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spacing w:line="600" w:lineRule="exact"/>
        <w:rPr>
          <w:rFonts w:hint="eastAsia" w:hAnsi="宋体" w:cs="宋体"/>
          <w:b/>
          <w:color w:val="auto"/>
          <w:sz w:val="44"/>
          <w:szCs w:val="44"/>
        </w:rPr>
      </w:pPr>
      <w:bookmarkStart w:id="0" w:name="jinjicd"/>
      <w:bookmarkEnd w:id="0"/>
      <w:bookmarkStart w:id="1" w:name="csmb"/>
      <w:bookmarkEnd w:id="1"/>
      <w:r>
        <w:rPr>
          <w:rFonts w:hint="eastAsia" w:hAnsi="宋体" w:cs="宋体"/>
          <w:color w:val="auto"/>
        </w:rPr>
        <w:drawing>
          <wp:anchor distT="0" distB="0" distL="114300" distR="114300" simplePos="0" relativeHeight="251658240" behindDoc="1" locked="0" layoutInCell="1" allowOverlap="1">
            <wp:simplePos x="0" y="0"/>
            <wp:positionH relativeFrom="column">
              <wp:posOffset>-811530</wp:posOffset>
            </wp:positionH>
            <wp:positionV relativeFrom="paragraph">
              <wp:posOffset>-213995</wp:posOffset>
            </wp:positionV>
            <wp:extent cx="1561465" cy="1706880"/>
            <wp:effectExtent l="0" t="0" r="635" b="7620"/>
            <wp:wrapNone/>
            <wp:docPr id="1" name="Picture 2"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科联标志"/>
                    <pic:cNvPicPr>
                      <a:picLocks noChangeAspect="1"/>
                    </pic:cNvPicPr>
                  </pic:nvPicPr>
                  <pic:blipFill>
                    <a:blip r:embed="rId9"/>
                    <a:stretch>
                      <a:fillRect/>
                    </a:stretch>
                  </pic:blipFill>
                  <pic:spPr>
                    <a:xfrm>
                      <a:off x="0" y="0"/>
                      <a:ext cx="1561465" cy="1706880"/>
                    </a:xfrm>
                    <a:prstGeom prst="rect">
                      <a:avLst/>
                    </a:prstGeom>
                    <a:noFill/>
                    <a:ln>
                      <a:noFill/>
                    </a:ln>
                  </pic:spPr>
                </pic:pic>
              </a:graphicData>
            </a:graphic>
          </wp:anchor>
        </w:drawing>
      </w:r>
    </w:p>
    <w:p>
      <w:pPr>
        <w:jc w:val="center"/>
        <w:rPr>
          <w:rFonts w:hint="eastAsia" w:ascii="宋体" w:hAnsi="宋体" w:cs="宋体"/>
          <w:color w:val="auto"/>
          <w:sz w:val="52"/>
          <w:szCs w:val="18"/>
        </w:rPr>
      </w:pPr>
      <w:r>
        <w:rPr>
          <w:rFonts w:hint="eastAsia" w:ascii="宋体" w:hAnsi="宋体" w:cs="宋体"/>
          <w:color w:val="auto"/>
          <w:sz w:val="52"/>
          <w:szCs w:val="18"/>
        </w:rPr>
        <w:t>广西科联招标中心有限公司</w:t>
      </w:r>
    </w:p>
    <w:p>
      <w:pPr>
        <w:jc w:val="center"/>
        <w:rPr>
          <w:rFonts w:hint="eastAsia" w:ascii="微软雅黑" w:hAnsi="微软雅黑" w:eastAsia="微软雅黑" w:cs="微软雅黑"/>
          <w:color w:val="auto"/>
          <w:sz w:val="32"/>
        </w:rPr>
      </w:pPr>
      <w:r>
        <w:rPr>
          <w:rFonts w:hint="eastAsia" w:ascii="微软雅黑" w:hAnsi="微软雅黑" w:eastAsia="微软雅黑" w:cs="微软雅黑"/>
          <w:color w:val="auto"/>
          <w:sz w:val="24"/>
          <w:szCs w:val="18"/>
        </w:rPr>
        <w:t>GUANGXI   KELIAN  ZHAOBIAO   ZHONGXIN  YOUXIAN GONGSI</w:t>
      </w:r>
    </w:p>
    <w:p>
      <w:pPr>
        <w:rPr>
          <w:rFonts w:hint="eastAsia" w:ascii="宋体" w:hAnsi="宋体" w:cs="宋体"/>
          <w:color w:val="auto"/>
          <w:sz w:val="32"/>
          <w:u w:val="single"/>
        </w:rPr>
      </w:pPr>
      <w:r>
        <w:rPr>
          <w:rFonts w:hint="eastAsia" w:ascii="宋体" w:hAnsi="宋体" w:cs="宋体"/>
          <w:color w:val="auto"/>
          <w:sz w:val="32"/>
        </w:rPr>
        <mc:AlternateContent>
          <mc:Choice Requires="wps">
            <w:drawing>
              <wp:anchor distT="0" distB="0" distL="114300" distR="114300" simplePos="0" relativeHeight="251661312" behindDoc="0" locked="0" layoutInCell="1" allowOverlap="1">
                <wp:simplePos x="0" y="0"/>
                <wp:positionH relativeFrom="column">
                  <wp:posOffset>598805</wp:posOffset>
                </wp:positionH>
                <wp:positionV relativeFrom="paragraph">
                  <wp:posOffset>158750</wp:posOffset>
                </wp:positionV>
                <wp:extent cx="4686300" cy="28575"/>
                <wp:effectExtent l="0" t="4445" r="0" b="5080"/>
                <wp:wrapNone/>
                <wp:docPr id="4" name="直线 5"/>
                <wp:cNvGraphicFramePr/>
                <a:graphic xmlns:a="http://schemas.openxmlformats.org/drawingml/2006/main">
                  <a:graphicData uri="http://schemas.microsoft.com/office/word/2010/wordprocessingShape">
                    <wps:wsp>
                      <wps:cNvCnPr/>
                      <wps:spPr>
                        <a:xfrm flipV="1">
                          <a:off x="0" y="0"/>
                          <a:ext cx="4686300" cy="2857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47.15pt;margin-top:12.5pt;height:2.25pt;width:369pt;z-index:251661312;mso-width-relative:page;mso-height-relative:page;" filled="f" stroked="t" coordsize="21600,21600" o:gfxdata="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br0R1QAAAAgBAAAPAAAAAAAAAAEA&#10;IAAAACIAAABkcnMvZG93bnJldi54bWxQSwECFAAUAAAACACHTuJAfRMcwNkBAACbAwAADgAAAAAA&#10;AAABACAAAAAkAQAAZHJzL2Uyb0RvYy54bWxQSwUGAAAAAAYABgBZAQAAbwUAAAAA&#10;">
                <v:fill on="f" focussize="0,0"/>
                <v:stroke weight="0.25pt" color="#000000" joinstyle="round"/>
                <v:imagedata o:title=""/>
                <o:lock v:ext="edit" aspectratio="f"/>
              </v:line>
            </w:pict>
          </mc:Fallback>
        </mc:AlternateContent>
      </w:r>
      <w:r>
        <w:rPr>
          <w:rFonts w:hint="eastAsia" w:ascii="宋体" w:hAnsi="宋体" w:cs="宋体"/>
          <w:color w:val="auto"/>
          <w:sz w:val="32"/>
          <w:u w:val="single"/>
        </w:rPr>
        <w:t xml:space="preserve">                                                          </w:t>
      </w:r>
    </w:p>
    <w:p>
      <w:pPr>
        <w:rPr>
          <w:rFonts w:hint="eastAsia" w:ascii="宋体" w:hAnsi="宋体" w:cs="宋体"/>
          <w:color w:val="auto"/>
          <w:sz w:val="84"/>
        </w:rPr>
      </w:pPr>
    </w:p>
    <w:p>
      <w:pPr>
        <w:jc w:val="center"/>
        <w:rPr>
          <w:rFonts w:hint="eastAsia" w:ascii="宋体" w:hAnsi="宋体" w:cs="宋体"/>
          <w:bCs/>
          <w:color w:val="auto"/>
          <w:sz w:val="72"/>
          <w:szCs w:val="72"/>
        </w:rPr>
      </w:pPr>
      <w:r>
        <w:rPr>
          <w:rFonts w:hint="eastAsia" w:ascii="宋体" w:hAnsi="宋体" w:cs="宋体"/>
          <w:b/>
          <w:bCs w:val="0"/>
          <w:color w:val="auto"/>
          <w:sz w:val="72"/>
          <w:szCs w:val="72"/>
        </w:rPr>
        <w:t>竞争性谈判采购条件书</w:t>
      </w:r>
    </w:p>
    <w:p>
      <w:pPr>
        <w:pStyle w:val="14"/>
        <w:spacing w:line="360" w:lineRule="exact"/>
        <w:ind w:firstLine="640" w:firstLineChars="200"/>
        <w:jc w:val="center"/>
        <w:rPr>
          <w:rFonts w:hint="eastAsia" w:hAnsi="宋体" w:cs="宋体"/>
          <w:color w:val="auto"/>
          <w:sz w:val="32"/>
          <w:szCs w:val="32"/>
        </w:rPr>
      </w:pPr>
    </w:p>
    <w:p>
      <w:pPr>
        <w:pStyle w:val="14"/>
        <w:spacing w:line="360" w:lineRule="exact"/>
        <w:ind w:firstLine="640" w:firstLineChars="200"/>
        <w:jc w:val="center"/>
        <w:rPr>
          <w:rFonts w:hint="eastAsia" w:hAnsi="宋体" w:cs="宋体"/>
          <w:color w:val="auto"/>
          <w:sz w:val="32"/>
          <w:szCs w:val="32"/>
        </w:rPr>
      </w:pPr>
    </w:p>
    <w:p>
      <w:pPr>
        <w:pStyle w:val="14"/>
        <w:spacing w:line="360" w:lineRule="exact"/>
        <w:ind w:firstLine="640" w:firstLineChars="200"/>
        <w:jc w:val="center"/>
        <w:rPr>
          <w:rFonts w:hint="eastAsia" w:hAnsi="宋体" w:cs="宋体"/>
          <w:color w:val="auto"/>
          <w:sz w:val="32"/>
          <w:szCs w:val="32"/>
        </w:rPr>
      </w:pPr>
    </w:p>
    <w:p>
      <w:pPr>
        <w:pStyle w:val="14"/>
        <w:spacing w:line="360" w:lineRule="exact"/>
        <w:ind w:firstLine="640" w:firstLineChars="200"/>
        <w:jc w:val="center"/>
        <w:rPr>
          <w:rFonts w:hint="eastAsia" w:hAnsi="宋体" w:cs="宋体"/>
          <w:color w:val="auto"/>
          <w:sz w:val="32"/>
          <w:szCs w:val="32"/>
        </w:rPr>
      </w:pPr>
    </w:p>
    <w:p>
      <w:pPr>
        <w:pStyle w:val="14"/>
        <w:spacing w:line="360" w:lineRule="exact"/>
        <w:ind w:firstLine="640" w:firstLineChars="200"/>
        <w:jc w:val="center"/>
        <w:rPr>
          <w:rFonts w:hint="eastAsia" w:hAnsi="宋体" w:cs="宋体"/>
          <w:color w:val="auto"/>
          <w:sz w:val="32"/>
          <w:szCs w:val="32"/>
        </w:rPr>
      </w:pPr>
    </w:p>
    <w:p>
      <w:pPr>
        <w:pStyle w:val="14"/>
        <w:spacing w:line="360" w:lineRule="exact"/>
        <w:ind w:firstLine="640" w:firstLineChars="200"/>
        <w:jc w:val="center"/>
        <w:rPr>
          <w:rFonts w:hint="eastAsia" w:hAnsi="宋体" w:cs="宋体"/>
          <w:color w:val="auto"/>
          <w:sz w:val="32"/>
          <w:szCs w:val="32"/>
        </w:rPr>
      </w:pPr>
    </w:p>
    <w:p>
      <w:pPr>
        <w:pStyle w:val="14"/>
        <w:spacing w:line="360" w:lineRule="exact"/>
        <w:jc w:val="center"/>
        <w:rPr>
          <w:rFonts w:hint="eastAsia" w:hAnsi="宋体" w:eastAsia="宋体" w:cs="宋体"/>
          <w:color w:val="auto"/>
          <w:sz w:val="32"/>
          <w:szCs w:val="32"/>
          <w:lang w:eastAsia="zh-CN"/>
        </w:rPr>
      </w:pPr>
      <w:r>
        <w:rPr>
          <w:rFonts w:hint="eastAsia" w:hAnsi="宋体" w:cs="宋体"/>
          <w:color w:val="auto"/>
          <w:sz w:val="32"/>
          <w:szCs w:val="32"/>
        </w:rPr>
        <w:t>项目名称：</w:t>
      </w:r>
      <w:r>
        <w:rPr>
          <w:rFonts w:hint="eastAsia" w:hAnsi="宋体" w:cs="宋体"/>
          <w:color w:val="auto"/>
          <w:sz w:val="32"/>
          <w:szCs w:val="32"/>
          <w:lang w:eastAsia="zh-CN"/>
        </w:rPr>
        <w:t>公车卫生院发热门诊和业务用房设备采购项目</w:t>
      </w:r>
    </w:p>
    <w:p>
      <w:pPr>
        <w:jc w:val="center"/>
        <w:rPr>
          <w:rFonts w:hint="eastAsia" w:ascii="宋体" w:hAnsi="宋体" w:cs="宋体"/>
          <w:color w:val="auto"/>
          <w:sz w:val="32"/>
          <w:szCs w:val="32"/>
        </w:rPr>
      </w:pPr>
    </w:p>
    <w:p>
      <w:pPr>
        <w:jc w:val="center"/>
        <w:rPr>
          <w:rFonts w:hint="eastAsia" w:ascii="宋体" w:hAnsi="宋体" w:cs="宋体"/>
          <w:color w:val="auto"/>
          <w:sz w:val="84"/>
        </w:rPr>
      </w:pPr>
      <w:r>
        <w:rPr>
          <w:rFonts w:hint="eastAsia" w:ascii="宋体" w:hAnsi="宋体" w:cs="宋体"/>
          <w:color w:val="auto"/>
          <w:sz w:val="32"/>
          <w:szCs w:val="32"/>
        </w:rPr>
        <w:t>项目编号：</w:t>
      </w:r>
      <w:r>
        <w:rPr>
          <w:rFonts w:hint="eastAsia" w:ascii="宋体" w:hAnsi="宋体" w:cs="宋体"/>
          <w:color w:val="auto"/>
          <w:sz w:val="32"/>
          <w:szCs w:val="32"/>
          <w:lang w:eastAsia="zh-CN"/>
        </w:rPr>
        <w:t>FCZC2020-J1-20005-KLZB</w:t>
      </w:r>
      <w:r>
        <w:rPr>
          <w:rFonts w:hint="eastAsia" w:ascii="宋体" w:hAnsi="宋体" w:cs="宋体"/>
          <w:color w:val="auto"/>
          <w:sz w:val="84"/>
        </w:rPr>
        <w:t xml:space="preserve">      </w:t>
      </w:r>
    </w:p>
    <w:p>
      <w:pPr>
        <w:spacing w:line="400" w:lineRule="exact"/>
        <w:jc w:val="both"/>
        <w:rPr>
          <w:rFonts w:hint="eastAsia" w:ascii="宋体" w:hAnsi="宋体" w:cs="宋体"/>
          <w:b/>
          <w:color w:val="auto"/>
          <w:sz w:val="32"/>
          <w:szCs w:val="32"/>
        </w:rPr>
      </w:pPr>
    </w:p>
    <w:p>
      <w:pPr>
        <w:pStyle w:val="2"/>
        <w:rPr>
          <w:rFonts w:hint="eastAsia"/>
        </w:rPr>
      </w:pPr>
    </w:p>
    <w:p>
      <w:pPr>
        <w:pStyle w:val="2"/>
        <w:rPr>
          <w:rFonts w:hint="eastAsia"/>
        </w:rPr>
      </w:pPr>
    </w:p>
    <w:p>
      <w:pPr>
        <w:pStyle w:val="7"/>
        <w:jc w:val="center"/>
        <w:rPr>
          <w:rFonts w:hint="eastAsia" w:ascii="宋体" w:hAnsi="宋体" w:cs="宋体"/>
          <w:b w:val="0"/>
          <w:bCs/>
          <w:color w:val="auto"/>
          <w:sz w:val="32"/>
          <w:szCs w:val="32"/>
          <w:lang w:eastAsia="zh-CN"/>
        </w:rPr>
      </w:pPr>
      <w:r>
        <w:rPr>
          <w:rFonts w:hint="eastAsia" w:ascii="宋体" w:hAnsi="宋体" w:cs="宋体"/>
          <w:b w:val="0"/>
          <w:bCs/>
          <w:color w:val="auto"/>
          <w:sz w:val="32"/>
          <w:szCs w:val="32"/>
        </w:rPr>
        <w:t>采购人：</w:t>
      </w:r>
      <w:r>
        <w:rPr>
          <w:rFonts w:hint="eastAsia" w:ascii="宋体" w:hAnsi="宋体" w:cs="宋体"/>
          <w:b w:val="0"/>
          <w:bCs/>
          <w:color w:val="auto"/>
          <w:sz w:val="32"/>
          <w:szCs w:val="32"/>
          <w:lang w:val="en-US" w:eastAsia="zh-CN"/>
        </w:rPr>
        <w:t>防城港市港口区公车卫生院</w:t>
      </w:r>
    </w:p>
    <w:p>
      <w:pPr>
        <w:pStyle w:val="7"/>
        <w:jc w:val="center"/>
        <w:rPr>
          <w:rFonts w:hint="eastAsia" w:ascii="宋体" w:hAnsi="宋体" w:cs="宋体"/>
          <w:b w:val="0"/>
          <w:bCs/>
          <w:color w:val="auto"/>
          <w:sz w:val="32"/>
          <w:szCs w:val="32"/>
        </w:rPr>
      </w:pPr>
    </w:p>
    <w:p>
      <w:pPr>
        <w:pStyle w:val="7"/>
        <w:jc w:val="center"/>
        <w:rPr>
          <w:rFonts w:hint="eastAsia" w:ascii="宋体" w:hAnsi="宋体" w:cs="宋体"/>
          <w:b w:val="0"/>
          <w:bCs/>
          <w:color w:val="auto"/>
          <w:sz w:val="32"/>
          <w:szCs w:val="32"/>
        </w:rPr>
      </w:pPr>
      <w:r>
        <w:rPr>
          <w:rFonts w:hint="eastAsia" w:ascii="宋体" w:hAnsi="宋体" w:cs="宋体"/>
          <w:b w:val="0"/>
          <w:bCs/>
          <w:color w:val="auto"/>
          <w:sz w:val="32"/>
          <w:szCs w:val="32"/>
        </w:rPr>
        <w:t>采购代理机构：广西科联招标中心有限公司</w:t>
      </w:r>
    </w:p>
    <w:p>
      <w:pPr>
        <w:pStyle w:val="7"/>
        <w:jc w:val="center"/>
        <w:rPr>
          <w:rFonts w:hint="eastAsia" w:ascii="宋体" w:hAnsi="宋体" w:cs="宋体"/>
          <w:b w:val="0"/>
          <w:bCs/>
          <w:color w:val="auto"/>
          <w:sz w:val="32"/>
          <w:szCs w:val="32"/>
        </w:rPr>
      </w:pPr>
    </w:p>
    <w:p>
      <w:pPr>
        <w:pStyle w:val="7"/>
        <w:jc w:val="center"/>
        <w:rPr>
          <w:rFonts w:hint="eastAsia" w:ascii="宋体" w:hAnsi="宋体" w:cs="宋体"/>
          <w:b w:val="0"/>
          <w:bCs/>
          <w:color w:val="auto"/>
          <w:sz w:val="32"/>
          <w:szCs w:val="32"/>
        </w:rPr>
      </w:pPr>
      <w:r>
        <w:rPr>
          <w:rFonts w:hint="eastAsia" w:ascii="宋体" w:hAnsi="宋体" w:cs="宋体"/>
          <w:b w:val="0"/>
          <w:bCs/>
          <w:color w:val="auto"/>
          <w:sz w:val="32"/>
          <w:szCs w:val="32"/>
        </w:rPr>
        <w:t>2020年</w:t>
      </w:r>
      <w:r>
        <w:rPr>
          <w:rFonts w:hint="eastAsia" w:ascii="宋体" w:hAnsi="宋体" w:cs="宋体"/>
          <w:b w:val="0"/>
          <w:bCs/>
          <w:color w:val="auto"/>
          <w:sz w:val="32"/>
          <w:szCs w:val="32"/>
          <w:lang w:val="en-US" w:eastAsia="zh-CN"/>
        </w:rPr>
        <w:t>10</w:t>
      </w:r>
      <w:r>
        <w:rPr>
          <w:rFonts w:hint="eastAsia" w:ascii="宋体" w:hAnsi="宋体" w:cs="宋体"/>
          <w:b w:val="0"/>
          <w:bCs/>
          <w:color w:val="auto"/>
          <w:sz w:val="32"/>
          <w:szCs w:val="32"/>
        </w:rPr>
        <w:t>月</w:t>
      </w:r>
    </w:p>
    <w:p>
      <w:pPr>
        <w:pStyle w:val="7"/>
        <w:rPr>
          <w:rFonts w:hint="eastAsia" w:ascii="宋体" w:hAnsi="宋体" w:cs="宋体"/>
          <w:b/>
          <w:color w:val="auto"/>
          <w:sz w:val="32"/>
          <w:szCs w:val="32"/>
        </w:rPr>
      </w:pPr>
    </w:p>
    <w:p>
      <w:pPr>
        <w:pStyle w:val="7"/>
        <w:rPr>
          <w:rFonts w:hint="eastAsia" w:ascii="宋体" w:hAnsi="宋体" w:cs="宋体"/>
          <w:b/>
          <w:color w:val="auto"/>
          <w:sz w:val="32"/>
          <w:szCs w:val="32"/>
        </w:rPr>
      </w:pPr>
    </w:p>
    <w:p>
      <w:pPr>
        <w:pStyle w:val="7"/>
        <w:rPr>
          <w:rFonts w:hint="eastAsia" w:ascii="宋体" w:hAnsi="宋体" w:cs="宋体"/>
          <w:b/>
          <w:color w:val="auto"/>
          <w:sz w:val="32"/>
          <w:szCs w:val="32"/>
        </w:rPr>
        <w:sectPr>
          <w:headerReference r:id="rId3" w:type="default"/>
          <w:footerReference r:id="rId4" w:type="default"/>
          <w:footerReference r:id="rId5" w:type="even"/>
          <w:pgSz w:w="11906" w:h="16838"/>
          <w:pgMar w:top="1202" w:right="1191" w:bottom="1304" w:left="1418" w:header="851" w:footer="992" w:gutter="0"/>
          <w:pgNumType w:start="0"/>
          <w:cols w:space="720" w:num="1"/>
          <w:titlePg/>
          <w:docGrid w:type="lines" w:linePitch="312" w:charSpace="0"/>
        </w:sectPr>
      </w:pPr>
    </w:p>
    <w:p>
      <w:pPr>
        <w:pStyle w:val="7"/>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60" w:lineRule="exact"/>
        <w:jc w:val="center"/>
        <w:rPr>
          <w:rFonts w:hint="eastAsia" w:ascii="宋体" w:hAnsi="宋体" w:cs="宋体"/>
          <w:b/>
          <w:color w:val="auto"/>
          <w:sz w:val="44"/>
          <w:szCs w:val="44"/>
        </w:rPr>
      </w:pPr>
      <w:r>
        <w:rPr>
          <w:rFonts w:hint="eastAsia" w:ascii="宋体" w:hAnsi="宋体" w:cs="宋体"/>
          <w:b/>
          <w:color w:val="auto"/>
          <w:sz w:val="44"/>
          <w:szCs w:val="44"/>
        </w:rPr>
        <w:t>目       录</w:t>
      </w:r>
    </w:p>
    <w:p>
      <w:pPr>
        <w:tabs>
          <w:tab w:val="left" w:pos="7995"/>
        </w:tabs>
        <w:spacing w:line="460" w:lineRule="exact"/>
        <w:jc w:val="left"/>
        <w:rPr>
          <w:rFonts w:hint="eastAsia" w:ascii="宋体" w:hAnsi="宋体" w:cs="宋体"/>
          <w:b/>
          <w:color w:val="auto"/>
          <w:sz w:val="32"/>
          <w:szCs w:val="32"/>
        </w:rPr>
      </w:pPr>
      <w:r>
        <w:rPr>
          <w:rFonts w:hint="eastAsia" w:ascii="宋体" w:hAnsi="宋体" w:cs="宋体"/>
          <w:b/>
          <w:color w:val="auto"/>
          <w:sz w:val="32"/>
          <w:szCs w:val="32"/>
        </w:rPr>
        <w:tab/>
      </w:r>
    </w:p>
    <w:p>
      <w:pPr>
        <w:spacing w:line="400" w:lineRule="exact"/>
        <w:jc w:val="left"/>
        <w:rPr>
          <w:rFonts w:hint="eastAsia" w:ascii="宋体" w:hAnsi="宋体" w:cs="宋体"/>
          <w:b/>
          <w:color w:val="auto"/>
          <w:sz w:val="32"/>
          <w:szCs w:val="32"/>
        </w:rPr>
      </w:pPr>
    </w:p>
    <w:p>
      <w:pPr>
        <w:pStyle w:val="19"/>
        <w:tabs>
          <w:tab w:val="right" w:leader="dot" w:pos="9060"/>
        </w:tabs>
        <w:spacing w:line="400" w:lineRule="exact"/>
        <w:rPr>
          <w:rFonts w:hint="eastAsia" w:ascii="宋体" w:hAnsi="宋体" w:cs="宋体"/>
          <w:color w:val="auto"/>
          <w:sz w:val="24"/>
        </w:rPr>
      </w:pPr>
      <w:r>
        <w:rPr>
          <w:rFonts w:hint="eastAsia" w:ascii="宋体" w:hAnsi="宋体" w:cs="宋体"/>
          <w:b/>
          <w:color w:val="auto"/>
          <w:sz w:val="32"/>
          <w:szCs w:val="32"/>
        </w:rPr>
        <w:fldChar w:fldCharType="begin"/>
      </w:r>
      <w:r>
        <w:rPr>
          <w:rFonts w:hint="eastAsia" w:ascii="宋体" w:hAnsi="宋体" w:cs="宋体"/>
          <w:b/>
          <w:color w:val="auto"/>
          <w:sz w:val="32"/>
          <w:szCs w:val="32"/>
        </w:rPr>
        <w:instrText xml:space="preserve"> TOC \o "1-2" \u </w:instrText>
      </w:r>
      <w:r>
        <w:rPr>
          <w:rFonts w:hint="eastAsia" w:ascii="宋体" w:hAnsi="宋体" w:cs="宋体"/>
          <w:b/>
          <w:color w:val="auto"/>
          <w:sz w:val="32"/>
          <w:szCs w:val="32"/>
        </w:rPr>
        <w:fldChar w:fldCharType="separate"/>
      </w:r>
      <w:r>
        <w:rPr>
          <w:rFonts w:hint="eastAsia" w:ascii="宋体" w:hAnsi="宋体" w:cs="宋体"/>
          <w:color w:val="auto"/>
          <w:sz w:val="24"/>
        </w:rPr>
        <w:t>第一章 竞争性谈判公告</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_Toc327975570 \h </w:instrText>
      </w:r>
      <w:r>
        <w:rPr>
          <w:rFonts w:hint="eastAsia" w:ascii="宋体" w:hAnsi="宋体" w:cs="宋体"/>
          <w:color w:val="auto"/>
          <w:sz w:val="24"/>
        </w:rPr>
        <w:fldChar w:fldCharType="separate"/>
      </w:r>
      <w:r>
        <w:rPr>
          <w:rFonts w:hint="eastAsia" w:ascii="宋体" w:hAnsi="宋体" w:cs="宋体"/>
          <w:color w:val="auto"/>
          <w:sz w:val="24"/>
        </w:rPr>
        <w:t>2</w:t>
      </w:r>
      <w:r>
        <w:rPr>
          <w:rFonts w:hint="eastAsia" w:ascii="宋体" w:hAnsi="宋体" w:cs="宋体"/>
          <w:color w:val="auto"/>
          <w:sz w:val="24"/>
        </w:rPr>
        <w:fldChar w:fldCharType="end"/>
      </w:r>
    </w:p>
    <w:p>
      <w:pPr>
        <w:pStyle w:val="19"/>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第二章 供应商须知及前附表</w:t>
      </w:r>
      <w:r>
        <w:rPr>
          <w:rFonts w:hint="eastAsia" w:ascii="宋体" w:hAnsi="宋体" w:cs="宋体"/>
          <w:color w:val="auto"/>
          <w:sz w:val="24"/>
        </w:rPr>
        <w:tab/>
      </w:r>
      <w:r>
        <w:rPr>
          <w:rFonts w:hint="eastAsia" w:ascii="宋体" w:hAnsi="宋体" w:cs="宋体"/>
          <w:color w:val="auto"/>
          <w:sz w:val="24"/>
        </w:rPr>
        <w:t>4</w:t>
      </w:r>
    </w:p>
    <w:p>
      <w:pPr>
        <w:pStyle w:val="19"/>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供应商须知前附表</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_Toc327975572 \h </w:instrText>
      </w:r>
      <w:r>
        <w:rPr>
          <w:rFonts w:hint="eastAsia" w:ascii="宋体" w:hAnsi="宋体" w:cs="宋体"/>
          <w:color w:val="auto"/>
          <w:sz w:val="24"/>
        </w:rPr>
        <w:fldChar w:fldCharType="separate"/>
      </w:r>
      <w:r>
        <w:rPr>
          <w:rFonts w:hint="eastAsia" w:ascii="宋体" w:hAnsi="宋体" w:cs="宋体"/>
          <w:color w:val="auto"/>
          <w:sz w:val="24"/>
        </w:rPr>
        <w:t>5</w:t>
      </w:r>
      <w:r>
        <w:rPr>
          <w:rFonts w:hint="eastAsia" w:ascii="宋体" w:hAnsi="宋体" w:cs="宋体"/>
          <w:color w:val="auto"/>
          <w:sz w:val="24"/>
        </w:rPr>
        <w:fldChar w:fldCharType="end"/>
      </w:r>
    </w:p>
    <w:p>
      <w:pPr>
        <w:pStyle w:val="19"/>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供应商须知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_Toc327975573 \h </w:instrText>
      </w:r>
      <w:r>
        <w:rPr>
          <w:rFonts w:hint="eastAsia" w:ascii="宋体" w:hAnsi="宋体" w:cs="宋体"/>
          <w:color w:val="auto"/>
          <w:sz w:val="24"/>
        </w:rPr>
        <w:fldChar w:fldCharType="separate"/>
      </w:r>
      <w:r>
        <w:rPr>
          <w:rFonts w:hint="eastAsia" w:ascii="宋体" w:hAnsi="宋体" w:cs="宋体"/>
          <w:color w:val="auto"/>
          <w:sz w:val="24"/>
        </w:rPr>
        <w:t>7</w:t>
      </w:r>
      <w:r>
        <w:rPr>
          <w:rFonts w:hint="eastAsia" w:ascii="宋体" w:hAnsi="宋体" w:cs="宋体"/>
          <w:color w:val="auto"/>
          <w:sz w:val="24"/>
        </w:rPr>
        <w:fldChar w:fldCharType="end"/>
      </w:r>
    </w:p>
    <w:p>
      <w:pPr>
        <w:pStyle w:val="19"/>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一、总　则</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_Toc327975574 \h </w:instrText>
      </w:r>
      <w:r>
        <w:rPr>
          <w:rFonts w:hint="eastAsia" w:ascii="宋体" w:hAnsi="宋体" w:cs="宋体"/>
          <w:color w:val="auto"/>
          <w:sz w:val="24"/>
        </w:rPr>
        <w:fldChar w:fldCharType="separate"/>
      </w:r>
      <w:r>
        <w:rPr>
          <w:rFonts w:hint="eastAsia" w:ascii="宋体" w:hAnsi="宋体" w:cs="宋体"/>
          <w:color w:val="auto"/>
          <w:sz w:val="24"/>
        </w:rPr>
        <w:t>7</w:t>
      </w:r>
      <w:r>
        <w:rPr>
          <w:rFonts w:hint="eastAsia" w:ascii="宋体" w:hAnsi="宋体" w:cs="宋体"/>
          <w:color w:val="auto"/>
          <w:sz w:val="24"/>
        </w:rPr>
        <w:fldChar w:fldCharType="end"/>
      </w:r>
    </w:p>
    <w:p>
      <w:pPr>
        <w:pStyle w:val="19"/>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二、竞争性谈判采购条件书</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_Toc327975577 \h </w:instrText>
      </w:r>
      <w:r>
        <w:rPr>
          <w:rFonts w:hint="eastAsia" w:ascii="宋体" w:hAnsi="宋体" w:cs="宋体"/>
          <w:color w:val="auto"/>
          <w:sz w:val="24"/>
        </w:rPr>
        <w:fldChar w:fldCharType="separate"/>
      </w:r>
      <w:r>
        <w:rPr>
          <w:rFonts w:hint="eastAsia" w:ascii="宋体" w:hAnsi="宋体" w:cs="宋体"/>
          <w:color w:val="auto"/>
          <w:sz w:val="24"/>
        </w:rPr>
        <w:t>8</w:t>
      </w:r>
      <w:r>
        <w:rPr>
          <w:rFonts w:hint="eastAsia" w:ascii="宋体" w:hAnsi="宋体" w:cs="宋体"/>
          <w:color w:val="auto"/>
          <w:sz w:val="24"/>
        </w:rPr>
        <w:fldChar w:fldCharType="end"/>
      </w:r>
    </w:p>
    <w:p>
      <w:pPr>
        <w:pStyle w:val="19"/>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三、竞争性谈判响应文件的编制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_Toc327975578 \h </w:instrText>
      </w:r>
      <w:r>
        <w:rPr>
          <w:rFonts w:hint="eastAsia" w:ascii="宋体" w:hAnsi="宋体" w:cs="宋体"/>
          <w:color w:val="auto"/>
          <w:sz w:val="24"/>
        </w:rPr>
        <w:fldChar w:fldCharType="separate"/>
      </w:r>
      <w:r>
        <w:rPr>
          <w:rFonts w:hint="eastAsia" w:ascii="宋体" w:hAnsi="宋体" w:cs="宋体"/>
          <w:color w:val="auto"/>
          <w:sz w:val="24"/>
        </w:rPr>
        <w:t>9</w:t>
      </w:r>
      <w:r>
        <w:rPr>
          <w:rFonts w:hint="eastAsia" w:ascii="宋体" w:hAnsi="宋体" w:cs="宋体"/>
          <w:color w:val="auto"/>
          <w:sz w:val="24"/>
        </w:rPr>
        <w:fldChar w:fldCharType="end"/>
      </w:r>
    </w:p>
    <w:p>
      <w:pPr>
        <w:pStyle w:val="19"/>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四、竞争性谈判响应文件的份数、封装和递交</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_Toc327975579 \h </w:instrText>
      </w:r>
      <w:r>
        <w:rPr>
          <w:rFonts w:hint="eastAsia" w:ascii="宋体" w:hAnsi="宋体" w:cs="宋体"/>
          <w:color w:val="auto"/>
          <w:sz w:val="24"/>
        </w:rPr>
        <w:fldChar w:fldCharType="separate"/>
      </w:r>
      <w:r>
        <w:rPr>
          <w:rFonts w:hint="eastAsia" w:ascii="宋体" w:hAnsi="宋体" w:cs="宋体"/>
          <w:color w:val="auto"/>
          <w:sz w:val="24"/>
        </w:rPr>
        <w:t>12</w:t>
      </w:r>
      <w:r>
        <w:rPr>
          <w:rFonts w:hint="eastAsia" w:ascii="宋体" w:hAnsi="宋体" w:cs="宋体"/>
          <w:color w:val="auto"/>
          <w:sz w:val="24"/>
        </w:rPr>
        <w:fldChar w:fldCharType="end"/>
      </w:r>
    </w:p>
    <w:p>
      <w:pPr>
        <w:pStyle w:val="19"/>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五、竞争性谈判（简称谈判）与评标</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_Toc327975580 \h </w:instrText>
      </w:r>
      <w:r>
        <w:rPr>
          <w:rFonts w:hint="eastAsia" w:ascii="宋体" w:hAnsi="宋体" w:cs="宋体"/>
          <w:color w:val="auto"/>
          <w:sz w:val="24"/>
        </w:rPr>
        <w:fldChar w:fldCharType="separate"/>
      </w:r>
      <w:r>
        <w:rPr>
          <w:rFonts w:hint="eastAsia" w:ascii="宋体" w:hAnsi="宋体" w:cs="宋体"/>
          <w:color w:val="auto"/>
          <w:sz w:val="24"/>
        </w:rPr>
        <w:t>12</w:t>
      </w:r>
      <w:r>
        <w:rPr>
          <w:rFonts w:hint="eastAsia" w:ascii="宋体" w:hAnsi="宋体" w:cs="宋体"/>
          <w:color w:val="auto"/>
          <w:sz w:val="24"/>
        </w:rPr>
        <w:fldChar w:fldCharType="end"/>
      </w:r>
    </w:p>
    <w:p>
      <w:pPr>
        <w:pStyle w:val="19"/>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六、签订合同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_Toc327975581 \h </w:instrText>
      </w:r>
      <w:r>
        <w:rPr>
          <w:rFonts w:hint="eastAsia" w:ascii="宋体" w:hAnsi="宋体" w:cs="宋体"/>
          <w:color w:val="auto"/>
          <w:sz w:val="24"/>
        </w:rPr>
        <w:fldChar w:fldCharType="separate"/>
      </w:r>
      <w:r>
        <w:rPr>
          <w:rFonts w:hint="eastAsia" w:ascii="宋体" w:hAnsi="宋体" w:cs="宋体"/>
          <w:color w:val="auto"/>
          <w:sz w:val="24"/>
        </w:rPr>
        <w:t>15</w:t>
      </w:r>
      <w:r>
        <w:rPr>
          <w:rFonts w:hint="eastAsia" w:ascii="宋体" w:hAnsi="宋体" w:cs="宋体"/>
          <w:color w:val="auto"/>
          <w:sz w:val="24"/>
        </w:rPr>
        <w:fldChar w:fldCharType="end"/>
      </w:r>
    </w:p>
    <w:p>
      <w:pPr>
        <w:pStyle w:val="19"/>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七、其他事项</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_Toc327975582 \h </w:instrText>
      </w:r>
      <w:r>
        <w:rPr>
          <w:rFonts w:hint="eastAsia" w:ascii="宋体" w:hAnsi="宋体" w:cs="宋体"/>
          <w:color w:val="auto"/>
          <w:sz w:val="24"/>
        </w:rPr>
        <w:fldChar w:fldCharType="separate"/>
      </w:r>
      <w:r>
        <w:rPr>
          <w:rFonts w:hint="eastAsia" w:ascii="宋体" w:hAnsi="宋体" w:cs="宋体"/>
          <w:color w:val="auto"/>
          <w:sz w:val="24"/>
        </w:rPr>
        <w:t>16</w:t>
      </w:r>
      <w:r>
        <w:rPr>
          <w:rFonts w:hint="eastAsia" w:ascii="宋体" w:hAnsi="宋体" w:cs="宋体"/>
          <w:color w:val="auto"/>
          <w:sz w:val="24"/>
        </w:rPr>
        <w:fldChar w:fldCharType="end"/>
      </w:r>
    </w:p>
    <w:p>
      <w:pPr>
        <w:pStyle w:val="19"/>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第三章 项目需求</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_Toc327975583 \h </w:instrText>
      </w:r>
      <w:r>
        <w:rPr>
          <w:rFonts w:hint="eastAsia" w:ascii="宋体" w:hAnsi="宋体" w:cs="宋体"/>
          <w:color w:val="auto"/>
          <w:sz w:val="24"/>
        </w:rPr>
        <w:fldChar w:fldCharType="separate"/>
      </w:r>
      <w:r>
        <w:rPr>
          <w:rFonts w:hint="eastAsia" w:ascii="宋体" w:hAnsi="宋体" w:cs="宋体"/>
          <w:color w:val="auto"/>
          <w:sz w:val="24"/>
        </w:rPr>
        <w:t>18</w:t>
      </w:r>
      <w:r>
        <w:rPr>
          <w:rFonts w:hint="eastAsia" w:ascii="宋体" w:hAnsi="宋体" w:cs="宋体"/>
          <w:color w:val="auto"/>
          <w:sz w:val="24"/>
        </w:rPr>
        <w:fldChar w:fldCharType="end"/>
      </w:r>
    </w:p>
    <w:p>
      <w:pPr>
        <w:pStyle w:val="19"/>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第四章 评标办法及评分标准</w:t>
      </w:r>
      <w:r>
        <w:rPr>
          <w:rFonts w:hint="eastAsia" w:ascii="宋体" w:hAnsi="宋体" w:cs="宋体"/>
          <w:color w:val="auto"/>
          <w:sz w:val="24"/>
        </w:rPr>
        <w:tab/>
      </w:r>
      <w:r>
        <w:rPr>
          <w:rFonts w:hint="eastAsia" w:ascii="宋体" w:hAnsi="宋体" w:cs="宋体"/>
          <w:color w:val="auto"/>
          <w:sz w:val="24"/>
        </w:rPr>
        <w:t>20</w:t>
      </w:r>
    </w:p>
    <w:p>
      <w:pPr>
        <w:pStyle w:val="19"/>
        <w:tabs>
          <w:tab w:val="right" w:leader="dot" w:pos="9060"/>
        </w:tabs>
        <w:spacing w:line="400" w:lineRule="exact"/>
        <w:rPr>
          <w:rFonts w:hint="eastAsia" w:ascii="宋体" w:hAnsi="宋体" w:cs="宋体"/>
          <w:color w:val="auto"/>
          <w:sz w:val="24"/>
        </w:rPr>
      </w:pPr>
      <w:r>
        <w:rPr>
          <w:rFonts w:hint="eastAsia" w:ascii="宋体" w:hAnsi="宋体" w:cs="宋体"/>
          <w:color w:val="auto"/>
          <w:sz w:val="24"/>
        </w:rPr>
        <w:t>第五章 合同主要条款</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_Toc327975585 \h </w:instrText>
      </w:r>
      <w:r>
        <w:rPr>
          <w:rFonts w:hint="eastAsia" w:ascii="宋体" w:hAnsi="宋体" w:cs="宋体"/>
          <w:color w:val="auto"/>
          <w:sz w:val="24"/>
        </w:rPr>
        <w:fldChar w:fldCharType="separate"/>
      </w:r>
      <w:r>
        <w:rPr>
          <w:rFonts w:hint="eastAsia" w:ascii="宋体" w:hAnsi="宋体" w:cs="宋体"/>
          <w:color w:val="auto"/>
          <w:sz w:val="24"/>
        </w:rPr>
        <w:t>26</w:t>
      </w:r>
      <w:r>
        <w:rPr>
          <w:rFonts w:hint="eastAsia" w:ascii="宋体" w:hAnsi="宋体" w:cs="宋体"/>
          <w:color w:val="auto"/>
          <w:sz w:val="24"/>
        </w:rPr>
        <w:fldChar w:fldCharType="end"/>
      </w:r>
    </w:p>
    <w:p>
      <w:pPr>
        <w:pStyle w:val="19"/>
        <w:tabs>
          <w:tab w:val="right" w:leader="dot" w:pos="9060"/>
        </w:tabs>
        <w:spacing w:line="400" w:lineRule="exact"/>
        <w:rPr>
          <w:rFonts w:hint="default" w:ascii="宋体" w:hAnsi="宋体" w:eastAsia="宋体" w:cs="宋体"/>
          <w:color w:val="auto"/>
          <w:sz w:val="24"/>
          <w:lang w:val="en-US" w:eastAsia="zh-CN"/>
        </w:rPr>
      </w:pPr>
      <w:r>
        <w:rPr>
          <w:rFonts w:hint="eastAsia" w:ascii="宋体" w:hAnsi="宋体" w:cs="宋体"/>
          <w:color w:val="auto"/>
          <w:sz w:val="24"/>
        </w:rPr>
        <w:t>第六章 竞争性谈判响应文件（格式）</w:t>
      </w:r>
      <w:r>
        <w:rPr>
          <w:rFonts w:hint="eastAsia" w:ascii="宋体" w:hAnsi="宋体" w:cs="宋体"/>
          <w:color w:val="auto"/>
          <w:sz w:val="24"/>
        </w:rPr>
        <w:tab/>
      </w:r>
      <w:r>
        <w:rPr>
          <w:rFonts w:hint="eastAsia" w:ascii="宋体" w:hAnsi="宋体" w:cs="宋体"/>
          <w:color w:val="auto"/>
          <w:sz w:val="24"/>
          <w:lang w:val="en-US" w:eastAsia="zh-CN"/>
        </w:rPr>
        <w:t>30</w:t>
      </w:r>
    </w:p>
    <w:p>
      <w:pPr>
        <w:pStyle w:val="19"/>
        <w:tabs>
          <w:tab w:val="right" w:leader="dot" w:pos="9060"/>
        </w:tabs>
        <w:rPr>
          <w:rFonts w:hint="eastAsia" w:ascii="宋体" w:hAnsi="宋体" w:cs="宋体"/>
          <w:color w:val="auto"/>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fldChar w:fldCharType="end"/>
      </w: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pStyle w:val="22"/>
        <w:spacing w:line="300" w:lineRule="exact"/>
        <w:rPr>
          <w:rFonts w:hint="eastAsia" w:ascii="宋体" w:hAnsi="宋体" w:cs="宋体"/>
          <w:color w:val="auto"/>
        </w:rPr>
      </w:pPr>
      <w:bookmarkStart w:id="2" w:name="_Toc327975570"/>
      <w:r>
        <w:rPr>
          <w:rFonts w:hint="eastAsia" w:ascii="宋体" w:hAnsi="宋体" w:cs="宋体"/>
          <w:color w:val="auto"/>
        </w:rPr>
        <w:br w:type="page"/>
      </w:r>
      <w:r>
        <w:rPr>
          <w:rFonts w:hint="eastAsia" w:ascii="宋体" w:hAnsi="宋体" w:cs="宋体"/>
          <w:color w:val="auto"/>
        </w:rPr>
        <w:t>第一章 竞争性谈判公告</w:t>
      </w:r>
      <w:bookmarkEnd w:id="2"/>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宋体" w:hAnsi="宋体" w:cs="宋体"/>
          <w:color w:val="auto"/>
          <w:szCs w:val="21"/>
        </w:rPr>
      </w:pPr>
      <w:bookmarkStart w:id="3" w:name="_Toc327975571"/>
      <w:r>
        <w:rPr>
          <w:rFonts w:hint="eastAsia" w:ascii="宋体" w:hAnsi="宋体" w:cs="宋体"/>
          <w:b/>
          <w:bCs/>
          <w:color w:val="auto"/>
          <w:szCs w:val="21"/>
        </w:rPr>
        <w:t>项目概况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lang w:eastAsia="zh-CN"/>
        </w:rPr>
        <w:t>公车卫生院发热门诊和业务用房设备采购项目</w:t>
      </w:r>
      <w:r>
        <w:rPr>
          <w:rFonts w:hint="eastAsia" w:ascii="宋体" w:hAnsi="宋体" w:cs="宋体"/>
          <w:color w:val="auto"/>
          <w:szCs w:val="21"/>
        </w:rPr>
        <w:t>的潜在供应商应在政采云平台（</w:t>
      </w:r>
      <w:r>
        <w:rPr>
          <w:color w:val="auto"/>
        </w:rPr>
        <w:fldChar w:fldCharType="begin"/>
      </w:r>
      <w:r>
        <w:rPr>
          <w:color w:val="auto"/>
        </w:rPr>
        <w:instrText xml:space="preserve"> HYPERLINK "https://www.zcygov.cn/" </w:instrText>
      </w:r>
      <w:r>
        <w:rPr>
          <w:color w:val="auto"/>
        </w:rPr>
        <w:fldChar w:fldCharType="separate"/>
      </w:r>
      <w:r>
        <w:rPr>
          <w:rFonts w:hint="eastAsia" w:ascii="宋体" w:hAnsi="宋体" w:cs="宋体"/>
          <w:color w:val="auto"/>
          <w:szCs w:val="21"/>
        </w:rPr>
        <w:t>https://www.zcygov.cn/</w:t>
      </w:r>
      <w:r>
        <w:rPr>
          <w:rFonts w:hint="eastAsia" w:ascii="宋体" w:hAnsi="宋体" w:cs="宋体"/>
          <w:color w:val="auto"/>
          <w:szCs w:val="21"/>
        </w:rPr>
        <w:fldChar w:fldCharType="end"/>
      </w:r>
      <w:r>
        <w:rPr>
          <w:rFonts w:hint="eastAsia" w:ascii="宋体" w:hAnsi="宋体" w:cs="宋体"/>
          <w:color w:val="auto"/>
          <w:szCs w:val="21"/>
        </w:rPr>
        <w:t>）获取采购文件，并于</w:t>
      </w:r>
      <w:r>
        <w:rPr>
          <w:rFonts w:hint="eastAsia" w:ascii="宋体" w:hAnsi="宋体" w:cs="宋体"/>
          <w:color w:val="auto"/>
          <w:szCs w:val="21"/>
          <w:lang w:eastAsia="zh-CN"/>
        </w:rPr>
        <w:t>2020年10月19日9点30分整</w:t>
      </w:r>
      <w:r>
        <w:rPr>
          <w:rFonts w:hint="eastAsia" w:ascii="宋体" w:hAnsi="宋体" w:cs="宋体"/>
          <w:color w:val="auto"/>
          <w:szCs w:val="21"/>
        </w:rPr>
        <w:t>（北京时间）前提交响应文件。</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b/>
          <w:bCs/>
          <w:color w:val="auto"/>
        </w:rPr>
      </w:pPr>
      <w:bookmarkStart w:id="4" w:name="_Toc35393629"/>
      <w:bookmarkStart w:id="5" w:name="_Toc28359089"/>
      <w:bookmarkStart w:id="6" w:name="_Toc35393798"/>
      <w:bookmarkStart w:id="7" w:name="_Toc28359012"/>
      <w:r>
        <w:rPr>
          <w:rFonts w:hint="eastAsia"/>
          <w:b/>
          <w:bCs/>
          <w:color w:val="auto"/>
        </w:rPr>
        <w:t>一、项目基本情况</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eastAsia="宋体"/>
          <w:color w:val="auto"/>
          <w:lang w:eastAsia="zh-CN"/>
        </w:rPr>
      </w:pPr>
      <w:r>
        <w:rPr>
          <w:rFonts w:hint="eastAsia"/>
          <w:color w:val="auto"/>
        </w:rPr>
        <w:t>项目编号：</w:t>
      </w:r>
      <w:r>
        <w:rPr>
          <w:rFonts w:hint="eastAsia"/>
          <w:color w:val="auto"/>
          <w:lang w:eastAsia="zh-CN"/>
        </w:rPr>
        <w:t>FCZC2020-J1-20005-KLZB</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eastAsia="宋体"/>
          <w:color w:val="auto"/>
          <w:lang w:eastAsia="zh-CN"/>
        </w:rPr>
      </w:pPr>
      <w:r>
        <w:rPr>
          <w:rFonts w:hint="eastAsia"/>
          <w:color w:val="auto"/>
        </w:rPr>
        <w:t>项目名称：</w:t>
      </w:r>
      <w:r>
        <w:rPr>
          <w:rFonts w:hint="eastAsia"/>
          <w:color w:val="auto"/>
          <w:lang w:eastAsia="zh-CN"/>
        </w:rPr>
        <w:t>公车卫生院发热门诊和业务用房设备采购项目</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采购方式：竞争性</w:t>
      </w:r>
      <w:r>
        <w:rPr>
          <w:rFonts w:hint="eastAsia"/>
          <w:color w:val="auto"/>
          <w:lang w:val="en-US" w:eastAsia="zh-CN"/>
        </w:rPr>
        <w:t>谈判</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预算金额：</w:t>
      </w:r>
      <w:r>
        <w:rPr>
          <w:rFonts w:hint="eastAsia"/>
          <w:color w:val="auto"/>
          <w:lang w:val="en-US" w:eastAsia="zh-CN"/>
        </w:rPr>
        <w:t>70</w:t>
      </w:r>
      <w:r>
        <w:rPr>
          <w:rFonts w:hint="eastAsia"/>
          <w:color w:val="auto"/>
        </w:rPr>
        <w:t>万元</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最高限价（如有）：同预算金额</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color w:val="auto"/>
        </w:rPr>
      </w:pPr>
      <w:r>
        <w:rPr>
          <w:rFonts w:hint="eastAsia"/>
          <w:color w:val="auto"/>
        </w:rPr>
        <w:t>采购需求：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57"/>
        <w:gridCol w:w="833"/>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spacing w:line="340" w:lineRule="exact"/>
              <w:jc w:val="center"/>
              <w:rPr>
                <w:rFonts w:ascii="宋体" w:cs="宋体"/>
                <w:b/>
                <w:bCs/>
                <w:color w:val="auto"/>
                <w:sz w:val="21"/>
                <w:szCs w:val="21"/>
              </w:rPr>
            </w:pPr>
            <w:r>
              <w:rPr>
                <w:rFonts w:hint="eastAsia" w:ascii="宋体" w:hAnsi="宋体" w:cs="宋体"/>
                <w:b/>
                <w:bCs/>
                <w:color w:val="auto"/>
                <w:sz w:val="21"/>
                <w:szCs w:val="21"/>
              </w:rPr>
              <w:t>序号</w:t>
            </w:r>
          </w:p>
        </w:tc>
        <w:tc>
          <w:tcPr>
            <w:tcW w:w="1757" w:type="dxa"/>
            <w:noWrap w:val="0"/>
            <w:vAlign w:val="center"/>
          </w:tcPr>
          <w:p>
            <w:pPr>
              <w:spacing w:line="360" w:lineRule="exact"/>
              <w:jc w:val="center"/>
              <w:rPr>
                <w:rFonts w:ascii="宋体" w:cs="宋体"/>
                <w:b/>
                <w:bCs/>
                <w:color w:val="auto"/>
                <w:sz w:val="21"/>
                <w:szCs w:val="21"/>
              </w:rPr>
            </w:pPr>
            <w:r>
              <w:rPr>
                <w:rFonts w:hint="eastAsia" w:ascii="宋体" w:hAnsi="宋体" w:cs="宋体"/>
                <w:b/>
                <w:bCs/>
                <w:color w:val="auto"/>
                <w:sz w:val="21"/>
                <w:szCs w:val="21"/>
              </w:rPr>
              <w:t>货物名称</w:t>
            </w:r>
          </w:p>
        </w:tc>
        <w:tc>
          <w:tcPr>
            <w:tcW w:w="833" w:type="dxa"/>
            <w:noWrap w:val="0"/>
            <w:vAlign w:val="center"/>
          </w:tcPr>
          <w:p>
            <w:pPr>
              <w:spacing w:line="360" w:lineRule="exact"/>
              <w:jc w:val="center"/>
              <w:rPr>
                <w:rFonts w:ascii="宋体" w:cs="宋体"/>
                <w:b/>
                <w:bCs/>
                <w:color w:val="auto"/>
                <w:sz w:val="21"/>
                <w:szCs w:val="21"/>
              </w:rPr>
            </w:pPr>
            <w:r>
              <w:rPr>
                <w:rFonts w:hint="eastAsia" w:ascii="宋体" w:hAnsi="宋体" w:cs="宋体"/>
                <w:b/>
                <w:bCs/>
                <w:color w:val="auto"/>
                <w:sz w:val="21"/>
                <w:szCs w:val="21"/>
              </w:rPr>
              <w:t>数量</w:t>
            </w:r>
          </w:p>
        </w:tc>
        <w:tc>
          <w:tcPr>
            <w:tcW w:w="5775" w:type="dxa"/>
            <w:noWrap w:val="0"/>
            <w:vAlign w:val="center"/>
          </w:tcPr>
          <w:p>
            <w:pPr>
              <w:spacing w:line="360" w:lineRule="exact"/>
              <w:jc w:val="center"/>
              <w:rPr>
                <w:rFonts w:ascii="宋体" w:cs="宋体"/>
                <w:b/>
                <w:bCs/>
                <w:color w:val="auto"/>
                <w:sz w:val="21"/>
                <w:szCs w:val="21"/>
              </w:rPr>
            </w:pPr>
            <w:r>
              <w:rPr>
                <w:rFonts w:hint="eastAsia" w:ascii="宋体" w:hAnsi="宋体" w:cs="宋体"/>
                <w:b/>
                <w:bCs/>
                <w:color w:val="auto"/>
                <w:kern w:val="0"/>
                <w:sz w:val="21"/>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spacing w:line="340" w:lineRule="exact"/>
              <w:jc w:val="center"/>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w:t>
            </w:r>
          </w:p>
        </w:tc>
        <w:tc>
          <w:tcPr>
            <w:tcW w:w="1757" w:type="dxa"/>
            <w:noWrap w:val="0"/>
            <w:vAlign w:val="center"/>
          </w:tcPr>
          <w:p>
            <w:pPr>
              <w:pStyle w:val="7"/>
              <w:ind w:left="0" w:leftChars="0" w:firstLine="0" w:firstLineChars="0"/>
              <w:rPr>
                <w:rFonts w:hint="eastAsia" w:ascii="宋体" w:hAnsi="宋体" w:cs="宋体"/>
                <w:b/>
                <w:bCs/>
                <w:color w:val="auto"/>
                <w:sz w:val="21"/>
                <w:szCs w:val="21"/>
              </w:rPr>
            </w:pPr>
            <w:r>
              <w:rPr>
                <w:rFonts w:hint="eastAsia"/>
                <w:color w:val="auto"/>
                <w:sz w:val="21"/>
                <w:szCs w:val="21"/>
              </w:rPr>
              <w:t>全数字彩色超声诊断系统</w:t>
            </w:r>
          </w:p>
        </w:tc>
        <w:tc>
          <w:tcPr>
            <w:tcW w:w="833" w:type="dxa"/>
            <w:noWrap w:val="0"/>
            <w:vAlign w:val="center"/>
          </w:tcPr>
          <w:p>
            <w:pPr>
              <w:keepNext w:val="0"/>
              <w:keepLines w:val="0"/>
              <w:widowControl/>
              <w:suppressLineNumbers w:val="0"/>
              <w:jc w:val="center"/>
              <w:textAlignment w:val="center"/>
              <w:rPr>
                <w:rFonts w:hint="eastAsia" w:ascii="宋体" w:hAnsi="宋体" w:cs="宋体"/>
                <w:b/>
                <w:bCs/>
                <w:color w:val="auto"/>
                <w:sz w:val="21"/>
                <w:szCs w:val="21"/>
              </w:rPr>
            </w:pPr>
            <w:r>
              <w:rPr>
                <w:rFonts w:hint="eastAsia" w:ascii="宋体" w:cs="宋体"/>
                <w:color w:val="auto"/>
                <w:sz w:val="21"/>
                <w:szCs w:val="21"/>
                <w:lang w:val="en-US" w:eastAsia="zh-CN"/>
              </w:rPr>
              <w:t>1套</w:t>
            </w:r>
          </w:p>
        </w:tc>
        <w:tc>
          <w:tcPr>
            <w:tcW w:w="5775" w:type="dxa"/>
            <w:noWrap w:val="0"/>
            <w:vAlign w:val="center"/>
          </w:tcPr>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一、</w:t>
            </w:r>
            <w:r>
              <w:rPr>
                <w:rFonts w:hint="eastAsia" w:ascii="宋体" w:hAnsi="宋体" w:eastAsia="宋体"/>
                <w:color w:val="auto"/>
                <w:sz w:val="21"/>
                <w:szCs w:val="21"/>
              </w:rPr>
              <w:t>总体要求</w:t>
            </w:r>
          </w:p>
          <w:p>
            <w:pPr>
              <w:pStyle w:val="49"/>
              <w:numPr>
                <w:ilvl w:val="0"/>
                <w:numId w:val="0"/>
              </w:numPr>
              <w:jc w:val="left"/>
              <w:rPr>
                <w:rFonts w:hint="eastAsia" w:ascii="宋体" w:hAnsi="宋体" w:eastAsia="宋体"/>
                <w:color w:val="auto"/>
                <w:sz w:val="21"/>
                <w:szCs w:val="21"/>
              </w:rPr>
            </w:pPr>
            <w:r>
              <w:rPr>
                <w:rFonts w:hint="eastAsia" w:ascii="宋体" w:hAnsi="宋体"/>
                <w:color w:val="auto"/>
                <w:sz w:val="21"/>
                <w:szCs w:val="21"/>
                <w:lang w:val="en-US" w:eastAsia="zh-CN"/>
              </w:rPr>
              <w:t>1.</w:t>
            </w:r>
            <w:r>
              <w:rPr>
                <w:rFonts w:hint="eastAsia" w:ascii="宋体" w:hAnsi="宋体" w:eastAsia="宋体"/>
                <w:color w:val="auto"/>
                <w:sz w:val="21"/>
                <w:szCs w:val="21"/>
              </w:rPr>
              <w:t>设备名称：全数字彩色超声诊断系统</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2.</w:t>
            </w:r>
            <w:r>
              <w:rPr>
                <w:rFonts w:hint="eastAsia" w:ascii="宋体" w:hAnsi="宋体" w:eastAsia="宋体"/>
                <w:color w:val="auto"/>
                <w:sz w:val="21"/>
                <w:szCs w:val="21"/>
              </w:rPr>
              <w:t>特点：便携式机型</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3.</w:t>
            </w:r>
            <w:r>
              <w:rPr>
                <w:rFonts w:hint="eastAsia" w:ascii="宋体" w:hAnsi="宋体" w:eastAsia="宋体"/>
                <w:color w:val="auto"/>
                <w:sz w:val="21"/>
                <w:szCs w:val="21"/>
              </w:rPr>
              <w:t>用途：腹部、经阴道、小器官及外周血管等临床诊断</w:t>
            </w:r>
          </w:p>
          <w:p>
            <w:pPr>
              <w:spacing w:line="360" w:lineRule="exact"/>
              <w:jc w:val="both"/>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spacing w:line="340" w:lineRule="exact"/>
              <w:jc w:val="center"/>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p>
        </w:tc>
        <w:tc>
          <w:tcPr>
            <w:tcW w:w="1757" w:type="dxa"/>
            <w:noWrap w:val="0"/>
            <w:vAlign w:val="center"/>
          </w:tcPr>
          <w:p>
            <w:pPr>
              <w:pStyle w:val="7"/>
              <w:ind w:left="0" w:leftChars="0" w:firstLine="0" w:firstLineChars="0"/>
              <w:rPr>
                <w:rFonts w:hint="eastAsia" w:ascii="宋体" w:hAnsi="宋体" w:cs="宋体"/>
                <w:b/>
                <w:bCs/>
                <w:color w:val="auto"/>
                <w:sz w:val="21"/>
                <w:szCs w:val="21"/>
              </w:rPr>
            </w:pPr>
            <w:r>
              <w:rPr>
                <w:rFonts w:hint="eastAsia"/>
                <w:color w:val="auto"/>
                <w:sz w:val="21"/>
                <w:szCs w:val="21"/>
              </w:rPr>
              <w:t>400速全自动生化分析仪</w:t>
            </w:r>
          </w:p>
        </w:tc>
        <w:tc>
          <w:tcPr>
            <w:tcW w:w="833" w:type="dxa"/>
            <w:noWrap w:val="0"/>
            <w:vAlign w:val="center"/>
          </w:tcPr>
          <w:p>
            <w:pPr>
              <w:keepNext w:val="0"/>
              <w:keepLines w:val="0"/>
              <w:widowControl/>
              <w:suppressLineNumbers w:val="0"/>
              <w:jc w:val="center"/>
              <w:textAlignment w:val="center"/>
              <w:rPr>
                <w:rFonts w:hint="eastAsia" w:ascii="宋体" w:hAnsi="宋体" w:cs="宋体"/>
                <w:b/>
                <w:bCs/>
                <w:color w:val="auto"/>
                <w:sz w:val="21"/>
                <w:szCs w:val="21"/>
              </w:rPr>
            </w:pPr>
            <w:r>
              <w:rPr>
                <w:rFonts w:hint="eastAsia" w:ascii="宋体" w:cs="宋体"/>
                <w:color w:val="auto"/>
                <w:sz w:val="21"/>
                <w:szCs w:val="21"/>
                <w:lang w:val="en-US" w:eastAsia="zh-CN"/>
              </w:rPr>
              <w:t>1台</w:t>
            </w:r>
          </w:p>
        </w:tc>
        <w:tc>
          <w:tcPr>
            <w:tcW w:w="5775" w:type="dxa"/>
            <w:noWrap w:val="0"/>
            <w:vAlign w:val="center"/>
          </w:tcPr>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1、仪器类型：随机开放式/分立式</w:t>
            </w:r>
          </w:p>
          <w:p>
            <w:pPr>
              <w:pStyle w:val="49"/>
              <w:numPr>
                <w:ilvl w:val="0"/>
                <w:numId w:val="0"/>
              </w:numPr>
              <w:jc w:val="left"/>
              <w:rPr>
                <w:rFonts w:hint="default" w:ascii="宋体" w:hAnsi="宋体" w:eastAsia="宋体" w:cs="宋体"/>
                <w:b/>
                <w:bCs/>
                <w:color w:val="auto"/>
                <w:kern w:val="0"/>
                <w:sz w:val="21"/>
                <w:szCs w:val="21"/>
                <w:lang w:val="en-US" w:eastAsia="zh-CN"/>
              </w:rPr>
            </w:pPr>
            <w:r>
              <w:rPr>
                <w:rFonts w:hint="eastAsia" w:ascii="宋体" w:hAnsi="宋体"/>
                <w:color w:val="auto"/>
                <w:sz w:val="21"/>
                <w:szCs w:val="21"/>
                <w:lang w:val="en-US" w:eastAsia="zh-CN"/>
              </w:rPr>
              <w:t>2、测试速度： ≥400测试/小时，（单，双试剂恒定，不含ISE离子电极）（提供国家级检测单位检测报告）</w:t>
            </w:r>
            <w:r>
              <w:rPr>
                <w:rFonts w:hint="eastAsia" w:ascii="宋体" w:hAnsi="宋体" w:cs="宋体"/>
                <w:b/>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spacing w:line="340" w:lineRule="exact"/>
              <w:jc w:val="center"/>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p>
        </w:tc>
        <w:tc>
          <w:tcPr>
            <w:tcW w:w="1757" w:type="dxa"/>
            <w:noWrap w:val="0"/>
            <w:vAlign w:val="center"/>
          </w:tcPr>
          <w:p>
            <w:pPr>
              <w:pStyle w:val="7"/>
              <w:ind w:left="0" w:leftChars="0" w:firstLine="0" w:firstLineChars="0"/>
              <w:rPr>
                <w:rFonts w:hint="eastAsia" w:ascii="宋体" w:hAnsi="宋体" w:cs="宋体"/>
                <w:b/>
                <w:bCs/>
                <w:color w:val="auto"/>
                <w:sz w:val="21"/>
                <w:szCs w:val="21"/>
              </w:rPr>
            </w:pPr>
            <w:r>
              <w:rPr>
                <w:rFonts w:hint="eastAsia"/>
                <w:color w:val="auto"/>
                <w:sz w:val="21"/>
                <w:szCs w:val="21"/>
              </w:rPr>
              <w:t>全自动五分类血球仪一体机</w:t>
            </w:r>
          </w:p>
        </w:tc>
        <w:tc>
          <w:tcPr>
            <w:tcW w:w="833" w:type="dxa"/>
            <w:noWrap w:val="0"/>
            <w:vAlign w:val="center"/>
          </w:tcPr>
          <w:p>
            <w:pPr>
              <w:keepNext w:val="0"/>
              <w:keepLines w:val="0"/>
              <w:widowControl/>
              <w:suppressLineNumbers w:val="0"/>
              <w:jc w:val="center"/>
              <w:textAlignment w:val="center"/>
              <w:rPr>
                <w:rFonts w:hint="eastAsia" w:ascii="宋体" w:hAnsi="宋体" w:cs="宋体"/>
                <w:b/>
                <w:bCs/>
                <w:color w:val="auto"/>
                <w:sz w:val="21"/>
                <w:szCs w:val="21"/>
              </w:rPr>
            </w:pPr>
            <w:r>
              <w:rPr>
                <w:rFonts w:hint="eastAsia" w:ascii="宋体" w:cs="宋体"/>
                <w:color w:val="auto"/>
                <w:sz w:val="21"/>
                <w:szCs w:val="21"/>
                <w:lang w:val="en-US" w:eastAsia="zh-CN"/>
              </w:rPr>
              <w:t>1台</w:t>
            </w:r>
          </w:p>
        </w:tc>
        <w:tc>
          <w:tcPr>
            <w:tcW w:w="5775" w:type="dxa"/>
            <w:noWrap w:val="0"/>
            <w:vAlign w:val="center"/>
          </w:tcPr>
          <w:p>
            <w:pPr>
              <w:numPr>
                <w:ilvl w:val="0"/>
                <w:numId w:val="1"/>
              </w:numPr>
              <w:spacing w:line="360" w:lineRule="auto"/>
              <w:ind w:left="425" w:hanging="425"/>
              <w:rPr>
                <w:rFonts w:ascii="宋体" w:hAnsi="宋体"/>
                <w:color w:val="auto"/>
                <w:sz w:val="21"/>
                <w:szCs w:val="21"/>
              </w:rPr>
            </w:pPr>
            <w:r>
              <w:rPr>
                <w:rFonts w:hint="eastAsia" w:ascii="宋体" w:hAnsi="宋体"/>
                <w:color w:val="auto"/>
                <w:sz w:val="21"/>
                <w:szCs w:val="21"/>
              </w:rPr>
              <w:t>器检测原理：采用半导体激光和流式细胞技术获得白细胞五分类结果；采用主流的免疫散射比浊法测定C-反应蛋白含量。</w:t>
            </w:r>
          </w:p>
          <w:p>
            <w:pPr>
              <w:numPr>
                <w:ilvl w:val="0"/>
                <w:numId w:val="1"/>
              </w:numPr>
              <w:spacing w:line="360" w:lineRule="auto"/>
              <w:ind w:left="425" w:hanging="425"/>
              <w:rPr>
                <w:rFonts w:hint="default" w:ascii="宋体" w:hAnsi="宋体" w:eastAsia="宋体" w:cs="宋体"/>
                <w:b/>
                <w:bCs/>
                <w:color w:val="auto"/>
                <w:kern w:val="0"/>
                <w:sz w:val="21"/>
                <w:szCs w:val="21"/>
                <w:lang w:val="en-US" w:eastAsia="zh-CN"/>
              </w:rPr>
            </w:pPr>
            <w:r>
              <w:rPr>
                <w:rFonts w:ascii="宋体" w:hAnsi="宋体"/>
                <w:color w:val="auto"/>
                <w:sz w:val="21"/>
                <w:szCs w:val="21"/>
              </w:rPr>
              <w:t>▲</w:t>
            </w:r>
            <w:r>
              <w:rPr>
                <w:rFonts w:hint="eastAsia" w:ascii="宋体" w:hAnsi="宋体"/>
                <w:color w:val="auto"/>
                <w:sz w:val="21"/>
                <w:szCs w:val="21"/>
              </w:rPr>
              <w:t>仪器功能需求：单机可同时检测血常规五分类和C</w:t>
            </w:r>
            <w:r>
              <w:rPr>
                <w:rFonts w:ascii="宋体" w:hAnsi="宋体"/>
                <w:color w:val="auto"/>
                <w:sz w:val="21"/>
                <w:szCs w:val="21"/>
              </w:rPr>
              <w:t>-</w:t>
            </w:r>
            <w:r>
              <w:rPr>
                <w:rFonts w:hint="eastAsia" w:ascii="宋体" w:hAnsi="宋体"/>
                <w:color w:val="auto"/>
                <w:sz w:val="21"/>
                <w:szCs w:val="21"/>
              </w:rPr>
              <w:t>反应蛋白；血常规五分类检测：CBC+DIFF</w:t>
            </w:r>
            <w:r>
              <w:rPr>
                <w:rFonts w:ascii="宋体" w:hAnsi="宋体"/>
                <w:color w:val="auto"/>
                <w:sz w:val="21"/>
                <w:szCs w:val="21"/>
              </w:rPr>
              <w:t>≥</w:t>
            </w:r>
            <w:r>
              <w:rPr>
                <w:rFonts w:hint="eastAsia" w:ascii="宋体" w:hAnsi="宋体"/>
                <w:color w:val="auto"/>
                <w:sz w:val="21"/>
                <w:szCs w:val="21"/>
              </w:rPr>
              <w:t>8</w:t>
            </w:r>
            <w:r>
              <w:rPr>
                <w:rFonts w:ascii="宋体" w:hAnsi="宋体"/>
                <w:color w:val="auto"/>
                <w:sz w:val="21"/>
                <w:szCs w:val="21"/>
              </w:rPr>
              <w:t>0</w:t>
            </w:r>
            <w:r>
              <w:rPr>
                <w:rFonts w:hint="eastAsia" w:ascii="宋体" w:hAnsi="宋体"/>
                <w:color w:val="auto"/>
                <w:sz w:val="21"/>
                <w:szCs w:val="21"/>
              </w:rPr>
              <w:t>样本</w:t>
            </w:r>
            <w:r>
              <w:rPr>
                <w:rFonts w:ascii="宋体" w:hAnsi="宋体"/>
                <w:color w:val="auto"/>
                <w:sz w:val="21"/>
                <w:szCs w:val="21"/>
              </w:rPr>
              <w:t>/</w:t>
            </w:r>
            <w:r>
              <w:rPr>
                <w:rFonts w:hint="eastAsia" w:ascii="宋体" w:hAnsi="宋体"/>
                <w:color w:val="auto"/>
                <w:sz w:val="21"/>
                <w:szCs w:val="21"/>
              </w:rPr>
              <w:t>小时，CRP</w:t>
            </w:r>
            <w:r>
              <w:rPr>
                <w:rFonts w:ascii="宋体" w:hAnsi="宋体"/>
                <w:color w:val="auto"/>
                <w:sz w:val="21"/>
                <w:szCs w:val="21"/>
              </w:rPr>
              <w:t>≥</w:t>
            </w:r>
            <w:r>
              <w:rPr>
                <w:rFonts w:hint="eastAsia" w:ascii="宋体" w:hAnsi="宋体"/>
                <w:color w:val="auto"/>
                <w:sz w:val="21"/>
                <w:szCs w:val="21"/>
              </w:rPr>
              <w:t>55样本</w:t>
            </w:r>
            <w:r>
              <w:rPr>
                <w:rFonts w:ascii="宋体" w:hAnsi="宋体"/>
                <w:color w:val="auto"/>
                <w:sz w:val="21"/>
                <w:szCs w:val="21"/>
              </w:rPr>
              <w:t>/</w:t>
            </w:r>
            <w:r>
              <w:rPr>
                <w:rFonts w:hint="eastAsia" w:ascii="宋体" w:hAnsi="宋体"/>
                <w:color w:val="auto"/>
                <w:sz w:val="21"/>
                <w:szCs w:val="21"/>
              </w:rPr>
              <w:t>小时。</w:t>
            </w:r>
            <w:r>
              <w:rPr>
                <w:rFonts w:hint="eastAsia" w:ascii="宋体" w:hAnsi="宋体" w:cs="宋体"/>
                <w:b/>
                <w:bCs/>
                <w:color w:val="auto"/>
                <w:kern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eastAsia="宋体"/>
          <w:color w:val="auto"/>
          <w:lang w:val="en-US" w:eastAsia="zh-CN"/>
        </w:rPr>
      </w:pPr>
      <w:r>
        <w:rPr>
          <w:rFonts w:hint="eastAsia"/>
          <w:color w:val="auto"/>
          <w:lang w:val="en-US" w:eastAsia="zh-CN"/>
        </w:rPr>
        <w:t>具体内容详见条件书。</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合同履行期限：自合同签订之日起90天内交付使用。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本项目不接受联合体</w:t>
      </w:r>
      <w:r>
        <w:rPr>
          <w:rFonts w:hint="eastAsia"/>
          <w:color w:val="auto"/>
          <w:lang w:val="en-US" w:eastAsia="zh-CN"/>
        </w:rPr>
        <w:t>谈判</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color w:val="auto"/>
        </w:rPr>
      </w:pPr>
      <w:bookmarkStart w:id="8" w:name="_Toc35393630"/>
      <w:bookmarkStart w:id="9" w:name="_Toc35393799"/>
      <w:bookmarkStart w:id="10" w:name="_Toc28359013"/>
      <w:bookmarkStart w:id="11" w:name="_Toc28359090"/>
      <w:r>
        <w:rPr>
          <w:rFonts w:hint="eastAsia"/>
          <w:b/>
          <w:bCs/>
          <w:color w:val="auto"/>
        </w:rPr>
        <w:t>二、申请人的资格要求：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5.本项目的特定资格要求：供应商必须具有行业主管部门颁发的有效的《中华人民共和国医疗器械经营企业许可证》或《中华人民共和国医疗器械生产企业许可证》或《二类医疗器械经营备案凭证》。</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b/>
          <w:bCs/>
          <w:color w:val="auto"/>
        </w:rPr>
      </w:pPr>
      <w:bookmarkStart w:id="12" w:name="_Toc28359091"/>
      <w:bookmarkStart w:id="13" w:name="_Toc35393800"/>
      <w:bookmarkStart w:id="14" w:name="_Toc35393631"/>
      <w:bookmarkStart w:id="15" w:name="_Toc28359014"/>
      <w:r>
        <w:rPr>
          <w:rFonts w:hint="eastAsia"/>
          <w:b/>
          <w:bCs/>
          <w:color w:val="auto"/>
        </w:rPr>
        <w:t>三、获取采购文件</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color w:val="auto"/>
        </w:rPr>
      </w:pPr>
      <w:bookmarkStart w:id="16" w:name="_Toc35393632"/>
      <w:bookmarkStart w:id="17" w:name="_Toc28359015"/>
      <w:bookmarkStart w:id="18" w:name="_Toc28359092"/>
      <w:bookmarkStart w:id="19" w:name="_Toc35393801"/>
      <w:r>
        <w:rPr>
          <w:color w:val="auto"/>
        </w:rPr>
        <w:t>1.</w:t>
      </w:r>
      <w:r>
        <w:rPr>
          <w:rFonts w:hint="eastAsia"/>
          <w:color w:val="auto"/>
        </w:rPr>
        <w:t>时间：本公告发布之时起至2020年</w:t>
      </w:r>
      <w:r>
        <w:rPr>
          <w:rFonts w:hint="eastAsia"/>
          <w:color w:val="auto"/>
          <w:lang w:val="en-US" w:eastAsia="zh-CN"/>
        </w:rPr>
        <w:t>10</w:t>
      </w:r>
      <w:r>
        <w:rPr>
          <w:rFonts w:hint="eastAsia"/>
          <w:color w:val="auto"/>
        </w:rPr>
        <w:t>月</w:t>
      </w:r>
      <w:r>
        <w:rPr>
          <w:rFonts w:hint="eastAsia"/>
          <w:color w:val="auto"/>
          <w:lang w:val="en-US" w:eastAsia="zh-CN"/>
        </w:rPr>
        <w:t>15</w:t>
      </w:r>
      <w:r>
        <w:rPr>
          <w:rFonts w:hint="eastAsia"/>
          <w:color w:val="auto"/>
        </w:rPr>
        <w:t>日</w:t>
      </w:r>
      <w:r>
        <w:rPr>
          <w:rFonts w:hint="eastAsia"/>
          <w:color w:val="auto"/>
          <w:lang w:val="en-US" w:eastAsia="zh-CN"/>
        </w:rPr>
        <w:t>18</w:t>
      </w:r>
      <w:r>
        <w:rPr>
          <w:rFonts w:hint="eastAsia"/>
          <w:color w:val="auto"/>
        </w:rPr>
        <w:t>时</w:t>
      </w:r>
      <w:r>
        <w:rPr>
          <w:rFonts w:hint="eastAsia"/>
          <w:color w:val="auto"/>
          <w:lang w:val="en-US" w:eastAsia="zh-CN"/>
        </w:rPr>
        <w:t>00</w:t>
      </w:r>
      <w:r>
        <w:rPr>
          <w:rFonts w:hint="eastAsia"/>
          <w:color w:val="auto"/>
        </w:rPr>
        <w:t>分止。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eastAsia="宋体"/>
          <w:color w:val="auto"/>
          <w:lang w:val="en-US" w:eastAsia="zh-CN"/>
        </w:rPr>
      </w:pPr>
      <w:r>
        <w:rPr>
          <w:color w:val="auto"/>
        </w:rPr>
        <w:t>2.</w:t>
      </w:r>
      <w:r>
        <w:rPr>
          <w:rFonts w:hint="eastAsia"/>
          <w:color w:val="auto"/>
          <w:lang w:val="en-US" w:eastAsia="zh-CN"/>
        </w:rPr>
        <w:t>地点：政采云平台（https://www.zcygov.cn/）</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color w:val="auto"/>
        </w:rPr>
      </w:pPr>
      <w:r>
        <w:rPr>
          <w:rFonts w:hint="eastAsia"/>
          <w:color w:val="auto"/>
          <w:lang w:val="en-US" w:eastAsia="zh-CN"/>
        </w:rPr>
        <w:t>3.</w:t>
      </w:r>
      <w:r>
        <w:rPr>
          <w:rFonts w:hint="eastAsia"/>
          <w:color w:val="auto"/>
        </w:rPr>
        <w:t>方式：本项目由</w:t>
      </w:r>
      <w:r>
        <w:rPr>
          <w:rFonts w:hint="eastAsia"/>
          <w:color w:val="auto"/>
          <w:lang w:val="en-US" w:eastAsia="zh-CN"/>
        </w:rPr>
        <w:t>潜在供应商</w:t>
      </w:r>
      <w:r>
        <w:rPr>
          <w:rFonts w:hint="eastAsia"/>
          <w:color w:val="auto"/>
        </w:rPr>
        <w:t>登陆政采云平台（</w:t>
      </w:r>
      <w:r>
        <w:rPr>
          <w:rFonts w:hint="eastAsia"/>
          <w:color w:val="auto"/>
        </w:rPr>
        <w:fldChar w:fldCharType="begin"/>
      </w:r>
      <w:r>
        <w:rPr>
          <w:rFonts w:hint="eastAsia"/>
          <w:color w:val="auto"/>
        </w:rPr>
        <w:instrText xml:space="preserve"> HYPERLINK "https://www.zcygov.cn/" </w:instrText>
      </w:r>
      <w:r>
        <w:rPr>
          <w:rFonts w:hint="eastAsia"/>
          <w:color w:val="auto"/>
        </w:rPr>
        <w:fldChar w:fldCharType="separate"/>
      </w:r>
      <w:r>
        <w:rPr>
          <w:rFonts w:hint="eastAsia"/>
          <w:color w:val="auto"/>
        </w:rPr>
        <w:t>https://www.zcygov.cn/</w:t>
      </w:r>
      <w:r>
        <w:rPr>
          <w:rFonts w:hint="eastAsia"/>
          <w:color w:val="auto"/>
        </w:rPr>
        <w:fldChar w:fldCharType="end"/>
      </w:r>
      <w:r>
        <w:rPr>
          <w:rFonts w:hint="eastAsia"/>
          <w:color w:val="auto"/>
        </w:rPr>
        <w:t>）下载</w:t>
      </w:r>
      <w:r>
        <w:rPr>
          <w:rFonts w:hint="eastAsia"/>
          <w:color w:val="auto"/>
          <w:lang w:val="en-US" w:eastAsia="zh-CN"/>
        </w:rPr>
        <w:t>竞争性谈判采购条件书</w:t>
      </w:r>
      <w:r>
        <w:rPr>
          <w:rFonts w:hint="eastAsia"/>
          <w:color w:val="auto"/>
        </w:rPr>
        <w:t>电子版，并根据</w:t>
      </w:r>
      <w:r>
        <w:rPr>
          <w:rFonts w:hint="eastAsia"/>
          <w:color w:val="auto"/>
          <w:lang w:val="en-US" w:eastAsia="zh-CN"/>
        </w:rPr>
        <w:t>竞争性谈判采购条件书</w:t>
      </w:r>
      <w:r>
        <w:rPr>
          <w:rFonts w:hint="eastAsia"/>
          <w:color w:val="auto"/>
        </w:rPr>
        <w:t>规定的</w:t>
      </w:r>
      <w:r>
        <w:rPr>
          <w:rFonts w:hint="eastAsia"/>
          <w:color w:val="auto"/>
          <w:lang w:val="en-US" w:eastAsia="zh-CN"/>
        </w:rPr>
        <w:t>响应文件</w:t>
      </w:r>
      <w:r>
        <w:rPr>
          <w:rFonts w:hint="eastAsia"/>
          <w:color w:val="auto"/>
        </w:rPr>
        <w:t>递交截止时间和地点提交</w:t>
      </w:r>
      <w:r>
        <w:rPr>
          <w:rFonts w:hint="eastAsia"/>
          <w:color w:val="auto"/>
          <w:lang w:val="en-US" w:eastAsia="zh-CN"/>
        </w:rPr>
        <w:t>响应</w:t>
      </w:r>
      <w:r>
        <w:rPr>
          <w:rFonts w:hint="eastAsia"/>
          <w:color w:val="auto"/>
        </w:rPr>
        <w:t>文件。未注册的供应商可登录政采云平台进行注册（政采云平台-商家入驻-注册），如在操作过程中遇到问题或者需要技术支持，请致电政采云客服热线：400-881-7190。供应商未按以上时间、方式获取本项目</w:t>
      </w:r>
      <w:r>
        <w:rPr>
          <w:rFonts w:hint="eastAsia"/>
          <w:color w:val="auto"/>
          <w:lang w:val="en-US" w:eastAsia="zh-CN"/>
        </w:rPr>
        <w:t>竞争性谈判采购条件书</w:t>
      </w:r>
      <w:r>
        <w:rPr>
          <w:rFonts w:hint="eastAsia"/>
          <w:color w:val="auto"/>
        </w:rPr>
        <w:t>的，本公司将拒收其</w:t>
      </w:r>
      <w:r>
        <w:rPr>
          <w:rFonts w:hint="eastAsia"/>
          <w:color w:val="auto"/>
          <w:lang w:val="en-US" w:eastAsia="zh-CN"/>
        </w:rPr>
        <w:t>响应</w:t>
      </w:r>
      <w:r>
        <w:rPr>
          <w:rFonts w:hint="eastAsia"/>
          <w:color w:val="auto"/>
        </w:rPr>
        <w:t>文件。</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b/>
          <w:bCs/>
          <w:color w:val="auto"/>
        </w:rPr>
      </w:pPr>
      <w:r>
        <w:rPr>
          <w:rFonts w:hint="eastAsia"/>
          <w:b/>
          <w:bCs/>
          <w:color w:val="auto"/>
        </w:rPr>
        <w:t>四、响应文件提交</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截止时间：</w:t>
      </w:r>
      <w:r>
        <w:rPr>
          <w:rFonts w:hint="eastAsia" w:ascii="宋体" w:hAnsi="宋体" w:cs="宋体"/>
          <w:color w:val="auto"/>
          <w:szCs w:val="21"/>
          <w:lang w:eastAsia="zh-CN"/>
        </w:rPr>
        <w:t>2020年10月19日9点30分整</w:t>
      </w:r>
      <w:r>
        <w:rPr>
          <w:rFonts w:hint="eastAsia"/>
          <w:color w:val="auto"/>
        </w:rPr>
        <w:t>（北京时间）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地点：防城港市公共资源交易中心（防城港市迎宾路红树林大厦东塔）（具体开标厅根据防城港市公共资源交易中心网站公示或防城港市迎宾路红树林大厦东塔6楼电子屏幕显示的安排）</w:t>
      </w:r>
    </w:p>
    <w:p>
      <w:pPr>
        <w:pStyle w:val="7"/>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供应商的法定代表人或委托代理人必须持有效证件在响应文件提交截止时间前，将响应文件密封送达响应文件提交地点。在响应文件提交截止时间后送达的响应文件为无效文件，采购代理机构应当拒收。</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b/>
          <w:bCs/>
          <w:color w:val="auto"/>
        </w:rPr>
      </w:pPr>
      <w:bookmarkStart w:id="20" w:name="_Toc28359016"/>
      <w:bookmarkStart w:id="21" w:name="_Toc35393633"/>
      <w:bookmarkStart w:id="22" w:name="_Toc28359093"/>
      <w:bookmarkStart w:id="23" w:name="_Toc35393802"/>
      <w:r>
        <w:rPr>
          <w:rFonts w:hint="eastAsia"/>
          <w:b/>
          <w:bCs/>
          <w:color w:val="auto"/>
        </w:rPr>
        <w:t>五、开启</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时间：</w:t>
      </w:r>
      <w:r>
        <w:rPr>
          <w:rFonts w:hint="eastAsia" w:ascii="宋体" w:hAnsi="宋体" w:cs="宋体"/>
          <w:color w:val="auto"/>
          <w:szCs w:val="21"/>
          <w:lang w:eastAsia="zh-CN"/>
        </w:rPr>
        <w:t>2020年10月19日9点30分整</w:t>
      </w:r>
      <w:r>
        <w:rPr>
          <w:rFonts w:hint="eastAsia"/>
          <w:color w:val="auto"/>
        </w:rPr>
        <w:t>（北京时间），响应文件递交截止时间后为与供应商</w:t>
      </w:r>
      <w:r>
        <w:rPr>
          <w:rFonts w:hint="eastAsia"/>
          <w:color w:val="auto"/>
          <w:lang w:eastAsia="zh-CN"/>
        </w:rPr>
        <w:t>谈判</w:t>
      </w:r>
      <w:r>
        <w:rPr>
          <w:rFonts w:hint="eastAsia"/>
          <w:color w:val="auto"/>
        </w:rPr>
        <w:t>时间，具体时间由采购代理机构另行通知。</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地点：防城港市公共资源交易中心（防城港市迎宾路红树林大厦东塔）。参加</w:t>
      </w:r>
      <w:r>
        <w:rPr>
          <w:rFonts w:hint="eastAsia"/>
          <w:color w:val="auto"/>
          <w:lang w:eastAsia="zh-CN"/>
        </w:rPr>
        <w:t>谈判</w:t>
      </w:r>
      <w:r>
        <w:rPr>
          <w:rFonts w:hint="eastAsia"/>
          <w:color w:val="auto"/>
        </w:rPr>
        <w:t>的法定代表人或委托代理人必须持有效证件（法定代表人凭法定代表人身份证明和身份证原件或委托代理人凭法人授权委托书原件和身份证原件）依时到达指定地点等候当面</w:t>
      </w:r>
      <w:r>
        <w:rPr>
          <w:rFonts w:hint="eastAsia"/>
          <w:color w:val="auto"/>
          <w:lang w:eastAsia="zh-CN"/>
        </w:rPr>
        <w:t>谈判</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b/>
          <w:bCs/>
          <w:color w:val="auto"/>
        </w:rPr>
      </w:pPr>
      <w:bookmarkStart w:id="24" w:name="_Toc28359094"/>
      <w:bookmarkStart w:id="25" w:name="_Toc35393634"/>
      <w:bookmarkStart w:id="26" w:name="_Toc28359017"/>
      <w:bookmarkStart w:id="27" w:name="_Toc35393803"/>
      <w:r>
        <w:rPr>
          <w:rFonts w:hint="eastAsia"/>
          <w:b/>
          <w:bCs/>
          <w:color w:val="auto"/>
        </w:rPr>
        <w:t>六、公告期限</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color w:val="auto"/>
        </w:rPr>
        <w:t>自本公告发布之日起3个工作日。</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422" w:firstLineChars="200"/>
        <w:textAlignment w:val="auto"/>
        <w:rPr>
          <w:rFonts w:ascii="宋体" w:hAnsi="宋体" w:cs="宋体"/>
          <w:color w:val="auto"/>
          <w:szCs w:val="21"/>
        </w:rPr>
      </w:pPr>
      <w:bookmarkStart w:id="28" w:name="_Toc35393635"/>
      <w:bookmarkStart w:id="29" w:name="_Toc35393804"/>
      <w:r>
        <w:rPr>
          <w:rFonts w:hint="eastAsia" w:ascii="宋体" w:hAnsi="宋体" w:cs="宋体"/>
          <w:b/>
          <w:bCs/>
          <w:color w:val="auto"/>
          <w:szCs w:val="21"/>
        </w:rPr>
        <w:t>其他补充事宜</w:t>
      </w:r>
      <w:bookmarkEnd w:id="28"/>
      <w:bookmarkEnd w:id="29"/>
      <w:r>
        <w:rPr>
          <w:rFonts w:hint="eastAsia" w:ascii="宋体" w:hAnsi="宋体" w:cs="宋体"/>
          <w:b/>
          <w:bCs/>
          <w:color w:val="auto"/>
          <w:szCs w:val="21"/>
        </w:rPr>
        <w:t>：</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1.本项目需要落实的政府采购政策：</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1）政府采购促进中小企业发展。</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2）政府采购支持采用本国产品的政策。</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3）支持监狱企业发展政策。</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4)政府采购促进残疾人就业政策。</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2.网上公告媒体查询：</w:t>
      </w:r>
      <w:r>
        <w:rPr>
          <w:rFonts w:hint="eastAsia" w:ascii="宋体" w:hAnsi="宋体" w:eastAsia="宋体" w:cs="宋体"/>
          <w:b w:val="0"/>
          <w:color w:val="auto"/>
          <w:sz w:val="21"/>
          <w:szCs w:val="21"/>
          <w:lang w:val="en-US" w:eastAsia="zh-CN"/>
        </w:rPr>
        <w:t>中国政府采购网（http://www.ccgp.gov.cn）、广西壮族自治区政府采购网（http://www.gxzfcg.gov.cn）、广西防城港港口区人民政府门户网站（</w:t>
      </w:r>
      <w:r>
        <w:rPr>
          <w:rFonts w:hint="eastAsia" w:ascii="宋体" w:hAnsi="宋体" w:eastAsia="宋体" w:cs="宋体"/>
          <w:b w:val="0"/>
          <w:color w:val="auto"/>
          <w:sz w:val="21"/>
          <w:szCs w:val="21"/>
          <w:lang w:val="en-US" w:eastAsia="zh-CN"/>
        </w:rPr>
        <w:fldChar w:fldCharType="begin"/>
      </w:r>
      <w:r>
        <w:rPr>
          <w:rFonts w:hint="eastAsia" w:ascii="宋体" w:hAnsi="宋体" w:eastAsia="宋体" w:cs="宋体"/>
          <w:b w:val="0"/>
          <w:color w:val="auto"/>
          <w:sz w:val="21"/>
          <w:szCs w:val="21"/>
          <w:lang w:val="en-US" w:eastAsia="zh-CN"/>
        </w:rPr>
        <w:instrText xml:space="preserve"> HYPERLINK "http://www.gkq.gov.cn/" \t "https://web.qun.qq.com/announce/_blank" </w:instrText>
      </w:r>
      <w:r>
        <w:rPr>
          <w:rFonts w:hint="eastAsia" w:ascii="宋体" w:hAnsi="宋体" w:eastAsia="宋体" w:cs="宋体"/>
          <w:b w:val="0"/>
          <w:color w:val="auto"/>
          <w:sz w:val="21"/>
          <w:szCs w:val="21"/>
          <w:lang w:val="en-US" w:eastAsia="zh-CN"/>
        </w:rPr>
        <w:fldChar w:fldCharType="separate"/>
      </w:r>
      <w:r>
        <w:rPr>
          <w:rFonts w:hint="eastAsia" w:ascii="宋体" w:hAnsi="宋体" w:eastAsia="宋体" w:cs="宋体"/>
          <w:b w:val="0"/>
          <w:color w:val="auto"/>
          <w:sz w:val="21"/>
          <w:szCs w:val="21"/>
          <w:lang w:val="en-US" w:eastAsia="zh-CN"/>
        </w:rPr>
        <w:t>http://www.gkq.gov.cn</w:t>
      </w:r>
      <w:r>
        <w:rPr>
          <w:rFonts w:hint="eastAsia" w:ascii="宋体" w:hAnsi="宋体" w:eastAsia="宋体" w:cs="宋体"/>
          <w:b w:val="0"/>
          <w:color w:val="auto"/>
          <w:sz w:val="21"/>
          <w:szCs w:val="21"/>
          <w:lang w:val="en-US" w:eastAsia="zh-CN"/>
        </w:rPr>
        <w:fldChar w:fldCharType="end"/>
      </w:r>
      <w:r>
        <w:rPr>
          <w:rFonts w:hint="eastAsia" w:ascii="宋体" w:hAnsi="宋体" w:eastAsia="宋体" w:cs="宋体"/>
          <w:b w:val="0"/>
          <w:color w:val="auto"/>
          <w:sz w:val="21"/>
          <w:szCs w:val="21"/>
          <w:lang w:val="en-US" w:eastAsia="zh-CN"/>
        </w:rPr>
        <w:t>）、防城港市公共资源交易中心网（http://www.fcgggzy.cn）。</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color w:val="auto"/>
        </w:rPr>
      </w:pPr>
      <w:bookmarkStart w:id="30" w:name="_Toc28359095"/>
      <w:bookmarkStart w:id="31" w:name="_Toc35393805"/>
      <w:bookmarkStart w:id="32" w:name="_Toc28359018"/>
      <w:bookmarkStart w:id="33" w:name="_Toc35393636"/>
      <w:r>
        <w:rPr>
          <w:rFonts w:hint="eastAsia"/>
          <w:b/>
          <w:bCs/>
          <w:color w:val="auto"/>
        </w:rPr>
        <w:t>八、凡对本次采购提出询问，请按以下方式联系。</w:t>
      </w:r>
      <w:bookmarkEnd w:id="30"/>
      <w:bookmarkEnd w:id="31"/>
      <w:bookmarkEnd w:id="32"/>
      <w:bookmarkEnd w:id="33"/>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1、采购单位：</w:t>
      </w:r>
      <w:r>
        <w:rPr>
          <w:rFonts w:hint="eastAsia" w:ascii="宋体" w:hAnsi="宋体" w:cs="宋体"/>
          <w:b w:val="0"/>
          <w:color w:val="auto"/>
          <w:sz w:val="21"/>
          <w:szCs w:val="21"/>
          <w:lang w:eastAsia="zh-CN"/>
        </w:rPr>
        <w:t>防城港市港口区公车卫生院</w:t>
      </w:r>
      <w:r>
        <w:rPr>
          <w:rFonts w:hint="eastAsia" w:ascii="宋体" w:hAnsi="宋体" w:eastAsia="宋体" w:cs="宋体"/>
          <w:b w:val="0"/>
          <w:color w:val="auto"/>
          <w:sz w:val="21"/>
          <w:szCs w:val="21"/>
        </w:rPr>
        <w:t>；</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采购人联系人：梁碧海；联系电话：0770-2290096</w:t>
      </w:r>
      <w:r>
        <w:rPr>
          <w:rFonts w:hint="eastAsia" w:ascii="宋体" w:hAnsi="宋体" w:cs="宋体"/>
          <w:b w:val="0"/>
          <w:color w:val="auto"/>
          <w:sz w:val="21"/>
          <w:szCs w:val="21"/>
          <w:lang w:eastAsia="zh-CN"/>
        </w:rPr>
        <w:t>；</w:t>
      </w:r>
      <w:r>
        <w:rPr>
          <w:rFonts w:hint="eastAsia" w:ascii="宋体" w:hAnsi="宋体" w:eastAsia="宋体" w:cs="宋体"/>
          <w:b w:val="0"/>
          <w:color w:val="auto"/>
          <w:sz w:val="21"/>
          <w:szCs w:val="21"/>
          <w:lang w:val="en-US" w:eastAsia="zh-CN"/>
        </w:rPr>
        <w:t xml:space="preserve"> </w:t>
      </w:r>
      <w:r>
        <w:rPr>
          <w:rFonts w:hint="eastAsia" w:ascii="宋体" w:hAnsi="宋体" w:eastAsia="宋体" w:cs="宋体"/>
          <w:b w:val="0"/>
          <w:color w:val="auto"/>
          <w:sz w:val="21"/>
          <w:szCs w:val="21"/>
        </w:rPr>
        <w:t xml:space="preserve"> </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采购单位地址：防城港市港口区王府街道公车社区</w:t>
      </w:r>
      <w:r>
        <w:rPr>
          <w:rFonts w:hint="eastAsia" w:ascii="宋体" w:hAnsi="宋体" w:eastAsia="宋体" w:cs="宋体"/>
          <w:b w:val="0"/>
          <w:color w:val="auto"/>
          <w:sz w:val="21"/>
          <w:szCs w:val="21"/>
          <w:lang w:eastAsia="zh-CN"/>
        </w:rPr>
        <w:t>。</w:t>
      </w:r>
      <w:r>
        <w:rPr>
          <w:rFonts w:hint="eastAsia" w:ascii="宋体" w:hAnsi="宋体" w:eastAsia="宋体" w:cs="宋体"/>
          <w:b w:val="0"/>
          <w:color w:val="auto"/>
          <w:sz w:val="21"/>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2、采购代理机构：广西科联招标中心有限公司；</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项目联系人：梁莉萍；联系电话：0770-2821504；传真：0770-2831062；</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b w:val="0"/>
          <w:color w:val="auto"/>
          <w:sz w:val="21"/>
          <w:szCs w:val="21"/>
        </w:rPr>
      </w:pPr>
      <w:r>
        <w:rPr>
          <w:rFonts w:hint="eastAsia" w:ascii="宋体" w:hAnsi="宋体" w:eastAsia="宋体" w:cs="宋体"/>
          <w:b w:val="0"/>
          <w:color w:val="auto"/>
          <w:sz w:val="21"/>
          <w:szCs w:val="21"/>
        </w:rPr>
        <w:t>地址: 防城港市港口区桃花湾广场珍珠路6号桂海东盟新城9＃（H栋）605号房</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color w:val="auto"/>
        </w:rPr>
      </w:pPr>
      <w:r>
        <w:rPr>
          <w:rFonts w:hint="eastAsia" w:ascii="宋体" w:hAnsi="宋体" w:eastAsia="宋体" w:cs="宋体"/>
          <w:b w:val="0"/>
          <w:color w:val="auto"/>
          <w:sz w:val="21"/>
          <w:szCs w:val="21"/>
        </w:rPr>
        <w:t>3、监督部门:</w:t>
      </w:r>
      <w:r>
        <w:rPr>
          <w:rFonts w:hint="eastAsia" w:ascii="宋体" w:hAnsi="宋体" w:eastAsia="宋体" w:cs="宋体"/>
          <w:b w:val="0"/>
          <w:color w:val="auto"/>
          <w:sz w:val="21"/>
          <w:szCs w:val="21"/>
          <w:lang w:val="en-US" w:eastAsia="zh-CN"/>
        </w:rPr>
        <w:t>防城港市港口区政府采购管理办公室；电话：0770-6106362</w:t>
      </w:r>
    </w:p>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color w:val="auto"/>
        </w:rPr>
      </w:pP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jc w:val="right"/>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采购人：</w:t>
      </w:r>
      <w:r>
        <w:rPr>
          <w:rFonts w:hint="eastAsia" w:ascii="宋体" w:hAnsi="宋体" w:cs="宋体"/>
          <w:b w:val="0"/>
          <w:color w:val="auto"/>
          <w:sz w:val="21"/>
          <w:szCs w:val="21"/>
          <w:lang w:val="en-US" w:eastAsia="zh-CN"/>
        </w:rPr>
        <w:t>防城港市港口区公车卫生院</w:t>
      </w:r>
      <w:r>
        <w:rPr>
          <w:rFonts w:hint="eastAsia" w:ascii="宋体" w:hAnsi="宋体" w:eastAsia="宋体" w:cs="宋体"/>
          <w:b w:val="0"/>
          <w:color w:val="auto"/>
          <w:sz w:val="21"/>
          <w:szCs w:val="21"/>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jc w:val="right"/>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采购代理机构：广西科联招标中心有限公司</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jc w:val="right"/>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2020年</w:t>
      </w:r>
      <w:r>
        <w:rPr>
          <w:rFonts w:hint="eastAsia" w:ascii="宋体" w:hAnsi="宋体" w:cs="宋体"/>
          <w:b w:val="0"/>
          <w:color w:val="auto"/>
          <w:sz w:val="21"/>
          <w:szCs w:val="21"/>
          <w:lang w:val="en-US" w:eastAsia="zh-CN"/>
        </w:rPr>
        <w:t>10</w:t>
      </w:r>
      <w:r>
        <w:rPr>
          <w:rFonts w:hint="eastAsia" w:ascii="宋体" w:hAnsi="宋体" w:eastAsia="宋体" w:cs="宋体"/>
          <w:b w:val="0"/>
          <w:color w:val="auto"/>
          <w:sz w:val="21"/>
          <w:szCs w:val="21"/>
          <w:lang w:val="en-US" w:eastAsia="zh-CN"/>
        </w:rPr>
        <w:t>月</w:t>
      </w:r>
      <w:r>
        <w:rPr>
          <w:rFonts w:hint="eastAsia" w:ascii="宋体" w:hAnsi="宋体" w:cs="宋体"/>
          <w:b w:val="0"/>
          <w:color w:val="auto"/>
          <w:sz w:val="21"/>
          <w:szCs w:val="21"/>
          <w:lang w:val="en-US" w:eastAsia="zh-CN"/>
        </w:rPr>
        <w:t>12</w:t>
      </w:r>
      <w:r>
        <w:rPr>
          <w:rFonts w:hint="eastAsia" w:ascii="宋体" w:hAnsi="宋体" w:eastAsia="宋体" w:cs="宋体"/>
          <w:b w:val="0"/>
          <w:color w:val="auto"/>
          <w:sz w:val="21"/>
          <w:szCs w:val="21"/>
          <w:lang w:val="en-US" w:eastAsia="zh-CN"/>
        </w:rPr>
        <w:t>日</w:t>
      </w:r>
    </w:p>
    <w:p>
      <w:pPr>
        <w:pStyle w:val="14"/>
        <w:jc w:val="right"/>
        <w:rPr>
          <w:rFonts w:hint="eastAsia" w:ascii="宋体" w:hAnsi="宋体" w:cs="宋体"/>
          <w:color w:val="auto"/>
          <w:kern w:val="2"/>
          <w:sz w:val="22"/>
          <w:szCs w:val="22"/>
          <w:lang w:val="en-US" w:eastAsia="zh-CN" w:bidi="ar-SA"/>
        </w:rPr>
      </w:pPr>
    </w:p>
    <w:p>
      <w:pPr>
        <w:pStyle w:val="22"/>
        <w:spacing w:line="400" w:lineRule="exact"/>
        <w:jc w:val="both"/>
        <w:rPr>
          <w:rFonts w:hint="eastAsia" w:ascii="宋体" w:hAnsi="宋体" w:cs="宋体"/>
          <w:color w:val="auto"/>
        </w:rPr>
      </w:pPr>
    </w:p>
    <w:p>
      <w:pPr>
        <w:pStyle w:val="22"/>
        <w:spacing w:line="400" w:lineRule="exact"/>
        <w:jc w:val="both"/>
        <w:rPr>
          <w:rFonts w:hint="eastAsia" w:ascii="宋体" w:hAnsi="宋体" w:cs="宋体"/>
          <w:color w:val="auto"/>
        </w:rPr>
      </w:pPr>
    </w:p>
    <w:p>
      <w:pPr>
        <w:pStyle w:val="22"/>
        <w:spacing w:line="400" w:lineRule="exact"/>
        <w:jc w:val="both"/>
        <w:rPr>
          <w:rFonts w:hint="eastAsia" w:ascii="宋体" w:hAnsi="宋体" w:cs="宋体"/>
          <w:color w:val="auto"/>
        </w:rPr>
      </w:pPr>
    </w:p>
    <w:p>
      <w:pPr>
        <w:pStyle w:val="22"/>
        <w:spacing w:line="400" w:lineRule="exact"/>
        <w:jc w:val="both"/>
        <w:rPr>
          <w:rFonts w:hint="eastAsia" w:ascii="宋体" w:hAnsi="宋体" w:cs="宋体"/>
          <w:color w:val="auto"/>
        </w:rPr>
      </w:pPr>
    </w:p>
    <w:p>
      <w:pPr>
        <w:pStyle w:val="22"/>
        <w:spacing w:line="400" w:lineRule="exact"/>
        <w:jc w:val="both"/>
        <w:rPr>
          <w:rFonts w:hint="eastAsia" w:ascii="宋体" w:hAnsi="宋体" w:cs="宋体"/>
          <w:color w:val="auto"/>
        </w:rPr>
      </w:pPr>
    </w:p>
    <w:p>
      <w:pPr>
        <w:pStyle w:val="22"/>
        <w:spacing w:line="400" w:lineRule="exact"/>
        <w:jc w:val="both"/>
        <w:rPr>
          <w:rFonts w:hint="eastAsia" w:ascii="宋体" w:hAnsi="宋体" w:cs="宋体"/>
          <w:color w:val="auto"/>
        </w:rPr>
      </w:pPr>
    </w:p>
    <w:p>
      <w:pPr>
        <w:pStyle w:val="22"/>
        <w:spacing w:line="400" w:lineRule="exact"/>
        <w:jc w:val="both"/>
        <w:rPr>
          <w:rFonts w:hint="eastAsia" w:ascii="宋体" w:hAnsi="宋体" w:cs="宋体"/>
          <w:color w:val="auto"/>
        </w:rPr>
      </w:pPr>
    </w:p>
    <w:p>
      <w:pPr>
        <w:pStyle w:val="22"/>
        <w:spacing w:line="400" w:lineRule="exact"/>
        <w:jc w:val="both"/>
        <w:rPr>
          <w:rFonts w:hint="eastAsia" w:ascii="宋体" w:hAnsi="宋体" w:cs="宋体"/>
          <w:color w:val="auto"/>
        </w:rPr>
      </w:pPr>
    </w:p>
    <w:p>
      <w:pPr>
        <w:pStyle w:val="22"/>
        <w:spacing w:line="400" w:lineRule="exact"/>
        <w:jc w:val="both"/>
        <w:rPr>
          <w:rFonts w:hint="eastAsia" w:ascii="宋体" w:hAnsi="宋体" w:cs="宋体"/>
          <w:color w:val="auto"/>
        </w:rPr>
      </w:pPr>
    </w:p>
    <w:p>
      <w:pPr>
        <w:pStyle w:val="22"/>
        <w:spacing w:line="400" w:lineRule="exact"/>
        <w:jc w:val="both"/>
        <w:rPr>
          <w:rFonts w:hint="eastAsia" w:ascii="宋体" w:hAnsi="宋体" w:cs="宋体"/>
          <w:color w:val="auto"/>
        </w:rPr>
      </w:pPr>
    </w:p>
    <w:p>
      <w:pPr>
        <w:pStyle w:val="22"/>
        <w:spacing w:line="400" w:lineRule="exact"/>
        <w:jc w:val="both"/>
        <w:rPr>
          <w:rFonts w:hint="eastAsia" w:ascii="宋体" w:hAnsi="宋体" w:cs="宋体"/>
          <w:color w:val="auto"/>
        </w:rPr>
      </w:pPr>
    </w:p>
    <w:p>
      <w:pPr>
        <w:pStyle w:val="22"/>
        <w:spacing w:line="400" w:lineRule="exact"/>
        <w:jc w:val="both"/>
        <w:rPr>
          <w:rFonts w:hint="eastAsia" w:ascii="宋体" w:hAnsi="宋体" w:cs="宋体"/>
          <w:color w:val="auto"/>
        </w:rPr>
      </w:pPr>
    </w:p>
    <w:p>
      <w:pPr>
        <w:pStyle w:val="22"/>
        <w:spacing w:line="400" w:lineRule="exact"/>
        <w:jc w:val="both"/>
        <w:rPr>
          <w:rFonts w:hint="eastAsia" w:ascii="宋体" w:hAnsi="宋体" w:cs="宋体"/>
          <w:color w:val="auto"/>
        </w:rPr>
      </w:pPr>
    </w:p>
    <w:p>
      <w:pPr>
        <w:pStyle w:val="22"/>
        <w:spacing w:line="400" w:lineRule="exact"/>
        <w:jc w:val="both"/>
        <w:rPr>
          <w:rFonts w:hint="eastAsia" w:ascii="宋体" w:hAnsi="宋体" w:cs="宋体"/>
          <w:color w:val="auto"/>
        </w:rPr>
      </w:pPr>
    </w:p>
    <w:p>
      <w:pPr>
        <w:pStyle w:val="22"/>
        <w:spacing w:line="400" w:lineRule="exact"/>
        <w:rPr>
          <w:rFonts w:hint="eastAsia" w:ascii="宋体" w:hAnsi="宋体" w:cs="宋体"/>
          <w:color w:val="auto"/>
        </w:rPr>
      </w:pPr>
      <w:r>
        <w:rPr>
          <w:rFonts w:hint="eastAsia" w:ascii="宋体" w:hAnsi="宋体" w:cs="宋体"/>
          <w:color w:val="auto"/>
        </w:rPr>
        <w:t>第二章 供应商须知及前附表</w:t>
      </w:r>
      <w:bookmarkEnd w:id="3"/>
    </w:p>
    <w:p>
      <w:pPr>
        <w:pStyle w:val="22"/>
        <w:spacing w:line="400" w:lineRule="exact"/>
        <w:rPr>
          <w:rFonts w:hint="eastAsia" w:ascii="宋体" w:hAnsi="宋体" w:cs="宋体"/>
          <w:b w:val="0"/>
          <w:color w:val="auto"/>
        </w:rPr>
      </w:pPr>
      <w:bookmarkStart w:id="34" w:name="_Toc327975572"/>
      <w:r>
        <w:rPr>
          <w:rFonts w:hint="eastAsia" w:ascii="宋体" w:hAnsi="宋体" w:cs="宋体"/>
          <w:color w:val="auto"/>
        </w:rPr>
        <w:t>供应商须知前附表</w:t>
      </w:r>
      <w:bookmarkEnd w:id="34"/>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11"/>
        <w:gridCol w:w="7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序号</w:t>
            </w:r>
          </w:p>
        </w:tc>
        <w:tc>
          <w:tcPr>
            <w:tcW w:w="911" w:type="dxa"/>
            <w:noWrap w:val="0"/>
            <w:vAlign w:val="top"/>
          </w:tcPr>
          <w:p>
            <w:pPr>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条款号</w:t>
            </w:r>
          </w:p>
        </w:tc>
        <w:tc>
          <w:tcPr>
            <w:tcW w:w="7560" w:type="dxa"/>
            <w:noWrap w:val="0"/>
            <w:vAlign w:val="top"/>
          </w:tcPr>
          <w:p>
            <w:pPr>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911" w:type="dxa"/>
            <w:noWrap w:val="0"/>
            <w:vAlign w:val="center"/>
          </w:tcPr>
          <w:p>
            <w:pPr>
              <w:spacing w:line="400" w:lineRule="exact"/>
              <w:jc w:val="center"/>
              <w:rPr>
                <w:rFonts w:hint="eastAsia" w:ascii="宋体" w:hAnsi="宋体" w:cs="宋体"/>
                <w:color w:val="auto"/>
                <w:sz w:val="22"/>
                <w:szCs w:val="22"/>
              </w:rPr>
            </w:pPr>
          </w:p>
        </w:tc>
        <w:tc>
          <w:tcPr>
            <w:tcW w:w="7560" w:type="dxa"/>
            <w:noWrap w:val="0"/>
            <w:vAlign w:val="center"/>
          </w:tcPr>
          <w:p>
            <w:pPr>
              <w:spacing w:line="400" w:lineRule="exact"/>
              <w:rPr>
                <w:rFonts w:hint="eastAsia" w:ascii="宋体" w:hAnsi="宋体" w:cs="宋体"/>
                <w:color w:val="auto"/>
                <w:sz w:val="22"/>
                <w:szCs w:val="22"/>
                <w:u w:val="single"/>
              </w:rPr>
            </w:pPr>
            <w:r>
              <w:rPr>
                <w:rFonts w:hint="eastAsia" w:ascii="宋体" w:hAnsi="宋体" w:cs="宋体"/>
                <w:b/>
                <w:color w:val="auto"/>
                <w:sz w:val="22"/>
                <w:szCs w:val="22"/>
              </w:rPr>
              <w:t>项目名称</w:t>
            </w:r>
            <w:r>
              <w:rPr>
                <w:rFonts w:hint="eastAsia" w:ascii="宋体" w:hAnsi="宋体" w:cs="宋体"/>
                <w:color w:val="auto"/>
                <w:sz w:val="22"/>
                <w:szCs w:val="22"/>
              </w:rPr>
              <w:t>：</w:t>
            </w:r>
            <w:r>
              <w:rPr>
                <w:rFonts w:hint="eastAsia" w:ascii="宋体" w:hAnsi="宋体" w:cs="宋体"/>
                <w:color w:val="auto"/>
                <w:sz w:val="22"/>
                <w:szCs w:val="22"/>
                <w:lang w:eastAsia="zh-CN"/>
              </w:rPr>
              <w:t>公车卫生院发热门诊和业务用房设备采购项目</w:t>
            </w:r>
          </w:p>
          <w:p>
            <w:pPr>
              <w:spacing w:line="400" w:lineRule="exact"/>
              <w:rPr>
                <w:rFonts w:hint="eastAsia" w:ascii="宋体" w:hAnsi="宋体" w:eastAsia="宋体" w:cs="宋体"/>
                <w:color w:val="auto"/>
                <w:sz w:val="22"/>
                <w:szCs w:val="22"/>
                <w:lang w:eastAsia="zh-CN"/>
              </w:rPr>
            </w:pPr>
            <w:r>
              <w:rPr>
                <w:rFonts w:hint="eastAsia" w:ascii="宋体" w:hAnsi="宋体" w:cs="宋体"/>
                <w:b/>
                <w:color w:val="auto"/>
                <w:sz w:val="22"/>
                <w:szCs w:val="22"/>
              </w:rPr>
              <w:t>项目编号</w:t>
            </w:r>
            <w:r>
              <w:rPr>
                <w:rFonts w:hint="eastAsia" w:ascii="宋体" w:hAnsi="宋体" w:cs="宋体"/>
                <w:color w:val="auto"/>
                <w:sz w:val="22"/>
                <w:szCs w:val="22"/>
              </w:rPr>
              <w:t>：</w:t>
            </w:r>
            <w:r>
              <w:rPr>
                <w:rFonts w:hint="eastAsia" w:ascii="宋体" w:hAnsi="宋体" w:cs="宋体"/>
                <w:color w:val="auto"/>
                <w:kern w:val="0"/>
                <w:sz w:val="22"/>
                <w:szCs w:val="22"/>
                <w:lang w:eastAsia="zh-CN"/>
              </w:rPr>
              <w:t>FCZC2020-J1-20005-KLZB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3.1</w:t>
            </w:r>
          </w:p>
        </w:tc>
        <w:tc>
          <w:tcPr>
            <w:tcW w:w="7560"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b/>
                <w:color w:val="auto"/>
                <w:sz w:val="22"/>
                <w:szCs w:val="22"/>
              </w:rPr>
              <w:t>供应商资格及要求</w:t>
            </w:r>
            <w:r>
              <w:rPr>
                <w:rFonts w:hint="eastAsia" w:ascii="宋体" w:hAnsi="宋体" w:cs="宋体"/>
                <w:color w:val="auto"/>
                <w:sz w:val="22"/>
                <w:szCs w:val="22"/>
              </w:rPr>
              <w:t>：</w:t>
            </w:r>
          </w:p>
          <w:p>
            <w:pPr>
              <w:spacing w:line="360" w:lineRule="exact"/>
              <w:ind w:firstLine="431" w:firstLineChars="196"/>
              <w:rPr>
                <w:rFonts w:hint="eastAsia" w:ascii="宋体" w:hAnsi="宋体" w:cs="宋体"/>
                <w:color w:val="auto"/>
                <w:sz w:val="22"/>
                <w:szCs w:val="22"/>
              </w:rPr>
            </w:pPr>
            <w:r>
              <w:rPr>
                <w:rFonts w:hint="eastAsia" w:ascii="宋体" w:hAnsi="宋体" w:cs="宋体"/>
                <w:color w:val="auto"/>
                <w:sz w:val="22"/>
                <w:szCs w:val="22"/>
              </w:rPr>
              <w:t>1.满足《中华人民共和国政府采购法》第二十二条规定；</w:t>
            </w:r>
          </w:p>
          <w:p>
            <w:pPr>
              <w:spacing w:line="360" w:lineRule="exact"/>
              <w:ind w:firstLine="431" w:firstLineChars="196"/>
              <w:rPr>
                <w:rFonts w:hint="eastAsia" w:ascii="宋体" w:hAnsi="宋体" w:cs="宋体"/>
                <w:color w:val="auto"/>
                <w:sz w:val="22"/>
                <w:szCs w:val="22"/>
              </w:rPr>
            </w:pPr>
            <w:r>
              <w:rPr>
                <w:rFonts w:hint="eastAsia" w:ascii="宋体" w:hAnsi="宋体" w:cs="宋体"/>
                <w:color w:val="auto"/>
                <w:sz w:val="22"/>
                <w:szCs w:val="22"/>
              </w:rPr>
              <w:t>2.落实政府采购政策需满足的资格要求：无；</w:t>
            </w:r>
          </w:p>
          <w:p>
            <w:pPr>
              <w:spacing w:line="360" w:lineRule="exact"/>
              <w:ind w:firstLine="431" w:firstLineChars="196"/>
              <w:rPr>
                <w:rFonts w:hint="eastAsia" w:ascii="宋体" w:hAnsi="宋体" w:cs="宋体"/>
                <w:color w:val="auto"/>
                <w:sz w:val="22"/>
                <w:szCs w:val="22"/>
              </w:rPr>
            </w:pPr>
            <w:r>
              <w:rPr>
                <w:rFonts w:hint="eastAsia" w:ascii="宋体" w:hAnsi="宋体" w:cs="宋体"/>
                <w:color w:val="auto"/>
                <w:sz w:val="22"/>
                <w:szCs w:val="22"/>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ind w:firstLine="431" w:firstLineChars="196"/>
              <w:rPr>
                <w:rFonts w:hint="eastAsia" w:ascii="宋体" w:hAnsi="宋体" w:cs="宋体"/>
                <w:color w:val="auto"/>
                <w:sz w:val="22"/>
                <w:szCs w:val="22"/>
              </w:rPr>
            </w:pPr>
            <w:r>
              <w:rPr>
                <w:rFonts w:hint="eastAsia" w:ascii="宋体" w:hAnsi="宋体" w:cs="宋体"/>
                <w:color w:val="auto"/>
                <w:sz w:val="22"/>
                <w:szCs w:val="22"/>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31" w:firstLineChars="196"/>
              <w:rPr>
                <w:rFonts w:hint="eastAsia" w:ascii="宋体" w:hAnsi="宋体" w:cs="宋体"/>
                <w:color w:val="auto"/>
                <w:sz w:val="22"/>
                <w:szCs w:val="22"/>
              </w:rPr>
            </w:pPr>
            <w:r>
              <w:rPr>
                <w:rFonts w:hint="eastAsia" w:ascii="宋体" w:hAnsi="宋体" w:cs="宋体"/>
                <w:color w:val="auto"/>
                <w:sz w:val="22"/>
                <w:szCs w:val="22"/>
              </w:rPr>
              <w:t>5.本项目的特定资格要求：供应商必须具有行业主管部门颁发的有效的《中华人民共和国医疗器械经营企业许可证》或《中华人民共和国医疗器械生产企业许可证》或《二类医疗器械经营备案凭证》。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16．1</w:t>
            </w: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b/>
                <w:color w:val="auto"/>
                <w:sz w:val="22"/>
                <w:szCs w:val="22"/>
              </w:rPr>
              <w:t>谈判报价</w:t>
            </w:r>
            <w:r>
              <w:rPr>
                <w:rFonts w:hint="eastAsia" w:ascii="宋体" w:hAnsi="宋体" w:cs="宋体"/>
                <w:color w:val="auto"/>
                <w:sz w:val="22"/>
                <w:szCs w:val="22"/>
              </w:rPr>
              <w:t>：供应商必须就“项目需求”中的货物及服务内容作完整唯一报价，否则，其谈判将被拒绝。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4</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17.1</w:t>
            </w: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color w:val="auto"/>
                <w:sz w:val="22"/>
                <w:szCs w:val="22"/>
              </w:rPr>
              <w:t>响应文件有效期：谈判截止日期之日起45日历天。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5</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18.1</w:t>
            </w:r>
          </w:p>
        </w:tc>
        <w:tc>
          <w:tcPr>
            <w:tcW w:w="7560" w:type="dxa"/>
            <w:noWrap w:val="0"/>
            <w:vAlign w:val="center"/>
          </w:tcPr>
          <w:p>
            <w:pPr>
              <w:spacing w:line="400" w:lineRule="exact"/>
              <w:rPr>
                <w:rFonts w:hint="eastAsia" w:ascii="宋体" w:hAnsi="宋体" w:eastAsia="宋体" w:cs="宋体"/>
                <w:color w:val="auto"/>
                <w:sz w:val="22"/>
                <w:szCs w:val="22"/>
                <w:lang w:val="en-US" w:eastAsia="zh-CN"/>
              </w:rPr>
            </w:pPr>
            <w:r>
              <w:rPr>
                <w:rFonts w:hint="eastAsia" w:hAnsi="宋体" w:cs="宋体"/>
                <w:b/>
                <w:color w:val="auto"/>
                <w:sz w:val="22"/>
                <w:szCs w:val="22"/>
              </w:rPr>
              <w:t>谈判保证金</w:t>
            </w:r>
            <w:r>
              <w:rPr>
                <w:rFonts w:hint="eastAsia" w:hAnsi="宋体" w:cs="宋体"/>
                <w:color w:val="auto"/>
                <w:sz w:val="22"/>
                <w:szCs w:val="22"/>
              </w:rPr>
              <w:t>：</w:t>
            </w:r>
            <w:r>
              <w:rPr>
                <w:rFonts w:hint="eastAsia" w:hAnsi="宋体" w:cs="宋体"/>
                <w:color w:val="auto"/>
                <w:sz w:val="22"/>
                <w:szCs w:val="22"/>
                <w:lang w:val="en-US" w:eastAsia="zh-CN"/>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6</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19.1</w:t>
            </w: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b/>
                <w:color w:val="auto"/>
                <w:sz w:val="22"/>
                <w:szCs w:val="22"/>
              </w:rPr>
              <w:t>竞争性谈判响应文件份数</w:t>
            </w:r>
            <w:r>
              <w:rPr>
                <w:rFonts w:hint="eastAsia" w:ascii="宋体" w:hAnsi="宋体" w:cs="宋体"/>
                <w:color w:val="auto"/>
                <w:sz w:val="22"/>
                <w:szCs w:val="22"/>
              </w:rPr>
              <w:t>：正本壹份，副本肆份。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7</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20.1</w:t>
            </w: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b/>
                <w:color w:val="auto"/>
                <w:sz w:val="22"/>
                <w:szCs w:val="22"/>
              </w:rPr>
              <w:t>竞争性谈判响应文件递交截止时间</w:t>
            </w:r>
            <w:r>
              <w:rPr>
                <w:rFonts w:hint="eastAsia" w:ascii="宋体" w:hAnsi="宋体" w:cs="宋体"/>
                <w:color w:val="auto"/>
                <w:sz w:val="22"/>
                <w:szCs w:val="22"/>
              </w:rPr>
              <w:t>：</w:t>
            </w:r>
            <w:r>
              <w:rPr>
                <w:rFonts w:hint="eastAsia" w:ascii="宋体" w:hAnsi="宋体" w:cs="宋体"/>
                <w:color w:val="auto"/>
                <w:sz w:val="22"/>
                <w:szCs w:val="22"/>
                <w:lang w:eastAsia="zh-CN"/>
              </w:rPr>
              <w:t>2020年10月19日9点30分整</w:t>
            </w:r>
            <w:r>
              <w:rPr>
                <w:rFonts w:hint="eastAsia" w:ascii="宋体" w:hAnsi="宋体" w:cs="宋体"/>
                <w:color w:val="auto"/>
                <w:sz w:val="22"/>
                <w:szCs w:val="22"/>
              </w:rPr>
              <w:t>。</w:t>
            </w:r>
          </w:p>
          <w:p>
            <w:pPr>
              <w:spacing w:line="400" w:lineRule="exact"/>
              <w:rPr>
                <w:rFonts w:hint="eastAsia" w:ascii="宋体" w:hAnsi="宋体" w:cs="宋体"/>
                <w:color w:val="auto"/>
                <w:sz w:val="22"/>
                <w:szCs w:val="22"/>
              </w:rPr>
            </w:pPr>
            <w:r>
              <w:rPr>
                <w:rFonts w:hint="eastAsia" w:ascii="宋体" w:hAnsi="宋体" w:cs="宋体"/>
                <w:color w:val="auto"/>
                <w:sz w:val="22"/>
                <w:szCs w:val="22"/>
              </w:rPr>
              <w:t xml:space="preserve">地址：防城港市公共资源交易中心开标厅（防城港市迎宾路红树林大厦东塔）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8</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22.1</w:t>
            </w: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b/>
                <w:color w:val="auto"/>
                <w:sz w:val="22"/>
                <w:szCs w:val="22"/>
              </w:rPr>
              <w:t>谈判时间</w:t>
            </w:r>
            <w:r>
              <w:rPr>
                <w:rFonts w:hint="eastAsia" w:ascii="宋体" w:hAnsi="宋体" w:cs="宋体"/>
                <w:color w:val="auto"/>
                <w:sz w:val="22"/>
                <w:szCs w:val="22"/>
              </w:rPr>
              <w:t>：</w:t>
            </w:r>
            <w:r>
              <w:rPr>
                <w:rFonts w:hint="eastAsia" w:ascii="宋体" w:hAnsi="宋体" w:cs="宋体"/>
                <w:color w:val="auto"/>
                <w:sz w:val="22"/>
                <w:szCs w:val="22"/>
                <w:lang w:eastAsia="zh-CN"/>
              </w:rPr>
              <w:t>2020年10月19日9点30分整</w:t>
            </w:r>
            <w:r>
              <w:rPr>
                <w:rFonts w:hint="eastAsia" w:ascii="宋体" w:hAnsi="宋体" w:cs="宋体"/>
                <w:color w:val="auto"/>
                <w:sz w:val="22"/>
                <w:szCs w:val="22"/>
              </w:rPr>
              <w:t>截标后（具体时间由采购代理机构另行通知）。</w:t>
            </w:r>
          </w:p>
          <w:p>
            <w:pPr>
              <w:spacing w:line="400" w:lineRule="exact"/>
              <w:rPr>
                <w:rFonts w:hint="eastAsia" w:ascii="宋体" w:hAnsi="宋体" w:cs="宋体"/>
                <w:color w:val="auto"/>
                <w:sz w:val="22"/>
                <w:szCs w:val="22"/>
              </w:rPr>
            </w:pPr>
            <w:r>
              <w:rPr>
                <w:rFonts w:hint="eastAsia" w:ascii="宋体" w:hAnsi="宋体" w:cs="宋体"/>
                <w:color w:val="auto"/>
                <w:sz w:val="22"/>
                <w:szCs w:val="22"/>
              </w:rPr>
              <w:t xml:space="preserve">谈判地点：防城港市公共资源交易中心评标室（防城港市迎宾路红树林大厦东塔）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9</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31.1</w:t>
            </w:r>
          </w:p>
        </w:tc>
        <w:tc>
          <w:tcPr>
            <w:tcW w:w="7560" w:type="dxa"/>
            <w:noWrap w:val="0"/>
            <w:vAlign w:val="center"/>
          </w:tcPr>
          <w:p>
            <w:pPr>
              <w:pStyle w:val="14"/>
              <w:spacing w:line="420" w:lineRule="exact"/>
              <w:rPr>
                <w:rFonts w:hint="eastAsia" w:hAnsi="宋体" w:eastAsia="宋体" w:cs="宋体"/>
                <w:color w:val="auto"/>
                <w:sz w:val="22"/>
                <w:szCs w:val="22"/>
                <w:lang w:val="en-US" w:eastAsia="zh-CN"/>
              </w:rPr>
            </w:pPr>
            <w:r>
              <w:rPr>
                <w:rFonts w:hint="eastAsia" w:ascii="宋体" w:hAnsi="宋体" w:cs="宋体"/>
                <w:b/>
                <w:color w:val="auto"/>
                <w:sz w:val="22"/>
                <w:szCs w:val="22"/>
              </w:rPr>
              <w:t>履约保证金的收取</w:t>
            </w:r>
            <w:r>
              <w:rPr>
                <w:rFonts w:hint="eastAsia" w:ascii="宋体" w:hAnsi="宋体" w:cs="宋体"/>
                <w:color w:val="auto"/>
                <w:sz w:val="22"/>
                <w:szCs w:val="22"/>
              </w:rPr>
              <w:t>:</w:t>
            </w:r>
            <w:r>
              <w:rPr>
                <w:rFonts w:hint="eastAsia" w:hAnsi="宋体" w:cs="宋体"/>
                <w:color w:val="auto"/>
                <w:sz w:val="22"/>
                <w:szCs w:val="22"/>
                <w:lang w:val="en-US" w:eastAsia="zh-CN"/>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10</w:t>
            </w:r>
          </w:p>
        </w:tc>
        <w:tc>
          <w:tcPr>
            <w:tcW w:w="911"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32.1</w:t>
            </w: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b/>
                <w:color w:val="auto"/>
                <w:sz w:val="22"/>
                <w:szCs w:val="22"/>
              </w:rPr>
              <w:t>委托代理服务费</w:t>
            </w:r>
            <w:r>
              <w:rPr>
                <w:rFonts w:hint="eastAsia" w:ascii="宋体" w:hAnsi="宋体" w:cs="宋体"/>
                <w:color w:val="auto"/>
                <w:sz w:val="22"/>
                <w:szCs w:val="22"/>
              </w:rPr>
              <w:t>：参照桂价费[2011]55号文规定的</w:t>
            </w:r>
            <w:r>
              <w:rPr>
                <w:rFonts w:hint="eastAsia" w:ascii="宋体" w:hAnsi="宋体" w:cs="宋体"/>
                <w:color w:val="auto"/>
                <w:sz w:val="22"/>
                <w:szCs w:val="22"/>
                <w:lang w:val="en-US" w:eastAsia="zh-CN"/>
              </w:rPr>
              <w:t>货物类</w:t>
            </w:r>
            <w:r>
              <w:rPr>
                <w:rFonts w:hint="eastAsia" w:ascii="宋体" w:hAnsi="宋体" w:cs="宋体"/>
                <w:color w:val="auto"/>
                <w:sz w:val="22"/>
                <w:szCs w:val="22"/>
              </w:rPr>
              <w:t>招标收费标准收取</w:t>
            </w:r>
            <w:r>
              <w:rPr>
                <w:rFonts w:hint="eastAsia" w:ascii="宋体" w:hAnsi="宋体" w:cs="宋体"/>
                <w:color w:val="auto"/>
                <w:sz w:val="22"/>
                <w:szCs w:val="22"/>
                <w:lang w:eastAsia="zh-CN"/>
              </w:rPr>
              <w:t>，不足三千元的，按三千元收取</w:t>
            </w:r>
            <w:r>
              <w:rPr>
                <w:rFonts w:hint="eastAsia" w:ascii="宋体" w:hAnsi="宋体" w:cs="宋体"/>
                <w:color w:val="auto"/>
                <w:sz w:val="22"/>
                <w:szCs w:val="22"/>
              </w:rPr>
              <w:t>，由成交供应商在签订合同前向采购代理机构一次性支付。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11</w:t>
            </w:r>
          </w:p>
        </w:tc>
        <w:tc>
          <w:tcPr>
            <w:tcW w:w="911" w:type="dxa"/>
            <w:noWrap w:val="0"/>
            <w:vAlign w:val="center"/>
          </w:tcPr>
          <w:p>
            <w:pPr>
              <w:spacing w:line="400" w:lineRule="exact"/>
              <w:jc w:val="center"/>
              <w:rPr>
                <w:rFonts w:hint="eastAsia" w:ascii="宋体" w:hAnsi="宋体" w:cs="宋体"/>
                <w:color w:val="auto"/>
                <w:sz w:val="22"/>
                <w:szCs w:val="22"/>
              </w:rPr>
            </w:pPr>
          </w:p>
        </w:tc>
        <w:tc>
          <w:tcPr>
            <w:tcW w:w="7560" w:type="dxa"/>
            <w:noWrap w:val="0"/>
            <w:vAlign w:val="center"/>
          </w:tcPr>
          <w:p>
            <w:pPr>
              <w:spacing w:line="400" w:lineRule="exact"/>
              <w:rPr>
                <w:rFonts w:hint="eastAsia" w:ascii="宋体" w:hAnsi="宋体" w:eastAsia="宋体" w:cs="宋体"/>
                <w:b/>
                <w:color w:val="auto"/>
                <w:sz w:val="22"/>
                <w:szCs w:val="22"/>
                <w:lang w:eastAsia="zh-CN"/>
              </w:rPr>
            </w:pPr>
            <w:r>
              <w:rPr>
                <w:rFonts w:hint="eastAsia" w:ascii="宋体" w:hAnsi="宋体" w:cs="宋体"/>
                <w:b/>
                <w:color w:val="auto"/>
                <w:sz w:val="22"/>
                <w:szCs w:val="22"/>
              </w:rPr>
              <w:t>本项目采购预算价为：</w:t>
            </w:r>
            <w:r>
              <w:rPr>
                <w:rFonts w:hint="eastAsia" w:ascii="宋体" w:hAnsi="宋体" w:cs="宋体"/>
                <w:bCs/>
                <w:color w:val="auto"/>
                <w:sz w:val="22"/>
                <w:szCs w:val="22"/>
                <w:lang w:eastAsia="zh-CN"/>
              </w:rPr>
              <w:t>人民币</w:t>
            </w:r>
            <w:r>
              <w:rPr>
                <w:rFonts w:hint="eastAsia" w:ascii="宋体" w:hAnsi="宋体" w:cs="宋体"/>
                <w:bCs/>
                <w:color w:val="auto"/>
                <w:sz w:val="22"/>
                <w:szCs w:val="22"/>
                <w:lang w:val="en-US" w:eastAsia="zh-CN"/>
              </w:rPr>
              <w:t>柒拾万元整</w:t>
            </w:r>
            <w:r>
              <w:rPr>
                <w:rFonts w:hint="eastAsia" w:ascii="宋体" w:hAnsi="宋体" w:cs="宋体"/>
                <w:bCs/>
                <w:color w:val="auto"/>
                <w:sz w:val="22"/>
                <w:szCs w:val="22"/>
                <w:lang w:eastAsia="zh-CN"/>
              </w:rPr>
              <w:t>（</w:t>
            </w:r>
            <w:r>
              <w:rPr>
                <w:rFonts w:hint="eastAsia" w:ascii="宋体" w:hAnsi="宋体" w:cs="宋体"/>
                <w:bCs/>
                <w:color w:val="auto"/>
                <w:sz w:val="22"/>
                <w:szCs w:val="22"/>
                <w:lang w:val="en-US" w:eastAsia="zh-CN"/>
              </w:rPr>
              <w:t>700000</w:t>
            </w:r>
            <w:r>
              <w:rPr>
                <w:rFonts w:hint="eastAsia" w:ascii="宋体" w:hAnsi="宋体" w:cs="宋体"/>
                <w:bCs/>
                <w:color w:val="auto"/>
                <w:sz w:val="22"/>
                <w:szCs w:val="22"/>
                <w:lang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12</w:t>
            </w:r>
          </w:p>
        </w:tc>
        <w:tc>
          <w:tcPr>
            <w:tcW w:w="911" w:type="dxa"/>
            <w:noWrap w:val="0"/>
            <w:vAlign w:val="center"/>
          </w:tcPr>
          <w:p>
            <w:pPr>
              <w:spacing w:line="400" w:lineRule="exact"/>
              <w:jc w:val="center"/>
              <w:rPr>
                <w:rFonts w:hint="eastAsia" w:ascii="宋体" w:hAnsi="宋体" w:cs="宋体"/>
                <w:color w:val="auto"/>
                <w:sz w:val="22"/>
                <w:szCs w:val="22"/>
              </w:rPr>
            </w:pP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b/>
                <w:color w:val="auto"/>
                <w:sz w:val="22"/>
                <w:szCs w:val="22"/>
              </w:rPr>
              <w:t>评标方法</w:t>
            </w:r>
            <w:r>
              <w:rPr>
                <w:rFonts w:hint="eastAsia" w:ascii="宋体" w:hAnsi="宋体" w:cs="宋体"/>
                <w:color w:val="auto"/>
                <w:sz w:val="22"/>
                <w:szCs w:val="22"/>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13</w:t>
            </w:r>
          </w:p>
        </w:tc>
        <w:tc>
          <w:tcPr>
            <w:tcW w:w="911" w:type="dxa"/>
            <w:noWrap w:val="0"/>
            <w:vAlign w:val="center"/>
          </w:tcPr>
          <w:p>
            <w:pPr>
              <w:spacing w:line="400" w:lineRule="exact"/>
              <w:jc w:val="center"/>
              <w:rPr>
                <w:rFonts w:hint="eastAsia" w:ascii="宋体" w:hAnsi="宋体" w:cs="宋体"/>
                <w:color w:val="auto"/>
                <w:sz w:val="22"/>
                <w:szCs w:val="22"/>
              </w:rPr>
            </w:pPr>
          </w:p>
        </w:tc>
        <w:tc>
          <w:tcPr>
            <w:tcW w:w="7560" w:type="dxa"/>
            <w:noWrap w:val="0"/>
            <w:vAlign w:val="center"/>
          </w:tcPr>
          <w:p>
            <w:pPr>
              <w:spacing w:line="400" w:lineRule="exact"/>
              <w:rPr>
                <w:rFonts w:hint="eastAsia" w:ascii="宋体" w:hAnsi="宋体" w:cs="宋体"/>
                <w:color w:val="auto"/>
                <w:sz w:val="22"/>
                <w:szCs w:val="22"/>
              </w:rPr>
            </w:pPr>
            <w:r>
              <w:rPr>
                <w:rFonts w:hint="eastAsia" w:ascii="宋体" w:hAnsi="宋体" w:cs="宋体"/>
                <w:color w:val="auto"/>
                <w:sz w:val="22"/>
                <w:szCs w:val="22"/>
              </w:rPr>
              <w:t>现场踏勘、测试：无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14</w:t>
            </w:r>
          </w:p>
        </w:tc>
        <w:tc>
          <w:tcPr>
            <w:tcW w:w="911" w:type="dxa"/>
            <w:noWrap w:val="0"/>
            <w:vAlign w:val="center"/>
          </w:tcPr>
          <w:p>
            <w:pPr>
              <w:spacing w:line="400" w:lineRule="exact"/>
              <w:jc w:val="center"/>
              <w:rPr>
                <w:rFonts w:hint="eastAsia" w:ascii="宋体" w:hAnsi="宋体" w:cs="宋体"/>
                <w:color w:val="auto"/>
                <w:sz w:val="22"/>
                <w:szCs w:val="22"/>
              </w:rPr>
            </w:pPr>
          </w:p>
        </w:tc>
        <w:tc>
          <w:tcPr>
            <w:tcW w:w="7560" w:type="dxa"/>
            <w:noWrap w:val="0"/>
            <w:vAlign w:val="center"/>
          </w:tcPr>
          <w:p>
            <w:pPr>
              <w:spacing w:line="400" w:lineRule="exact"/>
              <w:rPr>
                <w:rFonts w:hint="eastAsia" w:ascii="宋体" w:hAnsi="宋体" w:cs="宋体"/>
                <w:b/>
                <w:bCs/>
                <w:color w:val="auto"/>
                <w:sz w:val="22"/>
                <w:szCs w:val="22"/>
              </w:rPr>
            </w:pPr>
            <w:r>
              <w:rPr>
                <w:rFonts w:hint="eastAsia" w:ascii="宋体" w:hAnsi="宋体" w:cs="宋体"/>
                <w:b/>
                <w:bCs/>
                <w:color w:val="auto"/>
                <w:sz w:val="22"/>
                <w:szCs w:val="22"/>
              </w:rPr>
              <w:t>在对供应商资格审查时进行信用查询</w:t>
            </w:r>
          </w:p>
          <w:p>
            <w:pPr>
              <w:spacing w:line="400" w:lineRule="exact"/>
              <w:rPr>
                <w:rFonts w:hint="eastAsia" w:ascii="宋体" w:hAnsi="宋体" w:cs="宋体"/>
                <w:b/>
                <w:bCs/>
                <w:color w:val="auto"/>
                <w:sz w:val="22"/>
                <w:szCs w:val="22"/>
              </w:rPr>
            </w:pPr>
            <w:r>
              <w:rPr>
                <w:rFonts w:hint="eastAsia" w:ascii="宋体" w:hAnsi="宋体" w:cs="宋体"/>
                <w:b/>
                <w:bCs/>
                <w:color w:val="auto"/>
                <w:sz w:val="22"/>
                <w:szCs w:val="22"/>
              </w:rPr>
              <w:t>查询渠道：“信用中国”网站(www.creditchina.gov.cn)、中国政府采购网(www.ccgp.gov.cn)等</w:t>
            </w:r>
          </w:p>
          <w:p>
            <w:pPr>
              <w:spacing w:line="400" w:lineRule="exact"/>
              <w:rPr>
                <w:rFonts w:hint="eastAsia" w:ascii="宋体" w:hAnsi="宋体" w:cs="宋体"/>
                <w:b/>
                <w:bCs/>
                <w:color w:val="auto"/>
                <w:sz w:val="22"/>
                <w:szCs w:val="22"/>
              </w:rPr>
            </w:pPr>
            <w:r>
              <w:rPr>
                <w:rFonts w:hint="eastAsia" w:ascii="宋体" w:hAnsi="宋体" w:cs="宋体"/>
                <w:b/>
                <w:bCs/>
                <w:color w:val="auto"/>
                <w:sz w:val="22"/>
                <w:szCs w:val="22"/>
              </w:rPr>
              <w:t>查询记录和证据留存方式：通过查询网站打印</w:t>
            </w:r>
            <w:r>
              <w:rPr>
                <w:rFonts w:hint="eastAsia" w:ascii="宋体" w:hAnsi="宋体" w:cs="宋体"/>
                <w:b/>
                <w:bCs/>
                <w:color w:val="auto"/>
                <w:sz w:val="22"/>
                <w:szCs w:val="22"/>
                <w:lang w:eastAsia="zh-CN"/>
              </w:rPr>
              <w:t>供应商</w:t>
            </w:r>
            <w:r>
              <w:rPr>
                <w:rFonts w:hint="eastAsia" w:ascii="宋体" w:hAnsi="宋体" w:cs="宋体"/>
                <w:b/>
                <w:bCs/>
                <w:color w:val="auto"/>
                <w:sz w:val="22"/>
                <w:szCs w:val="22"/>
              </w:rPr>
              <w:t>查询记录，并将打印材料作为评审资料保存。</w:t>
            </w:r>
          </w:p>
          <w:p>
            <w:pPr>
              <w:spacing w:line="400" w:lineRule="exact"/>
              <w:rPr>
                <w:rFonts w:hint="eastAsia" w:ascii="宋体" w:hAnsi="宋体" w:cs="宋体"/>
                <w:color w:val="auto"/>
                <w:sz w:val="22"/>
                <w:szCs w:val="22"/>
              </w:rPr>
            </w:pPr>
            <w:r>
              <w:rPr>
                <w:rFonts w:hint="eastAsia" w:ascii="宋体" w:hAnsi="宋体" w:cs="宋体"/>
                <w:b/>
                <w:bCs/>
                <w:color w:val="auto"/>
                <w:sz w:val="22"/>
                <w:szCs w:val="22"/>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bl>
    <w:p>
      <w:pPr>
        <w:pStyle w:val="22"/>
        <w:rPr>
          <w:rFonts w:hint="eastAsia" w:ascii="宋体" w:hAnsi="宋体" w:cs="宋体"/>
          <w:b w:val="0"/>
          <w:color w:val="auto"/>
        </w:rPr>
      </w:pPr>
    </w:p>
    <w:p>
      <w:pPr>
        <w:pStyle w:val="22"/>
        <w:jc w:val="both"/>
        <w:rPr>
          <w:rFonts w:hint="eastAsia" w:ascii="宋体" w:hAnsi="宋体" w:cs="宋体"/>
          <w:b w:val="0"/>
          <w:color w:val="auto"/>
        </w:rPr>
      </w:pPr>
    </w:p>
    <w:p>
      <w:pPr>
        <w:pStyle w:val="22"/>
        <w:jc w:val="both"/>
        <w:rPr>
          <w:rFonts w:hint="eastAsia" w:ascii="宋体" w:hAnsi="宋体" w:cs="宋体"/>
          <w:b w:val="0"/>
          <w:color w:val="auto"/>
        </w:rPr>
      </w:pPr>
    </w:p>
    <w:p>
      <w:pPr>
        <w:pStyle w:val="22"/>
        <w:jc w:val="both"/>
        <w:rPr>
          <w:rFonts w:hint="eastAsia" w:ascii="宋体" w:hAnsi="宋体" w:cs="宋体"/>
          <w:b w:val="0"/>
          <w:color w:val="auto"/>
        </w:rPr>
      </w:pPr>
    </w:p>
    <w:p>
      <w:pPr>
        <w:pStyle w:val="22"/>
        <w:jc w:val="both"/>
        <w:rPr>
          <w:rFonts w:hint="eastAsia" w:ascii="宋体" w:hAnsi="宋体" w:cs="宋体"/>
          <w:b w:val="0"/>
          <w:color w:val="auto"/>
        </w:rPr>
      </w:pPr>
    </w:p>
    <w:p>
      <w:pPr>
        <w:pStyle w:val="22"/>
        <w:jc w:val="both"/>
        <w:rPr>
          <w:rFonts w:hint="eastAsia" w:ascii="宋体" w:hAnsi="宋体" w:cs="宋体"/>
          <w:b w:val="0"/>
          <w:color w:val="auto"/>
        </w:rPr>
      </w:pPr>
    </w:p>
    <w:p>
      <w:pPr>
        <w:pStyle w:val="22"/>
        <w:jc w:val="both"/>
        <w:rPr>
          <w:rFonts w:hint="eastAsia" w:ascii="宋体" w:hAnsi="宋体" w:cs="宋体"/>
          <w:b w:val="0"/>
          <w:color w:val="auto"/>
        </w:rPr>
      </w:pPr>
    </w:p>
    <w:p>
      <w:pPr>
        <w:pStyle w:val="22"/>
        <w:jc w:val="both"/>
        <w:rPr>
          <w:rFonts w:hint="eastAsia" w:ascii="宋体" w:hAnsi="宋体" w:cs="宋体"/>
          <w:b w:val="0"/>
          <w:color w:val="auto"/>
        </w:rPr>
      </w:pPr>
    </w:p>
    <w:p>
      <w:pPr>
        <w:pStyle w:val="22"/>
        <w:jc w:val="both"/>
        <w:rPr>
          <w:rFonts w:hint="eastAsia" w:ascii="宋体" w:hAnsi="宋体" w:cs="宋体"/>
          <w:b w:val="0"/>
          <w:color w:val="auto"/>
        </w:rPr>
      </w:pPr>
    </w:p>
    <w:p>
      <w:pPr>
        <w:pStyle w:val="22"/>
        <w:jc w:val="both"/>
        <w:rPr>
          <w:rFonts w:hint="eastAsia" w:ascii="宋体" w:hAnsi="宋体" w:cs="宋体"/>
          <w:b w:val="0"/>
          <w:color w:val="auto"/>
        </w:rPr>
      </w:pPr>
    </w:p>
    <w:p>
      <w:pPr>
        <w:pStyle w:val="22"/>
        <w:jc w:val="both"/>
        <w:rPr>
          <w:rFonts w:hint="eastAsia" w:ascii="宋体" w:hAnsi="宋体" w:cs="宋体"/>
          <w:b w:val="0"/>
          <w:color w:val="auto"/>
        </w:rPr>
      </w:pPr>
    </w:p>
    <w:p>
      <w:pPr>
        <w:pStyle w:val="22"/>
        <w:rPr>
          <w:rFonts w:hint="eastAsia" w:ascii="宋体" w:hAnsi="宋体" w:cs="宋体"/>
          <w:b w:val="0"/>
          <w:color w:val="auto"/>
        </w:rPr>
      </w:pPr>
      <w:r>
        <w:rPr>
          <w:rFonts w:hint="eastAsia" w:ascii="宋体" w:hAnsi="宋体" w:cs="宋体"/>
          <w:b w:val="0"/>
          <w:color w:val="auto"/>
        </w:rPr>
        <w:t xml:space="preserve"> </w:t>
      </w:r>
      <w:bookmarkStart w:id="35" w:name="_Toc327975573"/>
      <w:r>
        <w:rPr>
          <w:rFonts w:hint="eastAsia" w:ascii="宋体" w:hAnsi="宋体" w:cs="宋体"/>
          <w:color w:val="auto"/>
        </w:rPr>
        <w:t>供应商须知</w:t>
      </w:r>
      <w:bookmarkEnd w:id="35"/>
    </w:p>
    <w:p>
      <w:pPr>
        <w:pStyle w:val="3"/>
        <w:spacing w:line="300" w:lineRule="exact"/>
        <w:jc w:val="center"/>
        <w:rPr>
          <w:rFonts w:hint="eastAsia" w:ascii="宋体" w:hAnsi="宋体" w:cs="宋体"/>
          <w:color w:val="auto"/>
          <w:sz w:val="22"/>
          <w:szCs w:val="22"/>
        </w:rPr>
      </w:pPr>
      <w:bookmarkStart w:id="36" w:name="_Toc327975574"/>
      <w:r>
        <w:rPr>
          <w:rFonts w:hint="eastAsia" w:ascii="宋体" w:hAnsi="宋体" w:cs="宋体"/>
          <w:color w:val="auto"/>
          <w:sz w:val="22"/>
          <w:szCs w:val="22"/>
        </w:rPr>
        <w:t>一、总　则</w:t>
      </w:r>
      <w:bookmarkEnd w:id="36"/>
    </w:p>
    <w:p>
      <w:pPr>
        <w:spacing w:line="420" w:lineRule="exact"/>
        <w:ind w:firstLine="440" w:firstLineChars="200"/>
        <w:rPr>
          <w:rFonts w:hint="eastAsia" w:ascii="宋体" w:hAnsi="宋体" w:cs="宋体"/>
          <w:b/>
          <w:color w:val="auto"/>
          <w:sz w:val="22"/>
          <w:szCs w:val="22"/>
        </w:rPr>
      </w:pPr>
      <w:r>
        <w:rPr>
          <w:rFonts w:hint="eastAsia" w:ascii="宋体" w:hAnsi="宋体" w:cs="宋体"/>
          <w:color w:val="auto"/>
          <w:sz w:val="22"/>
          <w:szCs w:val="22"/>
        </w:rPr>
        <w:t>1.适用范围</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本文件仅适用于本文件中所叙述的货物类政府采购项目。</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 定义</w:t>
      </w:r>
    </w:p>
    <w:p>
      <w:pPr>
        <w:spacing w:line="42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2.1“采购人”是指：</w:t>
      </w:r>
      <w:r>
        <w:rPr>
          <w:rFonts w:hint="eastAsia" w:ascii="宋体" w:hAnsi="宋体" w:cs="宋体"/>
          <w:color w:val="auto"/>
          <w:sz w:val="22"/>
          <w:szCs w:val="22"/>
          <w:lang w:val="en-US" w:eastAsia="zh-CN"/>
        </w:rPr>
        <w:t>防城港市港口区公车卫生院</w:t>
      </w:r>
      <w:r>
        <w:rPr>
          <w:rFonts w:hint="eastAsia" w:ascii="宋体" w:hAnsi="宋体" w:cs="宋体"/>
          <w:color w:val="auto"/>
          <w:sz w:val="22"/>
          <w:szCs w:val="22"/>
        </w:rPr>
        <w:t>。</w:t>
      </w:r>
    </w:p>
    <w:p>
      <w:pPr>
        <w:spacing w:line="42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2.2“采购代理机构”是指：广西科联招标中心有限公司。</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2.3“谈判供应商”是指响应本文件要求，参加谈判的法人。如果该供应商在本次谈判中成交,即成为“成交供应商”。</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2.4“货物”是</w:t>
      </w:r>
      <w:r>
        <w:rPr>
          <w:rFonts w:hint="eastAsia" w:ascii="宋体" w:hAnsi="宋体" w:cs="宋体"/>
          <w:color w:val="auto"/>
          <w:spacing w:val="-10"/>
          <w:sz w:val="22"/>
          <w:szCs w:val="22"/>
        </w:rPr>
        <w:t>指各种形态和种类的物品，包括原材料、燃料、设备、产品等</w:t>
      </w:r>
      <w:r>
        <w:rPr>
          <w:rFonts w:hint="eastAsia" w:ascii="宋体" w:hAnsi="宋体" w:cs="宋体"/>
          <w:color w:val="auto"/>
          <w:sz w:val="22"/>
          <w:szCs w:val="22"/>
        </w:rPr>
        <w:t>。</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2.5“服务”</w:t>
      </w:r>
      <w:r>
        <w:rPr>
          <w:rFonts w:hint="eastAsia" w:ascii="宋体" w:hAnsi="宋体" w:cs="宋体"/>
          <w:color w:val="auto"/>
          <w:spacing w:val="-10"/>
          <w:sz w:val="22"/>
          <w:szCs w:val="22"/>
        </w:rPr>
        <w:t>是指除货物和工程以外的其他政府采购对象</w:t>
      </w:r>
      <w:r>
        <w:rPr>
          <w:rFonts w:hint="eastAsia" w:ascii="宋体" w:hAnsi="宋体" w:cs="宋体"/>
          <w:color w:val="auto"/>
          <w:sz w:val="22"/>
          <w:szCs w:val="22"/>
        </w:rPr>
        <w:t>。</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2.6“竞争性谈判响应文件”是指：供应商根据本采购文件要求，编制包含报价、技术和服务等所有内容的文件，也称响应文件。</w:t>
      </w:r>
    </w:p>
    <w:p>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2.7“ 供应商公章”系指供应商</w:t>
      </w:r>
      <w:r>
        <w:rPr>
          <w:rFonts w:hint="eastAsia" w:ascii="宋体" w:hAnsi="宋体" w:cs="宋体"/>
          <w:color w:val="auto"/>
          <w:spacing w:val="8"/>
          <w:sz w:val="22"/>
          <w:szCs w:val="22"/>
        </w:rPr>
        <w:t>用自己法定主体行为名称制作的签名印章</w:t>
      </w:r>
      <w:r>
        <w:rPr>
          <w:rFonts w:hint="eastAsia" w:ascii="宋体" w:hAnsi="宋体" w:cs="宋体"/>
          <w:color w:val="auto"/>
          <w:sz w:val="22"/>
          <w:szCs w:val="22"/>
        </w:rPr>
        <w:t>，不包含专用章。</w:t>
      </w:r>
    </w:p>
    <w:p>
      <w:pPr>
        <w:snapToGrid w:val="0"/>
        <w:spacing w:line="400" w:lineRule="exact"/>
        <w:ind w:firstLine="440" w:firstLineChars="200"/>
        <w:jc w:val="left"/>
        <w:rPr>
          <w:rFonts w:hint="eastAsia" w:ascii="宋体" w:hAnsi="宋体" w:cs="宋体"/>
          <w:bCs/>
          <w:color w:val="auto"/>
          <w:sz w:val="22"/>
          <w:szCs w:val="22"/>
        </w:rPr>
      </w:pPr>
      <w:r>
        <w:rPr>
          <w:rFonts w:hint="eastAsia" w:ascii="宋体" w:hAnsi="宋体" w:cs="宋体"/>
          <w:color w:val="auto"/>
          <w:sz w:val="22"/>
          <w:szCs w:val="22"/>
        </w:rPr>
        <w:t>2.8 “财政部门指定的政府采购信息发布媒体”系指</w:t>
      </w:r>
      <w:r>
        <w:rPr>
          <w:rFonts w:hint="eastAsia" w:ascii="宋体" w:hAnsi="宋体" w:cs="宋体"/>
          <w:color w:val="auto"/>
          <w:sz w:val="22"/>
          <w:szCs w:val="22"/>
          <w:lang w:val="en-US" w:eastAsia="zh-CN"/>
        </w:rPr>
        <w:t>中国政府采购网（http://www.ccgp.gov.cn）、广西壮族自治区政府采购网（http://www.gxzfcg.gov.cn）、广西防城港港口区人民政府门户网站（</w:t>
      </w:r>
      <w:r>
        <w:rPr>
          <w:rFonts w:hint="eastAsia" w:ascii="宋体" w:hAnsi="宋体" w:cs="宋体"/>
          <w:color w:val="auto"/>
          <w:sz w:val="22"/>
          <w:szCs w:val="22"/>
          <w:lang w:val="en-US" w:eastAsia="zh-CN"/>
        </w:rPr>
        <w:fldChar w:fldCharType="begin"/>
      </w:r>
      <w:r>
        <w:rPr>
          <w:rFonts w:hint="eastAsia" w:ascii="宋体" w:hAnsi="宋体" w:cs="宋体"/>
          <w:color w:val="auto"/>
          <w:sz w:val="22"/>
          <w:szCs w:val="22"/>
          <w:lang w:val="en-US" w:eastAsia="zh-CN"/>
        </w:rPr>
        <w:instrText xml:space="preserve"> HYPERLINK "http://www.gkq.gov.cn/" \t "https://web.qun.qq.com/announce/_blank" </w:instrText>
      </w:r>
      <w:r>
        <w:rPr>
          <w:rFonts w:hint="eastAsia" w:ascii="宋体" w:hAnsi="宋体" w:cs="宋体"/>
          <w:color w:val="auto"/>
          <w:sz w:val="22"/>
          <w:szCs w:val="22"/>
          <w:lang w:val="en-US" w:eastAsia="zh-CN"/>
        </w:rPr>
        <w:fldChar w:fldCharType="separate"/>
      </w:r>
      <w:r>
        <w:rPr>
          <w:rFonts w:hint="eastAsia" w:ascii="宋体" w:hAnsi="宋体" w:cs="宋体"/>
          <w:color w:val="auto"/>
          <w:sz w:val="22"/>
          <w:szCs w:val="22"/>
          <w:lang w:val="en-US" w:eastAsia="zh-CN"/>
        </w:rPr>
        <w:t>http://www.gkq.gov.cn</w:t>
      </w:r>
      <w:r>
        <w:rPr>
          <w:rFonts w:hint="eastAsia" w:ascii="宋体" w:hAnsi="宋体" w:cs="宋体"/>
          <w:color w:val="auto"/>
          <w:sz w:val="22"/>
          <w:szCs w:val="22"/>
          <w:lang w:val="en-US" w:eastAsia="zh-CN"/>
        </w:rPr>
        <w:fldChar w:fldCharType="end"/>
      </w:r>
      <w:r>
        <w:rPr>
          <w:rFonts w:hint="eastAsia" w:ascii="宋体" w:hAnsi="宋体" w:cs="宋体"/>
          <w:color w:val="auto"/>
          <w:sz w:val="22"/>
          <w:szCs w:val="22"/>
          <w:lang w:val="en-US" w:eastAsia="zh-CN"/>
        </w:rPr>
        <w:t>）、防城港市公共资源交易中心网（http://www.fcgggzy.cn）</w:t>
      </w:r>
      <w:r>
        <w:rPr>
          <w:rFonts w:hint="eastAsia" w:ascii="宋体" w:hAnsi="宋体" w:cs="宋体"/>
          <w:bCs/>
          <w:color w:val="auto"/>
          <w:sz w:val="22"/>
          <w:szCs w:val="22"/>
        </w:rPr>
        <w:t>。</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3.谈判供应商的基本条件</w:t>
      </w:r>
    </w:p>
    <w:p>
      <w:pPr>
        <w:spacing w:line="420" w:lineRule="exact"/>
        <w:ind w:firstLine="440" w:firstLineChars="200"/>
        <w:rPr>
          <w:rFonts w:hint="eastAsia" w:ascii="宋体" w:hAnsi="宋体" w:cs="宋体"/>
          <w:bCs/>
          <w:color w:val="auto"/>
          <w:sz w:val="22"/>
          <w:szCs w:val="22"/>
        </w:rPr>
      </w:pPr>
      <w:r>
        <w:rPr>
          <w:rFonts w:hint="eastAsia" w:ascii="宋体" w:hAnsi="宋体" w:cs="宋体"/>
          <w:color w:val="auto"/>
          <w:sz w:val="22"/>
          <w:szCs w:val="22"/>
        </w:rPr>
        <w:t>3.1 供应商资格及要求：详见</w:t>
      </w:r>
      <w:r>
        <w:rPr>
          <w:rFonts w:hint="eastAsia" w:ascii="宋体" w:hAnsi="宋体" w:cs="宋体"/>
          <w:bCs/>
          <w:color w:val="auto"/>
          <w:sz w:val="22"/>
          <w:szCs w:val="22"/>
        </w:rPr>
        <w:t>供应商须知前附表第2项。</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4.谈判费用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谈判供应商应自行承担所有与编写和提交竞争性谈判响应文件有关的费用，不论谈判结果如何，采购人和广西科联招标中心有限公司在任何情况下无义务和责任承担此类费用。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5.联合体谈判</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5.1本项目不接受联合体谈判。</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6.转包与分包             </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6.1本项目不允许转包。</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6.2本项目不可以分包。</w:t>
      </w:r>
    </w:p>
    <w:p>
      <w:pPr>
        <w:pStyle w:val="14"/>
        <w:snapToGrid w:val="0"/>
        <w:spacing w:line="420" w:lineRule="exact"/>
        <w:ind w:firstLine="433" w:firstLineChars="196"/>
        <w:outlineLvl w:val="1"/>
        <w:rPr>
          <w:rFonts w:hint="eastAsia" w:hAnsi="宋体" w:cs="宋体"/>
          <w:b/>
          <w:bCs/>
          <w:color w:val="auto"/>
          <w:sz w:val="22"/>
          <w:szCs w:val="22"/>
        </w:rPr>
      </w:pPr>
      <w:bookmarkStart w:id="37" w:name="_Toc327974950"/>
      <w:bookmarkStart w:id="38" w:name="_Toc254970674"/>
      <w:bookmarkStart w:id="39" w:name="_Toc327975194"/>
      <w:bookmarkStart w:id="40" w:name="_Toc327975575"/>
      <w:bookmarkStart w:id="41" w:name="_Toc254970533"/>
      <w:r>
        <w:rPr>
          <w:rFonts w:hint="eastAsia" w:hAnsi="宋体" w:cs="宋体"/>
          <w:b/>
          <w:bCs/>
          <w:color w:val="auto"/>
          <w:sz w:val="22"/>
          <w:szCs w:val="22"/>
        </w:rPr>
        <w:t>7.质疑和投诉</w:t>
      </w:r>
      <w:bookmarkEnd w:id="37"/>
      <w:bookmarkEnd w:id="38"/>
      <w:bookmarkEnd w:id="39"/>
      <w:bookmarkEnd w:id="40"/>
      <w:bookmarkEnd w:id="41"/>
    </w:p>
    <w:p>
      <w:pPr>
        <w:pStyle w:val="14"/>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7.1供应商认为采购过程或成交结果使自己的合法权益受到损害的，应当在知道或者应知其权益受到损害之日起七个工作日内，以书面形式向采购代理机构提出质疑。</w:t>
      </w:r>
      <w:r>
        <w:rPr>
          <w:rFonts w:hint="eastAsia" w:hAnsi="宋体" w:cs="宋体"/>
          <w:color w:val="auto"/>
          <w:sz w:val="22"/>
          <w:szCs w:val="22"/>
        </w:rPr>
        <w:t>供应商对采购单位的质疑答复不满意或者采购单位未在规定时间内作出答复的，可以在答复期满后十五个工作日内向同级政府采购监管部门投诉。</w:t>
      </w:r>
    </w:p>
    <w:p>
      <w:pPr>
        <w:pStyle w:val="14"/>
        <w:snapToGrid w:val="0"/>
        <w:spacing w:line="420" w:lineRule="exact"/>
        <w:ind w:firstLine="440" w:firstLineChars="200"/>
        <w:rPr>
          <w:rFonts w:hint="eastAsia" w:hAnsi="宋体" w:cs="宋体"/>
          <w:color w:val="auto"/>
          <w:sz w:val="22"/>
          <w:szCs w:val="22"/>
        </w:rPr>
      </w:pPr>
      <w:r>
        <w:rPr>
          <w:rFonts w:hint="eastAsia" w:hAnsi="宋体" w:cs="宋体"/>
          <w:color w:val="auto"/>
          <w:sz w:val="22"/>
          <w:szCs w:val="22"/>
        </w:rPr>
        <w:t>7.2质疑、投诉应当采用书面形式，质疑书、投诉书均应明确阐述竞争性谈判采购条件书、采购过程或成交结果使自己合法权益受到损害的实质性内容，提供相关事实、依据和证据及其来源或线索，便于有关单位调查、答复和处理。</w:t>
      </w:r>
    </w:p>
    <w:p>
      <w:pPr>
        <w:pStyle w:val="14"/>
        <w:snapToGrid w:val="0"/>
        <w:spacing w:line="400" w:lineRule="exact"/>
        <w:ind w:firstLine="440" w:firstLineChars="200"/>
        <w:rPr>
          <w:rFonts w:hint="eastAsia" w:hAnsi="宋体" w:cs="宋体"/>
          <w:bCs/>
          <w:color w:val="auto"/>
          <w:sz w:val="22"/>
          <w:szCs w:val="22"/>
        </w:rPr>
      </w:pPr>
      <w:r>
        <w:rPr>
          <w:rFonts w:hint="eastAsia" w:hAnsi="宋体" w:cs="宋体"/>
          <w:bCs/>
          <w:color w:val="auto"/>
          <w:sz w:val="22"/>
          <w:szCs w:val="22"/>
        </w:rPr>
        <w:t>7.3</w:t>
      </w:r>
      <w:r>
        <w:rPr>
          <w:rFonts w:hint="eastAsia" w:hAnsi="宋体" w:cs="宋体"/>
          <w:b/>
          <w:bCs/>
          <w:color w:val="auto"/>
          <w:sz w:val="22"/>
          <w:szCs w:val="22"/>
        </w:rPr>
        <w:t xml:space="preserve"> 供应商认为竞争性谈判采购条件书使自己的合法权益受到损害的，按“10.1条款” 执行。</w:t>
      </w:r>
    </w:p>
    <w:p>
      <w:pPr>
        <w:snapToGrid w:val="0"/>
        <w:spacing w:before="156" w:beforeLines="50" w:line="400" w:lineRule="exact"/>
        <w:ind w:firstLine="433" w:firstLineChars="196"/>
        <w:jc w:val="left"/>
        <w:outlineLvl w:val="1"/>
        <w:rPr>
          <w:rFonts w:hint="eastAsia" w:ascii="宋体" w:hAnsi="宋体" w:cs="宋体"/>
          <w:b/>
          <w:color w:val="auto"/>
          <w:sz w:val="22"/>
          <w:szCs w:val="22"/>
        </w:rPr>
      </w:pPr>
      <w:bookmarkStart w:id="42" w:name="_Toc254970532"/>
      <w:bookmarkStart w:id="43" w:name="_Toc327975195"/>
      <w:bookmarkStart w:id="44" w:name="_Toc254970673"/>
      <w:bookmarkStart w:id="45" w:name="_Toc327974951"/>
      <w:bookmarkStart w:id="46" w:name="_Toc327975576"/>
      <w:r>
        <w:rPr>
          <w:rFonts w:hint="eastAsia" w:ascii="宋体" w:hAnsi="宋体" w:cs="宋体"/>
          <w:b/>
          <w:color w:val="auto"/>
          <w:sz w:val="22"/>
          <w:szCs w:val="22"/>
        </w:rPr>
        <w:t>8.特别说明：</w:t>
      </w:r>
      <w:bookmarkEnd w:id="42"/>
      <w:bookmarkEnd w:id="43"/>
      <w:bookmarkEnd w:id="44"/>
      <w:bookmarkEnd w:id="45"/>
      <w:bookmarkEnd w:id="46"/>
    </w:p>
    <w:p>
      <w:pPr>
        <w:widowControl/>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8.1提供相同品牌产品的不同</w:t>
      </w:r>
      <w:r>
        <w:rPr>
          <w:rFonts w:hint="eastAsia" w:ascii="宋体" w:hAnsi="宋体" w:cs="宋体"/>
          <w:color w:val="auto"/>
          <w:sz w:val="22"/>
          <w:szCs w:val="22"/>
          <w:lang w:eastAsia="zh-CN"/>
        </w:rPr>
        <w:t>供应商</w:t>
      </w:r>
      <w:r>
        <w:rPr>
          <w:rFonts w:hint="eastAsia" w:ascii="宋体" w:hAnsi="宋体" w:cs="宋体"/>
          <w:color w:val="auto"/>
          <w:sz w:val="22"/>
          <w:szCs w:val="22"/>
        </w:rPr>
        <w:t>参加同一合同项下</w:t>
      </w:r>
      <w:r>
        <w:rPr>
          <w:rFonts w:hint="eastAsia" w:ascii="宋体" w:hAnsi="宋体" w:cs="宋体"/>
          <w:color w:val="auto"/>
          <w:sz w:val="22"/>
          <w:szCs w:val="22"/>
          <w:lang w:val="en-US" w:eastAsia="zh-CN"/>
        </w:rPr>
        <w:t>谈判</w:t>
      </w:r>
      <w:r>
        <w:rPr>
          <w:rFonts w:hint="eastAsia" w:ascii="宋体" w:hAnsi="宋体" w:cs="宋体"/>
          <w:color w:val="auto"/>
          <w:sz w:val="22"/>
          <w:szCs w:val="22"/>
        </w:rPr>
        <w:t>的，以其中通过资格审查、符合性审查且报价最低的参加评标，报价相同的，由采购人自主选择确定一个参加评标的</w:t>
      </w:r>
      <w:r>
        <w:rPr>
          <w:rFonts w:hint="eastAsia" w:ascii="宋体" w:hAnsi="宋体" w:cs="宋体"/>
          <w:color w:val="auto"/>
          <w:sz w:val="22"/>
          <w:szCs w:val="22"/>
          <w:lang w:eastAsia="zh-CN"/>
        </w:rPr>
        <w:t>供应商</w:t>
      </w:r>
      <w:r>
        <w:rPr>
          <w:rFonts w:hint="eastAsia" w:ascii="宋体" w:hAnsi="宋体" w:cs="宋体"/>
          <w:color w:val="auto"/>
          <w:sz w:val="22"/>
          <w:szCs w:val="22"/>
        </w:rPr>
        <w:t>，其他</w:t>
      </w:r>
      <w:r>
        <w:rPr>
          <w:rFonts w:hint="eastAsia" w:ascii="宋体" w:hAnsi="宋体" w:cs="宋体"/>
          <w:color w:val="auto"/>
          <w:sz w:val="22"/>
          <w:szCs w:val="22"/>
          <w:lang w:val="en-US" w:eastAsia="zh-CN"/>
        </w:rPr>
        <w:t>谈判</w:t>
      </w:r>
      <w:r>
        <w:rPr>
          <w:rFonts w:hint="eastAsia" w:ascii="宋体" w:hAnsi="宋体" w:cs="宋体"/>
          <w:color w:val="auto"/>
          <w:sz w:val="22"/>
          <w:szCs w:val="22"/>
        </w:rPr>
        <w:t>无效。</w:t>
      </w:r>
    </w:p>
    <w:p>
      <w:pPr>
        <w:widowControl/>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非单一产品采购项目中，多家</w:t>
      </w:r>
      <w:r>
        <w:rPr>
          <w:rFonts w:hint="eastAsia" w:ascii="宋体" w:hAnsi="宋体" w:cs="宋体"/>
          <w:color w:val="auto"/>
          <w:sz w:val="22"/>
          <w:szCs w:val="22"/>
          <w:lang w:eastAsia="zh-CN"/>
        </w:rPr>
        <w:t>供应商</w:t>
      </w:r>
      <w:r>
        <w:rPr>
          <w:rFonts w:hint="eastAsia" w:ascii="宋体" w:hAnsi="宋体" w:cs="宋体"/>
          <w:color w:val="auto"/>
          <w:sz w:val="22"/>
          <w:szCs w:val="22"/>
        </w:rPr>
        <w:t>提供的核心产品品牌相同的，视为提供相同品牌产品。</w:t>
      </w:r>
    </w:p>
    <w:p>
      <w:pPr>
        <w:widowControl/>
        <w:spacing w:line="400" w:lineRule="exact"/>
        <w:ind w:firstLine="440" w:firstLineChars="200"/>
        <w:jc w:val="left"/>
        <w:rPr>
          <w:rFonts w:hint="eastAsia" w:ascii="宋体" w:hAnsi="宋体" w:cs="宋体"/>
          <w:color w:val="auto"/>
          <w:kern w:val="0"/>
          <w:sz w:val="22"/>
          <w:szCs w:val="22"/>
        </w:rPr>
      </w:pPr>
      <w:r>
        <w:rPr>
          <w:rFonts w:hint="eastAsia" w:ascii="宋体" w:hAnsi="宋体" w:cs="宋体"/>
          <w:color w:val="auto"/>
          <w:sz w:val="22"/>
          <w:szCs w:val="22"/>
        </w:rPr>
        <w:t>单位负责人为同一人或者存在直接控股、管理关系的不同的供应商，不得参加同一合同项下的政府采购活动；生产厂商授权给供应商后自己不得参加同一合同项下的政府采购活动；生产厂商对同一品牌同一型号的货物，仅能委托一个代理商参加</w:t>
      </w:r>
      <w:r>
        <w:rPr>
          <w:rFonts w:hint="eastAsia" w:ascii="宋体" w:hAnsi="宋体" w:cs="宋体"/>
          <w:color w:val="auto"/>
          <w:sz w:val="22"/>
          <w:szCs w:val="22"/>
          <w:lang w:val="en-US" w:eastAsia="zh-CN"/>
        </w:rPr>
        <w:t>谈判</w:t>
      </w:r>
      <w:r>
        <w:rPr>
          <w:rFonts w:hint="eastAsia" w:ascii="宋体" w:hAnsi="宋体" w:cs="宋体"/>
          <w:color w:val="auto"/>
          <w:sz w:val="22"/>
          <w:szCs w:val="22"/>
        </w:rPr>
        <w:t>。</w:t>
      </w:r>
    </w:p>
    <w:p>
      <w:pPr>
        <w:pStyle w:val="14"/>
        <w:snapToGrid w:val="0"/>
        <w:spacing w:line="400" w:lineRule="exact"/>
        <w:ind w:left="2" w:leftChars="1" w:firstLine="440" w:firstLineChars="200"/>
        <w:rPr>
          <w:rFonts w:hint="eastAsia" w:hAnsi="宋体" w:cs="宋体"/>
          <w:color w:val="auto"/>
          <w:sz w:val="22"/>
          <w:szCs w:val="22"/>
        </w:rPr>
      </w:pPr>
      <w:r>
        <w:rPr>
          <w:rFonts w:hint="eastAsia" w:hAnsi="宋体" w:cs="宋体"/>
          <w:color w:val="auto"/>
          <w:sz w:val="22"/>
          <w:szCs w:val="22"/>
        </w:rPr>
        <w:t>8.2供应商谈判所使用的资格、信誉、荣誉、业绩与企业认证必须为本法人所拥有。供应商谈判所使用的采购项目实施人员必须为本法人员工（或必须为本法人控股公司正式员工）。</w:t>
      </w:r>
    </w:p>
    <w:p>
      <w:pPr>
        <w:pStyle w:val="14"/>
        <w:snapToGrid w:val="0"/>
        <w:spacing w:line="400" w:lineRule="exact"/>
        <w:ind w:left="2" w:leftChars="1" w:firstLine="440" w:firstLineChars="200"/>
        <w:rPr>
          <w:rFonts w:hint="eastAsia" w:hAnsi="宋体" w:cs="宋体"/>
          <w:color w:val="auto"/>
          <w:sz w:val="22"/>
          <w:szCs w:val="22"/>
        </w:rPr>
      </w:pPr>
      <w:r>
        <w:rPr>
          <w:rFonts w:hint="eastAsia" w:hAnsi="宋体" w:cs="宋体"/>
          <w:color w:val="auto"/>
          <w:sz w:val="22"/>
          <w:szCs w:val="22"/>
        </w:rPr>
        <w:t>8.3供应商应仔细阅读</w:t>
      </w:r>
      <w:r>
        <w:rPr>
          <w:rFonts w:hint="eastAsia" w:hAnsi="宋体" w:cs="宋体"/>
          <w:color w:val="auto"/>
          <w:sz w:val="22"/>
          <w:szCs w:val="22"/>
          <w:lang w:eastAsia="zh-CN"/>
        </w:rPr>
        <w:t>竞争性谈判采购条件书</w:t>
      </w:r>
      <w:r>
        <w:rPr>
          <w:rFonts w:hint="eastAsia" w:hAnsi="宋体" w:cs="宋体"/>
          <w:color w:val="auto"/>
          <w:sz w:val="22"/>
          <w:szCs w:val="22"/>
        </w:rPr>
        <w:t>的所有内容，按照</w:t>
      </w:r>
      <w:r>
        <w:rPr>
          <w:rFonts w:hint="eastAsia" w:hAnsi="宋体" w:cs="宋体"/>
          <w:color w:val="auto"/>
          <w:sz w:val="22"/>
          <w:szCs w:val="22"/>
          <w:lang w:eastAsia="zh-CN"/>
        </w:rPr>
        <w:t>竞争性谈判采购条件书</w:t>
      </w:r>
      <w:r>
        <w:rPr>
          <w:rFonts w:hint="eastAsia" w:hAnsi="宋体" w:cs="宋体"/>
          <w:color w:val="auto"/>
          <w:sz w:val="22"/>
          <w:szCs w:val="22"/>
        </w:rPr>
        <w:t>的要求提交响应文件，并对所提供的全部资料的真实性承担法律责任。</w:t>
      </w:r>
    </w:p>
    <w:p>
      <w:pPr>
        <w:pStyle w:val="14"/>
        <w:snapToGrid w:val="0"/>
        <w:spacing w:line="400" w:lineRule="exact"/>
        <w:ind w:left="2" w:leftChars="1" w:firstLine="440" w:firstLineChars="200"/>
        <w:rPr>
          <w:rFonts w:hint="eastAsia" w:hAnsi="宋体" w:cs="宋体"/>
          <w:color w:val="auto"/>
          <w:sz w:val="22"/>
          <w:szCs w:val="22"/>
        </w:rPr>
      </w:pPr>
      <w:r>
        <w:rPr>
          <w:rFonts w:hint="eastAsia" w:hAnsi="宋体" w:cs="宋体"/>
          <w:color w:val="auto"/>
          <w:sz w:val="22"/>
          <w:szCs w:val="22"/>
        </w:rPr>
        <w:t>8.4供应商在谈判活动中提供任何虚假材料,其谈判无效，并报监管部门查处；成交后发现的,成交供应商须依照《中华人民共和国消费者权益保护法》第49条之规定双倍赔偿采购人，且民事赔偿并不免除违法供应商的行政与刑事责任。</w:t>
      </w:r>
    </w:p>
    <w:p>
      <w:pPr>
        <w:pStyle w:val="3"/>
        <w:spacing w:line="300" w:lineRule="exact"/>
        <w:jc w:val="center"/>
        <w:rPr>
          <w:rFonts w:hint="eastAsia" w:ascii="宋体" w:hAnsi="宋体" w:cs="宋体"/>
          <w:b w:val="0"/>
          <w:color w:val="auto"/>
          <w:sz w:val="22"/>
          <w:szCs w:val="22"/>
        </w:rPr>
      </w:pPr>
      <w:bookmarkStart w:id="47" w:name="_Toc327975577"/>
      <w:r>
        <w:rPr>
          <w:rFonts w:hint="eastAsia" w:ascii="宋体" w:hAnsi="宋体" w:cs="宋体"/>
          <w:color w:val="auto"/>
          <w:sz w:val="22"/>
          <w:szCs w:val="22"/>
        </w:rPr>
        <w:t>二、竞争性谈判采购条件书</w:t>
      </w:r>
      <w:bookmarkEnd w:id="47"/>
    </w:p>
    <w:p>
      <w:pPr>
        <w:pStyle w:val="14"/>
        <w:snapToGrid w:val="0"/>
        <w:spacing w:line="420" w:lineRule="exact"/>
        <w:ind w:firstLine="442" w:firstLineChars="200"/>
        <w:rPr>
          <w:rFonts w:hint="eastAsia" w:hAnsi="宋体" w:cs="宋体"/>
          <w:b/>
          <w:color w:val="auto"/>
          <w:sz w:val="22"/>
          <w:szCs w:val="22"/>
        </w:rPr>
      </w:pPr>
      <w:r>
        <w:rPr>
          <w:rFonts w:hint="eastAsia" w:hAnsi="宋体" w:cs="宋体"/>
          <w:b/>
          <w:color w:val="auto"/>
          <w:sz w:val="22"/>
          <w:szCs w:val="22"/>
        </w:rPr>
        <w:t>9.竞争性谈判采购条件书构成</w:t>
      </w:r>
    </w:p>
    <w:p>
      <w:pPr>
        <w:pStyle w:val="14"/>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9.1竞争性谈判公告</w:t>
      </w:r>
    </w:p>
    <w:p>
      <w:pPr>
        <w:pStyle w:val="14"/>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9.2谈判须知</w:t>
      </w:r>
    </w:p>
    <w:p>
      <w:pPr>
        <w:pStyle w:val="14"/>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9.3项目需求</w:t>
      </w:r>
    </w:p>
    <w:p>
      <w:pPr>
        <w:pStyle w:val="14"/>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9.4评标办法及评分标准</w:t>
      </w:r>
    </w:p>
    <w:p>
      <w:pPr>
        <w:pStyle w:val="14"/>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9.5合同主要条款</w:t>
      </w:r>
    </w:p>
    <w:p>
      <w:pPr>
        <w:pStyle w:val="14"/>
        <w:snapToGrid w:val="0"/>
        <w:spacing w:line="420" w:lineRule="exact"/>
        <w:ind w:firstLine="440" w:firstLineChars="200"/>
        <w:rPr>
          <w:rFonts w:hint="eastAsia" w:hAnsi="宋体" w:cs="宋体"/>
          <w:bCs/>
          <w:color w:val="auto"/>
          <w:sz w:val="22"/>
          <w:szCs w:val="22"/>
        </w:rPr>
      </w:pPr>
      <w:r>
        <w:rPr>
          <w:rFonts w:hint="eastAsia" w:hAnsi="宋体" w:cs="宋体"/>
          <w:bCs/>
          <w:color w:val="auto"/>
          <w:sz w:val="22"/>
          <w:szCs w:val="22"/>
        </w:rPr>
        <w:t>9.6竞争性谈判响应文件格式</w:t>
      </w:r>
    </w:p>
    <w:p>
      <w:pPr>
        <w:pStyle w:val="14"/>
        <w:spacing w:line="420" w:lineRule="exact"/>
        <w:ind w:firstLine="433" w:firstLineChars="196"/>
        <w:rPr>
          <w:rFonts w:hint="eastAsia" w:hAnsi="宋体" w:cs="宋体"/>
          <w:color w:val="auto"/>
          <w:sz w:val="22"/>
          <w:szCs w:val="22"/>
        </w:rPr>
      </w:pPr>
      <w:r>
        <w:rPr>
          <w:rFonts w:hint="eastAsia" w:hAnsi="宋体" w:cs="宋体"/>
          <w:b/>
          <w:bCs/>
          <w:color w:val="auto"/>
          <w:sz w:val="22"/>
          <w:szCs w:val="22"/>
        </w:rPr>
        <w:t>10.</w:t>
      </w:r>
      <w:r>
        <w:rPr>
          <w:rFonts w:hint="eastAsia" w:hAnsi="宋体" w:cs="宋体"/>
          <w:b/>
          <w:color w:val="auto"/>
          <w:sz w:val="22"/>
          <w:szCs w:val="22"/>
        </w:rPr>
        <w:t>竞争性谈判采购条件书的澄清和修改</w:t>
      </w:r>
    </w:p>
    <w:p>
      <w:pPr>
        <w:pStyle w:val="14"/>
        <w:snapToGrid w:val="0"/>
        <w:spacing w:line="400" w:lineRule="exact"/>
        <w:ind w:firstLine="442" w:firstLineChars="200"/>
        <w:rPr>
          <w:rFonts w:hint="eastAsia" w:hAnsi="宋体" w:cs="宋体"/>
          <w:b/>
          <w:color w:val="auto"/>
          <w:sz w:val="22"/>
          <w:szCs w:val="22"/>
        </w:rPr>
      </w:pPr>
      <w:r>
        <w:rPr>
          <w:rFonts w:hint="eastAsia" w:hAnsi="宋体" w:cs="宋体"/>
          <w:b/>
          <w:bCs/>
          <w:color w:val="auto"/>
          <w:sz w:val="22"/>
          <w:szCs w:val="22"/>
        </w:rPr>
        <w:t>10.1供应商要认真审核竞争性谈判采购条件书，如发现其中有误或要求不合理的，供应商必须在规定的时间前要求澄清。</w:t>
      </w:r>
      <w:r>
        <w:rPr>
          <w:rFonts w:hint="eastAsia" w:hAnsi="宋体" w:cs="宋体"/>
          <w:b/>
          <w:color w:val="auto"/>
          <w:sz w:val="22"/>
          <w:szCs w:val="22"/>
        </w:rPr>
        <w:t>如供应商未在规定时间内提出质疑或疑问的，视同供应商理解并接受本</w:t>
      </w:r>
      <w:r>
        <w:rPr>
          <w:rFonts w:hint="eastAsia" w:hAnsi="宋体" w:cs="宋体"/>
          <w:b/>
          <w:bCs/>
          <w:color w:val="auto"/>
          <w:sz w:val="22"/>
          <w:szCs w:val="22"/>
        </w:rPr>
        <w:t>竞争性谈判采购条件书</w:t>
      </w:r>
      <w:r>
        <w:rPr>
          <w:rFonts w:hint="eastAsia" w:hAnsi="宋体" w:cs="宋体"/>
          <w:b/>
          <w:color w:val="auto"/>
          <w:sz w:val="22"/>
          <w:szCs w:val="22"/>
        </w:rPr>
        <w:t>所有内容，并自己承担由此引起的谈判损失。同时，不得在谈判结束后针对</w:t>
      </w:r>
      <w:r>
        <w:rPr>
          <w:rFonts w:hint="eastAsia" w:hAnsi="宋体" w:cs="宋体"/>
          <w:b/>
          <w:bCs/>
          <w:color w:val="auto"/>
          <w:sz w:val="22"/>
          <w:szCs w:val="22"/>
        </w:rPr>
        <w:t>竞争性谈判采购条件书</w:t>
      </w:r>
      <w:r>
        <w:rPr>
          <w:rFonts w:hint="eastAsia" w:hAnsi="宋体" w:cs="宋体"/>
          <w:b/>
          <w:color w:val="auto"/>
          <w:sz w:val="22"/>
          <w:szCs w:val="22"/>
        </w:rPr>
        <w:t>所有内容提出质疑事项。</w:t>
      </w:r>
    </w:p>
    <w:p>
      <w:pPr>
        <w:pStyle w:val="14"/>
        <w:spacing w:line="420" w:lineRule="exact"/>
        <w:ind w:firstLine="420"/>
        <w:rPr>
          <w:rFonts w:hint="eastAsia" w:hAnsi="宋体" w:cs="宋体"/>
          <w:bCs/>
          <w:color w:val="auto"/>
          <w:sz w:val="22"/>
          <w:szCs w:val="22"/>
        </w:rPr>
      </w:pPr>
      <w:r>
        <w:rPr>
          <w:rFonts w:hint="eastAsia" w:hAnsi="宋体" w:cs="宋体"/>
          <w:b/>
          <w:bCs/>
          <w:color w:val="auto"/>
          <w:sz w:val="22"/>
          <w:szCs w:val="22"/>
        </w:rPr>
        <w:t>10.2如果供应商认为本</w:t>
      </w:r>
      <w:r>
        <w:rPr>
          <w:rFonts w:hint="eastAsia" w:hAnsi="宋体" w:cs="宋体"/>
          <w:b/>
          <w:color w:val="auto"/>
          <w:sz w:val="22"/>
          <w:szCs w:val="22"/>
        </w:rPr>
        <w:t>竞争性谈判采购条件书</w:t>
      </w:r>
      <w:r>
        <w:rPr>
          <w:rFonts w:hint="eastAsia" w:hAnsi="宋体" w:cs="宋体"/>
          <w:b/>
          <w:bCs/>
          <w:color w:val="auto"/>
          <w:sz w:val="22"/>
          <w:szCs w:val="22"/>
        </w:rPr>
        <w:t>中存在有倾向性、排他性的内容或条款的，可以在谈判截止日期2天前，以书面形式并附上相关证明材料向本采购项目联系人反映。</w:t>
      </w:r>
    </w:p>
    <w:p>
      <w:pPr>
        <w:pStyle w:val="14"/>
        <w:spacing w:line="420" w:lineRule="exact"/>
        <w:ind w:firstLine="422"/>
        <w:rPr>
          <w:rFonts w:hint="eastAsia" w:hAnsi="宋体" w:cs="宋体"/>
          <w:b/>
          <w:bCs/>
          <w:color w:val="auto"/>
          <w:sz w:val="22"/>
          <w:szCs w:val="22"/>
        </w:rPr>
      </w:pPr>
      <w:r>
        <w:rPr>
          <w:rFonts w:hint="eastAsia" w:hAnsi="宋体" w:cs="宋体"/>
          <w:b/>
          <w:bCs/>
          <w:color w:val="auto"/>
          <w:sz w:val="22"/>
          <w:szCs w:val="22"/>
        </w:rPr>
        <w:t>10.3任何供应商对</w:t>
      </w:r>
      <w:r>
        <w:rPr>
          <w:rFonts w:hint="eastAsia" w:hAnsi="宋体" w:cs="宋体"/>
          <w:b/>
          <w:color w:val="auto"/>
          <w:sz w:val="22"/>
          <w:szCs w:val="22"/>
        </w:rPr>
        <w:t>竞争性谈判采购条件书</w:t>
      </w:r>
      <w:r>
        <w:rPr>
          <w:rFonts w:hint="eastAsia" w:hAnsi="宋体" w:cs="宋体"/>
          <w:b/>
          <w:bCs/>
          <w:color w:val="auto"/>
          <w:sz w:val="22"/>
          <w:szCs w:val="22"/>
        </w:rPr>
        <w:t>的澄清要求，均应在响应文件递交截止时间2天前的正常工作时间以传真或电报等书面形式通知采购代理机构，同时认定其他形式为无效。采购代理机构将以书面形式予以答复，该答复不指明答复问题的来源，并以书面形式通知所有购买了</w:t>
      </w:r>
      <w:r>
        <w:rPr>
          <w:rFonts w:hint="eastAsia" w:hAnsi="宋体" w:cs="宋体"/>
          <w:b/>
          <w:color w:val="auto"/>
          <w:sz w:val="22"/>
          <w:szCs w:val="22"/>
        </w:rPr>
        <w:t>竞争性谈判采购条件书</w:t>
      </w:r>
      <w:r>
        <w:rPr>
          <w:rFonts w:hint="eastAsia" w:hAnsi="宋体" w:cs="宋体"/>
          <w:b/>
          <w:bCs/>
          <w:color w:val="auto"/>
          <w:sz w:val="22"/>
          <w:szCs w:val="22"/>
        </w:rPr>
        <w:t>的供应商，答复将同时在</w:t>
      </w:r>
      <w:r>
        <w:rPr>
          <w:rFonts w:hint="eastAsia" w:hAnsi="宋体" w:cs="宋体"/>
          <w:b/>
          <w:color w:val="auto"/>
          <w:sz w:val="22"/>
          <w:szCs w:val="22"/>
        </w:rPr>
        <w:t>中国政府采购网（http://www.ccgp.gov.cn）、广西壮族自治区政府采购网（www.zfcg.gxzf.gov.cn）、</w:t>
      </w:r>
      <w:r>
        <w:rPr>
          <w:rFonts w:hint="eastAsia" w:hAnsi="宋体" w:cs="宋体"/>
          <w:b/>
          <w:color w:val="auto"/>
          <w:sz w:val="22"/>
          <w:szCs w:val="22"/>
          <w:lang w:eastAsia="zh-CN"/>
        </w:rPr>
        <w:t>广西防城港港口区人民政府门户网站（http://www.gkq.gov.cn）</w:t>
      </w:r>
      <w:r>
        <w:rPr>
          <w:rFonts w:hint="eastAsia" w:hAnsi="宋体" w:cs="宋体"/>
          <w:b/>
          <w:color w:val="auto"/>
          <w:sz w:val="22"/>
          <w:szCs w:val="22"/>
        </w:rPr>
        <w:t>、防城港市公共资源交易中心网（http://www.fcgggzy.cn）</w:t>
      </w:r>
      <w:r>
        <w:rPr>
          <w:rFonts w:hint="eastAsia" w:hAnsi="宋体" w:cs="宋体"/>
          <w:b/>
          <w:bCs/>
          <w:color w:val="auto"/>
          <w:sz w:val="22"/>
          <w:szCs w:val="22"/>
        </w:rPr>
        <w:t>上发布。为确保项目的如期完成，采购代理机构将可能对供应商在规定时间之后提出的澄清问题不予答复。</w:t>
      </w:r>
    </w:p>
    <w:p>
      <w:pPr>
        <w:pStyle w:val="14"/>
        <w:spacing w:line="420" w:lineRule="exact"/>
        <w:ind w:firstLine="420"/>
        <w:rPr>
          <w:rFonts w:hint="eastAsia" w:hAnsi="宋体" w:cs="宋体"/>
          <w:b/>
          <w:bCs/>
          <w:color w:val="auto"/>
          <w:sz w:val="22"/>
          <w:szCs w:val="22"/>
        </w:rPr>
      </w:pPr>
      <w:r>
        <w:rPr>
          <w:rFonts w:hint="eastAsia" w:hAnsi="宋体" w:cs="宋体"/>
          <w:b/>
          <w:bCs/>
          <w:color w:val="auto"/>
          <w:sz w:val="22"/>
          <w:szCs w:val="22"/>
        </w:rPr>
        <w:t>10.4采购代理机构对已发出的</w:t>
      </w:r>
      <w:r>
        <w:rPr>
          <w:rFonts w:hint="eastAsia" w:hAnsi="宋体" w:cs="宋体"/>
          <w:b/>
          <w:color w:val="auto"/>
          <w:sz w:val="22"/>
          <w:szCs w:val="22"/>
        </w:rPr>
        <w:t>竞争性谈判采购条件书</w:t>
      </w:r>
      <w:r>
        <w:rPr>
          <w:rFonts w:hint="eastAsia" w:hAnsi="宋体" w:cs="宋体"/>
          <w:b/>
          <w:bCs/>
          <w:color w:val="auto"/>
          <w:sz w:val="22"/>
          <w:szCs w:val="22"/>
        </w:rPr>
        <w:t>进行必要修改的，在</w:t>
      </w:r>
      <w:r>
        <w:rPr>
          <w:rFonts w:hint="eastAsia" w:hAnsi="宋体" w:cs="宋体"/>
          <w:b/>
          <w:color w:val="auto"/>
          <w:sz w:val="22"/>
          <w:szCs w:val="22"/>
        </w:rPr>
        <w:t>竞争性谈判采购条件书</w:t>
      </w:r>
      <w:r>
        <w:rPr>
          <w:rFonts w:hint="eastAsia" w:hAnsi="宋体" w:cs="宋体"/>
          <w:b/>
          <w:bCs/>
          <w:color w:val="auto"/>
          <w:sz w:val="22"/>
          <w:szCs w:val="22"/>
        </w:rPr>
        <w:t>要求提交竞争性谈判响应文件截止时间1天前，在</w:t>
      </w:r>
      <w:r>
        <w:rPr>
          <w:rFonts w:hint="eastAsia" w:hAnsi="宋体" w:cs="宋体"/>
          <w:b/>
          <w:color w:val="auto"/>
          <w:sz w:val="22"/>
          <w:szCs w:val="22"/>
        </w:rPr>
        <w:t>中国政府采购网（http://www.ccgp.gov.cn）、广西壮族自治区政府采购网（www.zfcg.gxzf.gov.cn）、</w:t>
      </w:r>
      <w:r>
        <w:rPr>
          <w:rFonts w:hint="eastAsia" w:hAnsi="宋体" w:cs="宋体"/>
          <w:b/>
          <w:color w:val="auto"/>
          <w:sz w:val="22"/>
          <w:szCs w:val="22"/>
          <w:lang w:eastAsia="zh-CN"/>
        </w:rPr>
        <w:t>广西防城港港口区人民政府门户网站（http://www.gkq.gov.cn）</w:t>
      </w:r>
      <w:r>
        <w:rPr>
          <w:rFonts w:hint="eastAsia" w:hAnsi="宋体" w:cs="宋体"/>
          <w:b/>
          <w:color w:val="auto"/>
          <w:sz w:val="22"/>
          <w:szCs w:val="22"/>
        </w:rPr>
        <w:t>、防城港市公共资源交易中心网（http://www.fcgggzy.cn）</w:t>
      </w:r>
      <w:r>
        <w:rPr>
          <w:rFonts w:hint="eastAsia" w:hAnsi="宋体" w:cs="宋体"/>
          <w:b/>
          <w:bCs/>
          <w:color w:val="auto"/>
          <w:sz w:val="22"/>
          <w:szCs w:val="22"/>
        </w:rPr>
        <w:t>上发布更正公告，并以书面形式通知所有购买</w:t>
      </w:r>
      <w:r>
        <w:rPr>
          <w:rFonts w:hint="eastAsia" w:hAnsi="宋体" w:cs="宋体"/>
          <w:b/>
          <w:color w:val="auto"/>
          <w:sz w:val="22"/>
          <w:szCs w:val="22"/>
        </w:rPr>
        <w:t>竞争性谈判采购条件书</w:t>
      </w:r>
      <w:r>
        <w:rPr>
          <w:rFonts w:hint="eastAsia" w:hAnsi="宋体" w:cs="宋体"/>
          <w:b/>
          <w:bCs/>
          <w:color w:val="auto"/>
          <w:sz w:val="22"/>
          <w:szCs w:val="22"/>
        </w:rPr>
        <w:t>的供应商。</w:t>
      </w:r>
    </w:p>
    <w:p>
      <w:pPr>
        <w:pStyle w:val="14"/>
        <w:spacing w:line="420" w:lineRule="exact"/>
        <w:ind w:firstLine="420"/>
        <w:rPr>
          <w:rFonts w:hint="eastAsia" w:hAnsi="宋体" w:cs="宋体"/>
          <w:b/>
          <w:bCs/>
          <w:color w:val="auto"/>
          <w:sz w:val="22"/>
          <w:szCs w:val="22"/>
        </w:rPr>
      </w:pPr>
      <w:r>
        <w:rPr>
          <w:rFonts w:hint="eastAsia" w:hAnsi="宋体" w:cs="宋体"/>
          <w:b/>
          <w:bCs/>
          <w:color w:val="auto"/>
          <w:sz w:val="22"/>
          <w:szCs w:val="22"/>
        </w:rPr>
        <w:t>10.5请供应商接电话通知后到采购代理机构处领取以上澄清答复（或补充通知），或在网上查询。澄清答复（或补充通知）不用传真方式发出，如在电话通知后24小时内不上门领取的，则视为已在网上查询收到。该澄清或修改的内容为</w:t>
      </w:r>
      <w:r>
        <w:rPr>
          <w:rFonts w:hint="eastAsia" w:hAnsi="宋体" w:cs="宋体"/>
          <w:b/>
          <w:color w:val="auto"/>
          <w:sz w:val="22"/>
          <w:szCs w:val="22"/>
        </w:rPr>
        <w:t>竞争性谈判采购条件书</w:t>
      </w:r>
      <w:r>
        <w:rPr>
          <w:rFonts w:hint="eastAsia" w:hAnsi="宋体" w:cs="宋体"/>
          <w:b/>
          <w:bCs/>
          <w:color w:val="auto"/>
          <w:sz w:val="22"/>
          <w:szCs w:val="22"/>
        </w:rPr>
        <w:t>的组成部分。供应商在每一次收到澄清答复或补充通知后应立即以书面形式通知采购代理机构，确认已收到该澄清答复或补充通知。否则，由此造成的一切后果由供应商承担。</w:t>
      </w:r>
    </w:p>
    <w:p>
      <w:pPr>
        <w:pStyle w:val="14"/>
        <w:tabs>
          <w:tab w:val="left" w:pos="455"/>
        </w:tabs>
        <w:spacing w:line="420" w:lineRule="exact"/>
        <w:ind w:firstLine="442" w:firstLineChars="200"/>
        <w:rPr>
          <w:rFonts w:hint="eastAsia" w:hAnsi="宋体" w:cs="宋体"/>
          <w:b/>
          <w:bCs/>
          <w:color w:val="auto"/>
          <w:sz w:val="22"/>
          <w:szCs w:val="22"/>
        </w:rPr>
      </w:pPr>
      <w:r>
        <w:rPr>
          <w:rFonts w:hint="eastAsia" w:hAnsi="宋体" w:cs="宋体"/>
          <w:b/>
          <w:bCs/>
          <w:color w:val="auto"/>
          <w:sz w:val="22"/>
          <w:szCs w:val="22"/>
        </w:rPr>
        <w:t>10.6采购代理机构可视具体情况，延长响应文件递交截止日期和开标时间，至少于响应文件递交截止时间1天前以书面形式通知所有购买</w:t>
      </w:r>
      <w:r>
        <w:rPr>
          <w:rFonts w:hint="eastAsia" w:hAnsi="宋体" w:cs="宋体"/>
          <w:b/>
          <w:color w:val="auto"/>
          <w:sz w:val="22"/>
          <w:szCs w:val="22"/>
        </w:rPr>
        <w:t>竞争性谈判采购条件书</w:t>
      </w:r>
      <w:r>
        <w:rPr>
          <w:rFonts w:hint="eastAsia" w:hAnsi="宋体" w:cs="宋体"/>
          <w:b/>
          <w:bCs/>
          <w:color w:val="auto"/>
          <w:sz w:val="22"/>
          <w:szCs w:val="22"/>
        </w:rPr>
        <w:t>的供应商，同时在</w:t>
      </w:r>
      <w:r>
        <w:rPr>
          <w:rFonts w:hint="eastAsia" w:hAnsi="宋体" w:cs="宋体"/>
          <w:b/>
          <w:color w:val="auto"/>
          <w:sz w:val="22"/>
          <w:szCs w:val="22"/>
        </w:rPr>
        <w:t>中国政府采购网（http://www.ccgp.gov.cn）、广西壮族自治区政府采购网（www.zfcg.gxzf.gov.cn）、</w:t>
      </w:r>
      <w:r>
        <w:rPr>
          <w:rFonts w:hint="eastAsia" w:hAnsi="宋体" w:cs="宋体"/>
          <w:b/>
          <w:color w:val="auto"/>
          <w:sz w:val="22"/>
          <w:szCs w:val="22"/>
          <w:lang w:eastAsia="zh-CN"/>
        </w:rPr>
        <w:t>广西防城港港口区人民政府门户网站（http://www.gkq.gov.cn）</w:t>
      </w:r>
      <w:r>
        <w:rPr>
          <w:rFonts w:hint="eastAsia" w:hAnsi="宋体" w:cs="宋体"/>
          <w:b/>
          <w:color w:val="auto"/>
          <w:sz w:val="22"/>
          <w:szCs w:val="22"/>
        </w:rPr>
        <w:t>、防城港市公共资源交易中心网（http://www.fcgggzy.cn）</w:t>
      </w:r>
      <w:r>
        <w:rPr>
          <w:rFonts w:hint="eastAsia" w:hAnsi="宋体" w:cs="宋体"/>
          <w:b/>
          <w:bCs/>
          <w:color w:val="auto"/>
          <w:sz w:val="22"/>
          <w:szCs w:val="22"/>
        </w:rPr>
        <w:t xml:space="preserve">上发布公告。 </w:t>
      </w:r>
    </w:p>
    <w:p>
      <w:pPr>
        <w:pStyle w:val="3"/>
        <w:spacing w:line="300" w:lineRule="exact"/>
        <w:jc w:val="center"/>
        <w:rPr>
          <w:rFonts w:hint="eastAsia" w:ascii="宋体" w:hAnsi="宋体" w:cs="宋体"/>
          <w:b w:val="0"/>
          <w:color w:val="auto"/>
          <w:sz w:val="22"/>
          <w:szCs w:val="22"/>
        </w:rPr>
      </w:pPr>
      <w:bookmarkStart w:id="48" w:name="_Toc327975578"/>
      <w:r>
        <w:rPr>
          <w:rFonts w:hint="eastAsia" w:ascii="宋体" w:hAnsi="宋体" w:cs="宋体"/>
          <w:color w:val="auto"/>
          <w:sz w:val="22"/>
          <w:szCs w:val="22"/>
        </w:rPr>
        <w:t>三、竞争性谈判响应文件的编制</w:t>
      </w:r>
      <w:bookmarkEnd w:id="48"/>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11.竞争性谈判响应文件的组成</w:t>
      </w:r>
    </w:p>
    <w:p>
      <w:pPr>
        <w:spacing w:line="42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竞争性谈判响应文件按竞争性谈判采购条件书第六章格式的要求填写并装订，响应文件必须包边装订，使用活页夹、订书钉等可能导致响应文件散落或脱页方式装订的将被视为无效响应文件。</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11.1响应文件：</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（1）谈判书；</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（2）谈判报价表；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（3）分项报价表；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（4）商务及技术响应、偏离情况说明表；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w:t>
      </w:r>
      <w:r>
        <w:rPr>
          <w:rFonts w:hint="eastAsia" w:ascii="宋体" w:hAnsi="宋体" w:cs="宋体"/>
          <w:color w:val="auto"/>
          <w:sz w:val="22"/>
          <w:szCs w:val="22"/>
          <w:lang w:val="en-US" w:eastAsia="zh-CN"/>
        </w:rPr>
        <w:t>售后</w:t>
      </w:r>
      <w:r>
        <w:rPr>
          <w:rFonts w:hint="eastAsia" w:ascii="宋体" w:hAnsi="宋体" w:cs="宋体"/>
          <w:color w:val="auto"/>
          <w:sz w:val="22"/>
          <w:szCs w:val="22"/>
          <w:lang w:eastAsia="zh-CN"/>
        </w:rPr>
        <w:t>售后服务方案</w:t>
      </w:r>
      <w:r>
        <w:rPr>
          <w:rFonts w:hint="eastAsia" w:ascii="宋体" w:hAnsi="宋体" w:cs="宋体"/>
          <w:color w:val="auto"/>
          <w:sz w:val="22"/>
          <w:szCs w:val="22"/>
        </w:rPr>
        <w:t>；</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（6）供应商资格证明文件（按本须知第12条要求提供）；</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w:t>
      </w:r>
      <w:r>
        <w:rPr>
          <w:rFonts w:hint="eastAsia" w:ascii="宋体" w:hAnsi="宋体" w:cs="宋体"/>
          <w:color w:val="auto"/>
          <w:sz w:val="22"/>
          <w:szCs w:val="22"/>
          <w:lang w:eastAsia="zh-CN"/>
        </w:rPr>
        <w:t>服务</w:t>
      </w:r>
      <w:r>
        <w:rPr>
          <w:rFonts w:hint="eastAsia" w:ascii="宋体" w:hAnsi="宋体" w:cs="宋体"/>
          <w:color w:val="auto"/>
          <w:sz w:val="22"/>
          <w:szCs w:val="22"/>
        </w:rPr>
        <w:t>合格证明文件（按本须知第13条要求提供）；</w:t>
      </w:r>
    </w:p>
    <w:p>
      <w:pPr>
        <w:spacing w:line="420" w:lineRule="exact"/>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（8）供应商必须提供的其他材料</w:t>
      </w:r>
      <w:r>
        <w:rPr>
          <w:rFonts w:hint="eastAsia" w:ascii="宋体" w:hAnsi="宋体" w:cs="宋体"/>
          <w:color w:val="auto"/>
          <w:sz w:val="22"/>
          <w:szCs w:val="22"/>
          <w:lang w:eastAsia="zh-CN"/>
        </w:rPr>
        <w:t>。</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12. 供应商资格证明文件</w:t>
      </w:r>
      <w:r>
        <w:rPr>
          <w:rFonts w:hint="eastAsia" w:hAnsi="宋体" w:cs="宋体"/>
          <w:b/>
          <w:color w:val="auto"/>
          <w:sz w:val="22"/>
          <w:szCs w:val="22"/>
        </w:rPr>
        <w:t>[下述资料属复印件的必须加盖单位公章，其中注明必须提交的文件均应于本项目截标前与响应文件同时提交完备，如未加盖单位公章的，可在谈判小组指定的期限内加盖单位公章。如提供的材料不完备或未按规定期限内加盖单位公章的，将被当作资格审查不合格而取消谈判资格]：</w:t>
      </w:r>
      <w:r>
        <w:rPr>
          <w:rFonts w:hint="eastAsia" w:hAnsi="宋体" w:cs="宋体"/>
          <w:color w:val="auto"/>
          <w:sz w:val="22"/>
          <w:szCs w:val="22"/>
        </w:rPr>
        <w:t xml:space="preserve"> </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⑴供应商有效的“营业执照”副本复印件</w:t>
      </w:r>
      <w:r>
        <w:rPr>
          <w:rFonts w:hint="eastAsia" w:hAnsi="宋体" w:cs="宋体"/>
          <w:color w:val="auto"/>
          <w:sz w:val="22"/>
          <w:szCs w:val="22"/>
          <w:lang w:eastAsia="zh-CN"/>
        </w:rPr>
        <w:t>或</w:t>
      </w:r>
      <w:r>
        <w:rPr>
          <w:rFonts w:hint="eastAsia" w:ascii="宋体" w:hAnsi="宋体" w:cs="宋体"/>
          <w:bCs/>
          <w:color w:val="auto"/>
          <w:spacing w:val="0"/>
          <w:kern w:val="2"/>
          <w:sz w:val="22"/>
          <w:szCs w:val="22"/>
        </w:rPr>
        <w:t>事业单位法人证书</w:t>
      </w:r>
      <w:r>
        <w:rPr>
          <w:rFonts w:hint="eastAsia" w:hAnsi="宋体" w:cs="宋体"/>
          <w:bCs/>
          <w:color w:val="auto"/>
          <w:spacing w:val="0"/>
          <w:kern w:val="2"/>
          <w:sz w:val="22"/>
          <w:szCs w:val="22"/>
          <w:lang w:eastAsia="zh-CN"/>
        </w:rPr>
        <w:t>复印件</w:t>
      </w:r>
      <w:r>
        <w:rPr>
          <w:rFonts w:hint="eastAsia" w:ascii="宋体" w:hAnsi="宋体" w:cs="宋体"/>
          <w:bCs/>
          <w:color w:val="auto"/>
          <w:spacing w:val="0"/>
          <w:kern w:val="2"/>
          <w:sz w:val="22"/>
          <w:szCs w:val="22"/>
        </w:rPr>
        <w:t>、社会团体法人登记证书</w:t>
      </w:r>
      <w:r>
        <w:rPr>
          <w:rFonts w:hint="eastAsia" w:hAnsi="宋体" w:cs="宋体"/>
          <w:bCs/>
          <w:color w:val="auto"/>
          <w:spacing w:val="0"/>
          <w:kern w:val="2"/>
          <w:sz w:val="22"/>
          <w:szCs w:val="22"/>
          <w:lang w:eastAsia="zh-CN"/>
        </w:rPr>
        <w:t>复印件</w:t>
      </w:r>
      <w:r>
        <w:rPr>
          <w:rFonts w:hint="eastAsia" w:hAnsi="宋体" w:cs="宋体"/>
          <w:color w:val="auto"/>
          <w:sz w:val="22"/>
          <w:szCs w:val="22"/>
        </w:rPr>
        <w:t>（</w:t>
      </w:r>
      <w:r>
        <w:rPr>
          <w:rFonts w:hint="eastAsia" w:hAnsi="宋体" w:cs="宋体"/>
          <w:b/>
          <w:bCs/>
          <w:color w:val="auto"/>
          <w:sz w:val="22"/>
          <w:szCs w:val="22"/>
        </w:rPr>
        <w:t>必须提供</w:t>
      </w:r>
      <w:r>
        <w:rPr>
          <w:rFonts w:hint="eastAsia" w:hAnsi="宋体" w:cs="宋体"/>
          <w:b/>
          <w:color w:val="auto"/>
          <w:sz w:val="22"/>
          <w:szCs w:val="22"/>
        </w:rPr>
        <w:t>，同时要加盖单位公章</w:t>
      </w:r>
      <w:r>
        <w:rPr>
          <w:rFonts w:hint="eastAsia" w:hAnsi="宋体" w:cs="宋体"/>
          <w:color w:val="auto"/>
          <w:sz w:val="22"/>
          <w:szCs w:val="22"/>
        </w:rPr>
        <w:t>）；</w:t>
      </w:r>
    </w:p>
    <w:p>
      <w:pPr>
        <w:pStyle w:val="14"/>
        <w:spacing w:line="420" w:lineRule="exact"/>
        <w:ind w:firstLine="420"/>
        <w:rPr>
          <w:rFonts w:hint="eastAsia" w:hAnsi="宋体" w:eastAsia="宋体" w:cs="宋体"/>
          <w:color w:val="auto"/>
          <w:sz w:val="22"/>
          <w:szCs w:val="22"/>
          <w:lang w:eastAsia="zh-CN"/>
        </w:rPr>
      </w:pPr>
      <w:r>
        <w:rPr>
          <w:rFonts w:hint="eastAsia" w:hAnsi="宋体" w:cs="宋体"/>
          <w:color w:val="auto"/>
          <w:sz w:val="22"/>
          <w:szCs w:val="22"/>
        </w:rPr>
        <w:t>⑵供应商必须具有行业主管部门颁发的有效的《中华人民共和国医疗器械经营企业许可证》或《中华人民共和国医疗器械生产企业许可证》或《二类医疗器械经营备案凭证》</w:t>
      </w:r>
      <w:r>
        <w:rPr>
          <w:rFonts w:hint="eastAsia" w:hAnsi="宋体" w:cs="宋体"/>
          <w:color w:val="auto"/>
          <w:sz w:val="22"/>
          <w:szCs w:val="22"/>
          <w:lang w:eastAsia="zh-CN"/>
        </w:rPr>
        <w:t>复印件</w:t>
      </w:r>
      <w:r>
        <w:rPr>
          <w:rFonts w:hint="eastAsia" w:hAnsi="宋体" w:cs="宋体"/>
          <w:b/>
          <w:color w:val="auto"/>
          <w:sz w:val="22"/>
          <w:szCs w:val="22"/>
        </w:rPr>
        <w:t>（</w:t>
      </w:r>
      <w:r>
        <w:rPr>
          <w:rFonts w:hint="eastAsia" w:hAnsi="宋体" w:cs="宋体"/>
          <w:b/>
          <w:bCs/>
          <w:color w:val="auto"/>
          <w:sz w:val="22"/>
          <w:szCs w:val="22"/>
        </w:rPr>
        <w:t>必须提供</w:t>
      </w:r>
      <w:r>
        <w:rPr>
          <w:rFonts w:hint="eastAsia" w:hAnsi="宋体" w:cs="宋体"/>
          <w:b/>
          <w:color w:val="auto"/>
          <w:sz w:val="22"/>
          <w:szCs w:val="22"/>
        </w:rPr>
        <w:t>，同时要加盖单位公章）</w:t>
      </w:r>
      <w:r>
        <w:rPr>
          <w:rFonts w:hint="eastAsia" w:hAnsi="宋体" w:cs="宋体"/>
          <w:color w:val="auto"/>
          <w:sz w:val="22"/>
          <w:szCs w:val="22"/>
          <w:lang w:eastAsia="zh-CN"/>
        </w:rPr>
        <w:t>；</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⑶法定代表人完整有效的身份证复印件</w:t>
      </w:r>
      <w:r>
        <w:rPr>
          <w:rFonts w:hint="eastAsia" w:hAnsi="宋体" w:cs="宋体"/>
          <w:b/>
          <w:color w:val="auto"/>
          <w:sz w:val="22"/>
          <w:szCs w:val="22"/>
        </w:rPr>
        <w:t>（</w:t>
      </w:r>
      <w:r>
        <w:rPr>
          <w:rFonts w:hint="eastAsia" w:hAnsi="宋体" w:cs="宋体"/>
          <w:b/>
          <w:bCs/>
          <w:color w:val="auto"/>
          <w:sz w:val="22"/>
          <w:szCs w:val="22"/>
        </w:rPr>
        <w:t>必须提供</w:t>
      </w:r>
      <w:r>
        <w:rPr>
          <w:rFonts w:hint="eastAsia" w:hAnsi="宋体" w:cs="宋体"/>
          <w:b/>
          <w:color w:val="auto"/>
          <w:sz w:val="22"/>
          <w:szCs w:val="22"/>
        </w:rPr>
        <w:t>，同时要加盖单位公章）</w:t>
      </w:r>
      <w:r>
        <w:rPr>
          <w:rFonts w:hint="eastAsia" w:hAnsi="宋体" w:cs="宋体"/>
          <w:color w:val="auto"/>
          <w:sz w:val="22"/>
          <w:szCs w:val="22"/>
        </w:rPr>
        <w:t>；</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⑷供应商法定代表人授权委托书原件和委托代理人完整有效的身份证复印件</w:t>
      </w:r>
      <w:r>
        <w:rPr>
          <w:rFonts w:hint="eastAsia" w:hAnsi="宋体" w:cs="宋体"/>
          <w:b/>
          <w:color w:val="auto"/>
          <w:sz w:val="22"/>
          <w:szCs w:val="22"/>
        </w:rPr>
        <w:t>（</w:t>
      </w:r>
      <w:r>
        <w:rPr>
          <w:rFonts w:hint="eastAsia" w:hAnsi="宋体" w:cs="宋体"/>
          <w:b/>
          <w:bCs/>
          <w:color w:val="auto"/>
          <w:sz w:val="22"/>
          <w:szCs w:val="22"/>
        </w:rPr>
        <w:t>委托代理时必须提供，</w:t>
      </w:r>
      <w:r>
        <w:rPr>
          <w:rFonts w:hint="eastAsia" w:hAnsi="宋体" w:cs="宋体"/>
          <w:b/>
          <w:color w:val="auto"/>
          <w:sz w:val="22"/>
          <w:szCs w:val="22"/>
        </w:rPr>
        <w:t>同时要加盖单位公章，否则被认定为资格审查不合格而取消其谈判资格）</w:t>
      </w:r>
      <w:r>
        <w:rPr>
          <w:rFonts w:hint="eastAsia" w:hAnsi="宋体" w:cs="宋体"/>
          <w:color w:val="auto"/>
          <w:sz w:val="22"/>
          <w:szCs w:val="22"/>
        </w:rPr>
        <w:t>；</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⑸截标时间前半年内，连续三个月供应商依法缴纳税收的凭证复印件。无纳税记录的，应提供供应商所在地的税务部门出具的《依法纳税或依法免税证明》复印件。（新成立的公司以实际情况为准）；</w:t>
      </w:r>
      <w:r>
        <w:rPr>
          <w:rFonts w:hint="eastAsia" w:hAnsi="宋体" w:cs="宋体"/>
          <w:b/>
          <w:bCs/>
          <w:color w:val="auto"/>
          <w:sz w:val="22"/>
          <w:szCs w:val="22"/>
        </w:rPr>
        <w:t>（必须提供）</w:t>
      </w:r>
    </w:p>
    <w:p>
      <w:pPr>
        <w:pStyle w:val="14"/>
        <w:spacing w:line="420" w:lineRule="exact"/>
        <w:ind w:firstLine="420"/>
        <w:rPr>
          <w:rFonts w:hint="eastAsia" w:hAnsi="宋体" w:cs="宋体"/>
          <w:b/>
          <w:bCs/>
          <w:color w:val="auto"/>
          <w:sz w:val="22"/>
          <w:szCs w:val="22"/>
        </w:rPr>
      </w:pPr>
      <w:r>
        <w:rPr>
          <w:rFonts w:hint="eastAsia" w:hAnsi="宋体" w:cs="宋体"/>
          <w:color w:val="auto"/>
          <w:sz w:val="22"/>
          <w:szCs w:val="22"/>
        </w:rPr>
        <w:fldChar w:fldCharType="begin"/>
      </w:r>
      <w:r>
        <w:rPr>
          <w:rFonts w:hint="eastAsia" w:hAnsi="宋体" w:cs="宋体"/>
          <w:color w:val="auto"/>
          <w:sz w:val="22"/>
          <w:szCs w:val="22"/>
        </w:rPr>
        <w:instrText xml:space="preserve"> = 6 \* GB2 </w:instrText>
      </w:r>
      <w:r>
        <w:rPr>
          <w:rFonts w:hint="eastAsia" w:hAnsi="宋体" w:cs="宋体"/>
          <w:color w:val="auto"/>
          <w:sz w:val="22"/>
          <w:szCs w:val="22"/>
        </w:rPr>
        <w:fldChar w:fldCharType="separate"/>
      </w:r>
      <w:r>
        <w:rPr>
          <w:rFonts w:hint="eastAsia" w:hAnsi="宋体" w:cs="宋体"/>
          <w:color w:val="auto"/>
          <w:sz w:val="22"/>
          <w:szCs w:val="22"/>
        </w:rPr>
        <w:t>⑹</w:t>
      </w:r>
      <w:r>
        <w:rPr>
          <w:rFonts w:hint="eastAsia" w:hAnsi="宋体" w:cs="宋体"/>
          <w:color w:val="auto"/>
          <w:sz w:val="22"/>
          <w:szCs w:val="22"/>
        </w:rPr>
        <w:fldChar w:fldCharType="end"/>
      </w:r>
      <w:r>
        <w:rPr>
          <w:rFonts w:hint="eastAsia" w:hAnsi="宋体" w:cs="宋体"/>
          <w:color w:val="auto"/>
          <w:sz w:val="22"/>
          <w:szCs w:val="22"/>
        </w:rPr>
        <w:t>截标时间前半年内，连续三个月供应商依法缴纳社会保障资金的凭证复印件。无缴费记录的，应提供供应商所在地社保部门出具的《依法缴纳或依法免缴社保费证明》复印件（新成立的公司以实际情况为准）；</w:t>
      </w:r>
      <w:r>
        <w:rPr>
          <w:rFonts w:hint="eastAsia" w:hAnsi="宋体" w:cs="宋体"/>
          <w:b/>
          <w:bCs/>
          <w:color w:val="auto"/>
          <w:sz w:val="22"/>
          <w:szCs w:val="22"/>
        </w:rPr>
        <w:t>（必须提供）</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fldChar w:fldCharType="begin"/>
      </w:r>
      <w:r>
        <w:rPr>
          <w:rFonts w:hint="eastAsia" w:hAnsi="宋体" w:cs="宋体"/>
          <w:color w:val="auto"/>
          <w:sz w:val="22"/>
          <w:szCs w:val="22"/>
        </w:rPr>
        <w:instrText xml:space="preserve"> = 7 \* GB2 </w:instrText>
      </w:r>
      <w:r>
        <w:rPr>
          <w:rFonts w:hint="eastAsia" w:hAnsi="宋体" w:cs="宋体"/>
          <w:color w:val="auto"/>
          <w:sz w:val="22"/>
          <w:szCs w:val="22"/>
        </w:rPr>
        <w:fldChar w:fldCharType="separate"/>
      </w:r>
      <w:r>
        <w:rPr>
          <w:rFonts w:hint="eastAsia" w:hAnsi="宋体" w:cs="宋体"/>
          <w:color w:val="auto"/>
          <w:sz w:val="22"/>
          <w:szCs w:val="22"/>
        </w:rPr>
        <w:t>⑺</w:t>
      </w:r>
      <w:r>
        <w:rPr>
          <w:rFonts w:hint="eastAsia" w:hAnsi="宋体" w:cs="宋体"/>
          <w:color w:val="auto"/>
          <w:sz w:val="22"/>
          <w:szCs w:val="22"/>
        </w:rPr>
        <w:fldChar w:fldCharType="end"/>
      </w:r>
      <w:r>
        <w:rPr>
          <w:rFonts w:hint="eastAsia" w:hAnsi="宋体" w:cs="宋体"/>
          <w:color w:val="auto"/>
          <w:sz w:val="22"/>
          <w:szCs w:val="22"/>
        </w:rPr>
        <w:t>信用声明函；</w:t>
      </w:r>
      <w:r>
        <w:rPr>
          <w:rFonts w:hint="eastAsia" w:hAnsi="宋体" w:cs="宋体"/>
          <w:b/>
          <w:bCs/>
          <w:color w:val="auto"/>
          <w:sz w:val="22"/>
          <w:szCs w:val="22"/>
        </w:rPr>
        <w:t>（</w:t>
      </w:r>
      <w:r>
        <w:rPr>
          <w:rFonts w:hint="eastAsia" w:hAnsi="宋体" w:cs="宋体"/>
          <w:b/>
          <w:bCs/>
          <w:color w:val="auto"/>
          <w:sz w:val="22"/>
          <w:szCs w:val="22"/>
          <w:lang w:eastAsia="zh-CN"/>
        </w:rPr>
        <w:t>格式见第六章，</w:t>
      </w:r>
      <w:r>
        <w:rPr>
          <w:rFonts w:hint="eastAsia" w:hAnsi="宋体" w:cs="宋体"/>
          <w:b/>
          <w:bCs/>
          <w:color w:val="auto"/>
          <w:sz w:val="22"/>
          <w:szCs w:val="22"/>
        </w:rPr>
        <w:t>必须提供）</w:t>
      </w:r>
    </w:p>
    <w:p>
      <w:pPr>
        <w:pStyle w:val="14"/>
        <w:spacing w:line="420" w:lineRule="exact"/>
        <w:ind w:firstLine="420"/>
        <w:rPr>
          <w:rFonts w:hint="eastAsia" w:hAnsi="宋体" w:cs="宋体"/>
          <w:b/>
          <w:bCs/>
          <w:color w:val="auto"/>
          <w:sz w:val="22"/>
          <w:szCs w:val="22"/>
        </w:rPr>
      </w:pPr>
      <w:r>
        <w:rPr>
          <w:rFonts w:hint="eastAsia" w:hAnsi="宋体" w:cs="宋体"/>
          <w:color w:val="auto"/>
          <w:sz w:val="22"/>
          <w:szCs w:val="22"/>
        </w:rPr>
        <w:t>⑻参加采购活动前三年内在经营活动中没有重大违法记录的书面声明</w:t>
      </w:r>
      <w:r>
        <w:rPr>
          <w:rFonts w:hint="eastAsia" w:hAnsi="宋体" w:cs="宋体"/>
          <w:b/>
          <w:bCs/>
          <w:color w:val="auto"/>
          <w:sz w:val="22"/>
          <w:szCs w:val="22"/>
        </w:rPr>
        <w:t>（格式自拟，必须提供）；</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⑼供应商自</w:t>
      </w:r>
      <w:r>
        <w:rPr>
          <w:rFonts w:hint="eastAsia" w:hAnsi="宋体" w:cs="宋体"/>
          <w:color w:val="auto"/>
          <w:sz w:val="22"/>
          <w:szCs w:val="22"/>
          <w:lang w:eastAsia="zh-CN"/>
        </w:rPr>
        <w:t>2017年</w:t>
      </w:r>
      <w:r>
        <w:rPr>
          <w:rFonts w:hint="eastAsia" w:hAnsi="宋体" w:cs="宋体"/>
          <w:color w:val="auto"/>
          <w:sz w:val="22"/>
          <w:szCs w:val="22"/>
        </w:rPr>
        <w:t>以来获得的省级及以上有关行政主管部门颁发的与企业生产经营相关的各种荣（信）誉奖项证书（如有，请提供复印件）；</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⑽供应商</w:t>
      </w:r>
      <w:r>
        <w:rPr>
          <w:rFonts w:hint="eastAsia" w:hAnsi="宋体" w:cs="宋体"/>
          <w:color w:val="auto"/>
          <w:sz w:val="22"/>
          <w:szCs w:val="22"/>
          <w:lang w:eastAsia="zh-CN"/>
        </w:rPr>
        <w:t>2017年</w:t>
      </w:r>
      <w:r>
        <w:rPr>
          <w:rFonts w:hint="eastAsia" w:hAnsi="宋体" w:cs="宋体"/>
          <w:color w:val="auto"/>
          <w:sz w:val="22"/>
          <w:szCs w:val="22"/>
        </w:rPr>
        <w:t>以来类似项目合同或中标通知书复印件（若有，请提供复印件，原件备查）。</w:t>
      </w:r>
    </w:p>
    <w:p>
      <w:pPr>
        <w:pStyle w:val="14"/>
        <w:spacing w:line="420" w:lineRule="exact"/>
        <w:ind w:firstLine="420"/>
        <w:rPr>
          <w:rFonts w:hint="eastAsia" w:hAnsi="宋体" w:cs="宋体"/>
          <w:color w:val="auto"/>
          <w:sz w:val="22"/>
          <w:szCs w:val="22"/>
        </w:rPr>
      </w:pPr>
      <w:r>
        <w:rPr>
          <w:rFonts w:hint="eastAsia" w:ascii="宋体" w:hAnsi="宋体" w:eastAsia="宋体" w:cs="宋体"/>
          <w:color w:val="auto"/>
          <w:sz w:val="22"/>
          <w:szCs w:val="22"/>
        </w:rPr>
        <w:t>⑾</w:t>
      </w:r>
      <w:r>
        <w:rPr>
          <w:rFonts w:hint="eastAsia" w:hAnsi="宋体" w:cs="宋体"/>
          <w:color w:val="auto"/>
          <w:sz w:val="22"/>
          <w:szCs w:val="22"/>
        </w:rPr>
        <w:t>供应商认为必要提供的声明及文件资料。</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13.证明</w:t>
      </w:r>
      <w:r>
        <w:rPr>
          <w:rFonts w:hint="eastAsia" w:ascii="宋体" w:hAnsi="宋体" w:cs="宋体"/>
          <w:color w:val="auto"/>
          <w:sz w:val="22"/>
          <w:szCs w:val="22"/>
          <w:lang w:eastAsia="zh-CN"/>
        </w:rPr>
        <w:t>服务</w:t>
      </w:r>
      <w:r>
        <w:rPr>
          <w:rFonts w:hint="eastAsia" w:ascii="宋体" w:hAnsi="宋体" w:cs="宋体"/>
          <w:color w:val="auto"/>
          <w:sz w:val="22"/>
          <w:szCs w:val="22"/>
        </w:rPr>
        <w:t>的合格性和符合竞争性谈判采购条件书规定的文件（如有，请提供）；</w:t>
      </w:r>
    </w:p>
    <w:p>
      <w:pPr>
        <w:spacing w:line="42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14.竞争性谈判响应文件编制基本要求</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14.1谈判供应商对竞争性谈判响应文件的编制应按要求装订和封装。</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14.2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14.3谈判供应商应认真阅读、并充分理解本文件的全部内容（包括所有的补充、修改内容），承诺并履行本文件中各项条款规定及要求。</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14.4竞争性谈判响应文件必须按本文件的全部内容，包括所有的补充通知及附件进行编制。</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14.5如因谈判供应商只填写和提供了本文件要求的部分内容和附件，而给评审造成困难，其可能导致的结果和责任由谈判供应商自行承担。</w:t>
      </w:r>
    </w:p>
    <w:p>
      <w:pPr>
        <w:spacing w:line="42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15.竞争性谈判响应文件的语言及计量单位</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15.1竞争性谈判响应文件以及谈判方与采购方就有关谈判事宜的所有来往函电，均应以中文汉语书写。除签名、盖章、专用名称等特殊情形外，以中文汉语以外的文字表述的竞争性谈判响应文件视同未提供。</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15.2除技术要求中另有规定外，本文件所要求使用的计量单位均应采用国家法定计量单位。</w:t>
      </w:r>
    </w:p>
    <w:p>
      <w:pPr>
        <w:spacing w:line="420" w:lineRule="exact"/>
        <w:ind w:firstLine="442" w:firstLineChars="200"/>
        <w:rPr>
          <w:rFonts w:hint="eastAsia" w:ascii="宋体" w:hAnsi="宋体" w:cs="宋体"/>
          <w:color w:val="auto"/>
          <w:sz w:val="22"/>
          <w:szCs w:val="22"/>
        </w:rPr>
      </w:pPr>
      <w:r>
        <w:rPr>
          <w:rFonts w:hint="eastAsia" w:ascii="宋体" w:hAnsi="宋体" w:cs="宋体"/>
          <w:b/>
          <w:color w:val="auto"/>
          <w:sz w:val="22"/>
          <w:szCs w:val="22"/>
        </w:rPr>
        <w:t>16.谈判报价</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16.1供应商必须就“项目需求”中的所有货物及服务内容作完整唯一报价，否则，其谈判将被拒绝。</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16.2对于本文件中未列明，而谈判供应商认为必需的费用也需列入总报价。在合同实施时，采购人将不予支付成交供应商没有列入的项目费用，并认为此项目的费用已包括在总报价中。</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16.3供应商应在谈判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如果因供应商原因引起的报价失误，并在谈判时被接受，其后果由供应商自负。</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16.4供应商报价应包含货物、随配附件、备品备件、工具、货物运抵指定交货地点、基础、安装调试的各种费用和售后服务、税金及其它所有成本费用的总和。</w:t>
      </w:r>
    </w:p>
    <w:p>
      <w:pPr>
        <w:spacing w:line="420" w:lineRule="exact"/>
        <w:ind w:firstLine="442" w:firstLineChars="200"/>
        <w:rPr>
          <w:rFonts w:hint="eastAsia" w:ascii="宋体" w:hAnsi="宋体" w:cs="宋体"/>
          <w:color w:val="auto"/>
          <w:sz w:val="22"/>
          <w:szCs w:val="22"/>
        </w:rPr>
      </w:pPr>
      <w:r>
        <w:rPr>
          <w:rFonts w:hint="eastAsia" w:ascii="宋体" w:hAnsi="宋体" w:cs="宋体"/>
          <w:b/>
          <w:color w:val="auto"/>
          <w:sz w:val="22"/>
          <w:szCs w:val="22"/>
        </w:rPr>
        <w:t>17.谈判的有效期</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17.1竞争性谈判响应文件有效期详见本须知前附表第4项规定。</w:t>
      </w:r>
    </w:p>
    <w:p>
      <w:pPr>
        <w:pStyle w:val="14"/>
        <w:spacing w:line="420" w:lineRule="exact"/>
        <w:ind w:firstLine="420"/>
        <w:rPr>
          <w:rFonts w:hint="eastAsia" w:hAnsi="宋体" w:cs="宋体"/>
          <w:color w:val="auto"/>
          <w:spacing w:val="2"/>
          <w:sz w:val="22"/>
          <w:szCs w:val="22"/>
        </w:rPr>
      </w:pPr>
      <w:r>
        <w:rPr>
          <w:rFonts w:hint="eastAsia" w:hAnsi="宋体" w:cs="宋体"/>
          <w:color w:val="auto"/>
          <w:sz w:val="22"/>
          <w:szCs w:val="22"/>
        </w:rPr>
        <w:t>17.2</w:t>
      </w:r>
      <w:r>
        <w:rPr>
          <w:rFonts w:hint="eastAsia" w:hAnsi="宋体" w:cs="宋体"/>
          <w:color w:val="auto"/>
          <w:spacing w:val="2"/>
          <w:sz w:val="22"/>
          <w:szCs w:val="22"/>
        </w:rPr>
        <w:t>在原定谈判有效期满之前，如果出现特殊情况，采购人或采购代理机构可以书面形式向供应商提出延长谈判有效期的要求。供应商须以书面形式予以答复，供应商可以拒绝这种要求。同意延长谈判有效期的供应商不允许修改其竞争性谈判响应文件及谈判应答文件，在延长期内本须知第16条的规定仍然适用。</w:t>
      </w:r>
    </w:p>
    <w:p>
      <w:pPr>
        <w:pStyle w:val="14"/>
        <w:spacing w:line="420" w:lineRule="exact"/>
        <w:ind w:firstLine="420"/>
        <w:rPr>
          <w:rFonts w:hint="default" w:hAnsi="宋体" w:eastAsia="宋体" w:cs="宋体"/>
          <w:color w:val="auto"/>
          <w:sz w:val="22"/>
          <w:szCs w:val="22"/>
          <w:lang w:val="en-US" w:eastAsia="zh-CN"/>
        </w:rPr>
      </w:pPr>
      <w:r>
        <w:rPr>
          <w:rFonts w:hint="eastAsia" w:hAnsi="宋体" w:cs="宋体"/>
          <w:b/>
          <w:color w:val="auto"/>
          <w:sz w:val="22"/>
          <w:szCs w:val="22"/>
        </w:rPr>
        <w:t>18.谈判保证金</w:t>
      </w:r>
      <w:r>
        <w:rPr>
          <w:rFonts w:hint="eastAsia" w:hAnsi="宋体" w:cs="宋体"/>
          <w:b/>
          <w:color w:val="auto"/>
          <w:sz w:val="22"/>
          <w:szCs w:val="22"/>
          <w:lang w:eastAsia="zh-CN"/>
        </w:rPr>
        <w:t>：</w:t>
      </w:r>
      <w:r>
        <w:rPr>
          <w:rFonts w:hint="eastAsia" w:hAnsi="宋体" w:cs="宋体"/>
          <w:b w:val="0"/>
          <w:bCs/>
          <w:color w:val="auto"/>
          <w:sz w:val="22"/>
          <w:szCs w:val="22"/>
          <w:lang w:val="en-US" w:eastAsia="zh-CN"/>
        </w:rPr>
        <w:t>不收取</w:t>
      </w:r>
    </w:p>
    <w:p>
      <w:pPr>
        <w:snapToGrid w:val="0"/>
        <w:spacing w:line="420" w:lineRule="exact"/>
        <w:ind w:firstLine="440" w:firstLineChars="200"/>
        <w:rPr>
          <w:rFonts w:hint="eastAsia" w:ascii="宋体" w:hAnsi="宋体" w:cs="宋体"/>
          <w:color w:val="auto"/>
          <w:sz w:val="22"/>
          <w:szCs w:val="22"/>
        </w:rPr>
      </w:pPr>
    </w:p>
    <w:p>
      <w:pPr>
        <w:pStyle w:val="3"/>
        <w:spacing w:line="300" w:lineRule="exact"/>
        <w:jc w:val="center"/>
        <w:rPr>
          <w:rFonts w:hint="eastAsia" w:ascii="宋体" w:hAnsi="宋体" w:cs="宋体"/>
          <w:b w:val="0"/>
          <w:color w:val="auto"/>
          <w:sz w:val="22"/>
          <w:szCs w:val="22"/>
        </w:rPr>
      </w:pPr>
      <w:bookmarkStart w:id="49" w:name="_Toc327975579"/>
      <w:r>
        <w:rPr>
          <w:rFonts w:hint="eastAsia" w:ascii="宋体" w:hAnsi="宋体" w:cs="宋体"/>
          <w:color w:val="auto"/>
          <w:sz w:val="22"/>
          <w:szCs w:val="22"/>
        </w:rPr>
        <w:t>四、竞争性谈判响应文件的份数、封装和递交</w:t>
      </w:r>
      <w:bookmarkEnd w:id="49"/>
    </w:p>
    <w:p>
      <w:pPr>
        <w:spacing w:line="42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19.谈判响应文件的份数和封装</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19.1供应商应将响应文件按顺序编制并装订成册，响应文件正、副本全部装入一个文件袋（盒、箱）中并加以密封，封口处必须加盖供应商单位公章以示密封。</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19.2竞争性谈判响应文件的信封上应写明：</w:t>
      </w:r>
    </w:p>
    <w:p>
      <w:pPr>
        <w:spacing w:line="420" w:lineRule="exact"/>
        <w:ind w:left="420"/>
        <w:rPr>
          <w:rFonts w:hint="eastAsia" w:ascii="宋体" w:hAnsi="宋体" w:cs="宋体"/>
          <w:color w:val="auto"/>
          <w:sz w:val="22"/>
          <w:szCs w:val="22"/>
        </w:rPr>
      </w:pPr>
      <w:r>
        <w:rPr>
          <w:rFonts w:hint="eastAsia" w:ascii="宋体" w:hAnsi="宋体" w:cs="宋体"/>
          <w:color w:val="auto"/>
          <w:sz w:val="22"/>
          <w:szCs w:val="22"/>
        </w:rPr>
        <w:t>（1）竞争性谈判项目编号：</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pPr>
        <w:spacing w:line="420" w:lineRule="exact"/>
        <w:ind w:left="420"/>
        <w:rPr>
          <w:rFonts w:hint="eastAsia" w:ascii="宋体" w:hAnsi="宋体" w:cs="宋体"/>
          <w:color w:val="auto"/>
          <w:sz w:val="22"/>
          <w:szCs w:val="22"/>
        </w:rPr>
      </w:pPr>
      <w:r>
        <w:rPr>
          <w:rFonts w:hint="eastAsia" w:ascii="宋体" w:hAnsi="宋体" w:cs="宋体"/>
          <w:color w:val="auto"/>
          <w:sz w:val="22"/>
          <w:szCs w:val="22"/>
        </w:rPr>
        <w:t>（2）竞争性谈判项目名称：</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pPr>
        <w:spacing w:line="420" w:lineRule="exact"/>
        <w:ind w:left="420"/>
        <w:rPr>
          <w:rFonts w:hint="eastAsia" w:ascii="宋体" w:hAnsi="宋体" w:cs="宋体"/>
          <w:color w:val="auto"/>
          <w:sz w:val="22"/>
          <w:szCs w:val="22"/>
        </w:rPr>
      </w:pPr>
      <w:r>
        <w:rPr>
          <w:rFonts w:hint="eastAsia" w:ascii="宋体" w:hAnsi="宋体" w:cs="宋体"/>
          <w:color w:val="auto"/>
          <w:sz w:val="22"/>
          <w:szCs w:val="22"/>
        </w:rPr>
        <w:t>（3）谈判供应商名称：</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pPr>
        <w:spacing w:line="420" w:lineRule="exact"/>
        <w:ind w:left="420"/>
        <w:rPr>
          <w:rFonts w:hint="eastAsia" w:ascii="宋体" w:hAnsi="宋体" w:cs="宋体"/>
          <w:color w:val="auto"/>
          <w:sz w:val="22"/>
          <w:szCs w:val="22"/>
        </w:rPr>
      </w:pPr>
      <w:r>
        <w:rPr>
          <w:rFonts w:hint="eastAsia" w:ascii="宋体" w:hAnsi="宋体" w:cs="宋体"/>
          <w:color w:val="auto"/>
          <w:sz w:val="22"/>
          <w:szCs w:val="22"/>
        </w:rPr>
        <w:t>（4）供应商法定代表人或委托代理人姓名：</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pPr>
        <w:spacing w:line="400" w:lineRule="exact"/>
        <w:ind w:firstLine="482"/>
        <w:rPr>
          <w:rFonts w:hint="eastAsia" w:ascii="宋体" w:hAnsi="宋体" w:cs="宋体"/>
          <w:color w:val="auto"/>
          <w:sz w:val="22"/>
          <w:szCs w:val="22"/>
        </w:rPr>
      </w:pPr>
      <w:r>
        <w:rPr>
          <w:rFonts w:hint="eastAsia" w:ascii="宋体" w:hAnsi="宋体" w:cs="宋体"/>
          <w:color w:val="auto"/>
          <w:sz w:val="22"/>
          <w:szCs w:val="22"/>
        </w:rPr>
        <w:t>（5）</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日北京时间</w:t>
      </w:r>
      <w:r>
        <w:rPr>
          <w:rFonts w:hint="eastAsia" w:ascii="宋体" w:hAnsi="宋体" w:cs="宋体"/>
          <w:color w:val="auto"/>
          <w:sz w:val="22"/>
          <w:szCs w:val="22"/>
          <w:u w:val="single"/>
        </w:rPr>
        <w:t xml:space="preserve">    </w:t>
      </w:r>
      <w:r>
        <w:rPr>
          <w:rFonts w:hint="eastAsia" w:ascii="宋体" w:hAnsi="宋体" w:cs="宋体"/>
          <w:color w:val="auto"/>
          <w:sz w:val="22"/>
          <w:szCs w:val="22"/>
        </w:rPr>
        <w:t>时</w:t>
      </w:r>
      <w:r>
        <w:rPr>
          <w:rFonts w:hint="eastAsia" w:ascii="宋体" w:hAnsi="宋体" w:cs="宋体"/>
          <w:color w:val="auto"/>
          <w:sz w:val="22"/>
          <w:szCs w:val="22"/>
          <w:u w:val="single"/>
        </w:rPr>
        <w:t xml:space="preserve">   </w:t>
      </w:r>
      <w:r>
        <w:rPr>
          <w:rFonts w:hint="eastAsia" w:ascii="宋体" w:hAnsi="宋体" w:cs="宋体"/>
          <w:color w:val="auto"/>
          <w:sz w:val="22"/>
          <w:szCs w:val="22"/>
        </w:rPr>
        <w:t>分开标，此时间以前不得开封。</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19.3响应文件的正本需打印或用不褪色的墨水填写，响应文件正本除本竞争性谈判采购条件书中规定的可提供复印件外均须提供原件。副本可以是正本的复印件。</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19.4响应文件须由供应商在规定位置盖单位公章并由法定代表人或委托代理人签署，供应商应写单位全称。</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19.5响应文件不得涂改，若有修改错漏处，须加盖单位公章及法定代表人（或委托代理人）签字或盖印鉴章；响应文件因字迹潦草或表达不清所引起的后果由供应商负责。</w:t>
      </w:r>
    </w:p>
    <w:p>
      <w:pPr>
        <w:spacing w:line="42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20.竞争性谈判响应文件的递交</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20.1所有竞争性谈判响应文件应按本须知前附表第7项规定的时间前递交到</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20.2若遇到供应商过多造成部分供应商在截止时间前已抵达开标现场但未能签到的情况，采购代理机构将按规定在响应文件递交截止时间关闭大门，禁止迟到的供应商进入递交响应文件，供应商递交响应文件的时间应以其进入采购文件规定的开标场所的时间为准。</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21.迟交的竞争性谈判响应文件</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21.1按《中华人民共和国政府采购法》的规定，采购代理机构将拒绝或原封退回在其规定的递交竞争性谈判响应文件截止时间之后收到的任何竞争性谈判响应文件。</w:t>
      </w:r>
    </w:p>
    <w:p>
      <w:pPr>
        <w:pStyle w:val="3"/>
        <w:spacing w:line="300" w:lineRule="exact"/>
        <w:jc w:val="center"/>
        <w:rPr>
          <w:rFonts w:hint="eastAsia" w:ascii="宋体" w:hAnsi="宋体" w:cs="宋体"/>
          <w:b w:val="0"/>
          <w:color w:val="auto"/>
          <w:sz w:val="22"/>
          <w:szCs w:val="22"/>
        </w:rPr>
      </w:pPr>
      <w:bookmarkStart w:id="50" w:name="_Toc327975580"/>
      <w:r>
        <w:rPr>
          <w:rFonts w:hint="eastAsia" w:ascii="宋体" w:hAnsi="宋体" w:cs="宋体"/>
          <w:color w:val="auto"/>
          <w:sz w:val="22"/>
          <w:szCs w:val="22"/>
        </w:rPr>
        <w:t>五、竞争性谈判（简称谈判）与评标</w:t>
      </w:r>
      <w:bookmarkEnd w:id="50"/>
    </w:p>
    <w:p>
      <w:pPr>
        <w:spacing w:line="420" w:lineRule="exact"/>
        <w:ind w:firstLine="442" w:firstLineChars="200"/>
        <w:rPr>
          <w:rFonts w:hint="eastAsia" w:ascii="宋体" w:hAnsi="宋体" w:cs="宋体"/>
          <w:b/>
          <w:color w:val="auto"/>
          <w:sz w:val="22"/>
          <w:szCs w:val="22"/>
        </w:rPr>
      </w:pPr>
      <w:bookmarkStart w:id="51" w:name="_Toc304876596"/>
      <w:r>
        <w:rPr>
          <w:rFonts w:hint="eastAsia" w:ascii="宋体" w:hAnsi="宋体" w:cs="宋体"/>
          <w:b/>
          <w:color w:val="auto"/>
          <w:sz w:val="22"/>
          <w:szCs w:val="22"/>
        </w:rPr>
        <w:t>22. 开标</w:t>
      </w:r>
      <w:bookmarkEnd w:id="51"/>
    </w:p>
    <w:p>
      <w:pPr>
        <w:spacing w:line="420" w:lineRule="exact"/>
        <w:rPr>
          <w:rFonts w:hint="eastAsia" w:ascii="宋体" w:hAnsi="宋体" w:cs="宋体"/>
          <w:color w:val="auto"/>
          <w:sz w:val="22"/>
          <w:szCs w:val="22"/>
        </w:rPr>
      </w:pPr>
      <w:r>
        <w:rPr>
          <w:rFonts w:hint="eastAsia" w:ascii="宋体" w:hAnsi="宋体" w:cs="宋体"/>
          <w:color w:val="auto"/>
        </w:rPr>
        <w:t xml:space="preserve">  </w:t>
      </w:r>
      <w:r>
        <w:rPr>
          <w:rFonts w:hint="eastAsia" w:ascii="宋体" w:hAnsi="宋体" w:cs="宋体"/>
          <w:color w:val="auto"/>
          <w:sz w:val="22"/>
          <w:szCs w:val="22"/>
        </w:rPr>
        <w:t xml:space="preserve">  22.l 采购代理机构将于前附表第7项规定的时间和地点举行开标会议，参加开标的供应商法定代表人或授权委托代理人必须持证件</w:t>
      </w:r>
      <w:r>
        <w:rPr>
          <w:rFonts w:hint="eastAsia" w:ascii="宋体" w:hAnsi="宋体" w:cs="宋体"/>
          <w:b/>
          <w:bCs/>
          <w:color w:val="auto"/>
          <w:sz w:val="22"/>
          <w:szCs w:val="22"/>
        </w:rPr>
        <w:t>【法定代表人持法人身份证明书原件、本人身份证原件</w:t>
      </w:r>
      <w:r>
        <w:rPr>
          <w:rFonts w:hint="eastAsia" w:ascii="宋体" w:hAnsi="宋体" w:cs="宋体"/>
          <w:color w:val="auto"/>
          <w:sz w:val="22"/>
          <w:szCs w:val="22"/>
        </w:rPr>
        <w:t>；</w:t>
      </w:r>
      <w:r>
        <w:rPr>
          <w:rFonts w:hint="eastAsia" w:ascii="宋体" w:hAnsi="宋体" w:cs="宋体"/>
          <w:b/>
          <w:bCs/>
          <w:color w:val="auto"/>
          <w:sz w:val="22"/>
          <w:szCs w:val="22"/>
        </w:rPr>
        <w:t>委托代理人持法定代表人授权委托书原件、本人身份证原件】</w:t>
      </w:r>
      <w:r>
        <w:rPr>
          <w:rFonts w:hint="eastAsia" w:ascii="宋体" w:hAnsi="宋体" w:cs="宋体"/>
          <w:color w:val="auto"/>
          <w:sz w:val="22"/>
          <w:szCs w:val="22"/>
        </w:rPr>
        <w:t>参加开标会并签到，未按规定参加开标会的，视同放弃谈判，其响应文件不予接收。</w:t>
      </w:r>
    </w:p>
    <w:p>
      <w:pPr>
        <w:spacing w:line="420" w:lineRule="exact"/>
        <w:ind w:firstLine="550" w:firstLineChars="250"/>
        <w:rPr>
          <w:rFonts w:hint="eastAsia" w:ascii="宋体" w:hAnsi="宋体" w:cs="宋体"/>
          <w:color w:val="auto"/>
          <w:sz w:val="22"/>
          <w:szCs w:val="22"/>
        </w:rPr>
      </w:pPr>
      <w:r>
        <w:rPr>
          <w:rFonts w:hint="eastAsia" w:ascii="宋体" w:hAnsi="宋体" w:cs="宋体"/>
          <w:color w:val="auto"/>
          <w:sz w:val="22"/>
          <w:szCs w:val="22"/>
        </w:rPr>
        <w:t>22.2 开标会议在采购单位代表现场监督下，由采购代理机构组织并主持，对响应文件进行检查，确认它们是否按要求密封，是否按要求提供了</w:t>
      </w:r>
      <w:r>
        <w:rPr>
          <w:rFonts w:hint="eastAsia" w:ascii="宋体" w:hAnsi="宋体" w:cs="宋体"/>
          <w:color w:val="auto"/>
          <w:sz w:val="22"/>
          <w:szCs w:val="22"/>
          <w:lang w:val="en-US" w:eastAsia="zh-CN"/>
        </w:rPr>
        <w:t>有效证件</w:t>
      </w:r>
      <w:r>
        <w:rPr>
          <w:rFonts w:hint="eastAsia" w:ascii="宋体" w:hAnsi="宋体" w:cs="宋体"/>
          <w:color w:val="auto"/>
          <w:sz w:val="22"/>
          <w:szCs w:val="22"/>
        </w:rPr>
        <w:t>。但按规定提交了合格撤回通知的响应文件不予启封。</w:t>
      </w:r>
    </w:p>
    <w:p>
      <w:pPr>
        <w:spacing w:line="420" w:lineRule="exact"/>
        <w:ind w:firstLine="480"/>
        <w:rPr>
          <w:rFonts w:hint="eastAsia" w:ascii="宋体" w:hAnsi="宋体" w:cs="宋体"/>
          <w:color w:val="auto"/>
          <w:sz w:val="22"/>
          <w:szCs w:val="22"/>
        </w:rPr>
      </w:pPr>
      <w:r>
        <w:rPr>
          <w:rFonts w:hint="eastAsia" w:ascii="宋体" w:hAnsi="宋体" w:cs="宋体"/>
          <w:color w:val="auto"/>
          <w:sz w:val="22"/>
          <w:szCs w:val="22"/>
        </w:rPr>
        <w:t>22.3 开标会议程序</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（1）采购代理机构主持人宣布开标会议开始；</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（2）公布在谈判截止时间前递交响应文件的供应商数量；</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（3）介绍参加开标会议的人员名单（包括供应商代表、采购单位代表和采购代理机构工作人员）；</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（4）宣布开标纪律；</w:t>
      </w:r>
    </w:p>
    <w:p>
      <w:pPr>
        <w:spacing w:line="420" w:lineRule="exact"/>
        <w:ind w:left="22" w:firstLine="418" w:firstLineChars="190"/>
        <w:rPr>
          <w:rFonts w:hint="eastAsia" w:ascii="宋体" w:hAnsi="宋体" w:cs="宋体"/>
          <w:color w:val="auto"/>
          <w:sz w:val="22"/>
          <w:szCs w:val="22"/>
        </w:rPr>
      </w:pPr>
      <w:r>
        <w:rPr>
          <w:rFonts w:hint="eastAsia" w:ascii="宋体" w:hAnsi="宋体" w:cs="宋体"/>
          <w:color w:val="auto"/>
          <w:sz w:val="22"/>
          <w:szCs w:val="22"/>
        </w:rPr>
        <w:t>（5）采购人代表检验参加开标会各供应商的法定代表人或其委托代理人（如委托）的证件（</w:t>
      </w:r>
      <w:r>
        <w:rPr>
          <w:rFonts w:hint="eastAsia" w:ascii="宋体" w:hAnsi="宋体" w:cs="宋体"/>
          <w:b/>
          <w:bCs/>
          <w:color w:val="auto"/>
          <w:sz w:val="22"/>
          <w:szCs w:val="22"/>
        </w:rPr>
        <w:t>法定代表人身份证明书、身份证；法定代表人授权委托书、委托代理人身份证</w:t>
      </w:r>
      <w:r>
        <w:rPr>
          <w:rFonts w:hint="eastAsia" w:ascii="宋体" w:hAnsi="宋体" w:cs="宋体"/>
          <w:color w:val="auto"/>
          <w:sz w:val="22"/>
          <w:szCs w:val="22"/>
        </w:rPr>
        <w:t>），资格证件不齐、无效的响应文件不予启封；</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（6）当众宣布核查结果；</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（7）由各供应商的代表交叉检验各响应文件密封的完整性并签字确认；</w:t>
      </w:r>
    </w:p>
    <w:p>
      <w:pPr>
        <w:spacing w:line="420" w:lineRule="exact"/>
        <w:ind w:left="480"/>
        <w:rPr>
          <w:rFonts w:hint="eastAsia" w:ascii="宋体" w:hAnsi="宋体" w:cs="宋体"/>
          <w:color w:val="auto"/>
          <w:sz w:val="22"/>
          <w:szCs w:val="22"/>
        </w:rPr>
      </w:pPr>
      <w:r>
        <w:rPr>
          <w:rFonts w:hint="eastAsia" w:ascii="宋体" w:hAnsi="宋体" w:cs="宋体"/>
          <w:color w:val="auto"/>
          <w:sz w:val="22"/>
          <w:szCs w:val="22"/>
        </w:rPr>
        <w:t xml:space="preserve"> (8) 宣读谈判和评标期间的有关事项；</w:t>
      </w:r>
    </w:p>
    <w:p>
      <w:pPr>
        <w:spacing w:line="420" w:lineRule="exact"/>
        <w:ind w:firstLine="660" w:firstLineChars="300"/>
        <w:rPr>
          <w:rFonts w:hint="eastAsia" w:ascii="宋体" w:hAnsi="宋体" w:cs="宋体"/>
          <w:b/>
          <w:color w:val="auto"/>
          <w:sz w:val="22"/>
          <w:szCs w:val="22"/>
        </w:rPr>
      </w:pPr>
      <w:r>
        <w:rPr>
          <w:rFonts w:hint="eastAsia" w:ascii="宋体" w:hAnsi="宋体" w:cs="宋体"/>
          <w:color w:val="auto"/>
          <w:sz w:val="22"/>
          <w:szCs w:val="22"/>
        </w:rPr>
        <w:t>(9) 宣布开标会议结束。</w:t>
      </w:r>
    </w:p>
    <w:p>
      <w:pPr>
        <w:spacing w:line="420" w:lineRule="exact"/>
        <w:ind w:firstLine="442" w:firstLineChars="200"/>
        <w:rPr>
          <w:rFonts w:hint="eastAsia" w:ascii="宋体" w:hAnsi="宋体" w:cs="宋体"/>
          <w:color w:val="auto"/>
          <w:sz w:val="22"/>
          <w:szCs w:val="22"/>
        </w:rPr>
      </w:pPr>
      <w:r>
        <w:rPr>
          <w:rFonts w:hint="eastAsia" w:ascii="宋体" w:hAnsi="宋体" w:cs="宋体"/>
          <w:b/>
          <w:color w:val="auto"/>
          <w:sz w:val="22"/>
          <w:szCs w:val="22"/>
        </w:rPr>
        <w:t>23.谈判</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23.1谈判时间及地点：按本须知前附表第8项规定，具体时间由采购代理机构另行通知。</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23.2采购代理机构根据谈判项目的特点组建由三人以上（含三人）的单数组成的谈判小组，谈判小组成员由采购人代表、从政府采购专家库中随机抽取的有关专家组成。在整个谈判过程中，谈判小组将负责对全部竞争性谈判响应文件格式进行审查、谈判及评标工作。</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23.3谈判的步骤</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23.3.1第一轮谈判</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第一轮谈判：谈判小组按已确定的谈判顺序，与单一供应商分别就符合采购需求、质量和服务等方面进行谈判，并了解其报价组成情况。</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谈判过程中，谈判的任何一方不得透露与谈判有关的其他供应商的技术资料、价格和其他信息。谈判文件有实质变动的，谈判小组应当以书面形式通知所有参加谈判的供应商。</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采购代理机构对谈判过程和重要谈判内容进行记录，谈判双方在记录上签字确认。</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谈判小组一致确定相应供应商符合谈判文件要求的。按照谈判文件设定的方法和标准确定成交候选人。在第一轮谈判中谈判小组未能确定成交候选人的，对谈判文件修正后进行第二轮谈判。</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23.3.2谈判文件修正</w:t>
      </w:r>
    </w:p>
    <w:p>
      <w:pPr>
        <w:widowControl/>
        <w:tabs>
          <w:tab w:val="left" w:pos="540"/>
        </w:tabs>
        <w:spacing w:line="42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⑴</w:t>
      </w:r>
      <w:r>
        <w:rPr>
          <w:rFonts w:hint="eastAsia" w:ascii="宋体" w:hAnsi="宋体" w:cs="宋体"/>
          <w:color w:val="auto"/>
          <w:sz w:val="22"/>
          <w:szCs w:val="22"/>
        </w:rPr>
        <w:t>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420" w:lineRule="exact"/>
        <w:ind w:firstLine="440" w:firstLineChars="200"/>
        <w:jc w:val="left"/>
        <w:rPr>
          <w:rFonts w:hint="eastAsia" w:ascii="宋体" w:hAnsi="宋体" w:cs="宋体"/>
          <w:color w:val="auto"/>
          <w:kern w:val="0"/>
          <w:sz w:val="22"/>
          <w:szCs w:val="22"/>
        </w:rPr>
      </w:pPr>
      <w:r>
        <w:rPr>
          <w:rFonts w:hint="eastAsia" w:ascii="宋体" w:hAnsi="宋体" w:cs="宋体"/>
          <w:color w:val="auto"/>
          <w:sz w:val="22"/>
          <w:szCs w:val="22"/>
        </w:rPr>
        <w:t>⑵采购</w:t>
      </w:r>
      <w:r>
        <w:rPr>
          <w:rFonts w:hint="eastAsia" w:ascii="宋体" w:hAnsi="宋体" w:cs="宋体"/>
          <w:color w:val="auto"/>
          <w:kern w:val="0"/>
          <w:sz w:val="22"/>
          <w:szCs w:val="22"/>
        </w:rPr>
        <w:t>代理机构</w:t>
      </w:r>
      <w:r>
        <w:rPr>
          <w:rFonts w:hint="eastAsia" w:ascii="宋体" w:hAnsi="宋体" w:cs="宋体"/>
          <w:color w:val="auto"/>
          <w:sz w:val="22"/>
          <w:szCs w:val="22"/>
        </w:rPr>
        <w:t>通知响应供应商集中，谈判小组强调调整后的采购要求，将谈判文件的修改结果以书面形式通知响应供应商，向响应供应商提供较充分的修正时间。</w:t>
      </w:r>
    </w:p>
    <w:p>
      <w:pPr>
        <w:widowControl/>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⑶响应供应商根据第一轮谈判情况和谈判文件修改书面通知，对原响应文件进行修正，并将修正文件签字（或盖章）后密封送交谈判小组。逾时不交的，视同放弃谈判。修正文件与响应文件同具法律效应。</w:t>
      </w:r>
    </w:p>
    <w:p>
      <w:pPr>
        <w:widowControl/>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kern w:val="0"/>
          <w:sz w:val="22"/>
          <w:szCs w:val="22"/>
        </w:rPr>
        <w:t>23.3.3第二轮谈判</w:t>
      </w:r>
    </w:p>
    <w:p>
      <w:pPr>
        <w:widowControl/>
        <w:tabs>
          <w:tab w:val="left" w:pos="540"/>
        </w:tabs>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kern w:val="0"/>
          <w:sz w:val="22"/>
          <w:szCs w:val="22"/>
        </w:rPr>
        <w:t>谈判小组就修正后的响应文件与响应供应商分别进行谈判。采购</w:t>
      </w:r>
      <w:r>
        <w:rPr>
          <w:rFonts w:hint="eastAsia" w:ascii="宋体" w:hAnsi="宋体" w:cs="宋体"/>
          <w:color w:val="auto"/>
          <w:sz w:val="22"/>
          <w:szCs w:val="22"/>
        </w:rPr>
        <w:t>代理机构对谈判过程和重要谈判内容进行记录，谈判双方在记录上签字确认。谈判小组按谈判文件设定的方法和标准确定成交候选人。</w:t>
      </w:r>
    </w:p>
    <w:p>
      <w:pPr>
        <w:widowControl/>
        <w:tabs>
          <w:tab w:val="left" w:pos="540"/>
        </w:tabs>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第二轮谈判谈判小组未能确定成交候选人的，对谈判文件修正后进行第三轮谈判。以此类推。</w:t>
      </w:r>
    </w:p>
    <w:p>
      <w:pPr>
        <w:widowControl/>
        <w:tabs>
          <w:tab w:val="left" w:pos="540"/>
        </w:tabs>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23.3.4最终报价</w:t>
      </w:r>
    </w:p>
    <w:p>
      <w:pPr>
        <w:widowControl/>
        <w:tabs>
          <w:tab w:val="left" w:pos="540"/>
        </w:tabs>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响应供应商作最终报价，密封递交谈判小组。</w:t>
      </w:r>
    </w:p>
    <w:p>
      <w:pPr>
        <w:widowControl/>
        <w:tabs>
          <w:tab w:val="left" w:pos="540"/>
        </w:tabs>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23.3.5响应供应商的报价均超过了政府采购预算，采购人不能支付的，谈判活动终止；终止后，采购人需要采取调整采购预算或项目配置标准等，或采取其他采购方式的，应当在采购活动开始前获得财政部门批准。</w:t>
      </w:r>
    </w:p>
    <w:p>
      <w:pPr>
        <w:widowControl/>
        <w:tabs>
          <w:tab w:val="left" w:pos="540"/>
        </w:tabs>
        <w:spacing w:line="42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24.评标</w:t>
      </w:r>
    </w:p>
    <w:p>
      <w:pPr>
        <w:widowControl/>
        <w:tabs>
          <w:tab w:val="left" w:pos="540"/>
        </w:tabs>
        <w:spacing w:line="42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24.1本采购项目是以政府采购预算价为最高限价，超出政府采购预算价的最终谈判报价，采购人不能支付时，谈判小组将不予以评审。</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24.2本采购项目的评标依据为条件书和响应文件。</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24.3本项目采用的评标方法按本须知前附表第11项规定执行，“谈判小组”成员、有关工作人员及其他知情人不得透露对响应文件的评审、比较和成交候选供应商的推荐情况以及与评标有关的其他情况。</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24.4供应商在评标过程中，所进行的力图影响评标结果公正性的活动，将可能导致其成交资格被取消。</w:t>
      </w:r>
    </w:p>
    <w:p>
      <w:pPr>
        <w:widowControl/>
        <w:tabs>
          <w:tab w:val="left" w:pos="540"/>
        </w:tabs>
        <w:spacing w:line="420" w:lineRule="exact"/>
        <w:ind w:firstLine="442" w:firstLineChars="200"/>
        <w:jc w:val="left"/>
        <w:rPr>
          <w:rFonts w:hint="eastAsia" w:ascii="宋体" w:hAnsi="宋体" w:cs="宋体"/>
          <w:color w:val="auto"/>
          <w:sz w:val="22"/>
          <w:szCs w:val="22"/>
        </w:rPr>
      </w:pPr>
      <w:r>
        <w:rPr>
          <w:rFonts w:hint="eastAsia" w:ascii="宋体" w:hAnsi="宋体" w:cs="宋体"/>
          <w:b/>
          <w:color w:val="auto"/>
          <w:sz w:val="22"/>
          <w:szCs w:val="22"/>
        </w:rPr>
        <w:t>25.无效的竞争性谈判响应文件</w:t>
      </w:r>
    </w:p>
    <w:p>
      <w:pPr>
        <w:widowControl/>
        <w:spacing w:line="420" w:lineRule="exact"/>
        <w:ind w:firstLine="431" w:firstLineChars="195"/>
        <w:jc w:val="left"/>
        <w:rPr>
          <w:rFonts w:hint="eastAsia" w:ascii="宋体" w:hAnsi="宋体" w:cs="宋体"/>
          <w:b/>
          <w:bCs/>
          <w:color w:val="auto"/>
          <w:sz w:val="22"/>
          <w:szCs w:val="22"/>
        </w:rPr>
      </w:pPr>
      <w:r>
        <w:rPr>
          <w:rFonts w:hint="eastAsia" w:ascii="宋体" w:hAnsi="宋体" w:cs="宋体"/>
          <w:b/>
          <w:bCs/>
          <w:color w:val="auto"/>
          <w:sz w:val="22"/>
          <w:szCs w:val="22"/>
        </w:rPr>
        <w:t>25.1竞争性谈判响应文件或最终谈判报价如有下列情况之一，将会在评标中按照无效谈判处理：</w:t>
      </w:r>
    </w:p>
    <w:p>
      <w:pPr>
        <w:pStyle w:val="14"/>
        <w:spacing w:line="420" w:lineRule="exact"/>
        <w:ind w:firstLine="431" w:firstLineChars="195"/>
        <w:rPr>
          <w:rFonts w:hint="eastAsia" w:hAnsi="宋体" w:cs="宋体"/>
          <w:b/>
          <w:color w:val="auto"/>
          <w:sz w:val="22"/>
          <w:szCs w:val="22"/>
        </w:rPr>
      </w:pPr>
      <w:r>
        <w:rPr>
          <w:rFonts w:hint="eastAsia" w:hAnsi="宋体" w:cs="宋体"/>
          <w:b/>
          <w:color w:val="auto"/>
          <w:sz w:val="22"/>
          <w:szCs w:val="22"/>
        </w:rPr>
        <w:t>（1）供应商所提供的材料不足以证明其具备本项目要求资格的；</w:t>
      </w:r>
    </w:p>
    <w:p>
      <w:pPr>
        <w:pStyle w:val="14"/>
        <w:spacing w:line="420" w:lineRule="exact"/>
        <w:ind w:firstLine="431" w:firstLineChars="195"/>
        <w:rPr>
          <w:rFonts w:hint="eastAsia" w:hAnsi="宋体" w:cs="宋体"/>
          <w:color w:val="auto"/>
          <w:sz w:val="22"/>
          <w:szCs w:val="22"/>
        </w:rPr>
      </w:pPr>
      <w:r>
        <w:rPr>
          <w:rFonts w:hint="eastAsia" w:hAnsi="宋体" w:cs="宋体"/>
          <w:b/>
          <w:color w:val="auto"/>
          <w:sz w:val="22"/>
          <w:szCs w:val="22"/>
        </w:rPr>
        <w:t>（2）供应商未按规定向采购代理机构购买本项目竞争性谈判采购条件书的；</w:t>
      </w:r>
    </w:p>
    <w:p>
      <w:pPr>
        <w:pStyle w:val="14"/>
        <w:spacing w:line="420" w:lineRule="exact"/>
        <w:ind w:firstLine="431" w:firstLineChars="195"/>
        <w:rPr>
          <w:rFonts w:hint="eastAsia" w:hAnsi="宋体" w:cs="宋体"/>
          <w:b/>
          <w:color w:val="auto"/>
          <w:sz w:val="22"/>
          <w:szCs w:val="22"/>
        </w:rPr>
      </w:pPr>
      <w:r>
        <w:rPr>
          <w:rFonts w:hint="eastAsia" w:hAnsi="宋体" w:cs="宋体"/>
          <w:b/>
          <w:color w:val="auto"/>
          <w:sz w:val="22"/>
          <w:szCs w:val="22"/>
        </w:rPr>
        <w:t>（3）供应商未就“项目需求”的所有货物及服务内容作完整唯一报价的；</w:t>
      </w:r>
    </w:p>
    <w:p>
      <w:pPr>
        <w:pStyle w:val="14"/>
        <w:spacing w:line="420" w:lineRule="exact"/>
        <w:ind w:firstLine="431" w:firstLineChars="195"/>
        <w:rPr>
          <w:rFonts w:hint="eastAsia" w:hAnsi="宋体" w:cs="宋体"/>
          <w:b/>
          <w:color w:val="auto"/>
          <w:sz w:val="22"/>
          <w:szCs w:val="22"/>
        </w:rPr>
      </w:pPr>
      <w:r>
        <w:rPr>
          <w:rFonts w:hint="eastAsia" w:hAnsi="宋体" w:cs="宋体"/>
          <w:b/>
          <w:color w:val="auto"/>
          <w:sz w:val="22"/>
          <w:szCs w:val="22"/>
        </w:rPr>
        <w:t>（4）供应商未按竞争性谈判采购条件书的要求密封、签署、盖章的；</w:t>
      </w:r>
    </w:p>
    <w:p>
      <w:pPr>
        <w:pStyle w:val="14"/>
        <w:spacing w:line="420" w:lineRule="exact"/>
        <w:ind w:firstLine="431" w:firstLineChars="195"/>
        <w:rPr>
          <w:rFonts w:hint="eastAsia" w:hAnsi="宋体" w:cs="宋体"/>
          <w:b/>
          <w:color w:val="auto"/>
          <w:sz w:val="22"/>
          <w:szCs w:val="22"/>
        </w:rPr>
      </w:pPr>
      <w:r>
        <w:rPr>
          <w:rFonts w:hint="eastAsia" w:hAnsi="宋体" w:cs="宋体"/>
          <w:b/>
          <w:color w:val="auto"/>
          <w:sz w:val="22"/>
          <w:szCs w:val="22"/>
        </w:rPr>
        <w:t>（5）供应商</w:t>
      </w:r>
      <w:r>
        <w:rPr>
          <w:rFonts w:hint="eastAsia" w:hAnsi="宋体" w:cs="宋体"/>
          <w:b/>
          <w:bCs/>
          <w:color w:val="auto"/>
          <w:sz w:val="22"/>
          <w:szCs w:val="22"/>
        </w:rPr>
        <w:t>最终</w:t>
      </w:r>
      <w:r>
        <w:rPr>
          <w:rFonts w:hint="eastAsia" w:hAnsi="宋体" w:cs="宋体"/>
          <w:b/>
          <w:color w:val="auto"/>
          <w:sz w:val="22"/>
          <w:szCs w:val="22"/>
        </w:rPr>
        <w:t>谈判报价</w:t>
      </w:r>
      <w:r>
        <w:rPr>
          <w:rFonts w:hint="eastAsia" w:hAnsi="宋体" w:cs="宋体"/>
          <w:b/>
          <w:bCs/>
          <w:color w:val="auto"/>
          <w:sz w:val="22"/>
          <w:szCs w:val="22"/>
        </w:rPr>
        <w:t>超出政府采购预算价的</w:t>
      </w:r>
      <w:r>
        <w:rPr>
          <w:rFonts w:hint="eastAsia" w:hAnsi="宋体" w:cs="宋体"/>
          <w:b/>
          <w:color w:val="auto"/>
          <w:sz w:val="22"/>
          <w:szCs w:val="22"/>
        </w:rPr>
        <w:t>；</w:t>
      </w:r>
    </w:p>
    <w:p>
      <w:pPr>
        <w:pStyle w:val="14"/>
        <w:spacing w:line="420" w:lineRule="exact"/>
        <w:ind w:firstLine="431" w:firstLineChars="195"/>
        <w:rPr>
          <w:rFonts w:hint="eastAsia" w:hAnsi="宋体" w:cs="宋体"/>
          <w:b/>
          <w:color w:val="auto"/>
          <w:sz w:val="22"/>
          <w:szCs w:val="22"/>
        </w:rPr>
      </w:pPr>
      <w:r>
        <w:rPr>
          <w:rFonts w:hint="eastAsia" w:hAnsi="宋体" w:cs="宋体"/>
          <w:b/>
          <w:color w:val="auto"/>
          <w:sz w:val="22"/>
          <w:szCs w:val="22"/>
        </w:rPr>
        <w:t>（6）供应商不符合本须知第12、13条中规定的实质性要求并且在谈判规定的时间内无法说明和补充的；</w:t>
      </w:r>
    </w:p>
    <w:p>
      <w:pPr>
        <w:pStyle w:val="14"/>
        <w:spacing w:line="420" w:lineRule="exact"/>
        <w:ind w:firstLine="431" w:firstLineChars="195"/>
        <w:rPr>
          <w:rFonts w:hint="eastAsia" w:hAnsi="宋体" w:cs="宋体"/>
          <w:b/>
          <w:color w:val="auto"/>
          <w:sz w:val="22"/>
          <w:szCs w:val="22"/>
        </w:rPr>
      </w:pPr>
      <w:r>
        <w:rPr>
          <w:rFonts w:hint="eastAsia" w:hAnsi="宋体" w:cs="宋体"/>
          <w:b/>
          <w:color w:val="auto"/>
          <w:sz w:val="22"/>
          <w:szCs w:val="22"/>
        </w:rPr>
        <w:t>（7）供应商无法在规定时间内提供资格证明材料进行核对的，或应谈判小组要求提供的有关材料原件与其在竞争性谈判响应文件中所提供的材料复印件不一致的；</w:t>
      </w:r>
    </w:p>
    <w:p>
      <w:pPr>
        <w:pStyle w:val="14"/>
        <w:spacing w:line="420" w:lineRule="exact"/>
        <w:ind w:firstLine="431" w:firstLineChars="195"/>
        <w:rPr>
          <w:rFonts w:hint="eastAsia" w:hAnsi="宋体" w:cs="宋体"/>
          <w:b/>
          <w:color w:val="auto"/>
          <w:sz w:val="22"/>
          <w:szCs w:val="22"/>
        </w:rPr>
      </w:pPr>
      <w:r>
        <w:rPr>
          <w:rFonts w:hint="eastAsia" w:hAnsi="宋体" w:cs="宋体"/>
          <w:b/>
          <w:color w:val="auto"/>
          <w:sz w:val="22"/>
          <w:szCs w:val="22"/>
        </w:rPr>
        <w:t>（8）供应商递交两份或多份内容不同的竞争性谈判响应文件，或在一份竞争性谈判响应文件中对同一采购货物有两个或多个报价，且未声明哪一个为最终报价的，按竞争性谈判采购条件书规定提交备选谈判方案的除外；</w:t>
      </w:r>
    </w:p>
    <w:p>
      <w:pPr>
        <w:widowControl/>
        <w:spacing w:line="420" w:lineRule="exact"/>
        <w:ind w:firstLine="431" w:firstLineChars="195"/>
        <w:jc w:val="left"/>
        <w:rPr>
          <w:rFonts w:hint="eastAsia" w:ascii="宋体" w:hAnsi="宋体" w:cs="宋体"/>
          <w:b/>
          <w:color w:val="auto"/>
          <w:sz w:val="22"/>
          <w:szCs w:val="22"/>
        </w:rPr>
      </w:pPr>
      <w:r>
        <w:rPr>
          <w:rFonts w:hint="eastAsia" w:hAnsi="宋体" w:cs="宋体"/>
          <w:b/>
          <w:color w:val="auto"/>
          <w:sz w:val="22"/>
          <w:szCs w:val="22"/>
        </w:rPr>
        <w:t>（9）</w:t>
      </w:r>
      <w:r>
        <w:rPr>
          <w:rFonts w:hint="eastAsia" w:ascii="宋体" w:hAnsi="宋体" w:cs="宋体"/>
          <w:b/>
          <w:bCs/>
          <w:color w:val="auto"/>
          <w:sz w:val="22"/>
          <w:szCs w:val="22"/>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p>
      <w:pPr>
        <w:widowControl/>
        <w:spacing w:line="420" w:lineRule="exact"/>
        <w:ind w:firstLine="431" w:firstLineChars="195"/>
        <w:jc w:val="left"/>
        <w:rPr>
          <w:rFonts w:hint="eastAsia" w:ascii="宋体" w:hAnsi="宋体" w:cs="宋体"/>
          <w:b/>
          <w:color w:val="auto"/>
          <w:sz w:val="22"/>
          <w:szCs w:val="22"/>
        </w:rPr>
      </w:pPr>
      <w:r>
        <w:rPr>
          <w:rFonts w:hint="eastAsia" w:ascii="宋体" w:hAnsi="宋体" w:cs="宋体"/>
          <w:b/>
          <w:color w:val="auto"/>
          <w:sz w:val="22"/>
          <w:szCs w:val="22"/>
        </w:rPr>
        <w:t>（10）供应商不符合法律、法规和竞争性谈判采购条件书规定的其他实质性要求和条件的。</w:t>
      </w:r>
    </w:p>
    <w:p>
      <w:pPr>
        <w:pStyle w:val="14"/>
        <w:spacing w:line="400" w:lineRule="exact"/>
        <w:ind w:firstLine="442" w:firstLineChars="200"/>
        <w:rPr>
          <w:rFonts w:hint="eastAsia" w:hAnsi="宋体" w:cs="宋体"/>
          <w:b/>
          <w:bCs/>
          <w:color w:val="auto"/>
          <w:sz w:val="22"/>
          <w:szCs w:val="22"/>
        </w:rPr>
      </w:pPr>
      <w:r>
        <w:rPr>
          <w:rFonts w:hint="eastAsia" w:hAnsi="宋体" w:cs="宋体"/>
          <w:b/>
          <w:color w:val="auto"/>
          <w:sz w:val="22"/>
          <w:szCs w:val="22"/>
        </w:rPr>
        <w:t xml:space="preserve">25.2 </w:t>
      </w:r>
      <w:r>
        <w:rPr>
          <w:rFonts w:hint="eastAsia" w:hAnsi="宋体" w:cs="宋体"/>
          <w:b/>
          <w:bCs/>
          <w:color w:val="auto"/>
          <w:sz w:val="22"/>
          <w:szCs w:val="22"/>
        </w:rPr>
        <w:t>有下列情形之一的视为供应商相互串通谈判，竞争性谈判响应文件将被视为无效：</w:t>
      </w:r>
    </w:p>
    <w:p>
      <w:pPr>
        <w:pStyle w:val="14"/>
        <w:spacing w:line="400" w:lineRule="exact"/>
        <w:ind w:firstLine="442" w:firstLineChars="200"/>
        <w:rPr>
          <w:rFonts w:hint="eastAsia" w:hAnsi="宋体" w:cs="宋体"/>
          <w:b/>
          <w:bCs/>
          <w:color w:val="auto"/>
          <w:sz w:val="22"/>
          <w:szCs w:val="22"/>
        </w:rPr>
      </w:pPr>
      <w:r>
        <w:rPr>
          <w:rFonts w:hint="eastAsia" w:hAnsi="宋体" w:cs="宋体"/>
          <w:b/>
          <w:bCs/>
          <w:color w:val="auto"/>
          <w:sz w:val="22"/>
          <w:szCs w:val="22"/>
        </w:rPr>
        <w:t>（1）不同供应商的竞争性谈判响应文件由同一单位或者个人编制；或不同供应商报名的IP地址一致的；</w:t>
      </w:r>
    </w:p>
    <w:p>
      <w:pPr>
        <w:pStyle w:val="14"/>
        <w:spacing w:line="400" w:lineRule="exact"/>
        <w:ind w:firstLine="442" w:firstLineChars="200"/>
        <w:rPr>
          <w:rFonts w:hint="eastAsia" w:hAnsi="宋体" w:cs="宋体"/>
          <w:b/>
          <w:bCs/>
          <w:color w:val="auto"/>
          <w:sz w:val="22"/>
          <w:szCs w:val="22"/>
        </w:rPr>
      </w:pPr>
      <w:r>
        <w:rPr>
          <w:rFonts w:hint="eastAsia" w:hAnsi="宋体" w:cs="宋体"/>
          <w:b/>
          <w:bCs/>
          <w:color w:val="auto"/>
          <w:sz w:val="22"/>
          <w:szCs w:val="22"/>
        </w:rPr>
        <w:t>（2）不同供应商委托同一单位或者个人办理</w:t>
      </w:r>
      <w:r>
        <w:rPr>
          <w:rFonts w:hint="eastAsia" w:hAnsi="宋体" w:cs="宋体"/>
          <w:b/>
          <w:bCs/>
          <w:color w:val="auto"/>
          <w:sz w:val="22"/>
          <w:szCs w:val="22"/>
          <w:lang w:val="en-US" w:eastAsia="zh-CN"/>
        </w:rPr>
        <w:t>谈判</w:t>
      </w:r>
      <w:r>
        <w:rPr>
          <w:rFonts w:hint="eastAsia" w:hAnsi="宋体" w:cs="宋体"/>
          <w:b/>
          <w:bCs/>
          <w:color w:val="auto"/>
          <w:sz w:val="22"/>
          <w:szCs w:val="22"/>
        </w:rPr>
        <w:t>事宜；</w:t>
      </w:r>
    </w:p>
    <w:p>
      <w:pPr>
        <w:pStyle w:val="14"/>
        <w:spacing w:line="400" w:lineRule="exact"/>
        <w:ind w:firstLine="442" w:firstLineChars="200"/>
        <w:rPr>
          <w:rFonts w:hint="eastAsia" w:hAnsi="宋体" w:cs="宋体"/>
          <w:b/>
          <w:bCs/>
          <w:color w:val="auto"/>
          <w:sz w:val="22"/>
          <w:szCs w:val="22"/>
        </w:rPr>
      </w:pPr>
      <w:r>
        <w:rPr>
          <w:rFonts w:hint="eastAsia" w:hAnsi="宋体" w:cs="宋体"/>
          <w:b/>
          <w:bCs/>
          <w:color w:val="auto"/>
          <w:sz w:val="22"/>
          <w:szCs w:val="22"/>
        </w:rPr>
        <w:t>（3）不同的供应商的竞争性谈判响应文件载明的项目管理员为同一个人；</w:t>
      </w:r>
    </w:p>
    <w:p>
      <w:pPr>
        <w:pStyle w:val="14"/>
        <w:spacing w:line="400" w:lineRule="exact"/>
        <w:ind w:firstLine="442" w:firstLineChars="200"/>
        <w:rPr>
          <w:rFonts w:hint="eastAsia" w:hAnsi="宋体" w:cs="宋体"/>
          <w:b/>
          <w:bCs/>
          <w:color w:val="auto"/>
          <w:sz w:val="22"/>
          <w:szCs w:val="22"/>
        </w:rPr>
      </w:pPr>
      <w:r>
        <w:rPr>
          <w:rFonts w:hint="eastAsia" w:hAnsi="宋体" w:cs="宋体"/>
          <w:b/>
          <w:bCs/>
          <w:color w:val="auto"/>
          <w:sz w:val="22"/>
          <w:szCs w:val="22"/>
        </w:rPr>
        <w:t>（4）不同供应商的竞争性谈判响应文件异常一致或谈判报价呈规律性差异；</w:t>
      </w:r>
    </w:p>
    <w:p>
      <w:pPr>
        <w:pStyle w:val="14"/>
        <w:spacing w:line="400" w:lineRule="exact"/>
        <w:ind w:firstLine="442" w:firstLineChars="200"/>
        <w:rPr>
          <w:rFonts w:hint="eastAsia" w:hAnsi="宋体" w:eastAsia="宋体" w:cs="宋体"/>
          <w:b/>
          <w:bCs/>
          <w:color w:val="auto"/>
          <w:sz w:val="22"/>
          <w:szCs w:val="22"/>
          <w:lang w:eastAsia="zh-CN"/>
        </w:rPr>
      </w:pPr>
      <w:r>
        <w:rPr>
          <w:rFonts w:hint="eastAsia" w:hAnsi="宋体" w:cs="宋体"/>
          <w:b/>
          <w:bCs/>
          <w:color w:val="auto"/>
          <w:sz w:val="22"/>
          <w:szCs w:val="22"/>
        </w:rPr>
        <w:t>（5）不同供应商的竞争性谈判响应文件相互混装</w:t>
      </w:r>
      <w:r>
        <w:rPr>
          <w:rFonts w:hint="eastAsia" w:hAnsi="宋体" w:cs="宋体"/>
          <w:b/>
          <w:bCs/>
          <w:color w:val="auto"/>
          <w:sz w:val="22"/>
          <w:szCs w:val="22"/>
          <w:lang w:eastAsia="zh-CN"/>
        </w:rPr>
        <w:t>。</w:t>
      </w:r>
    </w:p>
    <w:p>
      <w:pPr>
        <w:pStyle w:val="14"/>
        <w:spacing w:line="420" w:lineRule="exact"/>
        <w:ind w:firstLine="375" w:firstLineChars="170"/>
        <w:rPr>
          <w:rFonts w:hint="eastAsia" w:hAnsi="宋体" w:cs="宋体"/>
          <w:b/>
          <w:color w:val="auto"/>
          <w:sz w:val="22"/>
          <w:szCs w:val="22"/>
        </w:rPr>
      </w:pPr>
      <w:r>
        <w:rPr>
          <w:rFonts w:hint="eastAsia" w:hAnsi="宋体" w:cs="宋体"/>
          <w:b/>
          <w:color w:val="auto"/>
          <w:sz w:val="22"/>
          <w:szCs w:val="22"/>
        </w:rPr>
        <w:t>26．废标</w:t>
      </w:r>
    </w:p>
    <w:p>
      <w:pPr>
        <w:pStyle w:val="14"/>
        <w:spacing w:line="420" w:lineRule="exact"/>
        <w:ind w:firstLine="442" w:firstLineChars="200"/>
        <w:rPr>
          <w:rFonts w:hint="eastAsia" w:hAnsi="宋体" w:cs="宋体"/>
          <w:b/>
          <w:color w:val="auto"/>
          <w:sz w:val="22"/>
          <w:szCs w:val="22"/>
        </w:rPr>
      </w:pPr>
      <w:r>
        <w:rPr>
          <w:rFonts w:hint="eastAsia" w:hAnsi="宋体" w:cs="宋体"/>
          <w:b/>
          <w:color w:val="auto"/>
          <w:sz w:val="22"/>
          <w:szCs w:val="22"/>
        </w:rPr>
        <w:t>26.1谈判采购过程中出现下列情形之一的，将予以废标：</w:t>
      </w:r>
    </w:p>
    <w:p>
      <w:pPr>
        <w:pStyle w:val="14"/>
        <w:spacing w:line="420" w:lineRule="exact"/>
        <w:ind w:firstLine="442" w:firstLineChars="200"/>
        <w:rPr>
          <w:rFonts w:hint="eastAsia" w:hAnsi="宋体" w:cs="宋体"/>
          <w:b/>
          <w:color w:val="auto"/>
          <w:sz w:val="22"/>
          <w:szCs w:val="22"/>
        </w:rPr>
      </w:pPr>
      <w:r>
        <w:rPr>
          <w:rFonts w:hint="eastAsia" w:hAnsi="宋体" w:cs="宋体"/>
          <w:b/>
          <w:color w:val="auto"/>
          <w:sz w:val="22"/>
          <w:szCs w:val="22"/>
        </w:rPr>
        <w:t xml:space="preserve">⑴参与谈判的供应商或者符合专业条件的供应商或者对竞争性谈判采购条件书作实质响应的供应商不足三家的； </w:t>
      </w:r>
    </w:p>
    <w:p>
      <w:pPr>
        <w:pStyle w:val="14"/>
        <w:spacing w:line="420" w:lineRule="exact"/>
        <w:ind w:firstLine="325" w:firstLineChars="147"/>
        <w:rPr>
          <w:rFonts w:hint="eastAsia" w:hAnsi="宋体" w:cs="宋体"/>
          <w:b/>
          <w:color w:val="auto"/>
          <w:sz w:val="22"/>
          <w:szCs w:val="22"/>
        </w:rPr>
      </w:pPr>
      <w:r>
        <w:rPr>
          <w:rFonts w:hint="eastAsia" w:hAnsi="宋体" w:cs="宋体"/>
          <w:b/>
          <w:color w:val="auto"/>
          <w:sz w:val="22"/>
          <w:szCs w:val="22"/>
        </w:rPr>
        <w:t xml:space="preserve"> ⑵ 出现影响采购公正的违法、违规行为的；　　</w:t>
      </w:r>
    </w:p>
    <w:p>
      <w:pPr>
        <w:pStyle w:val="14"/>
        <w:spacing w:line="420" w:lineRule="exact"/>
        <w:ind w:firstLine="442" w:firstLineChars="200"/>
        <w:rPr>
          <w:rFonts w:hint="eastAsia" w:hAnsi="宋体" w:cs="宋体"/>
          <w:b/>
          <w:color w:val="auto"/>
          <w:sz w:val="22"/>
          <w:szCs w:val="22"/>
        </w:rPr>
      </w:pPr>
      <w:r>
        <w:rPr>
          <w:rFonts w:hint="eastAsia" w:hAnsi="宋体" w:cs="宋体"/>
          <w:b/>
          <w:color w:val="auto"/>
          <w:sz w:val="22"/>
          <w:szCs w:val="22"/>
        </w:rPr>
        <w:t>⑶ 供应商的最终报价均超过了采购预算，采购人不能支付的；　</w:t>
      </w:r>
    </w:p>
    <w:p>
      <w:pPr>
        <w:pStyle w:val="14"/>
        <w:spacing w:line="420" w:lineRule="exact"/>
        <w:ind w:firstLine="442" w:firstLineChars="200"/>
        <w:rPr>
          <w:rFonts w:hint="eastAsia" w:hAnsi="宋体" w:cs="宋体"/>
          <w:color w:val="auto"/>
          <w:sz w:val="22"/>
          <w:szCs w:val="22"/>
        </w:rPr>
      </w:pPr>
      <w:r>
        <w:rPr>
          <w:rFonts w:hint="eastAsia" w:hAnsi="宋体" w:cs="宋体"/>
          <w:b/>
          <w:color w:val="auto"/>
          <w:sz w:val="22"/>
          <w:szCs w:val="22"/>
        </w:rPr>
        <w:t>⑷ 因重大变故，采购任务取消的。　</w:t>
      </w:r>
      <w:r>
        <w:rPr>
          <w:rFonts w:hint="eastAsia" w:hAnsi="宋体" w:cs="宋体"/>
          <w:b/>
          <w:color w:val="auto"/>
          <w:sz w:val="22"/>
          <w:szCs w:val="22"/>
        </w:rPr>
        <w:br w:type="textWrapping"/>
      </w:r>
      <w:r>
        <w:rPr>
          <w:rFonts w:hint="eastAsia" w:hAnsi="宋体" w:cs="宋体"/>
          <w:color w:val="auto"/>
          <w:sz w:val="22"/>
          <w:szCs w:val="22"/>
        </w:rPr>
        <w:t xml:space="preserve">    26.2废标后，采购代理机构将废标公告在中国政府采购网（http://www.ccgp.gov.cn）、广西壮族自治区政府采购网（www.zfcg.gxzf.gov.cn）、</w:t>
      </w:r>
      <w:r>
        <w:rPr>
          <w:rFonts w:hint="eastAsia" w:hAnsi="宋体" w:cs="宋体"/>
          <w:color w:val="auto"/>
          <w:sz w:val="22"/>
          <w:szCs w:val="22"/>
          <w:lang w:eastAsia="zh-CN"/>
        </w:rPr>
        <w:t>广西防城港港口区人民政府门户网站（http://www.gkq.gov.cn）</w:t>
      </w:r>
      <w:r>
        <w:rPr>
          <w:rFonts w:hint="eastAsia" w:hAnsi="宋体" w:cs="宋体"/>
          <w:color w:val="auto"/>
          <w:sz w:val="22"/>
          <w:szCs w:val="22"/>
        </w:rPr>
        <w:t>、防城港市公共资源交易中心网（http://www.fcgggzy.cn）上发布。</w:t>
      </w:r>
    </w:p>
    <w:p>
      <w:pPr>
        <w:pStyle w:val="14"/>
        <w:spacing w:line="420" w:lineRule="exact"/>
        <w:ind w:firstLine="442" w:firstLineChars="200"/>
        <w:rPr>
          <w:rFonts w:hint="eastAsia" w:hAnsi="宋体" w:cs="宋体"/>
          <w:b/>
          <w:color w:val="auto"/>
          <w:sz w:val="22"/>
          <w:szCs w:val="22"/>
        </w:rPr>
      </w:pPr>
      <w:r>
        <w:rPr>
          <w:rFonts w:hint="eastAsia" w:hAnsi="宋体" w:cs="宋体"/>
          <w:b/>
          <w:color w:val="auto"/>
          <w:sz w:val="22"/>
          <w:szCs w:val="22"/>
        </w:rPr>
        <w:t>27.确定成交供应商办法</w:t>
      </w:r>
    </w:p>
    <w:p>
      <w:pPr>
        <w:pStyle w:val="14"/>
        <w:spacing w:line="420" w:lineRule="exact"/>
        <w:ind w:firstLine="440" w:firstLineChars="200"/>
        <w:rPr>
          <w:rFonts w:hint="eastAsia" w:hAnsi="宋体" w:cs="宋体"/>
          <w:color w:val="auto"/>
          <w:sz w:val="22"/>
          <w:szCs w:val="22"/>
        </w:rPr>
      </w:pPr>
      <w:r>
        <w:rPr>
          <w:rFonts w:hint="eastAsia" w:hAnsi="宋体" w:cs="宋体"/>
          <w:color w:val="auto"/>
          <w:sz w:val="22"/>
          <w:szCs w:val="22"/>
        </w:rPr>
        <w:t>27.1 谈判小组要求商务评审和技术（服务）评审合格的谈判供应商在规定的时间内进行报价。</w:t>
      </w:r>
    </w:p>
    <w:p>
      <w:pPr>
        <w:pStyle w:val="14"/>
        <w:spacing w:line="420" w:lineRule="exact"/>
        <w:ind w:firstLine="440" w:firstLineChars="200"/>
        <w:rPr>
          <w:rFonts w:hint="eastAsia" w:hAnsi="宋体" w:cs="宋体"/>
          <w:color w:val="auto"/>
          <w:sz w:val="22"/>
          <w:szCs w:val="22"/>
        </w:rPr>
      </w:pPr>
      <w:r>
        <w:rPr>
          <w:rFonts w:hint="eastAsia" w:hAnsi="宋体" w:cs="宋体"/>
          <w:color w:val="auto"/>
          <w:sz w:val="22"/>
          <w:szCs w:val="22"/>
        </w:rPr>
        <w:t>27.2谈判小组将根据需要决定是否要求所有合格的谈判供应商在规定时间内进行最终报价，该最终报价将作为谈判小组评审的最终依据。</w:t>
      </w:r>
    </w:p>
    <w:p>
      <w:pPr>
        <w:pStyle w:val="14"/>
        <w:spacing w:line="420" w:lineRule="exact"/>
        <w:ind w:firstLine="440" w:firstLineChars="200"/>
        <w:rPr>
          <w:rFonts w:hint="eastAsia" w:hAnsi="宋体" w:cs="宋体"/>
          <w:color w:val="auto"/>
          <w:sz w:val="22"/>
          <w:szCs w:val="22"/>
        </w:rPr>
      </w:pPr>
      <w:r>
        <w:rPr>
          <w:rFonts w:hint="eastAsia" w:hAnsi="宋体" w:cs="宋体"/>
          <w:color w:val="auto"/>
          <w:sz w:val="22"/>
          <w:szCs w:val="22"/>
        </w:rPr>
        <w:t>27.3 根据以下原则确定成交供应商</w:t>
      </w:r>
    </w:p>
    <w:p>
      <w:pPr>
        <w:pStyle w:val="14"/>
        <w:spacing w:line="420" w:lineRule="exact"/>
        <w:ind w:firstLine="440" w:firstLineChars="200"/>
        <w:rPr>
          <w:rFonts w:hint="eastAsia" w:hAnsi="宋体" w:cs="宋体"/>
          <w:color w:val="auto"/>
          <w:sz w:val="22"/>
          <w:szCs w:val="22"/>
        </w:rPr>
      </w:pPr>
      <w:r>
        <w:rPr>
          <w:rFonts w:hint="eastAsia" w:hAnsi="宋体" w:cs="宋体"/>
          <w:color w:val="auto"/>
          <w:sz w:val="22"/>
          <w:szCs w:val="22"/>
        </w:rPr>
        <w:t>27.3.1符合采购需求、质量和服务相等时按报价最低的原则确定成交供应商。</w:t>
      </w:r>
    </w:p>
    <w:p>
      <w:pPr>
        <w:pStyle w:val="3"/>
        <w:spacing w:line="300" w:lineRule="exact"/>
        <w:jc w:val="center"/>
        <w:rPr>
          <w:rFonts w:hint="eastAsia" w:ascii="宋体" w:hAnsi="宋体" w:cs="宋体"/>
          <w:color w:val="auto"/>
          <w:sz w:val="22"/>
          <w:szCs w:val="22"/>
        </w:rPr>
      </w:pPr>
      <w:bookmarkStart w:id="52" w:name="_Toc204135087"/>
      <w:bookmarkStart w:id="53" w:name="_Toc327975581"/>
      <w:r>
        <w:rPr>
          <w:rFonts w:hint="eastAsia" w:ascii="宋体" w:hAnsi="宋体" w:cs="宋体"/>
          <w:color w:val="auto"/>
          <w:sz w:val="22"/>
          <w:szCs w:val="22"/>
        </w:rPr>
        <w:t>六、签订合同</w:t>
      </w:r>
      <w:bookmarkEnd w:id="52"/>
      <w:bookmarkEnd w:id="53"/>
    </w:p>
    <w:p>
      <w:pPr>
        <w:pStyle w:val="14"/>
        <w:spacing w:line="420" w:lineRule="exact"/>
        <w:ind w:firstLine="442" w:firstLineChars="200"/>
        <w:rPr>
          <w:rFonts w:hint="eastAsia" w:hAnsi="宋体" w:cs="宋体"/>
          <w:b/>
          <w:color w:val="auto"/>
          <w:sz w:val="22"/>
          <w:szCs w:val="22"/>
        </w:rPr>
      </w:pPr>
      <w:r>
        <w:rPr>
          <w:rFonts w:hint="eastAsia" w:hAnsi="宋体" w:cs="宋体"/>
          <w:b/>
          <w:color w:val="auto"/>
          <w:sz w:val="22"/>
          <w:szCs w:val="22"/>
        </w:rPr>
        <w:t>28.成交结果及公告</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28.1采购代理机构在谈判工作完成后2个工作日内将谈判报告送采购人,采购人确认后，成交结果将在媒体上发布。</w:t>
      </w:r>
    </w:p>
    <w:p>
      <w:pPr>
        <w:pStyle w:val="14"/>
        <w:spacing w:line="420" w:lineRule="exact"/>
        <w:ind w:firstLine="440" w:firstLineChars="200"/>
        <w:rPr>
          <w:rFonts w:hint="eastAsia" w:hAnsi="宋体" w:cs="宋体"/>
          <w:color w:val="auto"/>
          <w:sz w:val="22"/>
          <w:szCs w:val="22"/>
        </w:rPr>
      </w:pPr>
      <w:r>
        <w:rPr>
          <w:rFonts w:hint="eastAsia" w:hAnsi="宋体" w:cs="宋体"/>
          <w:color w:val="auto"/>
          <w:sz w:val="22"/>
          <w:szCs w:val="22"/>
        </w:rPr>
        <w:t>28.2在发布成交公告的同时，采购代理机构将向成交供应商发出成交通知书。</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28.3采购代理机构无义务向落标的供应商解释落标原因和退还响应文件。</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28.4供应商如对成交公告有异议，可以在成交公告期满之日起七个工作日内以书面形式向采购代理机构提出质疑。采购代理机构将在收到供应商的书面质疑后七个工作日内做出答复，但答复的内容不得涉及商业秘密。</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28.5质疑供应商必须首先经过质疑程序，质疑材料必须符合《广西壮族自治区政府采购供应商质疑处理办法》（桂财采[2006]11号）的规定，在对采购代理机构的答复不满意或者采购代理机构未在规定的时间内做出答复的，可以在答复期满后十五个工作日内书面向同级人民政府财政部门投诉。</w:t>
      </w:r>
    </w:p>
    <w:p>
      <w:pPr>
        <w:pStyle w:val="14"/>
        <w:spacing w:line="420" w:lineRule="exact"/>
        <w:ind w:firstLine="420"/>
        <w:rPr>
          <w:rFonts w:hint="eastAsia" w:hAnsi="宋体" w:cs="宋体"/>
          <w:color w:val="auto"/>
          <w:sz w:val="22"/>
          <w:szCs w:val="22"/>
        </w:rPr>
      </w:pPr>
      <w:r>
        <w:rPr>
          <w:rFonts w:hint="eastAsia" w:hAnsi="宋体" w:cs="宋体"/>
          <w:b/>
          <w:color w:val="auto"/>
          <w:sz w:val="22"/>
          <w:szCs w:val="22"/>
        </w:rPr>
        <w:t>29.合同授予标准</w:t>
      </w:r>
    </w:p>
    <w:p>
      <w:pPr>
        <w:snapToGrid w:val="0"/>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合同将授予被确定实质上相应谈判文件要求，具备履行合同能力，报价最低的供应商。</w:t>
      </w:r>
    </w:p>
    <w:p>
      <w:pPr>
        <w:pStyle w:val="14"/>
        <w:snapToGrid w:val="0"/>
        <w:spacing w:line="420" w:lineRule="exact"/>
        <w:ind w:firstLine="433" w:firstLineChars="196"/>
        <w:rPr>
          <w:rFonts w:hint="eastAsia" w:hAnsi="宋体" w:cs="宋体"/>
          <w:b/>
          <w:color w:val="auto"/>
          <w:sz w:val="22"/>
          <w:szCs w:val="22"/>
        </w:rPr>
      </w:pPr>
      <w:r>
        <w:rPr>
          <w:rFonts w:hint="eastAsia" w:hAnsi="宋体" w:cs="宋体"/>
          <w:b/>
          <w:color w:val="auto"/>
          <w:sz w:val="22"/>
          <w:szCs w:val="22"/>
        </w:rPr>
        <w:t>30.签订合同</w:t>
      </w:r>
    </w:p>
    <w:p>
      <w:pPr>
        <w:pStyle w:val="14"/>
        <w:snapToGrid w:val="0"/>
        <w:spacing w:line="420" w:lineRule="exact"/>
        <w:ind w:firstLine="440" w:firstLineChars="200"/>
        <w:rPr>
          <w:rFonts w:hint="eastAsia" w:hAnsi="宋体" w:cs="宋体"/>
          <w:color w:val="auto"/>
          <w:sz w:val="22"/>
          <w:szCs w:val="22"/>
        </w:rPr>
      </w:pPr>
      <w:r>
        <w:rPr>
          <w:rFonts w:hint="eastAsia" w:hAnsi="宋体" w:cs="宋体"/>
          <w:color w:val="auto"/>
          <w:sz w:val="22"/>
          <w:szCs w:val="22"/>
        </w:rPr>
        <w:t>30.1供应商接到成交通知书后，应按成交通知书规定的时间、地点与采购人签订合同。</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30.2如成交供应商不按成交通知书的规定签订合同（因不可抗力导致的情况除外），则按成交供应商违约处理，该违约将记入防城港市</w:t>
      </w:r>
      <w:r>
        <w:rPr>
          <w:rFonts w:hint="eastAsia" w:hAnsi="宋体" w:cs="宋体"/>
          <w:color w:val="auto"/>
          <w:sz w:val="22"/>
          <w:szCs w:val="22"/>
          <w:lang w:eastAsia="zh-CN"/>
        </w:rPr>
        <w:t>港口区</w:t>
      </w:r>
      <w:r>
        <w:rPr>
          <w:rFonts w:hint="eastAsia" w:hAnsi="宋体" w:cs="宋体"/>
          <w:color w:val="auto"/>
          <w:sz w:val="22"/>
          <w:szCs w:val="22"/>
        </w:rPr>
        <w:t>政府采购供应商诚信评价库。</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30.3成交供应商因不可抗力或者自身原因不能履行采购合同的，采购人可以与成交供应商之后排名第一的成交候选供应商签订采购合同，以此类推，或重新组织采购。</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30.4</w:t>
      </w:r>
      <w:r>
        <w:rPr>
          <w:rFonts w:hint="eastAsia" w:hAnsi="宋体" w:cs="宋体"/>
          <w:b/>
          <w:color w:val="auto"/>
          <w:sz w:val="22"/>
          <w:szCs w:val="22"/>
        </w:rPr>
        <w:t>由于成交供应商放弃成交或未按规定签订合同（因不可抗力导致的情况除外），造成本项目的合同成交价提高（指采购人选择第二成交候选供应商或重新采购导致成交金额高于违约供应商的成交价），所超出违约供应商的成交价部分由违约供应商承担赔偿责任，并将赔偿金额上缴同级财政国库。若成交人拒绝交纳赔偿金，除按相关法规追收赔偿金外，列入不良行为记录名单，在一至三年内禁止其参加政府采购活动。</w:t>
      </w:r>
    </w:p>
    <w:p>
      <w:pPr>
        <w:pStyle w:val="14"/>
        <w:spacing w:line="420" w:lineRule="exact"/>
        <w:ind w:firstLine="420"/>
        <w:rPr>
          <w:rFonts w:hint="eastAsia" w:hAnsi="宋体" w:cs="宋体"/>
          <w:color w:val="auto"/>
          <w:sz w:val="22"/>
          <w:szCs w:val="22"/>
        </w:rPr>
      </w:pPr>
      <w:r>
        <w:rPr>
          <w:rFonts w:hint="eastAsia" w:hAnsi="宋体" w:cs="宋体"/>
          <w:color w:val="auto"/>
          <w:sz w:val="22"/>
          <w:szCs w:val="22"/>
        </w:rPr>
        <w:t>30.5</w:t>
      </w:r>
      <w:r>
        <w:rPr>
          <w:rFonts w:hint="eastAsia" w:hAnsi="宋体" w:cs="宋体"/>
          <w:color w:val="auto"/>
          <w:sz w:val="22"/>
          <w:szCs w:val="22"/>
          <w:u w:val="single"/>
        </w:rPr>
        <w:t>合同签订必须按照《中华人民共和国政府采购法》和《中华人民共和国合同法》相关规定执行，且签订的合同必须与本响应文件中的合同书格式(包括内容和结构)相一致，不能改变主要条款，否则由此造成的后果由采购人负责</w:t>
      </w:r>
      <w:r>
        <w:rPr>
          <w:rFonts w:hint="eastAsia" w:hAnsi="宋体" w:cs="宋体"/>
          <w:color w:val="auto"/>
          <w:sz w:val="22"/>
          <w:szCs w:val="22"/>
        </w:rPr>
        <w:t>。</w:t>
      </w:r>
    </w:p>
    <w:p>
      <w:pPr>
        <w:pStyle w:val="14"/>
        <w:spacing w:line="420" w:lineRule="exact"/>
        <w:ind w:firstLine="420"/>
        <w:rPr>
          <w:rFonts w:hint="eastAsia" w:hAnsi="宋体" w:cs="宋体"/>
          <w:color w:val="auto"/>
          <w:sz w:val="22"/>
          <w:szCs w:val="22"/>
        </w:rPr>
      </w:pPr>
      <w:r>
        <w:rPr>
          <w:rFonts w:hint="eastAsia" w:hAnsi="宋体" w:cs="宋体"/>
          <w:b/>
          <w:color w:val="auto"/>
          <w:sz w:val="22"/>
          <w:szCs w:val="22"/>
        </w:rPr>
        <w:t>31.履约保证金</w:t>
      </w:r>
    </w:p>
    <w:p>
      <w:pPr>
        <w:pStyle w:val="14"/>
        <w:spacing w:line="360" w:lineRule="exact"/>
        <w:ind w:firstLine="420"/>
        <w:rPr>
          <w:rFonts w:hint="eastAsia" w:hAnsi="宋体" w:cs="宋体"/>
          <w:color w:val="auto"/>
          <w:sz w:val="22"/>
          <w:szCs w:val="22"/>
        </w:rPr>
      </w:pPr>
      <w:r>
        <w:rPr>
          <w:rFonts w:hint="eastAsia" w:hAnsi="宋体" w:cs="宋体"/>
          <w:color w:val="auto"/>
          <w:sz w:val="22"/>
          <w:szCs w:val="22"/>
        </w:rPr>
        <w:t xml:space="preserve">31.1履约保证金详见本须知前附表第9项规定。 </w:t>
      </w:r>
      <w:r>
        <w:rPr>
          <w:rFonts w:hint="eastAsia" w:hAnsi="宋体" w:cs="宋体"/>
          <w:color w:val="auto"/>
          <w:sz w:val="22"/>
          <w:szCs w:val="22"/>
        </w:rPr>
        <w:tab/>
      </w:r>
    </w:p>
    <w:p>
      <w:pPr>
        <w:pStyle w:val="3"/>
        <w:spacing w:line="360" w:lineRule="exact"/>
        <w:jc w:val="center"/>
        <w:rPr>
          <w:rFonts w:hint="eastAsia" w:ascii="宋体" w:hAnsi="宋体" w:cs="宋体"/>
          <w:color w:val="auto"/>
          <w:sz w:val="22"/>
          <w:szCs w:val="22"/>
        </w:rPr>
      </w:pPr>
      <w:bookmarkStart w:id="54" w:name="_Toc327975582"/>
      <w:r>
        <w:rPr>
          <w:rFonts w:hint="eastAsia" w:ascii="宋体" w:hAnsi="宋体" w:cs="宋体"/>
          <w:color w:val="auto"/>
          <w:sz w:val="22"/>
          <w:szCs w:val="22"/>
        </w:rPr>
        <w:t>七、其他事项</w:t>
      </w:r>
      <w:bookmarkEnd w:id="54"/>
    </w:p>
    <w:p>
      <w:pPr>
        <w:pStyle w:val="14"/>
        <w:spacing w:line="360" w:lineRule="exact"/>
        <w:ind w:firstLine="440" w:firstLineChars="200"/>
        <w:rPr>
          <w:rFonts w:hint="eastAsia" w:hAnsi="宋体" w:cs="宋体"/>
          <w:b/>
          <w:color w:val="auto"/>
          <w:sz w:val="22"/>
          <w:szCs w:val="22"/>
        </w:rPr>
      </w:pPr>
      <w:r>
        <w:rPr>
          <w:rFonts w:hint="eastAsia" w:hAnsi="宋体" w:cs="宋体"/>
          <w:color w:val="auto"/>
          <w:sz w:val="22"/>
          <w:szCs w:val="22"/>
        </w:rPr>
        <w:t>32.</w:t>
      </w:r>
      <w:r>
        <w:rPr>
          <w:rFonts w:hint="eastAsia" w:hAnsi="宋体" w:cs="宋体"/>
          <w:b/>
          <w:color w:val="auto"/>
          <w:sz w:val="22"/>
          <w:szCs w:val="22"/>
        </w:rPr>
        <w:t>采购代理服务费</w:t>
      </w:r>
    </w:p>
    <w:p>
      <w:pPr>
        <w:pStyle w:val="14"/>
        <w:spacing w:line="360" w:lineRule="exact"/>
        <w:ind w:firstLine="420"/>
        <w:rPr>
          <w:rFonts w:hint="eastAsia" w:hAnsi="宋体" w:cs="宋体"/>
          <w:color w:val="auto"/>
          <w:sz w:val="22"/>
          <w:szCs w:val="22"/>
        </w:rPr>
      </w:pPr>
      <w:r>
        <w:rPr>
          <w:rFonts w:hint="eastAsia" w:hAnsi="宋体" w:cs="宋体"/>
          <w:color w:val="auto"/>
          <w:sz w:val="22"/>
          <w:szCs w:val="22"/>
        </w:rPr>
        <w:t>32.1签订合同前，成交供应商向采购代理机构一次性付清采购代理服务费，其金额详见本须知前附表第10项规定。否则，采购代理机构将视之为违约。代理服务费缴纳账户以下：</w:t>
      </w:r>
    </w:p>
    <w:p>
      <w:pPr>
        <w:pStyle w:val="14"/>
        <w:spacing w:line="360" w:lineRule="exact"/>
        <w:ind w:firstLine="420"/>
        <w:rPr>
          <w:rFonts w:hint="eastAsia" w:hAnsi="宋体" w:cs="宋体"/>
          <w:color w:val="auto"/>
          <w:sz w:val="22"/>
          <w:szCs w:val="22"/>
        </w:rPr>
      </w:pPr>
      <w:r>
        <w:rPr>
          <w:rFonts w:hint="eastAsia" w:hAnsi="宋体" w:cs="宋体"/>
          <w:color w:val="auto"/>
          <w:sz w:val="22"/>
          <w:szCs w:val="22"/>
        </w:rPr>
        <w:t>开户名称：广西科联招标中心有限公司防城港分公司；</w:t>
      </w:r>
    </w:p>
    <w:p>
      <w:pPr>
        <w:pStyle w:val="14"/>
        <w:spacing w:line="360" w:lineRule="exact"/>
        <w:ind w:firstLine="420"/>
        <w:rPr>
          <w:rFonts w:hint="eastAsia" w:hAnsi="宋体" w:cs="宋体"/>
          <w:color w:val="auto"/>
          <w:sz w:val="22"/>
          <w:szCs w:val="22"/>
        </w:rPr>
      </w:pPr>
      <w:r>
        <w:rPr>
          <w:rFonts w:hint="eastAsia" w:hAnsi="宋体" w:cs="宋体"/>
          <w:color w:val="auto"/>
          <w:sz w:val="22"/>
          <w:szCs w:val="22"/>
        </w:rPr>
        <w:t>开户银行：建行防城港分行营业部；</w:t>
      </w:r>
    </w:p>
    <w:p>
      <w:pPr>
        <w:pStyle w:val="14"/>
        <w:spacing w:line="360" w:lineRule="exact"/>
        <w:ind w:firstLine="420"/>
        <w:rPr>
          <w:rFonts w:hint="eastAsia" w:hAnsi="宋体" w:cs="宋体"/>
          <w:color w:val="auto"/>
          <w:sz w:val="22"/>
          <w:szCs w:val="22"/>
        </w:rPr>
      </w:pPr>
      <w:r>
        <w:rPr>
          <w:rFonts w:hint="eastAsia" w:hAnsi="宋体" w:cs="宋体"/>
          <w:color w:val="auto"/>
          <w:sz w:val="22"/>
          <w:szCs w:val="22"/>
        </w:rPr>
        <w:t>帐号：45001659588059282828</w:t>
      </w:r>
    </w:p>
    <w:p>
      <w:pPr>
        <w:pStyle w:val="14"/>
        <w:spacing w:line="360" w:lineRule="exact"/>
        <w:ind w:firstLine="420"/>
        <w:rPr>
          <w:rFonts w:hint="eastAsia" w:hAnsi="宋体" w:cs="宋体"/>
          <w:b/>
          <w:color w:val="auto"/>
          <w:sz w:val="22"/>
          <w:szCs w:val="22"/>
        </w:rPr>
      </w:pPr>
      <w:r>
        <w:rPr>
          <w:rFonts w:hint="eastAsia" w:hAnsi="宋体" w:cs="宋体"/>
          <w:b/>
          <w:color w:val="auto"/>
          <w:sz w:val="22"/>
          <w:szCs w:val="22"/>
        </w:rPr>
        <w:t>33.适用法律</w:t>
      </w:r>
    </w:p>
    <w:p>
      <w:pPr>
        <w:pStyle w:val="14"/>
        <w:spacing w:line="360" w:lineRule="exact"/>
        <w:ind w:firstLine="420"/>
        <w:rPr>
          <w:rFonts w:hint="eastAsia" w:hAnsi="宋体" w:cs="宋体"/>
          <w:color w:val="auto"/>
          <w:sz w:val="22"/>
          <w:szCs w:val="22"/>
        </w:rPr>
      </w:pPr>
      <w:r>
        <w:rPr>
          <w:rFonts w:hint="eastAsia" w:hAnsi="宋体" w:cs="宋体"/>
          <w:b/>
          <w:color w:val="auto"/>
          <w:sz w:val="22"/>
          <w:szCs w:val="22"/>
        </w:rPr>
        <w:t>33.1</w:t>
      </w:r>
      <w:r>
        <w:rPr>
          <w:rFonts w:hint="eastAsia" w:hAnsi="宋体" w:cs="宋体"/>
          <w:color w:val="auto"/>
          <w:sz w:val="22"/>
          <w:szCs w:val="22"/>
        </w:rPr>
        <w:t>采购当事人的一切活动均适用于《中华人民共和国政府采购法》及相关规定。</w:t>
      </w:r>
    </w:p>
    <w:p>
      <w:pPr>
        <w:pStyle w:val="14"/>
        <w:spacing w:line="360" w:lineRule="exact"/>
        <w:ind w:firstLine="420"/>
        <w:rPr>
          <w:rFonts w:hint="eastAsia" w:hAnsi="宋体" w:cs="宋体"/>
          <w:color w:val="auto"/>
          <w:sz w:val="22"/>
          <w:szCs w:val="22"/>
        </w:rPr>
      </w:pPr>
      <w:r>
        <w:rPr>
          <w:rFonts w:hint="eastAsia" w:hAnsi="宋体" w:cs="宋体"/>
          <w:color w:val="auto"/>
          <w:sz w:val="22"/>
          <w:szCs w:val="22"/>
        </w:rPr>
        <w:t>33.2最终谈判结束后，谈判小组不得再与供应商进行任何形式的商谈。</w:t>
      </w:r>
    </w:p>
    <w:p>
      <w:pPr>
        <w:pStyle w:val="14"/>
        <w:snapToGrid w:val="0"/>
        <w:spacing w:line="360" w:lineRule="exact"/>
        <w:ind w:firstLine="431" w:firstLineChars="196"/>
        <w:rPr>
          <w:rFonts w:hint="eastAsia" w:hAnsi="宋体" w:cs="宋体"/>
          <w:b/>
          <w:color w:val="auto"/>
          <w:sz w:val="22"/>
          <w:szCs w:val="22"/>
        </w:rPr>
      </w:pPr>
      <w:r>
        <w:rPr>
          <w:rFonts w:hint="eastAsia" w:hAnsi="宋体" w:cs="宋体"/>
          <w:color w:val="auto"/>
          <w:sz w:val="22"/>
          <w:szCs w:val="22"/>
        </w:rPr>
        <w:t>34.</w:t>
      </w:r>
      <w:r>
        <w:rPr>
          <w:rFonts w:hint="eastAsia" w:hAnsi="宋体" w:cs="宋体"/>
          <w:b/>
          <w:color w:val="auto"/>
          <w:sz w:val="22"/>
          <w:szCs w:val="22"/>
        </w:rPr>
        <w:t xml:space="preserve"> 谈判过程的监控</w:t>
      </w:r>
    </w:p>
    <w:p>
      <w:pPr>
        <w:pStyle w:val="14"/>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本项目谈判过程实行全程录音、录像监控，供应商在谈判过程中所进行的试图影响谈判结果的不公正活动，可能导致其谈判被拒绝。</w:t>
      </w:r>
      <w:bookmarkStart w:id="55" w:name="_Toc327975583"/>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ind w:firstLine="440" w:firstLineChars="200"/>
        <w:rPr>
          <w:rFonts w:hint="eastAsia" w:hAnsi="宋体" w:cs="宋体"/>
          <w:color w:val="auto"/>
          <w:sz w:val="22"/>
          <w:szCs w:val="22"/>
        </w:rPr>
      </w:pPr>
    </w:p>
    <w:p>
      <w:pPr>
        <w:pStyle w:val="14"/>
        <w:snapToGrid w:val="0"/>
        <w:spacing w:line="360" w:lineRule="exact"/>
        <w:rPr>
          <w:rFonts w:hint="eastAsia" w:hAnsi="宋体" w:cs="宋体"/>
          <w:color w:val="auto"/>
          <w:sz w:val="22"/>
          <w:szCs w:val="22"/>
        </w:rPr>
      </w:pPr>
    </w:p>
    <w:p>
      <w:pPr>
        <w:pStyle w:val="22"/>
        <w:rPr>
          <w:rFonts w:hint="eastAsia" w:ascii="宋体" w:hAnsi="宋体" w:cs="宋体"/>
          <w:color w:val="auto"/>
        </w:rPr>
      </w:pPr>
      <w:r>
        <w:rPr>
          <w:rFonts w:hint="eastAsia" w:ascii="宋体" w:hAnsi="宋体" w:cs="宋体"/>
          <w:color w:val="auto"/>
        </w:rPr>
        <w:t>第三章 项目需求</w:t>
      </w:r>
      <w:bookmarkEnd w:id="55"/>
      <w:bookmarkStart w:id="56" w:name="_Toc327975584"/>
    </w:p>
    <w:p>
      <w:pPr>
        <w:spacing w:line="360" w:lineRule="auto"/>
        <w:rPr>
          <w:rFonts w:ascii="宋体" w:cs="宋体"/>
          <w:b/>
          <w:bCs/>
          <w:color w:val="auto"/>
        </w:rPr>
      </w:pPr>
      <w:r>
        <w:rPr>
          <w:rFonts w:hint="eastAsia" w:ascii="宋体" w:hAnsi="宋体" w:cs="宋体"/>
          <w:b/>
          <w:bCs/>
          <w:color w:val="auto"/>
        </w:rPr>
        <w:t>说明：</w:t>
      </w:r>
    </w:p>
    <w:p>
      <w:pPr>
        <w:spacing w:line="360" w:lineRule="auto"/>
        <w:ind w:firstLine="411" w:firstLineChars="195"/>
        <w:rPr>
          <w:rFonts w:ascii="宋体" w:cs="宋体"/>
          <w:b/>
          <w:bCs/>
          <w:color w:val="auto"/>
        </w:rPr>
      </w:pPr>
      <w:r>
        <w:rPr>
          <w:rFonts w:ascii="宋体" w:hAnsi="宋体" w:cs="宋体"/>
          <w:b/>
          <w:color w:val="auto"/>
          <w:szCs w:val="21"/>
        </w:rPr>
        <w:t>1</w:t>
      </w:r>
      <w:r>
        <w:rPr>
          <w:rFonts w:hint="eastAsia" w:ascii="宋体" w:hAnsi="宋体" w:cs="宋体"/>
          <w:b/>
          <w:color w:val="auto"/>
          <w:szCs w:val="21"/>
        </w:rPr>
        <w:t>、</w:t>
      </w:r>
      <w:r>
        <w:rPr>
          <w:rFonts w:hint="eastAsia" w:ascii="宋体" w:hAnsi="宋体" w:cs="宋体"/>
          <w:b/>
          <w:bCs/>
          <w:color w:val="auto"/>
          <w:szCs w:val="21"/>
        </w:rPr>
        <w:t>根据《国务院办公厅关于建立政府强制采购节能产品制度的通知》（国办发〔</w:t>
      </w:r>
      <w:r>
        <w:rPr>
          <w:rFonts w:ascii="宋体" w:hAnsi="宋体" w:cs="宋体"/>
          <w:b/>
          <w:bCs/>
          <w:color w:val="auto"/>
          <w:szCs w:val="21"/>
        </w:rPr>
        <w:t>2007</w:t>
      </w:r>
      <w:r>
        <w:rPr>
          <w:rFonts w:hint="eastAsia" w:ascii="宋体" w:hAnsi="宋体" w:cs="宋体"/>
          <w:b/>
          <w:bCs/>
          <w:color w:val="auto"/>
          <w:szCs w:val="21"/>
        </w:rPr>
        <w:t>〕</w:t>
      </w:r>
      <w:r>
        <w:rPr>
          <w:rFonts w:ascii="宋体" w:hAnsi="宋体" w:cs="宋体"/>
          <w:b/>
          <w:bCs/>
          <w:color w:val="auto"/>
          <w:szCs w:val="21"/>
        </w:rPr>
        <w:t>51</w:t>
      </w:r>
      <w:r>
        <w:rPr>
          <w:rFonts w:hint="eastAsia" w:ascii="宋体" w:hAnsi="宋体" w:cs="宋体"/>
          <w:b/>
          <w:bCs/>
          <w:color w:val="auto"/>
          <w:szCs w:val="21"/>
        </w:rPr>
        <w:t>号）和财政部、国家发展改革委发布的《节能产品政府采购实施意见》（财库〔</w:t>
      </w:r>
      <w:r>
        <w:rPr>
          <w:rFonts w:ascii="宋体" w:hAnsi="宋体" w:cs="宋体"/>
          <w:b/>
          <w:bCs/>
          <w:color w:val="auto"/>
          <w:szCs w:val="21"/>
        </w:rPr>
        <w:t>2004</w:t>
      </w:r>
      <w:r>
        <w:rPr>
          <w:rFonts w:hint="eastAsia" w:ascii="宋体" w:hAnsi="宋体" w:cs="宋体"/>
          <w:b/>
          <w:bCs/>
          <w:color w:val="auto"/>
          <w:szCs w:val="21"/>
        </w:rPr>
        <w:t>〕</w:t>
      </w:r>
      <w:r>
        <w:rPr>
          <w:rFonts w:ascii="宋体" w:hAnsi="宋体" w:cs="宋体"/>
          <w:b/>
          <w:bCs/>
          <w:color w:val="auto"/>
          <w:szCs w:val="21"/>
        </w:rPr>
        <w:t>185</w:t>
      </w:r>
      <w:r>
        <w:rPr>
          <w:rFonts w:hint="eastAsia" w:ascii="宋体" w:hAnsi="宋体" w:cs="宋体"/>
          <w:b/>
          <w:bCs/>
          <w:color w:val="auto"/>
          <w:szCs w:val="21"/>
        </w:rPr>
        <w:t>号）的规定，采购需求中凡列入国家财政部在中国政府采购网上公布的最新一期节能产品政府采购清单的产品，</w:t>
      </w:r>
      <w:r>
        <w:rPr>
          <w:rFonts w:hint="eastAsia" w:ascii="宋体" w:hAnsi="宋体" w:cs="宋体"/>
          <w:b/>
          <w:bCs/>
          <w:color w:val="auto"/>
          <w:szCs w:val="21"/>
          <w:lang w:val="en-US" w:eastAsia="zh-CN"/>
        </w:rPr>
        <w:t>供应商参加谈判</w:t>
      </w:r>
      <w:r>
        <w:rPr>
          <w:rFonts w:hint="eastAsia" w:ascii="宋体" w:hAnsi="宋体" w:cs="宋体"/>
          <w:b/>
          <w:bCs/>
          <w:color w:val="auto"/>
          <w:szCs w:val="21"/>
        </w:rPr>
        <w:t>时必须于</w:t>
      </w:r>
      <w:r>
        <w:rPr>
          <w:rFonts w:hint="eastAsia" w:ascii="宋体" w:hAnsi="宋体" w:cs="宋体"/>
          <w:b/>
          <w:bCs/>
          <w:color w:val="auto"/>
          <w:szCs w:val="21"/>
          <w:lang w:val="en-US" w:eastAsia="zh-CN"/>
        </w:rPr>
        <w:t>响应</w:t>
      </w:r>
      <w:r>
        <w:rPr>
          <w:rFonts w:hint="eastAsia" w:ascii="宋体" w:hAnsi="宋体" w:cs="宋体"/>
          <w:b/>
          <w:bCs/>
          <w:color w:val="auto"/>
          <w:szCs w:val="21"/>
        </w:rPr>
        <w:t>文件中提供所投产品属于强制采购最新一期节能产品清单的证明。</w:t>
      </w:r>
    </w:p>
    <w:p>
      <w:pPr>
        <w:spacing w:line="360" w:lineRule="auto"/>
        <w:ind w:firstLine="411" w:firstLineChars="195"/>
        <w:rPr>
          <w:rFonts w:ascii="宋体" w:cs="宋体"/>
          <w:b/>
          <w:bCs/>
          <w:color w:val="auto"/>
        </w:rPr>
      </w:pPr>
      <w:r>
        <w:rPr>
          <w:rFonts w:ascii="宋体" w:hAnsi="宋体" w:cs="宋体"/>
          <w:b/>
          <w:bCs/>
          <w:color w:val="auto"/>
        </w:rPr>
        <w:t>2</w:t>
      </w:r>
      <w:r>
        <w:rPr>
          <w:rFonts w:hint="eastAsia" w:ascii="宋体" w:hAnsi="宋体" w:cs="宋体"/>
          <w:b/>
          <w:bCs/>
          <w:color w:val="auto"/>
        </w:rPr>
        <w:t>、</w:t>
      </w:r>
      <w:r>
        <w:rPr>
          <w:rFonts w:hint="eastAsia" w:ascii="宋体" w:hAnsi="宋体" w:cs="宋体"/>
          <w:b/>
          <w:color w:val="auto"/>
          <w:szCs w:val="21"/>
          <w:lang w:eastAsia="zh-CN"/>
        </w:rPr>
        <w:t>供应商</w:t>
      </w:r>
      <w:r>
        <w:rPr>
          <w:rFonts w:hint="eastAsia" w:ascii="宋体" w:hAnsi="宋体" w:cs="宋体"/>
          <w:b/>
          <w:color w:val="auto"/>
          <w:szCs w:val="21"/>
        </w:rPr>
        <w:t>应对</w:t>
      </w:r>
      <w:r>
        <w:rPr>
          <w:rFonts w:hint="eastAsia" w:ascii="宋体" w:hAnsi="宋体" w:cs="宋体"/>
          <w:b/>
          <w:color w:val="auto"/>
          <w:szCs w:val="21"/>
          <w:lang w:val="en-US" w:eastAsia="zh-CN"/>
        </w:rPr>
        <w:t>谈判</w:t>
      </w:r>
      <w:r>
        <w:rPr>
          <w:rFonts w:hint="eastAsia" w:ascii="宋体" w:hAnsi="宋体" w:cs="宋体"/>
          <w:b/>
          <w:color w:val="auto"/>
          <w:szCs w:val="21"/>
        </w:rPr>
        <w:t>内容所涉及的专利承担法律责任，并负责保护业主的利益不受任何损害。一切由于文字、商标、技术和软件专利授权引起的法律裁决、诉讼和赔偿费用均由</w:t>
      </w:r>
      <w:r>
        <w:rPr>
          <w:rFonts w:hint="eastAsia" w:ascii="宋体" w:hAnsi="宋体" w:cs="宋体"/>
          <w:b/>
          <w:color w:val="auto"/>
          <w:szCs w:val="21"/>
          <w:lang w:val="en-US" w:eastAsia="zh-CN"/>
        </w:rPr>
        <w:t>成交</w:t>
      </w:r>
      <w:r>
        <w:rPr>
          <w:rFonts w:hint="eastAsia" w:ascii="宋体" w:hAnsi="宋体" w:cs="宋体"/>
          <w:b/>
          <w:color w:val="auto"/>
          <w:szCs w:val="21"/>
        </w:rPr>
        <w:t>人负责。</w:t>
      </w:r>
      <w:r>
        <w:rPr>
          <w:rFonts w:hint="eastAsia" w:ascii="宋体" w:hAnsi="宋体" w:cs="宋体"/>
          <w:b/>
          <w:color w:val="auto"/>
        </w:rPr>
        <w:t>同时，具有产品专利的</w:t>
      </w:r>
      <w:r>
        <w:rPr>
          <w:rFonts w:hint="eastAsia" w:ascii="宋体" w:hAnsi="宋体" w:cs="宋体"/>
          <w:b/>
          <w:color w:val="auto"/>
          <w:lang w:eastAsia="zh-CN"/>
        </w:rPr>
        <w:t>供应商</w:t>
      </w:r>
      <w:r>
        <w:rPr>
          <w:rFonts w:hint="eastAsia" w:ascii="宋体" w:hAnsi="宋体" w:cs="宋体"/>
          <w:b/>
          <w:color w:val="auto"/>
        </w:rPr>
        <w:t>应在其</w:t>
      </w:r>
      <w:r>
        <w:rPr>
          <w:rFonts w:hint="eastAsia" w:ascii="宋体" w:hAnsi="宋体" w:cs="宋体"/>
          <w:b/>
          <w:color w:val="auto"/>
          <w:lang w:val="en-US" w:eastAsia="zh-CN"/>
        </w:rPr>
        <w:t>响应</w:t>
      </w:r>
      <w:r>
        <w:rPr>
          <w:rFonts w:hint="eastAsia" w:ascii="宋体" w:hAnsi="宋体" w:cs="宋体"/>
          <w:b/>
          <w:color w:val="auto"/>
        </w:rPr>
        <w:t>文件中提供与其自有产品专利相关的有效证明材料，否则，</w:t>
      </w:r>
      <w:r>
        <w:rPr>
          <w:rFonts w:hint="eastAsia" w:ascii="宋体" w:hAnsi="宋体" w:cs="宋体"/>
          <w:b/>
          <w:bCs/>
          <w:color w:val="auto"/>
        </w:rPr>
        <w:t>不能就其产品的专利在本项目</w:t>
      </w:r>
      <w:r>
        <w:rPr>
          <w:rFonts w:hint="eastAsia" w:ascii="宋体" w:hAnsi="宋体" w:cs="宋体"/>
          <w:b/>
          <w:bCs/>
          <w:color w:val="auto"/>
          <w:lang w:eastAsia="zh-CN"/>
        </w:rPr>
        <w:t>谈判</w:t>
      </w:r>
      <w:r>
        <w:rPr>
          <w:rFonts w:hint="eastAsia" w:ascii="宋体" w:hAnsi="宋体" w:cs="宋体"/>
          <w:b/>
          <w:bCs/>
          <w:color w:val="auto"/>
        </w:rPr>
        <w:t>过程中被侵权问题而提出异议。</w:t>
      </w:r>
    </w:p>
    <w:p>
      <w:pPr>
        <w:spacing w:line="360" w:lineRule="auto"/>
        <w:ind w:firstLine="411" w:firstLineChars="195"/>
        <w:rPr>
          <w:rFonts w:ascii="宋体" w:cs="宋体"/>
          <w:b/>
          <w:bCs/>
          <w:color w:val="auto"/>
          <w:szCs w:val="21"/>
        </w:rPr>
      </w:pPr>
      <w:r>
        <w:rPr>
          <w:rFonts w:ascii="宋体" w:hAnsi="宋体" w:cs="宋体"/>
          <w:b/>
          <w:bCs/>
          <w:color w:val="auto"/>
        </w:rPr>
        <w:t>3</w:t>
      </w:r>
      <w:r>
        <w:rPr>
          <w:rFonts w:hint="eastAsia" w:ascii="宋体" w:hAnsi="宋体" w:cs="宋体"/>
          <w:b/>
          <w:bCs/>
          <w:color w:val="auto"/>
        </w:rPr>
        <w:t>、</w:t>
      </w:r>
      <w:r>
        <w:rPr>
          <w:rFonts w:hint="eastAsia" w:ascii="宋体" w:hAnsi="宋体" w:cs="宋体"/>
          <w:b/>
          <w:bCs/>
          <w:color w:val="auto"/>
          <w:szCs w:val="21"/>
        </w:rPr>
        <w:t>根据《关于信息安全产品实施政府采购的通知》（财库</w:t>
      </w:r>
      <w:r>
        <w:rPr>
          <w:rFonts w:ascii="宋体" w:hAnsi="宋体" w:cs="宋体"/>
          <w:b/>
          <w:bCs/>
          <w:color w:val="auto"/>
          <w:szCs w:val="21"/>
        </w:rPr>
        <w:t>[2010]48</w:t>
      </w:r>
      <w:r>
        <w:rPr>
          <w:rFonts w:hint="eastAsia" w:ascii="宋体" w:hAnsi="宋体" w:cs="宋体"/>
          <w:b/>
          <w:bCs/>
          <w:color w:val="auto"/>
          <w:szCs w:val="21"/>
        </w:rPr>
        <w:t>号）的规定，如采购需求中有涉及信息安全产品的设备，必须提供由中国信息安全认证中心按国家标准认证颁发的有效认证证书复印件。</w:t>
      </w:r>
    </w:p>
    <w:p>
      <w:pPr>
        <w:spacing w:line="360" w:lineRule="auto"/>
        <w:ind w:firstLine="422" w:firstLineChars="200"/>
        <w:jc w:val="left"/>
        <w:rPr>
          <w:rFonts w:ascii="宋体" w:cs="宋体"/>
          <w:b/>
          <w:bCs/>
          <w:color w:val="auto"/>
          <w:szCs w:val="21"/>
        </w:rPr>
      </w:pPr>
      <w:r>
        <w:rPr>
          <w:rFonts w:ascii="宋体" w:hAnsi="宋体" w:cs="宋体"/>
          <w:b/>
          <w:bCs/>
          <w:color w:val="auto"/>
          <w:szCs w:val="21"/>
        </w:rPr>
        <w:t>4</w:t>
      </w:r>
      <w:r>
        <w:rPr>
          <w:rFonts w:hint="eastAsia" w:ascii="宋体" w:hAnsi="宋体" w:cs="宋体"/>
          <w:b/>
          <w:bCs/>
          <w:color w:val="auto"/>
          <w:szCs w:val="21"/>
        </w:rPr>
        <w:t>、</w:t>
      </w:r>
      <w:r>
        <w:rPr>
          <w:rFonts w:hint="eastAsia" w:ascii="宋体" w:hAnsi="宋体" w:cs="宋体"/>
          <w:b/>
          <w:bCs/>
          <w:color w:val="auto"/>
          <w:szCs w:val="21"/>
          <w:lang w:eastAsia="zh-CN"/>
        </w:rPr>
        <w:t>供应商</w:t>
      </w:r>
      <w:r>
        <w:rPr>
          <w:rFonts w:hint="eastAsia" w:ascii="宋体" w:hAnsi="宋体" w:cs="宋体"/>
          <w:b/>
          <w:bCs/>
          <w:color w:val="auto"/>
          <w:szCs w:val="21"/>
        </w:rPr>
        <w:t>应注意下列内容：</w:t>
      </w:r>
    </w:p>
    <w:p>
      <w:pPr>
        <w:spacing w:line="360" w:lineRule="auto"/>
        <w:ind w:firstLine="422" w:firstLineChars="200"/>
        <w:jc w:val="left"/>
        <w:rPr>
          <w:rFonts w:ascii="宋体" w:cs="宋体"/>
          <w:b/>
          <w:bCs/>
          <w:color w:val="auto"/>
          <w:szCs w:val="21"/>
        </w:rPr>
      </w:pPr>
      <w:r>
        <w:rPr>
          <w:rFonts w:ascii="宋体" w:hAnsi="宋体" w:cs="宋体"/>
          <w:b/>
          <w:bCs/>
          <w:color w:val="auto"/>
          <w:szCs w:val="21"/>
        </w:rPr>
        <w:t>1</w:t>
      </w:r>
      <w:r>
        <w:rPr>
          <w:rFonts w:hint="eastAsia" w:ascii="宋体" w:hAnsi="宋体" w:cs="宋体"/>
          <w:b/>
          <w:bCs/>
          <w:color w:val="auto"/>
          <w:szCs w:val="21"/>
        </w:rPr>
        <w:t>）</w:t>
      </w:r>
      <w:r>
        <w:rPr>
          <w:rFonts w:hint="eastAsia" w:ascii="宋体" w:hAnsi="宋体" w:cs="宋体"/>
          <w:b/>
          <w:bCs/>
          <w:color w:val="auto"/>
          <w:szCs w:val="21"/>
          <w:lang w:val="en-US" w:eastAsia="zh-CN"/>
        </w:rPr>
        <w:t>采购</w:t>
      </w:r>
      <w:r>
        <w:rPr>
          <w:rFonts w:hint="eastAsia" w:ascii="宋体" w:hAnsi="宋体" w:cs="宋体"/>
          <w:b/>
          <w:bCs/>
          <w:color w:val="auto"/>
          <w:szCs w:val="21"/>
        </w:rPr>
        <w:t>文件中带“</w:t>
      </w:r>
      <w:r>
        <w:rPr>
          <w:rFonts w:hint="eastAsia" w:ascii="宋体" w:hAnsi="宋体" w:cs="宋体"/>
          <w:color w:val="auto"/>
          <w:szCs w:val="21"/>
        </w:rPr>
        <w:t>★</w:t>
      </w:r>
      <w:r>
        <w:rPr>
          <w:rFonts w:hint="eastAsia" w:ascii="宋体" w:hAnsi="宋体" w:cs="宋体"/>
          <w:b/>
          <w:bCs/>
          <w:color w:val="auto"/>
          <w:kern w:val="0"/>
        </w:rPr>
        <w:t>”</w:t>
      </w:r>
      <w:r>
        <w:rPr>
          <w:rFonts w:hint="eastAsia" w:ascii="宋体" w:hAnsi="宋体" w:cs="宋体"/>
          <w:b/>
          <w:bCs/>
          <w:color w:val="auto"/>
          <w:szCs w:val="21"/>
        </w:rPr>
        <w:t>的条款为本次采购的实质性的商务、技术或服务要求，</w:t>
      </w:r>
      <w:r>
        <w:rPr>
          <w:rFonts w:hint="eastAsia" w:ascii="宋体" w:hAnsi="宋体" w:cs="宋体"/>
          <w:b/>
          <w:bCs/>
          <w:color w:val="auto"/>
          <w:szCs w:val="21"/>
          <w:lang w:eastAsia="zh-CN"/>
        </w:rPr>
        <w:t>供应商</w:t>
      </w:r>
      <w:r>
        <w:rPr>
          <w:rFonts w:hint="eastAsia" w:ascii="宋体" w:hAnsi="宋体" w:cs="宋体"/>
          <w:b/>
          <w:bCs/>
          <w:color w:val="auto"/>
          <w:szCs w:val="21"/>
        </w:rPr>
        <w:t>须满足或响应，若无法完全满足，将会被认定为无效</w:t>
      </w:r>
      <w:r>
        <w:rPr>
          <w:rFonts w:hint="eastAsia" w:ascii="宋体" w:hAnsi="宋体" w:cs="宋体"/>
          <w:b/>
          <w:bCs/>
          <w:color w:val="auto"/>
          <w:szCs w:val="21"/>
          <w:lang w:eastAsia="zh-CN"/>
        </w:rPr>
        <w:t>谈判</w:t>
      </w:r>
      <w:r>
        <w:rPr>
          <w:rFonts w:hint="eastAsia" w:ascii="宋体" w:hAnsi="宋体" w:cs="宋体"/>
          <w:b/>
          <w:bCs/>
          <w:color w:val="auto"/>
          <w:szCs w:val="21"/>
        </w:rPr>
        <w:t>。</w:t>
      </w:r>
    </w:p>
    <w:p>
      <w:pPr>
        <w:spacing w:line="360" w:lineRule="auto"/>
        <w:ind w:firstLine="422" w:firstLineChars="200"/>
        <w:jc w:val="left"/>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w:t>
      </w:r>
      <w:r>
        <w:rPr>
          <w:rFonts w:hint="eastAsia" w:ascii="宋体" w:hAnsi="宋体" w:cs="宋体"/>
          <w:b/>
          <w:bCs/>
          <w:color w:val="auto"/>
          <w:szCs w:val="21"/>
          <w:lang w:eastAsia="zh-CN"/>
        </w:rPr>
        <w:t>供应商</w:t>
      </w:r>
      <w:r>
        <w:rPr>
          <w:rFonts w:hint="eastAsia" w:ascii="宋体" w:hAnsi="宋体" w:cs="宋体"/>
          <w:b/>
          <w:bCs/>
          <w:color w:val="auto"/>
          <w:szCs w:val="21"/>
        </w:rPr>
        <w:t>须在</w:t>
      </w:r>
      <w:r>
        <w:rPr>
          <w:rFonts w:hint="eastAsia" w:ascii="宋体" w:hAnsi="宋体" w:cs="宋体"/>
          <w:b/>
          <w:bCs/>
          <w:color w:val="auto"/>
          <w:szCs w:val="21"/>
          <w:lang w:val="en-US" w:eastAsia="zh-CN"/>
        </w:rPr>
        <w:t>响应</w:t>
      </w:r>
      <w:r>
        <w:rPr>
          <w:rFonts w:hint="eastAsia" w:ascii="宋体" w:hAnsi="宋体" w:cs="宋体"/>
          <w:b/>
          <w:bCs/>
          <w:color w:val="auto"/>
          <w:szCs w:val="21"/>
        </w:rPr>
        <w:t>文件中填写</w:t>
      </w:r>
      <w:r>
        <w:rPr>
          <w:rFonts w:ascii="宋体" w:hAnsi="宋体" w:cs="宋体"/>
          <w:b/>
          <w:bCs/>
          <w:color w:val="auto"/>
          <w:szCs w:val="21"/>
        </w:rPr>
        <w:t>/</w:t>
      </w:r>
      <w:r>
        <w:rPr>
          <w:rFonts w:hint="eastAsia" w:ascii="宋体" w:hAnsi="宋体" w:cs="宋体"/>
          <w:b/>
          <w:bCs/>
          <w:color w:val="auto"/>
          <w:szCs w:val="21"/>
        </w:rPr>
        <w:t>应答技术规格参数，当</w:t>
      </w:r>
      <w:r>
        <w:rPr>
          <w:rFonts w:hint="eastAsia" w:ascii="宋体" w:hAnsi="宋体" w:cs="宋体"/>
          <w:b/>
          <w:bCs/>
          <w:color w:val="auto"/>
          <w:szCs w:val="21"/>
          <w:lang w:val="en-US" w:eastAsia="zh-CN"/>
        </w:rPr>
        <w:t>响应</w:t>
      </w:r>
      <w:r>
        <w:rPr>
          <w:rFonts w:hint="eastAsia" w:ascii="宋体" w:hAnsi="宋体" w:cs="宋体"/>
          <w:b/>
          <w:bCs/>
          <w:color w:val="auto"/>
          <w:szCs w:val="21"/>
        </w:rPr>
        <w:t>文件中技术参数与</w:t>
      </w:r>
      <w:r>
        <w:rPr>
          <w:rFonts w:hint="eastAsia" w:ascii="宋体" w:hAnsi="宋体" w:cs="宋体"/>
          <w:b/>
          <w:bCs/>
          <w:color w:val="auto"/>
          <w:szCs w:val="21"/>
          <w:lang w:val="en-US" w:eastAsia="zh-CN"/>
        </w:rPr>
        <w:t>采购</w:t>
      </w:r>
      <w:r>
        <w:rPr>
          <w:rFonts w:hint="eastAsia" w:ascii="宋体" w:hAnsi="宋体" w:cs="宋体"/>
          <w:b/>
          <w:bCs/>
          <w:color w:val="auto"/>
          <w:szCs w:val="21"/>
        </w:rPr>
        <w:t>文件中技术参数有偏离时，须在“偏离”栏内如实注明是“正偏离”或“负偏离”，“正偏离”指</w:t>
      </w:r>
      <w:r>
        <w:rPr>
          <w:rFonts w:hint="eastAsia" w:ascii="宋体" w:hAnsi="宋体" w:cs="宋体"/>
          <w:b/>
          <w:bCs/>
          <w:color w:val="auto"/>
          <w:szCs w:val="21"/>
          <w:lang w:val="en-US" w:eastAsia="zh-CN"/>
        </w:rPr>
        <w:t>谈判</w:t>
      </w:r>
      <w:r>
        <w:rPr>
          <w:rFonts w:hint="eastAsia" w:ascii="宋体" w:hAnsi="宋体" w:cs="宋体"/>
          <w:b/>
          <w:bCs/>
          <w:color w:val="auto"/>
          <w:szCs w:val="21"/>
        </w:rPr>
        <w:t>设备的技术参数优于</w:t>
      </w:r>
      <w:r>
        <w:rPr>
          <w:rFonts w:hint="eastAsia" w:ascii="宋体" w:hAnsi="宋体" w:cs="宋体"/>
          <w:b/>
          <w:bCs/>
          <w:color w:val="auto"/>
          <w:szCs w:val="21"/>
          <w:lang w:val="en-US" w:eastAsia="zh-CN"/>
        </w:rPr>
        <w:t>采购</w:t>
      </w:r>
      <w:r>
        <w:rPr>
          <w:rFonts w:hint="eastAsia" w:ascii="宋体" w:hAnsi="宋体" w:cs="宋体"/>
          <w:b/>
          <w:bCs/>
          <w:color w:val="auto"/>
          <w:szCs w:val="21"/>
        </w:rPr>
        <w:t>文件中要求，“负偏离”指</w:t>
      </w:r>
      <w:r>
        <w:rPr>
          <w:rFonts w:hint="eastAsia" w:ascii="宋体" w:hAnsi="宋体" w:cs="宋体"/>
          <w:b/>
          <w:bCs/>
          <w:color w:val="auto"/>
          <w:szCs w:val="21"/>
          <w:lang w:val="en-US" w:eastAsia="zh-CN"/>
        </w:rPr>
        <w:t>谈判</w:t>
      </w:r>
      <w:r>
        <w:rPr>
          <w:rFonts w:hint="eastAsia" w:ascii="宋体" w:hAnsi="宋体" w:cs="宋体"/>
          <w:b/>
          <w:bCs/>
          <w:color w:val="auto"/>
          <w:szCs w:val="21"/>
        </w:rPr>
        <w:t>设备的技术参数低于</w:t>
      </w:r>
      <w:r>
        <w:rPr>
          <w:rFonts w:hint="eastAsia" w:ascii="宋体" w:hAnsi="宋体" w:cs="宋体"/>
          <w:b/>
          <w:bCs/>
          <w:color w:val="auto"/>
          <w:szCs w:val="21"/>
          <w:lang w:val="en-US" w:eastAsia="zh-CN"/>
        </w:rPr>
        <w:t>采购</w:t>
      </w:r>
      <w:r>
        <w:rPr>
          <w:rFonts w:hint="eastAsia" w:ascii="宋体" w:hAnsi="宋体" w:cs="宋体"/>
          <w:b/>
          <w:bCs/>
          <w:color w:val="auto"/>
          <w:szCs w:val="21"/>
        </w:rPr>
        <w:t>文件中要求。</w:t>
      </w:r>
      <w:r>
        <w:rPr>
          <w:rFonts w:hint="eastAsia" w:ascii="宋体" w:hAnsi="宋体" w:cs="宋体"/>
          <w:b/>
          <w:bCs/>
          <w:color w:val="auto"/>
          <w:szCs w:val="21"/>
          <w:lang w:eastAsia="zh-CN"/>
        </w:rPr>
        <w:t>响应文件</w:t>
      </w:r>
      <w:r>
        <w:rPr>
          <w:rFonts w:hint="eastAsia" w:ascii="宋体" w:hAnsi="宋体" w:cs="宋体"/>
          <w:b/>
          <w:bCs/>
          <w:color w:val="auto"/>
          <w:szCs w:val="21"/>
        </w:rPr>
        <w:t>中的技术参数、功能或其它内容有“正偏离”的，</w:t>
      </w:r>
      <w:r>
        <w:rPr>
          <w:rFonts w:hint="eastAsia" w:ascii="宋体" w:hAnsi="宋体" w:cs="宋体"/>
          <w:b/>
          <w:bCs/>
          <w:color w:val="auto"/>
          <w:szCs w:val="21"/>
          <w:lang w:eastAsia="zh-CN"/>
        </w:rPr>
        <w:t>供应商</w:t>
      </w:r>
      <w:r>
        <w:rPr>
          <w:rFonts w:hint="eastAsia" w:ascii="宋体" w:hAnsi="宋体" w:cs="宋体"/>
          <w:b/>
          <w:bCs/>
          <w:color w:val="auto"/>
          <w:szCs w:val="21"/>
        </w:rPr>
        <w:t>须对“正偏离”的情况单独作出说明。</w:t>
      </w:r>
    </w:p>
    <w:p>
      <w:pPr>
        <w:spacing w:line="360" w:lineRule="auto"/>
        <w:ind w:firstLine="422" w:firstLineChars="200"/>
        <w:jc w:val="left"/>
        <w:rPr>
          <w:rFonts w:ascii="宋体" w:cs="宋体"/>
          <w:b/>
          <w:bCs/>
          <w:color w:val="auto"/>
          <w:szCs w:val="21"/>
        </w:rPr>
      </w:pPr>
      <w:r>
        <w:rPr>
          <w:rFonts w:ascii="宋体" w:hAnsi="宋体" w:cs="宋体"/>
          <w:b/>
          <w:bCs/>
          <w:color w:val="auto"/>
          <w:szCs w:val="21"/>
        </w:rPr>
        <w:t>3</w:t>
      </w:r>
      <w:r>
        <w:rPr>
          <w:rFonts w:hint="eastAsia" w:ascii="宋体" w:hAnsi="宋体" w:cs="宋体"/>
          <w:b/>
          <w:bCs/>
          <w:color w:val="auto"/>
          <w:szCs w:val="21"/>
        </w:rPr>
        <w:t>）本货物需求一览表中所列的品牌、型号仅起参考作用，供应商可选用其他品牌、型号替代，但替代的品牌、型号在实质性要求和条件上要相当于或优于参考品牌、型号。</w:t>
      </w:r>
    </w:p>
    <w:p>
      <w:pPr>
        <w:adjustRightInd w:val="0"/>
        <w:snapToGrid w:val="0"/>
        <w:spacing w:line="360" w:lineRule="auto"/>
        <w:ind w:firstLine="422" w:firstLineChars="200"/>
        <w:rPr>
          <w:rFonts w:ascii="宋体" w:cs="宋体"/>
          <w:b/>
          <w:bCs/>
          <w:color w:val="auto"/>
          <w:szCs w:val="21"/>
        </w:rPr>
      </w:pPr>
      <w:r>
        <w:rPr>
          <w:rFonts w:ascii="宋体" w:hAnsi="宋体" w:cs="宋体"/>
          <w:b/>
          <w:bCs/>
          <w:color w:val="auto"/>
          <w:szCs w:val="21"/>
        </w:rPr>
        <w:t>5</w:t>
      </w:r>
      <w:r>
        <w:rPr>
          <w:rFonts w:hint="eastAsia" w:ascii="宋体" w:hAnsi="宋体" w:cs="宋体"/>
          <w:b/>
          <w:bCs/>
          <w:color w:val="auto"/>
          <w:szCs w:val="21"/>
        </w:rPr>
        <w:t>、</w:t>
      </w:r>
      <w:r>
        <w:rPr>
          <w:rFonts w:hint="eastAsia" w:ascii="宋体" w:hAnsi="宋体" w:cs="宋体"/>
          <w:b/>
          <w:bCs/>
          <w:color w:val="auto"/>
          <w:szCs w:val="21"/>
          <w:lang w:eastAsia="zh-CN"/>
        </w:rPr>
        <w:t>供应商</w:t>
      </w:r>
      <w:r>
        <w:rPr>
          <w:rFonts w:hint="eastAsia" w:ascii="宋体" w:hAnsi="宋体" w:cs="宋体"/>
          <w:b/>
          <w:bCs/>
          <w:color w:val="auto"/>
          <w:szCs w:val="21"/>
          <w:lang w:val="en-US" w:eastAsia="zh-CN"/>
        </w:rPr>
        <w:t>谈判</w:t>
      </w:r>
      <w:r>
        <w:rPr>
          <w:rFonts w:hint="eastAsia" w:ascii="宋体" w:hAnsi="宋体" w:cs="宋体"/>
          <w:b/>
          <w:bCs/>
          <w:color w:val="auto"/>
          <w:szCs w:val="21"/>
        </w:rPr>
        <w:t>产品中的主要设备需提供有关产品说明书或产品彩页，这些资料文件应以附件形式在</w:t>
      </w:r>
      <w:r>
        <w:rPr>
          <w:rFonts w:hint="eastAsia" w:ascii="宋体" w:hAnsi="宋体" w:cs="宋体"/>
          <w:b/>
          <w:bCs/>
          <w:color w:val="auto"/>
          <w:szCs w:val="21"/>
          <w:lang w:eastAsia="zh-CN"/>
        </w:rPr>
        <w:t>响应文件</w:t>
      </w:r>
      <w:r>
        <w:rPr>
          <w:rFonts w:hint="eastAsia" w:ascii="宋体" w:hAnsi="宋体" w:cs="宋体"/>
          <w:b/>
          <w:bCs/>
          <w:color w:val="auto"/>
          <w:szCs w:val="21"/>
        </w:rPr>
        <w:t>中列出。若提供的产品说明书或产品彩页与</w:t>
      </w:r>
      <w:r>
        <w:rPr>
          <w:rFonts w:hint="eastAsia" w:ascii="宋体" w:hAnsi="宋体" w:cs="宋体"/>
          <w:b/>
          <w:bCs/>
          <w:color w:val="auto"/>
          <w:szCs w:val="21"/>
          <w:lang w:eastAsia="zh-CN"/>
        </w:rPr>
        <w:t>响应文件</w:t>
      </w:r>
      <w:r>
        <w:rPr>
          <w:rFonts w:hint="eastAsia" w:ascii="宋体" w:hAnsi="宋体" w:cs="宋体"/>
          <w:b/>
          <w:bCs/>
          <w:color w:val="auto"/>
          <w:szCs w:val="21"/>
        </w:rPr>
        <w:t>中响应的同一技术指标不一致时，应由生产厂商出具相关说明，否则以产品说明书或产品彩页为准。</w:t>
      </w:r>
    </w:p>
    <w:p>
      <w:pPr>
        <w:adjustRightInd w:val="0"/>
        <w:snapToGrid w:val="0"/>
        <w:spacing w:line="360" w:lineRule="auto"/>
        <w:ind w:firstLine="422" w:firstLineChars="200"/>
        <w:rPr>
          <w:rFonts w:ascii="宋体" w:cs="宋体"/>
          <w:b/>
          <w:bCs/>
          <w:color w:val="auto"/>
        </w:rPr>
      </w:pPr>
      <w:bookmarkStart w:id="57" w:name="工期要求"/>
      <w:bookmarkEnd w:id="57"/>
      <w:r>
        <w:rPr>
          <w:rFonts w:ascii="宋体" w:hAnsi="宋体" w:cs="宋体"/>
          <w:b/>
          <w:bCs/>
          <w:color w:val="auto"/>
          <w:szCs w:val="21"/>
        </w:rPr>
        <w:t>6</w:t>
      </w:r>
      <w:r>
        <w:rPr>
          <w:rFonts w:hint="eastAsia" w:ascii="宋体" w:hAnsi="宋体" w:cs="宋体"/>
          <w:b/>
          <w:bCs/>
          <w:color w:val="auto"/>
          <w:szCs w:val="21"/>
        </w:rPr>
        <w:t>、</w:t>
      </w:r>
      <w:r>
        <w:rPr>
          <w:rFonts w:hint="eastAsia" w:ascii="宋体" w:hAnsi="宋体" w:cs="宋体"/>
          <w:b/>
          <w:bCs/>
          <w:color w:val="auto"/>
          <w:szCs w:val="21"/>
          <w:lang w:eastAsia="zh-CN"/>
        </w:rPr>
        <w:t>供应商</w:t>
      </w:r>
      <w:r>
        <w:rPr>
          <w:rFonts w:hint="eastAsia" w:ascii="宋体" w:hAnsi="宋体" w:cs="宋体"/>
          <w:b/>
          <w:bCs/>
          <w:color w:val="auto"/>
          <w:szCs w:val="21"/>
        </w:rPr>
        <w:t>应承诺</w:t>
      </w:r>
      <w:r>
        <w:rPr>
          <w:rFonts w:hint="eastAsia" w:ascii="宋体" w:hAnsi="宋体" w:cs="宋体"/>
          <w:b/>
          <w:bCs/>
          <w:color w:val="auto"/>
          <w:szCs w:val="21"/>
          <w:lang w:eastAsia="zh-CN"/>
        </w:rPr>
        <w:t>响应文件</w:t>
      </w:r>
      <w:r>
        <w:rPr>
          <w:rFonts w:hint="eastAsia" w:ascii="宋体" w:hAnsi="宋体" w:cs="宋体"/>
          <w:b/>
          <w:bCs/>
          <w:color w:val="auto"/>
          <w:szCs w:val="21"/>
        </w:rPr>
        <w:t>中提供的证明材料和资质文件真实，如出现虚假应标情况，</w:t>
      </w:r>
      <w:r>
        <w:rPr>
          <w:rFonts w:hint="eastAsia" w:ascii="宋体" w:hAnsi="宋体" w:cs="宋体"/>
          <w:b/>
          <w:bCs/>
          <w:color w:val="auto"/>
          <w:szCs w:val="21"/>
          <w:lang w:eastAsia="zh-CN"/>
        </w:rPr>
        <w:t>供应商</w:t>
      </w:r>
      <w:r>
        <w:rPr>
          <w:rFonts w:hint="eastAsia" w:ascii="宋体" w:hAnsi="宋体" w:cs="宋体"/>
          <w:b/>
          <w:bCs/>
          <w:color w:val="auto"/>
          <w:szCs w:val="21"/>
        </w:rPr>
        <w:t>除了应接受有关部门的处罚外，还应</w:t>
      </w:r>
      <w:r>
        <w:rPr>
          <w:rFonts w:hint="eastAsia" w:ascii="宋体" w:hAnsi="宋体" w:cs="宋体"/>
          <w:b/>
          <w:bCs/>
          <w:color w:val="auto"/>
        </w:rPr>
        <w:t>依据《中华人民共和国合同法》的相关条款来确定赔偿金额</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458"/>
        <w:gridCol w:w="1132"/>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1" w:type="dxa"/>
            <w:noWrap w:val="0"/>
            <w:vAlign w:val="center"/>
          </w:tcPr>
          <w:p>
            <w:pPr>
              <w:spacing w:line="340" w:lineRule="exact"/>
              <w:jc w:val="center"/>
              <w:rPr>
                <w:rFonts w:ascii="宋体" w:cs="宋体"/>
                <w:b/>
                <w:bCs/>
                <w:color w:val="auto"/>
                <w:sz w:val="21"/>
                <w:szCs w:val="21"/>
              </w:rPr>
            </w:pPr>
            <w:r>
              <w:rPr>
                <w:rFonts w:hint="eastAsia" w:ascii="宋体" w:hAnsi="宋体" w:cs="宋体"/>
                <w:b/>
                <w:bCs/>
                <w:color w:val="auto"/>
                <w:sz w:val="21"/>
                <w:szCs w:val="21"/>
              </w:rPr>
              <w:t>序号</w:t>
            </w:r>
          </w:p>
        </w:tc>
        <w:tc>
          <w:tcPr>
            <w:tcW w:w="1458" w:type="dxa"/>
            <w:noWrap w:val="0"/>
            <w:vAlign w:val="center"/>
          </w:tcPr>
          <w:p>
            <w:pPr>
              <w:spacing w:line="360" w:lineRule="exact"/>
              <w:jc w:val="center"/>
              <w:rPr>
                <w:rFonts w:ascii="宋体" w:cs="宋体"/>
                <w:b/>
                <w:bCs/>
                <w:color w:val="auto"/>
                <w:sz w:val="21"/>
                <w:szCs w:val="21"/>
              </w:rPr>
            </w:pPr>
            <w:r>
              <w:rPr>
                <w:rFonts w:hint="eastAsia" w:ascii="宋体" w:hAnsi="宋体" w:cs="宋体"/>
                <w:b/>
                <w:bCs/>
                <w:color w:val="auto"/>
                <w:sz w:val="21"/>
                <w:szCs w:val="21"/>
              </w:rPr>
              <w:t>货物名称</w:t>
            </w:r>
          </w:p>
        </w:tc>
        <w:tc>
          <w:tcPr>
            <w:tcW w:w="1132" w:type="dxa"/>
            <w:noWrap w:val="0"/>
            <w:vAlign w:val="center"/>
          </w:tcPr>
          <w:p>
            <w:pPr>
              <w:spacing w:line="360" w:lineRule="exact"/>
              <w:jc w:val="center"/>
              <w:rPr>
                <w:rFonts w:ascii="宋体" w:cs="宋体"/>
                <w:b/>
                <w:bCs/>
                <w:color w:val="auto"/>
                <w:sz w:val="21"/>
                <w:szCs w:val="21"/>
              </w:rPr>
            </w:pPr>
            <w:r>
              <w:rPr>
                <w:rFonts w:hint="eastAsia" w:ascii="宋体" w:hAnsi="宋体" w:cs="宋体"/>
                <w:b/>
                <w:bCs/>
                <w:color w:val="auto"/>
                <w:sz w:val="21"/>
                <w:szCs w:val="21"/>
              </w:rPr>
              <w:t>数量</w:t>
            </w:r>
          </w:p>
        </w:tc>
        <w:tc>
          <w:tcPr>
            <w:tcW w:w="5775" w:type="dxa"/>
            <w:noWrap w:val="0"/>
            <w:vAlign w:val="center"/>
          </w:tcPr>
          <w:p>
            <w:pPr>
              <w:spacing w:line="360" w:lineRule="exact"/>
              <w:jc w:val="center"/>
              <w:rPr>
                <w:rFonts w:ascii="宋体" w:cs="宋体"/>
                <w:b/>
                <w:bCs/>
                <w:color w:val="auto"/>
                <w:sz w:val="21"/>
                <w:szCs w:val="21"/>
              </w:rPr>
            </w:pPr>
            <w:r>
              <w:rPr>
                <w:rFonts w:hint="eastAsia" w:ascii="宋体" w:hAnsi="宋体" w:cs="宋体"/>
                <w:b/>
                <w:bCs/>
                <w:color w:val="auto"/>
                <w:kern w:val="0"/>
                <w:sz w:val="21"/>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widowControl/>
              <w:ind w:firstLine="210" w:firstLineChars="100"/>
              <w:rPr>
                <w:rFonts w:ascii="宋体" w:cs="宋体"/>
                <w:color w:val="auto"/>
                <w:sz w:val="21"/>
                <w:szCs w:val="21"/>
              </w:rPr>
            </w:pPr>
            <w:r>
              <w:rPr>
                <w:rFonts w:ascii="宋体" w:hAnsi="宋体" w:cs="宋体"/>
                <w:color w:val="auto"/>
                <w:kern w:val="0"/>
                <w:sz w:val="21"/>
                <w:szCs w:val="21"/>
              </w:rPr>
              <w:t>1</w:t>
            </w:r>
          </w:p>
        </w:tc>
        <w:tc>
          <w:tcPr>
            <w:tcW w:w="1458" w:type="dxa"/>
            <w:noWrap w:val="0"/>
            <w:vAlign w:val="center"/>
          </w:tcPr>
          <w:p>
            <w:pPr>
              <w:pStyle w:val="7"/>
              <w:ind w:left="0" w:leftChars="0" w:firstLine="0" w:firstLineChars="0"/>
              <w:rPr>
                <w:color w:val="auto"/>
                <w:sz w:val="21"/>
                <w:szCs w:val="21"/>
              </w:rPr>
            </w:pPr>
            <w:r>
              <w:rPr>
                <w:rFonts w:hint="eastAsia"/>
                <w:color w:val="auto"/>
                <w:sz w:val="21"/>
                <w:szCs w:val="21"/>
              </w:rPr>
              <w:t>全数字彩色超声诊断系统</w:t>
            </w:r>
          </w:p>
        </w:tc>
        <w:tc>
          <w:tcPr>
            <w:tcW w:w="1132" w:type="dxa"/>
            <w:noWrap w:val="0"/>
            <w:vAlign w:val="center"/>
          </w:tcPr>
          <w:p>
            <w:pPr>
              <w:keepNext w:val="0"/>
              <w:keepLines w:val="0"/>
              <w:widowControl/>
              <w:suppressLineNumbers w:val="0"/>
              <w:jc w:val="center"/>
              <w:textAlignment w:val="center"/>
              <w:rPr>
                <w:rFonts w:hint="default" w:ascii="宋体" w:eastAsia="宋体" w:cs="宋体"/>
                <w:color w:val="auto"/>
                <w:sz w:val="21"/>
                <w:szCs w:val="21"/>
                <w:lang w:val="en-US" w:eastAsia="zh-CN"/>
              </w:rPr>
            </w:pPr>
            <w:r>
              <w:rPr>
                <w:rFonts w:hint="eastAsia" w:ascii="宋体" w:cs="宋体"/>
                <w:color w:val="auto"/>
                <w:sz w:val="21"/>
                <w:szCs w:val="21"/>
                <w:lang w:val="en-US" w:eastAsia="zh-CN"/>
              </w:rPr>
              <w:t>1套</w:t>
            </w:r>
          </w:p>
        </w:tc>
        <w:tc>
          <w:tcPr>
            <w:tcW w:w="5775" w:type="dxa"/>
            <w:noWrap w:val="0"/>
            <w:vAlign w:val="center"/>
          </w:tcPr>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一、</w:t>
            </w:r>
            <w:r>
              <w:rPr>
                <w:rFonts w:hint="eastAsia" w:ascii="宋体" w:hAnsi="宋体" w:eastAsia="宋体"/>
                <w:color w:val="auto"/>
                <w:sz w:val="21"/>
                <w:szCs w:val="21"/>
              </w:rPr>
              <w:t>总体要求</w:t>
            </w:r>
          </w:p>
          <w:p>
            <w:pPr>
              <w:pStyle w:val="49"/>
              <w:numPr>
                <w:ilvl w:val="0"/>
                <w:numId w:val="0"/>
              </w:numPr>
              <w:jc w:val="left"/>
              <w:rPr>
                <w:rFonts w:hint="eastAsia" w:ascii="宋体" w:hAnsi="宋体" w:eastAsia="宋体"/>
                <w:color w:val="auto"/>
                <w:sz w:val="21"/>
                <w:szCs w:val="21"/>
              </w:rPr>
            </w:pPr>
            <w:r>
              <w:rPr>
                <w:rFonts w:hint="eastAsia" w:ascii="宋体" w:hAnsi="宋体"/>
                <w:color w:val="auto"/>
                <w:sz w:val="21"/>
                <w:szCs w:val="21"/>
                <w:lang w:val="en-US" w:eastAsia="zh-CN"/>
              </w:rPr>
              <w:t>1.</w:t>
            </w:r>
            <w:r>
              <w:rPr>
                <w:rFonts w:hint="eastAsia" w:ascii="宋体" w:hAnsi="宋体" w:eastAsia="宋体"/>
                <w:color w:val="auto"/>
                <w:sz w:val="21"/>
                <w:szCs w:val="21"/>
              </w:rPr>
              <w:t>设备名称：全数字彩色超声诊断系统</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2.</w:t>
            </w:r>
            <w:r>
              <w:rPr>
                <w:rFonts w:hint="eastAsia" w:ascii="宋体" w:hAnsi="宋体" w:eastAsia="宋体"/>
                <w:color w:val="auto"/>
                <w:sz w:val="21"/>
                <w:szCs w:val="21"/>
              </w:rPr>
              <w:t>特点：便携式机型</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3.</w:t>
            </w:r>
            <w:r>
              <w:rPr>
                <w:rFonts w:hint="eastAsia" w:ascii="宋体" w:hAnsi="宋体" w:eastAsia="宋体"/>
                <w:color w:val="auto"/>
                <w:sz w:val="21"/>
                <w:szCs w:val="21"/>
              </w:rPr>
              <w:t>用途：腹部、经阴道、小器官及外周血管等临床诊断</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4.</w:t>
            </w:r>
            <w:r>
              <w:rPr>
                <w:rFonts w:hint="eastAsia" w:ascii="宋体" w:hAnsi="宋体" w:eastAsia="宋体"/>
                <w:color w:val="auto"/>
                <w:sz w:val="21"/>
                <w:szCs w:val="21"/>
              </w:rPr>
              <w:t>连通性：</w:t>
            </w:r>
          </w:p>
          <w:p>
            <w:pPr>
              <w:pStyle w:val="49"/>
              <w:ind w:left="0" w:leftChars="0" w:firstLine="0" w:firstLineChars="0"/>
              <w:jc w:val="left"/>
              <w:rPr>
                <w:rFonts w:ascii="宋体" w:hAnsi="宋体" w:eastAsia="宋体"/>
                <w:color w:val="auto"/>
                <w:sz w:val="21"/>
                <w:szCs w:val="21"/>
              </w:rPr>
            </w:pPr>
            <w:r>
              <w:rPr>
                <w:rFonts w:ascii="宋体" w:hAnsi="宋体" w:eastAsia="宋体" w:cs="Arial"/>
                <w:color w:val="auto"/>
                <w:sz w:val="21"/>
                <w:szCs w:val="21"/>
                <w:lang w:val="zh-CN"/>
              </w:rPr>
              <w:t>4.1</w:t>
            </w:r>
            <w:r>
              <w:rPr>
                <w:rFonts w:hint="eastAsia" w:ascii="宋体" w:hAnsi="宋体" w:eastAsia="宋体"/>
                <w:color w:val="auto"/>
                <w:sz w:val="21"/>
                <w:szCs w:val="21"/>
              </w:rPr>
              <w:t>医学数字图像接口部件</w:t>
            </w:r>
          </w:p>
          <w:p>
            <w:pPr>
              <w:pStyle w:val="49"/>
              <w:ind w:left="0" w:leftChars="0" w:firstLine="0" w:firstLineChars="0"/>
              <w:jc w:val="left"/>
              <w:rPr>
                <w:rFonts w:ascii="宋体" w:hAnsi="宋体" w:eastAsia="宋体"/>
                <w:color w:val="auto"/>
                <w:sz w:val="21"/>
                <w:szCs w:val="21"/>
              </w:rPr>
            </w:pPr>
            <w:r>
              <w:rPr>
                <w:rFonts w:ascii="宋体" w:hAnsi="宋体" w:eastAsia="宋体" w:cs="Arial"/>
                <w:color w:val="auto"/>
                <w:sz w:val="21"/>
                <w:szCs w:val="21"/>
              </w:rPr>
              <w:t>4.2</w:t>
            </w:r>
            <w:r>
              <w:rPr>
                <w:rFonts w:hint="eastAsia" w:ascii="宋体" w:hAnsi="宋体" w:eastAsia="宋体"/>
                <w:color w:val="auto"/>
                <w:sz w:val="21"/>
                <w:szCs w:val="21"/>
              </w:rPr>
              <w:t>通信</w:t>
            </w:r>
            <w:r>
              <w:rPr>
                <w:rFonts w:ascii="宋体" w:hAnsi="宋体" w:eastAsia="宋体" w:cs="Arial"/>
                <w:color w:val="auto"/>
                <w:sz w:val="21"/>
                <w:szCs w:val="21"/>
              </w:rPr>
              <w:t>DICOM3.0</w:t>
            </w:r>
            <w:r>
              <w:rPr>
                <w:rFonts w:hint="eastAsia" w:ascii="宋体" w:hAnsi="宋体" w:eastAsia="宋体"/>
                <w:color w:val="auto"/>
                <w:sz w:val="21"/>
                <w:szCs w:val="21"/>
              </w:rPr>
              <w:t>版接口部件</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5.</w:t>
            </w:r>
            <w:r>
              <w:rPr>
                <w:rFonts w:hint="eastAsia" w:ascii="宋体" w:hAnsi="宋体" w:eastAsia="宋体"/>
                <w:color w:val="auto"/>
                <w:sz w:val="21"/>
                <w:szCs w:val="21"/>
              </w:rPr>
              <w:t>所配软件为该机型的最新软件版本</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6.</w:t>
            </w:r>
            <w:r>
              <w:rPr>
                <w:rFonts w:hint="eastAsia" w:ascii="宋体" w:hAnsi="宋体" w:eastAsia="宋体"/>
                <w:color w:val="auto"/>
                <w:sz w:val="21"/>
                <w:szCs w:val="21"/>
              </w:rPr>
              <w:t>无闪烁，不间断逐行扫描</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7.</w:t>
            </w:r>
            <w:r>
              <w:rPr>
                <w:rFonts w:hint="eastAsia" w:ascii="宋体" w:hAnsi="宋体" w:eastAsia="宋体"/>
                <w:color w:val="auto"/>
                <w:sz w:val="21"/>
                <w:szCs w:val="21"/>
              </w:rPr>
              <w:t>支持</w:t>
            </w:r>
            <w:r>
              <w:rPr>
                <w:rFonts w:hint="eastAsia" w:ascii="宋体" w:hAnsi="宋体" w:eastAsia="宋体" w:cs="Arial"/>
                <w:color w:val="auto"/>
                <w:sz w:val="21"/>
                <w:szCs w:val="21"/>
              </w:rPr>
              <w:t>0~30°</w:t>
            </w:r>
            <w:r>
              <w:rPr>
                <w:rFonts w:hint="eastAsia" w:ascii="宋体" w:hAnsi="宋体" w:eastAsia="宋体"/>
                <w:color w:val="auto"/>
                <w:sz w:val="21"/>
                <w:szCs w:val="21"/>
              </w:rPr>
              <w:t>旋转</w:t>
            </w:r>
          </w:p>
          <w:p>
            <w:pPr>
              <w:pStyle w:val="49"/>
              <w:numPr>
                <w:ilvl w:val="0"/>
                <w:numId w:val="0"/>
              </w:numPr>
              <w:ind w:leftChars="0"/>
              <w:jc w:val="left"/>
              <w:rPr>
                <w:rFonts w:ascii="宋体" w:hAnsi="宋体" w:eastAsia="宋体"/>
                <w:b/>
                <w:bCs/>
                <w:color w:val="auto"/>
                <w:sz w:val="21"/>
                <w:szCs w:val="21"/>
              </w:rPr>
            </w:pPr>
            <w:r>
              <w:rPr>
                <w:rFonts w:hint="eastAsia" w:ascii="宋体" w:hAnsi="宋体"/>
                <w:b/>
                <w:bCs/>
                <w:color w:val="auto"/>
                <w:sz w:val="21"/>
                <w:szCs w:val="21"/>
                <w:lang w:val="en-US" w:eastAsia="zh-CN"/>
              </w:rPr>
              <w:t>二、</w:t>
            </w:r>
            <w:r>
              <w:rPr>
                <w:rFonts w:hint="eastAsia" w:ascii="宋体" w:hAnsi="宋体" w:eastAsia="宋体"/>
                <w:b/>
                <w:bCs/>
                <w:color w:val="auto"/>
                <w:sz w:val="21"/>
                <w:szCs w:val="21"/>
              </w:rPr>
              <w:t>系统概述</w:t>
            </w:r>
          </w:p>
          <w:p>
            <w:pPr>
              <w:pStyle w:val="49"/>
              <w:numPr>
                <w:ilvl w:val="0"/>
                <w:numId w:val="0"/>
              </w:numPr>
              <w:jc w:val="left"/>
              <w:rPr>
                <w:rFonts w:hint="eastAsia" w:ascii="宋体" w:hAnsi="宋体" w:eastAsia="宋体"/>
                <w:color w:val="auto"/>
                <w:sz w:val="21"/>
                <w:szCs w:val="21"/>
              </w:rPr>
            </w:pPr>
            <w:r>
              <w:rPr>
                <w:rFonts w:hint="eastAsia" w:ascii="宋体" w:hAnsi="宋体"/>
                <w:color w:val="auto"/>
                <w:sz w:val="21"/>
                <w:szCs w:val="21"/>
                <w:lang w:val="en-US" w:eastAsia="zh-CN"/>
              </w:rPr>
              <w:t>1.</w:t>
            </w:r>
            <w:r>
              <w:rPr>
                <w:rFonts w:hint="eastAsia" w:ascii="宋体" w:hAnsi="宋体" w:eastAsia="宋体"/>
                <w:color w:val="auto"/>
                <w:sz w:val="21"/>
                <w:szCs w:val="21"/>
              </w:rPr>
              <w:t>设备参数</w:t>
            </w:r>
          </w:p>
          <w:p>
            <w:pPr>
              <w:pStyle w:val="49"/>
              <w:numPr>
                <w:ilvl w:val="0"/>
                <w:numId w:val="0"/>
              </w:numPr>
              <w:jc w:val="left"/>
              <w:rPr>
                <w:rFonts w:ascii="宋体" w:hAnsi="宋体" w:eastAsia="宋体"/>
                <w:color w:val="auto"/>
                <w:sz w:val="21"/>
                <w:szCs w:val="21"/>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1.1</w:t>
            </w:r>
            <w:r>
              <w:rPr>
                <w:rFonts w:hint="eastAsia" w:ascii="宋体" w:hAnsi="宋体" w:eastAsia="宋体"/>
                <w:color w:val="auto"/>
                <w:sz w:val="21"/>
                <w:szCs w:val="21"/>
              </w:rPr>
              <w:t>显示器：</w:t>
            </w:r>
            <w:r>
              <w:rPr>
                <w:rFonts w:hint="eastAsia" w:ascii="宋体" w:hAnsi="宋体" w:eastAsia="宋体" w:cs="Arial"/>
                <w:color w:val="auto"/>
                <w:sz w:val="21"/>
                <w:szCs w:val="21"/>
              </w:rPr>
              <w:t>12</w:t>
            </w:r>
            <w:r>
              <w:rPr>
                <w:rFonts w:hint="eastAsia" w:ascii="宋体" w:hAnsi="宋体" w:eastAsia="宋体"/>
                <w:color w:val="auto"/>
                <w:sz w:val="21"/>
                <w:szCs w:val="21"/>
              </w:rPr>
              <w:t>英寸高分辨率宽频彩色</w:t>
            </w:r>
            <w:r>
              <w:rPr>
                <w:rFonts w:hint="eastAsia" w:ascii="宋体" w:hAnsi="宋体" w:eastAsia="宋体" w:cs="Arial"/>
                <w:color w:val="auto"/>
                <w:sz w:val="21"/>
                <w:szCs w:val="21"/>
              </w:rPr>
              <w:t>LED</w:t>
            </w:r>
            <w:r>
              <w:rPr>
                <w:rFonts w:hint="eastAsia" w:ascii="宋体" w:hAnsi="宋体" w:eastAsia="宋体"/>
                <w:color w:val="auto"/>
                <w:sz w:val="21"/>
                <w:szCs w:val="21"/>
              </w:rPr>
              <w:t>显示器</w:t>
            </w:r>
          </w:p>
          <w:p>
            <w:pPr>
              <w:pStyle w:val="49"/>
              <w:ind w:left="0" w:leftChars="0" w:firstLine="0" w:firstLineChars="0"/>
              <w:jc w:val="left"/>
              <w:rPr>
                <w:rFonts w:ascii="宋体" w:hAnsi="宋体" w:eastAsia="宋体"/>
                <w:color w:val="auto"/>
                <w:sz w:val="21"/>
                <w:szCs w:val="21"/>
              </w:rPr>
            </w:pPr>
            <w:r>
              <w:rPr>
                <w:rFonts w:hint="eastAsia" w:ascii="宋体" w:hAnsi="宋体" w:eastAsia="宋体"/>
                <w:color w:val="auto"/>
                <w:sz w:val="21"/>
                <w:szCs w:val="21"/>
              </w:rPr>
              <w:t>无闪烁，不间断逐行扫描</w:t>
            </w:r>
            <w:r>
              <w:rPr>
                <w:rFonts w:hint="eastAsia" w:ascii="宋体" w:hAnsi="宋体"/>
                <w:color w:val="auto"/>
                <w:sz w:val="21"/>
                <w:szCs w:val="21"/>
                <w:lang w:eastAsia="zh-CN"/>
              </w:rPr>
              <w:t>。</w:t>
            </w:r>
            <w:r>
              <w:rPr>
                <w:rFonts w:hint="eastAsia" w:ascii="宋体" w:hAnsi="宋体" w:eastAsia="宋体"/>
                <w:color w:val="auto"/>
                <w:sz w:val="21"/>
                <w:szCs w:val="21"/>
              </w:rPr>
              <w:t>支持</w:t>
            </w:r>
            <w:r>
              <w:rPr>
                <w:rFonts w:hint="eastAsia" w:ascii="宋体" w:hAnsi="宋体" w:eastAsia="宋体" w:cs="Arial"/>
                <w:color w:val="auto"/>
                <w:sz w:val="21"/>
                <w:szCs w:val="21"/>
              </w:rPr>
              <w:t>0~30°</w:t>
            </w:r>
            <w:r>
              <w:rPr>
                <w:rFonts w:hint="eastAsia" w:ascii="宋体" w:hAnsi="宋体" w:eastAsia="宋体"/>
                <w:color w:val="auto"/>
                <w:sz w:val="21"/>
                <w:szCs w:val="21"/>
              </w:rPr>
              <w:t>旋转</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1.2 </w:t>
            </w:r>
            <w:r>
              <w:rPr>
                <w:rFonts w:hint="eastAsia" w:ascii="宋体" w:hAnsi="宋体" w:eastAsia="宋体"/>
                <w:color w:val="auto"/>
                <w:sz w:val="21"/>
                <w:szCs w:val="21"/>
              </w:rPr>
              <w:t>电池：内置电池，电池使用时间≥</w:t>
            </w:r>
            <w:r>
              <w:rPr>
                <w:rFonts w:hint="eastAsia" w:ascii="宋体" w:hAnsi="宋体" w:eastAsia="宋体" w:cs="Arial"/>
                <w:color w:val="auto"/>
                <w:sz w:val="21"/>
                <w:szCs w:val="21"/>
              </w:rPr>
              <w:t>120</w:t>
            </w:r>
            <w:r>
              <w:rPr>
                <w:rFonts w:hint="eastAsia" w:ascii="宋体" w:hAnsi="宋体" w:eastAsia="宋体"/>
                <w:color w:val="auto"/>
                <w:sz w:val="21"/>
                <w:szCs w:val="21"/>
              </w:rPr>
              <w:t>分钟</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1.3 </w:t>
            </w:r>
            <w:r>
              <w:rPr>
                <w:rFonts w:hint="eastAsia" w:ascii="宋体" w:hAnsi="宋体" w:eastAsia="宋体"/>
                <w:color w:val="auto"/>
                <w:sz w:val="21"/>
                <w:szCs w:val="21"/>
              </w:rPr>
              <w:t>存储：内置高速存储器≥</w:t>
            </w:r>
            <w:r>
              <w:rPr>
                <w:rFonts w:hint="eastAsia" w:ascii="宋体" w:hAnsi="宋体" w:eastAsia="宋体" w:cs="Arial"/>
                <w:color w:val="auto"/>
                <w:sz w:val="21"/>
                <w:szCs w:val="21"/>
              </w:rPr>
              <w:t>32GB</w:t>
            </w:r>
            <w:r>
              <w:rPr>
                <w:rFonts w:hint="eastAsia" w:ascii="宋体" w:hAnsi="宋体" w:eastAsia="宋体"/>
                <w:color w:val="auto"/>
                <w:sz w:val="21"/>
                <w:szCs w:val="21"/>
              </w:rPr>
              <w:t>，可选配内置硬盘≥</w:t>
            </w:r>
            <w:r>
              <w:rPr>
                <w:rFonts w:hint="eastAsia" w:ascii="宋体" w:hAnsi="宋体" w:eastAsia="宋体" w:cs="Arial"/>
                <w:color w:val="auto"/>
                <w:sz w:val="21"/>
                <w:szCs w:val="21"/>
              </w:rPr>
              <w:t>320GB</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1.4 </w:t>
            </w:r>
            <w:r>
              <w:rPr>
                <w:rFonts w:hint="eastAsia" w:ascii="宋体" w:hAnsi="宋体" w:eastAsia="宋体"/>
                <w:color w:val="auto"/>
                <w:sz w:val="21"/>
                <w:szCs w:val="21"/>
              </w:rPr>
              <w:t>输入/出接口：</w:t>
            </w:r>
            <w:r>
              <w:rPr>
                <w:rFonts w:hint="eastAsia" w:ascii="宋体" w:hAnsi="宋体" w:eastAsia="宋体" w:cs="Arial"/>
                <w:color w:val="auto"/>
                <w:sz w:val="21"/>
                <w:szCs w:val="21"/>
              </w:rPr>
              <w:t>VGA</w:t>
            </w:r>
            <w:r>
              <w:rPr>
                <w:rFonts w:hint="eastAsia" w:ascii="宋体" w:hAnsi="宋体" w:eastAsia="宋体"/>
                <w:color w:val="auto"/>
                <w:sz w:val="21"/>
                <w:szCs w:val="21"/>
              </w:rPr>
              <w:t>接口、</w:t>
            </w:r>
            <w:r>
              <w:rPr>
                <w:rFonts w:hint="eastAsia" w:ascii="宋体" w:hAnsi="宋体" w:eastAsia="宋体" w:cs="Arial"/>
                <w:color w:val="auto"/>
                <w:sz w:val="21"/>
                <w:szCs w:val="21"/>
              </w:rPr>
              <w:t>USB</w:t>
            </w:r>
            <w:r>
              <w:rPr>
                <w:rFonts w:hint="eastAsia" w:ascii="宋体" w:hAnsi="宋体" w:eastAsia="宋体"/>
                <w:color w:val="auto"/>
                <w:sz w:val="21"/>
                <w:szCs w:val="21"/>
              </w:rPr>
              <w:t>接口(</w:t>
            </w:r>
            <w:r>
              <w:rPr>
                <w:rFonts w:hint="eastAsia" w:ascii="宋体" w:hAnsi="宋体" w:eastAsia="宋体" w:cs="Arial"/>
                <w:color w:val="auto"/>
                <w:sz w:val="21"/>
                <w:szCs w:val="21"/>
              </w:rPr>
              <w:t>3</w:t>
            </w:r>
            <w:r>
              <w:rPr>
                <w:rFonts w:hint="eastAsia" w:ascii="宋体" w:hAnsi="宋体" w:eastAsia="宋体"/>
                <w:color w:val="auto"/>
                <w:sz w:val="21"/>
                <w:szCs w:val="21"/>
              </w:rPr>
              <w:t>个)、复合视频接口，网络端口</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1.5 </w:t>
            </w:r>
            <w:r>
              <w:rPr>
                <w:rFonts w:hint="eastAsia" w:ascii="宋体" w:hAnsi="宋体" w:eastAsia="宋体"/>
                <w:color w:val="auto"/>
                <w:sz w:val="21"/>
                <w:szCs w:val="21"/>
              </w:rPr>
              <w:t>可支持外接鼠标和键盘</w:t>
            </w:r>
          </w:p>
          <w:p>
            <w:pPr>
              <w:pStyle w:val="49"/>
              <w:numPr>
                <w:ilvl w:val="0"/>
                <w:numId w:val="0"/>
              </w:numPr>
              <w:jc w:val="left"/>
              <w:rPr>
                <w:rFonts w:ascii="宋体" w:hAnsi="宋体" w:eastAsia="宋体"/>
                <w:color w:val="auto"/>
                <w:sz w:val="21"/>
                <w:szCs w:val="21"/>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 xml:space="preserve">1.6 </w:t>
            </w:r>
            <w:r>
              <w:rPr>
                <w:rFonts w:hint="eastAsia" w:ascii="宋体" w:hAnsi="宋体" w:eastAsia="宋体"/>
                <w:color w:val="auto"/>
                <w:sz w:val="21"/>
                <w:szCs w:val="21"/>
              </w:rPr>
              <w:t>支持视频打印机和</w:t>
            </w:r>
            <w:r>
              <w:rPr>
                <w:rFonts w:hint="eastAsia" w:ascii="宋体" w:hAnsi="宋体" w:eastAsia="宋体" w:cs="Arial"/>
                <w:color w:val="auto"/>
                <w:sz w:val="21"/>
                <w:szCs w:val="21"/>
              </w:rPr>
              <w:t>PC</w:t>
            </w:r>
            <w:r>
              <w:rPr>
                <w:rFonts w:hint="eastAsia" w:ascii="宋体" w:hAnsi="宋体" w:eastAsia="宋体"/>
                <w:color w:val="auto"/>
                <w:sz w:val="21"/>
                <w:szCs w:val="21"/>
              </w:rPr>
              <w:t>打印机</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1.7. </w:t>
            </w:r>
            <w:r>
              <w:rPr>
                <w:rFonts w:hint="eastAsia" w:ascii="宋体" w:hAnsi="宋体" w:eastAsia="宋体"/>
                <w:color w:val="auto"/>
                <w:sz w:val="21"/>
                <w:szCs w:val="21"/>
              </w:rPr>
              <w:t>内置探头接口：左右并列排布、大小</w:t>
            </w:r>
            <w:r>
              <w:rPr>
                <w:rFonts w:hint="eastAsia" w:ascii="宋体" w:hAnsi="宋体" w:eastAsia="宋体"/>
                <w:color w:val="auto"/>
                <w:sz w:val="21"/>
                <w:szCs w:val="21"/>
                <w:lang w:val="zh-CN"/>
              </w:rPr>
              <w:t>外观相同</w:t>
            </w:r>
            <w:r>
              <w:rPr>
                <w:rFonts w:ascii="宋体" w:hAnsi="宋体" w:eastAsia="宋体"/>
                <w:color w:val="auto"/>
                <w:sz w:val="21"/>
                <w:szCs w:val="21"/>
                <w:lang w:val="zh-CN"/>
              </w:rPr>
              <w:t>;</w:t>
            </w:r>
            <w:r>
              <w:rPr>
                <w:rFonts w:hint="eastAsia" w:ascii="宋体" w:hAnsi="宋体" w:eastAsia="宋体"/>
                <w:color w:val="auto"/>
                <w:sz w:val="21"/>
                <w:szCs w:val="21"/>
              </w:rPr>
              <w:t>全激活相互通用接口</w:t>
            </w:r>
            <w:r>
              <w:rPr>
                <w:rFonts w:ascii="宋体" w:hAnsi="宋体" w:eastAsia="宋体" w:cs="Arial"/>
                <w:color w:val="auto"/>
                <w:sz w:val="21"/>
                <w:szCs w:val="21"/>
              </w:rPr>
              <w:t>2</w:t>
            </w:r>
            <w:r>
              <w:rPr>
                <w:rFonts w:hint="eastAsia" w:ascii="宋体" w:hAnsi="宋体" w:eastAsia="宋体"/>
                <w:color w:val="auto"/>
                <w:sz w:val="21"/>
                <w:szCs w:val="21"/>
              </w:rPr>
              <w:t>个，零插拔力金属体连接器</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1.8 </w:t>
            </w:r>
            <w:r>
              <w:rPr>
                <w:rFonts w:hint="eastAsia" w:ascii="宋体" w:hAnsi="宋体" w:eastAsia="宋体"/>
                <w:color w:val="auto"/>
                <w:sz w:val="21"/>
                <w:szCs w:val="21"/>
              </w:rPr>
              <w:t>扫描方式：逐行扫描，高分辨率</w:t>
            </w:r>
          </w:p>
          <w:p>
            <w:pPr>
              <w:pStyle w:val="49"/>
              <w:numPr>
                <w:ilvl w:val="0"/>
                <w:numId w:val="3"/>
              </w:numPr>
              <w:ind w:left="425" w:leftChars="0" w:hanging="425" w:firstLineChars="0"/>
              <w:jc w:val="left"/>
              <w:rPr>
                <w:rFonts w:ascii="宋体" w:hAnsi="宋体" w:eastAsia="宋体"/>
                <w:color w:val="auto"/>
                <w:sz w:val="21"/>
                <w:szCs w:val="21"/>
              </w:rPr>
            </w:pPr>
            <w:r>
              <w:rPr>
                <w:rFonts w:hint="eastAsia" w:ascii="宋体" w:hAnsi="宋体" w:eastAsia="宋体"/>
                <w:color w:val="auto"/>
                <w:sz w:val="21"/>
                <w:szCs w:val="21"/>
              </w:rPr>
              <w:t>设备技术</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2.1 </w:t>
            </w:r>
            <w:r>
              <w:rPr>
                <w:rFonts w:hint="eastAsia" w:ascii="宋体" w:hAnsi="宋体" w:eastAsia="宋体"/>
                <w:color w:val="auto"/>
                <w:sz w:val="21"/>
                <w:szCs w:val="21"/>
              </w:rPr>
              <w:t>全数字化二维灰阶成像单元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2.2 </w:t>
            </w:r>
            <w:r>
              <w:rPr>
                <w:rFonts w:hint="eastAsia" w:ascii="宋体" w:hAnsi="宋体" w:eastAsia="宋体"/>
                <w:color w:val="auto"/>
                <w:sz w:val="21"/>
                <w:szCs w:val="21"/>
              </w:rPr>
              <w:t>彩色多普勒单元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2.3 </w:t>
            </w:r>
            <w:r>
              <w:rPr>
                <w:rFonts w:hint="eastAsia" w:ascii="宋体" w:hAnsi="宋体" w:eastAsia="宋体"/>
                <w:color w:val="auto"/>
                <w:sz w:val="21"/>
                <w:szCs w:val="21"/>
              </w:rPr>
              <w:t>频谱多普勒单元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2.4 </w:t>
            </w:r>
            <w:r>
              <w:rPr>
                <w:rFonts w:hint="eastAsia" w:ascii="宋体" w:hAnsi="宋体" w:eastAsia="宋体"/>
                <w:color w:val="auto"/>
                <w:sz w:val="21"/>
                <w:szCs w:val="21"/>
              </w:rPr>
              <w:t>全数字化波束形成器</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2.5 </w:t>
            </w:r>
            <w:r>
              <w:rPr>
                <w:rFonts w:hint="eastAsia" w:ascii="宋体" w:hAnsi="宋体" w:eastAsia="宋体"/>
                <w:color w:val="auto"/>
                <w:sz w:val="21"/>
                <w:szCs w:val="21"/>
                <w:lang w:val="zh-CN"/>
              </w:rPr>
              <w:t>全面复合成像（空间、频率复合）</w:t>
            </w:r>
          </w:p>
          <w:p>
            <w:pPr>
              <w:pStyle w:val="49"/>
              <w:numPr>
                <w:ilvl w:val="0"/>
                <w:numId w:val="0"/>
              </w:numPr>
              <w:spacing w:line="360" w:lineRule="auto"/>
              <w:jc w:val="left"/>
              <w:rPr>
                <w:rFonts w:ascii="宋体" w:hAnsi="宋体" w:eastAsia="宋体"/>
                <w:color w:val="auto"/>
                <w:sz w:val="21"/>
                <w:szCs w:val="21"/>
              </w:rPr>
            </w:pPr>
            <w:r>
              <w:rPr>
                <w:rFonts w:hint="eastAsia" w:ascii="宋体" w:hAnsi="宋体" w:cs="Arial"/>
                <w:color w:val="auto"/>
                <w:sz w:val="21"/>
                <w:szCs w:val="21"/>
                <w:lang w:val="en-US" w:eastAsia="zh-CN"/>
              </w:rPr>
              <w:t xml:space="preserve">2.6 </w:t>
            </w:r>
            <w:r>
              <w:rPr>
                <w:rFonts w:ascii="宋体" w:hAnsi="宋体" w:eastAsia="宋体" w:cs="Arial"/>
                <w:color w:val="auto"/>
                <w:sz w:val="21"/>
                <w:szCs w:val="21"/>
              </w:rPr>
              <w:t>THI</w:t>
            </w:r>
          </w:p>
          <w:p>
            <w:pPr>
              <w:pStyle w:val="49"/>
              <w:numPr>
                <w:ilvl w:val="0"/>
                <w:numId w:val="0"/>
              </w:numPr>
              <w:spacing w:line="360" w:lineRule="auto"/>
              <w:jc w:val="left"/>
              <w:rPr>
                <w:rFonts w:ascii="宋体" w:hAnsi="宋体" w:eastAsia="宋体"/>
                <w:color w:val="auto"/>
                <w:sz w:val="21"/>
                <w:szCs w:val="21"/>
              </w:rPr>
            </w:pPr>
            <w:r>
              <w:rPr>
                <w:rFonts w:hint="eastAsia" w:ascii="宋体" w:hAnsi="宋体" w:cs="Arial"/>
                <w:color w:val="auto"/>
                <w:sz w:val="21"/>
                <w:szCs w:val="21"/>
                <w:lang w:val="en-US" w:eastAsia="zh-CN"/>
              </w:rPr>
              <w:t xml:space="preserve">2.7 </w:t>
            </w:r>
            <w:r>
              <w:rPr>
                <w:rFonts w:hint="eastAsia" w:ascii="宋体" w:hAnsi="宋体" w:eastAsia="宋体" w:cs="Arial"/>
                <w:color w:val="auto"/>
                <w:sz w:val="21"/>
                <w:szCs w:val="21"/>
              </w:rPr>
              <w:t>i-Image</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2.8 </w:t>
            </w:r>
            <w:r>
              <w:rPr>
                <w:rFonts w:hint="eastAsia" w:ascii="宋体" w:hAnsi="宋体" w:eastAsia="宋体"/>
                <w:color w:val="auto"/>
                <w:sz w:val="21"/>
                <w:szCs w:val="21"/>
              </w:rPr>
              <w:t>自动图像智能优化</w:t>
            </w:r>
            <w:r>
              <w:rPr>
                <w:rFonts w:ascii="宋体" w:hAnsi="宋体" w:eastAsia="宋体"/>
                <w:color w:val="auto"/>
                <w:sz w:val="21"/>
                <w:szCs w:val="21"/>
              </w:rPr>
              <w:t>(</w:t>
            </w:r>
            <w:r>
              <w:rPr>
                <w:rFonts w:ascii="宋体" w:hAnsi="宋体" w:eastAsia="宋体" w:cs="Arial"/>
                <w:color w:val="auto"/>
                <w:sz w:val="21"/>
                <w:szCs w:val="21"/>
              </w:rPr>
              <w:t>AIO</w:t>
            </w:r>
            <w:r>
              <w:rPr>
                <w:rFonts w:ascii="宋体" w:hAnsi="宋体" w:eastAsia="宋体"/>
                <w:color w:val="auto"/>
                <w:sz w:val="21"/>
                <w:szCs w:val="21"/>
              </w:rPr>
              <w:t>)</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2.9 </w:t>
            </w:r>
            <w:r>
              <w:rPr>
                <w:rFonts w:hint="eastAsia" w:ascii="宋体" w:hAnsi="宋体" w:eastAsia="宋体"/>
                <w:color w:val="auto"/>
                <w:sz w:val="21"/>
                <w:szCs w:val="21"/>
              </w:rPr>
              <w:t>梯形成像</w:t>
            </w:r>
          </w:p>
          <w:p>
            <w:pPr>
              <w:pStyle w:val="49"/>
              <w:numPr>
                <w:ilvl w:val="0"/>
                <w:numId w:val="0"/>
              </w:numPr>
              <w:jc w:val="left"/>
              <w:rPr>
                <w:rFonts w:ascii="宋体" w:hAnsi="宋体" w:eastAsia="宋体"/>
                <w:color w:val="auto"/>
                <w:sz w:val="21"/>
                <w:szCs w:val="21"/>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 xml:space="preserve">2.10 </w:t>
            </w:r>
            <w:r>
              <w:rPr>
                <w:rFonts w:hint="eastAsia" w:ascii="宋体" w:hAnsi="宋体" w:eastAsia="宋体"/>
                <w:color w:val="auto"/>
                <w:sz w:val="21"/>
                <w:szCs w:val="21"/>
              </w:rPr>
              <w:t>一键全屏显示功能</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2.11 </w:t>
            </w:r>
            <w:r>
              <w:rPr>
                <w:rFonts w:hint="eastAsia" w:ascii="宋体" w:hAnsi="宋体" w:eastAsia="宋体"/>
                <w:color w:val="auto"/>
                <w:sz w:val="21"/>
                <w:szCs w:val="21"/>
              </w:rPr>
              <w:t>实时存图、冻结后存图存电影功能</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2.12 </w:t>
            </w:r>
            <w:r>
              <w:rPr>
                <w:rFonts w:hint="eastAsia" w:ascii="宋体" w:hAnsi="宋体" w:eastAsia="宋体"/>
                <w:color w:val="auto"/>
                <w:sz w:val="21"/>
                <w:szCs w:val="21"/>
                <w:lang w:val="zh-CN"/>
              </w:rPr>
              <w:t>系统软件更新,恢复出厂软件功能</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3.</w:t>
            </w:r>
            <w:r>
              <w:rPr>
                <w:rFonts w:hint="eastAsia" w:ascii="宋体" w:hAnsi="宋体" w:eastAsia="宋体"/>
                <w:color w:val="auto"/>
                <w:sz w:val="21"/>
                <w:szCs w:val="21"/>
              </w:rPr>
              <w:t>设备功能</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3.1 </w:t>
            </w:r>
            <w:r>
              <w:rPr>
                <w:rFonts w:hint="eastAsia" w:ascii="宋体" w:hAnsi="宋体" w:eastAsia="宋体"/>
                <w:color w:val="auto"/>
                <w:sz w:val="21"/>
                <w:szCs w:val="21"/>
              </w:rPr>
              <w:t>测量和分析：</w:t>
            </w:r>
            <w:r>
              <w:rPr>
                <w:rFonts w:ascii="宋体" w:hAnsi="宋体" w:eastAsia="宋体" w:cs="Arial"/>
                <w:color w:val="auto"/>
                <w:sz w:val="21"/>
                <w:szCs w:val="21"/>
              </w:rPr>
              <w:t>B</w:t>
            </w:r>
            <w:r>
              <w:rPr>
                <w:rFonts w:hint="eastAsia" w:ascii="宋体" w:hAnsi="宋体" w:eastAsia="宋体"/>
                <w:color w:val="auto"/>
                <w:sz w:val="21"/>
                <w:szCs w:val="21"/>
              </w:rPr>
              <w:t>型、</w:t>
            </w:r>
            <w:r>
              <w:rPr>
                <w:rFonts w:ascii="宋体" w:hAnsi="宋体" w:eastAsia="宋体" w:cs="Arial"/>
                <w:color w:val="auto"/>
                <w:sz w:val="21"/>
                <w:szCs w:val="21"/>
              </w:rPr>
              <w:t>M</w:t>
            </w:r>
            <w:r>
              <w:rPr>
                <w:rFonts w:hint="eastAsia" w:ascii="宋体" w:hAnsi="宋体" w:eastAsia="宋体"/>
                <w:color w:val="auto"/>
                <w:sz w:val="21"/>
                <w:szCs w:val="21"/>
              </w:rPr>
              <w:t>型、频谱多普勒</w:t>
            </w:r>
          </w:p>
          <w:p>
            <w:pPr>
              <w:pStyle w:val="49"/>
              <w:numPr>
                <w:ilvl w:val="0"/>
                <w:numId w:val="0"/>
              </w:numPr>
              <w:jc w:val="left"/>
              <w:rPr>
                <w:rFonts w:ascii="宋体" w:hAnsi="宋体" w:eastAsia="宋体"/>
                <w:color w:val="auto"/>
                <w:sz w:val="21"/>
                <w:szCs w:val="21"/>
              </w:rPr>
            </w:pPr>
            <w:r>
              <w:rPr>
                <w:rFonts w:hint="eastAsia" w:ascii="宋体" w:hAnsi="宋体" w:cs="Arial"/>
                <w:color w:val="auto"/>
                <w:sz w:val="21"/>
                <w:szCs w:val="21"/>
                <w:lang w:val="en-US" w:eastAsia="zh-CN"/>
              </w:rPr>
              <w:t xml:space="preserve">3.1.1 </w:t>
            </w:r>
            <w:r>
              <w:rPr>
                <w:rFonts w:ascii="宋体" w:hAnsi="宋体" w:eastAsia="宋体" w:cs="Arial"/>
                <w:color w:val="auto"/>
                <w:sz w:val="21"/>
                <w:szCs w:val="21"/>
              </w:rPr>
              <w:t>B</w:t>
            </w:r>
            <w:r>
              <w:rPr>
                <w:rFonts w:hint="eastAsia" w:ascii="宋体" w:hAnsi="宋体" w:eastAsia="宋体"/>
                <w:color w:val="auto"/>
                <w:sz w:val="21"/>
                <w:szCs w:val="21"/>
              </w:rPr>
              <w:t>模式、</w:t>
            </w:r>
            <w:r>
              <w:rPr>
                <w:rFonts w:hint="eastAsia" w:ascii="宋体" w:hAnsi="宋体" w:eastAsia="宋体" w:cs="Arial"/>
                <w:color w:val="auto"/>
                <w:sz w:val="21"/>
                <w:szCs w:val="21"/>
              </w:rPr>
              <w:t>PW</w:t>
            </w:r>
            <w:r>
              <w:rPr>
                <w:rFonts w:hint="eastAsia" w:ascii="宋体" w:hAnsi="宋体" w:eastAsia="宋体"/>
                <w:color w:val="auto"/>
                <w:sz w:val="21"/>
                <w:szCs w:val="21"/>
              </w:rPr>
              <w:t>模式、</w:t>
            </w:r>
            <w:r>
              <w:rPr>
                <w:rFonts w:ascii="宋体" w:hAnsi="宋体" w:eastAsia="宋体" w:cs="Arial"/>
                <w:color w:val="auto"/>
                <w:sz w:val="21"/>
                <w:szCs w:val="21"/>
              </w:rPr>
              <w:t>M</w:t>
            </w:r>
            <w:r>
              <w:rPr>
                <w:rFonts w:hint="eastAsia" w:ascii="宋体" w:hAnsi="宋体" w:eastAsia="宋体"/>
                <w:color w:val="auto"/>
                <w:sz w:val="21"/>
                <w:szCs w:val="21"/>
              </w:rPr>
              <w:t>模式下一般测量</w:t>
            </w:r>
            <w:r>
              <w:rPr>
                <w:rFonts w:ascii="宋体" w:hAnsi="宋体" w:eastAsia="宋体"/>
                <w:color w:val="auto"/>
                <w:sz w:val="21"/>
                <w:szCs w:val="21"/>
              </w:rPr>
              <w:t>(</w:t>
            </w:r>
            <w:r>
              <w:rPr>
                <w:rFonts w:hint="eastAsia" w:ascii="宋体" w:hAnsi="宋体" w:eastAsia="宋体"/>
                <w:color w:val="auto"/>
                <w:sz w:val="21"/>
                <w:szCs w:val="21"/>
              </w:rPr>
              <w:t>包括距离、面积、周长、体积、角度、时间、斜率、心率、速度等</w:t>
            </w:r>
            <w:r>
              <w:rPr>
                <w:rFonts w:ascii="宋体" w:hAnsi="宋体" w:eastAsia="宋体"/>
                <w:color w:val="auto"/>
                <w:sz w:val="21"/>
                <w:szCs w:val="21"/>
              </w:rPr>
              <w:t>)</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3.1.2 </w:t>
            </w:r>
            <w:r>
              <w:rPr>
                <w:rFonts w:hint="eastAsia" w:ascii="宋体" w:hAnsi="宋体" w:eastAsia="宋体"/>
                <w:color w:val="auto"/>
                <w:sz w:val="21"/>
                <w:szCs w:val="21"/>
              </w:rPr>
              <w:t>常规多普勒血流测量与分析（速度、时间、速度积分、</w:t>
            </w:r>
            <w:r>
              <w:rPr>
                <w:rFonts w:hint="eastAsia" w:ascii="宋体" w:hAnsi="宋体" w:eastAsia="宋体" w:cs="Arial"/>
                <w:color w:val="auto"/>
                <w:sz w:val="21"/>
                <w:szCs w:val="21"/>
              </w:rPr>
              <w:t>PI</w:t>
            </w:r>
            <w:r>
              <w:rPr>
                <w:rFonts w:hint="eastAsia" w:ascii="宋体" w:hAnsi="宋体" w:eastAsia="宋体"/>
                <w:color w:val="auto"/>
                <w:sz w:val="21"/>
                <w:szCs w:val="21"/>
              </w:rPr>
              <w:t>、</w:t>
            </w:r>
            <w:r>
              <w:rPr>
                <w:rFonts w:hint="eastAsia" w:ascii="宋体" w:hAnsi="宋体" w:eastAsia="宋体" w:cs="Arial"/>
                <w:color w:val="auto"/>
                <w:sz w:val="21"/>
                <w:szCs w:val="21"/>
              </w:rPr>
              <w:t>RI</w:t>
            </w:r>
            <w:r>
              <w:rPr>
                <w:rFonts w:hint="eastAsia" w:ascii="宋体" w:hAnsi="宋体" w:eastAsia="宋体"/>
                <w:color w:val="auto"/>
                <w:sz w:val="21"/>
                <w:szCs w:val="21"/>
              </w:rPr>
              <w:t>、</w:t>
            </w:r>
            <w:r>
              <w:rPr>
                <w:rFonts w:hint="eastAsia" w:ascii="宋体" w:hAnsi="宋体" w:eastAsia="宋体" w:cs="Arial"/>
                <w:color w:val="auto"/>
                <w:sz w:val="21"/>
                <w:szCs w:val="21"/>
              </w:rPr>
              <w:t>S/D</w:t>
            </w:r>
            <w:r>
              <w:rPr>
                <w:rFonts w:hint="eastAsia" w:ascii="宋体" w:hAnsi="宋体" w:eastAsia="宋体"/>
                <w:color w:val="auto"/>
                <w:sz w:val="21"/>
                <w:szCs w:val="21"/>
              </w:rPr>
              <w:t>、流量测量）</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3.1.3 </w:t>
            </w:r>
            <w:r>
              <w:rPr>
                <w:rFonts w:hint="eastAsia" w:ascii="宋体" w:hAnsi="宋体" w:eastAsia="宋体"/>
                <w:color w:val="auto"/>
                <w:sz w:val="21"/>
                <w:szCs w:val="21"/>
              </w:rPr>
              <w:t>产科测量软件：胎儿重量分析、预产期预估</w:t>
            </w:r>
            <w:r>
              <w:rPr>
                <w:rFonts w:ascii="宋体" w:hAnsi="宋体" w:eastAsia="宋体"/>
                <w:color w:val="auto"/>
                <w:sz w:val="21"/>
                <w:szCs w:val="21"/>
              </w:rPr>
              <w:t>,</w:t>
            </w:r>
            <w:r>
              <w:rPr>
                <w:rFonts w:hint="eastAsia" w:ascii="宋体" w:hAnsi="宋体" w:eastAsia="宋体"/>
                <w:color w:val="auto"/>
                <w:sz w:val="21"/>
                <w:szCs w:val="21"/>
              </w:rPr>
              <w:t>生长曲线分析</w:t>
            </w:r>
            <w:r>
              <w:rPr>
                <w:rFonts w:ascii="宋体" w:hAnsi="宋体" w:eastAsia="宋体"/>
                <w:color w:val="auto"/>
                <w:sz w:val="21"/>
                <w:szCs w:val="21"/>
              </w:rPr>
              <w:t>(</w:t>
            </w:r>
            <w:r>
              <w:rPr>
                <w:rFonts w:hint="eastAsia" w:ascii="宋体" w:hAnsi="宋体" w:eastAsia="宋体"/>
                <w:color w:val="auto"/>
                <w:sz w:val="21"/>
                <w:szCs w:val="21"/>
              </w:rPr>
              <w:t>支持四胞胎</w:t>
            </w:r>
            <w:r>
              <w:rPr>
                <w:rFonts w:ascii="宋体" w:hAnsi="宋体" w:eastAsia="宋体"/>
                <w:color w:val="auto"/>
                <w:sz w:val="21"/>
                <w:szCs w:val="21"/>
              </w:rPr>
              <w:t>)</w:t>
            </w:r>
            <w:r>
              <w:rPr>
                <w:rFonts w:hint="eastAsia" w:ascii="宋体" w:hAnsi="宋体" w:eastAsia="宋体"/>
                <w:color w:val="auto"/>
                <w:sz w:val="21"/>
                <w:szCs w:val="21"/>
              </w:rPr>
              <w:t>，胎儿生理评分测量与分析</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3.1.4 </w:t>
            </w:r>
            <w:r>
              <w:rPr>
                <w:rFonts w:hint="eastAsia" w:ascii="宋体" w:hAnsi="宋体" w:eastAsia="宋体"/>
                <w:color w:val="auto"/>
                <w:sz w:val="21"/>
                <w:szCs w:val="21"/>
              </w:rPr>
              <w:t>血管测量与分析</w:t>
            </w:r>
            <w:r>
              <w:rPr>
                <w:rFonts w:ascii="宋体" w:hAnsi="宋体" w:eastAsia="宋体"/>
                <w:color w:val="auto"/>
                <w:sz w:val="21"/>
                <w:szCs w:val="21"/>
              </w:rPr>
              <w:t>(</w:t>
            </w:r>
            <w:r>
              <w:rPr>
                <w:rFonts w:ascii="宋体" w:hAnsi="宋体" w:eastAsia="宋体" w:cs="Arial"/>
                <w:color w:val="auto"/>
                <w:sz w:val="21"/>
                <w:szCs w:val="21"/>
              </w:rPr>
              <w:t>IMT</w:t>
            </w:r>
            <w:r>
              <w:rPr>
                <w:rFonts w:hint="eastAsia" w:ascii="宋体" w:hAnsi="宋体" w:eastAsia="宋体"/>
                <w:color w:val="auto"/>
                <w:sz w:val="21"/>
                <w:szCs w:val="21"/>
              </w:rPr>
              <w:t>测量、血管狭窄比测量</w:t>
            </w:r>
            <w:r>
              <w:rPr>
                <w:rFonts w:ascii="宋体" w:hAnsi="宋体" w:eastAsia="宋体"/>
                <w:color w:val="auto"/>
                <w:sz w:val="21"/>
                <w:szCs w:val="21"/>
              </w:rPr>
              <w:t>)</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3.1.5 </w:t>
            </w:r>
            <w:r>
              <w:rPr>
                <w:rFonts w:hint="eastAsia" w:ascii="宋体" w:hAnsi="宋体" w:eastAsia="宋体"/>
                <w:color w:val="auto"/>
                <w:sz w:val="21"/>
                <w:szCs w:val="21"/>
              </w:rPr>
              <w:t>小器官测量与分析</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3.1.6 </w:t>
            </w:r>
            <w:r>
              <w:rPr>
                <w:rFonts w:hint="eastAsia" w:ascii="宋体" w:hAnsi="宋体" w:eastAsia="宋体"/>
                <w:color w:val="auto"/>
                <w:sz w:val="21"/>
                <w:szCs w:val="21"/>
              </w:rPr>
              <w:t>泌尿系统测量与分析</w:t>
            </w:r>
            <w:r>
              <w:rPr>
                <w:rFonts w:ascii="宋体" w:hAnsi="宋体" w:eastAsia="宋体"/>
                <w:color w:val="auto"/>
                <w:sz w:val="21"/>
                <w:szCs w:val="21"/>
              </w:rPr>
              <w:t>(</w:t>
            </w:r>
            <w:r>
              <w:rPr>
                <w:rFonts w:hint="eastAsia" w:ascii="宋体" w:hAnsi="宋体" w:eastAsia="宋体"/>
                <w:color w:val="auto"/>
                <w:sz w:val="21"/>
                <w:szCs w:val="21"/>
              </w:rPr>
              <w:t>肾脏、前列腺体积、残余尿量分析</w:t>
            </w:r>
            <w:r>
              <w:rPr>
                <w:rFonts w:ascii="宋体" w:hAnsi="宋体" w:eastAsia="宋体"/>
                <w:color w:val="auto"/>
                <w:sz w:val="21"/>
                <w:szCs w:val="21"/>
              </w:rPr>
              <w:t>)</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3.1.7 </w:t>
            </w:r>
            <w:r>
              <w:rPr>
                <w:rFonts w:hint="eastAsia" w:ascii="宋体" w:hAnsi="宋体" w:eastAsia="宋体"/>
                <w:color w:val="auto"/>
                <w:sz w:val="21"/>
                <w:szCs w:val="21"/>
              </w:rPr>
              <w:t>妇科测量与分析：</w:t>
            </w:r>
            <w:r>
              <w:rPr>
                <w:rFonts w:hint="eastAsia" w:ascii="宋体" w:hAnsi="宋体" w:eastAsia="宋体"/>
                <w:color w:val="auto"/>
                <w:sz w:val="21"/>
                <w:szCs w:val="21"/>
                <w:lang w:val="zh-CN"/>
              </w:rPr>
              <w:t>妇科多卵泡监测、测量技术（</w:t>
            </w:r>
            <w:r>
              <w:rPr>
                <w:rFonts w:ascii="宋体" w:hAnsi="宋体" w:eastAsia="宋体" w:cs="Arial"/>
                <w:color w:val="auto"/>
                <w:sz w:val="21"/>
                <w:szCs w:val="21"/>
              </w:rPr>
              <w:t>8</w:t>
            </w:r>
            <w:r>
              <w:rPr>
                <w:rFonts w:hint="eastAsia" w:ascii="宋体" w:hAnsi="宋体" w:eastAsia="宋体"/>
                <w:color w:val="auto"/>
                <w:sz w:val="21"/>
                <w:szCs w:val="21"/>
                <w:lang w:val="zh-CN"/>
              </w:rPr>
              <w:t>组数据可选）</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3.1.8 </w:t>
            </w:r>
            <w:r>
              <w:rPr>
                <w:rFonts w:hint="eastAsia" w:ascii="宋体" w:hAnsi="宋体" w:eastAsia="宋体"/>
                <w:color w:val="auto"/>
                <w:sz w:val="21"/>
                <w:szCs w:val="21"/>
                <w:lang w:val="zh-CN"/>
              </w:rPr>
              <w:t>心脏测量与分析：双平面椭圆，子弹容积，辛普森修订版</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3.1.9 </w:t>
            </w:r>
            <w:r>
              <w:rPr>
                <w:rFonts w:hint="eastAsia" w:ascii="宋体" w:hAnsi="宋体" w:eastAsia="宋体"/>
                <w:color w:val="auto"/>
                <w:sz w:val="21"/>
                <w:szCs w:val="21"/>
                <w:lang w:val="zh-CN"/>
              </w:rPr>
              <w:t>二维+频谱同屏测量功能</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3.1.10 </w:t>
            </w:r>
            <w:r>
              <w:rPr>
                <w:rFonts w:hint="eastAsia" w:ascii="宋体" w:hAnsi="宋体" w:eastAsia="宋体"/>
                <w:color w:val="auto"/>
                <w:sz w:val="21"/>
                <w:szCs w:val="21"/>
                <w:lang w:val="zh-CN"/>
              </w:rPr>
              <w:t>热键自定义设置功能（数字键</w:t>
            </w:r>
            <w:r>
              <w:rPr>
                <w:rFonts w:ascii="宋体" w:hAnsi="宋体" w:eastAsia="宋体" w:cs="Arial"/>
                <w:color w:val="auto"/>
                <w:sz w:val="21"/>
                <w:szCs w:val="21"/>
              </w:rPr>
              <w:t>0-9</w:t>
            </w:r>
            <w:r>
              <w:rPr>
                <w:rFonts w:hint="eastAsia" w:ascii="宋体" w:hAnsi="宋体" w:eastAsia="宋体"/>
                <w:color w:val="auto"/>
                <w:sz w:val="21"/>
                <w:szCs w:val="21"/>
                <w:lang w:val="zh-CN"/>
              </w:rPr>
              <w:t>键设置）</w:t>
            </w:r>
          </w:p>
          <w:p>
            <w:pPr>
              <w:pStyle w:val="49"/>
              <w:numPr>
                <w:ilvl w:val="0"/>
                <w:numId w:val="0"/>
              </w:numPr>
              <w:jc w:val="left"/>
              <w:rPr>
                <w:rFonts w:ascii="宋体" w:hAnsi="宋体" w:eastAsia="宋体"/>
                <w:color w:val="auto"/>
                <w:sz w:val="21"/>
                <w:szCs w:val="21"/>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 xml:space="preserve">3.1.11 </w:t>
            </w:r>
            <w:r>
              <w:rPr>
                <w:rFonts w:hint="eastAsia" w:ascii="宋体" w:hAnsi="宋体" w:eastAsia="宋体"/>
                <w:color w:val="auto"/>
                <w:sz w:val="21"/>
                <w:szCs w:val="21"/>
                <w:lang w:val="zh-CN"/>
              </w:rPr>
              <w:t>测量字体大小、位置、屏幕菜单位置显示（可视可调）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3.1.12 </w:t>
            </w:r>
            <w:r>
              <w:rPr>
                <w:rFonts w:hint="eastAsia" w:ascii="宋体" w:hAnsi="宋体" w:eastAsia="宋体"/>
                <w:color w:val="auto"/>
                <w:sz w:val="21"/>
                <w:szCs w:val="21"/>
              </w:rPr>
              <w:t>自定义注释：包括插入、删除、编辑、保存等</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3.2 </w:t>
            </w:r>
            <w:r>
              <w:rPr>
                <w:rFonts w:hint="eastAsia" w:ascii="宋体" w:hAnsi="宋体" w:eastAsia="宋体"/>
                <w:color w:val="auto"/>
                <w:sz w:val="21"/>
                <w:szCs w:val="21"/>
              </w:rPr>
              <w:t>图像存储与（电影）回放重现单元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3.2.1 </w:t>
            </w:r>
            <w:r>
              <w:rPr>
                <w:rFonts w:hint="eastAsia" w:ascii="宋体" w:hAnsi="宋体" w:eastAsia="宋体"/>
                <w:color w:val="auto"/>
                <w:sz w:val="21"/>
                <w:szCs w:val="21"/>
              </w:rPr>
              <w:t>超声图像静态、动态存储</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3.2.2 </w:t>
            </w:r>
            <w:r>
              <w:rPr>
                <w:rFonts w:hint="eastAsia" w:ascii="宋体" w:hAnsi="宋体" w:eastAsia="宋体"/>
                <w:color w:val="auto"/>
                <w:sz w:val="21"/>
                <w:szCs w:val="21"/>
              </w:rPr>
              <w:t>回调图像后测量功能</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3.2.3 </w:t>
            </w:r>
            <w:r>
              <w:rPr>
                <w:rFonts w:hint="eastAsia" w:ascii="宋体" w:hAnsi="宋体" w:eastAsia="宋体"/>
                <w:color w:val="auto"/>
                <w:sz w:val="21"/>
                <w:szCs w:val="21"/>
              </w:rPr>
              <w:t>一体化病案管理单元包括病人资料、报告、图像等的存储、检索和打印等</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3.2.4 </w:t>
            </w:r>
            <w:r>
              <w:rPr>
                <w:rFonts w:hint="eastAsia" w:ascii="宋体" w:hAnsi="宋体" w:eastAsia="宋体"/>
                <w:color w:val="auto"/>
                <w:sz w:val="21"/>
                <w:szCs w:val="21"/>
              </w:rPr>
              <w:t>超声图像存档与病案管理系统</w:t>
            </w:r>
            <w:r>
              <w:rPr>
                <w:rFonts w:ascii="宋体" w:hAnsi="宋体" w:eastAsia="宋体"/>
                <w:color w:val="auto"/>
                <w:sz w:val="21"/>
                <w:szCs w:val="21"/>
              </w:rPr>
              <w:t>(</w:t>
            </w:r>
            <w:r>
              <w:rPr>
                <w:rFonts w:hint="eastAsia" w:ascii="宋体" w:hAnsi="宋体" w:eastAsia="宋体"/>
                <w:color w:val="auto"/>
                <w:sz w:val="21"/>
                <w:szCs w:val="21"/>
              </w:rPr>
              <w:t>动态图像、静态图像以</w:t>
            </w:r>
            <w:r>
              <w:rPr>
                <w:rFonts w:ascii="宋体" w:hAnsi="宋体" w:eastAsia="宋体" w:cs="Arial"/>
                <w:color w:val="auto"/>
                <w:sz w:val="21"/>
                <w:szCs w:val="21"/>
              </w:rPr>
              <w:t>PC</w:t>
            </w:r>
            <w:r>
              <w:rPr>
                <w:rFonts w:hint="eastAsia" w:ascii="宋体" w:hAnsi="宋体" w:eastAsia="宋体"/>
                <w:color w:val="auto"/>
                <w:sz w:val="21"/>
                <w:szCs w:val="21"/>
              </w:rPr>
              <w:t>通用格式直接存储，无需特殊软件即能</w:t>
            </w:r>
            <w:r>
              <w:rPr>
                <w:rFonts w:hint="eastAsia" w:ascii="宋体" w:hAnsi="宋体" w:eastAsia="宋体" w:cs="Arial"/>
                <w:color w:val="auto"/>
                <w:sz w:val="21"/>
                <w:szCs w:val="21"/>
              </w:rPr>
              <w:t>在</w:t>
            </w:r>
            <w:r>
              <w:rPr>
                <w:rFonts w:ascii="宋体" w:hAnsi="宋体" w:eastAsia="宋体" w:cs="Arial"/>
                <w:color w:val="auto"/>
                <w:sz w:val="21"/>
                <w:szCs w:val="21"/>
              </w:rPr>
              <w:t xml:space="preserve">PC </w:t>
            </w:r>
            <w:r>
              <w:rPr>
                <w:rFonts w:hint="eastAsia" w:ascii="宋体" w:hAnsi="宋体" w:eastAsia="宋体"/>
                <w:color w:val="auto"/>
                <w:sz w:val="21"/>
                <w:szCs w:val="21"/>
              </w:rPr>
              <w:t>机上直接观看图像</w:t>
            </w:r>
            <w:r>
              <w:rPr>
                <w:rFonts w:ascii="宋体" w:hAnsi="宋体" w:eastAsia="宋体"/>
                <w:color w:val="auto"/>
                <w:sz w:val="21"/>
                <w:szCs w:val="21"/>
              </w:rPr>
              <w:t>)</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3.2.5 </w:t>
            </w:r>
            <w:r>
              <w:rPr>
                <w:rFonts w:hint="eastAsia" w:ascii="宋体" w:hAnsi="宋体" w:eastAsia="宋体"/>
                <w:color w:val="auto"/>
                <w:sz w:val="21"/>
                <w:szCs w:val="21"/>
              </w:rPr>
              <w:t>支持超声工作站软件(包含中文超声诊断描述模板、图文报告单、报告模式可以任意编辑)</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4. </w:t>
            </w:r>
            <w:r>
              <w:rPr>
                <w:rFonts w:hint="eastAsia" w:ascii="宋体" w:hAnsi="宋体" w:eastAsia="宋体"/>
                <w:color w:val="auto"/>
                <w:sz w:val="21"/>
                <w:szCs w:val="21"/>
              </w:rPr>
              <w:t>探头规格</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4.1 </w:t>
            </w:r>
            <w:r>
              <w:rPr>
                <w:rFonts w:hint="eastAsia" w:ascii="宋体" w:hAnsi="宋体" w:eastAsia="宋体"/>
                <w:color w:val="auto"/>
                <w:sz w:val="21"/>
                <w:szCs w:val="21"/>
              </w:rPr>
              <w:t>频率：超宽频、变频探头，工作频率范围明确显示</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4.2 </w:t>
            </w:r>
            <w:r>
              <w:rPr>
                <w:rFonts w:hint="eastAsia" w:ascii="宋体" w:hAnsi="宋体" w:eastAsia="宋体"/>
                <w:color w:val="auto"/>
                <w:sz w:val="21"/>
                <w:szCs w:val="21"/>
              </w:rPr>
              <w:t>所配每种探头基波频率</w:t>
            </w:r>
            <w:r>
              <w:rPr>
                <w:rFonts w:ascii="宋体" w:hAnsi="宋体" w:eastAsia="宋体"/>
                <w:color w:val="auto"/>
                <w:sz w:val="21"/>
                <w:szCs w:val="21"/>
              </w:rPr>
              <w:t>≥</w:t>
            </w:r>
            <w:r>
              <w:rPr>
                <w:rFonts w:hint="eastAsia" w:ascii="宋体" w:hAnsi="宋体" w:eastAsia="宋体" w:cs="Arial"/>
                <w:color w:val="auto"/>
                <w:sz w:val="21"/>
                <w:szCs w:val="21"/>
              </w:rPr>
              <w:t>4</w:t>
            </w:r>
            <w:r>
              <w:rPr>
                <w:rFonts w:hint="eastAsia" w:ascii="宋体" w:hAnsi="宋体" w:eastAsia="宋体"/>
                <w:color w:val="auto"/>
                <w:sz w:val="21"/>
                <w:szCs w:val="21"/>
              </w:rPr>
              <w:t>种，谐波探头频率</w:t>
            </w:r>
            <w:r>
              <w:rPr>
                <w:rFonts w:ascii="宋体" w:hAnsi="宋体" w:eastAsia="宋体"/>
                <w:color w:val="auto"/>
                <w:sz w:val="21"/>
                <w:szCs w:val="21"/>
              </w:rPr>
              <w:t>≥</w:t>
            </w:r>
            <w:r>
              <w:rPr>
                <w:rFonts w:hint="eastAsia" w:ascii="宋体" w:hAnsi="宋体" w:eastAsia="宋体" w:cs="Arial"/>
                <w:color w:val="auto"/>
                <w:sz w:val="21"/>
                <w:szCs w:val="21"/>
              </w:rPr>
              <w:t>4</w:t>
            </w:r>
            <w:r>
              <w:rPr>
                <w:rFonts w:hint="eastAsia" w:ascii="宋体" w:hAnsi="宋体" w:eastAsia="宋体"/>
                <w:color w:val="auto"/>
                <w:sz w:val="21"/>
                <w:szCs w:val="21"/>
              </w:rPr>
              <w:t>种</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4.3 </w:t>
            </w:r>
            <w:r>
              <w:rPr>
                <w:rFonts w:hint="eastAsia" w:ascii="宋体" w:hAnsi="宋体" w:eastAsia="宋体"/>
                <w:color w:val="auto"/>
                <w:sz w:val="21"/>
                <w:szCs w:val="21"/>
              </w:rPr>
              <w:t>超宽频带探头：</w:t>
            </w:r>
          </w:p>
          <w:p>
            <w:pPr>
              <w:pStyle w:val="49"/>
              <w:jc w:val="left"/>
              <w:rPr>
                <w:rFonts w:ascii="宋体" w:hAnsi="宋体" w:eastAsia="宋体"/>
                <w:color w:val="auto"/>
                <w:sz w:val="21"/>
                <w:szCs w:val="21"/>
              </w:rPr>
            </w:pPr>
            <w:r>
              <w:rPr>
                <w:rFonts w:hint="eastAsia" w:ascii="宋体" w:hAnsi="宋体" w:eastAsia="宋体"/>
                <w:color w:val="auto"/>
                <w:sz w:val="21"/>
                <w:szCs w:val="21"/>
              </w:rPr>
              <w:t>腹部探头：超声频率</w:t>
            </w:r>
            <w:r>
              <w:rPr>
                <w:rFonts w:ascii="宋体" w:hAnsi="宋体" w:eastAsia="宋体" w:cs="Arial"/>
                <w:color w:val="auto"/>
                <w:sz w:val="21"/>
                <w:szCs w:val="21"/>
              </w:rPr>
              <w:t>2.5-5.0MHz</w:t>
            </w:r>
          </w:p>
          <w:p>
            <w:pPr>
              <w:pStyle w:val="49"/>
              <w:jc w:val="left"/>
              <w:rPr>
                <w:rFonts w:ascii="宋体" w:hAnsi="宋体" w:eastAsia="宋体"/>
                <w:color w:val="auto"/>
                <w:sz w:val="21"/>
                <w:szCs w:val="21"/>
              </w:rPr>
            </w:pPr>
            <w:r>
              <w:rPr>
                <w:rFonts w:hint="eastAsia" w:ascii="宋体" w:hAnsi="宋体" w:eastAsia="宋体"/>
                <w:color w:val="auto"/>
                <w:sz w:val="21"/>
                <w:szCs w:val="21"/>
              </w:rPr>
              <w:t>线阵探头：超声频率</w:t>
            </w:r>
            <w:r>
              <w:rPr>
                <w:rFonts w:ascii="宋体" w:hAnsi="宋体" w:eastAsia="宋体" w:cs="Arial"/>
                <w:color w:val="auto"/>
                <w:sz w:val="21"/>
                <w:szCs w:val="21"/>
              </w:rPr>
              <w:t>5.3-1</w:t>
            </w:r>
            <w:r>
              <w:rPr>
                <w:rFonts w:hint="eastAsia" w:ascii="宋体" w:hAnsi="宋体" w:eastAsia="宋体" w:cs="Arial"/>
                <w:color w:val="auto"/>
                <w:sz w:val="21"/>
                <w:szCs w:val="21"/>
              </w:rPr>
              <w:t>0</w:t>
            </w:r>
            <w:r>
              <w:rPr>
                <w:rFonts w:ascii="宋体" w:hAnsi="宋体" w:eastAsia="宋体" w:cs="Arial"/>
                <w:color w:val="auto"/>
                <w:sz w:val="21"/>
                <w:szCs w:val="21"/>
              </w:rPr>
              <w:t>.0MHz</w:t>
            </w:r>
          </w:p>
          <w:p>
            <w:pPr>
              <w:pStyle w:val="49"/>
              <w:jc w:val="left"/>
              <w:rPr>
                <w:rFonts w:ascii="宋体" w:hAnsi="宋体" w:eastAsia="宋体"/>
                <w:color w:val="auto"/>
                <w:sz w:val="21"/>
                <w:szCs w:val="21"/>
              </w:rPr>
            </w:pPr>
            <w:r>
              <w:rPr>
                <w:rFonts w:hint="eastAsia" w:ascii="宋体" w:hAnsi="宋体" w:eastAsia="宋体"/>
                <w:color w:val="auto"/>
                <w:sz w:val="21"/>
                <w:szCs w:val="21"/>
              </w:rPr>
              <w:t>窄线阵探头：超声频率</w:t>
            </w:r>
            <w:r>
              <w:rPr>
                <w:rFonts w:hint="eastAsia" w:ascii="宋体" w:hAnsi="宋体" w:eastAsia="宋体" w:cs="Arial"/>
                <w:color w:val="auto"/>
                <w:sz w:val="21"/>
                <w:szCs w:val="21"/>
              </w:rPr>
              <w:t>5.3-11.0MHz</w:t>
            </w:r>
          </w:p>
          <w:p>
            <w:pPr>
              <w:pStyle w:val="49"/>
              <w:jc w:val="left"/>
              <w:rPr>
                <w:rFonts w:ascii="宋体" w:hAnsi="宋体" w:eastAsia="宋体"/>
                <w:color w:val="auto"/>
                <w:sz w:val="21"/>
                <w:szCs w:val="21"/>
              </w:rPr>
            </w:pPr>
            <w:r>
              <w:rPr>
                <w:rFonts w:hint="eastAsia" w:ascii="宋体" w:hAnsi="宋体" w:eastAsia="宋体"/>
                <w:color w:val="auto"/>
                <w:sz w:val="21"/>
                <w:szCs w:val="21"/>
              </w:rPr>
              <w:t>腔内探头：超声频率</w:t>
            </w:r>
            <w:r>
              <w:rPr>
                <w:rFonts w:ascii="宋体" w:hAnsi="宋体" w:eastAsia="宋体" w:cs="Arial"/>
                <w:color w:val="auto"/>
                <w:sz w:val="21"/>
                <w:szCs w:val="21"/>
              </w:rPr>
              <w:t>4.5-8.0MHz</w:t>
            </w:r>
          </w:p>
          <w:p>
            <w:pPr>
              <w:pStyle w:val="49"/>
              <w:numPr>
                <w:ilvl w:val="0"/>
                <w:numId w:val="0"/>
              </w:numPr>
              <w:jc w:val="left"/>
              <w:rPr>
                <w:rFonts w:ascii="宋体" w:hAnsi="宋体" w:eastAsia="宋体"/>
                <w:color w:val="auto"/>
                <w:sz w:val="21"/>
                <w:szCs w:val="21"/>
              </w:rPr>
            </w:pPr>
            <w:r>
              <w:rPr>
                <w:rFonts w:hint="eastAsia" w:ascii="宋体" w:hAnsi="宋体" w:cs="Arial"/>
                <w:color w:val="auto"/>
                <w:sz w:val="21"/>
                <w:szCs w:val="21"/>
                <w:lang w:val="en-US" w:eastAsia="zh-CN"/>
              </w:rPr>
              <w:t xml:space="preserve">4.4 </w:t>
            </w:r>
            <w:r>
              <w:rPr>
                <w:rFonts w:hint="eastAsia" w:ascii="宋体" w:hAnsi="宋体" w:eastAsia="宋体" w:cs="Arial"/>
                <w:color w:val="auto"/>
                <w:sz w:val="21"/>
                <w:szCs w:val="21"/>
              </w:rPr>
              <w:t>B/D</w:t>
            </w:r>
            <w:r>
              <w:rPr>
                <w:rFonts w:hint="eastAsia" w:ascii="宋体" w:hAnsi="宋体" w:eastAsia="宋体"/>
                <w:color w:val="auto"/>
                <w:sz w:val="21"/>
                <w:szCs w:val="21"/>
              </w:rPr>
              <w:t>兼用模式：</w:t>
            </w:r>
          </w:p>
          <w:p>
            <w:pPr>
              <w:pStyle w:val="49"/>
              <w:jc w:val="left"/>
              <w:rPr>
                <w:rFonts w:ascii="宋体" w:hAnsi="宋体" w:eastAsia="宋体"/>
                <w:color w:val="auto"/>
                <w:sz w:val="21"/>
                <w:szCs w:val="21"/>
              </w:rPr>
            </w:pPr>
            <w:r>
              <w:rPr>
                <w:rFonts w:hint="eastAsia" w:ascii="宋体" w:hAnsi="宋体" w:eastAsia="宋体"/>
                <w:color w:val="auto"/>
                <w:sz w:val="21"/>
                <w:szCs w:val="21"/>
              </w:rPr>
              <w:t>线阵探头：</w:t>
            </w:r>
            <w:r>
              <w:rPr>
                <w:rFonts w:hint="eastAsia" w:ascii="宋体" w:hAnsi="宋体" w:eastAsia="宋体" w:cs="Arial"/>
                <w:color w:val="auto"/>
                <w:sz w:val="21"/>
                <w:szCs w:val="21"/>
              </w:rPr>
              <w:t>B/CFM/PW</w:t>
            </w:r>
          </w:p>
          <w:p>
            <w:pPr>
              <w:pStyle w:val="49"/>
              <w:jc w:val="left"/>
              <w:rPr>
                <w:rFonts w:ascii="宋体" w:hAnsi="宋体" w:eastAsia="宋体"/>
                <w:color w:val="auto"/>
                <w:sz w:val="21"/>
                <w:szCs w:val="21"/>
              </w:rPr>
            </w:pPr>
            <w:r>
              <w:rPr>
                <w:rFonts w:hint="eastAsia" w:ascii="宋体" w:hAnsi="宋体" w:eastAsia="宋体"/>
                <w:color w:val="auto"/>
                <w:sz w:val="21"/>
                <w:szCs w:val="21"/>
              </w:rPr>
              <w:t>凸阵探头：</w:t>
            </w:r>
            <w:r>
              <w:rPr>
                <w:rFonts w:hint="eastAsia" w:ascii="宋体" w:hAnsi="宋体" w:eastAsia="宋体" w:cs="Arial"/>
                <w:color w:val="auto"/>
                <w:sz w:val="21"/>
                <w:szCs w:val="21"/>
              </w:rPr>
              <w:t>B/CFM/PW</w:t>
            </w:r>
          </w:p>
          <w:p>
            <w:pPr>
              <w:pStyle w:val="49"/>
              <w:jc w:val="left"/>
              <w:rPr>
                <w:rFonts w:ascii="宋体" w:hAnsi="宋体" w:eastAsia="宋体"/>
                <w:b/>
                <w:color w:val="auto"/>
                <w:sz w:val="21"/>
                <w:szCs w:val="21"/>
              </w:rPr>
            </w:pPr>
            <w:r>
              <w:rPr>
                <w:rFonts w:hint="eastAsia" w:ascii="宋体" w:hAnsi="宋体" w:eastAsia="宋体"/>
                <w:color w:val="auto"/>
                <w:sz w:val="21"/>
                <w:szCs w:val="21"/>
              </w:rPr>
              <w:t>微凸阵腔内探头：</w:t>
            </w:r>
            <w:r>
              <w:rPr>
                <w:rFonts w:hint="eastAsia" w:ascii="宋体" w:hAnsi="宋体" w:eastAsia="宋体" w:cs="Arial"/>
                <w:color w:val="auto"/>
                <w:sz w:val="21"/>
                <w:szCs w:val="21"/>
              </w:rPr>
              <w:t>B/CFM/PW</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4.5 </w:t>
            </w:r>
            <w:r>
              <w:rPr>
                <w:rFonts w:hint="eastAsia" w:ascii="宋体" w:hAnsi="宋体" w:eastAsia="宋体"/>
                <w:color w:val="auto"/>
                <w:sz w:val="21"/>
                <w:szCs w:val="21"/>
              </w:rPr>
              <w:t>穿刺导向：穿刺引导功能</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4.5.1 </w:t>
            </w:r>
            <w:r>
              <w:rPr>
                <w:rFonts w:hint="eastAsia" w:ascii="宋体" w:hAnsi="宋体" w:eastAsia="宋体"/>
                <w:color w:val="auto"/>
                <w:sz w:val="21"/>
                <w:szCs w:val="21"/>
                <w:lang w:val="zh-CN"/>
              </w:rPr>
              <w:t>穿刺引导线任意角度可调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4.5.2 </w:t>
            </w:r>
            <w:r>
              <w:rPr>
                <w:rFonts w:hint="eastAsia" w:ascii="宋体" w:hAnsi="宋体" w:eastAsia="宋体"/>
                <w:color w:val="auto"/>
                <w:sz w:val="21"/>
                <w:szCs w:val="21"/>
                <w:lang w:val="zh-CN"/>
              </w:rPr>
              <w:t>支持中心穿刺引导线</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5.</w:t>
            </w:r>
            <w:r>
              <w:rPr>
                <w:rFonts w:hint="eastAsia" w:ascii="宋体" w:hAnsi="宋体" w:eastAsia="宋体"/>
                <w:color w:val="auto"/>
                <w:sz w:val="21"/>
                <w:szCs w:val="21"/>
              </w:rPr>
              <w:t>二维灰阶显像主要参数</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5.1.</w:t>
            </w:r>
            <w:r>
              <w:rPr>
                <w:rFonts w:hint="eastAsia" w:ascii="宋体" w:hAnsi="宋体" w:eastAsia="宋体"/>
                <w:color w:val="auto"/>
                <w:sz w:val="21"/>
                <w:szCs w:val="21"/>
              </w:rPr>
              <w:t>扫描速率：凸阵探头</w:t>
            </w:r>
            <w:r>
              <w:rPr>
                <w:rFonts w:ascii="宋体" w:hAnsi="宋体" w:eastAsia="宋体"/>
                <w:color w:val="auto"/>
                <w:sz w:val="21"/>
                <w:szCs w:val="21"/>
              </w:rPr>
              <w:t xml:space="preserve">, </w:t>
            </w:r>
            <w:r>
              <w:rPr>
                <w:rFonts w:hint="eastAsia" w:ascii="宋体" w:hAnsi="宋体" w:eastAsia="宋体"/>
                <w:color w:val="auto"/>
                <w:sz w:val="21"/>
                <w:szCs w:val="21"/>
              </w:rPr>
              <w:t>全视野</w:t>
            </w:r>
            <w:r>
              <w:rPr>
                <w:rFonts w:ascii="宋体" w:hAnsi="宋体" w:eastAsia="宋体"/>
                <w:color w:val="auto"/>
                <w:sz w:val="21"/>
                <w:szCs w:val="21"/>
              </w:rPr>
              <w:t xml:space="preserve">, </w:t>
            </w:r>
            <w:r>
              <w:rPr>
                <w:rFonts w:ascii="宋体" w:hAnsi="宋体" w:eastAsia="宋体" w:cs="Arial"/>
                <w:color w:val="auto"/>
                <w:sz w:val="21"/>
                <w:szCs w:val="21"/>
              </w:rPr>
              <w:t>18cm</w:t>
            </w:r>
            <w:r>
              <w:rPr>
                <w:rFonts w:hint="eastAsia" w:ascii="宋体" w:hAnsi="宋体" w:eastAsia="宋体"/>
                <w:color w:val="auto"/>
                <w:sz w:val="21"/>
                <w:szCs w:val="21"/>
              </w:rPr>
              <w:t>深度时</w:t>
            </w:r>
            <w:r>
              <w:rPr>
                <w:rFonts w:ascii="宋体" w:hAnsi="宋体" w:eastAsia="宋体"/>
                <w:color w:val="auto"/>
                <w:sz w:val="21"/>
                <w:szCs w:val="21"/>
              </w:rPr>
              <w:t xml:space="preserve">, </w:t>
            </w:r>
            <w:r>
              <w:rPr>
                <w:rFonts w:hint="eastAsia" w:ascii="宋体" w:hAnsi="宋体" w:eastAsia="宋体"/>
                <w:color w:val="auto"/>
                <w:sz w:val="21"/>
                <w:szCs w:val="21"/>
              </w:rPr>
              <w:t>帧速率≥</w:t>
            </w:r>
            <w:r>
              <w:rPr>
                <w:rFonts w:ascii="宋体" w:hAnsi="宋体" w:eastAsia="宋体" w:cs="Arial"/>
                <w:color w:val="auto"/>
                <w:sz w:val="21"/>
                <w:szCs w:val="21"/>
              </w:rPr>
              <w:t>36</w:t>
            </w:r>
            <w:r>
              <w:rPr>
                <w:rFonts w:hint="eastAsia" w:ascii="宋体" w:hAnsi="宋体" w:eastAsia="宋体"/>
                <w:color w:val="auto"/>
                <w:sz w:val="21"/>
                <w:szCs w:val="21"/>
              </w:rPr>
              <w:t>帧</w:t>
            </w:r>
            <w:r>
              <w:rPr>
                <w:rFonts w:ascii="宋体" w:hAnsi="宋体" w:eastAsia="宋体"/>
                <w:color w:val="auto"/>
                <w:sz w:val="21"/>
                <w:szCs w:val="21"/>
              </w:rPr>
              <w:t>/</w:t>
            </w:r>
            <w:r>
              <w:rPr>
                <w:rFonts w:hint="eastAsia" w:ascii="宋体" w:hAnsi="宋体" w:eastAsia="宋体"/>
                <w:color w:val="auto"/>
                <w:sz w:val="21"/>
                <w:szCs w:val="21"/>
              </w:rPr>
              <w:t>秒</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5.2.</w:t>
            </w:r>
            <w:r>
              <w:rPr>
                <w:rFonts w:hint="eastAsia" w:ascii="宋体" w:hAnsi="宋体" w:eastAsia="宋体"/>
                <w:color w:val="auto"/>
                <w:sz w:val="21"/>
                <w:szCs w:val="21"/>
              </w:rPr>
              <w:t>扫描线：每帧线密度</w:t>
            </w:r>
            <w:r>
              <w:rPr>
                <w:rFonts w:ascii="宋体" w:hAnsi="宋体" w:eastAsia="宋体" w:cs="Arial"/>
                <w:color w:val="auto"/>
                <w:sz w:val="21"/>
                <w:szCs w:val="21"/>
              </w:rPr>
              <w:t>256</w:t>
            </w:r>
            <w:r>
              <w:rPr>
                <w:rFonts w:hint="eastAsia" w:ascii="宋体" w:hAnsi="宋体" w:eastAsia="宋体"/>
                <w:color w:val="auto"/>
                <w:sz w:val="21"/>
                <w:szCs w:val="21"/>
              </w:rPr>
              <w:t>超声线</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5.3.</w:t>
            </w:r>
            <w:r>
              <w:rPr>
                <w:rFonts w:hint="eastAsia" w:ascii="宋体" w:hAnsi="宋体" w:eastAsia="宋体"/>
                <w:color w:val="auto"/>
                <w:sz w:val="21"/>
                <w:szCs w:val="21"/>
              </w:rPr>
              <w:t>可视可调动态范围≥</w:t>
            </w:r>
            <w:r>
              <w:rPr>
                <w:rFonts w:hint="eastAsia" w:ascii="宋体" w:hAnsi="宋体" w:eastAsia="宋体" w:cs="Arial"/>
                <w:color w:val="auto"/>
                <w:sz w:val="21"/>
                <w:szCs w:val="21"/>
              </w:rPr>
              <w:t>120</w:t>
            </w:r>
            <w:r>
              <w:rPr>
                <w:rFonts w:hint="eastAsia" w:ascii="宋体" w:hAnsi="宋体" w:eastAsia="宋体"/>
                <w:color w:val="auto"/>
                <w:sz w:val="21"/>
                <w:szCs w:val="21"/>
              </w:rPr>
              <w:t>，</w:t>
            </w:r>
            <w:r>
              <w:rPr>
                <w:rFonts w:ascii="宋体" w:hAnsi="宋体" w:eastAsia="宋体" w:cs="Arial"/>
                <w:color w:val="auto"/>
                <w:sz w:val="21"/>
                <w:szCs w:val="21"/>
              </w:rPr>
              <w:t>15</w:t>
            </w:r>
            <w:r>
              <w:rPr>
                <w:rFonts w:hint="eastAsia" w:ascii="宋体" w:hAnsi="宋体" w:eastAsia="宋体"/>
                <w:color w:val="auto"/>
                <w:sz w:val="21"/>
                <w:szCs w:val="21"/>
              </w:rPr>
              <w:t>级可调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5.4.</w:t>
            </w:r>
            <w:r>
              <w:rPr>
                <w:rFonts w:hint="eastAsia" w:ascii="宋体" w:hAnsi="宋体" w:eastAsia="宋体"/>
                <w:color w:val="auto"/>
                <w:sz w:val="21"/>
                <w:szCs w:val="21"/>
              </w:rPr>
              <w:t>数字式声束形成器：数字式全程动态聚焦，数字式可变孔径及动态变迹，</w:t>
            </w:r>
            <w:r>
              <w:rPr>
                <w:rFonts w:ascii="宋体" w:hAnsi="宋体" w:eastAsia="宋体" w:cs="Arial"/>
                <w:color w:val="auto"/>
                <w:sz w:val="21"/>
                <w:szCs w:val="21"/>
              </w:rPr>
              <w:t>A/D</w:t>
            </w:r>
            <w:r>
              <w:rPr>
                <w:rFonts w:ascii="宋体" w:hAnsi="宋体" w:eastAsia="宋体"/>
                <w:color w:val="auto"/>
                <w:sz w:val="21"/>
                <w:szCs w:val="21"/>
              </w:rPr>
              <w:t>≥</w:t>
            </w:r>
            <w:r>
              <w:rPr>
                <w:rFonts w:ascii="宋体" w:hAnsi="宋体" w:eastAsia="宋体" w:cs="Arial"/>
                <w:color w:val="auto"/>
                <w:sz w:val="21"/>
                <w:szCs w:val="21"/>
              </w:rPr>
              <w:t xml:space="preserve"> 12 bit</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5.5.</w:t>
            </w:r>
            <w:r>
              <w:rPr>
                <w:rFonts w:hint="eastAsia" w:ascii="宋体" w:hAnsi="宋体" w:eastAsia="宋体"/>
                <w:color w:val="auto"/>
                <w:sz w:val="21"/>
                <w:szCs w:val="21"/>
              </w:rPr>
              <w:t>最大扫描深度≥</w:t>
            </w:r>
            <w:r>
              <w:rPr>
                <w:rFonts w:ascii="宋体" w:hAnsi="宋体" w:eastAsia="宋体" w:cs="Arial"/>
                <w:color w:val="auto"/>
                <w:sz w:val="21"/>
                <w:szCs w:val="21"/>
              </w:rPr>
              <w:t>2</w:t>
            </w:r>
            <w:r>
              <w:rPr>
                <w:rFonts w:hint="eastAsia" w:ascii="宋体" w:hAnsi="宋体" w:eastAsia="宋体" w:cs="Arial"/>
                <w:color w:val="auto"/>
                <w:sz w:val="21"/>
                <w:szCs w:val="21"/>
              </w:rPr>
              <w:t>8</w:t>
            </w:r>
            <w:r>
              <w:rPr>
                <w:rFonts w:ascii="宋体" w:hAnsi="宋体" w:eastAsia="宋体" w:cs="Arial"/>
                <w:color w:val="auto"/>
                <w:sz w:val="21"/>
                <w:szCs w:val="21"/>
              </w:rPr>
              <w:t>cm</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5.6.</w:t>
            </w:r>
            <w:r>
              <w:rPr>
                <w:rFonts w:hint="eastAsia" w:ascii="宋体" w:hAnsi="宋体" w:eastAsia="宋体"/>
                <w:color w:val="auto"/>
                <w:sz w:val="21"/>
                <w:szCs w:val="21"/>
              </w:rPr>
              <w:t>回放重现</w:t>
            </w:r>
            <w:r>
              <w:rPr>
                <w:rFonts w:ascii="宋体" w:hAnsi="宋体" w:eastAsia="宋体"/>
                <w:color w:val="auto"/>
                <w:sz w:val="21"/>
                <w:szCs w:val="21"/>
              </w:rPr>
              <w:t>,</w:t>
            </w:r>
            <w:r>
              <w:rPr>
                <w:rFonts w:hint="eastAsia" w:ascii="宋体" w:hAnsi="宋体" w:eastAsia="宋体"/>
                <w:color w:val="auto"/>
                <w:sz w:val="21"/>
                <w:szCs w:val="21"/>
              </w:rPr>
              <w:t>多级灰阶图像回放</w:t>
            </w:r>
            <w:r>
              <w:rPr>
                <w:rFonts w:ascii="宋体" w:hAnsi="宋体" w:eastAsia="宋体"/>
                <w:color w:val="auto"/>
                <w:sz w:val="21"/>
                <w:szCs w:val="21"/>
              </w:rPr>
              <w:t>,</w:t>
            </w:r>
            <w:r>
              <w:rPr>
                <w:rFonts w:hint="eastAsia" w:ascii="宋体" w:hAnsi="宋体" w:eastAsia="宋体"/>
                <w:color w:val="auto"/>
                <w:sz w:val="21"/>
                <w:szCs w:val="21"/>
              </w:rPr>
              <w:t>回放时间≥</w:t>
            </w:r>
            <w:r>
              <w:rPr>
                <w:rFonts w:ascii="宋体" w:hAnsi="宋体" w:eastAsia="宋体" w:cs="Arial"/>
                <w:color w:val="auto"/>
                <w:sz w:val="21"/>
                <w:szCs w:val="21"/>
              </w:rPr>
              <w:t>20</w:t>
            </w:r>
            <w:r>
              <w:rPr>
                <w:rFonts w:hint="eastAsia" w:ascii="宋体" w:hAnsi="宋体" w:eastAsia="宋体"/>
                <w:color w:val="auto"/>
                <w:sz w:val="21"/>
                <w:szCs w:val="21"/>
              </w:rPr>
              <w:t>秒</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5.7.</w:t>
            </w:r>
            <w:r>
              <w:rPr>
                <w:rFonts w:hint="eastAsia" w:ascii="宋体" w:hAnsi="宋体" w:eastAsia="宋体"/>
                <w:color w:val="auto"/>
                <w:sz w:val="21"/>
                <w:szCs w:val="21"/>
              </w:rPr>
              <w:t>预设检查模式：调节多种参数，针对不同的检查脏器，不同的医生的增加预设条件</w:t>
            </w:r>
            <w:r>
              <w:rPr>
                <w:rFonts w:ascii="宋体" w:hAnsi="宋体" w:eastAsia="宋体"/>
                <w:color w:val="auto"/>
                <w:sz w:val="21"/>
                <w:szCs w:val="21"/>
              </w:rPr>
              <w:t>,</w:t>
            </w:r>
            <w:r>
              <w:rPr>
                <w:rFonts w:hint="eastAsia" w:ascii="宋体" w:hAnsi="宋体" w:eastAsia="宋体"/>
                <w:color w:val="auto"/>
                <w:sz w:val="21"/>
                <w:szCs w:val="21"/>
              </w:rPr>
              <w:t>获得最佳化图像，减少操作时间</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5.8.</w:t>
            </w:r>
            <w:r>
              <w:rPr>
                <w:rFonts w:hint="eastAsia" w:ascii="宋体" w:hAnsi="宋体" w:eastAsia="宋体"/>
                <w:color w:val="auto"/>
                <w:sz w:val="21"/>
                <w:szCs w:val="21"/>
              </w:rPr>
              <w:t>增益调节</w:t>
            </w:r>
            <w:r>
              <w:rPr>
                <w:rFonts w:ascii="宋体" w:hAnsi="宋体" w:eastAsia="宋体"/>
                <w:color w:val="auto"/>
                <w:sz w:val="21"/>
                <w:szCs w:val="21"/>
              </w:rPr>
              <w:t>≥</w:t>
            </w:r>
            <w:r>
              <w:rPr>
                <w:rFonts w:ascii="宋体" w:hAnsi="宋体" w:eastAsia="宋体" w:cs="Arial"/>
                <w:color w:val="auto"/>
                <w:sz w:val="21"/>
                <w:szCs w:val="21"/>
              </w:rPr>
              <w:t>255</w:t>
            </w:r>
            <w:r>
              <w:rPr>
                <w:rFonts w:hint="eastAsia" w:ascii="宋体" w:hAnsi="宋体" w:eastAsia="宋体"/>
                <w:color w:val="auto"/>
                <w:sz w:val="21"/>
                <w:szCs w:val="21"/>
              </w:rPr>
              <w:t>，可视可调（</w:t>
            </w:r>
            <w:r>
              <w:rPr>
                <w:rFonts w:hint="eastAsia" w:ascii="宋体" w:hAnsi="宋体" w:eastAsia="宋体" w:cs="Arial"/>
                <w:color w:val="auto"/>
                <w:sz w:val="21"/>
                <w:szCs w:val="21"/>
              </w:rPr>
              <w:t>B/CFM/PW</w:t>
            </w:r>
            <w:r>
              <w:rPr>
                <w:rFonts w:hint="eastAsia" w:ascii="宋体" w:hAnsi="宋体" w:eastAsia="宋体"/>
                <w:color w:val="auto"/>
                <w:sz w:val="21"/>
                <w:szCs w:val="21"/>
              </w:rPr>
              <w:t>可独立调节）</w:t>
            </w:r>
          </w:p>
          <w:p>
            <w:pPr>
              <w:pStyle w:val="49"/>
              <w:numPr>
                <w:ilvl w:val="0"/>
                <w:numId w:val="0"/>
              </w:numPr>
              <w:jc w:val="left"/>
              <w:rPr>
                <w:rFonts w:ascii="宋体" w:hAnsi="宋体" w:eastAsia="宋体"/>
                <w:color w:val="auto"/>
                <w:sz w:val="21"/>
                <w:szCs w:val="21"/>
              </w:rPr>
            </w:pPr>
            <w:r>
              <w:rPr>
                <w:rFonts w:hint="eastAsia" w:ascii="宋体" w:hAnsi="宋体" w:cs="Arial"/>
                <w:color w:val="auto"/>
                <w:sz w:val="21"/>
                <w:szCs w:val="21"/>
                <w:lang w:val="en-US" w:eastAsia="zh-CN"/>
              </w:rPr>
              <w:t xml:space="preserve">5.9. </w:t>
            </w:r>
            <w:r>
              <w:rPr>
                <w:rFonts w:ascii="宋体" w:hAnsi="宋体" w:eastAsia="宋体" w:cs="Arial"/>
                <w:color w:val="auto"/>
                <w:sz w:val="21"/>
                <w:szCs w:val="21"/>
              </w:rPr>
              <w:t>STC</w:t>
            </w:r>
            <w:r>
              <w:rPr>
                <w:rFonts w:hint="eastAsia" w:ascii="宋体" w:hAnsi="宋体" w:eastAsia="宋体"/>
                <w:color w:val="auto"/>
                <w:sz w:val="21"/>
                <w:szCs w:val="21"/>
              </w:rPr>
              <w:t>分段增益</w:t>
            </w:r>
            <w:r>
              <w:rPr>
                <w:rFonts w:ascii="宋体" w:hAnsi="宋体" w:eastAsia="宋体"/>
                <w:color w:val="auto"/>
                <w:sz w:val="21"/>
                <w:szCs w:val="21"/>
              </w:rPr>
              <w:t xml:space="preserve">≥ </w:t>
            </w:r>
            <w:r>
              <w:rPr>
                <w:rFonts w:ascii="宋体" w:hAnsi="宋体" w:eastAsia="宋体" w:cs="Arial"/>
                <w:color w:val="auto"/>
                <w:sz w:val="21"/>
                <w:szCs w:val="21"/>
              </w:rPr>
              <w:t>8</w:t>
            </w:r>
            <w:r>
              <w:rPr>
                <w:rFonts w:hint="eastAsia" w:ascii="宋体" w:hAnsi="宋体" w:eastAsia="宋体"/>
                <w:color w:val="auto"/>
                <w:sz w:val="21"/>
                <w:szCs w:val="21"/>
              </w:rPr>
              <w:t>段</w:t>
            </w:r>
          </w:p>
          <w:p>
            <w:pPr>
              <w:pStyle w:val="49"/>
              <w:numPr>
                <w:ilvl w:val="0"/>
                <w:numId w:val="0"/>
              </w:numPr>
              <w:jc w:val="left"/>
              <w:rPr>
                <w:rFonts w:ascii="宋体" w:hAnsi="宋体" w:eastAsia="宋体"/>
                <w:color w:val="auto"/>
                <w:sz w:val="21"/>
                <w:szCs w:val="21"/>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5.10.</w:t>
            </w:r>
            <w:r>
              <w:rPr>
                <w:rFonts w:hint="eastAsia" w:ascii="宋体" w:hAnsi="宋体" w:eastAsia="宋体"/>
                <w:color w:val="auto"/>
                <w:sz w:val="21"/>
                <w:szCs w:val="21"/>
              </w:rPr>
              <w:t>伪彩调节</w:t>
            </w:r>
            <w:r>
              <w:rPr>
                <w:rFonts w:ascii="宋体" w:hAnsi="宋体" w:eastAsia="宋体"/>
                <w:color w:val="auto"/>
                <w:sz w:val="21"/>
                <w:szCs w:val="21"/>
              </w:rPr>
              <w:t>≥</w:t>
            </w:r>
            <w:r>
              <w:rPr>
                <w:rFonts w:hint="eastAsia" w:ascii="宋体" w:hAnsi="宋体" w:eastAsia="宋体" w:cs="Arial"/>
                <w:color w:val="auto"/>
                <w:sz w:val="21"/>
                <w:szCs w:val="21"/>
              </w:rPr>
              <w:t>40</w:t>
            </w:r>
            <w:r>
              <w:rPr>
                <w:rFonts w:hint="eastAsia" w:ascii="宋体" w:hAnsi="宋体" w:eastAsia="宋体"/>
                <w:color w:val="auto"/>
                <w:sz w:val="21"/>
                <w:szCs w:val="21"/>
              </w:rPr>
              <w:t>种</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5.11.</w:t>
            </w:r>
            <w:r>
              <w:rPr>
                <w:rFonts w:hint="eastAsia" w:ascii="宋体" w:hAnsi="宋体" w:eastAsia="宋体"/>
                <w:color w:val="auto"/>
                <w:sz w:val="21"/>
                <w:szCs w:val="21"/>
              </w:rPr>
              <w:t>发射声速聚焦：多焦点可调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6.</w:t>
            </w:r>
            <w:r>
              <w:rPr>
                <w:rFonts w:hint="eastAsia" w:ascii="宋体" w:hAnsi="宋体" w:eastAsia="宋体"/>
                <w:color w:val="auto"/>
                <w:sz w:val="21"/>
                <w:szCs w:val="21"/>
              </w:rPr>
              <w:t>彩色多普勒主要参数</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6.1.</w:t>
            </w:r>
            <w:r>
              <w:rPr>
                <w:rFonts w:hint="eastAsia" w:ascii="宋体" w:hAnsi="宋体" w:eastAsia="宋体"/>
                <w:color w:val="auto"/>
                <w:sz w:val="21"/>
                <w:szCs w:val="21"/>
              </w:rPr>
              <w:t>血流速度：≥</w:t>
            </w:r>
            <w:r>
              <w:rPr>
                <w:rFonts w:hint="eastAsia" w:ascii="宋体" w:hAnsi="宋体" w:eastAsia="宋体" w:cs="Arial"/>
                <w:color w:val="auto"/>
                <w:sz w:val="21"/>
                <w:szCs w:val="21"/>
              </w:rPr>
              <w:t>3</w:t>
            </w:r>
            <w:r>
              <w:rPr>
                <w:rFonts w:hint="eastAsia" w:ascii="宋体" w:hAnsi="宋体" w:eastAsia="宋体"/>
                <w:color w:val="auto"/>
                <w:sz w:val="21"/>
                <w:szCs w:val="21"/>
              </w:rPr>
              <w:t>档（可视可调）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6.2.</w:t>
            </w:r>
            <w:r>
              <w:rPr>
                <w:rFonts w:hint="eastAsia" w:ascii="宋体" w:hAnsi="宋体" w:eastAsia="宋体"/>
                <w:color w:val="auto"/>
                <w:sz w:val="21"/>
                <w:szCs w:val="21"/>
              </w:rPr>
              <w:t>彩色显示帧频：凸阵探头，全视野，</w:t>
            </w:r>
            <w:r>
              <w:rPr>
                <w:rFonts w:hint="eastAsia" w:ascii="宋体" w:hAnsi="宋体" w:eastAsia="宋体" w:cs="Arial"/>
                <w:color w:val="auto"/>
                <w:sz w:val="21"/>
                <w:szCs w:val="21"/>
              </w:rPr>
              <w:t>18cm</w:t>
            </w:r>
            <w:r>
              <w:rPr>
                <w:rFonts w:hint="eastAsia" w:ascii="宋体" w:hAnsi="宋体" w:eastAsia="宋体"/>
                <w:color w:val="auto"/>
                <w:sz w:val="21"/>
                <w:szCs w:val="21"/>
              </w:rPr>
              <w:t>深度时：彩色显示帧频≥</w:t>
            </w:r>
            <w:r>
              <w:rPr>
                <w:rFonts w:hint="eastAsia" w:ascii="宋体" w:hAnsi="宋体" w:eastAsia="宋体" w:cs="Arial"/>
                <w:color w:val="auto"/>
                <w:sz w:val="21"/>
                <w:szCs w:val="21"/>
              </w:rPr>
              <w:t>14</w:t>
            </w:r>
            <w:r>
              <w:rPr>
                <w:rFonts w:hint="eastAsia" w:ascii="宋体" w:hAnsi="宋体" w:eastAsia="宋体"/>
                <w:color w:val="auto"/>
                <w:sz w:val="21"/>
                <w:szCs w:val="21"/>
              </w:rPr>
              <w:t>帧/</w:t>
            </w:r>
            <w:r>
              <w:rPr>
                <w:rFonts w:hint="eastAsia" w:ascii="宋体" w:hAnsi="宋体" w:eastAsia="宋体" w:cs="Arial"/>
                <w:color w:val="auto"/>
                <w:sz w:val="21"/>
                <w:szCs w:val="21"/>
              </w:rPr>
              <w:t>s</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6.3.</w:t>
            </w:r>
            <w:r>
              <w:rPr>
                <w:rFonts w:hint="eastAsia" w:ascii="宋体" w:hAnsi="宋体" w:eastAsia="宋体"/>
                <w:color w:val="auto"/>
                <w:sz w:val="21"/>
                <w:szCs w:val="21"/>
              </w:rPr>
              <w:t>显示控制：零位移动</w:t>
            </w:r>
            <w:r>
              <w:rPr>
                <w:rFonts w:hint="eastAsia" w:ascii="宋体" w:hAnsi="宋体" w:eastAsia="宋体" w:cs="Arial"/>
                <w:color w:val="auto"/>
                <w:sz w:val="21"/>
                <w:szCs w:val="21"/>
              </w:rPr>
              <w:t>7</w:t>
            </w:r>
            <w:r>
              <w:rPr>
                <w:rFonts w:hint="eastAsia" w:ascii="宋体" w:hAnsi="宋体" w:eastAsia="宋体"/>
                <w:color w:val="auto"/>
                <w:sz w:val="21"/>
                <w:szCs w:val="21"/>
              </w:rPr>
              <w:t>级、黑/白与彩色比较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6.4.</w:t>
            </w:r>
            <w:r>
              <w:rPr>
                <w:rFonts w:hint="eastAsia" w:ascii="宋体" w:hAnsi="宋体" w:eastAsia="宋体"/>
                <w:color w:val="auto"/>
                <w:sz w:val="21"/>
                <w:szCs w:val="21"/>
              </w:rPr>
              <w:t>彩色显示速度：最低平均血流测量速度</w:t>
            </w:r>
            <w:r>
              <w:rPr>
                <w:rFonts w:hint="eastAsia" w:ascii="宋体" w:hAnsi="宋体" w:eastAsia="宋体" w:cs="Arial"/>
                <w:color w:val="auto"/>
                <w:sz w:val="21"/>
                <w:szCs w:val="21"/>
              </w:rPr>
              <w:t>6mm/s（</w:t>
            </w:r>
            <w:r>
              <w:rPr>
                <w:rFonts w:hint="eastAsia" w:ascii="宋体" w:hAnsi="宋体" w:eastAsia="宋体"/>
                <w:color w:val="auto"/>
                <w:sz w:val="21"/>
                <w:szCs w:val="21"/>
              </w:rPr>
              <w:t>非噪声信号）</w:t>
            </w:r>
          </w:p>
          <w:p>
            <w:pPr>
              <w:pStyle w:val="49"/>
              <w:numPr>
                <w:ilvl w:val="0"/>
                <w:numId w:val="0"/>
              </w:numPr>
              <w:jc w:val="left"/>
              <w:rPr>
                <w:rFonts w:ascii="宋体" w:hAnsi="宋体" w:eastAsia="宋体"/>
                <w:color w:val="auto"/>
                <w:sz w:val="21"/>
                <w:szCs w:val="21"/>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6.5.</w:t>
            </w:r>
            <w:r>
              <w:rPr>
                <w:rFonts w:hint="eastAsia" w:ascii="宋体" w:hAnsi="宋体" w:eastAsia="宋体"/>
                <w:color w:val="auto"/>
                <w:sz w:val="21"/>
                <w:szCs w:val="21"/>
              </w:rPr>
              <w:t>壁强门槛技术≥</w:t>
            </w:r>
            <w:r>
              <w:rPr>
                <w:rFonts w:hint="eastAsia" w:ascii="宋体" w:hAnsi="宋体" w:eastAsia="宋体" w:cs="Arial"/>
                <w:color w:val="auto"/>
                <w:sz w:val="21"/>
                <w:szCs w:val="21"/>
              </w:rPr>
              <w:t>15</w:t>
            </w:r>
            <w:r>
              <w:rPr>
                <w:rFonts w:hint="eastAsia" w:ascii="宋体" w:hAnsi="宋体" w:eastAsia="宋体"/>
                <w:color w:val="auto"/>
                <w:sz w:val="21"/>
                <w:szCs w:val="21"/>
              </w:rPr>
              <w:t>级（</w:t>
            </w:r>
            <w:r>
              <w:rPr>
                <w:rFonts w:hint="default" w:ascii="宋体" w:hAnsi="宋体" w:eastAsia="宋体"/>
                <w:color w:val="auto"/>
                <w:sz w:val="21"/>
                <w:szCs w:val="21"/>
                <w:lang w:val="en-US"/>
              </w:rPr>
              <w:t>提供证明图片</w:t>
            </w:r>
            <w:r>
              <w:rPr>
                <w:rFonts w:hint="eastAsia" w:ascii="宋体" w:hAnsi="宋体" w:eastAsia="宋体"/>
                <w:color w:val="auto"/>
                <w:sz w:val="21"/>
                <w:szCs w:val="21"/>
              </w:rPr>
              <w:t>）</w:t>
            </w:r>
          </w:p>
          <w:p>
            <w:pPr>
              <w:pStyle w:val="49"/>
              <w:numPr>
                <w:ilvl w:val="0"/>
                <w:numId w:val="0"/>
              </w:numPr>
              <w:jc w:val="left"/>
              <w:rPr>
                <w:rFonts w:ascii="宋体" w:hAnsi="宋体" w:eastAsia="宋体"/>
                <w:color w:val="auto"/>
                <w:sz w:val="21"/>
                <w:szCs w:val="21"/>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6.6.</w:t>
            </w:r>
            <w:r>
              <w:rPr>
                <w:rFonts w:hint="eastAsia" w:ascii="宋体" w:hAnsi="宋体" w:eastAsia="宋体" w:cs="宋体"/>
                <w:color w:val="auto"/>
                <w:sz w:val="21"/>
                <w:szCs w:val="21"/>
                <w:lang w:val="zh-CN"/>
              </w:rPr>
              <w:t>血流效果≥</w:t>
            </w:r>
            <w:r>
              <w:rPr>
                <w:rFonts w:hint="eastAsia" w:ascii="宋体" w:hAnsi="宋体" w:eastAsia="宋体" w:cs="Arial"/>
                <w:color w:val="auto"/>
                <w:sz w:val="21"/>
                <w:szCs w:val="21"/>
              </w:rPr>
              <w:t>2</w:t>
            </w:r>
            <w:r>
              <w:rPr>
                <w:rFonts w:hint="eastAsia" w:ascii="宋体" w:hAnsi="宋体" w:eastAsia="宋体" w:cs="宋体"/>
                <w:color w:val="auto"/>
                <w:sz w:val="21"/>
                <w:szCs w:val="21"/>
                <w:lang w:val="zh-CN"/>
              </w:rPr>
              <w:t>档（可视可调）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7.</w:t>
            </w:r>
            <w:r>
              <w:rPr>
                <w:rFonts w:hint="eastAsia" w:ascii="宋体" w:hAnsi="宋体" w:eastAsia="宋体"/>
                <w:color w:val="auto"/>
                <w:sz w:val="21"/>
                <w:szCs w:val="21"/>
              </w:rPr>
              <w:t>频谱多普勒主要参数</w:t>
            </w:r>
          </w:p>
          <w:p>
            <w:pPr>
              <w:pStyle w:val="49"/>
              <w:numPr>
                <w:ilvl w:val="0"/>
                <w:numId w:val="0"/>
              </w:numPr>
              <w:jc w:val="left"/>
              <w:rPr>
                <w:rFonts w:ascii="宋体" w:hAnsi="宋体" w:eastAsia="宋体" w:cs="Arial"/>
                <w:color w:val="auto"/>
                <w:sz w:val="21"/>
                <w:szCs w:val="21"/>
              </w:rPr>
            </w:pPr>
            <w:r>
              <w:rPr>
                <w:rFonts w:hint="eastAsia" w:ascii="宋体" w:hAnsi="宋体"/>
                <w:color w:val="auto"/>
                <w:sz w:val="21"/>
                <w:szCs w:val="21"/>
                <w:lang w:val="en-US" w:eastAsia="zh-CN"/>
              </w:rPr>
              <w:t>7.1.</w:t>
            </w:r>
            <w:r>
              <w:rPr>
                <w:rFonts w:hint="eastAsia" w:ascii="宋体" w:hAnsi="宋体" w:eastAsia="宋体"/>
                <w:color w:val="auto"/>
                <w:sz w:val="21"/>
                <w:szCs w:val="21"/>
              </w:rPr>
              <w:t>方式：</w:t>
            </w:r>
            <w:r>
              <w:rPr>
                <w:rFonts w:hint="eastAsia" w:ascii="宋体" w:hAnsi="宋体" w:eastAsia="宋体" w:cs="Arial"/>
                <w:color w:val="auto"/>
                <w:sz w:val="21"/>
                <w:szCs w:val="21"/>
              </w:rPr>
              <w:t>PW</w:t>
            </w:r>
          </w:p>
          <w:p>
            <w:pPr>
              <w:pStyle w:val="49"/>
              <w:numPr>
                <w:ilvl w:val="0"/>
                <w:numId w:val="0"/>
              </w:numPr>
              <w:jc w:val="left"/>
              <w:rPr>
                <w:rFonts w:ascii="宋体" w:hAnsi="宋体" w:eastAsia="宋体" w:cs="Arial"/>
                <w:color w:val="auto"/>
                <w:sz w:val="21"/>
                <w:szCs w:val="21"/>
              </w:rPr>
            </w:pPr>
            <w:r>
              <w:rPr>
                <w:rFonts w:hint="eastAsia" w:ascii="宋体" w:hAnsi="宋体"/>
                <w:color w:val="auto"/>
                <w:sz w:val="21"/>
                <w:szCs w:val="21"/>
                <w:lang w:val="en-US" w:eastAsia="zh-CN"/>
              </w:rPr>
              <w:t>7.2.</w:t>
            </w:r>
            <w:r>
              <w:rPr>
                <w:rFonts w:hint="eastAsia" w:ascii="宋体" w:hAnsi="宋体" w:eastAsia="宋体"/>
                <w:color w:val="auto"/>
                <w:sz w:val="21"/>
                <w:szCs w:val="21"/>
              </w:rPr>
              <w:t>最大测量速度：≥</w:t>
            </w:r>
            <w:r>
              <w:rPr>
                <w:rFonts w:hint="eastAsia" w:ascii="宋体" w:hAnsi="宋体" w:eastAsia="宋体" w:cs="Arial"/>
                <w:color w:val="auto"/>
                <w:sz w:val="21"/>
                <w:szCs w:val="21"/>
              </w:rPr>
              <w:t>5.4m/s</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7.3.</w:t>
            </w:r>
            <w:r>
              <w:rPr>
                <w:rFonts w:hint="eastAsia" w:ascii="宋体" w:hAnsi="宋体" w:eastAsia="宋体"/>
                <w:color w:val="auto"/>
                <w:sz w:val="21"/>
                <w:szCs w:val="21"/>
              </w:rPr>
              <w:t>最低测量速度：</w:t>
            </w:r>
            <w:r>
              <w:rPr>
                <w:rFonts w:hint="eastAsia" w:ascii="宋体" w:hAnsi="宋体" w:eastAsia="宋体" w:cs="Arial"/>
                <w:color w:val="auto"/>
                <w:sz w:val="21"/>
                <w:szCs w:val="21"/>
              </w:rPr>
              <w:t>1.0mm/s（</w:t>
            </w:r>
            <w:r>
              <w:rPr>
                <w:rFonts w:hint="eastAsia" w:ascii="宋体" w:hAnsi="宋体" w:eastAsia="宋体"/>
                <w:color w:val="auto"/>
                <w:sz w:val="21"/>
                <w:szCs w:val="21"/>
              </w:rPr>
              <w:t>非噪声信号）</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7.4.</w:t>
            </w:r>
            <w:r>
              <w:rPr>
                <w:rFonts w:hint="eastAsia" w:ascii="宋体" w:hAnsi="宋体" w:eastAsia="宋体"/>
                <w:color w:val="auto"/>
                <w:sz w:val="21"/>
                <w:szCs w:val="21"/>
              </w:rPr>
              <w:t>显示方式：</w:t>
            </w:r>
            <w:r>
              <w:rPr>
                <w:rFonts w:hint="eastAsia" w:ascii="宋体" w:hAnsi="宋体" w:eastAsia="宋体" w:cs="Arial"/>
                <w:color w:val="auto"/>
                <w:sz w:val="21"/>
                <w:szCs w:val="21"/>
              </w:rPr>
              <w:t>B</w:t>
            </w:r>
            <w:r>
              <w:rPr>
                <w:rFonts w:hint="eastAsia" w:ascii="宋体" w:hAnsi="宋体" w:eastAsia="宋体"/>
                <w:color w:val="auto"/>
                <w:sz w:val="21"/>
                <w:szCs w:val="21"/>
              </w:rPr>
              <w:t>、</w:t>
            </w:r>
            <w:r>
              <w:rPr>
                <w:rFonts w:hint="eastAsia" w:ascii="宋体" w:hAnsi="宋体" w:eastAsia="宋体" w:cs="Arial"/>
                <w:color w:val="auto"/>
                <w:sz w:val="21"/>
                <w:szCs w:val="21"/>
              </w:rPr>
              <w:t>2B</w:t>
            </w:r>
            <w:r>
              <w:rPr>
                <w:rFonts w:hint="eastAsia" w:ascii="宋体" w:hAnsi="宋体" w:eastAsia="宋体"/>
                <w:color w:val="auto"/>
                <w:sz w:val="21"/>
                <w:szCs w:val="21"/>
              </w:rPr>
              <w:t>、</w:t>
            </w:r>
            <w:r>
              <w:rPr>
                <w:rFonts w:hint="eastAsia" w:ascii="宋体" w:hAnsi="宋体" w:eastAsia="宋体" w:cs="Arial"/>
                <w:color w:val="auto"/>
                <w:sz w:val="21"/>
                <w:szCs w:val="21"/>
              </w:rPr>
              <w:t>4B</w:t>
            </w:r>
            <w:r>
              <w:rPr>
                <w:rFonts w:hint="eastAsia" w:ascii="宋体" w:hAnsi="宋体" w:eastAsia="宋体"/>
                <w:color w:val="auto"/>
                <w:sz w:val="21"/>
                <w:szCs w:val="21"/>
              </w:rPr>
              <w:t>、</w:t>
            </w:r>
            <w:r>
              <w:rPr>
                <w:rFonts w:hint="eastAsia" w:ascii="宋体" w:hAnsi="宋体" w:eastAsia="宋体" w:cs="Arial"/>
                <w:color w:val="auto"/>
                <w:sz w:val="21"/>
                <w:szCs w:val="21"/>
              </w:rPr>
              <w:t>B/PW</w:t>
            </w:r>
            <w:r>
              <w:rPr>
                <w:rFonts w:hint="eastAsia" w:ascii="宋体" w:hAnsi="宋体" w:eastAsia="宋体"/>
                <w:color w:val="auto"/>
                <w:sz w:val="21"/>
                <w:szCs w:val="21"/>
              </w:rPr>
              <w:t>、</w:t>
            </w:r>
            <w:r>
              <w:rPr>
                <w:rFonts w:hint="eastAsia" w:ascii="宋体" w:hAnsi="宋体" w:eastAsia="宋体" w:cs="Arial"/>
                <w:color w:val="auto"/>
                <w:sz w:val="21"/>
                <w:szCs w:val="21"/>
              </w:rPr>
              <w:t>B/M</w:t>
            </w:r>
            <w:r>
              <w:rPr>
                <w:rFonts w:hint="eastAsia" w:ascii="宋体" w:hAnsi="宋体" w:eastAsia="宋体"/>
                <w:color w:val="auto"/>
                <w:sz w:val="21"/>
                <w:szCs w:val="21"/>
              </w:rPr>
              <w:t>、</w:t>
            </w:r>
            <w:r>
              <w:rPr>
                <w:rFonts w:hint="eastAsia" w:ascii="宋体" w:hAnsi="宋体" w:eastAsia="宋体" w:cs="Arial"/>
                <w:color w:val="auto"/>
                <w:sz w:val="21"/>
                <w:szCs w:val="21"/>
              </w:rPr>
              <w:t>M</w:t>
            </w:r>
            <w:r>
              <w:rPr>
                <w:rFonts w:hint="eastAsia" w:ascii="宋体" w:hAnsi="宋体" w:eastAsia="宋体"/>
                <w:color w:val="auto"/>
                <w:sz w:val="21"/>
                <w:szCs w:val="21"/>
              </w:rPr>
              <w:t>、</w:t>
            </w:r>
            <w:r>
              <w:rPr>
                <w:rFonts w:hint="eastAsia" w:ascii="宋体" w:hAnsi="宋体" w:eastAsia="宋体" w:cs="Arial"/>
                <w:color w:val="auto"/>
                <w:sz w:val="21"/>
                <w:szCs w:val="21"/>
              </w:rPr>
              <w:t>B/CFM</w:t>
            </w:r>
            <w:r>
              <w:rPr>
                <w:rFonts w:hint="eastAsia" w:ascii="宋体" w:hAnsi="宋体" w:eastAsia="宋体"/>
                <w:color w:val="auto"/>
                <w:sz w:val="21"/>
                <w:szCs w:val="21"/>
              </w:rPr>
              <w:t>、</w:t>
            </w:r>
            <w:r>
              <w:rPr>
                <w:rFonts w:hint="eastAsia" w:ascii="宋体" w:hAnsi="宋体" w:eastAsia="宋体" w:cs="Arial"/>
                <w:color w:val="auto"/>
                <w:sz w:val="21"/>
                <w:szCs w:val="21"/>
              </w:rPr>
              <w:t>B/CFM/PW</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7.5.</w:t>
            </w:r>
            <w:r>
              <w:rPr>
                <w:rFonts w:hint="eastAsia" w:ascii="宋体" w:hAnsi="宋体" w:eastAsia="宋体"/>
                <w:color w:val="auto"/>
                <w:sz w:val="21"/>
                <w:szCs w:val="21"/>
              </w:rPr>
              <w:t>电影回放≥</w:t>
            </w:r>
            <w:r>
              <w:rPr>
                <w:rFonts w:hint="eastAsia" w:ascii="宋体" w:hAnsi="宋体" w:eastAsia="宋体" w:cs="Arial"/>
                <w:color w:val="auto"/>
                <w:sz w:val="21"/>
                <w:szCs w:val="21"/>
              </w:rPr>
              <w:t>20</w:t>
            </w:r>
            <w:r>
              <w:rPr>
                <w:rFonts w:hint="eastAsia" w:ascii="宋体" w:hAnsi="宋体" w:eastAsia="宋体"/>
                <w:color w:val="auto"/>
                <w:sz w:val="21"/>
                <w:szCs w:val="21"/>
              </w:rPr>
              <w:t>秒</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7.6.</w:t>
            </w:r>
            <w:r>
              <w:rPr>
                <w:rFonts w:hint="eastAsia" w:ascii="宋体" w:hAnsi="宋体" w:eastAsia="宋体"/>
                <w:color w:val="auto"/>
                <w:sz w:val="21"/>
                <w:szCs w:val="21"/>
              </w:rPr>
              <w:t>零位移动≥</w:t>
            </w:r>
            <w:r>
              <w:rPr>
                <w:rFonts w:hint="eastAsia" w:ascii="宋体" w:hAnsi="宋体" w:eastAsia="宋体" w:cs="Arial"/>
                <w:color w:val="auto"/>
                <w:sz w:val="21"/>
                <w:szCs w:val="21"/>
              </w:rPr>
              <w:t>7</w:t>
            </w:r>
            <w:r>
              <w:rPr>
                <w:rFonts w:hint="eastAsia" w:ascii="宋体" w:hAnsi="宋体" w:eastAsia="宋体"/>
                <w:color w:val="auto"/>
                <w:sz w:val="21"/>
                <w:szCs w:val="21"/>
              </w:rPr>
              <w:t>级可调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7.7.</w:t>
            </w:r>
            <w:r>
              <w:rPr>
                <w:rFonts w:hint="eastAsia" w:ascii="宋体" w:hAnsi="宋体" w:eastAsia="宋体"/>
                <w:color w:val="auto"/>
                <w:sz w:val="21"/>
                <w:szCs w:val="21"/>
              </w:rPr>
              <w:t>取样门宽度多级可调，位置可调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7.8.</w:t>
            </w:r>
            <w:r>
              <w:rPr>
                <w:rFonts w:hint="eastAsia" w:ascii="宋体" w:hAnsi="宋体" w:eastAsia="宋体"/>
                <w:color w:val="auto"/>
                <w:sz w:val="21"/>
                <w:szCs w:val="21"/>
              </w:rPr>
              <w:t>显示控制：翻转显示（左/右；上/下），零移位</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7.9.</w:t>
            </w:r>
            <w:r>
              <w:rPr>
                <w:rFonts w:hint="eastAsia" w:ascii="宋体" w:hAnsi="宋体" w:eastAsia="宋体"/>
                <w:color w:val="auto"/>
                <w:sz w:val="21"/>
                <w:szCs w:val="21"/>
              </w:rPr>
              <w:t>超声功率输出调节：</w:t>
            </w:r>
            <w:r>
              <w:rPr>
                <w:rFonts w:hint="eastAsia" w:ascii="宋体" w:hAnsi="宋体" w:eastAsia="宋体" w:cs="Arial"/>
                <w:color w:val="auto"/>
                <w:sz w:val="21"/>
                <w:szCs w:val="21"/>
              </w:rPr>
              <w:t>0~100%（</w:t>
            </w:r>
            <w:r>
              <w:rPr>
                <w:rFonts w:hint="eastAsia" w:ascii="宋体" w:hAnsi="宋体" w:eastAsia="宋体"/>
                <w:color w:val="auto"/>
                <w:sz w:val="21"/>
                <w:szCs w:val="21"/>
              </w:rPr>
              <w:t>可视可调）</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 xml:space="preserve">7.10. </w:t>
            </w:r>
            <w:r>
              <w:rPr>
                <w:rFonts w:hint="eastAsia" w:ascii="宋体" w:hAnsi="宋体" w:eastAsia="宋体"/>
                <w:color w:val="auto"/>
                <w:sz w:val="21"/>
                <w:szCs w:val="21"/>
              </w:rPr>
              <w:t>频谱多普勒（</w:t>
            </w:r>
            <w:r>
              <w:rPr>
                <w:rFonts w:hint="eastAsia" w:ascii="宋体" w:hAnsi="宋体" w:eastAsia="宋体" w:cs="Arial"/>
                <w:color w:val="auto"/>
                <w:sz w:val="21"/>
                <w:szCs w:val="21"/>
              </w:rPr>
              <w:t>PW</w:t>
            </w:r>
            <w:r>
              <w:rPr>
                <w:rFonts w:hint="eastAsia" w:ascii="宋体" w:hAnsi="宋体" w:eastAsia="宋体"/>
                <w:color w:val="auto"/>
                <w:sz w:val="21"/>
                <w:szCs w:val="21"/>
              </w:rPr>
              <w:t>）动态范围≥</w:t>
            </w:r>
            <w:r>
              <w:rPr>
                <w:rFonts w:hint="eastAsia" w:ascii="宋体" w:hAnsi="宋体" w:eastAsia="宋体" w:cs="Arial"/>
                <w:color w:val="auto"/>
                <w:sz w:val="21"/>
                <w:szCs w:val="21"/>
              </w:rPr>
              <w:t>8</w:t>
            </w:r>
            <w:r>
              <w:rPr>
                <w:rFonts w:hint="eastAsia" w:ascii="宋体" w:hAnsi="宋体" w:eastAsia="宋体"/>
                <w:color w:val="auto"/>
                <w:sz w:val="21"/>
                <w:szCs w:val="21"/>
              </w:rPr>
              <w:t>级可调，谱线增强≥</w:t>
            </w:r>
            <w:r>
              <w:rPr>
                <w:rFonts w:hint="eastAsia" w:ascii="宋体" w:hAnsi="宋体" w:eastAsia="宋体" w:cs="Arial"/>
                <w:color w:val="auto"/>
                <w:sz w:val="21"/>
                <w:szCs w:val="21"/>
              </w:rPr>
              <w:t>4</w:t>
            </w:r>
            <w:r>
              <w:rPr>
                <w:rFonts w:hint="eastAsia" w:ascii="宋体" w:hAnsi="宋体" w:eastAsia="宋体"/>
                <w:color w:val="auto"/>
                <w:sz w:val="21"/>
                <w:szCs w:val="21"/>
              </w:rPr>
              <w:t>级可调</w:t>
            </w:r>
          </w:p>
          <w:p>
            <w:pPr>
              <w:pStyle w:val="49"/>
              <w:numPr>
                <w:ilvl w:val="0"/>
                <w:numId w:val="0"/>
              </w:numPr>
              <w:ind w:leftChars="0"/>
              <w:jc w:val="left"/>
              <w:rPr>
                <w:rFonts w:ascii="宋体" w:hAnsi="宋体" w:eastAsia="宋体"/>
                <w:b/>
                <w:bCs/>
                <w:color w:val="auto"/>
                <w:sz w:val="21"/>
                <w:szCs w:val="21"/>
              </w:rPr>
            </w:pPr>
            <w:r>
              <w:rPr>
                <w:rFonts w:hint="eastAsia" w:ascii="宋体" w:hAnsi="宋体"/>
                <w:b/>
                <w:bCs/>
                <w:color w:val="auto"/>
                <w:sz w:val="21"/>
                <w:szCs w:val="21"/>
                <w:lang w:val="en-US" w:eastAsia="zh-CN"/>
              </w:rPr>
              <w:t>三、</w:t>
            </w:r>
            <w:r>
              <w:rPr>
                <w:rFonts w:hint="eastAsia" w:ascii="宋体" w:hAnsi="宋体" w:eastAsia="宋体"/>
                <w:b/>
                <w:bCs/>
                <w:color w:val="auto"/>
                <w:sz w:val="21"/>
                <w:szCs w:val="21"/>
              </w:rPr>
              <w:t>配置要求：</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1.</w:t>
            </w:r>
            <w:r>
              <w:rPr>
                <w:rFonts w:hint="eastAsia" w:ascii="宋体" w:hAnsi="宋体" w:eastAsia="宋体"/>
                <w:color w:val="auto"/>
                <w:sz w:val="21"/>
                <w:szCs w:val="21"/>
              </w:rPr>
              <w:t>彩色多普勒超声诊断仪主机</w:t>
            </w:r>
            <w:r>
              <w:rPr>
                <w:rFonts w:ascii="宋体" w:hAnsi="宋体" w:eastAsia="宋体"/>
                <w:color w:val="auto"/>
                <w:sz w:val="21"/>
                <w:szCs w:val="21"/>
              </w:rPr>
              <w:t xml:space="preserve"> </w:t>
            </w:r>
            <w:r>
              <w:rPr>
                <w:rFonts w:ascii="宋体" w:hAnsi="宋体" w:eastAsia="宋体" w:cs="Arial"/>
                <w:color w:val="auto"/>
                <w:sz w:val="21"/>
                <w:szCs w:val="21"/>
              </w:rPr>
              <w:t>1</w:t>
            </w:r>
            <w:r>
              <w:rPr>
                <w:rFonts w:hint="eastAsia" w:ascii="宋体" w:hAnsi="宋体" w:eastAsia="宋体"/>
                <w:color w:val="auto"/>
                <w:sz w:val="21"/>
                <w:szCs w:val="21"/>
              </w:rPr>
              <w:t>台</w:t>
            </w:r>
          </w:p>
          <w:p>
            <w:pPr>
              <w:pStyle w:val="49"/>
              <w:numPr>
                <w:ilvl w:val="0"/>
                <w:numId w:val="0"/>
              </w:numPr>
              <w:jc w:val="left"/>
              <w:rPr>
                <w:rFonts w:ascii="宋体" w:hAnsi="宋体" w:eastAsia="宋体"/>
                <w:color w:val="auto"/>
                <w:sz w:val="21"/>
                <w:szCs w:val="21"/>
              </w:rPr>
            </w:pPr>
            <w:r>
              <w:rPr>
                <w:rFonts w:hint="eastAsia" w:ascii="宋体" w:hAnsi="宋体"/>
                <w:color w:val="auto"/>
                <w:sz w:val="21"/>
                <w:szCs w:val="21"/>
                <w:lang w:val="en-US" w:eastAsia="zh-CN"/>
              </w:rPr>
              <w:t>2.</w:t>
            </w:r>
            <w:r>
              <w:rPr>
                <w:rFonts w:hint="eastAsia" w:ascii="宋体" w:hAnsi="宋体" w:eastAsia="宋体"/>
                <w:color w:val="auto"/>
                <w:sz w:val="21"/>
                <w:szCs w:val="21"/>
              </w:rPr>
              <w:t>凸阵探头</w:t>
            </w:r>
            <w:r>
              <w:rPr>
                <w:rFonts w:ascii="宋体" w:hAnsi="宋体" w:eastAsia="宋体"/>
                <w:color w:val="auto"/>
                <w:sz w:val="21"/>
                <w:szCs w:val="21"/>
              </w:rPr>
              <w:t xml:space="preserve"> </w:t>
            </w:r>
            <w:r>
              <w:rPr>
                <w:rFonts w:ascii="宋体" w:hAnsi="宋体" w:eastAsia="宋体" w:cs="Arial"/>
                <w:color w:val="auto"/>
                <w:sz w:val="21"/>
                <w:szCs w:val="21"/>
              </w:rPr>
              <w:t xml:space="preserve"> 1</w:t>
            </w:r>
            <w:r>
              <w:rPr>
                <w:rFonts w:hint="eastAsia" w:ascii="宋体" w:hAnsi="宋体" w:eastAsia="宋体"/>
                <w:color w:val="auto"/>
                <w:sz w:val="21"/>
                <w:szCs w:val="21"/>
              </w:rPr>
              <w:t>个</w:t>
            </w:r>
          </w:p>
          <w:p>
            <w:pPr>
              <w:pStyle w:val="49"/>
              <w:numPr>
                <w:ilvl w:val="0"/>
                <w:numId w:val="0"/>
              </w:numPr>
              <w:jc w:val="left"/>
              <w:rPr>
                <w:rFonts w:ascii="宋体" w:cs="宋体"/>
                <w:color w:val="auto"/>
                <w:sz w:val="21"/>
                <w:szCs w:val="21"/>
              </w:rPr>
            </w:pPr>
            <w:r>
              <w:rPr>
                <w:rFonts w:hint="eastAsia" w:ascii="宋体" w:hAnsi="宋体"/>
                <w:color w:val="auto"/>
                <w:sz w:val="21"/>
                <w:szCs w:val="21"/>
                <w:lang w:val="en-US" w:eastAsia="zh-CN"/>
              </w:rPr>
              <w:t>3.</w:t>
            </w:r>
            <w:r>
              <w:rPr>
                <w:rFonts w:hint="eastAsia" w:ascii="宋体" w:hAnsi="宋体" w:eastAsia="宋体"/>
                <w:color w:val="auto"/>
                <w:sz w:val="21"/>
                <w:szCs w:val="21"/>
              </w:rPr>
              <w:t>线阵探头</w:t>
            </w:r>
            <w:r>
              <w:rPr>
                <w:rFonts w:ascii="宋体" w:hAnsi="宋体" w:eastAsia="宋体"/>
                <w:color w:val="auto"/>
                <w:sz w:val="21"/>
                <w:szCs w:val="21"/>
              </w:rPr>
              <w:t xml:space="preserve">  </w:t>
            </w:r>
            <w:r>
              <w:rPr>
                <w:rFonts w:hint="eastAsia" w:ascii="宋体" w:hAnsi="宋体" w:eastAsia="宋体" w:cs="Arial"/>
                <w:color w:val="auto"/>
                <w:sz w:val="21"/>
                <w:szCs w:val="21"/>
              </w:rPr>
              <w:t>1</w:t>
            </w:r>
            <w:r>
              <w:rPr>
                <w:rFonts w:hint="eastAsia" w:ascii="宋体" w:hAnsi="宋体" w:eastAsia="宋体"/>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widowControl/>
              <w:ind w:firstLine="210" w:firstLineChars="100"/>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1458" w:type="dxa"/>
            <w:noWrap w:val="0"/>
            <w:vAlign w:val="center"/>
          </w:tcPr>
          <w:p>
            <w:pPr>
              <w:pStyle w:val="7"/>
              <w:ind w:left="0" w:leftChars="0" w:firstLine="0" w:firstLineChars="0"/>
              <w:rPr>
                <w:rFonts w:hint="eastAsia"/>
                <w:color w:val="auto"/>
                <w:sz w:val="21"/>
                <w:szCs w:val="21"/>
              </w:rPr>
            </w:pPr>
            <w:r>
              <w:rPr>
                <w:rFonts w:hint="eastAsia"/>
                <w:color w:val="auto"/>
                <w:sz w:val="21"/>
                <w:szCs w:val="21"/>
              </w:rPr>
              <w:t>400速全自动生化分析仪</w:t>
            </w:r>
          </w:p>
        </w:tc>
        <w:tc>
          <w:tcPr>
            <w:tcW w:w="1132" w:type="dxa"/>
            <w:noWrap w:val="0"/>
            <w:vAlign w:val="center"/>
          </w:tcPr>
          <w:p>
            <w:pPr>
              <w:keepNext w:val="0"/>
              <w:keepLines w:val="0"/>
              <w:widowControl/>
              <w:suppressLineNumbers w:val="0"/>
              <w:jc w:val="center"/>
              <w:textAlignment w:val="center"/>
              <w:rPr>
                <w:rFonts w:hint="default" w:ascii="宋体" w:cs="宋体"/>
                <w:color w:val="auto"/>
                <w:sz w:val="21"/>
                <w:szCs w:val="21"/>
                <w:lang w:val="en-US" w:eastAsia="zh-CN"/>
              </w:rPr>
            </w:pPr>
            <w:r>
              <w:rPr>
                <w:rFonts w:hint="eastAsia" w:ascii="宋体" w:cs="宋体"/>
                <w:color w:val="auto"/>
                <w:sz w:val="21"/>
                <w:szCs w:val="21"/>
                <w:lang w:val="en-US" w:eastAsia="zh-CN"/>
              </w:rPr>
              <w:t>1台</w:t>
            </w:r>
          </w:p>
        </w:tc>
        <w:tc>
          <w:tcPr>
            <w:tcW w:w="5775" w:type="dxa"/>
            <w:noWrap w:val="0"/>
            <w:vAlign w:val="center"/>
          </w:tcPr>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1、仪器类型：随机开放式/分立式</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2、测试速度： ≥400测试/小时，（单，双试剂恒定，不含ISE离子电极）</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3、测试方法：1点终点法，2点终点法，两点法，速率法（动力学法）</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4、定标方法： 线性，非线性定标；1 </w:t>
            </w:r>
            <w:bookmarkStart w:id="138" w:name="_GoBack"/>
            <w:bookmarkEnd w:id="138"/>
            <w:r>
              <w:rPr>
                <w:rFonts w:hint="eastAsia" w:ascii="宋体" w:hAnsi="宋体"/>
                <w:color w:val="auto"/>
                <w:sz w:val="21"/>
                <w:szCs w:val="21"/>
                <w:lang w:val="en-US" w:eastAsia="zh-CN"/>
              </w:rPr>
              <w:t>点线性法，2点线性法，多点线性法；</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★5、样本盘：</w:t>
            </w:r>
            <w:r>
              <w:rPr>
                <w:rFonts w:hint="eastAsia" w:ascii="宋体" w:hAnsi="宋体"/>
                <w:color w:val="auto"/>
                <w:sz w:val="21"/>
                <w:szCs w:val="21"/>
                <w:lang w:val="en-US" w:eastAsia="zh-CN"/>
              </w:rPr>
              <w:tab/>
            </w:r>
            <w:r>
              <w:rPr>
                <w:rFonts w:hint="eastAsia" w:ascii="宋体" w:hAnsi="宋体"/>
                <w:color w:val="auto"/>
                <w:sz w:val="21"/>
                <w:szCs w:val="21"/>
                <w:lang w:val="en-US" w:eastAsia="zh-CN"/>
              </w:rPr>
              <w:t xml:space="preserve">≥120个样本位（无需扩展），支持微量样本杯，原始采血管 </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★6、试剂盘： ≥90个试剂位；真实试剂位，不接受虚拟试剂位或者备用盘；试剂盘24小时不间断冷藏；</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7、样本量：2-30ul，0.1ul步进；</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8、试剂量：20-300ul，1ul步进；</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★9、反应体积： ≥150ul；</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★10、反应杯位：≥90个，节省反应杯成本</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11、反应温度：37±0.1℃；免维护固体恒温全封闭直热</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12、搅拌：1个独立特氟龙镀层搅拌杆</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13、清洗机构：2*6步自动清洗</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14、光源： 卤素灯；6V 10W</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15、光学系统： 点阵式后分光技术，光纤光路传输</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16 、样本污染携带率：≤0.005%</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17、仪器加样准确度和重复性：对仪器标称的最小加样量2UL，最大加样量30UL，以及5ul加样量，进行检测，加样的准确度不超过±5%，变异系数不超过2%；试剂最小吸样量20ul和最大吸样量300ul进行检测，加样准确度误差不超过±5%，变异系数不超过2%</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18 、临床项目批内精密度：变异系数（CV）应满足以下要求   ALT≤2.5%    TP≤1.5%</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19、波长：标配（8个）340nm，405nm，450nm，505nm，546nm，578nm，630nm，700nm (4个选配波长) ；</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20、吸光度范围：0-4.0Abs</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21、吸光度精度：0.0001Abs</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22、加样针技术：防撞保护，实时反馈剩余试剂量</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23、软件功能：Windows XP，Windows 7， Windows 8环境下运行；全中文操作软件，具有丰富的查询功能；实时显示运行状态；样本自动稀释功能；自动检查比色杯状态，自动屏蔽异常比色杯；试剂或样本耗尽时自动屏蔽相应测试并自动标识报警；样本结果自动检查并报警。</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24、通信接口：TCP/IP网络接口；</w:t>
            </w:r>
          </w:p>
          <w:p>
            <w:pPr>
              <w:pStyle w:val="49"/>
              <w:numPr>
                <w:ilvl w:val="0"/>
                <w:numId w:val="0"/>
              </w:numPr>
              <w:jc w:val="left"/>
              <w:rPr>
                <w:rFonts w:hint="eastAsia" w:ascii="宋体" w:hAnsi="宋体"/>
                <w:color w:val="auto"/>
                <w:sz w:val="21"/>
                <w:szCs w:val="21"/>
                <w:lang w:val="en-US" w:eastAsia="zh-CN"/>
              </w:rPr>
            </w:pPr>
            <w:r>
              <w:rPr>
                <w:rFonts w:hint="eastAsia" w:ascii="宋体" w:hAnsi="宋体"/>
                <w:color w:val="auto"/>
                <w:sz w:val="21"/>
                <w:szCs w:val="21"/>
                <w:lang w:val="en-US" w:eastAsia="zh-CN"/>
              </w:rPr>
              <w:t>25、电源：AC220V，50Hz。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noWrap w:val="0"/>
            <w:vAlign w:val="center"/>
          </w:tcPr>
          <w:p>
            <w:pPr>
              <w:widowControl/>
              <w:ind w:firstLine="210" w:firstLineChars="100"/>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458" w:type="dxa"/>
            <w:noWrap w:val="0"/>
            <w:vAlign w:val="center"/>
          </w:tcPr>
          <w:p>
            <w:pPr>
              <w:pStyle w:val="7"/>
              <w:ind w:left="0" w:leftChars="0" w:firstLine="0" w:firstLineChars="0"/>
              <w:rPr>
                <w:rFonts w:hint="eastAsia"/>
                <w:color w:val="auto"/>
                <w:sz w:val="21"/>
                <w:szCs w:val="21"/>
              </w:rPr>
            </w:pPr>
            <w:r>
              <w:rPr>
                <w:rFonts w:hint="eastAsia"/>
                <w:color w:val="auto"/>
                <w:sz w:val="21"/>
                <w:szCs w:val="21"/>
              </w:rPr>
              <w:t>全自动五分类血球仪一体机</w:t>
            </w:r>
          </w:p>
        </w:tc>
        <w:tc>
          <w:tcPr>
            <w:tcW w:w="1132" w:type="dxa"/>
            <w:noWrap w:val="0"/>
            <w:vAlign w:val="center"/>
          </w:tcPr>
          <w:p>
            <w:pPr>
              <w:keepNext w:val="0"/>
              <w:keepLines w:val="0"/>
              <w:widowControl/>
              <w:suppressLineNumbers w:val="0"/>
              <w:jc w:val="center"/>
              <w:textAlignment w:val="center"/>
              <w:rPr>
                <w:rFonts w:hint="default" w:ascii="宋体" w:cs="宋体"/>
                <w:color w:val="auto"/>
                <w:sz w:val="21"/>
                <w:szCs w:val="21"/>
                <w:lang w:val="en-US" w:eastAsia="zh-CN"/>
              </w:rPr>
            </w:pPr>
            <w:r>
              <w:rPr>
                <w:rFonts w:hint="eastAsia" w:ascii="宋体" w:cs="宋体"/>
                <w:color w:val="auto"/>
                <w:sz w:val="21"/>
                <w:szCs w:val="21"/>
                <w:lang w:val="en-US" w:eastAsia="zh-CN"/>
              </w:rPr>
              <w:t>1台</w:t>
            </w:r>
          </w:p>
        </w:tc>
        <w:tc>
          <w:tcPr>
            <w:tcW w:w="5775" w:type="dxa"/>
            <w:noWrap w:val="0"/>
            <w:vAlign w:val="center"/>
          </w:tcPr>
          <w:p>
            <w:pPr>
              <w:numPr>
                <w:ilvl w:val="0"/>
                <w:numId w:val="0"/>
              </w:numPr>
              <w:spacing w:line="360" w:lineRule="auto"/>
              <w:ind w:leftChars="0"/>
              <w:rPr>
                <w:rFonts w:ascii="宋体" w:hAnsi="宋体"/>
                <w:color w:val="auto"/>
                <w:sz w:val="21"/>
                <w:szCs w:val="21"/>
              </w:rPr>
            </w:pPr>
            <w:r>
              <w:rPr>
                <w:rFonts w:hint="eastAsia"/>
                <w:color w:val="auto"/>
                <w:sz w:val="21"/>
                <w:szCs w:val="21"/>
                <w:lang w:val="en-US" w:eastAsia="zh-CN"/>
              </w:rPr>
              <w:t>1.</w:t>
            </w:r>
            <w:r>
              <w:rPr>
                <w:color w:val="auto"/>
                <w:sz w:val="21"/>
                <w:szCs w:val="21"/>
              </w:rPr>
              <w:t>▲</w:t>
            </w:r>
            <w:r>
              <w:rPr>
                <w:rFonts w:hint="eastAsia" w:ascii="宋体" w:hAnsi="宋体"/>
                <w:color w:val="auto"/>
                <w:sz w:val="21"/>
                <w:szCs w:val="21"/>
              </w:rPr>
              <w:t>仪器检测原理：采用半导体激光和流式细胞技术获得白细胞五分类结果；采用主流的免疫散射比浊法测定C-反应蛋白含量。</w:t>
            </w:r>
          </w:p>
          <w:p>
            <w:pPr>
              <w:numPr>
                <w:ilvl w:val="0"/>
                <w:numId w:val="0"/>
              </w:numPr>
              <w:spacing w:line="360" w:lineRule="auto"/>
              <w:ind w:leftChars="0"/>
              <w:rPr>
                <w:rFonts w:ascii="宋体" w:hAnsi="宋体"/>
                <w:color w:val="auto"/>
                <w:sz w:val="21"/>
                <w:szCs w:val="21"/>
              </w:rPr>
            </w:pPr>
            <w:r>
              <w:rPr>
                <w:rFonts w:hint="eastAsia" w:ascii="宋体" w:hAnsi="宋体"/>
                <w:color w:val="auto"/>
                <w:sz w:val="21"/>
                <w:szCs w:val="21"/>
                <w:lang w:val="en-US" w:eastAsia="zh-CN"/>
              </w:rPr>
              <w:t>2.</w:t>
            </w:r>
            <w:r>
              <w:rPr>
                <w:rFonts w:ascii="宋体" w:hAnsi="宋体"/>
                <w:color w:val="auto"/>
                <w:sz w:val="21"/>
                <w:szCs w:val="21"/>
              </w:rPr>
              <w:t>▲</w:t>
            </w:r>
            <w:r>
              <w:rPr>
                <w:rFonts w:hint="eastAsia" w:ascii="宋体" w:hAnsi="宋体"/>
                <w:color w:val="auto"/>
                <w:sz w:val="21"/>
                <w:szCs w:val="21"/>
              </w:rPr>
              <w:t>仪器功能需求：单机可同时检测血常规五分类和C</w:t>
            </w:r>
            <w:r>
              <w:rPr>
                <w:rFonts w:ascii="宋体" w:hAnsi="宋体"/>
                <w:color w:val="auto"/>
                <w:sz w:val="21"/>
                <w:szCs w:val="21"/>
              </w:rPr>
              <w:t>-</w:t>
            </w:r>
            <w:r>
              <w:rPr>
                <w:rFonts w:hint="eastAsia" w:ascii="宋体" w:hAnsi="宋体"/>
                <w:color w:val="auto"/>
                <w:sz w:val="21"/>
                <w:szCs w:val="21"/>
              </w:rPr>
              <w:t>反应蛋白；血常规五分类检测：CBC+DIFF</w:t>
            </w:r>
            <w:r>
              <w:rPr>
                <w:rFonts w:ascii="宋体" w:hAnsi="宋体"/>
                <w:color w:val="auto"/>
                <w:sz w:val="21"/>
                <w:szCs w:val="21"/>
              </w:rPr>
              <w:t>≥</w:t>
            </w:r>
            <w:r>
              <w:rPr>
                <w:rFonts w:hint="eastAsia" w:ascii="宋体" w:hAnsi="宋体"/>
                <w:color w:val="auto"/>
                <w:sz w:val="21"/>
                <w:szCs w:val="21"/>
              </w:rPr>
              <w:t>8</w:t>
            </w:r>
            <w:r>
              <w:rPr>
                <w:rFonts w:ascii="宋体" w:hAnsi="宋体"/>
                <w:color w:val="auto"/>
                <w:sz w:val="21"/>
                <w:szCs w:val="21"/>
              </w:rPr>
              <w:t>0</w:t>
            </w:r>
            <w:r>
              <w:rPr>
                <w:rFonts w:hint="eastAsia" w:ascii="宋体" w:hAnsi="宋体"/>
                <w:color w:val="auto"/>
                <w:sz w:val="21"/>
                <w:szCs w:val="21"/>
              </w:rPr>
              <w:t>样本</w:t>
            </w:r>
            <w:r>
              <w:rPr>
                <w:rFonts w:ascii="宋体" w:hAnsi="宋体"/>
                <w:color w:val="auto"/>
                <w:sz w:val="21"/>
                <w:szCs w:val="21"/>
              </w:rPr>
              <w:t>/</w:t>
            </w:r>
            <w:r>
              <w:rPr>
                <w:rFonts w:hint="eastAsia" w:ascii="宋体" w:hAnsi="宋体"/>
                <w:color w:val="auto"/>
                <w:sz w:val="21"/>
                <w:szCs w:val="21"/>
              </w:rPr>
              <w:t>小时，CRP</w:t>
            </w:r>
            <w:r>
              <w:rPr>
                <w:rFonts w:ascii="宋体" w:hAnsi="宋体"/>
                <w:color w:val="auto"/>
                <w:sz w:val="21"/>
                <w:szCs w:val="21"/>
              </w:rPr>
              <w:t>≥</w:t>
            </w:r>
            <w:r>
              <w:rPr>
                <w:rFonts w:hint="eastAsia" w:ascii="宋体" w:hAnsi="宋体"/>
                <w:color w:val="auto"/>
                <w:sz w:val="21"/>
                <w:szCs w:val="21"/>
              </w:rPr>
              <w:t>55样本</w:t>
            </w:r>
            <w:r>
              <w:rPr>
                <w:rFonts w:ascii="宋体" w:hAnsi="宋体"/>
                <w:color w:val="auto"/>
                <w:sz w:val="21"/>
                <w:szCs w:val="21"/>
              </w:rPr>
              <w:t>/</w:t>
            </w:r>
            <w:r>
              <w:rPr>
                <w:rFonts w:hint="eastAsia" w:ascii="宋体" w:hAnsi="宋体"/>
                <w:color w:val="auto"/>
                <w:sz w:val="21"/>
                <w:szCs w:val="21"/>
              </w:rPr>
              <w:t>小时。</w:t>
            </w:r>
          </w:p>
          <w:p>
            <w:pPr>
              <w:numPr>
                <w:ilvl w:val="0"/>
                <w:numId w:val="0"/>
              </w:numPr>
              <w:spacing w:line="360" w:lineRule="auto"/>
              <w:ind w:leftChars="0"/>
              <w:rPr>
                <w:rFonts w:ascii="宋体" w:hAnsi="宋体"/>
                <w:color w:val="auto"/>
                <w:sz w:val="21"/>
                <w:szCs w:val="21"/>
              </w:rPr>
            </w:pPr>
            <w:r>
              <w:rPr>
                <w:rFonts w:hint="eastAsia"/>
                <w:color w:val="auto"/>
                <w:sz w:val="21"/>
                <w:szCs w:val="21"/>
                <w:lang w:val="en-US" w:eastAsia="zh-CN"/>
              </w:rPr>
              <w:t>3.</w:t>
            </w:r>
            <w:r>
              <w:rPr>
                <w:color w:val="auto"/>
                <w:sz w:val="21"/>
                <w:szCs w:val="21"/>
              </w:rPr>
              <w:t>▲</w:t>
            </w:r>
            <w:r>
              <w:rPr>
                <w:rFonts w:hint="eastAsia" w:ascii="宋体" w:hAnsi="宋体"/>
                <w:color w:val="auto"/>
                <w:sz w:val="21"/>
                <w:szCs w:val="21"/>
              </w:rPr>
              <w:t>输出参数</w:t>
            </w:r>
            <w:r>
              <w:rPr>
                <w:rFonts w:ascii="宋体" w:hAnsi="宋体"/>
                <w:color w:val="auto"/>
                <w:sz w:val="21"/>
                <w:szCs w:val="21"/>
              </w:rPr>
              <w:t>≥3</w:t>
            </w:r>
            <w:r>
              <w:rPr>
                <w:rFonts w:hint="eastAsia" w:ascii="宋体" w:hAnsi="宋体"/>
                <w:color w:val="auto"/>
                <w:sz w:val="21"/>
                <w:szCs w:val="21"/>
              </w:rPr>
              <w:t>3项参数，报告</w:t>
            </w:r>
            <w:r>
              <w:rPr>
                <w:rFonts w:ascii="宋体" w:hAnsi="宋体"/>
                <w:color w:val="auto"/>
                <w:sz w:val="21"/>
                <w:szCs w:val="21"/>
              </w:rPr>
              <w:t>参数≥27</w:t>
            </w:r>
            <w:r>
              <w:rPr>
                <w:rFonts w:hint="eastAsia" w:ascii="宋体" w:hAnsi="宋体"/>
                <w:color w:val="auto"/>
                <w:sz w:val="21"/>
                <w:szCs w:val="21"/>
              </w:rPr>
              <w:t>项（不含研究参数、直方图及散点图），研究参数≥6项。</w:t>
            </w:r>
          </w:p>
          <w:p>
            <w:pPr>
              <w:numPr>
                <w:ilvl w:val="0"/>
                <w:numId w:val="0"/>
              </w:numPr>
              <w:spacing w:line="360" w:lineRule="auto"/>
              <w:ind w:leftChars="0"/>
              <w:rPr>
                <w:rFonts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设备可以同时出五分类和</w:t>
            </w:r>
            <w:r>
              <w:rPr>
                <w:rFonts w:ascii="宋体" w:hAnsi="宋体"/>
                <w:color w:val="auto"/>
                <w:sz w:val="21"/>
                <w:szCs w:val="21"/>
              </w:rPr>
              <w:t>CRP以及</w:t>
            </w:r>
            <w:r>
              <w:rPr>
                <w:rFonts w:hint="eastAsia" w:ascii="宋体" w:hAnsi="宋体"/>
                <w:color w:val="auto"/>
                <w:sz w:val="21"/>
                <w:szCs w:val="21"/>
              </w:rPr>
              <w:t>h</w:t>
            </w:r>
            <w:r>
              <w:rPr>
                <w:rFonts w:ascii="宋体" w:hAnsi="宋体"/>
                <w:color w:val="auto"/>
                <w:sz w:val="21"/>
                <w:szCs w:val="21"/>
              </w:rPr>
              <w:t>s-CRP两项</w:t>
            </w:r>
            <w:r>
              <w:rPr>
                <w:rFonts w:hint="eastAsia" w:ascii="宋体" w:hAnsi="宋体"/>
                <w:color w:val="auto"/>
                <w:sz w:val="21"/>
                <w:szCs w:val="21"/>
              </w:rPr>
              <w:t>CRP</w:t>
            </w:r>
            <w:r>
              <w:rPr>
                <w:rFonts w:ascii="宋体" w:hAnsi="宋体"/>
                <w:color w:val="auto"/>
                <w:sz w:val="21"/>
                <w:szCs w:val="21"/>
              </w:rPr>
              <w:t>参数</w:t>
            </w:r>
            <w:r>
              <w:rPr>
                <w:rFonts w:hint="eastAsia" w:ascii="宋体" w:hAnsi="宋体"/>
                <w:color w:val="auto"/>
                <w:sz w:val="21"/>
                <w:szCs w:val="21"/>
              </w:rPr>
              <w:t>。</w:t>
            </w:r>
          </w:p>
          <w:p>
            <w:pPr>
              <w:numPr>
                <w:ilvl w:val="0"/>
                <w:numId w:val="0"/>
              </w:numPr>
              <w:spacing w:line="360" w:lineRule="auto"/>
              <w:ind w:leftChars="0"/>
              <w:rPr>
                <w:rFonts w:ascii="宋体" w:hAnsi="宋体"/>
                <w:color w:val="auto"/>
                <w:sz w:val="21"/>
                <w:szCs w:val="21"/>
              </w:rPr>
            </w:pPr>
            <w:r>
              <w:rPr>
                <w:rFonts w:hint="eastAsia"/>
                <w:color w:val="auto"/>
                <w:sz w:val="21"/>
                <w:szCs w:val="21"/>
                <w:lang w:val="en-US" w:eastAsia="zh-CN"/>
              </w:rPr>
              <w:t>5.</w:t>
            </w:r>
            <w:r>
              <w:rPr>
                <w:color w:val="auto"/>
                <w:sz w:val="21"/>
                <w:szCs w:val="21"/>
              </w:rPr>
              <w:t>▲</w:t>
            </w:r>
            <w:r>
              <w:rPr>
                <w:rFonts w:hint="eastAsia" w:ascii="宋体" w:hAnsi="宋体"/>
                <w:color w:val="auto"/>
                <w:sz w:val="21"/>
                <w:szCs w:val="21"/>
              </w:rPr>
              <w:t>输出4个散点图，</w:t>
            </w:r>
            <w:r>
              <w:rPr>
                <w:rFonts w:ascii="宋体" w:hAnsi="宋体"/>
                <w:color w:val="auto"/>
                <w:sz w:val="21"/>
                <w:szCs w:val="21"/>
              </w:rPr>
              <w:t>包括</w:t>
            </w:r>
            <w:r>
              <w:rPr>
                <w:rFonts w:hint="eastAsia" w:ascii="宋体" w:hAnsi="宋体"/>
                <w:color w:val="auto"/>
                <w:sz w:val="21"/>
                <w:szCs w:val="21"/>
              </w:rPr>
              <w:t>1个可视可旋转</w:t>
            </w:r>
            <w:r>
              <w:rPr>
                <w:rFonts w:ascii="宋体" w:hAnsi="宋体"/>
                <w:color w:val="auto"/>
                <w:sz w:val="21"/>
                <w:szCs w:val="21"/>
              </w:rPr>
              <w:t>立体</w:t>
            </w:r>
            <w:r>
              <w:rPr>
                <w:rFonts w:hint="eastAsia" w:ascii="宋体" w:hAnsi="宋体"/>
                <w:color w:val="auto"/>
                <w:sz w:val="21"/>
                <w:szCs w:val="21"/>
              </w:rPr>
              <w:t>三维散点图，算法稳定结果更精准。</w:t>
            </w:r>
          </w:p>
          <w:p>
            <w:pPr>
              <w:numPr>
                <w:ilvl w:val="0"/>
                <w:numId w:val="0"/>
              </w:numPr>
              <w:spacing w:line="360" w:lineRule="auto"/>
              <w:ind w:leftChars="0"/>
              <w:rPr>
                <w:rFonts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输出3</w:t>
            </w:r>
            <w:r>
              <w:rPr>
                <w:rFonts w:ascii="宋体" w:hAnsi="宋体"/>
                <w:color w:val="auto"/>
                <w:sz w:val="21"/>
                <w:szCs w:val="21"/>
              </w:rPr>
              <w:t>个</w:t>
            </w:r>
            <w:r>
              <w:rPr>
                <w:rFonts w:hint="eastAsia" w:ascii="宋体" w:hAnsi="宋体"/>
                <w:color w:val="auto"/>
                <w:sz w:val="21"/>
                <w:szCs w:val="21"/>
              </w:rPr>
              <w:t>直方图，</w:t>
            </w:r>
            <w:r>
              <w:rPr>
                <w:rFonts w:ascii="宋体" w:hAnsi="宋体"/>
                <w:color w:val="auto"/>
                <w:sz w:val="21"/>
                <w:szCs w:val="21"/>
              </w:rPr>
              <w:t>包括WBC</w:t>
            </w:r>
            <w:r>
              <w:rPr>
                <w:rFonts w:hint="eastAsia" w:ascii="宋体" w:hAnsi="宋体"/>
                <w:color w:val="auto"/>
                <w:sz w:val="21"/>
                <w:szCs w:val="21"/>
              </w:rPr>
              <w:t>直方图、</w:t>
            </w:r>
            <w:r>
              <w:rPr>
                <w:rFonts w:ascii="宋体" w:hAnsi="宋体"/>
                <w:color w:val="auto"/>
                <w:sz w:val="21"/>
                <w:szCs w:val="21"/>
              </w:rPr>
              <w:t>RBC</w:t>
            </w:r>
            <w:r>
              <w:rPr>
                <w:rFonts w:hint="eastAsia" w:ascii="宋体" w:hAnsi="宋体"/>
                <w:color w:val="auto"/>
                <w:sz w:val="21"/>
                <w:szCs w:val="21"/>
              </w:rPr>
              <w:t>直方图、</w:t>
            </w:r>
            <w:r>
              <w:rPr>
                <w:rFonts w:ascii="宋体" w:hAnsi="宋体"/>
                <w:color w:val="auto"/>
                <w:sz w:val="21"/>
                <w:szCs w:val="21"/>
              </w:rPr>
              <w:t>PLT</w:t>
            </w:r>
            <w:r>
              <w:rPr>
                <w:rFonts w:hint="eastAsia" w:ascii="宋体" w:hAnsi="宋体"/>
                <w:color w:val="auto"/>
                <w:sz w:val="21"/>
                <w:szCs w:val="21"/>
              </w:rPr>
              <w:t>直方图。</w:t>
            </w:r>
          </w:p>
          <w:p>
            <w:pPr>
              <w:numPr>
                <w:ilvl w:val="0"/>
                <w:numId w:val="0"/>
              </w:numPr>
              <w:spacing w:line="360" w:lineRule="auto"/>
              <w:ind w:leftChars="0"/>
              <w:rPr>
                <w:rFonts w:ascii="宋体" w:hAnsi="宋体"/>
                <w:color w:val="auto"/>
                <w:sz w:val="21"/>
                <w:szCs w:val="21"/>
              </w:rPr>
            </w:pPr>
            <w:r>
              <w:rPr>
                <w:rFonts w:hint="eastAsia"/>
                <w:color w:val="auto"/>
                <w:sz w:val="21"/>
                <w:szCs w:val="21"/>
                <w:lang w:val="en-US" w:eastAsia="zh-CN"/>
              </w:rPr>
              <w:t>7.</w:t>
            </w:r>
            <w:r>
              <w:rPr>
                <w:color w:val="auto"/>
                <w:sz w:val="21"/>
                <w:szCs w:val="21"/>
              </w:rPr>
              <w:t>▲</w:t>
            </w:r>
            <w:r>
              <w:rPr>
                <w:rFonts w:hint="eastAsia" w:ascii="宋体" w:hAnsi="宋体"/>
                <w:color w:val="auto"/>
                <w:sz w:val="21"/>
                <w:szCs w:val="21"/>
              </w:rPr>
              <w:t>可提供多种</w:t>
            </w:r>
            <w:r>
              <w:rPr>
                <w:rFonts w:ascii="宋体" w:hAnsi="宋体"/>
                <w:color w:val="auto"/>
                <w:sz w:val="21"/>
                <w:szCs w:val="21"/>
              </w:rPr>
              <w:t>分析模式</w:t>
            </w:r>
            <w:r>
              <w:rPr>
                <w:rFonts w:hint="eastAsia" w:ascii="宋体" w:hAnsi="宋体"/>
                <w:color w:val="auto"/>
                <w:sz w:val="21"/>
                <w:szCs w:val="21"/>
              </w:rPr>
              <w:t>，至少</w:t>
            </w:r>
            <w:r>
              <w:rPr>
                <w:rFonts w:ascii="宋体" w:hAnsi="宋体"/>
                <w:color w:val="auto"/>
                <w:sz w:val="21"/>
                <w:szCs w:val="21"/>
              </w:rPr>
              <w:t>包括</w:t>
            </w:r>
            <w:r>
              <w:rPr>
                <w:rFonts w:hint="eastAsia" w:ascii="宋体" w:hAnsi="宋体"/>
                <w:color w:val="auto"/>
                <w:sz w:val="21"/>
                <w:szCs w:val="21"/>
              </w:rPr>
              <w:t>CBC、CBC+DIFF、CRP、CBC+CRP、CBC+DIFF+CRP五种模式</w:t>
            </w:r>
            <w:r>
              <w:rPr>
                <w:rFonts w:ascii="宋体" w:hAnsi="宋体"/>
                <w:color w:val="auto"/>
                <w:sz w:val="21"/>
                <w:szCs w:val="21"/>
              </w:rPr>
              <w:t>。</w:t>
            </w:r>
          </w:p>
          <w:p>
            <w:pPr>
              <w:numPr>
                <w:ilvl w:val="0"/>
                <w:numId w:val="0"/>
              </w:numPr>
              <w:spacing w:line="360" w:lineRule="auto"/>
              <w:ind w:leftChars="0"/>
              <w:rPr>
                <w:rFonts w:ascii="宋体" w:hAnsi="宋体"/>
                <w:color w:val="auto"/>
                <w:sz w:val="21"/>
                <w:szCs w:val="21"/>
              </w:rPr>
            </w:pPr>
            <w:r>
              <w:rPr>
                <w:rFonts w:hint="eastAsia" w:ascii="宋体" w:hAnsi="宋体"/>
                <w:color w:val="auto"/>
                <w:sz w:val="21"/>
                <w:szCs w:val="21"/>
                <w:lang w:val="en-US" w:eastAsia="zh-CN"/>
              </w:rPr>
              <w:t>8.</w:t>
            </w:r>
            <w:r>
              <w:rPr>
                <w:rFonts w:hint="eastAsia" w:ascii="宋体" w:hAnsi="宋体"/>
                <w:color w:val="auto"/>
                <w:sz w:val="21"/>
                <w:szCs w:val="21"/>
              </w:rPr>
              <w:t>综合检测：CBC+DIFF+CRP</w:t>
            </w:r>
            <w:r>
              <w:rPr>
                <w:rFonts w:ascii="宋体" w:hAnsi="宋体"/>
                <w:color w:val="auto"/>
                <w:sz w:val="21"/>
                <w:szCs w:val="21"/>
              </w:rPr>
              <w:t>≥</w:t>
            </w:r>
            <w:r>
              <w:rPr>
                <w:rFonts w:hint="eastAsia" w:ascii="宋体" w:hAnsi="宋体"/>
                <w:color w:val="auto"/>
                <w:sz w:val="21"/>
                <w:szCs w:val="21"/>
              </w:rPr>
              <w:t>55样本</w:t>
            </w:r>
            <w:r>
              <w:rPr>
                <w:rFonts w:ascii="宋体" w:hAnsi="宋体"/>
                <w:color w:val="auto"/>
                <w:sz w:val="21"/>
                <w:szCs w:val="21"/>
              </w:rPr>
              <w:t>/</w:t>
            </w:r>
            <w:r>
              <w:rPr>
                <w:rFonts w:hint="eastAsia" w:ascii="宋体" w:hAnsi="宋体"/>
                <w:color w:val="auto"/>
                <w:sz w:val="21"/>
                <w:szCs w:val="21"/>
              </w:rPr>
              <w:t>小时。</w:t>
            </w:r>
          </w:p>
          <w:p>
            <w:pPr>
              <w:numPr>
                <w:ilvl w:val="0"/>
                <w:numId w:val="0"/>
              </w:numPr>
              <w:spacing w:line="360" w:lineRule="auto"/>
              <w:ind w:leftChars="0"/>
              <w:rPr>
                <w:rFonts w:ascii="宋体" w:hAnsi="宋体"/>
                <w:color w:val="auto"/>
                <w:sz w:val="21"/>
                <w:szCs w:val="21"/>
              </w:rPr>
            </w:pPr>
            <w:r>
              <w:rPr>
                <w:rFonts w:hint="eastAsia" w:ascii="宋体" w:hAnsi="宋体"/>
                <w:color w:val="auto"/>
                <w:sz w:val="21"/>
                <w:szCs w:val="21"/>
                <w:lang w:val="en-US" w:eastAsia="zh-CN"/>
              </w:rPr>
              <w:t>9.</w:t>
            </w:r>
            <w:r>
              <w:rPr>
                <w:rFonts w:hint="eastAsia" w:ascii="宋体" w:hAnsi="宋体"/>
                <w:color w:val="auto"/>
                <w:sz w:val="21"/>
                <w:szCs w:val="21"/>
              </w:rPr>
              <w:t>血样模式：静脉全血、末梢全血、预稀释。</w:t>
            </w:r>
          </w:p>
          <w:p>
            <w:pPr>
              <w:numPr>
                <w:ilvl w:val="0"/>
                <w:numId w:val="0"/>
              </w:numPr>
              <w:spacing w:line="360" w:lineRule="auto"/>
              <w:ind w:leftChars="0"/>
              <w:rPr>
                <w:rFonts w:ascii="宋体" w:hAnsi="宋体"/>
                <w:color w:val="auto"/>
                <w:sz w:val="21"/>
                <w:szCs w:val="21"/>
              </w:rPr>
            </w:pPr>
            <w:r>
              <w:rPr>
                <w:rFonts w:hint="eastAsia" w:ascii="宋体" w:hAnsi="宋体"/>
                <w:color w:val="auto"/>
                <w:sz w:val="21"/>
                <w:szCs w:val="21"/>
                <w:lang w:val="en-US" w:eastAsia="zh-CN"/>
              </w:rPr>
              <w:t>10.</w:t>
            </w:r>
            <w:r>
              <w:rPr>
                <w:rFonts w:hint="eastAsia" w:ascii="宋体" w:hAnsi="宋体"/>
                <w:color w:val="auto"/>
                <w:sz w:val="21"/>
                <w:szCs w:val="21"/>
              </w:rPr>
              <w:t>进样方式：具有自动进样和开放进样两种进样方式，具有急诊插入功能。</w:t>
            </w:r>
          </w:p>
          <w:p>
            <w:pPr>
              <w:numPr>
                <w:ilvl w:val="0"/>
                <w:numId w:val="0"/>
              </w:numPr>
              <w:spacing w:line="360" w:lineRule="auto"/>
              <w:ind w:leftChars="0"/>
              <w:rPr>
                <w:rFonts w:ascii="宋体" w:hAnsi="宋体"/>
                <w:color w:val="auto"/>
                <w:sz w:val="21"/>
                <w:szCs w:val="21"/>
              </w:rPr>
            </w:pPr>
            <w:r>
              <w:rPr>
                <w:rFonts w:hint="eastAsia"/>
                <w:color w:val="auto"/>
                <w:sz w:val="21"/>
                <w:szCs w:val="21"/>
                <w:lang w:val="en-US" w:eastAsia="zh-CN"/>
              </w:rPr>
              <w:t>11.</w:t>
            </w:r>
            <w:r>
              <w:rPr>
                <w:color w:val="auto"/>
                <w:sz w:val="21"/>
                <w:szCs w:val="21"/>
              </w:rPr>
              <w:t>▲</w:t>
            </w:r>
            <w:r>
              <w:rPr>
                <w:rFonts w:hint="eastAsia" w:ascii="宋体" w:hAnsi="宋体"/>
                <w:color w:val="auto"/>
                <w:sz w:val="21"/>
                <w:szCs w:val="21"/>
              </w:rPr>
              <w:t>自动进样：单机可</w:t>
            </w:r>
            <w:r>
              <w:rPr>
                <w:rFonts w:ascii="宋体" w:hAnsi="宋体"/>
                <w:color w:val="auto"/>
                <w:sz w:val="21"/>
                <w:szCs w:val="21"/>
              </w:rPr>
              <w:t>一次</w:t>
            </w:r>
            <w:r>
              <w:rPr>
                <w:rFonts w:hint="eastAsia" w:ascii="宋体" w:hAnsi="宋体"/>
                <w:color w:val="auto"/>
                <w:sz w:val="21"/>
                <w:szCs w:val="21"/>
              </w:rPr>
              <w:t>性同时装载60个样本，</w:t>
            </w:r>
            <w:r>
              <w:rPr>
                <w:rFonts w:ascii="宋体" w:hAnsi="宋体"/>
                <w:color w:val="auto"/>
                <w:sz w:val="21"/>
                <w:szCs w:val="21"/>
              </w:rPr>
              <w:t>并可</w:t>
            </w:r>
            <w:r>
              <w:rPr>
                <w:rFonts w:hint="eastAsia" w:ascii="宋体" w:hAnsi="宋体"/>
                <w:color w:val="auto"/>
                <w:sz w:val="21"/>
                <w:szCs w:val="21"/>
              </w:rPr>
              <w:t>不间断追加样本。</w:t>
            </w:r>
          </w:p>
          <w:p>
            <w:pPr>
              <w:numPr>
                <w:ilvl w:val="0"/>
                <w:numId w:val="0"/>
              </w:numPr>
              <w:spacing w:line="360" w:lineRule="auto"/>
              <w:ind w:leftChars="0"/>
              <w:rPr>
                <w:rFonts w:ascii="宋体" w:hAnsi="宋体" w:cs="宋体"/>
                <w:color w:val="auto"/>
                <w:sz w:val="21"/>
                <w:szCs w:val="21"/>
              </w:rPr>
            </w:pPr>
            <w:r>
              <w:rPr>
                <w:rFonts w:hint="eastAsia"/>
                <w:color w:val="auto"/>
                <w:sz w:val="21"/>
                <w:szCs w:val="21"/>
                <w:lang w:val="en-US" w:eastAsia="zh-CN"/>
              </w:rPr>
              <w:t>12.</w:t>
            </w:r>
            <w:r>
              <w:rPr>
                <w:color w:val="auto"/>
                <w:sz w:val="21"/>
                <w:szCs w:val="21"/>
              </w:rPr>
              <w:t>▲</w:t>
            </w:r>
            <w:r>
              <w:rPr>
                <w:rFonts w:hint="eastAsia" w:ascii="宋体" w:hAnsi="宋体"/>
                <w:color w:val="auto"/>
                <w:sz w:val="21"/>
                <w:szCs w:val="21"/>
              </w:rPr>
              <w:t>用血量： 全血样本CBC+DIFF+CRP</w:t>
            </w:r>
            <w:r>
              <w:rPr>
                <w:rFonts w:ascii="宋体" w:hAnsi="宋体"/>
                <w:color w:val="auto"/>
                <w:sz w:val="21"/>
                <w:szCs w:val="21"/>
              </w:rPr>
              <w:t>≤20μL</w:t>
            </w:r>
            <w:r>
              <w:rPr>
                <w:rFonts w:hint="eastAsia" w:ascii="宋体" w:hAnsi="宋体"/>
                <w:color w:val="auto"/>
                <w:sz w:val="21"/>
                <w:szCs w:val="21"/>
                <w:shd w:val="clear" w:color="auto" w:fill="FFFFFF"/>
              </w:rPr>
              <w:t>,满足采血困难人群的检测需求。</w:t>
            </w:r>
          </w:p>
          <w:p>
            <w:pPr>
              <w:numPr>
                <w:ilvl w:val="0"/>
                <w:numId w:val="0"/>
              </w:numPr>
              <w:spacing w:line="360" w:lineRule="auto"/>
              <w:ind w:leftChars="0"/>
              <w:rPr>
                <w:rFonts w:ascii="宋体" w:hAnsi="宋体" w:cs="宋体"/>
                <w:color w:val="auto"/>
                <w:sz w:val="21"/>
                <w:szCs w:val="21"/>
              </w:rPr>
            </w:pPr>
            <w:r>
              <w:rPr>
                <w:rFonts w:hint="eastAsia"/>
                <w:color w:val="auto"/>
                <w:sz w:val="21"/>
                <w:szCs w:val="21"/>
                <w:lang w:val="en-US" w:eastAsia="zh-CN"/>
              </w:rPr>
              <w:t>13.</w:t>
            </w:r>
            <w:r>
              <w:rPr>
                <w:color w:val="auto"/>
                <w:sz w:val="21"/>
                <w:szCs w:val="21"/>
              </w:rPr>
              <w:t>▲</w:t>
            </w:r>
            <w:r>
              <w:rPr>
                <w:rFonts w:hint="eastAsia" w:ascii="宋体" w:hAnsi="宋体" w:cs="宋体"/>
                <w:color w:val="auto"/>
                <w:sz w:val="21"/>
                <w:szCs w:val="21"/>
              </w:rPr>
              <w:t>携带污染率：WBC≤0.5%，RBC≤0.5%，HGB≤0.5%，HCT≤0.5%，PLT≤1.0%，CRP≤0.5%。</w:t>
            </w:r>
          </w:p>
          <w:p>
            <w:pPr>
              <w:numPr>
                <w:ilvl w:val="0"/>
                <w:numId w:val="0"/>
              </w:numPr>
              <w:spacing w:line="360" w:lineRule="auto"/>
              <w:ind w:leftChars="0"/>
              <w:rPr>
                <w:rFonts w:ascii="宋体" w:hAnsi="宋体"/>
                <w:color w:val="auto"/>
                <w:sz w:val="21"/>
                <w:szCs w:val="21"/>
              </w:rPr>
            </w:pPr>
            <w:r>
              <w:rPr>
                <w:rFonts w:hint="eastAsia" w:ascii="宋体" w:hAnsi="宋体"/>
                <w:color w:val="auto"/>
                <w:sz w:val="21"/>
                <w:szCs w:val="21"/>
                <w:lang w:val="en-US" w:eastAsia="zh-CN"/>
              </w:rPr>
              <w:t>14.</w:t>
            </w:r>
            <w:r>
              <w:rPr>
                <w:rFonts w:hint="eastAsia" w:ascii="宋体" w:hAnsi="宋体"/>
                <w:color w:val="auto"/>
                <w:sz w:val="21"/>
                <w:szCs w:val="21"/>
              </w:rPr>
              <w:t>CRP试剂加样模块采用独立的精密</w:t>
            </w:r>
            <w:r>
              <w:rPr>
                <w:rFonts w:ascii="宋体" w:hAnsi="宋体"/>
                <w:color w:val="auto"/>
                <w:sz w:val="21"/>
                <w:szCs w:val="21"/>
              </w:rPr>
              <w:t>注射</w:t>
            </w:r>
            <w:r>
              <w:rPr>
                <w:rFonts w:hint="eastAsia" w:ascii="宋体" w:hAnsi="宋体"/>
                <w:color w:val="auto"/>
                <w:sz w:val="21"/>
                <w:szCs w:val="21"/>
              </w:rPr>
              <w:t>器分配</w:t>
            </w:r>
            <w:r>
              <w:rPr>
                <w:rFonts w:ascii="宋体" w:hAnsi="宋体"/>
                <w:color w:val="auto"/>
                <w:sz w:val="21"/>
                <w:szCs w:val="21"/>
              </w:rPr>
              <w:t>CRP试剂，</w:t>
            </w:r>
            <w:r>
              <w:rPr>
                <w:rFonts w:hint="eastAsia" w:ascii="宋体" w:hAnsi="宋体"/>
                <w:color w:val="auto"/>
                <w:sz w:val="21"/>
                <w:szCs w:val="21"/>
              </w:rPr>
              <w:t>避免</w:t>
            </w:r>
            <w:r>
              <w:rPr>
                <w:rFonts w:ascii="宋体" w:hAnsi="宋体"/>
                <w:color w:val="auto"/>
                <w:sz w:val="21"/>
                <w:szCs w:val="21"/>
              </w:rPr>
              <w:t>使用采样针加样带来的</w:t>
            </w:r>
            <w:r>
              <w:rPr>
                <w:rFonts w:hint="eastAsia" w:ascii="宋体" w:hAnsi="宋体"/>
                <w:color w:val="auto"/>
                <w:sz w:val="21"/>
                <w:szCs w:val="21"/>
              </w:rPr>
              <w:t>交叉</w:t>
            </w:r>
            <w:r>
              <w:rPr>
                <w:rFonts w:ascii="宋体" w:hAnsi="宋体"/>
                <w:color w:val="auto"/>
                <w:sz w:val="21"/>
                <w:szCs w:val="21"/>
              </w:rPr>
              <w:t>污染问题。</w:t>
            </w:r>
          </w:p>
          <w:p>
            <w:pPr>
              <w:numPr>
                <w:ilvl w:val="0"/>
                <w:numId w:val="0"/>
              </w:numPr>
              <w:spacing w:line="360" w:lineRule="auto"/>
              <w:ind w:leftChars="0"/>
              <w:rPr>
                <w:rFonts w:ascii="宋体" w:hAnsi="宋体"/>
                <w:color w:val="auto"/>
                <w:sz w:val="21"/>
                <w:szCs w:val="21"/>
              </w:rPr>
            </w:pPr>
            <w:r>
              <w:rPr>
                <w:rFonts w:hint="eastAsia" w:ascii="宋体" w:hAnsi="宋体"/>
                <w:color w:val="auto"/>
                <w:sz w:val="21"/>
                <w:szCs w:val="21"/>
                <w:lang w:val="en-US" w:eastAsia="zh-CN"/>
              </w:rPr>
              <w:t>15.</w:t>
            </w:r>
            <w:r>
              <w:rPr>
                <w:rFonts w:hint="eastAsia" w:ascii="宋体" w:hAnsi="宋体"/>
                <w:color w:val="auto"/>
                <w:sz w:val="21"/>
                <w:szCs w:val="21"/>
              </w:rPr>
              <w:t>仪器内置冷藏系统存储CRP试剂，关机后保持冷藏功能，试剂存放更加方便。</w:t>
            </w:r>
          </w:p>
          <w:p>
            <w:pPr>
              <w:numPr>
                <w:ilvl w:val="0"/>
                <w:numId w:val="0"/>
              </w:numPr>
              <w:spacing w:line="360" w:lineRule="auto"/>
              <w:ind w:leftChars="0"/>
              <w:rPr>
                <w:rFonts w:ascii="宋体" w:hAnsi="宋体"/>
                <w:color w:val="auto"/>
                <w:sz w:val="21"/>
                <w:szCs w:val="21"/>
              </w:rPr>
            </w:pPr>
            <w:r>
              <w:rPr>
                <w:rFonts w:hint="eastAsia" w:ascii="宋体" w:hAnsi="宋体"/>
                <w:color w:val="auto"/>
                <w:sz w:val="21"/>
                <w:szCs w:val="21"/>
                <w:lang w:val="en-US" w:eastAsia="zh-CN"/>
              </w:rPr>
              <w:t>16.</w:t>
            </w:r>
            <w:r>
              <w:rPr>
                <w:rFonts w:hint="eastAsia" w:ascii="宋体" w:hAnsi="宋体"/>
                <w:color w:val="auto"/>
                <w:sz w:val="21"/>
                <w:szCs w:val="21"/>
              </w:rPr>
              <w:t>采样针有防抵死功能，可以减少堵孔及提高吸样准确性。</w:t>
            </w:r>
          </w:p>
          <w:p>
            <w:pPr>
              <w:numPr>
                <w:ilvl w:val="0"/>
                <w:numId w:val="0"/>
              </w:numPr>
              <w:spacing w:line="360" w:lineRule="auto"/>
              <w:ind w:leftChars="0"/>
              <w:rPr>
                <w:rFonts w:ascii="宋体" w:hAnsi="宋体"/>
                <w:color w:val="auto"/>
                <w:sz w:val="21"/>
                <w:szCs w:val="21"/>
              </w:rPr>
            </w:pPr>
            <w:r>
              <w:rPr>
                <w:rFonts w:hint="eastAsia" w:ascii="宋体" w:hAnsi="宋体"/>
                <w:color w:val="auto"/>
                <w:sz w:val="21"/>
                <w:szCs w:val="21"/>
                <w:lang w:val="en-US" w:eastAsia="zh-CN"/>
              </w:rPr>
              <w:t>17.</w:t>
            </w:r>
            <w:r>
              <w:rPr>
                <w:rFonts w:hint="eastAsia" w:ascii="宋体" w:hAnsi="宋体"/>
                <w:color w:val="auto"/>
                <w:sz w:val="21"/>
                <w:szCs w:val="21"/>
              </w:rPr>
              <w:t>具有可视化的方式监测仪器关键器部件或状态的</w:t>
            </w:r>
            <w:r>
              <w:rPr>
                <w:rFonts w:ascii="宋体" w:hAnsi="宋体"/>
                <w:color w:val="auto"/>
                <w:sz w:val="21"/>
                <w:szCs w:val="21"/>
              </w:rPr>
              <w:t>自检功能</w:t>
            </w:r>
            <w:r>
              <w:rPr>
                <w:rFonts w:hint="eastAsia" w:ascii="宋体" w:hAnsi="宋体"/>
                <w:color w:val="auto"/>
                <w:sz w:val="21"/>
                <w:szCs w:val="21"/>
              </w:rPr>
              <w:t>。</w:t>
            </w:r>
          </w:p>
          <w:p>
            <w:pPr>
              <w:numPr>
                <w:ilvl w:val="0"/>
                <w:numId w:val="0"/>
              </w:numPr>
              <w:spacing w:line="360" w:lineRule="auto"/>
              <w:ind w:leftChars="0"/>
              <w:rPr>
                <w:rFonts w:ascii="宋体" w:hAnsi="宋体"/>
                <w:color w:val="auto"/>
                <w:sz w:val="21"/>
                <w:szCs w:val="21"/>
              </w:rPr>
            </w:pPr>
            <w:r>
              <w:rPr>
                <w:rFonts w:hint="eastAsia" w:ascii="宋体" w:hAnsi="宋体"/>
                <w:color w:val="auto"/>
                <w:sz w:val="21"/>
                <w:szCs w:val="21"/>
                <w:lang w:val="en-US" w:eastAsia="zh-CN"/>
              </w:rPr>
              <w:t>18.</w:t>
            </w:r>
            <w:r>
              <w:rPr>
                <w:rFonts w:hint="eastAsia" w:ascii="宋体" w:hAnsi="宋体"/>
                <w:color w:val="auto"/>
                <w:sz w:val="21"/>
                <w:szCs w:val="21"/>
              </w:rPr>
              <w:t>能提供一键维护功能，包括更换试剂、液路灌注、排堵、整机清洗、打包、排空、样本池浸泡等操作一键完成。</w:t>
            </w:r>
          </w:p>
          <w:p>
            <w:pPr>
              <w:numPr>
                <w:ilvl w:val="0"/>
                <w:numId w:val="0"/>
              </w:numPr>
              <w:spacing w:line="360" w:lineRule="auto"/>
              <w:ind w:leftChars="0"/>
              <w:rPr>
                <w:rFonts w:ascii="宋体" w:hAnsi="宋体"/>
                <w:color w:val="auto"/>
                <w:sz w:val="21"/>
                <w:szCs w:val="21"/>
              </w:rPr>
            </w:pPr>
            <w:r>
              <w:rPr>
                <w:rFonts w:hint="eastAsia" w:ascii="宋体" w:hAnsi="宋体"/>
                <w:color w:val="auto"/>
                <w:sz w:val="21"/>
                <w:szCs w:val="21"/>
                <w:lang w:val="en-US" w:eastAsia="zh-CN"/>
              </w:rPr>
              <w:t>19.</w:t>
            </w:r>
            <w:r>
              <w:rPr>
                <w:rFonts w:hint="eastAsia" w:ascii="宋体" w:hAnsi="宋体"/>
                <w:color w:val="auto"/>
                <w:sz w:val="21"/>
                <w:szCs w:val="21"/>
              </w:rPr>
              <w:t>具备人工校准，校准物校准及</w:t>
            </w:r>
            <w:r>
              <w:rPr>
                <w:rFonts w:ascii="宋体" w:hAnsi="宋体"/>
                <w:color w:val="auto"/>
                <w:sz w:val="21"/>
                <w:szCs w:val="21"/>
              </w:rPr>
              <w:t>新鲜血校准三种校准方式</w:t>
            </w:r>
            <w:r>
              <w:rPr>
                <w:rFonts w:hint="eastAsia" w:ascii="宋体" w:hAnsi="宋体"/>
                <w:color w:val="auto"/>
                <w:sz w:val="21"/>
                <w:szCs w:val="21"/>
              </w:rPr>
              <w:t>。</w:t>
            </w:r>
          </w:p>
          <w:p>
            <w:pPr>
              <w:numPr>
                <w:ilvl w:val="0"/>
                <w:numId w:val="0"/>
              </w:numPr>
              <w:spacing w:line="360" w:lineRule="auto"/>
              <w:ind w:leftChars="0"/>
              <w:rPr>
                <w:rFonts w:hint="eastAsia" w:ascii="宋体" w:hAnsi="宋体"/>
                <w:color w:val="auto"/>
                <w:sz w:val="21"/>
                <w:szCs w:val="21"/>
                <w:lang w:val="en-US" w:eastAsia="zh-CN"/>
              </w:rPr>
            </w:pPr>
            <w:r>
              <w:rPr>
                <w:rFonts w:hint="eastAsia" w:ascii="宋体" w:hAnsi="宋体"/>
                <w:color w:val="auto"/>
                <w:sz w:val="21"/>
                <w:szCs w:val="21"/>
                <w:lang w:val="en-US" w:eastAsia="zh-CN"/>
              </w:rPr>
              <w:t>20.</w:t>
            </w:r>
            <w:r>
              <w:rPr>
                <w:rFonts w:hint="eastAsia" w:ascii="宋体" w:hAnsi="宋体"/>
                <w:color w:val="auto"/>
                <w:sz w:val="21"/>
                <w:szCs w:val="21"/>
              </w:rPr>
              <w:t>具备异常细胞实时报警功能，有助筛查血液系统疾病。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4"/>
            <w:noWrap w:val="0"/>
            <w:vAlign w:val="center"/>
          </w:tcPr>
          <w:p>
            <w:pPr>
              <w:widowControl/>
              <w:jc w:val="left"/>
              <w:rPr>
                <w:rFonts w:ascii="宋体" w:cs="宋体"/>
                <w:color w:val="auto"/>
                <w:sz w:val="21"/>
                <w:szCs w:val="21"/>
              </w:rPr>
            </w:pPr>
            <w:r>
              <w:rPr>
                <w:rFonts w:hint="eastAsia" w:ascii="宋体" w:cs="宋体"/>
                <w:b/>
                <w:bCs/>
                <w:color w:val="auto"/>
                <w:sz w:val="21"/>
                <w:szCs w:val="21"/>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2"/>
            <w:noWrap w:val="0"/>
            <w:vAlign w:val="center"/>
          </w:tcPr>
          <w:p>
            <w:pPr>
              <w:snapToGrid w:val="0"/>
              <w:jc w:val="center"/>
              <w:rPr>
                <w:color w:val="auto"/>
                <w:sz w:val="21"/>
                <w:szCs w:val="21"/>
              </w:rPr>
            </w:pPr>
            <w:r>
              <w:rPr>
                <w:rFonts w:hint="eastAsia" w:ascii="宋体" w:hAnsi="宋体" w:cs="宋体"/>
                <w:b/>
                <w:color w:val="auto"/>
                <w:sz w:val="21"/>
                <w:szCs w:val="21"/>
              </w:rPr>
              <w:t>项目交货地点及交货期</w:t>
            </w:r>
          </w:p>
        </w:tc>
        <w:tc>
          <w:tcPr>
            <w:tcW w:w="6907" w:type="dxa"/>
            <w:gridSpan w:val="2"/>
            <w:noWrap w:val="0"/>
            <w:vAlign w:val="center"/>
          </w:tcPr>
          <w:p>
            <w:pPr>
              <w:spacing w:line="360" w:lineRule="exact"/>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、交货地点：广西壮族自治区防城港市内采购人指定地点。</w:t>
            </w:r>
          </w:p>
          <w:p>
            <w:pPr>
              <w:spacing w:line="360" w:lineRule="exact"/>
              <w:rPr>
                <w:rFonts w:asci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、交货期：自合同签订之日起</w:t>
            </w:r>
            <w:r>
              <w:rPr>
                <w:rFonts w:ascii="宋体" w:hAnsi="宋体" w:cs="宋体"/>
                <w:color w:val="auto"/>
                <w:sz w:val="21"/>
                <w:szCs w:val="21"/>
              </w:rPr>
              <w:t>90</w:t>
            </w:r>
            <w:r>
              <w:rPr>
                <w:rFonts w:hint="eastAsia" w:ascii="宋体" w:hAnsi="宋体" w:cs="宋体"/>
                <w:color w:val="auto"/>
                <w:sz w:val="21"/>
                <w:szCs w:val="21"/>
              </w:rPr>
              <w:t>天内交付使用。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2"/>
            <w:noWrap w:val="0"/>
            <w:vAlign w:val="center"/>
          </w:tcPr>
          <w:p>
            <w:pPr>
              <w:spacing w:line="360" w:lineRule="exact"/>
              <w:jc w:val="center"/>
              <w:rPr>
                <w:color w:val="auto"/>
                <w:sz w:val="21"/>
                <w:szCs w:val="21"/>
              </w:rPr>
            </w:pPr>
            <w:r>
              <w:rPr>
                <w:rFonts w:hint="eastAsia" w:ascii="宋体" w:hAnsi="宋体" w:cs="宋体"/>
                <w:b/>
                <w:color w:val="auto"/>
                <w:sz w:val="21"/>
                <w:szCs w:val="21"/>
              </w:rPr>
              <w:t>质保期</w:t>
            </w:r>
          </w:p>
        </w:tc>
        <w:tc>
          <w:tcPr>
            <w:tcW w:w="6907" w:type="dxa"/>
            <w:gridSpan w:val="2"/>
            <w:noWrap w:val="0"/>
            <w:vAlign w:val="top"/>
          </w:tcPr>
          <w:p>
            <w:pPr>
              <w:spacing w:line="360" w:lineRule="exact"/>
              <w:rPr>
                <w:rFonts w:ascii="宋体" w:cs="宋体"/>
                <w:color w:val="auto"/>
                <w:sz w:val="21"/>
                <w:szCs w:val="21"/>
              </w:rPr>
            </w:pPr>
            <w:r>
              <w:rPr>
                <w:rFonts w:hint="eastAsia" w:ascii="宋体" w:cs="宋体"/>
                <w:color w:val="auto"/>
                <w:sz w:val="21"/>
                <w:szCs w:val="21"/>
                <w:lang w:val="en-US" w:eastAsia="zh-CN"/>
              </w:rPr>
              <w:t>除特别说明外，</w:t>
            </w:r>
            <w:r>
              <w:rPr>
                <w:rFonts w:hint="eastAsia" w:ascii="宋体" w:cs="宋体"/>
                <w:color w:val="auto"/>
                <w:sz w:val="21"/>
                <w:szCs w:val="21"/>
              </w:rPr>
              <w:t>交货验收合格之日起，产品质保期</w:t>
            </w:r>
            <w:r>
              <w:rPr>
                <w:rFonts w:ascii="宋体" w:cs="宋体"/>
                <w:color w:val="auto"/>
                <w:kern w:val="0"/>
                <w:sz w:val="21"/>
                <w:szCs w:val="21"/>
              </w:rPr>
              <w:t>1</w:t>
            </w:r>
            <w:r>
              <w:rPr>
                <w:rFonts w:hint="eastAsia" w:ascii="宋体" w:cs="宋体"/>
                <w:color w:val="auto"/>
                <w:sz w:val="21"/>
                <w:szCs w:val="21"/>
              </w:rPr>
              <w:t>年，质保期内全免费上门维修、免费更换零部件。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2"/>
            <w:noWrap w:val="0"/>
            <w:vAlign w:val="center"/>
          </w:tcPr>
          <w:p>
            <w:pPr>
              <w:spacing w:line="360" w:lineRule="exact"/>
              <w:jc w:val="center"/>
              <w:rPr>
                <w:color w:val="auto"/>
                <w:sz w:val="21"/>
                <w:szCs w:val="21"/>
              </w:rPr>
            </w:pPr>
            <w:r>
              <w:rPr>
                <w:rFonts w:hint="eastAsia" w:ascii="宋体" w:hAnsi="宋体" w:cs="宋体"/>
                <w:b/>
                <w:color w:val="auto"/>
                <w:sz w:val="21"/>
                <w:szCs w:val="21"/>
              </w:rPr>
              <w:t>售后服务要求</w:t>
            </w:r>
          </w:p>
        </w:tc>
        <w:tc>
          <w:tcPr>
            <w:tcW w:w="6907" w:type="dxa"/>
            <w:gridSpan w:val="2"/>
            <w:noWrap w:val="0"/>
            <w:vAlign w:val="top"/>
          </w:tcPr>
          <w:p>
            <w:pPr>
              <w:spacing w:line="360" w:lineRule="exact"/>
              <w:rPr>
                <w:color w:val="auto"/>
                <w:sz w:val="21"/>
                <w:szCs w:val="21"/>
              </w:rPr>
            </w:pPr>
            <w:r>
              <w:rPr>
                <w:color w:val="auto"/>
                <w:sz w:val="21"/>
                <w:szCs w:val="21"/>
              </w:rPr>
              <w:t>1</w:t>
            </w:r>
            <w:r>
              <w:rPr>
                <w:rFonts w:hint="eastAsia"/>
                <w:color w:val="auto"/>
                <w:sz w:val="21"/>
                <w:szCs w:val="21"/>
              </w:rPr>
              <w:t>、</w:t>
            </w:r>
            <w:r>
              <w:rPr>
                <w:rFonts w:hint="eastAsia"/>
                <w:color w:val="auto"/>
                <w:sz w:val="21"/>
                <w:szCs w:val="21"/>
                <w:lang w:val="en-US" w:eastAsia="zh-CN"/>
              </w:rPr>
              <w:t>供应商</w:t>
            </w:r>
            <w:r>
              <w:rPr>
                <w:rFonts w:hint="eastAsia"/>
                <w:color w:val="auto"/>
                <w:sz w:val="21"/>
                <w:szCs w:val="21"/>
              </w:rPr>
              <w:t>必须能够提供长期稳定的售后服务。</w:t>
            </w:r>
          </w:p>
          <w:p>
            <w:pPr>
              <w:spacing w:line="360" w:lineRule="exact"/>
              <w:rPr>
                <w:color w:val="auto"/>
                <w:sz w:val="21"/>
                <w:szCs w:val="21"/>
              </w:rPr>
            </w:pPr>
            <w:r>
              <w:rPr>
                <w:color w:val="auto"/>
                <w:sz w:val="21"/>
                <w:szCs w:val="21"/>
              </w:rPr>
              <w:t>2</w:t>
            </w:r>
            <w:r>
              <w:rPr>
                <w:rFonts w:hint="eastAsia"/>
                <w:color w:val="auto"/>
                <w:sz w:val="21"/>
                <w:szCs w:val="21"/>
              </w:rPr>
              <w:t>、</w:t>
            </w:r>
            <w:r>
              <w:rPr>
                <w:rFonts w:hint="eastAsia"/>
                <w:color w:val="auto"/>
                <w:sz w:val="21"/>
                <w:szCs w:val="21"/>
                <w:lang w:val="en-US" w:eastAsia="zh-CN"/>
              </w:rPr>
              <w:t>成交人</w:t>
            </w:r>
            <w:r>
              <w:rPr>
                <w:rFonts w:hint="eastAsia"/>
                <w:color w:val="auto"/>
                <w:sz w:val="21"/>
                <w:szCs w:val="21"/>
              </w:rPr>
              <w:t>须按国家有关规定实行“三包”，免费送货上门，免费现场安装调试至验收合格，免费培训。</w:t>
            </w:r>
          </w:p>
          <w:p>
            <w:pPr>
              <w:spacing w:line="360" w:lineRule="exact"/>
              <w:rPr>
                <w:color w:val="auto"/>
                <w:sz w:val="21"/>
                <w:szCs w:val="21"/>
              </w:rPr>
            </w:pPr>
            <w:r>
              <w:rPr>
                <w:color w:val="auto"/>
                <w:sz w:val="21"/>
                <w:szCs w:val="21"/>
              </w:rPr>
              <w:t>3</w:t>
            </w:r>
            <w:r>
              <w:rPr>
                <w:rFonts w:hint="eastAsia"/>
                <w:color w:val="auto"/>
                <w:sz w:val="21"/>
                <w:szCs w:val="21"/>
              </w:rPr>
              <w:t>、接到用户报修通知后，</w:t>
            </w:r>
            <w:r>
              <w:rPr>
                <w:rFonts w:hint="eastAsia"/>
                <w:color w:val="auto"/>
                <w:sz w:val="21"/>
                <w:szCs w:val="21"/>
                <w:lang w:val="en-US" w:eastAsia="zh-CN"/>
              </w:rPr>
              <w:t>成交人</w:t>
            </w:r>
            <w:r>
              <w:rPr>
                <w:rFonts w:hint="eastAsia"/>
                <w:color w:val="auto"/>
                <w:sz w:val="21"/>
                <w:szCs w:val="21"/>
              </w:rPr>
              <w:t>必须在</w:t>
            </w:r>
            <w:r>
              <w:rPr>
                <w:color w:val="auto"/>
                <w:sz w:val="21"/>
                <w:szCs w:val="21"/>
              </w:rPr>
              <w:t xml:space="preserve"> 2</w:t>
            </w:r>
            <w:r>
              <w:rPr>
                <w:rFonts w:hint="eastAsia"/>
                <w:color w:val="auto"/>
                <w:sz w:val="21"/>
                <w:szCs w:val="21"/>
              </w:rPr>
              <w:t>个小时内联系客户了解具体情况，</w:t>
            </w:r>
            <w:r>
              <w:rPr>
                <w:color w:val="auto"/>
                <w:sz w:val="21"/>
                <w:szCs w:val="21"/>
              </w:rPr>
              <w:t>24</w:t>
            </w:r>
            <w:r>
              <w:rPr>
                <w:rFonts w:hint="eastAsia"/>
                <w:color w:val="auto"/>
                <w:sz w:val="21"/>
                <w:szCs w:val="21"/>
              </w:rPr>
              <w:t>小时内解决问题，如货物无法修复，</w:t>
            </w:r>
            <w:r>
              <w:rPr>
                <w:rFonts w:hint="eastAsia"/>
                <w:color w:val="auto"/>
                <w:sz w:val="21"/>
                <w:szCs w:val="21"/>
                <w:lang w:val="en-US" w:eastAsia="zh-CN"/>
              </w:rPr>
              <w:t>成交人</w:t>
            </w:r>
            <w:r>
              <w:rPr>
                <w:rFonts w:hint="eastAsia"/>
                <w:color w:val="auto"/>
                <w:sz w:val="21"/>
                <w:szCs w:val="21"/>
              </w:rPr>
              <w:t>须在</w:t>
            </w:r>
            <w:r>
              <w:rPr>
                <w:color w:val="auto"/>
                <w:sz w:val="21"/>
                <w:szCs w:val="21"/>
              </w:rPr>
              <w:t>2</w:t>
            </w:r>
            <w:r>
              <w:rPr>
                <w:rFonts w:hint="eastAsia"/>
                <w:color w:val="auto"/>
                <w:sz w:val="21"/>
                <w:szCs w:val="21"/>
              </w:rPr>
              <w:t>个工作日内提供同等或以上档次替代品。</w:t>
            </w:r>
          </w:p>
          <w:p>
            <w:pPr>
              <w:spacing w:line="360" w:lineRule="exact"/>
              <w:rPr>
                <w:rFonts w:ascii="宋体" w:cs="宋体"/>
                <w:color w:val="auto"/>
                <w:sz w:val="21"/>
                <w:szCs w:val="21"/>
              </w:rPr>
            </w:pPr>
            <w:r>
              <w:rPr>
                <w:color w:val="auto"/>
                <w:sz w:val="21"/>
                <w:szCs w:val="21"/>
              </w:rPr>
              <w:t>4</w:t>
            </w:r>
            <w:r>
              <w:rPr>
                <w:rFonts w:hint="eastAsia"/>
                <w:color w:val="auto"/>
                <w:sz w:val="21"/>
                <w:szCs w:val="21"/>
              </w:rPr>
              <w:t>、</w:t>
            </w:r>
            <w:r>
              <w:rPr>
                <w:rFonts w:hint="eastAsia"/>
                <w:color w:val="auto"/>
                <w:sz w:val="21"/>
                <w:szCs w:val="21"/>
                <w:lang w:val="en-US" w:eastAsia="zh-CN"/>
              </w:rPr>
              <w:t>谈判</w:t>
            </w:r>
            <w:r>
              <w:rPr>
                <w:rFonts w:hint="eastAsia"/>
                <w:color w:val="auto"/>
                <w:sz w:val="21"/>
                <w:szCs w:val="21"/>
              </w:rPr>
              <w:t>产品必须是原厂生产的全新合格产品，产品质量须符合相关标准及安全规范，满足本项目需要的技术参数及性能（配置）要求的设备。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039" w:type="dxa"/>
            <w:gridSpan w:val="2"/>
            <w:noWrap w:val="0"/>
            <w:vAlign w:val="center"/>
          </w:tcPr>
          <w:p>
            <w:pPr>
              <w:snapToGrid w:val="0"/>
              <w:jc w:val="center"/>
              <w:rPr>
                <w:color w:val="auto"/>
                <w:sz w:val="21"/>
                <w:szCs w:val="21"/>
              </w:rPr>
            </w:pPr>
            <w:r>
              <w:rPr>
                <w:rFonts w:hint="eastAsia" w:ascii="宋体" w:hAnsi="宋体" w:cs="宋体"/>
                <w:b/>
                <w:color w:val="auto"/>
                <w:sz w:val="21"/>
                <w:szCs w:val="21"/>
              </w:rPr>
              <w:t>合同签订期</w:t>
            </w:r>
          </w:p>
        </w:tc>
        <w:tc>
          <w:tcPr>
            <w:tcW w:w="6907" w:type="dxa"/>
            <w:gridSpan w:val="2"/>
            <w:noWrap w:val="0"/>
            <w:vAlign w:val="center"/>
          </w:tcPr>
          <w:p>
            <w:pPr>
              <w:snapToGrid w:val="0"/>
              <w:rPr>
                <w:rFonts w:ascii="宋体" w:cs="宋体"/>
                <w:color w:val="auto"/>
                <w:sz w:val="21"/>
                <w:szCs w:val="21"/>
              </w:rPr>
            </w:pPr>
            <w:r>
              <w:rPr>
                <w:rFonts w:hint="eastAsia" w:ascii="宋体" w:hAnsi="宋体" w:cs="宋体"/>
                <w:color w:val="auto"/>
                <w:sz w:val="21"/>
                <w:szCs w:val="21"/>
              </w:rPr>
              <w:t>自</w:t>
            </w:r>
            <w:r>
              <w:rPr>
                <w:rFonts w:hint="eastAsia" w:ascii="宋体" w:hAnsi="宋体" w:cs="宋体"/>
                <w:color w:val="auto"/>
                <w:sz w:val="21"/>
                <w:szCs w:val="21"/>
                <w:lang w:val="en-US" w:eastAsia="zh-CN"/>
              </w:rPr>
              <w:t>成交</w:t>
            </w:r>
            <w:r>
              <w:rPr>
                <w:rFonts w:hint="eastAsia" w:ascii="宋体" w:hAnsi="宋体" w:cs="宋体"/>
                <w:color w:val="auto"/>
                <w:sz w:val="21"/>
                <w:szCs w:val="21"/>
              </w:rPr>
              <w:t>通知书发出之日起</w:t>
            </w:r>
            <w:r>
              <w:rPr>
                <w:rFonts w:ascii="宋体" w:hAnsi="宋体" w:cs="宋体"/>
                <w:color w:val="auto"/>
                <w:sz w:val="21"/>
                <w:szCs w:val="21"/>
              </w:rPr>
              <w:t>25</w:t>
            </w:r>
            <w:r>
              <w:rPr>
                <w:rFonts w:hint="eastAsia" w:ascii="宋体" w:hAnsi="宋体" w:cs="宋体"/>
                <w:color w:val="auto"/>
                <w:sz w:val="21"/>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2"/>
            <w:noWrap w:val="0"/>
            <w:vAlign w:val="center"/>
          </w:tcPr>
          <w:p>
            <w:pPr>
              <w:snapToGrid w:val="0"/>
              <w:jc w:val="center"/>
              <w:rPr>
                <w:rFonts w:hint="eastAsia" w:ascii="宋体" w:hAnsi="宋体" w:cs="宋体"/>
                <w:b/>
                <w:color w:val="auto"/>
                <w:sz w:val="21"/>
                <w:szCs w:val="21"/>
              </w:rPr>
            </w:pPr>
            <w:r>
              <w:rPr>
                <w:rFonts w:hint="eastAsia" w:ascii="宋体" w:hAnsi="宋体" w:cs="宋体"/>
                <w:b/>
                <w:color w:val="auto"/>
                <w:sz w:val="21"/>
                <w:szCs w:val="21"/>
              </w:rPr>
              <w:t>付款条件</w:t>
            </w:r>
          </w:p>
        </w:tc>
        <w:tc>
          <w:tcPr>
            <w:tcW w:w="6907" w:type="dxa"/>
            <w:gridSpan w:val="2"/>
            <w:noWrap w:val="0"/>
            <w:vAlign w:val="center"/>
          </w:tcPr>
          <w:p>
            <w:pPr>
              <w:snapToGrid w:val="0"/>
              <w:rPr>
                <w:rFonts w:hint="eastAsia" w:ascii="宋体" w:hAnsi="宋体" w:cs="宋体"/>
                <w:color w:val="auto"/>
                <w:sz w:val="21"/>
                <w:szCs w:val="21"/>
              </w:rPr>
            </w:pPr>
            <w:r>
              <w:rPr>
                <w:rFonts w:hint="eastAsia" w:ascii="宋体" w:cs="宋体"/>
                <w:color w:val="auto"/>
                <w:sz w:val="21"/>
                <w:szCs w:val="21"/>
                <w:lang w:val="en-US" w:eastAsia="zh-CN"/>
              </w:rPr>
              <w:t>成交人与采购人</w:t>
            </w:r>
            <w:r>
              <w:rPr>
                <w:rFonts w:hint="eastAsia" w:ascii="宋体" w:cs="宋体"/>
                <w:color w:val="auto"/>
                <w:sz w:val="21"/>
                <w:szCs w:val="21"/>
              </w:rPr>
              <w:t>双方合同签订后，</w:t>
            </w:r>
            <w:r>
              <w:rPr>
                <w:rFonts w:hint="eastAsia" w:ascii="宋体" w:cs="宋体"/>
                <w:color w:val="auto"/>
                <w:sz w:val="21"/>
                <w:szCs w:val="21"/>
                <w:lang w:val="en-US" w:eastAsia="zh-CN"/>
              </w:rPr>
              <w:t>采购人</w:t>
            </w:r>
            <w:r>
              <w:rPr>
                <w:rFonts w:hint="eastAsia" w:ascii="宋体" w:cs="宋体"/>
                <w:color w:val="auto"/>
                <w:sz w:val="21"/>
                <w:szCs w:val="21"/>
              </w:rPr>
              <w:t>即申请财政拨款支付合同金额的</w:t>
            </w:r>
            <w:r>
              <w:rPr>
                <w:rFonts w:ascii="宋体" w:cs="宋体"/>
                <w:color w:val="auto"/>
                <w:sz w:val="21"/>
                <w:szCs w:val="21"/>
              </w:rPr>
              <w:t>30%</w:t>
            </w:r>
            <w:r>
              <w:rPr>
                <w:rFonts w:hint="eastAsia" w:ascii="宋体" w:cs="宋体"/>
                <w:color w:val="auto"/>
                <w:sz w:val="21"/>
                <w:szCs w:val="21"/>
              </w:rPr>
              <w:t>款项给</w:t>
            </w:r>
            <w:r>
              <w:rPr>
                <w:rFonts w:hint="eastAsia" w:ascii="宋体" w:cs="宋体"/>
                <w:color w:val="auto"/>
                <w:sz w:val="21"/>
                <w:szCs w:val="21"/>
                <w:lang w:val="en-US" w:eastAsia="zh-CN"/>
              </w:rPr>
              <w:t>成交人</w:t>
            </w:r>
            <w:r>
              <w:rPr>
                <w:rFonts w:hint="eastAsia" w:ascii="宋体" w:cs="宋体"/>
                <w:color w:val="auto"/>
                <w:sz w:val="21"/>
                <w:szCs w:val="21"/>
              </w:rPr>
              <w:t>，</w:t>
            </w:r>
            <w:r>
              <w:rPr>
                <w:rFonts w:hint="eastAsia" w:ascii="宋体" w:cs="宋体"/>
                <w:color w:val="auto"/>
                <w:sz w:val="21"/>
                <w:szCs w:val="21"/>
                <w:lang w:val="en-US" w:eastAsia="zh-CN"/>
              </w:rPr>
              <w:t>剩余</w:t>
            </w:r>
            <w:r>
              <w:rPr>
                <w:rFonts w:hint="eastAsia" w:ascii="宋体" w:cs="宋体"/>
                <w:color w:val="auto"/>
                <w:sz w:val="21"/>
                <w:szCs w:val="21"/>
              </w:rPr>
              <w:t>合同款在货物验收合格后，</w:t>
            </w:r>
            <w:r>
              <w:rPr>
                <w:rFonts w:hint="eastAsia" w:ascii="宋体" w:cs="宋体"/>
                <w:color w:val="auto"/>
                <w:sz w:val="21"/>
                <w:szCs w:val="21"/>
                <w:lang w:val="en-US" w:eastAsia="zh-CN"/>
              </w:rPr>
              <w:t>采购人支付合同款65%</w:t>
            </w:r>
            <w:r>
              <w:rPr>
                <w:rFonts w:hint="eastAsia" w:ascii="宋体" w:cs="宋体"/>
                <w:color w:val="auto"/>
                <w:sz w:val="21"/>
                <w:szCs w:val="21"/>
              </w:rPr>
              <w:t>，剩余合同款</w:t>
            </w:r>
            <w:r>
              <w:rPr>
                <w:rFonts w:ascii="宋体" w:cs="宋体"/>
                <w:color w:val="auto"/>
                <w:sz w:val="21"/>
                <w:szCs w:val="21"/>
              </w:rPr>
              <w:t xml:space="preserve">5% </w:t>
            </w:r>
            <w:r>
              <w:rPr>
                <w:rFonts w:hint="eastAsia" w:ascii="宋体" w:cs="宋体"/>
                <w:color w:val="auto"/>
                <w:sz w:val="21"/>
                <w:szCs w:val="21"/>
              </w:rPr>
              <w:t>作质保金，质保金在合同签订日起满一年后</w:t>
            </w:r>
            <w:r>
              <w:rPr>
                <w:rFonts w:hint="eastAsia" w:ascii="宋体" w:cs="宋体"/>
                <w:color w:val="auto"/>
                <w:sz w:val="21"/>
                <w:szCs w:val="21"/>
                <w:lang w:eastAsia="zh-CN"/>
              </w:rPr>
              <w:t>，</w:t>
            </w:r>
            <w:r>
              <w:rPr>
                <w:rFonts w:hint="eastAsia" w:ascii="宋体" w:cs="宋体"/>
                <w:color w:val="auto"/>
                <w:sz w:val="21"/>
                <w:szCs w:val="21"/>
                <w:lang w:val="en-US" w:eastAsia="zh-CN"/>
              </w:rPr>
              <w:t>采购人</w:t>
            </w:r>
            <w:r>
              <w:rPr>
                <w:rFonts w:hint="eastAsia" w:ascii="宋体" w:cs="宋体"/>
                <w:color w:val="auto"/>
                <w:sz w:val="21"/>
                <w:szCs w:val="21"/>
              </w:rPr>
              <w:t>在</w:t>
            </w:r>
            <w:r>
              <w:rPr>
                <w:rFonts w:ascii="宋体" w:cs="宋体"/>
                <w:color w:val="auto"/>
                <w:sz w:val="21"/>
                <w:szCs w:val="21"/>
              </w:rPr>
              <w:t>30</w:t>
            </w:r>
            <w:r>
              <w:rPr>
                <w:rFonts w:hint="eastAsia" w:ascii="宋体" w:cs="宋体"/>
                <w:color w:val="auto"/>
                <w:sz w:val="21"/>
                <w:szCs w:val="21"/>
              </w:rPr>
              <w:t>个工作日内支付。在合同期限内出现违约责任的，违约处罚金额按照合同执行，并从合同余款中扣除相应的违约金。</w:t>
            </w:r>
            <w:r>
              <w:rPr>
                <w:rFonts w:hint="eastAsia" w:ascii="宋体" w:cs="宋体"/>
                <w:color w:val="auto"/>
                <w:sz w:val="21"/>
                <w:szCs w:val="21"/>
                <w:lang w:val="en-US" w:eastAsia="zh-CN"/>
              </w:rPr>
              <w:t>成交人</w:t>
            </w:r>
            <w:r>
              <w:rPr>
                <w:rFonts w:hint="eastAsia" w:ascii="宋体" w:cs="宋体"/>
                <w:color w:val="auto"/>
                <w:sz w:val="21"/>
                <w:szCs w:val="21"/>
              </w:rPr>
              <w:t>方自收到首笔款项之日起</w:t>
            </w:r>
            <w:r>
              <w:rPr>
                <w:rFonts w:ascii="宋体" w:cs="宋体"/>
                <w:color w:val="auto"/>
                <w:sz w:val="21"/>
                <w:szCs w:val="21"/>
              </w:rPr>
              <w:t>7</w:t>
            </w:r>
            <w:r>
              <w:rPr>
                <w:rFonts w:hint="eastAsia" w:ascii="宋体" w:cs="宋体"/>
                <w:color w:val="auto"/>
                <w:sz w:val="21"/>
                <w:szCs w:val="21"/>
              </w:rPr>
              <w:t>个工作日内开具合同金额全额发票给</w:t>
            </w:r>
            <w:r>
              <w:rPr>
                <w:rFonts w:hint="eastAsia" w:ascii="宋体" w:cs="宋体"/>
                <w:color w:val="auto"/>
                <w:sz w:val="21"/>
                <w:szCs w:val="21"/>
                <w:lang w:val="en-US" w:eastAsia="zh-CN"/>
              </w:rPr>
              <w:t>采购人</w:t>
            </w:r>
            <w:r>
              <w:rPr>
                <w:rFonts w:hint="eastAsia" w:asci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39" w:type="dxa"/>
            <w:gridSpan w:val="2"/>
            <w:noWrap w:val="0"/>
            <w:vAlign w:val="center"/>
          </w:tcPr>
          <w:p>
            <w:pPr>
              <w:snapToGrid w:val="0"/>
              <w:jc w:val="center"/>
              <w:rPr>
                <w:rFonts w:hint="eastAsia" w:ascii="宋体" w:hAnsi="宋体" w:cs="宋体"/>
                <w:b/>
                <w:color w:val="auto"/>
                <w:sz w:val="21"/>
                <w:szCs w:val="21"/>
              </w:rPr>
            </w:pPr>
            <w:r>
              <w:rPr>
                <w:rFonts w:hint="eastAsia" w:ascii="宋体" w:hAnsi="宋体" w:cs="宋体"/>
                <w:b/>
                <w:color w:val="auto"/>
                <w:sz w:val="21"/>
                <w:szCs w:val="21"/>
              </w:rPr>
              <w:t>核心产品</w:t>
            </w:r>
          </w:p>
        </w:tc>
        <w:tc>
          <w:tcPr>
            <w:tcW w:w="6907" w:type="dxa"/>
            <w:gridSpan w:val="2"/>
            <w:noWrap w:val="0"/>
            <w:vAlign w:val="center"/>
          </w:tcPr>
          <w:p>
            <w:pPr>
              <w:tabs>
                <w:tab w:val="center" w:pos="3345"/>
              </w:tabs>
              <w:snapToGrid w:val="0"/>
              <w:rPr>
                <w:rFonts w:hint="eastAsia" w:ascii="宋体" w:hAnsi="宋体" w:cs="宋体"/>
                <w:color w:val="auto"/>
                <w:sz w:val="21"/>
                <w:szCs w:val="21"/>
              </w:rPr>
            </w:pPr>
            <w:r>
              <w:rPr>
                <w:rFonts w:hint="eastAsia"/>
                <w:color w:val="auto"/>
                <w:sz w:val="21"/>
                <w:szCs w:val="21"/>
              </w:rPr>
              <w:t>全数字彩色超声诊断系统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2"/>
            <w:noWrap w:val="0"/>
            <w:vAlign w:val="center"/>
          </w:tcPr>
          <w:p>
            <w:pPr>
              <w:snapToGrid w:val="0"/>
              <w:jc w:val="center"/>
              <w:rPr>
                <w:rFonts w:hint="eastAsia" w:ascii="宋体" w:hAnsi="宋体" w:cs="宋体"/>
                <w:b/>
                <w:color w:val="auto"/>
                <w:sz w:val="21"/>
                <w:szCs w:val="21"/>
              </w:rPr>
            </w:pPr>
            <w:r>
              <w:rPr>
                <w:rFonts w:hint="eastAsia" w:ascii="宋体" w:hAnsi="宋体" w:cs="宋体"/>
                <w:b/>
                <w:color w:val="auto"/>
                <w:sz w:val="21"/>
                <w:szCs w:val="21"/>
              </w:rPr>
              <w:t>其他要求及说明</w:t>
            </w:r>
          </w:p>
        </w:tc>
        <w:tc>
          <w:tcPr>
            <w:tcW w:w="6907" w:type="dxa"/>
            <w:gridSpan w:val="2"/>
            <w:noWrap w:val="0"/>
            <w:vAlign w:val="center"/>
          </w:tcPr>
          <w:p>
            <w:pPr>
              <w:snapToGrid w:val="0"/>
              <w:rPr>
                <w:color w:val="auto"/>
                <w:sz w:val="21"/>
                <w:szCs w:val="21"/>
              </w:rPr>
            </w:pPr>
            <w:r>
              <w:rPr>
                <w:color w:val="auto"/>
                <w:sz w:val="21"/>
                <w:szCs w:val="21"/>
              </w:rPr>
              <w:t>1</w:t>
            </w:r>
            <w:r>
              <w:rPr>
                <w:rFonts w:hint="eastAsia"/>
                <w:color w:val="auto"/>
                <w:sz w:val="21"/>
                <w:szCs w:val="21"/>
              </w:rPr>
              <w:t>、</w:t>
            </w:r>
            <w:r>
              <w:rPr>
                <w:rFonts w:hint="eastAsia"/>
                <w:color w:val="auto"/>
                <w:sz w:val="21"/>
                <w:szCs w:val="21"/>
                <w:lang w:val="en-US" w:eastAsia="zh-CN"/>
              </w:rPr>
              <w:t>谈判</w:t>
            </w:r>
            <w:r>
              <w:rPr>
                <w:rFonts w:hint="eastAsia"/>
                <w:color w:val="auto"/>
                <w:sz w:val="21"/>
                <w:szCs w:val="21"/>
              </w:rPr>
              <w:t>报价为供应商在采购人指定地点交付所投产品时所产生的一切费用总和。</w:t>
            </w:r>
          </w:p>
          <w:p>
            <w:pPr>
              <w:snapToGrid w:val="0"/>
              <w:rPr>
                <w:color w:val="auto"/>
                <w:sz w:val="21"/>
                <w:szCs w:val="21"/>
              </w:rPr>
            </w:pPr>
            <w:r>
              <w:rPr>
                <w:rFonts w:hint="eastAsia"/>
                <w:color w:val="auto"/>
                <w:sz w:val="21"/>
                <w:szCs w:val="21"/>
              </w:rPr>
              <w:t>货物采购包括货款、标准附件、备品备件、专用工具、包装、运输、装卸、保险、税金、货到就位以及安装、调试、培训、保修等一切税金和费用；</w:t>
            </w:r>
          </w:p>
          <w:p>
            <w:pPr>
              <w:numPr>
                <w:ilvl w:val="0"/>
                <w:numId w:val="0"/>
              </w:numPr>
              <w:snapToGrid w:val="0"/>
              <w:rPr>
                <w:color w:val="auto"/>
                <w:sz w:val="21"/>
                <w:szCs w:val="21"/>
              </w:rPr>
            </w:pPr>
            <w:r>
              <w:rPr>
                <w:rFonts w:hint="eastAsia"/>
                <w:color w:val="auto"/>
                <w:sz w:val="21"/>
                <w:szCs w:val="21"/>
                <w:lang w:val="en-US" w:eastAsia="zh-CN"/>
              </w:rPr>
              <w:t>2、谈判小组</w:t>
            </w:r>
            <w:r>
              <w:rPr>
                <w:rFonts w:hint="eastAsia"/>
                <w:color w:val="auto"/>
                <w:sz w:val="21"/>
                <w:szCs w:val="21"/>
              </w:rPr>
              <w:t>认为</w:t>
            </w:r>
            <w:r>
              <w:rPr>
                <w:rFonts w:hint="eastAsia"/>
                <w:color w:val="auto"/>
                <w:sz w:val="21"/>
                <w:szCs w:val="21"/>
                <w:lang w:val="en-US" w:eastAsia="zh-CN"/>
              </w:rPr>
              <w:t>供应商</w:t>
            </w:r>
            <w:r>
              <w:rPr>
                <w:rFonts w:hint="eastAsia"/>
                <w:color w:val="auto"/>
                <w:sz w:val="21"/>
                <w:szCs w:val="21"/>
              </w:rPr>
              <w:t>的</w:t>
            </w:r>
            <w:r>
              <w:rPr>
                <w:rFonts w:hint="eastAsia"/>
                <w:color w:val="auto"/>
                <w:sz w:val="21"/>
                <w:szCs w:val="21"/>
                <w:lang w:val="en-US" w:eastAsia="zh-CN"/>
              </w:rPr>
              <w:t>谈判</w:t>
            </w:r>
            <w:r>
              <w:rPr>
                <w:rFonts w:hint="eastAsia"/>
                <w:color w:val="auto"/>
                <w:sz w:val="21"/>
                <w:szCs w:val="21"/>
              </w:rPr>
              <w:t>报价明显低于其他通过符合性审查</w:t>
            </w:r>
            <w:r>
              <w:rPr>
                <w:rFonts w:hint="eastAsia"/>
                <w:color w:val="auto"/>
                <w:sz w:val="21"/>
                <w:szCs w:val="21"/>
                <w:lang w:val="en-US" w:eastAsia="zh-CN"/>
              </w:rPr>
              <w:t>供应商</w:t>
            </w:r>
            <w:r>
              <w:rPr>
                <w:rFonts w:hint="eastAsia"/>
                <w:color w:val="auto"/>
                <w:sz w:val="21"/>
                <w:szCs w:val="21"/>
              </w:rPr>
              <w:t>的</w:t>
            </w:r>
            <w:r>
              <w:rPr>
                <w:rFonts w:hint="eastAsia"/>
                <w:color w:val="auto"/>
                <w:sz w:val="21"/>
                <w:szCs w:val="21"/>
                <w:lang w:val="en-US" w:eastAsia="zh-CN"/>
              </w:rPr>
              <w:t>谈判</w:t>
            </w:r>
            <w:r>
              <w:rPr>
                <w:rFonts w:hint="eastAsia"/>
                <w:color w:val="auto"/>
                <w:sz w:val="21"/>
                <w:szCs w:val="21"/>
              </w:rPr>
              <w:t>报价，有可能影响产品质量或者不能诚信履约的，应当要求其在评标现场合理的时间内提供书面说明，必要时提交相关证明材料；</w:t>
            </w:r>
            <w:r>
              <w:rPr>
                <w:rFonts w:hint="eastAsia"/>
                <w:color w:val="auto"/>
                <w:sz w:val="21"/>
                <w:szCs w:val="21"/>
                <w:lang w:val="en-US" w:eastAsia="zh-CN"/>
              </w:rPr>
              <w:t>供应商</w:t>
            </w:r>
            <w:r>
              <w:rPr>
                <w:rFonts w:hint="eastAsia"/>
                <w:color w:val="auto"/>
                <w:sz w:val="21"/>
                <w:szCs w:val="21"/>
              </w:rPr>
              <w:t>不能证明其</w:t>
            </w:r>
            <w:r>
              <w:rPr>
                <w:rFonts w:hint="eastAsia"/>
                <w:color w:val="auto"/>
                <w:sz w:val="21"/>
                <w:szCs w:val="21"/>
                <w:lang w:val="en-US" w:eastAsia="zh-CN"/>
              </w:rPr>
              <w:t>谈判</w:t>
            </w:r>
            <w:r>
              <w:rPr>
                <w:rFonts w:hint="eastAsia"/>
                <w:color w:val="auto"/>
                <w:sz w:val="21"/>
                <w:szCs w:val="21"/>
              </w:rPr>
              <w:t>报价合理性的，</w:t>
            </w:r>
            <w:r>
              <w:rPr>
                <w:rFonts w:hint="eastAsia"/>
                <w:color w:val="auto"/>
                <w:sz w:val="21"/>
                <w:szCs w:val="21"/>
                <w:lang w:val="en-US" w:eastAsia="zh-CN"/>
              </w:rPr>
              <w:t>谈判小组</w:t>
            </w:r>
            <w:r>
              <w:rPr>
                <w:rFonts w:hint="eastAsia"/>
                <w:color w:val="auto"/>
                <w:sz w:val="21"/>
                <w:szCs w:val="21"/>
              </w:rPr>
              <w:t>应当将其作为无效</w:t>
            </w:r>
            <w:r>
              <w:rPr>
                <w:rFonts w:hint="eastAsia"/>
                <w:color w:val="auto"/>
                <w:sz w:val="21"/>
                <w:szCs w:val="21"/>
                <w:lang w:val="en-US" w:eastAsia="zh-CN"/>
              </w:rPr>
              <w:t>谈判</w:t>
            </w:r>
            <w:r>
              <w:rPr>
                <w:rFonts w:hint="eastAsia"/>
                <w:color w:val="auto"/>
                <w:sz w:val="21"/>
                <w:szCs w:val="21"/>
              </w:rPr>
              <w:t>处理。</w:t>
            </w:r>
          </w:p>
          <w:p>
            <w:pPr>
              <w:numPr>
                <w:ilvl w:val="0"/>
                <w:numId w:val="0"/>
              </w:numPr>
              <w:snapToGrid w:val="0"/>
              <w:rPr>
                <w:rFonts w:hint="eastAsia"/>
                <w:color w:val="auto"/>
                <w:sz w:val="21"/>
                <w:szCs w:val="21"/>
              </w:rPr>
            </w:pPr>
            <w:r>
              <w:rPr>
                <w:rFonts w:hint="eastAsia"/>
                <w:color w:val="auto"/>
                <w:sz w:val="21"/>
                <w:szCs w:val="21"/>
                <w:lang w:val="en-US" w:eastAsia="zh-CN"/>
              </w:rPr>
              <w:t>3、</w:t>
            </w:r>
            <w:r>
              <w:rPr>
                <w:rFonts w:hint="eastAsia"/>
                <w:color w:val="auto"/>
                <w:sz w:val="21"/>
                <w:szCs w:val="21"/>
              </w:rPr>
              <w:t>本项目采购货物不接受进口产品（即通过中国海关报关验放进入中国境内且产自关境外的产品）参与</w:t>
            </w:r>
            <w:r>
              <w:rPr>
                <w:rFonts w:hint="eastAsia"/>
                <w:color w:val="auto"/>
                <w:sz w:val="21"/>
                <w:szCs w:val="21"/>
                <w:lang w:val="en-US" w:eastAsia="zh-CN"/>
              </w:rPr>
              <w:t>谈判</w:t>
            </w:r>
            <w:r>
              <w:rPr>
                <w:rFonts w:hint="eastAsia"/>
                <w:color w:val="auto"/>
                <w:sz w:val="21"/>
                <w:szCs w:val="21"/>
              </w:rPr>
              <w:t>，如有此类产品参与</w:t>
            </w:r>
            <w:r>
              <w:rPr>
                <w:rFonts w:hint="eastAsia"/>
                <w:color w:val="auto"/>
                <w:sz w:val="21"/>
                <w:szCs w:val="21"/>
                <w:lang w:val="en-US" w:eastAsia="zh-CN"/>
              </w:rPr>
              <w:t>谈判</w:t>
            </w:r>
            <w:r>
              <w:rPr>
                <w:rFonts w:hint="eastAsia"/>
                <w:color w:val="auto"/>
                <w:sz w:val="21"/>
                <w:szCs w:val="21"/>
              </w:rPr>
              <w:t>的做无效</w:t>
            </w:r>
            <w:r>
              <w:rPr>
                <w:rFonts w:hint="eastAsia"/>
                <w:color w:val="auto"/>
                <w:sz w:val="21"/>
                <w:szCs w:val="21"/>
                <w:lang w:val="en-US" w:eastAsia="zh-CN"/>
              </w:rPr>
              <w:t>谈判</w:t>
            </w:r>
            <w:r>
              <w:rPr>
                <w:rFonts w:hint="eastAsia"/>
                <w:color w:val="auto"/>
                <w:sz w:val="21"/>
                <w:szCs w:val="21"/>
              </w:rPr>
              <w:t>处理。</w:t>
            </w:r>
          </w:p>
          <w:p>
            <w:pPr>
              <w:pStyle w:val="2"/>
              <w:rPr>
                <w:rFonts w:hint="eastAsia" w:eastAsia="宋体"/>
                <w:color w:val="auto"/>
                <w:sz w:val="21"/>
                <w:szCs w:val="21"/>
                <w:lang w:val="en-US" w:eastAsia="zh-CN"/>
              </w:rPr>
            </w:pPr>
            <w:r>
              <w:rPr>
                <w:rFonts w:hint="eastAsia"/>
                <w:b w:val="0"/>
                <w:bCs w:val="0"/>
                <w:color w:val="auto"/>
                <w:sz w:val="21"/>
                <w:szCs w:val="21"/>
                <w:lang w:val="en-US" w:eastAsia="zh-CN"/>
              </w:rPr>
              <w:t>4、采购文件中带“★”的条款为本次采购的实质性的商务、技术或服务要求，供应商须满足或响应，若无法完全满足，将会被认定为无效谈判。带“▲”的条款为本次采购的重要技术参数，供应商达到3项以上负偏离，将会被认定为无效谈判，非标记有“★”“▲”号参数为非关键参数和配置，非关键参数和配置未达到谈判文件要求累计负偏离项目超过4项以上将导致其谈判无效。</w:t>
            </w:r>
          </w:p>
        </w:tc>
      </w:tr>
    </w:tbl>
    <w:p>
      <w:pPr>
        <w:pStyle w:val="22"/>
        <w:jc w:val="both"/>
        <w:rPr>
          <w:rFonts w:hint="eastAsia" w:ascii="宋体" w:hAnsi="宋体" w:cs="宋体"/>
          <w:color w:val="auto"/>
          <w:sz w:val="21"/>
          <w:szCs w:val="21"/>
        </w:rPr>
      </w:pPr>
    </w:p>
    <w:p>
      <w:pPr>
        <w:pStyle w:val="22"/>
        <w:jc w:val="both"/>
        <w:rPr>
          <w:rFonts w:hint="eastAsia" w:ascii="宋体" w:hAnsi="宋体" w:cs="宋体"/>
          <w:color w:val="auto"/>
        </w:rPr>
      </w:pPr>
    </w:p>
    <w:p>
      <w:pPr>
        <w:pStyle w:val="22"/>
        <w:jc w:val="both"/>
        <w:rPr>
          <w:rFonts w:hint="eastAsia" w:ascii="宋体" w:hAnsi="宋体" w:cs="宋体"/>
          <w:color w:val="auto"/>
        </w:rPr>
      </w:pPr>
    </w:p>
    <w:p>
      <w:pPr>
        <w:pStyle w:val="22"/>
        <w:jc w:val="both"/>
        <w:rPr>
          <w:rFonts w:hint="eastAsia" w:ascii="宋体" w:hAnsi="宋体" w:cs="宋体"/>
          <w:color w:val="auto"/>
        </w:rPr>
      </w:pPr>
    </w:p>
    <w:p>
      <w:pPr>
        <w:pStyle w:val="22"/>
        <w:jc w:val="both"/>
        <w:rPr>
          <w:rFonts w:hint="eastAsia" w:ascii="宋体" w:hAnsi="宋体" w:cs="宋体"/>
          <w:color w:val="auto"/>
        </w:rPr>
      </w:pPr>
    </w:p>
    <w:p>
      <w:pPr>
        <w:pStyle w:val="22"/>
        <w:jc w:val="both"/>
        <w:rPr>
          <w:rFonts w:hint="eastAsia" w:ascii="宋体" w:hAnsi="宋体" w:cs="宋体"/>
          <w:color w:val="auto"/>
        </w:rPr>
      </w:pPr>
    </w:p>
    <w:p>
      <w:pPr>
        <w:pStyle w:val="22"/>
        <w:rPr>
          <w:rFonts w:hint="eastAsia" w:ascii="宋体" w:hAnsi="宋体" w:cs="宋体"/>
          <w:color w:val="auto"/>
        </w:rPr>
      </w:pPr>
      <w:r>
        <w:rPr>
          <w:rFonts w:hint="eastAsia" w:ascii="宋体" w:hAnsi="宋体" w:cs="宋体"/>
          <w:color w:val="auto"/>
        </w:rPr>
        <w:t>第四章 评标办法及评分标准</w:t>
      </w:r>
      <w:bookmarkEnd w:id="56"/>
    </w:p>
    <w:p>
      <w:pPr>
        <w:spacing w:line="240" w:lineRule="atLeast"/>
        <w:jc w:val="center"/>
        <w:rPr>
          <w:rFonts w:hint="eastAsia" w:ascii="宋体" w:hAnsi="宋体" w:cs="宋体"/>
          <w:b/>
          <w:color w:val="auto"/>
          <w:sz w:val="32"/>
          <w:szCs w:val="32"/>
        </w:rPr>
      </w:pPr>
      <w:r>
        <w:rPr>
          <w:rFonts w:hint="eastAsia" w:ascii="宋体" w:hAnsi="宋体" w:cs="宋体"/>
          <w:b/>
          <w:color w:val="auto"/>
          <w:sz w:val="32"/>
          <w:szCs w:val="32"/>
        </w:rPr>
        <w:t xml:space="preserve"> 评标办法及评分标准</w:t>
      </w:r>
    </w:p>
    <w:p>
      <w:pPr>
        <w:pStyle w:val="14"/>
        <w:spacing w:line="360" w:lineRule="exact"/>
        <w:ind w:firstLine="442" w:firstLineChars="200"/>
        <w:rPr>
          <w:rFonts w:hint="eastAsia" w:hAnsi="宋体" w:cs="宋体"/>
          <w:b/>
          <w:bCs/>
          <w:color w:val="auto"/>
          <w:sz w:val="22"/>
          <w:szCs w:val="22"/>
        </w:rPr>
      </w:pPr>
      <w:r>
        <w:rPr>
          <w:rFonts w:hint="eastAsia" w:hAnsi="宋体" w:cs="宋体"/>
          <w:b/>
          <w:bCs/>
          <w:color w:val="auto"/>
          <w:sz w:val="22"/>
          <w:szCs w:val="22"/>
        </w:rPr>
        <w:t>一、评标原则</w:t>
      </w:r>
    </w:p>
    <w:p>
      <w:pPr>
        <w:pStyle w:val="14"/>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 xml:space="preserve">(一) 谈判小组构成：本采购项目的谈判小组分别由依法组成的采购人代表、评审专家三人以上（含三人）单数组成。 </w:t>
      </w:r>
    </w:p>
    <w:p>
      <w:pPr>
        <w:pStyle w:val="14"/>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(二)评标依据：以竞争性谈判采购条件书和竞争性谈判响应文件为评定依据。</w:t>
      </w:r>
    </w:p>
    <w:p>
      <w:pPr>
        <w:pStyle w:val="14"/>
        <w:spacing w:line="360" w:lineRule="exact"/>
        <w:ind w:firstLine="442" w:firstLineChars="200"/>
        <w:rPr>
          <w:rFonts w:hint="eastAsia" w:hAnsi="宋体" w:cs="宋体"/>
          <w:b/>
          <w:bCs/>
          <w:color w:val="auto"/>
          <w:sz w:val="22"/>
          <w:szCs w:val="22"/>
        </w:rPr>
      </w:pPr>
      <w:r>
        <w:rPr>
          <w:rFonts w:hint="eastAsia" w:hAnsi="宋体" w:cs="宋体"/>
          <w:b/>
          <w:bCs/>
          <w:color w:val="auto"/>
          <w:sz w:val="22"/>
          <w:szCs w:val="22"/>
        </w:rPr>
        <w:t>二、评定方法</w:t>
      </w:r>
    </w:p>
    <w:p>
      <w:pPr>
        <w:pStyle w:val="14"/>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谈判小组应当从货物各项主要性能指标、安装调试要求及相关售后服务要求均能满足竞争性谈判文件实质性响应要求的供应商中，按照评标报价由低到高顺序提出3名以上（含3名）成交候选人。</w:t>
      </w:r>
    </w:p>
    <w:p>
      <w:pPr>
        <w:pStyle w:val="14"/>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谈判小组将以竞争性谈判采购文件、响应文件为评定依据，标记有</w:t>
      </w:r>
      <w:r>
        <w:rPr>
          <w:rFonts w:hint="eastAsia" w:hAnsi="宋体" w:cs="宋体"/>
          <w:color w:val="auto"/>
          <w:sz w:val="22"/>
          <w:szCs w:val="22"/>
        </w:rPr>
        <w:t>★</w:t>
      </w:r>
      <w:r>
        <w:rPr>
          <w:rFonts w:hint="eastAsia" w:hAnsi="宋体" w:cs="宋体"/>
          <w:bCs/>
          <w:color w:val="auto"/>
          <w:sz w:val="22"/>
          <w:szCs w:val="22"/>
        </w:rPr>
        <w:t>号参数为关键参数和配置，对这些关键参数和配置不符合将导致谈判无效。非标记有</w:t>
      </w:r>
      <w:r>
        <w:rPr>
          <w:rFonts w:hint="eastAsia" w:hAnsi="宋体" w:cs="宋体"/>
          <w:color w:val="auto"/>
          <w:sz w:val="22"/>
          <w:szCs w:val="22"/>
        </w:rPr>
        <w:t>★</w:t>
      </w:r>
      <w:r>
        <w:rPr>
          <w:rFonts w:hint="eastAsia" w:hAnsi="宋体" w:cs="宋体"/>
          <w:bCs/>
          <w:color w:val="auto"/>
          <w:sz w:val="22"/>
          <w:szCs w:val="22"/>
        </w:rPr>
        <w:t>号参数为非关键参数和配置，非关键参数和配置未达到谈判文件要求累计负偏离项目超过</w:t>
      </w:r>
      <w:r>
        <w:rPr>
          <w:rFonts w:hint="eastAsia" w:hAnsi="宋体" w:cs="宋体"/>
          <w:bCs/>
          <w:color w:val="auto"/>
          <w:sz w:val="22"/>
          <w:szCs w:val="22"/>
          <w:lang w:val="en-US" w:eastAsia="zh-CN"/>
        </w:rPr>
        <w:t>4</w:t>
      </w:r>
      <w:r>
        <w:rPr>
          <w:rFonts w:hint="eastAsia" w:hAnsi="宋体" w:cs="宋体"/>
          <w:bCs/>
          <w:color w:val="auto"/>
          <w:sz w:val="22"/>
          <w:szCs w:val="22"/>
        </w:rPr>
        <w:t>项以上将导致其谈判无效；</w:t>
      </w:r>
    </w:p>
    <w:p>
      <w:pPr>
        <w:pStyle w:val="14"/>
        <w:spacing w:line="360" w:lineRule="exact"/>
        <w:ind w:firstLine="440" w:firstLineChars="200"/>
        <w:rPr>
          <w:rFonts w:hint="eastAsia" w:hAnsi="宋体" w:cs="宋体"/>
          <w:color w:val="auto"/>
          <w:sz w:val="22"/>
          <w:szCs w:val="22"/>
          <w:lang w:bidi="ar"/>
        </w:rPr>
      </w:pPr>
      <w:r>
        <w:rPr>
          <w:rFonts w:hint="eastAsia" w:hAnsi="宋体" w:cs="宋体"/>
          <w:bCs/>
          <w:color w:val="auto"/>
          <w:sz w:val="22"/>
          <w:szCs w:val="22"/>
        </w:rPr>
        <w:t>按照《政府采购促进中小企业发展暂行办法》（财库[2011]181号），供应商认定为小型和微型企业（以竞争性谈判响应文件提供的符合规定的有关证明材料为准）且所投产品均为小型和微型企业产品的，对谈判报价给予</w:t>
      </w:r>
      <w:r>
        <w:rPr>
          <w:rFonts w:hint="eastAsia" w:hAnsi="宋体" w:cs="宋体"/>
          <w:bCs/>
          <w:color w:val="auto"/>
          <w:sz w:val="22"/>
          <w:szCs w:val="22"/>
          <w:lang w:val="en-US" w:eastAsia="zh-CN"/>
        </w:rPr>
        <w:t>10</w:t>
      </w:r>
      <w:r>
        <w:rPr>
          <w:rFonts w:hint="eastAsia" w:hAnsi="宋体" w:cs="宋体"/>
          <w:bCs/>
          <w:color w:val="auto"/>
          <w:sz w:val="22"/>
          <w:szCs w:val="22"/>
        </w:rPr>
        <w:t>%的扣除，扣除后的价格为评标报价，即评标报价=最后报价×（1-</w:t>
      </w:r>
      <w:r>
        <w:rPr>
          <w:rFonts w:hint="eastAsia" w:hAnsi="宋体" w:cs="宋体"/>
          <w:bCs/>
          <w:color w:val="auto"/>
          <w:sz w:val="22"/>
          <w:szCs w:val="22"/>
          <w:lang w:val="en-US" w:eastAsia="zh-CN"/>
        </w:rPr>
        <w:t>10</w:t>
      </w:r>
      <w:r>
        <w:rPr>
          <w:rFonts w:hint="eastAsia" w:hAnsi="宋体" w:cs="宋体"/>
          <w:bCs/>
          <w:color w:val="auto"/>
          <w:sz w:val="22"/>
          <w:szCs w:val="22"/>
        </w:rPr>
        <w:t>%）；除上述情况外，评标报价=最后报价（</w:t>
      </w:r>
      <w:r>
        <w:rPr>
          <w:rFonts w:hint="eastAsia" w:hAnsi="宋体" w:cs="宋体"/>
          <w:color w:val="auto"/>
          <w:sz w:val="22"/>
          <w:szCs w:val="22"/>
          <w:lang w:bidi="ar"/>
        </w:rPr>
        <w:t>扣除后报价仅作为评标报价排序，不作为合同签订报价，合同将按实际最终报价签订）。</w:t>
      </w:r>
    </w:p>
    <w:p>
      <w:pPr>
        <w:pStyle w:val="14"/>
        <w:spacing w:line="360" w:lineRule="exact"/>
        <w:ind w:firstLine="440" w:firstLineChars="200"/>
        <w:rPr>
          <w:rFonts w:hint="eastAsia" w:hAnsi="宋体" w:cs="宋体"/>
          <w:color w:val="auto"/>
          <w:sz w:val="22"/>
          <w:szCs w:val="22"/>
          <w:lang w:bidi="ar"/>
        </w:rPr>
      </w:pPr>
      <w:r>
        <w:rPr>
          <w:rFonts w:hint="eastAsia" w:hAnsi="宋体" w:cs="宋体"/>
          <w:color w:val="auto"/>
          <w:sz w:val="22"/>
          <w:szCs w:val="22"/>
          <w:lang w:bidi="ar"/>
        </w:rPr>
        <w:t>注：小型、微型企业提供中型企业制造的货物的，视同为中型企业。</w:t>
      </w:r>
    </w:p>
    <w:p>
      <w:pPr>
        <w:pStyle w:val="14"/>
        <w:spacing w:line="360" w:lineRule="exact"/>
        <w:ind w:firstLine="440" w:firstLineChars="200"/>
        <w:rPr>
          <w:rFonts w:hint="eastAsia" w:hAnsi="宋体" w:cs="宋体"/>
          <w:color w:val="auto"/>
          <w:sz w:val="22"/>
          <w:szCs w:val="22"/>
          <w:lang w:bidi="ar"/>
        </w:rPr>
      </w:pPr>
      <w:r>
        <w:rPr>
          <w:rFonts w:hint="eastAsia" w:hAnsi="宋体" w:cs="宋体"/>
          <w:color w:val="auto"/>
          <w:sz w:val="22"/>
          <w:szCs w:val="22"/>
          <w:lang w:bidi="ar"/>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4"/>
        <w:spacing w:line="360" w:lineRule="exact"/>
        <w:rPr>
          <w:rFonts w:hint="eastAsia" w:hAnsi="宋体" w:cs="宋体"/>
          <w:bCs/>
          <w:color w:val="auto"/>
          <w:sz w:val="22"/>
          <w:szCs w:val="22"/>
        </w:rPr>
      </w:pPr>
      <w:r>
        <w:rPr>
          <w:rFonts w:hint="eastAsia" w:hAnsi="宋体" w:cs="宋体"/>
          <w:color w:val="auto"/>
          <w:sz w:val="22"/>
          <w:szCs w:val="22"/>
          <w:lang w:bidi="ar"/>
        </w:rPr>
        <w:t xml:space="preserve">     </w:t>
      </w:r>
      <w:r>
        <w:rPr>
          <w:rFonts w:hint="eastAsia" w:hAnsi="宋体" w:cs="宋体"/>
          <w:bCs/>
          <w:color w:val="auto"/>
          <w:sz w:val="22"/>
          <w:szCs w:val="22"/>
        </w:rPr>
        <w:t>三、成交候选人推荐原则</w:t>
      </w:r>
      <w:r>
        <w:rPr>
          <w:rFonts w:hint="eastAsia" w:hAnsi="宋体" w:cs="宋体"/>
          <w:bCs/>
          <w:color w:val="auto"/>
          <w:sz w:val="22"/>
          <w:szCs w:val="22"/>
        </w:rPr>
        <w:br w:type="textWrapping"/>
      </w:r>
      <w:r>
        <w:rPr>
          <w:rFonts w:hint="eastAsia" w:hAnsi="宋体" w:cs="宋体"/>
          <w:bCs/>
          <w:color w:val="auto"/>
          <w:sz w:val="22"/>
          <w:szCs w:val="22"/>
        </w:rPr>
        <w:t xml:space="preserve">     （一）竞争性谈判响应文件在质量和服务均能满足竞争性谈判文件实质性响应要求时，谈判小组将按评标报价由低到高顺序推荐3名以上成交候选人（评标报价相同时，由谈判小组根据响应文件中技术、服务、企业业绩信誉集体讨论确定排序，并按确定排序由高到低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p>
    <w:p>
      <w:pPr>
        <w:pStyle w:val="14"/>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二）谈判小组认为，某谈判供应商的有效报价或者某些分项报价明显不合理或者低于成本，有可能影响商品质量和不能诚信履约的，应要求其在规定的期限内提供书面文件予以解释说明，并提交相关证明材料，否则，谈判小组可以取消该谈判供应商的成交候选人资格，按顺序由排在后面的成交候选人递补，以此类推。</w:t>
      </w:r>
    </w:p>
    <w:p>
      <w:pPr>
        <w:spacing w:line="440" w:lineRule="exact"/>
        <w:rPr>
          <w:rFonts w:hint="eastAsia" w:ascii="宋体" w:hAnsi="宋体" w:cs="宋体"/>
          <w:bCs/>
          <w:color w:val="auto"/>
        </w:rPr>
      </w:pPr>
    </w:p>
    <w:p>
      <w:pPr>
        <w:pStyle w:val="22"/>
        <w:rPr>
          <w:rFonts w:hint="eastAsia" w:ascii="宋体" w:hAnsi="宋体" w:cs="宋体"/>
          <w:color w:val="auto"/>
        </w:rPr>
      </w:pPr>
      <w:bookmarkStart w:id="58" w:name="_Toc327975585"/>
      <w:r>
        <w:rPr>
          <w:rFonts w:hint="eastAsia" w:ascii="宋体" w:hAnsi="宋体" w:cs="宋体"/>
          <w:color w:val="auto"/>
        </w:rPr>
        <w:t>第五章 合同主要条款</w:t>
      </w:r>
      <w:bookmarkEnd w:id="58"/>
    </w:p>
    <w:p>
      <w:pPr>
        <w:snapToGrid w:val="0"/>
        <w:spacing w:line="480" w:lineRule="auto"/>
        <w:jc w:val="center"/>
        <w:rPr>
          <w:rFonts w:ascii="宋体" w:cs="宋体"/>
          <w:b/>
          <w:color w:val="auto"/>
          <w:sz w:val="32"/>
          <w:szCs w:val="32"/>
        </w:rPr>
      </w:pPr>
      <w:bookmarkStart w:id="59" w:name="_Toc327975586"/>
      <w:r>
        <w:rPr>
          <w:rFonts w:hint="eastAsia" w:ascii="宋体" w:hAnsi="宋体" w:cs="宋体"/>
          <w:b/>
          <w:bCs/>
          <w:color w:val="auto"/>
          <w:sz w:val="32"/>
          <w:szCs w:val="32"/>
        </w:rPr>
        <w:t>《广西壮族自治区政府采购合同》</w:t>
      </w:r>
    </w:p>
    <w:p>
      <w:pPr>
        <w:snapToGrid w:val="0"/>
        <w:spacing w:line="320" w:lineRule="exact"/>
        <w:rPr>
          <w:rFonts w:ascii="宋体" w:cs="宋体"/>
          <w:color w:val="auto"/>
          <w:sz w:val="22"/>
          <w:szCs w:val="22"/>
          <w:u w:val="single"/>
        </w:rPr>
      </w:pPr>
      <w:r>
        <w:rPr>
          <w:rFonts w:hint="eastAsia" w:ascii="宋体" w:hAnsi="宋体" w:cs="宋体"/>
          <w:color w:val="auto"/>
          <w:sz w:val="22"/>
          <w:szCs w:val="22"/>
        </w:rPr>
        <w:t>采购单位（甲方）</w:t>
      </w:r>
      <w:r>
        <w:rPr>
          <w:rFonts w:ascii="宋体" w:hAnsi="宋体" w:cs="宋体"/>
          <w:color w:val="auto"/>
          <w:sz w:val="22"/>
          <w:szCs w:val="22"/>
          <w:u w:val="single"/>
        </w:rPr>
        <w:t xml:space="preserve">                            </w:t>
      </w:r>
      <w:r>
        <w:rPr>
          <w:rFonts w:ascii="宋体" w:hAnsi="宋体" w:cs="宋体"/>
          <w:color w:val="auto"/>
          <w:spacing w:val="-20"/>
          <w:sz w:val="22"/>
          <w:szCs w:val="22"/>
        </w:rPr>
        <w:t xml:space="preserve">  </w:t>
      </w:r>
      <w:r>
        <w:rPr>
          <w:rFonts w:hint="eastAsia" w:ascii="宋体" w:hAnsi="宋体" w:cs="宋体"/>
          <w:color w:val="auto"/>
          <w:spacing w:val="-20"/>
          <w:sz w:val="22"/>
          <w:szCs w:val="22"/>
        </w:rPr>
        <w:t>采</w:t>
      </w:r>
      <w:r>
        <w:rPr>
          <w:rFonts w:ascii="宋体" w:hAnsi="宋体" w:cs="宋体"/>
          <w:color w:val="auto"/>
          <w:spacing w:val="-20"/>
          <w:sz w:val="22"/>
          <w:szCs w:val="22"/>
        </w:rPr>
        <w:t xml:space="preserve"> </w:t>
      </w:r>
      <w:r>
        <w:rPr>
          <w:rFonts w:hint="eastAsia" w:ascii="宋体" w:hAnsi="宋体" w:cs="宋体"/>
          <w:color w:val="auto"/>
          <w:spacing w:val="-20"/>
          <w:sz w:val="22"/>
          <w:szCs w:val="22"/>
        </w:rPr>
        <w:t>购</w:t>
      </w:r>
      <w:r>
        <w:rPr>
          <w:rFonts w:ascii="宋体" w:hAnsi="宋体" w:cs="宋体"/>
          <w:color w:val="auto"/>
          <w:spacing w:val="-20"/>
          <w:sz w:val="22"/>
          <w:szCs w:val="22"/>
        </w:rPr>
        <w:t xml:space="preserve"> </w:t>
      </w:r>
      <w:r>
        <w:rPr>
          <w:rFonts w:hint="eastAsia" w:ascii="宋体" w:hAnsi="宋体" w:cs="宋体"/>
          <w:color w:val="auto"/>
          <w:spacing w:val="-20"/>
          <w:sz w:val="22"/>
          <w:szCs w:val="22"/>
        </w:rPr>
        <w:t>计</w:t>
      </w:r>
      <w:r>
        <w:rPr>
          <w:rFonts w:ascii="宋体" w:hAnsi="宋体" w:cs="宋体"/>
          <w:color w:val="auto"/>
          <w:spacing w:val="-20"/>
          <w:sz w:val="22"/>
          <w:szCs w:val="22"/>
        </w:rPr>
        <w:t xml:space="preserve"> </w:t>
      </w:r>
      <w:r>
        <w:rPr>
          <w:rFonts w:hint="eastAsia" w:ascii="宋体" w:hAnsi="宋体" w:cs="宋体"/>
          <w:color w:val="auto"/>
          <w:spacing w:val="-20"/>
          <w:sz w:val="22"/>
          <w:szCs w:val="22"/>
        </w:rPr>
        <w:t>划</w:t>
      </w:r>
      <w:r>
        <w:rPr>
          <w:rFonts w:ascii="宋体" w:hAnsi="宋体" w:cs="宋体"/>
          <w:color w:val="auto"/>
          <w:spacing w:val="-20"/>
          <w:sz w:val="22"/>
          <w:szCs w:val="22"/>
        </w:rPr>
        <w:t xml:space="preserve"> </w:t>
      </w:r>
      <w:r>
        <w:rPr>
          <w:rFonts w:hint="eastAsia" w:ascii="宋体" w:hAnsi="宋体" w:cs="宋体"/>
          <w:color w:val="auto"/>
          <w:spacing w:val="-20"/>
          <w:sz w:val="22"/>
          <w:szCs w:val="22"/>
        </w:rPr>
        <w:t>号</w:t>
      </w:r>
      <w:r>
        <w:rPr>
          <w:rFonts w:ascii="宋体" w:hAnsi="宋体" w:cs="宋体"/>
          <w:color w:val="auto"/>
          <w:sz w:val="22"/>
          <w:szCs w:val="22"/>
          <w:u w:val="single"/>
        </w:rPr>
        <w:t xml:space="preserve">             </w:t>
      </w:r>
    </w:p>
    <w:p>
      <w:pPr>
        <w:snapToGrid w:val="0"/>
        <w:spacing w:line="320" w:lineRule="exact"/>
        <w:rPr>
          <w:rFonts w:ascii="宋体" w:cs="宋体"/>
          <w:color w:val="auto"/>
          <w:sz w:val="22"/>
          <w:szCs w:val="22"/>
          <w:u w:val="single"/>
        </w:rPr>
      </w:pPr>
      <w:r>
        <w:rPr>
          <w:rFonts w:hint="eastAsia" w:ascii="宋体" w:hAnsi="宋体" w:cs="宋体"/>
          <w:color w:val="auto"/>
          <w:sz w:val="22"/>
          <w:szCs w:val="22"/>
        </w:rPr>
        <w:t>供</w:t>
      </w:r>
      <w:r>
        <w:rPr>
          <w:rFonts w:ascii="宋体" w:hAnsi="宋体" w:cs="宋体"/>
          <w:color w:val="auto"/>
          <w:sz w:val="22"/>
          <w:szCs w:val="22"/>
        </w:rPr>
        <w:t xml:space="preserve"> </w:t>
      </w:r>
      <w:r>
        <w:rPr>
          <w:rFonts w:hint="eastAsia" w:ascii="宋体" w:hAnsi="宋体" w:cs="宋体"/>
          <w:color w:val="auto"/>
          <w:sz w:val="22"/>
          <w:szCs w:val="22"/>
        </w:rPr>
        <w:t>应</w:t>
      </w:r>
      <w:r>
        <w:rPr>
          <w:rFonts w:ascii="宋体" w:hAnsi="宋体" w:cs="宋体"/>
          <w:color w:val="auto"/>
          <w:sz w:val="22"/>
          <w:szCs w:val="22"/>
        </w:rPr>
        <w:t xml:space="preserve"> </w:t>
      </w:r>
      <w:r>
        <w:rPr>
          <w:rFonts w:hint="eastAsia" w:ascii="宋体" w:hAnsi="宋体" w:cs="宋体"/>
          <w:color w:val="auto"/>
          <w:sz w:val="22"/>
          <w:szCs w:val="22"/>
        </w:rPr>
        <w:t>商（乙方）</w:t>
      </w:r>
      <w:r>
        <w:rPr>
          <w:rFonts w:ascii="宋体" w:hAnsi="宋体" w:cs="宋体"/>
          <w:color w:val="auto"/>
          <w:sz w:val="22"/>
          <w:szCs w:val="22"/>
          <w:u w:val="single"/>
        </w:rPr>
        <w:t xml:space="preserve">                            </w:t>
      </w:r>
      <w:r>
        <w:rPr>
          <w:rFonts w:ascii="宋体" w:hAnsi="宋体" w:cs="宋体"/>
          <w:color w:val="auto"/>
          <w:sz w:val="22"/>
          <w:szCs w:val="22"/>
        </w:rPr>
        <w:t xml:space="preserve"> </w:t>
      </w:r>
      <w:r>
        <w:rPr>
          <w:rFonts w:hint="eastAsia" w:ascii="宋体" w:hAnsi="宋体" w:cs="宋体"/>
          <w:color w:val="auto"/>
          <w:spacing w:val="-20"/>
          <w:sz w:val="22"/>
          <w:szCs w:val="22"/>
        </w:rPr>
        <w:t>项目名称和编号</w:t>
      </w:r>
      <w:r>
        <w:rPr>
          <w:rFonts w:ascii="宋体" w:hAnsi="宋体" w:cs="宋体"/>
          <w:color w:val="auto"/>
          <w:sz w:val="22"/>
          <w:szCs w:val="22"/>
          <w:u w:val="single"/>
        </w:rPr>
        <w:t xml:space="preserve">             </w:t>
      </w:r>
    </w:p>
    <w:p>
      <w:pPr>
        <w:snapToGrid w:val="0"/>
        <w:spacing w:line="320" w:lineRule="exact"/>
        <w:rPr>
          <w:rFonts w:ascii="宋体" w:cs="宋体"/>
          <w:color w:val="auto"/>
          <w:sz w:val="22"/>
          <w:szCs w:val="22"/>
          <w:u w:val="single"/>
        </w:rPr>
      </w:pPr>
      <w:r>
        <w:rPr>
          <w:rFonts w:hint="eastAsia" w:ascii="宋体" w:hAnsi="宋体" w:cs="宋体"/>
          <w:color w:val="auto"/>
          <w:sz w:val="22"/>
          <w:szCs w:val="22"/>
        </w:rPr>
        <w:t>签</w:t>
      </w:r>
      <w:r>
        <w:rPr>
          <w:rFonts w:ascii="宋体" w:hAnsi="宋体" w:cs="宋体"/>
          <w:color w:val="auto"/>
          <w:sz w:val="22"/>
          <w:szCs w:val="22"/>
        </w:rPr>
        <w:t xml:space="preserve">  </w:t>
      </w:r>
      <w:r>
        <w:rPr>
          <w:rFonts w:hint="eastAsia" w:ascii="宋体" w:hAnsi="宋体" w:cs="宋体"/>
          <w:color w:val="auto"/>
          <w:sz w:val="22"/>
          <w:szCs w:val="22"/>
        </w:rPr>
        <w:t>订</w:t>
      </w:r>
      <w:r>
        <w:rPr>
          <w:rFonts w:ascii="宋体" w:hAnsi="宋体" w:cs="宋体"/>
          <w:color w:val="auto"/>
          <w:sz w:val="22"/>
          <w:szCs w:val="22"/>
        </w:rPr>
        <w:t xml:space="preserve">  </w:t>
      </w:r>
      <w:r>
        <w:rPr>
          <w:rFonts w:hint="eastAsia" w:ascii="宋体" w:hAnsi="宋体" w:cs="宋体"/>
          <w:color w:val="auto"/>
          <w:sz w:val="22"/>
          <w:szCs w:val="22"/>
        </w:rPr>
        <w:t>地</w:t>
      </w:r>
      <w:r>
        <w:rPr>
          <w:rFonts w:ascii="宋体" w:hAnsi="宋体" w:cs="宋体"/>
          <w:color w:val="auto"/>
          <w:sz w:val="22"/>
          <w:szCs w:val="22"/>
        </w:rPr>
        <w:t xml:space="preserve">  </w:t>
      </w:r>
      <w:r>
        <w:rPr>
          <w:rFonts w:hint="eastAsia" w:ascii="宋体" w:hAnsi="宋体" w:cs="宋体"/>
          <w:color w:val="auto"/>
          <w:sz w:val="22"/>
          <w:szCs w:val="22"/>
        </w:rPr>
        <w:t>点</w:t>
      </w:r>
      <w:r>
        <w:rPr>
          <w:rFonts w:ascii="宋体" w:hAnsi="宋体" w:cs="宋体"/>
          <w:color w:val="auto"/>
          <w:sz w:val="22"/>
          <w:szCs w:val="22"/>
        </w:rPr>
        <w:t xml:space="preserve">  </w:t>
      </w:r>
      <w:r>
        <w:rPr>
          <w:rFonts w:ascii="宋体" w:hAnsi="宋体" w:cs="宋体"/>
          <w:color w:val="auto"/>
          <w:sz w:val="22"/>
          <w:szCs w:val="22"/>
          <w:u w:val="single"/>
        </w:rPr>
        <w:t xml:space="preserve">                            </w:t>
      </w:r>
      <w:r>
        <w:rPr>
          <w:rFonts w:ascii="宋体" w:hAnsi="宋体" w:cs="宋体"/>
          <w:color w:val="auto"/>
          <w:sz w:val="22"/>
          <w:szCs w:val="22"/>
        </w:rPr>
        <w:t xml:space="preserve">  </w:t>
      </w:r>
      <w:r>
        <w:rPr>
          <w:rFonts w:hint="eastAsia" w:ascii="宋体" w:hAnsi="宋体" w:cs="宋体"/>
          <w:color w:val="auto"/>
          <w:sz w:val="22"/>
          <w:szCs w:val="22"/>
        </w:rPr>
        <w:t>签</w:t>
      </w:r>
      <w:r>
        <w:rPr>
          <w:rFonts w:ascii="宋体" w:hAnsi="宋体" w:cs="宋体"/>
          <w:color w:val="auto"/>
          <w:sz w:val="22"/>
          <w:szCs w:val="22"/>
        </w:rPr>
        <w:t xml:space="preserve"> </w:t>
      </w:r>
      <w:r>
        <w:rPr>
          <w:rFonts w:hint="eastAsia" w:ascii="宋体" w:hAnsi="宋体" w:cs="宋体"/>
          <w:color w:val="auto"/>
          <w:sz w:val="22"/>
          <w:szCs w:val="22"/>
        </w:rPr>
        <w:t>订</w:t>
      </w:r>
      <w:r>
        <w:rPr>
          <w:rFonts w:ascii="宋体" w:hAnsi="宋体" w:cs="宋体"/>
          <w:color w:val="auto"/>
          <w:sz w:val="22"/>
          <w:szCs w:val="22"/>
        </w:rPr>
        <w:t xml:space="preserve"> </w:t>
      </w:r>
      <w:r>
        <w:rPr>
          <w:rFonts w:hint="eastAsia" w:ascii="宋体" w:hAnsi="宋体" w:cs="宋体"/>
          <w:color w:val="auto"/>
          <w:sz w:val="22"/>
          <w:szCs w:val="22"/>
        </w:rPr>
        <w:t>时</w:t>
      </w:r>
      <w:r>
        <w:rPr>
          <w:rFonts w:ascii="宋体" w:hAnsi="宋体" w:cs="宋体"/>
          <w:color w:val="auto"/>
          <w:sz w:val="22"/>
          <w:szCs w:val="22"/>
        </w:rPr>
        <w:t xml:space="preserve"> </w:t>
      </w:r>
      <w:r>
        <w:rPr>
          <w:rFonts w:hint="eastAsia" w:ascii="宋体" w:hAnsi="宋体" w:cs="宋体"/>
          <w:color w:val="auto"/>
          <w:sz w:val="22"/>
          <w:szCs w:val="22"/>
        </w:rPr>
        <w:t>间</w:t>
      </w:r>
      <w:r>
        <w:rPr>
          <w:rFonts w:ascii="宋体" w:hAnsi="宋体" w:cs="宋体"/>
          <w:color w:val="auto"/>
          <w:sz w:val="22"/>
          <w:szCs w:val="22"/>
        </w:rPr>
        <w:t xml:space="preserve"> </w:t>
      </w:r>
      <w:r>
        <w:rPr>
          <w:rFonts w:ascii="宋体" w:hAnsi="宋体" w:cs="宋体"/>
          <w:color w:val="auto"/>
          <w:sz w:val="22"/>
          <w:szCs w:val="22"/>
          <w:u w:val="single"/>
        </w:rPr>
        <w:t xml:space="preserve">            </w:t>
      </w:r>
    </w:p>
    <w:p>
      <w:pPr>
        <w:snapToGrid w:val="0"/>
        <w:spacing w:line="320" w:lineRule="exact"/>
        <w:ind w:firstLine="440" w:firstLineChars="200"/>
        <w:rPr>
          <w:rFonts w:ascii="宋体" w:cs="宋体"/>
          <w:color w:val="auto"/>
          <w:sz w:val="22"/>
          <w:szCs w:val="22"/>
        </w:rPr>
      </w:pPr>
    </w:p>
    <w:p>
      <w:pPr>
        <w:snapToGrid w:val="0"/>
        <w:spacing w:line="320" w:lineRule="exact"/>
        <w:ind w:firstLine="440" w:firstLineChars="200"/>
        <w:rPr>
          <w:rFonts w:ascii="宋体" w:cs="宋体"/>
          <w:color w:val="auto"/>
          <w:sz w:val="22"/>
          <w:szCs w:val="22"/>
        </w:rPr>
      </w:pPr>
      <w:r>
        <w:rPr>
          <w:rFonts w:hint="eastAsia" w:ascii="宋体" w:hAnsi="宋体" w:cs="宋体"/>
          <w:color w:val="auto"/>
          <w:sz w:val="22"/>
          <w:szCs w:val="22"/>
        </w:rPr>
        <w:t>根据《中华人民共和国政府采购法》、《中华人民共和国合同法》等法律、法规规定，按照</w:t>
      </w:r>
      <w:r>
        <w:rPr>
          <w:rFonts w:hint="eastAsia" w:ascii="宋体" w:hAnsi="宋体" w:cs="宋体"/>
          <w:color w:val="auto"/>
          <w:sz w:val="22"/>
          <w:szCs w:val="22"/>
          <w:lang w:eastAsia="zh-CN"/>
        </w:rPr>
        <w:t>竞争性谈判采购条件书</w:t>
      </w:r>
      <w:r>
        <w:rPr>
          <w:rFonts w:hint="eastAsia" w:ascii="宋体" w:hAnsi="宋体" w:cs="宋体"/>
          <w:color w:val="auto"/>
          <w:sz w:val="22"/>
          <w:szCs w:val="22"/>
        </w:rPr>
        <w:t>规定条款和中标供应商承诺，甲乙双方签订本合同。</w:t>
      </w:r>
    </w:p>
    <w:p>
      <w:pPr>
        <w:snapToGrid w:val="0"/>
        <w:spacing w:line="320" w:lineRule="exact"/>
        <w:ind w:firstLine="550" w:firstLineChars="249"/>
        <w:rPr>
          <w:rFonts w:ascii="宋体" w:cs="宋体"/>
          <w:color w:val="auto"/>
          <w:sz w:val="22"/>
          <w:szCs w:val="22"/>
        </w:rPr>
      </w:pPr>
      <w:r>
        <w:rPr>
          <w:rFonts w:hint="eastAsia" w:ascii="宋体" w:hAnsi="宋体" w:cs="宋体"/>
          <w:b/>
          <w:color w:val="auto"/>
          <w:sz w:val="22"/>
          <w:szCs w:val="22"/>
        </w:rPr>
        <w:t>第一条</w:t>
      </w:r>
      <w:r>
        <w:rPr>
          <w:rFonts w:ascii="宋体" w:hAnsi="宋体" w:cs="宋体"/>
          <w:b/>
          <w:color w:val="auto"/>
          <w:sz w:val="22"/>
          <w:szCs w:val="22"/>
        </w:rPr>
        <w:t xml:space="preserve">  </w:t>
      </w:r>
      <w:r>
        <w:rPr>
          <w:rFonts w:hint="eastAsia" w:ascii="宋体" w:hAnsi="宋体" w:cs="宋体"/>
          <w:b/>
          <w:color w:val="auto"/>
          <w:sz w:val="22"/>
          <w:szCs w:val="22"/>
        </w:rPr>
        <w:t>合同标的</w:t>
      </w:r>
    </w:p>
    <w:p>
      <w:pPr>
        <w:snapToGrid w:val="0"/>
        <w:spacing w:line="320" w:lineRule="exact"/>
        <w:ind w:firstLine="440" w:firstLineChars="200"/>
        <w:rPr>
          <w:rFonts w:asci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根据</w:t>
      </w:r>
      <w:r>
        <w:rPr>
          <w:rFonts w:hint="eastAsia" w:ascii="宋体" w:hAnsi="宋体" w:cs="宋体"/>
          <w:color w:val="auto"/>
          <w:sz w:val="22"/>
          <w:szCs w:val="22"/>
          <w:lang w:val="en-US" w:eastAsia="zh-CN"/>
        </w:rPr>
        <w:t>成交</w:t>
      </w:r>
      <w:r>
        <w:rPr>
          <w:rFonts w:hint="eastAsia" w:ascii="宋体" w:hAnsi="宋体" w:cs="宋体"/>
          <w:color w:val="auto"/>
          <w:sz w:val="22"/>
          <w:szCs w:val="22"/>
        </w:rPr>
        <w:t>通知书的</w:t>
      </w:r>
      <w:r>
        <w:rPr>
          <w:rFonts w:hint="eastAsia" w:ascii="宋体" w:hAnsi="宋体" w:cs="宋体"/>
          <w:color w:val="auto"/>
          <w:sz w:val="22"/>
          <w:szCs w:val="22"/>
          <w:lang w:val="en-US" w:eastAsia="zh-CN"/>
        </w:rPr>
        <w:t>成交</w:t>
      </w:r>
      <w:r>
        <w:rPr>
          <w:rFonts w:hint="eastAsia" w:ascii="宋体" w:hAnsi="宋体" w:cs="宋体"/>
          <w:color w:val="auto"/>
          <w:sz w:val="22"/>
          <w:szCs w:val="22"/>
        </w:rPr>
        <w:t>内容，合同的总金额为（大写）：人民币</w:t>
      </w:r>
      <w:r>
        <w:rPr>
          <w:rFonts w:ascii="宋体" w:hAnsi="宋体" w:cs="宋体"/>
          <w:color w:val="auto"/>
          <w:sz w:val="22"/>
          <w:szCs w:val="22"/>
          <w:u w:val="single"/>
        </w:rPr>
        <w:t xml:space="preserve">                  </w:t>
      </w:r>
      <w:r>
        <w:rPr>
          <w:rFonts w:hint="eastAsia" w:ascii="宋体" w:hAnsi="宋体" w:cs="宋体"/>
          <w:color w:val="auto"/>
          <w:sz w:val="22"/>
          <w:szCs w:val="22"/>
          <w:u w:val="single"/>
        </w:rPr>
        <w:t>（￥</w:t>
      </w:r>
      <w:r>
        <w:rPr>
          <w:rFonts w:ascii="宋体" w:hAnsi="宋体" w:cs="宋体"/>
          <w:color w:val="auto"/>
          <w:sz w:val="22"/>
          <w:szCs w:val="22"/>
          <w:u w:val="single"/>
        </w:rPr>
        <w:t xml:space="preserve">   </w:t>
      </w:r>
      <w:r>
        <w:rPr>
          <w:rFonts w:hint="eastAsia" w:ascii="宋体" w:hAnsi="宋体" w:cs="宋体"/>
          <w:color w:val="auto"/>
          <w:sz w:val="22"/>
          <w:szCs w:val="22"/>
          <w:u w:val="single"/>
        </w:rPr>
        <w:t>）</w:t>
      </w:r>
      <w:r>
        <w:rPr>
          <w:rFonts w:hint="eastAsia" w:ascii="宋体" w:hAnsi="宋体" w:cs="宋体"/>
          <w:color w:val="auto"/>
          <w:sz w:val="22"/>
          <w:szCs w:val="22"/>
        </w:rPr>
        <w:t>。</w:t>
      </w:r>
    </w:p>
    <w:p>
      <w:pPr>
        <w:snapToGrid w:val="0"/>
        <w:spacing w:line="320" w:lineRule="exact"/>
        <w:ind w:firstLine="440" w:firstLineChars="20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货物一览表</w:t>
      </w:r>
    </w:p>
    <w:tbl>
      <w:tblPr>
        <w:tblStyle w:val="2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099"/>
        <w:gridCol w:w="1100"/>
        <w:gridCol w:w="1100"/>
        <w:gridCol w:w="1099"/>
        <w:gridCol w:w="1100"/>
        <w:gridCol w:w="1100"/>
        <w:gridCol w:w="11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392" w:type="dxa"/>
            <w:noWrap w:val="0"/>
            <w:vAlign w:val="center"/>
          </w:tcPr>
          <w:p>
            <w:pPr>
              <w:snapToGrid w:val="0"/>
              <w:jc w:val="center"/>
              <w:rPr>
                <w:rFonts w:ascii="宋体" w:cs="宋体"/>
                <w:color w:val="auto"/>
              </w:rPr>
            </w:pPr>
            <w:r>
              <w:rPr>
                <w:rFonts w:hint="eastAsia" w:ascii="宋体" w:hAnsi="宋体" w:cs="宋体"/>
                <w:color w:val="auto"/>
              </w:rPr>
              <w:t>序号</w:t>
            </w:r>
          </w:p>
        </w:tc>
        <w:tc>
          <w:tcPr>
            <w:tcW w:w="1099" w:type="dxa"/>
            <w:noWrap w:val="0"/>
            <w:vAlign w:val="center"/>
          </w:tcPr>
          <w:p>
            <w:pPr>
              <w:snapToGrid w:val="0"/>
              <w:jc w:val="center"/>
              <w:rPr>
                <w:rFonts w:ascii="宋体" w:cs="宋体"/>
                <w:color w:val="auto"/>
              </w:rPr>
            </w:pPr>
            <w:r>
              <w:rPr>
                <w:rFonts w:hint="eastAsia" w:ascii="宋体" w:hAnsi="宋体" w:cs="宋体"/>
                <w:color w:val="auto"/>
              </w:rPr>
              <w:t>产品名称</w:t>
            </w:r>
          </w:p>
        </w:tc>
        <w:tc>
          <w:tcPr>
            <w:tcW w:w="1100" w:type="dxa"/>
            <w:noWrap w:val="0"/>
            <w:vAlign w:val="center"/>
          </w:tcPr>
          <w:p>
            <w:pPr>
              <w:snapToGrid w:val="0"/>
              <w:jc w:val="center"/>
              <w:rPr>
                <w:rFonts w:ascii="宋体" w:cs="宋体"/>
                <w:color w:val="auto"/>
              </w:rPr>
            </w:pPr>
            <w:r>
              <w:rPr>
                <w:rFonts w:hint="eastAsia" w:ascii="宋体" w:hAnsi="宋体" w:cs="宋体"/>
                <w:color w:val="auto"/>
              </w:rPr>
              <w:t>商标品牌</w:t>
            </w:r>
          </w:p>
        </w:tc>
        <w:tc>
          <w:tcPr>
            <w:tcW w:w="1100" w:type="dxa"/>
            <w:noWrap w:val="0"/>
            <w:vAlign w:val="center"/>
          </w:tcPr>
          <w:p>
            <w:pPr>
              <w:snapToGrid w:val="0"/>
              <w:jc w:val="center"/>
              <w:rPr>
                <w:rFonts w:ascii="宋体" w:cs="宋体"/>
                <w:color w:val="auto"/>
              </w:rPr>
            </w:pPr>
            <w:r>
              <w:rPr>
                <w:rFonts w:hint="eastAsia" w:ascii="宋体" w:hAnsi="宋体" w:cs="宋体"/>
                <w:color w:val="auto"/>
              </w:rPr>
              <w:t>规格型号</w:t>
            </w:r>
          </w:p>
        </w:tc>
        <w:tc>
          <w:tcPr>
            <w:tcW w:w="1099" w:type="dxa"/>
            <w:noWrap w:val="0"/>
            <w:vAlign w:val="center"/>
          </w:tcPr>
          <w:p>
            <w:pPr>
              <w:snapToGrid w:val="0"/>
              <w:jc w:val="center"/>
              <w:rPr>
                <w:rFonts w:ascii="宋体" w:cs="宋体"/>
                <w:color w:val="auto"/>
              </w:rPr>
            </w:pPr>
            <w:r>
              <w:rPr>
                <w:rFonts w:hint="eastAsia" w:ascii="宋体" w:hAnsi="宋体" w:cs="宋体"/>
                <w:color w:val="auto"/>
              </w:rPr>
              <w:t>生产厂家</w:t>
            </w:r>
          </w:p>
        </w:tc>
        <w:tc>
          <w:tcPr>
            <w:tcW w:w="1100" w:type="dxa"/>
            <w:noWrap w:val="0"/>
            <w:vAlign w:val="center"/>
          </w:tcPr>
          <w:p>
            <w:pPr>
              <w:snapToGrid w:val="0"/>
              <w:jc w:val="center"/>
              <w:rPr>
                <w:rFonts w:ascii="宋体" w:cs="宋体"/>
                <w:color w:val="auto"/>
              </w:rPr>
            </w:pPr>
            <w:r>
              <w:rPr>
                <w:rFonts w:hint="eastAsia" w:ascii="宋体" w:hAnsi="宋体" w:cs="宋体"/>
                <w:color w:val="auto"/>
              </w:rPr>
              <w:t>数</w:t>
            </w:r>
            <w:r>
              <w:rPr>
                <w:rFonts w:ascii="宋体" w:hAnsi="宋体" w:cs="宋体"/>
                <w:color w:val="auto"/>
              </w:rPr>
              <w:t xml:space="preserve">  </w:t>
            </w:r>
            <w:r>
              <w:rPr>
                <w:rFonts w:hint="eastAsia" w:ascii="宋体" w:hAnsi="宋体" w:cs="宋体"/>
                <w:color w:val="auto"/>
              </w:rPr>
              <w:t>量</w:t>
            </w:r>
          </w:p>
        </w:tc>
        <w:tc>
          <w:tcPr>
            <w:tcW w:w="1100" w:type="dxa"/>
            <w:noWrap w:val="0"/>
            <w:vAlign w:val="center"/>
          </w:tcPr>
          <w:p>
            <w:pPr>
              <w:snapToGrid w:val="0"/>
              <w:jc w:val="center"/>
              <w:rPr>
                <w:rFonts w:ascii="宋体" w:cs="宋体"/>
                <w:color w:val="auto"/>
              </w:rPr>
            </w:pPr>
            <w:r>
              <w:rPr>
                <w:rFonts w:hint="eastAsia" w:ascii="宋体" w:hAnsi="宋体" w:cs="宋体"/>
                <w:color w:val="auto"/>
              </w:rPr>
              <w:t>单</w:t>
            </w:r>
            <w:r>
              <w:rPr>
                <w:rFonts w:ascii="宋体" w:hAnsi="宋体" w:cs="宋体"/>
                <w:color w:val="auto"/>
              </w:rPr>
              <w:t xml:space="preserve"> </w:t>
            </w:r>
            <w:r>
              <w:rPr>
                <w:rFonts w:hint="eastAsia" w:ascii="宋体" w:hAnsi="宋体" w:cs="宋体"/>
                <w:color w:val="auto"/>
              </w:rPr>
              <w:t>位</w:t>
            </w:r>
          </w:p>
        </w:tc>
        <w:tc>
          <w:tcPr>
            <w:tcW w:w="1100" w:type="dxa"/>
            <w:noWrap w:val="0"/>
            <w:vAlign w:val="center"/>
          </w:tcPr>
          <w:p>
            <w:pPr>
              <w:snapToGrid w:val="0"/>
              <w:jc w:val="center"/>
              <w:rPr>
                <w:rFonts w:ascii="宋体" w:cs="宋体"/>
                <w:color w:val="auto"/>
              </w:rPr>
            </w:pPr>
            <w:r>
              <w:rPr>
                <w:rFonts w:hint="eastAsia" w:ascii="宋体" w:hAnsi="宋体" w:cs="宋体"/>
                <w:color w:val="auto"/>
              </w:rPr>
              <w:t>单</w:t>
            </w:r>
            <w:r>
              <w:rPr>
                <w:rFonts w:ascii="宋体" w:hAnsi="宋体" w:cs="宋体"/>
                <w:color w:val="auto"/>
              </w:rPr>
              <w:t xml:space="preserve">  </w:t>
            </w:r>
            <w:r>
              <w:rPr>
                <w:rFonts w:hint="eastAsia" w:ascii="宋体" w:hAnsi="宋体" w:cs="宋体"/>
                <w:color w:val="auto"/>
              </w:rPr>
              <w:t>价</w:t>
            </w:r>
          </w:p>
          <w:p>
            <w:pPr>
              <w:snapToGrid w:val="0"/>
              <w:jc w:val="center"/>
              <w:rPr>
                <w:rFonts w:ascii="宋体" w:cs="宋体"/>
                <w:color w:val="auto"/>
              </w:rPr>
            </w:pPr>
            <w:r>
              <w:rPr>
                <w:rFonts w:hint="eastAsia" w:ascii="宋体" w:hAnsi="宋体" w:cs="宋体"/>
                <w:color w:val="auto"/>
              </w:rPr>
              <w:t>（元）</w:t>
            </w:r>
          </w:p>
        </w:tc>
        <w:tc>
          <w:tcPr>
            <w:tcW w:w="1102" w:type="dxa"/>
            <w:noWrap w:val="0"/>
            <w:vAlign w:val="center"/>
          </w:tcPr>
          <w:p>
            <w:pPr>
              <w:snapToGrid w:val="0"/>
              <w:jc w:val="center"/>
              <w:rPr>
                <w:rFonts w:ascii="宋体" w:cs="宋体"/>
                <w:color w:val="auto"/>
              </w:rPr>
            </w:pPr>
            <w:r>
              <w:rPr>
                <w:rFonts w:hint="eastAsia" w:ascii="宋体" w:hAnsi="宋体" w:cs="宋体"/>
                <w:color w:val="auto"/>
              </w:rPr>
              <w:t>金</w:t>
            </w:r>
            <w:r>
              <w:rPr>
                <w:rFonts w:ascii="宋体" w:hAnsi="宋体" w:cs="宋体"/>
                <w:color w:val="auto"/>
              </w:rPr>
              <w:t xml:space="preserve">  </w:t>
            </w:r>
            <w:r>
              <w:rPr>
                <w:rFonts w:hint="eastAsia" w:ascii="宋体" w:hAnsi="宋体" w:cs="宋体"/>
                <w:color w:val="auto"/>
              </w:rPr>
              <w:t>额</w:t>
            </w:r>
          </w:p>
          <w:p>
            <w:pPr>
              <w:snapToGrid w:val="0"/>
              <w:jc w:val="center"/>
              <w:rPr>
                <w:rFonts w:ascii="宋体" w:cs="宋体"/>
                <w:color w:val="auto"/>
              </w:rPr>
            </w:pPr>
            <w:r>
              <w:rPr>
                <w:rFonts w:hint="eastAsia" w:ascii="宋体" w:hAnsi="宋体" w:cs="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92" w:type="dxa"/>
            <w:noWrap w:val="0"/>
            <w:vAlign w:val="center"/>
          </w:tcPr>
          <w:p>
            <w:pPr>
              <w:snapToGrid w:val="0"/>
              <w:jc w:val="center"/>
              <w:rPr>
                <w:rFonts w:ascii="宋体" w:cs="宋体"/>
                <w:color w:val="auto"/>
              </w:rPr>
            </w:pPr>
            <w:r>
              <w:rPr>
                <w:rFonts w:ascii="宋体" w:hAnsi="宋体" w:cs="宋体"/>
                <w:color w:val="auto"/>
              </w:rPr>
              <w:t>1</w:t>
            </w:r>
          </w:p>
        </w:tc>
        <w:tc>
          <w:tcPr>
            <w:tcW w:w="1099" w:type="dxa"/>
            <w:noWrap w:val="0"/>
            <w:vAlign w:val="center"/>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099" w:type="dxa"/>
            <w:noWrap w:val="0"/>
            <w:vAlign w:val="top"/>
          </w:tcPr>
          <w:p>
            <w:pPr>
              <w:snapToGrid w:val="0"/>
              <w:jc w:val="center"/>
              <w:rPr>
                <w:rFonts w:ascii="宋体" w:cs="宋体"/>
                <w:color w:val="auto"/>
              </w:rPr>
            </w:pPr>
          </w:p>
        </w:tc>
        <w:tc>
          <w:tcPr>
            <w:tcW w:w="1100" w:type="dxa"/>
            <w:noWrap w:val="0"/>
            <w:vAlign w:val="top"/>
          </w:tcPr>
          <w:p>
            <w:pPr>
              <w:snapToGrid w:val="0"/>
              <w:jc w:val="center"/>
              <w:rPr>
                <w:rFonts w:ascii="宋体" w:cs="宋体"/>
                <w:color w:val="auto"/>
              </w:rPr>
            </w:pPr>
          </w:p>
        </w:tc>
        <w:tc>
          <w:tcPr>
            <w:tcW w:w="1100" w:type="dxa"/>
            <w:noWrap w:val="0"/>
            <w:vAlign w:val="top"/>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102" w:type="dxa"/>
            <w:noWrap w:val="0"/>
            <w:vAlign w:val="center"/>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92" w:type="dxa"/>
            <w:noWrap w:val="0"/>
            <w:vAlign w:val="center"/>
          </w:tcPr>
          <w:p>
            <w:pPr>
              <w:snapToGrid w:val="0"/>
              <w:jc w:val="center"/>
              <w:rPr>
                <w:rFonts w:ascii="宋体" w:cs="宋体"/>
                <w:color w:val="auto"/>
              </w:rPr>
            </w:pPr>
            <w:r>
              <w:rPr>
                <w:rFonts w:ascii="宋体" w:hAnsi="宋体" w:cs="宋体"/>
                <w:color w:val="auto"/>
              </w:rPr>
              <w:t>2</w:t>
            </w:r>
          </w:p>
        </w:tc>
        <w:tc>
          <w:tcPr>
            <w:tcW w:w="1099" w:type="dxa"/>
            <w:noWrap w:val="0"/>
            <w:vAlign w:val="center"/>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099" w:type="dxa"/>
            <w:noWrap w:val="0"/>
            <w:vAlign w:val="top"/>
          </w:tcPr>
          <w:p>
            <w:pPr>
              <w:snapToGrid w:val="0"/>
              <w:jc w:val="center"/>
              <w:rPr>
                <w:rFonts w:ascii="宋体" w:cs="宋体"/>
                <w:color w:val="auto"/>
              </w:rPr>
            </w:pPr>
          </w:p>
        </w:tc>
        <w:tc>
          <w:tcPr>
            <w:tcW w:w="1100" w:type="dxa"/>
            <w:noWrap w:val="0"/>
            <w:vAlign w:val="top"/>
          </w:tcPr>
          <w:p>
            <w:pPr>
              <w:snapToGrid w:val="0"/>
              <w:jc w:val="center"/>
              <w:rPr>
                <w:rFonts w:ascii="宋体" w:cs="宋体"/>
                <w:color w:val="auto"/>
              </w:rPr>
            </w:pPr>
          </w:p>
        </w:tc>
        <w:tc>
          <w:tcPr>
            <w:tcW w:w="1100" w:type="dxa"/>
            <w:noWrap w:val="0"/>
            <w:vAlign w:val="top"/>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102" w:type="dxa"/>
            <w:noWrap w:val="0"/>
            <w:vAlign w:val="center"/>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92" w:type="dxa"/>
            <w:noWrap w:val="0"/>
            <w:vAlign w:val="center"/>
          </w:tcPr>
          <w:p>
            <w:pPr>
              <w:snapToGrid w:val="0"/>
              <w:jc w:val="center"/>
              <w:rPr>
                <w:rFonts w:ascii="宋体" w:cs="宋体"/>
                <w:color w:val="auto"/>
              </w:rPr>
            </w:pPr>
            <w:r>
              <w:rPr>
                <w:rFonts w:ascii="宋体" w:hAnsi="宋体" w:cs="宋体"/>
                <w:color w:val="auto"/>
              </w:rPr>
              <w:t>3</w:t>
            </w:r>
          </w:p>
        </w:tc>
        <w:tc>
          <w:tcPr>
            <w:tcW w:w="1099" w:type="dxa"/>
            <w:noWrap w:val="0"/>
            <w:vAlign w:val="center"/>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099" w:type="dxa"/>
            <w:noWrap w:val="0"/>
            <w:vAlign w:val="top"/>
          </w:tcPr>
          <w:p>
            <w:pPr>
              <w:snapToGrid w:val="0"/>
              <w:jc w:val="center"/>
              <w:rPr>
                <w:rFonts w:ascii="宋体" w:cs="宋体"/>
                <w:color w:val="auto"/>
              </w:rPr>
            </w:pPr>
          </w:p>
        </w:tc>
        <w:tc>
          <w:tcPr>
            <w:tcW w:w="1100" w:type="dxa"/>
            <w:noWrap w:val="0"/>
            <w:vAlign w:val="top"/>
          </w:tcPr>
          <w:p>
            <w:pPr>
              <w:snapToGrid w:val="0"/>
              <w:jc w:val="center"/>
              <w:rPr>
                <w:rFonts w:ascii="宋体" w:cs="宋体"/>
                <w:color w:val="auto"/>
              </w:rPr>
            </w:pPr>
          </w:p>
        </w:tc>
        <w:tc>
          <w:tcPr>
            <w:tcW w:w="1100" w:type="dxa"/>
            <w:noWrap w:val="0"/>
            <w:vAlign w:val="top"/>
          </w:tcPr>
          <w:p>
            <w:pPr>
              <w:snapToGrid w:val="0"/>
              <w:jc w:val="center"/>
              <w:rPr>
                <w:rFonts w:ascii="宋体" w:cs="宋体"/>
                <w:color w:val="auto"/>
              </w:rPr>
            </w:pPr>
          </w:p>
        </w:tc>
        <w:tc>
          <w:tcPr>
            <w:tcW w:w="1100" w:type="dxa"/>
            <w:noWrap w:val="0"/>
            <w:vAlign w:val="center"/>
          </w:tcPr>
          <w:p>
            <w:pPr>
              <w:snapToGrid w:val="0"/>
              <w:jc w:val="center"/>
              <w:rPr>
                <w:rFonts w:ascii="宋体" w:cs="宋体"/>
                <w:color w:val="auto"/>
              </w:rPr>
            </w:pPr>
          </w:p>
        </w:tc>
        <w:tc>
          <w:tcPr>
            <w:tcW w:w="1102" w:type="dxa"/>
            <w:noWrap w:val="0"/>
            <w:vAlign w:val="center"/>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9192" w:type="dxa"/>
            <w:gridSpan w:val="9"/>
            <w:noWrap w:val="0"/>
            <w:vAlign w:val="center"/>
          </w:tcPr>
          <w:p>
            <w:pPr>
              <w:snapToGrid w:val="0"/>
              <w:rPr>
                <w:rFonts w:ascii="宋体" w:cs="宋体"/>
                <w:color w:val="auto"/>
              </w:rPr>
            </w:pPr>
            <w:r>
              <w:rPr>
                <w:rFonts w:hint="eastAsia" w:ascii="宋体" w:hAnsi="宋体" w:cs="宋体"/>
                <w:color w:val="auto"/>
              </w:rPr>
              <w:t>人民币合计金额（大写）</w:t>
            </w:r>
            <w:r>
              <w:rPr>
                <w:rFonts w:ascii="宋体" w:hAnsi="宋体" w:cs="宋体"/>
                <w:color w:val="auto"/>
              </w:rPr>
              <w:t xml:space="preserve">                            </w:t>
            </w:r>
            <w:r>
              <w:rPr>
                <w:rFonts w:hint="eastAsia" w:ascii="宋体" w:hAnsi="宋体" w:cs="宋体"/>
                <w:color w:val="auto"/>
              </w:rPr>
              <w:t>（小写）</w:t>
            </w:r>
          </w:p>
        </w:tc>
      </w:tr>
    </w:tbl>
    <w:p>
      <w:pPr>
        <w:snapToGrid w:val="0"/>
        <w:spacing w:line="320" w:lineRule="exact"/>
        <w:ind w:right="420" w:firstLine="456" w:firstLineChars="200"/>
        <w:rPr>
          <w:rFonts w:ascii="宋体" w:cs="宋体"/>
          <w:color w:val="auto"/>
          <w:spacing w:val="4"/>
          <w:sz w:val="22"/>
          <w:szCs w:val="22"/>
        </w:rPr>
      </w:pPr>
    </w:p>
    <w:p>
      <w:pPr>
        <w:snapToGrid w:val="0"/>
        <w:spacing w:line="320" w:lineRule="exact"/>
        <w:ind w:right="420"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合同合计金额包括货物价款、备件、专用工具、安装、检验、技术资料和包装、运输等全部费用。如</w:t>
      </w:r>
      <w:r>
        <w:rPr>
          <w:rFonts w:hint="eastAsia" w:ascii="宋体" w:hAnsi="宋体" w:cs="宋体"/>
          <w:color w:val="auto"/>
          <w:spacing w:val="4"/>
          <w:sz w:val="22"/>
          <w:szCs w:val="22"/>
          <w:lang w:val="en-US" w:eastAsia="zh-CN"/>
        </w:rPr>
        <w:t>谈判采购</w:t>
      </w:r>
      <w:r>
        <w:rPr>
          <w:rFonts w:hint="eastAsia" w:ascii="宋体" w:hAnsi="宋体" w:cs="宋体"/>
          <w:color w:val="auto"/>
          <w:spacing w:val="4"/>
          <w:sz w:val="22"/>
          <w:szCs w:val="22"/>
        </w:rPr>
        <w:t>文件对其另有规定的，从其规定。</w:t>
      </w:r>
    </w:p>
    <w:p>
      <w:pPr>
        <w:snapToGrid w:val="0"/>
        <w:spacing w:line="320" w:lineRule="exact"/>
        <w:ind w:right="525" w:firstLine="687" w:firstLineChars="300"/>
        <w:rPr>
          <w:rFonts w:ascii="宋体" w:cs="宋体"/>
          <w:color w:val="auto"/>
          <w:spacing w:val="4"/>
          <w:sz w:val="22"/>
          <w:szCs w:val="22"/>
        </w:rPr>
      </w:pPr>
      <w:r>
        <w:rPr>
          <w:rFonts w:hint="eastAsia" w:ascii="宋体" w:hAnsi="宋体" w:cs="宋体"/>
          <w:b/>
          <w:bCs/>
          <w:color w:val="auto"/>
          <w:spacing w:val="4"/>
          <w:sz w:val="22"/>
          <w:szCs w:val="22"/>
        </w:rPr>
        <w:t>第二条</w:t>
      </w:r>
      <w:r>
        <w:rPr>
          <w:rFonts w:ascii="宋体" w:hAnsi="宋体" w:cs="宋体"/>
          <w:b/>
          <w:bCs/>
          <w:color w:val="auto"/>
          <w:spacing w:val="4"/>
          <w:sz w:val="22"/>
          <w:szCs w:val="22"/>
        </w:rPr>
        <w:t xml:space="preserve">  </w:t>
      </w:r>
      <w:r>
        <w:rPr>
          <w:rFonts w:hint="eastAsia" w:ascii="宋体" w:hAnsi="宋体" w:cs="宋体"/>
          <w:b/>
          <w:color w:val="auto"/>
          <w:spacing w:val="4"/>
          <w:sz w:val="22"/>
          <w:szCs w:val="22"/>
        </w:rPr>
        <w:t>质量保证</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乙方所提供的货物规格、技术标准、材料等质量必须与</w:t>
      </w:r>
      <w:r>
        <w:rPr>
          <w:rFonts w:hint="eastAsia" w:ascii="宋体" w:hAnsi="宋体" w:cs="宋体"/>
          <w:color w:val="auto"/>
          <w:spacing w:val="4"/>
          <w:sz w:val="22"/>
          <w:szCs w:val="22"/>
          <w:lang w:eastAsia="zh-CN"/>
        </w:rPr>
        <w:t>竞争性谈判采购条件书</w:t>
      </w:r>
      <w:r>
        <w:rPr>
          <w:rFonts w:hint="eastAsia" w:ascii="宋体" w:hAnsi="宋体" w:cs="宋体"/>
          <w:color w:val="auto"/>
          <w:spacing w:val="4"/>
          <w:sz w:val="22"/>
          <w:szCs w:val="22"/>
        </w:rPr>
        <w:t>、</w:t>
      </w:r>
      <w:r>
        <w:rPr>
          <w:rFonts w:hint="eastAsia" w:ascii="宋体" w:hAnsi="宋体" w:cs="宋体"/>
          <w:color w:val="auto"/>
          <w:spacing w:val="4"/>
          <w:sz w:val="22"/>
          <w:szCs w:val="22"/>
          <w:lang w:eastAsia="zh-CN"/>
        </w:rPr>
        <w:t>响应文件</w:t>
      </w:r>
      <w:r>
        <w:rPr>
          <w:rFonts w:hint="eastAsia" w:ascii="宋体" w:hAnsi="宋体" w:cs="宋体"/>
          <w:color w:val="auto"/>
          <w:spacing w:val="4"/>
          <w:sz w:val="22"/>
          <w:szCs w:val="22"/>
        </w:rPr>
        <w:t>和承诺相一致。乙方提供的自主创新产品、节能和环保产品必须是列入政府采购清单的产品。</w:t>
      </w:r>
    </w:p>
    <w:p>
      <w:pPr>
        <w:snapToGrid w:val="0"/>
        <w:spacing w:line="320" w:lineRule="exact"/>
        <w:ind w:firstLine="456" w:firstLineChars="200"/>
        <w:jc w:val="left"/>
        <w:rPr>
          <w:rFonts w:ascii="宋体" w:cs="宋体"/>
          <w:color w:val="auto"/>
          <w:spacing w:val="4"/>
          <w:sz w:val="22"/>
          <w:szCs w:val="22"/>
          <w:u w:val="single"/>
        </w:rPr>
      </w:pPr>
      <w:r>
        <w:rPr>
          <w:rFonts w:ascii="宋体" w:hAnsi="宋体" w:cs="宋体"/>
          <w:color w:val="auto"/>
          <w:spacing w:val="4"/>
          <w:sz w:val="22"/>
          <w:szCs w:val="22"/>
        </w:rPr>
        <w:t>2.</w:t>
      </w:r>
      <w:r>
        <w:rPr>
          <w:rFonts w:hint="eastAsia" w:ascii="宋体" w:hAnsi="宋体" w:cs="宋体"/>
          <w:color w:val="auto"/>
          <w:spacing w:val="4"/>
          <w:sz w:val="22"/>
          <w:szCs w:val="22"/>
        </w:rPr>
        <w:t>乙方所提供的货物必须是全新、未使用的产品，且在正常使用条件下，其使用寿命应达到承诺年限。</w:t>
      </w:r>
    </w:p>
    <w:p>
      <w:pPr>
        <w:snapToGrid w:val="0"/>
        <w:spacing w:line="320" w:lineRule="exact"/>
        <w:ind w:firstLine="682" w:firstLineChars="298"/>
        <w:rPr>
          <w:rFonts w:ascii="宋体" w:cs="宋体"/>
          <w:color w:val="auto"/>
          <w:spacing w:val="4"/>
          <w:sz w:val="22"/>
          <w:szCs w:val="22"/>
        </w:rPr>
      </w:pPr>
      <w:r>
        <w:rPr>
          <w:rFonts w:hint="eastAsia" w:ascii="宋体" w:hAnsi="宋体" w:cs="宋体"/>
          <w:b/>
          <w:bCs/>
          <w:color w:val="auto"/>
          <w:spacing w:val="4"/>
          <w:sz w:val="22"/>
          <w:szCs w:val="22"/>
        </w:rPr>
        <w:t>第三条</w:t>
      </w:r>
      <w:r>
        <w:rPr>
          <w:rFonts w:ascii="宋体" w:hAnsi="宋体" w:cs="宋体"/>
          <w:b/>
          <w:bCs/>
          <w:color w:val="auto"/>
          <w:spacing w:val="4"/>
          <w:sz w:val="22"/>
          <w:szCs w:val="22"/>
        </w:rPr>
        <w:t xml:space="preserve">  </w:t>
      </w:r>
      <w:r>
        <w:rPr>
          <w:rFonts w:hint="eastAsia" w:ascii="宋体" w:hAnsi="宋体" w:cs="宋体"/>
          <w:b/>
          <w:color w:val="auto"/>
          <w:spacing w:val="4"/>
          <w:sz w:val="22"/>
          <w:szCs w:val="22"/>
        </w:rPr>
        <w:t>权力保证</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乙方应保证所提供货物在使用时不会侵犯任何第三方的专利权、商标权、工业设计权或其他权利。</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乙方应按</w:t>
      </w:r>
      <w:r>
        <w:rPr>
          <w:rFonts w:hint="eastAsia" w:ascii="宋体" w:hAnsi="宋体" w:cs="宋体"/>
          <w:color w:val="auto"/>
          <w:spacing w:val="4"/>
          <w:sz w:val="22"/>
          <w:szCs w:val="22"/>
          <w:lang w:eastAsia="zh-CN"/>
        </w:rPr>
        <w:t>竞争性谈判采购条件书</w:t>
      </w:r>
      <w:r>
        <w:rPr>
          <w:rFonts w:hint="eastAsia" w:ascii="宋体" w:hAnsi="宋体" w:cs="宋体"/>
          <w:color w:val="auto"/>
          <w:spacing w:val="4"/>
          <w:sz w:val="22"/>
          <w:szCs w:val="22"/>
        </w:rPr>
        <w:t>规定的时间向甲方提供使用货物的有关技术资料。</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4.</w:t>
      </w:r>
      <w:r>
        <w:rPr>
          <w:rFonts w:hint="eastAsia" w:ascii="宋体" w:hAnsi="宋体" w:cs="宋体"/>
          <w:color w:val="auto"/>
          <w:spacing w:val="4"/>
          <w:sz w:val="22"/>
          <w:szCs w:val="22"/>
        </w:rPr>
        <w:t>乙方保证所交付的货物的所有权完全属于乙方且无任何抵押、质押、查封等产权瑕疵。</w:t>
      </w:r>
    </w:p>
    <w:p>
      <w:pPr>
        <w:snapToGrid w:val="0"/>
        <w:spacing w:line="320" w:lineRule="exact"/>
        <w:ind w:firstLine="673" w:firstLineChars="294"/>
        <w:rPr>
          <w:rFonts w:ascii="宋体" w:cs="宋体"/>
          <w:b/>
          <w:bCs/>
          <w:color w:val="auto"/>
          <w:spacing w:val="4"/>
          <w:sz w:val="22"/>
          <w:szCs w:val="22"/>
        </w:rPr>
      </w:pPr>
      <w:r>
        <w:rPr>
          <w:rFonts w:hint="eastAsia" w:ascii="宋体" w:hAnsi="宋体" w:cs="宋体"/>
          <w:b/>
          <w:bCs/>
          <w:color w:val="auto"/>
          <w:spacing w:val="4"/>
          <w:sz w:val="22"/>
          <w:szCs w:val="22"/>
        </w:rPr>
        <w:t>第四条</w:t>
      </w:r>
      <w:r>
        <w:rPr>
          <w:rFonts w:ascii="宋体" w:hAnsi="宋体" w:cs="宋体"/>
          <w:b/>
          <w:bCs/>
          <w:color w:val="auto"/>
          <w:spacing w:val="4"/>
          <w:sz w:val="22"/>
          <w:szCs w:val="22"/>
        </w:rPr>
        <w:t xml:space="preserve">  </w:t>
      </w:r>
      <w:r>
        <w:rPr>
          <w:rFonts w:hint="eastAsia" w:ascii="宋体" w:hAnsi="宋体" w:cs="宋体"/>
          <w:b/>
          <w:bCs/>
          <w:color w:val="auto"/>
          <w:spacing w:val="4"/>
          <w:sz w:val="22"/>
          <w:szCs w:val="22"/>
        </w:rPr>
        <w:t>包装和运输</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乙方提供的货物均应按</w:t>
      </w:r>
      <w:r>
        <w:rPr>
          <w:rFonts w:hint="eastAsia" w:ascii="宋体" w:hAnsi="宋体" w:cs="宋体"/>
          <w:color w:val="auto"/>
          <w:spacing w:val="4"/>
          <w:sz w:val="22"/>
          <w:szCs w:val="22"/>
          <w:lang w:eastAsia="zh-CN"/>
        </w:rPr>
        <w:t>竞争性谈判采购条件书</w:t>
      </w:r>
      <w:r>
        <w:rPr>
          <w:rFonts w:hint="eastAsia" w:ascii="宋体" w:hAnsi="宋体" w:cs="宋体"/>
          <w:color w:val="auto"/>
          <w:spacing w:val="4"/>
          <w:sz w:val="22"/>
          <w:szCs w:val="22"/>
        </w:rPr>
        <w:t>要求的包装材料、包装标准、包装方式进行包装，每一包装单元内应附详细的装箱单和质量合格证。</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乙方负责货物运输，货物的运输方式：</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u w:val="single"/>
        </w:rPr>
        <w:t>乙方自行负责</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w:t>
      </w:r>
    </w:p>
    <w:p>
      <w:pPr>
        <w:snapToGrid w:val="0"/>
        <w:spacing w:line="320" w:lineRule="exact"/>
        <w:ind w:firstLine="682" w:firstLineChars="298"/>
        <w:rPr>
          <w:rFonts w:ascii="宋体" w:cs="宋体"/>
          <w:b/>
          <w:color w:val="auto"/>
          <w:spacing w:val="4"/>
          <w:sz w:val="22"/>
          <w:szCs w:val="22"/>
        </w:rPr>
      </w:pPr>
      <w:r>
        <w:rPr>
          <w:rFonts w:hint="eastAsia" w:ascii="宋体" w:hAnsi="宋体" w:cs="宋体"/>
          <w:b/>
          <w:color w:val="auto"/>
          <w:spacing w:val="4"/>
          <w:sz w:val="22"/>
          <w:szCs w:val="22"/>
        </w:rPr>
        <w:t>第五条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交付和验收</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交货时间：</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u w:val="single"/>
          <w:lang w:val="en-US" w:eastAsia="zh-CN"/>
        </w:rPr>
        <w:t xml:space="preserve">             </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，地点：</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u w:val="single"/>
          <w:lang w:val="en-US" w:eastAsia="zh-CN"/>
        </w:rPr>
        <w:t xml:space="preserve">    </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乙方提供的货物、基础、安装不符合</w:t>
      </w:r>
      <w:r>
        <w:rPr>
          <w:rFonts w:hint="eastAsia" w:ascii="宋体" w:hAnsi="宋体" w:cs="宋体"/>
          <w:color w:val="auto"/>
          <w:sz w:val="22"/>
          <w:szCs w:val="22"/>
          <w:lang w:eastAsia="zh-CN"/>
        </w:rPr>
        <w:t>竞争性谈判采购条件书</w:t>
      </w:r>
      <w:r>
        <w:rPr>
          <w:rFonts w:hint="eastAsia" w:ascii="宋体" w:hAnsi="宋体" w:cs="宋体"/>
          <w:color w:val="auto"/>
          <w:sz w:val="22"/>
          <w:szCs w:val="22"/>
        </w:rPr>
        <w:t>、</w:t>
      </w:r>
      <w:r>
        <w:rPr>
          <w:rFonts w:hint="eastAsia" w:ascii="宋体" w:hAnsi="宋体" w:cs="宋体"/>
          <w:color w:val="auto"/>
          <w:sz w:val="22"/>
          <w:szCs w:val="22"/>
          <w:lang w:eastAsia="zh-CN"/>
        </w:rPr>
        <w:t>响应文件</w:t>
      </w:r>
      <w:r>
        <w:rPr>
          <w:rFonts w:hint="eastAsia" w:ascii="宋体" w:hAnsi="宋体" w:cs="宋体"/>
          <w:color w:val="auto"/>
          <w:spacing w:val="4"/>
          <w:sz w:val="22"/>
          <w:szCs w:val="22"/>
        </w:rPr>
        <w:t>和本合同规定的，甲方有权拒绝接受。</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乙方应将所提供货物的装箱清单、用户手册、原厂保修卡、随机资料、工具和备品、备件等交付给甲方，如有缺失应及时补齐，否则视为逾期交货。</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4.</w:t>
      </w:r>
      <w:r>
        <w:rPr>
          <w:rFonts w:hint="eastAsia" w:ascii="宋体" w:hAnsi="宋体" w:cs="宋体"/>
          <w:color w:val="auto"/>
          <w:spacing w:val="4"/>
          <w:sz w:val="22"/>
          <w:szCs w:val="22"/>
        </w:rPr>
        <w:t>乙方应按照甲方的要求，在</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前交货验收完毕并承担验收相关费用。</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5.</w:t>
      </w:r>
      <w:r>
        <w:rPr>
          <w:rFonts w:hint="eastAsia" w:ascii="宋体" w:hAnsi="宋体" w:cs="宋体"/>
          <w:color w:val="auto"/>
          <w:spacing w:val="4"/>
          <w:sz w:val="22"/>
          <w:szCs w:val="22"/>
        </w:rPr>
        <w:t>甲方应当在货物到货</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天内进行验收，逾期不验收的，乙方可视同验收合格。验收合格后由甲乙双方签署货物验收单并加盖采购单位公章，甲乙双方各执一份。</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6.</w:t>
      </w:r>
      <w:r>
        <w:rPr>
          <w:rFonts w:hint="eastAsia" w:ascii="宋体" w:hAnsi="宋体" w:cs="宋体"/>
          <w:color w:val="auto"/>
          <w:spacing w:val="4"/>
          <w:sz w:val="22"/>
          <w:szCs w:val="22"/>
        </w:rPr>
        <w:t>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7.</w:t>
      </w:r>
      <w:r>
        <w:rPr>
          <w:rFonts w:hint="eastAsia" w:ascii="宋体" w:hAnsi="宋体" w:cs="宋体"/>
          <w:color w:val="auto"/>
          <w:spacing w:val="4"/>
          <w:sz w:val="22"/>
          <w:szCs w:val="22"/>
        </w:rPr>
        <w:t>甲方对验收有异议的，在验收后五个工作日内以书面形式向乙方提出，乙方应自收到甲方书面异议后</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日内及时予以解决。</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8.</w:t>
      </w:r>
      <w:r>
        <w:rPr>
          <w:rFonts w:hint="eastAsia" w:ascii="宋体" w:hAnsi="宋体" w:cs="宋体"/>
          <w:color w:val="auto"/>
          <w:spacing w:val="4"/>
          <w:sz w:val="22"/>
          <w:szCs w:val="22"/>
        </w:rPr>
        <w:t>项目验收要符合</w:t>
      </w:r>
      <w:r>
        <w:rPr>
          <w:rFonts w:hint="eastAsia" w:ascii="宋体" w:hAnsi="宋体" w:cs="宋体"/>
          <w:color w:val="auto"/>
          <w:spacing w:val="4"/>
          <w:sz w:val="22"/>
          <w:szCs w:val="22"/>
          <w:lang w:eastAsia="zh-CN"/>
        </w:rPr>
        <w:t>竞争性谈判采购条件书</w:t>
      </w:r>
      <w:r>
        <w:rPr>
          <w:rFonts w:hint="eastAsia" w:ascii="宋体" w:hAnsi="宋体" w:cs="宋体"/>
          <w:color w:val="auto"/>
          <w:spacing w:val="4"/>
          <w:sz w:val="22"/>
          <w:szCs w:val="22"/>
        </w:rPr>
        <w:t>中的验收</w:t>
      </w:r>
      <w:r>
        <w:rPr>
          <w:rFonts w:hint="eastAsia" w:ascii="宋体" w:hAnsi="宋体" w:cs="宋体"/>
          <w:color w:val="auto"/>
          <w:sz w:val="22"/>
          <w:szCs w:val="22"/>
        </w:rPr>
        <w:t>技术标准和规范</w:t>
      </w:r>
      <w:r>
        <w:rPr>
          <w:rFonts w:hint="eastAsia" w:ascii="宋体" w:hAnsi="宋体" w:cs="宋体"/>
          <w:color w:val="auto"/>
          <w:spacing w:val="4"/>
          <w:sz w:val="22"/>
          <w:szCs w:val="22"/>
        </w:rPr>
        <w:t>、图纸及工程量清单的要求</w:t>
      </w:r>
      <w:r>
        <w:rPr>
          <w:rFonts w:hint="eastAsia" w:ascii="宋体" w:hAnsi="宋体" w:cs="宋体"/>
          <w:color w:val="auto"/>
          <w:sz w:val="22"/>
          <w:szCs w:val="22"/>
        </w:rPr>
        <w:t>。</w:t>
      </w:r>
    </w:p>
    <w:p>
      <w:pPr>
        <w:snapToGrid w:val="0"/>
        <w:spacing w:line="320" w:lineRule="exact"/>
        <w:ind w:firstLine="561" w:firstLineChars="245"/>
        <w:rPr>
          <w:rFonts w:ascii="宋体" w:cs="宋体"/>
          <w:color w:val="auto"/>
          <w:spacing w:val="4"/>
          <w:sz w:val="22"/>
          <w:szCs w:val="22"/>
        </w:rPr>
      </w:pPr>
      <w:r>
        <w:rPr>
          <w:rFonts w:hint="eastAsia" w:ascii="宋体" w:hAnsi="宋体" w:cs="宋体"/>
          <w:b/>
          <w:color w:val="auto"/>
          <w:spacing w:val="4"/>
          <w:sz w:val="22"/>
          <w:szCs w:val="22"/>
        </w:rPr>
        <w:t>第六条</w:t>
      </w:r>
      <w:r>
        <w:rPr>
          <w:rFonts w:ascii="宋体" w:hAnsi="宋体" w:cs="宋体"/>
          <w:b/>
          <w:color w:val="auto"/>
          <w:spacing w:val="4"/>
          <w:sz w:val="22"/>
          <w:szCs w:val="22"/>
        </w:rPr>
        <w:t xml:space="preserve">  </w:t>
      </w:r>
      <w:r>
        <w:rPr>
          <w:rFonts w:hint="eastAsia" w:ascii="宋体" w:hAnsi="宋体" w:cs="宋体"/>
          <w:color w:val="auto"/>
          <w:spacing w:val="4"/>
          <w:sz w:val="22"/>
          <w:szCs w:val="22"/>
        </w:rPr>
        <w:t>定做货物图纸提供方法及要求：</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w:t>
      </w:r>
    </w:p>
    <w:p>
      <w:pPr>
        <w:snapToGrid w:val="0"/>
        <w:spacing w:line="320" w:lineRule="exact"/>
        <w:ind w:firstLine="568" w:firstLineChars="248"/>
        <w:rPr>
          <w:rFonts w:ascii="宋体" w:cs="宋体"/>
          <w:b/>
          <w:color w:val="auto"/>
          <w:spacing w:val="4"/>
          <w:sz w:val="22"/>
          <w:szCs w:val="22"/>
        </w:rPr>
      </w:pPr>
      <w:r>
        <w:rPr>
          <w:rFonts w:hint="eastAsia" w:ascii="宋体" w:hAnsi="宋体" w:cs="宋体"/>
          <w:b/>
          <w:bCs/>
          <w:color w:val="auto"/>
          <w:spacing w:val="4"/>
          <w:sz w:val="22"/>
          <w:szCs w:val="22"/>
        </w:rPr>
        <w:t>第七条</w:t>
      </w:r>
      <w:r>
        <w:rPr>
          <w:rFonts w:ascii="宋体" w:hAnsi="宋体" w:cs="宋体"/>
          <w:b/>
          <w:bCs/>
          <w:color w:val="auto"/>
          <w:spacing w:val="4"/>
          <w:sz w:val="22"/>
          <w:szCs w:val="22"/>
        </w:rPr>
        <w:t xml:space="preserve">  </w:t>
      </w:r>
      <w:r>
        <w:rPr>
          <w:rFonts w:hint="eastAsia" w:ascii="宋体" w:hAnsi="宋体" w:cs="宋体"/>
          <w:b/>
          <w:color w:val="auto"/>
          <w:spacing w:val="4"/>
          <w:sz w:val="22"/>
          <w:szCs w:val="22"/>
        </w:rPr>
        <w:t>售后服务、保修期（质量保证期）</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乙方应按照国家有关法律法规和“三包”规定以及</w:t>
      </w:r>
      <w:r>
        <w:rPr>
          <w:rFonts w:hint="eastAsia" w:ascii="宋体" w:hAnsi="宋体" w:cs="宋体"/>
          <w:color w:val="auto"/>
          <w:spacing w:val="4"/>
          <w:sz w:val="22"/>
          <w:szCs w:val="22"/>
          <w:lang w:eastAsia="zh-CN"/>
        </w:rPr>
        <w:t>竞争性谈判采购条件书</w:t>
      </w:r>
      <w:r>
        <w:rPr>
          <w:rFonts w:hint="eastAsia" w:ascii="宋体" w:hAnsi="宋体" w:cs="宋体"/>
          <w:color w:val="auto"/>
          <w:spacing w:val="4"/>
          <w:sz w:val="22"/>
          <w:szCs w:val="22"/>
        </w:rPr>
        <w:t>、</w:t>
      </w:r>
      <w:r>
        <w:rPr>
          <w:rFonts w:hint="eastAsia" w:ascii="宋体" w:hAnsi="宋体" w:cs="宋体"/>
          <w:color w:val="auto"/>
          <w:spacing w:val="4"/>
          <w:sz w:val="22"/>
          <w:szCs w:val="22"/>
          <w:lang w:eastAsia="zh-CN"/>
        </w:rPr>
        <w:t>响应文件</w:t>
      </w:r>
      <w:r>
        <w:rPr>
          <w:rFonts w:hint="eastAsia" w:ascii="宋体" w:hAnsi="宋体" w:cs="宋体"/>
          <w:color w:val="auto"/>
          <w:spacing w:val="4"/>
          <w:sz w:val="22"/>
          <w:szCs w:val="22"/>
        </w:rPr>
        <w:t>和本合同所附的《服务承诺》，为甲方提供售后服务。</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 xml:space="preserve">2. </w:t>
      </w:r>
      <w:r>
        <w:rPr>
          <w:rFonts w:hint="eastAsia" w:ascii="宋体" w:hAnsi="宋体" w:cs="宋体"/>
          <w:color w:val="auto"/>
          <w:spacing w:val="4"/>
          <w:sz w:val="22"/>
          <w:szCs w:val="22"/>
        </w:rPr>
        <w:t>货物保修期：</w:t>
      </w:r>
      <w:r>
        <w:rPr>
          <w:rFonts w:hint="eastAsia" w:ascii="宋体" w:hAnsi="宋体" w:cs="宋体"/>
          <w:color w:val="auto"/>
          <w:spacing w:val="4"/>
          <w:sz w:val="22"/>
          <w:szCs w:val="22"/>
          <w:u w:val="single"/>
        </w:rPr>
        <w:t>按乙方</w:t>
      </w:r>
      <w:r>
        <w:rPr>
          <w:rFonts w:hint="eastAsia" w:ascii="宋体" w:hAnsi="宋体" w:cs="宋体"/>
          <w:color w:val="auto"/>
          <w:spacing w:val="4"/>
          <w:sz w:val="22"/>
          <w:szCs w:val="22"/>
          <w:u w:val="single"/>
          <w:lang w:eastAsia="zh-CN"/>
        </w:rPr>
        <w:t>响应文件</w:t>
      </w:r>
      <w:r>
        <w:rPr>
          <w:rFonts w:hint="eastAsia" w:ascii="宋体" w:hAnsi="宋体" w:cs="宋体"/>
          <w:color w:val="auto"/>
          <w:spacing w:val="4"/>
          <w:sz w:val="22"/>
          <w:szCs w:val="22"/>
          <w:u w:val="single"/>
        </w:rPr>
        <w:t>中所承诺的期限</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乙方提供的服务承诺和售后服务及保修期责任等其它具体约定事项。（见合同附件）</w:t>
      </w:r>
    </w:p>
    <w:p>
      <w:pPr>
        <w:snapToGrid w:val="0"/>
        <w:spacing w:line="320" w:lineRule="exact"/>
        <w:ind w:firstLine="526" w:firstLineChars="230"/>
        <w:rPr>
          <w:rFonts w:ascii="宋体" w:cs="宋体"/>
          <w:color w:val="auto"/>
          <w:spacing w:val="4"/>
          <w:sz w:val="22"/>
          <w:szCs w:val="22"/>
        </w:rPr>
      </w:pPr>
      <w:r>
        <w:rPr>
          <w:rFonts w:hint="eastAsia" w:ascii="宋体" w:hAnsi="宋体" w:cs="宋体"/>
          <w:b/>
          <w:bCs/>
          <w:color w:val="auto"/>
          <w:spacing w:val="4"/>
          <w:sz w:val="22"/>
          <w:szCs w:val="22"/>
        </w:rPr>
        <w:t>第八条</w:t>
      </w:r>
      <w:r>
        <w:rPr>
          <w:rFonts w:ascii="宋体" w:hAnsi="宋体" w:cs="宋体"/>
          <w:b/>
          <w:bCs/>
          <w:color w:val="auto"/>
          <w:spacing w:val="4"/>
          <w:sz w:val="22"/>
          <w:szCs w:val="22"/>
        </w:rPr>
        <w:t xml:space="preserve">  </w:t>
      </w:r>
      <w:r>
        <w:rPr>
          <w:rFonts w:hint="eastAsia" w:ascii="宋体" w:hAnsi="宋体" w:cs="宋体"/>
          <w:b/>
          <w:color w:val="auto"/>
          <w:spacing w:val="4"/>
          <w:sz w:val="22"/>
          <w:szCs w:val="22"/>
        </w:rPr>
        <w:t>付款方式和保证金</w:t>
      </w:r>
    </w:p>
    <w:p>
      <w:pPr>
        <w:snapToGrid w:val="0"/>
        <w:spacing w:line="320" w:lineRule="exact"/>
        <w:ind w:firstLine="456" w:firstLineChars="200"/>
        <w:rPr>
          <w:rFonts w:ascii="宋体" w:cs="宋体"/>
          <w:color w:val="auto"/>
          <w:spacing w:val="4"/>
          <w:sz w:val="22"/>
          <w:szCs w:val="22"/>
          <w:u w:val="single"/>
        </w:rPr>
      </w:pPr>
      <w:r>
        <w:rPr>
          <w:rFonts w:ascii="宋体" w:hAnsi="宋体" w:cs="宋体"/>
          <w:color w:val="auto"/>
          <w:spacing w:val="4"/>
          <w:sz w:val="22"/>
          <w:szCs w:val="22"/>
        </w:rPr>
        <w:t>1.</w:t>
      </w:r>
      <w:r>
        <w:rPr>
          <w:rFonts w:hint="eastAsia" w:ascii="宋体" w:hAnsi="宋体" w:cs="宋体"/>
          <w:color w:val="auto"/>
          <w:spacing w:val="4"/>
          <w:sz w:val="22"/>
          <w:szCs w:val="22"/>
        </w:rPr>
        <w:t>资金性质：一般公共预算。</w:t>
      </w:r>
    </w:p>
    <w:p>
      <w:pPr>
        <w:snapToGrid w:val="0"/>
        <w:spacing w:line="320" w:lineRule="exact"/>
        <w:ind w:firstLine="456" w:firstLineChars="200"/>
        <w:rPr>
          <w:rFonts w:hint="eastAsia" w:ascii="宋体" w:eastAsia="宋体" w:cs="宋体"/>
          <w:color w:val="auto"/>
          <w:spacing w:val="4"/>
          <w:sz w:val="22"/>
          <w:szCs w:val="22"/>
          <w:lang w:eastAsia="zh-CN"/>
        </w:rPr>
      </w:pPr>
      <w:r>
        <w:rPr>
          <w:rFonts w:ascii="宋体" w:hAnsi="宋体" w:cs="宋体"/>
          <w:color w:val="auto"/>
          <w:spacing w:val="4"/>
          <w:sz w:val="22"/>
          <w:szCs w:val="22"/>
        </w:rPr>
        <w:t>2.</w:t>
      </w:r>
      <w:r>
        <w:rPr>
          <w:rFonts w:hint="eastAsia" w:ascii="宋体" w:hAnsi="宋体" w:cs="宋体"/>
          <w:color w:val="auto"/>
          <w:spacing w:val="4"/>
          <w:sz w:val="22"/>
          <w:szCs w:val="22"/>
        </w:rPr>
        <w:t>付款方式：</w:t>
      </w:r>
      <w:r>
        <w:rPr>
          <w:rFonts w:hint="eastAsia" w:ascii="宋体" w:hAnsi="宋体"/>
          <w:color w:val="auto"/>
          <w:sz w:val="22"/>
          <w:szCs w:val="22"/>
          <w:lang w:val="en-US" w:eastAsia="zh-CN"/>
        </w:rPr>
        <w:t xml:space="preserve"> </w:t>
      </w:r>
    </w:p>
    <w:p>
      <w:pPr>
        <w:snapToGrid w:val="0"/>
        <w:spacing w:line="320" w:lineRule="exact"/>
        <w:ind w:firstLine="458" w:firstLineChars="200"/>
        <w:rPr>
          <w:rFonts w:ascii="宋体" w:cs="宋体"/>
          <w:b/>
          <w:color w:val="auto"/>
          <w:spacing w:val="4"/>
          <w:sz w:val="22"/>
          <w:szCs w:val="22"/>
        </w:rPr>
      </w:pPr>
      <w:r>
        <w:rPr>
          <w:rFonts w:hint="eastAsia" w:ascii="宋体" w:hAnsi="宋体" w:cs="宋体"/>
          <w:b/>
          <w:color w:val="auto"/>
          <w:spacing w:val="4"/>
          <w:sz w:val="22"/>
          <w:szCs w:val="22"/>
        </w:rPr>
        <w:t>第九条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合同的变更、终止与转让</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除《中华人民共和国政府采购法》第五十条规定的情形外，本合同一经签订，甲乙双方不得擅自变更、中止或终止。</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乙方不得擅自转让其应履行的合同义务。</w:t>
      </w:r>
    </w:p>
    <w:p>
      <w:pPr>
        <w:snapToGrid w:val="0"/>
        <w:spacing w:line="320" w:lineRule="exact"/>
        <w:ind w:firstLine="458" w:firstLineChars="200"/>
        <w:rPr>
          <w:rFonts w:ascii="宋体" w:cs="宋体"/>
          <w:b/>
          <w:color w:val="auto"/>
          <w:spacing w:val="4"/>
          <w:sz w:val="22"/>
          <w:szCs w:val="22"/>
        </w:rPr>
      </w:pPr>
      <w:r>
        <w:rPr>
          <w:rFonts w:hint="eastAsia" w:ascii="宋体" w:hAnsi="宋体" w:cs="宋体"/>
          <w:b/>
          <w:color w:val="auto"/>
          <w:spacing w:val="4"/>
          <w:sz w:val="22"/>
          <w:szCs w:val="22"/>
        </w:rPr>
        <w:t>第十条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违约责任</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color w:val="auto"/>
          <w:spacing w:val="4"/>
          <w:sz w:val="22"/>
          <w:szCs w:val="22"/>
          <w:u w:val="single"/>
        </w:rPr>
        <w:t xml:space="preserve"> 5% </w:t>
      </w:r>
      <w:r>
        <w:rPr>
          <w:rFonts w:hint="eastAsia" w:ascii="宋体" w:hAnsi="宋体" w:cs="宋体"/>
          <w:color w:val="auto"/>
          <w:spacing w:val="4"/>
          <w:sz w:val="22"/>
          <w:szCs w:val="22"/>
        </w:rPr>
        <w:t>违约金并赔偿甲方经济损失。</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乙方提供的货物如侵犯第三方合法权益而引发的任何纠纷或诉讼，均由乙方负责交涉并承担全部责任。</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因包装、运输引起的货物损坏，按质量不合格处罚。</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4.</w:t>
      </w:r>
      <w:r>
        <w:rPr>
          <w:rFonts w:hint="eastAsia" w:ascii="宋体" w:hAnsi="宋体" w:cs="宋体"/>
          <w:color w:val="auto"/>
          <w:spacing w:val="4"/>
          <w:sz w:val="22"/>
          <w:szCs w:val="22"/>
        </w:rPr>
        <w:t>甲方无故延期接收货物、乙方逾期交货的，每天向对方偿付违约货款额</w:t>
      </w:r>
      <w:r>
        <w:rPr>
          <w:rFonts w:ascii="宋体" w:hAnsi="宋体" w:cs="宋体"/>
          <w:color w:val="auto"/>
          <w:spacing w:val="4"/>
          <w:sz w:val="22"/>
          <w:szCs w:val="22"/>
        </w:rPr>
        <w:t>3</w:t>
      </w:r>
      <w:r>
        <w:rPr>
          <w:rFonts w:hint="eastAsia" w:ascii="宋体" w:hAnsi="宋体" w:cs="宋体"/>
          <w:color w:val="auto"/>
          <w:spacing w:val="4"/>
          <w:sz w:val="22"/>
          <w:szCs w:val="22"/>
        </w:rPr>
        <w:t>‰违约金，但违约金累计不得超过违约货款额</w:t>
      </w:r>
      <w:r>
        <w:rPr>
          <w:rFonts w:ascii="宋体" w:hAnsi="宋体" w:cs="宋体"/>
          <w:color w:val="auto"/>
          <w:spacing w:val="4"/>
          <w:sz w:val="22"/>
          <w:szCs w:val="22"/>
          <w:u w:val="single"/>
        </w:rPr>
        <w:t xml:space="preserve">5% </w:t>
      </w:r>
      <w:r>
        <w:rPr>
          <w:rFonts w:hint="eastAsia" w:ascii="宋体" w:hAnsi="宋体" w:cs="宋体"/>
          <w:color w:val="auto"/>
          <w:spacing w:val="4"/>
          <w:sz w:val="22"/>
          <w:szCs w:val="22"/>
        </w:rPr>
        <w:t>，超过</w:t>
      </w:r>
      <w:r>
        <w:rPr>
          <w:rFonts w:ascii="宋体" w:hAnsi="宋体" w:cs="宋体"/>
          <w:color w:val="auto"/>
          <w:spacing w:val="4"/>
          <w:sz w:val="22"/>
          <w:szCs w:val="22"/>
          <w:u w:val="single"/>
        </w:rPr>
        <w:t>15</w:t>
      </w:r>
      <w:r>
        <w:rPr>
          <w:rFonts w:hint="eastAsia" w:ascii="宋体" w:hAnsi="宋体" w:cs="宋体"/>
          <w:color w:val="auto"/>
          <w:spacing w:val="4"/>
          <w:sz w:val="22"/>
          <w:szCs w:val="22"/>
        </w:rPr>
        <w:t>天对方有权解除合同，违约方承担因此给对方造成经济损失；在财政资金拨付到位前提下，甲方延期付货款的，每天向乙方偿付延期货款额</w:t>
      </w:r>
      <w:r>
        <w:rPr>
          <w:rFonts w:ascii="宋体" w:hAnsi="宋体" w:cs="宋体"/>
          <w:color w:val="auto"/>
          <w:spacing w:val="4"/>
          <w:sz w:val="22"/>
          <w:szCs w:val="22"/>
        </w:rPr>
        <w:t>3</w:t>
      </w:r>
      <w:r>
        <w:rPr>
          <w:rFonts w:hint="eastAsia" w:ascii="宋体" w:hAnsi="宋体" w:cs="宋体"/>
          <w:color w:val="auto"/>
          <w:spacing w:val="4"/>
          <w:sz w:val="22"/>
          <w:szCs w:val="22"/>
        </w:rPr>
        <w:t>‰滞纳金，但滞纳金累计不得超过延期货款额</w:t>
      </w:r>
      <w:r>
        <w:rPr>
          <w:rFonts w:ascii="宋体" w:hAnsi="宋体" w:cs="宋体"/>
          <w:color w:val="auto"/>
          <w:spacing w:val="4"/>
          <w:sz w:val="22"/>
          <w:szCs w:val="22"/>
          <w:u w:val="single"/>
        </w:rPr>
        <w:t xml:space="preserve">5% </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5.</w:t>
      </w:r>
      <w:r>
        <w:rPr>
          <w:rFonts w:hint="eastAsia" w:ascii="宋体" w:hAnsi="宋体" w:cs="宋体"/>
          <w:color w:val="auto"/>
          <w:spacing w:val="4"/>
          <w:sz w:val="22"/>
          <w:szCs w:val="22"/>
        </w:rPr>
        <w:t>乙方未按本合同和</w:t>
      </w:r>
      <w:r>
        <w:rPr>
          <w:rFonts w:hint="eastAsia" w:ascii="宋体" w:hAnsi="宋体" w:cs="宋体"/>
          <w:color w:val="auto"/>
          <w:spacing w:val="4"/>
          <w:sz w:val="22"/>
          <w:szCs w:val="22"/>
          <w:lang w:eastAsia="zh-CN"/>
        </w:rPr>
        <w:t>响应文件</w:t>
      </w:r>
      <w:r>
        <w:rPr>
          <w:rFonts w:hint="eastAsia" w:ascii="宋体" w:hAnsi="宋体" w:cs="宋体"/>
          <w:color w:val="auto"/>
          <w:spacing w:val="4"/>
          <w:sz w:val="22"/>
          <w:szCs w:val="22"/>
        </w:rPr>
        <w:t>中规定的服务承诺提供售后服务的，乙方应按本合同合计金额</w:t>
      </w:r>
      <w:r>
        <w:rPr>
          <w:rFonts w:ascii="宋体" w:hAnsi="宋体" w:cs="宋体"/>
          <w:color w:val="auto"/>
          <w:spacing w:val="4"/>
          <w:sz w:val="22"/>
          <w:szCs w:val="22"/>
          <w:u w:val="single"/>
        </w:rPr>
        <w:t xml:space="preserve"> 5% </w:t>
      </w:r>
      <w:r>
        <w:rPr>
          <w:rFonts w:hint="eastAsia" w:ascii="宋体" w:hAnsi="宋体" w:cs="宋体"/>
          <w:color w:val="auto"/>
          <w:spacing w:val="4"/>
          <w:sz w:val="22"/>
          <w:szCs w:val="22"/>
        </w:rPr>
        <w:t>向甲方支付违约金。</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6.</w:t>
      </w:r>
      <w:r>
        <w:rPr>
          <w:rFonts w:hint="eastAsia" w:ascii="宋体" w:hAnsi="宋体" w:cs="宋体"/>
          <w:color w:val="auto"/>
          <w:spacing w:val="4"/>
          <w:sz w:val="22"/>
          <w:szCs w:val="22"/>
        </w:rPr>
        <w:t>乙方提供的货物在质量保证期内，因设计、工艺或材料的缺陷和其它质量原因造成的问题，由乙方负责，费用从质量保证金中扣除，</w:t>
      </w:r>
      <w:r>
        <w:rPr>
          <w:rFonts w:hint="eastAsia" w:ascii="宋体" w:hAnsi="宋体" w:cs="宋体"/>
          <w:color w:val="auto"/>
          <w:sz w:val="22"/>
          <w:szCs w:val="22"/>
        </w:rPr>
        <w:t>不足部分需补交</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7.</w:t>
      </w:r>
      <w:r>
        <w:rPr>
          <w:rFonts w:hint="eastAsia" w:ascii="宋体" w:hAnsi="宋体" w:cs="宋体"/>
          <w:color w:val="auto"/>
          <w:spacing w:val="4"/>
          <w:sz w:val="22"/>
          <w:szCs w:val="22"/>
        </w:rPr>
        <w:t>其它违约行为按违约货款额</w:t>
      </w:r>
      <w:r>
        <w:rPr>
          <w:rFonts w:ascii="宋体" w:hAnsi="宋体" w:cs="宋体"/>
          <w:color w:val="auto"/>
          <w:spacing w:val="4"/>
          <w:sz w:val="22"/>
          <w:szCs w:val="22"/>
          <w:u w:val="single"/>
        </w:rPr>
        <w:t xml:space="preserve">5% </w:t>
      </w:r>
      <w:r>
        <w:rPr>
          <w:rFonts w:hint="eastAsia" w:ascii="宋体" w:hAnsi="宋体" w:cs="宋体"/>
          <w:color w:val="auto"/>
          <w:spacing w:val="4"/>
          <w:sz w:val="22"/>
          <w:szCs w:val="22"/>
        </w:rPr>
        <w:t>收取违约金并赔偿经济损失。</w:t>
      </w:r>
    </w:p>
    <w:p>
      <w:pPr>
        <w:snapToGrid w:val="0"/>
        <w:spacing w:line="320" w:lineRule="exact"/>
        <w:ind w:firstLine="458" w:firstLineChars="200"/>
        <w:rPr>
          <w:rFonts w:ascii="宋体" w:cs="宋体"/>
          <w:color w:val="auto"/>
          <w:spacing w:val="4"/>
          <w:sz w:val="22"/>
          <w:szCs w:val="22"/>
        </w:rPr>
      </w:pPr>
      <w:r>
        <w:rPr>
          <w:rFonts w:hint="eastAsia" w:ascii="宋体" w:hAnsi="宋体" w:cs="宋体"/>
          <w:b/>
          <w:color w:val="auto"/>
          <w:spacing w:val="4"/>
          <w:sz w:val="22"/>
          <w:szCs w:val="22"/>
        </w:rPr>
        <w:t>第十一条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解决合同争议</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因货物质量问题发生争议的，应邀请国家认可的质量检测机构对货物质量进行鉴定。货物符合标准的，鉴定费由甲方承担；货物不符合标准的，鉴定费由乙方承担。</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因履行本合同引起的或与本合同有关的争议，甲乙双方应首先通过友好协商解决，如果协商不能解决，可向仲裁委员会申请仲裁或向人民法院提起诉讼。</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诉讼期间，本合同继续履行。</w:t>
      </w:r>
    </w:p>
    <w:p>
      <w:pPr>
        <w:snapToGrid w:val="0"/>
        <w:spacing w:line="320" w:lineRule="exact"/>
        <w:ind w:firstLine="458" w:firstLineChars="200"/>
        <w:rPr>
          <w:rFonts w:ascii="宋体" w:cs="宋体"/>
          <w:b/>
          <w:color w:val="auto"/>
          <w:spacing w:val="4"/>
          <w:sz w:val="22"/>
          <w:szCs w:val="22"/>
        </w:rPr>
      </w:pPr>
      <w:r>
        <w:rPr>
          <w:rFonts w:hint="eastAsia" w:ascii="宋体" w:hAnsi="宋体" w:cs="宋体"/>
          <w:b/>
          <w:color w:val="auto"/>
          <w:spacing w:val="4"/>
          <w:sz w:val="22"/>
          <w:szCs w:val="22"/>
        </w:rPr>
        <w:t>第十二条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签订本合同依据</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政府采购</w:t>
      </w:r>
      <w:r>
        <w:rPr>
          <w:rFonts w:hint="eastAsia" w:ascii="宋体" w:hAnsi="宋体" w:cs="宋体"/>
          <w:color w:val="auto"/>
          <w:spacing w:val="4"/>
          <w:sz w:val="22"/>
          <w:szCs w:val="22"/>
          <w:lang w:eastAsia="zh-CN"/>
        </w:rPr>
        <w:t>竞争性谈判采购条件书</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乙方提供的</w:t>
      </w:r>
      <w:r>
        <w:rPr>
          <w:rFonts w:hint="eastAsia" w:ascii="宋体" w:hAnsi="宋体" w:cs="宋体"/>
          <w:color w:val="auto"/>
          <w:spacing w:val="4"/>
          <w:sz w:val="22"/>
          <w:szCs w:val="22"/>
          <w:lang w:eastAsia="zh-CN"/>
        </w:rPr>
        <w:t>响应文件</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服务承诺书；</w:t>
      </w:r>
    </w:p>
    <w:p>
      <w:pPr>
        <w:snapToGrid w:val="0"/>
        <w:spacing w:line="320" w:lineRule="exact"/>
        <w:ind w:firstLine="456" w:firstLineChars="200"/>
        <w:rPr>
          <w:rFonts w:ascii="宋体" w:cs="宋体"/>
          <w:color w:val="auto"/>
          <w:spacing w:val="4"/>
          <w:sz w:val="22"/>
          <w:szCs w:val="22"/>
          <w:u w:val="single"/>
        </w:rPr>
      </w:pPr>
      <w:r>
        <w:rPr>
          <w:rFonts w:ascii="宋体" w:hAnsi="宋体" w:cs="宋体"/>
          <w:color w:val="auto"/>
          <w:spacing w:val="4"/>
          <w:sz w:val="22"/>
          <w:szCs w:val="22"/>
        </w:rPr>
        <w:t>4.</w:t>
      </w:r>
      <w:r>
        <w:rPr>
          <w:rFonts w:hint="eastAsia" w:ascii="宋体" w:hAnsi="宋体" w:cs="宋体"/>
          <w:color w:val="auto"/>
          <w:spacing w:val="4"/>
          <w:sz w:val="22"/>
          <w:szCs w:val="22"/>
          <w:lang w:val="en-US" w:eastAsia="zh-CN"/>
        </w:rPr>
        <w:t>成交</w:t>
      </w:r>
      <w:r>
        <w:rPr>
          <w:rFonts w:hint="eastAsia" w:ascii="宋体" w:hAnsi="宋体" w:cs="宋体"/>
          <w:color w:val="auto"/>
          <w:spacing w:val="4"/>
          <w:sz w:val="22"/>
          <w:szCs w:val="22"/>
        </w:rPr>
        <w:t>通知书。</w:t>
      </w:r>
    </w:p>
    <w:p>
      <w:pPr>
        <w:snapToGrid w:val="0"/>
        <w:spacing w:line="320" w:lineRule="exact"/>
        <w:ind w:firstLine="458" w:firstLineChars="200"/>
        <w:rPr>
          <w:rFonts w:ascii="宋体" w:cs="宋体"/>
          <w:color w:val="auto"/>
          <w:spacing w:val="4"/>
          <w:sz w:val="22"/>
          <w:szCs w:val="22"/>
        </w:rPr>
      </w:pPr>
      <w:r>
        <w:rPr>
          <w:rFonts w:hint="eastAsia" w:ascii="宋体" w:hAnsi="宋体" w:cs="宋体"/>
          <w:b/>
          <w:color w:val="auto"/>
          <w:spacing w:val="4"/>
          <w:sz w:val="22"/>
          <w:szCs w:val="22"/>
        </w:rPr>
        <w:t>第十三条</w:t>
      </w:r>
      <w:r>
        <w:rPr>
          <w:rFonts w:ascii="宋体" w:hAnsi="宋体" w:cs="宋体"/>
          <w:b/>
          <w:color w:val="auto"/>
          <w:spacing w:val="4"/>
          <w:sz w:val="22"/>
          <w:szCs w:val="22"/>
        </w:rPr>
        <w:t xml:space="preserve">  </w:t>
      </w:r>
      <w:r>
        <w:rPr>
          <w:rFonts w:hint="eastAsia" w:ascii="宋体" w:hAnsi="宋体" w:cs="宋体"/>
          <w:color w:val="auto"/>
          <w:spacing w:val="4"/>
          <w:sz w:val="22"/>
          <w:szCs w:val="22"/>
        </w:rPr>
        <w:t>本合同一式四份，财政部门（政府采购监管部门）、采购代理机构各一份，甲乙双方各一份。（可根据需要另增加）</w:t>
      </w:r>
    </w:p>
    <w:p>
      <w:pPr>
        <w:snapToGrid w:val="0"/>
        <w:spacing w:line="320" w:lineRule="exact"/>
        <w:ind w:firstLine="456" w:firstLineChars="200"/>
        <w:rPr>
          <w:rFonts w:ascii="宋体" w:cs="宋体"/>
          <w:color w:val="auto"/>
          <w:spacing w:val="4"/>
          <w:sz w:val="22"/>
          <w:szCs w:val="22"/>
        </w:rPr>
      </w:pPr>
      <w:r>
        <w:rPr>
          <w:rFonts w:hint="eastAsia" w:ascii="宋体" w:hAnsi="宋体" w:cs="宋体"/>
          <w:color w:val="auto"/>
          <w:spacing w:val="4"/>
          <w:sz w:val="22"/>
          <w:szCs w:val="22"/>
        </w:rPr>
        <w:t>本合同甲乙双方签字盖章后生效，自签订之日起七个工作日内，采购人或采购代理机构应当将本合同副本报同级财政部门备案。</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9"/>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甲方（章）</w:t>
            </w:r>
            <w:r>
              <w:rPr>
                <w:rFonts w:ascii="宋体" w:hAnsi="宋体" w:cs="宋体"/>
                <w:color w:val="auto"/>
                <w:sz w:val="22"/>
                <w:szCs w:val="22"/>
              </w:rPr>
              <w:t xml:space="preserve">        </w:t>
            </w:r>
          </w:p>
          <w:p>
            <w:pPr>
              <w:snapToGrid w:val="0"/>
              <w:spacing w:line="320" w:lineRule="exact"/>
              <w:ind w:firstLine="660" w:firstLineChars="300"/>
              <w:jc w:val="righ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年</w:t>
            </w:r>
            <w:r>
              <w:rPr>
                <w:rFonts w:ascii="宋体" w:hAnsi="宋体" w:cs="宋体"/>
                <w:color w:val="auto"/>
                <w:sz w:val="22"/>
                <w:szCs w:val="22"/>
              </w:rPr>
              <w:t xml:space="preserve">   </w:t>
            </w:r>
            <w:r>
              <w:rPr>
                <w:rFonts w:hint="eastAsia" w:ascii="宋体" w:hAnsi="宋体" w:cs="宋体"/>
                <w:color w:val="auto"/>
                <w:sz w:val="22"/>
                <w:szCs w:val="22"/>
              </w:rPr>
              <w:t>月</w:t>
            </w:r>
            <w:r>
              <w:rPr>
                <w:rFonts w:ascii="宋体" w:hAnsi="宋体" w:cs="宋体"/>
                <w:color w:val="auto"/>
                <w:sz w:val="22"/>
                <w:szCs w:val="22"/>
              </w:rPr>
              <w:t xml:space="preserve">   </w:t>
            </w:r>
            <w:r>
              <w:rPr>
                <w:rFonts w:hint="eastAsia" w:ascii="宋体" w:hAnsi="宋体" w:cs="宋体"/>
                <w:color w:val="auto"/>
                <w:sz w:val="22"/>
                <w:szCs w:val="22"/>
              </w:rPr>
              <w:t>日</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乙方（章）</w:t>
            </w:r>
          </w:p>
          <w:p>
            <w:pPr>
              <w:snapToGrid w:val="0"/>
              <w:spacing w:line="32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年</w:t>
            </w:r>
            <w:r>
              <w:rPr>
                <w:rFonts w:ascii="宋体" w:hAnsi="宋体" w:cs="宋体"/>
                <w:color w:val="auto"/>
                <w:sz w:val="22"/>
                <w:szCs w:val="22"/>
              </w:rPr>
              <w:t xml:space="preserve">   </w:t>
            </w:r>
            <w:r>
              <w:rPr>
                <w:rFonts w:hint="eastAsia" w:ascii="宋体" w:hAnsi="宋体" w:cs="宋体"/>
                <w:color w:val="auto"/>
                <w:sz w:val="22"/>
                <w:szCs w:val="22"/>
              </w:rPr>
              <w:t>月</w:t>
            </w:r>
            <w:r>
              <w:rPr>
                <w:rFonts w:ascii="宋体" w:hAnsi="宋体" w:cs="宋体"/>
                <w:color w:val="auto"/>
                <w:sz w:val="22"/>
                <w:szCs w:val="22"/>
              </w:rPr>
              <w:t xml:space="preserve">   </w:t>
            </w:r>
            <w:r>
              <w:rPr>
                <w:rFonts w:hint="eastAsia" w:ascii="宋体" w:hAnsi="宋体" w:cs="宋体"/>
                <w:color w:val="auto"/>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单位地址：</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法定代表人：</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委托代理人：</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电话：</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电子邮箱：</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开户银行：</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账号：</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邮政编码：</w:t>
            </w:r>
          </w:p>
        </w:tc>
        <w:tc>
          <w:tcPr>
            <w:tcW w:w="4569" w:type="dxa"/>
            <w:noWrap w:val="0"/>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9138" w:type="dxa"/>
            <w:gridSpan w:val="2"/>
            <w:noWrap w:val="0"/>
            <w:vAlign w:val="top"/>
          </w:tcPr>
          <w:p>
            <w:pPr>
              <w:snapToGrid w:val="0"/>
              <w:spacing w:line="320" w:lineRule="exact"/>
              <w:rPr>
                <w:rFonts w:ascii="宋体" w:cs="宋体"/>
                <w:color w:val="auto"/>
                <w:sz w:val="22"/>
                <w:szCs w:val="22"/>
              </w:rPr>
            </w:pPr>
          </w:p>
          <w:p>
            <w:pPr>
              <w:snapToGrid w:val="0"/>
              <w:spacing w:line="320" w:lineRule="exact"/>
              <w:rPr>
                <w:rFonts w:ascii="宋体" w:cs="宋体"/>
                <w:color w:val="auto"/>
                <w:sz w:val="22"/>
                <w:szCs w:val="22"/>
              </w:rPr>
            </w:pPr>
            <w:r>
              <w:rPr>
                <w:rFonts w:hint="eastAsia" w:ascii="宋体" w:hAnsi="宋体" w:cs="宋体"/>
                <w:color w:val="auto"/>
                <w:sz w:val="22"/>
                <w:szCs w:val="22"/>
              </w:rPr>
              <w:t>经办人：</w:t>
            </w:r>
          </w:p>
          <w:p>
            <w:pPr>
              <w:snapToGrid w:val="0"/>
              <w:spacing w:line="320" w:lineRule="exact"/>
              <w:rPr>
                <w:rFonts w:ascii="宋体" w:cs="宋体"/>
                <w:color w:val="auto"/>
                <w:sz w:val="22"/>
                <w:szCs w:val="22"/>
              </w:rPr>
            </w:pPr>
            <w:r>
              <w:rPr>
                <w:rFonts w:ascii="宋体" w:hAnsi="宋体" w:cs="宋体"/>
                <w:color w:val="auto"/>
                <w:sz w:val="22"/>
                <w:szCs w:val="22"/>
              </w:rPr>
              <w:t xml:space="preserve">                          </w:t>
            </w:r>
          </w:p>
          <w:p>
            <w:pPr>
              <w:snapToGrid w:val="0"/>
              <w:spacing w:line="320" w:lineRule="exact"/>
              <w:ind w:firstLine="880" w:firstLineChars="400"/>
              <w:jc w:val="right"/>
              <w:rPr>
                <w:rFonts w:ascii="宋体" w:cs="宋体"/>
                <w:color w:val="auto"/>
                <w:sz w:val="22"/>
                <w:szCs w:val="22"/>
              </w:rPr>
            </w:pPr>
            <w:r>
              <w:rPr>
                <w:rFonts w:hint="eastAsia" w:ascii="宋体" w:hAnsi="宋体" w:cs="宋体"/>
                <w:color w:val="auto"/>
                <w:sz w:val="22"/>
                <w:szCs w:val="22"/>
              </w:rPr>
              <w:t>年</w:t>
            </w:r>
            <w:r>
              <w:rPr>
                <w:rFonts w:ascii="宋体" w:hAnsi="宋体" w:cs="宋体"/>
                <w:color w:val="auto"/>
                <w:sz w:val="22"/>
                <w:szCs w:val="22"/>
              </w:rPr>
              <w:t xml:space="preserve">    </w:t>
            </w:r>
            <w:r>
              <w:rPr>
                <w:rFonts w:hint="eastAsia" w:ascii="宋体" w:hAnsi="宋体" w:cs="宋体"/>
                <w:color w:val="auto"/>
                <w:sz w:val="22"/>
                <w:szCs w:val="22"/>
              </w:rPr>
              <w:t>月</w:t>
            </w:r>
            <w:r>
              <w:rPr>
                <w:rFonts w:ascii="宋体" w:hAnsi="宋体" w:cs="宋体"/>
                <w:color w:val="auto"/>
                <w:sz w:val="22"/>
                <w:szCs w:val="22"/>
              </w:rPr>
              <w:t xml:space="preserve">    </w:t>
            </w:r>
            <w:r>
              <w:rPr>
                <w:rFonts w:hint="eastAsia" w:ascii="宋体" w:hAnsi="宋体" w:cs="宋体"/>
                <w:color w:val="auto"/>
                <w:sz w:val="22"/>
                <w:szCs w:val="22"/>
              </w:rPr>
              <w:t>日</w:t>
            </w:r>
            <w:r>
              <w:rPr>
                <w:rFonts w:ascii="宋体" w:hAnsi="宋体" w:cs="宋体"/>
                <w:color w:val="auto"/>
                <w:sz w:val="22"/>
                <w:szCs w:val="22"/>
              </w:rPr>
              <w:t xml:space="preserve"> </w:t>
            </w:r>
          </w:p>
        </w:tc>
      </w:tr>
    </w:tbl>
    <w:p>
      <w:pPr>
        <w:pStyle w:val="2"/>
        <w:rPr>
          <w:rFonts w:ascii="宋体" w:cs="宋体"/>
          <w:b/>
          <w:color w:val="auto"/>
          <w:sz w:val="28"/>
          <w:szCs w:val="28"/>
        </w:rPr>
      </w:pPr>
    </w:p>
    <w:p>
      <w:pPr>
        <w:pStyle w:val="2"/>
        <w:rPr>
          <w:rFonts w:ascii="宋体" w:cs="宋体"/>
          <w:b/>
          <w:color w:val="auto"/>
          <w:sz w:val="28"/>
          <w:szCs w:val="28"/>
        </w:rPr>
      </w:pPr>
    </w:p>
    <w:p>
      <w:pPr>
        <w:pStyle w:val="2"/>
        <w:rPr>
          <w:rFonts w:ascii="宋体" w:cs="宋体"/>
          <w:b/>
          <w:color w:val="auto"/>
          <w:sz w:val="28"/>
          <w:szCs w:val="28"/>
        </w:rPr>
      </w:pPr>
    </w:p>
    <w:p>
      <w:pPr>
        <w:pStyle w:val="2"/>
        <w:rPr>
          <w:rFonts w:ascii="宋体" w:cs="宋体"/>
          <w:b/>
          <w:color w:val="auto"/>
          <w:sz w:val="28"/>
          <w:szCs w:val="28"/>
        </w:rPr>
      </w:pPr>
    </w:p>
    <w:p>
      <w:pPr>
        <w:pStyle w:val="2"/>
        <w:rPr>
          <w:rFonts w:ascii="宋体" w:cs="宋体"/>
          <w:b/>
          <w:color w:val="auto"/>
          <w:sz w:val="28"/>
          <w:szCs w:val="28"/>
        </w:rPr>
      </w:pPr>
    </w:p>
    <w:p>
      <w:pPr>
        <w:pStyle w:val="2"/>
        <w:rPr>
          <w:rFonts w:ascii="宋体" w:cs="宋体"/>
          <w:b/>
          <w:color w:val="auto"/>
          <w:sz w:val="28"/>
          <w:szCs w:val="28"/>
        </w:rPr>
      </w:pPr>
    </w:p>
    <w:p>
      <w:pPr>
        <w:pStyle w:val="2"/>
        <w:rPr>
          <w:rFonts w:ascii="宋体" w:cs="宋体"/>
          <w:b/>
          <w:color w:val="auto"/>
          <w:sz w:val="28"/>
          <w:szCs w:val="28"/>
        </w:rPr>
      </w:pPr>
    </w:p>
    <w:p>
      <w:pPr>
        <w:snapToGrid w:val="0"/>
        <w:jc w:val="center"/>
        <w:rPr>
          <w:rFonts w:ascii="宋体" w:cs="宋体"/>
          <w:b/>
          <w:color w:val="auto"/>
          <w:sz w:val="28"/>
          <w:szCs w:val="28"/>
        </w:rPr>
      </w:pPr>
    </w:p>
    <w:p>
      <w:pPr>
        <w:snapToGrid w:val="0"/>
        <w:jc w:val="center"/>
        <w:rPr>
          <w:rFonts w:hint="eastAsia" w:ascii="宋体" w:hAnsi="宋体" w:cs="宋体"/>
          <w:b/>
          <w:color w:val="auto"/>
          <w:sz w:val="28"/>
          <w:szCs w:val="28"/>
        </w:rPr>
      </w:pPr>
    </w:p>
    <w:p>
      <w:pPr>
        <w:snapToGrid w:val="0"/>
        <w:jc w:val="center"/>
        <w:rPr>
          <w:rFonts w:ascii="宋体" w:cs="宋体"/>
          <w:b/>
          <w:color w:val="auto"/>
          <w:sz w:val="28"/>
          <w:szCs w:val="28"/>
        </w:rPr>
      </w:pPr>
      <w:r>
        <w:rPr>
          <w:rFonts w:hint="eastAsia" w:ascii="宋体" w:hAnsi="宋体" w:cs="宋体"/>
          <w:b/>
          <w:color w:val="auto"/>
          <w:sz w:val="28"/>
          <w:szCs w:val="28"/>
        </w:rPr>
        <w:t>合</w:t>
      </w:r>
      <w:r>
        <w:rPr>
          <w:rFonts w:ascii="宋体" w:hAnsi="宋体" w:cs="宋体"/>
          <w:b/>
          <w:color w:val="auto"/>
          <w:sz w:val="28"/>
          <w:szCs w:val="28"/>
        </w:rPr>
        <w:t xml:space="preserve"> </w:t>
      </w:r>
      <w:r>
        <w:rPr>
          <w:rFonts w:hint="eastAsia" w:ascii="宋体" w:hAnsi="宋体" w:cs="宋体"/>
          <w:b/>
          <w:color w:val="auto"/>
          <w:sz w:val="28"/>
          <w:szCs w:val="28"/>
        </w:rPr>
        <w:t>同</w:t>
      </w:r>
      <w:r>
        <w:rPr>
          <w:rFonts w:ascii="宋体" w:hAnsi="宋体" w:cs="宋体"/>
          <w:b/>
          <w:color w:val="auto"/>
          <w:sz w:val="28"/>
          <w:szCs w:val="28"/>
        </w:rPr>
        <w:t xml:space="preserve"> </w:t>
      </w:r>
      <w:r>
        <w:rPr>
          <w:rFonts w:hint="eastAsia" w:ascii="宋体" w:hAnsi="宋体" w:cs="宋体"/>
          <w:b/>
          <w:color w:val="auto"/>
          <w:sz w:val="28"/>
          <w:szCs w:val="28"/>
        </w:rPr>
        <w:t>附</w:t>
      </w:r>
      <w:r>
        <w:rPr>
          <w:rFonts w:ascii="宋体" w:hAnsi="宋体" w:cs="宋体"/>
          <w:b/>
          <w:color w:val="auto"/>
          <w:sz w:val="28"/>
          <w:szCs w:val="28"/>
        </w:rPr>
        <w:t xml:space="preserve"> </w:t>
      </w:r>
      <w:r>
        <w:rPr>
          <w:rFonts w:hint="eastAsia" w:ascii="宋体" w:hAnsi="宋体" w:cs="宋体"/>
          <w:b/>
          <w:color w:val="auto"/>
          <w:sz w:val="28"/>
          <w:szCs w:val="28"/>
        </w:rPr>
        <w:t>件</w:t>
      </w:r>
    </w:p>
    <w:tbl>
      <w:tblPr>
        <w:tblStyle w:val="24"/>
        <w:tblW w:w="0" w:type="auto"/>
        <w:jc w:val="center"/>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1</w:t>
            </w:r>
            <w:r>
              <w:rPr>
                <w:rFonts w:hint="eastAsia" w:ascii="宋体" w:hAnsi="宋体" w:cs="宋体"/>
                <w:b/>
                <w:color w:val="auto"/>
                <w:sz w:val="24"/>
              </w:rPr>
              <w:t>．供应商承诺具体事项：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2</w:t>
            </w:r>
            <w:r>
              <w:rPr>
                <w:rFonts w:hint="eastAsia" w:ascii="宋体" w:hAnsi="宋体" w:cs="宋体"/>
                <w:b/>
                <w:color w:val="auto"/>
                <w:sz w:val="24"/>
              </w:rPr>
              <w:t>．售后服务具体事项：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3</w:t>
            </w:r>
            <w:r>
              <w:rPr>
                <w:rFonts w:hint="eastAsia" w:ascii="宋体" w:hAnsi="宋体" w:cs="宋体"/>
                <w:b/>
                <w:color w:val="auto"/>
                <w:sz w:val="24"/>
              </w:rPr>
              <w:t>．保修期责任：</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4</w:t>
            </w:r>
            <w:r>
              <w:rPr>
                <w:rFonts w:hint="eastAsia" w:ascii="宋体" w:hAnsi="宋体" w:cs="宋体"/>
                <w:b/>
                <w:color w:val="auto"/>
                <w:sz w:val="24"/>
              </w:rPr>
              <w:t>．其他具体事项：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1992"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r>
              <w:rPr>
                <w:rFonts w:hint="eastAsia" w:ascii="宋体" w:hAnsi="宋体" w:cs="宋体"/>
                <w:b/>
                <w:color w:val="auto"/>
                <w:sz w:val="24"/>
              </w:rPr>
              <w:t>甲方（章）</w:t>
            </w:r>
          </w:p>
          <w:p>
            <w:pPr>
              <w:snapToGrid w:val="0"/>
              <w:spacing w:line="400" w:lineRule="exact"/>
              <w:rPr>
                <w:rFonts w:ascii="宋体" w:cs="宋体"/>
                <w:b/>
                <w:color w:val="auto"/>
                <w:sz w:val="24"/>
              </w:rPr>
            </w:pPr>
          </w:p>
          <w:p>
            <w:pPr>
              <w:snapToGrid w:val="0"/>
              <w:spacing w:line="400" w:lineRule="exact"/>
              <w:ind w:firstLine="482" w:firstLineChars="200"/>
              <w:jc w:val="right"/>
              <w:rPr>
                <w:rFonts w:ascii="宋体" w:cs="宋体"/>
                <w:b/>
                <w:color w:val="auto"/>
                <w:sz w:val="24"/>
              </w:rPr>
            </w:pPr>
            <w:r>
              <w:rPr>
                <w:rFonts w:ascii="宋体" w:hAnsi="宋体" w:cs="宋体"/>
                <w:b/>
                <w:color w:val="auto"/>
                <w:sz w:val="24"/>
              </w:rPr>
              <w:t xml:space="preserve">               </w:t>
            </w:r>
            <w:r>
              <w:rPr>
                <w:rFonts w:hint="eastAsia" w:ascii="宋体" w:hAnsi="宋体" w:cs="宋体"/>
                <w:b/>
                <w:color w:val="auto"/>
                <w:sz w:val="24"/>
              </w:rPr>
              <w:t>年</w:t>
            </w:r>
            <w:r>
              <w:rPr>
                <w:rFonts w:ascii="宋体" w:hAnsi="宋体" w:cs="宋体"/>
                <w:b/>
                <w:color w:val="auto"/>
                <w:sz w:val="24"/>
              </w:rPr>
              <w:t xml:space="preserve">   </w:t>
            </w:r>
            <w:r>
              <w:rPr>
                <w:rFonts w:hint="eastAsia" w:ascii="宋体" w:hAnsi="宋体" w:cs="宋体"/>
                <w:b/>
                <w:color w:val="auto"/>
                <w:sz w:val="24"/>
              </w:rPr>
              <w:t>月</w:t>
            </w:r>
            <w:r>
              <w:rPr>
                <w:rFonts w:ascii="宋体" w:hAnsi="宋体" w:cs="宋体"/>
                <w:b/>
                <w:color w:val="auto"/>
                <w:sz w:val="24"/>
              </w:rPr>
              <w:t xml:space="preserve">   </w:t>
            </w:r>
            <w:r>
              <w:rPr>
                <w:rFonts w:hint="eastAsia" w:ascii="宋体" w:hAnsi="宋体" w:cs="宋体"/>
                <w:b/>
                <w:color w:val="auto"/>
                <w:sz w:val="24"/>
              </w:rPr>
              <w:t>日</w:t>
            </w:r>
            <w:r>
              <w:rPr>
                <w:rFonts w:ascii="宋体" w:hAnsi="宋体" w:cs="宋体"/>
                <w:b/>
                <w:color w:val="auto"/>
                <w:sz w:val="24"/>
              </w:rPr>
              <w:t xml:space="preserve"> </w:t>
            </w:r>
          </w:p>
        </w:tc>
        <w:tc>
          <w:tcPr>
            <w:tcW w:w="427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2" w:firstLineChars="200"/>
              <w:rPr>
                <w:rFonts w:ascii="宋体" w:cs="宋体"/>
                <w:b/>
                <w:color w:val="auto"/>
                <w:sz w:val="24"/>
              </w:rPr>
            </w:pPr>
            <w:r>
              <w:rPr>
                <w:rFonts w:hint="eastAsia" w:ascii="宋体" w:hAnsi="宋体" w:cs="宋体"/>
                <w:b/>
                <w:color w:val="auto"/>
                <w:sz w:val="24"/>
              </w:rPr>
              <w:t>乙方（章）</w:t>
            </w:r>
          </w:p>
          <w:p>
            <w:pPr>
              <w:snapToGrid w:val="0"/>
              <w:spacing w:line="400" w:lineRule="exact"/>
              <w:rPr>
                <w:rFonts w:ascii="宋体" w:cs="宋体"/>
                <w:b/>
                <w:color w:val="auto"/>
                <w:sz w:val="24"/>
              </w:rPr>
            </w:pPr>
          </w:p>
          <w:p>
            <w:pPr>
              <w:snapToGrid w:val="0"/>
              <w:spacing w:line="400" w:lineRule="exact"/>
              <w:rPr>
                <w:rFonts w:ascii="宋体" w:cs="宋体"/>
                <w:b/>
                <w:color w:val="auto"/>
                <w:sz w:val="24"/>
              </w:rPr>
            </w:pPr>
          </w:p>
          <w:p>
            <w:pPr>
              <w:snapToGrid w:val="0"/>
              <w:spacing w:line="400" w:lineRule="exact"/>
              <w:ind w:firstLine="482" w:firstLineChars="200"/>
              <w:jc w:val="right"/>
              <w:rPr>
                <w:rFonts w:ascii="宋体" w:cs="宋体"/>
                <w:b/>
                <w:color w:val="auto"/>
                <w:sz w:val="24"/>
              </w:rPr>
            </w:pPr>
            <w:r>
              <w:rPr>
                <w:rFonts w:ascii="宋体" w:hAnsi="宋体" w:cs="宋体"/>
                <w:b/>
                <w:color w:val="auto"/>
                <w:sz w:val="24"/>
              </w:rPr>
              <w:t xml:space="preserve">               </w:t>
            </w:r>
            <w:r>
              <w:rPr>
                <w:rFonts w:hint="eastAsia" w:ascii="宋体" w:hAnsi="宋体" w:cs="宋体"/>
                <w:b/>
                <w:color w:val="auto"/>
                <w:sz w:val="24"/>
              </w:rPr>
              <w:t>年</w:t>
            </w:r>
            <w:r>
              <w:rPr>
                <w:rFonts w:ascii="宋体" w:hAnsi="宋体" w:cs="宋体"/>
                <w:b/>
                <w:color w:val="auto"/>
                <w:sz w:val="24"/>
              </w:rPr>
              <w:t xml:space="preserve">   </w:t>
            </w:r>
            <w:r>
              <w:rPr>
                <w:rFonts w:hint="eastAsia" w:ascii="宋体" w:hAnsi="宋体" w:cs="宋体"/>
                <w:b/>
                <w:color w:val="auto"/>
                <w:sz w:val="24"/>
              </w:rPr>
              <w:t>月</w:t>
            </w:r>
            <w:r>
              <w:rPr>
                <w:rFonts w:ascii="宋体" w:hAnsi="宋体" w:cs="宋体"/>
                <w:b/>
                <w:color w:val="auto"/>
                <w:sz w:val="24"/>
              </w:rPr>
              <w:t xml:space="preserve">   </w:t>
            </w:r>
            <w:r>
              <w:rPr>
                <w:rFonts w:hint="eastAsia" w:ascii="宋体" w:hAnsi="宋体" w:cs="宋体"/>
                <w:b/>
                <w:color w:val="auto"/>
                <w:sz w:val="24"/>
              </w:rPr>
              <w:t>日</w:t>
            </w:r>
          </w:p>
        </w:tc>
      </w:tr>
    </w:tbl>
    <w:p>
      <w:pPr>
        <w:snapToGrid w:val="0"/>
        <w:jc w:val="left"/>
        <w:rPr>
          <w:rFonts w:ascii="宋体" w:cs="宋体"/>
          <w:color w:val="auto"/>
          <w:sz w:val="22"/>
          <w:szCs w:val="22"/>
        </w:rPr>
      </w:pPr>
      <w:r>
        <w:rPr>
          <w:rFonts w:ascii="宋体" w:hAnsi="宋体" w:cs="宋体"/>
          <w:color w:val="auto"/>
        </w:rPr>
        <w:t xml:space="preserve">    </w:t>
      </w:r>
      <w:r>
        <w:rPr>
          <w:rFonts w:hint="eastAsia" w:ascii="宋体" w:hAnsi="宋体" w:cs="宋体"/>
          <w:color w:val="auto"/>
          <w:sz w:val="22"/>
          <w:szCs w:val="22"/>
        </w:rPr>
        <w:t>注：售后服务事项填不下时可另加附页</w:t>
      </w:r>
    </w:p>
    <w:p>
      <w:pPr>
        <w:pStyle w:val="22"/>
        <w:jc w:val="both"/>
        <w:rPr>
          <w:rFonts w:ascii="宋体" w:cs="宋体"/>
          <w:color w:val="auto"/>
        </w:rPr>
      </w:pPr>
      <w:r>
        <w:rPr>
          <w:rFonts w:ascii="宋体" w:hAnsi="宋体" w:cs="宋体"/>
          <w:color w:val="auto"/>
        </w:rPr>
        <w:t xml:space="preserve">   </w:t>
      </w:r>
    </w:p>
    <w:p>
      <w:pPr>
        <w:pStyle w:val="22"/>
        <w:jc w:val="both"/>
        <w:rPr>
          <w:rFonts w:hint="eastAsia" w:ascii="宋体" w:hAnsi="宋体" w:cs="宋体"/>
          <w:color w:val="auto"/>
        </w:rPr>
      </w:pPr>
    </w:p>
    <w:p>
      <w:pPr>
        <w:pStyle w:val="22"/>
        <w:jc w:val="both"/>
        <w:rPr>
          <w:rFonts w:hint="eastAsia" w:ascii="宋体" w:hAnsi="宋体" w:cs="宋体"/>
          <w:color w:val="auto"/>
        </w:rPr>
      </w:pPr>
    </w:p>
    <w:p>
      <w:pPr>
        <w:pStyle w:val="22"/>
        <w:jc w:val="both"/>
        <w:rPr>
          <w:rFonts w:hint="eastAsia" w:ascii="宋体" w:hAnsi="宋体" w:cs="宋体"/>
          <w:color w:val="auto"/>
        </w:rPr>
      </w:pPr>
    </w:p>
    <w:p>
      <w:pPr>
        <w:pStyle w:val="22"/>
        <w:jc w:val="both"/>
        <w:rPr>
          <w:rFonts w:hint="eastAsia" w:ascii="宋体" w:hAnsi="宋体" w:cs="宋体"/>
          <w:color w:val="auto"/>
        </w:rPr>
      </w:pPr>
      <w:r>
        <w:rPr>
          <w:rFonts w:hint="eastAsia" w:ascii="宋体" w:hAnsi="宋体" w:cs="宋体"/>
          <w:color w:val="auto"/>
        </w:rPr>
        <w:t xml:space="preserve">           第六章 竞争性谈判响应文件（格式）</w:t>
      </w:r>
      <w:bookmarkEnd w:id="59"/>
    </w:p>
    <w:p>
      <w:pPr>
        <w:spacing w:line="240" w:lineRule="atLeast"/>
        <w:rPr>
          <w:rFonts w:hint="eastAsia" w:ascii="宋体" w:hAnsi="宋体" w:cs="宋体"/>
          <w:b/>
          <w:color w:val="auto"/>
          <w:sz w:val="32"/>
          <w:szCs w:val="32"/>
        </w:rPr>
      </w:pPr>
    </w:p>
    <w:p>
      <w:pPr>
        <w:pStyle w:val="6"/>
        <w:rPr>
          <w:rFonts w:hint="eastAsia"/>
          <w:color w:val="auto"/>
        </w:rPr>
      </w:pPr>
    </w:p>
    <w:p>
      <w:pPr>
        <w:spacing w:line="240" w:lineRule="atLeast"/>
        <w:jc w:val="center"/>
        <w:rPr>
          <w:rFonts w:hint="eastAsia" w:ascii="宋体" w:hAnsi="宋体" w:cs="宋体"/>
          <w:b/>
          <w:color w:val="auto"/>
          <w:sz w:val="32"/>
          <w:szCs w:val="32"/>
        </w:rPr>
      </w:pPr>
      <w:r>
        <w:rPr>
          <w:rFonts w:hint="eastAsia" w:ascii="宋体" w:hAnsi="宋体" w:cs="宋体"/>
          <w:b/>
          <w:color w:val="auto"/>
          <w:sz w:val="32"/>
          <w:szCs w:val="32"/>
        </w:rPr>
        <w:t xml:space="preserve">竞 争 性 谈 判 响 应 文 件 </w:t>
      </w:r>
      <w:r>
        <w:rPr>
          <w:rFonts w:hint="eastAsia" w:ascii="宋体" w:hAnsi="宋体" w:cs="宋体"/>
          <w:color w:val="auto"/>
        </w:rPr>
        <w:t>(封面)</w:t>
      </w:r>
    </w:p>
    <w:p>
      <w:pPr>
        <w:spacing w:line="360" w:lineRule="auto"/>
        <w:jc w:val="center"/>
        <w:rPr>
          <w:rFonts w:hint="eastAsia" w:ascii="宋体" w:hAnsi="宋体" w:cs="宋体"/>
          <w:color w:val="auto"/>
        </w:rPr>
      </w:pPr>
    </w:p>
    <w:p>
      <w:pPr>
        <w:spacing w:line="360" w:lineRule="auto"/>
        <w:jc w:val="center"/>
        <w:rPr>
          <w:rFonts w:hint="eastAsia" w:ascii="宋体" w:hAnsi="宋体" w:cs="宋体"/>
          <w:color w:val="auto"/>
        </w:rPr>
      </w:pPr>
    </w:p>
    <w:p>
      <w:pPr>
        <w:snapToGrid w:val="0"/>
        <w:spacing w:before="156" w:beforeLines="50" w:after="50"/>
        <w:ind w:firstLine="360" w:firstLineChars="150"/>
        <w:rPr>
          <w:rFonts w:hint="eastAsia" w:ascii="宋体" w:hAnsi="宋体" w:cs="宋体"/>
          <w:bCs/>
          <w:color w:val="auto"/>
          <w:sz w:val="24"/>
        </w:rPr>
      </w:pPr>
      <w:r>
        <w:rPr>
          <w:rFonts w:hint="eastAsia" w:ascii="宋体" w:hAnsi="宋体" w:cs="宋体"/>
          <w:bCs/>
          <w:color w:val="auto"/>
          <w:sz w:val="24"/>
        </w:rPr>
        <w:t>项目名称：××××</w:t>
      </w:r>
    </w:p>
    <w:p>
      <w:pPr>
        <w:snapToGrid w:val="0"/>
        <w:spacing w:before="156" w:beforeLines="50" w:after="50"/>
        <w:ind w:firstLine="360" w:firstLineChars="150"/>
        <w:rPr>
          <w:rFonts w:hint="eastAsia" w:ascii="宋体" w:hAnsi="宋体" w:cs="宋体"/>
          <w:bCs/>
          <w:color w:val="auto"/>
          <w:sz w:val="24"/>
          <w:szCs w:val="20"/>
        </w:rPr>
      </w:pPr>
    </w:p>
    <w:p>
      <w:pPr>
        <w:snapToGrid w:val="0"/>
        <w:spacing w:before="156" w:beforeLines="50" w:after="50"/>
        <w:ind w:firstLine="360" w:firstLineChars="150"/>
        <w:rPr>
          <w:rFonts w:hint="eastAsia" w:ascii="宋体" w:hAnsi="宋体" w:cs="宋体"/>
          <w:bCs/>
          <w:color w:val="auto"/>
          <w:sz w:val="24"/>
        </w:rPr>
      </w:pPr>
      <w:r>
        <w:rPr>
          <w:rFonts w:hint="eastAsia" w:ascii="宋体" w:hAnsi="宋体" w:cs="宋体"/>
          <w:bCs/>
          <w:color w:val="auto"/>
          <w:sz w:val="24"/>
        </w:rPr>
        <w:t>项目编号：×××</w:t>
      </w:r>
    </w:p>
    <w:p>
      <w:pPr>
        <w:snapToGrid w:val="0"/>
        <w:spacing w:before="156" w:beforeLines="50" w:after="50"/>
        <w:ind w:firstLine="360" w:firstLineChars="150"/>
        <w:rPr>
          <w:rFonts w:hint="eastAsia" w:ascii="宋体" w:hAnsi="宋体" w:cs="宋体"/>
          <w:bCs/>
          <w:color w:val="auto"/>
          <w:sz w:val="24"/>
          <w:szCs w:val="20"/>
        </w:rPr>
      </w:pPr>
    </w:p>
    <w:p>
      <w:pPr>
        <w:pStyle w:val="7"/>
        <w:snapToGrid w:val="0"/>
        <w:spacing w:before="50" w:after="50"/>
        <w:ind w:firstLine="360" w:firstLineChars="150"/>
        <w:rPr>
          <w:rFonts w:hint="eastAsia" w:ascii="宋体" w:hAnsi="宋体" w:cs="宋体"/>
          <w:bCs/>
          <w:color w:val="auto"/>
          <w:sz w:val="24"/>
        </w:rPr>
      </w:pPr>
    </w:p>
    <w:p>
      <w:pPr>
        <w:pStyle w:val="7"/>
        <w:snapToGrid w:val="0"/>
        <w:spacing w:before="50" w:after="50"/>
        <w:ind w:firstLine="360" w:firstLineChars="150"/>
        <w:rPr>
          <w:rFonts w:hint="eastAsia" w:ascii="宋体" w:hAnsi="宋体" w:cs="宋体"/>
          <w:bCs/>
          <w:color w:val="auto"/>
          <w:sz w:val="24"/>
        </w:rPr>
      </w:pPr>
      <w:r>
        <w:rPr>
          <w:rFonts w:hint="eastAsia" w:ascii="宋体" w:hAnsi="宋体" w:cs="宋体"/>
          <w:bCs/>
          <w:color w:val="auto"/>
          <w:sz w:val="24"/>
        </w:rPr>
        <w:t>供应商名称：××××</w:t>
      </w:r>
    </w:p>
    <w:p>
      <w:pPr>
        <w:pStyle w:val="7"/>
        <w:snapToGrid w:val="0"/>
        <w:spacing w:before="50" w:after="50"/>
        <w:ind w:firstLine="360" w:firstLineChars="150"/>
        <w:rPr>
          <w:rFonts w:hint="eastAsia" w:ascii="宋体" w:hAnsi="宋体" w:cs="宋体"/>
          <w:bCs/>
          <w:color w:val="auto"/>
          <w:sz w:val="24"/>
        </w:rPr>
      </w:pPr>
    </w:p>
    <w:p>
      <w:pPr>
        <w:pStyle w:val="7"/>
        <w:snapToGrid w:val="0"/>
        <w:spacing w:before="50" w:after="50"/>
        <w:ind w:firstLine="360" w:firstLineChars="150"/>
        <w:rPr>
          <w:rFonts w:hint="eastAsia" w:ascii="宋体" w:hAnsi="宋体" w:cs="宋体"/>
          <w:bCs/>
          <w:color w:val="auto"/>
          <w:sz w:val="24"/>
        </w:rPr>
      </w:pPr>
      <w:r>
        <w:rPr>
          <w:rFonts w:hint="eastAsia" w:ascii="宋体" w:hAnsi="宋体" w:cs="宋体"/>
          <w:bCs/>
          <w:color w:val="auto"/>
          <w:sz w:val="24"/>
        </w:rPr>
        <w:t>供应商地址：××××</w:t>
      </w:r>
    </w:p>
    <w:p>
      <w:pPr>
        <w:pStyle w:val="7"/>
        <w:snapToGrid w:val="0"/>
        <w:spacing w:before="50" w:after="50"/>
        <w:ind w:firstLine="360" w:firstLineChars="150"/>
        <w:rPr>
          <w:rFonts w:hint="eastAsia" w:ascii="宋体" w:hAnsi="宋体" w:cs="宋体"/>
          <w:bCs/>
          <w:color w:val="auto"/>
          <w:sz w:val="24"/>
        </w:rPr>
      </w:pPr>
    </w:p>
    <w:p>
      <w:pPr>
        <w:pStyle w:val="7"/>
        <w:snapToGrid w:val="0"/>
        <w:spacing w:before="50" w:after="50"/>
        <w:ind w:firstLine="360" w:firstLineChars="150"/>
        <w:rPr>
          <w:rFonts w:hint="eastAsia" w:ascii="宋体" w:hAnsi="宋体" w:cs="宋体"/>
          <w:bCs/>
          <w:color w:val="auto"/>
          <w:sz w:val="24"/>
        </w:rPr>
      </w:pPr>
    </w:p>
    <w:p>
      <w:pPr>
        <w:pStyle w:val="7"/>
        <w:snapToGrid w:val="0"/>
        <w:spacing w:before="50" w:after="50"/>
        <w:ind w:firstLine="360" w:firstLineChars="150"/>
        <w:rPr>
          <w:rFonts w:hint="eastAsia" w:ascii="宋体" w:hAnsi="宋体" w:cs="宋体"/>
          <w:bCs/>
          <w:color w:val="auto"/>
          <w:sz w:val="24"/>
        </w:rPr>
      </w:pPr>
    </w:p>
    <w:p>
      <w:pPr>
        <w:snapToGrid w:val="0"/>
        <w:spacing w:before="156" w:beforeLines="50" w:after="50"/>
        <w:ind w:firstLine="4080" w:firstLineChars="1700"/>
        <w:rPr>
          <w:rFonts w:hint="eastAsia" w:ascii="宋体" w:hAnsi="宋体" w:cs="宋体"/>
          <w:bCs/>
          <w:color w:val="auto"/>
          <w:sz w:val="24"/>
          <w:szCs w:val="20"/>
        </w:rPr>
      </w:pPr>
    </w:p>
    <w:p>
      <w:pPr>
        <w:snapToGrid w:val="0"/>
        <w:spacing w:before="156" w:beforeLines="50" w:after="50"/>
        <w:ind w:firstLine="645"/>
        <w:jc w:val="center"/>
        <w:rPr>
          <w:rFonts w:hint="eastAsia" w:ascii="宋体" w:hAnsi="宋体" w:cs="宋体"/>
          <w:bCs/>
          <w:color w:val="auto"/>
          <w:sz w:val="24"/>
          <w:szCs w:val="20"/>
        </w:rPr>
      </w:pPr>
      <w:r>
        <w:rPr>
          <w:rFonts w:hint="eastAsia" w:ascii="宋体" w:hAnsi="宋体" w:cs="宋体"/>
          <w:bCs/>
          <w:color w:val="auto"/>
          <w:sz w:val="24"/>
        </w:rPr>
        <w:t xml:space="preserve">                        ××××年××月××日</w:t>
      </w: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pStyle w:val="7"/>
        <w:rPr>
          <w:rFonts w:hint="eastAsia"/>
        </w:rPr>
      </w:pPr>
    </w:p>
    <w:p>
      <w:pPr>
        <w:spacing w:line="300" w:lineRule="auto"/>
        <w:rPr>
          <w:rFonts w:hint="eastAsia" w:ascii="宋体" w:hAnsi="宋体" w:cs="宋体"/>
          <w:color w:val="auto"/>
        </w:rPr>
      </w:pPr>
    </w:p>
    <w:p>
      <w:pPr>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目录</w:t>
      </w: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（1）谈判书；</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（2）谈判报价表；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（3）分项报价表；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（4）商务及技术响应、偏离情况说明表；</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w:t>
      </w:r>
      <w:r>
        <w:rPr>
          <w:rFonts w:hint="eastAsia" w:ascii="宋体" w:hAnsi="宋体" w:cs="宋体"/>
          <w:color w:val="auto"/>
          <w:sz w:val="22"/>
          <w:szCs w:val="22"/>
          <w:lang w:eastAsia="zh-CN"/>
        </w:rPr>
        <w:t>售后服务方案</w:t>
      </w:r>
      <w:r>
        <w:rPr>
          <w:rFonts w:hint="eastAsia" w:ascii="宋体" w:hAnsi="宋体" w:cs="宋体"/>
          <w:color w:val="auto"/>
          <w:sz w:val="22"/>
          <w:szCs w:val="22"/>
        </w:rPr>
        <w:t>；</w:t>
      </w:r>
    </w:p>
    <w:p>
      <w:pPr>
        <w:spacing w:line="420" w:lineRule="exact"/>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（6）供应商资格证明文件（按本须知第12条要求提供）</w:t>
      </w:r>
      <w:r>
        <w:rPr>
          <w:rFonts w:hint="eastAsia" w:ascii="宋体" w:hAnsi="宋体" w:cs="宋体"/>
          <w:color w:val="auto"/>
          <w:sz w:val="22"/>
          <w:szCs w:val="22"/>
          <w:lang w:eastAsia="zh-CN"/>
        </w:rPr>
        <w:t>；</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w:t>
      </w:r>
      <w:r>
        <w:rPr>
          <w:rFonts w:hint="eastAsia" w:ascii="宋体" w:hAnsi="宋体" w:cs="宋体"/>
          <w:color w:val="auto"/>
          <w:sz w:val="22"/>
          <w:szCs w:val="22"/>
          <w:lang w:eastAsia="zh-CN"/>
        </w:rPr>
        <w:t>服务</w:t>
      </w:r>
      <w:r>
        <w:rPr>
          <w:rFonts w:hint="eastAsia" w:ascii="宋体" w:hAnsi="宋体" w:cs="宋体"/>
          <w:color w:val="auto"/>
          <w:sz w:val="22"/>
          <w:szCs w:val="22"/>
        </w:rPr>
        <w:t>合格证明文件（按本须知第13条要求提供）；</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（8）供应商必须提供的其他材料。</w:t>
      </w: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20" w:lineRule="exact"/>
        <w:jc w:val="center"/>
        <w:rPr>
          <w:rFonts w:hint="eastAsia" w:ascii="宋体" w:hAnsi="宋体" w:cs="宋体"/>
          <w:b/>
          <w:color w:val="auto"/>
          <w:sz w:val="32"/>
          <w:szCs w:val="32"/>
        </w:rPr>
      </w:pPr>
      <w:r>
        <w:rPr>
          <w:rFonts w:hint="eastAsia" w:ascii="宋体" w:hAnsi="宋体" w:cs="宋体"/>
          <w:b/>
          <w:color w:val="auto"/>
          <w:sz w:val="32"/>
          <w:szCs w:val="32"/>
        </w:rPr>
        <w:t>一、谈  判  书（格式）</w:t>
      </w:r>
    </w:p>
    <w:p>
      <w:pPr>
        <w:spacing w:line="320" w:lineRule="exact"/>
        <w:jc w:val="center"/>
        <w:rPr>
          <w:rFonts w:hint="eastAsia" w:ascii="宋体" w:hAnsi="宋体" w:cs="宋体"/>
          <w:b/>
          <w:color w:val="auto"/>
          <w:sz w:val="32"/>
          <w:szCs w:val="32"/>
        </w:rPr>
      </w:pPr>
    </w:p>
    <w:p>
      <w:pPr>
        <w:pStyle w:val="14"/>
        <w:spacing w:line="320" w:lineRule="exact"/>
        <w:rPr>
          <w:rFonts w:hint="eastAsia" w:hAnsi="宋体" w:cs="宋体"/>
          <w:color w:val="auto"/>
          <w:sz w:val="22"/>
          <w:szCs w:val="22"/>
        </w:rPr>
      </w:pPr>
      <w:r>
        <w:rPr>
          <w:rFonts w:hint="eastAsia" w:hAnsi="宋体" w:cs="宋体"/>
          <w:color w:val="auto"/>
          <w:sz w:val="22"/>
          <w:szCs w:val="22"/>
          <w:u w:val="single"/>
        </w:rPr>
        <w:t>(采购代理机构)</w:t>
      </w:r>
      <w:r>
        <w:rPr>
          <w:rFonts w:hint="eastAsia" w:hAnsi="宋体" w:cs="宋体"/>
          <w:color w:val="auto"/>
          <w:sz w:val="22"/>
          <w:szCs w:val="22"/>
        </w:rPr>
        <w:t>：</w:t>
      </w:r>
    </w:p>
    <w:p>
      <w:pPr>
        <w:pStyle w:val="14"/>
        <w:spacing w:line="320" w:lineRule="exact"/>
        <w:ind w:firstLine="480"/>
        <w:rPr>
          <w:rFonts w:hint="eastAsia" w:hAnsi="宋体" w:cs="宋体"/>
          <w:color w:val="auto"/>
          <w:sz w:val="22"/>
          <w:szCs w:val="22"/>
        </w:rPr>
      </w:pPr>
      <w:r>
        <w:rPr>
          <w:rFonts w:hint="eastAsia" w:hAnsi="宋体" w:cs="宋体"/>
          <w:color w:val="auto"/>
          <w:sz w:val="22"/>
          <w:szCs w:val="22"/>
        </w:rPr>
        <w:t>依据贵方</w:t>
      </w:r>
      <w:r>
        <w:rPr>
          <w:rFonts w:hint="eastAsia" w:hAnsi="宋体" w:cs="宋体"/>
          <w:color w:val="auto"/>
          <w:sz w:val="22"/>
          <w:szCs w:val="22"/>
          <w:u w:val="single"/>
        </w:rPr>
        <w:t>（项目名称/文件编号）</w:t>
      </w:r>
      <w:r>
        <w:rPr>
          <w:rFonts w:hint="eastAsia" w:hAnsi="宋体" w:cs="宋体"/>
          <w:color w:val="auto"/>
          <w:sz w:val="22"/>
          <w:szCs w:val="22"/>
        </w:rPr>
        <w:t>项目政府采购的竞争性谈判采购条件书，我方</w:t>
      </w:r>
      <w:r>
        <w:rPr>
          <w:rFonts w:hint="eastAsia" w:hAnsi="宋体" w:cs="宋体"/>
          <w:color w:val="auto"/>
          <w:sz w:val="22"/>
          <w:szCs w:val="22"/>
          <w:u w:val="single"/>
        </w:rPr>
        <w:t>（姓名和职务）</w:t>
      </w:r>
      <w:r>
        <w:rPr>
          <w:rFonts w:hint="eastAsia" w:hAnsi="宋体" w:cs="宋体"/>
          <w:color w:val="auto"/>
          <w:sz w:val="22"/>
          <w:szCs w:val="22"/>
        </w:rPr>
        <w:t>经正式授权并代表谈判供应商</w:t>
      </w:r>
      <w:r>
        <w:rPr>
          <w:rFonts w:hint="eastAsia" w:hAnsi="宋体" w:cs="宋体"/>
          <w:color w:val="auto"/>
          <w:sz w:val="22"/>
          <w:szCs w:val="22"/>
          <w:u w:val="single"/>
        </w:rPr>
        <w:t>（谈判供应商名称、地址）</w:t>
      </w:r>
      <w:r>
        <w:rPr>
          <w:rFonts w:hint="eastAsia" w:hAnsi="宋体" w:cs="宋体"/>
          <w:color w:val="auto"/>
          <w:sz w:val="22"/>
          <w:szCs w:val="22"/>
        </w:rPr>
        <w:t>提交下述竞争性谈判响应文件价格文件及</w:t>
      </w:r>
      <w:r>
        <w:rPr>
          <w:rFonts w:hint="eastAsia" w:hAnsi="宋体" w:cs="宋体"/>
          <w:color w:val="auto"/>
        </w:rPr>
        <w:t>商务技术文件</w:t>
      </w:r>
      <w:r>
        <w:rPr>
          <w:rFonts w:hint="eastAsia" w:hAnsi="宋体" w:cs="宋体"/>
          <w:color w:val="auto"/>
          <w:sz w:val="22"/>
          <w:szCs w:val="22"/>
        </w:rPr>
        <w:t>正本各壹份，副本各</w:t>
      </w:r>
      <w:r>
        <w:rPr>
          <w:rFonts w:hint="eastAsia" w:hAnsi="宋体" w:cs="宋体"/>
          <w:color w:val="auto"/>
          <w:sz w:val="22"/>
          <w:szCs w:val="22"/>
          <w:u w:val="single"/>
        </w:rPr>
        <w:t xml:space="preserve"> 肆  </w:t>
      </w:r>
      <w:r>
        <w:rPr>
          <w:rFonts w:hint="eastAsia" w:hAnsi="宋体" w:cs="宋体"/>
          <w:color w:val="auto"/>
          <w:sz w:val="22"/>
          <w:szCs w:val="22"/>
        </w:rPr>
        <w:t>份。</w:t>
      </w:r>
    </w:p>
    <w:p>
      <w:pPr>
        <w:pStyle w:val="14"/>
        <w:spacing w:line="320" w:lineRule="exact"/>
        <w:rPr>
          <w:rFonts w:hint="eastAsia" w:hAnsi="宋体" w:cs="宋体"/>
          <w:color w:val="auto"/>
          <w:sz w:val="22"/>
          <w:szCs w:val="22"/>
        </w:rPr>
      </w:pPr>
      <w:r>
        <w:rPr>
          <w:rFonts w:hint="eastAsia" w:hAnsi="宋体" w:cs="宋体"/>
          <w:color w:val="auto"/>
          <w:sz w:val="22"/>
          <w:szCs w:val="22"/>
        </w:rPr>
        <w:t>（1）谈判书；</w:t>
      </w:r>
    </w:p>
    <w:p>
      <w:pPr>
        <w:pStyle w:val="14"/>
        <w:spacing w:line="320" w:lineRule="exact"/>
        <w:rPr>
          <w:rFonts w:hint="eastAsia" w:hAnsi="宋体" w:cs="宋体"/>
          <w:color w:val="auto"/>
          <w:sz w:val="22"/>
          <w:szCs w:val="22"/>
        </w:rPr>
      </w:pPr>
      <w:r>
        <w:rPr>
          <w:rFonts w:hint="eastAsia" w:hAnsi="宋体" w:cs="宋体"/>
          <w:color w:val="auto"/>
          <w:sz w:val="22"/>
          <w:szCs w:val="22"/>
        </w:rPr>
        <w:t>（2）谈判报价表；</w:t>
      </w:r>
    </w:p>
    <w:p>
      <w:pPr>
        <w:pStyle w:val="14"/>
        <w:spacing w:line="320" w:lineRule="exact"/>
        <w:rPr>
          <w:rFonts w:hint="eastAsia" w:hAnsi="宋体" w:cs="宋体"/>
          <w:color w:val="auto"/>
          <w:sz w:val="22"/>
          <w:szCs w:val="22"/>
        </w:rPr>
      </w:pPr>
      <w:r>
        <w:rPr>
          <w:rFonts w:hint="eastAsia" w:hAnsi="宋体" w:cs="宋体"/>
          <w:color w:val="auto"/>
          <w:sz w:val="22"/>
          <w:szCs w:val="22"/>
        </w:rPr>
        <w:t>（3）分项报价表；</w:t>
      </w:r>
    </w:p>
    <w:p>
      <w:pPr>
        <w:pStyle w:val="14"/>
        <w:spacing w:line="320" w:lineRule="exact"/>
        <w:rPr>
          <w:rFonts w:hint="eastAsia" w:hAnsi="宋体" w:cs="宋体"/>
          <w:color w:val="auto"/>
          <w:sz w:val="22"/>
          <w:szCs w:val="22"/>
        </w:rPr>
      </w:pPr>
      <w:r>
        <w:rPr>
          <w:rFonts w:hint="eastAsia" w:hAnsi="宋体" w:cs="宋体"/>
          <w:color w:val="auto"/>
          <w:sz w:val="22"/>
          <w:szCs w:val="22"/>
        </w:rPr>
        <w:t>（4）商务及技术响应、偏离情况说明表；</w:t>
      </w:r>
    </w:p>
    <w:p>
      <w:pPr>
        <w:pStyle w:val="14"/>
        <w:spacing w:line="320" w:lineRule="exact"/>
        <w:rPr>
          <w:rFonts w:hint="eastAsia" w:hAnsi="宋体" w:cs="宋体"/>
          <w:color w:val="auto"/>
          <w:sz w:val="22"/>
          <w:szCs w:val="22"/>
        </w:rPr>
      </w:pPr>
      <w:r>
        <w:rPr>
          <w:rFonts w:hint="eastAsia" w:hAnsi="宋体" w:cs="宋体"/>
          <w:color w:val="auto"/>
          <w:sz w:val="22"/>
          <w:szCs w:val="22"/>
        </w:rPr>
        <w:t>（5）</w:t>
      </w:r>
      <w:r>
        <w:rPr>
          <w:rFonts w:hint="eastAsia" w:hAnsi="宋体" w:cs="宋体"/>
          <w:color w:val="auto"/>
          <w:sz w:val="22"/>
          <w:szCs w:val="22"/>
          <w:lang w:eastAsia="zh-CN"/>
        </w:rPr>
        <w:t>售后服务方案</w:t>
      </w:r>
      <w:r>
        <w:rPr>
          <w:rFonts w:hint="eastAsia" w:hAnsi="宋体" w:cs="宋体"/>
          <w:color w:val="auto"/>
          <w:sz w:val="22"/>
          <w:szCs w:val="22"/>
        </w:rPr>
        <w:t>；</w:t>
      </w:r>
    </w:p>
    <w:p>
      <w:pPr>
        <w:pStyle w:val="14"/>
        <w:spacing w:line="320" w:lineRule="exact"/>
        <w:rPr>
          <w:rFonts w:hint="eastAsia" w:hAnsi="宋体" w:cs="宋体"/>
          <w:color w:val="auto"/>
          <w:sz w:val="22"/>
          <w:szCs w:val="22"/>
        </w:rPr>
      </w:pPr>
      <w:r>
        <w:rPr>
          <w:rFonts w:hint="eastAsia" w:hAnsi="宋体" w:cs="宋体"/>
          <w:color w:val="auto"/>
          <w:sz w:val="22"/>
          <w:szCs w:val="22"/>
        </w:rPr>
        <w:t>（6）供应商资格证明文件（按本须知第12条要求提供）；</w:t>
      </w:r>
    </w:p>
    <w:p>
      <w:pPr>
        <w:pStyle w:val="14"/>
        <w:spacing w:line="320" w:lineRule="exact"/>
        <w:rPr>
          <w:rFonts w:hint="eastAsia" w:hAnsi="宋体" w:eastAsia="宋体" w:cs="宋体"/>
          <w:color w:val="auto"/>
          <w:sz w:val="22"/>
          <w:szCs w:val="22"/>
          <w:lang w:eastAsia="zh-CN"/>
        </w:rPr>
      </w:pPr>
      <w:r>
        <w:rPr>
          <w:rFonts w:hint="eastAsia" w:hAnsi="宋体" w:cs="宋体"/>
          <w:color w:val="auto"/>
          <w:sz w:val="22"/>
          <w:szCs w:val="22"/>
        </w:rPr>
        <w:t>（7）</w:t>
      </w:r>
      <w:r>
        <w:rPr>
          <w:rFonts w:hint="eastAsia" w:hAnsi="宋体" w:cs="宋体"/>
          <w:color w:val="auto"/>
          <w:sz w:val="22"/>
          <w:szCs w:val="22"/>
          <w:lang w:eastAsia="zh-CN"/>
        </w:rPr>
        <w:t>服务</w:t>
      </w:r>
      <w:r>
        <w:rPr>
          <w:rFonts w:hint="eastAsia" w:hAnsi="宋体" w:cs="宋体"/>
          <w:color w:val="auto"/>
          <w:sz w:val="22"/>
          <w:szCs w:val="22"/>
        </w:rPr>
        <w:t>合格证明文件（按本须知第13条要求提供）</w:t>
      </w:r>
      <w:r>
        <w:rPr>
          <w:rFonts w:hint="eastAsia" w:hAnsi="宋体" w:cs="宋体"/>
          <w:color w:val="auto"/>
          <w:sz w:val="22"/>
          <w:szCs w:val="22"/>
          <w:lang w:eastAsia="zh-CN"/>
        </w:rPr>
        <w:t>。</w:t>
      </w:r>
    </w:p>
    <w:p>
      <w:pPr>
        <w:pStyle w:val="14"/>
        <w:spacing w:line="320" w:lineRule="exact"/>
        <w:ind w:firstLine="220" w:firstLineChars="100"/>
        <w:rPr>
          <w:rFonts w:hint="eastAsia" w:hAnsi="宋体" w:cs="宋体"/>
          <w:color w:val="auto"/>
          <w:sz w:val="22"/>
          <w:szCs w:val="22"/>
        </w:rPr>
      </w:pPr>
      <w:r>
        <w:rPr>
          <w:rFonts w:hint="eastAsia" w:hAnsi="宋体" w:cs="宋体"/>
          <w:color w:val="auto"/>
          <w:sz w:val="22"/>
          <w:szCs w:val="22"/>
        </w:rPr>
        <w:t>在此，授权代表宣布同意如下：</w:t>
      </w:r>
    </w:p>
    <w:p>
      <w:pPr>
        <w:pStyle w:val="14"/>
        <w:spacing w:line="320" w:lineRule="exact"/>
        <w:ind w:firstLine="480"/>
        <w:rPr>
          <w:rFonts w:hint="eastAsia" w:hAnsi="宋体" w:cs="宋体"/>
          <w:color w:val="auto"/>
          <w:sz w:val="22"/>
          <w:szCs w:val="22"/>
        </w:rPr>
      </w:pPr>
      <w:r>
        <w:rPr>
          <w:rFonts w:hint="eastAsia" w:hAnsi="宋体" w:cs="宋体"/>
          <w:color w:val="auto"/>
          <w:sz w:val="22"/>
          <w:szCs w:val="22"/>
        </w:rPr>
        <w:t>1.将按竞争性谈判文件的约定履行合同责任和义务；</w:t>
      </w:r>
    </w:p>
    <w:p>
      <w:pPr>
        <w:pStyle w:val="14"/>
        <w:spacing w:line="320" w:lineRule="exact"/>
        <w:ind w:firstLine="480"/>
        <w:rPr>
          <w:rFonts w:hint="eastAsia" w:hAnsi="宋体" w:cs="宋体"/>
          <w:color w:val="auto"/>
          <w:sz w:val="22"/>
          <w:szCs w:val="22"/>
        </w:rPr>
      </w:pPr>
      <w:r>
        <w:rPr>
          <w:rFonts w:hint="eastAsia" w:hAnsi="宋体" w:cs="宋体"/>
          <w:color w:val="auto"/>
          <w:sz w:val="22"/>
          <w:szCs w:val="22"/>
        </w:rPr>
        <w:t>2.已详细审查全部竞争性谈判文件，包括</w:t>
      </w:r>
      <w:r>
        <w:rPr>
          <w:rFonts w:hint="eastAsia" w:hAnsi="宋体" w:cs="宋体"/>
          <w:color w:val="auto"/>
          <w:sz w:val="22"/>
          <w:szCs w:val="22"/>
          <w:u w:val="single"/>
        </w:rPr>
        <w:t>（补遗文件）（如果有的话）</w:t>
      </w:r>
      <w:r>
        <w:rPr>
          <w:rFonts w:hint="eastAsia" w:hAnsi="宋体" w:cs="宋体"/>
          <w:color w:val="auto"/>
          <w:sz w:val="22"/>
          <w:szCs w:val="22"/>
        </w:rPr>
        <w:t>；我们完全理解并同意放弃对这方面有不明及误解的权力；</w:t>
      </w:r>
    </w:p>
    <w:p>
      <w:pPr>
        <w:pStyle w:val="14"/>
        <w:spacing w:line="320" w:lineRule="exact"/>
        <w:ind w:left="840" w:hanging="360"/>
        <w:rPr>
          <w:rFonts w:hint="eastAsia" w:hAnsi="宋体" w:cs="宋体"/>
          <w:color w:val="auto"/>
          <w:sz w:val="22"/>
          <w:szCs w:val="22"/>
        </w:rPr>
      </w:pPr>
      <w:r>
        <w:rPr>
          <w:rFonts w:hint="eastAsia" w:hAnsi="宋体" w:cs="宋体"/>
          <w:color w:val="auto"/>
          <w:sz w:val="22"/>
          <w:szCs w:val="22"/>
        </w:rPr>
        <w:t>3.同意提供按照贵方可能要求的与其谈判有关的一切数据或资料；</w:t>
      </w:r>
    </w:p>
    <w:p>
      <w:pPr>
        <w:pStyle w:val="14"/>
        <w:spacing w:line="320" w:lineRule="exact"/>
        <w:ind w:firstLine="480"/>
        <w:rPr>
          <w:rFonts w:hint="eastAsia" w:hAnsi="宋体" w:cs="宋体"/>
          <w:color w:val="auto"/>
          <w:sz w:val="22"/>
          <w:szCs w:val="22"/>
          <w:u w:val="single"/>
        </w:rPr>
      </w:pPr>
      <w:r>
        <w:rPr>
          <w:rFonts w:hint="eastAsia" w:hAnsi="宋体" w:cs="宋体"/>
          <w:color w:val="auto"/>
          <w:sz w:val="22"/>
          <w:szCs w:val="22"/>
        </w:rPr>
        <w:t>4.与本谈判有关的一切正式往来信函请寄：</w:t>
      </w:r>
      <w:r>
        <w:rPr>
          <w:rFonts w:hint="eastAsia" w:hAnsi="宋体" w:cs="宋体"/>
          <w:color w:val="auto"/>
          <w:sz w:val="22"/>
          <w:szCs w:val="22"/>
          <w:u w:val="single"/>
        </w:rPr>
        <w:t xml:space="preserve">                       </w:t>
      </w:r>
    </w:p>
    <w:p>
      <w:pPr>
        <w:pStyle w:val="14"/>
        <w:spacing w:line="320" w:lineRule="exact"/>
        <w:ind w:firstLine="752" w:firstLineChars="342"/>
        <w:rPr>
          <w:rFonts w:hint="eastAsia" w:hAnsi="宋体" w:cs="宋体"/>
          <w:color w:val="auto"/>
          <w:sz w:val="22"/>
          <w:szCs w:val="22"/>
        </w:rPr>
      </w:pPr>
      <w:r>
        <w:rPr>
          <w:rFonts w:hint="eastAsia" w:hAnsi="宋体" w:cs="宋体"/>
          <w:color w:val="auto"/>
          <w:sz w:val="22"/>
          <w:szCs w:val="22"/>
        </w:rPr>
        <w:t>电话/传真：</w:t>
      </w:r>
      <w:r>
        <w:rPr>
          <w:rFonts w:hint="eastAsia" w:hAnsi="宋体" w:cs="宋体"/>
          <w:color w:val="auto"/>
          <w:sz w:val="22"/>
          <w:szCs w:val="22"/>
          <w:u w:val="single"/>
        </w:rPr>
        <w:t xml:space="preserve">                        </w:t>
      </w:r>
      <w:r>
        <w:rPr>
          <w:rFonts w:hint="eastAsia" w:hAnsi="宋体" w:cs="宋体"/>
          <w:color w:val="auto"/>
          <w:sz w:val="22"/>
          <w:szCs w:val="22"/>
        </w:rPr>
        <w:t xml:space="preserve"> 电子函件：</w:t>
      </w:r>
      <w:r>
        <w:rPr>
          <w:rFonts w:hint="eastAsia" w:hAnsi="宋体" w:cs="宋体"/>
          <w:color w:val="auto"/>
          <w:sz w:val="22"/>
          <w:szCs w:val="22"/>
          <w:u w:val="single"/>
        </w:rPr>
        <w:t xml:space="preserve">             </w:t>
      </w:r>
      <w:r>
        <w:rPr>
          <w:rFonts w:hint="eastAsia" w:hAnsi="宋体" w:cs="宋体"/>
          <w:color w:val="auto"/>
          <w:sz w:val="22"/>
          <w:szCs w:val="22"/>
        </w:rPr>
        <w:t xml:space="preserve">              </w:t>
      </w:r>
    </w:p>
    <w:p>
      <w:pPr>
        <w:pStyle w:val="14"/>
        <w:spacing w:line="320" w:lineRule="exact"/>
        <w:ind w:firstLine="752" w:firstLineChars="342"/>
        <w:rPr>
          <w:rFonts w:hint="eastAsia" w:hAnsi="宋体" w:cs="宋体"/>
          <w:color w:val="auto"/>
          <w:sz w:val="22"/>
          <w:szCs w:val="22"/>
          <w:u w:val="single"/>
        </w:rPr>
      </w:pPr>
      <w:r>
        <w:rPr>
          <w:rFonts w:hint="eastAsia" w:hAnsi="宋体" w:cs="宋体"/>
          <w:color w:val="auto"/>
          <w:sz w:val="22"/>
          <w:szCs w:val="22"/>
        </w:rPr>
        <w:t>日期：</w:t>
      </w:r>
      <w:r>
        <w:rPr>
          <w:rFonts w:hint="eastAsia" w:hAnsi="宋体" w:cs="宋体"/>
          <w:color w:val="auto"/>
          <w:sz w:val="22"/>
          <w:szCs w:val="22"/>
          <w:u w:val="single"/>
        </w:rPr>
        <w:t xml:space="preserve">      </w:t>
      </w:r>
      <w:r>
        <w:rPr>
          <w:rFonts w:hint="eastAsia" w:hAnsi="宋体" w:cs="宋体"/>
          <w:color w:val="auto"/>
          <w:sz w:val="22"/>
          <w:szCs w:val="22"/>
        </w:rPr>
        <w:t>年</w:t>
      </w:r>
      <w:r>
        <w:rPr>
          <w:rFonts w:hint="eastAsia" w:hAnsi="宋体" w:cs="宋体"/>
          <w:color w:val="auto"/>
          <w:sz w:val="22"/>
          <w:szCs w:val="22"/>
          <w:u w:val="single"/>
        </w:rPr>
        <w:t xml:space="preserve">   </w:t>
      </w:r>
      <w:r>
        <w:rPr>
          <w:rFonts w:hint="eastAsia" w:hAnsi="宋体" w:cs="宋体"/>
          <w:color w:val="auto"/>
          <w:sz w:val="22"/>
          <w:szCs w:val="22"/>
        </w:rPr>
        <w:t>月</w:t>
      </w:r>
      <w:r>
        <w:rPr>
          <w:rFonts w:hint="eastAsia" w:hAnsi="宋体" w:cs="宋体"/>
          <w:color w:val="auto"/>
          <w:sz w:val="22"/>
          <w:szCs w:val="22"/>
          <w:u w:val="single"/>
        </w:rPr>
        <w:t xml:space="preserve">    </w:t>
      </w:r>
      <w:r>
        <w:rPr>
          <w:rFonts w:hint="eastAsia" w:hAnsi="宋体" w:cs="宋体"/>
          <w:color w:val="auto"/>
          <w:sz w:val="22"/>
          <w:szCs w:val="22"/>
        </w:rPr>
        <w:t>日</w:t>
      </w:r>
    </w:p>
    <w:p>
      <w:pPr>
        <w:pStyle w:val="14"/>
        <w:spacing w:line="320" w:lineRule="exact"/>
        <w:ind w:firstLine="752" w:firstLineChars="342"/>
        <w:rPr>
          <w:rFonts w:hint="eastAsia" w:hAnsi="宋体" w:cs="宋体"/>
          <w:color w:val="auto"/>
          <w:sz w:val="22"/>
          <w:szCs w:val="22"/>
          <w:u w:val="single"/>
        </w:rPr>
      </w:pPr>
      <w:r>
        <w:rPr>
          <w:rFonts w:hint="eastAsia" w:hAnsi="宋体" w:cs="宋体"/>
          <w:color w:val="auto"/>
          <w:sz w:val="22"/>
          <w:szCs w:val="22"/>
        </w:rPr>
        <w:t>谈判供应商或委托代理人签字：</w:t>
      </w:r>
      <w:r>
        <w:rPr>
          <w:rFonts w:hint="eastAsia" w:hAnsi="宋体" w:cs="宋体"/>
          <w:color w:val="auto"/>
          <w:sz w:val="22"/>
          <w:szCs w:val="22"/>
          <w:u w:val="single"/>
        </w:rPr>
        <w:t xml:space="preserve">                       </w:t>
      </w:r>
    </w:p>
    <w:p>
      <w:pPr>
        <w:pStyle w:val="14"/>
        <w:spacing w:line="320" w:lineRule="exact"/>
        <w:ind w:firstLine="720"/>
        <w:rPr>
          <w:rFonts w:hint="eastAsia" w:hAnsi="宋体" w:cs="宋体"/>
          <w:color w:val="auto"/>
          <w:sz w:val="22"/>
          <w:szCs w:val="22"/>
        </w:rPr>
      </w:pPr>
      <w:r>
        <w:rPr>
          <w:rFonts w:hint="eastAsia" w:hAnsi="宋体" w:cs="宋体"/>
          <w:color w:val="auto"/>
          <w:sz w:val="22"/>
          <w:szCs w:val="22"/>
        </w:rPr>
        <w:t>谈判供应商名称（签章）：</w:t>
      </w:r>
      <w:r>
        <w:rPr>
          <w:rFonts w:hint="eastAsia" w:hAnsi="宋体" w:cs="宋体"/>
          <w:color w:val="auto"/>
          <w:sz w:val="22"/>
          <w:szCs w:val="22"/>
          <w:u w:val="single"/>
        </w:rPr>
        <w:t xml:space="preserve">                                              </w:t>
      </w:r>
      <w:r>
        <w:rPr>
          <w:rFonts w:hint="eastAsia" w:hAnsi="宋体" w:cs="宋体"/>
          <w:color w:val="auto"/>
          <w:sz w:val="22"/>
          <w:szCs w:val="22"/>
        </w:rPr>
        <w:t xml:space="preserve">                            </w:t>
      </w:r>
    </w:p>
    <w:p>
      <w:pPr>
        <w:pStyle w:val="14"/>
        <w:spacing w:line="320" w:lineRule="exact"/>
        <w:ind w:firstLine="720"/>
        <w:rPr>
          <w:rFonts w:hint="eastAsia" w:hAnsi="宋体" w:cs="宋体"/>
          <w:color w:val="auto"/>
          <w:sz w:val="22"/>
          <w:szCs w:val="22"/>
        </w:rPr>
      </w:pPr>
      <w:r>
        <w:rPr>
          <w:rFonts w:hint="eastAsia" w:hAnsi="宋体" w:cs="宋体"/>
          <w:color w:val="auto"/>
          <w:sz w:val="22"/>
          <w:szCs w:val="22"/>
        </w:rPr>
        <w:t>开户银行：</w:t>
      </w:r>
      <w:r>
        <w:rPr>
          <w:rFonts w:hint="eastAsia" w:hAnsi="宋体" w:cs="宋体"/>
          <w:color w:val="auto"/>
          <w:sz w:val="22"/>
          <w:szCs w:val="22"/>
          <w:u w:val="single"/>
        </w:rPr>
        <w:t xml:space="preserve">                         </w:t>
      </w:r>
      <w:r>
        <w:rPr>
          <w:rFonts w:hint="eastAsia" w:hAnsi="宋体" w:cs="宋体"/>
          <w:color w:val="auto"/>
          <w:sz w:val="22"/>
          <w:szCs w:val="22"/>
        </w:rPr>
        <w:t xml:space="preserve">  帐号/行号：</w:t>
      </w:r>
      <w:r>
        <w:rPr>
          <w:rFonts w:hint="eastAsia" w:hAnsi="宋体" w:cs="宋体"/>
          <w:color w:val="auto"/>
          <w:sz w:val="22"/>
          <w:szCs w:val="22"/>
          <w:u w:val="single"/>
        </w:rPr>
        <w:t xml:space="preserve">                      </w:t>
      </w:r>
      <w:r>
        <w:rPr>
          <w:rFonts w:hint="eastAsia" w:hAnsi="宋体" w:cs="宋体"/>
          <w:color w:val="auto"/>
          <w:sz w:val="22"/>
          <w:szCs w:val="22"/>
        </w:rPr>
        <w:t xml:space="preserve">   </w:t>
      </w:r>
    </w:p>
    <w:p>
      <w:pPr>
        <w:pStyle w:val="14"/>
        <w:spacing w:line="320" w:lineRule="exact"/>
        <w:ind w:firstLine="720"/>
        <w:rPr>
          <w:rFonts w:hint="eastAsia" w:hAnsi="宋体" w:cs="宋体"/>
          <w:color w:val="auto"/>
        </w:rPr>
      </w:pPr>
      <w:r>
        <w:rPr>
          <w:rFonts w:hint="eastAsia" w:hAnsi="宋体" w:cs="宋体"/>
          <w:color w:val="auto"/>
          <w:sz w:val="22"/>
          <w:szCs w:val="22"/>
        </w:rPr>
        <w:t>供应商地址：</w:t>
      </w:r>
      <w:r>
        <w:rPr>
          <w:rFonts w:hint="eastAsia" w:hAnsi="宋体" w:cs="宋体"/>
          <w:color w:val="auto"/>
          <w:sz w:val="22"/>
          <w:szCs w:val="22"/>
          <w:u w:val="single"/>
        </w:rPr>
        <w:t xml:space="preserve">                        </w:t>
      </w:r>
      <w:r>
        <w:rPr>
          <w:rFonts w:hint="eastAsia" w:hAnsi="宋体" w:cs="宋体"/>
          <w:color w:val="auto"/>
          <w:sz w:val="22"/>
          <w:szCs w:val="22"/>
        </w:rPr>
        <w:t xml:space="preserve"> </w:t>
      </w:r>
      <w:r>
        <w:rPr>
          <w:rFonts w:hint="eastAsia" w:hAnsi="宋体" w:cs="宋体"/>
          <w:color w:val="auto"/>
        </w:rPr>
        <w:t xml:space="preserve">              </w:t>
      </w:r>
    </w:p>
    <w:p>
      <w:pPr>
        <w:spacing w:line="360" w:lineRule="exact"/>
        <w:rPr>
          <w:rFonts w:hint="eastAsia" w:ascii="宋体" w:hAnsi="宋体" w:cs="宋体"/>
          <w:color w:val="auto"/>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pStyle w:val="6"/>
        <w:rPr>
          <w:rFonts w:hint="eastAsia" w:ascii="宋体" w:hAnsi="宋体" w:cs="宋体"/>
          <w:b w:val="0"/>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pStyle w:val="2"/>
        <w:rPr>
          <w:rFonts w:hint="eastAsia" w:ascii="宋体" w:hAnsi="宋体" w:cs="宋体"/>
          <w:b/>
          <w:color w:val="auto"/>
          <w:sz w:val="32"/>
          <w:szCs w:val="32"/>
        </w:rPr>
      </w:pPr>
    </w:p>
    <w:p>
      <w:pPr>
        <w:pStyle w:val="6"/>
        <w:rPr>
          <w:rFonts w:hint="eastAsia" w:ascii="宋体" w:hAnsi="宋体" w:cs="宋体"/>
          <w:b w:val="0"/>
          <w:color w:val="auto"/>
          <w:sz w:val="32"/>
          <w:szCs w:val="32"/>
        </w:rPr>
      </w:pPr>
    </w:p>
    <w:p>
      <w:pPr>
        <w:rPr>
          <w:rFonts w:hint="eastAsia"/>
          <w:color w:val="auto"/>
        </w:rPr>
      </w:pPr>
    </w:p>
    <w:p>
      <w:pPr>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二、谈 判  报  价  表</w:t>
      </w:r>
    </w:p>
    <w:p>
      <w:pPr>
        <w:spacing w:line="300" w:lineRule="auto"/>
        <w:jc w:val="center"/>
        <w:rPr>
          <w:rFonts w:hint="eastAsia" w:ascii="宋体" w:hAnsi="宋体" w:cs="宋体"/>
          <w:b/>
          <w:color w:val="auto"/>
          <w:sz w:val="32"/>
          <w:szCs w:val="32"/>
        </w:rPr>
      </w:pPr>
    </w:p>
    <w:p>
      <w:pPr>
        <w:spacing w:line="300" w:lineRule="auto"/>
        <w:rPr>
          <w:rFonts w:hint="eastAsia" w:ascii="宋体" w:hAnsi="宋体" w:cs="宋体"/>
          <w:color w:val="auto"/>
          <w:sz w:val="22"/>
          <w:szCs w:val="22"/>
          <w:u w:val="single"/>
        </w:rPr>
      </w:pPr>
      <w:r>
        <w:rPr>
          <w:rFonts w:hint="eastAsia" w:ascii="宋体" w:hAnsi="宋体" w:cs="宋体"/>
          <w:color w:val="auto"/>
          <w:sz w:val="22"/>
          <w:szCs w:val="22"/>
        </w:rPr>
        <w:t>项目编号:</w:t>
      </w:r>
      <w:r>
        <w:rPr>
          <w:rFonts w:hint="eastAsia" w:ascii="宋体" w:hAnsi="宋体" w:cs="宋体"/>
          <w:color w:val="auto"/>
          <w:sz w:val="22"/>
          <w:szCs w:val="22"/>
          <w:u w:val="single"/>
        </w:rPr>
        <w:t xml:space="preserve">                 </w:t>
      </w:r>
    </w:p>
    <w:p>
      <w:pPr>
        <w:spacing w:line="300" w:lineRule="auto"/>
        <w:rPr>
          <w:rFonts w:hint="eastAsia" w:ascii="宋体" w:hAnsi="宋体" w:cs="宋体"/>
          <w:color w:val="auto"/>
          <w:sz w:val="22"/>
          <w:szCs w:val="22"/>
        </w:rPr>
      </w:pPr>
      <w:r>
        <w:rPr>
          <w:rFonts w:hint="eastAsia" w:ascii="宋体" w:hAnsi="宋体" w:cs="宋体"/>
          <w:color w:val="auto"/>
          <w:sz w:val="22"/>
          <w:szCs w:val="22"/>
        </w:rPr>
        <w:t>项目名称:</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552"/>
        <w:gridCol w:w="647"/>
        <w:gridCol w:w="2282"/>
        <w:gridCol w:w="2568"/>
        <w:gridCol w:w="137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655" w:type="dxa"/>
            <w:tcBorders>
              <w:bottom w:val="single" w:color="auto" w:sz="4" w:space="0"/>
            </w:tcBorders>
            <w:noWrap w:val="0"/>
            <w:vAlign w:val="center"/>
          </w:tcPr>
          <w:p>
            <w:pPr>
              <w:pStyle w:val="14"/>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项号</w:t>
            </w:r>
          </w:p>
        </w:tc>
        <w:tc>
          <w:tcPr>
            <w:tcW w:w="1552" w:type="dxa"/>
            <w:tcBorders>
              <w:bottom w:val="single" w:color="auto" w:sz="4" w:space="0"/>
            </w:tcBorders>
            <w:noWrap w:val="0"/>
            <w:vAlign w:val="center"/>
          </w:tcPr>
          <w:p>
            <w:pPr>
              <w:pStyle w:val="14"/>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货物名称</w:t>
            </w:r>
          </w:p>
        </w:tc>
        <w:tc>
          <w:tcPr>
            <w:tcW w:w="647" w:type="dxa"/>
            <w:tcBorders>
              <w:bottom w:val="single" w:color="auto" w:sz="4" w:space="0"/>
            </w:tcBorders>
            <w:noWrap w:val="0"/>
            <w:vAlign w:val="center"/>
          </w:tcPr>
          <w:p>
            <w:pPr>
              <w:pStyle w:val="14"/>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数量</w:t>
            </w:r>
          </w:p>
          <w:p>
            <w:pPr>
              <w:pStyle w:val="14"/>
              <w:rPr>
                <w:rFonts w:hint="eastAsia" w:hAnsi="宋体" w:cs="宋体"/>
                <w:color w:val="auto"/>
                <w:kern w:val="2"/>
                <w:sz w:val="22"/>
                <w:szCs w:val="22"/>
                <w:lang w:val="en-US" w:eastAsia="zh-CN"/>
              </w:rPr>
            </w:pPr>
          </w:p>
          <w:p>
            <w:pPr>
              <w:pStyle w:val="14"/>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①</w:t>
            </w:r>
          </w:p>
        </w:tc>
        <w:tc>
          <w:tcPr>
            <w:tcW w:w="2282" w:type="dxa"/>
            <w:tcBorders>
              <w:bottom w:val="single" w:color="auto" w:sz="4" w:space="0"/>
            </w:tcBorders>
            <w:noWrap w:val="0"/>
            <w:vAlign w:val="center"/>
          </w:tcPr>
          <w:p>
            <w:pPr>
              <w:pStyle w:val="14"/>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详细项目内容</w:t>
            </w:r>
          </w:p>
        </w:tc>
        <w:tc>
          <w:tcPr>
            <w:tcW w:w="2568" w:type="dxa"/>
            <w:tcBorders>
              <w:bottom w:val="single" w:color="auto" w:sz="4" w:space="0"/>
            </w:tcBorders>
            <w:noWrap w:val="0"/>
            <w:vAlign w:val="center"/>
          </w:tcPr>
          <w:p>
            <w:pPr>
              <w:pStyle w:val="14"/>
              <w:jc w:val="center"/>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单价</w:t>
            </w:r>
          </w:p>
          <w:p>
            <w:pPr>
              <w:pStyle w:val="14"/>
              <w:jc w:val="center"/>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(元)</w:t>
            </w:r>
          </w:p>
          <w:p>
            <w:pPr>
              <w:pStyle w:val="14"/>
              <w:jc w:val="center"/>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②</w:t>
            </w:r>
          </w:p>
        </w:tc>
        <w:tc>
          <w:tcPr>
            <w:tcW w:w="1371" w:type="dxa"/>
            <w:tcBorders>
              <w:bottom w:val="single" w:color="auto" w:sz="4" w:space="0"/>
            </w:tcBorders>
            <w:noWrap w:val="0"/>
            <w:vAlign w:val="center"/>
          </w:tcPr>
          <w:p>
            <w:pPr>
              <w:pStyle w:val="14"/>
              <w:jc w:val="center"/>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合价（元）</w:t>
            </w:r>
          </w:p>
          <w:p>
            <w:pPr>
              <w:pStyle w:val="14"/>
              <w:jc w:val="center"/>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③=①×②</w:t>
            </w:r>
          </w:p>
        </w:tc>
        <w:tc>
          <w:tcPr>
            <w:tcW w:w="567" w:type="dxa"/>
            <w:tcBorders>
              <w:bottom w:val="single" w:color="auto" w:sz="4" w:space="0"/>
            </w:tcBorders>
            <w:noWrap w:val="0"/>
            <w:vAlign w:val="center"/>
          </w:tcPr>
          <w:p>
            <w:pPr>
              <w:pStyle w:val="14"/>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655" w:type="dxa"/>
            <w:noWrap w:val="0"/>
            <w:vAlign w:val="center"/>
          </w:tcPr>
          <w:p>
            <w:pPr>
              <w:pStyle w:val="14"/>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1</w:t>
            </w:r>
          </w:p>
        </w:tc>
        <w:tc>
          <w:tcPr>
            <w:tcW w:w="1552" w:type="dxa"/>
            <w:noWrap w:val="0"/>
            <w:vAlign w:val="center"/>
          </w:tcPr>
          <w:p>
            <w:pPr>
              <w:pStyle w:val="14"/>
              <w:rPr>
                <w:rFonts w:hint="eastAsia" w:hAnsi="宋体" w:cs="宋体"/>
                <w:color w:val="auto"/>
                <w:kern w:val="2"/>
                <w:sz w:val="22"/>
                <w:szCs w:val="22"/>
                <w:lang w:val="en-US" w:eastAsia="zh-CN"/>
              </w:rPr>
            </w:pPr>
          </w:p>
        </w:tc>
        <w:tc>
          <w:tcPr>
            <w:tcW w:w="647" w:type="dxa"/>
            <w:noWrap w:val="0"/>
            <w:vAlign w:val="center"/>
          </w:tcPr>
          <w:p>
            <w:pPr>
              <w:pStyle w:val="14"/>
              <w:rPr>
                <w:rFonts w:hint="eastAsia" w:hAnsi="宋体" w:cs="宋体"/>
                <w:color w:val="auto"/>
                <w:kern w:val="2"/>
                <w:sz w:val="22"/>
                <w:szCs w:val="22"/>
                <w:lang w:val="en-US" w:eastAsia="zh-CN"/>
              </w:rPr>
            </w:pPr>
          </w:p>
        </w:tc>
        <w:tc>
          <w:tcPr>
            <w:tcW w:w="2282" w:type="dxa"/>
            <w:noWrap w:val="0"/>
            <w:vAlign w:val="center"/>
          </w:tcPr>
          <w:p>
            <w:pPr>
              <w:pStyle w:val="14"/>
              <w:jc w:val="center"/>
              <w:rPr>
                <w:rFonts w:hint="eastAsia" w:hAnsi="宋体" w:cs="宋体"/>
                <w:color w:val="auto"/>
                <w:kern w:val="2"/>
                <w:sz w:val="22"/>
                <w:szCs w:val="22"/>
                <w:lang w:val="en-US" w:eastAsia="zh-CN"/>
              </w:rPr>
            </w:pPr>
          </w:p>
        </w:tc>
        <w:tc>
          <w:tcPr>
            <w:tcW w:w="2568" w:type="dxa"/>
            <w:noWrap w:val="0"/>
            <w:vAlign w:val="center"/>
          </w:tcPr>
          <w:p>
            <w:pPr>
              <w:pStyle w:val="14"/>
              <w:jc w:val="center"/>
              <w:rPr>
                <w:rFonts w:hint="eastAsia" w:hAnsi="宋体" w:cs="宋体"/>
                <w:color w:val="auto"/>
                <w:kern w:val="2"/>
                <w:sz w:val="22"/>
                <w:szCs w:val="22"/>
                <w:lang w:val="en-US" w:eastAsia="zh-CN"/>
              </w:rPr>
            </w:pPr>
          </w:p>
        </w:tc>
        <w:tc>
          <w:tcPr>
            <w:tcW w:w="1371" w:type="dxa"/>
            <w:noWrap w:val="0"/>
            <w:vAlign w:val="center"/>
          </w:tcPr>
          <w:p>
            <w:pPr>
              <w:pStyle w:val="14"/>
              <w:jc w:val="center"/>
              <w:rPr>
                <w:rFonts w:hint="eastAsia" w:hAnsi="宋体" w:cs="宋体"/>
                <w:color w:val="auto"/>
                <w:kern w:val="2"/>
                <w:sz w:val="22"/>
                <w:szCs w:val="22"/>
                <w:lang w:val="en-US" w:eastAsia="zh-CN"/>
              </w:rPr>
            </w:pPr>
          </w:p>
        </w:tc>
        <w:tc>
          <w:tcPr>
            <w:tcW w:w="567" w:type="dxa"/>
            <w:noWrap w:val="0"/>
            <w:vAlign w:val="center"/>
          </w:tcPr>
          <w:p>
            <w:pPr>
              <w:pStyle w:val="14"/>
              <w:jc w:val="center"/>
              <w:rPr>
                <w:rFonts w:hint="eastAsia" w:hAnsi="宋体" w:cs="宋体"/>
                <w:color w:val="auto"/>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655" w:type="dxa"/>
            <w:noWrap w:val="0"/>
            <w:vAlign w:val="center"/>
          </w:tcPr>
          <w:p>
            <w:pPr>
              <w:pStyle w:val="14"/>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w:t>
            </w:r>
          </w:p>
        </w:tc>
        <w:tc>
          <w:tcPr>
            <w:tcW w:w="1552" w:type="dxa"/>
            <w:noWrap w:val="0"/>
            <w:vAlign w:val="center"/>
          </w:tcPr>
          <w:p>
            <w:pPr>
              <w:pStyle w:val="14"/>
              <w:rPr>
                <w:rFonts w:hint="eastAsia" w:hAnsi="宋体" w:cs="宋体"/>
                <w:color w:val="auto"/>
                <w:kern w:val="2"/>
                <w:sz w:val="22"/>
                <w:szCs w:val="22"/>
                <w:lang w:val="en-US" w:eastAsia="zh-CN"/>
              </w:rPr>
            </w:pPr>
          </w:p>
        </w:tc>
        <w:tc>
          <w:tcPr>
            <w:tcW w:w="647" w:type="dxa"/>
            <w:noWrap w:val="0"/>
            <w:vAlign w:val="center"/>
          </w:tcPr>
          <w:p>
            <w:pPr>
              <w:pStyle w:val="14"/>
              <w:rPr>
                <w:rFonts w:hint="eastAsia" w:hAnsi="宋体" w:cs="宋体"/>
                <w:color w:val="auto"/>
                <w:kern w:val="2"/>
                <w:sz w:val="22"/>
                <w:szCs w:val="22"/>
                <w:lang w:val="en-US" w:eastAsia="zh-CN"/>
              </w:rPr>
            </w:pPr>
          </w:p>
        </w:tc>
        <w:tc>
          <w:tcPr>
            <w:tcW w:w="2282" w:type="dxa"/>
            <w:noWrap w:val="0"/>
            <w:vAlign w:val="center"/>
          </w:tcPr>
          <w:p>
            <w:pPr>
              <w:pStyle w:val="14"/>
              <w:jc w:val="center"/>
              <w:rPr>
                <w:rFonts w:hint="eastAsia" w:hAnsi="宋体" w:cs="宋体"/>
                <w:color w:val="auto"/>
                <w:kern w:val="2"/>
                <w:sz w:val="22"/>
                <w:szCs w:val="22"/>
                <w:lang w:val="en-US" w:eastAsia="zh-CN"/>
              </w:rPr>
            </w:pPr>
          </w:p>
        </w:tc>
        <w:tc>
          <w:tcPr>
            <w:tcW w:w="2568" w:type="dxa"/>
            <w:noWrap w:val="0"/>
            <w:vAlign w:val="center"/>
          </w:tcPr>
          <w:p>
            <w:pPr>
              <w:pStyle w:val="14"/>
              <w:jc w:val="center"/>
              <w:rPr>
                <w:rFonts w:hint="eastAsia" w:hAnsi="宋体" w:cs="宋体"/>
                <w:color w:val="auto"/>
                <w:kern w:val="2"/>
                <w:sz w:val="22"/>
                <w:szCs w:val="22"/>
                <w:lang w:val="en-US" w:eastAsia="zh-CN"/>
              </w:rPr>
            </w:pPr>
          </w:p>
        </w:tc>
        <w:tc>
          <w:tcPr>
            <w:tcW w:w="1371" w:type="dxa"/>
            <w:noWrap w:val="0"/>
            <w:vAlign w:val="center"/>
          </w:tcPr>
          <w:p>
            <w:pPr>
              <w:pStyle w:val="14"/>
              <w:jc w:val="center"/>
              <w:rPr>
                <w:rFonts w:hint="eastAsia" w:hAnsi="宋体" w:cs="宋体"/>
                <w:color w:val="auto"/>
                <w:kern w:val="2"/>
                <w:sz w:val="22"/>
                <w:szCs w:val="22"/>
                <w:lang w:val="en-US" w:eastAsia="zh-CN"/>
              </w:rPr>
            </w:pPr>
          </w:p>
        </w:tc>
        <w:tc>
          <w:tcPr>
            <w:tcW w:w="567" w:type="dxa"/>
            <w:noWrap w:val="0"/>
            <w:vAlign w:val="center"/>
          </w:tcPr>
          <w:p>
            <w:pPr>
              <w:pStyle w:val="14"/>
              <w:jc w:val="center"/>
              <w:rPr>
                <w:rFonts w:hint="eastAsia" w:hAnsi="宋体" w:cs="宋体"/>
                <w:color w:val="auto"/>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655" w:type="dxa"/>
            <w:noWrap w:val="0"/>
            <w:vAlign w:val="center"/>
          </w:tcPr>
          <w:p>
            <w:pPr>
              <w:pStyle w:val="14"/>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N</w:t>
            </w:r>
          </w:p>
        </w:tc>
        <w:tc>
          <w:tcPr>
            <w:tcW w:w="1552" w:type="dxa"/>
            <w:noWrap w:val="0"/>
            <w:vAlign w:val="center"/>
          </w:tcPr>
          <w:p>
            <w:pPr>
              <w:pStyle w:val="14"/>
              <w:rPr>
                <w:rFonts w:hint="eastAsia" w:hAnsi="宋体" w:cs="宋体"/>
                <w:color w:val="auto"/>
                <w:kern w:val="2"/>
                <w:sz w:val="22"/>
                <w:szCs w:val="22"/>
                <w:lang w:val="en-US" w:eastAsia="zh-CN"/>
              </w:rPr>
            </w:pPr>
          </w:p>
        </w:tc>
        <w:tc>
          <w:tcPr>
            <w:tcW w:w="647" w:type="dxa"/>
            <w:noWrap w:val="0"/>
            <w:vAlign w:val="center"/>
          </w:tcPr>
          <w:p>
            <w:pPr>
              <w:pStyle w:val="14"/>
              <w:rPr>
                <w:rFonts w:hint="eastAsia" w:hAnsi="宋体" w:cs="宋体"/>
                <w:color w:val="auto"/>
                <w:kern w:val="2"/>
                <w:sz w:val="22"/>
                <w:szCs w:val="22"/>
                <w:lang w:val="en-US" w:eastAsia="zh-CN"/>
              </w:rPr>
            </w:pPr>
          </w:p>
        </w:tc>
        <w:tc>
          <w:tcPr>
            <w:tcW w:w="2282" w:type="dxa"/>
            <w:noWrap w:val="0"/>
            <w:vAlign w:val="center"/>
          </w:tcPr>
          <w:p>
            <w:pPr>
              <w:pStyle w:val="14"/>
              <w:jc w:val="center"/>
              <w:rPr>
                <w:rFonts w:hint="eastAsia" w:hAnsi="宋体" w:cs="宋体"/>
                <w:color w:val="auto"/>
                <w:kern w:val="2"/>
                <w:sz w:val="22"/>
                <w:szCs w:val="22"/>
                <w:lang w:val="en-US" w:eastAsia="zh-CN"/>
              </w:rPr>
            </w:pPr>
          </w:p>
        </w:tc>
        <w:tc>
          <w:tcPr>
            <w:tcW w:w="2568" w:type="dxa"/>
            <w:noWrap w:val="0"/>
            <w:vAlign w:val="center"/>
          </w:tcPr>
          <w:p>
            <w:pPr>
              <w:pStyle w:val="14"/>
              <w:jc w:val="center"/>
              <w:rPr>
                <w:rFonts w:hint="eastAsia" w:hAnsi="宋体" w:cs="宋体"/>
                <w:color w:val="auto"/>
                <w:kern w:val="2"/>
                <w:sz w:val="22"/>
                <w:szCs w:val="22"/>
                <w:lang w:val="en-US" w:eastAsia="zh-CN"/>
              </w:rPr>
            </w:pPr>
          </w:p>
        </w:tc>
        <w:tc>
          <w:tcPr>
            <w:tcW w:w="1371" w:type="dxa"/>
            <w:noWrap w:val="0"/>
            <w:vAlign w:val="center"/>
          </w:tcPr>
          <w:p>
            <w:pPr>
              <w:pStyle w:val="14"/>
              <w:jc w:val="center"/>
              <w:rPr>
                <w:rFonts w:hint="eastAsia" w:hAnsi="宋体" w:cs="宋体"/>
                <w:color w:val="auto"/>
                <w:kern w:val="2"/>
                <w:sz w:val="22"/>
                <w:szCs w:val="22"/>
                <w:lang w:val="en-US" w:eastAsia="zh-CN"/>
              </w:rPr>
            </w:pPr>
          </w:p>
        </w:tc>
        <w:tc>
          <w:tcPr>
            <w:tcW w:w="567" w:type="dxa"/>
            <w:noWrap w:val="0"/>
            <w:vAlign w:val="center"/>
          </w:tcPr>
          <w:p>
            <w:pPr>
              <w:pStyle w:val="14"/>
              <w:jc w:val="center"/>
              <w:rPr>
                <w:rFonts w:hint="eastAsia" w:hAnsi="宋体" w:cs="宋体"/>
                <w:color w:val="auto"/>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9642" w:type="dxa"/>
            <w:gridSpan w:val="7"/>
            <w:noWrap w:val="0"/>
            <w:vAlign w:val="center"/>
          </w:tcPr>
          <w:p>
            <w:pPr>
              <w:pStyle w:val="14"/>
              <w:jc w:val="center"/>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总报价（人民币大写）：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9642" w:type="dxa"/>
            <w:gridSpan w:val="7"/>
            <w:noWrap w:val="0"/>
            <w:vAlign w:val="center"/>
          </w:tcPr>
          <w:p>
            <w:pPr>
              <w:pStyle w:val="14"/>
              <w:rPr>
                <w:rFonts w:hint="eastAsia" w:hAnsi="宋体" w:cs="宋体"/>
                <w:color w:val="auto"/>
                <w:kern w:val="2"/>
                <w:sz w:val="22"/>
                <w:szCs w:val="22"/>
                <w:lang w:val="en-US" w:eastAsia="zh-CN"/>
              </w:rPr>
            </w:pPr>
            <w:r>
              <w:rPr>
                <w:rFonts w:hint="eastAsia" w:hAnsi="宋体" w:cs="宋体"/>
                <w:color w:val="auto"/>
                <w:kern w:val="2"/>
                <w:sz w:val="22"/>
                <w:szCs w:val="22"/>
                <w:lang w:val="en-US" w:eastAsia="zh-CN"/>
              </w:rPr>
              <w:t>交货期：</w:t>
            </w:r>
          </w:p>
        </w:tc>
      </w:tr>
    </w:tbl>
    <w:p>
      <w:pPr>
        <w:spacing w:line="300" w:lineRule="auto"/>
        <w:rPr>
          <w:rFonts w:hint="eastAsia" w:ascii="宋体" w:hAnsi="宋体" w:cs="宋体"/>
          <w:color w:val="auto"/>
          <w:sz w:val="22"/>
          <w:szCs w:val="22"/>
        </w:rPr>
      </w:pPr>
    </w:p>
    <w:p>
      <w:pPr>
        <w:spacing w:line="300" w:lineRule="auto"/>
        <w:rPr>
          <w:rFonts w:hint="eastAsia" w:ascii="宋体" w:hAnsi="宋体" w:cs="宋体"/>
          <w:color w:val="auto"/>
          <w:sz w:val="22"/>
          <w:szCs w:val="22"/>
        </w:rPr>
      </w:pPr>
    </w:p>
    <w:p>
      <w:pPr>
        <w:spacing w:line="300" w:lineRule="auto"/>
        <w:rPr>
          <w:rFonts w:hint="eastAsia" w:ascii="宋体" w:hAnsi="宋体" w:cs="宋体"/>
          <w:color w:val="auto"/>
          <w:sz w:val="22"/>
          <w:szCs w:val="22"/>
        </w:rPr>
      </w:pPr>
      <w:r>
        <w:rPr>
          <w:rFonts w:hint="eastAsia" w:ascii="宋体" w:hAnsi="宋体" w:cs="宋体"/>
          <w:color w:val="auto"/>
          <w:sz w:val="22"/>
          <w:szCs w:val="22"/>
        </w:rPr>
        <w:t>说明：1.所有价格均用人民币表示，单位为元，精确到个数位。</w:t>
      </w:r>
    </w:p>
    <w:p>
      <w:pPr>
        <w:pStyle w:val="14"/>
        <w:rPr>
          <w:rFonts w:hint="eastAsia" w:hAnsi="宋体" w:cs="宋体"/>
          <w:color w:val="auto"/>
          <w:sz w:val="22"/>
          <w:szCs w:val="22"/>
        </w:rPr>
      </w:pPr>
      <w:r>
        <w:rPr>
          <w:rFonts w:hint="eastAsia" w:hAnsi="宋体" w:cs="宋体"/>
          <w:color w:val="auto"/>
          <w:sz w:val="22"/>
          <w:szCs w:val="22"/>
        </w:rPr>
        <w:t xml:space="preserve">    2.若此报价表由多页构成的，应逐页加盖供应商法人公章并由法定代表人（或委托代理人）签字。</w:t>
      </w:r>
    </w:p>
    <w:p>
      <w:pPr>
        <w:pStyle w:val="14"/>
        <w:spacing w:line="300" w:lineRule="auto"/>
        <w:rPr>
          <w:rFonts w:hint="eastAsia" w:hAnsi="宋体" w:cs="宋体"/>
          <w:color w:val="auto"/>
          <w:sz w:val="22"/>
          <w:szCs w:val="22"/>
        </w:rPr>
      </w:pPr>
    </w:p>
    <w:p>
      <w:pPr>
        <w:pStyle w:val="14"/>
        <w:spacing w:line="300" w:lineRule="auto"/>
        <w:rPr>
          <w:rFonts w:hint="eastAsia" w:hAnsi="宋体" w:cs="宋体"/>
          <w:color w:val="auto"/>
          <w:sz w:val="22"/>
          <w:szCs w:val="22"/>
        </w:rPr>
      </w:pPr>
    </w:p>
    <w:p>
      <w:pPr>
        <w:pStyle w:val="14"/>
        <w:ind w:firstLine="1540" w:firstLineChars="700"/>
        <w:rPr>
          <w:rFonts w:hint="eastAsia" w:hAnsi="宋体" w:cs="宋体"/>
          <w:color w:val="auto"/>
          <w:sz w:val="22"/>
          <w:szCs w:val="22"/>
        </w:rPr>
      </w:pPr>
      <w:r>
        <w:rPr>
          <w:rFonts w:hint="eastAsia" w:hAnsi="宋体" w:cs="宋体"/>
          <w:color w:val="auto"/>
          <w:sz w:val="22"/>
          <w:szCs w:val="22"/>
        </w:rPr>
        <w:t xml:space="preserve">供应商(公章)  </w:t>
      </w:r>
      <w:r>
        <w:rPr>
          <w:rFonts w:hint="eastAsia" w:hAnsi="宋体" w:cs="宋体"/>
          <w:color w:val="auto"/>
          <w:sz w:val="22"/>
          <w:szCs w:val="22"/>
          <w:u w:val="single"/>
        </w:rPr>
        <w:t xml:space="preserve">                              </w:t>
      </w:r>
    </w:p>
    <w:p>
      <w:pPr>
        <w:adjustRightInd w:val="0"/>
        <w:snapToGrid w:val="0"/>
        <w:spacing w:line="300" w:lineRule="auto"/>
        <w:rPr>
          <w:rFonts w:hint="eastAsia" w:ascii="宋体" w:hAnsi="宋体" w:cs="宋体"/>
          <w:color w:val="auto"/>
          <w:sz w:val="22"/>
          <w:szCs w:val="22"/>
        </w:rPr>
      </w:pPr>
    </w:p>
    <w:p>
      <w:pPr>
        <w:adjustRightInd w:val="0"/>
        <w:snapToGrid w:val="0"/>
        <w:spacing w:line="300" w:lineRule="auto"/>
        <w:ind w:firstLine="1540" w:firstLineChars="700"/>
        <w:rPr>
          <w:rFonts w:hint="eastAsia" w:ascii="宋体" w:hAnsi="宋体" w:cs="宋体"/>
          <w:color w:val="auto"/>
          <w:sz w:val="22"/>
          <w:szCs w:val="22"/>
          <w:u w:val="single"/>
        </w:rPr>
      </w:pPr>
      <w:r>
        <w:rPr>
          <w:rFonts w:hint="eastAsia" w:ascii="宋体" w:hAnsi="宋体" w:cs="宋体"/>
          <w:color w:val="auto"/>
          <w:sz w:val="22"/>
          <w:szCs w:val="22"/>
        </w:rPr>
        <w:t>法定代表人或委托代理人签字：</w:t>
      </w:r>
      <w:r>
        <w:rPr>
          <w:rFonts w:hint="eastAsia" w:ascii="宋体" w:hAnsi="宋体" w:cs="宋体"/>
          <w:color w:val="auto"/>
          <w:sz w:val="22"/>
          <w:szCs w:val="22"/>
          <w:u w:val="single"/>
        </w:rPr>
        <w:t xml:space="preserve">              </w:t>
      </w:r>
    </w:p>
    <w:p>
      <w:pPr>
        <w:pStyle w:val="14"/>
        <w:spacing w:line="300" w:lineRule="auto"/>
        <w:ind w:firstLine="5170" w:firstLineChars="2350"/>
        <w:rPr>
          <w:rFonts w:hint="eastAsia" w:hAnsi="宋体" w:cs="宋体"/>
          <w:color w:val="auto"/>
          <w:sz w:val="22"/>
          <w:szCs w:val="22"/>
          <w:u w:val="single"/>
        </w:rPr>
      </w:pPr>
      <w:r>
        <w:rPr>
          <w:rFonts w:hint="eastAsia" w:hAnsi="宋体" w:cs="宋体"/>
          <w:color w:val="auto"/>
          <w:sz w:val="22"/>
          <w:szCs w:val="22"/>
          <w:u w:val="single"/>
        </w:rPr>
        <w:t xml:space="preserve">      </w:t>
      </w:r>
      <w:r>
        <w:rPr>
          <w:rFonts w:hint="eastAsia" w:hAnsi="宋体" w:cs="宋体"/>
          <w:color w:val="auto"/>
          <w:sz w:val="22"/>
          <w:szCs w:val="22"/>
        </w:rPr>
        <w:t>年</w:t>
      </w:r>
      <w:r>
        <w:rPr>
          <w:rFonts w:hint="eastAsia" w:hAnsi="宋体" w:cs="宋体"/>
          <w:color w:val="auto"/>
          <w:sz w:val="22"/>
          <w:szCs w:val="22"/>
          <w:u w:val="single"/>
        </w:rPr>
        <w:t xml:space="preserve">   </w:t>
      </w:r>
      <w:r>
        <w:rPr>
          <w:rFonts w:hint="eastAsia" w:hAnsi="宋体" w:cs="宋体"/>
          <w:color w:val="auto"/>
          <w:sz w:val="22"/>
          <w:szCs w:val="22"/>
        </w:rPr>
        <w:t>月</w:t>
      </w:r>
      <w:r>
        <w:rPr>
          <w:rFonts w:hint="eastAsia" w:hAnsi="宋体" w:cs="宋体"/>
          <w:color w:val="auto"/>
          <w:sz w:val="22"/>
          <w:szCs w:val="22"/>
          <w:u w:val="single"/>
        </w:rPr>
        <w:t xml:space="preserve">   </w:t>
      </w:r>
      <w:r>
        <w:rPr>
          <w:rFonts w:hint="eastAsia" w:hAnsi="宋体" w:cs="宋体"/>
          <w:color w:val="auto"/>
          <w:sz w:val="22"/>
          <w:szCs w:val="22"/>
        </w:rPr>
        <w:t>日</w:t>
      </w:r>
    </w:p>
    <w:p>
      <w:pPr>
        <w:spacing w:line="300" w:lineRule="auto"/>
        <w:rPr>
          <w:rFonts w:hint="eastAsia" w:ascii="宋体" w:hAnsi="宋体" w:cs="宋体"/>
          <w:color w:val="auto"/>
        </w:rPr>
      </w:pPr>
    </w:p>
    <w:p>
      <w:pPr>
        <w:pStyle w:val="7"/>
        <w:rPr>
          <w:rFonts w:hint="eastAsia" w:ascii="宋体" w:hAnsi="宋体" w:cs="宋体"/>
          <w:color w:val="auto"/>
        </w:rPr>
      </w:pPr>
    </w:p>
    <w:p>
      <w:pPr>
        <w:pStyle w:val="7"/>
        <w:rPr>
          <w:rFonts w:hint="eastAsia" w:ascii="宋体" w:hAnsi="宋体" w:cs="宋体"/>
          <w:color w:val="auto"/>
        </w:rPr>
      </w:pPr>
    </w:p>
    <w:p>
      <w:pPr>
        <w:spacing w:line="300" w:lineRule="auto"/>
        <w:rPr>
          <w:rFonts w:hint="eastAsia" w:ascii="宋体" w:hAnsi="宋体" w:cs="宋体"/>
          <w:color w:val="auto"/>
        </w:rPr>
      </w:pPr>
    </w:p>
    <w:p>
      <w:pPr>
        <w:adjustRightInd w:val="0"/>
        <w:snapToGrid w:val="0"/>
        <w:spacing w:line="300" w:lineRule="auto"/>
        <w:ind w:left="-88" w:leftChars="-42"/>
        <w:jc w:val="center"/>
        <w:rPr>
          <w:rFonts w:hint="eastAsia" w:ascii="宋体" w:hAnsi="宋体" w:cs="宋体"/>
          <w:b/>
          <w:color w:val="auto"/>
          <w:sz w:val="32"/>
          <w:szCs w:val="32"/>
        </w:rPr>
      </w:pPr>
      <w:r>
        <w:rPr>
          <w:rFonts w:hint="eastAsia" w:ascii="宋体" w:hAnsi="宋体" w:cs="宋体"/>
          <w:b/>
          <w:color w:val="auto"/>
          <w:sz w:val="32"/>
          <w:szCs w:val="32"/>
        </w:rPr>
        <w:t>三、分 项 报 价 表</w:t>
      </w:r>
    </w:p>
    <w:p>
      <w:pPr>
        <w:adjustRightInd w:val="0"/>
        <w:snapToGrid w:val="0"/>
        <w:spacing w:line="300" w:lineRule="auto"/>
        <w:ind w:left="-88" w:leftChars="-42"/>
        <w:jc w:val="center"/>
        <w:rPr>
          <w:rFonts w:hint="eastAsia" w:ascii="宋体" w:hAnsi="宋体" w:cs="宋体"/>
          <w:color w:val="auto"/>
        </w:rPr>
      </w:pPr>
    </w:p>
    <w:p>
      <w:pPr>
        <w:spacing w:line="300" w:lineRule="auto"/>
        <w:rPr>
          <w:rFonts w:hint="eastAsia" w:ascii="宋体" w:hAnsi="宋体" w:cs="宋体"/>
          <w:color w:val="auto"/>
          <w:sz w:val="22"/>
          <w:szCs w:val="22"/>
          <w:u w:val="single"/>
        </w:rPr>
      </w:pPr>
      <w:r>
        <w:rPr>
          <w:rFonts w:hint="eastAsia" w:ascii="宋体" w:hAnsi="宋体" w:cs="宋体"/>
          <w:color w:val="auto"/>
          <w:sz w:val="22"/>
          <w:szCs w:val="22"/>
        </w:rPr>
        <w:t>项目编号:</w:t>
      </w:r>
      <w:r>
        <w:rPr>
          <w:rFonts w:hint="eastAsia" w:ascii="宋体" w:hAnsi="宋体" w:cs="宋体"/>
          <w:color w:val="auto"/>
          <w:sz w:val="22"/>
          <w:szCs w:val="22"/>
          <w:u w:val="single"/>
        </w:rPr>
        <w:t xml:space="preserve">                 </w:t>
      </w:r>
    </w:p>
    <w:p>
      <w:pPr>
        <w:spacing w:line="300" w:lineRule="auto"/>
        <w:rPr>
          <w:rFonts w:hint="eastAsia" w:ascii="宋体" w:hAnsi="宋体" w:cs="宋体"/>
          <w:color w:val="auto"/>
          <w:sz w:val="22"/>
          <w:szCs w:val="22"/>
        </w:rPr>
      </w:pPr>
      <w:r>
        <w:rPr>
          <w:rFonts w:hint="eastAsia" w:ascii="宋体" w:hAnsi="宋体" w:cs="宋体"/>
          <w:color w:val="auto"/>
          <w:sz w:val="22"/>
          <w:szCs w:val="22"/>
        </w:rPr>
        <w:t>项目名称:</w:t>
      </w:r>
      <w:r>
        <w:rPr>
          <w:rFonts w:hint="eastAsia" w:ascii="宋体" w:hAnsi="宋体" w:cs="宋体"/>
          <w:color w:val="auto"/>
          <w:sz w:val="22"/>
          <w:szCs w:val="22"/>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1"/>
        <w:gridCol w:w="2426"/>
        <w:gridCol w:w="1146"/>
        <w:gridCol w:w="810"/>
        <w:gridCol w:w="2652"/>
        <w:gridCol w:w="856"/>
        <w:gridCol w:w="9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hint="eastAsia" w:ascii="宋体" w:hAnsi="宋体" w:cs="宋体"/>
                <w:color w:val="auto"/>
                <w:sz w:val="22"/>
                <w:szCs w:val="22"/>
              </w:rPr>
            </w:pPr>
            <w:r>
              <w:rPr>
                <w:rFonts w:hint="eastAsia" w:ascii="宋体" w:hAnsi="宋体" w:cs="宋体"/>
                <w:color w:val="auto"/>
                <w:sz w:val="22"/>
                <w:szCs w:val="22"/>
              </w:rPr>
              <w:t xml:space="preserve">                       序号</w:t>
            </w:r>
          </w:p>
        </w:tc>
        <w:tc>
          <w:tcPr>
            <w:tcW w:w="2426" w:type="dxa"/>
            <w:noWrap w:val="0"/>
            <w:vAlign w:val="center"/>
          </w:tcPr>
          <w:p>
            <w:pPr>
              <w:adjustRightInd w:val="0"/>
              <w:snapToGrid w:val="0"/>
              <w:spacing w:line="300" w:lineRule="auto"/>
              <w:ind w:left="-88" w:leftChars="-42"/>
              <w:jc w:val="center"/>
              <w:rPr>
                <w:rFonts w:hint="eastAsia" w:ascii="宋体" w:hAnsi="宋体" w:cs="宋体"/>
                <w:color w:val="auto"/>
                <w:sz w:val="22"/>
                <w:szCs w:val="22"/>
              </w:rPr>
            </w:pPr>
            <w:r>
              <w:rPr>
                <w:rFonts w:hint="eastAsia" w:ascii="宋体" w:hAnsi="宋体" w:cs="宋体"/>
                <w:color w:val="auto"/>
                <w:sz w:val="22"/>
                <w:szCs w:val="22"/>
                <w:lang w:val="en-US" w:eastAsia="zh-CN"/>
              </w:rPr>
              <w:t>货物</w:t>
            </w:r>
            <w:r>
              <w:rPr>
                <w:rFonts w:hint="eastAsia" w:ascii="宋体" w:hAnsi="宋体" w:cs="宋体"/>
                <w:color w:val="auto"/>
                <w:sz w:val="22"/>
                <w:szCs w:val="22"/>
              </w:rPr>
              <w:t>名称</w:t>
            </w: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单位</w:t>
            </w: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数量</w:t>
            </w:r>
          </w:p>
        </w:tc>
        <w:tc>
          <w:tcPr>
            <w:tcW w:w="2652" w:type="dxa"/>
            <w:noWrap w:val="0"/>
            <w:vAlign w:val="center"/>
          </w:tcPr>
          <w:p>
            <w:pPr>
              <w:adjustRightInd w:val="0"/>
              <w:snapToGrid w:val="0"/>
              <w:spacing w:line="300" w:lineRule="auto"/>
              <w:jc w:val="center"/>
              <w:rPr>
                <w:rFonts w:hint="eastAsia"/>
                <w:color w:val="auto"/>
                <w:lang w:eastAsia="zh-CN"/>
              </w:rPr>
            </w:pPr>
            <w:r>
              <w:rPr>
                <w:rFonts w:hint="eastAsia"/>
                <w:color w:val="auto"/>
                <w:lang w:eastAsia="zh-CN"/>
              </w:rPr>
              <w:t>主要内容</w:t>
            </w: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单价</w:t>
            </w: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286" w:type="dxa"/>
            <w:gridSpan w:val="7"/>
            <w:noWrap w:val="0"/>
            <w:vAlign w:val="center"/>
          </w:tcPr>
          <w:p>
            <w:pPr>
              <w:adjustRightInd w:val="0"/>
              <w:snapToGrid w:val="0"/>
              <w:spacing w:line="300" w:lineRule="auto"/>
              <w:ind w:left="-88" w:leftChars="-42"/>
              <w:rPr>
                <w:rFonts w:hint="eastAsia" w:ascii="宋体" w:hAnsi="宋体" w:eastAsia="宋体" w:cs="宋体"/>
                <w:color w:val="auto"/>
                <w:sz w:val="22"/>
                <w:szCs w:val="22"/>
                <w:lang w:eastAsia="zh-CN"/>
              </w:rPr>
            </w:pPr>
            <w:r>
              <w:rPr>
                <w:rFonts w:hint="eastAsia" w:ascii="宋体" w:hAnsi="宋体" w:cs="宋体"/>
                <w:color w:val="auto"/>
                <w:sz w:val="22"/>
                <w:szCs w:val="22"/>
              </w:rPr>
              <w:t>一、主要</w:t>
            </w:r>
            <w:r>
              <w:rPr>
                <w:rFonts w:hint="eastAsia" w:ascii="宋体" w:hAnsi="宋体" w:cs="宋体"/>
                <w:color w:val="auto"/>
                <w:sz w:val="22"/>
                <w:szCs w:val="22"/>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71" w:type="dxa"/>
            <w:noWrap w:val="0"/>
            <w:vAlign w:val="center"/>
          </w:tcPr>
          <w:p>
            <w:pPr>
              <w:adjustRightInd w:val="0"/>
              <w:snapToGrid w:val="0"/>
              <w:spacing w:line="300" w:lineRule="auto"/>
              <w:ind w:left="-88" w:leftChars="-42"/>
              <w:jc w:val="center"/>
              <w:rPr>
                <w:rFonts w:hint="eastAsia" w:ascii="宋体" w:hAnsi="宋体" w:cs="宋体"/>
                <w:color w:val="auto"/>
                <w:sz w:val="22"/>
                <w:szCs w:val="22"/>
              </w:rPr>
            </w:pPr>
            <w:r>
              <w:rPr>
                <w:rFonts w:hint="eastAsia" w:ascii="宋体" w:hAnsi="宋体" w:cs="宋体"/>
                <w:color w:val="auto"/>
                <w:sz w:val="22"/>
                <w:szCs w:val="22"/>
              </w:rPr>
              <w:t>1</w:t>
            </w:r>
          </w:p>
        </w:tc>
        <w:tc>
          <w:tcPr>
            <w:tcW w:w="2426" w:type="dxa"/>
            <w:noWrap w:val="0"/>
            <w:vAlign w:val="center"/>
          </w:tcPr>
          <w:p>
            <w:pPr>
              <w:adjustRightInd w:val="0"/>
              <w:snapToGrid w:val="0"/>
              <w:spacing w:line="300" w:lineRule="auto"/>
              <w:ind w:left="-88" w:leftChars="-42"/>
              <w:rPr>
                <w:rFonts w:hint="eastAsia" w:ascii="宋体" w:hAnsi="宋体" w:cs="宋体"/>
                <w:color w:val="auto"/>
                <w:sz w:val="22"/>
                <w:szCs w:val="22"/>
              </w:rPr>
            </w:pP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hint="eastAsia" w:ascii="宋体" w:hAnsi="宋体" w:cs="宋体"/>
                <w:color w:val="auto"/>
                <w:sz w:val="22"/>
                <w:szCs w:val="22"/>
              </w:rPr>
            </w:pPr>
            <w:r>
              <w:rPr>
                <w:rFonts w:hint="eastAsia" w:ascii="宋体" w:hAnsi="宋体" w:cs="宋体"/>
                <w:color w:val="auto"/>
                <w:sz w:val="22"/>
                <w:szCs w:val="22"/>
              </w:rPr>
              <w:t>2</w:t>
            </w:r>
          </w:p>
        </w:tc>
        <w:tc>
          <w:tcPr>
            <w:tcW w:w="2426" w:type="dxa"/>
            <w:noWrap w:val="0"/>
            <w:vAlign w:val="center"/>
          </w:tcPr>
          <w:p>
            <w:pPr>
              <w:adjustRightInd w:val="0"/>
              <w:snapToGrid w:val="0"/>
              <w:spacing w:line="300" w:lineRule="auto"/>
              <w:ind w:left="-88" w:leftChars="-42"/>
              <w:rPr>
                <w:rFonts w:hint="eastAsia" w:ascii="宋体" w:hAnsi="宋体" w:cs="宋体"/>
                <w:color w:val="auto"/>
                <w:sz w:val="22"/>
                <w:szCs w:val="22"/>
              </w:rPr>
            </w:pP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ascii="宋体" w:hAnsi="宋体" w:cs="宋体"/>
                <w:color w:val="auto"/>
                <w:sz w:val="22"/>
                <w:szCs w:val="22"/>
              </w:rPr>
            </w:pPr>
            <w:r>
              <w:rPr>
                <w:rFonts w:hint="eastAsia" w:ascii="宋体" w:hAnsi="宋体" w:cs="宋体"/>
                <w:color w:val="auto"/>
                <w:sz w:val="22"/>
                <w:szCs w:val="22"/>
              </w:rPr>
              <w:t>3</w:t>
            </w:r>
          </w:p>
        </w:tc>
        <w:tc>
          <w:tcPr>
            <w:tcW w:w="2426" w:type="dxa"/>
            <w:noWrap w:val="0"/>
            <w:vAlign w:val="center"/>
          </w:tcPr>
          <w:p>
            <w:pPr>
              <w:adjustRightInd w:val="0"/>
              <w:snapToGrid w:val="0"/>
              <w:spacing w:line="300" w:lineRule="auto"/>
              <w:ind w:left="-88" w:leftChars="-42"/>
              <w:rPr>
                <w:rFonts w:hint="eastAsia" w:ascii="宋体" w:hAnsi="宋体" w:cs="宋体"/>
                <w:color w:val="auto"/>
                <w:sz w:val="22"/>
                <w:szCs w:val="22"/>
              </w:rPr>
            </w:pP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ascii="宋体" w:hAnsi="宋体" w:cs="宋体"/>
                <w:color w:val="auto"/>
                <w:sz w:val="22"/>
                <w:szCs w:val="22"/>
              </w:rPr>
            </w:pPr>
            <w:r>
              <w:rPr>
                <w:rFonts w:hint="eastAsia" w:ascii="宋体" w:hAnsi="宋体" w:cs="宋体"/>
                <w:color w:val="auto"/>
                <w:sz w:val="22"/>
                <w:szCs w:val="22"/>
              </w:rPr>
              <w:t>···</w:t>
            </w:r>
          </w:p>
        </w:tc>
        <w:tc>
          <w:tcPr>
            <w:tcW w:w="2426" w:type="dxa"/>
            <w:noWrap w:val="0"/>
            <w:vAlign w:val="center"/>
          </w:tcPr>
          <w:p>
            <w:pPr>
              <w:adjustRightInd w:val="0"/>
              <w:snapToGrid w:val="0"/>
              <w:spacing w:line="300" w:lineRule="auto"/>
              <w:ind w:left="-88" w:leftChars="-42"/>
              <w:rPr>
                <w:rFonts w:ascii="宋体" w:hAnsi="宋体" w:cs="宋体"/>
                <w:color w:val="auto"/>
                <w:sz w:val="22"/>
                <w:szCs w:val="22"/>
              </w:rPr>
            </w:pP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286" w:type="dxa"/>
            <w:gridSpan w:val="7"/>
            <w:noWrap w:val="0"/>
            <w:vAlign w:val="center"/>
          </w:tcPr>
          <w:p>
            <w:pPr>
              <w:adjustRightInd w:val="0"/>
              <w:snapToGrid w:val="0"/>
              <w:spacing w:line="300" w:lineRule="auto"/>
              <w:rPr>
                <w:rFonts w:hint="eastAsia" w:ascii="宋体" w:hAnsi="宋体" w:cs="宋体"/>
                <w:color w:val="auto"/>
                <w:sz w:val="22"/>
                <w:szCs w:val="22"/>
              </w:rPr>
            </w:pPr>
            <w:r>
              <w:rPr>
                <w:rFonts w:hint="eastAsia" w:ascii="宋体" w:hAnsi="宋体" w:cs="宋体"/>
                <w:color w:val="auto"/>
                <w:sz w:val="22"/>
                <w:szCs w:val="22"/>
              </w:rPr>
              <w:t>二、其他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ascii="宋体" w:hAnsi="宋体" w:cs="宋体"/>
                <w:color w:val="auto"/>
                <w:sz w:val="22"/>
                <w:szCs w:val="22"/>
              </w:rPr>
            </w:pPr>
            <w:r>
              <w:rPr>
                <w:rFonts w:hint="eastAsia" w:ascii="宋体" w:hAnsi="宋体" w:cs="宋体"/>
                <w:color w:val="auto"/>
                <w:sz w:val="22"/>
                <w:szCs w:val="22"/>
              </w:rPr>
              <w:t>1</w:t>
            </w:r>
          </w:p>
        </w:tc>
        <w:tc>
          <w:tcPr>
            <w:tcW w:w="2426" w:type="dxa"/>
            <w:noWrap w:val="0"/>
            <w:vAlign w:val="center"/>
          </w:tcPr>
          <w:p>
            <w:pPr>
              <w:adjustRightInd w:val="0"/>
              <w:snapToGrid w:val="0"/>
              <w:spacing w:line="300" w:lineRule="auto"/>
              <w:ind w:left="-88" w:leftChars="-42"/>
              <w:rPr>
                <w:rFonts w:hint="eastAsia" w:ascii="宋体" w:hAnsi="宋体" w:cs="宋体"/>
                <w:color w:val="auto"/>
                <w:sz w:val="22"/>
                <w:szCs w:val="22"/>
              </w:rPr>
            </w:pPr>
            <w:r>
              <w:rPr>
                <w:rFonts w:hint="eastAsia" w:ascii="宋体" w:hAnsi="宋体" w:cs="宋体"/>
                <w:color w:val="auto"/>
                <w:sz w:val="22"/>
                <w:szCs w:val="22"/>
              </w:rPr>
              <w:t>技术服务</w:t>
            </w: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ascii="宋体" w:hAnsi="宋体" w:cs="宋体"/>
                <w:color w:val="auto"/>
                <w:sz w:val="22"/>
                <w:szCs w:val="22"/>
              </w:rPr>
            </w:pPr>
            <w:r>
              <w:rPr>
                <w:rFonts w:hint="eastAsia" w:ascii="宋体" w:hAnsi="宋体" w:cs="宋体"/>
                <w:color w:val="auto"/>
                <w:sz w:val="22"/>
                <w:szCs w:val="22"/>
              </w:rPr>
              <w:t>2</w:t>
            </w:r>
          </w:p>
        </w:tc>
        <w:tc>
          <w:tcPr>
            <w:tcW w:w="2426" w:type="dxa"/>
            <w:noWrap w:val="0"/>
            <w:vAlign w:val="center"/>
          </w:tcPr>
          <w:p>
            <w:pPr>
              <w:adjustRightInd w:val="0"/>
              <w:snapToGrid w:val="0"/>
              <w:spacing w:line="300" w:lineRule="auto"/>
              <w:ind w:left="-88" w:leftChars="-42"/>
              <w:rPr>
                <w:rFonts w:hint="eastAsia" w:ascii="宋体" w:hAnsi="宋体" w:cs="宋体"/>
                <w:color w:val="auto"/>
                <w:sz w:val="22"/>
                <w:szCs w:val="22"/>
              </w:rPr>
            </w:pPr>
            <w:r>
              <w:rPr>
                <w:rFonts w:hint="eastAsia" w:ascii="宋体" w:hAnsi="宋体" w:cs="宋体"/>
                <w:color w:val="auto"/>
                <w:sz w:val="22"/>
                <w:szCs w:val="22"/>
              </w:rPr>
              <w:t>培训</w:t>
            </w: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71" w:type="dxa"/>
            <w:noWrap w:val="0"/>
            <w:vAlign w:val="center"/>
          </w:tcPr>
          <w:p>
            <w:pPr>
              <w:adjustRightInd w:val="0"/>
              <w:snapToGrid w:val="0"/>
              <w:spacing w:line="300" w:lineRule="auto"/>
              <w:ind w:left="-88" w:leftChars="-42"/>
              <w:jc w:val="center"/>
              <w:rPr>
                <w:rFonts w:ascii="宋体" w:hAnsi="宋体" w:cs="宋体"/>
                <w:color w:val="auto"/>
                <w:sz w:val="22"/>
                <w:szCs w:val="22"/>
              </w:rPr>
            </w:pPr>
            <w:r>
              <w:rPr>
                <w:rFonts w:hint="eastAsia" w:ascii="宋体" w:hAnsi="宋体" w:cs="宋体"/>
                <w:color w:val="auto"/>
                <w:sz w:val="22"/>
                <w:szCs w:val="22"/>
              </w:rPr>
              <w:t>3</w:t>
            </w:r>
          </w:p>
        </w:tc>
        <w:tc>
          <w:tcPr>
            <w:tcW w:w="2426" w:type="dxa"/>
            <w:noWrap w:val="0"/>
            <w:vAlign w:val="center"/>
          </w:tcPr>
          <w:p>
            <w:pPr>
              <w:adjustRightInd w:val="0"/>
              <w:snapToGrid w:val="0"/>
              <w:spacing w:line="300" w:lineRule="auto"/>
              <w:ind w:left="-88" w:leftChars="-42"/>
              <w:rPr>
                <w:rFonts w:hint="eastAsia" w:ascii="宋体" w:hAnsi="宋体" w:cs="宋体"/>
                <w:color w:val="auto"/>
                <w:sz w:val="22"/>
                <w:szCs w:val="22"/>
              </w:rPr>
            </w:pPr>
            <w:r>
              <w:rPr>
                <w:rFonts w:hint="eastAsia" w:ascii="宋体" w:hAnsi="宋体" w:cs="宋体"/>
                <w:color w:val="auto"/>
                <w:sz w:val="22"/>
                <w:szCs w:val="22"/>
              </w:rPr>
              <w:t>其他</w:t>
            </w:r>
          </w:p>
        </w:tc>
        <w:tc>
          <w:tcPr>
            <w:tcW w:w="114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10"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2652"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7505" w:type="dxa"/>
            <w:gridSpan w:val="5"/>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总计</w:t>
            </w:r>
          </w:p>
        </w:tc>
        <w:tc>
          <w:tcPr>
            <w:tcW w:w="856" w:type="dxa"/>
            <w:noWrap w:val="0"/>
            <w:vAlign w:val="center"/>
          </w:tcPr>
          <w:p>
            <w:pPr>
              <w:adjustRightInd w:val="0"/>
              <w:snapToGrid w:val="0"/>
              <w:spacing w:line="300" w:lineRule="auto"/>
              <w:jc w:val="center"/>
              <w:rPr>
                <w:rFonts w:hint="eastAsia" w:ascii="宋体" w:hAnsi="宋体" w:cs="宋体"/>
                <w:color w:val="auto"/>
                <w:sz w:val="22"/>
                <w:szCs w:val="22"/>
              </w:rPr>
            </w:pPr>
          </w:p>
        </w:tc>
        <w:tc>
          <w:tcPr>
            <w:tcW w:w="925" w:type="dxa"/>
            <w:noWrap w:val="0"/>
            <w:vAlign w:val="center"/>
          </w:tcPr>
          <w:p>
            <w:pPr>
              <w:adjustRightInd w:val="0"/>
              <w:snapToGrid w:val="0"/>
              <w:spacing w:line="300" w:lineRule="auto"/>
              <w:rPr>
                <w:rFonts w:hint="eastAsia" w:ascii="宋体" w:hAnsi="宋体" w:cs="宋体"/>
                <w:color w:val="auto"/>
                <w:sz w:val="22"/>
                <w:szCs w:val="22"/>
              </w:rPr>
            </w:pPr>
          </w:p>
        </w:tc>
      </w:tr>
    </w:tbl>
    <w:p>
      <w:pPr>
        <w:adjustRightInd w:val="0"/>
        <w:snapToGrid w:val="0"/>
        <w:spacing w:line="300" w:lineRule="auto"/>
        <w:ind w:left="-88" w:leftChars="-42" w:firstLine="140"/>
        <w:rPr>
          <w:rFonts w:hint="eastAsia" w:ascii="宋体" w:hAnsi="宋体" w:cs="宋体"/>
          <w:color w:val="auto"/>
          <w:sz w:val="22"/>
          <w:szCs w:val="22"/>
        </w:rPr>
      </w:pPr>
    </w:p>
    <w:p>
      <w:pPr>
        <w:adjustRightInd w:val="0"/>
        <w:snapToGrid w:val="0"/>
        <w:spacing w:line="300" w:lineRule="auto"/>
        <w:ind w:left="-88" w:leftChars="-42" w:firstLine="140"/>
        <w:rPr>
          <w:rFonts w:hint="eastAsia" w:ascii="宋体" w:hAnsi="宋体" w:cs="宋体"/>
          <w:color w:val="auto"/>
          <w:sz w:val="22"/>
          <w:szCs w:val="22"/>
        </w:rPr>
      </w:pPr>
      <w:r>
        <w:rPr>
          <w:rFonts w:hint="eastAsia" w:ascii="宋体" w:hAnsi="宋体" w:cs="宋体"/>
          <w:color w:val="auto"/>
          <w:sz w:val="22"/>
          <w:szCs w:val="22"/>
        </w:rPr>
        <w:t>说明： 1.分项报价总计价格必须与报价表一致。</w:t>
      </w:r>
    </w:p>
    <w:p>
      <w:pPr>
        <w:adjustRightInd w:val="0"/>
        <w:snapToGrid w:val="0"/>
        <w:spacing w:line="300" w:lineRule="auto"/>
        <w:ind w:left="1101" w:leftChars="367" w:hanging="330" w:hangingChars="150"/>
        <w:rPr>
          <w:rFonts w:hint="eastAsia" w:ascii="宋体" w:hAnsi="宋体" w:cs="宋体"/>
          <w:color w:val="auto"/>
          <w:sz w:val="22"/>
          <w:szCs w:val="22"/>
        </w:rPr>
      </w:pPr>
      <w:r>
        <w:rPr>
          <w:rFonts w:hint="eastAsia" w:ascii="宋体" w:hAnsi="宋体" w:cs="宋体"/>
          <w:color w:val="auto"/>
          <w:sz w:val="22"/>
          <w:szCs w:val="22"/>
        </w:rPr>
        <w:t>2.如果不提供详细的分项报价表将被视为没有实质性响应竞争性谈判文件。</w:t>
      </w:r>
    </w:p>
    <w:p>
      <w:pPr>
        <w:adjustRightInd w:val="0"/>
        <w:snapToGrid w:val="0"/>
        <w:spacing w:line="300" w:lineRule="auto"/>
        <w:ind w:left="1101" w:leftChars="367" w:hanging="330" w:hangingChars="150"/>
        <w:rPr>
          <w:rFonts w:hint="eastAsia" w:ascii="宋体" w:hAnsi="宋体" w:cs="宋体"/>
          <w:color w:val="auto"/>
          <w:sz w:val="22"/>
          <w:szCs w:val="22"/>
        </w:rPr>
      </w:pPr>
      <w:r>
        <w:rPr>
          <w:rFonts w:hint="eastAsia" w:ascii="宋体" w:hAnsi="宋体" w:cs="宋体"/>
          <w:color w:val="auto"/>
          <w:sz w:val="22"/>
          <w:szCs w:val="22"/>
        </w:rPr>
        <w:t>3.必须按此表格式中的对应栏目内容填写，若需增加栏目，请在栏目“其它”中填写，并作详细说明。</w:t>
      </w:r>
    </w:p>
    <w:p>
      <w:pPr>
        <w:adjustRightInd w:val="0"/>
        <w:snapToGrid w:val="0"/>
        <w:spacing w:line="300" w:lineRule="auto"/>
        <w:ind w:left="1101" w:leftChars="367" w:hanging="330" w:hangingChars="150"/>
        <w:rPr>
          <w:rFonts w:hint="eastAsia" w:ascii="宋体" w:hAnsi="宋体" w:cs="宋体"/>
          <w:color w:val="auto"/>
          <w:sz w:val="22"/>
          <w:szCs w:val="22"/>
        </w:rPr>
      </w:pPr>
      <w:r>
        <w:rPr>
          <w:rFonts w:hint="eastAsia" w:ascii="宋体" w:hAnsi="宋体" w:cs="宋体"/>
          <w:color w:val="auto"/>
          <w:sz w:val="22"/>
          <w:szCs w:val="22"/>
        </w:rPr>
        <w:t>4.此报价表由多页构成的，应逐页加盖供应商法人公章并由法定代表人（或委托代理人）签字。</w:t>
      </w:r>
    </w:p>
    <w:p>
      <w:pPr>
        <w:adjustRightInd w:val="0"/>
        <w:snapToGrid w:val="0"/>
        <w:spacing w:line="300" w:lineRule="auto"/>
        <w:rPr>
          <w:rFonts w:hint="eastAsia" w:ascii="宋体" w:hAnsi="宋体" w:cs="宋体"/>
          <w:color w:val="auto"/>
          <w:sz w:val="22"/>
          <w:szCs w:val="22"/>
        </w:rPr>
      </w:pPr>
    </w:p>
    <w:p>
      <w:pPr>
        <w:pStyle w:val="14"/>
        <w:ind w:firstLine="1540" w:firstLineChars="700"/>
        <w:rPr>
          <w:rFonts w:hint="eastAsia" w:hAnsi="宋体" w:cs="宋体"/>
          <w:color w:val="auto"/>
          <w:sz w:val="22"/>
          <w:szCs w:val="22"/>
        </w:rPr>
      </w:pPr>
      <w:r>
        <w:rPr>
          <w:rFonts w:hint="eastAsia" w:hAnsi="宋体" w:cs="宋体"/>
          <w:color w:val="auto"/>
          <w:sz w:val="22"/>
          <w:szCs w:val="22"/>
        </w:rPr>
        <w:t xml:space="preserve">供应商(公章)  </w:t>
      </w:r>
      <w:r>
        <w:rPr>
          <w:rFonts w:hint="eastAsia" w:hAnsi="宋体" w:cs="宋体"/>
          <w:color w:val="auto"/>
          <w:sz w:val="22"/>
          <w:szCs w:val="22"/>
          <w:u w:val="single"/>
        </w:rPr>
        <w:t xml:space="preserve">                              </w:t>
      </w:r>
    </w:p>
    <w:p>
      <w:pPr>
        <w:adjustRightInd w:val="0"/>
        <w:snapToGrid w:val="0"/>
        <w:spacing w:line="300" w:lineRule="auto"/>
        <w:rPr>
          <w:rFonts w:hint="eastAsia" w:ascii="宋体" w:hAnsi="宋体" w:cs="宋体"/>
          <w:color w:val="auto"/>
          <w:sz w:val="22"/>
          <w:szCs w:val="22"/>
        </w:rPr>
      </w:pPr>
    </w:p>
    <w:p>
      <w:pPr>
        <w:adjustRightInd w:val="0"/>
        <w:snapToGrid w:val="0"/>
        <w:spacing w:line="300" w:lineRule="auto"/>
        <w:ind w:firstLine="1540" w:firstLineChars="700"/>
        <w:rPr>
          <w:rFonts w:hint="eastAsia" w:ascii="宋体" w:hAnsi="宋体" w:cs="宋体"/>
          <w:color w:val="auto"/>
          <w:sz w:val="22"/>
          <w:szCs w:val="22"/>
          <w:u w:val="single"/>
        </w:rPr>
      </w:pPr>
      <w:r>
        <w:rPr>
          <w:rFonts w:hint="eastAsia" w:ascii="宋体" w:hAnsi="宋体" w:cs="宋体"/>
          <w:color w:val="auto"/>
          <w:sz w:val="22"/>
          <w:szCs w:val="22"/>
        </w:rPr>
        <w:t>法定代表人或委托代理人签字：</w:t>
      </w:r>
      <w:r>
        <w:rPr>
          <w:rFonts w:hint="eastAsia" w:ascii="宋体" w:hAnsi="宋体" w:cs="宋体"/>
          <w:color w:val="auto"/>
          <w:sz w:val="22"/>
          <w:szCs w:val="22"/>
          <w:u w:val="single"/>
        </w:rPr>
        <w:t xml:space="preserve">              </w:t>
      </w:r>
    </w:p>
    <w:p>
      <w:pPr>
        <w:pStyle w:val="14"/>
        <w:spacing w:line="300" w:lineRule="auto"/>
        <w:ind w:firstLine="5170" w:firstLineChars="2350"/>
        <w:rPr>
          <w:rFonts w:hint="eastAsia" w:hAnsi="宋体" w:cs="宋体"/>
          <w:color w:val="auto"/>
          <w:sz w:val="22"/>
          <w:szCs w:val="22"/>
          <w:u w:val="single"/>
        </w:rPr>
      </w:pPr>
      <w:r>
        <w:rPr>
          <w:rFonts w:hint="eastAsia" w:hAnsi="宋体" w:cs="宋体"/>
          <w:color w:val="auto"/>
          <w:sz w:val="22"/>
          <w:szCs w:val="22"/>
          <w:u w:val="single"/>
        </w:rPr>
        <w:t xml:space="preserve">      </w:t>
      </w:r>
      <w:r>
        <w:rPr>
          <w:rFonts w:hint="eastAsia" w:hAnsi="宋体" w:cs="宋体"/>
          <w:color w:val="auto"/>
          <w:sz w:val="22"/>
          <w:szCs w:val="22"/>
        </w:rPr>
        <w:t>年</w:t>
      </w:r>
      <w:r>
        <w:rPr>
          <w:rFonts w:hint="eastAsia" w:hAnsi="宋体" w:cs="宋体"/>
          <w:color w:val="auto"/>
          <w:sz w:val="22"/>
          <w:szCs w:val="22"/>
          <w:u w:val="single"/>
        </w:rPr>
        <w:t xml:space="preserve">   </w:t>
      </w:r>
      <w:r>
        <w:rPr>
          <w:rFonts w:hint="eastAsia" w:hAnsi="宋体" w:cs="宋体"/>
          <w:color w:val="auto"/>
          <w:sz w:val="22"/>
          <w:szCs w:val="22"/>
        </w:rPr>
        <w:t>月</w:t>
      </w:r>
      <w:r>
        <w:rPr>
          <w:rFonts w:hint="eastAsia" w:hAnsi="宋体" w:cs="宋体"/>
          <w:color w:val="auto"/>
          <w:sz w:val="22"/>
          <w:szCs w:val="22"/>
          <w:u w:val="single"/>
        </w:rPr>
        <w:t xml:space="preserve">   </w:t>
      </w:r>
      <w:r>
        <w:rPr>
          <w:rFonts w:hint="eastAsia" w:hAnsi="宋体" w:cs="宋体"/>
          <w:color w:val="auto"/>
          <w:sz w:val="22"/>
          <w:szCs w:val="22"/>
        </w:rPr>
        <w:t>日</w:t>
      </w:r>
    </w:p>
    <w:p>
      <w:pPr>
        <w:adjustRightInd w:val="0"/>
        <w:snapToGrid w:val="0"/>
        <w:spacing w:line="300" w:lineRule="auto"/>
        <w:jc w:val="right"/>
        <w:rPr>
          <w:rFonts w:hint="eastAsia" w:ascii="宋体" w:hAnsi="宋体" w:cs="宋体"/>
          <w:color w:val="auto"/>
          <w:sz w:val="22"/>
          <w:szCs w:val="22"/>
          <w:u w:val="single"/>
        </w:rPr>
      </w:pPr>
    </w:p>
    <w:p>
      <w:pPr>
        <w:spacing w:line="320" w:lineRule="exact"/>
        <w:rPr>
          <w:rFonts w:hint="eastAsia" w:ascii="宋体" w:hAnsi="宋体" w:cs="宋体"/>
          <w:b/>
          <w:color w:val="auto"/>
        </w:rPr>
      </w:pPr>
    </w:p>
    <w:p>
      <w:pPr>
        <w:spacing w:line="320" w:lineRule="exact"/>
        <w:rPr>
          <w:rFonts w:hint="eastAsia" w:ascii="宋体" w:hAnsi="宋体" w:cs="宋体"/>
          <w:b/>
          <w:color w:val="auto"/>
        </w:rPr>
      </w:pPr>
    </w:p>
    <w:p>
      <w:pPr>
        <w:spacing w:line="320" w:lineRule="exact"/>
        <w:rPr>
          <w:rFonts w:hint="eastAsia" w:ascii="宋体" w:hAnsi="宋体" w:cs="宋体"/>
          <w:b/>
          <w:color w:val="auto"/>
        </w:rPr>
      </w:pPr>
    </w:p>
    <w:p>
      <w:pPr>
        <w:spacing w:line="320" w:lineRule="exact"/>
        <w:rPr>
          <w:rFonts w:hint="eastAsia" w:ascii="宋体" w:hAnsi="宋体" w:cs="宋体"/>
          <w:b/>
          <w:color w:val="auto"/>
        </w:rPr>
      </w:pPr>
    </w:p>
    <w:p>
      <w:pPr>
        <w:spacing w:line="320" w:lineRule="exact"/>
        <w:rPr>
          <w:rFonts w:hint="eastAsia" w:ascii="宋体" w:hAnsi="宋体" w:cs="宋体"/>
          <w:b/>
          <w:color w:val="auto"/>
        </w:rPr>
      </w:pPr>
    </w:p>
    <w:p>
      <w:pPr>
        <w:spacing w:line="360" w:lineRule="exact"/>
        <w:rPr>
          <w:rFonts w:hint="eastAsia" w:ascii="宋体" w:hAnsi="宋体" w:cs="宋体"/>
          <w:color w:val="auto"/>
        </w:rPr>
      </w:pPr>
    </w:p>
    <w:p>
      <w:pPr>
        <w:spacing w:line="360" w:lineRule="exact"/>
        <w:rPr>
          <w:rFonts w:hint="eastAsia" w:ascii="宋体" w:hAnsi="宋体" w:cs="宋体"/>
          <w:color w:val="auto"/>
        </w:rPr>
      </w:pPr>
    </w:p>
    <w:p>
      <w:pPr>
        <w:adjustRightInd w:val="0"/>
        <w:snapToGrid w:val="0"/>
        <w:spacing w:line="300" w:lineRule="auto"/>
        <w:ind w:left="-88" w:leftChars="-42"/>
        <w:rPr>
          <w:rFonts w:hint="eastAsia" w:ascii="宋体" w:hAnsi="宋体" w:cs="宋体"/>
          <w:color w:val="auto"/>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四、商务及技术响应、偏离情况说明表（格式）</w:t>
      </w:r>
    </w:p>
    <w:p>
      <w:pPr>
        <w:spacing w:line="300" w:lineRule="auto"/>
        <w:rPr>
          <w:rFonts w:hint="eastAsia" w:ascii="宋体" w:hAnsi="宋体" w:cs="宋体"/>
          <w:color w:val="auto"/>
        </w:rPr>
      </w:pPr>
    </w:p>
    <w:p>
      <w:pPr>
        <w:spacing w:line="300" w:lineRule="auto"/>
        <w:rPr>
          <w:rFonts w:hint="eastAsia" w:ascii="宋体" w:hAnsi="宋体" w:cs="宋体"/>
          <w:color w:val="auto"/>
          <w:sz w:val="22"/>
          <w:szCs w:val="22"/>
          <w:u w:val="single"/>
        </w:rPr>
      </w:pPr>
      <w:r>
        <w:rPr>
          <w:rFonts w:hint="eastAsia" w:ascii="宋体" w:hAnsi="宋体" w:cs="宋体"/>
          <w:color w:val="auto"/>
          <w:sz w:val="22"/>
          <w:szCs w:val="22"/>
        </w:rPr>
        <w:t>项目编号:</w:t>
      </w:r>
      <w:r>
        <w:rPr>
          <w:rFonts w:hint="eastAsia" w:ascii="宋体" w:hAnsi="宋体" w:cs="宋体"/>
          <w:color w:val="auto"/>
          <w:sz w:val="22"/>
          <w:szCs w:val="22"/>
          <w:u w:val="single"/>
        </w:rPr>
        <w:t xml:space="preserve">                 </w:t>
      </w:r>
    </w:p>
    <w:p>
      <w:pPr>
        <w:spacing w:line="300" w:lineRule="auto"/>
        <w:rPr>
          <w:rFonts w:hint="eastAsia" w:ascii="宋体" w:hAnsi="宋体" w:cs="宋体"/>
          <w:color w:val="auto"/>
          <w:sz w:val="22"/>
          <w:szCs w:val="22"/>
        </w:rPr>
      </w:pPr>
      <w:r>
        <w:rPr>
          <w:rFonts w:hint="eastAsia" w:ascii="宋体" w:hAnsi="宋体" w:cs="宋体"/>
          <w:color w:val="auto"/>
          <w:sz w:val="22"/>
          <w:szCs w:val="22"/>
        </w:rPr>
        <w:t>项目名称:</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3"/>
        <w:gridCol w:w="2840"/>
        <w:gridCol w:w="2786"/>
        <w:gridCol w:w="1671"/>
        <w:gridCol w:w="13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r>
              <w:rPr>
                <w:rFonts w:hint="eastAsia" w:ascii="宋体" w:hAnsi="宋体" w:cs="宋体"/>
                <w:color w:val="auto"/>
                <w:sz w:val="22"/>
                <w:szCs w:val="22"/>
              </w:rPr>
              <w:t xml:space="preserve">                     </w:t>
            </w:r>
            <w:bookmarkStart w:id="60" w:name="_Toc327975200"/>
            <w:bookmarkStart w:id="61" w:name="_Toc254970588"/>
            <w:bookmarkStart w:id="62" w:name="_Toc173211900"/>
            <w:bookmarkStart w:id="63" w:name="_Toc254970729"/>
            <w:bookmarkStart w:id="64" w:name="_Toc327975587"/>
            <w:bookmarkStart w:id="65" w:name="_Toc173066401"/>
            <w:bookmarkStart w:id="66" w:name="_Toc327974952"/>
            <w:r>
              <w:rPr>
                <w:rFonts w:hint="eastAsia" w:ascii="宋体" w:hAnsi="宋体" w:cs="宋体"/>
                <w:color w:val="auto"/>
                <w:sz w:val="22"/>
                <w:szCs w:val="22"/>
              </w:rPr>
              <w:t>序号</w:t>
            </w:r>
            <w:bookmarkEnd w:id="60"/>
            <w:bookmarkEnd w:id="61"/>
            <w:bookmarkEnd w:id="62"/>
            <w:bookmarkEnd w:id="63"/>
            <w:bookmarkEnd w:id="64"/>
            <w:bookmarkEnd w:id="65"/>
            <w:bookmarkEnd w:id="66"/>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67" w:name="_Toc327974953"/>
            <w:bookmarkStart w:id="68" w:name="_Toc327975201"/>
            <w:bookmarkStart w:id="69" w:name="_Toc254970589"/>
            <w:bookmarkStart w:id="70" w:name="_Toc173211901"/>
            <w:bookmarkStart w:id="71" w:name="_Toc327975588"/>
            <w:bookmarkStart w:id="72" w:name="_Toc173066402"/>
            <w:bookmarkStart w:id="73" w:name="_Toc254970730"/>
            <w:r>
              <w:rPr>
                <w:rFonts w:hint="eastAsia" w:ascii="宋体" w:hAnsi="宋体" w:cs="宋体"/>
                <w:color w:val="auto"/>
                <w:sz w:val="22"/>
                <w:szCs w:val="22"/>
              </w:rPr>
              <w:t>竞争性谈判文件要求</w:t>
            </w:r>
            <w:bookmarkEnd w:id="67"/>
            <w:bookmarkEnd w:id="68"/>
            <w:bookmarkEnd w:id="69"/>
            <w:bookmarkEnd w:id="70"/>
            <w:bookmarkEnd w:id="71"/>
            <w:bookmarkEnd w:id="72"/>
            <w:bookmarkEnd w:id="73"/>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74" w:name="_Toc173211902"/>
            <w:bookmarkStart w:id="75" w:name="_Toc173066403"/>
            <w:bookmarkStart w:id="76" w:name="_Toc327974954"/>
            <w:bookmarkStart w:id="77" w:name="_Toc327975202"/>
            <w:bookmarkStart w:id="78" w:name="_Toc254970590"/>
            <w:bookmarkStart w:id="79" w:name="_Toc327975589"/>
            <w:bookmarkStart w:id="80" w:name="_Toc254970731"/>
            <w:r>
              <w:rPr>
                <w:rFonts w:hint="eastAsia" w:ascii="宋体" w:hAnsi="宋体" w:cs="宋体"/>
                <w:color w:val="auto"/>
                <w:sz w:val="22"/>
                <w:szCs w:val="22"/>
              </w:rPr>
              <w:t>谈判响应文件具体响应</w:t>
            </w:r>
            <w:bookmarkEnd w:id="74"/>
            <w:bookmarkEnd w:id="75"/>
            <w:bookmarkEnd w:id="76"/>
            <w:bookmarkEnd w:id="77"/>
            <w:bookmarkEnd w:id="78"/>
            <w:bookmarkEnd w:id="79"/>
            <w:bookmarkEnd w:id="80"/>
          </w:p>
        </w:tc>
        <w:tc>
          <w:tcPr>
            <w:tcW w:w="1671"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81" w:name="_Toc327974955"/>
            <w:bookmarkStart w:id="82" w:name="_Toc254970732"/>
            <w:bookmarkStart w:id="83" w:name="_Toc327975203"/>
            <w:bookmarkStart w:id="84" w:name="_Toc173066404"/>
            <w:bookmarkStart w:id="85" w:name="_Toc254970591"/>
            <w:bookmarkStart w:id="86" w:name="_Toc173211903"/>
            <w:bookmarkStart w:id="87" w:name="_Toc327975590"/>
            <w:r>
              <w:rPr>
                <w:rFonts w:hint="eastAsia" w:ascii="宋体" w:hAnsi="宋体" w:cs="宋体"/>
                <w:color w:val="auto"/>
                <w:sz w:val="22"/>
                <w:szCs w:val="22"/>
              </w:rPr>
              <w:t>响应/偏离</w:t>
            </w:r>
            <w:bookmarkEnd w:id="81"/>
            <w:bookmarkEnd w:id="82"/>
            <w:bookmarkEnd w:id="83"/>
            <w:bookmarkEnd w:id="84"/>
            <w:bookmarkEnd w:id="85"/>
            <w:bookmarkEnd w:id="86"/>
            <w:bookmarkEnd w:id="87"/>
          </w:p>
        </w:tc>
        <w:tc>
          <w:tcPr>
            <w:tcW w:w="1376"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88" w:name="_Toc327975591"/>
            <w:bookmarkStart w:id="89" w:name="_Toc254970733"/>
            <w:bookmarkStart w:id="90" w:name="_Toc173211904"/>
            <w:bookmarkStart w:id="91" w:name="_Toc173066405"/>
            <w:bookmarkStart w:id="92" w:name="_Toc254970592"/>
            <w:bookmarkStart w:id="93" w:name="_Toc327975204"/>
            <w:bookmarkStart w:id="94" w:name="_Toc327974956"/>
            <w:r>
              <w:rPr>
                <w:rFonts w:hint="eastAsia" w:ascii="宋体" w:hAnsi="宋体" w:cs="宋体"/>
                <w:color w:val="auto"/>
                <w:sz w:val="22"/>
                <w:szCs w:val="22"/>
              </w:rPr>
              <w:t>说明</w:t>
            </w:r>
            <w:bookmarkEnd w:id="88"/>
            <w:bookmarkEnd w:id="89"/>
            <w:bookmarkEnd w:id="90"/>
            <w:bookmarkEnd w:id="91"/>
            <w:bookmarkEnd w:id="92"/>
            <w:bookmarkEnd w:id="93"/>
            <w:bookmarkEnd w:id="9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95" w:name="_Toc254970593"/>
            <w:bookmarkStart w:id="96" w:name="_Toc327975592"/>
            <w:bookmarkStart w:id="97" w:name="_Toc173211905"/>
            <w:bookmarkStart w:id="98" w:name="_Toc327975205"/>
            <w:bookmarkStart w:id="99" w:name="_Toc173066406"/>
            <w:bookmarkStart w:id="100" w:name="_Toc254970734"/>
            <w:bookmarkStart w:id="101" w:name="_Toc327974957"/>
            <w:r>
              <w:rPr>
                <w:rFonts w:hint="eastAsia" w:ascii="宋体" w:hAnsi="宋体" w:cs="宋体"/>
                <w:color w:val="auto"/>
                <w:sz w:val="22"/>
                <w:szCs w:val="22"/>
              </w:rPr>
              <w:t>1</w:t>
            </w:r>
            <w:bookmarkEnd w:id="95"/>
            <w:bookmarkEnd w:id="96"/>
            <w:bookmarkEnd w:id="97"/>
            <w:bookmarkEnd w:id="98"/>
            <w:bookmarkEnd w:id="99"/>
            <w:bookmarkEnd w:id="100"/>
            <w:bookmarkEnd w:id="101"/>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671"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37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102" w:name="_Toc327974958"/>
            <w:bookmarkStart w:id="103" w:name="_Toc173211906"/>
            <w:bookmarkStart w:id="104" w:name="_Toc327975593"/>
            <w:bookmarkStart w:id="105" w:name="_Toc254970594"/>
            <w:bookmarkStart w:id="106" w:name="_Toc254970735"/>
            <w:bookmarkStart w:id="107" w:name="_Toc327975206"/>
            <w:bookmarkStart w:id="108" w:name="_Toc173066407"/>
            <w:r>
              <w:rPr>
                <w:rFonts w:hint="eastAsia" w:ascii="宋体" w:hAnsi="宋体" w:cs="宋体"/>
                <w:color w:val="auto"/>
                <w:sz w:val="22"/>
                <w:szCs w:val="22"/>
              </w:rPr>
              <w:t>2</w:t>
            </w:r>
            <w:bookmarkEnd w:id="102"/>
            <w:bookmarkEnd w:id="103"/>
            <w:bookmarkEnd w:id="104"/>
            <w:bookmarkEnd w:id="105"/>
            <w:bookmarkEnd w:id="106"/>
            <w:bookmarkEnd w:id="107"/>
            <w:bookmarkEnd w:id="108"/>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671"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37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109" w:name="_Toc254970595"/>
            <w:bookmarkStart w:id="110" w:name="_Toc254970736"/>
            <w:bookmarkStart w:id="111" w:name="_Toc173211907"/>
            <w:bookmarkStart w:id="112" w:name="_Toc327974959"/>
            <w:bookmarkStart w:id="113" w:name="_Toc327975594"/>
            <w:bookmarkStart w:id="114" w:name="_Toc327975207"/>
            <w:bookmarkStart w:id="115" w:name="_Toc173066408"/>
            <w:r>
              <w:rPr>
                <w:rFonts w:hint="eastAsia" w:ascii="宋体" w:hAnsi="宋体" w:cs="宋体"/>
                <w:color w:val="auto"/>
                <w:sz w:val="22"/>
                <w:szCs w:val="22"/>
              </w:rPr>
              <w:t>3</w:t>
            </w:r>
            <w:bookmarkEnd w:id="109"/>
            <w:bookmarkEnd w:id="110"/>
            <w:bookmarkEnd w:id="111"/>
            <w:bookmarkEnd w:id="112"/>
            <w:bookmarkEnd w:id="113"/>
            <w:bookmarkEnd w:id="114"/>
            <w:bookmarkEnd w:id="115"/>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671"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37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116" w:name="_Toc327974960"/>
            <w:bookmarkStart w:id="117" w:name="_Toc327975595"/>
            <w:bookmarkStart w:id="118" w:name="_Toc254970737"/>
            <w:bookmarkStart w:id="119" w:name="_Toc173066409"/>
            <w:bookmarkStart w:id="120" w:name="_Toc327975208"/>
            <w:bookmarkStart w:id="121" w:name="_Toc254970596"/>
            <w:bookmarkStart w:id="122" w:name="_Toc173211908"/>
            <w:r>
              <w:rPr>
                <w:rFonts w:hint="eastAsia" w:ascii="宋体" w:hAnsi="宋体" w:cs="宋体"/>
                <w:color w:val="auto"/>
                <w:sz w:val="22"/>
                <w:szCs w:val="22"/>
              </w:rPr>
              <w:t>4</w:t>
            </w:r>
            <w:bookmarkEnd w:id="116"/>
            <w:bookmarkEnd w:id="117"/>
            <w:bookmarkEnd w:id="118"/>
            <w:bookmarkEnd w:id="119"/>
            <w:bookmarkEnd w:id="120"/>
            <w:bookmarkEnd w:id="121"/>
            <w:bookmarkEnd w:id="122"/>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671"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37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123" w:name="_Toc327974961"/>
            <w:bookmarkStart w:id="124" w:name="_Toc173066410"/>
            <w:bookmarkStart w:id="125" w:name="_Toc173211909"/>
            <w:bookmarkStart w:id="126" w:name="_Toc327975596"/>
            <w:bookmarkStart w:id="127" w:name="_Toc254970738"/>
            <w:bookmarkStart w:id="128" w:name="_Toc327975209"/>
            <w:bookmarkStart w:id="129" w:name="_Toc254970597"/>
            <w:r>
              <w:rPr>
                <w:rFonts w:hint="eastAsia" w:ascii="宋体" w:hAnsi="宋体" w:cs="宋体"/>
                <w:color w:val="auto"/>
                <w:sz w:val="22"/>
                <w:szCs w:val="22"/>
              </w:rPr>
              <w:t>5</w:t>
            </w:r>
            <w:bookmarkEnd w:id="123"/>
            <w:bookmarkEnd w:id="124"/>
            <w:bookmarkEnd w:id="125"/>
            <w:bookmarkEnd w:id="126"/>
            <w:bookmarkEnd w:id="127"/>
            <w:bookmarkEnd w:id="128"/>
            <w:bookmarkEnd w:id="129"/>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671"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37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13" w:type="dxa"/>
            <w:noWrap w:val="0"/>
            <w:vAlign w:val="center"/>
          </w:tcPr>
          <w:p>
            <w:pPr>
              <w:adjustRightInd w:val="0"/>
              <w:snapToGrid w:val="0"/>
              <w:spacing w:line="300" w:lineRule="auto"/>
              <w:jc w:val="center"/>
              <w:outlineLvl w:val="0"/>
              <w:rPr>
                <w:rFonts w:hint="eastAsia" w:ascii="宋体" w:hAnsi="宋体" w:cs="宋体"/>
                <w:color w:val="auto"/>
                <w:sz w:val="22"/>
                <w:szCs w:val="22"/>
              </w:rPr>
            </w:pPr>
            <w:bookmarkStart w:id="130" w:name="_Toc327975210"/>
            <w:bookmarkStart w:id="131" w:name="_Toc173211914"/>
            <w:bookmarkStart w:id="132" w:name="_Toc327975597"/>
            <w:bookmarkStart w:id="133" w:name="_Toc173066415"/>
            <w:bookmarkStart w:id="134" w:name="_Toc254970743"/>
            <w:bookmarkStart w:id="135" w:name="_Toc254970602"/>
            <w:bookmarkStart w:id="136" w:name="_Toc327974962"/>
            <w:r>
              <w:rPr>
                <w:rFonts w:hint="eastAsia" w:ascii="宋体" w:hAnsi="宋体" w:cs="宋体"/>
                <w:color w:val="auto"/>
                <w:sz w:val="22"/>
                <w:szCs w:val="22"/>
              </w:rPr>
              <w:t>…</w:t>
            </w:r>
            <w:bookmarkEnd w:id="130"/>
            <w:bookmarkEnd w:id="131"/>
            <w:bookmarkEnd w:id="132"/>
            <w:bookmarkEnd w:id="133"/>
            <w:bookmarkEnd w:id="134"/>
            <w:bookmarkEnd w:id="135"/>
            <w:bookmarkEnd w:id="136"/>
          </w:p>
        </w:tc>
        <w:tc>
          <w:tcPr>
            <w:tcW w:w="2840"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2786" w:type="dxa"/>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671"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color w:val="auto"/>
                <w:sz w:val="22"/>
                <w:szCs w:val="22"/>
              </w:rPr>
            </w:pPr>
          </w:p>
        </w:tc>
        <w:tc>
          <w:tcPr>
            <w:tcW w:w="1376"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color w:val="auto"/>
                <w:sz w:val="22"/>
                <w:szCs w:val="22"/>
              </w:rPr>
            </w:pPr>
          </w:p>
        </w:tc>
      </w:tr>
    </w:tbl>
    <w:p>
      <w:pPr>
        <w:adjustRightInd w:val="0"/>
        <w:snapToGrid w:val="0"/>
        <w:spacing w:line="300" w:lineRule="auto"/>
        <w:rPr>
          <w:rFonts w:hint="eastAsia" w:ascii="宋体" w:hAnsi="宋体" w:cs="宋体"/>
          <w:color w:val="auto"/>
          <w:sz w:val="22"/>
          <w:szCs w:val="22"/>
        </w:rPr>
      </w:pPr>
    </w:p>
    <w:p>
      <w:pPr>
        <w:pStyle w:val="12"/>
        <w:spacing w:line="300" w:lineRule="auto"/>
        <w:ind w:firstLine="0" w:firstLineChars="0"/>
        <w:rPr>
          <w:rFonts w:hint="eastAsia" w:ascii="宋体" w:hAnsi="宋体" w:eastAsia="宋体" w:cs="宋体"/>
          <w:b/>
          <w:bCs/>
          <w:color w:val="auto"/>
          <w:sz w:val="22"/>
          <w:szCs w:val="22"/>
        </w:rPr>
      </w:pPr>
      <w:r>
        <w:rPr>
          <w:rFonts w:hint="eastAsia" w:ascii="宋体" w:hAnsi="宋体" w:eastAsia="宋体" w:cs="宋体"/>
          <w:color w:val="auto"/>
          <w:sz w:val="22"/>
          <w:szCs w:val="22"/>
        </w:rPr>
        <w:t>说明：应对照竞争性谈判文件“第三章 项目需求”，</w:t>
      </w:r>
      <w:r>
        <w:rPr>
          <w:rFonts w:hint="eastAsia" w:ascii="宋体" w:hAnsi="宋体" w:eastAsia="宋体" w:cs="宋体"/>
          <w:b/>
          <w:bCs/>
          <w:color w:val="auto"/>
          <w:sz w:val="22"/>
          <w:szCs w:val="22"/>
        </w:rPr>
        <w:t>逐条说明所提供货物和服务已对竞争性谈判文件做出了实质性的响应</w:t>
      </w:r>
      <w:r>
        <w:rPr>
          <w:rFonts w:hint="eastAsia" w:ascii="宋体" w:hAnsi="宋体" w:eastAsia="宋体" w:cs="宋体"/>
          <w:color w:val="auto"/>
          <w:sz w:val="22"/>
          <w:szCs w:val="22"/>
        </w:rPr>
        <w:t>，并申明与技术规格条文的响应和偏离。特别对有具体参数要求的指标，谈判供应商必须提供所供设备的具体参数值。如果仅注明“符合”、“满足”或简单复制竞争性谈判文件要求，将导致谈判被拒绝。</w:t>
      </w:r>
    </w:p>
    <w:p>
      <w:pPr>
        <w:pStyle w:val="14"/>
        <w:spacing w:line="300" w:lineRule="auto"/>
        <w:rPr>
          <w:rFonts w:hint="eastAsia" w:hAnsi="宋体" w:cs="宋体"/>
          <w:color w:val="auto"/>
          <w:sz w:val="22"/>
          <w:szCs w:val="22"/>
        </w:rPr>
      </w:pPr>
    </w:p>
    <w:p>
      <w:pPr>
        <w:pStyle w:val="14"/>
        <w:ind w:firstLine="1540" w:firstLineChars="700"/>
        <w:rPr>
          <w:rFonts w:hint="eastAsia" w:hAnsi="宋体" w:cs="宋体"/>
          <w:color w:val="auto"/>
          <w:sz w:val="22"/>
          <w:szCs w:val="22"/>
        </w:rPr>
      </w:pPr>
      <w:r>
        <w:rPr>
          <w:rFonts w:hint="eastAsia" w:hAnsi="宋体" w:cs="宋体"/>
          <w:color w:val="auto"/>
          <w:sz w:val="22"/>
          <w:szCs w:val="22"/>
        </w:rPr>
        <w:t xml:space="preserve">供应商(公章)  </w:t>
      </w:r>
      <w:r>
        <w:rPr>
          <w:rFonts w:hint="eastAsia" w:hAnsi="宋体" w:cs="宋体"/>
          <w:color w:val="auto"/>
          <w:sz w:val="22"/>
          <w:szCs w:val="22"/>
          <w:u w:val="single"/>
        </w:rPr>
        <w:t xml:space="preserve">                              </w:t>
      </w:r>
    </w:p>
    <w:p>
      <w:pPr>
        <w:adjustRightInd w:val="0"/>
        <w:snapToGrid w:val="0"/>
        <w:spacing w:line="300" w:lineRule="auto"/>
        <w:rPr>
          <w:rFonts w:hint="eastAsia" w:ascii="宋体" w:hAnsi="宋体" w:cs="宋体"/>
          <w:color w:val="auto"/>
          <w:sz w:val="22"/>
          <w:szCs w:val="22"/>
        </w:rPr>
      </w:pPr>
    </w:p>
    <w:p>
      <w:pPr>
        <w:adjustRightInd w:val="0"/>
        <w:snapToGrid w:val="0"/>
        <w:spacing w:line="300" w:lineRule="auto"/>
        <w:ind w:firstLine="1540" w:firstLineChars="700"/>
        <w:rPr>
          <w:rFonts w:hint="eastAsia" w:ascii="宋体" w:hAnsi="宋体" w:cs="宋体"/>
          <w:color w:val="auto"/>
          <w:sz w:val="22"/>
          <w:szCs w:val="22"/>
          <w:u w:val="single"/>
        </w:rPr>
      </w:pPr>
      <w:r>
        <w:rPr>
          <w:rFonts w:hint="eastAsia" w:ascii="宋体" w:hAnsi="宋体" w:cs="宋体"/>
          <w:color w:val="auto"/>
          <w:sz w:val="22"/>
          <w:szCs w:val="22"/>
        </w:rPr>
        <w:t>法定代表人或委托代理人签字：</w:t>
      </w:r>
      <w:r>
        <w:rPr>
          <w:rFonts w:hint="eastAsia" w:ascii="宋体" w:hAnsi="宋体" w:cs="宋体"/>
          <w:color w:val="auto"/>
          <w:sz w:val="22"/>
          <w:szCs w:val="22"/>
          <w:u w:val="single"/>
        </w:rPr>
        <w:t xml:space="preserve">              </w:t>
      </w:r>
    </w:p>
    <w:p>
      <w:pPr>
        <w:pStyle w:val="14"/>
        <w:spacing w:line="300" w:lineRule="auto"/>
        <w:ind w:firstLine="5170" w:firstLineChars="2350"/>
        <w:rPr>
          <w:rFonts w:hint="eastAsia" w:hAnsi="宋体" w:cs="宋体"/>
          <w:color w:val="auto"/>
          <w:sz w:val="22"/>
          <w:szCs w:val="22"/>
          <w:u w:val="single"/>
        </w:rPr>
      </w:pPr>
      <w:r>
        <w:rPr>
          <w:rFonts w:hint="eastAsia" w:hAnsi="宋体" w:cs="宋体"/>
          <w:color w:val="auto"/>
          <w:sz w:val="22"/>
          <w:szCs w:val="22"/>
          <w:u w:val="single"/>
        </w:rPr>
        <w:t xml:space="preserve">      </w:t>
      </w:r>
      <w:r>
        <w:rPr>
          <w:rFonts w:hint="eastAsia" w:hAnsi="宋体" w:cs="宋体"/>
          <w:color w:val="auto"/>
          <w:sz w:val="22"/>
          <w:szCs w:val="22"/>
        </w:rPr>
        <w:t>年</w:t>
      </w:r>
      <w:r>
        <w:rPr>
          <w:rFonts w:hint="eastAsia" w:hAnsi="宋体" w:cs="宋体"/>
          <w:color w:val="auto"/>
          <w:sz w:val="22"/>
          <w:szCs w:val="22"/>
          <w:u w:val="single"/>
        </w:rPr>
        <w:t xml:space="preserve">   </w:t>
      </w:r>
      <w:r>
        <w:rPr>
          <w:rFonts w:hint="eastAsia" w:hAnsi="宋体" w:cs="宋体"/>
          <w:color w:val="auto"/>
          <w:sz w:val="22"/>
          <w:szCs w:val="22"/>
        </w:rPr>
        <w:t>月</w:t>
      </w:r>
      <w:r>
        <w:rPr>
          <w:rFonts w:hint="eastAsia" w:hAnsi="宋体" w:cs="宋体"/>
          <w:color w:val="auto"/>
          <w:sz w:val="22"/>
          <w:szCs w:val="22"/>
          <w:u w:val="single"/>
        </w:rPr>
        <w:t xml:space="preserve">   </w:t>
      </w:r>
      <w:r>
        <w:rPr>
          <w:rFonts w:hint="eastAsia" w:hAnsi="宋体" w:cs="宋体"/>
          <w:color w:val="auto"/>
          <w:sz w:val="22"/>
          <w:szCs w:val="22"/>
        </w:rPr>
        <w:t>日</w:t>
      </w:r>
    </w:p>
    <w:p>
      <w:pPr>
        <w:spacing w:line="300" w:lineRule="auto"/>
        <w:jc w:val="center"/>
        <w:rPr>
          <w:rFonts w:hint="eastAsia" w:hAnsi="宋体" w:cs="宋体"/>
          <w:b/>
          <w:color w:val="auto"/>
          <w:sz w:val="32"/>
          <w:szCs w:val="32"/>
        </w:rPr>
      </w:pPr>
    </w:p>
    <w:p>
      <w:pPr>
        <w:pStyle w:val="2"/>
        <w:rPr>
          <w:rFonts w:hint="eastAsia" w:hAnsi="宋体" w:cs="宋体"/>
          <w:b/>
          <w:color w:val="auto"/>
          <w:sz w:val="32"/>
          <w:szCs w:val="32"/>
        </w:rPr>
      </w:pPr>
    </w:p>
    <w:p>
      <w:pPr>
        <w:pStyle w:val="2"/>
        <w:rPr>
          <w:rFonts w:hint="eastAsia" w:hAnsi="宋体" w:cs="宋体"/>
          <w:b/>
          <w:color w:val="auto"/>
          <w:sz w:val="32"/>
          <w:szCs w:val="32"/>
        </w:rPr>
      </w:pPr>
    </w:p>
    <w:p>
      <w:pPr>
        <w:pStyle w:val="2"/>
        <w:rPr>
          <w:rFonts w:hint="eastAsia" w:hAnsi="宋体" w:cs="宋体"/>
          <w:b/>
          <w:color w:val="auto"/>
          <w:sz w:val="32"/>
          <w:szCs w:val="32"/>
        </w:rPr>
      </w:pPr>
    </w:p>
    <w:p>
      <w:pPr>
        <w:pStyle w:val="2"/>
        <w:rPr>
          <w:rFonts w:hint="eastAsia" w:hAnsi="宋体" w:cs="宋体"/>
          <w:b/>
          <w:color w:val="auto"/>
          <w:sz w:val="32"/>
          <w:szCs w:val="32"/>
        </w:rPr>
      </w:pPr>
    </w:p>
    <w:p>
      <w:pPr>
        <w:pStyle w:val="2"/>
        <w:rPr>
          <w:rFonts w:hint="eastAsia" w:hAnsi="宋体" w:cs="宋体"/>
          <w:b/>
          <w:color w:val="auto"/>
          <w:sz w:val="32"/>
          <w:szCs w:val="32"/>
        </w:rPr>
      </w:pPr>
    </w:p>
    <w:p>
      <w:pPr>
        <w:spacing w:line="300" w:lineRule="auto"/>
        <w:jc w:val="center"/>
        <w:rPr>
          <w:rFonts w:hint="eastAsia" w:ascii="宋体" w:hAnsi="宋体" w:cs="宋体"/>
          <w:b/>
          <w:color w:val="auto"/>
          <w:sz w:val="32"/>
          <w:szCs w:val="32"/>
          <w:lang w:val="en-US" w:eastAsia="zh-CN"/>
        </w:rPr>
      </w:pPr>
    </w:p>
    <w:p>
      <w:pPr>
        <w:spacing w:line="300" w:lineRule="auto"/>
        <w:jc w:val="center"/>
        <w:rPr>
          <w:rFonts w:hint="eastAsia" w:ascii="宋体" w:hAnsi="宋体" w:cs="宋体"/>
          <w:b/>
          <w:color w:val="auto"/>
          <w:sz w:val="32"/>
          <w:szCs w:val="32"/>
          <w:lang w:val="en-US" w:eastAsia="zh-CN"/>
        </w:rPr>
      </w:pPr>
    </w:p>
    <w:p>
      <w:pPr>
        <w:spacing w:line="300" w:lineRule="auto"/>
        <w:jc w:val="center"/>
        <w:rPr>
          <w:rFonts w:hint="eastAsia" w:ascii="宋体" w:hAnsi="宋体" w:cs="宋体"/>
          <w:b/>
          <w:color w:val="auto"/>
          <w:sz w:val="32"/>
          <w:szCs w:val="32"/>
        </w:rPr>
      </w:pPr>
      <w:r>
        <w:rPr>
          <w:rFonts w:hint="eastAsia" w:ascii="宋体" w:hAnsi="宋体" w:cs="宋体"/>
          <w:b/>
          <w:color w:val="auto"/>
          <w:sz w:val="32"/>
          <w:szCs w:val="32"/>
          <w:lang w:val="en-US" w:eastAsia="zh-CN"/>
        </w:rPr>
        <w:t>五</w:t>
      </w:r>
      <w:r>
        <w:rPr>
          <w:rFonts w:hint="eastAsia" w:ascii="宋体" w:hAnsi="宋体" w:cs="宋体"/>
          <w:b/>
          <w:color w:val="auto"/>
          <w:sz w:val="32"/>
          <w:szCs w:val="32"/>
          <w:lang w:eastAsia="zh-CN"/>
        </w:rPr>
        <w:t>、售后服务方案（格式自拟）</w:t>
      </w:r>
    </w:p>
    <w:p>
      <w:pPr>
        <w:pStyle w:val="14"/>
        <w:spacing w:line="300" w:lineRule="auto"/>
        <w:ind w:firstLine="5170" w:firstLineChars="2350"/>
        <w:rPr>
          <w:rFonts w:hint="eastAsia" w:hAnsi="宋体" w:cs="宋体"/>
          <w:color w:val="auto"/>
          <w:sz w:val="22"/>
          <w:szCs w:val="22"/>
          <w:u w:val="single"/>
        </w:rPr>
      </w:pPr>
    </w:p>
    <w:p>
      <w:pPr>
        <w:spacing w:line="300" w:lineRule="auto"/>
        <w:rPr>
          <w:rFonts w:hint="eastAsia" w:ascii="宋体" w:hAnsi="宋体" w:cs="宋体"/>
          <w:color w:val="auto"/>
        </w:rPr>
      </w:pPr>
    </w:p>
    <w:p>
      <w:pPr>
        <w:pStyle w:val="14"/>
        <w:rPr>
          <w:rFonts w:hint="eastAsia" w:hAnsi="宋体" w:cs="宋体"/>
          <w:color w:val="auto"/>
          <w:sz w:val="22"/>
          <w:szCs w:val="22"/>
        </w:rPr>
      </w:pPr>
    </w:p>
    <w:p>
      <w:pPr>
        <w:pStyle w:val="14"/>
        <w:ind w:firstLine="1540" w:firstLineChars="700"/>
        <w:rPr>
          <w:rFonts w:hint="eastAsia" w:hAnsi="宋体" w:cs="宋体"/>
          <w:color w:val="auto"/>
          <w:sz w:val="22"/>
          <w:szCs w:val="22"/>
        </w:rPr>
      </w:pPr>
    </w:p>
    <w:p>
      <w:pPr>
        <w:pStyle w:val="14"/>
        <w:ind w:firstLine="1540" w:firstLineChars="700"/>
        <w:rPr>
          <w:rFonts w:hint="eastAsia" w:hAnsi="宋体" w:cs="宋体"/>
          <w:color w:val="auto"/>
          <w:sz w:val="22"/>
          <w:szCs w:val="22"/>
        </w:rPr>
      </w:pPr>
    </w:p>
    <w:p>
      <w:pPr>
        <w:pStyle w:val="14"/>
        <w:ind w:firstLine="1540" w:firstLineChars="700"/>
        <w:rPr>
          <w:rFonts w:hint="eastAsia" w:hAnsi="宋体" w:cs="宋体"/>
          <w:color w:val="auto"/>
          <w:sz w:val="22"/>
          <w:szCs w:val="22"/>
        </w:rPr>
      </w:pPr>
      <w:r>
        <w:rPr>
          <w:rFonts w:hint="eastAsia" w:hAnsi="宋体" w:cs="宋体"/>
          <w:color w:val="auto"/>
          <w:sz w:val="22"/>
          <w:szCs w:val="22"/>
        </w:rPr>
        <w:t xml:space="preserve">供应商(公章)  </w:t>
      </w:r>
      <w:r>
        <w:rPr>
          <w:rFonts w:hint="eastAsia" w:hAnsi="宋体" w:cs="宋体"/>
          <w:color w:val="auto"/>
          <w:sz w:val="22"/>
          <w:szCs w:val="22"/>
          <w:u w:val="single"/>
        </w:rPr>
        <w:t xml:space="preserve">                              </w:t>
      </w:r>
    </w:p>
    <w:p>
      <w:pPr>
        <w:adjustRightInd w:val="0"/>
        <w:snapToGrid w:val="0"/>
        <w:spacing w:line="300" w:lineRule="auto"/>
        <w:rPr>
          <w:rFonts w:hint="eastAsia" w:ascii="宋体" w:hAnsi="宋体" w:cs="宋体"/>
          <w:color w:val="auto"/>
          <w:sz w:val="22"/>
          <w:szCs w:val="22"/>
        </w:rPr>
      </w:pPr>
    </w:p>
    <w:p>
      <w:pPr>
        <w:adjustRightInd w:val="0"/>
        <w:snapToGrid w:val="0"/>
        <w:spacing w:line="300" w:lineRule="auto"/>
        <w:ind w:firstLine="1540" w:firstLineChars="700"/>
        <w:rPr>
          <w:rFonts w:hint="eastAsia" w:ascii="宋体" w:hAnsi="宋体" w:cs="宋体"/>
          <w:color w:val="auto"/>
          <w:sz w:val="22"/>
          <w:szCs w:val="22"/>
          <w:u w:val="single"/>
        </w:rPr>
      </w:pPr>
      <w:r>
        <w:rPr>
          <w:rFonts w:hint="eastAsia" w:ascii="宋体" w:hAnsi="宋体" w:cs="宋体"/>
          <w:color w:val="auto"/>
          <w:sz w:val="22"/>
          <w:szCs w:val="22"/>
        </w:rPr>
        <w:t>法定代表人或委托代理人签字：</w:t>
      </w:r>
      <w:r>
        <w:rPr>
          <w:rFonts w:hint="eastAsia" w:ascii="宋体" w:hAnsi="宋体" w:cs="宋体"/>
          <w:color w:val="auto"/>
          <w:sz w:val="22"/>
          <w:szCs w:val="22"/>
          <w:u w:val="single"/>
        </w:rPr>
        <w:t xml:space="preserve">              </w:t>
      </w:r>
    </w:p>
    <w:p>
      <w:pPr>
        <w:pStyle w:val="14"/>
        <w:spacing w:line="300" w:lineRule="auto"/>
        <w:ind w:firstLine="5170" w:firstLineChars="2350"/>
        <w:rPr>
          <w:rFonts w:hint="eastAsia" w:hAnsi="宋体" w:cs="宋体"/>
          <w:color w:val="auto"/>
          <w:sz w:val="22"/>
          <w:szCs w:val="22"/>
          <w:u w:val="single"/>
        </w:rPr>
      </w:pPr>
      <w:r>
        <w:rPr>
          <w:rFonts w:hint="eastAsia" w:hAnsi="宋体" w:cs="宋体"/>
          <w:color w:val="auto"/>
          <w:sz w:val="22"/>
          <w:szCs w:val="22"/>
          <w:u w:val="single"/>
        </w:rPr>
        <w:t xml:space="preserve">      </w:t>
      </w:r>
      <w:r>
        <w:rPr>
          <w:rFonts w:hint="eastAsia" w:hAnsi="宋体" w:cs="宋体"/>
          <w:color w:val="auto"/>
          <w:sz w:val="22"/>
          <w:szCs w:val="22"/>
        </w:rPr>
        <w:t>年</w:t>
      </w:r>
      <w:r>
        <w:rPr>
          <w:rFonts w:hint="eastAsia" w:hAnsi="宋体" w:cs="宋体"/>
          <w:color w:val="auto"/>
          <w:sz w:val="22"/>
          <w:szCs w:val="22"/>
          <w:u w:val="single"/>
        </w:rPr>
        <w:t xml:space="preserve">   </w:t>
      </w:r>
      <w:r>
        <w:rPr>
          <w:rFonts w:hint="eastAsia" w:hAnsi="宋体" w:cs="宋体"/>
          <w:color w:val="auto"/>
          <w:sz w:val="22"/>
          <w:szCs w:val="22"/>
        </w:rPr>
        <w:t>月</w:t>
      </w:r>
      <w:r>
        <w:rPr>
          <w:rFonts w:hint="eastAsia" w:hAnsi="宋体" w:cs="宋体"/>
          <w:color w:val="auto"/>
          <w:sz w:val="22"/>
          <w:szCs w:val="22"/>
          <w:u w:val="single"/>
        </w:rPr>
        <w:t xml:space="preserve">   </w:t>
      </w:r>
      <w:r>
        <w:rPr>
          <w:rFonts w:hint="eastAsia" w:hAnsi="宋体" w:cs="宋体"/>
          <w:color w:val="auto"/>
          <w:sz w:val="22"/>
          <w:szCs w:val="22"/>
        </w:rPr>
        <w:t>日</w:t>
      </w: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lang w:val="en-US" w:eastAsia="zh-CN"/>
        </w:rPr>
        <w:t>六</w:t>
      </w:r>
      <w:r>
        <w:rPr>
          <w:rFonts w:hint="eastAsia" w:ascii="宋体" w:hAnsi="宋体" w:cs="宋体"/>
          <w:b/>
          <w:color w:val="auto"/>
          <w:sz w:val="32"/>
          <w:szCs w:val="32"/>
        </w:rPr>
        <w:t>、供应商资格证明文件</w:t>
      </w:r>
    </w:p>
    <w:p>
      <w:pPr>
        <w:spacing w:line="400" w:lineRule="exact"/>
        <w:jc w:val="center"/>
        <w:rPr>
          <w:rFonts w:hint="eastAsia" w:ascii="宋体" w:hAnsi="宋体" w:cs="宋体"/>
          <w:color w:val="auto"/>
          <w:sz w:val="24"/>
        </w:rPr>
      </w:pPr>
      <w:r>
        <w:rPr>
          <w:rFonts w:hint="eastAsia" w:ascii="宋体" w:hAnsi="宋体" w:cs="宋体"/>
          <w:color w:val="auto"/>
          <w:sz w:val="22"/>
          <w:szCs w:val="22"/>
        </w:rPr>
        <w:t>（按第二章“供应商须知”第12条要求提供）</w:t>
      </w:r>
    </w:p>
    <w:p>
      <w:pPr>
        <w:spacing w:line="400" w:lineRule="exact"/>
        <w:jc w:val="center"/>
        <w:rPr>
          <w:rFonts w:hint="eastAsia" w:ascii="宋体" w:hAnsi="宋体" w:cs="宋体"/>
          <w:color w:val="auto"/>
          <w:sz w:val="24"/>
        </w:rPr>
      </w:pPr>
    </w:p>
    <w:p>
      <w:pPr>
        <w:spacing w:line="400" w:lineRule="exact"/>
        <w:jc w:val="center"/>
        <w:rPr>
          <w:rFonts w:hint="eastAsia" w:ascii="宋体" w:hAnsi="宋体" w:cs="宋体"/>
          <w:color w:val="auto"/>
          <w:sz w:val="24"/>
        </w:rPr>
      </w:pPr>
    </w:p>
    <w:p>
      <w:pPr>
        <w:jc w:val="center"/>
        <w:rPr>
          <w:rFonts w:hint="eastAsia" w:ascii="宋体" w:hAnsi="宋体" w:cs="宋体"/>
          <w:color w:val="auto"/>
        </w:rPr>
      </w:pPr>
      <w:r>
        <w:rPr>
          <w:rFonts w:hint="eastAsia" w:ascii="宋体" w:hAnsi="宋体" w:cs="宋体"/>
          <w:b/>
          <w:color w:val="auto"/>
          <w:sz w:val="32"/>
          <w:szCs w:val="32"/>
        </w:rPr>
        <w:t>法定代表人身份证明（格式）</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供应商名称：</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单位性质：</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地址：</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成立时间：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经营期限：</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姓名：</w:t>
      </w:r>
      <w:r>
        <w:rPr>
          <w:rFonts w:hint="eastAsia" w:ascii="宋体" w:hAnsi="宋体" w:cs="宋体"/>
          <w:color w:val="auto"/>
          <w:sz w:val="22"/>
          <w:szCs w:val="22"/>
          <w:u w:val="single"/>
        </w:rPr>
        <w:t xml:space="preserve">           </w:t>
      </w:r>
      <w:r>
        <w:rPr>
          <w:rFonts w:hint="eastAsia" w:ascii="宋体" w:hAnsi="宋体" w:cs="宋体"/>
          <w:color w:val="auto"/>
          <w:sz w:val="22"/>
          <w:szCs w:val="22"/>
        </w:rPr>
        <w:t>性别：</w:t>
      </w:r>
      <w:r>
        <w:rPr>
          <w:rFonts w:hint="eastAsia" w:ascii="宋体" w:hAnsi="宋体" w:cs="宋体"/>
          <w:color w:val="auto"/>
          <w:sz w:val="22"/>
          <w:szCs w:val="22"/>
          <w:u w:val="single"/>
        </w:rPr>
        <w:t xml:space="preserve">        </w:t>
      </w:r>
      <w:r>
        <w:rPr>
          <w:rFonts w:hint="eastAsia" w:ascii="宋体" w:hAnsi="宋体" w:cs="宋体"/>
          <w:color w:val="auto"/>
          <w:sz w:val="22"/>
          <w:szCs w:val="22"/>
        </w:rPr>
        <w:t>年龄：＿</w:t>
      </w:r>
      <w:r>
        <w:rPr>
          <w:rFonts w:hint="eastAsia" w:ascii="宋体" w:hAnsi="宋体" w:cs="宋体"/>
          <w:color w:val="auto"/>
          <w:sz w:val="22"/>
          <w:szCs w:val="22"/>
          <w:u w:val="single"/>
        </w:rPr>
        <w:t xml:space="preserve">  </w:t>
      </w:r>
      <w:r>
        <w:rPr>
          <w:rFonts w:hint="eastAsia" w:ascii="宋体" w:hAnsi="宋体" w:cs="宋体"/>
          <w:color w:val="auto"/>
          <w:sz w:val="22"/>
          <w:szCs w:val="22"/>
        </w:rPr>
        <w:t>职务：</w:t>
      </w:r>
      <w:r>
        <w:rPr>
          <w:rFonts w:hint="eastAsia" w:ascii="宋体" w:hAnsi="宋体" w:cs="宋体"/>
          <w:color w:val="auto"/>
          <w:sz w:val="22"/>
          <w:szCs w:val="22"/>
          <w:u w:val="single"/>
        </w:rPr>
        <w:t xml:space="preserve">       </w:t>
      </w:r>
      <w:r>
        <w:rPr>
          <w:rFonts w:hint="eastAsia" w:ascii="宋体" w:hAnsi="宋体" w:cs="宋体"/>
          <w:color w:val="auto"/>
          <w:sz w:val="22"/>
          <w:szCs w:val="22"/>
        </w:rPr>
        <w:t>_</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系</w:t>
      </w:r>
      <w:r>
        <w:rPr>
          <w:rFonts w:hint="eastAsia" w:ascii="宋体" w:hAnsi="宋体" w:cs="宋体"/>
          <w:color w:val="auto"/>
          <w:sz w:val="22"/>
          <w:szCs w:val="22"/>
          <w:u w:val="single"/>
        </w:rPr>
        <w:t xml:space="preserve">                                </w:t>
      </w:r>
      <w:r>
        <w:rPr>
          <w:rFonts w:hint="eastAsia" w:ascii="宋体" w:hAnsi="宋体" w:cs="宋体"/>
          <w:color w:val="auto"/>
          <w:sz w:val="22"/>
          <w:szCs w:val="22"/>
        </w:rPr>
        <w:t>（供应商名称）的法定代表人。</w:t>
      </w:r>
    </w:p>
    <w:p>
      <w:pPr>
        <w:spacing w:line="360" w:lineRule="auto"/>
        <w:ind w:firstLine="880" w:firstLineChars="400"/>
        <w:rPr>
          <w:rFonts w:hint="eastAsia" w:ascii="宋体" w:hAnsi="宋体" w:cs="宋体"/>
          <w:color w:val="auto"/>
          <w:sz w:val="22"/>
          <w:szCs w:val="22"/>
        </w:rPr>
      </w:pPr>
      <w:r>
        <w:rPr>
          <w:rFonts w:hint="eastAsia" w:ascii="宋体" w:hAnsi="宋体" w:cs="宋体"/>
          <w:color w:val="auto"/>
          <w:sz w:val="22"/>
          <w:szCs w:val="22"/>
        </w:rPr>
        <w:t>特此证明。</w:t>
      </w:r>
    </w:p>
    <w:p>
      <w:pPr>
        <w:spacing w:line="360" w:lineRule="auto"/>
        <w:ind w:firstLine="440" w:firstLineChars="200"/>
        <w:rPr>
          <w:rFonts w:hint="eastAsia" w:ascii="宋体" w:hAnsi="宋体" w:cs="宋体"/>
          <w:color w:val="auto"/>
          <w:sz w:val="22"/>
          <w:szCs w:val="22"/>
        </w:rPr>
      </w:pPr>
    </w:p>
    <w:p>
      <w:pPr>
        <w:spacing w:line="360" w:lineRule="auto"/>
        <w:ind w:firstLine="4400" w:firstLineChars="2000"/>
        <w:rPr>
          <w:rFonts w:hint="eastAsia" w:ascii="宋体" w:hAnsi="宋体" w:cs="宋体"/>
          <w:color w:val="auto"/>
          <w:sz w:val="22"/>
          <w:szCs w:val="22"/>
        </w:rPr>
      </w:pPr>
      <w:r>
        <w:rPr>
          <w:rFonts w:hint="eastAsia" w:ascii="宋体" w:hAnsi="宋体" w:cs="宋体"/>
          <w:color w:val="auto"/>
          <w:sz w:val="22"/>
          <w:szCs w:val="22"/>
        </w:rPr>
        <w:t>供应商：</w:t>
      </w:r>
      <w:r>
        <w:rPr>
          <w:rFonts w:hint="eastAsia" w:ascii="宋体" w:hAnsi="宋体" w:cs="宋体"/>
          <w:color w:val="auto"/>
          <w:sz w:val="22"/>
          <w:szCs w:val="22"/>
          <w:u w:val="single"/>
        </w:rPr>
        <w:t xml:space="preserve">                      </w:t>
      </w:r>
      <w:r>
        <w:rPr>
          <w:rFonts w:hint="eastAsia" w:ascii="宋体" w:hAnsi="宋体" w:cs="宋体"/>
          <w:color w:val="auto"/>
          <w:sz w:val="22"/>
          <w:szCs w:val="22"/>
        </w:rPr>
        <w:t>（盖单位章）</w:t>
      </w:r>
    </w:p>
    <w:p>
      <w:pPr>
        <w:spacing w:line="360" w:lineRule="auto"/>
        <w:ind w:firstLine="4730" w:firstLineChars="2150"/>
        <w:rPr>
          <w:rFonts w:hint="eastAsia" w:ascii="宋体" w:hAnsi="宋体" w:cs="宋体"/>
          <w:color w:val="auto"/>
          <w:sz w:val="22"/>
          <w:szCs w:val="22"/>
        </w:rPr>
      </w:pP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pPr>
        <w:rPr>
          <w:rFonts w:hint="eastAsia" w:ascii="宋体" w:hAnsi="宋体" w:cs="宋体"/>
          <w:color w:val="auto"/>
          <w:sz w:val="22"/>
          <w:szCs w:val="22"/>
        </w:rPr>
      </w:pPr>
      <w:r>
        <w:rPr>
          <w:rFonts w:hint="eastAsia" w:ascii="宋体" w:hAnsi="宋体" w:cs="宋体"/>
          <w:color w:val="auto"/>
          <w:sz w:val="22"/>
          <w:szCs w:val="22"/>
        </w:rPr>
        <w:t>（注：附法定代表人身份证复印件并加盖公章。）</w:t>
      </w:r>
    </w:p>
    <w:p>
      <w:pPr>
        <w:spacing w:line="400" w:lineRule="exact"/>
        <w:jc w:val="center"/>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pStyle w:val="2"/>
        <w:rPr>
          <w:rFonts w:hint="eastAsia" w:ascii="宋体" w:hAnsi="宋体" w:cs="宋体"/>
          <w:color w:val="auto"/>
          <w:sz w:val="24"/>
        </w:rPr>
      </w:pPr>
    </w:p>
    <w:p>
      <w:pPr>
        <w:spacing w:line="400" w:lineRule="exact"/>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adjustRightInd w:val="0"/>
        <w:snapToGrid w:val="0"/>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法 人 授 权 委 托 书（格式）</w:t>
      </w:r>
    </w:p>
    <w:p>
      <w:pPr>
        <w:adjustRightInd w:val="0"/>
        <w:snapToGrid w:val="0"/>
        <w:spacing w:line="300" w:lineRule="auto"/>
        <w:rPr>
          <w:rFonts w:hint="eastAsia" w:ascii="宋体" w:hAnsi="宋体" w:cs="宋体"/>
          <w:color w:val="auto"/>
        </w:rPr>
      </w:pPr>
    </w:p>
    <w:p>
      <w:pPr>
        <w:spacing w:line="300" w:lineRule="auto"/>
        <w:rPr>
          <w:rFonts w:hint="eastAsia" w:ascii="宋体" w:hAnsi="宋体" w:cs="宋体"/>
          <w:color w:val="auto"/>
          <w:sz w:val="22"/>
          <w:szCs w:val="22"/>
        </w:rPr>
      </w:pPr>
      <w:r>
        <w:rPr>
          <w:rFonts w:hint="eastAsia" w:ascii="宋体" w:hAnsi="宋体" w:cs="宋体"/>
          <w:color w:val="auto"/>
          <w:sz w:val="22"/>
          <w:szCs w:val="22"/>
          <w:u w:val="single"/>
        </w:rPr>
        <w:t>（采购代理机构）</w:t>
      </w:r>
      <w:r>
        <w:rPr>
          <w:rFonts w:hint="eastAsia" w:ascii="宋体" w:hAnsi="宋体" w:cs="宋体"/>
          <w:color w:val="auto"/>
          <w:sz w:val="22"/>
          <w:szCs w:val="22"/>
        </w:rPr>
        <w:t>：</w:t>
      </w:r>
    </w:p>
    <w:p>
      <w:pPr>
        <w:spacing w:line="30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兹授权</w:t>
      </w:r>
      <w:r>
        <w:rPr>
          <w:rFonts w:hint="eastAsia" w:ascii="宋体" w:hAnsi="宋体" w:cs="宋体"/>
          <w:color w:val="auto"/>
          <w:sz w:val="22"/>
          <w:szCs w:val="22"/>
          <w:u w:val="single"/>
        </w:rPr>
        <w:t xml:space="preserve">      </w:t>
      </w:r>
      <w:r>
        <w:rPr>
          <w:rFonts w:hint="eastAsia" w:ascii="宋体" w:hAnsi="宋体" w:cs="宋体"/>
          <w:color w:val="auto"/>
          <w:sz w:val="22"/>
          <w:szCs w:val="22"/>
        </w:rPr>
        <w:t>同志为我公司参加贵单位组织的</w:t>
      </w:r>
      <w:r>
        <w:rPr>
          <w:rFonts w:hint="eastAsia" w:ascii="宋体" w:hAnsi="宋体" w:cs="宋体"/>
          <w:color w:val="auto"/>
          <w:sz w:val="22"/>
          <w:szCs w:val="22"/>
          <w:u w:val="single"/>
        </w:rPr>
        <w:t>（项    目    名   称）</w:t>
      </w:r>
      <w:r>
        <w:rPr>
          <w:rFonts w:hint="eastAsia" w:ascii="宋体" w:hAnsi="宋体" w:cs="宋体"/>
          <w:color w:val="auto"/>
          <w:sz w:val="22"/>
          <w:szCs w:val="22"/>
        </w:rPr>
        <w:t>谈判活动的谈判代表人，全权代表我公司处理在该项目活动中的一切事宜。代理期限从</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日起至</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日止。 </w:t>
      </w:r>
    </w:p>
    <w:p>
      <w:pPr>
        <w:spacing w:line="300" w:lineRule="auto"/>
        <w:rPr>
          <w:rFonts w:hint="eastAsia" w:ascii="宋体" w:hAnsi="宋体" w:cs="宋体"/>
          <w:color w:val="auto"/>
          <w:sz w:val="22"/>
          <w:szCs w:val="22"/>
        </w:rPr>
      </w:pPr>
    </w:p>
    <w:p>
      <w:pPr>
        <w:spacing w:line="300" w:lineRule="auto"/>
        <w:rPr>
          <w:rFonts w:hint="eastAsia" w:ascii="宋体" w:hAnsi="宋体" w:cs="宋体"/>
          <w:color w:val="auto"/>
          <w:sz w:val="22"/>
          <w:szCs w:val="22"/>
        </w:rPr>
      </w:pPr>
      <w:r>
        <w:rPr>
          <w:rFonts w:hint="eastAsia" w:ascii="宋体" w:hAnsi="宋体" w:cs="宋体"/>
          <w:color w:val="auto"/>
          <w:sz w:val="22"/>
          <w:szCs w:val="22"/>
        </w:rPr>
        <w:t>授权单位（签章）：</w:t>
      </w:r>
      <w:r>
        <w:rPr>
          <w:rFonts w:hint="eastAsia" w:ascii="宋体" w:hAnsi="宋体" w:cs="宋体"/>
          <w:color w:val="auto"/>
          <w:sz w:val="22"/>
          <w:szCs w:val="22"/>
          <w:u w:val="single"/>
        </w:rPr>
        <w:t xml:space="preserve">               </w:t>
      </w:r>
    </w:p>
    <w:p>
      <w:pPr>
        <w:spacing w:line="300" w:lineRule="auto"/>
        <w:rPr>
          <w:rFonts w:hint="eastAsia" w:ascii="宋体" w:hAnsi="宋体" w:cs="宋体"/>
          <w:color w:val="auto"/>
          <w:sz w:val="22"/>
          <w:szCs w:val="22"/>
        </w:rPr>
      </w:pPr>
      <w:r>
        <w:rPr>
          <w:rFonts w:hint="eastAsia" w:ascii="宋体" w:hAnsi="宋体" w:cs="宋体"/>
          <w:color w:val="auto"/>
          <w:sz w:val="22"/>
          <w:szCs w:val="22"/>
        </w:rPr>
        <w:t>法定代表人（签字或盖章）：</w:t>
      </w:r>
      <w:r>
        <w:rPr>
          <w:rFonts w:hint="eastAsia" w:ascii="宋体" w:hAnsi="宋体" w:cs="宋体"/>
          <w:color w:val="auto"/>
          <w:sz w:val="22"/>
          <w:szCs w:val="22"/>
          <w:u w:val="single"/>
        </w:rPr>
        <w:t xml:space="preserve">       </w:t>
      </w:r>
    </w:p>
    <w:p>
      <w:pPr>
        <w:spacing w:line="300" w:lineRule="auto"/>
        <w:rPr>
          <w:rFonts w:hint="eastAsia" w:ascii="宋体" w:hAnsi="宋体" w:cs="宋体"/>
          <w:color w:val="auto"/>
          <w:sz w:val="22"/>
          <w:szCs w:val="22"/>
        </w:rPr>
      </w:pPr>
      <w:r>
        <w:rPr>
          <w:rFonts w:hint="eastAsia" w:ascii="宋体" w:hAnsi="宋体" w:cs="宋体"/>
          <w:color w:val="auto"/>
          <w:sz w:val="22"/>
          <w:szCs w:val="22"/>
        </w:rPr>
        <w:t>签发日期：</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pPr>
        <w:spacing w:line="300" w:lineRule="auto"/>
        <w:rPr>
          <w:rFonts w:hint="eastAsia" w:ascii="宋体" w:hAnsi="宋体" w:cs="宋体"/>
          <w:color w:val="auto"/>
          <w:sz w:val="22"/>
          <w:szCs w:val="22"/>
        </w:rPr>
      </w:pPr>
    </w:p>
    <w:p>
      <w:pPr>
        <w:spacing w:line="30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附：代理人工作单位：</w:t>
      </w:r>
      <w:r>
        <w:rPr>
          <w:rFonts w:hint="eastAsia" w:ascii="宋体" w:hAnsi="宋体" w:cs="宋体"/>
          <w:color w:val="auto"/>
          <w:sz w:val="22"/>
          <w:szCs w:val="22"/>
          <w:u w:val="single"/>
        </w:rPr>
        <w:t xml:space="preserve">                     </w:t>
      </w:r>
    </w:p>
    <w:p>
      <w:pPr>
        <w:spacing w:line="30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职务：</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性别：</w:t>
      </w:r>
      <w:r>
        <w:rPr>
          <w:rFonts w:hint="eastAsia" w:ascii="宋体" w:hAnsi="宋体" w:cs="宋体"/>
          <w:color w:val="auto"/>
          <w:sz w:val="22"/>
          <w:szCs w:val="22"/>
          <w:u w:val="single"/>
        </w:rPr>
        <w:t xml:space="preserve">    </w:t>
      </w:r>
    </w:p>
    <w:p>
      <w:pPr>
        <w:adjustRightInd w:val="0"/>
        <w:snapToGrid w:val="0"/>
        <w:spacing w:line="300" w:lineRule="auto"/>
        <w:ind w:left="-88" w:leftChars="-42" w:firstLine="550" w:firstLineChars="250"/>
        <w:rPr>
          <w:rFonts w:hint="eastAsia" w:ascii="宋体" w:hAnsi="宋体" w:cs="宋体"/>
          <w:color w:val="auto"/>
          <w:sz w:val="22"/>
          <w:szCs w:val="22"/>
          <w:u w:val="single"/>
        </w:rPr>
      </w:pPr>
      <w:r>
        <w:rPr>
          <w:rFonts w:hint="eastAsia" w:ascii="宋体" w:hAnsi="宋体" w:cs="宋体"/>
          <w:color w:val="auto"/>
          <w:sz w:val="22"/>
          <w:szCs w:val="22"/>
        </w:rPr>
        <w:t>身份证号码：</w:t>
      </w:r>
      <w:r>
        <w:rPr>
          <w:rFonts w:hint="eastAsia" w:ascii="宋体" w:hAnsi="宋体" w:cs="宋体"/>
          <w:color w:val="auto"/>
          <w:sz w:val="22"/>
          <w:szCs w:val="22"/>
          <w:u w:val="single"/>
        </w:rPr>
        <w:t xml:space="preserve">                              </w:t>
      </w:r>
    </w:p>
    <w:tbl>
      <w:tblPr>
        <w:tblStyle w:val="24"/>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8350" w:type="dxa"/>
            <w:noWrap w:val="0"/>
            <w:vAlign w:val="top"/>
          </w:tcPr>
          <w:p>
            <w:pPr>
              <w:spacing w:line="300" w:lineRule="auto"/>
              <w:rPr>
                <w:rFonts w:hint="eastAsia" w:ascii="宋体" w:hAnsi="宋体" w:cs="宋体"/>
                <w:color w:val="auto"/>
                <w:sz w:val="22"/>
                <w:szCs w:val="22"/>
              </w:rPr>
            </w:pPr>
            <w:r>
              <w:rPr>
                <w:rFonts w:hint="eastAsia" w:ascii="宋体" w:hAnsi="宋体" w:cs="宋体"/>
                <w:color w:val="auto"/>
                <w:sz w:val="22"/>
                <w:szCs w:val="22"/>
              </w:rPr>
              <w:t>粘贴代理人身份证（复印件）</w:t>
            </w:r>
          </w:p>
        </w:tc>
      </w:tr>
    </w:tbl>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pStyle w:val="14"/>
        <w:spacing w:line="420" w:lineRule="exact"/>
        <w:jc w:val="center"/>
        <w:rPr>
          <w:rFonts w:hAnsi="宋体" w:cs="宋体"/>
          <w:b/>
          <w:color w:val="auto"/>
          <w:sz w:val="28"/>
          <w:szCs w:val="28"/>
        </w:rPr>
      </w:pPr>
      <w:r>
        <w:rPr>
          <w:rFonts w:hint="eastAsia" w:hAnsi="宋体" w:cs="宋体"/>
          <w:b/>
          <w:color w:val="auto"/>
          <w:sz w:val="28"/>
          <w:szCs w:val="28"/>
        </w:rPr>
        <w:t>信用声明函（格式）</w:t>
      </w:r>
    </w:p>
    <w:p>
      <w:pPr>
        <w:pStyle w:val="14"/>
        <w:spacing w:line="420" w:lineRule="exact"/>
        <w:jc w:val="center"/>
        <w:rPr>
          <w:rFonts w:hAnsi="宋体" w:cs="宋体"/>
          <w:b/>
          <w:color w:val="auto"/>
          <w:sz w:val="30"/>
          <w:szCs w:val="30"/>
        </w:rPr>
      </w:pPr>
    </w:p>
    <w:p>
      <w:pPr>
        <w:tabs>
          <w:tab w:val="left" w:pos="7200"/>
        </w:tabs>
        <w:spacing w:line="420" w:lineRule="exact"/>
        <w:rPr>
          <w:rFonts w:ascii="宋体" w:hAnsi="宋体" w:cs="宋体"/>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（采购代理机构名称）</w:t>
      </w:r>
    </w:p>
    <w:p>
      <w:pPr>
        <w:tabs>
          <w:tab w:val="left" w:pos="7200"/>
        </w:tabs>
        <w:spacing w:line="420" w:lineRule="exact"/>
        <w:ind w:firstLine="420" w:firstLineChars="200"/>
        <w:jc w:val="left"/>
        <w:rPr>
          <w:rFonts w:ascii="宋体" w:hAnsi="宋体" w:cs="宋体"/>
          <w:color w:val="auto"/>
        </w:rPr>
      </w:pPr>
    </w:p>
    <w:p>
      <w:pPr>
        <w:tabs>
          <w:tab w:val="left" w:pos="7200"/>
        </w:tabs>
        <w:spacing w:line="420" w:lineRule="exact"/>
        <w:ind w:firstLine="420" w:firstLineChars="200"/>
        <w:jc w:val="left"/>
        <w:rPr>
          <w:rFonts w:ascii="宋体" w:hAnsi="宋体" w:cs="宋体"/>
          <w:color w:val="auto"/>
        </w:rPr>
      </w:pPr>
      <w:r>
        <w:rPr>
          <w:rFonts w:hint="eastAsia" w:ascii="宋体" w:hAnsi="宋体" w:cs="宋体"/>
          <w:color w:val="auto"/>
        </w:rPr>
        <w:t>我方愿意参加贵方组织的</w:t>
      </w:r>
      <w:r>
        <w:rPr>
          <w:rFonts w:hint="eastAsia" w:ascii="宋体" w:hAnsi="宋体" w:cs="宋体"/>
          <w:color w:val="auto"/>
          <w:u w:val="single"/>
        </w:rPr>
        <w:t xml:space="preserve">     (项目名称)          </w:t>
      </w:r>
      <w:r>
        <w:rPr>
          <w:rFonts w:hint="eastAsia" w:ascii="宋体" w:hAnsi="宋体" w:cs="宋体"/>
          <w:color w:val="auto"/>
        </w:rPr>
        <w:t>（项目编号：</w:t>
      </w:r>
      <w:r>
        <w:rPr>
          <w:rFonts w:hint="eastAsia" w:ascii="宋体" w:hAnsi="宋体" w:cs="宋体"/>
          <w:color w:val="auto"/>
          <w:u w:val="single"/>
        </w:rPr>
        <w:t xml:space="preserve">       </w:t>
      </w:r>
      <w:r>
        <w:rPr>
          <w:rFonts w:hint="eastAsia" w:ascii="宋体" w:hAnsi="宋体" w:cs="宋体"/>
          <w:color w:val="auto"/>
        </w:rPr>
        <w:t>）项目的</w:t>
      </w:r>
      <w:r>
        <w:rPr>
          <w:rFonts w:hint="eastAsia" w:ascii="宋体" w:hAnsi="宋体" w:cs="宋体"/>
          <w:color w:val="auto"/>
          <w:lang w:val="en-US" w:eastAsia="zh-CN"/>
        </w:rPr>
        <w:t>谈判</w:t>
      </w:r>
      <w:r>
        <w:rPr>
          <w:rFonts w:hint="eastAsia" w:ascii="宋体" w:hAnsi="宋体" w:cs="宋体"/>
          <w:color w:val="auto"/>
        </w:rPr>
        <w:t>，为便于贵方公正、择优地确定中标人及其</w:t>
      </w:r>
      <w:r>
        <w:rPr>
          <w:rFonts w:hint="eastAsia" w:ascii="宋体" w:hAnsi="宋体" w:cs="宋体"/>
          <w:color w:val="auto"/>
          <w:lang w:val="en-US" w:eastAsia="zh-CN"/>
        </w:rPr>
        <w:t>谈判</w:t>
      </w:r>
      <w:r>
        <w:rPr>
          <w:rFonts w:hint="eastAsia" w:ascii="宋体" w:hAnsi="宋体" w:cs="宋体"/>
          <w:color w:val="auto"/>
        </w:rPr>
        <w:t>服务成果和服务，我方就本次</w:t>
      </w:r>
      <w:r>
        <w:rPr>
          <w:rFonts w:hint="eastAsia" w:ascii="宋体" w:hAnsi="宋体" w:cs="宋体"/>
          <w:color w:val="auto"/>
          <w:lang w:val="en-US" w:eastAsia="zh-CN"/>
        </w:rPr>
        <w:t>谈判</w:t>
      </w:r>
      <w:r>
        <w:rPr>
          <w:rFonts w:hint="eastAsia" w:ascii="宋体" w:hAnsi="宋体" w:cs="宋体"/>
          <w:color w:val="auto"/>
        </w:rPr>
        <w:t>有关事项郑重声明如下：</w:t>
      </w:r>
    </w:p>
    <w:p>
      <w:pPr>
        <w:tabs>
          <w:tab w:val="left" w:pos="7200"/>
        </w:tabs>
        <w:spacing w:line="420" w:lineRule="exact"/>
        <w:ind w:firstLine="420" w:firstLineChars="200"/>
        <w:rPr>
          <w:rFonts w:ascii="宋体" w:hAnsi="宋体" w:cs="宋体"/>
          <w:color w:val="auto"/>
          <w:u w:val="single"/>
        </w:rPr>
      </w:pPr>
      <w:r>
        <w:rPr>
          <w:rFonts w:hint="eastAsia" w:ascii="宋体" w:hAnsi="宋体" w:cs="宋体"/>
          <w:color w:val="auto"/>
        </w:rPr>
        <w:t>1. 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ascii="宋体" w:hAnsi="宋体" w:cs="宋体"/>
          <w:color w:val="auto"/>
        </w:rPr>
      </w:pPr>
      <w:r>
        <w:rPr>
          <w:rFonts w:hint="eastAsia" w:ascii="宋体" w:hAnsi="宋体" w:cs="宋体"/>
          <w:color w:val="auto"/>
        </w:rPr>
        <w:t>2. 以上事项如有虚假或隐瞒，我方愿意承担一切后果，并不再寻求任何旨在减轻或免除法律责任的辩解。</w:t>
      </w:r>
    </w:p>
    <w:p>
      <w:pPr>
        <w:tabs>
          <w:tab w:val="left" w:pos="7200"/>
        </w:tabs>
        <w:spacing w:line="420" w:lineRule="exact"/>
        <w:rPr>
          <w:rFonts w:ascii="宋体" w:hAnsi="宋体" w:cs="宋体"/>
          <w:color w:val="auto"/>
        </w:rPr>
      </w:pPr>
    </w:p>
    <w:p>
      <w:pPr>
        <w:tabs>
          <w:tab w:val="left" w:pos="7200"/>
        </w:tabs>
        <w:spacing w:line="420" w:lineRule="exact"/>
        <w:rPr>
          <w:rFonts w:ascii="宋体" w:hAnsi="宋体" w:cs="宋体"/>
          <w:color w:val="auto"/>
        </w:rPr>
      </w:pPr>
      <w:r>
        <w:rPr>
          <w:rFonts w:hint="eastAsia" w:ascii="宋体" w:hAnsi="宋体" w:cs="宋体"/>
          <w:color w:val="auto"/>
        </w:rPr>
        <w:t>说明：</w:t>
      </w:r>
    </w:p>
    <w:p>
      <w:pPr>
        <w:spacing w:line="420" w:lineRule="exact"/>
        <w:ind w:firstLine="420" w:firstLineChars="200"/>
        <w:jc w:val="left"/>
        <w:rPr>
          <w:rFonts w:ascii="宋体" w:hAnsi="宋体" w:cs="宋体"/>
          <w:color w:val="auto"/>
        </w:rPr>
      </w:pPr>
      <w:r>
        <w:rPr>
          <w:rFonts w:hint="eastAsia" w:ascii="宋体" w:hAnsi="宋体" w:cs="宋体"/>
          <w:color w:val="auto"/>
        </w:rPr>
        <w:t>1.对列入失信被执行人、重大税收违法案件当事人名单、政府采购严重违法失信行为记录名单的</w:t>
      </w:r>
      <w:r>
        <w:rPr>
          <w:rFonts w:hint="eastAsia" w:ascii="宋体" w:hAnsi="宋体" w:cs="宋体"/>
          <w:color w:val="auto"/>
          <w:lang w:eastAsia="zh-CN"/>
        </w:rPr>
        <w:t>供应商</w:t>
      </w:r>
      <w:r>
        <w:rPr>
          <w:rFonts w:hint="eastAsia" w:ascii="宋体" w:hAnsi="宋体" w:cs="宋体"/>
          <w:color w:val="auto"/>
        </w:rPr>
        <w:t>，将被拒绝参与本项目政府采购活动。</w:t>
      </w:r>
    </w:p>
    <w:p>
      <w:pPr>
        <w:spacing w:line="420" w:lineRule="exact"/>
        <w:ind w:firstLine="420" w:firstLineChars="200"/>
        <w:jc w:val="left"/>
        <w:rPr>
          <w:rFonts w:ascii="宋体" w:hAnsi="宋体" w:cs="宋体"/>
          <w:color w:val="auto"/>
        </w:rPr>
      </w:pPr>
      <w:r>
        <w:rPr>
          <w:rFonts w:hint="eastAsia" w:ascii="宋体" w:hAnsi="宋体" w:cs="宋体"/>
          <w:color w:val="auto"/>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20" w:lineRule="exact"/>
        <w:ind w:firstLine="420" w:firstLineChars="200"/>
        <w:jc w:val="left"/>
        <w:rPr>
          <w:rFonts w:ascii="宋体" w:hAnsi="宋体" w:cs="宋体"/>
          <w:color w:val="auto"/>
        </w:rPr>
      </w:pPr>
    </w:p>
    <w:p>
      <w:pPr>
        <w:tabs>
          <w:tab w:val="left" w:pos="7200"/>
        </w:tabs>
        <w:spacing w:line="420" w:lineRule="exact"/>
        <w:ind w:firstLine="839" w:firstLineChars="398"/>
        <w:rPr>
          <w:rFonts w:ascii="宋体" w:hAnsi="宋体" w:cs="宋体"/>
          <w:b/>
          <w:color w:val="auto"/>
          <w:u w:val="single"/>
        </w:rPr>
      </w:pPr>
      <w:r>
        <w:rPr>
          <w:rFonts w:hint="eastAsia" w:ascii="宋体" w:hAnsi="宋体" w:cs="宋体"/>
          <w:b/>
          <w:color w:val="auto"/>
        </w:rPr>
        <w:t xml:space="preserve">                              法定代表人或委托代理人签字：</w:t>
      </w:r>
      <w:r>
        <w:rPr>
          <w:rFonts w:hint="eastAsia" w:ascii="宋体" w:hAnsi="宋体" w:cs="宋体"/>
          <w:b/>
          <w:color w:val="auto"/>
          <w:u w:val="single"/>
        </w:rPr>
        <w:t xml:space="preserve">             </w:t>
      </w:r>
    </w:p>
    <w:p>
      <w:pPr>
        <w:tabs>
          <w:tab w:val="left" w:pos="7200"/>
        </w:tabs>
        <w:spacing w:line="420" w:lineRule="exact"/>
        <w:ind w:left="6635" w:leftChars="2000" w:hanging="2435" w:hangingChars="1155"/>
        <w:jc w:val="left"/>
        <w:rPr>
          <w:rFonts w:ascii="宋体" w:hAnsi="宋体" w:cs="宋体"/>
          <w:b/>
          <w:color w:val="auto"/>
        </w:rPr>
      </w:pPr>
      <w:r>
        <w:rPr>
          <w:rFonts w:hint="eastAsia" w:ascii="宋体" w:hAnsi="宋体" w:cs="宋体"/>
          <w:b/>
          <w:color w:val="auto"/>
          <w:lang w:eastAsia="zh-CN"/>
        </w:rPr>
        <w:t>供应商</w:t>
      </w:r>
      <w:r>
        <w:rPr>
          <w:rFonts w:hint="eastAsia" w:ascii="宋体" w:hAnsi="宋体" w:cs="宋体"/>
          <w:b/>
          <w:color w:val="auto"/>
        </w:rPr>
        <w:t>（盖章）：</w:t>
      </w:r>
      <w:r>
        <w:rPr>
          <w:rFonts w:hint="eastAsia" w:ascii="宋体" w:hAnsi="宋体" w:cs="宋体"/>
          <w:b/>
          <w:color w:val="auto"/>
          <w:u w:val="single"/>
        </w:rPr>
        <w:t xml:space="preserve">               </w:t>
      </w:r>
      <w:r>
        <w:rPr>
          <w:rFonts w:hint="eastAsia" w:ascii="宋体" w:hAnsi="宋体" w:cs="宋体"/>
          <w:b/>
          <w:color w:val="auto"/>
        </w:rPr>
        <w:t xml:space="preserve">                    </w:t>
      </w:r>
    </w:p>
    <w:p>
      <w:pPr>
        <w:tabs>
          <w:tab w:val="left" w:pos="7200"/>
        </w:tabs>
        <w:spacing w:line="420" w:lineRule="exact"/>
        <w:jc w:val="right"/>
        <w:rPr>
          <w:rFonts w:ascii="宋体" w:hAnsi="宋体" w:cs="宋体"/>
          <w:b/>
          <w:color w:val="auto"/>
        </w:rPr>
      </w:pPr>
      <w:r>
        <w:rPr>
          <w:rFonts w:hint="eastAsia" w:ascii="宋体" w:hAnsi="宋体" w:cs="宋体"/>
          <w:b/>
          <w:color w:val="auto"/>
        </w:rPr>
        <w:t xml:space="preserve"> 年    月    日</w:t>
      </w: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spacing w:line="300" w:lineRule="auto"/>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2"/>
        <w:rPr>
          <w:rFonts w:hint="eastAsia" w:ascii="宋体" w:hAnsi="宋体" w:cs="宋体"/>
          <w:color w:val="auto"/>
        </w:rPr>
      </w:pPr>
    </w:p>
    <w:p>
      <w:pPr>
        <w:pStyle w:val="7"/>
        <w:overflowPunct w:val="0"/>
        <w:spacing w:line="400" w:lineRule="exact"/>
        <w:ind w:firstLine="480"/>
        <w:rPr>
          <w:rFonts w:hint="eastAsia" w:ascii="宋体" w:hAnsi="宋体" w:cs="宋体"/>
          <w:color w:val="auto"/>
          <w:sz w:val="24"/>
        </w:rPr>
      </w:pPr>
    </w:p>
    <w:p>
      <w:pPr>
        <w:spacing w:line="400" w:lineRule="exact"/>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lang w:val="en-US" w:eastAsia="zh-CN"/>
        </w:rPr>
        <w:t>七</w:t>
      </w:r>
      <w:r>
        <w:rPr>
          <w:rFonts w:hint="eastAsia" w:ascii="宋体" w:hAnsi="宋体" w:cs="宋体"/>
          <w:b/>
          <w:color w:val="auto"/>
          <w:sz w:val="32"/>
          <w:szCs w:val="32"/>
        </w:rPr>
        <w:t>、</w:t>
      </w:r>
      <w:r>
        <w:rPr>
          <w:rFonts w:hint="eastAsia" w:ascii="宋体" w:hAnsi="宋体" w:cs="宋体"/>
          <w:b/>
          <w:color w:val="auto"/>
          <w:sz w:val="32"/>
          <w:szCs w:val="32"/>
          <w:lang w:eastAsia="zh-CN"/>
        </w:rPr>
        <w:t>服务</w:t>
      </w:r>
      <w:r>
        <w:rPr>
          <w:rFonts w:hint="eastAsia" w:ascii="宋体" w:hAnsi="宋体" w:cs="宋体"/>
          <w:b/>
          <w:color w:val="auto"/>
          <w:sz w:val="32"/>
          <w:szCs w:val="32"/>
        </w:rPr>
        <w:t>合格证明文件</w:t>
      </w:r>
    </w:p>
    <w:p>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（按第二章“供应商须知”第13条要求提供）</w:t>
      </w:r>
    </w:p>
    <w:p>
      <w:pPr>
        <w:spacing w:line="400" w:lineRule="exact"/>
        <w:jc w:val="center"/>
        <w:rPr>
          <w:rFonts w:hint="eastAsia" w:ascii="宋体" w:hAnsi="宋体" w:cs="宋体"/>
          <w:color w:val="auto"/>
          <w:sz w:val="24"/>
        </w:rPr>
      </w:pPr>
    </w:p>
    <w:p>
      <w:pPr>
        <w:spacing w:line="400" w:lineRule="exact"/>
        <w:jc w:val="center"/>
        <w:rPr>
          <w:rFonts w:hint="eastAsia" w:ascii="宋体" w:hAnsi="宋体" w:cs="宋体"/>
          <w:color w:val="auto"/>
          <w:sz w:val="24"/>
        </w:rPr>
      </w:pPr>
    </w:p>
    <w:p>
      <w:pPr>
        <w:spacing w:line="400" w:lineRule="exact"/>
        <w:jc w:val="center"/>
        <w:rPr>
          <w:rFonts w:hint="eastAsia" w:ascii="宋体" w:hAnsi="宋体" w:cs="宋体"/>
          <w:color w:val="auto"/>
          <w:sz w:val="24"/>
        </w:rPr>
      </w:pPr>
    </w:p>
    <w:p>
      <w:pPr>
        <w:spacing w:line="400" w:lineRule="exact"/>
        <w:ind w:firstLine="480" w:firstLineChars="200"/>
        <w:rPr>
          <w:rFonts w:hint="eastAsia" w:ascii="宋体" w:hAnsi="宋体" w:cs="宋体"/>
          <w:color w:val="auto"/>
          <w:sz w:val="24"/>
        </w:rPr>
      </w:pPr>
    </w:p>
    <w:p>
      <w:pPr>
        <w:spacing w:line="400" w:lineRule="exact"/>
        <w:ind w:firstLine="480" w:firstLineChars="200"/>
        <w:rPr>
          <w:rFonts w:hint="eastAsia" w:ascii="宋体" w:hAnsi="宋体" w:cs="宋体"/>
          <w:color w:val="auto"/>
          <w:sz w:val="24"/>
        </w:rPr>
      </w:pPr>
    </w:p>
    <w:p>
      <w:pPr>
        <w:spacing w:line="400" w:lineRule="exact"/>
        <w:rPr>
          <w:rFonts w:hint="eastAsia" w:ascii="宋体" w:hAnsi="宋体" w:cs="宋体"/>
          <w:color w:val="auto"/>
          <w:sz w:val="24"/>
        </w:rPr>
      </w:pPr>
    </w:p>
    <w:p>
      <w:pPr>
        <w:spacing w:line="400" w:lineRule="exact"/>
        <w:ind w:firstLine="480" w:firstLineChars="200"/>
        <w:rPr>
          <w:rFonts w:hint="eastAsia" w:ascii="宋体" w:hAnsi="宋体" w:cs="宋体"/>
          <w:color w:val="auto"/>
          <w:sz w:val="24"/>
        </w:rPr>
      </w:pPr>
    </w:p>
    <w:p>
      <w:pPr>
        <w:spacing w:line="400" w:lineRule="exact"/>
        <w:ind w:firstLine="480" w:firstLineChars="200"/>
        <w:rPr>
          <w:rFonts w:hint="eastAsia" w:ascii="宋体" w:hAnsi="宋体" w:cs="宋体"/>
          <w:color w:val="auto"/>
          <w:sz w:val="24"/>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lang w:val="en-US" w:eastAsia="zh-CN"/>
        </w:rPr>
        <w:t>八</w:t>
      </w:r>
      <w:r>
        <w:rPr>
          <w:rFonts w:hint="eastAsia" w:ascii="宋体" w:hAnsi="宋体" w:cs="宋体"/>
          <w:b/>
          <w:color w:val="auto"/>
          <w:sz w:val="32"/>
          <w:szCs w:val="32"/>
        </w:rPr>
        <w:t>、供应商必须提供的其他材料</w:t>
      </w:r>
    </w:p>
    <w:p>
      <w:pPr>
        <w:spacing w:line="400" w:lineRule="exact"/>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pStyle w:val="6"/>
        <w:rPr>
          <w:rFonts w:hint="eastAsia"/>
          <w:color w:val="auto"/>
        </w:rPr>
      </w:pPr>
    </w:p>
    <w:p>
      <w:pPr>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spacing w:line="300" w:lineRule="auto"/>
        <w:jc w:val="center"/>
        <w:rPr>
          <w:rFonts w:hint="eastAsia" w:ascii="宋体" w:hAnsi="宋体" w:cs="宋体"/>
          <w:b/>
          <w:color w:val="auto"/>
          <w:sz w:val="32"/>
          <w:szCs w:val="32"/>
        </w:rPr>
      </w:pPr>
    </w:p>
    <w:p>
      <w:pPr>
        <w:spacing w:line="300" w:lineRule="auto"/>
        <w:jc w:val="center"/>
        <w:rPr>
          <w:rFonts w:hint="eastAsia" w:ascii="宋体" w:hAnsi="宋体" w:cs="宋体"/>
          <w:b/>
          <w:color w:val="auto"/>
          <w:sz w:val="32"/>
          <w:szCs w:val="32"/>
        </w:rPr>
      </w:pPr>
    </w:p>
    <w:p>
      <w:pPr>
        <w:rPr>
          <w:rFonts w:hint="eastAsia" w:ascii="宋体" w:hAnsi="宋体" w:cs="宋体"/>
          <w:color w:val="auto"/>
          <w:sz w:val="22"/>
          <w:szCs w:val="22"/>
        </w:rPr>
      </w:pPr>
      <w:r>
        <w:rPr>
          <w:rFonts w:hint="eastAsia" w:ascii="宋体" w:hAnsi="宋体" w:cs="宋体"/>
          <w:color w:val="auto"/>
          <w:sz w:val="22"/>
          <w:szCs w:val="22"/>
        </w:rPr>
        <w:t>附件一：</w:t>
      </w:r>
    </w:p>
    <w:p>
      <w:pPr>
        <w:jc w:val="center"/>
        <w:rPr>
          <w:rFonts w:hint="eastAsia" w:ascii="宋体" w:hAnsi="宋体" w:cs="宋体"/>
          <w:b/>
          <w:bCs/>
          <w:color w:val="auto"/>
          <w:sz w:val="32"/>
          <w:szCs w:val="32"/>
        </w:rPr>
      </w:pPr>
      <w:bookmarkStart w:id="137" w:name="OLE_LINK30"/>
      <w:r>
        <w:rPr>
          <w:rFonts w:hint="eastAsia" w:ascii="宋体" w:hAnsi="宋体" w:cs="宋体"/>
          <w:b/>
          <w:bCs/>
          <w:color w:val="auto"/>
          <w:sz w:val="32"/>
          <w:szCs w:val="32"/>
        </w:rPr>
        <w:t>中小企业声明函</w:t>
      </w:r>
    </w:p>
    <w:bookmarkEnd w:id="137"/>
    <w:p>
      <w:pPr>
        <w:rPr>
          <w:rFonts w:hint="eastAsia" w:ascii="宋体" w:hAnsi="宋体" w:cs="宋体"/>
          <w:color w:val="auto"/>
        </w:rPr>
      </w:pPr>
      <w:r>
        <w:rPr>
          <w:rFonts w:hint="eastAsia" w:ascii="宋体" w:hAnsi="宋体" w:cs="宋体"/>
          <w:color w:val="auto"/>
        </w:rPr>
        <w:t xml:space="preserve">    本公司郑重声明，根据《政府采购促进中小企业发展暂行办法》(财库〔2011〕181号)的规定，本公司为______(请填写：中型、小型、微型)企业。即，本公司同时满足以下条件：</w:t>
      </w:r>
    </w:p>
    <w:p>
      <w:pPr>
        <w:rPr>
          <w:rFonts w:hint="eastAsia" w:ascii="宋体" w:hAnsi="宋体" w:cs="宋体"/>
          <w:color w:val="auto"/>
        </w:rPr>
      </w:pPr>
      <w:r>
        <w:rPr>
          <w:rFonts w:hint="eastAsia" w:ascii="宋体" w:hAnsi="宋体" w:cs="宋体"/>
          <w:color w:val="auto"/>
        </w:rPr>
        <w:t>1.根据《工业和信息化部、国家统计局、国家发展和改革委员会、财政部关于印发中小企业划型标准规定的通知》(工信部联企业〔2011〕300号)规定的划分标准，本公司为______(请填写：中型、小型、微型)企业。</w:t>
      </w:r>
    </w:p>
    <w:p>
      <w:pPr>
        <w:rPr>
          <w:rFonts w:hint="eastAsia" w:ascii="宋体" w:hAnsi="宋体" w:cs="宋体"/>
          <w:color w:val="auto"/>
        </w:rPr>
      </w:pPr>
      <w:r>
        <w:rPr>
          <w:rFonts w:hint="eastAsia" w:ascii="宋体" w:hAnsi="宋体" w:cs="宋体"/>
          <w:color w:val="auto"/>
        </w:rPr>
        <w:t>2.本公司参加________________单位的________________项目采购活动提供本企业制造的货物，由本企业提供服务，或者提供其他________(请填写：中型、小型、微型)企业制造的货物。本条所称货物不包括使用大型企业注册商标的货物。</w:t>
      </w:r>
    </w:p>
    <w:p>
      <w:pPr>
        <w:rPr>
          <w:rFonts w:hint="eastAsia" w:ascii="宋体" w:hAnsi="宋体" w:cs="宋体"/>
          <w:color w:val="auto"/>
        </w:rPr>
      </w:pPr>
      <w:r>
        <w:rPr>
          <w:rFonts w:hint="eastAsia" w:ascii="宋体" w:hAnsi="宋体" w:cs="宋体"/>
          <w:color w:val="auto"/>
        </w:rPr>
        <w:t>本公司对上述声明的真实性负责。如有虚假，将依法承担相应责任。</w:t>
      </w:r>
    </w:p>
    <w:p>
      <w:pPr>
        <w:rPr>
          <w:rFonts w:hint="eastAsia" w:ascii="宋体" w:hAnsi="宋体" w:cs="宋体"/>
          <w:color w:val="auto"/>
        </w:rPr>
      </w:pPr>
      <w:r>
        <w:rPr>
          <w:rFonts w:hint="eastAsia" w:ascii="宋体" w:hAnsi="宋体" w:cs="宋体"/>
          <w:color w:val="auto"/>
        </w:rPr>
        <w:t>供应商(公章)：________________</w:t>
      </w:r>
    </w:p>
    <w:p>
      <w:pPr>
        <w:rPr>
          <w:rFonts w:hint="eastAsia" w:ascii="宋体" w:hAnsi="宋体" w:cs="宋体"/>
          <w:color w:val="auto"/>
        </w:rPr>
      </w:pPr>
      <w:r>
        <w:rPr>
          <w:rFonts w:hint="eastAsia" w:ascii="宋体" w:hAnsi="宋体" w:cs="宋体"/>
          <w:color w:val="auto"/>
        </w:rPr>
        <w:t>法定代表人或其授权代表(签字或盖章)：________________</w:t>
      </w:r>
    </w:p>
    <w:p>
      <w:pPr>
        <w:rPr>
          <w:rFonts w:hint="eastAsia" w:ascii="宋体" w:hAnsi="宋体" w:cs="宋体"/>
          <w:color w:val="auto"/>
        </w:rPr>
      </w:pPr>
      <w:r>
        <w:rPr>
          <w:rFonts w:hint="eastAsia" w:ascii="宋体" w:hAnsi="宋体" w:cs="宋体"/>
          <w:color w:val="auto"/>
        </w:rPr>
        <w:t>日期：______年____月____日</w:t>
      </w:r>
    </w:p>
    <w:p>
      <w:pPr>
        <w:rPr>
          <w:rFonts w:hint="eastAsia" w:ascii="宋体" w:hAnsi="宋体" w:cs="宋体"/>
          <w:color w:val="auto"/>
        </w:rPr>
      </w:pPr>
      <w:r>
        <w:rPr>
          <w:rFonts w:hint="eastAsia" w:ascii="宋体" w:hAnsi="宋体" w:cs="宋体"/>
          <w:color w:val="auto"/>
        </w:rPr>
        <w:t>说明：授权用招标专用章的，与公章具有相同法律效力</w:t>
      </w:r>
    </w:p>
    <w:p>
      <w:pPr>
        <w:rPr>
          <w:rFonts w:hint="eastAsia" w:ascii="宋体" w:hAnsi="宋体" w:cs="宋体"/>
          <w:color w:val="auto"/>
        </w:rPr>
      </w:pPr>
    </w:p>
    <w:p>
      <w:pPr>
        <w:rPr>
          <w:rFonts w:hint="eastAsia" w:ascii="宋体" w:hAnsi="宋体" w:cs="宋体"/>
          <w:color w:val="auto"/>
        </w:rPr>
      </w:pPr>
      <w:r>
        <w:rPr>
          <w:rFonts w:hint="eastAsia" w:ascii="宋体" w:hAnsi="宋体" w:cs="宋体"/>
          <w:color w:val="auto"/>
        </w:rPr>
        <w:t>说明：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w:t>
      </w:r>
    </w:p>
    <w:p>
      <w:pPr>
        <w:snapToGrid w:val="0"/>
        <w:spacing w:before="50" w:after="50"/>
        <w:rPr>
          <w:rFonts w:hint="eastAsia" w:ascii="宋体" w:hAnsi="宋体" w:cs="宋体"/>
          <w:color w:val="auto"/>
          <w:spacing w:val="20"/>
          <w:sz w:val="22"/>
          <w:szCs w:val="22"/>
          <w:u w:val="single"/>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p>
    <w:p>
      <w:pPr>
        <w:pStyle w:val="14"/>
        <w:rPr>
          <w:rFonts w:hint="eastAsia" w:hAnsi="宋体" w:cs="宋体"/>
          <w:color w:val="auto"/>
        </w:rPr>
      </w:pPr>
      <w:r>
        <w:rPr>
          <w:rFonts w:hint="eastAsia" w:hAnsi="宋体" w:cs="宋体"/>
          <w:color w:val="auto"/>
        </w:rPr>
        <w:t>附表一：</w:t>
      </w:r>
    </w:p>
    <w:p>
      <w:pPr>
        <w:pStyle w:val="55"/>
        <w:ind w:firstLine="360" w:firstLineChars="200"/>
        <w:jc w:val="center"/>
        <w:rPr>
          <w:rFonts w:cs="宋体"/>
          <w:b/>
          <w:bCs/>
          <w:color w:val="auto"/>
          <w:sz w:val="32"/>
          <w:szCs w:val="32"/>
        </w:rPr>
      </w:pPr>
      <w:r>
        <w:rPr>
          <w:rFonts w:cs="宋体"/>
          <w:color w:val="auto"/>
          <w:sz w:val="18"/>
          <w:szCs w:val="18"/>
        </w:rPr>
        <w:br w:type="textWrapping"/>
      </w:r>
      <w:r>
        <w:rPr>
          <w:rFonts w:cs="宋体"/>
          <w:b/>
          <w:bCs/>
          <w:color w:val="auto"/>
          <w:sz w:val="32"/>
          <w:szCs w:val="32"/>
        </w:rPr>
        <w:t>采购代理服务收费标准</w:t>
      </w:r>
      <w:r>
        <w:rPr>
          <w:rFonts w:cs="宋体"/>
          <w:color w:val="auto"/>
          <w:sz w:val="32"/>
          <w:szCs w:val="32"/>
        </w:rPr>
        <w:t xml:space="preserve">( </w:t>
      </w:r>
      <w:r>
        <w:rPr>
          <w:rFonts w:cs="宋体"/>
          <w:b/>
          <w:bCs/>
          <w:color w:val="auto"/>
          <w:sz w:val="32"/>
          <w:szCs w:val="32"/>
        </w:rPr>
        <w:t>费    率)</w:t>
      </w:r>
    </w:p>
    <w:tbl>
      <w:tblPr>
        <w:tblStyle w:val="24"/>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15"/>
        <w:gridCol w:w="1185"/>
        <w:gridCol w:w="1880"/>
        <w:gridCol w:w="2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3615" w:type="dxa"/>
            <w:noWrap w:val="0"/>
            <w:vAlign w:val="bottom"/>
          </w:tcPr>
          <w:p>
            <w:pPr>
              <w:widowControl/>
              <w:spacing w:line="400" w:lineRule="exact"/>
              <w:rPr>
                <w:rFonts w:hint="eastAsia" w:ascii="宋体" w:hAnsi="宋体" w:cs="宋体"/>
                <w:color w:val="auto"/>
                <w:kern w:val="0"/>
                <w:sz w:val="22"/>
                <w:szCs w:val="22"/>
              </w:rPr>
            </w:pPr>
            <w:r>
              <w:rPr>
                <w:rFonts w:hint="eastAsia" w:ascii="宋体" w:hAnsi="宋体" w:cs="宋体"/>
                <w:color w:val="auto"/>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421005</wp:posOffset>
                      </wp:positionH>
                      <wp:positionV relativeFrom="paragraph">
                        <wp:posOffset>0</wp:posOffset>
                      </wp:positionV>
                      <wp:extent cx="1362075" cy="763905"/>
                      <wp:effectExtent l="2540" t="4445" r="6985" b="12700"/>
                      <wp:wrapNone/>
                      <wp:docPr id="2" name="AutoShape 3"/>
                      <wp:cNvGraphicFramePr/>
                      <a:graphic xmlns:a="http://schemas.openxmlformats.org/drawingml/2006/main">
                        <a:graphicData uri="http://schemas.microsoft.com/office/word/2010/wordprocessingShape">
                          <wps:wsp>
                            <wps:cNvCnPr/>
                            <wps:spPr>
                              <a:xfrm flipH="1" flipV="1">
                                <a:off x="0" y="0"/>
                                <a:ext cx="1362075" cy="763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3" o:spid="_x0000_s1026" o:spt="32" type="#_x0000_t32" style="position:absolute;left:0pt;flip:x y;margin-left:33.15pt;margin-top:0pt;height:60.15pt;width:107.25pt;z-index:251659264;mso-width-relative:page;mso-height-relative:page;" filled="f" stroked="t" coordsize="21600,21600" o:gfxdata="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3u9gV1wAAAAcBAAAPAAAAAAAAAAEAIAAA&#10;ACIAAABkcnMvZG93bnJldi54bWxQSwECFAAUAAAACACHTuJAX6ICkdQBAACrAwAADgAAAAAAAAAB&#10;ACAAAAAmAQAAZHJzL2Uyb0RvYy54bWxQSwUGAAAAAAYABgBZAQAAbAUAAAAA&#10;">
                      <v:fill on="f" focussize="0,0"/>
                      <v:stroke color="#000000" joinstyle="round"/>
                      <v:imagedata o:title=""/>
                      <o:lock v:ext="edit" aspectratio="f"/>
                    </v:shape>
                  </w:pict>
                </mc:Fallback>
              </mc:AlternateContent>
            </w:r>
            <w:r>
              <w:rPr>
                <w:rFonts w:hint="eastAsia" w:ascii="宋体" w:hAnsi="宋体" w:cs="宋体"/>
                <w:color w:val="auto"/>
                <w:kern w:val="0"/>
                <w:sz w:val="22"/>
                <w:szCs w:val="22"/>
              </w:rPr>
              <w:t>费率型           服务类型</w:t>
            </w:r>
          </w:p>
          <w:p>
            <w:pPr>
              <w:widowControl/>
              <w:spacing w:line="400" w:lineRule="exact"/>
              <w:rPr>
                <w:rFonts w:hint="eastAsia" w:ascii="宋体" w:hAnsi="宋体" w:cs="宋体"/>
                <w:color w:val="auto"/>
                <w:kern w:val="0"/>
                <w:sz w:val="22"/>
                <w:szCs w:val="22"/>
              </w:rPr>
            </w:pPr>
            <w:r>
              <w:rPr>
                <w:rFonts w:hint="eastAsia" w:ascii="宋体" w:hAnsi="宋体" w:cs="宋体"/>
                <w:color w:val="auto"/>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89535</wp:posOffset>
                      </wp:positionV>
                      <wp:extent cx="1852930" cy="501650"/>
                      <wp:effectExtent l="1270" t="4445" r="12700" b="8255"/>
                      <wp:wrapNone/>
                      <wp:docPr id="3" name="AutoShape 4"/>
                      <wp:cNvGraphicFramePr/>
                      <a:graphic xmlns:a="http://schemas.openxmlformats.org/drawingml/2006/main">
                        <a:graphicData uri="http://schemas.microsoft.com/office/word/2010/wordprocessingShape">
                          <wps:wsp>
                            <wps:cNvCnPr/>
                            <wps:spPr>
                              <a:xfrm flipH="1" flipV="1">
                                <a:off x="0" y="0"/>
                                <a:ext cx="1852930" cy="501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4" o:spid="_x0000_s1026" o:spt="32" type="#_x0000_t32" style="position:absolute;left:0pt;flip:x y;margin-left:-5.5pt;margin-top:7.05pt;height:39.5pt;width:145.9pt;z-index:251660288;mso-width-relative:page;mso-height-relative:page;" filled="f" stroked="t" coordsize="21600,21600" o:gfxdata="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TS9KdkAAAAJAQAADwAAAAAAAAAB&#10;ACAAAAAiAAAAZHJzL2Rvd25yZXYueG1sUEsBAhQAFAAAAAgAh07iQFY+O//WAQAAqwMAAA4AAAAA&#10;AAAAAQAgAAAAKAEAAGRycy9lMm9Eb2MueG1sUEsFBgAAAAAGAAYAWQEAAHAFAAAAAA==&#10;">
                      <v:fill on="f" focussize="0,0"/>
                      <v:stroke color="#000000" joinstyle="round"/>
                      <v:imagedata o:title=""/>
                      <o:lock v:ext="edit" aspectratio="f"/>
                    </v:shape>
                  </w:pict>
                </mc:Fallback>
              </mc:AlternateContent>
            </w:r>
          </w:p>
          <w:p>
            <w:pPr>
              <w:widowControl/>
              <w:spacing w:line="400" w:lineRule="exact"/>
              <w:rPr>
                <w:rFonts w:hint="eastAsia" w:ascii="宋体" w:hAnsi="宋体" w:cs="宋体"/>
                <w:color w:val="auto"/>
                <w:kern w:val="0"/>
                <w:sz w:val="22"/>
                <w:szCs w:val="22"/>
              </w:rPr>
            </w:pPr>
          </w:p>
          <w:p>
            <w:pPr>
              <w:spacing w:line="40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中标金额（万元）</w:t>
            </w:r>
          </w:p>
        </w:tc>
        <w:tc>
          <w:tcPr>
            <w:tcW w:w="1185" w:type="dxa"/>
            <w:noWrap w:val="0"/>
            <w:vAlign w:val="center"/>
          </w:tcPr>
          <w:p>
            <w:pPr>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货物招标</w:t>
            </w:r>
          </w:p>
        </w:tc>
        <w:tc>
          <w:tcPr>
            <w:tcW w:w="1880" w:type="dxa"/>
            <w:noWrap w:val="0"/>
            <w:vAlign w:val="center"/>
          </w:tcPr>
          <w:p>
            <w:pPr>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服务招标</w:t>
            </w:r>
          </w:p>
        </w:tc>
        <w:tc>
          <w:tcPr>
            <w:tcW w:w="2695" w:type="dxa"/>
            <w:noWrap w:val="0"/>
            <w:vAlign w:val="center"/>
          </w:tcPr>
          <w:p>
            <w:pPr>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100以下</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1.50%</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1.50%</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100—500</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1.10%</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0.80%</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500—1000</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0.80%</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0.45%</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1000—5000</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0.50%</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0.25%</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5000—10000</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0.25%</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0.10%</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10000——100000</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0.05%</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0.05%</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3615" w:type="dxa"/>
            <w:noWrap w:val="0"/>
            <w:vAlign w:val="center"/>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1000000以上</w:t>
            </w:r>
          </w:p>
        </w:tc>
        <w:tc>
          <w:tcPr>
            <w:tcW w:w="118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0.01%</w:t>
            </w:r>
          </w:p>
        </w:tc>
        <w:tc>
          <w:tcPr>
            <w:tcW w:w="1880"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0.01%</w:t>
            </w:r>
          </w:p>
        </w:tc>
        <w:tc>
          <w:tcPr>
            <w:tcW w:w="2695" w:type="dxa"/>
            <w:noWrap w:val="0"/>
            <w:vAlign w:val="bottom"/>
          </w:tcPr>
          <w:p>
            <w:pPr>
              <w:widowControl/>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0.01%</w:t>
            </w:r>
          </w:p>
        </w:tc>
      </w:tr>
    </w:tbl>
    <w:p>
      <w:pPr>
        <w:pStyle w:val="55"/>
        <w:spacing w:line="360" w:lineRule="auto"/>
        <w:rPr>
          <w:rFonts w:cs="宋体"/>
          <w:color w:val="auto"/>
          <w:sz w:val="21"/>
        </w:rPr>
      </w:pPr>
      <w:r>
        <w:rPr>
          <w:rFonts w:cs="宋体"/>
          <w:color w:val="auto"/>
          <w:sz w:val="22"/>
          <w:szCs w:val="22"/>
        </w:rPr>
        <w:t>注：采购代理服务收费按差额定率累进法计算。例如：某分标货物采购代理业务成交金额为600万元，计算采购代理服务费额如下：</w:t>
      </w:r>
      <w:r>
        <w:rPr>
          <w:rFonts w:cs="宋体"/>
          <w:color w:val="auto"/>
          <w:sz w:val="22"/>
          <w:szCs w:val="22"/>
        </w:rPr>
        <w:br w:type="textWrapping"/>
      </w:r>
      <w:r>
        <w:rPr>
          <w:rFonts w:cs="宋体"/>
          <w:color w:val="auto"/>
          <w:sz w:val="22"/>
          <w:szCs w:val="22"/>
        </w:rPr>
        <w:t>      100万元×1.5％＝1.5万元</w:t>
      </w:r>
      <w:r>
        <w:rPr>
          <w:rFonts w:cs="宋体"/>
          <w:color w:val="auto"/>
          <w:sz w:val="22"/>
          <w:szCs w:val="22"/>
        </w:rPr>
        <w:br w:type="textWrapping"/>
      </w:r>
      <w:r>
        <w:rPr>
          <w:rFonts w:cs="宋体"/>
          <w:color w:val="auto"/>
          <w:sz w:val="22"/>
          <w:szCs w:val="22"/>
        </w:rPr>
        <w:t>     （500－100）万元×1.1％＝4.4万元</w:t>
      </w:r>
      <w:r>
        <w:rPr>
          <w:rFonts w:cs="宋体"/>
          <w:color w:val="auto"/>
          <w:sz w:val="22"/>
          <w:szCs w:val="22"/>
        </w:rPr>
        <w:br w:type="textWrapping"/>
      </w:r>
      <w:r>
        <w:rPr>
          <w:rFonts w:cs="宋体"/>
          <w:color w:val="auto"/>
          <w:sz w:val="22"/>
          <w:szCs w:val="22"/>
        </w:rPr>
        <w:t>     （600－500）万元×0.8％＝0.8万元</w:t>
      </w:r>
      <w:r>
        <w:rPr>
          <w:rFonts w:cs="宋体"/>
          <w:color w:val="auto"/>
          <w:sz w:val="22"/>
          <w:szCs w:val="22"/>
        </w:rPr>
        <w:br w:type="textWrapping"/>
      </w:r>
      <w:r>
        <w:rPr>
          <w:rFonts w:cs="宋体"/>
          <w:color w:val="auto"/>
          <w:sz w:val="22"/>
          <w:szCs w:val="22"/>
        </w:rPr>
        <w:t xml:space="preserve">      </w:t>
      </w:r>
      <w:r>
        <w:rPr>
          <w:rFonts w:cs="宋体"/>
          <w:color w:val="auto"/>
          <w:sz w:val="22"/>
          <w:szCs w:val="22"/>
        </w:rPr>
        <w:br w:type="textWrapping"/>
      </w:r>
      <w:r>
        <w:rPr>
          <w:rFonts w:cs="宋体"/>
          <w:color w:val="auto"/>
          <w:sz w:val="22"/>
          <w:szCs w:val="22"/>
        </w:rPr>
        <w:t>      合计收费＝1.5＋4.4＋0.8＝6.7(万元)</w:t>
      </w:r>
    </w:p>
    <w:p>
      <w:pPr>
        <w:rPr>
          <w:rFonts w:hint="eastAsia" w:ascii="宋体" w:hAnsi="宋体" w:cs="宋体"/>
          <w:color w:val="auto"/>
        </w:rPr>
      </w:pPr>
    </w:p>
    <w:p>
      <w:pPr>
        <w:pStyle w:val="14"/>
        <w:spacing w:line="288" w:lineRule="auto"/>
        <w:rPr>
          <w:rFonts w:hint="eastAsia" w:hAnsi="宋体" w:cs="宋体"/>
          <w:color w:val="auto"/>
        </w:rPr>
      </w:pPr>
    </w:p>
    <w:sectPr>
      <w:footerReference r:id="rId7" w:type="first"/>
      <w:footerReference r:id="rId6" w:type="default"/>
      <w:pgSz w:w="11906" w:h="16838"/>
      <w:pgMar w:top="1202" w:right="1191" w:bottom="1304" w:left="1418"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7"/>
      </w:rPr>
    </w:pPr>
    <w:r>
      <w:fldChar w:fldCharType="begin"/>
    </w:r>
    <w:r>
      <w:rPr>
        <w:rStyle w:val="27"/>
      </w:rPr>
      <w:instrText xml:space="preserve">PAGE  </w:instrText>
    </w:r>
    <w:r>
      <w:fldChar w:fldCharType="separate"/>
    </w:r>
    <w: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409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aYJL0wAAAAUBAAAPAAAAAAAAAAEAIAAAACIAAABkcnMvZG93bnJl&#10;di54bWxQSwECFAAUAAAACACHTuJAbEOKWMkBAABvAwAADgAAAAAAAAABACAAAAAiAQAAZHJzL2Uy&#10;b0RvYy54bWxQSwUGAAAAAAYABgBZAQAAXQU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aYJL0wAAAAUBAAAPAAAAAAAAAAEAIAAAACIAAABkcnMvZG93bnJl&#10;di54bWxQSwECFAAUAAAACACHTuJAMHz4A8kBAABvAwAADgAAAAAAAAABACAAAAAiAQAAZHJzL2Uy&#10;b0RvYy54bWxQSwUGAAAAAAYABgBZAQAAXQU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wordWrap w:val="0"/>
      <w:jc w:val="right"/>
      <w:rPr>
        <w:u w:val="single"/>
      </w:rPr>
    </w:pP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eastAsia="zh-CN"/>
      </w:rPr>
      <w:t>公车卫生院发热门诊和业务用房设备采购项目</w:t>
    </w:r>
    <w:r>
      <w:rPr>
        <w:rFonts w:hint="eastAsia" w:ascii="宋体" w:hAnsi="宋体"/>
        <w:sz w:val="21"/>
        <w:szCs w:val="21"/>
        <w:u w:val="single"/>
      </w:rPr>
      <w:t>（</w:t>
    </w:r>
    <w:r>
      <w:rPr>
        <w:rFonts w:hint="eastAsia" w:ascii="宋体" w:hAnsi="宋体"/>
        <w:sz w:val="21"/>
        <w:szCs w:val="21"/>
        <w:u w:val="single"/>
        <w:lang w:eastAsia="zh-CN"/>
      </w:rPr>
      <w:t>FCZC2020-J1-20005-KLZB</w:t>
    </w:r>
    <w:r>
      <w:rPr>
        <w:rFonts w:hint="eastAsia" w:ascii="宋体" w:hAnsi="宋体"/>
        <w:sz w:val="21"/>
        <w:szCs w:val="21"/>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911FB"/>
    <w:multiLevelType w:val="singleLevel"/>
    <w:tmpl w:val="B6D911FB"/>
    <w:lvl w:ilvl="0" w:tentative="0">
      <w:start w:val="7"/>
      <w:numFmt w:val="chineseCounting"/>
      <w:suff w:val="nothing"/>
      <w:lvlText w:val="%1、"/>
      <w:lvlJc w:val="left"/>
      <w:rPr>
        <w:rFonts w:hint="eastAsia"/>
      </w:rPr>
    </w:lvl>
  </w:abstractNum>
  <w:abstractNum w:abstractNumId="1">
    <w:nsid w:val="00000010"/>
    <w:multiLevelType w:val="multilevel"/>
    <w:tmpl w:val="00000010"/>
    <w:lvl w:ilvl="0" w:tentative="0">
      <w:start w:val="1"/>
      <w:numFmt w:val="decimal"/>
      <w:lvlText w:val="%1."/>
      <w:lvlJc w:val="left"/>
      <w:pPr>
        <w:ind w:left="425" w:hanging="425"/>
      </w:pPr>
      <w:rPr>
        <w:rFonts w:hint="eastAsia"/>
      </w:rPr>
    </w:lvl>
    <w:lvl w:ilvl="1" w:tentative="0">
      <w:start w:val="1"/>
      <w:numFmt w:val="decimal"/>
      <w:lvlText w:val="%1.%2."/>
      <w:lvlJc w:val="left"/>
      <w:pPr>
        <w:ind w:left="1276" w:hanging="567"/>
      </w:pPr>
      <w:rPr>
        <w:rFonts w:hint="default" w:ascii="Arial" w:hAnsi="Arial" w:cs="Arial"/>
        <w:sz w:val="21"/>
        <w:szCs w:val="21"/>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2C8242F3"/>
    <w:multiLevelType w:val="multilevel"/>
    <w:tmpl w:val="2C8242F3"/>
    <w:lvl w:ilvl="0" w:tentative="0">
      <w:start w:val="1"/>
      <w:numFmt w:val="decimal"/>
      <w:lvlText w:val="%1."/>
      <w:lvlJc w:val="left"/>
      <w:pPr>
        <w:ind w:left="986" w:hanging="420"/>
      </w:pPr>
      <w:rPr>
        <w:rFonts w:hint="default"/>
      </w:rPr>
    </w:lvl>
    <w:lvl w:ilvl="1" w:tentative="0">
      <w:start w:val="1"/>
      <w:numFmt w:val="bullet"/>
      <w:lvlText w:val=""/>
      <w:lvlJc w:val="left"/>
      <w:pPr>
        <w:ind w:left="1406" w:hanging="420"/>
      </w:pPr>
      <w:rPr>
        <w:rFonts w:hint="default" w:ascii="Wingdings" w:hAnsi="Wingdings"/>
      </w:rPr>
    </w:lvl>
    <w:lvl w:ilvl="2" w:tentative="0">
      <w:start w:val="1"/>
      <w:numFmt w:val="decimal"/>
      <w:lvlText w:val="%3."/>
      <w:lvlJc w:val="left"/>
      <w:pPr>
        <w:ind w:left="1555" w:hanging="420"/>
      </w:pPr>
      <w:rPr>
        <w:rFonts w:hint="default"/>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6"/>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C5"/>
    <w:rsid w:val="00003A13"/>
    <w:rsid w:val="00003A68"/>
    <w:rsid w:val="00003ACF"/>
    <w:rsid w:val="0000563E"/>
    <w:rsid w:val="0000664E"/>
    <w:rsid w:val="0000716B"/>
    <w:rsid w:val="00011FE5"/>
    <w:rsid w:val="00012C9C"/>
    <w:rsid w:val="000130D7"/>
    <w:rsid w:val="000139B5"/>
    <w:rsid w:val="00013C0C"/>
    <w:rsid w:val="000157F2"/>
    <w:rsid w:val="00020B2C"/>
    <w:rsid w:val="00021143"/>
    <w:rsid w:val="0002241C"/>
    <w:rsid w:val="000253D5"/>
    <w:rsid w:val="00033286"/>
    <w:rsid w:val="00033E9B"/>
    <w:rsid w:val="000347D0"/>
    <w:rsid w:val="00037464"/>
    <w:rsid w:val="00040E11"/>
    <w:rsid w:val="0004202D"/>
    <w:rsid w:val="0004506E"/>
    <w:rsid w:val="000475D0"/>
    <w:rsid w:val="00047D4E"/>
    <w:rsid w:val="00050096"/>
    <w:rsid w:val="000503AB"/>
    <w:rsid w:val="000506E3"/>
    <w:rsid w:val="00052EF9"/>
    <w:rsid w:val="00053058"/>
    <w:rsid w:val="00053238"/>
    <w:rsid w:val="0005485D"/>
    <w:rsid w:val="00057A3C"/>
    <w:rsid w:val="00060176"/>
    <w:rsid w:val="000661BB"/>
    <w:rsid w:val="00066C1A"/>
    <w:rsid w:val="00067218"/>
    <w:rsid w:val="000678A4"/>
    <w:rsid w:val="000709EB"/>
    <w:rsid w:val="00072A12"/>
    <w:rsid w:val="00074784"/>
    <w:rsid w:val="00082AD8"/>
    <w:rsid w:val="000855DE"/>
    <w:rsid w:val="00086E4C"/>
    <w:rsid w:val="00090CCB"/>
    <w:rsid w:val="000926E7"/>
    <w:rsid w:val="0009450F"/>
    <w:rsid w:val="00095C23"/>
    <w:rsid w:val="000A0BEA"/>
    <w:rsid w:val="000A312C"/>
    <w:rsid w:val="000A648F"/>
    <w:rsid w:val="000A68B3"/>
    <w:rsid w:val="000A6C6F"/>
    <w:rsid w:val="000A752D"/>
    <w:rsid w:val="000A7BD7"/>
    <w:rsid w:val="000B0166"/>
    <w:rsid w:val="000B01A6"/>
    <w:rsid w:val="000B04C7"/>
    <w:rsid w:val="000B1BE3"/>
    <w:rsid w:val="000B1D4B"/>
    <w:rsid w:val="000B204B"/>
    <w:rsid w:val="000B5067"/>
    <w:rsid w:val="000B5C09"/>
    <w:rsid w:val="000C095B"/>
    <w:rsid w:val="000C59C3"/>
    <w:rsid w:val="000C7536"/>
    <w:rsid w:val="000D0391"/>
    <w:rsid w:val="000D3375"/>
    <w:rsid w:val="000D6017"/>
    <w:rsid w:val="000E043B"/>
    <w:rsid w:val="000E08A0"/>
    <w:rsid w:val="000E0D44"/>
    <w:rsid w:val="000E0E95"/>
    <w:rsid w:val="000E1364"/>
    <w:rsid w:val="000E37FE"/>
    <w:rsid w:val="000F2639"/>
    <w:rsid w:val="000F2D07"/>
    <w:rsid w:val="000F4B0E"/>
    <w:rsid w:val="000F621A"/>
    <w:rsid w:val="000F7038"/>
    <w:rsid w:val="000F75C7"/>
    <w:rsid w:val="000F7A15"/>
    <w:rsid w:val="001016EE"/>
    <w:rsid w:val="001024CC"/>
    <w:rsid w:val="00102E04"/>
    <w:rsid w:val="001063E3"/>
    <w:rsid w:val="00106BA0"/>
    <w:rsid w:val="00106FC4"/>
    <w:rsid w:val="00107384"/>
    <w:rsid w:val="001127BD"/>
    <w:rsid w:val="00114382"/>
    <w:rsid w:val="00120C5F"/>
    <w:rsid w:val="00122FA8"/>
    <w:rsid w:val="001235C0"/>
    <w:rsid w:val="00123BD6"/>
    <w:rsid w:val="00126823"/>
    <w:rsid w:val="0012746A"/>
    <w:rsid w:val="0012759F"/>
    <w:rsid w:val="0012785C"/>
    <w:rsid w:val="00131376"/>
    <w:rsid w:val="00136FD9"/>
    <w:rsid w:val="001375FF"/>
    <w:rsid w:val="00140DA9"/>
    <w:rsid w:val="00140ECE"/>
    <w:rsid w:val="001423DF"/>
    <w:rsid w:val="00142D5A"/>
    <w:rsid w:val="00143660"/>
    <w:rsid w:val="00145991"/>
    <w:rsid w:val="00145A79"/>
    <w:rsid w:val="0014619A"/>
    <w:rsid w:val="00146478"/>
    <w:rsid w:val="00146E78"/>
    <w:rsid w:val="0014734D"/>
    <w:rsid w:val="001474E9"/>
    <w:rsid w:val="00147F0D"/>
    <w:rsid w:val="00150D7B"/>
    <w:rsid w:val="00153A08"/>
    <w:rsid w:val="00154114"/>
    <w:rsid w:val="00154923"/>
    <w:rsid w:val="00154928"/>
    <w:rsid w:val="001556BF"/>
    <w:rsid w:val="00156686"/>
    <w:rsid w:val="00156B0D"/>
    <w:rsid w:val="0016084E"/>
    <w:rsid w:val="0016405E"/>
    <w:rsid w:val="00164EC0"/>
    <w:rsid w:val="00166BBE"/>
    <w:rsid w:val="0016707F"/>
    <w:rsid w:val="00173409"/>
    <w:rsid w:val="00173A4E"/>
    <w:rsid w:val="001744C5"/>
    <w:rsid w:val="00174855"/>
    <w:rsid w:val="001806A4"/>
    <w:rsid w:val="00180EE7"/>
    <w:rsid w:val="00184205"/>
    <w:rsid w:val="00187E6D"/>
    <w:rsid w:val="00191E35"/>
    <w:rsid w:val="00191FD0"/>
    <w:rsid w:val="001933B2"/>
    <w:rsid w:val="00193C3C"/>
    <w:rsid w:val="00196849"/>
    <w:rsid w:val="001A0022"/>
    <w:rsid w:val="001A1349"/>
    <w:rsid w:val="001A1EDB"/>
    <w:rsid w:val="001A4445"/>
    <w:rsid w:val="001A57DB"/>
    <w:rsid w:val="001A5842"/>
    <w:rsid w:val="001A6D4B"/>
    <w:rsid w:val="001B62B5"/>
    <w:rsid w:val="001B7C64"/>
    <w:rsid w:val="001C020E"/>
    <w:rsid w:val="001C0A0E"/>
    <w:rsid w:val="001C2315"/>
    <w:rsid w:val="001C3093"/>
    <w:rsid w:val="001C3256"/>
    <w:rsid w:val="001C7569"/>
    <w:rsid w:val="001D0BA8"/>
    <w:rsid w:val="001D0E06"/>
    <w:rsid w:val="001D11D3"/>
    <w:rsid w:val="001D30AD"/>
    <w:rsid w:val="001D662C"/>
    <w:rsid w:val="001D752E"/>
    <w:rsid w:val="001E0143"/>
    <w:rsid w:val="001E0216"/>
    <w:rsid w:val="001E1E2E"/>
    <w:rsid w:val="001E26D1"/>
    <w:rsid w:val="001E2734"/>
    <w:rsid w:val="001E32C2"/>
    <w:rsid w:val="001E359B"/>
    <w:rsid w:val="001E3AAA"/>
    <w:rsid w:val="001E4236"/>
    <w:rsid w:val="001E5627"/>
    <w:rsid w:val="001E6540"/>
    <w:rsid w:val="001E7105"/>
    <w:rsid w:val="001F03BC"/>
    <w:rsid w:val="001F050C"/>
    <w:rsid w:val="001F09F0"/>
    <w:rsid w:val="001F2AED"/>
    <w:rsid w:val="001F5C36"/>
    <w:rsid w:val="001F6171"/>
    <w:rsid w:val="001F6EEF"/>
    <w:rsid w:val="001F7D47"/>
    <w:rsid w:val="00202948"/>
    <w:rsid w:val="00203C74"/>
    <w:rsid w:val="00203FC5"/>
    <w:rsid w:val="00204AAC"/>
    <w:rsid w:val="00204C56"/>
    <w:rsid w:val="00205731"/>
    <w:rsid w:val="00206C2D"/>
    <w:rsid w:val="00207EEA"/>
    <w:rsid w:val="00211C06"/>
    <w:rsid w:val="002129B1"/>
    <w:rsid w:val="002130E0"/>
    <w:rsid w:val="0021376B"/>
    <w:rsid w:val="00213D81"/>
    <w:rsid w:val="00221B0F"/>
    <w:rsid w:val="00222574"/>
    <w:rsid w:val="0022271A"/>
    <w:rsid w:val="00222B16"/>
    <w:rsid w:val="00223747"/>
    <w:rsid w:val="00230560"/>
    <w:rsid w:val="00232725"/>
    <w:rsid w:val="00232849"/>
    <w:rsid w:val="00232BD0"/>
    <w:rsid w:val="0023324F"/>
    <w:rsid w:val="00234527"/>
    <w:rsid w:val="002366A0"/>
    <w:rsid w:val="00237786"/>
    <w:rsid w:val="002379EA"/>
    <w:rsid w:val="00242C0D"/>
    <w:rsid w:val="0024372C"/>
    <w:rsid w:val="002437F2"/>
    <w:rsid w:val="00243F2B"/>
    <w:rsid w:val="002458B5"/>
    <w:rsid w:val="002458FA"/>
    <w:rsid w:val="002467A3"/>
    <w:rsid w:val="0024796D"/>
    <w:rsid w:val="00247AAF"/>
    <w:rsid w:val="00250A16"/>
    <w:rsid w:val="00256400"/>
    <w:rsid w:val="002571B2"/>
    <w:rsid w:val="002606C3"/>
    <w:rsid w:val="00261E32"/>
    <w:rsid w:val="00262C39"/>
    <w:rsid w:val="00263235"/>
    <w:rsid w:val="002636B1"/>
    <w:rsid w:val="0026472E"/>
    <w:rsid w:val="0026664C"/>
    <w:rsid w:val="00270E0B"/>
    <w:rsid w:val="0027133A"/>
    <w:rsid w:val="00271D73"/>
    <w:rsid w:val="00277BFC"/>
    <w:rsid w:val="00280F90"/>
    <w:rsid w:val="00282838"/>
    <w:rsid w:val="0028797E"/>
    <w:rsid w:val="002909C9"/>
    <w:rsid w:val="002914FC"/>
    <w:rsid w:val="00293B00"/>
    <w:rsid w:val="0029511C"/>
    <w:rsid w:val="002951FF"/>
    <w:rsid w:val="002954B5"/>
    <w:rsid w:val="00295B38"/>
    <w:rsid w:val="00297730"/>
    <w:rsid w:val="00297EF3"/>
    <w:rsid w:val="002A0925"/>
    <w:rsid w:val="002A0DB9"/>
    <w:rsid w:val="002A0FBB"/>
    <w:rsid w:val="002A27B8"/>
    <w:rsid w:val="002A3466"/>
    <w:rsid w:val="002A6B3A"/>
    <w:rsid w:val="002B3CC3"/>
    <w:rsid w:val="002B423A"/>
    <w:rsid w:val="002B4B2C"/>
    <w:rsid w:val="002B5DA1"/>
    <w:rsid w:val="002B6058"/>
    <w:rsid w:val="002B702F"/>
    <w:rsid w:val="002B7CDB"/>
    <w:rsid w:val="002C02CA"/>
    <w:rsid w:val="002C4FB8"/>
    <w:rsid w:val="002D06AF"/>
    <w:rsid w:val="002D0CAB"/>
    <w:rsid w:val="002D3D77"/>
    <w:rsid w:val="002D4497"/>
    <w:rsid w:val="002D4B27"/>
    <w:rsid w:val="002D5A7C"/>
    <w:rsid w:val="002D6E9C"/>
    <w:rsid w:val="002D7005"/>
    <w:rsid w:val="002E0186"/>
    <w:rsid w:val="002E04F7"/>
    <w:rsid w:val="002E0D3B"/>
    <w:rsid w:val="002E1477"/>
    <w:rsid w:val="002E1863"/>
    <w:rsid w:val="002E1F45"/>
    <w:rsid w:val="002E4DA5"/>
    <w:rsid w:val="002E521D"/>
    <w:rsid w:val="002E5B59"/>
    <w:rsid w:val="002E6978"/>
    <w:rsid w:val="002F1672"/>
    <w:rsid w:val="002F1DBA"/>
    <w:rsid w:val="002F1F79"/>
    <w:rsid w:val="002F315D"/>
    <w:rsid w:val="002F68E0"/>
    <w:rsid w:val="00300029"/>
    <w:rsid w:val="003000DF"/>
    <w:rsid w:val="00301777"/>
    <w:rsid w:val="0030505F"/>
    <w:rsid w:val="003069A0"/>
    <w:rsid w:val="00310F3E"/>
    <w:rsid w:val="00311078"/>
    <w:rsid w:val="003133FD"/>
    <w:rsid w:val="003135B4"/>
    <w:rsid w:val="00313C2F"/>
    <w:rsid w:val="003156A2"/>
    <w:rsid w:val="0031630D"/>
    <w:rsid w:val="00316314"/>
    <w:rsid w:val="003172D7"/>
    <w:rsid w:val="003213F2"/>
    <w:rsid w:val="0032145B"/>
    <w:rsid w:val="0032181A"/>
    <w:rsid w:val="0032222A"/>
    <w:rsid w:val="00323015"/>
    <w:rsid w:val="0032336B"/>
    <w:rsid w:val="00323A4D"/>
    <w:rsid w:val="00324525"/>
    <w:rsid w:val="00324C15"/>
    <w:rsid w:val="003253FC"/>
    <w:rsid w:val="00326938"/>
    <w:rsid w:val="003278DC"/>
    <w:rsid w:val="003316D0"/>
    <w:rsid w:val="003319DA"/>
    <w:rsid w:val="003341E4"/>
    <w:rsid w:val="0033432C"/>
    <w:rsid w:val="003345BE"/>
    <w:rsid w:val="00334DE5"/>
    <w:rsid w:val="00335719"/>
    <w:rsid w:val="0033605A"/>
    <w:rsid w:val="003404E7"/>
    <w:rsid w:val="00341FA9"/>
    <w:rsid w:val="00343186"/>
    <w:rsid w:val="0034336B"/>
    <w:rsid w:val="003433C7"/>
    <w:rsid w:val="00343823"/>
    <w:rsid w:val="0035026B"/>
    <w:rsid w:val="003522C3"/>
    <w:rsid w:val="00354609"/>
    <w:rsid w:val="00355380"/>
    <w:rsid w:val="003562B8"/>
    <w:rsid w:val="003572B5"/>
    <w:rsid w:val="00362826"/>
    <w:rsid w:val="003668C1"/>
    <w:rsid w:val="00366F4E"/>
    <w:rsid w:val="00370406"/>
    <w:rsid w:val="00370F01"/>
    <w:rsid w:val="00374164"/>
    <w:rsid w:val="00374AD1"/>
    <w:rsid w:val="0037635C"/>
    <w:rsid w:val="00377351"/>
    <w:rsid w:val="00380B04"/>
    <w:rsid w:val="00384B37"/>
    <w:rsid w:val="00385E07"/>
    <w:rsid w:val="00385FA3"/>
    <w:rsid w:val="003861B5"/>
    <w:rsid w:val="00390859"/>
    <w:rsid w:val="003925DC"/>
    <w:rsid w:val="00392D2A"/>
    <w:rsid w:val="0039528E"/>
    <w:rsid w:val="0039643F"/>
    <w:rsid w:val="003965B7"/>
    <w:rsid w:val="003A0071"/>
    <w:rsid w:val="003A23CF"/>
    <w:rsid w:val="003A269C"/>
    <w:rsid w:val="003A3984"/>
    <w:rsid w:val="003A42AB"/>
    <w:rsid w:val="003A5626"/>
    <w:rsid w:val="003A72DE"/>
    <w:rsid w:val="003B20AB"/>
    <w:rsid w:val="003B2EEB"/>
    <w:rsid w:val="003B6C7C"/>
    <w:rsid w:val="003B6DE8"/>
    <w:rsid w:val="003B7A7A"/>
    <w:rsid w:val="003C172A"/>
    <w:rsid w:val="003C241F"/>
    <w:rsid w:val="003C28ED"/>
    <w:rsid w:val="003C7735"/>
    <w:rsid w:val="003D0862"/>
    <w:rsid w:val="003D334A"/>
    <w:rsid w:val="003D65FB"/>
    <w:rsid w:val="003D7EA8"/>
    <w:rsid w:val="003E28D2"/>
    <w:rsid w:val="003E3BD7"/>
    <w:rsid w:val="003E4378"/>
    <w:rsid w:val="003E4887"/>
    <w:rsid w:val="003E6E42"/>
    <w:rsid w:val="003F02C3"/>
    <w:rsid w:val="003F14D1"/>
    <w:rsid w:val="003F46DA"/>
    <w:rsid w:val="003F544D"/>
    <w:rsid w:val="003F63B2"/>
    <w:rsid w:val="00401915"/>
    <w:rsid w:val="0040233B"/>
    <w:rsid w:val="00411BCF"/>
    <w:rsid w:val="00412206"/>
    <w:rsid w:val="00414BE6"/>
    <w:rsid w:val="0041752C"/>
    <w:rsid w:val="00417D8A"/>
    <w:rsid w:val="00417E45"/>
    <w:rsid w:val="00420B9C"/>
    <w:rsid w:val="00421007"/>
    <w:rsid w:val="00422BA0"/>
    <w:rsid w:val="00422ECB"/>
    <w:rsid w:val="00423E16"/>
    <w:rsid w:val="004317B9"/>
    <w:rsid w:val="004318E4"/>
    <w:rsid w:val="00431A17"/>
    <w:rsid w:val="004320E9"/>
    <w:rsid w:val="00434F23"/>
    <w:rsid w:val="00435A81"/>
    <w:rsid w:val="004367A9"/>
    <w:rsid w:val="00436A29"/>
    <w:rsid w:val="00437A7F"/>
    <w:rsid w:val="004404BE"/>
    <w:rsid w:val="00441DB9"/>
    <w:rsid w:val="00443E3A"/>
    <w:rsid w:val="00451258"/>
    <w:rsid w:val="00452595"/>
    <w:rsid w:val="00452D17"/>
    <w:rsid w:val="00454582"/>
    <w:rsid w:val="0045581C"/>
    <w:rsid w:val="00457158"/>
    <w:rsid w:val="0045779E"/>
    <w:rsid w:val="0045784F"/>
    <w:rsid w:val="004609A4"/>
    <w:rsid w:val="0046119B"/>
    <w:rsid w:val="0046139B"/>
    <w:rsid w:val="00462880"/>
    <w:rsid w:val="00465138"/>
    <w:rsid w:val="004657DB"/>
    <w:rsid w:val="00467AAF"/>
    <w:rsid w:val="0047172D"/>
    <w:rsid w:val="00473213"/>
    <w:rsid w:val="004746B4"/>
    <w:rsid w:val="00475BCF"/>
    <w:rsid w:val="00476012"/>
    <w:rsid w:val="00476989"/>
    <w:rsid w:val="00477032"/>
    <w:rsid w:val="00483320"/>
    <w:rsid w:val="00483B66"/>
    <w:rsid w:val="00486F34"/>
    <w:rsid w:val="0048725C"/>
    <w:rsid w:val="00490CB0"/>
    <w:rsid w:val="004923E2"/>
    <w:rsid w:val="004926E0"/>
    <w:rsid w:val="00492E33"/>
    <w:rsid w:val="00493143"/>
    <w:rsid w:val="00493A1A"/>
    <w:rsid w:val="00496558"/>
    <w:rsid w:val="00496602"/>
    <w:rsid w:val="00496F58"/>
    <w:rsid w:val="004976D3"/>
    <w:rsid w:val="00497C72"/>
    <w:rsid w:val="004A00B5"/>
    <w:rsid w:val="004A0660"/>
    <w:rsid w:val="004A17C9"/>
    <w:rsid w:val="004A496C"/>
    <w:rsid w:val="004B1E79"/>
    <w:rsid w:val="004B235A"/>
    <w:rsid w:val="004B3B5E"/>
    <w:rsid w:val="004B6094"/>
    <w:rsid w:val="004B7C29"/>
    <w:rsid w:val="004B7CB5"/>
    <w:rsid w:val="004C0430"/>
    <w:rsid w:val="004C1CAB"/>
    <w:rsid w:val="004C520C"/>
    <w:rsid w:val="004C57B7"/>
    <w:rsid w:val="004C59AF"/>
    <w:rsid w:val="004C64BD"/>
    <w:rsid w:val="004D277F"/>
    <w:rsid w:val="004D2C18"/>
    <w:rsid w:val="004D2DD5"/>
    <w:rsid w:val="004D670B"/>
    <w:rsid w:val="004D760B"/>
    <w:rsid w:val="004D7AB1"/>
    <w:rsid w:val="004D7F40"/>
    <w:rsid w:val="004E136A"/>
    <w:rsid w:val="004E1B6B"/>
    <w:rsid w:val="004E2517"/>
    <w:rsid w:val="004E25ED"/>
    <w:rsid w:val="004E3931"/>
    <w:rsid w:val="004E3A30"/>
    <w:rsid w:val="004E4286"/>
    <w:rsid w:val="004E4B83"/>
    <w:rsid w:val="004F02CD"/>
    <w:rsid w:val="004F399E"/>
    <w:rsid w:val="004F6932"/>
    <w:rsid w:val="004F7855"/>
    <w:rsid w:val="00500B83"/>
    <w:rsid w:val="00500C66"/>
    <w:rsid w:val="00501E79"/>
    <w:rsid w:val="00504DA6"/>
    <w:rsid w:val="00505BD6"/>
    <w:rsid w:val="005066CC"/>
    <w:rsid w:val="00507048"/>
    <w:rsid w:val="00507336"/>
    <w:rsid w:val="00510B55"/>
    <w:rsid w:val="00510FE2"/>
    <w:rsid w:val="00511306"/>
    <w:rsid w:val="0051164E"/>
    <w:rsid w:val="00512CBB"/>
    <w:rsid w:val="00514615"/>
    <w:rsid w:val="00514D1B"/>
    <w:rsid w:val="005171A8"/>
    <w:rsid w:val="005174C0"/>
    <w:rsid w:val="00517A5A"/>
    <w:rsid w:val="00520CF8"/>
    <w:rsid w:val="00523AE4"/>
    <w:rsid w:val="005244DE"/>
    <w:rsid w:val="00525A42"/>
    <w:rsid w:val="00526A9E"/>
    <w:rsid w:val="00526EA0"/>
    <w:rsid w:val="00527AC7"/>
    <w:rsid w:val="00530173"/>
    <w:rsid w:val="00531BDD"/>
    <w:rsid w:val="00532275"/>
    <w:rsid w:val="0053340E"/>
    <w:rsid w:val="005401CB"/>
    <w:rsid w:val="0054250F"/>
    <w:rsid w:val="00545CBD"/>
    <w:rsid w:val="005469F8"/>
    <w:rsid w:val="00551AC4"/>
    <w:rsid w:val="00552B50"/>
    <w:rsid w:val="005530E7"/>
    <w:rsid w:val="00553D4A"/>
    <w:rsid w:val="00555B52"/>
    <w:rsid w:val="005563B4"/>
    <w:rsid w:val="00560E23"/>
    <w:rsid w:val="00561967"/>
    <w:rsid w:val="00561B9F"/>
    <w:rsid w:val="005622CD"/>
    <w:rsid w:val="005629D3"/>
    <w:rsid w:val="00563C13"/>
    <w:rsid w:val="00563C3F"/>
    <w:rsid w:val="005663F5"/>
    <w:rsid w:val="00567465"/>
    <w:rsid w:val="0057114B"/>
    <w:rsid w:val="0057129F"/>
    <w:rsid w:val="005718C0"/>
    <w:rsid w:val="0057398A"/>
    <w:rsid w:val="00574573"/>
    <w:rsid w:val="005769B9"/>
    <w:rsid w:val="00580417"/>
    <w:rsid w:val="00582D51"/>
    <w:rsid w:val="005856C1"/>
    <w:rsid w:val="00586655"/>
    <w:rsid w:val="00587C9A"/>
    <w:rsid w:val="00591002"/>
    <w:rsid w:val="00594294"/>
    <w:rsid w:val="005A0945"/>
    <w:rsid w:val="005A30B4"/>
    <w:rsid w:val="005A6A48"/>
    <w:rsid w:val="005A7F50"/>
    <w:rsid w:val="005B1767"/>
    <w:rsid w:val="005B2B61"/>
    <w:rsid w:val="005B4F97"/>
    <w:rsid w:val="005B59A1"/>
    <w:rsid w:val="005B762F"/>
    <w:rsid w:val="005B7959"/>
    <w:rsid w:val="005B7E7E"/>
    <w:rsid w:val="005C07E8"/>
    <w:rsid w:val="005C0F84"/>
    <w:rsid w:val="005C3FF9"/>
    <w:rsid w:val="005C5CCB"/>
    <w:rsid w:val="005C7B70"/>
    <w:rsid w:val="005D1C7B"/>
    <w:rsid w:val="005D40FF"/>
    <w:rsid w:val="005D523F"/>
    <w:rsid w:val="005D5E81"/>
    <w:rsid w:val="005D6FF8"/>
    <w:rsid w:val="005E198A"/>
    <w:rsid w:val="005E4770"/>
    <w:rsid w:val="005E514A"/>
    <w:rsid w:val="005E5D8A"/>
    <w:rsid w:val="005E5FAF"/>
    <w:rsid w:val="005F065A"/>
    <w:rsid w:val="005F2C43"/>
    <w:rsid w:val="005F4EF5"/>
    <w:rsid w:val="005F5AC3"/>
    <w:rsid w:val="005F6335"/>
    <w:rsid w:val="005F6DC4"/>
    <w:rsid w:val="005F7138"/>
    <w:rsid w:val="005F77A8"/>
    <w:rsid w:val="005F79C0"/>
    <w:rsid w:val="005F7E2E"/>
    <w:rsid w:val="0060311D"/>
    <w:rsid w:val="00603D2F"/>
    <w:rsid w:val="006043A4"/>
    <w:rsid w:val="00604687"/>
    <w:rsid w:val="0060591C"/>
    <w:rsid w:val="006059DB"/>
    <w:rsid w:val="00606333"/>
    <w:rsid w:val="00606488"/>
    <w:rsid w:val="0061011A"/>
    <w:rsid w:val="00611D72"/>
    <w:rsid w:val="00612008"/>
    <w:rsid w:val="0061205C"/>
    <w:rsid w:val="0061212A"/>
    <w:rsid w:val="00615833"/>
    <w:rsid w:val="0061638A"/>
    <w:rsid w:val="00617255"/>
    <w:rsid w:val="00617485"/>
    <w:rsid w:val="00617846"/>
    <w:rsid w:val="006205AD"/>
    <w:rsid w:val="00621C11"/>
    <w:rsid w:val="0062270C"/>
    <w:rsid w:val="00622D2C"/>
    <w:rsid w:val="006235E6"/>
    <w:rsid w:val="00623EF8"/>
    <w:rsid w:val="00624256"/>
    <w:rsid w:val="006255FA"/>
    <w:rsid w:val="00631B3D"/>
    <w:rsid w:val="00631C57"/>
    <w:rsid w:val="006341F1"/>
    <w:rsid w:val="0063691C"/>
    <w:rsid w:val="00640A60"/>
    <w:rsid w:val="006439E0"/>
    <w:rsid w:val="00645671"/>
    <w:rsid w:val="006474FF"/>
    <w:rsid w:val="00653676"/>
    <w:rsid w:val="006539EB"/>
    <w:rsid w:val="00654320"/>
    <w:rsid w:val="006548A0"/>
    <w:rsid w:val="006569B5"/>
    <w:rsid w:val="00656E4A"/>
    <w:rsid w:val="0066079E"/>
    <w:rsid w:val="00660B2E"/>
    <w:rsid w:val="0066117D"/>
    <w:rsid w:val="00661380"/>
    <w:rsid w:val="00662426"/>
    <w:rsid w:val="00665156"/>
    <w:rsid w:val="00667272"/>
    <w:rsid w:val="006714D8"/>
    <w:rsid w:val="0067376F"/>
    <w:rsid w:val="00674C53"/>
    <w:rsid w:val="00675A88"/>
    <w:rsid w:val="00677AB9"/>
    <w:rsid w:val="00680B53"/>
    <w:rsid w:val="006859D1"/>
    <w:rsid w:val="0068628D"/>
    <w:rsid w:val="00691683"/>
    <w:rsid w:val="00691AA8"/>
    <w:rsid w:val="00692A66"/>
    <w:rsid w:val="00694336"/>
    <w:rsid w:val="0069718C"/>
    <w:rsid w:val="00697675"/>
    <w:rsid w:val="006978B0"/>
    <w:rsid w:val="006A0F84"/>
    <w:rsid w:val="006A2846"/>
    <w:rsid w:val="006A56CF"/>
    <w:rsid w:val="006B0457"/>
    <w:rsid w:val="006B1238"/>
    <w:rsid w:val="006B26E9"/>
    <w:rsid w:val="006B5953"/>
    <w:rsid w:val="006B670E"/>
    <w:rsid w:val="006C0D53"/>
    <w:rsid w:val="006C198E"/>
    <w:rsid w:val="006C1A8D"/>
    <w:rsid w:val="006C25D8"/>
    <w:rsid w:val="006C5BA2"/>
    <w:rsid w:val="006C6448"/>
    <w:rsid w:val="006C6B7F"/>
    <w:rsid w:val="006C7047"/>
    <w:rsid w:val="006D0487"/>
    <w:rsid w:val="006D111B"/>
    <w:rsid w:val="006D19F3"/>
    <w:rsid w:val="006D5395"/>
    <w:rsid w:val="006D7A00"/>
    <w:rsid w:val="006E0E69"/>
    <w:rsid w:val="006E1110"/>
    <w:rsid w:val="006E3CA5"/>
    <w:rsid w:val="006E4C7D"/>
    <w:rsid w:val="006F0FA8"/>
    <w:rsid w:val="006F233C"/>
    <w:rsid w:val="006F5F76"/>
    <w:rsid w:val="007001EF"/>
    <w:rsid w:val="00701AF4"/>
    <w:rsid w:val="0070381C"/>
    <w:rsid w:val="00704490"/>
    <w:rsid w:val="00704D7E"/>
    <w:rsid w:val="00706F88"/>
    <w:rsid w:val="007070A3"/>
    <w:rsid w:val="00707564"/>
    <w:rsid w:val="0071023B"/>
    <w:rsid w:val="0071107A"/>
    <w:rsid w:val="00712866"/>
    <w:rsid w:val="007137A9"/>
    <w:rsid w:val="00713D3E"/>
    <w:rsid w:val="00713DE4"/>
    <w:rsid w:val="007145BC"/>
    <w:rsid w:val="007149A4"/>
    <w:rsid w:val="0072155A"/>
    <w:rsid w:val="0072217A"/>
    <w:rsid w:val="0072389D"/>
    <w:rsid w:val="007242C0"/>
    <w:rsid w:val="00726320"/>
    <w:rsid w:val="00732437"/>
    <w:rsid w:val="00733BA6"/>
    <w:rsid w:val="007344AC"/>
    <w:rsid w:val="007373FC"/>
    <w:rsid w:val="00737787"/>
    <w:rsid w:val="007416DB"/>
    <w:rsid w:val="0074197A"/>
    <w:rsid w:val="00745B45"/>
    <w:rsid w:val="00745F1F"/>
    <w:rsid w:val="007535E0"/>
    <w:rsid w:val="00754F97"/>
    <w:rsid w:val="00756830"/>
    <w:rsid w:val="00756AD6"/>
    <w:rsid w:val="00761BD0"/>
    <w:rsid w:val="00761F92"/>
    <w:rsid w:val="00762D71"/>
    <w:rsid w:val="007651A4"/>
    <w:rsid w:val="007664C5"/>
    <w:rsid w:val="0076702D"/>
    <w:rsid w:val="00770363"/>
    <w:rsid w:val="00771D1D"/>
    <w:rsid w:val="00774953"/>
    <w:rsid w:val="00775C3A"/>
    <w:rsid w:val="00776B58"/>
    <w:rsid w:val="0078425C"/>
    <w:rsid w:val="0078456C"/>
    <w:rsid w:val="007900B9"/>
    <w:rsid w:val="00790310"/>
    <w:rsid w:val="00792CC4"/>
    <w:rsid w:val="00793B35"/>
    <w:rsid w:val="00794647"/>
    <w:rsid w:val="007960FA"/>
    <w:rsid w:val="007A07C5"/>
    <w:rsid w:val="007A1135"/>
    <w:rsid w:val="007A23D8"/>
    <w:rsid w:val="007A54AC"/>
    <w:rsid w:val="007A7899"/>
    <w:rsid w:val="007B1DD3"/>
    <w:rsid w:val="007B37C0"/>
    <w:rsid w:val="007B422C"/>
    <w:rsid w:val="007B4CC5"/>
    <w:rsid w:val="007B66A1"/>
    <w:rsid w:val="007C01DE"/>
    <w:rsid w:val="007C0558"/>
    <w:rsid w:val="007C14E9"/>
    <w:rsid w:val="007C3881"/>
    <w:rsid w:val="007C4617"/>
    <w:rsid w:val="007C59D7"/>
    <w:rsid w:val="007C59E0"/>
    <w:rsid w:val="007C5CA3"/>
    <w:rsid w:val="007C68B4"/>
    <w:rsid w:val="007C6CFC"/>
    <w:rsid w:val="007C7258"/>
    <w:rsid w:val="007C7858"/>
    <w:rsid w:val="007D0203"/>
    <w:rsid w:val="007D0B0F"/>
    <w:rsid w:val="007D33F3"/>
    <w:rsid w:val="007D35AA"/>
    <w:rsid w:val="007D4469"/>
    <w:rsid w:val="007D45B2"/>
    <w:rsid w:val="007D63B3"/>
    <w:rsid w:val="007E17FC"/>
    <w:rsid w:val="007E2C0A"/>
    <w:rsid w:val="007E2E9E"/>
    <w:rsid w:val="007E45BD"/>
    <w:rsid w:val="007E639F"/>
    <w:rsid w:val="007E7F77"/>
    <w:rsid w:val="007F0786"/>
    <w:rsid w:val="007F14B4"/>
    <w:rsid w:val="008004DC"/>
    <w:rsid w:val="00800509"/>
    <w:rsid w:val="00800DB3"/>
    <w:rsid w:val="00802E1D"/>
    <w:rsid w:val="00803D2A"/>
    <w:rsid w:val="0080426F"/>
    <w:rsid w:val="00805004"/>
    <w:rsid w:val="00806B19"/>
    <w:rsid w:val="00810716"/>
    <w:rsid w:val="0081271B"/>
    <w:rsid w:val="008140D2"/>
    <w:rsid w:val="008145A8"/>
    <w:rsid w:val="00815032"/>
    <w:rsid w:val="008155AD"/>
    <w:rsid w:val="00817D48"/>
    <w:rsid w:val="00817EF3"/>
    <w:rsid w:val="008248EB"/>
    <w:rsid w:val="0082508B"/>
    <w:rsid w:val="008257D3"/>
    <w:rsid w:val="0082748C"/>
    <w:rsid w:val="00827D66"/>
    <w:rsid w:val="008312F0"/>
    <w:rsid w:val="008337C7"/>
    <w:rsid w:val="00833EF4"/>
    <w:rsid w:val="008342B4"/>
    <w:rsid w:val="00834F9D"/>
    <w:rsid w:val="0083595A"/>
    <w:rsid w:val="0084038B"/>
    <w:rsid w:val="008416C2"/>
    <w:rsid w:val="00841C8C"/>
    <w:rsid w:val="008420DC"/>
    <w:rsid w:val="00842432"/>
    <w:rsid w:val="008508E2"/>
    <w:rsid w:val="008533DE"/>
    <w:rsid w:val="00853DB7"/>
    <w:rsid w:val="00856CAF"/>
    <w:rsid w:val="008575C6"/>
    <w:rsid w:val="008610C0"/>
    <w:rsid w:val="00862AC7"/>
    <w:rsid w:val="008636F5"/>
    <w:rsid w:val="008665CD"/>
    <w:rsid w:val="0086749B"/>
    <w:rsid w:val="008737C3"/>
    <w:rsid w:val="008767A7"/>
    <w:rsid w:val="00877380"/>
    <w:rsid w:val="00882614"/>
    <w:rsid w:val="00882BDF"/>
    <w:rsid w:val="00884F00"/>
    <w:rsid w:val="00885F35"/>
    <w:rsid w:val="0089060D"/>
    <w:rsid w:val="00891C2C"/>
    <w:rsid w:val="0089251E"/>
    <w:rsid w:val="00894D40"/>
    <w:rsid w:val="00895885"/>
    <w:rsid w:val="008A170A"/>
    <w:rsid w:val="008A3FF9"/>
    <w:rsid w:val="008A4281"/>
    <w:rsid w:val="008B1F48"/>
    <w:rsid w:val="008B387F"/>
    <w:rsid w:val="008B4295"/>
    <w:rsid w:val="008B6F4C"/>
    <w:rsid w:val="008C057F"/>
    <w:rsid w:val="008C2B44"/>
    <w:rsid w:val="008C3FCB"/>
    <w:rsid w:val="008D055D"/>
    <w:rsid w:val="008D081B"/>
    <w:rsid w:val="008D1074"/>
    <w:rsid w:val="008D2B5A"/>
    <w:rsid w:val="008D315B"/>
    <w:rsid w:val="008D4EEE"/>
    <w:rsid w:val="008D6778"/>
    <w:rsid w:val="008E076D"/>
    <w:rsid w:val="008E0895"/>
    <w:rsid w:val="008E0DE7"/>
    <w:rsid w:val="008E2464"/>
    <w:rsid w:val="008E45B5"/>
    <w:rsid w:val="008E4D78"/>
    <w:rsid w:val="008E640F"/>
    <w:rsid w:val="008E6A17"/>
    <w:rsid w:val="008E768C"/>
    <w:rsid w:val="008F02CE"/>
    <w:rsid w:val="008F0A3C"/>
    <w:rsid w:val="008F2619"/>
    <w:rsid w:val="008F2A1D"/>
    <w:rsid w:val="008F39B7"/>
    <w:rsid w:val="008F4050"/>
    <w:rsid w:val="008F4B5E"/>
    <w:rsid w:val="008F50B9"/>
    <w:rsid w:val="008F5F96"/>
    <w:rsid w:val="008F713C"/>
    <w:rsid w:val="00900DE5"/>
    <w:rsid w:val="0090248D"/>
    <w:rsid w:val="00904F49"/>
    <w:rsid w:val="0092002B"/>
    <w:rsid w:val="0092098D"/>
    <w:rsid w:val="00923D37"/>
    <w:rsid w:val="00924867"/>
    <w:rsid w:val="0092519C"/>
    <w:rsid w:val="00926343"/>
    <w:rsid w:val="00927953"/>
    <w:rsid w:val="00930459"/>
    <w:rsid w:val="00930EBA"/>
    <w:rsid w:val="009323E8"/>
    <w:rsid w:val="00933356"/>
    <w:rsid w:val="00933B44"/>
    <w:rsid w:val="00933FC8"/>
    <w:rsid w:val="0093585C"/>
    <w:rsid w:val="00935C84"/>
    <w:rsid w:val="00935F4A"/>
    <w:rsid w:val="009400AC"/>
    <w:rsid w:val="009408F8"/>
    <w:rsid w:val="00940B55"/>
    <w:rsid w:val="00942B15"/>
    <w:rsid w:val="00946292"/>
    <w:rsid w:val="00946EDF"/>
    <w:rsid w:val="009476DB"/>
    <w:rsid w:val="0094794E"/>
    <w:rsid w:val="00947F33"/>
    <w:rsid w:val="0095069D"/>
    <w:rsid w:val="00950AA0"/>
    <w:rsid w:val="009572AC"/>
    <w:rsid w:val="009600B4"/>
    <w:rsid w:val="00960F9A"/>
    <w:rsid w:val="00961E4C"/>
    <w:rsid w:val="009640F6"/>
    <w:rsid w:val="0096415F"/>
    <w:rsid w:val="009719FF"/>
    <w:rsid w:val="00971BFF"/>
    <w:rsid w:val="00974D5F"/>
    <w:rsid w:val="0097528D"/>
    <w:rsid w:val="00975BD9"/>
    <w:rsid w:val="00975FE2"/>
    <w:rsid w:val="009803C3"/>
    <w:rsid w:val="009811A8"/>
    <w:rsid w:val="00983065"/>
    <w:rsid w:val="00984458"/>
    <w:rsid w:val="00985737"/>
    <w:rsid w:val="00987FA2"/>
    <w:rsid w:val="009919D3"/>
    <w:rsid w:val="0099453F"/>
    <w:rsid w:val="00997102"/>
    <w:rsid w:val="00997B5C"/>
    <w:rsid w:val="009A149F"/>
    <w:rsid w:val="009A1725"/>
    <w:rsid w:val="009A1CB5"/>
    <w:rsid w:val="009A395D"/>
    <w:rsid w:val="009A438D"/>
    <w:rsid w:val="009A4A78"/>
    <w:rsid w:val="009A6116"/>
    <w:rsid w:val="009A76B8"/>
    <w:rsid w:val="009A7A8F"/>
    <w:rsid w:val="009B35F4"/>
    <w:rsid w:val="009B4E06"/>
    <w:rsid w:val="009B7641"/>
    <w:rsid w:val="009C0C93"/>
    <w:rsid w:val="009C1FBE"/>
    <w:rsid w:val="009C31C7"/>
    <w:rsid w:val="009C3280"/>
    <w:rsid w:val="009C3CA6"/>
    <w:rsid w:val="009D234F"/>
    <w:rsid w:val="009D2839"/>
    <w:rsid w:val="009D31DB"/>
    <w:rsid w:val="009D4542"/>
    <w:rsid w:val="009D482B"/>
    <w:rsid w:val="009D7F3E"/>
    <w:rsid w:val="009E0D3D"/>
    <w:rsid w:val="009E3156"/>
    <w:rsid w:val="009E3536"/>
    <w:rsid w:val="009E35D4"/>
    <w:rsid w:val="009E390F"/>
    <w:rsid w:val="009E4C74"/>
    <w:rsid w:val="009E5E41"/>
    <w:rsid w:val="009F333F"/>
    <w:rsid w:val="009F4B8D"/>
    <w:rsid w:val="009F599A"/>
    <w:rsid w:val="009F5FA3"/>
    <w:rsid w:val="009F66F9"/>
    <w:rsid w:val="00A010C6"/>
    <w:rsid w:val="00A03142"/>
    <w:rsid w:val="00A038BE"/>
    <w:rsid w:val="00A07F99"/>
    <w:rsid w:val="00A1003A"/>
    <w:rsid w:val="00A10119"/>
    <w:rsid w:val="00A120E3"/>
    <w:rsid w:val="00A12FCE"/>
    <w:rsid w:val="00A14760"/>
    <w:rsid w:val="00A15A42"/>
    <w:rsid w:val="00A1615C"/>
    <w:rsid w:val="00A21004"/>
    <w:rsid w:val="00A21CC5"/>
    <w:rsid w:val="00A249AE"/>
    <w:rsid w:val="00A24A0C"/>
    <w:rsid w:val="00A24FED"/>
    <w:rsid w:val="00A3098F"/>
    <w:rsid w:val="00A31D72"/>
    <w:rsid w:val="00A343A2"/>
    <w:rsid w:val="00A34553"/>
    <w:rsid w:val="00A34ECB"/>
    <w:rsid w:val="00A361CD"/>
    <w:rsid w:val="00A3646A"/>
    <w:rsid w:val="00A4326F"/>
    <w:rsid w:val="00A468FE"/>
    <w:rsid w:val="00A46FB5"/>
    <w:rsid w:val="00A47D1A"/>
    <w:rsid w:val="00A50A53"/>
    <w:rsid w:val="00A50B09"/>
    <w:rsid w:val="00A528D2"/>
    <w:rsid w:val="00A55476"/>
    <w:rsid w:val="00A5571B"/>
    <w:rsid w:val="00A562AE"/>
    <w:rsid w:val="00A5692A"/>
    <w:rsid w:val="00A63AC7"/>
    <w:rsid w:val="00A66C95"/>
    <w:rsid w:val="00A670CD"/>
    <w:rsid w:val="00A7438A"/>
    <w:rsid w:val="00A766D8"/>
    <w:rsid w:val="00A77336"/>
    <w:rsid w:val="00A77867"/>
    <w:rsid w:val="00A803E5"/>
    <w:rsid w:val="00A81319"/>
    <w:rsid w:val="00A81ECC"/>
    <w:rsid w:val="00A82CE8"/>
    <w:rsid w:val="00A82D00"/>
    <w:rsid w:val="00A84B58"/>
    <w:rsid w:val="00A84EB5"/>
    <w:rsid w:val="00A8746B"/>
    <w:rsid w:val="00A874A4"/>
    <w:rsid w:val="00A911E0"/>
    <w:rsid w:val="00A929DF"/>
    <w:rsid w:val="00A93984"/>
    <w:rsid w:val="00A943D6"/>
    <w:rsid w:val="00A96989"/>
    <w:rsid w:val="00A96B4E"/>
    <w:rsid w:val="00A96FF0"/>
    <w:rsid w:val="00AA0003"/>
    <w:rsid w:val="00AA05E7"/>
    <w:rsid w:val="00AA171F"/>
    <w:rsid w:val="00AA1983"/>
    <w:rsid w:val="00AA1C9C"/>
    <w:rsid w:val="00AA23AA"/>
    <w:rsid w:val="00AA2B11"/>
    <w:rsid w:val="00AA326C"/>
    <w:rsid w:val="00AA3BFA"/>
    <w:rsid w:val="00AA434C"/>
    <w:rsid w:val="00AA490D"/>
    <w:rsid w:val="00AA51AB"/>
    <w:rsid w:val="00AA75B2"/>
    <w:rsid w:val="00AB05B3"/>
    <w:rsid w:val="00AB1789"/>
    <w:rsid w:val="00AB2A6D"/>
    <w:rsid w:val="00AB5D1D"/>
    <w:rsid w:val="00AB6ADF"/>
    <w:rsid w:val="00AC0D48"/>
    <w:rsid w:val="00AC144E"/>
    <w:rsid w:val="00AC3161"/>
    <w:rsid w:val="00AC349D"/>
    <w:rsid w:val="00AC55BF"/>
    <w:rsid w:val="00AC7580"/>
    <w:rsid w:val="00AD0BA5"/>
    <w:rsid w:val="00AD11A7"/>
    <w:rsid w:val="00AD1442"/>
    <w:rsid w:val="00AD4DD7"/>
    <w:rsid w:val="00AD6429"/>
    <w:rsid w:val="00AD6DAD"/>
    <w:rsid w:val="00AE22DE"/>
    <w:rsid w:val="00AE25A0"/>
    <w:rsid w:val="00AE46B7"/>
    <w:rsid w:val="00AE4B73"/>
    <w:rsid w:val="00AE6B0C"/>
    <w:rsid w:val="00AE7201"/>
    <w:rsid w:val="00AE78C9"/>
    <w:rsid w:val="00AF1158"/>
    <w:rsid w:val="00AF5CA0"/>
    <w:rsid w:val="00AF5F6F"/>
    <w:rsid w:val="00B00090"/>
    <w:rsid w:val="00B014F7"/>
    <w:rsid w:val="00B0150F"/>
    <w:rsid w:val="00B02494"/>
    <w:rsid w:val="00B034D0"/>
    <w:rsid w:val="00B0413F"/>
    <w:rsid w:val="00B050FF"/>
    <w:rsid w:val="00B0571F"/>
    <w:rsid w:val="00B10A29"/>
    <w:rsid w:val="00B14667"/>
    <w:rsid w:val="00B17AA6"/>
    <w:rsid w:val="00B267B5"/>
    <w:rsid w:val="00B319D3"/>
    <w:rsid w:val="00B33E6E"/>
    <w:rsid w:val="00B37FD4"/>
    <w:rsid w:val="00B41719"/>
    <w:rsid w:val="00B41C20"/>
    <w:rsid w:val="00B449D5"/>
    <w:rsid w:val="00B50D61"/>
    <w:rsid w:val="00B50ECE"/>
    <w:rsid w:val="00B528A1"/>
    <w:rsid w:val="00B538A4"/>
    <w:rsid w:val="00B56EA7"/>
    <w:rsid w:val="00B61D79"/>
    <w:rsid w:val="00B62077"/>
    <w:rsid w:val="00B630DC"/>
    <w:rsid w:val="00B6383E"/>
    <w:rsid w:val="00B64D56"/>
    <w:rsid w:val="00B74106"/>
    <w:rsid w:val="00B74476"/>
    <w:rsid w:val="00B75FCF"/>
    <w:rsid w:val="00B807CA"/>
    <w:rsid w:val="00B82565"/>
    <w:rsid w:val="00B84FF0"/>
    <w:rsid w:val="00B87BD0"/>
    <w:rsid w:val="00B9104F"/>
    <w:rsid w:val="00B934EA"/>
    <w:rsid w:val="00B946C8"/>
    <w:rsid w:val="00BA2DCC"/>
    <w:rsid w:val="00BA6614"/>
    <w:rsid w:val="00BB0E65"/>
    <w:rsid w:val="00BB1BC4"/>
    <w:rsid w:val="00BB224D"/>
    <w:rsid w:val="00BC020E"/>
    <w:rsid w:val="00BC0325"/>
    <w:rsid w:val="00BC091B"/>
    <w:rsid w:val="00BC0CBA"/>
    <w:rsid w:val="00BC1792"/>
    <w:rsid w:val="00BC1E5C"/>
    <w:rsid w:val="00BC416F"/>
    <w:rsid w:val="00BC46E6"/>
    <w:rsid w:val="00BD0A58"/>
    <w:rsid w:val="00BD3CFE"/>
    <w:rsid w:val="00BD46E4"/>
    <w:rsid w:val="00BD496C"/>
    <w:rsid w:val="00BD4D94"/>
    <w:rsid w:val="00BD5F55"/>
    <w:rsid w:val="00BD6466"/>
    <w:rsid w:val="00BD773E"/>
    <w:rsid w:val="00BD78EB"/>
    <w:rsid w:val="00BE0311"/>
    <w:rsid w:val="00BE0C20"/>
    <w:rsid w:val="00BE1054"/>
    <w:rsid w:val="00BE1F11"/>
    <w:rsid w:val="00BE2286"/>
    <w:rsid w:val="00BE24E1"/>
    <w:rsid w:val="00BE2531"/>
    <w:rsid w:val="00BE36FA"/>
    <w:rsid w:val="00BE5D81"/>
    <w:rsid w:val="00BE72DD"/>
    <w:rsid w:val="00C007BC"/>
    <w:rsid w:val="00C02449"/>
    <w:rsid w:val="00C02E44"/>
    <w:rsid w:val="00C034A5"/>
    <w:rsid w:val="00C04D67"/>
    <w:rsid w:val="00C04DB3"/>
    <w:rsid w:val="00C0568D"/>
    <w:rsid w:val="00C064E3"/>
    <w:rsid w:val="00C06D80"/>
    <w:rsid w:val="00C0733D"/>
    <w:rsid w:val="00C10574"/>
    <w:rsid w:val="00C14A01"/>
    <w:rsid w:val="00C155DB"/>
    <w:rsid w:val="00C175FC"/>
    <w:rsid w:val="00C17E92"/>
    <w:rsid w:val="00C20419"/>
    <w:rsid w:val="00C217D1"/>
    <w:rsid w:val="00C21B3D"/>
    <w:rsid w:val="00C22787"/>
    <w:rsid w:val="00C22BA3"/>
    <w:rsid w:val="00C23C47"/>
    <w:rsid w:val="00C243B3"/>
    <w:rsid w:val="00C2472D"/>
    <w:rsid w:val="00C25EC2"/>
    <w:rsid w:val="00C26A4A"/>
    <w:rsid w:val="00C2702A"/>
    <w:rsid w:val="00C2724C"/>
    <w:rsid w:val="00C27780"/>
    <w:rsid w:val="00C30FC5"/>
    <w:rsid w:val="00C325FE"/>
    <w:rsid w:val="00C36339"/>
    <w:rsid w:val="00C3791A"/>
    <w:rsid w:val="00C40B3A"/>
    <w:rsid w:val="00C42013"/>
    <w:rsid w:val="00C42088"/>
    <w:rsid w:val="00C42B2D"/>
    <w:rsid w:val="00C4406A"/>
    <w:rsid w:val="00C52234"/>
    <w:rsid w:val="00C52FAF"/>
    <w:rsid w:val="00C5710D"/>
    <w:rsid w:val="00C60C56"/>
    <w:rsid w:val="00C64221"/>
    <w:rsid w:val="00C649E2"/>
    <w:rsid w:val="00C66AE8"/>
    <w:rsid w:val="00C72484"/>
    <w:rsid w:val="00C72710"/>
    <w:rsid w:val="00C75B92"/>
    <w:rsid w:val="00C777F7"/>
    <w:rsid w:val="00C81F89"/>
    <w:rsid w:val="00C83242"/>
    <w:rsid w:val="00C8424C"/>
    <w:rsid w:val="00C92225"/>
    <w:rsid w:val="00C93E53"/>
    <w:rsid w:val="00C953BF"/>
    <w:rsid w:val="00C95503"/>
    <w:rsid w:val="00C95BE6"/>
    <w:rsid w:val="00C96402"/>
    <w:rsid w:val="00CA5034"/>
    <w:rsid w:val="00CA5682"/>
    <w:rsid w:val="00CA628C"/>
    <w:rsid w:val="00CB0969"/>
    <w:rsid w:val="00CB169B"/>
    <w:rsid w:val="00CB3982"/>
    <w:rsid w:val="00CB3E91"/>
    <w:rsid w:val="00CB56B2"/>
    <w:rsid w:val="00CB70D8"/>
    <w:rsid w:val="00CB7DD1"/>
    <w:rsid w:val="00CC0513"/>
    <w:rsid w:val="00CC4486"/>
    <w:rsid w:val="00CC54A6"/>
    <w:rsid w:val="00CC69B1"/>
    <w:rsid w:val="00CD15A3"/>
    <w:rsid w:val="00CD2A3C"/>
    <w:rsid w:val="00CD41D5"/>
    <w:rsid w:val="00CD4EE1"/>
    <w:rsid w:val="00CD652A"/>
    <w:rsid w:val="00CD6816"/>
    <w:rsid w:val="00CE0791"/>
    <w:rsid w:val="00CE366A"/>
    <w:rsid w:val="00CF3A7F"/>
    <w:rsid w:val="00CF6FB6"/>
    <w:rsid w:val="00D00E85"/>
    <w:rsid w:val="00D019B4"/>
    <w:rsid w:val="00D03891"/>
    <w:rsid w:val="00D056B6"/>
    <w:rsid w:val="00D05C80"/>
    <w:rsid w:val="00D06BAA"/>
    <w:rsid w:val="00D06C14"/>
    <w:rsid w:val="00D06FE2"/>
    <w:rsid w:val="00D10C5B"/>
    <w:rsid w:val="00D119BE"/>
    <w:rsid w:val="00D12237"/>
    <w:rsid w:val="00D124BD"/>
    <w:rsid w:val="00D12E6E"/>
    <w:rsid w:val="00D1487F"/>
    <w:rsid w:val="00D16066"/>
    <w:rsid w:val="00D16FAC"/>
    <w:rsid w:val="00D2039B"/>
    <w:rsid w:val="00D20B6C"/>
    <w:rsid w:val="00D22833"/>
    <w:rsid w:val="00D228CC"/>
    <w:rsid w:val="00D237FF"/>
    <w:rsid w:val="00D27CD4"/>
    <w:rsid w:val="00D3014E"/>
    <w:rsid w:val="00D310E9"/>
    <w:rsid w:val="00D3315A"/>
    <w:rsid w:val="00D335BC"/>
    <w:rsid w:val="00D33FF9"/>
    <w:rsid w:val="00D35CEC"/>
    <w:rsid w:val="00D37E97"/>
    <w:rsid w:val="00D40FBA"/>
    <w:rsid w:val="00D4171B"/>
    <w:rsid w:val="00D43E36"/>
    <w:rsid w:val="00D44004"/>
    <w:rsid w:val="00D44426"/>
    <w:rsid w:val="00D4489B"/>
    <w:rsid w:val="00D4700F"/>
    <w:rsid w:val="00D50477"/>
    <w:rsid w:val="00D508D3"/>
    <w:rsid w:val="00D516C4"/>
    <w:rsid w:val="00D5328E"/>
    <w:rsid w:val="00D55905"/>
    <w:rsid w:val="00D56E80"/>
    <w:rsid w:val="00D607DD"/>
    <w:rsid w:val="00D61080"/>
    <w:rsid w:val="00D6156C"/>
    <w:rsid w:val="00D72D54"/>
    <w:rsid w:val="00D83E48"/>
    <w:rsid w:val="00D84DF0"/>
    <w:rsid w:val="00D87DA4"/>
    <w:rsid w:val="00D92648"/>
    <w:rsid w:val="00D92A94"/>
    <w:rsid w:val="00D93F22"/>
    <w:rsid w:val="00D93F91"/>
    <w:rsid w:val="00D94C5E"/>
    <w:rsid w:val="00D95B44"/>
    <w:rsid w:val="00D967ED"/>
    <w:rsid w:val="00D96D37"/>
    <w:rsid w:val="00D97976"/>
    <w:rsid w:val="00D97B39"/>
    <w:rsid w:val="00DA193A"/>
    <w:rsid w:val="00DA1D73"/>
    <w:rsid w:val="00DA2609"/>
    <w:rsid w:val="00DA3952"/>
    <w:rsid w:val="00DA4C27"/>
    <w:rsid w:val="00DA542F"/>
    <w:rsid w:val="00DB0772"/>
    <w:rsid w:val="00DB08BB"/>
    <w:rsid w:val="00DC1C74"/>
    <w:rsid w:val="00DC33A2"/>
    <w:rsid w:val="00DD01EC"/>
    <w:rsid w:val="00DD0214"/>
    <w:rsid w:val="00DD0C4B"/>
    <w:rsid w:val="00DD13E3"/>
    <w:rsid w:val="00DD15CE"/>
    <w:rsid w:val="00DD1FEF"/>
    <w:rsid w:val="00DD3284"/>
    <w:rsid w:val="00DD32BC"/>
    <w:rsid w:val="00DD3AB6"/>
    <w:rsid w:val="00DD3F84"/>
    <w:rsid w:val="00DD4F52"/>
    <w:rsid w:val="00DD6C8A"/>
    <w:rsid w:val="00DE0168"/>
    <w:rsid w:val="00DE1204"/>
    <w:rsid w:val="00DE139B"/>
    <w:rsid w:val="00DE17AA"/>
    <w:rsid w:val="00DE1FC8"/>
    <w:rsid w:val="00DE2750"/>
    <w:rsid w:val="00DE2DEA"/>
    <w:rsid w:val="00DE481D"/>
    <w:rsid w:val="00DE4C10"/>
    <w:rsid w:val="00DE74C3"/>
    <w:rsid w:val="00DF0A73"/>
    <w:rsid w:val="00DF0F13"/>
    <w:rsid w:val="00DF1F6A"/>
    <w:rsid w:val="00DF44AC"/>
    <w:rsid w:val="00DF5274"/>
    <w:rsid w:val="00DF595B"/>
    <w:rsid w:val="00DF5A77"/>
    <w:rsid w:val="00DF6A26"/>
    <w:rsid w:val="00E00FEB"/>
    <w:rsid w:val="00E01599"/>
    <w:rsid w:val="00E059FF"/>
    <w:rsid w:val="00E063B4"/>
    <w:rsid w:val="00E12636"/>
    <w:rsid w:val="00E14370"/>
    <w:rsid w:val="00E1499C"/>
    <w:rsid w:val="00E14AA0"/>
    <w:rsid w:val="00E1508C"/>
    <w:rsid w:val="00E153CC"/>
    <w:rsid w:val="00E15E54"/>
    <w:rsid w:val="00E200A8"/>
    <w:rsid w:val="00E21573"/>
    <w:rsid w:val="00E22D15"/>
    <w:rsid w:val="00E23DC1"/>
    <w:rsid w:val="00E2562C"/>
    <w:rsid w:val="00E27874"/>
    <w:rsid w:val="00E3174B"/>
    <w:rsid w:val="00E33ACF"/>
    <w:rsid w:val="00E34EF9"/>
    <w:rsid w:val="00E36B37"/>
    <w:rsid w:val="00E4131F"/>
    <w:rsid w:val="00E42346"/>
    <w:rsid w:val="00E42A72"/>
    <w:rsid w:val="00E42C70"/>
    <w:rsid w:val="00E434F2"/>
    <w:rsid w:val="00E43613"/>
    <w:rsid w:val="00E44177"/>
    <w:rsid w:val="00E4736A"/>
    <w:rsid w:val="00E4738B"/>
    <w:rsid w:val="00E476E9"/>
    <w:rsid w:val="00E5201C"/>
    <w:rsid w:val="00E5320D"/>
    <w:rsid w:val="00E533C6"/>
    <w:rsid w:val="00E539A8"/>
    <w:rsid w:val="00E54825"/>
    <w:rsid w:val="00E54F8C"/>
    <w:rsid w:val="00E568D0"/>
    <w:rsid w:val="00E6101D"/>
    <w:rsid w:val="00E62572"/>
    <w:rsid w:val="00E6464B"/>
    <w:rsid w:val="00E64BA1"/>
    <w:rsid w:val="00E651E5"/>
    <w:rsid w:val="00E65956"/>
    <w:rsid w:val="00E70870"/>
    <w:rsid w:val="00E717EA"/>
    <w:rsid w:val="00E72639"/>
    <w:rsid w:val="00E731C1"/>
    <w:rsid w:val="00E73DB6"/>
    <w:rsid w:val="00E763E9"/>
    <w:rsid w:val="00E76B26"/>
    <w:rsid w:val="00E823CD"/>
    <w:rsid w:val="00E84C8C"/>
    <w:rsid w:val="00E84F7C"/>
    <w:rsid w:val="00E858D8"/>
    <w:rsid w:val="00E86CBA"/>
    <w:rsid w:val="00E904A7"/>
    <w:rsid w:val="00E90581"/>
    <w:rsid w:val="00E91A1E"/>
    <w:rsid w:val="00E91AC3"/>
    <w:rsid w:val="00EA07E3"/>
    <w:rsid w:val="00EA1485"/>
    <w:rsid w:val="00EA19A7"/>
    <w:rsid w:val="00EA22E3"/>
    <w:rsid w:val="00EA38C6"/>
    <w:rsid w:val="00EA3EE3"/>
    <w:rsid w:val="00EA718C"/>
    <w:rsid w:val="00EA796E"/>
    <w:rsid w:val="00EB0C04"/>
    <w:rsid w:val="00EB103E"/>
    <w:rsid w:val="00EB2620"/>
    <w:rsid w:val="00EB4030"/>
    <w:rsid w:val="00EB4D1E"/>
    <w:rsid w:val="00EB5746"/>
    <w:rsid w:val="00EB686E"/>
    <w:rsid w:val="00EC006F"/>
    <w:rsid w:val="00EC0FC9"/>
    <w:rsid w:val="00EC1061"/>
    <w:rsid w:val="00EC1EA9"/>
    <w:rsid w:val="00EC1FCD"/>
    <w:rsid w:val="00EC55F0"/>
    <w:rsid w:val="00EC6C27"/>
    <w:rsid w:val="00EC6E53"/>
    <w:rsid w:val="00EC766A"/>
    <w:rsid w:val="00EC7A1E"/>
    <w:rsid w:val="00ED1406"/>
    <w:rsid w:val="00ED1B4C"/>
    <w:rsid w:val="00ED7B6A"/>
    <w:rsid w:val="00EE10C6"/>
    <w:rsid w:val="00EE137D"/>
    <w:rsid w:val="00EE1538"/>
    <w:rsid w:val="00EE71B6"/>
    <w:rsid w:val="00EE79AE"/>
    <w:rsid w:val="00EE7DD0"/>
    <w:rsid w:val="00EF0CBB"/>
    <w:rsid w:val="00EF0F2B"/>
    <w:rsid w:val="00EF282C"/>
    <w:rsid w:val="00EF339C"/>
    <w:rsid w:val="00EF3944"/>
    <w:rsid w:val="00EF3AA7"/>
    <w:rsid w:val="00EF3DE2"/>
    <w:rsid w:val="00EF5E7E"/>
    <w:rsid w:val="00F00ABC"/>
    <w:rsid w:val="00F00CB8"/>
    <w:rsid w:val="00F0394E"/>
    <w:rsid w:val="00F050CF"/>
    <w:rsid w:val="00F05195"/>
    <w:rsid w:val="00F05549"/>
    <w:rsid w:val="00F05B96"/>
    <w:rsid w:val="00F10009"/>
    <w:rsid w:val="00F10F5B"/>
    <w:rsid w:val="00F16EDC"/>
    <w:rsid w:val="00F21894"/>
    <w:rsid w:val="00F222E0"/>
    <w:rsid w:val="00F24463"/>
    <w:rsid w:val="00F249DC"/>
    <w:rsid w:val="00F2512C"/>
    <w:rsid w:val="00F2546F"/>
    <w:rsid w:val="00F25C38"/>
    <w:rsid w:val="00F30318"/>
    <w:rsid w:val="00F30838"/>
    <w:rsid w:val="00F30EFA"/>
    <w:rsid w:val="00F31651"/>
    <w:rsid w:val="00F378FC"/>
    <w:rsid w:val="00F404E4"/>
    <w:rsid w:val="00F40FE0"/>
    <w:rsid w:val="00F42D28"/>
    <w:rsid w:val="00F43791"/>
    <w:rsid w:val="00F44DE4"/>
    <w:rsid w:val="00F4695F"/>
    <w:rsid w:val="00F47377"/>
    <w:rsid w:val="00F4779C"/>
    <w:rsid w:val="00F50205"/>
    <w:rsid w:val="00F51488"/>
    <w:rsid w:val="00F515A6"/>
    <w:rsid w:val="00F574AF"/>
    <w:rsid w:val="00F578D4"/>
    <w:rsid w:val="00F616AE"/>
    <w:rsid w:val="00F63C55"/>
    <w:rsid w:val="00F669C4"/>
    <w:rsid w:val="00F71BD9"/>
    <w:rsid w:val="00F71BFE"/>
    <w:rsid w:val="00F71DBA"/>
    <w:rsid w:val="00F73CFF"/>
    <w:rsid w:val="00F73EE5"/>
    <w:rsid w:val="00F74EDD"/>
    <w:rsid w:val="00F77168"/>
    <w:rsid w:val="00F77C1E"/>
    <w:rsid w:val="00F82D18"/>
    <w:rsid w:val="00F82D38"/>
    <w:rsid w:val="00F83EBF"/>
    <w:rsid w:val="00F91438"/>
    <w:rsid w:val="00F915A8"/>
    <w:rsid w:val="00F9226D"/>
    <w:rsid w:val="00F93004"/>
    <w:rsid w:val="00F9331D"/>
    <w:rsid w:val="00F9348B"/>
    <w:rsid w:val="00F93F20"/>
    <w:rsid w:val="00FA0668"/>
    <w:rsid w:val="00FA091A"/>
    <w:rsid w:val="00FA0B24"/>
    <w:rsid w:val="00FA0B73"/>
    <w:rsid w:val="00FA4632"/>
    <w:rsid w:val="00FB0B08"/>
    <w:rsid w:val="00FB23D3"/>
    <w:rsid w:val="00FB2AEB"/>
    <w:rsid w:val="00FB3D07"/>
    <w:rsid w:val="00FB404C"/>
    <w:rsid w:val="00FB6430"/>
    <w:rsid w:val="00FB7450"/>
    <w:rsid w:val="00FC2413"/>
    <w:rsid w:val="00FC3F0B"/>
    <w:rsid w:val="00FC5CAD"/>
    <w:rsid w:val="00FC5DF1"/>
    <w:rsid w:val="00FC61E0"/>
    <w:rsid w:val="00FC6BA3"/>
    <w:rsid w:val="00FC7147"/>
    <w:rsid w:val="00FC7C5F"/>
    <w:rsid w:val="00FD014F"/>
    <w:rsid w:val="00FD11E7"/>
    <w:rsid w:val="00FD4E7C"/>
    <w:rsid w:val="00FD4FD3"/>
    <w:rsid w:val="00FD642E"/>
    <w:rsid w:val="00FD67C9"/>
    <w:rsid w:val="00FD7D9D"/>
    <w:rsid w:val="00FD7FCB"/>
    <w:rsid w:val="00FE2E80"/>
    <w:rsid w:val="00FE3653"/>
    <w:rsid w:val="00FE4097"/>
    <w:rsid w:val="00FE5BB0"/>
    <w:rsid w:val="00FE6399"/>
    <w:rsid w:val="00FF3F4B"/>
    <w:rsid w:val="00FF3FB1"/>
    <w:rsid w:val="01463258"/>
    <w:rsid w:val="017B596D"/>
    <w:rsid w:val="02116713"/>
    <w:rsid w:val="034D4259"/>
    <w:rsid w:val="03DA2B0F"/>
    <w:rsid w:val="03F03331"/>
    <w:rsid w:val="03F34013"/>
    <w:rsid w:val="040C02B3"/>
    <w:rsid w:val="04221FD5"/>
    <w:rsid w:val="04E26F6C"/>
    <w:rsid w:val="04F50C47"/>
    <w:rsid w:val="04F67827"/>
    <w:rsid w:val="05B3239E"/>
    <w:rsid w:val="05E90D65"/>
    <w:rsid w:val="06556D01"/>
    <w:rsid w:val="065E11DA"/>
    <w:rsid w:val="06796A96"/>
    <w:rsid w:val="06B85617"/>
    <w:rsid w:val="06C540E7"/>
    <w:rsid w:val="06FD35A0"/>
    <w:rsid w:val="07B42A11"/>
    <w:rsid w:val="07C65943"/>
    <w:rsid w:val="0854528D"/>
    <w:rsid w:val="09543787"/>
    <w:rsid w:val="09B62057"/>
    <w:rsid w:val="09F26D0C"/>
    <w:rsid w:val="0A4D5BE7"/>
    <w:rsid w:val="0A59636E"/>
    <w:rsid w:val="0BB34FA4"/>
    <w:rsid w:val="0C585A42"/>
    <w:rsid w:val="0CB247B6"/>
    <w:rsid w:val="0CD00F75"/>
    <w:rsid w:val="0CE147B6"/>
    <w:rsid w:val="0D995086"/>
    <w:rsid w:val="0F2C1EED"/>
    <w:rsid w:val="0FAA43C2"/>
    <w:rsid w:val="0FE27574"/>
    <w:rsid w:val="10482DBE"/>
    <w:rsid w:val="11322E1E"/>
    <w:rsid w:val="116C2D02"/>
    <w:rsid w:val="11795B1F"/>
    <w:rsid w:val="119B02E1"/>
    <w:rsid w:val="121F7164"/>
    <w:rsid w:val="124E201A"/>
    <w:rsid w:val="127F6C30"/>
    <w:rsid w:val="12B12142"/>
    <w:rsid w:val="132A6453"/>
    <w:rsid w:val="133A0F43"/>
    <w:rsid w:val="138921B9"/>
    <w:rsid w:val="1393374D"/>
    <w:rsid w:val="13A33393"/>
    <w:rsid w:val="13F33486"/>
    <w:rsid w:val="141A26E1"/>
    <w:rsid w:val="147C54BA"/>
    <w:rsid w:val="15145790"/>
    <w:rsid w:val="156A7D0F"/>
    <w:rsid w:val="15FF3CA4"/>
    <w:rsid w:val="170221FD"/>
    <w:rsid w:val="172A7733"/>
    <w:rsid w:val="181B5E82"/>
    <w:rsid w:val="181C21C5"/>
    <w:rsid w:val="188177D0"/>
    <w:rsid w:val="1883592C"/>
    <w:rsid w:val="18A53B77"/>
    <w:rsid w:val="18AC0C59"/>
    <w:rsid w:val="18C1173D"/>
    <w:rsid w:val="18D414E7"/>
    <w:rsid w:val="18FA5917"/>
    <w:rsid w:val="18FF6439"/>
    <w:rsid w:val="19184483"/>
    <w:rsid w:val="19F20099"/>
    <w:rsid w:val="19F4198F"/>
    <w:rsid w:val="1A29079B"/>
    <w:rsid w:val="1A3B3EA7"/>
    <w:rsid w:val="1A401889"/>
    <w:rsid w:val="1A5E2502"/>
    <w:rsid w:val="1AD16040"/>
    <w:rsid w:val="1BBB4BD2"/>
    <w:rsid w:val="1BE36B1E"/>
    <w:rsid w:val="1C4C2331"/>
    <w:rsid w:val="1C590B75"/>
    <w:rsid w:val="1CBE7D09"/>
    <w:rsid w:val="1CCE5CAE"/>
    <w:rsid w:val="1D071D89"/>
    <w:rsid w:val="1D2C5185"/>
    <w:rsid w:val="1D44582E"/>
    <w:rsid w:val="1D7E23AD"/>
    <w:rsid w:val="1E06046B"/>
    <w:rsid w:val="1E4748AF"/>
    <w:rsid w:val="1EC65B12"/>
    <w:rsid w:val="1F633B4E"/>
    <w:rsid w:val="1FB904B5"/>
    <w:rsid w:val="1FF21EC0"/>
    <w:rsid w:val="204A39F2"/>
    <w:rsid w:val="206355FE"/>
    <w:rsid w:val="20ED0F56"/>
    <w:rsid w:val="213F4048"/>
    <w:rsid w:val="21F74CCB"/>
    <w:rsid w:val="22376920"/>
    <w:rsid w:val="224B4901"/>
    <w:rsid w:val="227E7C22"/>
    <w:rsid w:val="230840FB"/>
    <w:rsid w:val="233B3171"/>
    <w:rsid w:val="239938DF"/>
    <w:rsid w:val="23A535D2"/>
    <w:rsid w:val="24634CE6"/>
    <w:rsid w:val="24F569DB"/>
    <w:rsid w:val="259D14B0"/>
    <w:rsid w:val="25E77D11"/>
    <w:rsid w:val="26A27DF3"/>
    <w:rsid w:val="26B44511"/>
    <w:rsid w:val="26CD3998"/>
    <w:rsid w:val="276C337A"/>
    <w:rsid w:val="277B2F4B"/>
    <w:rsid w:val="28076967"/>
    <w:rsid w:val="28273C44"/>
    <w:rsid w:val="28301D22"/>
    <w:rsid w:val="284A7C45"/>
    <w:rsid w:val="28ED22B0"/>
    <w:rsid w:val="28F0473C"/>
    <w:rsid w:val="297B3A34"/>
    <w:rsid w:val="2A147B17"/>
    <w:rsid w:val="2A226AB2"/>
    <w:rsid w:val="2AC07B48"/>
    <w:rsid w:val="2B22594E"/>
    <w:rsid w:val="2B3416A9"/>
    <w:rsid w:val="2B3D3882"/>
    <w:rsid w:val="2B802D22"/>
    <w:rsid w:val="2B842C04"/>
    <w:rsid w:val="2C89207B"/>
    <w:rsid w:val="2CAE38FC"/>
    <w:rsid w:val="2D327906"/>
    <w:rsid w:val="2D3E6639"/>
    <w:rsid w:val="2F0506C1"/>
    <w:rsid w:val="2F1D7B49"/>
    <w:rsid w:val="2F235524"/>
    <w:rsid w:val="2F9B7CB0"/>
    <w:rsid w:val="30937239"/>
    <w:rsid w:val="30CB0B36"/>
    <w:rsid w:val="31990B98"/>
    <w:rsid w:val="31F248AD"/>
    <w:rsid w:val="32047623"/>
    <w:rsid w:val="3248334A"/>
    <w:rsid w:val="32684683"/>
    <w:rsid w:val="32D53E8D"/>
    <w:rsid w:val="33111CFF"/>
    <w:rsid w:val="3370721E"/>
    <w:rsid w:val="338D7F35"/>
    <w:rsid w:val="3391332D"/>
    <w:rsid w:val="33A95829"/>
    <w:rsid w:val="33DA6681"/>
    <w:rsid w:val="33E90DDD"/>
    <w:rsid w:val="34CC269F"/>
    <w:rsid w:val="34F372AB"/>
    <w:rsid w:val="34FE048E"/>
    <w:rsid w:val="35083472"/>
    <w:rsid w:val="350C6AB0"/>
    <w:rsid w:val="355228B6"/>
    <w:rsid w:val="355A03CA"/>
    <w:rsid w:val="35627940"/>
    <w:rsid w:val="35D741CA"/>
    <w:rsid w:val="35F6095B"/>
    <w:rsid w:val="36022857"/>
    <w:rsid w:val="3606170E"/>
    <w:rsid w:val="3671419C"/>
    <w:rsid w:val="36A13078"/>
    <w:rsid w:val="36D37B0E"/>
    <w:rsid w:val="37045422"/>
    <w:rsid w:val="37DD7412"/>
    <w:rsid w:val="380D1430"/>
    <w:rsid w:val="38C805FF"/>
    <w:rsid w:val="38DA627F"/>
    <w:rsid w:val="38E7317D"/>
    <w:rsid w:val="393E21A3"/>
    <w:rsid w:val="3992673A"/>
    <w:rsid w:val="39AB7FB8"/>
    <w:rsid w:val="3A78260E"/>
    <w:rsid w:val="3B98101D"/>
    <w:rsid w:val="3CA45DB8"/>
    <w:rsid w:val="3CD04F95"/>
    <w:rsid w:val="3D3F15F0"/>
    <w:rsid w:val="3D477745"/>
    <w:rsid w:val="3D52032F"/>
    <w:rsid w:val="3D7F0C3B"/>
    <w:rsid w:val="3DBD2D4A"/>
    <w:rsid w:val="3EBD3D86"/>
    <w:rsid w:val="3EDF22FA"/>
    <w:rsid w:val="3F064D64"/>
    <w:rsid w:val="3F2947B7"/>
    <w:rsid w:val="3FD233A0"/>
    <w:rsid w:val="3FE23ED3"/>
    <w:rsid w:val="401477DB"/>
    <w:rsid w:val="403F497D"/>
    <w:rsid w:val="40434872"/>
    <w:rsid w:val="40BE0CAD"/>
    <w:rsid w:val="40CE171B"/>
    <w:rsid w:val="40CE1A93"/>
    <w:rsid w:val="40DD3B9D"/>
    <w:rsid w:val="40FC527A"/>
    <w:rsid w:val="410F69ED"/>
    <w:rsid w:val="41267720"/>
    <w:rsid w:val="41AC2D3D"/>
    <w:rsid w:val="42470808"/>
    <w:rsid w:val="436B782C"/>
    <w:rsid w:val="44115084"/>
    <w:rsid w:val="45AB77E5"/>
    <w:rsid w:val="45BE6989"/>
    <w:rsid w:val="45CE3829"/>
    <w:rsid w:val="45F561DC"/>
    <w:rsid w:val="4610788E"/>
    <w:rsid w:val="467F494A"/>
    <w:rsid w:val="46A04304"/>
    <w:rsid w:val="46D217EE"/>
    <w:rsid w:val="46EB6D1E"/>
    <w:rsid w:val="4728185D"/>
    <w:rsid w:val="474D1831"/>
    <w:rsid w:val="47826493"/>
    <w:rsid w:val="47F83CB3"/>
    <w:rsid w:val="47FC0316"/>
    <w:rsid w:val="48297B1C"/>
    <w:rsid w:val="48381EA2"/>
    <w:rsid w:val="484F17DA"/>
    <w:rsid w:val="48A53828"/>
    <w:rsid w:val="48D47E50"/>
    <w:rsid w:val="48D5194F"/>
    <w:rsid w:val="495363E7"/>
    <w:rsid w:val="4A542642"/>
    <w:rsid w:val="4A924A5C"/>
    <w:rsid w:val="4AA002F2"/>
    <w:rsid w:val="4B3A711E"/>
    <w:rsid w:val="4B533629"/>
    <w:rsid w:val="4B8D55E8"/>
    <w:rsid w:val="4C563C1B"/>
    <w:rsid w:val="4C6A35F4"/>
    <w:rsid w:val="4C9163A4"/>
    <w:rsid w:val="4CC24C48"/>
    <w:rsid w:val="4CFC5582"/>
    <w:rsid w:val="4D8648FE"/>
    <w:rsid w:val="4DAC074A"/>
    <w:rsid w:val="4DD32832"/>
    <w:rsid w:val="4E832BA1"/>
    <w:rsid w:val="4EFD1433"/>
    <w:rsid w:val="4F0E5881"/>
    <w:rsid w:val="4FA446DB"/>
    <w:rsid w:val="4FBD0AD4"/>
    <w:rsid w:val="4FCC7F34"/>
    <w:rsid w:val="4FD75666"/>
    <w:rsid w:val="4FFF4CC5"/>
    <w:rsid w:val="50AC5EA1"/>
    <w:rsid w:val="50C90A4F"/>
    <w:rsid w:val="51325C52"/>
    <w:rsid w:val="525B7554"/>
    <w:rsid w:val="52C8311D"/>
    <w:rsid w:val="52E934D0"/>
    <w:rsid w:val="539A54FB"/>
    <w:rsid w:val="53F566E7"/>
    <w:rsid w:val="542E698E"/>
    <w:rsid w:val="54AC5FA5"/>
    <w:rsid w:val="54B73A9C"/>
    <w:rsid w:val="550C1E2E"/>
    <w:rsid w:val="55887A1A"/>
    <w:rsid w:val="55C1410B"/>
    <w:rsid w:val="567C2357"/>
    <w:rsid w:val="56DA69CD"/>
    <w:rsid w:val="57015EC2"/>
    <w:rsid w:val="57902842"/>
    <w:rsid w:val="57DA06A5"/>
    <w:rsid w:val="57EF2FBD"/>
    <w:rsid w:val="58363E59"/>
    <w:rsid w:val="58950A5D"/>
    <w:rsid w:val="58F518B7"/>
    <w:rsid w:val="59722F57"/>
    <w:rsid w:val="59FB4570"/>
    <w:rsid w:val="5A147CE7"/>
    <w:rsid w:val="5AAB51BC"/>
    <w:rsid w:val="5B1D56F6"/>
    <w:rsid w:val="5B20055C"/>
    <w:rsid w:val="5B232ABC"/>
    <w:rsid w:val="5B791A3C"/>
    <w:rsid w:val="5BA4227F"/>
    <w:rsid w:val="5C5F3444"/>
    <w:rsid w:val="5DAB67E1"/>
    <w:rsid w:val="5E3F33EB"/>
    <w:rsid w:val="5E841D00"/>
    <w:rsid w:val="5E9D4635"/>
    <w:rsid w:val="5EAC5E3A"/>
    <w:rsid w:val="5EBA491E"/>
    <w:rsid w:val="5EE61B00"/>
    <w:rsid w:val="5F07099F"/>
    <w:rsid w:val="5F3F5B6A"/>
    <w:rsid w:val="5F417319"/>
    <w:rsid w:val="5FB84D6A"/>
    <w:rsid w:val="60200C12"/>
    <w:rsid w:val="60424360"/>
    <w:rsid w:val="60463B62"/>
    <w:rsid w:val="60AD5B85"/>
    <w:rsid w:val="612F6664"/>
    <w:rsid w:val="6221342B"/>
    <w:rsid w:val="625B552E"/>
    <w:rsid w:val="63E975F5"/>
    <w:rsid w:val="6442372E"/>
    <w:rsid w:val="64715174"/>
    <w:rsid w:val="647B1ECA"/>
    <w:rsid w:val="649F46D7"/>
    <w:rsid w:val="656C295A"/>
    <w:rsid w:val="65911E94"/>
    <w:rsid w:val="659A3401"/>
    <w:rsid w:val="65A91F5F"/>
    <w:rsid w:val="66011FA3"/>
    <w:rsid w:val="66846931"/>
    <w:rsid w:val="66955E27"/>
    <w:rsid w:val="669D6625"/>
    <w:rsid w:val="66B9455F"/>
    <w:rsid w:val="679D767F"/>
    <w:rsid w:val="67D8781D"/>
    <w:rsid w:val="682B0234"/>
    <w:rsid w:val="686A051B"/>
    <w:rsid w:val="69522732"/>
    <w:rsid w:val="698E696F"/>
    <w:rsid w:val="69CF79D6"/>
    <w:rsid w:val="69DB5FCD"/>
    <w:rsid w:val="6A647E74"/>
    <w:rsid w:val="6B813C83"/>
    <w:rsid w:val="6BFF2A4A"/>
    <w:rsid w:val="6C851E17"/>
    <w:rsid w:val="6CD12C16"/>
    <w:rsid w:val="6CE7456C"/>
    <w:rsid w:val="6E242A9E"/>
    <w:rsid w:val="6E7A5564"/>
    <w:rsid w:val="6FD4132C"/>
    <w:rsid w:val="6FDB181B"/>
    <w:rsid w:val="70015FBA"/>
    <w:rsid w:val="70C02131"/>
    <w:rsid w:val="70D22E52"/>
    <w:rsid w:val="719A0108"/>
    <w:rsid w:val="720C466E"/>
    <w:rsid w:val="72327E11"/>
    <w:rsid w:val="724D69A9"/>
    <w:rsid w:val="727B2CCF"/>
    <w:rsid w:val="72D45DAD"/>
    <w:rsid w:val="72D56C12"/>
    <w:rsid w:val="73204B55"/>
    <w:rsid w:val="73A44731"/>
    <w:rsid w:val="73A82633"/>
    <w:rsid w:val="73E2353D"/>
    <w:rsid w:val="73ED3308"/>
    <w:rsid w:val="744E38AE"/>
    <w:rsid w:val="75A27388"/>
    <w:rsid w:val="75DD59EC"/>
    <w:rsid w:val="76150FFA"/>
    <w:rsid w:val="76406F47"/>
    <w:rsid w:val="766E4AF1"/>
    <w:rsid w:val="76D74C36"/>
    <w:rsid w:val="772B3ECD"/>
    <w:rsid w:val="775A2DE5"/>
    <w:rsid w:val="77F260C6"/>
    <w:rsid w:val="7845727E"/>
    <w:rsid w:val="78F20AC1"/>
    <w:rsid w:val="78FD6C40"/>
    <w:rsid w:val="796B2DAB"/>
    <w:rsid w:val="79A737E4"/>
    <w:rsid w:val="7A0B4103"/>
    <w:rsid w:val="7A2C32E4"/>
    <w:rsid w:val="7AA1151E"/>
    <w:rsid w:val="7B4B77E4"/>
    <w:rsid w:val="7B616DAE"/>
    <w:rsid w:val="7B6F6A7B"/>
    <w:rsid w:val="7CD176AE"/>
    <w:rsid w:val="7CD576E4"/>
    <w:rsid w:val="7CEB2092"/>
    <w:rsid w:val="7D2B1D6C"/>
    <w:rsid w:val="7D681FE6"/>
    <w:rsid w:val="7DB46110"/>
    <w:rsid w:val="7E11431B"/>
    <w:rsid w:val="7F4423CB"/>
    <w:rsid w:val="7F9E69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7">
    <w:name w:val="Normal Indent"/>
    <w:basedOn w:val="1"/>
    <w:qFormat/>
    <w:uiPriority w:val="0"/>
    <w:pPr>
      <w:ind w:firstLine="420" w:firstLineChars="200"/>
    </w:p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next w:val="11"/>
    <w:qFormat/>
    <w:uiPriority w:val="0"/>
    <w:pPr>
      <w:spacing w:line="380" w:lineRule="exact"/>
    </w:pPr>
    <w:rPr>
      <w:sz w:val="24"/>
    </w:rPr>
  </w:style>
  <w:style w:type="paragraph" w:styleId="11">
    <w:name w:val="Body Text First Indent 2"/>
    <w:basedOn w:val="12"/>
    <w:qFormat/>
    <w:uiPriority w:val="0"/>
    <w:pPr>
      <w:ind w:left="420" w:firstLine="420" w:firstLineChars="200"/>
    </w:pPr>
  </w:style>
  <w:style w:type="paragraph" w:styleId="12">
    <w:name w:val="Body Text Indent"/>
    <w:basedOn w:val="1"/>
    <w:next w:val="13"/>
    <w:link w:val="68"/>
    <w:qFormat/>
    <w:uiPriority w:val="0"/>
    <w:pPr>
      <w:ind w:firstLine="830" w:firstLineChars="352"/>
    </w:pPr>
    <w:rPr>
      <w:rFonts w:ascii="仿宋_GB2312" w:eastAsia="仿宋_GB2312"/>
      <w:kern w:val="0"/>
      <w:sz w:val="32"/>
      <w:szCs w:val="20"/>
    </w:rPr>
  </w:style>
  <w:style w:type="paragraph" w:styleId="13">
    <w:name w:val="envelope return"/>
    <w:basedOn w:val="1"/>
    <w:qFormat/>
    <w:uiPriority w:val="0"/>
    <w:pPr>
      <w:snapToGrid w:val="0"/>
    </w:pPr>
    <w:rPr>
      <w:rFonts w:ascii="Arial" w:hAnsi="Arial"/>
    </w:rPr>
  </w:style>
  <w:style w:type="paragraph" w:styleId="14">
    <w:name w:val="Plain Text"/>
    <w:basedOn w:val="1"/>
    <w:link w:val="69"/>
    <w:qFormat/>
    <w:uiPriority w:val="0"/>
    <w:rPr>
      <w:rFonts w:ascii="宋体" w:hAnsi="Courier New"/>
      <w:kern w:val="0"/>
      <w:sz w:val="20"/>
    </w:rPr>
  </w:style>
  <w:style w:type="paragraph" w:styleId="15">
    <w:name w:val="Date"/>
    <w:basedOn w:val="1"/>
    <w:next w:val="1"/>
    <w:qFormat/>
    <w:uiPriority w:val="0"/>
    <w:pPr>
      <w:ind w:left="100" w:leftChars="2500"/>
    </w:pPr>
  </w:style>
  <w:style w:type="paragraph" w:styleId="16">
    <w:name w:val="Balloon Text"/>
    <w:basedOn w:val="1"/>
    <w:qFormat/>
    <w:uiPriority w:val="0"/>
    <w:rPr>
      <w:sz w:val="18"/>
      <w:szCs w:val="18"/>
    </w:rPr>
  </w:style>
  <w:style w:type="paragraph" w:styleId="17">
    <w:name w:val="footer"/>
    <w:basedOn w:val="1"/>
    <w:link w:val="57"/>
    <w:qFormat/>
    <w:uiPriority w:val="0"/>
    <w:pPr>
      <w:tabs>
        <w:tab w:val="center" w:pos="4153"/>
        <w:tab w:val="right" w:pos="8306"/>
      </w:tabs>
      <w:snapToGrid w:val="0"/>
      <w:jc w:val="left"/>
    </w:pPr>
    <w:rPr>
      <w:kern w:val="0"/>
      <w:sz w:val="18"/>
      <w:szCs w:val="18"/>
    </w:rPr>
  </w:style>
  <w:style w:type="paragraph" w:styleId="18">
    <w:name w:val="header"/>
    <w:basedOn w:val="1"/>
    <w:link w:val="59"/>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2">
    <w:name w:val="Title"/>
    <w:basedOn w:val="1"/>
    <w:qFormat/>
    <w:uiPriority w:val="0"/>
    <w:pPr>
      <w:spacing w:before="240" w:beforeLines="0" w:after="60" w:afterLines="0"/>
      <w:jc w:val="center"/>
      <w:outlineLvl w:val="0"/>
    </w:pPr>
    <w:rPr>
      <w:rFonts w:ascii="Arial" w:hAnsi="Arial" w:cs="Arial"/>
      <w:b/>
      <w:bCs/>
      <w:sz w:val="32"/>
      <w:szCs w:val="32"/>
    </w:rPr>
  </w:style>
  <w:style w:type="paragraph" w:styleId="23">
    <w:name w:val="annotation subject"/>
    <w:basedOn w:val="9"/>
    <w:next w:val="9"/>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basedOn w:val="26"/>
    <w:qFormat/>
    <w:uiPriority w:val="0"/>
    <w:rPr>
      <w:color w:val="333333"/>
      <w:u w:val="none"/>
    </w:rPr>
  </w:style>
  <w:style w:type="character" w:styleId="29">
    <w:name w:val="Emphasis"/>
    <w:qFormat/>
    <w:uiPriority w:val="0"/>
    <w:rPr>
      <w:color w:val="CC0000"/>
    </w:rPr>
  </w:style>
  <w:style w:type="character" w:styleId="30">
    <w:name w:val="HTML Definition"/>
    <w:basedOn w:val="26"/>
    <w:qFormat/>
    <w:uiPriority w:val="0"/>
  </w:style>
  <w:style w:type="character" w:styleId="31">
    <w:name w:val="HTML Acronym"/>
    <w:basedOn w:val="26"/>
    <w:qFormat/>
    <w:uiPriority w:val="0"/>
  </w:style>
  <w:style w:type="character" w:styleId="32">
    <w:name w:val="HTML Variable"/>
    <w:basedOn w:val="26"/>
    <w:qFormat/>
    <w:uiPriority w:val="0"/>
  </w:style>
  <w:style w:type="character" w:styleId="33">
    <w:name w:val="Hyperlink"/>
    <w:basedOn w:val="26"/>
    <w:qFormat/>
    <w:uiPriority w:val="0"/>
    <w:rPr>
      <w:color w:val="333333"/>
      <w:u w:val="none"/>
    </w:rPr>
  </w:style>
  <w:style w:type="character" w:styleId="34">
    <w:name w:val="HTML Code"/>
    <w:basedOn w:val="26"/>
    <w:qFormat/>
    <w:uiPriority w:val="0"/>
    <w:rPr>
      <w:rFonts w:ascii="Courier New" w:hAnsi="Courier New"/>
      <w:color w:val="505050"/>
      <w:sz w:val="24"/>
      <w:szCs w:val="24"/>
    </w:rPr>
  </w:style>
  <w:style w:type="character" w:styleId="35">
    <w:name w:val="annotation reference"/>
    <w:qFormat/>
    <w:uiPriority w:val="0"/>
    <w:rPr>
      <w:sz w:val="21"/>
      <w:szCs w:val="21"/>
    </w:rPr>
  </w:style>
  <w:style w:type="character" w:styleId="36">
    <w:name w:val="HTML Cite"/>
    <w:basedOn w:val="26"/>
    <w:qFormat/>
    <w:uiPriority w:val="0"/>
  </w:style>
  <w:style w:type="paragraph" w:customStyle="1" w:styleId="37">
    <w:name w:val="1"/>
    <w:basedOn w:val="1"/>
    <w:next w:val="14"/>
    <w:qFormat/>
    <w:uiPriority w:val="0"/>
    <w:rPr>
      <w:rFonts w:ascii="宋体" w:hAnsi="Courier New"/>
      <w:szCs w:val="20"/>
    </w:rPr>
  </w:style>
  <w:style w:type="paragraph" w:styleId="3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2"/>
    <w:basedOn w:val="1"/>
    <w:next w:val="14"/>
    <w:qFormat/>
    <w:uiPriority w:val="0"/>
    <w:rPr>
      <w:rFonts w:ascii="宋体" w:hAnsi="Courier New"/>
      <w:szCs w:val="20"/>
    </w:rPr>
  </w:style>
  <w:style w:type="paragraph" w:customStyle="1" w:styleId="40">
    <w:name w:val="List Paragraph1"/>
    <w:basedOn w:val="1"/>
    <w:qFormat/>
    <w:uiPriority w:val="34"/>
    <w:pPr>
      <w:ind w:firstLine="420" w:firstLineChars="200"/>
    </w:pPr>
    <w:rPr>
      <w:rFonts w:ascii="Calibri" w:hAnsi="Calibri" w:eastAsia="宋体" w:cs="Times New Roman"/>
      <w:szCs w:val="22"/>
    </w:rPr>
  </w:style>
  <w:style w:type="paragraph" w:customStyle="1" w:styleId="41">
    <w:name w:val="Char Char"/>
    <w:basedOn w:val="1"/>
    <w:qFormat/>
    <w:uiPriority w:val="0"/>
  </w:style>
  <w:style w:type="paragraph" w:customStyle="1" w:styleId="42">
    <w:name w:val=" Char Char Char Char"/>
    <w:basedOn w:val="8"/>
    <w:qFormat/>
    <w:uiPriority w:val="0"/>
    <w:rPr>
      <w:rFonts w:ascii="Tahoma" w:hAnsi="Tahoma"/>
      <w:sz w:val="24"/>
      <w:szCs w:val="20"/>
    </w:rPr>
  </w:style>
  <w:style w:type="paragraph" w:customStyle="1" w:styleId="43">
    <w:name w:val="Table Paragraph"/>
    <w:basedOn w:val="1"/>
    <w:unhideWhenUsed/>
    <w:qFormat/>
    <w:uiPriority w:val="1"/>
  </w:style>
  <w:style w:type="paragraph" w:customStyle="1" w:styleId="44">
    <w:name w:val="Char1"/>
    <w:basedOn w:val="1"/>
    <w:qFormat/>
    <w:uiPriority w:val="0"/>
    <w:rPr>
      <w:rFonts w:ascii="仿宋_GB2312" w:eastAsia="仿宋_GB2312"/>
      <w:b/>
      <w:sz w:val="32"/>
      <w:szCs w:val="32"/>
    </w:rPr>
  </w:style>
  <w:style w:type="paragraph" w:customStyle="1" w:styleId="45">
    <w:name w:val=" Char"/>
    <w:basedOn w:val="1"/>
    <w:qFormat/>
    <w:uiPriority w:val="0"/>
  </w:style>
  <w:style w:type="paragraph" w:customStyle="1" w:styleId="46">
    <w:name w:val="_Style 45"/>
    <w:unhideWhenUsed/>
    <w:qFormat/>
    <w:uiPriority w:val="99"/>
    <w:rPr>
      <w:rFonts w:ascii="Times New Roman" w:hAnsi="Times New Roman" w:eastAsia="宋体" w:cs="Times New Roman"/>
      <w:kern w:val="2"/>
      <w:sz w:val="21"/>
      <w:szCs w:val="21"/>
      <w:lang w:val="en-US" w:eastAsia="zh-CN" w:bidi="ar-SA"/>
    </w:rPr>
  </w:style>
  <w:style w:type="paragraph" w:customStyle="1" w:styleId="47">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Char1 Char Char Char"/>
    <w:basedOn w:val="1"/>
    <w:qFormat/>
    <w:uiPriority w:val="0"/>
    <w:pPr>
      <w:snapToGrid w:val="0"/>
      <w:spacing w:line="360" w:lineRule="auto"/>
      <w:ind w:firstLine="200" w:firstLineChars="200"/>
    </w:pPr>
    <w:rPr>
      <w:rFonts w:ascii="黑体" w:hAnsi="宋体" w:eastAsia="仿宋_GB2312"/>
      <w:sz w:val="24"/>
    </w:rPr>
  </w:style>
  <w:style w:type="paragraph" w:styleId="49">
    <w:name w:val="List Paragraph"/>
    <w:basedOn w:val="1"/>
    <w:qFormat/>
    <w:uiPriority w:val="0"/>
    <w:pPr>
      <w:ind w:firstLine="420" w:firstLineChars="200"/>
    </w:pPr>
  </w:style>
  <w:style w:type="paragraph" w:customStyle="1" w:styleId="50">
    <w:name w:val="列出段落1"/>
    <w:basedOn w:val="1"/>
    <w:qFormat/>
    <w:uiPriority w:val="0"/>
    <w:pPr>
      <w:ind w:firstLine="420" w:firstLineChars="200"/>
    </w:pPr>
    <w:rPr>
      <w:rFonts w:ascii="Calibri" w:hAnsi="Calibri"/>
    </w:rPr>
  </w:style>
  <w:style w:type="paragraph" w:customStyle="1" w:styleId="51">
    <w:name w:val="p0"/>
    <w:basedOn w:val="1"/>
    <w:qFormat/>
    <w:uiPriority w:val="0"/>
    <w:pPr>
      <w:widowControl/>
    </w:pPr>
    <w:rPr>
      <w:rFonts w:ascii="Calibri" w:hAnsi="Calibri" w:cs="宋体"/>
      <w:kern w:val="0"/>
      <w:szCs w:val="21"/>
    </w:rPr>
  </w:style>
  <w:style w:type="paragraph" w:customStyle="1" w:styleId="5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54">
    <w:name w:val="p16"/>
    <w:basedOn w:val="1"/>
    <w:qFormat/>
    <w:uiPriority w:val="0"/>
    <w:pPr>
      <w:widowControl/>
    </w:pPr>
    <w:rPr>
      <w:kern w:val="0"/>
      <w:szCs w:val="21"/>
    </w:rPr>
  </w:style>
  <w:style w:type="paragraph" w:customStyle="1" w:styleId="55">
    <w:name w:val="b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customStyle="1" w:styleId="56">
    <w:name w:val="font91"/>
    <w:basedOn w:val="26"/>
    <w:qFormat/>
    <w:uiPriority w:val="0"/>
    <w:rPr>
      <w:rFonts w:hint="eastAsia" w:ascii="宋体" w:hAnsi="宋体" w:eastAsia="宋体" w:cs="宋体"/>
      <w:color w:val="000000"/>
      <w:sz w:val="16"/>
      <w:szCs w:val="16"/>
      <w:u w:val="none"/>
    </w:rPr>
  </w:style>
  <w:style w:type="character" w:customStyle="1" w:styleId="57">
    <w:name w:val="页脚 Char"/>
    <w:link w:val="17"/>
    <w:qFormat/>
    <w:uiPriority w:val="0"/>
    <w:rPr>
      <w:sz w:val="18"/>
      <w:szCs w:val="18"/>
    </w:rPr>
  </w:style>
  <w:style w:type="character" w:customStyle="1" w:styleId="58">
    <w:name w:val="unnamed21"/>
    <w:qFormat/>
    <w:uiPriority w:val="0"/>
    <w:rPr>
      <w:color w:val="000000"/>
      <w:sz w:val="20"/>
      <w:szCs w:val="20"/>
      <w:u w:val="none"/>
    </w:rPr>
  </w:style>
  <w:style w:type="character" w:customStyle="1" w:styleId="59">
    <w:name w:val="页眉 Char"/>
    <w:link w:val="18"/>
    <w:qFormat/>
    <w:uiPriority w:val="0"/>
    <w:rPr>
      <w:sz w:val="18"/>
      <w:szCs w:val="18"/>
    </w:rPr>
  </w:style>
  <w:style w:type="character" w:customStyle="1" w:styleId="60">
    <w:name w:val="font101"/>
    <w:basedOn w:val="26"/>
    <w:qFormat/>
    <w:uiPriority w:val="0"/>
    <w:rPr>
      <w:rFonts w:hint="eastAsia" w:ascii="宋体" w:hAnsi="宋体" w:eastAsia="宋体" w:cs="宋体"/>
      <w:color w:val="FF0000"/>
      <w:sz w:val="16"/>
      <w:szCs w:val="16"/>
      <w:u w:val="none"/>
    </w:rPr>
  </w:style>
  <w:style w:type="character" w:customStyle="1" w:styleId="61">
    <w:name w:val="1051"/>
    <w:qFormat/>
    <w:uiPriority w:val="0"/>
    <w:rPr>
      <w:rFonts w:ascii="Tahoma" w:hAnsi="Tahoma"/>
      <w:sz w:val="21"/>
    </w:rPr>
  </w:style>
  <w:style w:type="character" w:customStyle="1" w:styleId="62">
    <w:name w:val="纯文本 Char1"/>
    <w:qFormat/>
    <w:uiPriority w:val="0"/>
    <w:rPr>
      <w:rFonts w:ascii="宋体" w:hAnsi="Courier New" w:eastAsia="宋体" w:cs="Courier New"/>
      <w:szCs w:val="21"/>
    </w:rPr>
  </w:style>
  <w:style w:type="character" w:customStyle="1" w:styleId="63">
    <w:name w:val="font31"/>
    <w:basedOn w:val="26"/>
    <w:qFormat/>
    <w:uiPriority w:val="0"/>
    <w:rPr>
      <w:rFonts w:hint="eastAsia" w:ascii="宋体" w:hAnsi="宋体" w:eastAsia="宋体" w:cs="宋体"/>
      <w:color w:val="000000"/>
      <w:sz w:val="18"/>
      <w:szCs w:val="18"/>
      <w:u w:val="none"/>
    </w:rPr>
  </w:style>
  <w:style w:type="character" w:customStyle="1" w:styleId="64">
    <w:name w:val="font01"/>
    <w:basedOn w:val="26"/>
    <w:qFormat/>
    <w:uiPriority w:val="0"/>
    <w:rPr>
      <w:rFonts w:hint="default" w:ascii="Times New Roman" w:hAnsi="Times New Roman" w:cs="Times New Roman"/>
      <w:color w:val="000000"/>
      <w:sz w:val="24"/>
      <w:szCs w:val="24"/>
      <w:u w:val="none"/>
    </w:rPr>
  </w:style>
  <w:style w:type="character" w:customStyle="1" w:styleId="65">
    <w:name w:val="apple-style-span"/>
    <w:qFormat/>
    <w:uiPriority w:val="0"/>
    <w:rPr>
      <w:rFonts w:cs="Times New Roman"/>
    </w:rPr>
  </w:style>
  <w:style w:type="character" w:customStyle="1" w:styleId="66">
    <w:name w:val="font111"/>
    <w:basedOn w:val="26"/>
    <w:qFormat/>
    <w:uiPriority w:val="0"/>
    <w:rPr>
      <w:rFonts w:hint="eastAsia" w:ascii="宋体" w:hAnsi="宋体" w:eastAsia="宋体" w:cs="宋体"/>
      <w:color w:val="000000"/>
      <w:sz w:val="16"/>
      <w:szCs w:val="16"/>
      <w:u w:val="none"/>
    </w:rPr>
  </w:style>
  <w:style w:type="character" w:customStyle="1" w:styleId="67">
    <w:name w:val="font61"/>
    <w:basedOn w:val="26"/>
    <w:qFormat/>
    <w:uiPriority w:val="0"/>
    <w:rPr>
      <w:rFonts w:hint="default" w:ascii="Arial" w:hAnsi="Arial" w:cs="Arial"/>
      <w:color w:val="000000"/>
      <w:sz w:val="20"/>
      <w:szCs w:val="20"/>
      <w:u w:val="none"/>
    </w:rPr>
  </w:style>
  <w:style w:type="character" w:customStyle="1" w:styleId="68">
    <w:name w:val="正文文本缩进 Char"/>
    <w:link w:val="12"/>
    <w:qFormat/>
    <w:uiPriority w:val="0"/>
    <w:rPr>
      <w:rFonts w:ascii="仿宋_GB2312" w:hAnsi="Times New Roman" w:eastAsia="仿宋_GB2312" w:cs="Times New Roman"/>
      <w:sz w:val="32"/>
      <w:szCs w:val="20"/>
    </w:rPr>
  </w:style>
  <w:style w:type="character" w:customStyle="1" w:styleId="69">
    <w:name w:val="纯文本 Char"/>
    <w:link w:val="14"/>
    <w:qFormat/>
    <w:uiPriority w:val="0"/>
    <w:rPr>
      <w:rFonts w:ascii="宋体" w:hAnsi="Courier New" w:eastAsia="宋体" w:cs="Courier New"/>
      <w:szCs w:val="21"/>
    </w:rPr>
  </w:style>
  <w:style w:type="character" w:customStyle="1" w:styleId="70">
    <w:name w:val="font11"/>
    <w:basedOn w:val="26"/>
    <w:qFormat/>
    <w:uiPriority w:val="0"/>
    <w:rPr>
      <w:rFonts w:hint="eastAsia" w:ascii="宋体" w:hAnsi="宋体" w:eastAsia="宋体" w:cs="宋体"/>
      <w:color w:val="000000"/>
      <w:sz w:val="24"/>
      <w:szCs w:val="24"/>
      <w:u w:val="none"/>
      <w:vertAlign w:val="superscript"/>
    </w:rPr>
  </w:style>
  <w:style w:type="character" w:customStyle="1" w:styleId="71">
    <w:name w:val="font41"/>
    <w:basedOn w:val="26"/>
    <w:qFormat/>
    <w:uiPriority w:val="0"/>
    <w:rPr>
      <w:rFonts w:hint="eastAsia" w:ascii="宋体" w:hAnsi="宋体" w:eastAsia="宋体" w:cs="宋体"/>
      <w:color w:val="000000"/>
      <w:sz w:val="24"/>
      <w:szCs w:val="24"/>
      <w:u w:val="none"/>
    </w:rPr>
  </w:style>
  <w:style w:type="character" w:customStyle="1" w:styleId="72">
    <w:name w:val="NormalCharacter"/>
    <w:link w:val="1"/>
    <w:semiHidden/>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60</Pages>
  <Words>10083</Words>
  <Characters>57477</Characters>
  <Lines>478</Lines>
  <Paragraphs>134</Paragraphs>
  <TotalTime>18</TotalTime>
  <ScaleCrop>false</ScaleCrop>
  <LinksUpToDate>false</LinksUpToDate>
  <CharactersWithSpaces>67426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2019-08-06T10:08:00Z</dcterms:created>
  <dc:creator>Administrator</dc:creator>
  <cp:lastModifiedBy>一朵小蘑菇  </cp:lastModifiedBy>
  <cp:lastPrinted>2020-10-09T08:15:00Z</cp:lastPrinted>
  <dcterms:modified xsi:type="dcterms:W3CDTF">2020-10-10T09:10:22Z</dcterms:modified>
  <dc:title>广西科联招标中心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