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 w:val="84"/>
          <w:szCs w:val="84"/>
        </w:rPr>
      </w:pPr>
    </w:p>
    <w:p>
      <w:pPr>
        <w:spacing w:before="156" w:beforeLines="50"/>
        <w:ind w:firstLine="735" w:firstLineChars="350"/>
        <w:jc w:val="left"/>
        <w:rPr>
          <w:rFonts w:ascii="宋体" w:hAnsi="宋体"/>
          <w:sz w:val="84"/>
          <w:szCs w:val="84"/>
        </w:rPr>
      </w:pPr>
      <w:r>
        <mc:AlternateContent>
          <mc:Choice Requires="wps">
            <w:drawing>
              <wp:anchor distT="0" distB="0" distL="114300" distR="114300" simplePos="0" relativeHeight="251659264" behindDoc="0" locked="0" layoutInCell="1" allowOverlap="1">
                <wp:simplePos x="0" y="0"/>
                <wp:positionH relativeFrom="column">
                  <wp:posOffset>2379345</wp:posOffset>
                </wp:positionH>
                <wp:positionV relativeFrom="paragraph">
                  <wp:posOffset>400685</wp:posOffset>
                </wp:positionV>
                <wp:extent cx="3203575" cy="1161415"/>
                <wp:effectExtent l="0" t="0" r="0" b="635"/>
                <wp:wrapNone/>
                <wp:docPr id="3" name="文本框 3"/>
                <wp:cNvGraphicFramePr/>
                <a:graphic xmlns:a="http://schemas.openxmlformats.org/drawingml/2006/main">
                  <a:graphicData uri="http://schemas.microsoft.com/office/word/2010/wordprocessingShape">
                    <wps:wsp>
                      <wps:cNvSpPr>
                        <a:spLocks noChangeArrowheads="1"/>
                      </wps:cNvSpPr>
                      <wps:spPr bwMode="auto">
                        <a:xfrm>
                          <a:off x="0" y="0"/>
                          <a:ext cx="3203575" cy="1161415"/>
                        </a:xfrm>
                        <a:prstGeom prst="rect">
                          <a:avLst/>
                        </a:prstGeom>
                        <a:solidFill>
                          <a:srgbClr val="FFFFFF"/>
                        </a:solidFill>
                        <a:ln>
                          <a:noFill/>
                        </a:ln>
                      </wps:spPr>
                      <wps:txbx>
                        <w:txbxContent>
                          <w:p>
                            <w:pPr>
                              <w:spacing w:line="800" w:lineRule="exact"/>
                              <w:rPr>
                                <w:b/>
                                <w:spacing w:val="30"/>
                                <w:sz w:val="72"/>
                                <w:szCs w:val="72"/>
                              </w:rPr>
                            </w:pPr>
                            <w:r>
                              <w:rPr>
                                <w:rFonts w:hint="eastAsia"/>
                                <w:b/>
                                <w:spacing w:val="30"/>
                                <w:sz w:val="72"/>
                                <w:szCs w:val="72"/>
                              </w:rPr>
                              <w:t>中鼎誉润工程</w:t>
                            </w:r>
                          </w:p>
                          <w:p>
                            <w:pPr>
                              <w:spacing w:line="800" w:lineRule="exact"/>
                              <w:rPr>
                                <w:b/>
                                <w:spacing w:val="30"/>
                                <w:sz w:val="72"/>
                                <w:szCs w:val="72"/>
                              </w:rPr>
                            </w:pPr>
                            <w:r>
                              <w:rPr>
                                <w:rFonts w:hint="eastAsia"/>
                                <w:b/>
                                <w:spacing w:val="30"/>
                                <w:sz w:val="72"/>
                                <w:szCs w:val="72"/>
                              </w:rPr>
                              <w:t>咨询有限公司</w:t>
                            </w:r>
                          </w:p>
                        </w:txbxContent>
                      </wps:txbx>
                      <wps:bodyPr rot="0" vert="horz" wrap="square" lIns="91440" tIns="45720" rIns="91440" bIns="45720" anchor="t" anchorCtr="0" upright="1">
                        <a:noAutofit/>
                      </wps:bodyPr>
                    </wps:wsp>
                  </a:graphicData>
                </a:graphic>
              </wp:anchor>
            </w:drawing>
          </mc:Choice>
          <mc:Fallback>
            <w:pict>
              <v:rect id="文本框 3" o:spid="_x0000_s1026" o:spt="1" style="position:absolute;left:0pt;margin-left:187.35pt;margin-top:31.55pt;height:91.45pt;width:252.25pt;z-index:251659264;mso-width-relative:page;mso-height-relative:page;" fillcolor="#FFFFFF" filled="t" stroked="f" coordsize="21600,21600" o:gfxdata="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NkF8dkAAAAKAQAADwAAAAAAAAABACAAAAAiAAAAZHJzL2Rvd25yZXYueG1sUEsBAhQAFAAA&#10;AAgAh07iQC6CEgwnAgAANQQAAA4AAAAAAAAAAQAgAAAAKAEAAGRycy9lMm9Eb2MueG1sUEsFBgAA&#10;AAAGAAYAWQEAAMEFAAAAAA==&#10;">
                <v:fill on="t" focussize="0,0"/>
                <v:stroke on="f"/>
                <v:imagedata o:title=""/>
                <o:lock v:ext="edit" aspectratio="f"/>
                <v:textbox>
                  <w:txbxContent>
                    <w:p>
                      <w:pPr>
                        <w:spacing w:line="800" w:lineRule="exact"/>
                        <w:rPr>
                          <w:b/>
                          <w:spacing w:val="30"/>
                          <w:sz w:val="72"/>
                          <w:szCs w:val="72"/>
                        </w:rPr>
                      </w:pPr>
                      <w:r>
                        <w:rPr>
                          <w:rFonts w:hint="eastAsia"/>
                          <w:b/>
                          <w:spacing w:val="30"/>
                          <w:sz w:val="72"/>
                          <w:szCs w:val="72"/>
                        </w:rPr>
                        <w:t>中鼎誉润工程</w:t>
                      </w:r>
                    </w:p>
                    <w:p>
                      <w:pPr>
                        <w:spacing w:line="800" w:lineRule="exact"/>
                        <w:rPr>
                          <w:b/>
                          <w:spacing w:val="30"/>
                          <w:sz w:val="72"/>
                          <w:szCs w:val="72"/>
                        </w:rPr>
                      </w:pPr>
                      <w:r>
                        <w:rPr>
                          <w:rFonts w:hint="eastAsia"/>
                          <w:b/>
                          <w:spacing w:val="30"/>
                          <w:sz w:val="72"/>
                          <w:szCs w:val="72"/>
                        </w:rPr>
                        <w:t>咨询有限公司</w:t>
                      </w:r>
                    </w:p>
                  </w:txbxContent>
                </v:textbox>
              </v:rect>
            </w:pict>
          </mc:Fallback>
        </mc:AlternateContent>
      </w:r>
      <w:r>
        <w:rPr>
          <w:rFonts w:ascii="宋体" w:hAnsi="宋体"/>
          <w:b/>
          <w:sz w:val="32"/>
          <w:szCs w:val="32"/>
        </w:rPr>
        <w:drawing>
          <wp:inline distT="0" distB="0" distL="0" distR="0">
            <wp:extent cx="1828800" cy="1403350"/>
            <wp:effectExtent l="0" t="0" r="0" b="6350"/>
            <wp:docPr id="1"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828800" cy="1403350"/>
                    </a:xfrm>
                    <a:prstGeom prst="rect">
                      <a:avLst/>
                    </a:prstGeom>
                    <a:noFill/>
                    <a:ln>
                      <a:noFill/>
                    </a:ln>
                  </pic:spPr>
                </pic:pic>
              </a:graphicData>
            </a:graphic>
          </wp:inline>
        </w:drawing>
      </w:r>
    </w:p>
    <w:p>
      <w:pPr>
        <w:rPr>
          <w:rFonts w:ascii="宋体" w:hAnsi="宋体"/>
          <w:sz w:val="44"/>
          <w:szCs w:val="72"/>
        </w:rPr>
      </w:pPr>
    </w:p>
    <w:p>
      <w:pPr>
        <w:pStyle w:val="2"/>
      </w:pPr>
      <w:bookmarkStart w:id="38" w:name="_GoBack"/>
      <w:bookmarkEnd w:id="38"/>
    </w:p>
    <w:p>
      <w:pPr>
        <w:jc w:val="center"/>
        <w:rPr>
          <w:rFonts w:ascii="宋体" w:hAnsi="宋体" w:cs="宋体"/>
          <w:b/>
          <w:sz w:val="80"/>
          <w:szCs w:val="80"/>
        </w:rPr>
      </w:pPr>
      <w:r>
        <w:rPr>
          <w:rFonts w:hint="eastAsia" w:ascii="宋体" w:hAnsi="宋体" w:cs="宋体"/>
          <w:b/>
          <w:sz w:val="80"/>
          <w:szCs w:val="80"/>
        </w:rPr>
        <w:t>竞争性磋商采购文件</w:t>
      </w:r>
    </w:p>
    <w:p>
      <w:pPr>
        <w:snapToGrid w:val="0"/>
        <w:spacing w:before="156" w:beforeLines="50" w:line="360" w:lineRule="auto"/>
        <w:rPr>
          <w:rFonts w:ascii="宋体" w:hAnsi="宋体"/>
          <w:sz w:val="30"/>
          <w:szCs w:val="72"/>
        </w:rPr>
      </w:pPr>
    </w:p>
    <w:p>
      <w:pPr>
        <w:pStyle w:val="18"/>
        <w:snapToGrid w:val="0"/>
        <w:spacing w:before="120" w:after="120" w:line="360" w:lineRule="auto"/>
        <w:jc w:val="center"/>
        <w:rPr>
          <w:rFonts w:hAnsi="宋体"/>
          <w:b/>
          <w:bCs/>
          <w:sz w:val="30"/>
          <w:szCs w:val="30"/>
        </w:rPr>
      </w:pPr>
    </w:p>
    <w:p>
      <w:pPr>
        <w:rPr>
          <w:rFonts w:ascii="宋体" w:hAnsi="宋体" w:cs="宋体"/>
          <w:sz w:val="32"/>
          <w:szCs w:val="32"/>
        </w:rPr>
      </w:pPr>
    </w:p>
    <w:p>
      <w:pPr>
        <w:spacing w:line="700" w:lineRule="exact"/>
        <w:ind w:left="2446" w:leftChars="400" w:right="840" w:rightChars="400" w:hanging="1606" w:hangingChars="500"/>
        <w:rPr>
          <w:rFonts w:hint="eastAsia" w:ascii="宋体" w:hAnsi="宋体" w:eastAsia="宋体"/>
          <w:b/>
          <w:sz w:val="32"/>
          <w:szCs w:val="32"/>
          <w:lang w:eastAsia="zh-CN"/>
        </w:rPr>
      </w:pPr>
      <w:r>
        <w:rPr>
          <w:rFonts w:hint="eastAsia" w:ascii="宋体" w:hAnsi="宋体"/>
          <w:b/>
          <w:sz w:val="32"/>
          <w:szCs w:val="32"/>
        </w:rPr>
        <w:t>项目名称：</w:t>
      </w:r>
      <w:r>
        <w:rPr>
          <w:rFonts w:hint="eastAsia" w:ascii="宋体" w:hAnsi="宋体"/>
          <w:b/>
          <w:color w:val="auto"/>
          <w:sz w:val="32"/>
          <w:szCs w:val="32"/>
          <w:lang w:eastAsia="zh-CN"/>
        </w:rPr>
        <w:t>钟山县回龙镇农村乱占耕地建房问题摸排服务项目</w:t>
      </w:r>
    </w:p>
    <w:p>
      <w:pPr>
        <w:spacing w:after="156" w:afterLines="50" w:line="700" w:lineRule="exact"/>
        <w:ind w:left="840" w:leftChars="400" w:right="840" w:rightChars="400"/>
        <w:rPr>
          <w:rFonts w:hint="eastAsia" w:ascii="宋体" w:hAnsi="宋体" w:eastAsia="宋体"/>
          <w:b/>
          <w:sz w:val="32"/>
          <w:szCs w:val="32"/>
          <w:lang w:eastAsia="zh-CN"/>
        </w:rPr>
      </w:pPr>
      <w:r>
        <w:rPr>
          <w:rFonts w:hint="eastAsia" w:ascii="宋体" w:hAnsi="宋体"/>
          <w:b/>
          <w:sz w:val="32"/>
          <w:szCs w:val="32"/>
        </w:rPr>
        <w:t>项目</w:t>
      </w:r>
      <w:r>
        <w:rPr>
          <w:rFonts w:hint="eastAsia" w:ascii="宋体" w:hAnsi="宋体"/>
          <w:b/>
          <w:color w:val="auto"/>
          <w:sz w:val="32"/>
          <w:szCs w:val="32"/>
        </w:rPr>
        <w:t>编号：</w:t>
      </w:r>
      <w:r>
        <w:rPr>
          <w:rFonts w:hint="eastAsia" w:ascii="宋体" w:hAnsi="宋体"/>
          <w:b/>
          <w:color w:val="auto"/>
          <w:sz w:val="32"/>
          <w:szCs w:val="32"/>
          <w:highlight w:val="none"/>
          <w:lang w:eastAsia="zh-CN"/>
        </w:rPr>
        <w:t>HZZC2020-C3-220238-ZDYR</w:t>
      </w:r>
    </w:p>
    <w:p>
      <w:pPr>
        <w:pStyle w:val="2"/>
      </w:pPr>
    </w:p>
    <w:p>
      <w:pPr>
        <w:pStyle w:val="2"/>
      </w:pPr>
    </w:p>
    <w:p>
      <w:pPr>
        <w:spacing w:line="460" w:lineRule="exact"/>
        <w:ind w:right="69" w:rightChars="33"/>
        <w:rPr>
          <w:rFonts w:ascii="宋体" w:hAnsi="宋体" w:cs="宋体"/>
          <w:b/>
          <w:sz w:val="36"/>
        </w:rPr>
      </w:pPr>
      <w:r>
        <mc:AlternateContent>
          <mc:Choice Requires="wps">
            <w:drawing>
              <wp:anchor distT="0" distB="0" distL="114300" distR="114300" simplePos="0" relativeHeight="251660288" behindDoc="0" locked="0" layoutInCell="1" allowOverlap="1">
                <wp:simplePos x="0" y="0"/>
                <wp:positionH relativeFrom="column">
                  <wp:posOffset>109220</wp:posOffset>
                </wp:positionH>
                <wp:positionV relativeFrom="paragraph">
                  <wp:posOffset>36830</wp:posOffset>
                </wp:positionV>
                <wp:extent cx="5521960" cy="635"/>
                <wp:effectExtent l="28575" t="36195" r="31115" b="29845"/>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5521960" cy="635"/>
                        </a:xfrm>
                        <a:prstGeom prst="line">
                          <a:avLst/>
                        </a:prstGeom>
                        <a:noFill/>
                        <a:ln w="57150" cmpd="thinThick">
                          <a:solidFill>
                            <a:srgbClr val="000000"/>
                          </a:solidFill>
                          <a:round/>
                        </a:ln>
                      </wps:spPr>
                      <wps:bodyPr/>
                    </wps:wsp>
                  </a:graphicData>
                </a:graphic>
              </wp:anchor>
            </w:drawing>
          </mc:Choice>
          <mc:Fallback>
            <w:pict>
              <v:line id="Line 3" o:spid="_x0000_s1026" o:spt="20" style="position:absolute;left:0pt;margin-left:8.6pt;margin-top:2.9pt;height:0.05pt;width:434.8pt;z-index:251660288;mso-width-relative:page;mso-height-relative:page;" filled="f" stroked="t" coordsize="21600,21600" o:gfxdata="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Q39UdYAAAAGAQAADwAAAAAAAAABACAA&#10;AAAiAAAAZHJzL2Rvd25yZXYueG1sUEsBAhQAFAAAAAgAh07iQKsQnxbWAQAAswMAAA4AAAAAAAAA&#10;AQAgAAAAJQEAAGRycy9lMm9Eb2MueG1sUEsFBgAAAAAGAAYAWQEAAG0FAAAAAA==&#10;">
                <v:fill on="f" focussize="0,0"/>
                <v:stroke weight="4.5pt" color="#000000" linestyle="thinThick" joinstyle="round"/>
                <v:imagedata o:title=""/>
                <o:lock v:ext="edit" aspectratio="f"/>
              </v:line>
            </w:pict>
          </mc:Fallback>
        </mc:AlternateContent>
      </w:r>
      <w:r>
        <w:rPr>
          <w:rFonts w:hint="eastAsia" w:ascii="宋体" w:hAnsi="宋体" w:cs="宋体"/>
          <w:b/>
          <w:sz w:val="36"/>
        </w:rPr>
        <w:t xml:space="preserve">        </w:t>
      </w:r>
    </w:p>
    <w:p>
      <w:pPr>
        <w:spacing w:line="600" w:lineRule="exact"/>
        <w:ind w:firstLine="1558" w:firstLineChars="485"/>
        <w:rPr>
          <w:rFonts w:ascii="宋体" w:hAnsi="宋体"/>
          <w:b/>
          <w:sz w:val="32"/>
          <w:szCs w:val="32"/>
        </w:rPr>
      </w:pPr>
      <w:r>
        <w:rPr>
          <w:rFonts w:hint="eastAsia" w:ascii="宋体" w:hAnsi="宋体"/>
          <w:b/>
          <w:sz w:val="32"/>
          <w:szCs w:val="32"/>
        </w:rPr>
        <w:t>采   购   人：钟山县自然资源局</w:t>
      </w:r>
    </w:p>
    <w:p>
      <w:pPr>
        <w:spacing w:line="600" w:lineRule="exact"/>
        <w:ind w:firstLine="1558" w:firstLineChars="485"/>
        <w:rPr>
          <w:rFonts w:ascii="宋体" w:hAnsi="宋体"/>
          <w:b/>
          <w:sz w:val="32"/>
          <w:szCs w:val="32"/>
        </w:rPr>
      </w:pPr>
      <w:r>
        <w:rPr>
          <w:rFonts w:hint="eastAsia" w:ascii="宋体" w:hAnsi="宋体"/>
          <w:b/>
          <w:sz w:val="32"/>
          <w:szCs w:val="32"/>
        </w:rPr>
        <w:t>采购代理机构：中鼎誉润工程咨询有限公司</w:t>
      </w:r>
    </w:p>
    <w:p>
      <w:pPr>
        <w:spacing w:before="312" w:beforeLines="100" w:after="312" w:afterLines="100" w:line="400" w:lineRule="exact"/>
        <w:jc w:val="center"/>
        <w:rPr>
          <w:rFonts w:ascii="宋体" w:hAnsi="宋体"/>
          <w:b/>
          <w:sz w:val="32"/>
          <w:szCs w:val="32"/>
        </w:rPr>
      </w:pPr>
      <w:r>
        <w:rPr>
          <w:rFonts w:hint="eastAsia" w:ascii="宋体" w:hAnsi="宋体"/>
          <w:b/>
          <w:sz w:val="32"/>
          <w:szCs w:val="32"/>
        </w:rPr>
        <w:t>二〇二〇年十一月</w:t>
      </w:r>
    </w:p>
    <w:p>
      <w:pPr>
        <w:widowControl/>
        <w:jc w:val="left"/>
      </w:pPr>
    </w:p>
    <w:p>
      <w:pPr>
        <w:spacing w:line="360" w:lineRule="auto"/>
        <w:jc w:val="center"/>
        <w:rPr>
          <w:rFonts w:ascii="宋体" w:hAnsi="宋体"/>
          <w:b/>
          <w:sz w:val="44"/>
          <w:szCs w:val="44"/>
        </w:rPr>
      </w:pPr>
    </w:p>
    <w:p>
      <w:pPr>
        <w:spacing w:line="360" w:lineRule="auto"/>
        <w:jc w:val="center"/>
        <w:rPr>
          <w:rFonts w:ascii="宋体" w:hAnsi="宋体"/>
          <w:b/>
          <w:sz w:val="44"/>
          <w:szCs w:val="44"/>
        </w:rPr>
      </w:pPr>
      <w:r>
        <w:rPr>
          <w:rFonts w:hint="eastAsia" w:ascii="宋体" w:hAnsi="宋体"/>
          <w:b/>
          <w:sz w:val="44"/>
          <w:szCs w:val="44"/>
        </w:rPr>
        <w:t>目  录</w:t>
      </w:r>
    </w:p>
    <w:p>
      <w:pPr>
        <w:spacing w:line="360" w:lineRule="auto"/>
        <w:jc w:val="center"/>
        <w:rPr>
          <w:rFonts w:ascii="宋体" w:hAnsi="宋体"/>
          <w:b/>
          <w:sz w:val="44"/>
          <w:szCs w:val="44"/>
        </w:rPr>
      </w:pPr>
    </w:p>
    <w:p>
      <w:pPr>
        <w:pStyle w:val="21"/>
        <w:tabs>
          <w:tab w:val="right" w:leader="dot" w:pos="8931"/>
        </w:tabs>
        <w:spacing w:line="700" w:lineRule="exact"/>
        <w:ind w:left="420" w:right="420" w:rightChars="200"/>
        <w:rPr>
          <w:rFonts w:ascii="宋体" w:hAnsi="宋体"/>
          <w:b/>
          <w:sz w:val="28"/>
        </w:rPr>
      </w:pPr>
      <w:r>
        <w:rPr>
          <w:rFonts w:ascii="宋体" w:hAnsi="宋体"/>
          <w:b/>
          <w:sz w:val="28"/>
          <w:szCs w:val="36"/>
        </w:rPr>
        <w:fldChar w:fldCharType="begin"/>
      </w:r>
      <w:r>
        <w:rPr>
          <w:rFonts w:ascii="宋体" w:hAnsi="宋体"/>
          <w:b/>
          <w:sz w:val="28"/>
          <w:szCs w:val="36"/>
        </w:rPr>
        <w:instrText xml:space="preserve"> TOC \o "1-3" \h \z \u </w:instrText>
      </w:r>
      <w:r>
        <w:rPr>
          <w:rFonts w:ascii="宋体" w:hAnsi="宋体"/>
          <w:b/>
          <w:sz w:val="28"/>
          <w:szCs w:val="36"/>
        </w:rPr>
        <w:fldChar w:fldCharType="separate"/>
      </w:r>
      <w:r>
        <w:fldChar w:fldCharType="begin"/>
      </w:r>
      <w:r>
        <w:instrText xml:space="preserve"> HYPERLINK \l "_Toc504988676" </w:instrText>
      </w:r>
      <w:r>
        <w:fldChar w:fldCharType="separate"/>
      </w:r>
      <w:r>
        <w:rPr>
          <w:rStyle w:val="35"/>
          <w:rFonts w:hint="eastAsia" w:ascii="宋体" w:hAnsi="宋体"/>
          <w:b/>
          <w:color w:val="auto"/>
          <w:sz w:val="28"/>
        </w:rPr>
        <w:t>第一章  竞争性磋商公告</w:t>
      </w:r>
      <w:r>
        <w:rPr>
          <w:rFonts w:ascii="宋体" w:hAnsi="宋体"/>
          <w:b/>
          <w:sz w:val="28"/>
        </w:rPr>
        <w:tab/>
      </w:r>
      <w:r>
        <w:rPr>
          <w:rFonts w:hint="eastAsia" w:ascii="宋体" w:hAnsi="宋体"/>
          <w:b/>
          <w:sz w:val="28"/>
        </w:rPr>
        <w:t>3</w:t>
      </w:r>
      <w:r>
        <w:rPr>
          <w:rFonts w:hint="eastAsia" w:ascii="宋体" w:hAnsi="宋体"/>
          <w:b/>
          <w:sz w:val="28"/>
        </w:rPr>
        <w:fldChar w:fldCharType="end"/>
      </w:r>
    </w:p>
    <w:p>
      <w:pPr>
        <w:pStyle w:val="21"/>
        <w:tabs>
          <w:tab w:val="right" w:leader="dot" w:pos="8931"/>
        </w:tabs>
        <w:spacing w:line="700" w:lineRule="exact"/>
        <w:ind w:left="420" w:right="420" w:rightChars="200"/>
        <w:rPr>
          <w:rFonts w:ascii="宋体" w:hAnsi="宋体"/>
          <w:b/>
          <w:sz w:val="28"/>
        </w:rPr>
      </w:pPr>
      <w:r>
        <w:fldChar w:fldCharType="begin"/>
      </w:r>
      <w:r>
        <w:instrText xml:space="preserve"> HYPERLINK \l "_Toc504988677" </w:instrText>
      </w:r>
      <w:r>
        <w:fldChar w:fldCharType="separate"/>
      </w:r>
      <w:r>
        <w:rPr>
          <w:rStyle w:val="35"/>
          <w:rFonts w:hint="eastAsia" w:ascii="宋体" w:hAnsi="宋体"/>
          <w:b/>
          <w:color w:val="auto"/>
          <w:sz w:val="28"/>
        </w:rPr>
        <w:t>第二章  供应商须知</w:t>
      </w:r>
      <w:r>
        <w:rPr>
          <w:rFonts w:ascii="宋体" w:hAnsi="宋体"/>
          <w:b/>
          <w:sz w:val="28"/>
        </w:rPr>
        <w:tab/>
      </w:r>
      <w:r>
        <w:rPr>
          <w:rFonts w:ascii="宋体" w:hAnsi="宋体"/>
          <w:b/>
          <w:sz w:val="28"/>
        </w:rPr>
        <w:t>6</w:t>
      </w:r>
      <w:r>
        <w:rPr>
          <w:rFonts w:ascii="宋体" w:hAnsi="宋体"/>
          <w:b/>
          <w:sz w:val="28"/>
        </w:rPr>
        <w:fldChar w:fldCharType="end"/>
      </w:r>
    </w:p>
    <w:p>
      <w:pPr>
        <w:pStyle w:val="21"/>
        <w:tabs>
          <w:tab w:val="right" w:leader="dot" w:pos="8931"/>
        </w:tabs>
        <w:spacing w:line="700" w:lineRule="exact"/>
        <w:ind w:left="420" w:right="420" w:rightChars="200"/>
        <w:rPr>
          <w:rFonts w:ascii="宋体" w:hAnsi="宋体"/>
          <w:b/>
          <w:sz w:val="28"/>
        </w:rPr>
      </w:pPr>
      <w:r>
        <w:fldChar w:fldCharType="begin"/>
      </w:r>
      <w:r>
        <w:instrText xml:space="preserve"> HYPERLINK \l "_Toc504988678" </w:instrText>
      </w:r>
      <w:r>
        <w:fldChar w:fldCharType="separate"/>
      </w:r>
      <w:r>
        <w:rPr>
          <w:rStyle w:val="35"/>
          <w:rFonts w:hint="eastAsia" w:ascii="宋体" w:hAnsi="宋体"/>
          <w:b/>
          <w:color w:val="auto"/>
          <w:sz w:val="28"/>
        </w:rPr>
        <w:t>第三章  项目采购需求</w:t>
      </w:r>
      <w:r>
        <w:rPr>
          <w:rFonts w:ascii="宋体" w:hAnsi="宋体"/>
          <w:b/>
          <w:sz w:val="28"/>
        </w:rPr>
        <w:tab/>
      </w:r>
      <w:r>
        <w:rPr>
          <w:rFonts w:ascii="宋体" w:hAnsi="宋体"/>
          <w:b/>
          <w:sz w:val="28"/>
        </w:rPr>
        <w:fldChar w:fldCharType="begin"/>
      </w:r>
      <w:r>
        <w:rPr>
          <w:rFonts w:ascii="宋体" w:hAnsi="宋体"/>
          <w:b/>
          <w:sz w:val="28"/>
        </w:rPr>
        <w:instrText xml:space="preserve"> PAGEREF _Toc504988678 \h </w:instrText>
      </w:r>
      <w:r>
        <w:rPr>
          <w:rFonts w:ascii="宋体" w:hAnsi="宋体"/>
          <w:b/>
          <w:sz w:val="28"/>
        </w:rPr>
        <w:fldChar w:fldCharType="separate"/>
      </w:r>
      <w:r>
        <w:rPr>
          <w:rFonts w:ascii="宋体" w:hAnsi="宋体"/>
          <w:b/>
          <w:sz w:val="28"/>
        </w:rPr>
        <w:t>19</w:t>
      </w:r>
      <w:r>
        <w:rPr>
          <w:rFonts w:ascii="宋体" w:hAnsi="宋体"/>
          <w:b/>
          <w:sz w:val="28"/>
        </w:rPr>
        <w:fldChar w:fldCharType="end"/>
      </w:r>
      <w:r>
        <w:rPr>
          <w:rFonts w:ascii="宋体" w:hAnsi="宋体"/>
          <w:b/>
          <w:sz w:val="28"/>
        </w:rPr>
        <w:fldChar w:fldCharType="end"/>
      </w:r>
    </w:p>
    <w:p>
      <w:pPr>
        <w:pStyle w:val="21"/>
        <w:tabs>
          <w:tab w:val="right" w:leader="dot" w:pos="8931"/>
        </w:tabs>
        <w:spacing w:line="700" w:lineRule="exact"/>
        <w:ind w:left="420" w:right="420" w:rightChars="200"/>
        <w:rPr>
          <w:rFonts w:ascii="宋体" w:hAnsi="宋体"/>
          <w:b/>
          <w:sz w:val="28"/>
        </w:rPr>
      </w:pPr>
      <w:r>
        <w:fldChar w:fldCharType="begin"/>
      </w:r>
      <w:r>
        <w:instrText xml:space="preserve"> HYPERLINK \l "_Toc504988679" </w:instrText>
      </w:r>
      <w:r>
        <w:fldChar w:fldCharType="separate"/>
      </w:r>
      <w:r>
        <w:rPr>
          <w:rStyle w:val="35"/>
          <w:rFonts w:hint="eastAsia" w:ascii="宋体" w:hAnsi="宋体"/>
          <w:b/>
          <w:color w:val="auto"/>
          <w:sz w:val="28"/>
        </w:rPr>
        <w:t>第四章  评审办法及评分标准</w:t>
      </w:r>
      <w:r>
        <w:rPr>
          <w:rFonts w:ascii="宋体" w:hAnsi="宋体"/>
          <w:b/>
          <w:sz w:val="28"/>
        </w:rPr>
        <w:tab/>
      </w:r>
      <w:r>
        <w:rPr>
          <w:rFonts w:hint="eastAsia" w:ascii="宋体" w:hAnsi="宋体"/>
          <w:b/>
          <w:sz w:val="28"/>
        </w:rPr>
        <w:t>30</w:t>
      </w:r>
      <w:r>
        <w:rPr>
          <w:rFonts w:hint="eastAsia" w:ascii="宋体" w:hAnsi="宋体"/>
          <w:b/>
          <w:sz w:val="28"/>
        </w:rPr>
        <w:fldChar w:fldCharType="end"/>
      </w:r>
    </w:p>
    <w:p>
      <w:pPr>
        <w:pStyle w:val="21"/>
        <w:tabs>
          <w:tab w:val="right" w:leader="dot" w:pos="8931"/>
        </w:tabs>
        <w:spacing w:line="700" w:lineRule="exact"/>
        <w:ind w:left="420" w:right="420" w:rightChars="200"/>
        <w:rPr>
          <w:rFonts w:ascii="宋体" w:hAnsi="宋体"/>
          <w:b/>
          <w:sz w:val="28"/>
        </w:rPr>
      </w:pPr>
      <w:r>
        <w:fldChar w:fldCharType="begin"/>
      </w:r>
      <w:r>
        <w:instrText xml:space="preserve"> HYPERLINK \l "_Toc504988680" </w:instrText>
      </w:r>
      <w:r>
        <w:fldChar w:fldCharType="separate"/>
      </w:r>
      <w:r>
        <w:rPr>
          <w:rStyle w:val="35"/>
          <w:rFonts w:hint="eastAsia" w:ascii="宋体" w:hAnsi="宋体"/>
          <w:b/>
          <w:color w:val="auto"/>
          <w:sz w:val="28"/>
        </w:rPr>
        <w:t>第五章  合同主要条款</w:t>
      </w:r>
      <w:r>
        <w:rPr>
          <w:rFonts w:ascii="宋体" w:hAnsi="宋体"/>
          <w:b/>
          <w:sz w:val="28"/>
        </w:rPr>
        <w:tab/>
      </w:r>
      <w:r>
        <w:rPr>
          <w:rFonts w:hint="eastAsia" w:ascii="宋体" w:hAnsi="宋体"/>
          <w:b/>
          <w:sz w:val="28"/>
        </w:rPr>
        <w:t>33</w:t>
      </w:r>
      <w:r>
        <w:rPr>
          <w:rFonts w:hint="eastAsia" w:ascii="宋体" w:hAnsi="宋体"/>
          <w:b/>
          <w:sz w:val="28"/>
        </w:rPr>
        <w:fldChar w:fldCharType="end"/>
      </w:r>
    </w:p>
    <w:p>
      <w:pPr>
        <w:pStyle w:val="21"/>
        <w:tabs>
          <w:tab w:val="right" w:leader="dot" w:pos="8931"/>
        </w:tabs>
        <w:spacing w:line="700" w:lineRule="exact"/>
        <w:ind w:left="420" w:right="420" w:rightChars="200"/>
      </w:pPr>
      <w:r>
        <w:fldChar w:fldCharType="begin"/>
      </w:r>
      <w:r>
        <w:instrText xml:space="preserve"> HYPERLINK \l "_Toc504988681" </w:instrText>
      </w:r>
      <w:r>
        <w:fldChar w:fldCharType="separate"/>
      </w:r>
      <w:r>
        <w:rPr>
          <w:rStyle w:val="35"/>
          <w:rFonts w:hint="eastAsia" w:ascii="宋体" w:hAnsi="宋体"/>
          <w:b/>
          <w:color w:val="auto"/>
          <w:sz w:val="28"/>
        </w:rPr>
        <w:t>第六章  响应文件格式</w:t>
      </w:r>
      <w:r>
        <w:rPr>
          <w:rFonts w:ascii="宋体" w:hAnsi="宋体"/>
          <w:b/>
          <w:sz w:val="28"/>
        </w:rPr>
        <w:tab/>
      </w:r>
      <w:r>
        <w:rPr>
          <w:rFonts w:ascii="宋体" w:hAnsi="宋体"/>
          <w:b/>
          <w:sz w:val="28"/>
        </w:rPr>
        <w:t>3</w:t>
      </w:r>
      <w:r>
        <w:rPr>
          <w:rFonts w:hint="eastAsia" w:ascii="宋体" w:hAnsi="宋体"/>
          <w:b/>
          <w:sz w:val="28"/>
        </w:rPr>
        <w:t>6</w:t>
      </w:r>
      <w:r>
        <w:rPr>
          <w:rFonts w:hint="eastAsia" w:ascii="宋体" w:hAnsi="宋体"/>
          <w:b/>
          <w:sz w:val="28"/>
        </w:rPr>
        <w:fldChar w:fldCharType="end"/>
      </w:r>
    </w:p>
    <w:p>
      <w:pPr>
        <w:spacing w:line="360" w:lineRule="auto"/>
        <w:ind w:left="420" w:leftChars="200" w:right="420" w:rightChars="200"/>
        <w:jc w:val="left"/>
        <w:rPr>
          <w:rFonts w:ascii="宋体" w:hAnsi="宋体"/>
          <w:b/>
          <w:sz w:val="32"/>
          <w:szCs w:val="32"/>
        </w:rPr>
      </w:pPr>
      <w:r>
        <w:rPr>
          <w:rFonts w:ascii="宋体" w:hAnsi="宋体"/>
          <w:b/>
          <w:sz w:val="28"/>
          <w:szCs w:val="36"/>
        </w:rPr>
        <w:fldChar w:fldCharType="end"/>
      </w:r>
    </w:p>
    <w:p>
      <w:pPr>
        <w:widowControl/>
        <w:jc w:val="left"/>
      </w:pPr>
    </w:p>
    <w:p>
      <w:pPr>
        <w:pStyle w:val="4"/>
        <w:keepNext w:val="0"/>
        <w:keepLines w:val="0"/>
        <w:numPr>
          <w:ilvl w:val="0"/>
          <w:numId w:val="0"/>
        </w:numPr>
        <w:spacing w:line="500" w:lineRule="exact"/>
        <w:jc w:val="center"/>
        <w:rPr>
          <w:rFonts w:ascii="宋体" w:hAnsi="宋体"/>
          <w:szCs w:val="44"/>
        </w:rPr>
      </w:pPr>
      <w:bookmarkStart w:id="0" w:name="_Toc504988676"/>
      <w:r>
        <w:rPr>
          <w:rFonts w:ascii="宋体" w:hAnsi="宋体"/>
          <w:szCs w:val="44"/>
        </w:rPr>
        <w:br w:type="page"/>
      </w:r>
      <w:r>
        <w:rPr>
          <w:rFonts w:hint="eastAsia" w:ascii="宋体" w:hAnsi="宋体"/>
          <w:szCs w:val="44"/>
        </w:rPr>
        <w:t>第一章  竞争性磋商公告</w:t>
      </w:r>
      <w:bookmarkEnd w:id="0"/>
    </w:p>
    <w:p>
      <w:pPr>
        <w:spacing w:line="380" w:lineRule="exact"/>
        <w:jc w:val="center"/>
        <w:rPr>
          <w:rFonts w:ascii="宋体" w:hAnsi="宋体"/>
          <w:b/>
          <w:sz w:val="24"/>
        </w:rPr>
      </w:pPr>
      <w:r>
        <w:rPr>
          <w:rFonts w:hint="eastAsia" w:ascii="宋体" w:hAnsi="宋体"/>
          <w:b/>
          <w:sz w:val="24"/>
        </w:rPr>
        <w:t>中鼎誉润工程咨询有限公司</w:t>
      </w:r>
    </w:p>
    <w:p>
      <w:pPr>
        <w:spacing w:line="400" w:lineRule="exact"/>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钟山县回龙镇农村乱占耕地建房问题摸排服务项目</w:t>
      </w:r>
    </w:p>
    <w:p>
      <w:pPr>
        <w:spacing w:line="400" w:lineRule="exact"/>
        <w:jc w:val="center"/>
        <w:rPr>
          <w:rFonts w:ascii="宋体" w:hAnsi="宋体"/>
          <w:b/>
          <w:color w:val="auto"/>
          <w:sz w:val="24"/>
          <w:highlight w:val="none"/>
        </w:rPr>
      </w:pPr>
      <w:r>
        <w:rPr>
          <w:rFonts w:hint="eastAsia" w:ascii="宋体" w:hAnsi="宋体"/>
          <w:b/>
          <w:color w:val="auto"/>
          <w:sz w:val="24"/>
          <w:highlight w:val="none"/>
        </w:rPr>
        <w:t>（项目编号：</w:t>
      </w:r>
      <w:r>
        <w:rPr>
          <w:rFonts w:hint="eastAsia" w:ascii="宋体" w:hAnsi="宋体"/>
          <w:b/>
          <w:color w:val="auto"/>
          <w:sz w:val="24"/>
          <w:highlight w:val="none"/>
          <w:lang w:eastAsia="zh-CN"/>
        </w:rPr>
        <w:t>HZZC2020-C3-220238-ZDYR</w:t>
      </w:r>
      <w:r>
        <w:rPr>
          <w:rFonts w:hint="eastAsia" w:ascii="宋体" w:hAnsi="宋体"/>
          <w:b/>
          <w:color w:val="auto"/>
          <w:sz w:val="24"/>
          <w:highlight w:val="none"/>
        </w:rPr>
        <w:t>）</w:t>
      </w:r>
    </w:p>
    <w:p>
      <w:pPr>
        <w:spacing w:after="156" w:afterLines="50" w:line="400" w:lineRule="exact"/>
        <w:jc w:val="center"/>
        <w:rPr>
          <w:rFonts w:ascii="宋体" w:hAnsi="宋体"/>
          <w:b/>
          <w:sz w:val="24"/>
        </w:rPr>
      </w:pPr>
      <w:r>
        <w:rPr>
          <w:rFonts w:hint="eastAsia" w:ascii="宋体" w:hAnsi="宋体"/>
          <w:b/>
          <w:sz w:val="24"/>
        </w:rPr>
        <w:t>竞争性磋商公告</w:t>
      </w:r>
    </w:p>
    <w:p>
      <w:pPr>
        <w:pBdr>
          <w:top w:val="single" w:color="auto" w:sz="4" w:space="1"/>
          <w:left w:val="single" w:color="auto" w:sz="4" w:space="4"/>
          <w:bottom w:val="single" w:color="auto" w:sz="4" w:space="1"/>
          <w:right w:val="single" w:color="auto" w:sz="4" w:space="4"/>
        </w:pBdr>
        <w:spacing w:line="390" w:lineRule="exact"/>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90" w:lineRule="exact"/>
        <w:ind w:firstLine="420" w:firstLineChars="200"/>
        <w:rPr>
          <w:rFonts w:ascii="宋体" w:hAnsi="宋体" w:cs="宋体"/>
          <w:szCs w:val="21"/>
        </w:rPr>
      </w:pPr>
      <w:r>
        <w:rPr>
          <w:rFonts w:hint="eastAsia" w:ascii="宋体" w:hAnsi="宋体" w:cs="宋体"/>
          <w:szCs w:val="21"/>
          <w:u w:val="single"/>
          <w:lang w:eastAsia="zh-CN"/>
        </w:rPr>
        <w:t>钟山县回龙镇农村乱占耕地建房问题摸排服务项目</w:t>
      </w:r>
      <w:r>
        <w:rPr>
          <w:rFonts w:hint="eastAsia" w:ascii="宋体" w:hAnsi="宋体" w:cs="宋体"/>
          <w:szCs w:val="21"/>
        </w:rPr>
        <w:t>采购项目的潜在供应商应在</w:t>
      </w:r>
      <w:r>
        <w:rPr>
          <w:rFonts w:hint="eastAsia" w:ascii="宋体" w:hAnsi="宋体" w:cs="宋体"/>
          <w:szCs w:val="21"/>
          <w:u w:val="single"/>
        </w:rPr>
        <w:t>贺州市钟山县滨江路2号（中鼎誉润工程咨询有限公司贺州分公司钟山办事处）</w:t>
      </w:r>
      <w:r>
        <w:rPr>
          <w:rFonts w:hint="eastAsia" w:ascii="宋体" w:hAnsi="宋体" w:cs="宋体"/>
          <w:szCs w:val="21"/>
        </w:rPr>
        <w:t>获取采购文件，并于</w:t>
      </w:r>
      <w:r>
        <w:rPr>
          <w:rFonts w:hint="eastAsia" w:ascii="宋体" w:hAnsi="宋体" w:cs="宋体"/>
          <w:szCs w:val="21"/>
          <w:u w:val="single"/>
        </w:rPr>
        <w:t>2020年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18</w:t>
      </w:r>
      <w:r>
        <w:rPr>
          <w:rFonts w:hint="eastAsia" w:ascii="宋体" w:hAnsi="宋体" w:cs="宋体"/>
          <w:szCs w:val="21"/>
          <w:u w:val="single"/>
        </w:rPr>
        <w:t>日</w:t>
      </w:r>
      <w:r>
        <w:rPr>
          <w:rFonts w:hint="eastAsia" w:ascii="宋体" w:hAnsi="宋体" w:cs="宋体"/>
          <w:szCs w:val="21"/>
          <w:u w:val="single"/>
          <w:lang w:val="en-US" w:eastAsia="zh-CN"/>
        </w:rPr>
        <w:t>09</w:t>
      </w:r>
      <w:r>
        <w:rPr>
          <w:rFonts w:hint="eastAsia" w:ascii="宋体" w:hAnsi="宋体" w:cs="宋体"/>
          <w:szCs w:val="21"/>
          <w:u w:val="single"/>
        </w:rPr>
        <w:t>时</w:t>
      </w:r>
      <w:r>
        <w:rPr>
          <w:rFonts w:hint="eastAsia" w:ascii="宋体" w:hAnsi="宋体" w:cs="宋体"/>
          <w:szCs w:val="21"/>
          <w:u w:val="single"/>
          <w:lang w:val="en-US" w:eastAsia="zh-CN"/>
        </w:rPr>
        <w:t>30</w:t>
      </w:r>
      <w:r>
        <w:rPr>
          <w:rFonts w:hint="eastAsia" w:ascii="宋体" w:hAnsi="宋体" w:cs="宋体"/>
          <w:szCs w:val="21"/>
          <w:u w:val="single"/>
        </w:rPr>
        <w:t>分</w:t>
      </w:r>
      <w:r>
        <w:rPr>
          <w:rFonts w:hint="eastAsia" w:ascii="宋体" w:hAnsi="宋体" w:cs="宋体"/>
          <w:bCs/>
          <w:szCs w:val="21"/>
        </w:rPr>
        <w:t>（北京时间）前提交响应文件</w:t>
      </w:r>
      <w:r>
        <w:rPr>
          <w:rFonts w:hint="eastAsia" w:ascii="宋体" w:hAnsi="宋体" w:cs="宋体"/>
          <w:szCs w:val="21"/>
        </w:rPr>
        <w:t>。</w:t>
      </w:r>
    </w:p>
    <w:p>
      <w:pPr>
        <w:pStyle w:val="4"/>
        <w:keepNext w:val="0"/>
        <w:keepLines w:val="0"/>
        <w:numPr>
          <w:ilvl w:val="0"/>
          <w:numId w:val="0"/>
        </w:numPr>
        <w:spacing w:before="0" w:after="0" w:line="360" w:lineRule="exact"/>
        <w:ind w:left="432" w:hanging="432"/>
        <w:rPr>
          <w:rFonts w:ascii="宋体" w:hAnsi="宋体" w:cs="宋体"/>
          <w:sz w:val="21"/>
          <w:szCs w:val="21"/>
        </w:rPr>
      </w:pPr>
      <w:bookmarkStart w:id="1" w:name="_Toc28359012"/>
      <w:bookmarkStart w:id="2" w:name="_Toc28359089"/>
      <w:bookmarkStart w:id="3" w:name="_Toc35393629"/>
      <w:bookmarkStart w:id="4" w:name="_Toc35393798"/>
      <w:r>
        <w:rPr>
          <w:rFonts w:hint="eastAsia" w:ascii="宋体" w:hAnsi="宋体" w:cs="宋体"/>
          <w:sz w:val="21"/>
          <w:szCs w:val="21"/>
        </w:rPr>
        <w:t>一、项目基本情况</w:t>
      </w:r>
      <w:bookmarkEnd w:id="1"/>
      <w:bookmarkEnd w:id="2"/>
      <w:bookmarkEnd w:id="3"/>
      <w:bookmarkEnd w:id="4"/>
    </w:p>
    <w:p>
      <w:pPr>
        <w:spacing w:line="360" w:lineRule="exact"/>
        <w:ind w:firstLine="420" w:firstLineChars="200"/>
        <w:rPr>
          <w:rFonts w:hint="eastAsia" w:ascii="宋体" w:hAnsi="宋体" w:eastAsia="宋体" w:cs="宋体"/>
          <w:szCs w:val="21"/>
          <w:lang w:eastAsia="zh-CN"/>
        </w:rPr>
      </w:pPr>
      <w:r>
        <w:rPr>
          <w:rFonts w:hint="eastAsia" w:ascii="宋体" w:hAnsi="宋体" w:cs="宋体"/>
          <w:szCs w:val="21"/>
        </w:rPr>
        <w:t>项目编</w:t>
      </w:r>
      <w:r>
        <w:rPr>
          <w:rFonts w:hint="eastAsia" w:ascii="宋体" w:hAnsi="宋体" w:cs="宋体"/>
          <w:szCs w:val="21"/>
          <w:highlight w:val="none"/>
        </w:rPr>
        <w:t>号：</w:t>
      </w:r>
      <w:r>
        <w:rPr>
          <w:rFonts w:hint="eastAsia" w:ascii="宋体" w:hAnsi="宋体" w:cs="宋体"/>
          <w:color w:val="auto"/>
          <w:szCs w:val="21"/>
          <w:highlight w:val="none"/>
          <w:lang w:eastAsia="zh-CN"/>
        </w:rPr>
        <w:t>HZZC2020-C3-220238-ZDYR</w:t>
      </w:r>
    </w:p>
    <w:p>
      <w:pPr>
        <w:spacing w:line="360" w:lineRule="exact"/>
        <w:ind w:firstLine="420" w:firstLineChars="200"/>
        <w:rPr>
          <w:rFonts w:hint="eastAsia" w:ascii="宋体" w:hAnsi="宋体" w:eastAsia="宋体" w:cs="宋体"/>
          <w:color w:val="auto"/>
          <w:szCs w:val="21"/>
          <w:u w:val="single"/>
          <w:lang w:eastAsia="zh-CN"/>
        </w:rPr>
      </w:pPr>
      <w:r>
        <w:rPr>
          <w:rFonts w:hint="eastAsia" w:ascii="宋体" w:hAnsi="宋体" w:cs="宋体"/>
          <w:color w:val="auto"/>
          <w:szCs w:val="21"/>
        </w:rPr>
        <w:t>项目名称：</w:t>
      </w:r>
      <w:r>
        <w:rPr>
          <w:rFonts w:hint="eastAsia" w:ascii="宋体" w:hAnsi="宋体" w:cs="宋体"/>
          <w:color w:val="auto"/>
          <w:szCs w:val="21"/>
          <w:lang w:eastAsia="zh-CN"/>
        </w:rPr>
        <w:t>钟山县回龙镇农村乱占耕地建房问题摸排服务项目</w:t>
      </w:r>
    </w:p>
    <w:p>
      <w:pPr>
        <w:spacing w:line="360" w:lineRule="exact"/>
        <w:ind w:firstLine="420" w:firstLineChars="200"/>
        <w:rPr>
          <w:rFonts w:ascii="宋体" w:hAnsi="宋体" w:cs="宋体"/>
          <w:szCs w:val="21"/>
        </w:rPr>
      </w:pPr>
      <w:r>
        <w:rPr>
          <w:rFonts w:hint="eastAsia" w:ascii="宋体" w:hAnsi="宋体" w:cs="宋体"/>
          <w:szCs w:val="21"/>
        </w:rPr>
        <w:t>采购方式：竞争性磋商</w:t>
      </w:r>
    </w:p>
    <w:p>
      <w:pPr>
        <w:spacing w:line="360" w:lineRule="exact"/>
        <w:ind w:firstLine="420" w:firstLineChars="200"/>
        <w:rPr>
          <w:rFonts w:ascii="宋体" w:hAnsi="宋体" w:cs="宋体"/>
          <w:color w:val="auto"/>
          <w:szCs w:val="21"/>
        </w:rPr>
      </w:pPr>
      <w:r>
        <w:rPr>
          <w:rFonts w:hint="eastAsia" w:ascii="宋体" w:hAnsi="宋体" w:cs="宋体"/>
          <w:color w:val="auto"/>
          <w:szCs w:val="21"/>
        </w:rPr>
        <w:t>预算金额：</w:t>
      </w:r>
      <w:r>
        <w:rPr>
          <w:rFonts w:hint="eastAsia" w:ascii="宋体" w:hAnsi="宋体" w:cs="宋体"/>
          <w:color w:val="auto"/>
          <w:szCs w:val="21"/>
          <w:lang w:eastAsia="zh-CN"/>
        </w:rPr>
        <w:t>伍拾捌万零玖佰柒拾元整</w:t>
      </w:r>
      <w:r>
        <w:rPr>
          <w:rFonts w:hint="eastAsia" w:ascii="宋体" w:hAnsi="宋体" w:cs="宋体"/>
          <w:color w:val="auto"/>
          <w:szCs w:val="21"/>
        </w:rPr>
        <w:t>（￥580970</w:t>
      </w:r>
      <w:r>
        <w:rPr>
          <w:rFonts w:hint="eastAsia" w:ascii="宋体" w:hAnsi="宋体" w:cs="宋体"/>
          <w:color w:val="auto"/>
          <w:szCs w:val="21"/>
          <w:lang w:val="en-US" w:eastAsia="zh-CN"/>
        </w:rPr>
        <w:t>.00</w:t>
      </w:r>
      <w:r>
        <w:rPr>
          <w:rFonts w:hint="eastAsia" w:ascii="宋体" w:hAnsi="宋体" w:cs="宋体"/>
          <w:color w:val="auto"/>
          <w:szCs w:val="21"/>
        </w:rPr>
        <w:t>）</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最高限价：</w:t>
      </w:r>
      <w:r>
        <w:rPr>
          <w:rFonts w:hint="eastAsia" w:ascii="宋体" w:hAnsi="宋体" w:cs="宋体"/>
          <w:color w:val="auto"/>
          <w:szCs w:val="21"/>
          <w:lang w:eastAsia="zh-CN"/>
        </w:rPr>
        <w:t>伍拾捌万零玖佰柒拾元整</w:t>
      </w:r>
      <w:r>
        <w:rPr>
          <w:rFonts w:hint="eastAsia" w:ascii="宋体" w:hAnsi="宋体" w:cs="宋体"/>
          <w:color w:val="auto"/>
          <w:szCs w:val="21"/>
        </w:rPr>
        <w:t>（￥580970</w:t>
      </w:r>
      <w:r>
        <w:rPr>
          <w:rFonts w:hint="eastAsia" w:ascii="宋体" w:hAnsi="宋体" w:cs="宋体"/>
          <w:color w:val="auto"/>
          <w:szCs w:val="21"/>
          <w:lang w:val="en-US" w:eastAsia="zh-CN"/>
        </w:rPr>
        <w:t>.00</w:t>
      </w:r>
      <w:r>
        <w:rPr>
          <w:rFonts w:hint="eastAsia" w:ascii="宋体" w:hAnsi="宋体" w:cs="宋体"/>
          <w:color w:val="auto"/>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采购需求：</w:t>
      </w:r>
      <w:r>
        <w:rPr>
          <w:rFonts w:hint="eastAsia" w:ascii="宋体" w:hAnsi="宋体" w:cs="宋体"/>
          <w:szCs w:val="21"/>
          <w:lang w:eastAsia="zh-CN"/>
        </w:rPr>
        <w:t>钟山县回龙镇农村乱占耕地建房问题摸排服务项目</w:t>
      </w:r>
      <w:r>
        <w:rPr>
          <w:rFonts w:hint="eastAsia" w:ascii="宋体" w:hAnsi="宋体" w:cs="宋体"/>
          <w:szCs w:val="21"/>
        </w:rPr>
        <w:t>，</w:t>
      </w:r>
      <w:r>
        <w:rPr>
          <w:rFonts w:hint="eastAsia" w:ascii="宋体"/>
          <w:szCs w:val="21"/>
        </w:rPr>
        <w:t>如需进一步了解详细内容，详见竞争性磋商采购文件。</w:t>
      </w:r>
    </w:p>
    <w:p>
      <w:pPr>
        <w:spacing w:line="400" w:lineRule="exact"/>
        <w:ind w:firstLine="420" w:firstLineChars="200"/>
        <w:rPr>
          <w:rFonts w:ascii="宋体" w:hAnsi="宋体" w:cs="宋体"/>
          <w:color w:val="auto"/>
          <w:szCs w:val="21"/>
          <w:u w:val="single"/>
        </w:rPr>
      </w:pPr>
      <w:r>
        <w:rPr>
          <w:rFonts w:hint="eastAsia" w:ascii="宋体" w:hAnsi="宋体" w:cs="宋体"/>
          <w:szCs w:val="21"/>
        </w:rPr>
        <w:t>合同履行期限：服务时</w:t>
      </w:r>
      <w:r>
        <w:rPr>
          <w:rFonts w:hint="eastAsia" w:ascii="宋体" w:hAnsi="宋体" w:cs="宋体"/>
          <w:color w:val="auto"/>
          <w:szCs w:val="21"/>
        </w:rPr>
        <w:t>间：2021年2月28日前，完成钟山县回龙镇农村乱占耕地建房问题摸排数据库建设工作。</w:t>
      </w:r>
    </w:p>
    <w:p>
      <w:pPr>
        <w:spacing w:line="360" w:lineRule="exact"/>
        <w:ind w:firstLine="420" w:firstLineChars="200"/>
        <w:rPr>
          <w:rFonts w:ascii="宋体" w:hAnsi="宋体" w:cs="宋体"/>
          <w:color w:val="auto"/>
          <w:szCs w:val="21"/>
        </w:rPr>
      </w:pPr>
      <w:r>
        <w:rPr>
          <w:rFonts w:hint="eastAsia" w:ascii="宋体" w:hAnsi="宋体" w:cs="宋体"/>
          <w:color w:val="auto"/>
          <w:szCs w:val="21"/>
        </w:rPr>
        <w:t>本项目不接受联合体。</w:t>
      </w:r>
    </w:p>
    <w:p>
      <w:pPr>
        <w:pStyle w:val="4"/>
        <w:keepNext w:val="0"/>
        <w:keepLines w:val="0"/>
        <w:numPr>
          <w:ilvl w:val="0"/>
          <w:numId w:val="0"/>
        </w:numPr>
        <w:spacing w:before="0" w:after="0" w:line="360" w:lineRule="exact"/>
        <w:ind w:left="432" w:hanging="432"/>
        <w:rPr>
          <w:rFonts w:ascii="宋体" w:hAnsi="宋体" w:cs="宋体"/>
          <w:sz w:val="21"/>
          <w:szCs w:val="21"/>
        </w:rPr>
      </w:pPr>
      <w:bookmarkStart w:id="5" w:name="_Toc35393799"/>
      <w:bookmarkStart w:id="6" w:name="_Toc28359013"/>
      <w:bookmarkStart w:id="7" w:name="_Toc28359090"/>
      <w:bookmarkStart w:id="8" w:name="_Toc35393630"/>
      <w:r>
        <w:rPr>
          <w:rFonts w:hint="eastAsia" w:ascii="宋体" w:hAnsi="宋体" w:cs="宋体"/>
          <w:sz w:val="21"/>
          <w:szCs w:val="21"/>
        </w:rPr>
        <w:t>二、申请人的资格要求</w:t>
      </w:r>
      <w:bookmarkEnd w:id="5"/>
      <w:bookmarkEnd w:id="6"/>
      <w:bookmarkEnd w:id="7"/>
      <w:bookmarkEnd w:id="8"/>
    </w:p>
    <w:p>
      <w:pPr>
        <w:spacing w:line="360" w:lineRule="exact"/>
        <w:ind w:firstLine="420" w:firstLineChars="200"/>
        <w:rPr>
          <w:rFonts w:ascii="宋体" w:hAnsi="宋体" w:cs="宋体"/>
          <w:szCs w:val="21"/>
        </w:rPr>
      </w:pPr>
      <w:bookmarkStart w:id="9" w:name="_Toc28359091"/>
      <w:bookmarkStart w:id="10" w:name="_Toc28359014"/>
      <w:bookmarkStart w:id="11" w:name="_Toc35393800"/>
      <w:bookmarkStart w:id="12" w:name="_Toc35393631"/>
      <w:r>
        <w:rPr>
          <w:rFonts w:hint="eastAsia" w:ascii="宋体" w:hAnsi="宋体" w:cs="宋体"/>
          <w:szCs w:val="21"/>
        </w:rPr>
        <w:t>1.满足《中华人民共和国政府采购法》第二十二条规定；</w:t>
      </w:r>
    </w:p>
    <w:p>
      <w:pPr>
        <w:spacing w:line="360" w:lineRule="exact"/>
        <w:ind w:firstLine="420" w:firstLineChars="200"/>
        <w:rPr>
          <w:rFonts w:ascii="宋体" w:hAnsi="宋体" w:cs="宋体"/>
          <w:bCs/>
          <w:szCs w:val="21"/>
        </w:rPr>
      </w:pPr>
      <w:r>
        <w:rPr>
          <w:rFonts w:ascii="宋体" w:hAnsi="宋体" w:cs="宋体"/>
          <w:szCs w:val="21"/>
        </w:rPr>
        <w:t>2.</w:t>
      </w:r>
      <w:r>
        <w:rPr>
          <w:rFonts w:hint="eastAsia" w:ascii="宋体" w:hAnsi="宋体" w:cs="宋体"/>
          <w:bCs/>
          <w:szCs w:val="21"/>
        </w:rPr>
        <w:t>国内注册（指按国家有关规定要求注册的），满足本次采购服务的供应商；</w:t>
      </w:r>
    </w:p>
    <w:p>
      <w:pPr>
        <w:spacing w:line="360" w:lineRule="exact"/>
        <w:ind w:firstLine="420" w:firstLineChars="200"/>
        <w:rPr>
          <w:rFonts w:ascii="宋体" w:hAnsi="宋体" w:cs="宋体"/>
          <w:bCs/>
          <w:szCs w:val="21"/>
        </w:rPr>
      </w:pPr>
      <w:r>
        <w:rPr>
          <w:rFonts w:hint="eastAsia" w:ascii="宋体" w:hAnsi="宋体" w:cs="宋体"/>
          <w:bCs/>
          <w:szCs w:val="21"/>
        </w:rPr>
        <w:t>3</w:t>
      </w:r>
      <w:r>
        <w:rPr>
          <w:rFonts w:ascii="宋体" w:hAnsi="宋体" w:cs="宋体"/>
          <w:bCs/>
          <w:szCs w:val="21"/>
        </w:rPr>
        <w:t>.</w:t>
      </w:r>
      <w:r>
        <w:rPr>
          <w:rFonts w:hint="eastAsia" w:ascii="宋体" w:hAnsi="宋体" w:cs="宋体"/>
          <w:bCs/>
          <w:szCs w:val="21"/>
        </w:rPr>
        <w:t>供应商须具备有效的测绘乙级或以上资质；</w:t>
      </w:r>
    </w:p>
    <w:p>
      <w:pPr>
        <w:spacing w:line="360" w:lineRule="exact"/>
        <w:ind w:firstLine="420" w:firstLineChars="200"/>
        <w:rPr>
          <w:rFonts w:ascii="宋体" w:hAnsi="宋体" w:cs="宋体"/>
          <w:bCs/>
          <w:szCs w:val="21"/>
        </w:rPr>
      </w:pPr>
      <w:r>
        <w:rPr>
          <w:rFonts w:ascii="宋体" w:hAnsi="宋体" w:cs="宋体"/>
          <w:bCs/>
          <w:szCs w:val="21"/>
        </w:rPr>
        <w:t>4</w:t>
      </w:r>
      <w:r>
        <w:rPr>
          <w:rFonts w:hint="eastAsia" w:ascii="宋体" w:hAnsi="宋体" w:cs="宋体"/>
          <w:bCs/>
          <w:szCs w:val="21"/>
        </w:rPr>
        <w:t>.参加采购活动前3年内，在经营活动中没有重大违法记录（提供书面声明）；</w:t>
      </w:r>
    </w:p>
    <w:p>
      <w:pPr>
        <w:spacing w:line="360" w:lineRule="exact"/>
        <w:ind w:firstLine="420" w:firstLineChars="200"/>
        <w:rPr>
          <w:rFonts w:ascii="宋体" w:hAnsi="宋体" w:cs="宋体"/>
          <w:szCs w:val="21"/>
        </w:rPr>
      </w:pPr>
      <w:r>
        <w:rPr>
          <w:rFonts w:ascii="宋体" w:hAnsi="宋体" w:cs="宋体"/>
          <w:bCs/>
          <w:szCs w:val="21"/>
        </w:rPr>
        <w:t>5</w:t>
      </w:r>
      <w:r>
        <w:rPr>
          <w:rFonts w:hint="eastAsia" w:ascii="宋体" w:hAnsi="宋体" w:cs="宋体"/>
          <w:bCs/>
          <w:szCs w:val="21"/>
        </w:rPr>
        <w:t>.单位负责人为同一人或者存在直接控股、管理关系的不同供应商，不得参加同一合同项下的政府采购活动。除单一来源</w:t>
      </w:r>
      <w:r>
        <w:rPr>
          <w:rFonts w:hint="eastAsia" w:ascii="宋体" w:hAnsi="宋体" w:cs="宋体"/>
          <w:szCs w:val="21"/>
        </w:rPr>
        <w:t>采购项目外，为采购项目提供整体设计、规范编制或者项目管理、监理、检测等服务的供应商，不得再参加该采购项目的其他采购活动；</w:t>
      </w:r>
    </w:p>
    <w:p>
      <w:pPr>
        <w:spacing w:line="360"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4"/>
        <w:keepNext w:val="0"/>
        <w:keepLines w:val="0"/>
        <w:numPr>
          <w:ilvl w:val="0"/>
          <w:numId w:val="0"/>
        </w:numPr>
        <w:spacing w:before="0" w:after="0" w:line="360" w:lineRule="exact"/>
        <w:ind w:left="432" w:hanging="432"/>
        <w:rPr>
          <w:rFonts w:ascii="宋体" w:hAnsi="宋体" w:cs="宋体"/>
          <w:sz w:val="21"/>
          <w:szCs w:val="21"/>
        </w:rPr>
      </w:pPr>
      <w:r>
        <w:rPr>
          <w:rFonts w:hint="eastAsia" w:ascii="宋体" w:hAnsi="宋体" w:cs="宋体"/>
          <w:sz w:val="21"/>
          <w:szCs w:val="21"/>
        </w:rPr>
        <w:t>三、获取采购文件</w:t>
      </w:r>
      <w:bookmarkEnd w:id="9"/>
      <w:bookmarkEnd w:id="10"/>
      <w:bookmarkEnd w:id="11"/>
      <w:bookmarkEnd w:id="12"/>
    </w:p>
    <w:p>
      <w:pPr>
        <w:spacing w:line="360" w:lineRule="exact"/>
        <w:ind w:firstLine="420" w:firstLineChars="200"/>
        <w:rPr>
          <w:rFonts w:ascii="宋体" w:hAnsi="宋体" w:cs="宋体"/>
          <w:szCs w:val="21"/>
        </w:rPr>
      </w:pPr>
      <w:r>
        <w:rPr>
          <w:rFonts w:hint="eastAsia" w:ascii="宋体" w:hAnsi="宋体" w:cs="宋体"/>
          <w:szCs w:val="21"/>
        </w:rPr>
        <w:t>时间：</w:t>
      </w:r>
      <w:r>
        <w:rPr>
          <w:rFonts w:hint="eastAsia" w:ascii="宋体" w:hAnsi="宋体" w:cs="宋体"/>
          <w:szCs w:val="21"/>
          <w:u w:val="single"/>
        </w:rPr>
        <w:t>2020年</w:t>
      </w:r>
      <w:r>
        <w:rPr>
          <w:rFonts w:hint="eastAsia" w:ascii="宋体" w:hAnsi="宋体" w:cs="宋体"/>
          <w:szCs w:val="21"/>
          <w:u w:val="single"/>
          <w:lang w:val="en-US" w:eastAsia="zh-CN"/>
        </w:rPr>
        <w:t>12</w:t>
      </w:r>
      <w:r>
        <w:rPr>
          <w:rFonts w:hint="eastAsia" w:ascii="宋体" w:hAnsi="宋体" w:cs="宋体"/>
          <w:szCs w:val="21"/>
          <w:u w:val="single"/>
        </w:rPr>
        <w:t xml:space="preserve"> 月</w:t>
      </w:r>
      <w:r>
        <w:rPr>
          <w:rFonts w:hint="eastAsia" w:ascii="宋体" w:hAnsi="宋体" w:cs="宋体"/>
          <w:szCs w:val="21"/>
          <w:u w:val="single"/>
          <w:lang w:val="en-US" w:eastAsia="zh-CN"/>
        </w:rPr>
        <w:t>7</w:t>
      </w:r>
      <w:r>
        <w:rPr>
          <w:rFonts w:hint="eastAsia" w:ascii="宋体" w:hAnsi="宋体" w:cs="宋体"/>
          <w:szCs w:val="21"/>
          <w:u w:val="single"/>
        </w:rPr>
        <w:t xml:space="preserve"> 日</w:t>
      </w:r>
      <w:r>
        <w:rPr>
          <w:rFonts w:hint="eastAsia" w:ascii="宋体" w:hAnsi="宋体" w:cs="宋体"/>
          <w:szCs w:val="21"/>
        </w:rPr>
        <w:t>至</w:t>
      </w:r>
      <w:r>
        <w:rPr>
          <w:rFonts w:hint="eastAsia" w:ascii="宋体" w:hAnsi="宋体" w:cs="宋体"/>
          <w:szCs w:val="21"/>
          <w:u w:val="single"/>
        </w:rPr>
        <w:t>2020年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14</w:t>
      </w:r>
      <w:r>
        <w:rPr>
          <w:rFonts w:hint="eastAsia" w:ascii="宋体" w:hAnsi="宋体" w:cs="宋体"/>
          <w:szCs w:val="21"/>
          <w:u w:val="single"/>
        </w:rPr>
        <w:t xml:space="preserve"> 日</w:t>
      </w:r>
      <w:r>
        <w:rPr>
          <w:rFonts w:hint="eastAsia" w:ascii="宋体" w:hAnsi="宋体" w:cs="宋体"/>
          <w:szCs w:val="21"/>
        </w:rPr>
        <w:t>，每天上午</w:t>
      </w:r>
      <w:r>
        <w:rPr>
          <w:rFonts w:hint="eastAsia" w:ascii="宋体" w:hAnsi="宋体" w:cs="宋体"/>
          <w:szCs w:val="21"/>
          <w:u w:val="single"/>
        </w:rPr>
        <w:t>8时30分</w:t>
      </w:r>
      <w:r>
        <w:rPr>
          <w:rFonts w:hint="eastAsia" w:ascii="宋体" w:hAnsi="宋体" w:cs="宋体"/>
          <w:szCs w:val="21"/>
        </w:rPr>
        <w:t>至</w:t>
      </w:r>
      <w:r>
        <w:rPr>
          <w:rFonts w:hint="eastAsia" w:ascii="宋体" w:hAnsi="宋体" w:cs="宋体"/>
          <w:szCs w:val="21"/>
          <w:u w:val="single"/>
        </w:rPr>
        <w:t>12时00分</w:t>
      </w:r>
      <w:r>
        <w:rPr>
          <w:rFonts w:hint="eastAsia" w:ascii="宋体" w:hAnsi="宋体" w:cs="宋体"/>
          <w:szCs w:val="21"/>
        </w:rPr>
        <w:t>，下午</w:t>
      </w:r>
      <w:r>
        <w:rPr>
          <w:rFonts w:hint="eastAsia" w:ascii="宋体" w:hAnsi="宋体" w:cs="宋体"/>
          <w:szCs w:val="21"/>
          <w:u w:val="single"/>
        </w:rPr>
        <w:t>15时00分</w:t>
      </w:r>
      <w:r>
        <w:rPr>
          <w:rFonts w:hint="eastAsia" w:ascii="宋体" w:hAnsi="宋体" w:cs="宋体"/>
          <w:szCs w:val="21"/>
        </w:rPr>
        <w:t>至</w:t>
      </w:r>
      <w:r>
        <w:rPr>
          <w:rFonts w:hint="eastAsia" w:ascii="宋体" w:hAnsi="宋体" w:cs="宋体"/>
          <w:szCs w:val="21"/>
          <w:u w:val="single"/>
        </w:rPr>
        <w:t>17时30分</w:t>
      </w:r>
      <w:r>
        <w:rPr>
          <w:rFonts w:hint="eastAsia" w:ascii="宋体" w:hAnsi="宋体" w:cs="宋体"/>
          <w:szCs w:val="21"/>
        </w:rPr>
        <w:t>（北京时间，法定节假日除外）</w:t>
      </w:r>
    </w:p>
    <w:p>
      <w:pPr>
        <w:spacing w:line="360" w:lineRule="exact"/>
        <w:ind w:firstLine="420" w:firstLineChars="200"/>
        <w:rPr>
          <w:rFonts w:ascii="宋体" w:hAnsi="宋体" w:cs="宋体"/>
          <w:szCs w:val="21"/>
          <w:u w:val="single"/>
        </w:rPr>
      </w:pPr>
      <w:r>
        <w:rPr>
          <w:rFonts w:hint="eastAsia" w:ascii="宋体" w:hAnsi="宋体" w:cs="宋体"/>
          <w:szCs w:val="21"/>
        </w:rPr>
        <w:t>地点：</w:t>
      </w:r>
      <w:r>
        <w:rPr>
          <w:rFonts w:hint="eastAsia" w:ascii="宋体" w:hAnsi="宋体" w:cs="宋体"/>
        </w:rPr>
        <w:t>贺州市钟山县滨江路2号（中鼎誉润工程咨询有限公司贺州分公司钟山办事处）</w:t>
      </w:r>
    </w:p>
    <w:p>
      <w:pPr>
        <w:snapToGrid w:val="0"/>
        <w:spacing w:line="360" w:lineRule="exact"/>
        <w:ind w:firstLine="420" w:firstLineChars="200"/>
        <w:rPr>
          <w:rFonts w:ascii="宋体" w:hAnsi="宋体" w:cs="宋体"/>
          <w:szCs w:val="21"/>
        </w:rPr>
      </w:pPr>
      <w:r>
        <w:rPr>
          <w:rFonts w:hint="eastAsia" w:ascii="宋体" w:hAnsi="宋体" w:cs="宋体"/>
          <w:szCs w:val="21"/>
        </w:rPr>
        <w:t>方式：由法人代表或授权委托代理人请携带本人身份证及以下材料购买竞争性磋商采购文件：营业执照副本复印件、授权委托书原件（委托代理时提供），以上材料须提供加盖单位公章的复印件一份留档，资料合格后方可报名购买采购文件。</w:t>
      </w:r>
    </w:p>
    <w:p>
      <w:pPr>
        <w:snapToGrid w:val="0"/>
        <w:spacing w:line="360" w:lineRule="exact"/>
        <w:ind w:firstLine="420" w:firstLineChars="200"/>
        <w:rPr>
          <w:rFonts w:ascii="宋体" w:hAnsi="宋体" w:cs="宋体"/>
          <w:szCs w:val="21"/>
        </w:rPr>
      </w:pPr>
      <w:r>
        <w:rPr>
          <w:rFonts w:hint="eastAsia" w:ascii="宋体" w:hAnsi="宋体" w:cs="宋体"/>
          <w:szCs w:val="21"/>
        </w:rPr>
        <w:t>售价：采购文件工本费每本300元，售后不退（不代办邮寄）。</w:t>
      </w:r>
    </w:p>
    <w:p>
      <w:pPr>
        <w:pStyle w:val="4"/>
        <w:keepNext w:val="0"/>
        <w:keepLines w:val="0"/>
        <w:numPr>
          <w:ilvl w:val="0"/>
          <w:numId w:val="0"/>
        </w:numPr>
        <w:spacing w:before="0" w:after="0" w:line="360" w:lineRule="exact"/>
        <w:ind w:left="432" w:hanging="432"/>
        <w:rPr>
          <w:rFonts w:ascii="宋体" w:hAnsi="宋体" w:cs="宋体"/>
          <w:sz w:val="21"/>
          <w:szCs w:val="21"/>
        </w:rPr>
      </w:pPr>
      <w:bookmarkStart w:id="13" w:name="_Toc35393801"/>
      <w:bookmarkStart w:id="14" w:name="_Toc28359092"/>
      <w:bookmarkStart w:id="15" w:name="_Toc28359015"/>
      <w:bookmarkStart w:id="16" w:name="_Toc35393632"/>
      <w:r>
        <w:rPr>
          <w:rFonts w:hint="eastAsia" w:ascii="宋体" w:hAnsi="宋体" w:cs="宋体"/>
          <w:sz w:val="21"/>
          <w:szCs w:val="21"/>
        </w:rPr>
        <w:t>四、响应文件提交</w:t>
      </w:r>
      <w:bookmarkEnd w:id="13"/>
      <w:bookmarkEnd w:id="14"/>
      <w:bookmarkEnd w:id="15"/>
      <w:bookmarkEnd w:id="16"/>
    </w:p>
    <w:p>
      <w:pPr>
        <w:spacing w:line="360" w:lineRule="exact"/>
        <w:ind w:firstLine="420" w:firstLineChars="200"/>
        <w:rPr>
          <w:rFonts w:ascii="宋体" w:hAnsi="宋体" w:cs="宋体"/>
          <w:szCs w:val="21"/>
          <w:u w:val="single"/>
        </w:rPr>
      </w:pPr>
      <w:r>
        <w:rPr>
          <w:rFonts w:hint="eastAsia" w:ascii="宋体" w:hAnsi="宋体" w:cs="宋体"/>
          <w:szCs w:val="21"/>
        </w:rPr>
        <w:t>截止时间：</w:t>
      </w:r>
      <w:r>
        <w:rPr>
          <w:rFonts w:hint="eastAsia" w:ascii="宋体" w:hAnsi="宋体" w:cs="宋体"/>
          <w:szCs w:val="21"/>
          <w:u w:val="single"/>
        </w:rPr>
        <w:t>2020年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18</w:t>
      </w:r>
      <w:r>
        <w:rPr>
          <w:rFonts w:hint="eastAsia" w:ascii="宋体" w:hAnsi="宋体" w:cs="宋体"/>
          <w:szCs w:val="21"/>
          <w:u w:val="single"/>
        </w:rPr>
        <w:t>日</w:t>
      </w:r>
      <w:r>
        <w:rPr>
          <w:rFonts w:hint="eastAsia" w:ascii="宋体" w:hAnsi="宋体" w:cs="宋体"/>
          <w:szCs w:val="21"/>
          <w:u w:val="single"/>
          <w:lang w:val="en-US" w:eastAsia="zh-CN"/>
        </w:rPr>
        <w:t>09</w:t>
      </w:r>
      <w:r>
        <w:rPr>
          <w:rFonts w:hint="eastAsia" w:ascii="宋体" w:hAnsi="宋体" w:cs="宋体"/>
          <w:szCs w:val="21"/>
          <w:u w:val="single"/>
        </w:rPr>
        <w:t>时</w:t>
      </w:r>
      <w:r>
        <w:rPr>
          <w:rFonts w:hint="eastAsia" w:ascii="宋体" w:hAnsi="宋体" w:cs="宋体"/>
          <w:szCs w:val="21"/>
          <w:u w:val="single"/>
          <w:lang w:val="en-US" w:eastAsia="zh-CN"/>
        </w:rPr>
        <w:t>30</w:t>
      </w:r>
      <w:r>
        <w:rPr>
          <w:rFonts w:hint="eastAsia" w:ascii="宋体" w:hAnsi="宋体" w:cs="宋体"/>
          <w:szCs w:val="21"/>
          <w:u w:val="single"/>
        </w:rPr>
        <w:t>分</w:t>
      </w:r>
      <w:r>
        <w:rPr>
          <w:rFonts w:hint="eastAsia" w:ascii="宋体" w:hAnsi="宋体" w:cs="宋体"/>
          <w:bCs/>
          <w:szCs w:val="21"/>
        </w:rPr>
        <w:t>（北京时间）</w:t>
      </w:r>
    </w:p>
    <w:p>
      <w:pPr>
        <w:spacing w:line="360" w:lineRule="exact"/>
        <w:ind w:firstLine="420" w:firstLineChars="200"/>
        <w:rPr>
          <w:rFonts w:ascii="宋体" w:hAnsi="宋体" w:cs="宋体"/>
          <w:bCs/>
          <w:szCs w:val="21"/>
          <w:u w:val="single"/>
        </w:rPr>
      </w:pPr>
      <w:r>
        <w:rPr>
          <w:rFonts w:hint="eastAsia" w:ascii="宋体" w:hAnsi="宋体" w:cs="宋体"/>
          <w:szCs w:val="21"/>
        </w:rPr>
        <w:t>地点：</w:t>
      </w:r>
      <w:r>
        <w:rPr>
          <w:rFonts w:hint="eastAsia" w:ascii="宋体" w:hAnsi="宋体" w:cs="宋体"/>
          <w:szCs w:val="21"/>
          <w:u w:val="single"/>
        </w:rPr>
        <w:t>广西钟山县兴钟中路14号政务中心三楼会议大厅</w:t>
      </w:r>
    </w:p>
    <w:p>
      <w:pPr>
        <w:pStyle w:val="4"/>
        <w:keepNext w:val="0"/>
        <w:keepLines w:val="0"/>
        <w:numPr>
          <w:ilvl w:val="0"/>
          <w:numId w:val="0"/>
        </w:numPr>
        <w:spacing w:before="0" w:after="0" w:line="360" w:lineRule="exact"/>
        <w:ind w:left="432" w:hanging="432"/>
        <w:rPr>
          <w:rFonts w:ascii="宋体" w:hAnsi="宋体" w:cs="宋体"/>
          <w:sz w:val="21"/>
          <w:szCs w:val="21"/>
        </w:rPr>
      </w:pPr>
      <w:bookmarkStart w:id="17" w:name="_Toc35393633"/>
      <w:bookmarkStart w:id="18" w:name="_Toc35393802"/>
      <w:bookmarkStart w:id="19" w:name="_Toc28359016"/>
      <w:bookmarkStart w:id="20" w:name="_Toc28359093"/>
      <w:r>
        <w:rPr>
          <w:rFonts w:hint="eastAsia" w:ascii="宋体" w:hAnsi="宋体" w:cs="宋体"/>
          <w:sz w:val="21"/>
          <w:szCs w:val="21"/>
        </w:rPr>
        <w:t>五、开启</w:t>
      </w:r>
      <w:bookmarkEnd w:id="17"/>
      <w:bookmarkEnd w:id="18"/>
      <w:bookmarkEnd w:id="19"/>
      <w:bookmarkEnd w:id="20"/>
    </w:p>
    <w:p>
      <w:pPr>
        <w:spacing w:line="360" w:lineRule="exact"/>
        <w:ind w:firstLine="420" w:firstLineChars="200"/>
        <w:rPr>
          <w:rFonts w:ascii="宋体" w:hAnsi="宋体" w:cs="宋体"/>
          <w:bCs/>
          <w:szCs w:val="21"/>
          <w:u w:val="single"/>
        </w:rPr>
      </w:pPr>
      <w:r>
        <w:rPr>
          <w:rFonts w:hint="eastAsia" w:ascii="宋体" w:hAnsi="宋体" w:cs="宋体"/>
          <w:szCs w:val="21"/>
        </w:rPr>
        <w:t>时间：</w:t>
      </w:r>
      <w:r>
        <w:rPr>
          <w:rFonts w:hint="eastAsia" w:ascii="宋体" w:hAnsi="宋体" w:cs="宋体"/>
          <w:szCs w:val="21"/>
          <w:u w:val="single"/>
        </w:rPr>
        <w:t>2020年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18</w:t>
      </w:r>
      <w:r>
        <w:rPr>
          <w:rFonts w:hint="eastAsia" w:ascii="宋体" w:hAnsi="宋体" w:cs="宋体"/>
          <w:szCs w:val="21"/>
          <w:u w:val="single"/>
        </w:rPr>
        <w:t>日</w:t>
      </w:r>
      <w:r>
        <w:rPr>
          <w:rFonts w:hint="eastAsia" w:ascii="宋体" w:hAnsi="宋体" w:cs="宋体"/>
          <w:szCs w:val="21"/>
          <w:u w:val="single"/>
          <w:lang w:val="en-US" w:eastAsia="zh-CN"/>
        </w:rPr>
        <w:t>09</w:t>
      </w:r>
      <w:r>
        <w:rPr>
          <w:rFonts w:hint="eastAsia" w:ascii="宋体" w:hAnsi="宋体" w:cs="宋体"/>
          <w:szCs w:val="21"/>
          <w:u w:val="single"/>
        </w:rPr>
        <w:t>时</w:t>
      </w:r>
      <w:r>
        <w:rPr>
          <w:rFonts w:hint="eastAsia" w:ascii="宋体" w:hAnsi="宋体" w:cs="宋体"/>
          <w:szCs w:val="21"/>
          <w:u w:val="single"/>
          <w:lang w:val="en-US" w:eastAsia="zh-CN"/>
        </w:rPr>
        <w:t>30</w:t>
      </w:r>
      <w:r>
        <w:rPr>
          <w:rFonts w:hint="eastAsia" w:ascii="宋体" w:hAnsi="宋体" w:cs="宋体"/>
          <w:szCs w:val="21"/>
          <w:u w:val="single"/>
        </w:rPr>
        <w:t>分</w:t>
      </w:r>
      <w:r>
        <w:rPr>
          <w:rFonts w:hint="eastAsia" w:ascii="宋体" w:hAnsi="宋体" w:cs="宋体"/>
          <w:bCs/>
          <w:szCs w:val="21"/>
          <w:u w:val="single"/>
        </w:rPr>
        <w:t>（北京时间）截止后为磋商小组与磋商供应商磋商时间，具体时间由采购代理机构另行通知。</w:t>
      </w:r>
    </w:p>
    <w:p>
      <w:pPr>
        <w:spacing w:line="360" w:lineRule="exact"/>
        <w:ind w:firstLine="420" w:firstLineChars="200"/>
        <w:rPr>
          <w:rFonts w:ascii="宋体" w:hAnsi="宋体" w:cs="宋体"/>
          <w:bCs/>
          <w:szCs w:val="21"/>
          <w:u w:val="single"/>
        </w:rPr>
      </w:pPr>
      <w:r>
        <w:rPr>
          <w:rFonts w:hint="eastAsia" w:ascii="宋体" w:hAnsi="宋体" w:cs="宋体"/>
          <w:szCs w:val="21"/>
        </w:rPr>
        <w:t>地点：</w:t>
      </w:r>
      <w:r>
        <w:rPr>
          <w:rFonts w:hint="eastAsia" w:ascii="宋体" w:hAnsi="宋体"/>
          <w:u w:val="single"/>
        </w:rPr>
        <w:t>广西钟山县兴钟中路14号政务中心三楼会议大厅，参加磋商的法定代表人或委托代理人必须持有效证件[法定代表人凭身份证或委托代理人凭法定代表人授权委托书原件和身份证]依时到达指定地点等候当面磋商。</w:t>
      </w:r>
    </w:p>
    <w:p>
      <w:pPr>
        <w:pStyle w:val="4"/>
        <w:keepNext w:val="0"/>
        <w:keepLines w:val="0"/>
        <w:numPr>
          <w:ilvl w:val="0"/>
          <w:numId w:val="0"/>
        </w:numPr>
        <w:spacing w:before="0" w:after="0" w:line="360" w:lineRule="exact"/>
        <w:ind w:left="432" w:hanging="432"/>
        <w:rPr>
          <w:rFonts w:ascii="宋体" w:hAnsi="宋体" w:cs="宋体"/>
          <w:sz w:val="21"/>
          <w:szCs w:val="21"/>
        </w:rPr>
      </w:pPr>
      <w:bookmarkStart w:id="21" w:name="_Toc35393634"/>
      <w:bookmarkStart w:id="22" w:name="_Toc35393803"/>
      <w:bookmarkStart w:id="23" w:name="_Toc28359017"/>
      <w:bookmarkStart w:id="24" w:name="_Toc28359094"/>
      <w:r>
        <w:rPr>
          <w:rFonts w:hint="eastAsia" w:ascii="宋体" w:hAnsi="宋体" w:cs="宋体"/>
          <w:sz w:val="21"/>
          <w:szCs w:val="21"/>
        </w:rPr>
        <w:t>六、公告期限</w:t>
      </w:r>
      <w:bookmarkEnd w:id="21"/>
      <w:bookmarkEnd w:id="22"/>
      <w:bookmarkEnd w:id="23"/>
      <w:bookmarkEnd w:id="24"/>
    </w:p>
    <w:p>
      <w:pPr>
        <w:spacing w:line="360" w:lineRule="exact"/>
        <w:ind w:firstLine="420" w:firstLineChars="200"/>
        <w:rPr>
          <w:rFonts w:ascii="宋体" w:hAnsi="宋体" w:cs="宋体"/>
          <w:szCs w:val="21"/>
        </w:rPr>
      </w:pPr>
      <w:r>
        <w:rPr>
          <w:rFonts w:hint="eastAsia" w:ascii="宋体" w:hAnsi="宋体" w:cs="宋体"/>
          <w:szCs w:val="21"/>
        </w:rPr>
        <w:t>自本公告发布之日起5个工作日。</w:t>
      </w:r>
    </w:p>
    <w:p>
      <w:pPr>
        <w:pStyle w:val="4"/>
        <w:keepNext w:val="0"/>
        <w:keepLines w:val="0"/>
        <w:numPr>
          <w:ilvl w:val="0"/>
          <w:numId w:val="0"/>
        </w:numPr>
        <w:spacing w:before="0" w:after="0" w:line="360" w:lineRule="exact"/>
        <w:ind w:left="432" w:hanging="432"/>
        <w:rPr>
          <w:rFonts w:ascii="宋体" w:hAnsi="宋体" w:cs="宋体"/>
          <w:sz w:val="21"/>
          <w:szCs w:val="21"/>
        </w:rPr>
      </w:pPr>
      <w:bookmarkStart w:id="25" w:name="_Toc35393804"/>
      <w:bookmarkStart w:id="26" w:name="_Toc35393635"/>
      <w:r>
        <w:rPr>
          <w:rFonts w:hint="eastAsia" w:ascii="宋体" w:hAnsi="宋体" w:cs="宋体"/>
          <w:sz w:val="21"/>
          <w:szCs w:val="21"/>
        </w:rPr>
        <w:t>七、其他补充事宜</w:t>
      </w:r>
      <w:bookmarkEnd w:id="25"/>
      <w:bookmarkEnd w:id="26"/>
    </w:p>
    <w:p>
      <w:pPr>
        <w:pStyle w:val="18"/>
        <w:spacing w:line="360" w:lineRule="exact"/>
        <w:ind w:firstLine="420" w:firstLineChars="200"/>
        <w:rPr>
          <w:rFonts w:hAnsi="宋体" w:cs="宋体"/>
          <w:kern w:val="2"/>
          <w:sz w:val="21"/>
        </w:rPr>
      </w:pPr>
      <w:r>
        <w:rPr>
          <w:rFonts w:hint="eastAsia" w:hAnsi="宋体" w:cs="宋体"/>
          <w:kern w:val="2"/>
          <w:sz w:val="21"/>
        </w:rPr>
        <w:t>1.磋商保证金(人民币)：</w:t>
      </w:r>
      <w:r>
        <w:rPr>
          <w:rFonts w:hint="eastAsia" w:hAnsi="宋体" w:cs="宋体"/>
          <w:kern w:val="2"/>
          <w:sz w:val="21"/>
          <w:lang w:eastAsia="zh-CN"/>
        </w:rPr>
        <w:t>壹万元整</w:t>
      </w:r>
      <w:r>
        <w:rPr>
          <w:rFonts w:hint="eastAsia" w:hAnsi="宋体" w:cs="宋体"/>
          <w:kern w:val="2"/>
          <w:sz w:val="21"/>
        </w:rPr>
        <w:t>（￥</w:t>
      </w:r>
      <w:r>
        <w:rPr>
          <w:rFonts w:hint="eastAsia" w:hAnsi="宋体" w:cs="宋体"/>
          <w:kern w:val="2"/>
          <w:sz w:val="21"/>
          <w:lang w:val="en-US" w:eastAsia="zh-CN"/>
        </w:rPr>
        <w:t>10000.00</w:t>
      </w:r>
      <w:r>
        <w:rPr>
          <w:rFonts w:hint="eastAsia" w:hAnsi="宋体" w:cs="宋体"/>
          <w:kern w:val="2"/>
          <w:sz w:val="21"/>
        </w:rPr>
        <w:t>）</w:t>
      </w:r>
    </w:p>
    <w:p>
      <w:pPr>
        <w:spacing w:line="420" w:lineRule="exact"/>
        <w:ind w:firstLine="420" w:firstLineChars="200"/>
        <w:rPr>
          <w:rFonts w:ascii="宋体" w:hAnsi="宋体" w:cs="宋体"/>
          <w:szCs w:val="21"/>
        </w:rPr>
      </w:pPr>
      <w:bookmarkStart w:id="27" w:name="_Toc28359018"/>
      <w:bookmarkStart w:id="28" w:name="_Toc28359095"/>
      <w:bookmarkStart w:id="29" w:name="_Toc35393636"/>
      <w:bookmarkStart w:id="30" w:name="_Toc35393805"/>
      <w:r>
        <w:rPr>
          <w:rFonts w:hint="eastAsia" w:ascii="宋体" w:hAnsi="宋体" w:cs="宋体"/>
          <w:szCs w:val="21"/>
        </w:rPr>
        <w:t>磋商供应商应于响应文件递交截止时间前将磋商保证金以支票、汇票、本票、电汇或网上支付、银行转账或者金融机构、担保机构出具的保函等非现金形式提交。采用保函方式的，必须为无条件保函，保函有效期不得低于竞标有效期；采用电汇或网上支付、银行转账的，必须从磋商供应商的基本账户转账或电汇到以下指定的磋商保证金账户；采用支票、汇票、本票方式提交的，交款人必须是磋商供应商。办理磋商保证金手续时，需在交纳凭据上注明项目编号。</w:t>
      </w:r>
    </w:p>
    <w:p>
      <w:pPr>
        <w:spacing w:line="360" w:lineRule="exact"/>
        <w:ind w:firstLine="420" w:firstLineChars="200"/>
        <w:rPr>
          <w:rFonts w:ascii="宋体" w:hAnsi="宋体" w:cs="宋体"/>
          <w:szCs w:val="21"/>
        </w:rPr>
      </w:pPr>
      <w:r>
        <w:rPr>
          <w:rFonts w:hint="eastAsia" w:ascii="宋体" w:hAnsi="宋体" w:cs="宋体"/>
          <w:szCs w:val="21"/>
        </w:rPr>
        <w:t>账户名：中鼎誉润工程咨询有限公司贺州分公司</w:t>
      </w:r>
    </w:p>
    <w:p>
      <w:pPr>
        <w:spacing w:line="360" w:lineRule="exact"/>
        <w:ind w:firstLine="420" w:firstLineChars="200"/>
        <w:rPr>
          <w:rFonts w:ascii="宋体" w:hAnsi="宋体" w:cs="宋体"/>
          <w:szCs w:val="21"/>
        </w:rPr>
      </w:pPr>
      <w:r>
        <w:rPr>
          <w:rFonts w:hint="eastAsia" w:ascii="宋体" w:hAnsi="宋体" w:cs="宋体"/>
          <w:szCs w:val="21"/>
        </w:rPr>
        <w:t>账  号：660400051546500010</w:t>
      </w:r>
    </w:p>
    <w:p>
      <w:pPr>
        <w:spacing w:line="360" w:lineRule="exact"/>
        <w:ind w:firstLine="420" w:firstLineChars="200"/>
        <w:rPr>
          <w:rFonts w:ascii="宋体" w:hAnsi="宋体" w:cs="宋体"/>
          <w:szCs w:val="21"/>
        </w:rPr>
      </w:pPr>
      <w:r>
        <w:rPr>
          <w:rFonts w:hint="eastAsia" w:ascii="宋体" w:hAnsi="宋体" w:cs="宋体"/>
          <w:szCs w:val="21"/>
        </w:rPr>
        <w:t>开户行：桂林银行贺州分行</w:t>
      </w:r>
    </w:p>
    <w:p>
      <w:pPr>
        <w:spacing w:line="360" w:lineRule="exact"/>
        <w:ind w:firstLine="422" w:firstLineChars="200"/>
        <w:rPr>
          <w:b/>
          <w:szCs w:val="21"/>
        </w:rPr>
      </w:pPr>
      <w:r>
        <w:rPr>
          <w:b/>
          <w:szCs w:val="21"/>
        </w:rPr>
        <w:t>备注</w:t>
      </w:r>
      <w:r>
        <w:rPr>
          <w:rFonts w:hint="eastAsia"/>
          <w:b/>
          <w:szCs w:val="21"/>
        </w:rPr>
        <w:t>：对受疫情影响的中小微企业（在提供真实可信证明材料的前提下），可以免收其磋商保证金。</w:t>
      </w:r>
    </w:p>
    <w:p>
      <w:pPr>
        <w:spacing w:line="420" w:lineRule="exact"/>
        <w:ind w:firstLine="420" w:firstLineChars="200"/>
        <w:rPr>
          <w:rFonts w:ascii="宋体" w:hAnsi="宋体" w:cs="宋体"/>
          <w:szCs w:val="22"/>
        </w:rPr>
      </w:pPr>
      <w:r>
        <w:rPr>
          <w:rFonts w:hint="eastAsia" w:ascii="宋体" w:hAnsi="宋体" w:cs="宋体"/>
          <w:szCs w:val="22"/>
        </w:rPr>
        <w:t>2.本项目需要落实的政府采购政策：《政府采购促进中小企业发展暂行办法》（财库[2011]181号）、《财政部、司法部关于政府采购支持监狱企业发展有关问题的通知》（财库〔2014〕68号）、《关于促进残疾人就业政府采购政策的通知》（财库〔2018〕141号）等政府采购相关政策。评审时小型和微型企业产品的价格给予10%的扣除；监狱企业、残疾人福利性单位视同小型、微型企业，其产品在评审时给予相同的价格扣除。</w:t>
      </w:r>
    </w:p>
    <w:p>
      <w:pPr>
        <w:spacing w:line="420" w:lineRule="exact"/>
        <w:ind w:firstLine="420" w:firstLineChars="200"/>
        <w:rPr>
          <w:rFonts w:ascii="宋体" w:hAnsi="宋体" w:cs="宋体"/>
          <w:szCs w:val="22"/>
        </w:rPr>
      </w:pPr>
      <w:r>
        <w:rPr>
          <w:rFonts w:hint="eastAsia" w:ascii="宋体" w:hAnsi="宋体" w:cs="宋体"/>
          <w:szCs w:val="22"/>
        </w:rPr>
        <w:t>3.网上查询地址：中国政府采购网（http://www.ccgp.gov.cn/）、广西政府采购网（http://zfcg.gxzf.gov.cn/）。</w:t>
      </w:r>
    </w:p>
    <w:p>
      <w:pPr>
        <w:pStyle w:val="4"/>
        <w:keepNext w:val="0"/>
        <w:keepLines w:val="0"/>
        <w:numPr>
          <w:ilvl w:val="0"/>
          <w:numId w:val="0"/>
        </w:numPr>
        <w:spacing w:before="0" w:after="0" w:line="360" w:lineRule="exact"/>
        <w:ind w:left="432" w:hanging="432"/>
        <w:rPr>
          <w:rFonts w:ascii="宋体" w:hAnsi="宋体" w:cs="宋体"/>
          <w:sz w:val="21"/>
          <w:szCs w:val="21"/>
        </w:rPr>
      </w:pPr>
      <w:r>
        <w:rPr>
          <w:rFonts w:hint="eastAsia" w:ascii="宋体" w:hAnsi="宋体" w:cs="宋体"/>
          <w:sz w:val="21"/>
          <w:szCs w:val="21"/>
        </w:rPr>
        <w:t>八、凡对本次采购提出询问，请按以下方式联系。</w:t>
      </w:r>
      <w:bookmarkEnd w:id="27"/>
      <w:bookmarkEnd w:id="28"/>
      <w:bookmarkEnd w:id="29"/>
      <w:bookmarkEnd w:id="30"/>
    </w:p>
    <w:p>
      <w:pPr>
        <w:pStyle w:val="18"/>
        <w:spacing w:line="360" w:lineRule="exact"/>
        <w:ind w:firstLine="420" w:firstLineChars="200"/>
        <w:rPr>
          <w:rFonts w:hAnsi="宋体" w:cs="宋体"/>
          <w:sz w:val="21"/>
        </w:rPr>
      </w:pPr>
      <w:r>
        <w:rPr>
          <w:rFonts w:hint="eastAsia" w:hAnsi="宋体" w:cs="宋体"/>
          <w:sz w:val="21"/>
        </w:rPr>
        <w:t>1.采购人信息</w:t>
      </w:r>
    </w:p>
    <w:p>
      <w:pPr>
        <w:pStyle w:val="18"/>
        <w:spacing w:line="360" w:lineRule="exact"/>
        <w:ind w:firstLine="630" w:firstLineChars="300"/>
        <w:rPr>
          <w:rFonts w:hAnsi="宋体" w:cs="宋体"/>
          <w:bCs/>
          <w:sz w:val="21"/>
        </w:rPr>
      </w:pPr>
      <w:r>
        <w:rPr>
          <w:rFonts w:hint="eastAsia" w:hAnsi="宋体" w:cs="宋体"/>
          <w:sz w:val="21"/>
        </w:rPr>
        <w:t xml:space="preserve">名 </w:t>
      </w:r>
      <w:r>
        <w:rPr>
          <w:rFonts w:hAnsi="宋体" w:cs="宋体"/>
          <w:sz w:val="21"/>
        </w:rPr>
        <w:t xml:space="preserve">   </w:t>
      </w:r>
      <w:r>
        <w:rPr>
          <w:rFonts w:hint="eastAsia" w:hAnsi="宋体" w:cs="宋体"/>
          <w:sz w:val="21"/>
        </w:rPr>
        <w:t>称：</w:t>
      </w:r>
      <w:r>
        <w:rPr>
          <w:rFonts w:hint="eastAsia" w:hAnsi="宋体" w:cs="宋体"/>
          <w:bCs/>
          <w:sz w:val="21"/>
        </w:rPr>
        <w:t>钟山县自然资源局</w:t>
      </w:r>
    </w:p>
    <w:p>
      <w:pPr>
        <w:pStyle w:val="18"/>
        <w:spacing w:line="400" w:lineRule="exact"/>
        <w:ind w:firstLine="630" w:firstLineChars="300"/>
        <w:rPr>
          <w:rFonts w:hAnsi="宋体" w:cs="宋体"/>
          <w:bCs/>
          <w:color w:val="auto"/>
          <w:sz w:val="21"/>
        </w:rPr>
      </w:pPr>
      <w:r>
        <w:rPr>
          <w:rFonts w:hint="eastAsia" w:hAnsi="宋体" w:cs="宋体"/>
          <w:bCs/>
          <w:color w:val="auto"/>
          <w:sz w:val="21"/>
        </w:rPr>
        <w:t xml:space="preserve">地 </w:t>
      </w:r>
      <w:r>
        <w:rPr>
          <w:rFonts w:hAnsi="宋体" w:cs="宋体"/>
          <w:bCs/>
          <w:color w:val="auto"/>
          <w:sz w:val="21"/>
        </w:rPr>
        <w:t xml:space="preserve">   </w:t>
      </w:r>
      <w:r>
        <w:rPr>
          <w:rFonts w:hint="eastAsia" w:hAnsi="宋体" w:cs="宋体"/>
          <w:bCs/>
          <w:color w:val="auto"/>
          <w:sz w:val="21"/>
        </w:rPr>
        <w:t>址：钟山县民族路7号</w:t>
      </w:r>
    </w:p>
    <w:p>
      <w:pPr>
        <w:pStyle w:val="18"/>
        <w:spacing w:line="400" w:lineRule="exact"/>
        <w:ind w:firstLine="630" w:firstLineChars="300"/>
        <w:rPr>
          <w:rFonts w:hAnsi="宋体" w:cs="宋体" w:eastAsiaTheme="minorEastAsia"/>
          <w:bCs/>
          <w:color w:val="auto"/>
          <w:sz w:val="21"/>
        </w:rPr>
      </w:pPr>
      <w:r>
        <w:rPr>
          <w:rFonts w:hint="eastAsia" w:hAnsi="宋体" w:cs="宋体"/>
          <w:bCs/>
          <w:color w:val="auto"/>
          <w:sz w:val="21"/>
        </w:rPr>
        <w:t>联系方式: 陈工，</w:t>
      </w:r>
      <w:r>
        <w:rPr>
          <w:rFonts w:hAnsi="宋体" w:cs="宋体"/>
          <w:bCs/>
          <w:color w:val="auto"/>
          <w:sz w:val="21"/>
        </w:rPr>
        <w:t>0774-8980602</w:t>
      </w:r>
    </w:p>
    <w:p>
      <w:pPr>
        <w:pStyle w:val="18"/>
        <w:spacing w:line="360" w:lineRule="exact"/>
        <w:ind w:firstLine="420" w:firstLineChars="200"/>
        <w:rPr>
          <w:rFonts w:hAnsi="宋体" w:cs="宋体"/>
          <w:sz w:val="21"/>
        </w:rPr>
      </w:pPr>
      <w:r>
        <w:rPr>
          <w:rFonts w:hint="eastAsia" w:hAnsi="宋体" w:cs="宋体"/>
          <w:sz w:val="21"/>
        </w:rPr>
        <w:t>2.采购代理机构信息</w:t>
      </w:r>
    </w:p>
    <w:p>
      <w:pPr>
        <w:pStyle w:val="18"/>
        <w:spacing w:line="360" w:lineRule="exact"/>
        <w:ind w:firstLine="630" w:firstLineChars="300"/>
        <w:rPr>
          <w:rFonts w:hAnsi="宋体" w:cs="宋体"/>
          <w:sz w:val="21"/>
        </w:rPr>
      </w:pPr>
      <w:r>
        <w:rPr>
          <w:rFonts w:hint="eastAsia" w:hAnsi="宋体" w:cs="宋体"/>
          <w:sz w:val="21"/>
        </w:rPr>
        <w:t xml:space="preserve">名 </w:t>
      </w:r>
      <w:r>
        <w:rPr>
          <w:rFonts w:hAnsi="宋体" w:cs="宋体"/>
          <w:sz w:val="21"/>
        </w:rPr>
        <w:t xml:space="preserve">   </w:t>
      </w:r>
      <w:r>
        <w:rPr>
          <w:rFonts w:hint="eastAsia" w:hAnsi="宋体" w:cs="宋体"/>
          <w:sz w:val="21"/>
        </w:rPr>
        <w:t>称：</w:t>
      </w:r>
      <w:r>
        <w:rPr>
          <w:rFonts w:hint="eastAsia" w:hAnsi="宋体" w:cs="宋体"/>
          <w:bCs/>
          <w:sz w:val="21"/>
        </w:rPr>
        <w:t>中鼎誉润工程咨询有限公司</w:t>
      </w:r>
    </w:p>
    <w:p>
      <w:pPr>
        <w:pStyle w:val="18"/>
        <w:spacing w:line="360" w:lineRule="exact"/>
        <w:ind w:firstLine="630" w:firstLineChars="300"/>
        <w:rPr>
          <w:rFonts w:hAnsi="宋体" w:cs="宋体"/>
          <w:sz w:val="21"/>
        </w:rPr>
      </w:pPr>
      <w:r>
        <w:rPr>
          <w:rFonts w:hint="eastAsia" w:hAnsi="宋体" w:cs="宋体"/>
          <w:sz w:val="21"/>
        </w:rPr>
        <w:t xml:space="preserve">地 </w:t>
      </w:r>
      <w:r>
        <w:rPr>
          <w:rFonts w:hAnsi="宋体" w:cs="宋体"/>
          <w:sz w:val="21"/>
        </w:rPr>
        <w:t xml:space="preserve">   </w:t>
      </w:r>
      <w:r>
        <w:rPr>
          <w:rFonts w:hint="eastAsia" w:hAnsi="宋体" w:cs="宋体"/>
          <w:sz w:val="21"/>
        </w:rPr>
        <w:t>址：贺州市钟山县滨江路2号</w:t>
      </w:r>
    </w:p>
    <w:p>
      <w:pPr>
        <w:pStyle w:val="18"/>
        <w:spacing w:line="360" w:lineRule="exact"/>
        <w:ind w:firstLine="630" w:firstLineChars="300"/>
        <w:rPr>
          <w:rFonts w:hAnsi="宋体" w:cs="宋体"/>
          <w:sz w:val="21"/>
        </w:rPr>
      </w:pPr>
      <w:r>
        <w:rPr>
          <w:rFonts w:hint="eastAsia" w:hAnsi="宋体" w:cs="宋体"/>
          <w:bCs/>
          <w:sz w:val="21"/>
        </w:rPr>
        <w:t>联系方式：</w:t>
      </w:r>
      <w:r>
        <w:rPr>
          <w:rFonts w:hint="eastAsia" w:hAnsi="宋体" w:cs="宋体"/>
          <w:sz w:val="21"/>
          <w:lang w:eastAsia="zh-CN"/>
        </w:rPr>
        <w:t>蒙</w:t>
      </w:r>
      <w:r>
        <w:rPr>
          <w:rFonts w:hint="eastAsia" w:hAnsi="宋体" w:cs="宋体"/>
          <w:sz w:val="21"/>
        </w:rPr>
        <w:t>工，</w:t>
      </w:r>
      <w:r>
        <w:rPr>
          <w:rFonts w:hAnsi="宋体" w:cs="宋体"/>
          <w:sz w:val="21"/>
        </w:rPr>
        <w:t>0774-8828720</w:t>
      </w:r>
    </w:p>
    <w:p>
      <w:pPr>
        <w:snapToGrid w:val="0"/>
        <w:spacing w:line="360" w:lineRule="exact"/>
        <w:ind w:firstLine="420" w:firstLineChars="200"/>
        <w:rPr>
          <w:rFonts w:ascii="宋体" w:hAnsi="宋体"/>
          <w:szCs w:val="21"/>
        </w:rPr>
      </w:pPr>
      <w:r>
        <w:rPr>
          <w:rFonts w:hint="eastAsia" w:ascii="宋体" w:hAnsi="宋体"/>
          <w:szCs w:val="21"/>
        </w:rPr>
        <w:t>3.监督部门：钟山县政府采购监督管理办公室</w:t>
      </w:r>
    </w:p>
    <w:p>
      <w:pPr>
        <w:snapToGrid w:val="0"/>
        <w:spacing w:line="360" w:lineRule="exact"/>
        <w:ind w:firstLine="630" w:firstLineChars="300"/>
        <w:rPr>
          <w:rFonts w:ascii="宋体" w:hAnsi="宋体"/>
          <w:szCs w:val="21"/>
        </w:rPr>
      </w:pPr>
      <w:r>
        <w:rPr>
          <w:rFonts w:hint="eastAsia" w:ascii="宋体" w:hAnsi="宋体"/>
          <w:szCs w:val="21"/>
        </w:rPr>
        <w:t>电话：</w:t>
      </w:r>
      <w:r>
        <w:rPr>
          <w:rFonts w:ascii="宋体" w:hAnsi="宋体"/>
          <w:szCs w:val="21"/>
        </w:rPr>
        <w:t>0774-8989660</w:t>
      </w:r>
    </w:p>
    <w:p>
      <w:pPr>
        <w:snapToGrid w:val="0"/>
        <w:spacing w:line="360" w:lineRule="exact"/>
        <w:ind w:firstLine="630" w:firstLineChars="300"/>
        <w:rPr>
          <w:rFonts w:ascii="宋体" w:hAnsi="宋体"/>
          <w:szCs w:val="21"/>
        </w:rPr>
      </w:pPr>
    </w:p>
    <w:p>
      <w:pPr>
        <w:pStyle w:val="18"/>
        <w:spacing w:line="360" w:lineRule="exact"/>
        <w:ind w:firstLine="6195" w:firstLineChars="2950"/>
        <w:rPr>
          <w:rFonts w:hAnsi="宋体" w:cs="宋体"/>
          <w:sz w:val="21"/>
        </w:rPr>
      </w:pPr>
      <w:r>
        <w:rPr>
          <w:rFonts w:hint="eastAsia" w:hAnsi="宋体" w:cs="宋体"/>
          <w:sz w:val="21"/>
        </w:rPr>
        <w:t>中鼎誉润工程咨询有限公司</w:t>
      </w:r>
    </w:p>
    <w:p>
      <w:pPr>
        <w:pStyle w:val="18"/>
        <w:spacing w:line="400" w:lineRule="exact"/>
        <w:ind w:firstLine="6615" w:firstLineChars="3150"/>
        <w:rPr>
          <w:rFonts w:hAnsi="宋体" w:cs="宋体"/>
          <w:sz w:val="21"/>
        </w:rPr>
      </w:pPr>
      <w:r>
        <w:rPr>
          <w:rFonts w:hint="eastAsia" w:hAnsi="宋体" w:cs="宋体"/>
          <w:sz w:val="21"/>
        </w:rPr>
        <w:t xml:space="preserve">2020年 </w:t>
      </w:r>
      <w:r>
        <w:rPr>
          <w:rFonts w:hint="eastAsia" w:hAnsi="宋体" w:cs="宋体"/>
          <w:sz w:val="21"/>
          <w:lang w:val="en-US" w:eastAsia="zh-CN"/>
        </w:rPr>
        <w:t>12</w:t>
      </w:r>
      <w:r>
        <w:rPr>
          <w:rFonts w:hint="eastAsia" w:hAnsi="宋体" w:cs="宋体"/>
          <w:sz w:val="21"/>
        </w:rPr>
        <w:t xml:space="preserve"> 月 </w:t>
      </w:r>
      <w:r>
        <w:rPr>
          <w:rFonts w:hint="eastAsia" w:hAnsi="宋体" w:cs="宋体"/>
          <w:sz w:val="21"/>
          <w:lang w:val="en-US" w:eastAsia="zh-CN"/>
        </w:rPr>
        <w:t>7</w:t>
      </w:r>
      <w:r>
        <w:rPr>
          <w:rFonts w:hint="eastAsia" w:hAnsi="宋体" w:cs="宋体"/>
          <w:sz w:val="21"/>
        </w:rPr>
        <w:t xml:space="preserve"> 日</w:t>
      </w:r>
    </w:p>
    <w:p>
      <w:pPr>
        <w:pStyle w:val="64"/>
        <w:ind w:firstLine="240"/>
        <w:rPr>
          <w:rFonts w:ascii="宋体" w:hAnsi="宋体"/>
          <w:lang w:eastAsia="zh-CN"/>
        </w:rPr>
      </w:pPr>
    </w:p>
    <w:p>
      <w:pPr>
        <w:spacing w:line="440" w:lineRule="exact"/>
        <w:jc w:val="center"/>
        <w:rPr>
          <w:rFonts w:ascii="宋体" w:hAnsi="宋体"/>
          <w:b/>
          <w:sz w:val="24"/>
        </w:rPr>
      </w:pPr>
      <w:r>
        <w:rPr>
          <w:rFonts w:hint="eastAsia" w:ascii="宋体" w:hAnsi="宋体" w:cs="宋体"/>
          <w:b/>
          <w:sz w:val="32"/>
        </w:rPr>
        <w:br w:type="page"/>
      </w:r>
    </w:p>
    <w:p>
      <w:pPr>
        <w:pStyle w:val="4"/>
        <w:keepNext w:val="0"/>
        <w:keepLines w:val="0"/>
        <w:numPr>
          <w:ilvl w:val="0"/>
          <w:numId w:val="0"/>
        </w:numPr>
        <w:spacing w:line="500" w:lineRule="exact"/>
        <w:jc w:val="center"/>
        <w:rPr>
          <w:rFonts w:ascii="宋体" w:hAnsi="宋体"/>
          <w:szCs w:val="44"/>
        </w:rPr>
      </w:pPr>
      <w:bookmarkStart w:id="31" w:name="_Toc504988677"/>
      <w:r>
        <w:rPr>
          <w:rFonts w:hint="eastAsia" w:ascii="宋体" w:hAnsi="宋体"/>
          <w:szCs w:val="44"/>
        </w:rPr>
        <w:t>第二章 供应商须知</w:t>
      </w:r>
      <w:bookmarkEnd w:id="31"/>
    </w:p>
    <w:p>
      <w:pPr>
        <w:spacing w:after="156" w:afterLines="50" w:line="400" w:lineRule="exact"/>
        <w:jc w:val="center"/>
        <w:rPr>
          <w:rFonts w:ascii="宋体" w:hAnsi="宋体"/>
          <w:b/>
          <w:sz w:val="28"/>
          <w:szCs w:val="32"/>
        </w:rPr>
      </w:pPr>
      <w:r>
        <w:rPr>
          <w:rFonts w:hint="eastAsia" w:ascii="宋体" w:hAnsi="宋体"/>
          <w:b/>
          <w:sz w:val="28"/>
          <w:szCs w:val="32"/>
        </w:rPr>
        <w:t>供应商须知前附表</w:t>
      </w:r>
    </w:p>
    <w:tbl>
      <w:tblPr>
        <w:tblStyle w:val="27"/>
        <w:tblW w:w="97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1"/>
        <w:gridCol w:w="7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817" w:type="dxa"/>
            <w:shd w:val="clear" w:color="auto" w:fill="D9D9D9"/>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71" w:type="dxa"/>
            <w:shd w:val="clear" w:color="auto" w:fill="D9D9D9"/>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条款号</w:t>
            </w:r>
          </w:p>
        </w:tc>
        <w:tc>
          <w:tcPr>
            <w:tcW w:w="7679" w:type="dxa"/>
            <w:shd w:val="clear" w:color="auto" w:fill="D9D9D9"/>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27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7679" w:type="dxa"/>
            <w:vAlign w:val="center"/>
          </w:tcPr>
          <w:p>
            <w:pPr>
              <w:spacing w:line="36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项目名称：</w:t>
            </w:r>
            <w:r>
              <w:rPr>
                <w:rFonts w:hint="eastAsia" w:asciiTheme="minorEastAsia" w:hAnsiTheme="minorEastAsia" w:eastAsiaTheme="minorEastAsia"/>
                <w:szCs w:val="21"/>
                <w:lang w:eastAsia="zh-CN"/>
              </w:rPr>
              <w:t>钟山县回龙镇农村乱占耕地建房问题摸排服务项目</w:t>
            </w:r>
          </w:p>
          <w:p>
            <w:pPr>
              <w:spacing w:line="36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项目编号：</w:t>
            </w:r>
            <w:r>
              <w:rPr>
                <w:rFonts w:hint="eastAsia" w:asciiTheme="minorEastAsia" w:hAnsiTheme="minorEastAsia" w:eastAsiaTheme="minorEastAsia"/>
                <w:szCs w:val="21"/>
                <w:highlight w:val="none"/>
                <w:lang w:eastAsia="zh-CN"/>
              </w:rPr>
              <w:t>HZZC2020-C3-220238-ZDYR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27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7679" w:type="dxa"/>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供应商的基本条件：</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1.满足《中华人民共和国政府采购法》第二十二条规定；</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2.国内注册（指按国家有关规定要求注册的），满足本次采购服务的供应商；</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3.供应商须具备具备有效的测绘乙级或以上资质；</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4.参加采购活动前3年内，在经营活动中没有重大违法记录（提供书面声明）；</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27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76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磋商有效期：自磋商截止之日起60日内。</w:t>
            </w:r>
          </w:p>
          <w:p>
            <w:pPr>
              <w:pStyle w:val="12"/>
              <w:widowControl w:val="0"/>
              <w:tabs>
                <w:tab w:val="clear" w:pos="454"/>
              </w:tabs>
              <w:snapToGrid w:val="0"/>
              <w:spacing w:afterLines="0" w:line="360" w:lineRule="exact"/>
              <w:ind w:left="0" w:firstLine="0"/>
              <w:rPr>
                <w:rFonts w:asciiTheme="minorEastAsia" w:hAnsiTheme="minorEastAsia" w:eastAsiaTheme="minorEastAsia"/>
                <w:sz w:val="21"/>
                <w:szCs w:val="21"/>
              </w:rPr>
            </w:pPr>
            <w:bookmarkStart w:id="32" w:name="_Toc254970681"/>
            <w:bookmarkStart w:id="33" w:name="_Toc254970540"/>
            <w:r>
              <w:rPr>
                <w:rFonts w:hint="eastAsia" w:asciiTheme="minorEastAsia" w:hAnsiTheme="minorEastAsia" w:eastAsiaTheme="minorEastAsia"/>
                <w:sz w:val="21"/>
                <w:szCs w:val="21"/>
              </w:rPr>
              <w:t>1.未成交的响应文件磋商有效期内均应保持有效。</w:t>
            </w:r>
            <w:bookmarkEnd w:id="32"/>
            <w:bookmarkEnd w:id="33"/>
          </w:p>
          <w:p>
            <w:pPr>
              <w:pStyle w:val="12"/>
              <w:widowControl w:val="0"/>
              <w:tabs>
                <w:tab w:val="clear" w:pos="454"/>
              </w:tabs>
              <w:snapToGrid w:val="0"/>
              <w:spacing w:afterLines="0" w:line="360" w:lineRule="exact"/>
              <w:ind w:left="0" w:firstLine="0"/>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asciiTheme="minorEastAsia" w:hAnsiTheme="minorEastAsia" w:eastAsiaTheme="minorEastAsia"/>
                <w:spacing w:val="-10"/>
                <w:sz w:val="21"/>
                <w:szCs w:val="21"/>
              </w:rPr>
              <w:t>成交供应商的响应文件自开标之日起至合同履行完毕止均应保持有效。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27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7679" w:type="dxa"/>
            <w:vAlign w:val="center"/>
          </w:tcPr>
          <w:p>
            <w:pPr>
              <w:spacing w:line="360" w:lineRule="exact"/>
              <w:rPr>
                <w:rFonts w:asciiTheme="minorEastAsia" w:hAnsiTheme="minorEastAsia" w:eastAsiaTheme="minorEastAsia"/>
                <w:b/>
                <w:szCs w:val="21"/>
              </w:rPr>
            </w:pPr>
            <w:r>
              <w:rPr>
                <w:rFonts w:hint="eastAsia" w:asciiTheme="minorEastAsia" w:hAnsiTheme="minorEastAsia" w:eastAsiaTheme="minorEastAsia"/>
                <w:b/>
                <w:szCs w:val="21"/>
              </w:rPr>
              <w:t>磋商保证金（人民币）：壹万元整（￥10000.00），须足额交纳。</w:t>
            </w:r>
          </w:p>
          <w:p>
            <w:pPr>
              <w:spacing w:line="360" w:lineRule="exact"/>
              <w:rPr>
                <w:rFonts w:asciiTheme="minorEastAsia" w:hAnsiTheme="minorEastAsia" w:eastAsiaTheme="minorEastAsia"/>
                <w:b/>
                <w:szCs w:val="21"/>
              </w:rPr>
            </w:pPr>
            <w:r>
              <w:rPr>
                <w:rFonts w:hint="eastAsia" w:asciiTheme="minorEastAsia" w:hAnsiTheme="minorEastAsia" w:eastAsiaTheme="minorEastAsia"/>
                <w:szCs w:val="21"/>
              </w:rPr>
              <w:t>磋商保证金有效期：响应文件递交截止时间之日起60天。</w:t>
            </w:r>
          </w:p>
          <w:p>
            <w:pPr>
              <w:pStyle w:val="13"/>
              <w:spacing w:line="360" w:lineRule="exact"/>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磋商供应商应于响应文件递交截止时间前将磋商保证金以支票、汇票、本票、电汇或网上支付、银行转账或者金融机构、担保机构出具的保函等非现金形式提交。采用保函方式的，必须为无条件保函，保函有效期不得低于竞标有效期，否则视为无效竞标；采用电汇或网上支付、银行转账的，必须从磋商供应商的基本账户转账或电汇到以下指定的磋商保证金账户，否则视为无效竞标；采用支票、汇票、本票方式提交的，交款人必须是磋商供应商，否则视为无效竞标。</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账户名：中鼎誉润工程咨询有限公司贺州分公司</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账  号：660400051546500010</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开户行：桂林银行贺州分行</w:t>
            </w:r>
          </w:p>
          <w:p>
            <w:pPr>
              <w:pStyle w:val="2"/>
              <w:spacing w:line="360" w:lineRule="exact"/>
              <w:rPr>
                <w:rFonts w:asciiTheme="minorEastAsia" w:hAnsiTheme="minorEastAsia" w:eastAsiaTheme="minorEastAsia"/>
                <w:sz w:val="21"/>
                <w:szCs w:val="21"/>
              </w:rPr>
            </w:pPr>
          </w:p>
          <w:p>
            <w:pPr>
              <w:pStyle w:val="13"/>
              <w:spacing w:line="360" w:lineRule="exact"/>
              <w:ind w:firstLine="0" w:firstLineChars="0"/>
              <w:rPr>
                <w:rFonts w:asciiTheme="minorEastAsia" w:hAnsiTheme="minorEastAsia" w:eastAsiaTheme="minorEastAsia"/>
                <w:b/>
                <w:szCs w:val="21"/>
              </w:rPr>
            </w:pPr>
            <w:r>
              <w:rPr>
                <w:rFonts w:hint="eastAsia" w:asciiTheme="minorEastAsia" w:hAnsiTheme="minorEastAsia" w:eastAsiaTheme="minorEastAsia"/>
                <w:b/>
                <w:szCs w:val="21"/>
              </w:rPr>
              <w:t>备注：</w:t>
            </w:r>
          </w:p>
          <w:p>
            <w:pPr>
              <w:pStyle w:val="13"/>
              <w:spacing w:line="360" w:lineRule="exact"/>
              <w:ind w:firstLine="0" w:firstLineChars="0"/>
              <w:rPr>
                <w:rFonts w:asciiTheme="minorEastAsia" w:hAnsiTheme="minorEastAsia" w:eastAsiaTheme="minorEastAsia"/>
                <w:b/>
                <w:szCs w:val="21"/>
              </w:rPr>
            </w:pPr>
            <w:r>
              <w:rPr>
                <w:rFonts w:hint="eastAsia" w:asciiTheme="minorEastAsia" w:hAnsiTheme="minorEastAsia" w:eastAsiaTheme="minorEastAsia"/>
                <w:b/>
                <w:szCs w:val="21"/>
              </w:rPr>
              <w:t>1.对受疫情影响的中小微企业（在提供真实可信证明材料的前提下），可以免收其磋商保证金；</w:t>
            </w:r>
          </w:p>
          <w:p>
            <w:pPr>
              <w:pStyle w:val="13"/>
              <w:spacing w:line="360" w:lineRule="exact"/>
              <w:ind w:firstLine="0" w:firstLineChars="0"/>
              <w:rPr>
                <w:rFonts w:asciiTheme="minorEastAsia" w:hAnsiTheme="minorEastAsia" w:eastAsiaTheme="minorEastAsia"/>
                <w:b/>
                <w:bCs/>
                <w:szCs w:val="21"/>
              </w:rPr>
            </w:pPr>
            <w:r>
              <w:rPr>
                <w:rFonts w:asciiTheme="minorEastAsia" w:hAnsiTheme="minorEastAsia" w:eastAsiaTheme="minorEastAsia"/>
                <w:b/>
                <w:szCs w:val="21"/>
              </w:rPr>
              <w:t>2</w:t>
            </w:r>
            <w:r>
              <w:rPr>
                <w:rFonts w:hint="eastAsia" w:asciiTheme="minorEastAsia" w:hAnsiTheme="minorEastAsia" w:eastAsiaTheme="minorEastAsia"/>
                <w:b/>
                <w:szCs w:val="21"/>
              </w:rPr>
              <w:t>.办理磋商保证金手续时，需在交纳凭据上注明项目编号</w:t>
            </w:r>
            <w:r>
              <w:rPr>
                <w:rFonts w:hint="eastAsia" w:asciiTheme="minorEastAsia" w:hAnsiTheme="minorEastAsia" w:eastAsiaTheme="minorEastAsia"/>
                <w:b/>
                <w:bCs/>
                <w:szCs w:val="21"/>
              </w:rPr>
              <w:t>，以免耽误竞标；</w:t>
            </w:r>
          </w:p>
          <w:p>
            <w:pPr>
              <w:spacing w:line="360" w:lineRule="exact"/>
              <w:rPr>
                <w:rFonts w:asciiTheme="minorEastAsia" w:hAnsiTheme="minorEastAsia" w:eastAsiaTheme="minorEastAsia"/>
                <w:b/>
                <w:szCs w:val="21"/>
              </w:rPr>
            </w:pPr>
            <w:r>
              <w:rPr>
                <w:rFonts w:asciiTheme="minorEastAsia" w:hAnsiTheme="minorEastAsia" w:eastAsiaTheme="minorEastAsia"/>
                <w:b/>
                <w:szCs w:val="21"/>
              </w:rPr>
              <w:t>3</w:t>
            </w:r>
            <w:r>
              <w:rPr>
                <w:rFonts w:hint="eastAsia" w:asciiTheme="minorEastAsia" w:hAnsiTheme="minorEastAsia" w:eastAsiaTheme="minorEastAsia"/>
                <w:b/>
                <w:szCs w:val="21"/>
              </w:rPr>
              <w:t>.采用银行转账、电汇方式形式提交磋商保证金的，须在采购代理机构财务处开具磋商保证金资金到户收据，并将资金到户收据复印件加盖磋商供应商单位公章装入响应文件中；</w:t>
            </w:r>
          </w:p>
          <w:p>
            <w:pPr>
              <w:spacing w:line="360" w:lineRule="exact"/>
              <w:rPr>
                <w:rFonts w:asciiTheme="minorEastAsia" w:hAnsiTheme="minorEastAsia" w:eastAsiaTheme="minorEastAsia"/>
                <w:b/>
                <w:szCs w:val="21"/>
              </w:rPr>
            </w:pPr>
            <w:r>
              <w:rPr>
                <w:rFonts w:asciiTheme="minorEastAsia" w:hAnsiTheme="minorEastAsia" w:eastAsiaTheme="minorEastAsia"/>
                <w:b/>
                <w:szCs w:val="21"/>
              </w:rPr>
              <w:t>4</w:t>
            </w:r>
            <w:r>
              <w:rPr>
                <w:rFonts w:hint="eastAsia" w:asciiTheme="minorEastAsia" w:hAnsiTheme="minorEastAsia" w:eastAsiaTheme="minorEastAsia"/>
                <w:b/>
                <w:szCs w:val="21"/>
              </w:rPr>
              <w:t>.凡未在规定时间内提交或以其它方式递交的磋商保证金均视为无效竞标。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27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14.1</w:t>
            </w:r>
          </w:p>
        </w:tc>
        <w:tc>
          <w:tcPr>
            <w:tcW w:w="7679" w:type="dxa"/>
            <w:vAlign w:val="center"/>
          </w:tcPr>
          <w:p>
            <w:pPr>
              <w:tabs>
                <w:tab w:val="left" w:pos="525"/>
              </w:tabs>
              <w:snapToGrid w:val="0"/>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磋商报价：供应商必须就所磋商项目的全部内容作完整唯一报价，漏项报价的或有选择的或有条件的报价，其磋商将视为无效。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27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15.1.1</w:t>
            </w:r>
          </w:p>
        </w:tc>
        <w:tc>
          <w:tcPr>
            <w:tcW w:w="76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响应文件份数：正本一份、副本三份。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27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15.2.2</w:t>
            </w:r>
          </w:p>
        </w:tc>
        <w:tc>
          <w:tcPr>
            <w:tcW w:w="76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响应文件递交截止时间：</w:t>
            </w:r>
            <w:r>
              <w:rPr>
                <w:rFonts w:hint="eastAsia" w:ascii="宋体" w:hAnsi="宋体" w:cs="宋体"/>
                <w:szCs w:val="21"/>
                <w:u w:val="single"/>
              </w:rPr>
              <w:t>2020年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18</w:t>
            </w:r>
            <w:r>
              <w:rPr>
                <w:rFonts w:hint="eastAsia" w:ascii="宋体" w:hAnsi="宋体" w:cs="宋体"/>
                <w:szCs w:val="21"/>
                <w:u w:val="single"/>
              </w:rPr>
              <w:t>日</w:t>
            </w:r>
            <w:r>
              <w:rPr>
                <w:rFonts w:hint="eastAsia" w:ascii="宋体" w:hAnsi="宋体" w:cs="宋体"/>
                <w:szCs w:val="21"/>
                <w:u w:val="single"/>
                <w:lang w:val="en-US" w:eastAsia="zh-CN"/>
              </w:rPr>
              <w:t>09</w:t>
            </w:r>
            <w:r>
              <w:rPr>
                <w:rFonts w:hint="eastAsia" w:ascii="宋体" w:hAnsi="宋体" w:cs="宋体"/>
                <w:szCs w:val="21"/>
                <w:u w:val="single"/>
              </w:rPr>
              <w:t>时</w:t>
            </w:r>
            <w:r>
              <w:rPr>
                <w:rFonts w:hint="eastAsia" w:ascii="宋体" w:hAnsi="宋体" w:cs="宋体"/>
                <w:szCs w:val="21"/>
                <w:u w:val="single"/>
                <w:lang w:val="en-US" w:eastAsia="zh-CN"/>
              </w:rPr>
              <w:t>30</w:t>
            </w:r>
            <w:r>
              <w:rPr>
                <w:rFonts w:hint="eastAsia" w:ascii="宋体" w:hAnsi="宋体" w:cs="宋体"/>
                <w:szCs w:val="21"/>
                <w:u w:val="single"/>
              </w:rPr>
              <w:t>分</w:t>
            </w:r>
            <w:r>
              <w:rPr>
                <w:rFonts w:hint="eastAsia" w:asciiTheme="minorEastAsia" w:hAnsiTheme="minorEastAsia" w:eastAsiaTheme="minorEastAsia"/>
                <w:szCs w:val="21"/>
              </w:rPr>
              <w:t>，供应商应按竞争性磋商文件中规定的响应截止时间前递交响应文件。</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响应文件递交地点：</w:t>
            </w:r>
            <w:r>
              <w:rPr>
                <w:rFonts w:hint="eastAsia" w:asciiTheme="minorEastAsia" w:hAnsiTheme="minorEastAsia" w:eastAsiaTheme="minorEastAsia"/>
                <w:b/>
                <w:szCs w:val="21"/>
                <w:u w:val="single"/>
              </w:rPr>
              <w:t>广西钟山县兴钟中路14号政务中心三楼会议大厅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27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19.4.1</w:t>
            </w:r>
          </w:p>
        </w:tc>
        <w:tc>
          <w:tcPr>
            <w:tcW w:w="76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磋商时间：</w:t>
            </w:r>
            <w:r>
              <w:rPr>
                <w:rFonts w:hint="eastAsia" w:ascii="宋体" w:hAnsi="宋体" w:cs="宋体"/>
                <w:szCs w:val="21"/>
                <w:u w:val="single"/>
              </w:rPr>
              <w:t>2020年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18</w:t>
            </w:r>
            <w:r>
              <w:rPr>
                <w:rFonts w:hint="eastAsia" w:ascii="宋体" w:hAnsi="宋体" w:cs="宋体"/>
                <w:szCs w:val="21"/>
                <w:u w:val="single"/>
              </w:rPr>
              <w:t>日</w:t>
            </w:r>
            <w:r>
              <w:rPr>
                <w:rFonts w:hint="eastAsia" w:ascii="宋体" w:hAnsi="宋体" w:cs="宋体"/>
                <w:szCs w:val="21"/>
                <w:u w:val="single"/>
                <w:lang w:val="en-US" w:eastAsia="zh-CN"/>
              </w:rPr>
              <w:t>09</w:t>
            </w:r>
            <w:r>
              <w:rPr>
                <w:rFonts w:hint="eastAsia" w:ascii="宋体" w:hAnsi="宋体" w:cs="宋体"/>
                <w:szCs w:val="21"/>
                <w:u w:val="single"/>
              </w:rPr>
              <w:t>时</w:t>
            </w:r>
            <w:r>
              <w:rPr>
                <w:rFonts w:hint="eastAsia" w:ascii="宋体" w:hAnsi="宋体" w:cs="宋体"/>
                <w:szCs w:val="21"/>
                <w:u w:val="single"/>
                <w:lang w:val="en-US" w:eastAsia="zh-CN"/>
              </w:rPr>
              <w:t>30</w:t>
            </w:r>
            <w:r>
              <w:rPr>
                <w:rFonts w:hint="eastAsia" w:ascii="宋体" w:hAnsi="宋体" w:cs="宋体"/>
                <w:szCs w:val="21"/>
                <w:u w:val="single"/>
              </w:rPr>
              <w:t>分</w:t>
            </w:r>
            <w:r>
              <w:rPr>
                <w:rFonts w:hint="eastAsia" w:asciiTheme="minorEastAsia" w:hAnsiTheme="minorEastAsia" w:eastAsiaTheme="minorEastAsia"/>
                <w:szCs w:val="21"/>
              </w:rPr>
              <w:t>截标后（具体时间由本公司工作人员另行通知）</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磋商地点：</w:t>
            </w:r>
            <w:r>
              <w:rPr>
                <w:rFonts w:hint="eastAsia" w:asciiTheme="minorEastAsia" w:hAnsiTheme="minorEastAsia" w:eastAsiaTheme="minorEastAsia"/>
                <w:szCs w:val="21"/>
                <w:u w:val="single"/>
              </w:rPr>
              <w:t>广西钟山县兴钟中路14号政务中心三楼会议大厅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9</w:t>
            </w:r>
          </w:p>
        </w:tc>
        <w:tc>
          <w:tcPr>
            <w:tcW w:w="127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27.1</w:t>
            </w:r>
          </w:p>
        </w:tc>
        <w:tc>
          <w:tcPr>
            <w:tcW w:w="76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履约保证金：无。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p>
        </w:tc>
        <w:tc>
          <w:tcPr>
            <w:tcW w:w="1271" w:type="dxa"/>
            <w:vAlign w:val="center"/>
          </w:tcPr>
          <w:p>
            <w:pPr>
              <w:spacing w:line="360" w:lineRule="exact"/>
              <w:jc w:val="center"/>
              <w:rPr>
                <w:rFonts w:asciiTheme="minorEastAsia" w:hAnsiTheme="minorEastAsia" w:eastAsiaTheme="minorEastAsia"/>
                <w:szCs w:val="21"/>
              </w:rPr>
            </w:pPr>
          </w:p>
        </w:tc>
        <w:tc>
          <w:tcPr>
            <w:tcW w:w="7679" w:type="dxa"/>
            <w:vAlign w:val="center"/>
          </w:tcPr>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b/>
                <w:szCs w:val="21"/>
              </w:rPr>
              <w:t>评标方法：</w:t>
            </w:r>
            <w:r>
              <w:rPr>
                <w:rFonts w:hint="eastAsia" w:asciiTheme="minorEastAsia" w:hAnsiTheme="minorEastAsia" w:eastAsiaTheme="minorEastAsia"/>
                <w:szCs w:val="21"/>
              </w:rPr>
              <w:t>综合评分法（详见《第四章 评审办法及评分标准》）。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p>
        </w:tc>
        <w:tc>
          <w:tcPr>
            <w:tcW w:w="1271" w:type="dxa"/>
            <w:vAlign w:val="center"/>
          </w:tcPr>
          <w:p>
            <w:pPr>
              <w:spacing w:line="360" w:lineRule="exact"/>
              <w:jc w:val="center"/>
              <w:rPr>
                <w:rFonts w:asciiTheme="minorEastAsia" w:hAnsiTheme="minorEastAsia" w:eastAsiaTheme="minorEastAsia"/>
                <w:szCs w:val="21"/>
              </w:rPr>
            </w:pPr>
          </w:p>
        </w:tc>
        <w:tc>
          <w:tcPr>
            <w:tcW w:w="7679" w:type="dxa"/>
            <w:vAlign w:val="center"/>
          </w:tcPr>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采购预算金额（人民币）：伍拾捌万零玖佰柒拾元整（￥580970.00）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w:t>
            </w:r>
          </w:p>
        </w:tc>
        <w:tc>
          <w:tcPr>
            <w:tcW w:w="1271" w:type="dxa"/>
            <w:vAlign w:val="center"/>
          </w:tcPr>
          <w:p>
            <w:pPr>
              <w:spacing w:line="360" w:lineRule="exact"/>
              <w:jc w:val="center"/>
              <w:rPr>
                <w:rFonts w:asciiTheme="minorEastAsia" w:hAnsiTheme="minorEastAsia" w:eastAsiaTheme="minorEastAsia"/>
                <w:szCs w:val="21"/>
              </w:rPr>
            </w:pPr>
          </w:p>
        </w:tc>
        <w:tc>
          <w:tcPr>
            <w:tcW w:w="7679" w:type="dxa"/>
            <w:vAlign w:val="center"/>
          </w:tcPr>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信用查询：</w:t>
            </w:r>
          </w:p>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在对供应商资格审查时进行信用查询</w:t>
            </w:r>
          </w:p>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查询渠道: “信用中国”网站(www.creditchina.gov.cn) 、中国政府采购网(www.ccgp.gov.cn)</w:t>
            </w:r>
          </w:p>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信用查询时间：资格审查时</w:t>
            </w:r>
          </w:p>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查询记录和证据留存方式:在查询网站中直接打印查询记录，打印材料作为评审资料保存。</w:t>
            </w:r>
          </w:p>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信用信息使用规则:对在“信用中国”网站(www.creditchina.gov.cn) 、中国政府采购网(www.ccgp.gov.cn)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3</w:t>
            </w:r>
          </w:p>
        </w:tc>
        <w:tc>
          <w:tcPr>
            <w:tcW w:w="1271" w:type="dxa"/>
            <w:vAlign w:val="center"/>
          </w:tcPr>
          <w:p>
            <w:pPr>
              <w:spacing w:line="360" w:lineRule="exact"/>
              <w:jc w:val="center"/>
              <w:rPr>
                <w:rFonts w:asciiTheme="minorEastAsia" w:hAnsiTheme="minorEastAsia" w:eastAsiaTheme="minorEastAsia"/>
                <w:szCs w:val="21"/>
              </w:rPr>
            </w:pPr>
          </w:p>
        </w:tc>
        <w:tc>
          <w:tcPr>
            <w:tcW w:w="7679" w:type="dxa"/>
            <w:vAlign w:val="center"/>
          </w:tcPr>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解释权：本竞争性磋商文件的解释权属于采购代理机构。</w:t>
            </w:r>
          </w:p>
        </w:tc>
      </w:tr>
    </w:tbl>
    <w:p/>
    <w:p>
      <w:pPr>
        <w:spacing w:line="560" w:lineRule="exact"/>
        <w:jc w:val="center"/>
        <w:rPr>
          <w:rFonts w:ascii="宋体" w:hAnsi="宋体"/>
          <w:b/>
          <w:sz w:val="28"/>
          <w:szCs w:val="32"/>
        </w:rPr>
      </w:pPr>
      <w:r>
        <w:rPr>
          <w:rFonts w:ascii="宋体" w:hAnsi="宋体"/>
          <w:b/>
          <w:sz w:val="28"/>
          <w:szCs w:val="32"/>
        </w:rPr>
        <w:br w:type="page"/>
      </w:r>
      <w:r>
        <w:rPr>
          <w:rFonts w:hint="eastAsia" w:ascii="宋体" w:hAnsi="宋体"/>
          <w:b/>
          <w:sz w:val="28"/>
          <w:szCs w:val="32"/>
        </w:rPr>
        <w:t>供应商须知正文部分</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一、总则</w:t>
      </w:r>
    </w:p>
    <w:p>
      <w:pPr>
        <w:spacing w:line="420" w:lineRule="exact"/>
        <w:ind w:firstLine="422" w:firstLineChars="200"/>
        <w:rPr>
          <w:rFonts w:ascii="宋体" w:hAnsi="宋体"/>
          <w:b/>
          <w:szCs w:val="21"/>
        </w:rPr>
      </w:pPr>
      <w:r>
        <w:rPr>
          <w:rFonts w:hint="eastAsia" w:ascii="宋体" w:hAnsi="宋体"/>
          <w:b/>
          <w:szCs w:val="21"/>
        </w:rPr>
        <w:t>1. 适用范围</w:t>
      </w:r>
    </w:p>
    <w:p>
      <w:pPr>
        <w:spacing w:line="420" w:lineRule="exact"/>
        <w:ind w:firstLine="420" w:firstLineChars="200"/>
        <w:rPr>
          <w:rFonts w:hint="eastAsia" w:ascii="宋体" w:hAnsi="宋体" w:eastAsia="宋体"/>
          <w:color w:val="auto"/>
          <w:szCs w:val="21"/>
          <w:lang w:eastAsia="zh-CN"/>
        </w:rPr>
      </w:pPr>
      <w:r>
        <w:rPr>
          <w:rFonts w:hint="eastAsia" w:ascii="宋体" w:hAnsi="宋体"/>
          <w:szCs w:val="21"/>
        </w:rPr>
        <w:t>1.1项目名称：</w:t>
      </w:r>
      <w:r>
        <w:rPr>
          <w:rFonts w:hint="eastAsia" w:ascii="宋体" w:hAnsi="宋体"/>
          <w:color w:val="auto"/>
          <w:szCs w:val="21"/>
          <w:lang w:eastAsia="zh-CN"/>
        </w:rPr>
        <w:t>钟山县回龙镇农村乱占耕地建房问题摸排服务项目</w:t>
      </w:r>
    </w:p>
    <w:p>
      <w:pPr>
        <w:spacing w:line="420" w:lineRule="exact"/>
        <w:ind w:firstLine="840" w:firstLineChars="400"/>
        <w:rPr>
          <w:rFonts w:hint="eastAsia" w:ascii="宋体" w:hAnsi="宋体" w:eastAsia="宋体"/>
          <w:szCs w:val="21"/>
          <w:lang w:eastAsia="zh-CN"/>
        </w:rPr>
      </w:pPr>
      <w:r>
        <w:rPr>
          <w:rFonts w:hint="eastAsia" w:ascii="宋体" w:hAnsi="宋体"/>
          <w:szCs w:val="21"/>
        </w:rPr>
        <w:t>项目编</w:t>
      </w:r>
      <w:r>
        <w:rPr>
          <w:rFonts w:hint="eastAsia" w:ascii="宋体" w:hAnsi="宋体"/>
          <w:color w:val="auto"/>
          <w:szCs w:val="21"/>
        </w:rPr>
        <w:t>号：</w:t>
      </w:r>
      <w:r>
        <w:rPr>
          <w:rFonts w:hint="eastAsia" w:ascii="宋体" w:hAnsi="宋体"/>
          <w:color w:val="auto"/>
          <w:szCs w:val="21"/>
          <w:lang w:eastAsia="zh-CN"/>
        </w:rPr>
        <w:t>HZZC2020-C3-220238-ZDYR</w:t>
      </w:r>
    </w:p>
    <w:p>
      <w:pPr>
        <w:spacing w:line="420" w:lineRule="exact"/>
        <w:ind w:firstLine="420" w:firstLineChars="200"/>
        <w:rPr>
          <w:rFonts w:ascii="宋体" w:hAnsi="宋体"/>
          <w:szCs w:val="21"/>
        </w:rPr>
      </w:pPr>
      <w:r>
        <w:rPr>
          <w:rFonts w:hint="eastAsia" w:ascii="宋体" w:hAnsi="宋体"/>
          <w:szCs w:val="21"/>
        </w:rPr>
        <w:t>本文件仅适用于本文件中所叙述的货物、服务类采购项目。</w:t>
      </w:r>
    </w:p>
    <w:p>
      <w:pPr>
        <w:spacing w:line="420" w:lineRule="exact"/>
        <w:ind w:firstLine="422" w:firstLineChars="200"/>
        <w:rPr>
          <w:rFonts w:ascii="宋体" w:hAnsi="宋体"/>
          <w:b/>
          <w:szCs w:val="21"/>
        </w:rPr>
      </w:pPr>
      <w:r>
        <w:rPr>
          <w:rFonts w:hint="eastAsia" w:ascii="宋体" w:hAnsi="宋体"/>
          <w:b/>
          <w:szCs w:val="21"/>
        </w:rPr>
        <w:t>2. 定义</w:t>
      </w:r>
    </w:p>
    <w:p>
      <w:pPr>
        <w:spacing w:line="420" w:lineRule="exact"/>
        <w:ind w:firstLine="420" w:firstLineChars="200"/>
        <w:rPr>
          <w:rFonts w:ascii="宋体" w:hAnsi="宋体"/>
          <w:szCs w:val="21"/>
        </w:rPr>
      </w:pPr>
      <w:r>
        <w:rPr>
          <w:rFonts w:hint="eastAsia" w:ascii="宋体" w:hAnsi="宋体"/>
          <w:szCs w:val="21"/>
        </w:rPr>
        <w:t>2.1“采购人”是指：钟山县自然资源局。</w:t>
      </w:r>
    </w:p>
    <w:p>
      <w:pPr>
        <w:spacing w:line="420" w:lineRule="exact"/>
        <w:ind w:firstLine="420" w:firstLineChars="200"/>
        <w:rPr>
          <w:rFonts w:ascii="宋体" w:hAnsi="宋体"/>
          <w:szCs w:val="21"/>
        </w:rPr>
      </w:pPr>
      <w:r>
        <w:rPr>
          <w:rFonts w:hint="eastAsia" w:ascii="宋体" w:hAnsi="宋体"/>
          <w:szCs w:val="21"/>
        </w:rPr>
        <w:t>2.2“采购代理机构”是指：中鼎誉润工程咨询有限公司。</w:t>
      </w:r>
    </w:p>
    <w:p>
      <w:pPr>
        <w:spacing w:line="420" w:lineRule="exact"/>
        <w:ind w:firstLine="420" w:firstLineChars="200"/>
        <w:rPr>
          <w:rFonts w:ascii="宋体" w:hAnsi="宋体"/>
          <w:szCs w:val="21"/>
        </w:rPr>
      </w:pPr>
      <w:r>
        <w:rPr>
          <w:rFonts w:hint="eastAsia" w:ascii="宋体" w:hAnsi="宋体"/>
          <w:szCs w:val="21"/>
        </w:rPr>
        <w:t>2.3“供应商”是指响应本文件要求，参加磋商的法人或者其他组织。如果该供应商在本次磋商中成交，即成为“成交人”。</w:t>
      </w:r>
    </w:p>
    <w:p>
      <w:pPr>
        <w:spacing w:line="420" w:lineRule="exact"/>
        <w:ind w:firstLine="420" w:firstLineChars="200"/>
        <w:rPr>
          <w:rFonts w:ascii="宋体" w:hAnsi="宋体"/>
          <w:szCs w:val="21"/>
        </w:rPr>
      </w:pPr>
      <w:r>
        <w:rPr>
          <w:rFonts w:hint="eastAsia" w:ascii="宋体" w:hAnsi="宋体"/>
          <w:szCs w:val="21"/>
        </w:rPr>
        <w:t>2.4“货物”是指各种形态和种类的物品，包括原材料、燃料、设备、产品等。</w:t>
      </w:r>
    </w:p>
    <w:p>
      <w:pPr>
        <w:spacing w:line="420" w:lineRule="exact"/>
        <w:ind w:firstLine="420" w:firstLineChars="200"/>
        <w:rPr>
          <w:rFonts w:ascii="宋体" w:hAnsi="宋体"/>
          <w:szCs w:val="21"/>
        </w:rPr>
      </w:pPr>
      <w:r>
        <w:rPr>
          <w:rFonts w:hint="eastAsia" w:ascii="宋体" w:hAnsi="宋体"/>
          <w:szCs w:val="21"/>
        </w:rPr>
        <w:t>2.5“服务”是指除货物和工程以外的其他采购对象。</w:t>
      </w:r>
    </w:p>
    <w:p>
      <w:pPr>
        <w:spacing w:line="420" w:lineRule="exact"/>
        <w:ind w:firstLine="420" w:firstLineChars="200"/>
        <w:rPr>
          <w:rFonts w:ascii="宋体" w:hAnsi="宋体"/>
          <w:szCs w:val="21"/>
        </w:rPr>
      </w:pPr>
      <w:r>
        <w:rPr>
          <w:rFonts w:hint="eastAsia" w:ascii="宋体" w:hAnsi="宋体"/>
          <w:szCs w:val="21"/>
        </w:rPr>
        <w:t>2.6“响应文件”是指</w:t>
      </w:r>
      <w:r>
        <w:rPr>
          <w:rFonts w:hint="eastAsia" w:ascii="宋体" w:hAnsi="宋体"/>
          <w:spacing w:val="-10"/>
          <w:szCs w:val="21"/>
        </w:rPr>
        <w:t>：供应商根据本文件要求，编制包含报价、技术和服务等</w:t>
      </w:r>
      <w:r>
        <w:rPr>
          <w:rFonts w:hint="eastAsia" w:ascii="宋体" w:hAnsi="宋体"/>
          <w:szCs w:val="21"/>
        </w:rPr>
        <w:t>所有内容的响应文件。</w:t>
      </w:r>
    </w:p>
    <w:p>
      <w:pPr>
        <w:spacing w:line="420" w:lineRule="exact"/>
        <w:ind w:firstLine="422" w:firstLineChars="200"/>
        <w:rPr>
          <w:rFonts w:ascii="宋体" w:hAnsi="宋体"/>
          <w:b/>
          <w:szCs w:val="21"/>
        </w:rPr>
      </w:pPr>
      <w:r>
        <w:rPr>
          <w:rFonts w:hint="eastAsia" w:ascii="宋体" w:hAnsi="宋体"/>
          <w:b/>
          <w:szCs w:val="21"/>
        </w:rPr>
        <w:t>3. 供应商的基本条件：</w:t>
      </w:r>
    </w:p>
    <w:p>
      <w:pPr>
        <w:spacing w:line="420" w:lineRule="exact"/>
        <w:ind w:firstLine="420" w:firstLineChars="200"/>
        <w:rPr>
          <w:rFonts w:ascii="宋体" w:hAnsi="宋体"/>
          <w:szCs w:val="21"/>
        </w:rPr>
      </w:pPr>
      <w:r>
        <w:rPr>
          <w:rFonts w:hint="eastAsia" w:ascii="宋体" w:hAnsi="宋体"/>
          <w:szCs w:val="21"/>
        </w:rPr>
        <w:t>见“供应商须知前附表”。</w:t>
      </w:r>
    </w:p>
    <w:p>
      <w:pPr>
        <w:spacing w:line="420" w:lineRule="exact"/>
        <w:ind w:firstLine="422" w:firstLineChars="200"/>
        <w:rPr>
          <w:rFonts w:ascii="宋体" w:hAnsi="宋体"/>
          <w:b/>
          <w:szCs w:val="21"/>
        </w:rPr>
      </w:pPr>
      <w:r>
        <w:rPr>
          <w:rFonts w:hint="eastAsia" w:ascii="宋体" w:hAnsi="宋体"/>
          <w:b/>
          <w:szCs w:val="21"/>
        </w:rPr>
        <w:t>4. 磋商费用</w:t>
      </w:r>
    </w:p>
    <w:p>
      <w:pPr>
        <w:spacing w:line="420" w:lineRule="exact"/>
        <w:ind w:firstLine="420" w:firstLineChars="200"/>
        <w:rPr>
          <w:rFonts w:ascii="宋体" w:hAnsi="宋体"/>
          <w:szCs w:val="21"/>
        </w:rPr>
      </w:pPr>
      <w:r>
        <w:rPr>
          <w:rFonts w:hint="eastAsia" w:ascii="宋体" w:hAnsi="宋体"/>
          <w:szCs w:val="21"/>
        </w:rPr>
        <w:t>供应商应自行承担所有与编写和提交响应文件有关的费用，不论磋商结果如何，采购人和采购代理机构在任何情况下无义务和责任承担此类费用。</w:t>
      </w:r>
    </w:p>
    <w:p>
      <w:pPr>
        <w:spacing w:line="420" w:lineRule="exact"/>
        <w:ind w:firstLine="422" w:firstLineChars="200"/>
        <w:rPr>
          <w:rFonts w:ascii="宋体" w:hAnsi="宋体"/>
          <w:b/>
          <w:szCs w:val="21"/>
        </w:rPr>
      </w:pPr>
      <w:r>
        <w:rPr>
          <w:rFonts w:hint="eastAsia" w:ascii="宋体" w:hAnsi="宋体"/>
          <w:b/>
          <w:szCs w:val="21"/>
        </w:rPr>
        <w:t>5. 本项目不接受联合体竞标。</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二、磋商文件</w:t>
      </w:r>
    </w:p>
    <w:p>
      <w:pPr>
        <w:spacing w:line="420" w:lineRule="exact"/>
        <w:ind w:firstLine="422" w:firstLineChars="200"/>
        <w:rPr>
          <w:rFonts w:ascii="宋体" w:hAnsi="宋体"/>
          <w:b/>
          <w:szCs w:val="21"/>
        </w:rPr>
      </w:pPr>
      <w:r>
        <w:rPr>
          <w:rFonts w:hint="eastAsia" w:ascii="宋体" w:hAnsi="宋体"/>
          <w:b/>
          <w:szCs w:val="21"/>
        </w:rPr>
        <w:t>6. 竞争性磋商文件（以下简称磋商文件）的组成</w:t>
      </w:r>
    </w:p>
    <w:p>
      <w:pPr>
        <w:spacing w:line="420" w:lineRule="exact"/>
        <w:ind w:firstLine="420" w:firstLineChars="200"/>
        <w:rPr>
          <w:rFonts w:ascii="宋体" w:hAnsi="宋体"/>
          <w:szCs w:val="21"/>
        </w:rPr>
      </w:pPr>
      <w:r>
        <w:rPr>
          <w:rFonts w:hint="eastAsia" w:ascii="宋体" w:hAnsi="宋体"/>
          <w:szCs w:val="21"/>
        </w:rPr>
        <w:t>（1）竞争性磋商公告；</w:t>
      </w:r>
    </w:p>
    <w:p>
      <w:pPr>
        <w:spacing w:line="420" w:lineRule="exact"/>
        <w:ind w:firstLine="420" w:firstLineChars="200"/>
        <w:rPr>
          <w:rFonts w:ascii="宋体" w:hAnsi="宋体"/>
          <w:szCs w:val="21"/>
        </w:rPr>
      </w:pPr>
      <w:r>
        <w:rPr>
          <w:rFonts w:hint="eastAsia" w:ascii="宋体" w:hAnsi="宋体"/>
          <w:szCs w:val="21"/>
        </w:rPr>
        <w:t>（2）供应商须知；</w:t>
      </w:r>
    </w:p>
    <w:p>
      <w:pPr>
        <w:spacing w:line="420" w:lineRule="exact"/>
        <w:ind w:firstLine="420" w:firstLineChars="200"/>
        <w:rPr>
          <w:rFonts w:ascii="宋体" w:hAnsi="宋体"/>
          <w:szCs w:val="21"/>
        </w:rPr>
      </w:pPr>
      <w:r>
        <w:rPr>
          <w:rFonts w:hint="eastAsia" w:ascii="宋体" w:hAnsi="宋体"/>
          <w:szCs w:val="21"/>
        </w:rPr>
        <w:t>（3）项目采购需求；</w:t>
      </w:r>
    </w:p>
    <w:p>
      <w:pPr>
        <w:spacing w:line="420" w:lineRule="exact"/>
        <w:ind w:firstLine="420" w:firstLineChars="200"/>
        <w:rPr>
          <w:rFonts w:ascii="宋体" w:hAnsi="宋体"/>
          <w:szCs w:val="21"/>
        </w:rPr>
      </w:pPr>
      <w:r>
        <w:rPr>
          <w:rFonts w:hint="eastAsia" w:ascii="宋体" w:hAnsi="宋体"/>
          <w:szCs w:val="21"/>
        </w:rPr>
        <w:t>（4）评审办法及评分标准；</w:t>
      </w:r>
    </w:p>
    <w:p>
      <w:pPr>
        <w:spacing w:line="420" w:lineRule="exact"/>
        <w:ind w:firstLine="420" w:firstLineChars="200"/>
        <w:rPr>
          <w:rFonts w:ascii="宋体" w:hAnsi="宋体"/>
          <w:szCs w:val="21"/>
        </w:rPr>
      </w:pPr>
      <w:r>
        <w:rPr>
          <w:rFonts w:hint="eastAsia" w:ascii="宋体" w:hAnsi="宋体"/>
          <w:szCs w:val="21"/>
        </w:rPr>
        <w:t>（5）合同主要条款；</w:t>
      </w:r>
    </w:p>
    <w:p>
      <w:pPr>
        <w:spacing w:line="420" w:lineRule="exact"/>
        <w:ind w:firstLine="420" w:firstLineChars="200"/>
        <w:rPr>
          <w:rFonts w:ascii="宋体" w:hAnsi="宋体"/>
          <w:szCs w:val="21"/>
        </w:rPr>
      </w:pPr>
      <w:r>
        <w:rPr>
          <w:rFonts w:hint="eastAsia" w:ascii="宋体" w:hAnsi="宋体"/>
          <w:szCs w:val="21"/>
        </w:rPr>
        <w:t>（6）响应文件格式；</w:t>
      </w:r>
    </w:p>
    <w:p>
      <w:pPr>
        <w:spacing w:line="420" w:lineRule="exact"/>
        <w:ind w:firstLine="420" w:firstLineChars="200"/>
        <w:rPr>
          <w:rFonts w:ascii="宋体" w:hAnsi="宋体"/>
          <w:szCs w:val="21"/>
        </w:rPr>
      </w:pPr>
      <w:r>
        <w:rPr>
          <w:rFonts w:hint="eastAsia" w:ascii="宋体" w:hAnsi="宋体"/>
          <w:szCs w:val="21"/>
        </w:rPr>
        <w:t>（7）其他资料。</w:t>
      </w:r>
    </w:p>
    <w:p>
      <w:pPr>
        <w:spacing w:line="420" w:lineRule="exact"/>
        <w:ind w:firstLine="422" w:firstLineChars="200"/>
        <w:rPr>
          <w:rFonts w:ascii="宋体" w:hAnsi="宋体"/>
          <w:b/>
          <w:szCs w:val="21"/>
        </w:rPr>
      </w:pPr>
      <w:r>
        <w:rPr>
          <w:rFonts w:hint="eastAsia" w:ascii="宋体" w:hAnsi="宋体"/>
          <w:b/>
          <w:szCs w:val="21"/>
        </w:rPr>
        <w:t>7. 现场考察或答疑会</w:t>
      </w:r>
    </w:p>
    <w:p>
      <w:pPr>
        <w:spacing w:line="420" w:lineRule="exact"/>
        <w:ind w:firstLine="420" w:firstLineChars="200"/>
        <w:rPr>
          <w:rFonts w:ascii="宋体" w:hAnsi="宋体"/>
          <w:szCs w:val="21"/>
        </w:rPr>
      </w:pPr>
      <w:r>
        <w:rPr>
          <w:rFonts w:hint="eastAsia" w:ascii="宋体" w:hAnsi="宋体"/>
          <w:szCs w:val="21"/>
        </w:rPr>
        <w:t>不组织、不召开。</w:t>
      </w:r>
    </w:p>
    <w:p>
      <w:pPr>
        <w:spacing w:line="420" w:lineRule="exact"/>
        <w:ind w:firstLine="422" w:firstLineChars="200"/>
        <w:rPr>
          <w:rFonts w:ascii="宋体" w:hAnsi="宋体"/>
          <w:b/>
          <w:szCs w:val="21"/>
        </w:rPr>
      </w:pPr>
      <w:r>
        <w:rPr>
          <w:rFonts w:hint="eastAsia" w:ascii="宋体" w:hAnsi="宋体"/>
          <w:b/>
          <w:szCs w:val="21"/>
        </w:rPr>
        <w:t>8. 磋商文件的澄清与修改</w:t>
      </w:r>
    </w:p>
    <w:p>
      <w:pPr>
        <w:spacing w:line="420" w:lineRule="exact"/>
        <w:ind w:firstLine="420" w:firstLineChars="200"/>
        <w:rPr>
          <w:rFonts w:ascii="宋体" w:hAnsi="宋体"/>
          <w:szCs w:val="21"/>
        </w:rPr>
      </w:pPr>
      <w:r>
        <w:rPr>
          <w:rFonts w:hint="eastAsia" w:ascii="宋体" w:hAnsi="宋体"/>
          <w:szCs w:val="21"/>
        </w:rPr>
        <w:t>8.1 供应商应认真阅读磋商文件的采购需求，如发现需求中有误或要求不合理的，供应商必须在提交首次响应文件截止之日5日前，以书面形式向采购人、采购代理机构提出。</w:t>
      </w:r>
    </w:p>
    <w:p>
      <w:pPr>
        <w:spacing w:line="420" w:lineRule="exact"/>
        <w:ind w:firstLine="420" w:firstLineChars="200"/>
        <w:rPr>
          <w:rFonts w:ascii="宋体" w:hAnsi="宋体"/>
          <w:szCs w:val="21"/>
        </w:rPr>
      </w:pPr>
      <w:r>
        <w:rPr>
          <w:rFonts w:hint="eastAsia" w:ascii="宋体" w:hAnsi="宋体"/>
          <w:szCs w:val="21"/>
        </w:rPr>
        <w:t>8.2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三、响应文件的编制</w:t>
      </w:r>
    </w:p>
    <w:p>
      <w:pPr>
        <w:spacing w:line="420" w:lineRule="exact"/>
        <w:ind w:firstLine="422" w:firstLineChars="200"/>
        <w:rPr>
          <w:rFonts w:ascii="宋体" w:hAnsi="宋体"/>
          <w:b/>
          <w:szCs w:val="21"/>
        </w:rPr>
      </w:pPr>
      <w:r>
        <w:rPr>
          <w:rFonts w:hint="eastAsia" w:ascii="宋体" w:hAnsi="宋体"/>
          <w:b/>
          <w:szCs w:val="21"/>
        </w:rPr>
        <w:t>9. 响应文件编制基本要求</w:t>
      </w:r>
    </w:p>
    <w:p>
      <w:pPr>
        <w:spacing w:line="420" w:lineRule="exact"/>
        <w:ind w:firstLine="420" w:firstLineChars="200"/>
        <w:rPr>
          <w:rFonts w:ascii="宋体" w:hAnsi="宋体"/>
          <w:szCs w:val="21"/>
        </w:rPr>
      </w:pPr>
      <w:r>
        <w:rPr>
          <w:rFonts w:hint="eastAsia" w:ascii="宋体" w:hAnsi="宋体"/>
          <w:szCs w:val="21"/>
        </w:rPr>
        <w:t>9.1供应商对响应文件的编制应按要求装订和封装。</w:t>
      </w:r>
    </w:p>
    <w:p>
      <w:pPr>
        <w:spacing w:line="420" w:lineRule="exact"/>
        <w:ind w:firstLine="420" w:firstLineChars="200"/>
        <w:rPr>
          <w:rFonts w:ascii="宋体" w:hAnsi="宋体"/>
          <w:szCs w:val="21"/>
        </w:rPr>
      </w:pPr>
      <w:r>
        <w:rPr>
          <w:rFonts w:hint="eastAsia" w:ascii="宋体" w:hAnsi="宋体"/>
          <w:szCs w:val="21"/>
        </w:rPr>
        <w:t>9.2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pPr>
        <w:spacing w:line="420" w:lineRule="exact"/>
        <w:ind w:firstLine="420" w:firstLineChars="200"/>
        <w:rPr>
          <w:rFonts w:ascii="宋体" w:hAnsi="宋体"/>
          <w:szCs w:val="21"/>
        </w:rPr>
      </w:pPr>
      <w:r>
        <w:rPr>
          <w:rFonts w:hint="eastAsia" w:ascii="宋体" w:hAnsi="宋体"/>
          <w:szCs w:val="21"/>
        </w:rPr>
        <w:t>9.3供应商应认真阅读、并充分理解本文件的全部内容（包括所有的补充、修改内容），承诺并履行本文件中各项条款规定及要求。</w:t>
      </w:r>
    </w:p>
    <w:p>
      <w:pPr>
        <w:spacing w:line="420" w:lineRule="exact"/>
        <w:ind w:firstLine="420" w:firstLineChars="200"/>
        <w:rPr>
          <w:rFonts w:ascii="宋体" w:hAnsi="宋体"/>
          <w:szCs w:val="21"/>
        </w:rPr>
      </w:pPr>
      <w:r>
        <w:rPr>
          <w:rFonts w:hint="eastAsia" w:ascii="宋体" w:hAnsi="宋体"/>
          <w:szCs w:val="21"/>
        </w:rPr>
        <w:t>9.4响应文件必须按本文件的全部内容，包括所有的补充通知及附件进行编制。</w:t>
      </w:r>
    </w:p>
    <w:p>
      <w:pPr>
        <w:spacing w:line="420" w:lineRule="exact"/>
        <w:ind w:firstLine="420" w:firstLineChars="200"/>
        <w:rPr>
          <w:rFonts w:ascii="宋体" w:hAnsi="宋体"/>
          <w:szCs w:val="21"/>
        </w:rPr>
      </w:pPr>
      <w:r>
        <w:rPr>
          <w:rFonts w:hint="eastAsia" w:ascii="宋体" w:hAnsi="宋体"/>
          <w:szCs w:val="21"/>
        </w:rPr>
        <w:t>9.5如因供应商只填写和提供了本文件要求的部分内容和附件，而给评审造成困难，其可能导致的结果和责任由供应商自行承担。</w:t>
      </w:r>
    </w:p>
    <w:p>
      <w:pPr>
        <w:spacing w:line="420" w:lineRule="exact"/>
        <w:ind w:firstLine="422" w:firstLineChars="200"/>
        <w:rPr>
          <w:rFonts w:ascii="宋体" w:hAnsi="宋体"/>
          <w:b/>
          <w:szCs w:val="21"/>
        </w:rPr>
      </w:pPr>
      <w:r>
        <w:rPr>
          <w:rFonts w:hint="eastAsia" w:ascii="宋体" w:hAnsi="宋体"/>
          <w:b/>
          <w:szCs w:val="21"/>
        </w:rPr>
        <w:t>9.6响应文件的组成：</w:t>
      </w:r>
    </w:p>
    <w:p>
      <w:pPr>
        <w:spacing w:line="420" w:lineRule="exact"/>
        <w:ind w:firstLine="422" w:firstLineChars="200"/>
        <w:rPr>
          <w:rFonts w:ascii="宋体" w:hAnsi="宋体"/>
          <w:b/>
          <w:szCs w:val="21"/>
        </w:rPr>
      </w:pPr>
      <w:r>
        <w:rPr>
          <w:rFonts w:hint="eastAsia" w:ascii="宋体" w:hAnsi="宋体"/>
          <w:b/>
          <w:szCs w:val="21"/>
        </w:rPr>
        <w:t>9.6.1 竞争性磋商供应商编写的响应文件应包括下列内容，采用粘连方式装订，不得使用活页装订：</w:t>
      </w:r>
    </w:p>
    <w:p>
      <w:pPr>
        <w:spacing w:line="420" w:lineRule="exact"/>
        <w:ind w:firstLine="420" w:firstLineChars="200"/>
        <w:rPr>
          <w:rFonts w:ascii="宋体" w:hAnsi="宋体"/>
          <w:szCs w:val="21"/>
        </w:rPr>
      </w:pPr>
      <w:r>
        <w:rPr>
          <w:rFonts w:hint="eastAsia" w:ascii="宋体" w:hAnsi="宋体"/>
          <w:szCs w:val="21"/>
        </w:rPr>
        <w:t xml:space="preserve">★（1）磋商函及磋商声明函； </w:t>
      </w:r>
    </w:p>
    <w:p>
      <w:pPr>
        <w:spacing w:line="420" w:lineRule="exact"/>
        <w:ind w:firstLine="420" w:firstLineChars="200"/>
        <w:rPr>
          <w:rFonts w:ascii="宋体" w:hAnsi="宋体"/>
          <w:szCs w:val="21"/>
        </w:rPr>
      </w:pPr>
      <w:r>
        <w:rPr>
          <w:rFonts w:hint="eastAsia" w:ascii="宋体" w:hAnsi="宋体"/>
          <w:szCs w:val="21"/>
        </w:rPr>
        <w:t>★（2）磋商报价表；</w:t>
      </w:r>
    </w:p>
    <w:p>
      <w:pPr>
        <w:spacing w:line="420" w:lineRule="exact"/>
        <w:ind w:firstLine="420" w:firstLineChars="200"/>
        <w:rPr>
          <w:rFonts w:ascii="宋体" w:hAnsi="宋体"/>
          <w:szCs w:val="21"/>
        </w:rPr>
      </w:pPr>
      <w:r>
        <w:rPr>
          <w:rFonts w:hint="eastAsia" w:ascii="宋体" w:hAnsi="宋体"/>
          <w:szCs w:val="21"/>
        </w:rPr>
        <w:t>★（3）项目服务方案；</w:t>
      </w:r>
    </w:p>
    <w:p>
      <w:pPr>
        <w:spacing w:line="420" w:lineRule="exact"/>
        <w:ind w:firstLine="420" w:firstLineChars="200"/>
        <w:rPr>
          <w:rFonts w:ascii="宋体" w:hAnsi="宋体"/>
          <w:szCs w:val="21"/>
        </w:rPr>
      </w:pPr>
      <w:r>
        <w:rPr>
          <w:rFonts w:hint="eastAsia" w:ascii="宋体" w:hAnsi="宋体"/>
          <w:szCs w:val="21"/>
        </w:rPr>
        <w:t>★（4）商务条款偏离表；</w:t>
      </w:r>
    </w:p>
    <w:p>
      <w:pPr>
        <w:spacing w:line="420" w:lineRule="exact"/>
        <w:ind w:firstLine="420" w:firstLineChars="200"/>
        <w:rPr>
          <w:rFonts w:ascii="宋体" w:hAnsi="宋体"/>
          <w:szCs w:val="21"/>
        </w:rPr>
      </w:pPr>
      <w:r>
        <w:rPr>
          <w:rFonts w:hint="eastAsia" w:ascii="宋体" w:hAnsi="宋体"/>
          <w:szCs w:val="21"/>
        </w:rPr>
        <w:t>（5）竞争性磋商供应商资格、资信证明文件；</w:t>
      </w:r>
    </w:p>
    <w:p>
      <w:pPr>
        <w:spacing w:line="420" w:lineRule="exact"/>
        <w:ind w:firstLine="420" w:firstLineChars="200"/>
        <w:rPr>
          <w:rFonts w:ascii="宋体" w:hAnsi="宋体"/>
          <w:szCs w:val="21"/>
        </w:rPr>
      </w:pPr>
      <w:r>
        <w:rPr>
          <w:rFonts w:hint="eastAsia" w:ascii="宋体" w:hAnsi="宋体"/>
          <w:szCs w:val="21"/>
        </w:rPr>
        <w:t>（6）</w:t>
      </w:r>
      <w:r>
        <w:rPr>
          <w:rFonts w:ascii="宋体" w:hAnsi="宋体"/>
          <w:szCs w:val="21"/>
        </w:rPr>
        <w:t>竞争性磋商供应商认为有必要提供的其它资料</w:t>
      </w:r>
      <w:r>
        <w:rPr>
          <w:rFonts w:hint="eastAsia" w:ascii="宋体" w:hAnsi="宋体"/>
          <w:szCs w:val="21"/>
        </w:rPr>
        <w:t>。</w:t>
      </w:r>
    </w:p>
    <w:p>
      <w:pPr>
        <w:spacing w:line="420" w:lineRule="exact"/>
        <w:ind w:firstLine="422" w:firstLineChars="200"/>
        <w:rPr>
          <w:rFonts w:ascii="宋体" w:hAnsi="宋体"/>
          <w:b/>
          <w:szCs w:val="21"/>
        </w:rPr>
      </w:pPr>
      <w:r>
        <w:rPr>
          <w:rFonts w:hint="eastAsia" w:ascii="宋体" w:hAnsi="宋体"/>
          <w:b/>
          <w:szCs w:val="21"/>
        </w:rPr>
        <w:t>9.6.2竞争性磋商供应商资格、资信证明文件包括：</w:t>
      </w:r>
    </w:p>
    <w:p>
      <w:pPr>
        <w:spacing w:line="420" w:lineRule="exact"/>
        <w:ind w:firstLine="420" w:firstLineChars="200"/>
        <w:rPr>
          <w:rFonts w:ascii="宋体" w:hAnsi="宋体"/>
          <w:szCs w:val="21"/>
        </w:rPr>
      </w:pPr>
      <w:r>
        <w:rPr>
          <w:rFonts w:hint="eastAsia" w:ascii="宋体" w:hAnsi="宋体"/>
          <w:szCs w:val="21"/>
        </w:rPr>
        <w:t>★（1）磋商保证金缴纳证明复印件（附基本账户开户许可证或银行开具的《基本存款账户信息》凭证复印件）；</w:t>
      </w:r>
    </w:p>
    <w:p>
      <w:pPr>
        <w:spacing w:line="420" w:lineRule="exact"/>
        <w:ind w:firstLine="420" w:firstLineChars="200"/>
        <w:rPr>
          <w:rFonts w:ascii="宋体" w:hAnsi="宋体"/>
          <w:szCs w:val="21"/>
        </w:rPr>
      </w:pPr>
      <w:r>
        <w:rPr>
          <w:rFonts w:hint="eastAsia" w:ascii="宋体" w:hAnsi="宋体"/>
          <w:szCs w:val="21"/>
        </w:rPr>
        <w:t>★（2）有效的营业执照副本复印件；</w:t>
      </w:r>
    </w:p>
    <w:p>
      <w:pPr>
        <w:spacing w:line="420" w:lineRule="exact"/>
        <w:ind w:firstLine="420" w:firstLineChars="200"/>
        <w:rPr>
          <w:rFonts w:ascii="宋体" w:hAnsi="宋体"/>
          <w:szCs w:val="21"/>
        </w:rPr>
      </w:pPr>
      <w:r>
        <w:rPr>
          <w:rFonts w:hint="eastAsia" w:ascii="宋体" w:hAnsi="宋体"/>
          <w:szCs w:val="21"/>
        </w:rPr>
        <w:t>★（3）法定代表人身份证复印件；</w:t>
      </w:r>
    </w:p>
    <w:p>
      <w:pPr>
        <w:spacing w:line="42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）资质证书复印件；</w:t>
      </w:r>
    </w:p>
    <w:p>
      <w:pPr>
        <w:spacing w:line="420" w:lineRule="exact"/>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）法定代表人授权委托书和委托代理人身份证复印件（委托代理时必须提供）；</w:t>
      </w:r>
    </w:p>
    <w:p>
      <w:pPr>
        <w:spacing w:line="420" w:lineRule="exact"/>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）磋商供应商关于政府采购活动中信用信息记录的书面声明；</w:t>
      </w:r>
    </w:p>
    <w:p>
      <w:pPr>
        <w:spacing w:line="42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7</w:t>
      </w:r>
      <w:r>
        <w:rPr>
          <w:rFonts w:hint="eastAsia" w:ascii="宋体" w:hAnsi="宋体"/>
          <w:color w:val="auto"/>
          <w:szCs w:val="21"/>
        </w:rPr>
        <w:t>）磋商供应商竞标截止时间前半年内连续三个月依法缴纳税收的凭证复印件【如税务机关开具的完税证、银行缴税付款凭证或缴款回单等；无纳税记录的，应提供磋商供应商所在地的税务部门出具的《依法纳税或依法免税证明》复印件】；</w:t>
      </w:r>
    </w:p>
    <w:p>
      <w:pPr>
        <w:spacing w:line="42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8</w:t>
      </w:r>
      <w:r>
        <w:rPr>
          <w:rFonts w:hint="eastAsia" w:ascii="宋体" w:hAnsi="宋体"/>
          <w:color w:val="auto"/>
          <w:szCs w:val="21"/>
        </w:rPr>
        <w:t xml:space="preserve">）磋商供应商竞标截止时间前半年内连续三个月依法缴纳社会保障资金的凭证复印件【如社保部门开具的证明、收款收据等，或银行缴款凭证、回单等。无缴费记录的，应提供磋商供应商所在地社保部门出具的《依法缴纳或依法免缴社保费证明》复印件】； </w:t>
      </w:r>
    </w:p>
    <w:p>
      <w:pPr>
        <w:spacing w:line="42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9</w:t>
      </w:r>
      <w:r>
        <w:rPr>
          <w:rFonts w:hint="eastAsia" w:ascii="宋体" w:hAnsi="宋体"/>
          <w:color w:val="auto"/>
          <w:szCs w:val="21"/>
        </w:rPr>
        <w:t>）投标人</w:t>
      </w:r>
      <w:r>
        <w:rPr>
          <w:rFonts w:ascii="宋体" w:hAnsi="宋体"/>
          <w:color w:val="auto"/>
          <w:szCs w:val="21"/>
        </w:rPr>
        <w:t>2019</w:t>
      </w:r>
      <w:r>
        <w:rPr>
          <w:rFonts w:hint="eastAsia" w:ascii="宋体" w:hAnsi="宋体"/>
          <w:color w:val="auto"/>
          <w:szCs w:val="21"/>
        </w:rPr>
        <w:t>年财务状况（如为新建企业按实际发生年限提供）；</w:t>
      </w:r>
    </w:p>
    <w:p>
      <w:pPr>
        <w:spacing w:line="420" w:lineRule="exact"/>
        <w:ind w:firstLine="420" w:firstLineChars="2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）供应商认为必要提供的声明及文件资料。</w:t>
      </w:r>
    </w:p>
    <w:p>
      <w:pPr>
        <w:spacing w:line="420" w:lineRule="exact"/>
        <w:ind w:firstLine="422" w:firstLineChars="200"/>
        <w:rPr>
          <w:rFonts w:ascii="宋体" w:hAnsi="宋体"/>
          <w:b/>
          <w:szCs w:val="21"/>
        </w:rPr>
      </w:pPr>
      <w:r>
        <w:rPr>
          <w:rFonts w:hint="eastAsia" w:ascii="宋体" w:hAnsi="宋体"/>
          <w:b/>
          <w:bCs/>
          <w:szCs w:val="21"/>
        </w:rPr>
        <w:t>注：1.“9.6响应文件的组成”中</w:t>
      </w:r>
      <w:r>
        <w:rPr>
          <w:rFonts w:hint="eastAsia" w:ascii="宋体" w:hAnsi="宋体"/>
          <w:b/>
          <w:szCs w:val="21"/>
        </w:rPr>
        <w:t>编号前标有“★”号的材料均为必须提供的材料，如未提供，响应文件无效；2.</w:t>
      </w:r>
      <w:r>
        <w:rPr>
          <w:rFonts w:hint="eastAsia" w:hAnsi="宋体" w:cs="宋体"/>
          <w:b/>
          <w:bCs/>
        </w:rPr>
        <w:t>复印件均须加盖单位公章（扫描公章无效），</w:t>
      </w:r>
      <w:r>
        <w:rPr>
          <w:rFonts w:hint="eastAsia" w:ascii="宋体" w:hAnsi="宋体"/>
          <w:b/>
          <w:szCs w:val="21"/>
        </w:rPr>
        <w:t>如未加盖公章的，响应文件无效。</w:t>
      </w:r>
    </w:p>
    <w:p>
      <w:pPr>
        <w:spacing w:line="420" w:lineRule="exact"/>
        <w:ind w:firstLine="422" w:firstLineChars="200"/>
        <w:rPr>
          <w:rFonts w:ascii="宋体" w:hAnsi="宋体"/>
          <w:b/>
          <w:szCs w:val="21"/>
        </w:rPr>
      </w:pPr>
      <w:r>
        <w:rPr>
          <w:rFonts w:hint="eastAsia" w:ascii="宋体" w:hAnsi="宋体"/>
          <w:b/>
          <w:szCs w:val="21"/>
        </w:rPr>
        <w:t>10. 计量单位</w:t>
      </w:r>
    </w:p>
    <w:p>
      <w:pPr>
        <w:spacing w:line="420" w:lineRule="exact"/>
        <w:ind w:firstLine="420" w:firstLineChars="200"/>
        <w:rPr>
          <w:rFonts w:ascii="宋体" w:hAnsi="宋体"/>
          <w:szCs w:val="21"/>
        </w:rPr>
      </w:pPr>
      <w:r>
        <w:rPr>
          <w:rFonts w:hint="eastAsia" w:ascii="宋体" w:hAnsi="宋体"/>
          <w:szCs w:val="21"/>
        </w:rPr>
        <w:t>10.1除技术要求中另有规定外，本文件所要求使用的计量单位均应采用国家法定计量单位。</w:t>
      </w:r>
    </w:p>
    <w:p>
      <w:pPr>
        <w:spacing w:line="420" w:lineRule="exact"/>
        <w:ind w:firstLine="422" w:firstLineChars="200"/>
        <w:rPr>
          <w:rFonts w:ascii="宋体" w:hAnsi="宋体"/>
          <w:b/>
          <w:szCs w:val="21"/>
        </w:rPr>
      </w:pPr>
      <w:r>
        <w:rPr>
          <w:rFonts w:hint="eastAsia" w:ascii="宋体" w:hAnsi="宋体"/>
          <w:b/>
          <w:szCs w:val="21"/>
        </w:rPr>
        <w:t>11.响应文件有效期</w:t>
      </w:r>
    </w:p>
    <w:p>
      <w:pPr>
        <w:spacing w:line="420" w:lineRule="exact"/>
        <w:ind w:firstLine="420" w:firstLineChars="200"/>
        <w:rPr>
          <w:rFonts w:ascii="宋体" w:hAnsi="宋体"/>
          <w:szCs w:val="21"/>
        </w:rPr>
      </w:pPr>
      <w:r>
        <w:rPr>
          <w:rFonts w:hint="eastAsia" w:ascii="宋体" w:hAnsi="宋体"/>
          <w:szCs w:val="21"/>
        </w:rPr>
        <w:t>11.1响应文件有效期按“供应商须知前附表”规定的期限，有效期不足的响应文件按无效处理。</w:t>
      </w:r>
    </w:p>
    <w:p>
      <w:pPr>
        <w:spacing w:line="420" w:lineRule="exact"/>
        <w:ind w:firstLine="420" w:firstLineChars="200"/>
        <w:rPr>
          <w:rFonts w:ascii="宋体" w:hAnsi="宋体"/>
          <w:szCs w:val="21"/>
        </w:rPr>
      </w:pPr>
      <w:r>
        <w:rPr>
          <w:rFonts w:hint="eastAsia" w:ascii="宋体" w:hAnsi="宋体"/>
          <w:szCs w:val="21"/>
        </w:rPr>
        <w:t>11.2未成交的响应文件有效期内均应保持有效。</w:t>
      </w:r>
    </w:p>
    <w:p>
      <w:pPr>
        <w:spacing w:line="420" w:lineRule="exact"/>
        <w:ind w:firstLine="420" w:firstLineChars="200"/>
        <w:rPr>
          <w:rFonts w:ascii="宋体" w:hAnsi="宋体"/>
          <w:szCs w:val="21"/>
        </w:rPr>
      </w:pPr>
      <w:r>
        <w:rPr>
          <w:rFonts w:hint="eastAsia" w:ascii="宋体" w:hAnsi="宋体"/>
          <w:szCs w:val="21"/>
        </w:rPr>
        <w:t>11.3成交供应商的响应文件自响应文件递交截止之日起至合同履行完毕止均应保持有效。</w:t>
      </w:r>
    </w:p>
    <w:p>
      <w:pPr>
        <w:spacing w:line="420" w:lineRule="exact"/>
        <w:ind w:firstLine="422" w:firstLineChars="200"/>
        <w:rPr>
          <w:rFonts w:hAnsi="宋体" w:cs="宋体"/>
          <w:b/>
        </w:rPr>
      </w:pPr>
      <w:r>
        <w:rPr>
          <w:rFonts w:hint="eastAsia" w:hAnsi="宋体" w:cs="宋体"/>
          <w:b/>
        </w:rPr>
        <w:t>12.响应文件的书写及签名、盖章要求</w:t>
      </w:r>
    </w:p>
    <w:p>
      <w:pPr>
        <w:spacing w:line="420" w:lineRule="exact"/>
        <w:ind w:firstLine="420" w:firstLineChars="200"/>
        <w:rPr>
          <w:rFonts w:hAnsi="宋体" w:cs="宋体"/>
        </w:rPr>
      </w:pPr>
      <w:r>
        <w:rPr>
          <w:rFonts w:hint="eastAsia" w:hAnsi="宋体" w:cs="宋体"/>
        </w:rPr>
        <w:t>12.1供应商应准备正本一份、副本三份，共四份，并在每一份响应文件上明确注明“正本”或“副本”字样，一旦正本和副本报价有差异，以正本为准。副本可以是加盖公章的正本的复印件。</w:t>
      </w:r>
    </w:p>
    <w:p>
      <w:pPr>
        <w:spacing w:line="420" w:lineRule="exact"/>
        <w:ind w:firstLine="420" w:firstLineChars="200"/>
        <w:rPr>
          <w:rFonts w:hAnsi="宋体" w:cs="宋体"/>
        </w:rPr>
      </w:pPr>
      <w:r>
        <w:rPr>
          <w:rFonts w:hint="eastAsia" w:hAnsi="宋体" w:cs="宋体"/>
        </w:rPr>
        <w:t>12.2 响应文件必须使用不褪色的墨水书写或打印并装订成册，其中响应文件正本必须逐页加盖单位公章，否则响应文件无效。响应文件不得涂改，若有修改错漏处，修改处由企业法定代表人或授权委托代理人用不褪色的墨水签字和加盖单位公章（扫描公章无效），否则其响应文件无效。</w:t>
      </w:r>
    </w:p>
    <w:p>
      <w:pPr>
        <w:spacing w:line="420" w:lineRule="exact"/>
        <w:ind w:firstLine="420" w:firstLineChars="200"/>
        <w:rPr>
          <w:rFonts w:hAnsi="宋体" w:cs="宋体"/>
        </w:rPr>
      </w:pPr>
      <w:r>
        <w:rPr>
          <w:rFonts w:hint="eastAsia" w:hAnsi="宋体" w:cs="宋体"/>
        </w:rPr>
        <w:t>12.3 响应文件企业法定代表人或授权委托代理人应在采购文件规定签名、盖章处逐一用不褪色的墨水签名和加盖单位公章（扫描公章无效），否则响应文件无效。</w:t>
      </w:r>
    </w:p>
    <w:p>
      <w:pPr>
        <w:spacing w:line="420" w:lineRule="exact"/>
        <w:ind w:firstLine="420" w:firstLineChars="200"/>
        <w:rPr>
          <w:rFonts w:hAnsi="宋体" w:cs="宋体"/>
        </w:rPr>
      </w:pPr>
      <w:r>
        <w:rPr>
          <w:rFonts w:hint="eastAsia" w:hAnsi="宋体" w:cs="宋体"/>
        </w:rPr>
        <w:t>12.4字迹潦草、表达不清、未按要求填写或可能导致非唯一理解的响应文件可能被认定为无效的竞标。</w:t>
      </w:r>
    </w:p>
    <w:p>
      <w:pPr>
        <w:spacing w:line="420" w:lineRule="exact"/>
        <w:ind w:firstLine="420" w:firstLineChars="200"/>
        <w:rPr>
          <w:rFonts w:hAnsi="宋体" w:cs="宋体"/>
        </w:rPr>
      </w:pPr>
      <w:r>
        <w:rPr>
          <w:rFonts w:hint="eastAsia" w:hAnsi="宋体" w:cs="宋体"/>
        </w:rPr>
        <w:t>12.5 电报、电话、传真、邮寄形式的竞标概不接受。</w:t>
      </w:r>
    </w:p>
    <w:p>
      <w:pPr>
        <w:spacing w:line="420" w:lineRule="exact"/>
        <w:ind w:firstLine="422" w:firstLineChars="200"/>
        <w:rPr>
          <w:rFonts w:ascii="宋体" w:hAnsi="宋体"/>
          <w:b/>
          <w:szCs w:val="21"/>
        </w:rPr>
      </w:pPr>
      <w:r>
        <w:rPr>
          <w:rFonts w:hint="eastAsia" w:ascii="宋体" w:hAnsi="宋体"/>
          <w:b/>
          <w:szCs w:val="21"/>
        </w:rPr>
        <w:t>13.磋商保证金</w:t>
      </w:r>
    </w:p>
    <w:p>
      <w:pPr>
        <w:spacing w:line="420" w:lineRule="exact"/>
        <w:ind w:firstLine="420" w:firstLineChars="200"/>
        <w:rPr>
          <w:rFonts w:ascii="宋体" w:hAnsi="宋体"/>
          <w:szCs w:val="21"/>
        </w:rPr>
      </w:pPr>
      <w:r>
        <w:rPr>
          <w:rFonts w:hint="eastAsia" w:ascii="宋体" w:hAnsi="宋体"/>
          <w:szCs w:val="21"/>
        </w:rPr>
        <w:t>13.1供应商必须按“供应商须知前附表”的规定交纳磋商保证金，否则，其响应文件按无效响应处理。</w:t>
      </w:r>
    </w:p>
    <w:p>
      <w:pPr>
        <w:spacing w:line="420" w:lineRule="exact"/>
        <w:ind w:firstLine="420" w:firstLineChars="200"/>
        <w:rPr>
          <w:rFonts w:ascii="宋体" w:hAnsi="宋体"/>
          <w:szCs w:val="21"/>
        </w:rPr>
      </w:pPr>
      <w:r>
        <w:rPr>
          <w:rFonts w:hint="eastAsia" w:ascii="宋体" w:hAnsi="宋体"/>
          <w:szCs w:val="21"/>
        </w:rPr>
        <w:t>13.2磋商保证金交纳方式：按“供应商须知前附表”的规定。</w:t>
      </w:r>
    </w:p>
    <w:p>
      <w:pPr>
        <w:spacing w:line="420" w:lineRule="exact"/>
        <w:ind w:firstLine="420" w:firstLineChars="200"/>
        <w:rPr>
          <w:rFonts w:ascii="宋体" w:hAnsi="宋体"/>
          <w:szCs w:val="21"/>
        </w:rPr>
      </w:pPr>
      <w:r>
        <w:rPr>
          <w:rFonts w:hint="eastAsia" w:ascii="宋体" w:hAnsi="宋体"/>
          <w:szCs w:val="21"/>
        </w:rPr>
        <w:t>13.3磋商保证金交纳截止时间：按“供应商须知前附表”的规定。</w:t>
      </w:r>
    </w:p>
    <w:p>
      <w:pPr>
        <w:spacing w:line="420" w:lineRule="exact"/>
        <w:ind w:firstLine="420" w:firstLineChars="200"/>
        <w:rPr>
          <w:rFonts w:ascii="宋体" w:hAnsi="宋体"/>
          <w:szCs w:val="21"/>
        </w:rPr>
      </w:pPr>
      <w:r>
        <w:rPr>
          <w:rFonts w:hint="eastAsia" w:ascii="宋体" w:hAnsi="宋体"/>
          <w:szCs w:val="21"/>
        </w:rPr>
        <w:t>13.4磋商保证金的退还均以转账形式退回到供应商银行账户。</w:t>
      </w:r>
    </w:p>
    <w:p>
      <w:pPr>
        <w:spacing w:line="420" w:lineRule="exact"/>
        <w:ind w:firstLine="420" w:firstLineChars="200"/>
        <w:rPr>
          <w:rFonts w:ascii="宋体" w:hAnsi="宋体"/>
          <w:szCs w:val="21"/>
        </w:rPr>
      </w:pPr>
      <w:r>
        <w:rPr>
          <w:rFonts w:hint="eastAsia" w:ascii="宋体" w:hAnsi="宋体"/>
          <w:szCs w:val="21"/>
        </w:rPr>
        <w:t>13.4.1未成交供应商的磋商保证金在成交通知书发出后五个工作日内以转账方式无息退还</w:t>
      </w:r>
      <w:r>
        <w:rPr>
          <w:rFonts w:hint="eastAsia" w:ascii="宋体" w:hAnsi="宋体"/>
          <w:b/>
        </w:rPr>
        <w:t>【提供申请退还保证金的函、采购代理机构开具的磋商保证金资金到户收据原件（如有）、磋商保证金银行转账或电汇底单复印件（如有）】</w:t>
      </w:r>
      <w:r>
        <w:rPr>
          <w:rFonts w:hint="eastAsia" w:ascii="宋体" w:hAnsi="宋体"/>
          <w:szCs w:val="21"/>
        </w:rPr>
        <w:t>。</w:t>
      </w:r>
    </w:p>
    <w:p>
      <w:pPr>
        <w:spacing w:line="420" w:lineRule="exact"/>
        <w:ind w:firstLine="420" w:firstLineChars="200"/>
        <w:rPr>
          <w:rFonts w:ascii="宋体" w:hAnsi="宋体"/>
          <w:szCs w:val="21"/>
        </w:rPr>
      </w:pPr>
      <w:r>
        <w:rPr>
          <w:rFonts w:hint="eastAsia" w:ascii="宋体" w:hAnsi="宋体"/>
          <w:szCs w:val="21"/>
        </w:rPr>
        <w:t>13.4.2成交供应商的磋商保证金在成交供应商与采购人签订合同后五个工作日内以转账方式无息退还</w:t>
      </w:r>
      <w:r>
        <w:rPr>
          <w:rFonts w:hint="eastAsia" w:ascii="宋体" w:hAnsi="宋体"/>
          <w:b/>
        </w:rPr>
        <w:t>【提供申请退还保证金的函、与采购人签订的本项目的合同副本1份、采购代理机构开具的磋商保证金资金到户收据原件（如有）、磋商保证金银行转账或电汇底单复印件（如有）】</w:t>
      </w:r>
      <w:r>
        <w:rPr>
          <w:rFonts w:hint="eastAsia" w:hAnsi="宋体" w:cs="宋体"/>
          <w:b/>
          <w:bCs/>
        </w:rPr>
        <w:t>。</w:t>
      </w:r>
    </w:p>
    <w:p>
      <w:pPr>
        <w:widowControl/>
        <w:spacing w:line="420" w:lineRule="exact"/>
        <w:ind w:firstLine="422" w:firstLineChars="200"/>
        <w:jc w:val="left"/>
        <w:rPr>
          <w:rFonts w:ascii="宋体" w:hAnsi="宋体"/>
          <w:b/>
          <w:szCs w:val="21"/>
        </w:rPr>
      </w:pPr>
      <w:r>
        <w:rPr>
          <w:rFonts w:hint="eastAsia" w:ascii="宋体" w:hAnsi="宋体"/>
          <w:b/>
          <w:szCs w:val="21"/>
        </w:rPr>
        <w:t>13.5供应商有下列情形之一的，磋商保证金将不予退还：</w:t>
      </w:r>
    </w:p>
    <w:p>
      <w:pPr>
        <w:widowControl/>
        <w:spacing w:line="420" w:lineRule="exact"/>
        <w:ind w:firstLine="420" w:firstLineChars="200"/>
        <w:jc w:val="left"/>
        <w:rPr>
          <w:rFonts w:ascii="宋体" w:hAnsi="宋体"/>
          <w:szCs w:val="21"/>
        </w:rPr>
      </w:pPr>
      <w:r>
        <w:rPr>
          <w:rFonts w:hint="eastAsia" w:ascii="宋体" w:hAnsi="宋体"/>
          <w:szCs w:val="21"/>
        </w:rPr>
        <w:t>（1）供应商在提交响应文件截止时间后撤回响应文件的；</w:t>
      </w:r>
    </w:p>
    <w:p>
      <w:pPr>
        <w:widowControl/>
        <w:spacing w:line="420" w:lineRule="exact"/>
        <w:ind w:firstLine="420" w:firstLineChars="200"/>
        <w:jc w:val="left"/>
        <w:rPr>
          <w:rFonts w:ascii="宋体" w:hAnsi="宋体"/>
          <w:szCs w:val="21"/>
        </w:rPr>
      </w:pPr>
      <w:r>
        <w:rPr>
          <w:rFonts w:hint="eastAsia" w:ascii="宋体" w:hAnsi="宋体"/>
          <w:szCs w:val="21"/>
        </w:rPr>
        <w:t>（2）供应商在响应文件中提供虚假材料的；</w:t>
      </w:r>
    </w:p>
    <w:p>
      <w:pPr>
        <w:widowControl/>
        <w:spacing w:line="420" w:lineRule="exact"/>
        <w:ind w:firstLine="420" w:firstLineChars="200"/>
        <w:jc w:val="left"/>
        <w:rPr>
          <w:rFonts w:ascii="宋体" w:hAnsi="宋体"/>
          <w:szCs w:val="21"/>
        </w:rPr>
      </w:pPr>
      <w:r>
        <w:rPr>
          <w:rFonts w:hint="eastAsia" w:ascii="宋体" w:hAnsi="宋体"/>
          <w:szCs w:val="21"/>
        </w:rPr>
        <w:t>（3）除因不可抗力或磋商文件认可的情形以外，成交供应商不与采购人签订合同的；</w:t>
      </w:r>
    </w:p>
    <w:p>
      <w:pPr>
        <w:widowControl/>
        <w:spacing w:line="420" w:lineRule="exact"/>
        <w:ind w:firstLine="420" w:firstLineChars="200"/>
        <w:jc w:val="left"/>
        <w:rPr>
          <w:rFonts w:ascii="宋体" w:hAnsi="宋体"/>
          <w:szCs w:val="21"/>
        </w:rPr>
      </w:pPr>
      <w:r>
        <w:rPr>
          <w:rFonts w:hint="eastAsia" w:ascii="宋体" w:hAnsi="宋体"/>
          <w:szCs w:val="21"/>
        </w:rPr>
        <w:t>（4）供应商与采购人、其他供应商或者采购代理机构恶意串通的；</w:t>
      </w:r>
    </w:p>
    <w:p>
      <w:pPr>
        <w:widowControl/>
        <w:spacing w:line="420" w:lineRule="exact"/>
        <w:ind w:firstLine="420" w:firstLineChars="200"/>
        <w:jc w:val="left"/>
        <w:rPr>
          <w:rFonts w:ascii="宋体" w:hAnsi="宋体"/>
          <w:szCs w:val="21"/>
        </w:rPr>
      </w:pPr>
      <w:r>
        <w:rPr>
          <w:rFonts w:hint="eastAsia" w:ascii="宋体" w:hAnsi="宋体"/>
          <w:szCs w:val="21"/>
        </w:rPr>
        <w:t>（5）磋商文件规定的其他情形。</w:t>
      </w:r>
    </w:p>
    <w:p>
      <w:pPr>
        <w:spacing w:line="420" w:lineRule="exact"/>
        <w:ind w:firstLine="422" w:firstLineChars="200"/>
        <w:rPr>
          <w:rFonts w:ascii="宋体" w:hAnsi="宋体"/>
          <w:b/>
          <w:szCs w:val="21"/>
        </w:rPr>
      </w:pPr>
      <w:r>
        <w:rPr>
          <w:rFonts w:hint="eastAsia" w:ascii="宋体" w:hAnsi="宋体"/>
          <w:b/>
          <w:szCs w:val="21"/>
        </w:rPr>
        <w:t>14. 磋商报价要求</w:t>
      </w:r>
    </w:p>
    <w:p>
      <w:pPr>
        <w:spacing w:line="420" w:lineRule="exact"/>
        <w:ind w:firstLine="420" w:firstLineChars="200"/>
        <w:rPr>
          <w:rFonts w:ascii="宋体" w:hAnsi="宋体"/>
          <w:szCs w:val="21"/>
        </w:rPr>
      </w:pPr>
      <w:r>
        <w:rPr>
          <w:rFonts w:hint="eastAsia" w:ascii="宋体" w:hAnsi="宋体"/>
          <w:szCs w:val="21"/>
        </w:rPr>
        <w:t>14.1供应商必须就所磋商项目的全部内容作完整唯一报价，漏项报价的或有选择的或有条件的报价，其响应文件将视为无效。</w:t>
      </w:r>
    </w:p>
    <w:p>
      <w:pPr>
        <w:spacing w:line="420" w:lineRule="exact"/>
        <w:ind w:firstLine="420" w:firstLineChars="200"/>
        <w:rPr>
          <w:rFonts w:ascii="宋体" w:hAnsi="宋体"/>
          <w:szCs w:val="21"/>
        </w:rPr>
      </w:pPr>
      <w:r>
        <w:rPr>
          <w:rFonts w:hint="eastAsia" w:ascii="宋体" w:hAnsi="宋体"/>
          <w:szCs w:val="21"/>
        </w:rPr>
        <w:t>14.2成交供应商负责本项目所需服务的全部工作。</w:t>
      </w:r>
    </w:p>
    <w:p>
      <w:pPr>
        <w:spacing w:line="420" w:lineRule="exact"/>
        <w:ind w:firstLine="422" w:firstLineChars="200"/>
        <w:rPr>
          <w:rFonts w:ascii="宋体" w:hAnsi="宋体"/>
          <w:b/>
          <w:szCs w:val="21"/>
        </w:rPr>
      </w:pPr>
      <w:r>
        <w:rPr>
          <w:rFonts w:hint="eastAsia" w:ascii="宋体" w:hAnsi="宋体"/>
          <w:b/>
          <w:szCs w:val="21"/>
        </w:rPr>
        <w:t>15.响应文件的份数、封装和递交</w:t>
      </w:r>
    </w:p>
    <w:p>
      <w:pPr>
        <w:spacing w:line="420" w:lineRule="exact"/>
        <w:ind w:firstLine="420" w:firstLineChars="200"/>
        <w:rPr>
          <w:rFonts w:ascii="宋体" w:hAnsi="宋体"/>
          <w:szCs w:val="21"/>
        </w:rPr>
      </w:pPr>
      <w:r>
        <w:rPr>
          <w:rFonts w:hint="eastAsia" w:ascii="宋体" w:hAnsi="宋体"/>
          <w:szCs w:val="21"/>
        </w:rPr>
        <w:t>15.1 磋商响应文件的份数和封装</w:t>
      </w:r>
    </w:p>
    <w:p>
      <w:pPr>
        <w:spacing w:line="420" w:lineRule="exact"/>
        <w:ind w:firstLine="420" w:firstLineChars="200"/>
        <w:rPr>
          <w:rFonts w:asciiTheme="majorEastAsia" w:hAnsiTheme="majorEastAsia" w:eastAsiaTheme="majorEastAsia"/>
        </w:rPr>
      </w:pPr>
      <w:r>
        <w:rPr>
          <w:rFonts w:hint="eastAsia" w:asciiTheme="majorEastAsia" w:hAnsiTheme="majorEastAsia" w:eastAsiaTheme="majorEastAsia"/>
        </w:rPr>
        <w:t>15.1.1竞争性磋商响应文件正本一份，副本三份，单独装订成册，响应文件的封面应注明“正本”或“副本”字样，一旦正本和副本不符，以正本为准。响应文件的封面上写明项目名称、项目编号、采购代理机构名称、供应商名称、供应商地址等内容。活页装订的响应文件将被拒绝。</w:t>
      </w:r>
    </w:p>
    <w:p>
      <w:pPr>
        <w:spacing w:line="420" w:lineRule="exact"/>
        <w:ind w:firstLine="420" w:firstLineChars="200"/>
        <w:rPr>
          <w:rFonts w:ascii="宋体" w:hAnsi="宋体"/>
          <w:szCs w:val="21"/>
        </w:rPr>
      </w:pPr>
      <w:r>
        <w:rPr>
          <w:rFonts w:hint="eastAsia" w:asciiTheme="majorEastAsia" w:hAnsiTheme="majorEastAsia" w:eastAsiaTheme="majorEastAsia"/>
          <w:szCs w:val="21"/>
        </w:rPr>
        <w:t>15.1.2供应商应将竞争性磋商</w:t>
      </w:r>
      <w:r>
        <w:rPr>
          <w:rFonts w:hint="eastAsia" w:ascii="宋体" w:hAnsi="宋体"/>
          <w:szCs w:val="21"/>
        </w:rPr>
        <w:t>响应文件正、副本（正本一份，副本三份）装入到一个竞争性磋商响应文件袋内，封装并加以密封签章（公章、密封章、法定代表人或其委托代理人签字均可，要求文件袋无明显缝隙露出袋内文件）。</w:t>
      </w:r>
    </w:p>
    <w:p>
      <w:pPr>
        <w:spacing w:line="420" w:lineRule="exact"/>
        <w:ind w:firstLine="420" w:firstLineChars="200"/>
        <w:rPr>
          <w:rFonts w:ascii="宋体" w:hAnsi="宋体"/>
          <w:szCs w:val="21"/>
        </w:rPr>
      </w:pPr>
      <w:r>
        <w:rPr>
          <w:rFonts w:hint="eastAsia" w:ascii="宋体" w:hAnsi="宋体"/>
          <w:szCs w:val="21"/>
        </w:rPr>
        <w:t>15.1.3在响应文件的信封上应注明：</w:t>
      </w:r>
    </w:p>
    <w:p>
      <w:pPr>
        <w:adjustRightInd w:val="0"/>
        <w:spacing w:line="420" w:lineRule="exact"/>
        <w:ind w:firstLine="420" w:firstLineChars="200"/>
        <w:textAlignment w:val="baseline"/>
        <w:rPr>
          <w:rFonts w:hint="eastAsia" w:ascii="宋体" w:hAnsi="宋体" w:eastAsia="宋体" w:cs="Arial"/>
          <w:color w:val="auto"/>
          <w:kern w:val="0"/>
          <w:szCs w:val="21"/>
          <w:lang w:eastAsia="zh-CN"/>
        </w:rPr>
      </w:pPr>
      <w:r>
        <w:rPr>
          <w:rFonts w:hint="eastAsia" w:ascii="宋体" w:hAnsi="宋体" w:cs="Arial"/>
          <w:color w:val="auto"/>
          <w:kern w:val="0"/>
          <w:szCs w:val="21"/>
        </w:rPr>
        <w:t>（1）项目名称：</w:t>
      </w:r>
      <w:r>
        <w:rPr>
          <w:rFonts w:hint="eastAsia" w:ascii="宋体" w:hAnsi="宋体"/>
          <w:color w:val="auto"/>
          <w:szCs w:val="21"/>
          <w:u w:val="single"/>
          <w:lang w:eastAsia="zh-CN"/>
        </w:rPr>
        <w:t>钟山县回龙镇农村乱占耕地建房问题摸排服务项目</w:t>
      </w:r>
    </w:p>
    <w:p>
      <w:pPr>
        <w:adjustRightInd w:val="0"/>
        <w:spacing w:line="420" w:lineRule="exact"/>
        <w:ind w:firstLine="420" w:firstLineChars="200"/>
        <w:textAlignment w:val="baseline"/>
        <w:rPr>
          <w:rFonts w:hint="eastAsia" w:ascii="宋体" w:hAnsi="宋体" w:eastAsia="宋体" w:cs="Arial"/>
          <w:color w:val="FF0000"/>
          <w:kern w:val="0"/>
          <w:szCs w:val="21"/>
          <w:u w:val="single"/>
          <w:lang w:eastAsia="zh-CN"/>
        </w:rPr>
      </w:pPr>
      <w:r>
        <w:rPr>
          <w:rFonts w:hint="eastAsia" w:ascii="宋体" w:hAnsi="宋体" w:cs="Arial"/>
          <w:color w:val="auto"/>
          <w:kern w:val="0"/>
          <w:szCs w:val="21"/>
        </w:rPr>
        <w:t>（2）项目编号</w:t>
      </w:r>
      <w:r>
        <w:rPr>
          <w:rFonts w:hint="eastAsia" w:ascii="宋体" w:hAnsi="宋体" w:cs="Arial"/>
          <w:color w:val="auto"/>
          <w:kern w:val="0"/>
          <w:szCs w:val="21"/>
          <w:highlight w:val="none"/>
        </w:rPr>
        <w:t>：</w:t>
      </w:r>
      <w:r>
        <w:rPr>
          <w:rFonts w:hint="eastAsia" w:ascii="宋体" w:hAnsi="宋体" w:cs="Arial"/>
          <w:color w:val="auto"/>
          <w:kern w:val="0"/>
          <w:szCs w:val="21"/>
          <w:highlight w:val="none"/>
          <w:u w:val="single"/>
          <w:lang w:eastAsia="zh-CN"/>
        </w:rPr>
        <w:t>HZZC2020-C3-220238-ZDYR</w:t>
      </w:r>
    </w:p>
    <w:p>
      <w:pPr>
        <w:adjustRightInd w:val="0"/>
        <w:spacing w:line="420" w:lineRule="exact"/>
        <w:ind w:firstLine="420" w:firstLineChars="200"/>
        <w:textAlignment w:val="baseline"/>
        <w:rPr>
          <w:rFonts w:ascii="宋体" w:hAnsi="宋体" w:cs="Arial"/>
          <w:kern w:val="0"/>
          <w:szCs w:val="21"/>
        </w:rPr>
      </w:pPr>
      <w:r>
        <w:rPr>
          <w:rFonts w:hint="eastAsia" w:ascii="宋体" w:hAnsi="宋体" w:cs="Arial"/>
          <w:kern w:val="0"/>
          <w:szCs w:val="21"/>
        </w:rPr>
        <w:t>（3）供应商名称：</w:t>
      </w:r>
      <w:r>
        <w:rPr>
          <w:rFonts w:hint="eastAsia" w:ascii="宋体" w:hAnsi="宋体" w:cs="Arial"/>
          <w:kern w:val="0"/>
          <w:szCs w:val="21"/>
          <w:u w:val="single"/>
        </w:rPr>
        <w:t xml:space="preserve">                    </w:t>
      </w:r>
    </w:p>
    <w:p>
      <w:pPr>
        <w:adjustRightInd w:val="0"/>
        <w:spacing w:line="420" w:lineRule="exact"/>
        <w:ind w:firstLine="420" w:firstLineChars="200"/>
        <w:textAlignment w:val="baseline"/>
        <w:rPr>
          <w:rFonts w:ascii="宋体" w:hAnsi="宋体" w:cs="Arial"/>
          <w:kern w:val="0"/>
          <w:szCs w:val="21"/>
        </w:rPr>
      </w:pPr>
      <w:r>
        <w:rPr>
          <w:rFonts w:hint="eastAsia" w:ascii="宋体" w:hAnsi="宋体" w:cs="Arial"/>
          <w:kern w:val="0"/>
          <w:szCs w:val="21"/>
        </w:rPr>
        <w:t>（4）供应商地址：</w:t>
      </w:r>
      <w:r>
        <w:rPr>
          <w:rFonts w:hint="eastAsia" w:ascii="宋体" w:hAnsi="宋体" w:cs="Arial"/>
          <w:kern w:val="0"/>
          <w:szCs w:val="21"/>
          <w:u w:val="single"/>
        </w:rPr>
        <w:t xml:space="preserve">                    </w:t>
      </w:r>
    </w:p>
    <w:p>
      <w:pPr>
        <w:adjustRightInd w:val="0"/>
        <w:spacing w:line="420" w:lineRule="exact"/>
        <w:ind w:firstLine="420" w:firstLineChars="200"/>
        <w:textAlignment w:val="baseline"/>
        <w:rPr>
          <w:rFonts w:ascii="宋体" w:hAnsi="宋体" w:cs="Arial"/>
          <w:kern w:val="0"/>
          <w:szCs w:val="21"/>
        </w:rPr>
      </w:pPr>
      <w:r>
        <w:rPr>
          <w:rFonts w:hint="eastAsia" w:ascii="宋体" w:hAnsi="宋体" w:cs="Arial"/>
          <w:kern w:val="0"/>
          <w:szCs w:val="21"/>
        </w:rPr>
        <w:t>（5）XXXX年XX月XX日XX时XX分开标，此时间以前不得开封。（由磋商供应商填写）</w:t>
      </w:r>
    </w:p>
    <w:p>
      <w:pPr>
        <w:adjustRightInd w:val="0"/>
        <w:spacing w:line="420" w:lineRule="exact"/>
        <w:ind w:firstLine="420" w:firstLineChars="200"/>
        <w:textAlignment w:val="baseline"/>
        <w:rPr>
          <w:rFonts w:ascii="宋体" w:hAnsi="宋体" w:cs="Arial"/>
          <w:kern w:val="0"/>
          <w:szCs w:val="21"/>
        </w:rPr>
      </w:pPr>
      <w:r>
        <w:rPr>
          <w:rFonts w:hint="eastAsia" w:ascii="宋体" w:hAnsi="宋体"/>
          <w:szCs w:val="21"/>
        </w:rPr>
        <w:t>15.1.4</w:t>
      </w:r>
      <w:r>
        <w:rPr>
          <w:rFonts w:hint="eastAsia" w:ascii="宋体" w:hAnsi="宋体" w:cs="Arial"/>
          <w:kern w:val="0"/>
          <w:szCs w:val="21"/>
        </w:rPr>
        <w:t>如果响应文件没有按上述规定密封、装订并加写标志，采购代理机构将拒绝接收其响应文件。已经接收的响应文件并不应视其为密封完整性完全符合采购文件要求。</w:t>
      </w:r>
    </w:p>
    <w:p>
      <w:pPr>
        <w:spacing w:line="420" w:lineRule="exact"/>
        <w:ind w:firstLine="420" w:firstLineChars="200"/>
        <w:rPr>
          <w:rFonts w:ascii="宋体" w:hAnsi="宋体"/>
          <w:szCs w:val="21"/>
        </w:rPr>
      </w:pPr>
      <w:r>
        <w:rPr>
          <w:rFonts w:hint="eastAsia" w:ascii="宋体" w:hAnsi="宋体"/>
          <w:szCs w:val="21"/>
        </w:rPr>
        <w:t>15.2 响应文件的递交</w:t>
      </w:r>
    </w:p>
    <w:p>
      <w:pPr>
        <w:spacing w:line="420" w:lineRule="exact"/>
        <w:ind w:firstLine="420" w:firstLineChars="200"/>
        <w:rPr>
          <w:rFonts w:ascii="宋体" w:hAnsi="宋体"/>
          <w:szCs w:val="21"/>
        </w:rPr>
      </w:pPr>
      <w:r>
        <w:rPr>
          <w:rFonts w:hint="eastAsia" w:ascii="宋体" w:hAnsi="宋体"/>
          <w:szCs w:val="21"/>
        </w:rPr>
        <w:t>15.2.1响应文件应于竞争性磋商采购文件中规定的时间前递交到指定地点位置。</w:t>
      </w:r>
    </w:p>
    <w:p>
      <w:pPr>
        <w:spacing w:line="420" w:lineRule="exact"/>
        <w:ind w:firstLine="420" w:firstLineChars="200"/>
        <w:rPr>
          <w:rFonts w:ascii="宋体" w:hAnsi="宋体"/>
          <w:szCs w:val="21"/>
        </w:rPr>
      </w:pPr>
      <w:r>
        <w:rPr>
          <w:rFonts w:hint="eastAsia" w:ascii="宋体" w:hAnsi="宋体"/>
          <w:szCs w:val="21"/>
        </w:rPr>
        <w:t>15.2.2响应文件递交截止时间及地点：见“供应商须知前附表”。</w:t>
      </w:r>
    </w:p>
    <w:p>
      <w:pPr>
        <w:spacing w:line="420" w:lineRule="exact"/>
        <w:ind w:firstLine="420" w:firstLineChars="200"/>
        <w:rPr>
          <w:rFonts w:ascii="宋体" w:hAnsi="宋体"/>
          <w:szCs w:val="21"/>
        </w:rPr>
      </w:pPr>
      <w:r>
        <w:rPr>
          <w:rFonts w:hint="eastAsia" w:ascii="宋体" w:hAnsi="宋体"/>
          <w:szCs w:val="21"/>
        </w:rPr>
        <w:t>15.2.3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420" w:lineRule="exact"/>
        <w:ind w:firstLine="420" w:firstLineChars="200"/>
        <w:rPr>
          <w:rFonts w:ascii="宋体" w:hAnsi="宋体"/>
          <w:szCs w:val="21"/>
        </w:rPr>
      </w:pPr>
      <w:r>
        <w:rPr>
          <w:rFonts w:hint="eastAsia" w:ascii="宋体" w:hAnsi="宋体"/>
          <w:szCs w:val="21"/>
        </w:rPr>
        <w:t>15.2.4迟交的响应文件</w:t>
      </w:r>
    </w:p>
    <w:p>
      <w:pPr>
        <w:spacing w:line="420" w:lineRule="exact"/>
        <w:ind w:firstLine="420" w:firstLineChars="200"/>
        <w:rPr>
          <w:rFonts w:ascii="宋体" w:hAnsi="宋体"/>
          <w:szCs w:val="21"/>
        </w:rPr>
      </w:pPr>
      <w:r>
        <w:rPr>
          <w:rFonts w:hint="eastAsia" w:ascii="宋体" w:hAnsi="宋体"/>
          <w:szCs w:val="21"/>
        </w:rPr>
        <w:t>按《中华人民共和国政府采购法》的规定，逾期送达的或者未送达指定地点的响应文件，采购代理机构拒绝接收。</w:t>
      </w:r>
    </w:p>
    <w:p>
      <w:pPr>
        <w:pStyle w:val="18"/>
        <w:spacing w:line="420" w:lineRule="exact"/>
        <w:ind w:firstLine="422" w:firstLineChars="200"/>
        <w:outlineLvl w:val="2"/>
        <w:rPr>
          <w:rFonts w:hAnsi="宋体"/>
          <w:b/>
          <w:sz w:val="21"/>
        </w:rPr>
      </w:pPr>
      <w:r>
        <w:rPr>
          <w:rFonts w:hint="eastAsia" w:hAnsi="宋体"/>
          <w:b/>
          <w:sz w:val="21"/>
        </w:rPr>
        <w:t>16.响应文件的修改及撤回</w:t>
      </w:r>
    </w:p>
    <w:p>
      <w:pPr>
        <w:pStyle w:val="18"/>
        <w:spacing w:line="420" w:lineRule="exact"/>
        <w:ind w:firstLine="420" w:firstLineChars="200"/>
        <w:rPr>
          <w:rFonts w:hAnsi="宋体"/>
          <w:sz w:val="21"/>
        </w:rPr>
      </w:pPr>
      <w:r>
        <w:rPr>
          <w:rFonts w:hint="eastAsia" w:hAnsi="宋体"/>
          <w:sz w:val="21"/>
        </w:rPr>
        <w:t>16.1竞争性磋商供应商在响应文件递交截止时间前，对所递交的响应文件可以进行补充、修改或撤回。竞争性磋商供应商对所递交的补充、修改或撤回需向本代理出具书面通知。补充、修改或撤回的内容为响应文件的组成部分。</w:t>
      </w:r>
    </w:p>
    <w:p>
      <w:pPr>
        <w:pStyle w:val="18"/>
        <w:spacing w:line="420" w:lineRule="exact"/>
        <w:ind w:firstLine="420" w:firstLineChars="200"/>
        <w:rPr>
          <w:rFonts w:hAnsi="宋体"/>
          <w:sz w:val="21"/>
        </w:rPr>
      </w:pPr>
      <w:r>
        <w:rPr>
          <w:rFonts w:hint="eastAsia" w:hAnsi="宋体"/>
          <w:sz w:val="21"/>
        </w:rPr>
        <w:t>16.2响应文件的修改通知须按本须知第15条的规定密封、标记和递交，并在封面上标明“修改”字样。</w:t>
      </w:r>
    </w:p>
    <w:p>
      <w:pPr>
        <w:pStyle w:val="18"/>
        <w:spacing w:line="420" w:lineRule="exact"/>
        <w:ind w:firstLine="420" w:firstLineChars="200"/>
        <w:rPr>
          <w:rFonts w:hAnsi="宋体"/>
          <w:sz w:val="21"/>
        </w:rPr>
      </w:pPr>
      <w:r>
        <w:rPr>
          <w:rFonts w:hint="eastAsia" w:hAnsi="宋体"/>
          <w:sz w:val="21"/>
        </w:rPr>
        <w:t>16.3在响应文件递交截止时间后，竞争性磋商供应商不得对其竞标做任何修改。</w:t>
      </w:r>
    </w:p>
    <w:p>
      <w:pPr>
        <w:pStyle w:val="18"/>
        <w:spacing w:line="420" w:lineRule="exact"/>
        <w:ind w:firstLine="420" w:firstLineChars="200"/>
        <w:rPr>
          <w:rFonts w:hAnsi="宋体"/>
          <w:sz w:val="21"/>
        </w:rPr>
      </w:pPr>
      <w:r>
        <w:rPr>
          <w:rFonts w:hint="eastAsia" w:hAnsi="宋体"/>
          <w:sz w:val="21"/>
        </w:rPr>
        <w:t>16.4在响应文件递交截止时间后的磋商有效期内，竞争性磋商供应商不得撤回其竞标，否则其所撤回分标的磋商保证金将不予以退还。</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四、竞争性磋商（简称磋商）与评审</w:t>
      </w:r>
    </w:p>
    <w:p>
      <w:pPr>
        <w:pStyle w:val="18"/>
        <w:spacing w:line="420" w:lineRule="exact"/>
        <w:ind w:firstLine="422" w:firstLineChars="200"/>
        <w:rPr>
          <w:rFonts w:hAnsi="宋体"/>
          <w:b/>
          <w:sz w:val="21"/>
        </w:rPr>
      </w:pPr>
      <w:r>
        <w:rPr>
          <w:rFonts w:hint="eastAsia" w:hAnsi="宋体"/>
          <w:b/>
          <w:sz w:val="21"/>
        </w:rPr>
        <w:t>17.截标</w:t>
      </w:r>
    </w:p>
    <w:p>
      <w:pPr>
        <w:pStyle w:val="18"/>
        <w:spacing w:line="420" w:lineRule="exact"/>
        <w:ind w:firstLine="420" w:firstLineChars="200"/>
        <w:rPr>
          <w:rFonts w:hAnsi="宋体"/>
          <w:sz w:val="21"/>
        </w:rPr>
      </w:pPr>
      <w:r>
        <w:rPr>
          <w:rFonts w:hint="eastAsia" w:hAnsi="宋体"/>
          <w:sz w:val="21"/>
        </w:rPr>
        <w:t>采购代理机构将于“供应商须知前附表”规定的时间和地点举行开标会议，参加磋商的供应商法定代表人或授权委托代理人必须持证件</w:t>
      </w:r>
      <w:r>
        <w:rPr>
          <w:rFonts w:hint="eastAsia" w:hAnsi="宋体"/>
          <w:b/>
          <w:sz w:val="21"/>
        </w:rPr>
        <w:t>【磋商供应商单位代表身份证原件、法定代表人授权委托书原件（如委托代理时）、磋商保证金银行转账（或电汇）底单复印件（加盖公章）或保函原件或支票原件或汇票原件或本票原件】</w:t>
      </w:r>
      <w:r>
        <w:rPr>
          <w:rFonts w:hint="eastAsia" w:hAnsi="宋体"/>
          <w:sz w:val="21"/>
        </w:rPr>
        <w:t>签名报到，不按规定出席开标会的响应文件作无效处理。</w:t>
      </w:r>
    </w:p>
    <w:p>
      <w:pPr>
        <w:pStyle w:val="18"/>
        <w:spacing w:line="420" w:lineRule="exact"/>
        <w:ind w:firstLine="422" w:firstLineChars="200"/>
        <w:rPr>
          <w:rFonts w:hAnsi="宋体"/>
          <w:b/>
          <w:sz w:val="21"/>
        </w:rPr>
      </w:pPr>
      <w:r>
        <w:rPr>
          <w:rFonts w:hint="eastAsia" w:hAnsi="宋体"/>
          <w:b/>
          <w:sz w:val="21"/>
        </w:rPr>
        <w:t>18.磋商小组组建</w:t>
      </w:r>
    </w:p>
    <w:p>
      <w:pPr>
        <w:spacing w:line="420" w:lineRule="exact"/>
        <w:ind w:firstLine="420" w:firstLineChars="200"/>
        <w:rPr>
          <w:rFonts w:ascii="宋体" w:hAnsi="宋体" w:cs="宋体"/>
          <w:kern w:val="0"/>
          <w:szCs w:val="21"/>
        </w:rPr>
      </w:pPr>
      <w:r>
        <w:rPr>
          <w:rFonts w:hint="eastAsia" w:ascii="宋体" w:hAnsi="宋体" w:cs="宋体"/>
          <w:kern w:val="0"/>
          <w:szCs w:val="21"/>
        </w:rPr>
        <w:t>18.1磋商小组由采购人代表和评审专家共3人以上单数组成，其中评审专家人数不得少于磋商小组成员总数的2/3。</w:t>
      </w:r>
    </w:p>
    <w:p>
      <w:pPr>
        <w:spacing w:line="420" w:lineRule="exact"/>
        <w:ind w:firstLine="420" w:firstLineChars="200"/>
        <w:rPr>
          <w:rFonts w:ascii="宋体" w:hAnsi="宋体" w:cs="宋体"/>
          <w:kern w:val="0"/>
          <w:szCs w:val="21"/>
        </w:rPr>
      </w:pPr>
      <w:r>
        <w:rPr>
          <w:rFonts w:hint="eastAsia" w:ascii="宋体" w:hAnsi="宋体" w:cs="宋体"/>
          <w:kern w:val="0"/>
          <w:szCs w:val="21"/>
        </w:rPr>
        <w:t>18.2评审专家应当从政府采购评审专家库内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pPr>
        <w:spacing w:line="420" w:lineRule="exact"/>
        <w:ind w:firstLine="422" w:firstLineChars="200"/>
        <w:rPr>
          <w:rFonts w:ascii="宋体" w:hAnsi="宋体" w:cs="宋体"/>
          <w:b/>
          <w:kern w:val="0"/>
          <w:szCs w:val="21"/>
        </w:rPr>
      </w:pPr>
      <w:r>
        <w:rPr>
          <w:rFonts w:hint="eastAsia" w:ascii="宋体" w:hAnsi="宋体" w:cs="宋体"/>
          <w:b/>
          <w:kern w:val="0"/>
          <w:szCs w:val="21"/>
        </w:rPr>
        <w:t>19.评审程序</w:t>
      </w:r>
    </w:p>
    <w:p>
      <w:pPr>
        <w:spacing w:line="420" w:lineRule="exact"/>
        <w:ind w:firstLine="422" w:firstLineChars="200"/>
        <w:rPr>
          <w:rFonts w:ascii="宋体" w:hAnsi="宋体" w:cs="宋体"/>
          <w:b/>
          <w:kern w:val="0"/>
          <w:szCs w:val="21"/>
        </w:rPr>
      </w:pPr>
      <w:r>
        <w:rPr>
          <w:rFonts w:hint="eastAsia" w:ascii="宋体" w:hAnsi="宋体" w:cs="宋体"/>
          <w:b/>
          <w:kern w:val="0"/>
          <w:szCs w:val="21"/>
        </w:rPr>
        <w:t>19.1采购代理机向磋商小组移交接收所有的响应文件。</w:t>
      </w:r>
    </w:p>
    <w:p>
      <w:pPr>
        <w:spacing w:line="420" w:lineRule="exact"/>
        <w:ind w:firstLine="422" w:firstLineChars="200"/>
        <w:rPr>
          <w:rFonts w:ascii="宋体" w:hAnsi="宋体" w:cs="宋体"/>
          <w:b/>
          <w:kern w:val="0"/>
          <w:szCs w:val="21"/>
        </w:rPr>
      </w:pPr>
      <w:r>
        <w:rPr>
          <w:rFonts w:hint="eastAsia" w:ascii="宋体" w:hAnsi="宋体" w:cs="宋体"/>
          <w:b/>
          <w:kern w:val="0"/>
          <w:szCs w:val="21"/>
        </w:rPr>
        <w:t>19.2磋商小组评审响应文件</w:t>
      </w:r>
    </w:p>
    <w:p>
      <w:pPr>
        <w:spacing w:line="420" w:lineRule="exact"/>
        <w:ind w:firstLine="420" w:firstLineChars="200"/>
        <w:rPr>
          <w:rFonts w:ascii="宋体" w:hAnsi="宋体"/>
          <w:szCs w:val="21"/>
        </w:rPr>
      </w:pPr>
      <w:r>
        <w:rPr>
          <w:rFonts w:hint="eastAsia" w:ascii="宋体" w:hAnsi="宋体"/>
          <w:szCs w:val="21"/>
        </w:rPr>
        <w:t>磋商小组在对响应文件的有效性、完整性和响应程度进行审查。</w:t>
      </w:r>
    </w:p>
    <w:p>
      <w:pPr>
        <w:spacing w:line="420" w:lineRule="exact"/>
        <w:ind w:firstLine="422" w:firstLineChars="200"/>
        <w:rPr>
          <w:rFonts w:ascii="宋体" w:hAnsi="宋体" w:cs="宋体"/>
          <w:b/>
          <w:kern w:val="0"/>
          <w:szCs w:val="21"/>
        </w:rPr>
      </w:pPr>
      <w:r>
        <w:rPr>
          <w:rFonts w:hint="eastAsia" w:ascii="宋体" w:hAnsi="宋体" w:cs="宋体"/>
          <w:b/>
          <w:kern w:val="0"/>
          <w:szCs w:val="21"/>
        </w:rPr>
        <w:t>19.3澄清</w:t>
      </w:r>
    </w:p>
    <w:p>
      <w:pPr>
        <w:spacing w:line="420" w:lineRule="exact"/>
        <w:ind w:firstLine="420" w:firstLineChars="200"/>
        <w:rPr>
          <w:rFonts w:ascii="宋体" w:hAnsi="宋体"/>
          <w:szCs w:val="21"/>
        </w:rPr>
      </w:pPr>
      <w:r>
        <w:rPr>
          <w:rFonts w:hint="eastAsia" w:ascii="宋体" w:hAnsi="宋体"/>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20" w:firstLineChars="200"/>
        <w:rPr>
          <w:rFonts w:ascii="宋体" w:hAnsi="宋体"/>
          <w:szCs w:val="21"/>
        </w:rPr>
      </w:pPr>
      <w:r>
        <w:rPr>
          <w:rFonts w:hint="eastAsia" w:ascii="宋体" w:hAnsi="宋体"/>
          <w:szCs w:val="21"/>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20" w:lineRule="exact"/>
        <w:ind w:firstLine="422" w:firstLineChars="200"/>
        <w:rPr>
          <w:rFonts w:ascii="宋体" w:hAnsi="宋体" w:cs="宋体"/>
          <w:b/>
          <w:kern w:val="0"/>
          <w:szCs w:val="21"/>
        </w:rPr>
      </w:pPr>
      <w:r>
        <w:rPr>
          <w:rFonts w:hint="eastAsia" w:ascii="宋体" w:hAnsi="宋体" w:cs="宋体"/>
          <w:b/>
          <w:kern w:val="0"/>
          <w:szCs w:val="21"/>
        </w:rPr>
        <w:t>19.4磋商</w:t>
      </w:r>
    </w:p>
    <w:p>
      <w:pPr>
        <w:spacing w:line="420" w:lineRule="exact"/>
        <w:ind w:firstLine="420" w:firstLineChars="200"/>
        <w:rPr>
          <w:rFonts w:ascii="宋体" w:hAnsi="宋体"/>
          <w:szCs w:val="21"/>
        </w:rPr>
      </w:pPr>
      <w:r>
        <w:rPr>
          <w:rFonts w:hint="eastAsia" w:ascii="宋体" w:hAnsi="宋体"/>
          <w:szCs w:val="21"/>
        </w:rPr>
        <w:t>19.4.1磋商时间及地点：按“供应商须知前附表”规定。</w:t>
      </w:r>
    </w:p>
    <w:p>
      <w:pPr>
        <w:spacing w:line="420" w:lineRule="exact"/>
        <w:ind w:firstLine="420" w:firstLineChars="200"/>
        <w:rPr>
          <w:rFonts w:ascii="宋体" w:hAnsi="宋体"/>
          <w:szCs w:val="21"/>
        </w:rPr>
      </w:pPr>
      <w:r>
        <w:rPr>
          <w:rFonts w:hint="eastAsia" w:ascii="宋体" w:hAnsi="宋体"/>
          <w:szCs w:val="21"/>
        </w:rPr>
        <w:t>19.4.2供应商参加需要携带的材料：供应商投标代表如为法定代表人须携带身份证原件，如为委托代理人须携带身份证原件以及法定代表人授权委托书原件。磋商供应商未按时到达评审会场参加磋商或未能出示上述证件的，视为放弃磋商。</w:t>
      </w:r>
    </w:p>
    <w:p>
      <w:pPr>
        <w:spacing w:line="420" w:lineRule="exact"/>
        <w:ind w:firstLine="420" w:firstLineChars="200"/>
        <w:rPr>
          <w:rFonts w:ascii="宋体" w:hAnsi="宋体"/>
          <w:szCs w:val="21"/>
        </w:rPr>
      </w:pPr>
      <w:r>
        <w:rPr>
          <w:rFonts w:hint="eastAsia" w:ascii="宋体" w:hAnsi="宋体"/>
          <w:szCs w:val="21"/>
        </w:rPr>
        <w:t>19.4.3磋商小组所有成员集中与单一供应商分别进行磋商，并给予所有参加磋商的供应商平等的磋商机会。</w:t>
      </w:r>
    </w:p>
    <w:p>
      <w:pPr>
        <w:spacing w:line="420" w:lineRule="exact"/>
        <w:ind w:firstLine="420" w:firstLineChars="200"/>
        <w:rPr>
          <w:rFonts w:ascii="宋体" w:hAnsi="宋体"/>
          <w:szCs w:val="21"/>
        </w:rPr>
      </w:pPr>
      <w:r>
        <w:rPr>
          <w:rFonts w:hint="eastAsia" w:ascii="宋体" w:hAnsi="宋体"/>
          <w:szCs w:val="21"/>
        </w:rPr>
        <w:t>对于资格条件不符合的供应商或未实质性响应磋商文件的响应文件按无效响应处理，磋商小组应当告知有关供应商。</w:t>
      </w:r>
    </w:p>
    <w:p>
      <w:pPr>
        <w:spacing w:line="420" w:lineRule="exact"/>
        <w:ind w:firstLine="420" w:firstLineChars="200"/>
        <w:rPr>
          <w:rFonts w:ascii="宋体" w:hAnsi="宋体"/>
          <w:szCs w:val="21"/>
        </w:rPr>
      </w:pPr>
      <w:r>
        <w:rPr>
          <w:rFonts w:hint="eastAsia" w:ascii="宋体" w:hAnsi="宋体"/>
          <w:szCs w:val="21"/>
        </w:rPr>
        <w:t>在磋商过程中，磋商小组可以根据磋商文件和磋商情况实质性变动采购需求中的技术、服务要求以及合同草案条款，但不得变动磋商文件中的其他内容。实质性变动的内容，须经采购人代表确认。</w:t>
      </w:r>
    </w:p>
    <w:p>
      <w:pPr>
        <w:spacing w:line="420" w:lineRule="exact"/>
        <w:ind w:firstLine="420" w:firstLineChars="200"/>
        <w:rPr>
          <w:rFonts w:ascii="宋体" w:hAnsi="宋体"/>
          <w:szCs w:val="21"/>
        </w:rPr>
      </w:pPr>
      <w:r>
        <w:rPr>
          <w:rFonts w:hint="eastAsia" w:ascii="宋体" w:hAnsi="宋体"/>
          <w:szCs w:val="21"/>
        </w:rPr>
        <w:t>对磋商文件作出的实质性变动是磋商文件的有效组成部分，磋商小组应当及时以书面形式同时通知所有参加磋商的供应商。</w:t>
      </w:r>
    </w:p>
    <w:p>
      <w:pPr>
        <w:spacing w:line="420" w:lineRule="exact"/>
        <w:ind w:firstLine="420" w:firstLineChars="200"/>
        <w:rPr>
          <w:rFonts w:ascii="宋体" w:hAnsi="宋体"/>
          <w:szCs w:val="21"/>
        </w:rPr>
      </w:pPr>
      <w:r>
        <w:rPr>
          <w:rFonts w:hint="eastAsia" w:ascii="宋体" w:hAnsi="宋体"/>
          <w:szCs w:val="21"/>
        </w:rPr>
        <w:t>供应商应当按照磋商文件的变动情况和磋商小组的要求重新提交响应文件，并由其法定代表人或授权代表签字或者加盖公章。由授权代表签字的，应当附法定代表人授权书。</w:t>
      </w:r>
    </w:p>
    <w:p>
      <w:pPr>
        <w:spacing w:line="420" w:lineRule="exact"/>
        <w:ind w:firstLine="420" w:firstLineChars="200"/>
        <w:rPr>
          <w:rFonts w:ascii="宋体" w:hAnsi="宋体"/>
          <w:szCs w:val="21"/>
        </w:rPr>
      </w:pPr>
      <w:r>
        <w:rPr>
          <w:rFonts w:hint="eastAsia" w:ascii="宋体" w:hAnsi="宋体"/>
          <w:szCs w:val="21"/>
        </w:rPr>
        <w:t>磋商中，磋商的任何一方不得透露与磋商有关的其他供应商的技术资料、价格和其他信息。</w:t>
      </w:r>
    </w:p>
    <w:p>
      <w:pPr>
        <w:spacing w:line="420" w:lineRule="exact"/>
        <w:ind w:firstLine="420" w:firstLineChars="200"/>
        <w:rPr>
          <w:rFonts w:ascii="宋体" w:hAnsi="宋体"/>
          <w:szCs w:val="21"/>
        </w:rPr>
      </w:pPr>
      <w:r>
        <w:rPr>
          <w:rFonts w:hint="eastAsia" w:ascii="宋体" w:hAnsi="宋体"/>
          <w:szCs w:val="21"/>
        </w:rPr>
        <w:t>采购代理机构对磋商过程和重要磋商内容进行记录，磋商双方在记录上签字确认。</w:t>
      </w:r>
    </w:p>
    <w:p>
      <w:pPr>
        <w:spacing w:line="420" w:lineRule="exact"/>
        <w:ind w:firstLine="422" w:firstLineChars="200"/>
        <w:rPr>
          <w:rFonts w:ascii="宋体" w:hAnsi="宋体" w:cs="宋体"/>
          <w:b/>
          <w:kern w:val="0"/>
          <w:szCs w:val="21"/>
        </w:rPr>
      </w:pPr>
      <w:r>
        <w:rPr>
          <w:rFonts w:hint="eastAsia" w:ascii="宋体" w:hAnsi="宋体" w:cs="宋体"/>
          <w:b/>
          <w:kern w:val="0"/>
          <w:szCs w:val="21"/>
        </w:rPr>
        <w:t>19.5最后报价</w:t>
      </w:r>
    </w:p>
    <w:p>
      <w:pPr>
        <w:spacing w:line="420" w:lineRule="exact"/>
        <w:ind w:firstLine="420" w:firstLineChars="200"/>
        <w:rPr>
          <w:rFonts w:ascii="宋体" w:hAnsi="宋体"/>
          <w:szCs w:val="21"/>
        </w:rPr>
      </w:pPr>
      <w:r>
        <w:rPr>
          <w:rFonts w:hint="eastAsia" w:ascii="宋体" w:hAnsi="宋体"/>
          <w:szCs w:val="21"/>
        </w:rPr>
        <w:t>19.5.1磋商文件能够详细列明采购标的的技术、服务要求的，磋商结束后，磋商小组应当要求所有继续参加磋商的供应商在规定时间内密封提交最后报价，提交最后报价的供应商不得少于3家。</w:t>
      </w:r>
    </w:p>
    <w:p>
      <w:pPr>
        <w:spacing w:line="420" w:lineRule="exact"/>
        <w:ind w:firstLine="420" w:firstLineChars="200"/>
        <w:rPr>
          <w:rFonts w:ascii="宋体" w:hAnsi="宋体"/>
          <w:szCs w:val="21"/>
        </w:rPr>
      </w:pPr>
      <w:r>
        <w:rPr>
          <w:rFonts w:hint="eastAsia" w:ascii="宋体" w:hAnsi="宋体"/>
          <w:szCs w:val="21"/>
        </w:rPr>
        <w:t>19.5.2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pPr>
        <w:spacing w:line="420" w:lineRule="exact"/>
        <w:ind w:firstLine="420" w:firstLineChars="200"/>
        <w:rPr>
          <w:rFonts w:ascii="宋体" w:hAnsi="宋体"/>
          <w:szCs w:val="21"/>
        </w:rPr>
      </w:pPr>
      <w:r>
        <w:rPr>
          <w:rFonts w:hint="eastAsia" w:ascii="宋体" w:hAnsi="宋体"/>
          <w:szCs w:val="21"/>
        </w:rPr>
        <w:t>19.5.3属于市场竞争不充分的科研项目，以及需要扶持的科技成果转化项目，提交最后报价的供应商可以为2家。</w:t>
      </w:r>
    </w:p>
    <w:p>
      <w:pPr>
        <w:spacing w:line="420" w:lineRule="exact"/>
        <w:ind w:firstLine="420" w:firstLineChars="200"/>
        <w:rPr>
          <w:rFonts w:ascii="宋体" w:hAnsi="宋体"/>
          <w:szCs w:val="21"/>
        </w:rPr>
      </w:pPr>
      <w:r>
        <w:rPr>
          <w:rFonts w:hint="eastAsia" w:ascii="宋体" w:hAnsi="宋体"/>
          <w:szCs w:val="21"/>
        </w:rPr>
        <w:t>19.5.4根据财政部文件财库【2015】124号《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420" w:firstLineChars="200"/>
        <w:rPr>
          <w:rFonts w:ascii="宋体" w:hAnsi="宋体"/>
          <w:szCs w:val="21"/>
        </w:rPr>
      </w:pPr>
      <w:r>
        <w:rPr>
          <w:rFonts w:hint="eastAsia" w:ascii="宋体" w:hAnsi="宋体"/>
          <w:szCs w:val="21"/>
        </w:rPr>
        <w:t>19.5.5最后报价是供应商响应文件的有效组成部分。</w:t>
      </w:r>
    </w:p>
    <w:p>
      <w:pPr>
        <w:spacing w:line="420" w:lineRule="exact"/>
        <w:ind w:firstLine="420" w:firstLineChars="200"/>
        <w:rPr>
          <w:rFonts w:ascii="宋体" w:hAnsi="宋体"/>
          <w:szCs w:val="21"/>
        </w:rPr>
      </w:pPr>
      <w:r>
        <w:rPr>
          <w:rFonts w:hint="eastAsia" w:ascii="宋体" w:hAnsi="宋体"/>
          <w:szCs w:val="21"/>
        </w:rPr>
        <w:t>19.5.6 已经提交响应文件的供应商，在提交最后报价之前，可以根据磋商情况退出磋商。采购人、采购代理机构将退还退出磋商的供应商的保证金。</w:t>
      </w:r>
    </w:p>
    <w:p>
      <w:pPr>
        <w:spacing w:line="420" w:lineRule="exact"/>
        <w:ind w:firstLine="420" w:firstLineChars="200"/>
        <w:rPr>
          <w:rFonts w:ascii="宋体" w:hAnsi="宋体"/>
          <w:szCs w:val="21"/>
        </w:rPr>
      </w:pPr>
      <w:r>
        <w:rPr>
          <w:rFonts w:hint="eastAsia" w:ascii="宋体" w:hAnsi="宋体"/>
          <w:szCs w:val="21"/>
        </w:rPr>
        <w:t>19.5.7 响应供应商的报价均高于了最高限价的，磋商活动终止。</w:t>
      </w:r>
    </w:p>
    <w:p>
      <w:pPr>
        <w:widowControl/>
        <w:tabs>
          <w:tab w:val="left" w:pos="540"/>
        </w:tabs>
        <w:spacing w:line="420" w:lineRule="exact"/>
        <w:ind w:firstLine="422" w:firstLineChars="200"/>
        <w:jc w:val="left"/>
        <w:rPr>
          <w:rFonts w:ascii="宋体" w:hAnsi="宋体"/>
          <w:b/>
          <w:szCs w:val="21"/>
        </w:rPr>
      </w:pPr>
      <w:r>
        <w:rPr>
          <w:rFonts w:hint="eastAsia" w:ascii="宋体" w:hAnsi="宋体"/>
          <w:b/>
          <w:szCs w:val="21"/>
        </w:rPr>
        <w:t>20.最终磋商结束后，磋商小组不得再与供应商进行任何形式的商谈。</w:t>
      </w:r>
    </w:p>
    <w:p>
      <w:pPr>
        <w:widowControl/>
        <w:tabs>
          <w:tab w:val="left" w:pos="540"/>
        </w:tabs>
        <w:spacing w:line="420" w:lineRule="exact"/>
        <w:ind w:firstLine="422" w:firstLineChars="200"/>
        <w:jc w:val="left"/>
        <w:rPr>
          <w:rFonts w:ascii="宋体" w:hAnsi="宋体"/>
          <w:b/>
          <w:szCs w:val="21"/>
        </w:rPr>
      </w:pPr>
      <w:r>
        <w:rPr>
          <w:rFonts w:hint="eastAsia" w:ascii="宋体" w:hAnsi="宋体"/>
          <w:b/>
          <w:szCs w:val="21"/>
        </w:rPr>
        <w:t>21.评审与比较</w:t>
      </w:r>
    </w:p>
    <w:p>
      <w:pPr>
        <w:spacing w:line="420" w:lineRule="exact"/>
        <w:ind w:firstLine="420" w:firstLineChars="200"/>
        <w:rPr>
          <w:rFonts w:ascii="宋体" w:hAnsi="宋体"/>
          <w:szCs w:val="21"/>
        </w:rPr>
      </w:pPr>
      <w:r>
        <w:rPr>
          <w:rFonts w:hint="eastAsia" w:ascii="宋体" w:hAnsi="宋体"/>
          <w:szCs w:val="21"/>
        </w:rPr>
        <w:t>21.1经磋商确定最终采购需求和提交最后报价的供应商后，由磋商小组采用综合评分法对提交最后报价的供应商的响应文件和最后报价进行综合评分。</w:t>
      </w:r>
    </w:p>
    <w:p>
      <w:pPr>
        <w:spacing w:line="420" w:lineRule="exact"/>
        <w:ind w:firstLine="420" w:firstLineChars="200"/>
        <w:rPr>
          <w:rFonts w:ascii="宋体" w:hAnsi="宋体"/>
          <w:szCs w:val="21"/>
        </w:rPr>
      </w:pPr>
      <w:r>
        <w:rPr>
          <w:rFonts w:hint="eastAsia" w:ascii="宋体" w:hAnsi="宋体"/>
          <w:szCs w:val="21"/>
        </w:rPr>
        <w:t>21.2评审原则。磋商小组必须公平、公正、客观，不带任何倾向性和启发性；不得向外界透露任何与评审有关的内容；任何单位和个人不得干扰、影响评审的正常进行。</w:t>
      </w:r>
    </w:p>
    <w:p>
      <w:pPr>
        <w:spacing w:line="420" w:lineRule="exact"/>
        <w:ind w:firstLine="420" w:firstLineChars="200"/>
        <w:rPr>
          <w:rFonts w:ascii="宋体" w:hAnsi="宋体"/>
          <w:szCs w:val="21"/>
        </w:rPr>
      </w:pPr>
      <w:r>
        <w:rPr>
          <w:rFonts w:hint="eastAsia" w:ascii="宋体" w:hAnsi="宋体"/>
          <w:szCs w:val="21"/>
        </w:rPr>
        <w:t>21.3评审办法及评分标准详见第四章。</w:t>
      </w:r>
    </w:p>
    <w:p>
      <w:pPr>
        <w:spacing w:line="420" w:lineRule="exact"/>
        <w:ind w:firstLine="420" w:firstLineChars="200"/>
        <w:rPr>
          <w:rFonts w:ascii="宋体" w:hAnsi="宋体"/>
          <w:szCs w:val="21"/>
        </w:rPr>
      </w:pPr>
      <w:r>
        <w:rPr>
          <w:rFonts w:hint="eastAsia" w:ascii="宋体" w:hAnsi="宋体"/>
          <w:szCs w:val="21"/>
        </w:rPr>
        <w:t>21.3.1小型和微型企业最终报价扣除计算。</w:t>
      </w:r>
    </w:p>
    <w:p>
      <w:pPr>
        <w:spacing w:line="420" w:lineRule="exact"/>
        <w:ind w:firstLine="420" w:firstLineChars="200"/>
        <w:rPr>
          <w:rFonts w:ascii="宋体" w:hAnsi="宋体"/>
          <w:szCs w:val="21"/>
        </w:rPr>
      </w:pPr>
      <w:r>
        <w:rPr>
          <w:rFonts w:hint="eastAsia" w:ascii="宋体" w:hAnsi="宋体"/>
          <w:szCs w:val="21"/>
        </w:rPr>
        <w:t>按照《政府采购促进中小企业发展暂行办法》（财库[2011]181号）之规定，磋商产品被认定为小型和微型企业产品（以响应文件提供《中小企业声明函》为准）的，对小型和微型企业产品的价格给予</w:t>
      </w:r>
      <w:r>
        <w:rPr>
          <w:rFonts w:ascii="宋体" w:hAnsi="宋体"/>
          <w:szCs w:val="21"/>
        </w:rPr>
        <w:t>10</w:t>
      </w:r>
      <w:r>
        <w:rPr>
          <w:rFonts w:hint="eastAsia" w:ascii="宋体" w:hAnsi="宋体"/>
          <w:szCs w:val="21"/>
        </w:rPr>
        <w:t>%的扣除，扣除后的价格为评标价，即评标价=磋商价×（1-</w:t>
      </w:r>
      <w:r>
        <w:rPr>
          <w:rFonts w:ascii="宋体" w:hAnsi="宋体"/>
          <w:szCs w:val="21"/>
        </w:rPr>
        <w:t>10</w:t>
      </w:r>
      <w:r>
        <w:rPr>
          <w:rFonts w:hint="eastAsia" w:ascii="宋体" w:hAnsi="宋体"/>
          <w:szCs w:val="21"/>
        </w:rPr>
        <w:t>%），评标价=磋商价。</w:t>
      </w:r>
    </w:p>
    <w:p>
      <w:pPr>
        <w:spacing w:line="420" w:lineRule="exact"/>
        <w:ind w:firstLine="420" w:firstLineChars="200"/>
        <w:rPr>
          <w:rFonts w:ascii="宋体" w:hAnsi="宋体"/>
          <w:szCs w:val="21"/>
        </w:rPr>
      </w:pPr>
      <w:r>
        <w:rPr>
          <w:rFonts w:hint="eastAsia" w:ascii="宋体" w:hAnsi="宋体"/>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spacing w:line="420" w:lineRule="exact"/>
        <w:ind w:firstLine="420" w:firstLineChars="200"/>
        <w:rPr>
          <w:rFonts w:ascii="宋体" w:hAnsi="宋体"/>
          <w:szCs w:val="21"/>
        </w:rPr>
      </w:pPr>
      <w:r>
        <w:rPr>
          <w:rFonts w:hint="eastAsia" w:ascii="宋体" w:hAnsi="宋体"/>
          <w:szCs w:val="21"/>
        </w:rPr>
        <w:t>按照《关于促进残疾人就业政府采购政策的通知》（财库〔2018〕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2"/>
      </w:pPr>
    </w:p>
    <w:p>
      <w:pPr>
        <w:widowControl/>
        <w:tabs>
          <w:tab w:val="left" w:pos="540"/>
        </w:tabs>
        <w:spacing w:line="420" w:lineRule="exact"/>
        <w:ind w:firstLine="422" w:firstLineChars="200"/>
        <w:jc w:val="left"/>
        <w:rPr>
          <w:rFonts w:ascii="宋体" w:hAnsi="宋体"/>
          <w:b/>
          <w:bCs/>
          <w:szCs w:val="21"/>
        </w:rPr>
      </w:pPr>
      <w:r>
        <w:rPr>
          <w:rFonts w:hint="eastAsia" w:ascii="宋体" w:hAnsi="宋体"/>
          <w:b/>
          <w:szCs w:val="21"/>
        </w:rPr>
        <w:t>22.</w:t>
      </w:r>
      <w:r>
        <w:rPr>
          <w:rFonts w:hint="eastAsia" w:ascii="宋体" w:hAnsi="宋体"/>
          <w:b/>
          <w:bCs/>
          <w:szCs w:val="21"/>
        </w:rPr>
        <w:t>在评标过程中出现法律法规和磋商文件均没有明确规定的情形时，由磋商小组现场协商解决，协商不一致的，由全体磋商小组投票表决，以得票率二分之一以上专家的意见为准。</w:t>
      </w:r>
    </w:p>
    <w:p>
      <w:pPr>
        <w:widowControl/>
        <w:tabs>
          <w:tab w:val="left" w:pos="540"/>
        </w:tabs>
        <w:spacing w:line="420" w:lineRule="exact"/>
        <w:ind w:firstLine="422" w:firstLineChars="200"/>
        <w:jc w:val="left"/>
        <w:rPr>
          <w:rFonts w:ascii="宋体" w:hAnsi="宋体"/>
          <w:b/>
          <w:szCs w:val="21"/>
        </w:rPr>
      </w:pPr>
      <w:r>
        <w:rPr>
          <w:rFonts w:hint="eastAsia" w:ascii="宋体" w:hAnsi="宋体"/>
          <w:b/>
          <w:szCs w:val="21"/>
        </w:rPr>
        <w:t>23. 特别说明：</w:t>
      </w:r>
    </w:p>
    <w:p>
      <w:pPr>
        <w:spacing w:line="420" w:lineRule="exact"/>
        <w:ind w:firstLine="420" w:firstLineChars="200"/>
        <w:rPr>
          <w:rFonts w:ascii="宋体" w:hAnsi="宋体"/>
          <w:szCs w:val="21"/>
        </w:rPr>
      </w:pPr>
      <w:r>
        <w:rPr>
          <w:rFonts w:hint="eastAsia" w:ascii="宋体" w:hAnsi="宋体"/>
          <w:szCs w:val="21"/>
        </w:rPr>
        <w:t>23.1供应商竞标所使用的资格、信誉、荣誉、业绩与企业认证必须为其组织所拥有。供应商竞标所使用的采购项目实施人员必须为组织员工（或必须为本法人或控股公司正式员工）。</w:t>
      </w:r>
    </w:p>
    <w:p>
      <w:pPr>
        <w:spacing w:line="420" w:lineRule="exact"/>
        <w:ind w:firstLine="420" w:firstLineChars="200"/>
        <w:rPr>
          <w:rFonts w:ascii="宋体" w:hAnsi="宋体"/>
          <w:szCs w:val="21"/>
        </w:rPr>
      </w:pPr>
      <w:r>
        <w:rPr>
          <w:rFonts w:hint="eastAsia" w:ascii="宋体" w:hAnsi="宋体"/>
          <w:szCs w:val="21"/>
        </w:rPr>
        <w:t>23.2供应商应仔细阅读竞争性磋商文件的所有内容，按照竞争性磋商文件的要求提交响应文件，并对所提供的全部资料的真实性承担法律责任。</w:t>
      </w:r>
    </w:p>
    <w:p>
      <w:pPr>
        <w:spacing w:line="420" w:lineRule="exact"/>
        <w:ind w:firstLine="420" w:firstLineChars="200"/>
        <w:rPr>
          <w:rFonts w:ascii="宋体" w:hAnsi="宋体"/>
          <w:szCs w:val="21"/>
        </w:rPr>
      </w:pPr>
      <w:r>
        <w:rPr>
          <w:rFonts w:hint="eastAsia" w:ascii="宋体" w:hAnsi="宋体"/>
          <w:szCs w:val="21"/>
        </w:rPr>
        <w:t>23.3供应商在竞标活动中提供任何虚假材料,其响应文件无效，并报监管部门查处；成交后发现的,成交供应商须依照《中华人民共和国消费者权益保护法》规定赔偿采购人，且民事赔偿并不免除违法供应商的行政与刑事责任。</w:t>
      </w:r>
    </w:p>
    <w:p>
      <w:pPr>
        <w:widowControl/>
        <w:shd w:val="clear" w:color="auto" w:fill="FFFFFF"/>
        <w:spacing w:line="400" w:lineRule="exact"/>
        <w:ind w:firstLine="422" w:firstLineChars="200"/>
        <w:rPr>
          <w:rFonts w:ascii="宋体" w:hAnsi="宋体"/>
          <w:b/>
          <w:szCs w:val="21"/>
        </w:rPr>
      </w:pPr>
      <w:r>
        <w:rPr>
          <w:rFonts w:hint="eastAsia" w:ascii="宋体" w:hAnsi="宋体"/>
          <w:b/>
          <w:szCs w:val="21"/>
        </w:rPr>
        <w:t>23.5属于下列情况之一者，响应文件无效：</w:t>
      </w:r>
    </w:p>
    <w:p>
      <w:pPr>
        <w:snapToGrid w:val="0"/>
        <w:spacing w:line="400" w:lineRule="exact"/>
        <w:ind w:firstLine="420" w:firstLineChars="200"/>
        <w:outlineLvl w:val="4"/>
        <w:rPr>
          <w:rFonts w:ascii="宋体" w:hAnsi="宋体"/>
          <w:szCs w:val="21"/>
        </w:rPr>
      </w:pPr>
      <w:r>
        <w:rPr>
          <w:rFonts w:hint="eastAsia" w:ascii="宋体" w:hAnsi="宋体"/>
          <w:szCs w:val="21"/>
        </w:rPr>
        <w:t>（1）未按13条款交纳磋商保证金的；</w:t>
      </w:r>
    </w:p>
    <w:p>
      <w:pPr>
        <w:snapToGrid w:val="0"/>
        <w:spacing w:line="400" w:lineRule="exact"/>
        <w:ind w:firstLine="420" w:firstLineChars="200"/>
        <w:outlineLvl w:val="4"/>
        <w:rPr>
          <w:rFonts w:ascii="宋体" w:hAnsi="宋体"/>
          <w:szCs w:val="21"/>
        </w:rPr>
      </w:pPr>
      <w:r>
        <w:rPr>
          <w:rFonts w:hint="eastAsia" w:ascii="宋体" w:hAnsi="宋体"/>
          <w:szCs w:val="21"/>
        </w:rPr>
        <w:t>（2）未按竞争性磋商文件规定完整提交响应文件或未按规定要求密封、签字（或盖章）、盖单位公章的；</w:t>
      </w:r>
    </w:p>
    <w:p>
      <w:pPr>
        <w:snapToGrid w:val="0"/>
        <w:spacing w:line="400" w:lineRule="exact"/>
        <w:ind w:firstLine="420" w:firstLineChars="200"/>
        <w:outlineLvl w:val="4"/>
        <w:rPr>
          <w:rFonts w:ascii="宋体" w:hAnsi="宋体"/>
          <w:szCs w:val="21"/>
        </w:rPr>
      </w:pPr>
      <w:r>
        <w:rPr>
          <w:rFonts w:hint="eastAsia" w:ascii="宋体" w:hAnsi="宋体"/>
          <w:szCs w:val="21"/>
        </w:rPr>
        <w:t>（3）超越了按照法律法规规定必须获得行政许可或者行政审批的经营范围的；</w:t>
      </w:r>
    </w:p>
    <w:p>
      <w:pPr>
        <w:snapToGrid w:val="0"/>
        <w:spacing w:line="400" w:lineRule="exact"/>
        <w:ind w:firstLine="420" w:firstLineChars="200"/>
        <w:outlineLvl w:val="4"/>
        <w:rPr>
          <w:rFonts w:ascii="宋体" w:hAnsi="宋体"/>
          <w:szCs w:val="21"/>
        </w:rPr>
      </w:pPr>
      <w:r>
        <w:rPr>
          <w:rFonts w:hint="eastAsia" w:ascii="宋体" w:hAnsi="宋体"/>
          <w:szCs w:val="21"/>
        </w:rPr>
        <w:t>（4）不具备竞争性磋商文件规定的资格要求的；</w:t>
      </w:r>
    </w:p>
    <w:p>
      <w:pPr>
        <w:snapToGrid w:val="0"/>
        <w:spacing w:line="400" w:lineRule="exact"/>
        <w:ind w:firstLine="420" w:firstLineChars="200"/>
        <w:outlineLvl w:val="4"/>
        <w:rPr>
          <w:rFonts w:ascii="宋体" w:hAnsi="宋体"/>
          <w:szCs w:val="21"/>
        </w:rPr>
      </w:pPr>
      <w:r>
        <w:rPr>
          <w:rFonts w:hint="eastAsia" w:ascii="宋体" w:hAnsi="宋体"/>
          <w:szCs w:val="21"/>
        </w:rPr>
        <w:t>（5）响应文件未按竞争性磋商文件的内容和要求编制，或提供虚假材料的；</w:t>
      </w:r>
    </w:p>
    <w:p>
      <w:pPr>
        <w:snapToGrid w:val="0"/>
        <w:spacing w:line="400" w:lineRule="exact"/>
        <w:ind w:firstLine="420" w:firstLineChars="200"/>
        <w:outlineLvl w:val="4"/>
        <w:rPr>
          <w:rFonts w:ascii="宋体" w:hAnsi="宋体"/>
          <w:szCs w:val="21"/>
        </w:rPr>
      </w:pPr>
      <w:r>
        <w:rPr>
          <w:rFonts w:hint="eastAsia" w:ascii="宋体" w:hAnsi="宋体"/>
          <w:szCs w:val="21"/>
        </w:rPr>
        <w:t>（6）未满足“项目采购需求”中标注★号及表述为“须”或“必须”条款的实质性要求的；</w:t>
      </w:r>
    </w:p>
    <w:p>
      <w:pPr>
        <w:snapToGrid w:val="0"/>
        <w:spacing w:line="400" w:lineRule="exact"/>
        <w:ind w:firstLine="420" w:firstLineChars="200"/>
        <w:outlineLvl w:val="4"/>
        <w:rPr>
          <w:rFonts w:ascii="宋体" w:hAnsi="宋体"/>
          <w:szCs w:val="21"/>
        </w:rPr>
      </w:pPr>
      <w:r>
        <w:rPr>
          <w:rFonts w:hint="eastAsia" w:ascii="宋体" w:hAnsi="宋体"/>
          <w:szCs w:val="21"/>
        </w:rPr>
        <w:t>（7）响应文件有效期、保证金有效期、服务期限、售后服务等不能满足竞争性磋商文件要求的；</w:t>
      </w:r>
    </w:p>
    <w:p>
      <w:pPr>
        <w:snapToGrid w:val="0"/>
        <w:spacing w:line="400" w:lineRule="exact"/>
        <w:ind w:firstLine="420" w:firstLineChars="200"/>
        <w:outlineLvl w:val="4"/>
        <w:rPr>
          <w:rFonts w:ascii="宋体" w:hAnsi="宋体"/>
          <w:szCs w:val="21"/>
        </w:rPr>
      </w:pPr>
      <w:r>
        <w:rPr>
          <w:rFonts w:hint="eastAsia" w:ascii="宋体" w:hAnsi="宋体"/>
          <w:szCs w:val="21"/>
        </w:rPr>
        <w:t>（8）供应商未就“项目采购需求”中所有货物或服务内容作完整唯一报价的，或报价超出采购预算总金额的；</w:t>
      </w:r>
    </w:p>
    <w:p>
      <w:pPr>
        <w:snapToGrid w:val="0"/>
        <w:spacing w:line="400" w:lineRule="exact"/>
        <w:ind w:firstLine="420" w:firstLineChars="200"/>
        <w:outlineLvl w:val="4"/>
        <w:rPr>
          <w:rFonts w:ascii="宋体" w:hAnsi="宋体"/>
          <w:szCs w:val="21"/>
        </w:rPr>
      </w:pPr>
      <w:r>
        <w:rPr>
          <w:rFonts w:hint="eastAsia" w:ascii="宋体" w:hAnsi="宋体"/>
          <w:szCs w:val="21"/>
        </w:rPr>
        <w:t>（9）</w:t>
      </w:r>
      <w:r>
        <w:rPr>
          <w:rFonts w:ascii="宋体" w:hAnsi="宋体"/>
          <w:szCs w:val="21"/>
        </w:rPr>
        <w:t>未在</w:t>
      </w:r>
      <w:r>
        <w:rPr>
          <w:rFonts w:hint="eastAsia" w:ascii="宋体" w:hAnsi="宋体"/>
          <w:szCs w:val="21"/>
        </w:rPr>
        <w:t>磋商</w:t>
      </w:r>
      <w:r>
        <w:rPr>
          <w:rFonts w:ascii="宋体" w:hAnsi="宋体"/>
          <w:szCs w:val="21"/>
        </w:rPr>
        <w:t>小组规定的时间内</w:t>
      </w:r>
      <w:r>
        <w:rPr>
          <w:rFonts w:hint="eastAsia" w:ascii="宋体" w:hAnsi="宋体"/>
          <w:szCs w:val="21"/>
        </w:rPr>
        <w:t>重新提交响应文件</w:t>
      </w:r>
      <w:r>
        <w:rPr>
          <w:rFonts w:ascii="宋体" w:hAnsi="宋体"/>
          <w:szCs w:val="21"/>
        </w:rPr>
        <w:t>的</w:t>
      </w:r>
      <w:r>
        <w:rPr>
          <w:rFonts w:hint="eastAsia" w:ascii="宋体" w:hAnsi="宋体"/>
          <w:szCs w:val="21"/>
        </w:rPr>
        <w:t>；</w:t>
      </w:r>
    </w:p>
    <w:p>
      <w:pPr>
        <w:snapToGrid w:val="0"/>
        <w:spacing w:line="400" w:lineRule="exact"/>
        <w:ind w:firstLine="420" w:firstLineChars="200"/>
        <w:outlineLvl w:val="4"/>
        <w:rPr>
          <w:rFonts w:ascii="宋体" w:hAnsi="宋体"/>
          <w:szCs w:val="21"/>
        </w:rPr>
      </w:pPr>
      <w:r>
        <w:rPr>
          <w:rFonts w:hint="eastAsia" w:ascii="宋体" w:hAnsi="宋体"/>
          <w:szCs w:val="21"/>
        </w:rPr>
        <w:t>（10）未满足竞争性磋商文件全部实质性要求的或者响应文件有采购人不能接受的附加条件的；</w:t>
      </w:r>
    </w:p>
    <w:p>
      <w:pPr>
        <w:snapToGrid w:val="0"/>
        <w:spacing w:line="400" w:lineRule="exact"/>
        <w:ind w:firstLine="420" w:firstLineChars="200"/>
        <w:outlineLvl w:val="4"/>
        <w:rPr>
          <w:rFonts w:ascii="宋体" w:hAnsi="宋体"/>
          <w:szCs w:val="21"/>
        </w:rPr>
      </w:pPr>
      <w:r>
        <w:rPr>
          <w:rFonts w:hint="eastAsia" w:ascii="宋体" w:hAnsi="宋体"/>
          <w:szCs w:val="21"/>
        </w:rPr>
        <w:t>（11）未按规定向采购代理机构购买本项目竞争性磋商文件的（有文件规定除外）；</w:t>
      </w:r>
    </w:p>
    <w:p>
      <w:pPr>
        <w:snapToGrid w:val="0"/>
        <w:spacing w:line="400" w:lineRule="exact"/>
        <w:ind w:firstLine="420" w:firstLineChars="200"/>
        <w:outlineLvl w:val="4"/>
        <w:rPr>
          <w:rFonts w:ascii="宋体" w:hAnsi="宋体"/>
          <w:szCs w:val="21"/>
        </w:rPr>
      </w:pPr>
      <w:r>
        <w:rPr>
          <w:rFonts w:hint="eastAsia" w:ascii="宋体" w:hAnsi="宋体"/>
          <w:szCs w:val="21"/>
        </w:rPr>
        <w:t>（12）不符合法律、法规和竞争性磋商文件规定的其他实质性要求和条件的。</w:t>
      </w:r>
    </w:p>
    <w:p>
      <w:pPr>
        <w:spacing w:line="420" w:lineRule="exact"/>
        <w:ind w:firstLine="422" w:firstLineChars="200"/>
        <w:rPr>
          <w:rFonts w:ascii="宋体" w:hAnsi="宋体"/>
          <w:b/>
          <w:szCs w:val="21"/>
        </w:rPr>
      </w:pPr>
      <w:r>
        <w:rPr>
          <w:rFonts w:hint="eastAsia" w:ascii="宋体" w:hAnsi="宋体"/>
          <w:b/>
          <w:szCs w:val="21"/>
        </w:rPr>
        <w:t>23.6有下列情形之一的视为供应商相互串通竞标，响应文件将被视为无效：</w:t>
      </w:r>
    </w:p>
    <w:p>
      <w:pPr>
        <w:spacing w:line="420" w:lineRule="exact"/>
        <w:ind w:firstLine="420" w:firstLineChars="200"/>
        <w:rPr>
          <w:rFonts w:ascii="宋体" w:hAnsi="宋体"/>
          <w:strike/>
          <w:szCs w:val="21"/>
        </w:rPr>
      </w:pPr>
      <w:r>
        <w:rPr>
          <w:rFonts w:hint="eastAsia" w:ascii="宋体" w:hAnsi="宋体"/>
          <w:szCs w:val="21"/>
        </w:rPr>
        <w:t>（1）不同供应商的响应文件由同一单位或者个人编制；或不同供应商报名的IP地址一致的；</w:t>
      </w:r>
    </w:p>
    <w:p>
      <w:pPr>
        <w:spacing w:line="420" w:lineRule="exact"/>
        <w:ind w:firstLine="420" w:firstLineChars="200"/>
        <w:rPr>
          <w:rFonts w:ascii="宋体" w:hAnsi="宋体"/>
          <w:szCs w:val="21"/>
        </w:rPr>
      </w:pPr>
      <w:r>
        <w:rPr>
          <w:rFonts w:hint="eastAsia" w:ascii="宋体" w:hAnsi="宋体"/>
          <w:szCs w:val="21"/>
        </w:rPr>
        <w:t>（2）不同供应商委托同一单位或者个人办理竞标事宜；</w:t>
      </w:r>
    </w:p>
    <w:p>
      <w:pPr>
        <w:spacing w:line="420" w:lineRule="exact"/>
        <w:ind w:firstLine="420" w:firstLineChars="200"/>
        <w:rPr>
          <w:rFonts w:ascii="宋体" w:hAnsi="宋体"/>
          <w:szCs w:val="21"/>
        </w:rPr>
      </w:pPr>
      <w:r>
        <w:rPr>
          <w:rFonts w:hint="eastAsia" w:ascii="宋体" w:hAnsi="宋体"/>
          <w:szCs w:val="21"/>
        </w:rPr>
        <w:t>（3）不同的供应商的响应文件载明的项目管理员为同一个人；</w:t>
      </w:r>
    </w:p>
    <w:p>
      <w:pPr>
        <w:spacing w:line="420" w:lineRule="exact"/>
        <w:ind w:firstLine="420" w:firstLineChars="200"/>
        <w:rPr>
          <w:rFonts w:ascii="宋体" w:hAnsi="宋体"/>
          <w:szCs w:val="21"/>
        </w:rPr>
      </w:pPr>
      <w:r>
        <w:rPr>
          <w:rFonts w:hint="eastAsia" w:ascii="宋体" w:hAnsi="宋体"/>
          <w:szCs w:val="21"/>
        </w:rPr>
        <w:t>（4）不同供应商的响应文件异常一致或报价呈规律性差异；</w:t>
      </w:r>
    </w:p>
    <w:p>
      <w:pPr>
        <w:spacing w:line="420" w:lineRule="exact"/>
        <w:ind w:firstLine="420" w:firstLineChars="200"/>
        <w:rPr>
          <w:rFonts w:ascii="宋体" w:hAnsi="宋体"/>
          <w:szCs w:val="21"/>
        </w:rPr>
      </w:pPr>
      <w:r>
        <w:rPr>
          <w:rFonts w:hint="eastAsia" w:ascii="宋体" w:hAnsi="宋体"/>
          <w:szCs w:val="21"/>
        </w:rPr>
        <w:t>（5）不同供应商的响应文件相互混装；</w:t>
      </w:r>
    </w:p>
    <w:p>
      <w:pPr>
        <w:spacing w:line="420" w:lineRule="exact"/>
        <w:ind w:firstLine="420" w:firstLineChars="200"/>
        <w:rPr>
          <w:rFonts w:ascii="宋体" w:hAnsi="宋体"/>
          <w:szCs w:val="21"/>
        </w:rPr>
      </w:pPr>
      <w:r>
        <w:rPr>
          <w:rFonts w:hint="eastAsia" w:ascii="宋体" w:hAnsi="宋体"/>
          <w:szCs w:val="21"/>
        </w:rPr>
        <w:t>（6）不同供应商的保证金从同一单位或者个人账户转出；</w:t>
      </w:r>
    </w:p>
    <w:p>
      <w:pPr>
        <w:spacing w:line="420" w:lineRule="exact"/>
        <w:ind w:firstLine="420" w:firstLineChars="200"/>
        <w:rPr>
          <w:rFonts w:ascii="宋体" w:hAnsi="宋体"/>
          <w:szCs w:val="21"/>
        </w:rPr>
      </w:pPr>
      <w:r>
        <w:rPr>
          <w:rFonts w:hint="eastAsia" w:ascii="宋体" w:hAnsi="宋体"/>
          <w:szCs w:val="21"/>
        </w:rPr>
        <w:t>（7）响应文件实质性要求未做变动，供应商最终报价高于第一次报价的。</w:t>
      </w:r>
    </w:p>
    <w:p>
      <w:pPr>
        <w:spacing w:line="420" w:lineRule="exact"/>
        <w:ind w:firstLine="422" w:firstLineChars="200"/>
        <w:rPr>
          <w:rFonts w:ascii="宋体" w:hAnsi="宋体"/>
          <w:b/>
          <w:szCs w:val="21"/>
        </w:rPr>
      </w:pPr>
      <w:r>
        <w:rPr>
          <w:rFonts w:hint="eastAsia" w:ascii="宋体" w:hAnsi="宋体"/>
          <w:b/>
          <w:szCs w:val="21"/>
        </w:rPr>
        <w:t>23.7供应商有下列情形之一的，属于恶意串通行为：</w:t>
      </w:r>
    </w:p>
    <w:p>
      <w:pPr>
        <w:spacing w:line="420" w:lineRule="exact"/>
        <w:ind w:firstLine="420" w:firstLineChars="200"/>
        <w:rPr>
          <w:rFonts w:ascii="宋体" w:hAnsi="宋体"/>
          <w:szCs w:val="21"/>
        </w:rPr>
      </w:pPr>
      <w:r>
        <w:rPr>
          <w:rFonts w:hint="eastAsia" w:ascii="宋体" w:hAnsi="宋体"/>
          <w:szCs w:val="21"/>
        </w:rPr>
        <w:t>（1）供应商直接或者间接从采购人或者采购代理机构处获得其他供应商的相关信息并修改其响应文件：</w:t>
      </w:r>
    </w:p>
    <w:p>
      <w:pPr>
        <w:spacing w:line="420" w:lineRule="exact"/>
        <w:ind w:firstLine="420" w:firstLineChars="200"/>
        <w:rPr>
          <w:rFonts w:ascii="宋体" w:hAnsi="宋体"/>
          <w:szCs w:val="21"/>
        </w:rPr>
      </w:pPr>
      <w:r>
        <w:rPr>
          <w:rFonts w:hint="eastAsia" w:ascii="宋体" w:hAnsi="宋体"/>
          <w:szCs w:val="21"/>
        </w:rPr>
        <w:t>（2）供应商按照采购人或者采购代理机构的授意撤换、修改响应文件；</w:t>
      </w:r>
    </w:p>
    <w:p>
      <w:pPr>
        <w:spacing w:line="420" w:lineRule="exact"/>
        <w:ind w:firstLine="420" w:firstLineChars="200"/>
        <w:rPr>
          <w:rFonts w:ascii="宋体" w:hAnsi="宋体"/>
          <w:szCs w:val="21"/>
        </w:rPr>
      </w:pPr>
      <w:r>
        <w:rPr>
          <w:rFonts w:hint="eastAsia" w:ascii="宋体" w:hAnsi="宋体"/>
          <w:szCs w:val="21"/>
        </w:rPr>
        <w:t>（3）供应商之间协商报价、技术方案等响应文件的实质性内容；</w:t>
      </w:r>
    </w:p>
    <w:p>
      <w:pPr>
        <w:spacing w:line="420" w:lineRule="exact"/>
        <w:ind w:firstLine="420" w:firstLineChars="200"/>
        <w:rPr>
          <w:rFonts w:ascii="宋体" w:hAnsi="宋体"/>
          <w:szCs w:val="21"/>
        </w:rPr>
      </w:pPr>
      <w:r>
        <w:rPr>
          <w:rFonts w:hint="eastAsia" w:ascii="宋体" w:hAnsi="宋体"/>
          <w:szCs w:val="21"/>
        </w:rPr>
        <w:t>（4）属于同一集团、协会、商会等组织成员的供应商按照该组织要求协同参加政府采购活动；</w:t>
      </w:r>
    </w:p>
    <w:p>
      <w:pPr>
        <w:spacing w:line="420" w:lineRule="exact"/>
        <w:ind w:firstLine="420" w:firstLineChars="200"/>
        <w:rPr>
          <w:rFonts w:ascii="宋体" w:hAnsi="宋体"/>
          <w:szCs w:val="21"/>
        </w:rPr>
      </w:pPr>
      <w:r>
        <w:rPr>
          <w:rFonts w:hint="eastAsia" w:ascii="宋体" w:hAnsi="宋体"/>
          <w:szCs w:val="21"/>
        </w:rPr>
        <w:t>（5）供应商之间事先约定一致抬高或者压低报价,或者在采购项目中事先约定轮流以高价位或者低价位成交,或者事先约定由某一特定供应商成交,然后再参加竞标；</w:t>
      </w:r>
    </w:p>
    <w:p>
      <w:pPr>
        <w:spacing w:line="420" w:lineRule="exact"/>
        <w:ind w:firstLine="420" w:firstLineChars="200"/>
        <w:rPr>
          <w:rFonts w:ascii="宋体" w:hAnsi="宋体"/>
          <w:szCs w:val="21"/>
        </w:rPr>
      </w:pPr>
      <w:r>
        <w:rPr>
          <w:rFonts w:hint="eastAsia" w:ascii="宋体" w:hAnsi="宋体"/>
          <w:szCs w:val="21"/>
        </w:rPr>
        <w:t>（6）供应商之间商定部分供应商放弃参加政府采购活动或者放弃成交；</w:t>
      </w:r>
    </w:p>
    <w:p>
      <w:pPr>
        <w:spacing w:line="420" w:lineRule="exact"/>
        <w:ind w:firstLine="420" w:firstLineChars="200"/>
        <w:rPr>
          <w:rFonts w:ascii="宋体" w:hAnsi="宋体"/>
          <w:szCs w:val="21"/>
        </w:rPr>
      </w:pPr>
      <w:r>
        <w:rPr>
          <w:rFonts w:hint="eastAsia" w:ascii="宋体" w:hAnsi="宋体"/>
          <w:szCs w:val="21"/>
        </w:rPr>
        <w:t>（7）供应商与采购人或者采购代理机构之间、供应商相互之间，为谋求特定供应商成交或者排斥其他供应商的其他串通行为。</w:t>
      </w:r>
    </w:p>
    <w:p>
      <w:pPr>
        <w:spacing w:line="420" w:lineRule="exact"/>
        <w:ind w:firstLine="422" w:firstLineChars="200"/>
        <w:rPr>
          <w:rFonts w:ascii="宋体" w:hAnsi="宋体"/>
          <w:b/>
          <w:szCs w:val="21"/>
        </w:rPr>
      </w:pPr>
      <w:r>
        <w:rPr>
          <w:rFonts w:hint="eastAsia" w:ascii="宋体" w:hAnsi="宋体"/>
          <w:b/>
          <w:szCs w:val="21"/>
        </w:rPr>
        <w:t>23.8关联供应商不得参加同一合同项下政府采购活动，否则响应文件将被视为无效：</w:t>
      </w:r>
    </w:p>
    <w:p>
      <w:pPr>
        <w:spacing w:line="420" w:lineRule="exact"/>
        <w:ind w:firstLine="420" w:firstLineChars="200"/>
        <w:rPr>
          <w:rFonts w:ascii="宋体" w:hAnsi="宋体"/>
          <w:szCs w:val="21"/>
        </w:rPr>
      </w:pPr>
      <w:r>
        <w:rPr>
          <w:rFonts w:hint="eastAsia" w:ascii="宋体" w:hAnsi="宋体"/>
          <w:szCs w:val="21"/>
        </w:rPr>
        <w:t>（1）单位负责人为同一人或者存在直接控股、管理关系的不同的供应商，不得参加同一合同项下的政府采购活动；</w:t>
      </w:r>
    </w:p>
    <w:p>
      <w:pPr>
        <w:spacing w:line="42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）生产厂商授权给供应商后自己不得参加同一合同项下的政府采购活动；生产厂商对同一品牌同一型号的货物，仅能委托一个代理商参加竞标。</w:t>
      </w:r>
    </w:p>
    <w:p>
      <w:pPr>
        <w:spacing w:line="420" w:lineRule="exact"/>
        <w:ind w:firstLine="422" w:firstLineChars="200"/>
        <w:rPr>
          <w:rFonts w:ascii="宋体" w:hAnsi="宋体"/>
          <w:b/>
          <w:szCs w:val="21"/>
        </w:rPr>
      </w:pPr>
      <w:r>
        <w:rPr>
          <w:rFonts w:hint="eastAsia" w:ascii="宋体" w:hAnsi="宋体"/>
          <w:b/>
          <w:szCs w:val="21"/>
        </w:rPr>
        <w:t>24.出现下列情形之一的，采购人或者采购代理机构应当终止竞争性磋商采购活动，发布项目终止公告并说明原因，重新开展采购活动：</w:t>
      </w:r>
    </w:p>
    <w:p>
      <w:pPr>
        <w:spacing w:line="420" w:lineRule="exact"/>
        <w:ind w:firstLine="420" w:firstLineChars="200"/>
        <w:rPr>
          <w:rFonts w:ascii="宋体" w:hAnsi="宋体"/>
          <w:szCs w:val="21"/>
        </w:rPr>
      </w:pPr>
      <w:r>
        <w:rPr>
          <w:rFonts w:hint="eastAsia" w:ascii="宋体" w:hAnsi="宋体"/>
          <w:szCs w:val="21"/>
        </w:rPr>
        <w:t>（1）因情况变化，不再符合规定的竞争性磋商采购方式适用情形的；</w:t>
      </w:r>
    </w:p>
    <w:p>
      <w:pPr>
        <w:spacing w:line="420" w:lineRule="exact"/>
        <w:ind w:firstLine="420" w:firstLineChars="200"/>
        <w:rPr>
          <w:rFonts w:ascii="宋体" w:hAnsi="宋体"/>
          <w:szCs w:val="21"/>
        </w:rPr>
      </w:pPr>
      <w:r>
        <w:rPr>
          <w:rFonts w:hint="eastAsia" w:ascii="宋体" w:hAnsi="宋体"/>
          <w:szCs w:val="21"/>
        </w:rPr>
        <w:t>（2）出现影响采购公正的违法、违规行为的；</w:t>
      </w:r>
    </w:p>
    <w:p>
      <w:pPr>
        <w:spacing w:line="420" w:lineRule="exact"/>
        <w:ind w:firstLine="420" w:firstLineChars="200"/>
        <w:rPr>
          <w:rFonts w:ascii="宋体" w:hAnsi="宋体"/>
          <w:szCs w:val="21"/>
        </w:rPr>
      </w:pPr>
      <w:r>
        <w:rPr>
          <w:rFonts w:hint="eastAsia" w:ascii="宋体" w:hAnsi="宋体"/>
          <w:szCs w:val="21"/>
        </w:rPr>
        <w:t>（3）除本须知19.5.3、19.5.4及法律法规规定的情形外，在采购过程中符合要求的供应商或者报价未高于最高限价的供应商不足3家的。</w:t>
      </w:r>
    </w:p>
    <w:p>
      <w:pPr>
        <w:spacing w:line="420" w:lineRule="exact"/>
        <w:ind w:firstLine="420" w:firstLineChars="200"/>
        <w:rPr>
          <w:rFonts w:ascii="宋体" w:hAnsi="宋体"/>
          <w:szCs w:val="21"/>
        </w:rPr>
      </w:pPr>
      <w:r>
        <w:rPr>
          <w:rFonts w:hint="eastAsia" w:ascii="宋体" w:hAnsi="宋体"/>
          <w:szCs w:val="21"/>
        </w:rPr>
        <w:t>25.在采购活动中因重大变故，采购任务取消的，采购人或者采购代理机构应当终止采购活动，通知所有参加采购活动的供应商，并将项目实施情况和采购任务取消原因报送本级财政部门。</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五、确定成交供应商办法及结果公告</w:t>
      </w:r>
    </w:p>
    <w:p>
      <w:pPr>
        <w:spacing w:line="420" w:lineRule="exact"/>
        <w:ind w:firstLine="420" w:firstLineChars="200"/>
        <w:rPr>
          <w:rFonts w:ascii="宋体" w:hAnsi="宋体" w:cs="宋体"/>
          <w:kern w:val="0"/>
          <w:szCs w:val="21"/>
        </w:rPr>
      </w:pPr>
      <w:r>
        <w:rPr>
          <w:rFonts w:hint="eastAsia" w:ascii="宋体" w:hAnsi="宋体"/>
          <w:szCs w:val="21"/>
        </w:rPr>
        <w:t>26.1</w:t>
      </w:r>
      <w:r>
        <w:rPr>
          <w:rFonts w:hint="eastAsia" w:ascii="宋体" w:hAnsi="宋体" w:cs="宋体"/>
          <w:kern w:val="0"/>
          <w:szCs w:val="21"/>
        </w:rPr>
        <w:t>采购</w:t>
      </w:r>
      <w:r>
        <w:rPr>
          <w:rFonts w:hint="eastAsia" w:ascii="宋体" w:hAnsi="宋体"/>
          <w:szCs w:val="21"/>
        </w:rPr>
        <w:t>代理</w:t>
      </w:r>
      <w:r>
        <w:rPr>
          <w:rFonts w:hint="eastAsia" w:ascii="宋体" w:hAnsi="宋体" w:cs="宋体"/>
          <w:kern w:val="0"/>
          <w:szCs w:val="21"/>
        </w:rPr>
        <w:t>机构应当在评审结束后2个工作日内将评审报告送采购人确认。采购人应当在收到评审报告后5个工作日内确定成交供应商。采购人逾期未确定成交供应商且不提出异议的，视为确定评审报告提出的排序第一的供应商为成交供应商。</w:t>
      </w:r>
    </w:p>
    <w:p>
      <w:pPr>
        <w:spacing w:line="420" w:lineRule="exact"/>
        <w:ind w:firstLine="420" w:firstLineChars="200"/>
        <w:rPr>
          <w:rFonts w:ascii="宋体" w:hAnsi="宋体"/>
          <w:szCs w:val="21"/>
        </w:rPr>
      </w:pPr>
      <w:r>
        <w:rPr>
          <w:rFonts w:hint="eastAsia" w:ascii="宋体" w:hAnsi="宋体"/>
          <w:szCs w:val="21"/>
        </w:rPr>
        <w:t>26.2采购代理机构应当在成交供应商确定后2个工作日内，在竞争性磋商公告发布媒体上公告成交结果，同时向成交供应商发出成交通知书。</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六、履约保证金</w:t>
      </w:r>
    </w:p>
    <w:p>
      <w:pPr>
        <w:spacing w:line="420" w:lineRule="exact"/>
        <w:ind w:firstLine="420" w:firstLineChars="200"/>
        <w:rPr>
          <w:rFonts w:ascii="宋体" w:hAnsi="宋体"/>
          <w:szCs w:val="21"/>
        </w:rPr>
      </w:pPr>
      <w:r>
        <w:rPr>
          <w:rFonts w:hint="eastAsia" w:ascii="宋体" w:hAnsi="宋体"/>
          <w:szCs w:val="21"/>
        </w:rPr>
        <w:t>27.1 本项目无履约保证金。</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七、签订合同</w:t>
      </w:r>
    </w:p>
    <w:p>
      <w:pPr>
        <w:spacing w:line="420" w:lineRule="exact"/>
        <w:ind w:firstLine="420" w:firstLineChars="200"/>
        <w:rPr>
          <w:rFonts w:ascii="宋体" w:hAnsi="宋体"/>
          <w:szCs w:val="21"/>
        </w:rPr>
      </w:pPr>
      <w:r>
        <w:rPr>
          <w:rFonts w:hint="eastAsia" w:ascii="宋体" w:hAnsi="宋体"/>
          <w:szCs w:val="21"/>
        </w:rPr>
        <w:t>28.1成交供应商在收到成交通知书后，按规定与采购人签订采购合同。</w:t>
      </w:r>
    </w:p>
    <w:p>
      <w:pPr>
        <w:spacing w:line="420" w:lineRule="exact"/>
        <w:ind w:firstLine="420" w:firstLineChars="200"/>
        <w:rPr>
          <w:rFonts w:ascii="宋体" w:hAnsi="宋体"/>
          <w:szCs w:val="21"/>
        </w:rPr>
      </w:pPr>
      <w:r>
        <w:rPr>
          <w:rFonts w:hint="eastAsia" w:ascii="宋体" w:hAnsi="宋体"/>
          <w:szCs w:val="21"/>
        </w:rPr>
        <w:t>28.2政府采购合同签订应当采用政府采购合同格式文本，合同应内容完整、盖章齐全；项目合同的各要素和内容应与磋商文件、成交供应商的承诺、中标通知书等的内容一致；合同附件齐全；多页合同每页应顺序标出页码并盖骑缝章。</w:t>
      </w:r>
    </w:p>
    <w:p>
      <w:pPr>
        <w:spacing w:line="420" w:lineRule="exact"/>
        <w:ind w:firstLine="420" w:firstLineChars="200"/>
        <w:rPr>
          <w:rFonts w:ascii="宋体" w:hAnsi="宋体"/>
          <w:szCs w:val="21"/>
        </w:rPr>
      </w:pPr>
      <w:r>
        <w:rPr>
          <w:rFonts w:hint="eastAsia" w:ascii="宋体" w:hAnsi="宋体"/>
          <w:szCs w:val="21"/>
        </w:rPr>
        <w:t>28.3政府采购合同（正本、副本）自签订之日起七个工作日内，由采购代理机构送钟山县政府采购管理办公室备案。</w:t>
      </w:r>
    </w:p>
    <w:p>
      <w:pPr>
        <w:spacing w:line="420" w:lineRule="exact"/>
        <w:ind w:firstLine="420" w:firstLineChars="200"/>
        <w:rPr>
          <w:rFonts w:ascii="宋体" w:hAnsi="宋体"/>
          <w:szCs w:val="21"/>
        </w:rPr>
      </w:pPr>
      <w:r>
        <w:rPr>
          <w:rFonts w:hint="eastAsia" w:ascii="宋体" w:hAnsi="宋体"/>
          <w:szCs w:val="21"/>
        </w:rPr>
        <w:t>28.4成交通知书发出后，成交供应商有下列情形之一的，成交无效，采购代理机构不予退还其交纳的磋商保证金，采购人可追究成交供应商承担相应的法律责任。如采购人无正当理由拒签合同的，采购代理机构向成交供应商退还磋商保证金；采购人给成交供应商造成损失的，成交供应商可追究采购人承担相应的法律责任。</w:t>
      </w:r>
    </w:p>
    <w:p>
      <w:pPr>
        <w:spacing w:line="420" w:lineRule="exact"/>
        <w:ind w:firstLine="420" w:firstLineChars="200"/>
        <w:rPr>
          <w:rFonts w:ascii="宋体" w:hAnsi="宋体"/>
          <w:szCs w:val="21"/>
        </w:rPr>
      </w:pPr>
      <w:r>
        <w:rPr>
          <w:rFonts w:hint="eastAsia" w:ascii="宋体" w:hAnsi="宋体"/>
          <w:szCs w:val="21"/>
        </w:rPr>
        <w:t>（1）成交后无正当理由不与采购人或者采购代理机构按规定的时间、地点签订合同的；</w:t>
      </w:r>
    </w:p>
    <w:p>
      <w:pPr>
        <w:spacing w:line="420" w:lineRule="exact"/>
        <w:ind w:firstLine="420" w:firstLineChars="200"/>
        <w:rPr>
          <w:rFonts w:ascii="宋体" w:hAnsi="宋体"/>
          <w:szCs w:val="21"/>
        </w:rPr>
      </w:pPr>
      <w:r>
        <w:rPr>
          <w:rFonts w:hint="eastAsia" w:ascii="宋体" w:hAnsi="宋体"/>
          <w:szCs w:val="21"/>
        </w:rPr>
        <w:t>（2）成交后与采购人签订对磋商文件和响应文件作了实质性修改的合同，或与采购人私下订立背离合同实质性内容的协议的；</w:t>
      </w:r>
    </w:p>
    <w:p>
      <w:pPr>
        <w:spacing w:line="420" w:lineRule="exact"/>
        <w:ind w:firstLine="420" w:firstLineChars="200"/>
        <w:rPr>
          <w:rFonts w:ascii="宋体" w:hAnsi="宋体"/>
          <w:szCs w:val="21"/>
        </w:rPr>
      </w:pPr>
      <w:r>
        <w:rPr>
          <w:rFonts w:hint="eastAsia" w:ascii="宋体" w:hAnsi="宋体"/>
          <w:szCs w:val="21"/>
        </w:rPr>
        <w:t>（3）将成交项目转让给他人，或者在响应文件中未说明，且未经采购人或采购代理机构同意，将成交项目分包给他人的。</w:t>
      </w:r>
    </w:p>
    <w:p>
      <w:pPr>
        <w:spacing w:line="420" w:lineRule="exact"/>
        <w:ind w:firstLine="420" w:firstLineChars="200"/>
        <w:rPr>
          <w:rFonts w:ascii="宋体" w:hAnsi="宋体"/>
          <w:szCs w:val="21"/>
        </w:rPr>
      </w:pPr>
      <w:r>
        <w:rPr>
          <w:rFonts w:hint="eastAsia" w:ascii="宋体" w:hAnsi="宋体"/>
          <w:szCs w:val="21"/>
        </w:rPr>
        <w:t>28.5 采购人在签订合同之前有权要求成交供应商提供本项目磋商文件要求的资料原件进行核查，成交供应商不得拒绝。如成交供应商拒绝提供，则自行承担由此产生的后果。</w:t>
      </w:r>
    </w:p>
    <w:p>
      <w:pPr>
        <w:spacing w:line="420" w:lineRule="exact"/>
        <w:ind w:firstLine="420" w:firstLineChars="200"/>
        <w:rPr>
          <w:rFonts w:ascii="宋体" w:hAnsi="宋体"/>
          <w:szCs w:val="21"/>
        </w:rPr>
      </w:pPr>
      <w:r>
        <w:rPr>
          <w:rFonts w:hint="eastAsia" w:ascii="宋体" w:hAnsi="宋体"/>
          <w:szCs w:val="21"/>
        </w:rPr>
        <w:t>28.6成交供应商因不可抗力或者自身原因不能履行政府采购合同的，如仍在磋商有效期内，采购人可以与排位在成交供应商之后第一位的成交候选供应商签订政府采购合同，以此类推。</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八、政府采购合同公告</w:t>
      </w:r>
    </w:p>
    <w:p>
      <w:pPr>
        <w:spacing w:line="420" w:lineRule="exact"/>
        <w:ind w:firstLine="420" w:firstLineChars="200"/>
        <w:rPr>
          <w:rFonts w:ascii="宋体" w:hAnsi="宋体"/>
          <w:szCs w:val="21"/>
        </w:rPr>
      </w:pPr>
      <w:r>
        <w:rPr>
          <w:rFonts w:hint="eastAsia" w:ascii="宋体" w:hAnsi="宋体"/>
          <w:szCs w:val="21"/>
        </w:rPr>
        <w:t>29.1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九、适用法律</w:t>
      </w:r>
    </w:p>
    <w:p>
      <w:pPr>
        <w:spacing w:line="420" w:lineRule="exact"/>
        <w:ind w:firstLine="420" w:firstLineChars="200"/>
        <w:rPr>
          <w:rFonts w:ascii="宋体" w:hAnsi="宋体"/>
          <w:szCs w:val="21"/>
        </w:rPr>
      </w:pPr>
      <w:r>
        <w:rPr>
          <w:rFonts w:hint="eastAsia" w:ascii="宋体" w:hAnsi="宋体"/>
          <w:szCs w:val="21"/>
        </w:rPr>
        <w:t>30. 采购当事人的一切活动均适用于《中华人民共和国政府采购法》、《中华人民共和国政府合同法》、《政府采购竞争性磋商采购方式管理暂行办法》及相关规定。</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十、其他事项</w:t>
      </w:r>
    </w:p>
    <w:p>
      <w:pPr>
        <w:spacing w:line="420" w:lineRule="exact"/>
        <w:ind w:firstLine="420" w:firstLineChars="200"/>
        <w:rPr>
          <w:rFonts w:ascii="宋体" w:hAnsi="宋体"/>
          <w:szCs w:val="21"/>
        </w:rPr>
      </w:pPr>
      <w:r>
        <w:rPr>
          <w:rFonts w:hint="eastAsia" w:ascii="宋体" w:hAnsi="宋体"/>
          <w:szCs w:val="21"/>
        </w:rPr>
        <w:t>31. 招标代理服务收费：</w:t>
      </w:r>
    </w:p>
    <w:p>
      <w:pPr>
        <w:spacing w:line="420" w:lineRule="exact"/>
        <w:ind w:firstLine="420" w:firstLineChars="200"/>
        <w:rPr>
          <w:rFonts w:ascii="宋体" w:hAnsi="宋体"/>
          <w:szCs w:val="21"/>
        </w:rPr>
      </w:pPr>
      <w:r>
        <w:rPr>
          <w:rFonts w:hint="eastAsia" w:ascii="宋体" w:hAnsi="宋体"/>
          <w:szCs w:val="21"/>
        </w:rPr>
        <w:t>31.1根据本项目采购人与采购代理机构签订的采购代理合同约定，本项目的招标代理服务费和交易服务费由成交人在领取成交通知书时，一次性向采购代理机构支付。</w:t>
      </w:r>
    </w:p>
    <w:p>
      <w:pPr>
        <w:spacing w:line="400" w:lineRule="exact"/>
        <w:ind w:firstLine="420" w:firstLineChars="200"/>
        <w:rPr>
          <w:rFonts w:ascii="宋体" w:hAnsi="宋体"/>
          <w:szCs w:val="21"/>
        </w:rPr>
      </w:pPr>
      <w:r>
        <w:rPr>
          <w:rFonts w:hint="eastAsia" w:ascii="宋体" w:hAnsi="宋体"/>
          <w:szCs w:val="21"/>
        </w:rPr>
        <w:t>31.2本项目招标代理服务费依据“国家发展计划委员会文件关于印发《招标代理服务费管理暂行办法》的通知（计价格[2002]1980号）、《国家发展改革委员会办公厅关于招标代理服务收费有关问题的通知》（发改办价格[2003]857号）和《国家发展改革委关于降低部分建设项目收费标准规范收费行为等有关问题的通知》（发改价格〔2011〕534号）”规定的收费标准收取。</w:t>
      </w:r>
    </w:p>
    <w:p>
      <w:pPr>
        <w:spacing w:line="400" w:lineRule="exact"/>
        <w:ind w:firstLine="420" w:firstLineChars="200"/>
        <w:rPr>
          <w:rFonts w:ascii="宋体" w:hAnsi="宋体"/>
          <w:szCs w:val="21"/>
        </w:rPr>
      </w:pPr>
      <w:r>
        <w:rPr>
          <w:rFonts w:hint="eastAsia" w:ascii="宋体" w:hAnsi="宋体"/>
          <w:szCs w:val="21"/>
        </w:rPr>
        <w:t>32. 询问、质疑和投诉</w:t>
      </w:r>
    </w:p>
    <w:p>
      <w:pPr>
        <w:spacing w:line="400" w:lineRule="exact"/>
        <w:ind w:firstLine="420" w:firstLineChars="200"/>
        <w:rPr>
          <w:rFonts w:ascii="宋体" w:hAnsi="宋体"/>
          <w:szCs w:val="21"/>
        </w:rPr>
      </w:pPr>
      <w:r>
        <w:rPr>
          <w:rFonts w:hint="eastAsia" w:ascii="宋体" w:hAnsi="宋体"/>
          <w:szCs w:val="21"/>
        </w:rPr>
        <w:t>32.1供应商对政府采购活动事项有疑问的，可以向采购人、采购代理机构提出询问。</w:t>
      </w:r>
    </w:p>
    <w:p>
      <w:pPr>
        <w:spacing w:line="400" w:lineRule="exact"/>
        <w:ind w:firstLine="420" w:firstLineChars="200"/>
        <w:rPr>
          <w:rFonts w:ascii="宋体" w:hAnsi="宋体"/>
          <w:szCs w:val="21"/>
        </w:rPr>
      </w:pPr>
      <w:r>
        <w:rPr>
          <w:rFonts w:hint="eastAsia" w:ascii="宋体" w:hAnsi="宋体"/>
          <w:szCs w:val="21"/>
        </w:rPr>
        <w:t>32.2供应商认为采购文件、采购过程或成交结果使自己的合法权益受到损害的，应当在知道或者应知其权益受到损害之日起七个工作日内，以书面形式向采购人、采购代理机构提出质疑。具体计算时间如下：</w:t>
      </w:r>
    </w:p>
    <w:p>
      <w:pPr>
        <w:spacing w:line="420" w:lineRule="exact"/>
        <w:ind w:firstLine="420" w:firstLineChars="200"/>
        <w:rPr>
          <w:rFonts w:ascii="宋体" w:hAnsi="宋体"/>
          <w:szCs w:val="21"/>
        </w:rPr>
      </w:pPr>
      <w:r>
        <w:rPr>
          <w:rFonts w:hint="eastAsia" w:ascii="宋体" w:hAnsi="宋体"/>
          <w:szCs w:val="21"/>
        </w:rPr>
        <w:t>（一）对可以质疑的采购文件提出质疑的，为收到采购文件之日；</w:t>
      </w:r>
    </w:p>
    <w:p>
      <w:pPr>
        <w:spacing w:line="420" w:lineRule="exact"/>
        <w:ind w:firstLine="420" w:firstLineChars="200"/>
        <w:rPr>
          <w:rFonts w:ascii="宋体" w:hAnsi="宋体"/>
          <w:szCs w:val="21"/>
        </w:rPr>
      </w:pPr>
      <w:r>
        <w:rPr>
          <w:rFonts w:hint="eastAsia" w:ascii="宋体" w:hAnsi="宋体"/>
          <w:szCs w:val="21"/>
        </w:rPr>
        <w:t>（二）对采购过程提出质疑的，为各采购程序环节结束之日；</w:t>
      </w:r>
    </w:p>
    <w:p>
      <w:pPr>
        <w:spacing w:line="420" w:lineRule="exact"/>
        <w:ind w:firstLine="420" w:firstLineChars="200"/>
        <w:rPr>
          <w:rFonts w:ascii="宋体" w:hAnsi="宋体"/>
          <w:szCs w:val="21"/>
        </w:rPr>
      </w:pPr>
      <w:r>
        <w:rPr>
          <w:rFonts w:hint="eastAsia" w:ascii="宋体" w:hAnsi="宋体"/>
          <w:szCs w:val="21"/>
        </w:rPr>
        <w:t>（三）对成交结果提出质疑的，为成交结果公告期限届满之日。</w:t>
      </w:r>
    </w:p>
    <w:p>
      <w:pPr>
        <w:spacing w:line="420" w:lineRule="exact"/>
        <w:ind w:firstLine="420" w:firstLineChars="200"/>
        <w:rPr>
          <w:rFonts w:ascii="宋体" w:hAnsi="宋体"/>
          <w:szCs w:val="21"/>
        </w:rPr>
      </w:pPr>
      <w:r>
        <w:rPr>
          <w:rFonts w:hint="eastAsia" w:ascii="宋体" w:hAnsi="宋体"/>
          <w:szCs w:val="21"/>
        </w:rPr>
        <w:t>供应商对招标采购单位的质疑答复不满意或者招标采购单位未在规定时间内作出答复的，可以在答复期满后十五个工作日内向同级采购监管部门投诉。</w:t>
      </w:r>
    </w:p>
    <w:p>
      <w:pPr>
        <w:spacing w:line="420" w:lineRule="exact"/>
        <w:ind w:firstLine="420" w:firstLineChars="200"/>
        <w:rPr>
          <w:rFonts w:ascii="宋体" w:hAnsi="宋体"/>
          <w:szCs w:val="21"/>
        </w:rPr>
      </w:pPr>
      <w:r>
        <w:rPr>
          <w:rFonts w:hint="eastAsia" w:ascii="宋体" w:hAnsi="宋体"/>
          <w:szCs w:val="21"/>
        </w:rPr>
        <w:t>32.3质疑、投诉应当采用书面形式，质疑书、投诉书均应明确阐述采购文件、采购过程、成交结果中使自己合法权益受到损害的实质性内容，提供相关事实、明确的请求、必要的证明材料，便于有关单位调查、答复和处理。</w:t>
      </w:r>
    </w:p>
    <w:p>
      <w:pPr>
        <w:tabs>
          <w:tab w:val="left" w:pos="2190"/>
        </w:tabs>
        <w:spacing w:line="420" w:lineRule="exact"/>
        <w:ind w:firstLine="420" w:firstLineChars="200"/>
        <w:rPr>
          <w:rFonts w:ascii="宋体" w:hAnsi="宋体"/>
          <w:szCs w:val="21"/>
        </w:rPr>
      </w:pPr>
      <w:r>
        <w:rPr>
          <w:rFonts w:hint="eastAsia" w:ascii="宋体" w:hAnsi="宋体"/>
          <w:szCs w:val="21"/>
        </w:rPr>
        <w:t>32.4质疑</w:t>
      </w:r>
      <w:r>
        <w:rPr>
          <w:rFonts w:ascii="宋体" w:hAnsi="宋体"/>
          <w:szCs w:val="21"/>
        </w:rPr>
        <w:t>联系部门</w:t>
      </w:r>
      <w:r>
        <w:rPr>
          <w:rFonts w:hint="eastAsia" w:ascii="宋体" w:hAnsi="宋体"/>
          <w:szCs w:val="21"/>
        </w:rPr>
        <w:t>：中鼎誉润工程咨询有限公司</w:t>
      </w:r>
    </w:p>
    <w:p>
      <w:pPr>
        <w:tabs>
          <w:tab w:val="left" w:pos="2190"/>
        </w:tabs>
        <w:spacing w:line="400" w:lineRule="exact"/>
        <w:ind w:firstLine="420" w:firstLineChars="200"/>
        <w:rPr>
          <w:rFonts w:ascii="宋体" w:hAnsi="宋体"/>
          <w:szCs w:val="21"/>
        </w:rPr>
      </w:pPr>
      <w:r>
        <w:rPr>
          <w:rFonts w:hint="eastAsia" w:ascii="宋体" w:hAnsi="宋体"/>
          <w:szCs w:val="21"/>
        </w:rPr>
        <w:t>联系电话：</w:t>
      </w:r>
      <w:r>
        <w:rPr>
          <w:rFonts w:ascii="宋体" w:hAnsi="宋体"/>
          <w:szCs w:val="21"/>
        </w:rPr>
        <w:t>0774-8828720</w:t>
      </w:r>
    </w:p>
    <w:p>
      <w:pPr>
        <w:tabs>
          <w:tab w:val="left" w:pos="2190"/>
        </w:tabs>
        <w:spacing w:line="400" w:lineRule="exact"/>
        <w:ind w:firstLine="420" w:firstLineChars="200"/>
        <w:rPr>
          <w:rFonts w:ascii="宋体" w:hAnsi="宋体"/>
          <w:szCs w:val="21"/>
        </w:rPr>
      </w:pPr>
      <w:r>
        <w:rPr>
          <w:rFonts w:hint="eastAsia" w:ascii="宋体" w:hAnsi="宋体"/>
          <w:szCs w:val="21"/>
        </w:rPr>
        <w:t>通讯地址：贺州市钟山县滨江路2号</w:t>
      </w:r>
    </w:p>
    <w:p>
      <w:pPr>
        <w:tabs>
          <w:tab w:val="left" w:pos="2190"/>
        </w:tabs>
        <w:spacing w:line="400" w:lineRule="exact"/>
        <w:ind w:firstLine="420" w:firstLineChars="200"/>
        <w:rPr>
          <w:rFonts w:ascii="宋体" w:hAnsi="宋体"/>
          <w:szCs w:val="21"/>
        </w:rPr>
      </w:pPr>
      <w:r>
        <w:rPr>
          <w:rFonts w:hint="eastAsia" w:ascii="宋体" w:hAnsi="宋体"/>
          <w:szCs w:val="21"/>
        </w:rPr>
        <w:t>32.5投诉联系部门：钟山县政府采购监督管理办公室</w:t>
      </w:r>
    </w:p>
    <w:p>
      <w:pPr>
        <w:tabs>
          <w:tab w:val="left" w:pos="2190"/>
        </w:tabs>
        <w:spacing w:line="400" w:lineRule="exact"/>
        <w:ind w:firstLine="420" w:firstLineChars="200"/>
        <w:rPr>
          <w:rFonts w:ascii="宋体" w:hAnsi="宋体"/>
          <w:szCs w:val="21"/>
        </w:rPr>
      </w:pPr>
      <w:r>
        <w:rPr>
          <w:rFonts w:hint="eastAsia" w:ascii="宋体" w:hAnsi="宋体"/>
          <w:szCs w:val="21"/>
        </w:rPr>
        <w:t>联系电话：0774-8989660</w:t>
      </w:r>
    </w:p>
    <w:p>
      <w:pPr>
        <w:tabs>
          <w:tab w:val="left" w:pos="2190"/>
        </w:tabs>
        <w:spacing w:line="400" w:lineRule="exact"/>
        <w:ind w:firstLine="420" w:firstLineChars="200"/>
        <w:rPr>
          <w:rFonts w:ascii="宋体" w:hAnsi="宋体"/>
          <w:szCs w:val="21"/>
        </w:rPr>
      </w:pPr>
      <w:r>
        <w:rPr>
          <w:rFonts w:hint="eastAsia" w:ascii="宋体" w:hAnsi="宋体"/>
          <w:szCs w:val="21"/>
        </w:rPr>
        <w:t>通讯地址：钟山县北路10号</w:t>
      </w:r>
    </w:p>
    <w:p>
      <w:pPr>
        <w:pStyle w:val="2"/>
      </w:pPr>
    </w:p>
    <w:p>
      <w:pPr>
        <w:pStyle w:val="2"/>
      </w:pPr>
    </w:p>
    <w:p>
      <w:pPr>
        <w:pStyle w:val="4"/>
        <w:keepNext w:val="0"/>
        <w:keepLines w:val="0"/>
        <w:numPr>
          <w:ilvl w:val="0"/>
          <w:numId w:val="0"/>
        </w:numPr>
        <w:spacing w:line="500" w:lineRule="exact"/>
        <w:jc w:val="center"/>
        <w:rPr>
          <w:rFonts w:ascii="宋体" w:hAnsi="宋体"/>
          <w:szCs w:val="44"/>
        </w:rPr>
      </w:pPr>
      <w:bookmarkStart w:id="34" w:name="_Toc504988678"/>
      <w:r>
        <w:rPr>
          <w:rFonts w:ascii="宋体" w:hAnsi="宋体"/>
          <w:szCs w:val="44"/>
        </w:rPr>
        <w:br w:type="page"/>
      </w:r>
      <w:r>
        <w:rPr>
          <w:rFonts w:hint="eastAsia" w:ascii="宋体" w:hAnsi="宋体"/>
          <w:szCs w:val="44"/>
        </w:rPr>
        <w:t>第三章 项目采购需求</w:t>
      </w:r>
      <w:bookmarkEnd w:id="34"/>
      <w:bookmarkStart w:id="35" w:name="_Toc504988679"/>
    </w:p>
    <w:tbl>
      <w:tblPr>
        <w:tblStyle w:val="27"/>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46"/>
        <w:gridCol w:w="708"/>
        <w:gridCol w:w="6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hAnsi="宋体" w:cs="宋体"/>
                <w:kern w:val="2"/>
                <w:sz w:val="21"/>
                <w:szCs w:val="21"/>
              </w:rPr>
            </w:pPr>
            <w:r>
              <w:rPr>
                <w:rFonts w:hint="eastAsia" w:hAnsi="宋体" w:cs="宋体"/>
                <w:kern w:val="2"/>
                <w:sz w:val="21"/>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hAnsi="宋体" w:cs="宋体"/>
                <w:kern w:val="2"/>
                <w:sz w:val="21"/>
                <w:szCs w:val="21"/>
              </w:rPr>
            </w:pPr>
            <w:r>
              <w:rPr>
                <w:rFonts w:hint="eastAsia" w:hAnsi="宋体" w:cs="宋体"/>
                <w:kern w:val="2"/>
                <w:sz w:val="21"/>
                <w:szCs w:val="21"/>
              </w:rPr>
              <w:t>服务名称</w:t>
            </w:r>
          </w:p>
        </w:tc>
        <w:tc>
          <w:tcPr>
            <w:tcW w:w="70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hAnsi="宋体" w:cs="宋体"/>
                <w:kern w:val="2"/>
                <w:sz w:val="21"/>
                <w:szCs w:val="21"/>
              </w:rPr>
            </w:pPr>
            <w:r>
              <w:rPr>
                <w:rFonts w:hint="eastAsia" w:hAnsi="宋体" w:cs="宋体"/>
                <w:kern w:val="2"/>
                <w:sz w:val="21"/>
                <w:szCs w:val="21"/>
              </w:rPr>
              <w:t>数量</w:t>
            </w:r>
          </w:p>
        </w:tc>
        <w:tc>
          <w:tcPr>
            <w:tcW w:w="6651"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hAnsi="宋体" w:cs="宋体"/>
                <w:kern w:val="2"/>
                <w:sz w:val="21"/>
                <w:szCs w:val="21"/>
              </w:rPr>
            </w:pPr>
            <w:r>
              <w:rPr>
                <w:rFonts w:hint="eastAsia" w:hAnsi="宋体" w:cs="宋体"/>
                <w:kern w:val="2"/>
                <w:sz w:val="21"/>
                <w:szCs w:val="21"/>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钟山县回龙镇农村乱占耕地建房问题摸排服务</w:t>
            </w:r>
          </w:p>
        </w:tc>
        <w:tc>
          <w:tcPr>
            <w:tcW w:w="70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1项</w:t>
            </w:r>
          </w:p>
        </w:tc>
        <w:tc>
          <w:tcPr>
            <w:tcW w:w="66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bCs/>
              </w:rPr>
            </w:pPr>
            <w:r>
              <w:rPr>
                <w:rFonts w:hint="eastAsia" w:ascii="宋体" w:hAnsi="宋体" w:cs="宋体"/>
                <w:b/>
                <w:bCs/>
              </w:rPr>
              <w:t>一、服务目标</w:t>
            </w:r>
          </w:p>
          <w:p>
            <w:pPr>
              <w:spacing w:line="400" w:lineRule="exact"/>
              <w:ind w:firstLine="420" w:firstLineChars="200"/>
              <w:rPr>
                <w:rFonts w:ascii="宋体" w:hAnsi="宋体" w:cs="宋体"/>
              </w:rPr>
            </w:pPr>
            <w:r>
              <w:rPr>
                <w:rFonts w:hint="eastAsia" w:ascii="宋体" w:hAnsi="宋体" w:cs="宋体"/>
              </w:rPr>
              <w:t>逐宗调查2013年1月1日以来钟山县农村乱占耕地建房的状况，调查每宗地的使用人、户籍情况、实际用途、占地面积、占用耕地面积、建房时间、建筑层数、不动产登记发证情况、用地审批情况、符合规划情况、“一户一宅”情况、“一户多宅”情况等信息，汇交广西壮族自治区自然资源厅“一宗一台账”的台账记录及相关成果。</w:t>
            </w:r>
          </w:p>
          <w:p>
            <w:pPr>
              <w:spacing w:line="400" w:lineRule="exact"/>
              <w:rPr>
                <w:rFonts w:ascii="宋体" w:hAnsi="宋体" w:cs="宋体"/>
                <w:b/>
                <w:bCs/>
              </w:rPr>
            </w:pPr>
          </w:p>
          <w:p>
            <w:pPr>
              <w:spacing w:line="400" w:lineRule="exact"/>
              <w:rPr>
                <w:rFonts w:ascii="宋体" w:hAnsi="宋体" w:cs="宋体"/>
                <w:b/>
                <w:bCs/>
              </w:rPr>
            </w:pPr>
            <w:r>
              <w:rPr>
                <w:rFonts w:hint="eastAsia" w:ascii="宋体" w:hAnsi="宋体" w:cs="宋体"/>
                <w:b/>
                <w:bCs/>
              </w:rPr>
              <w:t>二、服务内容</w:t>
            </w:r>
          </w:p>
          <w:p>
            <w:pPr>
              <w:spacing w:line="400" w:lineRule="exact"/>
              <w:ind w:firstLine="420" w:firstLineChars="200"/>
              <w:rPr>
                <w:rFonts w:ascii="宋体" w:hAnsi="宋体" w:cs="宋体"/>
              </w:rPr>
            </w:pPr>
            <w:r>
              <w:rPr>
                <w:rFonts w:hint="eastAsia" w:ascii="宋体" w:hAnsi="宋体" w:cs="宋体"/>
              </w:rPr>
              <w:t>根据国务院和广西壮族自治区及贺州市农村乱占耕地建房问题整治工作的相关要求，明确摸排范围和内容，摸清2013年以来钟山县农村乱占耕地建房涉及用地情况，房屋建设、使用和非法出售情况、处罚情况等，建立钟山县农村乱占耕地建房问题工作台账，建设农村乱占耕地建房问题宗地数据库。</w:t>
            </w:r>
          </w:p>
          <w:p>
            <w:pPr>
              <w:spacing w:line="400" w:lineRule="exact"/>
              <w:ind w:firstLine="422" w:firstLineChars="200"/>
              <w:rPr>
                <w:rFonts w:ascii="宋体" w:hAnsi="宋体" w:cs="宋体"/>
                <w:b/>
                <w:bCs/>
              </w:rPr>
            </w:pPr>
            <w:r>
              <w:rPr>
                <w:rFonts w:hint="eastAsia" w:ascii="宋体" w:hAnsi="宋体" w:cs="宋体"/>
                <w:b/>
                <w:bCs/>
              </w:rPr>
              <w:t>（一）摸排范围</w:t>
            </w:r>
          </w:p>
          <w:p>
            <w:pPr>
              <w:spacing w:line="400" w:lineRule="exact"/>
              <w:ind w:firstLine="420" w:firstLineChars="200"/>
              <w:rPr>
                <w:rFonts w:ascii="宋体" w:hAnsi="宋体" w:cs="宋体"/>
              </w:rPr>
            </w:pPr>
            <w:r>
              <w:rPr>
                <w:rFonts w:hint="eastAsia" w:ascii="宋体" w:hAnsi="宋体" w:cs="宋体"/>
              </w:rPr>
              <w:t>摸排钟山县范围内2013年1月1日以来占用耕地建设的没有合法合规用地手续的房屋。之前个别或部分已经建设但与2013年以来违法违规建房行为有整体关联性的房屋，要一并摸排。</w:t>
            </w:r>
          </w:p>
          <w:p>
            <w:pPr>
              <w:spacing w:line="400" w:lineRule="exact"/>
              <w:ind w:firstLine="422" w:firstLineChars="200"/>
              <w:rPr>
                <w:rFonts w:ascii="宋体" w:hAnsi="宋体" w:cs="宋体"/>
                <w:b/>
                <w:bCs/>
              </w:rPr>
            </w:pPr>
            <w:r>
              <w:rPr>
                <w:rFonts w:hint="eastAsia" w:ascii="宋体" w:hAnsi="宋体" w:cs="宋体"/>
                <w:b/>
                <w:bCs/>
              </w:rPr>
              <w:t>（二）范围界定</w:t>
            </w:r>
          </w:p>
          <w:p>
            <w:pPr>
              <w:spacing w:line="400" w:lineRule="exact"/>
              <w:ind w:firstLine="422" w:firstLineChars="200"/>
              <w:rPr>
                <w:rFonts w:ascii="宋体" w:hAnsi="宋体" w:cs="宋体"/>
              </w:rPr>
            </w:pPr>
            <w:r>
              <w:rPr>
                <w:rFonts w:hint="eastAsia" w:ascii="宋体" w:hAnsi="宋体" w:cs="宋体"/>
                <w:b/>
                <w:bCs/>
              </w:rPr>
              <w:t>1.耕地：</w:t>
            </w:r>
            <w:r>
              <w:rPr>
                <w:rFonts w:hint="eastAsia" w:ascii="宋体" w:hAnsi="宋体" w:cs="宋体"/>
              </w:rPr>
              <w:t>占用的耕地是指第二次全国土地调查（以下简称“二调”）成果为耕地且未依法依规变更用途或现状为应按耕地管理的土地，以及“二调”后各年度通过土地整理复垦开发等途径新增加的耕地或按耕地管理的土地。具体情形如:长年耕种的纯耕地；休耕、撂荒的耕地；应按照耕地管理的园地、林地、草地、坑塘等用地；应按照耕地管理的设施农业用地；应按照耕地管理的地面已硬化的乡村广场等用地；自然资源管理部门认定为耕地，但林业管理部门认定为林地、草原管理部门认定为草地的土地；应按照耕地管理的可调整地类等。</w:t>
            </w:r>
          </w:p>
          <w:p>
            <w:pPr>
              <w:spacing w:line="400" w:lineRule="exact"/>
              <w:ind w:firstLine="420" w:firstLineChars="200"/>
              <w:rPr>
                <w:rFonts w:ascii="宋体" w:hAnsi="宋体" w:cs="宋体"/>
              </w:rPr>
            </w:pPr>
            <w:r>
              <w:rPr>
                <w:rFonts w:hint="eastAsia" w:ascii="宋体" w:hAnsi="宋体" w:cs="宋体"/>
              </w:rPr>
              <w:t>没有合法合规用地手续建设的房屋，无论全部或者部分违法占用耕地（包括国有的和集体的），都要纳入摸排范围。对实际已经建设但因各种原因导致“二调”时调查为耕地的土地上建设的房屋，也要纳入摸排范围。</w:t>
            </w:r>
          </w:p>
          <w:p>
            <w:pPr>
              <w:spacing w:line="400" w:lineRule="exact"/>
              <w:ind w:firstLine="422" w:firstLineChars="200"/>
              <w:rPr>
                <w:rFonts w:ascii="宋体" w:hAnsi="宋体" w:cs="宋体"/>
              </w:rPr>
            </w:pPr>
            <w:r>
              <w:rPr>
                <w:rFonts w:hint="eastAsia" w:ascii="宋体" w:hAnsi="宋体" w:cs="宋体"/>
                <w:b/>
                <w:bCs/>
              </w:rPr>
              <w:t>2.用地手续：</w:t>
            </w:r>
            <w:r>
              <w:rPr>
                <w:rFonts w:hint="eastAsia" w:ascii="宋体" w:hAnsi="宋体" w:cs="宋体"/>
              </w:rPr>
              <w:t>乱占耕地建房，是指没有合法合规用地手续或用地手续不全，占用上述各类耕地建设房屋。如：因停批造成多年未批准宅基地的；不符合分户条件等原因未能批准宅基地的；不符合规划未能办理用地手续的；没有用地计划指标未办理用地手续的，没有缴纳相关费用未取得用地手续的；虽有手续但不合法合规的。</w:t>
            </w:r>
          </w:p>
          <w:p>
            <w:pPr>
              <w:spacing w:line="400" w:lineRule="exact"/>
              <w:ind w:firstLine="422" w:firstLineChars="200"/>
              <w:rPr>
                <w:rFonts w:ascii="宋体" w:hAnsi="宋体" w:cs="宋体"/>
                <w:b/>
                <w:bCs/>
              </w:rPr>
            </w:pPr>
            <w:r>
              <w:rPr>
                <w:rFonts w:hint="eastAsia" w:ascii="宋体" w:hAnsi="宋体" w:cs="宋体"/>
                <w:b/>
                <w:bCs/>
              </w:rPr>
              <w:t>3.不纳入本次摸排范围的房屋主要包括：</w:t>
            </w:r>
          </w:p>
          <w:p>
            <w:pPr>
              <w:spacing w:line="400" w:lineRule="exact"/>
              <w:ind w:firstLine="420" w:firstLineChars="200"/>
              <w:rPr>
                <w:rFonts w:ascii="宋体" w:hAnsi="宋体" w:cs="宋体"/>
              </w:rPr>
            </w:pPr>
            <w:r>
              <w:rPr>
                <w:rFonts w:hint="eastAsia" w:ascii="宋体" w:hAnsi="宋体" w:cs="宋体"/>
              </w:rPr>
              <w:t>（1）已依法取得农用地转用审批手续的土地上的房屋，已合法审批的宅基地上建设的房屋。</w:t>
            </w:r>
          </w:p>
          <w:p>
            <w:pPr>
              <w:spacing w:line="400" w:lineRule="exact"/>
              <w:ind w:firstLine="420" w:firstLineChars="200"/>
              <w:rPr>
                <w:rFonts w:ascii="宋体" w:hAnsi="宋体" w:cs="宋体"/>
              </w:rPr>
            </w:pPr>
            <w:r>
              <w:rPr>
                <w:rFonts w:hint="eastAsia" w:ascii="宋体" w:hAnsi="宋体" w:cs="宋体"/>
              </w:rPr>
              <w:t>（2）已依法取得不动产登记证书（含之前依法颁发的土地使用权证、房屋所有权证）且未扩建违法占用耕地的房屋。</w:t>
            </w:r>
          </w:p>
          <w:p>
            <w:pPr>
              <w:spacing w:line="400" w:lineRule="exact"/>
              <w:ind w:firstLine="420" w:firstLineChars="200"/>
              <w:rPr>
                <w:rFonts w:ascii="宋体" w:hAnsi="宋体" w:cs="宋体"/>
              </w:rPr>
            </w:pPr>
            <w:r>
              <w:rPr>
                <w:rFonts w:hint="eastAsia" w:ascii="宋体" w:hAnsi="宋体" w:cs="宋体"/>
              </w:rPr>
              <w:t>（3）已依法取得临时用地手续且尚未到期的临时用地上的房屋。</w:t>
            </w:r>
          </w:p>
          <w:p>
            <w:pPr>
              <w:spacing w:line="400" w:lineRule="exact"/>
              <w:ind w:firstLine="420" w:firstLineChars="200"/>
              <w:rPr>
                <w:rFonts w:ascii="宋体" w:hAnsi="宋体" w:cs="宋体"/>
              </w:rPr>
            </w:pPr>
            <w:r>
              <w:rPr>
                <w:rFonts w:hint="eastAsia" w:ascii="宋体" w:hAnsi="宋体" w:cs="宋体"/>
              </w:rPr>
              <w:t>（4）在“大棚房”清理整治工作中已整改到位的设施农业用地上的房屋。</w:t>
            </w:r>
          </w:p>
          <w:p>
            <w:pPr>
              <w:spacing w:line="400" w:lineRule="exact"/>
              <w:ind w:firstLine="420" w:firstLineChars="200"/>
              <w:rPr>
                <w:rFonts w:ascii="宋体" w:hAnsi="宋体" w:cs="宋体"/>
              </w:rPr>
            </w:pPr>
            <w:r>
              <w:rPr>
                <w:rFonts w:hint="eastAsia" w:ascii="宋体" w:hAnsi="宋体" w:cs="宋体"/>
              </w:rPr>
              <w:t>（5）符合《自然资源部农业农村部关于设施农业用地管理有关问题的通知》（自然资规〔2019〕4号）和《自治区自然资源厅农业农村厅关于进一步加强和规范我区设施农业用地管理的通知》（桂自然资规〔2020〕3号）要求的种植业、养殖业房屋。</w:t>
            </w:r>
          </w:p>
          <w:p>
            <w:pPr>
              <w:spacing w:line="400" w:lineRule="exact"/>
              <w:ind w:firstLine="420" w:firstLineChars="200"/>
              <w:rPr>
                <w:rFonts w:ascii="宋体" w:hAnsi="宋体" w:cs="宋体"/>
              </w:rPr>
            </w:pPr>
            <w:r>
              <w:rPr>
                <w:rFonts w:hint="eastAsia" w:ascii="宋体" w:hAnsi="宋体" w:cs="宋体"/>
              </w:rPr>
              <w:t>（6）已经纳入全国违建别墅问题清查整治专项行动的房屋。</w:t>
            </w:r>
          </w:p>
          <w:p>
            <w:pPr>
              <w:spacing w:line="400" w:lineRule="exact"/>
              <w:ind w:firstLine="422" w:firstLineChars="200"/>
              <w:rPr>
                <w:rFonts w:ascii="宋体" w:hAnsi="宋体" w:cs="宋体"/>
                <w:b/>
                <w:bCs/>
              </w:rPr>
            </w:pPr>
            <w:r>
              <w:rPr>
                <w:rFonts w:hint="eastAsia" w:ascii="宋体" w:hAnsi="宋体" w:cs="宋体"/>
                <w:b/>
                <w:bCs/>
              </w:rPr>
              <w:t>（三）摸排类型</w:t>
            </w:r>
          </w:p>
          <w:p>
            <w:pPr>
              <w:spacing w:line="400" w:lineRule="exact"/>
              <w:ind w:firstLine="422" w:firstLineChars="200"/>
              <w:rPr>
                <w:rFonts w:ascii="宋体" w:hAnsi="宋体" w:cs="宋体"/>
              </w:rPr>
            </w:pPr>
            <w:r>
              <w:rPr>
                <w:rFonts w:hint="eastAsia" w:ascii="宋体" w:hAnsi="宋体" w:cs="宋体"/>
                <w:b/>
                <w:bCs/>
              </w:rPr>
              <w:t>1.住宅类房屋：</w:t>
            </w:r>
            <w:r>
              <w:rPr>
                <w:rFonts w:hint="eastAsia" w:ascii="宋体" w:hAnsi="宋体" w:cs="宋体"/>
              </w:rPr>
              <w:t>对农村宅基地类住宅，以宗为单元开展摸排，并认定房屋是否符合当地“一户一宅”政策或“分户条件”。对单元楼式的多户住宅，以项目为单元开展摸排。摸清房屋类型、建设和使用情况、土地违法和处罚情况等，最终形成住宅类农村乱占耕地建房问题工作台账，摸排结果和认定情况予以公示。</w:t>
            </w:r>
          </w:p>
          <w:p>
            <w:pPr>
              <w:spacing w:line="400" w:lineRule="exact"/>
              <w:ind w:firstLine="422" w:firstLineChars="200"/>
              <w:rPr>
                <w:rFonts w:ascii="宋体" w:hAnsi="宋体" w:cs="宋体"/>
              </w:rPr>
            </w:pPr>
            <w:r>
              <w:rPr>
                <w:rFonts w:hint="eastAsia" w:ascii="宋体" w:hAnsi="宋体" w:cs="宋体"/>
                <w:b/>
                <w:bCs/>
              </w:rPr>
              <w:t>2.公共管理和公共服务类房屋：</w:t>
            </w:r>
            <w:r>
              <w:rPr>
                <w:rFonts w:hint="eastAsia" w:ascii="宋体" w:hAnsi="宋体" w:cs="宋体"/>
              </w:rPr>
              <w:t>以项目为单元，摸清该类房屋用途、建设主体、建设依据、土地违法和处罚情况等，最终形成公共管理和公共服务类农村乱占耕地建房问题工作台账。</w:t>
            </w:r>
          </w:p>
          <w:p>
            <w:pPr>
              <w:spacing w:line="400" w:lineRule="exact"/>
              <w:ind w:firstLine="422" w:firstLineChars="200"/>
              <w:rPr>
                <w:rFonts w:ascii="宋体" w:hAnsi="宋体" w:cs="宋体"/>
              </w:rPr>
            </w:pPr>
            <w:r>
              <w:rPr>
                <w:rFonts w:hint="eastAsia" w:ascii="宋体" w:hAnsi="宋体" w:cs="宋体"/>
                <w:b/>
                <w:bCs/>
              </w:rPr>
              <w:t>3.工矿、仓储、商服、旅游等产业类房屋：</w:t>
            </w:r>
            <w:r>
              <w:rPr>
                <w:rFonts w:hint="eastAsia" w:ascii="宋体" w:hAnsi="宋体" w:cs="宋体"/>
              </w:rPr>
              <w:t>以项目为单元，摸清该类房屋用途、建设主体、建设依据、土地违法和处罚情况等，最终形成产业类农村乱占耕地建房问题工作台账。</w:t>
            </w:r>
          </w:p>
          <w:p>
            <w:pPr>
              <w:spacing w:line="400" w:lineRule="exact"/>
              <w:ind w:firstLine="420" w:firstLineChars="200"/>
              <w:rPr>
                <w:rFonts w:ascii="宋体" w:hAnsi="宋体" w:cs="宋体"/>
              </w:rPr>
            </w:pPr>
            <w:r>
              <w:rPr>
                <w:rFonts w:hint="eastAsia" w:ascii="宋体" w:hAnsi="宋体" w:cs="宋体"/>
              </w:rPr>
              <w:t>注：各类房屋无论其调查地类，均应按其实际用途归入以上类型，并填写相应的信息采集表。</w:t>
            </w:r>
          </w:p>
          <w:p>
            <w:pPr>
              <w:spacing w:line="400" w:lineRule="exact"/>
              <w:ind w:firstLine="422" w:firstLineChars="200"/>
              <w:rPr>
                <w:rFonts w:ascii="宋体" w:hAnsi="宋体" w:cs="宋体"/>
                <w:b/>
                <w:bCs/>
              </w:rPr>
            </w:pPr>
            <w:r>
              <w:rPr>
                <w:rFonts w:hint="eastAsia" w:ascii="宋体" w:hAnsi="宋体" w:cs="宋体"/>
                <w:b/>
                <w:bCs/>
              </w:rPr>
              <w:t>三、技术路线</w:t>
            </w:r>
          </w:p>
          <w:p>
            <w:pPr>
              <w:spacing w:line="400" w:lineRule="exact"/>
              <w:ind w:firstLine="422" w:firstLineChars="200"/>
              <w:rPr>
                <w:rFonts w:ascii="宋体" w:hAnsi="宋体" w:cs="宋体"/>
                <w:b/>
                <w:bCs/>
              </w:rPr>
            </w:pPr>
            <w:r>
              <w:rPr>
                <w:rFonts w:hint="eastAsia" w:ascii="宋体" w:hAnsi="宋体" w:cs="宋体"/>
                <w:b/>
                <w:bCs/>
              </w:rPr>
              <w:t>（一）地方开展摸排调查</w:t>
            </w:r>
          </w:p>
          <w:p>
            <w:pPr>
              <w:spacing w:line="400" w:lineRule="exact"/>
              <w:ind w:firstLine="420" w:firstLineChars="200"/>
              <w:rPr>
                <w:rFonts w:ascii="宋体" w:hAnsi="宋体" w:cs="宋体"/>
              </w:rPr>
            </w:pPr>
            <w:r>
              <w:rPr>
                <w:rFonts w:hint="eastAsia" w:ascii="宋体" w:hAnsi="宋体" w:cs="宋体"/>
              </w:rPr>
              <w:t>按广西壮族自治区下发的指引图斑进行排查；国家下发遥感监测图斑后，再和广西壮族自治区下发的指引图斑进行叠加分析，对重复的图斑进行剔除，对不重复的开展补充摸排调查。国家下发的遥感监测图斑和广西壮族自治区下发的指引图斑，均仅是作为摸排调查的指引图斑，仅是为地方开展摸排工作提供线索，不能作为摸排调查的最终依据。对国家和广西壮族自治区下发指引图斑中遗漏的，要实事求是补充调查，摸排到位；错误的，要修改完善，保证与实地现状一致。</w:t>
            </w:r>
          </w:p>
          <w:p>
            <w:pPr>
              <w:spacing w:line="400" w:lineRule="exact"/>
              <w:ind w:firstLine="422" w:firstLineChars="200"/>
              <w:rPr>
                <w:rFonts w:ascii="宋体" w:hAnsi="宋体" w:cs="宋体"/>
                <w:b/>
                <w:bCs/>
              </w:rPr>
            </w:pPr>
            <w:r>
              <w:rPr>
                <w:rFonts w:hint="eastAsia" w:ascii="宋体" w:hAnsi="宋体" w:cs="宋体"/>
                <w:b/>
                <w:bCs/>
              </w:rPr>
              <w:t>1.内业数据分析</w:t>
            </w:r>
          </w:p>
          <w:p>
            <w:pPr>
              <w:spacing w:line="400" w:lineRule="exact"/>
              <w:ind w:firstLine="420" w:firstLineChars="200"/>
              <w:rPr>
                <w:rFonts w:ascii="宋体" w:hAnsi="宋体" w:cs="宋体"/>
              </w:rPr>
            </w:pPr>
            <w:r>
              <w:rPr>
                <w:rFonts w:hint="eastAsia" w:ascii="宋体" w:hAnsi="宋体" w:cs="宋体"/>
              </w:rPr>
              <w:t>根据国家和广西壮族自治区下发的指引图斑，结合二调最终成果数据库及遥感影像底图、2012—2018年度土地变更调查最终成果数据库及遥感影像底图、三调统一时点更新数据及遥感影像底图，2012—2018年度土地卫片执法图斑、2019年四个季度和2020年一、二季度土地卫片执法图斑、土地利用规划数据库、城乡（村庄）规划以及国土空间规划数据、基本农田和永久基本农田数据库、2010年以来新增耕地项目图斑、农转用审批备案数据库、城乡建设用地增减挂钩项目备案数据库、农村宅基地和集体建设用地确权发证、地籍调查（测量），以及土地承包经营权调查相关工作成果，开展内业数据分析。</w:t>
            </w:r>
          </w:p>
          <w:p>
            <w:pPr>
              <w:spacing w:line="400" w:lineRule="exact"/>
              <w:ind w:firstLine="420" w:firstLineChars="200"/>
              <w:rPr>
                <w:rFonts w:ascii="宋体" w:hAnsi="宋体" w:cs="宋体"/>
              </w:rPr>
            </w:pPr>
            <w:r>
              <w:rPr>
                <w:rFonts w:hint="eastAsia" w:ascii="宋体" w:hAnsi="宋体" w:cs="宋体"/>
              </w:rPr>
              <w:t>通过内业分析，核实国家和广西壮族自治区下发的指引图斑，对不属于本次摸排范围的图斑，剔除出摸排范围，并在下发的图斑信息表上进行备注；对指引图斑未覆盖到的需摸排图斑，要纳入摸排范围，摸排到位，不能遗漏。对需要摸排的图斑，可根据内业分析的结果，预填写信息采集表中的部分用地管理信息，待外业调查时进行核实确认。</w:t>
            </w:r>
          </w:p>
          <w:p>
            <w:pPr>
              <w:spacing w:line="400" w:lineRule="exact"/>
              <w:ind w:firstLine="422" w:firstLineChars="200"/>
              <w:rPr>
                <w:rFonts w:ascii="宋体" w:hAnsi="宋体" w:cs="宋体"/>
                <w:b/>
                <w:bCs/>
              </w:rPr>
            </w:pPr>
            <w:r>
              <w:rPr>
                <w:rFonts w:hint="eastAsia" w:ascii="宋体" w:hAnsi="宋体" w:cs="宋体"/>
                <w:b/>
                <w:bCs/>
              </w:rPr>
              <w:t>2.外业摸排调查</w:t>
            </w:r>
          </w:p>
          <w:p>
            <w:pPr>
              <w:spacing w:line="400" w:lineRule="exact"/>
              <w:ind w:firstLine="420" w:firstLineChars="200"/>
              <w:rPr>
                <w:rFonts w:ascii="宋体" w:hAnsi="宋体" w:cs="宋体"/>
                <w:color w:val="0000FF"/>
              </w:rPr>
            </w:pPr>
            <w:r>
              <w:rPr>
                <w:rFonts w:hint="eastAsia" w:ascii="宋体" w:hAnsi="宋体" w:cs="宋体"/>
              </w:rPr>
              <w:t>对内业提取的摸排图斑，逐图斑开展外业核实。对图斑中包含多个住宅宗地或公共管理和公共服务、产业项目的，要按住宅宗地或项目范围分割指引图斑，并以住宅宗地或项目为单元开展摸排调查。对信息采集表（详见国家下发的摸排工作方案）中需填写的内容，都需逐一核实。在进行外业摸排调查时，要从不同角度拍摄能全面反映房屋及占地状况的现场照片。房屋占地面积没有国土调查、确权登记或地籍调查（测量）等成果可准确确定的，可采取皮尺丈量、图上勾绘等简便方法确定。在分类处置时，根据实际需要再进行测量。对指引图斑中遗漏或错误的宗地或项目，需要通过外业调查进行补充、完善。</w:t>
            </w:r>
          </w:p>
          <w:p>
            <w:pPr>
              <w:spacing w:line="400" w:lineRule="exact"/>
              <w:ind w:firstLine="422" w:firstLineChars="200"/>
              <w:rPr>
                <w:rFonts w:ascii="宋体" w:hAnsi="宋体" w:cs="宋体"/>
                <w:b/>
                <w:bCs/>
              </w:rPr>
            </w:pPr>
            <w:r>
              <w:rPr>
                <w:rFonts w:hint="eastAsia" w:ascii="宋体" w:hAnsi="宋体" w:cs="宋体"/>
                <w:b/>
                <w:bCs/>
              </w:rPr>
              <w:t>3. 分类填表</w:t>
            </w:r>
          </w:p>
          <w:p>
            <w:pPr>
              <w:spacing w:line="400" w:lineRule="exact"/>
              <w:ind w:firstLine="420" w:firstLineChars="200"/>
              <w:rPr>
                <w:rFonts w:ascii="宋体" w:hAnsi="宋体" w:cs="宋体"/>
              </w:rPr>
            </w:pPr>
            <w:r>
              <w:rPr>
                <w:rFonts w:hint="eastAsia" w:ascii="宋体" w:hAnsi="宋体" w:cs="宋体"/>
              </w:rPr>
              <w:t>在外业摸排调查的基础上，根据房屋的实际用途，分类填写信息采集表，信息采集表上的内容原则都需要填写，对信息采集表上存在多项选择的内容，原则上只能选择最主要的一项。</w:t>
            </w:r>
            <w:r>
              <w:rPr>
                <w:rFonts w:hint="eastAsia" w:ascii="宋体" w:hAnsi="宋体" w:cs="宋体"/>
                <w:u w:val="single"/>
              </w:rPr>
              <w:t>信息采集表中的“填报人”由具体调查人(入户调查人员）签字，“审核人”由（村级）签字，“复核人”由（乡镇级）签字（注：填报信息采集表需三方在场）。</w:t>
            </w:r>
            <w:r>
              <w:rPr>
                <w:rFonts w:hint="eastAsia" w:ascii="宋体" w:hAnsi="宋体" w:cs="宋体"/>
              </w:rPr>
              <w:t>在信息采集表上，增加“图斑预编号”和“宗地编号”或“项目编号”项，样例详见附件。</w:t>
            </w:r>
          </w:p>
          <w:p>
            <w:pPr>
              <w:spacing w:line="400" w:lineRule="exact"/>
              <w:ind w:firstLine="420" w:firstLineChars="200"/>
              <w:rPr>
                <w:rFonts w:ascii="宋体" w:hAnsi="宋体" w:cs="宋体"/>
              </w:rPr>
            </w:pPr>
            <w:r>
              <w:rPr>
                <w:rFonts w:hint="eastAsia" w:ascii="宋体" w:hAnsi="宋体" w:cs="宋体"/>
              </w:rPr>
              <w:t>以信息采集表为基础，分别形成各级的住宅类、公共管理和公共服务类、产业类的农村乱占耕地建房问题工作台账。行政村、乡镇和县级的党政负责人，要在相应级别的台账上签字。</w:t>
            </w:r>
          </w:p>
          <w:p>
            <w:pPr>
              <w:spacing w:line="400" w:lineRule="exact"/>
              <w:ind w:firstLine="422" w:firstLineChars="200"/>
              <w:rPr>
                <w:rFonts w:ascii="宋体" w:hAnsi="宋体" w:cs="宋体"/>
                <w:b/>
                <w:bCs/>
              </w:rPr>
            </w:pPr>
            <w:r>
              <w:rPr>
                <w:rFonts w:hint="eastAsia" w:ascii="宋体" w:hAnsi="宋体" w:cs="宋体"/>
                <w:b/>
                <w:bCs/>
              </w:rPr>
              <w:t>（二）统一数据汇交</w:t>
            </w:r>
          </w:p>
          <w:p>
            <w:pPr>
              <w:spacing w:line="400" w:lineRule="exact"/>
              <w:ind w:firstLine="420" w:firstLineChars="200"/>
              <w:rPr>
                <w:rFonts w:ascii="宋体" w:hAnsi="宋体" w:cs="宋体"/>
              </w:rPr>
            </w:pPr>
            <w:r>
              <w:rPr>
                <w:rFonts w:hint="eastAsia" w:ascii="宋体" w:hAnsi="宋体" w:cs="宋体"/>
              </w:rPr>
              <w:t>通过“国土调查云”平台向国家汇交平台上报调查摸排结果，形成统计汇总结果。</w:t>
            </w:r>
          </w:p>
          <w:p>
            <w:pPr>
              <w:spacing w:line="400" w:lineRule="exact"/>
              <w:ind w:firstLine="422" w:firstLineChars="200"/>
              <w:rPr>
                <w:rFonts w:ascii="宋体" w:hAnsi="宋体" w:cs="宋体"/>
                <w:b/>
                <w:bCs/>
              </w:rPr>
            </w:pPr>
            <w:r>
              <w:rPr>
                <w:rFonts w:hint="eastAsia" w:ascii="宋体" w:hAnsi="宋体" w:cs="宋体"/>
                <w:b/>
                <w:bCs/>
              </w:rPr>
              <w:t>（三）建立摸排数据库</w:t>
            </w:r>
          </w:p>
          <w:p>
            <w:pPr>
              <w:spacing w:line="400" w:lineRule="exact"/>
              <w:ind w:firstLine="420" w:firstLineChars="200"/>
              <w:rPr>
                <w:rFonts w:ascii="宋体" w:hAnsi="宋体" w:cs="宋体"/>
              </w:rPr>
            </w:pPr>
            <w:r>
              <w:rPr>
                <w:rFonts w:hint="eastAsia" w:ascii="宋体" w:hAnsi="宋体" w:cs="宋体"/>
              </w:rPr>
              <w:t>将摸排的宗地和项目范围按照坐标信息落到最新的高分辨率遥感影像上，并根据广西壮族自治区统一确定的数据库标准，录入信息采集表中的各项属性信息，建立钟山县农村乱占耕地建房问题调查摸排数据库。</w:t>
            </w:r>
          </w:p>
          <w:p>
            <w:pPr>
              <w:spacing w:line="400" w:lineRule="exact"/>
              <w:ind w:firstLine="422" w:firstLineChars="200"/>
              <w:rPr>
                <w:rFonts w:ascii="宋体" w:hAnsi="宋体" w:cs="宋体"/>
                <w:b/>
                <w:bCs/>
              </w:rPr>
            </w:pPr>
            <w:r>
              <w:rPr>
                <w:rFonts w:hint="eastAsia" w:ascii="宋体" w:hAnsi="宋体" w:cs="宋体"/>
                <w:b/>
                <w:bCs/>
              </w:rPr>
              <w:t>（四）成果质量管控</w:t>
            </w:r>
          </w:p>
          <w:p>
            <w:pPr>
              <w:spacing w:line="400" w:lineRule="exact"/>
              <w:ind w:firstLine="420" w:firstLineChars="200"/>
              <w:rPr>
                <w:rFonts w:ascii="宋体" w:hAnsi="宋体" w:cs="宋体"/>
              </w:rPr>
            </w:pPr>
            <w:r>
              <w:rPr>
                <w:rFonts w:hint="eastAsia" w:ascii="宋体" w:hAnsi="宋体" w:cs="宋体"/>
              </w:rPr>
              <w:t>建立严格的质量控制机制，充分采用公开、公示等方式，确保调查摸排结果真实、准确。每宗宅基地房屋或每个项目均要明确记录填报人、审核人、复核人等（均可多人），确保填报信息可追溯。采取多种方式，层层把关，严格检验摸排结果。对发现存在弄虚作假等问题的，要坚决予以纠正，并严肃追究相关单位负责人和直接责任人责任。</w:t>
            </w:r>
          </w:p>
          <w:p>
            <w:pPr>
              <w:spacing w:line="400" w:lineRule="exact"/>
              <w:ind w:firstLine="422" w:firstLineChars="200"/>
              <w:rPr>
                <w:rFonts w:ascii="宋体" w:hAnsi="宋体" w:cs="宋体"/>
                <w:b/>
                <w:bCs/>
              </w:rPr>
            </w:pPr>
          </w:p>
          <w:p>
            <w:pPr>
              <w:spacing w:line="400" w:lineRule="exact"/>
              <w:rPr>
                <w:rFonts w:ascii="宋体" w:hAnsi="宋体" w:cs="宋体"/>
                <w:b/>
                <w:bCs/>
              </w:rPr>
            </w:pPr>
            <w:r>
              <w:rPr>
                <w:rFonts w:hint="eastAsia" w:ascii="宋体" w:hAnsi="宋体" w:cs="宋体"/>
                <w:b/>
                <w:bCs/>
              </w:rPr>
              <w:t>四、图斑数量要求</w:t>
            </w:r>
          </w:p>
          <w:p>
            <w:pPr>
              <w:spacing w:line="400" w:lineRule="exact"/>
              <w:rPr>
                <w:rFonts w:ascii="宋体" w:hAnsi="宋体" w:cs="宋体"/>
              </w:rPr>
            </w:pPr>
            <w:r>
              <w:rPr>
                <w:rFonts w:hint="eastAsia" w:ascii="宋体" w:hAnsi="宋体" w:cs="宋体"/>
                <w:color w:val="auto"/>
              </w:rPr>
              <w:t>回龙镇图斑数</w:t>
            </w:r>
            <w:r>
              <w:rPr>
                <w:rFonts w:hint="eastAsia" w:ascii="宋体" w:hAnsi="宋体" w:cs="宋体"/>
                <w:color w:val="auto"/>
                <w:lang w:val="en-US" w:eastAsia="zh-CN"/>
              </w:rPr>
              <w:t>4469</w:t>
            </w:r>
            <w:r>
              <w:rPr>
                <w:rFonts w:hint="eastAsia" w:ascii="宋体" w:hAnsi="宋体" w:cs="宋体"/>
                <w:color w:val="auto"/>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
                <w:szCs w:val="21"/>
              </w:rPr>
            </w:pPr>
            <w:r>
              <w:rPr>
                <w:rFonts w:hint="eastAsia" w:ascii="宋体" w:hAnsi="宋体" w:cs="仿宋"/>
                <w:b/>
                <w:szCs w:val="21"/>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sz w:val="21"/>
                <w:szCs w:val="21"/>
              </w:rPr>
            </w:pPr>
            <w:r>
              <w:rPr>
                <w:rFonts w:hint="eastAsia" w:ascii="宋体" w:hAnsi="宋体"/>
                <w:b w:val="0"/>
                <w:sz w:val="21"/>
                <w:szCs w:val="21"/>
              </w:rPr>
              <w:t>磋商报价</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szCs w:val="21"/>
              </w:rPr>
            </w:pPr>
            <w:r>
              <w:rPr>
                <w:rFonts w:hint="eastAsia" w:ascii="宋体" w:hAnsi="宋体" w:cs="仿宋"/>
                <w:bCs/>
                <w:szCs w:val="21"/>
              </w:rPr>
              <w:t>报价包含执行本项目服务所需的人工、设备、管理、交通、维护、必要的各类保险费用、利润、各项税费、政策性文件规定及合同包含的所有风险、责任等各项所有费用，采购人不再支付成交价格以外的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sz w:val="21"/>
                <w:szCs w:val="21"/>
              </w:rPr>
            </w:pPr>
            <w:r>
              <w:rPr>
                <w:rFonts w:hint="eastAsia" w:ascii="宋体" w:hAnsi="宋体"/>
                <w:b w:val="0"/>
                <w:sz w:val="21"/>
                <w:szCs w:val="21"/>
              </w:rPr>
              <w:t>合同签订日期</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szCs w:val="21"/>
              </w:rPr>
            </w:pPr>
            <w:r>
              <w:rPr>
                <w:rFonts w:hint="eastAsia" w:ascii="宋体" w:hAnsi="宋体" w:cs="仿宋"/>
                <w:bCs/>
                <w:szCs w:val="21"/>
              </w:rPr>
              <w:t>自成交通知书发出之日起7日内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sz w:val="21"/>
                <w:szCs w:val="21"/>
              </w:rPr>
            </w:pPr>
            <w:r>
              <w:rPr>
                <w:rFonts w:hint="eastAsia" w:ascii="宋体" w:hAnsi="宋体"/>
                <w:b w:val="0"/>
                <w:sz w:val="21"/>
                <w:szCs w:val="21"/>
              </w:rPr>
              <w:t>服务时间</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color w:val="auto"/>
                <w:szCs w:val="21"/>
              </w:rPr>
            </w:pPr>
            <w:r>
              <w:rPr>
                <w:rFonts w:hint="eastAsia" w:ascii="宋体" w:hAnsi="宋体" w:cs="宋体"/>
                <w:color w:val="auto"/>
                <w:szCs w:val="21"/>
              </w:rPr>
              <w:t>2021年2月28日前，完成钟山县</w:t>
            </w:r>
            <w:r>
              <w:rPr>
                <w:rFonts w:hint="eastAsia" w:ascii="宋体" w:hAnsi="宋体" w:cs="宋体"/>
                <w:color w:val="auto"/>
                <w:szCs w:val="21"/>
                <w:lang w:eastAsia="zh-CN"/>
              </w:rPr>
              <w:t>回龙镇</w:t>
            </w:r>
            <w:r>
              <w:rPr>
                <w:rFonts w:hint="eastAsia" w:ascii="宋体" w:hAnsi="宋体" w:cs="宋体"/>
                <w:color w:val="auto"/>
                <w:szCs w:val="21"/>
              </w:rPr>
              <w:t>农村乱占耕地建房问题摸排数据库建设工作。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sz w:val="21"/>
                <w:szCs w:val="21"/>
              </w:rPr>
            </w:pPr>
            <w:r>
              <w:rPr>
                <w:rFonts w:hint="eastAsia" w:ascii="宋体" w:hAnsi="宋体"/>
                <w:b w:val="0"/>
                <w:sz w:val="21"/>
                <w:szCs w:val="21"/>
              </w:rPr>
              <w:t>服务地点</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color w:val="auto"/>
                <w:szCs w:val="21"/>
              </w:rPr>
            </w:pPr>
            <w:r>
              <w:rPr>
                <w:rFonts w:hint="eastAsia" w:ascii="宋体" w:hAnsi="宋体" w:cs="仿宋"/>
                <w:bCs/>
                <w:color w:val="auto"/>
                <w:szCs w:val="21"/>
              </w:rPr>
              <w:t>钟山县内，采购人指定地点。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sz w:val="21"/>
                <w:szCs w:val="21"/>
              </w:rPr>
            </w:pPr>
            <w:r>
              <w:rPr>
                <w:rFonts w:hint="eastAsia" w:ascii="宋体" w:hAnsi="宋体"/>
                <w:b w:val="0"/>
                <w:sz w:val="21"/>
                <w:szCs w:val="21"/>
              </w:rPr>
              <w:t>成果要求</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szCs w:val="21"/>
              </w:rPr>
            </w:pPr>
            <w:r>
              <w:rPr>
                <w:rFonts w:hint="eastAsia" w:ascii="宋体" w:hAnsi="宋体" w:cs="仿宋"/>
                <w:bCs/>
                <w:szCs w:val="21"/>
              </w:rPr>
              <w:t>根据《广西壮族自治区村庄规划编制技术导则（实行）》要求，完成专家评审稿，通过专家评审。不含评审修改，建立数据库等内容。（注：以自然资源部和广西壮族自治区自然资源厅国土空间总体规划编制相关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sz w:val="21"/>
                <w:szCs w:val="21"/>
              </w:rPr>
            </w:pPr>
            <w:r>
              <w:rPr>
                <w:rFonts w:hint="eastAsia" w:ascii="宋体" w:hAnsi="宋体"/>
                <w:b w:val="0"/>
                <w:sz w:val="21"/>
                <w:szCs w:val="21"/>
              </w:rPr>
              <w:t>付款方式</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szCs w:val="21"/>
              </w:rPr>
            </w:pPr>
            <w:r>
              <w:rPr>
                <w:rFonts w:hint="eastAsia" w:ascii="宋体" w:hAnsi="宋体" w:cs="仿宋"/>
                <w:bCs/>
                <w:szCs w:val="21"/>
              </w:rPr>
              <w:t>签订采购合同后7个工作日内采购人向成交供应商支付合同总价的20%；提交摸排成果后采购人向成交供应商支付合同总价的50%；摸排成果经采购人、市级、自治区及国家审核合格后7个工作日内一次性付清剩余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sz w:val="21"/>
                <w:szCs w:val="21"/>
              </w:rPr>
            </w:pPr>
            <w:r>
              <w:rPr>
                <w:rFonts w:hint="eastAsia" w:ascii="宋体" w:hAnsi="宋体"/>
                <w:b w:val="0"/>
                <w:sz w:val="21"/>
                <w:szCs w:val="21"/>
              </w:rPr>
              <w:t>服务响应时间</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szCs w:val="21"/>
              </w:rPr>
            </w:pPr>
            <w:r>
              <w:rPr>
                <w:rFonts w:hint="eastAsia" w:ascii="宋体" w:hAnsi="宋体" w:cs="仿宋"/>
                <w:bCs/>
                <w:szCs w:val="21"/>
              </w:rPr>
              <w:t>接到采购人处理问题通知后，6个小时内到达采购人指定现场，12个小时内提出解决方案，2个工作日内完成问题处理。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
                <w:szCs w:val="21"/>
              </w:rPr>
            </w:pPr>
            <w:r>
              <w:rPr>
                <w:rFonts w:hint="eastAsia" w:ascii="宋体" w:hAnsi="宋体" w:cs="仿宋"/>
                <w:b/>
                <w:szCs w:val="21"/>
              </w:rPr>
              <w:t>其他条款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sz w:val="21"/>
                <w:szCs w:val="21"/>
              </w:rPr>
            </w:pPr>
            <w:r>
              <w:rPr>
                <w:rFonts w:hint="eastAsia" w:ascii="宋体" w:hAnsi="宋体"/>
                <w:b w:val="0"/>
                <w:sz w:val="21"/>
                <w:szCs w:val="21"/>
              </w:rPr>
              <w:t>其他要求</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
                <w:bCs/>
                <w:szCs w:val="21"/>
              </w:rPr>
            </w:pPr>
            <w:r>
              <w:rPr>
                <w:rFonts w:hint="eastAsia" w:ascii="宋体" w:hAnsi="宋体" w:cs="仿宋"/>
                <w:bCs/>
                <w:szCs w:val="21"/>
              </w:rPr>
              <w:t>1.摸排成果未通过采购人验收的，须在5个日历天内完成整改；未通过市级、自治区及国家审核要求的必须在规定时间内完成整改，成交人负责整改并保证在规定时间内通过所有部门审核为止。</w:t>
            </w:r>
          </w:p>
          <w:p>
            <w:pPr>
              <w:spacing w:line="360" w:lineRule="auto"/>
              <w:rPr>
                <w:rFonts w:ascii="宋体" w:hAnsi="宋体" w:cs="仿宋"/>
                <w:bCs/>
                <w:szCs w:val="21"/>
              </w:rPr>
            </w:pPr>
            <w:r>
              <w:rPr>
                <w:rFonts w:hint="eastAsia" w:ascii="宋体" w:hAnsi="宋体" w:cs="仿宋"/>
                <w:bCs/>
                <w:szCs w:val="21"/>
              </w:rPr>
              <w:t>2.对涉及保密管理单位的房屋（含军用土地上的房屋），不得在非保密的信息系统或数据汇交平台中填报，须单独上报。</w:t>
            </w:r>
          </w:p>
          <w:p>
            <w:pPr>
              <w:spacing w:line="360" w:lineRule="auto"/>
              <w:rPr>
                <w:rFonts w:ascii="宋体" w:hAnsi="宋体" w:cs="仿宋"/>
                <w:bCs/>
                <w:szCs w:val="21"/>
              </w:rPr>
            </w:pPr>
            <w:r>
              <w:rPr>
                <w:rFonts w:hint="eastAsia" w:ascii="宋体" w:hAnsi="宋体" w:cs="仿宋"/>
                <w:bCs/>
                <w:szCs w:val="21"/>
              </w:rPr>
              <w:t>3.对住宅类房屋的摸排要以村（组）为工作单元，充分发挥村党组织和村民自治组织的作用，通过民主决策、成果公示等方式，使摸排结果和认定情况公开、透明、准确。摸排结果和认定情况公示时间不少于10天，公示期内要拍摄公示的相关照片存档。</w:t>
            </w:r>
          </w:p>
          <w:p>
            <w:pPr>
              <w:spacing w:line="360" w:lineRule="auto"/>
              <w:rPr>
                <w:rFonts w:ascii="宋体" w:hAnsi="宋体" w:cs="仿宋"/>
                <w:bCs/>
                <w:szCs w:val="21"/>
              </w:rPr>
            </w:pPr>
            <w:r>
              <w:rPr>
                <w:rFonts w:hint="eastAsia" w:ascii="宋体" w:hAnsi="宋体" w:cs="仿宋"/>
                <w:bCs/>
                <w:szCs w:val="21"/>
              </w:rPr>
              <w:t>4.保密要求：成交供应商须承诺严格遵守采购人保密制度要求，在项目开展过程中，对本项目所有项目信息以及接触到数据予以保密，未经采购人书面允许，不得以任何形式向第三方透露本项目的任何内容。</w:t>
            </w:r>
          </w:p>
          <w:p>
            <w:pPr>
              <w:spacing w:line="400" w:lineRule="exact"/>
              <w:rPr>
                <w:rFonts w:ascii="宋体" w:hAnsi="宋体" w:cs="仿宋"/>
                <w:bCs/>
                <w:szCs w:val="21"/>
              </w:rPr>
            </w:pPr>
            <w:r>
              <w:rPr>
                <w:rFonts w:hint="eastAsia" w:ascii="宋体" w:hAnsi="宋体" w:cs="仿宋"/>
                <w:bCs/>
                <w:szCs w:val="21"/>
              </w:rPr>
              <w:t>5.</w:t>
            </w:r>
            <w:r>
              <w:rPr>
                <w:rFonts w:hint="eastAsia" w:ascii="宋体" w:hAnsi="宋体"/>
                <w:bCs/>
                <w:szCs w:val="21"/>
              </w:rPr>
              <w:t>本项目采购预算金额：</w:t>
            </w:r>
            <w:r>
              <w:rPr>
                <w:rFonts w:hint="eastAsia" w:ascii="宋体" w:hAnsi="宋体"/>
                <w:b/>
                <w:bCs w:val="0"/>
                <w:szCs w:val="21"/>
                <w:u w:val="single"/>
              </w:rPr>
              <w:t>伍拾捌万零玖佰柒拾元整（￥580970.00）</w:t>
            </w:r>
            <w:r>
              <w:rPr>
                <w:rFonts w:hint="eastAsia" w:ascii="宋体" w:hAnsi="宋体"/>
                <w:bCs/>
                <w:szCs w:val="21"/>
              </w:rPr>
              <w:t>；磋商总报价超过采购预算金额的，响应文件作竞标无效处理。</w:t>
            </w:r>
          </w:p>
        </w:tc>
      </w:tr>
    </w:tbl>
    <w:p/>
    <w:p>
      <w:pPr>
        <w:widowControl/>
        <w:jc w:val="left"/>
        <w:rPr>
          <w:sz w:val="18"/>
          <w:szCs w:val="18"/>
        </w:rPr>
      </w:pPr>
      <w:r>
        <w:br w:type="page"/>
      </w:r>
    </w:p>
    <w:p>
      <w:pPr>
        <w:rPr>
          <w:rFonts w:ascii="宋体" w:hAnsi="宋体"/>
          <w:b/>
          <w:szCs w:val="21"/>
        </w:rPr>
      </w:pPr>
      <w:r>
        <w:rPr>
          <w:rFonts w:hint="eastAsia" w:ascii="宋体" w:hAnsi="宋体" w:cs="宋体"/>
          <w:b/>
          <w:szCs w:val="21"/>
        </w:rPr>
        <w:t>附件：</w:t>
      </w:r>
      <w:r>
        <w:rPr>
          <w:rFonts w:ascii="宋体" w:hAnsi="宋体"/>
          <w:b/>
          <w:szCs w:val="21"/>
        </w:rPr>
        <w:t xml:space="preserve"> </w:t>
      </w:r>
    </w:p>
    <w:tbl>
      <w:tblPr>
        <w:tblStyle w:val="27"/>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188"/>
        <w:gridCol w:w="1241"/>
        <w:gridCol w:w="1121"/>
        <w:gridCol w:w="142"/>
        <w:gridCol w:w="1226"/>
        <w:gridCol w:w="191"/>
        <w:gridCol w:w="1288"/>
        <w:gridCol w:w="413"/>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696" w:type="dxa"/>
            <w:gridSpan w:val="10"/>
            <w:tcBorders>
              <w:top w:val="nil"/>
              <w:left w:val="nil"/>
              <w:bottom w:val="nil"/>
              <w:right w:val="nil"/>
            </w:tcBorders>
            <w:vAlign w:val="bottom"/>
          </w:tcPr>
          <w:p>
            <w:pPr>
              <w:widowControl/>
              <w:jc w:val="left"/>
              <w:rPr>
                <w:rFonts w:ascii="宋体" w:hAnsi="宋体" w:cs="宋体"/>
                <w:b/>
                <w:bCs/>
                <w:kern w:val="0"/>
                <w:szCs w:val="21"/>
              </w:rPr>
            </w:pPr>
            <w:r>
              <w:rPr>
                <w:rFonts w:hint="eastAsia" w:ascii="宋体" w:hAnsi="宋体" w:cs="宋体"/>
                <w:b/>
                <w:bCs/>
                <w:kern w:val="0"/>
                <w:szCs w:val="21"/>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696" w:type="dxa"/>
            <w:gridSpan w:val="10"/>
            <w:tcBorders>
              <w:top w:val="nil"/>
              <w:left w:val="nil"/>
              <w:bottom w:val="nil"/>
              <w:right w:val="nil"/>
            </w:tcBorders>
            <w:vAlign w:val="center"/>
          </w:tcPr>
          <w:p>
            <w:pPr>
              <w:widowControl/>
              <w:jc w:val="center"/>
              <w:rPr>
                <w:rFonts w:ascii="宋体" w:hAnsi="宋体" w:cs="宋体"/>
                <w:b/>
                <w:bCs/>
                <w:kern w:val="0"/>
                <w:szCs w:val="21"/>
              </w:rPr>
            </w:pPr>
            <w:r>
              <w:rPr>
                <w:rFonts w:hint="eastAsia" w:ascii="宋体" w:hAnsi="宋体" w:cs="宋体"/>
                <w:b/>
                <w:bCs/>
                <w:kern w:val="0"/>
                <w:szCs w:val="21"/>
              </w:rPr>
              <w:t>信息采集表</w:t>
            </w:r>
            <w:r>
              <w:rPr>
                <w:rFonts w:ascii="宋体" w:hAnsi="宋体"/>
                <w:b/>
                <w:bCs/>
                <w:kern w:val="0"/>
                <w:szCs w:val="21"/>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696" w:type="dxa"/>
            <w:gridSpan w:val="10"/>
            <w:tcBorders>
              <w:top w:val="nil"/>
              <w:left w:val="nil"/>
              <w:bottom w:val="nil"/>
              <w:right w:val="nil"/>
            </w:tcBorders>
            <w:vAlign w:val="center"/>
          </w:tcPr>
          <w:p>
            <w:pPr>
              <w:widowControl/>
              <w:jc w:val="center"/>
              <w:rPr>
                <w:rFonts w:ascii="宋体" w:hAnsi="宋体" w:cs="宋体"/>
                <w:kern w:val="0"/>
                <w:szCs w:val="21"/>
              </w:rPr>
            </w:pPr>
            <w:r>
              <w:rPr>
                <w:rFonts w:hint="eastAsia" w:ascii="宋体" w:hAnsi="宋体" w:cs="宋体"/>
                <w:kern w:val="0"/>
                <w:szCs w:val="21"/>
              </w:rPr>
              <w:t>（住宅类）</w:t>
            </w:r>
          </w:p>
          <w:p>
            <w:pPr>
              <w:widowControl/>
              <w:rPr>
                <w:rFonts w:ascii="宋体" w:hAnsi="宋体" w:cs="宋体"/>
                <w:kern w:val="0"/>
                <w:szCs w:val="21"/>
              </w:rPr>
            </w:pPr>
            <w:r>
              <w:rPr>
                <w:rFonts w:hint="eastAsia" w:ascii="宋体" w:hAnsi="宋体" w:cs="宋体"/>
                <w:kern w:val="0"/>
                <w:szCs w:val="21"/>
              </w:rPr>
              <w:t>图斑预编号：</w:t>
            </w:r>
            <w:r>
              <w:rPr>
                <w:rFonts w:hint="eastAsia" w:ascii="宋体" w:hAnsi="宋体" w:cs="宋体"/>
                <w:kern w:val="0"/>
                <w:szCs w:val="21"/>
                <w:u w:val="single"/>
              </w:rPr>
              <w:t xml:space="preserve">              </w:t>
            </w:r>
            <w:r>
              <w:rPr>
                <w:rFonts w:hint="eastAsia" w:ascii="宋体" w:hAnsi="宋体" w:cs="宋体"/>
                <w:kern w:val="0"/>
                <w:szCs w:val="21"/>
              </w:rPr>
              <w:t xml:space="preserve">                         宗地编号：</w:t>
            </w:r>
            <w:r>
              <w:rPr>
                <w:rFonts w:hint="eastAsia" w:ascii="宋体" w:hAnsi="宋体" w:cs="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96" w:type="dxa"/>
            <w:gridSpan w:val="10"/>
            <w:tcBorders>
              <w:top w:val="nil"/>
              <w:left w:val="nil"/>
              <w:bottom w:val="single" w:color="auto" w:sz="4" w:space="0"/>
              <w:right w:val="nil"/>
            </w:tcBorders>
            <w:vAlign w:val="center"/>
          </w:tcPr>
          <w:p>
            <w:pPr>
              <w:widowControl/>
              <w:jc w:val="left"/>
              <w:rPr>
                <w:rFonts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乡（镇、街道）</w:t>
            </w:r>
            <w:r>
              <w:rPr>
                <w:rFonts w:hint="eastAsia" w:ascii="宋体" w:hAnsi="宋体" w:cs="宋体"/>
                <w:kern w:val="0"/>
                <w:szCs w:val="21"/>
                <w:u w:val="single"/>
              </w:rPr>
              <w:t xml:space="preserve">       </w:t>
            </w:r>
            <w:r>
              <w:rPr>
                <w:rFonts w:hint="eastAsia" w:ascii="宋体" w:hAnsi="宋体" w:cs="宋体"/>
                <w:kern w:val="0"/>
                <w:szCs w:val="21"/>
              </w:rPr>
              <w:t>村（社区）</w:t>
            </w:r>
            <w:r>
              <w:rPr>
                <w:rFonts w:hint="eastAsia" w:ascii="宋体" w:hAnsi="宋体" w:cs="宋体"/>
                <w:kern w:val="0"/>
                <w:szCs w:val="21"/>
                <w:u w:val="single"/>
              </w:rPr>
              <w:t xml:space="preserve">              </w:t>
            </w:r>
            <w:r>
              <w:rPr>
                <w:rFonts w:hint="eastAsia" w:ascii="宋体" w:hAnsi="宋体" w:cs="宋体"/>
                <w:kern w:val="0"/>
                <w:szCs w:val="21"/>
              </w:rPr>
              <w:t xml:space="preserve"> 组</w:t>
            </w:r>
            <w:r>
              <w:rPr>
                <w:rFonts w:hint="eastAsia" w:ascii="宋体" w:hAnsi="宋体" w:cs="宋体"/>
                <w:kern w:val="0"/>
                <w:szCs w:val="21"/>
                <w:u w:val="single"/>
              </w:rPr>
              <w:t xml:space="preserve">             </w:t>
            </w:r>
            <w:r>
              <w:rPr>
                <w:rFonts w:hint="eastAsia" w:ascii="宋体" w:hAnsi="宋体" w:cs="宋体"/>
                <w:kern w:val="0"/>
                <w:szCs w:val="21"/>
              </w:rPr>
              <w:t>（门牌号）</w:t>
            </w:r>
            <w:r>
              <w:rPr>
                <w:rFonts w:hint="eastAsia" w:ascii="宋体" w:hAnsi="宋体" w:cs="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76" w:type="dxa"/>
            <w:vMerge w:val="restart"/>
            <w:tcBorders>
              <w:top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本</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信</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息</w:t>
            </w: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房屋类型</w:t>
            </w:r>
          </w:p>
        </w:tc>
        <w:tc>
          <w:tcPr>
            <w:tcW w:w="7932"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单户住宅</w:t>
            </w:r>
            <w:r>
              <w:rPr>
                <w:rFonts w:ascii="宋体" w:hAnsi="宋体" w:cs="宋体"/>
                <w:kern w:val="0"/>
                <w:szCs w:val="21"/>
              </w:rPr>
              <w:t></w:t>
            </w:r>
            <w:r>
              <w:rPr>
                <w:rFonts w:hint="eastAsia" w:ascii="宋体" w:hAnsi="宋体" w:cs="宋体"/>
                <w:kern w:val="0"/>
                <w:szCs w:val="21"/>
              </w:rPr>
              <w:t>多户住宅（项目名称</w:t>
            </w:r>
            <w:r>
              <w:rPr>
                <w:rFonts w:ascii="宋体" w:hAnsi="宋体" w:cs="宋体"/>
                <w:kern w:val="0"/>
                <w:szCs w:val="21"/>
                <w:u w:val="single"/>
              </w:rPr>
              <w:t></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11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建设主体</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个人姓名：</w:t>
            </w:r>
          </w:p>
          <w:p>
            <w:pPr>
              <w:widowControl/>
              <w:jc w:val="left"/>
              <w:rPr>
                <w:rFonts w:ascii="宋体" w:hAnsi="宋体" w:cs="宋体"/>
                <w:kern w:val="0"/>
                <w:szCs w:val="21"/>
              </w:rPr>
            </w:pPr>
            <w:r>
              <w:rPr>
                <w:rFonts w:hint="eastAsia" w:ascii="宋体" w:hAnsi="宋体" w:cs="宋体"/>
                <w:kern w:val="0"/>
                <w:szCs w:val="21"/>
                <w:u w:val="single"/>
              </w:rPr>
              <w:t xml:space="preserve">     </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个人身份</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干部</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中共党员</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群众</w:t>
            </w:r>
          </w:p>
        </w:tc>
        <w:tc>
          <w:tcPr>
            <w:tcW w:w="147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是否本村</w:t>
            </w:r>
            <w:r>
              <w:rPr>
                <w:rFonts w:hint="eastAsia" w:ascii="宋体" w:hAnsi="宋体" w:cs="宋体"/>
                <w:kern w:val="0"/>
                <w:szCs w:val="21"/>
              </w:rPr>
              <w:br w:type="textWrapping"/>
            </w:r>
            <w:r>
              <w:rPr>
                <w:rFonts w:hint="eastAsia" w:ascii="宋体" w:hAnsi="宋体" w:cs="宋体"/>
                <w:kern w:val="0"/>
                <w:szCs w:val="21"/>
              </w:rPr>
              <w:t>村民</w:t>
            </w:r>
          </w:p>
        </w:tc>
        <w:tc>
          <w:tcPr>
            <w:tcW w:w="272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本村村民</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外村村民</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城镇居民</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932" w:type="dxa"/>
            <w:gridSpan w:val="8"/>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单位名称：</w:t>
            </w:r>
            <w:r>
              <w:rPr>
                <w:rFonts w:hint="eastAsia" w:ascii="宋体" w:hAnsi="宋体" w:cs="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土地主要来源</w:t>
            </w:r>
          </w:p>
        </w:tc>
        <w:tc>
          <w:tcPr>
            <w:tcW w:w="236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承包地</w:t>
            </w:r>
            <w:r>
              <w:rPr>
                <w:rFonts w:ascii="宋体" w:hAnsi="宋体" w:cs="宋体"/>
                <w:kern w:val="0"/>
                <w:szCs w:val="21"/>
              </w:rPr>
              <w:t></w:t>
            </w:r>
            <w:r>
              <w:rPr>
                <w:rFonts w:hint="eastAsia" w:ascii="宋体" w:hAnsi="宋体" w:cs="宋体"/>
                <w:kern w:val="0"/>
                <w:szCs w:val="21"/>
              </w:rPr>
              <w:t>租赁</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自留地</w:t>
            </w:r>
            <w:r>
              <w:rPr>
                <w:rFonts w:ascii="宋体" w:hAnsi="宋体" w:cs="宋体"/>
                <w:kern w:val="0"/>
                <w:szCs w:val="21"/>
              </w:rPr>
              <w:t></w:t>
            </w:r>
            <w:r>
              <w:rPr>
                <w:rFonts w:hint="eastAsia" w:ascii="宋体" w:hAnsi="宋体" w:cs="宋体"/>
                <w:kern w:val="0"/>
                <w:szCs w:val="21"/>
              </w:rPr>
              <w:t>购买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集体自营</w:t>
            </w:r>
            <w:r>
              <w:rPr>
                <w:rFonts w:ascii="宋体" w:hAnsi="宋体" w:cs="宋体"/>
                <w:kern w:val="0"/>
                <w:szCs w:val="21"/>
              </w:rPr>
              <w:t></w:t>
            </w:r>
            <w:r>
              <w:rPr>
                <w:rFonts w:hint="eastAsia" w:ascii="宋体" w:hAnsi="宋体" w:cs="宋体"/>
                <w:kern w:val="0"/>
                <w:szCs w:val="21"/>
              </w:rPr>
              <w:t>流转</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建房原因</w:t>
            </w:r>
          </w:p>
        </w:tc>
        <w:tc>
          <w:tcPr>
            <w:tcW w:w="4202"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分户</w:t>
            </w:r>
            <w:r>
              <w:rPr>
                <w:rFonts w:ascii="宋体" w:hAnsi="宋体" w:cs="宋体"/>
                <w:kern w:val="0"/>
                <w:szCs w:val="21"/>
              </w:rPr>
              <w:t></w:t>
            </w:r>
            <w:r>
              <w:rPr>
                <w:rFonts w:hint="eastAsia" w:ascii="宋体" w:hAnsi="宋体" w:cs="宋体"/>
                <w:kern w:val="0"/>
                <w:szCs w:val="21"/>
              </w:rPr>
              <w:t>地质灾害搬迁</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移民搬迁</w:t>
            </w:r>
            <w:r>
              <w:rPr>
                <w:rFonts w:ascii="宋体" w:hAnsi="宋体" w:cs="宋体"/>
                <w:kern w:val="0"/>
                <w:szCs w:val="21"/>
              </w:rPr>
              <w:t></w:t>
            </w:r>
            <w:r>
              <w:rPr>
                <w:rFonts w:hint="eastAsia" w:ascii="宋体" w:hAnsi="宋体" w:cs="宋体"/>
                <w:kern w:val="0"/>
                <w:szCs w:val="21"/>
              </w:rPr>
              <w:t>生态整治搬迁</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异地扶贫搬迁</w:t>
            </w:r>
            <w:r>
              <w:rPr>
                <w:rFonts w:ascii="宋体" w:hAnsi="宋体" w:cs="宋体"/>
                <w:kern w:val="0"/>
                <w:szCs w:val="21"/>
              </w:rPr>
              <w:t></w:t>
            </w:r>
            <w:r>
              <w:rPr>
                <w:rFonts w:hint="eastAsia" w:ascii="宋体" w:hAnsi="宋体" w:cs="宋体"/>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开工时间</w:t>
            </w:r>
          </w:p>
        </w:tc>
        <w:tc>
          <w:tcPr>
            <w:tcW w:w="236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 xml:space="preserve"> 年</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房屋是否</w:t>
            </w:r>
            <w:r>
              <w:rPr>
                <w:rFonts w:hint="eastAsia" w:ascii="宋体" w:hAnsi="宋体" w:cs="宋体"/>
                <w:kern w:val="0"/>
                <w:szCs w:val="21"/>
              </w:rPr>
              <w:br w:type="textWrapping"/>
            </w:r>
            <w:r>
              <w:rPr>
                <w:rFonts w:hint="eastAsia" w:ascii="宋体" w:hAnsi="宋体" w:cs="宋体"/>
                <w:kern w:val="0"/>
                <w:szCs w:val="21"/>
              </w:rPr>
              <w:t>出售</w:t>
            </w:r>
          </w:p>
        </w:tc>
        <w:tc>
          <w:tcPr>
            <w:tcW w:w="4202"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否</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部分</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6" w:type="dxa"/>
            <w:vMerge w:val="restart"/>
            <w:tcBorders>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管</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理</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信</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息</w:t>
            </w:r>
          </w:p>
        </w:tc>
        <w:tc>
          <w:tcPr>
            <w:tcW w:w="11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是否符合“一户一宅”或符合分户条件但未分户</w:t>
            </w:r>
          </w:p>
        </w:tc>
        <w:tc>
          <w:tcPr>
            <w:tcW w:w="7932"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w:t>
            </w:r>
            <w:r>
              <w:rPr>
                <w:rFonts w:hint="eastAsia" w:ascii="宋体" w:hAnsi="宋体"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否</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一户多宅的原因</w:t>
            </w:r>
          </w:p>
        </w:tc>
        <w:tc>
          <w:tcPr>
            <w:tcW w:w="557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不符合分户条件</w:t>
            </w:r>
            <w:r>
              <w:rPr>
                <w:rFonts w:ascii="宋体" w:hAnsi="宋体" w:cs="宋体"/>
                <w:kern w:val="0"/>
                <w:szCs w:val="21"/>
              </w:rPr>
              <w:t></w:t>
            </w:r>
            <w:r>
              <w:rPr>
                <w:rFonts w:hint="eastAsia" w:ascii="宋体" w:hAnsi="宋体" w:cs="宋体"/>
                <w:kern w:val="0"/>
                <w:szCs w:val="21"/>
              </w:rPr>
              <w:t>继承</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建新未拆旧</w:t>
            </w:r>
            <w:r>
              <w:rPr>
                <w:rFonts w:ascii="宋体" w:hAnsi="宋体" w:cs="宋体"/>
                <w:kern w:val="0"/>
                <w:szCs w:val="21"/>
              </w:rPr>
              <w:t></w:t>
            </w:r>
            <w:r>
              <w:rPr>
                <w:rFonts w:hint="eastAsia" w:ascii="宋体" w:hAnsi="宋体" w:cs="宋体"/>
                <w:kern w:val="0"/>
                <w:szCs w:val="21"/>
              </w:rPr>
              <w:t>赠予</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出售后再建</w:t>
            </w:r>
            <w:r>
              <w:rPr>
                <w:rFonts w:ascii="宋体" w:hAnsi="宋体" w:cs="宋体"/>
                <w:kern w:val="0"/>
                <w:szCs w:val="21"/>
              </w:rPr>
              <w:t></w:t>
            </w:r>
            <w:r>
              <w:rPr>
                <w:rFonts w:hint="eastAsia" w:ascii="宋体" w:hAnsi="宋体" w:cs="宋体"/>
                <w:kern w:val="0"/>
                <w:szCs w:val="21"/>
              </w:rPr>
              <w:t>购买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纯多占</w:t>
            </w:r>
            <w:r>
              <w:rPr>
                <w:rFonts w:ascii="宋体" w:hAnsi="宋体" w:cs="宋体"/>
                <w:kern w:val="0"/>
                <w:szCs w:val="21"/>
              </w:rPr>
              <w:t></w:t>
            </w:r>
            <w:r>
              <w:rPr>
                <w:rFonts w:hint="eastAsia" w:ascii="宋体" w:hAnsi="宋体" w:cs="宋体"/>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24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房屋（项目）总占地面积</w:t>
            </w:r>
            <w:r>
              <w:rPr>
                <w:rFonts w:hint="eastAsia" w:ascii="宋体" w:hAnsi="宋体" w:cs="宋体"/>
                <w:kern w:val="0"/>
                <w:szCs w:val="21"/>
              </w:rPr>
              <w:br w:type="textWrapping"/>
            </w:r>
            <w:r>
              <w:rPr>
                <w:rFonts w:hint="eastAsia" w:ascii="宋体" w:hAnsi="宋体" w:cs="宋体"/>
                <w:kern w:val="0"/>
                <w:szCs w:val="21"/>
              </w:rPr>
              <w:t>（平方米）</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占用耕地面积</w:t>
            </w:r>
            <w:r>
              <w:rPr>
                <w:rFonts w:hint="eastAsia" w:ascii="宋体" w:hAnsi="宋体" w:cs="宋体"/>
                <w:kern w:val="0"/>
                <w:szCs w:val="21"/>
              </w:rPr>
              <w:br w:type="textWrapping"/>
            </w:r>
            <w:r>
              <w:rPr>
                <w:rFonts w:hint="eastAsia" w:ascii="宋体" w:hAnsi="宋体" w:cs="宋体"/>
                <w:kern w:val="0"/>
                <w:szCs w:val="21"/>
              </w:rPr>
              <w:t>（平方米）</w:t>
            </w:r>
          </w:p>
        </w:tc>
        <w:tc>
          <w:tcPr>
            <w:tcW w:w="231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24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占用永久基本农田面积</w:t>
            </w:r>
            <w:r>
              <w:rPr>
                <w:rFonts w:hint="eastAsia" w:ascii="宋体" w:hAnsi="宋体" w:cs="宋体"/>
                <w:kern w:val="0"/>
                <w:szCs w:val="21"/>
              </w:rPr>
              <w:br w:type="textWrapping"/>
            </w:r>
            <w:r>
              <w:rPr>
                <w:rFonts w:hint="eastAsia" w:ascii="宋体" w:hAnsi="宋体" w:cs="宋体"/>
                <w:kern w:val="0"/>
                <w:szCs w:val="21"/>
              </w:rPr>
              <w:t>（平方米）</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超出本地区宅基地标准面积</w:t>
            </w:r>
            <w:r>
              <w:rPr>
                <w:rFonts w:hint="eastAsia" w:ascii="宋体" w:hAnsi="宋体" w:cs="宋体"/>
                <w:kern w:val="0"/>
                <w:szCs w:val="21"/>
              </w:rPr>
              <w:br w:type="textWrapping"/>
            </w:r>
            <w:r>
              <w:rPr>
                <w:rFonts w:hint="eastAsia" w:ascii="宋体" w:hAnsi="宋体" w:cs="宋体"/>
                <w:kern w:val="0"/>
                <w:szCs w:val="21"/>
              </w:rPr>
              <w:t>（平方米）</w:t>
            </w:r>
          </w:p>
        </w:tc>
        <w:tc>
          <w:tcPr>
            <w:tcW w:w="231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占用耕地的主要类型</w:t>
            </w:r>
          </w:p>
        </w:tc>
        <w:tc>
          <w:tcPr>
            <w:tcW w:w="7932"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纯耕地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休耕、撂荒的耕地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应按照耕地管理的园地、林地、草地、坑塘等用地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应按照耕地管理的设施农业用地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应按照耕地管理的地面已硬化的乡村广场等用地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自然资源管理部门认定为耕地，但林草管理部门认定为林地或草地的土地</w:t>
            </w:r>
          </w:p>
          <w:p>
            <w:pPr>
              <w:widowControl/>
              <w:jc w:val="left"/>
              <w:rPr>
                <w:rFonts w:ascii="宋体" w:hAnsi="宋体" w:cs="宋体"/>
                <w:kern w:val="0"/>
                <w:szCs w:val="21"/>
              </w:rPr>
            </w:pPr>
            <w:r>
              <w:rPr>
                <w:rFonts w:ascii="宋体" w:hAnsi="宋体" w:cs="宋体"/>
                <w:kern w:val="0"/>
                <w:szCs w:val="21"/>
              </w:rPr>
              <w:t>应按照耕地管理的可调整地类</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其他耕地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是否符合城乡（村庄）规划</w:t>
            </w:r>
          </w:p>
        </w:tc>
        <w:tc>
          <w:tcPr>
            <w:tcW w:w="250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未编制规划</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符合</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部分符合</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是否符合土地利用总体规划（国土空间规划）情况</w:t>
            </w:r>
          </w:p>
        </w:tc>
        <w:tc>
          <w:tcPr>
            <w:tcW w:w="401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符合</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 xml:space="preserve">部分符合 </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用地手续情况</w:t>
            </w:r>
          </w:p>
        </w:tc>
        <w:tc>
          <w:tcPr>
            <w:tcW w:w="250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无手续</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手续不全</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有手续但不合规</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住建部门手续</w:t>
            </w:r>
            <w:r>
              <w:rPr>
                <w:rFonts w:hint="eastAsia" w:ascii="宋体" w:hAnsi="宋体" w:cs="宋体"/>
                <w:kern w:val="0"/>
                <w:szCs w:val="21"/>
              </w:rPr>
              <w:br w:type="textWrapping"/>
            </w:r>
            <w:r>
              <w:rPr>
                <w:rFonts w:hint="eastAsia" w:ascii="宋体" w:hAnsi="宋体" w:cs="宋体"/>
                <w:kern w:val="0"/>
                <w:szCs w:val="21"/>
              </w:rPr>
              <w:t>办理情况</w:t>
            </w:r>
          </w:p>
        </w:tc>
        <w:tc>
          <w:tcPr>
            <w:tcW w:w="401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无手续</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手续不全</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有手续但不合规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没有合法合规用地手续主要原因</w:t>
            </w:r>
          </w:p>
        </w:tc>
        <w:tc>
          <w:tcPr>
            <w:tcW w:w="250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未申请办理用地手续</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停批</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不符合申请条件</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不符合规划</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无用地计划指标</w:t>
            </w:r>
            <w:r>
              <w:rPr>
                <w:rFonts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未缴费</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没有合法合规住建部门手续主要原因</w:t>
            </w:r>
          </w:p>
        </w:tc>
        <w:tc>
          <w:tcPr>
            <w:tcW w:w="4011"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未申请办理住建手续</w:t>
            </w:r>
          </w:p>
          <w:p>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停批</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不符合申请条件</w:t>
            </w:r>
            <w:r>
              <w:rPr>
                <w:rFonts w:ascii="宋体" w:hAnsi="宋体" w:cs="宋体"/>
                <w:kern w:val="0"/>
                <w:szCs w:val="21"/>
              </w:rPr>
              <w:t></w:t>
            </w:r>
          </w:p>
          <w:p>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不符合规划</w:t>
            </w:r>
          </w:p>
          <w:p>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未缴费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3692" w:type="dxa"/>
            <w:gridSpan w:val="4"/>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是否作出行政处罚</w:t>
            </w:r>
          </w:p>
        </w:tc>
        <w:tc>
          <w:tcPr>
            <w:tcW w:w="5428"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3692" w:type="dxa"/>
            <w:gridSpan w:val="4"/>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是否申请法院强制执行</w:t>
            </w:r>
          </w:p>
        </w:tc>
        <w:tc>
          <w:tcPr>
            <w:tcW w:w="5428"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76" w:type="dxa"/>
            <w:vMerge w:val="continue"/>
            <w:tcBorders>
              <w:bottom w:val="single" w:color="auto" w:sz="4" w:space="0"/>
              <w:right w:val="single" w:color="auto" w:sz="4" w:space="0"/>
            </w:tcBorders>
            <w:vAlign w:val="center"/>
          </w:tcPr>
          <w:p>
            <w:pPr>
              <w:widowControl/>
              <w:jc w:val="left"/>
              <w:rPr>
                <w:rFonts w:ascii="宋体" w:hAnsi="宋体" w:cs="宋体"/>
                <w:kern w:val="0"/>
                <w:szCs w:val="21"/>
              </w:rPr>
            </w:pPr>
          </w:p>
        </w:tc>
        <w:tc>
          <w:tcPr>
            <w:tcW w:w="3692" w:type="dxa"/>
            <w:gridSpan w:val="4"/>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法院是否受理</w:t>
            </w:r>
          </w:p>
        </w:tc>
        <w:tc>
          <w:tcPr>
            <w:tcW w:w="5428"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6" w:type="dxa"/>
            <w:tcBorders>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备注（身份证号及其他补充信息）</w:t>
            </w:r>
          </w:p>
        </w:tc>
        <w:tc>
          <w:tcPr>
            <w:tcW w:w="9120"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696" w:type="dxa"/>
            <w:gridSpan w:val="10"/>
            <w:tcBorders>
              <w:top w:val="single" w:color="auto" w:sz="4" w:space="0"/>
              <w:left w:val="nil"/>
              <w:bottom w:val="nil"/>
              <w:right w:val="nil"/>
            </w:tcBorders>
            <w:vAlign w:val="center"/>
          </w:tcPr>
          <w:p>
            <w:pPr>
              <w:widowControl/>
              <w:jc w:val="left"/>
              <w:rPr>
                <w:rFonts w:ascii="宋体" w:hAnsi="宋体" w:cs="宋体"/>
                <w:kern w:val="0"/>
                <w:szCs w:val="21"/>
              </w:rPr>
            </w:pPr>
          </w:p>
          <w:p>
            <w:pPr>
              <w:widowControl/>
              <w:jc w:val="left"/>
              <w:rPr>
                <w:rFonts w:ascii="宋体" w:hAnsi="宋体" w:cs="宋体"/>
                <w:kern w:val="0"/>
                <w:szCs w:val="21"/>
                <w:u w:val="single"/>
              </w:rPr>
            </w:pPr>
            <w:r>
              <w:rPr>
                <w:rFonts w:hint="eastAsia" w:ascii="宋体" w:hAnsi="宋体" w:cs="宋体"/>
                <w:kern w:val="0"/>
                <w:szCs w:val="21"/>
              </w:rPr>
              <w:t>户主（签名、盖指印）：</w:t>
            </w:r>
            <w:r>
              <w:rPr>
                <w:rFonts w:hint="eastAsia" w:ascii="宋体" w:hAnsi="宋体" w:cs="宋体"/>
                <w:kern w:val="0"/>
                <w:szCs w:val="21"/>
                <w:u w:val="single"/>
              </w:rPr>
              <w:t xml:space="preserve">                  </w:t>
            </w:r>
          </w:p>
          <w:p>
            <w:pPr>
              <w:widowControl/>
              <w:jc w:val="left"/>
              <w:rPr>
                <w:rFonts w:ascii="宋体" w:hAnsi="宋体" w:cs="宋体"/>
                <w:kern w:val="0"/>
                <w:szCs w:val="21"/>
                <w:u w:val="single"/>
              </w:rPr>
            </w:pPr>
          </w:p>
          <w:p>
            <w:pPr>
              <w:widowControl/>
              <w:jc w:val="left"/>
              <w:rPr>
                <w:rFonts w:ascii="宋体" w:hAnsi="宋体" w:cs="宋体"/>
                <w:kern w:val="0"/>
                <w:szCs w:val="21"/>
              </w:rPr>
            </w:pPr>
            <w:r>
              <w:rPr>
                <w:rFonts w:hint="eastAsia" w:ascii="宋体" w:hAnsi="宋体" w:cs="宋体"/>
                <w:kern w:val="0"/>
                <w:szCs w:val="21"/>
              </w:rPr>
              <w:t xml:space="preserve">填报人（签名）： </w:t>
            </w:r>
            <w:r>
              <w:rPr>
                <w:rFonts w:hint="eastAsia" w:ascii="宋体" w:hAnsi="宋体" w:cs="宋体"/>
                <w:kern w:val="0"/>
                <w:szCs w:val="21"/>
                <w:u w:val="single"/>
              </w:rPr>
              <w:t xml:space="preserve">   入户调查人员          </w:t>
            </w:r>
            <w:r>
              <w:rPr>
                <w:rFonts w:hint="eastAsia" w:ascii="宋体" w:hAnsi="宋体" w:cs="宋体"/>
                <w:kern w:val="0"/>
                <w:szCs w:val="21"/>
              </w:rPr>
              <w:t xml:space="preserve"> </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审核人（签名）：</w:t>
            </w:r>
            <w:r>
              <w:rPr>
                <w:rFonts w:hint="eastAsia" w:ascii="宋体" w:hAnsi="宋体" w:cs="宋体"/>
                <w:kern w:val="0"/>
                <w:szCs w:val="21"/>
                <w:u w:val="single"/>
              </w:rPr>
              <w:t xml:space="preserve"> 村级               </w:t>
            </w:r>
            <w:r>
              <w:rPr>
                <w:rFonts w:hint="eastAsia" w:ascii="宋体" w:hAnsi="宋体" w:cs="宋体"/>
                <w:kern w:val="0"/>
                <w:szCs w:val="21"/>
              </w:rPr>
              <w:t xml:space="preserve">  </w:t>
            </w:r>
          </w:p>
          <w:p>
            <w:pPr>
              <w:widowControl/>
              <w:jc w:val="left"/>
              <w:rPr>
                <w:rFonts w:ascii="宋体" w:hAnsi="宋体" w:cs="宋体"/>
                <w:kern w:val="0"/>
                <w:szCs w:val="21"/>
              </w:rPr>
            </w:pPr>
          </w:p>
          <w:p>
            <w:pPr>
              <w:widowControl/>
              <w:jc w:val="left"/>
              <w:rPr>
                <w:rFonts w:ascii="宋体" w:hAnsi="宋体" w:cs="宋体"/>
                <w:kern w:val="0"/>
                <w:szCs w:val="21"/>
                <w:u w:val="single"/>
              </w:rPr>
            </w:pPr>
            <w:r>
              <w:rPr>
                <w:rFonts w:hint="eastAsia" w:ascii="宋体" w:hAnsi="宋体" w:cs="宋体"/>
                <w:kern w:val="0"/>
                <w:szCs w:val="21"/>
              </w:rPr>
              <w:t>复核人（签名）</w:t>
            </w:r>
            <w:r>
              <w:rPr>
                <w:rFonts w:hint="eastAsia" w:ascii="宋体" w:hAnsi="宋体" w:cs="宋体"/>
                <w:kern w:val="0"/>
                <w:szCs w:val="21"/>
                <w:u w:val="single"/>
              </w:rPr>
              <w:t xml:space="preserve">   乡镇级              </w:t>
            </w:r>
          </w:p>
          <w:p>
            <w:pPr>
              <w:pStyle w:val="2"/>
            </w:pPr>
          </w:p>
        </w:tc>
      </w:tr>
    </w:tbl>
    <w:p>
      <w:r>
        <w:br w:type="page"/>
      </w:r>
    </w:p>
    <w:tbl>
      <w:tblPr>
        <w:tblStyle w:val="27"/>
        <w:tblW w:w="9696" w:type="dxa"/>
        <w:jc w:val="center"/>
        <w:tblLayout w:type="fixed"/>
        <w:tblCellMar>
          <w:top w:w="0" w:type="dxa"/>
          <w:left w:w="108" w:type="dxa"/>
          <w:bottom w:w="0" w:type="dxa"/>
          <w:right w:w="108" w:type="dxa"/>
        </w:tblCellMar>
      </w:tblPr>
      <w:tblGrid>
        <w:gridCol w:w="706"/>
        <w:gridCol w:w="1577"/>
        <w:gridCol w:w="1194"/>
        <w:gridCol w:w="1358"/>
        <w:gridCol w:w="567"/>
        <w:gridCol w:w="38"/>
        <w:gridCol w:w="812"/>
        <w:gridCol w:w="135"/>
        <w:gridCol w:w="1191"/>
        <w:gridCol w:w="2118"/>
      </w:tblGrid>
      <w:tr>
        <w:tblPrEx>
          <w:tblCellMar>
            <w:top w:w="0" w:type="dxa"/>
            <w:left w:w="108" w:type="dxa"/>
            <w:bottom w:w="0" w:type="dxa"/>
            <w:right w:w="108" w:type="dxa"/>
          </w:tblCellMar>
        </w:tblPrEx>
        <w:trPr>
          <w:trHeight w:val="420" w:hRule="atLeast"/>
          <w:jc w:val="center"/>
        </w:trPr>
        <w:tc>
          <w:tcPr>
            <w:tcW w:w="9696" w:type="dxa"/>
            <w:gridSpan w:val="10"/>
            <w:tcBorders>
              <w:top w:val="nil"/>
              <w:left w:val="nil"/>
              <w:bottom w:val="nil"/>
              <w:right w:val="nil"/>
            </w:tcBorders>
            <w:vAlign w:val="center"/>
          </w:tcPr>
          <w:p>
            <w:pPr>
              <w:widowControl/>
              <w:jc w:val="left"/>
              <w:rPr>
                <w:rFonts w:ascii="宋体" w:hAnsi="宋体" w:cs="宋体"/>
                <w:b/>
                <w:bCs/>
                <w:kern w:val="0"/>
                <w:szCs w:val="21"/>
              </w:rPr>
            </w:pPr>
            <w:r>
              <w:rPr>
                <w:rFonts w:hint="eastAsia" w:ascii="宋体" w:hAnsi="宋体" w:cs="宋体"/>
                <w:b/>
                <w:bCs/>
                <w:kern w:val="0"/>
                <w:szCs w:val="21"/>
              </w:rPr>
              <w:t>表2</w:t>
            </w:r>
          </w:p>
          <w:p>
            <w:pPr>
              <w:widowControl/>
              <w:jc w:val="center"/>
              <w:rPr>
                <w:rFonts w:ascii="宋体" w:hAnsi="宋体" w:cs="宋体"/>
                <w:kern w:val="0"/>
                <w:szCs w:val="21"/>
              </w:rPr>
            </w:pPr>
            <w:r>
              <w:rPr>
                <w:rFonts w:hint="eastAsia" w:ascii="宋体" w:hAnsi="宋体" w:cs="宋体"/>
                <w:b/>
                <w:bCs/>
                <w:kern w:val="0"/>
                <w:szCs w:val="21"/>
              </w:rPr>
              <w:t>信息采集表</w:t>
            </w:r>
            <w:r>
              <w:rPr>
                <w:rFonts w:ascii="宋体" w:hAnsi="宋体"/>
                <w:b/>
                <w:bCs/>
                <w:kern w:val="0"/>
                <w:szCs w:val="21"/>
              </w:rPr>
              <w:t>（示例）</w:t>
            </w:r>
          </w:p>
        </w:tc>
      </w:tr>
      <w:tr>
        <w:tblPrEx>
          <w:tblCellMar>
            <w:top w:w="0" w:type="dxa"/>
            <w:left w:w="108" w:type="dxa"/>
            <w:bottom w:w="0" w:type="dxa"/>
            <w:right w:w="108" w:type="dxa"/>
          </w:tblCellMar>
        </w:tblPrEx>
        <w:trPr>
          <w:trHeight w:val="360" w:hRule="atLeast"/>
          <w:jc w:val="center"/>
        </w:trPr>
        <w:tc>
          <w:tcPr>
            <w:tcW w:w="9696" w:type="dxa"/>
            <w:gridSpan w:val="10"/>
            <w:tcBorders>
              <w:top w:val="nil"/>
              <w:left w:val="nil"/>
              <w:bottom w:val="nil"/>
              <w:right w:val="nil"/>
            </w:tcBorders>
            <w:vAlign w:val="center"/>
          </w:tcPr>
          <w:p>
            <w:pPr>
              <w:widowControl/>
              <w:jc w:val="center"/>
              <w:rPr>
                <w:rFonts w:ascii="宋体" w:hAnsi="宋体" w:cs="宋体"/>
                <w:kern w:val="0"/>
                <w:szCs w:val="21"/>
              </w:rPr>
            </w:pPr>
            <w:r>
              <w:rPr>
                <w:rFonts w:hint="eastAsia" w:ascii="宋体" w:hAnsi="宋体" w:cs="宋体"/>
                <w:kern w:val="0"/>
                <w:szCs w:val="21"/>
              </w:rPr>
              <w:t>（公共管理服务类）</w:t>
            </w:r>
          </w:p>
          <w:p>
            <w:pPr>
              <w:widowControl/>
              <w:jc w:val="left"/>
              <w:rPr>
                <w:rFonts w:ascii="宋体" w:hAnsi="宋体" w:cs="宋体"/>
                <w:kern w:val="0"/>
                <w:szCs w:val="21"/>
              </w:rPr>
            </w:pPr>
            <w:r>
              <w:rPr>
                <w:rFonts w:hint="eastAsia" w:ascii="宋体" w:hAnsi="宋体" w:cs="宋体"/>
                <w:kern w:val="0"/>
                <w:szCs w:val="21"/>
              </w:rPr>
              <w:t>图斑预编号：</w:t>
            </w:r>
            <w:r>
              <w:rPr>
                <w:rFonts w:hint="eastAsia" w:ascii="宋体" w:hAnsi="宋体" w:cs="宋体"/>
                <w:kern w:val="0"/>
                <w:szCs w:val="21"/>
                <w:u w:val="single"/>
              </w:rPr>
              <w:t xml:space="preserve">              </w:t>
            </w:r>
            <w:r>
              <w:rPr>
                <w:rFonts w:hint="eastAsia" w:ascii="宋体" w:hAnsi="宋体" w:cs="宋体"/>
                <w:kern w:val="0"/>
                <w:szCs w:val="21"/>
              </w:rPr>
              <w:t xml:space="preserve">                         宗地编号：</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trHeight w:val="402" w:hRule="atLeast"/>
          <w:jc w:val="center"/>
        </w:trPr>
        <w:tc>
          <w:tcPr>
            <w:tcW w:w="9696" w:type="dxa"/>
            <w:gridSpan w:val="10"/>
            <w:tcBorders>
              <w:top w:val="nil"/>
              <w:left w:val="nil"/>
              <w:bottom w:val="nil"/>
              <w:right w:val="nil"/>
            </w:tcBorders>
            <w:vAlign w:val="center"/>
          </w:tcPr>
          <w:p>
            <w:pPr>
              <w:widowControl/>
              <w:jc w:val="left"/>
              <w:rPr>
                <w:rFonts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 xml:space="preserve">乡（镇、街道） </w:t>
            </w:r>
            <w:r>
              <w:rPr>
                <w:rFonts w:hint="eastAsia" w:ascii="宋体" w:hAnsi="宋体" w:cs="宋体"/>
                <w:kern w:val="0"/>
                <w:szCs w:val="21"/>
                <w:u w:val="single"/>
              </w:rPr>
              <w:t xml:space="preserve">       </w:t>
            </w:r>
            <w:r>
              <w:rPr>
                <w:rFonts w:hint="eastAsia" w:ascii="宋体" w:hAnsi="宋体" w:cs="宋体"/>
                <w:kern w:val="0"/>
                <w:szCs w:val="21"/>
              </w:rPr>
              <w:t>村（社区）</w:t>
            </w:r>
            <w:r>
              <w:rPr>
                <w:rFonts w:hint="eastAsia" w:ascii="宋体" w:hAnsi="宋体" w:cs="宋体"/>
                <w:kern w:val="0"/>
                <w:szCs w:val="21"/>
                <w:u w:val="single"/>
              </w:rPr>
              <w:t xml:space="preserve">       </w:t>
            </w:r>
            <w:r>
              <w:rPr>
                <w:rFonts w:hint="eastAsia" w:ascii="宋体" w:hAnsi="宋体" w:cs="宋体"/>
                <w:kern w:val="0"/>
                <w:szCs w:val="21"/>
              </w:rPr>
              <w:t xml:space="preserve">组 </w:t>
            </w:r>
            <w:r>
              <w:rPr>
                <w:rFonts w:hint="eastAsia" w:ascii="宋体" w:hAnsi="宋体" w:cs="宋体"/>
                <w:kern w:val="0"/>
                <w:szCs w:val="21"/>
                <w:u w:val="single"/>
              </w:rPr>
              <w:t xml:space="preserve">        </w:t>
            </w:r>
            <w:r>
              <w:rPr>
                <w:rFonts w:hint="eastAsia" w:ascii="宋体" w:hAnsi="宋体" w:cs="宋体"/>
                <w:kern w:val="0"/>
                <w:szCs w:val="21"/>
              </w:rPr>
              <w:t>（门牌号）</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trHeight w:val="540" w:hRule="atLeast"/>
          <w:jc w:val="center"/>
        </w:trPr>
        <w:tc>
          <w:tcPr>
            <w:tcW w:w="706"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本</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信</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息</w:t>
            </w:r>
          </w:p>
        </w:tc>
        <w:tc>
          <w:tcPr>
            <w:tcW w:w="15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项目名称</w:t>
            </w:r>
          </w:p>
        </w:tc>
        <w:tc>
          <w:tcPr>
            <w:tcW w:w="7413" w:type="dxa"/>
            <w:gridSpan w:val="8"/>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1140" w:hRule="atLeast"/>
          <w:jc w:val="center"/>
        </w:trPr>
        <w:tc>
          <w:tcPr>
            <w:tcW w:w="7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Cs w:val="21"/>
              </w:rPr>
            </w:pPr>
          </w:p>
        </w:tc>
        <w:tc>
          <w:tcPr>
            <w:tcW w:w="157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房屋主要</w:t>
            </w:r>
            <w:r>
              <w:rPr>
                <w:rFonts w:hint="eastAsia" w:ascii="宋体" w:hAnsi="宋体" w:cs="宋体"/>
                <w:kern w:val="0"/>
                <w:szCs w:val="21"/>
              </w:rPr>
              <w:br w:type="textWrapping"/>
            </w:r>
            <w:r>
              <w:rPr>
                <w:rFonts w:hint="eastAsia" w:ascii="宋体" w:hAnsi="宋体" w:cs="宋体"/>
                <w:kern w:val="0"/>
                <w:szCs w:val="21"/>
              </w:rPr>
              <w:t>用途</w:t>
            </w:r>
          </w:p>
        </w:tc>
        <w:tc>
          <w:tcPr>
            <w:tcW w:w="7413" w:type="dxa"/>
            <w:gridSpan w:val="8"/>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村“两委”办公用房</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学校、幼儿园等教育实施</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敬老院等养老服务设施</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图书馆、阅览室、礼堂及硬化了的公共广场等文化娱乐实施</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卫生站、垃圾处理站、公共厕所等医疗卫生实施</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祠堂、寺庙、教堂等实施</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其他</w:t>
            </w:r>
          </w:p>
        </w:tc>
      </w:tr>
      <w:tr>
        <w:tblPrEx>
          <w:tblCellMar>
            <w:top w:w="0" w:type="dxa"/>
            <w:left w:w="108" w:type="dxa"/>
            <w:bottom w:w="0" w:type="dxa"/>
            <w:right w:w="108" w:type="dxa"/>
          </w:tblCellMar>
        </w:tblPrEx>
        <w:trPr>
          <w:trHeight w:val="600" w:hRule="atLeast"/>
          <w:jc w:val="center"/>
        </w:trPr>
        <w:tc>
          <w:tcPr>
            <w:tcW w:w="7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Cs w:val="21"/>
              </w:rPr>
            </w:pPr>
          </w:p>
        </w:tc>
        <w:tc>
          <w:tcPr>
            <w:tcW w:w="1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7413"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960" w:hRule="atLeast"/>
          <w:jc w:val="center"/>
        </w:trPr>
        <w:tc>
          <w:tcPr>
            <w:tcW w:w="7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Cs w:val="21"/>
              </w:rPr>
            </w:pPr>
          </w:p>
        </w:tc>
        <w:tc>
          <w:tcPr>
            <w:tcW w:w="1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建设主体</w:t>
            </w:r>
            <w:r>
              <w:rPr>
                <w:rFonts w:hint="eastAsia" w:ascii="宋体" w:hAnsi="宋体" w:cs="宋体"/>
                <w:kern w:val="0"/>
                <w:szCs w:val="21"/>
              </w:rPr>
              <w:br w:type="textWrapping"/>
            </w:r>
            <w:r>
              <w:rPr>
                <w:rFonts w:hint="eastAsia" w:ascii="宋体" w:hAnsi="宋体" w:cs="宋体"/>
                <w:kern w:val="0"/>
                <w:szCs w:val="21"/>
              </w:rPr>
              <w:t>名称</w:t>
            </w:r>
          </w:p>
        </w:tc>
        <w:tc>
          <w:tcPr>
            <w:tcW w:w="315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94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建设主体性质</w:t>
            </w:r>
          </w:p>
        </w:tc>
        <w:tc>
          <w:tcPr>
            <w:tcW w:w="330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集体经济组织</w:t>
            </w:r>
            <w:r>
              <w:rPr>
                <w:rFonts w:ascii="宋体" w:hAnsi="宋体" w:cs="宋体"/>
                <w:kern w:val="0"/>
                <w:szCs w:val="21"/>
              </w:rPr>
              <w:br w:type="textWrapping"/>
            </w:r>
            <w:r>
              <w:rPr>
                <w:rFonts w:ascii="宋体" w:hAnsi="宋体" w:cs="宋体"/>
                <w:kern w:val="0"/>
                <w:szCs w:val="21"/>
              </w:rPr>
              <w:t>其他</w:t>
            </w:r>
          </w:p>
        </w:tc>
      </w:tr>
      <w:tr>
        <w:tblPrEx>
          <w:tblCellMar>
            <w:top w:w="0" w:type="dxa"/>
            <w:left w:w="108" w:type="dxa"/>
            <w:bottom w:w="0" w:type="dxa"/>
            <w:right w:w="108" w:type="dxa"/>
          </w:tblCellMar>
        </w:tblPrEx>
        <w:trPr>
          <w:trHeight w:val="960" w:hRule="atLeast"/>
          <w:jc w:val="center"/>
        </w:trPr>
        <w:tc>
          <w:tcPr>
            <w:tcW w:w="7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Cs w:val="21"/>
              </w:rPr>
            </w:pPr>
          </w:p>
        </w:tc>
        <w:tc>
          <w:tcPr>
            <w:tcW w:w="1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土地主要</w:t>
            </w:r>
            <w:r>
              <w:rPr>
                <w:rFonts w:hint="eastAsia" w:ascii="宋体" w:hAnsi="宋体" w:cs="宋体"/>
                <w:kern w:val="0"/>
                <w:szCs w:val="21"/>
              </w:rPr>
              <w:br w:type="textWrapping"/>
            </w:r>
            <w:r>
              <w:rPr>
                <w:rFonts w:hint="eastAsia" w:ascii="宋体" w:hAnsi="宋体" w:cs="宋体"/>
                <w:kern w:val="0"/>
                <w:szCs w:val="21"/>
              </w:rPr>
              <w:t>来源</w:t>
            </w:r>
          </w:p>
        </w:tc>
        <w:tc>
          <w:tcPr>
            <w:tcW w:w="7413" w:type="dxa"/>
            <w:gridSpan w:val="8"/>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集体自营土地</w:t>
            </w:r>
            <w:r>
              <w:rPr>
                <w:rFonts w:ascii="宋体" w:hAnsi="宋体" w:cs="宋体"/>
                <w:kern w:val="0"/>
                <w:szCs w:val="21"/>
              </w:rPr>
              <w:t></w:t>
            </w:r>
            <w:r>
              <w:rPr>
                <w:rFonts w:hint="eastAsia" w:ascii="宋体" w:hAnsi="宋体" w:cs="宋体"/>
                <w:kern w:val="0"/>
                <w:szCs w:val="21"/>
              </w:rPr>
              <w:t>租赁</w:t>
            </w:r>
            <w:r>
              <w:rPr>
                <w:rFonts w:ascii="宋体" w:hAnsi="宋体" w:cs="宋体"/>
                <w:kern w:val="0"/>
                <w:szCs w:val="21"/>
              </w:rPr>
              <w:t></w:t>
            </w:r>
            <w:r>
              <w:rPr>
                <w:rFonts w:hint="eastAsia" w:ascii="宋体" w:hAnsi="宋体" w:cs="宋体"/>
                <w:kern w:val="0"/>
                <w:szCs w:val="21"/>
              </w:rPr>
              <w:t>购买</w:t>
            </w:r>
            <w:r>
              <w:rPr>
                <w:rFonts w:ascii="宋体" w:hAnsi="宋体" w:cs="宋体"/>
                <w:kern w:val="0"/>
                <w:szCs w:val="21"/>
              </w:rPr>
              <w:t></w:t>
            </w:r>
            <w:r>
              <w:rPr>
                <w:rFonts w:hint="eastAsia" w:ascii="宋体" w:hAnsi="宋体" w:cs="宋体"/>
                <w:kern w:val="0"/>
                <w:szCs w:val="21"/>
              </w:rPr>
              <w:t>流转</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承包地</w:t>
            </w:r>
            <w:r>
              <w:rPr>
                <w:rFonts w:ascii="宋体" w:hAnsi="宋体" w:cs="宋体"/>
                <w:kern w:val="0"/>
                <w:szCs w:val="21"/>
              </w:rPr>
              <w:t></w:t>
            </w:r>
            <w:r>
              <w:rPr>
                <w:rFonts w:hint="eastAsia" w:ascii="宋体" w:hAnsi="宋体" w:cs="宋体"/>
                <w:kern w:val="0"/>
                <w:szCs w:val="21"/>
              </w:rPr>
              <w:t>自留地</w:t>
            </w:r>
            <w:r>
              <w:rPr>
                <w:rFonts w:ascii="宋体" w:hAnsi="宋体" w:cs="宋体"/>
                <w:kern w:val="0"/>
                <w:szCs w:val="21"/>
              </w:rPr>
              <w:t></w:t>
            </w:r>
            <w:r>
              <w:rPr>
                <w:rFonts w:hint="eastAsia" w:ascii="宋体" w:hAnsi="宋体" w:cs="宋体"/>
                <w:kern w:val="0"/>
                <w:szCs w:val="21"/>
              </w:rPr>
              <w:t>其他</w:t>
            </w:r>
          </w:p>
        </w:tc>
      </w:tr>
      <w:tr>
        <w:tblPrEx>
          <w:tblCellMar>
            <w:top w:w="0" w:type="dxa"/>
            <w:left w:w="108" w:type="dxa"/>
            <w:bottom w:w="0" w:type="dxa"/>
            <w:right w:w="108" w:type="dxa"/>
          </w:tblCellMar>
        </w:tblPrEx>
        <w:trPr>
          <w:trHeight w:val="960" w:hRule="atLeast"/>
          <w:jc w:val="center"/>
        </w:trPr>
        <w:tc>
          <w:tcPr>
            <w:tcW w:w="7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Cs w:val="21"/>
              </w:rPr>
            </w:pPr>
          </w:p>
        </w:tc>
        <w:tc>
          <w:tcPr>
            <w:tcW w:w="1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是否扶贫</w:t>
            </w:r>
            <w:r>
              <w:rPr>
                <w:rFonts w:hint="eastAsia" w:ascii="宋体" w:hAnsi="宋体" w:cs="宋体"/>
                <w:kern w:val="0"/>
                <w:szCs w:val="21"/>
              </w:rPr>
              <w:br w:type="textWrapping"/>
            </w:r>
            <w:r>
              <w:rPr>
                <w:rFonts w:hint="eastAsia" w:ascii="宋体" w:hAnsi="宋体" w:cs="宋体"/>
                <w:kern w:val="0"/>
                <w:szCs w:val="21"/>
              </w:rPr>
              <w:t>项目</w:t>
            </w:r>
          </w:p>
        </w:tc>
        <w:tc>
          <w:tcPr>
            <w:tcW w:w="119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c>
          <w:tcPr>
            <w:tcW w:w="19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是否上级部门</w:t>
            </w:r>
            <w:r>
              <w:rPr>
                <w:rFonts w:hint="eastAsia" w:ascii="宋体" w:hAnsi="宋体" w:cs="宋体"/>
                <w:kern w:val="0"/>
                <w:szCs w:val="21"/>
              </w:rPr>
              <w:br w:type="textWrapping"/>
            </w:r>
            <w:r>
              <w:rPr>
                <w:rFonts w:hint="eastAsia" w:ascii="宋体" w:hAnsi="宋体" w:cs="宋体"/>
                <w:kern w:val="0"/>
                <w:szCs w:val="21"/>
              </w:rPr>
              <w:t>有明确要求</w:t>
            </w:r>
          </w:p>
        </w:tc>
        <w:tc>
          <w:tcPr>
            <w:tcW w:w="4294" w:type="dxa"/>
            <w:gridSpan w:val="5"/>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ascii="宋体" w:hAnsi="宋体" w:cs="宋体"/>
                <w:kern w:val="0"/>
                <w:szCs w:val="21"/>
              </w:rPr>
              <w:t></w:t>
            </w:r>
            <w:r>
              <w:rPr>
                <w:rFonts w:hint="eastAsia" w:ascii="宋体" w:hAnsi="宋体" w:cs="宋体"/>
                <w:kern w:val="0"/>
                <w:szCs w:val="21"/>
              </w:rPr>
              <w:t>部门名称：</w:t>
            </w:r>
            <w:r>
              <w:rPr>
                <w:rFonts w:ascii="宋体" w:hAnsi="宋体" w:cs="宋体"/>
                <w:kern w:val="0"/>
                <w:szCs w:val="21"/>
                <w:u w:val="single"/>
              </w:rPr>
              <w:t></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CellMar>
            <w:top w:w="0" w:type="dxa"/>
            <w:left w:w="108" w:type="dxa"/>
            <w:bottom w:w="0" w:type="dxa"/>
            <w:right w:w="108" w:type="dxa"/>
          </w:tblCellMar>
        </w:tblPrEx>
        <w:trPr>
          <w:trHeight w:val="780" w:hRule="atLeast"/>
          <w:jc w:val="center"/>
        </w:trPr>
        <w:tc>
          <w:tcPr>
            <w:tcW w:w="7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Cs w:val="21"/>
              </w:rPr>
            </w:pPr>
          </w:p>
        </w:tc>
        <w:tc>
          <w:tcPr>
            <w:tcW w:w="1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开工时间</w:t>
            </w:r>
          </w:p>
        </w:tc>
        <w:tc>
          <w:tcPr>
            <w:tcW w:w="119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年</w:t>
            </w:r>
          </w:p>
        </w:tc>
        <w:tc>
          <w:tcPr>
            <w:tcW w:w="19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利用情况</w:t>
            </w:r>
          </w:p>
        </w:tc>
        <w:tc>
          <w:tcPr>
            <w:tcW w:w="4294"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闲置</w:t>
            </w:r>
            <w:r>
              <w:rPr>
                <w:rFonts w:ascii="宋体" w:hAnsi="宋体" w:cs="宋体"/>
                <w:kern w:val="0"/>
                <w:szCs w:val="21"/>
              </w:rPr>
              <w:t></w:t>
            </w:r>
            <w:r>
              <w:rPr>
                <w:rFonts w:hint="eastAsia" w:ascii="宋体" w:hAnsi="宋体" w:cs="宋体"/>
                <w:kern w:val="0"/>
                <w:szCs w:val="21"/>
              </w:rPr>
              <w:t>很少使用</w:t>
            </w:r>
            <w:r>
              <w:rPr>
                <w:rFonts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经常使用</w:t>
            </w:r>
          </w:p>
        </w:tc>
      </w:tr>
      <w:tr>
        <w:tblPrEx>
          <w:tblCellMar>
            <w:top w:w="0" w:type="dxa"/>
            <w:left w:w="108" w:type="dxa"/>
            <w:bottom w:w="0" w:type="dxa"/>
            <w:right w:w="108" w:type="dxa"/>
          </w:tblCellMar>
        </w:tblPrEx>
        <w:trPr>
          <w:trHeight w:val="1071" w:hRule="atLeast"/>
          <w:jc w:val="center"/>
        </w:trPr>
        <w:tc>
          <w:tcPr>
            <w:tcW w:w="70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管</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理</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信</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息</w:t>
            </w:r>
          </w:p>
        </w:tc>
        <w:tc>
          <w:tcPr>
            <w:tcW w:w="1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项目总占用</w:t>
            </w:r>
            <w:r>
              <w:rPr>
                <w:rFonts w:hint="eastAsia" w:ascii="宋体" w:hAnsi="宋体" w:cs="宋体"/>
                <w:kern w:val="0"/>
                <w:szCs w:val="21"/>
              </w:rPr>
              <w:br w:type="textWrapping"/>
            </w:r>
            <w:r>
              <w:rPr>
                <w:rFonts w:hint="eastAsia" w:ascii="宋体" w:hAnsi="宋体" w:cs="宋体"/>
                <w:kern w:val="0"/>
                <w:szCs w:val="21"/>
              </w:rPr>
              <w:t>土地地面积</w:t>
            </w:r>
            <w:r>
              <w:rPr>
                <w:rFonts w:hint="eastAsia" w:ascii="宋体" w:hAnsi="宋体" w:cs="宋体"/>
                <w:kern w:val="0"/>
                <w:szCs w:val="21"/>
              </w:rPr>
              <w:br w:type="textWrapping"/>
            </w:r>
            <w:r>
              <w:rPr>
                <w:rFonts w:hint="eastAsia" w:ascii="宋体" w:hAnsi="宋体" w:cs="宋体"/>
                <w:kern w:val="0"/>
                <w:szCs w:val="21"/>
              </w:rPr>
              <w:t>（平方米）</w:t>
            </w:r>
          </w:p>
        </w:tc>
        <w:tc>
          <w:tcPr>
            <w:tcW w:w="119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c>
          <w:tcPr>
            <w:tcW w:w="19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占用耕地面积</w:t>
            </w:r>
            <w:r>
              <w:rPr>
                <w:rFonts w:hint="eastAsia" w:ascii="宋体" w:hAnsi="宋体" w:cs="宋体"/>
                <w:kern w:val="0"/>
                <w:szCs w:val="21"/>
              </w:rPr>
              <w:br w:type="textWrapping"/>
            </w:r>
            <w:r>
              <w:rPr>
                <w:rFonts w:hint="eastAsia" w:ascii="宋体" w:hAnsi="宋体" w:cs="宋体"/>
                <w:kern w:val="0"/>
                <w:szCs w:val="21"/>
              </w:rPr>
              <w:t>（平方米）</w:t>
            </w:r>
          </w:p>
        </w:tc>
        <w:tc>
          <w:tcPr>
            <w:tcW w:w="985"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c>
          <w:tcPr>
            <w:tcW w:w="119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占用永久基本农田面积</w:t>
            </w:r>
            <w:r>
              <w:rPr>
                <w:rFonts w:hint="eastAsia" w:ascii="宋体" w:hAnsi="宋体" w:cs="宋体"/>
                <w:kern w:val="0"/>
                <w:szCs w:val="21"/>
              </w:rPr>
              <w:br w:type="textWrapping"/>
            </w:r>
            <w:r>
              <w:rPr>
                <w:rFonts w:hint="eastAsia" w:ascii="宋体" w:hAnsi="宋体" w:cs="宋体"/>
                <w:kern w:val="0"/>
                <w:szCs w:val="21"/>
              </w:rPr>
              <w:t>（平方米）</w:t>
            </w:r>
          </w:p>
        </w:tc>
        <w:tc>
          <w:tcPr>
            <w:tcW w:w="211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04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占用耕地的</w:t>
            </w:r>
            <w:r>
              <w:rPr>
                <w:rFonts w:hint="eastAsia" w:ascii="宋体" w:hAnsi="宋体" w:cs="宋体"/>
                <w:kern w:val="0"/>
                <w:szCs w:val="21"/>
              </w:rPr>
              <w:br w:type="textWrapping"/>
            </w:r>
            <w:r>
              <w:rPr>
                <w:rFonts w:hint="eastAsia" w:ascii="宋体" w:hAnsi="宋体" w:cs="宋体"/>
                <w:kern w:val="0"/>
                <w:szCs w:val="21"/>
              </w:rPr>
              <w:t>主要类型</w:t>
            </w:r>
          </w:p>
        </w:tc>
        <w:tc>
          <w:tcPr>
            <w:tcW w:w="7413" w:type="dxa"/>
            <w:gridSpan w:val="8"/>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纯耕地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休耕、撂荒的耕地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应按照耕地管理的园地、林地、草地、坑塘等用地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应按照耕地管理的设施农业用地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应按照耕地管理的地面已硬化的乡村广场等用地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自然资源管理部门认定为耕地，但林草管理部门认定为林地或草地的土地</w:t>
            </w:r>
          </w:p>
          <w:p>
            <w:pPr>
              <w:widowControl/>
              <w:jc w:val="left"/>
              <w:rPr>
                <w:rFonts w:ascii="宋体" w:hAnsi="宋体" w:cs="宋体"/>
                <w:kern w:val="0"/>
                <w:szCs w:val="21"/>
              </w:rPr>
            </w:pPr>
            <w:r>
              <w:rPr>
                <w:rFonts w:ascii="宋体" w:hAnsi="宋体" w:cs="宋体"/>
                <w:kern w:val="0"/>
                <w:szCs w:val="21"/>
              </w:rPr>
              <w:t>应按照耕地管理的可调整地类</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其他耕地</w:t>
            </w:r>
          </w:p>
        </w:tc>
      </w:tr>
      <w:tr>
        <w:tblPrEx>
          <w:tblCellMar>
            <w:top w:w="0" w:type="dxa"/>
            <w:left w:w="108" w:type="dxa"/>
            <w:bottom w:w="0" w:type="dxa"/>
            <w:right w:w="108" w:type="dxa"/>
          </w:tblCellMar>
        </w:tblPrEx>
        <w:trPr>
          <w:trHeight w:val="126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是否符合城乡（村庄）规划</w:t>
            </w:r>
          </w:p>
        </w:tc>
        <w:tc>
          <w:tcPr>
            <w:tcW w:w="2552"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未编制划</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符合</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部分符合</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w:t>
            </w:r>
          </w:p>
        </w:tc>
        <w:tc>
          <w:tcPr>
            <w:tcW w:w="1417"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是否符合土地利用总体规划（国土空间规划）情况</w:t>
            </w:r>
          </w:p>
        </w:tc>
        <w:tc>
          <w:tcPr>
            <w:tcW w:w="3444"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符合</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 xml:space="preserve">部分符合 </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w:t>
            </w:r>
          </w:p>
        </w:tc>
      </w:tr>
      <w:tr>
        <w:tblPrEx>
          <w:tblCellMar>
            <w:top w:w="0" w:type="dxa"/>
            <w:left w:w="108" w:type="dxa"/>
            <w:bottom w:w="0" w:type="dxa"/>
            <w:right w:w="108" w:type="dxa"/>
          </w:tblCellMar>
        </w:tblPrEx>
        <w:trPr>
          <w:trHeight w:val="126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用地手续情况</w:t>
            </w:r>
          </w:p>
        </w:tc>
        <w:tc>
          <w:tcPr>
            <w:tcW w:w="2552"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无手续</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手续不全</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有手续但不合规</w:t>
            </w:r>
          </w:p>
        </w:tc>
        <w:tc>
          <w:tcPr>
            <w:tcW w:w="1417"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住建部门手续</w:t>
            </w:r>
            <w:r>
              <w:rPr>
                <w:rFonts w:hint="eastAsia" w:ascii="宋体" w:hAnsi="宋体" w:cs="宋体"/>
                <w:kern w:val="0"/>
                <w:szCs w:val="21"/>
              </w:rPr>
              <w:br w:type="textWrapping"/>
            </w:r>
            <w:r>
              <w:rPr>
                <w:rFonts w:hint="eastAsia" w:ascii="宋体" w:hAnsi="宋体" w:cs="宋体"/>
                <w:kern w:val="0"/>
                <w:szCs w:val="21"/>
              </w:rPr>
              <w:t>办理情况</w:t>
            </w:r>
          </w:p>
        </w:tc>
        <w:tc>
          <w:tcPr>
            <w:tcW w:w="3444"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无手续</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手续不全</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有手续但不合规</w:t>
            </w:r>
          </w:p>
        </w:tc>
      </w:tr>
      <w:tr>
        <w:tblPrEx>
          <w:tblCellMar>
            <w:top w:w="0" w:type="dxa"/>
            <w:left w:w="108" w:type="dxa"/>
            <w:bottom w:w="0" w:type="dxa"/>
            <w:right w:w="108" w:type="dxa"/>
          </w:tblCellMar>
        </w:tblPrEx>
        <w:trPr>
          <w:trHeight w:val="126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没有合法合规用地手续主要原因</w:t>
            </w:r>
          </w:p>
        </w:tc>
        <w:tc>
          <w:tcPr>
            <w:tcW w:w="2552"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未申请办理用地手续</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不符合规划</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不符合申请条件</w:t>
            </w:r>
            <w:r>
              <w:rPr>
                <w:rFonts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未缴费</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无用地计划指标</w:t>
            </w:r>
            <w:r>
              <w:rPr>
                <w:rFonts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其他</w:t>
            </w:r>
          </w:p>
        </w:tc>
        <w:tc>
          <w:tcPr>
            <w:tcW w:w="1417"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没有合法合规住建部门手续主要原因</w:t>
            </w:r>
          </w:p>
        </w:tc>
        <w:tc>
          <w:tcPr>
            <w:tcW w:w="3444"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未申请办理住建手续</w:t>
            </w:r>
            <w:r>
              <w:rPr>
                <w:rFonts w:ascii="宋体" w:hAnsi="宋体" w:cs="宋体"/>
                <w:kern w:val="0"/>
                <w:szCs w:val="21"/>
              </w:rPr>
              <w:t></w:t>
            </w:r>
          </w:p>
          <w:p>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不符合规划</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不符合申请条件</w:t>
            </w:r>
            <w:r>
              <w:rPr>
                <w:rFonts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未缴费</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其他</w:t>
            </w:r>
          </w:p>
        </w:tc>
      </w:tr>
      <w:tr>
        <w:tblPrEx>
          <w:tblCellMar>
            <w:top w:w="0" w:type="dxa"/>
            <w:left w:w="108" w:type="dxa"/>
            <w:bottom w:w="0" w:type="dxa"/>
            <w:right w:w="108" w:type="dxa"/>
          </w:tblCellMar>
        </w:tblPrEx>
        <w:trPr>
          <w:trHeight w:val="66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4129" w:type="dxa"/>
            <w:gridSpan w:val="3"/>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是否作出行政处罚</w:t>
            </w:r>
          </w:p>
        </w:tc>
        <w:tc>
          <w:tcPr>
            <w:tcW w:w="4861"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CellMar>
            <w:top w:w="0" w:type="dxa"/>
            <w:left w:w="108" w:type="dxa"/>
            <w:bottom w:w="0" w:type="dxa"/>
            <w:right w:w="108" w:type="dxa"/>
          </w:tblCellMar>
        </w:tblPrEx>
        <w:trPr>
          <w:trHeight w:val="66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4129" w:type="dxa"/>
            <w:gridSpan w:val="3"/>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是否申请法院强制执行</w:t>
            </w:r>
          </w:p>
        </w:tc>
        <w:tc>
          <w:tcPr>
            <w:tcW w:w="4861"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CellMar>
            <w:top w:w="0" w:type="dxa"/>
            <w:left w:w="108" w:type="dxa"/>
            <w:bottom w:w="0" w:type="dxa"/>
            <w:right w:w="108" w:type="dxa"/>
          </w:tblCellMar>
        </w:tblPrEx>
        <w:trPr>
          <w:trHeight w:val="48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4129" w:type="dxa"/>
            <w:gridSpan w:val="3"/>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法院是否受理</w:t>
            </w:r>
          </w:p>
        </w:tc>
        <w:tc>
          <w:tcPr>
            <w:tcW w:w="4861"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CellMar>
            <w:top w:w="0" w:type="dxa"/>
            <w:left w:w="108" w:type="dxa"/>
            <w:bottom w:w="0" w:type="dxa"/>
            <w:right w:w="108" w:type="dxa"/>
          </w:tblCellMar>
        </w:tblPrEx>
        <w:trPr>
          <w:trHeight w:val="480" w:hRule="atLeast"/>
          <w:jc w:val="center"/>
        </w:trPr>
        <w:tc>
          <w:tcPr>
            <w:tcW w:w="70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备注（身份证号及其他补充信息）</w:t>
            </w:r>
          </w:p>
          <w:p>
            <w:pPr>
              <w:widowControl/>
              <w:rPr>
                <w:rFonts w:ascii="宋体" w:hAnsi="宋体" w:cs="宋体"/>
                <w:kern w:val="0"/>
                <w:szCs w:val="21"/>
              </w:rPr>
            </w:pPr>
          </w:p>
        </w:tc>
        <w:tc>
          <w:tcPr>
            <w:tcW w:w="8990"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39" w:hRule="atLeast"/>
          <w:jc w:val="center"/>
        </w:trPr>
        <w:tc>
          <w:tcPr>
            <w:tcW w:w="9696" w:type="dxa"/>
            <w:gridSpan w:val="10"/>
            <w:tcBorders>
              <w:top w:val="nil"/>
              <w:left w:val="nil"/>
              <w:bottom w:val="nil"/>
              <w:right w:val="nil"/>
            </w:tcBorders>
            <w:vAlign w:val="center"/>
          </w:tcPr>
          <w:p>
            <w:pPr>
              <w:widowControl/>
              <w:jc w:val="left"/>
              <w:rPr>
                <w:rFonts w:ascii="宋体" w:hAnsi="宋体" w:cs="宋体"/>
                <w:kern w:val="0"/>
                <w:szCs w:val="21"/>
              </w:rPr>
            </w:pPr>
          </w:p>
          <w:p>
            <w:pPr>
              <w:widowControl/>
              <w:jc w:val="left"/>
              <w:rPr>
                <w:rFonts w:ascii="宋体" w:hAnsi="宋体" w:cs="宋体"/>
                <w:kern w:val="0"/>
                <w:szCs w:val="21"/>
                <w:u w:val="single"/>
              </w:rPr>
            </w:pPr>
            <w:r>
              <w:rPr>
                <w:rFonts w:hint="eastAsia" w:ascii="宋体" w:hAnsi="宋体" w:cs="宋体"/>
                <w:kern w:val="0"/>
                <w:szCs w:val="21"/>
              </w:rPr>
              <w:t>户主（签名、盖指印）：</w:t>
            </w:r>
            <w:r>
              <w:rPr>
                <w:rFonts w:hint="eastAsia" w:ascii="宋体" w:hAnsi="宋体" w:cs="宋体"/>
                <w:kern w:val="0"/>
                <w:szCs w:val="21"/>
                <w:u w:val="single"/>
              </w:rPr>
              <w:t xml:space="preserve">                  </w:t>
            </w:r>
          </w:p>
          <w:p>
            <w:pPr>
              <w:widowControl/>
              <w:jc w:val="left"/>
              <w:rPr>
                <w:rFonts w:ascii="宋体" w:hAnsi="宋体" w:cs="宋体"/>
                <w:kern w:val="0"/>
                <w:szCs w:val="21"/>
                <w:u w:val="single"/>
              </w:rPr>
            </w:pPr>
          </w:p>
          <w:p>
            <w:pPr>
              <w:widowControl/>
              <w:jc w:val="left"/>
              <w:rPr>
                <w:rFonts w:ascii="宋体" w:hAnsi="宋体" w:cs="宋体"/>
                <w:kern w:val="0"/>
                <w:szCs w:val="21"/>
              </w:rPr>
            </w:pPr>
            <w:r>
              <w:rPr>
                <w:rFonts w:hint="eastAsia" w:ascii="宋体" w:hAnsi="宋体" w:cs="宋体"/>
                <w:kern w:val="0"/>
                <w:szCs w:val="21"/>
              </w:rPr>
              <w:t xml:space="preserve">填报人（签名）： </w:t>
            </w:r>
            <w:r>
              <w:rPr>
                <w:rFonts w:hint="eastAsia" w:ascii="宋体" w:hAnsi="宋体" w:cs="宋体"/>
                <w:kern w:val="0"/>
                <w:szCs w:val="21"/>
                <w:u w:val="single"/>
              </w:rPr>
              <w:t xml:space="preserve">   入户调查人员          </w:t>
            </w:r>
            <w:r>
              <w:rPr>
                <w:rFonts w:hint="eastAsia" w:ascii="宋体" w:hAnsi="宋体" w:cs="宋体"/>
                <w:kern w:val="0"/>
                <w:szCs w:val="21"/>
              </w:rPr>
              <w:t xml:space="preserve"> </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审核人（签名）：</w:t>
            </w:r>
            <w:r>
              <w:rPr>
                <w:rFonts w:hint="eastAsia" w:ascii="宋体" w:hAnsi="宋体" w:cs="宋体"/>
                <w:kern w:val="0"/>
                <w:szCs w:val="21"/>
                <w:u w:val="single"/>
              </w:rPr>
              <w:t xml:space="preserve"> 村级               </w:t>
            </w:r>
            <w:r>
              <w:rPr>
                <w:rFonts w:hint="eastAsia" w:ascii="宋体" w:hAnsi="宋体" w:cs="宋体"/>
                <w:kern w:val="0"/>
                <w:szCs w:val="21"/>
              </w:rPr>
              <w:t xml:space="preserve">  </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复核人（签名）</w:t>
            </w:r>
            <w:r>
              <w:rPr>
                <w:rFonts w:hint="eastAsia" w:ascii="宋体" w:hAnsi="宋体" w:cs="宋体"/>
                <w:kern w:val="0"/>
                <w:szCs w:val="21"/>
                <w:u w:val="single"/>
              </w:rPr>
              <w:t xml:space="preserve">   乡镇级              </w:t>
            </w:r>
          </w:p>
        </w:tc>
      </w:tr>
    </w:tbl>
    <w:p>
      <w:pPr>
        <w:rPr>
          <w:rFonts w:ascii="宋体" w:hAnsi="宋体"/>
          <w:szCs w:val="21"/>
        </w:rPr>
      </w:pPr>
    </w:p>
    <w:p>
      <w:pPr>
        <w:rPr>
          <w:rFonts w:ascii="宋体" w:hAnsi="宋体"/>
          <w:szCs w:val="21"/>
        </w:rPr>
      </w:pPr>
    </w:p>
    <w:p>
      <w:pPr>
        <w:rPr>
          <w:rFonts w:ascii="宋体" w:hAnsi="宋体"/>
          <w:szCs w:val="21"/>
        </w:rPr>
      </w:pPr>
    </w:p>
    <w:p>
      <w:pPr>
        <w:widowControl/>
        <w:jc w:val="left"/>
        <w:rPr>
          <w:rFonts w:ascii="宋体" w:hAnsi="宋体"/>
          <w:szCs w:val="21"/>
        </w:rPr>
      </w:pPr>
      <w:r>
        <w:rPr>
          <w:rFonts w:ascii="宋体" w:hAnsi="宋体"/>
          <w:szCs w:val="21"/>
        </w:rPr>
        <w:br w:type="page"/>
      </w:r>
    </w:p>
    <w:tbl>
      <w:tblPr>
        <w:tblStyle w:val="27"/>
        <w:tblW w:w="9756" w:type="dxa"/>
        <w:jc w:val="center"/>
        <w:tblLayout w:type="fixed"/>
        <w:tblCellMar>
          <w:top w:w="0" w:type="dxa"/>
          <w:left w:w="108" w:type="dxa"/>
          <w:bottom w:w="0" w:type="dxa"/>
          <w:right w:w="108" w:type="dxa"/>
        </w:tblCellMar>
      </w:tblPr>
      <w:tblGrid>
        <w:gridCol w:w="576"/>
        <w:gridCol w:w="1528"/>
        <w:gridCol w:w="793"/>
        <w:gridCol w:w="1380"/>
        <w:gridCol w:w="996"/>
        <w:gridCol w:w="379"/>
        <w:gridCol w:w="2667"/>
        <w:gridCol w:w="1437"/>
      </w:tblGrid>
      <w:tr>
        <w:tblPrEx>
          <w:tblCellMar>
            <w:top w:w="0" w:type="dxa"/>
            <w:left w:w="108" w:type="dxa"/>
            <w:bottom w:w="0" w:type="dxa"/>
            <w:right w:w="108" w:type="dxa"/>
          </w:tblCellMar>
        </w:tblPrEx>
        <w:trPr>
          <w:trHeight w:val="1212" w:hRule="atLeast"/>
          <w:jc w:val="center"/>
        </w:trPr>
        <w:tc>
          <w:tcPr>
            <w:tcW w:w="9756" w:type="dxa"/>
            <w:gridSpan w:val="8"/>
            <w:tcBorders>
              <w:top w:val="nil"/>
              <w:left w:val="nil"/>
              <w:bottom w:val="nil"/>
              <w:right w:val="nil"/>
            </w:tcBorders>
            <w:vAlign w:val="center"/>
          </w:tcPr>
          <w:p>
            <w:pPr>
              <w:widowControl/>
              <w:jc w:val="left"/>
              <w:rPr>
                <w:rFonts w:ascii="宋体" w:hAnsi="宋体" w:cs="宋体"/>
                <w:b/>
                <w:bCs/>
                <w:kern w:val="0"/>
                <w:szCs w:val="21"/>
              </w:rPr>
            </w:pPr>
            <w:r>
              <w:rPr>
                <w:rFonts w:hint="eastAsia" w:ascii="宋体" w:hAnsi="宋体" w:cs="宋体"/>
                <w:b/>
                <w:bCs/>
                <w:kern w:val="0"/>
                <w:szCs w:val="21"/>
              </w:rPr>
              <w:t>表3</w:t>
            </w:r>
          </w:p>
          <w:p>
            <w:pPr>
              <w:widowControl/>
              <w:jc w:val="center"/>
              <w:rPr>
                <w:rFonts w:ascii="宋体" w:hAnsi="宋体" w:cs="宋体"/>
                <w:kern w:val="0"/>
                <w:szCs w:val="21"/>
              </w:rPr>
            </w:pPr>
            <w:r>
              <w:rPr>
                <w:rFonts w:hint="eastAsia" w:ascii="宋体" w:hAnsi="宋体" w:cs="宋体"/>
                <w:b/>
                <w:bCs/>
                <w:kern w:val="0"/>
                <w:szCs w:val="21"/>
              </w:rPr>
              <w:t>信息采集表</w:t>
            </w:r>
            <w:r>
              <w:rPr>
                <w:rFonts w:ascii="宋体" w:hAnsi="宋体"/>
                <w:b/>
                <w:bCs/>
                <w:kern w:val="0"/>
                <w:szCs w:val="21"/>
              </w:rPr>
              <w:t>（示例）</w:t>
            </w:r>
          </w:p>
        </w:tc>
      </w:tr>
      <w:tr>
        <w:tblPrEx>
          <w:tblCellMar>
            <w:top w:w="0" w:type="dxa"/>
            <w:left w:w="108" w:type="dxa"/>
            <w:bottom w:w="0" w:type="dxa"/>
            <w:right w:w="108" w:type="dxa"/>
          </w:tblCellMar>
        </w:tblPrEx>
        <w:trPr>
          <w:trHeight w:val="360" w:hRule="atLeast"/>
          <w:jc w:val="center"/>
        </w:trPr>
        <w:tc>
          <w:tcPr>
            <w:tcW w:w="9756" w:type="dxa"/>
            <w:gridSpan w:val="8"/>
            <w:tcBorders>
              <w:top w:val="nil"/>
              <w:left w:val="nil"/>
              <w:bottom w:val="nil"/>
              <w:right w:val="nil"/>
            </w:tcBorders>
            <w:vAlign w:val="center"/>
          </w:tcPr>
          <w:p>
            <w:pPr>
              <w:widowControl/>
              <w:jc w:val="center"/>
              <w:rPr>
                <w:rFonts w:ascii="宋体" w:hAnsi="宋体" w:cs="宋体"/>
                <w:kern w:val="0"/>
                <w:szCs w:val="21"/>
              </w:rPr>
            </w:pPr>
            <w:r>
              <w:rPr>
                <w:rFonts w:hint="eastAsia" w:ascii="宋体" w:hAnsi="宋体" w:cs="宋体"/>
                <w:kern w:val="0"/>
                <w:szCs w:val="21"/>
              </w:rPr>
              <w:t>（产业类）</w:t>
            </w:r>
          </w:p>
          <w:p>
            <w:pPr>
              <w:widowControl/>
              <w:jc w:val="left"/>
              <w:rPr>
                <w:rFonts w:ascii="宋体" w:hAnsi="宋体" w:cs="宋体"/>
                <w:kern w:val="0"/>
                <w:szCs w:val="21"/>
              </w:rPr>
            </w:pPr>
            <w:r>
              <w:rPr>
                <w:rFonts w:hint="eastAsia" w:ascii="宋体" w:hAnsi="宋体" w:cs="宋体"/>
                <w:kern w:val="0"/>
                <w:szCs w:val="21"/>
              </w:rPr>
              <w:t>图斑预编号：</w:t>
            </w:r>
            <w:r>
              <w:rPr>
                <w:rFonts w:hint="eastAsia" w:ascii="宋体" w:hAnsi="宋体" w:cs="宋体"/>
                <w:kern w:val="0"/>
                <w:szCs w:val="21"/>
                <w:u w:val="single"/>
              </w:rPr>
              <w:t xml:space="preserve">              </w:t>
            </w:r>
            <w:r>
              <w:rPr>
                <w:rFonts w:hint="eastAsia" w:ascii="宋体" w:hAnsi="宋体" w:cs="宋体"/>
                <w:kern w:val="0"/>
                <w:szCs w:val="21"/>
              </w:rPr>
              <w:t xml:space="preserve">                         宗地编号：</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trHeight w:val="402" w:hRule="atLeast"/>
          <w:jc w:val="center"/>
        </w:trPr>
        <w:tc>
          <w:tcPr>
            <w:tcW w:w="9756" w:type="dxa"/>
            <w:gridSpan w:val="8"/>
            <w:tcBorders>
              <w:top w:val="nil"/>
              <w:left w:val="nil"/>
              <w:bottom w:val="single" w:color="auto" w:sz="4" w:space="0"/>
              <w:right w:val="nil"/>
            </w:tcBorders>
            <w:vAlign w:val="center"/>
          </w:tcPr>
          <w:p>
            <w:pPr>
              <w:widowControl/>
              <w:jc w:val="left"/>
              <w:rPr>
                <w:rFonts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 xml:space="preserve">乡（镇、街道） </w:t>
            </w:r>
            <w:r>
              <w:rPr>
                <w:rFonts w:hint="eastAsia" w:ascii="宋体" w:hAnsi="宋体" w:cs="宋体"/>
                <w:kern w:val="0"/>
                <w:szCs w:val="21"/>
                <w:u w:val="single"/>
              </w:rPr>
              <w:t xml:space="preserve">       </w:t>
            </w:r>
            <w:r>
              <w:rPr>
                <w:rFonts w:hint="eastAsia" w:ascii="宋体" w:hAnsi="宋体" w:cs="宋体"/>
                <w:kern w:val="0"/>
                <w:szCs w:val="21"/>
              </w:rPr>
              <w:t>村（社区）</w:t>
            </w:r>
            <w:r>
              <w:rPr>
                <w:rFonts w:hint="eastAsia" w:ascii="宋体" w:hAnsi="宋体" w:cs="宋体"/>
                <w:kern w:val="0"/>
                <w:szCs w:val="21"/>
                <w:u w:val="single"/>
              </w:rPr>
              <w:t xml:space="preserve">       </w:t>
            </w:r>
            <w:r>
              <w:rPr>
                <w:rFonts w:hint="eastAsia" w:ascii="宋体" w:hAnsi="宋体" w:cs="宋体"/>
                <w:kern w:val="0"/>
                <w:szCs w:val="21"/>
              </w:rPr>
              <w:t xml:space="preserve">组 </w:t>
            </w:r>
            <w:r>
              <w:rPr>
                <w:rFonts w:hint="eastAsia" w:ascii="宋体" w:hAnsi="宋体" w:cs="宋体"/>
                <w:kern w:val="0"/>
                <w:szCs w:val="21"/>
                <w:u w:val="single"/>
              </w:rPr>
              <w:t xml:space="preserve">        </w:t>
            </w:r>
            <w:r>
              <w:rPr>
                <w:rFonts w:hint="eastAsia" w:ascii="宋体" w:hAnsi="宋体" w:cs="宋体"/>
                <w:kern w:val="0"/>
                <w:szCs w:val="21"/>
              </w:rPr>
              <w:t>（门牌号）</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trHeight w:val="702" w:hRule="atLeast"/>
          <w:jc w:val="center"/>
        </w:trPr>
        <w:tc>
          <w:tcPr>
            <w:tcW w:w="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本</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信</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息</w:t>
            </w: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项目名称</w:t>
            </w:r>
          </w:p>
        </w:tc>
        <w:tc>
          <w:tcPr>
            <w:tcW w:w="7652"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78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房屋主要</w:t>
            </w:r>
            <w:r>
              <w:rPr>
                <w:rFonts w:hint="eastAsia" w:ascii="宋体" w:hAnsi="宋体" w:cs="宋体"/>
                <w:kern w:val="0"/>
                <w:szCs w:val="21"/>
              </w:rPr>
              <w:br w:type="textWrapping"/>
            </w:r>
            <w:r>
              <w:rPr>
                <w:rFonts w:hint="eastAsia" w:ascii="宋体" w:hAnsi="宋体" w:cs="宋体"/>
                <w:kern w:val="0"/>
                <w:szCs w:val="21"/>
              </w:rPr>
              <w:t>用途</w:t>
            </w:r>
          </w:p>
        </w:tc>
        <w:tc>
          <w:tcPr>
            <w:tcW w:w="7652" w:type="dxa"/>
            <w:gridSpan w:val="6"/>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农产品加工</w:t>
            </w:r>
            <w:r>
              <w:rPr>
                <w:rFonts w:ascii="宋体" w:hAnsi="宋体" w:cs="宋体"/>
                <w:kern w:val="0"/>
                <w:szCs w:val="21"/>
              </w:rPr>
              <w:t></w:t>
            </w:r>
            <w:r>
              <w:rPr>
                <w:rFonts w:hint="eastAsia" w:ascii="宋体" w:hAnsi="宋体" w:cs="宋体"/>
                <w:kern w:val="0"/>
                <w:szCs w:val="21"/>
              </w:rPr>
              <w:t>其他工业生产</w:t>
            </w:r>
            <w:r>
              <w:rPr>
                <w:rFonts w:ascii="宋体" w:hAnsi="宋体" w:cs="宋体"/>
                <w:kern w:val="0"/>
                <w:szCs w:val="21"/>
              </w:rPr>
              <w:t></w:t>
            </w:r>
            <w:r>
              <w:rPr>
                <w:rFonts w:hint="eastAsia" w:ascii="宋体" w:hAnsi="宋体" w:cs="宋体"/>
                <w:kern w:val="0"/>
                <w:szCs w:val="21"/>
              </w:rPr>
              <w:t>仓储物流</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旅游</w:t>
            </w:r>
            <w:r>
              <w:rPr>
                <w:rFonts w:ascii="宋体" w:hAnsi="宋体" w:cs="宋体"/>
                <w:kern w:val="0"/>
                <w:szCs w:val="21"/>
              </w:rPr>
              <w:t></w:t>
            </w:r>
            <w:r>
              <w:rPr>
                <w:rFonts w:hint="eastAsia" w:ascii="宋体" w:hAnsi="宋体" w:cs="宋体"/>
                <w:kern w:val="0"/>
                <w:szCs w:val="21"/>
              </w:rPr>
              <w:t>商业</w:t>
            </w:r>
            <w:r>
              <w:rPr>
                <w:rFonts w:ascii="宋体" w:hAnsi="宋体" w:cs="宋体"/>
                <w:kern w:val="0"/>
                <w:szCs w:val="21"/>
              </w:rPr>
              <w:t></w:t>
            </w:r>
            <w:r>
              <w:rPr>
                <w:rFonts w:hint="eastAsia" w:ascii="宋体" w:hAnsi="宋体" w:cs="宋体"/>
                <w:kern w:val="0"/>
                <w:szCs w:val="21"/>
              </w:rPr>
              <w:t>其他</w:t>
            </w:r>
          </w:p>
        </w:tc>
      </w:tr>
      <w:tr>
        <w:tblPrEx>
          <w:tblCellMar>
            <w:top w:w="0" w:type="dxa"/>
            <w:left w:w="108" w:type="dxa"/>
            <w:bottom w:w="0" w:type="dxa"/>
            <w:right w:w="108" w:type="dxa"/>
          </w:tblCellMar>
        </w:tblPrEx>
        <w:trPr>
          <w:trHeight w:val="96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建设主体</w:t>
            </w:r>
            <w:r>
              <w:rPr>
                <w:rFonts w:hint="eastAsia" w:ascii="宋体" w:hAnsi="宋体" w:cs="宋体"/>
                <w:kern w:val="0"/>
                <w:szCs w:val="21"/>
              </w:rPr>
              <w:br w:type="textWrapping"/>
            </w:r>
            <w:r>
              <w:rPr>
                <w:rFonts w:hint="eastAsia" w:ascii="宋体" w:hAnsi="宋体" w:cs="宋体"/>
                <w:kern w:val="0"/>
                <w:szCs w:val="21"/>
              </w:rPr>
              <w:t>名称</w:t>
            </w:r>
          </w:p>
        </w:tc>
        <w:tc>
          <w:tcPr>
            <w:tcW w:w="7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237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建设主体性质</w:t>
            </w:r>
          </w:p>
        </w:tc>
        <w:tc>
          <w:tcPr>
            <w:tcW w:w="448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集体经济组织</w:t>
            </w:r>
            <w:r>
              <w:rPr>
                <w:rFonts w:ascii="宋体" w:hAnsi="宋体" w:cs="宋体"/>
                <w:kern w:val="0"/>
                <w:szCs w:val="21"/>
              </w:rPr>
              <w:t></w:t>
            </w:r>
            <w:r>
              <w:rPr>
                <w:rFonts w:hint="eastAsia" w:ascii="宋体" w:hAnsi="宋体" w:cs="宋体"/>
                <w:kern w:val="0"/>
                <w:szCs w:val="21"/>
              </w:rPr>
              <w:t>国有企业</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私人企业</w:t>
            </w:r>
            <w:r>
              <w:rPr>
                <w:rFonts w:ascii="宋体" w:hAnsi="宋体" w:cs="宋体"/>
                <w:kern w:val="0"/>
                <w:szCs w:val="21"/>
              </w:rPr>
              <w:t></w:t>
            </w:r>
            <w:r>
              <w:rPr>
                <w:rFonts w:hint="eastAsia" w:ascii="宋体" w:hAnsi="宋体" w:cs="宋体"/>
                <w:kern w:val="0"/>
                <w:szCs w:val="21"/>
              </w:rPr>
              <w:t>个人</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其他</w:t>
            </w:r>
          </w:p>
        </w:tc>
      </w:tr>
      <w:tr>
        <w:tblPrEx>
          <w:tblCellMar>
            <w:top w:w="0" w:type="dxa"/>
            <w:left w:w="108" w:type="dxa"/>
            <w:bottom w:w="0" w:type="dxa"/>
            <w:right w:w="108" w:type="dxa"/>
          </w:tblCellMar>
        </w:tblPrEx>
        <w:trPr>
          <w:trHeight w:val="96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土地主要</w:t>
            </w:r>
            <w:r>
              <w:rPr>
                <w:rFonts w:hint="eastAsia" w:ascii="宋体" w:hAnsi="宋体" w:cs="宋体"/>
                <w:kern w:val="0"/>
                <w:szCs w:val="21"/>
              </w:rPr>
              <w:br w:type="textWrapping"/>
            </w:r>
            <w:r>
              <w:rPr>
                <w:rFonts w:hint="eastAsia" w:ascii="宋体" w:hAnsi="宋体" w:cs="宋体"/>
                <w:kern w:val="0"/>
                <w:szCs w:val="21"/>
              </w:rPr>
              <w:t>来源</w:t>
            </w:r>
          </w:p>
        </w:tc>
        <w:tc>
          <w:tcPr>
            <w:tcW w:w="7652"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集体自营土地</w:t>
            </w:r>
            <w:r>
              <w:rPr>
                <w:rFonts w:ascii="宋体" w:hAnsi="宋体" w:cs="宋体"/>
                <w:kern w:val="0"/>
                <w:szCs w:val="21"/>
              </w:rPr>
              <w:t></w:t>
            </w:r>
            <w:r>
              <w:rPr>
                <w:rFonts w:hint="eastAsia" w:ascii="宋体" w:hAnsi="宋体" w:cs="宋体"/>
                <w:kern w:val="0"/>
                <w:szCs w:val="21"/>
              </w:rPr>
              <w:t>租赁</w:t>
            </w:r>
            <w:r>
              <w:rPr>
                <w:rFonts w:ascii="宋体" w:hAnsi="宋体" w:cs="宋体"/>
                <w:kern w:val="0"/>
                <w:szCs w:val="21"/>
              </w:rPr>
              <w:t></w:t>
            </w:r>
            <w:r>
              <w:rPr>
                <w:rFonts w:hint="eastAsia" w:ascii="宋体" w:hAnsi="宋体" w:cs="宋体"/>
                <w:kern w:val="0"/>
                <w:szCs w:val="21"/>
              </w:rPr>
              <w:t>购买</w:t>
            </w:r>
            <w:r>
              <w:rPr>
                <w:rFonts w:ascii="宋体" w:hAnsi="宋体" w:cs="宋体"/>
                <w:kern w:val="0"/>
                <w:szCs w:val="21"/>
              </w:rPr>
              <w:t></w:t>
            </w:r>
            <w:r>
              <w:rPr>
                <w:rFonts w:hint="eastAsia" w:ascii="宋体" w:hAnsi="宋体" w:cs="宋体"/>
                <w:kern w:val="0"/>
                <w:szCs w:val="21"/>
              </w:rPr>
              <w:t>流转</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承包地</w:t>
            </w:r>
            <w:r>
              <w:rPr>
                <w:rFonts w:ascii="宋体" w:hAnsi="宋体" w:cs="宋体"/>
                <w:kern w:val="0"/>
                <w:szCs w:val="21"/>
              </w:rPr>
              <w:t></w:t>
            </w:r>
            <w:r>
              <w:rPr>
                <w:rFonts w:hint="eastAsia" w:ascii="宋体" w:hAnsi="宋体" w:cs="宋体"/>
                <w:kern w:val="0"/>
                <w:szCs w:val="21"/>
              </w:rPr>
              <w:t>自留地</w:t>
            </w:r>
            <w:r>
              <w:rPr>
                <w:rFonts w:ascii="宋体" w:hAnsi="宋体" w:cs="宋体"/>
                <w:kern w:val="0"/>
                <w:szCs w:val="21"/>
              </w:rPr>
              <w:t></w:t>
            </w:r>
            <w:r>
              <w:rPr>
                <w:rFonts w:hint="eastAsia" w:ascii="宋体" w:hAnsi="宋体" w:cs="宋体"/>
                <w:kern w:val="0"/>
                <w:szCs w:val="21"/>
              </w:rPr>
              <w:t>作价入股</w:t>
            </w:r>
            <w:r>
              <w:rPr>
                <w:rFonts w:ascii="宋体" w:hAnsi="宋体" w:cs="宋体"/>
                <w:kern w:val="0"/>
                <w:szCs w:val="21"/>
              </w:rPr>
              <w:t></w:t>
            </w:r>
            <w:r>
              <w:rPr>
                <w:rFonts w:hint="eastAsia" w:ascii="宋体" w:hAnsi="宋体" w:cs="宋体"/>
                <w:kern w:val="0"/>
                <w:szCs w:val="21"/>
              </w:rPr>
              <w:t>其他</w:t>
            </w:r>
          </w:p>
        </w:tc>
      </w:tr>
      <w:tr>
        <w:tblPrEx>
          <w:tblCellMar>
            <w:top w:w="0" w:type="dxa"/>
            <w:left w:w="108" w:type="dxa"/>
            <w:bottom w:w="0" w:type="dxa"/>
            <w:right w:w="108" w:type="dxa"/>
          </w:tblCellMar>
        </w:tblPrEx>
        <w:trPr>
          <w:trHeight w:val="96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是否扶贫</w:t>
            </w:r>
            <w:r>
              <w:rPr>
                <w:rFonts w:hint="eastAsia" w:ascii="宋体" w:hAnsi="宋体" w:cs="宋体"/>
                <w:kern w:val="0"/>
                <w:szCs w:val="21"/>
              </w:rPr>
              <w:br w:type="textWrapping"/>
            </w:r>
            <w:r>
              <w:rPr>
                <w:rFonts w:hint="eastAsia" w:ascii="宋体" w:hAnsi="宋体" w:cs="宋体"/>
                <w:kern w:val="0"/>
                <w:szCs w:val="21"/>
              </w:rPr>
              <w:t>项目</w:t>
            </w:r>
          </w:p>
        </w:tc>
        <w:tc>
          <w:tcPr>
            <w:tcW w:w="217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c>
          <w:tcPr>
            <w:tcW w:w="13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是否上级部门有明确要求</w:t>
            </w:r>
          </w:p>
        </w:tc>
        <w:tc>
          <w:tcPr>
            <w:tcW w:w="41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ascii="宋体" w:hAnsi="宋体" w:cs="宋体"/>
                <w:kern w:val="0"/>
                <w:szCs w:val="21"/>
              </w:rPr>
              <w:t></w:t>
            </w:r>
            <w:r>
              <w:rPr>
                <w:rFonts w:hint="eastAsia" w:ascii="宋体" w:hAnsi="宋体" w:cs="宋体"/>
                <w:kern w:val="0"/>
                <w:szCs w:val="21"/>
              </w:rPr>
              <w:t>部门名称：</w:t>
            </w:r>
            <w:r>
              <w:rPr>
                <w:rFonts w:ascii="宋体" w:hAnsi="宋体" w:cs="宋体"/>
                <w:kern w:val="0"/>
                <w:szCs w:val="21"/>
                <w:u w:val="single"/>
              </w:rPr>
              <w:t></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CellMar>
            <w:top w:w="0" w:type="dxa"/>
            <w:left w:w="108" w:type="dxa"/>
            <w:bottom w:w="0" w:type="dxa"/>
            <w:right w:w="108" w:type="dxa"/>
          </w:tblCellMar>
        </w:tblPrEx>
        <w:trPr>
          <w:trHeight w:val="78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开工时间</w:t>
            </w:r>
          </w:p>
        </w:tc>
        <w:tc>
          <w:tcPr>
            <w:tcW w:w="217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年</w:t>
            </w:r>
          </w:p>
        </w:tc>
        <w:tc>
          <w:tcPr>
            <w:tcW w:w="404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与本村农产品的生产、加工、销售等是否直接相关</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是</w:t>
            </w:r>
            <w:r>
              <w:rPr>
                <w:rFonts w:ascii="宋体" w:hAnsi="宋体" w:cs="宋体"/>
                <w:kern w:val="0"/>
                <w:szCs w:val="21"/>
              </w:rPr>
              <w:br w:type="textWrapping"/>
            </w:r>
            <w:r>
              <w:rPr>
                <w:rFonts w:ascii="宋体" w:hAnsi="宋体" w:cs="宋体"/>
                <w:kern w:val="0"/>
                <w:szCs w:val="21"/>
              </w:rPr>
              <w:t>否</w:t>
            </w:r>
          </w:p>
        </w:tc>
      </w:tr>
      <w:tr>
        <w:tblPrEx>
          <w:tblCellMar>
            <w:top w:w="0" w:type="dxa"/>
            <w:left w:w="108" w:type="dxa"/>
            <w:bottom w:w="0" w:type="dxa"/>
            <w:right w:w="108" w:type="dxa"/>
          </w:tblCellMar>
        </w:tblPrEx>
        <w:trPr>
          <w:trHeight w:val="840" w:hRule="atLeast"/>
          <w:jc w:val="center"/>
        </w:trPr>
        <w:tc>
          <w:tcPr>
            <w:tcW w:w="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项目总占用</w:t>
            </w:r>
            <w:r>
              <w:rPr>
                <w:rFonts w:hint="eastAsia" w:ascii="宋体" w:hAnsi="宋体" w:cs="宋体"/>
                <w:kern w:val="0"/>
                <w:szCs w:val="21"/>
              </w:rPr>
              <w:br w:type="textWrapping"/>
            </w:r>
            <w:r>
              <w:rPr>
                <w:rFonts w:hint="eastAsia" w:ascii="宋体" w:hAnsi="宋体" w:cs="宋体"/>
                <w:kern w:val="0"/>
                <w:szCs w:val="21"/>
              </w:rPr>
              <w:t>土地地面积</w:t>
            </w:r>
            <w:r>
              <w:rPr>
                <w:rFonts w:hint="eastAsia" w:ascii="宋体" w:hAnsi="宋体" w:cs="宋体"/>
                <w:kern w:val="0"/>
                <w:szCs w:val="21"/>
              </w:rPr>
              <w:br w:type="textWrapping"/>
            </w:r>
            <w:r>
              <w:rPr>
                <w:rFonts w:hint="eastAsia" w:ascii="宋体" w:hAnsi="宋体" w:cs="宋体"/>
                <w:kern w:val="0"/>
                <w:szCs w:val="21"/>
              </w:rPr>
              <w:t>（平方米）</w:t>
            </w:r>
          </w:p>
        </w:tc>
        <w:tc>
          <w:tcPr>
            <w:tcW w:w="79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c>
          <w:tcPr>
            <w:tcW w:w="13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占用耕地面积（平方米）</w:t>
            </w:r>
          </w:p>
        </w:tc>
        <w:tc>
          <w:tcPr>
            <w:tcW w:w="137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c>
          <w:tcPr>
            <w:tcW w:w="26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占用永久基本农田面积（平方米）</w:t>
            </w:r>
          </w:p>
        </w:tc>
        <w:tc>
          <w:tcPr>
            <w:tcW w:w="143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10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占用耕地的</w:t>
            </w:r>
            <w:r>
              <w:rPr>
                <w:rFonts w:hint="eastAsia" w:ascii="宋体" w:hAnsi="宋体" w:cs="宋体"/>
                <w:kern w:val="0"/>
                <w:szCs w:val="21"/>
              </w:rPr>
              <w:br w:type="textWrapping"/>
            </w:r>
            <w:r>
              <w:rPr>
                <w:rFonts w:hint="eastAsia" w:ascii="宋体" w:hAnsi="宋体" w:cs="宋体"/>
                <w:kern w:val="0"/>
                <w:szCs w:val="21"/>
              </w:rPr>
              <w:t>主要类型</w:t>
            </w:r>
          </w:p>
        </w:tc>
        <w:tc>
          <w:tcPr>
            <w:tcW w:w="7652"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纯耕地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休耕、撂荒的耕地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应按照耕地管理的园地、林地、草地、坑塘等用地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应按照耕地管理的设施农业用地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应按照耕地管理的地面已硬化的乡村广场等用地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自然资源管理部门认定为耕地，但林草管理部门认定为林地或草地的土地</w:t>
            </w:r>
          </w:p>
          <w:p>
            <w:pPr>
              <w:widowControl/>
              <w:jc w:val="left"/>
              <w:rPr>
                <w:rFonts w:ascii="宋体" w:hAnsi="宋体" w:cs="宋体"/>
                <w:kern w:val="0"/>
                <w:szCs w:val="21"/>
              </w:rPr>
            </w:pPr>
            <w:r>
              <w:rPr>
                <w:rFonts w:ascii="宋体" w:hAnsi="宋体" w:cs="宋体"/>
                <w:kern w:val="0"/>
                <w:szCs w:val="21"/>
              </w:rPr>
              <w:t>应按照耕地管理的可调整地类</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其他耕地</w:t>
            </w:r>
          </w:p>
        </w:tc>
      </w:tr>
      <w:tr>
        <w:tblPrEx>
          <w:tblCellMar>
            <w:top w:w="0" w:type="dxa"/>
            <w:left w:w="108" w:type="dxa"/>
            <w:bottom w:w="0" w:type="dxa"/>
            <w:right w:w="108" w:type="dxa"/>
          </w:tblCellMar>
        </w:tblPrEx>
        <w:trPr>
          <w:trHeight w:val="1302"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是否符合城乡（村庄）规划</w:t>
            </w:r>
          </w:p>
        </w:tc>
        <w:tc>
          <w:tcPr>
            <w:tcW w:w="217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未编制规划</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符合</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部分符合</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w:t>
            </w:r>
          </w:p>
        </w:tc>
        <w:tc>
          <w:tcPr>
            <w:tcW w:w="137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是否符合土地利用总体规划（国土空间规划）情况</w:t>
            </w:r>
          </w:p>
        </w:tc>
        <w:tc>
          <w:tcPr>
            <w:tcW w:w="41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符合</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 xml:space="preserve">部分符合 </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w:t>
            </w:r>
          </w:p>
        </w:tc>
      </w:tr>
      <w:tr>
        <w:tblPrEx>
          <w:tblCellMar>
            <w:top w:w="0" w:type="dxa"/>
            <w:left w:w="108" w:type="dxa"/>
            <w:bottom w:w="0" w:type="dxa"/>
            <w:right w:w="108" w:type="dxa"/>
          </w:tblCellMar>
        </w:tblPrEx>
        <w:trPr>
          <w:trHeight w:val="1302"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用地手续情况</w:t>
            </w:r>
          </w:p>
        </w:tc>
        <w:tc>
          <w:tcPr>
            <w:tcW w:w="217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无手续</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手续不全</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有手续但不合规</w:t>
            </w:r>
          </w:p>
        </w:tc>
        <w:tc>
          <w:tcPr>
            <w:tcW w:w="137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住建部门手续</w:t>
            </w:r>
            <w:r>
              <w:rPr>
                <w:rFonts w:hint="eastAsia" w:ascii="宋体" w:hAnsi="宋体" w:cs="宋体"/>
                <w:kern w:val="0"/>
                <w:szCs w:val="21"/>
              </w:rPr>
              <w:br w:type="textWrapping"/>
            </w:r>
            <w:r>
              <w:rPr>
                <w:rFonts w:hint="eastAsia" w:ascii="宋体" w:hAnsi="宋体" w:cs="宋体"/>
                <w:kern w:val="0"/>
                <w:szCs w:val="21"/>
              </w:rPr>
              <w:t>办理情况</w:t>
            </w:r>
          </w:p>
        </w:tc>
        <w:tc>
          <w:tcPr>
            <w:tcW w:w="41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无手续</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手续不全</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有手续但不合规</w:t>
            </w:r>
          </w:p>
        </w:tc>
      </w:tr>
      <w:tr>
        <w:tblPrEx>
          <w:tblCellMar>
            <w:top w:w="0" w:type="dxa"/>
            <w:left w:w="108" w:type="dxa"/>
            <w:bottom w:w="0" w:type="dxa"/>
            <w:right w:w="108" w:type="dxa"/>
          </w:tblCellMar>
        </w:tblPrEx>
        <w:trPr>
          <w:trHeight w:val="1302"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没有合法合规用地手续主要原因</w:t>
            </w:r>
          </w:p>
        </w:tc>
        <w:tc>
          <w:tcPr>
            <w:tcW w:w="217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未申请办理用地手续</w:t>
            </w:r>
            <w:r>
              <w:rPr>
                <w:rFonts w:ascii="宋体" w:hAnsi="宋体" w:cs="宋体"/>
                <w:kern w:val="0"/>
                <w:szCs w:val="21"/>
              </w:rPr>
              <w:sym w:font="Wingdings 2" w:char="0052"/>
            </w:r>
            <w:r>
              <w:rPr>
                <w:rFonts w:hint="eastAsia" w:ascii="宋体" w:hAnsi="宋体" w:cs="宋体"/>
                <w:kern w:val="0"/>
                <w:szCs w:val="21"/>
              </w:rPr>
              <w:t>不符合规划</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不符合申请条件</w:t>
            </w:r>
            <w:r>
              <w:rPr>
                <w:rFonts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未缴费</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无用地计划指标</w:t>
            </w:r>
            <w:r>
              <w:rPr>
                <w:rFonts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其他</w:t>
            </w:r>
          </w:p>
        </w:tc>
        <w:tc>
          <w:tcPr>
            <w:tcW w:w="137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没有合法合规住建部门手续主要原因</w:t>
            </w:r>
          </w:p>
        </w:tc>
        <w:tc>
          <w:tcPr>
            <w:tcW w:w="4104"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未申请办理住建手续</w:t>
            </w:r>
          </w:p>
          <w:p>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不符合规划</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不符合申请条件</w:t>
            </w:r>
            <w:r>
              <w:rPr>
                <w:rFonts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未缴费</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其他</w:t>
            </w:r>
          </w:p>
        </w:tc>
      </w:tr>
      <w:tr>
        <w:tblPrEx>
          <w:tblCellMar>
            <w:top w:w="0" w:type="dxa"/>
            <w:left w:w="108" w:type="dxa"/>
            <w:bottom w:w="0" w:type="dxa"/>
            <w:right w:w="108" w:type="dxa"/>
          </w:tblCellMar>
        </w:tblPrEx>
        <w:trPr>
          <w:trHeight w:val="1039"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是否作出行政处罚</w:t>
            </w:r>
          </w:p>
        </w:tc>
        <w:tc>
          <w:tcPr>
            <w:tcW w:w="5479" w:type="dxa"/>
            <w:gridSpan w:val="4"/>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CellMar>
            <w:top w:w="0" w:type="dxa"/>
            <w:left w:w="108" w:type="dxa"/>
            <w:bottom w:w="0" w:type="dxa"/>
            <w:right w:w="108" w:type="dxa"/>
          </w:tblCellMar>
        </w:tblPrEx>
        <w:trPr>
          <w:trHeight w:val="799"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是否申请法院强制执行</w:t>
            </w:r>
          </w:p>
        </w:tc>
        <w:tc>
          <w:tcPr>
            <w:tcW w:w="5479" w:type="dxa"/>
            <w:gridSpan w:val="4"/>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CellMar>
            <w:top w:w="0" w:type="dxa"/>
            <w:left w:w="108" w:type="dxa"/>
            <w:bottom w:w="0" w:type="dxa"/>
            <w:right w:w="108" w:type="dxa"/>
          </w:tblCellMar>
        </w:tblPrEx>
        <w:trPr>
          <w:trHeight w:val="60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法院是否受理</w:t>
            </w:r>
          </w:p>
        </w:tc>
        <w:tc>
          <w:tcPr>
            <w:tcW w:w="5479" w:type="dxa"/>
            <w:gridSpan w:val="4"/>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CellMar>
            <w:top w:w="0" w:type="dxa"/>
            <w:left w:w="108" w:type="dxa"/>
            <w:bottom w:w="0" w:type="dxa"/>
            <w:right w:w="108" w:type="dxa"/>
          </w:tblCellMar>
        </w:tblPrEx>
        <w:trPr>
          <w:trHeight w:val="52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备注（身份证号及其他补充信息）</w:t>
            </w:r>
          </w:p>
        </w:tc>
        <w:tc>
          <w:tcPr>
            <w:tcW w:w="9180"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79" w:hRule="atLeast"/>
          <w:jc w:val="center"/>
        </w:trPr>
        <w:tc>
          <w:tcPr>
            <w:tcW w:w="9756" w:type="dxa"/>
            <w:gridSpan w:val="8"/>
            <w:tcBorders>
              <w:top w:val="nil"/>
              <w:left w:val="nil"/>
              <w:bottom w:val="nil"/>
              <w:right w:val="nil"/>
            </w:tcBorders>
            <w:vAlign w:val="center"/>
          </w:tcPr>
          <w:p>
            <w:pPr>
              <w:widowControl/>
              <w:jc w:val="left"/>
              <w:rPr>
                <w:rFonts w:ascii="宋体" w:hAnsi="宋体" w:cs="宋体"/>
                <w:kern w:val="0"/>
                <w:szCs w:val="21"/>
              </w:rPr>
            </w:pPr>
          </w:p>
          <w:p>
            <w:pPr>
              <w:widowControl/>
              <w:jc w:val="left"/>
              <w:rPr>
                <w:rFonts w:ascii="宋体" w:hAnsi="宋体" w:cs="宋体"/>
                <w:kern w:val="0"/>
                <w:szCs w:val="21"/>
                <w:u w:val="single"/>
              </w:rPr>
            </w:pPr>
            <w:r>
              <w:rPr>
                <w:rFonts w:hint="eastAsia" w:ascii="宋体" w:hAnsi="宋体" w:cs="宋体"/>
                <w:kern w:val="0"/>
                <w:szCs w:val="21"/>
              </w:rPr>
              <w:t>户主（签名、盖指印）：</w:t>
            </w:r>
            <w:r>
              <w:rPr>
                <w:rFonts w:hint="eastAsia" w:ascii="宋体" w:hAnsi="宋体" w:cs="宋体"/>
                <w:kern w:val="0"/>
                <w:szCs w:val="21"/>
                <w:u w:val="single"/>
              </w:rPr>
              <w:t xml:space="preserve">                  </w:t>
            </w:r>
          </w:p>
          <w:p>
            <w:pPr>
              <w:widowControl/>
              <w:jc w:val="left"/>
              <w:rPr>
                <w:rFonts w:ascii="宋体" w:hAnsi="宋体" w:cs="宋体"/>
                <w:kern w:val="0"/>
                <w:szCs w:val="21"/>
                <w:u w:val="single"/>
              </w:rPr>
            </w:pPr>
          </w:p>
          <w:p>
            <w:pPr>
              <w:widowControl/>
              <w:jc w:val="left"/>
              <w:rPr>
                <w:rFonts w:ascii="宋体" w:hAnsi="宋体" w:cs="宋体"/>
                <w:kern w:val="0"/>
                <w:szCs w:val="21"/>
              </w:rPr>
            </w:pPr>
            <w:r>
              <w:rPr>
                <w:rFonts w:hint="eastAsia" w:ascii="宋体" w:hAnsi="宋体" w:cs="宋体"/>
                <w:kern w:val="0"/>
                <w:szCs w:val="21"/>
              </w:rPr>
              <w:t xml:space="preserve">填报人（签名）： </w:t>
            </w:r>
            <w:r>
              <w:rPr>
                <w:rFonts w:hint="eastAsia" w:ascii="宋体" w:hAnsi="宋体" w:cs="宋体"/>
                <w:kern w:val="0"/>
                <w:szCs w:val="21"/>
                <w:u w:val="single"/>
              </w:rPr>
              <w:t xml:space="preserve">   入户调查人员          </w:t>
            </w:r>
            <w:r>
              <w:rPr>
                <w:rFonts w:hint="eastAsia" w:ascii="宋体" w:hAnsi="宋体" w:cs="宋体"/>
                <w:kern w:val="0"/>
                <w:szCs w:val="21"/>
              </w:rPr>
              <w:t xml:space="preserve"> </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审核人（签名）：</w:t>
            </w:r>
            <w:r>
              <w:rPr>
                <w:rFonts w:hint="eastAsia" w:ascii="宋体" w:hAnsi="宋体" w:cs="宋体"/>
                <w:kern w:val="0"/>
                <w:szCs w:val="21"/>
                <w:u w:val="single"/>
              </w:rPr>
              <w:t xml:space="preserve"> 村级               </w:t>
            </w:r>
            <w:r>
              <w:rPr>
                <w:rFonts w:hint="eastAsia" w:ascii="宋体" w:hAnsi="宋体" w:cs="宋体"/>
                <w:kern w:val="0"/>
                <w:szCs w:val="21"/>
              </w:rPr>
              <w:t xml:space="preserve">  </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复核人（签名）</w:t>
            </w:r>
            <w:r>
              <w:rPr>
                <w:rFonts w:hint="eastAsia" w:ascii="宋体" w:hAnsi="宋体" w:cs="宋体"/>
                <w:kern w:val="0"/>
                <w:szCs w:val="21"/>
                <w:u w:val="single"/>
              </w:rPr>
              <w:t xml:space="preserve">   乡镇级              </w:t>
            </w:r>
          </w:p>
        </w:tc>
      </w:tr>
    </w:tbl>
    <w:p>
      <w:pPr>
        <w:rPr>
          <w:rFonts w:ascii="宋体" w:hAnsi="宋体" w:cs="宋体"/>
          <w:szCs w:val="21"/>
        </w:rPr>
      </w:pPr>
    </w:p>
    <w:p>
      <w:pPr>
        <w:rPr>
          <w:rFonts w:ascii="宋体" w:hAnsi="宋体" w:cs="宋体"/>
          <w:szCs w:val="21"/>
        </w:rPr>
      </w:pPr>
    </w:p>
    <w:p>
      <w:pPr>
        <w:rPr>
          <w:rFonts w:ascii="宋体" w:hAnsi="宋体" w:cs="宋体"/>
          <w:b/>
          <w:bCs/>
          <w:kern w:val="0"/>
          <w:szCs w:val="21"/>
        </w:rPr>
      </w:pPr>
      <w:r>
        <w:rPr>
          <w:rFonts w:hint="eastAsia" w:ascii="宋体" w:hAnsi="宋体" w:cs="宋体"/>
          <w:b/>
          <w:bCs/>
          <w:szCs w:val="21"/>
        </w:rPr>
        <w:t>注：</w:t>
      </w:r>
      <w:r>
        <w:rPr>
          <w:rFonts w:hint="eastAsia" w:ascii="宋体" w:hAnsi="宋体" w:cs="宋体"/>
          <w:b/>
          <w:bCs/>
          <w:kern w:val="0"/>
          <w:szCs w:val="21"/>
        </w:rPr>
        <w:t>图斑预编号：填广西壮族自治区下发的指引图斑编号。宗地编号：填写摸排完成后的最终编号，如未对下发的指引图斑进行分割和合并的，继承图斑预编号。编号的格式为：12位行政村代码+8位顺序号。在公共管理和公共服务类、产业类的信息采集表中，将宗地编号改为项目编号。</w:t>
      </w:r>
    </w:p>
    <w:p>
      <w:pPr>
        <w:rPr>
          <w:rFonts w:ascii="宋体" w:hAnsi="宋体"/>
          <w:szCs w:val="21"/>
        </w:rPr>
      </w:pPr>
    </w:p>
    <w:p>
      <w:pPr>
        <w:rPr>
          <w:rFonts w:ascii="宋体" w:hAnsi="宋体"/>
          <w:szCs w:val="21"/>
        </w:rPr>
      </w:pPr>
    </w:p>
    <w:p>
      <w:pPr>
        <w:pStyle w:val="2"/>
      </w:pPr>
    </w:p>
    <w:p>
      <w:pPr>
        <w:pStyle w:val="2"/>
      </w:pPr>
    </w:p>
    <w:p>
      <w:pPr>
        <w:spacing w:line="420" w:lineRule="exact"/>
        <w:rPr>
          <w:rFonts w:ascii="宋体" w:hAnsi="宋体"/>
          <w:szCs w:val="21"/>
        </w:rPr>
      </w:pPr>
      <w:r>
        <w:rPr>
          <w:rFonts w:ascii="宋体" w:hAnsi="宋体"/>
          <w:szCs w:val="21"/>
        </w:rPr>
        <w:br w:type="page"/>
      </w:r>
    </w:p>
    <w:p>
      <w:pPr>
        <w:pStyle w:val="4"/>
        <w:keepNext w:val="0"/>
        <w:keepLines w:val="0"/>
        <w:numPr>
          <w:ilvl w:val="0"/>
          <w:numId w:val="0"/>
        </w:numPr>
        <w:spacing w:line="500" w:lineRule="exact"/>
        <w:jc w:val="center"/>
        <w:rPr>
          <w:rFonts w:ascii="Times New Roman" w:hAnsi="Times New Roman"/>
          <w:szCs w:val="24"/>
        </w:rPr>
      </w:pPr>
      <w:r>
        <w:rPr>
          <w:rFonts w:hint="eastAsia" w:ascii="宋体" w:hAnsi="宋体"/>
          <w:szCs w:val="44"/>
        </w:rPr>
        <w:t>第四章  评审办法及评分标准</w:t>
      </w:r>
      <w:bookmarkEnd w:id="35"/>
    </w:p>
    <w:p>
      <w:pPr>
        <w:spacing w:line="460" w:lineRule="exact"/>
        <w:ind w:firstLine="422" w:firstLineChars="200"/>
        <w:rPr>
          <w:rFonts w:ascii="宋体" w:hAnsi="宋体" w:cs="宋体"/>
          <w:b/>
          <w:szCs w:val="21"/>
        </w:rPr>
      </w:pPr>
      <w:r>
        <w:rPr>
          <w:rFonts w:hint="eastAsia" w:ascii="宋体" w:hAnsi="宋体" w:cs="宋体"/>
          <w:b/>
          <w:szCs w:val="21"/>
        </w:rPr>
        <w:t>一、评审原则</w:t>
      </w:r>
    </w:p>
    <w:p>
      <w:pPr>
        <w:pStyle w:val="18"/>
        <w:spacing w:line="440" w:lineRule="exact"/>
        <w:ind w:firstLine="420" w:firstLineChars="200"/>
        <w:rPr>
          <w:rFonts w:hAnsi="宋体"/>
          <w:sz w:val="21"/>
        </w:rPr>
      </w:pPr>
      <w:r>
        <w:rPr>
          <w:rFonts w:hint="eastAsia" w:hAnsi="宋体"/>
          <w:sz w:val="21"/>
        </w:rPr>
        <w:t>（一）评标依据：磋商小组将以竞争性磋商文件和响应文件为评定依据进行评审，对供应商的报价、技术、商务等内容按百分制打分。</w:t>
      </w:r>
    </w:p>
    <w:p>
      <w:pPr>
        <w:pStyle w:val="18"/>
        <w:spacing w:line="440" w:lineRule="exact"/>
        <w:ind w:firstLine="420" w:firstLineChars="200"/>
        <w:rPr>
          <w:rFonts w:hAnsi="宋体"/>
          <w:sz w:val="21"/>
        </w:rPr>
      </w:pPr>
      <w:r>
        <w:rPr>
          <w:rFonts w:hint="eastAsia" w:hAnsi="宋体"/>
          <w:sz w:val="21"/>
        </w:rPr>
        <w:t>（二）评标方法：综合评分法。</w:t>
      </w:r>
    </w:p>
    <w:p>
      <w:pPr>
        <w:spacing w:line="440" w:lineRule="exact"/>
        <w:ind w:firstLine="422" w:firstLineChars="200"/>
        <w:rPr>
          <w:rFonts w:ascii="宋体" w:hAnsi="宋体"/>
          <w:b/>
          <w:bCs/>
          <w:szCs w:val="21"/>
        </w:rPr>
      </w:pPr>
      <w:r>
        <w:rPr>
          <w:rFonts w:hint="eastAsia" w:ascii="宋体" w:hAnsi="宋体"/>
          <w:b/>
          <w:bCs/>
          <w:szCs w:val="21"/>
        </w:rPr>
        <w:t>二、评分办法</w:t>
      </w:r>
      <w:r>
        <w:rPr>
          <w:rFonts w:hint="eastAsia" w:ascii="宋体" w:hAnsi="宋体"/>
          <w:bCs/>
          <w:szCs w:val="21"/>
        </w:rPr>
        <w:t>（计分办法按四舍五入取至百分位）</w:t>
      </w:r>
    </w:p>
    <w:p>
      <w:pPr>
        <w:spacing w:line="440" w:lineRule="exact"/>
        <w:ind w:firstLine="422" w:firstLineChars="200"/>
        <w:rPr>
          <w:rFonts w:ascii="宋体" w:hAnsi="宋体"/>
          <w:b/>
          <w:bCs/>
          <w:szCs w:val="21"/>
        </w:rPr>
      </w:pPr>
      <w:r>
        <w:rPr>
          <w:rFonts w:hint="eastAsia" w:ascii="宋体" w:hAnsi="宋体"/>
          <w:b/>
          <w:bCs/>
          <w:szCs w:val="21"/>
        </w:rPr>
        <w:t>1、报价分</w:t>
      </w:r>
      <w:r>
        <w:rPr>
          <w:rFonts w:hint="eastAsia" w:ascii="宋体" w:hAnsi="宋体"/>
          <w:b/>
          <w:szCs w:val="21"/>
        </w:rPr>
        <w:t>………………………………………………………………………………………</w:t>
      </w:r>
      <w:r>
        <w:rPr>
          <w:rFonts w:ascii="宋体" w:hAnsi="宋体"/>
          <w:b/>
          <w:szCs w:val="21"/>
        </w:rPr>
        <w:t>1</w:t>
      </w:r>
      <w:r>
        <w:rPr>
          <w:rFonts w:hint="eastAsia" w:ascii="宋体" w:hAnsi="宋体"/>
          <w:b/>
          <w:szCs w:val="21"/>
        </w:rPr>
        <w:t>0分</w:t>
      </w:r>
    </w:p>
    <w:p>
      <w:pPr>
        <w:pStyle w:val="18"/>
        <w:spacing w:line="440" w:lineRule="exact"/>
        <w:ind w:firstLine="420" w:firstLineChars="200"/>
        <w:rPr>
          <w:rFonts w:hAnsi="宋体"/>
          <w:bCs/>
          <w:sz w:val="21"/>
        </w:rPr>
      </w:pPr>
      <w:r>
        <w:rPr>
          <w:rFonts w:hint="eastAsia" w:hAnsi="宋体"/>
          <w:bCs/>
          <w:sz w:val="21"/>
        </w:rPr>
        <w:t>（1）评标价为供应商的磋商报价进行政策性扣除后的价格，评标价只是作为评标时使用。最终成交供应商的成交价＝磋商报价。</w:t>
      </w:r>
    </w:p>
    <w:p>
      <w:pPr>
        <w:pStyle w:val="18"/>
        <w:spacing w:line="440" w:lineRule="exact"/>
        <w:ind w:firstLine="420" w:firstLineChars="200"/>
        <w:rPr>
          <w:rFonts w:hAnsi="宋体" w:cs="宋体"/>
          <w:bCs/>
          <w:sz w:val="21"/>
        </w:rPr>
      </w:pPr>
      <w:r>
        <w:rPr>
          <w:rFonts w:hint="eastAsia" w:hAnsi="宋体" w:cs="宋体"/>
          <w:bCs/>
          <w:sz w:val="21"/>
        </w:rPr>
        <w:t>（2）按照《政府采购促进中小企业发展暂行办法》（财库[2011]181号）的规定，磋商供应商认定为小型和微型企业的（以响应文件提供《中小企业声明函》为准），并提供本企业制造的货物、承担的工程或者服务，或者提供其他小型、微型企业制造的货物（不包括使用大型企业注册商标的货物），对磋商报价给予</w:t>
      </w:r>
      <w:r>
        <w:rPr>
          <w:rFonts w:hAnsi="宋体" w:cs="宋体"/>
          <w:bCs/>
          <w:sz w:val="21"/>
        </w:rPr>
        <w:t>10</w:t>
      </w:r>
      <w:r>
        <w:rPr>
          <w:rFonts w:hint="eastAsia" w:hAnsi="宋体" w:cs="宋体"/>
          <w:bCs/>
          <w:sz w:val="21"/>
        </w:rPr>
        <w:t>%的扣除，扣除后的价格为评标价，即评标价=磋商报价×（1-</w:t>
      </w:r>
      <w:r>
        <w:rPr>
          <w:rFonts w:hAnsi="宋体" w:cs="宋体"/>
          <w:bCs/>
          <w:sz w:val="21"/>
        </w:rPr>
        <w:t>10</w:t>
      </w:r>
      <w:r>
        <w:rPr>
          <w:rFonts w:hint="eastAsia" w:hAnsi="宋体" w:cs="宋体"/>
          <w:bCs/>
          <w:sz w:val="21"/>
        </w:rPr>
        <w:t>%）；除上述情况外，评标价=磋商报价。</w:t>
      </w:r>
    </w:p>
    <w:p>
      <w:pPr>
        <w:pStyle w:val="18"/>
        <w:spacing w:line="440" w:lineRule="exact"/>
        <w:ind w:firstLine="420" w:firstLineChars="200"/>
        <w:rPr>
          <w:rFonts w:hAnsi="宋体" w:cs="宋体"/>
          <w:bCs/>
          <w:sz w:val="21"/>
        </w:rPr>
      </w:pPr>
      <w:r>
        <w:rPr>
          <w:rFonts w:hint="eastAsia" w:hAnsi="宋体" w:cs="宋体"/>
          <w:bCs/>
          <w:sz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18"/>
        <w:spacing w:line="440" w:lineRule="exact"/>
        <w:ind w:firstLine="420" w:firstLineChars="200"/>
        <w:rPr>
          <w:rFonts w:hAnsi="宋体" w:cs="宋体"/>
          <w:bCs/>
          <w:sz w:val="21"/>
        </w:rPr>
      </w:pPr>
      <w:r>
        <w:rPr>
          <w:rFonts w:hint="eastAsia" w:hAnsi="宋体" w:cs="宋体"/>
          <w:bCs/>
          <w:sz w:val="21"/>
        </w:rPr>
        <w:t>（4）按照《关于促进残疾人就业政府采购政策的通知》（财库〔2018〕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8"/>
        <w:spacing w:line="440" w:lineRule="exact"/>
        <w:ind w:firstLine="420" w:firstLineChars="200"/>
        <w:rPr>
          <w:rFonts w:hAnsi="宋体" w:cs="宋体"/>
          <w:bCs/>
          <w:sz w:val="21"/>
        </w:rPr>
      </w:pPr>
      <w:r>
        <w:rPr>
          <w:rFonts w:hint="eastAsia" w:hAnsi="宋体" w:cs="宋体"/>
          <w:bCs/>
          <w:sz w:val="21"/>
        </w:rPr>
        <w:t>（5）以进入综合评分环节的最低的评标价为基准价，基准价报价得分为</w:t>
      </w:r>
      <w:r>
        <w:rPr>
          <w:rFonts w:hAnsi="宋体" w:cs="宋体"/>
          <w:bCs/>
          <w:sz w:val="21"/>
        </w:rPr>
        <w:t>1</w:t>
      </w:r>
      <w:r>
        <w:rPr>
          <w:rFonts w:hint="eastAsia" w:hAnsi="宋体" w:cs="宋体"/>
          <w:bCs/>
          <w:sz w:val="21"/>
        </w:rPr>
        <w:t>0分。</w:t>
      </w:r>
    </w:p>
    <w:p>
      <w:pPr>
        <w:pStyle w:val="18"/>
        <w:spacing w:line="440" w:lineRule="exact"/>
        <w:ind w:firstLine="420" w:firstLineChars="200"/>
        <w:rPr>
          <w:rFonts w:hAnsi="宋体" w:cs="宋体"/>
          <w:bCs/>
          <w:sz w:val="21"/>
        </w:rPr>
      </w:pPr>
      <w:r>
        <w:rPr>
          <w:rFonts w:hint="eastAsia" w:hAnsi="宋体" w:cs="宋体"/>
          <w:bCs/>
          <w:sz w:val="21"/>
        </w:rPr>
        <w:t>（6）价格分计算公式：</w:t>
      </w:r>
    </w:p>
    <w:p>
      <w:pPr>
        <w:pStyle w:val="18"/>
        <w:spacing w:line="440" w:lineRule="exact"/>
        <w:ind w:firstLine="420" w:firstLineChars="200"/>
        <w:rPr>
          <w:rFonts w:hAnsi="宋体" w:cs="宋体"/>
          <w:bCs/>
          <w:sz w:val="21"/>
        </w:rPr>
      </w:pPr>
      <w:r>
        <w:rPr>
          <w:rFonts w:hint="eastAsia" w:hAnsi="宋体" w:cs="宋体"/>
          <w:bCs/>
          <w:sz w:val="21"/>
        </w:rPr>
        <w:t>某供应商价格分=基准价/某供应商评标价×</w:t>
      </w:r>
      <w:r>
        <w:rPr>
          <w:rFonts w:hAnsi="宋体" w:cs="宋体"/>
          <w:bCs/>
          <w:sz w:val="21"/>
        </w:rPr>
        <w:t>1</w:t>
      </w:r>
      <w:r>
        <w:rPr>
          <w:rFonts w:hint="eastAsia" w:hAnsi="宋体" w:cs="宋体"/>
          <w:bCs/>
          <w:sz w:val="21"/>
        </w:rPr>
        <w:t>0分</w:t>
      </w:r>
    </w:p>
    <w:p>
      <w:pPr>
        <w:pStyle w:val="18"/>
        <w:spacing w:line="440" w:lineRule="exact"/>
        <w:ind w:firstLine="420" w:firstLineChars="200"/>
        <w:rPr>
          <w:rFonts w:hAnsi="宋体" w:cs="宋体"/>
          <w:bCs/>
          <w:sz w:val="21"/>
        </w:rPr>
      </w:pPr>
      <w:r>
        <w:rPr>
          <w:rFonts w:hint="eastAsia" w:hAnsi="宋体" w:cs="宋体"/>
          <w:bCs/>
          <w:sz w:val="21"/>
        </w:rPr>
        <w:t>注：</w:t>
      </w:r>
    </w:p>
    <w:p>
      <w:pPr>
        <w:pStyle w:val="18"/>
        <w:spacing w:line="440" w:lineRule="exact"/>
        <w:ind w:firstLine="420" w:firstLineChars="200"/>
        <w:rPr>
          <w:rFonts w:hAnsi="宋体" w:cs="宋体"/>
          <w:bCs/>
          <w:sz w:val="21"/>
        </w:rPr>
      </w:pPr>
      <w:r>
        <w:rPr>
          <w:rFonts w:hint="eastAsia" w:hAnsi="宋体" w:cs="宋体"/>
          <w:bCs/>
          <w:sz w:val="21"/>
        </w:rPr>
        <w:t>（1）评标价为供应商的磋商报价进行政策性扣除后的价格，评标价只是作为评标时使用。最终成交价＝磋商报价。</w:t>
      </w:r>
    </w:p>
    <w:p>
      <w:pPr>
        <w:pStyle w:val="18"/>
        <w:spacing w:line="440" w:lineRule="exact"/>
        <w:ind w:firstLine="420" w:firstLineChars="200"/>
        <w:rPr>
          <w:rFonts w:hAnsi="宋体"/>
          <w:sz w:val="21"/>
        </w:rPr>
      </w:pPr>
      <w:r>
        <w:rPr>
          <w:rFonts w:hint="eastAsia" w:hAnsi="宋体" w:cs="宋体"/>
          <w:bCs/>
          <w:sz w:val="21"/>
        </w:rPr>
        <w:t>（2）供磋商小组认为某磋商供应商的有效磋商报价或者某些分项报价明显低于其他通过资格和符合性审查供应商的</w:t>
      </w:r>
      <w:r>
        <w:rPr>
          <w:rFonts w:hint="eastAsia" w:hAnsi="宋体"/>
          <w:sz w:val="21"/>
        </w:rPr>
        <w:t>报价，有可能影响服务质量或不能诚信履约的，应当要求其在评标现场合理的时间内提供书面说明，必要时提交相关证明材料；供应商不能证明其磋商报价合理性的，供磋商小组应当将其作为无效竞标处理。（书面说明包含但不限于以下内容：各种原材料价格、人员工资、水电、燃料和管理等项费用成本，以及税金、利润、运费等等，应列表详细说明，并提供相关证明材料。不能按上述要求提供说明和证明材料的，视为低于成本报价，竞标无效）</w:t>
      </w:r>
    </w:p>
    <w:p>
      <w:pPr>
        <w:pStyle w:val="16"/>
        <w:spacing w:after="0" w:line="440" w:lineRule="exact"/>
        <w:ind w:firstLine="422" w:firstLineChars="200"/>
        <w:rPr>
          <w:rFonts w:ascii="宋体" w:hAnsi="宋体"/>
          <w:b/>
          <w:bCs/>
          <w:szCs w:val="21"/>
        </w:rPr>
      </w:pPr>
      <w:r>
        <w:rPr>
          <w:rFonts w:hint="eastAsia" w:ascii="宋体" w:hAnsi="宋体"/>
          <w:b/>
          <w:bCs/>
          <w:szCs w:val="21"/>
        </w:rPr>
        <w:t>2、技术分………………………………………………………………………………………71分</w:t>
      </w:r>
    </w:p>
    <w:p>
      <w:pPr>
        <w:spacing w:line="440" w:lineRule="exact"/>
        <w:ind w:firstLine="420" w:firstLineChars="200"/>
        <w:rPr>
          <w:rFonts w:ascii="宋体" w:hAnsi="宋体" w:cs="华文仿宋"/>
          <w:szCs w:val="21"/>
        </w:rPr>
      </w:pPr>
      <w:r>
        <w:rPr>
          <w:rFonts w:hint="eastAsia" w:ascii="宋体" w:hAnsi="宋体" w:cs="华文仿宋"/>
          <w:szCs w:val="21"/>
        </w:rPr>
        <w:t>由磋商小组在各档次内独立打分，未提供的不得分。</w:t>
      </w:r>
    </w:p>
    <w:p>
      <w:pPr>
        <w:pStyle w:val="58"/>
        <w:spacing w:line="440" w:lineRule="exact"/>
        <w:ind w:firstLine="422" w:firstLineChars="200"/>
        <w:jc w:val="both"/>
        <w:rPr>
          <w:rFonts w:cs="Times New Roman"/>
          <w:b/>
          <w:color w:val="auto"/>
          <w:kern w:val="2"/>
          <w:sz w:val="21"/>
          <w:szCs w:val="21"/>
        </w:rPr>
      </w:pPr>
      <w:r>
        <w:rPr>
          <w:rFonts w:hint="eastAsia" w:cs="Times New Roman"/>
          <w:b/>
          <w:color w:val="auto"/>
          <w:kern w:val="2"/>
          <w:sz w:val="21"/>
          <w:szCs w:val="21"/>
        </w:rPr>
        <w:t>（1）对项目概况的总体认知（满分20分）</w:t>
      </w:r>
    </w:p>
    <w:p>
      <w:pPr>
        <w:pStyle w:val="58"/>
        <w:spacing w:line="440" w:lineRule="exact"/>
        <w:ind w:firstLine="420" w:firstLineChars="200"/>
        <w:jc w:val="both"/>
        <w:rPr>
          <w:rFonts w:cs="Times New Roman"/>
          <w:color w:val="auto"/>
          <w:kern w:val="2"/>
          <w:sz w:val="21"/>
          <w:szCs w:val="21"/>
        </w:rPr>
      </w:pPr>
      <w:r>
        <w:rPr>
          <w:rFonts w:hint="eastAsia" w:cs="Times New Roman"/>
          <w:color w:val="auto"/>
          <w:kern w:val="2"/>
          <w:sz w:val="21"/>
          <w:szCs w:val="21"/>
        </w:rPr>
        <w:t>一档（5分）：对项目概况不够熟悉，对大部分村镇概况不了解，分析内容不清晰。</w:t>
      </w:r>
    </w:p>
    <w:p>
      <w:pPr>
        <w:pStyle w:val="58"/>
        <w:spacing w:line="440" w:lineRule="exact"/>
        <w:ind w:firstLine="420" w:firstLineChars="200"/>
        <w:jc w:val="both"/>
        <w:rPr>
          <w:rFonts w:cs="Times New Roman"/>
          <w:color w:val="auto"/>
          <w:kern w:val="2"/>
          <w:sz w:val="21"/>
          <w:szCs w:val="21"/>
        </w:rPr>
      </w:pPr>
      <w:r>
        <w:rPr>
          <w:rFonts w:hint="eastAsia" w:cs="Times New Roman"/>
          <w:color w:val="auto"/>
          <w:kern w:val="2"/>
          <w:sz w:val="21"/>
          <w:szCs w:val="21"/>
        </w:rPr>
        <w:t>二档（10分）：对项目概况熟悉度一般，能结合部分村镇概况进行分析，内容不够完整，深度不够。</w:t>
      </w:r>
    </w:p>
    <w:p>
      <w:pPr>
        <w:pStyle w:val="58"/>
        <w:spacing w:line="440" w:lineRule="exact"/>
        <w:ind w:firstLine="420" w:firstLineChars="200"/>
        <w:rPr>
          <w:rFonts w:cs="Times New Roman"/>
          <w:color w:val="auto"/>
          <w:kern w:val="2"/>
          <w:sz w:val="21"/>
          <w:szCs w:val="21"/>
        </w:rPr>
      </w:pPr>
      <w:r>
        <w:rPr>
          <w:rFonts w:hint="eastAsia" w:cs="Times New Roman"/>
          <w:color w:val="auto"/>
          <w:kern w:val="2"/>
          <w:sz w:val="21"/>
          <w:szCs w:val="21"/>
        </w:rPr>
        <w:t>三档（15分）：对项目概况相对熟悉，能结合大部分村镇概况进行分析，内容相对完整。</w:t>
      </w:r>
    </w:p>
    <w:p>
      <w:pPr>
        <w:pStyle w:val="58"/>
        <w:spacing w:line="440" w:lineRule="exact"/>
        <w:ind w:firstLine="420" w:firstLineChars="200"/>
        <w:rPr>
          <w:rFonts w:cs="Times New Roman"/>
          <w:color w:val="auto"/>
          <w:kern w:val="2"/>
          <w:sz w:val="21"/>
          <w:szCs w:val="21"/>
        </w:rPr>
      </w:pPr>
      <w:r>
        <w:rPr>
          <w:rFonts w:hint="eastAsia" w:cs="Times New Roman"/>
          <w:color w:val="auto"/>
          <w:kern w:val="2"/>
          <w:sz w:val="21"/>
          <w:szCs w:val="21"/>
        </w:rPr>
        <w:t>四挡（20分）：熟悉项目相关国家政策，对项目概况比较熟悉，并能针对各村镇的概况深入分析，概况包括对交通情况、民风情况、图斑现状等进行了系统分析。</w:t>
      </w:r>
    </w:p>
    <w:p>
      <w:pPr>
        <w:pStyle w:val="58"/>
        <w:spacing w:line="440" w:lineRule="exact"/>
        <w:ind w:firstLine="422" w:firstLineChars="200"/>
        <w:jc w:val="both"/>
        <w:rPr>
          <w:rFonts w:cs="Times New Roman"/>
          <w:b/>
          <w:color w:val="auto"/>
          <w:kern w:val="2"/>
          <w:sz w:val="21"/>
          <w:szCs w:val="21"/>
        </w:rPr>
      </w:pPr>
      <w:r>
        <w:rPr>
          <w:rFonts w:hint="eastAsia" w:cs="Times New Roman"/>
          <w:b/>
          <w:color w:val="auto"/>
          <w:kern w:val="2"/>
          <w:sz w:val="21"/>
          <w:szCs w:val="21"/>
        </w:rPr>
        <w:t>（2）项目组织实施方案（满分</w:t>
      </w:r>
      <w:r>
        <w:rPr>
          <w:rFonts w:hint="eastAsia" w:cs="Times New Roman"/>
          <w:b/>
          <w:color w:val="auto"/>
          <w:kern w:val="2"/>
          <w:sz w:val="21"/>
          <w:szCs w:val="21"/>
          <w:lang w:val="en-US" w:eastAsia="zh-CN"/>
        </w:rPr>
        <w:t>36</w:t>
      </w:r>
      <w:r>
        <w:rPr>
          <w:rFonts w:hint="eastAsia" w:cs="Times New Roman"/>
          <w:b/>
          <w:color w:val="auto"/>
          <w:kern w:val="2"/>
          <w:sz w:val="21"/>
          <w:szCs w:val="21"/>
        </w:rPr>
        <w:t>分）</w:t>
      </w:r>
    </w:p>
    <w:p>
      <w:pPr>
        <w:pStyle w:val="58"/>
        <w:spacing w:line="440" w:lineRule="exact"/>
        <w:ind w:firstLine="420" w:firstLineChars="200"/>
        <w:rPr>
          <w:rFonts w:cs="Times New Roman"/>
          <w:color w:val="auto"/>
          <w:kern w:val="2"/>
          <w:sz w:val="21"/>
          <w:szCs w:val="21"/>
          <w:highlight w:val="none"/>
        </w:rPr>
      </w:pPr>
      <w:r>
        <w:rPr>
          <w:rFonts w:hint="eastAsia" w:cs="Times New Roman"/>
          <w:color w:val="auto"/>
          <w:kern w:val="2"/>
          <w:sz w:val="21"/>
          <w:szCs w:val="21"/>
          <w:highlight w:val="none"/>
        </w:rPr>
        <w:t>一档（9分）</w:t>
      </w:r>
      <w:r>
        <w:rPr>
          <w:rFonts w:hint="eastAsia" w:cs="Times New Roman"/>
          <w:color w:val="auto"/>
          <w:kern w:val="2"/>
          <w:sz w:val="21"/>
          <w:szCs w:val="21"/>
          <w:highlight w:val="none"/>
        </w:rPr>
        <w:t>：对项目概况不够熟悉，对大部分村镇概况不了解，工作计划等不具体，项目整体组织实施方案不完整。</w:t>
      </w:r>
    </w:p>
    <w:p>
      <w:pPr>
        <w:pStyle w:val="58"/>
        <w:spacing w:line="440" w:lineRule="exact"/>
        <w:ind w:firstLine="420" w:firstLineChars="200"/>
        <w:rPr>
          <w:rFonts w:cs="Times New Roman"/>
          <w:color w:val="auto"/>
          <w:kern w:val="2"/>
          <w:sz w:val="21"/>
          <w:szCs w:val="21"/>
          <w:highlight w:val="none"/>
        </w:rPr>
      </w:pPr>
      <w:r>
        <w:rPr>
          <w:rFonts w:hint="eastAsia" w:cs="Times New Roman"/>
          <w:color w:val="auto"/>
          <w:kern w:val="2"/>
          <w:sz w:val="21"/>
          <w:szCs w:val="21"/>
          <w:highlight w:val="none"/>
        </w:rPr>
        <w:t>二档（18分）</w:t>
      </w:r>
      <w:r>
        <w:rPr>
          <w:rFonts w:hint="eastAsia" w:cs="Times New Roman"/>
          <w:color w:val="auto"/>
          <w:kern w:val="2"/>
          <w:sz w:val="21"/>
          <w:szCs w:val="21"/>
          <w:highlight w:val="none"/>
        </w:rPr>
        <w:t>：对项目概况熟悉度一般，能结合部分村镇概况特点进行分析，整体组织实施方案深度不够。</w:t>
      </w:r>
    </w:p>
    <w:p>
      <w:pPr>
        <w:pStyle w:val="58"/>
        <w:spacing w:line="440" w:lineRule="exact"/>
        <w:ind w:firstLine="420" w:firstLineChars="200"/>
        <w:rPr>
          <w:rFonts w:cs="Times New Roman"/>
          <w:color w:val="auto"/>
          <w:kern w:val="2"/>
          <w:sz w:val="21"/>
          <w:szCs w:val="21"/>
          <w:highlight w:val="none"/>
        </w:rPr>
      </w:pPr>
      <w:r>
        <w:rPr>
          <w:rFonts w:hint="eastAsia" w:cs="Times New Roman"/>
          <w:color w:val="auto"/>
          <w:kern w:val="2"/>
          <w:sz w:val="21"/>
          <w:szCs w:val="21"/>
          <w:highlight w:val="none"/>
        </w:rPr>
        <w:t>三档（27分）</w:t>
      </w:r>
      <w:r>
        <w:rPr>
          <w:rFonts w:hint="eastAsia" w:cs="Times New Roman"/>
          <w:color w:val="auto"/>
          <w:kern w:val="2"/>
          <w:sz w:val="21"/>
          <w:szCs w:val="21"/>
          <w:highlight w:val="none"/>
        </w:rPr>
        <w:t>：对项目概况相对熟悉，能结合大部分村镇概况特点进行分析，工作计划等相对完善，项目整体组织实施方案相对完整。</w:t>
      </w:r>
    </w:p>
    <w:p>
      <w:pPr>
        <w:pStyle w:val="58"/>
        <w:spacing w:line="440" w:lineRule="exact"/>
        <w:ind w:firstLine="420" w:firstLineChars="200"/>
        <w:jc w:val="both"/>
        <w:rPr>
          <w:rFonts w:hint="eastAsia" w:cs="Times New Roman"/>
          <w:color w:val="auto"/>
          <w:kern w:val="2"/>
          <w:sz w:val="21"/>
          <w:szCs w:val="21"/>
          <w:highlight w:val="none"/>
        </w:rPr>
      </w:pPr>
      <w:r>
        <w:rPr>
          <w:rFonts w:hint="eastAsia" w:cs="Times New Roman"/>
          <w:color w:val="auto"/>
          <w:kern w:val="2"/>
          <w:sz w:val="21"/>
          <w:szCs w:val="21"/>
          <w:highlight w:val="none"/>
        </w:rPr>
        <w:t>四挡（36分）</w:t>
      </w:r>
      <w:r>
        <w:rPr>
          <w:rFonts w:hint="eastAsia" w:cs="Times New Roman"/>
          <w:color w:val="auto"/>
          <w:kern w:val="2"/>
          <w:sz w:val="21"/>
          <w:szCs w:val="21"/>
          <w:highlight w:val="none"/>
        </w:rPr>
        <w:t>：在熟悉项目概况的基础上，针对各村镇的概况特点制定了完善的工作计划，拟投入调查人员计划、交通工具安排计划、工期计划、人员培训计划等具体可行，拟投入本项目管理机构主要管理人员职责清晰，项目整体组织实施方案内容具体详细，思路清晰，针对性及可操作性强，对项目实施的重点难点进行了深入分析并提出了有效的应对措施</w:t>
      </w:r>
    </w:p>
    <w:p>
      <w:pPr>
        <w:pStyle w:val="58"/>
        <w:spacing w:line="440" w:lineRule="exact"/>
        <w:ind w:firstLine="422" w:firstLineChars="200"/>
        <w:jc w:val="both"/>
        <w:rPr>
          <w:rFonts w:cs="Times New Roman"/>
          <w:b/>
          <w:color w:val="auto"/>
          <w:kern w:val="2"/>
          <w:sz w:val="21"/>
          <w:szCs w:val="21"/>
          <w:highlight w:val="none"/>
        </w:rPr>
      </w:pPr>
      <w:r>
        <w:rPr>
          <w:rFonts w:hint="eastAsia" w:cs="Times New Roman"/>
          <w:b/>
          <w:color w:val="auto"/>
          <w:kern w:val="2"/>
          <w:sz w:val="21"/>
          <w:szCs w:val="21"/>
          <w:highlight w:val="none"/>
        </w:rPr>
        <w:t>（3）拟投入的项目实施人员分</w:t>
      </w:r>
      <w:r>
        <w:rPr>
          <w:rFonts w:hint="eastAsia" w:cs="Times New Roman"/>
          <w:b/>
          <w:color w:val="FF0000"/>
          <w:kern w:val="2"/>
          <w:sz w:val="21"/>
          <w:szCs w:val="21"/>
          <w:highlight w:val="none"/>
        </w:rPr>
        <w:t>（满分15分）</w:t>
      </w:r>
    </w:p>
    <w:p>
      <w:pPr>
        <w:spacing w:line="360" w:lineRule="auto"/>
        <w:ind w:right="-178" w:rightChars="-85" w:firstLine="420" w:firstLineChars="200"/>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拟投入项目负责人具备测绘类高级工程师职称的得2分，此项满分4分；</w:t>
      </w:r>
    </w:p>
    <w:p>
      <w:pPr>
        <w:spacing w:line="360" w:lineRule="auto"/>
        <w:ind w:right="-178" w:rightChars="-85" w:firstLine="420" w:firstLineChars="200"/>
        <w:outlineLvl w:val="0"/>
        <w:rPr>
          <w:rFonts w:hint="eastAsia" w:ascii="宋体" w:hAnsi="宋体" w:cs="宋体"/>
          <w:bCs/>
          <w:color w:val="auto"/>
          <w:kern w:val="0"/>
          <w:szCs w:val="21"/>
        </w:rPr>
      </w:pP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拟投入人员中具有测绘、土地管理等专业中级工程师职称的，每人</w:t>
      </w:r>
      <w:r>
        <w:rPr>
          <w:rFonts w:hint="eastAsia" w:ascii="宋体" w:hAnsi="宋体" w:cs="宋体"/>
          <w:bCs/>
          <w:color w:val="auto"/>
          <w:kern w:val="0"/>
          <w:szCs w:val="21"/>
        </w:rPr>
        <w:t>得1分，此项满分8分。</w:t>
      </w:r>
    </w:p>
    <w:p>
      <w:pPr>
        <w:spacing w:line="360" w:lineRule="auto"/>
        <w:ind w:right="-178" w:rightChars="-85" w:firstLine="420" w:firstLineChars="200"/>
        <w:outlineLvl w:val="0"/>
        <w:rPr>
          <w:rFonts w:hint="eastAsia" w:ascii="宋体" w:hAnsi="宋体" w:cs="宋体"/>
          <w:bCs/>
          <w:color w:val="auto"/>
          <w:kern w:val="0"/>
          <w:szCs w:val="21"/>
        </w:rPr>
      </w:pPr>
      <w:r>
        <w:rPr>
          <w:rFonts w:hint="eastAsia" w:ascii="宋体" w:hAnsi="宋体" w:cs="宋体"/>
          <w:bCs/>
          <w:color w:val="auto"/>
          <w:kern w:val="0"/>
          <w:szCs w:val="21"/>
          <w:lang w:val="en-US" w:eastAsia="zh-CN"/>
        </w:rPr>
        <w:t>3)</w:t>
      </w:r>
      <w:r>
        <w:rPr>
          <w:rFonts w:hint="eastAsia" w:ascii="宋体" w:hAnsi="宋体" w:cs="宋体"/>
          <w:bCs/>
          <w:color w:val="auto"/>
          <w:kern w:val="0"/>
          <w:szCs w:val="21"/>
        </w:rPr>
        <w:t>拟投入人员中具有省级地理信息主管部门颁发的涉密人员培训合格证书，每人得1分，此项满分3分。</w:t>
      </w:r>
    </w:p>
    <w:p>
      <w:pPr>
        <w:spacing w:line="360" w:lineRule="auto"/>
        <w:ind w:right="-178" w:rightChars="-85" w:firstLine="211" w:firstLineChars="100"/>
        <w:outlineLvl w:val="0"/>
        <w:rPr>
          <w:rFonts w:hint="eastAsia" w:ascii="宋体" w:hAnsi="宋体" w:cs="宋体"/>
          <w:b/>
          <w:bCs/>
          <w:color w:val="auto"/>
          <w:kern w:val="0"/>
          <w:szCs w:val="21"/>
          <w:highlight w:val="none"/>
        </w:rPr>
      </w:pPr>
      <w:r>
        <w:rPr>
          <w:rFonts w:hint="eastAsia" w:ascii="宋体" w:hAnsi="宋体" w:cs="宋体"/>
          <w:b/>
          <w:color w:val="auto"/>
          <w:kern w:val="0"/>
          <w:szCs w:val="21"/>
          <w:highlight w:val="none"/>
        </w:rPr>
        <w:t>注：如有拟派人员需提供测绘专业职称证书</w:t>
      </w:r>
      <w:r>
        <w:rPr>
          <w:rFonts w:hint="eastAsia" w:ascii="Calibri" w:hAnsi="宋体" w:cs="宋体"/>
          <w:b/>
          <w:color w:val="auto"/>
          <w:kern w:val="0"/>
          <w:szCs w:val="21"/>
          <w:highlight w:val="none"/>
        </w:rPr>
        <w:t>或相关证明材料</w:t>
      </w:r>
      <w:r>
        <w:rPr>
          <w:rFonts w:hint="eastAsia" w:ascii="宋体" w:hAnsi="宋体" w:cs="宋体"/>
          <w:b/>
          <w:color w:val="auto"/>
          <w:kern w:val="0"/>
          <w:szCs w:val="21"/>
          <w:highlight w:val="none"/>
        </w:rPr>
        <w:t>复印件，截标前连续三个月的依法缴纳社保费的缴费凭证复印件；无缴费记录的，应提供由投标人所在地社保部门出具的《依法缴纳或依法免缴社保费证明》复印件或提供人员劳动合同复印件，方可计分</w:t>
      </w:r>
      <w:r>
        <w:rPr>
          <w:rFonts w:hint="eastAsia" w:ascii="宋体" w:hAnsi="宋体" w:cs="宋体"/>
          <w:b/>
          <w:bCs/>
          <w:color w:val="auto"/>
          <w:kern w:val="0"/>
          <w:szCs w:val="21"/>
          <w:highlight w:val="none"/>
        </w:rPr>
        <w:t>。</w:t>
      </w:r>
    </w:p>
    <w:p>
      <w:pPr>
        <w:pStyle w:val="16"/>
        <w:spacing w:after="0" w:line="440" w:lineRule="exact"/>
        <w:ind w:firstLine="422" w:firstLineChars="200"/>
        <w:rPr>
          <w:rFonts w:ascii="宋体" w:hAnsi="宋体"/>
          <w:b/>
          <w:bCs/>
          <w:szCs w:val="21"/>
        </w:rPr>
      </w:pPr>
      <w:r>
        <w:rPr>
          <w:rFonts w:hint="eastAsia" w:ascii="宋体" w:hAnsi="宋体"/>
          <w:b/>
          <w:bCs/>
          <w:szCs w:val="21"/>
        </w:rPr>
        <w:t>3、商务分………………………………………………………………………………………19分</w:t>
      </w:r>
    </w:p>
    <w:p>
      <w:pPr>
        <w:pStyle w:val="58"/>
        <w:spacing w:line="440" w:lineRule="exact"/>
        <w:ind w:firstLine="420" w:firstLineChars="200"/>
        <w:jc w:val="both"/>
        <w:rPr>
          <w:rFonts w:cs="Times New Roman"/>
          <w:color w:val="auto"/>
          <w:kern w:val="2"/>
          <w:sz w:val="21"/>
          <w:szCs w:val="21"/>
        </w:rPr>
      </w:pPr>
      <w:r>
        <w:rPr>
          <w:rFonts w:hint="eastAsia" w:cs="Times New Roman"/>
          <w:color w:val="auto"/>
          <w:kern w:val="2"/>
          <w:sz w:val="21"/>
          <w:szCs w:val="21"/>
        </w:rPr>
        <w:t>（1）磋商供应商同时通过ISO9001质量管理体系认证、职业健康安全管理体系认证、环境管理体系认证的得3分，满分3分。</w:t>
      </w:r>
      <w:r>
        <w:rPr>
          <w:rFonts w:hint="eastAsia" w:cs="Times New Roman"/>
          <w:color w:val="auto"/>
          <w:kern w:val="2"/>
          <w:sz w:val="21"/>
          <w:szCs w:val="21"/>
        </w:rPr>
        <w:t>（提供有效认证证书</w:t>
      </w:r>
      <w:r>
        <w:rPr>
          <w:rFonts w:cs="Times New Roman"/>
          <w:color w:val="auto"/>
          <w:kern w:val="2"/>
          <w:sz w:val="21"/>
          <w:szCs w:val="21"/>
        </w:rPr>
        <w:t>复印件</w:t>
      </w:r>
      <w:r>
        <w:rPr>
          <w:rFonts w:hint="eastAsia" w:cs="Times New Roman"/>
          <w:color w:val="auto"/>
          <w:kern w:val="2"/>
          <w:sz w:val="21"/>
          <w:szCs w:val="21"/>
        </w:rPr>
        <w:t>并加盖公章，少一项不予计分。</w:t>
      </w:r>
      <w:r>
        <w:rPr>
          <w:rFonts w:hint="eastAsia" w:cs="Times New Roman"/>
          <w:color w:val="auto"/>
          <w:kern w:val="2"/>
          <w:sz w:val="21"/>
          <w:szCs w:val="21"/>
        </w:rPr>
        <w:t>）</w:t>
      </w:r>
    </w:p>
    <w:p>
      <w:pPr>
        <w:pStyle w:val="58"/>
        <w:spacing w:line="440" w:lineRule="exact"/>
        <w:ind w:firstLine="420" w:firstLineChars="200"/>
        <w:jc w:val="both"/>
        <w:rPr>
          <w:rFonts w:hint="eastAsia"/>
          <w:bCs/>
          <w:color w:val="auto"/>
          <w:sz w:val="21"/>
          <w:szCs w:val="21"/>
        </w:rPr>
      </w:pPr>
      <w:r>
        <w:rPr>
          <w:rFonts w:hint="eastAsia" w:cs="Times New Roman"/>
          <w:color w:val="auto"/>
          <w:kern w:val="2"/>
          <w:sz w:val="21"/>
          <w:szCs w:val="21"/>
        </w:rPr>
        <w:t>（2）磋商供应商2017年以来承担过类项目的业绩</w:t>
      </w:r>
      <w:r>
        <w:rPr>
          <w:rFonts w:hint="eastAsia"/>
          <w:bCs/>
          <w:color w:val="auto"/>
          <w:sz w:val="21"/>
          <w:szCs w:val="21"/>
        </w:rPr>
        <w:t>须或具有测量业务业绩。</w:t>
      </w:r>
    </w:p>
    <w:p>
      <w:pPr>
        <w:pStyle w:val="58"/>
        <w:spacing w:line="440" w:lineRule="exact"/>
        <w:ind w:firstLine="840" w:firstLineChars="400"/>
        <w:jc w:val="both"/>
        <w:rPr>
          <w:rFonts w:hint="eastAsia"/>
          <w:bCs/>
          <w:color w:val="auto"/>
          <w:sz w:val="21"/>
          <w:szCs w:val="21"/>
        </w:rPr>
      </w:pPr>
      <w:r>
        <w:rPr>
          <w:rFonts w:hint="eastAsia"/>
          <w:bCs/>
          <w:color w:val="auto"/>
          <w:sz w:val="21"/>
          <w:szCs w:val="21"/>
          <w:lang w:val="en-US" w:eastAsia="zh-CN"/>
        </w:rPr>
        <w:t>1)</w:t>
      </w:r>
      <w:r>
        <w:rPr>
          <w:rFonts w:hint="eastAsia"/>
          <w:bCs/>
          <w:color w:val="auto"/>
          <w:sz w:val="21"/>
          <w:szCs w:val="21"/>
        </w:rPr>
        <w:t>合同金额大于500万元（含500万元）的每项得3分。</w:t>
      </w:r>
    </w:p>
    <w:p>
      <w:pPr>
        <w:pStyle w:val="58"/>
        <w:spacing w:line="440" w:lineRule="exact"/>
        <w:ind w:firstLine="840" w:firstLineChars="400"/>
        <w:jc w:val="both"/>
        <w:rPr>
          <w:rFonts w:hint="eastAsia"/>
          <w:bCs/>
          <w:color w:val="auto"/>
          <w:sz w:val="21"/>
          <w:szCs w:val="21"/>
        </w:rPr>
      </w:pPr>
      <w:r>
        <w:rPr>
          <w:rFonts w:hint="eastAsia"/>
          <w:bCs/>
          <w:color w:val="auto"/>
          <w:sz w:val="21"/>
          <w:szCs w:val="21"/>
          <w:lang w:val="en-US" w:eastAsia="zh-CN"/>
        </w:rPr>
        <w:t>2)</w:t>
      </w:r>
      <w:r>
        <w:rPr>
          <w:rFonts w:hint="eastAsia"/>
          <w:bCs/>
          <w:color w:val="auto"/>
          <w:sz w:val="21"/>
          <w:szCs w:val="21"/>
        </w:rPr>
        <w:t>小于500万元大于300万元（含300万元）的每项得2分；</w:t>
      </w:r>
    </w:p>
    <w:p>
      <w:pPr>
        <w:pStyle w:val="58"/>
        <w:spacing w:line="440" w:lineRule="exact"/>
        <w:ind w:firstLine="840" w:firstLineChars="400"/>
        <w:jc w:val="both"/>
        <w:rPr>
          <w:rFonts w:hint="eastAsia"/>
          <w:bCs/>
          <w:color w:val="auto"/>
          <w:sz w:val="21"/>
          <w:szCs w:val="21"/>
        </w:rPr>
      </w:pPr>
      <w:r>
        <w:rPr>
          <w:rFonts w:hint="eastAsia"/>
          <w:bCs/>
          <w:color w:val="auto"/>
          <w:sz w:val="21"/>
          <w:szCs w:val="21"/>
        </w:rPr>
        <w:t>3</w:t>
      </w:r>
      <w:r>
        <w:rPr>
          <w:rFonts w:hint="eastAsia"/>
          <w:bCs/>
          <w:color w:val="auto"/>
          <w:sz w:val="21"/>
          <w:szCs w:val="21"/>
          <w:lang w:eastAsia="zh-CN"/>
        </w:rPr>
        <w:t>）</w:t>
      </w:r>
      <w:r>
        <w:rPr>
          <w:rFonts w:hint="eastAsia"/>
          <w:bCs/>
          <w:color w:val="auto"/>
          <w:sz w:val="21"/>
          <w:szCs w:val="21"/>
        </w:rPr>
        <w:t>小于300万元的每项得1分</w:t>
      </w:r>
      <w:r>
        <w:rPr>
          <w:rFonts w:hint="eastAsia"/>
          <w:bCs/>
          <w:color w:val="auto"/>
          <w:sz w:val="21"/>
          <w:szCs w:val="21"/>
          <w:lang w:eastAsia="zh-CN"/>
        </w:rPr>
        <w:t>。</w:t>
      </w:r>
      <w:r>
        <w:rPr>
          <w:rFonts w:hint="eastAsia"/>
          <w:bCs/>
          <w:color w:val="auto"/>
          <w:sz w:val="21"/>
          <w:szCs w:val="21"/>
        </w:rPr>
        <w:t>满分9分。</w:t>
      </w:r>
    </w:p>
    <w:p>
      <w:pPr>
        <w:pStyle w:val="58"/>
        <w:spacing w:line="440" w:lineRule="exact"/>
        <w:ind w:firstLine="840" w:firstLineChars="400"/>
        <w:jc w:val="both"/>
        <w:rPr>
          <w:bCs/>
          <w:color w:val="auto"/>
          <w:sz w:val="21"/>
          <w:szCs w:val="21"/>
        </w:rPr>
      </w:pPr>
      <w:r>
        <w:rPr>
          <w:rFonts w:hint="eastAsia" w:cs="Times New Roman"/>
          <w:color w:val="auto"/>
          <w:kern w:val="2"/>
          <w:sz w:val="21"/>
          <w:szCs w:val="21"/>
        </w:rPr>
        <w:t>（提供中标通知书或合同复印件并加盖公章，否则不予计分）</w:t>
      </w:r>
    </w:p>
    <w:p>
      <w:pPr>
        <w:spacing w:line="360" w:lineRule="auto"/>
        <w:ind w:right="-178" w:rightChars="-85" w:firstLine="420" w:firstLineChars="200"/>
        <w:outlineLvl w:val="0"/>
        <w:rPr>
          <w:rFonts w:hint="default" w:ascii="宋体" w:hAnsi="宋体" w:eastAsia="宋体" w:cs="宋体"/>
          <w:bCs/>
          <w:color w:val="auto"/>
          <w:kern w:val="0"/>
          <w:sz w:val="21"/>
          <w:szCs w:val="21"/>
          <w:lang w:val="en-US" w:eastAsia="zh-CN"/>
        </w:rPr>
      </w:pPr>
      <w:r>
        <w:rPr>
          <w:rFonts w:hint="eastAsia" w:ascii="宋体" w:hAnsi="宋体" w:cs="宋体"/>
          <w:bCs/>
          <w:color w:val="auto"/>
          <w:kern w:val="0"/>
          <w:sz w:val="21"/>
          <w:szCs w:val="21"/>
        </w:rPr>
        <w:t>（3）</w:t>
      </w:r>
      <w:r>
        <w:rPr>
          <w:rFonts w:hint="eastAsia" w:ascii="宋体" w:hAnsi="宋体" w:cs="宋体"/>
          <w:bCs/>
          <w:color w:val="auto"/>
          <w:kern w:val="0"/>
          <w:sz w:val="21"/>
          <w:szCs w:val="21"/>
          <w:lang w:val="en-US" w:eastAsia="zh-CN"/>
        </w:rPr>
        <w:t xml:space="preserve"> </w:t>
      </w:r>
      <w:r>
        <w:rPr>
          <w:rFonts w:hint="eastAsia" w:ascii="宋体" w:hAnsi="宋体" w:cs="宋体"/>
          <w:bCs/>
          <w:color w:val="auto"/>
          <w:kern w:val="0"/>
          <w:sz w:val="21"/>
          <w:szCs w:val="21"/>
        </w:rPr>
        <w:t>拟投入的GPS接收机4台以下，全站仪4台以下，专用地理信息软件2套以下的，得5分；拟投入的GPS接收机数量为5台及以上的，全站仪为5台及以上的，专用地理信息软件数量为3套及以上的，得7分；</w:t>
      </w:r>
      <w:r>
        <w:rPr>
          <w:rFonts w:hint="eastAsia" w:ascii="宋体" w:hAnsi="宋体" w:cs="宋体"/>
          <w:bCs/>
          <w:color w:val="auto"/>
          <w:kern w:val="0"/>
          <w:sz w:val="21"/>
          <w:szCs w:val="21"/>
          <w:lang w:val="en-US" w:eastAsia="zh-CN"/>
        </w:rPr>
        <w:t>(满分7分)</w:t>
      </w:r>
    </w:p>
    <w:p>
      <w:pPr>
        <w:pStyle w:val="18"/>
        <w:spacing w:line="440" w:lineRule="exact"/>
        <w:ind w:firstLine="420" w:firstLineChars="200"/>
        <w:rPr>
          <w:rFonts w:hint="eastAsia"/>
          <w:bCs/>
          <w:color w:val="auto"/>
          <w:sz w:val="21"/>
          <w:szCs w:val="21"/>
        </w:rPr>
      </w:pPr>
      <w:r>
        <w:rPr>
          <w:rFonts w:hint="eastAsia"/>
          <w:bCs/>
          <w:color w:val="auto"/>
          <w:sz w:val="21"/>
          <w:szCs w:val="21"/>
        </w:rPr>
        <w:t>注：必须提供设备购买发票或者仪器检定证书等相关证明材料，自有软件的购买发票或者自主开发著作权证明等相关证明材料</w:t>
      </w:r>
    </w:p>
    <w:p>
      <w:pPr>
        <w:pStyle w:val="18"/>
        <w:spacing w:line="440" w:lineRule="exact"/>
        <w:ind w:firstLine="422" w:firstLineChars="200"/>
        <w:rPr>
          <w:rFonts w:hAnsi="宋体" w:cs="宋体"/>
          <w:b/>
          <w:kern w:val="2"/>
          <w:sz w:val="21"/>
        </w:rPr>
      </w:pPr>
      <w:r>
        <w:rPr>
          <w:rFonts w:hint="eastAsia" w:hAnsi="宋体" w:cs="宋体"/>
          <w:b/>
          <w:kern w:val="2"/>
          <w:sz w:val="21"/>
        </w:rPr>
        <w:t>4</w:t>
      </w:r>
      <w:r>
        <w:rPr>
          <w:rFonts w:hAnsi="宋体" w:cs="宋体"/>
          <w:b/>
          <w:kern w:val="2"/>
          <w:sz w:val="21"/>
        </w:rPr>
        <w:t>、总得分 =1+2+3</w:t>
      </w:r>
    </w:p>
    <w:p>
      <w:pPr>
        <w:pStyle w:val="18"/>
        <w:spacing w:line="440" w:lineRule="exact"/>
        <w:ind w:firstLine="422" w:firstLineChars="200"/>
        <w:rPr>
          <w:rFonts w:hAnsi="宋体"/>
          <w:b/>
          <w:sz w:val="21"/>
        </w:rPr>
      </w:pPr>
    </w:p>
    <w:p>
      <w:pPr>
        <w:pStyle w:val="18"/>
        <w:spacing w:line="440" w:lineRule="exact"/>
        <w:ind w:firstLine="422" w:firstLineChars="200"/>
        <w:rPr>
          <w:rFonts w:hAnsi="宋体"/>
          <w:b/>
          <w:sz w:val="21"/>
        </w:rPr>
      </w:pPr>
      <w:r>
        <w:rPr>
          <w:rFonts w:hint="eastAsia" w:hAnsi="宋体"/>
          <w:b/>
          <w:sz w:val="21"/>
        </w:rPr>
        <w:t>三、成交候选人推荐原则</w:t>
      </w:r>
    </w:p>
    <w:p>
      <w:pPr>
        <w:spacing w:line="440" w:lineRule="exact"/>
        <w:ind w:firstLine="420" w:firstLineChars="200"/>
        <w:rPr>
          <w:rFonts w:ascii="宋体" w:hAnsi="宋体"/>
          <w:szCs w:val="21"/>
        </w:rPr>
      </w:pPr>
      <w:r>
        <w:rPr>
          <w:rFonts w:hint="eastAsia" w:ascii="宋体" w:hAnsi="宋体"/>
          <w:szCs w:val="21"/>
        </w:rPr>
        <w:t>磋商小组应当根据</w:t>
      </w:r>
      <w:r>
        <w:rPr>
          <w:rFonts w:hint="eastAsia" w:ascii="宋体" w:hAnsi="宋体"/>
          <w:bCs/>
          <w:szCs w:val="21"/>
        </w:rPr>
        <w:t>综合</w:t>
      </w:r>
      <w:r>
        <w:rPr>
          <w:rFonts w:hint="eastAsia" w:ascii="宋体" w:hAnsi="宋体"/>
          <w:szCs w:val="21"/>
        </w:rPr>
        <w:t>评分情况，按照评审总得分由高到低顺序推荐3名以上成交候选供应商，并编写评审报告。符合财库﹝2014﹞214号《政府采购竞争性磋商采购方式管理暂行办法》第二十一条第三款情形的，可以推荐2家成交候选供应商。评审得分相同的，按照最后报价由低到高的顺序推荐。评审得分且最后报价相同的，</w:t>
      </w:r>
      <w:r>
        <w:rPr>
          <w:rFonts w:hint="eastAsia" w:ascii="宋体" w:hAnsi="宋体"/>
          <w:bCs/>
          <w:szCs w:val="21"/>
        </w:rPr>
        <w:t>依次按技术、商务得分高优先的顺序排列）并推荐成交候选供应商</w:t>
      </w:r>
      <w:r>
        <w:rPr>
          <w:rFonts w:hint="eastAsia" w:ascii="宋体" w:hAnsi="宋体"/>
          <w:szCs w:val="21"/>
        </w:rPr>
        <w:t>。</w:t>
      </w:r>
    </w:p>
    <w:p>
      <w:pPr>
        <w:pStyle w:val="2"/>
      </w:pPr>
    </w:p>
    <w:p>
      <w:pPr>
        <w:pStyle w:val="4"/>
        <w:keepNext w:val="0"/>
        <w:keepLines w:val="0"/>
        <w:numPr>
          <w:ilvl w:val="0"/>
          <w:numId w:val="0"/>
        </w:numPr>
        <w:spacing w:line="500" w:lineRule="exact"/>
        <w:jc w:val="center"/>
        <w:rPr>
          <w:rFonts w:ascii="宋体" w:hAnsi="宋体"/>
          <w:szCs w:val="44"/>
        </w:rPr>
      </w:pPr>
      <w:bookmarkStart w:id="36" w:name="_Toc504988680"/>
      <w:r>
        <w:rPr>
          <w:rFonts w:ascii="宋体" w:hAnsi="宋体"/>
          <w:szCs w:val="44"/>
        </w:rPr>
        <w:br w:type="page"/>
      </w:r>
      <w:r>
        <w:rPr>
          <w:rFonts w:hint="eastAsia" w:ascii="宋体" w:hAnsi="宋体"/>
          <w:szCs w:val="44"/>
        </w:rPr>
        <w:t>第五章   合同主要条款</w:t>
      </w:r>
      <w:bookmarkEnd w:id="36"/>
    </w:p>
    <w:p>
      <w:pPr>
        <w:spacing w:before="156" w:beforeLines="50" w:after="156" w:afterLines="50" w:line="700" w:lineRule="exact"/>
        <w:jc w:val="center"/>
        <w:rPr>
          <w:rFonts w:ascii="宋体" w:hAnsi="宋体"/>
          <w:b/>
          <w:bCs/>
          <w:sz w:val="32"/>
          <w:szCs w:val="21"/>
        </w:rPr>
      </w:pPr>
      <w:r>
        <w:rPr>
          <w:rFonts w:hint="eastAsia" w:ascii="宋体" w:hAnsi="宋体"/>
          <w:b/>
          <w:bCs/>
          <w:sz w:val="32"/>
          <w:szCs w:val="21"/>
        </w:rPr>
        <w:t>合同书</w:t>
      </w:r>
    </w:p>
    <w:p>
      <w:pPr>
        <w:tabs>
          <w:tab w:val="left" w:pos="840"/>
        </w:tabs>
        <w:spacing w:line="460" w:lineRule="exact"/>
        <w:rPr>
          <w:rFonts w:ascii="宋体" w:hAnsi="宋体" w:cs="宋体"/>
          <w:szCs w:val="21"/>
          <w:u w:val="single"/>
        </w:rPr>
      </w:pPr>
      <w:r>
        <w:rPr>
          <w:rFonts w:hint="eastAsia" w:ascii="宋体" w:hAnsi="宋体" w:cs="宋体"/>
          <w:szCs w:val="21"/>
        </w:rPr>
        <w:t>委托方（以下简称甲方）：</w:t>
      </w:r>
      <w:r>
        <w:rPr>
          <w:rFonts w:hint="eastAsia" w:ascii="宋体" w:hAnsi="宋体" w:cs="宋体"/>
          <w:szCs w:val="21"/>
          <w:u w:val="single"/>
        </w:rPr>
        <w:t xml:space="preserve">    钟山县自然资源局    </w:t>
      </w:r>
    </w:p>
    <w:p>
      <w:pPr>
        <w:tabs>
          <w:tab w:val="left" w:pos="840"/>
        </w:tabs>
        <w:spacing w:line="460" w:lineRule="exact"/>
        <w:rPr>
          <w:rFonts w:ascii="宋体" w:hAnsi="宋体" w:cs="宋体"/>
          <w:szCs w:val="21"/>
          <w:u w:val="single"/>
        </w:rPr>
      </w:pPr>
      <w:r>
        <w:rPr>
          <w:rFonts w:hint="eastAsia" w:ascii="宋体" w:hAnsi="宋体" w:cs="宋体"/>
          <w:szCs w:val="21"/>
        </w:rPr>
        <w:t>受托方（以下简称乙方）：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napToGrid w:val="0"/>
        <w:spacing w:line="460" w:lineRule="exact"/>
        <w:ind w:firstLine="420" w:firstLineChars="200"/>
        <w:rPr>
          <w:rFonts w:ascii="宋体" w:hAnsi="宋体" w:cs="宋体"/>
          <w:szCs w:val="21"/>
        </w:rPr>
      </w:pPr>
      <w:r>
        <w:rPr>
          <w:rFonts w:hint="eastAsia" w:ascii="宋体" w:hAnsi="宋体" w:cs="宋体"/>
          <w:szCs w:val="21"/>
        </w:rPr>
        <w:t>根据《中华人民共和国政府采购法》、《中华人民共和国合同法》等法律、法规规定，按照采购文件规定条款和成交服务商承诺，甲乙双方签订本合同。</w:t>
      </w:r>
    </w:p>
    <w:p>
      <w:pPr>
        <w:snapToGrid w:val="0"/>
        <w:spacing w:line="420" w:lineRule="exact"/>
        <w:ind w:firstLine="422" w:firstLineChars="200"/>
        <w:rPr>
          <w:rFonts w:ascii="宋体" w:hAnsi="宋体" w:cs="宋体"/>
          <w:b/>
          <w:szCs w:val="21"/>
        </w:rPr>
      </w:pPr>
      <w:r>
        <w:rPr>
          <w:rFonts w:hint="eastAsia" w:ascii="宋体" w:hAnsi="宋体" w:cs="宋体"/>
          <w:b/>
          <w:szCs w:val="21"/>
        </w:rPr>
        <w:t>第一条  合同标的</w:t>
      </w:r>
    </w:p>
    <w:p>
      <w:pPr>
        <w:snapToGrid w:val="0"/>
        <w:spacing w:line="420" w:lineRule="exact"/>
        <w:ind w:firstLine="420" w:firstLineChars="200"/>
        <w:rPr>
          <w:rFonts w:ascii="宋体" w:hAnsi="宋体" w:cs="宋体"/>
          <w:szCs w:val="21"/>
        </w:rPr>
      </w:pPr>
      <w:r>
        <w:rPr>
          <w:rFonts w:hint="eastAsia" w:ascii="宋体" w:hAnsi="宋体" w:cs="宋体"/>
          <w:szCs w:val="21"/>
        </w:rPr>
        <w:t>1.本合同所涉及的乙方应提供的服务内容详见采购文件“项目采购需求”所列内容。</w:t>
      </w:r>
    </w:p>
    <w:p>
      <w:pPr>
        <w:snapToGrid w:val="0"/>
        <w:spacing w:line="420" w:lineRule="exact"/>
        <w:ind w:firstLine="420" w:firstLineChars="200"/>
        <w:rPr>
          <w:rFonts w:ascii="宋体" w:hAnsi="宋体" w:cs="宋体"/>
          <w:szCs w:val="21"/>
        </w:rPr>
      </w:pPr>
      <w:r>
        <w:rPr>
          <w:rFonts w:hint="eastAsia" w:ascii="宋体" w:hAnsi="宋体" w:cs="宋体"/>
          <w:szCs w:val="21"/>
        </w:rPr>
        <w:t>2.合同合计金额包括采购活动期间包含的全部费用，如采购文件对其另有规定的，从其规定。</w:t>
      </w:r>
    </w:p>
    <w:p>
      <w:pPr>
        <w:snapToGrid w:val="0"/>
        <w:spacing w:line="420" w:lineRule="exact"/>
        <w:ind w:firstLine="422" w:firstLineChars="200"/>
        <w:rPr>
          <w:rFonts w:ascii="宋体" w:hAnsi="宋体" w:cs="宋体"/>
          <w:b/>
          <w:szCs w:val="21"/>
        </w:rPr>
      </w:pPr>
      <w:r>
        <w:rPr>
          <w:rFonts w:hint="eastAsia" w:ascii="宋体" w:hAnsi="宋体" w:cs="宋体"/>
          <w:b/>
          <w:szCs w:val="21"/>
        </w:rPr>
        <w:t>第二条  合同金额及付款方式</w:t>
      </w:r>
    </w:p>
    <w:p>
      <w:pPr>
        <w:snapToGrid w:val="0"/>
        <w:spacing w:line="420" w:lineRule="exact"/>
        <w:ind w:firstLine="420" w:firstLineChars="200"/>
        <w:rPr>
          <w:rFonts w:ascii="宋体" w:hAnsi="宋体" w:cs="宋体"/>
          <w:szCs w:val="21"/>
        </w:rPr>
      </w:pPr>
      <w:r>
        <w:rPr>
          <w:rFonts w:hint="eastAsia" w:ascii="宋体" w:hAnsi="宋体" w:cs="宋体"/>
          <w:szCs w:val="21"/>
        </w:rPr>
        <w:t>1.本合同总金额按乙方最终报价执行。</w:t>
      </w:r>
    </w:p>
    <w:p>
      <w:pPr>
        <w:pStyle w:val="18"/>
        <w:snapToGrid w:val="0"/>
        <w:spacing w:line="420" w:lineRule="exact"/>
        <w:ind w:firstLine="420" w:firstLineChars="200"/>
        <w:rPr>
          <w:rFonts w:hAnsi="宋体" w:cs="宋体"/>
          <w:sz w:val="21"/>
        </w:rPr>
      </w:pPr>
      <w:r>
        <w:rPr>
          <w:rFonts w:hint="eastAsia" w:hAnsi="宋体" w:cs="宋体"/>
          <w:sz w:val="21"/>
        </w:rPr>
        <w:t>合同总金额：（大写）人民币</w:t>
      </w:r>
      <w:r>
        <w:rPr>
          <w:rFonts w:hint="eastAsia" w:hAnsi="宋体" w:cs="宋体"/>
          <w:sz w:val="21"/>
          <w:u w:val="single"/>
        </w:rPr>
        <w:t xml:space="preserve">            （¥        元）</w:t>
      </w:r>
    </w:p>
    <w:p>
      <w:pPr>
        <w:snapToGrid w:val="0"/>
        <w:spacing w:line="420" w:lineRule="exact"/>
        <w:ind w:firstLine="420" w:firstLineChars="200"/>
        <w:rPr>
          <w:rFonts w:ascii="宋体" w:hAnsi="宋体" w:cs="宋体"/>
          <w:szCs w:val="21"/>
        </w:rPr>
      </w:pPr>
      <w:r>
        <w:rPr>
          <w:rFonts w:hint="eastAsia" w:ascii="宋体" w:hAnsi="宋体" w:cs="宋体"/>
          <w:szCs w:val="21"/>
        </w:rPr>
        <w:t>2.上述金额包括执行本项目服务所需的人工、设备、管理、交通、维护、必要的各类保险费用、利润、各项税费、政策性文件规定及合同包含的所有风险、责任等各项所有费用，甲方不再另行支付其他任何费用。</w:t>
      </w:r>
    </w:p>
    <w:p>
      <w:pPr>
        <w:snapToGrid w:val="0"/>
        <w:spacing w:line="420" w:lineRule="exact"/>
        <w:ind w:firstLine="420" w:firstLineChars="200"/>
        <w:rPr>
          <w:rFonts w:ascii="宋体" w:hAnsi="宋体" w:cs="宋体"/>
          <w:color w:val="auto"/>
          <w:szCs w:val="21"/>
          <w:u w:val="single"/>
        </w:rPr>
      </w:pPr>
      <w:r>
        <w:rPr>
          <w:rFonts w:hint="eastAsia" w:ascii="宋体" w:hAnsi="宋体" w:cs="宋体"/>
          <w:color w:val="auto"/>
          <w:szCs w:val="21"/>
        </w:rPr>
        <w:t>3.付款方式：</w:t>
      </w:r>
      <w:r>
        <w:rPr>
          <w:rFonts w:hint="eastAsia" w:ascii="宋体" w:hAnsi="宋体" w:cs="宋体"/>
          <w:color w:val="auto"/>
          <w:szCs w:val="21"/>
          <w:u w:val="single"/>
        </w:rPr>
        <w:t>签订采购合同后7个工作日内甲方向乙方支付合同总价的20%；提交摸排成果后甲方向乙方支付合同总价的50%；摸排成果经甲方、市级、自治区及国家审核合格后7个工作日内一次性付清剩余合同价款。乙方每次收到款项之日起7个工作日内开具同等金额的正式发票给甲方。</w:t>
      </w:r>
    </w:p>
    <w:p>
      <w:pPr>
        <w:pStyle w:val="18"/>
        <w:snapToGrid w:val="0"/>
        <w:spacing w:line="420" w:lineRule="exact"/>
        <w:ind w:firstLine="422" w:firstLineChars="200"/>
        <w:rPr>
          <w:rFonts w:hAnsi="宋体" w:cs="宋体"/>
          <w:b/>
          <w:color w:val="auto"/>
          <w:sz w:val="21"/>
        </w:rPr>
      </w:pPr>
      <w:r>
        <w:rPr>
          <w:rFonts w:hint="eastAsia" w:hAnsi="宋体" w:cs="宋体"/>
          <w:b/>
          <w:color w:val="auto"/>
          <w:sz w:val="21"/>
        </w:rPr>
        <w:t>第三条  项目需求</w:t>
      </w:r>
    </w:p>
    <w:p>
      <w:pPr>
        <w:pStyle w:val="18"/>
        <w:snapToGrid w:val="0"/>
        <w:spacing w:line="420" w:lineRule="exact"/>
        <w:ind w:firstLine="420" w:firstLineChars="200"/>
        <w:rPr>
          <w:rFonts w:hAnsi="宋体" w:cs="宋体"/>
          <w:sz w:val="21"/>
          <w:u w:val="single"/>
        </w:rPr>
      </w:pPr>
      <w:r>
        <w:rPr>
          <w:rFonts w:hint="eastAsia" w:hAnsi="宋体" w:cs="宋体"/>
          <w:sz w:val="21"/>
        </w:rPr>
        <w:t>（</w:t>
      </w:r>
      <w:r>
        <w:rPr>
          <w:rFonts w:hint="eastAsia" w:hAnsi="宋体" w:cs="宋体"/>
          <w:sz w:val="21"/>
          <w:u w:val="single"/>
        </w:rPr>
        <w:t>详见本项目“项目采购需求”</w:t>
      </w:r>
      <w:r>
        <w:rPr>
          <w:rFonts w:hint="eastAsia" w:hAnsi="宋体" w:cs="宋体"/>
          <w:sz w:val="21"/>
        </w:rPr>
        <w:t>）</w:t>
      </w:r>
    </w:p>
    <w:p>
      <w:pPr>
        <w:pStyle w:val="18"/>
        <w:snapToGrid w:val="0"/>
        <w:spacing w:line="420" w:lineRule="exact"/>
        <w:ind w:firstLine="422" w:firstLineChars="200"/>
        <w:rPr>
          <w:rFonts w:hAnsi="宋体" w:cs="宋体"/>
          <w:sz w:val="21"/>
        </w:rPr>
      </w:pPr>
      <w:r>
        <w:rPr>
          <w:rFonts w:hint="eastAsia" w:hAnsi="宋体" w:cs="宋体"/>
          <w:b/>
          <w:sz w:val="21"/>
        </w:rPr>
        <w:t xml:space="preserve">第四条  </w:t>
      </w:r>
      <w:r>
        <w:rPr>
          <w:rFonts w:hint="eastAsia" w:hAnsi="宋体" w:cs="宋体"/>
          <w:b/>
          <w:bCs/>
          <w:sz w:val="21"/>
        </w:rPr>
        <w:t>服务期限</w:t>
      </w:r>
    </w:p>
    <w:p>
      <w:pPr>
        <w:pStyle w:val="18"/>
        <w:snapToGrid w:val="0"/>
        <w:spacing w:line="420" w:lineRule="exact"/>
        <w:ind w:firstLine="422" w:firstLineChars="200"/>
        <w:rPr>
          <w:rFonts w:hAnsi="宋体" w:cs="宋体"/>
          <w:sz w:val="21"/>
          <w:u w:val="single"/>
        </w:rPr>
      </w:pPr>
      <w:r>
        <w:rPr>
          <w:rFonts w:hint="eastAsia" w:hAnsi="宋体" w:cs="宋体"/>
          <w:b/>
          <w:sz w:val="21"/>
        </w:rPr>
        <w:t>服务期限：</w:t>
      </w:r>
      <w:r>
        <w:rPr>
          <w:rFonts w:hint="eastAsia" w:hAnsi="宋体" w:cs="宋体"/>
          <w:bCs/>
          <w:sz w:val="21"/>
          <w:u w:val="single"/>
        </w:rPr>
        <w:t xml:space="preserve">                             </w:t>
      </w:r>
      <w:r>
        <w:rPr>
          <w:rFonts w:hint="eastAsia" w:hAnsi="宋体" w:cs="宋体"/>
          <w:bCs/>
          <w:sz w:val="21"/>
        </w:rPr>
        <w:t>。</w:t>
      </w:r>
    </w:p>
    <w:p>
      <w:pPr>
        <w:pStyle w:val="18"/>
        <w:snapToGrid w:val="0"/>
        <w:spacing w:line="420" w:lineRule="exact"/>
        <w:ind w:firstLine="422" w:firstLineChars="200"/>
        <w:rPr>
          <w:rFonts w:hAnsi="宋体" w:cs="宋体"/>
          <w:sz w:val="21"/>
        </w:rPr>
      </w:pPr>
      <w:r>
        <w:rPr>
          <w:rFonts w:hint="eastAsia" w:hAnsi="宋体" w:cs="宋体"/>
          <w:b/>
          <w:sz w:val="21"/>
        </w:rPr>
        <w:t>第五条  服务内容及要求</w:t>
      </w:r>
    </w:p>
    <w:p>
      <w:pPr>
        <w:snapToGrid w:val="0"/>
        <w:spacing w:line="42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u w:val="single"/>
        </w:rPr>
        <w:t>详见本项目“项目采购需求”</w:t>
      </w:r>
      <w:r>
        <w:rPr>
          <w:rFonts w:hint="eastAsia" w:ascii="宋体" w:hAnsi="宋体" w:cs="宋体"/>
          <w:szCs w:val="21"/>
        </w:rPr>
        <w:t>）</w:t>
      </w:r>
    </w:p>
    <w:p>
      <w:pPr>
        <w:snapToGrid w:val="0"/>
        <w:spacing w:line="420" w:lineRule="exact"/>
        <w:ind w:firstLine="422" w:firstLineChars="200"/>
        <w:rPr>
          <w:rFonts w:ascii="宋体" w:hAnsi="宋体" w:cs="宋体"/>
          <w:b/>
          <w:szCs w:val="21"/>
        </w:rPr>
      </w:pPr>
      <w:r>
        <w:rPr>
          <w:rFonts w:hint="eastAsia" w:ascii="宋体" w:hAnsi="宋体" w:cs="宋体"/>
          <w:b/>
          <w:szCs w:val="21"/>
        </w:rPr>
        <w:t>第六条  税费</w:t>
      </w:r>
    </w:p>
    <w:p>
      <w:pPr>
        <w:snapToGrid w:val="0"/>
        <w:spacing w:line="420" w:lineRule="exact"/>
        <w:ind w:firstLine="420" w:firstLineChars="200"/>
        <w:rPr>
          <w:rFonts w:ascii="宋体" w:hAnsi="宋体" w:cs="宋体"/>
          <w:szCs w:val="21"/>
        </w:rPr>
      </w:pPr>
      <w:r>
        <w:rPr>
          <w:rFonts w:hint="eastAsia" w:ascii="宋体" w:hAnsi="宋体" w:cs="宋体"/>
          <w:szCs w:val="21"/>
        </w:rPr>
        <w:t>本合同执行中相关的一切税费均由乙方负担。</w:t>
      </w:r>
    </w:p>
    <w:p>
      <w:pPr>
        <w:numPr>
          <w:ilvl w:val="0"/>
          <w:numId w:val="2"/>
        </w:numPr>
        <w:snapToGrid w:val="0"/>
        <w:spacing w:line="420" w:lineRule="exact"/>
        <w:ind w:firstLine="422" w:firstLineChars="200"/>
        <w:rPr>
          <w:rFonts w:ascii="宋体" w:hAnsi="宋体" w:cs="宋体"/>
          <w:b/>
          <w:szCs w:val="21"/>
        </w:rPr>
      </w:pPr>
      <w:r>
        <w:rPr>
          <w:rFonts w:hint="eastAsia" w:ascii="宋体" w:hAnsi="宋体" w:cs="宋体"/>
          <w:b/>
          <w:szCs w:val="21"/>
        </w:rPr>
        <w:t xml:space="preserve"> 服务费调整</w:t>
      </w:r>
    </w:p>
    <w:p>
      <w:pPr>
        <w:snapToGrid w:val="0"/>
        <w:spacing w:line="420" w:lineRule="exact"/>
        <w:ind w:firstLine="420" w:firstLineChars="200"/>
        <w:rPr>
          <w:rFonts w:ascii="宋体" w:hAnsi="宋体" w:cs="宋体"/>
          <w:bCs/>
          <w:szCs w:val="21"/>
        </w:rPr>
      </w:pPr>
      <w:r>
        <w:rPr>
          <w:rFonts w:hint="eastAsia" w:ascii="宋体" w:hAnsi="宋体" w:cs="宋体"/>
          <w:bCs/>
          <w:szCs w:val="21"/>
        </w:rPr>
        <w:t>本合同的服务费根据现时的法规和物价指数等因素确定，如因政策或物价指数等发生较大变化，甲乙双方可以根据情况进行协商。</w:t>
      </w:r>
    </w:p>
    <w:p>
      <w:pPr>
        <w:snapToGrid w:val="0"/>
        <w:spacing w:line="420" w:lineRule="exact"/>
        <w:ind w:firstLine="422" w:firstLineChars="200"/>
        <w:rPr>
          <w:rFonts w:ascii="宋体" w:hAnsi="宋体" w:cs="宋体"/>
          <w:b/>
          <w:szCs w:val="21"/>
        </w:rPr>
      </w:pPr>
      <w:r>
        <w:rPr>
          <w:rFonts w:hint="eastAsia" w:ascii="宋体" w:hAnsi="宋体" w:cs="宋体"/>
          <w:b/>
          <w:szCs w:val="21"/>
        </w:rPr>
        <w:t>第八条  保密条款</w:t>
      </w:r>
    </w:p>
    <w:p>
      <w:pPr>
        <w:snapToGrid w:val="0"/>
        <w:spacing w:line="420" w:lineRule="exact"/>
        <w:ind w:firstLine="420" w:firstLineChars="200"/>
        <w:rPr>
          <w:rFonts w:ascii="宋体" w:hAnsi="宋体" w:cs="宋体"/>
          <w:szCs w:val="21"/>
        </w:rPr>
      </w:pPr>
      <w:r>
        <w:rPr>
          <w:rFonts w:hint="eastAsia" w:ascii="宋体" w:hAnsi="宋体" w:cs="宋体"/>
          <w:szCs w:val="21"/>
        </w:rPr>
        <w:t>1.未经甲方书面许可，乙方不得向第三方提供或披露与甲方业务有关的或与本合同有关的资料和信息,因此造成的损失由乙方赔偿，甲方有权终止其合同，并且乙方须承担总制作费用50%的违约金。</w:t>
      </w:r>
    </w:p>
    <w:p>
      <w:pPr>
        <w:snapToGrid w:val="0"/>
        <w:spacing w:line="420" w:lineRule="exact"/>
        <w:ind w:firstLine="420" w:firstLineChars="200"/>
        <w:rPr>
          <w:rFonts w:ascii="宋体" w:hAnsi="宋体" w:cs="宋体"/>
          <w:b/>
          <w:szCs w:val="21"/>
        </w:rPr>
      </w:pPr>
      <w:r>
        <w:rPr>
          <w:rFonts w:hint="eastAsia" w:ascii="宋体" w:hAnsi="宋体" w:cs="宋体"/>
          <w:szCs w:val="21"/>
        </w:rPr>
        <w:t>2.在本合同有效期和终止后两年内，甲乙双方负有对合作中了解到的有关对方各种商业秘密及技术信息的保密责任，未经双方书面同意，不得外泄、使用或提供给任何第三方使用，否则泄密方应该赔偿对方因此所受到的一切损失。</w:t>
      </w:r>
    </w:p>
    <w:p>
      <w:pPr>
        <w:pStyle w:val="56"/>
        <w:spacing w:line="420" w:lineRule="exact"/>
        <w:ind w:firstLine="422"/>
        <w:rPr>
          <w:rFonts w:ascii="宋体" w:hAnsi="宋体" w:cs="宋体"/>
          <w:szCs w:val="21"/>
        </w:rPr>
      </w:pPr>
      <w:r>
        <w:rPr>
          <w:rFonts w:hint="eastAsia" w:ascii="宋体" w:hAnsi="宋体" w:cs="宋体"/>
          <w:b/>
          <w:szCs w:val="21"/>
        </w:rPr>
        <w:t xml:space="preserve">第九条 </w:t>
      </w:r>
      <w:r>
        <w:rPr>
          <w:rFonts w:hint="eastAsia" w:ascii="宋体" w:hAnsi="宋体" w:cs="宋体"/>
          <w:b/>
          <w:bCs/>
          <w:szCs w:val="21"/>
        </w:rPr>
        <w:t>验收</w:t>
      </w:r>
    </w:p>
    <w:p>
      <w:pPr>
        <w:spacing w:line="420" w:lineRule="exact"/>
        <w:ind w:firstLine="420" w:firstLineChars="200"/>
        <w:rPr>
          <w:rFonts w:ascii="宋体" w:hAnsi="宋体" w:cs="宋体"/>
          <w:szCs w:val="21"/>
        </w:rPr>
      </w:pPr>
      <w:r>
        <w:rPr>
          <w:rFonts w:hint="eastAsia" w:ascii="宋体" w:hAnsi="宋体" w:cs="宋体"/>
          <w:szCs w:val="21"/>
        </w:rPr>
        <w:t>1、甲方依照采购文件上的要求及有关标准进行验收，服务达到要求的，给予签收，验收不合格的不予签收。</w:t>
      </w:r>
    </w:p>
    <w:p>
      <w:pPr>
        <w:spacing w:line="420" w:lineRule="exact"/>
        <w:ind w:firstLine="420" w:firstLineChars="200"/>
        <w:rPr>
          <w:rFonts w:ascii="宋体" w:hAnsi="宋体" w:cs="宋体"/>
          <w:szCs w:val="21"/>
        </w:rPr>
      </w:pPr>
      <w:r>
        <w:rPr>
          <w:rFonts w:hint="eastAsia" w:ascii="宋体" w:hAnsi="宋体" w:cs="宋体"/>
          <w:szCs w:val="21"/>
        </w:rPr>
        <w:t>2、甲方应在验收完毕后按规定填制验收单。非不可抗力因素而拒绝验收或无故刁难、超过规定期限的，视同验收，损失自负。</w:t>
      </w:r>
    </w:p>
    <w:p>
      <w:pPr>
        <w:spacing w:line="420" w:lineRule="exact"/>
        <w:ind w:firstLine="420" w:firstLineChars="200"/>
        <w:rPr>
          <w:rFonts w:ascii="宋体" w:hAnsi="宋体" w:cs="宋体"/>
          <w:szCs w:val="21"/>
        </w:rPr>
      </w:pPr>
      <w:r>
        <w:rPr>
          <w:rFonts w:hint="eastAsia" w:ascii="宋体" w:hAnsi="宋体" w:cs="宋体"/>
          <w:szCs w:val="21"/>
        </w:rPr>
        <w:t>3、甲方对验收有异议的，在验收后五个工作日内以书面形式向乙方提出，乙方应自收到甲方书面异议后</w:t>
      </w:r>
      <w:r>
        <w:rPr>
          <w:rFonts w:hint="eastAsia" w:ascii="宋体" w:hAnsi="宋体" w:cs="宋体"/>
          <w:szCs w:val="21"/>
          <w:u w:val="single"/>
        </w:rPr>
        <w:t>　　</w:t>
      </w:r>
      <w:r>
        <w:rPr>
          <w:rFonts w:hint="eastAsia" w:ascii="宋体" w:hAnsi="宋体" w:cs="宋体"/>
          <w:szCs w:val="21"/>
        </w:rPr>
        <w:t>日内及时予以解决。</w:t>
      </w:r>
    </w:p>
    <w:p>
      <w:pPr>
        <w:pStyle w:val="56"/>
        <w:spacing w:line="420" w:lineRule="exact"/>
        <w:ind w:firstLine="422"/>
        <w:rPr>
          <w:rFonts w:ascii="宋体" w:hAnsi="宋体" w:cs="宋体"/>
          <w:b/>
          <w:szCs w:val="21"/>
        </w:rPr>
      </w:pPr>
      <w:r>
        <w:rPr>
          <w:rFonts w:hint="eastAsia" w:ascii="宋体" w:hAnsi="宋体" w:cs="宋体"/>
          <w:b/>
          <w:szCs w:val="21"/>
        </w:rPr>
        <w:t>第十条  违约责任</w:t>
      </w:r>
    </w:p>
    <w:p>
      <w:pPr>
        <w:pStyle w:val="18"/>
        <w:spacing w:line="420" w:lineRule="exact"/>
        <w:ind w:firstLine="420" w:firstLineChars="200"/>
        <w:rPr>
          <w:rFonts w:hAnsi="宋体" w:cs="宋体"/>
          <w:sz w:val="21"/>
        </w:rPr>
      </w:pPr>
      <w:r>
        <w:rPr>
          <w:rFonts w:hint="eastAsia" w:hAnsi="宋体" w:cs="宋体"/>
          <w:sz w:val="21"/>
        </w:rPr>
        <w:t>（一）甲方违约，造成乙方损失的，甲方应按《合同法》有关规定向乙方赔偿损失。</w:t>
      </w:r>
    </w:p>
    <w:p>
      <w:pPr>
        <w:pStyle w:val="18"/>
        <w:spacing w:line="420" w:lineRule="exact"/>
        <w:ind w:firstLine="420" w:firstLineChars="200"/>
        <w:rPr>
          <w:rFonts w:hAnsi="宋体" w:cs="宋体"/>
          <w:sz w:val="21"/>
        </w:rPr>
      </w:pPr>
      <w:r>
        <w:rPr>
          <w:rFonts w:hint="eastAsia" w:hAnsi="宋体" w:cs="宋体"/>
          <w:sz w:val="21"/>
        </w:rPr>
        <w:t>（二）乙方违约，甲方视乙方违约情况，乙方应按《合同法》有关规定向甲方赔偿损失，若乙方无法按时完成项目任务的，甲方有权要求终止合同。</w:t>
      </w:r>
    </w:p>
    <w:p>
      <w:pPr>
        <w:pStyle w:val="56"/>
        <w:spacing w:line="420" w:lineRule="exact"/>
        <w:ind w:firstLine="422"/>
        <w:rPr>
          <w:rFonts w:ascii="宋体" w:hAnsi="宋体" w:cs="宋体"/>
          <w:b/>
          <w:szCs w:val="21"/>
        </w:rPr>
      </w:pPr>
      <w:r>
        <w:rPr>
          <w:rFonts w:hint="eastAsia" w:ascii="宋体" w:hAnsi="宋体" w:cs="宋体"/>
          <w:b/>
          <w:szCs w:val="21"/>
        </w:rPr>
        <w:t>第十一条  合同终止或解除的条件</w:t>
      </w:r>
    </w:p>
    <w:p>
      <w:pPr>
        <w:pStyle w:val="57"/>
        <w:spacing w:line="420" w:lineRule="exact"/>
        <w:rPr>
          <w:rFonts w:ascii="宋体" w:hAnsi="宋体" w:cs="宋体"/>
          <w:szCs w:val="21"/>
        </w:rPr>
      </w:pPr>
      <w:r>
        <w:rPr>
          <w:rFonts w:hint="eastAsia" w:ascii="宋体" w:hAnsi="宋体" w:cs="宋体"/>
          <w:szCs w:val="21"/>
        </w:rPr>
        <w:t>1.任何一方需提前终止合同，应提前30天书面通知另一方即可终止合同，否则，违约方应向守约方支付一个月服务费作为违约金。</w:t>
      </w:r>
    </w:p>
    <w:p>
      <w:pPr>
        <w:pStyle w:val="57"/>
        <w:spacing w:line="420" w:lineRule="exact"/>
        <w:rPr>
          <w:rFonts w:ascii="宋体" w:hAnsi="宋体" w:cs="宋体"/>
          <w:szCs w:val="21"/>
        </w:rPr>
      </w:pPr>
      <w:r>
        <w:rPr>
          <w:rFonts w:hint="eastAsia" w:ascii="宋体" w:hAnsi="宋体" w:cs="宋体"/>
          <w:szCs w:val="21"/>
        </w:rPr>
        <w:t>2.如遇自然灾害、国家行政指令规定等不可抗拒因素，致本合同无法继续履行，本合同即行终止。</w:t>
      </w:r>
    </w:p>
    <w:p>
      <w:pPr>
        <w:snapToGrid w:val="0"/>
        <w:spacing w:line="420" w:lineRule="exact"/>
        <w:ind w:firstLine="422" w:firstLineChars="200"/>
        <w:rPr>
          <w:rFonts w:ascii="宋体" w:hAnsi="宋体" w:cs="宋体"/>
          <w:b/>
          <w:szCs w:val="21"/>
        </w:rPr>
      </w:pPr>
      <w:r>
        <w:rPr>
          <w:rFonts w:hint="eastAsia" w:ascii="宋体" w:hAnsi="宋体" w:cs="宋体"/>
          <w:b/>
          <w:szCs w:val="21"/>
        </w:rPr>
        <w:t>第十二条  不可抗力事件处理</w:t>
      </w:r>
    </w:p>
    <w:p>
      <w:pPr>
        <w:pStyle w:val="57"/>
        <w:spacing w:line="420" w:lineRule="exact"/>
        <w:rPr>
          <w:rFonts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pPr>
        <w:pStyle w:val="57"/>
        <w:spacing w:line="420" w:lineRule="exact"/>
        <w:rPr>
          <w:rFonts w:ascii="宋体" w:hAnsi="宋体" w:cs="宋体"/>
          <w:szCs w:val="21"/>
        </w:rPr>
      </w:pPr>
      <w:r>
        <w:rPr>
          <w:rFonts w:hint="eastAsia" w:ascii="宋体" w:hAnsi="宋体" w:cs="宋体"/>
          <w:szCs w:val="21"/>
        </w:rPr>
        <w:t>2.不可抗力事件发生后，应立即通知对方，并寄送有关权威机构出具的证明。</w:t>
      </w:r>
    </w:p>
    <w:p>
      <w:pPr>
        <w:pStyle w:val="57"/>
        <w:spacing w:line="420" w:lineRule="exact"/>
        <w:rPr>
          <w:rFonts w:ascii="宋体" w:hAnsi="宋体" w:cs="宋体"/>
          <w:szCs w:val="21"/>
        </w:rPr>
      </w:pPr>
      <w:r>
        <w:rPr>
          <w:rFonts w:hint="eastAsia" w:ascii="宋体" w:hAnsi="宋体" w:cs="宋体"/>
          <w:szCs w:val="21"/>
        </w:rPr>
        <w:t>3.不可抗力事件延续一百二十天以上，双方应通过友好协商，确定是否继续履行合同。</w:t>
      </w:r>
    </w:p>
    <w:p>
      <w:pPr>
        <w:pStyle w:val="18"/>
        <w:snapToGrid w:val="0"/>
        <w:spacing w:line="420" w:lineRule="exact"/>
        <w:ind w:firstLine="422" w:firstLineChars="200"/>
        <w:rPr>
          <w:rFonts w:hAnsi="宋体" w:cs="宋体"/>
          <w:b/>
          <w:sz w:val="21"/>
        </w:rPr>
      </w:pPr>
      <w:r>
        <w:rPr>
          <w:rFonts w:hint="eastAsia" w:hAnsi="宋体" w:cs="宋体"/>
          <w:b/>
          <w:sz w:val="21"/>
        </w:rPr>
        <w:t>第十三条  合同争议解决</w:t>
      </w:r>
    </w:p>
    <w:p>
      <w:pPr>
        <w:pStyle w:val="18"/>
        <w:snapToGrid w:val="0"/>
        <w:spacing w:line="420" w:lineRule="exact"/>
        <w:ind w:firstLine="420" w:firstLineChars="200"/>
        <w:rPr>
          <w:rFonts w:hAnsi="宋体" w:cs="宋体"/>
          <w:sz w:val="21"/>
        </w:rPr>
      </w:pPr>
      <w:r>
        <w:rPr>
          <w:rFonts w:hint="eastAsia" w:hAnsi="宋体" w:cs="宋体"/>
          <w:sz w:val="21"/>
        </w:rPr>
        <w:t>1.因履行本合同引起的或与本合同有关的争议，甲乙双方应首先通过友好协商解决，如果协商不能解决，可向仲裁委员会申请仲裁或向人民法院提起诉讼。</w:t>
      </w:r>
    </w:p>
    <w:p>
      <w:pPr>
        <w:pStyle w:val="18"/>
        <w:snapToGrid w:val="0"/>
        <w:spacing w:line="420" w:lineRule="exact"/>
        <w:ind w:firstLine="420" w:firstLineChars="200"/>
        <w:rPr>
          <w:rFonts w:hAnsi="宋体" w:cs="宋体"/>
          <w:sz w:val="21"/>
        </w:rPr>
      </w:pPr>
      <w:r>
        <w:rPr>
          <w:rFonts w:hint="eastAsia" w:hAnsi="宋体" w:cs="宋体"/>
          <w:sz w:val="21"/>
        </w:rPr>
        <w:t>2.诉讼期间，本合同继续履行。</w:t>
      </w:r>
    </w:p>
    <w:p>
      <w:pPr>
        <w:pStyle w:val="18"/>
        <w:snapToGrid w:val="0"/>
        <w:spacing w:line="420" w:lineRule="exact"/>
        <w:ind w:firstLine="422" w:firstLineChars="200"/>
        <w:rPr>
          <w:rFonts w:hAnsi="宋体" w:cs="宋体"/>
          <w:sz w:val="21"/>
        </w:rPr>
      </w:pPr>
      <w:r>
        <w:rPr>
          <w:rFonts w:hint="eastAsia" w:hAnsi="宋体" w:cs="宋体"/>
          <w:b/>
          <w:sz w:val="21"/>
        </w:rPr>
        <w:t>第十四条  合同生效及其它</w:t>
      </w:r>
    </w:p>
    <w:p>
      <w:pPr>
        <w:pStyle w:val="18"/>
        <w:snapToGrid w:val="0"/>
        <w:spacing w:line="420" w:lineRule="exact"/>
        <w:ind w:firstLine="420" w:firstLineChars="200"/>
        <w:rPr>
          <w:rFonts w:hAnsi="宋体" w:cs="宋体"/>
          <w:sz w:val="21"/>
        </w:rPr>
      </w:pPr>
      <w:r>
        <w:rPr>
          <w:rFonts w:hint="eastAsia" w:hAnsi="宋体" w:cs="宋体"/>
          <w:sz w:val="21"/>
        </w:rPr>
        <w:t>1.合同经双方法定代表人或授权代表签字并加盖单位公章后生效。</w:t>
      </w:r>
    </w:p>
    <w:p>
      <w:pPr>
        <w:pStyle w:val="18"/>
        <w:snapToGrid w:val="0"/>
        <w:spacing w:line="420" w:lineRule="exact"/>
        <w:ind w:firstLine="420" w:firstLineChars="200"/>
        <w:rPr>
          <w:rFonts w:hAnsi="宋体" w:cs="宋体"/>
          <w:sz w:val="21"/>
        </w:rPr>
      </w:pPr>
      <w:r>
        <w:rPr>
          <w:rFonts w:hint="eastAsia" w:hAnsi="宋体" w:cs="宋体"/>
          <w:sz w:val="21"/>
        </w:rPr>
        <w:t>2.合同执行中涉及采购资金和采购内容修改或补充的，须经财政部门审批，并签书面补充协议报财政部门备案，方可作为主合同不可分割的一部分。</w:t>
      </w:r>
    </w:p>
    <w:p>
      <w:pPr>
        <w:pStyle w:val="18"/>
        <w:snapToGrid w:val="0"/>
        <w:spacing w:line="420" w:lineRule="exact"/>
        <w:ind w:firstLine="420" w:firstLineChars="200"/>
        <w:rPr>
          <w:rFonts w:hAnsi="宋体" w:cs="宋体"/>
          <w:sz w:val="21"/>
        </w:rPr>
      </w:pPr>
      <w:r>
        <w:rPr>
          <w:rFonts w:hint="eastAsia" w:hAnsi="宋体" w:cs="宋体"/>
          <w:sz w:val="21"/>
        </w:rPr>
        <w:t>3.本合同未尽事宜，遵照《合同法》有关条文执行。</w:t>
      </w:r>
    </w:p>
    <w:p>
      <w:pPr>
        <w:snapToGrid w:val="0"/>
        <w:spacing w:line="420" w:lineRule="exact"/>
        <w:ind w:firstLine="422" w:firstLineChars="200"/>
        <w:rPr>
          <w:rFonts w:ascii="宋体" w:hAnsi="宋体" w:cs="宋体"/>
          <w:b/>
          <w:szCs w:val="21"/>
        </w:rPr>
      </w:pPr>
      <w:r>
        <w:rPr>
          <w:rFonts w:hint="eastAsia" w:ascii="宋体" w:hAnsi="宋体" w:cs="宋体"/>
          <w:b/>
          <w:szCs w:val="21"/>
        </w:rPr>
        <w:t>第十五条  合同的变更、终止与转让</w:t>
      </w:r>
    </w:p>
    <w:p>
      <w:pPr>
        <w:snapToGrid w:val="0"/>
        <w:spacing w:line="420" w:lineRule="exact"/>
        <w:ind w:firstLine="420" w:firstLineChars="200"/>
        <w:rPr>
          <w:rFonts w:ascii="宋体" w:hAnsi="宋体" w:cs="宋体"/>
          <w:szCs w:val="21"/>
        </w:rPr>
      </w:pPr>
      <w:r>
        <w:rPr>
          <w:rFonts w:hint="eastAsia" w:ascii="宋体" w:hAnsi="宋体" w:cs="宋体"/>
          <w:szCs w:val="21"/>
        </w:rPr>
        <w:t>1.除《中华人民共和国政府采购法》第五十条规定的情形外，本合同一经签订，甲乙双方不得擅自变更、中止或终止。</w:t>
      </w:r>
    </w:p>
    <w:p>
      <w:pPr>
        <w:snapToGrid w:val="0"/>
        <w:spacing w:line="420" w:lineRule="exact"/>
        <w:ind w:firstLine="420" w:firstLineChars="200"/>
        <w:rPr>
          <w:rFonts w:ascii="宋体" w:hAnsi="宋体" w:cs="宋体"/>
          <w:szCs w:val="21"/>
        </w:rPr>
      </w:pPr>
      <w:r>
        <w:rPr>
          <w:rFonts w:hint="eastAsia" w:ascii="宋体" w:hAnsi="宋体" w:cs="宋体"/>
          <w:szCs w:val="21"/>
        </w:rPr>
        <w:t>2.乙方不得擅自转让其应履行的合同义务。</w:t>
      </w:r>
    </w:p>
    <w:p>
      <w:pPr>
        <w:snapToGrid w:val="0"/>
        <w:spacing w:line="420" w:lineRule="exact"/>
        <w:ind w:firstLine="420" w:firstLineChars="200"/>
        <w:rPr>
          <w:rFonts w:ascii="宋体" w:hAnsi="宋体" w:cs="宋体"/>
          <w:szCs w:val="21"/>
        </w:rPr>
      </w:pPr>
      <w:r>
        <w:rPr>
          <w:rFonts w:hint="eastAsia" w:ascii="宋体" w:hAnsi="宋体" w:cs="宋体"/>
          <w:szCs w:val="21"/>
        </w:rPr>
        <w:t>3.合同经双方法定代表人或授权代表签字并加盖单位公章后生效。</w:t>
      </w:r>
    </w:p>
    <w:p>
      <w:pPr>
        <w:pStyle w:val="18"/>
        <w:snapToGrid w:val="0"/>
        <w:spacing w:line="420" w:lineRule="exact"/>
        <w:ind w:firstLine="420" w:firstLineChars="200"/>
        <w:rPr>
          <w:rFonts w:hAnsi="宋体" w:cs="宋体"/>
          <w:sz w:val="21"/>
        </w:rPr>
      </w:pPr>
      <w:r>
        <w:rPr>
          <w:rFonts w:hint="eastAsia" w:hAnsi="宋体" w:cs="宋体"/>
          <w:sz w:val="21"/>
        </w:rPr>
        <w:t>4.合同执行中涉及采购资金和采购内容修改或补充的，须经财政部门审批，并签书面补充协议报财政部门备案，方可作为主合同不可分割的一部分。</w:t>
      </w:r>
    </w:p>
    <w:p>
      <w:pPr>
        <w:snapToGrid w:val="0"/>
        <w:spacing w:line="420" w:lineRule="exact"/>
        <w:ind w:firstLine="420" w:firstLineChars="200"/>
        <w:rPr>
          <w:rFonts w:ascii="宋体" w:hAnsi="宋体" w:cs="宋体"/>
          <w:szCs w:val="21"/>
        </w:rPr>
      </w:pPr>
      <w:r>
        <w:rPr>
          <w:rFonts w:hint="eastAsia" w:ascii="宋体" w:hAnsi="宋体" w:cs="宋体"/>
          <w:szCs w:val="21"/>
        </w:rPr>
        <w:t>5.本合同未尽事宜，遵照《合同法》有关条文执行。</w:t>
      </w:r>
    </w:p>
    <w:p>
      <w:pPr>
        <w:snapToGrid w:val="0"/>
        <w:spacing w:line="420" w:lineRule="exact"/>
        <w:ind w:firstLine="422" w:firstLineChars="200"/>
        <w:rPr>
          <w:rFonts w:ascii="宋体" w:hAnsi="宋体" w:cs="宋体"/>
          <w:b/>
          <w:szCs w:val="21"/>
        </w:rPr>
      </w:pPr>
      <w:r>
        <w:rPr>
          <w:rFonts w:hint="eastAsia" w:ascii="宋体" w:hAnsi="宋体" w:cs="宋体"/>
          <w:b/>
          <w:szCs w:val="21"/>
        </w:rPr>
        <w:t>第十六条  签订本合同依据</w:t>
      </w:r>
    </w:p>
    <w:p>
      <w:pPr>
        <w:snapToGrid w:val="0"/>
        <w:spacing w:line="420" w:lineRule="exact"/>
        <w:ind w:firstLine="420" w:firstLineChars="200"/>
        <w:rPr>
          <w:rFonts w:ascii="宋体" w:hAnsi="宋体" w:cs="宋体"/>
          <w:szCs w:val="21"/>
        </w:rPr>
      </w:pPr>
      <w:r>
        <w:rPr>
          <w:rFonts w:hint="eastAsia" w:ascii="宋体" w:hAnsi="宋体" w:cs="宋体"/>
          <w:szCs w:val="21"/>
        </w:rPr>
        <w:t>1.采购文件；</w:t>
      </w:r>
    </w:p>
    <w:p>
      <w:pPr>
        <w:snapToGrid w:val="0"/>
        <w:spacing w:line="420" w:lineRule="exact"/>
        <w:ind w:firstLine="420" w:firstLineChars="200"/>
        <w:rPr>
          <w:rFonts w:ascii="宋体" w:hAnsi="宋体" w:cs="宋体"/>
          <w:szCs w:val="21"/>
        </w:rPr>
      </w:pPr>
      <w:r>
        <w:rPr>
          <w:rFonts w:hint="eastAsia" w:ascii="宋体" w:hAnsi="宋体" w:cs="宋体"/>
          <w:szCs w:val="21"/>
        </w:rPr>
        <w:t>2.乙方提供的竞标文件；</w:t>
      </w:r>
    </w:p>
    <w:p>
      <w:pPr>
        <w:snapToGrid w:val="0"/>
        <w:spacing w:line="420" w:lineRule="exact"/>
        <w:ind w:firstLine="420" w:firstLineChars="200"/>
        <w:rPr>
          <w:rFonts w:ascii="宋体" w:hAnsi="宋体" w:cs="宋体"/>
          <w:szCs w:val="21"/>
        </w:rPr>
      </w:pPr>
      <w:r>
        <w:rPr>
          <w:rFonts w:hint="eastAsia" w:ascii="宋体" w:hAnsi="宋体" w:cs="宋体"/>
          <w:szCs w:val="21"/>
        </w:rPr>
        <w:t>3.承诺书；</w:t>
      </w:r>
    </w:p>
    <w:p>
      <w:pPr>
        <w:snapToGrid w:val="0"/>
        <w:spacing w:line="420" w:lineRule="exact"/>
        <w:ind w:firstLine="420" w:firstLineChars="200"/>
        <w:rPr>
          <w:rFonts w:ascii="宋体" w:hAnsi="宋体" w:cs="宋体"/>
          <w:szCs w:val="21"/>
          <w:u w:val="single"/>
        </w:rPr>
      </w:pPr>
      <w:r>
        <w:rPr>
          <w:rFonts w:hint="eastAsia" w:ascii="宋体" w:hAnsi="宋体" w:cs="宋体"/>
          <w:szCs w:val="21"/>
        </w:rPr>
        <w:t>4.成交通知书。</w:t>
      </w:r>
    </w:p>
    <w:p>
      <w:pPr>
        <w:snapToGrid w:val="0"/>
        <w:spacing w:line="420" w:lineRule="exact"/>
        <w:ind w:firstLine="422" w:firstLineChars="200"/>
        <w:rPr>
          <w:rFonts w:ascii="宋体" w:hAnsi="宋体" w:cs="宋体"/>
          <w:szCs w:val="21"/>
        </w:rPr>
      </w:pPr>
      <w:r>
        <w:rPr>
          <w:rFonts w:hint="eastAsia" w:ascii="宋体" w:hAnsi="宋体" w:cs="宋体"/>
          <w:b/>
          <w:szCs w:val="21"/>
        </w:rPr>
        <w:t xml:space="preserve">第十七条  </w:t>
      </w:r>
      <w:r>
        <w:rPr>
          <w:rFonts w:hint="eastAsia" w:ascii="宋体" w:hAnsi="宋体" w:cs="宋体"/>
          <w:szCs w:val="21"/>
        </w:rPr>
        <w:t>本合同一式四份，具有同等法律效力，甲乙双方各一份，财政部门（政府采购监管部门）二份（可根据需要另增加）。</w:t>
      </w:r>
    </w:p>
    <w:p>
      <w:pPr>
        <w:snapToGrid w:val="0"/>
        <w:spacing w:line="360" w:lineRule="exact"/>
        <w:rPr>
          <w:rFonts w:ascii="宋体" w:hAnsi="宋体" w:cs="宋体"/>
          <w:szCs w:val="21"/>
        </w:rPr>
      </w:pPr>
    </w:p>
    <w:tbl>
      <w:tblPr>
        <w:tblStyle w:val="27"/>
        <w:tblW w:w="9040" w:type="dxa"/>
        <w:jc w:val="center"/>
        <w:tblLayout w:type="fixed"/>
        <w:tblCellMar>
          <w:top w:w="0" w:type="dxa"/>
          <w:left w:w="108" w:type="dxa"/>
          <w:bottom w:w="0" w:type="dxa"/>
          <w:right w:w="108" w:type="dxa"/>
        </w:tblCellMar>
      </w:tblPr>
      <w:tblGrid>
        <w:gridCol w:w="4321"/>
        <w:gridCol w:w="4719"/>
      </w:tblGrid>
      <w:tr>
        <w:tblPrEx>
          <w:tblCellMar>
            <w:top w:w="0" w:type="dxa"/>
            <w:left w:w="108" w:type="dxa"/>
            <w:bottom w:w="0" w:type="dxa"/>
            <w:right w:w="108" w:type="dxa"/>
          </w:tblCellMar>
        </w:tblPrEx>
        <w:trPr>
          <w:trHeight w:val="4660" w:hRule="atLeast"/>
          <w:jc w:val="center"/>
        </w:trPr>
        <w:tc>
          <w:tcPr>
            <w:tcW w:w="4321" w:type="dxa"/>
          </w:tcPr>
          <w:p>
            <w:pPr>
              <w:autoSpaceDE w:val="0"/>
              <w:autoSpaceDN w:val="0"/>
              <w:adjustRightInd w:val="0"/>
              <w:spacing w:line="460" w:lineRule="exact"/>
              <w:jc w:val="left"/>
              <w:rPr>
                <w:rFonts w:ascii="宋体" w:hAnsi="宋体" w:cs="宋体"/>
                <w:szCs w:val="21"/>
              </w:rPr>
            </w:pPr>
            <w:r>
              <w:rPr>
                <w:rFonts w:hint="eastAsia" w:ascii="宋体" w:hAnsi="宋体" w:cs="宋体"/>
                <w:szCs w:val="21"/>
              </w:rPr>
              <w:t>甲方：（盖章）</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法定代表人（签字）：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委托代理人（签字）：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地    址：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开户银行：</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银行账号：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联系人及电话：</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邮政编码：</w:t>
            </w:r>
          </w:p>
          <w:p>
            <w:pPr>
              <w:autoSpaceDE w:val="0"/>
              <w:autoSpaceDN w:val="0"/>
              <w:adjustRightInd w:val="0"/>
              <w:spacing w:line="460" w:lineRule="exact"/>
              <w:jc w:val="left"/>
              <w:rPr>
                <w:rFonts w:ascii="宋体" w:hAnsi="宋体" w:cs="宋体"/>
                <w:szCs w:val="21"/>
              </w:rPr>
            </w:pP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w:t>
            </w:r>
          </w:p>
        </w:tc>
        <w:tc>
          <w:tcPr>
            <w:tcW w:w="4719" w:type="dxa"/>
          </w:tcPr>
          <w:p>
            <w:pPr>
              <w:autoSpaceDE w:val="0"/>
              <w:autoSpaceDN w:val="0"/>
              <w:adjustRightInd w:val="0"/>
              <w:spacing w:line="460" w:lineRule="exact"/>
              <w:jc w:val="left"/>
              <w:rPr>
                <w:rFonts w:ascii="宋体" w:hAnsi="宋体" w:cs="宋体"/>
                <w:szCs w:val="21"/>
              </w:rPr>
            </w:pPr>
            <w:r>
              <w:rPr>
                <w:rFonts w:hint="eastAsia" w:ascii="宋体" w:hAnsi="宋体" w:cs="宋体"/>
                <w:szCs w:val="21"/>
              </w:rPr>
              <w:t>乙方：（盖章）</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法定代表人（签字）：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委托代理人（签字）：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地    址：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开户银行：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银行账号：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电　　话：</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邮政编码：</w:t>
            </w:r>
          </w:p>
          <w:p>
            <w:pPr>
              <w:autoSpaceDE w:val="0"/>
              <w:autoSpaceDN w:val="0"/>
              <w:adjustRightInd w:val="0"/>
              <w:spacing w:line="460" w:lineRule="exact"/>
              <w:jc w:val="left"/>
              <w:rPr>
                <w:rFonts w:ascii="宋体" w:hAnsi="宋体" w:cs="宋体"/>
                <w:szCs w:val="21"/>
              </w:rPr>
            </w:pP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w:t>
            </w:r>
          </w:p>
        </w:tc>
      </w:tr>
    </w:tbl>
    <w:p>
      <w:pPr>
        <w:pStyle w:val="18"/>
        <w:jc w:val="center"/>
        <w:rPr>
          <w:rFonts w:hAnsi="宋体" w:cs="宋体"/>
          <w:b/>
          <w:sz w:val="21"/>
        </w:rPr>
      </w:pPr>
    </w:p>
    <w:p>
      <w:pPr>
        <w:pStyle w:val="18"/>
        <w:jc w:val="center"/>
        <w:rPr>
          <w:rFonts w:hAnsi="宋体" w:cs="宋体"/>
          <w:b/>
          <w:sz w:val="36"/>
          <w:szCs w:val="36"/>
        </w:rPr>
      </w:pPr>
    </w:p>
    <w:p>
      <w:pPr>
        <w:pStyle w:val="4"/>
        <w:keepNext w:val="0"/>
        <w:keepLines w:val="0"/>
        <w:numPr>
          <w:ilvl w:val="0"/>
          <w:numId w:val="0"/>
        </w:numPr>
        <w:spacing w:line="500" w:lineRule="exact"/>
        <w:jc w:val="center"/>
        <w:rPr>
          <w:sz w:val="21"/>
          <w:szCs w:val="21"/>
        </w:rPr>
      </w:pPr>
      <w:r>
        <w:rPr>
          <w:sz w:val="21"/>
          <w:szCs w:val="21"/>
        </w:rPr>
        <w:br w:type="page"/>
      </w:r>
      <w:bookmarkStart w:id="37" w:name="_Toc504988681"/>
    </w:p>
    <w:p>
      <w:pPr>
        <w:pStyle w:val="4"/>
        <w:keepNext w:val="0"/>
        <w:keepLines w:val="0"/>
        <w:numPr>
          <w:ilvl w:val="0"/>
          <w:numId w:val="0"/>
        </w:numPr>
        <w:spacing w:line="500" w:lineRule="exact"/>
        <w:jc w:val="center"/>
        <w:rPr>
          <w:sz w:val="21"/>
          <w:szCs w:val="21"/>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keepNext w:val="0"/>
        <w:keepLines w:val="0"/>
        <w:numPr>
          <w:ilvl w:val="0"/>
          <w:numId w:val="0"/>
        </w:numPr>
        <w:spacing w:line="500" w:lineRule="exact"/>
        <w:jc w:val="center"/>
        <w:rPr>
          <w:sz w:val="21"/>
          <w:szCs w:val="21"/>
        </w:rPr>
      </w:pPr>
    </w:p>
    <w:p>
      <w:pPr>
        <w:pStyle w:val="4"/>
        <w:keepNext w:val="0"/>
        <w:keepLines w:val="0"/>
        <w:numPr>
          <w:ilvl w:val="0"/>
          <w:numId w:val="0"/>
        </w:numPr>
        <w:spacing w:line="500" w:lineRule="exact"/>
        <w:jc w:val="center"/>
        <w:rPr>
          <w:rFonts w:ascii="宋体" w:hAnsi="宋体"/>
          <w:sz w:val="40"/>
          <w:szCs w:val="44"/>
        </w:rPr>
      </w:pPr>
      <w:r>
        <w:rPr>
          <w:rFonts w:hint="eastAsia" w:ascii="宋体" w:hAnsi="宋体"/>
          <w:sz w:val="36"/>
          <w:szCs w:val="44"/>
        </w:rPr>
        <w:t>第六章 响应文件格式</w:t>
      </w:r>
      <w:bookmarkEnd w:id="37"/>
    </w:p>
    <w:p>
      <w:pPr>
        <w:widowControl/>
        <w:jc w:val="left"/>
      </w:pPr>
    </w:p>
    <w:p>
      <w:pPr>
        <w:widowControl/>
        <w:jc w:val="left"/>
        <w:rPr>
          <w:rFonts w:ascii="宋体" w:hAnsi="宋体"/>
          <w:kern w:val="0"/>
          <w:sz w:val="40"/>
          <w:szCs w:val="36"/>
        </w:rPr>
      </w:pPr>
      <w:r>
        <w:rPr>
          <w:rFonts w:hAnsi="宋体"/>
          <w:sz w:val="40"/>
          <w:szCs w:val="36"/>
        </w:rPr>
        <w:br w:type="page"/>
      </w:r>
    </w:p>
    <w:p>
      <w:pPr>
        <w:pStyle w:val="18"/>
        <w:tabs>
          <w:tab w:val="left" w:pos="7560"/>
          <w:tab w:val="left" w:pos="7920"/>
        </w:tabs>
        <w:spacing w:before="468" w:beforeLines="150" w:after="156" w:afterLines="50" w:line="360" w:lineRule="auto"/>
        <w:jc w:val="center"/>
        <w:rPr>
          <w:rFonts w:hAnsi="宋体"/>
          <w:sz w:val="28"/>
          <w:szCs w:val="36"/>
        </w:rPr>
      </w:pPr>
    </w:p>
    <w:p>
      <w:pPr>
        <w:pStyle w:val="18"/>
        <w:tabs>
          <w:tab w:val="left" w:pos="7560"/>
          <w:tab w:val="left" w:pos="7920"/>
        </w:tabs>
        <w:spacing w:before="468" w:beforeLines="150" w:after="156" w:afterLines="50" w:line="360" w:lineRule="auto"/>
        <w:jc w:val="center"/>
        <w:rPr>
          <w:rFonts w:hAnsi="宋体"/>
          <w:b/>
          <w:sz w:val="24"/>
          <w:szCs w:val="36"/>
        </w:rPr>
      </w:pPr>
      <w:r>
        <w:rPr>
          <w:rFonts w:hint="eastAsia" w:hAnsi="宋体"/>
          <w:b/>
          <w:sz w:val="28"/>
          <w:szCs w:val="36"/>
        </w:rPr>
        <w:t>竞争性磋商响应文件目录</w:t>
      </w:r>
    </w:p>
    <w:p>
      <w:pPr>
        <w:spacing w:line="760" w:lineRule="exact"/>
        <w:rPr>
          <w:rFonts w:ascii="宋体" w:hAnsi="宋体"/>
          <w:b/>
          <w:sz w:val="24"/>
          <w:szCs w:val="21"/>
        </w:rPr>
      </w:pPr>
    </w:p>
    <w:p>
      <w:pPr>
        <w:spacing w:line="700" w:lineRule="exact"/>
        <w:ind w:firstLine="283" w:firstLineChars="118"/>
        <w:rPr>
          <w:rFonts w:ascii="宋体" w:hAnsi="宋体"/>
          <w:sz w:val="24"/>
          <w:szCs w:val="21"/>
        </w:rPr>
      </w:pPr>
      <w:r>
        <w:rPr>
          <w:rFonts w:hint="eastAsia" w:ascii="宋体" w:hAnsi="宋体"/>
          <w:sz w:val="24"/>
          <w:szCs w:val="21"/>
        </w:rPr>
        <w:t>一、磋商函及磋商声明函</w:t>
      </w:r>
    </w:p>
    <w:p>
      <w:pPr>
        <w:spacing w:line="700" w:lineRule="exact"/>
        <w:ind w:firstLine="283" w:firstLineChars="118"/>
        <w:rPr>
          <w:rFonts w:ascii="宋体" w:hAnsi="宋体"/>
          <w:sz w:val="24"/>
          <w:szCs w:val="21"/>
        </w:rPr>
      </w:pPr>
      <w:r>
        <w:rPr>
          <w:rFonts w:hint="eastAsia" w:ascii="宋体" w:hAnsi="宋体"/>
          <w:sz w:val="24"/>
          <w:szCs w:val="21"/>
        </w:rPr>
        <w:t>二、磋商报价表</w:t>
      </w:r>
    </w:p>
    <w:p>
      <w:pPr>
        <w:spacing w:line="700" w:lineRule="exact"/>
        <w:ind w:firstLine="283" w:firstLineChars="118"/>
        <w:rPr>
          <w:rFonts w:ascii="宋体" w:hAnsi="宋体"/>
          <w:sz w:val="24"/>
          <w:szCs w:val="21"/>
        </w:rPr>
      </w:pPr>
      <w:r>
        <w:rPr>
          <w:rFonts w:hint="eastAsia" w:ascii="宋体" w:hAnsi="宋体"/>
          <w:sz w:val="24"/>
          <w:szCs w:val="21"/>
        </w:rPr>
        <w:t>三、项目服务方案</w:t>
      </w:r>
    </w:p>
    <w:p>
      <w:pPr>
        <w:spacing w:line="700" w:lineRule="exact"/>
        <w:ind w:firstLine="283" w:firstLineChars="118"/>
        <w:rPr>
          <w:rFonts w:ascii="宋体" w:hAnsi="宋体"/>
          <w:sz w:val="24"/>
          <w:szCs w:val="21"/>
        </w:rPr>
      </w:pPr>
      <w:r>
        <w:rPr>
          <w:rFonts w:hint="eastAsia" w:ascii="宋体" w:hAnsi="宋体"/>
          <w:sz w:val="24"/>
          <w:szCs w:val="21"/>
        </w:rPr>
        <w:t>四、商务条款偏离表</w:t>
      </w:r>
    </w:p>
    <w:p>
      <w:pPr>
        <w:spacing w:line="700" w:lineRule="exact"/>
        <w:ind w:firstLine="283" w:firstLineChars="118"/>
        <w:rPr>
          <w:rFonts w:ascii="宋体" w:hAnsi="宋体"/>
          <w:sz w:val="24"/>
          <w:szCs w:val="21"/>
        </w:rPr>
      </w:pPr>
      <w:r>
        <w:rPr>
          <w:rFonts w:hint="eastAsia" w:ascii="宋体" w:hAnsi="宋体"/>
          <w:sz w:val="24"/>
          <w:szCs w:val="21"/>
        </w:rPr>
        <w:t>五、竞争性磋商供应商资格、资信证明文件</w:t>
      </w:r>
    </w:p>
    <w:p>
      <w:pPr>
        <w:spacing w:line="700" w:lineRule="exact"/>
        <w:ind w:firstLine="283" w:firstLineChars="118"/>
        <w:rPr>
          <w:rFonts w:ascii="宋体" w:hAnsi="宋体"/>
          <w:sz w:val="24"/>
          <w:szCs w:val="21"/>
        </w:rPr>
      </w:pPr>
      <w:r>
        <w:rPr>
          <w:rFonts w:hint="eastAsia" w:ascii="宋体" w:hAnsi="宋体"/>
          <w:sz w:val="24"/>
          <w:szCs w:val="21"/>
        </w:rPr>
        <w:t>六、</w:t>
      </w:r>
      <w:r>
        <w:rPr>
          <w:rFonts w:ascii="宋体" w:hAnsi="宋体"/>
          <w:sz w:val="24"/>
          <w:szCs w:val="21"/>
        </w:rPr>
        <w:t>竞争性磋商供应商认为有必要提供的其它资料</w:t>
      </w:r>
    </w:p>
    <w:p>
      <w:pPr>
        <w:pStyle w:val="2"/>
      </w:pPr>
    </w:p>
    <w:p>
      <w:pPr>
        <w:pStyle w:val="2"/>
      </w:pPr>
    </w:p>
    <w:p>
      <w:pPr>
        <w:widowControl/>
        <w:jc w:val="center"/>
      </w:pPr>
      <w:r>
        <w:br w:type="page"/>
      </w:r>
    </w:p>
    <w:p>
      <w:pPr>
        <w:widowControl/>
        <w:jc w:val="center"/>
      </w:pPr>
    </w:p>
    <w:p>
      <w:pPr>
        <w:widowControl/>
        <w:jc w:val="center"/>
        <w:rPr>
          <w:rFonts w:ascii="宋体" w:hAnsi="宋体"/>
          <w:b/>
          <w:szCs w:val="21"/>
        </w:rPr>
      </w:pPr>
      <w:r>
        <w:rPr>
          <w:rFonts w:hint="eastAsia" w:ascii="宋体" w:hAnsi="宋体"/>
          <w:b/>
          <w:sz w:val="28"/>
          <w:szCs w:val="21"/>
        </w:rPr>
        <w:t>一、磋商函及磋商声明函</w:t>
      </w:r>
    </w:p>
    <w:p>
      <w:pPr>
        <w:spacing w:before="156" w:beforeLines="50" w:after="312" w:afterLines="100" w:line="560" w:lineRule="exact"/>
        <w:jc w:val="center"/>
        <w:rPr>
          <w:rFonts w:ascii="宋体" w:hAnsi="宋体"/>
          <w:b/>
          <w:sz w:val="28"/>
          <w:szCs w:val="32"/>
        </w:rPr>
      </w:pPr>
      <w:r>
        <w:rPr>
          <w:rFonts w:hint="eastAsia" w:ascii="宋体" w:hAnsi="宋体"/>
          <w:b/>
          <w:sz w:val="28"/>
          <w:szCs w:val="32"/>
        </w:rPr>
        <w:t>磋商函</w:t>
      </w:r>
    </w:p>
    <w:p>
      <w:pPr>
        <w:spacing w:after="156" w:afterLines="50" w:line="500" w:lineRule="exact"/>
        <w:rPr>
          <w:rFonts w:ascii="宋体" w:hAnsi="宋体" w:cs="Courier New"/>
          <w:kern w:val="0"/>
          <w:szCs w:val="21"/>
        </w:rPr>
      </w:pPr>
      <w:r>
        <w:rPr>
          <w:rFonts w:hint="eastAsia" w:ascii="宋体" w:hAnsi="宋体" w:cs="Courier New"/>
          <w:kern w:val="0"/>
          <w:szCs w:val="21"/>
          <w:u w:val="single"/>
        </w:rPr>
        <w:t>（采购人名称）</w:t>
      </w:r>
      <w:r>
        <w:rPr>
          <w:rFonts w:hint="eastAsia" w:ascii="宋体" w:hAnsi="宋体" w:cs="Courier New"/>
          <w:kern w:val="0"/>
          <w:szCs w:val="21"/>
        </w:rPr>
        <w:t>：</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依据贵方</w:t>
      </w:r>
      <w:r>
        <w:rPr>
          <w:rFonts w:hint="eastAsia" w:ascii="宋体" w:hAnsi="宋体" w:cs="Courier New"/>
          <w:kern w:val="0"/>
          <w:szCs w:val="21"/>
          <w:u w:val="single"/>
        </w:rPr>
        <w:t xml:space="preserve">   （项目名称/项目编号）   </w:t>
      </w:r>
      <w:r>
        <w:rPr>
          <w:rFonts w:hint="eastAsia" w:ascii="宋体" w:hAnsi="宋体" w:cs="Courier New"/>
          <w:kern w:val="0"/>
          <w:szCs w:val="21"/>
        </w:rPr>
        <w:t>项目采购的磋商邀请，我方</w:t>
      </w:r>
      <w:r>
        <w:rPr>
          <w:rFonts w:hint="eastAsia" w:ascii="宋体" w:hAnsi="宋体" w:cs="Courier New"/>
          <w:kern w:val="0"/>
          <w:szCs w:val="21"/>
          <w:u w:val="single"/>
        </w:rPr>
        <w:t xml:space="preserve">  （姓名和职务）   </w:t>
      </w:r>
      <w:r>
        <w:rPr>
          <w:rFonts w:hint="eastAsia" w:ascii="宋体" w:hAnsi="宋体" w:cs="Courier New"/>
          <w:kern w:val="0"/>
          <w:szCs w:val="21"/>
        </w:rPr>
        <w:t>经正式授权并代表供应商</w:t>
      </w:r>
      <w:r>
        <w:rPr>
          <w:rFonts w:hint="eastAsia" w:ascii="宋体" w:hAnsi="宋体" w:cs="Courier New"/>
          <w:kern w:val="0"/>
          <w:szCs w:val="21"/>
          <w:u w:val="single"/>
        </w:rPr>
        <w:t xml:space="preserve">    （供应商名称、地址）    </w:t>
      </w:r>
      <w:r>
        <w:rPr>
          <w:rFonts w:hint="eastAsia" w:ascii="宋体" w:hAnsi="宋体" w:cs="Courier New"/>
          <w:kern w:val="0"/>
          <w:szCs w:val="21"/>
        </w:rPr>
        <w:t>提交响应文件正本一份，副本</w:t>
      </w:r>
      <w:r>
        <w:rPr>
          <w:rFonts w:hint="eastAsia" w:ascii="宋体" w:hAnsi="宋体" w:cs="Courier New"/>
          <w:kern w:val="0"/>
          <w:szCs w:val="21"/>
          <w:u w:val="single"/>
        </w:rPr>
        <w:t xml:space="preserve">    </w:t>
      </w:r>
      <w:r>
        <w:rPr>
          <w:rFonts w:hint="eastAsia" w:ascii="宋体" w:hAnsi="宋体" w:cs="Courier New"/>
          <w:kern w:val="0"/>
          <w:szCs w:val="21"/>
        </w:rPr>
        <w:t>份。</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在此，授权代表宣布同意如下：</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1. 将按竞争性磋商文件的约定履行合同责任和义务；</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2. 已详细审查全部竞争性磋商文件，包括</w:t>
      </w:r>
      <w:r>
        <w:rPr>
          <w:rFonts w:hint="eastAsia" w:ascii="宋体" w:hAnsi="宋体" w:cs="Courier New"/>
          <w:kern w:val="0"/>
          <w:szCs w:val="21"/>
          <w:u w:val="single"/>
        </w:rPr>
        <w:t>（补遗文件）（如果有的话）</w:t>
      </w:r>
      <w:r>
        <w:rPr>
          <w:rFonts w:hint="eastAsia" w:ascii="宋体" w:hAnsi="宋体" w:cs="Courier New"/>
          <w:kern w:val="0"/>
          <w:szCs w:val="21"/>
        </w:rPr>
        <w:t>；我们完全理解并同意放弃对这方面有不明及误解的权力；</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3. 同意提供按照贵方可能要求的与其磋商有关的一切数据或资料；</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4. 与本磋商有关的一切正式往来信函请寄：</w:t>
      </w:r>
    </w:p>
    <w:p>
      <w:pPr>
        <w:spacing w:line="440" w:lineRule="exact"/>
        <w:ind w:firstLine="420" w:firstLineChars="200"/>
        <w:rPr>
          <w:rFonts w:ascii="宋体" w:hAnsi="宋体" w:cs="Courier New"/>
          <w:kern w:val="0"/>
          <w:szCs w:val="21"/>
          <w:u w:val="single"/>
        </w:rPr>
      </w:pPr>
      <w:r>
        <w:rPr>
          <w:rFonts w:hint="eastAsia" w:ascii="宋体" w:hAnsi="宋体" w:cs="Courier New"/>
          <w:kern w:val="0"/>
          <w:szCs w:val="21"/>
        </w:rPr>
        <w:t>地址：</w:t>
      </w:r>
      <w:r>
        <w:rPr>
          <w:rFonts w:hint="eastAsia" w:ascii="宋体" w:hAnsi="宋体" w:cs="Courier New"/>
          <w:kern w:val="0"/>
          <w:szCs w:val="21"/>
          <w:u w:val="single"/>
        </w:rPr>
        <w:t xml:space="preserve">                           </w:t>
      </w:r>
      <w:r>
        <w:rPr>
          <w:rFonts w:hint="eastAsia" w:ascii="宋体" w:hAnsi="宋体" w:cs="Courier New"/>
          <w:kern w:val="0"/>
          <w:szCs w:val="21"/>
        </w:rPr>
        <w:t xml:space="preserve">   邮政编号：</w:t>
      </w:r>
      <w:r>
        <w:rPr>
          <w:rFonts w:hint="eastAsia" w:ascii="宋体" w:hAnsi="宋体" w:cs="Courier New"/>
          <w:kern w:val="0"/>
          <w:szCs w:val="21"/>
          <w:u w:val="single"/>
        </w:rPr>
        <w:t xml:space="preserve">                </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电话/传真：</w:t>
      </w:r>
      <w:r>
        <w:rPr>
          <w:rFonts w:hint="eastAsia" w:ascii="宋体" w:hAnsi="宋体" w:cs="Courier New"/>
          <w:kern w:val="0"/>
          <w:szCs w:val="21"/>
          <w:u w:val="single"/>
        </w:rPr>
        <w:t xml:space="preserve">                      </w:t>
      </w:r>
      <w:r>
        <w:rPr>
          <w:rFonts w:hint="eastAsia" w:ascii="宋体" w:hAnsi="宋体" w:cs="Courier New"/>
          <w:kern w:val="0"/>
          <w:szCs w:val="21"/>
        </w:rPr>
        <w:t xml:space="preserve">   电子函件：</w:t>
      </w:r>
      <w:r>
        <w:rPr>
          <w:rFonts w:hint="eastAsia" w:ascii="宋体" w:hAnsi="宋体" w:cs="Courier New"/>
          <w:kern w:val="0"/>
          <w:szCs w:val="21"/>
          <w:u w:val="single"/>
        </w:rPr>
        <w:t xml:space="preserve">                </w:t>
      </w:r>
    </w:p>
    <w:p>
      <w:pPr>
        <w:pStyle w:val="18"/>
        <w:spacing w:line="440" w:lineRule="exact"/>
        <w:ind w:firstLine="420" w:firstLineChars="200"/>
        <w:rPr>
          <w:rFonts w:hAnsi="宋体"/>
          <w:sz w:val="21"/>
          <w:u w:val="single"/>
        </w:rPr>
      </w:pPr>
      <w:r>
        <w:rPr>
          <w:rFonts w:hint="eastAsia" w:hAnsi="宋体"/>
          <w:sz w:val="21"/>
        </w:rPr>
        <w:t>开户名称：</w:t>
      </w:r>
      <w:r>
        <w:rPr>
          <w:rFonts w:hint="eastAsia" w:hAnsi="宋体"/>
          <w:sz w:val="21"/>
          <w:u w:val="single"/>
        </w:rPr>
        <w:t xml:space="preserve">                                                    </w:t>
      </w:r>
    </w:p>
    <w:p>
      <w:pPr>
        <w:pStyle w:val="18"/>
        <w:spacing w:line="440" w:lineRule="exact"/>
        <w:ind w:firstLine="420" w:firstLineChars="200"/>
        <w:rPr>
          <w:rFonts w:hAnsi="宋体"/>
          <w:sz w:val="21"/>
        </w:rPr>
      </w:pPr>
      <w:r>
        <w:rPr>
          <w:rFonts w:hint="eastAsia" w:hAnsi="宋体"/>
          <w:sz w:val="21"/>
        </w:rPr>
        <w:t>开户银行：</w:t>
      </w:r>
      <w:r>
        <w:rPr>
          <w:rFonts w:hint="eastAsia" w:hAnsi="宋体"/>
          <w:sz w:val="21"/>
          <w:u w:val="single"/>
        </w:rPr>
        <w:t xml:space="preserve">                               　                   </w:t>
      </w:r>
    </w:p>
    <w:p>
      <w:pPr>
        <w:pStyle w:val="18"/>
        <w:spacing w:line="440" w:lineRule="exact"/>
        <w:ind w:firstLine="420" w:firstLineChars="200"/>
        <w:rPr>
          <w:rFonts w:hAnsi="宋体"/>
          <w:sz w:val="21"/>
        </w:rPr>
      </w:pPr>
      <w:r>
        <w:rPr>
          <w:rFonts w:hint="eastAsia" w:hAnsi="宋体"/>
          <w:sz w:val="21"/>
        </w:rPr>
        <w:t>账号：</w:t>
      </w:r>
      <w:r>
        <w:rPr>
          <w:rFonts w:hint="eastAsia" w:hAnsi="宋体"/>
          <w:sz w:val="21"/>
          <w:u w:val="single"/>
        </w:rPr>
        <w:t xml:space="preserve">                                   　　　               </w:t>
      </w:r>
    </w:p>
    <w:p>
      <w:pPr>
        <w:spacing w:line="440" w:lineRule="exact"/>
        <w:ind w:firstLine="420" w:firstLineChars="200"/>
        <w:rPr>
          <w:rFonts w:ascii="宋体" w:hAnsi="宋体" w:cs="Courier New"/>
          <w:kern w:val="0"/>
          <w:szCs w:val="21"/>
          <w:u w:val="single"/>
        </w:rPr>
      </w:pPr>
      <w:r>
        <w:t>法定代表人或委托代理人</w:t>
      </w:r>
      <w:r>
        <w:rPr>
          <w:rFonts w:hint="eastAsia"/>
        </w:rPr>
        <w:t>（</w:t>
      </w:r>
      <w:r>
        <w:t>签字</w:t>
      </w:r>
      <w:r>
        <w:rPr>
          <w:rFonts w:hint="eastAsia"/>
        </w:rPr>
        <w:t>或</w:t>
      </w:r>
      <w:r>
        <w:t>盖章）：</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供应商名称（</w:t>
      </w:r>
      <w:r>
        <w:rPr>
          <w:szCs w:val="21"/>
        </w:rPr>
        <w:t>公章</w:t>
      </w:r>
      <w:r>
        <w:rPr>
          <w:rFonts w:hint="eastAsia" w:ascii="宋体" w:hAnsi="宋体" w:cs="Courier New"/>
          <w:kern w:val="0"/>
          <w:szCs w:val="21"/>
        </w:rPr>
        <w:t>）：</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日期：   年   月   日</w:t>
      </w:r>
    </w:p>
    <w:p>
      <w:pPr>
        <w:pStyle w:val="2"/>
      </w:pPr>
    </w:p>
    <w:p>
      <w:pPr>
        <w:pStyle w:val="2"/>
      </w:pPr>
    </w:p>
    <w:p>
      <w:pPr>
        <w:pStyle w:val="2"/>
      </w:pPr>
    </w:p>
    <w:p>
      <w:pPr>
        <w:pStyle w:val="2"/>
      </w:pPr>
    </w:p>
    <w:p>
      <w:pPr>
        <w:pStyle w:val="2"/>
      </w:pPr>
    </w:p>
    <w:p>
      <w:pPr>
        <w:pStyle w:val="2"/>
      </w:pPr>
    </w:p>
    <w:p>
      <w:pPr>
        <w:pStyle w:val="18"/>
        <w:spacing w:line="400" w:lineRule="exact"/>
        <w:rPr>
          <w:rFonts w:hAnsi="宋体"/>
          <w:sz w:val="21"/>
          <w:szCs w:val="24"/>
        </w:rPr>
      </w:pPr>
    </w:p>
    <w:p>
      <w:pPr>
        <w:pStyle w:val="18"/>
        <w:spacing w:line="400" w:lineRule="exact"/>
        <w:rPr>
          <w:rFonts w:hAnsi="宋体" w:cs="Courier New"/>
          <w:sz w:val="18"/>
        </w:rPr>
      </w:pPr>
      <w:r>
        <w:rPr>
          <w:rFonts w:hint="eastAsia" w:hAnsi="宋体"/>
          <w:sz w:val="21"/>
          <w:szCs w:val="24"/>
        </w:rPr>
        <w:t>注：未按照本磋商函（格式）要求填报的磋商函将被视为非实质性响应采购文件要求，其响应文件无效。</w:t>
      </w:r>
    </w:p>
    <w:p>
      <w:pPr>
        <w:pStyle w:val="2"/>
      </w:pPr>
    </w:p>
    <w:p>
      <w:pPr>
        <w:spacing w:line="500" w:lineRule="exact"/>
        <w:ind w:firstLine="840"/>
        <w:rPr>
          <w:rFonts w:ascii="宋体" w:hAnsi="宋体" w:cs="Courier New"/>
          <w:kern w:val="0"/>
          <w:szCs w:val="21"/>
        </w:rPr>
      </w:pPr>
    </w:p>
    <w:p>
      <w:pPr>
        <w:spacing w:before="156" w:beforeLines="50" w:after="312" w:afterLines="100" w:line="560" w:lineRule="exact"/>
        <w:jc w:val="center"/>
        <w:rPr>
          <w:rFonts w:ascii="宋体" w:hAnsi="宋体"/>
          <w:b/>
          <w:sz w:val="28"/>
          <w:szCs w:val="21"/>
        </w:rPr>
      </w:pPr>
      <w:r>
        <w:rPr>
          <w:rFonts w:hAnsi="宋体"/>
        </w:rPr>
        <w:br w:type="page"/>
      </w:r>
      <w:r>
        <w:rPr>
          <w:rFonts w:hint="eastAsia" w:ascii="宋体" w:hAnsi="宋体"/>
          <w:b/>
          <w:sz w:val="28"/>
          <w:szCs w:val="32"/>
        </w:rPr>
        <w:t>磋商声明函</w:t>
      </w:r>
    </w:p>
    <w:p>
      <w:pPr>
        <w:snapToGrid w:val="0"/>
        <w:spacing w:line="44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s="Courier New"/>
          <w:kern w:val="0"/>
          <w:szCs w:val="21"/>
          <w:u w:val="single"/>
        </w:rPr>
        <w:t>采购人名称</w:t>
      </w:r>
      <w:r>
        <w:rPr>
          <w:rFonts w:hint="eastAsia" w:ascii="宋体" w:hAnsi="宋体"/>
          <w:szCs w:val="21"/>
          <w:u w:val="single"/>
        </w:rPr>
        <w:t xml:space="preserve">）     </w:t>
      </w:r>
      <w:r>
        <w:rPr>
          <w:rFonts w:hint="eastAsia" w:ascii="宋体" w:hAnsi="宋体"/>
          <w:szCs w:val="21"/>
        </w:rPr>
        <w:t>：</w:t>
      </w:r>
    </w:p>
    <w:p>
      <w:pPr>
        <w:snapToGrid w:val="0"/>
        <w:spacing w:line="440" w:lineRule="exact"/>
        <w:ind w:firstLine="420" w:firstLineChars="200"/>
        <w:rPr>
          <w:rFonts w:ascii="宋体" w:hAnsi="宋体"/>
          <w:szCs w:val="21"/>
        </w:rPr>
      </w:pPr>
      <w:r>
        <w:rPr>
          <w:rFonts w:hint="eastAsia" w:ascii="宋体" w:hAnsi="宋体"/>
          <w:szCs w:val="21"/>
          <w:u w:val="single"/>
        </w:rPr>
        <w:t xml:space="preserve">（供应商名称）  </w:t>
      </w:r>
      <w:r>
        <w:rPr>
          <w:rFonts w:hint="eastAsia" w:ascii="宋体" w:hAnsi="宋体"/>
          <w:szCs w:val="21"/>
        </w:rPr>
        <w:t>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line="440" w:lineRule="exact"/>
        <w:ind w:firstLine="420" w:firstLineChars="200"/>
        <w:rPr>
          <w:rFonts w:ascii="宋体" w:hAnsi="宋体"/>
          <w:szCs w:val="21"/>
        </w:rPr>
      </w:pPr>
      <w:r>
        <w:rPr>
          <w:rFonts w:hint="eastAsia" w:ascii="宋体" w:hAnsi="宋体"/>
          <w:szCs w:val="21"/>
        </w:rPr>
        <w:t>我</w:t>
      </w:r>
      <w:r>
        <w:rPr>
          <w:rFonts w:hint="eastAsia" w:ascii="宋体" w:hAnsi="宋体"/>
          <w:szCs w:val="21"/>
          <w:u w:val="single"/>
        </w:rPr>
        <w:t xml:space="preserve">  （姓名）  </w:t>
      </w:r>
      <w:r>
        <w:rPr>
          <w:rFonts w:hint="eastAsia" w:ascii="宋体" w:hAnsi="宋体"/>
          <w:szCs w:val="21"/>
        </w:rPr>
        <w:t>系</w:t>
      </w:r>
      <w:r>
        <w:rPr>
          <w:rFonts w:hint="eastAsia" w:ascii="宋体" w:hAnsi="宋体"/>
          <w:szCs w:val="21"/>
          <w:u w:val="single"/>
        </w:rPr>
        <w:t xml:space="preserve">  （供应商名称）  </w:t>
      </w:r>
      <w:r>
        <w:rPr>
          <w:rFonts w:hint="eastAsia" w:ascii="宋体" w:hAnsi="宋体"/>
          <w:szCs w:val="21"/>
        </w:rPr>
        <w:t>的</w:t>
      </w:r>
      <w:r>
        <w:rPr>
          <w:rFonts w:hint="eastAsia" w:hAnsi="宋体"/>
        </w:rPr>
        <w:t>法定代表人</w:t>
      </w:r>
      <w:r>
        <w:rPr>
          <w:rFonts w:hint="eastAsia" w:ascii="宋体" w:hAnsi="宋体"/>
          <w:szCs w:val="21"/>
        </w:rPr>
        <w:t>，我方愿意参加贵方组织的</w:t>
      </w:r>
      <w:r>
        <w:rPr>
          <w:rFonts w:hint="eastAsia" w:ascii="宋体" w:hAnsi="宋体"/>
          <w:szCs w:val="21"/>
          <w:u w:val="single"/>
        </w:rPr>
        <w:t xml:space="preserve">  </w:t>
      </w:r>
      <w:r>
        <w:rPr>
          <w:rFonts w:hint="eastAsia" w:ascii="宋体" w:hAnsi="宋体" w:cs="Courier New"/>
          <w:kern w:val="0"/>
          <w:szCs w:val="21"/>
          <w:u w:val="single"/>
        </w:rPr>
        <w:t>（项目名称/项目编号）</w:t>
      </w:r>
      <w:r>
        <w:rPr>
          <w:rFonts w:hint="eastAsia" w:ascii="宋体" w:hAnsi="宋体"/>
          <w:szCs w:val="21"/>
          <w:u w:val="single"/>
        </w:rPr>
        <w:t xml:space="preserve">    </w:t>
      </w:r>
      <w:r>
        <w:rPr>
          <w:rFonts w:hint="eastAsia" w:ascii="宋体" w:hAnsi="宋体"/>
          <w:szCs w:val="21"/>
        </w:rPr>
        <w:t>项目的竞标，为便于贵方公正、择优地确定成交供应商及其竞标产品和服务，我方就本次竞标有关事项郑重声明如下：</w:t>
      </w:r>
    </w:p>
    <w:p>
      <w:pPr>
        <w:snapToGrid w:val="0"/>
        <w:spacing w:line="440" w:lineRule="exact"/>
        <w:ind w:firstLine="420" w:firstLineChars="200"/>
        <w:rPr>
          <w:rFonts w:ascii="宋体" w:hAnsi="宋体"/>
          <w:szCs w:val="21"/>
        </w:rPr>
      </w:pPr>
      <w:r>
        <w:rPr>
          <w:rFonts w:hint="eastAsia" w:ascii="宋体" w:hAnsi="宋体"/>
          <w:szCs w:val="21"/>
        </w:rPr>
        <w:t>1.我方向贵方提交的所有响应文件、资料都是准确的和真实的。</w:t>
      </w:r>
    </w:p>
    <w:p>
      <w:pPr>
        <w:snapToGrid w:val="0"/>
        <w:spacing w:line="44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pacing w:line="440" w:lineRule="exact"/>
        <w:ind w:firstLine="420" w:firstLineChars="200"/>
        <w:rPr>
          <w:rFonts w:ascii="宋体" w:hAnsi="宋体"/>
          <w:szCs w:val="21"/>
        </w:rPr>
      </w:pPr>
      <w:r>
        <w:rPr>
          <w:rFonts w:ascii="宋体" w:hAnsi="宋体"/>
          <w:szCs w:val="21"/>
        </w:rPr>
        <w:t>3</w:t>
      </w:r>
      <w:r>
        <w:rPr>
          <w:rFonts w:hint="eastAsia" w:ascii="宋体" w:hAnsi="宋体"/>
          <w:szCs w:val="21"/>
        </w:rPr>
        <w:t>.根据</w:t>
      </w:r>
      <w:r>
        <w:rPr>
          <w:rFonts w:ascii="宋体" w:hAnsi="宋体"/>
          <w:szCs w:val="21"/>
        </w:rPr>
        <w:t>《中华人民共和国政府采购法实施条例》第五十条要求对政府采购合同进行公告</w:t>
      </w:r>
      <w:r>
        <w:rPr>
          <w:rFonts w:hint="eastAsia" w:ascii="宋体" w:hAnsi="宋体"/>
          <w:szCs w:val="21"/>
        </w:rPr>
        <w:t>，</w:t>
      </w:r>
      <w:r>
        <w:rPr>
          <w:rFonts w:ascii="宋体" w:hAnsi="宋体"/>
          <w:szCs w:val="21"/>
        </w:rPr>
        <w:t>但政府采购合同中涉及国家秘密、商业秘密的内容除外。</w:t>
      </w:r>
      <w:r>
        <w:rPr>
          <w:rFonts w:hint="eastAsia" w:ascii="宋体" w:hAnsi="宋体"/>
          <w:szCs w:val="21"/>
        </w:rPr>
        <w:t>我方就对本次响应文件进行注明如下：（两项内容中必须选择一项）</w:t>
      </w:r>
    </w:p>
    <w:p>
      <w:pPr>
        <w:spacing w:line="440" w:lineRule="exact"/>
        <w:ind w:firstLine="420" w:firstLineChars="200"/>
        <w:rPr>
          <w:rFonts w:ascii="宋体" w:hAnsi="宋体"/>
          <w:szCs w:val="21"/>
        </w:rPr>
      </w:pPr>
      <w:r>
        <w:rPr>
          <w:rFonts w:hint="eastAsia" w:ascii="宋体" w:hAnsi="宋体"/>
          <w:szCs w:val="21"/>
        </w:rPr>
        <w:t>□我方本次响应文件</w:t>
      </w:r>
      <w:r>
        <w:rPr>
          <w:rFonts w:ascii="宋体" w:hAnsi="宋体" w:cs="宋体"/>
          <w:kern w:val="0"/>
          <w:szCs w:val="21"/>
        </w:rPr>
        <w:t>内容中</w:t>
      </w:r>
      <w:r>
        <w:rPr>
          <w:rFonts w:hint="eastAsia" w:ascii="宋体" w:hAnsi="宋体"/>
          <w:szCs w:val="21"/>
        </w:rPr>
        <w:t>未</w:t>
      </w:r>
      <w:r>
        <w:rPr>
          <w:rFonts w:ascii="宋体" w:hAnsi="宋体" w:cs="宋体"/>
          <w:kern w:val="0"/>
          <w:szCs w:val="21"/>
        </w:rPr>
        <w:t>涉及商业秘密</w:t>
      </w:r>
      <w:r>
        <w:rPr>
          <w:rFonts w:hint="eastAsia" w:ascii="宋体" w:hAnsi="宋体" w:cs="宋体"/>
          <w:kern w:val="0"/>
          <w:szCs w:val="21"/>
        </w:rPr>
        <w:t>；</w:t>
      </w:r>
    </w:p>
    <w:p>
      <w:pPr>
        <w:spacing w:line="440" w:lineRule="exact"/>
        <w:ind w:firstLine="420" w:firstLineChars="200"/>
        <w:rPr>
          <w:rFonts w:ascii="宋体" w:hAnsi="宋体"/>
          <w:szCs w:val="21"/>
          <w:u w:val="single"/>
        </w:rPr>
      </w:pPr>
      <w:r>
        <w:rPr>
          <w:rFonts w:hint="eastAsia" w:ascii="宋体" w:hAnsi="宋体"/>
          <w:szCs w:val="21"/>
        </w:rPr>
        <w:t>□我方本次响应文件</w:t>
      </w:r>
      <w:r>
        <w:rPr>
          <w:rFonts w:ascii="宋体" w:hAnsi="宋体" w:cs="宋体"/>
          <w:kern w:val="0"/>
          <w:szCs w:val="21"/>
        </w:rPr>
        <w:t>涉及商业秘密</w:t>
      </w:r>
      <w:r>
        <w:rPr>
          <w:rFonts w:hint="eastAsia" w:ascii="宋体" w:hAnsi="宋体" w:cs="宋体"/>
          <w:kern w:val="0"/>
          <w:szCs w:val="21"/>
        </w:rPr>
        <w:t>的</w:t>
      </w:r>
      <w:r>
        <w:rPr>
          <w:rFonts w:ascii="宋体" w:hAnsi="宋体" w:cs="宋体"/>
          <w:kern w:val="0"/>
          <w:szCs w:val="21"/>
        </w:rPr>
        <w:t>内容</w:t>
      </w:r>
      <w:r>
        <w:rPr>
          <w:rFonts w:hint="eastAsia" w:ascii="宋体" w:hAnsi="宋体" w:cs="宋体"/>
          <w:kern w:val="0"/>
          <w:szCs w:val="21"/>
        </w:rPr>
        <w:t>有：</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440" w:lineRule="exact"/>
        <w:ind w:firstLine="420" w:firstLineChars="200"/>
        <w:rPr>
          <w:rFonts w:ascii="宋体" w:hAnsi="宋体"/>
          <w:szCs w:val="21"/>
          <w:u w:val="single"/>
        </w:rPr>
      </w:pPr>
      <w:r>
        <w:rPr>
          <w:rFonts w:ascii="宋体" w:hAnsi="宋体"/>
          <w:szCs w:val="21"/>
        </w:rPr>
        <w:t>4</w:t>
      </w:r>
      <w:r>
        <w:rPr>
          <w:rFonts w:hint="eastAsia" w:ascii="宋体" w:hAnsi="宋体"/>
          <w:szCs w:val="21"/>
        </w:rPr>
        <w:t>.以上事项如有虚假或隐瞒，我方愿意承担一切后果，并不再寻求任何旨在减轻或免除法律责任的辩解。</w:t>
      </w:r>
    </w:p>
    <w:p>
      <w:pPr>
        <w:pStyle w:val="17"/>
        <w:tabs>
          <w:tab w:val="left" w:pos="939"/>
        </w:tabs>
        <w:snapToGrid w:val="0"/>
        <w:spacing w:line="440" w:lineRule="exact"/>
        <w:ind w:left="0" w:leftChars="0" w:firstLine="420" w:firstLineChars="200"/>
        <w:rPr>
          <w:rFonts w:ascii="宋体" w:hAnsi="宋体"/>
          <w:szCs w:val="21"/>
        </w:rPr>
      </w:pPr>
    </w:p>
    <w:p>
      <w:pPr>
        <w:pStyle w:val="40"/>
        <w:snapToGrid w:val="0"/>
        <w:spacing w:line="440" w:lineRule="exact"/>
        <w:rPr>
          <w:rFonts w:ascii="宋体" w:hAnsi="宋体"/>
          <w:sz w:val="21"/>
          <w:szCs w:val="21"/>
        </w:rPr>
      </w:pPr>
    </w:p>
    <w:p>
      <w:pPr>
        <w:spacing w:line="440" w:lineRule="exact"/>
        <w:rPr>
          <w:rFonts w:ascii="宋体" w:hAnsi="宋体" w:cs="Courier New"/>
          <w:kern w:val="0"/>
          <w:szCs w:val="21"/>
        </w:rPr>
      </w:pPr>
      <w:r>
        <w:rPr>
          <w:rFonts w:hint="eastAsia" w:ascii="宋体" w:hAnsi="宋体" w:cs="Courier New"/>
          <w:kern w:val="0"/>
          <w:szCs w:val="21"/>
        </w:rPr>
        <w:t>供应商（公章）：</w:t>
      </w:r>
    </w:p>
    <w:p>
      <w:pPr>
        <w:spacing w:line="440" w:lineRule="exact"/>
        <w:rPr>
          <w:rFonts w:ascii="宋体" w:hAnsi="宋体" w:cs="Courier New"/>
          <w:kern w:val="0"/>
          <w:szCs w:val="21"/>
          <w:u w:val="single"/>
        </w:rPr>
      </w:pPr>
      <w:r>
        <w:rPr>
          <w:rFonts w:hint="eastAsia" w:ascii="宋体" w:hAnsi="宋体" w:cs="Courier New"/>
          <w:kern w:val="0"/>
          <w:szCs w:val="21"/>
        </w:rPr>
        <w:t>法定代表人或委托代理人（签字或盖章）：</w:t>
      </w:r>
    </w:p>
    <w:p>
      <w:pPr>
        <w:spacing w:line="440" w:lineRule="exact"/>
        <w:rPr>
          <w:rFonts w:ascii="宋体" w:hAnsi="宋体" w:cs="Courier New"/>
          <w:kern w:val="0"/>
          <w:szCs w:val="21"/>
          <w:u w:val="single"/>
        </w:rPr>
      </w:pPr>
      <w:r>
        <w:rPr>
          <w:rFonts w:hint="eastAsia" w:ascii="宋体" w:hAnsi="宋体" w:cs="Courier New"/>
          <w:kern w:val="0"/>
          <w:szCs w:val="21"/>
        </w:rPr>
        <w:t>日期：      年   月   日</w:t>
      </w:r>
    </w:p>
    <w:p>
      <w:pPr>
        <w:spacing w:line="440" w:lineRule="exact"/>
        <w:rPr>
          <w:rFonts w:ascii="宋体" w:hAnsi="宋体"/>
          <w:szCs w:val="21"/>
        </w:rPr>
      </w:pPr>
    </w:p>
    <w:p>
      <w:pPr>
        <w:pStyle w:val="2"/>
      </w:pPr>
    </w:p>
    <w:p>
      <w:pPr>
        <w:pStyle w:val="2"/>
      </w:pPr>
    </w:p>
    <w:p>
      <w:pPr>
        <w:pStyle w:val="2"/>
      </w:pPr>
    </w:p>
    <w:p>
      <w:pPr>
        <w:spacing w:line="440" w:lineRule="exact"/>
        <w:rPr>
          <w:rFonts w:ascii="宋体" w:hAnsi="宋体"/>
          <w:szCs w:val="21"/>
        </w:rPr>
      </w:pPr>
    </w:p>
    <w:p>
      <w:pPr>
        <w:pStyle w:val="18"/>
        <w:spacing w:line="400" w:lineRule="exact"/>
        <w:rPr>
          <w:rFonts w:hAnsi="宋体" w:cs="Courier New"/>
          <w:sz w:val="18"/>
        </w:rPr>
      </w:pPr>
      <w:r>
        <w:rPr>
          <w:rFonts w:hint="eastAsia" w:hAnsi="宋体"/>
          <w:sz w:val="21"/>
          <w:szCs w:val="24"/>
        </w:rPr>
        <w:t>注：未按照本磋商声明函（格式）要求填报的磋商声明函将被视为非实质性响应采购文件要求，其响应文件无效。</w:t>
      </w:r>
    </w:p>
    <w:p>
      <w:pPr>
        <w:pStyle w:val="2"/>
      </w:pPr>
    </w:p>
    <w:p>
      <w:pPr>
        <w:widowControl/>
        <w:jc w:val="left"/>
      </w:pPr>
      <w:r>
        <w:br w:type="page"/>
      </w:r>
    </w:p>
    <w:p>
      <w:pPr>
        <w:spacing w:before="156" w:beforeLines="50" w:after="156" w:afterLines="50" w:line="700" w:lineRule="exact"/>
        <w:jc w:val="center"/>
        <w:rPr>
          <w:rFonts w:ascii="宋体" w:hAnsi="宋体"/>
          <w:szCs w:val="21"/>
        </w:rPr>
      </w:pPr>
      <w:r>
        <w:rPr>
          <w:rFonts w:hint="eastAsia" w:ascii="宋体" w:hAnsi="宋体"/>
          <w:b/>
          <w:sz w:val="28"/>
          <w:szCs w:val="21"/>
        </w:rPr>
        <w:t>二、磋商报价表</w:t>
      </w:r>
    </w:p>
    <w:p>
      <w:pPr>
        <w:spacing w:line="300" w:lineRule="auto"/>
        <w:ind w:firstLine="210" w:firstLineChars="100"/>
        <w:rPr>
          <w:rFonts w:ascii="宋体" w:hAnsi="宋体"/>
          <w:szCs w:val="21"/>
        </w:rPr>
      </w:pPr>
    </w:p>
    <w:p>
      <w:pPr>
        <w:spacing w:line="300" w:lineRule="auto"/>
        <w:ind w:firstLine="210" w:firstLineChars="100"/>
        <w:rPr>
          <w:rFonts w:ascii="宋体" w:hAnsi="宋体"/>
          <w:szCs w:val="21"/>
          <w:u w:val="single"/>
        </w:rPr>
      </w:pPr>
      <w:r>
        <w:rPr>
          <w:rFonts w:hint="eastAsia" w:ascii="宋体" w:hAnsi="宋体"/>
          <w:szCs w:val="21"/>
        </w:rPr>
        <w:t>项目编号:</w:t>
      </w:r>
    </w:p>
    <w:p>
      <w:pPr>
        <w:spacing w:line="300" w:lineRule="auto"/>
        <w:ind w:firstLine="210" w:firstLineChars="100"/>
        <w:rPr>
          <w:rFonts w:ascii="宋体" w:hAnsi="宋体"/>
          <w:szCs w:val="21"/>
        </w:rPr>
      </w:pPr>
      <w:r>
        <w:rPr>
          <w:rFonts w:hint="eastAsia" w:ascii="宋体" w:hAnsi="宋体"/>
          <w:szCs w:val="21"/>
        </w:rPr>
        <w:t>项目名称:</w:t>
      </w:r>
    </w:p>
    <w:tbl>
      <w:tblPr>
        <w:tblStyle w:val="2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5812"/>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021" w:type="dxa"/>
            <w:vAlign w:val="center"/>
          </w:tcPr>
          <w:p>
            <w:pPr>
              <w:spacing w:line="360" w:lineRule="exact"/>
              <w:jc w:val="center"/>
              <w:rPr>
                <w:rFonts w:asciiTheme="minorEastAsia" w:hAnsiTheme="minorEastAsia" w:eastAsiaTheme="minorEastAsia"/>
                <w:b/>
                <w:bCs/>
                <w:szCs w:val="21"/>
              </w:rPr>
            </w:pPr>
            <w:r>
              <w:rPr>
                <w:rFonts w:hint="eastAsia" w:hAnsi="宋体" w:cs="宋体"/>
                <w:b/>
                <w:bCs/>
                <w:szCs w:val="21"/>
              </w:rPr>
              <w:t>序号</w:t>
            </w:r>
          </w:p>
        </w:tc>
        <w:tc>
          <w:tcPr>
            <w:tcW w:w="5812" w:type="dxa"/>
            <w:vAlign w:val="center"/>
          </w:tcPr>
          <w:p>
            <w:pPr>
              <w:spacing w:line="360" w:lineRule="exact"/>
              <w:jc w:val="center"/>
              <w:rPr>
                <w:rFonts w:ascii="宋体" w:hAnsi="宋体" w:cs="宋体"/>
                <w:b/>
                <w:bCs/>
                <w:szCs w:val="21"/>
              </w:rPr>
            </w:pPr>
            <w:r>
              <w:rPr>
                <w:rFonts w:hint="eastAsia" w:hAnsi="宋体" w:cs="宋体"/>
                <w:b/>
                <w:bCs/>
                <w:szCs w:val="21"/>
              </w:rPr>
              <w:t>服务名称</w:t>
            </w:r>
          </w:p>
        </w:tc>
        <w:tc>
          <w:tcPr>
            <w:tcW w:w="2352" w:type="dxa"/>
            <w:vAlign w:val="center"/>
          </w:tcPr>
          <w:p>
            <w:pPr>
              <w:spacing w:line="360" w:lineRule="exact"/>
              <w:jc w:val="center"/>
              <w:rPr>
                <w:rFonts w:ascii="宋体" w:hAnsi="宋体" w:cs="宋体"/>
                <w:b/>
                <w:bCs/>
                <w:szCs w:val="21"/>
              </w:rPr>
            </w:pPr>
            <w:r>
              <w:rPr>
                <w:rFonts w:hint="eastAsia" w:hAnsi="宋体" w:cs="宋体"/>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102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5812" w:type="dxa"/>
            <w:vAlign w:val="center"/>
          </w:tcPr>
          <w:p>
            <w:pPr>
              <w:spacing w:line="360" w:lineRule="exact"/>
              <w:rPr>
                <w:rFonts w:hint="eastAsia" w:ascii="宋体" w:hAnsi="宋体" w:eastAsia="宋体" w:cs="宋体"/>
                <w:bCs/>
                <w:szCs w:val="21"/>
                <w:lang w:eastAsia="zh-CN"/>
              </w:rPr>
            </w:pPr>
            <w:r>
              <w:rPr>
                <w:rFonts w:hint="eastAsia" w:ascii="宋体" w:hAnsi="宋体" w:cs="宋体"/>
                <w:bCs/>
                <w:szCs w:val="21"/>
                <w:lang w:eastAsia="zh-CN"/>
              </w:rPr>
              <w:t>钟山县回龙镇农村乱占耕地建房问题摸排服务项目</w:t>
            </w:r>
          </w:p>
        </w:tc>
        <w:tc>
          <w:tcPr>
            <w:tcW w:w="2352" w:type="dxa"/>
            <w:vAlign w:val="center"/>
          </w:tcPr>
          <w:p>
            <w:pPr>
              <w:spacing w:line="360" w:lineRule="exact"/>
              <w:jc w:val="center"/>
              <w:rPr>
                <w:rFonts w:ascii="宋体" w:hAnsi="宋体" w:cs="宋体"/>
                <w:bCs/>
                <w:szCs w:val="21"/>
              </w:rPr>
            </w:pPr>
            <w:r>
              <w:rPr>
                <w:rFonts w:hint="eastAsia" w:asciiTheme="minorEastAsia" w:hAnsiTheme="minorEastAsia" w:eastAsiaTheme="minorEastAsia"/>
                <w:bCs/>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9185" w:type="dxa"/>
            <w:gridSpan w:val="3"/>
            <w:vAlign w:val="center"/>
          </w:tcPr>
          <w:p>
            <w:pPr>
              <w:snapToGrid w:val="0"/>
              <w:spacing w:line="460" w:lineRule="exact"/>
              <w:rPr>
                <w:rFonts w:ascii="宋体" w:hAnsi="宋体"/>
                <w:szCs w:val="21"/>
              </w:rPr>
            </w:pPr>
            <w:r>
              <w:rPr>
                <w:rFonts w:hint="eastAsia" w:ascii="宋体" w:hAnsi="宋体"/>
                <w:szCs w:val="21"/>
              </w:rPr>
              <w:t>磋商报价：大写</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（小写 ￥</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9185" w:type="dxa"/>
            <w:gridSpan w:val="3"/>
            <w:vAlign w:val="center"/>
          </w:tcPr>
          <w:p>
            <w:pPr>
              <w:tabs>
                <w:tab w:val="center" w:pos="4153"/>
                <w:tab w:val="right" w:pos="8306"/>
              </w:tabs>
              <w:snapToGrid w:val="0"/>
              <w:spacing w:line="440" w:lineRule="exact"/>
              <w:jc w:val="left"/>
              <w:rPr>
                <w:rFonts w:asciiTheme="minorEastAsia" w:hAnsiTheme="minorEastAsia" w:eastAsiaTheme="minorEastAsia"/>
                <w:szCs w:val="21"/>
              </w:rPr>
            </w:pPr>
            <w:r>
              <w:rPr>
                <w:rFonts w:hint="eastAsia" w:ascii="宋体" w:hAnsi="宋体"/>
                <w:szCs w:val="21"/>
              </w:rPr>
              <w:t>服务时间：</w:t>
            </w:r>
            <w:r>
              <w:rPr>
                <w:rFonts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9185" w:type="dxa"/>
            <w:gridSpan w:val="3"/>
            <w:vAlign w:val="center"/>
          </w:tcPr>
          <w:p>
            <w:pPr>
              <w:snapToGrid w:val="0"/>
              <w:spacing w:line="460" w:lineRule="exact"/>
              <w:rPr>
                <w:rFonts w:ascii="宋体" w:hAnsi="宋体"/>
                <w:szCs w:val="21"/>
              </w:rPr>
            </w:pPr>
            <w:r>
              <w:rPr>
                <w:rFonts w:hint="eastAsia" w:ascii="宋体" w:hAnsi="宋体"/>
                <w:szCs w:val="21"/>
              </w:rPr>
              <w:t>备注：磋商报价包含执行本项目服务所需的人工、设备、管理、交通、维护、必要的各类保险费用、利润、各项税费、政策性文件规定及合同包含的所有风险、责任等各项所有费用。</w:t>
            </w:r>
          </w:p>
        </w:tc>
      </w:tr>
    </w:tbl>
    <w:p>
      <w:pPr>
        <w:spacing w:line="360" w:lineRule="exact"/>
        <w:rPr>
          <w:rFonts w:ascii="宋体" w:hAnsi="宋体"/>
          <w:szCs w:val="21"/>
        </w:rPr>
      </w:pPr>
      <w:r>
        <w:rPr>
          <w:rFonts w:hint="eastAsia" w:ascii="宋体" w:hAnsi="宋体"/>
          <w:szCs w:val="21"/>
        </w:rPr>
        <w:t>注：所有价格均用人民币表示，单位为元，精确到小数点后两位数。</w:t>
      </w:r>
    </w:p>
    <w:p>
      <w:pPr>
        <w:pStyle w:val="18"/>
        <w:spacing w:line="360" w:lineRule="exact"/>
        <w:rPr>
          <w:rFonts w:hAnsi="宋体"/>
        </w:rPr>
      </w:pPr>
    </w:p>
    <w:p>
      <w:pPr>
        <w:pStyle w:val="18"/>
        <w:spacing w:line="360" w:lineRule="exact"/>
        <w:ind w:left="560" w:hanging="560"/>
        <w:rPr>
          <w:rFonts w:hAnsi="宋体"/>
        </w:rPr>
      </w:pPr>
    </w:p>
    <w:p>
      <w:pPr>
        <w:spacing w:line="440" w:lineRule="exact"/>
        <w:rPr>
          <w:rFonts w:ascii="宋体" w:hAnsi="宋体" w:cs="Courier New"/>
          <w:kern w:val="0"/>
          <w:szCs w:val="21"/>
        </w:rPr>
      </w:pPr>
      <w:r>
        <w:rPr>
          <w:rFonts w:hint="eastAsia" w:ascii="宋体" w:hAnsi="宋体" w:cs="Courier New"/>
          <w:kern w:val="0"/>
          <w:szCs w:val="21"/>
        </w:rPr>
        <w:t>供应商（公章）：</w:t>
      </w:r>
    </w:p>
    <w:p>
      <w:pPr>
        <w:spacing w:line="440" w:lineRule="exact"/>
        <w:rPr>
          <w:rFonts w:ascii="宋体" w:hAnsi="宋体" w:cs="Courier New"/>
          <w:kern w:val="0"/>
          <w:szCs w:val="21"/>
          <w:u w:val="single"/>
        </w:rPr>
      </w:pPr>
      <w:r>
        <w:rPr>
          <w:rFonts w:hint="eastAsia" w:ascii="宋体" w:hAnsi="宋体" w:cs="Courier New"/>
          <w:kern w:val="0"/>
          <w:szCs w:val="21"/>
        </w:rPr>
        <w:t>法定代表人或委托代理人（签字或盖章）：</w:t>
      </w:r>
    </w:p>
    <w:p>
      <w:pPr>
        <w:spacing w:line="440" w:lineRule="exact"/>
        <w:rPr>
          <w:rFonts w:ascii="宋体" w:hAnsi="宋体" w:cs="Courier New"/>
          <w:kern w:val="0"/>
          <w:szCs w:val="21"/>
        </w:rPr>
      </w:pPr>
      <w:r>
        <w:rPr>
          <w:rFonts w:hint="eastAsia" w:ascii="宋体" w:hAnsi="宋体" w:cs="Courier New"/>
          <w:kern w:val="0"/>
          <w:szCs w:val="21"/>
        </w:rPr>
        <w:t>日期：      年   月   日</w:t>
      </w:r>
    </w:p>
    <w:p>
      <w:pPr>
        <w:spacing w:line="440" w:lineRule="exact"/>
        <w:rPr>
          <w:rFonts w:ascii="宋体" w:hAnsi="宋体"/>
          <w:b/>
          <w:sz w:val="28"/>
          <w:szCs w:val="21"/>
        </w:rPr>
      </w:pPr>
      <w:r>
        <w:rPr>
          <w:rFonts w:ascii="宋体" w:hAnsi="宋体"/>
          <w:b/>
          <w:sz w:val="28"/>
          <w:szCs w:val="21"/>
        </w:rPr>
        <w:br w:type="page"/>
      </w: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r>
        <w:rPr>
          <w:rFonts w:hint="eastAsia" w:ascii="宋体" w:hAnsi="宋体"/>
          <w:b/>
          <w:sz w:val="28"/>
          <w:szCs w:val="21"/>
        </w:rPr>
        <w:t>三、项目服务方案</w:t>
      </w: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（格式自拟）</w:t>
      </w:r>
    </w:p>
    <w:p>
      <w:pPr>
        <w:spacing w:line="420" w:lineRule="exact"/>
        <w:jc w:val="center"/>
        <w:rPr>
          <w:rFonts w:ascii="宋体" w:hAnsi="宋体"/>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Cs w:val="21"/>
        </w:rPr>
      </w:pPr>
    </w:p>
    <w:p>
      <w:pPr>
        <w:pStyle w:val="18"/>
        <w:spacing w:line="360" w:lineRule="exact"/>
        <w:ind w:left="560" w:hanging="560"/>
        <w:rPr>
          <w:rFonts w:hAnsi="宋体"/>
          <w:sz w:val="21"/>
        </w:rPr>
      </w:pPr>
    </w:p>
    <w:p>
      <w:pPr>
        <w:pStyle w:val="18"/>
        <w:spacing w:line="560" w:lineRule="exact"/>
        <w:rPr>
          <w:rFonts w:hAnsi="宋体" w:cs="宋体;SimSun"/>
          <w:sz w:val="21"/>
        </w:rPr>
      </w:pPr>
    </w:p>
    <w:p>
      <w:pPr>
        <w:pStyle w:val="18"/>
        <w:spacing w:line="560" w:lineRule="exact"/>
        <w:ind w:left="840" w:hanging="420"/>
        <w:rPr>
          <w:rFonts w:hAnsi="宋体" w:cs="宋体;SimSun"/>
          <w:sz w:val="21"/>
        </w:rPr>
      </w:pPr>
    </w:p>
    <w:p>
      <w:pPr>
        <w:spacing w:line="440" w:lineRule="exact"/>
        <w:rPr>
          <w:rFonts w:ascii="宋体" w:hAnsi="宋体" w:cs="Courier New"/>
          <w:kern w:val="0"/>
          <w:szCs w:val="21"/>
        </w:rPr>
      </w:pPr>
      <w:r>
        <w:rPr>
          <w:rFonts w:hint="eastAsia" w:ascii="宋体" w:hAnsi="宋体" w:cs="Courier New"/>
          <w:kern w:val="0"/>
          <w:szCs w:val="21"/>
        </w:rPr>
        <w:t>供应商（公章）：</w:t>
      </w:r>
    </w:p>
    <w:p>
      <w:pPr>
        <w:spacing w:line="440" w:lineRule="exact"/>
        <w:rPr>
          <w:rFonts w:ascii="宋体" w:hAnsi="宋体" w:cs="Courier New"/>
          <w:kern w:val="0"/>
          <w:szCs w:val="21"/>
          <w:u w:val="single"/>
        </w:rPr>
      </w:pPr>
      <w:r>
        <w:rPr>
          <w:rFonts w:hint="eastAsia" w:ascii="宋体" w:hAnsi="宋体" w:cs="Courier New"/>
          <w:kern w:val="0"/>
          <w:szCs w:val="21"/>
        </w:rPr>
        <w:t>法定代表人或委托代理人（签字或盖章）：</w:t>
      </w:r>
    </w:p>
    <w:p>
      <w:pPr>
        <w:spacing w:line="440" w:lineRule="exact"/>
        <w:rPr>
          <w:rFonts w:ascii="宋体" w:hAnsi="宋体" w:cs="Courier New"/>
          <w:kern w:val="0"/>
          <w:szCs w:val="21"/>
          <w:u w:val="single"/>
        </w:rPr>
      </w:pPr>
      <w:r>
        <w:rPr>
          <w:rFonts w:hint="eastAsia" w:ascii="宋体" w:hAnsi="宋体" w:cs="Courier New"/>
          <w:kern w:val="0"/>
          <w:szCs w:val="21"/>
        </w:rPr>
        <w:t>日期：      年   月   日</w:t>
      </w: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widowControl/>
        <w:jc w:val="left"/>
      </w:pPr>
    </w:p>
    <w:p>
      <w:pPr>
        <w:widowControl/>
        <w:jc w:val="left"/>
      </w:pPr>
    </w:p>
    <w:p>
      <w:pPr>
        <w:widowControl/>
        <w:jc w:val="left"/>
      </w:pPr>
    </w:p>
    <w:p>
      <w:pPr>
        <w:widowControl/>
        <w:jc w:val="left"/>
      </w:pPr>
    </w:p>
    <w:p>
      <w:pPr>
        <w:widowControl/>
        <w:jc w:val="left"/>
      </w:pPr>
    </w:p>
    <w:p>
      <w:pPr>
        <w:widowControl/>
        <w:jc w:val="left"/>
        <w:rPr>
          <w:rFonts w:ascii="宋体" w:hAnsi="宋体"/>
          <w:b/>
          <w:sz w:val="28"/>
          <w:szCs w:val="21"/>
        </w:rPr>
      </w:pPr>
      <w:r>
        <w:rPr>
          <w:rFonts w:ascii="宋体" w:hAnsi="宋体"/>
          <w:b/>
          <w:sz w:val="28"/>
          <w:szCs w:val="21"/>
        </w:rPr>
        <w:br w:type="page"/>
      </w:r>
    </w:p>
    <w:p>
      <w:pPr>
        <w:spacing w:before="156" w:beforeLines="50" w:after="156" w:afterLines="50" w:line="700" w:lineRule="exact"/>
        <w:jc w:val="center"/>
        <w:rPr>
          <w:rFonts w:ascii="宋体" w:hAnsi="宋体"/>
          <w:b/>
          <w:sz w:val="28"/>
          <w:szCs w:val="21"/>
        </w:rPr>
      </w:pPr>
      <w:r>
        <w:rPr>
          <w:rFonts w:hint="eastAsia" w:ascii="宋体" w:hAnsi="宋体"/>
          <w:b/>
          <w:sz w:val="28"/>
          <w:szCs w:val="21"/>
        </w:rPr>
        <w:t>四、商务条款偏离表</w:t>
      </w:r>
    </w:p>
    <w:p>
      <w:pPr>
        <w:pStyle w:val="18"/>
        <w:spacing w:line="360" w:lineRule="auto"/>
        <w:ind w:firstLine="420" w:firstLineChars="200"/>
        <w:rPr>
          <w:rFonts w:hAnsi="宋体"/>
          <w:sz w:val="21"/>
        </w:rPr>
      </w:pPr>
      <w:r>
        <w:rPr>
          <w:rFonts w:hint="eastAsia" w:hAnsi="宋体"/>
          <w:sz w:val="21"/>
        </w:rPr>
        <w:t>请</w:t>
      </w:r>
      <w:r>
        <w:rPr>
          <w:rFonts w:hint="eastAsia" w:hAnsi="宋体"/>
          <w:b/>
          <w:sz w:val="21"/>
        </w:rPr>
        <w:t>逐条对应</w:t>
      </w:r>
      <w:r>
        <w:rPr>
          <w:rFonts w:hint="eastAsia" w:hAnsi="宋体"/>
          <w:sz w:val="21"/>
        </w:rPr>
        <w:t>本项目竞争性磋商文件第三章</w:t>
      </w:r>
      <w:r>
        <w:rPr>
          <w:rFonts w:hAnsi="宋体"/>
          <w:sz w:val="21"/>
        </w:rPr>
        <w:t>“</w:t>
      </w:r>
      <w:r>
        <w:rPr>
          <w:rFonts w:hint="eastAsia" w:hAnsi="宋体"/>
          <w:sz w:val="21"/>
        </w:rPr>
        <w:t>项目采购需求</w:t>
      </w:r>
      <w:r>
        <w:rPr>
          <w:rFonts w:hAnsi="宋体"/>
          <w:sz w:val="21"/>
        </w:rPr>
        <w:t>”</w:t>
      </w:r>
      <w:r>
        <w:rPr>
          <w:rFonts w:hint="eastAsia" w:hAnsi="宋体"/>
          <w:sz w:val="21"/>
        </w:rPr>
        <w:t>中</w:t>
      </w:r>
      <w:r>
        <w:rPr>
          <w:rFonts w:hAnsi="宋体"/>
          <w:sz w:val="21"/>
        </w:rPr>
        <w:t>“</w:t>
      </w:r>
      <w:r>
        <w:rPr>
          <w:rFonts w:hint="eastAsia" w:hAnsi="宋体"/>
          <w:sz w:val="21"/>
        </w:rPr>
        <w:t>商务条款</w:t>
      </w:r>
      <w:r>
        <w:rPr>
          <w:rFonts w:hAnsi="宋体"/>
          <w:sz w:val="21"/>
        </w:rPr>
        <w:t>”</w:t>
      </w:r>
      <w:r>
        <w:rPr>
          <w:rFonts w:hint="eastAsia" w:hAnsi="宋体"/>
          <w:sz w:val="21"/>
        </w:rPr>
        <w:t>的要求，</w:t>
      </w:r>
      <w:r>
        <w:rPr>
          <w:rFonts w:hint="eastAsia" w:hAnsi="宋体"/>
          <w:b/>
          <w:sz w:val="21"/>
        </w:rPr>
        <w:t>详细填写相应的具体内容</w:t>
      </w:r>
      <w:r>
        <w:rPr>
          <w:rFonts w:hint="eastAsia" w:hAnsi="宋体"/>
          <w:sz w:val="21"/>
        </w:rPr>
        <w:t>。</w:t>
      </w:r>
      <w:r>
        <w:rPr>
          <w:rFonts w:hAnsi="宋体"/>
          <w:sz w:val="21"/>
        </w:rPr>
        <w:t>“</w:t>
      </w:r>
      <w:r>
        <w:rPr>
          <w:rFonts w:hint="eastAsia" w:hAnsi="宋体"/>
          <w:sz w:val="21"/>
        </w:rPr>
        <w:t>偏离说明</w:t>
      </w:r>
      <w:r>
        <w:rPr>
          <w:rFonts w:hAnsi="宋体"/>
          <w:sz w:val="21"/>
        </w:rPr>
        <w:t>”</w:t>
      </w:r>
      <w:r>
        <w:rPr>
          <w:rFonts w:hint="eastAsia" w:hAnsi="宋体"/>
          <w:sz w:val="21"/>
        </w:rPr>
        <w:t>一栏应当选择</w:t>
      </w:r>
      <w:r>
        <w:rPr>
          <w:rFonts w:hAnsi="宋体"/>
          <w:sz w:val="21"/>
        </w:rPr>
        <w:t>“</w:t>
      </w:r>
      <w:r>
        <w:rPr>
          <w:rFonts w:hint="eastAsia" w:hAnsi="宋体"/>
          <w:sz w:val="21"/>
        </w:rPr>
        <w:t>正偏离</w:t>
      </w:r>
      <w:r>
        <w:rPr>
          <w:rFonts w:hAnsi="宋体"/>
          <w:sz w:val="21"/>
        </w:rPr>
        <w:t>”</w:t>
      </w:r>
      <w:r>
        <w:rPr>
          <w:rFonts w:hint="eastAsia" w:hAnsi="宋体"/>
          <w:sz w:val="21"/>
        </w:rPr>
        <w:t>、</w:t>
      </w:r>
      <w:r>
        <w:rPr>
          <w:rFonts w:hAnsi="宋体"/>
          <w:sz w:val="21"/>
        </w:rPr>
        <w:t>“</w:t>
      </w:r>
      <w:r>
        <w:rPr>
          <w:rFonts w:hint="eastAsia" w:hAnsi="宋体"/>
          <w:sz w:val="21"/>
        </w:rPr>
        <w:t>负偏离</w:t>
      </w:r>
      <w:r>
        <w:rPr>
          <w:rFonts w:hAnsi="宋体"/>
          <w:sz w:val="21"/>
        </w:rPr>
        <w:t>”</w:t>
      </w:r>
      <w:r>
        <w:rPr>
          <w:rFonts w:hint="eastAsia" w:hAnsi="宋体"/>
          <w:sz w:val="21"/>
        </w:rPr>
        <w:t>或</w:t>
      </w:r>
      <w:r>
        <w:rPr>
          <w:rFonts w:hAnsi="宋体"/>
          <w:sz w:val="21"/>
        </w:rPr>
        <w:t>“</w:t>
      </w:r>
      <w:r>
        <w:rPr>
          <w:rFonts w:hint="eastAsia" w:hAnsi="宋体"/>
          <w:sz w:val="21"/>
        </w:rPr>
        <w:t>无偏离</w:t>
      </w:r>
      <w:r>
        <w:rPr>
          <w:rFonts w:hAnsi="宋体"/>
          <w:sz w:val="21"/>
        </w:rPr>
        <w:t>”</w:t>
      </w:r>
      <w:r>
        <w:rPr>
          <w:rFonts w:hint="eastAsia" w:hAnsi="宋体"/>
          <w:sz w:val="21"/>
        </w:rPr>
        <w:t>进行填写</w:t>
      </w:r>
      <w:r>
        <w:rPr>
          <w:rFonts w:hint="eastAsia" w:hAnsi="宋体"/>
          <w:b/>
          <w:sz w:val="21"/>
        </w:rPr>
        <w:t>。</w:t>
      </w:r>
    </w:p>
    <w:p>
      <w:pPr>
        <w:pStyle w:val="18"/>
        <w:spacing w:line="360" w:lineRule="auto"/>
        <w:rPr>
          <w:rFonts w:hAnsi="宋体"/>
          <w:sz w:val="21"/>
          <w:u w:val="single"/>
        </w:rPr>
      </w:pPr>
    </w:p>
    <w:tbl>
      <w:tblPr>
        <w:tblStyle w:val="2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51"/>
        <w:gridCol w:w="396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lang w:eastAsia="en-US"/>
              </w:rPr>
            </w:pPr>
            <w:r>
              <w:rPr>
                <w:rFonts w:hint="eastAsia" w:hAnsi="宋体"/>
                <w:kern w:val="2"/>
                <w:sz w:val="21"/>
              </w:rPr>
              <w:t>序号</w:t>
            </w:r>
          </w:p>
        </w:tc>
        <w:tc>
          <w:tcPr>
            <w:tcW w:w="2951"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rPr>
            </w:pPr>
            <w:r>
              <w:rPr>
                <w:rFonts w:hint="eastAsia" w:hAnsi="宋体"/>
                <w:kern w:val="2"/>
                <w:sz w:val="21"/>
              </w:rPr>
              <w:t>竞争性磋商文件的商务需求</w:t>
            </w:r>
          </w:p>
        </w:tc>
        <w:tc>
          <w:tcPr>
            <w:tcW w:w="3969"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rPr>
            </w:pPr>
            <w:r>
              <w:rPr>
                <w:rFonts w:hint="eastAsia" w:hAnsi="宋体"/>
                <w:kern w:val="2"/>
                <w:sz w:val="21"/>
              </w:rPr>
              <w:t>响应文件承诺的商务条款</w:t>
            </w:r>
          </w:p>
        </w:tc>
        <w:tc>
          <w:tcPr>
            <w:tcW w:w="1984"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lang w:eastAsia="en-US"/>
              </w:rPr>
            </w:pPr>
            <w:r>
              <w:rPr>
                <w:rFonts w:hint="eastAsia" w:hAnsi="宋体"/>
                <w:kern w:val="2"/>
                <w:sz w:val="21"/>
                <w:lang w:eastAsia="en-U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spacing w:val="-20"/>
                <w:kern w:val="2"/>
                <w:sz w:val="21"/>
              </w:rPr>
            </w:pPr>
            <w:r>
              <w:rPr>
                <w:rFonts w:hint="eastAsia" w:hAnsi="宋体"/>
                <w:kern w:val="2"/>
                <w:sz w:val="21"/>
              </w:rPr>
              <w:t>1</w:t>
            </w:r>
          </w:p>
        </w:tc>
        <w:tc>
          <w:tcPr>
            <w:tcW w:w="2951"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lang w:eastAsia="en-US"/>
              </w:rPr>
            </w:pPr>
            <w:r>
              <w:rPr>
                <w:rFonts w:hint="eastAsia" w:hAnsi="宋体"/>
                <w:kern w:val="2"/>
                <w:sz w:val="21"/>
                <w:lang w:eastAsia="en-US"/>
              </w:rPr>
              <w:t>……</w:t>
            </w:r>
          </w:p>
        </w:tc>
        <w:tc>
          <w:tcPr>
            <w:tcW w:w="3969"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lang w:eastAsia="en-US"/>
              </w:rPr>
            </w:pPr>
            <w:r>
              <w:rPr>
                <w:rFonts w:hint="eastAsia" w:hAnsi="宋体"/>
                <w:kern w:val="2"/>
                <w:sz w:val="21"/>
                <w:lang w:eastAsia="en-US"/>
              </w:rPr>
              <w:t>……</w:t>
            </w:r>
          </w:p>
        </w:tc>
        <w:tc>
          <w:tcPr>
            <w:tcW w:w="1984"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rPr>
            </w:pPr>
            <w:r>
              <w:rPr>
                <w:rFonts w:hint="eastAsia" w:hAnsi="宋体"/>
                <w:kern w:val="2"/>
                <w:sz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spacing w:val="-20"/>
                <w:kern w:val="2"/>
                <w:sz w:val="21"/>
              </w:rPr>
            </w:pPr>
            <w:r>
              <w:rPr>
                <w:rFonts w:hint="eastAsia" w:hAnsi="宋体"/>
                <w:kern w:val="2"/>
                <w:sz w:val="21"/>
              </w:rPr>
              <w:t>2</w:t>
            </w:r>
          </w:p>
        </w:tc>
        <w:tc>
          <w:tcPr>
            <w:tcW w:w="2951"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lang w:eastAsia="en-US"/>
              </w:rPr>
            </w:pPr>
            <w:r>
              <w:rPr>
                <w:rFonts w:hint="eastAsia" w:hAnsi="宋体"/>
                <w:kern w:val="2"/>
                <w:sz w:val="21"/>
                <w:lang w:eastAsia="en-US"/>
              </w:rPr>
              <w:t>……</w:t>
            </w:r>
          </w:p>
        </w:tc>
        <w:tc>
          <w:tcPr>
            <w:tcW w:w="3969"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lang w:eastAsia="en-US"/>
              </w:rPr>
            </w:pPr>
            <w:r>
              <w:rPr>
                <w:rFonts w:hint="eastAsia" w:hAnsi="宋体"/>
                <w:kern w:val="2"/>
                <w:sz w:val="21"/>
                <w:lang w:eastAsia="en-US"/>
              </w:rPr>
              <w:t>……</w:t>
            </w:r>
          </w:p>
        </w:tc>
        <w:tc>
          <w:tcPr>
            <w:tcW w:w="1984"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rPr>
            </w:pPr>
            <w:r>
              <w:rPr>
                <w:rFonts w:hint="eastAsia" w:hAnsi="宋体"/>
                <w:kern w:val="2"/>
                <w:sz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35" w:type="dxa"/>
            <w:tcBorders>
              <w:top w:val="single" w:color="auto" w:sz="4" w:space="0"/>
              <w:left w:val="single" w:color="auto" w:sz="4" w:space="0"/>
              <w:bottom w:val="single" w:color="auto" w:sz="4" w:space="0"/>
              <w:right w:val="single" w:color="auto" w:sz="4" w:space="0"/>
            </w:tcBorders>
          </w:tcPr>
          <w:p>
            <w:pPr>
              <w:pStyle w:val="18"/>
              <w:spacing w:line="360" w:lineRule="auto"/>
              <w:jc w:val="center"/>
              <w:rPr>
                <w:rFonts w:hAnsi="宋体"/>
                <w:kern w:val="2"/>
                <w:sz w:val="21"/>
                <w:lang w:eastAsia="en-US"/>
              </w:rPr>
            </w:pPr>
            <w:r>
              <w:rPr>
                <w:rFonts w:hint="eastAsia" w:hAnsi="宋体"/>
                <w:kern w:val="2"/>
                <w:sz w:val="21"/>
                <w:lang w:eastAsia="en-US"/>
              </w:rPr>
              <w:t>……</w:t>
            </w:r>
          </w:p>
        </w:tc>
        <w:tc>
          <w:tcPr>
            <w:tcW w:w="2951" w:type="dxa"/>
            <w:tcBorders>
              <w:top w:val="single" w:color="auto" w:sz="4" w:space="0"/>
              <w:left w:val="single" w:color="auto" w:sz="4" w:space="0"/>
              <w:bottom w:val="single" w:color="auto" w:sz="4" w:space="0"/>
              <w:right w:val="single" w:color="auto" w:sz="4" w:space="0"/>
            </w:tcBorders>
          </w:tcPr>
          <w:p>
            <w:pPr>
              <w:pStyle w:val="18"/>
              <w:spacing w:line="360" w:lineRule="auto"/>
              <w:jc w:val="center"/>
              <w:rPr>
                <w:rFonts w:hAnsi="宋体"/>
                <w:kern w:val="2"/>
                <w:sz w:val="21"/>
                <w:lang w:eastAsia="en-US"/>
              </w:rPr>
            </w:pPr>
            <w:r>
              <w:rPr>
                <w:rFonts w:hint="eastAsia" w:hAnsi="宋体"/>
                <w:kern w:val="2"/>
                <w:sz w:val="21"/>
                <w:lang w:eastAsia="en-US"/>
              </w:rPr>
              <w:t>……</w:t>
            </w:r>
          </w:p>
        </w:tc>
        <w:tc>
          <w:tcPr>
            <w:tcW w:w="3969" w:type="dxa"/>
            <w:tcBorders>
              <w:top w:val="single" w:color="auto" w:sz="4" w:space="0"/>
              <w:left w:val="single" w:color="auto" w:sz="4" w:space="0"/>
              <w:bottom w:val="single" w:color="auto" w:sz="4" w:space="0"/>
              <w:right w:val="single" w:color="auto" w:sz="4" w:space="0"/>
            </w:tcBorders>
          </w:tcPr>
          <w:p>
            <w:pPr>
              <w:pStyle w:val="18"/>
              <w:spacing w:line="360" w:lineRule="auto"/>
              <w:jc w:val="center"/>
              <w:rPr>
                <w:rFonts w:hAnsi="宋体"/>
                <w:kern w:val="2"/>
                <w:sz w:val="21"/>
                <w:lang w:eastAsia="en-US"/>
              </w:rPr>
            </w:pPr>
            <w:r>
              <w:rPr>
                <w:rFonts w:hint="eastAsia" w:hAnsi="宋体"/>
                <w:kern w:val="2"/>
                <w:sz w:val="21"/>
                <w:lang w:eastAsia="en-US"/>
              </w:rPr>
              <w:t>……</w:t>
            </w:r>
          </w:p>
        </w:tc>
        <w:tc>
          <w:tcPr>
            <w:tcW w:w="1984"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rPr>
            </w:pPr>
            <w:r>
              <w:rPr>
                <w:rFonts w:hint="eastAsia" w:hAnsi="宋体"/>
                <w:kern w:val="2"/>
                <w:sz w:val="21"/>
                <w:lang w:eastAsia="en-US"/>
              </w:rPr>
              <w:t>……</w:t>
            </w:r>
          </w:p>
        </w:tc>
      </w:tr>
    </w:tbl>
    <w:p>
      <w:pPr>
        <w:pStyle w:val="18"/>
        <w:spacing w:line="360" w:lineRule="auto"/>
        <w:rPr>
          <w:rFonts w:hAnsi="宋体"/>
          <w:sz w:val="21"/>
        </w:rPr>
      </w:pPr>
      <w:r>
        <w:rPr>
          <w:rFonts w:hint="eastAsia" w:hAnsi="宋体"/>
          <w:sz w:val="21"/>
        </w:rPr>
        <w:t>注：</w:t>
      </w:r>
    </w:p>
    <w:p>
      <w:pPr>
        <w:pStyle w:val="18"/>
        <w:spacing w:line="360" w:lineRule="auto"/>
        <w:rPr>
          <w:rFonts w:hAnsi="宋体"/>
          <w:sz w:val="21"/>
        </w:rPr>
      </w:pPr>
      <w:r>
        <w:rPr>
          <w:rFonts w:hint="eastAsia" w:hAnsi="宋体"/>
          <w:sz w:val="21"/>
        </w:rPr>
        <w:t>（1）</w:t>
      </w:r>
      <w:r>
        <w:rPr>
          <w:rFonts w:hAnsi="宋体"/>
          <w:sz w:val="21"/>
        </w:rPr>
        <w:t>表格内容均需按要求填写并盖章，不得留空，</w:t>
      </w:r>
      <w:r>
        <w:rPr>
          <w:rFonts w:hAnsi="宋体"/>
          <w:bCs/>
          <w:sz w:val="21"/>
        </w:rPr>
        <w:t>否则按</w:t>
      </w:r>
      <w:r>
        <w:rPr>
          <w:rFonts w:hint="eastAsia" w:hAnsi="宋体"/>
          <w:bCs/>
          <w:sz w:val="21"/>
        </w:rPr>
        <w:t>竞标无效</w:t>
      </w:r>
      <w:r>
        <w:rPr>
          <w:rFonts w:hAnsi="宋体"/>
          <w:bCs/>
          <w:sz w:val="21"/>
        </w:rPr>
        <w:t>处理</w:t>
      </w:r>
      <w:r>
        <w:rPr>
          <w:rFonts w:hAnsi="宋体"/>
          <w:sz w:val="21"/>
        </w:rPr>
        <w:t>。</w:t>
      </w:r>
    </w:p>
    <w:p>
      <w:pPr>
        <w:pStyle w:val="18"/>
        <w:spacing w:line="360" w:lineRule="auto"/>
        <w:rPr>
          <w:rFonts w:hAnsi="宋体"/>
          <w:bCs/>
          <w:sz w:val="21"/>
        </w:rPr>
      </w:pPr>
      <w:r>
        <w:rPr>
          <w:rFonts w:hint="eastAsia" w:hAnsi="宋体"/>
          <w:bCs/>
          <w:sz w:val="21"/>
        </w:rPr>
        <w:t>（2）</w:t>
      </w:r>
      <w:r>
        <w:rPr>
          <w:rFonts w:hAnsi="宋体"/>
          <w:bCs/>
          <w:sz w:val="21"/>
        </w:rPr>
        <w:t>当</w:t>
      </w:r>
      <w:r>
        <w:rPr>
          <w:rFonts w:hint="eastAsia" w:hAnsi="宋体"/>
          <w:bCs/>
          <w:sz w:val="21"/>
        </w:rPr>
        <w:t>响应</w:t>
      </w:r>
      <w:r>
        <w:rPr>
          <w:rFonts w:hAnsi="宋体"/>
          <w:bCs/>
          <w:sz w:val="21"/>
        </w:rPr>
        <w:t>文件的</w:t>
      </w:r>
      <w:r>
        <w:rPr>
          <w:rFonts w:hint="eastAsia" w:hAnsi="宋体"/>
          <w:bCs/>
          <w:sz w:val="21"/>
        </w:rPr>
        <w:t>技术</w:t>
      </w:r>
      <w:r>
        <w:rPr>
          <w:rFonts w:hAnsi="宋体"/>
          <w:bCs/>
          <w:sz w:val="21"/>
        </w:rPr>
        <w:t>参数或</w:t>
      </w:r>
      <w:r>
        <w:rPr>
          <w:rFonts w:hint="eastAsia" w:hAnsi="宋体"/>
          <w:bCs/>
          <w:sz w:val="21"/>
        </w:rPr>
        <w:t>商务</w:t>
      </w:r>
      <w:r>
        <w:rPr>
          <w:rFonts w:hAnsi="宋体"/>
          <w:bCs/>
          <w:sz w:val="21"/>
        </w:rPr>
        <w:t>内容低于</w:t>
      </w:r>
      <w:r>
        <w:rPr>
          <w:rFonts w:hint="eastAsia" w:hAnsi="宋体"/>
          <w:bCs/>
          <w:sz w:val="21"/>
        </w:rPr>
        <w:t>竞争性磋商文件</w:t>
      </w:r>
      <w:r>
        <w:rPr>
          <w:rFonts w:hAnsi="宋体"/>
          <w:bCs/>
          <w:sz w:val="21"/>
        </w:rPr>
        <w:t>要求时，</w:t>
      </w:r>
      <w:r>
        <w:rPr>
          <w:rFonts w:hint="eastAsia" w:hAnsi="宋体"/>
          <w:bCs/>
          <w:sz w:val="21"/>
        </w:rPr>
        <w:t>竞标</w:t>
      </w:r>
      <w:r>
        <w:rPr>
          <w:rFonts w:hAnsi="宋体"/>
          <w:bCs/>
          <w:sz w:val="21"/>
        </w:rPr>
        <w:t>人应当如实写明“负偏离”，否则视为虚假应标。</w:t>
      </w:r>
    </w:p>
    <w:p>
      <w:pPr>
        <w:spacing w:line="440" w:lineRule="exact"/>
        <w:rPr>
          <w:rFonts w:ascii="宋体" w:hAnsi="宋体" w:cs="Courier New"/>
          <w:kern w:val="0"/>
          <w:szCs w:val="21"/>
        </w:rPr>
      </w:pPr>
    </w:p>
    <w:p>
      <w:pPr>
        <w:spacing w:line="440" w:lineRule="exact"/>
        <w:rPr>
          <w:rFonts w:ascii="宋体" w:hAnsi="宋体" w:cs="Courier New"/>
          <w:kern w:val="0"/>
          <w:szCs w:val="21"/>
        </w:rPr>
      </w:pPr>
      <w:r>
        <w:rPr>
          <w:rFonts w:hint="eastAsia" w:ascii="宋体" w:hAnsi="宋体" w:cs="Courier New"/>
          <w:kern w:val="0"/>
          <w:szCs w:val="21"/>
        </w:rPr>
        <w:t>供应商（公章）：</w:t>
      </w:r>
    </w:p>
    <w:p>
      <w:pPr>
        <w:spacing w:line="440" w:lineRule="exact"/>
        <w:rPr>
          <w:rFonts w:ascii="宋体" w:hAnsi="宋体" w:cs="Courier New"/>
          <w:kern w:val="0"/>
          <w:szCs w:val="21"/>
          <w:u w:val="single"/>
        </w:rPr>
      </w:pPr>
      <w:r>
        <w:rPr>
          <w:rFonts w:hint="eastAsia" w:ascii="宋体" w:hAnsi="宋体" w:cs="Courier New"/>
          <w:kern w:val="0"/>
          <w:szCs w:val="21"/>
        </w:rPr>
        <w:t>法定代表人或委托代理人（签字或盖章）：</w:t>
      </w:r>
    </w:p>
    <w:p>
      <w:pPr>
        <w:spacing w:line="440" w:lineRule="exact"/>
        <w:rPr>
          <w:rFonts w:ascii="宋体" w:hAnsi="宋体" w:cs="Courier New"/>
          <w:kern w:val="0"/>
          <w:szCs w:val="21"/>
        </w:rPr>
      </w:pPr>
      <w:r>
        <w:rPr>
          <w:rFonts w:hint="eastAsia" w:ascii="宋体" w:hAnsi="宋体" w:cs="Courier New"/>
          <w:kern w:val="0"/>
          <w:szCs w:val="21"/>
        </w:rPr>
        <w:t>日期：      年   月   日</w:t>
      </w:r>
    </w:p>
    <w:p>
      <w:pPr>
        <w:pStyle w:val="18"/>
        <w:spacing w:line="360" w:lineRule="auto"/>
        <w:rPr>
          <w:rFonts w:hAnsi="宋体"/>
          <w:sz w:val="21"/>
        </w:rPr>
      </w:pPr>
    </w:p>
    <w:p>
      <w:pPr>
        <w:pStyle w:val="18"/>
        <w:spacing w:line="360" w:lineRule="auto"/>
        <w:rPr>
          <w:rFonts w:hAnsi="宋体"/>
        </w:rPr>
      </w:pPr>
    </w:p>
    <w:p>
      <w:pPr>
        <w:spacing w:before="156" w:beforeLines="50" w:after="156" w:afterLines="50" w:line="700" w:lineRule="exact"/>
        <w:jc w:val="center"/>
        <w:rPr>
          <w:rFonts w:ascii="宋体" w:hAnsi="宋体"/>
          <w:b/>
          <w:sz w:val="28"/>
          <w:szCs w:val="21"/>
        </w:rPr>
      </w:pPr>
    </w:p>
    <w:p>
      <w:pPr>
        <w:widowControl/>
        <w:jc w:val="left"/>
        <w:rPr>
          <w:rFonts w:ascii="宋体" w:hAnsi="宋体"/>
          <w:b/>
          <w:sz w:val="28"/>
          <w:szCs w:val="21"/>
        </w:rPr>
      </w:pPr>
      <w:r>
        <w:rPr>
          <w:rFonts w:ascii="宋体" w:hAnsi="宋体"/>
          <w:b/>
          <w:sz w:val="28"/>
          <w:szCs w:val="21"/>
        </w:rPr>
        <w:br w:type="page"/>
      </w:r>
    </w:p>
    <w:p>
      <w:pPr>
        <w:spacing w:before="156" w:beforeLines="50" w:after="156" w:afterLines="50" w:line="700" w:lineRule="exact"/>
        <w:jc w:val="center"/>
        <w:rPr>
          <w:rFonts w:ascii="宋体" w:hAnsi="宋体"/>
          <w:b/>
          <w:sz w:val="28"/>
          <w:szCs w:val="21"/>
        </w:rPr>
      </w:pPr>
    </w:p>
    <w:p>
      <w:pPr>
        <w:spacing w:before="156" w:beforeLines="50" w:after="156" w:afterLines="50" w:line="700" w:lineRule="exact"/>
        <w:jc w:val="center"/>
        <w:rPr>
          <w:rFonts w:ascii="宋体" w:hAnsi="宋体"/>
          <w:szCs w:val="21"/>
        </w:rPr>
      </w:pPr>
      <w:r>
        <w:rPr>
          <w:rFonts w:hint="eastAsia" w:ascii="宋体" w:hAnsi="宋体"/>
          <w:b/>
          <w:sz w:val="28"/>
          <w:szCs w:val="21"/>
        </w:rPr>
        <w:t>五、竞争性磋商供应商资格、资信证明文件</w:t>
      </w:r>
    </w:p>
    <w:p>
      <w:pPr>
        <w:spacing w:line="600" w:lineRule="exact"/>
        <w:rPr>
          <w:rFonts w:ascii="宋体" w:hAnsi="宋体"/>
          <w:b/>
          <w:sz w:val="24"/>
          <w:szCs w:val="21"/>
        </w:rPr>
      </w:pPr>
    </w:p>
    <w:p>
      <w:pPr>
        <w:spacing w:line="600" w:lineRule="exact"/>
        <w:rPr>
          <w:rFonts w:ascii="宋体" w:hAnsi="宋体"/>
          <w:b/>
          <w:sz w:val="24"/>
          <w:szCs w:val="21"/>
        </w:rPr>
      </w:pPr>
      <w:r>
        <w:rPr>
          <w:rFonts w:hint="eastAsia" w:ascii="宋体" w:hAnsi="宋体"/>
          <w:b/>
          <w:sz w:val="24"/>
          <w:szCs w:val="21"/>
        </w:rPr>
        <w:t>1、磋商保证金缴纳证明复印件（附基本账户开户许可证或银行开具的《基本存款账户信息》凭证复印件）</w:t>
      </w:r>
    </w:p>
    <w:p>
      <w:pPr>
        <w:spacing w:before="156" w:beforeLines="50" w:after="312" w:afterLines="100" w:line="500" w:lineRule="exact"/>
        <w:rPr>
          <w:rFonts w:ascii="宋体" w:hAnsi="宋体"/>
          <w:sz w:val="24"/>
          <w:szCs w:val="21"/>
        </w:rPr>
      </w:pPr>
      <w:r>
        <w:rPr>
          <w:rFonts w:hint="eastAsia" w:ascii="宋体" w:hAnsi="宋体"/>
          <w:sz w:val="24"/>
          <w:szCs w:val="21"/>
        </w:rPr>
        <w:t>备注：采用银行转账、电汇方式形式提交磋商保证金的，须附上采购代理机构财务处开具磋商保证金资金到户收据复印件。</w:t>
      </w:r>
    </w:p>
    <w:p>
      <w:pPr>
        <w:rPr>
          <w:rFonts w:ascii="宋体" w:hAnsi="宋体"/>
          <w:b/>
          <w:sz w:val="24"/>
          <w:szCs w:val="21"/>
        </w:rPr>
      </w:pPr>
    </w:p>
    <w:p>
      <w:pPr>
        <w:spacing w:line="600" w:lineRule="exact"/>
        <w:rPr>
          <w:rFonts w:ascii="宋体" w:hAnsi="宋体"/>
          <w:b/>
          <w:sz w:val="24"/>
          <w:szCs w:val="21"/>
        </w:rPr>
      </w:pPr>
    </w:p>
    <w:p>
      <w:pPr>
        <w:spacing w:line="600" w:lineRule="exact"/>
        <w:rPr>
          <w:rFonts w:ascii="宋体" w:hAnsi="宋体"/>
          <w:b/>
          <w:sz w:val="24"/>
          <w:szCs w:val="21"/>
        </w:rPr>
      </w:pPr>
      <w:r>
        <w:rPr>
          <w:rFonts w:hint="eastAsia" w:ascii="宋体" w:hAnsi="宋体"/>
          <w:b/>
          <w:sz w:val="24"/>
          <w:szCs w:val="21"/>
        </w:rPr>
        <w:t>2、有效的营业执照副本复印件</w:t>
      </w:r>
    </w:p>
    <w:p>
      <w:pPr>
        <w:spacing w:line="460" w:lineRule="exact"/>
        <w:rPr>
          <w:rFonts w:ascii="宋体" w:hAnsi="宋体"/>
          <w:b/>
          <w:sz w:val="24"/>
          <w:szCs w:val="21"/>
        </w:rPr>
      </w:pPr>
    </w:p>
    <w:p>
      <w:pPr>
        <w:pStyle w:val="2"/>
      </w:pPr>
    </w:p>
    <w:p>
      <w:pPr>
        <w:pStyle w:val="2"/>
      </w:pPr>
    </w:p>
    <w:p>
      <w:pPr>
        <w:pStyle w:val="2"/>
      </w:pPr>
    </w:p>
    <w:p>
      <w:pPr>
        <w:spacing w:line="460" w:lineRule="exact"/>
        <w:rPr>
          <w:rFonts w:ascii="宋体" w:hAnsi="宋体"/>
          <w:b/>
          <w:sz w:val="24"/>
          <w:szCs w:val="21"/>
        </w:rPr>
      </w:pPr>
      <w:r>
        <w:rPr>
          <w:rFonts w:hint="eastAsia" w:ascii="宋体" w:hAnsi="宋体"/>
          <w:b/>
          <w:sz w:val="24"/>
          <w:szCs w:val="21"/>
        </w:rPr>
        <w:t>3、法定代表人身份证复印件</w:t>
      </w:r>
    </w:p>
    <w:p>
      <w:pPr>
        <w:spacing w:line="460" w:lineRule="exact"/>
        <w:rPr>
          <w:rFonts w:ascii="宋体" w:hAnsi="宋体"/>
          <w:b/>
          <w:sz w:val="24"/>
          <w:szCs w:val="21"/>
        </w:rPr>
      </w:pPr>
    </w:p>
    <w:p>
      <w:pPr>
        <w:spacing w:line="460" w:lineRule="exact"/>
        <w:rPr>
          <w:rFonts w:ascii="宋体" w:hAnsi="宋体"/>
          <w:b/>
          <w:sz w:val="24"/>
          <w:szCs w:val="21"/>
        </w:rPr>
      </w:pPr>
    </w:p>
    <w:p>
      <w:pPr>
        <w:pStyle w:val="2"/>
      </w:pPr>
    </w:p>
    <w:p>
      <w:pPr>
        <w:spacing w:line="460" w:lineRule="exact"/>
        <w:rPr>
          <w:rFonts w:ascii="宋体" w:hAnsi="宋体"/>
          <w:b/>
          <w:sz w:val="24"/>
          <w:szCs w:val="21"/>
        </w:rPr>
      </w:pPr>
      <w:r>
        <w:rPr>
          <w:rFonts w:ascii="宋体" w:hAnsi="宋体"/>
          <w:b/>
          <w:sz w:val="24"/>
          <w:szCs w:val="21"/>
        </w:rPr>
        <w:t>4</w:t>
      </w:r>
      <w:r>
        <w:rPr>
          <w:rFonts w:hint="eastAsia" w:ascii="宋体" w:hAnsi="宋体"/>
          <w:b/>
          <w:sz w:val="24"/>
          <w:szCs w:val="21"/>
        </w:rPr>
        <w:t>、资质证书复印件</w:t>
      </w:r>
    </w:p>
    <w:p>
      <w:pPr>
        <w:spacing w:line="460" w:lineRule="exact"/>
        <w:rPr>
          <w:rFonts w:ascii="宋体" w:hAnsi="宋体"/>
          <w:b/>
          <w:sz w:val="24"/>
          <w:szCs w:val="21"/>
        </w:rPr>
      </w:pPr>
    </w:p>
    <w:p>
      <w:pPr>
        <w:pStyle w:val="2"/>
      </w:pPr>
    </w:p>
    <w:p>
      <w:pPr>
        <w:widowControl/>
        <w:jc w:val="left"/>
        <w:rPr>
          <w:rFonts w:ascii="宋体" w:hAnsi="宋体"/>
          <w:b/>
          <w:sz w:val="24"/>
          <w:szCs w:val="21"/>
        </w:rPr>
      </w:pPr>
      <w:r>
        <w:rPr>
          <w:rFonts w:ascii="宋体" w:hAnsi="宋体"/>
          <w:b/>
          <w:sz w:val="24"/>
          <w:szCs w:val="21"/>
        </w:rPr>
        <w:br w:type="page"/>
      </w:r>
    </w:p>
    <w:p>
      <w:pPr>
        <w:spacing w:line="600" w:lineRule="exact"/>
        <w:rPr>
          <w:rFonts w:ascii="宋体" w:hAnsi="宋体"/>
          <w:szCs w:val="21"/>
        </w:rPr>
      </w:pPr>
      <w:r>
        <w:rPr>
          <w:rFonts w:ascii="宋体" w:hAnsi="宋体"/>
          <w:b/>
          <w:sz w:val="24"/>
          <w:szCs w:val="21"/>
        </w:rPr>
        <w:t>5</w:t>
      </w:r>
      <w:r>
        <w:rPr>
          <w:rFonts w:hint="eastAsia" w:ascii="宋体" w:hAnsi="宋体"/>
          <w:b/>
          <w:sz w:val="24"/>
          <w:szCs w:val="21"/>
        </w:rPr>
        <w:t>、法定代表人授权委托书和委托代理人身份证复印件（委托代理时必须提供）</w:t>
      </w:r>
    </w:p>
    <w:p>
      <w:pPr>
        <w:spacing w:before="156" w:beforeLines="50" w:after="312" w:afterLines="100" w:line="560" w:lineRule="exact"/>
        <w:jc w:val="center"/>
        <w:rPr>
          <w:rFonts w:ascii="宋体" w:hAnsi="宋体"/>
          <w:b/>
          <w:sz w:val="24"/>
          <w:szCs w:val="32"/>
        </w:rPr>
      </w:pPr>
      <w:r>
        <w:rPr>
          <w:rFonts w:hint="eastAsia" w:ascii="宋体" w:hAnsi="宋体"/>
          <w:b/>
          <w:sz w:val="24"/>
          <w:szCs w:val="32"/>
        </w:rPr>
        <w:t>法定代表人授权委托书（格式）</w:t>
      </w:r>
    </w:p>
    <w:p>
      <w:pPr>
        <w:snapToGrid w:val="0"/>
        <w:spacing w:line="460" w:lineRule="exact"/>
        <w:rPr>
          <w:rFonts w:ascii="宋体" w:hAnsi="宋体"/>
          <w:b/>
          <w:bCs/>
          <w:szCs w:val="21"/>
        </w:rPr>
      </w:pPr>
      <w:r>
        <w:rPr>
          <w:rFonts w:hint="eastAsia" w:ascii="宋体" w:hAnsi="宋体"/>
          <w:bCs/>
          <w:szCs w:val="21"/>
        </w:rPr>
        <w:t>致：</w:t>
      </w:r>
      <w:r>
        <w:rPr>
          <w:rFonts w:hint="eastAsia" w:ascii="宋体" w:hAnsi="宋体"/>
          <w:szCs w:val="21"/>
          <w:u w:val="single"/>
        </w:rPr>
        <w:t xml:space="preserve">（采购人名称）  </w:t>
      </w:r>
    </w:p>
    <w:p>
      <w:pPr>
        <w:snapToGrid w:val="0"/>
        <w:spacing w:line="460" w:lineRule="exact"/>
        <w:ind w:firstLine="420" w:firstLineChars="200"/>
        <w:rPr>
          <w:rFonts w:ascii="宋体" w:hAnsi="宋体"/>
          <w:szCs w:val="21"/>
        </w:rPr>
      </w:pPr>
      <w:r>
        <w:rPr>
          <w:rFonts w:hint="eastAsia" w:ascii="宋体" w:hAnsi="宋体"/>
          <w:szCs w:val="21"/>
        </w:rPr>
        <w:t xml:space="preserve">我 </w:t>
      </w:r>
      <w:r>
        <w:rPr>
          <w:rFonts w:hint="eastAsia" w:ascii="宋体" w:hAnsi="宋体"/>
          <w:szCs w:val="21"/>
          <w:u w:val="single"/>
        </w:rPr>
        <w:t xml:space="preserve"> （姓名）  </w:t>
      </w:r>
      <w:r>
        <w:rPr>
          <w:rFonts w:hint="eastAsia" w:ascii="宋体" w:hAnsi="宋体"/>
          <w:szCs w:val="21"/>
        </w:rPr>
        <w:t>系</w:t>
      </w:r>
      <w:r>
        <w:rPr>
          <w:rFonts w:hint="eastAsia" w:ascii="宋体" w:hAnsi="宋体"/>
          <w:szCs w:val="21"/>
          <w:u w:val="single"/>
        </w:rPr>
        <w:t xml:space="preserve">   （供应商名称） </w:t>
      </w:r>
      <w:r>
        <w:rPr>
          <w:rFonts w:hint="eastAsia" w:ascii="宋体" w:hAnsi="宋体"/>
          <w:szCs w:val="21"/>
        </w:rPr>
        <w:t xml:space="preserve"> 的法定代表人，现授权委托</w:t>
      </w:r>
      <w:r>
        <w:rPr>
          <w:rFonts w:hint="eastAsia" w:ascii="宋体" w:hAnsi="宋体"/>
          <w:szCs w:val="21"/>
          <w:u w:val="single"/>
        </w:rPr>
        <w:t xml:space="preserve">  （姓名、职务）  </w:t>
      </w:r>
      <w:r>
        <w:rPr>
          <w:rFonts w:hint="eastAsia" w:ascii="宋体" w:hAnsi="宋体"/>
          <w:szCs w:val="21"/>
        </w:rPr>
        <w:t>以我方的名义参加</w:t>
      </w:r>
      <w:r>
        <w:rPr>
          <w:rFonts w:hint="eastAsia" w:ascii="宋体" w:hAnsi="宋体"/>
          <w:szCs w:val="21"/>
          <w:u w:val="single"/>
        </w:rPr>
        <w:t xml:space="preserve">  </w:t>
      </w:r>
      <w:r>
        <w:rPr>
          <w:rFonts w:hint="eastAsia" w:ascii="宋体" w:hAnsi="宋体" w:cs="Courier New"/>
          <w:kern w:val="0"/>
          <w:szCs w:val="21"/>
          <w:u w:val="single"/>
        </w:rPr>
        <w:t>（项目名称/项目编号）</w:t>
      </w:r>
      <w:r>
        <w:rPr>
          <w:rFonts w:hint="eastAsia" w:ascii="宋体" w:hAnsi="宋体"/>
          <w:szCs w:val="21"/>
          <w:u w:val="single"/>
        </w:rPr>
        <w:t xml:space="preserve">     </w:t>
      </w:r>
      <w:r>
        <w:rPr>
          <w:rFonts w:hint="eastAsia" w:ascii="宋体" w:hAnsi="宋体"/>
          <w:szCs w:val="21"/>
        </w:rPr>
        <w:t>项目的投标活动，并代表我方全权办理针对上述项目的投标、开标、评标、签约等具体事务和签署相关文件。</w:t>
      </w:r>
    </w:p>
    <w:p>
      <w:pPr>
        <w:snapToGrid w:val="0"/>
        <w:spacing w:line="460" w:lineRule="exact"/>
        <w:ind w:firstLine="420" w:firstLineChars="200"/>
        <w:rPr>
          <w:rFonts w:ascii="宋体" w:hAnsi="宋体"/>
          <w:szCs w:val="21"/>
        </w:rPr>
      </w:pPr>
      <w:r>
        <w:rPr>
          <w:rFonts w:hint="eastAsia" w:ascii="宋体" w:hAnsi="宋体"/>
          <w:szCs w:val="21"/>
        </w:rPr>
        <w:t>我方对被授权人的签字事项负全部责任。</w:t>
      </w:r>
    </w:p>
    <w:p>
      <w:pPr>
        <w:pStyle w:val="18"/>
        <w:spacing w:line="420" w:lineRule="exact"/>
        <w:ind w:firstLine="400" w:firstLineChars="200"/>
        <w:rPr>
          <w:rFonts w:hAnsi="宋体"/>
          <w:u w:val="single"/>
        </w:rPr>
      </w:pPr>
      <w:r>
        <w:rPr>
          <w:rFonts w:hint="eastAsia" w:hAnsi="宋体"/>
        </w:rPr>
        <w:t>授权委托代理期限：从</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 xml:space="preserve">月 </w:t>
      </w:r>
      <w:r>
        <w:rPr>
          <w:rFonts w:hint="eastAsia" w:hAnsi="宋体"/>
          <w:u w:val="single"/>
        </w:rPr>
        <w:t xml:space="preserve">    </w:t>
      </w:r>
      <w:r>
        <w:rPr>
          <w:rFonts w:hint="eastAsia" w:hAnsi="宋体"/>
        </w:rPr>
        <w:t xml:space="preserve"> 日起至</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 xml:space="preserve">月 </w:t>
      </w:r>
      <w:r>
        <w:rPr>
          <w:rFonts w:hint="eastAsia" w:hAnsi="宋体"/>
          <w:u w:val="single"/>
        </w:rPr>
        <w:t xml:space="preserve">     </w:t>
      </w:r>
      <w:r>
        <w:rPr>
          <w:rFonts w:hint="eastAsia" w:hAnsi="宋体"/>
        </w:rPr>
        <w:t>日止。</w:t>
      </w:r>
    </w:p>
    <w:p>
      <w:pPr>
        <w:snapToGrid w:val="0"/>
        <w:spacing w:line="460" w:lineRule="exact"/>
        <w:ind w:firstLine="420" w:firstLineChars="200"/>
        <w:rPr>
          <w:rFonts w:ascii="宋体" w:hAnsi="宋体"/>
          <w:szCs w:val="21"/>
        </w:rPr>
      </w:pPr>
    </w:p>
    <w:p>
      <w:pPr>
        <w:snapToGrid w:val="0"/>
        <w:spacing w:line="460" w:lineRule="exact"/>
        <w:ind w:firstLine="420" w:firstLineChars="200"/>
        <w:rPr>
          <w:rFonts w:ascii="宋体" w:hAnsi="宋体"/>
          <w:szCs w:val="21"/>
        </w:rPr>
      </w:pPr>
      <w:r>
        <w:rPr>
          <w:rFonts w:hint="eastAsia" w:ascii="宋体" w:hAnsi="宋体"/>
          <w:szCs w:val="21"/>
        </w:rPr>
        <w:t>被授权人无转委托权，特此委托。</w:t>
      </w:r>
    </w:p>
    <w:p>
      <w:pPr>
        <w:snapToGrid w:val="0"/>
        <w:spacing w:line="460" w:lineRule="exact"/>
        <w:ind w:firstLine="420" w:firstLineChars="200"/>
        <w:rPr>
          <w:rFonts w:ascii="宋体" w:hAnsi="宋体"/>
          <w:szCs w:val="21"/>
        </w:rPr>
      </w:pPr>
      <w:r>
        <w:rPr>
          <w:rFonts w:hint="eastAsia" w:ascii="宋体" w:hAnsi="宋体"/>
          <w:szCs w:val="21"/>
        </w:rPr>
        <w:t>附：委托代理人身份证正反面复印件</w:t>
      </w:r>
    </w:p>
    <w:p>
      <w:pPr>
        <w:snapToGrid w:val="0"/>
        <w:spacing w:line="460" w:lineRule="exact"/>
        <w:ind w:firstLine="420" w:firstLineChars="200"/>
        <w:rPr>
          <w:rFonts w:ascii="宋体" w:hAnsi="宋体"/>
          <w:szCs w:val="21"/>
        </w:rPr>
      </w:pPr>
    </w:p>
    <w:p>
      <w:pPr>
        <w:pStyle w:val="2"/>
      </w:pPr>
    </w:p>
    <w:p>
      <w:pPr>
        <w:snapToGrid w:val="0"/>
        <w:spacing w:line="460" w:lineRule="exact"/>
        <w:rPr>
          <w:rFonts w:ascii="宋体" w:hAnsi="宋体"/>
          <w:szCs w:val="21"/>
          <w:u w:val="single"/>
        </w:rPr>
      </w:pPr>
      <w:r>
        <w:rPr>
          <w:rFonts w:hint="eastAsia" w:ascii="宋体" w:hAnsi="宋体"/>
          <w:szCs w:val="21"/>
        </w:rPr>
        <w:t>被授权人签字：                      法定代表人</w:t>
      </w:r>
      <w:r>
        <w:rPr>
          <w:rFonts w:hint="eastAsia"/>
        </w:rPr>
        <w:t>（</w:t>
      </w:r>
      <w:r>
        <w:t>签字</w:t>
      </w:r>
      <w:r>
        <w:rPr>
          <w:rFonts w:hint="eastAsia"/>
        </w:rPr>
        <w:t>或</w:t>
      </w:r>
      <w:r>
        <w:t>盖章）</w:t>
      </w:r>
      <w:r>
        <w:rPr>
          <w:rFonts w:hint="eastAsia" w:ascii="宋体" w:hAnsi="宋体"/>
          <w:szCs w:val="21"/>
        </w:rPr>
        <w:t>：</w:t>
      </w:r>
    </w:p>
    <w:p>
      <w:pPr>
        <w:snapToGrid w:val="0"/>
        <w:spacing w:line="460" w:lineRule="exact"/>
        <w:rPr>
          <w:rFonts w:ascii="宋体" w:hAnsi="宋体"/>
          <w:szCs w:val="21"/>
        </w:rPr>
      </w:pPr>
      <w:r>
        <w:rPr>
          <w:rFonts w:hint="eastAsia" w:ascii="宋体" w:hAnsi="宋体"/>
          <w:szCs w:val="21"/>
        </w:rPr>
        <w:t>所在部门职务：                      职务：</w:t>
      </w:r>
    </w:p>
    <w:p>
      <w:pPr>
        <w:snapToGrid w:val="0"/>
        <w:spacing w:line="460" w:lineRule="exact"/>
        <w:rPr>
          <w:rFonts w:ascii="宋体" w:hAnsi="宋体"/>
          <w:szCs w:val="21"/>
        </w:rPr>
      </w:pPr>
      <w:r>
        <w:rPr>
          <w:rFonts w:hint="eastAsia" w:ascii="宋体" w:hAnsi="宋体"/>
          <w:szCs w:val="21"/>
        </w:rPr>
        <w:t>被授权人身份证号码：</w:t>
      </w:r>
    </w:p>
    <w:p>
      <w:pPr>
        <w:pStyle w:val="2"/>
      </w:pPr>
    </w:p>
    <w:p>
      <w:pPr>
        <w:pStyle w:val="2"/>
      </w:pPr>
    </w:p>
    <w:p>
      <w:pPr>
        <w:snapToGrid w:val="0"/>
        <w:spacing w:line="460" w:lineRule="exact"/>
        <w:jc w:val="center"/>
        <w:rPr>
          <w:rFonts w:ascii="宋体" w:hAnsi="宋体"/>
          <w:szCs w:val="21"/>
        </w:rPr>
      </w:pPr>
      <w:r>
        <w:rPr>
          <w:rFonts w:hint="eastAsia" w:ascii="宋体" w:hAnsi="宋体"/>
          <w:szCs w:val="21"/>
        </w:rPr>
        <w:t xml:space="preserve">                                     供应商名称（盖单位公章）：</w:t>
      </w:r>
    </w:p>
    <w:p>
      <w:pPr>
        <w:snapToGrid w:val="0"/>
        <w:spacing w:line="460" w:lineRule="exact"/>
        <w:jc w:val="center"/>
        <w:rPr>
          <w:rFonts w:ascii="宋体" w:hAnsi="宋体"/>
          <w:szCs w:val="21"/>
        </w:rPr>
      </w:pPr>
      <w:r>
        <w:rPr>
          <w:rFonts w:hint="eastAsia" w:ascii="宋体" w:hAnsi="宋体"/>
          <w:szCs w:val="21"/>
        </w:rPr>
        <w:t xml:space="preserve">                                           年    月    日</w:t>
      </w:r>
    </w:p>
    <w:p>
      <w:pPr>
        <w:widowControl/>
        <w:jc w:val="left"/>
        <w:rPr>
          <w:rFonts w:ascii="宋体" w:hAnsi="宋体"/>
          <w:b/>
          <w:sz w:val="24"/>
          <w:szCs w:val="21"/>
        </w:rPr>
      </w:pPr>
    </w:p>
    <w:p>
      <w:pPr>
        <w:widowControl/>
        <w:jc w:val="left"/>
        <w:rPr>
          <w:rFonts w:ascii="宋体" w:hAnsi="宋体"/>
          <w:b/>
          <w:sz w:val="24"/>
          <w:szCs w:val="21"/>
        </w:rPr>
      </w:pPr>
      <w:r>
        <w:rPr>
          <w:rFonts w:ascii="宋体" w:hAnsi="宋体"/>
          <w:b/>
          <w:sz w:val="24"/>
          <w:szCs w:val="21"/>
        </w:rPr>
        <w:br w:type="page"/>
      </w:r>
    </w:p>
    <w:p>
      <w:pPr>
        <w:spacing w:line="460" w:lineRule="exact"/>
        <w:rPr>
          <w:rFonts w:ascii="宋体" w:hAnsi="宋体"/>
          <w:b/>
          <w:sz w:val="24"/>
          <w:szCs w:val="21"/>
        </w:rPr>
      </w:pPr>
    </w:p>
    <w:p>
      <w:pPr>
        <w:spacing w:line="460" w:lineRule="exact"/>
        <w:rPr>
          <w:rFonts w:ascii="宋体" w:hAnsi="宋体"/>
          <w:b/>
          <w:sz w:val="24"/>
          <w:szCs w:val="21"/>
        </w:rPr>
      </w:pPr>
      <w:r>
        <w:rPr>
          <w:rFonts w:ascii="宋体" w:hAnsi="宋体"/>
          <w:b/>
          <w:sz w:val="24"/>
          <w:szCs w:val="21"/>
        </w:rPr>
        <w:t>6</w:t>
      </w:r>
      <w:r>
        <w:rPr>
          <w:rFonts w:hint="eastAsia" w:ascii="宋体" w:hAnsi="宋体"/>
          <w:b/>
          <w:sz w:val="24"/>
          <w:szCs w:val="21"/>
        </w:rPr>
        <w:t>、磋商供应商关于政府采购活动中信用信息记录的书面声明</w:t>
      </w:r>
    </w:p>
    <w:p>
      <w:pPr>
        <w:pStyle w:val="18"/>
        <w:spacing w:before="156" w:beforeLines="50" w:after="156" w:afterLines="50" w:line="640" w:lineRule="exact"/>
        <w:ind w:left="420"/>
        <w:jc w:val="center"/>
        <w:rPr>
          <w:rFonts w:hAnsi="宋体"/>
          <w:b/>
          <w:sz w:val="28"/>
        </w:rPr>
      </w:pPr>
      <w:r>
        <w:rPr>
          <w:rFonts w:hint="eastAsia" w:hAnsi="宋体"/>
          <w:b/>
          <w:sz w:val="28"/>
        </w:rPr>
        <w:t>声  明</w:t>
      </w:r>
    </w:p>
    <w:p>
      <w:pPr>
        <w:snapToGrid w:val="0"/>
        <w:spacing w:line="560" w:lineRule="exact"/>
        <w:outlineLvl w:val="4"/>
        <w:rPr>
          <w:rFonts w:ascii="宋体" w:hAnsi="宋体"/>
          <w:szCs w:val="21"/>
        </w:rPr>
      </w:pPr>
      <w:r>
        <w:rPr>
          <w:rFonts w:hint="eastAsia" w:ascii="宋体" w:hAnsi="宋体"/>
          <w:b/>
          <w:szCs w:val="21"/>
        </w:rPr>
        <w:t>致</w:t>
      </w:r>
      <w:r>
        <w:rPr>
          <w:rFonts w:hint="eastAsia" w:ascii="宋体" w:hAnsi="宋体"/>
          <w:szCs w:val="21"/>
        </w:rPr>
        <w:t>：</w:t>
      </w:r>
      <w:r>
        <w:rPr>
          <w:rFonts w:hint="eastAsia" w:ascii="宋体" w:hAnsi="宋体"/>
          <w:szCs w:val="21"/>
          <w:u w:val="single"/>
        </w:rPr>
        <w:t>（采购人名称）</w:t>
      </w:r>
    </w:p>
    <w:p>
      <w:pPr>
        <w:pStyle w:val="18"/>
        <w:spacing w:line="500" w:lineRule="exact"/>
        <w:ind w:firstLine="420" w:firstLineChars="200"/>
        <w:rPr>
          <w:rFonts w:hAnsi="宋体"/>
          <w:sz w:val="21"/>
        </w:rPr>
      </w:pPr>
      <w:r>
        <w:rPr>
          <w:rFonts w:hint="eastAsia" w:hAnsi="宋体"/>
          <w:sz w:val="21"/>
        </w:rPr>
        <w:t>我公司郑重声明，在参加政府采购活动中没有被列入失信被执行人、重大税收违法案件当事人名单、政府采购严重违法失信行为记录名单。</w:t>
      </w:r>
    </w:p>
    <w:p>
      <w:pPr>
        <w:pStyle w:val="18"/>
        <w:spacing w:line="500" w:lineRule="exact"/>
        <w:ind w:firstLine="420" w:firstLineChars="200"/>
        <w:rPr>
          <w:rFonts w:hAnsi="宋体"/>
          <w:sz w:val="21"/>
        </w:rPr>
      </w:pPr>
      <w:r>
        <w:rPr>
          <w:rFonts w:hint="eastAsia" w:hAnsi="宋体"/>
          <w:sz w:val="21"/>
        </w:rPr>
        <w:t>特此声明！</w:t>
      </w:r>
      <w:r>
        <w:rPr>
          <w:rFonts w:hAnsi="宋体"/>
          <w:sz w:val="21"/>
        </w:rPr>
        <w:tab/>
      </w:r>
    </w:p>
    <w:p>
      <w:pPr>
        <w:pStyle w:val="18"/>
        <w:spacing w:line="500" w:lineRule="exact"/>
        <w:ind w:firstLine="420" w:firstLineChars="200"/>
        <w:rPr>
          <w:rFonts w:hAnsi="宋体"/>
          <w:sz w:val="21"/>
        </w:rPr>
      </w:pPr>
    </w:p>
    <w:p>
      <w:pPr>
        <w:snapToGrid w:val="0"/>
        <w:spacing w:line="400" w:lineRule="exact"/>
        <w:ind w:firstLine="420"/>
        <w:outlineLvl w:val="4"/>
        <w:rPr>
          <w:rFonts w:ascii="宋体" w:hAnsi="宋体"/>
          <w:szCs w:val="21"/>
        </w:rPr>
      </w:pPr>
    </w:p>
    <w:p>
      <w:pPr>
        <w:spacing w:line="440" w:lineRule="exact"/>
        <w:ind w:firstLine="3675" w:firstLineChars="1750"/>
        <w:rPr>
          <w:rFonts w:ascii="宋体" w:hAnsi="宋体" w:cs="Courier New"/>
          <w:kern w:val="0"/>
          <w:szCs w:val="21"/>
        </w:rPr>
      </w:pPr>
      <w:r>
        <w:rPr>
          <w:rFonts w:hint="eastAsia" w:ascii="宋体" w:hAnsi="宋体" w:cs="Courier New"/>
          <w:kern w:val="0"/>
          <w:szCs w:val="21"/>
        </w:rPr>
        <w:t>供应商（公章）：</w:t>
      </w:r>
    </w:p>
    <w:p>
      <w:pPr>
        <w:spacing w:line="440" w:lineRule="exact"/>
        <w:ind w:firstLine="3675" w:firstLineChars="1750"/>
        <w:rPr>
          <w:rFonts w:ascii="宋体" w:hAnsi="宋体" w:cs="Courier New"/>
          <w:kern w:val="0"/>
          <w:szCs w:val="21"/>
          <w:u w:val="single"/>
        </w:rPr>
      </w:pPr>
      <w:r>
        <w:rPr>
          <w:rFonts w:hint="eastAsia" w:ascii="宋体" w:hAnsi="宋体" w:cs="Courier New"/>
          <w:kern w:val="0"/>
          <w:szCs w:val="21"/>
        </w:rPr>
        <w:t>法定代表人或委托代理人（签字或盖章）：</w:t>
      </w:r>
    </w:p>
    <w:p>
      <w:pPr>
        <w:spacing w:line="440" w:lineRule="exact"/>
        <w:ind w:firstLine="3675" w:firstLineChars="1750"/>
        <w:rPr>
          <w:rFonts w:ascii="宋体" w:hAnsi="宋体" w:cs="Courier New"/>
          <w:kern w:val="0"/>
          <w:szCs w:val="21"/>
          <w:u w:val="single"/>
        </w:rPr>
      </w:pPr>
      <w:r>
        <w:rPr>
          <w:rFonts w:hint="eastAsia" w:ascii="宋体" w:hAnsi="宋体" w:cs="Courier New"/>
          <w:kern w:val="0"/>
          <w:szCs w:val="21"/>
        </w:rPr>
        <w:t>日期：      年   月   日</w:t>
      </w:r>
    </w:p>
    <w:p>
      <w:pPr>
        <w:spacing w:line="460" w:lineRule="exact"/>
        <w:rPr>
          <w:rFonts w:ascii="宋体" w:hAnsi="宋体"/>
          <w:b/>
          <w:sz w:val="24"/>
          <w:szCs w:val="21"/>
        </w:rPr>
      </w:pPr>
    </w:p>
    <w:p>
      <w:pPr>
        <w:spacing w:line="460" w:lineRule="exact"/>
        <w:rPr>
          <w:rFonts w:ascii="宋体" w:hAnsi="宋体"/>
          <w:b/>
          <w:sz w:val="24"/>
          <w:szCs w:val="21"/>
        </w:rPr>
      </w:pPr>
    </w:p>
    <w:p>
      <w:pPr>
        <w:spacing w:line="460" w:lineRule="exact"/>
        <w:rPr>
          <w:rFonts w:ascii="宋体" w:hAnsi="宋体"/>
          <w:b/>
          <w:sz w:val="24"/>
          <w:szCs w:val="21"/>
        </w:rPr>
      </w:pPr>
      <w:r>
        <w:rPr>
          <w:rFonts w:ascii="宋体" w:hAnsi="宋体"/>
          <w:b/>
          <w:sz w:val="24"/>
          <w:szCs w:val="21"/>
        </w:rPr>
        <w:t>7</w:t>
      </w:r>
      <w:r>
        <w:rPr>
          <w:rFonts w:hint="eastAsia" w:ascii="宋体" w:hAnsi="宋体"/>
          <w:b/>
          <w:sz w:val="24"/>
          <w:szCs w:val="21"/>
        </w:rPr>
        <w:t>、供应商竞标截止时间前半年内连续三个月依法缴纳税收的凭证复印件【如税务机关开具的完税证、银行缴税付款凭证或缴款回单等；无纳税记录的，应提供磋商供应商所在地的税务部门出具的《依法纳税或依法免税证明》复印件】</w:t>
      </w:r>
    </w:p>
    <w:p>
      <w:pPr>
        <w:spacing w:line="460" w:lineRule="exact"/>
        <w:rPr>
          <w:rFonts w:ascii="宋体" w:hAnsi="宋体"/>
          <w:sz w:val="24"/>
          <w:szCs w:val="21"/>
        </w:rPr>
      </w:pPr>
    </w:p>
    <w:p>
      <w:pPr>
        <w:pStyle w:val="2"/>
      </w:pPr>
    </w:p>
    <w:p>
      <w:pPr>
        <w:pStyle w:val="2"/>
      </w:pPr>
    </w:p>
    <w:p>
      <w:pPr>
        <w:spacing w:line="460" w:lineRule="exact"/>
        <w:rPr>
          <w:rFonts w:ascii="宋体" w:hAnsi="宋体"/>
          <w:b/>
          <w:sz w:val="24"/>
          <w:szCs w:val="21"/>
        </w:rPr>
      </w:pPr>
      <w:r>
        <w:rPr>
          <w:rFonts w:ascii="宋体" w:hAnsi="宋体"/>
          <w:b/>
          <w:sz w:val="24"/>
          <w:szCs w:val="21"/>
        </w:rPr>
        <w:t>8</w:t>
      </w:r>
      <w:r>
        <w:rPr>
          <w:rFonts w:hint="eastAsia" w:ascii="宋体" w:hAnsi="宋体"/>
          <w:b/>
          <w:sz w:val="24"/>
          <w:szCs w:val="21"/>
        </w:rPr>
        <w:t>、磋商供应商竞标截止时间前半年内连续三个月依法缴纳社会保障资金的凭证复印件【如社保部门开具的证明、收款收据等，或银行缴款凭证、回单等。无缴费记录的，应提供磋商供应商所在地社保部门出具的《依法缴纳或依法免缴社保费证明》复印件】</w:t>
      </w:r>
    </w:p>
    <w:p>
      <w:pPr>
        <w:pStyle w:val="2"/>
      </w:pPr>
    </w:p>
    <w:p>
      <w:pPr>
        <w:pStyle w:val="2"/>
      </w:pPr>
    </w:p>
    <w:p>
      <w:pPr>
        <w:pStyle w:val="2"/>
      </w:pPr>
    </w:p>
    <w:p>
      <w:pPr>
        <w:spacing w:line="600" w:lineRule="exact"/>
        <w:rPr>
          <w:rFonts w:ascii="宋体" w:hAnsi="宋体"/>
          <w:b/>
          <w:sz w:val="24"/>
          <w:szCs w:val="21"/>
        </w:rPr>
      </w:pPr>
      <w:r>
        <w:rPr>
          <w:rFonts w:ascii="宋体" w:hAnsi="宋体"/>
          <w:b/>
          <w:sz w:val="24"/>
          <w:szCs w:val="21"/>
        </w:rPr>
        <w:t>9</w:t>
      </w:r>
      <w:r>
        <w:rPr>
          <w:rFonts w:hint="eastAsia" w:ascii="宋体" w:hAnsi="宋体"/>
          <w:b/>
          <w:sz w:val="24"/>
          <w:szCs w:val="21"/>
        </w:rPr>
        <w:t>、投标人2019年财务状况（如为新建企业按实际发生年限提供）</w:t>
      </w:r>
    </w:p>
    <w:p>
      <w:pPr>
        <w:pStyle w:val="2"/>
      </w:pPr>
    </w:p>
    <w:p>
      <w:pPr>
        <w:pStyle w:val="2"/>
      </w:pPr>
    </w:p>
    <w:p>
      <w:pPr>
        <w:spacing w:line="600" w:lineRule="exact"/>
        <w:rPr>
          <w:rFonts w:ascii="宋体" w:hAnsi="宋体"/>
          <w:b/>
          <w:sz w:val="24"/>
          <w:szCs w:val="21"/>
        </w:rPr>
      </w:pPr>
      <w:r>
        <w:rPr>
          <w:rFonts w:ascii="宋体" w:hAnsi="宋体"/>
          <w:b/>
          <w:sz w:val="24"/>
          <w:szCs w:val="21"/>
        </w:rPr>
        <w:t>10</w:t>
      </w:r>
      <w:r>
        <w:rPr>
          <w:rFonts w:hint="eastAsia" w:ascii="宋体" w:hAnsi="宋体"/>
          <w:b/>
          <w:sz w:val="24"/>
          <w:szCs w:val="21"/>
        </w:rPr>
        <w:t>、供应商认为必要提供的声明及文件资料</w:t>
      </w:r>
    </w:p>
    <w:p>
      <w:pPr>
        <w:pStyle w:val="2"/>
      </w:pPr>
    </w:p>
    <w:p>
      <w:pPr>
        <w:pStyle w:val="2"/>
      </w:pPr>
    </w:p>
    <w:p>
      <w:pPr>
        <w:spacing w:before="156" w:beforeLines="50" w:after="156" w:afterLines="50" w:line="700" w:lineRule="exact"/>
        <w:jc w:val="center"/>
        <w:rPr>
          <w:rFonts w:ascii="宋体" w:hAnsi="宋体"/>
          <w:b/>
          <w:sz w:val="28"/>
          <w:szCs w:val="21"/>
        </w:rPr>
      </w:pPr>
    </w:p>
    <w:p>
      <w:pPr>
        <w:spacing w:before="156" w:beforeLines="50" w:after="156" w:afterLines="50" w:line="700" w:lineRule="exact"/>
        <w:jc w:val="center"/>
        <w:rPr>
          <w:rFonts w:ascii="宋体" w:hAnsi="宋体"/>
          <w:b/>
          <w:sz w:val="28"/>
          <w:szCs w:val="21"/>
        </w:rPr>
      </w:pPr>
      <w:r>
        <w:rPr>
          <w:rFonts w:hint="eastAsia" w:ascii="宋体" w:hAnsi="宋体"/>
          <w:b/>
          <w:sz w:val="28"/>
          <w:szCs w:val="21"/>
        </w:rPr>
        <w:t>六、</w:t>
      </w:r>
      <w:r>
        <w:rPr>
          <w:rFonts w:ascii="宋体" w:hAnsi="宋体"/>
          <w:b/>
          <w:sz w:val="28"/>
          <w:szCs w:val="21"/>
        </w:rPr>
        <w:t>竞争性磋商供应商认为有必要提供的其它资料</w:t>
      </w:r>
    </w:p>
    <w:p>
      <w:pPr>
        <w:widowControl/>
        <w:jc w:val="left"/>
      </w:pPr>
    </w:p>
    <w:p>
      <w:pPr>
        <w:widowControl/>
        <w:jc w:val="left"/>
      </w:pPr>
    </w:p>
    <w:p>
      <w:pPr>
        <w:widowControl/>
        <w:jc w:val="left"/>
        <w:rPr>
          <w:rFonts w:ascii="宋体" w:hAnsi="宋体"/>
          <w:b/>
          <w:sz w:val="24"/>
          <w:szCs w:val="21"/>
        </w:rPr>
      </w:pPr>
      <w:r>
        <w:rPr>
          <w:rFonts w:ascii="宋体" w:hAnsi="宋体"/>
          <w:b/>
          <w:sz w:val="24"/>
          <w:szCs w:val="21"/>
        </w:rPr>
        <w:br w:type="page"/>
      </w:r>
    </w:p>
    <w:p>
      <w:pPr>
        <w:tabs>
          <w:tab w:val="left" w:pos="1305"/>
        </w:tabs>
        <w:spacing w:before="156" w:beforeLines="50" w:after="156" w:afterLines="50" w:line="500" w:lineRule="exact"/>
        <w:rPr>
          <w:rFonts w:ascii="宋体" w:hAnsi="宋体"/>
          <w:b/>
          <w:sz w:val="24"/>
          <w:szCs w:val="21"/>
        </w:rPr>
      </w:pPr>
      <w:r>
        <w:rPr>
          <w:rFonts w:hint="eastAsia" w:ascii="宋体" w:hAnsi="宋体"/>
          <w:b/>
          <w:sz w:val="24"/>
          <w:szCs w:val="21"/>
        </w:rPr>
        <w:t>附件1：</w:t>
      </w:r>
    </w:p>
    <w:p>
      <w:pPr>
        <w:pStyle w:val="23"/>
        <w:jc w:val="center"/>
        <w:rPr>
          <w:b/>
          <w:bCs/>
          <w:szCs w:val="21"/>
        </w:rPr>
      </w:pPr>
      <w:r>
        <w:rPr>
          <w:b/>
          <w:bCs/>
          <w:szCs w:val="21"/>
        </w:rPr>
        <w:t>中小企业声明函</w:t>
      </w:r>
    </w:p>
    <w:p>
      <w:pPr>
        <w:spacing w:line="460" w:lineRule="exact"/>
        <w:ind w:firstLine="420" w:firstLineChars="200"/>
        <w:rPr>
          <w:rFonts w:ascii="宋体" w:hAnsi="宋体"/>
          <w:szCs w:val="21"/>
        </w:rPr>
      </w:pPr>
      <w:r>
        <w:rPr>
          <w:rFonts w:hint="eastAsia" w:ascii="宋体" w:hAnsi="宋体"/>
          <w:szCs w:val="21"/>
        </w:rPr>
        <w:t>本公司郑重声明，根据《政府采购促进中小企业发展暂行办法》（财库</w:t>
      </w:r>
      <w:r>
        <w:rPr>
          <w:rFonts w:hint="eastAsia" w:ascii="宋体" w:hAnsi="宋体" w:cs="宋体"/>
          <w:szCs w:val="21"/>
        </w:rPr>
        <w:t>〔</w:t>
      </w:r>
      <w:r>
        <w:rPr>
          <w:rFonts w:hint="eastAsia" w:ascii="宋体" w:hAnsi="宋体"/>
          <w:szCs w:val="21"/>
        </w:rPr>
        <w:t>2011</w:t>
      </w:r>
      <w:r>
        <w:rPr>
          <w:rFonts w:hint="eastAsia" w:ascii="宋体" w:hAnsi="宋体" w:cs="宋体"/>
          <w:szCs w:val="21"/>
        </w:rPr>
        <w:t>〕</w:t>
      </w:r>
      <w:r>
        <w:rPr>
          <w:rFonts w:hint="eastAsia" w:ascii="宋体" w:hAnsi="宋体"/>
          <w:szCs w:val="21"/>
        </w:rPr>
        <w:t>181号）的规定，本公司为</w:t>
      </w:r>
      <w:r>
        <w:rPr>
          <w:rFonts w:hint="eastAsia" w:ascii="宋体" w:hAnsi="宋体"/>
          <w:szCs w:val="21"/>
          <w:u w:val="single"/>
        </w:rPr>
        <w:t xml:space="preserve">            </w:t>
      </w:r>
      <w:r>
        <w:rPr>
          <w:rFonts w:hint="eastAsia" w:ascii="宋体" w:hAnsi="宋体"/>
          <w:szCs w:val="21"/>
        </w:rPr>
        <w:t>（请填写：中型、小型、微型）企业。即，本公司同时满足以下条件：</w:t>
      </w:r>
    </w:p>
    <w:p>
      <w:pPr>
        <w:spacing w:line="460" w:lineRule="exact"/>
        <w:ind w:firstLine="420" w:firstLineChars="200"/>
        <w:rPr>
          <w:rFonts w:ascii="宋体" w:hAnsi="宋体"/>
          <w:szCs w:val="21"/>
        </w:rPr>
      </w:pPr>
      <w:r>
        <w:rPr>
          <w:rFonts w:hint="eastAsia" w:ascii="宋体" w:hAnsi="宋体"/>
          <w:szCs w:val="21"/>
        </w:rPr>
        <w:t>1.根据《工业和信息化部、国家统计局、国家发展和改革委员会、财政部关于印发中小企业划型标准规定的通知》（工信部联企业〔2011〕300号）规定的划分标准，本公司为</w:t>
      </w:r>
      <w:r>
        <w:rPr>
          <w:rFonts w:hint="eastAsia" w:ascii="宋体" w:hAnsi="宋体"/>
          <w:szCs w:val="21"/>
          <w:u w:val="single"/>
        </w:rPr>
        <w:t xml:space="preserve">         </w:t>
      </w:r>
      <w:r>
        <w:rPr>
          <w:rFonts w:hint="eastAsia" w:ascii="宋体" w:hAnsi="宋体"/>
          <w:szCs w:val="21"/>
        </w:rPr>
        <w:t>（请填写：中型、小型、微型）企业。</w:t>
      </w:r>
    </w:p>
    <w:p>
      <w:pPr>
        <w:spacing w:line="460" w:lineRule="exact"/>
        <w:ind w:firstLine="420" w:firstLineChars="200"/>
        <w:rPr>
          <w:rFonts w:ascii="宋体" w:hAnsi="宋体"/>
          <w:szCs w:val="21"/>
        </w:rPr>
      </w:pPr>
      <w:r>
        <w:rPr>
          <w:rFonts w:hint="eastAsia" w:ascii="宋体" w:hAnsi="宋体"/>
          <w:szCs w:val="21"/>
        </w:rPr>
        <w:t>2.本公司参加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项目采购活动提供本企业制造的货物，由本企业承担工程、提供服务，或者提供其他</w:t>
      </w:r>
      <w:r>
        <w:rPr>
          <w:rFonts w:hint="eastAsia" w:ascii="宋体" w:hAnsi="宋体"/>
          <w:szCs w:val="21"/>
          <w:u w:val="single"/>
        </w:rPr>
        <w:t xml:space="preserve">              </w:t>
      </w:r>
      <w:r>
        <w:rPr>
          <w:rFonts w:hint="eastAsia" w:ascii="宋体" w:hAnsi="宋体"/>
          <w:szCs w:val="21"/>
        </w:rPr>
        <w:t>（请填写：中型、小型、微型）企业制造的货物。本条所称货物不包括使用大型企业注册商标的货物。</w:t>
      </w:r>
    </w:p>
    <w:p>
      <w:pPr>
        <w:spacing w:line="460" w:lineRule="exact"/>
        <w:ind w:firstLine="420" w:firstLineChars="200"/>
        <w:rPr>
          <w:rFonts w:ascii="宋体" w:hAnsi="宋体"/>
          <w:szCs w:val="21"/>
        </w:rPr>
      </w:pPr>
      <w:r>
        <w:rPr>
          <w:rFonts w:hint="eastAsia" w:ascii="宋体" w:hAnsi="宋体"/>
          <w:szCs w:val="21"/>
        </w:rPr>
        <w:t xml:space="preserve">本公司对上述声明的真实性负责。如有虚假，将依法承担相应责任。 </w:t>
      </w:r>
    </w:p>
    <w:p>
      <w:pPr>
        <w:spacing w:line="460" w:lineRule="exact"/>
        <w:ind w:firstLine="420" w:firstLineChars="200"/>
        <w:rPr>
          <w:rFonts w:ascii="宋体" w:hAnsi="宋体"/>
          <w:szCs w:val="21"/>
        </w:rPr>
      </w:pPr>
    </w:p>
    <w:p>
      <w:pPr>
        <w:spacing w:line="460" w:lineRule="exact"/>
        <w:ind w:firstLine="420" w:firstLineChars="200"/>
        <w:rPr>
          <w:rFonts w:ascii="宋体" w:hAnsi="宋体"/>
          <w:szCs w:val="21"/>
        </w:rPr>
      </w:pPr>
    </w:p>
    <w:p>
      <w:pPr>
        <w:spacing w:line="460" w:lineRule="exact"/>
        <w:ind w:firstLine="6405" w:firstLineChars="3050"/>
        <w:rPr>
          <w:rFonts w:ascii="宋体" w:hAnsi="宋体"/>
          <w:szCs w:val="21"/>
        </w:rPr>
      </w:pPr>
      <w:r>
        <w:rPr>
          <w:rFonts w:hint="eastAsia" w:ascii="宋体" w:hAnsi="宋体"/>
          <w:szCs w:val="21"/>
        </w:rPr>
        <w:t>企业名称：（盖章）</w:t>
      </w:r>
    </w:p>
    <w:p>
      <w:pPr>
        <w:spacing w:line="460" w:lineRule="exact"/>
        <w:ind w:firstLine="6405" w:firstLineChars="3050"/>
        <w:rPr>
          <w:rFonts w:ascii="宋体" w:hAnsi="宋体"/>
          <w:szCs w:val="21"/>
        </w:rPr>
      </w:pPr>
      <w:r>
        <w:rPr>
          <w:rFonts w:hint="eastAsia" w:ascii="宋体" w:hAnsi="宋体"/>
          <w:szCs w:val="21"/>
        </w:rPr>
        <w:t>日　  期：</w:t>
      </w:r>
    </w:p>
    <w:p>
      <w:pPr>
        <w:spacing w:line="460" w:lineRule="exact"/>
        <w:ind w:firstLine="420" w:firstLineChars="200"/>
        <w:rPr>
          <w:rFonts w:ascii="宋体" w:hAnsi="宋体"/>
          <w:szCs w:val="21"/>
        </w:rPr>
      </w:pPr>
    </w:p>
    <w:p>
      <w:pPr>
        <w:spacing w:line="460" w:lineRule="exact"/>
        <w:rPr>
          <w:rFonts w:ascii="宋体" w:hAnsi="宋体"/>
          <w:spacing w:val="6"/>
          <w:szCs w:val="21"/>
        </w:rPr>
      </w:pPr>
    </w:p>
    <w:p>
      <w:pPr>
        <w:pStyle w:val="2"/>
      </w:pPr>
    </w:p>
    <w:p>
      <w:pPr>
        <w:spacing w:line="460" w:lineRule="exact"/>
        <w:rPr>
          <w:rFonts w:ascii="宋体" w:hAnsi="宋体"/>
          <w:b/>
          <w:spacing w:val="6"/>
          <w:sz w:val="28"/>
          <w:szCs w:val="21"/>
        </w:rPr>
      </w:pPr>
      <w:r>
        <w:rPr>
          <w:rFonts w:hint="eastAsia" w:ascii="宋体" w:hAnsi="宋体"/>
          <w:b/>
          <w:spacing w:val="6"/>
          <w:sz w:val="28"/>
          <w:szCs w:val="21"/>
        </w:rPr>
        <w:t>注：中小企业在政府采购活动过程中，请根据自己的真实情况出具本声明函。</w:t>
      </w:r>
      <w:r>
        <w:rPr>
          <w:rFonts w:hint="eastAsia" w:ascii="宋体" w:hAnsi="宋体"/>
          <w:b/>
          <w:spacing w:val="6"/>
          <w:sz w:val="28"/>
          <w:szCs w:val="21"/>
          <w:u w:val="single"/>
        </w:rPr>
        <w:t>依法享受中小企业优惠政策的，采购人或采购代理机构在公告成交结果时，同时公告其《中小企业声明函》，接受社会监督。</w:t>
      </w:r>
    </w:p>
    <w:p>
      <w:pPr>
        <w:spacing w:line="360" w:lineRule="auto"/>
        <w:ind w:left="630" w:leftChars="300"/>
        <w:rPr>
          <w:rFonts w:ascii="宋体" w:hAnsi="宋体"/>
          <w:szCs w:val="21"/>
        </w:rPr>
      </w:pPr>
    </w:p>
    <w:p>
      <w:pPr>
        <w:spacing w:before="156" w:beforeLines="50" w:after="156" w:afterLines="50" w:line="500" w:lineRule="exact"/>
        <w:rPr>
          <w:rFonts w:ascii="宋体" w:hAnsi="宋体"/>
          <w:b/>
          <w:spacing w:val="6"/>
          <w:szCs w:val="21"/>
        </w:rPr>
      </w:pPr>
      <w:r>
        <w:rPr>
          <w:rFonts w:ascii="宋体" w:hAnsi="宋体"/>
          <w:szCs w:val="21"/>
        </w:rPr>
        <w:br w:type="page"/>
      </w:r>
      <w:r>
        <w:rPr>
          <w:rFonts w:hint="eastAsia" w:ascii="宋体" w:hAnsi="宋体"/>
          <w:b/>
          <w:sz w:val="24"/>
          <w:szCs w:val="21"/>
        </w:rPr>
        <w:t>附件2：</w:t>
      </w:r>
    </w:p>
    <w:p>
      <w:pPr>
        <w:pStyle w:val="23"/>
        <w:jc w:val="center"/>
        <w:rPr>
          <w:b/>
          <w:bCs/>
          <w:szCs w:val="21"/>
        </w:rPr>
      </w:pPr>
      <w:r>
        <w:rPr>
          <w:b/>
          <w:bCs/>
          <w:szCs w:val="21"/>
        </w:rPr>
        <w:t>残疾人福利性单位声明函</w:t>
      </w:r>
    </w:p>
    <w:p>
      <w:pPr>
        <w:spacing w:line="460" w:lineRule="exact"/>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4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460" w:lineRule="exact"/>
        <w:ind w:firstLine="6195" w:firstLineChars="2950"/>
        <w:rPr>
          <w:rFonts w:ascii="宋体" w:hAnsi="宋体"/>
          <w:szCs w:val="21"/>
        </w:rPr>
      </w:pPr>
      <w:r>
        <w:rPr>
          <w:rFonts w:hint="eastAsia" w:ascii="宋体" w:hAnsi="宋体"/>
          <w:szCs w:val="21"/>
        </w:rPr>
        <w:t>单位名称（盖章）：</w:t>
      </w:r>
    </w:p>
    <w:p>
      <w:pPr>
        <w:spacing w:line="460" w:lineRule="exact"/>
        <w:ind w:firstLine="6195" w:firstLineChars="2950"/>
        <w:rPr>
          <w:rFonts w:ascii="宋体" w:hAnsi="宋体"/>
          <w:b/>
          <w:szCs w:val="21"/>
        </w:rPr>
      </w:pPr>
      <w:r>
        <w:rPr>
          <w:rFonts w:hint="eastAsia" w:ascii="宋体" w:hAnsi="宋体"/>
          <w:szCs w:val="21"/>
        </w:rPr>
        <w:t>日  期：</w:t>
      </w:r>
    </w:p>
    <w:p>
      <w:pPr>
        <w:pStyle w:val="18"/>
        <w:spacing w:line="440" w:lineRule="exact"/>
        <w:rPr>
          <w:rFonts w:hAnsi="宋体" w:cs="宋体"/>
        </w:rPr>
      </w:pPr>
    </w:p>
    <w:p>
      <w:pPr>
        <w:widowControl/>
        <w:jc w:val="left"/>
      </w:pPr>
    </w:p>
    <w:sectPr>
      <w:footerReference r:id="rId3" w:type="default"/>
      <w:pgSz w:w="11906" w:h="16838"/>
      <w:pgMar w:top="1247" w:right="1247" w:bottom="1247" w:left="1247" w:header="907" w:footer="90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宋体;SimSun">
    <w:altName w:val="宋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48</w:t>
    </w:r>
    <w:r>
      <w:rPr>
        <w:rFonts w:ascii="宋体" w:hAnsi="宋体"/>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72F28"/>
    <w:multiLevelType w:val="singleLevel"/>
    <w:tmpl w:val="58772F28"/>
    <w:lvl w:ilvl="0" w:tentative="0">
      <w:start w:val="7"/>
      <w:numFmt w:val="chineseCounting"/>
      <w:suff w:val="space"/>
      <w:lvlText w:val="第%1条"/>
      <w:lvlJc w:val="left"/>
    </w:lvl>
  </w:abstractNum>
  <w:abstractNum w:abstractNumId="1">
    <w:nsid w:val="5AAB4A24"/>
    <w:multiLevelType w:val="multilevel"/>
    <w:tmpl w:val="5AAB4A24"/>
    <w:lvl w:ilvl="0" w:tentative="0">
      <w:start w:val="1"/>
      <w:numFmt w:val="decimal"/>
      <w:pStyle w:val="4"/>
      <w:lvlText w:val="%1."/>
      <w:lvlJc w:val="left"/>
      <w:pPr>
        <w:tabs>
          <w:tab w:val="left" w:pos="432"/>
        </w:tabs>
        <w:ind w:left="432" w:hanging="432"/>
      </w:pPr>
      <w:rPr>
        <w:rFonts w:hint="default"/>
      </w:rPr>
    </w:lvl>
    <w:lvl w:ilvl="1" w:tentative="0">
      <w:start w:val="1"/>
      <w:numFmt w:val="decimal"/>
      <w:lvlText w:val="%1.%2."/>
      <w:lvlJc w:val="left"/>
      <w:pPr>
        <w:tabs>
          <w:tab w:val="left" w:pos="575"/>
        </w:tabs>
        <w:ind w:left="575" w:hanging="575"/>
      </w:pPr>
      <w:rPr>
        <w:rFonts w:hint="default"/>
      </w:rPr>
    </w:lvl>
    <w:lvl w:ilvl="2" w:tentative="0">
      <w:start w:val="1"/>
      <w:numFmt w:val="decimal"/>
      <w:pStyle w:val="5"/>
      <w:lvlText w:val="%1.%2.%3."/>
      <w:lvlJc w:val="left"/>
      <w:pPr>
        <w:tabs>
          <w:tab w:val="left" w:pos="720"/>
        </w:tabs>
        <w:ind w:left="720" w:hanging="720"/>
      </w:pPr>
      <w:rPr>
        <w:rFonts w:hint="default"/>
      </w:rPr>
    </w:lvl>
    <w:lvl w:ilvl="3" w:tentative="0">
      <w:start w:val="1"/>
      <w:numFmt w:val="decimal"/>
      <w:pStyle w:val="6"/>
      <w:lvlText w:val="%1.%2.%3.%4."/>
      <w:lvlJc w:val="left"/>
      <w:pPr>
        <w:tabs>
          <w:tab w:val="left" w:pos="864"/>
        </w:tabs>
        <w:ind w:left="864" w:hanging="864"/>
      </w:pPr>
      <w:rPr>
        <w:rFonts w:hint="default"/>
      </w:rPr>
    </w:lvl>
    <w:lvl w:ilvl="4" w:tentative="0">
      <w:start w:val="1"/>
      <w:numFmt w:val="decimal"/>
      <w:pStyle w:val="7"/>
      <w:lvlText w:val="%1.%2.%3.%4.%5."/>
      <w:lvlJc w:val="left"/>
      <w:pPr>
        <w:tabs>
          <w:tab w:val="left" w:pos="1008"/>
        </w:tabs>
        <w:ind w:left="1008" w:hanging="1008"/>
      </w:pPr>
      <w:rPr>
        <w:rFonts w:hint="default"/>
      </w:rPr>
    </w:lvl>
    <w:lvl w:ilvl="5" w:tentative="0">
      <w:start w:val="1"/>
      <w:numFmt w:val="decimal"/>
      <w:pStyle w:val="8"/>
      <w:lvlText w:val="%1.%2.%3.%4.%5.%6."/>
      <w:lvlJc w:val="left"/>
      <w:pPr>
        <w:tabs>
          <w:tab w:val="left" w:pos="1151"/>
        </w:tabs>
        <w:ind w:left="1151" w:hanging="1151"/>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3"/>
        </w:tabs>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31B"/>
    <w:rsid w:val="0000155E"/>
    <w:rsid w:val="0000222D"/>
    <w:rsid w:val="00011DD5"/>
    <w:rsid w:val="00014745"/>
    <w:rsid w:val="00015364"/>
    <w:rsid w:val="00021FBB"/>
    <w:rsid w:val="00042CFF"/>
    <w:rsid w:val="000434BB"/>
    <w:rsid w:val="00045120"/>
    <w:rsid w:val="000471CA"/>
    <w:rsid w:val="00050A49"/>
    <w:rsid w:val="00057C6B"/>
    <w:rsid w:val="00064C32"/>
    <w:rsid w:val="00082227"/>
    <w:rsid w:val="00085279"/>
    <w:rsid w:val="00093FC4"/>
    <w:rsid w:val="0009558F"/>
    <w:rsid w:val="00096842"/>
    <w:rsid w:val="000A411E"/>
    <w:rsid w:val="000A4E01"/>
    <w:rsid w:val="000C68ED"/>
    <w:rsid w:val="000D19A3"/>
    <w:rsid w:val="000D2360"/>
    <w:rsid w:val="000D3FFC"/>
    <w:rsid w:val="000D44D4"/>
    <w:rsid w:val="000E3BF5"/>
    <w:rsid w:val="000E6ACB"/>
    <w:rsid w:val="000F77B8"/>
    <w:rsid w:val="001038C8"/>
    <w:rsid w:val="001132FF"/>
    <w:rsid w:val="001222B7"/>
    <w:rsid w:val="00123EFA"/>
    <w:rsid w:val="001256FF"/>
    <w:rsid w:val="00131432"/>
    <w:rsid w:val="00142DF8"/>
    <w:rsid w:val="00147630"/>
    <w:rsid w:val="0015630C"/>
    <w:rsid w:val="00156FF3"/>
    <w:rsid w:val="00172683"/>
    <w:rsid w:val="0019127C"/>
    <w:rsid w:val="001A2EF7"/>
    <w:rsid w:val="001A642A"/>
    <w:rsid w:val="001A6FB0"/>
    <w:rsid w:val="001B1C51"/>
    <w:rsid w:val="001C2FC2"/>
    <w:rsid w:val="001C4A1B"/>
    <w:rsid w:val="001D0678"/>
    <w:rsid w:val="001D3A31"/>
    <w:rsid w:val="001D5132"/>
    <w:rsid w:val="001E07EA"/>
    <w:rsid w:val="001E28D6"/>
    <w:rsid w:val="001E6122"/>
    <w:rsid w:val="001F2336"/>
    <w:rsid w:val="001F31A1"/>
    <w:rsid w:val="0020774A"/>
    <w:rsid w:val="00207A68"/>
    <w:rsid w:val="00207E63"/>
    <w:rsid w:val="002217C7"/>
    <w:rsid w:val="00222251"/>
    <w:rsid w:val="00232423"/>
    <w:rsid w:val="00240919"/>
    <w:rsid w:val="00250519"/>
    <w:rsid w:val="00251F01"/>
    <w:rsid w:val="00256272"/>
    <w:rsid w:val="00260274"/>
    <w:rsid w:val="00261E14"/>
    <w:rsid w:val="00266AED"/>
    <w:rsid w:val="00270D51"/>
    <w:rsid w:val="002721A9"/>
    <w:rsid w:val="00290141"/>
    <w:rsid w:val="00293823"/>
    <w:rsid w:val="00294A56"/>
    <w:rsid w:val="002A34F1"/>
    <w:rsid w:val="002A5649"/>
    <w:rsid w:val="002A7574"/>
    <w:rsid w:val="002B219E"/>
    <w:rsid w:val="002B4ACA"/>
    <w:rsid w:val="002B572E"/>
    <w:rsid w:val="002C5ED3"/>
    <w:rsid w:val="002D3835"/>
    <w:rsid w:val="002D494D"/>
    <w:rsid w:val="002E016D"/>
    <w:rsid w:val="002E0A88"/>
    <w:rsid w:val="002E3A1A"/>
    <w:rsid w:val="002F66F9"/>
    <w:rsid w:val="00310654"/>
    <w:rsid w:val="003113BA"/>
    <w:rsid w:val="003123AE"/>
    <w:rsid w:val="00315E3E"/>
    <w:rsid w:val="003212C0"/>
    <w:rsid w:val="00322E7B"/>
    <w:rsid w:val="00323B57"/>
    <w:rsid w:val="00326993"/>
    <w:rsid w:val="00326B40"/>
    <w:rsid w:val="00327EA5"/>
    <w:rsid w:val="00335381"/>
    <w:rsid w:val="00337F65"/>
    <w:rsid w:val="00346534"/>
    <w:rsid w:val="0035074A"/>
    <w:rsid w:val="003556F1"/>
    <w:rsid w:val="00365A0C"/>
    <w:rsid w:val="0036741F"/>
    <w:rsid w:val="00371406"/>
    <w:rsid w:val="003716CC"/>
    <w:rsid w:val="00377361"/>
    <w:rsid w:val="003776A3"/>
    <w:rsid w:val="00391A71"/>
    <w:rsid w:val="003924C3"/>
    <w:rsid w:val="00395530"/>
    <w:rsid w:val="003A6C15"/>
    <w:rsid w:val="003B051D"/>
    <w:rsid w:val="003B2D92"/>
    <w:rsid w:val="003D32A8"/>
    <w:rsid w:val="003D3D19"/>
    <w:rsid w:val="003D6E25"/>
    <w:rsid w:val="003E230B"/>
    <w:rsid w:val="003F21B7"/>
    <w:rsid w:val="003F347C"/>
    <w:rsid w:val="003F4132"/>
    <w:rsid w:val="003F4CE9"/>
    <w:rsid w:val="0040400C"/>
    <w:rsid w:val="00410D90"/>
    <w:rsid w:val="00422017"/>
    <w:rsid w:val="004327CC"/>
    <w:rsid w:val="00434B1A"/>
    <w:rsid w:val="00445E83"/>
    <w:rsid w:val="0044645D"/>
    <w:rsid w:val="00471EEB"/>
    <w:rsid w:val="00483052"/>
    <w:rsid w:val="004916D1"/>
    <w:rsid w:val="00493CB2"/>
    <w:rsid w:val="004A3D48"/>
    <w:rsid w:val="004A66AA"/>
    <w:rsid w:val="004A7712"/>
    <w:rsid w:val="004B5577"/>
    <w:rsid w:val="004C4474"/>
    <w:rsid w:val="004D0BEA"/>
    <w:rsid w:val="004E2003"/>
    <w:rsid w:val="004E38C1"/>
    <w:rsid w:val="004E7CF3"/>
    <w:rsid w:val="004F0B13"/>
    <w:rsid w:val="00500110"/>
    <w:rsid w:val="005053D9"/>
    <w:rsid w:val="00510E39"/>
    <w:rsid w:val="00530D95"/>
    <w:rsid w:val="0054173D"/>
    <w:rsid w:val="00541F45"/>
    <w:rsid w:val="005425F8"/>
    <w:rsid w:val="00554398"/>
    <w:rsid w:val="00557AA0"/>
    <w:rsid w:val="005606FC"/>
    <w:rsid w:val="0057151C"/>
    <w:rsid w:val="0057255A"/>
    <w:rsid w:val="005777C9"/>
    <w:rsid w:val="00584EB7"/>
    <w:rsid w:val="00597D2B"/>
    <w:rsid w:val="005A0D76"/>
    <w:rsid w:val="005A3DE2"/>
    <w:rsid w:val="005A4507"/>
    <w:rsid w:val="005B0BA6"/>
    <w:rsid w:val="005B25BB"/>
    <w:rsid w:val="005B5B9F"/>
    <w:rsid w:val="005C2D04"/>
    <w:rsid w:val="005C3A66"/>
    <w:rsid w:val="005C3C28"/>
    <w:rsid w:val="005C5CDF"/>
    <w:rsid w:val="005D11F5"/>
    <w:rsid w:val="005D2BE3"/>
    <w:rsid w:val="005D2E32"/>
    <w:rsid w:val="005E4A36"/>
    <w:rsid w:val="005E7808"/>
    <w:rsid w:val="005F377C"/>
    <w:rsid w:val="005F3D8D"/>
    <w:rsid w:val="005F419B"/>
    <w:rsid w:val="00601402"/>
    <w:rsid w:val="00601E89"/>
    <w:rsid w:val="00607567"/>
    <w:rsid w:val="00616489"/>
    <w:rsid w:val="00621144"/>
    <w:rsid w:val="00621C1C"/>
    <w:rsid w:val="006409A6"/>
    <w:rsid w:val="00653A30"/>
    <w:rsid w:val="00663282"/>
    <w:rsid w:val="0066564D"/>
    <w:rsid w:val="006978BA"/>
    <w:rsid w:val="006A267F"/>
    <w:rsid w:val="006A3BA1"/>
    <w:rsid w:val="006A796F"/>
    <w:rsid w:val="006B252D"/>
    <w:rsid w:val="006B346C"/>
    <w:rsid w:val="006B7222"/>
    <w:rsid w:val="006C4616"/>
    <w:rsid w:val="006C6B7A"/>
    <w:rsid w:val="006C7B5F"/>
    <w:rsid w:val="006E2002"/>
    <w:rsid w:val="006E6CA7"/>
    <w:rsid w:val="006F23EA"/>
    <w:rsid w:val="006F46AB"/>
    <w:rsid w:val="00700978"/>
    <w:rsid w:val="007023C6"/>
    <w:rsid w:val="0070589B"/>
    <w:rsid w:val="00711C3B"/>
    <w:rsid w:val="0071518B"/>
    <w:rsid w:val="00717EE1"/>
    <w:rsid w:val="0073140F"/>
    <w:rsid w:val="007376B1"/>
    <w:rsid w:val="00741666"/>
    <w:rsid w:val="007474E6"/>
    <w:rsid w:val="00752076"/>
    <w:rsid w:val="00756B81"/>
    <w:rsid w:val="007618AA"/>
    <w:rsid w:val="00763267"/>
    <w:rsid w:val="007772AB"/>
    <w:rsid w:val="007844FD"/>
    <w:rsid w:val="007865EB"/>
    <w:rsid w:val="007A7616"/>
    <w:rsid w:val="007C01E9"/>
    <w:rsid w:val="007C1F86"/>
    <w:rsid w:val="007D04EA"/>
    <w:rsid w:val="007D1822"/>
    <w:rsid w:val="007D205D"/>
    <w:rsid w:val="007D5715"/>
    <w:rsid w:val="007E03DD"/>
    <w:rsid w:val="007E4E63"/>
    <w:rsid w:val="007E55EA"/>
    <w:rsid w:val="007E7990"/>
    <w:rsid w:val="00801DAA"/>
    <w:rsid w:val="00812CC4"/>
    <w:rsid w:val="00817E48"/>
    <w:rsid w:val="00820A25"/>
    <w:rsid w:val="00821DAD"/>
    <w:rsid w:val="00822DC8"/>
    <w:rsid w:val="00826E58"/>
    <w:rsid w:val="00833188"/>
    <w:rsid w:val="00836737"/>
    <w:rsid w:val="008377B9"/>
    <w:rsid w:val="00840BC6"/>
    <w:rsid w:val="00850574"/>
    <w:rsid w:val="00854F80"/>
    <w:rsid w:val="00861F68"/>
    <w:rsid w:val="008656CA"/>
    <w:rsid w:val="0087234B"/>
    <w:rsid w:val="00873046"/>
    <w:rsid w:val="00880F5B"/>
    <w:rsid w:val="008827DE"/>
    <w:rsid w:val="00886E9D"/>
    <w:rsid w:val="0089502A"/>
    <w:rsid w:val="008A2006"/>
    <w:rsid w:val="008A2B17"/>
    <w:rsid w:val="008A38C4"/>
    <w:rsid w:val="008B2D4C"/>
    <w:rsid w:val="008B6485"/>
    <w:rsid w:val="008B6D07"/>
    <w:rsid w:val="008C0B0F"/>
    <w:rsid w:val="008D1584"/>
    <w:rsid w:val="008D1C86"/>
    <w:rsid w:val="008D4898"/>
    <w:rsid w:val="008E0EA1"/>
    <w:rsid w:val="008E33AA"/>
    <w:rsid w:val="008E44DD"/>
    <w:rsid w:val="008E5A5C"/>
    <w:rsid w:val="0090325C"/>
    <w:rsid w:val="0090563E"/>
    <w:rsid w:val="00926D55"/>
    <w:rsid w:val="00927004"/>
    <w:rsid w:val="00932D08"/>
    <w:rsid w:val="009419E6"/>
    <w:rsid w:val="0094505C"/>
    <w:rsid w:val="009541D5"/>
    <w:rsid w:val="0096561A"/>
    <w:rsid w:val="00967956"/>
    <w:rsid w:val="00970472"/>
    <w:rsid w:val="00970B36"/>
    <w:rsid w:val="00970D8C"/>
    <w:rsid w:val="00971A70"/>
    <w:rsid w:val="00986293"/>
    <w:rsid w:val="00987C93"/>
    <w:rsid w:val="009A077F"/>
    <w:rsid w:val="009A5DD7"/>
    <w:rsid w:val="009A6AFA"/>
    <w:rsid w:val="009B41EC"/>
    <w:rsid w:val="009B4C92"/>
    <w:rsid w:val="009C0B61"/>
    <w:rsid w:val="009E66BA"/>
    <w:rsid w:val="00A01BF5"/>
    <w:rsid w:val="00A027A6"/>
    <w:rsid w:val="00A23248"/>
    <w:rsid w:val="00A238ED"/>
    <w:rsid w:val="00A25468"/>
    <w:rsid w:val="00A31B92"/>
    <w:rsid w:val="00A33160"/>
    <w:rsid w:val="00A4180E"/>
    <w:rsid w:val="00A43FED"/>
    <w:rsid w:val="00A52C10"/>
    <w:rsid w:val="00A52D3D"/>
    <w:rsid w:val="00A57A9F"/>
    <w:rsid w:val="00A60A32"/>
    <w:rsid w:val="00A62DF9"/>
    <w:rsid w:val="00A64066"/>
    <w:rsid w:val="00A660C9"/>
    <w:rsid w:val="00A76647"/>
    <w:rsid w:val="00A9131B"/>
    <w:rsid w:val="00AA3394"/>
    <w:rsid w:val="00AA4E16"/>
    <w:rsid w:val="00AA5144"/>
    <w:rsid w:val="00AA7F07"/>
    <w:rsid w:val="00AB1CE2"/>
    <w:rsid w:val="00AB3B6F"/>
    <w:rsid w:val="00AC2779"/>
    <w:rsid w:val="00AC4F72"/>
    <w:rsid w:val="00AD4FB3"/>
    <w:rsid w:val="00AE0669"/>
    <w:rsid w:val="00AE2C68"/>
    <w:rsid w:val="00AE4265"/>
    <w:rsid w:val="00AE4FA9"/>
    <w:rsid w:val="00B0172B"/>
    <w:rsid w:val="00B04974"/>
    <w:rsid w:val="00B05F23"/>
    <w:rsid w:val="00B31B53"/>
    <w:rsid w:val="00B37DE1"/>
    <w:rsid w:val="00B427D0"/>
    <w:rsid w:val="00B4294D"/>
    <w:rsid w:val="00B459B5"/>
    <w:rsid w:val="00B51184"/>
    <w:rsid w:val="00B51733"/>
    <w:rsid w:val="00B51C10"/>
    <w:rsid w:val="00B53FB5"/>
    <w:rsid w:val="00B54AB7"/>
    <w:rsid w:val="00B561CA"/>
    <w:rsid w:val="00B765FE"/>
    <w:rsid w:val="00B803E4"/>
    <w:rsid w:val="00B85151"/>
    <w:rsid w:val="00B87459"/>
    <w:rsid w:val="00B919F8"/>
    <w:rsid w:val="00B928D9"/>
    <w:rsid w:val="00B95B87"/>
    <w:rsid w:val="00BA1341"/>
    <w:rsid w:val="00BA46DC"/>
    <w:rsid w:val="00BB56B5"/>
    <w:rsid w:val="00BC060A"/>
    <w:rsid w:val="00BC35F3"/>
    <w:rsid w:val="00BD5446"/>
    <w:rsid w:val="00BD72E5"/>
    <w:rsid w:val="00BE3556"/>
    <w:rsid w:val="00BE4C09"/>
    <w:rsid w:val="00BF16FB"/>
    <w:rsid w:val="00BF455E"/>
    <w:rsid w:val="00C033AB"/>
    <w:rsid w:val="00C174AA"/>
    <w:rsid w:val="00C2040D"/>
    <w:rsid w:val="00C24708"/>
    <w:rsid w:val="00C27F44"/>
    <w:rsid w:val="00C379E4"/>
    <w:rsid w:val="00C40419"/>
    <w:rsid w:val="00C43058"/>
    <w:rsid w:val="00C46C17"/>
    <w:rsid w:val="00C54986"/>
    <w:rsid w:val="00C57E0B"/>
    <w:rsid w:val="00C60122"/>
    <w:rsid w:val="00C655B1"/>
    <w:rsid w:val="00C72AF2"/>
    <w:rsid w:val="00C74401"/>
    <w:rsid w:val="00C76524"/>
    <w:rsid w:val="00C77878"/>
    <w:rsid w:val="00C85174"/>
    <w:rsid w:val="00C97968"/>
    <w:rsid w:val="00CA103E"/>
    <w:rsid w:val="00CA1B9C"/>
    <w:rsid w:val="00CB3F50"/>
    <w:rsid w:val="00CB7706"/>
    <w:rsid w:val="00CB7960"/>
    <w:rsid w:val="00CD42B3"/>
    <w:rsid w:val="00CD74BA"/>
    <w:rsid w:val="00CD771F"/>
    <w:rsid w:val="00CE5094"/>
    <w:rsid w:val="00CE6228"/>
    <w:rsid w:val="00D016FD"/>
    <w:rsid w:val="00D30368"/>
    <w:rsid w:val="00D31D69"/>
    <w:rsid w:val="00D32B60"/>
    <w:rsid w:val="00D430D1"/>
    <w:rsid w:val="00D5057C"/>
    <w:rsid w:val="00D52BE4"/>
    <w:rsid w:val="00D53F0F"/>
    <w:rsid w:val="00D62362"/>
    <w:rsid w:val="00D72634"/>
    <w:rsid w:val="00D73497"/>
    <w:rsid w:val="00D7722D"/>
    <w:rsid w:val="00D91D4E"/>
    <w:rsid w:val="00D933AF"/>
    <w:rsid w:val="00D95B20"/>
    <w:rsid w:val="00DA1844"/>
    <w:rsid w:val="00DA4C45"/>
    <w:rsid w:val="00DA7E53"/>
    <w:rsid w:val="00DB1F32"/>
    <w:rsid w:val="00DB44F7"/>
    <w:rsid w:val="00DC0677"/>
    <w:rsid w:val="00DC30C8"/>
    <w:rsid w:val="00DC3667"/>
    <w:rsid w:val="00DC64B8"/>
    <w:rsid w:val="00DD4F4A"/>
    <w:rsid w:val="00DD6208"/>
    <w:rsid w:val="00DE7BD6"/>
    <w:rsid w:val="00E05064"/>
    <w:rsid w:val="00E05D54"/>
    <w:rsid w:val="00E1648D"/>
    <w:rsid w:val="00E21E59"/>
    <w:rsid w:val="00E33A95"/>
    <w:rsid w:val="00E3485E"/>
    <w:rsid w:val="00E36C17"/>
    <w:rsid w:val="00E37A38"/>
    <w:rsid w:val="00E41562"/>
    <w:rsid w:val="00E4195B"/>
    <w:rsid w:val="00E47114"/>
    <w:rsid w:val="00E47CEC"/>
    <w:rsid w:val="00E50046"/>
    <w:rsid w:val="00E52019"/>
    <w:rsid w:val="00E55CD3"/>
    <w:rsid w:val="00E57428"/>
    <w:rsid w:val="00E574A7"/>
    <w:rsid w:val="00E66179"/>
    <w:rsid w:val="00E823F8"/>
    <w:rsid w:val="00E96C41"/>
    <w:rsid w:val="00EA1988"/>
    <w:rsid w:val="00EA19BA"/>
    <w:rsid w:val="00EB018B"/>
    <w:rsid w:val="00EC1F3A"/>
    <w:rsid w:val="00EC4DF1"/>
    <w:rsid w:val="00ED41D3"/>
    <w:rsid w:val="00ED4EA5"/>
    <w:rsid w:val="00ED6229"/>
    <w:rsid w:val="00ED658E"/>
    <w:rsid w:val="00ED6749"/>
    <w:rsid w:val="00ED6844"/>
    <w:rsid w:val="00EE56D9"/>
    <w:rsid w:val="00EF100D"/>
    <w:rsid w:val="00EF20A3"/>
    <w:rsid w:val="00EF5637"/>
    <w:rsid w:val="00EF690F"/>
    <w:rsid w:val="00EF6A11"/>
    <w:rsid w:val="00F12F79"/>
    <w:rsid w:val="00F147A7"/>
    <w:rsid w:val="00F15000"/>
    <w:rsid w:val="00F16FC0"/>
    <w:rsid w:val="00F22A12"/>
    <w:rsid w:val="00F54AD6"/>
    <w:rsid w:val="00F606FD"/>
    <w:rsid w:val="00F62045"/>
    <w:rsid w:val="00F646D5"/>
    <w:rsid w:val="00F665D1"/>
    <w:rsid w:val="00F7081D"/>
    <w:rsid w:val="00F759D3"/>
    <w:rsid w:val="00F77FBE"/>
    <w:rsid w:val="00F94599"/>
    <w:rsid w:val="00FA08BA"/>
    <w:rsid w:val="00FA29DE"/>
    <w:rsid w:val="00FA2AD3"/>
    <w:rsid w:val="00FA4965"/>
    <w:rsid w:val="00FA77A0"/>
    <w:rsid w:val="00FB5E5F"/>
    <w:rsid w:val="00FD155B"/>
    <w:rsid w:val="00FD2A13"/>
    <w:rsid w:val="00FD4086"/>
    <w:rsid w:val="00FD7A8E"/>
    <w:rsid w:val="00FE21B2"/>
    <w:rsid w:val="00FE240F"/>
    <w:rsid w:val="00FE3E5E"/>
    <w:rsid w:val="00FF06C1"/>
    <w:rsid w:val="05015B3C"/>
    <w:rsid w:val="0BBB29E0"/>
    <w:rsid w:val="226511CB"/>
    <w:rsid w:val="36D91CDE"/>
    <w:rsid w:val="3C457B4B"/>
    <w:rsid w:val="485F2214"/>
    <w:rsid w:val="515A5433"/>
    <w:rsid w:val="543C7875"/>
    <w:rsid w:val="5BAF1094"/>
    <w:rsid w:val="61EF14F7"/>
    <w:rsid w:val="6F14014E"/>
    <w:rsid w:val="7DA746DA"/>
    <w:rsid w:val="7F0A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iPriority="99"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5"/>
    <w:qFormat/>
    <w:uiPriority w:val="0"/>
    <w:pPr>
      <w:keepNext/>
      <w:keepLines/>
      <w:numPr>
        <w:ilvl w:val="0"/>
        <w:numId w:val="1"/>
      </w:numPr>
      <w:spacing w:before="260" w:after="260" w:line="415" w:lineRule="auto"/>
      <w:outlineLvl w:val="1"/>
    </w:pPr>
    <w:rPr>
      <w:rFonts w:ascii="Cambria" w:hAnsi="Cambria"/>
      <w:b/>
      <w:bCs/>
      <w:sz w:val="30"/>
      <w:szCs w:val="32"/>
    </w:rPr>
  </w:style>
  <w:style w:type="paragraph" w:styleId="5">
    <w:name w:val="heading 3"/>
    <w:basedOn w:val="1"/>
    <w:next w:val="1"/>
    <w:semiHidden/>
    <w:unhideWhenUsed/>
    <w:qFormat/>
    <w:uiPriority w:val="9"/>
    <w:pPr>
      <w:keepNext/>
      <w:keepLines/>
      <w:numPr>
        <w:ilvl w:val="2"/>
        <w:numId w:val="1"/>
      </w:numPr>
      <w:spacing w:before="260" w:after="260" w:line="413" w:lineRule="auto"/>
      <w:outlineLvl w:val="2"/>
    </w:pPr>
    <w:rPr>
      <w:b/>
      <w:sz w:val="32"/>
    </w:rPr>
  </w:style>
  <w:style w:type="paragraph" w:styleId="6">
    <w:name w:val="heading 4"/>
    <w:basedOn w:val="1"/>
    <w:next w:val="1"/>
    <w:semiHidden/>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7">
    <w:name w:val="heading 5"/>
    <w:basedOn w:val="1"/>
    <w:next w:val="1"/>
    <w:semiHidden/>
    <w:unhideWhenUsed/>
    <w:qFormat/>
    <w:uiPriority w:val="9"/>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8"/>
    <w:unhideWhenUsed/>
    <w:qFormat/>
    <w:uiPriority w:val="99"/>
    <w:pPr>
      <w:tabs>
        <w:tab w:val="center" w:pos="4153"/>
        <w:tab w:val="right" w:pos="8306"/>
      </w:tabs>
      <w:snapToGrid w:val="0"/>
      <w:jc w:val="left"/>
    </w:pPr>
    <w:rPr>
      <w:sz w:val="18"/>
      <w:szCs w:val="18"/>
    </w:rPr>
  </w:style>
  <w:style w:type="paragraph" w:styleId="1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Normal Indent"/>
    <w:basedOn w:val="1"/>
    <w:link w:val="67"/>
    <w:unhideWhenUsed/>
    <w:qFormat/>
    <w:uiPriority w:val="0"/>
    <w:pPr>
      <w:ind w:firstLine="420" w:firstLineChars="200"/>
    </w:pPr>
  </w:style>
  <w:style w:type="paragraph" w:styleId="14">
    <w:name w:val="Document Map"/>
    <w:basedOn w:val="1"/>
    <w:link w:val="61"/>
    <w:semiHidden/>
    <w:unhideWhenUsed/>
    <w:qFormat/>
    <w:uiPriority w:val="0"/>
    <w:rPr>
      <w:rFonts w:ascii="宋体"/>
      <w:sz w:val="18"/>
      <w:szCs w:val="18"/>
    </w:rPr>
  </w:style>
  <w:style w:type="paragraph" w:styleId="15">
    <w:name w:val="annotation text"/>
    <w:basedOn w:val="1"/>
    <w:link w:val="49"/>
    <w:unhideWhenUsed/>
    <w:qFormat/>
    <w:uiPriority w:val="99"/>
    <w:pPr>
      <w:jc w:val="left"/>
    </w:pPr>
  </w:style>
  <w:style w:type="paragraph" w:styleId="16">
    <w:name w:val="Body Text"/>
    <w:basedOn w:val="1"/>
    <w:link w:val="53"/>
    <w:qFormat/>
    <w:uiPriority w:val="0"/>
    <w:pPr>
      <w:spacing w:after="120"/>
    </w:pPr>
    <w:rPr>
      <w:szCs w:val="20"/>
    </w:rPr>
  </w:style>
  <w:style w:type="paragraph" w:styleId="17">
    <w:name w:val="List 2"/>
    <w:basedOn w:val="1"/>
    <w:semiHidden/>
    <w:unhideWhenUsed/>
    <w:qFormat/>
    <w:uiPriority w:val="99"/>
    <w:pPr>
      <w:ind w:left="100" w:leftChars="200" w:hanging="200" w:hangingChars="200"/>
      <w:contextualSpacing/>
    </w:pPr>
  </w:style>
  <w:style w:type="paragraph" w:styleId="18">
    <w:name w:val="Plain Text"/>
    <w:basedOn w:val="1"/>
    <w:link w:val="41"/>
    <w:qFormat/>
    <w:uiPriority w:val="0"/>
    <w:rPr>
      <w:rFonts w:ascii="宋体"/>
      <w:kern w:val="0"/>
      <w:sz w:val="20"/>
      <w:szCs w:val="21"/>
    </w:rPr>
  </w:style>
  <w:style w:type="paragraph" w:styleId="19">
    <w:name w:val="Balloon Text"/>
    <w:basedOn w:val="1"/>
    <w:link w:val="43"/>
    <w:semiHidden/>
    <w:unhideWhenUsed/>
    <w:qFormat/>
    <w:uiPriority w:val="99"/>
    <w:rPr>
      <w:sz w:val="18"/>
      <w:szCs w:val="18"/>
    </w:rPr>
  </w:style>
  <w:style w:type="paragraph" w:styleId="20">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2"/>
    <w:basedOn w:val="1"/>
    <w:next w:val="1"/>
    <w:qFormat/>
    <w:uiPriority w:val="0"/>
    <w:pPr>
      <w:ind w:left="200" w:leftChars="200"/>
    </w:pPr>
  </w:style>
  <w:style w:type="paragraph" w:styleId="22">
    <w:name w:val="HTML Preformatted"/>
    <w:basedOn w:val="1"/>
    <w:link w:val="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3">
    <w:name w:val="Normal (Web)"/>
    <w:basedOn w:val="1"/>
    <w:qFormat/>
    <w:uiPriority w:val="99"/>
    <w:pPr>
      <w:widowControl/>
      <w:spacing w:before="100" w:beforeAutospacing="1" w:after="100" w:afterAutospacing="1"/>
      <w:jc w:val="left"/>
    </w:pPr>
    <w:rPr>
      <w:rFonts w:ascii="宋体"/>
      <w:kern w:val="0"/>
      <w:sz w:val="24"/>
    </w:rPr>
  </w:style>
  <w:style w:type="paragraph" w:styleId="24">
    <w:name w:val="Title"/>
    <w:basedOn w:val="1"/>
    <w:next w:val="1"/>
    <w:link w:val="46"/>
    <w:qFormat/>
    <w:uiPriority w:val="0"/>
    <w:pPr>
      <w:spacing w:before="240" w:after="60"/>
      <w:jc w:val="center"/>
      <w:outlineLvl w:val="0"/>
    </w:pPr>
    <w:rPr>
      <w:rFonts w:ascii="Cambria" w:hAnsi="Cambria"/>
      <w:b/>
      <w:bCs/>
      <w:sz w:val="32"/>
      <w:szCs w:val="32"/>
    </w:rPr>
  </w:style>
  <w:style w:type="paragraph" w:styleId="25">
    <w:name w:val="annotation subject"/>
    <w:basedOn w:val="15"/>
    <w:next w:val="15"/>
    <w:link w:val="50"/>
    <w:semiHidden/>
    <w:unhideWhenUsed/>
    <w:qFormat/>
    <w:uiPriority w:val="0"/>
    <w:rPr>
      <w:b/>
      <w:bCs/>
    </w:rPr>
  </w:style>
  <w:style w:type="paragraph" w:styleId="26">
    <w:name w:val="Body Text First Indent"/>
    <w:basedOn w:val="16"/>
    <w:link w:val="66"/>
    <w:semiHidden/>
    <w:unhideWhenUsed/>
    <w:qFormat/>
    <w:uiPriority w:val="0"/>
    <w:pPr>
      <w:ind w:firstLine="420" w:firstLineChars="100"/>
    </w:pPr>
    <w:rPr>
      <w:szCs w:val="24"/>
    </w:rPr>
  </w:style>
  <w:style w:type="character" w:styleId="29">
    <w:name w:val="page number"/>
    <w:semiHidden/>
    <w:unhideWhenUsed/>
    <w:qFormat/>
    <w:uiPriority w:val="0"/>
    <w:rPr>
      <w:rFonts w:ascii="Times New Roman" w:hAnsi="Times New Roman" w:eastAsia="宋体" w:cs="Times New Roman"/>
    </w:rPr>
  </w:style>
  <w:style w:type="character" w:styleId="30">
    <w:name w:val="FollowedHyperlink"/>
    <w:basedOn w:val="28"/>
    <w:semiHidden/>
    <w:unhideWhenUsed/>
    <w:qFormat/>
    <w:uiPriority w:val="0"/>
    <w:rPr>
      <w:color w:val="333333"/>
      <w:u w:val="none"/>
    </w:rPr>
  </w:style>
  <w:style w:type="character" w:styleId="31">
    <w:name w:val="Emphasis"/>
    <w:basedOn w:val="28"/>
    <w:qFormat/>
    <w:uiPriority w:val="20"/>
  </w:style>
  <w:style w:type="character" w:styleId="32">
    <w:name w:val="HTML Definition"/>
    <w:basedOn w:val="28"/>
    <w:semiHidden/>
    <w:unhideWhenUsed/>
    <w:qFormat/>
    <w:uiPriority w:val="0"/>
  </w:style>
  <w:style w:type="character" w:styleId="33">
    <w:name w:val="HTML Acronym"/>
    <w:basedOn w:val="28"/>
    <w:semiHidden/>
    <w:unhideWhenUsed/>
    <w:qFormat/>
    <w:uiPriority w:val="0"/>
  </w:style>
  <w:style w:type="character" w:styleId="34">
    <w:name w:val="HTML Variable"/>
    <w:basedOn w:val="28"/>
    <w:semiHidden/>
    <w:unhideWhenUsed/>
    <w:qFormat/>
    <w:uiPriority w:val="0"/>
  </w:style>
  <w:style w:type="character" w:styleId="35">
    <w:name w:val="Hyperlink"/>
    <w:basedOn w:val="28"/>
    <w:qFormat/>
    <w:uiPriority w:val="99"/>
    <w:rPr>
      <w:color w:val="333333"/>
      <w:u w:val="none"/>
    </w:rPr>
  </w:style>
  <w:style w:type="character" w:styleId="36">
    <w:name w:val="HTML Code"/>
    <w:basedOn w:val="28"/>
    <w:semiHidden/>
    <w:unhideWhenUsed/>
    <w:qFormat/>
    <w:uiPriority w:val="0"/>
    <w:rPr>
      <w:rFonts w:ascii="Courier New" w:hAnsi="Courier New"/>
      <w:color w:val="505050"/>
      <w:sz w:val="24"/>
      <w:szCs w:val="24"/>
    </w:rPr>
  </w:style>
  <w:style w:type="character" w:styleId="37">
    <w:name w:val="annotation reference"/>
    <w:unhideWhenUsed/>
    <w:qFormat/>
    <w:uiPriority w:val="99"/>
    <w:rPr>
      <w:sz w:val="21"/>
      <w:szCs w:val="21"/>
    </w:rPr>
  </w:style>
  <w:style w:type="character" w:styleId="38">
    <w:name w:val="HTML Cite"/>
    <w:basedOn w:val="28"/>
    <w:semiHidden/>
    <w:unhideWhenUsed/>
    <w:qFormat/>
    <w:uiPriority w:val="0"/>
  </w:style>
  <w:style w:type="paragraph" w:customStyle="1" w:styleId="39">
    <w:name w:val="正文段"/>
    <w:basedOn w:val="1"/>
    <w:qFormat/>
    <w:uiPriority w:val="0"/>
    <w:pPr>
      <w:widowControl/>
      <w:snapToGrid w:val="0"/>
      <w:spacing w:afterLines="50"/>
      <w:ind w:firstLine="200" w:firstLineChars="200"/>
    </w:pPr>
    <w:rPr>
      <w:kern w:val="0"/>
      <w:sz w:val="24"/>
      <w:szCs w:val="20"/>
    </w:rPr>
  </w:style>
  <w:style w:type="paragraph" w:customStyle="1" w:styleId="40">
    <w:name w:val="默认段落字体 Para Char Char Char Char Char Char Char Char Char1 Char Char Char Char"/>
    <w:basedOn w:val="1"/>
    <w:qFormat/>
    <w:uiPriority w:val="0"/>
    <w:rPr>
      <w:rFonts w:ascii="Tahoma" w:hAnsi="Tahoma"/>
      <w:sz w:val="24"/>
      <w:szCs w:val="20"/>
    </w:rPr>
  </w:style>
  <w:style w:type="character" w:customStyle="1" w:styleId="41">
    <w:name w:val="纯文本 Char3"/>
    <w:link w:val="18"/>
    <w:qFormat/>
    <w:uiPriority w:val="0"/>
    <w:rPr>
      <w:rFonts w:ascii="宋体" w:eastAsia="宋体" w:cs="Courier New"/>
      <w:szCs w:val="21"/>
    </w:rPr>
  </w:style>
  <w:style w:type="character" w:customStyle="1" w:styleId="42">
    <w:name w:val="纯文本 Char1"/>
    <w:qFormat/>
    <w:uiPriority w:val="0"/>
    <w:rPr>
      <w:rFonts w:ascii="宋体" w:hAnsi="Courier New" w:eastAsia="宋体" w:cs="Courier New"/>
      <w:szCs w:val="21"/>
    </w:rPr>
  </w:style>
  <w:style w:type="character" w:customStyle="1" w:styleId="43">
    <w:name w:val="批注框文本 Char"/>
    <w:link w:val="19"/>
    <w:semiHidden/>
    <w:qFormat/>
    <w:uiPriority w:val="99"/>
    <w:rPr>
      <w:rFonts w:ascii="Times New Roman" w:hAnsi="Times New Roman" w:eastAsia="宋体" w:cs="Times New Roman"/>
      <w:sz w:val="18"/>
      <w:szCs w:val="18"/>
    </w:rPr>
  </w:style>
  <w:style w:type="character" w:customStyle="1" w:styleId="44">
    <w:name w:val="标题 2 Char"/>
    <w:semiHidden/>
    <w:qFormat/>
    <w:uiPriority w:val="9"/>
    <w:rPr>
      <w:rFonts w:ascii="Cambria" w:hAnsi="Cambria" w:eastAsia="宋体" w:cs="黑体"/>
      <w:b/>
      <w:bCs/>
      <w:sz w:val="32"/>
      <w:szCs w:val="32"/>
    </w:rPr>
  </w:style>
  <w:style w:type="character" w:customStyle="1" w:styleId="45">
    <w:name w:val="标题 2 Char1"/>
    <w:link w:val="4"/>
    <w:qFormat/>
    <w:uiPriority w:val="0"/>
    <w:rPr>
      <w:rFonts w:ascii="Cambria" w:hAnsi="Cambria"/>
      <w:b/>
      <w:bCs/>
      <w:kern w:val="2"/>
      <w:sz w:val="30"/>
      <w:szCs w:val="32"/>
    </w:rPr>
  </w:style>
  <w:style w:type="character" w:customStyle="1" w:styleId="46">
    <w:name w:val="标题 Char"/>
    <w:link w:val="24"/>
    <w:qFormat/>
    <w:uiPriority w:val="0"/>
    <w:rPr>
      <w:rFonts w:ascii="Cambria" w:hAnsi="Cambria" w:eastAsia="宋体" w:cs="Times New Roman"/>
      <w:b/>
      <w:bCs/>
      <w:sz w:val="32"/>
      <w:szCs w:val="32"/>
    </w:rPr>
  </w:style>
  <w:style w:type="character" w:customStyle="1" w:styleId="47">
    <w:name w:val="页眉 Char"/>
    <w:link w:val="20"/>
    <w:qFormat/>
    <w:uiPriority w:val="99"/>
    <w:rPr>
      <w:rFonts w:ascii="Times New Roman" w:hAnsi="Times New Roman" w:eastAsia="宋体" w:cs="Times New Roman"/>
      <w:sz w:val="18"/>
      <w:szCs w:val="18"/>
    </w:rPr>
  </w:style>
  <w:style w:type="character" w:customStyle="1" w:styleId="48">
    <w:name w:val="页脚 Char"/>
    <w:link w:val="2"/>
    <w:qFormat/>
    <w:uiPriority w:val="99"/>
    <w:rPr>
      <w:rFonts w:ascii="Times New Roman" w:hAnsi="Times New Roman" w:eastAsia="宋体" w:cs="Times New Roman"/>
      <w:sz w:val="18"/>
      <w:szCs w:val="18"/>
    </w:rPr>
  </w:style>
  <w:style w:type="character" w:customStyle="1" w:styleId="49">
    <w:name w:val="批注文字 Char"/>
    <w:link w:val="15"/>
    <w:qFormat/>
    <w:uiPriority w:val="99"/>
    <w:rPr>
      <w:kern w:val="2"/>
      <w:sz w:val="21"/>
      <w:szCs w:val="24"/>
    </w:rPr>
  </w:style>
  <w:style w:type="character" w:customStyle="1" w:styleId="50">
    <w:name w:val="批注主题 Char"/>
    <w:link w:val="25"/>
    <w:semiHidden/>
    <w:qFormat/>
    <w:uiPriority w:val="0"/>
    <w:rPr>
      <w:b/>
      <w:bCs/>
      <w:kern w:val="2"/>
      <w:sz w:val="21"/>
      <w:szCs w:val="24"/>
    </w:rPr>
  </w:style>
  <w:style w:type="character" w:customStyle="1" w:styleId="51">
    <w:name w:val="HTML 预设格式 Char"/>
    <w:link w:val="22"/>
    <w:qFormat/>
    <w:uiPriority w:val="0"/>
    <w:rPr>
      <w:rFonts w:ascii="黑体" w:hAnsi="Courier New" w:eastAsia="黑体" w:cs="Courier New"/>
    </w:rPr>
  </w:style>
  <w:style w:type="character" w:customStyle="1" w:styleId="52">
    <w:name w:val="纯文本 Char2"/>
    <w:qFormat/>
    <w:uiPriority w:val="0"/>
    <w:rPr>
      <w:rFonts w:ascii="宋体" w:hAnsi="Courier New" w:eastAsia="宋体"/>
      <w:kern w:val="2"/>
      <w:sz w:val="21"/>
    </w:rPr>
  </w:style>
  <w:style w:type="character" w:customStyle="1" w:styleId="53">
    <w:name w:val="正文文本 Char"/>
    <w:link w:val="16"/>
    <w:qFormat/>
    <w:uiPriority w:val="0"/>
    <w:rPr>
      <w:kern w:val="2"/>
      <w:sz w:val="21"/>
    </w:rPr>
  </w:style>
  <w:style w:type="character" w:customStyle="1" w:styleId="54">
    <w:name w:val="正文文本 Char1"/>
    <w:basedOn w:val="28"/>
    <w:semiHidden/>
    <w:qFormat/>
    <w:uiPriority w:val="0"/>
    <w:rPr>
      <w:kern w:val="2"/>
      <w:sz w:val="21"/>
      <w:szCs w:val="24"/>
    </w:rPr>
  </w:style>
  <w:style w:type="paragraph" w:styleId="55">
    <w:name w:val="List Paragraph"/>
    <w:basedOn w:val="1"/>
    <w:qFormat/>
    <w:uiPriority w:val="34"/>
    <w:pPr>
      <w:spacing w:before="5"/>
      <w:ind w:left="220" w:firstLine="480"/>
    </w:pPr>
    <w:rPr>
      <w:rFonts w:ascii="宋体" w:hAnsi="宋体" w:cs="宋体"/>
      <w:lang w:val="zh-CN" w:bidi="zh-CN"/>
    </w:rPr>
  </w:style>
  <w:style w:type="paragraph" w:customStyle="1" w:styleId="56">
    <w:name w:val="_Style 3"/>
    <w:basedOn w:val="1"/>
    <w:qFormat/>
    <w:uiPriority w:val="0"/>
    <w:pPr>
      <w:ind w:firstLine="420" w:firstLineChars="200"/>
    </w:pPr>
  </w:style>
  <w:style w:type="paragraph" w:customStyle="1" w:styleId="57">
    <w:name w:val="_Style 1"/>
    <w:basedOn w:val="1"/>
    <w:qFormat/>
    <w:uiPriority w:val="0"/>
    <w:pPr>
      <w:ind w:firstLine="420" w:firstLineChars="200"/>
    </w:pPr>
  </w:style>
  <w:style w:type="paragraph" w:customStyle="1" w:styleId="5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9">
    <w:name w:val="标题 1 Char"/>
    <w:basedOn w:val="28"/>
    <w:link w:val="3"/>
    <w:qFormat/>
    <w:uiPriority w:val="9"/>
    <w:rPr>
      <w:b/>
      <w:bCs/>
      <w:kern w:val="44"/>
      <w:sz w:val="44"/>
      <w:szCs w:val="44"/>
    </w:rPr>
  </w:style>
  <w:style w:type="paragraph" w:customStyle="1" w:styleId="60">
    <w:name w:val="Char"/>
    <w:basedOn w:val="14"/>
    <w:qFormat/>
    <w:uiPriority w:val="0"/>
    <w:pPr>
      <w:widowControl/>
      <w:shd w:val="clear" w:color="auto" w:fill="000080"/>
      <w:ind w:firstLine="454"/>
      <w:jc w:val="left"/>
    </w:pPr>
    <w:rPr>
      <w:rFonts w:ascii="Tahoma" w:hAnsi="Tahoma" w:cs="宋体"/>
      <w:kern w:val="0"/>
      <w:sz w:val="24"/>
      <w:szCs w:val="20"/>
      <w:shd w:val="clear" w:color="auto" w:fill="000080"/>
    </w:rPr>
  </w:style>
  <w:style w:type="character" w:customStyle="1" w:styleId="61">
    <w:name w:val="文档结构图 Char"/>
    <w:basedOn w:val="28"/>
    <w:link w:val="14"/>
    <w:semiHidden/>
    <w:qFormat/>
    <w:uiPriority w:val="0"/>
    <w:rPr>
      <w:rFonts w:ascii="宋体"/>
      <w:kern w:val="2"/>
      <w:sz w:val="18"/>
      <w:szCs w:val="18"/>
    </w:rPr>
  </w:style>
  <w:style w:type="paragraph" w:customStyle="1" w:styleId="62">
    <w:name w:val="Char1"/>
    <w:basedOn w:val="14"/>
    <w:qFormat/>
    <w:uiPriority w:val="0"/>
    <w:pPr>
      <w:widowControl/>
      <w:shd w:val="clear" w:color="auto" w:fill="000080"/>
      <w:ind w:firstLine="454"/>
      <w:jc w:val="left"/>
    </w:pPr>
    <w:rPr>
      <w:rFonts w:ascii="Tahoma" w:hAnsi="Tahoma" w:cs="宋体"/>
      <w:kern w:val="0"/>
      <w:sz w:val="24"/>
      <w:szCs w:val="20"/>
      <w:shd w:val="clear" w:color="auto" w:fill="000080"/>
    </w:rPr>
  </w:style>
  <w:style w:type="character" w:customStyle="1" w:styleId="63">
    <w:name w:val="纯文本 Char"/>
    <w:qFormat/>
    <w:uiPriority w:val="0"/>
    <w:rPr>
      <w:rFonts w:hAnsi="Cambria"/>
    </w:rPr>
  </w:style>
  <w:style w:type="paragraph" w:customStyle="1" w:styleId="64">
    <w:name w:val="_Style 62"/>
    <w:basedOn w:val="16"/>
    <w:next w:val="26"/>
    <w:qFormat/>
    <w:uiPriority w:val="0"/>
    <w:pPr>
      <w:ind w:firstLine="420" w:firstLineChars="100"/>
      <w:jc w:val="left"/>
    </w:pPr>
    <w:rPr>
      <w:rFonts w:ascii="Calibri" w:hAnsi="Calibri"/>
      <w:kern w:val="0"/>
      <w:sz w:val="24"/>
      <w:szCs w:val="22"/>
      <w:lang w:eastAsia="en-US"/>
    </w:rPr>
  </w:style>
  <w:style w:type="paragraph" w:customStyle="1" w:styleId="65">
    <w:name w:val="Table Paragraph"/>
    <w:basedOn w:val="1"/>
    <w:qFormat/>
    <w:uiPriority w:val="1"/>
    <w:pPr>
      <w:jc w:val="left"/>
    </w:pPr>
    <w:rPr>
      <w:rFonts w:ascii="Calibri" w:hAnsi="Calibri"/>
      <w:kern w:val="0"/>
      <w:sz w:val="24"/>
      <w:szCs w:val="22"/>
      <w:lang w:eastAsia="en-US"/>
    </w:rPr>
  </w:style>
  <w:style w:type="character" w:customStyle="1" w:styleId="66">
    <w:name w:val="正文首行缩进 Char"/>
    <w:basedOn w:val="53"/>
    <w:link w:val="26"/>
    <w:semiHidden/>
    <w:qFormat/>
    <w:uiPriority w:val="0"/>
    <w:rPr>
      <w:kern w:val="2"/>
      <w:sz w:val="21"/>
      <w:szCs w:val="24"/>
    </w:rPr>
  </w:style>
  <w:style w:type="character" w:customStyle="1" w:styleId="67">
    <w:name w:val="正文缩进 Char"/>
    <w:link w:val="13"/>
    <w:qFormat/>
    <w:locked/>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4735</Words>
  <Characters>26990</Characters>
  <Lines>224</Lines>
  <Paragraphs>63</Paragraphs>
  <TotalTime>8</TotalTime>
  <ScaleCrop>false</ScaleCrop>
  <LinksUpToDate>false</LinksUpToDate>
  <CharactersWithSpaces>31662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2019-12-16T07:40:00Z</dcterms:created>
  <dc:creator>zb</dc:creator>
  <cp:lastModifiedBy>沧月&amp;贪狼</cp:lastModifiedBy>
  <cp:lastPrinted>2019-09-25T08:23:00Z</cp:lastPrinted>
  <dcterms:modified xsi:type="dcterms:W3CDTF">2020-12-07T09:42:31Z</dcterms:modified>
  <dc:title>_x0001_</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