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84"/>
          <w:szCs w:val="84"/>
        </w:rPr>
      </w:pPr>
    </w:p>
    <w:p>
      <w:pPr>
        <w:spacing w:before="156" w:beforeLines="50"/>
        <w:ind w:firstLine="735" w:firstLineChars="350"/>
        <w:jc w:val="left"/>
        <w:rPr>
          <w:rFonts w:ascii="宋体" w:hAnsi="宋体"/>
          <w:sz w:val="84"/>
          <w:szCs w:val="84"/>
        </w:rPr>
      </w:pPr>
      <w:r>
        <mc:AlternateContent>
          <mc:Choice Requires="wps">
            <w:drawing>
              <wp:anchor distT="0" distB="0" distL="114300" distR="114300" simplePos="0" relativeHeight="251656192" behindDoc="0" locked="0" layoutInCell="1" allowOverlap="1">
                <wp:simplePos x="0" y="0"/>
                <wp:positionH relativeFrom="column">
                  <wp:posOffset>2379345</wp:posOffset>
                </wp:positionH>
                <wp:positionV relativeFrom="paragraph">
                  <wp:posOffset>400685</wp:posOffset>
                </wp:positionV>
                <wp:extent cx="3203575" cy="1161415"/>
                <wp:effectExtent l="0" t="0" r="0" b="635"/>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87.35pt;margin-top:31.55pt;height:91.45pt;width:252.25pt;z-index:251656192;mso-width-relative:page;mso-height-relative:page;" fillcolor="#FFFFFF" filled="t" stroked="f" coordsize="21600,21600" o:gfxdata="UEsDBAoAAAAAAIdO4kAAAAAAAAAAAAAAAAAEAAAAZHJzL1BLAwQUAAAACACHTuJANNkF8dkAAAAK&#10;AQAADwAAAGRycy9kb3ducmV2LnhtbE2Py07DMBBF90j8gzVI7KidB04b4nSB1BWwoEViO42nSURs&#10;h9hpw99jVnQ5ukf3nqm2ixnYmSbfO6sgWQlgZBune9sq+DjsHtbAfECrcXCWFPyQh219e1Nhqd3F&#10;vtN5H1oWS6wvUUEXwlhy7puODPqVG8nG7OQmgyGeU8v1hJdYbgaeCiG5wd7GhQ5Heu6o+drPRgHK&#10;XH+/nbLXw8sscdMuYvf4KZS6v0vEE7BAS/iH4U8/qkMdnY5uttqzQUFW5EVEFcgsARaBdbFJgR0V&#10;pLkUwOuKX79Q/wJQSwMEFAAAAAgAh07iQC6CEgwnAgAANQQAAA4AAABkcnMvZTJvRG9jLnhtbK1T&#10;zY7TMBC+I/EOlu80TX92IWq6WrUqQlpgpYUHcB0nsUg8Zuw2WR4A3oATF+48V5+DsdMtZbnsgRwi&#10;j2fmm/m+GS+u+rZhe4VOg8l5OhpzpoyEQpsq5x8/bF685Mx5YQrRgFE5v1eOXy2fP1t0NlMTqKEp&#10;FDICMS7rbM5r722WJE7WqhVuBFYZcpaArfBkYpUUKDpCb5tkMh5fJB1gYRGkco5u14OTHxHxKYBQ&#10;llqqNchdq4wfUFE1whMlV2vr+DJ2W5ZK+vdl6ZRnTc6JqY9/KkLnbfgny4XIKhS21vLYgnhKC484&#10;tUIbKnqCWgsv2A71P1CtlggOSj+S0CYDkagIsUjHj7S5q4VVkQtJ7exJdPf/YOW7/S0yXeR8ypkR&#10;LQ388P3b4cevw8+vbBrk6azLKOrO3mIg6OwNyE+OGVjVwlTqGhG6WomCmkpDfPJXQjAcpbJt9xYK&#10;Qhc7D1GpvsQ2AJIGrI8DuT8NRPWeSbqcTsbT+eWcM0m+NL1IZ+k81hDZQ7pF518raFk45Bxp4hFe&#10;7G+cD+2I7CEktg+NLja6aaKB1XbVINsL2o5N/I7o7jysMSHYQEgbEMNN5BmoDRL5ftsf1dpCcU+M&#10;EYZto7dGhxrwC2cdbVrO3eedQMVZ88aQaq/S2SysZjRm88sJGXju2Z57hJEElXPP2XBc+WGddxZ1&#10;VVOlNPI3cE1KlzpqEKYwdHXsm7YpSnPc/LCu53aM+vPa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kF8dkAAAAKAQAADwAAAAAAAAABACAAAAAiAAAAZHJzL2Rvd25yZXYueG1sUEsBAhQAFAAA&#10;AAgAh07iQC6CEgwnAgAANQQAAA4AAAAAAAAAAQAgAAAAKAEAAGRycy9lMm9Eb2MueG1sUEsFBgAA&#10;AAAGAAYAWQEAAMEFA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rPr>
          <w:rFonts w:ascii="宋体" w:hAnsi="宋体"/>
          <w:sz w:val="44"/>
          <w:szCs w:val="72"/>
        </w:rPr>
      </w:pPr>
    </w:p>
    <w:p>
      <w:pPr>
        <w:pStyle w:val="2"/>
      </w:pPr>
    </w:p>
    <w:p>
      <w:pPr>
        <w:pStyle w:val="2"/>
      </w:pPr>
    </w:p>
    <w:p>
      <w:pPr>
        <w:jc w:val="center"/>
        <w:rPr>
          <w:rFonts w:ascii="宋体" w:hAnsi="宋体" w:cs="宋体"/>
          <w:b/>
          <w:sz w:val="80"/>
          <w:szCs w:val="80"/>
        </w:rPr>
      </w:pPr>
      <w:r>
        <w:rPr>
          <w:rFonts w:hint="eastAsia" w:ascii="宋体" w:hAnsi="宋体" w:cs="宋体"/>
          <w:b/>
          <w:sz w:val="80"/>
          <w:szCs w:val="80"/>
        </w:rPr>
        <w:t>竞争性磋商采购文件</w:t>
      </w:r>
    </w:p>
    <w:p>
      <w:pPr>
        <w:snapToGrid w:val="0"/>
        <w:spacing w:before="156" w:beforeLines="50" w:line="360" w:lineRule="auto"/>
        <w:rPr>
          <w:rFonts w:ascii="宋体" w:hAnsi="宋体"/>
          <w:sz w:val="30"/>
          <w:szCs w:val="72"/>
        </w:rPr>
      </w:pPr>
    </w:p>
    <w:p>
      <w:pPr>
        <w:pStyle w:val="18"/>
        <w:snapToGrid w:val="0"/>
        <w:spacing w:before="120" w:after="120" w:line="360" w:lineRule="auto"/>
        <w:jc w:val="center"/>
        <w:rPr>
          <w:rFonts w:hAnsi="宋体"/>
          <w:b/>
          <w:bCs/>
          <w:sz w:val="30"/>
          <w:szCs w:val="30"/>
        </w:rPr>
      </w:pPr>
      <w:bookmarkStart w:id="38" w:name="_GoBack"/>
      <w:bookmarkEnd w:id="38"/>
    </w:p>
    <w:p>
      <w:pPr>
        <w:rPr>
          <w:rFonts w:ascii="宋体" w:hAnsi="宋体" w:cs="宋体"/>
          <w:sz w:val="32"/>
          <w:szCs w:val="32"/>
        </w:rPr>
      </w:pPr>
    </w:p>
    <w:p>
      <w:pPr>
        <w:spacing w:line="700" w:lineRule="exact"/>
        <w:ind w:left="2446" w:leftChars="400" w:right="840" w:rightChars="400" w:hanging="1606" w:hangingChars="500"/>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color w:val="auto"/>
          <w:sz w:val="32"/>
          <w:szCs w:val="32"/>
          <w:lang w:eastAsia="zh-CN"/>
        </w:rPr>
        <w:t>钟山县石龙镇、凤翔镇、珊瑚镇农村乱占耕地建房问题摸排服务项目</w:t>
      </w:r>
    </w:p>
    <w:p>
      <w:pPr>
        <w:spacing w:after="156" w:afterLines="50" w:line="700" w:lineRule="exact"/>
        <w:ind w:left="840" w:leftChars="400" w:right="840" w:rightChars="4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color w:val="auto"/>
          <w:sz w:val="32"/>
          <w:szCs w:val="32"/>
        </w:rPr>
        <w:t>：</w:t>
      </w:r>
      <w:r>
        <w:rPr>
          <w:rFonts w:hint="eastAsia" w:ascii="宋体" w:hAnsi="宋体"/>
          <w:b/>
          <w:color w:val="auto"/>
          <w:sz w:val="32"/>
          <w:szCs w:val="32"/>
          <w:highlight w:val="none"/>
          <w:lang w:eastAsia="zh-CN"/>
        </w:rPr>
        <w:t>HZZC2020-C3-220236-ZDYR</w:t>
      </w:r>
    </w:p>
    <w:p>
      <w:pPr>
        <w:pStyle w:val="2"/>
      </w:pPr>
    </w:p>
    <w:p>
      <w:pPr>
        <w:pStyle w:val="2"/>
      </w:pPr>
    </w:p>
    <w:p>
      <w:pPr>
        <w:spacing w:line="460" w:lineRule="exact"/>
        <w:ind w:right="69" w:rightChars="33"/>
        <w:rPr>
          <w:rFonts w:ascii="宋体" w:hAnsi="宋体" w:cs="宋体"/>
          <w:b/>
          <w:sz w:val="36"/>
        </w:rPr>
      </w:pPr>
      <w: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8255</wp:posOffset>
                </wp:positionV>
                <wp:extent cx="5521960" cy="635"/>
                <wp:effectExtent l="28575" t="36195" r="31115" b="2984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521960" cy="635"/>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10.85pt;margin-top:0.65pt;height:0.05pt;width:434.8pt;z-index:251659264;mso-width-relative:page;mso-height-relative:page;" filled="f" stroked="t" coordsize="21600,21600" o:gfxdata="UEsDBAoAAAAAAIdO4kAAAAAAAAAAAAAAAAAEAAAAZHJzL1BLAwQUAAAACACHTuJAYy/OWtYAAAAG&#10;AQAADwAAAGRycy9kb3ducmV2LnhtbE2OMU/DMBCFd6T+B+sqdamokxZBCHE6VGVhQGrLAJsbH0lE&#10;fE5ttwn8eq4TbPfuPb33FevRduKCPrSOFKSLBARS5UxLtYK3w/NtBiJETUZ3jlDBNwZYl5ObQufG&#10;DbTDyz7Wgkso5FpBE2OfSxmqBq0OC9cjsffpvNWRpa+l8XrgctvJZZLcS6tb4oVG97hpsPran60C&#10;swthuxmzn9Wrfzmd3rP5x3CYKzWbpskTiIhj/AvDFZ/RoWSmozuTCaJTsEwfOMn/FQi2s8frcWR9&#10;B7Is5H/88hdQSwMEFAAAAAgAh07iQKsQnxbWAQAAswMAAA4AAABkcnMvZTJvRG9jLnhtbK1TTY/a&#10;MBC9V+p/sHwvAVbQNiLsAbS90BZp6Q8wjkOstT2Wx5Dw7zt2Au1uL3toDpY/Zt6892ayeuytYRcV&#10;UIOr+Gwy5Uw5CbV2p4r/Ojx9+sIZRuFqYcCpil8V8sf1xw+rzpdqDi2YWgVGIA7Lzle8jdGXRYGy&#10;VVbgBLxy9NhAsCLSMZyKOoiO0K0p5tPpsugg1D6AVIh0ux0e+YgY3gMITaOl2oI8W+XigBqUEZEk&#10;Yas98nVm2zRKxp9NgyoyU3FSGvNKRWh/TGuxXonyFIRvtRwpiPdQeKPJCu2o6B1qK6Jg56D/gbJa&#10;BkBo4kSCLQYh2RFSMZu+8ea5FV5lLWQ1+rvp+P9g5Y/LPjBdV3zOmROWGr7TTrGH5EznsaSAjduH&#10;pE327tnvQL4gc7BphTupzPBw9ZQ2SxnFq5R0QE/4x+471BQjzhGyTX0TbIIkA1ifu3G9d0P1kUm6&#10;XCzms69LapSkt+XDIuOL8pbqA8ZvCixLm4obYp2hxWWHMVER5S0kVXLwpI3J7TaOdQT/ebZI4NaT&#10;+Nhqd6AReMkQCEbXKTwlYjgdNyawi0gjlL+RyauwAGdXD2WNG41I2gcXj1Bf9+FmEPUy8xvnLg3L&#10;3+ec/edf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y/OWtYAAAAGAQAADwAAAAAAAAABACAA&#10;AAAiAAAAZHJzL2Rvd25yZXYueG1sUEsBAhQAFAAAAAgAh07iQKsQnxbWAQAAswMAAA4AAAAAAAAA&#10;AQAgAAAAJQEAAGRycy9lMm9Eb2MueG1sUEsFBgAAAAAGAAYAWQEAAG0FAAAAAA==&#10;">
                <v:fill on="f" focussize="0,0"/>
                <v:stroke weight="4.5pt" color="#000000" linestyle="thinThick" joinstyle="round"/>
                <v:imagedata o:title=""/>
                <o:lock v:ext="edit" aspectratio="f"/>
              </v:line>
            </w:pict>
          </mc:Fallback>
        </mc:AlternateContent>
      </w:r>
      <w:r>
        <w:rPr>
          <w:rFonts w:hint="eastAsia" w:ascii="宋体" w:hAnsi="宋体" w:cs="宋体"/>
          <w:b/>
          <w:sz w:val="36"/>
        </w:rPr>
        <w:t xml:space="preserve">        </w:t>
      </w:r>
    </w:p>
    <w:p>
      <w:pPr>
        <w:spacing w:line="600" w:lineRule="exact"/>
        <w:ind w:firstLine="1558" w:firstLineChars="485"/>
        <w:rPr>
          <w:rFonts w:ascii="宋体" w:hAnsi="宋体"/>
          <w:b/>
          <w:sz w:val="32"/>
          <w:szCs w:val="32"/>
        </w:rPr>
      </w:pPr>
      <w:r>
        <w:rPr>
          <w:rFonts w:hint="eastAsia" w:ascii="宋体" w:hAnsi="宋体"/>
          <w:b/>
          <w:sz w:val="32"/>
          <w:szCs w:val="32"/>
        </w:rPr>
        <w:t>采   购   人：钟山县自然资源局</w:t>
      </w:r>
    </w:p>
    <w:p>
      <w:pPr>
        <w:spacing w:line="600" w:lineRule="exact"/>
        <w:ind w:firstLine="1558" w:firstLineChars="485"/>
        <w:rPr>
          <w:rFonts w:ascii="宋体" w:hAnsi="宋体"/>
          <w:b/>
          <w:sz w:val="32"/>
          <w:szCs w:val="32"/>
        </w:rPr>
      </w:pPr>
      <w:r>
        <w:rPr>
          <w:rFonts w:hint="eastAsia" w:ascii="宋体" w:hAnsi="宋体"/>
          <w:b/>
          <w:sz w:val="32"/>
          <w:szCs w:val="32"/>
        </w:rPr>
        <w:t>采购代理机构：中鼎誉润工程咨询有限公司</w:t>
      </w:r>
    </w:p>
    <w:p>
      <w:pPr>
        <w:spacing w:before="312" w:beforeLines="100" w:after="312" w:afterLines="100" w:line="400" w:lineRule="exact"/>
        <w:jc w:val="center"/>
        <w:rPr>
          <w:rFonts w:ascii="宋体" w:hAnsi="宋体"/>
          <w:b/>
          <w:sz w:val="32"/>
          <w:szCs w:val="32"/>
        </w:rPr>
      </w:pPr>
      <w:r>
        <w:rPr>
          <w:rFonts w:hint="eastAsia" w:ascii="宋体" w:hAnsi="宋体"/>
          <w:b/>
          <w:sz w:val="32"/>
          <w:szCs w:val="32"/>
        </w:rPr>
        <w:t>二〇二〇年十一月</w:t>
      </w:r>
    </w:p>
    <w:p>
      <w:pPr>
        <w:widowControl/>
        <w:jc w:val="left"/>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1"/>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5"/>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5"/>
          <w:rFonts w:hint="eastAsia" w:ascii="宋体" w:hAnsi="宋体"/>
          <w:b/>
          <w:color w:val="auto"/>
          <w:sz w:val="28"/>
        </w:rPr>
        <w:t>第二章  供应商须知</w:t>
      </w:r>
      <w:r>
        <w:rPr>
          <w:rFonts w:ascii="宋体" w:hAnsi="宋体"/>
          <w:b/>
          <w:sz w:val="28"/>
        </w:rPr>
        <w:tab/>
      </w:r>
      <w:r>
        <w:rPr>
          <w:rFonts w:ascii="宋体" w:hAnsi="宋体"/>
          <w:b/>
          <w:sz w:val="28"/>
        </w:rPr>
        <w:t>6</w:t>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5"/>
          <w:rFonts w:hint="eastAsia" w:ascii="宋体" w:hAnsi="宋体"/>
          <w:b/>
          <w:color w:val="auto"/>
          <w:sz w:val="28"/>
        </w:rPr>
        <w:t>第三章  项目采购需求</w:t>
      </w:r>
      <w:r>
        <w:rPr>
          <w:rFonts w:ascii="宋体" w:hAnsi="宋体"/>
          <w:b/>
          <w:sz w:val="28"/>
        </w:rPr>
        <w:tab/>
      </w:r>
      <w:r>
        <w:rPr>
          <w:rFonts w:ascii="宋体" w:hAnsi="宋体"/>
          <w:b/>
          <w:sz w:val="28"/>
        </w:rPr>
        <w:fldChar w:fldCharType="begin"/>
      </w:r>
      <w:r>
        <w:rPr>
          <w:rFonts w:ascii="宋体" w:hAnsi="宋体"/>
          <w:b/>
          <w:sz w:val="28"/>
        </w:rPr>
        <w:instrText xml:space="preserve"> PAGEREF _Toc504988678 \h </w:instrText>
      </w:r>
      <w:r>
        <w:rPr>
          <w:rFonts w:ascii="宋体" w:hAnsi="宋体"/>
          <w:b/>
          <w:sz w:val="28"/>
        </w:rPr>
        <w:fldChar w:fldCharType="separate"/>
      </w:r>
      <w:r>
        <w:rPr>
          <w:rFonts w:ascii="宋体" w:hAnsi="宋体"/>
          <w:b/>
          <w:sz w:val="28"/>
        </w:rPr>
        <w:t>19</w:t>
      </w:r>
      <w:r>
        <w:rPr>
          <w:rFonts w:ascii="宋体" w:hAnsi="宋体"/>
          <w:b/>
          <w:sz w:val="28"/>
        </w:rPr>
        <w:fldChar w:fldCharType="end"/>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5"/>
          <w:rFonts w:hint="eastAsia" w:ascii="宋体" w:hAnsi="宋体"/>
          <w:b/>
          <w:color w:val="auto"/>
          <w:sz w:val="28"/>
        </w:rPr>
        <w:t>第四章  评审办法及评分标准</w:t>
      </w:r>
      <w:r>
        <w:rPr>
          <w:rFonts w:ascii="宋体" w:hAnsi="宋体"/>
          <w:b/>
          <w:sz w:val="28"/>
        </w:rPr>
        <w:tab/>
      </w:r>
      <w:r>
        <w:rPr>
          <w:rFonts w:hint="eastAsia" w:ascii="宋体" w:hAnsi="宋体"/>
          <w:b/>
          <w:sz w:val="28"/>
        </w:rPr>
        <w:t>30</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5"/>
          <w:rFonts w:hint="eastAsia" w:ascii="宋体" w:hAnsi="宋体"/>
          <w:b/>
          <w:color w:val="auto"/>
          <w:sz w:val="28"/>
        </w:rPr>
        <w:t>第五章  合同主要条款</w:t>
      </w:r>
      <w:r>
        <w:rPr>
          <w:rFonts w:ascii="宋体" w:hAnsi="宋体"/>
          <w:b/>
          <w:sz w:val="28"/>
        </w:rPr>
        <w:tab/>
      </w:r>
      <w:r>
        <w:rPr>
          <w:rFonts w:hint="eastAsia" w:ascii="宋体" w:hAnsi="宋体"/>
          <w:b/>
          <w:sz w:val="28"/>
        </w:rPr>
        <w:t>33</w:t>
      </w:r>
      <w:r>
        <w:rPr>
          <w:rFonts w:hint="eastAsia" w:ascii="宋体" w:hAnsi="宋体"/>
          <w:b/>
          <w:sz w:val="28"/>
        </w:rPr>
        <w:fldChar w:fldCharType="end"/>
      </w:r>
    </w:p>
    <w:p>
      <w:pPr>
        <w:pStyle w:val="21"/>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5"/>
          <w:rFonts w:hint="eastAsia" w:ascii="宋体" w:hAnsi="宋体"/>
          <w:b/>
          <w:color w:val="auto"/>
          <w:sz w:val="28"/>
        </w:rPr>
        <w:t>第六章  响应文件格式</w:t>
      </w:r>
      <w:r>
        <w:rPr>
          <w:rFonts w:ascii="宋体" w:hAnsi="宋体"/>
          <w:b/>
          <w:sz w:val="28"/>
        </w:rPr>
        <w:tab/>
      </w:r>
      <w:r>
        <w:rPr>
          <w:rFonts w:ascii="宋体" w:hAnsi="宋体"/>
          <w:b/>
          <w:sz w:val="28"/>
        </w:rPr>
        <w:t>3</w:t>
      </w:r>
      <w:r>
        <w:rPr>
          <w:rFonts w:hint="eastAsia" w:ascii="宋体" w:hAnsi="宋体"/>
          <w:b/>
          <w:sz w:val="28"/>
        </w:rPr>
        <w:t>6</w:t>
      </w:r>
      <w:r>
        <w:rPr>
          <w:rFonts w:hint="eastAsia" w:ascii="宋体" w:hAnsi="宋体"/>
          <w:b/>
          <w:sz w:val="28"/>
        </w:rPr>
        <w:fldChar w:fldCharType="end"/>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4"/>
        <w:keepNext w:val="0"/>
        <w:keepLines w:val="0"/>
        <w:numPr>
          <w:ilvl w:val="0"/>
          <w:numId w:val="0"/>
        </w:numPr>
        <w:spacing w:line="5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380" w:lineRule="exact"/>
        <w:jc w:val="center"/>
        <w:rPr>
          <w:rFonts w:ascii="宋体" w:hAnsi="宋体"/>
          <w:b/>
          <w:sz w:val="24"/>
        </w:rPr>
      </w:pPr>
      <w:r>
        <w:rPr>
          <w:rFonts w:hint="eastAsia" w:ascii="宋体" w:hAnsi="宋体"/>
          <w:b/>
          <w:sz w:val="24"/>
        </w:rPr>
        <w:t>中鼎誉润工程咨询有限公司</w:t>
      </w:r>
    </w:p>
    <w:p>
      <w:pPr>
        <w:spacing w:line="400" w:lineRule="exact"/>
        <w:jc w:val="center"/>
        <w:rPr>
          <w:rFonts w:hint="eastAsia" w:ascii="宋体" w:hAnsi="宋体" w:eastAsia="宋体"/>
          <w:b/>
          <w:color w:val="auto"/>
          <w:sz w:val="24"/>
          <w:highlight w:val="none"/>
          <w:lang w:eastAsia="zh-CN"/>
        </w:rPr>
      </w:pPr>
      <w:r>
        <w:rPr>
          <w:rFonts w:hint="eastAsia" w:ascii="宋体" w:hAnsi="宋体"/>
          <w:b/>
          <w:sz w:val="24"/>
          <w:lang w:eastAsia="zh-CN"/>
        </w:rPr>
        <w:t>钟山县石龙</w:t>
      </w:r>
      <w:r>
        <w:rPr>
          <w:rFonts w:hint="eastAsia" w:ascii="宋体" w:hAnsi="宋体"/>
          <w:b/>
          <w:color w:val="auto"/>
          <w:sz w:val="24"/>
          <w:highlight w:val="none"/>
          <w:lang w:eastAsia="zh-CN"/>
        </w:rPr>
        <w:t>镇、凤翔镇、珊瑚镇农村乱占耕地建房问题摸排服务项目</w:t>
      </w:r>
    </w:p>
    <w:p>
      <w:pPr>
        <w:spacing w:line="400" w:lineRule="exact"/>
        <w:jc w:val="center"/>
        <w:rPr>
          <w:rFonts w:ascii="宋体" w:hAnsi="宋体"/>
          <w:b/>
          <w:color w:val="auto"/>
          <w:sz w:val="24"/>
          <w:highlight w:val="none"/>
        </w:rPr>
      </w:pPr>
      <w:r>
        <w:rPr>
          <w:rFonts w:hint="eastAsia" w:ascii="宋体" w:hAnsi="宋体"/>
          <w:b/>
          <w:color w:val="auto"/>
          <w:sz w:val="24"/>
          <w:highlight w:val="none"/>
        </w:rPr>
        <w:t>（项目编号：</w:t>
      </w:r>
      <w:r>
        <w:rPr>
          <w:rFonts w:hint="eastAsia" w:ascii="宋体" w:hAnsi="宋体"/>
          <w:b/>
          <w:color w:val="auto"/>
          <w:sz w:val="24"/>
          <w:highlight w:val="none"/>
          <w:lang w:eastAsia="zh-CN"/>
        </w:rPr>
        <w:t>HZZC2020-C3-220236-ZDYR</w:t>
      </w:r>
      <w:r>
        <w:rPr>
          <w:rFonts w:hint="eastAsia" w:ascii="宋体" w:hAnsi="宋体"/>
          <w:b/>
          <w:color w:val="auto"/>
          <w:sz w:val="24"/>
          <w:highlight w:val="none"/>
        </w:rPr>
        <w:t>）</w:t>
      </w:r>
    </w:p>
    <w:p>
      <w:pPr>
        <w:spacing w:after="156" w:afterLines="50" w:line="400" w:lineRule="exact"/>
        <w:jc w:val="center"/>
        <w:rPr>
          <w:rFonts w:ascii="宋体" w:hAnsi="宋体"/>
          <w:b/>
          <w:color w:val="auto"/>
          <w:sz w:val="24"/>
          <w:highlight w:val="none"/>
        </w:rPr>
      </w:pPr>
      <w:r>
        <w:rPr>
          <w:rFonts w:hint="eastAsia" w:ascii="宋体" w:hAnsi="宋体"/>
          <w:b/>
          <w:color w:val="auto"/>
          <w:sz w:val="24"/>
          <w:highlight w:val="none"/>
        </w:rPr>
        <w:t>竞争性磋商公告</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钟山县石龙镇、凤翔镇、珊瑚镇农村乱占耕地建房问题摸排服务项目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贺州市钟山县滨江路2号（中鼎誉润工程咨询有限公司贺州分公司钟山办事处）</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numPr>
          <w:ilvl w:val="0"/>
          <w:numId w:val="0"/>
        </w:numPr>
        <w:spacing w:before="0" w:after="0" w:line="360" w:lineRule="exact"/>
        <w:ind w:left="432" w:hanging="432"/>
        <w:rPr>
          <w:rFonts w:ascii="宋体" w:hAnsi="宋体" w:cs="宋体"/>
          <w:color w:val="auto"/>
          <w:sz w:val="21"/>
          <w:szCs w:val="21"/>
          <w:highlight w:val="none"/>
        </w:rPr>
      </w:pPr>
      <w:bookmarkStart w:id="1" w:name="_Toc35393798"/>
      <w:bookmarkStart w:id="2" w:name="_Toc35393629"/>
      <w:bookmarkStart w:id="3" w:name="_Toc28359089"/>
      <w:bookmarkStart w:id="4" w:name="_Toc28359012"/>
      <w:r>
        <w:rPr>
          <w:rFonts w:hint="eastAsia" w:ascii="宋体" w:hAnsi="宋体" w:cs="宋体"/>
          <w:color w:val="auto"/>
          <w:sz w:val="21"/>
          <w:szCs w:val="21"/>
          <w:highlight w:val="none"/>
        </w:rPr>
        <w:t>一、项目基本情况</w:t>
      </w:r>
      <w:bookmarkEnd w:id="1"/>
      <w:bookmarkEnd w:id="2"/>
      <w:bookmarkEnd w:id="3"/>
      <w:bookmarkEnd w:id="4"/>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HZZC2020-C3-220236-ZDYR</w:t>
      </w:r>
    </w:p>
    <w:p>
      <w:pPr>
        <w:spacing w:line="36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钟山县石龙镇、凤翔镇、珊瑚镇农村乱占耕地建房问题摸排服务项目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捌拾壹万叁仟玖佰叁拾元整</w:t>
      </w:r>
      <w:r>
        <w:rPr>
          <w:rFonts w:hint="eastAsia" w:ascii="宋体" w:hAnsi="宋体" w:cs="宋体"/>
          <w:color w:val="auto"/>
          <w:szCs w:val="21"/>
          <w:highlight w:val="none"/>
        </w:rPr>
        <w:t>（￥813930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捌拾壹万叁仟玖佰叁拾元整</w:t>
      </w:r>
      <w:r>
        <w:rPr>
          <w:rFonts w:hint="eastAsia" w:ascii="宋体" w:hAnsi="宋体" w:cs="宋体"/>
          <w:color w:val="auto"/>
          <w:szCs w:val="21"/>
          <w:highlight w:val="none"/>
        </w:rPr>
        <w:t>（￥813930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w:t>
      </w:r>
    </w:p>
    <w:p>
      <w:pPr>
        <w:spacing w:line="360" w:lineRule="exact"/>
        <w:ind w:firstLine="420" w:firstLineChars="200"/>
        <w:rPr>
          <w:rFonts w:ascii="宋体" w:hAnsi="宋体" w:cs="宋体"/>
          <w:szCs w:val="21"/>
          <w:u w:val="single"/>
        </w:rPr>
      </w:pPr>
      <w:r>
        <w:rPr>
          <w:rFonts w:hint="eastAsia" w:ascii="宋体" w:hAnsi="宋体" w:cs="宋体"/>
          <w:szCs w:val="21"/>
        </w:rPr>
        <w:t>采购需求：钟山县公安镇、红花镇农村乱占耕地建房问题摸排服务，</w:t>
      </w:r>
      <w:r>
        <w:rPr>
          <w:rFonts w:hint="eastAsia" w:ascii="宋体"/>
          <w:szCs w:val="21"/>
        </w:rPr>
        <w:t>如需进一步了解详细内容，详见竞争性磋商采购文件。</w:t>
      </w:r>
    </w:p>
    <w:p>
      <w:pPr>
        <w:spacing w:line="400" w:lineRule="exact"/>
        <w:ind w:firstLine="420" w:firstLineChars="200"/>
        <w:rPr>
          <w:rFonts w:ascii="宋体" w:hAnsi="宋体" w:cs="宋体"/>
          <w:szCs w:val="21"/>
          <w:u w:val="single"/>
        </w:rPr>
      </w:pPr>
      <w:r>
        <w:rPr>
          <w:rFonts w:hint="eastAsia" w:ascii="宋体" w:hAnsi="宋体" w:cs="宋体"/>
          <w:szCs w:val="21"/>
        </w:rPr>
        <w:t>合同履行期限：服务时间</w:t>
      </w:r>
      <w:r>
        <w:rPr>
          <w:rFonts w:hint="eastAsia" w:ascii="宋体" w:hAnsi="宋体" w:cs="宋体"/>
          <w:color w:val="auto"/>
          <w:szCs w:val="21"/>
        </w:rPr>
        <w:t>：2021年2月28日前，完成钟山县石龙镇、凤翔镇、珊瑚镇农村乱占耕地建房问题摸排数据库建设工作。</w:t>
      </w:r>
    </w:p>
    <w:p>
      <w:pPr>
        <w:spacing w:line="360" w:lineRule="exact"/>
        <w:ind w:firstLine="420" w:firstLineChars="200"/>
        <w:rPr>
          <w:rFonts w:ascii="宋体" w:hAnsi="宋体" w:cs="宋体"/>
          <w:szCs w:val="21"/>
        </w:rPr>
      </w:pPr>
      <w:r>
        <w:rPr>
          <w:rFonts w:hint="eastAsia" w:ascii="宋体" w:hAnsi="宋体" w:cs="宋体"/>
          <w:szCs w:val="21"/>
        </w:rPr>
        <w:t>本项目不接受联合体。</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5" w:name="_Toc28359013"/>
      <w:bookmarkStart w:id="6" w:name="_Toc35393799"/>
      <w:bookmarkStart w:id="7" w:name="_Toc28359090"/>
      <w:bookmarkStart w:id="8" w:name="_Toc35393630"/>
      <w:r>
        <w:rPr>
          <w:rFonts w:hint="eastAsia" w:ascii="宋体" w:hAnsi="宋体" w:cs="宋体"/>
          <w:sz w:val="21"/>
          <w:szCs w:val="21"/>
        </w:rPr>
        <w:t>二、申请人的资格要求</w:t>
      </w:r>
      <w:bookmarkEnd w:id="5"/>
      <w:bookmarkEnd w:id="6"/>
      <w:bookmarkEnd w:id="7"/>
      <w:bookmarkEnd w:id="8"/>
    </w:p>
    <w:p>
      <w:pPr>
        <w:spacing w:line="360" w:lineRule="exact"/>
        <w:ind w:firstLine="420" w:firstLineChars="200"/>
        <w:rPr>
          <w:rFonts w:ascii="宋体" w:hAnsi="宋体" w:cs="宋体"/>
          <w:szCs w:val="21"/>
        </w:rPr>
      </w:pPr>
      <w:bookmarkStart w:id="9" w:name="_Toc28359091"/>
      <w:bookmarkStart w:id="10" w:name="_Toc28359014"/>
      <w:bookmarkStart w:id="11" w:name="_Toc35393800"/>
      <w:bookmarkStart w:id="12" w:name="_Toc35393631"/>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bCs/>
          <w:szCs w:val="21"/>
        </w:rPr>
      </w:pPr>
      <w:r>
        <w:rPr>
          <w:rFonts w:ascii="宋体" w:hAnsi="宋体" w:cs="宋体"/>
          <w:szCs w:val="21"/>
        </w:rPr>
        <w:t>2.</w:t>
      </w:r>
      <w:r>
        <w:rPr>
          <w:rFonts w:hint="eastAsia" w:ascii="宋体" w:hAnsi="宋体" w:cs="宋体"/>
          <w:bCs/>
          <w:szCs w:val="21"/>
        </w:rPr>
        <w:t>国内注册（指按国家有关规定要求注册的），满足本次采购服务的供应商；</w:t>
      </w:r>
    </w:p>
    <w:p>
      <w:pPr>
        <w:spacing w:line="360" w:lineRule="exact"/>
        <w:ind w:firstLine="420" w:firstLineChars="200"/>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供应商须具备有效的测绘乙级或以上资质；</w:t>
      </w:r>
    </w:p>
    <w:p>
      <w:pPr>
        <w:spacing w:line="360" w:lineRule="exact"/>
        <w:ind w:firstLine="420" w:firstLineChars="200"/>
        <w:rPr>
          <w:rFonts w:ascii="宋体" w:hAnsi="宋体" w:cs="宋体"/>
          <w:bCs/>
          <w:szCs w:val="21"/>
        </w:rPr>
      </w:pPr>
      <w:r>
        <w:rPr>
          <w:rFonts w:ascii="宋体" w:hAnsi="宋体" w:cs="宋体"/>
          <w:bCs/>
          <w:szCs w:val="21"/>
        </w:rPr>
        <w:t>4</w:t>
      </w:r>
      <w:r>
        <w:rPr>
          <w:rFonts w:hint="eastAsia" w:ascii="宋体" w:hAnsi="宋体" w:cs="宋体"/>
          <w:bCs/>
          <w:szCs w:val="21"/>
        </w:rPr>
        <w:t>.参加采购活动前3年内，在经营活动中没有重大违法记录（提供书面声明）；</w:t>
      </w:r>
    </w:p>
    <w:p>
      <w:pPr>
        <w:spacing w:line="360" w:lineRule="exact"/>
        <w:ind w:firstLine="420" w:firstLineChars="200"/>
        <w:rPr>
          <w:rFonts w:ascii="宋体" w:hAnsi="宋体" w:cs="宋体"/>
          <w:szCs w:val="21"/>
        </w:rPr>
      </w:pPr>
      <w:r>
        <w:rPr>
          <w:rFonts w:ascii="宋体" w:hAnsi="宋体" w:cs="宋体"/>
          <w:bCs/>
          <w:szCs w:val="21"/>
        </w:rPr>
        <w:t>5</w:t>
      </w:r>
      <w:r>
        <w:rPr>
          <w:rFonts w:hint="eastAsia" w:ascii="宋体" w:hAnsi="宋体" w:cs="宋体"/>
          <w:bCs/>
          <w:szCs w:val="21"/>
        </w:rPr>
        <w:t>.单位负责人为同一人或者存在直接控股、管理关系的不同供应商，不得参加同一合同项下的政府采购活动。除单一来源</w:t>
      </w:r>
      <w:r>
        <w:rPr>
          <w:rFonts w:hint="eastAsia" w:ascii="宋体" w:hAnsi="宋体" w:cs="宋体"/>
          <w:szCs w:val="21"/>
        </w:rPr>
        <w:t>采购项目外，为采购项目提供整体设计、规范编制或者项目管理、监理、检测等服务的供应商，不得再参加该采购项目的其他采购活动；</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三、获取采购文件</w:t>
      </w:r>
      <w:bookmarkEnd w:id="9"/>
      <w:bookmarkEnd w:id="10"/>
      <w:bookmarkEnd w:id="11"/>
      <w:bookmarkEnd w:id="12"/>
    </w:p>
    <w:p>
      <w:pPr>
        <w:spacing w:line="36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 xml:space="preserve">月 </w:t>
      </w:r>
      <w:r>
        <w:rPr>
          <w:rFonts w:hint="eastAsia" w:ascii="宋体" w:hAnsi="宋体" w:cs="宋体"/>
          <w:szCs w:val="21"/>
          <w:u w:val="single"/>
          <w:lang w:val="en-US" w:eastAsia="zh-CN"/>
        </w:rPr>
        <w:t>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w:t>
      </w:r>
    </w:p>
    <w:p>
      <w:pPr>
        <w:spacing w:line="360" w:lineRule="exact"/>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napToGrid w:val="0"/>
        <w:spacing w:line="360" w:lineRule="exact"/>
        <w:ind w:firstLine="420" w:firstLineChars="200"/>
        <w:rPr>
          <w:rFonts w:ascii="宋体" w:hAnsi="宋体" w:cs="宋体"/>
          <w:szCs w:val="21"/>
        </w:rPr>
      </w:pPr>
      <w:r>
        <w:rPr>
          <w:rFonts w:hint="eastAsia" w:ascii="宋体" w:hAnsi="宋体" w:cs="宋体"/>
          <w:szCs w:val="21"/>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snapToGrid w:val="0"/>
        <w:spacing w:line="360" w:lineRule="exact"/>
        <w:ind w:firstLine="420" w:firstLineChars="200"/>
        <w:rPr>
          <w:rFonts w:ascii="宋体" w:hAnsi="宋体" w:cs="宋体"/>
          <w:szCs w:val="21"/>
        </w:rPr>
      </w:pPr>
      <w:r>
        <w:rPr>
          <w:rFonts w:hint="eastAsia" w:ascii="宋体" w:hAnsi="宋体" w:cs="宋体"/>
          <w:szCs w:val="21"/>
        </w:rPr>
        <w:t>售价：采购文件工本费每本300元，售后不退（不代办邮寄）。</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3" w:name="_Toc35393632"/>
      <w:bookmarkStart w:id="14" w:name="_Toc28359015"/>
      <w:bookmarkStart w:id="15" w:name="_Toc28359092"/>
      <w:bookmarkStart w:id="16" w:name="_Toc35393801"/>
      <w:r>
        <w:rPr>
          <w:rFonts w:hint="eastAsia" w:ascii="宋体" w:hAnsi="宋体" w:cs="宋体"/>
          <w:sz w:val="21"/>
          <w:szCs w:val="21"/>
        </w:rPr>
        <w:t>四、响应文件提交</w:t>
      </w:r>
      <w:bookmarkEnd w:id="13"/>
      <w:bookmarkEnd w:id="14"/>
      <w:bookmarkEnd w:id="15"/>
      <w:bookmarkEnd w:id="16"/>
    </w:p>
    <w:p>
      <w:pPr>
        <w:spacing w:line="360" w:lineRule="exact"/>
        <w:ind w:firstLine="420" w:firstLineChars="200"/>
        <w:rPr>
          <w:rFonts w:ascii="宋体" w:hAnsi="宋体" w:cs="宋体"/>
          <w:szCs w:val="21"/>
          <w:u w:val="single"/>
        </w:rPr>
      </w:pPr>
      <w:r>
        <w:rPr>
          <w:rFonts w:hint="eastAsia" w:ascii="宋体" w:hAnsi="宋体" w:cs="宋体"/>
          <w:szCs w:val="21"/>
        </w:rPr>
        <w:t>截止时间：</w:t>
      </w:r>
      <w:r>
        <w:rPr>
          <w:rFonts w:hint="eastAsia" w:ascii="宋体" w:hAnsi="宋体" w:cs="宋体"/>
          <w:color w:val="auto"/>
          <w:szCs w:val="21"/>
          <w:highlight w:val="none"/>
          <w:u w:val="single"/>
        </w:rPr>
        <w:t xml:space="preserve">2020年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分</w:t>
      </w:r>
      <w:r>
        <w:rPr>
          <w:rFonts w:hint="eastAsia" w:ascii="宋体" w:hAnsi="宋体" w:cs="宋体"/>
          <w:bCs/>
          <w:szCs w:val="21"/>
        </w:rPr>
        <w:t>（北京时间）</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7" w:name="_Toc35393802"/>
      <w:bookmarkStart w:id="18" w:name="_Toc28359093"/>
      <w:bookmarkStart w:id="19" w:name="_Toc28359016"/>
      <w:bookmarkStart w:id="20" w:name="_Toc35393633"/>
      <w:r>
        <w:rPr>
          <w:rFonts w:hint="eastAsia" w:ascii="宋体" w:hAnsi="宋体" w:cs="宋体"/>
          <w:sz w:val="21"/>
          <w:szCs w:val="21"/>
        </w:rPr>
        <w:t>五、开启</w:t>
      </w:r>
      <w:bookmarkEnd w:id="17"/>
      <w:bookmarkEnd w:id="18"/>
      <w:bookmarkEnd w:id="19"/>
      <w:bookmarkEnd w:id="20"/>
    </w:p>
    <w:p>
      <w:pPr>
        <w:spacing w:line="36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color w:val="auto"/>
          <w:szCs w:val="21"/>
          <w:highlight w:val="none"/>
          <w:u w:val="single"/>
        </w:rPr>
        <w:t xml:space="preserve">2020年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bCs/>
          <w:szCs w:val="21"/>
          <w:u w:val="single"/>
        </w:rPr>
        <w:t>（北京时间）截止后为磋商小组与磋商供应商磋商时间，具体时间由采购代理机构另行通知。</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1" w:name="_Toc28359017"/>
      <w:bookmarkStart w:id="22" w:name="_Toc35393634"/>
      <w:bookmarkStart w:id="23" w:name="_Toc35393803"/>
      <w:bookmarkStart w:id="24" w:name="_Toc28359094"/>
      <w:r>
        <w:rPr>
          <w:rFonts w:hint="eastAsia" w:ascii="宋体" w:hAnsi="宋体" w:cs="宋体"/>
          <w:sz w:val="21"/>
          <w:szCs w:val="21"/>
        </w:rPr>
        <w:t>六、公告期限</w:t>
      </w:r>
      <w:bookmarkEnd w:id="21"/>
      <w:bookmarkEnd w:id="22"/>
      <w:bookmarkEnd w:id="23"/>
      <w:bookmarkEnd w:id="24"/>
    </w:p>
    <w:p>
      <w:pPr>
        <w:spacing w:line="360" w:lineRule="exact"/>
        <w:ind w:firstLine="420" w:firstLineChars="200"/>
        <w:rPr>
          <w:rFonts w:ascii="宋体" w:hAnsi="宋体" w:cs="宋体"/>
          <w:szCs w:val="21"/>
        </w:rPr>
      </w:pPr>
      <w:r>
        <w:rPr>
          <w:rFonts w:hint="eastAsia" w:ascii="宋体" w:hAnsi="宋体" w:cs="宋体"/>
          <w:szCs w:val="21"/>
        </w:rPr>
        <w:t>自本公告发布之日起5个工作日。</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5" w:name="_Toc35393635"/>
      <w:bookmarkStart w:id="26" w:name="_Toc35393804"/>
      <w:r>
        <w:rPr>
          <w:rFonts w:hint="eastAsia" w:ascii="宋体" w:hAnsi="宋体" w:cs="宋体"/>
          <w:sz w:val="21"/>
          <w:szCs w:val="21"/>
        </w:rPr>
        <w:t>七、其他补充事宜</w:t>
      </w:r>
      <w:bookmarkEnd w:id="25"/>
      <w:bookmarkEnd w:id="26"/>
    </w:p>
    <w:p>
      <w:pPr>
        <w:pStyle w:val="18"/>
        <w:spacing w:line="360" w:lineRule="exact"/>
        <w:ind w:firstLine="420" w:firstLineChars="200"/>
        <w:rPr>
          <w:rFonts w:hAnsi="宋体" w:cs="宋体"/>
          <w:kern w:val="2"/>
          <w:sz w:val="21"/>
        </w:rPr>
      </w:pPr>
      <w:r>
        <w:rPr>
          <w:rFonts w:hint="eastAsia" w:hAnsi="宋体" w:cs="宋体"/>
          <w:kern w:val="2"/>
          <w:sz w:val="21"/>
        </w:rPr>
        <w:t>1.磋商保证金(人民币)：壹万伍仟元整（￥15000.00）</w:t>
      </w:r>
    </w:p>
    <w:p>
      <w:pPr>
        <w:spacing w:line="420" w:lineRule="exact"/>
        <w:ind w:firstLine="420" w:firstLineChars="200"/>
        <w:rPr>
          <w:rFonts w:ascii="宋体" w:hAnsi="宋体" w:cs="宋体"/>
          <w:szCs w:val="21"/>
        </w:rPr>
      </w:pPr>
      <w:bookmarkStart w:id="27" w:name="_Toc28359018"/>
      <w:bookmarkStart w:id="28" w:name="_Toc35393805"/>
      <w:bookmarkStart w:id="29" w:name="_Toc35393636"/>
      <w:bookmarkStart w:id="30" w:name="_Toc28359095"/>
      <w:r>
        <w:rPr>
          <w:rFonts w:hint="eastAsia" w:ascii="宋体" w:hAnsi="宋体" w:cs="宋体"/>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编号。</w:t>
      </w:r>
    </w:p>
    <w:p>
      <w:pPr>
        <w:spacing w:line="360" w:lineRule="exact"/>
        <w:ind w:firstLine="420" w:firstLineChars="200"/>
        <w:rPr>
          <w:rFonts w:ascii="宋体" w:hAnsi="宋体" w:cs="宋体"/>
          <w:szCs w:val="21"/>
        </w:rPr>
      </w:pPr>
      <w:r>
        <w:rPr>
          <w:rFonts w:hint="eastAsia" w:ascii="宋体" w:hAnsi="宋体" w:cs="宋体"/>
          <w:szCs w:val="21"/>
        </w:rPr>
        <w:t>账户名：中鼎誉润工程咨询有限公司贺州分公司</w:t>
      </w:r>
    </w:p>
    <w:p>
      <w:pPr>
        <w:spacing w:line="360" w:lineRule="exact"/>
        <w:ind w:firstLine="420" w:firstLineChars="200"/>
        <w:rPr>
          <w:rFonts w:ascii="宋体" w:hAnsi="宋体" w:cs="宋体"/>
          <w:szCs w:val="21"/>
        </w:rPr>
      </w:pPr>
      <w:r>
        <w:rPr>
          <w:rFonts w:hint="eastAsia" w:ascii="宋体" w:hAnsi="宋体" w:cs="宋体"/>
          <w:szCs w:val="21"/>
        </w:rPr>
        <w:t>账  号：660400051546500010</w:t>
      </w:r>
    </w:p>
    <w:p>
      <w:pPr>
        <w:spacing w:line="360" w:lineRule="exact"/>
        <w:ind w:firstLine="420" w:firstLineChars="200"/>
        <w:rPr>
          <w:rFonts w:ascii="宋体" w:hAnsi="宋体" w:cs="宋体"/>
          <w:szCs w:val="21"/>
        </w:rPr>
      </w:pPr>
      <w:r>
        <w:rPr>
          <w:rFonts w:hint="eastAsia" w:ascii="宋体" w:hAnsi="宋体" w:cs="宋体"/>
          <w:szCs w:val="21"/>
        </w:rPr>
        <w:t>开户行：桂林银行贺州分行</w:t>
      </w:r>
    </w:p>
    <w:p>
      <w:pPr>
        <w:spacing w:line="360" w:lineRule="exact"/>
        <w:ind w:firstLine="422" w:firstLineChars="200"/>
        <w:rPr>
          <w:b/>
          <w:szCs w:val="21"/>
        </w:rPr>
      </w:pPr>
      <w:r>
        <w:rPr>
          <w:b/>
          <w:szCs w:val="21"/>
        </w:rPr>
        <w:t>备注</w:t>
      </w:r>
      <w:r>
        <w:rPr>
          <w:rFonts w:hint="eastAsia"/>
          <w:b/>
          <w:szCs w:val="21"/>
        </w:rPr>
        <w:t>：对受疫情影响的中小微企业（在提供真实可信证明材料的前提下），可以免收其磋商保证金。</w:t>
      </w:r>
    </w:p>
    <w:p>
      <w:pPr>
        <w:spacing w:line="420" w:lineRule="exact"/>
        <w:ind w:firstLine="420" w:firstLineChars="200"/>
        <w:rPr>
          <w:rFonts w:ascii="宋体" w:hAnsi="宋体" w:cs="宋体"/>
          <w:szCs w:val="22"/>
        </w:rPr>
      </w:pPr>
      <w:r>
        <w:rPr>
          <w:rFonts w:hint="eastAsia" w:ascii="宋体" w:hAnsi="宋体" w:cs="宋体"/>
          <w:szCs w:val="22"/>
        </w:rPr>
        <w:t>2.本项目需要落实的政府采购政策：《政府采购促进中小企业发展暂行办法》（财库[2011]181号）、《财政部、司法部关于政府采购支持监狱企业发展有关问题的通知》（财库〔2014〕68号）、《关于促进残疾人就业政府采购政策的通知》（财库〔2018〕141号）等政府采购相关政策。评审时小型和微型企业产品的价格给予10%的扣除；监狱企业、残疾人福利性单位视同小型、微型企业，其产品在评审时给予相同的价格扣除。</w:t>
      </w:r>
    </w:p>
    <w:p>
      <w:pPr>
        <w:spacing w:line="420" w:lineRule="exact"/>
        <w:ind w:firstLine="420" w:firstLineChars="200"/>
        <w:rPr>
          <w:rFonts w:ascii="宋体" w:hAnsi="宋体" w:cs="宋体"/>
          <w:szCs w:val="22"/>
        </w:rPr>
      </w:pPr>
      <w:r>
        <w:rPr>
          <w:rFonts w:hint="eastAsia" w:ascii="宋体" w:hAnsi="宋体" w:cs="宋体"/>
          <w:szCs w:val="22"/>
        </w:rPr>
        <w:t>3.网上查询地址：中国政府采购网（http://www.ccgp.gov.cn/）、广西政府采购网（http://zfcg.gxzf.gov.cn/）。</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八、凡对本次采购提出询问，请按以下方式联系。</w:t>
      </w:r>
      <w:bookmarkEnd w:id="27"/>
      <w:bookmarkEnd w:id="28"/>
      <w:bookmarkEnd w:id="29"/>
      <w:bookmarkEnd w:id="30"/>
    </w:p>
    <w:p>
      <w:pPr>
        <w:pStyle w:val="18"/>
        <w:spacing w:line="360" w:lineRule="exact"/>
        <w:ind w:firstLine="420" w:firstLineChars="200"/>
        <w:rPr>
          <w:rFonts w:hAnsi="宋体" w:cs="宋体"/>
          <w:sz w:val="21"/>
        </w:rPr>
      </w:pPr>
      <w:r>
        <w:rPr>
          <w:rFonts w:hint="eastAsia" w:hAnsi="宋体" w:cs="宋体"/>
          <w:sz w:val="21"/>
        </w:rPr>
        <w:t>1.采购人信息</w:t>
      </w:r>
    </w:p>
    <w:p>
      <w:pPr>
        <w:pStyle w:val="18"/>
        <w:spacing w:line="360" w:lineRule="exact"/>
        <w:ind w:firstLine="630" w:firstLineChars="300"/>
        <w:rPr>
          <w:rFonts w:hAnsi="宋体" w:cs="宋体"/>
          <w:bCs/>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钟山县自然资源局</w:t>
      </w:r>
    </w:p>
    <w:p>
      <w:pPr>
        <w:pStyle w:val="18"/>
        <w:spacing w:line="400" w:lineRule="exact"/>
        <w:ind w:firstLine="630" w:firstLineChars="300"/>
        <w:rPr>
          <w:rFonts w:hAnsi="宋体" w:cs="宋体"/>
          <w:bCs/>
          <w:color w:val="auto"/>
          <w:sz w:val="21"/>
        </w:rPr>
      </w:pPr>
      <w:r>
        <w:rPr>
          <w:rFonts w:hint="eastAsia" w:hAnsi="宋体" w:cs="宋体"/>
          <w:bCs/>
          <w:color w:val="auto"/>
          <w:sz w:val="21"/>
        </w:rPr>
        <w:t xml:space="preserve">地 </w:t>
      </w:r>
      <w:r>
        <w:rPr>
          <w:rFonts w:hAnsi="宋体" w:cs="宋体"/>
          <w:bCs/>
          <w:color w:val="auto"/>
          <w:sz w:val="21"/>
        </w:rPr>
        <w:t xml:space="preserve">   </w:t>
      </w:r>
      <w:r>
        <w:rPr>
          <w:rFonts w:hint="eastAsia" w:hAnsi="宋体" w:cs="宋体"/>
          <w:bCs/>
          <w:color w:val="auto"/>
          <w:sz w:val="21"/>
        </w:rPr>
        <w:t>址：钟山县民族路7号</w:t>
      </w:r>
    </w:p>
    <w:p>
      <w:pPr>
        <w:pStyle w:val="18"/>
        <w:spacing w:line="400" w:lineRule="exact"/>
        <w:ind w:firstLine="630" w:firstLineChars="300"/>
        <w:rPr>
          <w:rFonts w:hAnsi="宋体" w:cs="宋体" w:eastAsiaTheme="minorEastAsia"/>
          <w:bCs/>
          <w:color w:val="auto"/>
          <w:sz w:val="21"/>
        </w:rPr>
      </w:pPr>
      <w:r>
        <w:rPr>
          <w:rFonts w:hint="eastAsia" w:hAnsi="宋体" w:cs="宋体"/>
          <w:bCs/>
          <w:color w:val="auto"/>
          <w:sz w:val="21"/>
        </w:rPr>
        <w:t>联系方式: 陈工，</w:t>
      </w:r>
      <w:r>
        <w:rPr>
          <w:rFonts w:hAnsi="宋体" w:cs="宋体"/>
          <w:bCs/>
          <w:color w:val="auto"/>
          <w:sz w:val="21"/>
        </w:rPr>
        <w:t>0774-8980602</w:t>
      </w:r>
    </w:p>
    <w:p>
      <w:pPr>
        <w:pStyle w:val="18"/>
        <w:spacing w:line="360" w:lineRule="exact"/>
        <w:ind w:firstLine="420" w:firstLineChars="200"/>
        <w:rPr>
          <w:rFonts w:hAnsi="宋体" w:cs="宋体"/>
          <w:sz w:val="21"/>
        </w:rPr>
      </w:pPr>
      <w:r>
        <w:rPr>
          <w:rFonts w:hint="eastAsia" w:hAnsi="宋体" w:cs="宋体"/>
          <w:sz w:val="21"/>
        </w:rPr>
        <w:t>2.采购代理机构信息</w:t>
      </w:r>
    </w:p>
    <w:p>
      <w:pPr>
        <w:pStyle w:val="18"/>
        <w:spacing w:line="360" w:lineRule="exact"/>
        <w:ind w:firstLine="630" w:firstLineChars="300"/>
        <w:rPr>
          <w:rFonts w:hAnsi="宋体" w:cs="宋体"/>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中鼎誉润工程咨询有限公司</w:t>
      </w:r>
    </w:p>
    <w:p>
      <w:pPr>
        <w:pStyle w:val="18"/>
        <w:spacing w:line="360" w:lineRule="exact"/>
        <w:ind w:firstLine="630" w:firstLineChars="300"/>
        <w:rPr>
          <w:rFonts w:hAnsi="宋体" w:cs="宋体"/>
          <w:sz w:val="21"/>
        </w:rPr>
      </w:pPr>
      <w:r>
        <w:rPr>
          <w:rFonts w:hint="eastAsia" w:hAnsi="宋体" w:cs="宋体"/>
          <w:sz w:val="21"/>
        </w:rPr>
        <w:t xml:space="preserve">地 </w:t>
      </w:r>
      <w:r>
        <w:rPr>
          <w:rFonts w:hAnsi="宋体" w:cs="宋体"/>
          <w:sz w:val="21"/>
        </w:rPr>
        <w:t xml:space="preserve">   </w:t>
      </w:r>
      <w:r>
        <w:rPr>
          <w:rFonts w:hint="eastAsia" w:hAnsi="宋体" w:cs="宋体"/>
          <w:sz w:val="21"/>
        </w:rPr>
        <w:t>址：贺州市钟山县滨江路2号</w:t>
      </w:r>
    </w:p>
    <w:p>
      <w:pPr>
        <w:pStyle w:val="18"/>
        <w:spacing w:line="360" w:lineRule="exact"/>
        <w:ind w:firstLine="630" w:firstLineChars="300"/>
        <w:rPr>
          <w:rFonts w:hAnsi="宋体" w:cs="宋体"/>
          <w:sz w:val="21"/>
        </w:rPr>
      </w:pPr>
      <w:r>
        <w:rPr>
          <w:rFonts w:hint="eastAsia" w:hAnsi="宋体" w:cs="宋体"/>
          <w:bCs/>
          <w:sz w:val="21"/>
        </w:rPr>
        <w:t>联系方式：</w:t>
      </w:r>
      <w:r>
        <w:rPr>
          <w:rFonts w:hint="eastAsia" w:hAnsi="宋体" w:cs="宋体"/>
          <w:sz w:val="21"/>
          <w:lang w:eastAsia="zh-CN"/>
        </w:rPr>
        <w:t>蒙</w:t>
      </w:r>
      <w:r>
        <w:rPr>
          <w:rFonts w:hint="eastAsia" w:hAnsi="宋体" w:cs="宋体"/>
          <w:sz w:val="21"/>
        </w:rPr>
        <w:t>工，</w:t>
      </w:r>
      <w:r>
        <w:rPr>
          <w:rFonts w:hAnsi="宋体" w:cs="宋体"/>
          <w:sz w:val="21"/>
        </w:rPr>
        <w:t>0774-8828720</w:t>
      </w:r>
    </w:p>
    <w:p>
      <w:pPr>
        <w:snapToGrid w:val="0"/>
        <w:spacing w:line="360" w:lineRule="exact"/>
        <w:ind w:firstLine="420" w:firstLineChars="200"/>
        <w:rPr>
          <w:rFonts w:ascii="宋体" w:hAnsi="宋体"/>
          <w:szCs w:val="21"/>
        </w:rPr>
      </w:pPr>
      <w:r>
        <w:rPr>
          <w:rFonts w:hint="eastAsia" w:ascii="宋体" w:hAnsi="宋体"/>
          <w:szCs w:val="21"/>
        </w:rPr>
        <w:t>3.监督部门：钟山县政府采购监督管理办公室</w:t>
      </w:r>
    </w:p>
    <w:p>
      <w:pPr>
        <w:snapToGrid w:val="0"/>
        <w:spacing w:line="360" w:lineRule="exact"/>
        <w:ind w:firstLine="630" w:firstLineChars="300"/>
        <w:rPr>
          <w:rFonts w:ascii="宋体" w:hAnsi="宋体"/>
          <w:szCs w:val="21"/>
        </w:rPr>
      </w:pPr>
      <w:r>
        <w:rPr>
          <w:rFonts w:hint="eastAsia" w:ascii="宋体" w:hAnsi="宋体"/>
          <w:szCs w:val="21"/>
        </w:rPr>
        <w:t>电话：</w:t>
      </w:r>
      <w:r>
        <w:rPr>
          <w:rFonts w:ascii="宋体" w:hAnsi="宋体"/>
          <w:szCs w:val="21"/>
        </w:rPr>
        <w:t>0774-8989660</w:t>
      </w:r>
    </w:p>
    <w:p>
      <w:pPr>
        <w:snapToGrid w:val="0"/>
        <w:spacing w:line="360" w:lineRule="exact"/>
        <w:ind w:firstLine="630" w:firstLineChars="300"/>
        <w:rPr>
          <w:rFonts w:ascii="宋体" w:hAnsi="宋体"/>
          <w:szCs w:val="21"/>
        </w:rPr>
      </w:pPr>
    </w:p>
    <w:p>
      <w:pPr>
        <w:pStyle w:val="18"/>
        <w:spacing w:line="360" w:lineRule="exact"/>
        <w:ind w:firstLine="6195" w:firstLineChars="2950"/>
        <w:rPr>
          <w:rFonts w:hAnsi="宋体" w:cs="宋体"/>
          <w:sz w:val="21"/>
        </w:rPr>
      </w:pPr>
      <w:r>
        <w:rPr>
          <w:rFonts w:hint="eastAsia" w:hAnsi="宋体" w:cs="宋体"/>
          <w:sz w:val="21"/>
        </w:rPr>
        <w:t>中鼎誉润工程咨询有限公司</w:t>
      </w:r>
    </w:p>
    <w:p>
      <w:pPr>
        <w:pStyle w:val="18"/>
        <w:spacing w:line="400" w:lineRule="exact"/>
        <w:ind w:firstLine="6615" w:firstLineChars="3150"/>
        <w:rPr>
          <w:rFonts w:hAnsi="宋体" w:cs="宋体"/>
          <w:sz w:val="21"/>
        </w:rPr>
      </w:pPr>
      <w:r>
        <w:rPr>
          <w:rFonts w:hint="eastAsia" w:hAnsi="宋体" w:cs="宋体"/>
          <w:sz w:val="21"/>
        </w:rPr>
        <w:t xml:space="preserve">2020年 </w:t>
      </w:r>
      <w:r>
        <w:rPr>
          <w:rFonts w:hint="eastAsia" w:hAnsi="宋体" w:cs="宋体"/>
          <w:sz w:val="21"/>
          <w:lang w:val="en-US" w:eastAsia="zh-CN"/>
        </w:rPr>
        <w:t>12</w:t>
      </w:r>
      <w:r>
        <w:rPr>
          <w:rFonts w:hint="eastAsia" w:hAnsi="宋体" w:cs="宋体"/>
          <w:sz w:val="21"/>
        </w:rPr>
        <w:t xml:space="preserve"> 月 </w:t>
      </w:r>
      <w:r>
        <w:rPr>
          <w:rFonts w:hint="eastAsia" w:hAnsi="宋体" w:cs="宋体"/>
          <w:sz w:val="21"/>
          <w:lang w:val="en-US" w:eastAsia="zh-CN"/>
        </w:rPr>
        <w:t>7</w:t>
      </w:r>
      <w:r>
        <w:rPr>
          <w:rFonts w:hint="eastAsia" w:hAnsi="宋体" w:cs="宋体"/>
          <w:sz w:val="21"/>
        </w:rPr>
        <w:t xml:space="preserve"> 日</w:t>
      </w:r>
    </w:p>
    <w:p>
      <w:pPr>
        <w:pStyle w:val="64"/>
        <w:ind w:firstLine="240"/>
        <w:rPr>
          <w:rFonts w:ascii="宋体" w:hAnsi="宋体"/>
          <w:lang w:eastAsia="zh-CN"/>
        </w:rPr>
      </w:pPr>
    </w:p>
    <w:p>
      <w:pPr>
        <w:spacing w:line="440" w:lineRule="exact"/>
        <w:jc w:val="center"/>
        <w:rPr>
          <w:rFonts w:ascii="宋体" w:hAnsi="宋体"/>
          <w:b/>
          <w:sz w:val="24"/>
        </w:rPr>
      </w:pPr>
      <w:r>
        <w:rPr>
          <w:rFonts w:hint="eastAsia" w:ascii="宋体" w:hAnsi="宋体" w:cs="宋体"/>
          <w:b/>
          <w:sz w:val="32"/>
        </w:rPr>
        <w:br w:type="page"/>
      </w:r>
    </w:p>
    <w:p>
      <w:pPr>
        <w:pStyle w:val="4"/>
        <w:keepNext w:val="0"/>
        <w:keepLines w:val="0"/>
        <w:numPr>
          <w:ilvl w:val="0"/>
          <w:numId w:val="0"/>
        </w:numPr>
        <w:spacing w:line="500" w:lineRule="exact"/>
        <w:jc w:val="center"/>
        <w:rPr>
          <w:rFonts w:ascii="宋体" w:hAnsi="宋体"/>
          <w:szCs w:val="44"/>
        </w:rPr>
      </w:pPr>
      <w:bookmarkStart w:id="31" w:name="_Toc504988677"/>
      <w:r>
        <w:rPr>
          <w:rFonts w:hint="eastAsia" w:ascii="宋体" w:hAnsi="宋体"/>
          <w:szCs w:val="44"/>
        </w:rPr>
        <w:t>第二章 供应商须知</w:t>
      </w:r>
      <w:bookmarkEnd w:id="31"/>
    </w:p>
    <w:p>
      <w:pPr>
        <w:spacing w:after="156" w:afterLines="50" w:line="400" w:lineRule="exact"/>
        <w:jc w:val="center"/>
        <w:rPr>
          <w:rFonts w:ascii="宋体" w:hAnsi="宋体"/>
          <w:b/>
          <w:sz w:val="28"/>
          <w:szCs w:val="32"/>
        </w:rPr>
      </w:pPr>
      <w:r>
        <w:rPr>
          <w:rFonts w:hint="eastAsia" w:ascii="宋体" w:hAnsi="宋体"/>
          <w:b/>
          <w:sz w:val="28"/>
          <w:szCs w:val="32"/>
        </w:rPr>
        <w:t>供应商须知前附表</w:t>
      </w:r>
    </w:p>
    <w:tbl>
      <w:tblPr>
        <w:tblStyle w:val="27"/>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1"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7679"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钟山县石龙镇、凤翔镇、珊瑚镇农村乱占耕地建房问题摸排服务项目</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HZZC2020-C3-220236-ZDYR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679"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供应商的基本条件：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1.满足《中华人民共和国政府采购法》第二十二条规定；</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2.国内注册（指按国家有关规定要求注册的），满足本次采购服务的供应商；</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3.供应商须具备具备有效的测绘乙级或以上资质；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4.参加采购活动前3年内，在经营活动中没有重大违法记录（提供书面声明）；</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磋商有效期：自磋商截止之日起60日内。</w:t>
            </w:r>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bookmarkStart w:id="32" w:name="_Toc254970540"/>
            <w:bookmarkStart w:id="33" w:name="_Toc254970681"/>
            <w:r>
              <w:rPr>
                <w:rFonts w:hint="eastAsia" w:asciiTheme="minorEastAsia" w:hAnsiTheme="minorEastAsia" w:eastAsiaTheme="minorEastAsia"/>
                <w:sz w:val="21"/>
                <w:szCs w:val="21"/>
              </w:rPr>
              <w:t>1.未成交的响应文件磋商有效期内均应保持有效。</w:t>
            </w:r>
            <w:bookmarkEnd w:id="32"/>
            <w:bookmarkEnd w:id="33"/>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7679" w:type="dxa"/>
            <w:vAlign w:val="center"/>
          </w:tcPr>
          <w:p>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磋商保证金（人民币）：壹万伍仟元整（￥15000.00），须足额交纳。</w:t>
            </w:r>
          </w:p>
          <w:p>
            <w:pPr>
              <w:spacing w:line="360" w:lineRule="exact"/>
              <w:rPr>
                <w:rFonts w:asciiTheme="minorEastAsia" w:hAnsiTheme="minorEastAsia" w:eastAsiaTheme="minorEastAsia"/>
                <w:b/>
                <w:szCs w:val="21"/>
              </w:rPr>
            </w:pPr>
            <w:r>
              <w:rPr>
                <w:rFonts w:hint="eastAsia" w:asciiTheme="minorEastAsia" w:hAnsiTheme="minorEastAsia" w:eastAsiaTheme="minorEastAsia"/>
                <w:szCs w:val="21"/>
              </w:rPr>
              <w:t>磋商保证金有效期：响应文件递交截止时间之日起60天。</w:t>
            </w:r>
          </w:p>
          <w:p>
            <w:pPr>
              <w:pStyle w:val="13"/>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否则视为无效竞标；采用电汇或网上支付、银行转账的，必须从磋商供应商的基本账户转账或电汇到以下指定的磋商保证金账户，否则视为无效竞标；采用支票、汇票、本票方式提交的，交款人必须是磋商供应商，否则视为无效竞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账户名：中鼎誉润工程咨询有限公司贺州分公司</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  号：660400051546500010</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开户行：桂林银行贺州分行</w:t>
            </w:r>
          </w:p>
          <w:p>
            <w:pPr>
              <w:pStyle w:val="2"/>
              <w:spacing w:line="360" w:lineRule="exact"/>
              <w:rPr>
                <w:rFonts w:asciiTheme="minorEastAsia" w:hAnsiTheme="minorEastAsia" w:eastAsiaTheme="minorEastAsia"/>
                <w:sz w:val="21"/>
                <w:szCs w:val="21"/>
              </w:rPr>
            </w:pP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1.对受疫情影响的中小微企业（在提供真实可信证明材料的前提下），可以免收其磋商保证金；</w:t>
            </w:r>
          </w:p>
          <w:p>
            <w:pPr>
              <w:pStyle w:val="13"/>
              <w:spacing w:line="360" w:lineRule="exact"/>
              <w:ind w:firstLine="0" w:firstLineChars="0"/>
              <w:rPr>
                <w:rFonts w:asciiTheme="minorEastAsia" w:hAnsiTheme="minorEastAsia" w:eastAsiaTheme="minorEastAsia"/>
                <w:b/>
                <w:bCs/>
                <w:szCs w:val="21"/>
              </w:rPr>
            </w:pPr>
            <w:r>
              <w:rPr>
                <w:rFonts w:asciiTheme="minorEastAsia" w:hAnsiTheme="minorEastAsia" w:eastAsiaTheme="minorEastAsia"/>
                <w:b/>
                <w:szCs w:val="21"/>
              </w:rPr>
              <w:t>2</w:t>
            </w:r>
            <w:r>
              <w:rPr>
                <w:rFonts w:hint="eastAsia" w:asciiTheme="minorEastAsia" w:hAnsiTheme="minorEastAsia" w:eastAsiaTheme="minorEastAsia"/>
                <w:b/>
                <w:szCs w:val="21"/>
              </w:rPr>
              <w:t>.办理磋商保证金手续时，需在交纳凭据上注明项目编号</w:t>
            </w:r>
            <w:r>
              <w:rPr>
                <w:rFonts w:hint="eastAsia" w:asciiTheme="minorEastAsia" w:hAnsiTheme="minorEastAsia" w:eastAsiaTheme="minorEastAsia"/>
                <w:b/>
                <w:bCs/>
                <w:szCs w:val="21"/>
              </w:rPr>
              <w:t>，以免耽误竞标；</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.采用银行转账、电汇方式形式提交磋商保证金的，须在采购代理机构财务处开具磋商保证金资金到户收据，并将资金到户收据复印件加盖磋商供应商单位公章装入响应文件中；</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4</w:t>
            </w:r>
            <w:r>
              <w:rPr>
                <w:rFonts w:hint="eastAsia" w:asciiTheme="minorEastAsia" w:hAnsiTheme="minorEastAsia" w:eastAsiaTheme="minorEastAsia"/>
                <w:b/>
                <w:szCs w:val="21"/>
              </w:rPr>
              <w:t>.凡未在规定时间内提交或以其它方式递交的磋商保证金均视为无效竞标。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7679" w:type="dxa"/>
            <w:vAlign w:val="center"/>
          </w:tcPr>
          <w:p>
            <w:pPr>
              <w:tabs>
                <w:tab w:val="left" w:pos="525"/>
              </w:tabs>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15.2.2</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响应文件递交截止时间：</w:t>
            </w:r>
            <w:r>
              <w:rPr>
                <w:rFonts w:hint="eastAsia" w:ascii="宋体" w:hAnsi="宋体" w:cs="宋体"/>
                <w:color w:val="auto"/>
                <w:szCs w:val="21"/>
                <w:highlight w:val="none"/>
                <w:u w:val="single"/>
              </w:rPr>
              <w:t xml:space="preserve">2020年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分</w:t>
            </w:r>
            <w:r>
              <w:rPr>
                <w:rFonts w:hint="eastAsia" w:asciiTheme="minorEastAsia" w:hAnsiTheme="minorEastAsia" w:eastAsiaTheme="minorEastAsia"/>
                <w:szCs w:val="21"/>
              </w:rPr>
              <w:t>，供应商应按竞争性磋商文件中规定的响应截止时间前递交响应文件。</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响应文件递交地点：</w:t>
            </w:r>
            <w:r>
              <w:rPr>
                <w:rFonts w:hint="eastAsia" w:asciiTheme="minorEastAsia" w:hAnsiTheme="minorEastAsia" w:eastAsiaTheme="minorEastAsia"/>
                <w:b/>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19.4.1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磋商时间：</w:t>
            </w:r>
            <w:r>
              <w:rPr>
                <w:rFonts w:hint="eastAsia" w:ascii="宋体" w:hAnsi="宋体" w:cs="宋体"/>
                <w:color w:val="auto"/>
                <w:szCs w:val="21"/>
                <w:highlight w:val="none"/>
                <w:u w:val="single"/>
              </w:rPr>
              <w:t xml:space="preserve">2020年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分</w:t>
            </w:r>
            <w:r>
              <w:rPr>
                <w:rFonts w:hint="eastAsia" w:asciiTheme="minorEastAsia" w:hAnsiTheme="minorEastAsia" w:eastAsiaTheme="minorEastAsia"/>
                <w:szCs w:val="21"/>
              </w:rPr>
              <w:t>截标后（具体时间由本公司工作人员另行通知）</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磋商地点：</w:t>
            </w:r>
            <w:r>
              <w:rPr>
                <w:rFonts w:hint="eastAsia" w:asciiTheme="minorEastAsia" w:hAnsiTheme="minorEastAsia" w:eastAsiaTheme="minorEastAsia"/>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采购预算金额（人民币）：捌拾壹万叁仟玖佰叁拾元整（￥813930.00）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在对供应商资格审查时进行信用查询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查询渠道: “信用中国”网站(www.creditchina.gov.cn) 、中国政府采购网(www.ccgp.gov.cn)</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信用查询时间：资格审查时</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查询记录和证据留存方式:在查询网站中直接打印查询记录，打印材料作为评审资料保存。</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解释权：本竞争性磋商文件的解释权属于采购代理机构。</w:t>
            </w:r>
          </w:p>
        </w:tc>
      </w:tr>
    </w:tbl>
    <w:p/>
    <w:p>
      <w:pPr>
        <w:spacing w:line="560" w:lineRule="exact"/>
        <w:jc w:val="center"/>
        <w:rPr>
          <w:rFonts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hint="eastAsia" w:ascii="宋体" w:hAnsi="宋体" w:eastAsia="宋体"/>
          <w:color w:val="auto"/>
          <w:szCs w:val="21"/>
          <w:lang w:eastAsia="zh-CN"/>
        </w:rPr>
      </w:pPr>
      <w:r>
        <w:rPr>
          <w:rFonts w:hint="eastAsia" w:ascii="宋体" w:hAnsi="宋体"/>
          <w:szCs w:val="21"/>
        </w:rPr>
        <w:t>1.1项目名称：</w:t>
      </w:r>
      <w:r>
        <w:rPr>
          <w:rFonts w:hint="eastAsia" w:ascii="宋体" w:hAnsi="宋体"/>
          <w:color w:val="auto"/>
          <w:szCs w:val="21"/>
          <w:lang w:eastAsia="zh-CN"/>
        </w:rPr>
        <w:t>钟山县石龙镇、凤翔镇、珊瑚镇农村乱占耕地建房问题摸排服务项目</w:t>
      </w:r>
    </w:p>
    <w:p>
      <w:pPr>
        <w:spacing w:line="420" w:lineRule="exact"/>
        <w:ind w:firstLine="840" w:firstLineChars="400"/>
        <w:rPr>
          <w:rFonts w:hint="eastAsia" w:ascii="宋体" w:hAnsi="宋体" w:eastAsia="宋体"/>
          <w:color w:val="auto"/>
          <w:szCs w:val="21"/>
          <w:lang w:eastAsia="zh-CN"/>
        </w:rPr>
      </w:pPr>
      <w:r>
        <w:rPr>
          <w:rFonts w:hint="eastAsia" w:ascii="宋体" w:hAnsi="宋体"/>
          <w:szCs w:val="21"/>
        </w:rPr>
        <w:t>项目编号</w:t>
      </w:r>
      <w:r>
        <w:rPr>
          <w:rFonts w:hint="eastAsia" w:ascii="宋体" w:hAnsi="宋体"/>
          <w:color w:val="auto"/>
          <w:szCs w:val="21"/>
        </w:rPr>
        <w:t>：</w:t>
      </w:r>
      <w:r>
        <w:rPr>
          <w:rFonts w:hint="eastAsia" w:ascii="宋体" w:hAnsi="宋体"/>
          <w:color w:val="auto"/>
          <w:szCs w:val="21"/>
          <w:lang w:eastAsia="zh-CN"/>
        </w:rPr>
        <w:t>HZZC2020-C3-220236-ZDYR</w:t>
      </w:r>
    </w:p>
    <w:p>
      <w:pPr>
        <w:spacing w:line="420" w:lineRule="exact"/>
        <w:ind w:firstLine="420" w:firstLineChars="200"/>
        <w:rPr>
          <w:rFonts w:ascii="宋体" w:hAnsi="宋体"/>
          <w:szCs w:val="21"/>
        </w:rPr>
      </w:pPr>
      <w:r>
        <w:rPr>
          <w:rFonts w:hint="eastAsia" w:ascii="宋体" w:hAnsi="宋体"/>
          <w:color w:val="auto"/>
          <w:szCs w:val="21"/>
        </w:rPr>
        <w:t>本文件仅适用于本文件中所叙述的货物、服务类采购项目</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2.1“采购人”是指：钟山县自然资源局。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（3）项目采购需求；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rPr>
      </w:pPr>
      <w:r>
        <w:rPr>
          <w:rFonts w:hint="eastAsia" w:ascii="宋体" w:hAnsi="宋体"/>
          <w:szCs w:val="21"/>
        </w:rPr>
        <w:t>★（2）磋商报价表；</w:t>
      </w:r>
    </w:p>
    <w:p>
      <w:pPr>
        <w:spacing w:line="420" w:lineRule="exact"/>
        <w:ind w:firstLine="420" w:firstLineChars="200"/>
        <w:rPr>
          <w:rFonts w:ascii="宋体" w:hAnsi="宋体"/>
          <w:szCs w:val="21"/>
        </w:rPr>
      </w:pPr>
      <w:r>
        <w:rPr>
          <w:rFonts w:hint="eastAsia" w:ascii="宋体" w:hAnsi="宋体"/>
          <w:szCs w:val="21"/>
        </w:rPr>
        <w:t>★（3）项目服务方案；</w:t>
      </w:r>
    </w:p>
    <w:p>
      <w:pPr>
        <w:spacing w:line="420" w:lineRule="exact"/>
        <w:ind w:firstLine="420" w:firstLineChars="200"/>
        <w:rPr>
          <w:rFonts w:ascii="宋体" w:hAnsi="宋体"/>
          <w:szCs w:val="21"/>
        </w:rPr>
      </w:pPr>
      <w:r>
        <w:rPr>
          <w:rFonts w:hint="eastAsia" w:ascii="宋体" w:hAnsi="宋体"/>
          <w:szCs w:val="21"/>
        </w:rPr>
        <w:t>★（4）商务条款偏离表；</w:t>
      </w:r>
    </w:p>
    <w:p>
      <w:pPr>
        <w:spacing w:line="420" w:lineRule="exact"/>
        <w:ind w:firstLine="420" w:firstLineChars="200"/>
        <w:rPr>
          <w:rFonts w:ascii="宋体" w:hAnsi="宋体"/>
          <w:szCs w:val="21"/>
        </w:rPr>
      </w:pPr>
      <w:r>
        <w:rPr>
          <w:rFonts w:hint="eastAsia" w:ascii="宋体" w:hAnsi="宋体"/>
          <w:szCs w:val="21"/>
        </w:rPr>
        <w:t>（5）竞争性磋商供应商资格、资信证明文件；</w:t>
      </w:r>
    </w:p>
    <w:p>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竞争性磋商供应商认为有必要提供的其它资料</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9.6.2竞争性磋商供应商资格、资信证明文件包括：</w:t>
      </w:r>
    </w:p>
    <w:p>
      <w:pPr>
        <w:spacing w:line="420" w:lineRule="exact"/>
        <w:ind w:firstLine="420" w:firstLineChars="200"/>
        <w:rPr>
          <w:rFonts w:ascii="宋体" w:hAnsi="宋体"/>
          <w:szCs w:val="21"/>
        </w:rPr>
      </w:pPr>
      <w:r>
        <w:rPr>
          <w:rFonts w:hint="eastAsia" w:ascii="宋体" w:hAnsi="宋体"/>
          <w:szCs w:val="21"/>
        </w:rPr>
        <w:t>★（1）磋商保证金缴纳证明复印件（附基本账户开户许可证或银行开具的《基本存款账户信息》凭证复印件）；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★（2）有效的营业执照副本复印件；</w:t>
      </w:r>
    </w:p>
    <w:p>
      <w:pPr>
        <w:spacing w:line="420" w:lineRule="exact"/>
        <w:ind w:firstLine="420" w:firstLineChars="200"/>
        <w:rPr>
          <w:rFonts w:ascii="宋体" w:hAnsi="宋体"/>
          <w:szCs w:val="21"/>
        </w:rPr>
      </w:pPr>
      <w:r>
        <w:rPr>
          <w:rFonts w:hint="eastAsia" w:ascii="宋体" w:hAnsi="宋体"/>
          <w:szCs w:val="21"/>
        </w:rPr>
        <w:t>★（3）法定代表人身份证复印件；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）资质证书复印件；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）法定代表人授权委托书和委托代理人身份证复印件（委托代理时必须提供）；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）磋商供应商关于政府采购活动中信用信息记录的书面声明；</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 xml:space="preserve">）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 </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）投标人</w:t>
      </w:r>
      <w:r>
        <w:rPr>
          <w:rFonts w:ascii="宋体" w:hAnsi="宋体"/>
          <w:color w:val="auto"/>
          <w:szCs w:val="21"/>
        </w:rPr>
        <w:t>2019</w:t>
      </w:r>
      <w:r>
        <w:rPr>
          <w:rFonts w:hint="eastAsia" w:ascii="宋体" w:hAnsi="宋体"/>
          <w:color w:val="auto"/>
          <w:szCs w:val="21"/>
        </w:rPr>
        <w:t>年财务状况（提供经会计师事务所或审计机构审计的财务会计报表复印件，如为新建企业按实际发生年限提供）；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）供应商认为必要提供的声明及文件资料。</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w:t>
      </w:r>
      <w:r>
        <w:rPr>
          <w:rFonts w:hint="eastAsia" w:hAnsi="宋体" w:cs="宋体"/>
          <w:b/>
          <w:bCs/>
        </w:rPr>
        <w:t>复印件均须加盖单位公章（扫描公章无效），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hAnsi="宋体" w:cs="宋体"/>
          <w:b/>
        </w:rPr>
      </w:pPr>
      <w:r>
        <w:rPr>
          <w:rFonts w:hint="eastAsia" w:hAnsi="宋体" w:cs="宋体"/>
          <w:b/>
        </w:rPr>
        <w:t>12.响应文件的书写及签名、盖章要求</w:t>
      </w:r>
    </w:p>
    <w:p>
      <w:pPr>
        <w:spacing w:line="420" w:lineRule="exact"/>
        <w:ind w:firstLine="420" w:firstLineChars="200"/>
        <w:rPr>
          <w:rFonts w:hAnsi="宋体" w:cs="宋体"/>
        </w:rPr>
      </w:pPr>
      <w:r>
        <w:rPr>
          <w:rFonts w:hint="eastAsia" w:hAnsi="宋体" w:cs="宋体"/>
        </w:rPr>
        <w:t>12.1供应商应准备正本一份、副本三份，共四份，并在每一份响应文件上明确注明“正本”或“副本”字样，一旦正本和副本报价有差异，以正本为准。副本可以是加盖公章的正本的复印件。</w:t>
      </w:r>
    </w:p>
    <w:p>
      <w:pPr>
        <w:spacing w:line="420" w:lineRule="exact"/>
        <w:ind w:firstLine="420" w:firstLineChars="200"/>
        <w:rPr>
          <w:rFonts w:hAnsi="宋体" w:cs="宋体"/>
        </w:rPr>
      </w:pPr>
      <w:r>
        <w:rPr>
          <w:rFonts w:hint="eastAsia" w:hAnsi="宋体" w:cs="宋体"/>
        </w:rPr>
        <w:t>12.2 响应文件必须使用不褪色的墨水书写或打印并装订成册，其中响应文件正本必须逐页加盖单位公章，否则响应文件无效。响应文件不得涂改，若有修改错漏处，修改处由企业法定代表人或授权委托代理人用不褪色的墨水签字和加盖单位公章（扫描公章无效），否则其响应文件无效。</w:t>
      </w:r>
    </w:p>
    <w:p>
      <w:pPr>
        <w:spacing w:line="420" w:lineRule="exact"/>
        <w:ind w:firstLine="420" w:firstLineChars="200"/>
        <w:rPr>
          <w:rFonts w:hAnsi="宋体" w:cs="宋体"/>
        </w:rPr>
      </w:pPr>
      <w:r>
        <w:rPr>
          <w:rFonts w:hint="eastAsia" w:hAnsi="宋体" w:cs="宋体"/>
        </w:rPr>
        <w:t>12.3 响应文件企业法定代表人或授权委托代理人应在采购文件规定签名、盖章处逐一用不褪色的墨水签名和加盖单位公章（扫描公章无效），否则响应文件无效。</w:t>
      </w:r>
    </w:p>
    <w:p>
      <w:pPr>
        <w:spacing w:line="420" w:lineRule="exact"/>
        <w:ind w:firstLine="420" w:firstLineChars="200"/>
        <w:rPr>
          <w:rFonts w:hAnsi="宋体" w:cs="宋体"/>
        </w:rPr>
      </w:pPr>
      <w:r>
        <w:rPr>
          <w:rFonts w:hint="eastAsia" w:hAnsi="宋体" w:cs="宋体"/>
        </w:rPr>
        <w:t>12.4字迹潦草、表达不清、未按要求填写或可能导致非唯一理解的响应文件可能被认定为无效的竞标。</w:t>
      </w:r>
    </w:p>
    <w:p>
      <w:pPr>
        <w:spacing w:line="420" w:lineRule="exact"/>
        <w:ind w:firstLine="420" w:firstLineChars="200"/>
        <w:rPr>
          <w:rFonts w:hAnsi="宋体" w:cs="宋体"/>
        </w:rPr>
      </w:pPr>
      <w:r>
        <w:rPr>
          <w:rFonts w:hint="eastAsia" w:hAnsi="宋体" w:cs="宋体"/>
        </w:rPr>
        <w:t>12.5 电报、电话、传真、邮寄形式的竞标概不接受。</w:t>
      </w:r>
    </w:p>
    <w:p>
      <w:pPr>
        <w:spacing w:line="420" w:lineRule="exact"/>
        <w:ind w:firstLine="422" w:firstLineChars="200"/>
        <w:rPr>
          <w:rFonts w:ascii="宋体" w:hAnsi="宋体"/>
          <w:b/>
          <w:szCs w:val="21"/>
        </w:rPr>
      </w:pPr>
      <w:r>
        <w:rPr>
          <w:rFonts w:hint="eastAsia" w:ascii="宋体" w:hAnsi="宋体"/>
          <w:b/>
          <w:szCs w:val="21"/>
        </w:rPr>
        <w:t>13.磋商保证金</w:t>
      </w:r>
    </w:p>
    <w:p>
      <w:pPr>
        <w:spacing w:line="420" w:lineRule="exact"/>
        <w:ind w:firstLine="420" w:firstLineChars="200"/>
        <w:rPr>
          <w:rFonts w:ascii="宋体" w:hAnsi="宋体"/>
          <w:szCs w:val="21"/>
        </w:rPr>
      </w:pPr>
      <w:r>
        <w:rPr>
          <w:rFonts w:hint="eastAsia" w:ascii="宋体" w:hAnsi="宋体"/>
          <w:szCs w:val="21"/>
        </w:rPr>
        <w:t>13.1供应商必须按“供应商须知前附表”的规定交纳磋商保证金，否则，其响应文件按无效响应处理。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13.2磋商保证金交纳方式：按“供应商须知前附表”的规定。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13.3磋商保证金交纳截止时间：按“供应商须知前附表”的规定。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13.4磋商保证金的退还均以转账形式退回到供应商银行账户。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13.4.1未成交供应商的磋商保证金在成交通知书发出后五个工作日内以转账方式无息退还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13.4.2成交供应商的磋商保证金在成交供应商与采购人签订合同后五个工作日内以转账方式无息退还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hAnsi="宋体" w:cs="宋体"/>
          <w:b/>
          <w:bCs/>
        </w:rPr>
        <w:t>。</w:t>
      </w:r>
    </w:p>
    <w:p>
      <w:pPr>
        <w:widowControl/>
        <w:spacing w:line="420" w:lineRule="exact"/>
        <w:ind w:firstLine="422" w:firstLineChars="200"/>
        <w:jc w:val="left"/>
        <w:rPr>
          <w:rFonts w:ascii="宋体" w:hAnsi="宋体"/>
          <w:b/>
          <w:szCs w:val="21"/>
        </w:rPr>
      </w:pPr>
      <w:r>
        <w:rPr>
          <w:rFonts w:hint="eastAsia" w:ascii="宋体" w:hAnsi="宋体"/>
          <w:b/>
          <w:szCs w:val="21"/>
        </w:rPr>
        <w:t>13.5供应商有下列情形之一的，磋商保证金将不予退还：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14. 磋商报价要求</w:t>
      </w:r>
    </w:p>
    <w:p>
      <w:pPr>
        <w:spacing w:line="420" w:lineRule="exact"/>
        <w:ind w:firstLine="420" w:firstLineChars="200"/>
        <w:rPr>
          <w:rFonts w:ascii="宋体" w:hAnsi="宋体"/>
          <w:szCs w:val="21"/>
        </w:rPr>
      </w:pPr>
      <w:r>
        <w:rPr>
          <w:rFonts w:hint="eastAsia" w:ascii="宋体" w:hAnsi="宋体"/>
          <w:szCs w:val="21"/>
        </w:rPr>
        <w:t>14.1供应商必须就所磋商项目的全部内容作完整唯一报价，漏项报价的或有选择的或有条件的报价，其响应文件将视为无效。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14.2成交供应商负责本项目所需服务的全部工作。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15.响应文件的份数、封装和递交</w:t>
      </w:r>
    </w:p>
    <w:p>
      <w:pPr>
        <w:spacing w:line="420" w:lineRule="exact"/>
        <w:ind w:firstLine="420" w:firstLineChars="200"/>
        <w:rPr>
          <w:rFonts w:ascii="宋体" w:hAnsi="宋体"/>
          <w:szCs w:val="21"/>
        </w:rPr>
      </w:pPr>
      <w:r>
        <w:rPr>
          <w:rFonts w:hint="eastAsia" w:ascii="宋体" w:hAnsi="宋体"/>
          <w:szCs w:val="21"/>
        </w:rPr>
        <w:t>15.1 磋商响应文件的份数和封装</w:t>
      </w:r>
    </w:p>
    <w:p>
      <w:pPr>
        <w:spacing w:line="420" w:lineRule="exact"/>
        <w:ind w:firstLine="420" w:firstLineChars="200"/>
        <w:rPr>
          <w:rFonts w:asciiTheme="majorEastAsia" w:hAnsiTheme="majorEastAsia" w:eastAsiaTheme="majorEastAsia"/>
        </w:rPr>
      </w:pPr>
      <w:r>
        <w:rPr>
          <w:rFonts w:hint="eastAsia" w:asciiTheme="majorEastAsia" w:hAnsiTheme="majorEastAsia" w:eastAsiaTheme="majorEastAsia"/>
        </w:rPr>
        <w:t>15.1.1竞争性磋商响应文件正本一份，副本三份，单独装订成册，响应文件的封面应注明“正本”或“副本”字样，一旦正本和副本不符，以正本为准。响应文件的封面上写明项目名称、项目编号、采购代理机构名称、供应商名称、供应商地址等内容。活页装订的响应文件将被拒绝。</w:t>
      </w:r>
    </w:p>
    <w:p>
      <w:pPr>
        <w:spacing w:line="420" w:lineRule="exact"/>
        <w:ind w:firstLine="420" w:firstLineChars="200"/>
        <w:rPr>
          <w:rFonts w:ascii="宋体" w:hAnsi="宋体"/>
          <w:szCs w:val="21"/>
        </w:rPr>
      </w:pPr>
      <w:r>
        <w:rPr>
          <w:rFonts w:hint="eastAsia" w:asciiTheme="majorEastAsia" w:hAnsiTheme="majorEastAsia" w:eastAsiaTheme="majorEastAsia"/>
          <w:szCs w:val="21"/>
        </w:rPr>
        <w:t>15.1.2供应商应将竞争性磋商</w:t>
      </w:r>
      <w:r>
        <w:rPr>
          <w:rFonts w:hint="eastAsia" w:ascii="宋体" w:hAnsi="宋体"/>
          <w:szCs w:val="21"/>
        </w:rPr>
        <w:t>响应文件正、副本（正本一份，副本三份）装入到一个竞争性磋商响应文件袋内，封装并加以密封签章（公章、密封章、法定代表人或其委托代理人签字均可，要求文件袋无明显缝隙露出袋内文件）。</w:t>
      </w:r>
    </w:p>
    <w:p>
      <w:pPr>
        <w:spacing w:line="420" w:lineRule="exact"/>
        <w:ind w:firstLine="420" w:firstLineChars="200"/>
        <w:rPr>
          <w:rFonts w:ascii="宋体" w:hAnsi="宋体"/>
          <w:szCs w:val="21"/>
        </w:rPr>
      </w:pPr>
      <w:r>
        <w:rPr>
          <w:rFonts w:hint="eastAsia" w:ascii="宋体" w:hAnsi="宋体"/>
          <w:szCs w:val="21"/>
        </w:rPr>
        <w:t>15.1.3在响应文件的信封上应注明：</w:t>
      </w:r>
    </w:p>
    <w:p>
      <w:pPr>
        <w:adjustRightInd w:val="0"/>
        <w:spacing w:line="420" w:lineRule="exact"/>
        <w:ind w:firstLine="420" w:firstLineChars="200"/>
        <w:textAlignment w:val="baseline"/>
        <w:rPr>
          <w:rFonts w:hint="eastAsia" w:ascii="宋体" w:hAnsi="宋体" w:eastAsia="宋体" w:cs="Arial"/>
          <w:color w:val="auto"/>
          <w:kern w:val="0"/>
          <w:szCs w:val="21"/>
          <w:lang w:eastAsia="zh-CN"/>
        </w:rPr>
      </w:pPr>
      <w:r>
        <w:rPr>
          <w:rFonts w:hint="eastAsia" w:ascii="宋体" w:hAnsi="宋体" w:cs="Arial"/>
          <w:color w:val="auto"/>
          <w:kern w:val="0"/>
          <w:szCs w:val="21"/>
        </w:rPr>
        <w:t>（1）项目名称：</w:t>
      </w:r>
      <w:r>
        <w:rPr>
          <w:rFonts w:hint="eastAsia" w:ascii="宋体" w:hAnsi="宋体"/>
          <w:color w:val="auto"/>
          <w:szCs w:val="21"/>
          <w:u w:val="single"/>
          <w:lang w:eastAsia="zh-CN"/>
        </w:rPr>
        <w:t>钟山县石龙镇、凤翔镇、珊瑚镇农村乱占耕地建房问题摸排服务项目</w:t>
      </w:r>
    </w:p>
    <w:p>
      <w:pPr>
        <w:adjustRightInd w:val="0"/>
        <w:spacing w:line="420" w:lineRule="exact"/>
        <w:ind w:firstLine="420" w:firstLineChars="200"/>
        <w:textAlignment w:val="baseline"/>
        <w:rPr>
          <w:rFonts w:hint="eastAsia" w:ascii="宋体" w:hAnsi="宋体" w:eastAsia="宋体" w:cs="Arial"/>
          <w:color w:val="FF0000"/>
          <w:kern w:val="0"/>
          <w:szCs w:val="21"/>
          <w:u w:val="single"/>
          <w:lang w:eastAsia="zh-CN"/>
        </w:rPr>
      </w:pPr>
      <w:r>
        <w:rPr>
          <w:rFonts w:hint="eastAsia" w:ascii="宋体" w:hAnsi="宋体" w:cs="Arial"/>
          <w:color w:val="auto"/>
          <w:kern w:val="0"/>
          <w:szCs w:val="21"/>
        </w:rPr>
        <w:t>（2）项目编号</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lang w:eastAsia="zh-CN"/>
        </w:rPr>
        <w:t>HZZC2020-C3-220236-ZDYR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15.1.4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15.2 响应文件的递交</w:t>
      </w:r>
    </w:p>
    <w:p>
      <w:pPr>
        <w:spacing w:line="420" w:lineRule="exact"/>
        <w:ind w:firstLine="420" w:firstLineChars="200"/>
        <w:rPr>
          <w:rFonts w:ascii="宋体" w:hAnsi="宋体"/>
          <w:szCs w:val="21"/>
        </w:rPr>
      </w:pPr>
      <w:r>
        <w:rPr>
          <w:rFonts w:hint="eastAsia" w:ascii="宋体" w:hAnsi="宋体"/>
          <w:szCs w:val="21"/>
        </w:rPr>
        <w:t>15.2.1响应文件应于竞争性磋商采购文件中规定的时间前递交到指定地点位置。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15.2.2响应文件递交截止时间及地点：见“供应商须知前附表”。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15.2.3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15.2.4迟交的响应文件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8"/>
        <w:spacing w:line="420" w:lineRule="exact"/>
        <w:ind w:firstLine="422" w:firstLineChars="200"/>
        <w:outlineLvl w:val="2"/>
        <w:rPr>
          <w:rFonts w:hAnsi="宋体"/>
          <w:b/>
          <w:sz w:val="21"/>
        </w:rPr>
      </w:pPr>
      <w:r>
        <w:rPr>
          <w:rFonts w:hint="eastAsia" w:hAnsi="宋体"/>
          <w:b/>
          <w:sz w:val="21"/>
        </w:rPr>
        <w:t>16.响应文件的修改及撤回</w:t>
      </w:r>
    </w:p>
    <w:p>
      <w:pPr>
        <w:pStyle w:val="18"/>
        <w:spacing w:line="420" w:lineRule="exact"/>
        <w:ind w:firstLine="420" w:firstLineChars="200"/>
        <w:rPr>
          <w:rFonts w:hAnsi="宋体"/>
          <w:sz w:val="21"/>
        </w:rPr>
      </w:pPr>
      <w:r>
        <w:rPr>
          <w:rFonts w:hint="eastAsia" w:hAnsi="宋体"/>
          <w:sz w:val="21"/>
        </w:rPr>
        <w:t>16.1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8"/>
        <w:spacing w:line="420" w:lineRule="exact"/>
        <w:ind w:firstLine="420" w:firstLineChars="200"/>
        <w:rPr>
          <w:rFonts w:hAnsi="宋体"/>
          <w:sz w:val="21"/>
        </w:rPr>
      </w:pPr>
      <w:r>
        <w:rPr>
          <w:rFonts w:hint="eastAsia" w:hAnsi="宋体"/>
          <w:sz w:val="21"/>
        </w:rPr>
        <w:t>16.2响应文件的修改通知须按本须知第15条的规定密封、标记和递交，并在封面上标明“修改”字样。</w:t>
      </w:r>
    </w:p>
    <w:p>
      <w:pPr>
        <w:pStyle w:val="18"/>
        <w:spacing w:line="420" w:lineRule="exact"/>
        <w:ind w:firstLine="420" w:firstLineChars="200"/>
        <w:rPr>
          <w:rFonts w:hAnsi="宋体"/>
          <w:sz w:val="21"/>
        </w:rPr>
      </w:pPr>
      <w:r>
        <w:rPr>
          <w:rFonts w:hint="eastAsia" w:hAnsi="宋体"/>
          <w:sz w:val="21"/>
        </w:rPr>
        <w:t>16.3在响应文件递交截止时间后，竞争性磋商供应商不得对其竞标做任何修改。</w:t>
      </w:r>
    </w:p>
    <w:p>
      <w:pPr>
        <w:pStyle w:val="18"/>
        <w:spacing w:line="420" w:lineRule="exact"/>
        <w:ind w:firstLine="420" w:firstLineChars="200"/>
        <w:rPr>
          <w:rFonts w:hAnsi="宋体"/>
          <w:sz w:val="21"/>
        </w:rPr>
      </w:pPr>
      <w:r>
        <w:rPr>
          <w:rFonts w:hint="eastAsia" w:hAnsi="宋体"/>
          <w:sz w:val="21"/>
        </w:rPr>
        <w:t>16.4在响应文件递交截止时间后的磋商有效期内，竞争性磋商供应商不得撤回其竞标，否则其所撤回分标的磋商保证金将不予以退还。</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四、竞争性磋商（简称磋商）与评审</w:t>
      </w:r>
    </w:p>
    <w:p>
      <w:pPr>
        <w:pStyle w:val="18"/>
        <w:spacing w:line="420" w:lineRule="exact"/>
        <w:ind w:firstLine="422" w:firstLineChars="200"/>
        <w:rPr>
          <w:rFonts w:hAnsi="宋体"/>
          <w:b/>
          <w:sz w:val="21"/>
        </w:rPr>
      </w:pPr>
      <w:r>
        <w:rPr>
          <w:rFonts w:hint="eastAsia" w:hAnsi="宋体"/>
          <w:b/>
          <w:sz w:val="21"/>
        </w:rPr>
        <w:t>17.截标</w:t>
      </w:r>
    </w:p>
    <w:p>
      <w:pPr>
        <w:pStyle w:val="18"/>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sz w:val="21"/>
        </w:rPr>
        <w:t>【磋商供应商单位代表身份证原件、法定代表人授权委托书原件（如委托代理时）、磋商保证金银行转账（或电汇）底单复印件（加盖公章）或保函原件或支票原件或汇票原件或本票原件】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8"/>
        <w:spacing w:line="420" w:lineRule="exact"/>
        <w:ind w:firstLine="422" w:firstLineChars="200"/>
        <w:rPr>
          <w:rFonts w:hAnsi="宋体"/>
          <w:b/>
          <w:sz w:val="21"/>
        </w:rPr>
      </w:pPr>
      <w:r>
        <w:rPr>
          <w:rFonts w:hint="eastAsia" w:hAnsi="宋体"/>
          <w:b/>
          <w:sz w:val="21"/>
        </w:rPr>
        <w:t>18.磋商小组组建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18.1磋商小组由采购人代表和评审专家共3人以上单数组成，其中评审专家人数不得少于磋商小组成员总数的2/3。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19.评审程序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19.1采购代理机向磋商小组移交接收所有的响应文件。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19.2磋商小组评审响应文件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19.3澄清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19.4磋商</w:t>
      </w:r>
    </w:p>
    <w:p>
      <w:pPr>
        <w:spacing w:line="420" w:lineRule="exact"/>
        <w:ind w:firstLine="420" w:firstLineChars="200"/>
        <w:rPr>
          <w:rFonts w:ascii="宋体" w:hAnsi="宋体"/>
          <w:szCs w:val="21"/>
        </w:rPr>
      </w:pPr>
      <w:r>
        <w:rPr>
          <w:rFonts w:hint="eastAsia" w:ascii="宋体" w:hAnsi="宋体"/>
          <w:szCs w:val="21"/>
        </w:rPr>
        <w:t>19.4.1磋商时间及地点：按“供应商须知前附表”规定。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19.4.2供应商参加需要携带的材料：供应商投标代表如为法定代表人须携带身份证原件，如为委托代理人须携带身份证原件以及法定代表人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19.4.3磋商小组所有成员集中与单一供应商分别进行磋商，并给予所有参加磋商的供应商平等的磋商机会。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19.5最后报价</w:t>
      </w:r>
    </w:p>
    <w:p>
      <w:pPr>
        <w:spacing w:line="420" w:lineRule="exact"/>
        <w:ind w:firstLine="420" w:firstLineChars="200"/>
        <w:rPr>
          <w:rFonts w:ascii="宋体" w:hAnsi="宋体"/>
          <w:szCs w:val="21"/>
        </w:rPr>
      </w:pPr>
      <w:r>
        <w:rPr>
          <w:rFonts w:hint="eastAsia" w:ascii="宋体" w:hAnsi="宋体"/>
          <w:szCs w:val="21"/>
        </w:rPr>
        <w:t>19.5.1磋商文件能够详细列明采购标的的技术、服务要求的，磋商结束后，磋商小组应当要求所有继续参加磋商的供应商在规定时间内密封提交最后报价，提交最后报价的供应商不得少于3家。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19.5.4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19.5.5最后报价是供应商响应文件的有效组成部分。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19.5.6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19.5.7 响应供应商的报价均高于了最高限价的，磋商活动终止。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21.评审与比较</w:t>
      </w:r>
    </w:p>
    <w:p>
      <w:pPr>
        <w:spacing w:line="420" w:lineRule="exact"/>
        <w:ind w:firstLine="420" w:firstLineChars="200"/>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21.2评审原则。磋商小组必须公平、公正、客观，不带任何倾向性和启发性；不得向外界透露任何与评审有关的内容；任何单位和个人不得干扰、影响评审的正常进行。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21.3评审办法及评分标准详见第四章。</w:t>
      </w:r>
    </w:p>
    <w:p>
      <w:pPr>
        <w:spacing w:line="420" w:lineRule="exact"/>
        <w:ind w:firstLine="420" w:firstLineChars="200"/>
        <w:rPr>
          <w:rFonts w:ascii="宋体" w:hAnsi="宋体"/>
          <w:szCs w:val="21"/>
        </w:rPr>
      </w:pPr>
      <w:r>
        <w:rPr>
          <w:rFonts w:hint="eastAsia" w:ascii="宋体" w:hAnsi="宋体"/>
          <w:szCs w:val="21"/>
        </w:rPr>
        <w:t>21.3.1小型和微型企业最终报价扣除计算。</w:t>
      </w:r>
    </w:p>
    <w:p>
      <w:pPr>
        <w:spacing w:line="420" w:lineRule="exact"/>
        <w:ind w:firstLine="420" w:firstLineChars="200"/>
        <w:rPr>
          <w:rFonts w:ascii="宋体" w:hAnsi="宋体"/>
          <w:szCs w:val="21"/>
        </w:rPr>
      </w:pPr>
      <w:r>
        <w:rPr>
          <w:rFonts w:hint="eastAsia" w:ascii="宋体" w:hAnsi="宋体"/>
          <w:szCs w:val="21"/>
        </w:rPr>
        <w:t>按照《政府采购促进中小企业发展暂行办法》（财库[2011]181号）之规定，磋商产品被认定为小型和微型企业产品（以响应文件提供《中小企业声明函》为准）的，对小型和微型企业产品的价格给予</w:t>
      </w:r>
      <w:r>
        <w:rPr>
          <w:rFonts w:ascii="宋体" w:hAnsi="宋体"/>
          <w:szCs w:val="21"/>
        </w:rPr>
        <w:t>10</w:t>
      </w:r>
      <w:r>
        <w:rPr>
          <w:rFonts w:hint="eastAsia" w:ascii="宋体" w:hAnsi="宋体"/>
          <w:szCs w:val="21"/>
        </w:rPr>
        <w:t>%的扣除，扣除后的价格为评标价，即评标价=磋商价×（1-</w:t>
      </w:r>
      <w:r>
        <w:rPr>
          <w:rFonts w:ascii="宋体" w:hAnsi="宋体"/>
          <w:szCs w:val="21"/>
        </w:rPr>
        <w:t>10</w:t>
      </w:r>
      <w:r>
        <w:rPr>
          <w:rFonts w:hint="eastAsia" w:ascii="宋体" w:hAnsi="宋体"/>
          <w:szCs w:val="21"/>
        </w:rPr>
        <w:t>%），评标价=磋商价。</w:t>
      </w:r>
    </w:p>
    <w:p>
      <w:pPr>
        <w:spacing w:line="420" w:lineRule="exact"/>
        <w:ind w:firstLine="420" w:firstLineChars="200"/>
        <w:rPr>
          <w:rFonts w:ascii="宋体" w:hAnsi="宋体"/>
          <w:szCs w:val="21"/>
        </w:rPr>
      </w:pPr>
      <w:r>
        <w:rPr>
          <w:rFonts w:hint="eastAsia" w:ascii="宋体" w:hAnsi="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szCs w:val="21"/>
        </w:rPr>
      </w:pPr>
      <w:r>
        <w:rPr>
          <w:rFonts w:hint="eastAsia" w:ascii="宋体" w:hAnsi="宋体"/>
          <w:szCs w:val="21"/>
        </w:rPr>
        <w:t>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
      </w:pP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22.</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23. 特别说明：</w:t>
      </w:r>
    </w:p>
    <w:p>
      <w:pPr>
        <w:spacing w:line="420" w:lineRule="exact"/>
        <w:ind w:firstLine="420" w:firstLineChars="200"/>
        <w:rPr>
          <w:rFonts w:ascii="宋体" w:hAnsi="宋体"/>
          <w:szCs w:val="21"/>
        </w:rPr>
      </w:pPr>
      <w:r>
        <w:rPr>
          <w:rFonts w:hint="eastAsia" w:ascii="宋体" w:hAnsi="宋体"/>
          <w:szCs w:val="21"/>
        </w:rPr>
        <w:t>23.1供应商竞标所使用的资格、信誉、荣誉、业绩与企业认证必须为其组织所拥有。供应商竞标所使用的采购项目实施人员必须为组织员工（或必须为本法人或控股公司正式员工）。</w:t>
      </w:r>
    </w:p>
    <w:p>
      <w:pPr>
        <w:spacing w:line="420" w:lineRule="exact"/>
        <w:ind w:firstLine="420" w:firstLineChars="200"/>
        <w:rPr>
          <w:rFonts w:ascii="宋体" w:hAnsi="宋体"/>
          <w:szCs w:val="21"/>
        </w:rPr>
      </w:pPr>
      <w:r>
        <w:rPr>
          <w:rFonts w:hint="eastAsia" w:ascii="宋体" w:hAnsi="宋体"/>
          <w:szCs w:val="21"/>
        </w:rPr>
        <w:t>23.2供应商应仔细阅读竞争性磋商文件的所有内容，按照竞争性磋商文件的要求提交响应文件，并对所提供的全部资料的真实性承担法律责任。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23.3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23.5属于下列情况之一者，响应文件无效：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（1）未按13条款交纳磋商保证金的；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（2）未按竞争性磋商文件规定完整提交响应文件或未按规定要求密封、签字（或盖章）、盖单位公章的；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（6）未满足“项目采购需求”中标注★号及表述为“须”或“必须”条款的实质性要求的；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（8）供应商未就“项目采购需求”中所有货物或服务内容作完整唯一报价的，或报价超出采购预算总金额的；</w:t>
      </w:r>
    </w:p>
    <w:p>
      <w:pPr>
        <w:snapToGrid w:val="0"/>
        <w:spacing w:line="400" w:lineRule="exact"/>
        <w:ind w:firstLine="420" w:firstLineChars="200"/>
        <w:outlineLvl w:val="4"/>
        <w:rPr>
          <w:rFonts w:ascii="宋体" w:hAnsi="宋体"/>
          <w:szCs w:val="21"/>
        </w:rPr>
      </w:pPr>
      <w:r>
        <w:rPr>
          <w:rFonts w:hint="eastAsia" w:ascii="宋体" w:hAnsi="宋体"/>
          <w:szCs w:val="21"/>
        </w:rPr>
        <w:t>（9）</w:t>
      </w:r>
      <w:r>
        <w:rPr>
          <w:rFonts w:ascii="宋体" w:hAnsi="宋体"/>
          <w:szCs w:val="21"/>
        </w:rPr>
        <w:t>未在</w:t>
      </w:r>
      <w:r>
        <w:rPr>
          <w:rFonts w:hint="eastAsia" w:ascii="宋体" w:hAnsi="宋体"/>
          <w:szCs w:val="21"/>
        </w:rPr>
        <w:t>磋商</w:t>
      </w:r>
      <w:r>
        <w:rPr>
          <w:rFonts w:ascii="宋体" w:hAnsi="宋体"/>
          <w:szCs w:val="21"/>
        </w:rPr>
        <w:t>小组规定的时间内</w:t>
      </w:r>
      <w:r>
        <w:rPr>
          <w:rFonts w:hint="eastAsia" w:ascii="宋体" w:hAnsi="宋体"/>
          <w:szCs w:val="21"/>
        </w:rPr>
        <w:t>重新提交响应文件</w:t>
      </w:r>
      <w:r>
        <w:rPr>
          <w:rFonts w:ascii="宋体" w:hAnsi="宋体"/>
          <w:szCs w:val="21"/>
        </w:rPr>
        <w:t>的</w:t>
      </w:r>
      <w:r>
        <w:rPr>
          <w:rFonts w:hint="eastAsia" w:ascii="宋体" w:hAnsi="宋体"/>
          <w:szCs w:val="21"/>
        </w:rPr>
        <w:t>；</w:t>
      </w:r>
    </w:p>
    <w:p>
      <w:pPr>
        <w:snapToGrid w:val="0"/>
        <w:spacing w:line="400" w:lineRule="exact"/>
        <w:ind w:firstLine="420" w:firstLineChars="200"/>
        <w:outlineLvl w:val="4"/>
        <w:rPr>
          <w:rFonts w:ascii="宋体" w:hAnsi="宋体"/>
          <w:szCs w:val="21"/>
        </w:rPr>
      </w:pPr>
      <w:r>
        <w:rPr>
          <w:rFonts w:hint="eastAsia" w:ascii="宋体" w:hAnsi="宋体"/>
          <w:szCs w:val="21"/>
        </w:rPr>
        <w:t>（10）未满足竞争性磋商文件全部实质性要求的或者响应文件有采购人不能接受的附加条件的；</w:t>
      </w:r>
    </w:p>
    <w:p>
      <w:pPr>
        <w:snapToGrid w:val="0"/>
        <w:spacing w:line="400" w:lineRule="exact"/>
        <w:ind w:firstLine="420" w:firstLineChars="200"/>
        <w:outlineLvl w:val="4"/>
        <w:rPr>
          <w:rFonts w:ascii="宋体" w:hAnsi="宋体"/>
          <w:szCs w:val="21"/>
        </w:rPr>
      </w:pPr>
      <w:r>
        <w:rPr>
          <w:rFonts w:hint="eastAsia" w:ascii="宋体" w:hAnsi="宋体"/>
          <w:szCs w:val="21"/>
        </w:rPr>
        <w:t>（11）未按规定向采购代理机构购买本项目竞争性磋商文件的（有文件规定除外）；</w:t>
      </w:r>
    </w:p>
    <w:p>
      <w:pPr>
        <w:snapToGrid w:val="0"/>
        <w:spacing w:line="400" w:lineRule="exact"/>
        <w:ind w:firstLine="420" w:firstLineChars="200"/>
        <w:outlineLvl w:val="4"/>
        <w:rPr>
          <w:rFonts w:ascii="宋体" w:hAnsi="宋体"/>
          <w:szCs w:val="21"/>
        </w:rPr>
      </w:pPr>
      <w:r>
        <w:rPr>
          <w:rFonts w:hint="eastAsia" w:ascii="宋体" w:hAnsi="宋体"/>
          <w:szCs w:val="21"/>
        </w:rPr>
        <w:t>（12）不符合法律、法规和竞争性磋商文件规定的其他实质性要求和条件的。</w:t>
      </w:r>
    </w:p>
    <w:p>
      <w:pPr>
        <w:spacing w:line="420" w:lineRule="exact"/>
        <w:ind w:firstLine="422" w:firstLineChars="200"/>
        <w:rPr>
          <w:rFonts w:ascii="宋体" w:hAnsi="宋体"/>
          <w:b/>
          <w:szCs w:val="21"/>
        </w:rPr>
      </w:pPr>
      <w:r>
        <w:rPr>
          <w:rFonts w:hint="eastAsia" w:ascii="宋体" w:hAnsi="宋体"/>
          <w:b/>
          <w:szCs w:val="21"/>
        </w:rPr>
        <w:t>23.6有下列情形之一的视为供应商相互串通竞标，响应文件将被视为无效：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420" w:lineRule="exact"/>
        <w:ind w:firstLine="420" w:firstLineChars="200"/>
        <w:rPr>
          <w:rFonts w:ascii="宋体" w:hAnsi="宋体"/>
          <w:szCs w:val="21"/>
        </w:rPr>
      </w:pPr>
      <w:r>
        <w:rPr>
          <w:rFonts w:hint="eastAsia" w:ascii="宋体" w:hAnsi="宋体"/>
          <w:szCs w:val="21"/>
        </w:rPr>
        <w:t>（7）响应文件实质性要求未做变动，供应商最终报价高于第一次报价的。</w:t>
      </w:r>
    </w:p>
    <w:p>
      <w:pPr>
        <w:spacing w:line="420" w:lineRule="exact"/>
        <w:ind w:firstLine="422" w:firstLineChars="200"/>
        <w:rPr>
          <w:rFonts w:ascii="宋体" w:hAnsi="宋体"/>
          <w:b/>
          <w:szCs w:val="21"/>
        </w:rPr>
      </w:pPr>
      <w:r>
        <w:rPr>
          <w:rFonts w:hint="eastAsia" w:ascii="宋体" w:hAnsi="宋体"/>
          <w:b/>
          <w:szCs w:val="21"/>
        </w:rPr>
        <w:t>23.7供应商有下列情形之一的，属于恶意串通行为：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w:t>
      </w:r>
      <w:r>
        <w:rPr>
          <w:rFonts w:hint="eastAsia" w:ascii="宋体" w:hAnsi="宋体"/>
          <w:color w:val="auto"/>
          <w:szCs w:val="21"/>
        </w:rPr>
        <w:t>采</w:t>
      </w:r>
      <w:r>
        <w:rPr>
          <w:rFonts w:hint="eastAsia" w:ascii="宋体" w:hAnsi="宋体"/>
          <w:szCs w:val="21"/>
        </w:rPr>
        <w:t>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23.8关联供应商不得参加同一合同项下政府采购活动，否则响应文件将被视为无效：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24.出现下列情形之一的，采购人或者采购代理机构应当终止竞争性磋商采购活动，发布项目终止公告并说明原因，重新开展采购活动：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（3）除本须知19.5.3、19.5.4及法律法规规定的情形外，在采购过程中符合要求的供应商或者报价未高于最高限价的供应商不足3家的。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25.在采购活动中因重大变故，采购任务取消的，采购人或者采购代理机构应当终止采购活动，通知所有参加采购活动的供应商，并将项目实施情况和采购任务取消原因报送本级财政部门。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26.1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内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26.2采购代理机构应当在成交供应商确定后2个工作日内，在竞争性磋商公告发布媒体上公告成交结果，同时向成交供应商发出成交通知书。</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六、履约保证金</w:t>
      </w:r>
    </w:p>
    <w:p>
      <w:pPr>
        <w:spacing w:line="420" w:lineRule="exact"/>
        <w:ind w:firstLine="420" w:firstLineChars="200"/>
        <w:rPr>
          <w:rFonts w:ascii="宋体" w:hAnsi="宋体"/>
          <w:szCs w:val="21"/>
        </w:rPr>
      </w:pPr>
      <w:r>
        <w:rPr>
          <w:rFonts w:hint="eastAsia" w:ascii="宋体" w:hAnsi="宋体"/>
          <w:szCs w:val="21"/>
        </w:rPr>
        <w:t>27.1 本项目无履约保证金。</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28.1成交供应商在收到成交通知书后，按规定与采购人签订采购合同。</w:t>
      </w:r>
    </w:p>
    <w:p>
      <w:pPr>
        <w:spacing w:line="420" w:lineRule="exact"/>
        <w:ind w:firstLine="420" w:firstLineChars="200"/>
        <w:rPr>
          <w:rFonts w:ascii="宋体" w:hAnsi="宋体"/>
          <w:szCs w:val="21"/>
        </w:rPr>
      </w:pPr>
      <w:r>
        <w:rPr>
          <w:rFonts w:hint="eastAsia" w:ascii="宋体" w:hAnsi="宋体"/>
          <w:szCs w:val="21"/>
        </w:rPr>
        <w:t>28.2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420" w:lineRule="exact"/>
        <w:ind w:firstLine="420" w:firstLineChars="200"/>
        <w:rPr>
          <w:rFonts w:ascii="宋体" w:hAnsi="宋体"/>
          <w:szCs w:val="21"/>
        </w:rPr>
      </w:pPr>
      <w:r>
        <w:rPr>
          <w:rFonts w:hint="eastAsia" w:ascii="宋体" w:hAnsi="宋体"/>
          <w:szCs w:val="21"/>
        </w:rPr>
        <w:t>28.3政府采购合同（正本、副本）自签订之日起七个工作日内，由采购代理机构送钟山县政府采购管理办公室备案。</w:t>
      </w:r>
    </w:p>
    <w:p>
      <w:pPr>
        <w:spacing w:line="420" w:lineRule="exact"/>
        <w:ind w:firstLine="420" w:firstLineChars="200"/>
        <w:rPr>
          <w:rFonts w:ascii="宋体" w:hAnsi="宋体"/>
          <w:szCs w:val="21"/>
        </w:rPr>
      </w:pPr>
      <w:r>
        <w:rPr>
          <w:rFonts w:hint="eastAsia" w:ascii="宋体" w:hAnsi="宋体"/>
          <w:szCs w:val="21"/>
        </w:rPr>
        <w:t>28.4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42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42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42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420" w:lineRule="exact"/>
        <w:ind w:firstLine="420" w:firstLineChars="200"/>
        <w:rPr>
          <w:rFonts w:ascii="宋体" w:hAnsi="宋体"/>
          <w:szCs w:val="21"/>
        </w:rPr>
      </w:pPr>
      <w:r>
        <w:rPr>
          <w:rFonts w:hint="eastAsia" w:ascii="宋体" w:hAnsi="宋体"/>
          <w:szCs w:val="21"/>
        </w:rPr>
        <w:t>28.5 采购人在签订合同之前有权要求成交供应商提供本项目磋商文件要求的资料原件进行核查，成交供应商不得拒绝。如成交供应商拒绝提供，则自行承担由此产生的后果。</w:t>
      </w:r>
    </w:p>
    <w:p>
      <w:pPr>
        <w:spacing w:line="420" w:lineRule="exact"/>
        <w:ind w:firstLine="420" w:firstLineChars="200"/>
        <w:rPr>
          <w:rFonts w:ascii="宋体" w:hAnsi="宋体"/>
          <w:szCs w:val="21"/>
        </w:rPr>
      </w:pPr>
      <w:r>
        <w:rPr>
          <w:rFonts w:hint="eastAsia" w:ascii="宋体" w:hAnsi="宋体"/>
          <w:szCs w:val="21"/>
        </w:rPr>
        <w:t>28.6成交供应商因不可抗力或者自身原因不能履行政府采购合同的，如仍在磋商有效期内，采购人可以与排位在成交供应商之后第一位的成交候选供应商签订政府采购合同，以此类推。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八、政府采购合同公告</w:t>
      </w:r>
    </w:p>
    <w:p>
      <w:pPr>
        <w:spacing w:line="420" w:lineRule="exact"/>
        <w:ind w:firstLine="420" w:firstLineChars="200"/>
        <w:rPr>
          <w:rFonts w:ascii="宋体" w:hAnsi="宋体"/>
          <w:szCs w:val="21"/>
        </w:rPr>
      </w:pPr>
      <w:r>
        <w:rPr>
          <w:rFonts w:hint="eastAsia" w:ascii="宋体" w:hAnsi="宋体"/>
          <w:szCs w:val="21"/>
        </w:rPr>
        <w:t>29.1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九、适用法律</w:t>
      </w:r>
    </w:p>
    <w:p>
      <w:pPr>
        <w:spacing w:line="420" w:lineRule="exact"/>
        <w:ind w:firstLine="420" w:firstLineChars="200"/>
        <w:rPr>
          <w:rFonts w:ascii="宋体" w:hAnsi="宋体"/>
          <w:szCs w:val="21"/>
        </w:rPr>
      </w:pPr>
      <w:r>
        <w:rPr>
          <w:rFonts w:hint="eastAsia" w:ascii="宋体" w:hAnsi="宋体"/>
          <w:szCs w:val="21"/>
        </w:rPr>
        <w:t>30. 采购当事人的一切活动均适用于《中华人民共和国政府采购法》、《中华人民共和国政府合同法》、《政府采购竞争性磋商采购方式管理暂行办法》及相关规定。</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十、其他事项</w:t>
      </w:r>
    </w:p>
    <w:p>
      <w:pPr>
        <w:spacing w:line="420" w:lineRule="exact"/>
        <w:ind w:firstLine="420" w:firstLineChars="200"/>
        <w:rPr>
          <w:rFonts w:ascii="宋体" w:hAnsi="宋体"/>
          <w:szCs w:val="21"/>
        </w:rPr>
      </w:pPr>
      <w:r>
        <w:rPr>
          <w:rFonts w:hint="eastAsia" w:ascii="宋体" w:hAnsi="宋体"/>
          <w:szCs w:val="21"/>
        </w:rPr>
        <w:t>31. 招标代理服务收费：</w:t>
      </w:r>
    </w:p>
    <w:p>
      <w:pPr>
        <w:spacing w:line="420" w:lineRule="exact"/>
        <w:ind w:firstLine="420" w:firstLineChars="200"/>
        <w:rPr>
          <w:rFonts w:ascii="宋体" w:hAnsi="宋体"/>
          <w:szCs w:val="21"/>
        </w:rPr>
      </w:pPr>
      <w:r>
        <w:rPr>
          <w:rFonts w:hint="eastAsia" w:ascii="宋体" w:hAnsi="宋体"/>
          <w:szCs w:val="21"/>
        </w:rPr>
        <w:t>31.1根据本项目采购人与采购代理机构签订的采购代理合同约定，本项目的招标代理服务费和交易服务费由成交人在领取成交通知书时，一次性向采购代理机构支付。</w:t>
      </w:r>
    </w:p>
    <w:p>
      <w:pPr>
        <w:spacing w:line="400" w:lineRule="exact"/>
        <w:ind w:firstLine="420" w:firstLineChars="200"/>
        <w:rPr>
          <w:rFonts w:ascii="宋体" w:hAnsi="宋体"/>
          <w:szCs w:val="21"/>
        </w:rPr>
      </w:pPr>
      <w:r>
        <w:rPr>
          <w:rFonts w:hint="eastAsia" w:ascii="宋体" w:hAnsi="宋体"/>
          <w:szCs w:val="21"/>
        </w:rPr>
        <w:t>31.2本项目招标代理服务费依据“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spacing w:line="400" w:lineRule="exact"/>
        <w:ind w:firstLine="420" w:firstLineChars="200"/>
        <w:rPr>
          <w:rFonts w:ascii="宋体" w:hAnsi="宋体"/>
          <w:szCs w:val="21"/>
        </w:rPr>
      </w:pPr>
      <w:r>
        <w:rPr>
          <w:rFonts w:hint="eastAsia" w:ascii="宋体" w:hAnsi="宋体"/>
          <w:szCs w:val="21"/>
        </w:rPr>
        <w:t>32. 询问、质疑和投诉</w:t>
      </w:r>
    </w:p>
    <w:p>
      <w:pPr>
        <w:spacing w:line="400" w:lineRule="exact"/>
        <w:ind w:firstLine="420" w:firstLineChars="200"/>
        <w:rPr>
          <w:rFonts w:ascii="宋体" w:hAnsi="宋体"/>
          <w:szCs w:val="21"/>
        </w:rPr>
      </w:pPr>
      <w:r>
        <w:rPr>
          <w:rFonts w:hint="eastAsia" w:ascii="宋体" w:hAnsi="宋体"/>
          <w:szCs w:val="21"/>
        </w:rPr>
        <w:t>32.1供应商对政府采购活动事项有疑问的，可以向采购人、采购代理机构提出询问。</w:t>
      </w:r>
    </w:p>
    <w:p>
      <w:pPr>
        <w:spacing w:line="400" w:lineRule="exact"/>
        <w:ind w:firstLine="420" w:firstLineChars="200"/>
        <w:rPr>
          <w:rFonts w:ascii="宋体" w:hAnsi="宋体"/>
          <w:szCs w:val="21"/>
        </w:rPr>
      </w:pPr>
      <w:r>
        <w:rPr>
          <w:rFonts w:hint="eastAsia" w:ascii="宋体" w:hAnsi="宋体"/>
          <w:szCs w:val="21"/>
        </w:rPr>
        <w:t>32.2供应商认为采购文件、采购过程或成交结果使自己的合法权益受到损害的，应当在知道或者应知其权益受到损害之日起七个工作日内，以书面形式向采购人、采购代理机构提出质疑。具体计算时间如下：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42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42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42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42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32.3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420" w:lineRule="exact"/>
        <w:ind w:firstLine="420" w:firstLineChars="200"/>
        <w:rPr>
          <w:rFonts w:ascii="宋体" w:hAnsi="宋体"/>
          <w:szCs w:val="21"/>
        </w:rPr>
      </w:pPr>
      <w:r>
        <w:rPr>
          <w:rFonts w:hint="eastAsia" w:ascii="宋体" w:hAnsi="宋体"/>
          <w:szCs w:val="21"/>
        </w:rPr>
        <w:t>32.4质疑</w:t>
      </w:r>
      <w:r>
        <w:rPr>
          <w:rFonts w:ascii="宋体" w:hAnsi="宋体"/>
          <w:szCs w:val="21"/>
        </w:rPr>
        <w:t>联系部门</w:t>
      </w:r>
      <w:r>
        <w:rPr>
          <w:rFonts w:hint="eastAsia" w:ascii="宋体" w:hAnsi="宋体"/>
          <w:szCs w:val="21"/>
        </w:rPr>
        <w:t>：中鼎誉润工程咨询有限公司</w:t>
      </w:r>
    </w:p>
    <w:p>
      <w:pPr>
        <w:tabs>
          <w:tab w:val="left" w:pos="2190"/>
        </w:tabs>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0774-8828720</w:t>
      </w:r>
    </w:p>
    <w:p>
      <w:pPr>
        <w:tabs>
          <w:tab w:val="left" w:pos="2190"/>
        </w:tabs>
        <w:spacing w:line="40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400" w:lineRule="exact"/>
        <w:ind w:firstLine="420" w:firstLineChars="200"/>
        <w:rPr>
          <w:rFonts w:ascii="宋体" w:hAnsi="宋体"/>
          <w:szCs w:val="21"/>
        </w:rPr>
      </w:pPr>
      <w:r>
        <w:rPr>
          <w:rFonts w:hint="eastAsia" w:ascii="宋体" w:hAnsi="宋体"/>
          <w:szCs w:val="21"/>
        </w:rPr>
        <w:t>32.5投诉联系部门：钟山县政府采购监督管理办公室</w:t>
      </w:r>
    </w:p>
    <w:p>
      <w:pPr>
        <w:tabs>
          <w:tab w:val="left" w:pos="2190"/>
        </w:tabs>
        <w:spacing w:line="40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400" w:lineRule="exact"/>
        <w:ind w:firstLine="420" w:firstLineChars="200"/>
        <w:rPr>
          <w:rFonts w:ascii="宋体" w:hAnsi="宋体"/>
          <w:szCs w:val="21"/>
        </w:rPr>
      </w:pPr>
      <w:r>
        <w:rPr>
          <w:rFonts w:hint="eastAsia" w:ascii="宋体" w:hAnsi="宋体"/>
          <w:szCs w:val="21"/>
        </w:rPr>
        <w:t>通讯地址：钟山县北路10号</w:t>
      </w:r>
    </w:p>
    <w:p>
      <w:pPr>
        <w:pStyle w:val="2"/>
      </w:pPr>
    </w:p>
    <w:p>
      <w:pPr>
        <w:pStyle w:val="2"/>
      </w:pPr>
    </w:p>
    <w:p>
      <w:pPr>
        <w:pStyle w:val="4"/>
        <w:keepNext w:val="0"/>
        <w:keepLines w:val="0"/>
        <w:numPr>
          <w:ilvl w:val="0"/>
          <w:numId w:val="0"/>
        </w:numPr>
        <w:spacing w:line="500" w:lineRule="exact"/>
        <w:jc w:val="center"/>
        <w:rPr>
          <w:rFonts w:ascii="宋体" w:hAnsi="宋体"/>
          <w:szCs w:val="44"/>
        </w:rPr>
      </w:pPr>
      <w:bookmarkStart w:id="34" w:name="_Toc504988678"/>
      <w:r>
        <w:rPr>
          <w:rFonts w:ascii="宋体" w:hAnsi="宋体"/>
          <w:szCs w:val="44"/>
        </w:rPr>
        <w:br w:type="page"/>
      </w:r>
      <w:r>
        <w:rPr>
          <w:rFonts w:hint="eastAsia" w:ascii="宋体" w:hAnsi="宋体"/>
          <w:szCs w:val="44"/>
        </w:rPr>
        <w:t>第三章 项目采购需求</w:t>
      </w:r>
      <w:bookmarkEnd w:id="34"/>
      <w:bookmarkStart w:id="35" w:name="_Toc504988679"/>
    </w:p>
    <w:tbl>
      <w:tblPr>
        <w:tblStyle w:val="2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6"/>
        <w:gridCol w:w="708"/>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数量</w:t>
            </w:r>
          </w:p>
        </w:tc>
        <w:tc>
          <w:tcPr>
            <w:tcW w:w="665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rPr>
                <w:rFonts w:hint="eastAsia"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eastAsia="zh-CN"/>
              </w:rPr>
              <w:t>钟山县石龙镇、凤翔镇、珊瑚镇农村乱占耕地建房问题摸排服务项目</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rPr>
            </w:pPr>
            <w:r>
              <w:rPr>
                <w:rFonts w:hint="eastAsia" w:ascii="宋体" w:hAnsi="宋体" w:cs="宋体"/>
                <w:b/>
                <w:bCs/>
              </w:rPr>
              <w:t>一、服务目标</w:t>
            </w:r>
          </w:p>
          <w:p>
            <w:pPr>
              <w:spacing w:line="400" w:lineRule="exact"/>
              <w:ind w:firstLine="420" w:firstLineChars="200"/>
              <w:rPr>
                <w:rFonts w:ascii="宋体" w:hAnsi="宋体" w:cs="宋体"/>
              </w:rPr>
            </w:pPr>
            <w:r>
              <w:rPr>
                <w:rFonts w:hint="eastAsia" w:ascii="宋体" w:hAnsi="宋体" w:cs="宋体"/>
              </w:rPr>
              <w:t>逐宗调查2013年1月1日以来钟山县农村乱占耕地建房的状况，调查每宗地的使用人、户籍情况、实际用途、占地面积、占用耕地面积、建房时间、建筑层数、不动产登记发证情况、用地审批情况、符合规划情况、“一户一宅”情况、“一户多宅”情况等信息，汇交广西壮族自治区自然资源厅“一宗一台账”的台账记录及相关成果。</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二、服务内容</w:t>
            </w:r>
          </w:p>
          <w:p>
            <w:pPr>
              <w:spacing w:line="400" w:lineRule="exact"/>
              <w:ind w:firstLine="420" w:firstLineChars="200"/>
              <w:rPr>
                <w:rFonts w:ascii="宋体" w:hAnsi="宋体" w:cs="宋体"/>
              </w:rPr>
            </w:pPr>
            <w:r>
              <w:rPr>
                <w:rFonts w:hint="eastAsia" w:ascii="宋体" w:hAnsi="宋体" w:cs="宋体"/>
              </w:rPr>
              <w:t>根据国务院和广西壮族自治区及贺州市农村乱占耕地建房问题整治工作的相关要求，明确摸排范围和内容，摸清2013年以来钟山县农村乱占耕地建房涉及用地情况，房屋建设、使用和非法出售情况、处罚情况等，建立钟山县农村乱占耕地建房问题工作台账，建设农村乱占耕地建房问题宗地数据库。</w:t>
            </w:r>
          </w:p>
          <w:p>
            <w:pPr>
              <w:spacing w:line="400" w:lineRule="exact"/>
              <w:ind w:firstLine="422" w:firstLineChars="200"/>
              <w:rPr>
                <w:rFonts w:ascii="宋体" w:hAnsi="宋体" w:cs="宋体"/>
                <w:b/>
                <w:bCs/>
              </w:rPr>
            </w:pPr>
            <w:r>
              <w:rPr>
                <w:rFonts w:hint="eastAsia" w:ascii="宋体" w:hAnsi="宋体" w:cs="宋体"/>
                <w:b/>
                <w:bCs/>
              </w:rPr>
              <w:t>（一）摸排范围</w:t>
            </w:r>
          </w:p>
          <w:p>
            <w:pPr>
              <w:spacing w:line="400" w:lineRule="exact"/>
              <w:ind w:firstLine="420" w:firstLineChars="200"/>
              <w:rPr>
                <w:rFonts w:ascii="宋体" w:hAnsi="宋体" w:cs="宋体"/>
              </w:rPr>
            </w:pPr>
            <w:r>
              <w:rPr>
                <w:rFonts w:hint="eastAsia" w:ascii="宋体" w:hAnsi="宋体" w:cs="宋体"/>
              </w:rPr>
              <w:t>摸排钟山县范围内2013年1月1日以来占用耕地建设的没有合法合规用地手续的房屋。之前个别或部分已经建设但与2013年以来违法违规建房行为有整体关联性的房屋，要一并摸排。</w:t>
            </w:r>
          </w:p>
          <w:p>
            <w:pPr>
              <w:spacing w:line="400" w:lineRule="exact"/>
              <w:ind w:firstLine="422" w:firstLineChars="200"/>
              <w:rPr>
                <w:rFonts w:ascii="宋体" w:hAnsi="宋体" w:cs="宋体"/>
                <w:b/>
                <w:bCs/>
              </w:rPr>
            </w:pPr>
            <w:r>
              <w:rPr>
                <w:rFonts w:hint="eastAsia" w:ascii="宋体" w:hAnsi="宋体" w:cs="宋体"/>
                <w:b/>
                <w:bCs/>
              </w:rPr>
              <w:t>（二）范围界定</w:t>
            </w:r>
          </w:p>
          <w:p>
            <w:pPr>
              <w:spacing w:line="400" w:lineRule="exact"/>
              <w:ind w:firstLine="422" w:firstLineChars="200"/>
              <w:rPr>
                <w:rFonts w:ascii="宋体" w:hAnsi="宋体" w:cs="宋体"/>
              </w:rPr>
            </w:pPr>
            <w:r>
              <w:rPr>
                <w:rFonts w:hint="eastAsia" w:ascii="宋体" w:hAnsi="宋体" w:cs="宋体"/>
                <w:b/>
                <w:bCs/>
              </w:rPr>
              <w:t>1.耕地：</w:t>
            </w:r>
            <w:r>
              <w:rPr>
                <w:rFonts w:hint="eastAsia" w:ascii="宋体" w:hAnsi="宋体" w:cs="宋体"/>
              </w:rPr>
              <w:t>占用的耕地是指第二次全国土地调查（以下简称“二调”）成果为耕地且未依法依规变更用途或现状为应按耕地管理的土地，以及“二调”后各年度通过土地整理复垦开发等途径新增加的耕地或按耕地管理的土地。具体情形如:长年耕种的纯耕地；休耕、撂荒的耕地；应按照耕地管理的园地、林地、草地、坑塘等用地；应按照耕地管理的设施农业用地；应按照耕地管理的地面已硬化的乡村广场等用地；自然资源管理部门认定为耕地，但林业管理部门认定为林地、草原管理部门认定为草地的土地；应按照耕地管理的可调整地类等。</w:t>
            </w:r>
          </w:p>
          <w:p>
            <w:pPr>
              <w:spacing w:line="400" w:lineRule="exact"/>
              <w:ind w:firstLine="420" w:firstLineChars="200"/>
              <w:rPr>
                <w:rFonts w:ascii="宋体" w:hAnsi="宋体" w:cs="宋体"/>
              </w:rPr>
            </w:pPr>
            <w:r>
              <w:rPr>
                <w:rFonts w:hint="eastAsia" w:ascii="宋体" w:hAnsi="宋体" w:cs="宋体"/>
              </w:rPr>
              <w:t>没有合法合规用地手续建设的房屋，无论全部或者部分违法占用耕地（包括国有的和集体的），都要纳入摸排范围。对实际已经建设但因各种原因导致“二调”时调查为耕地的土地上建设的房屋，也要纳入摸排范围。</w:t>
            </w:r>
          </w:p>
          <w:p>
            <w:pPr>
              <w:spacing w:line="400" w:lineRule="exact"/>
              <w:ind w:firstLine="422" w:firstLineChars="200"/>
              <w:rPr>
                <w:rFonts w:ascii="宋体" w:hAnsi="宋体" w:cs="宋体"/>
              </w:rPr>
            </w:pPr>
            <w:r>
              <w:rPr>
                <w:rFonts w:hint="eastAsia" w:ascii="宋体" w:hAnsi="宋体" w:cs="宋体"/>
                <w:b/>
                <w:bCs/>
              </w:rPr>
              <w:t>2.用地手续：</w:t>
            </w:r>
            <w:r>
              <w:rPr>
                <w:rFonts w:hint="eastAsia" w:ascii="宋体" w:hAnsi="宋体" w:cs="宋体"/>
              </w:rPr>
              <w:t>乱占耕地建房，是指没有合法合规用地手续或用地手续不全，占用上述各类耕地建设房屋。如：因停批造成多年未批准宅基地的；不符合分户条件等原因未能批准宅基地的；不符合规划未能办理用地手续的；没有用地计划指标未办理用地手续的，没有缴纳相关费用未取得用地手续的；虽有手续但不合法合规的。</w:t>
            </w:r>
          </w:p>
          <w:p>
            <w:pPr>
              <w:spacing w:line="400" w:lineRule="exact"/>
              <w:ind w:firstLine="422" w:firstLineChars="200"/>
              <w:rPr>
                <w:rFonts w:ascii="宋体" w:hAnsi="宋体" w:cs="宋体"/>
                <w:b/>
                <w:bCs/>
              </w:rPr>
            </w:pPr>
            <w:r>
              <w:rPr>
                <w:rFonts w:hint="eastAsia" w:ascii="宋体" w:hAnsi="宋体" w:cs="宋体"/>
                <w:b/>
                <w:bCs/>
              </w:rPr>
              <w:t>3.不纳入本次摸排范围的房屋主要包括：</w:t>
            </w:r>
          </w:p>
          <w:p>
            <w:pPr>
              <w:spacing w:line="400" w:lineRule="exact"/>
              <w:ind w:firstLine="420" w:firstLineChars="200"/>
              <w:rPr>
                <w:rFonts w:ascii="宋体" w:hAnsi="宋体" w:cs="宋体"/>
              </w:rPr>
            </w:pPr>
            <w:r>
              <w:rPr>
                <w:rFonts w:hint="eastAsia" w:ascii="宋体" w:hAnsi="宋体" w:cs="宋体"/>
              </w:rPr>
              <w:t>（1）已依法取得农用地转用审批手续的土地上的房屋，已合法审批的宅基地上建设的房屋。</w:t>
            </w:r>
          </w:p>
          <w:p>
            <w:pPr>
              <w:spacing w:line="400" w:lineRule="exact"/>
              <w:ind w:firstLine="420" w:firstLineChars="200"/>
              <w:rPr>
                <w:rFonts w:ascii="宋体" w:hAnsi="宋体" w:cs="宋体"/>
              </w:rPr>
            </w:pPr>
            <w:r>
              <w:rPr>
                <w:rFonts w:hint="eastAsia" w:ascii="宋体" w:hAnsi="宋体" w:cs="宋体"/>
              </w:rPr>
              <w:t>（2）已依法取得不动产登记证书（含之前依法颁发的土地使用权证、房屋所有权证）且未扩建违法占用耕地的房屋。</w:t>
            </w:r>
          </w:p>
          <w:p>
            <w:pPr>
              <w:spacing w:line="400" w:lineRule="exact"/>
              <w:ind w:firstLine="420" w:firstLineChars="200"/>
              <w:rPr>
                <w:rFonts w:ascii="宋体" w:hAnsi="宋体" w:cs="宋体"/>
              </w:rPr>
            </w:pPr>
            <w:r>
              <w:rPr>
                <w:rFonts w:hint="eastAsia" w:ascii="宋体" w:hAnsi="宋体" w:cs="宋体"/>
              </w:rPr>
              <w:t>（3）已依法取得临时用地手续且尚未到期的临时用地上的房屋。</w:t>
            </w:r>
          </w:p>
          <w:p>
            <w:pPr>
              <w:spacing w:line="400" w:lineRule="exact"/>
              <w:ind w:firstLine="420" w:firstLineChars="200"/>
              <w:rPr>
                <w:rFonts w:ascii="宋体" w:hAnsi="宋体" w:cs="宋体"/>
              </w:rPr>
            </w:pPr>
            <w:r>
              <w:rPr>
                <w:rFonts w:hint="eastAsia" w:ascii="宋体" w:hAnsi="宋体" w:cs="宋体"/>
              </w:rPr>
              <w:t>（4）在“大棚房”清理整治工作中已整改到位的设施农业用地上的房屋。</w:t>
            </w:r>
          </w:p>
          <w:p>
            <w:pPr>
              <w:spacing w:line="400" w:lineRule="exact"/>
              <w:ind w:firstLine="420" w:firstLineChars="200"/>
              <w:rPr>
                <w:rFonts w:ascii="宋体" w:hAnsi="宋体" w:cs="宋体"/>
              </w:rPr>
            </w:pPr>
            <w:r>
              <w:rPr>
                <w:rFonts w:hint="eastAsia" w:ascii="宋体" w:hAnsi="宋体" w:cs="宋体"/>
              </w:rPr>
              <w:t>（5）符合《自然资源部农业农村部关于设施农业用地管理有关问题的通知》（自然资规〔2019〕4号）和《自治区自然资源厅农业农村厅关于进一步加强和规范我区设施农业用地管理的通知》（桂自然资规〔2020〕3号）要求的种植业、养殖业房屋。</w:t>
            </w:r>
          </w:p>
          <w:p>
            <w:pPr>
              <w:spacing w:line="400" w:lineRule="exact"/>
              <w:ind w:firstLine="420" w:firstLineChars="200"/>
              <w:rPr>
                <w:rFonts w:ascii="宋体" w:hAnsi="宋体" w:cs="宋体"/>
              </w:rPr>
            </w:pPr>
            <w:r>
              <w:rPr>
                <w:rFonts w:hint="eastAsia" w:ascii="宋体" w:hAnsi="宋体" w:cs="宋体"/>
              </w:rPr>
              <w:t>（6）已经纳入全国违建别墅问题清查整治专项行动的房屋。</w:t>
            </w:r>
          </w:p>
          <w:p>
            <w:pPr>
              <w:spacing w:line="400" w:lineRule="exact"/>
              <w:ind w:firstLine="422" w:firstLineChars="200"/>
              <w:rPr>
                <w:rFonts w:ascii="宋体" w:hAnsi="宋体" w:cs="宋体"/>
                <w:b/>
                <w:bCs/>
              </w:rPr>
            </w:pPr>
            <w:r>
              <w:rPr>
                <w:rFonts w:hint="eastAsia" w:ascii="宋体" w:hAnsi="宋体" w:cs="宋体"/>
                <w:b/>
                <w:bCs/>
              </w:rPr>
              <w:t>（三）摸排类型</w:t>
            </w:r>
          </w:p>
          <w:p>
            <w:pPr>
              <w:spacing w:line="400" w:lineRule="exact"/>
              <w:ind w:firstLine="422" w:firstLineChars="200"/>
              <w:rPr>
                <w:rFonts w:ascii="宋体" w:hAnsi="宋体" w:cs="宋体"/>
              </w:rPr>
            </w:pPr>
            <w:r>
              <w:rPr>
                <w:rFonts w:hint="eastAsia" w:ascii="宋体" w:hAnsi="宋体" w:cs="宋体"/>
                <w:b/>
                <w:bCs/>
              </w:rPr>
              <w:t>1.住宅类房屋：</w:t>
            </w:r>
            <w:r>
              <w:rPr>
                <w:rFonts w:hint="eastAsia" w:ascii="宋体" w:hAnsi="宋体" w:cs="宋体"/>
              </w:rPr>
              <w:t>对农村宅基地类住宅，以宗为单元开展摸排，并认定房屋是否符合当地“一户一宅”政策或“分户条件”。对单元楼式的多户住宅，以项目为单元开展摸排。摸清房屋类型、建设和使用情况、土地违法和处罚情况等，最终形成住宅类农村乱占耕地建房问题工作台账，摸排结果和认定情况予以公示。</w:t>
            </w:r>
          </w:p>
          <w:p>
            <w:pPr>
              <w:spacing w:line="400" w:lineRule="exact"/>
              <w:ind w:firstLine="422" w:firstLineChars="200"/>
              <w:rPr>
                <w:rFonts w:ascii="宋体" w:hAnsi="宋体" w:cs="宋体"/>
              </w:rPr>
            </w:pPr>
            <w:r>
              <w:rPr>
                <w:rFonts w:hint="eastAsia" w:ascii="宋体" w:hAnsi="宋体" w:cs="宋体"/>
                <w:b/>
                <w:bCs/>
              </w:rPr>
              <w:t>2.公共管理和公共服务类房屋：</w:t>
            </w:r>
            <w:r>
              <w:rPr>
                <w:rFonts w:hint="eastAsia" w:ascii="宋体" w:hAnsi="宋体" w:cs="宋体"/>
              </w:rPr>
              <w:t>以项目为单元，摸清该类房屋用途、建设主体、建设依据、土地违法和处罚情况等，最终形成公共管理和公共服务类农村乱占耕地建房问题工作台账。</w:t>
            </w:r>
          </w:p>
          <w:p>
            <w:pPr>
              <w:spacing w:line="400" w:lineRule="exact"/>
              <w:ind w:firstLine="422" w:firstLineChars="200"/>
              <w:rPr>
                <w:rFonts w:ascii="宋体" w:hAnsi="宋体" w:cs="宋体"/>
              </w:rPr>
            </w:pPr>
            <w:r>
              <w:rPr>
                <w:rFonts w:hint="eastAsia" w:ascii="宋体" w:hAnsi="宋体" w:cs="宋体"/>
                <w:b/>
                <w:bCs/>
              </w:rPr>
              <w:t>3.工矿、仓储、商服、旅游等产业类房屋：</w:t>
            </w:r>
            <w:r>
              <w:rPr>
                <w:rFonts w:hint="eastAsia" w:ascii="宋体" w:hAnsi="宋体" w:cs="宋体"/>
              </w:rPr>
              <w:t>以项目为单元，摸清该类房屋用途、建设主体、建设依据、土地违法和处罚情况等，最终形成产业类农村乱占耕地建房问题工作台账。</w:t>
            </w:r>
          </w:p>
          <w:p>
            <w:pPr>
              <w:spacing w:line="400" w:lineRule="exact"/>
              <w:ind w:firstLine="420" w:firstLineChars="200"/>
              <w:rPr>
                <w:rFonts w:ascii="宋体" w:hAnsi="宋体" w:cs="宋体"/>
              </w:rPr>
            </w:pPr>
            <w:r>
              <w:rPr>
                <w:rFonts w:hint="eastAsia" w:ascii="宋体" w:hAnsi="宋体" w:cs="宋体"/>
              </w:rPr>
              <w:t>注：各类房屋无论其调查地类，均应按其实际用途归入以上类型，并填写相应的信息采集表。</w:t>
            </w:r>
          </w:p>
          <w:p>
            <w:pPr>
              <w:spacing w:line="400" w:lineRule="exact"/>
              <w:ind w:firstLine="422" w:firstLineChars="200"/>
              <w:rPr>
                <w:rFonts w:ascii="宋体" w:hAnsi="宋体" w:cs="宋体"/>
                <w:b/>
                <w:bCs/>
              </w:rPr>
            </w:pPr>
            <w:r>
              <w:rPr>
                <w:rFonts w:hint="eastAsia" w:ascii="宋体" w:hAnsi="宋体" w:cs="宋体"/>
                <w:b/>
                <w:bCs/>
              </w:rPr>
              <w:t>三、技术路线</w:t>
            </w:r>
          </w:p>
          <w:p>
            <w:pPr>
              <w:spacing w:line="400" w:lineRule="exact"/>
              <w:ind w:firstLine="422" w:firstLineChars="200"/>
              <w:rPr>
                <w:rFonts w:ascii="宋体" w:hAnsi="宋体" w:cs="宋体"/>
                <w:b/>
                <w:bCs/>
              </w:rPr>
            </w:pPr>
            <w:r>
              <w:rPr>
                <w:rFonts w:hint="eastAsia" w:ascii="宋体" w:hAnsi="宋体" w:cs="宋体"/>
                <w:b/>
                <w:bCs/>
              </w:rPr>
              <w:t>（一）地方开展摸排调查</w:t>
            </w:r>
          </w:p>
          <w:p>
            <w:pPr>
              <w:spacing w:line="400" w:lineRule="exact"/>
              <w:ind w:firstLine="420" w:firstLineChars="200"/>
              <w:rPr>
                <w:rFonts w:ascii="宋体" w:hAnsi="宋体" w:cs="宋体"/>
              </w:rPr>
            </w:pPr>
            <w:r>
              <w:rPr>
                <w:rFonts w:hint="eastAsia" w:ascii="宋体" w:hAnsi="宋体" w:cs="宋体"/>
              </w:rPr>
              <w:t>按广西壮族自治区下发的指引图斑进行排查；国家下发遥感监测图斑后，再和广西壮族自治区下发的指引图斑进行叠加分析，对重复的图斑进行剔除，对不重复的开展补充摸排调查。国家下发的遥感监测图斑和广西壮族自治区下发的指引图斑，均仅是作为摸排调查的指引图斑，仅是为地方开展摸排工作提供线索，不能作为摸排调查的最终依据。对国家和广西壮族自治区下发指引图斑中遗漏的，要实事求是补充调查，摸排到位；错误的，要修改完善，保证与实地现状一致。</w:t>
            </w:r>
          </w:p>
          <w:p>
            <w:pPr>
              <w:spacing w:line="400" w:lineRule="exact"/>
              <w:ind w:firstLine="422" w:firstLineChars="200"/>
              <w:rPr>
                <w:rFonts w:ascii="宋体" w:hAnsi="宋体" w:cs="宋体"/>
                <w:b/>
                <w:bCs/>
              </w:rPr>
            </w:pPr>
            <w:r>
              <w:rPr>
                <w:rFonts w:hint="eastAsia" w:ascii="宋体" w:hAnsi="宋体" w:cs="宋体"/>
                <w:b/>
                <w:bCs/>
              </w:rPr>
              <w:t>1.内业数据分析</w:t>
            </w:r>
          </w:p>
          <w:p>
            <w:pPr>
              <w:spacing w:line="400" w:lineRule="exact"/>
              <w:ind w:firstLine="420" w:firstLineChars="200"/>
              <w:rPr>
                <w:rFonts w:ascii="宋体" w:hAnsi="宋体" w:cs="宋体"/>
              </w:rPr>
            </w:pPr>
            <w:r>
              <w:rPr>
                <w:rFonts w:hint="eastAsia" w:ascii="宋体" w:hAnsi="宋体" w:cs="宋体"/>
              </w:rPr>
              <w:t>根据国家和广西壮族自治区下发的指引图斑，结合二调最终成果数据库及遥感影像底图、2012—2018年度土地变更调查最终成果数据库及遥感影像底图、三调统一时点更新数据及遥感影像底图，2012—2018年度土地卫片执法图斑、2019年四个季度和2020年一、二季度土地卫片执法图斑、土地利用规划数据库、城乡（村庄）规划以及国土空间规划数据、基本农田和永久基本农田数据库、2010年以来新增耕地项目图斑、农转用审批备案数据库、城乡建设用地增减挂钩项目备案数据库、农村宅基地和集体建设用地确权发证、地籍调查（测量），以及土地承包经营权调查相关工作成果，开展内业数据分析。</w:t>
            </w:r>
          </w:p>
          <w:p>
            <w:pPr>
              <w:spacing w:line="400" w:lineRule="exact"/>
              <w:ind w:firstLine="420" w:firstLineChars="200"/>
              <w:rPr>
                <w:rFonts w:ascii="宋体" w:hAnsi="宋体" w:cs="宋体"/>
              </w:rPr>
            </w:pPr>
            <w:r>
              <w:rPr>
                <w:rFonts w:hint="eastAsia" w:ascii="宋体" w:hAnsi="宋体" w:cs="宋体"/>
              </w:rPr>
              <w:t>通过内业分析，核实国家和广西壮族自治区下发的指引图斑，对不属于本次摸排范围的图斑，剔除出摸排范围，并在下发的图斑信息表上进行备注；对指引图斑未覆盖到的需摸排图斑，要纳入摸排范围，摸排到位，不能遗漏。对需要摸排的图斑，可根据内业分析的结果，预填写信息采集表中的部分用地管理信息，待外业调查时进行核实确认。</w:t>
            </w:r>
          </w:p>
          <w:p>
            <w:pPr>
              <w:spacing w:line="400" w:lineRule="exact"/>
              <w:ind w:firstLine="422" w:firstLineChars="200"/>
              <w:rPr>
                <w:rFonts w:ascii="宋体" w:hAnsi="宋体" w:cs="宋体"/>
                <w:b/>
                <w:bCs/>
              </w:rPr>
            </w:pPr>
            <w:r>
              <w:rPr>
                <w:rFonts w:hint="eastAsia" w:ascii="宋体" w:hAnsi="宋体" w:cs="宋体"/>
                <w:b/>
                <w:bCs/>
              </w:rPr>
              <w:t>2.外业摸排调查</w:t>
            </w:r>
          </w:p>
          <w:p>
            <w:pPr>
              <w:spacing w:line="400" w:lineRule="exact"/>
              <w:ind w:firstLine="420" w:firstLineChars="200"/>
              <w:rPr>
                <w:rFonts w:ascii="宋体" w:hAnsi="宋体" w:cs="宋体"/>
                <w:color w:val="0000FF"/>
              </w:rPr>
            </w:pPr>
            <w:r>
              <w:rPr>
                <w:rFonts w:hint="eastAsia" w:ascii="宋体" w:hAnsi="宋体" w:cs="宋体"/>
              </w:rPr>
              <w:t>对内业提取的摸排图斑，逐图斑开展外业核实。对图斑中包含多个住宅宗地或公共管理和公共服务、产业项目的，要按住宅宗地或项目范围分割指引图斑，并以住宅宗地或项目为单元开展摸排调查。对信息采集表（详见国家下发的摸排工作方案）中需填写的内容，都需逐一核实。在进行外业摸排调查时，要从不同角度拍摄能全面反映房屋及占地状况的现场照片。房屋占地面积没有国土调查、确权登记或地籍调查（测量）等成果可准确确定的，可采取皮尺丈量、图上勾绘等简便方法确定。在分类处置时，根据实际需要再进行测量。对指引图斑中遗漏或错误的宗地或项目，需要通过外业调查进行补充、完善。</w:t>
            </w:r>
          </w:p>
          <w:p>
            <w:pPr>
              <w:spacing w:line="400" w:lineRule="exact"/>
              <w:ind w:firstLine="422" w:firstLineChars="200"/>
              <w:rPr>
                <w:rFonts w:ascii="宋体" w:hAnsi="宋体" w:cs="宋体"/>
                <w:b/>
                <w:bCs/>
              </w:rPr>
            </w:pPr>
            <w:r>
              <w:rPr>
                <w:rFonts w:hint="eastAsia" w:ascii="宋体" w:hAnsi="宋体" w:cs="宋体"/>
                <w:b/>
                <w:bCs/>
              </w:rPr>
              <w:t>3. 分类填表</w:t>
            </w:r>
          </w:p>
          <w:p>
            <w:pPr>
              <w:spacing w:line="400" w:lineRule="exact"/>
              <w:ind w:firstLine="420" w:firstLineChars="200"/>
              <w:rPr>
                <w:rFonts w:ascii="宋体" w:hAnsi="宋体" w:cs="宋体"/>
              </w:rPr>
            </w:pPr>
            <w:r>
              <w:rPr>
                <w:rFonts w:hint="eastAsia" w:ascii="宋体" w:hAnsi="宋体" w:cs="宋体"/>
              </w:rPr>
              <w:t>在外业摸排调查的基础上，根据房屋的实际用途，分类填写信息采集表，信息采集表上的内容原则都需要填写，对信息采集表上存在多项选择的内容，原则上只能选择最主要的一项。</w:t>
            </w:r>
            <w:r>
              <w:rPr>
                <w:rFonts w:hint="eastAsia" w:ascii="宋体" w:hAnsi="宋体" w:cs="宋体"/>
                <w:u w:val="single"/>
              </w:rPr>
              <w:t>信息采集表中的“填报人”由具体调查人(入户调查人员）签字，“审核人”由（村级）签字，“复核人”由（乡镇级）签字（注：填报信息采集表需三方在场）。</w:t>
            </w:r>
            <w:r>
              <w:rPr>
                <w:rFonts w:hint="eastAsia" w:ascii="宋体" w:hAnsi="宋体" w:cs="宋体"/>
              </w:rPr>
              <w:t>在信息采集表上，增加“图斑预编号”和“宗地编号”或“项目编号”项，样例详见附件。</w:t>
            </w:r>
          </w:p>
          <w:p>
            <w:pPr>
              <w:spacing w:line="400" w:lineRule="exact"/>
              <w:ind w:firstLine="420" w:firstLineChars="200"/>
              <w:rPr>
                <w:rFonts w:ascii="宋体" w:hAnsi="宋体" w:cs="宋体"/>
              </w:rPr>
            </w:pPr>
            <w:r>
              <w:rPr>
                <w:rFonts w:hint="eastAsia" w:ascii="宋体" w:hAnsi="宋体" w:cs="宋体"/>
              </w:rPr>
              <w:t>以信息采集表为基础，分别形成各级的住宅类、公共管理和公共服务类、产业类的农村乱占耕地建房问题工作台账。行政村、乡镇和县级的党政负责人，要在相应级别的台账上签字。</w:t>
            </w:r>
          </w:p>
          <w:p>
            <w:pPr>
              <w:spacing w:line="400" w:lineRule="exact"/>
              <w:ind w:firstLine="422" w:firstLineChars="200"/>
              <w:rPr>
                <w:rFonts w:ascii="宋体" w:hAnsi="宋体" w:cs="宋体"/>
                <w:b/>
                <w:bCs/>
              </w:rPr>
            </w:pPr>
            <w:r>
              <w:rPr>
                <w:rFonts w:hint="eastAsia" w:ascii="宋体" w:hAnsi="宋体" w:cs="宋体"/>
                <w:b/>
                <w:bCs/>
              </w:rPr>
              <w:t>（二）统一数据汇交</w:t>
            </w:r>
          </w:p>
          <w:p>
            <w:pPr>
              <w:spacing w:line="400" w:lineRule="exact"/>
              <w:ind w:firstLine="420" w:firstLineChars="200"/>
              <w:rPr>
                <w:rFonts w:ascii="宋体" w:hAnsi="宋体" w:cs="宋体"/>
              </w:rPr>
            </w:pPr>
            <w:r>
              <w:rPr>
                <w:rFonts w:hint="eastAsia" w:ascii="宋体" w:hAnsi="宋体" w:cs="宋体"/>
              </w:rPr>
              <w:t>通过“国土调查云”平台向国家汇交平台上报调查摸排结果，形成统计汇总结果。</w:t>
            </w:r>
          </w:p>
          <w:p>
            <w:pPr>
              <w:spacing w:line="400" w:lineRule="exact"/>
              <w:ind w:firstLine="422" w:firstLineChars="200"/>
              <w:rPr>
                <w:rFonts w:ascii="宋体" w:hAnsi="宋体" w:cs="宋体"/>
                <w:b/>
                <w:bCs/>
              </w:rPr>
            </w:pPr>
            <w:r>
              <w:rPr>
                <w:rFonts w:hint="eastAsia" w:ascii="宋体" w:hAnsi="宋体" w:cs="宋体"/>
                <w:b/>
                <w:bCs/>
              </w:rPr>
              <w:t>（三）建立摸排数据库</w:t>
            </w:r>
          </w:p>
          <w:p>
            <w:pPr>
              <w:spacing w:line="400" w:lineRule="exact"/>
              <w:ind w:firstLine="420" w:firstLineChars="200"/>
              <w:rPr>
                <w:rFonts w:ascii="宋体" w:hAnsi="宋体" w:cs="宋体"/>
              </w:rPr>
            </w:pPr>
            <w:r>
              <w:rPr>
                <w:rFonts w:hint="eastAsia" w:ascii="宋体" w:hAnsi="宋体" w:cs="宋体"/>
              </w:rPr>
              <w:t>将摸排的宗地和项目范围按照坐标信息落到最新的高分辨率遥感影像上，并根据广西壮族自治区统一确定的数据库标准，录入信息采集表中的各项属性信息，建立钟山县农村乱占耕地建房问题调查摸排数据库。</w:t>
            </w:r>
          </w:p>
          <w:p>
            <w:pPr>
              <w:spacing w:line="400" w:lineRule="exact"/>
              <w:ind w:firstLine="422" w:firstLineChars="200"/>
              <w:rPr>
                <w:rFonts w:ascii="宋体" w:hAnsi="宋体" w:cs="宋体"/>
                <w:b/>
                <w:bCs/>
              </w:rPr>
            </w:pPr>
            <w:r>
              <w:rPr>
                <w:rFonts w:hint="eastAsia" w:ascii="宋体" w:hAnsi="宋体" w:cs="宋体"/>
                <w:b/>
                <w:bCs/>
              </w:rPr>
              <w:t>（四）成果质量管控</w:t>
            </w:r>
          </w:p>
          <w:p>
            <w:pPr>
              <w:spacing w:line="400" w:lineRule="exact"/>
              <w:ind w:firstLine="420" w:firstLineChars="200"/>
              <w:rPr>
                <w:rFonts w:ascii="宋体" w:hAnsi="宋体" w:cs="宋体"/>
              </w:rPr>
            </w:pPr>
            <w:r>
              <w:rPr>
                <w:rFonts w:hint="eastAsia" w:ascii="宋体" w:hAnsi="宋体" w:cs="宋体"/>
              </w:rPr>
              <w:t>建立严格的质量控制机制，充分采用公开、公示等方式，确保调查摸排结果真实、准确。每宗宅基地房屋或每个项目均要明确记录填报人、审核人、复核人等（均可多人），确保填报信息可追溯。采取多种方式，层层把关，严格检验摸排结果。对发现存在弄虚作假等问题的，要坚决予以纠正，并严肃追究相关单位负责人和直接责任人责任。</w:t>
            </w:r>
          </w:p>
          <w:p>
            <w:pPr>
              <w:spacing w:line="400" w:lineRule="exact"/>
              <w:ind w:firstLine="422" w:firstLineChars="200"/>
              <w:rPr>
                <w:rFonts w:ascii="宋体" w:hAnsi="宋体" w:cs="宋体"/>
                <w:b/>
                <w:bCs/>
              </w:rPr>
            </w:pPr>
          </w:p>
          <w:p>
            <w:pPr>
              <w:spacing w:line="400" w:lineRule="exact"/>
              <w:rPr>
                <w:rFonts w:ascii="宋体" w:hAnsi="宋体" w:cs="宋体"/>
                <w:b/>
                <w:bCs/>
                <w:color w:val="auto"/>
              </w:rPr>
            </w:pPr>
            <w:r>
              <w:rPr>
                <w:rFonts w:hint="eastAsia" w:ascii="宋体" w:hAnsi="宋体" w:cs="宋体"/>
                <w:b/>
                <w:bCs/>
              </w:rPr>
              <w:t>四、图斑数量要求</w:t>
            </w:r>
          </w:p>
          <w:p>
            <w:pPr>
              <w:spacing w:line="400" w:lineRule="exact"/>
              <w:rPr>
                <w:rFonts w:ascii="宋体" w:hAnsi="宋体" w:cs="宋体"/>
              </w:rPr>
            </w:pPr>
            <w:r>
              <w:rPr>
                <w:rFonts w:hint="eastAsia" w:ascii="宋体" w:hAnsi="宋体" w:cs="宋体"/>
                <w:color w:val="auto"/>
                <w:lang w:eastAsia="zh-CN"/>
              </w:rPr>
              <w:t>石龙镇</w:t>
            </w:r>
            <w:r>
              <w:rPr>
                <w:rFonts w:hint="eastAsia" w:ascii="宋体" w:hAnsi="宋体" w:cs="宋体"/>
                <w:color w:val="auto"/>
              </w:rPr>
              <w:t>图斑数</w:t>
            </w:r>
            <w:r>
              <w:rPr>
                <w:rFonts w:hint="eastAsia" w:ascii="宋体" w:hAnsi="宋体" w:cs="宋体"/>
                <w:color w:val="auto"/>
                <w:lang w:val="en-US" w:eastAsia="zh-CN"/>
              </w:rPr>
              <w:t>3323</w:t>
            </w:r>
            <w:r>
              <w:rPr>
                <w:rFonts w:hint="eastAsia" w:ascii="宋体" w:hAnsi="宋体" w:cs="宋体"/>
                <w:color w:val="auto"/>
              </w:rPr>
              <w:t>个，</w:t>
            </w:r>
            <w:r>
              <w:rPr>
                <w:rFonts w:hint="eastAsia" w:ascii="宋体" w:hAnsi="宋体" w:cs="宋体"/>
                <w:color w:val="auto"/>
                <w:lang w:val="en-US" w:eastAsia="zh-CN"/>
              </w:rPr>
              <w:t>凤翔镇</w:t>
            </w:r>
            <w:r>
              <w:rPr>
                <w:rFonts w:hint="eastAsia" w:ascii="宋体" w:hAnsi="宋体" w:cs="宋体"/>
                <w:color w:val="auto"/>
              </w:rPr>
              <w:t>图斑数</w:t>
            </w:r>
            <w:r>
              <w:rPr>
                <w:rFonts w:hint="eastAsia" w:ascii="宋体" w:hAnsi="宋体" w:cs="宋体"/>
                <w:color w:val="auto"/>
                <w:lang w:val="en-US" w:eastAsia="zh-CN"/>
              </w:rPr>
              <w:t>2316个，珊瑚镇</w:t>
            </w:r>
            <w:r>
              <w:rPr>
                <w:rFonts w:hint="eastAsia" w:ascii="宋体" w:hAnsi="宋体" w:cs="宋体"/>
                <w:color w:val="auto"/>
              </w:rPr>
              <w:t>图斑数</w:t>
            </w:r>
            <w:r>
              <w:rPr>
                <w:rFonts w:hint="eastAsia" w:ascii="宋体" w:hAnsi="宋体" w:cs="宋体"/>
                <w:color w:val="auto"/>
                <w:lang w:val="en-US" w:eastAsia="zh-CN"/>
              </w:rPr>
              <w:t>622</w:t>
            </w:r>
            <w:r>
              <w:rPr>
                <w:rFonts w:hint="eastAsia" w:ascii="宋体" w:hAnsi="宋体" w:cs="宋体"/>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磋商报价</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报价包含执行本项目服务所需的人工、设备、管理、交通、维护、必要的各类保险费用、利润、各项税费、政策性文件规定及合同包含的所有风险、责任等各项所有费用，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合同签订日期</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自成交通知书发出之日起7日内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宋体"/>
                <w:color w:val="auto"/>
                <w:szCs w:val="21"/>
              </w:rPr>
              <w:t>2021年2月28日前，完成钟山县石龙镇、凤翔镇、珊瑚镇农村乱占耕地建房问题摸排数据库建设工作。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服务地点</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钟山县内，采购人指定地点。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成果要求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根据《广西壮族自治区村庄规划编制技术导则（实行）》要求，完成专家评审稿，通过专家评审。不含评审修改，建立数据库等内容。（注：以自然资源部和广西壮族自治区自然资源厅国土空间总体规划编制相关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付款方式</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签订采购合同后7个工作日内采购人向成交供应商支付合同总价的20%；提交摸排成果后采购人向成交供应商支付合同总价的50%；摸排成果经采购人、市级、自治区及国家审核合格后7个工作日内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服务响应时间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接到采购人处理问题通知后，6个小时内到达采购人指定现场，12个小时内提出解决方案，2个工作日内完成问题处理。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其他要求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szCs w:val="21"/>
              </w:rPr>
            </w:pPr>
            <w:r>
              <w:rPr>
                <w:rFonts w:hint="eastAsia" w:ascii="宋体" w:hAnsi="宋体" w:cs="仿宋"/>
                <w:bCs/>
                <w:szCs w:val="21"/>
              </w:rPr>
              <w:t>1.摸排成果未通过采购人验收的，须在5个日历天内完成整改；未通过市级、自治区及国家审核要求的必须在规定时间内完成整改，成交人负责整改并保证在规定时间内通过所有部门审核为止。</w:t>
            </w:r>
          </w:p>
          <w:p>
            <w:pPr>
              <w:spacing w:line="360" w:lineRule="auto"/>
              <w:rPr>
                <w:rFonts w:ascii="宋体" w:hAnsi="宋体" w:cs="仿宋"/>
                <w:bCs/>
                <w:szCs w:val="21"/>
              </w:rPr>
            </w:pPr>
            <w:r>
              <w:rPr>
                <w:rFonts w:hint="eastAsia" w:ascii="宋体" w:hAnsi="宋体" w:cs="仿宋"/>
                <w:bCs/>
                <w:szCs w:val="21"/>
              </w:rPr>
              <w:t>2.对涉及保密管理单位的房屋（含军用土地上的房屋），不得在非保密的信息系统或数据汇交平台中填报，须单独上报。</w:t>
            </w:r>
          </w:p>
          <w:p>
            <w:pPr>
              <w:spacing w:line="360" w:lineRule="auto"/>
              <w:rPr>
                <w:rFonts w:ascii="宋体" w:hAnsi="宋体" w:cs="仿宋"/>
                <w:bCs/>
                <w:szCs w:val="21"/>
              </w:rPr>
            </w:pPr>
            <w:r>
              <w:rPr>
                <w:rFonts w:hint="eastAsia" w:ascii="宋体" w:hAnsi="宋体" w:cs="仿宋"/>
                <w:bCs/>
                <w:szCs w:val="21"/>
              </w:rPr>
              <w:t>3.对住宅类房屋的摸排要以村（组）为工作单元，充分发挥村党组织和村民自治组织的作用，通过民主决策、成果公示等方式，使摸排结果和认定情况公开、透明、准确。摸排结果和认定情况公示时间不少于10天，公示期内要拍摄公示的相关照片存档。</w:t>
            </w:r>
          </w:p>
          <w:p>
            <w:pPr>
              <w:spacing w:line="360" w:lineRule="auto"/>
              <w:rPr>
                <w:rFonts w:ascii="宋体" w:hAnsi="宋体" w:cs="仿宋"/>
                <w:bCs/>
                <w:szCs w:val="21"/>
              </w:rPr>
            </w:pPr>
            <w:r>
              <w:rPr>
                <w:rFonts w:hint="eastAsia" w:ascii="宋体" w:hAnsi="宋体" w:cs="仿宋"/>
                <w:bCs/>
                <w:szCs w:val="21"/>
              </w:rPr>
              <w:t>4.保密要求：成交供应商须承诺严格遵守采购人保密制度要求，在项目开展过程中，对本项目所有项目信息以及接触到数据予以保密，未经采购人书面允许，不得以任何形式向第三方透露本项目的任何内容。</w:t>
            </w:r>
          </w:p>
          <w:p>
            <w:pPr>
              <w:spacing w:line="400" w:lineRule="exact"/>
              <w:rPr>
                <w:rFonts w:ascii="宋体" w:hAnsi="宋体" w:cs="仿宋"/>
                <w:bCs/>
                <w:szCs w:val="21"/>
              </w:rPr>
            </w:pPr>
            <w:r>
              <w:rPr>
                <w:rFonts w:hint="eastAsia" w:ascii="宋体" w:hAnsi="宋体" w:cs="仿宋"/>
                <w:bCs/>
                <w:szCs w:val="21"/>
              </w:rPr>
              <w:t>5.</w:t>
            </w:r>
            <w:r>
              <w:rPr>
                <w:rFonts w:hint="eastAsia" w:ascii="宋体" w:hAnsi="宋体"/>
                <w:bCs/>
                <w:szCs w:val="21"/>
              </w:rPr>
              <w:t>本项目采购预算金额：</w:t>
            </w:r>
            <w:r>
              <w:rPr>
                <w:rFonts w:hint="eastAsia" w:ascii="宋体" w:hAnsi="宋体"/>
                <w:bCs/>
                <w:szCs w:val="21"/>
                <w:u w:val="single"/>
              </w:rPr>
              <w:t>捌拾壹万叁仟玖佰叁拾元整（￥813930.00）</w:t>
            </w:r>
            <w:r>
              <w:rPr>
                <w:rFonts w:hint="eastAsia" w:ascii="宋体" w:hAnsi="宋体"/>
                <w:bCs/>
                <w:szCs w:val="21"/>
              </w:rPr>
              <w:t>；磋商总报价超过采购预算金额的，响应文件作竞标无效处理。</w:t>
            </w:r>
          </w:p>
        </w:tc>
      </w:tr>
    </w:tbl>
    <w:p/>
    <w:p>
      <w:pPr>
        <w:widowControl/>
        <w:jc w:val="left"/>
        <w:rPr>
          <w:sz w:val="18"/>
          <w:szCs w:val="18"/>
        </w:rPr>
      </w:pPr>
      <w:r>
        <w:br w:type="page"/>
      </w:r>
    </w:p>
    <w:p>
      <w:pPr>
        <w:rPr>
          <w:rFonts w:ascii="宋体" w:hAnsi="宋体"/>
          <w:b/>
          <w:szCs w:val="21"/>
        </w:rPr>
      </w:pPr>
      <w:r>
        <w:rPr>
          <w:rFonts w:hint="eastAsia" w:ascii="宋体" w:hAnsi="宋体" w:cs="宋体"/>
          <w:b/>
          <w:szCs w:val="21"/>
        </w:rPr>
        <w:t>附件：</w:t>
      </w:r>
      <w:r>
        <w:rPr>
          <w:rFonts w:ascii="宋体" w:hAnsi="宋体"/>
          <w:b/>
          <w:szCs w:val="21"/>
        </w:rPr>
        <w:t xml:space="preserve"> </w:t>
      </w:r>
    </w:p>
    <w:tbl>
      <w:tblPr>
        <w:tblStyle w:val="2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88"/>
        <w:gridCol w:w="1241"/>
        <w:gridCol w:w="1121"/>
        <w:gridCol w:w="142"/>
        <w:gridCol w:w="1226"/>
        <w:gridCol w:w="191"/>
        <w:gridCol w:w="1288"/>
        <w:gridCol w:w="41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bottom"/>
          </w:tcPr>
          <w:p>
            <w:pPr>
              <w:widowControl/>
              <w:jc w:val="left"/>
              <w:rPr>
                <w:rFonts w:ascii="宋体" w:hAnsi="宋体" w:cs="宋体"/>
                <w:b/>
                <w:bCs/>
                <w:kern w:val="0"/>
                <w:szCs w:val="21"/>
              </w:rPr>
            </w:pPr>
            <w:r>
              <w:rPr>
                <w:rFonts w:hint="eastAsia" w:ascii="宋体" w:hAnsi="宋体" w:cs="宋体"/>
                <w:b/>
                <w:bCs/>
                <w:kern w:val="0"/>
                <w:szCs w:val="21"/>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96" w:type="dxa"/>
            <w:gridSpan w:val="10"/>
            <w:tcBorders>
              <w:top w:val="nil"/>
              <w:left w:val="nil"/>
              <w:bottom w:val="nil"/>
              <w:right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（住宅类）</w:t>
            </w:r>
          </w:p>
          <w:p>
            <w:pPr>
              <w:widowControl/>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96" w:type="dxa"/>
            <w:gridSpan w:val="10"/>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乡（镇、街道）</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 组</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dxa"/>
            <w:vMerge w:val="restart"/>
            <w:tcBorders>
              <w:top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单户住宅</w:t>
            </w:r>
            <w:r>
              <w:rPr>
                <w:rFonts w:ascii="宋体" w:hAnsi="宋体" w:cs="宋体"/>
                <w:kern w:val="0"/>
                <w:szCs w:val="21"/>
              </w:rPr>
              <w:t></w:t>
            </w:r>
            <w:r>
              <w:rPr>
                <w:rFonts w:hint="eastAsia" w:ascii="宋体" w:hAnsi="宋体" w:cs="宋体"/>
                <w:kern w:val="0"/>
                <w:szCs w:val="21"/>
              </w:rPr>
              <w:t>多户住宅（项目名称</w:t>
            </w:r>
            <w:r>
              <w:rPr>
                <w:rFonts w:ascii="宋体" w:hAnsi="宋体" w:cs="宋体"/>
                <w:kern w:val="0"/>
                <w:szCs w:val="21"/>
                <w:u w:val="single"/>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个人姓名：</w:t>
            </w:r>
          </w:p>
          <w:p>
            <w:pPr>
              <w:widowControl/>
              <w:jc w:val="left"/>
              <w:rPr>
                <w:rFonts w:ascii="宋体" w:hAnsi="宋体" w:cs="宋体"/>
                <w:kern w:val="0"/>
                <w:szCs w:val="21"/>
              </w:rPr>
            </w:pPr>
            <w:r>
              <w:rPr>
                <w:rFonts w:hint="eastAsia" w:ascii="宋体" w:hAnsi="宋体" w:cs="宋体"/>
                <w:kern w:val="0"/>
                <w:szCs w:val="21"/>
                <w:u w:val="single"/>
              </w:rPr>
              <w:t xml:space="preserve">     </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个人身份</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干部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中共党员</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群众</w:t>
            </w:r>
          </w:p>
        </w:tc>
        <w:tc>
          <w:tcPr>
            <w:tcW w:w="14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是否本村</w:t>
            </w:r>
            <w:r>
              <w:rPr>
                <w:rFonts w:hint="eastAsia" w:ascii="宋体" w:hAnsi="宋体" w:cs="宋体"/>
                <w:kern w:val="0"/>
                <w:szCs w:val="21"/>
              </w:rPr>
              <w:br w:type="textWrapping"/>
            </w:r>
            <w:r>
              <w:rPr>
                <w:rFonts w:hint="eastAsia" w:ascii="宋体" w:hAnsi="宋体" w:cs="宋体"/>
                <w:kern w:val="0"/>
                <w:szCs w:val="21"/>
              </w:rPr>
              <w:t>村民</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本村村民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外村村民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城镇居民</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932"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单位名称：</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土地主要来源</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集体自营</w:t>
            </w:r>
            <w:r>
              <w:rPr>
                <w:rFonts w:ascii="宋体" w:hAnsi="宋体" w:cs="宋体"/>
                <w:kern w:val="0"/>
                <w:szCs w:val="21"/>
              </w:rPr>
              <w:t></w:t>
            </w:r>
            <w:r>
              <w:rPr>
                <w:rFonts w:hint="eastAsia" w:ascii="宋体" w:hAnsi="宋体" w:cs="宋体"/>
                <w:kern w:val="0"/>
                <w:szCs w:val="21"/>
              </w:rPr>
              <w:t>流转</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建房原因</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分户</w:t>
            </w:r>
            <w:r>
              <w:rPr>
                <w:rFonts w:ascii="宋体" w:hAnsi="宋体" w:cs="宋体"/>
                <w:kern w:val="0"/>
                <w:szCs w:val="21"/>
              </w:rPr>
              <w:t></w:t>
            </w:r>
            <w:r>
              <w:rPr>
                <w:rFonts w:hint="eastAsia" w:ascii="宋体" w:hAnsi="宋体" w:cs="宋体"/>
                <w:kern w:val="0"/>
                <w:szCs w:val="21"/>
              </w:rPr>
              <w:t>地质灾害搬迁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移民搬迁</w:t>
            </w:r>
            <w:r>
              <w:rPr>
                <w:rFonts w:ascii="宋体" w:hAnsi="宋体" w:cs="宋体"/>
                <w:kern w:val="0"/>
                <w:szCs w:val="21"/>
              </w:rPr>
              <w:t></w:t>
            </w:r>
            <w:r>
              <w:rPr>
                <w:rFonts w:hint="eastAsia" w:ascii="宋体" w:hAnsi="宋体" w:cs="宋体"/>
                <w:kern w:val="0"/>
                <w:szCs w:val="21"/>
              </w:rPr>
              <w:t>生态整治搬迁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异地扶贫搬迁</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 年</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房屋是否</w:t>
            </w:r>
            <w:r>
              <w:rPr>
                <w:rFonts w:hint="eastAsia" w:ascii="宋体" w:hAnsi="宋体" w:cs="宋体"/>
                <w:kern w:val="0"/>
                <w:szCs w:val="21"/>
              </w:rPr>
              <w:br w:type="textWrapping"/>
            </w:r>
            <w:r>
              <w:rPr>
                <w:rFonts w:hint="eastAsia" w:ascii="宋体" w:hAnsi="宋体" w:cs="宋体"/>
                <w:kern w:val="0"/>
                <w:szCs w:val="21"/>
              </w:rPr>
              <w:t>出售</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6" w:type="dxa"/>
            <w:vMerge w:val="restart"/>
            <w:tcBorders>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是否符合“一户一宅”或符合分户条件但未分户</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一户多宅的原因</w:t>
            </w:r>
          </w:p>
        </w:tc>
        <w:tc>
          <w:tcPr>
            <w:tcW w:w="55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不符合分户条件</w:t>
            </w:r>
            <w:r>
              <w:rPr>
                <w:rFonts w:ascii="宋体" w:hAnsi="宋体" w:cs="宋体"/>
                <w:kern w:val="0"/>
                <w:szCs w:val="21"/>
              </w:rPr>
              <w:t></w:t>
            </w:r>
            <w:r>
              <w:rPr>
                <w:rFonts w:hint="eastAsia" w:ascii="宋体" w:hAnsi="宋体" w:cs="宋体"/>
                <w:kern w:val="0"/>
                <w:szCs w:val="21"/>
              </w:rPr>
              <w:t>继承</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建新未拆旧</w:t>
            </w:r>
            <w:r>
              <w:rPr>
                <w:rFonts w:ascii="宋体" w:hAnsi="宋体" w:cs="宋体"/>
                <w:kern w:val="0"/>
                <w:szCs w:val="21"/>
              </w:rPr>
              <w:t></w:t>
            </w:r>
            <w:r>
              <w:rPr>
                <w:rFonts w:hint="eastAsia" w:ascii="宋体" w:hAnsi="宋体" w:cs="宋体"/>
                <w:kern w:val="0"/>
                <w:szCs w:val="21"/>
              </w:rPr>
              <w:t>赠予</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出售后再建</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纯多占</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房屋（项目）总占地面积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超出本地区宅基地标准面积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占用耕地的主要类型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不符合申请条件</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6" w:type="dxa"/>
            <w:vMerge w:val="continue"/>
            <w:tcBorders>
              <w:bottom w:val="single" w:color="auto" w:sz="4" w:space="0"/>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6" w:type="dxa"/>
            <w:tcBorders>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696" w:type="dxa"/>
            <w:gridSpan w:val="10"/>
            <w:tcBorders>
              <w:top w:val="single" w:color="auto" w:sz="4" w:space="0"/>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p>
            <w:pPr>
              <w:pStyle w:val="2"/>
            </w:pPr>
          </w:p>
        </w:tc>
      </w:tr>
    </w:tbl>
    <w:p>
      <w:r>
        <w:br w:type="page"/>
      </w:r>
    </w:p>
    <w:tbl>
      <w:tblPr>
        <w:tblStyle w:val="27"/>
        <w:tblW w:w="9696" w:type="dxa"/>
        <w:jc w:val="center"/>
        <w:tblLayout w:type="fixed"/>
        <w:tblCellMar>
          <w:top w:w="0" w:type="dxa"/>
          <w:left w:w="108" w:type="dxa"/>
          <w:bottom w:w="0" w:type="dxa"/>
          <w:right w:w="108" w:type="dxa"/>
        </w:tblCellMar>
      </w:tblPr>
      <w:tblGrid>
        <w:gridCol w:w="706"/>
        <w:gridCol w:w="1577"/>
        <w:gridCol w:w="1194"/>
        <w:gridCol w:w="1358"/>
        <w:gridCol w:w="567"/>
        <w:gridCol w:w="38"/>
        <w:gridCol w:w="812"/>
        <w:gridCol w:w="135"/>
        <w:gridCol w:w="1191"/>
        <w:gridCol w:w="2118"/>
      </w:tblGrid>
      <w:tr>
        <w:tblPrEx>
          <w:tblCellMar>
            <w:top w:w="0" w:type="dxa"/>
            <w:left w:w="108" w:type="dxa"/>
            <w:bottom w:w="0" w:type="dxa"/>
            <w:right w:w="108" w:type="dxa"/>
          </w:tblCellMar>
        </w:tblPrEx>
        <w:trPr>
          <w:trHeight w:val="420" w:hRule="atLeast"/>
          <w:jc w:val="center"/>
        </w:trPr>
        <w:tc>
          <w:tcPr>
            <w:tcW w:w="9696" w:type="dxa"/>
            <w:gridSpan w:val="10"/>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表2</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（公共管理服务类）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540" w:hRule="atLeast"/>
          <w:jc w:val="center"/>
        </w:trPr>
        <w:tc>
          <w:tcPr>
            <w:tcW w:w="70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114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413"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村“两委”办公用房</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学校、幼儿园等教育实施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敬老院等养老服务设施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图书馆、阅览室、礼堂及硬化了的公共广场等文化娱乐实施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卫生站、垃圾处理站、公共厕所等医疗卫生实施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祠堂、寺庙、教堂等实施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0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413"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315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建设主体性质</w:t>
            </w:r>
          </w:p>
        </w:tc>
        <w:tc>
          <w:tcPr>
            <w:tcW w:w="33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集体经济组织</w:t>
            </w:r>
            <w:r>
              <w:rPr>
                <w:rFonts w:ascii="宋体" w:hAnsi="宋体" w:cs="宋体"/>
                <w:kern w:val="0"/>
                <w:szCs w:val="21"/>
              </w:rPr>
              <w:br w:type="textWrapping"/>
            </w:r>
            <w:r>
              <w:rPr>
                <w:rFonts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413"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w:t>
            </w:r>
            <w:r>
              <w:rPr>
                <w:rFonts w:hint="eastAsia" w:ascii="宋体" w:hAnsi="宋体" w:cs="宋体"/>
                <w:kern w:val="0"/>
                <w:szCs w:val="21"/>
              </w:rPr>
              <w:br w:type="textWrapping"/>
            </w:r>
            <w:r>
              <w:rPr>
                <w:rFonts w:hint="eastAsia" w:ascii="宋体" w:hAnsi="宋体" w:cs="宋体"/>
                <w:kern w:val="0"/>
                <w:szCs w:val="21"/>
              </w:rPr>
              <w:t>有明确要求</w:t>
            </w:r>
          </w:p>
        </w:tc>
        <w:tc>
          <w:tcPr>
            <w:tcW w:w="42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利用情况</w:t>
            </w:r>
          </w:p>
        </w:tc>
        <w:tc>
          <w:tcPr>
            <w:tcW w:w="429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闲置</w:t>
            </w:r>
            <w:r>
              <w:rPr>
                <w:rFonts w:ascii="宋体" w:hAnsi="宋体" w:cs="宋体"/>
                <w:kern w:val="0"/>
                <w:szCs w:val="21"/>
              </w:rPr>
              <w:t></w:t>
            </w:r>
            <w:r>
              <w:rPr>
                <w:rFonts w:hint="eastAsia" w:ascii="宋体" w:hAnsi="宋体" w:cs="宋体"/>
                <w:kern w:val="0"/>
                <w:szCs w:val="21"/>
              </w:rPr>
              <w:t>很少使用</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经常使用</w:t>
            </w:r>
          </w:p>
        </w:tc>
      </w:tr>
      <w:tr>
        <w:tblPrEx>
          <w:tblCellMar>
            <w:top w:w="0" w:type="dxa"/>
            <w:left w:w="108" w:type="dxa"/>
            <w:bottom w:w="0" w:type="dxa"/>
            <w:right w:w="108" w:type="dxa"/>
          </w:tblCellMar>
        </w:tblPrEx>
        <w:trPr>
          <w:trHeight w:val="1071" w:hRule="atLeast"/>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985"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9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21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04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344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p>
            <w:pPr>
              <w:widowControl/>
              <w:rPr>
                <w:rFonts w:ascii="宋体" w:hAnsi="宋体" w:cs="宋体"/>
                <w:kern w:val="0"/>
                <w:szCs w:val="21"/>
              </w:rPr>
            </w:pPr>
          </w:p>
        </w:tc>
        <w:tc>
          <w:tcPr>
            <w:tcW w:w="899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9"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tbl>
      <w:tblPr>
        <w:tblStyle w:val="27"/>
        <w:tblW w:w="9756" w:type="dxa"/>
        <w:jc w:val="center"/>
        <w:tblLayout w:type="fixed"/>
        <w:tblCellMar>
          <w:top w:w="0" w:type="dxa"/>
          <w:left w:w="108" w:type="dxa"/>
          <w:bottom w:w="0" w:type="dxa"/>
          <w:right w:w="108" w:type="dxa"/>
        </w:tblCellMar>
      </w:tblPr>
      <w:tblGrid>
        <w:gridCol w:w="576"/>
        <w:gridCol w:w="1528"/>
        <w:gridCol w:w="793"/>
        <w:gridCol w:w="1380"/>
        <w:gridCol w:w="996"/>
        <w:gridCol w:w="379"/>
        <w:gridCol w:w="2667"/>
        <w:gridCol w:w="1437"/>
      </w:tblGrid>
      <w:tr>
        <w:tblPrEx>
          <w:tblCellMar>
            <w:top w:w="0" w:type="dxa"/>
            <w:left w:w="108" w:type="dxa"/>
            <w:bottom w:w="0" w:type="dxa"/>
            <w:right w:w="108" w:type="dxa"/>
          </w:tblCellMar>
        </w:tblPrEx>
        <w:trPr>
          <w:trHeight w:val="1212" w:hRule="atLeast"/>
          <w:jc w:val="center"/>
        </w:trPr>
        <w:tc>
          <w:tcPr>
            <w:tcW w:w="9756" w:type="dxa"/>
            <w:gridSpan w:val="8"/>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表3</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756" w:type="dxa"/>
            <w:gridSpan w:val="8"/>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（产业类）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756" w:type="dxa"/>
            <w:gridSpan w:val="8"/>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702"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652" w:type="dxa"/>
            <w:gridSpan w:val="6"/>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农产品加工</w:t>
            </w:r>
            <w:r>
              <w:rPr>
                <w:rFonts w:ascii="宋体" w:hAnsi="宋体" w:cs="宋体"/>
                <w:kern w:val="0"/>
                <w:szCs w:val="21"/>
              </w:rPr>
              <w:t></w:t>
            </w:r>
            <w:r>
              <w:rPr>
                <w:rFonts w:hint="eastAsia" w:ascii="宋体" w:hAnsi="宋体" w:cs="宋体"/>
                <w:kern w:val="0"/>
                <w:szCs w:val="21"/>
              </w:rPr>
              <w:t>其他工业生产</w:t>
            </w:r>
            <w:r>
              <w:rPr>
                <w:rFonts w:ascii="宋体" w:hAnsi="宋体" w:cs="宋体"/>
                <w:kern w:val="0"/>
                <w:szCs w:val="21"/>
              </w:rPr>
              <w:t></w:t>
            </w:r>
            <w:r>
              <w:rPr>
                <w:rFonts w:hint="eastAsia" w:ascii="宋体" w:hAnsi="宋体" w:cs="宋体"/>
                <w:kern w:val="0"/>
                <w:szCs w:val="21"/>
              </w:rPr>
              <w:t>仓储物流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旅游</w:t>
            </w:r>
            <w:r>
              <w:rPr>
                <w:rFonts w:ascii="宋体" w:hAnsi="宋体" w:cs="宋体"/>
                <w:kern w:val="0"/>
                <w:szCs w:val="21"/>
              </w:rPr>
              <w:t></w:t>
            </w:r>
            <w:r>
              <w:rPr>
                <w:rFonts w:hint="eastAsia" w:ascii="宋体" w:hAnsi="宋体" w:cs="宋体"/>
                <w:kern w:val="0"/>
                <w:szCs w:val="21"/>
              </w:rPr>
              <w:t>商业</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建设主体性质</w:t>
            </w:r>
          </w:p>
        </w:tc>
        <w:tc>
          <w:tcPr>
            <w:tcW w:w="448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集体经济组织</w:t>
            </w:r>
            <w:r>
              <w:rPr>
                <w:rFonts w:ascii="宋体" w:hAnsi="宋体" w:cs="宋体"/>
                <w:kern w:val="0"/>
                <w:szCs w:val="21"/>
              </w:rPr>
              <w:t></w:t>
            </w:r>
            <w:r>
              <w:rPr>
                <w:rFonts w:hint="eastAsia" w:ascii="宋体" w:hAnsi="宋体" w:cs="宋体"/>
                <w:kern w:val="0"/>
                <w:szCs w:val="21"/>
              </w:rPr>
              <w:t>国有企业</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私人企业</w:t>
            </w:r>
            <w:r>
              <w:rPr>
                <w:rFonts w:ascii="宋体" w:hAnsi="宋体" w:cs="宋体"/>
                <w:kern w:val="0"/>
                <w:szCs w:val="21"/>
              </w:rPr>
              <w:t></w:t>
            </w:r>
            <w:r>
              <w:rPr>
                <w:rFonts w:hint="eastAsia" w:ascii="宋体" w:hAnsi="宋体" w:cs="宋体"/>
                <w:kern w:val="0"/>
                <w:szCs w:val="21"/>
              </w:rPr>
              <w:t>个人</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作价入股</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3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是否上级部门有明确要求</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40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与本村农产品的生产、加工、销售等是否直接相关</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是</w:t>
            </w:r>
            <w:r>
              <w:rPr>
                <w:rFonts w:ascii="宋体" w:hAnsi="宋体" w:cs="宋体"/>
                <w:kern w:val="0"/>
                <w:szCs w:val="21"/>
              </w:rPr>
              <w:br w:type="textWrapping"/>
            </w:r>
            <w:r>
              <w:rPr>
                <w:rFonts w:ascii="宋体" w:hAnsi="宋体" w:cs="宋体"/>
                <w:kern w:val="0"/>
                <w:szCs w:val="21"/>
              </w:rPr>
              <w:t>否</w:t>
            </w:r>
          </w:p>
        </w:tc>
      </w:tr>
      <w:tr>
        <w:tblPrEx>
          <w:tblCellMar>
            <w:top w:w="0" w:type="dxa"/>
            <w:left w:w="108" w:type="dxa"/>
            <w:bottom w:w="0" w:type="dxa"/>
            <w:right w:w="108" w:type="dxa"/>
          </w:tblCellMar>
        </w:tblPrEx>
        <w:trPr>
          <w:trHeight w:val="840"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7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占用耕地面积（平方米）</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2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占用永久基本农田面积（平方米）</w:t>
            </w:r>
          </w:p>
        </w:tc>
        <w:tc>
          <w:tcPr>
            <w:tcW w:w="143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r>
              <w:rPr>
                <w:rFonts w:ascii="宋体" w:hAnsi="宋体" w:cs="宋体"/>
                <w:kern w:val="0"/>
                <w:szCs w:val="21"/>
              </w:rPr>
              <w:sym w:font="Wingdings 2" w:char="0052"/>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没有合法合规住建部门手续主要原因</w:t>
            </w:r>
          </w:p>
        </w:tc>
        <w:tc>
          <w:tcPr>
            <w:tcW w:w="4104"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103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9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52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8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79" w:hRule="atLeast"/>
          <w:jc w:val="center"/>
        </w:trPr>
        <w:tc>
          <w:tcPr>
            <w:tcW w:w="9756" w:type="dxa"/>
            <w:gridSpan w:val="8"/>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cs="宋体"/>
          <w:szCs w:val="21"/>
        </w:rPr>
      </w:pPr>
    </w:p>
    <w:p>
      <w:pPr>
        <w:rPr>
          <w:rFonts w:ascii="宋体" w:hAnsi="宋体" w:cs="宋体"/>
          <w:szCs w:val="21"/>
        </w:rPr>
      </w:pPr>
    </w:p>
    <w:p>
      <w:pPr>
        <w:rPr>
          <w:rFonts w:ascii="宋体" w:hAnsi="宋体" w:cs="宋体"/>
          <w:b/>
          <w:bCs/>
          <w:kern w:val="0"/>
          <w:szCs w:val="21"/>
        </w:rPr>
      </w:pPr>
      <w:r>
        <w:rPr>
          <w:rFonts w:hint="eastAsia" w:ascii="宋体" w:hAnsi="宋体" w:cs="宋体"/>
          <w:b/>
          <w:bCs/>
          <w:szCs w:val="21"/>
        </w:rPr>
        <w:t>注：</w:t>
      </w:r>
      <w:r>
        <w:rPr>
          <w:rFonts w:hint="eastAsia" w:ascii="宋体" w:hAnsi="宋体" w:cs="宋体"/>
          <w:b/>
          <w:bCs/>
          <w:kern w:val="0"/>
          <w:szCs w:val="21"/>
        </w:rPr>
        <w:t>图斑预编号：填广西壮族自治区下发的指引图斑编号。宗地编号：填写摸排完成后的最终编号，如未对下发的指引图斑进行分割和合并的，继承图斑预编号。编号的格式为：12位行政村代码+8位顺序号。在公共管理和公共服务类、产业类的信息采集表中，将宗地编号改为项目编号。</w:t>
      </w:r>
    </w:p>
    <w:p>
      <w:pPr>
        <w:rPr>
          <w:rFonts w:ascii="宋体" w:hAnsi="宋体"/>
          <w:szCs w:val="21"/>
        </w:rPr>
      </w:pPr>
    </w:p>
    <w:p>
      <w:pPr>
        <w:rPr>
          <w:rFonts w:ascii="宋体" w:hAnsi="宋体"/>
          <w:szCs w:val="21"/>
        </w:rPr>
      </w:pPr>
    </w:p>
    <w:p>
      <w:pPr>
        <w:pStyle w:val="2"/>
      </w:pPr>
    </w:p>
    <w:p>
      <w:pPr>
        <w:pStyle w:val="2"/>
      </w:pPr>
    </w:p>
    <w:p>
      <w:pPr>
        <w:spacing w:line="420" w:lineRule="exact"/>
        <w:rPr>
          <w:rFonts w:ascii="宋体" w:hAnsi="宋体"/>
          <w:szCs w:val="21"/>
        </w:rPr>
      </w:pPr>
      <w:r>
        <w:rPr>
          <w:rFonts w:ascii="宋体" w:hAnsi="宋体"/>
          <w:szCs w:val="21"/>
        </w:rPr>
        <w:br w:type="page"/>
      </w:r>
    </w:p>
    <w:p>
      <w:pPr>
        <w:pStyle w:val="4"/>
        <w:keepNext w:val="0"/>
        <w:keepLines w:val="0"/>
        <w:numPr>
          <w:ilvl w:val="0"/>
          <w:numId w:val="0"/>
        </w:numPr>
        <w:spacing w:line="500" w:lineRule="exact"/>
        <w:jc w:val="center"/>
        <w:rPr>
          <w:rFonts w:ascii="Times New Roman" w:hAnsi="Times New Roman"/>
          <w:szCs w:val="24"/>
        </w:rPr>
      </w:pPr>
      <w:r>
        <w:rPr>
          <w:rFonts w:hint="eastAsia" w:ascii="宋体" w:hAnsi="宋体"/>
          <w:szCs w:val="44"/>
        </w:rPr>
        <w:t>第四章  评审办法及评分标准</w:t>
      </w:r>
      <w:bookmarkEnd w:id="35"/>
    </w:p>
    <w:p>
      <w:pPr>
        <w:spacing w:line="460" w:lineRule="exact"/>
        <w:ind w:firstLine="422" w:firstLineChars="200"/>
        <w:rPr>
          <w:rFonts w:ascii="宋体" w:hAnsi="宋体" w:cs="宋体"/>
          <w:b/>
          <w:szCs w:val="21"/>
        </w:rPr>
      </w:pPr>
      <w:r>
        <w:rPr>
          <w:rFonts w:hint="eastAsia" w:ascii="宋体" w:hAnsi="宋体" w:cs="宋体"/>
          <w:b/>
          <w:szCs w:val="21"/>
        </w:rPr>
        <w:t>一、评审原则</w:t>
      </w:r>
    </w:p>
    <w:p>
      <w:pPr>
        <w:pStyle w:val="18"/>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（一）评标依据：磋商小组将以竞争性磋商文件和响应文件为评定依据进行评审，对供应商的报价、技术、商务等内容按百分制打分。</w:t>
      </w:r>
    </w:p>
    <w:p>
      <w:pPr>
        <w:pStyle w:val="18"/>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宋体" w:hAnsi="宋体"/>
          <w:b/>
          <w:bCs/>
          <w:szCs w:val="21"/>
        </w:rPr>
      </w:pPr>
      <w:r>
        <w:rPr>
          <w:rFonts w:hint="eastAsia" w:ascii="宋体" w:hAnsi="宋体"/>
          <w:b/>
          <w:bCs/>
          <w:szCs w:val="21"/>
        </w:rPr>
        <w:t>二、评分办法</w:t>
      </w:r>
      <w:r>
        <w:rPr>
          <w:rFonts w:hint="eastAsia" w:ascii="宋体" w:hAnsi="宋体"/>
          <w:bCs/>
          <w:szCs w:val="21"/>
        </w:rPr>
        <w:t>（计分办法按四舍五入取至百分位）</w:t>
      </w:r>
    </w:p>
    <w:p>
      <w:pPr>
        <w:spacing w:line="440" w:lineRule="exact"/>
        <w:ind w:firstLine="422" w:firstLineChars="200"/>
        <w:rPr>
          <w:rFonts w:ascii="宋体" w:hAnsi="宋体"/>
          <w:b/>
          <w:bCs/>
          <w:szCs w:val="21"/>
        </w:rPr>
      </w:pPr>
      <w:r>
        <w:rPr>
          <w:rFonts w:hint="eastAsia" w:ascii="宋体" w:hAnsi="宋体"/>
          <w:b/>
          <w:bCs/>
          <w:szCs w:val="21"/>
        </w:rPr>
        <w:t>1、报价分</w:t>
      </w:r>
      <w:r>
        <w:rPr>
          <w:rFonts w:hint="eastAsia" w:ascii="宋体" w:hAnsi="宋体"/>
          <w:b/>
          <w:szCs w:val="21"/>
        </w:rPr>
        <w:t>………………………………………………………………………………………</w:t>
      </w:r>
      <w:r>
        <w:rPr>
          <w:rFonts w:ascii="宋体" w:hAnsi="宋体"/>
          <w:b/>
          <w:szCs w:val="21"/>
        </w:rPr>
        <w:t>1</w:t>
      </w:r>
      <w:r>
        <w:rPr>
          <w:rFonts w:hint="eastAsia" w:ascii="宋体" w:hAnsi="宋体"/>
          <w:b/>
          <w:szCs w:val="21"/>
        </w:rPr>
        <w:t>0分</w:t>
      </w:r>
    </w:p>
    <w:p>
      <w:pPr>
        <w:pStyle w:val="18"/>
        <w:spacing w:line="440" w:lineRule="exact"/>
        <w:ind w:firstLine="420" w:firstLineChars="200"/>
        <w:rPr>
          <w:rFonts w:hAnsi="宋体"/>
          <w:bCs/>
          <w:sz w:val="21"/>
        </w:rPr>
      </w:pPr>
      <w:r>
        <w:rPr>
          <w:rFonts w:hint="eastAsia" w:hAnsi="宋体"/>
          <w:bCs/>
          <w:sz w:val="21"/>
        </w:rPr>
        <w:t>（1）评标价为供应商的磋商报价进行政策性扣除后的价格，评标价只是作为评标时使用。最终成交供应商的成交价＝磋商报价。</w:t>
      </w:r>
    </w:p>
    <w:p>
      <w:pPr>
        <w:pStyle w:val="18"/>
        <w:spacing w:line="440" w:lineRule="exact"/>
        <w:ind w:firstLine="420" w:firstLineChars="200"/>
        <w:rPr>
          <w:rFonts w:hAnsi="宋体" w:cs="宋体"/>
          <w:bCs/>
          <w:sz w:val="21"/>
        </w:rPr>
      </w:pPr>
      <w:r>
        <w:rPr>
          <w:rFonts w:hint="eastAsia" w:hAnsi="宋体" w:cs="宋体"/>
          <w:bCs/>
          <w:sz w:val="21"/>
        </w:rPr>
        <w:t>（2）按照《政府采购促进中小企业发展暂行办法》（财库[2011]181号）的规定，磋商供应商认定为小型和微型企业的（以响应文件提供《中小企业声明函》为准），并提供本企业制造的货物、承担的工程或者服务，或者提供其他小型、微型企业制造的货物（不包括使用大型企业注册商标的货物），对磋商报价给予</w:t>
      </w:r>
      <w:r>
        <w:rPr>
          <w:rFonts w:hAnsi="宋体" w:cs="宋体"/>
          <w:bCs/>
          <w:sz w:val="21"/>
        </w:rPr>
        <w:t>10</w:t>
      </w:r>
      <w:r>
        <w:rPr>
          <w:rFonts w:hint="eastAsia" w:hAnsi="宋体" w:cs="宋体"/>
          <w:bCs/>
          <w:sz w:val="21"/>
        </w:rPr>
        <w:t>%的扣除，扣除后的价格为评标价，即评标价=磋商报价×（1-</w:t>
      </w:r>
      <w:r>
        <w:rPr>
          <w:rFonts w:hAnsi="宋体" w:cs="宋体"/>
          <w:bCs/>
          <w:sz w:val="21"/>
        </w:rPr>
        <w:t>10</w:t>
      </w:r>
      <w:r>
        <w:rPr>
          <w:rFonts w:hint="eastAsia" w:hAnsi="宋体" w:cs="宋体"/>
          <w:bCs/>
          <w:sz w:val="21"/>
        </w:rPr>
        <w:t>%）；除上述情况外，评标价=磋商报价。</w:t>
      </w:r>
    </w:p>
    <w:p>
      <w:pPr>
        <w:pStyle w:val="18"/>
        <w:spacing w:line="440" w:lineRule="exact"/>
        <w:ind w:firstLine="420" w:firstLineChars="200"/>
        <w:rPr>
          <w:rFonts w:hAnsi="宋体" w:cs="宋体"/>
          <w:bCs/>
          <w:sz w:val="21"/>
        </w:rPr>
      </w:pPr>
      <w:r>
        <w:rPr>
          <w:rFonts w:hint="eastAsia" w:hAnsi="宋体" w:cs="宋体"/>
          <w:bCs/>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8"/>
        <w:spacing w:line="440" w:lineRule="exact"/>
        <w:ind w:firstLine="420" w:firstLineChars="200"/>
        <w:rPr>
          <w:rFonts w:hAnsi="宋体" w:cs="宋体"/>
          <w:bCs/>
          <w:sz w:val="21"/>
        </w:rPr>
      </w:pPr>
      <w:r>
        <w:rPr>
          <w:rFonts w:hint="eastAsia" w:hAnsi="宋体" w:cs="宋体"/>
          <w:bCs/>
          <w:sz w:val="21"/>
        </w:rPr>
        <w:t>（4）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40" w:lineRule="exact"/>
        <w:ind w:firstLine="420" w:firstLineChars="200"/>
        <w:rPr>
          <w:rFonts w:hAnsi="宋体" w:cs="宋体"/>
          <w:bCs/>
          <w:sz w:val="21"/>
        </w:rPr>
      </w:pPr>
      <w:r>
        <w:rPr>
          <w:rFonts w:hint="eastAsia" w:hAnsi="宋体" w:cs="宋体"/>
          <w:bCs/>
          <w:sz w:val="21"/>
        </w:rPr>
        <w:t>（5）以进入综合评分环节的最低的评标价为基准价，基准价报价得分为</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（6）价格分计算公式：</w:t>
      </w:r>
    </w:p>
    <w:p>
      <w:pPr>
        <w:pStyle w:val="18"/>
        <w:spacing w:line="440" w:lineRule="exact"/>
        <w:ind w:firstLine="420" w:firstLineChars="200"/>
        <w:rPr>
          <w:rFonts w:hAnsi="宋体" w:cs="宋体"/>
          <w:bCs/>
          <w:sz w:val="21"/>
        </w:rPr>
      </w:pPr>
      <w:r>
        <w:rPr>
          <w:rFonts w:hint="eastAsia" w:hAnsi="宋体" w:cs="宋体"/>
          <w:bCs/>
          <w:sz w:val="21"/>
        </w:rPr>
        <w:t>某供应商价格分=基准价/某供应商评标价×</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注：</w:t>
      </w:r>
    </w:p>
    <w:p>
      <w:pPr>
        <w:pStyle w:val="18"/>
        <w:spacing w:line="440" w:lineRule="exact"/>
        <w:ind w:firstLine="420" w:firstLineChars="200"/>
        <w:rPr>
          <w:rFonts w:hAnsi="宋体" w:cs="宋体"/>
          <w:bCs/>
          <w:sz w:val="21"/>
        </w:rPr>
      </w:pPr>
      <w:r>
        <w:rPr>
          <w:rFonts w:hint="eastAsia" w:hAnsi="宋体" w:cs="宋体"/>
          <w:bCs/>
          <w:sz w:val="21"/>
        </w:rPr>
        <w:t>（1）评标价为供应商的磋商报价进行政策性扣除后的价格，评标价只是作为评标时使用。最终成交价＝磋商报价。</w:t>
      </w:r>
    </w:p>
    <w:p>
      <w:pPr>
        <w:pStyle w:val="18"/>
        <w:spacing w:line="440" w:lineRule="exact"/>
        <w:ind w:firstLine="420" w:firstLineChars="200"/>
        <w:rPr>
          <w:rFonts w:hAnsi="宋体"/>
          <w:sz w:val="21"/>
        </w:rPr>
      </w:pPr>
      <w:r>
        <w:rPr>
          <w:rFonts w:hint="eastAsia" w:hAnsi="宋体" w:cs="宋体"/>
          <w:bCs/>
          <w:sz w:val="21"/>
        </w:rPr>
        <w:t>（2）供磋商小组认为某磋商供应商的有效磋商报价或者某些分项报价明显低于其他通过资格和符合性审查供应商的</w:t>
      </w:r>
      <w:r>
        <w:rPr>
          <w:rFonts w:hint="eastAsia" w:hAnsi="宋体"/>
          <w:sz w:val="21"/>
        </w:rPr>
        <w:t>报价，有可能影响服务质量或不能诚信履约的，应当要求其在评标现场合理的时间内提供书面说明，必要时提交相关证明材料；供应商不能证明其磋商报价合理性的，供磋商小组应当将其作为无效竞标处理。（书面说明包含但不限于以下内容：各种原材料价格、人员工资、水电、燃料和管理等项费用成本，以及税金、利润、运费等等，应列表详细说明，并提供相关证明材料。不能按上述要求提供说明和证明材料的，视为低于成本报价，竞标无效）</w:t>
      </w:r>
    </w:p>
    <w:p>
      <w:pPr>
        <w:pStyle w:val="16"/>
        <w:spacing w:after="0" w:line="440" w:lineRule="exact"/>
        <w:ind w:firstLine="422" w:firstLineChars="200"/>
        <w:rPr>
          <w:rFonts w:ascii="宋体" w:hAnsi="宋体"/>
          <w:b/>
          <w:bCs/>
          <w:szCs w:val="21"/>
        </w:rPr>
      </w:pPr>
      <w:r>
        <w:rPr>
          <w:rFonts w:hint="eastAsia" w:ascii="宋体" w:hAnsi="宋体"/>
          <w:b/>
          <w:bCs/>
          <w:szCs w:val="21"/>
        </w:rPr>
        <w:t>2、技术分………………………………………………………………………………………71分</w:t>
      </w:r>
    </w:p>
    <w:p>
      <w:pPr>
        <w:spacing w:line="440" w:lineRule="exact"/>
        <w:ind w:firstLine="420" w:firstLineChars="200"/>
        <w:rPr>
          <w:rFonts w:ascii="宋体" w:hAnsi="宋体" w:cs="华文仿宋"/>
          <w:szCs w:val="21"/>
        </w:rPr>
      </w:pPr>
      <w:r>
        <w:rPr>
          <w:rFonts w:hint="eastAsia" w:ascii="宋体" w:hAnsi="宋体" w:cs="华文仿宋"/>
          <w:szCs w:val="21"/>
        </w:rPr>
        <w:t>由磋商小组在各档次内独立打分，未提供的不得分。</w:t>
      </w:r>
    </w:p>
    <w:p>
      <w:pPr>
        <w:pStyle w:val="58"/>
        <w:spacing w:line="440" w:lineRule="exact"/>
        <w:ind w:firstLine="422" w:firstLineChars="200"/>
        <w:jc w:val="both"/>
        <w:rPr>
          <w:rFonts w:cs="Times New Roman"/>
          <w:b/>
          <w:color w:val="auto"/>
          <w:kern w:val="2"/>
          <w:sz w:val="21"/>
          <w:szCs w:val="21"/>
        </w:rPr>
      </w:pPr>
      <w:r>
        <w:rPr>
          <w:rFonts w:hint="eastAsia" w:cs="Times New Roman"/>
          <w:b/>
          <w:color w:val="auto"/>
          <w:kern w:val="2"/>
          <w:sz w:val="21"/>
          <w:szCs w:val="21"/>
        </w:rPr>
        <w:t>（1）对项目概况的总体认知（满分20分）</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一档（5分）：对项目概况不够熟悉，对大部分村镇概况不了解，分析内容不清晰。</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二档（10分）：对项目概况熟悉度一般，能结合部分村镇概况进行分析，内容不够完整，深度不够。</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三档（15分）：对项目概况相对熟悉，能结合大部分村镇概况进行分析，内容相对完整。</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四挡（20分）：熟悉项目相关国家政策，对项目概况比较熟悉，并能针对各村镇的概况深入分析，概况包括对交通情况、民风情况、图斑现状等进行了系统分析。</w:t>
      </w:r>
    </w:p>
    <w:p>
      <w:pPr>
        <w:pStyle w:val="58"/>
        <w:spacing w:line="440" w:lineRule="exact"/>
        <w:ind w:firstLine="422" w:firstLineChars="200"/>
        <w:jc w:val="both"/>
        <w:rPr>
          <w:rFonts w:cs="Times New Roman"/>
          <w:b/>
          <w:color w:val="auto"/>
          <w:kern w:val="2"/>
          <w:sz w:val="21"/>
          <w:szCs w:val="21"/>
        </w:rPr>
      </w:pPr>
      <w:r>
        <w:rPr>
          <w:rFonts w:hint="eastAsia" w:cs="Times New Roman"/>
          <w:b/>
          <w:color w:val="auto"/>
          <w:kern w:val="2"/>
          <w:sz w:val="21"/>
          <w:szCs w:val="21"/>
        </w:rPr>
        <w:t>（2）项目组织实施方案（满分30分）</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一档（7分）：对项目概况不够熟悉，对大部分村镇概况不了解，工作计划等不具体，项目整体组织实施方案不完整。</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二档（14分）：对项目概况熟悉度一般，能结合部分村镇概况特点进行分析，整体组织实施方案深度不够。</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三档（22分）：对项目概况相对熟悉，能结合大部分村镇概况特点进行分析，工作计划等相对完善，项目整体组织实施方案相对完整。</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四挡（30分）：在熟悉项目概况的基础上，针对各村镇的概况特点制定了完善的工作计划，拟投入调查人员计划、交通工具安排计划、工期计划、人员培训计划等具体可行，拟投入本项目管理机构主要管理人员职责清晰，项目整体组织实施方案内容具体详细，思路清晰，针对性及可操作性强，对项目实施的重点难点进行了深入分析并提出了有效的应对措施。</w:t>
      </w:r>
    </w:p>
    <w:p>
      <w:pPr>
        <w:pStyle w:val="58"/>
        <w:spacing w:line="440" w:lineRule="exact"/>
        <w:ind w:firstLine="422" w:firstLineChars="200"/>
        <w:jc w:val="both"/>
        <w:rPr>
          <w:rFonts w:hint="eastAsia" w:cs="Times New Roman"/>
          <w:b/>
          <w:color w:val="auto"/>
          <w:kern w:val="2"/>
          <w:sz w:val="21"/>
          <w:szCs w:val="21"/>
          <w:highlight w:val="none"/>
        </w:rPr>
      </w:pPr>
      <w:r>
        <w:rPr>
          <w:rFonts w:hint="eastAsia" w:cs="Times New Roman"/>
          <w:b/>
          <w:color w:val="auto"/>
          <w:kern w:val="2"/>
          <w:sz w:val="21"/>
          <w:szCs w:val="21"/>
          <w:highlight w:val="none"/>
        </w:rPr>
        <w:t>（3）拟投入的项目实施人员分（满分10分）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1）拟投入本项目项目负责人同时具有测绘类专业高级工程师职称、PMP证书的每有一种得2分，满分4分。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2）拟投入本项目人员中具备规划</w:t>
      </w:r>
      <w:r>
        <w:rPr>
          <w:rFonts w:hint="eastAsia" w:cs="Times New Roman"/>
          <w:color w:val="auto"/>
          <w:kern w:val="2"/>
          <w:sz w:val="21"/>
          <w:szCs w:val="21"/>
          <w:highlight w:val="none"/>
          <w:lang w:eastAsia="zh-CN"/>
        </w:rPr>
        <w:t>或</w:t>
      </w:r>
      <w:r>
        <w:rPr>
          <w:rFonts w:hint="eastAsia" w:cs="Times New Roman"/>
          <w:color w:val="auto"/>
          <w:kern w:val="2"/>
          <w:sz w:val="21"/>
          <w:szCs w:val="21"/>
          <w:highlight w:val="none"/>
        </w:rPr>
        <w:t>测绘类专业高级工程师职称证书，每个得1分，满分2分。</w:t>
      </w:r>
    </w:p>
    <w:p>
      <w:pPr>
        <w:pStyle w:val="58"/>
        <w:spacing w:line="440" w:lineRule="exact"/>
        <w:ind w:firstLine="420" w:firstLineChars="200"/>
        <w:jc w:val="both"/>
        <w:rPr>
          <w:rFonts w:hint="eastAsia" w:eastAsia="宋体" w:cs="Times New Roman"/>
          <w:color w:val="auto"/>
          <w:kern w:val="2"/>
          <w:sz w:val="21"/>
          <w:szCs w:val="21"/>
          <w:highlight w:val="none"/>
          <w:lang w:eastAsia="zh-CN"/>
        </w:rPr>
      </w:pPr>
      <w:r>
        <w:rPr>
          <w:rFonts w:hint="eastAsia" w:cs="Times New Roman"/>
          <w:color w:val="auto"/>
          <w:kern w:val="2"/>
          <w:sz w:val="21"/>
          <w:szCs w:val="21"/>
          <w:highlight w:val="none"/>
        </w:rPr>
        <w:t>3）拟投入本项目人员中具有测绘类</w:t>
      </w:r>
      <w:r>
        <w:rPr>
          <w:rFonts w:hint="eastAsia" w:cs="Times New Roman"/>
          <w:color w:val="auto"/>
          <w:kern w:val="2"/>
          <w:sz w:val="21"/>
          <w:szCs w:val="21"/>
          <w:highlight w:val="none"/>
          <w:lang w:eastAsia="zh-CN"/>
        </w:rPr>
        <w:t>中级及以上</w:t>
      </w:r>
      <w:r>
        <w:rPr>
          <w:rFonts w:hint="eastAsia" w:cs="Times New Roman"/>
          <w:color w:val="auto"/>
          <w:kern w:val="2"/>
          <w:sz w:val="21"/>
          <w:szCs w:val="21"/>
          <w:highlight w:val="none"/>
        </w:rPr>
        <w:t>职称</w:t>
      </w:r>
      <w:r>
        <w:rPr>
          <w:rFonts w:hint="eastAsia" w:cs="Times New Roman"/>
          <w:color w:val="auto"/>
          <w:kern w:val="2"/>
          <w:sz w:val="21"/>
          <w:szCs w:val="21"/>
          <w:highlight w:val="none"/>
          <w:lang w:eastAsia="zh-CN"/>
        </w:rPr>
        <w:t>上</w:t>
      </w:r>
      <w:r>
        <w:rPr>
          <w:rFonts w:hint="eastAsia" w:cs="Times New Roman"/>
          <w:color w:val="auto"/>
          <w:kern w:val="2"/>
          <w:sz w:val="21"/>
          <w:szCs w:val="21"/>
          <w:highlight w:val="none"/>
        </w:rPr>
        <w:t>证书的，职称人员</w:t>
      </w:r>
      <w:r>
        <w:rPr>
          <w:rFonts w:hint="eastAsia" w:cs="Times New Roman"/>
          <w:color w:val="auto"/>
          <w:kern w:val="2"/>
          <w:sz w:val="21"/>
          <w:szCs w:val="21"/>
          <w:highlight w:val="none"/>
          <w:lang w:val="en-US" w:eastAsia="zh-CN"/>
        </w:rPr>
        <w:t>2-3</w:t>
      </w:r>
      <w:r>
        <w:rPr>
          <w:rFonts w:hint="eastAsia" w:cs="Times New Roman"/>
          <w:color w:val="auto"/>
          <w:kern w:val="2"/>
          <w:sz w:val="21"/>
          <w:szCs w:val="21"/>
          <w:highlight w:val="none"/>
        </w:rPr>
        <w:t>人，得2分；职称人员</w:t>
      </w:r>
      <w:r>
        <w:rPr>
          <w:rFonts w:hint="eastAsia" w:cs="Times New Roman"/>
          <w:color w:val="auto"/>
          <w:kern w:val="2"/>
          <w:sz w:val="21"/>
          <w:szCs w:val="21"/>
          <w:highlight w:val="none"/>
          <w:lang w:val="en-US" w:eastAsia="zh-CN"/>
        </w:rPr>
        <w:t>4</w:t>
      </w:r>
      <w:r>
        <w:rPr>
          <w:rFonts w:hint="eastAsia" w:cs="Times New Roman"/>
          <w:color w:val="auto"/>
          <w:kern w:val="2"/>
          <w:sz w:val="21"/>
          <w:szCs w:val="21"/>
          <w:highlight w:val="none"/>
        </w:rPr>
        <w:t>人</w:t>
      </w:r>
      <w:r>
        <w:rPr>
          <w:rFonts w:hint="eastAsia" w:cs="Times New Roman"/>
          <w:color w:val="auto"/>
          <w:kern w:val="2"/>
          <w:sz w:val="21"/>
          <w:szCs w:val="21"/>
          <w:highlight w:val="none"/>
          <w:lang w:eastAsia="zh-CN"/>
        </w:rPr>
        <w:t>以上的（含</w:t>
      </w:r>
      <w:r>
        <w:rPr>
          <w:rFonts w:hint="eastAsia" w:cs="Times New Roman"/>
          <w:color w:val="auto"/>
          <w:kern w:val="2"/>
          <w:sz w:val="21"/>
          <w:szCs w:val="21"/>
          <w:highlight w:val="none"/>
          <w:lang w:val="en-US" w:eastAsia="zh-CN"/>
        </w:rPr>
        <w:t>4人</w:t>
      </w:r>
      <w:r>
        <w:rPr>
          <w:rFonts w:hint="eastAsia" w:cs="Times New Roman"/>
          <w:color w:val="auto"/>
          <w:kern w:val="2"/>
          <w:sz w:val="21"/>
          <w:szCs w:val="21"/>
          <w:highlight w:val="none"/>
          <w:lang w:eastAsia="zh-CN"/>
        </w:rPr>
        <w:t>）</w:t>
      </w:r>
      <w:r>
        <w:rPr>
          <w:rFonts w:hint="eastAsia" w:cs="Times New Roman"/>
          <w:color w:val="auto"/>
          <w:kern w:val="2"/>
          <w:sz w:val="21"/>
          <w:szCs w:val="21"/>
          <w:highlight w:val="none"/>
        </w:rPr>
        <w:t>，得4分</w:t>
      </w:r>
      <w:r>
        <w:rPr>
          <w:rFonts w:hint="eastAsia" w:cs="Times New Roman"/>
          <w:color w:val="auto"/>
          <w:kern w:val="2"/>
          <w:sz w:val="21"/>
          <w:szCs w:val="21"/>
          <w:highlight w:val="none"/>
          <w:lang w:eastAsia="zh-CN"/>
        </w:rPr>
        <w:t>。</w:t>
      </w:r>
    </w:p>
    <w:p>
      <w:pPr>
        <w:pStyle w:val="58"/>
        <w:spacing w:line="440" w:lineRule="exact"/>
        <w:ind w:firstLine="422" w:firstLineChars="200"/>
        <w:jc w:val="both"/>
        <w:rPr>
          <w:rFonts w:cs="Times New Roman"/>
          <w:b/>
          <w:bCs/>
          <w:color w:val="auto"/>
          <w:kern w:val="2"/>
          <w:sz w:val="21"/>
          <w:szCs w:val="21"/>
          <w:highlight w:val="none"/>
        </w:rPr>
      </w:pPr>
      <w:r>
        <w:rPr>
          <w:rFonts w:hint="eastAsia" w:cs="Times New Roman"/>
          <w:b/>
          <w:bCs/>
          <w:color w:val="auto"/>
          <w:kern w:val="2"/>
          <w:sz w:val="21"/>
          <w:szCs w:val="21"/>
          <w:highlight w:val="none"/>
        </w:rPr>
        <w:t>注：以上职称人员均需提供身份证、职称证书及响应文件递交截止前近半年内连续3个月的社保证明复印件并加盖公章，否则不得分。</w:t>
      </w:r>
    </w:p>
    <w:p>
      <w:pPr>
        <w:pStyle w:val="58"/>
        <w:spacing w:line="440" w:lineRule="exact"/>
        <w:ind w:firstLine="422" w:firstLineChars="200"/>
        <w:jc w:val="both"/>
        <w:rPr>
          <w:rFonts w:hint="eastAsia" w:cs="Times New Roman"/>
          <w:b/>
          <w:color w:val="auto"/>
          <w:kern w:val="2"/>
          <w:sz w:val="21"/>
          <w:szCs w:val="21"/>
          <w:highlight w:val="none"/>
        </w:rPr>
      </w:pPr>
      <w:r>
        <w:rPr>
          <w:rFonts w:hint="eastAsia" w:cs="Times New Roman"/>
          <w:b/>
          <w:color w:val="auto"/>
          <w:kern w:val="2"/>
          <w:sz w:val="21"/>
          <w:szCs w:val="21"/>
          <w:highlight w:val="none"/>
        </w:rPr>
        <w:t>（4）拟投入硬件及软件设备情况分（满分11分）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1）拟投入40套及以上GPS测量设备，得5分，不足40套的，得3分，无则0分。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2）拟投入6台及以上全站仪设备，得2分，不足6台的，得1分，无则0分。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3）具有行业相关软件著作证书，每提供1个得1分，</w:t>
      </w:r>
      <w:r>
        <w:rPr>
          <w:rFonts w:hint="eastAsia" w:cs="Times New Roman"/>
          <w:color w:val="auto"/>
          <w:kern w:val="2"/>
          <w:sz w:val="21"/>
          <w:szCs w:val="21"/>
          <w:highlight w:val="none"/>
          <w:lang w:eastAsia="zh-CN"/>
        </w:rPr>
        <w:t>满分</w:t>
      </w:r>
      <w:r>
        <w:rPr>
          <w:rFonts w:hint="eastAsia" w:cs="Times New Roman"/>
          <w:color w:val="auto"/>
          <w:kern w:val="2"/>
          <w:sz w:val="21"/>
          <w:szCs w:val="21"/>
          <w:highlight w:val="none"/>
          <w:lang w:val="en-US" w:eastAsia="zh-CN"/>
        </w:rPr>
        <w:t>4分，</w:t>
      </w:r>
      <w:r>
        <w:rPr>
          <w:rFonts w:hint="eastAsia" w:cs="Times New Roman"/>
          <w:color w:val="auto"/>
          <w:kern w:val="2"/>
          <w:sz w:val="21"/>
          <w:szCs w:val="21"/>
          <w:highlight w:val="none"/>
        </w:rPr>
        <w:t>无则0分。</w:t>
      </w:r>
    </w:p>
    <w:p>
      <w:pPr>
        <w:pStyle w:val="58"/>
        <w:spacing w:line="440" w:lineRule="exact"/>
        <w:ind w:firstLine="422" w:firstLineChars="200"/>
        <w:jc w:val="both"/>
        <w:rPr>
          <w:rFonts w:cs="Times New Roman"/>
          <w:color w:val="auto"/>
          <w:kern w:val="2"/>
          <w:sz w:val="21"/>
          <w:szCs w:val="21"/>
          <w:highlight w:val="none"/>
        </w:rPr>
      </w:pPr>
      <w:r>
        <w:rPr>
          <w:rFonts w:hint="eastAsia" w:cs="Times New Roman"/>
          <w:b/>
          <w:bCs/>
          <w:color w:val="auto"/>
          <w:kern w:val="2"/>
          <w:sz w:val="21"/>
          <w:szCs w:val="21"/>
          <w:highlight w:val="none"/>
        </w:rPr>
        <w:t>注：响应文件中须提供投标人购买设备相应的发票或有效期内证书复印件，否则不得分。</w:t>
      </w:r>
    </w:p>
    <w:p>
      <w:pPr>
        <w:pStyle w:val="16"/>
        <w:spacing w:after="0"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3、商务分………………………………………………………………………………………19分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（1）磋商供应商具有质量管理体系认证证书、环境管理体系认证证书、职业健康安全管理体系认证的，每个得1分，满分3分。（提供有效认证证书</w:t>
      </w:r>
      <w:r>
        <w:rPr>
          <w:rFonts w:cs="Times New Roman"/>
          <w:color w:val="auto"/>
          <w:kern w:val="2"/>
          <w:sz w:val="21"/>
          <w:szCs w:val="21"/>
          <w:highlight w:val="none"/>
        </w:rPr>
        <w:t>复印件</w:t>
      </w:r>
      <w:r>
        <w:rPr>
          <w:rFonts w:hint="eastAsia" w:cs="Times New Roman"/>
          <w:color w:val="auto"/>
          <w:kern w:val="2"/>
          <w:sz w:val="21"/>
          <w:szCs w:val="21"/>
          <w:highlight w:val="none"/>
        </w:rPr>
        <w:t>并加盖公章，否则不予计分。）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（2）磋商供应商具有测绘甲级资质的，得2分。（提供有效认证证书</w:t>
      </w:r>
      <w:r>
        <w:rPr>
          <w:rFonts w:cs="Times New Roman"/>
          <w:color w:val="auto"/>
          <w:kern w:val="2"/>
          <w:sz w:val="21"/>
          <w:szCs w:val="21"/>
          <w:highlight w:val="none"/>
        </w:rPr>
        <w:t>复印件</w:t>
      </w:r>
      <w:r>
        <w:rPr>
          <w:rFonts w:hint="eastAsia" w:cs="Times New Roman"/>
          <w:color w:val="auto"/>
          <w:kern w:val="2"/>
          <w:sz w:val="21"/>
          <w:szCs w:val="21"/>
          <w:highlight w:val="none"/>
        </w:rPr>
        <w:t>并加盖公章，否则不予计分。）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（3）具有土地规划登记机构证书乙级及以上的，得2分。（提供有效认证证书</w:t>
      </w:r>
      <w:r>
        <w:rPr>
          <w:rFonts w:cs="Times New Roman"/>
          <w:color w:val="auto"/>
          <w:kern w:val="2"/>
          <w:sz w:val="21"/>
          <w:szCs w:val="21"/>
          <w:highlight w:val="none"/>
        </w:rPr>
        <w:t>复印件</w:t>
      </w:r>
      <w:r>
        <w:rPr>
          <w:rFonts w:hint="eastAsia" w:cs="Times New Roman"/>
          <w:color w:val="auto"/>
          <w:kern w:val="2"/>
          <w:sz w:val="21"/>
          <w:szCs w:val="21"/>
          <w:highlight w:val="none"/>
        </w:rPr>
        <w:t>并加盖公章，否则不予计分。）</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（4）磋商供应商具有资信等级证书AAA级，得1分。（提供有效认证证书</w:t>
      </w:r>
      <w:r>
        <w:rPr>
          <w:rFonts w:cs="Times New Roman"/>
          <w:color w:val="auto"/>
          <w:kern w:val="2"/>
          <w:sz w:val="21"/>
          <w:szCs w:val="21"/>
          <w:highlight w:val="none"/>
        </w:rPr>
        <w:t>复印件</w:t>
      </w:r>
      <w:r>
        <w:rPr>
          <w:rFonts w:hint="eastAsia" w:cs="Times New Roman"/>
          <w:color w:val="auto"/>
          <w:kern w:val="2"/>
          <w:sz w:val="21"/>
          <w:szCs w:val="21"/>
          <w:highlight w:val="none"/>
        </w:rPr>
        <w:t>并加盖公章，否则不予计分。）</w:t>
      </w:r>
    </w:p>
    <w:p>
      <w:pPr>
        <w:pStyle w:val="58"/>
        <w:spacing w:line="440" w:lineRule="exact"/>
        <w:ind w:firstLine="420" w:firstLineChars="200"/>
        <w:jc w:val="both"/>
        <w:rPr>
          <w:rFonts w:cs="Times New Roman"/>
          <w:color w:val="auto"/>
          <w:kern w:val="2"/>
          <w:sz w:val="21"/>
          <w:szCs w:val="21"/>
          <w:highlight w:val="none"/>
        </w:rPr>
      </w:pPr>
      <w:r>
        <w:rPr>
          <w:rFonts w:hint="eastAsia" w:cs="Times New Roman"/>
          <w:color w:val="auto"/>
          <w:kern w:val="2"/>
          <w:sz w:val="21"/>
          <w:szCs w:val="21"/>
          <w:highlight w:val="none"/>
        </w:rPr>
        <w:t>（5）具有国家保密单位颁发的二级保密证书的，得1分。（提供有效认证证书</w:t>
      </w:r>
      <w:r>
        <w:rPr>
          <w:rFonts w:cs="Times New Roman"/>
          <w:color w:val="auto"/>
          <w:kern w:val="2"/>
          <w:sz w:val="21"/>
          <w:szCs w:val="21"/>
          <w:highlight w:val="none"/>
        </w:rPr>
        <w:t>复印件</w:t>
      </w:r>
      <w:r>
        <w:rPr>
          <w:rFonts w:hint="eastAsia" w:cs="Times New Roman"/>
          <w:color w:val="auto"/>
          <w:kern w:val="2"/>
          <w:sz w:val="21"/>
          <w:szCs w:val="21"/>
          <w:highlight w:val="none"/>
        </w:rPr>
        <w:t>并加盖公章，否则不予计分。）</w:t>
      </w:r>
    </w:p>
    <w:p>
      <w:pPr>
        <w:pStyle w:val="58"/>
        <w:spacing w:line="440" w:lineRule="exact"/>
        <w:ind w:firstLine="420" w:firstLineChars="200"/>
        <w:jc w:val="both"/>
        <w:rPr>
          <w:rFonts w:cs="Times New Roman"/>
          <w:color w:val="auto"/>
          <w:kern w:val="2"/>
          <w:sz w:val="21"/>
          <w:szCs w:val="21"/>
          <w:highlight w:val="none"/>
        </w:rPr>
      </w:pPr>
      <w:r>
        <w:rPr>
          <w:rFonts w:hint="eastAsia" w:cs="Times New Roman"/>
          <w:color w:val="auto"/>
          <w:kern w:val="2"/>
          <w:sz w:val="21"/>
          <w:szCs w:val="21"/>
          <w:highlight w:val="none"/>
        </w:rPr>
        <w:t>（6）磋商供应商2017年以来承担过类似项目（国土调查）的业绩，每个业绩得2分，满10分。（提供中标通知书或合同复印件并加盖公章，否则不予计分。）</w:t>
      </w:r>
    </w:p>
    <w:p>
      <w:pPr>
        <w:pStyle w:val="18"/>
        <w:spacing w:line="440" w:lineRule="exact"/>
        <w:ind w:firstLine="422" w:firstLineChars="200"/>
        <w:rPr>
          <w:rFonts w:hAnsi="宋体" w:cs="宋体"/>
          <w:b/>
          <w:color w:val="auto"/>
          <w:kern w:val="2"/>
          <w:sz w:val="21"/>
          <w:highlight w:val="none"/>
        </w:rPr>
      </w:pPr>
      <w:r>
        <w:rPr>
          <w:rFonts w:hint="eastAsia" w:hAnsi="宋体" w:cs="宋体"/>
          <w:b/>
          <w:color w:val="auto"/>
          <w:kern w:val="2"/>
          <w:sz w:val="21"/>
          <w:highlight w:val="none"/>
        </w:rPr>
        <w:t>4</w:t>
      </w:r>
      <w:r>
        <w:rPr>
          <w:rFonts w:hAnsi="宋体" w:cs="宋体"/>
          <w:b/>
          <w:color w:val="auto"/>
          <w:kern w:val="2"/>
          <w:sz w:val="21"/>
          <w:highlight w:val="none"/>
        </w:rPr>
        <w:t>、总得分 =1+2+3</w:t>
      </w:r>
    </w:p>
    <w:p>
      <w:pPr>
        <w:pStyle w:val="18"/>
        <w:spacing w:line="440" w:lineRule="exact"/>
        <w:ind w:firstLine="422" w:firstLineChars="200"/>
        <w:rPr>
          <w:rFonts w:hAnsi="宋体"/>
          <w:b/>
          <w:sz w:val="21"/>
        </w:rPr>
      </w:pPr>
    </w:p>
    <w:p>
      <w:pPr>
        <w:pStyle w:val="18"/>
        <w:spacing w:line="440" w:lineRule="exact"/>
        <w:ind w:firstLine="422" w:firstLineChars="200"/>
        <w:rPr>
          <w:rFonts w:hAnsi="宋体"/>
          <w:b/>
          <w:sz w:val="21"/>
        </w:rPr>
      </w:pPr>
      <w:r>
        <w:rPr>
          <w:rFonts w:hint="eastAsia" w:hAnsi="宋体"/>
          <w:b/>
          <w:sz w:val="21"/>
        </w:rPr>
        <w:t>三、成交候选人推荐原则</w:t>
      </w:r>
    </w:p>
    <w:p>
      <w:pPr>
        <w:spacing w:line="44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总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szCs w:val="21"/>
        </w:rPr>
        <w:t>依次按技术、商务得分高优先的顺序排列）并推荐成交候选供应商</w:t>
      </w:r>
      <w:r>
        <w:rPr>
          <w:rFonts w:hint="eastAsia" w:ascii="宋体" w:hAnsi="宋体"/>
          <w:szCs w:val="21"/>
        </w:rPr>
        <w:t>。</w:t>
      </w:r>
    </w:p>
    <w:p>
      <w:pPr>
        <w:pStyle w:val="2"/>
      </w:pPr>
    </w:p>
    <w:p>
      <w:pPr>
        <w:pStyle w:val="4"/>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r>
        <w:rPr>
          <w:rFonts w:hint="eastAsia" w:ascii="宋体" w:hAnsi="宋体"/>
          <w:b/>
          <w:bCs/>
          <w:sz w:val="32"/>
          <w:szCs w:val="21"/>
        </w:rPr>
        <w:t>合同书</w:t>
      </w:r>
    </w:p>
    <w:p>
      <w:pPr>
        <w:tabs>
          <w:tab w:val="left" w:pos="840"/>
        </w:tabs>
        <w:spacing w:line="46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 xml:space="preserve">    钟山县自然资源局    </w:t>
      </w:r>
    </w:p>
    <w:p>
      <w:pPr>
        <w:tabs>
          <w:tab w:val="left" w:pos="840"/>
        </w:tabs>
        <w:spacing w:line="46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2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1.本合同所涉及的乙方应提供的服务内容详见采购文件“项目采购需求”所列内容。</w:t>
      </w:r>
    </w:p>
    <w:p>
      <w:pPr>
        <w:snapToGrid w:val="0"/>
        <w:spacing w:line="42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szCs w:val="21"/>
        </w:rPr>
      </w:pPr>
      <w:r>
        <w:rPr>
          <w:rFonts w:hint="eastAsia" w:ascii="宋体" w:hAnsi="宋体" w:cs="宋体"/>
          <w:b/>
          <w:szCs w:val="21"/>
        </w:rPr>
        <w:t>第二条  合同金额及付款方式</w:t>
      </w:r>
    </w:p>
    <w:p>
      <w:pPr>
        <w:snapToGrid w:val="0"/>
        <w:spacing w:line="42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8"/>
        <w:snapToGrid w:val="0"/>
        <w:spacing w:line="42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napToGrid w:val="0"/>
        <w:spacing w:line="420" w:lineRule="exact"/>
        <w:ind w:firstLine="420" w:firstLineChars="200"/>
        <w:rPr>
          <w:rFonts w:ascii="宋体" w:hAnsi="宋体" w:cs="宋体"/>
          <w:szCs w:val="21"/>
        </w:rPr>
      </w:pPr>
      <w:r>
        <w:rPr>
          <w:rFonts w:hint="eastAsia" w:ascii="宋体" w:hAnsi="宋体" w:cs="宋体"/>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ascii="宋体" w:hAnsi="宋体" w:cs="宋体"/>
          <w:color w:val="FF0000"/>
          <w:szCs w:val="21"/>
          <w:u w:val="single"/>
        </w:rPr>
      </w:pPr>
      <w:r>
        <w:rPr>
          <w:rFonts w:hint="eastAsia" w:ascii="宋体" w:hAnsi="宋体" w:cs="宋体"/>
          <w:color w:val="auto"/>
          <w:szCs w:val="21"/>
        </w:rPr>
        <w:t>3.付款方式：</w:t>
      </w:r>
      <w:r>
        <w:rPr>
          <w:rFonts w:hint="eastAsia" w:ascii="宋体" w:hAnsi="宋体" w:cs="宋体"/>
          <w:color w:val="auto"/>
          <w:szCs w:val="21"/>
          <w:u w:val="single"/>
        </w:rPr>
        <w:t>签订采购合同后7个工作日内甲方向乙方支付合同总价的20%；提交摸排成果后甲方向乙方支付合同总价的50%；摸排成果经甲方、市级、自治区及国家审核合格后7个工作日内一次性付清剩余合同价款。乙方每次收到款项之日起7个工作日内开具同等金额的正式发票给甲方。</w:t>
      </w:r>
    </w:p>
    <w:p>
      <w:pPr>
        <w:pStyle w:val="18"/>
        <w:snapToGrid w:val="0"/>
        <w:spacing w:line="420" w:lineRule="exact"/>
        <w:ind w:firstLine="422" w:firstLineChars="200"/>
        <w:rPr>
          <w:rFonts w:hAnsi="宋体" w:cs="宋体"/>
          <w:b/>
          <w:sz w:val="21"/>
        </w:rPr>
      </w:pPr>
      <w:r>
        <w:rPr>
          <w:rFonts w:hint="eastAsia" w:hAnsi="宋体" w:cs="宋体"/>
          <w:b/>
          <w:sz w:val="21"/>
        </w:rPr>
        <w:t>第三条  项目需求</w:t>
      </w:r>
    </w:p>
    <w:p>
      <w:pPr>
        <w:pStyle w:val="18"/>
        <w:snapToGrid w:val="0"/>
        <w:spacing w:line="42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详见本项目“项目采购需求”</w:t>
      </w:r>
      <w:r>
        <w:rPr>
          <w:rFonts w:hint="eastAsia" w:hAnsi="宋体" w:cs="宋体"/>
          <w:sz w:val="21"/>
        </w:rPr>
        <w:t>）</w:t>
      </w:r>
    </w:p>
    <w:p>
      <w:pPr>
        <w:pStyle w:val="18"/>
        <w:snapToGrid w:val="0"/>
        <w:spacing w:line="420" w:lineRule="exact"/>
        <w:ind w:firstLine="422" w:firstLineChars="200"/>
        <w:rPr>
          <w:rFonts w:hAnsi="宋体" w:cs="宋体"/>
          <w:sz w:val="21"/>
        </w:rPr>
      </w:pPr>
      <w:r>
        <w:rPr>
          <w:rFonts w:hint="eastAsia" w:hAnsi="宋体" w:cs="宋体"/>
          <w:b/>
          <w:sz w:val="21"/>
        </w:rPr>
        <w:t xml:space="preserve">第四条  </w:t>
      </w:r>
      <w:r>
        <w:rPr>
          <w:rFonts w:hint="eastAsia" w:hAnsi="宋体" w:cs="宋体"/>
          <w:b/>
          <w:bCs/>
          <w:sz w:val="21"/>
        </w:rPr>
        <w:t>服务期限</w:t>
      </w:r>
    </w:p>
    <w:p>
      <w:pPr>
        <w:pStyle w:val="18"/>
        <w:snapToGrid w:val="0"/>
        <w:spacing w:line="420" w:lineRule="exact"/>
        <w:ind w:firstLine="422" w:firstLineChars="200"/>
        <w:rPr>
          <w:rFonts w:hAnsi="宋体" w:cs="宋体"/>
          <w:sz w:val="21"/>
          <w:u w:val="single"/>
        </w:rPr>
      </w:pPr>
      <w:r>
        <w:rPr>
          <w:rFonts w:hint="eastAsia" w:hAnsi="宋体" w:cs="宋体"/>
          <w:b/>
          <w:sz w:val="21"/>
        </w:rPr>
        <w:t>服务期限：</w:t>
      </w:r>
      <w:r>
        <w:rPr>
          <w:rFonts w:hint="eastAsia" w:hAnsi="宋体" w:cs="宋体"/>
          <w:bCs/>
          <w:sz w:val="21"/>
          <w:u w:val="single"/>
        </w:rPr>
        <w:t xml:space="preserve">                             </w:t>
      </w:r>
      <w:r>
        <w:rPr>
          <w:rFonts w:hint="eastAsia" w:hAnsi="宋体" w:cs="宋体"/>
          <w:bCs/>
          <w:sz w:val="21"/>
        </w:rPr>
        <w:t>。</w:t>
      </w:r>
    </w:p>
    <w:p>
      <w:pPr>
        <w:pStyle w:val="18"/>
        <w:snapToGrid w:val="0"/>
        <w:spacing w:line="420" w:lineRule="exact"/>
        <w:ind w:firstLine="422" w:firstLineChars="200"/>
        <w:rPr>
          <w:rFonts w:hAnsi="宋体" w:cs="宋体"/>
          <w:sz w:val="21"/>
        </w:rPr>
      </w:pPr>
      <w:r>
        <w:rPr>
          <w:rFonts w:hint="eastAsia" w:hAnsi="宋体" w:cs="宋体"/>
          <w:b/>
          <w:sz w:val="21"/>
        </w:rPr>
        <w:t>第五条  服务内容及要求</w:t>
      </w:r>
    </w:p>
    <w:p>
      <w:pPr>
        <w:snapToGrid w:val="0"/>
        <w:spacing w:line="42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详见本项目“项目采购需求”</w:t>
      </w:r>
      <w:r>
        <w:rPr>
          <w:rFonts w:hint="eastAsia" w:ascii="宋体" w:hAnsi="宋体" w:cs="宋体"/>
          <w:szCs w:val="21"/>
        </w:rPr>
        <w:t>）</w:t>
      </w:r>
    </w:p>
    <w:p>
      <w:pPr>
        <w:snapToGrid w:val="0"/>
        <w:spacing w:line="420" w:lineRule="exact"/>
        <w:ind w:firstLine="422" w:firstLineChars="200"/>
        <w:rPr>
          <w:rFonts w:ascii="宋体" w:hAnsi="宋体" w:cs="宋体"/>
          <w:b/>
          <w:szCs w:val="21"/>
        </w:rPr>
      </w:pPr>
      <w:r>
        <w:rPr>
          <w:rFonts w:hint="eastAsia" w:ascii="宋体" w:hAnsi="宋体" w:cs="宋体"/>
          <w:b/>
          <w:szCs w:val="21"/>
        </w:rPr>
        <w:t>第六条  税费</w:t>
      </w:r>
    </w:p>
    <w:p>
      <w:pPr>
        <w:snapToGrid w:val="0"/>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napToGrid w:val="0"/>
        <w:spacing w:line="420" w:lineRule="exact"/>
        <w:ind w:firstLine="422" w:firstLineChars="200"/>
        <w:rPr>
          <w:rFonts w:ascii="宋体" w:hAnsi="宋体" w:cs="宋体"/>
          <w:b/>
          <w:szCs w:val="21"/>
        </w:rPr>
      </w:pPr>
      <w:r>
        <w:rPr>
          <w:rFonts w:hint="eastAsia" w:ascii="宋体" w:hAnsi="宋体" w:cs="宋体"/>
          <w:b/>
          <w:szCs w:val="21"/>
        </w:rPr>
        <w:t xml:space="preserve"> 服务费调整</w:t>
      </w:r>
    </w:p>
    <w:p>
      <w:pPr>
        <w:snapToGrid w:val="0"/>
        <w:spacing w:line="42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szCs w:val="21"/>
        </w:rPr>
      </w:pPr>
      <w:r>
        <w:rPr>
          <w:rFonts w:hint="eastAsia" w:ascii="宋体" w:hAnsi="宋体" w:cs="宋体"/>
          <w:b/>
          <w:szCs w:val="21"/>
        </w:rPr>
        <w:t>第八条  保密条款</w:t>
      </w:r>
    </w:p>
    <w:p>
      <w:pPr>
        <w:snapToGrid w:val="0"/>
        <w:spacing w:line="42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6"/>
        <w:spacing w:line="42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2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56"/>
        <w:spacing w:line="420" w:lineRule="exact"/>
        <w:ind w:firstLine="422"/>
        <w:rPr>
          <w:rFonts w:ascii="宋体" w:hAnsi="宋体" w:cs="宋体"/>
          <w:b/>
          <w:szCs w:val="21"/>
        </w:rPr>
      </w:pPr>
      <w:r>
        <w:rPr>
          <w:rFonts w:hint="eastAsia" w:ascii="宋体" w:hAnsi="宋体" w:cs="宋体"/>
          <w:b/>
          <w:szCs w:val="21"/>
        </w:rPr>
        <w:t>第十条  违约责任</w:t>
      </w:r>
    </w:p>
    <w:p>
      <w:pPr>
        <w:pStyle w:val="18"/>
        <w:spacing w:line="420" w:lineRule="exact"/>
        <w:ind w:firstLine="420" w:firstLineChars="200"/>
        <w:rPr>
          <w:rFonts w:hAnsi="宋体" w:cs="宋体"/>
          <w:sz w:val="21"/>
        </w:rPr>
      </w:pPr>
      <w:r>
        <w:rPr>
          <w:rFonts w:hint="eastAsia" w:hAnsi="宋体" w:cs="宋体"/>
          <w:sz w:val="21"/>
        </w:rPr>
        <w:t>（一）甲方违约，造成乙方损失的，甲方应按《合同法》有关规定向乙方赔偿损失。</w:t>
      </w:r>
    </w:p>
    <w:p>
      <w:pPr>
        <w:pStyle w:val="18"/>
        <w:spacing w:line="420" w:lineRule="exact"/>
        <w:ind w:firstLine="420" w:firstLineChars="200"/>
        <w:rPr>
          <w:rFonts w:hAnsi="宋体" w:cs="宋体"/>
          <w:sz w:val="21"/>
        </w:rPr>
      </w:pPr>
      <w:r>
        <w:rPr>
          <w:rFonts w:hint="eastAsia" w:hAnsi="宋体" w:cs="宋体"/>
          <w:sz w:val="21"/>
        </w:rPr>
        <w:t>（二）乙方违约，甲方视乙方违约情况，乙方应按《合同法》有关规定向甲方赔偿损失，若乙方无法按时完成项目任务的，甲方有权要求终止合同。</w:t>
      </w:r>
    </w:p>
    <w:p>
      <w:pPr>
        <w:pStyle w:val="56"/>
        <w:spacing w:line="420" w:lineRule="exact"/>
        <w:ind w:firstLine="422"/>
        <w:rPr>
          <w:rFonts w:ascii="宋体" w:hAnsi="宋体" w:cs="宋体"/>
          <w:b/>
          <w:szCs w:val="21"/>
        </w:rPr>
      </w:pPr>
      <w:r>
        <w:rPr>
          <w:rFonts w:hint="eastAsia" w:ascii="宋体" w:hAnsi="宋体" w:cs="宋体"/>
          <w:b/>
          <w:szCs w:val="21"/>
        </w:rPr>
        <w:t>第十一条  合同终止或解除的条件</w:t>
      </w:r>
    </w:p>
    <w:p>
      <w:pPr>
        <w:pStyle w:val="57"/>
        <w:spacing w:line="42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57"/>
        <w:spacing w:line="42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szCs w:val="21"/>
        </w:rPr>
      </w:pPr>
      <w:r>
        <w:rPr>
          <w:rFonts w:hint="eastAsia" w:ascii="宋体" w:hAnsi="宋体" w:cs="宋体"/>
          <w:b/>
          <w:szCs w:val="21"/>
        </w:rPr>
        <w:t>第十二条  不可抗力事件处理</w:t>
      </w:r>
    </w:p>
    <w:p>
      <w:pPr>
        <w:pStyle w:val="57"/>
        <w:spacing w:line="42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57"/>
        <w:spacing w:line="42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57"/>
        <w:spacing w:line="42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8"/>
        <w:snapToGrid w:val="0"/>
        <w:spacing w:line="420" w:lineRule="exact"/>
        <w:ind w:firstLine="422" w:firstLineChars="200"/>
        <w:rPr>
          <w:rFonts w:hAnsi="宋体" w:cs="宋体"/>
          <w:b/>
          <w:sz w:val="21"/>
        </w:rPr>
      </w:pPr>
      <w:r>
        <w:rPr>
          <w:rFonts w:hint="eastAsia" w:hAnsi="宋体" w:cs="宋体"/>
          <w:b/>
          <w:sz w:val="21"/>
        </w:rPr>
        <w:t>第十三条  合同争议解决</w:t>
      </w:r>
    </w:p>
    <w:p>
      <w:pPr>
        <w:pStyle w:val="18"/>
        <w:snapToGrid w:val="0"/>
        <w:spacing w:line="42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8"/>
        <w:snapToGrid w:val="0"/>
        <w:spacing w:line="420" w:lineRule="exact"/>
        <w:ind w:firstLine="420" w:firstLineChars="200"/>
        <w:rPr>
          <w:rFonts w:hAnsi="宋体" w:cs="宋体"/>
          <w:sz w:val="21"/>
        </w:rPr>
      </w:pPr>
      <w:r>
        <w:rPr>
          <w:rFonts w:hint="eastAsia" w:hAnsi="宋体" w:cs="宋体"/>
          <w:sz w:val="21"/>
        </w:rPr>
        <w:t>2.诉讼期间，本合同继续履行。</w:t>
      </w:r>
    </w:p>
    <w:p>
      <w:pPr>
        <w:pStyle w:val="18"/>
        <w:snapToGrid w:val="0"/>
        <w:spacing w:line="420" w:lineRule="exact"/>
        <w:ind w:firstLine="422" w:firstLineChars="200"/>
        <w:rPr>
          <w:rFonts w:hAnsi="宋体" w:cs="宋体"/>
          <w:sz w:val="21"/>
        </w:rPr>
      </w:pPr>
      <w:r>
        <w:rPr>
          <w:rFonts w:hint="eastAsia" w:hAnsi="宋体" w:cs="宋体"/>
          <w:b/>
          <w:sz w:val="21"/>
        </w:rPr>
        <w:t>第十四条  合同生效及其它</w:t>
      </w:r>
    </w:p>
    <w:p>
      <w:pPr>
        <w:pStyle w:val="18"/>
        <w:snapToGrid w:val="0"/>
        <w:spacing w:line="42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8"/>
        <w:snapToGrid w:val="0"/>
        <w:spacing w:line="420" w:lineRule="exact"/>
        <w:ind w:firstLine="420" w:firstLineChars="200"/>
        <w:rPr>
          <w:rFonts w:hAnsi="宋体" w:cs="宋体"/>
          <w:sz w:val="21"/>
        </w:rPr>
      </w:pPr>
      <w:r>
        <w:rPr>
          <w:rFonts w:hint="eastAsia" w:hAnsi="宋体" w:cs="宋体"/>
          <w:sz w:val="21"/>
        </w:rPr>
        <w:t>3.本合同未尽事宜，遵照《合同法》有关条文执行。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第十五条  合同的变更、终止与转让</w:t>
      </w:r>
    </w:p>
    <w:p>
      <w:pPr>
        <w:snapToGrid w:val="0"/>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napToGrid w:val="0"/>
        <w:spacing w:line="42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napToGrid w:val="0"/>
        <w:spacing w:line="420" w:lineRule="exact"/>
        <w:ind w:firstLine="420" w:firstLineChars="200"/>
        <w:rPr>
          <w:rFonts w:ascii="宋体" w:hAnsi="宋体" w:cs="宋体"/>
          <w:szCs w:val="21"/>
        </w:rPr>
      </w:pPr>
      <w:r>
        <w:rPr>
          <w:rFonts w:hint="eastAsia" w:ascii="宋体" w:hAnsi="宋体" w:cs="宋体"/>
          <w:szCs w:val="21"/>
        </w:rPr>
        <w:t>1.采购文件；</w:t>
      </w:r>
    </w:p>
    <w:p>
      <w:pPr>
        <w:snapToGrid w:val="0"/>
        <w:spacing w:line="420" w:lineRule="exact"/>
        <w:ind w:firstLine="420" w:firstLineChars="200"/>
        <w:rPr>
          <w:rFonts w:ascii="宋体" w:hAnsi="宋体" w:cs="宋体"/>
          <w:szCs w:val="21"/>
        </w:rPr>
      </w:pPr>
      <w:r>
        <w:rPr>
          <w:rFonts w:hint="eastAsia" w:ascii="宋体" w:hAnsi="宋体" w:cs="宋体"/>
          <w:szCs w:val="21"/>
        </w:rPr>
        <w:t>2.乙方提供的竞标文件；</w:t>
      </w:r>
    </w:p>
    <w:p>
      <w:pPr>
        <w:snapToGrid w:val="0"/>
        <w:spacing w:line="420" w:lineRule="exact"/>
        <w:ind w:firstLine="420" w:firstLineChars="200"/>
        <w:rPr>
          <w:rFonts w:ascii="宋体" w:hAnsi="宋体" w:cs="宋体"/>
          <w:szCs w:val="21"/>
        </w:rPr>
      </w:pPr>
      <w:r>
        <w:rPr>
          <w:rFonts w:hint="eastAsia" w:ascii="宋体" w:hAnsi="宋体" w:cs="宋体"/>
          <w:szCs w:val="21"/>
        </w:rPr>
        <w:t>3.承诺书；</w:t>
      </w:r>
    </w:p>
    <w:p>
      <w:pPr>
        <w:snapToGrid w:val="0"/>
        <w:spacing w:line="420" w:lineRule="exact"/>
        <w:ind w:firstLine="420" w:firstLineChars="200"/>
        <w:rPr>
          <w:rFonts w:ascii="宋体" w:hAnsi="宋体" w:cs="宋体"/>
          <w:szCs w:val="21"/>
          <w:u w:val="single"/>
        </w:rPr>
      </w:pPr>
      <w:r>
        <w:rPr>
          <w:rFonts w:hint="eastAsia" w:ascii="宋体" w:hAnsi="宋体" w:cs="宋体"/>
          <w:szCs w:val="21"/>
        </w:rPr>
        <w:t>4.成交通知书。</w:t>
      </w:r>
    </w:p>
    <w:p>
      <w:pPr>
        <w:snapToGrid w:val="0"/>
        <w:spacing w:line="420" w:lineRule="exact"/>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本合同一式四份，具有同等法律效力，甲乙双方各一份，财政部门（政府采购监管部门）二份（可根据需要另增加）。</w:t>
      </w:r>
    </w:p>
    <w:p>
      <w:pPr>
        <w:snapToGrid w:val="0"/>
        <w:spacing w:line="360" w:lineRule="exact"/>
        <w:rPr>
          <w:rFonts w:ascii="宋体" w:hAnsi="宋体" w:cs="宋体"/>
          <w:szCs w:val="21"/>
        </w:rPr>
      </w:pPr>
    </w:p>
    <w:tbl>
      <w:tblPr>
        <w:tblStyle w:val="27"/>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18"/>
        <w:jc w:val="center"/>
        <w:rPr>
          <w:rFonts w:hAnsi="宋体" w:cs="宋体"/>
          <w:b/>
          <w:sz w:val="21"/>
        </w:rPr>
      </w:pPr>
    </w:p>
    <w:p>
      <w:pPr>
        <w:pStyle w:val="18"/>
        <w:jc w:val="center"/>
        <w:rPr>
          <w:rFonts w:hAnsi="宋体" w:cs="宋体"/>
          <w:b/>
          <w:sz w:val="36"/>
          <w:szCs w:val="36"/>
        </w:rPr>
      </w:pPr>
    </w:p>
    <w:p>
      <w:pPr>
        <w:pStyle w:val="4"/>
        <w:keepNext w:val="0"/>
        <w:keepLines w:val="0"/>
        <w:numPr>
          <w:ilvl w:val="0"/>
          <w:numId w:val="0"/>
        </w:numPr>
        <w:spacing w:line="500" w:lineRule="exact"/>
        <w:jc w:val="center"/>
        <w:rPr>
          <w:sz w:val="21"/>
          <w:szCs w:val="21"/>
        </w:rPr>
      </w:pPr>
      <w:r>
        <w:rPr>
          <w:sz w:val="21"/>
          <w:szCs w:val="21"/>
        </w:rPr>
        <w:br w:type="page"/>
      </w:r>
      <w:bookmarkStart w:id="37" w:name="_Toc504988681"/>
    </w:p>
    <w:p>
      <w:pPr>
        <w:pStyle w:val="4"/>
        <w:keepNext w:val="0"/>
        <w:keepLines w:val="0"/>
        <w:numPr>
          <w:ilvl w:val="0"/>
          <w:numId w:val="0"/>
        </w:numPr>
        <w:spacing w:line="500" w:lineRule="exact"/>
        <w:jc w:val="center"/>
        <w:rPr>
          <w:sz w:val="21"/>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val="0"/>
        <w:keepLines w:val="0"/>
        <w:numPr>
          <w:ilvl w:val="0"/>
          <w:numId w:val="0"/>
        </w:numPr>
        <w:spacing w:line="500" w:lineRule="exact"/>
        <w:jc w:val="center"/>
        <w:rPr>
          <w:sz w:val="21"/>
          <w:szCs w:val="21"/>
        </w:rPr>
      </w:pPr>
    </w:p>
    <w:p>
      <w:pPr>
        <w:pStyle w:val="4"/>
        <w:keepNext w:val="0"/>
        <w:keepLines w:val="0"/>
        <w:numPr>
          <w:ilvl w:val="0"/>
          <w:numId w:val="0"/>
        </w:numPr>
        <w:spacing w:line="500" w:lineRule="exact"/>
        <w:jc w:val="center"/>
        <w:rPr>
          <w:rFonts w:ascii="宋体" w:hAnsi="宋体"/>
          <w:sz w:val="40"/>
          <w:szCs w:val="44"/>
        </w:rPr>
      </w:pPr>
      <w:r>
        <w:rPr>
          <w:rFonts w:hint="eastAsia" w:ascii="宋体" w:hAnsi="宋体"/>
          <w:sz w:val="36"/>
          <w:szCs w:val="44"/>
        </w:rPr>
        <w:t>第六章 响应文件格式</w:t>
      </w:r>
      <w:bookmarkEnd w:id="37"/>
    </w:p>
    <w:p>
      <w:pPr>
        <w:widowControl/>
        <w:jc w:val="left"/>
      </w:pPr>
    </w:p>
    <w:p>
      <w:pPr>
        <w:widowControl/>
        <w:jc w:val="left"/>
        <w:rPr>
          <w:rFonts w:ascii="宋体" w:hAnsi="宋体"/>
          <w:kern w:val="0"/>
          <w:sz w:val="40"/>
          <w:szCs w:val="36"/>
        </w:rPr>
      </w:pPr>
      <w:r>
        <w:rPr>
          <w:rFonts w:hAnsi="宋体"/>
          <w:sz w:val="40"/>
          <w:szCs w:val="36"/>
        </w:rPr>
        <w:br w:type="page"/>
      </w:r>
    </w:p>
    <w:p>
      <w:pPr>
        <w:pStyle w:val="18"/>
        <w:tabs>
          <w:tab w:val="left" w:pos="7560"/>
          <w:tab w:val="left" w:pos="7920"/>
        </w:tabs>
        <w:spacing w:before="468" w:beforeLines="150" w:after="156" w:afterLines="50" w:line="360" w:lineRule="auto"/>
        <w:jc w:val="center"/>
        <w:rPr>
          <w:rFonts w:hAnsi="宋体"/>
          <w:sz w:val="28"/>
          <w:szCs w:val="36"/>
        </w:rPr>
      </w:pPr>
    </w:p>
    <w:p>
      <w:pPr>
        <w:pStyle w:val="18"/>
        <w:tabs>
          <w:tab w:val="left" w:pos="7560"/>
          <w:tab w:val="left" w:pos="7920"/>
        </w:tabs>
        <w:spacing w:before="468" w:beforeLines="150" w:after="156" w:afterLines="50" w:line="360" w:lineRule="auto"/>
        <w:jc w:val="center"/>
        <w:rPr>
          <w:rFonts w:hAnsi="宋体"/>
          <w:b/>
          <w:sz w:val="24"/>
          <w:szCs w:val="36"/>
        </w:rPr>
      </w:pPr>
      <w:r>
        <w:rPr>
          <w:rFonts w:hint="eastAsia" w:hAnsi="宋体"/>
          <w:b/>
          <w:sz w:val="28"/>
          <w:szCs w:val="36"/>
        </w:rPr>
        <w:t>竞争性磋商响应文件目录</w:t>
      </w:r>
    </w:p>
    <w:p>
      <w:pPr>
        <w:spacing w:line="760" w:lineRule="exact"/>
        <w:rPr>
          <w:rFonts w:ascii="宋体" w:hAnsi="宋体"/>
          <w:b/>
          <w:sz w:val="24"/>
          <w:szCs w:val="21"/>
        </w:rPr>
      </w:pPr>
    </w:p>
    <w:p>
      <w:pPr>
        <w:spacing w:line="700" w:lineRule="exact"/>
        <w:ind w:firstLine="283" w:firstLineChars="118"/>
        <w:rPr>
          <w:rFonts w:ascii="宋体" w:hAnsi="宋体"/>
          <w:sz w:val="24"/>
          <w:szCs w:val="21"/>
        </w:rPr>
      </w:pPr>
      <w:r>
        <w:rPr>
          <w:rFonts w:hint="eastAsia" w:ascii="宋体" w:hAnsi="宋体"/>
          <w:sz w:val="24"/>
          <w:szCs w:val="21"/>
        </w:rPr>
        <w:t>一、磋商函及磋商声明函</w:t>
      </w:r>
    </w:p>
    <w:p>
      <w:pPr>
        <w:spacing w:line="700" w:lineRule="exact"/>
        <w:ind w:firstLine="283" w:firstLineChars="118"/>
        <w:rPr>
          <w:rFonts w:ascii="宋体" w:hAnsi="宋体"/>
          <w:sz w:val="24"/>
          <w:szCs w:val="21"/>
        </w:rPr>
      </w:pPr>
      <w:r>
        <w:rPr>
          <w:rFonts w:hint="eastAsia" w:ascii="宋体" w:hAnsi="宋体"/>
          <w:sz w:val="24"/>
          <w:szCs w:val="21"/>
        </w:rPr>
        <w:t>二、磋商报价表</w:t>
      </w:r>
    </w:p>
    <w:p>
      <w:pPr>
        <w:spacing w:line="700" w:lineRule="exact"/>
        <w:ind w:firstLine="283" w:firstLineChars="118"/>
        <w:rPr>
          <w:rFonts w:ascii="宋体" w:hAnsi="宋体"/>
          <w:sz w:val="24"/>
          <w:szCs w:val="21"/>
        </w:rPr>
      </w:pPr>
      <w:r>
        <w:rPr>
          <w:rFonts w:hint="eastAsia" w:ascii="宋体" w:hAnsi="宋体"/>
          <w:sz w:val="24"/>
          <w:szCs w:val="21"/>
        </w:rPr>
        <w:t>三、项目服务方案</w:t>
      </w:r>
    </w:p>
    <w:p>
      <w:pPr>
        <w:spacing w:line="700" w:lineRule="exact"/>
        <w:ind w:firstLine="283" w:firstLineChars="118"/>
        <w:rPr>
          <w:rFonts w:ascii="宋体" w:hAnsi="宋体"/>
          <w:sz w:val="24"/>
          <w:szCs w:val="21"/>
        </w:rPr>
      </w:pPr>
      <w:r>
        <w:rPr>
          <w:rFonts w:hint="eastAsia" w:ascii="宋体" w:hAnsi="宋体"/>
          <w:sz w:val="24"/>
          <w:szCs w:val="21"/>
        </w:rPr>
        <w:t>四、商务条款偏离表</w:t>
      </w:r>
    </w:p>
    <w:p>
      <w:pPr>
        <w:spacing w:line="700" w:lineRule="exact"/>
        <w:ind w:firstLine="283" w:firstLineChars="118"/>
        <w:rPr>
          <w:rFonts w:ascii="宋体" w:hAnsi="宋体"/>
          <w:sz w:val="24"/>
          <w:szCs w:val="21"/>
        </w:rPr>
      </w:pPr>
      <w:r>
        <w:rPr>
          <w:rFonts w:hint="eastAsia" w:ascii="宋体" w:hAnsi="宋体"/>
          <w:sz w:val="24"/>
          <w:szCs w:val="21"/>
        </w:rPr>
        <w:t>五、竞争性磋商供应商资格、资信证明文件</w:t>
      </w:r>
    </w:p>
    <w:p>
      <w:pPr>
        <w:spacing w:line="700" w:lineRule="exact"/>
        <w:ind w:firstLine="283" w:firstLineChars="118"/>
        <w:rPr>
          <w:rFonts w:ascii="宋体" w:hAnsi="宋体"/>
          <w:sz w:val="24"/>
          <w:szCs w:val="21"/>
        </w:rPr>
      </w:pPr>
      <w:r>
        <w:rPr>
          <w:rFonts w:hint="eastAsia" w:ascii="宋体" w:hAnsi="宋体"/>
          <w:sz w:val="24"/>
          <w:szCs w:val="21"/>
        </w:rPr>
        <w:t>六、</w:t>
      </w:r>
      <w:r>
        <w:rPr>
          <w:rFonts w:ascii="宋体" w:hAnsi="宋体"/>
          <w:sz w:val="24"/>
          <w:szCs w:val="21"/>
        </w:rPr>
        <w:t>竞争性磋商供应商认为有必要提供的其它资料</w:t>
      </w:r>
    </w:p>
    <w:p>
      <w:pPr>
        <w:pStyle w:val="2"/>
      </w:pPr>
    </w:p>
    <w:p>
      <w:pPr>
        <w:pStyle w:val="2"/>
      </w:pPr>
    </w:p>
    <w:p>
      <w:pPr>
        <w:widowControl/>
        <w:jc w:val="center"/>
      </w:pPr>
      <w:r>
        <w:br w:type="page"/>
      </w:r>
    </w:p>
    <w:p>
      <w:pPr>
        <w:widowControl/>
        <w:jc w:val="center"/>
      </w:pPr>
    </w:p>
    <w:p>
      <w:pPr>
        <w:widowControl/>
        <w:jc w:val="center"/>
        <w:rPr>
          <w:rFonts w:ascii="宋体" w:hAnsi="宋体"/>
          <w:b/>
          <w:szCs w:val="21"/>
        </w:rPr>
      </w:pP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w:t>
      </w:r>
      <w:r>
        <w:rPr>
          <w:rFonts w:hint="eastAsia" w:ascii="宋体" w:hAnsi="宋体" w:cs="Courier New"/>
          <w:kern w:val="0"/>
          <w:szCs w:val="21"/>
          <w:u w:val="single"/>
        </w:rPr>
        <w:t xml:space="preserve">                           </w:t>
      </w:r>
      <w:r>
        <w:rPr>
          <w:rFonts w:hint="eastAsia" w:ascii="宋体" w:hAnsi="宋体" w:cs="Courier New"/>
          <w:kern w:val="0"/>
          <w:szCs w:val="21"/>
        </w:rPr>
        <w:t xml:space="preserve">   邮政编号：</w:t>
      </w:r>
      <w:r>
        <w:rPr>
          <w:rFonts w:hint="eastAsia" w:ascii="宋体" w:hAnsi="宋体" w:cs="Courier New"/>
          <w:kern w:val="0"/>
          <w:szCs w:val="21"/>
          <w:u w:val="single"/>
        </w:rPr>
        <w:t xml:space="preserve">                </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w:t>
      </w:r>
      <w:r>
        <w:rPr>
          <w:rFonts w:hint="eastAsia" w:ascii="宋体" w:hAnsi="宋体" w:cs="Courier New"/>
          <w:kern w:val="0"/>
          <w:szCs w:val="21"/>
          <w:u w:val="single"/>
        </w:rPr>
        <w:t xml:space="preserve">                      </w:t>
      </w:r>
      <w:r>
        <w:rPr>
          <w:rFonts w:hint="eastAsia" w:ascii="宋体" w:hAnsi="宋体" w:cs="Courier New"/>
          <w:kern w:val="0"/>
          <w:szCs w:val="21"/>
        </w:rPr>
        <w:t xml:space="preserve">   电子函件：</w:t>
      </w:r>
      <w:r>
        <w:rPr>
          <w:rFonts w:hint="eastAsia" w:ascii="宋体" w:hAnsi="宋体" w:cs="Courier New"/>
          <w:kern w:val="0"/>
          <w:szCs w:val="21"/>
          <w:u w:val="single"/>
        </w:rPr>
        <w:t xml:space="preserve">                </w:t>
      </w:r>
    </w:p>
    <w:p>
      <w:pPr>
        <w:pStyle w:val="18"/>
        <w:spacing w:line="440" w:lineRule="exact"/>
        <w:ind w:firstLine="420" w:firstLineChars="200"/>
        <w:rPr>
          <w:rFonts w:hAnsi="宋体"/>
          <w:sz w:val="21"/>
          <w:u w:val="single"/>
        </w:rPr>
      </w:pPr>
      <w:r>
        <w:rPr>
          <w:rFonts w:hint="eastAsia" w:hAnsi="宋体"/>
          <w:sz w:val="21"/>
        </w:rPr>
        <w:t>开户名称：</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日期：   年   月   日</w:t>
      </w:r>
    </w:p>
    <w:p>
      <w:pPr>
        <w:pStyle w:val="2"/>
      </w:pPr>
    </w:p>
    <w:p>
      <w:pPr>
        <w:pStyle w:val="2"/>
      </w:pPr>
    </w:p>
    <w:p>
      <w:pPr>
        <w:pStyle w:val="2"/>
      </w:pPr>
    </w:p>
    <w:p>
      <w:pPr>
        <w:pStyle w:val="2"/>
      </w:pPr>
    </w:p>
    <w:p>
      <w:pPr>
        <w:pStyle w:val="2"/>
      </w:pPr>
    </w:p>
    <w:p>
      <w:pPr>
        <w:pStyle w:val="2"/>
      </w:pPr>
    </w:p>
    <w:p>
      <w:pPr>
        <w:pStyle w:val="18"/>
        <w:spacing w:line="400" w:lineRule="exact"/>
        <w:rPr>
          <w:rFonts w:hAnsi="宋体"/>
          <w:sz w:val="21"/>
          <w:szCs w:val="24"/>
        </w:rPr>
      </w:pPr>
    </w:p>
    <w:p>
      <w:pPr>
        <w:pStyle w:val="18"/>
        <w:spacing w:line="400" w:lineRule="exact"/>
        <w:rPr>
          <w:rFonts w:hAnsi="宋体" w:cs="Courier New"/>
          <w:sz w:val="18"/>
        </w:rPr>
      </w:pPr>
      <w:r>
        <w:rPr>
          <w:rFonts w:hint="eastAsia" w:hAnsi="宋体"/>
          <w:sz w:val="21"/>
          <w:szCs w:val="24"/>
        </w:rPr>
        <w:t>注：未按照本磋商函（格式）要求填报的磋商函将被视为非实质性响应采购文件要求，其响应文件无效。</w:t>
      </w:r>
    </w:p>
    <w:p>
      <w:pPr>
        <w:pStyle w:val="2"/>
      </w:pP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u w:val="single"/>
        </w:rPr>
      </w:pPr>
      <w:r>
        <w:rPr>
          <w:rFonts w:ascii="宋体" w:hAnsi="宋体"/>
          <w:szCs w:val="21"/>
        </w:rPr>
        <w:t>4</w:t>
      </w:r>
      <w:r>
        <w:rPr>
          <w:rFonts w:hint="eastAsia" w:ascii="宋体" w:hAnsi="宋体"/>
          <w:szCs w:val="21"/>
        </w:rPr>
        <w:t>.以上事项如有虚假或隐瞒，我方愿意承担一切后果，并不再寻求任何旨在减轻或免除法律责任的辩解。</w:t>
      </w:r>
    </w:p>
    <w:p>
      <w:pPr>
        <w:pStyle w:val="17"/>
        <w:tabs>
          <w:tab w:val="left" w:pos="939"/>
        </w:tabs>
        <w:snapToGrid w:val="0"/>
        <w:spacing w:line="440" w:lineRule="exact"/>
        <w:ind w:left="0" w:leftChars="0" w:firstLine="420" w:firstLineChars="200"/>
        <w:rPr>
          <w:rFonts w:ascii="宋体" w:hAnsi="宋体"/>
          <w:szCs w:val="21"/>
        </w:rPr>
      </w:pPr>
    </w:p>
    <w:p>
      <w:pPr>
        <w:pStyle w:val="40"/>
        <w:snapToGrid w:val="0"/>
        <w:spacing w:line="440" w:lineRule="exact"/>
        <w:rPr>
          <w:rFonts w:ascii="宋体" w:hAnsi="宋体"/>
          <w:sz w:val="21"/>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40" w:lineRule="exact"/>
        <w:rPr>
          <w:rFonts w:ascii="宋体" w:hAnsi="宋体"/>
          <w:szCs w:val="21"/>
        </w:rPr>
      </w:pPr>
    </w:p>
    <w:p>
      <w:pPr>
        <w:pStyle w:val="2"/>
      </w:pPr>
    </w:p>
    <w:p>
      <w:pPr>
        <w:pStyle w:val="2"/>
      </w:pPr>
    </w:p>
    <w:p>
      <w:pPr>
        <w:pStyle w:val="2"/>
      </w:pPr>
    </w:p>
    <w:p>
      <w:pPr>
        <w:spacing w:line="440" w:lineRule="exact"/>
        <w:rPr>
          <w:rFonts w:ascii="宋体" w:hAnsi="宋体"/>
          <w:szCs w:val="21"/>
        </w:rPr>
      </w:pPr>
    </w:p>
    <w:p>
      <w:pPr>
        <w:pStyle w:val="18"/>
        <w:spacing w:line="400" w:lineRule="exact"/>
        <w:rPr>
          <w:rFonts w:hAnsi="宋体" w:cs="Courier New"/>
          <w:sz w:val="18"/>
        </w:rPr>
      </w:pPr>
      <w:r>
        <w:rPr>
          <w:rFonts w:hint="eastAsia" w:hAnsi="宋体"/>
          <w:sz w:val="21"/>
          <w:szCs w:val="24"/>
        </w:rPr>
        <w:t>注：未按照本磋商声明函（格式）要求填报的磋商声明函将被视为非实质性响应采购文件要求，其响应文件无效。</w:t>
      </w:r>
    </w:p>
    <w:p>
      <w:pPr>
        <w:pStyle w:val="2"/>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00" w:lineRule="auto"/>
        <w:ind w:firstLine="210" w:firstLineChars="100"/>
        <w:rPr>
          <w:rFonts w:ascii="宋体" w:hAnsi="宋体"/>
          <w:szCs w:val="21"/>
        </w:rPr>
      </w:pPr>
    </w:p>
    <w:p>
      <w:pPr>
        <w:spacing w:line="300" w:lineRule="auto"/>
        <w:ind w:firstLine="210" w:firstLineChars="100"/>
        <w:rPr>
          <w:rFonts w:ascii="宋体" w:hAnsi="宋体"/>
          <w:szCs w:val="21"/>
          <w:u w:val="single"/>
        </w:rPr>
      </w:pPr>
      <w:r>
        <w:rPr>
          <w:rFonts w:hint="eastAsia" w:ascii="宋体" w:hAnsi="宋体"/>
          <w:szCs w:val="21"/>
        </w:rPr>
        <w:t>项目编号:</w:t>
      </w:r>
    </w:p>
    <w:p>
      <w:pPr>
        <w:spacing w:line="300" w:lineRule="auto"/>
        <w:ind w:firstLine="210" w:firstLineChars="100"/>
        <w:rPr>
          <w:rFonts w:ascii="宋体" w:hAnsi="宋体"/>
          <w:szCs w:val="21"/>
        </w:rPr>
      </w:pPr>
      <w:r>
        <w:rPr>
          <w:rFonts w:hint="eastAsia" w:ascii="宋体" w:hAnsi="宋体"/>
          <w:szCs w:val="21"/>
        </w:rPr>
        <w:t>项目名称:</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81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021" w:type="dxa"/>
            <w:vAlign w:val="center"/>
          </w:tcPr>
          <w:p>
            <w:pPr>
              <w:spacing w:line="360" w:lineRule="exact"/>
              <w:jc w:val="center"/>
              <w:rPr>
                <w:rFonts w:asciiTheme="minorEastAsia" w:hAnsiTheme="minorEastAsia" w:eastAsiaTheme="minorEastAsia"/>
                <w:b/>
                <w:bCs/>
                <w:szCs w:val="21"/>
              </w:rPr>
            </w:pPr>
            <w:r>
              <w:rPr>
                <w:rFonts w:hint="eastAsia" w:hAnsi="宋体" w:cs="宋体"/>
                <w:b/>
                <w:bCs/>
                <w:szCs w:val="21"/>
              </w:rPr>
              <w:t>序号</w:t>
            </w:r>
          </w:p>
        </w:tc>
        <w:tc>
          <w:tcPr>
            <w:tcW w:w="5812" w:type="dxa"/>
            <w:vAlign w:val="center"/>
          </w:tcPr>
          <w:p>
            <w:pPr>
              <w:spacing w:line="360" w:lineRule="exact"/>
              <w:jc w:val="center"/>
              <w:rPr>
                <w:rFonts w:ascii="宋体" w:hAnsi="宋体" w:cs="宋体"/>
                <w:b/>
                <w:bCs/>
                <w:szCs w:val="21"/>
              </w:rPr>
            </w:pPr>
            <w:r>
              <w:rPr>
                <w:rFonts w:hint="eastAsia" w:hAnsi="宋体" w:cs="宋体"/>
                <w:b/>
                <w:bCs/>
                <w:szCs w:val="21"/>
              </w:rPr>
              <w:t>服务名称</w:t>
            </w:r>
          </w:p>
        </w:tc>
        <w:tc>
          <w:tcPr>
            <w:tcW w:w="2352" w:type="dxa"/>
            <w:vAlign w:val="center"/>
          </w:tcPr>
          <w:p>
            <w:pPr>
              <w:spacing w:line="360" w:lineRule="exact"/>
              <w:jc w:val="center"/>
              <w:rPr>
                <w:rFonts w:ascii="宋体" w:hAnsi="宋体" w:cs="宋体"/>
                <w:b/>
                <w:bCs/>
                <w:szCs w:val="21"/>
              </w:rPr>
            </w:pPr>
            <w:r>
              <w:rPr>
                <w:rFonts w:hint="eastAsia"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812" w:type="dxa"/>
            <w:vAlign w:val="center"/>
          </w:tcPr>
          <w:p>
            <w:pPr>
              <w:spacing w:line="360" w:lineRule="exact"/>
              <w:rPr>
                <w:rFonts w:hint="eastAsia" w:ascii="宋体" w:hAnsi="宋体" w:eastAsia="宋体" w:cs="宋体"/>
                <w:bCs/>
                <w:szCs w:val="21"/>
                <w:lang w:eastAsia="zh-CN"/>
              </w:rPr>
            </w:pPr>
            <w:r>
              <w:rPr>
                <w:rFonts w:hint="eastAsia" w:ascii="宋体" w:hAnsi="宋体" w:cs="宋体"/>
                <w:bCs/>
                <w:szCs w:val="21"/>
                <w:lang w:eastAsia="zh-CN"/>
              </w:rPr>
              <w:t>钟山县石龙镇、凤翔镇、珊瑚镇农村乱占耕地建房问题摸排服务项目</w:t>
            </w:r>
          </w:p>
        </w:tc>
        <w:tc>
          <w:tcPr>
            <w:tcW w:w="2352" w:type="dxa"/>
            <w:vAlign w:val="center"/>
          </w:tcPr>
          <w:p>
            <w:pPr>
              <w:spacing w:line="360" w:lineRule="exact"/>
              <w:jc w:val="center"/>
              <w:rPr>
                <w:rFonts w:ascii="宋体" w:hAnsi="宋体" w:cs="宋体"/>
                <w:bCs/>
                <w:szCs w:val="21"/>
              </w:rPr>
            </w:pPr>
            <w:r>
              <w:rPr>
                <w:rFonts w:hint="eastAsia" w:asciiTheme="minorEastAsia" w:hAnsiTheme="minorEastAsia" w:eastAsiaTheme="minorEastAsia"/>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（小写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szCs w:val="21"/>
              </w:rPr>
            </w:pPr>
            <w:r>
              <w:rPr>
                <w:rFonts w:hint="eastAsia" w:ascii="宋体" w:hAnsi="宋体"/>
                <w:szCs w:val="21"/>
              </w:rPr>
              <w:t>服务时间：</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szCs w:val="21"/>
        </w:rPr>
      </w:pPr>
      <w:r>
        <w:rPr>
          <w:rFonts w:hint="eastAsia" w:ascii="宋体" w:hAnsi="宋体"/>
          <w:szCs w:val="21"/>
        </w:rPr>
        <w:t>注：所有价格均用人民币表示，单位为元，精确到小数点后两位数。</w:t>
      </w:r>
    </w:p>
    <w:p>
      <w:pPr>
        <w:pStyle w:val="18"/>
        <w:spacing w:line="360" w:lineRule="exact"/>
        <w:rPr>
          <w:rFonts w:hAnsi="宋体"/>
        </w:rPr>
      </w:pPr>
    </w:p>
    <w:p>
      <w:pPr>
        <w:pStyle w:val="18"/>
        <w:spacing w:line="360" w:lineRule="exact"/>
        <w:ind w:left="560" w:hanging="560"/>
        <w:rPr>
          <w:rFonts w:hAnsi="宋体"/>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spacing w:line="440" w:lineRule="exact"/>
        <w:rPr>
          <w:rFonts w:ascii="宋体" w:hAnsi="宋体"/>
          <w:b/>
          <w:sz w:val="28"/>
          <w:szCs w:val="21"/>
        </w:rPr>
      </w:pPr>
      <w:r>
        <w:rPr>
          <w:rFonts w:ascii="宋体" w:hAnsi="宋体"/>
          <w:b/>
          <w:sz w:val="28"/>
          <w:szCs w:val="21"/>
        </w:rPr>
        <w:br w:type="page"/>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r>
        <w:rPr>
          <w:rFonts w:hint="eastAsia" w:ascii="宋体" w:hAnsi="宋体"/>
          <w:b/>
          <w:sz w:val="28"/>
          <w:szCs w:val="21"/>
        </w:rPr>
        <w:t>三、项目服务方案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（格式自拟）</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8"/>
        <w:spacing w:line="360" w:lineRule="exact"/>
        <w:ind w:left="560" w:hanging="560"/>
        <w:rPr>
          <w:rFonts w:hAnsi="宋体"/>
          <w:sz w:val="21"/>
        </w:rPr>
      </w:pPr>
    </w:p>
    <w:p>
      <w:pPr>
        <w:pStyle w:val="18"/>
        <w:spacing w:line="560" w:lineRule="exact"/>
        <w:rPr>
          <w:rFonts w:hAnsi="宋体" w:cs="宋体;SimSun"/>
          <w:sz w:val="21"/>
        </w:rPr>
      </w:pPr>
    </w:p>
    <w:p>
      <w:pPr>
        <w:pStyle w:val="18"/>
        <w:spacing w:line="560" w:lineRule="exact"/>
        <w:ind w:left="840" w:hanging="420"/>
        <w:rPr>
          <w:rFonts w:hAnsi="宋体" w:cs="宋体;SimSun"/>
          <w:sz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b/>
          <w:sz w:val="28"/>
          <w:szCs w:val="21"/>
        </w:rPr>
      </w:pPr>
      <w:r>
        <w:rPr>
          <w:rFonts w:hint="eastAsia" w:ascii="宋体" w:hAnsi="宋体"/>
          <w:b/>
          <w:sz w:val="28"/>
          <w:szCs w:val="21"/>
        </w:rPr>
        <w:t>四、商务条款偏离表</w:t>
      </w:r>
    </w:p>
    <w:p>
      <w:pPr>
        <w:pStyle w:val="18"/>
        <w:spacing w:line="360" w:lineRule="auto"/>
        <w:ind w:firstLine="420" w:firstLineChars="200"/>
        <w:rPr>
          <w:rFonts w:hAnsi="宋体"/>
          <w:sz w:val="21"/>
        </w:rPr>
      </w:pPr>
      <w:r>
        <w:rPr>
          <w:rFonts w:hint="eastAsia" w:hAnsi="宋体"/>
          <w:sz w:val="21"/>
        </w:rPr>
        <w:t>请</w:t>
      </w:r>
      <w:r>
        <w:rPr>
          <w:rFonts w:hint="eastAsia" w:hAnsi="宋体"/>
          <w:b/>
          <w:sz w:val="21"/>
        </w:rPr>
        <w:t>逐条对应</w:t>
      </w:r>
      <w:r>
        <w:rPr>
          <w:rFonts w:hint="eastAsia" w:hAnsi="宋体"/>
          <w:sz w:val="21"/>
        </w:rPr>
        <w:t>本项目竞争性磋商文件第三章</w:t>
      </w:r>
      <w:r>
        <w:rPr>
          <w:rFonts w:hAnsi="宋体"/>
          <w:sz w:val="21"/>
        </w:rPr>
        <w:t>“</w:t>
      </w:r>
      <w:r>
        <w:rPr>
          <w:rFonts w:hint="eastAsia" w:hAnsi="宋体"/>
          <w:sz w:val="21"/>
        </w:rPr>
        <w:t>项目采购需求</w:t>
      </w:r>
      <w:r>
        <w:rPr>
          <w:rFonts w:hAnsi="宋体"/>
          <w:sz w:val="21"/>
        </w:rPr>
        <w:t>”</w:t>
      </w:r>
      <w:r>
        <w:rPr>
          <w:rFonts w:hint="eastAsia" w:hAnsi="宋体"/>
          <w:sz w:val="21"/>
        </w:rPr>
        <w:t>中</w:t>
      </w:r>
      <w:r>
        <w:rPr>
          <w:rFonts w:hAnsi="宋体"/>
          <w:sz w:val="21"/>
        </w:rPr>
        <w:t>“</w:t>
      </w:r>
      <w:r>
        <w:rPr>
          <w:rFonts w:hint="eastAsia" w:hAnsi="宋体"/>
          <w:sz w:val="21"/>
        </w:rPr>
        <w:t>商务条款</w:t>
      </w:r>
      <w:r>
        <w:rPr>
          <w:rFonts w:hAnsi="宋体"/>
          <w:sz w:val="21"/>
        </w:rPr>
        <w:t>”</w:t>
      </w:r>
      <w:r>
        <w:rPr>
          <w:rFonts w:hint="eastAsia" w:hAnsi="宋体"/>
          <w:sz w:val="21"/>
        </w:rPr>
        <w:t>的要求，</w:t>
      </w:r>
      <w:r>
        <w:rPr>
          <w:rFonts w:hint="eastAsia" w:hAnsi="宋体"/>
          <w:b/>
          <w:sz w:val="21"/>
        </w:rPr>
        <w:t>详细填写相应的具体内容</w:t>
      </w:r>
      <w:r>
        <w:rPr>
          <w:rFonts w:hint="eastAsia" w:hAnsi="宋体"/>
          <w:sz w:val="21"/>
        </w:rPr>
        <w:t>。</w:t>
      </w:r>
      <w:r>
        <w:rPr>
          <w:rFonts w:hAnsi="宋体"/>
          <w:sz w:val="21"/>
        </w:rPr>
        <w:t>“</w:t>
      </w:r>
      <w:r>
        <w:rPr>
          <w:rFonts w:hint="eastAsia" w:hAnsi="宋体"/>
          <w:sz w:val="21"/>
        </w:rPr>
        <w:t>偏离说明</w:t>
      </w:r>
      <w:r>
        <w:rPr>
          <w:rFonts w:hAnsi="宋体"/>
          <w:sz w:val="21"/>
        </w:rPr>
        <w:t>”</w:t>
      </w:r>
      <w:r>
        <w:rPr>
          <w:rFonts w:hint="eastAsia" w:hAnsi="宋体"/>
          <w:sz w:val="21"/>
        </w:rPr>
        <w:t>一栏应当选择</w:t>
      </w:r>
      <w:r>
        <w:rPr>
          <w:rFonts w:hAnsi="宋体"/>
          <w:sz w:val="21"/>
        </w:rPr>
        <w:t>“</w:t>
      </w:r>
      <w:r>
        <w:rPr>
          <w:rFonts w:hint="eastAsia" w:hAnsi="宋体"/>
          <w:sz w:val="21"/>
        </w:rPr>
        <w:t>正偏离</w:t>
      </w:r>
      <w:r>
        <w:rPr>
          <w:rFonts w:hAnsi="宋体"/>
          <w:sz w:val="21"/>
        </w:rPr>
        <w:t>”</w:t>
      </w:r>
      <w:r>
        <w:rPr>
          <w:rFonts w:hint="eastAsia" w:hAnsi="宋体"/>
          <w:sz w:val="21"/>
        </w:rPr>
        <w:t>、</w:t>
      </w:r>
      <w:r>
        <w:rPr>
          <w:rFonts w:hAnsi="宋体"/>
          <w:sz w:val="21"/>
        </w:rPr>
        <w:t>“</w:t>
      </w:r>
      <w:r>
        <w:rPr>
          <w:rFonts w:hint="eastAsia" w:hAnsi="宋体"/>
          <w:sz w:val="21"/>
        </w:rPr>
        <w:t>负偏离</w:t>
      </w:r>
      <w:r>
        <w:rPr>
          <w:rFonts w:hAnsi="宋体"/>
          <w:sz w:val="21"/>
        </w:rPr>
        <w:t>”</w:t>
      </w:r>
      <w:r>
        <w:rPr>
          <w:rFonts w:hint="eastAsia" w:hAnsi="宋体"/>
          <w:sz w:val="21"/>
        </w:rPr>
        <w:t>或</w:t>
      </w:r>
      <w:r>
        <w:rPr>
          <w:rFonts w:hAnsi="宋体"/>
          <w:sz w:val="21"/>
        </w:rPr>
        <w:t>“</w:t>
      </w:r>
      <w:r>
        <w:rPr>
          <w:rFonts w:hint="eastAsia" w:hAnsi="宋体"/>
          <w:sz w:val="21"/>
        </w:rPr>
        <w:t>无偏离</w:t>
      </w:r>
      <w:r>
        <w:rPr>
          <w:rFonts w:hAnsi="宋体"/>
          <w:sz w:val="21"/>
        </w:rPr>
        <w:t>”</w:t>
      </w:r>
      <w:r>
        <w:rPr>
          <w:rFonts w:hint="eastAsia" w:hAnsi="宋体"/>
          <w:sz w:val="21"/>
        </w:rPr>
        <w:t>进行填写</w:t>
      </w:r>
      <w:r>
        <w:rPr>
          <w:rFonts w:hint="eastAsia" w:hAnsi="宋体"/>
          <w:b/>
          <w:sz w:val="21"/>
        </w:rPr>
        <w:t>。</w:t>
      </w:r>
    </w:p>
    <w:p>
      <w:pPr>
        <w:pStyle w:val="18"/>
        <w:spacing w:line="360" w:lineRule="auto"/>
        <w:rPr>
          <w:rFonts w:hAnsi="宋体"/>
          <w:sz w:val="21"/>
          <w:u w:val="single"/>
        </w:rPr>
      </w:pP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rPr>
              <w:t>序号</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竞争性磋商文件的商务需求</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响应文件承诺的商务条款</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1</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2</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5"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2951"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lang w:eastAsia="en-US"/>
              </w:rPr>
              <w:t>……</w:t>
            </w:r>
          </w:p>
        </w:tc>
      </w:tr>
    </w:tbl>
    <w:p>
      <w:pPr>
        <w:pStyle w:val="18"/>
        <w:spacing w:line="360" w:lineRule="auto"/>
        <w:rPr>
          <w:rFonts w:hAnsi="宋体"/>
          <w:sz w:val="21"/>
        </w:rPr>
      </w:pPr>
      <w:r>
        <w:rPr>
          <w:rFonts w:hint="eastAsia" w:hAnsi="宋体"/>
          <w:sz w:val="21"/>
        </w:rPr>
        <w:t>注：</w:t>
      </w:r>
    </w:p>
    <w:p>
      <w:pPr>
        <w:pStyle w:val="18"/>
        <w:spacing w:line="360" w:lineRule="auto"/>
        <w:rPr>
          <w:rFonts w:hAnsi="宋体"/>
          <w:sz w:val="21"/>
        </w:rPr>
      </w:pPr>
      <w:r>
        <w:rPr>
          <w:rFonts w:hint="eastAsia" w:hAnsi="宋体"/>
          <w:sz w:val="21"/>
        </w:rPr>
        <w:t>（1）</w:t>
      </w:r>
      <w:r>
        <w:rPr>
          <w:rFonts w:hAnsi="宋体"/>
          <w:sz w:val="21"/>
        </w:rPr>
        <w:t>表格内容均需按要求填写并盖章，不得留空，</w:t>
      </w:r>
      <w:r>
        <w:rPr>
          <w:rFonts w:hAnsi="宋体"/>
          <w:bCs/>
          <w:sz w:val="21"/>
        </w:rPr>
        <w:t>否则按</w:t>
      </w:r>
      <w:r>
        <w:rPr>
          <w:rFonts w:hint="eastAsia" w:hAnsi="宋体"/>
          <w:bCs/>
          <w:sz w:val="21"/>
        </w:rPr>
        <w:t>竞标无效</w:t>
      </w:r>
      <w:r>
        <w:rPr>
          <w:rFonts w:hAnsi="宋体"/>
          <w:bCs/>
          <w:sz w:val="21"/>
        </w:rPr>
        <w:t>处理</w:t>
      </w:r>
      <w:r>
        <w:rPr>
          <w:rFonts w:hAnsi="宋体"/>
          <w:sz w:val="21"/>
        </w:rPr>
        <w:t>。</w:t>
      </w:r>
    </w:p>
    <w:p>
      <w:pPr>
        <w:pStyle w:val="18"/>
        <w:spacing w:line="360" w:lineRule="auto"/>
        <w:rPr>
          <w:rFonts w:hAnsi="宋体"/>
          <w:bCs/>
          <w:sz w:val="21"/>
        </w:rPr>
      </w:pPr>
      <w:r>
        <w:rPr>
          <w:rFonts w:hint="eastAsia" w:hAnsi="宋体"/>
          <w:bCs/>
          <w:sz w:val="21"/>
        </w:rPr>
        <w:t>（2）</w:t>
      </w:r>
      <w:r>
        <w:rPr>
          <w:rFonts w:hAnsi="宋体"/>
          <w:bCs/>
          <w:sz w:val="21"/>
        </w:rPr>
        <w:t>当</w:t>
      </w:r>
      <w:r>
        <w:rPr>
          <w:rFonts w:hint="eastAsia" w:hAnsi="宋体"/>
          <w:bCs/>
          <w:sz w:val="21"/>
        </w:rPr>
        <w:t>响应</w:t>
      </w:r>
      <w:r>
        <w:rPr>
          <w:rFonts w:hAnsi="宋体"/>
          <w:bCs/>
          <w:sz w:val="21"/>
        </w:rPr>
        <w:t>文件的</w:t>
      </w:r>
      <w:r>
        <w:rPr>
          <w:rFonts w:hint="eastAsia" w:hAnsi="宋体"/>
          <w:bCs/>
          <w:sz w:val="21"/>
        </w:rPr>
        <w:t>技术</w:t>
      </w:r>
      <w:r>
        <w:rPr>
          <w:rFonts w:hAnsi="宋体"/>
          <w:bCs/>
          <w:sz w:val="21"/>
        </w:rPr>
        <w:t>参数或</w:t>
      </w:r>
      <w:r>
        <w:rPr>
          <w:rFonts w:hint="eastAsia" w:hAnsi="宋体"/>
          <w:bCs/>
          <w:sz w:val="21"/>
        </w:rPr>
        <w:t>商务</w:t>
      </w:r>
      <w:r>
        <w:rPr>
          <w:rFonts w:hAnsi="宋体"/>
          <w:bCs/>
          <w:sz w:val="21"/>
        </w:rPr>
        <w:t>内容低于</w:t>
      </w:r>
      <w:r>
        <w:rPr>
          <w:rFonts w:hint="eastAsia" w:hAnsi="宋体"/>
          <w:bCs/>
          <w:sz w:val="21"/>
        </w:rPr>
        <w:t>竞争性磋商文件</w:t>
      </w:r>
      <w:r>
        <w:rPr>
          <w:rFonts w:hAnsi="宋体"/>
          <w:bCs/>
          <w:sz w:val="21"/>
        </w:rPr>
        <w:t>要求时，</w:t>
      </w:r>
      <w:r>
        <w:rPr>
          <w:rFonts w:hint="eastAsia" w:hAnsi="宋体"/>
          <w:bCs/>
          <w:sz w:val="21"/>
        </w:rPr>
        <w:t>竞标</w:t>
      </w:r>
      <w:r>
        <w:rPr>
          <w:rFonts w:hAnsi="宋体"/>
          <w:bCs/>
          <w:sz w:val="21"/>
        </w:rPr>
        <w:t>人应当如实写明“负偏离”，否则视为虚假应标。</w:t>
      </w:r>
    </w:p>
    <w:p>
      <w:pPr>
        <w:spacing w:line="440" w:lineRule="exact"/>
        <w:rPr>
          <w:rFonts w:ascii="宋体" w:hAnsi="宋体" w:cs="Courier New"/>
          <w:kern w:val="0"/>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pStyle w:val="18"/>
        <w:spacing w:line="360" w:lineRule="auto"/>
        <w:rPr>
          <w:rFonts w:hAnsi="宋体"/>
          <w:sz w:val="21"/>
        </w:rPr>
      </w:pPr>
    </w:p>
    <w:p>
      <w:pPr>
        <w:pStyle w:val="18"/>
        <w:spacing w:line="360" w:lineRule="auto"/>
        <w:rPr>
          <w:rFonts w:hAnsi="宋体"/>
        </w:rPr>
      </w:pPr>
    </w:p>
    <w:p>
      <w:pPr>
        <w:spacing w:before="156" w:beforeLines="50" w:after="156" w:afterLines="50" w:line="700" w:lineRule="exact"/>
        <w:jc w:val="center"/>
        <w:rPr>
          <w:rFonts w:ascii="宋体" w:hAnsi="宋体"/>
          <w:b/>
          <w:sz w:val="28"/>
          <w:szCs w:val="21"/>
        </w:rPr>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b/>
          <w:sz w:val="28"/>
          <w:szCs w:val="21"/>
        </w:rPr>
      </w:pPr>
    </w:p>
    <w:p>
      <w:pPr>
        <w:spacing w:before="156" w:beforeLines="50" w:after="156" w:afterLines="50" w:line="700" w:lineRule="exact"/>
        <w:jc w:val="center"/>
        <w:rPr>
          <w:rFonts w:ascii="宋体" w:hAnsi="宋体"/>
          <w:szCs w:val="21"/>
        </w:rPr>
      </w:pPr>
      <w:r>
        <w:rPr>
          <w:rFonts w:hint="eastAsia" w:ascii="宋体" w:hAnsi="宋体"/>
          <w:b/>
          <w:sz w:val="28"/>
          <w:szCs w:val="21"/>
        </w:rPr>
        <w:t>五、竞争性磋商供应商资格、资信证明文件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1、磋商保证金缴纳证明复印件（附基本账户开户许可证或银行开具的《基本存款账户信息》凭证复印件）</w:t>
      </w:r>
    </w:p>
    <w:p>
      <w:pPr>
        <w:spacing w:before="156" w:beforeLines="50" w:after="312" w:afterLines="100" w:line="500" w:lineRule="exact"/>
        <w:rPr>
          <w:rFonts w:ascii="宋体" w:hAnsi="宋体"/>
          <w:sz w:val="24"/>
          <w:szCs w:val="21"/>
        </w:rPr>
      </w:pPr>
      <w:r>
        <w:rPr>
          <w:rFonts w:hint="eastAsia" w:ascii="宋体" w:hAnsi="宋体"/>
          <w:sz w:val="24"/>
          <w:szCs w:val="21"/>
        </w:rPr>
        <w:t>备注：采用银行转账、电汇方式形式提交磋商保证金的，须附上采购代理机构财务处开具磋商保证金资金到户收据复印件。</w:t>
      </w:r>
    </w:p>
    <w:p>
      <w:pPr>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2、有效的营业执照副本复印件</w:t>
      </w:r>
    </w:p>
    <w:p>
      <w:pPr>
        <w:spacing w:line="460" w:lineRule="exact"/>
        <w:rPr>
          <w:rFonts w:ascii="宋体" w:hAnsi="宋体"/>
          <w:b/>
          <w:sz w:val="24"/>
          <w:szCs w:val="21"/>
        </w:rPr>
      </w:pPr>
    </w:p>
    <w:p>
      <w:pPr>
        <w:pStyle w:val="2"/>
      </w:pPr>
    </w:p>
    <w:p>
      <w:pPr>
        <w:pStyle w:val="2"/>
      </w:pPr>
    </w:p>
    <w:p>
      <w:pPr>
        <w:pStyle w:val="2"/>
      </w:pPr>
    </w:p>
    <w:p>
      <w:pPr>
        <w:spacing w:line="460" w:lineRule="exact"/>
        <w:rPr>
          <w:rFonts w:ascii="宋体" w:hAnsi="宋体"/>
          <w:b/>
          <w:sz w:val="24"/>
          <w:szCs w:val="21"/>
        </w:rPr>
      </w:pPr>
      <w:r>
        <w:rPr>
          <w:rFonts w:hint="eastAsia" w:ascii="宋体" w:hAnsi="宋体"/>
          <w:b/>
          <w:sz w:val="24"/>
          <w:szCs w:val="21"/>
        </w:rPr>
        <w:t>3、法定代表人身份证复印件</w:t>
      </w:r>
    </w:p>
    <w:p>
      <w:pPr>
        <w:spacing w:line="460" w:lineRule="exact"/>
        <w:rPr>
          <w:rFonts w:ascii="宋体" w:hAnsi="宋体"/>
          <w:b/>
          <w:sz w:val="24"/>
          <w:szCs w:val="21"/>
        </w:rPr>
      </w:pPr>
    </w:p>
    <w:p>
      <w:pPr>
        <w:spacing w:line="460" w:lineRule="exact"/>
        <w:rPr>
          <w:rFonts w:ascii="宋体" w:hAnsi="宋体"/>
          <w:b/>
          <w:sz w:val="24"/>
          <w:szCs w:val="21"/>
        </w:rPr>
      </w:pPr>
    </w:p>
    <w:p>
      <w:pPr>
        <w:pStyle w:val="2"/>
      </w:pPr>
    </w:p>
    <w:p>
      <w:pPr>
        <w:spacing w:line="460" w:lineRule="exact"/>
        <w:rPr>
          <w:rFonts w:ascii="宋体" w:hAnsi="宋体"/>
          <w:b/>
          <w:sz w:val="24"/>
          <w:szCs w:val="21"/>
        </w:rPr>
      </w:pPr>
      <w:r>
        <w:rPr>
          <w:rFonts w:ascii="宋体" w:hAnsi="宋体"/>
          <w:b/>
          <w:sz w:val="24"/>
          <w:szCs w:val="21"/>
        </w:rPr>
        <w:t>4</w:t>
      </w:r>
      <w:r>
        <w:rPr>
          <w:rFonts w:hint="eastAsia" w:ascii="宋体" w:hAnsi="宋体"/>
          <w:b/>
          <w:sz w:val="24"/>
          <w:szCs w:val="21"/>
        </w:rPr>
        <w:t>、资质证书复印件</w:t>
      </w:r>
    </w:p>
    <w:p>
      <w:pPr>
        <w:spacing w:line="460" w:lineRule="exact"/>
        <w:rPr>
          <w:rFonts w:ascii="宋体" w:hAnsi="宋体"/>
          <w:b/>
          <w:sz w:val="24"/>
          <w:szCs w:val="21"/>
        </w:rPr>
      </w:pPr>
    </w:p>
    <w:p>
      <w:pPr>
        <w:pStyle w:val="2"/>
      </w:pPr>
    </w:p>
    <w:p>
      <w:pPr>
        <w:widowControl/>
        <w:jc w:val="left"/>
        <w:rPr>
          <w:rFonts w:ascii="宋体" w:hAnsi="宋体"/>
          <w:b/>
          <w:sz w:val="24"/>
          <w:szCs w:val="21"/>
        </w:rPr>
      </w:pPr>
      <w:r>
        <w:rPr>
          <w:rFonts w:ascii="宋体" w:hAnsi="宋体"/>
          <w:b/>
          <w:sz w:val="24"/>
          <w:szCs w:val="21"/>
        </w:rPr>
        <w:br w:type="page"/>
      </w:r>
    </w:p>
    <w:p>
      <w:pPr>
        <w:spacing w:line="600" w:lineRule="exact"/>
        <w:rPr>
          <w:rFonts w:ascii="宋体" w:hAnsi="宋体"/>
          <w:szCs w:val="21"/>
        </w:rPr>
      </w:pPr>
      <w:r>
        <w:rPr>
          <w:rFonts w:ascii="宋体" w:hAnsi="宋体"/>
          <w:b/>
          <w:sz w:val="24"/>
          <w:szCs w:val="21"/>
        </w:rPr>
        <w:t>5</w:t>
      </w:r>
      <w:r>
        <w:rPr>
          <w:rFonts w:hint="eastAsia" w:ascii="宋体" w:hAnsi="宋体"/>
          <w:b/>
          <w:sz w:val="24"/>
          <w:szCs w:val="21"/>
        </w:rPr>
        <w:t>、法定代表人授权委托书和委托代理人身份证复印件（委托代理时必须提供）</w:t>
      </w:r>
    </w:p>
    <w:p>
      <w:pPr>
        <w:spacing w:before="156" w:beforeLines="50" w:after="312" w:afterLines="100" w:line="560" w:lineRule="exact"/>
        <w:jc w:val="center"/>
        <w:rPr>
          <w:rFonts w:ascii="宋体" w:hAnsi="宋体"/>
          <w:b/>
          <w:sz w:val="24"/>
          <w:szCs w:val="32"/>
        </w:rPr>
      </w:pPr>
      <w:r>
        <w:rPr>
          <w:rFonts w:hint="eastAsia" w:ascii="宋体" w:hAnsi="宋体"/>
          <w:b/>
          <w:sz w:val="24"/>
          <w:szCs w:val="32"/>
        </w:rPr>
        <w:t>法定代表人授权委托书（格式）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 xml:space="preserve"> 的法定代表人，现授权委托</w:t>
      </w:r>
      <w:r>
        <w:rPr>
          <w:rFonts w:hint="eastAsia" w:ascii="宋体" w:hAnsi="宋体"/>
          <w:szCs w:val="21"/>
          <w:u w:val="single"/>
        </w:rPr>
        <w:t xml:space="preserve">  （姓名、职务）  </w:t>
      </w:r>
      <w:r>
        <w:rPr>
          <w:rFonts w:hint="eastAsia" w:ascii="宋体" w:hAnsi="宋体"/>
          <w:szCs w:val="21"/>
        </w:rPr>
        <w:t>以我方的名义参加</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pStyle w:val="18"/>
        <w:spacing w:line="420" w:lineRule="exact"/>
        <w:ind w:firstLine="40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snapToGrid w:val="0"/>
        <w:spacing w:line="460" w:lineRule="exact"/>
        <w:ind w:firstLine="420" w:firstLineChars="200"/>
        <w:rPr>
          <w:rFonts w:ascii="宋体" w:hAnsi="宋体"/>
          <w:szCs w:val="21"/>
        </w:rPr>
      </w:pP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附：委托代理人身份证正反面复印件</w:t>
      </w:r>
    </w:p>
    <w:p>
      <w:pPr>
        <w:snapToGrid w:val="0"/>
        <w:spacing w:line="460" w:lineRule="exact"/>
        <w:ind w:firstLine="420" w:firstLineChars="200"/>
        <w:rPr>
          <w:rFonts w:ascii="宋体" w:hAnsi="宋体"/>
          <w:szCs w:val="21"/>
        </w:rPr>
      </w:pPr>
    </w:p>
    <w:p>
      <w:pPr>
        <w:pStyle w:val="2"/>
      </w:pPr>
    </w:p>
    <w:p>
      <w:pPr>
        <w:snapToGrid w:val="0"/>
        <w:spacing w:line="460" w:lineRule="exact"/>
        <w:rPr>
          <w:rFonts w:ascii="宋体" w:hAnsi="宋体"/>
          <w:szCs w:val="21"/>
          <w:u w:val="single"/>
        </w:rPr>
      </w:pPr>
      <w:r>
        <w:rPr>
          <w:rFonts w:hint="eastAsia" w:ascii="宋体" w:hAnsi="宋体"/>
          <w:szCs w:val="21"/>
        </w:rPr>
        <w:t>被授权人签字：                      法定代表人</w:t>
      </w:r>
      <w:r>
        <w:rPr>
          <w:rFonts w:hint="eastAsia"/>
        </w:rPr>
        <w:t>（</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pStyle w:val="2"/>
      </w:pPr>
    </w:p>
    <w:p>
      <w:pPr>
        <w:pStyle w:val="2"/>
      </w:pP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widowControl/>
        <w:jc w:val="lef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6</w:t>
      </w:r>
      <w:r>
        <w:rPr>
          <w:rFonts w:hint="eastAsia" w:ascii="宋体" w:hAnsi="宋体"/>
          <w:b/>
          <w:sz w:val="24"/>
          <w:szCs w:val="21"/>
        </w:rPr>
        <w:t>、磋商供应商关于政府采购活动中信用信息记录的书面声明</w:t>
      </w:r>
    </w:p>
    <w:p>
      <w:pPr>
        <w:pStyle w:val="18"/>
        <w:spacing w:before="156" w:beforeLines="50" w:after="156" w:afterLines="50" w:line="640" w:lineRule="exact"/>
        <w:ind w:left="420"/>
        <w:jc w:val="center"/>
        <w:rPr>
          <w:rFonts w:hAnsi="宋体"/>
          <w:b/>
          <w:sz w:val="28"/>
        </w:rPr>
      </w:pPr>
      <w:r>
        <w:rPr>
          <w:rFonts w:hint="eastAsia" w:hAnsi="宋体"/>
          <w:b/>
          <w:sz w:val="28"/>
        </w:rPr>
        <w:t>声  明</w:t>
      </w:r>
    </w:p>
    <w:p>
      <w:pPr>
        <w:snapToGrid w:val="0"/>
        <w:spacing w:line="560" w:lineRule="exact"/>
        <w:outlineLvl w:val="4"/>
        <w:rPr>
          <w:rFonts w:ascii="宋体" w:hAnsi="宋体"/>
          <w:szCs w:val="21"/>
        </w:rPr>
      </w:pPr>
      <w:r>
        <w:rPr>
          <w:rFonts w:hint="eastAsia" w:ascii="宋体" w:hAnsi="宋体"/>
          <w:b/>
          <w:szCs w:val="21"/>
        </w:rPr>
        <w:t>致</w:t>
      </w:r>
      <w:r>
        <w:rPr>
          <w:rFonts w:hint="eastAsia" w:ascii="宋体" w:hAnsi="宋体"/>
          <w:szCs w:val="21"/>
        </w:rPr>
        <w:t>：</w:t>
      </w:r>
      <w:r>
        <w:rPr>
          <w:rFonts w:hint="eastAsia" w:ascii="宋体" w:hAnsi="宋体"/>
          <w:szCs w:val="21"/>
          <w:u w:val="single"/>
        </w:rPr>
        <w:t>（采购人名称）</w:t>
      </w:r>
    </w:p>
    <w:p>
      <w:pPr>
        <w:pStyle w:val="18"/>
        <w:spacing w:line="500" w:lineRule="exact"/>
        <w:ind w:firstLine="420" w:firstLineChars="200"/>
        <w:rPr>
          <w:rFonts w:hAnsi="宋体"/>
          <w:sz w:val="21"/>
        </w:rPr>
      </w:pPr>
      <w:r>
        <w:rPr>
          <w:rFonts w:hint="eastAsia" w:hAnsi="宋体"/>
          <w:sz w:val="21"/>
        </w:rPr>
        <w:t>我公司郑重声明，在参加政府采购活动中没有被列入失信被执行人、重大税收违法案件当事人名单、政府采购严重违法失信行为记录名单。</w:t>
      </w:r>
    </w:p>
    <w:p>
      <w:pPr>
        <w:pStyle w:val="18"/>
        <w:spacing w:line="500" w:lineRule="exact"/>
        <w:ind w:firstLine="420" w:firstLineChars="200"/>
        <w:rPr>
          <w:rFonts w:hAnsi="宋体"/>
          <w:sz w:val="21"/>
        </w:rPr>
      </w:pPr>
      <w:r>
        <w:rPr>
          <w:rFonts w:hint="eastAsia" w:hAnsi="宋体"/>
          <w:sz w:val="21"/>
        </w:rPr>
        <w:t>特此声明！</w:t>
      </w:r>
      <w:r>
        <w:rPr>
          <w:rFonts w:hAnsi="宋体"/>
          <w:sz w:val="21"/>
        </w:rPr>
        <w:tab/>
      </w:r>
    </w:p>
    <w:p>
      <w:pPr>
        <w:pStyle w:val="18"/>
        <w:spacing w:line="500" w:lineRule="exact"/>
        <w:ind w:firstLine="420" w:firstLineChars="200"/>
        <w:rPr>
          <w:rFonts w:hAnsi="宋体"/>
          <w:sz w:val="21"/>
        </w:rPr>
      </w:pPr>
    </w:p>
    <w:p>
      <w:pPr>
        <w:snapToGrid w:val="0"/>
        <w:spacing w:line="400" w:lineRule="exact"/>
        <w:ind w:firstLine="420"/>
        <w:outlineLvl w:val="4"/>
        <w:rPr>
          <w:rFonts w:ascii="宋体" w:hAnsi="宋体"/>
          <w:szCs w:val="21"/>
        </w:rPr>
      </w:pPr>
    </w:p>
    <w:p>
      <w:pPr>
        <w:spacing w:line="440" w:lineRule="exact"/>
        <w:ind w:firstLine="3675" w:firstLineChars="1750"/>
        <w:rPr>
          <w:rFonts w:ascii="宋体" w:hAnsi="宋体" w:cs="Courier New"/>
          <w:kern w:val="0"/>
          <w:szCs w:val="21"/>
        </w:rPr>
      </w:pPr>
      <w:r>
        <w:rPr>
          <w:rFonts w:hint="eastAsia" w:ascii="宋体" w:hAnsi="宋体" w:cs="Courier New"/>
          <w:kern w:val="0"/>
          <w:szCs w:val="21"/>
        </w:rPr>
        <w:t>供应商（公章）：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日期：      年   月   日</w:t>
      </w:r>
    </w:p>
    <w:p>
      <w:pPr>
        <w:spacing w:line="460" w:lineRule="exact"/>
        <w:rPr>
          <w:rFonts w:ascii="宋体" w:hAnsi="宋体"/>
          <w:b/>
          <w:sz w:val="24"/>
          <w:szCs w:val="21"/>
        </w:rPr>
      </w:pP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7</w:t>
      </w:r>
      <w:r>
        <w:rPr>
          <w:rFonts w:hint="eastAsia" w:ascii="宋体" w:hAnsi="宋体"/>
          <w:b/>
          <w:sz w:val="24"/>
          <w:szCs w:val="21"/>
        </w:rPr>
        <w:t>、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60" w:lineRule="exact"/>
        <w:rPr>
          <w:rFonts w:ascii="宋体" w:hAnsi="宋体"/>
          <w:sz w:val="24"/>
          <w:szCs w:val="21"/>
        </w:rPr>
      </w:pPr>
    </w:p>
    <w:p>
      <w:pPr>
        <w:pStyle w:val="2"/>
      </w:pPr>
    </w:p>
    <w:p>
      <w:pPr>
        <w:pStyle w:val="2"/>
      </w:pPr>
    </w:p>
    <w:p>
      <w:pPr>
        <w:spacing w:line="460" w:lineRule="exact"/>
        <w:rPr>
          <w:rFonts w:ascii="宋体" w:hAnsi="宋体"/>
          <w:b/>
          <w:sz w:val="24"/>
          <w:szCs w:val="21"/>
        </w:rPr>
      </w:pPr>
      <w:r>
        <w:rPr>
          <w:rFonts w:ascii="宋体" w:hAnsi="宋体"/>
          <w:b/>
          <w:sz w:val="24"/>
          <w:szCs w:val="21"/>
        </w:rPr>
        <w:t>8</w:t>
      </w:r>
      <w:r>
        <w:rPr>
          <w:rFonts w:hint="eastAsia" w:ascii="宋体" w:hAnsi="宋体"/>
          <w:b/>
          <w:sz w:val="24"/>
          <w:szCs w:val="21"/>
        </w:rPr>
        <w:t>、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pStyle w:val="2"/>
      </w:pPr>
    </w:p>
    <w:p>
      <w:pPr>
        <w:pStyle w:val="2"/>
      </w:pPr>
    </w:p>
    <w:p>
      <w:pPr>
        <w:pStyle w:val="2"/>
      </w:pPr>
    </w:p>
    <w:p>
      <w:pPr>
        <w:spacing w:line="600" w:lineRule="exact"/>
        <w:rPr>
          <w:rFonts w:ascii="宋体" w:hAnsi="宋体"/>
          <w:b/>
          <w:sz w:val="24"/>
          <w:szCs w:val="21"/>
        </w:rPr>
      </w:pPr>
      <w:r>
        <w:rPr>
          <w:rFonts w:ascii="宋体" w:hAnsi="宋体"/>
          <w:b/>
          <w:sz w:val="24"/>
          <w:szCs w:val="21"/>
        </w:rPr>
        <w:t>9</w:t>
      </w:r>
      <w:r>
        <w:rPr>
          <w:rFonts w:hint="eastAsia" w:ascii="宋体" w:hAnsi="宋体"/>
          <w:b/>
          <w:sz w:val="24"/>
          <w:szCs w:val="21"/>
        </w:rPr>
        <w:t>、投标人2019年财务状况（提供经会计师事务所或审计机构审计的财务会计报表复印件，如为新建企业按实际发生年限提供）</w:t>
      </w:r>
    </w:p>
    <w:p>
      <w:pPr>
        <w:pStyle w:val="2"/>
      </w:pPr>
    </w:p>
    <w:p>
      <w:pPr>
        <w:pStyle w:val="2"/>
      </w:pPr>
    </w:p>
    <w:p>
      <w:pPr>
        <w:spacing w:line="600" w:lineRule="exact"/>
        <w:rPr>
          <w:rFonts w:ascii="宋体" w:hAnsi="宋体"/>
          <w:b/>
          <w:sz w:val="24"/>
          <w:szCs w:val="21"/>
        </w:rPr>
      </w:pPr>
      <w:r>
        <w:rPr>
          <w:rFonts w:ascii="宋体" w:hAnsi="宋体"/>
          <w:b/>
          <w:sz w:val="24"/>
          <w:szCs w:val="21"/>
        </w:rPr>
        <w:t>10</w:t>
      </w:r>
      <w:r>
        <w:rPr>
          <w:rFonts w:hint="eastAsia" w:ascii="宋体" w:hAnsi="宋体"/>
          <w:b/>
          <w:sz w:val="24"/>
          <w:szCs w:val="21"/>
        </w:rPr>
        <w:t>、供应商认为必要提供的声明及文件资料</w:t>
      </w:r>
    </w:p>
    <w:p>
      <w:pPr>
        <w:pStyle w:val="2"/>
      </w:pPr>
    </w:p>
    <w:p>
      <w:pPr>
        <w:pStyle w:val="2"/>
      </w:pPr>
    </w:p>
    <w:p>
      <w:pPr>
        <w:spacing w:before="156" w:beforeLines="50" w:after="156" w:afterLines="50" w:line="700" w:lineRule="exact"/>
        <w:jc w:val="center"/>
        <w:rPr>
          <w:rFonts w:ascii="宋体" w:hAnsi="宋体"/>
          <w:b/>
          <w:sz w:val="28"/>
          <w:szCs w:val="21"/>
        </w:rPr>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六、</w:t>
      </w:r>
      <w:r>
        <w:rPr>
          <w:rFonts w:ascii="宋体" w:hAnsi="宋体"/>
          <w:b/>
          <w:sz w:val="28"/>
          <w:szCs w:val="21"/>
        </w:rPr>
        <w:t>竞争性磋商供应商认为有必要提供的其它资料</w:t>
      </w:r>
    </w:p>
    <w:p>
      <w:pPr>
        <w:widowControl/>
        <w:jc w:val="left"/>
      </w:pPr>
    </w:p>
    <w:p>
      <w:pPr>
        <w:widowControl/>
        <w:jc w:val="left"/>
      </w:pPr>
    </w:p>
    <w:p>
      <w:pPr>
        <w:widowControl/>
        <w:jc w:val="left"/>
        <w:rPr>
          <w:rFonts w:ascii="宋体" w:hAnsi="宋体"/>
          <w:b/>
          <w:sz w:val="24"/>
          <w:szCs w:val="21"/>
        </w:rPr>
      </w:pPr>
      <w:r>
        <w:rPr>
          <w:rFonts w:ascii="宋体" w:hAnsi="宋体"/>
          <w:b/>
          <w:sz w:val="24"/>
          <w:szCs w:val="21"/>
        </w:rPr>
        <w:br w:type="page"/>
      </w:r>
    </w:p>
    <w:p>
      <w:pPr>
        <w:tabs>
          <w:tab w:val="left" w:pos="1305"/>
        </w:tabs>
        <w:spacing w:before="156" w:beforeLines="50" w:after="156" w:afterLines="50" w:line="500" w:lineRule="exact"/>
        <w:rPr>
          <w:rFonts w:ascii="宋体" w:hAnsi="宋体"/>
          <w:b/>
          <w:sz w:val="24"/>
          <w:szCs w:val="21"/>
        </w:rPr>
      </w:pPr>
      <w:r>
        <w:rPr>
          <w:rFonts w:hint="eastAsia" w:ascii="宋体" w:hAnsi="宋体"/>
          <w:b/>
          <w:sz w:val="24"/>
          <w:szCs w:val="21"/>
        </w:rPr>
        <w:t>附件1：</w:t>
      </w:r>
    </w:p>
    <w:p>
      <w:pPr>
        <w:pStyle w:val="23"/>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本公司郑重声明，根据《政府采购促进中小企业发展暂行办法》（财库</w:t>
      </w:r>
      <w:r>
        <w:rPr>
          <w:rFonts w:hint="eastAsia" w:ascii="宋体" w:hAnsi="宋体" w:cs="宋体"/>
          <w:szCs w:val="21"/>
        </w:rPr>
        <w:t>〔</w:t>
      </w:r>
      <w:r>
        <w:rPr>
          <w:rFonts w:hint="eastAsia" w:ascii="宋体" w:hAnsi="宋体"/>
          <w:szCs w:val="21"/>
        </w:rPr>
        <w:t>2011</w:t>
      </w:r>
      <w:r>
        <w:rPr>
          <w:rFonts w:hint="eastAsia" w:ascii="宋体" w:hAnsi="宋体" w:cs="宋体"/>
          <w:szCs w:val="21"/>
        </w:rPr>
        <w:t>〕</w:t>
      </w:r>
      <w:r>
        <w:rPr>
          <w:rFonts w:hint="eastAsia" w:ascii="宋体" w:hAnsi="宋体"/>
          <w:szCs w:val="21"/>
        </w:rPr>
        <w:t>181号）的规定，本公司为</w:t>
      </w:r>
      <w:r>
        <w:rPr>
          <w:rFonts w:hint="eastAsia" w:ascii="宋体" w:hAnsi="宋体"/>
          <w:szCs w:val="21"/>
          <w:u w:val="single"/>
        </w:rPr>
        <w:t xml:space="preserve">            </w:t>
      </w:r>
      <w:r>
        <w:rPr>
          <w:rFonts w:hint="eastAsia" w:ascii="宋体" w:hAnsi="宋体"/>
          <w:szCs w:val="21"/>
        </w:rPr>
        <w:t>（请填写：中型、小型、微型）企业。即，本公司同时满足以下条件：</w:t>
      </w:r>
    </w:p>
    <w:p>
      <w:pPr>
        <w:spacing w:line="460" w:lineRule="exact"/>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szCs w:val="21"/>
          <w:u w:val="single"/>
        </w:rPr>
        <w:t xml:space="preserve">         </w:t>
      </w:r>
      <w:r>
        <w:rPr>
          <w:rFonts w:hint="eastAsia" w:ascii="宋体" w:hAnsi="宋体"/>
          <w:szCs w:val="21"/>
        </w:rPr>
        <w:t>（请填写：中型、小型、微型）企业。</w:t>
      </w:r>
    </w:p>
    <w:p>
      <w:pPr>
        <w:spacing w:line="460" w:lineRule="exact"/>
        <w:ind w:firstLine="420" w:firstLineChars="200"/>
        <w:rPr>
          <w:rFonts w:ascii="宋体" w:hAnsi="宋体"/>
          <w:szCs w:val="21"/>
        </w:rPr>
      </w:pPr>
      <w:r>
        <w:rPr>
          <w:rFonts w:hint="eastAsia" w:ascii="宋体" w:hAnsi="宋体"/>
          <w:szCs w:val="21"/>
        </w:rPr>
        <w:t>2.本公司参加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项目采购活动提供本企业制造的货物，由本企业承担工程、提供服务，或者提供其他</w:t>
      </w:r>
      <w:r>
        <w:rPr>
          <w:rFonts w:hint="eastAsia" w:ascii="宋体" w:hAnsi="宋体"/>
          <w:szCs w:val="21"/>
          <w:u w:val="single"/>
        </w:rPr>
        <w:t xml:space="preserve">              </w:t>
      </w:r>
      <w:r>
        <w:rPr>
          <w:rFonts w:hint="eastAsia" w:ascii="宋体" w:hAnsi="宋体"/>
          <w:szCs w:val="21"/>
        </w:rPr>
        <w:t>（请填写：中型、小型、微型）企业制造的货物。本条所称货物不包括使用大型企业注册商标的货物。</w:t>
      </w:r>
    </w:p>
    <w:p>
      <w:pPr>
        <w:spacing w:line="460" w:lineRule="exact"/>
        <w:ind w:firstLine="420" w:firstLineChars="200"/>
        <w:rPr>
          <w:rFonts w:ascii="宋体" w:hAnsi="宋体"/>
          <w:szCs w:val="21"/>
        </w:rPr>
      </w:pPr>
      <w:r>
        <w:rPr>
          <w:rFonts w:hint="eastAsia" w:ascii="宋体" w:hAnsi="宋体"/>
          <w:szCs w:val="21"/>
        </w:rPr>
        <w:t xml:space="preserve">本公司对上述声明的真实性负责。如有虚假，将依法承担相应责任。 </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rPr>
          <w:rFonts w:ascii="宋体" w:hAnsi="宋体"/>
          <w:spacing w:val="6"/>
          <w:szCs w:val="21"/>
        </w:rPr>
      </w:pPr>
    </w:p>
    <w:p>
      <w:pPr>
        <w:pStyle w:val="2"/>
      </w:pPr>
    </w:p>
    <w:p>
      <w:pPr>
        <w:spacing w:line="460" w:lineRule="exact"/>
        <w:rPr>
          <w:rFonts w:ascii="宋体" w:hAnsi="宋体"/>
          <w:b/>
          <w:spacing w:val="6"/>
          <w:sz w:val="28"/>
          <w:szCs w:val="21"/>
        </w:rPr>
      </w:pPr>
      <w:r>
        <w:rPr>
          <w:rFonts w:hint="eastAsia" w:ascii="宋体" w:hAnsi="宋体"/>
          <w:b/>
          <w:spacing w:val="6"/>
          <w:sz w:val="28"/>
          <w:szCs w:val="21"/>
        </w:rPr>
        <w:t>注：中小企业在政府采购活动过程中，请根据自己的真实情况出具本声明函。</w:t>
      </w:r>
      <w:r>
        <w:rPr>
          <w:rFonts w:hint="eastAsia" w:ascii="宋体" w:hAnsi="宋体"/>
          <w:b/>
          <w:spacing w:val="6"/>
          <w:sz w:val="28"/>
          <w:szCs w:val="21"/>
          <w:u w:val="single"/>
        </w:rPr>
        <w:t>依法享受中小企业优惠政策的，采购人或采购代理机构在公告成交结果时，同时公告其《中小企业声明函》，接受社会监督。</w:t>
      </w: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szCs w:val="21"/>
        </w:rPr>
        <w:br w:type="page"/>
      </w:r>
      <w:r>
        <w:rPr>
          <w:rFonts w:hint="eastAsia" w:ascii="宋体" w:hAnsi="宋体"/>
          <w:b/>
          <w:sz w:val="24"/>
          <w:szCs w:val="21"/>
        </w:rPr>
        <w:t>附件2：</w:t>
      </w:r>
    </w:p>
    <w:p>
      <w:pPr>
        <w:pStyle w:val="23"/>
        <w:jc w:val="center"/>
        <w:rPr>
          <w:b/>
          <w:bCs/>
          <w:szCs w:val="21"/>
        </w:rPr>
      </w:pPr>
      <w:r>
        <w:rPr>
          <w:b/>
          <w:bCs/>
          <w:szCs w:val="21"/>
        </w:rPr>
        <w:t>残疾人福利性单位声明函</w:t>
      </w:r>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pPr>
        <w:pStyle w:val="18"/>
        <w:spacing w:line="440" w:lineRule="exact"/>
        <w:rPr>
          <w:rFonts w:hAnsi="宋体" w:cs="宋体"/>
        </w:rPr>
      </w:pPr>
    </w:p>
    <w:p>
      <w:pPr>
        <w:widowControl/>
        <w:jc w:val="left"/>
      </w:pPr>
    </w:p>
    <w:sectPr>
      <w:footerReference r:id="rId3"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48</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4"/>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1"/>
        </w:tabs>
        <w:ind w:left="1151" w:hanging="1151"/>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0155E"/>
    <w:rsid w:val="0000222D"/>
    <w:rsid w:val="00011DD5"/>
    <w:rsid w:val="00014745"/>
    <w:rsid w:val="00015364"/>
    <w:rsid w:val="00021FBB"/>
    <w:rsid w:val="00042CFF"/>
    <w:rsid w:val="000434BB"/>
    <w:rsid w:val="00045120"/>
    <w:rsid w:val="000471CA"/>
    <w:rsid w:val="00050A49"/>
    <w:rsid w:val="00057C6B"/>
    <w:rsid w:val="00064C32"/>
    <w:rsid w:val="00082227"/>
    <w:rsid w:val="00085279"/>
    <w:rsid w:val="00093FC4"/>
    <w:rsid w:val="0009558F"/>
    <w:rsid w:val="00096842"/>
    <w:rsid w:val="000A411E"/>
    <w:rsid w:val="000A4E01"/>
    <w:rsid w:val="000C68ED"/>
    <w:rsid w:val="000D19A3"/>
    <w:rsid w:val="000D2360"/>
    <w:rsid w:val="000D3FFC"/>
    <w:rsid w:val="000D44D4"/>
    <w:rsid w:val="000E3BF5"/>
    <w:rsid w:val="000E6ACB"/>
    <w:rsid w:val="000F77B8"/>
    <w:rsid w:val="001038C8"/>
    <w:rsid w:val="001132FF"/>
    <w:rsid w:val="001222B7"/>
    <w:rsid w:val="00123EFA"/>
    <w:rsid w:val="001256FF"/>
    <w:rsid w:val="00131432"/>
    <w:rsid w:val="00142DF8"/>
    <w:rsid w:val="00147630"/>
    <w:rsid w:val="0015630C"/>
    <w:rsid w:val="00156FF3"/>
    <w:rsid w:val="00172683"/>
    <w:rsid w:val="0019127C"/>
    <w:rsid w:val="001A2EF7"/>
    <w:rsid w:val="001A642A"/>
    <w:rsid w:val="001A6FB0"/>
    <w:rsid w:val="001B1C51"/>
    <w:rsid w:val="001C2FC2"/>
    <w:rsid w:val="001C4A1B"/>
    <w:rsid w:val="001D0678"/>
    <w:rsid w:val="001D3A31"/>
    <w:rsid w:val="001D5132"/>
    <w:rsid w:val="001E07EA"/>
    <w:rsid w:val="001E28D6"/>
    <w:rsid w:val="001E6122"/>
    <w:rsid w:val="001F2336"/>
    <w:rsid w:val="001F31A1"/>
    <w:rsid w:val="0020774A"/>
    <w:rsid w:val="00207A68"/>
    <w:rsid w:val="00207E63"/>
    <w:rsid w:val="002217C7"/>
    <w:rsid w:val="00222251"/>
    <w:rsid w:val="00232423"/>
    <w:rsid w:val="00240919"/>
    <w:rsid w:val="00250519"/>
    <w:rsid w:val="00251F01"/>
    <w:rsid w:val="00256272"/>
    <w:rsid w:val="00260274"/>
    <w:rsid w:val="00261E14"/>
    <w:rsid w:val="00266AED"/>
    <w:rsid w:val="00270D51"/>
    <w:rsid w:val="002721A9"/>
    <w:rsid w:val="00290141"/>
    <w:rsid w:val="00293823"/>
    <w:rsid w:val="00294A56"/>
    <w:rsid w:val="002A34F1"/>
    <w:rsid w:val="002A5649"/>
    <w:rsid w:val="002A7574"/>
    <w:rsid w:val="002B219E"/>
    <w:rsid w:val="002B4ACA"/>
    <w:rsid w:val="002B572E"/>
    <w:rsid w:val="002C5ED3"/>
    <w:rsid w:val="002D3835"/>
    <w:rsid w:val="002D494D"/>
    <w:rsid w:val="002E016D"/>
    <w:rsid w:val="002E0A88"/>
    <w:rsid w:val="002E3A1A"/>
    <w:rsid w:val="002F66F9"/>
    <w:rsid w:val="00310654"/>
    <w:rsid w:val="003113BA"/>
    <w:rsid w:val="003123AE"/>
    <w:rsid w:val="00315E3E"/>
    <w:rsid w:val="003212C0"/>
    <w:rsid w:val="00322E7B"/>
    <w:rsid w:val="00323B57"/>
    <w:rsid w:val="00326993"/>
    <w:rsid w:val="00326B40"/>
    <w:rsid w:val="00327EA5"/>
    <w:rsid w:val="00335381"/>
    <w:rsid w:val="00337F65"/>
    <w:rsid w:val="00346534"/>
    <w:rsid w:val="0035074A"/>
    <w:rsid w:val="003556F1"/>
    <w:rsid w:val="00365A0C"/>
    <w:rsid w:val="0036741F"/>
    <w:rsid w:val="00371406"/>
    <w:rsid w:val="003716CC"/>
    <w:rsid w:val="00377361"/>
    <w:rsid w:val="003776A3"/>
    <w:rsid w:val="00391A71"/>
    <w:rsid w:val="003924C3"/>
    <w:rsid w:val="00395530"/>
    <w:rsid w:val="003A6C15"/>
    <w:rsid w:val="003B051D"/>
    <w:rsid w:val="003B2D92"/>
    <w:rsid w:val="003D32A8"/>
    <w:rsid w:val="003D3D19"/>
    <w:rsid w:val="003D6E25"/>
    <w:rsid w:val="003E230B"/>
    <w:rsid w:val="003F21B7"/>
    <w:rsid w:val="003F347C"/>
    <w:rsid w:val="003F4132"/>
    <w:rsid w:val="003F4CE9"/>
    <w:rsid w:val="0040400C"/>
    <w:rsid w:val="00410D90"/>
    <w:rsid w:val="00422017"/>
    <w:rsid w:val="004327CC"/>
    <w:rsid w:val="00434B1A"/>
    <w:rsid w:val="00445E83"/>
    <w:rsid w:val="0044645D"/>
    <w:rsid w:val="00471EEB"/>
    <w:rsid w:val="00483052"/>
    <w:rsid w:val="004916D1"/>
    <w:rsid w:val="00493CB2"/>
    <w:rsid w:val="004A3D48"/>
    <w:rsid w:val="004A66AA"/>
    <w:rsid w:val="004A7712"/>
    <w:rsid w:val="004B5577"/>
    <w:rsid w:val="004C4474"/>
    <w:rsid w:val="004D0BEA"/>
    <w:rsid w:val="004E2003"/>
    <w:rsid w:val="004E38C1"/>
    <w:rsid w:val="004E7CF3"/>
    <w:rsid w:val="004F0B13"/>
    <w:rsid w:val="00500110"/>
    <w:rsid w:val="005053D9"/>
    <w:rsid w:val="00510E39"/>
    <w:rsid w:val="00530D95"/>
    <w:rsid w:val="0054173D"/>
    <w:rsid w:val="00541F45"/>
    <w:rsid w:val="005425F8"/>
    <w:rsid w:val="00554398"/>
    <w:rsid w:val="00557AA0"/>
    <w:rsid w:val="005606FC"/>
    <w:rsid w:val="0057151C"/>
    <w:rsid w:val="0057255A"/>
    <w:rsid w:val="005777C9"/>
    <w:rsid w:val="00584EB7"/>
    <w:rsid w:val="00597D2B"/>
    <w:rsid w:val="005A0D76"/>
    <w:rsid w:val="005A3DE2"/>
    <w:rsid w:val="005A4507"/>
    <w:rsid w:val="005B0BA6"/>
    <w:rsid w:val="005B25BB"/>
    <w:rsid w:val="005B5B9F"/>
    <w:rsid w:val="005C2D04"/>
    <w:rsid w:val="005C3A66"/>
    <w:rsid w:val="005C3C28"/>
    <w:rsid w:val="005C5CDF"/>
    <w:rsid w:val="005D11F5"/>
    <w:rsid w:val="005D2BE3"/>
    <w:rsid w:val="005D2E32"/>
    <w:rsid w:val="005E4A36"/>
    <w:rsid w:val="005E7808"/>
    <w:rsid w:val="005F377C"/>
    <w:rsid w:val="005F3D8D"/>
    <w:rsid w:val="005F419B"/>
    <w:rsid w:val="00601402"/>
    <w:rsid w:val="00601E89"/>
    <w:rsid w:val="00607567"/>
    <w:rsid w:val="00616489"/>
    <w:rsid w:val="00621144"/>
    <w:rsid w:val="00621C1C"/>
    <w:rsid w:val="006409A6"/>
    <w:rsid w:val="00653A30"/>
    <w:rsid w:val="00663282"/>
    <w:rsid w:val="0066564D"/>
    <w:rsid w:val="006978BA"/>
    <w:rsid w:val="006A267F"/>
    <w:rsid w:val="006A3BA1"/>
    <w:rsid w:val="006A796F"/>
    <w:rsid w:val="006B252D"/>
    <w:rsid w:val="006B346C"/>
    <w:rsid w:val="006B7222"/>
    <w:rsid w:val="006C4616"/>
    <w:rsid w:val="006C6B7A"/>
    <w:rsid w:val="006C7B5F"/>
    <w:rsid w:val="006E2002"/>
    <w:rsid w:val="006E6CA7"/>
    <w:rsid w:val="006F23EA"/>
    <w:rsid w:val="006F46AB"/>
    <w:rsid w:val="00700978"/>
    <w:rsid w:val="007023C6"/>
    <w:rsid w:val="0070589B"/>
    <w:rsid w:val="00711C3B"/>
    <w:rsid w:val="0071518B"/>
    <w:rsid w:val="00717EE1"/>
    <w:rsid w:val="0073140F"/>
    <w:rsid w:val="007376B1"/>
    <w:rsid w:val="00741666"/>
    <w:rsid w:val="007474E6"/>
    <w:rsid w:val="00752076"/>
    <w:rsid w:val="00756B81"/>
    <w:rsid w:val="007618AA"/>
    <w:rsid w:val="00763267"/>
    <w:rsid w:val="007772AB"/>
    <w:rsid w:val="007844FD"/>
    <w:rsid w:val="007865EB"/>
    <w:rsid w:val="007A7616"/>
    <w:rsid w:val="007C01E9"/>
    <w:rsid w:val="007C1F86"/>
    <w:rsid w:val="007D04EA"/>
    <w:rsid w:val="007D1822"/>
    <w:rsid w:val="007D205D"/>
    <w:rsid w:val="007D5715"/>
    <w:rsid w:val="007E03DD"/>
    <w:rsid w:val="007E4E63"/>
    <w:rsid w:val="007E55EA"/>
    <w:rsid w:val="007E7990"/>
    <w:rsid w:val="00801DAA"/>
    <w:rsid w:val="00812CC4"/>
    <w:rsid w:val="00817E48"/>
    <w:rsid w:val="00820A25"/>
    <w:rsid w:val="00821DAD"/>
    <w:rsid w:val="00822DC8"/>
    <w:rsid w:val="00826E58"/>
    <w:rsid w:val="00833188"/>
    <w:rsid w:val="00836737"/>
    <w:rsid w:val="008377B9"/>
    <w:rsid w:val="00840BC6"/>
    <w:rsid w:val="00850574"/>
    <w:rsid w:val="00854F80"/>
    <w:rsid w:val="00861F68"/>
    <w:rsid w:val="008656CA"/>
    <w:rsid w:val="0087234B"/>
    <w:rsid w:val="00873046"/>
    <w:rsid w:val="00880F5B"/>
    <w:rsid w:val="008827DE"/>
    <w:rsid w:val="00886E9D"/>
    <w:rsid w:val="0089502A"/>
    <w:rsid w:val="008A2006"/>
    <w:rsid w:val="008A2B17"/>
    <w:rsid w:val="008A38C4"/>
    <w:rsid w:val="008B2D4C"/>
    <w:rsid w:val="008B6485"/>
    <w:rsid w:val="008B6D07"/>
    <w:rsid w:val="008C0B0F"/>
    <w:rsid w:val="008D1584"/>
    <w:rsid w:val="008D1C86"/>
    <w:rsid w:val="008D4898"/>
    <w:rsid w:val="008E0EA1"/>
    <w:rsid w:val="008E33AA"/>
    <w:rsid w:val="008E44DD"/>
    <w:rsid w:val="008E5A5C"/>
    <w:rsid w:val="0090325C"/>
    <w:rsid w:val="0090563E"/>
    <w:rsid w:val="00926D55"/>
    <w:rsid w:val="00927004"/>
    <w:rsid w:val="00932D08"/>
    <w:rsid w:val="009419E6"/>
    <w:rsid w:val="0094505C"/>
    <w:rsid w:val="009541D5"/>
    <w:rsid w:val="0096561A"/>
    <w:rsid w:val="00967956"/>
    <w:rsid w:val="00970472"/>
    <w:rsid w:val="00970B36"/>
    <w:rsid w:val="00970D8C"/>
    <w:rsid w:val="00971A70"/>
    <w:rsid w:val="00986293"/>
    <w:rsid w:val="00987C93"/>
    <w:rsid w:val="009A077F"/>
    <w:rsid w:val="009A5DD7"/>
    <w:rsid w:val="009A6AFA"/>
    <w:rsid w:val="009B41EC"/>
    <w:rsid w:val="009B4C92"/>
    <w:rsid w:val="009C0B61"/>
    <w:rsid w:val="009E66BA"/>
    <w:rsid w:val="00A01BF5"/>
    <w:rsid w:val="00A027A6"/>
    <w:rsid w:val="00A23248"/>
    <w:rsid w:val="00A238ED"/>
    <w:rsid w:val="00A25468"/>
    <w:rsid w:val="00A31B92"/>
    <w:rsid w:val="00A33160"/>
    <w:rsid w:val="00A4180E"/>
    <w:rsid w:val="00A43FED"/>
    <w:rsid w:val="00A52C10"/>
    <w:rsid w:val="00A52D3D"/>
    <w:rsid w:val="00A57A9F"/>
    <w:rsid w:val="00A60A32"/>
    <w:rsid w:val="00A62DF9"/>
    <w:rsid w:val="00A64066"/>
    <w:rsid w:val="00A660C9"/>
    <w:rsid w:val="00A76647"/>
    <w:rsid w:val="00A9131B"/>
    <w:rsid w:val="00AA3394"/>
    <w:rsid w:val="00AA4E16"/>
    <w:rsid w:val="00AA5144"/>
    <w:rsid w:val="00AA7F07"/>
    <w:rsid w:val="00AB1CE2"/>
    <w:rsid w:val="00AB3B6F"/>
    <w:rsid w:val="00AC2779"/>
    <w:rsid w:val="00AC4F72"/>
    <w:rsid w:val="00AD4FB3"/>
    <w:rsid w:val="00AE0669"/>
    <w:rsid w:val="00AE2C68"/>
    <w:rsid w:val="00AE4265"/>
    <w:rsid w:val="00AE4FA9"/>
    <w:rsid w:val="00B0172B"/>
    <w:rsid w:val="00B04974"/>
    <w:rsid w:val="00B05F23"/>
    <w:rsid w:val="00B31B53"/>
    <w:rsid w:val="00B37DE1"/>
    <w:rsid w:val="00B427D0"/>
    <w:rsid w:val="00B4294D"/>
    <w:rsid w:val="00B459B5"/>
    <w:rsid w:val="00B51184"/>
    <w:rsid w:val="00B51733"/>
    <w:rsid w:val="00B51C10"/>
    <w:rsid w:val="00B53FB5"/>
    <w:rsid w:val="00B54AB7"/>
    <w:rsid w:val="00B561CA"/>
    <w:rsid w:val="00B765FE"/>
    <w:rsid w:val="00B803E4"/>
    <w:rsid w:val="00B85151"/>
    <w:rsid w:val="00B87459"/>
    <w:rsid w:val="00B919F8"/>
    <w:rsid w:val="00B928D9"/>
    <w:rsid w:val="00B95B87"/>
    <w:rsid w:val="00BA1341"/>
    <w:rsid w:val="00BA46DC"/>
    <w:rsid w:val="00BB56B5"/>
    <w:rsid w:val="00BC060A"/>
    <w:rsid w:val="00BC35F3"/>
    <w:rsid w:val="00BD5446"/>
    <w:rsid w:val="00BD72E5"/>
    <w:rsid w:val="00BE3556"/>
    <w:rsid w:val="00BE4C09"/>
    <w:rsid w:val="00BF16FB"/>
    <w:rsid w:val="00BF455E"/>
    <w:rsid w:val="00C033AB"/>
    <w:rsid w:val="00C174AA"/>
    <w:rsid w:val="00C2040D"/>
    <w:rsid w:val="00C24708"/>
    <w:rsid w:val="00C27F44"/>
    <w:rsid w:val="00C379E4"/>
    <w:rsid w:val="00C40419"/>
    <w:rsid w:val="00C43058"/>
    <w:rsid w:val="00C46C17"/>
    <w:rsid w:val="00C54986"/>
    <w:rsid w:val="00C57E0B"/>
    <w:rsid w:val="00C60122"/>
    <w:rsid w:val="00C655B1"/>
    <w:rsid w:val="00C72AF2"/>
    <w:rsid w:val="00C74401"/>
    <w:rsid w:val="00C76524"/>
    <w:rsid w:val="00C77878"/>
    <w:rsid w:val="00C85174"/>
    <w:rsid w:val="00C97968"/>
    <w:rsid w:val="00CA103E"/>
    <w:rsid w:val="00CA1B9C"/>
    <w:rsid w:val="00CB3F50"/>
    <w:rsid w:val="00CB7706"/>
    <w:rsid w:val="00CB7960"/>
    <w:rsid w:val="00CD42B3"/>
    <w:rsid w:val="00CD74BA"/>
    <w:rsid w:val="00CD771F"/>
    <w:rsid w:val="00CE5094"/>
    <w:rsid w:val="00CE6228"/>
    <w:rsid w:val="00D016FD"/>
    <w:rsid w:val="00D30368"/>
    <w:rsid w:val="00D31D69"/>
    <w:rsid w:val="00D32B60"/>
    <w:rsid w:val="00D430D1"/>
    <w:rsid w:val="00D5057C"/>
    <w:rsid w:val="00D52BE4"/>
    <w:rsid w:val="00D53F0F"/>
    <w:rsid w:val="00D62362"/>
    <w:rsid w:val="00D72634"/>
    <w:rsid w:val="00D73497"/>
    <w:rsid w:val="00D7722D"/>
    <w:rsid w:val="00D91D4E"/>
    <w:rsid w:val="00D933AF"/>
    <w:rsid w:val="00D95B20"/>
    <w:rsid w:val="00DA1844"/>
    <w:rsid w:val="00DA4C45"/>
    <w:rsid w:val="00DA7E53"/>
    <w:rsid w:val="00DB1F32"/>
    <w:rsid w:val="00DB44F7"/>
    <w:rsid w:val="00DC0677"/>
    <w:rsid w:val="00DC30C8"/>
    <w:rsid w:val="00DC3667"/>
    <w:rsid w:val="00DC64B8"/>
    <w:rsid w:val="00DD4F4A"/>
    <w:rsid w:val="00DD6208"/>
    <w:rsid w:val="00DE7BD6"/>
    <w:rsid w:val="00E05064"/>
    <w:rsid w:val="00E05D54"/>
    <w:rsid w:val="00E1648D"/>
    <w:rsid w:val="00E21E59"/>
    <w:rsid w:val="00E33A95"/>
    <w:rsid w:val="00E3485E"/>
    <w:rsid w:val="00E36C17"/>
    <w:rsid w:val="00E37A38"/>
    <w:rsid w:val="00E41562"/>
    <w:rsid w:val="00E4195B"/>
    <w:rsid w:val="00E47114"/>
    <w:rsid w:val="00E47CEC"/>
    <w:rsid w:val="00E50046"/>
    <w:rsid w:val="00E52019"/>
    <w:rsid w:val="00E55CD3"/>
    <w:rsid w:val="00E57428"/>
    <w:rsid w:val="00E574A7"/>
    <w:rsid w:val="00E66179"/>
    <w:rsid w:val="00E823F8"/>
    <w:rsid w:val="00E96C41"/>
    <w:rsid w:val="00EA1988"/>
    <w:rsid w:val="00EA19BA"/>
    <w:rsid w:val="00EB018B"/>
    <w:rsid w:val="00EC1F3A"/>
    <w:rsid w:val="00EC4DF1"/>
    <w:rsid w:val="00ED41D3"/>
    <w:rsid w:val="00ED4EA5"/>
    <w:rsid w:val="00ED6229"/>
    <w:rsid w:val="00ED658E"/>
    <w:rsid w:val="00ED6749"/>
    <w:rsid w:val="00ED6844"/>
    <w:rsid w:val="00EE56D9"/>
    <w:rsid w:val="00EF100D"/>
    <w:rsid w:val="00EF20A3"/>
    <w:rsid w:val="00EF5637"/>
    <w:rsid w:val="00EF690F"/>
    <w:rsid w:val="00EF6A11"/>
    <w:rsid w:val="00F12F79"/>
    <w:rsid w:val="00F147A7"/>
    <w:rsid w:val="00F15000"/>
    <w:rsid w:val="00F16FC0"/>
    <w:rsid w:val="00F22A12"/>
    <w:rsid w:val="00F54AD6"/>
    <w:rsid w:val="00F606FD"/>
    <w:rsid w:val="00F62045"/>
    <w:rsid w:val="00F646D5"/>
    <w:rsid w:val="00F665D1"/>
    <w:rsid w:val="00F7081D"/>
    <w:rsid w:val="00F759D3"/>
    <w:rsid w:val="00F77FBE"/>
    <w:rsid w:val="00F94599"/>
    <w:rsid w:val="00FA08BA"/>
    <w:rsid w:val="00FA29DE"/>
    <w:rsid w:val="00FA2AD3"/>
    <w:rsid w:val="00FA4965"/>
    <w:rsid w:val="00FA77A0"/>
    <w:rsid w:val="00FB5E5F"/>
    <w:rsid w:val="00FD155B"/>
    <w:rsid w:val="00FD2A13"/>
    <w:rsid w:val="00FD4086"/>
    <w:rsid w:val="00FD7A8E"/>
    <w:rsid w:val="00FE21B2"/>
    <w:rsid w:val="00FE240F"/>
    <w:rsid w:val="00FE3E5E"/>
    <w:rsid w:val="00FF06C1"/>
    <w:rsid w:val="0BB550FF"/>
    <w:rsid w:val="0BBB29E0"/>
    <w:rsid w:val="153D262B"/>
    <w:rsid w:val="2976737B"/>
    <w:rsid w:val="36D91CDE"/>
    <w:rsid w:val="3C457B4B"/>
    <w:rsid w:val="515A5433"/>
    <w:rsid w:val="5BAF1094"/>
    <w:rsid w:val="61EF14F7"/>
    <w:rsid w:val="6D1878A7"/>
    <w:rsid w:val="74FE64F6"/>
    <w:rsid w:val="7D62627A"/>
    <w:rsid w:val="7F0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5">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8"/>
    <w:unhideWhenUsed/>
    <w:qFormat/>
    <w:uiPriority w:val="99"/>
    <w:pPr>
      <w:tabs>
        <w:tab w:val="center" w:pos="4153"/>
        <w:tab w:val="right" w:pos="8306"/>
      </w:tabs>
      <w:snapToGrid w:val="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67"/>
    <w:unhideWhenUsed/>
    <w:qFormat/>
    <w:uiPriority w:val="0"/>
    <w:pPr>
      <w:ind w:firstLine="420" w:firstLineChars="200"/>
    </w:pPr>
  </w:style>
  <w:style w:type="paragraph" w:styleId="14">
    <w:name w:val="Document Map"/>
    <w:basedOn w:val="1"/>
    <w:link w:val="61"/>
    <w:semiHidden/>
    <w:unhideWhenUsed/>
    <w:qFormat/>
    <w:uiPriority w:val="0"/>
    <w:rPr>
      <w:rFonts w:ascii="宋体"/>
      <w:sz w:val="18"/>
      <w:szCs w:val="18"/>
    </w:rPr>
  </w:style>
  <w:style w:type="paragraph" w:styleId="15">
    <w:name w:val="annotation text"/>
    <w:basedOn w:val="1"/>
    <w:link w:val="49"/>
    <w:unhideWhenUsed/>
    <w:qFormat/>
    <w:uiPriority w:val="99"/>
    <w:pPr>
      <w:jc w:val="left"/>
    </w:pPr>
  </w:style>
  <w:style w:type="paragraph" w:styleId="16">
    <w:name w:val="Body Text"/>
    <w:basedOn w:val="1"/>
    <w:link w:val="53"/>
    <w:qFormat/>
    <w:uiPriority w:val="0"/>
    <w:pPr>
      <w:spacing w:after="120"/>
    </w:pPr>
    <w:rPr>
      <w:szCs w:val="20"/>
    </w:rPr>
  </w:style>
  <w:style w:type="paragraph" w:styleId="17">
    <w:name w:val="List 2"/>
    <w:basedOn w:val="1"/>
    <w:semiHidden/>
    <w:unhideWhenUsed/>
    <w:qFormat/>
    <w:uiPriority w:val="99"/>
    <w:pPr>
      <w:ind w:left="100" w:leftChars="200" w:hanging="200" w:hangingChars="200"/>
      <w:contextualSpacing/>
    </w:pPr>
  </w:style>
  <w:style w:type="paragraph" w:styleId="18">
    <w:name w:val="Plain Text"/>
    <w:basedOn w:val="1"/>
    <w:link w:val="41"/>
    <w:qFormat/>
    <w:uiPriority w:val="0"/>
    <w:rPr>
      <w:rFonts w:ascii="宋体"/>
      <w:kern w:val="0"/>
      <w:sz w:val="20"/>
      <w:szCs w:val="21"/>
    </w:rPr>
  </w:style>
  <w:style w:type="paragraph" w:styleId="19">
    <w:name w:val="Balloon Text"/>
    <w:basedOn w:val="1"/>
    <w:link w:val="43"/>
    <w:semiHidden/>
    <w:unhideWhenUsed/>
    <w:qFormat/>
    <w:uiPriority w:val="99"/>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qFormat/>
    <w:uiPriority w:val="0"/>
    <w:pPr>
      <w:ind w:left="200" w:leftChars="200"/>
    </w:pPr>
  </w:style>
  <w:style w:type="paragraph" w:styleId="22">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uiPriority w:val="99"/>
    <w:pPr>
      <w:widowControl/>
      <w:spacing w:before="100" w:beforeAutospacing="1" w:after="100" w:afterAutospacing="1"/>
      <w:jc w:val="left"/>
    </w:pPr>
    <w:rPr>
      <w:rFonts w:ascii="宋体"/>
      <w:kern w:val="0"/>
      <w:sz w:val="24"/>
    </w:rPr>
  </w:style>
  <w:style w:type="paragraph" w:styleId="24">
    <w:name w:val="Title"/>
    <w:basedOn w:val="1"/>
    <w:next w:val="1"/>
    <w:link w:val="46"/>
    <w:qFormat/>
    <w:uiPriority w:val="0"/>
    <w:pPr>
      <w:spacing w:before="240" w:after="60"/>
      <w:jc w:val="center"/>
      <w:outlineLvl w:val="0"/>
    </w:pPr>
    <w:rPr>
      <w:rFonts w:ascii="Cambria" w:hAnsi="Cambria"/>
      <w:b/>
      <w:bCs/>
      <w:sz w:val="32"/>
      <w:szCs w:val="32"/>
    </w:rPr>
  </w:style>
  <w:style w:type="paragraph" w:styleId="25">
    <w:name w:val="annotation subject"/>
    <w:basedOn w:val="15"/>
    <w:next w:val="15"/>
    <w:link w:val="50"/>
    <w:semiHidden/>
    <w:unhideWhenUsed/>
    <w:qFormat/>
    <w:uiPriority w:val="0"/>
    <w:rPr>
      <w:b/>
      <w:bCs/>
    </w:rPr>
  </w:style>
  <w:style w:type="paragraph" w:styleId="26">
    <w:name w:val="Body Text First Indent"/>
    <w:basedOn w:val="16"/>
    <w:link w:val="66"/>
    <w:semiHidden/>
    <w:unhideWhenUsed/>
    <w:qFormat/>
    <w:uiPriority w:val="0"/>
    <w:pPr>
      <w:ind w:firstLine="420" w:firstLineChars="100"/>
    </w:pPr>
    <w:rPr>
      <w:szCs w:val="24"/>
    </w:rPr>
  </w:style>
  <w:style w:type="character" w:styleId="29">
    <w:name w:val="page number"/>
    <w:semiHidden/>
    <w:unhideWhenUsed/>
    <w:qFormat/>
    <w:uiPriority w:val="0"/>
    <w:rPr>
      <w:rFonts w:ascii="Times New Roman" w:hAnsi="Times New Roman" w:eastAsia="宋体" w:cs="Times New Roman"/>
    </w:rPr>
  </w:style>
  <w:style w:type="character" w:styleId="30">
    <w:name w:val="FollowedHyperlink"/>
    <w:basedOn w:val="28"/>
    <w:semiHidden/>
    <w:unhideWhenUsed/>
    <w:qFormat/>
    <w:uiPriority w:val="0"/>
    <w:rPr>
      <w:color w:val="333333"/>
      <w:u w:val="none"/>
    </w:rPr>
  </w:style>
  <w:style w:type="character" w:styleId="31">
    <w:name w:val="Emphasis"/>
    <w:basedOn w:val="28"/>
    <w:qFormat/>
    <w:uiPriority w:val="20"/>
  </w:style>
  <w:style w:type="character" w:styleId="32">
    <w:name w:val="HTML Definition"/>
    <w:basedOn w:val="28"/>
    <w:semiHidden/>
    <w:unhideWhenUsed/>
    <w:qFormat/>
    <w:uiPriority w:val="0"/>
  </w:style>
  <w:style w:type="character" w:styleId="33">
    <w:name w:val="HTML Acronym"/>
    <w:basedOn w:val="28"/>
    <w:semiHidden/>
    <w:unhideWhenUsed/>
    <w:qFormat/>
    <w:uiPriority w:val="0"/>
  </w:style>
  <w:style w:type="character" w:styleId="34">
    <w:name w:val="HTML Variable"/>
    <w:basedOn w:val="28"/>
    <w:semiHidden/>
    <w:unhideWhenUsed/>
    <w:qFormat/>
    <w:uiPriority w:val="0"/>
  </w:style>
  <w:style w:type="character" w:styleId="35">
    <w:name w:val="Hyperlink"/>
    <w:basedOn w:val="28"/>
    <w:qFormat/>
    <w:uiPriority w:val="99"/>
    <w:rPr>
      <w:color w:val="333333"/>
      <w:u w:val="none"/>
    </w:rPr>
  </w:style>
  <w:style w:type="character" w:styleId="36">
    <w:name w:val="HTML Code"/>
    <w:basedOn w:val="28"/>
    <w:semiHidden/>
    <w:unhideWhenUsed/>
    <w:qFormat/>
    <w:uiPriority w:val="0"/>
    <w:rPr>
      <w:rFonts w:ascii="Courier New" w:hAnsi="Courier New"/>
      <w:color w:val="505050"/>
      <w:sz w:val="24"/>
      <w:szCs w:val="24"/>
    </w:rPr>
  </w:style>
  <w:style w:type="character" w:styleId="37">
    <w:name w:val="annotation reference"/>
    <w:unhideWhenUsed/>
    <w:qFormat/>
    <w:uiPriority w:val="99"/>
    <w:rPr>
      <w:sz w:val="21"/>
      <w:szCs w:val="21"/>
    </w:rPr>
  </w:style>
  <w:style w:type="character" w:styleId="38">
    <w:name w:val="HTML Cite"/>
    <w:basedOn w:val="28"/>
    <w:semiHidden/>
    <w:unhideWhenUsed/>
    <w:qFormat/>
    <w:uiPriority w:val="0"/>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纯文本 Char3"/>
    <w:link w:val="18"/>
    <w:qFormat/>
    <w:uiPriority w:val="0"/>
    <w:rPr>
      <w:rFonts w:ascii="宋体" w:eastAsia="宋体" w:cs="Courier New"/>
      <w:szCs w:val="21"/>
    </w:rPr>
  </w:style>
  <w:style w:type="character" w:customStyle="1" w:styleId="42">
    <w:name w:val="纯文本 Char1"/>
    <w:qFormat/>
    <w:uiPriority w:val="0"/>
    <w:rPr>
      <w:rFonts w:ascii="宋体" w:hAnsi="Courier New" w:eastAsia="宋体" w:cs="Courier New"/>
      <w:szCs w:val="21"/>
    </w:rPr>
  </w:style>
  <w:style w:type="character" w:customStyle="1" w:styleId="43">
    <w:name w:val="批注框文本 Char"/>
    <w:link w:val="19"/>
    <w:semiHidden/>
    <w:qFormat/>
    <w:uiPriority w:val="99"/>
    <w:rPr>
      <w:rFonts w:ascii="Times New Roman" w:hAnsi="Times New Roman" w:eastAsia="宋体" w:cs="Times New Roman"/>
      <w:sz w:val="18"/>
      <w:szCs w:val="18"/>
    </w:rPr>
  </w:style>
  <w:style w:type="character" w:customStyle="1" w:styleId="44">
    <w:name w:val="标题 2 Char"/>
    <w:semiHidden/>
    <w:qFormat/>
    <w:uiPriority w:val="9"/>
    <w:rPr>
      <w:rFonts w:ascii="Cambria" w:hAnsi="Cambria" w:eastAsia="宋体" w:cs="黑体"/>
      <w:b/>
      <w:bCs/>
      <w:sz w:val="32"/>
      <w:szCs w:val="32"/>
    </w:rPr>
  </w:style>
  <w:style w:type="character" w:customStyle="1" w:styleId="45">
    <w:name w:val="标题 2 Char1"/>
    <w:link w:val="4"/>
    <w:qFormat/>
    <w:uiPriority w:val="0"/>
    <w:rPr>
      <w:rFonts w:ascii="Cambria" w:hAnsi="Cambria"/>
      <w:b/>
      <w:bCs/>
      <w:kern w:val="2"/>
      <w:sz w:val="30"/>
      <w:szCs w:val="32"/>
    </w:rPr>
  </w:style>
  <w:style w:type="character" w:customStyle="1" w:styleId="46">
    <w:name w:val="标题 Char"/>
    <w:link w:val="24"/>
    <w:qFormat/>
    <w:uiPriority w:val="0"/>
    <w:rPr>
      <w:rFonts w:ascii="Cambria" w:hAnsi="Cambria" w:eastAsia="宋体" w:cs="Times New Roman"/>
      <w:b/>
      <w:bCs/>
      <w:sz w:val="32"/>
      <w:szCs w:val="32"/>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2"/>
    <w:qFormat/>
    <w:uiPriority w:val="99"/>
    <w:rPr>
      <w:rFonts w:ascii="Times New Roman" w:hAnsi="Times New Roman" w:eastAsia="宋体" w:cs="Times New Roman"/>
      <w:sz w:val="18"/>
      <w:szCs w:val="18"/>
    </w:rPr>
  </w:style>
  <w:style w:type="character" w:customStyle="1" w:styleId="49">
    <w:name w:val="批注文字 Char"/>
    <w:link w:val="15"/>
    <w:qFormat/>
    <w:uiPriority w:val="99"/>
    <w:rPr>
      <w:kern w:val="2"/>
      <w:sz w:val="21"/>
      <w:szCs w:val="24"/>
    </w:rPr>
  </w:style>
  <w:style w:type="character" w:customStyle="1" w:styleId="50">
    <w:name w:val="批注主题 Char"/>
    <w:link w:val="25"/>
    <w:semiHidden/>
    <w:qFormat/>
    <w:uiPriority w:val="0"/>
    <w:rPr>
      <w:b/>
      <w:bCs/>
      <w:kern w:val="2"/>
      <w:sz w:val="21"/>
      <w:szCs w:val="24"/>
    </w:rPr>
  </w:style>
  <w:style w:type="character" w:customStyle="1" w:styleId="51">
    <w:name w:val="HTML 预设格式 Char"/>
    <w:link w:val="22"/>
    <w:qFormat/>
    <w:uiPriority w:val="0"/>
    <w:rPr>
      <w:rFonts w:ascii="黑体" w:hAnsi="Courier New" w:eastAsia="黑体" w:cs="Courier New"/>
    </w:rPr>
  </w:style>
  <w:style w:type="character" w:customStyle="1" w:styleId="52">
    <w:name w:val="纯文本 Char2"/>
    <w:qFormat/>
    <w:uiPriority w:val="0"/>
    <w:rPr>
      <w:rFonts w:ascii="宋体" w:hAnsi="Courier New" w:eastAsia="宋体"/>
      <w:kern w:val="2"/>
      <w:sz w:val="21"/>
    </w:rPr>
  </w:style>
  <w:style w:type="character" w:customStyle="1" w:styleId="53">
    <w:name w:val="正文文本 Char"/>
    <w:link w:val="16"/>
    <w:qFormat/>
    <w:uiPriority w:val="0"/>
    <w:rPr>
      <w:kern w:val="2"/>
      <w:sz w:val="21"/>
    </w:rPr>
  </w:style>
  <w:style w:type="character" w:customStyle="1" w:styleId="54">
    <w:name w:val="正文文本 Char1"/>
    <w:basedOn w:val="28"/>
    <w:semiHidden/>
    <w:qFormat/>
    <w:uiPriority w:val="0"/>
    <w:rPr>
      <w:kern w:val="2"/>
      <w:sz w:val="21"/>
      <w:szCs w:val="24"/>
    </w:rPr>
  </w:style>
  <w:style w:type="paragraph" w:styleId="55">
    <w:name w:val="List Paragraph"/>
    <w:basedOn w:val="1"/>
    <w:qFormat/>
    <w:uiPriority w:val="34"/>
    <w:pPr>
      <w:spacing w:before="5"/>
      <w:ind w:left="220" w:firstLine="480"/>
    </w:pPr>
    <w:rPr>
      <w:rFonts w:ascii="宋体" w:hAnsi="宋体" w:cs="宋体"/>
      <w:lang w:val="zh-CN" w:bidi="zh-CN"/>
    </w:rPr>
  </w:style>
  <w:style w:type="paragraph" w:customStyle="1" w:styleId="56">
    <w:name w:val="_Style 3"/>
    <w:basedOn w:val="1"/>
    <w:qFormat/>
    <w:uiPriority w:val="0"/>
    <w:pPr>
      <w:ind w:firstLine="420" w:firstLineChars="200"/>
    </w:pPr>
  </w:style>
  <w:style w:type="paragraph" w:customStyle="1" w:styleId="57">
    <w:name w:val="_Style 1"/>
    <w:basedOn w:val="1"/>
    <w:qFormat/>
    <w:uiPriority w:val="0"/>
    <w:pPr>
      <w:ind w:firstLine="420" w:firstLineChars="200"/>
    </w:p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9">
    <w:name w:val="标题 1 Char"/>
    <w:basedOn w:val="28"/>
    <w:link w:val="3"/>
    <w:qFormat/>
    <w:uiPriority w:val="9"/>
    <w:rPr>
      <w:b/>
      <w:bCs/>
      <w:kern w:val="44"/>
      <w:sz w:val="44"/>
      <w:szCs w:val="44"/>
    </w:rPr>
  </w:style>
  <w:style w:type="paragraph" w:customStyle="1" w:styleId="60">
    <w:name w:val="Char"/>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1">
    <w:name w:val="文档结构图 Char"/>
    <w:basedOn w:val="28"/>
    <w:link w:val="14"/>
    <w:semiHidden/>
    <w:qFormat/>
    <w:uiPriority w:val="0"/>
    <w:rPr>
      <w:rFonts w:ascii="宋体"/>
      <w:kern w:val="2"/>
      <w:sz w:val="18"/>
      <w:szCs w:val="18"/>
    </w:rPr>
  </w:style>
  <w:style w:type="paragraph" w:customStyle="1" w:styleId="62">
    <w:name w:val="Char1"/>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3">
    <w:name w:val="纯文本 Char"/>
    <w:qFormat/>
    <w:uiPriority w:val="0"/>
    <w:rPr>
      <w:rFonts w:hAnsi="Cambria"/>
    </w:rPr>
  </w:style>
  <w:style w:type="paragraph" w:customStyle="1" w:styleId="64">
    <w:name w:val="_Style 62"/>
    <w:basedOn w:val="16"/>
    <w:next w:val="26"/>
    <w:qFormat/>
    <w:uiPriority w:val="0"/>
    <w:pPr>
      <w:ind w:firstLine="420" w:firstLineChars="100"/>
      <w:jc w:val="left"/>
    </w:pPr>
    <w:rPr>
      <w:rFonts w:ascii="Calibri" w:hAnsi="Calibri"/>
      <w:kern w:val="0"/>
      <w:sz w:val="24"/>
      <w:szCs w:val="22"/>
      <w:lang w:eastAsia="en-US"/>
    </w:rPr>
  </w:style>
  <w:style w:type="paragraph" w:customStyle="1" w:styleId="65">
    <w:name w:val="Table Paragraph"/>
    <w:basedOn w:val="1"/>
    <w:qFormat/>
    <w:uiPriority w:val="1"/>
    <w:pPr>
      <w:jc w:val="left"/>
    </w:pPr>
    <w:rPr>
      <w:rFonts w:ascii="Calibri" w:hAnsi="Calibri"/>
      <w:kern w:val="0"/>
      <w:sz w:val="24"/>
      <w:szCs w:val="22"/>
      <w:lang w:eastAsia="en-US"/>
    </w:rPr>
  </w:style>
  <w:style w:type="character" w:customStyle="1" w:styleId="66">
    <w:name w:val="正文首行缩进 Char"/>
    <w:basedOn w:val="53"/>
    <w:link w:val="26"/>
    <w:semiHidden/>
    <w:qFormat/>
    <w:uiPriority w:val="0"/>
    <w:rPr>
      <w:kern w:val="2"/>
      <w:sz w:val="21"/>
      <w:szCs w:val="24"/>
    </w:rPr>
  </w:style>
  <w:style w:type="character" w:customStyle="1" w:styleId="67">
    <w:name w:val="正文缩进 Char"/>
    <w:link w:val="13"/>
    <w:qFormat/>
    <w:locked/>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4735</Words>
  <Characters>26990</Characters>
  <Lines>224</Lines>
  <Paragraphs>63</Paragraphs>
  <TotalTime>14</TotalTime>
  <ScaleCrop>false</ScaleCrop>
  <LinksUpToDate>false</LinksUpToDate>
  <CharactersWithSpaces>31662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2019-12-16T07:40:00Z</dcterms:created>
  <dc:creator>zb</dc:creator>
  <cp:lastModifiedBy>沧月&amp;贪狼</cp:lastModifiedBy>
  <cp:lastPrinted>2019-09-25T08:23:00Z</cp:lastPrinted>
  <dcterms:modified xsi:type="dcterms:W3CDTF">2020-12-07T09:32:56Z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