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新魏" w:eastAsia="华文新魏"/>
          <w:spacing w:val="116"/>
          <w:sz w:val="52"/>
        </w:rPr>
      </w:pPr>
      <w:r>
        <w:rPr>
          <w:rFonts w:hint="eastAsia" w:ascii="华文新魏" w:eastAsia="华文新魏"/>
          <w:spacing w:val="116"/>
          <w:sz w:val="52"/>
        </w:rPr>
        <w:t xml:space="preserve"> </w:t>
      </w:r>
    </w:p>
    <w:p>
      <w:pPr>
        <w:jc w:val="center"/>
        <w:rPr>
          <w:rFonts w:hint="eastAsia" w:eastAsia="宋体"/>
          <w:sz w:val="52"/>
          <w:szCs w:val="52"/>
          <w:lang w:eastAsia="zh-CN"/>
        </w:rPr>
      </w:pPr>
      <w:r>
        <w:rPr>
          <w:rFonts w:hint="eastAsia" w:ascii="宋体" w:hAnsi="宋体" w:cs="宋体"/>
          <w:b/>
          <w:spacing w:val="-18"/>
          <w:sz w:val="72"/>
          <w:szCs w:val="72"/>
        </w:rPr>
        <w:drawing>
          <wp:inline distT="0" distB="0" distL="114300" distR="114300">
            <wp:extent cx="6098540" cy="2178050"/>
            <wp:effectExtent l="0" t="0" r="16510" b="12700"/>
            <wp:docPr id="1" name="图片 1" descr="祥立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祥立图标"/>
                    <pic:cNvPicPr>
                      <a:picLocks noChangeAspect="1"/>
                    </pic:cNvPicPr>
                  </pic:nvPicPr>
                  <pic:blipFill>
                    <a:blip r:embed="rId8"/>
                    <a:stretch>
                      <a:fillRect/>
                    </a:stretch>
                  </pic:blipFill>
                  <pic:spPr>
                    <a:xfrm>
                      <a:off x="0" y="0"/>
                      <a:ext cx="6098540" cy="2178050"/>
                    </a:xfrm>
                    <a:prstGeom prst="rect">
                      <a:avLst/>
                    </a:prstGeom>
                    <a:noFill/>
                    <a:ln>
                      <a:noFill/>
                    </a:ln>
                  </pic:spPr>
                </pic:pic>
              </a:graphicData>
            </a:graphic>
          </wp:inline>
        </w:drawing>
      </w:r>
    </w:p>
    <w:p>
      <w:pPr>
        <w:pStyle w:val="11"/>
        <w:jc w:val="both"/>
        <w:rPr>
          <w:rFonts w:ascii="楷体_GB2312" w:eastAsia="楷体_GB2312"/>
          <w:b/>
          <w:bCs/>
          <w:sz w:val="72"/>
        </w:rPr>
      </w:pPr>
    </w:p>
    <w:p>
      <w:pPr>
        <w:pStyle w:val="11"/>
        <w:tabs>
          <w:tab w:val="left" w:pos="7078"/>
        </w:tabs>
      </w:pPr>
      <w:r>
        <w:tab/>
      </w:r>
    </w:p>
    <w:p>
      <w:pPr>
        <w:jc w:val="center"/>
      </w:pPr>
      <w:r>
        <w:tab/>
      </w:r>
      <w:r>
        <w:rPr>
          <w:rFonts w:hint="eastAsia" w:ascii="楷体_GB2312" w:eastAsia="楷体_GB2312"/>
          <w:b/>
          <w:sz w:val="84"/>
          <w14:shadow w14:blurRad="50800" w14:dist="38100" w14:dir="2700000" w14:sx="100000" w14:sy="100000" w14:kx="0" w14:ky="0" w14:algn="tl">
            <w14:srgbClr w14:val="000000">
              <w14:alpha w14:val="60000"/>
            </w14:srgbClr>
          </w14:shadow>
        </w:rPr>
        <w:t>竞争性谈判采购文件</w:t>
      </w:r>
    </w:p>
    <w:p>
      <w:pPr>
        <w:pStyle w:val="11"/>
        <w:tabs>
          <w:tab w:val="left" w:pos="8730"/>
        </w:tabs>
      </w:pPr>
    </w:p>
    <w:p>
      <w:pPr>
        <w:pStyle w:val="11"/>
      </w:pPr>
    </w:p>
    <w:p>
      <w:pPr>
        <w:pStyle w:val="11"/>
      </w:pPr>
    </w:p>
    <w:p>
      <w:pPr>
        <w:pStyle w:val="11"/>
      </w:pPr>
    </w:p>
    <w:p>
      <w:pPr>
        <w:ind w:left="0" w:leftChars="0" w:firstLine="482" w:firstLineChars="200"/>
        <w:jc w:val="left"/>
        <w:rPr>
          <w:rFonts w:hAnsi="宋体"/>
          <w:b/>
          <w:bCs/>
          <w:sz w:val="24"/>
          <w:szCs w:val="24"/>
          <w:u w:val="single"/>
        </w:rPr>
      </w:pPr>
      <w:r>
        <w:rPr>
          <w:rFonts w:hint="eastAsia"/>
          <w:b/>
          <w:bCs/>
          <w:sz w:val="24"/>
          <w:szCs w:val="24"/>
        </w:rPr>
        <w:t>项目名称：</w:t>
      </w:r>
      <w:r>
        <w:rPr>
          <w:rFonts w:hint="eastAsia" w:hAnsi="宋体"/>
          <w:b/>
          <w:bCs/>
          <w:sz w:val="24"/>
          <w:szCs w:val="24"/>
          <w:u w:val="none"/>
          <w:lang w:eastAsia="zh-CN"/>
        </w:rPr>
        <w:t>凤山县卫生健康局乡镇卫生院发热门诊、 隔离病区医疗设备采购项目</w:t>
      </w:r>
    </w:p>
    <w:p>
      <w:pPr>
        <w:ind w:leftChars="0" w:firstLine="482" w:firstLineChars="200"/>
        <w:rPr>
          <w:rFonts w:hint="eastAsia"/>
          <w:b/>
          <w:bCs/>
          <w:sz w:val="24"/>
          <w:szCs w:val="24"/>
        </w:rPr>
      </w:pPr>
    </w:p>
    <w:p>
      <w:pPr>
        <w:ind w:leftChars="0" w:firstLine="482" w:firstLineChars="200"/>
        <w:rPr>
          <w:rFonts w:hint="eastAsia" w:ascii="文鼎CS楷体" w:eastAsia="文鼎CS楷体"/>
          <w:b/>
          <w:bCs/>
          <w:sz w:val="24"/>
          <w:szCs w:val="24"/>
          <w:lang w:val="en-US" w:eastAsia="zh-CN"/>
        </w:rPr>
      </w:pPr>
      <w:r>
        <w:rPr>
          <w:rFonts w:hint="eastAsia"/>
          <w:b/>
          <w:bCs/>
          <w:sz w:val="24"/>
          <w:szCs w:val="24"/>
        </w:rPr>
        <w:t>项目编号：</w:t>
      </w:r>
      <w:r>
        <w:rPr>
          <w:rFonts w:hint="eastAsia"/>
          <w:b/>
          <w:bCs/>
          <w:sz w:val="24"/>
          <w:szCs w:val="24"/>
          <w:u w:val="none"/>
          <w:lang w:eastAsia="zh-CN"/>
        </w:rPr>
        <w:t>HCZC2020-J1-230117-GXXL</w:t>
      </w:r>
    </w:p>
    <w:p>
      <w:pPr>
        <w:pStyle w:val="11"/>
        <w:ind w:leftChars="0" w:firstLine="482" w:firstLineChars="200"/>
        <w:rPr>
          <w:rFonts w:hint="eastAsia" w:hAnsi="宋体"/>
          <w:b/>
          <w:bCs/>
          <w:sz w:val="24"/>
          <w:szCs w:val="24"/>
        </w:rPr>
      </w:pPr>
    </w:p>
    <w:p>
      <w:pPr>
        <w:pStyle w:val="11"/>
        <w:ind w:leftChars="0" w:firstLine="482" w:firstLineChars="200"/>
        <w:rPr>
          <w:rFonts w:hint="eastAsia" w:hAnsi="宋体" w:eastAsia="宋体"/>
          <w:b/>
          <w:bCs/>
          <w:sz w:val="24"/>
          <w:szCs w:val="24"/>
          <w:lang w:eastAsia="zh-CN"/>
        </w:rPr>
      </w:pPr>
      <w:r>
        <w:rPr>
          <w:rFonts w:hint="eastAsia" w:hAnsi="宋体"/>
          <w:b/>
          <w:bCs/>
          <w:sz w:val="24"/>
          <w:szCs w:val="24"/>
        </w:rPr>
        <w:t>采购单位：</w:t>
      </w:r>
      <w:r>
        <w:rPr>
          <w:rFonts w:hint="eastAsia" w:hAnsi="宋体"/>
          <w:b/>
          <w:bCs/>
          <w:sz w:val="24"/>
          <w:szCs w:val="24"/>
          <w:lang w:eastAsia="zh-CN"/>
        </w:rPr>
        <w:t>凤山县卫生健康局</w:t>
      </w:r>
    </w:p>
    <w:p>
      <w:pPr>
        <w:pStyle w:val="11"/>
        <w:ind w:firstLine="546" w:firstLineChars="200"/>
        <w:rPr>
          <w:rFonts w:hint="eastAsia" w:hAnsi="宋体"/>
          <w:b/>
          <w:bCs/>
          <w:spacing w:val="16"/>
          <w:sz w:val="24"/>
          <w:szCs w:val="24"/>
        </w:rPr>
      </w:pPr>
    </w:p>
    <w:p>
      <w:pPr>
        <w:pStyle w:val="11"/>
        <w:ind w:firstLine="546" w:firstLineChars="200"/>
        <w:rPr>
          <w:rFonts w:hint="eastAsia" w:hAnsi="宋体" w:eastAsia="宋体"/>
          <w:b/>
          <w:bCs/>
          <w:spacing w:val="16"/>
          <w:sz w:val="24"/>
          <w:szCs w:val="24"/>
          <w:lang w:eastAsia="zh-CN"/>
        </w:rPr>
      </w:pPr>
      <w:r>
        <w:rPr>
          <w:rFonts w:hint="eastAsia" w:hAnsi="宋体"/>
          <w:b/>
          <w:bCs/>
          <w:spacing w:val="16"/>
          <w:sz w:val="24"/>
          <w:szCs w:val="24"/>
        </w:rPr>
        <w:t>采购代理机构：</w:t>
      </w:r>
      <w:r>
        <w:rPr>
          <w:rFonts w:hint="eastAsia" w:hAnsi="宋体"/>
          <w:b/>
          <w:bCs/>
          <w:spacing w:val="16"/>
          <w:sz w:val="24"/>
          <w:szCs w:val="24"/>
          <w:lang w:eastAsia="zh-CN"/>
        </w:rPr>
        <w:t>广西祥立工程咨询有限责任公司</w:t>
      </w:r>
    </w:p>
    <w:p>
      <w:pPr>
        <w:pStyle w:val="11"/>
        <w:ind w:firstLine="1406" w:firstLineChars="398"/>
        <w:jc w:val="left"/>
        <w:rPr>
          <w:rFonts w:ascii="华文中宋" w:hAnsi="华文中宋" w:eastAsia="华文中宋"/>
          <w:b/>
          <w:bCs/>
          <w:spacing w:val="16"/>
          <w:sz w:val="32"/>
          <w:szCs w:val="32"/>
        </w:rPr>
      </w:pPr>
      <w:r>
        <w:rPr>
          <w:rFonts w:hint="eastAsia" w:ascii="华文中宋" w:hAnsi="华文中宋" w:eastAsia="华文中宋"/>
          <w:b/>
          <w:bCs/>
          <w:spacing w:val="16"/>
          <w:sz w:val="32"/>
          <w:szCs w:val="32"/>
        </w:rPr>
        <w:t xml:space="preserve">            </w:t>
      </w:r>
    </w:p>
    <w:p>
      <w:pPr>
        <w:pStyle w:val="11"/>
        <w:jc w:val="center"/>
        <w:rPr>
          <w:rFonts w:asciiTheme="minorEastAsia" w:hAnsiTheme="minorEastAsia" w:eastAsiaTheme="minorEastAsia"/>
          <w:b/>
          <w:bCs/>
          <w:w w:val="95"/>
          <w:sz w:val="44"/>
        </w:rPr>
      </w:pPr>
      <w:r>
        <w:rPr>
          <w:rFonts w:hint="eastAsia" w:asciiTheme="minorEastAsia" w:hAnsiTheme="minorEastAsia" w:eastAsiaTheme="minorEastAsia"/>
          <w:b/>
          <w:bCs/>
          <w:spacing w:val="16"/>
          <w:sz w:val="32"/>
          <w:szCs w:val="32"/>
        </w:rPr>
        <w:t>2020年1</w:t>
      </w:r>
      <w:r>
        <w:rPr>
          <w:rFonts w:hint="eastAsia" w:asciiTheme="minorEastAsia" w:hAnsiTheme="minorEastAsia" w:eastAsiaTheme="minorEastAsia"/>
          <w:b/>
          <w:bCs/>
          <w:spacing w:val="16"/>
          <w:sz w:val="32"/>
          <w:szCs w:val="32"/>
          <w:lang w:val="en-US" w:eastAsia="zh-CN"/>
        </w:rPr>
        <w:t>2</w:t>
      </w:r>
      <w:r>
        <w:rPr>
          <w:rFonts w:hint="eastAsia" w:asciiTheme="minorEastAsia" w:hAnsiTheme="minorEastAsia" w:eastAsiaTheme="minorEastAsia"/>
          <w:b/>
          <w:bCs/>
          <w:spacing w:val="16"/>
          <w:sz w:val="32"/>
          <w:szCs w:val="32"/>
        </w:rPr>
        <w:t>月</w:t>
      </w:r>
    </w:p>
    <w:p>
      <w:pPr>
        <w:ind w:left="-2" w:leftChars="-1" w:firstLine="2"/>
        <w:jc w:val="center"/>
        <w:rPr>
          <w:rFonts w:hint="eastAsia" w:ascii="宋体" w:hAnsi="宋体" w:eastAsia="宋体" w:cs="宋体"/>
          <w:sz w:val="32"/>
          <w:szCs w:val="32"/>
        </w:rPr>
      </w:pPr>
      <w:r>
        <w:br w:type="page"/>
      </w:r>
      <w:r>
        <w:rPr>
          <w:rFonts w:hint="eastAsia" w:ascii="宋体" w:hAnsi="宋体" w:eastAsia="宋体" w:cs="宋体"/>
          <w:sz w:val="32"/>
          <w:szCs w:val="32"/>
        </w:rPr>
        <w:t>目    录</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"_Toc472429651"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竞争性谈判公告</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_Toc472429651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"_Toc472429652"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第一章   竞标人须知及前附表</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_Toc472429652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"_Toc472429694"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第二章   货物</w:t>
      </w:r>
      <w:bookmarkStart w:id="0" w:name="_Hlt482967964"/>
      <w:r>
        <w:rPr>
          <w:rStyle w:val="28"/>
          <w:rFonts w:hint="eastAsia" w:ascii="宋体" w:hAnsi="宋体" w:eastAsia="宋体" w:cs="宋体"/>
          <w:color w:val="auto"/>
          <w:sz w:val="32"/>
          <w:szCs w:val="32"/>
        </w:rPr>
        <w:t>需</w:t>
      </w:r>
      <w:bookmarkEnd w:id="0"/>
      <w:r>
        <w:rPr>
          <w:rStyle w:val="28"/>
          <w:rFonts w:hint="eastAsia" w:ascii="宋体" w:hAnsi="宋体" w:eastAsia="宋体" w:cs="宋体"/>
          <w:color w:val="auto"/>
          <w:sz w:val="32"/>
          <w:szCs w:val="32"/>
        </w:rPr>
        <w:t>求一览表</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_Toc472429694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"_Toc472429695"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第三章   合同主要条款格式</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_Toc472429695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"_Toc472429696"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第四章   评标标准</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_Toc472429696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34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7"/>
        <w:tabs>
          <w:tab w:val="right" w:leader="dot" w:pos="9060"/>
        </w:tabs>
        <w:rPr>
          <w:rStyle w:val="28"/>
          <w:rFonts w:hint="eastAsia" w:ascii="宋体" w:hAnsi="宋体" w:eastAsia="宋体" w:cs="宋体"/>
          <w:color w:val="auto"/>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"_Toc472429697"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第五章   竞争性谈判响应文件（格式）</w:t>
      </w:r>
      <w:r>
        <w:rPr>
          <w:rStyle w:val="28"/>
          <w:rFonts w:hint="eastAsia" w:ascii="宋体" w:hAnsi="宋体" w:eastAsia="宋体" w:cs="宋体"/>
          <w:color w:val="auto"/>
          <w:sz w:val="32"/>
          <w:szCs w:val="32"/>
        </w:rPr>
        <w:tab/>
      </w:r>
      <w:r>
        <w:rPr>
          <w:rFonts w:hint="eastAsia" w:ascii="宋体" w:hAnsi="宋体" w:eastAsia="宋体" w:cs="宋体"/>
          <w:sz w:val="32"/>
          <w:szCs w:val="32"/>
        </w:rPr>
        <w:fldChar w:fldCharType="begin"/>
      </w:r>
      <w:r>
        <w:rPr>
          <w:rStyle w:val="28"/>
          <w:rFonts w:hint="eastAsia" w:ascii="宋体" w:hAnsi="宋体" w:eastAsia="宋体" w:cs="宋体"/>
          <w:color w:val="auto"/>
          <w:sz w:val="32"/>
          <w:szCs w:val="32"/>
        </w:rPr>
        <w:instrText xml:space="preserve"> PAGEREF _Toc472429697 \h </w:instrText>
      </w:r>
      <w:r>
        <w:rPr>
          <w:rFonts w:hint="eastAsia" w:ascii="宋体" w:hAnsi="宋体" w:eastAsia="宋体" w:cs="宋体"/>
          <w:sz w:val="32"/>
          <w:szCs w:val="32"/>
        </w:rPr>
        <w:fldChar w:fldCharType="separate"/>
      </w:r>
      <w:r>
        <w:rPr>
          <w:rStyle w:val="28"/>
          <w:rFonts w:hint="eastAsia" w:ascii="宋体" w:hAnsi="宋体" w:eastAsia="宋体" w:cs="宋体"/>
          <w:color w:val="auto"/>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ind w:left="-2" w:leftChars="-1" w:firstLine="6080" w:firstLineChars="1900"/>
        <w:rPr>
          <w:spacing w:val="-8"/>
          <w:sz w:val="28"/>
        </w:rPr>
      </w:pPr>
      <w:r>
        <w:rPr>
          <w:rFonts w:hint="eastAsia" w:ascii="宋体" w:hAnsi="宋体" w:eastAsia="宋体" w:cs="宋体"/>
          <w:sz w:val="32"/>
          <w:szCs w:val="32"/>
        </w:rPr>
        <w:fldChar w:fldCharType="end"/>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360" w:lineRule="exact"/>
        <w:jc w:val="center"/>
        <w:rPr>
          <w:rFonts w:hint="eastAsia" w:ascii="华文新魏" w:eastAsia="华文新魏"/>
          <w:sz w:val="32"/>
          <w:szCs w:val="32"/>
          <w:lang w:eastAsia="zh-CN"/>
        </w:rPr>
        <w:sectPr>
          <w:headerReference r:id="rId4" w:type="first"/>
          <w:headerReference r:id="rId3" w:type="default"/>
          <w:pgSz w:w="11906" w:h="16838"/>
          <w:pgMar w:top="1318" w:right="1248" w:bottom="1154" w:left="998" w:header="454" w:footer="454" w:gutter="0"/>
          <w:pgNumType w:start="0"/>
          <w:cols w:space="720" w:num="1"/>
          <w:titlePg/>
          <w:docGrid w:type="lines" w:linePitch="331" w:charSpace="0"/>
        </w:sectPr>
      </w:pPr>
      <w:bookmarkStart w:id="1" w:name="_Toc147248396"/>
      <w:bookmarkStart w:id="2" w:name="_Toc156106929"/>
      <w:bookmarkStart w:id="3" w:name="_Toc359424124"/>
      <w:bookmarkStart w:id="4" w:name="_Toc339008187"/>
    </w:p>
    <w:p>
      <w:pPr>
        <w:spacing w:line="360" w:lineRule="exact"/>
        <w:jc w:val="center"/>
        <w:rPr>
          <w:rFonts w:hint="eastAsia" w:asciiTheme="majorEastAsia" w:hAnsiTheme="majorEastAsia" w:eastAsiaTheme="majorEastAsia" w:cstheme="majorEastAsia"/>
          <w:b/>
          <w:bCs/>
          <w:sz w:val="28"/>
          <w:szCs w:val="28"/>
          <w:lang w:eastAsia="zh-CN"/>
        </w:rPr>
      </w:pPr>
    </w:p>
    <w:p>
      <w:pPr>
        <w:spacing w:line="36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广西祥立工程咨询有限责任公司关于凤山县卫生健康局乡镇卫生院发热门诊、 隔离病区医疗设备采购项目</w:t>
      </w:r>
      <w:bookmarkStart w:id="5" w:name="_Toc472429651"/>
      <w:bookmarkStart w:id="6" w:name="_Toc6332079"/>
      <w:r>
        <w:rPr>
          <w:rFonts w:hint="eastAsia" w:asciiTheme="majorEastAsia" w:hAnsiTheme="majorEastAsia" w:eastAsiaTheme="majorEastAsia" w:cstheme="majorEastAsia"/>
          <w:b/>
          <w:bCs/>
          <w:sz w:val="28"/>
          <w:szCs w:val="28"/>
        </w:rPr>
        <w:t>（项目编号：</w:t>
      </w:r>
      <w:r>
        <w:rPr>
          <w:rFonts w:hint="eastAsia" w:asciiTheme="majorEastAsia" w:hAnsiTheme="majorEastAsia" w:eastAsiaTheme="majorEastAsia" w:cstheme="majorEastAsia"/>
          <w:b/>
          <w:bCs/>
          <w:sz w:val="28"/>
          <w:szCs w:val="28"/>
          <w:lang w:eastAsia="zh-CN"/>
        </w:rPr>
        <w:t>HCZC2020-J1-230117-GXXL</w:t>
      </w:r>
      <w:r>
        <w:rPr>
          <w:rFonts w:hint="eastAsia" w:asciiTheme="majorEastAsia" w:hAnsiTheme="majorEastAsia" w:eastAsiaTheme="majorEastAsia" w:cstheme="majorEastAsia"/>
          <w:b/>
          <w:bCs/>
          <w:sz w:val="28"/>
          <w:szCs w:val="28"/>
        </w:rPr>
        <w:t>）</w:t>
      </w:r>
      <w:bookmarkEnd w:id="5"/>
      <w:bookmarkEnd w:id="6"/>
      <w:r>
        <w:rPr>
          <w:rFonts w:hint="eastAsia" w:asciiTheme="majorEastAsia" w:hAnsiTheme="majorEastAsia" w:eastAsiaTheme="majorEastAsia" w:cstheme="majorEastAsia"/>
          <w:b/>
          <w:bCs/>
          <w:sz w:val="28"/>
          <w:szCs w:val="28"/>
          <w:lang w:eastAsia="zh-CN"/>
        </w:rPr>
        <w:t>的</w:t>
      </w:r>
      <w:r>
        <w:rPr>
          <w:rFonts w:hint="eastAsia" w:asciiTheme="majorEastAsia" w:hAnsiTheme="majorEastAsia" w:eastAsiaTheme="majorEastAsia" w:cstheme="majorEastAsia"/>
          <w:b/>
          <w:bCs/>
          <w:sz w:val="28"/>
          <w:szCs w:val="28"/>
        </w:rPr>
        <w:t>竞争性谈判公告</w:t>
      </w:r>
    </w:p>
    <w:p>
      <w:pPr>
        <w:pStyle w:val="6"/>
        <w:spacing w:before="0" w:line="240" w:lineRule="auto"/>
        <w:ind w:left="0" w:right="0" w:firstLine="0" w:firstLineChars="0"/>
        <w:rPr>
          <w:rFonts w:ascii="宋体" w:hAnsi="宋体" w:eastAsia="宋体" w:cs="宋体"/>
          <w:b w:val="0"/>
          <w:bCs w:val="0"/>
          <w:sz w:val="24"/>
          <w:szCs w:val="24"/>
          <w:lang w:val="zh-CN" w:eastAsia="zh-CN" w:bidi="zh-CN"/>
        </w:rPr>
      </w:pPr>
    </w:p>
    <w:p>
      <w:pPr>
        <w:pStyle w:val="6"/>
        <w:spacing w:before="0" w:line="240" w:lineRule="auto"/>
        <w:ind w:left="0" w:right="0" w:firstLine="0" w:firstLineChars="0"/>
        <w:rPr>
          <w:rFonts w:ascii="宋体" w:hAnsi="宋体" w:eastAsia="宋体" w:cs="宋体"/>
          <w:b/>
          <w:bCs/>
          <w:sz w:val="21"/>
          <w:szCs w:val="21"/>
          <w:lang w:val="zh-CN" w:eastAsia="zh-CN" w:bidi="zh-CN"/>
        </w:rPr>
      </w:pPr>
      <w:r>
        <w:rPr>
          <w:rFonts w:ascii="宋体" w:hAnsi="宋体" w:eastAsia="宋体" w:cs="宋体"/>
          <w:b/>
          <w:bCs/>
          <w:sz w:val="21"/>
          <w:szCs w:val="21"/>
          <w:lang w:val="zh-CN" w:eastAsia="zh-CN" w:bidi="zh-CN"/>
        </w:rPr>
        <w:t xml:space="preserve">已经依法获得采购人和评审专家分别书面推荐的竞标人： </w:t>
      </w:r>
    </w:p>
    <w:p>
      <w:pPr>
        <w:pStyle w:val="2"/>
        <w:ind w:firstLine="388" w:firstLineChars="200"/>
        <w:rPr>
          <w:rFonts w:hint="eastAsia" w:ascii="宋体" w:hAnsi="宋体" w:eastAsia="宋体" w:cs="宋体"/>
          <w:b w:val="0"/>
          <w:bCs/>
          <w:sz w:val="21"/>
          <w:szCs w:val="21"/>
        </w:rPr>
      </w:pPr>
      <w:r>
        <w:rPr>
          <w:rFonts w:hint="eastAsia" w:ascii="宋体" w:hAnsi="宋体" w:eastAsia="宋体" w:cs="宋体"/>
          <w:b w:val="0"/>
          <w:bCs w:val="0"/>
          <w:sz w:val="21"/>
          <w:szCs w:val="21"/>
          <w:lang w:val="zh-CN" w:eastAsia="zh-CN" w:bidi="zh-CN"/>
        </w:rPr>
        <w:t>广西祥立工程咨询有限责任公司</w:t>
      </w:r>
      <w:r>
        <w:rPr>
          <w:rFonts w:ascii="宋体" w:hAnsi="宋体" w:eastAsia="宋体" w:cs="宋体"/>
          <w:b w:val="0"/>
          <w:bCs w:val="0"/>
          <w:sz w:val="21"/>
          <w:szCs w:val="21"/>
          <w:lang w:val="zh-CN" w:eastAsia="zh-CN" w:bidi="zh-CN"/>
        </w:rPr>
        <w:t>受</w:t>
      </w:r>
      <w:r>
        <w:rPr>
          <w:rFonts w:hint="eastAsia" w:ascii="宋体" w:hAnsi="宋体" w:eastAsia="宋体" w:cs="宋体"/>
          <w:b w:val="0"/>
          <w:spacing w:val="0"/>
          <w:kern w:val="2"/>
          <w:sz w:val="21"/>
          <w:szCs w:val="21"/>
          <w:u w:val="single"/>
          <w:lang w:val="en-US" w:eastAsia="zh-CN" w:bidi="ar-SA"/>
        </w:rPr>
        <w:t>凤山县卫生健康局</w:t>
      </w:r>
      <w:r>
        <w:rPr>
          <w:rFonts w:ascii="宋体" w:hAnsi="宋体" w:eastAsia="宋体" w:cs="宋体"/>
          <w:b w:val="0"/>
          <w:bCs w:val="0"/>
          <w:sz w:val="21"/>
          <w:szCs w:val="21"/>
          <w:lang w:val="zh-CN" w:eastAsia="zh-CN" w:bidi="zh-CN"/>
        </w:rPr>
        <w:t>的委托</w:t>
      </w:r>
      <w:r>
        <w:rPr>
          <w:sz w:val="21"/>
          <w:szCs w:val="21"/>
        </w:rPr>
        <w:t>，</w:t>
      </w:r>
      <w:r>
        <w:rPr>
          <w:rFonts w:hint="eastAsia" w:ascii="宋体" w:hAnsi="宋体" w:eastAsia="宋体" w:cs="宋体"/>
          <w:b w:val="0"/>
          <w:bCs/>
          <w:sz w:val="21"/>
          <w:szCs w:val="21"/>
        </w:rPr>
        <w:t>根据《中华人民共和国政府采购法》及《政府采购非招标采购方式管理办法》等有关规定，现对</w:t>
      </w:r>
      <w:r>
        <w:rPr>
          <w:rFonts w:hint="eastAsia" w:ascii="宋体" w:hAnsi="宋体" w:eastAsia="宋体" w:cs="宋体"/>
          <w:b w:val="0"/>
          <w:bCs/>
          <w:sz w:val="21"/>
          <w:szCs w:val="21"/>
          <w:u w:val="single"/>
          <w:lang w:eastAsia="zh-CN"/>
        </w:rPr>
        <w:t>凤山县卫生健康局乡镇卫生院发热门诊、 隔离病区医疗设备采购项目</w:t>
      </w:r>
      <w:r>
        <w:rPr>
          <w:rFonts w:hint="eastAsia" w:ascii="宋体" w:hAnsi="宋体" w:eastAsia="宋体" w:cs="宋体"/>
          <w:b w:val="0"/>
          <w:bCs/>
          <w:sz w:val="21"/>
          <w:szCs w:val="21"/>
        </w:rPr>
        <w:t>进行竞争性谈判采购，本项目采用书面推荐的方式邀请不少于3家符合相应资格条件的供应商参与竞标，现邀请已经依法获得书面推荐的供应商参与本项目竞标，有关事项如下：</w:t>
      </w:r>
    </w:p>
    <w:p>
      <w:pPr>
        <w:spacing w:line="360" w:lineRule="exact"/>
        <w:jc w:val="left"/>
        <w:rPr>
          <w:rFonts w:hint="eastAsia" w:ascii="宋体" w:hAnsi="宋体" w:eastAsia="宋体" w:cs="宋体"/>
          <w:sz w:val="21"/>
          <w:szCs w:val="21"/>
        </w:rPr>
      </w:pPr>
      <w:r>
        <w:rPr>
          <w:rFonts w:hint="eastAsia" w:ascii="宋体" w:hAnsi="宋体" w:eastAsia="宋体" w:cs="宋体"/>
          <w:b/>
          <w:bCs/>
          <w:sz w:val="21"/>
          <w:szCs w:val="21"/>
        </w:rPr>
        <w:t>项目概况:</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凤山县卫生健康局乡镇卫生院发热门诊、 隔离病区医疗设备采购项目 项目已经依法获得采购人和评审专家推荐的供应商登录河池市公共资源交易中心网（hwww.hcjyxxw.com）及政采云平台（http://www.zcygov.cn/）获取采购文件，并于</w:t>
      </w:r>
      <w:r>
        <w:rPr>
          <w:rFonts w:hint="eastAsia" w:ascii="宋体" w:hAnsi="宋体"/>
          <w:color w:val="auto"/>
          <w:sz w:val="21"/>
          <w:szCs w:val="21"/>
        </w:rPr>
        <w:t>：</w:t>
      </w:r>
      <w:r>
        <w:rPr>
          <w:rFonts w:hint="eastAsia" w:ascii="宋体" w:hAnsi="宋体"/>
          <w:color w:val="auto"/>
          <w:sz w:val="21"/>
          <w:szCs w:val="21"/>
          <w:lang w:eastAsia="zh-CN"/>
        </w:rPr>
        <w:t>2020年12月7日9时00分</w:t>
      </w:r>
      <w:r>
        <w:rPr>
          <w:rFonts w:hint="eastAsia" w:ascii="宋体" w:hAnsi="宋体" w:eastAsia="宋体" w:cs="宋体"/>
          <w:sz w:val="21"/>
          <w:szCs w:val="21"/>
        </w:rPr>
        <w:t>（北京时间）前提交响应文件。</w:t>
      </w:r>
    </w:p>
    <w:p>
      <w:pPr>
        <w:pStyle w:val="4"/>
        <w:adjustRightInd w:val="0"/>
        <w:snapToGrid w:val="0"/>
        <w:spacing w:before="0" w:after="0" w:line="400" w:lineRule="exact"/>
        <w:rPr>
          <w:rFonts w:hint="eastAsia" w:ascii="宋体" w:hAnsi="宋体" w:eastAsia="宋体" w:cs="宋体"/>
          <w:b w:val="0"/>
          <w:sz w:val="21"/>
          <w:szCs w:val="21"/>
        </w:rPr>
      </w:pPr>
      <w:bookmarkStart w:id="7" w:name="_Toc35393798"/>
      <w:bookmarkStart w:id="8" w:name="_Toc40345498"/>
      <w:bookmarkStart w:id="9" w:name="_Toc28359089"/>
      <w:bookmarkStart w:id="10" w:name="_Toc28359012"/>
      <w:bookmarkStart w:id="11" w:name="_Toc35393629"/>
      <w:bookmarkStart w:id="12" w:name="OLE_LINK1"/>
      <w:r>
        <w:rPr>
          <w:rFonts w:hint="eastAsia" w:ascii="宋体" w:hAnsi="宋体" w:eastAsia="宋体" w:cs="宋体"/>
          <w:b/>
          <w:bCs w:val="0"/>
          <w:sz w:val="21"/>
          <w:szCs w:val="21"/>
        </w:rPr>
        <w:t>一、项目基本情况</w:t>
      </w:r>
      <w:bookmarkEnd w:id="7"/>
      <w:bookmarkEnd w:id="8"/>
      <w:bookmarkEnd w:id="9"/>
      <w:bookmarkEnd w:id="10"/>
      <w:bookmarkEnd w:id="11"/>
    </w:p>
    <w:p>
      <w:pPr>
        <w:adjustRightInd w:val="0"/>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rPr>
        <w:t xml:space="preserve">项目编号: </w:t>
      </w:r>
      <w:r>
        <w:rPr>
          <w:rFonts w:hint="eastAsia" w:ascii="宋体" w:hAnsi="宋体" w:eastAsia="宋体" w:cs="宋体"/>
          <w:iCs/>
          <w:lang w:eastAsia="zh-CN"/>
        </w:rPr>
        <w:t>HCZC2020-J1-230117-GXXL</w:t>
      </w:r>
    </w:p>
    <w:p>
      <w:pPr>
        <w:adjustRightInd w:val="0"/>
        <w:snapToGrid w:val="0"/>
        <w:spacing w:line="400" w:lineRule="exact"/>
        <w:ind w:firstLine="420" w:firstLineChars="200"/>
        <w:rPr>
          <w:rFonts w:hint="eastAsia" w:ascii="宋体" w:hAnsi="宋体" w:eastAsia="宋体" w:cs="宋体"/>
          <w:u w:val="single"/>
          <w:lang w:eastAsia="zh-CN"/>
        </w:rPr>
      </w:pPr>
      <w:r>
        <w:rPr>
          <w:rFonts w:hint="eastAsia" w:ascii="宋体" w:hAnsi="宋体" w:eastAsia="宋体" w:cs="宋体"/>
        </w:rPr>
        <w:t>项目名称：</w:t>
      </w:r>
      <w:r>
        <w:rPr>
          <w:rFonts w:hint="eastAsia" w:ascii="宋体" w:hAnsi="宋体" w:eastAsia="宋体" w:cs="宋体"/>
          <w:lang w:eastAsia="zh-CN"/>
        </w:rPr>
        <w:t>凤山县卫生健康局乡镇卫生院发热门诊、 隔离病区医疗设备采购项目</w:t>
      </w:r>
    </w:p>
    <w:p>
      <w:pPr>
        <w:adjustRightInd w:val="0"/>
        <w:snapToGrid w:val="0"/>
        <w:spacing w:line="400" w:lineRule="exact"/>
        <w:ind w:firstLine="420" w:firstLineChars="200"/>
        <w:rPr>
          <w:rFonts w:hint="eastAsia" w:ascii="宋体" w:hAnsi="宋体" w:eastAsia="宋体" w:cs="宋体"/>
        </w:rPr>
      </w:pPr>
      <w:r>
        <w:rPr>
          <w:rFonts w:hint="eastAsia" w:ascii="宋体" w:hAnsi="宋体" w:eastAsia="宋体" w:cs="宋体"/>
        </w:rPr>
        <w:t>采购方式：竞争性谈判</w:t>
      </w:r>
    </w:p>
    <w:p>
      <w:pPr>
        <w:adjustRightInd w:val="0"/>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rPr>
        <w:t>预算金额（最高限价）：</w:t>
      </w:r>
      <w:r>
        <w:rPr>
          <w:rFonts w:hint="eastAsia" w:ascii="宋体" w:hAnsi="宋体" w:eastAsia="宋体" w:cs="宋体"/>
          <w:lang w:eastAsia="zh-CN"/>
        </w:rPr>
        <w:t>172.7万元</w:t>
      </w:r>
    </w:p>
    <w:p>
      <w:pPr>
        <w:adjustRightInd w:val="0"/>
        <w:snapToGrid w:val="0"/>
        <w:spacing w:line="400" w:lineRule="exact"/>
        <w:ind w:firstLine="420" w:firstLineChars="200"/>
        <w:rPr>
          <w:rFonts w:hint="eastAsia" w:ascii="宋体" w:hAnsi="宋体" w:eastAsia="宋体" w:cs="宋体"/>
          <w:u w:val="single"/>
          <w:vertAlign w:val="baseline"/>
        </w:rPr>
      </w:pPr>
      <w:r>
        <w:rPr>
          <w:rFonts w:hint="eastAsia" w:ascii="宋体" w:hAnsi="宋体" w:eastAsia="宋体" w:cs="宋体"/>
        </w:rPr>
        <w:t>采购需求：</w:t>
      </w:r>
      <w:r>
        <w:rPr>
          <w:rFonts w:hint="eastAsia" w:ascii="宋体" w:hAnsi="宋体" w:eastAsia="宋体" w:cs="宋体"/>
          <w:szCs w:val="22"/>
          <w:lang w:val="en-US" w:eastAsia="zh-CN"/>
        </w:rPr>
        <w:t>凤山县乡镇卫生院发热门诊、隔离病区医疗设备一批（自动体外除颤仪11台、心电图机11台、生物安全柜（双人）11台），</w:t>
      </w:r>
      <w:r>
        <w:rPr>
          <w:rFonts w:hint="eastAsia" w:ascii="仿宋" w:hAnsi="仿宋" w:eastAsia="仿宋" w:cs="仿宋"/>
          <w:color w:val="000000"/>
          <w:kern w:val="0"/>
          <w:sz w:val="19"/>
          <w:szCs w:val="19"/>
          <w:lang w:val="en-US" w:eastAsia="zh-CN" w:bidi="ar"/>
        </w:rPr>
        <w:t xml:space="preserve"> </w:t>
      </w:r>
      <w:r>
        <w:rPr>
          <w:rFonts w:hint="eastAsia" w:ascii="宋体" w:hAnsi="宋体" w:eastAsia="宋体" w:cs="宋体"/>
          <w:szCs w:val="22"/>
          <w:lang w:eastAsia="zh-CN"/>
        </w:rPr>
        <w:t>具体参数详见竞争性谈判采购文件</w:t>
      </w:r>
    </w:p>
    <w:p>
      <w:pPr>
        <w:adjustRightInd w:val="0"/>
        <w:snapToGrid w:val="0"/>
        <w:spacing w:line="400" w:lineRule="exact"/>
        <w:ind w:firstLine="420" w:firstLineChars="200"/>
        <w:rPr>
          <w:rFonts w:hint="eastAsia" w:ascii="宋体" w:hAnsi="宋体" w:eastAsia="宋体" w:cs="宋体"/>
          <w:u w:val="single"/>
        </w:rPr>
      </w:pPr>
      <w:r>
        <w:rPr>
          <w:rFonts w:hint="eastAsia" w:ascii="宋体" w:hAnsi="宋体" w:eastAsia="宋体" w:cs="宋体"/>
        </w:rPr>
        <w:t>合同履行期限：签订采购合同之日起10日历日内进行验收交付。</w:t>
      </w:r>
    </w:p>
    <w:p>
      <w:pPr>
        <w:adjustRightInd w:val="0"/>
        <w:snapToGrid w:val="0"/>
        <w:spacing w:line="400" w:lineRule="exact"/>
        <w:ind w:firstLine="420" w:firstLineChars="200"/>
        <w:rPr>
          <w:rFonts w:hint="eastAsia" w:ascii="宋体" w:hAnsi="宋体" w:eastAsia="宋体" w:cs="宋体"/>
        </w:rPr>
      </w:pPr>
      <w:r>
        <w:rPr>
          <w:rFonts w:hint="eastAsia" w:ascii="宋体" w:hAnsi="宋体" w:eastAsia="宋体" w:cs="宋体"/>
        </w:rPr>
        <w:t>本项目不接受联合体。</w:t>
      </w:r>
    </w:p>
    <w:p>
      <w:pPr>
        <w:pStyle w:val="4"/>
        <w:adjustRightInd w:val="0"/>
        <w:snapToGrid w:val="0"/>
        <w:spacing w:before="0" w:after="0" w:line="400" w:lineRule="exact"/>
        <w:rPr>
          <w:rFonts w:hint="eastAsia" w:ascii="宋体" w:hAnsi="宋体" w:eastAsia="宋体" w:cs="宋体"/>
          <w:b/>
          <w:bCs w:val="0"/>
          <w:sz w:val="21"/>
          <w:szCs w:val="21"/>
        </w:rPr>
      </w:pPr>
      <w:bookmarkStart w:id="13" w:name="_Toc28359090"/>
      <w:bookmarkStart w:id="14" w:name="_Toc35393799"/>
      <w:bookmarkStart w:id="15" w:name="_Toc35393630"/>
      <w:bookmarkStart w:id="16" w:name="_Toc40345499"/>
      <w:bookmarkStart w:id="17" w:name="_Toc28359013"/>
      <w:r>
        <w:rPr>
          <w:rFonts w:hint="eastAsia" w:ascii="宋体" w:hAnsi="宋体" w:eastAsia="宋体" w:cs="宋体"/>
          <w:b/>
          <w:bCs w:val="0"/>
          <w:sz w:val="21"/>
          <w:szCs w:val="21"/>
        </w:rPr>
        <w:t>二、申请人的资格要求：</w:t>
      </w:r>
      <w:bookmarkEnd w:id="13"/>
      <w:bookmarkEnd w:id="14"/>
      <w:bookmarkEnd w:id="15"/>
      <w:bookmarkEnd w:id="16"/>
      <w:bookmarkEnd w:id="17"/>
    </w:p>
    <w:p>
      <w:pPr>
        <w:adjustRightInd w:val="0"/>
        <w:snapToGrid w:val="0"/>
        <w:spacing w:line="400" w:lineRule="exact"/>
        <w:ind w:firstLine="420" w:firstLineChars="200"/>
        <w:rPr>
          <w:rFonts w:hint="eastAsia" w:ascii="宋体" w:hAnsi="宋体" w:eastAsia="宋体" w:cs="宋体"/>
        </w:rPr>
      </w:pPr>
      <w:r>
        <w:rPr>
          <w:rFonts w:hint="eastAsia" w:ascii="宋体" w:hAnsi="宋体" w:eastAsia="宋体" w:cs="宋体"/>
        </w:rPr>
        <w:t>1.满足《中华人民共和国政府采购法》第二十二条规定，有能力为本项目提供服务供应商；</w:t>
      </w:r>
    </w:p>
    <w:p>
      <w:pPr>
        <w:adjustRightInd w:val="0"/>
        <w:snapToGrid w:val="0"/>
        <w:spacing w:line="400" w:lineRule="exact"/>
        <w:ind w:firstLine="420" w:firstLineChars="200"/>
        <w:rPr>
          <w:rFonts w:hint="eastAsia" w:ascii="宋体" w:hAnsi="宋体" w:eastAsia="宋体" w:cs="宋体"/>
        </w:rPr>
      </w:pPr>
      <w:r>
        <w:rPr>
          <w:rFonts w:hint="eastAsia" w:ascii="宋体" w:hAnsi="宋体" w:eastAsia="宋体" w:cs="宋体"/>
        </w:rPr>
        <w:t>2.本项目需要落实的政府采购政策：《政府采购促进中小企业发展暂行办法》（财库[2011]181号）、《关于政府采购支持监狱企业发展有关问题的通知》(财库[2014]68号)、《三部门联合发布关于促进残疾人就业政府采购政策的通知》（财库〔2017〕141号），详见竞争性谈判采购文件。</w:t>
      </w:r>
    </w:p>
    <w:p>
      <w:pPr>
        <w:adjustRightInd w:val="0"/>
        <w:snapToGrid w:val="0"/>
        <w:spacing w:line="400" w:lineRule="exact"/>
        <w:ind w:firstLine="420" w:firstLineChars="200"/>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bookmarkStart w:id="18" w:name="_Toc28359091"/>
      <w:bookmarkStart w:id="19" w:name="_Toc28359014"/>
      <w:r>
        <w:rPr>
          <w:rFonts w:hint="eastAsia" w:ascii="宋体" w:hAnsi="宋体" w:eastAsia="宋体" w:cs="宋体"/>
        </w:rPr>
        <w:t>。</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.本项目的特定资格要求：</w:t>
      </w:r>
      <w:r>
        <w:rPr>
          <w:rFonts w:hint="eastAsia" w:ascii="宋体" w:hAnsi="宋体" w:eastAsia="宋体" w:cs="宋体"/>
          <w:u w:val="single"/>
        </w:rPr>
        <w:t>竞标供应商须具备有效医疗器械经营许可证或医疗器械经营备案凭证</w:t>
      </w:r>
      <w:r>
        <w:rPr>
          <w:rFonts w:hint="eastAsia" w:ascii="宋体" w:hAnsi="宋体" w:eastAsia="宋体" w:cs="宋体"/>
        </w:rPr>
        <w:t>。</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.本项目只接受采购人和评审专家推荐的供应商竞标。本项目采用书面推荐方式邀请供应商参与竞争性谈判采购活动，本公告不属于公告形式邀请供应商参与竞争性谈判采购活动，仅限于采购信息公开。</w:t>
      </w:r>
    </w:p>
    <w:p>
      <w:pPr>
        <w:pStyle w:val="4"/>
        <w:adjustRightInd w:val="0"/>
        <w:snapToGrid w:val="0"/>
        <w:spacing w:before="0" w:after="0" w:line="400" w:lineRule="exact"/>
        <w:rPr>
          <w:rFonts w:hint="eastAsia" w:ascii="宋体" w:hAnsi="宋体" w:eastAsia="宋体" w:cs="宋体"/>
          <w:b/>
          <w:bCs w:val="0"/>
          <w:sz w:val="21"/>
          <w:szCs w:val="21"/>
        </w:rPr>
      </w:pPr>
      <w:bookmarkStart w:id="20" w:name="_Toc40345500"/>
      <w:bookmarkStart w:id="21" w:name="_Toc35393800"/>
      <w:bookmarkStart w:id="22" w:name="_Toc35393631"/>
      <w:r>
        <w:rPr>
          <w:rFonts w:hint="eastAsia" w:ascii="宋体" w:hAnsi="宋体" w:eastAsia="宋体" w:cs="宋体"/>
          <w:b/>
          <w:bCs w:val="0"/>
          <w:sz w:val="21"/>
          <w:szCs w:val="21"/>
        </w:rPr>
        <w:t>三、获取采购文件</w:t>
      </w:r>
      <w:bookmarkEnd w:id="18"/>
      <w:bookmarkEnd w:id="19"/>
      <w:bookmarkEnd w:id="20"/>
      <w:bookmarkEnd w:id="21"/>
      <w:bookmarkEnd w:id="22"/>
    </w:p>
    <w:p>
      <w:pPr>
        <w:spacing w:before="0" w:line="240" w:lineRule="auto"/>
        <w:ind w:left="0" w:right="0" w:firstLine="210" w:firstLineChars="100"/>
        <w:rPr>
          <w:rFonts w:ascii="宋体" w:hAnsi="宋体"/>
          <w:color w:val="auto"/>
          <w:sz w:val="21"/>
          <w:szCs w:val="21"/>
        </w:rPr>
      </w:pPr>
      <w:bookmarkStart w:id="23" w:name="_Toc40345501"/>
      <w:bookmarkStart w:id="24" w:name="_Toc35393801"/>
      <w:bookmarkStart w:id="25" w:name="_Toc35393632"/>
      <w:bookmarkStart w:id="26" w:name="_Toc28359092"/>
      <w:bookmarkStart w:id="27" w:name="_Toc28359015"/>
      <w:r>
        <w:rPr>
          <w:rFonts w:hint="eastAsia" w:ascii="宋体" w:hAnsi="宋体"/>
          <w:color w:val="auto"/>
          <w:sz w:val="21"/>
          <w:szCs w:val="21"/>
        </w:rPr>
        <w:t>1.潜在供应商自公告发布之日起至响应文件递交截止时间止在河池市公共资源交易中心网（http://www.hcjyxxw.com）电子交易平台系统及政府采购云平台（网址： https://www.zcygov.cn/）上免费下载竞争性</w:t>
      </w:r>
      <w:r>
        <w:rPr>
          <w:rFonts w:hint="eastAsia" w:ascii="宋体" w:hAnsi="宋体"/>
          <w:color w:val="auto"/>
          <w:sz w:val="21"/>
          <w:szCs w:val="21"/>
          <w:lang w:eastAsia="zh-CN"/>
        </w:rPr>
        <w:t>谈判</w:t>
      </w:r>
      <w:r>
        <w:rPr>
          <w:rFonts w:hint="eastAsia" w:ascii="宋体" w:hAnsi="宋体"/>
          <w:color w:val="auto"/>
          <w:sz w:val="21"/>
          <w:szCs w:val="21"/>
        </w:rPr>
        <w:t>文件，逾期下载无效。</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2.已获取竞争性</w:t>
      </w:r>
      <w:r>
        <w:rPr>
          <w:rFonts w:hint="eastAsia" w:ascii="宋体" w:hAnsi="宋体"/>
          <w:color w:val="auto"/>
          <w:sz w:val="21"/>
          <w:szCs w:val="21"/>
          <w:lang w:eastAsia="zh-CN"/>
        </w:rPr>
        <w:t>谈判</w:t>
      </w:r>
      <w:r>
        <w:rPr>
          <w:rFonts w:hint="eastAsia" w:ascii="宋体" w:hAnsi="宋体"/>
          <w:color w:val="auto"/>
          <w:sz w:val="21"/>
          <w:szCs w:val="21"/>
        </w:rPr>
        <w:t>文件的供应商不等于符合本项目的供应商资格条件。</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3.为配合采购人进行政府采购项目执行和备案，未在政采云注册的供应商可在获取竞争性</w:t>
      </w:r>
      <w:r>
        <w:rPr>
          <w:rFonts w:hint="eastAsia" w:ascii="宋体" w:hAnsi="宋体"/>
          <w:color w:val="auto"/>
          <w:sz w:val="21"/>
          <w:szCs w:val="21"/>
          <w:lang w:eastAsia="zh-CN"/>
        </w:rPr>
        <w:t>谈判</w:t>
      </w:r>
      <w:r>
        <w:rPr>
          <w:rFonts w:hint="eastAsia" w:ascii="宋体" w:hAnsi="宋体"/>
          <w:color w:val="auto"/>
          <w:sz w:val="21"/>
          <w:szCs w:val="21"/>
        </w:rPr>
        <w:t>文件后登录政采云进行注册，如在操作过程中遇到问题或者需要技术支持，请致电政采云客服热线：400-881-7190。</w:t>
      </w:r>
    </w:p>
    <w:p>
      <w:pPr>
        <w:pStyle w:val="4"/>
        <w:adjustRightInd w:val="0"/>
        <w:snapToGrid w:val="0"/>
        <w:spacing w:before="0" w:after="0" w:line="400" w:lineRule="exact"/>
        <w:rPr>
          <w:rFonts w:hint="eastAsia" w:ascii="宋体" w:hAnsi="宋体" w:eastAsia="宋体" w:cs="宋体"/>
          <w:b w:val="0"/>
          <w:sz w:val="21"/>
          <w:szCs w:val="21"/>
        </w:rPr>
      </w:pPr>
      <w:r>
        <w:rPr>
          <w:rFonts w:hint="eastAsia" w:ascii="宋体" w:hAnsi="宋体" w:eastAsia="宋体" w:cs="宋体"/>
          <w:b/>
          <w:bCs w:val="0"/>
          <w:sz w:val="21"/>
          <w:szCs w:val="21"/>
        </w:rPr>
        <w:t>四、响应文件提交</w:t>
      </w:r>
      <w:bookmarkEnd w:id="23"/>
      <w:bookmarkEnd w:id="24"/>
      <w:bookmarkEnd w:id="25"/>
      <w:bookmarkEnd w:id="26"/>
      <w:bookmarkEnd w:id="27"/>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截止时间：</w:t>
      </w:r>
      <w:r>
        <w:rPr>
          <w:rFonts w:hint="eastAsia" w:ascii="宋体" w:hAnsi="宋体"/>
          <w:color w:val="auto"/>
          <w:sz w:val="21"/>
          <w:szCs w:val="21"/>
          <w:lang w:eastAsia="zh-CN"/>
        </w:rPr>
        <w:t>2020年12月7日9时00分</w:t>
      </w:r>
      <w:r>
        <w:rPr>
          <w:rFonts w:hint="eastAsia" w:ascii="宋体" w:hAnsi="宋体"/>
          <w:color w:val="auto"/>
          <w:sz w:val="21"/>
          <w:szCs w:val="21"/>
        </w:rPr>
        <w:t>（北京时间）</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地点：河池市公共资源交易中心（地址：河池市金城江区城东新区肯旺桥西侧北面市工人文化宫办公大楼五楼）</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参加</w:t>
      </w:r>
      <w:r>
        <w:rPr>
          <w:rFonts w:hint="eastAsia" w:ascii="宋体" w:hAnsi="宋体"/>
          <w:color w:val="auto"/>
          <w:sz w:val="21"/>
          <w:szCs w:val="21"/>
          <w:lang w:eastAsia="zh-CN"/>
        </w:rPr>
        <w:t>谈判</w:t>
      </w:r>
      <w:r>
        <w:rPr>
          <w:rFonts w:hint="eastAsia" w:ascii="宋体" w:hAnsi="宋体"/>
          <w:color w:val="auto"/>
          <w:sz w:val="21"/>
          <w:szCs w:val="21"/>
        </w:rPr>
        <w:t>的法定代表人或委托代理人必须持有效证件依时到达指定地点等候当面</w:t>
      </w:r>
      <w:r>
        <w:rPr>
          <w:rFonts w:hint="eastAsia" w:ascii="宋体" w:hAnsi="宋体"/>
          <w:color w:val="auto"/>
          <w:sz w:val="21"/>
          <w:szCs w:val="21"/>
          <w:lang w:eastAsia="zh-CN"/>
        </w:rPr>
        <w:t>谈判</w:t>
      </w:r>
      <w:r>
        <w:rPr>
          <w:rFonts w:hint="eastAsia" w:ascii="宋体" w:hAnsi="宋体"/>
          <w:color w:val="auto"/>
          <w:sz w:val="21"/>
          <w:szCs w:val="21"/>
        </w:rPr>
        <w:t>。</w:t>
      </w:r>
    </w:p>
    <w:p>
      <w:pPr>
        <w:spacing w:before="0" w:line="240" w:lineRule="auto"/>
        <w:ind w:left="0" w:right="0" w:firstLine="0" w:firstLineChars="0"/>
        <w:rPr>
          <w:rFonts w:ascii="宋体" w:hAnsi="宋体"/>
          <w:b/>
          <w:bCs/>
          <w:color w:val="auto"/>
          <w:sz w:val="21"/>
          <w:szCs w:val="21"/>
        </w:rPr>
      </w:pPr>
      <w:r>
        <w:rPr>
          <w:rFonts w:hint="eastAsia" w:ascii="宋体" w:hAnsi="宋体"/>
          <w:b/>
          <w:bCs/>
          <w:color w:val="auto"/>
          <w:sz w:val="21"/>
          <w:szCs w:val="21"/>
        </w:rPr>
        <w:t>有效证件要求如下：</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1.被授权代表为法定代表人的，须出示其有效身份证原件及复印件、营业执照或事业单位法人证书复印件（加盖竞标单位公章）；</w:t>
      </w:r>
    </w:p>
    <w:p>
      <w:pPr>
        <w:spacing w:before="0" w:line="240" w:lineRule="auto"/>
        <w:ind w:left="0" w:right="0" w:firstLine="0" w:firstLineChars="0"/>
        <w:rPr>
          <w:rFonts w:hint="eastAsia" w:ascii="宋体" w:hAnsi="宋体"/>
          <w:color w:val="auto"/>
          <w:sz w:val="21"/>
          <w:szCs w:val="21"/>
        </w:rPr>
      </w:pPr>
      <w:r>
        <w:rPr>
          <w:rFonts w:hint="eastAsia" w:ascii="宋体" w:hAnsi="宋体"/>
          <w:color w:val="auto"/>
          <w:sz w:val="21"/>
          <w:szCs w:val="21"/>
        </w:rPr>
        <w:t>2.被授权代表为非法定代表人的，须出示其有效身份证原件及复印件、法定代表人授权委托书原件、营业执照或事业单位法人证书复印件（加盖竞标单位公章）。</w:t>
      </w:r>
    </w:p>
    <w:p>
      <w:pPr>
        <w:spacing w:before="0" w:line="240" w:lineRule="auto"/>
        <w:ind w:left="0" w:right="0" w:firstLine="0" w:firstLineChars="0"/>
        <w:rPr>
          <w:rFonts w:ascii="宋体" w:hAnsi="宋体"/>
          <w:b/>
          <w:bCs/>
          <w:color w:val="auto"/>
          <w:sz w:val="21"/>
          <w:szCs w:val="21"/>
        </w:rPr>
      </w:pPr>
      <w:r>
        <w:rPr>
          <w:rFonts w:hint="eastAsia" w:ascii="宋体" w:hAnsi="宋体"/>
          <w:b/>
          <w:bCs/>
          <w:color w:val="auto"/>
          <w:sz w:val="21"/>
          <w:szCs w:val="21"/>
        </w:rPr>
        <w:t>五、开启</w:t>
      </w:r>
    </w:p>
    <w:p>
      <w:pPr>
        <w:spacing w:before="0" w:line="240" w:lineRule="auto"/>
        <w:ind w:left="0" w:right="0" w:firstLine="0" w:firstLineChars="0"/>
        <w:rPr>
          <w:rFonts w:ascii="宋体" w:hAnsi="宋体"/>
          <w:color w:val="auto"/>
          <w:sz w:val="21"/>
          <w:szCs w:val="21"/>
        </w:rPr>
      </w:pPr>
      <w:r>
        <w:rPr>
          <w:rFonts w:hint="eastAsia" w:ascii="宋体" w:hAnsi="宋体"/>
          <w:color w:val="auto"/>
          <w:sz w:val="21"/>
          <w:szCs w:val="21"/>
        </w:rPr>
        <w:t>时间：</w:t>
      </w:r>
      <w:r>
        <w:rPr>
          <w:rFonts w:hint="eastAsia" w:ascii="宋体" w:hAnsi="宋体"/>
          <w:color w:val="auto"/>
          <w:sz w:val="21"/>
          <w:szCs w:val="21"/>
          <w:lang w:eastAsia="zh-CN"/>
        </w:rPr>
        <w:t>2020年12月7日9时00分</w:t>
      </w:r>
      <w:r>
        <w:rPr>
          <w:rFonts w:hint="eastAsia" w:ascii="宋体" w:hAnsi="宋体"/>
          <w:color w:val="auto"/>
          <w:sz w:val="21"/>
          <w:szCs w:val="21"/>
        </w:rPr>
        <w:t>截标后（北京时间）（具体时间以评委到达评标现场并开始评标为准）</w:t>
      </w:r>
    </w:p>
    <w:p>
      <w:pPr>
        <w:spacing w:before="0" w:line="240" w:lineRule="auto"/>
        <w:ind w:left="0" w:right="0" w:firstLine="0" w:firstLineChars="0"/>
        <w:rPr>
          <w:rFonts w:hint="eastAsia"/>
        </w:rPr>
      </w:pPr>
      <w:r>
        <w:rPr>
          <w:rFonts w:hint="eastAsia" w:ascii="宋体" w:hAnsi="宋体"/>
          <w:color w:val="auto"/>
          <w:sz w:val="21"/>
          <w:szCs w:val="21"/>
        </w:rPr>
        <w:t>地点：河池市公共资源交易中心（地址：河池市金城江区城东新区肯旺桥西侧北面市工人文化宫办公大楼五楼）</w:t>
      </w:r>
    </w:p>
    <w:p>
      <w:pPr>
        <w:pStyle w:val="4"/>
        <w:adjustRightInd w:val="0"/>
        <w:snapToGrid w:val="0"/>
        <w:spacing w:before="0" w:after="0" w:line="400" w:lineRule="exact"/>
        <w:rPr>
          <w:rFonts w:hint="eastAsia" w:ascii="宋体" w:hAnsi="宋体" w:eastAsia="宋体" w:cs="宋体"/>
          <w:b/>
          <w:bCs w:val="0"/>
          <w:sz w:val="21"/>
          <w:szCs w:val="21"/>
        </w:rPr>
      </w:pPr>
      <w:bookmarkStart w:id="28" w:name="_Toc28359094"/>
      <w:bookmarkStart w:id="29" w:name="_Toc35393634"/>
      <w:bookmarkStart w:id="30" w:name="_Toc28359017"/>
      <w:bookmarkStart w:id="31" w:name="_Toc40345503"/>
      <w:bookmarkStart w:id="32" w:name="_Toc35393803"/>
      <w:r>
        <w:rPr>
          <w:rFonts w:hint="eastAsia" w:ascii="宋体" w:hAnsi="宋体" w:eastAsia="宋体" w:cs="宋体"/>
          <w:b/>
          <w:bCs w:val="0"/>
          <w:sz w:val="21"/>
          <w:szCs w:val="21"/>
        </w:rPr>
        <w:t>六、公告期限</w:t>
      </w:r>
      <w:bookmarkEnd w:id="28"/>
      <w:bookmarkEnd w:id="29"/>
      <w:bookmarkEnd w:id="30"/>
      <w:bookmarkEnd w:id="31"/>
      <w:bookmarkEnd w:id="32"/>
    </w:p>
    <w:p>
      <w:pPr>
        <w:adjustRightInd w:val="0"/>
        <w:snapToGrid w:val="0"/>
        <w:spacing w:line="400" w:lineRule="exact"/>
        <w:ind w:firstLine="420" w:firstLineChars="200"/>
        <w:rPr>
          <w:rFonts w:hint="eastAsia" w:ascii="宋体" w:hAnsi="宋体" w:eastAsia="宋体" w:cs="宋体"/>
          <w:kern w:val="0"/>
        </w:rPr>
      </w:pPr>
      <w:r>
        <w:rPr>
          <w:rFonts w:hint="eastAsia" w:ascii="宋体" w:hAnsi="宋体" w:eastAsia="宋体" w:cs="宋体"/>
          <w:kern w:val="0"/>
        </w:rPr>
        <w:t>自本公告发布之日起</w:t>
      </w:r>
      <w:r>
        <w:rPr>
          <w:rFonts w:hint="eastAsia" w:ascii="宋体" w:hAnsi="宋体" w:eastAsia="宋体" w:cs="宋体"/>
          <w:kern w:val="0"/>
          <w:lang w:val="en-US" w:eastAsia="zh-CN"/>
        </w:rPr>
        <w:t>3</w:t>
      </w:r>
      <w:r>
        <w:rPr>
          <w:rFonts w:hint="eastAsia" w:ascii="宋体" w:hAnsi="宋体" w:eastAsia="宋体" w:cs="宋体"/>
          <w:kern w:val="0"/>
        </w:rPr>
        <w:t>个工作日。</w:t>
      </w:r>
    </w:p>
    <w:p>
      <w:pPr>
        <w:pStyle w:val="4"/>
        <w:adjustRightInd w:val="0"/>
        <w:snapToGrid w:val="0"/>
        <w:spacing w:before="0" w:after="0" w:line="400" w:lineRule="exact"/>
        <w:rPr>
          <w:rFonts w:hint="eastAsia" w:ascii="宋体" w:hAnsi="宋体" w:eastAsia="宋体" w:cs="宋体"/>
          <w:b/>
          <w:bCs w:val="0"/>
          <w:sz w:val="21"/>
          <w:szCs w:val="21"/>
        </w:rPr>
      </w:pPr>
      <w:bookmarkStart w:id="33" w:name="_Toc35393804"/>
      <w:bookmarkStart w:id="34" w:name="_Toc40345504"/>
      <w:bookmarkStart w:id="35" w:name="_Toc35393635"/>
      <w:r>
        <w:rPr>
          <w:rFonts w:hint="eastAsia" w:ascii="宋体" w:hAnsi="宋体" w:eastAsia="宋体" w:cs="宋体"/>
          <w:b/>
          <w:bCs w:val="0"/>
          <w:sz w:val="21"/>
          <w:szCs w:val="21"/>
        </w:rPr>
        <w:t>七、其他补充事宜</w:t>
      </w:r>
      <w:bookmarkEnd w:id="33"/>
      <w:bookmarkEnd w:id="34"/>
      <w:bookmarkEnd w:id="35"/>
    </w:p>
    <w:p>
      <w:pPr>
        <w:spacing w:before="0" w:line="240" w:lineRule="auto"/>
        <w:ind w:left="0" w:right="0" w:firstLine="210" w:firstLineChars="100"/>
        <w:rPr>
          <w:rFonts w:ascii="宋体" w:hAnsi="宋体"/>
          <w:color w:val="auto"/>
          <w:sz w:val="21"/>
          <w:szCs w:val="21"/>
        </w:rPr>
      </w:pPr>
      <w:r>
        <w:rPr>
          <w:rFonts w:hint="eastAsia" w:ascii="宋体" w:hAnsi="宋体" w:eastAsia="宋体" w:cs="宋体"/>
          <w:sz w:val="21"/>
          <w:szCs w:val="21"/>
        </w:rPr>
        <w:t>1.</w:t>
      </w:r>
      <w:r>
        <w:rPr>
          <w:rFonts w:hint="eastAsia" w:ascii="宋体" w:hAnsi="宋体"/>
          <w:color w:val="auto"/>
          <w:sz w:val="21"/>
          <w:szCs w:val="21"/>
          <w:lang w:eastAsia="zh-CN"/>
        </w:rPr>
        <w:t>谈判</w:t>
      </w:r>
      <w:r>
        <w:rPr>
          <w:rFonts w:hint="eastAsia" w:ascii="宋体" w:hAnsi="宋体"/>
          <w:color w:val="auto"/>
          <w:sz w:val="21"/>
          <w:szCs w:val="21"/>
        </w:rPr>
        <w:t>保证金</w:t>
      </w:r>
    </w:p>
    <w:p>
      <w:pPr>
        <w:spacing w:before="0" w:line="240" w:lineRule="auto"/>
        <w:ind w:left="0" w:right="0" w:firstLine="0" w:firstLineChars="0"/>
        <w:rPr>
          <w:rFonts w:hint="eastAsia" w:ascii="宋体" w:hAnsi="宋体" w:eastAsia="宋体"/>
          <w:color w:val="000000"/>
          <w:sz w:val="21"/>
          <w:szCs w:val="21"/>
          <w:lang w:eastAsia="zh-CN"/>
        </w:rPr>
      </w:pPr>
      <w:r>
        <w:rPr>
          <w:rFonts w:hint="eastAsia" w:ascii="宋体" w:hAnsi="宋体"/>
          <w:color w:val="000000"/>
          <w:sz w:val="21"/>
          <w:szCs w:val="21"/>
          <w:lang w:eastAsia="zh-CN"/>
        </w:rPr>
        <w:t>谈判</w:t>
      </w:r>
      <w:r>
        <w:rPr>
          <w:rFonts w:hint="eastAsia" w:ascii="宋体" w:hAnsi="宋体"/>
          <w:color w:val="000000"/>
          <w:sz w:val="21"/>
          <w:szCs w:val="21"/>
        </w:rPr>
        <w:t>保证金</w:t>
      </w:r>
      <w:r>
        <w:rPr>
          <w:rFonts w:hint="eastAsia" w:ascii="宋体" w:hAnsi="宋体"/>
          <w:color w:val="000000"/>
          <w:sz w:val="21"/>
          <w:szCs w:val="21"/>
          <w:lang w:eastAsia="zh-CN"/>
        </w:rPr>
        <w:t>：</w:t>
      </w:r>
      <w:r>
        <w:rPr>
          <w:rFonts w:hint="eastAsia" w:ascii="宋体" w:hAnsi="宋体"/>
          <w:color w:val="auto"/>
          <w:sz w:val="21"/>
          <w:szCs w:val="21"/>
        </w:rPr>
        <w:t>人民币</w:t>
      </w:r>
      <w:r>
        <w:rPr>
          <w:rFonts w:hint="eastAsia" w:ascii="宋体" w:hAnsi="宋体"/>
          <w:color w:val="auto"/>
          <w:sz w:val="21"/>
          <w:szCs w:val="21"/>
          <w:lang w:val="en-US" w:eastAsia="zh-CN"/>
        </w:rPr>
        <w:t>壹</w:t>
      </w:r>
      <w:r>
        <w:rPr>
          <w:rFonts w:hint="eastAsia" w:ascii="宋体" w:hAnsi="宋体"/>
          <w:color w:val="auto"/>
          <w:sz w:val="21"/>
          <w:szCs w:val="21"/>
        </w:rPr>
        <w:t>万元整（￥</w:t>
      </w:r>
      <w:r>
        <w:rPr>
          <w:rFonts w:hint="eastAsia" w:ascii="宋体" w:hAnsi="宋体"/>
          <w:color w:val="auto"/>
          <w:sz w:val="21"/>
          <w:szCs w:val="21"/>
          <w:lang w:val="en-US" w:eastAsia="zh-CN"/>
        </w:rPr>
        <w:t>1</w:t>
      </w:r>
      <w:r>
        <w:rPr>
          <w:rFonts w:hint="eastAsia" w:ascii="宋体" w:hAnsi="宋体"/>
          <w:color w:val="auto"/>
          <w:sz w:val="21"/>
          <w:szCs w:val="21"/>
        </w:rPr>
        <w:t>0000.00 元）</w:t>
      </w:r>
    </w:p>
    <w:p>
      <w:pPr>
        <w:spacing w:before="0" w:line="240" w:lineRule="auto"/>
        <w:ind w:left="0" w:right="0" w:firstLine="0" w:firstLineChars="0"/>
        <w:rPr>
          <w:rFonts w:hint="eastAsia" w:ascii="宋体" w:hAnsi="宋体" w:eastAsia="宋体" w:cs="宋体"/>
        </w:rPr>
      </w:pPr>
      <w:r>
        <w:rPr>
          <w:rFonts w:hint="eastAsia" w:ascii="宋体" w:hAnsi="宋体"/>
          <w:color w:val="auto"/>
          <w:sz w:val="21"/>
          <w:szCs w:val="21"/>
          <w:lang w:eastAsia="zh-CN"/>
        </w:rPr>
        <w:t>谈判</w:t>
      </w:r>
      <w:r>
        <w:rPr>
          <w:rFonts w:hint="eastAsia" w:ascii="宋体" w:hAnsi="宋体"/>
          <w:color w:val="auto"/>
          <w:sz w:val="21"/>
          <w:szCs w:val="21"/>
        </w:rPr>
        <w:t xml:space="preserve">保证金的交纳方式：银行转账、支票、汇票、本票或者银行、保险机构出具的保函，禁止采用现钞方式。采用银行转账方式的，在响应文件提交截止时间前交至采购代理机构指定账户并且到账【开户银行： </w:t>
      </w:r>
      <w:r>
        <w:rPr>
          <w:rFonts w:hint="eastAsia" w:ascii="宋体" w:hAnsi="宋体"/>
          <w:color w:val="auto"/>
          <w:sz w:val="21"/>
          <w:szCs w:val="21"/>
          <w:u w:val="single"/>
        </w:rPr>
        <w:t>河池市区农村信用合作联社兴业信用社</w:t>
      </w:r>
      <w:r>
        <w:rPr>
          <w:rFonts w:hint="eastAsia" w:ascii="宋体" w:hAnsi="宋体"/>
          <w:color w:val="auto"/>
          <w:sz w:val="21"/>
          <w:szCs w:val="21"/>
        </w:rPr>
        <w:t xml:space="preserve"> ，开户名称： </w:t>
      </w:r>
      <w:r>
        <w:rPr>
          <w:rFonts w:hint="eastAsia" w:ascii="宋体" w:hAnsi="宋体"/>
          <w:color w:val="auto"/>
          <w:sz w:val="21"/>
          <w:szCs w:val="21"/>
          <w:u w:val="single"/>
        </w:rPr>
        <w:t xml:space="preserve">河池市公共资源交易中心 </w:t>
      </w:r>
      <w:r>
        <w:rPr>
          <w:rFonts w:hint="eastAsia" w:ascii="宋体" w:hAnsi="宋体"/>
          <w:color w:val="auto"/>
          <w:sz w:val="21"/>
          <w:szCs w:val="21"/>
        </w:rPr>
        <w:t xml:space="preserve">，银行账号： </w:t>
      </w:r>
      <w:r>
        <w:rPr>
          <w:rFonts w:hint="eastAsia" w:ascii="宋体" w:hAnsi="宋体"/>
          <w:color w:val="auto"/>
          <w:sz w:val="21"/>
          <w:szCs w:val="21"/>
          <w:u w:val="single"/>
        </w:rPr>
        <w:t>详见供应商须知前附表</w:t>
      </w:r>
      <w:r>
        <w:rPr>
          <w:rFonts w:hint="eastAsia" w:ascii="宋体" w:hAnsi="宋体"/>
          <w:color w:val="auto"/>
          <w:sz w:val="21"/>
          <w:szCs w:val="21"/>
        </w:rPr>
        <w:t xml:space="preserve"> 】；采用支票、汇票、本票或者保函等方式的，在响应文件提交截止时间前，供应商应当提交单独密封的支票、汇票、本票或者保函原件。否则视为无效</w:t>
      </w:r>
      <w:r>
        <w:rPr>
          <w:rFonts w:hint="eastAsia" w:ascii="宋体" w:hAnsi="宋体"/>
          <w:color w:val="auto"/>
          <w:sz w:val="21"/>
          <w:szCs w:val="21"/>
          <w:lang w:eastAsia="zh-CN"/>
        </w:rPr>
        <w:t>谈判</w:t>
      </w:r>
      <w:r>
        <w:rPr>
          <w:rFonts w:hint="eastAsia" w:ascii="宋体" w:hAnsi="宋体"/>
          <w:color w:val="auto"/>
          <w:sz w:val="21"/>
          <w:szCs w:val="21"/>
        </w:rPr>
        <w:t>保证金。</w:t>
      </w:r>
    </w:p>
    <w:p>
      <w:pPr>
        <w:spacing w:line="400" w:lineRule="exact"/>
        <w:ind w:firstLine="411" w:firstLineChars="196"/>
        <w:rPr>
          <w:rFonts w:hint="eastAsia" w:ascii="宋体" w:hAnsi="宋体" w:eastAsia="宋体" w:cs="宋体"/>
          <w:szCs w:val="22"/>
          <w:lang w:val="en-US" w:eastAsia="zh-CN"/>
        </w:rPr>
      </w:pPr>
      <w:r>
        <w:rPr>
          <w:rFonts w:hint="eastAsia" w:ascii="宋体" w:hAnsi="宋体" w:eastAsia="宋体" w:cs="宋体"/>
        </w:rPr>
        <w:t>2. 网上公告媒体查询：中国政府采购网（www.ccgp.gov.cn）、广西壮族自治区政府采购网（zfcg.gxzf.gov.cn）、河池市公共资源交易中心网（www.hcjyxxw.com）</w:t>
      </w:r>
      <w:r>
        <w:rPr>
          <w:rFonts w:hint="eastAsia" w:ascii="宋体" w:hAnsi="宋体" w:eastAsia="宋体" w:cs="宋体"/>
          <w:lang w:eastAsia="zh-CN"/>
        </w:rPr>
        <w:t>、</w:t>
      </w:r>
      <w:r>
        <w:rPr>
          <w:rFonts w:hint="eastAsia" w:ascii="宋体" w:hAnsi="宋体" w:eastAsia="宋体" w:cs="宋体"/>
          <w:szCs w:val="22"/>
        </w:rPr>
        <w:t>广西祥立工程咨询有限责任公司网http://www.gxxiangli.cn</w:t>
      </w:r>
    </w:p>
    <w:p>
      <w:pPr>
        <w:pStyle w:val="4"/>
        <w:adjustRightInd w:val="0"/>
        <w:snapToGrid w:val="0"/>
        <w:spacing w:before="0" w:after="0" w:line="400" w:lineRule="exact"/>
        <w:rPr>
          <w:rFonts w:hint="eastAsia" w:ascii="宋体" w:hAnsi="宋体" w:eastAsia="宋体" w:cs="宋体"/>
          <w:b w:val="0"/>
          <w:sz w:val="21"/>
          <w:szCs w:val="21"/>
        </w:rPr>
      </w:pPr>
      <w:bookmarkStart w:id="36" w:name="_Toc35393805"/>
      <w:bookmarkStart w:id="37" w:name="_Toc28359095"/>
      <w:bookmarkStart w:id="38" w:name="_Toc28359018"/>
      <w:bookmarkStart w:id="39" w:name="_Toc35393636"/>
      <w:bookmarkStart w:id="40" w:name="_Toc40345505"/>
      <w:r>
        <w:rPr>
          <w:rFonts w:hint="eastAsia" w:ascii="宋体" w:hAnsi="宋体" w:eastAsia="宋体" w:cs="宋体"/>
          <w:b/>
          <w:bCs w:val="0"/>
          <w:sz w:val="21"/>
          <w:szCs w:val="21"/>
        </w:rPr>
        <w:t>八、凡对本次采购提出询问，请按以下方式联系。</w:t>
      </w:r>
      <w:bookmarkEnd w:id="36"/>
      <w:bookmarkEnd w:id="37"/>
      <w:bookmarkEnd w:id="38"/>
      <w:bookmarkEnd w:id="39"/>
      <w:bookmarkEnd w:id="40"/>
    </w:p>
    <w:p>
      <w:pPr>
        <w:pStyle w:val="4"/>
        <w:adjustRightInd w:val="0"/>
        <w:snapToGrid w:val="0"/>
        <w:spacing w:before="0" w:after="0" w:line="400" w:lineRule="exact"/>
        <w:rPr>
          <w:rFonts w:hint="eastAsia" w:ascii="宋体" w:hAnsi="宋体" w:eastAsia="宋体" w:cs="宋体"/>
          <w:b w:val="0"/>
          <w:sz w:val="21"/>
          <w:szCs w:val="21"/>
        </w:rPr>
      </w:pPr>
      <w:bookmarkStart w:id="41" w:name="_Toc28359019"/>
      <w:bookmarkStart w:id="42" w:name="_Toc40345506"/>
      <w:bookmarkStart w:id="43" w:name="_Toc35393806"/>
      <w:bookmarkStart w:id="44" w:name="_Toc35393637"/>
      <w:bookmarkStart w:id="45" w:name="_Toc28359096"/>
      <w:r>
        <w:rPr>
          <w:rFonts w:hint="eastAsia" w:ascii="宋体" w:hAnsi="宋体" w:eastAsia="宋体" w:cs="宋体"/>
          <w:b w:val="0"/>
          <w:sz w:val="21"/>
          <w:szCs w:val="21"/>
        </w:rPr>
        <w:t>1.采购人信息</w:t>
      </w:r>
      <w:bookmarkEnd w:id="41"/>
      <w:bookmarkEnd w:id="42"/>
      <w:bookmarkEnd w:id="43"/>
      <w:bookmarkEnd w:id="44"/>
      <w:bookmarkEnd w:id="45"/>
    </w:p>
    <w:p>
      <w:pPr>
        <w:adjustRightInd w:val="0"/>
        <w:snapToGrid w:val="0"/>
        <w:spacing w:line="400" w:lineRule="exact"/>
        <w:ind w:firstLine="567" w:firstLineChars="270"/>
        <w:jc w:val="left"/>
        <w:rPr>
          <w:rFonts w:hint="eastAsia" w:ascii="宋体" w:hAnsi="宋体" w:eastAsia="宋体" w:cs="宋体"/>
          <w:u w:val="none"/>
          <w:lang w:eastAsia="zh-CN"/>
        </w:rPr>
      </w:pPr>
      <w:r>
        <w:rPr>
          <w:rFonts w:hint="eastAsia" w:ascii="宋体" w:hAnsi="宋体" w:eastAsia="宋体" w:cs="宋体"/>
        </w:rPr>
        <w:t>名    称：</w:t>
      </w:r>
      <w:r>
        <w:rPr>
          <w:rFonts w:hint="eastAsia" w:ascii="宋体" w:hAnsi="宋体" w:eastAsia="宋体" w:cs="宋体"/>
          <w:u w:val="none"/>
          <w:lang w:eastAsia="zh-CN"/>
        </w:rPr>
        <w:t>凤山县卫生健康局</w:t>
      </w:r>
    </w:p>
    <w:p>
      <w:pPr>
        <w:adjustRightInd w:val="0"/>
        <w:snapToGrid w:val="0"/>
        <w:spacing w:line="400" w:lineRule="exact"/>
        <w:ind w:firstLine="567" w:firstLineChars="270"/>
        <w:jc w:val="left"/>
        <w:rPr>
          <w:rFonts w:hint="eastAsia" w:ascii="宋体" w:hAnsi="宋体" w:eastAsia="宋体" w:cs="宋体"/>
          <w:u w:val="none"/>
        </w:rPr>
      </w:pPr>
      <w:r>
        <w:rPr>
          <w:rFonts w:hint="eastAsia" w:ascii="宋体" w:hAnsi="宋体" w:eastAsia="宋体" w:cs="宋体"/>
          <w:u w:val="none"/>
        </w:rPr>
        <w:t>地    址：</w:t>
      </w:r>
      <w:r>
        <w:rPr>
          <w:rFonts w:hint="eastAsia" w:ascii="宋体" w:hAnsi="宋体" w:eastAsia="宋体" w:cs="宋体"/>
          <w:u w:val="none"/>
          <w:lang w:eastAsia="zh-CN"/>
        </w:rPr>
        <w:t>河池市凤山县凤城镇朝阳大道21号</w:t>
      </w:r>
      <w:r>
        <w:rPr>
          <w:rFonts w:hint="eastAsia" w:ascii="宋体" w:hAnsi="宋体" w:eastAsia="宋体" w:cs="宋体"/>
          <w:u w:val="none"/>
        </w:rPr>
        <w:t xml:space="preserve"> </w:t>
      </w:r>
    </w:p>
    <w:p>
      <w:pPr>
        <w:adjustRightInd w:val="0"/>
        <w:snapToGrid w:val="0"/>
        <w:spacing w:line="400" w:lineRule="exact"/>
        <w:ind w:firstLine="567" w:firstLineChars="270"/>
        <w:jc w:val="left"/>
        <w:rPr>
          <w:rFonts w:hint="eastAsia" w:ascii="宋体" w:hAnsi="宋体" w:eastAsia="宋体" w:cs="宋体"/>
          <w:u w:val="none"/>
        </w:rPr>
      </w:pPr>
      <w:r>
        <w:rPr>
          <w:rFonts w:hint="eastAsia" w:ascii="宋体" w:hAnsi="宋体" w:eastAsia="宋体" w:cs="宋体"/>
          <w:u w:val="none"/>
        </w:rPr>
        <w:t>联系方式：</w:t>
      </w:r>
      <w:r>
        <w:rPr>
          <w:rFonts w:hint="eastAsia" w:ascii="宋体" w:hAnsi="宋体" w:eastAsia="宋体" w:cs="宋体"/>
          <w:u w:val="none"/>
          <w:lang w:eastAsia="zh-CN"/>
        </w:rPr>
        <w:t>罗起状</w:t>
      </w:r>
      <w:r>
        <w:rPr>
          <w:rFonts w:hint="eastAsia" w:ascii="宋体" w:hAnsi="宋体" w:eastAsia="宋体" w:cs="宋体"/>
          <w:u w:val="none"/>
          <w:lang w:val="en-US" w:eastAsia="zh-CN"/>
        </w:rPr>
        <w:t xml:space="preserve"> </w:t>
      </w:r>
      <w:r>
        <w:rPr>
          <w:rFonts w:hint="eastAsia" w:ascii="宋体" w:hAnsi="宋体" w:eastAsia="宋体" w:cs="宋体"/>
          <w:u w:val="none"/>
          <w:lang w:eastAsia="zh-CN"/>
        </w:rPr>
        <w:t>0778-6812225</w:t>
      </w:r>
      <w:r>
        <w:rPr>
          <w:rFonts w:hint="eastAsia" w:ascii="宋体" w:hAnsi="宋体" w:eastAsia="宋体" w:cs="宋体"/>
          <w:u w:val="none"/>
        </w:rPr>
        <w:t xml:space="preserve"> </w:t>
      </w:r>
    </w:p>
    <w:p>
      <w:pPr>
        <w:pStyle w:val="4"/>
        <w:adjustRightInd w:val="0"/>
        <w:snapToGrid w:val="0"/>
        <w:spacing w:before="0" w:after="0" w:line="400" w:lineRule="exact"/>
        <w:rPr>
          <w:rFonts w:hint="eastAsia" w:ascii="宋体" w:hAnsi="宋体" w:eastAsia="宋体" w:cs="宋体"/>
          <w:b w:val="0"/>
          <w:sz w:val="21"/>
          <w:szCs w:val="21"/>
          <w:u w:val="none"/>
        </w:rPr>
      </w:pPr>
      <w:bookmarkStart w:id="46" w:name="_Toc35393807"/>
      <w:bookmarkStart w:id="47" w:name="_Toc40345507"/>
      <w:bookmarkStart w:id="48" w:name="_Toc35393638"/>
      <w:bookmarkStart w:id="49" w:name="_Toc28359020"/>
      <w:bookmarkStart w:id="50" w:name="_Toc28359097"/>
      <w:r>
        <w:rPr>
          <w:rFonts w:hint="eastAsia" w:ascii="宋体" w:hAnsi="宋体" w:eastAsia="宋体" w:cs="宋体"/>
          <w:b w:val="0"/>
          <w:sz w:val="21"/>
          <w:szCs w:val="21"/>
          <w:u w:val="none"/>
        </w:rPr>
        <w:t>2.采购代理机构信息</w:t>
      </w:r>
      <w:bookmarkEnd w:id="46"/>
      <w:bookmarkEnd w:id="47"/>
      <w:bookmarkEnd w:id="48"/>
      <w:bookmarkEnd w:id="49"/>
      <w:bookmarkEnd w:id="50"/>
    </w:p>
    <w:p>
      <w:pPr>
        <w:adjustRightInd w:val="0"/>
        <w:snapToGrid w:val="0"/>
        <w:spacing w:line="400" w:lineRule="exact"/>
        <w:ind w:firstLine="630" w:firstLineChars="300"/>
        <w:rPr>
          <w:rFonts w:hint="eastAsia" w:ascii="宋体" w:hAnsi="宋体" w:eastAsia="宋体" w:cs="宋体"/>
          <w:u w:val="none"/>
          <w:lang w:eastAsia="zh-CN"/>
        </w:rPr>
      </w:pPr>
      <w:r>
        <w:rPr>
          <w:rFonts w:hint="eastAsia" w:ascii="宋体" w:hAnsi="宋体" w:eastAsia="宋体" w:cs="宋体"/>
          <w:u w:val="none"/>
        </w:rPr>
        <w:t>名    称：</w:t>
      </w:r>
      <w:r>
        <w:rPr>
          <w:rFonts w:hint="eastAsia" w:ascii="宋体" w:hAnsi="宋体" w:eastAsia="宋体" w:cs="宋体"/>
          <w:u w:val="none"/>
          <w:lang w:eastAsia="zh-CN"/>
        </w:rPr>
        <w:t>广西祥立工程咨询有限责任公司</w:t>
      </w:r>
    </w:p>
    <w:p>
      <w:pPr>
        <w:adjustRightInd w:val="0"/>
        <w:snapToGrid w:val="0"/>
        <w:spacing w:line="400" w:lineRule="exact"/>
        <w:ind w:firstLine="630" w:firstLineChars="300"/>
        <w:rPr>
          <w:rFonts w:hint="eastAsia" w:ascii="宋体" w:hAnsi="宋体" w:eastAsia="宋体" w:cs="宋体"/>
          <w:u w:val="none"/>
          <w:lang w:eastAsia="zh-CN"/>
        </w:rPr>
      </w:pPr>
      <w:r>
        <w:rPr>
          <w:rFonts w:hint="eastAsia" w:ascii="宋体" w:hAnsi="宋体" w:eastAsia="宋体" w:cs="宋体"/>
          <w:u w:val="none"/>
        </w:rPr>
        <w:t>地　　址：</w:t>
      </w:r>
      <w:r>
        <w:rPr>
          <w:rFonts w:hint="eastAsia" w:ascii="宋体" w:hAnsi="宋体" w:eastAsia="宋体" w:cs="宋体"/>
          <w:u w:val="none"/>
          <w:lang w:eastAsia="zh-CN"/>
        </w:rPr>
        <w:t>广西河池市金城江区幸福湾2栋1单元1603号</w:t>
      </w:r>
    </w:p>
    <w:p>
      <w:pPr>
        <w:adjustRightInd w:val="0"/>
        <w:snapToGrid w:val="0"/>
        <w:spacing w:line="400" w:lineRule="exact"/>
        <w:ind w:firstLine="630" w:firstLineChars="300"/>
        <w:rPr>
          <w:rFonts w:hint="eastAsia" w:ascii="宋体" w:hAnsi="宋体" w:eastAsia="宋体" w:cs="宋体"/>
          <w:u w:val="none"/>
          <w:lang w:eastAsia="zh-CN"/>
        </w:rPr>
      </w:pPr>
      <w:r>
        <w:rPr>
          <w:rFonts w:hint="eastAsia" w:ascii="宋体" w:hAnsi="宋体" w:eastAsia="宋体" w:cs="宋体"/>
          <w:u w:val="none"/>
        </w:rPr>
        <w:t>联系方式：</w:t>
      </w:r>
      <w:r>
        <w:rPr>
          <w:rFonts w:hint="eastAsia" w:ascii="宋体" w:hAnsi="宋体" w:eastAsia="宋体" w:cs="宋体"/>
          <w:u w:val="none"/>
          <w:lang w:eastAsia="zh-CN"/>
        </w:rPr>
        <w:t>刘德惠 0778-7908770</w:t>
      </w:r>
    </w:p>
    <w:p>
      <w:pPr>
        <w:pStyle w:val="4"/>
        <w:adjustRightInd w:val="0"/>
        <w:snapToGrid w:val="0"/>
        <w:spacing w:before="0" w:after="0" w:line="400" w:lineRule="exact"/>
        <w:rPr>
          <w:rFonts w:hint="eastAsia" w:ascii="宋体" w:hAnsi="宋体" w:eastAsia="宋体" w:cs="宋体"/>
          <w:b w:val="0"/>
          <w:sz w:val="21"/>
          <w:szCs w:val="21"/>
          <w:u w:val="none"/>
        </w:rPr>
      </w:pPr>
      <w:bookmarkStart w:id="51" w:name="_Toc35393808"/>
      <w:bookmarkStart w:id="52" w:name="_Toc35393639"/>
      <w:bookmarkStart w:id="53" w:name="_Toc40345508"/>
      <w:bookmarkStart w:id="54" w:name="_Toc28359021"/>
      <w:bookmarkStart w:id="55" w:name="_Toc28359098"/>
      <w:r>
        <w:rPr>
          <w:rFonts w:hint="eastAsia" w:ascii="宋体" w:hAnsi="宋体" w:eastAsia="宋体" w:cs="宋体"/>
          <w:b w:val="0"/>
          <w:sz w:val="21"/>
          <w:szCs w:val="21"/>
          <w:u w:val="none"/>
        </w:rPr>
        <w:t>3.</w:t>
      </w:r>
      <w:bookmarkEnd w:id="51"/>
      <w:bookmarkEnd w:id="52"/>
      <w:bookmarkEnd w:id="53"/>
      <w:bookmarkEnd w:id="54"/>
      <w:bookmarkEnd w:id="55"/>
      <w:r>
        <w:rPr>
          <w:rFonts w:hint="eastAsia" w:ascii="宋体" w:hAnsi="宋体" w:eastAsia="宋体" w:cs="宋体"/>
          <w:b w:val="0"/>
          <w:sz w:val="21"/>
          <w:szCs w:val="21"/>
          <w:u w:val="none"/>
        </w:rPr>
        <w:t>交易服务单位：河池市公共资源交易中心</w:t>
      </w:r>
    </w:p>
    <w:p>
      <w:pPr>
        <w:pStyle w:val="11"/>
        <w:adjustRightInd w:val="0"/>
        <w:snapToGrid w:val="0"/>
        <w:spacing w:line="400" w:lineRule="exact"/>
        <w:ind w:firstLine="630" w:firstLineChars="300"/>
        <w:rPr>
          <w:rFonts w:hint="eastAsia" w:ascii="宋体" w:hAnsi="宋体" w:eastAsia="宋体" w:cs="宋体"/>
          <w:szCs w:val="21"/>
          <w:u w:val="none"/>
        </w:rPr>
      </w:pPr>
      <w:r>
        <w:rPr>
          <w:rFonts w:hint="eastAsia" w:ascii="宋体" w:hAnsi="宋体" w:eastAsia="宋体" w:cs="宋体"/>
          <w:szCs w:val="21"/>
          <w:u w:val="none"/>
        </w:rPr>
        <w:t>联系方式：0778－2302718（交易服务部）、0778－2301278（财务部）</w:t>
      </w:r>
    </w:p>
    <w:p>
      <w:pPr>
        <w:widowControl/>
        <w:adjustRightInd w:val="0"/>
        <w:snapToGrid w:val="0"/>
        <w:spacing w:line="400" w:lineRule="exact"/>
        <w:jc w:val="left"/>
        <w:rPr>
          <w:rFonts w:hint="eastAsia" w:ascii="宋体" w:hAnsi="宋体" w:eastAsia="宋体" w:cs="宋体"/>
          <w:szCs w:val="21"/>
          <w:u w:val="none"/>
          <w:lang w:eastAsia="zh-CN"/>
        </w:rPr>
      </w:pPr>
      <w:r>
        <w:rPr>
          <w:rFonts w:hint="eastAsia" w:ascii="宋体" w:hAnsi="宋体" w:eastAsia="宋体" w:cs="宋体"/>
          <w:szCs w:val="21"/>
          <w:u w:val="none"/>
        </w:rPr>
        <w:t xml:space="preserve">4.监督部门: </w:t>
      </w:r>
      <w:r>
        <w:rPr>
          <w:rFonts w:hint="eastAsia" w:ascii="宋体" w:hAnsi="宋体" w:eastAsia="宋体" w:cs="宋体"/>
          <w:szCs w:val="21"/>
          <w:u w:val="none"/>
          <w:lang w:eastAsia="zh-CN"/>
        </w:rPr>
        <w:t>凤山县政府采购办公室</w:t>
      </w:r>
      <w:r>
        <w:rPr>
          <w:rFonts w:hint="eastAsia" w:ascii="宋体" w:hAnsi="宋体" w:eastAsia="宋体" w:cs="宋体"/>
          <w:szCs w:val="21"/>
          <w:u w:val="none"/>
        </w:rPr>
        <w:t xml:space="preserve">   联系电话：</w:t>
      </w:r>
      <w:r>
        <w:rPr>
          <w:rFonts w:hint="eastAsia" w:ascii="宋体" w:hAnsi="宋体" w:eastAsia="宋体" w:cs="宋体"/>
          <w:szCs w:val="21"/>
          <w:u w:val="none"/>
          <w:lang w:eastAsia="zh-CN"/>
        </w:rPr>
        <w:t>0778-6819211</w:t>
      </w:r>
    </w:p>
    <w:p>
      <w:pPr>
        <w:adjustRightInd w:val="0"/>
        <w:snapToGrid w:val="0"/>
        <w:spacing w:line="400" w:lineRule="exact"/>
        <w:ind w:firstLine="630" w:firstLineChars="300"/>
        <w:rPr>
          <w:rFonts w:hint="eastAsia" w:ascii="宋体" w:hAnsi="宋体" w:eastAsia="宋体" w:cs="宋体"/>
          <w:u w:val="single"/>
        </w:rPr>
      </w:pP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采购人：</w:t>
      </w:r>
      <w:r>
        <w:rPr>
          <w:rFonts w:hint="eastAsia" w:ascii="宋体" w:hAnsi="宋体" w:eastAsia="宋体" w:cs="宋体"/>
          <w:b w:val="0"/>
          <w:spacing w:val="0"/>
          <w:kern w:val="2"/>
          <w:sz w:val="21"/>
          <w:szCs w:val="22"/>
          <w:u w:val="none"/>
          <w:lang w:val="en-US" w:eastAsia="zh-CN" w:bidi="ar-SA"/>
        </w:rPr>
        <w:t>凤山县卫生健康局</w:t>
      </w: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before="0" w:line="240" w:lineRule="auto"/>
        <w:ind w:left="0" w:right="0" w:firstLine="0" w:firstLineChars="0"/>
        <w:jc w:val="righ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采购代理机构：广西祥立工程咨询有限责任公司</w:t>
      </w:r>
    </w:p>
    <w:p>
      <w:pPr>
        <w:jc w:val="right"/>
        <w:rPr>
          <w:rFonts w:hint="eastAsia" w:ascii="宋体" w:hAnsi="宋体" w:eastAsia="宋体" w:cs="宋体"/>
          <w:u w:val="single"/>
        </w:rPr>
      </w:pPr>
    </w:p>
    <w:p>
      <w:pPr>
        <w:jc w:val="right"/>
        <w:rPr>
          <w:rFonts w:hint="eastAsia" w:ascii="宋体" w:hAnsi="宋体" w:eastAsia="宋体" w:cs="宋体"/>
          <w:u w:val="single"/>
        </w:rPr>
      </w:pPr>
    </w:p>
    <w:p>
      <w:pPr>
        <w:jc w:val="right"/>
        <w:rPr>
          <w:rFonts w:hint="eastAsia" w:ascii="宋体" w:hAnsi="宋体" w:eastAsia="宋体" w:cs="宋体"/>
          <w:u w:val="single"/>
        </w:rPr>
      </w:pPr>
    </w:p>
    <w:p>
      <w:pPr>
        <w:jc w:val="right"/>
        <w:rPr>
          <w:rFonts w:hint="eastAsia" w:ascii="宋体" w:hAnsi="宋体" w:eastAsia="宋体" w:cs="宋体"/>
          <w:u w:val="none"/>
        </w:rPr>
      </w:pPr>
    </w:p>
    <w:p>
      <w:pPr>
        <w:jc w:val="right"/>
        <w:rPr>
          <w:rFonts w:hint="eastAsia" w:ascii="宋体" w:hAnsi="宋体" w:eastAsia="宋体" w:cs="宋体"/>
          <w:u w:val="none"/>
        </w:rPr>
      </w:pPr>
    </w:p>
    <w:p>
      <w:pPr>
        <w:jc w:val="right"/>
        <w:rPr>
          <w:rFonts w:hint="eastAsia" w:ascii="宋体" w:hAnsi="宋体" w:eastAsia="宋体" w:cs="宋体"/>
          <w:u w:val="none"/>
        </w:rPr>
      </w:pPr>
    </w:p>
    <w:p>
      <w:pPr>
        <w:jc w:val="right"/>
        <w:rPr>
          <w:rFonts w:ascii="宋体" w:hAnsi="宋体"/>
          <w:szCs w:val="21"/>
        </w:rPr>
      </w:pPr>
      <w:r>
        <w:rPr>
          <w:rFonts w:hint="eastAsia" w:ascii="宋体" w:hAnsi="宋体" w:eastAsia="宋体" w:cs="宋体"/>
          <w:u w:val="none"/>
        </w:rPr>
        <w:t>2020年</w:t>
      </w:r>
      <w:r>
        <w:rPr>
          <w:rFonts w:hint="eastAsia" w:ascii="宋体" w:hAnsi="宋体" w:cs="宋体"/>
          <w:u w:val="none"/>
          <w:lang w:val="en-US" w:eastAsia="zh-CN"/>
        </w:rPr>
        <w:t>12</w:t>
      </w:r>
      <w:r>
        <w:rPr>
          <w:rFonts w:hint="eastAsia" w:ascii="宋体" w:hAnsi="宋体" w:eastAsia="宋体" w:cs="宋体"/>
          <w:u w:val="none"/>
        </w:rPr>
        <w:t>月</w:t>
      </w:r>
      <w:r>
        <w:rPr>
          <w:rFonts w:hint="eastAsia" w:ascii="宋体" w:hAnsi="宋体" w:cs="宋体"/>
          <w:u w:val="none"/>
          <w:lang w:val="en-US" w:eastAsia="zh-CN"/>
        </w:rPr>
        <w:t>1</w:t>
      </w:r>
      <w:r>
        <w:rPr>
          <w:rFonts w:hint="eastAsia" w:ascii="宋体" w:hAnsi="宋体" w:eastAsia="宋体" w:cs="宋体"/>
          <w:u w:val="none"/>
        </w:rPr>
        <w:t>日</w:t>
      </w:r>
      <w:bookmarkEnd w:id="12"/>
      <w:r>
        <w:rPr>
          <w:rFonts w:ascii="隶书" w:eastAsia="隶书"/>
          <w:b/>
          <w:sz w:val="44"/>
        </w:rPr>
        <w:br w:type="page"/>
      </w:r>
    </w:p>
    <w:p>
      <w:pPr>
        <w:pStyle w:val="11"/>
        <w:jc w:val="center"/>
        <w:outlineLvl w:val="0"/>
        <w:rPr>
          <w:rFonts w:ascii="隶书" w:eastAsia="隶书"/>
          <w:b/>
          <w:sz w:val="44"/>
        </w:rPr>
      </w:pPr>
    </w:p>
    <w:p>
      <w:pPr>
        <w:pStyle w:val="11"/>
        <w:jc w:val="center"/>
        <w:outlineLvl w:val="0"/>
        <w:rPr>
          <w:rFonts w:ascii="隶书" w:eastAsia="隶书"/>
          <w:b/>
          <w:sz w:val="44"/>
        </w:rPr>
      </w:pPr>
    </w:p>
    <w:p>
      <w:pPr>
        <w:pStyle w:val="11"/>
        <w:jc w:val="center"/>
        <w:outlineLvl w:val="0"/>
        <w:rPr>
          <w:rFonts w:ascii="隶书" w:eastAsia="隶书"/>
          <w:b/>
          <w:sz w:val="44"/>
        </w:rPr>
      </w:pPr>
    </w:p>
    <w:p>
      <w:pPr>
        <w:pStyle w:val="11"/>
        <w:jc w:val="center"/>
        <w:outlineLvl w:val="0"/>
        <w:rPr>
          <w:rFonts w:ascii="隶书" w:eastAsia="隶书"/>
          <w:b/>
          <w:sz w:val="44"/>
        </w:rPr>
      </w:pPr>
    </w:p>
    <w:p>
      <w:pPr>
        <w:pStyle w:val="11"/>
        <w:jc w:val="center"/>
        <w:outlineLvl w:val="0"/>
        <w:rPr>
          <w:rFonts w:hint="eastAsia" w:ascii="宋体" w:hAnsi="宋体" w:eastAsia="宋体" w:cs="宋体"/>
        </w:rPr>
      </w:pPr>
      <w:bookmarkStart w:id="56" w:name="_Toc3992810"/>
      <w:bookmarkStart w:id="57" w:name="_Toc472429652"/>
      <w:bookmarkStart w:id="58" w:name="_Toc40803853"/>
      <w:r>
        <w:rPr>
          <w:rFonts w:hint="eastAsia" w:ascii="宋体" w:hAnsi="宋体" w:eastAsia="宋体" w:cs="宋体"/>
          <w:b/>
          <w:sz w:val="44"/>
        </w:rPr>
        <w:t xml:space="preserve">第一章   </w:t>
      </w:r>
      <w:bookmarkEnd w:id="1"/>
      <w:bookmarkEnd w:id="2"/>
      <w:r>
        <w:rPr>
          <w:rFonts w:hint="eastAsia" w:ascii="宋体" w:hAnsi="宋体" w:eastAsia="宋体" w:cs="宋体"/>
          <w:b/>
          <w:sz w:val="44"/>
        </w:rPr>
        <w:t>竞标人须知及前附表</w:t>
      </w:r>
      <w:bookmarkEnd w:id="3"/>
      <w:bookmarkEnd w:id="4"/>
      <w:bookmarkEnd w:id="56"/>
      <w:bookmarkEnd w:id="57"/>
      <w:bookmarkEnd w:id="58"/>
    </w:p>
    <w:p>
      <w:pPr>
        <w:pStyle w:val="11"/>
        <w:spacing w:line="380" w:lineRule="exact"/>
        <w:jc w:val="center"/>
        <w:rPr>
          <w:rFonts w:hint="eastAsia" w:ascii="宋体" w:hAnsi="宋体" w:eastAsia="宋体" w:cs="宋体"/>
        </w:rPr>
      </w:pPr>
    </w:p>
    <w:p>
      <w:pPr>
        <w:pStyle w:val="18"/>
        <w:tabs>
          <w:tab w:val="right" w:leader="dot" w:pos="9060"/>
        </w:tabs>
        <w:jc w:val="center"/>
        <w:rPr>
          <w:rFonts w:hint="eastAsia" w:ascii="宋体" w:hAnsi="宋体" w:eastAsia="宋体" w:cs="宋体"/>
          <w:b/>
          <w:sz w:val="32"/>
        </w:rPr>
      </w:pPr>
      <w:r>
        <w:rPr>
          <w:rFonts w:hint="eastAsia" w:ascii="宋体" w:hAnsi="宋体" w:eastAsia="宋体" w:cs="宋体"/>
        </w:rPr>
        <w:br w:type="page"/>
      </w:r>
      <w:bookmarkStart w:id="59" w:name="_Toc472429653"/>
      <w:r>
        <w:rPr>
          <w:rFonts w:hint="eastAsia" w:ascii="宋体" w:hAnsi="宋体" w:eastAsia="宋体" w:cs="宋体"/>
          <w:b/>
          <w:sz w:val="32"/>
        </w:rPr>
        <w:t>竞标人须知前附表</w:t>
      </w:r>
      <w:bookmarkEnd w:id="59"/>
    </w:p>
    <w:p>
      <w:pPr>
        <w:pStyle w:val="11"/>
        <w:rPr>
          <w:rFonts w:hint="eastAsia" w:ascii="宋体" w:hAnsi="宋体" w:eastAsia="宋体" w:cs="宋体"/>
        </w:rPr>
      </w:pPr>
    </w:p>
    <w:tbl>
      <w:tblPr>
        <w:tblStyle w:val="2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63"/>
              <w:jc w:val="center"/>
              <w:rPr>
                <w:rFonts w:hint="eastAsia" w:ascii="宋体" w:hAnsi="宋体" w:eastAsia="宋体" w:cs="宋体"/>
              </w:rPr>
            </w:pPr>
            <w:r>
              <w:rPr>
                <w:rFonts w:hint="eastAsia" w:ascii="宋体" w:hAnsi="宋体" w:eastAsia="宋体" w:cs="宋体"/>
              </w:rPr>
              <w:t>序号</w:t>
            </w:r>
          </w:p>
        </w:tc>
        <w:tc>
          <w:tcPr>
            <w:tcW w:w="945" w:type="dxa"/>
          </w:tcPr>
          <w:p>
            <w:pPr>
              <w:pStyle w:val="63"/>
              <w:jc w:val="center"/>
              <w:rPr>
                <w:rFonts w:hint="eastAsia" w:ascii="宋体" w:hAnsi="宋体" w:eastAsia="宋体" w:cs="宋体"/>
              </w:rPr>
            </w:pPr>
            <w:r>
              <w:rPr>
                <w:rFonts w:hint="eastAsia" w:ascii="宋体" w:hAnsi="宋体" w:eastAsia="宋体" w:cs="宋体"/>
              </w:rPr>
              <w:t>条款号</w:t>
            </w:r>
          </w:p>
        </w:tc>
        <w:tc>
          <w:tcPr>
            <w:tcW w:w="7988" w:type="dxa"/>
          </w:tcPr>
          <w:p>
            <w:pPr>
              <w:pStyle w:val="63"/>
              <w:jc w:val="center"/>
              <w:rPr>
                <w:rFonts w:hint="eastAsia" w:ascii="宋体" w:hAnsi="宋体" w:eastAsia="宋体" w:cs="宋体"/>
              </w:rPr>
            </w:pPr>
            <w:r>
              <w:rPr>
                <w:rFonts w:hint="eastAsia" w:ascii="宋体"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1.1</w:t>
            </w:r>
          </w:p>
        </w:tc>
        <w:tc>
          <w:tcPr>
            <w:tcW w:w="7988" w:type="dxa"/>
            <w:vAlign w:val="center"/>
          </w:tcPr>
          <w:p>
            <w:pPr>
              <w:pStyle w:val="63"/>
              <w:spacing w:line="400" w:lineRule="exact"/>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凤山县卫生健康局乡镇卫生院发热门诊、 隔离病区医疗设备采购项目</w:t>
            </w:r>
          </w:p>
          <w:p>
            <w:pPr>
              <w:pStyle w:val="63"/>
              <w:spacing w:line="400" w:lineRule="exact"/>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HCZC2020-J1-230117-GXXL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2</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2.1</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rPr>
              <w:t>1.满足《中华人民共和国政府采购法》第二十二条规定，有能力为本项目提供服务供应商；</w:t>
            </w:r>
          </w:p>
          <w:p>
            <w:pPr>
              <w:pStyle w:val="63"/>
              <w:spacing w:line="400" w:lineRule="exact"/>
              <w:rPr>
                <w:rFonts w:hint="eastAsia" w:ascii="宋体" w:hAnsi="宋体" w:eastAsia="宋体" w:cs="宋体"/>
              </w:rPr>
            </w:pPr>
            <w:r>
              <w:rPr>
                <w:rFonts w:hint="eastAsia" w:ascii="宋体" w:hAnsi="宋体" w:eastAsia="宋体" w:cs="宋体"/>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3"/>
              <w:spacing w:line="400" w:lineRule="exact"/>
              <w:rPr>
                <w:rFonts w:hint="eastAsia" w:ascii="宋体" w:hAnsi="宋体" w:eastAsia="宋体" w:cs="宋体"/>
              </w:rPr>
            </w:pPr>
            <w:r>
              <w:rPr>
                <w:rFonts w:hint="eastAsia" w:ascii="宋体" w:hAnsi="宋体" w:eastAsia="宋体" w:cs="宋体"/>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3"/>
              <w:spacing w:line="400" w:lineRule="exact"/>
              <w:rPr>
                <w:rFonts w:hint="eastAsia" w:ascii="宋体" w:hAnsi="宋体" w:eastAsia="宋体" w:cs="宋体"/>
              </w:rPr>
            </w:pPr>
            <w:r>
              <w:rPr>
                <w:rFonts w:hint="eastAsia" w:ascii="宋体" w:hAnsi="宋体" w:eastAsia="宋体" w:cs="宋体"/>
              </w:rPr>
              <w:t>4.本项目的特定资格要求：竞标供应商须具备有效医疗器械经营许可证或医疗器械经营备案凭证。</w:t>
            </w:r>
          </w:p>
          <w:p>
            <w:pPr>
              <w:pStyle w:val="63"/>
              <w:spacing w:line="400" w:lineRule="exact"/>
              <w:rPr>
                <w:rFonts w:hint="eastAsia" w:ascii="宋体" w:hAnsi="宋体" w:eastAsia="宋体" w:cs="宋体"/>
              </w:rPr>
            </w:pPr>
            <w:r>
              <w:rPr>
                <w:rFonts w:hint="eastAsia" w:ascii="宋体" w:hAnsi="宋体" w:eastAsia="宋体" w:cs="宋体"/>
              </w:rPr>
              <w:t>5.本项目只接受采购人和评审专家推荐的供应商竞标。本项目采用书面推荐方式邀请供应商参与竞争性谈判采购活动，本公告不属于公告形式邀请供应商参与竞争性谈判采购活动，仅限于采购信息公开。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3</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10.1</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rPr>
              <w:t>竞标报价：竞标人须就《竞标货物需求一览表》</w:t>
            </w:r>
            <w:r>
              <w:rPr>
                <w:rFonts w:hint="eastAsia" w:ascii="宋体" w:hAnsi="宋体" w:eastAsia="宋体" w:cs="宋体"/>
                <w:szCs w:val="21"/>
              </w:rPr>
              <w:t>中</w:t>
            </w:r>
            <w:r>
              <w:rPr>
                <w:rFonts w:hint="eastAsia" w:ascii="宋体" w:hAnsi="宋体" w:eastAsia="宋体" w:cs="宋体"/>
                <w:b/>
                <w:szCs w:val="21"/>
              </w:rPr>
              <w:t>所有</w:t>
            </w:r>
            <w:r>
              <w:rPr>
                <w:rFonts w:hint="eastAsia" w:ascii="宋体" w:hAnsi="宋体" w:eastAsia="宋体" w:cs="宋体"/>
                <w:b/>
              </w:rPr>
              <w:t>货物内容</w:t>
            </w:r>
            <w:r>
              <w:rPr>
                <w:rFonts w:hint="eastAsia" w:ascii="宋体" w:hAnsi="宋体" w:eastAsia="宋体" w:cs="宋体"/>
              </w:rPr>
              <w:t>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4</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15.1</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szCs w:val="21"/>
              </w:rPr>
              <w:t>竞标有效期：竞标截止日期后40天。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5</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16.4</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szCs w:val="21"/>
              </w:rPr>
              <w:t>竞争性谈判响应文件：</w:t>
            </w:r>
            <w:r>
              <w:rPr>
                <w:rFonts w:hint="eastAsia" w:ascii="宋体" w:hAnsi="宋体" w:eastAsia="宋体" w:cs="宋体"/>
                <w:b/>
              </w:rPr>
              <w:t>正本壹份，副本叁份，共肆份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6</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17.1</w:t>
            </w:r>
          </w:p>
        </w:tc>
        <w:tc>
          <w:tcPr>
            <w:tcW w:w="7988" w:type="dxa"/>
            <w:vAlign w:val="center"/>
          </w:tcPr>
          <w:p>
            <w:pPr>
              <w:rPr>
                <w:rFonts w:hint="eastAsia" w:ascii="宋体" w:hAnsi="宋体" w:eastAsia="宋体" w:cs="宋体"/>
                <w:szCs w:val="21"/>
              </w:rPr>
            </w:pPr>
            <w:r>
              <w:rPr>
                <w:rFonts w:hint="eastAsia" w:ascii="宋体" w:hAnsi="宋体" w:eastAsia="宋体" w:cs="宋体"/>
                <w:color w:val="000000"/>
                <w:spacing w:val="2"/>
              </w:rPr>
              <w:t>竞标保证金金额为：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10000</w:t>
            </w:r>
            <w:r>
              <w:rPr>
                <w:rFonts w:hint="eastAsia" w:ascii="宋体" w:hAnsi="宋体" w:eastAsia="宋体" w:cs="宋体"/>
                <w:szCs w:val="21"/>
                <w:u w:val="single"/>
              </w:rPr>
              <w:t>元</w:t>
            </w:r>
          </w:p>
          <w:p>
            <w:pPr>
              <w:pStyle w:val="63"/>
              <w:spacing w:line="400" w:lineRule="exact"/>
              <w:rPr>
                <w:rFonts w:hint="eastAsia" w:ascii="宋体" w:hAnsi="宋体" w:eastAsia="宋体" w:cs="宋体"/>
                <w:szCs w:val="21"/>
              </w:rPr>
            </w:pPr>
            <w:r>
              <w:rPr>
                <w:rFonts w:hint="eastAsia" w:ascii="宋体" w:hAnsi="宋体" w:eastAsia="宋体" w:cs="宋体"/>
              </w:rPr>
              <w:t>竞标保证金必须从竞标人单位账户以转账或支票、汇票、本票、保函等非现金方式在截标时间前缴纳，并将保证金缴纳证明复印件装订到竞争性谈判响应文件，</w:t>
            </w:r>
            <w:r>
              <w:rPr>
                <w:rFonts w:hint="eastAsia" w:ascii="宋体" w:hAnsi="宋体" w:eastAsia="宋体" w:cs="宋体"/>
                <w:szCs w:val="21"/>
              </w:rPr>
              <w:t>不按要求提交的竞标保证金视为无效保证金，其竞标将被拒绝。</w:t>
            </w:r>
          </w:p>
          <w:p>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以转账方式缴纳的，转入以下账户：    </w:t>
            </w:r>
          </w:p>
          <w:p>
            <w:pPr>
              <w:adjustRightInd w:val="0"/>
              <w:snapToGrid w:val="0"/>
              <w:spacing w:line="400" w:lineRule="exact"/>
              <w:rPr>
                <w:rFonts w:hint="eastAsia" w:ascii="宋体" w:hAnsi="宋体" w:eastAsia="宋体" w:cs="宋体"/>
                <w:b/>
                <w:bCs/>
                <w:szCs w:val="21"/>
              </w:rPr>
            </w:pPr>
            <w:r>
              <w:rPr>
                <w:rFonts w:hint="eastAsia" w:ascii="宋体" w:hAnsi="宋体" w:eastAsia="宋体" w:cs="宋体"/>
                <w:b/>
                <w:bCs/>
                <w:szCs w:val="21"/>
              </w:rPr>
              <w:t>开户名称：</w:t>
            </w:r>
            <w:r>
              <w:rPr>
                <w:rFonts w:hint="eastAsia" w:ascii="宋体" w:hAnsi="宋体" w:eastAsia="宋体" w:cs="宋体"/>
                <w:b/>
                <w:bCs/>
                <w:szCs w:val="21"/>
                <w:u w:val="single"/>
              </w:rPr>
              <w:t>河池市公共资源交易中心</w:t>
            </w:r>
          </w:p>
          <w:p>
            <w:pPr>
              <w:adjustRightInd w:val="0"/>
              <w:snapToGrid w:val="0"/>
              <w:spacing w:line="400" w:lineRule="exact"/>
              <w:rPr>
                <w:rFonts w:hint="eastAsia" w:ascii="宋体" w:hAnsi="宋体" w:eastAsia="宋体" w:cs="宋体"/>
                <w:b/>
                <w:bCs/>
                <w:szCs w:val="21"/>
              </w:rPr>
            </w:pPr>
            <w:r>
              <w:rPr>
                <w:rFonts w:hint="eastAsia" w:ascii="宋体" w:hAnsi="宋体" w:eastAsia="宋体" w:cs="宋体"/>
                <w:b/>
                <w:bCs/>
                <w:szCs w:val="21"/>
              </w:rPr>
              <w:t>开户银行：</w:t>
            </w:r>
            <w:r>
              <w:rPr>
                <w:rFonts w:hint="eastAsia" w:ascii="宋体" w:hAnsi="宋体" w:eastAsia="宋体" w:cs="宋体"/>
                <w:b/>
                <w:bCs/>
                <w:szCs w:val="21"/>
                <w:u w:val="single"/>
              </w:rPr>
              <w:t>河池市区农村信用合作联社兴业信用社</w:t>
            </w:r>
          </w:p>
          <w:p>
            <w:pPr>
              <w:pStyle w:val="63"/>
              <w:spacing w:line="400" w:lineRule="exact"/>
              <w:rPr>
                <w:rFonts w:hint="eastAsia" w:ascii="宋体" w:hAnsi="宋体" w:eastAsia="宋体" w:cs="宋体"/>
                <w:szCs w:val="21"/>
                <w:u w:val="single"/>
              </w:rPr>
            </w:pPr>
            <w:r>
              <w:rPr>
                <w:rFonts w:hint="eastAsia" w:ascii="宋体" w:hAnsi="宋体" w:eastAsia="宋体" w:cs="宋体"/>
                <w:b/>
                <w:bCs/>
                <w:szCs w:val="21"/>
              </w:rPr>
              <w:t>银行账号：</w:t>
            </w:r>
            <w:bookmarkStart w:id="191" w:name="_GoBack"/>
            <w:r>
              <w:rPr>
                <w:rFonts w:hint="eastAsia" w:ascii="宋体" w:hAnsi="宋体" w:eastAsia="宋体" w:cs="宋体"/>
                <w:b/>
                <w:bCs/>
                <w:kern w:val="2"/>
                <w:sz w:val="21"/>
                <w:szCs w:val="21"/>
                <w:u w:val="single"/>
                <w:lang w:val="en-US" w:eastAsia="zh-CN" w:bidi="ar-SA"/>
              </w:rPr>
              <w:t>20401333455003874</w:t>
            </w:r>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7</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19.1</w:t>
            </w:r>
          </w:p>
          <w:p>
            <w:pPr>
              <w:pStyle w:val="63"/>
              <w:spacing w:line="400" w:lineRule="exact"/>
              <w:jc w:val="center"/>
              <w:rPr>
                <w:rFonts w:hint="eastAsia" w:ascii="宋体" w:hAnsi="宋体" w:eastAsia="宋体" w:cs="宋体"/>
              </w:rPr>
            </w:pPr>
            <w:r>
              <w:rPr>
                <w:rFonts w:hint="eastAsia" w:ascii="宋体" w:hAnsi="宋体" w:eastAsia="宋体" w:cs="宋体"/>
              </w:rPr>
              <w:t>19.2</w:t>
            </w:r>
          </w:p>
          <w:p>
            <w:pPr>
              <w:pStyle w:val="11"/>
              <w:jc w:val="center"/>
              <w:rPr>
                <w:rFonts w:hint="eastAsia" w:ascii="宋体" w:hAnsi="宋体" w:eastAsia="宋体" w:cs="宋体"/>
              </w:rPr>
            </w:pPr>
            <w:r>
              <w:rPr>
                <w:rFonts w:hint="eastAsia" w:ascii="宋体" w:hAnsi="宋体" w:eastAsia="宋体" w:cs="宋体"/>
              </w:rPr>
              <w:t>19.3</w:t>
            </w:r>
          </w:p>
        </w:tc>
        <w:tc>
          <w:tcPr>
            <w:tcW w:w="7988" w:type="dxa"/>
            <w:vAlign w:val="center"/>
          </w:tcPr>
          <w:p>
            <w:pPr>
              <w:pStyle w:val="63"/>
              <w:snapToGrid w:val="0"/>
              <w:spacing w:line="320" w:lineRule="exact"/>
              <w:rPr>
                <w:rFonts w:hint="eastAsia" w:ascii="宋体" w:hAnsi="宋体" w:eastAsia="宋体" w:cs="宋体"/>
              </w:rPr>
            </w:pPr>
            <w:r>
              <w:rPr>
                <w:rFonts w:hint="eastAsia" w:ascii="宋体" w:hAnsi="宋体" w:eastAsia="宋体" w:cs="宋体"/>
              </w:rPr>
              <w:t>竞争性谈判响应文件递交截止时间：</w:t>
            </w:r>
            <w:r>
              <w:rPr>
                <w:rFonts w:hint="eastAsia" w:ascii="宋体" w:hAnsi="宋体"/>
                <w:color w:val="auto"/>
                <w:sz w:val="21"/>
                <w:szCs w:val="21"/>
                <w:lang w:eastAsia="zh-CN"/>
              </w:rPr>
              <w:t>2020年12月7日9时00分</w:t>
            </w:r>
          </w:p>
          <w:p>
            <w:pPr>
              <w:pStyle w:val="11"/>
              <w:snapToGrid w:val="0"/>
              <w:spacing w:line="320" w:lineRule="exact"/>
              <w:rPr>
                <w:rFonts w:hint="eastAsia" w:ascii="宋体" w:hAnsi="宋体" w:eastAsia="宋体" w:cs="宋体"/>
                <w:szCs w:val="21"/>
              </w:rPr>
            </w:pPr>
            <w:r>
              <w:rPr>
                <w:rFonts w:hint="eastAsia" w:ascii="宋体" w:hAnsi="宋体" w:eastAsia="宋体" w:cs="宋体"/>
              </w:rPr>
              <w:t>竞争性谈判响应文件以密封形式交至：</w:t>
            </w:r>
            <w:r>
              <w:rPr>
                <w:rFonts w:hint="eastAsia" w:ascii="宋体" w:hAnsi="宋体" w:eastAsia="宋体" w:cs="宋体"/>
                <w:szCs w:val="21"/>
              </w:rPr>
              <w:t>河池市公共资源交易中心开标室</w:t>
            </w:r>
          </w:p>
          <w:p>
            <w:pPr>
              <w:pStyle w:val="11"/>
              <w:snapToGrid w:val="0"/>
              <w:spacing w:line="320" w:lineRule="exact"/>
              <w:rPr>
                <w:rFonts w:hint="eastAsia" w:ascii="宋体" w:hAnsi="宋体" w:eastAsia="宋体" w:cs="宋体"/>
              </w:rPr>
            </w:pPr>
            <w:r>
              <w:rPr>
                <w:rFonts w:hint="eastAsia" w:ascii="宋体" w:hAnsi="宋体" w:eastAsia="宋体" w:cs="宋体"/>
              </w:rPr>
              <w:t>地址：</w:t>
            </w:r>
            <w:r>
              <w:rPr>
                <w:rFonts w:hint="eastAsia" w:ascii="宋体" w:hAnsi="宋体" w:eastAsia="宋体" w:cs="宋体"/>
                <w:szCs w:val="21"/>
              </w:rPr>
              <w:t>河池市金城江区城东新区肯旺桥西侧北面市工人文化宫办公大楼五楼</w:t>
            </w:r>
          </w:p>
          <w:p>
            <w:pPr>
              <w:pStyle w:val="63"/>
              <w:snapToGrid w:val="0"/>
              <w:spacing w:line="320" w:lineRule="exact"/>
              <w:rPr>
                <w:rFonts w:hint="eastAsia" w:ascii="宋体" w:hAnsi="宋体" w:eastAsia="宋体" w:cs="宋体"/>
              </w:rPr>
            </w:pPr>
            <w:r>
              <w:rPr>
                <w:rFonts w:hint="eastAsia" w:ascii="宋体" w:hAnsi="宋体" w:eastAsia="宋体" w:cs="宋体"/>
              </w:rPr>
              <w:t>联系</w:t>
            </w:r>
            <w:r>
              <w:rPr>
                <w:rFonts w:hint="eastAsia" w:ascii="宋体" w:hAnsi="宋体" w:eastAsia="宋体" w:cs="宋体"/>
                <w:color w:val="auto"/>
              </w:rPr>
              <w:t>电话：0778-2119188</w:t>
            </w:r>
          </w:p>
          <w:p>
            <w:pPr>
              <w:pStyle w:val="11"/>
              <w:spacing w:line="416" w:lineRule="exact"/>
              <w:ind w:firstLine="413" w:firstLineChars="196"/>
              <w:rPr>
                <w:rFonts w:hint="eastAsia" w:ascii="宋体" w:hAnsi="宋体" w:eastAsia="宋体" w:cs="宋体"/>
                <w:b/>
              </w:rPr>
            </w:pPr>
            <w:r>
              <w:rPr>
                <w:rFonts w:hint="eastAsia" w:ascii="宋体" w:hAnsi="宋体" w:eastAsia="宋体" w:cs="宋体"/>
                <w:b/>
              </w:rPr>
              <w:t>竞标人的法定代表人凭法定代表人身份证明书原件及身份证原件或委托代理人凭法定代表人授权委托书原件及身份证原件，营业执照复印件，竞标保证金缴纳证明原件签到后递交竞争性谈判响应文件，到截标时间止，竞标人法定代表人或委托代理人未能提供以上资料的，其竞争性谈判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8</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21.1</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rPr>
              <w:t>谈判时间：</w:t>
            </w:r>
            <w:r>
              <w:rPr>
                <w:rFonts w:hint="eastAsia" w:ascii="宋体" w:hAnsi="宋体"/>
                <w:color w:val="auto"/>
                <w:sz w:val="21"/>
                <w:szCs w:val="21"/>
                <w:lang w:eastAsia="zh-CN"/>
              </w:rPr>
              <w:t>2020年12月7日9时00分</w:t>
            </w:r>
            <w:r>
              <w:rPr>
                <w:rFonts w:hint="eastAsia" w:ascii="宋体" w:hAnsi="宋体" w:eastAsia="宋体" w:cs="宋体"/>
              </w:rPr>
              <w:t>截标后</w:t>
            </w:r>
            <w:r>
              <w:rPr>
                <w:rFonts w:hint="eastAsia" w:ascii="宋体" w:hAnsi="宋体" w:eastAsia="宋体" w:cs="宋体"/>
                <w:szCs w:val="21"/>
              </w:rPr>
              <w:t>（具体时间由采购代理机构另行通知）</w:t>
            </w:r>
          </w:p>
          <w:p>
            <w:pPr>
              <w:pStyle w:val="11"/>
              <w:rPr>
                <w:rFonts w:hint="eastAsia" w:ascii="宋体" w:hAnsi="宋体" w:eastAsia="宋体" w:cs="宋体"/>
              </w:rPr>
            </w:pPr>
            <w:r>
              <w:rPr>
                <w:rFonts w:hint="eastAsia" w:ascii="宋体" w:hAnsi="宋体" w:eastAsia="宋体" w:cs="宋体"/>
              </w:rPr>
              <w:t>谈判地点：</w:t>
            </w:r>
            <w:r>
              <w:rPr>
                <w:rFonts w:hint="eastAsia" w:ascii="宋体" w:hAnsi="宋体" w:eastAsia="宋体" w:cs="宋体"/>
                <w:szCs w:val="21"/>
              </w:rPr>
              <w:t>河池市公共资源交易中心（河池市金城江区城东新区肯旺桥西侧北面市工人文化宫办公大楼五楼）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9</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22.2</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10</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30.1</w:t>
            </w:r>
          </w:p>
        </w:tc>
        <w:tc>
          <w:tcPr>
            <w:tcW w:w="7988" w:type="dxa"/>
            <w:vAlign w:val="center"/>
          </w:tcPr>
          <w:p>
            <w:pPr>
              <w:pStyle w:val="63"/>
              <w:spacing w:line="400" w:lineRule="exact"/>
              <w:rPr>
                <w:rFonts w:hint="eastAsia" w:ascii="宋体" w:hAnsi="宋体" w:eastAsia="宋体" w:cs="宋体"/>
                <w:lang w:eastAsia="zh-CN"/>
              </w:rPr>
            </w:pPr>
            <w:r>
              <w:rPr>
                <w:rFonts w:hint="eastAsia" w:ascii="宋体" w:hAnsi="宋体" w:eastAsia="宋体" w:cs="宋体"/>
                <w:szCs w:val="21"/>
              </w:rPr>
              <w:t>履约保证金：</w:t>
            </w:r>
            <w:r>
              <w:rPr>
                <w:rFonts w:hint="eastAsia" w:ascii="宋体" w:hAnsi="宋体" w:eastAsia="宋体" w:cs="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11</w:t>
            </w:r>
          </w:p>
        </w:tc>
        <w:tc>
          <w:tcPr>
            <w:tcW w:w="945"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31.1</w:t>
            </w:r>
          </w:p>
        </w:tc>
        <w:tc>
          <w:tcPr>
            <w:tcW w:w="7988" w:type="dxa"/>
            <w:vAlign w:val="center"/>
          </w:tcPr>
          <w:p>
            <w:pPr>
              <w:pStyle w:val="63"/>
              <w:spacing w:line="400" w:lineRule="exact"/>
              <w:rPr>
                <w:rFonts w:hint="eastAsia" w:ascii="宋体" w:hAnsi="宋体" w:eastAsia="宋体" w:cs="宋体"/>
              </w:rPr>
            </w:pPr>
            <w:r>
              <w:rPr>
                <w:rFonts w:hint="eastAsia" w:ascii="宋体" w:hAnsi="宋体" w:eastAsia="宋体" w:cs="宋体"/>
                <w:szCs w:val="21"/>
              </w:rPr>
              <w:t>成交服务费：本项目成交服务费按</w:t>
            </w:r>
            <w:r>
              <w:rPr>
                <w:rFonts w:hint="eastAsia" w:ascii="宋体" w:hAnsi="宋体" w:eastAsia="宋体" w:cs="宋体"/>
              </w:rPr>
              <w:t>成交价为基数，按货物类计取（不含税）</w:t>
            </w:r>
            <w:r>
              <w:rPr>
                <w:rFonts w:hint="eastAsia" w:ascii="宋体" w:hAnsi="宋体" w:eastAsia="宋体" w:cs="宋体"/>
                <w:szCs w:val="21"/>
              </w:rPr>
              <w:t>，</w:t>
            </w:r>
            <w:r>
              <w:rPr>
                <w:rFonts w:hint="eastAsia" w:ascii="宋体" w:hAnsi="宋体" w:eastAsia="宋体" w:cs="宋体"/>
                <w:bCs/>
                <w:color w:val="000000"/>
              </w:rPr>
              <w:t>发放成交通知书前由成交人向采购代理机构一次性支付</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63"/>
              <w:spacing w:line="400" w:lineRule="exact"/>
              <w:jc w:val="center"/>
              <w:rPr>
                <w:rFonts w:hint="eastAsia" w:ascii="宋体" w:hAnsi="宋体" w:eastAsia="宋体" w:cs="宋体"/>
              </w:rPr>
            </w:pPr>
            <w:r>
              <w:rPr>
                <w:rFonts w:hint="eastAsia" w:ascii="宋体" w:hAnsi="宋体" w:eastAsia="宋体" w:cs="宋体"/>
              </w:rPr>
              <w:t>12</w:t>
            </w:r>
          </w:p>
        </w:tc>
        <w:tc>
          <w:tcPr>
            <w:tcW w:w="945" w:type="dxa"/>
            <w:vAlign w:val="center"/>
          </w:tcPr>
          <w:p>
            <w:pPr>
              <w:pStyle w:val="63"/>
              <w:spacing w:line="400" w:lineRule="exact"/>
              <w:jc w:val="center"/>
              <w:rPr>
                <w:rFonts w:hint="eastAsia" w:ascii="宋体" w:hAnsi="宋体" w:eastAsia="宋体" w:cs="宋体"/>
              </w:rPr>
            </w:pPr>
          </w:p>
        </w:tc>
        <w:tc>
          <w:tcPr>
            <w:tcW w:w="7988" w:type="dxa"/>
            <w:vAlign w:val="center"/>
          </w:tcPr>
          <w:p>
            <w:pPr>
              <w:pStyle w:val="11"/>
              <w:spacing w:line="288" w:lineRule="auto"/>
              <w:rPr>
                <w:rFonts w:hint="eastAsia" w:ascii="宋体" w:hAnsi="宋体" w:eastAsia="宋体" w:cs="宋体"/>
                <w:szCs w:val="21"/>
                <w:u w:val="single"/>
              </w:rPr>
            </w:pPr>
            <w:r>
              <w:rPr>
                <w:rFonts w:hint="eastAsia" w:ascii="宋体" w:hAnsi="宋体" w:eastAsia="宋体" w:cs="宋体"/>
                <w:szCs w:val="21"/>
              </w:rPr>
              <w:t>采购预算：</w:t>
            </w:r>
            <w:r>
              <w:rPr>
                <w:rFonts w:hint="eastAsia" w:ascii="宋体" w:hAnsi="宋体" w:eastAsia="宋体" w:cs="宋体"/>
                <w:szCs w:val="21"/>
                <w:u w:val="single"/>
              </w:rPr>
              <w:t>详见采购公告</w:t>
            </w:r>
          </w:p>
        </w:tc>
      </w:tr>
    </w:tbl>
    <w:p>
      <w:pPr>
        <w:pStyle w:val="11"/>
        <w:jc w:val="center"/>
        <w:rPr>
          <w:rFonts w:hint="eastAsia" w:ascii="宋体" w:hAnsi="宋体" w:eastAsia="宋体" w:cs="宋体"/>
          <w:b/>
          <w:sz w:val="32"/>
        </w:rPr>
      </w:pPr>
      <w:r>
        <w:rPr>
          <w:rFonts w:hint="eastAsia" w:ascii="宋体" w:hAnsi="宋体" w:eastAsia="宋体" w:cs="宋体"/>
        </w:rPr>
        <w:br w:type="page"/>
      </w:r>
      <w:r>
        <w:rPr>
          <w:rFonts w:hint="eastAsia" w:ascii="宋体" w:hAnsi="宋体" w:eastAsia="宋体" w:cs="宋体"/>
          <w:b/>
          <w:sz w:val="32"/>
        </w:rPr>
        <w:t>竞 标 人 须 知</w:t>
      </w:r>
    </w:p>
    <w:p>
      <w:pPr>
        <w:pStyle w:val="11"/>
        <w:rPr>
          <w:rFonts w:hint="eastAsia" w:ascii="宋体" w:hAnsi="宋体" w:eastAsia="宋体" w:cs="宋体"/>
        </w:rPr>
      </w:pPr>
    </w:p>
    <w:p>
      <w:pPr>
        <w:pStyle w:val="11"/>
        <w:spacing w:line="420" w:lineRule="exact"/>
        <w:jc w:val="center"/>
        <w:outlineLvl w:val="0"/>
        <w:rPr>
          <w:rFonts w:hint="eastAsia" w:ascii="宋体" w:hAnsi="宋体" w:eastAsia="宋体" w:cs="宋体"/>
          <w:b/>
        </w:rPr>
      </w:pPr>
      <w:bookmarkStart w:id="60" w:name="_Toc472429654"/>
      <w:bookmarkStart w:id="61" w:name="_Toc40803854"/>
      <w:r>
        <w:rPr>
          <w:rFonts w:hint="eastAsia" w:ascii="宋体" w:hAnsi="宋体" w:eastAsia="宋体" w:cs="宋体"/>
          <w:b/>
        </w:rPr>
        <w:t>一   总  则</w:t>
      </w:r>
      <w:bookmarkEnd w:id="60"/>
      <w:bookmarkEnd w:id="61"/>
    </w:p>
    <w:p>
      <w:pPr>
        <w:pStyle w:val="11"/>
        <w:spacing w:line="400" w:lineRule="exact"/>
        <w:outlineLvl w:val="1"/>
        <w:rPr>
          <w:rFonts w:hint="eastAsia" w:ascii="宋体" w:hAnsi="宋体" w:eastAsia="宋体" w:cs="宋体"/>
          <w:b/>
        </w:rPr>
      </w:pPr>
      <w:bookmarkStart w:id="62" w:name="_Toc40803855"/>
      <w:bookmarkStart w:id="63" w:name="_Toc472429655"/>
      <w:r>
        <w:rPr>
          <w:rFonts w:hint="eastAsia" w:ascii="宋体" w:hAnsi="宋体" w:eastAsia="宋体" w:cs="宋体"/>
          <w:b/>
        </w:rPr>
        <w:t>1.项目名称及编号</w:t>
      </w:r>
      <w:bookmarkEnd w:id="62"/>
      <w:bookmarkEnd w:id="63"/>
    </w:p>
    <w:p>
      <w:pPr>
        <w:pStyle w:val="11"/>
        <w:spacing w:line="400" w:lineRule="exact"/>
        <w:ind w:firstLine="420" w:firstLineChars="200"/>
        <w:rPr>
          <w:rFonts w:hint="eastAsia" w:ascii="宋体" w:hAnsi="宋体" w:eastAsia="宋体" w:cs="宋体"/>
          <w:u w:val="single"/>
          <w:lang w:eastAsia="zh-CN"/>
        </w:rPr>
      </w:pPr>
      <w:r>
        <w:rPr>
          <w:rFonts w:hint="eastAsia" w:ascii="宋体" w:hAnsi="宋体" w:eastAsia="宋体" w:cs="宋体"/>
        </w:rPr>
        <w:t>1.1项目名称：</w:t>
      </w:r>
      <w:r>
        <w:rPr>
          <w:rFonts w:hint="eastAsia" w:ascii="宋体" w:hAnsi="宋体" w:eastAsia="宋体" w:cs="宋体"/>
          <w:u w:val="single"/>
          <w:lang w:eastAsia="zh-CN"/>
        </w:rPr>
        <w:t>凤山县卫生健康局乡镇卫生院发热门诊、 隔离病区医疗设备采购项目</w:t>
      </w:r>
    </w:p>
    <w:p>
      <w:pPr>
        <w:pStyle w:val="11"/>
        <w:spacing w:line="400" w:lineRule="exact"/>
        <w:ind w:firstLine="420"/>
        <w:rPr>
          <w:rFonts w:hint="eastAsia" w:ascii="宋体" w:hAnsi="宋体" w:eastAsia="宋体" w:cs="宋体"/>
          <w:b/>
          <w:u w:val="single"/>
        </w:rPr>
      </w:pPr>
      <w:r>
        <w:rPr>
          <w:rFonts w:hint="eastAsia" w:ascii="宋体" w:hAnsi="宋体" w:eastAsia="宋体" w:cs="宋体"/>
        </w:rPr>
        <w:t>1.2项目编号：</w:t>
      </w:r>
      <w:r>
        <w:rPr>
          <w:rFonts w:hint="eastAsia" w:ascii="宋体" w:hAnsi="宋体" w:eastAsia="宋体" w:cs="宋体"/>
          <w:u w:val="single"/>
          <w:lang w:eastAsia="zh-CN"/>
        </w:rPr>
        <w:t>HCZC2020-J1-230117-GXXL</w:t>
      </w:r>
      <w:r>
        <w:rPr>
          <w:rFonts w:hint="eastAsia" w:ascii="宋体" w:hAnsi="宋体" w:eastAsia="宋体" w:cs="宋体"/>
          <w:u w:val="single"/>
        </w:rPr>
        <w:t xml:space="preserve"> </w:t>
      </w:r>
    </w:p>
    <w:p>
      <w:pPr>
        <w:pStyle w:val="11"/>
        <w:spacing w:line="400" w:lineRule="exact"/>
        <w:outlineLvl w:val="1"/>
        <w:rPr>
          <w:rFonts w:hint="eastAsia" w:ascii="宋体" w:hAnsi="宋体" w:eastAsia="宋体" w:cs="宋体"/>
          <w:b/>
        </w:rPr>
      </w:pPr>
      <w:bookmarkStart w:id="64" w:name="_Toc40803856"/>
      <w:bookmarkStart w:id="65" w:name="_Toc472429656"/>
      <w:r>
        <w:rPr>
          <w:rFonts w:hint="eastAsia" w:ascii="宋体" w:hAnsi="宋体" w:eastAsia="宋体" w:cs="宋体"/>
          <w:b/>
        </w:rPr>
        <w:t>2.竞标人资格</w:t>
      </w:r>
      <w:bookmarkEnd w:id="64"/>
      <w:bookmarkEnd w:id="65"/>
    </w:p>
    <w:p>
      <w:pPr>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szCs w:val="21"/>
        </w:rPr>
        <w:t>2.1详见竞标人须知前附表。</w:t>
      </w:r>
    </w:p>
    <w:p>
      <w:pPr>
        <w:pStyle w:val="11"/>
        <w:spacing w:line="400" w:lineRule="exact"/>
        <w:outlineLvl w:val="1"/>
        <w:rPr>
          <w:rFonts w:hint="eastAsia" w:ascii="宋体" w:hAnsi="宋体" w:eastAsia="宋体" w:cs="宋体"/>
          <w:b/>
        </w:rPr>
      </w:pPr>
      <w:bookmarkStart w:id="66" w:name="_Toc472429657"/>
      <w:bookmarkStart w:id="67" w:name="_Toc40803857"/>
      <w:r>
        <w:rPr>
          <w:rFonts w:hint="eastAsia" w:ascii="宋体" w:hAnsi="宋体" w:eastAsia="宋体" w:cs="宋体"/>
          <w:b/>
        </w:rPr>
        <w:t>3.竞标费用</w:t>
      </w:r>
      <w:bookmarkEnd w:id="66"/>
      <w:bookmarkEnd w:id="67"/>
    </w:p>
    <w:p>
      <w:pPr>
        <w:pStyle w:val="11"/>
        <w:spacing w:line="420" w:lineRule="exact"/>
        <w:ind w:firstLine="420"/>
        <w:rPr>
          <w:rFonts w:hint="eastAsia" w:ascii="宋体" w:hAnsi="宋体" w:eastAsia="宋体" w:cs="宋体"/>
        </w:rPr>
      </w:pPr>
      <w:r>
        <w:rPr>
          <w:rFonts w:hint="eastAsia" w:ascii="宋体" w:hAnsi="宋体" w:eastAsia="宋体" w:cs="宋体"/>
        </w:rPr>
        <w:t>3.1竞标人应自行承担所有与本次竞标有关的全部费用。</w:t>
      </w:r>
    </w:p>
    <w:p>
      <w:pPr>
        <w:pStyle w:val="11"/>
        <w:spacing w:line="400" w:lineRule="exact"/>
        <w:outlineLvl w:val="1"/>
        <w:rPr>
          <w:rFonts w:hint="eastAsia" w:ascii="宋体" w:hAnsi="宋体" w:eastAsia="宋体" w:cs="宋体"/>
          <w:b/>
        </w:rPr>
      </w:pPr>
      <w:bookmarkStart w:id="68" w:name="_Toc40803858"/>
      <w:r>
        <w:rPr>
          <w:rFonts w:hint="eastAsia" w:ascii="宋体" w:hAnsi="宋体" w:eastAsia="宋体" w:cs="宋体"/>
          <w:b/>
        </w:rPr>
        <w:t>4.</w:t>
      </w:r>
      <w:bookmarkStart w:id="69" w:name="_Toc254970673"/>
      <w:bookmarkStart w:id="70" w:name="_Toc254970532"/>
      <w:r>
        <w:rPr>
          <w:rFonts w:hint="eastAsia" w:ascii="宋体" w:hAnsi="宋体" w:eastAsia="宋体" w:cs="宋体"/>
          <w:b/>
          <w:szCs w:val="21"/>
        </w:rPr>
        <w:t xml:space="preserve"> 特别说明：</w:t>
      </w:r>
      <w:bookmarkEnd w:id="68"/>
      <w:bookmarkEnd w:id="69"/>
      <w:bookmarkEnd w:id="70"/>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szCs w:val="21"/>
        </w:rPr>
        <w:t>4.1</w:t>
      </w:r>
      <w:r>
        <w:rPr>
          <w:rFonts w:hint="eastAsia" w:ascii="宋体" w:hAnsi="宋体" w:eastAsia="宋体" w:cs="宋体"/>
          <w:kern w:val="0"/>
          <w:szCs w:val="21"/>
        </w:rPr>
        <w:t>多家供应商参加竞标，如其中两家或两家以上供应商的法定代表人为同一人或相互之间存在投资关系且达到控股的，应当按一个供应商认定。评审时，取其中通过资格审查后的报价最低一家为有效供应商；当报价相同时，则以售后服务最优一家为有效供应商；均相同时，由谈判小组集体讨论后决定。</w:t>
      </w:r>
    </w:p>
    <w:p>
      <w:pPr>
        <w:widowControl/>
        <w:spacing w:line="400" w:lineRule="exact"/>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 xml:space="preserve">  多家代理商或经销商参加竞标，如其中两家或两家以上供应商存在分级代理或代销关系，且提供的是其所代理品牌产品的，评审时，按上述规定确定其中一家为有效供应商。</w:t>
      </w:r>
    </w:p>
    <w:p>
      <w:pPr>
        <w:pStyle w:val="11"/>
        <w:spacing w:line="420" w:lineRule="exact"/>
        <w:ind w:firstLine="420"/>
        <w:rPr>
          <w:rFonts w:hint="eastAsia" w:ascii="宋体" w:hAnsi="宋体" w:eastAsia="宋体" w:cs="宋体"/>
          <w:kern w:val="0"/>
          <w:szCs w:val="21"/>
        </w:rPr>
      </w:pPr>
      <w:r>
        <w:rPr>
          <w:rFonts w:hint="eastAsia" w:ascii="宋体" w:hAnsi="宋体" w:eastAsia="宋体" w:cs="宋体"/>
          <w:kern w:val="0"/>
          <w:szCs w:val="21"/>
        </w:rPr>
        <w:t>同一家原生产厂商授权多家代理商参加竞标的，评审时，按上述规定确定其中一家为有效供应商。</w:t>
      </w:r>
      <w:r>
        <w:rPr>
          <w:rFonts w:hint="eastAsia" w:ascii="宋体" w:hAnsi="宋体" w:eastAsia="宋体" w:cs="宋体"/>
          <w:b/>
          <w:kern w:val="0"/>
          <w:szCs w:val="21"/>
        </w:rPr>
        <w:t>（如货物采购为多种产品货物采购，以主要产品为鉴别依据）</w:t>
      </w:r>
    </w:p>
    <w:p>
      <w:pPr>
        <w:pStyle w:val="11"/>
        <w:spacing w:line="420" w:lineRule="exact"/>
        <w:ind w:firstLine="420"/>
        <w:rPr>
          <w:rFonts w:hint="eastAsia" w:ascii="宋体" w:hAnsi="宋体" w:eastAsia="宋体" w:cs="宋体"/>
          <w:kern w:val="0"/>
          <w:szCs w:val="21"/>
        </w:rPr>
      </w:pPr>
      <w:r>
        <w:rPr>
          <w:rFonts w:hint="eastAsia" w:ascii="宋体" w:hAnsi="宋体" w:eastAsia="宋体" w:cs="宋体"/>
          <w:kern w:val="0"/>
          <w:szCs w:val="21"/>
        </w:rPr>
        <w:t>采用最低评标价法的采购项目，提供相同品牌产品的不同竞标人参加同一个合同项下竞标的，以其中通过资格审查、符合性审查且报价最低的参加谈判；报价相同的，由采购人或者采购人委托谈判小组委员会按照竞争性谈判采购文件规定的方式确定一个参加谈判的竞标人，竞争性谈判采购文件未规定的采取随机抽取方式确定，其他竞标无效。</w:t>
      </w:r>
    </w:p>
    <w:p>
      <w:pPr>
        <w:pStyle w:val="11"/>
        <w:spacing w:line="420" w:lineRule="exact"/>
        <w:ind w:firstLine="420"/>
        <w:rPr>
          <w:rFonts w:hint="eastAsia" w:ascii="宋体" w:hAnsi="宋体" w:eastAsia="宋体" w:cs="宋体"/>
        </w:rPr>
      </w:pPr>
    </w:p>
    <w:p>
      <w:pPr>
        <w:pStyle w:val="11"/>
        <w:spacing w:line="420" w:lineRule="exact"/>
        <w:jc w:val="center"/>
        <w:outlineLvl w:val="0"/>
        <w:rPr>
          <w:rFonts w:hint="eastAsia" w:ascii="宋体" w:hAnsi="宋体" w:eastAsia="宋体" w:cs="宋体"/>
          <w:b/>
        </w:rPr>
      </w:pPr>
      <w:bookmarkStart w:id="71" w:name="_Toc472429659"/>
      <w:bookmarkStart w:id="72" w:name="_Toc40803859"/>
      <w:r>
        <w:rPr>
          <w:rFonts w:hint="eastAsia" w:ascii="宋体" w:hAnsi="宋体" w:eastAsia="宋体" w:cs="宋体"/>
          <w:b/>
        </w:rPr>
        <w:t>二    谈判文件</w:t>
      </w:r>
      <w:bookmarkEnd w:id="71"/>
      <w:bookmarkEnd w:id="72"/>
    </w:p>
    <w:p>
      <w:pPr>
        <w:pStyle w:val="11"/>
        <w:spacing w:line="420" w:lineRule="exact"/>
        <w:outlineLvl w:val="1"/>
        <w:rPr>
          <w:rFonts w:hint="eastAsia" w:ascii="宋体" w:hAnsi="宋体" w:eastAsia="宋体" w:cs="宋体"/>
          <w:b/>
        </w:rPr>
      </w:pPr>
      <w:bookmarkStart w:id="73" w:name="_Toc472429660"/>
      <w:bookmarkStart w:id="74" w:name="_Toc40803860"/>
      <w:r>
        <w:rPr>
          <w:rFonts w:hint="eastAsia" w:ascii="宋体" w:hAnsi="宋体" w:eastAsia="宋体" w:cs="宋体"/>
          <w:b/>
        </w:rPr>
        <w:t>5. 谈判文件构成</w:t>
      </w:r>
      <w:bookmarkEnd w:id="73"/>
      <w:bookmarkEnd w:id="74"/>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5.1谈判文件包括：</w:t>
      </w:r>
    </w:p>
    <w:p>
      <w:pPr>
        <w:pStyle w:val="11"/>
        <w:spacing w:line="420" w:lineRule="exact"/>
        <w:ind w:firstLine="426"/>
        <w:rPr>
          <w:rFonts w:hint="eastAsia" w:ascii="宋体" w:hAnsi="宋体" w:eastAsia="宋体" w:cs="宋体"/>
          <w:szCs w:val="21"/>
        </w:rPr>
      </w:pPr>
      <w:r>
        <w:rPr>
          <w:rFonts w:hint="eastAsia" w:ascii="宋体" w:hAnsi="宋体" w:eastAsia="宋体" w:cs="宋体"/>
          <w:szCs w:val="21"/>
        </w:rPr>
        <w:t>⑴竞争性谈判采购公告；</w:t>
      </w:r>
    </w:p>
    <w:p>
      <w:pPr>
        <w:pStyle w:val="11"/>
        <w:spacing w:line="420" w:lineRule="exact"/>
        <w:ind w:firstLine="426"/>
        <w:rPr>
          <w:rFonts w:hint="eastAsia" w:ascii="宋体" w:hAnsi="宋体" w:eastAsia="宋体" w:cs="宋体"/>
          <w:szCs w:val="21"/>
        </w:rPr>
      </w:pPr>
      <w:r>
        <w:rPr>
          <w:rFonts w:hint="eastAsia" w:ascii="宋体" w:hAnsi="宋体" w:eastAsia="宋体" w:cs="宋体"/>
          <w:szCs w:val="21"/>
        </w:rPr>
        <w:t>⑵竞标人须知及前附表；</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⑶货物需求一览表；</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⑷合同基本条款及合同（格式）；</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⑸评标方法和成交标准；</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⑹竞争性谈判响应文件（格式）。</w:t>
      </w:r>
    </w:p>
    <w:p>
      <w:pPr>
        <w:pStyle w:val="11"/>
        <w:spacing w:line="420" w:lineRule="exact"/>
        <w:outlineLvl w:val="1"/>
        <w:rPr>
          <w:rFonts w:hint="eastAsia" w:ascii="宋体" w:hAnsi="宋体" w:eastAsia="宋体" w:cs="宋体"/>
          <w:szCs w:val="21"/>
        </w:rPr>
      </w:pPr>
      <w:bookmarkStart w:id="75" w:name="_Toc40803861"/>
      <w:bookmarkStart w:id="76" w:name="_Toc472429661"/>
      <w:r>
        <w:rPr>
          <w:rFonts w:hint="eastAsia" w:ascii="宋体" w:hAnsi="宋体" w:eastAsia="宋体" w:cs="宋体"/>
          <w:b/>
          <w:szCs w:val="21"/>
        </w:rPr>
        <w:t>6.谈判文件的澄清和修改</w:t>
      </w:r>
      <w:bookmarkEnd w:id="75"/>
      <w:bookmarkEnd w:id="76"/>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6.1任何竞标人对谈判文件的澄清要求，均应在竞标截止时间</w:t>
      </w:r>
      <w:r>
        <w:rPr>
          <w:rFonts w:hint="eastAsia" w:ascii="宋体" w:hAnsi="宋体" w:eastAsia="宋体" w:cs="宋体"/>
          <w:szCs w:val="21"/>
          <w:u w:val="single"/>
        </w:rPr>
        <w:t xml:space="preserve"> 3</w:t>
      </w:r>
      <w:r>
        <w:rPr>
          <w:rFonts w:hint="eastAsia" w:ascii="宋体" w:hAnsi="宋体" w:eastAsia="宋体" w:cs="宋体"/>
          <w:szCs w:val="21"/>
        </w:rPr>
        <w:t>日前的正常工作时间以传真或电报等书面形式通知采购代理机构，同时认定其他形式为无效。采购代理机构将以书面形式予以答复，该答复不指明答复问题的来源，并以书面形式通知所有</w:t>
      </w:r>
      <w:r>
        <w:rPr>
          <w:rFonts w:hint="eastAsia" w:ascii="宋体" w:hAnsi="宋体" w:eastAsia="宋体" w:cs="宋体"/>
          <w:szCs w:val="21"/>
          <w:lang w:eastAsia="zh-CN"/>
        </w:rPr>
        <w:t>获取</w:t>
      </w:r>
      <w:r>
        <w:rPr>
          <w:rFonts w:hint="eastAsia" w:ascii="宋体" w:hAnsi="宋体" w:eastAsia="宋体" w:cs="宋体"/>
          <w:szCs w:val="21"/>
        </w:rPr>
        <w:t>了谈判文件的竞标人，答复将同时在竞争性谈判采购公告发布网站上公布。</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6.2采购代理机构对已发出的谈判文件进行必要澄清或修改的，在谈判文件要求提交竞争性谈判响应文件截止时间</w:t>
      </w:r>
      <w:r>
        <w:rPr>
          <w:rFonts w:hint="eastAsia" w:ascii="宋体" w:hAnsi="宋体" w:eastAsia="宋体" w:cs="宋体"/>
          <w:szCs w:val="21"/>
          <w:u w:val="single"/>
        </w:rPr>
        <w:t>2</w:t>
      </w:r>
      <w:r>
        <w:rPr>
          <w:rFonts w:hint="eastAsia" w:ascii="宋体" w:hAnsi="宋体" w:eastAsia="宋体" w:cs="宋体"/>
          <w:szCs w:val="21"/>
        </w:rPr>
        <w:t>日前，在发布竞争性谈判采购公告的网站上发布更正公告，并以书面形式通知所有</w:t>
      </w:r>
      <w:r>
        <w:rPr>
          <w:rFonts w:hint="eastAsia" w:ascii="宋体" w:hAnsi="宋体" w:eastAsia="宋体" w:cs="宋体"/>
          <w:szCs w:val="21"/>
          <w:lang w:eastAsia="zh-CN"/>
        </w:rPr>
        <w:t>获取</w:t>
      </w:r>
      <w:r>
        <w:rPr>
          <w:rFonts w:hint="eastAsia" w:ascii="宋体" w:hAnsi="宋体" w:eastAsia="宋体" w:cs="宋体"/>
          <w:szCs w:val="21"/>
        </w:rPr>
        <w:t>谈判文件的竞标人。该澄清或修改的内容为谈判文件的组成部分。</w:t>
      </w:r>
    </w:p>
    <w:p>
      <w:pPr>
        <w:pStyle w:val="11"/>
        <w:spacing w:line="420" w:lineRule="exact"/>
        <w:ind w:firstLine="420"/>
        <w:rPr>
          <w:rFonts w:hint="eastAsia" w:ascii="宋体" w:hAnsi="宋体" w:eastAsia="宋体" w:cs="宋体"/>
          <w:szCs w:val="21"/>
        </w:rPr>
      </w:pPr>
      <w:r>
        <w:rPr>
          <w:rFonts w:hint="eastAsia" w:ascii="宋体" w:hAnsi="宋体" w:eastAsia="宋体" w:cs="宋体"/>
          <w:szCs w:val="21"/>
        </w:rPr>
        <w:t>6.3 采购代理机构可视具体情况,延长竞标截止时间和开标时间. 采购代理机构至少在谈判文件要求提交竞争性谈判响应文件的截止时间</w:t>
      </w:r>
      <w:r>
        <w:rPr>
          <w:rFonts w:hint="eastAsia" w:ascii="宋体" w:hAnsi="宋体" w:eastAsia="宋体" w:cs="宋体"/>
          <w:szCs w:val="21"/>
          <w:u w:val="single"/>
        </w:rPr>
        <w:t>2</w:t>
      </w:r>
      <w:r>
        <w:rPr>
          <w:rFonts w:hint="eastAsia" w:ascii="宋体" w:hAnsi="宋体" w:eastAsia="宋体" w:cs="宋体"/>
          <w:szCs w:val="21"/>
        </w:rPr>
        <w:t>日前,将变更时间书面通知所有谈判文件收受人,并在在发布竞争性谈判采购公告的网站上发布变更公告。</w:t>
      </w:r>
    </w:p>
    <w:p>
      <w:pPr>
        <w:pStyle w:val="11"/>
        <w:spacing w:line="420" w:lineRule="exact"/>
        <w:jc w:val="center"/>
        <w:rPr>
          <w:rFonts w:hint="eastAsia" w:ascii="宋体" w:hAnsi="宋体" w:eastAsia="宋体" w:cs="宋体"/>
          <w:b/>
        </w:rPr>
      </w:pPr>
    </w:p>
    <w:p>
      <w:pPr>
        <w:pStyle w:val="11"/>
        <w:spacing w:line="420" w:lineRule="exact"/>
        <w:jc w:val="center"/>
        <w:outlineLvl w:val="0"/>
        <w:rPr>
          <w:rFonts w:hint="eastAsia" w:ascii="宋体" w:hAnsi="宋体" w:eastAsia="宋体" w:cs="宋体"/>
          <w:b/>
        </w:rPr>
      </w:pPr>
      <w:bookmarkStart w:id="77" w:name="_Toc40803862"/>
      <w:bookmarkStart w:id="78" w:name="_Toc472429662"/>
      <w:r>
        <w:rPr>
          <w:rFonts w:hint="eastAsia" w:ascii="宋体" w:hAnsi="宋体" w:eastAsia="宋体" w:cs="宋体"/>
          <w:b/>
        </w:rPr>
        <w:t>三    竞争性谈判响应文件的编制</w:t>
      </w:r>
      <w:bookmarkEnd w:id="77"/>
      <w:bookmarkEnd w:id="78"/>
    </w:p>
    <w:p>
      <w:pPr>
        <w:pStyle w:val="11"/>
        <w:spacing w:line="420" w:lineRule="exact"/>
        <w:outlineLvl w:val="1"/>
        <w:rPr>
          <w:rFonts w:hint="eastAsia" w:ascii="宋体" w:hAnsi="宋体" w:eastAsia="宋体" w:cs="宋体"/>
        </w:rPr>
      </w:pPr>
      <w:bookmarkStart w:id="79" w:name="_Toc40803863"/>
      <w:bookmarkStart w:id="80" w:name="_Toc472429663"/>
      <w:r>
        <w:rPr>
          <w:rFonts w:hint="eastAsia" w:ascii="宋体" w:hAnsi="宋体" w:eastAsia="宋体" w:cs="宋体"/>
          <w:b/>
        </w:rPr>
        <w:t>7.竞争性谈判响应文件编写的注意事项</w:t>
      </w:r>
      <w:bookmarkEnd w:id="79"/>
      <w:bookmarkEnd w:id="80"/>
    </w:p>
    <w:p>
      <w:pPr>
        <w:pStyle w:val="11"/>
        <w:spacing w:line="420" w:lineRule="exact"/>
        <w:ind w:firstLine="420"/>
        <w:rPr>
          <w:rFonts w:hint="eastAsia" w:ascii="宋体" w:hAnsi="宋体" w:eastAsia="宋体" w:cs="宋体"/>
        </w:rPr>
      </w:pPr>
      <w:r>
        <w:rPr>
          <w:rFonts w:hint="eastAsia" w:ascii="宋体" w:hAnsi="宋体" w:eastAsia="宋体" w:cs="宋体"/>
        </w:rPr>
        <w:t>7.1竞标人应仔细阅读谈判文件，按谈判文件的要求编制竞争性谈判响应文件。如果没有按谈判文件要求提交竞争性谈判响应文件，没有对谈判文件提出的实质性要求和条件作出响应，该竞标将被拒绝。</w:t>
      </w:r>
    </w:p>
    <w:p>
      <w:pPr>
        <w:pStyle w:val="11"/>
        <w:spacing w:line="420" w:lineRule="exact"/>
        <w:ind w:firstLine="420"/>
        <w:rPr>
          <w:rFonts w:hint="eastAsia" w:ascii="宋体" w:hAnsi="宋体" w:eastAsia="宋体" w:cs="宋体"/>
        </w:rPr>
      </w:pPr>
      <w:r>
        <w:rPr>
          <w:rFonts w:hint="eastAsia" w:ascii="宋体" w:hAnsi="宋体" w:eastAsia="宋体" w:cs="宋体"/>
        </w:rPr>
        <w:t>7.2对谈判文件提出的实质性要求和条件作出响应是指竞标人必须对谈判文件中涉及竞标项目的价格、技术参数及性能配置、数量、售后服务及其它要求、合同主要条款等内容作出响应。</w:t>
      </w:r>
    </w:p>
    <w:p>
      <w:pPr>
        <w:pStyle w:val="11"/>
        <w:spacing w:line="420" w:lineRule="exact"/>
        <w:ind w:firstLine="420"/>
        <w:rPr>
          <w:rFonts w:hint="eastAsia" w:ascii="宋体" w:hAnsi="宋体" w:eastAsia="宋体" w:cs="宋体"/>
        </w:rPr>
      </w:pPr>
      <w:r>
        <w:rPr>
          <w:rFonts w:hint="eastAsia" w:ascii="宋体" w:hAnsi="宋体" w:eastAsia="宋体" w:cs="宋体"/>
        </w:rPr>
        <w:t>7.3 竞争性谈判响应文件中属复印件的必须加盖单位公章。</w:t>
      </w:r>
    </w:p>
    <w:p>
      <w:pPr>
        <w:pStyle w:val="11"/>
        <w:spacing w:line="420" w:lineRule="exact"/>
        <w:outlineLvl w:val="1"/>
        <w:rPr>
          <w:rFonts w:hint="eastAsia" w:ascii="宋体" w:hAnsi="宋体" w:eastAsia="宋体" w:cs="宋体"/>
          <w:b/>
        </w:rPr>
      </w:pPr>
      <w:bookmarkStart w:id="81" w:name="_Toc40803864"/>
      <w:bookmarkStart w:id="82" w:name="_Toc472429664"/>
      <w:r>
        <w:rPr>
          <w:rFonts w:hint="eastAsia" w:ascii="宋体" w:hAnsi="宋体" w:eastAsia="宋体" w:cs="宋体"/>
          <w:b/>
        </w:rPr>
        <w:t>8.竞争性谈判响应文件的文字及计量单位</w:t>
      </w:r>
      <w:bookmarkEnd w:id="81"/>
      <w:bookmarkEnd w:id="82"/>
    </w:p>
    <w:p>
      <w:pPr>
        <w:pStyle w:val="11"/>
        <w:spacing w:line="420" w:lineRule="exact"/>
        <w:ind w:firstLine="435"/>
        <w:rPr>
          <w:rFonts w:hint="eastAsia" w:ascii="宋体" w:hAnsi="宋体" w:eastAsia="宋体" w:cs="宋体"/>
        </w:rPr>
      </w:pPr>
      <w:r>
        <w:rPr>
          <w:rFonts w:hint="eastAsia" w:ascii="宋体" w:hAnsi="宋体" w:eastAsia="宋体" w:cs="宋体"/>
        </w:rPr>
        <w:t>8.1竞标人的竞争性谈判响应文件以及竞标人与采购代理机构的所有来往的函件统一使用中文（另有规定的除外）。</w:t>
      </w:r>
    </w:p>
    <w:p>
      <w:pPr>
        <w:pStyle w:val="11"/>
        <w:spacing w:line="420" w:lineRule="exact"/>
        <w:ind w:firstLine="435"/>
        <w:rPr>
          <w:rFonts w:hint="eastAsia" w:ascii="宋体" w:hAnsi="宋体" w:eastAsia="宋体" w:cs="宋体"/>
        </w:rPr>
      </w:pPr>
      <w:r>
        <w:rPr>
          <w:rFonts w:hint="eastAsia" w:ascii="宋体" w:hAnsi="宋体" w:eastAsia="宋体" w:cs="宋体"/>
        </w:rPr>
        <w:t>8.2竞争性谈判响应文件使用的计量单位除谈判文件中有特殊规定外，一律使用法定计量单位。</w:t>
      </w:r>
    </w:p>
    <w:p>
      <w:pPr>
        <w:pStyle w:val="11"/>
        <w:spacing w:line="420" w:lineRule="exact"/>
        <w:outlineLvl w:val="1"/>
        <w:rPr>
          <w:rFonts w:hint="eastAsia" w:ascii="宋体" w:hAnsi="宋体" w:eastAsia="宋体" w:cs="宋体"/>
          <w:b/>
        </w:rPr>
      </w:pPr>
      <w:bookmarkStart w:id="83" w:name="_Toc472429665"/>
      <w:bookmarkStart w:id="84" w:name="_Toc40803865"/>
      <w:r>
        <w:rPr>
          <w:rFonts w:hint="eastAsia" w:ascii="宋体" w:hAnsi="宋体" w:eastAsia="宋体" w:cs="宋体"/>
          <w:b/>
        </w:rPr>
        <w:t>9.竞争性谈判响应文件的构成</w:t>
      </w:r>
      <w:bookmarkEnd w:id="83"/>
      <w:bookmarkEnd w:id="84"/>
    </w:p>
    <w:p>
      <w:pPr>
        <w:pStyle w:val="11"/>
        <w:spacing w:line="416" w:lineRule="exact"/>
        <w:ind w:firstLine="420"/>
        <w:rPr>
          <w:rFonts w:hint="eastAsia" w:ascii="宋体" w:hAnsi="宋体" w:eastAsia="宋体" w:cs="宋体"/>
        </w:rPr>
      </w:pPr>
      <w:r>
        <w:rPr>
          <w:rFonts w:hint="eastAsia" w:ascii="宋体" w:hAnsi="宋体" w:eastAsia="宋体" w:cs="宋体"/>
        </w:rPr>
        <w:t>9.1竞标人编写的且在竞争性谈判响应文件递交截止时间前递交的竞争性谈判响应文件必须包括下列内容（竞标人必须按下列顺序自编目录及页码装订成册，</w:t>
      </w:r>
      <w:r>
        <w:rPr>
          <w:rFonts w:hint="eastAsia" w:ascii="宋体" w:hAnsi="宋体" w:eastAsia="宋体" w:cs="宋体"/>
          <w:b/>
        </w:rPr>
        <w:t>否则自行承担文件失散引起的后果</w:t>
      </w:r>
      <w:r>
        <w:rPr>
          <w:rFonts w:hint="eastAsia" w:ascii="宋体" w:hAnsi="宋体" w:eastAsia="宋体" w:cs="宋体"/>
        </w:rPr>
        <w:t>）：</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 xml:space="preserve">⑴竞标函（按谈判文件第五章《竞标函格式》要求填写）； </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⑵竞标保证金缴纳证明（按本须知第17条要求提交）；</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⑶竞标报价表（按谈判文件第五章格式填写）；</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⑷技术规格偏离表（按谈判文件第五章格式填写）；</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⑸售后服务承诺书；</w:t>
      </w:r>
    </w:p>
    <w:p>
      <w:pPr>
        <w:pStyle w:val="11"/>
        <w:spacing w:line="440" w:lineRule="exact"/>
        <w:ind w:firstLine="420" w:firstLineChars="200"/>
        <w:rPr>
          <w:rFonts w:hint="eastAsia" w:ascii="宋体" w:hAnsi="宋体" w:eastAsia="宋体" w:cs="宋体"/>
        </w:rPr>
      </w:pPr>
      <w:r>
        <w:rPr>
          <w:rFonts w:hint="eastAsia" w:ascii="宋体" w:hAnsi="宋体" w:eastAsia="宋体" w:cs="宋体"/>
        </w:rPr>
        <w:t>⑹资格及符合性证明文件(按本须知第13条和第14条要求提供)；</w:t>
      </w:r>
    </w:p>
    <w:p>
      <w:pPr>
        <w:pStyle w:val="11"/>
        <w:spacing w:line="416" w:lineRule="exact"/>
        <w:outlineLvl w:val="1"/>
        <w:rPr>
          <w:rFonts w:hint="eastAsia" w:ascii="宋体" w:hAnsi="宋体" w:eastAsia="宋体" w:cs="宋体"/>
          <w:b/>
        </w:rPr>
      </w:pPr>
      <w:bookmarkStart w:id="85" w:name="_Toc472429666"/>
      <w:bookmarkStart w:id="86" w:name="_Toc40803866"/>
      <w:r>
        <w:rPr>
          <w:rFonts w:hint="eastAsia" w:ascii="宋体" w:hAnsi="宋体" w:eastAsia="宋体" w:cs="宋体"/>
          <w:b/>
        </w:rPr>
        <w:t>10.竞争性谈判响应文件格式</w:t>
      </w:r>
      <w:bookmarkEnd w:id="85"/>
      <w:bookmarkEnd w:id="86"/>
    </w:p>
    <w:p>
      <w:pPr>
        <w:pStyle w:val="11"/>
        <w:spacing w:line="416" w:lineRule="exact"/>
        <w:ind w:firstLine="420"/>
        <w:rPr>
          <w:rFonts w:hint="eastAsia" w:ascii="宋体" w:hAnsi="宋体" w:eastAsia="宋体" w:cs="宋体"/>
        </w:rPr>
      </w:pPr>
      <w:r>
        <w:rPr>
          <w:rFonts w:hint="eastAsia" w:ascii="宋体" w:hAnsi="宋体" w:eastAsia="宋体" w:cs="宋体"/>
        </w:rPr>
        <w:t>10.1竞标人应按竞争性谈判采购条件数提供的竞标函、竞标报价表、技术规格偏离表等格式详细完整地填写各项内容。</w:t>
      </w:r>
    </w:p>
    <w:p>
      <w:pPr>
        <w:pStyle w:val="11"/>
        <w:spacing w:line="416" w:lineRule="exact"/>
        <w:ind w:firstLine="420"/>
        <w:rPr>
          <w:rFonts w:hint="eastAsia" w:ascii="宋体" w:hAnsi="宋体" w:eastAsia="宋体" w:cs="宋体"/>
          <w:b/>
        </w:rPr>
      </w:pPr>
      <w:r>
        <w:rPr>
          <w:rFonts w:hint="eastAsia" w:ascii="宋体" w:hAnsi="宋体" w:eastAsia="宋体" w:cs="宋体"/>
        </w:rPr>
        <w:t>10.2在竞标报价表中,竞标人应详细标明所提供的货物及部件名称、技术参数、配置、数量等。</w:t>
      </w:r>
    </w:p>
    <w:p>
      <w:pPr>
        <w:pStyle w:val="11"/>
        <w:spacing w:line="416" w:lineRule="exact"/>
        <w:outlineLvl w:val="1"/>
        <w:rPr>
          <w:rFonts w:hint="eastAsia" w:ascii="宋体" w:hAnsi="宋体" w:eastAsia="宋体" w:cs="宋体"/>
          <w:b/>
        </w:rPr>
      </w:pPr>
      <w:bookmarkStart w:id="87" w:name="_Toc40803867"/>
      <w:bookmarkStart w:id="88" w:name="_Toc472429667"/>
      <w:r>
        <w:rPr>
          <w:rFonts w:hint="eastAsia" w:ascii="宋体" w:hAnsi="宋体" w:eastAsia="宋体" w:cs="宋体"/>
          <w:b/>
        </w:rPr>
        <w:t>11.竞标报价</w:t>
      </w:r>
      <w:bookmarkEnd w:id="87"/>
      <w:bookmarkEnd w:id="88"/>
    </w:p>
    <w:p>
      <w:pPr>
        <w:pStyle w:val="11"/>
        <w:spacing w:line="400" w:lineRule="exact"/>
        <w:ind w:firstLine="315" w:firstLineChars="150"/>
        <w:rPr>
          <w:rFonts w:hint="eastAsia" w:ascii="宋体" w:hAnsi="宋体" w:eastAsia="宋体" w:cs="宋体"/>
        </w:rPr>
      </w:pPr>
      <w:r>
        <w:rPr>
          <w:rFonts w:hint="eastAsia" w:ascii="宋体" w:hAnsi="宋体" w:eastAsia="宋体" w:cs="宋体"/>
        </w:rPr>
        <w:t>11.1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如果竞标人不接受对其错误的更正，其竞标将被拒绝。</w:t>
      </w:r>
    </w:p>
    <w:p>
      <w:pPr>
        <w:pStyle w:val="11"/>
        <w:spacing w:line="416" w:lineRule="exact"/>
        <w:ind w:firstLine="315" w:firstLineChars="150"/>
        <w:rPr>
          <w:rFonts w:hint="eastAsia" w:ascii="宋体" w:hAnsi="宋体" w:eastAsia="宋体" w:cs="宋体"/>
          <w:u w:val="single"/>
        </w:rPr>
      </w:pPr>
      <w:r>
        <w:rPr>
          <w:rFonts w:hint="eastAsia" w:ascii="宋体" w:hAnsi="宋体" w:eastAsia="宋体" w:cs="宋体"/>
        </w:rPr>
        <w:t>11.2竞标人须就《竞标货物需求一览表》的货物内容作完整唯一报价，或对多个分标货物内容作完整唯一报价。如果竞标人所填报的货物内容与谈判文件相比较有存在漏项的状况且在评标时被接受，则将被认为该遗漏项目已包含在竞标价中，成交人在供货时应严格按谈判文件要求的货物内容完整提供，不得要求采购人对其漏报的货物追加支付货款。</w:t>
      </w:r>
    </w:p>
    <w:p>
      <w:pPr>
        <w:pStyle w:val="11"/>
        <w:spacing w:line="416" w:lineRule="exact"/>
        <w:ind w:firstLine="315" w:firstLineChars="150"/>
        <w:rPr>
          <w:rFonts w:hint="eastAsia" w:ascii="宋体" w:hAnsi="宋体" w:eastAsia="宋体" w:cs="宋体"/>
        </w:rPr>
      </w:pPr>
      <w:r>
        <w:rPr>
          <w:rFonts w:hint="eastAsia" w:ascii="宋体" w:hAnsi="宋体" w:eastAsia="宋体" w:cs="宋体"/>
        </w:rPr>
        <w:t>11.3竞标报价包含货物、随配附件、备品备件、工具、运抵指定交货地点、现场安装调试的各种费用和售后服务、税金及其他所有成本费用的总和</w:t>
      </w:r>
      <w:r>
        <w:rPr>
          <w:rFonts w:hint="eastAsia" w:ascii="宋体" w:hAnsi="宋体" w:eastAsia="宋体" w:cs="宋体"/>
          <w:szCs w:val="21"/>
        </w:rPr>
        <w:t>。</w:t>
      </w:r>
      <w:r>
        <w:rPr>
          <w:rFonts w:hint="eastAsia" w:ascii="宋体" w:hAnsi="宋体" w:eastAsia="宋体" w:cs="宋体"/>
        </w:rPr>
        <w:t>（进口设备的关税及增值税除外）。</w:t>
      </w:r>
    </w:p>
    <w:p>
      <w:pPr>
        <w:pStyle w:val="11"/>
        <w:spacing w:line="416" w:lineRule="exact"/>
        <w:outlineLvl w:val="1"/>
        <w:rPr>
          <w:rFonts w:hint="eastAsia" w:ascii="宋体" w:hAnsi="宋体" w:eastAsia="宋体" w:cs="宋体"/>
          <w:b/>
        </w:rPr>
      </w:pPr>
      <w:bookmarkStart w:id="89" w:name="_Toc472429668"/>
      <w:bookmarkStart w:id="90" w:name="_Toc40803868"/>
      <w:r>
        <w:rPr>
          <w:rFonts w:hint="eastAsia" w:ascii="宋体" w:hAnsi="宋体" w:eastAsia="宋体" w:cs="宋体"/>
          <w:b/>
        </w:rPr>
        <w:t>12.竞标货币</w:t>
      </w:r>
      <w:bookmarkEnd w:id="89"/>
      <w:bookmarkEnd w:id="90"/>
    </w:p>
    <w:p>
      <w:pPr>
        <w:pStyle w:val="11"/>
        <w:spacing w:line="416" w:lineRule="exact"/>
        <w:ind w:firstLine="420"/>
        <w:rPr>
          <w:rFonts w:hint="eastAsia" w:ascii="宋体" w:hAnsi="宋体" w:eastAsia="宋体" w:cs="宋体"/>
        </w:rPr>
      </w:pPr>
      <w:r>
        <w:rPr>
          <w:rFonts w:hint="eastAsia" w:ascii="宋体" w:hAnsi="宋体" w:eastAsia="宋体" w:cs="宋体"/>
        </w:rPr>
        <w:t>12.1竞标应以人民币报价。</w:t>
      </w:r>
    </w:p>
    <w:p>
      <w:pPr>
        <w:pStyle w:val="11"/>
        <w:spacing w:line="440" w:lineRule="exact"/>
        <w:outlineLvl w:val="1"/>
        <w:rPr>
          <w:rFonts w:hint="eastAsia" w:ascii="宋体" w:hAnsi="宋体" w:eastAsia="宋体" w:cs="宋体"/>
        </w:rPr>
      </w:pPr>
      <w:bookmarkStart w:id="91" w:name="_Toc40803869"/>
      <w:bookmarkStart w:id="92" w:name="_Toc472429669"/>
      <w:r>
        <w:rPr>
          <w:rFonts w:hint="eastAsia" w:ascii="宋体" w:hAnsi="宋体" w:eastAsia="宋体" w:cs="宋体"/>
          <w:b/>
        </w:rPr>
        <w:t>13.竞标人资格证明文件（复印件必须加盖单位公章）</w:t>
      </w:r>
      <w:bookmarkEnd w:id="91"/>
      <w:bookmarkEnd w:id="92"/>
    </w:p>
    <w:p>
      <w:pPr>
        <w:pStyle w:val="11"/>
        <w:spacing w:line="440" w:lineRule="exact"/>
        <w:ind w:firstLine="420" w:firstLineChars="200"/>
        <w:rPr>
          <w:rFonts w:hint="eastAsia" w:ascii="宋体" w:hAnsi="宋体" w:eastAsia="宋体" w:cs="宋体"/>
          <w:b/>
        </w:rPr>
      </w:pPr>
      <w:r>
        <w:rPr>
          <w:rFonts w:hint="eastAsia" w:ascii="宋体" w:hAnsi="宋体" w:eastAsia="宋体" w:cs="宋体"/>
        </w:rPr>
        <w:t>13.1资格证明文件应包含</w:t>
      </w:r>
      <w:r>
        <w:rPr>
          <w:rFonts w:hint="eastAsia" w:ascii="宋体" w:hAnsi="宋体" w:eastAsia="宋体" w:cs="宋体"/>
          <w:b/>
        </w:rPr>
        <w:t>[其中要求必须提交的文件均必须于本项目截标前提交，同时要加盖单位公章，否则将被当作资格审查不合格而取消竞标资格]</w:t>
      </w:r>
      <w:r>
        <w:rPr>
          <w:rFonts w:hint="eastAsia" w:ascii="宋体" w:hAnsi="宋体" w:eastAsia="宋体" w:cs="宋体"/>
        </w:rPr>
        <w:t>：</w:t>
      </w:r>
    </w:p>
    <w:p>
      <w:pPr>
        <w:pStyle w:val="11"/>
        <w:spacing w:line="440" w:lineRule="exact"/>
        <w:ind w:firstLine="420"/>
        <w:rPr>
          <w:rFonts w:hint="eastAsia" w:ascii="宋体" w:hAnsi="宋体" w:eastAsia="宋体" w:cs="宋体"/>
        </w:rPr>
      </w:pPr>
      <w:bookmarkStart w:id="93" w:name="_Toc472429670"/>
      <w:r>
        <w:rPr>
          <w:rFonts w:hint="eastAsia" w:ascii="宋体" w:hAnsi="宋体" w:eastAsia="宋体" w:cs="宋体"/>
        </w:rPr>
        <w:t>⑴竞标人</w:t>
      </w:r>
      <w:r>
        <w:rPr>
          <w:rFonts w:hint="eastAsia" w:ascii="宋体" w:hAnsi="宋体" w:eastAsia="宋体" w:cs="宋体"/>
          <w:szCs w:val="21"/>
        </w:rPr>
        <w:t>有效的具有统一社会信用代码的营业执照副本复印件</w:t>
      </w:r>
      <w:r>
        <w:rPr>
          <w:rFonts w:hint="eastAsia" w:ascii="宋体" w:hAnsi="宋体" w:eastAsia="宋体" w:cs="宋体"/>
          <w:b/>
        </w:rPr>
        <w:t>（必须提交，同时要加盖单位公章）</w:t>
      </w:r>
      <w:r>
        <w:rPr>
          <w:rFonts w:hint="eastAsia" w:ascii="宋体" w:hAnsi="宋体" w:eastAsia="宋体" w:cs="宋体"/>
        </w:rPr>
        <w:t>；</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⑵法定代表人身份证复印件</w:t>
      </w:r>
      <w:r>
        <w:rPr>
          <w:rFonts w:hint="eastAsia" w:ascii="宋体" w:hAnsi="宋体" w:eastAsia="宋体" w:cs="宋体"/>
          <w:b/>
          <w:color w:val="000000" w:themeColor="text1"/>
          <w14:textFill>
            <w14:solidFill>
              <w14:schemeClr w14:val="tx1"/>
            </w14:solidFill>
          </w14:textFill>
        </w:rPr>
        <w:t>（必须提交，同时要加盖单位公章）</w:t>
      </w:r>
      <w:r>
        <w:rPr>
          <w:rFonts w:hint="eastAsia" w:ascii="宋体" w:hAnsi="宋体" w:eastAsia="宋体" w:cs="宋体"/>
          <w:color w:val="000000" w:themeColor="text1"/>
          <w14:textFill>
            <w14:solidFill>
              <w14:schemeClr w14:val="tx1"/>
            </w14:solidFill>
          </w14:textFill>
        </w:rPr>
        <w:t>；</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⑶医疗器械经营许可证或医疗器械经营备案凭证复印件</w:t>
      </w:r>
      <w:r>
        <w:rPr>
          <w:rFonts w:hint="eastAsia" w:ascii="宋体" w:hAnsi="宋体" w:eastAsia="宋体" w:cs="宋体"/>
          <w:b/>
          <w:color w:val="000000" w:themeColor="text1"/>
          <w14:textFill>
            <w14:solidFill>
              <w14:schemeClr w14:val="tx1"/>
            </w14:solidFill>
          </w14:textFill>
        </w:rPr>
        <w:t>（必须提交，同时要加盖单位公章）；</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⑷2019年度财务报表或基本账户开户银行出具的资信证明复印件</w:t>
      </w:r>
      <w:r>
        <w:rPr>
          <w:rFonts w:hint="eastAsia" w:ascii="宋体" w:hAnsi="宋体" w:eastAsia="宋体" w:cs="宋体"/>
          <w:b/>
          <w:color w:val="000000" w:themeColor="text1"/>
          <w14:textFill>
            <w14:solidFill>
              <w14:schemeClr w14:val="tx1"/>
            </w14:solidFill>
          </w14:textFill>
        </w:rPr>
        <w:t>（必须提交，同时要加盖单位公章）；</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⑸有效的</w:t>
      </w:r>
      <w:r>
        <w:rPr>
          <w:rFonts w:hint="eastAsia" w:ascii="宋体" w:hAnsi="宋体" w:eastAsia="宋体" w:cs="宋体"/>
          <w:color w:val="000000" w:themeColor="text1"/>
          <w:szCs w:val="21"/>
          <w14:textFill>
            <w14:solidFill>
              <w14:schemeClr w14:val="tx1"/>
            </w14:solidFill>
          </w14:textFill>
        </w:rPr>
        <w:t>最近半年连续3个月</w:t>
      </w:r>
      <w:r>
        <w:rPr>
          <w:rFonts w:hint="eastAsia" w:ascii="宋体" w:hAnsi="宋体" w:eastAsia="宋体" w:cs="宋体"/>
          <w:color w:val="000000" w:themeColor="text1"/>
          <w14:textFill>
            <w14:solidFill>
              <w14:schemeClr w14:val="tx1"/>
            </w14:solidFill>
          </w14:textFill>
        </w:rPr>
        <w:t>的完税证明或免缴税费证明</w:t>
      </w:r>
      <w:r>
        <w:rPr>
          <w:rFonts w:hint="eastAsia" w:ascii="宋体" w:hAnsi="宋体" w:eastAsia="宋体" w:cs="宋体"/>
          <w:color w:val="000000" w:themeColor="text1"/>
          <w:szCs w:val="21"/>
          <w14:textFill>
            <w14:solidFill>
              <w14:schemeClr w14:val="tx1"/>
            </w14:solidFill>
          </w14:textFill>
        </w:rPr>
        <w:t>复印件</w:t>
      </w:r>
      <w:r>
        <w:rPr>
          <w:rFonts w:hint="eastAsia" w:ascii="宋体" w:hAnsi="宋体" w:eastAsia="宋体" w:cs="宋体"/>
          <w:b/>
          <w:color w:val="000000" w:themeColor="text1"/>
          <w14:textFill>
            <w14:solidFill>
              <w14:schemeClr w14:val="tx1"/>
            </w14:solidFill>
          </w14:textFill>
        </w:rPr>
        <w:t>（必须提交，同时要加盖单位公章）</w:t>
      </w:r>
      <w:r>
        <w:rPr>
          <w:rFonts w:hint="eastAsia" w:ascii="宋体" w:hAnsi="宋体" w:eastAsia="宋体" w:cs="宋体"/>
          <w:color w:val="000000" w:themeColor="text1"/>
          <w14:textFill>
            <w14:solidFill>
              <w14:schemeClr w14:val="tx1"/>
            </w14:solidFill>
          </w14:textFill>
        </w:rPr>
        <w:t>；</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⑹</w:t>
      </w:r>
      <w:r>
        <w:rPr>
          <w:rFonts w:hint="eastAsia" w:ascii="宋体" w:hAnsi="宋体" w:eastAsia="宋体" w:cs="宋体"/>
          <w:color w:val="000000" w:themeColor="text1"/>
          <w:szCs w:val="21"/>
          <w14:textFill>
            <w14:solidFill>
              <w14:schemeClr w14:val="tx1"/>
            </w14:solidFill>
          </w14:textFill>
        </w:rPr>
        <w:t>竞标人最近半年连续3个月缴纳社会保险或免缴社会保险的证明材料复印件</w:t>
      </w:r>
      <w:r>
        <w:rPr>
          <w:rFonts w:hint="eastAsia" w:ascii="宋体" w:hAnsi="宋体" w:eastAsia="宋体" w:cs="宋体"/>
          <w:b/>
          <w:color w:val="000000" w:themeColor="text1"/>
          <w14:textFill>
            <w14:solidFill>
              <w14:schemeClr w14:val="tx1"/>
            </w14:solidFill>
          </w14:textFill>
        </w:rPr>
        <w:t>（必须提交，同时要加盖单位公章）；</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⑺</w:t>
      </w:r>
      <w:r>
        <w:rPr>
          <w:rFonts w:hint="eastAsia" w:ascii="宋体" w:hAnsi="宋体" w:eastAsia="宋体" w:cs="宋体"/>
          <w:color w:val="000000" w:themeColor="text1"/>
          <w:szCs w:val="21"/>
          <w14:textFill>
            <w14:solidFill>
              <w14:schemeClr w14:val="tx1"/>
            </w14:solidFill>
          </w14:textFill>
        </w:rPr>
        <w:t>法人授权委托书原件和委托代理人身份证复印件</w:t>
      </w:r>
      <w:r>
        <w:rPr>
          <w:rFonts w:hint="eastAsia" w:ascii="宋体" w:hAnsi="宋体" w:eastAsia="宋体" w:cs="宋体"/>
          <w:b/>
          <w:color w:val="000000" w:themeColor="text1"/>
          <w14:textFill>
            <w14:solidFill>
              <w14:schemeClr w14:val="tx1"/>
            </w14:solidFill>
          </w14:textFill>
        </w:rPr>
        <w:t>（委托代理时必须提交，同时要加盖单位公章）；</w:t>
      </w:r>
    </w:p>
    <w:p>
      <w:pPr>
        <w:pStyle w:val="11"/>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⑻参加政府采购活动前三年内在经营活动中没有重大违法记录的书面声明</w:t>
      </w:r>
      <w:r>
        <w:rPr>
          <w:rFonts w:hint="eastAsia" w:ascii="宋体" w:hAnsi="宋体" w:eastAsia="宋体" w:cs="宋体"/>
          <w:b/>
          <w:color w:val="000000" w:themeColor="text1"/>
          <w14:textFill>
            <w14:solidFill>
              <w14:schemeClr w14:val="tx1"/>
            </w14:solidFill>
          </w14:textFill>
        </w:rPr>
        <w:t>（必须提交，同时要加盖单位公章）；</w:t>
      </w:r>
    </w:p>
    <w:p>
      <w:pPr>
        <w:pStyle w:val="11"/>
        <w:spacing w:line="440" w:lineRule="exact"/>
        <w:ind w:firstLine="315" w:firstLineChars="15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⑼</w:t>
      </w:r>
      <w:r>
        <w:rPr>
          <w:rFonts w:hint="eastAsia" w:ascii="宋体" w:hAnsi="宋体" w:eastAsia="宋体" w:cs="宋体"/>
          <w:snapToGrid w:val="0"/>
          <w:color w:val="000000" w:themeColor="text1"/>
          <w:kern w:val="0"/>
          <w:szCs w:val="21"/>
          <w14:textFill>
            <w14:solidFill>
              <w14:schemeClr w14:val="tx1"/>
            </w14:solidFill>
          </w14:textFill>
        </w:rPr>
        <w:t>“信用中国”网站(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"http://www.creditchina.gov.cn" </w:instrText>
      </w:r>
      <w:r>
        <w:rPr>
          <w:rFonts w:hint="eastAsia" w:ascii="宋体" w:hAnsi="宋体" w:eastAsia="宋体" w:cs="宋体"/>
          <w:color w:val="000000" w:themeColor="text1"/>
          <w14:textFill>
            <w14:solidFill>
              <w14:schemeClr w14:val="tx1"/>
            </w14:solidFill>
          </w14:textFill>
        </w:rPr>
        <w:fldChar w:fldCharType="separate"/>
      </w:r>
      <w:r>
        <w:rPr>
          <w:rStyle w:val="28"/>
          <w:rFonts w:hint="eastAsia" w:ascii="宋体" w:hAnsi="宋体" w:eastAsia="宋体" w:cs="宋体"/>
          <w:snapToGrid w:val="0"/>
          <w:color w:val="000000" w:themeColor="text1"/>
          <w:kern w:val="0"/>
          <w:szCs w:val="21"/>
          <w14:textFill>
            <w14:solidFill>
              <w14:schemeClr w14:val="tx1"/>
            </w14:solidFill>
          </w14:textFill>
        </w:rPr>
        <w:t>www.creditchina.gov.cn</w:t>
      </w:r>
      <w:r>
        <w:rPr>
          <w:rStyle w:val="28"/>
          <w:rFonts w:hint="eastAsia" w:ascii="宋体" w:hAnsi="宋体" w:eastAsia="宋体" w:cs="宋体"/>
          <w:snapToGrid w:val="0"/>
          <w:color w:val="000000" w:themeColor="text1"/>
          <w:kern w:val="0"/>
          <w:szCs w:val="21"/>
          <w14:textFill>
            <w14:solidFill>
              <w14:schemeClr w14:val="tx1"/>
            </w14:solidFill>
          </w14:textFill>
        </w:rPr>
        <w:fldChar w:fldCharType="end"/>
      </w:r>
      <w:r>
        <w:rPr>
          <w:rFonts w:hint="eastAsia" w:ascii="宋体" w:hAnsi="宋体" w:eastAsia="宋体" w:cs="宋体"/>
          <w:snapToGrid w:val="0"/>
          <w:color w:val="000000" w:themeColor="text1"/>
          <w:kern w:val="0"/>
          <w:szCs w:val="21"/>
          <w14:textFill>
            <w14:solidFill>
              <w14:schemeClr w14:val="tx1"/>
            </w14:solidFill>
          </w14:textFill>
        </w:rPr>
        <w:t>)、中国政府采购网(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 </w:instrText>
      </w:r>
      <w:r>
        <w:rPr>
          <w:rFonts w:hint="eastAsia" w:ascii="宋体" w:hAnsi="宋体" w:eastAsia="宋体" w:cs="宋体"/>
          <w:color w:val="000000" w:themeColor="text1"/>
          <w14:textFill>
            <w14:solidFill>
              <w14:schemeClr w14:val="tx1"/>
            </w14:solidFill>
          </w14:textFill>
        </w:rPr>
        <w:fldChar w:fldCharType="separate"/>
      </w:r>
      <w:r>
        <w:rPr>
          <w:rStyle w:val="28"/>
          <w:rFonts w:hint="eastAsia" w:ascii="宋体" w:hAnsi="宋体" w:eastAsia="宋体" w:cs="宋体"/>
          <w:snapToGrid w:val="0"/>
          <w:color w:val="000000" w:themeColor="text1"/>
          <w:kern w:val="0"/>
          <w:szCs w:val="21"/>
          <w14:textFill>
            <w14:solidFill>
              <w14:schemeClr w14:val="tx1"/>
            </w14:solidFill>
          </w14:textFill>
        </w:rPr>
        <w:t>www.ccgp.gov.cn</w:t>
      </w:r>
      <w:r>
        <w:rPr>
          <w:rStyle w:val="28"/>
          <w:rFonts w:hint="eastAsia" w:ascii="宋体" w:hAnsi="宋体" w:eastAsia="宋体" w:cs="宋体"/>
          <w:snapToGrid w:val="0"/>
          <w:color w:val="000000" w:themeColor="text1"/>
          <w:kern w:val="0"/>
          <w:szCs w:val="21"/>
          <w14:textFill>
            <w14:solidFill>
              <w14:schemeClr w14:val="tx1"/>
            </w14:solidFill>
          </w14:textFill>
        </w:rPr>
        <w:fldChar w:fldCharType="end"/>
      </w:r>
      <w:r>
        <w:rPr>
          <w:rFonts w:hint="eastAsia" w:ascii="宋体" w:hAnsi="宋体" w:eastAsia="宋体" w:cs="宋体"/>
          <w:snapToGrid w:val="0"/>
          <w:color w:val="000000" w:themeColor="text1"/>
          <w:kern w:val="0"/>
          <w:szCs w:val="21"/>
          <w14:textFill>
            <w14:solidFill>
              <w14:schemeClr w14:val="tx1"/>
            </w14:solidFill>
          </w14:textFill>
        </w:rPr>
        <w:t>)等渠道查询未被列入失信被执行人、重大税收违法案件当事人名单、政府采购严重违法失信行为记录名单页面截图</w:t>
      </w:r>
      <w:r>
        <w:rPr>
          <w:rFonts w:hint="eastAsia" w:ascii="宋体" w:hAnsi="宋体" w:eastAsia="宋体" w:cs="宋体"/>
          <w:b/>
          <w:color w:val="000000" w:themeColor="text1"/>
          <w14:textFill>
            <w14:solidFill>
              <w14:schemeClr w14:val="tx1"/>
            </w14:solidFill>
          </w14:textFill>
        </w:rPr>
        <w:t>；</w:t>
      </w:r>
    </w:p>
    <w:p>
      <w:pPr>
        <w:pStyle w:val="11"/>
        <w:spacing w:line="440" w:lineRule="exact"/>
        <w:ind w:firstLine="420" w:firstLineChars="200"/>
        <w:rPr>
          <w:rFonts w:hint="eastAsia" w:ascii="宋体" w:hAnsi="宋体" w:eastAsia="宋体" w:cs="宋体"/>
        </w:rPr>
      </w:pPr>
      <w:r>
        <w:rPr>
          <w:rFonts w:hint="eastAsia" w:ascii="宋体" w:hAnsi="宋体" w:eastAsia="宋体" w:cs="宋体"/>
        </w:rPr>
        <w:t>⑽竞标人认为必要提供的声明及文件资料。</w:t>
      </w:r>
    </w:p>
    <w:p>
      <w:pPr>
        <w:pStyle w:val="11"/>
        <w:spacing w:line="440" w:lineRule="exact"/>
        <w:outlineLvl w:val="1"/>
        <w:rPr>
          <w:rFonts w:hint="eastAsia" w:ascii="宋体" w:hAnsi="宋体" w:eastAsia="宋体" w:cs="宋体"/>
          <w:b/>
        </w:rPr>
      </w:pPr>
      <w:bookmarkStart w:id="94" w:name="_Toc40803870"/>
      <w:r>
        <w:rPr>
          <w:rFonts w:hint="eastAsia" w:ascii="宋体" w:hAnsi="宋体" w:eastAsia="宋体" w:cs="宋体"/>
          <w:b/>
        </w:rPr>
        <w:t>14.货物（服务）合格和符合谈判文件规定的证明文件（注明“必须提供”的文件均必须提供）</w:t>
      </w:r>
      <w:bookmarkEnd w:id="93"/>
      <w:bookmarkEnd w:id="94"/>
    </w:p>
    <w:p>
      <w:pPr>
        <w:pStyle w:val="11"/>
        <w:spacing w:line="416" w:lineRule="exact"/>
        <w:ind w:firstLine="420"/>
        <w:rPr>
          <w:rFonts w:hint="eastAsia" w:ascii="宋体" w:hAnsi="宋体" w:eastAsia="宋体" w:cs="宋体"/>
        </w:rPr>
      </w:pPr>
      <w:r>
        <w:rPr>
          <w:rFonts w:hint="eastAsia" w:ascii="宋体" w:hAnsi="宋体" w:eastAsia="宋体" w:cs="宋体"/>
        </w:rPr>
        <w:t>14.1竞标人还应提交根据本项目要求提供证明货物和手续合格性的文件及资料。它们可以是：</w:t>
      </w:r>
    </w:p>
    <w:p>
      <w:pPr>
        <w:pStyle w:val="11"/>
        <w:spacing w:line="416" w:lineRule="exact"/>
        <w:ind w:firstLine="420"/>
        <w:rPr>
          <w:rFonts w:hint="eastAsia" w:ascii="宋体" w:hAnsi="宋体" w:eastAsia="宋体" w:cs="宋体"/>
        </w:rPr>
      </w:pPr>
      <w:bookmarkStart w:id="95" w:name="_Toc40803871"/>
      <w:bookmarkStart w:id="96" w:name="_Toc472429671"/>
      <w:r>
        <w:rPr>
          <w:rFonts w:hint="eastAsia" w:ascii="宋体" w:hAnsi="宋体" w:eastAsia="宋体" w:cs="宋体"/>
          <w:b/>
        </w:rPr>
        <w:t>⑴生产厂家的有关资格和生产许可证（实行生产许可证制度的产品必须提供）、产品实行强制标准认证的证书（实行强制标准认证的产品必须提供）</w:t>
      </w:r>
      <w:r>
        <w:rPr>
          <w:rFonts w:hint="eastAsia" w:ascii="宋体" w:hAnsi="宋体" w:eastAsia="宋体" w:cs="宋体"/>
        </w:rPr>
        <w:t>、产品质量检验证明（</w:t>
      </w:r>
      <w:r>
        <w:rPr>
          <w:rFonts w:hint="eastAsia" w:ascii="宋体" w:hAnsi="宋体" w:eastAsia="宋体" w:cs="宋体"/>
          <w:b/>
          <w:bCs/>
        </w:rPr>
        <w:t>如有请提交，若《货物需求一览表》要求提供的，必须提供</w:t>
      </w:r>
      <w:r>
        <w:rPr>
          <w:rFonts w:hint="eastAsia" w:ascii="宋体" w:hAnsi="宋体" w:eastAsia="宋体" w:cs="宋体"/>
        </w:rPr>
        <w:t>）以上均为复印件并加盖公章；</w:t>
      </w:r>
    </w:p>
    <w:p>
      <w:pPr>
        <w:pStyle w:val="11"/>
        <w:spacing w:line="416" w:lineRule="exact"/>
        <w:ind w:firstLine="420"/>
        <w:rPr>
          <w:rFonts w:hint="eastAsia" w:ascii="宋体" w:hAnsi="宋体" w:eastAsia="宋体" w:cs="宋体"/>
        </w:rPr>
      </w:pPr>
      <w:r>
        <w:rPr>
          <w:rFonts w:hint="eastAsia" w:ascii="宋体" w:hAnsi="宋体" w:eastAsia="宋体" w:cs="宋体"/>
        </w:rPr>
        <w:t>⑵产品样本、使用说明书等技术资料及产品</w:t>
      </w:r>
      <w:r>
        <w:rPr>
          <w:rFonts w:hint="eastAsia" w:ascii="宋体" w:hAnsi="宋体" w:eastAsia="宋体" w:cs="宋体"/>
          <w:b/>
        </w:rPr>
        <w:t>近两年</w:t>
      </w:r>
      <w:r>
        <w:rPr>
          <w:rFonts w:hint="eastAsia" w:ascii="宋体" w:hAnsi="宋体" w:eastAsia="宋体" w:cs="宋体"/>
        </w:rPr>
        <w:t>以来获得的质量获奖荣誉证书(复印件)；（如有，请提供原件或复印件）</w:t>
      </w:r>
    </w:p>
    <w:p>
      <w:pPr>
        <w:pStyle w:val="11"/>
        <w:spacing w:line="440" w:lineRule="exact"/>
        <w:ind w:firstLine="420"/>
        <w:rPr>
          <w:rFonts w:hint="eastAsia" w:ascii="宋体" w:hAnsi="宋体" w:eastAsia="宋体" w:cs="宋体"/>
        </w:rPr>
      </w:pPr>
      <w:r>
        <w:rPr>
          <w:rFonts w:hint="eastAsia" w:ascii="宋体" w:hAnsi="宋体" w:eastAsia="宋体" w:cs="宋体"/>
        </w:rPr>
        <w:t>⑶货物保证供货有效证明；（如有，请提供原件或复印件）</w:t>
      </w:r>
    </w:p>
    <w:p>
      <w:pPr>
        <w:pStyle w:val="11"/>
        <w:spacing w:line="416" w:lineRule="exact"/>
        <w:ind w:firstLine="420"/>
        <w:rPr>
          <w:rFonts w:hint="eastAsia" w:ascii="宋体" w:hAnsi="宋体" w:eastAsia="宋体" w:cs="宋体"/>
        </w:rPr>
      </w:pPr>
      <w:r>
        <w:rPr>
          <w:rFonts w:hint="eastAsia" w:ascii="宋体" w:hAnsi="宋体" w:eastAsia="宋体" w:cs="宋体"/>
        </w:rPr>
        <w:t>⑷产品销售授权书或代理证书；（如有，请提供原件或复印件，若《货物需求一览表》要求提供的，必须提供）</w:t>
      </w:r>
    </w:p>
    <w:p>
      <w:pPr>
        <w:pStyle w:val="11"/>
        <w:spacing w:line="400" w:lineRule="exact"/>
        <w:ind w:firstLine="420" w:firstLineChars="200"/>
        <w:rPr>
          <w:rFonts w:hint="eastAsia" w:ascii="宋体" w:hAnsi="宋体" w:eastAsia="宋体" w:cs="宋体"/>
        </w:rPr>
      </w:pPr>
      <w:r>
        <w:rPr>
          <w:rFonts w:hint="eastAsia" w:ascii="宋体" w:hAnsi="宋体" w:eastAsia="宋体" w:cs="宋体"/>
        </w:rPr>
        <w:t>⑸竞标产品生产厂家对技术性能及配置证明文件｛若《货物需求一览表》要求提供的，必须提供｝。</w:t>
      </w:r>
    </w:p>
    <w:p>
      <w:pPr>
        <w:pStyle w:val="11"/>
        <w:spacing w:line="416" w:lineRule="exact"/>
        <w:outlineLvl w:val="1"/>
        <w:rPr>
          <w:rFonts w:hint="eastAsia" w:ascii="宋体" w:hAnsi="宋体" w:eastAsia="宋体" w:cs="宋体"/>
          <w:b/>
        </w:rPr>
      </w:pPr>
      <w:r>
        <w:rPr>
          <w:rFonts w:hint="eastAsia" w:ascii="宋体" w:hAnsi="宋体" w:eastAsia="宋体" w:cs="宋体"/>
          <w:b/>
        </w:rPr>
        <w:t>15.竞标的有效期</w:t>
      </w:r>
      <w:bookmarkEnd w:id="95"/>
      <w:bookmarkEnd w:id="96"/>
    </w:p>
    <w:p>
      <w:pPr>
        <w:pStyle w:val="11"/>
        <w:spacing w:line="416" w:lineRule="exact"/>
        <w:ind w:firstLine="420"/>
        <w:rPr>
          <w:rFonts w:hint="eastAsia" w:ascii="宋体" w:hAnsi="宋体" w:eastAsia="宋体" w:cs="宋体"/>
        </w:rPr>
      </w:pPr>
      <w:r>
        <w:rPr>
          <w:rFonts w:hint="eastAsia" w:ascii="宋体" w:hAnsi="宋体" w:eastAsia="宋体" w:cs="宋体"/>
        </w:rPr>
        <w:t>15.1竞争性谈判响应文件从竞标截止日期后40天内有效。</w:t>
      </w:r>
    </w:p>
    <w:p>
      <w:pPr>
        <w:pStyle w:val="11"/>
        <w:spacing w:line="416" w:lineRule="exact"/>
        <w:ind w:firstLine="420"/>
        <w:rPr>
          <w:rFonts w:hint="eastAsia" w:ascii="宋体" w:hAnsi="宋体" w:eastAsia="宋体" w:cs="宋体"/>
        </w:rPr>
      </w:pPr>
      <w:r>
        <w:rPr>
          <w:rFonts w:hint="eastAsia" w:ascii="宋体" w:hAnsi="宋体" w:eastAsia="宋体" w:cs="宋体"/>
        </w:rPr>
        <w:t>15.2在特殊情况下，采购代理机构可与竞标人协商延长竞争性谈判响应文件的有效期。</w:t>
      </w:r>
    </w:p>
    <w:p>
      <w:pPr>
        <w:pStyle w:val="11"/>
        <w:spacing w:line="416" w:lineRule="exact"/>
        <w:outlineLvl w:val="1"/>
        <w:rPr>
          <w:rFonts w:hint="eastAsia" w:ascii="宋体" w:hAnsi="宋体" w:eastAsia="宋体" w:cs="宋体"/>
        </w:rPr>
      </w:pPr>
      <w:bookmarkStart w:id="97" w:name="_Toc40803872"/>
      <w:bookmarkStart w:id="98" w:name="_Toc472429672"/>
      <w:r>
        <w:rPr>
          <w:rFonts w:hint="eastAsia" w:ascii="宋体" w:hAnsi="宋体" w:eastAsia="宋体" w:cs="宋体"/>
          <w:b/>
        </w:rPr>
        <w:t>16.竞争性谈判响应文件书写及签名、盖章要求</w:t>
      </w:r>
      <w:bookmarkEnd w:id="97"/>
      <w:bookmarkEnd w:id="98"/>
    </w:p>
    <w:p>
      <w:pPr>
        <w:pStyle w:val="11"/>
        <w:spacing w:line="416" w:lineRule="exact"/>
        <w:ind w:firstLine="420"/>
        <w:rPr>
          <w:rFonts w:hint="eastAsia" w:ascii="宋体" w:hAnsi="宋体" w:eastAsia="宋体" w:cs="宋体"/>
        </w:rPr>
      </w:pPr>
      <w:r>
        <w:rPr>
          <w:rFonts w:hint="eastAsia" w:ascii="宋体" w:hAnsi="宋体" w:eastAsia="宋体" w:cs="宋体"/>
        </w:rPr>
        <w:t>16.1竞争性谈判响应文件正副本必须用不褪色的墨水书写或打印，并加盖骑缝章，否则其竞标无效（副本可以用正本复印，但要求盖章的必须在复印后加盖单位公章）。</w:t>
      </w:r>
    </w:p>
    <w:p>
      <w:pPr>
        <w:pStyle w:val="11"/>
        <w:spacing w:line="416" w:lineRule="exact"/>
        <w:ind w:firstLine="420"/>
        <w:rPr>
          <w:rFonts w:hint="eastAsia" w:ascii="宋体" w:hAnsi="宋体" w:eastAsia="宋体" w:cs="宋体"/>
        </w:rPr>
      </w:pPr>
      <w:r>
        <w:rPr>
          <w:rFonts w:hint="eastAsia" w:ascii="宋体" w:hAnsi="宋体" w:eastAsia="宋体" w:cs="宋体"/>
        </w:rPr>
        <w:t>16.2字迹潦草、表达不清或未按要求填写的竞争性谈判响应文件可能将被认定为无效的竞标。</w:t>
      </w:r>
    </w:p>
    <w:p>
      <w:pPr>
        <w:pStyle w:val="11"/>
        <w:spacing w:line="416" w:lineRule="exact"/>
        <w:ind w:firstLine="420"/>
        <w:rPr>
          <w:rFonts w:hint="eastAsia" w:ascii="宋体" w:hAnsi="宋体" w:eastAsia="宋体" w:cs="宋体"/>
        </w:rPr>
      </w:pPr>
      <w:r>
        <w:rPr>
          <w:rFonts w:hint="eastAsia" w:ascii="宋体" w:hAnsi="宋体" w:eastAsia="宋体" w:cs="宋体"/>
        </w:rPr>
        <w:t>16.3竞争性谈判响应文件应由法定代表人或委托代理人在凡规定签章处逐一签名和盖单位公章，否则其竞标无效。</w:t>
      </w:r>
    </w:p>
    <w:p>
      <w:pPr>
        <w:pStyle w:val="11"/>
        <w:spacing w:line="416" w:lineRule="exact"/>
        <w:ind w:firstLine="420"/>
        <w:rPr>
          <w:rFonts w:hint="eastAsia" w:ascii="宋体" w:hAnsi="宋体" w:eastAsia="宋体" w:cs="宋体"/>
        </w:rPr>
      </w:pPr>
      <w:r>
        <w:rPr>
          <w:rFonts w:hint="eastAsia" w:ascii="宋体" w:hAnsi="宋体" w:eastAsia="宋体" w:cs="宋体"/>
        </w:rPr>
        <w:t>16.4竞争性谈判响应文件的份数：</w:t>
      </w:r>
      <w:r>
        <w:rPr>
          <w:rFonts w:hint="eastAsia" w:ascii="宋体" w:hAnsi="宋体" w:eastAsia="宋体" w:cs="宋体"/>
          <w:b/>
          <w:u w:val="single"/>
        </w:rPr>
        <w:t>正本一份，副本三份，共四份</w:t>
      </w:r>
      <w:r>
        <w:rPr>
          <w:rFonts w:hint="eastAsia" w:ascii="宋体" w:hAnsi="宋体" w:eastAsia="宋体" w:cs="宋体"/>
        </w:rPr>
        <w:t>。并在每份文件右上角注明“正本”、“副本”字样，一旦正本和副本不符，以正本为准。</w:t>
      </w:r>
    </w:p>
    <w:p>
      <w:pPr>
        <w:pStyle w:val="11"/>
        <w:spacing w:line="416" w:lineRule="exact"/>
        <w:outlineLvl w:val="1"/>
        <w:rPr>
          <w:rFonts w:hint="eastAsia" w:ascii="宋体" w:hAnsi="宋体" w:eastAsia="宋体" w:cs="宋体"/>
          <w:b/>
        </w:rPr>
      </w:pPr>
      <w:bookmarkStart w:id="99" w:name="_Toc472429673"/>
      <w:bookmarkStart w:id="100" w:name="_Toc40803873"/>
      <w:r>
        <w:rPr>
          <w:rFonts w:hint="eastAsia" w:ascii="宋体" w:hAnsi="宋体" w:eastAsia="宋体" w:cs="宋体"/>
          <w:b/>
        </w:rPr>
        <w:t>17.竞标保证金</w:t>
      </w:r>
      <w:bookmarkEnd w:id="99"/>
      <w:bookmarkEnd w:id="100"/>
    </w:p>
    <w:p>
      <w:pPr>
        <w:pStyle w:val="63"/>
        <w:spacing w:line="400" w:lineRule="exact"/>
        <w:ind w:firstLine="404" w:firstLineChars="200"/>
        <w:rPr>
          <w:rFonts w:hint="eastAsia" w:ascii="宋体" w:hAnsi="宋体" w:eastAsia="宋体" w:cs="宋体"/>
        </w:rPr>
      </w:pPr>
      <w:r>
        <w:rPr>
          <w:rFonts w:hint="eastAsia" w:ascii="宋体" w:hAnsi="宋体" w:eastAsia="宋体" w:cs="宋体"/>
          <w:spacing w:val="-4"/>
        </w:rPr>
        <w:t>17.1竞标保证金应用人民币。</w:t>
      </w:r>
      <w:r>
        <w:rPr>
          <w:rFonts w:hint="eastAsia" w:ascii="宋体" w:hAnsi="宋体" w:eastAsia="宋体" w:cs="宋体"/>
        </w:rPr>
        <w:t>金额按本须知前附表第6项要求交纳。</w:t>
      </w:r>
    </w:p>
    <w:p>
      <w:pPr>
        <w:pStyle w:val="63"/>
        <w:spacing w:line="400" w:lineRule="exact"/>
        <w:ind w:firstLine="420" w:firstLineChars="200"/>
        <w:rPr>
          <w:rFonts w:hint="eastAsia" w:ascii="宋体" w:hAnsi="宋体" w:eastAsia="宋体" w:cs="宋体"/>
        </w:rPr>
      </w:pPr>
      <w:r>
        <w:rPr>
          <w:rFonts w:hint="eastAsia" w:ascii="宋体" w:hAnsi="宋体" w:eastAsia="宋体" w:cs="宋体"/>
        </w:rPr>
        <w:t>17.2 联合体竞标的，可以由联合体中的一方或者共同提交竞标保证金，以一方名义提交竞标保证金的，对联合体各方均具有约束力。</w:t>
      </w:r>
    </w:p>
    <w:p>
      <w:pPr>
        <w:pStyle w:val="11"/>
        <w:spacing w:line="416" w:lineRule="exact"/>
        <w:ind w:firstLine="420"/>
        <w:rPr>
          <w:rFonts w:hint="eastAsia" w:ascii="宋体" w:hAnsi="宋体" w:eastAsia="宋体" w:cs="宋体"/>
        </w:rPr>
      </w:pPr>
      <w:r>
        <w:rPr>
          <w:rFonts w:hint="eastAsia" w:ascii="宋体" w:hAnsi="宋体" w:eastAsia="宋体" w:cs="宋体"/>
        </w:rPr>
        <w:t>17.3交款方式：</w:t>
      </w:r>
      <w:r>
        <w:rPr>
          <w:rFonts w:hint="eastAsia" w:ascii="宋体" w:hAnsi="宋体" w:eastAsia="宋体" w:cs="宋体"/>
          <w:b/>
        </w:rPr>
        <w:t>必须从竞标人单位账户转入指定账户或支票、汇票、本票、保函等非现金方式在截标时间前缴纳</w:t>
      </w:r>
      <w:r>
        <w:rPr>
          <w:rFonts w:hint="eastAsia" w:ascii="宋体" w:hAnsi="宋体" w:eastAsia="宋体" w:cs="宋体"/>
        </w:rPr>
        <w:t xml:space="preserve">，其他形式认定为无效竞标保证金。  </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17.4竞标保证金以转账方式缴纳的应确保其于竞标人须知前附表第6项规定时间到达河池市公共资源交易中心帐户上</w:t>
      </w:r>
      <w:r>
        <w:rPr>
          <w:rFonts w:hint="eastAsia" w:ascii="宋体" w:hAnsi="宋体" w:eastAsia="宋体" w:cs="宋体"/>
          <w:b/>
        </w:rPr>
        <w:t>。</w:t>
      </w:r>
      <w:r>
        <w:rPr>
          <w:rFonts w:hint="eastAsia" w:ascii="宋体" w:hAnsi="宋体" w:eastAsia="宋体" w:cs="宋体"/>
        </w:rPr>
        <w:t>保证金缴纳证明复印件应当按要求装订于竞争性谈判响应文件中。</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17.5办理竞标保证金手续时，请务必在银行进帐单或电汇单的用途或空白栏上注明竞标单位名称、</w:t>
      </w:r>
      <w:r>
        <w:rPr>
          <w:rFonts w:hint="eastAsia" w:ascii="宋体" w:hAnsi="宋体" w:eastAsia="宋体" w:cs="宋体"/>
          <w:b/>
        </w:rPr>
        <w:t>资金用途及竞标项目名称或编号，</w:t>
      </w:r>
      <w:r>
        <w:rPr>
          <w:rFonts w:hint="eastAsia" w:ascii="宋体" w:hAnsi="宋体" w:eastAsia="宋体" w:cs="宋体"/>
        </w:rPr>
        <w:t>以免耽误竞标。</w:t>
      </w:r>
    </w:p>
    <w:p>
      <w:pPr>
        <w:pStyle w:val="11"/>
        <w:spacing w:line="416" w:lineRule="exact"/>
        <w:ind w:firstLine="420"/>
        <w:rPr>
          <w:rFonts w:hint="eastAsia" w:ascii="宋体" w:hAnsi="宋体" w:eastAsia="宋体" w:cs="宋体"/>
        </w:rPr>
      </w:pPr>
      <w:r>
        <w:rPr>
          <w:rFonts w:hint="eastAsia" w:ascii="宋体" w:hAnsi="宋体" w:eastAsia="宋体" w:cs="宋体"/>
          <w:b/>
        </w:rPr>
        <w:t>17.6对未按谈判文件要求交纳竞标保证金的竞争性谈判响应文件，采购代理机构将视其为不响应竞标条件而拒绝接收。</w:t>
      </w:r>
    </w:p>
    <w:p>
      <w:pPr>
        <w:pStyle w:val="11"/>
        <w:spacing w:line="416" w:lineRule="exact"/>
        <w:ind w:firstLine="420"/>
        <w:rPr>
          <w:rFonts w:hint="eastAsia" w:ascii="宋体" w:hAnsi="宋体" w:eastAsia="宋体" w:cs="宋体"/>
          <w:b/>
        </w:rPr>
      </w:pPr>
      <w:r>
        <w:rPr>
          <w:rFonts w:hint="eastAsia" w:ascii="宋体" w:hAnsi="宋体" w:eastAsia="宋体" w:cs="宋体"/>
        </w:rPr>
        <w:t>17.7未成交竞标人的竞标保证金，将在</w:t>
      </w:r>
      <w:r>
        <w:rPr>
          <w:rFonts w:hint="eastAsia" w:ascii="宋体" w:hAnsi="宋体" w:eastAsia="宋体" w:cs="宋体"/>
          <w:u w:val="single"/>
        </w:rPr>
        <w:t>成交通知书发出后5个工作日内予以退还，不计利息。</w:t>
      </w:r>
      <w:r>
        <w:rPr>
          <w:rFonts w:hint="eastAsia" w:ascii="宋体" w:hAnsi="宋体" w:eastAsia="宋体" w:cs="宋体"/>
          <w:b/>
          <w:u w:val="single"/>
        </w:rPr>
        <w:t>[竞标人在竞标保证金退还期间请填写退还保证金的函盖章后交回</w:t>
      </w:r>
      <w:r>
        <w:rPr>
          <w:rFonts w:hint="eastAsia" w:ascii="宋体" w:hAnsi="宋体" w:eastAsia="宋体" w:cs="宋体"/>
          <w:b/>
          <w:u w:val="single"/>
          <w:lang w:eastAsia="zh-CN"/>
        </w:rPr>
        <w:t>广西祥立工程咨询有限责任公司</w:t>
      </w:r>
      <w:r>
        <w:rPr>
          <w:rFonts w:hint="eastAsia" w:ascii="宋体" w:hAnsi="宋体" w:eastAsia="宋体" w:cs="宋体"/>
          <w:b/>
          <w:u w:val="single"/>
        </w:rPr>
        <w:t>财务部，以便及时办理退款手续，否则由此产生的后果由竞标人自负]。</w:t>
      </w:r>
    </w:p>
    <w:p>
      <w:pPr>
        <w:pStyle w:val="11"/>
        <w:spacing w:line="416" w:lineRule="exact"/>
        <w:jc w:val="center"/>
        <w:outlineLvl w:val="0"/>
        <w:rPr>
          <w:rFonts w:hint="eastAsia" w:ascii="宋体" w:hAnsi="宋体" w:eastAsia="宋体" w:cs="宋体"/>
          <w:b/>
        </w:rPr>
      </w:pPr>
      <w:bookmarkStart w:id="101" w:name="_Toc472429674"/>
    </w:p>
    <w:p>
      <w:pPr>
        <w:pStyle w:val="11"/>
        <w:spacing w:line="416" w:lineRule="exact"/>
        <w:jc w:val="center"/>
        <w:outlineLvl w:val="0"/>
        <w:rPr>
          <w:rFonts w:hint="eastAsia" w:ascii="宋体" w:hAnsi="宋体" w:eastAsia="宋体" w:cs="宋体"/>
          <w:b/>
        </w:rPr>
      </w:pPr>
      <w:bookmarkStart w:id="102" w:name="_Toc40803874"/>
      <w:r>
        <w:rPr>
          <w:rFonts w:hint="eastAsia" w:ascii="宋体" w:hAnsi="宋体" w:eastAsia="宋体" w:cs="宋体"/>
          <w:b/>
        </w:rPr>
        <w:t>四     竞争性谈判响应文件的递交</w:t>
      </w:r>
      <w:bookmarkEnd w:id="101"/>
      <w:bookmarkEnd w:id="102"/>
    </w:p>
    <w:p>
      <w:pPr>
        <w:pStyle w:val="11"/>
        <w:spacing w:line="416" w:lineRule="exact"/>
        <w:outlineLvl w:val="1"/>
        <w:rPr>
          <w:rFonts w:hint="eastAsia" w:ascii="宋体" w:hAnsi="宋体" w:eastAsia="宋体" w:cs="宋体"/>
          <w:b/>
        </w:rPr>
      </w:pPr>
      <w:bookmarkStart w:id="103" w:name="_Toc472429675"/>
      <w:bookmarkStart w:id="104" w:name="_Toc40803875"/>
      <w:r>
        <w:rPr>
          <w:rFonts w:hint="eastAsia" w:ascii="宋体" w:hAnsi="宋体" w:eastAsia="宋体" w:cs="宋体"/>
          <w:b/>
        </w:rPr>
        <w:t>18.竞争性谈判响应文件的密封与标记</w:t>
      </w:r>
      <w:bookmarkEnd w:id="103"/>
      <w:bookmarkEnd w:id="104"/>
    </w:p>
    <w:p>
      <w:pPr>
        <w:pStyle w:val="11"/>
        <w:spacing w:line="440" w:lineRule="exact"/>
        <w:ind w:firstLine="420"/>
        <w:rPr>
          <w:rFonts w:hint="eastAsia" w:ascii="宋体" w:hAnsi="宋体" w:eastAsia="宋体" w:cs="宋体"/>
        </w:rPr>
      </w:pPr>
      <w:r>
        <w:rPr>
          <w:rFonts w:hint="eastAsia" w:ascii="宋体" w:hAnsi="宋体" w:eastAsia="宋体" w:cs="宋体"/>
        </w:rPr>
        <w:t>18.1竞标人应将竞争性谈判响应文件正、副本分别装订成册（竞标文件必须包边，竞标文件的装订不允许使用活页夹、订书钉等可能导致竞标文件散落或脱页的装订方式，否则将视为无效竞标文件），在每个文本封面上标明“竞争性谈判响应文件正本（副本）”，以及项目名称、项目编号、竞标人名称等内容。</w:t>
      </w:r>
    </w:p>
    <w:p>
      <w:pPr>
        <w:pStyle w:val="11"/>
        <w:spacing w:line="440" w:lineRule="exact"/>
        <w:ind w:firstLine="420" w:firstLineChars="200"/>
        <w:rPr>
          <w:rFonts w:hint="eastAsia" w:ascii="宋体" w:hAnsi="宋体" w:eastAsia="宋体" w:cs="宋体"/>
        </w:rPr>
      </w:pPr>
      <w:r>
        <w:rPr>
          <w:rFonts w:hint="eastAsia" w:ascii="宋体" w:hAnsi="宋体" w:eastAsia="宋体" w:cs="宋体"/>
        </w:rPr>
        <w:t>18.2竞标人应将竞争性谈判响应文件（正本一本，副本三本）一并装入竞争性谈判响应文件袋中加以密封；并在封口处密封签章（公章或密封章或法定代表人或其委托代理人签字均可）。</w:t>
      </w:r>
    </w:p>
    <w:p>
      <w:pPr>
        <w:pStyle w:val="11"/>
        <w:spacing w:line="440" w:lineRule="exact"/>
        <w:ind w:firstLine="420" w:firstLineChars="200"/>
        <w:rPr>
          <w:rFonts w:hint="eastAsia" w:ascii="宋体" w:hAnsi="宋体" w:eastAsia="宋体" w:cs="宋体"/>
        </w:rPr>
      </w:pPr>
      <w:r>
        <w:rPr>
          <w:rFonts w:hint="eastAsia" w:ascii="宋体" w:hAnsi="宋体" w:eastAsia="宋体" w:cs="宋体"/>
        </w:rPr>
        <w:t xml:space="preserve">18.3竞争性谈判响应文件袋上应写明： </w:t>
      </w:r>
    </w:p>
    <w:p>
      <w:pPr>
        <w:pStyle w:val="11"/>
        <w:spacing w:line="416" w:lineRule="exact"/>
        <w:ind w:firstLine="840" w:firstLineChars="400"/>
        <w:rPr>
          <w:rFonts w:hint="eastAsia" w:ascii="宋体" w:hAnsi="宋体" w:eastAsia="宋体" w:cs="宋体"/>
          <w:u w:val="single"/>
          <w:lang w:eastAsia="zh-CN"/>
        </w:rPr>
      </w:pPr>
      <w:r>
        <w:rPr>
          <w:rFonts w:hint="eastAsia" w:ascii="宋体" w:hAnsi="宋体" w:eastAsia="宋体" w:cs="宋体"/>
        </w:rPr>
        <w:t>⑴ 采购代理机构：</w:t>
      </w:r>
      <w:r>
        <w:rPr>
          <w:rFonts w:hint="eastAsia" w:ascii="宋体" w:hAnsi="宋体" w:eastAsia="宋体" w:cs="宋体"/>
          <w:kern w:val="0"/>
          <w:szCs w:val="21"/>
          <w:u w:val="single"/>
          <w:lang w:eastAsia="zh-CN"/>
        </w:rPr>
        <w:t>广西祥立工程咨询有限责任公司</w:t>
      </w:r>
    </w:p>
    <w:p>
      <w:pPr>
        <w:pStyle w:val="11"/>
        <w:spacing w:line="416" w:lineRule="exact"/>
        <w:ind w:firstLine="840" w:firstLineChars="400"/>
        <w:rPr>
          <w:rFonts w:hint="eastAsia" w:ascii="宋体" w:hAnsi="宋体" w:eastAsia="宋体" w:cs="宋体"/>
          <w:u w:val="single"/>
        </w:rPr>
      </w:pPr>
      <w:r>
        <w:rPr>
          <w:rFonts w:hint="eastAsia" w:ascii="宋体" w:hAnsi="宋体" w:eastAsia="宋体" w:cs="宋体"/>
        </w:rPr>
        <w:t>⑵ 项目名称：</w:t>
      </w:r>
      <w:r>
        <w:rPr>
          <w:rFonts w:hint="eastAsia" w:ascii="宋体" w:hAnsi="宋体" w:eastAsia="宋体" w:cs="宋体"/>
          <w:u w:val="single"/>
        </w:rPr>
        <w:t xml:space="preserve">                            </w:t>
      </w:r>
    </w:p>
    <w:p>
      <w:pPr>
        <w:pStyle w:val="11"/>
        <w:spacing w:line="416" w:lineRule="exact"/>
        <w:ind w:firstLine="808"/>
        <w:rPr>
          <w:rFonts w:hint="eastAsia" w:ascii="宋体" w:hAnsi="宋体" w:eastAsia="宋体" w:cs="宋体"/>
          <w:u w:val="single"/>
        </w:rPr>
      </w:pPr>
      <w:r>
        <w:rPr>
          <w:rFonts w:hint="eastAsia" w:ascii="宋体" w:hAnsi="宋体" w:eastAsia="宋体" w:cs="宋体"/>
        </w:rPr>
        <w:t>⑶ 项目编号：</w:t>
      </w:r>
      <w:r>
        <w:rPr>
          <w:rFonts w:hint="eastAsia" w:ascii="宋体" w:hAnsi="宋体" w:eastAsia="宋体" w:cs="宋体"/>
          <w:u w:val="single"/>
        </w:rPr>
        <w:t xml:space="preserve">                            </w:t>
      </w:r>
    </w:p>
    <w:p>
      <w:pPr>
        <w:pStyle w:val="11"/>
        <w:spacing w:line="416" w:lineRule="exact"/>
        <w:ind w:firstLine="808"/>
        <w:rPr>
          <w:rFonts w:hint="eastAsia" w:ascii="宋体" w:hAnsi="宋体" w:eastAsia="宋体" w:cs="宋体"/>
          <w:u w:val="single"/>
        </w:rPr>
      </w:pPr>
      <w:r>
        <w:rPr>
          <w:rFonts w:hint="eastAsia" w:ascii="宋体" w:hAnsi="宋体" w:eastAsia="宋体" w:cs="宋体"/>
        </w:rPr>
        <w:t>⑷ 所投分标：</w:t>
      </w:r>
      <w:r>
        <w:rPr>
          <w:rFonts w:hint="eastAsia" w:ascii="宋体" w:hAnsi="宋体" w:eastAsia="宋体" w:cs="宋体"/>
          <w:u w:val="single"/>
        </w:rPr>
        <w:t xml:space="preserve">                            </w:t>
      </w:r>
      <w:r>
        <w:rPr>
          <w:rFonts w:hint="eastAsia" w:ascii="宋体" w:hAnsi="宋体" w:eastAsia="宋体" w:cs="宋体"/>
        </w:rPr>
        <w:t>（若无分标此项不需填写）</w:t>
      </w:r>
    </w:p>
    <w:p>
      <w:pPr>
        <w:pStyle w:val="11"/>
        <w:spacing w:line="416" w:lineRule="exact"/>
        <w:ind w:firstLine="808"/>
        <w:rPr>
          <w:rFonts w:hint="eastAsia" w:ascii="宋体" w:hAnsi="宋体" w:eastAsia="宋体" w:cs="宋体"/>
          <w:u w:val="single"/>
        </w:rPr>
      </w:pPr>
      <w:r>
        <w:rPr>
          <w:rFonts w:hint="eastAsia" w:ascii="宋体" w:hAnsi="宋体" w:eastAsia="宋体" w:cs="宋体"/>
        </w:rPr>
        <w:t>⑸ 竞标单位：</w:t>
      </w:r>
      <w:r>
        <w:rPr>
          <w:rFonts w:hint="eastAsia" w:ascii="宋体" w:hAnsi="宋体" w:eastAsia="宋体" w:cs="宋体"/>
          <w:u w:val="single"/>
        </w:rPr>
        <w:t xml:space="preserve">                            </w:t>
      </w:r>
    </w:p>
    <w:p>
      <w:pPr>
        <w:pStyle w:val="11"/>
        <w:spacing w:line="416" w:lineRule="exact"/>
        <w:ind w:firstLine="808"/>
        <w:rPr>
          <w:rFonts w:hint="eastAsia" w:ascii="宋体" w:hAnsi="宋体" w:eastAsia="宋体" w:cs="宋体"/>
        </w:rPr>
      </w:pPr>
      <w:r>
        <w:rPr>
          <w:rFonts w:hint="eastAsia" w:ascii="宋体" w:hAnsi="宋体" w:eastAsia="宋体" w:cs="宋体"/>
        </w:rPr>
        <w:t>⑹ 注明“二○二</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分前不得拆封”</w:t>
      </w:r>
    </w:p>
    <w:p>
      <w:pPr>
        <w:pStyle w:val="11"/>
        <w:spacing w:line="416" w:lineRule="exact"/>
        <w:ind w:firstLine="420"/>
        <w:rPr>
          <w:rFonts w:hint="eastAsia" w:ascii="宋体" w:hAnsi="宋体" w:eastAsia="宋体" w:cs="宋体"/>
          <w:b/>
        </w:rPr>
      </w:pPr>
      <w:r>
        <w:rPr>
          <w:rFonts w:hint="eastAsia" w:ascii="宋体" w:hAnsi="宋体" w:eastAsia="宋体" w:cs="宋体"/>
          <w:b/>
        </w:rPr>
        <w:t>18.4竞争性谈判响应文件的密封以竞争性谈判响应文件袋无明显缝隙露出袋内文件且封口处有签字或盖章为合格。</w:t>
      </w:r>
    </w:p>
    <w:p>
      <w:pPr>
        <w:pStyle w:val="11"/>
        <w:spacing w:line="416" w:lineRule="exact"/>
        <w:ind w:firstLine="420"/>
        <w:rPr>
          <w:rFonts w:hint="eastAsia" w:ascii="宋体" w:hAnsi="宋体" w:eastAsia="宋体" w:cs="宋体"/>
        </w:rPr>
      </w:pPr>
      <w:r>
        <w:rPr>
          <w:rFonts w:hint="eastAsia" w:ascii="宋体" w:hAnsi="宋体" w:eastAsia="宋体" w:cs="宋体"/>
        </w:rPr>
        <w:t>18.6竞标人在递交竞争性谈判响应文件时，未按本须知要求密封、标记的，采购代理机构有权拒收，拒收所产生的后果由竞标人自负。</w:t>
      </w:r>
    </w:p>
    <w:p>
      <w:pPr>
        <w:pStyle w:val="11"/>
        <w:spacing w:line="416" w:lineRule="exact"/>
        <w:outlineLvl w:val="1"/>
        <w:rPr>
          <w:rFonts w:hint="eastAsia" w:ascii="宋体" w:hAnsi="宋体" w:eastAsia="宋体" w:cs="宋体"/>
          <w:b/>
        </w:rPr>
      </w:pPr>
      <w:bookmarkStart w:id="105" w:name="_Toc472429676"/>
      <w:bookmarkStart w:id="106" w:name="_Toc40803876"/>
      <w:r>
        <w:rPr>
          <w:rFonts w:hint="eastAsia" w:ascii="宋体" w:hAnsi="宋体" w:eastAsia="宋体" w:cs="宋体"/>
          <w:b/>
        </w:rPr>
        <w:t>19.竞标截止时间</w:t>
      </w:r>
      <w:bookmarkEnd w:id="105"/>
      <w:bookmarkEnd w:id="106"/>
    </w:p>
    <w:p>
      <w:pPr>
        <w:pStyle w:val="11"/>
        <w:tabs>
          <w:tab w:val="left" w:pos="1957"/>
        </w:tabs>
        <w:spacing w:line="416" w:lineRule="exact"/>
        <w:ind w:firstLine="420"/>
        <w:rPr>
          <w:rFonts w:hint="eastAsia" w:ascii="宋体" w:hAnsi="宋体" w:eastAsia="宋体" w:cs="宋体"/>
          <w:spacing w:val="-4"/>
        </w:rPr>
      </w:pPr>
      <w:r>
        <w:rPr>
          <w:rFonts w:hint="eastAsia" w:ascii="宋体" w:hAnsi="宋体" w:eastAsia="宋体" w:cs="宋体"/>
        </w:rPr>
        <w:t>19.1</w:t>
      </w:r>
      <w:r>
        <w:rPr>
          <w:rFonts w:hint="eastAsia" w:ascii="宋体" w:hAnsi="宋体" w:eastAsia="宋体" w:cs="宋体"/>
          <w:spacing w:val="-4"/>
        </w:rPr>
        <w:t>竞争性谈判响应文件的递交不得迟于本须知前附表第7项规定的截止时间。</w:t>
      </w:r>
    </w:p>
    <w:p>
      <w:pPr>
        <w:pStyle w:val="11"/>
        <w:spacing w:line="416" w:lineRule="exact"/>
        <w:ind w:firstLine="420"/>
        <w:rPr>
          <w:rFonts w:hint="eastAsia" w:ascii="宋体" w:hAnsi="宋体" w:eastAsia="宋体" w:cs="宋体"/>
        </w:rPr>
      </w:pPr>
      <w:r>
        <w:rPr>
          <w:rFonts w:hint="eastAsia" w:ascii="宋体" w:hAnsi="宋体" w:eastAsia="宋体" w:cs="宋体"/>
        </w:rPr>
        <w:t>19.2竞标人必须在规定时间内将竞 争性谈判响应文件送到本须知前附表第7项规定地点，超过竞标截止时间送达的竞争性谈判响应文件为无效文件，采购代理机构将拒收。</w:t>
      </w:r>
    </w:p>
    <w:p>
      <w:pPr>
        <w:pStyle w:val="11"/>
        <w:spacing w:line="416" w:lineRule="exact"/>
        <w:ind w:firstLine="422" w:firstLineChars="200"/>
        <w:rPr>
          <w:rFonts w:hint="eastAsia" w:ascii="宋体" w:hAnsi="宋体" w:eastAsia="宋体" w:cs="宋体"/>
          <w:b/>
        </w:rPr>
      </w:pPr>
      <w:r>
        <w:rPr>
          <w:rFonts w:hint="eastAsia" w:ascii="宋体" w:hAnsi="宋体" w:eastAsia="宋体" w:cs="宋体"/>
          <w:b/>
        </w:rPr>
        <w:t>19.3竞标人的法定代表人凭法定代表人身份证明书原件及身份证原件或委托代理人凭法定代表人授权委托书原件及身份证原件，营业执照复印件，竞标保证金缴纳证明原件签到后递交竞争性谈判响应文件，到截标时间止，竞标人法定代表人或委托代理人未能提供以上资料的，其竞争性谈判响应文件不予接收。</w:t>
      </w:r>
    </w:p>
    <w:p>
      <w:pPr>
        <w:pStyle w:val="11"/>
        <w:spacing w:line="440" w:lineRule="exact"/>
        <w:ind w:firstLine="413" w:firstLineChars="196"/>
        <w:outlineLvl w:val="1"/>
        <w:rPr>
          <w:rFonts w:hint="eastAsia" w:ascii="宋体" w:hAnsi="宋体" w:eastAsia="宋体" w:cs="宋体"/>
        </w:rPr>
      </w:pPr>
      <w:bookmarkStart w:id="107" w:name="_Toc147250534"/>
      <w:bookmarkStart w:id="108" w:name="_Toc472429677"/>
      <w:bookmarkStart w:id="109" w:name="_Toc40803877"/>
      <w:bookmarkStart w:id="110" w:name="_Toc147250332"/>
      <w:bookmarkStart w:id="111" w:name="_Toc147250378"/>
      <w:r>
        <w:rPr>
          <w:rFonts w:hint="eastAsia" w:ascii="宋体" w:hAnsi="宋体" w:eastAsia="宋体" w:cs="宋体"/>
          <w:b/>
        </w:rPr>
        <w:t>20.竞争性谈判响应文件的修改及撤回</w:t>
      </w:r>
      <w:bookmarkEnd w:id="107"/>
      <w:bookmarkEnd w:id="108"/>
      <w:bookmarkEnd w:id="109"/>
      <w:bookmarkEnd w:id="110"/>
      <w:bookmarkEnd w:id="111"/>
    </w:p>
    <w:p>
      <w:pPr>
        <w:pStyle w:val="11"/>
        <w:spacing w:line="440" w:lineRule="exact"/>
        <w:ind w:firstLine="443" w:firstLineChars="211"/>
        <w:rPr>
          <w:rFonts w:hint="eastAsia" w:ascii="宋体" w:hAnsi="宋体" w:eastAsia="宋体" w:cs="宋体"/>
        </w:rPr>
      </w:pPr>
      <w:r>
        <w:rPr>
          <w:rFonts w:hint="eastAsia" w:ascii="宋体" w:hAnsi="宋体" w:eastAsia="宋体" w:cs="宋体"/>
        </w:rPr>
        <w:t>20.1竞标人在竞标截止时间前,对所递交的竞争性谈判响应文件可以进行补充、修改或撤回，竞标人对所递交的补充、修改或撤回需要向采购代理机构出具书面通知。补充、修改的内容为竞争性谈判响应文件的组成部分。</w:t>
      </w:r>
    </w:p>
    <w:p>
      <w:pPr>
        <w:pStyle w:val="11"/>
        <w:spacing w:line="440" w:lineRule="exact"/>
        <w:ind w:firstLine="443" w:firstLineChars="211"/>
        <w:rPr>
          <w:rFonts w:hint="eastAsia" w:ascii="宋体" w:hAnsi="宋体" w:eastAsia="宋体" w:cs="宋体"/>
        </w:rPr>
      </w:pPr>
      <w:r>
        <w:rPr>
          <w:rFonts w:hint="eastAsia" w:ascii="宋体" w:hAnsi="宋体" w:eastAsia="宋体" w:cs="宋体"/>
        </w:rPr>
        <w:t>20.2竞争性谈判响应文件的修改和撤回通知应按本须知第17条的规定密封、标记和递交，并在封面上标明“修改”字样。</w:t>
      </w:r>
    </w:p>
    <w:p>
      <w:pPr>
        <w:pStyle w:val="11"/>
        <w:spacing w:line="416" w:lineRule="exact"/>
        <w:ind w:firstLine="420"/>
        <w:rPr>
          <w:rFonts w:hint="eastAsia" w:ascii="宋体" w:hAnsi="宋体" w:eastAsia="宋体" w:cs="宋体"/>
        </w:rPr>
      </w:pPr>
      <w:r>
        <w:rPr>
          <w:rFonts w:hint="eastAsia" w:ascii="宋体" w:hAnsi="宋体" w:eastAsia="宋体" w:cs="宋体"/>
        </w:rPr>
        <w:t>20.3在竞标谈判结束后的竞标有效期内，竞标人不得撤回其竞标，否则其全部竞标保证金将不予退还。</w:t>
      </w:r>
    </w:p>
    <w:p>
      <w:pPr>
        <w:pStyle w:val="11"/>
        <w:spacing w:line="416" w:lineRule="exact"/>
        <w:ind w:firstLine="420"/>
        <w:rPr>
          <w:rFonts w:hint="eastAsia" w:ascii="宋体" w:hAnsi="宋体" w:eastAsia="宋体" w:cs="宋体"/>
        </w:rPr>
      </w:pPr>
    </w:p>
    <w:p>
      <w:pPr>
        <w:pStyle w:val="11"/>
        <w:spacing w:line="416" w:lineRule="exact"/>
        <w:jc w:val="center"/>
        <w:outlineLvl w:val="0"/>
        <w:rPr>
          <w:rFonts w:hint="eastAsia" w:ascii="宋体" w:hAnsi="宋体" w:eastAsia="宋体" w:cs="宋体"/>
        </w:rPr>
      </w:pPr>
      <w:bookmarkStart w:id="112" w:name="_Toc472429678"/>
      <w:bookmarkStart w:id="113" w:name="_Toc40803878"/>
      <w:r>
        <w:rPr>
          <w:rFonts w:hint="eastAsia" w:ascii="宋体" w:hAnsi="宋体" w:eastAsia="宋体" w:cs="宋体"/>
          <w:b/>
        </w:rPr>
        <w:t xml:space="preserve">五    </w:t>
      </w:r>
      <w:bookmarkEnd w:id="112"/>
      <w:r>
        <w:rPr>
          <w:rFonts w:hint="eastAsia" w:ascii="宋体" w:hAnsi="宋体" w:eastAsia="宋体" w:cs="宋体"/>
          <w:b/>
        </w:rPr>
        <w:t>竞争性谈判（简称谈判）与评标</w:t>
      </w:r>
      <w:bookmarkEnd w:id="113"/>
    </w:p>
    <w:p>
      <w:pPr>
        <w:pStyle w:val="11"/>
        <w:spacing w:line="416" w:lineRule="exact"/>
        <w:outlineLvl w:val="1"/>
        <w:rPr>
          <w:rFonts w:hint="eastAsia" w:ascii="宋体" w:hAnsi="宋体" w:eastAsia="宋体" w:cs="宋体"/>
          <w:b/>
        </w:rPr>
      </w:pPr>
      <w:bookmarkStart w:id="114" w:name="_Toc38187411"/>
      <w:bookmarkStart w:id="115" w:name="_Toc40803879"/>
      <w:bookmarkStart w:id="116" w:name="_Toc472429679"/>
      <w:r>
        <w:rPr>
          <w:rFonts w:hint="eastAsia" w:ascii="宋体" w:hAnsi="宋体" w:eastAsia="宋体" w:cs="宋体"/>
          <w:b/>
        </w:rPr>
        <w:t>21.谈判</w:t>
      </w:r>
      <w:bookmarkEnd w:id="114"/>
      <w:bookmarkEnd w:id="115"/>
      <w:bookmarkEnd w:id="116"/>
    </w:p>
    <w:p>
      <w:pPr>
        <w:pStyle w:val="11"/>
        <w:spacing w:line="416" w:lineRule="exact"/>
        <w:rPr>
          <w:rFonts w:hint="eastAsia" w:ascii="宋体" w:hAnsi="宋体" w:eastAsia="宋体" w:cs="宋体"/>
        </w:rPr>
      </w:pPr>
      <w:r>
        <w:rPr>
          <w:rFonts w:hint="eastAsia" w:ascii="宋体" w:hAnsi="宋体" w:eastAsia="宋体" w:cs="宋体"/>
          <w:b/>
        </w:rPr>
        <w:t xml:space="preserve">  </w:t>
      </w:r>
      <w:r>
        <w:rPr>
          <w:rFonts w:hint="eastAsia" w:ascii="宋体" w:hAnsi="宋体" w:eastAsia="宋体" w:cs="宋体"/>
        </w:rPr>
        <w:t xml:space="preserve">  21.1采购代理机构将在竞标人须知前附表第8项规定的时间和地点进行截标。</w:t>
      </w:r>
    </w:p>
    <w:p>
      <w:pPr>
        <w:pStyle w:val="11"/>
        <w:spacing w:line="416" w:lineRule="exact"/>
        <w:ind w:firstLine="420"/>
        <w:rPr>
          <w:rFonts w:hint="eastAsia" w:ascii="宋体" w:hAnsi="宋体" w:eastAsia="宋体" w:cs="宋体"/>
        </w:rPr>
      </w:pPr>
      <w:r>
        <w:rPr>
          <w:rFonts w:hint="eastAsia" w:ascii="宋体" w:hAnsi="宋体" w:eastAsia="宋体" w:cs="宋体"/>
        </w:rPr>
        <w:t>21.2采购代理机构可根据项目特点组建谈判小组，谈判小组成员将由聘请的专家三人或三人以上单数组成。在整个谈判过程中，谈判小组将负责对全部竞争性谈判响应文件进行审查、谈判及评标工作。</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21.3</w:t>
      </w:r>
      <w:r>
        <w:rPr>
          <w:rFonts w:hint="eastAsia" w:ascii="宋体" w:hAnsi="宋体" w:eastAsia="宋体" w:cs="宋体"/>
          <w:b/>
        </w:rPr>
        <w:t>本采购项目采用资格后审的方式由谈判小组对竞标人的资格进行审查，参加竞标的单位首先要通过资格审查后才能获得竞标资格，资格审查不合格的无权参加竞标。资格审查的内容为按本须知第13条规定的条件进行审查，资格证明文件不符合本须知第13条规定的视为资格审查不合格，资格证明文件符合本须知第13条规定的视为资格审查合格。</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21.4谈判开始前，谈判小组定好下列事项：谈判的具体程序，如谈判轮次及每个轮次的谈判重点；拟谈判的内容，包括技术规格、价格、服务等，明确谈判小组应当考虑的具体因素及相关要求等。</w:t>
      </w:r>
    </w:p>
    <w:p>
      <w:pPr>
        <w:pStyle w:val="11"/>
        <w:spacing w:line="416" w:lineRule="exact"/>
        <w:ind w:firstLine="420"/>
        <w:rPr>
          <w:rFonts w:hint="eastAsia" w:ascii="宋体" w:hAnsi="宋体" w:eastAsia="宋体" w:cs="宋体"/>
        </w:rPr>
      </w:pPr>
      <w:r>
        <w:rPr>
          <w:rFonts w:hint="eastAsia" w:ascii="宋体" w:hAnsi="宋体" w:eastAsia="宋体" w:cs="宋体"/>
        </w:rPr>
        <w:t>21.5谈判程序：</w:t>
      </w:r>
    </w:p>
    <w:p>
      <w:pPr>
        <w:pStyle w:val="11"/>
        <w:spacing w:line="416" w:lineRule="exact"/>
        <w:ind w:firstLine="420"/>
        <w:rPr>
          <w:rFonts w:hint="eastAsia" w:ascii="宋体" w:hAnsi="宋体" w:eastAsia="宋体" w:cs="宋体"/>
          <w:spacing w:val="-4"/>
        </w:rPr>
      </w:pPr>
      <w:r>
        <w:rPr>
          <w:rFonts w:hint="eastAsia" w:ascii="宋体" w:hAnsi="宋体" w:eastAsia="宋体" w:cs="宋体"/>
        </w:rPr>
        <w:t>(1) 竞标人可由1～3人参加谈判，谈判中竞标人成员之间意见不一致时，以竞标人的法定代表人（或其委托代理人）的意见为准。竞标人的法定代表人或其授权的受托人必须持证件(</w:t>
      </w:r>
      <w:r>
        <w:rPr>
          <w:rFonts w:hint="eastAsia" w:ascii="宋体" w:hAnsi="宋体" w:eastAsia="宋体" w:cs="宋体"/>
          <w:spacing w:val="-4"/>
        </w:rPr>
        <w:t>法定代表人持本人资格证及身份证或授权委托人持授权委托书及本人身份证) 依时到达现场等候参加谈判，并自觉接受核验上述证件。</w:t>
      </w:r>
      <w:r>
        <w:rPr>
          <w:rFonts w:hint="eastAsia" w:ascii="宋体" w:hAnsi="宋体" w:eastAsia="宋体" w:cs="宋体"/>
          <w:b/>
          <w:spacing w:val="-4"/>
        </w:rPr>
        <w:t>竞标人在规定时间内不参加谈判的，视为竞标人自动放弃竞标。</w:t>
      </w:r>
    </w:p>
    <w:p>
      <w:pPr>
        <w:pStyle w:val="11"/>
        <w:spacing w:line="416" w:lineRule="exact"/>
        <w:ind w:firstLine="420"/>
        <w:rPr>
          <w:rFonts w:hint="eastAsia" w:ascii="宋体" w:hAnsi="宋体" w:eastAsia="宋体" w:cs="宋体"/>
        </w:rPr>
      </w:pPr>
      <w:r>
        <w:rPr>
          <w:rFonts w:hint="eastAsia" w:ascii="宋体" w:hAnsi="宋体" w:eastAsia="宋体" w:cs="宋体"/>
        </w:rPr>
        <w:t>(2)谈判小组成员作为一个集体与单个竞标人分别进行谈判，谈判的内容包括技术条件、商务性条件及谈判小组认为需要谈判的内容。当谈判文件有实质性变动的，谈判小组以书面形式通知所有参加谈判的竞标人。其中涉及价格内容不得要求竞标人在谈判时作口头报价，而应以书面密封形式报价。</w:t>
      </w:r>
    </w:p>
    <w:p>
      <w:pPr>
        <w:pStyle w:val="11"/>
        <w:spacing w:line="416" w:lineRule="exact"/>
        <w:ind w:firstLine="420"/>
        <w:rPr>
          <w:rFonts w:hint="eastAsia" w:ascii="宋体" w:hAnsi="宋体" w:eastAsia="宋体" w:cs="宋体"/>
        </w:rPr>
      </w:pPr>
      <w:r>
        <w:rPr>
          <w:rFonts w:hint="eastAsia" w:ascii="宋体" w:hAnsi="宋体" w:eastAsia="宋体" w:cs="宋体"/>
        </w:rPr>
        <w:t>(3)谈判内容应作记录，并由竞标人及谈判小组成员签字确认。</w:t>
      </w:r>
    </w:p>
    <w:p>
      <w:pPr>
        <w:pStyle w:val="11"/>
        <w:spacing w:line="416" w:lineRule="exact"/>
        <w:ind w:firstLine="420"/>
        <w:rPr>
          <w:rFonts w:hint="eastAsia" w:ascii="宋体" w:hAnsi="宋体" w:eastAsia="宋体" w:cs="宋体"/>
          <w:spacing w:val="-4"/>
        </w:rPr>
      </w:pPr>
      <w:r>
        <w:rPr>
          <w:rFonts w:hint="eastAsia" w:ascii="宋体" w:hAnsi="宋体" w:eastAsia="宋体" w:cs="宋体"/>
        </w:rPr>
        <w:t>(4)</w:t>
      </w:r>
      <w:r>
        <w:rPr>
          <w:rFonts w:hint="eastAsia" w:ascii="宋体" w:hAnsi="宋体" w:eastAsia="宋体" w:cs="宋体"/>
          <w:spacing w:val="-4"/>
        </w:rPr>
        <w:t xml:space="preserve"> 谈判结束后，谈判小组应要求竞标人在规定的时间、地点以书面密封形式递交谈判时要求其就商务和技术条件作出包含补充、修改、承诺、重新报价等内容的应答文件，应答文件必须由竞标人的法定代表人或委托代理人签名或盖单位公章，应答文件构成竞争性谈判响应文件的一部分。</w:t>
      </w:r>
    </w:p>
    <w:p>
      <w:pPr>
        <w:pStyle w:val="11"/>
        <w:spacing w:line="416" w:lineRule="exact"/>
        <w:ind w:firstLine="420"/>
        <w:rPr>
          <w:rFonts w:hint="eastAsia" w:ascii="宋体" w:hAnsi="宋体" w:eastAsia="宋体" w:cs="宋体"/>
        </w:rPr>
      </w:pPr>
      <w:r>
        <w:rPr>
          <w:rFonts w:hint="eastAsia" w:ascii="宋体" w:hAnsi="宋体" w:eastAsia="宋体" w:cs="宋体"/>
          <w:spacing w:val="-4"/>
        </w:rPr>
        <w:t xml:space="preserve">(5) </w:t>
      </w:r>
      <w:r>
        <w:rPr>
          <w:rFonts w:hint="eastAsia" w:ascii="宋体" w:hAnsi="宋体" w:eastAsia="宋体" w:cs="宋体"/>
        </w:rPr>
        <w:t>谈判小组对各竞标人递交的应答文件统一开启，并进行评审后，认为有必要再次进行谈判的，可再次与竞标人进行谈判(最多三轮)，直至谈判小组认为没有必要再进行谈判，谈判方可结束。对最后一轮谈判，谈判小组应明确告知竞标人，并要求所有竞标人在规定的时间、地点以书面密封形式递交最终的应答文件。</w:t>
      </w:r>
    </w:p>
    <w:p>
      <w:pPr>
        <w:pStyle w:val="11"/>
        <w:spacing w:line="416" w:lineRule="exact"/>
        <w:ind w:firstLine="420"/>
        <w:rPr>
          <w:rFonts w:hint="eastAsia" w:ascii="宋体" w:hAnsi="宋体" w:eastAsia="宋体" w:cs="宋体"/>
        </w:rPr>
      </w:pPr>
      <w:r>
        <w:rPr>
          <w:rFonts w:hint="eastAsia" w:ascii="宋体" w:hAnsi="宋体" w:eastAsia="宋体" w:cs="宋体"/>
        </w:rPr>
        <w:t>21.6</w:t>
      </w:r>
      <w:r>
        <w:rPr>
          <w:rFonts w:hint="eastAsia" w:ascii="宋体" w:hAnsi="宋体" w:eastAsia="宋体" w:cs="宋体"/>
          <w:spacing w:val="-4"/>
        </w:rPr>
        <w:t xml:space="preserve"> 最终谈判结束后，</w:t>
      </w:r>
      <w:r>
        <w:rPr>
          <w:rFonts w:hint="eastAsia" w:ascii="宋体" w:hAnsi="宋体" w:eastAsia="宋体" w:cs="宋体"/>
        </w:rPr>
        <w:t>谈判小组不得再与竞标人进行任何形式的商谈。</w:t>
      </w:r>
    </w:p>
    <w:p>
      <w:pPr>
        <w:pStyle w:val="11"/>
        <w:spacing w:line="416" w:lineRule="exact"/>
        <w:ind w:firstLine="420" w:firstLineChars="200"/>
        <w:rPr>
          <w:rFonts w:hint="eastAsia" w:ascii="宋体" w:hAnsi="宋体" w:eastAsia="宋体" w:cs="宋体"/>
        </w:rPr>
      </w:pPr>
      <w:r>
        <w:rPr>
          <w:rFonts w:hint="eastAsia" w:ascii="宋体" w:hAnsi="宋体" w:eastAsia="宋体" w:cs="宋体"/>
        </w:rPr>
        <w:t>21.7谈判的任何一方不得透露与谈判有关的其他竞标人的技术资料、价格和其他信息。</w:t>
      </w:r>
    </w:p>
    <w:p>
      <w:pPr>
        <w:pStyle w:val="11"/>
        <w:spacing w:line="380" w:lineRule="exact"/>
        <w:ind w:firstLine="422" w:firstLineChars="200"/>
        <w:outlineLvl w:val="1"/>
        <w:rPr>
          <w:rFonts w:hint="eastAsia" w:ascii="宋体" w:hAnsi="宋体" w:eastAsia="宋体" w:cs="宋体"/>
          <w:b/>
        </w:rPr>
      </w:pPr>
      <w:bookmarkStart w:id="117" w:name="_Toc472429680"/>
      <w:bookmarkStart w:id="118" w:name="_Toc40803880"/>
      <w:r>
        <w:rPr>
          <w:rFonts w:hint="eastAsia" w:ascii="宋体" w:hAnsi="宋体" w:eastAsia="宋体" w:cs="宋体"/>
          <w:b/>
        </w:rPr>
        <w:t>22．评标</w:t>
      </w:r>
      <w:bookmarkEnd w:id="117"/>
      <w:bookmarkEnd w:id="118"/>
    </w:p>
    <w:p>
      <w:pPr>
        <w:pStyle w:val="11"/>
        <w:spacing w:line="416" w:lineRule="exact"/>
        <w:ind w:firstLine="420"/>
        <w:rPr>
          <w:rFonts w:hint="eastAsia" w:ascii="宋体" w:hAnsi="宋体" w:eastAsia="宋体" w:cs="宋体"/>
        </w:rPr>
      </w:pPr>
      <w:r>
        <w:rPr>
          <w:rFonts w:hint="eastAsia" w:ascii="宋体" w:hAnsi="宋体" w:eastAsia="宋体" w:cs="宋体"/>
        </w:rPr>
        <w:t>22.1本采购项目的评标依据为谈判文件和竞争性谈判响应文件。</w:t>
      </w:r>
    </w:p>
    <w:p>
      <w:pPr>
        <w:pStyle w:val="11"/>
        <w:spacing w:line="416" w:lineRule="exact"/>
        <w:ind w:firstLine="420"/>
        <w:rPr>
          <w:rFonts w:hint="eastAsia" w:ascii="宋体" w:hAnsi="宋体" w:eastAsia="宋体" w:cs="宋体"/>
        </w:rPr>
      </w:pPr>
      <w:r>
        <w:rPr>
          <w:rFonts w:hint="eastAsia" w:ascii="宋体" w:hAnsi="宋体" w:eastAsia="宋体" w:cs="宋体"/>
          <w:b/>
        </w:rPr>
        <w:t>22.2 本项目是以政府采购预算价为最高限价，当竞标人的最终竞标报价超出政府采购预算最高限价时，采购人不能支付的，谈判小组对其竞争性谈判响应文件将不予以评审。</w:t>
      </w:r>
    </w:p>
    <w:p>
      <w:pPr>
        <w:pStyle w:val="11"/>
        <w:spacing w:line="416" w:lineRule="exact"/>
        <w:ind w:firstLine="420"/>
        <w:rPr>
          <w:rFonts w:hint="eastAsia" w:ascii="宋体" w:hAnsi="宋体" w:eastAsia="宋体" w:cs="宋体"/>
        </w:rPr>
      </w:pPr>
      <w:r>
        <w:rPr>
          <w:rFonts w:hint="eastAsia" w:ascii="宋体" w:hAnsi="宋体" w:eastAsia="宋体" w:cs="宋体"/>
        </w:rPr>
        <w:t>22.3本项目以</w:t>
      </w:r>
      <w:r>
        <w:rPr>
          <w:rFonts w:hint="eastAsia" w:ascii="宋体" w:hAnsi="宋体" w:eastAsia="宋体" w:cs="宋体"/>
          <w:b/>
        </w:rPr>
        <w:t>最低评标价法</w:t>
      </w:r>
      <w:r>
        <w:rPr>
          <w:rFonts w:hint="eastAsia" w:ascii="宋体" w:hAnsi="宋体" w:eastAsia="宋体" w:cs="宋体"/>
        </w:rPr>
        <w:t>进行评审。谈判小组成员、有关工作人员及其他知情人不得透露对竞争性谈判响应文件评审、比较和成交候选人的推荐情况以及与评标有关的其他情况。</w:t>
      </w:r>
    </w:p>
    <w:p>
      <w:pPr>
        <w:pStyle w:val="11"/>
        <w:spacing w:line="416" w:lineRule="exact"/>
        <w:ind w:firstLine="420"/>
        <w:rPr>
          <w:rFonts w:hint="eastAsia" w:ascii="宋体" w:hAnsi="宋体" w:eastAsia="宋体" w:cs="宋体"/>
        </w:rPr>
      </w:pPr>
      <w:r>
        <w:rPr>
          <w:rFonts w:hint="eastAsia" w:ascii="宋体" w:hAnsi="宋体" w:eastAsia="宋体" w:cs="宋体"/>
        </w:rPr>
        <w:t>22.4竞标人在评标过程中，所进行的力图影响评标结果公正性的活动，将可能导致其成交资格被取消。</w:t>
      </w:r>
    </w:p>
    <w:p>
      <w:pPr>
        <w:pStyle w:val="11"/>
        <w:spacing w:line="420" w:lineRule="exact"/>
        <w:outlineLvl w:val="1"/>
        <w:rPr>
          <w:rFonts w:hint="eastAsia" w:ascii="宋体" w:hAnsi="宋体" w:eastAsia="宋体" w:cs="宋体"/>
          <w:b/>
        </w:rPr>
      </w:pPr>
      <w:bookmarkStart w:id="119" w:name="_Toc472429681"/>
      <w:bookmarkStart w:id="120" w:name="_Toc40803881"/>
      <w:r>
        <w:rPr>
          <w:rFonts w:hint="eastAsia" w:ascii="宋体" w:hAnsi="宋体" w:eastAsia="宋体" w:cs="宋体"/>
          <w:b/>
        </w:rPr>
        <w:t>23.竞争性谈判响应文件的澄清或说明</w:t>
      </w:r>
      <w:bookmarkEnd w:id="119"/>
      <w:bookmarkEnd w:id="120"/>
    </w:p>
    <w:p>
      <w:pPr>
        <w:pStyle w:val="11"/>
        <w:spacing w:line="380" w:lineRule="exact"/>
        <w:ind w:firstLine="420" w:firstLineChars="200"/>
        <w:rPr>
          <w:rFonts w:hint="eastAsia" w:ascii="宋体" w:hAnsi="宋体" w:eastAsia="宋体" w:cs="宋体"/>
        </w:rPr>
      </w:pPr>
      <w:r>
        <w:rPr>
          <w:rFonts w:hint="eastAsia" w:ascii="宋体" w:hAnsi="宋体" w:eastAsia="宋体" w:cs="宋体"/>
        </w:rPr>
        <w:t>23.1评标时谈判小组将以书面形式要求竞标人就其竞争性谈判响应文件中含义不明确的内容予以澄清或说明。</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23.2竞标人对要求澄清或说明的内容应在谈判小组规定的时间内以书面形式予以澄清，该澄清或说明函应有法定代表人或其委托代理人的签名或盖公章。</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23.3竞标人的澄清或说明函是竞争性谈判响应文件的组成部分。</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23.4竞标人对竞争性谈判响应文件的澄清或说明不得超出竞争性谈判响应文件的范围或改变竞标的实质内容。</w:t>
      </w:r>
    </w:p>
    <w:p>
      <w:pPr>
        <w:pStyle w:val="11"/>
        <w:spacing w:line="420" w:lineRule="exact"/>
        <w:outlineLvl w:val="1"/>
        <w:rPr>
          <w:rFonts w:hint="eastAsia" w:ascii="宋体" w:hAnsi="宋体" w:eastAsia="宋体" w:cs="宋体"/>
          <w:b/>
        </w:rPr>
      </w:pPr>
      <w:bookmarkStart w:id="121" w:name="_Toc40803882"/>
      <w:bookmarkStart w:id="122" w:name="_Toc472429682"/>
      <w:r>
        <w:rPr>
          <w:rFonts w:hint="eastAsia" w:ascii="宋体" w:hAnsi="宋体" w:eastAsia="宋体" w:cs="宋体"/>
          <w:b/>
        </w:rPr>
        <w:t>24．无效竞标</w:t>
      </w:r>
      <w:bookmarkEnd w:id="121"/>
      <w:bookmarkEnd w:id="122"/>
    </w:p>
    <w:p>
      <w:pPr>
        <w:pStyle w:val="11"/>
        <w:spacing w:line="380" w:lineRule="exact"/>
        <w:ind w:firstLine="210" w:firstLineChars="100"/>
        <w:rPr>
          <w:rFonts w:hint="eastAsia" w:ascii="宋体" w:hAnsi="宋体" w:eastAsia="宋体" w:cs="宋体"/>
        </w:rPr>
      </w:pPr>
      <w:r>
        <w:rPr>
          <w:rFonts w:hint="eastAsia" w:ascii="宋体" w:hAnsi="宋体" w:eastAsia="宋体" w:cs="宋体"/>
        </w:rPr>
        <w:t>24.1竞争性谈判响应文件如有下列情况之一的，在评标过程中将作无效竞标处理：</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⑴竞争性谈判响应文件所附材料不足以证明竞标人具备本项目要求的资格（</w:t>
      </w:r>
      <w:r>
        <w:rPr>
          <w:rFonts w:hint="eastAsia" w:ascii="宋体" w:hAnsi="宋体" w:eastAsia="宋体" w:cs="宋体"/>
          <w:b/>
        </w:rPr>
        <w:t>资格证明文件不符合本须知第13条规定的视为资格审查不合格）</w:t>
      </w:r>
      <w:r>
        <w:rPr>
          <w:rFonts w:hint="eastAsia" w:ascii="宋体" w:hAnsi="宋体" w:eastAsia="宋体" w:cs="宋体"/>
        </w:rPr>
        <w:t>；</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⑵竞标人无法在规定时间内提供资格证明材料原件进行核对，或应谈判小组要求提供的有关材料原件与其在竞争性谈判响应文件中所提供的材料复印件不一致；</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⑶竞标人不接受谈判小组对其竞标报价错误的更正；</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⑷未按本谈判文件要求交纳竞标保证金的；</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⑸竞标人未就《货物需求一览表》中的所有货物内容作完整唯一报价；</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⑹未按谈判文件的格式要求签署、盖章、密封及要求提供竞争性谈判响应文件套数的；</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⑺竞标人最终报价超出政府采购预算价的；</w:t>
      </w:r>
    </w:p>
    <w:p>
      <w:pPr>
        <w:pStyle w:val="11"/>
        <w:spacing w:line="380" w:lineRule="exact"/>
        <w:ind w:firstLine="420" w:firstLineChars="200"/>
        <w:rPr>
          <w:rFonts w:hint="eastAsia" w:ascii="宋体" w:hAnsi="宋体" w:eastAsia="宋体" w:cs="宋体"/>
        </w:rPr>
      </w:pPr>
      <w:r>
        <w:rPr>
          <w:rFonts w:hint="eastAsia" w:ascii="宋体" w:hAnsi="宋体" w:eastAsia="宋体" w:cs="宋体"/>
        </w:rPr>
        <w:t>⑻竞标人递交两份或多份内容不同的竞争性谈判响应文件，或在一份竞争性谈判响应文件中对同一谈判货物报有两个或多个报价，且未声明哪一个为最终报价的，按谈判文件规定提交备选竞标方案的除外；</w:t>
      </w:r>
    </w:p>
    <w:p>
      <w:pPr>
        <w:pStyle w:val="11"/>
        <w:spacing w:line="416" w:lineRule="exact"/>
        <w:ind w:left="420" w:leftChars="200"/>
        <w:rPr>
          <w:rFonts w:hint="eastAsia" w:ascii="宋体" w:hAnsi="宋体" w:eastAsia="宋体" w:cs="宋体"/>
        </w:rPr>
      </w:pPr>
      <w:r>
        <w:rPr>
          <w:rFonts w:hint="eastAsia" w:ascii="宋体" w:hAnsi="宋体" w:eastAsia="宋体" w:cs="宋体"/>
        </w:rPr>
        <w:t>⑼竞标人提供的实施方案或售后服务方案不符合实际或经谈判小组判定不能满足项目要求的；⑽不符合法律、法规和谈判文件规定的其他实质性要求和条件的。</w:t>
      </w:r>
    </w:p>
    <w:p>
      <w:pPr>
        <w:pStyle w:val="11"/>
        <w:spacing w:line="416" w:lineRule="exact"/>
        <w:outlineLvl w:val="1"/>
        <w:rPr>
          <w:rFonts w:hint="eastAsia" w:ascii="宋体" w:hAnsi="宋体" w:eastAsia="宋体" w:cs="宋体"/>
          <w:b/>
        </w:rPr>
      </w:pPr>
      <w:bookmarkStart w:id="123" w:name="_Toc40803883"/>
      <w:bookmarkStart w:id="124" w:name="_Toc472429683"/>
      <w:r>
        <w:rPr>
          <w:rFonts w:hint="eastAsia" w:ascii="宋体" w:hAnsi="宋体" w:eastAsia="宋体" w:cs="宋体"/>
          <w:b/>
        </w:rPr>
        <w:t>25.废标</w:t>
      </w:r>
      <w:bookmarkEnd w:id="123"/>
      <w:bookmarkEnd w:id="124"/>
    </w:p>
    <w:p>
      <w:pPr>
        <w:pStyle w:val="11"/>
        <w:spacing w:line="416" w:lineRule="exact"/>
        <w:ind w:firstLine="435"/>
        <w:rPr>
          <w:rFonts w:hint="eastAsia" w:ascii="宋体" w:hAnsi="宋体" w:eastAsia="宋体" w:cs="宋体"/>
        </w:rPr>
      </w:pPr>
      <w:r>
        <w:rPr>
          <w:rFonts w:hint="eastAsia" w:ascii="宋体" w:hAnsi="宋体" w:eastAsia="宋体" w:cs="宋体"/>
        </w:rPr>
        <w:t>25.1谈判采购项目出现下列情形之一的，采购代理机构将予以废标；</w:t>
      </w:r>
    </w:p>
    <w:p>
      <w:pPr>
        <w:pStyle w:val="11"/>
        <w:numPr>
          <w:ilvl w:val="0"/>
          <w:numId w:val="1"/>
        </w:numPr>
        <w:spacing w:line="416" w:lineRule="exact"/>
        <w:rPr>
          <w:rFonts w:hint="eastAsia" w:ascii="宋体" w:hAnsi="宋体" w:eastAsia="宋体" w:cs="宋体"/>
        </w:rPr>
      </w:pPr>
      <w:r>
        <w:rPr>
          <w:rFonts w:hint="eastAsia" w:ascii="宋体" w:hAnsi="宋体" w:eastAsia="宋体" w:cs="宋体"/>
        </w:rPr>
        <w:t>出现影响采购公正的违法、违规行为的；</w:t>
      </w:r>
    </w:p>
    <w:p>
      <w:pPr>
        <w:pStyle w:val="11"/>
        <w:numPr>
          <w:ilvl w:val="0"/>
          <w:numId w:val="1"/>
        </w:numPr>
        <w:spacing w:line="416" w:lineRule="exact"/>
        <w:rPr>
          <w:rFonts w:hint="eastAsia" w:ascii="宋体" w:hAnsi="宋体" w:eastAsia="宋体" w:cs="宋体"/>
        </w:rPr>
      </w:pPr>
      <w:r>
        <w:rPr>
          <w:rFonts w:hint="eastAsia" w:ascii="宋体" w:hAnsi="宋体" w:eastAsia="宋体" w:cs="宋体"/>
        </w:rPr>
        <w:t>在采购过程中符合竞争要求的供应商或者报价未超过采购预算的供应商不足3家的；</w:t>
      </w:r>
    </w:p>
    <w:p>
      <w:pPr>
        <w:pStyle w:val="11"/>
        <w:numPr>
          <w:ilvl w:val="0"/>
          <w:numId w:val="1"/>
        </w:numPr>
        <w:spacing w:line="416" w:lineRule="exact"/>
        <w:rPr>
          <w:rFonts w:hint="eastAsia" w:ascii="宋体" w:hAnsi="宋体" w:eastAsia="宋体" w:cs="宋体"/>
        </w:rPr>
      </w:pPr>
      <w:r>
        <w:rPr>
          <w:rFonts w:hint="eastAsia" w:ascii="宋体" w:hAnsi="宋体" w:eastAsia="宋体" w:cs="宋体"/>
        </w:rPr>
        <w:t>因重大变故，采购任务取消的。</w:t>
      </w:r>
    </w:p>
    <w:p>
      <w:pPr>
        <w:pStyle w:val="11"/>
        <w:spacing w:line="416" w:lineRule="exact"/>
        <w:ind w:left="435" w:leftChars="207"/>
        <w:rPr>
          <w:rFonts w:hint="eastAsia" w:ascii="宋体" w:hAnsi="宋体" w:eastAsia="宋体" w:cs="宋体"/>
        </w:rPr>
      </w:pPr>
      <w:r>
        <w:rPr>
          <w:rFonts w:hint="eastAsia" w:ascii="宋体" w:hAnsi="宋体" w:eastAsia="宋体" w:cs="宋体"/>
        </w:rPr>
        <w:t>25.2废标后，采购代理机构将把废标理由通知所有竞标人。</w:t>
      </w:r>
    </w:p>
    <w:p>
      <w:pPr>
        <w:pStyle w:val="11"/>
        <w:spacing w:line="416" w:lineRule="exact"/>
        <w:rPr>
          <w:rFonts w:hint="eastAsia" w:ascii="宋体" w:hAnsi="宋体" w:eastAsia="宋体" w:cs="宋体"/>
          <w:b/>
        </w:rPr>
      </w:pPr>
    </w:p>
    <w:p>
      <w:pPr>
        <w:pStyle w:val="11"/>
        <w:spacing w:line="416" w:lineRule="exact"/>
        <w:jc w:val="center"/>
        <w:outlineLvl w:val="0"/>
        <w:rPr>
          <w:rFonts w:hint="eastAsia" w:ascii="宋体" w:hAnsi="宋体" w:eastAsia="宋体" w:cs="宋体"/>
          <w:b/>
        </w:rPr>
      </w:pPr>
      <w:bookmarkStart w:id="125" w:name="_Toc472429684"/>
      <w:bookmarkStart w:id="126" w:name="_Toc40803884"/>
      <w:r>
        <w:rPr>
          <w:rFonts w:hint="eastAsia" w:ascii="宋体" w:hAnsi="宋体" w:eastAsia="宋体" w:cs="宋体"/>
          <w:b/>
        </w:rPr>
        <w:t>七    评标结果</w:t>
      </w:r>
      <w:bookmarkEnd w:id="125"/>
      <w:bookmarkEnd w:id="126"/>
    </w:p>
    <w:p>
      <w:pPr>
        <w:pStyle w:val="11"/>
        <w:spacing w:line="416" w:lineRule="exact"/>
        <w:ind w:firstLine="211" w:firstLineChars="100"/>
        <w:outlineLvl w:val="1"/>
        <w:rPr>
          <w:rFonts w:hint="eastAsia" w:ascii="宋体" w:hAnsi="宋体" w:eastAsia="宋体" w:cs="宋体"/>
        </w:rPr>
      </w:pPr>
      <w:bookmarkStart w:id="127" w:name="_Toc40803885"/>
      <w:bookmarkStart w:id="128" w:name="_Toc472429685"/>
      <w:r>
        <w:rPr>
          <w:rFonts w:hint="eastAsia" w:ascii="宋体" w:hAnsi="宋体" w:eastAsia="宋体" w:cs="宋体"/>
          <w:b/>
        </w:rPr>
        <w:t>26.成交公告</w:t>
      </w:r>
      <w:bookmarkEnd w:id="127"/>
      <w:bookmarkEnd w:id="128"/>
    </w:p>
    <w:p>
      <w:pPr>
        <w:pStyle w:val="11"/>
        <w:spacing w:line="416" w:lineRule="exact"/>
        <w:ind w:firstLine="420"/>
        <w:rPr>
          <w:rFonts w:hint="eastAsia" w:ascii="宋体" w:hAnsi="宋体" w:eastAsia="宋体" w:cs="宋体"/>
          <w:szCs w:val="21"/>
        </w:rPr>
      </w:pPr>
      <w:r>
        <w:rPr>
          <w:rFonts w:hint="eastAsia" w:ascii="宋体" w:hAnsi="宋体" w:eastAsia="宋体" w:cs="宋体"/>
          <w:szCs w:val="21"/>
        </w:rPr>
        <w:t>26.1采购代理机构在评标结束二个工作日内将评标报告送采购人，采购人确认后，成交结果将在</w:t>
      </w:r>
      <w:r>
        <w:rPr>
          <w:rFonts w:hint="eastAsia" w:ascii="宋体" w:hAnsi="宋体" w:eastAsia="宋体" w:cs="宋体"/>
          <w:kern w:val="0"/>
          <w:sz w:val="22"/>
          <w:szCs w:val="22"/>
        </w:rPr>
        <w:t>发布竞争性谈判采购公告的网站</w:t>
      </w:r>
      <w:r>
        <w:rPr>
          <w:rFonts w:hint="eastAsia" w:ascii="宋体" w:hAnsi="宋体" w:eastAsia="宋体" w:cs="宋体"/>
        </w:rPr>
        <w:t>上公布</w:t>
      </w:r>
      <w:r>
        <w:rPr>
          <w:rFonts w:hint="eastAsia" w:ascii="宋体" w:hAnsi="宋体" w:eastAsia="宋体" w:cs="宋体"/>
          <w:szCs w:val="21"/>
        </w:rPr>
        <w:t>。</w:t>
      </w:r>
    </w:p>
    <w:p>
      <w:pPr>
        <w:pStyle w:val="11"/>
        <w:spacing w:line="416" w:lineRule="exact"/>
        <w:ind w:firstLine="420"/>
        <w:rPr>
          <w:rFonts w:hint="eastAsia" w:ascii="宋体" w:hAnsi="宋体" w:eastAsia="宋体" w:cs="宋体"/>
        </w:rPr>
      </w:pPr>
      <w:r>
        <w:rPr>
          <w:rFonts w:hint="eastAsia" w:ascii="宋体" w:hAnsi="宋体" w:eastAsia="宋体" w:cs="宋体"/>
          <w:szCs w:val="21"/>
        </w:rPr>
        <w:t>26.2竞标人如对成交公告有异议，可以在成交公告发布后七个</w:t>
      </w:r>
      <w:r>
        <w:rPr>
          <w:rFonts w:hint="eastAsia" w:ascii="宋体" w:hAnsi="宋体" w:eastAsia="宋体" w:cs="宋体"/>
        </w:rPr>
        <w:t>工作日内以书面形式向采购代理机构提出质疑。采购代理机构将在收到竞标人的书面形式质疑后七个工作日内做出答复,但答复的内容不得涉及商业密秘。</w:t>
      </w:r>
    </w:p>
    <w:p>
      <w:pPr>
        <w:pStyle w:val="11"/>
        <w:spacing w:line="400" w:lineRule="exact"/>
        <w:ind w:firstLine="420"/>
        <w:rPr>
          <w:rFonts w:hint="eastAsia" w:ascii="宋体" w:hAnsi="宋体" w:eastAsia="宋体" w:cs="宋体"/>
        </w:rPr>
      </w:pPr>
      <w:r>
        <w:rPr>
          <w:rFonts w:hint="eastAsia" w:ascii="宋体" w:hAnsi="宋体" w:eastAsia="宋体" w:cs="宋体"/>
        </w:rPr>
        <w:t>26.3质疑竞标人必须首先经过质疑程序，在对采购代理机构的答复不满意或者采购代理机构未在规定的时间内做出答复的，可以在答复期满后十五个工作日内书面向同级政府采购监督管理部门投诉。</w:t>
      </w:r>
    </w:p>
    <w:p>
      <w:pPr>
        <w:pStyle w:val="11"/>
        <w:spacing w:line="400" w:lineRule="exact"/>
        <w:outlineLvl w:val="1"/>
        <w:rPr>
          <w:rFonts w:hint="eastAsia" w:ascii="宋体" w:hAnsi="宋体" w:eastAsia="宋体" w:cs="宋体"/>
          <w:b/>
        </w:rPr>
      </w:pPr>
      <w:bookmarkStart w:id="129" w:name="_Toc40803886"/>
      <w:bookmarkStart w:id="130" w:name="_Toc472429686"/>
      <w:r>
        <w:rPr>
          <w:rFonts w:hint="eastAsia" w:ascii="宋体" w:hAnsi="宋体" w:eastAsia="宋体" w:cs="宋体"/>
          <w:b/>
        </w:rPr>
        <w:t>27.成交通知</w:t>
      </w:r>
      <w:bookmarkEnd w:id="129"/>
      <w:bookmarkEnd w:id="130"/>
    </w:p>
    <w:p>
      <w:pPr>
        <w:pStyle w:val="11"/>
        <w:spacing w:line="400" w:lineRule="exact"/>
        <w:ind w:firstLine="420" w:firstLineChars="200"/>
        <w:rPr>
          <w:rFonts w:hint="eastAsia" w:ascii="宋体" w:hAnsi="宋体" w:eastAsia="宋体" w:cs="宋体"/>
        </w:rPr>
      </w:pPr>
      <w:r>
        <w:rPr>
          <w:rFonts w:hint="eastAsia" w:ascii="宋体" w:hAnsi="宋体" w:eastAsia="宋体" w:cs="宋体"/>
        </w:rPr>
        <w:t>27.1在发布成交公告的同时，采购代理机构将向成交供应商发出成交通知书。</w:t>
      </w:r>
    </w:p>
    <w:p>
      <w:pPr>
        <w:pStyle w:val="11"/>
        <w:spacing w:line="400" w:lineRule="exact"/>
        <w:ind w:firstLine="420" w:firstLineChars="200"/>
        <w:rPr>
          <w:rFonts w:hint="eastAsia" w:ascii="宋体" w:hAnsi="宋体" w:eastAsia="宋体" w:cs="宋体"/>
        </w:rPr>
      </w:pPr>
      <w:r>
        <w:rPr>
          <w:rFonts w:hint="eastAsia" w:ascii="宋体" w:hAnsi="宋体" w:eastAsia="宋体" w:cs="宋体"/>
        </w:rPr>
        <w:t>27.2采购代理机构无义务向落标的竞标人解释落标原因和退还竞争性谈判响应文件。</w:t>
      </w:r>
    </w:p>
    <w:p>
      <w:pPr>
        <w:pStyle w:val="11"/>
        <w:spacing w:line="416" w:lineRule="exact"/>
        <w:outlineLvl w:val="1"/>
        <w:rPr>
          <w:rFonts w:hint="eastAsia" w:ascii="宋体" w:hAnsi="宋体" w:eastAsia="宋体" w:cs="宋体"/>
          <w:b/>
        </w:rPr>
      </w:pPr>
      <w:bookmarkStart w:id="131" w:name="_Toc40803887"/>
      <w:bookmarkStart w:id="132" w:name="_Toc147250544"/>
      <w:bookmarkStart w:id="133" w:name="_Toc147250388"/>
      <w:bookmarkStart w:id="134" w:name="_Toc472429687"/>
      <w:bookmarkStart w:id="135" w:name="_Toc147250342"/>
      <w:r>
        <w:rPr>
          <w:rFonts w:hint="eastAsia" w:ascii="宋体" w:hAnsi="宋体" w:eastAsia="宋体" w:cs="宋体"/>
          <w:b/>
        </w:rPr>
        <w:t>28.合同授予标准</w:t>
      </w:r>
      <w:bookmarkEnd w:id="131"/>
      <w:bookmarkEnd w:id="132"/>
      <w:bookmarkEnd w:id="133"/>
      <w:bookmarkEnd w:id="134"/>
      <w:bookmarkEnd w:id="135"/>
    </w:p>
    <w:p>
      <w:pPr>
        <w:pStyle w:val="11"/>
        <w:spacing w:line="416" w:lineRule="exact"/>
        <w:ind w:firstLine="435"/>
        <w:rPr>
          <w:rFonts w:hint="eastAsia" w:ascii="宋体" w:hAnsi="宋体" w:eastAsia="宋体" w:cs="宋体"/>
        </w:rPr>
      </w:pPr>
      <w:r>
        <w:rPr>
          <w:rFonts w:hint="eastAsia" w:ascii="宋体" w:hAnsi="宋体" w:eastAsia="宋体" w:cs="宋体"/>
        </w:rPr>
        <w:t xml:space="preserve">28.1合同授予被确定为实质上响应谈判文件要求，评标认为具备履行合同能力, </w:t>
      </w:r>
      <w:r>
        <w:rPr>
          <w:rFonts w:hint="eastAsia" w:ascii="宋体" w:hAnsi="宋体" w:eastAsia="宋体" w:cs="宋体"/>
          <w:b/>
        </w:rPr>
        <w:t>最终评标价低</w:t>
      </w:r>
      <w:r>
        <w:rPr>
          <w:rFonts w:hint="eastAsia" w:ascii="宋体" w:hAnsi="宋体" w:eastAsia="宋体" w:cs="宋体"/>
        </w:rPr>
        <w:t>的竞标人。</w:t>
      </w:r>
    </w:p>
    <w:p>
      <w:pPr>
        <w:pStyle w:val="11"/>
        <w:spacing w:line="400" w:lineRule="exact"/>
        <w:ind w:firstLine="420" w:firstLineChars="200"/>
        <w:rPr>
          <w:rFonts w:hint="eastAsia" w:ascii="宋体" w:hAnsi="宋体" w:eastAsia="宋体" w:cs="宋体"/>
        </w:rPr>
      </w:pPr>
      <w:r>
        <w:rPr>
          <w:rFonts w:hint="eastAsia" w:ascii="宋体" w:hAnsi="宋体" w:eastAsia="宋体" w:cs="宋体"/>
        </w:rPr>
        <w:t>28.2 采购人应按照评标报告中推荐的成交候选供应商顺序确定成交供应商，也可以事先授权谈判小组直接确定成交供应商。</w:t>
      </w:r>
    </w:p>
    <w:p>
      <w:pPr>
        <w:pStyle w:val="11"/>
        <w:spacing w:line="400" w:lineRule="exact"/>
        <w:ind w:firstLine="420" w:firstLineChars="200"/>
        <w:rPr>
          <w:rFonts w:hint="eastAsia" w:ascii="宋体" w:hAnsi="宋体" w:eastAsia="宋体" w:cs="宋体"/>
        </w:rPr>
      </w:pPr>
      <w:r>
        <w:rPr>
          <w:rFonts w:hint="eastAsia" w:ascii="宋体" w:hAnsi="宋体" w:eastAsia="宋体" w:cs="宋体"/>
        </w:rPr>
        <w:t>28.3成交供应商因不可抗力或者自身原因不能履行采购合同的，采购人可以与排位在成交供应商之后第一个成交候选供应商签订采购合同，以此类推。</w:t>
      </w:r>
    </w:p>
    <w:p>
      <w:pPr>
        <w:pStyle w:val="11"/>
        <w:spacing w:line="400" w:lineRule="exact"/>
        <w:outlineLvl w:val="1"/>
        <w:rPr>
          <w:rFonts w:hint="eastAsia" w:ascii="宋体" w:hAnsi="宋体" w:eastAsia="宋体" w:cs="宋体"/>
        </w:rPr>
      </w:pPr>
      <w:bookmarkStart w:id="136" w:name="_Toc472429688"/>
      <w:bookmarkStart w:id="137" w:name="_Toc40803888"/>
      <w:r>
        <w:rPr>
          <w:rFonts w:hint="eastAsia" w:ascii="宋体" w:hAnsi="宋体" w:eastAsia="宋体" w:cs="宋体"/>
          <w:b/>
        </w:rPr>
        <w:t>29.签订合同</w:t>
      </w:r>
      <w:bookmarkEnd w:id="136"/>
      <w:bookmarkEnd w:id="137"/>
    </w:p>
    <w:p>
      <w:pPr>
        <w:pStyle w:val="11"/>
        <w:spacing w:line="400" w:lineRule="exact"/>
        <w:ind w:firstLine="420"/>
        <w:rPr>
          <w:rFonts w:hint="eastAsia" w:ascii="宋体" w:hAnsi="宋体" w:eastAsia="宋体" w:cs="宋体"/>
        </w:rPr>
      </w:pPr>
      <w:r>
        <w:rPr>
          <w:rFonts w:hint="eastAsia" w:ascii="宋体" w:hAnsi="宋体" w:eastAsia="宋体" w:cs="宋体"/>
        </w:rPr>
        <w:t>29.1成交供应商在收到成交通知书后，按成交通知书中规定的时间、地点与采购人签订合同。</w:t>
      </w:r>
    </w:p>
    <w:p>
      <w:pPr>
        <w:pStyle w:val="11"/>
        <w:spacing w:line="400" w:lineRule="exact"/>
        <w:ind w:firstLine="420"/>
        <w:rPr>
          <w:rFonts w:hint="eastAsia" w:ascii="宋体" w:hAnsi="宋体" w:eastAsia="宋体" w:cs="宋体"/>
        </w:rPr>
      </w:pPr>
      <w:r>
        <w:rPr>
          <w:rFonts w:hint="eastAsia" w:ascii="宋体" w:hAnsi="宋体" w:eastAsia="宋体" w:cs="宋体"/>
        </w:rPr>
        <w:t>29.2如成交供应商不按成交通知书的规定签订合同，则按成交供应商违约处理，采购代理机构对成交供应商竞标的全部竞标保证金将不予退还。</w:t>
      </w:r>
    </w:p>
    <w:p>
      <w:pPr>
        <w:pStyle w:val="11"/>
        <w:spacing w:line="400" w:lineRule="exact"/>
        <w:ind w:firstLine="420"/>
        <w:rPr>
          <w:rFonts w:hint="eastAsia" w:ascii="宋体" w:hAnsi="宋体" w:eastAsia="宋体" w:cs="宋体"/>
        </w:rPr>
      </w:pPr>
      <w:r>
        <w:rPr>
          <w:rFonts w:hint="eastAsia" w:ascii="宋体" w:hAnsi="宋体" w:eastAsia="宋体" w:cs="宋体"/>
        </w:rPr>
        <w:t>28.3采购代理机构如遇成交供应商违约，有权从成交候选人中确定成交供应商，并组织成交供应商与买方签订合同，或重新组织采购。</w:t>
      </w:r>
    </w:p>
    <w:p>
      <w:pPr>
        <w:pStyle w:val="11"/>
        <w:spacing w:line="400" w:lineRule="exact"/>
        <w:outlineLvl w:val="1"/>
        <w:rPr>
          <w:rFonts w:hint="eastAsia" w:ascii="宋体" w:hAnsi="宋体" w:eastAsia="宋体" w:cs="宋体"/>
          <w:b/>
        </w:rPr>
      </w:pPr>
      <w:bookmarkStart w:id="138" w:name="_Toc40803889"/>
      <w:bookmarkStart w:id="139" w:name="_Toc472429689"/>
      <w:r>
        <w:rPr>
          <w:rFonts w:hint="eastAsia" w:ascii="宋体" w:hAnsi="宋体" w:eastAsia="宋体" w:cs="宋体"/>
          <w:b/>
        </w:rPr>
        <w:t>30.履约保证金</w:t>
      </w:r>
      <w:bookmarkEnd w:id="138"/>
      <w:bookmarkEnd w:id="139"/>
    </w:p>
    <w:p>
      <w:pPr>
        <w:pStyle w:val="11"/>
        <w:spacing w:line="400" w:lineRule="exact"/>
        <w:ind w:left="6" w:leftChars="3" w:firstLine="438" w:firstLineChars="209"/>
        <w:rPr>
          <w:rFonts w:hint="eastAsia" w:ascii="宋体" w:hAnsi="宋体" w:eastAsia="宋体" w:cs="宋体"/>
        </w:rPr>
      </w:pPr>
      <w:r>
        <w:rPr>
          <w:rFonts w:hint="eastAsia" w:ascii="宋体" w:hAnsi="宋体" w:eastAsia="宋体" w:cs="宋体"/>
        </w:rPr>
        <w:t>30.1</w:t>
      </w:r>
      <w:r>
        <w:rPr>
          <w:rFonts w:hint="eastAsia" w:ascii="宋体" w:hAnsi="宋体" w:eastAsia="宋体" w:cs="宋体"/>
          <w:b/>
        </w:rPr>
        <w:t>履约保证金金额详见本须知前附表第10项规定，应由成交人在签订合同前向采购人交纳。否则，视为放弃成交，竞标保证金不予退还，给采购人造成的损失超过报价保证金数额的，成交人还应当对超过部分予以赔偿。</w:t>
      </w:r>
    </w:p>
    <w:p>
      <w:pPr>
        <w:pStyle w:val="11"/>
        <w:spacing w:line="400" w:lineRule="exact"/>
        <w:ind w:left="6" w:leftChars="3" w:firstLine="438" w:firstLineChars="209"/>
        <w:rPr>
          <w:rFonts w:hint="eastAsia" w:ascii="宋体" w:hAnsi="宋体" w:eastAsia="宋体" w:cs="宋体"/>
        </w:rPr>
      </w:pPr>
      <w:r>
        <w:rPr>
          <w:rFonts w:hint="eastAsia" w:ascii="宋体" w:hAnsi="宋体" w:eastAsia="宋体" w:cs="宋体"/>
        </w:rPr>
        <w:t>30.2签订合同后, 如成交供应商不按双方签订的合同规定履约，则对其全部履约保证金不予退还，履约保证金不足以赔偿损失的，按实际损失赔偿。</w:t>
      </w:r>
    </w:p>
    <w:p>
      <w:pPr>
        <w:pStyle w:val="11"/>
        <w:spacing w:line="400" w:lineRule="exact"/>
        <w:ind w:firstLine="420"/>
        <w:rPr>
          <w:rFonts w:hint="eastAsia" w:ascii="宋体" w:hAnsi="宋体" w:eastAsia="宋体" w:cs="宋体"/>
        </w:rPr>
      </w:pPr>
      <w:r>
        <w:rPr>
          <w:rFonts w:hint="eastAsia" w:ascii="宋体" w:hAnsi="宋体" w:eastAsia="宋体" w:cs="宋体"/>
        </w:rPr>
        <w:t>30.3</w:t>
      </w:r>
      <w:r>
        <w:rPr>
          <w:rFonts w:hint="eastAsia" w:ascii="宋体" w:hAnsi="宋体" w:eastAsia="宋体" w:cs="宋体"/>
          <w:b/>
        </w:rPr>
        <w:t>履约保证金待合同履行完毕后</w:t>
      </w:r>
      <w:r>
        <w:rPr>
          <w:rFonts w:hint="eastAsia" w:ascii="宋体" w:hAnsi="宋体" w:eastAsia="宋体" w:cs="宋体"/>
        </w:rPr>
        <w:t>,由采购人如数退还（不计利息）给成交人。</w:t>
      </w:r>
    </w:p>
    <w:p>
      <w:pPr>
        <w:pStyle w:val="11"/>
        <w:spacing w:line="400" w:lineRule="exact"/>
        <w:ind w:firstLine="420"/>
        <w:rPr>
          <w:rFonts w:hint="eastAsia" w:ascii="宋体" w:hAnsi="宋体" w:eastAsia="宋体" w:cs="宋体"/>
        </w:rPr>
      </w:pPr>
      <w:r>
        <w:rPr>
          <w:rFonts w:hint="eastAsia" w:ascii="宋体" w:hAnsi="宋体" w:eastAsia="宋体" w:cs="宋体"/>
        </w:rPr>
        <w:t>30.4 在履约保证金退还日期前，若成交供应商的开户名称、开户银行、帐号有变动的，请以书面形式通知</w:t>
      </w:r>
      <w:r>
        <w:rPr>
          <w:rFonts w:hint="eastAsia" w:ascii="宋体" w:hAnsi="宋体" w:eastAsia="宋体" w:cs="宋体"/>
          <w:kern w:val="0"/>
          <w:szCs w:val="21"/>
          <w:u w:val="single"/>
        </w:rPr>
        <w:t>采购人</w:t>
      </w:r>
      <w:r>
        <w:rPr>
          <w:rFonts w:hint="eastAsia" w:ascii="宋体" w:hAnsi="宋体" w:eastAsia="宋体" w:cs="宋体"/>
        </w:rPr>
        <w:t>，否则由此产生的后果由成交供应商自负。</w:t>
      </w:r>
    </w:p>
    <w:p>
      <w:pPr>
        <w:pStyle w:val="11"/>
        <w:spacing w:line="400" w:lineRule="exact"/>
        <w:ind w:firstLine="420"/>
        <w:jc w:val="center"/>
        <w:outlineLvl w:val="0"/>
        <w:rPr>
          <w:rFonts w:hint="eastAsia" w:ascii="宋体" w:hAnsi="宋体" w:eastAsia="宋体" w:cs="宋体"/>
          <w:b/>
        </w:rPr>
      </w:pPr>
      <w:bookmarkStart w:id="140" w:name="_Toc472429690"/>
      <w:bookmarkStart w:id="141" w:name="_Toc40803890"/>
      <w:r>
        <w:rPr>
          <w:rFonts w:hint="eastAsia" w:ascii="宋体" w:hAnsi="宋体" w:eastAsia="宋体" w:cs="宋体"/>
          <w:b/>
        </w:rPr>
        <w:t>八   其他事项</w:t>
      </w:r>
      <w:bookmarkEnd w:id="140"/>
      <w:bookmarkEnd w:id="141"/>
    </w:p>
    <w:p>
      <w:pPr>
        <w:pStyle w:val="11"/>
        <w:spacing w:line="400" w:lineRule="exact"/>
        <w:outlineLvl w:val="1"/>
        <w:rPr>
          <w:rFonts w:hint="eastAsia" w:ascii="宋体" w:hAnsi="宋体" w:eastAsia="宋体" w:cs="宋体"/>
          <w:b/>
        </w:rPr>
      </w:pPr>
      <w:bookmarkStart w:id="142" w:name="_Toc40803891"/>
      <w:bookmarkStart w:id="143" w:name="_Toc472429691"/>
      <w:r>
        <w:rPr>
          <w:rFonts w:hint="eastAsia" w:ascii="宋体" w:hAnsi="宋体" w:eastAsia="宋体" w:cs="宋体"/>
          <w:b/>
        </w:rPr>
        <w:t>31.成交服务费</w:t>
      </w:r>
      <w:bookmarkEnd w:id="142"/>
      <w:bookmarkEnd w:id="143"/>
    </w:p>
    <w:p>
      <w:pPr>
        <w:pStyle w:val="11"/>
        <w:spacing w:line="400" w:lineRule="exact"/>
        <w:ind w:firstLine="411" w:firstLineChars="196"/>
        <w:rPr>
          <w:rFonts w:hint="eastAsia" w:ascii="宋体" w:hAnsi="宋体" w:eastAsia="宋体" w:cs="宋体"/>
        </w:rPr>
      </w:pPr>
      <w:r>
        <w:rPr>
          <w:rFonts w:hint="eastAsia" w:ascii="宋体" w:hAnsi="宋体" w:eastAsia="宋体" w:cs="宋体"/>
        </w:rPr>
        <w:t>31.1领取成交通知书前，成交供应商须向</w:t>
      </w:r>
      <w:r>
        <w:rPr>
          <w:rFonts w:hint="eastAsia" w:ascii="宋体" w:hAnsi="宋体" w:eastAsia="宋体" w:cs="宋体"/>
          <w:u w:val="single"/>
          <w:lang w:eastAsia="zh-CN"/>
        </w:rPr>
        <w:t>广西祥立工程咨询有限责任公司</w:t>
      </w:r>
      <w:r>
        <w:rPr>
          <w:rFonts w:hint="eastAsia" w:ascii="宋体" w:hAnsi="宋体" w:eastAsia="宋体" w:cs="宋体"/>
        </w:rPr>
        <w:t>一次付清成交服务费，其收取标准详见下表（不含税）。否则，将视之为违约，采购人有权不予签订采购合同。</w:t>
      </w:r>
    </w:p>
    <w:p>
      <w:pPr>
        <w:spacing w:before="100" w:beforeAutospacing="1" w:after="100" w:afterAutospacing="1" w:line="330" w:lineRule="atLeast"/>
        <w:jc w:val="center"/>
        <w:rPr>
          <w:rFonts w:hint="eastAsia" w:ascii="宋体" w:hAnsi="宋体" w:eastAsia="宋体" w:cs="宋体"/>
          <w:sz w:val="28"/>
          <w:szCs w:val="28"/>
        </w:rPr>
      </w:pPr>
      <w:r>
        <w:rPr>
          <w:rFonts w:hint="eastAsia" w:ascii="宋体" w:hAnsi="宋体" w:eastAsia="宋体" w:cs="宋体"/>
          <w:b/>
          <w:bCs/>
          <w:sz w:val="28"/>
          <w:szCs w:val="28"/>
        </w:rPr>
        <w:t xml:space="preserve">招标代理服务收费标准 </w:t>
      </w:r>
    </w:p>
    <w:tbl>
      <w:tblPr>
        <w:tblStyle w:val="2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056"/>
        <w:gridCol w:w="204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43" w:type="dxa"/>
          </w:tcPr>
          <w:p>
            <w:pPr>
              <w:ind w:firstLine="1260" w:firstLineChars="6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21590</wp:posOffset>
                      </wp:positionV>
                      <wp:extent cx="1828800" cy="580390"/>
                      <wp:effectExtent l="1270" t="4445" r="17780" b="5715"/>
                      <wp:wrapNone/>
                      <wp:docPr id="3" name="直线 2"/>
                      <wp:cNvGraphicFramePr/>
                      <a:graphic xmlns:a="http://schemas.openxmlformats.org/drawingml/2006/main">
                        <a:graphicData uri="http://schemas.microsoft.com/office/word/2010/wordprocessingShape">
                          <wps:wsp>
                            <wps:cNvCnPr/>
                            <wps:spPr>
                              <a:xfrm>
                                <a:off x="0" y="0"/>
                                <a:ext cx="1828800" cy="5803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4pt;margin-top:1.7pt;height:45.7pt;width:144pt;z-index:251661312;mso-width-relative:page;mso-height-relative:page;" filled="f" stroked="t" coordsize="21600,21600" o:gfxdata="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8ckmjXAAAACAEAAA8AAAAAAAAAAQAgAAAAIgAAAGRycy9kb3ducmV2LnhtbFBLAQIUABQAAAAI&#10;AIdO4kDJtA0I7gEAAOA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kern w:val="2"/>
                <w:sz w:val="21"/>
                <w:szCs w:val="22"/>
                <w:lang w:val="en-US" w:eastAsia="zh-CN" w:bidi="ar-SA"/>
              </w:rPr>
              <w:t>费率</w:t>
            </w:r>
          </w:p>
          <w:p>
            <w:pPr>
              <w:rPr>
                <w:rFonts w:hint="eastAsia" w:ascii="宋体" w:hAnsi="宋体" w:eastAsia="宋体" w:cs="宋体"/>
                <w:kern w:val="2"/>
                <w:sz w:val="21"/>
                <w:szCs w:val="22"/>
                <w:lang w:val="en-US" w:eastAsia="zh-CN" w:bidi="ar-SA"/>
              </w:rPr>
            </w:pPr>
          </w:p>
          <w:p>
            <w:pPr>
              <w:ind w:firstLine="210" w:firstLineChars="1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中标金额</w:t>
            </w:r>
          </w:p>
        </w:tc>
        <w:tc>
          <w:tcPr>
            <w:tcW w:w="2056" w:type="dxa"/>
            <w:vAlign w:val="center"/>
          </w:tcPr>
          <w:p>
            <w:pPr>
              <w:adjustRightInd w:val="0"/>
              <w:ind w:firstLine="105" w:firstLineChars="5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货物招标</w:t>
            </w:r>
          </w:p>
        </w:tc>
        <w:tc>
          <w:tcPr>
            <w:tcW w:w="2044"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服务招标</w:t>
            </w:r>
          </w:p>
        </w:tc>
        <w:tc>
          <w:tcPr>
            <w:tcW w:w="1868"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943" w:type="dxa"/>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100万元以下</w:t>
            </w:r>
          </w:p>
        </w:tc>
        <w:tc>
          <w:tcPr>
            <w:tcW w:w="2056"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w:t>
            </w:r>
          </w:p>
        </w:tc>
        <w:tc>
          <w:tcPr>
            <w:tcW w:w="2044"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1.5%</w:t>
            </w:r>
          </w:p>
        </w:tc>
        <w:tc>
          <w:tcPr>
            <w:tcW w:w="1868"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943" w:type="dxa"/>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100～500万元</w:t>
            </w:r>
          </w:p>
        </w:tc>
        <w:tc>
          <w:tcPr>
            <w:tcW w:w="2056"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1.1%</w:t>
            </w:r>
          </w:p>
        </w:tc>
        <w:tc>
          <w:tcPr>
            <w:tcW w:w="2044"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.0.8%</w:t>
            </w:r>
          </w:p>
        </w:tc>
        <w:tc>
          <w:tcPr>
            <w:tcW w:w="1868" w:type="dxa"/>
            <w:vAlign w:val="center"/>
          </w:tcPr>
          <w:p>
            <w:pPr>
              <w:adjustRightInd w:val="0"/>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0.7%</w:t>
            </w:r>
          </w:p>
        </w:tc>
      </w:tr>
    </w:tbl>
    <w:p>
      <w:pPr>
        <w:pStyle w:val="19"/>
        <w:shd w:val="clear" w:color="auto" w:fill="FFFFFF"/>
        <w:spacing w:before="0" w:beforeAutospacing="0" w:after="0" w:afterAutospacing="0" w:line="360" w:lineRule="auto"/>
        <w:ind w:firstLine="420" w:firstLineChars="2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注：1.按本表费率计算的收费为招标代理服务全过程的收费基准价格。</w:t>
      </w:r>
    </w:p>
    <w:p>
      <w:pPr>
        <w:spacing w:line="360" w:lineRule="auto"/>
        <w:ind w:firstLine="420" w:firstLineChars="200"/>
        <w:rPr>
          <w:rFonts w:hint="eastAsia" w:ascii="宋体" w:hAnsi="宋体" w:eastAsia="宋体" w:cs="宋体"/>
          <w:lang w:val="zh-CN"/>
        </w:rPr>
      </w:pPr>
      <w:r>
        <w:rPr>
          <w:rFonts w:hint="eastAsia" w:ascii="宋体" w:hAnsi="宋体" w:eastAsia="宋体" w:cs="宋体"/>
          <w:kern w:val="2"/>
          <w:sz w:val="21"/>
          <w:szCs w:val="22"/>
          <w:lang w:val="en-US" w:eastAsia="zh-CN" w:bidi="ar-SA"/>
        </w:rPr>
        <w:t>2.招标代理服务收费按差额定率累进法计算。</w:t>
      </w:r>
    </w:p>
    <w:p>
      <w:pPr>
        <w:pStyle w:val="11"/>
        <w:spacing w:line="400" w:lineRule="exact"/>
        <w:outlineLvl w:val="1"/>
        <w:rPr>
          <w:rFonts w:hint="eastAsia" w:ascii="宋体" w:hAnsi="宋体" w:eastAsia="宋体" w:cs="宋体"/>
          <w:b/>
        </w:rPr>
      </w:pPr>
      <w:bookmarkStart w:id="144" w:name="_Toc472429692"/>
      <w:bookmarkStart w:id="145" w:name="_Toc40803892"/>
      <w:r>
        <w:rPr>
          <w:rFonts w:hint="eastAsia" w:ascii="宋体" w:hAnsi="宋体" w:eastAsia="宋体" w:cs="宋体"/>
          <w:b/>
        </w:rPr>
        <w:t>32.解释权</w:t>
      </w:r>
      <w:bookmarkEnd w:id="144"/>
      <w:bookmarkEnd w:id="145"/>
    </w:p>
    <w:p>
      <w:pPr>
        <w:pStyle w:val="11"/>
        <w:spacing w:line="400" w:lineRule="exact"/>
        <w:ind w:firstLine="420"/>
        <w:rPr>
          <w:rFonts w:hint="eastAsia" w:ascii="宋体" w:hAnsi="宋体" w:eastAsia="宋体" w:cs="宋体"/>
        </w:rPr>
      </w:pPr>
      <w:r>
        <w:rPr>
          <w:rFonts w:hint="eastAsia" w:ascii="宋体" w:hAnsi="宋体" w:eastAsia="宋体" w:cs="宋体"/>
        </w:rPr>
        <w:t>32.1本谈判文件是根据国家有关法律、法规以及政府采购管理有关规定和参照国际惯例编制，解释权属本采购代理机构。</w:t>
      </w:r>
    </w:p>
    <w:p>
      <w:pPr>
        <w:pStyle w:val="11"/>
        <w:spacing w:line="400" w:lineRule="exact"/>
        <w:outlineLvl w:val="1"/>
        <w:rPr>
          <w:rFonts w:hint="eastAsia" w:ascii="宋体" w:hAnsi="宋体" w:eastAsia="宋体" w:cs="宋体"/>
        </w:rPr>
      </w:pPr>
      <w:bookmarkStart w:id="146" w:name="_Toc472429693"/>
      <w:bookmarkStart w:id="147" w:name="_Toc40803893"/>
      <w:r>
        <w:rPr>
          <w:rFonts w:hint="eastAsia" w:ascii="宋体" w:hAnsi="宋体" w:eastAsia="宋体" w:cs="宋体"/>
          <w:b/>
        </w:rPr>
        <w:t>33.有关事宜</w:t>
      </w:r>
      <w:bookmarkEnd w:id="146"/>
      <w:bookmarkEnd w:id="147"/>
    </w:p>
    <w:p>
      <w:pPr>
        <w:pStyle w:val="11"/>
        <w:spacing w:line="400" w:lineRule="exact"/>
        <w:ind w:firstLine="420"/>
        <w:rPr>
          <w:rFonts w:hint="eastAsia" w:ascii="宋体" w:hAnsi="宋体" w:eastAsia="宋体" w:cs="宋体"/>
        </w:rPr>
      </w:pPr>
      <w:r>
        <w:rPr>
          <w:rFonts w:hint="eastAsia" w:ascii="宋体" w:hAnsi="宋体" w:eastAsia="宋体" w:cs="宋体"/>
        </w:rPr>
        <w:t>33.1所有与本谈判文件有关的函电请按下列通讯地址联系：</w:t>
      </w:r>
    </w:p>
    <w:p>
      <w:pPr>
        <w:pStyle w:val="11"/>
        <w:spacing w:line="400" w:lineRule="exact"/>
        <w:ind w:firstLine="840" w:firstLineChars="400"/>
        <w:rPr>
          <w:rFonts w:hint="eastAsia" w:ascii="宋体" w:hAnsi="宋体" w:eastAsia="宋体" w:cs="宋体"/>
          <w:kern w:val="0"/>
          <w:szCs w:val="21"/>
          <w:lang w:eastAsia="zh-CN"/>
        </w:rPr>
      </w:pPr>
      <w:r>
        <w:rPr>
          <w:rFonts w:hint="eastAsia" w:ascii="宋体" w:hAnsi="宋体" w:eastAsia="宋体" w:cs="宋体"/>
          <w:kern w:val="0"/>
          <w:szCs w:val="21"/>
          <w:lang w:eastAsia="zh-CN"/>
        </w:rPr>
        <w:t>广西祥立工程咨询有限责任公司</w:t>
      </w:r>
    </w:p>
    <w:p>
      <w:pPr>
        <w:pStyle w:val="11"/>
        <w:spacing w:line="400" w:lineRule="exact"/>
        <w:ind w:firstLine="840" w:firstLineChars="400"/>
        <w:rPr>
          <w:rFonts w:hint="eastAsia" w:ascii="宋体" w:hAnsi="宋体" w:eastAsia="宋体" w:cs="宋体"/>
          <w:lang w:eastAsia="zh-CN"/>
        </w:rPr>
      </w:pPr>
      <w:r>
        <w:rPr>
          <w:rFonts w:hint="eastAsia" w:ascii="宋体" w:hAnsi="宋体" w:eastAsia="宋体" w:cs="宋体"/>
        </w:rPr>
        <w:t>通讯地址：</w:t>
      </w:r>
      <w:r>
        <w:rPr>
          <w:rFonts w:hint="eastAsia" w:ascii="宋体" w:hAnsi="宋体" w:eastAsia="宋体" w:cs="宋体"/>
          <w:szCs w:val="21"/>
          <w:lang w:eastAsia="zh-CN"/>
        </w:rPr>
        <w:t>广西河池市金城江区幸福湾2栋1单元1603号</w:t>
      </w:r>
    </w:p>
    <w:p>
      <w:pPr>
        <w:pStyle w:val="11"/>
        <w:spacing w:line="400" w:lineRule="exact"/>
        <w:ind w:firstLine="735" w:firstLineChars="350"/>
        <w:rPr>
          <w:rFonts w:hint="eastAsia" w:ascii="宋体" w:hAnsi="宋体" w:eastAsia="宋体" w:cs="宋体"/>
        </w:rPr>
      </w:pPr>
      <w:r>
        <w:rPr>
          <w:rFonts w:hint="eastAsia" w:ascii="宋体" w:hAnsi="宋体" w:eastAsia="宋体" w:cs="宋体"/>
        </w:rPr>
        <w:t xml:space="preserve"> 邮政编码：547000 </w:t>
      </w:r>
      <w:r>
        <w:rPr>
          <w:rFonts w:hint="eastAsia" w:ascii="宋体" w:hAnsi="宋体" w:eastAsia="宋体" w:cs="宋体"/>
          <w:lang w:val="en-US" w:eastAsia="zh-CN"/>
        </w:rPr>
        <w:t xml:space="preserve"> </w:t>
      </w:r>
      <w:r>
        <w:rPr>
          <w:rFonts w:hint="eastAsia" w:ascii="宋体" w:hAnsi="宋体" w:eastAsia="宋体" w:cs="宋体"/>
        </w:rPr>
        <w:t>电 话：0778-</w:t>
      </w:r>
      <w:r>
        <w:rPr>
          <w:rFonts w:hint="eastAsia" w:hAnsi="宋体" w:cs="宋体"/>
          <w:lang w:val="en-US" w:eastAsia="zh-CN"/>
        </w:rPr>
        <w:t>7908770</w:t>
      </w:r>
      <w:r>
        <w:rPr>
          <w:rFonts w:hint="eastAsia" w:ascii="宋体" w:hAnsi="宋体" w:eastAsia="宋体" w:cs="宋体"/>
        </w:rPr>
        <w:t xml:space="preserve">             </w:t>
      </w:r>
    </w:p>
    <w:p>
      <w:pPr>
        <w:pStyle w:val="11"/>
        <w:jc w:val="center"/>
        <w:rPr>
          <w:rFonts w:hint="eastAsia" w:ascii="宋体" w:hAnsi="宋体" w:eastAsia="宋体" w:cs="宋体"/>
          <w:kern w:val="0"/>
          <w:szCs w:val="21"/>
        </w:rPr>
      </w:pPr>
    </w:p>
    <w:p>
      <w:pPr>
        <w:pStyle w:val="11"/>
        <w:spacing w:line="400" w:lineRule="exact"/>
        <w:ind w:firstLine="840"/>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outlineLvl w:val="0"/>
        <w:rPr>
          <w:rFonts w:hint="eastAsia" w:ascii="宋体" w:hAnsi="宋体" w:eastAsia="宋体" w:cs="宋体"/>
          <w:sz w:val="44"/>
        </w:rPr>
      </w:pPr>
      <w:bookmarkStart w:id="148" w:name="_Toc472429694"/>
      <w:bookmarkStart w:id="149" w:name="_Toc147248434"/>
      <w:bookmarkStart w:id="150" w:name="_Toc3992853"/>
      <w:bookmarkStart w:id="151" w:name="_Toc40803894"/>
      <w:bookmarkStart w:id="152" w:name="_Toc359424166"/>
      <w:bookmarkStart w:id="153" w:name="_Toc156106969"/>
      <w:bookmarkStart w:id="154" w:name="_Toc339008228"/>
      <w:r>
        <w:rPr>
          <w:rFonts w:hint="eastAsia" w:ascii="宋体" w:hAnsi="宋体" w:eastAsia="宋体" w:cs="宋体"/>
          <w:sz w:val="44"/>
        </w:rPr>
        <w:t>第二章   货物需求一览表</w:t>
      </w:r>
      <w:bookmarkEnd w:id="148"/>
      <w:bookmarkEnd w:id="149"/>
      <w:bookmarkEnd w:id="150"/>
      <w:bookmarkEnd w:id="151"/>
      <w:bookmarkEnd w:id="152"/>
      <w:bookmarkEnd w:id="153"/>
      <w:bookmarkEnd w:id="154"/>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rPr>
          <w:rFonts w:hint="eastAsia" w:ascii="宋体" w:hAnsi="宋体" w:eastAsia="宋体" w:cs="宋体"/>
          <w:b/>
          <w:sz w:val="32"/>
        </w:rPr>
      </w:pPr>
    </w:p>
    <w:p>
      <w:pPr>
        <w:jc w:val="center"/>
        <w:rPr>
          <w:rFonts w:hint="eastAsia" w:ascii="宋体" w:hAnsi="宋体" w:eastAsia="宋体" w:cs="宋体"/>
          <w:b/>
          <w:sz w:val="32"/>
          <w:szCs w:val="32"/>
        </w:rPr>
      </w:pPr>
      <w:r>
        <w:rPr>
          <w:rFonts w:hint="eastAsia" w:ascii="宋体" w:hAnsi="宋体" w:eastAsia="宋体" w:cs="宋体"/>
          <w:b/>
          <w:sz w:val="32"/>
          <w:szCs w:val="32"/>
        </w:rPr>
        <w:br w:type="page"/>
      </w:r>
      <w:bookmarkStart w:id="155" w:name="_Toc147248435"/>
      <w:bookmarkStart w:id="156" w:name="_Toc156106970"/>
      <w:r>
        <w:rPr>
          <w:rFonts w:hint="eastAsia" w:ascii="宋体" w:hAnsi="宋体" w:eastAsia="宋体" w:cs="宋体"/>
          <w:b/>
          <w:sz w:val="32"/>
          <w:szCs w:val="32"/>
        </w:rPr>
        <w:t>货物需求一览表</w:t>
      </w:r>
    </w:p>
    <w:p>
      <w:pPr>
        <w:pStyle w:val="11"/>
        <w:snapToGrid w:val="0"/>
        <w:spacing w:line="360" w:lineRule="exact"/>
        <w:outlineLvl w:val="0"/>
        <w:rPr>
          <w:rFonts w:hint="eastAsia" w:ascii="宋体" w:hAnsi="宋体" w:eastAsia="宋体" w:cs="宋体"/>
          <w:bCs/>
        </w:rPr>
      </w:pPr>
      <w:bookmarkStart w:id="157" w:name="_Toc254970631"/>
      <w:bookmarkStart w:id="158" w:name="_Toc254970490"/>
    </w:p>
    <w:p>
      <w:pPr>
        <w:pStyle w:val="11"/>
        <w:snapToGrid w:val="0"/>
        <w:spacing w:line="360" w:lineRule="exact"/>
        <w:outlineLvl w:val="0"/>
        <w:rPr>
          <w:rFonts w:hint="eastAsia" w:ascii="宋体" w:hAnsi="宋体" w:eastAsia="宋体" w:cs="宋体"/>
          <w:bCs/>
        </w:rPr>
      </w:pPr>
      <w:r>
        <w:rPr>
          <w:rFonts w:hint="eastAsia" w:ascii="宋体" w:hAnsi="宋体" w:eastAsia="宋体" w:cs="宋体"/>
          <w:bCs/>
        </w:rPr>
        <w:t>说明：</w:t>
      </w:r>
    </w:p>
    <w:bookmarkEnd w:id="157"/>
    <w:bookmarkEnd w:id="158"/>
    <w:p>
      <w:pPr>
        <w:adjustRightInd w:val="0"/>
        <w:spacing w:line="360" w:lineRule="exact"/>
        <w:ind w:firstLine="431"/>
        <w:rPr>
          <w:rFonts w:hint="eastAsia" w:ascii="宋体" w:hAnsi="宋体" w:eastAsia="宋体" w:cs="宋体"/>
          <w:bCs/>
        </w:rPr>
      </w:pPr>
      <w:r>
        <w:rPr>
          <w:rFonts w:hint="eastAsia" w:ascii="宋体" w:hAnsi="宋体" w:eastAsia="宋体" w:cs="宋体"/>
          <w:bCs/>
        </w:rPr>
        <w:t>1、本一览表中的品牌型号、技术参数及其性能（配置）仅起参考作用，竞标人可选用其他品牌型号替代，但这些替代的品牌型号要实质上相当于或优于参考品牌型号及其技术参数性能（配置）要求。</w:t>
      </w:r>
    </w:p>
    <w:p>
      <w:pPr>
        <w:spacing w:line="360" w:lineRule="exact"/>
        <w:ind w:firstLine="422" w:firstLineChars="201"/>
        <w:rPr>
          <w:rFonts w:hint="eastAsia" w:ascii="宋体" w:hAnsi="宋体" w:eastAsia="宋体" w:cs="宋体"/>
          <w:bCs/>
        </w:rPr>
      </w:pPr>
      <w:r>
        <w:rPr>
          <w:rFonts w:hint="eastAsia" w:ascii="宋体" w:hAnsi="宋体" w:eastAsia="宋体" w:cs="宋体"/>
          <w:bCs/>
        </w:rPr>
        <w:t>2、凡在“技术参数及性能（配置）要求”中表述为“标配”或“标准配置”的设备，竞标人应在竞标报价表中将其标配参数详细列明，否则该竞标无效。</w:t>
      </w:r>
    </w:p>
    <w:p>
      <w:pPr>
        <w:spacing w:line="360" w:lineRule="exact"/>
        <w:ind w:firstLine="422" w:firstLineChars="201"/>
        <w:rPr>
          <w:rFonts w:hint="eastAsia" w:ascii="宋体" w:hAnsi="宋体" w:eastAsia="宋体" w:cs="宋体"/>
          <w:bCs/>
        </w:rPr>
      </w:pPr>
      <w:r>
        <w:rPr>
          <w:rFonts w:hint="eastAsia" w:ascii="宋体" w:hAnsi="宋体" w:eastAsia="宋体" w:cs="宋体"/>
          <w:bCs/>
        </w:rPr>
        <w:t>3、评标时，如果评标委员会发现本“</w:t>
      </w:r>
      <w:r>
        <w:rPr>
          <w:rFonts w:hint="eastAsia" w:ascii="宋体" w:hAnsi="宋体" w:eastAsia="宋体" w:cs="宋体"/>
          <w:bCs/>
          <w:szCs w:val="21"/>
        </w:rPr>
        <w:t>货物需求一览表</w:t>
      </w:r>
      <w:r>
        <w:rPr>
          <w:rFonts w:hint="eastAsia" w:ascii="宋体" w:hAnsi="宋体" w:eastAsia="宋体" w:cs="宋体"/>
          <w:bCs/>
        </w:rPr>
        <w:t>”的技术需求（含附件）和售后服务及其他要求中含有</w:t>
      </w:r>
      <w:r>
        <w:rPr>
          <w:rFonts w:hint="eastAsia" w:ascii="宋体" w:hAnsi="宋体" w:eastAsia="宋体" w:cs="宋体"/>
          <w:bCs/>
          <w:u w:val="single"/>
        </w:rPr>
        <w:t>某一品牌特有的参数</w:t>
      </w:r>
      <w:r>
        <w:rPr>
          <w:rFonts w:hint="eastAsia" w:ascii="宋体" w:hAnsi="宋体" w:eastAsia="宋体" w:cs="宋体"/>
          <w:bCs/>
        </w:rPr>
        <w:t>或</w:t>
      </w:r>
      <w:r>
        <w:rPr>
          <w:rFonts w:hint="eastAsia" w:ascii="宋体" w:hAnsi="宋体" w:eastAsia="宋体" w:cs="宋体"/>
          <w:bCs/>
          <w:u w:val="single"/>
        </w:rPr>
        <w:t>其他限制性要求</w:t>
      </w:r>
      <w:r>
        <w:rPr>
          <w:rFonts w:hint="eastAsia" w:ascii="宋体" w:hAnsi="宋体" w:eastAsia="宋体" w:cs="宋体"/>
          <w:bCs/>
        </w:rPr>
        <w:t>的，有权认定不得作为主要技术参数、要求不得作为竞标无效要求处理。</w:t>
      </w:r>
    </w:p>
    <w:p>
      <w:pPr>
        <w:spacing w:line="360" w:lineRule="exact"/>
        <w:ind w:firstLine="424" w:firstLineChars="201"/>
        <w:rPr>
          <w:rFonts w:hint="eastAsia" w:ascii="宋体" w:hAnsi="宋体" w:eastAsia="宋体" w:cs="宋体"/>
          <w:bCs/>
        </w:rPr>
      </w:pPr>
      <w:r>
        <w:rPr>
          <w:rFonts w:hint="eastAsia" w:ascii="宋体" w:hAnsi="宋体" w:eastAsia="宋体" w:cs="宋体"/>
          <w:b/>
          <w:bCs/>
        </w:rPr>
        <w:t>4、根据财库〔 2019 〕 9 号及财库〔 2019 〕19 号文件规定，台式计算机，便携式计算机、 平板式微型计算机，激光打印机，针式打印机，液晶显示器，制冷压缩机（冷水机组、水源热泵机组、溴化锂吸收式冷水机组），空调机组[多联式空调（热泵）机组（制冷量＞14000W），单元式空气调节机（制冷量＞ 14000W）] ，专用制冷、空调设备（机房空调 ，镇流器（管型荧光灯镇流器），空调机[ 房间空气调节器、多联式空调（热泵 ）机组（制冷量 ≤ 14000W）、单元式空气调节机（制冷量 ≤ 14000W）]，电热水器，普通照明用双端荧光灯，电视设备 [ 普通电视设备（电视机）]，视频设备（视频监控设备、监视器），便器（坐便器、蹲便器、小便器），水嘴均为节能产品政府采购品目清单内标注“ ★”的品目，属于政府强制采购节能产品 。若采购货物属于以上品目清单的产品时，竞标人的竞标货物必须使用政府强制采购的节能产品，竞标人必须在竞标文件中提供由国家确定的认证机构出具的处于有效期之内的节能产品认证证书复印件 （加盖竞标人公章）</w:t>
      </w:r>
      <w:r>
        <w:rPr>
          <w:rFonts w:hint="eastAsia" w:ascii="宋体" w:hAnsi="宋体" w:eastAsia="宋体" w:cs="宋体"/>
          <w:bCs/>
        </w:rPr>
        <w:t>。</w:t>
      </w:r>
    </w:p>
    <w:p>
      <w:pPr>
        <w:adjustRightInd w:val="0"/>
        <w:spacing w:line="360" w:lineRule="exact"/>
        <w:ind w:firstLine="420" w:firstLineChars="200"/>
        <w:rPr>
          <w:rFonts w:hint="eastAsia" w:ascii="宋体" w:hAnsi="宋体" w:eastAsia="宋体" w:cs="宋体"/>
        </w:rPr>
      </w:pPr>
      <w:r>
        <w:rPr>
          <w:rFonts w:hint="eastAsia" w:ascii="宋体" w:hAnsi="宋体" w:eastAsia="宋体" w:cs="宋体"/>
        </w:rPr>
        <w:t>5、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pPr>
        <w:adjustRightInd w:val="0"/>
        <w:spacing w:line="360" w:lineRule="exact"/>
        <w:ind w:firstLine="422" w:firstLineChars="200"/>
        <w:rPr>
          <w:rFonts w:hint="eastAsia" w:ascii="宋体" w:hAnsi="宋体" w:eastAsia="宋体" w:cs="宋体"/>
          <w:b/>
          <w:bCs/>
        </w:rPr>
      </w:pPr>
      <w:r>
        <w:rPr>
          <w:rFonts w:hint="eastAsia" w:ascii="宋体" w:hAnsi="宋体" w:eastAsia="宋体" w:cs="宋体"/>
          <w:b/>
          <w:bCs/>
        </w:rPr>
        <w:t xml:space="preserve">6、本项目不接受进口产品竞标（进口产品是指通过中国海关报关验放进入中国境内且产自关境外的产品）。 </w:t>
      </w:r>
    </w:p>
    <w:p>
      <w:pPr>
        <w:adjustRightInd w:val="0"/>
        <w:spacing w:line="360" w:lineRule="exact"/>
        <w:ind w:firstLine="422" w:firstLineChars="200"/>
        <w:rPr>
          <w:rFonts w:hint="eastAsia" w:ascii="宋体" w:hAnsi="宋体" w:eastAsia="宋体" w:cs="宋体"/>
          <w:b/>
          <w:bCs/>
        </w:rPr>
      </w:pPr>
      <w:r>
        <w:rPr>
          <w:rFonts w:hint="eastAsia" w:ascii="宋体" w:hAnsi="宋体" w:eastAsia="宋体" w:cs="宋体"/>
          <w:b/>
          <w:bCs/>
        </w:rPr>
        <w:t>7、</w:t>
      </w:r>
      <w:r>
        <w:rPr>
          <w:rFonts w:hint="eastAsia" w:ascii="宋体" w:hAnsi="宋体" w:eastAsia="宋体" w:cs="宋体"/>
          <w:b/>
          <w:caps/>
        </w:rPr>
        <w:t>★</w:t>
      </w:r>
      <w:r>
        <w:rPr>
          <w:rFonts w:hint="eastAsia" w:ascii="宋体" w:hAnsi="宋体" w:eastAsia="宋体" w:cs="宋体"/>
          <w:b/>
          <w:bCs/>
        </w:rPr>
        <w:t>竞标产品中有属于医疗器械目录中的，竞标人在竞标文件中须提供相应类别医疗器械的合法证明（如生产企业的</w:t>
      </w:r>
      <w:r>
        <w:rPr>
          <w:rFonts w:hint="eastAsia" w:ascii="宋体" w:hAnsi="宋体" w:eastAsia="宋体" w:cs="宋体"/>
          <w:b/>
        </w:rPr>
        <w:t>营业执照、组织机构代码证、税务登记证、生产许可证、医疗器械注册证等）</w:t>
      </w:r>
      <w:r>
        <w:rPr>
          <w:rFonts w:hint="eastAsia" w:ascii="宋体" w:hAnsi="宋体" w:eastAsia="宋体" w:cs="宋体"/>
          <w:b/>
          <w:bCs/>
        </w:rPr>
        <w:t>，否则竞标无效。</w:t>
      </w:r>
    </w:p>
    <w:p>
      <w:pPr>
        <w:adjustRightInd w:val="0"/>
        <w:spacing w:line="360" w:lineRule="exact"/>
        <w:ind w:firstLine="422" w:firstLineChars="200"/>
        <w:rPr>
          <w:rFonts w:hint="eastAsia" w:ascii="宋体" w:hAnsi="宋体" w:eastAsia="宋体" w:cs="宋体"/>
          <w:b/>
          <w:bCs/>
        </w:rPr>
      </w:pPr>
      <w:r>
        <w:rPr>
          <w:rFonts w:hint="eastAsia" w:ascii="宋体" w:hAnsi="宋体" w:eastAsia="宋体" w:cs="宋体"/>
          <w:b/>
          <w:bCs/>
        </w:rPr>
        <w:t>8、★为竞标产品中的核心参数</w:t>
      </w:r>
    </w:p>
    <w:p>
      <w:pPr>
        <w:spacing w:line="360" w:lineRule="exact"/>
        <w:ind w:firstLine="413" w:firstLineChars="196"/>
        <w:jc w:val="left"/>
        <w:rPr>
          <w:rFonts w:hint="eastAsia" w:ascii="宋体" w:hAnsi="宋体" w:eastAsia="宋体" w:cs="宋体"/>
          <w:b/>
        </w:rPr>
      </w:pPr>
      <w:r>
        <w:rPr>
          <w:rFonts w:hint="eastAsia" w:ascii="宋体" w:hAnsi="宋体" w:eastAsia="宋体" w:cs="宋体"/>
          <w:b/>
        </w:rPr>
        <w:t>【对技术参数及其性能（配置）要求中带“</w:t>
      </w:r>
      <w:r>
        <w:rPr>
          <w:rFonts w:hint="eastAsia" w:ascii="宋体" w:hAnsi="宋体" w:eastAsia="宋体" w:cs="宋体"/>
          <w:b/>
          <w:caps/>
        </w:rPr>
        <w:t>★”号</w:t>
      </w:r>
      <w:r>
        <w:rPr>
          <w:rFonts w:hint="eastAsia" w:ascii="宋体" w:hAnsi="宋体" w:eastAsia="宋体" w:cs="宋体"/>
          <w:b/>
        </w:rPr>
        <w:t>的参数，经谈判小组评定竞标人存在一处或多处负偏离，不能满足采购文件要求的，做无效竞标处理。】</w:t>
      </w:r>
    </w:p>
    <w:p>
      <w:pPr>
        <w:pStyle w:val="2"/>
        <w:rPr>
          <w:rFonts w:hint="eastAsia" w:ascii="宋体" w:hAnsi="宋体" w:eastAsia="宋体" w:cs="宋体"/>
        </w:rPr>
      </w:pPr>
    </w:p>
    <w:p>
      <w:pPr>
        <w:spacing w:line="300" w:lineRule="exact"/>
        <w:ind w:firstLine="413" w:firstLineChars="196"/>
        <w:jc w:val="left"/>
        <w:rPr>
          <w:rFonts w:hint="eastAsia" w:ascii="宋体" w:hAnsi="宋体" w:eastAsia="宋体" w:cs="宋体"/>
          <w:b/>
          <w:bCs/>
        </w:rPr>
      </w:pPr>
    </w:p>
    <w:p>
      <w:pPr>
        <w:pStyle w:val="2"/>
        <w:rPr>
          <w:rFonts w:hint="eastAsia" w:ascii="宋体" w:hAnsi="宋体" w:eastAsia="宋体" w:cs="宋体"/>
        </w:rPr>
      </w:pPr>
    </w:p>
    <w:p>
      <w:pPr>
        <w:widowControl/>
        <w:jc w:val="left"/>
        <w:rPr>
          <w:rFonts w:hint="eastAsia" w:ascii="宋体" w:hAnsi="宋体" w:eastAsia="宋体" w:cs="宋体"/>
          <w:b/>
          <w:spacing w:val="-8"/>
          <w:sz w:val="28"/>
          <w:szCs w:val="28"/>
        </w:rPr>
      </w:pPr>
      <w:r>
        <w:rPr>
          <w:rFonts w:hint="eastAsia" w:ascii="宋体" w:hAnsi="宋体" w:eastAsia="宋体" w:cs="宋体"/>
          <w:sz w:val="28"/>
          <w:szCs w:val="28"/>
        </w:rPr>
        <w:br w:type="page"/>
      </w:r>
    </w:p>
    <w:tbl>
      <w:tblPr>
        <w:tblStyle w:val="22"/>
        <w:tblW w:w="9498" w:type="dxa"/>
        <w:tblInd w:w="-176" w:type="dxa"/>
        <w:tblLayout w:type="fixed"/>
        <w:tblCellMar>
          <w:top w:w="0" w:type="dxa"/>
          <w:left w:w="108" w:type="dxa"/>
          <w:bottom w:w="0" w:type="dxa"/>
          <w:right w:w="108" w:type="dxa"/>
        </w:tblCellMar>
      </w:tblPr>
      <w:tblGrid>
        <w:gridCol w:w="696"/>
        <w:gridCol w:w="1715"/>
        <w:gridCol w:w="5386"/>
        <w:gridCol w:w="992"/>
        <w:gridCol w:w="709"/>
      </w:tblGrid>
      <w:tr>
        <w:tblPrEx>
          <w:tblCellMar>
            <w:top w:w="0" w:type="dxa"/>
            <w:left w:w="108" w:type="dxa"/>
            <w:bottom w:w="0" w:type="dxa"/>
            <w:right w:w="108" w:type="dxa"/>
          </w:tblCellMar>
        </w:tblPrEx>
        <w:trPr>
          <w:trHeight w:val="36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设备名称</w:t>
            </w:r>
          </w:p>
        </w:tc>
        <w:tc>
          <w:tcPr>
            <w:tcW w:w="53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技术参数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单位</w:t>
            </w:r>
          </w:p>
        </w:tc>
        <w:tc>
          <w:tcPr>
            <w:tcW w:w="70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b/>
                <w:kern w:val="0"/>
                <w:szCs w:val="21"/>
              </w:rPr>
            </w:pPr>
            <w:r>
              <w:rPr>
                <w:rFonts w:hint="eastAsia" w:ascii="宋体" w:hAnsi="宋体" w:eastAsia="宋体" w:cs="宋体"/>
                <w:b/>
                <w:kern w:val="0"/>
                <w:szCs w:val="21"/>
              </w:rPr>
              <w:t>数量</w:t>
            </w:r>
          </w:p>
        </w:tc>
      </w:tr>
      <w:tr>
        <w:tblPrEx>
          <w:tblCellMar>
            <w:top w:w="0" w:type="dxa"/>
            <w:left w:w="108" w:type="dxa"/>
            <w:bottom w:w="0" w:type="dxa"/>
            <w:right w:w="108" w:type="dxa"/>
          </w:tblCellMar>
        </w:tblPrEx>
        <w:trPr>
          <w:trHeight w:val="36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Cs w:val="21"/>
              </w:rPr>
              <w:t>1</w:t>
            </w: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eastAsia="zh-CN"/>
              </w:rPr>
              <w:t>自动体外除颤仪</w:t>
            </w:r>
          </w:p>
        </w:tc>
        <w:tc>
          <w:tcPr>
            <w:tcW w:w="5386" w:type="dxa"/>
            <w:tcBorders>
              <w:top w:val="single" w:color="auto" w:sz="4" w:space="0"/>
              <w:left w:val="nil"/>
              <w:bottom w:val="single" w:color="auto" w:sz="4" w:space="0"/>
              <w:right w:val="single" w:color="auto" w:sz="4" w:space="0"/>
            </w:tcBorders>
            <w:shd w:val="clear" w:color="auto" w:fill="auto"/>
            <w:noWrap/>
            <w:vAlign w:val="center"/>
          </w:tcPr>
          <w:p>
            <w:pPr>
              <w:snapToGrid w:val="0"/>
              <w:spacing w:after="60"/>
              <w:ind w:right="-31" w:rightChars="-15"/>
              <w:jc w:val="left"/>
              <w:rPr>
                <w:rFonts w:hint="eastAsia" w:ascii="宋体" w:hAnsi="宋体" w:eastAsia="宋体" w:cs="宋体"/>
                <w:b/>
              </w:rPr>
            </w:pPr>
            <w:r>
              <w:rPr>
                <w:rFonts w:hint="eastAsia" w:ascii="宋体" w:hAnsi="宋体" w:eastAsia="宋体" w:cs="宋体"/>
                <w:b/>
              </w:rPr>
              <w:t>1工作环境：</w:t>
            </w:r>
          </w:p>
          <w:p>
            <w:pPr>
              <w:snapToGrid w:val="0"/>
              <w:spacing w:after="60"/>
              <w:ind w:right="-334" w:rightChars="-159"/>
              <w:jc w:val="left"/>
              <w:rPr>
                <w:rFonts w:hint="eastAsia" w:ascii="宋体" w:hAnsi="宋体" w:eastAsia="宋体" w:cs="宋体"/>
              </w:rPr>
            </w:pPr>
            <w:r>
              <w:rPr>
                <w:rFonts w:hint="eastAsia" w:ascii="宋体" w:hAnsi="宋体" w:eastAsia="宋体" w:cs="宋体"/>
              </w:rPr>
              <w:t>1.1 工作和存储最高海拔高度≥15000英尺（4500米）</w:t>
            </w:r>
          </w:p>
          <w:p>
            <w:pPr>
              <w:snapToGrid w:val="0"/>
              <w:spacing w:after="60"/>
              <w:ind w:right="-334" w:rightChars="-159"/>
              <w:jc w:val="left"/>
              <w:rPr>
                <w:rFonts w:hint="eastAsia" w:ascii="宋体" w:hAnsi="宋体" w:eastAsia="宋体" w:cs="宋体"/>
              </w:rPr>
            </w:pPr>
            <w:r>
              <w:rPr>
                <w:rFonts w:hint="eastAsia" w:ascii="宋体" w:hAnsi="宋体" w:eastAsia="宋体" w:cs="宋体"/>
              </w:rPr>
              <w:t>1.2 工作温度0到45℃，存储温度-20到70℃</w:t>
            </w:r>
          </w:p>
          <w:p>
            <w:pPr>
              <w:snapToGrid w:val="0"/>
              <w:spacing w:after="60"/>
              <w:ind w:right="-334" w:rightChars="-159"/>
              <w:jc w:val="left"/>
              <w:rPr>
                <w:rFonts w:hint="eastAsia" w:ascii="宋体" w:hAnsi="宋体" w:eastAsia="宋体" w:cs="宋体"/>
              </w:rPr>
            </w:pPr>
            <w:r>
              <w:rPr>
                <w:rFonts w:hint="eastAsia" w:ascii="宋体" w:hAnsi="宋体" w:eastAsia="宋体" w:cs="宋体"/>
              </w:rPr>
              <w:t>1.3 环境湿度：15%到95%</w:t>
            </w:r>
          </w:p>
          <w:p>
            <w:pPr>
              <w:snapToGrid w:val="0"/>
              <w:spacing w:after="60"/>
              <w:ind w:right="-334" w:rightChars="-159"/>
              <w:jc w:val="left"/>
              <w:rPr>
                <w:rFonts w:hint="eastAsia" w:ascii="宋体" w:hAnsi="宋体" w:eastAsia="宋体" w:cs="宋体"/>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2</w:t>
            </w:r>
            <w:r>
              <w:rPr>
                <w:rFonts w:hint="eastAsia" w:ascii="宋体" w:hAnsi="宋体" w:eastAsia="宋体" w:cs="宋体"/>
                <w:b/>
              </w:rPr>
              <w:tab/>
            </w:r>
            <w:r>
              <w:rPr>
                <w:rFonts w:hint="eastAsia" w:ascii="宋体" w:hAnsi="宋体" w:eastAsia="宋体" w:cs="宋体"/>
                <w:b/>
              </w:rPr>
              <w:t>性能要求：</w:t>
            </w:r>
          </w:p>
          <w:p>
            <w:pPr>
              <w:snapToGrid w:val="0"/>
              <w:spacing w:after="60"/>
              <w:ind w:right="-334" w:rightChars="-159"/>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2.1低能量智能双相截顶波，根据病人阻抗调整除颤波形，保持最有效的经心电流。</w:t>
            </w:r>
          </w:p>
          <w:p>
            <w:pPr>
              <w:snapToGrid w:val="0"/>
              <w:spacing w:after="60"/>
              <w:ind w:right="-31" w:rightChars="-15"/>
              <w:jc w:val="left"/>
              <w:rPr>
                <w:rFonts w:hint="eastAsia" w:ascii="宋体" w:hAnsi="宋体" w:eastAsia="宋体" w:cs="宋体"/>
                <w:b/>
              </w:rPr>
            </w:pPr>
            <w:r>
              <w:rPr>
                <w:rFonts w:hint="eastAsia" w:ascii="宋体" w:hAnsi="宋体" w:eastAsia="宋体" w:cs="宋体"/>
                <w:lang w:eastAsia="zh-CN"/>
              </w:rPr>
              <w:t>★</w:t>
            </w:r>
            <w:r>
              <w:rPr>
                <w:rFonts w:hint="eastAsia" w:ascii="宋体" w:hAnsi="宋体" w:eastAsia="宋体" w:cs="宋体"/>
              </w:rPr>
              <w:t>2.2显示屏≥7寸高分辨率彩色TFT显示屏。</w:t>
            </w:r>
          </w:p>
          <w:p>
            <w:pPr>
              <w:snapToGrid w:val="0"/>
              <w:spacing w:after="60"/>
              <w:ind w:right="-31" w:rightChars="-15"/>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2.3除颤能量的最高能量≤200J</w:t>
            </w:r>
          </w:p>
          <w:p>
            <w:pPr>
              <w:snapToGrid w:val="0"/>
              <w:spacing w:after="60"/>
              <w:ind w:right="-31" w:rightChars="-15"/>
              <w:jc w:val="left"/>
              <w:rPr>
                <w:rFonts w:hint="eastAsia" w:ascii="宋体" w:hAnsi="宋体" w:eastAsia="宋体" w:cs="宋体"/>
                <w:color w:val="FF0000"/>
              </w:rPr>
            </w:pPr>
            <w:r>
              <w:rPr>
                <w:rFonts w:hint="eastAsia" w:ascii="宋体" w:hAnsi="宋体" w:eastAsia="宋体" w:cs="宋体"/>
                <w:lang w:eastAsia="zh-CN"/>
              </w:rPr>
              <w:t>★</w:t>
            </w:r>
            <w:r>
              <w:rPr>
                <w:rFonts w:hint="eastAsia" w:ascii="宋体" w:hAnsi="宋体" w:eastAsia="宋体" w:cs="宋体"/>
              </w:rPr>
              <w:t>2.4每次充电到除颤仪标识的最高能量时间≤ 6秒，在AED成人模式下，固定能量的选择≤160J</w:t>
            </w:r>
          </w:p>
          <w:p>
            <w:pPr>
              <w:snapToGrid w:val="0"/>
              <w:spacing w:after="60"/>
              <w:ind w:right="-31" w:rightChars="-15"/>
              <w:jc w:val="left"/>
              <w:rPr>
                <w:rFonts w:hint="eastAsia" w:ascii="宋体" w:hAnsi="宋体" w:eastAsia="宋体" w:cs="宋体"/>
                <w:color w:val="FF0000"/>
              </w:rPr>
            </w:pPr>
            <w:r>
              <w:rPr>
                <w:rFonts w:hint="eastAsia" w:ascii="宋体" w:hAnsi="宋体" w:eastAsia="宋体" w:cs="宋体"/>
              </w:rPr>
              <w:t>2.5</w:t>
            </w:r>
            <w:r>
              <w:rPr>
                <w:rFonts w:hint="eastAsia" w:ascii="宋体" w:hAnsi="宋体" w:eastAsia="宋体" w:cs="宋体"/>
                <w:color w:val="FF0000"/>
              </w:rPr>
              <w:t xml:space="preserve"> </w:t>
            </w:r>
            <w:r>
              <w:rPr>
                <w:rFonts w:hint="eastAsia" w:ascii="宋体" w:hAnsi="宋体" w:eastAsia="宋体" w:cs="宋体"/>
              </w:rPr>
              <w:t>手动除颤能量最小是1J</w:t>
            </w:r>
          </w:p>
          <w:p>
            <w:pPr>
              <w:snapToGrid w:val="0"/>
              <w:spacing w:after="60"/>
              <w:ind w:right="-31" w:rightChars="-15"/>
              <w:jc w:val="left"/>
              <w:rPr>
                <w:rFonts w:hint="eastAsia" w:ascii="宋体" w:hAnsi="宋体" w:eastAsia="宋体" w:cs="宋体"/>
              </w:rPr>
            </w:pPr>
            <w:r>
              <w:rPr>
                <w:rFonts w:hint="eastAsia" w:ascii="宋体" w:hAnsi="宋体" w:eastAsia="宋体" w:cs="宋体"/>
              </w:rPr>
              <w:t>2.6  AED功能具备一键切换成人及婴幼儿儿童模式</w:t>
            </w:r>
          </w:p>
          <w:p>
            <w:pPr>
              <w:snapToGrid w:val="0"/>
              <w:spacing w:after="60"/>
              <w:ind w:right="-334" w:rightChars="-159"/>
              <w:jc w:val="left"/>
              <w:rPr>
                <w:rFonts w:hint="eastAsia" w:ascii="宋体" w:hAnsi="宋体" w:eastAsia="宋体" w:cs="宋体"/>
                <w:color w:val="FF0000"/>
              </w:rPr>
            </w:pPr>
            <w:r>
              <w:rPr>
                <w:rFonts w:hint="eastAsia" w:ascii="宋体" w:hAnsi="宋体" w:eastAsia="宋体" w:cs="宋体"/>
              </w:rPr>
              <w:t>2.7成人、儿童一体化除颤电极板，具备胸壁阻抗接触指示灯。</w:t>
            </w:r>
          </w:p>
          <w:p>
            <w:pPr>
              <w:snapToGrid w:val="0"/>
              <w:spacing w:after="60"/>
              <w:ind w:right="-31" w:rightChars="-15"/>
              <w:jc w:val="left"/>
              <w:rPr>
                <w:rFonts w:hint="eastAsia" w:ascii="宋体" w:hAnsi="宋体" w:eastAsia="宋体" w:cs="宋体"/>
              </w:rPr>
            </w:pPr>
            <w:r>
              <w:rPr>
                <w:rFonts w:hint="eastAsia" w:ascii="宋体" w:hAnsi="宋体" w:eastAsia="宋体" w:cs="宋体"/>
              </w:rPr>
              <w:t>2.8除颤能量调节采用旋钮选择方式，而非按键选择能量，方便快捷节约抢救时间。</w:t>
            </w:r>
          </w:p>
          <w:p>
            <w:pPr>
              <w:snapToGrid w:val="0"/>
              <w:spacing w:after="60"/>
              <w:ind w:right="-334" w:rightChars="-159"/>
              <w:jc w:val="left"/>
              <w:rPr>
                <w:rFonts w:hint="eastAsia" w:ascii="宋体" w:hAnsi="宋体" w:eastAsia="宋体" w:cs="宋体"/>
              </w:rPr>
            </w:pPr>
            <w:r>
              <w:rPr>
                <w:rFonts w:hint="eastAsia" w:ascii="宋体" w:hAnsi="宋体" w:eastAsia="宋体" w:cs="宋体"/>
              </w:rPr>
              <w:t>2.9标配手动除颤、AED和同步电复律功能</w:t>
            </w:r>
          </w:p>
          <w:p>
            <w:pPr>
              <w:snapToGrid w:val="0"/>
              <w:spacing w:after="60"/>
              <w:ind w:right="-334" w:rightChars="-159"/>
              <w:jc w:val="left"/>
              <w:rPr>
                <w:rFonts w:hint="eastAsia" w:ascii="宋体" w:hAnsi="宋体" w:eastAsia="宋体" w:cs="宋体"/>
              </w:rPr>
            </w:pPr>
            <w:r>
              <w:rPr>
                <w:rFonts w:hint="eastAsia" w:ascii="宋体" w:hAnsi="宋体" w:eastAsia="宋体" w:cs="宋体"/>
              </w:rPr>
              <w:t>2.10具有快速电击技术，启动AED模式到通电完成时间≤ 8秒</w:t>
            </w:r>
          </w:p>
          <w:p>
            <w:pPr>
              <w:snapToGrid w:val="0"/>
              <w:spacing w:after="60"/>
              <w:ind w:right="-334" w:rightChars="-159"/>
              <w:jc w:val="left"/>
              <w:rPr>
                <w:rFonts w:hint="eastAsia" w:ascii="宋体" w:hAnsi="宋体" w:eastAsia="宋体" w:cs="宋体"/>
              </w:rPr>
            </w:pPr>
            <w:r>
              <w:rPr>
                <w:rFonts w:hint="eastAsia" w:ascii="宋体" w:hAnsi="宋体" w:eastAsia="宋体" w:cs="宋体"/>
              </w:rPr>
              <w:t>2.11</w:t>
            </w:r>
            <w:r>
              <w:rPr>
                <w:rFonts w:hint="eastAsia" w:ascii="宋体" w:hAnsi="宋体" w:eastAsia="宋体" w:cs="宋体"/>
              </w:rPr>
              <w:tab/>
            </w:r>
            <w:r>
              <w:rPr>
                <w:rFonts w:hint="eastAsia" w:ascii="宋体" w:hAnsi="宋体" w:eastAsia="宋体" w:cs="宋体"/>
              </w:rPr>
              <w:t>主机≥3道波形显示</w:t>
            </w:r>
          </w:p>
          <w:p>
            <w:pPr>
              <w:snapToGrid w:val="0"/>
              <w:spacing w:after="60"/>
              <w:ind w:right="-31" w:rightChars="-15"/>
              <w:jc w:val="left"/>
              <w:rPr>
                <w:rFonts w:hint="eastAsia" w:ascii="宋体" w:hAnsi="宋体" w:eastAsia="宋体" w:cs="宋体"/>
              </w:rPr>
            </w:pPr>
            <w:r>
              <w:rPr>
                <w:rFonts w:hint="eastAsia" w:ascii="宋体" w:hAnsi="宋体" w:eastAsia="宋体" w:cs="宋体"/>
              </w:rPr>
              <w:t>2.12</w:t>
            </w:r>
            <w:r>
              <w:rPr>
                <w:rFonts w:hint="eastAsia" w:ascii="宋体" w:hAnsi="宋体" w:eastAsia="宋体" w:cs="宋体"/>
              </w:rPr>
              <w:tab/>
            </w:r>
            <w:r>
              <w:rPr>
                <w:rFonts w:hint="eastAsia" w:ascii="宋体" w:hAnsi="宋体" w:eastAsia="宋体" w:cs="宋体"/>
              </w:rPr>
              <w:t>可进行持续心电监护，可识别≥9种常见的心率/心律失常报警，有心率过快/过慢、停搏、室颤/室速、室性过速、极度过速、极度过缓、PVC速率、起搏无法捕获、起搏器未起搏。</w:t>
            </w:r>
          </w:p>
          <w:p>
            <w:pPr>
              <w:snapToGrid w:val="0"/>
              <w:spacing w:after="60"/>
              <w:ind w:right="-334" w:rightChars="-159"/>
              <w:jc w:val="left"/>
              <w:rPr>
                <w:rFonts w:hint="eastAsia" w:ascii="宋体" w:hAnsi="宋体" w:eastAsia="宋体" w:cs="宋体"/>
              </w:rPr>
            </w:pPr>
            <w:r>
              <w:rPr>
                <w:rFonts w:hint="eastAsia" w:ascii="宋体" w:hAnsi="宋体" w:eastAsia="宋体" w:cs="宋体"/>
              </w:rPr>
              <w:t>2.13</w:t>
            </w:r>
            <w:r>
              <w:rPr>
                <w:rFonts w:hint="eastAsia" w:ascii="宋体" w:hAnsi="宋体" w:eastAsia="宋体" w:cs="宋体"/>
              </w:rPr>
              <w:tab/>
            </w:r>
            <w:r>
              <w:rPr>
                <w:rFonts w:hint="eastAsia" w:ascii="宋体" w:hAnsi="宋体" w:eastAsia="宋体" w:cs="宋体"/>
              </w:rPr>
              <w:t>标配三导心电监护功能，可升级到五导心电监护</w:t>
            </w:r>
          </w:p>
          <w:p>
            <w:pPr>
              <w:snapToGrid w:val="0"/>
              <w:spacing w:after="60"/>
              <w:ind w:right="-334" w:rightChars="-159"/>
              <w:jc w:val="left"/>
              <w:rPr>
                <w:rFonts w:hint="eastAsia" w:ascii="宋体" w:hAnsi="宋体" w:eastAsia="宋体" w:cs="宋体"/>
              </w:rPr>
            </w:pPr>
            <w:r>
              <w:rPr>
                <w:rFonts w:hint="eastAsia" w:ascii="宋体" w:hAnsi="宋体" w:eastAsia="宋体" w:cs="宋体"/>
              </w:rPr>
              <w:t>2.14频率响应：诊断性0.05-150Hz  监护0.15-40Hz</w:t>
            </w:r>
          </w:p>
          <w:p>
            <w:pPr>
              <w:snapToGrid w:val="0"/>
              <w:spacing w:after="60"/>
              <w:ind w:right="-334" w:rightChars="-159"/>
              <w:jc w:val="left"/>
              <w:rPr>
                <w:rFonts w:hint="eastAsia" w:ascii="宋体" w:hAnsi="宋体" w:eastAsia="宋体" w:cs="宋体"/>
              </w:rPr>
            </w:pPr>
            <w:r>
              <w:rPr>
                <w:rFonts w:hint="eastAsia" w:ascii="宋体" w:hAnsi="宋体" w:eastAsia="宋体" w:cs="宋体"/>
              </w:rPr>
              <w:t>2.15具备事件标记功能</w:t>
            </w:r>
          </w:p>
          <w:p>
            <w:pPr>
              <w:snapToGrid w:val="0"/>
              <w:spacing w:after="60"/>
              <w:ind w:right="-334" w:rightChars="-159"/>
              <w:jc w:val="left"/>
              <w:rPr>
                <w:rFonts w:hint="eastAsia" w:ascii="宋体" w:hAnsi="宋体" w:eastAsia="宋体" w:cs="宋体"/>
              </w:rPr>
            </w:pPr>
            <w:r>
              <w:rPr>
                <w:rFonts w:hint="eastAsia" w:ascii="宋体" w:hAnsi="宋体" w:eastAsia="宋体" w:cs="宋体"/>
              </w:rPr>
              <w:t>2.16具备生命体征趋势回顾功能</w:t>
            </w:r>
          </w:p>
          <w:p>
            <w:pPr>
              <w:snapToGrid w:val="0"/>
              <w:spacing w:after="60"/>
              <w:ind w:right="-334" w:rightChars="-159"/>
              <w:jc w:val="left"/>
              <w:rPr>
                <w:rFonts w:hint="eastAsia" w:ascii="宋体" w:hAnsi="宋体" w:eastAsia="宋体" w:cs="宋体"/>
              </w:rPr>
            </w:pPr>
            <w:r>
              <w:rPr>
                <w:rFonts w:hint="eastAsia" w:ascii="宋体" w:hAnsi="宋体" w:eastAsia="宋体" w:cs="宋体"/>
              </w:rPr>
              <w:t>#2.17具备旋钮式的智能菜单导航按钮，方便快速功能定位</w:t>
            </w:r>
          </w:p>
          <w:p>
            <w:pPr>
              <w:snapToGrid w:val="0"/>
              <w:spacing w:after="60"/>
              <w:ind w:right="-334" w:rightChars="-159"/>
              <w:jc w:val="left"/>
              <w:rPr>
                <w:rFonts w:hint="eastAsia" w:ascii="宋体" w:hAnsi="宋体" w:eastAsia="宋体" w:cs="宋体"/>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3</w:t>
            </w:r>
            <w:r>
              <w:rPr>
                <w:rFonts w:hint="eastAsia" w:ascii="宋体" w:hAnsi="宋体" w:eastAsia="宋体" w:cs="宋体"/>
                <w:b/>
              </w:rPr>
              <w:tab/>
            </w:r>
            <w:r>
              <w:rPr>
                <w:rFonts w:hint="eastAsia" w:ascii="宋体" w:hAnsi="宋体" w:eastAsia="宋体" w:cs="宋体"/>
                <w:b/>
              </w:rPr>
              <w:t>电池</w:t>
            </w:r>
          </w:p>
          <w:p>
            <w:pPr>
              <w:snapToGrid w:val="0"/>
              <w:spacing w:after="60"/>
              <w:ind w:right="-334" w:rightChars="-159"/>
              <w:jc w:val="left"/>
              <w:rPr>
                <w:rFonts w:hint="eastAsia" w:ascii="宋体" w:hAnsi="宋体" w:eastAsia="宋体" w:cs="宋体"/>
              </w:rPr>
            </w:pPr>
            <w:r>
              <w:rPr>
                <w:rFonts w:hint="eastAsia" w:ascii="宋体" w:hAnsi="宋体" w:eastAsia="宋体" w:cs="宋体"/>
              </w:rPr>
              <w:t>3.1</w:t>
            </w:r>
            <w:r>
              <w:rPr>
                <w:rFonts w:hint="eastAsia" w:ascii="宋体" w:hAnsi="宋体" w:eastAsia="宋体" w:cs="宋体"/>
              </w:rPr>
              <w:tab/>
            </w:r>
            <w:r>
              <w:rPr>
                <w:rFonts w:hint="eastAsia" w:ascii="宋体" w:hAnsi="宋体" w:eastAsia="宋体" w:cs="宋体"/>
              </w:rPr>
              <w:t>电池上具备电量容量状态指示灯</w:t>
            </w:r>
          </w:p>
          <w:p>
            <w:pPr>
              <w:snapToGrid w:val="0"/>
              <w:spacing w:after="60"/>
              <w:ind w:right="-334" w:rightChars="-159"/>
              <w:jc w:val="left"/>
              <w:rPr>
                <w:rFonts w:hint="eastAsia" w:ascii="宋体" w:hAnsi="宋体" w:eastAsia="宋体" w:cs="宋体"/>
              </w:rPr>
            </w:pPr>
            <w:r>
              <w:rPr>
                <w:rFonts w:hint="eastAsia" w:ascii="宋体" w:hAnsi="宋体" w:eastAsia="宋体" w:cs="宋体"/>
              </w:rPr>
              <w:t>3.2</w:t>
            </w:r>
            <w:r>
              <w:rPr>
                <w:rFonts w:hint="eastAsia" w:ascii="宋体" w:hAnsi="宋体" w:eastAsia="宋体" w:cs="宋体"/>
              </w:rPr>
              <w:tab/>
            </w:r>
            <w:r>
              <w:rPr>
                <w:rFonts w:hint="eastAsia" w:ascii="宋体" w:hAnsi="宋体" w:eastAsia="宋体" w:cs="宋体"/>
              </w:rPr>
              <w:t>设备所有功能全开时电池使用时间≥2.5小时，保证病人转运途中全程持续供电</w:t>
            </w:r>
          </w:p>
          <w:p>
            <w:pPr>
              <w:snapToGrid w:val="0"/>
              <w:spacing w:after="60"/>
              <w:ind w:right="-334" w:rightChars="-159"/>
              <w:rPr>
                <w:rFonts w:hint="eastAsia" w:ascii="宋体" w:hAnsi="宋体" w:eastAsia="宋体" w:cs="宋体"/>
                <w:color w:val="FF0000"/>
              </w:rPr>
            </w:pPr>
            <w:r>
              <w:rPr>
                <w:rFonts w:hint="eastAsia" w:ascii="宋体" w:hAnsi="宋体" w:eastAsia="宋体" w:cs="宋体"/>
              </w:rPr>
              <w:t>3.3 可重复充电锂电池，≥100 次最高能量充电/电击</w:t>
            </w:r>
          </w:p>
          <w:p>
            <w:pPr>
              <w:snapToGrid w:val="0"/>
              <w:spacing w:after="60"/>
              <w:ind w:right="-334" w:rightChars="-159"/>
              <w:jc w:val="left"/>
              <w:rPr>
                <w:rFonts w:hint="eastAsia" w:ascii="宋体" w:hAnsi="宋体" w:eastAsia="宋体" w:cs="宋体"/>
              </w:rPr>
            </w:pPr>
            <w:r>
              <w:rPr>
                <w:rFonts w:hint="eastAsia" w:ascii="宋体" w:hAnsi="宋体" w:eastAsia="宋体" w:cs="宋体"/>
              </w:rPr>
              <w:t>3.4  提示电池电量低时主机还可进行≥10分钟监护时间和≥6次最大能量放电</w:t>
            </w:r>
          </w:p>
          <w:p>
            <w:pPr>
              <w:snapToGrid w:val="0"/>
              <w:spacing w:after="60"/>
              <w:ind w:right="-334" w:rightChars="-159"/>
              <w:jc w:val="left"/>
              <w:rPr>
                <w:rFonts w:hint="eastAsia" w:ascii="宋体" w:hAnsi="宋体" w:eastAsia="宋体" w:cs="宋体"/>
              </w:rPr>
            </w:pPr>
            <w:r>
              <w:rPr>
                <w:rFonts w:hint="eastAsia" w:ascii="宋体" w:hAnsi="宋体" w:eastAsia="宋体" w:cs="宋体"/>
              </w:rPr>
              <w:t>3.5</w:t>
            </w:r>
            <w:r>
              <w:rPr>
                <w:rFonts w:hint="eastAsia" w:ascii="宋体" w:hAnsi="宋体" w:eastAsia="宋体" w:cs="宋体"/>
              </w:rPr>
              <w:tab/>
            </w:r>
            <w:r>
              <w:rPr>
                <w:rFonts w:hint="eastAsia" w:ascii="宋体" w:hAnsi="宋体" w:eastAsia="宋体" w:cs="宋体"/>
              </w:rPr>
              <w:t>电池具有快速充电技术，≤2小时可充电到80%，≤3小时充电到100%</w:t>
            </w:r>
          </w:p>
          <w:p>
            <w:pPr>
              <w:snapToGrid w:val="0"/>
              <w:spacing w:after="60"/>
              <w:ind w:right="-334" w:rightChars="-159"/>
              <w:jc w:val="left"/>
              <w:rPr>
                <w:rFonts w:hint="eastAsia" w:ascii="宋体" w:hAnsi="宋体" w:eastAsia="宋体" w:cs="宋体"/>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4  安全性：</w:t>
            </w:r>
          </w:p>
          <w:p>
            <w:pPr>
              <w:snapToGrid w:val="0"/>
              <w:spacing w:after="60"/>
              <w:ind w:right="-31" w:rightChars="-15"/>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4.1主机具备智能关机自检功能，无论设备是在工作状态还是关机状态，都具备每小时、每天、每周定期自检，而非手动设定检测时间，方便医护人员随时查看设备健康状态。</w:t>
            </w:r>
          </w:p>
          <w:p>
            <w:pPr>
              <w:snapToGrid w:val="0"/>
              <w:spacing w:after="60"/>
              <w:ind w:right="-334" w:rightChars="-159"/>
              <w:jc w:val="left"/>
              <w:rPr>
                <w:rFonts w:hint="eastAsia" w:ascii="宋体" w:hAnsi="宋体" w:eastAsia="宋体" w:cs="宋体"/>
                <w:color w:val="FF0000"/>
              </w:rPr>
            </w:pPr>
            <w:r>
              <w:rPr>
                <w:rFonts w:hint="eastAsia" w:ascii="宋体" w:hAnsi="宋体" w:eastAsia="宋体" w:cs="宋体"/>
              </w:rPr>
              <w:t>4.2</w:t>
            </w:r>
            <w:r>
              <w:rPr>
                <w:rFonts w:hint="eastAsia" w:ascii="宋体" w:hAnsi="宋体" w:eastAsia="宋体" w:cs="宋体"/>
                <w:kern w:val="0"/>
                <w:szCs w:val="21"/>
              </w:rPr>
              <w:t>在关机状态下，无需接上交流电源，主机仍可进行自动检测。</w:t>
            </w:r>
          </w:p>
          <w:p>
            <w:pPr>
              <w:snapToGrid w:val="0"/>
              <w:spacing w:after="60"/>
              <w:ind w:right="-334" w:rightChars="-159"/>
              <w:jc w:val="left"/>
              <w:rPr>
                <w:rFonts w:hint="eastAsia" w:ascii="宋体" w:hAnsi="宋体" w:eastAsia="宋体" w:cs="宋体"/>
              </w:rPr>
            </w:pPr>
            <w:r>
              <w:rPr>
                <w:rFonts w:hint="eastAsia" w:ascii="宋体" w:hAnsi="宋体" w:eastAsia="宋体" w:cs="宋体"/>
              </w:rPr>
              <w:t>4.3每小时定期自检内容包括：检测电池、内部电源和内存等</w:t>
            </w:r>
          </w:p>
          <w:p>
            <w:pPr>
              <w:snapToGrid w:val="0"/>
              <w:spacing w:after="60"/>
              <w:ind w:left="210" w:right="-31" w:rightChars="-15" w:hanging="210" w:hangingChars="100"/>
              <w:jc w:val="left"/>
              <w:rPr>
                <w:rFonts w:hint="eastAsia" w:ascii="宋体" w:hAnsi="宋体" w:eastAsia="宋体" w:cs="宋体"/>
              </w:rPr>
            </w:pPr>
            <w:r>
              <w:rPr>
                <w:rFonts w:hint="eastAsia" w:ascii="宋体" w:hAnsi="宋体" w:eastAsia="宋体" w:cs="宋体"/>
              </w:rPr>
              <w:t>4.4每日定期自检内容包括：检测电池、内部电源供应、内存、内部电池时钟，除颤功能、心电图、和打印机。除颤功能检测包括低能量内部放电。当连接了心电图电缆和AED电极片时，则也会对电缆和电极片进行检测。</w:t>
            </w:r>
          </w:p>
          <w:p>
            <w:pPr>
              <w:snapToGrid w:val="0"/>
              <w:spacing w:after="60"/>
              <w:ind w:right="-31" w:rightChars="-15"/>
              <w:jc w:val="left"/>
              <w:rPr>
                <w:rFonts w:hint="eastAsia" w:ascii="宋体" w:hAnsi="宋体" w:eastAsia="宋体" w:cs="宋体"/>
              </w:rPr>
            </w:pPr>
            <w:r>
              <w:rPr>
                <w:rFonts w:hint="eastAsia" w:ascii="宋体" w:hAnsi="宋体" w:eastAsia="宋体" w:cs="宋体"/>
              </w:rPr>
              <w:t>4.5每周定期自检内容必需包括：执行以上所述的“每日自检”，并且发送一次高能量内部放电，从而进一步检测除颤电路。</w:t>
            </w:r>
          </w:p>
          <w:p>
            <w:pPr>
              <w:snapToGrid w:val="0"/>
              <w:spacing w:after="60"/>
              <w:ind w:right="-31" w:rightChars="-15"/>
              <w:jc w:val="left"/>
              <w:rPr>
                <w:rFonts w:hint="eastAsia" w:ascii="宋体" w:hAnsi="宋体" w:eastAsia="宋体" w:cs="宋体"/>
                <w:color w:val="FF0000"/>
              </w:rPr>
            </w:pPr>
            <w:r>
              <w:rPr>
                <w:rFonts w:hint="eastAsia" w:ascii="宋体" w:hAnsi="宋体" w:eastAsia="宋体" w:cs="宋体"/>
              </w:rPr>
              <w:t>4.6主机实现打印最近≥1次每小时自检，最近≥5次每日自检，最近≥50次每周自检的报告结果。</w:t>
            </w:r>
          </w:p>
          <w:p>
            <w:pPr>
              <w:snapToGrid w:val="0"/>
              <w:spacing w:after="60"/>
              <w:ind w:right="-334" w:rightChars="-159"/>
              <w:jc w:val="left"/>
              <w:rPr>
                <w:rFonts w:hint="eastAsia" w:ascii="宋体" w:hAnsi="宋体" w:eastAsia="宋体" w:cs="宋体"/>
              </w:rPr>
            </w:pPr>
            <w:r>
              <w:rPr>
                <w:rFonts w:hint="eastAsia" w:ascii="宋体" w:hAnsi="宋体" w:eastAsia="宋体" w:cs="宋体"/>
              </w:rPr>
              <w:t>4.7主机具备自检待机状态灯指示功能，使仪器健康状态一目了然。</w:t>
            </w:r>
          </w:p>
          <w:p>
            <w:pPr>
              <w:snapToGrid w:val="0"/>
              <w:spacing w:after="60"/>
              <w:ind w:right="-334" w:rightChars="-159"/>
              <w:jc w:val="left"/>
              <w:rPr>
                <w:rFonts w:hint="eastAsia" w:ascii="宋体" w:hAnsi="宋体" w:eastAsia="宋体" w:cs="宋体"/>
                <w:b/>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5</w:t>
            </w:r>
            <w:r>
              <w:rPr>
                <w:rFonts w:hint="eastAsia" w:ascii="宋体" w:hAnsi="宋体" w:eastAsia="宋体" w:cs="宋体"/>
                <w:b/>
              </w:rPr>
              <w:tab/>
            </w:r>
            <w:r>
              <w:rPr>
                <w:rFonts w:hint="eastAsia" w:ascii="宋体" w:hAnsi="宋体" w:eastAsia="宋体" w:cs="宋体"/>
                <w:b/>
              </w:rPr>
              <w:t>数据存储:</w:t>
            </w:r>
          </w:p>
          <w:p>
            <w:pPr>
              <w:snapToGrid w:val="0"/>
              <w:spacing w:after="60"/>
              <w:ind w:left="420" w:right="-334" w:rightChars="-159" w:hanging="420" w:hangingChars="200"/>
              <w:jc w:val="left"/>
              <w:rPr>
                <w:rFonts w:hint="eastAsia" w:ascii="宋体" w:hAnsi="宋体" w:eastAsia="宋体" w:cs="宋体"/>
              </w:rPr>
            </w:pPr>
            <w:r>
              <w:rPr>
                <w:rFonts w:hint="eastAsia" w:ascii="宋体" w:hAnsi="宋体" w:eastAsia="宋体" w:cs="宋体"/>
              </w:rPr>
              <w:t>5.1 内部事件总结可在每份事件总结中存储</w:t>
            </w:r>
            <w:bookmarkStart w:id="159" w:name="OLE_LINK2"/>
            <w:r>
              <w:rPr>
                <w:rFonts w:hint="eastAsia" w:ascii="宋体" w:hAnsi="宋体" w:eastAsia="宋体" w:cs="宋体"/>
              </w:rPr>
              <w:t>≥</w:t>
            </w:r>
            <w:bookmarkEnd w:id="159"/>
            <w:r>
              <w:rPr>
                <w:rFonts w:hint="eastAsia" w:ascii="宋体" w:hAnsi="宋体" w:eastAsia="宋体" w:cs="宋体"/>
              </w:rPr>
              <w:t xml:space="preserve"> 8 小时的2 条持续 ECG波形，1 个Pleth波、1个二氧化碳描记图波、研究波（仅限AED模式）事件和趋势数据。</w:t>
            </w:r>
          </w:p>
          <w:p>
            <w:pPr>
              <w:snapToGrid w:val="0"/>
              <w:spacing w:after="60"/>
              <w:ind w:left="420" w:right="-334" w:rightChars="-159" w:hanging="420" w:hangingChars="200"/>
              <w:jc w:val="left"/>
              <w:rPr>
                <w:rFonts w:hint="eastAsia" w:ascii="宋体" w:hAnsi="宋体" w:eastAsia="宋体" w:cs="宋体"/>
              </w:rPr>
            </w:pPr>
            <w:r>
              <w:rPr>
                <w:rFonts w:hint="eastAsia" w:ascii="宋体" w:hAnsi="宋体" w:eastAsia="宋体" w:cs="宋体"/>
              </w:rPr>
              <w:t>5.2 最多可存储≥50个时长约30分钟的事件概要</w:t>
            </w:r>
          </w:p>
          <w:p>
            <w:pPr>
              <w:jc w:val="left"/>
              <w:rPr>
                <w:rFonts w:hint="eastAsia" w:ascii="宋体" w:hAnsi="宋体" w:eastAsia="宋体" w:cs="宋体"/>
              </w:rPr>
            </w:pPr>
            <w:r>
              <w:rPr>
                <w:rFonts w:hint="eastAsia" w:ascii="宋体" w:hAnsi="宋体" w:eastAsia="宋体" w:cs="宋体"/>
              </w:rPr>
              <w:t>5.3 存储内容包括：事件总结、生命体征趋势、配置、状态记录和设备信息</w:t>
            </w:r>
          </w:p>
          <w:p>
            <w:pPr>
              <w:jc w:val="left"/>
              <w:rPr>
                <w:rFonts w:hint="eastAsia" w:ascii="宋体" w:hAnsi="宋体" w:eastAsia="宋体" w:cs="宋体"/>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6 打印机：</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rPr>
              <w:t>6.1≥50mm热阵列打印机</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rPr>
              <w:t>6.2连续ECG条图：实时或延迟10秒打印主要ECG 导联，附带事件注释和测量结果</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rPr>
              <w:t>6.3自动打印：记录仪可配置为自动打印标记的事件、充电、电击和报警</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rPr>
              <w:t>6.4报告：事件总结、生命体征趋势、操作检验、配置、状态记录和设备信息</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rPr>
              <w:t>6.5走纸速度25mm/秒</w:t>
            </w:r>
          </w:p>
          <w:p>
            <w:pPr>
              <w:jc w:val="left"/>
              <w:rPr>
                <w:rFonts w:hint="eastAsia" w:ascii="宋体" w:hAnsi="宋体" w:eastAsia="宋体" w:cs="宋体"/>
                <w:kern w:val="0"/>
                <w:szCs w:val="21"/>
              </w:rPr>
            </w:pPr>
            <w:r>
              <w:rPr>
                <w:rFonts w:hint="eastAsia" w:ascii="宋体" w:hAnsi="宋体" w:eastAsia="宋体" w:cs="宋体"/>
                <w:kern w:val="0"/>
                <w:szCs w:val="21"/>
              </w:rPr>
              <w:t>6.6纸张尺寸：≥50mm × 20m</w:t>
            </w:r>
          </w:p>
          <w:p>
            <w:pPr>
              <w:jc w:val="left"/>
              <w:rPr>
                <w:rFonts w:hint="eastAsia" w:ascii="宋体" w:hAnsi="宋体" w:eastAsia="宋体" w:cs="宋体"/>
                <w:kern w:val="0"/>
                <w:szCs w:val="21"/>
              </w:rPr>
            </w:pPr>
          </w:p>
          <w:p>
            <w:pPr>
              <w:snapToGrid w:val="0"/>
              <w:spacing w:after="60"/>
              <w:ind w:right="-334" w:rightChars="-159"/>
              <w:jc w:val="left"/>
              <w:rPr>
                <w:rFonts w:hint="eastAsia" w:ascii="宋体" w:hAnsi="宋体" w:eastAsia="宋体" w:cs="宋体"/>
                <w:b/>
              </w:rPr>
            </w:pPr>
            <w:r>
              <w:rPr>
                <w:rFonts w:hint="eastAsia" w:ascii="宋体" w:hAnsi="宋体" w:eastAsia="宋体" w:cs="宋体"/>
                <w:b/>
              </w:rPr>
              <w:t>7其它要求：</w:t>
            </w:r>
          </w:p>
          <w:p>
            <w:pPr>
              <w:snapToGrid w:val="0"/>
              <w:spacing w:after="60"/>
              <w:ind w:right="-334" w:rightChars="-159"/>
              <w:jc w:val="left"/>
              <w:rPr>
                <w:rFonts w:hint="eastAsia" w:ascii="宋体" w:hAnsi="宋体" w:eastAsia="宋体" w:cs="宋体"/>
              </w:rPr>
            </w:pPr>
            <w:r>
              <w:rPr>
                <w:rFonts w:hint="eastAsia" w:ascii="宋体" w:hAnsi="宋体" w:eastAsia="宋体" w:cs="宋体"/>
              </w:rPr>
              <w:t>7.1 整机重量≤6.2KG（包括主机、电极板和电池）</w:t>
            </w:r>
          </w:p>
          <w:p>
            <w:pPr>
              <w:snapToGrid w:val="0"/>
              <w:spacing w:after="60"/>
              <w:ind w:right="-334" w:rightChars="-159"/>
              <w:jc w:val="left"/>
              <w:rPr>
                <w:rFonts w:hint="eastAsia" w:ascii="宋体" w:hAnsi="宋体" w:eastAsia="宋体" w:cs="宋体"/>
              </w:rPr>
            </w:pPr>
            <w:r>
              <w:rPr>
                <w:rFonts w:hint="eastAsia" w:ascii="宋体" w:hAnsi="宋体" w:eastAsia="宋体" w:cs="宋体"/>
              </w:rPr>
              <w:t>7.2</w:t>
            </w:r>
            <w:r>
              <w:rPr>
                <w:rFonts w:hint="eastAsia" w:ascii="宋体" w:hAnsi="宋体" w:eastAsia="宋体" w:cs="宋体"/>
                <w:szCs w:val="21"/>
              </w:rPr>
              <w:t xml:space="preserve"> 防水/防固体渗入等级</w:t>
            </w:r>
            <w:r>
              <w:rPr>
                <w:rFonts w:hint="eastAsia" w:ascii="宋体" w:hAnsi="宋体" w:eastAsia="宋体" w:cs="宋体"/>
              </w:rPr>
              <w:t>≥IP54</w:t>
            </w:r>
          </w:p>
          <w:p>
            <w:pPr>
              <w:snapToGrid w:val="0"/>
              <w:spacing w:after="60"/>
              <w:ind w:right="-334" w:rightChars="-159"/>
              <w:jc w:val="left"/>
              <w:rPr>
                <w:rFonts w:hint="eastAsia" w:ascii="宋体" w:hAnsi="宋体" w:eastAsia="宋体" w:cs="宋体"/>
                <w:szCs w:val="21"/>
              </w:rPr>
            </w:pPr>
            <w:r>
              <w:rPr>
                <w:rFonts w:hint="eastAsia" w:ascii="宋体" w:hAnsi="宋体" w:eastAsia="宋体" w:cs="宋体"/>
              </w:rPr>
              <w:t>7.3 可满足医院以后扩展监护功能的使用，具备可升级SPO2、NIBP、EtCO2等功能</w:t>
            </w:r>
          </w:p>
          <w:p>
            <w:pPr>
              <w:widowControl/>
              <w:jc w:val="left"/>
              <w:textAlignment w:val="center"/>
              <w:rPr>
                <w:rFonts w:hint="eastAsia" w:ascii="宋体" w:hAnsi="宋体" w:eastAsia="宋体" w:cs="宋体"/>
                <w:color w:val="00000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11</w:t>
            </w:r>
          </w:p>
        </w:tc>
      </w:tr>
      <w:tr>
        <w:tblPrEx>
          <w:tblCellMar>
            <w:top w:w="0" w:type="dxa"/>
            <w:left w:w="108" w:type="dxa"/>
            <w:bottom w:w="0" w:type="dxa"/>
            <w:right w:w="108" w:type="dxa"/>
          </w:tblCellMar>
        </w:tblPrEx>
        <w:trPr>
          <w:trHeight w:val="36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Cs w:val="21"/>
              </w:rPr>
              <w:t>2</w:t>
            </w: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eastAsia="zh-CN"/>
              </w:rPr>
              <w:t>心电图机</w:t>
            </w:r>
          </w:p>
        </w:tc>
        <w:tc>
          <w:tcPr>
            <w:tcW w:w="5386" w:type="dxa"/>
            <w:tcBorders>
              <w:top w:val="single" w:color="auto" w:sz="4" w:space="0"/>
              <w:left w:val="nil"/>
              <w:bottom w:val="single" w:color="auto" w:sz="4" w:space="0"/>
              <w:right w:val="single" w:color="auto" w:sz="4" w:space="0"/>
            </w:tcBorders>
            <w:shd w:val="clear" w:color="auto" w:fill="auto"/>
            <w:noWrap/>
            <w:vAlign w:val="center"/>
          </w:tcPr>
          <w:p>
            <w:pPr>
              <w:pStyle w:val="32"/>
              <w:numPr>
                <w:ilvl w:val="0"/>
                <w:numId w:val="2"/>
              </w:numPr>
              <w:spacing w:line="360" w:lineRule="auto"/>
              <w:ind w:left="210" w:leftChars="100" w:firstLineChars="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整机特点：</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外置采集盒，采用16K高采样率、24位高A/D转换精度、0.01～300Hz宽频响、的心电信号采集技术。</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支持同步9/12导联自动采集、自动测量和自动分析。</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支持自动、手动、节律、向量&amp;心室晚电位、药物试验、心率变异多种工作模式。</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可冻结/回顾不小于10分钟心电波形，支持节选10秒波形进行打印。</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t>
            </w:r>
            <w:r>
              <w:rPr>
                <w:rFonts w:hint="eastAsia" w:ascii="宋体" w:hAnsi="宋体" w:eastAsia="宋体" w:cs="宋体"/>
                <w:b/>
                <w:color w:val="000000" w:themeColor="text1"/>
                <w:sz w:val="18"/>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10英寸彩色TFT屏显示，带触摸屏。</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灵活的采样方式：预采样、实时采样、周期采样。</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支持软件在线USB升级。</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支持外接USB激光打印。</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支持WIFI、4G方式传输数据。</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采用高可靠外置电源模块，机器运行内部发热少，工作更稳定。</w:t>
            </w:r>
          </w:p>
          <w:p>
            <w:pPr>
              <w:pStyle w:val="32"/>
              <w:widowControl/>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整机重量≤5.3Kg</w:t>
            </w:r>
          </w:p>
          <w:p>
            <w:pPr>
              <w:pStyle w:val="32"/>
              <w:widowControl/>
              <w:numPr>
                <w:ilvl w:val="0"/>
                <w:numId w:val="3"/>
              </w:numPr>
              <w:spacing w:line="360" w:lineRule="auto"/>
              <w:ind w:left="630" w:leftChars="300" w:firstLineChars="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电池工作时间≥3.5小时</w:t>
            </w:r>
          </w:p>
          <w:p>
            <w:pPr>
              <w:pStyle w:val="32"/>
              <w:widowControl/>
              <w:numPr>
                <w:ilvl w:val="0"/>
                <w:numId w:val="3"/>
              </w:numPr>
              <w:spacing w:line="360" w:lineRule="auto"/>
              <w:ind w:left="630" w:leftChars="300" w:firstLineChars="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支持直接在仪器上修改自动测量和诊断的信息</w:t>
            </w:r>
          </w:p>
          <w:p>
            <w:pPr>
              <w:pStyle w:val="32"/>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在机器上能查看到波形的平均模板，并能进行调整，支持使用调整的作为最后的测量值。能查看详细的测量参数</w:t>
            </w:r>
          </w:p>
          <w:p>
            <w:pPr>
              <w:pStyle w:val="32"/>
              <w:numPr>
                <w:ilvl w:val="0"/>
                <w:numId w:val="3"/>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支持打印报告测量信息显示自由配置功能</w:t>
            </w:r>
          </w:p>
          <w:p>
            <w:pPr>
              <w:pStyle w:val="32"/>
              <w:numPr>
                <w:ilvl w:val="0"/>
                <w:numId w:val="2"/>
              </w:numPr>
              <w:spacing w:line="360" w:lineRule="auto"/>
              <w:ind w:left="210" w:leftChars="10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数据通讯：</w:t>
            </w:r>
          </w:p>
          <w:p>
            <w:pPr>
              <w:pStyle w:val="32"/>
              <w:widowControl/>
              <w:numPr>
                <w:ilvl w:val="0"/>
                <w:numId w:val="4"/>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支持PDF、XML、DICOM、SCP、DAT等文件格式的输出，实现与医院信息管理系统的无缝连接。</w:t>
            </w:r>
          </w:p>
          <w:p>
            <w:pPr>
              <w:pStyle w:val="32"/>
              <w:widowControl/>
              <w:numPr>
                <w:ilvl w:val="0"/>
                <w:numId w:val="4"/>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支持与心电信息网络管理系统的双向通讯功能（上传记录、下载报告），实现心电图远程诊断。</w:t>
            </w:r>
          </w:p>
          <w:p>
            <w:pPr>
              <w:pStyle w:val="32"/>
              <w:widowControl/>
              <w:numPr>
                <w:ilvl w:val="0"/>
                <w:numId w:val="4"/>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RS232端口，三个USB接口，网络接口, 外部输入输出端口,VGA口，SD卡槽；数据可通过USB口导入导出</w:t>
            </w:r>
          </w:p>
          <w:p>
            <w:pPr>
              <w:pStyle w:val="32"/>
              <w:widowControl/>
              <w:numPr>
                <w:ilvl w:val="0"/>
                <w:numId w:val="2"/>
              </w:numPr>
              <w:spacing w:before="100" w:beforeAutospacing="1" w:after="100" w:afterAutospacing="1" w:line="360" w:lineRule="auto"/>
              <w:ind w:left="210" w:leftChars="100" w:firstLineChars="0"/>
              <w:jc w:val="left"/>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自动测量分析：</w:t>
            </w:r>
          </w:p>
          <w:p>
            <w:pPr>
              <w:pStyle w:val="32"/>
              <w:widowControl/>
              <w:numPr>
                <w:ilvl w:val="0"/>
                <w:numId w:val="5"/>
              </w:numPr>
              <w:spacing w:line="360" w:lineRule="auto"/>
              <w:ind w:left="630" w:leftChars="300"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智能心电自动分析算法，通过AHA/MIT/CSE等国际数据库测试，业界领先的高准确性算法。</w:t>
            </w:r>
          </w:p>
          <w:p>
            <w:pPr>
              <w:pStyle w:val="32"/>
              <w:widowControl/>
              <w:numPr>
                <w:ilvl w:val="0"/>
                <w:numId w:val="5"/>
              </w:numPr>
              <w:spacing w:line="360" w:lineRule="auto"/>
              <w:ind w:left="630" w:leftChars="300"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支持起搏器信号检测（采样率：16000Hz）。</w:t>
            </w:r>
          </w:p>
          <w:p>
            <w:pPr>
              <w:pStyle w:val="32"/>
              <w:widowControl/>
              <w:numPr>
                <w:ilvl w:val="0"/>
                <w:numId w:val="2"/>
              </w:numPr>
              <w:spacing w:before="100" w:beforeAutospacing="1" w:after="100" w:afterAutospacing="1" w:line="360" w:lineRule="auto"/>
              <w:ind w:left="210" w:leftChars="100" w:firstLineChars="0"/>
              <w:jc w:val="left"/>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性能参数：</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记录通道：9通道/12通道</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增益：</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2.5mm/mV、5mm/mV、10mm/mV、20mm/mV,10/5 mm/mV，AGC ±5%</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记录速度：</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5 mm/s、6.25mm/s、10 mm/s、12.5 mm/s、25mm/s、50mm/s（±3%）</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显示屏：</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b/>
                <w:color w:val="000000" w:themeColor="text1"/>
                <w:sz w:val="18"/>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10寸，带触摸</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信息录入：</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支持一维/二维条码扫描仪、支持外接标准键盘、支持外接鼠标</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外接显示：</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支持VGA外接显示</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存储：</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支持SD卡、U盘存储，主机内部存储不小于1000例病例。</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采样率：</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16000次/通道/s </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A/D转换精度：</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24位</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输入方式：</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浮地，除颤保护，起博脉冲抑制</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心率范围：</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30~300BPM</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时间常数：≥3.2s</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输入回路电流：≤10nA</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耐极化电压：±600mV</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输入阻抗:≥20MΩ(10HZ)</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共模抑制比:</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≥120dB</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频率特性:0.01～300Hz</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噪声电平:≤12.5μV（P-P）</w:t>
            </w:r>
          </w:p>
          <w:p>
            <w:pPr>
              <w:pStyle w:val="32"/>
              <w:widowControl/>
              <w:numPr>
                <w:ilvl w:val="0"/>
                <w:numId w:val="6"/>
              </w:numPr>
              <w:spacing w:line="360" w:lineRule="auto"/>
              <w:ind w:left="630" w:leftChars="30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抗干扰滤波：交流滤波器：50Hz / 60Hz/off (-20dB)；基漂滤波器: 0.01Hz/0.05Hz/0.32Hz/0.67Hz；肌电滤波器: 25Hz / 35Hz / 45Hz/off (-3dB)低通滤波器: 300Hz/ 270Hz/150Hz/ 100Hz/75Hz</w:t>
            </w:r>
          </w:p>
          <w:p>
            <w:pPr>
              <w:widowControl/>
              <w:jc w:val="left"/>
              <w:textAlignment w:val="center"/>
              <w:rPr>
                <w:rFonts w:hint="eastAsia" w:ascii="宋体" w:hAnsi="宋体" w:eastAsia="宋体" w:cs="宋体"/>
                <w:color w:val="00000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11</w:t>
            </w:r>
          </w:p>
        </w:tc>
      </w:tr>
      <w:tr>
        <w:tblPrEx>
          <w:tblCellMar>
            <w:top w:w="0" w:type="dxa"/>
            <w:left w:w="108" w:type="dxa"/>
            <w:bottom w:w="0" w:type="dxa"/>
            <w:right w:w="108" w:type="dxa"/>
          </w:tblCellMar>
        </w:tblPrEx>
        <w:trPr>
          <w:trHeight w:val="36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eastAsia="zh-CN"/>
              </w:rPr>
              <w:t>生物安全柜（双人）</w:t>
            </w:r>
          </w:p>
        </w:tc>
        <w:tc>
          <w:tcPr>
            <w:tcW w:w="5386" w:type="dxa"/>
            <w:tcBorders>
              <w:top w:val="single" w:color="auto" w:sz="4" w:space="0"/>
              <w:left w:val="nil"/>
              <w:bottom w:val="single" w:color="auto" w:sz="4" w:space="0"/>
              <w:right w:val="single" w:color="auto" w:sz="4" w:space="0"/>
            </w:tcBorders>
            <w:shd w:val="clear" w:color="auto" w:fill="auto"/>
            <w:noWrap/>
            <w:vAlign w:val="center"/>
          </w:tcPr>
          <w:p>
            <w:pPr>
              <w:widowControl/>
              <w:spacing w:before="75" w:after="75"/>
              <w:rPr>
                <w:rFonts w:hint="eastAsia" w:ascii="宋体" w:hAnsi="宋体" w:eastAsia="宋体" w:cs="宋体"/>
                <w:bCs/>
                <w:kern w:val="0"/>
                <w:sz w:val="21"/>
                <w:szCs w:val="21"/>
              </w:rPr>
            </w:pPr>
            <w:r>
              <w:rPr>
                <w:rFonts w:hint="eastAsia" w:ascii="宋体" w:hAnsi="宋体" w:eastAsia="宋体" w:cs="宋体"/>
                <w:bCs/>
                <w:kern w:val="0"/>
                <w:sz w:val="21"/>
                <w:szCs w:val="21"/>
              </w:rPr>
              <w:t>一、技术参数</w:t>
            </w:r>
          </w:p>
          <w:p>
            <w:pPr>
              <w:widowControl/>
              <w:spacing w:before="75" w:after="75"/>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rPr>
              <w:t>1、安全柜基本参数：</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（1）分类：A2型，30%外排，70%循环</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（2）外部尺寸≥（L×D×H）1500mm×750mm×2250mm；</w:t>
            </w:r>
          </w:p>
          <w:p>
            <w:pPr>
              <w:widowControl/>
              <w:spacing w:before="75" w:after="75" w:line="276" w:lineRule="auto"/>
              <w:ind w:firstLine="315" w:firstLineChars="1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（3）内部尺寸≥（L×D×H）1350mm ×600mm×660mm 。</w:t>
            </w:r>
          </w:p>
          <w:p>
            <w:pPr>
              <w:widowControl/>
              <w:spacing w:before="75" w:after="75" w:line="276" w:lineRule="auto"/>
              <w:ind w:firstLine="315" w:firstLineChars="1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（4）台面距离地面高度：750mm（尺寸可根据要求订制修改）</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（5）风速： 平均下降风速：0.33±0.025m/s； 平均吸入口风速0.53±0.025m/s</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（6）系统排风总量：500 m3/h</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（7）额定功率：1800W（包含操作区插座负载500W）</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（8）噪音等级：≤6</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rPr>
              <w:t>dB（A）</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（9）照明：≥</w:t>
            </w:r>
            <w:r>
              <w:rPr>
                <w:rFonts w:hint="eastAsia" w:ascii="宋体" w:hAnsi="宋体" w:eastAsia="宋体" w:cs="宋体"/>
                <w:bCs/>
                <w:kern w:val="0"/>
                <w:sz w:val="21"/>
                <w:szCs w:val="21"/>
                <w:lang w:val="en-US" w:eastAsia="zh-CN"/>
              </w:rPr>
              <w:t>10</w:t>
            </w:r>
            <w:r>
              <w:rPr>
                <w:rFonts w:hint="eastAsia" w:ascii="宋体" w:hAnsi="宋体" w:eastAsia="宋体" w:cs="宋体"/>
                <w:bCs/>
                <w:kern w:val="0"/>
                <w:sz w:val="21"/>
                <w:szCs w:val="21"/>
              </w:rPr>
              <w:t>00lx</w:t>
            </w:r>
          </w:p>
          <w:p>
            <w:pPr>
              <w:widowControl/>
              <w:spacing w:before="75" w:after="75" w:line="276" w:lineRule="auto"/>
              <w:ind w:left="1098" w:leftChars="173" w:hanging="735" w:hangingChars="3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（10）过滤效率:送风和排风过滤器均采用世界知名品牌的硼硅酸盐玻璃纤维材质的ULPA高效过滤器，对0.12μm颗粒过滤效率≥99.9995%</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（11）注册证号：国械注准20143222263</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（12）重量：    毛重316KG       净重 295KG</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（13）使用人数：1—2人</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rPr>
              <w:t>2、生物安全性：</w:t>
            </w:r>
          </w:p>
          <w:p>
            <w:pPr>
              <w:widowControl/>
              <w:spacing w:before="75" w:after="75" w:line="276" w:lineRule="auto"/>
              <w:ind w:firstLine="315" w:firstLineChars="1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（1） 人员安全性：用碘化钾（KI）法测试，前窗操作口的保护因子应不小于1×10</w:t>
            </w:r>
            <w:r>
              <w:rPr>
                <w:rFonts w:hint="eastAsia" w:ascii="宋体" w:hAnsi="宋体" w:eastAsia="宋体" w:cs="宋体"/>
                <w:kern w:val="0"/>
                <w:sz w:val="21"/>
                <w:szCs w:val="21"/>
                <w:vertAlign w:val="superscript"/>
              </w:rPr>
              <w:t>5</w:t>
            </w:r>
            <w:r>
              <w:rPr>
                <w:rFonts w:hint="eastAsia" w:ascii="宋体" w:hAnsi="宋体" w:eastAsia="宋体" w:cs="宋体"/>
                <w:bCs/>
                <w:kern w:val="0"/>
                <w:sz w:val="21"/>
                <w:szCs w:val="21"/>
              </w:rPr>
              <w:t xml:space="preserve"> </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（2） 产品安全性：菌落数≤5CFU/次 </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 交叉污染安全性：菌落数≤2CFU/次</w:t>
            </w:r>
          </w:p>
          <w:p>
            <w:pPr>
              <w:widowControl/>
              <w:spacing w:before="75" w:after="75" w:line="276" w:lineRule="auto"/>
              <w:rPr>
                <w:rFonts w:hint="eastAsia" w:ascii="宋体" w:hAnsi="宋体" w:eastAsia="宋体" w:cs="宋体"/>
                <w:bCs/>
                <w:kern w:val="0"/>
                <w:sz w:val="21"/>
                <w:szCs w:val="21"/>
              </w:rPr>
            </w:pPr>
            <w:r>
              <w:rPr>
                <w:rFonts w:hint="eastAsia" w:ascii="宋体" w:hAnsi="宋体" w:eastAsia="宋体" w:cs="宋体"/>
                <w:bCs/>
                <w:kern w:val="0"/>
                <w:sz w:val="21"/>
                <w:szCs w:val="21"/>
              </w:rPr>
              <w:t>二、结构功能特点：</w:t>
            </w:r>
          </w:p>
          <w:p>
            <w:pPr>
              <w:widowControl/>
              <w:spacing w:before="75" w:after="75" w:line="276" w:lineRule="auto"/>
              <w:ind w:left="840" w:leftChars="250" w:hanging="315" w:hangingChars="150"/>
              <w:rPr>
                <w:rFonts w:hint="eastAsia" w:ascii="宋体" w:hAnsi="宋体" w:eastAsia="宋体" w:cs="宋体"/>
                <w:bCs/>
                <w:kern w:val="0"/>
                <w:sz w:val="21"/>
                <w:szCs w:val="21"/>
              </w:rPr>
            </w:pPr>
            <w:r>
              <w:rPr>
                <w:rFonts w:hint="eastAsia" w:ascii="宋体" w:hAnsi="宋体" w:eastAsia="宋体" w:cs="宋体"/>
                <w:bCs/>
                <w:kern w:val="0"/>
                <w:sz w:val="21"/>
                <w:szCs w:val="21"/>
              </w:rPr>
              <w:t>1、济南鑫贝西生物技术有限公司是中华人民共和国医药行业YY0569-2011生物安全柜产品标准的主要起草单位；</w:t>
            </w:r>
          </w:p>
          <w:p>
            <w:pPr>
              <w:widowControl/>
              <w:spacing w:before="75" w:after="75" w:line="276" w:lineRule="auto"/>
              <w:ind w:left="945" w:leftChars="150" w:hanging="630" w:hangingChars="30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2、柜体采用10°倾斜角设计，符合人体工程学原理，视角更大，操作方便且更加人性化；   </w:t>
            </w:r>
          </w:p>
          <w:p>
            <w:pPr>
              <w:widowControl/>
              <w:spacing w:before="75" w:after="75" w:line="276" w:lineRule="auto"/>
              <w:ind w:left="840" w:leftChars="150"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3、安全柜裸露工作区三侧壁板采用优质304#不锈钢一体化结构，内部可清洗部位采用8mm大圆角处理，不留死角，易于清洁；</w:t>
            </w:r>
          </w:p>
          <w:p>
            <w:pPr>
              <w:widowControl/>
              <w:spacing w:before="75" w:after="75" w:line="276" w:lineRule="auto"/>
              <w:ind w:left="945" w:leftChars="300" w:hanging="315" w:hangingChars="150"/>
              <w:rPr>
                <w:rFonts w:hint="eastAsia" w:ascii="宋体" w:hAnsi="宋体" w:eastAsia="宋体" w:cs="宋体"/>
                <w:bCs/>
                <w:kern w:val="0"/>
                <w:sz w:val="21"/>
                <w:szCs w:val="21"/>
              </w:rPr>
            </w:pPr>
            <w:r>
              <w:rPr>
                <w:rFonts w:hint="eastAsia" w:ascii="宋体" w:hAnsi="宋体" w:eastAsia="宋体" w:cs="宋体"/>
                <w:bCs/>
                <w:kern w:val="0"/>
                <w:sz w:val="21"/>
                <w:szCs w:val="21"/>
              </w:rPr>
              <w:t>4、工作区采用四面（左右二侧、后部、底部）负压环绕设计工作区内，保护性更好、更安全；</w:t>
            </w:r>
          </w:p>
          <w:p>
            <w:pPr>
              <w:widowControl/>
              <w:spacing w:before="75" w:after="75" w:line="276" w:lineRule="auto"/>
              <w:ind w:left="945" w:leftChars="250" w:hanging="420" w:hanging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5、工作台面材质为优质304#不锈钢，采用盆状式设计，即使实验有废液溢出，也不会流入积液槽中，便于清理；</w:t>
            </w:r>
          </w:p>
          <w:p>
            <w:pPr>
              <w:widowControl/>
              <w:spacing w:before="75" w:after="75" w:line="276" w:lineRule="auto"/>
              <w:ind w:left="840" w:leftChars="50" w:hanging="735" w:hangingChars="35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6、福马脚轮设计：脚轮与支架一体化设计，安全柜即可通过脚轮安全移动，也可以通过调节脚轮支脚进行固定和调平；</w:t>
            </w:r>
          </w:p>
          <w:p>
            <w:pPr>
              <w:widowControl/>
              <w:spacing w:before="75" w:after="75" w:line="276" w:lineRule="auto"/>
              <w:ind w:firstLine="247" w:firstLineChars="118"/>
              <w:rPr>
                <w:rFonts w:hint="eastAsia" w:ascii="宋体" w:hAnsi="宋体" w:eastAsia="宋体" w:cs="宋体"/>
                <w:bCs/>
                <w:kern w:val="0"/>
                <w:sz w:val="21"/>
                <w:szCs w:val="21"/>
              </w:rPr>
            </w:pPr>
            <w:r>
              <w:rPr>
                <w:rFonts w:hint="eastAsia" w:ascii="宋体" w:hAnsi="宋体" w:eastAsia="宋体" w:cs="宋体"/>
                <w:bCs/>
                <w:kern w:val="0"/>
                <w:sz w:val="21"/>
                <w:szCs w:val="21"/>
              </w:rPr>
              <w:t xml:space="preserve"> </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7、柜体和支架可分离，支架高度可根据实际情况订制修改；</w:t>
            </w:r>
          </w:p>
          <w:p>
            <w:pPr>
              <w:widowControl/>
              <w:spacing w:before="75" w:after="75" w:line="276" w:lineRule="auto"/>
              <w:ind w:left="878" w:leftChars="118" w:hanging="630" w:hangingChars="3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8、合理的结构设计：安全柜过滤器和风机的维修、更换，都可在安全柜的前侧进行，更加方便、快捷。</w:t>
            </w:r>
          </w:p>
          <w:p>
            <w:pPr>
              <w:widowControl/>
              <w:spacing w:before="75" w:after="75" w:line="276" w:lineRule="auto"/>
              <w:ind w:left="907" w:leftChars="182"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9、前窗玻璃采用双层夹胶防爆安全玻璃；即使玻璃破损，也不会伤人，并且生物安全柜还能正常工作，直到实验结束，更好的保护了人员及实验的安全；</w:t>
            </w:r>
          </w:p>
          <w:p>
            <w:pPr>
              <w:widowControl/>
              <w:spacing w:before="75" w:after="75" w:line="276" w:lineRule="auto"/>
              <w:ind w:left="773" w:leftChars="118"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10、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widowControl/>
              <w:spacing w:before="75" w:after="75" w:line="276" w:lineRule="auto"/>
              <w:ind w:left="773" w:leftChars="118"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11、电动控制前窗玻璃门，可同时采用脚踏控制、按键控制或遥控控制，玻璃门升降到安全操作高度时，自动停止升降，使操作更加方便；且玻璃门升降时不用直接接触玻璃，使实验人员更安全；</w:t>
            </w:r>
          </w:p>
          <w:p>
            <w:pPr>
              <w:widowControl/>
              <w:spacing w:before="75" w:after="75" w:line="276" w:lineRule="auto"/>
              <w:ind w:left="773" w:leftChars="118"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12、遥控控制：安全柜的所有按键操作，都可通过遥控控制实现，使安全柜的使用更加快捷方便；且遥控器的使用，大大减少了使用者与安全柜的直接接触，更加保护了使用者的人身安全；</w:t>
            </w:r>
          </w:p>
          <w:p>
            <w:pPr>
              <w:widowControl/>
              <w:spacing w:before="75" w:after="75" w:line="276" w:lineRule="auto"/>
              <w:ind w:left="773" w:leftChars="118"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13、具有预约定时功能，能自动设定安全柜定时开机、关机及紫外灯消毒时间，大大节省了工作时间，提高了工作效率；</w:t>
            </w:r>
          </w:p>
          <w:p>
            <w:pPr>
              <w:widowControl/>
              <w:spacing w:before="75" w:after="75" w:line="276" w:lineRule="auto"/>
              <w:ind w:firstLine="457" w:firstLineChars="218"/>
              <w:rPr>
                <w:rFonts w:hint="eastAsia" w:ascii="宋体" w:hAnsi="宋体" w:eastAsia="宋体" w:cs="宋体"/>
                <w:bCs/>
                <w:kern w:val="0"/>
                <w:sz w:val="21"/>
                <w:szCs w:val="21"/>
              </w:rPr>
            </w:pPr>
            <w:r>
              <w:rPr>
                <w:rFonts w:hint="eastAsia" w:ascii="宋体" w:hAnsi="宋体" w:eastAsia="宋体" w:cs="宋体"/>
                <w:bCs/>
                <w:kern w:val="0"/>
                <w:sz w:val="21"/>
                <w:szCs w:val="21"/>
              </w:rPr>
              <w:t>14、严格的气密性检测：安全柜内加压500Pa，保持30min后气压不低于450Pa。</w:t>
            </w:r>
          </w:p>
          <w:p>
            <w:pPr>
              <w:widowControl/>
              <w:spacing w:before="75" w:after="75" w:line="276" w:lineRule="auto"/>
              <w:ind w:firstLine="457" w:firstLineChars="218"/>
              <w:rPr>
                <w:rFonts w:hint="eastAsia" w:ascii="宋体" w:hAnsi="宋体" w:eastAsia="宋体" w:cs="宋体"/>
                <w:bCs/>
                <w:kern w:val="0"/>
                <w:sz w:val="21"/>
                <w:szCs w:val="21"/>
              </w:rPr>
            </w:pPr>
            <w:r>
              <w:rPr>
                <w:rFonts w:hint="eastAsia" w:ascii="宋体" w:hAnsi="宋体" w:eastAsia="宋体" w:cs="宋体"/>
                <w:bCs/>
                <w:kern w:val="0"/>
                <w:sz w:val="21"/>
                <w:szCs w:val="21"/>
              </w:rPr>
              <w:t>15、前窗气流隔断设计：防止了气流通过前窗侧壁及上侧进行泄露，使试验更加安全；</w:t>
            </w:r>
          </w:p>
          <w:p>
            <w:pPr>
              <w:widowControl/>
              <w:spacing w:before="75" w:after="75" w:line="276" w:lineRule="auto"/>
              <w:ind w:left="563" w:leftChars="268"/>
              <w:rPr>
                <w:rFonts w:hint="eastAsia" w:ascii="宋体" w:hAnsi="宋体" w:eastAsia="宋体" w:cs="宋体"/>
                <w:bCs/>
                <w:kern w:val="0"/>
                <w:sz w:val="21"/>
                <w:szCs w:val="21"/>
              </w:rPr>
            </w:pPr>
            <w:r>
              <w:rPr>
                <w:rFonts w:hint="eastAsia" w:ascii="宋体" w:hAnsi="宋体" w:eastAsia="宋体" w:cs="宋体"/>
                <w:bCs/>
                <w:kern w:val="0"/>
                <w:sz w:val="21"/>
                <w:szCs w:val="21"/>
              </w:rPr>
              <w:t>16、优良的风机选用：风机的电机当安全柜在正常运行而不调整电机的速度控制，经过滤器的风压下降50%时，风机的排气量下降不超过10%</w:t>
            </w:r>
          </w:p>
          <w:p>
            <w:pPr>
              <w:widowControl/>
              <w:spacing w:before="75" w:after="75" w:line="276"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17、完善的报警系统：</w:t>
            </w:r>
          </w:p>
          <w:p>
            <w:pPr>
              <w:widowControl/>
              <w:spacing w:before="75" w:after="75" w:line="276" w:lineRule="auto"/>
              <w:ind w:left="1260" w:leftChars="350" w:hanging="525" w:hangingChars="250"/>
              <w:rPr>
                <w:rFonts w:hint="eastAsia" w:ascii="宋体" w:hAnsi="宋体" w:eastAsia="宋体" w:cs="宋体"/>
                <w:bCs/>
                <w:kern w:val="0"/>
                <w:sz w:val="21"/>
                <w:szCs w:val="21"/>
              </w:rPr>
            </w:pPr>
            <w:r>
              <w:rPr>
                <w:rFonts w:hint="eastAsia" w:ascii="宋体" w:hAnsi="宋体" w:eastAsia="宋体" w:cs="宋体"/>
                <w:bCs/>
                <w:kern w:val="0"/>
                <w:sz w:val="21"/>
                <w:szCs w:val="21"/>
              </w:rPr>
              <w:t>（1）玻璃门不在安全高度报警：玻璃门安全高度为200mm，当安全柜前侧高于或低于安全高度时，安全柜会声光报警；</w:t>
            </w:r>
          </w:p>
          <w:p>
            <w:pPr>
              <w:widowControl/>
              <w:spacing w:before="75" w:after="75" w:line="276" w:lineRule="auto"/>
              <w:ind w:firstLine="630" w:firstLineChars="300"/>
              <w:rPr>
                <w:rFonts w:hint="eastAsia" w:ascii="宋体" w:hAnsi="宋体" w:eastAsia="宋体" w:cs="宋体"/>
                <w:bCs/>
                <w:kern w:val="0"/>
                <w:sz w:val="21"/>
                <w:szCs w:val="21"/>
              </w:rPr>
            </w:pPr>
            <w:r>
              <w:rPr>
                <w:rFonts w:hint="eastAsia" w:ascii="宋体" w:hAnsi="宋体" w:eastAsia="宋体" w:cs="宋体"/>
                <w:bCs/>
                <w:kern w:val="0"/>
                <w:sz w:val="21"/>
                <w:szCs w:val="21"/>
              </w:rPr>
              <w:t>（2）过滤器压力超高报警：当过滤器的阻力变大，安全柜会声光报警</w:t>
            </w:r>
          </w:p>
          <w:p>
            <w:pPr>
              <w:widowControl/>
              <w:spacing w:before="75" w:after="75" w:line="276" w:lineRule="auto"/>
              <w:ind w:firstLine="630" w:firstLineChars="300"/>
              <w:rPr>
                <w:rFonts w:hint="eastAsia" w:ascii="宋体" w:hAnsi="宋体" w:eastAsia="宋体" w:cs="宋体"/>
                <w:bCs/>
                <w:kern w:val="0"/>
                <w:sz w:val="21"/>
                <w:szCs w:val="21"/>
              </w:rPr>
            </w:pPr>
            <w:r>
              <w:rPr>
                <w:rFonts w:hint="eastAsia" w:ascii="宋体" w:hAnsi="宋体" w:eastAsia="宋体" w:cs="宋体"/>
                <w:bCs/>
                <w:kern w:val="0"/>
                <w:sz w:val="21"/>
                <w:szCs w:val="21"/>
              </w:rPr>
              <w:t>（3）过滤器失效更换报警：当过滤器寿命使用到期后，会有过滤器更换声光报警；</w:t>
            </w:r>
          </w:p>
          <w:p>
            <w:pPr>
              <w:widowControl/>
              <w:spacing w:before="75" w:after="75" w:line="276" w:lineRule="auto"/>
              <w:ind w:firstLine="630" w:firstLineChars="300"/>
              <w:rPr>
                <w:rFonts w:hint="eastAsia" w:ascii="宋体" w:hAnsi="宋体" w:eastAsia="宋体" w:cs="宋体"/>
                <w:bCs/>
                <w:kern w:val="0"/>
                <w:sz w:val="21"/>
                <w:szCs w:val="21"/>
              </w:rPr>
            </w:pPr>
            <w:r>
              <w:rPr>
                <w:rFonts w:hint="eastAsia" w:ascii="宋体" w:hAnsi="宋体" w:eastAsia="宋体" w:cs="宋体"/>
                <w:bCs/>
                <w:kern w:val="0"/>
                <w:sz w:val="21"/>
                <w:szCs w:val="21"/>
              </w:rPr>
              <w:t>（4）气流波动报警：当安全柜的气流波动超过标称值的20%时，声光报警，</w:t>
            </w:r>
          </w:p>
          <w:p>
            <w:pPr>
              <w:widowControl/>
              <w:spacing w:before="75" w:after="75" w:line="276" w:lineRule="auto"/>
              <w:ind w:left="315" w:leftChars="150"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rPr>
              <w:t>18、安全的连锁保护设计：对误操作均设置连锁保护，即使误操作，也不会造成伤害</w:t>
            </w:r>
          </w:p>
          <w:p>
            <w:pPr>
              <w:widowControl/>
              <w:spacing w:before="75" w:after="75" w:line="276" w:lineRule="auto"/>
              <w:ind w:left="531" w:leftChars="253" w:firstLine="210" w:firstLineChars="100"/>
              <w:rPr>
                <w:rFonts w:hint="eastAsia" w:ascii="宋体" w:hAnsi="宋体" w:eastAsia="宋体" w:cs="宋体"/>
                <w:bCs/>
                <w:kern w:val="0"/>
                <w:sz w:val="21"/>
                <w:szCs w:val="21"/>
              </w:rPr>
            </w:pPr>
            <w:r>
              <w:rPr>
                <w:rFonts w:hint="eastAsia" w:ascii="宋体" w:hAnsi="宋体" w:eastAsia="宋体" w:cs="宋体"/>
                <w:bCs/>
                <w:kern w:val="0"/>
                <w:sz w:val="21"/>
                <w:szCs w:val="21"/>
              </w:rPr>
              <w:t>（1）安全柜风机与玻璃门互锁：当安全柜玻璃门落到最底部时，安全柜风机自动关闭，更改保护了安全柜的使用，增加了安全柜的使用寿命</w:t>
            </w:r>
          </w:p>
          <w:p>
            <w:pPr>
              <w:widowControl/>
              <w:spacing w:before="75" w:after="75" w:line="276" w:lineRule="auto"/>
              <w:ind w:left="586" w:leftChars="279" w:firstLine="210" w:firstLineChars="100"/>
              <w:rPr>
                <w:rFonts w:hint="eastAsia" w:ascii="宋体" w:hAnsi="宋体" w:eastAsia="宋体" w:cs="宋体"/>
                <w:bCs/>
                <w:kern w:val="0"/>
                <w:sz w:val="21"/>
                <w:szCs w:val="21"/>
              </w:rPr>
            </w:pPr>
            <w:r>
              <w:rPr>
                <w:rFonts w:hint="eastAsia" w:ascii="宋体" w:hAnsi="宋体" w:eastAsia="宋体" w:cs="宋体"/>
                <w:bCs/>
                <w:kern w:val="0"/>
                <w:sz w:val="21"/>
                <w:szCs w:val="21"/>
              </w:rPr>
              <w:t>（2）紫外灯与安全柜玻璃门、风机及照明灯互锁：当玻璃落到底部且照明灯不开启时，紫外灯才能开启，防止紫外灯误操作对人体造成危害，更加保护了人员的安全；</w:t>
            </w:r>
          </w:p>
          <w:p>
            <w:pPr>
              <w:widowControl/>
              <w:spacing w:before="75" w:after="75" w:line="276" w:lineRule="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三、资格证明和技术文件</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1 ISO9001质量管理认证</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2 ISO14001环境管理体系认证</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 xml:space="preserve"> ISO13485及CE认证</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 xml:space="preserve"> 国家食品药品监督管理局核发的生物安全柜产品注册证</w:t>
            </w:r>
          </w:p>
          <w:p>
            <w:pPr>
              <w:widowControl/>
              <w:spacing w:before="75" w:after="75" w:line="276" w:lineRule="auto"/>
              <w:ind w:firstLine="105" w:firstLineChars="50"/>
              <w:rPr>
                <w:rFonts w:hint="eastAsia" w:ascii="宋体" w:hAnsi="宋体" w:eastAsia="宋体" w:cs="宋体"/>
                <w:bCs/>
                <w:kern w:val="0"/>
                <w:sz w:val="21"/>
                <w:szCs w:val="21"/>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rPr>
              <w:t xml:space="preserve"> </w:t>
            </w:r>
            <w:r>
              <w:rPr>
                <w:rFonts w:hint="eastAsia" w:ascii="宋体" w:hAnsi="宋体" w:eastAsia="宋体" w:cs="宋体"/>
                <w:bCs/>
                <w:sz w:val="21"/>
                <w:szCs w:val="21"/>
              </w:rPr>
              <w:t>具有国家食品药品监督管理总局认可的实验室出具的符合《GB/T 18268.1-2010 测量、控制和实验室用的电设备电磁兼容性要求 第1部分：通用要求》标准的检测报告</w:t>
            </w:r>
          </w:p>
          <w:p>
            <w:pPr>
              <w:widowControl/>
              <w:jc w:val="left"/>
              <w:textAlignment w:val="center"/>
              <w:rPr>
                <w:rFonts w:hint="eastAsia" w:ascii="宋体" w:hAnsi="宋体" w:eastAsia="宋体" w:cs="宋体"/>
                <w:color w:val="00000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1</w:t>
            </w:r>
          </w:p>
        </w:tc>
      </w:tr>
      <w:tr>
        <w:tblPrEx>
          <w:tblCellMar>
            <w:top w:w="0" w:type="dxa"/>
            <w:left w:w="108" w:type="dxa"/>
            <w:bottom w:w="0" w:type="dxa"/>
            <w:right w:w="108" w:type="dxa"/>
          </w:tblCellMar>
        </w:tblPrEx>
        <w:trPr>
          <w:trHeight w:val="36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snapToGrid w:val="0"/>
              <w:spacing w:line="276" w:lineRule="auto"/>
              <w:jc w:val="center"/>
              <w:outlineLvl w:val="0"/>
              <w:rPr>
                <w:rFonts w:hint="eastAsia" w:ascii="宋体" w:hAnsi="宋体" w:eastAsia="宋体" w:cs="宋体"/>
                <w:kern w:val="0"/>
                <w:szCs w:val="21"/>
              </w:rPr>
            </w:pPr>
            <w:r>
              <w:rPr>
                <w:rFonts w:hint="eastAsia" w:ascii="宋体" w:hAnsi="宋体" w:eastAsia="宋体" w:cs="宋体"/>
                <w:bCs/>
                <w:szCs w:val="21"/>
              </w:rPr>
              <w:t>★</w:t>
            </w:r>
            <w:r>
              <w:rPr>
                <w:rFonts w:hint="eastAsia" w:ascii="宋体" w:hAnsi="宋体" w:eastAsia="宋体" w:cs="宋体"/>
                <w:szCs w:val="21"/>
              </w:rPr>
              <w:t>交付使用期及地点</w:t>
            </w:r>
          </w:p>
        </w:tc>
        <w:tc>
          <w:tcPr>
            <w:tcW w:w="70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6" w:lineRule="auto"/>
              <w:jc w:val="left"/>
              <w:rPr>
                <w:rFonts w:hint="eastAsia" w:ascii="宋体" w:hAnsi="宋体" w:eastAsia="宋体" w:cs="宋体"/>
                <w:szCs w:val="21"/>
              </w:rPr>
            </w:pPr>
            <w:r>
              <w:rPr>
                <w:rFonts w:hint="eastAsia" w:ascii="宋体" w:hAnsi="宋体" w:eastAsia="宋体" w:cs="宋体"/>
                <w:szCs w:val="21"/>
              </w:rPr>
              <w:t>1、交付使用期：自签订合同之日起10日历日内进行验收交付。</w:t>
            </w:r>
          </w:p>
          <w:p>
            <w:pPr>
              <w:spacing w:line="276" w:lineRule="auto"/>
              <w:jc w:val="left"/>
              <w:rPr>
                <w:rFonts w:hint="eastAsia" w:ascii="宋体" w:hAnsi="宋体" w:eastAsia="宋体" w:cs="宋体"/>
                <w:szCs w:val="21"/>
              </w:rPr>
            </w:pPr>
            <w:r>
              <w:rPr>
                <w:rFonts w:hint="eastAsia" w:ascii="宋体" w:hAnsi="宋体" w:eastAsia="宋体" w:cs="宋体"/>
                <w:szCs w:val="21"/>
              </w:rPr>
              <w:t>2、交付地点：采购人指定地点。</w:t>
            </w:r>
          </w:p>
        </w:tc>
      </w:tr>
      <w:tr>
        <w:tblPrEx>
          <w:tblCellMar>
            <w:top w:w="0" w:type="dxa"/>
            <w:left w:w="108" w:type="dxa"/>
            <w:bottom w:w="0" w:type="dxa"/>
            <w:right w:w="108" w:type="dxa"/>
          </w:tblCellMar>
        </w:tblPrEx>
        <w:trPr>
          <w:trHeight w:val="36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snapToGrid w:val="0"/>
              <w:spacing w:line="276" w:lineRule="auto"/>
              <w:jc w:val="center"/>
              <w:outlineLvl w:val="0"/>
              <w:rPr>
                <w:rFonts w:hint="eastAsia" w:ascii="宋体" w:hAnsi="宋体" w:eastAsia="宋体" w:cs="宋体"/>
                <w:kern w:val="0"/>
                <w:szCs w:val="21"/>
              </w:rPr>
            </w:pPr>
            <w:r>
              <w:rPr>
                <w:rFonts w:hint="eastAsia" w:ascii="宋体" w:hAnsi="宋体" w:eastAsia="宋体" w:cs="宋体"/>
                <w:bCs/>
                <w:szCs w:val="21"/>
              </w:rPr>
              <w:t>★</w:t>
            </w:r>
            <w:r>
              <w:rPr>
                <w:rFonts w:hint="eastAsia" w:ascii="宋体" w:hAnsi="宋体" w:eastAsia="宋体" w:cs="宋体"/>
                <w:szCs w:val="21"/>
              </w:rPr>
              <w:t>售后技术服务要求</w:t>
            </w:r>
          </w:p>
        </w:tc>
        <w:tc>
          <w:tcPr>
            <w:tcW w:w="70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Cs w:val="21"/>
              </w:rPr>
            </w:pPr>
            <w:r>
              <w:rPr>
                <w:rFonts w:hint="eastAsia" w:ascii="宋体" w:hAnsi="宋体" w:eastAsia="宋体" w:cs="宋体"/>
                <w:szCs w:val="21"/>
              </w:rPr>
              <w:t>1、除需求表另有规定外，自交货、安装调试完毕，产品验收合格之日起货物质保期一年，维修响应时间2小时内，维修到达现场时间6小时内，如在12小时内解决维修故障的，需提供备选应急方案使用。保修期满后，终身维护，软件升级，长期提供良好的技术支持及零配件的优惠供应。</w:t>
            </w:r>
          </w:p>
          <w:p>
            <w:pPr>
              <w:spacing w:line="276" w:lineRule="auto"/>
              <w:rPr>
                <w:rFonts w:hint="eastAsia" w:ascii="宋体" w:hAnsi="宋体" w:eastAsia="宋体" w:cs="宋体"/>
                <w:szCs w:val="21"/>
              </w:rPr>
            </w:pPr>
            <w:r>
              <w:rPr>
                <w:rFonts w:hint="eastAsia" w:ascii="宋体" w:hAnsi="宋体" w:eastAsia="宋体" w:cs="宋体"/>
                <w:szCs w:val="21"/>
              </w:rPr>
              <w:t>2、制造商负责设备安装、调试，确保正常运行，且负责操作人员的免费培训，直至操作人员对操作技术完全掌握为止。</w:t>
            </w:r>
          </w:p>
        </w:tc>
      </w:tr>
      <w:tr>
        <w:tblPrEx>
          <w:tblCellMar>
            <w:top w:w="0" w:type="dxa"/>
            <w:left w:w="108" w:type="dxa"/>
            <w:bottom w:w="0" w:type="dxa"/>
            <w:right w:w="108" w:type="dxa"/>
          </w:tblCellMar>
        </w:tblPrEx>
        <w:trPr>
          <w:trHeight w:val="36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snapToGrid w:val="0"/>
              <w:spacing w:line="276" w:lineRule="auto"/>
              <w:jc w:val="center"/>
              <w:outlineLvl w:val="0"/>
              <w:rPr>
                <w:rFonts w:hint="eastAsia" w:ascii="宋体" w:hAnsi="宋体" w:eastAsia="宋体" w:cs="宋体"/>
                <w:bCs/>
                <w:szCs w:val="21"/>
              </w:rPr>
            </w:pPr>
            <w:r>
              <w:rPr>
                <w:rFonts w:hint="eastAsia" w:ascii="宋体" w:hAnsi="宋体" w:eastAsia="宋体" w:cs="宋体"/>
                <w:bCs/>
                <w:szCs w:val="21"/>
              </w:rPr>
              <w:t>验收</w:t>
            </w:r>
          </w:p>
        </w:tc>
        <w:tc>
          <w:tcPr>
            <w:tcW w:w="7087" w:type="dxa"/>
            <w:gridSpan w:val="3"/>
            <w:tcBorders>
              <w:top w:val="single" w:color="auto" w:sz="4" w:space="0"/>
              <w:left w:val="nil"/>
              <w:bottom w:val="single" w:color="auto" w:sz="4" w:space="0"/>
              <w:right w:val="single" w:color="auto" w:sz="4" w:space="0"/>
            </w:tcBorders>
            <w:shd w:val="clear" w:color="auto" w:fill="auto"/>
            <w:noWrap/>
          </w:tcPr>
          <w:p>
            <w:pPr>
              <w:snapToGrid w:val="0"/>
              <w:spacing w:line="276" w:lineRule="auto"/>
              <w:jc w:val="left"/>
              <w:rPr>
                <w:rFonts w:hint="eastAsia" w:ascii="宋体" w:hAnsi="宋体" w:eastAsia="宋体" w:cs="宋体"/>
                <w:szCs w:val="21"/>
              </w:rPr>
            </w:pPr>
            <w:r>
              <w:rPr>
                <w:rFonts w:hint="eastAsia" w:ascii="宋体" w:hAnsi="宋体" w:eastAsia="宋体" w:cs="宋体"/>
                <w:b/>
                <w:bCs/>
                <w:szCs w:val="21"/>
              </w:rPr>
              <w:t>验收条件及标准</w:t>
            </w:r>
            <w:r>
              <w:rPr>
                <w:rFonts w:hint="eastAsia" w:ascii="宋体" w:hAnsi="宋体" w:eastAsia="宋体" w:cs="宋体"/>
                <w:szCs w:val="21"/>
              </w:rPr>
              <w:t>:</w:t>
            </w:r>
          </w:p>
          <w:p>
            <w:pPr>
              <w:snapToGrid w:val="0"/>
              <w:spacing w:line="276" w:lineRule="auto"/>
              <w:jc w:val="left"/>
              <w:rPr>
                <w:rFonts w:hint="eastAsia" w:ascii="宋体" w:hAnsi="宋体" w:eastAsia="宋体" w:cs="宋体"/>
                <w:szCs w:val="21"/>
              </w:rPr>
            </w:pPr>
            <w:r>
              <w:rPr>
                <w:rFonts w:hint="eastAsia" w:ascii="宋体" w:hAnsi="宋体" w:eastAsia="宋体" w:cs="宋体"/>
                <w:szCs w:val="21"/>
              </w:rPr>
              <w:t>1.乙方交货前应对产品作出全面检查和对验收文件进行整理列出清单，作为甲方收货验收和使用的技术条件依据，检验的结果应随货物交甲方。</w:t>
            </w:r>
          </w:p>
          <w:p>
            <w:pPr>
              <w:widowControl/>
              <w:numPr>
                <w:ilvl w:val="0"/>
                <w:numId w:val="7"/>
              </w:numPr>
              <w:spacing w:line="276" w:lineRule="auto"/>
              <w:jc w:val="left"/>
              <w:rPr>
                <w:rFonts w:hint="eastAsia" w:ascii="宋体" w:hAnsi="宋体" w:eastAsia="宋体" w:cs="宋体"/>
                <w:szCs w:val="21"/>
              </w:rPr>
            </w:pPr>
            <w:r>
              <w:rPr>
                <w:rFonts w:hint="eastAsia" w:ascii="宋体" w:hAnsi="宋体" w:eastAsia="宋体" w:cs="宋体"/>
                <w:szCs w:val="21"/>
              </w:rPr>
              <w:t>甲方对乙方所交货物依照招标文件上的技术规格要求和国家有关标准进行现场验收，性能达到技术要求的，给予签收。验收不合格的不予签收，后果由乙方负责。</w:t>
            </w:r>
          </w:p>
          <w:p>
            <w:pPr>
              <w:widowControl/>
              <w:spacing w:line="276" w:lineRule="auto"/>
              <w:rPr>
                <w:rFonts w:hint="eastAsia" w:ascii="宋体" w:hAnsi="宋体" w:eastAsia="宋体" w:cs="宋体"/>
                <w:szCs w:val="21"/>
              </w:rPr>
            </w:pPr>
            <w:r>
              <w:rPr>
                <w:rFonts w:hint="eastAsia" w:ascii="宋体" w:hAnsi="宋体" w:eastAsia="宋体" w:cs="宋体"/>
                <w:b/>
                <w:bCs/>
                <w:szCs w:val="21"/>
              </w:rPr>
              <w:t>验收方法及方案</w:t>
            </w:r>
          </w:p>
          <w:p>
            <w:pPr>
              <w:snapToGrid w:val="0"/>
              <w:spacing w:line="276" w:lineRule="auto"/>
              <w:jc w:val="left"/>
              <w:rPr>
                <w:rFonts w:hint="eastAsia" w:ascii="宋体" w:hAnsi="宋体" w:eastAsia="宋体" w:cs="宋体"/>
                <w:szCs w:val="21"/>
              </w:rPr>
            </w:pPr>
            <w:r>
              <w:rPr>
                <w:rFonts w:hint="eastAsia" w:ascii="宋体" w:hAnsi="宋体" w:eastAsia="宋体" w:cs="宋体"/>
                <w:szCs w:val="21"/>
              </w:rPr>
              <w:t>1.甲方应在货到指定地点安装调试完毕之日起10个工作日内验收完毕，并作出验收结果报告。验收时乙方必须在现场。甲方可以邀请专业检测机构参与初步验收及最终验收，并由其出具质量检测报告，甲方凭质检报告办理付款手续。</w:t>
            </w:r>
          </w:p>
          <w:p>
            <w:pPr>
              <w:snapToGrid w:val="0"/>
              <w:spacing w:line="276" w:lineRule="auto"/>
              <w:jc w:val="left"/>
              <w:rPr>
                <w:rFonts w:hint="eastAsia" w:ascii="宋体" w:hAnsi="宋体" w:eastAsia="宋体" w:cs="宋体"/>
                <w:b/>
                <w:bCs/>
                <w:szCs w:val="21"/>
              </w:rPr>
            </w:pPr>
            <w:r>
              <w:rPr>
                <w:rFonts w:hint="eastAsia" w:ascii="宋体" w:hAnsi="宋体" w:eastAsia="宋体" w:cs="宋体"/>
                <w:szCs w:val="21"/>
              </w:rPr>
              <w:t>2.验收检测费用由成交人负担。</w:t>
            </w:r>
          </w:p>
        </w:tc>
      </w:tr>
      <w:tr>
        <w:tblPrEx>
          <w:tblCellMar>
            <w:top w:w="0" w:type="dxa"/>
            <w:left w:w="108" w:type="dxa"/>
            <w:bottom w:w="0" w:type="dxa"/>
            <w:right w:w="108" w:type="dxa"/>
          </w:tblCellMar>
        </w:tblPrEx>
        <w:trPr>
          <w:trHeight w:val="36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snapToGrid w:val="0"/>
              <w:spacing w:line="276" w:lineRule="auto"/>
              <w:jc w:val="center"/>
              <w:outlineLvl w:val="0"/>
              <w:rPr>
                <w:rFonts w:hint="eastAsia" w:ascii="宋体" w:hAnsi="宋体" w:eastAsia="宋体" w:cs="宋体"/>
                <w:kern w:val="0"/>
                <w:szCs w:val="21"/>
              </w:rPr>
            </w:pPr>
            <w:r>
              <w:rPr>
                <w:rFonts w:hint="eastAsia" w:ascii="宋体" w:hAnsi="宋体" w:eastAsia="宋体" w:cs="宋体"/>
                <w:bCs/>
                <w:szCs w:val="21"/>
              </w:rPr>
              <w:t>★</w:t>
            </w:r>
            <w:r>
              <w:rPr>
                <w:rFonts w:hint="eastAsia" w:ascii="宋体" w:hAnsi="宋体" w:eastAsia="宋体" w:cs="宋体"/>
                <w:szCs w:val="21"/>
              </w:rPr>
              <w:t>付款条件</w:t>
            </w:r>
          </w:p>
        </w:tc>
        <w:tc>
          <w:tcPr>
            <w:tcW w:w="7087" w:type="dxa"/>
            <w:gridSpan w:val="3"/>
            <w:tcBorders>
              <w:top w:val="single" w:color="auto" w:sz="4" w:space="0"/>
              <w:left w:val="nil"/>
              <w:bottom w:val="single" w:color="auto" w:sz="4" w:space="0"/>
              <w:right w:val="single" w:color="auto" w:sz="4" w:space="0"/>
            </w:tcBorders>
            <w:shd w:val="clear" w:color="auto" w:fill="auto"/>
            <w:noWrap/>
          </w:tcPr>
          <w:p>
            <w:pPr>
              <w:spacing w:line="276" w:lineRule="auto"/>
              <w:ind w:left="55" w:leftChars="26" w:firstLine="54" w:firstLineChars="26"/>
              <w:rPr>
                <w:rFonts w:hint="eastAsia" w:ascii="宋体" w:hAnsi="宋体" w:eastAsia="宋体" w:cs="宋体"/>
                <w:szCs w:val="21"/>
              </w:rPr>
            </w:pPr>
            <w:r>
              <w:rPr>
                <w:rFonts w:hint="eastAsia" w:ascii="宋体" w:hAnsi="宋体" w:eastAsia="宋体" w:cs="宋体"/>
                <w:color w:val="000000"/>
              </w:rPr>
              <w:t>签订合同后5个工作日内，采购单位向成交供应商支付合同金额30%的预付款；项目全部设备货到安装完毕后，采购单位在10日内组织验收，验收合格后采购单位向成交供应商支付合同金额</w:t>
            </w:r>
            <w:r>
              <w:rPr>
                <w:rFonts w:hint="eastAsia" w:ascii="宋体" w:hAnsi="宋体" w:eastAsia="宋体" w:cs="宋体"/>
                <w:color w:val="000000"/>
                <w:lang w:val="en-US" w:eastAsia="zh-CN"/>
              </w:rPr>
              <w:t>97</w:t>
            </w:r>
            <w:r>
              <w:rPr>
                <w:rFonts w:hint="eastAsia" w:ascii="宋体" w:hAnsi="宋体" w:eastAsia="宋体" w:cs="宋体"/>
                <w:color w:val="000000"/>
              </w:rPr>
              <w:t>%；</w:t>
            </w:r>
            <w:r>
              <w:rPr>
                <w:rFonts w:hint="eastAsia" w:ascii="宋体" w:hAnsi="宋体" w:eastAsia="宋体" w:cs="宋体"/>
                <w:color w:val="000000"/>
                <w:lang w:eastAsia="zh-CN"/>
              </w:rPr>
              <w:t>剩余</w:t>
            </w:r>
            <w:r>
              <w:rPr>
                <w:rFonts w:hint="eastAsia" w:ascii="宋体" w:hAnsi="宋体" w:eastAsia="宋体" w:cs="宋体"/>
                <w:color w:val="000000"/>
                <w:lang w:val="en-US" w:eastAsia="zh-CN"/>
              </w:rPr>
              <w:t>3%</w:t>
            </w:r>
            <w:r>
              <w:rPr>
                <w:rFonts w:hint="eastAsia" w:ascii="宋体" w:hAnsi="宋体" w:eastAsia="宋体" w:cs="宋体"/>
                <w:color w:val="000000"/>
              </w:rPr>
              <w:t>为货物的质保金，在质保期1年满后无质量问题且成交供应商按承诺进行售后服务，采购人在质保期满后10个工作日退回质量保证金。</w:t>
            </w:r>
            <w:r>
              <w:rPr>
                <w:rFonts w:hint="eastAsia" w:ascii="宋体" w:hAnsi="宋体" w:eastAsia="宋体" w:cs="宋体"/>
                <w:szCs w:val="21"/>
              </w:rPr>
              <w:t>每次付款前供应商应开具正式税务发票。</w:t>
            </w:r>
          </w:p>
        </w:tc>
      </w:tr>
    </w:tbl>
    <w:p>
      <w:pPr>
        <w:widowControl/>
        <w:jc w:val="left"/>
        <w:rPr>
          <w:rFonts w:hint="eastAsia" w:ascii="宋体" w:hAnsi="宋体" w:eastAsia="宋体" w:cs="宋体"/>
          <w:b/>
          <w:bCs/>
          <w:spacing w:val="-8"/>
          <w:sz w:val="44"/>
        </w:rPr>
      </w:pPr>
      <w:r>
        <w:rPr>
          <w:rFonts w:hint="eastAsia" w:ascii="宋体" w:hAnsi="宋体" w:eastAsia="宋体" w:cs="宋体"/>
          <w:bCs/>
        </w:rPr>
        <w:br w:type="page"/>
      </w:r>
      <w:bookmarkStart w:id="160" w:name="_Toc359424167"/>
      <w:bookmarkStart w:id="161" w:name="_Toc339008229"/>
    </w:p>
    <w:p>
      <w:pPr>
        <w:pStyle w:val="11"/>
        <w:jc w:val="center"/>
        <w:outlineLvl w:val="0"/>
        <w:rPr>
          <w:rFonts w:hint="eastAsia" w:ascii="宋体" w:hAnsi="宋体" w:eastAsia="宋体" w:cs="宋体"/>
          <w:sz w:val="44"/>
        </w:rPr>
      </w:pPr>
      <w:bookmarkStart w:id="162" w:name="_Toc472429695"/>
    </w:p>
    <w:p>
      <w:pPr>
        <w:pStyle w:val="11"/>
        <w:jc w:val="center"/>
        <w:outlineLvl w:val="0"/>
        <w:rPr>
          <w:rFonts w:hint="eastAsia" w:ascii="宋体" w:hAnsi="宋体" w:eastAsia="宋体" w:cs="宋体"/>
          <w:sz w:val="44"/>
        </w:rPr>
      </w:pPr>
    </w:p>
    <w:p>
      <w:pPr>
        <w:pStyle w:val="11"/>
        <w:jc w:val="center"/>
        <w:outlineLvl w:val="0"/>
        <w:rPr>
          <w:rFonts w:hint="eastAsia" w:ascii="宋体" w:hAnsi="宋体" w:eastAsia="宋体" w:cs="宋体"/>
          <w:sz w:val="44"/>
        </w:rPr>
      </w:pPr>
    </w:p>
    <w:p>
      <w:pPr>
        <w:pStyle w:val="11"/>
        <w:jc w:val="center"/>
        <w:outlineLvl w:val="0"/>
        <w:rPr>
          <w:rFonts w:hint="eastAsia" w:ascii="宋体" w:hAnsi="宋体" w:eastAsia="宋体" w:cs="宋体"/>
          <w:sz w:val="44"/>
        </w:rPr>
      </w:pPr>
    </w:p>
    <w:p>
      <w:pPr>
        <w:pStyle w:val="11"/>
        <w:jc w:val="center"/>
        <w:outlineLvl w:val="0"/>
        <w:rPr>
          <w:rFonts w:hint="eastAsia" w:ascii="宋体" w:hAnsi="宋体" w:eastAsia="宋体" w:cs="宋体"/>
          <w:sz w:val="44"/>
        </w:rPr>
      </w:pPr>
      <w:bookmarkStart w:id="163" w:name="_Toc3992855"/>
      <w:bookmarkStart w:id="164" w:name="_Toc40803896"/>
      <w:r>
        <w:rPr>
          <w:rFonts w:hint="eastAsia" w:ascii="宋体" w:hAnsi="宋体" w:eastAsia="宋体" w:cs="宋体"/>
          <w:sz w:val="44"/>
        </w:rPr>
        <w:t>第三章   合同主要条款格式</w:t>
      </w:r>
      <w:bookmarkEnd w:id="155"/>
      <w:bookmarkEnd w:id="156"/>
      <w:bookmarkEnd w:id="160"/>
      <w:bookmarkEnd w:id="161"/>
      <w:bookmarkEnd w:id="162"/>
      <w:bookmarkEnd w:id="163"/>
      <w:bookmarkEnd w:id="164"/>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snapToGrid w:val="0"/>
        <w:jc w:val="center"/>
        <w:rPr>
          <w:rFonts w:hint="eastAsia" w:ascii="宋体" w:hAnsi="宋体" w:eastAsia="宋体" w:cs="宋体"/>
          <w:b/>
          <w:bCs/>
          <w:sz w:val="32"/>
          <w:szCs w:val="32"/>
        </w:rPr>
      </w:pPr>
      <w:r>
        <w:rPr>
          <w:rFonts w:hint="eastAsia" w:ascii="宋体" w:hAnsi="宋体" w:eastAsia="宋体" w:cs="宋体"/>
          <w:b/>
          <w:sz w:val="32"/>
        </w:rPr>
        <w:br w:type="page"/>
      </w:r>
      <w:r>
        <w:rPr>
          <w:rFonts w:hint="eastAsia" w:ascii="宋体" w:hAnsi="宋体" w:eastAsia="宋体" w:cs="宋体"/>
          <w:b/>
          <w:bCs/>
          <w:sz w:val="32"/>
          <w:szCs w:val="32"/>
        </w:rPr>
        <w:t>政府采购合同</w:t>
      </w:r>
    </w:p>
    <w:p>
      <w:pPr>
        <w:pStyle w:val="11"/>
        <w:spacing w:line="360" w:lineRule="exact"/>
        <w:rPr>
          <w:rFonts w:hint="eastAsia" w:ascii="宋体" w:hAnsi="宋体" w:eastAsia="宋体" w:cs="宋体"/>
          <w:b/>
          <w:sz w:val="36"/>
          <w:szCs w:val="36"/>
        </w:rPr>
      </w:pPr>
    </w:p>
    <w:p>
      <w:pPr>
        <w:snapToGrid w:val="0"/>
        <w:spacing w:line="360" w:lineRule="exact"/>
        <w:ind w:right="1269"/>
        <w:jc w:val="right"/>
        <w:rPr>
          <w:rFonts w:hint="eastAsia" w:ascii="宋体" w:hAnsi="宋体" w:eastAsia="宋体" w:cs="宋体"/>
          <w:bCs/>
          <w:szCs w:val="21"/>
        </w:rPr>
      </w:pPr>
      <w:r>
        <w:rPr>
          <w:rFonts w:hint="eastAsia" w:ascii="宋体" w:hAnsi="宋体" w:eastAsia="宋体" w:cs="宋体"/>
          <w:bCs/>
          <w:szCs w:val="21"/>
        </w:rPr>
        <w:t>合同编号：</w:t>
      </w:r>
    </w:p>
    <w:p>
      <w:pPr>
        <w:snapToGrid w:val="0"/>
        <w:spacing w:line="360" w:lineRule="exact"/>
        <w:rPr>
          <w:rFonts w:hint="eastAsia" w:ascii="宋体" w:hAnsi="宋体" w:eastAsia="宋体" w:cs="宋体"/>
          <w:szCs w:val="21"/>
        </w:rPr>
      </w:pPr>
    </w:p>
    <w:p>
      <w:pPr>
        <w:spacing w:line="360" w:lineRule="exact"/>
        <w:rPr>
          <w:rFonts w:hint="eastAsia" w:ascii="宋体" w:hAnsi="宋体" w:eastAsia="宋体" w:cs="宋体"/>
          <w:szCs w:val="21"/>
          <w:u w:val="single"/>
        </w:rPr>
      </w:pPr>
      <w:r>
        <w:rPr>
          <w:rFonts w:hint="eastAsia" w:ascii="宋体" w:hAnsi="宋体" w:eastAsia="宋体" w:cs="宋体"/>
          <w:szCs w:val="21"/>
        </w:rPr>
        <w:t>采购单位（甲方）</w:t>
      </w:r>
      <w:r>
        <w:rPr>
          <w:rFonts w:hint="eastAsia" w:ascii="宋体" w:hAnsi="宋体" w:eastAsia="宋体" w:cs="宋体"/>
          <w:szCs w:val="21"/>
          <w:u w:val="single"/>
        </w:rPr>
        <w:t xml:space="preserve">                                </w:t>
      </w:r>
      <w:r>
        <w:rPr>
          <w:rFonts w:hint="eastAsia" w:ascii="宋体" w:hAnsi="宋体" w:eastAsia="宋体" w:cs="宋体"/>
          <w:szCs w:val="21"/>
        </w:rPr>
        <w:t xml:space="preserve"> 采购计划号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exact"/>
        <w:rPr>
          <w:rFonts w:hint="eastAsia" w:ascii="宋体" w:hAnsi="宋体" w:eastAsia="宋体" w:cs="宋体"/>
          <w:szCs w:val="21"/>
        </w:rPr>
      </w:pPr>
      <w:r>
        <w:rPr>
          <w:rFonts w:hint="eastAsia" w:ascii="宋体" w:hAnsi="宋体" w:eastAsia="宋体" w:cs="宋体"/>
          <w:szCs w:val="21"/>
        </w:rPr>
        <w:t>供 应 商（乙方）</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exact"/>
        <w:rPr>
          <w:rFonts w:hint="eastAsia" w:ascii="宋体" w:hAnsi="宋体" w:eastAsia="宋体" w:cs="宋体"/>
          <w:szCs w:val="21"/>
          <w:u w:val="single"/>
        </w:rPr>
      </w:pPr>
      <w:r>
        <w:rPr>
          <w:rFonts w:hint="eastAsia" w:ascii="宋体" w:hAnsi="宋体" w:eastAsia="宋体" w:cs="宋体"/>
          <w:szCs w:val="21"/>
        </w:rPr>
        <w:t>项目名称和编号</w:t>
      </w:r>
      <w:r>
        <w:rPr>
          <w:rFonts w:hint="eastAsia" w:ascii="宋体" w:hAnsi="宋体" w:eastAsia="宋体" w:cs="宋体"/>
          <w:szCs w:val="21"/>
          <w:u w:val="single"/>
        </w:rPr>
        <w:t xml:space="preserve">                           </w:t>
      </w:r>
    </w:p>
    <w:p>
      <w:pPr>
        <w:spacing w:line="360" w:lineRule="exact"/>
        <w:rPr>
          <w:rFonts w:hint="eastAsia" w:ascii="宋体" w:hAnsi="宋体" w:eastAsia="宋体" w:cs="宋体"/>
          <w:szCs w:val="21"/>
          <w:u w:val="single"/>
        </w:rPr>
      </w:pPr>
      <w:r>
        <w:rPr>
          <w:rFonts w:hint="eastAsia" w:ascii="宋体" w:hAnsi="宋体" w:eastAsia="宋体" w:cs="宋体"/>
          <w:szCs w:val="21"/>
        </w:rPr>
        <w:t>分标号</w:t>
      </w:r>
      <w:r>
        <w:rPr>
          <w:rFonts w:hint="eastAsia" w:ascii="宋体" w:hAnsi="宋体" w:eastAsia="宋体" w:cs="宋体"/>
          <w:szCs w:val="21"/>
          <w:u w:val="single"/>
        </w:rPr>
        <w:t xml:space="preserve">                           </w:t>
      </w:r>
    </w:p>
    <w:p>
      <w:pPr>
        <w:spacing w:line="360" w:lineRule="exact"/>
        <w:rPr>
          <w:rFonts w:hint="eastAsia" w:ascii="宋体" w:hAnsi="宋体" w:eastAsia="宋体" w:cs="宋体"/>
          <w:szCs w:val="21"/>
          <w:u w:val="single"/>
        </w:rPr>
      </w:pPr>
      <w:r>
        <w:rPr>
          <w:rFonts w:hint="eastAsia" w:ascii="宋体" w:hAnsi="宋体" w:eastAsia="宋体" w:cs="宋体"/>
          <w:szCs w:val="21"/>
        </w:rPr>
        <w:t>签  订  地  点</w:t>
      </w:r>
      <w:r>
        <w:rPr>
          <w:rFonts w:hint="eastAsia" w:ascii="宋体" w:hAnsi="宋体" w:eastAsia="宋体" w:cs="宋体"/>
          <w:szCs w:val="21"/>
          <w:u w:val="single"/>
        </w:rPr>
        <w:t xml:space="preserve">                                  </w:t>
      </w:r>
      <w:r>
        <w:rPr>
          <w:rFonts w:hint="eastAsia" w:ascii="宋体" w:hAnsi="宋体" w:eastAsia="宋体" w:cs="宋体"/>
          <w:szCs w:val="21"/>
        </w:rPr>
        <w:t xml:space="preserve"> 签 订 时 间</w:t>
      </w:r>
      <w:r>
        <w:rPr>
          <w:rFonts w:hint="eastAsia" w:ascii="宋体" w:hAnsi="宋体" w:eastAsia="宋体" w:cs="宋体"/>
          <w:szCs w:val="21"/>
          <w:u w:val="single"/>
        </w:rPr>
        <w:t xml:space="preserve">                              </w:t>
      </w:r>
    </w:p>
    <w:p>
      <w:pPr>
        <w:snapToGrid w:val="0"/>
        <w:spacing w:line="360" w:lineRule="exact"/>
        <w:rPr>
          <w:rFonts w:hint="eastAsia" w:ascii="宋体" w:hAnsi="宋体" w:eastAsia="宋体" w:cs="宋体"/>
          <w:szCs w:val="21"/>
        </w:rPr>
      </w:pPr>
    </w:p>
    <w:p>
      <w:pPr>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根据《中华人民共和国政府采购法》、《中华人民共和国合同法》等法律、法规规定，按照竞争性磋商采购文件（采购文件）规定条款和中标（成交）供应商承诺，甲乙双方签订本合同。</w:t>
      </w:r>
    </w:p>
    <w:p>
      <w:pPr>
        <w:snapToGrid w:val="0"/>
        <w:spacing w:line="360" w:lineRule="exact"/>
        <w:ind w:left="422" w:leftChars="201" w:firstLine="2"/>
        <w:rPr>
          <w:rFonts w:hint="eastAsia" w:ascii="宋体" w:hAnsi="宋体" w:eastAsia="宋体" w:cs="宋体"/>
          <w:b/>
          <w:szCs w:val="21"/>
        </w:rPr>
      </w:pPr>
      <w:r>
        <w:rPr>
          <w:rFonts w:hint="eastAsia" w:ascii="宋体" w:hAnsi="宋体" w:eastAsia="宋体" w:cs="宋体"/>
          <w:b/>
          <w:szCs w:val="21"/>
        </w:rPr>
        <w:t>第一条  合同标的</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1.供货一览表</w:t>
      </w:r>
    </w:p>
    <w:tbl>
      <w:tblPr>
        <w:tblStyle w:val="22"/>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37"/>
        <w:gridCol w:w="1053"/>
        <w:gridCol w:w="1534"/>
        <w:gridCol w:w="1534"/>
        <w:gridCol w:w="1534"/>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序号</w:t>
            </w:r>
          </w:p>
        </w:tc>
        <w:tc>
          <w:tcPr>
            <w:tcW w:w="1837"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产品名称</w:t>
            </w:r>
          </w:p>
        </w:tc>
        <w:tc>
          <w:tcPr>
            <w:tcW w:w="1053"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单位及数量</w:t>
            </w:r>
          </w:p>
        </w:tc>
        <w:tc>
          <w:tcPr>
            <w:tcW w:w="1534"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商标品牌</w:t>
            </w:r>
          </w:p>
        </w:tc>
        <w:tc>
          <w:tcPr>
            <w:tcW w:w="1534"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规格型号</w:t>
            </w:r>
          </w:p>
        </w:tc>
        <w:tc>
          <w:tcPr>
            <w:tcW w:w="1534"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生产厂家</w:t>
            </w:r>
          </w:p>
        </w:tc>
        <w:tc>
          <w:tcPr>
            <w:tcW w:w="869"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单价（元）</w:t>
            </w:r>
          </w:p>
        </w:tc>
        <w:tc>
          <w:tcPr>
            <w:tcW w:w="869" w:type="dxa"/>
            <w:vAlign w:val="center"/>
          </w:tcPr>
          <w:p>
            <w:pPr>
              <w:spacing w:before="120" w:after="120" w:line="360" w:lineRule="exact"/>
              <w:jc w:val="center"/>
              <w:rPr>
                <w:rFonts w:hint="eastAsia" w:ascii="宋体" w:hAnsi="宋体" w:eastAsia="宋体" w:cs="宋体"/>
                <w:b/>
                <w:szCs w:val="21"/>
              </w:rPr>
            </w:pPr>
            <w:r>
              <w:rPr>
                <w:rFonts w:hint="eastAsia" w:ascii="宋体" w:hAnsi="宋体" w:eastAsia="宋体" w:cs="宋体"/>
                <w:b/>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837" w:type="dxa"/>
            <w:vAlign w:val="center"/>
          </w:tcPr>
          <w:p>
            <w:pPr>
              <w:spacing w:line="360" w:lineRule="exact"/>
              <w:jc w:val="center"/>
              <w:rPr>
                <w:rFonts w:hint="eastAsia" w:ascii="宋体" w:hAnsi="宋体" w:eastAsia="宋体" w:cs="宋体"/>
                <w:szCs w:val="21"/>
              </w:rPr>
            </w:pPr>
          </w:p>
        </w:tc>
        <w:tc>
          <w:tcPr>
            <w:tcW w:w="1053" w:type="dxa"/>
            <w:vAlign w:val="center"/>
          </w:tcPr>
          <w:p>
            <w:pPr>
              <w:spacing w:line="360" w:lineRule="exact"/>
              <w:jc w:val="center"/>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1837" w:type="dxa"/>
            <w:vAlign w:val="center"/>
          </w:tcPr>
          <w:p>
            <w:pPr>
              <w:spacing w:line="360" w:lineRule="exact"/>
              <w:jc w:val="center"/>
              <w:rPr>
                <w:rFonts w:hint="eastAsia" w:ascii="宋体" w:hAnsi="宋体" w:eastAsia="宋体" w:cs="宋体"/>
                <w:szCs w:val="21"/>
              </w:rPr>
            </w:pPr>
          </w:p>
        </w:tc>
        <w:tc>
          <w:tcPr>
            <w:tcW w:w="1053" w:type="dxa"/>
            <w:vAlign w:val="center"/>
          </w:tcPr>
          <w:p>
            <w:pPr>
              <w:spacing w:line="360" w:lineRule="exact"/>
              <w:jc w:val="center"/>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1837" w:type="dxa"/>
            <w:vAlign w:val="center"/>
          </w:tcPr>
          <w:p>
            <w:pPr>
              <w:spacing w:line="360" w:lineRule="exact"/>
              <w:jc w:val="center"/>
              <w:rPr>
                <w:rFonts w:hint="eastAsia" w:ascii="宋体" w:hAnsi="宋体" w:eastAsia="宋体" w:cs="宋体"/>
                <w:szCs w:val="21"/>
              </w:rPr>
            </w:pPr>
          </w:p>
        </w:tc>
        <w:tc>
          <w:tcPr>
            <w:tcW w:w="1053" w:type="dxa"/>
            <w:vAlign w:val="center"/>
          </w:tcPr>
          <w:p>
            <w:pPr>
              <w:spacing w:line="360" w:lineRule="exact"/>
              <w:jc w:val="center"/>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837" w:type="dxa"/>
            <w:vAlign w:val="center"/>
          </w:tcPr>
          <w:p>
            <w:pPr>
              <w:spacing w:line="360" w:lineRule="exact"/>
              <w:jc w:val="center"/>
              <w:rPr>
                <w:rFonts w:hint="eastAsia" w:ascii="宋体" w:hAnsi="宋体" w:eastAsia="宋体" w:cs="宋体"/>
                <w:szCs w:val="21"/>
              </w:rPr>
            </w:pPr>
          </w:p>
        </w:tc>
        <w:tc>
          <w:tcPr>
            <w:tcW w:w="1053" w:type="dxa"/>
            <w:vAlign w:val="center"/>
          </w:tcPr>
          <w:p>
            <w:pPr>
              <w:spacing w:line="360" w:lineRule="exact"/>
              <w:jc w:val="center"/>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1534"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c>
          <w:tcPr>
            <w:tcW w:w="869" w:type="dxa"/>
            <w:vAlign w:val="center"/>
          </w:tcPr>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53" w:type="dxa"/>
            <w:gridSpan w:val="8"/>
            <w:vAlign w:val="center"/>
          </w:tcPr>
          <w:p>
            <w:pPr>
              <w:spacing w:line="360" w:lineRule="exact"/>
              <w:rPr>
                <w:rFonts w:hint="eastAsia" w:ascii="宋体" w:hAnsi="宋体" w:eastAsia="宋体" w:cs="宋体"/>
                <w:b/>
                <w:szCs w:val="21"/>
              </w:rPr>
            </w:pPr>
            <w:r>
              <w:rPr>
                <w:rFonts w:hint="eastAsia" w:ascii="宋体" w:hAnsi="宋体" w:eastAsia="宋体" w:cs="宋体"/>
                <w:b/>
                <w:szCs w:val="21"/>
              </w:rPr>
              <w:t>人民币合计金额（大写）                             元整（¥      ）</w:t>
            </w:r>
          </w:p>
        </w:tc>
      </w:tr>
    </w:tbl>
    <w:p>
      <w:pPr>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合同合计金额包含货物价款，备件、专用工具、安装、调试、检验、技术培训及技术资料和包装、运输各种费用和相关人工、税金、保险费用及其他所有费用的总和。如采购文件对其另有规定的，从其规定。</w:t>
      </w:r>
    </w:p>
    <w:p>
      <w:pPr>
        <w:spacing w:line="340" w:lineRule="exact"/>
        <w:rPr>
          <w:rFonts w:hint="eastAsia" w:ascii="宋体" w:hAnsi="宋体" w:eastAsia="宋体" w:cs="宋体"/>
          <w:b/>
          <w:szCs w:val="21"/>
        </w:rPr>
      </w:pPr>
      <w:r>
        <w:rPr>
          <w:rFonts w:hint="eastAsia" w:ascii="宋体" w:hAnsi="宋体" w:eastAsia="宋体" w:cs="宋体"/>
          <w:b/>
          <w:szCs w:val="21"/>
        </w:rPr>
        <w:t>第二条  质量保证</w:t>
      </w:r>
    </w:p>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 xml:space="preserve">    1、乙方所提供的货物型号、技术规格、技术参数等质量必须与采购文件和承诺相一致。乙方所提供的节能和环保产品必须是列入政府采购清单的产品。</w:t>
      </w:r>
    </w:p>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 xml:space="preserve">    2、乙方所提供的货物必须是全新、未使用的原装产品，且在正常安装、使用和保养条件下，其使用寿命期内各项指标均达到质量要求。</w:t>
      </w:r>
    </w:p>
    <w:p>
      <w:pPr>
        <w:spacing w:line="340" w:lineRule="exact"/>
        <w:rPr>
          <w:rFonts w:hint="eastAsia" w:ascii="宋体" w:hAnsi="宋体" w:eastAsia="宋体" w:cs="宋体"/>
          <w:b/>
          <w:szCs w:val="21"/>
        </w:rPr>
      </w:pPr>
      <w:r>
        <w:rPr>
          <w:rFonts w:hint="eastAsia" w:ascii="宋体" w:hAnsi="宋体" w:eastAsia="宋体" w:cs="宋体"/>
          <w:b/>
          <w:szCs w:val="21"/>
        </w:rPr>
        <w:t xml:space="preserve">    第三条  权力保证</w:t>
      </w:r>
    </w:p>
    <w:p>
      <w:pPr>
        <w:spacing w:line="340" w:lineRule="exact"/>
        <w:rPr>
          <w:rFonts w:hint="eastAsia" w:ascii="宋体" w:hAnsi="宋体" w:eastAsia="宋体" w:cs="宋体"/>
          <w:szCs w:val="21"/>
        </w:rPr>
      </w:pPr>
      <w:r>
        <w:rPr>
          <w:rFonts w:hint="eastAsia" w:ascii="宋体" w:hAnsi="宋体" w:eastAsia="宋体" w:cs="宋体"/>
          <w:szCs w:val="21"/>
        </w:rPr>
        <w:t xml:space="preserve">    1、乙方应保证所提供货物在使用时不会侵犯任何第三方的专利权、商标权、工业设计权或其他权利。</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2、乙方应按采购文件规定的时间向甲方提供使用货物的有关技术资料。</w:t>
      </w:r>
    </w:p>
    <w:p>
      <w:pPr>
        <w:spacing w:line="340" w:lineRule="exact"/>
        <w:rPr>
          <w:rFonts w:hint="eastAsia" w:ascii="宋体" w:hAnsi="宋体" w:eastAsia="宋体" w:cs="宋体"/>
          <w:szCs w:val="21"/>
        </w:rPr>
      </w:pPr>
      <w:r>
        <w:rPr>
          <w:rFonts w:hint="eastAsia" w:ascii="宋体" w:hAnsi="宋体" w:eastAsia="宋体" w:cs="宋体"/>
          <w:szCs w:val="21"/>
        </w:rPr>
        <w:t xml:space="preserve">    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40" w:lineRule="exact"/>
        <w:rPr>
          <w:rFonts w:hint="eastAsia" w:ascii="宋体" w:hAnsi="宋体" w:eastAsia="宋体" w:cs="宋体"/>
          <w:szCs w:val="21"/>
        </w:rPr>
      </w:pPr>
      <w:r>
        <w:rPr>
          <w:rFonts w:hint="eastAsia" w:ascii="宋体" w:hAnsi="宋体" w:eastAsia="宋体" w:cs="宋体"/>
          <w:szCs w:val="21"/>
        </w:rPr>
        <w:t xml:space="preserve">    4、乙方保证所交付的货物的所有权完全属于乙方且无任何抵押、质押、查封等产权瑕疵。</w:t>
      </w:r>
    </w:p>
    <w:p>
      <w:pPr>
        <w:spacing w:line="34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第四条  包装和运输</w:t>
      </w:r>
    </w:p>
    <w:p>
      <w:pPr>
        <w:spacing w:line="340" w:lineRule="exact"/>
        <w:rPr>
          <w:rFonts w:hint="eastAsia" w:ascii="宋体" w:hAnsi="宋体" w:eastAsia="宋体" w:cs="宋体"/>
          <w:szCs w:val="21"/>
        </w:rPr>
      </w:pPr>
      <w:r>
        <w:rPr>
          <w:rFonts w:hint="eastAsia" w:ascii="宋体" w:hAnsi="宋体" w:eastAsia="宋体" w:cs="宋体"/>
          <w:szCs w:val="21"/>
        </w:rPr>
        <w:t xml:space="preserve">    1、乙方提供的货物均应按采购文件要求的包装材料、包装标准、包装方式进行包装，每一包装单元内应附详细的装箱单和质量合格证。</w:t>
      </w:r>
    </w:p>
    <w:p>
      <w:pPr>
        <w:spacing w:line="340" w:lineRule="exact"/>
        <w:ind w:firstLine="420" w:firstLineChars="200"/>
        <w:rPr>
          <w:rFonts w:hint="eastAsia" w:ascii="宋体" w:hAnsi="宋体" w:eastAsia="宋体" w:cs="宋体"/>
          <w:szCs w:val="21"/>
          <w:u w:val="single"/>
        </w:rPr>
      </w:pPr>
      <w:r>
        <w:rPr>
          <w:rFonts w:hint="eastAsia" w:ascii="宋体" w:hAnsi="宋体" w:eastAsia="宋体" w:cs="宋体"/>
          <w:szCs w:val="21"/>
        </w:rPr>
        <w:t>2、货物的运输方式：</w:t>
      </w:r>
      <w:r>
        <w:rPr>
          <w:rFonts w:hint="eastAsia" w:ascii="宋体" w:hAnsi="宋体" w:eastAsia="宋体" w:cs="宋体"/>
          <w:szCs w:val="21"/>
          <w:u w:val="single"/>
        </w:rPr>
        <w:t xml:space="preserve">                            </w:t>
      </w:r>
    </w:p>
    <w:p>
      <w:pPr>
        <w:spacing w:line="340" w:lineRule="exact"/>
        <w:ind w:firstLine="420" w:firstLineChars="200"/>
        <w:rPr>
          <w:rFonts w:hint="eastAsia" w:ascii="宋体" w:hAnsi="宋体" w:eastAsia="宋体" w:cs="宋体"/>
          <w:szCs w:val="21"/>
          <w:u w:val="single"/>
        </w:rPr>
      </w:pPr>
      <w:r>
        <w:rPr>
          <w:rFonts w:hint="eastAsia" w:ascii="宋体" w:hAnsi="宋体" w:eastAsia="宋体" w:cs="宋体"/>
          <w:szCs w:val="21"/>
        </w:rPr>
        <w:t>3、乙方负责货物运输，货物运输合理损耗及计算方法：</w:t>
      </w:r>
      <w:r>
        <w:rPr>
          <w:rFonts w:hint="eastAsia" w:ascii="宋体" w:hAnsi="宋体" w:eastAsia="宋体" w:cs="宋体"/>
          <w:szCs w:val="21"/>
          <w:u w:val="single"/>
        </w:rPr>
        <w:t xml:space="preserve">                          </w:t>
      </w:r>
    </w:p>
    <w:p>
      <w:pPr>
        <w:spacing w:line="340" w:lineRule="exact"/>
        <w:ind w:firstLine="422" w:firstLineChars="200"/>
        <w:rPr>
          <w:rFonts w:hint="eastAsia" w:ascii="宋体" w:hAnsi="宋体" w:eastAsia="宋体" w:cs="宋体"/>
          <w:b/>
          <w:szCs w:val="21"/>
        </w:rPr>
      </w:pPr>
      <w:r>
        <w:rPr>
          <w:rFonts w:hint="eastAsia" w:ascii="宋体" w:hAnsi="宋体" w:eastAsia="宋体" w:cs="宋体"/>
          <w:b/>
          <w:szCs w:val="21"/>
        </w:rPr>
        <w:t>第五条  交付和验收</w:t>
      </w:r>
    </w:p>
    <w:p>
      <w:pPr>
        <w:spacing w:line="330" w:lineRule="exact"/>
        <w:ind w:firstLine="420" w:firstLineChars="200"/>
        <w:rPr>
          <w:rFonts w:hint="eastAsia" w:ascii="宋体" w:hAnsi="宋体" w:eastAsia="宋体" w:cs="宋体"/>
          <w:szCs w:val="21"/>
          <w:u w:val="single"/>
        </w:rPr>
      </w:pPr>
      <w:r>
        <w:rPr>
          <w:rFonts w:hint="eastAsia" w:ascii="宋体" w:hAnsi="宋体" w:eastAsia="宋体" w:cs="宋体"/>
          <w:szCs w:val="21"/>
        </w:rPr>
        <w:t>1、交付期：</w:t>
      </w:r>
      <w:r>
        <w:rPr>
          <w:rFonts w:hint="eastAsia" w:ascii="宋体" w:hAnsi="宋体" w:eastAsia="宋体" w:cs="宋体"/>
          <w:szCs w:val="21"/>
          <w:u w:val="single"/>
        </w:rPr>
        <w:t xml:space="preserve">               </w:t>
      </w:r>
      <w:r>
        <w:rPr>
          <w:rFonts w:hint="eastAsia" w:ascii="宋体" w:hAnsi="宋体" w:eastAsia="宋体" w:cs="宋体"/>
          <w:szCs w:val="21"/>
        </w:rPr>
        <w:t>地点：</w:t>
      </w:r>
      <w:r>
        <w:rPr>
          <w:rFonts w:hint="eastAsia" w:ascii="宋体" w:hAnsi="宋体" w:eastAsia="宋体" w:cs="宋体"/>
          <w:szCs w:val="21"/>
          <w:u w:val="single"/>
        </w:rPr>
        <w:t xml:space="preserve">                    </w:t>
      </w:r>
    </w:p>
    <w:p>
      <w:pPr>
        <w:spacing w:line="330" w:lineRule="exact"/>
        <w:ind w:firstLine="420" w:firstLineChars="200"/>
        <w:rPr>
          <w:rFonts w:hint="eastAsia" w:ascii="宋体" w:hAnsi="宋体" w:eastAsia="宋体" w:cs="宋体"/>
        </w:rPr>
      </w:pPr>
      <w:r>
        <w:rPr>
          <w:rFonts w:hint="eastAsia" w:ascii="宋体" w:hAnsi="宋体" w:eastAsia="宋体" w:cs="宋体"/>
        </w:rPr>
        <w:t>2. 乙方供货时，应随货物附上生产厂家销售授权书及厂家营业执照、组织机构代码证、税务登记证、生产许可证、医疗器械注册证、医疗器械产品注册登记表等。</w:t>
      </w:r>
    </w:p>
    <w:p>
      <w:pPr>
        <w:spacing w:line="330" w:lineRule="exact"/>
        <w:ind w:firstLine="420" w:firstLineChars="200"/>
        <w:rPr>
          <w:rFonts w:hint="eastAsia" w:ascii="宋体" w:hAnsi="宋体" w:eastAsia="宋体" w:cs="宋体"/>
          <w:szCs w:val="21"/>
        </w:rPr>
      </w:pPr>
      <w:r>
        <w:rPr>
          <w:rFonts w:hint="eastAsia" w:ascii="宋体" w:hAnsi="宋体" w:eastAsia="宋体" w:cs="宋体"/>
          <w:szCs w:val="21"/>
        </w:rPr>
        <w:t>3、乙方提供不符合采购文件和本合同规定的货物，甲方有权拒绝接受。</w:t>
      </w:r>
    </w:p>
    <w:p>
      <w:pPr>
        <w:spacing w:line="330" w:lineRule="exact"/>
        <w:rPr>
          <w:rFonts w:hint="eastAsia" w:ascii="宋体" w:hAnsi="宋体" w:eastAsia="宋体" w:cs="宋体"/>
          <w:szCs w:val="21"/>
        </w:rPr>
      </w:pPr>
      <w:r>
        <w:rPr>
          <w:rFonts w:hint="eastAsia" w:ascii="宋体" w:hAnsi="宋体" w:eastAsia="宋体" w:cs="宋体"/>
          <w:szCs w:val="21"/>
        </w:rPr>
        <w:t xml:space="preserve">    4、甲方应当在到货后</w:t>
      </w:r>
      <w:r>
        <w:rPr>
          <w:rFonts w:hint="eastAsia" w:ascii="宋体" w:hAnsi="宋体" w:eastAsia="宋体" w:cs="宋体"/>
          <w:szCs w:val="21"/>
          <w:u w:val="single"/>
        </w:rPr>
        <w:t xml:space="preserve">    </w:t>
      </w:r>
      <w:r>
        <w:rPr>
          <w:rFonts w:hint="eastAsia" w:ascii="宋体" w:hAnsi="宋体" w:eastAsia="宋体" w:cs="宋体"/>
          <w:szCs w:val="21"/>
        </w:rPr>
        <w:t>个工作日内进行验收，逾期不验收的，乙方可视同验收合格。验收合格后由甲乙双方签署货物验收单并加盖招标单位公章，甲乙双方各执一份。</w:t>
      </w:r>
    </w:p>
    <w:p>
      <w:pPr>
        <w:spacing w:line="330" w:lineRule="exact"/>
        <w:rPr>
          <w:rFonts w:hint="eastAsia" w:ascii="宋体" w:hAnsi="宋体" w:eastAsia="宋体" w:cs="宋体"/>
          <w:szCs w:val="21"/>
        </w:rPr>
      </w:pPr>
      <w:r>
        <w:rPr>
          <w:rFonts w:hint="eastAsia" w:ascii="宋体" w:hAnsi="宋体" w:eastAsia="宋体" w:cs="宋体"/>
          <w:szCs w:val="21"/>
        </w:rPr>
        <w:t xml:space="preserve">    5、甲方对验收有异议的，在验收后</w:t>
      </w:r>
      <w:r>
        <w:rPr>
          <w:rFonts w:hint="eastAsia" w:ascii="宋体" w:hAnsi="宋体" w:eastAsia="宋体" w:cs="宋体"/>
          <w:szCs w:val="21"/>
          <w:u w:val="single"/>
        </w:rPr>
        <w:t xml:space="preserve">    </w:t>
      </w:r>
      <w:r>
        <w:rPr>
          <w:rFonts w:hint="eastAsia" w:ascii="宋体" w:hAnsi="宋体" w:eastAsia="宋体" w:cs="宋体"/>
          <w:szCs w:val="21"/>
        </w:rPr>
        <w:t>个工作日内以书面形式向乙方提出，乙方应自收到甲方书面异议后</w:t>
      </w:r>
      <w:r>
        <w:rPr>
          <w:rFonts w:hint="eastAsia" w:ascii="宋体" w:hAnsi="宋体" w:eastAsia="宋体" w:cs="宋体"/>
          <w:szCs w:val="21"/>
          <w:u w:val="single"/>
        </w:rPr>
        <w:t xml:space="preserve">          </w:t>
      </w:r>
      <w:r>
        <w:rPr>
          <w:rFonts w:hint="eastAsia" w:ascii="宋体" w:hAnsi="宋体" w:eastAsia="宋体" w:cs="宋体"/>
          <w:szCs w:val="21"/>
        </w:rPr>
        <w:t>日内及时予以解决。</w:t>
      </w:r>
    </w:p>
    <w:p>
      <w:pPr>
        <w:spacing w:line="33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第六条  安装和培训</w:t>
      </w:r>
    </w:p>
    <w:p>
      <w:pPr>
        <w:spacing w:line="330" w:lineRule="exact"/>
        <w:rPr>
          <w:rFonts w:hint="eastAsia" w:ascii="宋体" w:hAnsi="宋体" w:eastAsia="宋体" w:cs="宋体"/>
          <w:szCs w:val="21"/>
        </w:rPr>
      </w:pPr>
      <w:r>
        <w:rPr>
          <w:rFonts w:hint="eastAsia" w:ascii="宋体" w:hAnsi="宋体" w:eastAsia="宋体" w:cs="宋体"/>
          <w:szCs w:val="21"/>
        </w:rPr>
        <w:t xml:space="preserve">    1、甲方应提供必要安装条件(如场地、电源、水源等)。</w:t>
      </w:r>
    </w:p>
    <w:p>
      <w:pPr>
        <w:spacing w:line="330" w:lineRule="exact"/>
        <w:rPr>
          <w:rFonts w:hint="eastAsia" w:ascii="宋体" w:hAnsi="宋体" w:eastAsia="宋体" w:cs="宋体"/>
          <w:szCs w:val="21"/>
        </w:rPr>
      </w:pPr>
      <w:r>
        <w:rPr>
          <w:rFonts w:hint="eastAsia" w:ascii="宋体" w:hAnsi="宋体" w:eastAsia="宋体" w:cs="宋体"/>
          <w:szCs w:val="21"/>
        </w:rPr>
        <w:t xml:space="preserve">    2、乙方负责甲方有关人员的培训。培训时间、地点：</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3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第七条  售后服务、保修期</w:t>
      </w:r>
    </w:p>
    <w:p>
      <w:pPr>
        <w:spacing w:line="330" w:lineRule="exact"/>
        <w:rPr>
          <w:rFonts w:hint="eastAsia" w:ascii="宋体" w:hAnsi="宋体" w:eastAsia="宋体" w:cs="宋体"/>
          <w:szCs w:val="21"/>
        </w:rPr>
      </w:pPr>
      <w:r>
        <w:rPr>
          <w:rFonts w:hint="eastAsia" w:ascii="宋体" w:hAnsi="宋体" w:eastAsia="宋体" w:cs="宋体"/>
          <w:szCs w:val="21"/>
        </w:rPr>
        <w:t xml:space="preserve">    1、乙方应按照国家有关法律法规以及采购文件、竞标文件和本合同所附的《服务承诺》，为甲方提供售后服务。</w:t>
      </w:r>
    </w:p>
    <w:p>
      <w:pPr>
        <w:spacing w:line="330" w:lineRule="exact"/>
        <w:rPr>
          <w:rFonts w:hint="eastAsia" w:ascii="宋体" w:hAnsi="宋体" w:eastAsia="宋体" w:cs="宋体"/>
          <w:szCs w:val="21"/>
        </w:rPr>
      </w:pPr>
      <w:r>
        <w:rPr>
          <w:rFonts w:hint="eastAsia" w:ascii="宋体" w:hAnsi="宋体" w:eastAsia="宋体" w:cs="宋体"/>
          <w:szCs w:val="21"/>
        </w:rPr>
        <w:t xml:space="preserve">    2、货物保修期：</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30" w:lineRule="exact"/>
        <w:rPr>
          <w:rFonts w:hint="eastAsia" w:ascii="宋体" w:hAnsi="宋体" w:eastAsia="宋体" w:cs="宋体"/>
          <w:szCs w:val="21"/>
        </w:rPr>
      </w:pPr>
      <w:r>
        <w:rPr>
          <w:rFonts w:hint="eastAsia" w:ascii="宋体" w:hAnsi="宋体" w:eastAsia="宋体" w:cs="宋体"/>
          <w:szCs w:val="21"/>
        </w:rPr>
        <w:t xml:space="preserve">    3、乙方提供的服务承诺和售后服务及保修期责任等其它具体约定事项。(见合同附件)</w:t>
      </w:r>
    </w:p>
    <w:p>
      <w:pPr>
        <w:spacing w:line="33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第八条  付款方式</w:t>
      </w:r>
    </w:p>
    <w:p>
      <w:pPr>
        <w:spacing w:line="330" w:lineRule="exact"/>
        <w:rPr>
          <w:rFonts w:hint="eastAsia" w:ascii="宋体" w:hAnsi="宋体" w:eastAsia="宋体" w:cs="宋体"/>
          <w:szCs w:val="21"/>
        </w:rPr>
      </w:pPr>
      <w:r>
        <w:rPr>
          <w:rFonts w:hint="eastAsia" w:ascii="宋体" w:hAnsi="宋体" w:eastAsia="宋体" w:cs="宋体"/>
          <w:szCs w:val="21"/>
        </w:rPr>
        <w:t xml:space="preserve">    付款方式：</w:t>
      </w:r>
      <w:r>
        <w:rPr>
          <w:rFonts w:hint="eastAsia" w:ascii="宋体" w:hAnsi="宋体" w:eastAsia="宋体" w:cs="宋体"/>
          <w:szCs w:val="21"/>
          <w:u w:val="single"/>
        </w:rPr>
        <w:t xml:space="preserve">                    </w:t>
      </w:r>
    </w:p>
    <w:p>
      <w:pPr>
        <w:spacing w:line="33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 xml:space="preserve"> 第九条  税费</w:t>
      </w:r>
    </w:p>
    <w:p>
      <w:pPr>
        <w:spacing w:line="330" w:lineRule="exact"/>
        <w:rPr>
          <w:rFonts w:hint="eastAsia" w:ascii="宋体" w:hAnsi="宋体" w:eastAsia="宋体" w:cs="宋体"/>
          <w:szCs w:val="21"/>
        </w:rPr>
      </w:pPr>
      <w:r>
        <w:rPr>
          <w:rFonts w:hint="eastAsia" w:ascii="宋体" w:hAnsi="宋体" w:eastAsia="宋体" w:cs="宋体"/>
          <w:szCs w:val="21"/>
        </w:rPr>
        <w:t xml:space="preserve">    本合同执行中相关的一切税费均由乙方负担。</w:t>
      </w:r>
    </w:p>
    <w:p>
      <w:pPr>
        <w:spacing w:line="34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 xml:space="preserve"> 第十条  质量保证及售后服务</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1. 乙方应按采购文件规定的货物性能、技术要求、质量标准向甲方提供未经使用的全新产品。不符合要求的，根据实际情况，经双方协商，可按以下办法处理：</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⑴更换：由乙方承担所发生的全部费用。</w:t>
      </w:r>
    </w:p>
    <w:p>
      <w:pPr>
        <w:pStyle w:val="11"/>
        <w:snapToGrid w:val="0"/>
        <w:spacing w:line="300" w:lineRule="exact"/>
        <w:ind w:firstLine="420"/>
        <w:rPr>
          <w:rFonts w:hint="eastAsia" w:ascii="宋体" w:hAnsi="宋体" w:eastAsia="宋体" w:cs="宋体"/>
        </w:rPr>
      </w:pPr>
      <w:r>
        <w:rPr>
          <w:rFonts w:hint="eastAsia" w:ascii="宋体" w:hAnsi="宋体" w:eastAsia="宋体" w:cs="宋体"/>
        </w:rPr>
        <w:t>⑵贬值处理：由甲乙双方合议定价。</w:t>
      </w:r>
    </w:p>
    <w:p>
      <w:pPr>
        <w:pStyle w:val="11"/>
        <w:snapToGrid w:val="0"/>
        <w:spacing w:line="300" w:lineRule="exact"/>
        <w:ind w:left="420" w:leftChars="200"/>
        <w:rPr>
          <w:rFonts w:hint="eastAsia" w:ascii="宋体" w:hAnsi="宋体" w:eastAsia="宋体" w:cs="宋体"/>
        </w:rPr>
      </w:pPr>
      <w:r>
        <w:rPr>
          <w:rFonts w:hint="eastAsia" w:ascii="宋体" w:hAnsi="宋体" w:eastAsia="宋体" w:cs="宋体"/>
        </w:rPr>
        <w:t>⑶退货处理：乙方应退还甲方支付的合同款，同时应承担该货物的直接费用（运输、保险、检验、</w:t>
      </w:r>
    </w:p>
    <w:p>
      <w:pPr>
        <w:pStyle w:val="11"/>
        <w:snapToGrid w:val="0"/>
        <w:spacing w:line="300" w:lineRule="exact"/>
        <w:rPr>
          <w:rFonts w:hint="eastAsia" w:ascii="宋体" w:hAnsi="宋体" w:eastAsia="宋体" w:cs="宋体"/>
        </w:rPr>
      </w:pPr>
      <w:r>
        <w:rPr>
          <w:rFonts w:hint="eastAsia" w:ascii="宋体" w:hAnsi="宋体" w:eastAsia="宋体" w:cs="宋体"/>
        </w:rPr>
        <w:t>货款利息及银行手续费等）。</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2. 如在使用过程中发生质量问题，乙方在接到甲方通知后在</w:t>
      </w:r>
      <w:r>
        <w:rPr>
          <w:rFonts w:hint="eastAsia" w:ascii="宋体" w:hAnsi="宋体" w:eastAsia="宋体" w:cs="宋体"/>
          <w:u w:val="single"/>
        </w:rPr>
        <w:t xml:space="preserve">         </w:t>
      </w:r>
      <w:r>
        <w:rPr>
          <w:rFonts w:hint="eastAsia" w:ascii="宋体" w:hAnsi="宋体" w:eastAsia="宋体" w:cs="宋体"/>
        </w:rPr>
        <w:t>小时内到达甲方现场处理。</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3. 在质保期内，乙方应对货物出现的质量及安全问题负责处理解决并承担一切费用。</w:t>
      </w:r>
    </w:p>
    <w:p>
      <w:pPr>
        <w:spacing w:line="340" w:lineRule="exact"/>
        <w:ind w:firstLine="420" w:firstLineChars="200"/>
        <w:rPr>
          <w:rFonts w:hint="eastAsia" w:ascii="宋体" w:hAnsi="宋体" w:eastAsia="宋体" w:cs="宋体"/>
          <w:b/>
          <w:szCs w:val="21"/>
        </w:rPr>
      </w:pPr>
      <w:r>
        <w:rPr>
          <w:rFonts w:hint="eastAsia" w:ascii="宋体" w:hAnsi="宋体" w:eastAsia="宋体" w:cs="宋体"/>
          <w:szCs w:val="21"/>
        </w:rPr>
        <w:t>4. 上述的货物免费保修期为</w:t>
      </w:r>
      <w:r>
        <w:rPr>
          <w:rFonts w:hint="eastAsia" w:ascii="宋体" w:hAnsi="宋体" w:eastAsia="宋体" w:cs="宋体"/>
          <w:szCs w:val="21"/>
          <w:u w:val="single"/>
        </w:rPr>
        <w:t xml:space="preserve">     </w:t>
      </w:r>
      <w:r>
        <w:rPr>
          <w:rFonts w:hint="eastAsia" w:ascii="宋体" w:hAnsi="宋体" w:eastAsia="宋体" w:cs="宋体"/>
          <w:szCs w:val="21"/>
        </w:rPr>
        <w:t>年，因人为因素出现的故障不在免费保修范围内。超过保修期的机器设备，终生维修，维修时只收部件成本费。</w:t>
      </w:r>
    </w:p>
    <w:p>
      <w:pPr>
        <w:snapToGrid w:val="0"/>
        <w:spacing w:line="300" w:lineRule="exact"/>
        <w:ind w:left="-61" w:firstLine="514"/>
        <w:rPr>
          <w:rFonts w:hint="eastAsia" w:ascii="宋体" w:hAnsi="宋体" w:eastAsia="宋体" w:cs="宋体"/>
          <w:szCs w:val="21"/>
        </w:rPr>
      </w:pPr>
      <w:r>
        <w:rPr>
          <w:rFonts w:hint="eastAsia" w:ascii="宋体" w:hAnsi="宋体" w:eastAsia="宋体" w:cs="宋体"/>
          <w:b/>
          <w:szCs w:val="21"/>
        </w:rPr>
        <w:t>第十一条  调试和验收</w:t>
      </w:r>
    </w:p>
    <w:p>
      <w:pPr>
        <w:pStyle w:val="11"/>
        <w:snapToGrid w:val="0"/>
        <w:spacing w:line="300" w:lineRule="exact"/>
        <w:ind w:firstLine="420" w:firstLineChars="200"/>
        <w:jc w:val="left"/>
        <w:rPr>
          <w:rFonts w:hint="eastAsia" w:ascii="宋体" w:hAnsi="宋体" w:eastAsia="宋体" w:cs="宋体"/>
        </w:rPr>
      </w:pPr>
      <w:r>
        <w:rPr>
          <w:rFonts w:hint="eastAsia" w:ascii="宋体" w:hAnsi="宋体" w:eastAsia="宋体" w:cs="宋体"/>
        </w:rPr>
        <w:t>1. 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2. 乙方交货前应对产品作出全面检查和对验收文件进行整理，并列出清单，作为甲方收货验收和使用的技术条件依据，检验的结果应随货物交甲方。</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3. 甲方对乙方提供的货物在使用前进行调试时，乙方需负责安装并培训甲方的使用操作人员，并协助甲方一起调试，直到符合技术要求，甲方才做最终验收。</w:t>
      </w:r>
    </w:p>
    <w:p>
      <w:pPr>
        <w:pStyle w:val="11"/>
        <w:snapToGrid w:val="0"/>
        <w:spacing w:line="300" w:lineRule="exact"/>
        <w:ind w:firstLine="420" w:firstLineChars="200"/>
        <w:rPr>
          <w:rFonts w:hint="eastAsia" w:ascii="宋体" w:hAnsi="宋体" w:eastAsia="宋体" w:cs="宋体"/>
        </w:rPr>
      </w:pPr>
      <w:r>
        <w:rPr>
          <w:rFonts w:hint="eastAsia" w:ascii="宋体" w:hAnsi="宋体" w:eastAsia="宋体" w:cs="宋体"/>
        </w:rPr>
        <w:t>4. 对技术复杂的货物，甲方应请国家认可的专业检测机构参与初步验收及最终验收，并由其出具质量检测报告。</w:t>
      </w:r>
    </w:p>
    <w:p>
      <w:pPr>
        <w:spacing w:line="340" w:lineRule="exact"/>
        <w:rPr>
          <w:rFonts w:hint="eastAsia" w:ascii="宋体" w:hAnsi="宋体" w:eastAsia="宋体" w:cs="宋体"/>
          <w:b/>
          <w:szCs w:val="21"/>
        </w:rPr>
      </w:pPr>
      <w:r>
        <w:rPr>
          <w:rFonts w:hint="eastAsia" w:ascii="宋体" w:hAnsi="宋体" w:eastAsia="宋体" w:cs="宋体"/>
          <w:szCs w:val="21"/>
        </w:rPr>
        <w:t>5. 验收时乙方必须在现场，验收完毕后作出验收结果报告；验收费用由乙方负责。</w:t>
      </w:r>
    </w:p>
    <w:p>
      <w:pPr>
        <w:pStyle w:val="11"/>
        <w:snapToGrid w:val="0"/>
        <w:spacing w:line="300" w:lineRule="exact"/>
        <w:ind w:firstLine="413" w:firstLineChars="196"/>
        <w:rPr>
          <w:rFonts w:hint="eastAsia" w:ascii="宋体" w:hAnsi="宋体" w:eastAsia="宋体" w:cs="宋体"/>
          <w:b/>
        </w:rPr>
      </w:pPr>
      <w:r>
        <w:rPr>
          <w:rFonts w:hint="eastAsia" w:ascii="宋体" w:hAnsi="宋体" w:eastAsia="宋体" w:cs="宋体"/>
          <w:b/>
        </w:rPr>
        <w:t>第十二条  货物包装、发运及运输</w:t>
      </w:r>
    </w:p>
    <w:p>
      <w:pPr>
        <w:pStyle w:val="11"/>
        <w:snapToGrid w:val="0"/>
        <w:spacing w:line="300" w:lineRule="exact"/>
        <w:ind w:left="420" w:leftChars="200"/>
        <w:rPr>
          <w:rFonts w:hint="eastAsia" w:ascii="宋体" w:hAnsi="宋体" w:eastAsia="宋体" w:cs="宋体"/>
        </w:rPr>
      </w:pPr>
      <w:r>
        <w:rPr>
          <w:rFonts w:hint="eastAsia" w:ascii="宋体" w:hAnsi="宋体" w:eastAsia="宋体" w:cs="宋体"/>
        </w:rPr>
        <w:t>1. 乙方应在货物发运前对其进行满足运输距离、防潮、防震、防锈和防破损装卸等要求包装，以</w:t>
      </w:r>
    </w:p>
    <w:p>
      <w:pPr>
        <w:pStyle w:val="11"/>
        <w:snapToGrid w:val="0"/>
        <w:spacing w:line="300" w:lineRule="exact"/>
        <w:rPr>
          <w:rFonts w:hint="eastAsia" w:ascii="宋体" w:hAnsi="宋体" w:eastAsia="宋体" w:cs="宋体"/>
        </w:rPr>
      </w:pPr>
      <w:r>
        <w:rPr>
          <w:rFonts w:hint="eastAsia" w:ascii="宋体" w:hAnsi="宋体" w:eastAsia="宋体" w:cs="宋体"/>
        </w:rPr>
        <w:t>保证货物安全运达甲方指定地点。</w:t>
      </w:r>
    </w:p>
    <w:p>
      <w:pPr>
        <w:pStyle w:val="11"/>
        <w:snapToGrid w:val="0"/>
        <w:spacing w:line="300" w:lineRule="exact"/>
        <w:ind w:left="420" w:leftChars="200"/>
        <w:rPr>
          <w:rFonts w:hint="eastAsia" w:ascii="宋体" w:hAnsi="宋体" w:eastAsia="宋体" w:cs="宋体"/>
        </w:rPr>
      </w:pPr>
      <w:r>
        <w:rPr>
          <w:rFonts w:hint="eastAsia" w:ascii="宋体" w:hAnsi="宋体" w:eastAsia="宋体" w:cs="宋体"/>
        </w:rPr>
        <w:t>2. 使用说明书、质量检验证明书、随配附件和工具以及清单一并附于货物内。</w:t>
      </w:r>
    </w:p>
    <w:p>
      <w:pPr>
        <w:pStyle w:val="11"/>
        <w:snapToGrid w:val="0"/>
        <w:spacing w:line="300" w:lineRule="exact"/>
        <w:ind w:left="420" w:leftChars="200"/>
        <w:rPr>
          <w:rFonts w:hint="eastAsia" w:ascii="宋体" w:hAnsi="宋体" w:eastAsia="宋体" w:cs="宋体"/>
        </w:rPr>
      </w:pPr>
      <w:r>
        <w:rPr>
          <w:rFonts w:hint="eastAsia" w:ascii="宋体" w:hAnsi="宋体" w:eastAsia="宋体" w:cs="宋体"/>
        </w:rPr>
        <w:t>3. 乙方在货物发运手续办理完毕后二十四小时内或货到甲方四十八小时前通知甲方，以准备接货。</w:t>
      </w:r>
    </w:p>
    <w:p>
      <w:pPr>
        <w:pStyle w:val="11"/>
        <w:snapToGrid w:val="0"/>
        <w:spacing w:line="300" w:lineRule="exact"/>
        <w:ind w:left="420" w:leftChars="200"/>
        <w:rPr>
          <w:rFonts w:hint="eastAsia" w:ascii="宋体" w:hAnsi="宋体" w:eastAsia="宋体" w:cs="宋体"/>
        </w:rPr>
      </w:pPr>
      <w:r>
        <w:rPr>
          <w:rFonts w:hint="eastAsia" w:ascii="宋体" w:hAnsi="宋体" w:eastAsia="宋体" w:cs="宋体"/>
        </w:rPr>
        <w:t>4. 货物在交付甲方前发生的风险均由乙方负责。</w:t>
      </w:r>
    </w:p>
    <w:p>
      <w:pPr>
        <w:snapToGrid w:val="0"/>
        <w:spacing w:line="300" w:lineRule="exact"/>
        <w:ind w:left="-61" w:firstLine="514"/>
        <w:rPr>
          <w:rFonts w:hint="eastAsia" w:ascii="宋体" w:hAnsi="宋体" w:eastAsia="宋体" w:cs="宋体"/>
          <w:szCs w:val="21"/>
        </w:rPr>
      </w:pPr>
      <w:r>
        <w:rPr>
          <w:rFonts w:hint="eastAsia" w:ascii="宋体" w:hAnsi="宋体" w:eastAsia="宋体" w:cs="宋体"/>
          <w:szCs w:val="21"/>
        </w:rPr>
        <w:t>5. 货</w:t>
      </w:r>
      <w:r>
        <w:rPr>
          <w:rFonts w:hint="eastAsia" w:ascii="宋体" w:hAnsi="宋体" w:eastAsia="宋体" w:cs="宋体"/>
          <w:spacing w:val="-8"/>
          <w:szCs w:val="21"/>
        </w:rPr>
        <w:t>物在规定的交付期限内由乙方送达甲方指定的地点视为交付，乙方同时需通知甲方货物已送达。</w:t>
      </w:r>
    </w:p>
    <w:p>
      <w:pPr>
        <w:spacing w:line="340" w:lineRule="exact"/>
        <w:ind w:firstLine="413" w:firstLineChars="196"/>
        <w:rPr>
          <w:rFonts w:hint="eastAsia" w:ascii="宋体" w:hAnsi="宋体" w:eastAsia="宋体" w:cs="宋体"/>
          <w:b/>
          <w:szCs w:val="21"/>
        </w:rPr>
      </w:pPr>
      <w:r>
        <w:rPr>
          <w:rFonts w:hint="eastAsia" w:ascii="宋体" w:hAnsi="宋体" w:eastAsia="宋体" w:cs="宋体"/>
          <w:b/>
          <w:szCs w:val="21"/>
        </w:rPr>
        <w:t>第十三条  违约责任</w:t>
      </w:r>
    </w:p>
    <w:p>
      <w:pPr>
        <w:spacing w:line="340" w:lineRule="exact"/>
        <w:rPr>
          <w:rFonts w:hint="eastAsia" w:ascii="宋体" w:hAnsi="宋体" w:eastAsia="宋体" w:cs="宋体"/>
          <w:szCs w:val="21"/>
        </w:rPr>
      </w:pPr>
      <w:r>
        <w:rPr>
          <w:rFonts w:hint="eastAsia" w:ascii="宋体" w:hAnsi="宋体" w:eastAsia="宋体" w:cs="宋体"/>
          <w:szCs w:val="21"/>
        </w:rPr>
        <w:t xml:space="preserve">    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line="340" w:lineRule="exact"/>
        <w:rPr>
          <w:rFonts w:hint="eastAsia" w:ascii="宋体" w:hAnsi="宋体" w:eastAsia="宋体" w:cs="宋体"/>
          <w:szCs w:val="21"/>
        </w:rPr>
      </w:pPr>
      <w:r>
        <w:rPr>
          <w:rFonts w:hint="eastAsia" w:ascii="宋体" w:hAnsi="宋体" w:eastAsia="宋体" w:cs="宋体"/>
          <w:szCs w:val="21"/>
        </w:rPr>
        <w:t xml:space="preserve">    2、乙方提供的货物如侵犯了第三方合法权益而引发的任何纠纷或诉讼，均由乙方负责交涉并承担全部责任。</w:t>
      </w:r>
    </w:p>
    <w:p>
      <w:pPr>
        <w:spacing w:line="340" w:lineRule="exact"/>
        <w:rPr>
          <w:rFonts w:hint="eastAsia" w:ascii="宋体" w:hAnsi="宋体" w:eastAsia="宋体" w:cs="宋体"/>
          <w:szCs w:val="21"/>
        </w:rPr>
      </w:pPr>
      <w:r>
        <w:rPr>
          <w:rFonts w:hint="eastAsia" w:ascii="宋体" w:hAnsi="宋体" w:eastAsia="宋体" w:cs="宋体"/>
          <w:szCs w:val="21"/>
        </w:rPr>
        <w:t xml:space="preserve">    3、因包装、运输引起的货物损坏，按质量不合格处理。</w:t>
      </w:r>
    </w:p>
    <w:p>
      <w:pPr>
        <w:spacing w:line="340" w:lineRule="exact"/>
        <w:rPr>
          <w:rFonts w:hint="eastAsia" w:ascii="宋体" w:hAnsi="宋体" w:eastAsia="宋体" w:cs="宋体"/>
          <w:szCs w:val="21"/>
        </w:rPr>
      </w:pPr>
      <w:r>
        <w:rPr>
          <w:rFonts w:hint="eastAsia" w:ascii="宋体" w:hAnsi="宋体" w:eastAsia="宋体" w:cs="宋体"/>
          <w:szCs w:val="21"/>
        </w:rPr>
        <w:t xml:space="preserve">    4、甲方无故延期接收货物、乙方逾期交货的，每天向对方偿付违约货款额3‰违约金，但违约金累计不得超过违约货款额</w:t>
      </w:r>
      <w:r>
        <w:rPr>
          <w:rFonts w:hint="eastAsia" w:ascii="宋体" w:hAnsi="宋体" w:eastAsia="宋体" w:cs="宋体"/>
          <w:szCs w:val="21"/>
          <w:u w:val="single"/>
        </w:rPr>
        <w:t xml:space="preserve"> 5% </w:t>
      </w:r>
      <w:r>
        <w:rPr>
          <w:rFonts w:hint="eastAsia" w:ascii="宋体" w:hAnsi="宋体" w:eastAsia="宋体" w:cs="宋体"/>
          <w:szCs w:val="21"/>
        </w:rPr>
        <w:t>，超过</w:t>
      </w:r>
      <w:r>
        <w:rPr>
          <w:rFonts w:hint="eastAsia" w:ascii="宋体" w:hAnsi="宋体" w:eastAsia="宋体" w:cs="宋体"/>
          <w:szCs w:val="21"/>
          <w:u w:val="single"/>
        </w:rPr>
        <w:t xml:space="preserve">   </w:t>
      </w:r>
      <w:r>
        <w:rPr>
          <w:rFonts w:hint="eastAsia" w:ascii="宋体" w:hAnsi="宋体" w:eastAsia="宋体" w:cs="宋体"/>
          <w:szCs w:val="21"/>
        </w:rPr>
        <w:t>天对方有权解除合同，违约方承担因此给对方造成的经济损失；甲方延期付货款的，每天向乙方偿付延期货款额</w:t>
      </w:r>
      <w:r>
        <w:rPr>
          <w:rFonts w:hint="eastAsia" w:ascii="宋体" w:hAnsi="宋体" w:eastAsia="宋体" w:cs="宋体"/>
          <w:szCs w:val="21"/>
          <w:u w:val="single"/>
        </w:rPr>
        <w:t xml:space="preserve"> 3‰ </w:t>
      </w:r>
      <w:r>
        <w:rPr>
          <w:rFonts w:hint="eastAsia" w:ascii="宋体" w:hAnsi="宋体" w:eastAsia="宋体" w:cs="宋体"/>
          <w:szCs w:val="21"/>
        </w:rPr>
        <w:t>滞纳金，但滞纳金累计不得超过延期货款额</w:t>
      </w:r>
      <w:r>
        <w:rPr>
          <w:rFonts w:hint="eastAsia" w:ascii="宋体" w:hAnsi="宋体" w:eastAsia="宋体" w:cs="宋体"/>
          <w:szCs w:val="21"/>
          <w:u w:val="single"/>
        </w:rPr>
        <w:t>5％</w:t>
      </w:r>
      <w:r>
        <w:rPr>
          <w:rFonts w:hint="eastAsia" w:ascii="宋体" w:hAnsi="宋体" w:eastAsia="宋体" w:cs="宋体"/>
          <w:szCs w:val="21"/>
        </w:rPr>
        <w:t>。</w:t>
      </w:r>
    </w:p>
    <w:p>
      <w:pPr>
        <w:spacing w:line="340" w:lineRule="exact"/>
        <w:rPr>
          <w:rFonts w:hint="eastAsia" w:ascii="宋体" w:hAnsi="宋体" w:eastAsia="宋体" w:cs="宋体"/>
          <w:szCs w:val="21"/>
        </w:rPr>
      </w:pPr>
      <w:r>
        <w:rPr>
          <w:rFonts w:hint="eastAsia" w:ascii="宋体" w:hAnsi="宋体" w:eastAsia="宋体" w:cs="宋体"/>
          <w:szCs w:val="21"/>
        </w:rPr>
        <w:t xml:space="preserve">    5、乙方未按本合同和竞标文件中规定的服务承诺提供售后服务的，乙方应按本合同合计金额</w:t>
      </w:r>
      <w:r>
        <w:rPr>
          <w:rFonts w:hint="eastAsia" w:ascii="宋体" w:hAnsi="宋体" w:eastAsia="宋体" w:cs="宋体"/>
          <w:szCs w:val="21"/>
          <w:u w:val="single"/>
        </w:rPr>
        <w:t>5％</w:t>
      </w:r>
      <w:r>
        <w:rPr>
          <w:rFonts w:hint="eastAsia" w:ascii="宋体" w:hAnsi="宋体" w:eastAsia="宋体" w:cs="宋体"/>
          <w:szCs w:val="21"/>
        </w:rPr>
        <w:t xml:space="preserve">  向甲方支付违约金。</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6、乙方提供的货物在质量保证期内，因设计、工艺或材料的缺陷和其它质量原因造成的问题，由乙方负责，费用从质量保证金中扣除，不足另补。</w:t>
      </w:r>
    </w:p>
    <w:p>
      <w:pPr>
        <w:spacing w:line="340" w:lineRule="exact"/>
        <w:rPr>
          <w:rFonts w:hint="eastAsia" w:ascii="宋体" w:hAnsi="宋体" w:eastAsia="宋体" w:cs="宋体"/>
          <w:szCs w:val="21"/>
        </w:rPr>
      </w:pPr>
      <w:r>
        <w:rPr>
          <w:rFonts w:hint="eastAsia" w:ascii="宋体" w:hAnsi="宋体" w:eastAsia="宋体" w:cs="宋体"/>
          <w:szCs w:val="21"/>
        </w:rPr>
        <w:t xml:space="preserve">    7、其它违约行为按违约货款额5％收取违约金并赔偿经济损失。</w:t>
      </w:r>
    </w:p>
    <w:p>
      <w:pPr>
        <w:spacing w:line="34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第十四条  不可抗力事件处理</w:t>
      </w:r>
    </w:p>
    <w:p>
      <w:pPr>
        <w:spacing w:line="340" w:lineRule="exact"/>
        <w:rPr>
          <w:rFonts w:hint="eastAsia" w:ascii="宋体" w:hAnsi="宋体" w:eastAsia="宋体" w:cs="宋体"/>
          <w:szCs w:val="21"/>
        </w:rPr>
      </w:pPr>
      <w:r>
        <w:rPr>
          <w:rFonts w:hint="eastAsia" w:ascii="宋体" w:hAnsi="宋体" w:eastAsia="宋体" w:cs="宋体"/>
          <w:szCs w:val="21"/>
        </w:rPr>
        <w:t xml:space="preserve">    1、在合同有效期内，任何一方因不可抗力事件导致不能履行合同，则合同履行期可延长，其延长期与不可抗力影响期相同。</w:t>
      </w:r>
    </w:p>
    <w:p>
      <w:pPr>
        <w:spacing w:line="340" w:lineRule="exact"/>
        <w:rPr>
          <w:rFonts w:hint="eastAsia" w:ascii="宋体" w:hAnsi="宋体" w:eastAsia="宋体" w:cs="宋体"/>
          <w:szCs w:val="21"/>
        </w:rPr>
      </w:pPr>
      <w:r>
        <w:rPr>
          <w:rFonts w:hint="eastAsia" w:ascii="宋体" w:hAnsi="宋体" w:eastAsia="宋体" w:cs="宋体"/>
          <w:szCs w:val="21"/>
        </w:rPr>
        <w:t xml:space="preserve">    2、不可抗力事件发生后，应立即通知对方，并寄送有关权威机构出具的证明。</w:t>
      </w:r>
    </w:p>
    <w:p>
      <w:pPr>
        <w:spacing w:line="340" w:lineRule="exact"/>
        <w:rPr>
          <w:rFonts w:hint="eastAsia" w:ascii="宋体" w:hAnsi="宋体" w:eastAsia="宋体" w:cs="宋体"/>
          <w:szCs w:val="21"/>
        </w:rPr>
      </w:pPr>
      <w:r>
        <w:rPr>
          <w:rFonts w:hint="eastAsia" w:ascii="宋体" w:hAnsi="宋体" w:eastAsia="宋体" w:cs="宋体"/>
          <w:szCs w:val="21"/>
        </w:rPr>
        <w:t xml:space="preserve">    3、不可抗力事件延续一百二十天以上，双方应通过友好协商，确定是否继续履行合同。</w:t>
      </w:r>
    </w:p>
    <w:p>
      <w:pPr>
        <w:spacing w:line="340" w:lineRule="exac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 xml:space="preserve"> 第十五条  合同争议解决</w:t>
      </w:r>
    </w:p>
    <w:p>
      <w:pPr>
        <w:spacing w:line="340" w:lineRule="exact"/>
        <w:rPr>
          <w:rFonts w:hint="eastAsia" w:ascii="宋体" w:hAnsi="宋体" w:eastAsia="宋体" w:cs="宋体"/>
          <w:szCs w:val="21"/>
        </w:rPr>
      </w:pPr>
      <w:r>
        <w:rPr>
          <w:rFonts w:hint="eastAsia" w:ascii="宋体" w:hAnsi="宋体" w:eastAsia="宋体" w:cs="宋体"/>
          <w:szCs w:val="21"/>
        </w:rPr>
        <w:t xml:space="preserve">    1、因货物质量问题发生争议的，应邀请国家认可的质量检测机构对货物质量进行鉴定。货物符合标准的，鉴定费由甲方承担；货物不符合标准的，鉴定费由乙方承担。</w:t>
      </w:r>
    </w:p>
    <w:p>
      <w:pPr>
        <w:spacing w:line="340" w:lineRule="exact"/>
        <w:rPr>
          <w:rFonts w:hint="eastAsia" w:ascii="宋体" w:hAnsi="宋体" w:eastAsia="宋体" w:cs="宋体"/>
          <w:szCs w:val="21"/>
        </w:rPr>
      </w:pPr>
      <w:r>
        <w:rPr>
          <w:rFonts w:hint="eastAsia" w:ascii="宋体" w:hAnsi="宋体" w:eastAsia="宋体" w:cs="宋体"/>
          <w:szCs w:val="21"/>
        </w:rPr>
        <w:t xml:space="preserve">    2、因履行本合同引起的或与本合同有关的争议，甲乙双方应首先通过友好协商解决，如果协商不能解决，可向仲裁委员会申请仲裁或向人民法院提起诉讼。</w:t>
      </w:r>
    </w:p>
    <w:p>
      <w:pPr>
        <w:spacing w:line="340" w:lineRule="exact"/>
        <w:rPr>
          <w:rFonts w:hint="eastAsia" w:ascii="宋体" w:hAnsi="宋体" w:eastAsia="宋体" w:cs="宋体"/>
          <w:szCs w:val="21"/>
        </w:rPr>
      </w:pPr>
      <w:r>
        <w:rPr>
          <w:rFonts w:hint="eastAsia" w:ascii="宋体" w:hAnsi="宋体" w:eastAsia="宋体" w:cs="宋体"/>
          <w:szCs w:val="21"/>
        </w:rPr>
        <w:t xml:space="preserve">    3、诉讼期间，本合同继续履行。</w:t>
      </w:r>
    </w:p>
    <w:p>
      <w:pPr>
        <w:snapToGrid w:val="0"/>
        <w:spacing w:line="360" w:lineRule="exact"/>
        <w:ind w:left="422" w:leftChars="201" w:firstLine="2"/>
        <w:rPr>
          <w:rFonts w:hint="eastAsia" w:ascii="宋体" w:hAnsi="宋体" w:eastAsia="宋体" w:cs="宋体"/>
          <w:b/>
          <w:szCs w:val="21"/>
        </w:rPr>
      </w:pPr>
      <w:r>
        <w:rPr>
          <w:rFonts w:hint="eastAsia" w:ascii="宋体" w:hAnsi="宋体" w:eastAsia="宋体" w:cs="宋体"/>
          <w:b/>
          <w:szCs w:val="21"/>
        </w:rPr>
        <w:t>第十六条  诉讼</w:t>
      </w:r>
    </w:p>
    <w:p>
      <w:pPr>
        <w:pStyle w:val="11"/>
        <w:snapToGrid w:val="0"/>
        <w:spacing w:line="360" w:lineRule="exact"/>
        <w:ind w:firstLine="424"/>
        <w:rPr>
          <w:rFonts w:hint="eastAsia" w:ascii="宋体" w:hAnsi="宋体" w:eastAsia="宋体" w:cs="宋体"/>
        </w:rPr>
      </w:pPr>
      <w:r>
        <w:rPr>
          <w:rFonts w:hint="eastAsia" w:ascii="宋体" w:hAnsi="宋体" w:eastAsia="宋体" w:cs="宋体"/>
        </w:rPr>
        <w:t>双方在执行合同中所发生的一切争议，应通过协商解决。如果协商不能解决，可向仲裁委员会申请仲裁或向人民法院提起诉讼。</w:t>
      </w:r>
    </w:p>
    <w:p>
      <w:pPr>
        <w:snapToGrid w:val="0"/>
        <w:spacing w:line="360" w:lineRule="exact"/>
        <w:ind w:left="422" w:leftChars="201" w:firstLine="2"/>
        <w:rPr>
          <w:rFonts w:hint="eastAsia" w:ascii="宋体" w:hAnsi="宋体" w:eastAsia="宋体" w:cs="宋体"/>
          <w:b/>
          <w:szCs w:val="21"/>
        </w:rPr>
      </w:pPr>
      <w:r>
        <w:rPr>
          <w:rFonts w:hint="eastAsia" w:ascii="宋体" w:hAnsi="宋体" w:eastAsia="宋体" w:cs="宋体"/>
          <w:b/>
          <w:szCs w:val="21"/>
        </w:rPr>
        <w:t>第十七条  合同生效及其它</w:t>
      </w:r>
    </w:p>
    <w:p>
      <w:pPr>
        <w:pStyle w:val="11"/>
        <w:snapToGrid w:val="0"/>
        <w:spacing w:line="360" w:lineRule="exact"/>
        <w:ind w:left="422" w:leftChars="201" w:firstLine="2"/>
        <w:rPr>
          <w:rFonts w:hint="eastAsia" w:ascii="宋体" w:hAnsi="宋体" w:eastAsia="宋体" w:cs="宋体"/>
        </w:rPr>
      </w:pPr>
      <w:r>
        <w:rPr>
          <w:rFonts w:hint="eastAsia" w:ascii="宋体" w:hAnsi="宋体" w:eastAsia="宋体" w:cs="宋体"/>
        </w:rPr>
        <w:t>1.合同经双方法定代表人或授权代表签字并加盖单位公章后生效。</w:t>
      </w:r>
    </w:p>
    <w:p>
      <w:pPr>
        <w:pStyle w:val="11"/>
        <w:snapToGrid w:val="0"/>
        <w:spacing w:line="360" w:lineRule="exact"/>
        <w:ind w:firstLine="424"/>
        <w:rPr>
          <w:rFonts w:hint="eastAsia" w:ascii="宋体" w:hAnsi="宋体" w:eastAsia="宋体" w:cs="宋体"/>
        </w:rPr>
      </w:pPr>
      <w:r>
        <w:rPr>
          <w:rFonts w:hint="eastAsia" w:ascii="宋体" w:hAnsi="宋体" w:eastAsia="宋体" w:cs="宋体"/>
        </w:rPr>
        <w:t>2.合同执行中涉及采购资金和采购内容修改或补充的，须经财政部门审批，并签书面补充协议报财政部门备案，方可作为主合同不可分割的一部分。</w:t>
      </w:r>
    </w:p>
    <w:p>
      <w:pPr>
        <w:pStyle w:val="11"/>
        <w:snapToGrid w:val="0"/>
        <w:spacing w:line="360" w:lineRule="exact"/>
        <w:ind w:left="422" w:leftChars="201" w:firstLine="2"/>
        <w:rPr>
          <w:rFonts w:hint="eastAsia" w:ascii="宋体" w:hAnsi="宋体" w:eastAsia="宋体" w:cs="宋体"/>
        </w:rPr>
      </w:pPr>
      <w:r>
        <w:rPr>
          <w:rFonts w:hint="eastAsia" w:ascii="宋体" w:hAnsi="宋体" w:eastAsia="宋体" w:cs="宋体"/>
        </w:rPr>
        <w:t>3.本合同未尽事宜，遵照《合同法》有关条文执行。</w:t>
      </w:r>
    </w:p>
    <w:p>
      <w:pPr>
        <w:snapToGrid w:val="0"/>
        <w:spacing w:line="360" w:lineRule="exact"/>
        <w:ind w:left="422" w:leftChars="201" w:firstLine="2"/>
        <w:rPr>
          <w:rFonts w:hint="eastAsia" w:ascii="宋体" w:hAnsi="宋体" w:eastAsia="宋体" w:cs="宋体"/>
          <w:b/>
          <w:szCs w:val="21"/>
        </w:rPr>
      </w:pPr>
      <w:r>
        <w:rPr>
          <w:rFonts w:hint="eastAsia" w:ascii="宋体" w:hAnsi="宋体" w:eastAsia="宋体" w:cs="宋体"/>
          <w:b/>
          <w:szCs w:val="21"/>
        </w:rPr>
        <w:t>第十八条  合同的变更、终止与转让</w:t>
      </w:r>
    </w:p>
    <w:p>
      <w:pPr>
        <w:snapToGrid w:val="0"/>
        <w:spacing w:line="360" w:lineRule="exact"/>
        <w:ind w:firstLine="424"/>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1.除《中华人民共和国政府采购法》第五十条规定的情形外，本合同一经签订，甲乙双方不得擅自变更、中止或终止。</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2.乙方不得擅自转让（无进口资格的供应商委托进口货物除外）其应履行的合同义务。</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3.合同经双方法定代表人或授权代表签字并加盖单位公章后生效。</w:t>
      </w:r>
    </w:p>
    <w:p>
      <w:pPr>
        <w:pStyle w:val="11"/>
        <w:snapToGrid w:val="0"/>
        <w:spacing w:line="360" w:lineRule="exact"/>
        <w:ind w:firstLine="424"/>
        <w:rPr>
          <w:rFonts w:hint="eastAsia" w:ascii="宋体" w:hAnsi="宋体" w:eastAsia="宋体" w:cs="宋体"/>
        </w:rPr>
      </w:pPr>
      <w:r>
        <w:rPr>
          <w:rFonts w:hint="eastAsia" w:ascii="宋体" w:hAnsi="宋体" w:eastAsia="宋体" w:cs="宋体"/>
        </w:rPr>
        <w:t>4.合同执行中涉及采购资金和采购内容修改或补充的，须经财政部门审批，并签书面补充协议报财政部门备案，方可作为主合同不可分割的一部分。</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rPr>
        <w:t>本合同未尽事宜，遵照《合同法》有关条文执行。</w:t>
      </w:r>
    </w:p>
    <w:p>
      <w:pPr>
        <w:snapToGrid w:val="0"/>
        <w:spacing w:line="360" w:lineRule="exact"/>
        <w:ind w:left="422" w:leftChars="201" w:firstLine="2"/>
        <w:rPr>
          <w:rFonts w:hint="eastAsia" w:ascii="宋体" w:hAnsi="宋体" w:eastAsia="宋体" w:cs="宋体"/>
          <w:b/>
          <w:szCs w:val="21"/>
        </w:rPr>
      </w:pPr>
      <w:r>
        <w:rPr>
          <w:rFonts w:hint="eastAsia" w:ascii="宋体" w:hAnsi="宋体" w:eastAsia="宋体" w:cs="宋体"/>
          <w:b/>
          <w:szCs w:val="21"/>
        </w:rPr>
        <w:t>第十九条  签订本合同依据</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1.政府采购采购文件；</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2.乙方提供的响应（或应答）文件；</w:t>
      </w:r>
    </w:p>
    <w:p>
      <w:pPr>
        <w:snapToGrid w:val="0"/>
        <w:spacing w:line="360" w:lineRule="exact"/>
        <w:ind w:left="422" w:leftChars="201" w:firstLine="2"/>
        <w:rPr>
          <w:rFonts w:hint="eastAsia" w:ascii="宋体" w:hAnsi="宋体" w:eastAsia="宋体" w:cs="宋体"/>
          <w:szCs w:val="21"/>
        </w:rPr>
      </w:pPr>
      <w:r>
        <w:rPr>
          <w:rFonts w:hint="eastAsia" w:ascii="宋体" w:hAnsi="宋体" w:eastAsia="宋体" w:cs="宋体"/>
          <w:szCs w:val="21"/>
        </w:rPr>
        <w:t>3.竞标承诺书；</w:t>
      </w:r>
    </w:p>
    <w:p>
      <w:pPr>
        <w:snapToGrid w:val="0"/>
        <w:spacing w:line="360" w:lineRule="exact"/>
        <w:ind w:left="422" w:leftChars="201" w:firstLine="2"/>
        <w:rPr>
          <w:rFonts w:hint="eastAsia" w:ascii="宋体" w:hAnsi="宋体" w:eastAsia="宋体" w:cs="宋体"/>
          <w:szCs w:val="21"/>
          <w:u w:val="single"/>
        </w:rPr>
      </w:pPr>
      <w:r>
        <w:rPr>
          <w:rFonts w:hint="eastAsia" w:ascii="宋体" w:hAnsi="宋体" w:eastAsia="宋体" w:cs="宋体"/>
          <w:szCs w:val="21"/>
        </w:rPr>
        <w:t>4.中标或成交通知书。</w:t>
      </w:r>
    </w:p>
    <w:p>
      <w:pPr>
        <w:snapToGrid w:val="0"/>
        <w:spacing w:line="360" w:lineRule="exact"/>
        <w:ind w:firstLine="424"/>
        <w:rPr>
          <w:rFonts w:hint="eastAsia" w:ascii="宋体" w:hAnsi="宋体" w:eastAsia="宋体" w:cs="宋体"/>
          <w:szCs w:val="21"/>
        </w:rPr>
      </w:pPr>
      <w:r>
        <w:rPr>
          <w:rFonts w:hint="eastAsia" w:ascii="宋体" w:hAnsi="宋体" w:eastAsia="宋体" w:cs="宋体"/>
          <w:b/>
          <w:szCs w:val="21"/>
        </w:rPr>
        <w:t xml:space="preserve">第二十条  </w:t>
      </w:r>
      <w:r>
        <w:rPr>
          <w:rFonts w:hint="eastAsia" w:ascii="宋体" w:hAnsi="宋体" w:eastAsia="宋体" w:cs="宋体"/>
          <w:szCs w:val="21"/>
        </w:rPr>
        <w:t>本合同一式四份，具有同等法律效力，采购监管部门、采购代理机构各一份，甲乙双方各一份（可根据需要另增加）。</w:t>
      </w:r>
    </w:p>
    <w:p>
      <w:pPr>
        <w:snapToGrid w:val="0"/>
        <w:spacing w:line="360" w:lineRule="exact"/>
        <w:ind w:firstLine="424"/>
        <w:rPr>
          <w:rFonts w:hint="eastAsia" w:ascii="宋体" w:hAnsi="宋体" w:eastAsia="宋体" w:cs="宋体"/>
          <w:szCs w:val="21"/>
        </w:rPr>
      </w:pPr>
      <w:r>
        <w:rPr>
          <w:rFonts w:hint="eastAsia" w:ascii="宋体" w:hAnsi="宋体" w:eastAsia="宋体" w:cs="宋体"/>
          <w:szCs w:val="21"/>
        </w:rPr>
        <w:t>本合同甲乙双方签字盖章后生效，自签订之日起七个工作日内，采购人应当将合同副本报采购监管部门备案。</w:t>
      </w:r>
    </w:p>
    <w:tbl>
      <w:tblPr>
        <w:tblStyle w:val="22"/>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甲方（章）</w:t>
            </w:r>
          </w:p>
          <w:p>
            <w:pPr>
              <w:spacing w:line="360" w:lineRule="exact"/>
              <w:jc w:val="right"/>
              <w:rPr>
                <w:rFonts w:hint="eastAsia" w:ascii="宋体" w:hAnsi="宋体" w:eastAsia="宋体" w:cs="宋体"/>
                <w:szCs w:val="21"/>
              </w:rPr>
            </w:pPr>
            <w:r>
              <w:rPr>
                <w:rFonts w:hint="eastAsia" w:ascii="宋体" w:hAnsi="宋体" w:eastAsia="宋体" w:cs="宋体"/>
                <w:szCs w:val="21"/>
              </w:rPr>
              <w:t>年   月   日</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乙方（章）</w:t>
            </w:r>
          </w:p>
          <w:p>
            <w:pPr>
              <w:spacing w:line="360" w:lineRule="exact"/>
              <w:jc w:val="right"/>
              <w:rPr>
                <w:rFonts w:hint="eastAsia"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单位地址：</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法定代表人：</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委托代理人：</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电  话：</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电子邮箱：</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开户银行：</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账  号：</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邮政编码：</w:t>
            </w:r>
          </w:p>
        </w:tc>
        <w:tc>
          <w:tcPr>
            <w:tcW w:w="4927"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vAlign w:val="center"/>
          </w:tcPr>
          <w:p>
            <w:pPr>
              <w:spacing w:line="360" w:lineRule="exact"/>
              <w:rPr>
                <w:rFonts w:hint="eastAsia" w:ascii="宋体" w:hAnsi="宋体" w:eastAsia="宋体" w:cs="宋体"/>
                <w:szCs w:val="21"/>
              </w:rPr>
            </w:pPr>
            <w:r>
              <w:rPr>
                <w:rFonts w:hint="eastAsia" w:ascii="宋体" w:hAnsi="宋体" w:eastAsia="宋体" w:cs="宋体"/>
                <w:szCs w:val="21"/>
              </w:rPr>
              <w:t>经办人：</w:t>
            </w:r>
          </w:p>
          <w:p>
            <w:pPr>
              <w:spacing w:line="360" w:lineRule="exact"/>
              <w:jc w:val="right"/>
              <w:rPr>
                <w:rFonts w:hint="eastAsia" w:ascii="宋体" w:hAnsi="宋体" w:eastAsia="宋体" w:cs="宋体"/>
                <w:szCs w:val="21"/>
              </w:rPr>
            </w:pPr>
            <w:r>
              <w:rPr>
                <w:rFonts w:hint="eastAsia" w:ascii="宋体" w:hAnsi="宋体" w:eastAsia="宋体" w:cs="宋体"/>
                <w:szCs w:val="21"/>
              </w:rPr>
              <w:t>年   月   日</w:t>
            </w:r>
          </w:p>
        </w:tc>
      </w:tr>
    </w:tbl>
    <w:p>
      <w:pPr>
        <w:pStyle w:val="11"/>
        <w:spacing w:line="600" w:lineRule="exact"/>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合  同  附  件</w:t>
      </w:r>
    </w:p>
    <w:p>
      <w:pPr>
        <w:pStyle w:val="11"/>
        <w:spacing w:line="360" w:lineRule="exact"/>
        <w:rPr>
          <w:rFonts w:hint="eastAsia" w:ascii="宋体" w:hAnsi="宋体" w:eastAsia="宋体" w:cs="宋体"/>
          <w:u w:val="single"/>
        </w:rPr>
      </w:pPr>
    </w:p>
    <w:tbl>
      <w:tblPr>
        <w:tblStyle w:val="22"/>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tcPr>
          <w:p>
            <w:pPr>
              <w:spacing w:line="360" w:lineRule="exact"/>
              <w:rPr>
                <w:rFonts w:hint="eastAsia" w:ascii="宋体" w:hAnsi="宋体" w:eastAsia="宋体" w:cs="宋体"/>
                <w:szCs w:val="21"/>
              </w:rPr>
            </w:pPr>
            <w:r>
              <w:rPr>
                <w:rFonts w:hint="eastAsia" w:ascii="宋体" w:hAnsi="宋体" w:eastAsia="宋体" w:cs="宋体"/>
                <w:szCs w:val="21"/>
              </w:rPr>
              <w:t>1. 供应商承诺具体事项：</w:t>
            </w:r>
          </w:p>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tcPr>
          <w:p>
            <w:pPr>
              <w:spacing w:line="360" w:lineRule="exact"/>
              <w:rPr>
                <w:rFonts w:hint="eastAsia" w:ascii="宋体" w:hAnsi="宋体" w:eastAsia="宋体" w:cs="宋体"/>
                <w:szCs w:val="21"/>
              </w:rPr>
            </w:pPr>
            <w:r>
              <w:rPr>
                <w:rFonts w:hint="eastAsia" w:ascii="宋体" w:hAnsi="宋体" w:eastAsia="宋体" w:cs="宋体"/>
                <w:szCs w:val="21"/>
              </w:rPr>
              <w:t>2. 售后服务具体事项：</w:t>
            </w:r>
          </w:p>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tcPr>
          <w:p>
            <w:pPr>
              <w:spacing w:line="360" w:lineRule="exact"/>
              <w:rPr>
                <w:rFonts w:hint="eastAsia" w:ascii="宋体" w:hAnsi="宋体" w:eastAsia="宋体" w:cs="宋体"/>
                <w:szCs w:val="21"/>
              </w:rPr>
            </w:pPr>
            <w:r>
              <w:rPr>
                <w:rFonts w:hint="eastAsia" w:ascii="宋体" w:hAnsi="宋体" w:eastAsia="宋体" w:cs="宋体"/>
                <w:szCs w:val="21"/>
              </w:rPr>
              <w:t>3. 保修期责任：</w:t>
            </w:r>
          </w:p>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tcPr>
          <w:p>
            <w:pPr>
              <w:spacing w:line="360" w:lineRule="exact"/>
              <w:rPr>
                <w:rFonts w:hint="eastAsia" w:ascii="宋体" w:hAnsi="宋体" w:eastAsia="宋体" w:cs="宋体"/>
                <w:szCs w:val="21"/>
              </w:rPr>
            </w:pPr>
            <w:r>
              <w:rPr>
                <w:rFonts w:hint="eastAsia" w:ascii="宋体" w:hAnsi="宋体" w:eastAsia="宋体" w:cs="宋体"/>
                <w:szCs w:val="21"/>
              </w:rPr>
              <w:t>4. 其他具体事项：</w:t>
            </w:r>
          </w:p>
          <w:p>
            <w:pPr>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5" w:type="dxa"/>
            <w:tcBorders>
              <w:bottom w:val="single" w:color="auto" w:sz="4" w:space="0"/>
            </w:tcBorders>
          </w:tcPr>
          <w:p>
            <w:pPr>
              <w:spacing w:line="360" w:lineRule="exact"/>
              <w:ind w:firstLine="630" w:firstLineChars="300"/>
              <w:rPr>
                <w:rFonts w:hint="eastAsia" w:ascii="宋体" w:hAnsi="宋体" w:eastAsia="宋体" w:cs="宋体"/>
                <w:szCs w:val="21"/>
              </w:rPr>
            </w:pPr>
            <w:r>
              <w:rPr>
                <w:rFonts w:hint="eastAsia" w:ascii="宋体" w:hAnsi="宋体" w:eastAsia="宋体" w:cs="宋体"/>
                <w:szCs w:val="21"/>
              </w:rPr>
              <w:t>甲方（章）</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jc w:val="right"/>
              <w:rPr>
                <w:rFonts w:hint="eastAsia" w:ascii="宋体" w:hAnsi="宋体" w:eastAsia="宋体" w:cs="宋体"/>
                <w:szCs w:val="21"/>
              </w:rPr>
            </w:pPr>
            <w:r>
              <w:rPr>
                <w:rFonts w:hint="eastAsia" w:ascii="宋体" w:hAnsi="宋体" w:eastAsia="宋体" w:cs="宋体"/>
                <w:szCs w:val="21"/>
              </w:rPr>
              <w:t>年   月   日</w:t>
            </w:r>
          </w:p>
        </w:tc>
        <w:tc>
          <w:tcPr>
            <w:tcW w:w="4948" w:type="dxa"/>
            <w:tcBorders>
              <w:bottom w:val="single" w:color="auto" w:sz="4" w:space="0"/>
            </w:tcBorders>
          </w:tcPr>
          <w:p>
            <w:pPr>
              <w:spacing w:line="360" w:lineRule="exact"/>
              <w:ind w:firstLine="630" w:firstLineChars="300"/>
              <w:rPr>
                <w:rFonts w:hint="eastAsia" w:ascii="宋体" w:hAnsi="宋体" w:eastAsia="宋体" w:cs="宋体"/>
                <w:szCs w:val="21"/>
              </w:rPr>
            </w:pPr>
            <w:r>
              <w:rPr>
                <w:rFonts w:hint="eastAsia" w:ascii="宋体" w:hAnsi="宋体" w:eastAsia="宋体" w:cs="宋体"/>
                <w:szCs w:val="21"/>
              </w:rPr>
              <w:t>乙方（章）</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jc w:val="right"/>
              <w:rPr>
                <w:rFonts w:hint="eastAsia" w:ascii="宋体" w:hAnsi="宋体" w:eastAsia="宋体" w:cs="宋体"/>
                <w:szCs w:val="21"/>
              </w:rPr>
            </w:pPr>
            <w:r>
              <w:rPr>
                <w:rFonts w:hint="eastAsia" w:ascii="宋体" w:hAnsi="宋体" w:eastAsia="宋体" w:cs="宋体"/>
                <w:szCs w:val="21"/>
              </w:rPr>
              <w:t>年   月   日</w:t>
            </w:r>
          </w:p>
        </w:tc>
      </w:tr>
    </w:tbl>
    <w:p>
      <w:pPr>
        <w:spacing w:line="360" w:lineRule="exact"/>
        <w:rPr>
          <w:rFonts w:hint="eastAsia" w:ascii="宋体" w:hAnsi="宋体" w:eastAsia="宋体" w:cs="宋体"/>
          <w:szCs w:val="21"/>
        </w:rPr>
      </w:pPr>
      <w:r>
        <w:rPr>
          <w:rFonts w:hint="eastAsia" w:ascii="宋体" w:hAnsi="宋体" w:eastAsia="宋体" w:cs="宋体"/>
          <w:szCs w:val="21"/>
        </w:rPr>
        <w:t>注：售后服务事项填不下时可另加附页</w:t>
      </w:r>
    </w:p>
    <w:p>
      <w:pPr>
        <w:snapToGrid w:val="0"/>
        <w:jc w:val="center"/>
        <w:rPr>
          <w:rFonts w:hint="eastAsia" w:ascii="宋体" w:hAnsi="宋体" w:eastAsia="宋体" w:cs="宋体"/>
          <w:b/>
          <w:kern w:val="0"/>
          <w:sz w:val="28"/>
          <w:szCs w:val="28"/>
        </w:rPr>
      </w:pPr>
      <w:r>
        <w:rPr>
          <w:rFonts w:hint="eastAsia" w:ascii="宋体" w:hAnsi="宋体" w:eastAsia="宋体" w:cs="宋体"/>
          <w:b/>
          <w:sz w:val="44"/>
          <w:szCs w:val="44"/>
        </w:rPr>
        <w:br w:type="page"/>
      </w:r>
      <w:r>
        <w:rPr>
          <w:rFonts w:hint="eastAsia" w:ascii="宋体" w:hAnsi="宋体" w:eastAsia="宋体" w:cs="宋体"/>
          <w:b/>
          <w:kern w:val="0"/>
          <w:sz w:val="28"/>
          <w:szCs w:val="28"/>
        </w:rPr>
        <w:t>广西壮族自治区政府采购项目合同验收书（格式）</w:t>
      </w:r>
    </w:p>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p>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 xml:space="preserve">    根据政府采购项目</w:t>
      </w:r>
      <w:r>
        <w:rPr>
          <w:rFonts w:hint="eastAsia" w:ascii="宋体" w:hAnsi="宋体" w:eastAsia="宋体" w:cs="宋体"/>
          <w:kern w:val="0"/>
          <w:szCs w:val="21"/>
          <w:u w:val="single"/>
        </w:rPr>
        <w:t xml:space="preserve">                 </w:t>
      </w:r>
      <w:r>
        <w:rPr>
          <w:rFonts w:hint="eastAsia" w:ascii="宋体" w:hAnsi="宋体" w:eastAsia="宋体" w:cs="宋体"/>
          <w:kern w:val="0"/>
          <w:szCs w:val="21"/>
        </w:rPr>
        <w:t>（采购合同编号：</w:t>
      </w:r>
      <w:r>
        <w:rPr>
          <w:rFonts w:hint="eastAsia" w:ascii="宋体" w:hAnsi="宋体" w:eastAsia="宋体" w:cs="宋体"/>
          <w:kern w:val="0"/>
          <w:szCs w:val="21"/>
        </w:rPr>
        <w:softHyphen/>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）的约定，我单位对（项目名称：</w:t>
      </w:r>
      <w:r>
        <w:rPr>
          <w:rFonts w:hint="eastAsia" w:ascii="宋体" w:hAnsi="宋体" w:eastAsia="宋体" w:cs="宋体"/>
          <w:kern w:val="0"/>
          <w:szCs w:val="21"/>
          <w:u w:val="single"/>
        </w:rPr>
        <w:t xml:space="preserve">             </w:t>
      </w:r>
      <w:r>
        <w:rPr>
          <w:rFonts w:hint="eastAsia" w:ascii="宋体" w:hAnsi="宋体" w:eastAsia="宋体" w:cs="宋体"/>
          <w:kern w:val="0"/>
          <w:szCs w:val="21"/>
        </w:rPr>
        <w:t>） 政府采购项目中标（或成交）供应商（公司名称 ：</w:t>
      </w:r>
      <w:r>
        <w:rPr>
          <w:rFonts w:hint="eastAsia" w:ascii="宋体" w:hAnsi="宋体" w:eastAsia="宋体" w:cs="宋体"/>
          <w:kern w:val="0"/>
          <w:szCs w:val="21"/>
          <w:u w:val="single"/>
        </w:rPr>
        <w:t xml:space="preserve">           </w:t>
      </w:r>
      <w:r>
        <w:rPr>
          <w:rFonts w:hint="eastAsia" w:ascii="宋体" w:hAnsi="宋体" w:eastAsia="宋体" w:cs="宋体"/>
          <w:kern w:val="0"/>
          <w:szCs w:val="21"/>
        </w:rPr>
        <w:t>） 提供的货物（或工程、服务）进行了验收，验收情况如下：</w:t>
      </w:r>
    </w:p>
    <w:tbl>
      <w:tblPr>
        <w:tblStyle w:val="22"/>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kern w:val="0"/>
                <w:szCs w:val="21"/>
              </w:rPr>
            </w:pPr>
            <w:r>
              <w:rPr>
                <w:rFonts w:hint="eastAsia" w:ascii="宋体" w:hAnsi="宋体" w:eastAsia="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Cs w:val="21"/>
              </w:rPr>
            </w:pP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hint="eastAsia" w:ascii="宋体" w:hAnsi="宋体" w:eastAsia="宋体" w:cs="宋体"/>
                <w:kern w:val="0"/>
                <w:szCs w:val="21"/>
              </w:rPr>
            </w:pPr>
            <w:r>
              <w:rPr>
                <w:rFonts w:hint="eastAsia" w:ascii="宋体" w:hAnsi="宋体" w:eastAsia="宋体" w:cs="宋体"/>
                <w:kern w:val="0"/>
                <w:szCs w:val="21"/>
              </w:rPr>
              <w:t>有异议的意见和说明理由：</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监督人员或其他相关人员签字：</w:t>
            </w:r>
          </w:p>
          <w:p>
            <w:pPr>
              <w:widowControl/>
              <w:spacing w:before="100" w:beforeAutospacing="1" w:after="100" w:afterAutospacing="1" w:line="320" w:lineRule="atLeast"/>
              <w:ind w:firstLine="74"/>
              <w:jc w:val="left"/>
              <w:rPr>
                <w:rFonts w:hint="eastAsia" w:ascii="宋体" w:hAnsi="宋体" w:eastAsia="宋体" w:cs="宋体"/>
                <w:kern w:val="0"/>
                <w:szCs w:val="21"/>
              </w:rPr>
            </w:pPr>
            <w:r>
              <w:rPr>
                <w:rFonts w:hint="eastAsia" w:ascii="宋体" w:hAnsi="宋体" w:eastAsia="宋体"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hint="eastAsia" w:ascii="宋体" w:hAnsi="宋体" w:eastAsia="宋体" w:cs="宋体"/>
                <w:kern w:val="0"/>
                <w:szCs w:val="21"/>
              </w:rPr>
            </w:pPr>
            <w:r>
              <w:rPr>
                <w:rFonts w:hint="eastAsia" w:ascii="宋体" w:hAnsi="宋体" w:eastAsia="宋体" w:cs="宋体"/>
                <w:kern w:val="0"/>
                <w:szCs w:val="21"/>
              </w:rPr>
              <w:t>中标或者成交供应商负责人签字或盖章：</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 xml:space="preserve">       采购人或受托机构的意见（盖章）：</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 xml:space="preserve">       联系电话：     年   月   日</w:t>
            </w:r>
          </w:p>
        </w:tc>
      </w:tr>
    </w:tbl>
    <w:p>
      <w:pPr>
        <w:snapToGrid w:val="0"/>
        <w:jc w:val="center"/>
        <w:rPr>
          <w:rFonts w:hint="eastAsia" w:ascii="宋体" w:hAnsi="宋体" w:eastAsia="宋体" w:cs="宋体"/>
        </w:rPr>
      </w:pPr>
      <w:r>
        <w:rPr>
          <w:rFonts w:hint="eastAsia" w:ascii="宋体" w:hAnsi="宋体" w:eastAsia="宋体" w:cs="宋体"/>
          <w:b/>
          <w:sz w:val="44"/>
          <w:szCs w:val="44"/>
        </w:rPr>
        <w:br w:type="page"/>
      </w: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rPr>
          <w:rFonts w:hint="eastAsia" w:ascii="宋体" w:hAnsi="宋体" w:eastAsia="宋体" w:cs="宋体"/>
        </w:rPr>
      </w:pPr>
    </w:p>
    <w:p>
      <w:pPr>
        <w:pStyle w:val="11"/>
        <w:jc w:val="center"/>
        <w:rPr>
          <w:rFonts w:hint="eastAsia" w:ascii="宋体" w:hAnsi="宋体" w:eastAsia="宋体" w:cs="宋体"/>
        </w:rPr>
      </w:pPr>
    </w:p>
    <w:p>
      <w:pPr>
        <w:spacing w:line="540" w:lineRule="exact"/>
        <w:jc w:val="center"/>
        <w:outlineLvl w:val="0"/>
        <w:rPr>
          <w:rFonts w:hint="eastAsia" w:ascii="宋体" w:hAnsi="宋体" w:eastAsia="宋体" w:cs="宋体"/>
          <w:sz w:val="44"/>
        </w:rPr>
      </w:pPr>
      <w:bookmarkStart w:id="165" w:name="_Toc339008230"/>
      <w:bookmarkStart w:id="166" w:name="_Toc40803897"/>
      <w:bookmarkStart w:id="167" w:name="_Toc147248436"/>
      <w:bookmarkStart w:id="168" w:name="_Toc156106971"/>
      <w:bookmarkStart w:id="169" w:name="_Toc359424168"/>
      <w:bookmarkStart w:id="170" w:name="_Toc3992856"/>
      <w:bookmarkStart w:id="171" w:name="_Toc472429696"/>
      <w:r>
        <w:rPr>
          <w:rFonts w:hint="eastAsia" w:ascii="宋体" w:hAnsi="宋体" w:eastAsia="宋体" w:cs="宋体"/>
          <w:sz w:val="44"/>
        </w:rPr>
        <w:t>第四章 评标标准</w:t>
      </w:r>
      <w:bookmarkEnd w:id="165"/>
      <w:bookmarkEnd w:id="166"/>
      <w:bookmarkEnd w:id="167"/>
      <w:bookmarkEnd w:id="168"/>
      <w:bookmarkEnd w:id="169"/>
      <w:bookmarkEnd w:id="170"/>
      <w:bookmarkEnd w:id="171"/>
    </w:p>
    <w:p>
      <w:pPr>
        <w:spacing w:line="540" w:lineRule="exact"/>
        <w:jc w:val="center"/>
        <w:rPr>
          <w:rFonts w:hint="eastAsia" w:ascii="宋体" w:hAnsi="宋体" w:eastAsia="宋体" w:cs="宋体"/>
          <w:b/>
          <w:sz w:val="28"/>
        </w:rPr>
      </w:pPr>
      <w:r>
        <w:rPr>
          <w:rFonts w:hint="eastAsia" w:ascii="宋体" w:hAnsi="宋体" w:eastAsia="宋体" w:cs="宋体"/>
          <w:sz w:val="44"/>
        </w:rPr>
        <w:br w:type="page"/>
      </w:r>
      <w:r>
        <w:rPr>
          <w:rFonts w:hint="eastAsia" w:ascii="宋体" w:hAnsi="宋体" w:eastAsia="宋体" w:cs="宋体"/>
          <w:b/>
          <w:sz w:val="28"/>
          <w:szCs w:val="28"/>
        </w:rPr>
        <w:t>评标原</w:t>
      </w:r>
      <w:r>
        <w:rPr>
          <w:rFonts w:hint="eastAsia" w:ascii="宋体" w:hAnsi="宋体" w:eastAsia="宋体" w:cs="宋体"/>
          <w:b/>
          <w:sz w:val="28"/>
        </w:rPr>
        <w:t>则、评标方法和成交标准</w:t>
      </w:r>
    </w:p>
    <w:p>
      <w:pPr>
        <w:spacing w:line="380" w:lineRule="exact"/>
        <w:ind w:left="413" w:hanging="413" w:hangingChars="196"/>
        <w:rPr>
          <w:rFonts w:hint="eastAsia" w:ascii="宋体" w:hAnsi="宋体" w:eastAsia="宋体" w:cs="宋体"/>
          <w:b/>
        </w:rPr>
      </w:pPr>
    </w:p>
    <w:p>
      <w:pPr>
        <w:pStyle w:val="11"/>
        <w:shd w:val="clear" w:color="auto" w:fill="FFFFFF"/>
        <w:spacing w:line="400" w:lineRule="atLeast"/>
        <w:ind w:right="386"/>
        <w:rPr>
          <w:rFonts w:hint="eastAsia" w:ascii="宋体" w:hAnsi="宋体" w:eastAsia="宋体" w:cs="宋体"/>
          <w:kern w:val="0"/>
          <w:szCs w:val="21"/>
        </w:rPr>
      </w:pPr>
      <w:bookmarkStart w:id="172" w:name="_Toc205951311"/>
      <w:r>
        <w:rPr>
          <w:rFonts w:hint="eastAsia" w:ascii="宋体" w:hAnsi="宋体" w:eastAsia="宋体" w:cs="宋体"/>
          <w:b/>
          <w:bCs/>
          <w:kern w:val="0"/>
          <w:szCs w:val="21"/>
        </w:rPr>
        <w:t>一、评标原则：</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kern w:val="0"/>
          <w:szCs w:val="21"/>
        </w:rPr>
      </w:pPr>
      <w:r>
        <w:rPr>
          <w:rFonts w:hint="eastAsia" w:ascii="宋体" w:hAnsi="宋体" w:eastAsia="宋体" w:cs="宋体"/>
          <w:kern w:val="0"/>
          <w:szCs w:val="21"/>
        </w:rPr>
        <w:t>（一）谈判小组的构成：本采购项目的谈判小组分别由依法组成的评审专家三人组成。</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kern w:val="0"/>
          <w:szCs w:val="21"/>
        </w:rPr>
      </w:pPr>
      <w:r>
        <w:rPr>
          <w:rFonts w:hint="eastAsia" w:ascii="宋体" w:hAnsi="宋体" w:eastAsia="宋体" w:cs="宋体"/>
          <w:kern w:val="0"/>
          <w:szCs w:val="21"/>
        </w:rPr>
        <w:t>（二）评标依据：以采购文件、响应文件为评定依据。</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kern w:val="0"/>
          <w:szCs w:val="21"/>
        </w:rPr>
      </w:pPr>
      <w:r>
        <w:rPr>
          <w:rFonts w:hint="eastAsia" w:ascii="宋体" w:hAnsi="宋体" w:eastAsia="宋体" w:cs="宋体"/>
          <w:kern w:val="0"/>
          <w:szCs w:val="21"/>
        </w:rPr>
        <w:t>（三）评标方法：在质量和服务均能满足采购文件实质性响应要求的前提下，按评标报价由低到高排列成交候选供应商顺序（报价相同时，依次按节能环保优先、技术指标高优先、质保期长优先、交货期短优先、故障响应时间短优先的顺序排列），并依照次序确定成交供应商。</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rPr>
      </w:pPr>
      <w:r>
        <w:rPr>
          <w:rFonts w:hint="eastAsia" w:ascii="宋体" w:hAnsi="宋体" w:eastAsia="宋体" w:cs="宋体"/>
          <w:kern w:val="0"/>
          <w:szCs w:val="21"/>
        </w:rPr>
        <w:t>（四）按照《政府采购促进中小企业发展暂行办法》（财库[2011]181号），谈判供应商认定为小型和微型企业的，且竞标产品是小型、微型企业产品（以响应文件提供的符合规定的有关证明材料为准），对竞标价给予10%的扣除，扣除后的价格为评标报价，即评标报价=最终竞标报价×（1-10%）；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按</w:t>
      </w:r>
      <w:r>
        <w:rPr>
          <w:rFonts w:hint="eastAsia" w:ascii="宋体" w:hAnsi="宋体" w:eastAsia="宋体" w:cs="宋体"/>
          <w:szCs w:val="21"/>
        </w:rPr>
        <w:t>《关于政府采购支持监狱企业发展有关问题的通知》(财库[2014]68号)要求</w:t>
      </w:r>
      <w:r>
        <w:rPr>
          <w:rFonts w:hint="eastAsia" w:ascii="宋体" w:hAnsi="宋体" w:eastAsia="宋体" w:cs="宋体"/>
        </w:rPr>
        <w:t>监狱企业视同小型、微型企业；按照《三部门联合发布关于促进残疾人就业政府采购政策的通知》（财库〔2017〕141号）之规定，符合条件的残疾人福利性单位视同小型、微型企业）</w:t>
      </w:r>
    </w:p>
    <w:p>
      <w:pPr>
        <w:widowControl/>
        <w:shd w:val="clear" w:color="auto" w:fill="FFFFFF"/>
        <w:spacing w:before="100" w:beforeAutospacing="1" w:after="100" w:afterAutospacing="1" w:line="400" w:lineRule="atLeast"/>
        <w:ind w:right="386"/>
        <w:jc w:val="left"/>
        <w:rPr>
          <w:rFonts w:hint="eastAsia" w:ascii="宋体" w:hAnsi="宋体" w:eastAsia="宋体" w:cs="宋体"/>
          <w:kern w:val="0"/>
          <w:szCs w:val="21"/>
        </w:rPr>
      </w:pPr>
      <w:r>
        <w:rPr>
          <w:rFonts w:hint="eastAsia" w:ascii="宋体" w:hAnsi="宋体" w:eastAsia="宋体" w:cs="宋体"/>
          <w:b/>
          <w:bCs/>
          <w:kern w:val="0"/>
          <w:szCs w:val="21"/>
        </w:rPr>
        <w:t>二、成交候选供应商推荐原则：</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kern w:val="0"/>
          <w:szCs w:val="21"/>
        </w:rPr>
      </w:pPr>
      <w:r>
        <w:rPr>
          <w:rFonts w:hint="eastAsia" w:ascii="宋体" w:hAnsi="宋体" w:eastAsia="宋体" w:cs="宋体"/>
          <w:kern w:val="0"/>
          <w:szCs w:val="21"/>
        </w:rPr>
        <w:t>（一）在质量和服务均能满足采购文件实质性响应要求的前提下，按评标报价由低到高排列成交候选供应商顺序</w:t>
      </w:r>
      <w:r>
        <w:rPr>
          <w:rFonts w:hint="eastAsia" w:ascii="宋体" w:hAnsi="宋体" w:eastAsia="宋体" w:cs="宋体"/>
          <w:szCs w:val="21"/>
        </w:rPr>
        <w:t>（</w:t>
      </w:r>
      <w:r>
        <w:rPr>
          <w:rFonts w:hint="eastAsia" w:ascii="宋体" w:hAnsi="宋体" w:eastAsia="宋体" w:cs="宋体"/>
        </w:rPr>
        <w:t>评标价</w:t>
      </w:r>
      <w:r>
        <w:rPr>
          <w:rFonts w:hint="eastAsia" w:ascii="宋体" w:hAnsi="宋体" w:eastAsia="宋体" w:cs="宋体"/>
          <w:szCs w:val="21"/>
        </w:rPr>
        <w:t>相同时，依次按</w:t>
      </w:r>
      <w:r>
        <w:rPr>
          <w:rFonts w:hint="eastAsia" w:ascii="宋体" w:hAnsi="宋体" w:eastAsia="宋体" w:cs="宋体"/>
        </w:rPr>
        <w:t>最终竞标报价低价优先、</w:t>
      </w:r>
      <w:r>
        <w:rPr>
          <w:rFonts w:hint="eastAsia" w:ascii="宋体" w:hAnsi="宋体" w:eastAsia="宋体" w:cs="宋体"/>
          <w:szCs w:val="21"/>
        </w:rPr>
        <w:t>技术指标高优先、质保期长优先、交货期短优先、故障响应时间短优先的顺序排列）</w:t>
      </w:r>
      <w:r>
        <w:rPr>
          <w:rFonts w:hint="eastAsia" w:ascii="宋体" w:hAnsi="宋体" w:eastAsia="宋体" w:cs="宋体"/>
          <w:kern w:val="0"/>
          <w:szCs w:val="21"/>
        </w:rPr>
        <w:t>，并依照次序确定成交供应商。采购单位应当确定谈判小组推荐排名第一的成交候选供应商为成交供应商。排名第一的成交供应商放弃成交、因不可抗力提出不能履行合同，或者采购文件规定应当提交履约保证金而在规定的期限内未能提交的，采购单位可以确定排名第二的成交候选供应商为成交供应商。排名第二的成交供应商因前款规定的同样原因不能签订合同的，采购单位可以确定排名第三的成交候选供应商为成交供应商，其余以此类推。</w:t>
      </w:r>
    </w:p>
    <w:p>
      <w:pPr>
        <w:widowControl/>
        <w:shd w:val="clear" w:color="auto" w:fill="FFFFFF"/>
        <w:spacing w:before="100" w:beforeAutospacing="1" w:after="100" w:afterAutospacing="1" w:line="400" w:lineRule="atLeast"/>
        <w:ind w:right="386" w:firstLine="420"/>
        <w:jc w:val="left"/>
        <w:rPr>
          <w:rFonts w:hint="eastAsia" w:ascii="宋体" w:hAnsi="宋体" w:eastAsia="宋体" w:cs="宋体"/>
          <w:kern w:val="0"/>
          <w:szCs w:val="21"/>
        </w:rPr>
      </w:pPr>
      <w:r>
        <w:rPr>
          <w:rFonts w:hint="eastAsia" w:ascii="宋体" w:hAnsi="宋体" w:eastAsia="宋体" w:cs="宋体"/>
          <w:kern w:val="0"/>
          <w:szCs w:val="21"/>
        </w:rPr>
        <w:t>（二）谈判小组认为，某谈判供应商的</w:t>
      </w:r>
      <w:r>
        <w:rPr>
          <w:rFonts w:hint="eastAsia" w:ascii="宋体" w:hAnsi="宋体" w:eastAsia="宋体" w:cs="宋体"/>
          <w:color w:val="000000"/>
          <w:kern w:val="0"/>
          <w:szCs w:val="21"/>
        </w:rPr>
        <w:t>最终报价明显低于其他通过符合性审查供应商的报价，有可能影响产品质量或者不能诚信履约的，应当要求其在评标现场合理的时间内提供书面说明，并提交相关证明材料（如成本构成分析，市场上类似价格交易的案例），竞标人不能证明其报价合理性的，评审小组应当将其作为无效竞标处理。</w:t>
      </w:r>
    </w:p>
    <w:p>
      <w:pPr>
        <w:spacing w:line="360" w:lineRule="auto"/>
        <w:ind w:left="413" w:hanging="413" w:hangingChars="196"/>
        <w:rPr>
          <w:rFonts w:hint="eastAsia" w:ascii="宋体" w:hAnsi="宋体" w:eastAsia="宋体" w:cs="宋体"/>
          <w:b/>
        </w:rPr>
      </w:pPr>
    </w:p>
    <w:bookmarkEnd w:id="172"/>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8"/>
        <w:jc w:val="center"/>
        <w:rPr>
          <w:rFonts w:hint="eastAsia" w:ascii="宋体" w:hAnsi="宋体" w:eastAsia="宋体" w:cs="宋体"/>
          <w:b/>
          <w:bCs/>
          <w:sz w:val="44"/>
        </w:rPr>
      </w:pPr>
      <w:bookmarkStart w:id="173" w:name="_Toc156106972"/>
      <w:bookmarkStart w:id="174" w:name="_Toc339008231"/>
      <w:bookmarkStart w:id="175" w:name="_Toc472429697"/>
      <w:bookmarkStart w:id="176" w:name="_Toc359424169"/>
      <w:bookmarkStart w:id="177" w:name="_Toc147248437"/>
      <w:r>
        <w:rPr>
          <w:rFonts w:hint="eastAsia" w:ascii="宋体" w:hAnsi="宋体" w:eastAsia="宋体" w:cs="宋体"/>
          <w:b/>
          <w:bCs/>
          <w:sz w:val="44"/>
        </w:rPr>
        <w:t>第五章  竞争性谈判响应文件（格式）</w:t>
      </w:r>
      <w:bookmarkEnd w:id="173"/>
      <w:bookmarkEnd w:id="174"/>
      <w:bookmarkEnd w:id="175"/>
      <w:bookmarkEnd w:id="176"/>
      <w:bookmarkEnd w:id="177"/>
    </w:p>
    <w:p>
      <w:pPr>
        <w:pStyle w:val="11"/>
        <w:jc w:val="center"/>
        <w:rPr>
          <w:rFonts w:hint="eastAsia" w:ascii="宋体" w:hAnsi="宋体" w:eastAsia="宋体" w:cs="宋体"/>
          <w:sz w:val="28"/>
          <w:szCs w:val="28"/>
        </w:rPr>
      </w:pPr>
      <w:r>
        <w:rPr>
          <w:rFonts w:hint="eastAsia" w:ascii="宋体" w:hAnsi="宋体" w:eastAsia="宋体" w:cs="宋体"/>
          <w:sz w:val="44"/>
        </w:rPr>
        <w:br w:type="page"/>
      </w:r>
      <w:r>
        <w:rPr>
          <w:rFonts w:hint="eastAsia" w:ascii="宋体" w:hAnsi="宋体" w:eastAsia="宋体" w:cs="宋体"/>
          <w:sz w:val="28"/>
          <w:szCs w:val="28"/>
        </w:rPr>
        <w:t>（封面格式）</w:t>
      </w:r>
    </w:p>
    <w:p>
      <w:pPr>
        <w:pStyle w:val="11"/>
        <w:jc w:val="center"/>
        <w:rPr>
          <w:rFonts w:hint="eastAsia" w:ascii="宋体" w:hAnsi="宋体" w:eastAsia="宋体" w:cs="宋体"/>
          <w:sz w:val="28"/>
          <w:szCs w:val="28"/>
        </w:rPr>
      </w:pPr>
    </w:p>
    <w:p>
      <w:pPr>
        <w:pStyle w:val="11"/>
        <w:ind w:firstLine="1680" w:firstLineChars="6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正/副 </w:t>
      </w:r>
      <w:r>
        <w:rPr>
          <w:rFonts w:hint="eastAsia" w:ascii="宋体" w:hAnsi="宋体" w:eastAsia="宋体" w:cs="宋体"/>
          <w:sz w:val="28"/>
          <w:szCs w:val="28"/>
        </w:rPr>
        <w:t>本</w:t>
      </w: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r>
        <w:rPr>
          <w:rFonts w:hint="eastAsia" w:ascii="宋体" w:hAnsi="宋体" w:eastAsia="宋体" w:cs="宋体"/>
          <w:sz w:val="28"/>
          <w:szCs w:val="28"/>
        </w:rPr>
        <w:t>××××××（竞标人名称）</w:t>
      </w: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r>
        <w:rPr>
          <w:rFonts w:hint="eastAsia" w:ascii="宋体" w:hAnsi="宋体" w:eastAsia="宋体" w:cs="宋体"/>
          <w:sz w:val="28"/>
          <w:szCs w:val="28"/>
        </w:rPr>
        <w:t>竞争性谈判响应文件</w:t>
      </w: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p>
    <w:p>
      <w:pPr>
        <w:pStyle w:val="11"/>
        <w:ind w:firstLine="2240" w:firstLineChars="8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pStyle w:val="11"/>
        <w:ind w:firstLine="2240" w:firstLineChars="800"/>
        <w:rPr>
          <w:rFonts w:hint="eastAsia" w:ascii="宋体" w:hAnsi="宋体" w:eastAsia="宋体" w:cs="宋体"/>
          <w:sz w:val="28"/>
          <w:szCs w:val="28"/>
          <w:u w:val="single"/>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pPr>
        <w:pStyle w:val="11"/>
        <w:ind w:firstLine="2240" w:firstLineChars="800"/>
        <w:rPr>
          <w:rFonts w:hint="eastAsia" w:ascii="宋体" w:hAnsi="宋体" w:eastAsia="宋体" w:cs="宋体"/>
          <w:sz w:val="28"/>
          <w:szCs w:val="28"/>
          <w:u w:val="single"/>
        </w:rPr>
      </w:pPr>
    </w:p>
    <w:p>
      <w:pPr>
        <w:pStyle w:val="11"/>
        <w:ind w:firstLine="2240" w:firstLineChars="800"/>
        <w:rPr>
          <w:rFonts w:hint="eastAsia" w:ascii="宋体" w:hAnsi="宋体" w:eastAsia="宋体" w:cs="宋体"/>
          <w:sz w:val="28"/>
          <w:szCs w:val="28"/>
          <w:u w:val="single"/>
        </w:rPr>
      </w:pPr>
    </w:p>
    <w:p>
      <w:pPr>
        <w:pStyle w:val="11"/>
        <w:ind w:firstLine="2240" w:firstLineChars="800"/>
        <w:rPr>
          <w:rFonts w:hint="eastAsia" w:ascii="宋体" w:hAnsi="宋体" w:eastAsia="宋体" w:cs="宋体"/>
          <w:sz w:val="28"/>
          <w:szCs w:val="28"/>
          <w:u w:val="single"/>
        </w:rPr>
      </w:pPr>
    </w:p>
    <w:p>
      <w:pPr>
        <w:pStyle w:val="11"/>
        <w:ind w:firstLine="420" w:firstLineChars="150"/>
        <w:rPr>
          <w:rFonts w:hint="eastAsia" w:ascii="宋体" w:hAnsi="宋体" w:eastAsia="宋体" w:cs="宋体"/>
          <w:sz w:val="28"/>
          <w:szCs w:val="28"/>
          <w:u w:val="single"/>
        </w:rPr>
      </w:pPr>
      <w:r>
        <w:rPr>
          <w:rFonts w:hint="eastAsia" w:ascii="宋体" w:hAnsi="宋体" w:eastAsia="宋体" w:cs="宋体"/>
          <w:sz w:val="28"/>
          <w:szCs w:val="28"/>
        </w:rPr>
        <w:t>竞标人：</w:t>
      </w:r>
      <w:r>
        <w:rPr>
          <w:rFonts w:hint="eastAsia" w:ascii="宋体" w:hAnsi="宋体" w:eastAsia="宋体" w:cs="宋体"/>
          <w:sz w:val="28"/>
          <w:szCs w:val="28"/>
          <w:u w:val="single"/>
        </w:rPr>
        <w:t xml:space="preserve">                             （盖单位公章）</w:t>
      </w:r>
    </w:p>
    <w:p>
      <w:pPr>
        <w:pStyle w:val="11"/>
        <w:ind w:firstLine="420" w:firstLineChars="15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（签名）</w:t>
      </w:r>
    </w:p>
    <w:p>
      <w:pPr>
        <w:pStyle w:val="11"/>
        <w:ind w:firstLine="420" w:firstLineChars="150"/>
        <w:rPr>
          <w:rFonts w:hint="eastAsia" w:ascii="宋体" w:hAnsi="宋体" w:eastAsia="宋体" w:cs="宋体"/>
          <w:sz w:val="28"/>
          <w:szCs w:val="28"/>
        </w:rPr>
      </w:pPr>
    </w:p>
    <w:p>
      <w:pPr>
        <w:pStyle w:val="11"/>
        <w:ind w:firstLine="1540" w:firstLineChars="55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1"/>
        <w:jc w:val="center"/>
        <w:rPr>
          <w:rFonts w:hint="eastAsia" w:ascii="宋体" w:hAnsi="宋体" w:eastAsia="宋体" w:cs="宋体"/>
          <w:sz w:val="24"/>
          <w:szCs w:val="24"/>
        </w:rPr>
      </w:pPr>
      <w:r>
        <w:rPr>
          <w:rFonts w:hint="eastAsia" w:ascii="宋体" w:hAnsi="宋体" w:eastAsia="宋体" w:cs="宋体"/>
          <w:sz w:val="32"/>
        </w:rPr>
        <w:br w:type="page"/>
      </w:r>
      <w:r>
        <w:rPr>
          <w:rFonts w:hint="eastAsia" w:ascii="宋体" w:hAnsi="宋体" w:eastAsia="宋体" w:cs="宋体"/>
          <w:sz w:val="24"/>
          <w:szCs w:val="24"/>
        </w:rPr>
        <w:t>目    录</w:t>
      </w:r>
    </w:p>
    <w:p>
      <w:pPr>
        <w:pStyle w:val="11"/>
        <w:spacing w:line="416" w:lineRule="exact"/>
        <w:ind w:firstLine="480" w:firstLineChars="200"/>
        <w:rPr>
          <w:rFonts w:hint="eastAsia" w:ascii="宋体" w:hAnsi="宋体" w:eastAsia="宋体" w:cs="宋体"/>
          <w:sz w:val="24"/>
          <w:szCs w:val="24"/>
        </w:rPr>
      </w:pP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1竞标函………………………………………………………………………………………..</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2、竞标保证金缴纳证明……………………………………………………………….</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3、竞标报价明细表…………………………………………………………………………</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4、技术规格偏离表…………………………………………………………………………</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5、售后服务承诺书………………………………………………………………………..</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6、竞标人资格证明文件………………………………………………………………..</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7、货物（服务）合格和符合谈判文件规定的证明文件………………………….</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8、企业信誉证明文件…………………………………………………………………….</w:t>
      </w:r>
    </w:p>
    <w:p>
      <w:pPr>
        <w:pStyle w:val="11"/>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9、竞标人认为有必要提供的其它材料……………………………………….</w:t>
      </w:r>
    </w:p>
    <w:p>
      <w:pPr>
        <w:pStyle w:val="11"/>
        <w:rPr>
          <w:rFonts w:hint="eastAsia" w:ascii="宋体" w:hAnsi="宋体" w:eastAsia="宋体" w:cs="宋体"/>
          <w:sz w:val="28"/>
        </w:rPr>
      </w:pPr>
    </w:p>
    <w:p>
      <w:pPr>
        <w:pStyle w:val="11"/>
        <w:spacing w:line="360" w:lineRule="auto"/>
        <w:ind w:firstLine="571" w:firstLineChars="204"/>
        <w:rPr>
          <w:rFonts w:hint="eastAsia" w:ascii="宋体" w:hAnsi="宋体" w:eastAsia="宋体" w:cs="宋体"/>
          <w:sz w:val="28"/>
        </w:rPr>
      </w:pPr>
    </w:p>
    <w:p>
      <w:pPr>
        <w:pStyle w:val="11"/>
        <w:rPr>
          <w:rFonts w:hint="eastAsia" w:ascii="宋体" w:hAnsi="宋体" w:eastAsia="宋体" w:cs="宋体"/>
          <w:sz w:val="28"/>
        </w:rPr>
      </w:pPr>
    </w:p>
    <w:p>
      <w:pPr>
        <w:pStyle w:val="11"/>
        <w:jc w:val="center"/>
        <w:rPr>
          <w:rFonts w:hint="eastAsia" w:ascii="宋体" w:hAnsi="宋体" w:eastAsia="宋体" w:cs="宋体"/>
          <w:b/>
          <w:sz w:val="30"/>
          <w:szCs w:val="30"/>
        </w:rPr>
      </w:pPr>
      <w:r>
        <w:rPr>
          <w:rFonts w:hint="eastAsia" w:ascii="宋体" w:hAnsi="宋体" w:eastAsia="宋体" w:cs="宋体"/>
        </w:rPr>
        <w:br w:type="page"/>
      </w:r>
      <w:r>
        <w:rPr>
          <w:rFonts w:hint="eastAsia" w:ascii="宋体" w:hAnsi="宋体" w:eastAsia="宋体" w:cs="宋体"/>
          <w:b/>
          <w:sz w:val="30"/>
          <w:szCs w:val="30"/>
        </w:rPr>
        <w:t>1、竞 标 函（格 式）</w:t>
      </w:r>
    </w:p>
    <w:p>
      <w:pPr>
        <w:pStyle w:val="11"/>
        <w:spacing w:line="420" w:lineRule="exact"/>
        <w:ind w:firstLine="630" w:firstLineChars="300"/>
        <w:rPr>
          <w:rFonts w:hint="eastAsia" w:ascii="宋体" w:hAnsi="宋体" w:eastAsia="宋体" w:cs="宋体"/>
        </w:rPr>
      </w:pPr>
      <w:r>
        <w:rPr>
          <w:rFonts w:hint="eastAsia" w:ascii="宋体" w:hAnsi="宋体" w:eastAsia="宋体" w:cs="宋体"/>
        </w:rPr>
        <w:t>致：</w:t>
      </w:r>
      <w:r>
        <w:rPr>
          <w:rFonts w:hint="eastAsia" w:ascii="宋体" w:hAnsi="宋体" w:eastAsia="宋体" w:cs="宋体"/>
          <w:kern w:val="0"/>
          <w:szCs w:val="21"/>
          <w:u w:val="single"/>
        </w:rPr>
        <w:t>(采购单位名称)</w:t>
      </w:r>
      <w:r>
        <w:rPr>
          <w:rFonts w:hint="eastAsia" w:ascii="宋体" w:hAnsi="宋体" w:eastAsia="宋体" w:cs="宋体"/>
        </w:rPr>
        <w:t xml:space="preserve">   </w:t>
      </w:r>
    </w:p>
    <w:p>
      <w:pPr>
        <w:pStyle w:val="11"/>
        <w:spacing w:line="420" w:lineRule="exact"/>
        <w:ind w:left="210" w:leftChars="100" w:firstLine="420" w:firstLineChars="200"/>
        <w:rPr>
          <w:rFonts w:hint="eastAsia"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w:t>
      </w:r>
      <w:r>
        <w:rPr>
          <w:rFonts w:hint="eastAsia" w:ascii="宋体" w:hAnsi="宋体" w:eastAsia="宋体" w:cs="宋体"/>
        </w:rPr>
        <w:t>项目</w:t>
      </w:r>
      <w:r>
        <w:rPr>
          <w:rFonts w:hint="eastAsia" w:ascii="宋体" w:hAnsi="宋体" w:eastAsia="宋体" w:cs="宋体"/>
          <w:u w:val="single"/>
        </w:rPr>
        <w:t xml:space="preserve">    </w:t>
      </w:r>
      <w:r>
        <w:rPr>
          <w:rFonts w:hint="eastAsia" w:ascii="宋体" w:hAnsi="宋体" w:eastAsia="宋体" w:cs="宋体"/>
        </w:rPr>
        <w:t>分标竞争性谈判文件，项目编号</w:t>
      </w:r>
      <w:r>
        <w:rPr>
          <w:rFonts w:hint="eastAsia" w:ascii="宋体" w:hAnsi="宋体" w:eastAsia="宋体" w:cs="宋体"/>
          <w:u w:val="single"/>
        </w:rPr>
        <w:t xml:space="preserve">                 </w:t>
      </w:r>
      <w:r>
        <w:rPr>
          <w:rFonts w:hint="eastAsia" w:ascii="宋体" w:hAnsi="宋体" w:eastAsia="宋体" w:cs="宋体"/>
        </w:rPr>
        <w:t>，正式授权下述签字人</w:t>
      </w:r>
      <w:r>
        <w:rPr>
          <w:rFonts w:hint="eastAsia" w:ascii="宋体" w:hAnsi="宋体" w:eastAsia="宋体" w:cs="宋体"/>
          <w:u w:val="single"/>
        </w:rPr>
        <w:t xml:space="preserve">        </w:t>
      </w:r>
      <w:r>
        <w:rPr>
          <w:rFonts w:hint="eastAsia" w:ascii="宋体" w:hAnsi="宋体" w:eastAsia="宋体" w:cs="宋体"/>
        </w:rPr>
        <w:t>（姓名和职务）代表竞标人</w:t>
      </w:r>
      <w:r>
        <w:rPr>
          <w:rFonts w:hint="eastAsia" w:ascii="宋体" w:hAnsi="宋体" w:eastAsia="宋体" w:cs="宋体"/>
          <w:u w:val="single"/>
        </w:rPr>
        <w:t xml:space="preserve">                             （</w:t>
      </w:r>
      <w:r>
        <w:rPr>
          <w:rFonts w:hint="eastAsia" w:ascii="宋体" w:hAnsi="宋体" w:eastAsia="宋体" w:cs="宋体"/>
        </w:rPr>
        <w:t>竞标单位名称），提交竞争性谈判响应文件正本一份，副本三份。</w:t>
      </w:r>
    </w:p>
    <w:p>
      <w:pPr>
        <w:pStyle w:val="11"/>
        <w:spacing w:line="420" w:lineRule="exact"/>
        <w:ind w:left="101" w:leftChars="48" w:firstLine="520" w:firstLineChars="248"/>
        <w:rPr>
          <w:rFonts w:hint="eastAsia" w:ascii="宋体" w:hAnsi="宋体" w:eastAsia="宋体" w:cs="宋体"/>
        </w:rPr>
      </w:pPr>
      <w:r>
        <w:rPr>
          <w:rFonts w:hint="eastAsia" w:ascii="宋体" w:hAnsi="宋体" w:eastAsia="宋体" w:cs="宋体"/>
        </w:rPr>
        <w:t>据此函，签字人兹宣布同意如下：</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1、我方同意在竞标人须知规定的截标日期起遵循本竞争性谈判响应文件，在竞标人须知第15条规定的竞标有效期满之前均具有约束力，并按时到场参加谈判。</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2、我方承诺已经具备《中华人民共和国政府采购法》中规定的参加政府采购活动的供应商应当具备的条件：</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（1）具有独立承担民事责任的能力；</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（5）参加此项采购活动前三年内，在经营活动中没有重大违法记录。</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3、我方根据谈判文件的规定，承担完成合同的责任和义务。</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4、我方已详细审核谈判文件，我方知道必须放弃提出含糊不清或误解问题的权利。</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5、如果在竞标截止时间后的竞标有效期内撤回竞标或者有其他违约行为，贵方可对我方的竞标保证金不予退还。</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6、同意向贵方提供贵方可能要求的与本竞标有关的任何数据或资料。</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7、我方完全理解贵方不一定要接受最低报价的竞标人为成交人。</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8、若贵方需要，我方愿意提供我方作出的一切承诺的证明材料。</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9、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（1）提供虚假材料谋取成交的；</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（2）采取不正当手段诋毁、排挤其他供应商的；</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（3）与采购人、其他供应商或者采购代理机构恶意串通的；</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（4）向采购人、采购代理机构行贿或者提供其他不正当利益的；</w:t>
      </w:r>
    </w:p>
    <w:p>
      <w:pPr>
        <w:pStyle w:val="11"/>
        <w:spacing w:line="420" w:lineRule="exact"/>
        <w:ind w:firstLine="420" w:firstLineChars="200"/>
        <w:rPr>
          <w:rFonts w:hint="eastAsia" w:ascii="宋体" w:hAnsi="宋体" w:eastAsia="宋体" w:cs="宋体"/>
        </w:rPr>
      </w:pPr>
      <w:r>
        <w:rPr>
          <w:rFonts w:hint="eastAsia" w:ascii="宋体" w:hAnsi="宋体" w:eastAsia="宋体" w:cs="宋体"/>
        </w:rPr>
        <w:t>（5）拒绝有关部门监督检查或提供虚假情况的。</w:t>
      </w:r>
    </w:p>
    <w:p>
      <w:pPr>
        <w:pStyle w:val="11"/>
        <w:spacing w:line="420" w:lineRule="exact"/>
        <w:rPr>
          <w:rFonts w:hint="eastAsia" w:ascii="宋体" w:hAnsi="宋体" w:eastAsia="宋体" w:cs="宋体"/>
        </w:rPr>
      </w:pPr>
    </w:p>
    <w:p>
      <w:pPr>
        <w:pStyle w:val="11"/>
        <w:spacing w:line="420" w:lineRule="exact"/>
        <w:ind w:left="101" w:leftChars="48" w:firstLine="520" w:firstLineChars="248"/>
        <w:rPr>
          <w:rFonts w:hint="eastAsia" w:ascii="宋体" w:hAnsi="宋体" w:eastAsia="宋体" w:cs="宋体"/>
        </w:rPr>
      </w:pPr>
      <w:r>
        <w:rPr>
          <w:rFonts w:hint="eastAsia" w:ascii="宋体" w:hAnsi="宋体" w:eastAsia="宋体" w:cs="宋体"/>
        </w:rPr>
        <w:t>与本竞标有关的正式通讯地址为：</w:t>
      </w:r>
    </w:p>
    <w:p>
      <w:pPr>
        <w:pStyle w:val="11"/>
        <w:spacing w:line="420" w:lineRule="exact"/>
        <w:ind w:left="101" w:leftChars="48" w:firstLine="520" w:firstLineChars="248"/>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11"/>
        <w:spacing w:line="400" w:lineRule="exact"/>
        <w:ind w:firstLine="630" w:firstLineChars="300"/>
        <w:rPr>
          <w:rFonts w:hint="eastAsia" w:ascii="宋体" w:hAnsi="宋体" w:eastAsia="宋体" w:cs="宋体"/>
          <w:u w:val="single"/>
        </w:rPr>
      </w:pPr>
      <w:r>
        <w:rPr>
          <w:rFonts w:hint="eastAsia" w:ascii="宋体" w:hAnsi="宋体" w:eastAsia="宋体" w:cs="宋体"/>
        </w:rPr>
        <w:t>电话、传真或电传：</w:t>
      </w:r>
      <w:r>
        <w:rPr>
          <w:rFonts w:hint="eastAsia" w:ascii="宋体" w:hAnsi="宋体" w:eastAsia="宋体" w:cs="宋体"/>
          <w:u w:val="single"/>
        </w:rPr>
        <w:t xml:space="preserve">                                      </w:t>
      </w:r>
    </w:p>
    <w:p>
      <w:pPr>
        <w:pStyle w:val="11"/>
        <w:spacing w:line="400" w:lineRule="exact"/>
        <w:ind w:firstLine="630" w:firstLineChars="300"/>
        <w:rPr>
          <w:rFonts w:hint="eastAsia" w:ascii="宋体" w:hAnsi="宋体" w:eastAsia="宋体" w:cs="宋体"/>
        </w:rPr>
      </w:pPr>
      <w:r>
        <w:rPr>
          <w:rFonts w:hint="eastAsia" w:ascii="宋体" w:hAnsi="宋体" w:eastAsia="宋体" w:cs="宋体"/>
        </w:rPr>
        <w:t>开户名称：</w:t>
      </w:r>
      <w:r>
        <w:rPr>
          <w:rFonts w:hint="eastAsia" w:ascii="宋体" w:hAnsi="宋体" w:eastAsia="宋体" w:cs="宋体"/>
          <w:u w:val="single"/>
        </w:rPr>
        <w:t xml:space="preserve">                                      </w:t>
      </w:r>
    </w:p>
    <w:p>
      <w:pPr>
        <w:pStyle w:val="11"/>
        <w:spacing w:line="400" w:lineRule="exact"/>
        <w:ind w:firstLine="630" w:firstLineChars="300"/>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p>
    <w:p>
      <w:pPr>
        <w:pStyle w:val="11"/>
        <w:spacing w:line="400" w:lineRule="exact"/>
        <w:ind w:firstLine="630" w:firstLineChars="300"/>
        <w:rPr>
          <w:rFonts w:hint="eastAsia" w:ascii="宋体" w:hAnsi="宋体" w:eastAsia="宋体" w:cs="宋体"/>
        </w:rPr>
      </w:pPr>
      <w:r>
        <w:rPr>
          <w:rFonts w:hint="eastAsia" w:ascii="宋体" w:hAnsi="宋体" w:eastAsia="宋体" w:cs="宋体"/>
        </w:rPr>
        <w:t>帐号：</w:t>
      </w:r>
      <w:r>
        <w:rPr>
          <w:rFonts w:hint="eastAsia" w:ascii="宋体" w:hAnsi="宋体" w:eastAsia="宋体" w:cs="宋体"/>
          <w:u w:val="single"/>
        </w:rPr>
        <w:t xml:space="preserve">                                      </w:t>
      </w:r>
    </w:p>
    <w:p>
      <w:pPr>
        <w:pStyle w:val="11"/>
        <w:spacing w:line="420" w:lineRule="exact"/>
        <w:ind w:left="101" w:leftChars="48" w:firstLine="520" w:firstLineChars="248"/>
        <w:rPr>
          <w:rFonts w:hint="eastAsia" w:ascii="宋体" w:hAnsi="宋体" w:eastAsia="宋体" w:cs="宋体"/>
        </w:rPr>
      </w:pPr>
      <w:r>
        <w:rPr>
          <w:rFonts w:hint="eastAsia" w:ascii="宋体" w:hAnsi="宋体" w:eastAsia="宋体" w:cs="宋体"/>
        </w:rPr>
        <w:t>法定代表人或委托代理人签名：</w:t>
      </w:r>
      <w:r>
        <w:rPr>
          <w:rFonts w:hint="eastAsia" w:ascii="宋体" w:hAnsi="宋体" w:eastAsia="宋体" w:cs="宋体"/>
          <w:u w:val="single"/>
        </w:rPr>
        <w:t xml:space="preserve">                                  </w:t>
      </w:r>
    </w:p>
    <w:p>
      <w:pPr>
        <w:pStyle w:val="11"/>
        <w:spacing w:line="420" w:lineRule="exact"/>
        <w:ind w:left="101" w:leftChars="48" w:firstLine="520" w:firstLineChars="248"/>
        <w:rPr>
          <w:rFonts w:hint="eastAsia" w:ascii="宋体" w:hAnsi="宋体" w:eastAsia="宋体" w:cs="宋体"/>
        </w:rPr>
      </w:pPr>
      <w:r>
        <w:rPr>
          <w:rFonts w:hint="eastAsia" w:ascii="宋体" w:hAnsi="宋体" w:eastAsia="宋体" w:cs="宋体"/>
        </w:rPr>
        <w:t>竞标人（单位公章）：</w:t>
      </w:r>
      <w:r>
        <w:rPr>
          <w:rFonts w:hint="eastAsia" w:ascii="宋体" w:hAnsi="宋体" w:eastAsia="宋体" w:cs="宋体"/>
          <w:u w:val="single"/>
        </w:rPr>
        <w:t xml:space="preserve">                                           </w:t>
      </w:r>
    </w:p>
    <w:p>
      <w:pPr>
        <w:pStyle w:val="11"/>
        <w:spacing w:line="420" w:lineRule="exact"/>
        <w:ind w:left="101" w:leftChars="48" w:firstLine="520" w:firstLineChars="248"/>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w:t>
      </w:r>
    </w:p>
    <w:p>
      <w:pPr>
        <w:pStyle w:val="11"/>
        <w:spacing w:line="420" w:lineRule="exact"/>
        <w:ind w:left="101" w:leftChars="48" w:firstLine="520" w:firstLineChars="248"/>
        <w:rPr>
          <w:rFonts w:hint="eastAsia" w:ascii="宋体" w:hAnsi="宋体" w:eastAsia="宋体" w:cs="宋体"/>
        </w:rPr>
      </w:pPr>
    </w:p>
    <w:p>
      <w:pPr>
        <w:pStyle w:val="11"/>
        <w:spacing w:line="420" w:lineRule="exact"/>
        <w:ind w:left="101" w:leftChars="48" w:firstLine="520" w:firstLineChars="248"/>
        <w:rPr>
          <w:rFonts w:hint="eastAsia" w:ascii="宋体" w:hAnsi="宋体" w:eastAsia="宋体" w:cs="宋体"/>
        </w:rPr>
      </w:pPr>
    </w:p>
    <w:p>
      <w:pPr>
        <w:pStyle w:val="11"/>
        <w:spacing w:line="420" w:lineRule="exact"/>
        <w:ind w:left="101" w:leftChars="48" w:firstLine="520" w:firstLineChars="248"/>
        <w:rPr>
          <w:rFonts w:hint="eastAsia" w:ascii="宋体" w:hAnsi="宋体" w:eastAsia="宋体" w:cs="宋体"/>
        </w:rPr>
      </w:pPr>
    </w:p>
    <w:p>
      <w:pPr>
        <w:pStyle w:val="11"/>
        <w:spacing w:line="420" w:lineRule="exact"/>
        <w:ind w:left="101" w:leftChars="48" w:firstLine="520" w:firstLineChars="248"/>
        <w:rPr>
          <w:rFonts w:hint="eastAsia" w:ascii="宋体" w:hAnsi="宋体" w:eastAsia="宋体" w:cs="宋体"/>
        </w:rPr>
      </w:pPr>
    </w:p>
    <w:p>
      <w:pPr>
        <w:pStyle w:val="11"/>
        <w:spacing w:line="420" w:lineRule="exact"/>
        <w:ind w:left="101" w:leftChars="48" w:firstLine="520" w:firstLineChars="248"/>
        <w:rPr>
          <w:rFonts w:hint="eastAsia" w:ascii="宋体" w:hAnsi="宋体" w:eastAsia="宋体" w:cs="宋体"/>
        </w:rPr>
      </w:pPr>
    </w:p>
    <w:p>
      <w:pPr>
        <w:pStyle w:val="11"/>
        <w:jc w:val="center"/>
        <w:rPr>
          <w:rFonts w:hint="eastAsia" w:ascii="宋体" w:hAnsi="宋体" w:eastAsia="宋体" w:cs="宋体"/>
          <w:b/>
          <w:sz w:val="32"/>
        </w:rPr>
      </w:pPr>
      <w:r>
        <w:rPr>
          <w:rFonts w:hint="eastAsia" w:ascii="宋体" w:hAnsi="宋体" w:eastAsia="宋体" w:cs="宋体"/>
          <w:b/>
        </w:rPr>
        <w:t>注：未按照本竞标函要求填报的竞标函将被视为非实质性响应竞标，从而导致该竞标被拒绝</w:t>
      </w: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jc w:val="center"/>
        <w:rPr>
          <w:rFonts w:hint="eastAsia" w:ascii="宋体" w:hAnsi="宋体" w:eastAsia="宋体" w:cs="宋体"/>
          <w:b/>
          <w:sz w:val="32"/>
        </w:rPr>
      </w:pPr>
    </w:p>
    <w:p>
      <w:pPr>
        <w:pStyle w:val="11"/>
        <w:rPr>
          <w:rFonts w:hint="eastAsia" w:ascii="宋体" w:hAnsi="宋体" w:eastAsia="宋体" w:cs="宋体"/>
          <w:b/>
          <w:sz w:val="32"/>
        </w:rPr>
      </w:pPr>
      <w:r>
        <w:rPr>
          <w:rFonts w:hint="eastAsia" w:ascii="宋体" w:hAnsi="宋体" w:eastAsia="宋体" w:cs="宋体"/>
          <w:b/>
          <w:sz w:val="32"/>
        </w:rPr>
        <w:br w:type="page"/>
      </w:r>
      <w:r>
        <w:rPr>
          <w:rFonts w:hint="eastAsia" w:ascii="宋体" w:hAnsi="宋体" w:eastAsia="宋体" w:cs="宋体"/>
          <w:b/>
          <w:sz w:val="32"/>
        </w:rPr>
        <w:t xml:space="preserve">              </w:t>
      </w:r>
      <w:r>
        <w:rPr>
          <w:rFonts w:hint="eastAsia" w:ascii="宋体" w:hAnsi="宋体" w:eastAsia="宋体" w:cs="宋体"/>
          <w:b/>
          <w:sz w:val="30"/>
          <w:szCs w:val="30"/>
        </w:rPr>
        <w:t>2、竞标保证金缴纳证明（格式）</w:t>
      </w:r>
    </w:p>
    <w:p>
      <w:pPr>
        <w:pStyle w:val="11"/>
        <w:jc w:val="center"/>
        <w:rPr>
          <w:rFonts w:hint="eastAsia" w:ascii="宋体" w:hAnsi="宋体" w:eastAsia="宋体" w:cs="宋体"/>
        </w:rPr>
      </w:pPr>
      <w:r>
        <w:rPr>
          <w:rFonts w:hint="eastAsia" w:ascii="宋体" w:hAnsi="宋体" w:eastAsia="宋体" w:cs="宋体"/>
        </w:rPr>
        <w:t>（保证金缴纳证明复印件）</w:t>
      </w: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rPr>
          <w:rFonts w:hint="eastAsia" w:ascii="宋体" w:hAnsi="宋体" w:eastAsia="宋体" w:cs="宋体"/>
        </w:rPr>
      </w:pPr>
      <w:r>
        <w:rPr>
          <w:rFonts w:hint="eastAsia" w:ascii="宋体" w:hAnsi="宋体" w:eastAsia="宋体" w:cs="宋体"/>
        </w:rPr>
        <w:br w:type="page"/>
      </w:r>
    </w:p>
    <w:p>
      <w:pPr>
        <w:pStyle w:val="11"/>
        <w:jc w:val="center"/>
        <w:rPr>
          <w:rFonts w:hint="eastAsia" w:ascii="宋体" w:hAnsi="宋体" w:eastAsia="宋体" w:cs="宋体"/>
          <w:b/>
          <w:sz w:val="30"/>
          <w:szCs w:val="30"/>
        </w:rPr>
      </w:pPr>
      <w:r>
        <w:rPr>
          <w:rFonts w:hint="eastAsia" w:ascii="宋体" w:hAnsi="宋体" w:eastAsia="宋体" w:cs="宋体"/>
          <w:b/>
          <w:sz w:val="30"/>
          <w:szCs w:val="30"/>
        </w:rPr>
        <w:t>3、竞标报价明细表（格式）</w:t>
      </w:r>
    </w:p>
    <w:p>
      <w:pPr>
        <w:pStyle w:val="11"/>
        <w:rPr>
          <w:rFonts w:hint="eastAsia" w:ascii="宋体" w:hAnsi="宋体" w:eastAsia="宋体" w:cs="宋体"/>
        </w:rPr>
      </w:pPr>
    </w:p>
    <w:tbl>
      <w:tblPr>
        <w:tblStyle w:val="2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18"/>
        <w:gridCol w:w="1931"/>
        <w:gridCol w:w="900"/>
        <w:gridCol w:w="912"/>
        <w:gridCol w:w="170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tcBorders>
              <w:bottom w:val="single" w:color="auto" w:sz="4" w:space="0"/>
            </w:tcBorders>
            <w:vAlign w:val="center"/>
          </w:tcPr>
          <w:p>
            <w:pPr>
              <w:tabs>
                <w:tab w:val="left" w:pos="1337"/>
              </w:tabs>
              <w:spacing w:line="360" w:lineRule="auto"/>
              <w:ind w:left="-42" w:right="-42"/>
              <w:jc w:val="center"/>
              <w:rPr>
                <w:rFonts w:hint="eastAsia" w:ascii="宋体" w:hAnsi="宋体" w:eastAsia="宋体" w:cs="宋体"/>
                <w:szCs w:val="21"/>
              </w:rPr>
            </w:pPr>
            <w:r>
              <w:rPr>
                <w:rFonts w:hint="eastAsia" w:ascii="宋体" w:hAnsi="宋体" w:eastAsia="宋体" w:cs="宋体"/>
                <w:szCs w:val="21"/>
              </w:rPr>
              <w:t>序号</w:t>
            </w:r>
          </w:p>
        </w:tc>
        <w:tc>
          <w:tcPr>
            <w:tcW w:w="2118" w:type="dxa"/>
            <w:tcBorders>
              <w:bottom w:val="single" w:color="auto" w:sz="4" w:space="0"/>
            </w:tcBorders>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采购项目</w:t>
            </w:r>
          </w:p>
        </w:tc>
        <w:tc>
          <w:tcPr>
            <w:tcW w:w="1931" w:type="dxa"/>
            <w:tcBorders>
              <w:bottom w:val="single" w:color="auto" w:sz="4" w:space="0"/>
            </w:tcBorders>
            <w:vAlign w:val="center"/>
          </w:tcPr>
          <w:p>
            <w:pPr>
              <w:tabs>
                <w:tab w:val="left" w:pos="1337"/>
              </w:tabs>
              <w:spacing w:line="360" w:lineRule="auto"/>
              <w:ind w:left="-42" w:right="-42"/>
              <w:jc w:val="center"/>
              <w:rPr>
                <w:rFonts w:hint="eastAsia" w:ascii="宋体" w:hAnsi="宋体" w:eastAsia="宋体" w:cs="宋体"/>
                <w:szCs w:val="21"/>
              </w:rPr>
            </w:pPr>
            <w:r>
              <w:rPr>
                <w:rFonts w:hint="eastAsia" w:ascii="宋体" w:hAnsi="宋体" w:eastAsia="宋体" w:cs="宋体"/>
              </w:rPr>
              <w:t>规格、技术参数</w:t>
            </w:r>
          </w:p>
        </w:tc>
        <w:tc>
          <w:tcPr>
            <w:tcW w:w="900" w:type="dxa"/>
            <w:tcBorders>
              <w:bottom w:val="single" w:color="auto" w:sz="4" w:space="0"/>
            </w:tcBorders>
            <w:vAlign w:val="center"/>
          </w:tcPr>
          <w:p>
            <w:pPr>
              <w:tabs>
                <w:tab w:val="left" w:pos="1337"/>
              </w:tabs>
              <w:spacing w:line="360" w:lineRule="auto"/>
              <w:ind w:left="-42" w:leftChars="-20" w:right="-42" w:firstLine="42" w:firstLineChars="20"/>
              <w:rPr>
                <w:rFonts w:hint="eastAsia" w:ascii="宋体" w:hAnsi="宋体" w:eastAsia="宋体" w:cs="宋体"/>
                <w:szCs w:val="21"/>
              </w:rPr>
            </w:pPr>
            <w:r>
              <w:rPr>
                <w:rFonts w:hint="eastAsia" w:ascii="宋体" w:hAnsi="宋体" w:eastAsia="宋体" w:cs="宋体"/>
                <w:szCs w:val="21"/>
              </w:rPr>
              <w:t>数量</w:t>
            </w:r>
            <w:r>
              <w:rPr>
                <w:rFonts w:hint="eastAsia" w:ascii="宋体" w:hAnsi="宋体" w:eastAsia="宋体" w:cs="宋体"/>
                <w:spacing w:val="-20"/>
              </w:rPr>
              <w:t>①</w:t>
            </w:r>
          </w:p>
        </w:tc>
        <w:tc>
          <w:tcPr>
            <w:tcW w:w="912" w:type="dxa"/>
            <w:tcBorders>
              <w:bottom w:val="single" w:color="auto" w:sz="4" w:space="0"/>
            </w:tcBorders>
            <w:vAlign w:val="center"/>
          </w:tcPr>
          <w:p>
            <w:pPr>
              <w:tabs>
                <w:tab w:val="left" w:pos="1337"/>
              </w:tabs>
              <w:ind w:left="-40" w:right="-40"/>
              <w:jc w:val="center"/>
              <w:rPr>
                <w:rFonts w:hint="eastAsia" w:ascii="宋体" w:hAnsi="宋体" w:eastAsia="宋体" w:cs="宋体"/>
                <w:szCs w:val="21"/>
              </w:rPr>
            </w:pPr>
            <w:r>
              <w:rPr>
                <w:rFonts w:hint="eastAsia" w:ascii="宋体" w:hAnsi="宋体" w:eastAsia="宋体" w:cs="宋体"/>
                <w:szCs w:val="21"/>
              </w:rPr>
              <w:t>单价（元）</w:t>
            </w:r>
          </w:p>
          <w:p>
            <w:pPr>
              <w:tabs>
                <w:tab w:val="left" w:pos="1337"/>
              </w:tabs>
              <w:ind w:left="-40" w:right="-40"/>
              <w:jc w:val="center"/>
              <w:rPr>
                <w:rFonts w:hint="eastAsia" w:ascii="宋体" w:hAnsi="宋体" w:eastAsia="宋体" w:cs="宋体"/>
                <w:szCs w:val="21"/>
              </w:rPr>
            </w:pPr>
            <w:r>
              <w:rPr>
                <w:rFonts w:hint="eastAsia" w:ascii="宋体" w:hAnsi="宋体" w:eastAsia="宋体" w:cs="宋体"/>
              </w:rPr>
              <w:t>②</w:t>
            </w:r>
          </w:p>
        </w:tc>
        <w:tc>
          <w:tcPr>
            <w:tcW w:w="1704" w:type="dxa"/>
            <w:tcBorders>
              <w:bottom w:val="single" w:color="auto" w:sz="4" w:space="0"/>
            </w:tcBorders>
            <w:vAlign w:val="center"/>
          </w:tcPr>
          <w:p>
            <w:pPr>
              <w:pStyle w:val="11"/>
              <w:jc w:val="center"/>
              <w:rPr>
                <w:rFonts w:hint="eastAsia" w:ascii="宋体" w:hAnsi="宋体" w:eastAsia="宋体" w:cs="宋体"/>
              </w:rPr>
            </w:pPr>
            <w:r>
              <w:rPr>
                <w:rFonts w:hint="eastAsia" w:ascii="宋体" w:hAnsi="宋体" w:eastAsia="宋体" w:cs="宋体"/>
                <w:szCs w:val="21"/>
              </w:rPr>
              <w:t>合计价格</w:t>
            </w:r>
            <w:r>
              <w:rPr>
                <w:rFonts w:hint="eastAsia" w:ascii="宋体" w:hAnsi="宋体" w:eastAsia="宋体" w:cs="宋体"/>
              </w:rPr>
              <w:t>（元）</w:t>
            </w:r>
          </w:p>
          <w:p>
            <w:pPr>
              <w:tabs>
                <w:tab w:val="left" w:pos="1337"/>
              </w:tabs>
              <w:spacing w:line="360" w:lineRule="auto"/>
              <w:jc w:val="center"/>
              <w:rPr>
                <w:rFonts w:hint="eastAsia" w:ascii="宋体" w:hAnsi="宋体" w:eastAsia="宋体" w:cs="宋体"/>
                <w:szCs w:val="21"/>
              </w:rPr>
            </w:pPr>
            <w:r>
              <w:rPr>
                <w:rFonts w:hint="eastAsia" w:ascii="宋体" w:hAnsi="宋体" w:eastAsia="宋体" w:cs="宋体"/>
              </w:rPr>
              <w:t>③=①×②</w:t>
            </w:r>
          </w:p>
        </w:tc>
        <w:tc>
          <w:tcPr>
            <w:tcW w:w="1475" w:type="dxa"/>
            <w:tcBorders>
              <w:bottom w:val="single" w:color="auto" w:sz="4" w:space="0"/>
            </w:tcBorders>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生产厂家/品牌、型号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38" w:type="dxa"/>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118" w:type="dxa"/>
            <w:vAlign w:val="center"/>
          </w:tcPr>
          <w:p>
            <w:pPr>
              <w:tabs>
                <w:tab w:val="left" w:pos="1337"/>
              </w:tabs>
              <w:spacing w:line="360" w:lineRule="auto"/>
              <w:jc w:val="center"/>
              <w:rPr>
                <w:rFonts w:hint="eastAsia" w:ascii="宋体" w:hAnsi="宋体" w:eastAsia="宋体" w:cs="宋体"/>
                <w:szCs w:val="21"/>
              </w:rPr>
            </w:pPr>
          </w:p>
        </w:tc>
        <w:tc>
          <w:tcPr>
            <w:tcW w:w="1931" w:type="dxa"/>
            <w:vAlign w:val="center"/>
          </w:tcPr>
          <w:p>
            <w:pPr>
              <w:tabs>
                <w:tab w:val="left" w:pos="1337"/>
              </w:tabs>
              <w:spacing w:line="360" w:lineRule="auto"/>
              <w:jc w:val="center"/>
              <w:rPr>
                <w:rFonts w:hint="eastAsia" w:ascii="宋体" w:hAnsi="宋体" w:eastAsia="宋体" w:cs="宋体"/>
                <w:szCs w:val="21"/>
              </w:rPr>
            </w:pPr>
          </w:p>
        </w:tc>
        <w:tc>
          <w:tcPr>
            <w:tcW w:w="900" w:type="dxa"/>
            <w:vAlign w:val="center"/>
          </w:tcPr>
          <w:p>
            <w:pPr>
              <w:tabs>
                <w:tab w:val="left" w:pos="1337"/>
              </w:tabs>
              <w:spacing w:line="360" w:lineRule="auto"/>
              <w:jc w:val="center"/>
              <w:rPr>
                <w:rFonts w:hint="eastAsia" w:ascii="宋体" w:hAnsi="宋体" w:eastAsia="宋体" w:cs="宋体"/>
                <w:szCs w:val="21"/>
              </w:rPr>
            </w:pPr>
          </w:p>
        </w:tc>
        <w:tc>
          <w:tcPr>
            <w:tcW w:w="912" w:type="dxa"/>
            <w:vAlign w:val="center"/>
          </w:tcPr>
          <w:p>
            <w:pPr>
              <w:tabs>
                <w:tab w:val="left" w:pos="1337"/>
              </w:tabs>
              <w:spacing w:line="360" w:lineRule="auto"/>
              <w:jc w:val="center"/>
              <w:rPr>
                <w:rFonts w:hint="eastAsia" w:ascii="宋体" w:hAnsi="宋体" w:eastAsia="宋体" w:cs="宋体"/>
                <w:szCs w:val="21"/>
              </w:rPr>
            </w:pPr>
          </w:p>
        </w:tc>
        <w:tc>
          <w:tcPr>
            <w:tcW w:w="1704" w:type="dxa"/>
            <w:vAlign w:val="center"/>
          </w:tcPr>
          <w:p>
            <w:pPr>
              <w:tabs>
                <w:tab w:val="left" w:pos="1337"/>
              </w:tabs>
              <w:spacing w:line="360" w:lineRule="auto"/>
              <w:jc w:val="center"/>
              <w:rPr>
                <w:rFonts w:hint="eastAsia" w:ascii="宋体" w:hAnsi="宋体" w:eastAsia="宋体" w:cs="宋体"/>
                <w:szCs w:val="21"/>
              </w:rPr>
            </w:pPr>
          </w:p>
        </w:tc>
        <w:tc>
          <w:tcPr>
            <w:tcW w:w="1475" w:type="dxa"/>
            <w:vAlign w:val="center"/>
          </w:tcPr>
          <w:p>
            <w:pPr>
              <w:tabs>
                <w:tab w:val="left" w:pos="1337"/>
              </w:tabs>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38" w:type="dxa"/>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118" w:type="dxa"/>
            <w:vAlign w:val="center"/>
          </w:tcPr>
          <w:p>
            <w:pPr>
              <w:tabs>
                <w:tab w:val="left" w:pos="1337"/>
              </w:tabs>
              <w:spacing w:line="360" w:lineRule="auto"/>
              <w:jc w:val="center"/>
              <w:rPr>
                <w:rFonts w:hint="eastAsia" w:ascii="宋体" w:hAnsi="宋体" w:eastAsia="宋体" w:cs="宋体"/>
                <w:szCs w:val="21"/>
              </w:rPr>
            </w:pPr>
          </w:p>
        </w:tc>
        <w:tc>
          <w:tcPr>
            <w:tcW w:w="1931" w:type="dxa"/>
            <w:vAlign w:val="center"/>
          </w:tcPr>
          <w:p>
            <w:pPr>
              <w:tabs>
                <w:tab w:val="left" w:pos="1337"/>
              </w:tabs>
              <w:spacing w:line="360" w:lineRule="auto"/>
              <w:jc w:val="center"/>
              <w:rPr>
                <w:rFonts w:hint="eastAsia" w:ascii="宋体" w:hAnsi="宋体" w:eastAsia="宋体" w:cs="宋体"/>
                <w:szCs w:val="21"/>
              </w:rPr>
            </w:pPr>
          </w:p>
        </w:tc>
        <w:tc>
          <w:tcPr>
            <w:tcW w:w="900" w:type="dxa"/>
            <w:vAlign w:val="center"/>
          </w:tcPr>
          <w:p>
            <w:pPr>
              <w:tabs>
                <w:tab w:val="left" w:pos="1337"/>
              </w:tabs>
              <w:spacing w:line="360" w:lineRule="auto"/>
              <w:jc w:val="center"/>
              <w:rPr>
                <w:rFonts w:hint="eastAsia" w:ascii="宋体" w:hAnsi="宋体" w:eastAsia="宋体" w:cs="宋体"/>
                <w:szCs w:val="21"/>
              </w:rPr>
            </w:pPr>
          </w:p>
        </w:tc>
        <w:tc>
          <w:tcPr>
            <w:tcW w:w="912" w:type="dxa"/>
            <w:vAlign w:val="center"/>
          </w:tcPr>
          <w:p>
            <w:pPr>
              <w:tabs>
                <w:tab w:val="left" w:pos="1337"/>
              </w:tabs>
              <w:spacing w:line="360" w:lineRule="auto"/>
              <w:jc w:val="center"/>
              <w:rPr>
                <w:rFonts w:hint="eastAsia" w:ascii="宋体" w:hAnsi="宋体" w:eastAsia="宋体" w:cs="宋体"/>
                <w:szCs w:val="21"/>
              </w:rPr>
            </w:pPr>
          </w:p>
        </w:tc>
        <w:tc>
          <w:tcPr>
            <w:tcW w:w="1704" w:type="dxa"/>
            <w:vAlign w:val="center"/>
          </w:tcPr>
          <w:p>
            <w:pPr>
              <w:tabs>
                <w:tab w:val="left" w:pos="1337"/>
              </w:tabs>
              <w:spacing w:line="360" w:lineRule="auto"/>
              <w:jc w:val="center"/>
              <w:rPr>
                <w:rFonts w:hint="eastAsia" w:ascii="宋体" w:hAnsi="宋体" w:eastAsia="宋体" w:cs="宋体"/>
                <w:szCs w:val="21"/>
              </w:rPr>
            </w:pPr>
          </w:p>
        </w:tc>
        <w:tc>
          <w:tcPr>
            <w:tcW w:w="1475" w:type="dxa"/>
            <w:vAlign w:val="center"/>
          </w:tcPr>
          <w:p>
            <w:pPr>
              <w:tabs>
                <w:tab w:val="left" w:pos="1337"/>
              </w:tabs>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38" w:type="dxa"/>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118" w:type="dxa"/>
            <w:vAlign w:val="center"/>
          </w:tcPr>
          <w:p>
            <w:pPr>
              <w:tabs>
                <w:tab w:val="left" w:pos="1337"/>
              </w:tabs>
              <w:spacing w:line="360" w:lineRule="auto"/>
              <w:jc w:val="center"/>
              <w:rPr>
                <w:rFonts w:hint="eastAsia" w:ascii="宋体" w:hAnsi="宋体" w:eastAsia="宋体" w:cs="宋体"/>
                <w:szCs w:val="21"/>
              </w:rPr>
            </w:pPr>
          </w:p>
        </w:tc>
        <w:tc>
          <w:tcPr>
            <w:tcW w:w="1931" w:type="dxa"/>
            <w:vAlign w:val="center"/>
          </w:tcPr>
          <w:p>
            <w:pPr>
              <w:tabs>
                <w:tab w:val="left" w:pos="1337"/>
              </w:tabs>
              <w:spacing w:line="360" w:lineRule="auto"/>
              <w:jc w:val="center"/>
              <w:rPr>
                <w:rFonts w:hint="eastAsia" w:ascii="宋体" w:hAnsi="宋体" w:eastAsia="宋体" w:cs="宋体"/>
                <w:szCs w:val="21"/>
              </w:rPr>
            </w:pPr>
          </w:p>
        </w:tc>
        <w:tc>
          <w:tcPr>
            <w:tcW w:w="900" w:type="dxa"/>
            <w:vAlign w:val="center"/>
          </w:tcPr>
          <w:p>
            <w:pPr>
              <w:tabs>
                <w:tab w:val="left" w:pos="1337"/>
              </w:tabs>
              <w:spacing w:line="360" w:lineRule="auto"/>
              <w:jc w:val="center"/>
              <w:rPr>
                <w:rFonts w:hint="eastAsia" w:ascii="宋体" w:hAnsi="宋体" w:eastAsia="宋体" w:cs="宋体"/>
                <w:szCs w:val="21"/>
              </w:rPr>
            </w:pPr>
          </w:p>
        </w:tc>
        <w:tc>
          <w:tcPr>
            <w:tcW w:w="912" w:type="dxa"/>
            <w:vAlign w:val="center"/>
          </w:tcPr>
          <w:p>
            <w:pPr>
              <w:tabs>
                <w:tab w:val="left" w:pos="1337"/>
              </w:tabs>
              <w:spacing w:line="360" w:lineRule="auto"/>
              <w:jc w:val="center"/>
              <w:rPr>
                <w:rFonts w:hint="eastAsia" w:ascii="宋体" w:hAnsi="宋体" w:eastAsia="宋体" w:cs="宋体"/>
                <w:szCs w:val="21"/>
              </w:rPr>
            </w:pPr>
          </w:p>
        </w:tc>
        <w:tc>
          <w:tcPr>
            <w:tcW w:w="1704" w:type="dxa"/>
            <w:vAlign w:val="center"/>
          </w:tcPr>
          <w:p>
            <w:pPr>
              <w:tabs>
                <w:tab w:val="left" w:pos="1337"/>
              </w:tabs>
              <w:spacing w:line="360" w:lineRule="auto"/>
              <w:jc w:val="center"/>
              <w:rPr>
                <w:rFonts w:hint="eastAsia" w:ascii="宋体" w:hAnsi="宋体" w:eastAsia="宋体" w:cs="宋体"/>
                <w:szCs w:val="21"/>
              </w:rPr>
            </w:pPr>
          </w:p>
        </w:tc>
        <w:tc>
          <w:tcPr>
            <w:tcW w:w="1475" w:type="dxa"/>
            <w:vAlign w:val="center"/>
          </w:tcPr>
          <w:p>
            <w:pPr>
              <w:tabs>
                <w:tab w:val="left" w:pos="1337"/>
              </w:tabs>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38" w:type="dxa"/>
            <w:vAlign w:val="center"/>
          </w:tcPr>
          <w:p>
            <w:pPr>
              <w:tabs>
                <w:tab w:val="left" w:pos="1337"/>
              </w:tabs>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2118" w:type="dxa"/>
            <w:vAlign w:val="center"/>
          </w:tcPr>
          <w:p>
            <w:pPr>
              <w:tabs>
                <w:tab w:val="left" w:pos="1337"/>
              </w:tabs>
              <w:spacing w:line="360" w:lineRule="auto"/>
              <w:jc w:val="center"/>
              <w:rPr>
                <w:rFonts w:hint="eastAsia" w:ascii="宋体" w:hAnsi="宋体" w:eastAsia="宋体" w:cs="宋体"/>
                <w:szCs w:val="21"/>
              </w:rPr>
            </w:pPr>
          </w:p>
        </w:tc>
        <w:tc>
          <w:tcPr>
            <w:tcW w:w="1931" w:type="dxa"/>
            <w:vAlign w:val="center"/>
          </w:tcPr>
          <w:p>
            <w:pPr>
              <w:tabs>
                <w:tab w:val="left" w:pos="1337"/>
              </w:tabs>
              <w:spacing w:line="360" w:lineRule="auto"/>
              <w:jc w:val="center"/>
              <w:rPr>
                <w:rFonts w:hint="eastAsia" w:ascii="宋体" w:hAnsi="宋体" w:eastAsia="宋体" w:cs="宋体"/>
                <w:szCs w:val="21"/>
              </w:rPr>
            </w:pPr>
          </w:p>
        </w:tc>
        <w:tc>
          <w:tcPr>
            <w:tcW w:w="900" w:type="dxa"/>
            <w:vAlign w:val="center"/>
          </w:tcPr>
          <w:p>
            <w:pPr>
              <w:tabs>
                <w:tab w:val="left" w:pos="1337"/>
              </w:tabs>
              <w:spacing w:line="360" w:lineRule="auto"/>
              <w:jc w:val="center"/>
              <w:rPr>
                <w:rFonts w:hint="eastAsia" w:ascii="宋体" w:hAnsi="宋体" w:eastAsia="宋体" w:cs="宋体"/>
                <w:szCs w:val="21"/>
              </w:rPr>
            </w:pPr>
          </w:p>
        </w:tc>
        <w:tc>
          <w:tcPr>
            <w:tcW w:w="912" w:type="dxa"/>
            <w:vAlign w:val="center"/>
          </w:tcPr>
          <w:p>
            <w:pPr>
              <w:tabs>
                <w:tab w:val="left" w:pos="1337"/>
              </w:tabs>
              <w:spacing w:line="360" w:lineRule="auto"/>
              <w:jc w:val="center"/>
              <w:rPr>
                <w:rFonts w:hint="eastAsia" w:ascii="宋体" w:hAnsi="宋体" w:eastAsia="宋体" w:cs="宋体"/>
                <w:szCs w:val="21"/>
              </w:rPr>
            </w:pPr>
          </w:p>
        </w:tc>
        <w:tc>
          <w:tcPr>
            <w:tcW w:w="1704" w:type="dxa"/>
            <w:vAlign w:val="center"/>
          </w:tcPr>
          <w:p>
            <w:pPr>
              <w:tabs>
                <w:tab w:val="left" w:pos="1337"/>
              </w:tabs>
              <w:spacing w:line="360" w:lineRule="auto"/>
              <w:jc w:val="center"/>
              <w:rPr>
                <w:rFonts w:hint="eastAsia" w:ascii="宋体" w:hAnsi="宋体" w:eastAsia="宋体" w:cs="宋体"/>
                <w:szCs w:val="21"/>
              </w:rPr>
            </w:pPr>
          </w:p>
        </w:tc>
        <w:tc>
          <w:tcPr>
            <w:tcW w:w="1475" w:type="dxa"/>
            <w:vAlign w:val="center"/>
          </w:tcPr>
          <w:p>
            <w:pPr>
              <w:tabs>
                <w:tab w:val="left" w:pos="1337"/>
              </w:tabs>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878" w:type="dxa"/>
            <w:gridSpan w:val="7"/>
            <w:vAlign w:val="center"/>
          </w:tcPr>
          <w:p>
            <w:pPr>
              <w:tabs>
                <w:tab w:val="left" w:pos="1337"/>
              </w:tabs>
              <w:spacing w:line="360" w:lineRule="auto"/>
              <w:rPr>
                <w:rFonts w:hint="eastAsia" w:ascii="宋体" w:hAnsi="宋体" w:eastAsia="宋体" w:cs="宋体"/>
                <w:szCs w:val="21"/>
              </w:rPr>
            </w:pPr>
            <w:r>
              <w:rPr>
                <w:rFonts w:hint="eastAsia" w:ascii="宋体" w:hAnsi="宋体" w:eastAsia="宋体" w:cs="宋体"/>
                <w:spacing w:val="-6"/>
                <w:szCs w:val="21"/>
              </w:rPr>
              <w:t>总报价（人民币大写）：</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r>
              <w:rPr>
                <w:rFonts w:hint="eastAsia" w:ascii="宋体" w:hAnsi="宋体" w:eastAsia="宋体" w:cs="宋体"/>
                <w:spacing w:val="-6"/>
                <w:szCs w:val="21"/>
                <w:u w:val="single"/>
              </w:rPr>
              <w:t xml:space="preserve">                       </w:t>
            </w:r>
            <w:r>
              <w:rPr>
                <w:rFonts w:hint="eastAsia" w:ascii="宋体" w:hAnsi="宋体" w:eastAsia="宋体" w:cs="宋体"/>
                <w:spacing w:val="-6"/>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878" w:type="dxa"/>
            <w:gridSpan w:val="7"/>
            <w:vAlign w:val="center"/>
          </w:tcPr>
          <w:p>
            <w:pPr>
              <w:tabs>
                <w:tab w:val="left" w:pos="1337"/>
              </w:tabs>
              <w:spacing w:line="360" w:lineRule="auto"/>
              <w:rPr>
                <w:rFonts w:hint="eastAsia" w:ascii="宋体" w:hAnsi="宋体" w:eastAsia="宋体" w:cs="宋体"/>
                <w:spacing w:val="-6"/>
                <w:szCs w:val="21"/>
              </w:rPr>
            </w:pPr>
            <w:r>
              <w:rPr>
                <w:rFonts w:hint="eastAsia" w:ascii="宋体" w:hAnsi="宋体" w:eastAsia="宋体" w:cs="宋体"/>
                <w:szCs w:val="21"/>
              </w:rPr>
              <w:t>交付期</w:t>
            </w:r>
            <w:r>
              <w:rPr>
                <w:rFonts w:hint="eastAsia" w:ascii="宋体" w:hAnsi="宋体" w:eastAsia="宋体" w:cs="宋体"/>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878" w:type="dxa"/>
            <w:gridSpan w:val="7"/>
            <w:vAlign w:val="center"/>
          </w:tcPr>
          <w:p>
            <w:pPr>
              <w:tabs>
                <w:tab w:val="left" w:pos="1337"/>
              </w:tabs>
              <w:spacing w:line="360" w:lineRule="auto"/>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878" w:type="dxa"/>
            <w:gridSpan w:val="7"/>
            <w:vAlign w:val="center"/>
          </w:tcPr>
          <w:p>
            <w:pPr>
              <w:tabs>
                <w:tab w:val="left" w:pos="1337"/>
              </w:tabs>
              <w:spacing w:line="360" w:lineRule="auto"/>
              <w:rPr>
                <w:rFonts w:hint="eastAsia" w:ascii="宋体" w:hAnsi="宋体" w:eastAsia="宋体" w:cs="宋体"/>
                <w:sz w:val="24"/>
              </w:rPr>
            </w:pPr>
            <w:r>
              <w:rPr>
                <w:rFonts w:hint="eastAsia" w:ascii="宋体" w:hAnsi="宋体" w:eastAsia="宋体" w:cs="宋体"/>
              </w:rPr>
              <w:t>竞标报价包含货物、随配附件、备品备件、工具、运抵指定交货地点、现场安装调试的各种费用和售后服务、税金及其他所有成本费用的总和</w:t>
            </w:r>
          </w:p>
        </w:tc>
      </w:tr>
    </w:tbl>
    <w:p>
      <w:pPr>
        <w:pStyle w:val="11"/>
        <w:rPr>
          <w:rFonts w:hint="eastAsia" w:ascii="宋体" w:hAnsi="宋体" w:eastAsia="宋体" w:cs="宋体"/>
          <w:b/>
          <w:sz w:val="24"/>
        </w:rPr>
      </w:pPr>
    </w:p>
    <w:p>
      <w:pPr>
        <w:pStyle w:val="11"/>
        <w:rPr>
          <w:rFonts w:hint="eastAsia" w:ascii="宋体" w:hAnsi="宋体" w:eastAsia="宋体" w:cs="宋体"/>
        </w:rPr>
      </w:pPr>
    </w:p>
    <w:p>
      <w:pPr>
        <w:pStyle w:val="11"/>
        <w:rPr>
          <w:rFonts w:hint="eastAsia" w:ascii="宋体" w:hAnsi="宋体" w:eastAsia="宋体" w:cs="宋体"/>
        </w:rPr>
      </w:pPr>
      <w:r>
        <w:rPr>
          <w:rFonts w:hint="eastAsia" w:ascii="宋体" w:hAnsi="宋体" w:eastAsia="宋体" w:cs="宋体"/>
        </w:rPr>
        <w:t>竞标人（盖单位公章）</w:t>
      </w:r>
      <w:r>
        <w:rPr>
          <w:rFonts w:hint="eastAsia" w:ascii="宋体" w:hAnsi="宋体" w:eastAsia="宋体" w:cs="宋体"/>
          <w:u w:val="single"/>
        </w:rPr>
        <w:t xml:space="preserve">                                </w:t>
      </w:r>
    </w:p>
    <w:p>
      <w:pPr>
        <w:pStyle w:val="11"/>
        <w:rPr>
          <w:rFonts w:hint="eastAsia" w:ascii="宋体" w:hAnsi="宋体" w:eastAsia="宋体" w:cs="宋体"/>
        </w:rPr>
      </w:pPr>
    </w:p>
    <w:p>
      <w:pPr>
        <w:pStyle w:val="11"/>
        <w:rPr>
          <w:rFonts w:hint="eastAsia" w:ascii="宋体" w:hAnsi="宋体" w:eastAsia="宋体" w:cs="宋体"/>
          <w:u w:val="single"/>
        </w:rPr>
      </w:pPr>
      <w:r>
        <w:rPr>
          <w:rFonts w:hint="eastAsia" w:ascii="宋体" w:hAnsi="宋体" w:eastAsia="宋体" w:cs="宋体"/>
        </w:rPr>
        <w:t>法定代表人或委托代理人签名</w:t>
      </w:r>
      <w:r>
        <w:rPr>
          <w:rFonts w:hint="eastAsia" w:ascii="宋体" w:hAnsi="宋体" w:eastAsia="宋体" w:cs="宋体"/>
          <w:u w:val="single"/>
        </w:rPr>
        <w:t xml:space="preserve">                          </w:t>
      </w:r>
    </w:p>
    <w:p>
      <w:pPr>
        <w:pStyle w:val="11"/>
        <w:rPr>
          <w:rFonts w:hint="eastAsia" w:ascii="宋体" w:hAnsi="宋体" w:eastAsia="宋体" w:cs="宋体"/>
          <w:b/>
        </w:rPr>
      </w:pPr>
    </w:p>
    <w:p>
      <w:pPr>
        <w:spacing w:line="500" w:lineRule="exac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11"/>
        <w:rPr>
          <w:rFonts w:hint="eastAsia" w:ascii="宋体" w:hAnsi="宋体" w:eastAsia="宋体" w:cs="宋体"/>
          <w:b/>
        </w:rPr>
      </w:pPr>
    </w:p>
    <w:p>
      <w:pPr>
        <w:pStyle w:val="11"/>
        <w:ind w:left="1054" w:hanging="1054" w:hangingChars="500"/>
        <w:rPr>
          <w:rFonts w:hint="eastAsia" w:ascii="宋体" w:hAnsi="宋体" w:eastAsia="宋体" w:cs="宋体"/>
          <w:b/>
        </w:rPr>
      </w:pPr>
    </w:p>
    <w:p>
      <w:pPr>
        <w:pStyle w:val="11"/>
        <w:ind w:left="1054" w:hanging="1054" w:hangingChars="500"/>
        <w:rPr>
          <w:rFonts w:hint="eastAsia" w:ascii="宋体" w:hAnsi="宋体" w:eastAsia="宋体" w:cs="宋体"/>
          <w:b/>
        </w:rPr>
      </w:pPr>
      <w:r>
        <w:rPr>
          <w:rFonts w:hint="eastAsia" w:ascii="宋体" w:hAnsi="宋体" w:eastAsia="宋体" w:cs="宋体"/>
          <w:b/>
        </w:rPr>
        <w:t>竞标说明：</w:t>
      </w:r>
    </w:p>
    <w:p>
      <w:pPr>
        <w:pStyle w:val="11"/>
        <w:rPr>
          <w:rFonts w:hint="eastAsia" w:ascii="宋体" w:hAnsi="宋体" w:eastAsia="宋体" w:cs="宋体"/>
          <w:b/>
        </w:rPr>
        <w:sectPr>
          <w:footerReference r:id="rId6" w:type="first"/>
          <w:footerReference r:id="rId5" w:type="default"/>
          <w:pgSz w:w="11906" w:h="16838"/>
          <w:pgMar w:top="1318" w:right="1418" w:bottom="1154" w:left="1418" w:header="454" w:footer="454" w:gutter="0"/>
          <w:pgNumType w:fmt="decimal" w:start="1"/>
          <w:cols w:space="720" w:num="1"/>
          <w:titlePg/>
          <w:docGrid w:type="lines" w:linePitch="331" w:charSpace="0"/>
        </w:sectPr>
      </w:pPr>
      <w:r>
        <w:rPr>
          <w:rFonts w:hint="eastAsia" w:ascii="宋体" w:hAnsi="宋体" w:eastAsia="宋体" w:cs="宋体"/>
          <w:b/>
        </w:rPr>
        <w:t>若竞标报价明细表分为多页，竞标人必须按以上格式逐页加盖单位公章并签名，否则，竞标无效。</w:t>
      </w:r>
    </w:p>
    <w:p>
      <w:pPr>
        <w:pStyle w:val="11"/>
        <w:jc w:val="center"/>
        <w:rPr>
          <w:rFonts w:hint="eastAsia" w:ascii="宋体" w:hAnsi="宋体" w:eastAsia="宋体" w:cs="宋体"/>
        </w:rPr>
      </w:pPr>
    </w:p>
    <w:p>
      <w:pPr>
        <w:pStyle w:val="11"/>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小微企业声明函</w:t>
      </w:r>
      <w:r>
        <w:rPr>
          <w:rFonts w:hint="eastAsia" w:ascii="宋体" w:hAnsi="宋体" w:eastAsia="宋体" w:cs="宋体"/>
          <w:b/>
          <w:sz w:val="30"/>
          <w:szCs w:val="30"/>
        </w:rPr>
        <w:t>（非必须提供，如不是小微企业请勿填写）</w:t>
      </w:r>
    </w:p>
    <w:p>
      <w:pPr>
        <w:pStyle w:val="11"/>
        <w:rPr>
          <w:rFonts w:hint="eastAsia" w:ascii="宋体" w:hAnsi="宋体" w:eastAsia="宋体" w:cs="宋体"/>
          <w:b/>
          <w:color w:val="000000"/>
          <w:sz w:val="32"/>
        </w:rPr>
      </w:pPr>
    </w:p>
    <w:p>
      <w:pPr>
        <w:pStyle w:val="11"/>
        <w:spacing w:line="440" w:lineRule="exact"/>
        <w:ind w:firstLine="411" w:firstLineChars="196"/>
        <w:rPr>
          <w:rFonts w:hint="eastAsia" w:ascii="宋体" w:hAnsi="宋体" w:eastAsia="宋体" w:cs="宋体"/>
          <w:color w:val="000000"/>
        </w:rPr>
      </w:pPr>
      <w:r>
        <w:rPr>
          <w:rFonts w:hint="eastAsia" w:ascii="宋体" w:hAnsi="宋体" w:eastAsia="宋体" w:cs="宋体"/>
          <w:color w:val="000000"/>
        </w:rPr>
        <w:t>本公司郑重声明，根据《政府采购促进中小企业发展暂行办法》（财库[2011]181号）的规定，本公司为</w:t>
      </w:r>
      <w:r>
        <w:rPr>
          <w:rFonts w:hint="eastAsia" w:ascii="宋体" w:hAnsi="宋体" w:eastAsia="宋体" w:cs="宋体"/>
          <w:color w:val="000000"/>
          <w:u w:val="single"/>
        </w:rPr>
        <w:t xml:space="preserve">           </w:t>
      </w:r>
      <w:r>
        <w:rPr>
          <w:rFonts w:hint="eastAsia" w:ascii="宋体" w:hAnsi="宋体" w:eastAsia="宋体" w:cs="宋体"/>
          <w:color w:val="000000"/>
        </w:rPr>
        <w:t>（请填写：中型、小型、微型）企业。即，本公司同时满足以下条件：</w:t>
      </w:r>
    </w:p>
    <w:p>
      <w:pPr>
        <w:pStyle w:val="11"/>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u w:val="single"/>
        </w:rPr>
        <w:t xml:space="preserve">              </w:t>
      </w:r>
      <w:r>
        <w:rPr>
          <w:rFonts w:hint="eastAsia" w:ascii="宋体" w:hAnsi="宋体" w:eastAsia="宋体" w:cs="宋体"/>
          <w:color w:val="000000"/>
        </w:rPr>
        <w:t>（请填写：小型、微型）企业。</w:t>
      </w:r>
    </w:p>
    <w:p>
      <w:pPr>
        <w:pStyle w:val="11"/>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2.本公司参加</w:t>
      </w:r>
      <w:r>
        <w:rPr>
          <w:rFonts w:hint="eastAsia" w:ascii="宋体" w:hAnsi="宋体" w:eastAsia="宋体" w:cs="宋体"/>
          <w:color w:val="000000"/>
          <w:u w:val="single"/>
        </w:rPr>
        <w:t xml:space="preserve">  </w:t>
      </w:r>
      <w:r>
        <w:rPr>
          <w:rFonts w:hint="eastAsia" w:ascii="宋体" w:hAnsi="宋体" w:eastAsia="宋体" w:cs="宋体"/>
          <w:color w:val="000000"/>
          <w:u w:val="single"/>
          <w:lang w:eastAsia="zh-CN"/>
        </w:rPr>
        <w:t>广西祥立工程咨询有限责任公司</w:t>
      </w:r>
      <w:r>
        <w:rPr>
          <w:rFonts w:hint="eastAsia" w:ascii="宋体" w:hAnsi="宋体" w:eastAsia="宋体" w:cs="宋体"/>
          <w:color w:val="000000"/>
          <w:u w:val="single"/>
        </w:rPr>
        <w:t xml:space="preserve"> </w:t>
      </w:r>
      <w:r>
        <w:rPr>
          <w:rFonts w:hint="eastAsia" w:ascii="宋体" w:hAnsi="宋体" w:eastAsia="宋体" w:cs="宋体"/>
          <w:color w:val="000000"/>
        </w:rPr>
        <w:t>组织的</w:t>
      </w:r>
      <w:r>
        <w:rPr>
          <w:rFonts w:hint="eastAsia" w:ascii="宋体" w:hAnsi="宋体" w:eastAsia="宋体" w:cs="宋体"/>
          <w:color w:val="000000"/>
          <w:u w:val="single"/>
        </w:rPr>
        <w:t xml:space="preserve">           </w:t>
      </w:r>
      <w:r>
        <w:rPr>
          <w:rFonts w:hint="eastAsia" w:ascii="宋体" w:hAnsi="宋体" w:eastAsia="宋体" w:cs="宋体"/>
          <w:color w:val="000000"/>
        </w:rPr>
        <w:t>项目采购活动提供本企业制造的货物，或由本企业承担工程、提供服务，或者提供其他</w:t>
      </w:r>
      <w:r>
        <w:rPr>
          <w:rFonts w:hint="eastAsia" w:ascii="宋体" w:hAnsi="宋体" w:eastAsia="宋体" w:cs="宋体"/>
          <w:color w:val="000000"/>
          <w:u w:val="single"/>
        </w:rPr>
        <w:t xml:space="preserve">              </w:t>
      </w:r>
      <w:r>
        <w:rPr>
          <w:rFonts w:hint="eastAsia" w:ascii="宋体" w:hAnsi="宋体" w:eastAsia="宋体" w:cs="宋体"/>
          <w:color w:val="000000"/>
        </w:rPr>
        <w:t>（请填写：中型、小型、微型）企业制造的货物。本条所称货物不包括使用大型企业注册商标的货物。</w:t>
      </w:r>
    </w:p>
    <w:p>
      <w:pPr>
        <w:pStyle w:val="11"/>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本公司对上述声明的真实性负责。如有虚假，将依法承担相应责任。</w:t>
      </w:r>
    </w:p>
    <w:p>
      <w:pPr>
        <w:pStyle w:val="11"/>
        <w:spacing w:line="440" w:lineRule="exact"/>
        <w:rPr>
          <w:rFonts w:hint="eastAsia" w:ascii="宋体" w:hAnsi="宋体" w:eastAsia="宋体" w:cs="宋体"/>
          <w:color w:val="000000"/>
        </w:rPr>
      </w:pPr>
    </w:p>
    <w:p>
      <w:pPr>
        <w:pStyle w:val="11"/>
        <w:spacing w:line="440" w:lineRule="exact"/>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r>
        <w:rPr>
          <w:rFonts w:hint="eastAsia" w:ascii="宋体" w:hAnsi="宋体" w:eastAsia="宋体" w:cs="宋体"/>
          <w:color w:val="000000"/>
        </w:rPr>
        <w:t>供应商名称（盖章）：</w:t>
      </w:r>
      <w:r>
        <w:rPr>
          <w:rFonts w:hint="eastAsia" w:ascii="宋体" w:hAnsi="宋体" w:eastAsia="宋体" w:cs="宋体"/>
          <w:spacing w:val="6"/>
          <w:szCs w:val="21"/>
          <w:u w:val="single"/>
        </w:rPr>
        <w:t xml:space="preserve">                      </w:t>
      </w:r>
    </w:p>
    <w:p>
      <w:pPr>
        <w:pStyle w:val="11"/>
        <w:spacing w:line="440" w:lineRule="exact"/>
        <w:ind w:firstLine="6300" w:firstLineChars="3000"/>
        <w:rPr>
          <w:rFonts w:hint="eastAsia" w:ascii="宋体" w:hAnsi="宋体" w:eastAsia="宋体" w:cs="宋体"/>
          <w:color w:val="000000"/>
        </w:rPr>
      </w:pPr>
      <w:r>
        <w:rPr>
          <w:rFonts w:hint="eastAsia" w:ascii="宋体" w:hAnsi="宋体" w:eastAsia="宋体" w:cs="宋体"/>
          <w:color w:val="000000"/>
        </w:rPr>
        <w:t>日  期：</w:t>
      </w:r>
      <w:r>
        <w:rPr>
          <w:rFonts w:hint="eastAsia" w:ascii="宋体" w:hAnsi="宋体" w:eastAsia="宋体" w:cs="宋体"/>
          <w:spacing w:val="6"/>
          <w:szCs w:val="21"/>
          <w:u w:val="single"/>
        </w:rPr>
        <w:t xml:space="preserve">                      </w:t>
      </w: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00" w:firstLineChars="3000"/>
        <w:rPr>
          <w:rFonts w:hint="eastAsia" w:ascii="宋体" w:hAnsi="宋体" w:eastAsia="宋体" w:cs="宋体"/>
          <w:color w:val="000000"/>
        </w:rPr>
      </w:pPr>
    </w:p>
    <w:p>
      <w:pPr>
        <w:pStyle w:val="11"/>
        <w:spacing w:line="440" w:lineRule="exact"/>
        <w:ind w:firstLine="6325" w:firstLineChars="3000"/>
        <w:rPr>
          <w:rFonts w:hint="eastAsia" w:ascii="宋体" w:hAnsi="宋体" w:eastAsia="宋体" w:cs="宋体"/>
          <w:b/>
          <w:color w:val="000000"/>
        </w:rPr>
      </w:pPr>
    </w:p>
    <w:p>
      <w:pPr>
        <w:pStyle w:val="11"/>
        <w:spacing w:line="440" w:lineRule="exact"/>
        <w:rPr>
          <w:rFonts w:hint="eastAsia" w:ascii="宋体" w:hAnsi="宋体" w:eastAsia="宋体" w:cs="宋体"/>
          <w:b/>
          <w:color w:val="000000"/>
        </w:rPr>
      </w:pPr>
      <w:r>
        <w:rPr>
          <w:rFonts w:hint="eastAsia" w:ascii="宋体" w:hAnsi="宋体" w:eastAsia="宋体" w:cs="宋体"/>
          <w:b/>
          <w:color w:val="000000"/>
        </w:rPr>
        <w:t>注：若竞标人为小型、微型企业且竞标产品（服务）小型、微型企业产品（服务）为请填写此函,</w:t>
      </w:r>
      <w:r>
        <w:rPr>
          <w:rFonts w:hint="eastAsia" w:ascii="宋体" w:hAnsi="宋体" w:eastAsia="宋体" w:cs="宋体"/>
          <w:b/>
        </w:rPr>
        <w:t>此函将在成交公告中作为附件同时发布接受社会监督</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若提供的《小微企业声明函》与事实不符的，依照《政府采购法》第七十七条第一款的规定追究法律责任</w:t>
      </w:r>
      <w:r>
        <w:rPr>
          <w:rFonts w:hint="eastAsia" w:ascii="宋体" w:hAnsi="宋体" w:eastAsia="宋体" w:cs="宋体"/>
          <w:b/>
        </w:rPr>
        <w:t>。</w:t>
      </w:r>
    </w:p>
    <w:p>
      <w:pPr>
        <w:jc w:val="left"/>
        <w:rPr>
          <w:rFonts w:hint="eastAsia" w:ascii="宋体" w:hAnsi="宋体" w:eastAsia="宋体" w:cs="宋体"/>
          <w:b/>
        </w:rPr>
      </w:pPr>
      <w:r>
        <w:rPr>
          <w:rFonts w:hint="eastAsia" w:ascii="宋体" w:hAnsi="宋体" w:eastAsia="宋体" w:cs="宋体"/>
          <w:b/>
          <w:color w:val="000000"/>
        </w:rPr>
        <w:br w:type="page"/>
      </w:r>
      <w:bookmarkStart w:id="178" w:name="OLE_LINK14"/>
      <w:bookmarkStart w:id="179" w:name="OLE_LINK13"/>
      <w:r>
        <w:rPr>
          <w:rFonts w:hint="eastAsia" w:ascii="宋体" w:hAnsi="宋体" w:eastAsia="宋体" w:cs="宋体"/>
          <w:b/>
        </w:rPr>
        <w:t>残疾人福利性单位声明函格式：</w:t>
      </w:r>
    </w:p>
    <w:p>
      <w:pPr>
        <w:jc w:val="center"/>
        <w:rPr>
          <w:rFonts w:hint="eastAsia" w:ascii="宋体" w:hAnsi="宋体" w:eastAsia="宋体" w:cs="宋体"/>
          <w:b/>
          <w:spacing w:val="6"/>
          <w:sz w:val="30"/>
          <w:szCs w:val="30"/>
        </w:rPr>
      </w:pPr>
    </w:p>
    <w:p>
      <w:pPr>
        <w:jc w:val="center"/>
        <w:rPr>
          <w:rFonts w:hint="eastAsia" w:ascii="宋体" w:hAnsi="宋体" w:eastAsia="宋体" w:cs="宋体"/>
          <w:b/>
          <w:spacing w:val="6"/>
          <w:sz w:val="30"/>
          <w:szCs w:val="30"/>
        </w:rPr>
      </w:pPr>
      <w:r>
        <w:rPr>
          <w:rFonts w:hint="eastAsia" w:ascii="宋体" w:hAnsi="宋体" w:eastAsia="宋体" w:cs="宋体"/>
          <w:b/>
          <w:spacing w:val="6"/>
          <w:sz w:val="30"/>
          <w:szCs w:val="30"/>
        </w:rPr>
        <w:t>残疾人福利性单位声明函</w:t>
      </w:r>
      <w:r>
        <w:rPr>
          <w:rFonts w:hint="eastAsia" w:ascii="宋体" w:hAnsi="宋体" w:eastAsia="宋体" w:cs="宋体"/>
          <w:b/>
          <w:sz w:val="30"/>
          <w:szCs w:val="30"/>
        </w:rPr>
        <w:t>（非必须提供, 如不是残疾人福利性单位请勿填写）</w:t>
      </w:r>
    </w:p>
    <w:bookmarkEnd w:id="178"/>
    <w:bookmarkEnd w:id="179"/>
    <w:p>
      <w:pPr>
        <w:rPr>
          <w:rFonts w:hint="eastAsia" w:ascii="宋体" w:hAnsi="宋体" w:eastAsia="宋体" w:cs="宋体"/>
          <w:b/>
          <w:spacing w:val="6"/>
          <w:sz w:val="30"/>
          <w:szCs w:val="30"/>
        </w:rPr>
      </w:pPr>
    </w:p>
    <w:p>
      <w:pPr>
        <w:spacing w:line="440" w:lineRule="exact"/>
        <w:rPr>
          <w:rFonts w:hint="eastAsia" w:ascii="宋体" w:hAnsi="宋体" w:eastAsia="宋体" w:cs="宋体"/>
          <w:spacing w:val="6"/>
          <w:szCs w:val="21"/>
        </w:rPr>
      </w:pPr>
      <w:r>
        <w:rPr>
          <w:rFonts w:hint="eastAsia" w:ascii="宋体" w:hAnsi="宋体" w:eastAsia="宋体" w:cs="宋体"/>
          <w:spacing w:val="6"/>
          <w:szCs w:val="21"/>
        </w:rPr>
        <w:t xml:space="preserve">    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项目采购活动提供本单位制造的货物（由本单位承担工程/提供服务），或者提供其他残疾人福利性单位制造的货物（不包括使用非残疾人福利性单位注册商标的货物）。</w:t>
      </w:r>
    </w:p>
    <w:p>
      <w:pPr>
        <w:spacing w:line="440" w:lineRule="exact"/>
        <w:rPr>
          <w:rFonts w:hint="eastAsia" w:ascii="宋体" w:hAnsi="宋体" w:eastAsia="宋体" w:cs="宋体"/>
          <w:spacing w:val="6"/>
          <w:szCs w:val="21"/>
        </w:rPr>
      </w:pPr>
      <w:r>
        <w:rPr>
          <w:rFonts w:hint="eastAsia" w:ascii="宋体" w:hAnsi="宋体" w:eastAsia="宋体" w:cs="宋体"/>
          <w:spacing w:val="6"/>
          <w:szCs w:val="21"/>
        </w:rPr>
        <w:t xml:space="preserve">    本单位对上述声明的真实性负责。如有虚假，将依法承担相应责任。</w:t>
      </w:r>
    </w:p>
    <w:p>
      <w:pPr>
        <w:spacing w:line="440" w:lineRule="exact"/>
        <w:rPr>
          <w:rFonts w:hint="eastAsia" w:ascii="宋体" w:hAnsi="宋体" w:eastAsia="宋体" w:cs="宋体"/>
          <w:spacing w:val="6"/>
          <w:szCs w:val="21"/>
        </w:rPr>
      </w:pPr>
    </w:p>
    <w:p>
      <w:pPr>
        <w:spacing w:line="440" w:lineRule="exact"/>
        <w:rPr>
          <w:rFonts w:hint="eastAsia" w:ascii="宋体" w:hAnsi="宋体" w:eastAsia="宋体" w:cs="宋体"/>
          <w:spacing w:val="6"/>
          <w:szCs w:val="21"/>
        </w:rPr>
      </w:pPr>
    </w:p>
    <w:p>
      <w:pPr>
        <w:spacing w:line="440" w:lineRule="exact"/>
        <w:rPr>
          <w:rFonts w:hint="eastAsia" w:ascii="宋体" w:hAnsi="宋体" w:eastAsia="宋体" w:cs="宋体"/>
          <w:spacing w:val="6"/>
          <w:szCs w:val="21"/>
          <w:u w:val="single"/>
        </w:rPr>
      </w:pPr>
      <w:r>
        <w:rPr>
          <w:rFonts w:hint="eastAsia" w:ascii="宋体" w:hAnsi="宋体" w:eastAsia="宋体" w:cs="宋体"/>
          <w:spacing w:val="6"/>
          <w:szCs w:val="21"/>
        </w:rPr>
        <w:t xml:space="preserve">                                       </w:t>
      </w:r>
      <w:r>
        <w:rPr>
          <w:rFonts w:hint="eastAsia" w:ascii="宋体" w:hAnsi="宋体" w:eastAsia="宋体" w:cs="宋体"/>
          <w:color w:val="000000"/>
        </w:rPr>
        <w:t>供应商名称</w:t>
      </w:r>
      <w:r>
        <w:rPr>
          <w:rFonts w:hint="eastAsia" w:ascii="宋体" w:hAnsi="宋体" w:eastAsia="宋体" w:cs="宋体"/>
          <w:spacing w:val="6"/>
          <w:szCs w:val="21"/>
        </w:rPr>
        <w:t>（盖章）：</w:t>
      </w:r>
      <w:r>
        <w:rPr>
          <w:rFonts w:hint="eastAsia" w:ascii="宋体" w:hAnsi="宋体" w:eastAsia="宋体" w:cs="宋体"/>
          <w:spacing w:val="6"/>
          <w:szCs w:val="21"/>
          <w:u w:val="single"/>
        </w:rPr>
        <w:t xml:space="preserve">                    </w:t>
      </w:r>
    </w:p>
    <w:p>
      <w:pPr>
        <w:spacing w:line="440" w:lineRule="exact"/>
        <w:rPr>
          <w:rFonts w:hint="eastAsia" w:ascii="宋体" w:hAnsi="宋体" w:eastAsia="宋体" w:cs="宋体"/>
          <w:spacing w:val="6"/>
          <w:szCs w:val="21"/>
          <w:u w:val="single"/>
        </w:rPr>
      </w:pPr>
      <w:r>
        <w:rPr>
          <w:rFonts w:hint="eastAsia" w:ascii="宋体" w:hAnsi="宋体" w:eastAsia="宋体" w:cs="宋体"/>
          <w:spacing w:val="6"/>
          <w:szCs w:val="21"/>
        </w:rPr>
        <w:t xml:space="preserve">                                              日  期：</w:t>
      </w:r>
      <w:r>
        <w:rPr>
          <w:rFonts w:hint="eastAsia" w:ascii="宋体" w:hAnsi="宋体" w:eastAsia="宋体" w:cs="宋体"/>
          <w:spacing w:val="6"/>
          <w:szCs w:val="21"/>
          <w:u w:val="single"/>
        </w:rPr>
        <w:t xml:space="preserve">                      </w:t>
      </w:r>
    </w:p>
    <w:p>
      <w:pPr>
        <w:rPr>
          <w:rFonts w:hint="eastAsia" w:ascii="宋体" w:hAnsi="宋体" w:eastAsia="宋体" w:cs="宋体"/>
          <w:spacing w:val="20"/>
          <w:szCs w:val="21"/>
          <w:u w:val="single"/>
        </w:rPr>
      </w:pPr>
    </w:p>
    <w:p>
      <w:pPr>
        <w:rPr>
          <w:rFonts w:hint="eastAsia" w:ascii="宋体" w:hAnsi="宋体" w:eastAsia="宋体" w:cs="宋体"/>
          <w:spacing w:val="20"/>
          <w:szCs w:val="21"/>
          <w:u w:val="single"/>
        </w:rPr>
      </w:pPr>
    </w:p>
    <w:p>
      <w:pPr>
        <w:rPr>
          <w:rFonts w:hint="eastAsia" w:ascii="宋体" w:hAnsi="宋体" w:eastAsia="宋体" w:cs="宋体"/>
          <w:spacing w:val="20"/>
          <w:szCs w:val="21"/>
          <w:u w:val="single"/>
        </w:rPr>
      </w:pPr>
    </w:p>
    <w:p>
      <w:pPr>
        <w:rPr>
          <w:rFonts w:hint="eastAsia" w:ascii="宋体" w:hAnsi="宋体" w:eastAsia="宋体" w:cs="宋体"/>
          <w:spacing w:val="20"/>
          <w:szCs w:val="21"/>
          <w:u w:val="single"/>
        </w:rPr>
      </w:pPr>
    </w:p>
    <w:p>
      <w:pPr>
        <w:rPr>
          <w:rFonts w:hint="eastAsia" w:ascii="宋体" w:hAnsi="宋体" w:eastAsia="宋体" w:cs="宋体"/>
          <w:spacing w:val="20"/>
          <w:szCs w:val="21"/>
          <w:u w:val="single"/>
        </w:rPr>
      </w:pPr>
    </w:p>
    <w:p>
      <w:pPr>
        <w:rPr>
          <w:rFonts w:hint="eastAsia" w:ascii="宋体" w:hAnsi="宋体" w:eastAsia="宋体" w:cs="宋体"/>
          <w:spacing w:val="20"/>
          <w:szCs w:val="21"/>
          <w:u w:val="single"/>
        </w:rPr>
      </w:pPr>
    </w:p>
    <w:p>
      <w:pPr>
        <w:pStyle w:val="11"/>
        <w:spacing w:line="440" w:lineRule="exact"/>
        <w:ind w:left="426" w:hanging="422"/>
        <w:rPr>
          <w:rFonts w:hint="eastAsia" w:ascii="宋体" w:hAnsi="宋体" w:eastAsia="宋体" w:cs="宋体"/>
          <w:b/>
        </w:rPr>
      </w:pPr>
      <w:r>
        <w:rPr>
          <w:rFonts w:hint="eastAsia" w:ascii="宋体" w:hAnsi="宋体" w:eastAsia="宋体" w:cs="宋体"/>
          <w:b/>
        </w:rPr>
        <w:t>注：若竞标人</w:t>
      </w:r>
      <w:r>
        <w:rPr>
          <w:rFonts w:hint="eastAsia" w:ascii="宋体" w:hAnsi="宋体" w:eastAsia="宋体" w:cs="宋体"/>
          <w:b/>
          <w:spacing w:val="6"/>
          <w:szCs w:val="21"/>
        </w:rPr>
        <w:t>符合条件的残疾人福利性单位</w:t>
      </w:r>
      <w:r>
        <w:rPr>
          <w:rFonts w:hint="eastAsia" w:ascii="宋体" w:hAnsi="宋体" w:eastAsia="宋体" w:cs="宋体"/>
          <w:b/>
        </w:rPr>
        <w:t>且提供的是本单位制造（或其他</w:t>
      </w:r>
      <w:r>
        <w:rPr>
          <w:rFonts w:hint="eastAsia" w:ascii="宋体" w:hAnsi="宋体" w:eastAsia="宋体" w:cs="宋体"/>
          <w:b/>
          <w:spacing w:val="6"/>
          <w:szCs w:val="21"/>
        </w:rPr>
        <w:t>残疾人福利性单位制造</w:t>
      </w:r>
      <w:r>
        <w:rPr>
          <w:rFonts w:hint="eastAsia" w:ascii="宋体" w:hAnsi="宋体" w:eastAsia="宋体" w:cs="宋体"/>
          <w:b/>
        </w:rPr>
        <w:t>）的货物或是本单位（或其他</w:t>
      </w:r>
      <w:r>
        <w:rPr>
          <w:rFonts w:hint="eastAsia" w:ascii="宋体" w:hAnsi="宋体" w:eastAsia="宋体" w:cs="宋体"/>
          <w:b/>
          <w:spacing w:val="6"/>
          <w:szCs w:val="21"/>
        </w:rPr>
        <w:t>残疾人福利性单位</w:t>
      </w:r>
      <w:r>
        <w:rPr>
          <w:rFonts w:hint="eastAsia" w:ascii="宋体" w:hAnsi="宋体" w:eastAsia="宋体" w:cs="宋体"/>
          <w:b/>
        </w:rPr>
        <w:t>）的服务为请填写此函，此函将在成交公告中作为附件同时发布接受社会监督</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若提供的《残疾人福利性单位声明函》与事实不符的，依照《政府采购法》第七十七条第一款的规定追究法律责任</w:t>
      </w:r>
      <w:r>
        <w:rPr>
          <w:rFonts w:hint="eastAsia" w:ascii="宋体" w:hAnsi="宋体" w:eastAsia="宋体" w:cs="宋体"/>
          <w:b/>
        </w:rPr>
        <w:t>。</w:t>
      </w:r>
    </w:p>
    <w:p>
      <w:pPr>
        <w:pStyle w:val="11"/>
        <w:rPr>
          <w:rFonts w:hint="eastAsia" w:ascii="宋体" w:hAnsi="宋体" w:eastAsia="宋体" w:cs="宋体"/>
          <w:b/>
        </w:rPr>
      </w:pPr>
    </w:p>
    <w:p>
      <w:pPr>
        <w:widowControl/>
        <w:ind w:firstLine="420" w:firstLineChars="200"/>
        <w:jc w:val="left"/>
        <w:rPr>
          <w:rFonts w:hint="eastAsia" w:ascii="宋体" w:hAnsi="宋体" w:eastAsia="宋体" w:cs="宋体"/>
          <w:u w:val="single"/>
        </w:rPr>
      </w:pPr>
      <w:r>
        <w:rPr>
          <w:rFonts w:hint="eastAsia" w:ascii="宋体" w:hAnsi="宋体" w:eastAsia="宋体" w:cs="宋体"/>
          <w:u w:val="single"/>
        </w:rPr>
        <w:br w:type="page"/>
      </w:r>
      <w:r>
        <w:rPr>
          <w:rFonts w:hint="eastAsia" w:ascii="宋体" w:hAnsi="宋体" w:eastAsia="宋体" w:cs="宋体"/>
          <w:b/>
          <w:spacing w:val="6"/>
          <w:szCs w:val="21"/>
        </w:rPr>
        <w:t>监狱企业参加政府采购活动时，应当提供由省级以上监狱管理局、戒毒管理局（含新疆生产建设兵团）出具的属于监狱企业的证明文件。</w:t>
      </w:r>
    </w:p>
    <w:p>
      <w:pPr>
        <w:widowControl/>
        <w:jc w:val="left"/>
        <w:rPr>
          <w:rFonts w:hint="eastAsia" w:ascii="宋体" w:hAnsi="宋体" w:eastAsia="宋体" w:cs="宋体"/>
          <w:b/>
          <w:sz w:val="30"/>
          <w:szCs w:val="30"/>
        </w:rPr>
      </w:pPr>
      <w:r>
        <w:rPr>
          <w:rFonts w:hint="eastAsia" w:ascii="宋体" w:hAnsi="宋体" w:eastAsia="宋体" w:cs="宋体"/>
          <w:b/>
          <w:sz w:val="30"/>
          <w:szCs w:val="30"/>
        </w:rPr>
        <w:br w:type="page"/>
      </w:r>
    </w:p>
    <w:p>
      <w:pPr>
        <w:pStyle w:val="11"/>
        <w:jc w:val="center"/>
        <w:rPr>
          <w:rFonts w:hint="eastAsia" w:ascii="宋体" w:hAnsi="宋体" w:eastAsia="宋体" w:cs="宋体"/>
          <w:b/>
          <w:bCs/>
          <w:sz w:val="30"/>
          <w:szCs w:val="30"/>
        </w:rPr>
      </w:pPr>
      <w:r>
        <w:rPr>
          <w:rFonts w:hint="eastAsia" w:ascii="宋体" w:hAnsi="宋体" w:eastAsia="宋体" w:cs="宋体"/>
          <w:b/>
          <w:sz w:val="30"/>
          <w:szCs w:val="30"/>
        </w:rPr>
        <w:t>4、技术</w:t>
      </w:r>
      <w:r>
        <w:rPr>
          <w:rFonts w:hint="eastAsia" w:ascii="宋体" w:hAnsi="宋体" w:eastAsia="宋体" w:cs="宋体"/>
          <w:b/>
          <w:bCs/>
          <w:sz w:val="30"/>
          <w:szCs w:val="30"/>
        </w:rPr>
        <w:t>规格偏离表（格式）</w:t>
      </w:r>
    </w:p>
    <w:p>
      <w:pPr>
        <w:pStyle w:val="11"/>
        <w:spacing w:line="400" w:lineRule="exact"/>
        <w:ind w:firstLine="420" w:firstLineChars="200"/>
        <w:rPr>
          <w:rFonts w:hint="eastAsia" w:ascii="宋体" w:hAnsi="宋体" w:eastAsia="宋体" w:cs="宋体"/>
          <w:b/>
        </w:rPr>
      </w:pPr>
      <w:r>
        <w:rPr>
          <w:rFonts w:hint="eastAsia" w:ascii="宋体" w:hAnsi="宋体" w:eastAsia="宋体" w:cs="宋体"/>
          <w:bCs/>
        </w:rPr>
        <w:t>请按竞标产品的实际品牌型号及其技术参数性能（配置），逐条对应采购文件《货物需求一览表》中的要求认真填写本表（本表仅指采购文件《货物需求一览表》中货物技术参数不明确或有误，以及竞标人选用其他品牌型号替代等情形）。</w:t>
      </w:r>
      <w:r>
        <w:rPr>
          <w:rFonts w:hint="eastAsia" w:ascii="宋体" w:hAnsi="宋体" w:eastAsia="宋体" w:cs="宋体"/>
          <w:b/>
        </w:rPr>
        <w:t>若出现与采购要求有正偏离情况的，须提供相关有效证明材料。</w:t>
      </w:r>
    </w:p>
    <w:p>
      <w:pPr>
        <w:pStyle w:val="11"/>
        <w:spacing w:line="400" w:lineRule="exact"/>
        <w:ind w:firstLine="422" w:firstLineChars="200"/>
        <w:rPr>
          <w:rFonts w:hint="eastAsia" w:ascii="宋体" w:hAnsi="宋体" w:eastAsia="宋体" w:cs="宋体"/>
          <w:b/>
        </w:rPr>
      </w:pPr>
    </w:p>
    <w:tbl>
      <w:tblPr>
        <w:tblStyle w:val="22"/>
        <w:tblW w:w="90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51"/>
        <w:gridCol w:w="1854"/>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27" w:type="dxa"/>
            <w:vAlign w:val="center"/>
          </w:tcPr>
          <w:p>
            <w:pPr>
              <w:pStyle w:val="11"/>
              <w:spacing w:line="400" w:lineRule="exact"/>
              <w:jc w:val="center"/>
              <w:rPr>
                <w:rFonts w:hint="eastAsia" w:ascii="宋体" w:hAnsi="宋体" w:eastAsia="宋体" w:cs="宋体"/>
              </w:rPr>
            </w:pPr>
            <w:r>
              <w:rPr>
                <w:rFonts w:hint="eastAsia" w:ascii="宋体" w:hAnsi="宋体" w:eastAsia="宋体" w:cs="宋体"/>
              </w:rPr>
              <w:t>项号</w:t>
            </w:r>
          </w:p>
        </w:tc>
        <w:tc>
          <w:tcPr>
            <w:tcW w:w="1751" w:type="dxa"/>
            <w:vAlign w:val="center"/>
          </w:tcPr>
          <w:p>
            <w:pPr>
              <w:pStyle w:val="11"/>
              <w:spacing w:line="400" w:lineRule="exact"/>
              <w:jc w:val="center"/>
              <w:rPr>
                <w:rFonts w:hint="eastAsia" w:ascii="宋体" w:hAnsi="宋体" w:eastAsia="宋体" w:cs="宋体"/>
              </w:rPr>
            </w:pPr>
            <w:r>
              <w:rPr>
                <w:rFonts w:hint="eastAsia" w:ascii="宋体" w:hAnsi="宋体" w:eastAsia="宋体" w:cs="宋体"/>
              </w:rPr>
              <w:t>货物名称或</w:t>
            </w:r>
          </w:p>
          <w:p>
            <w:pPr>
              <w:pStyle w:val="11"/>
              <w:spacing w:line="400" w:lineRule="exact"/>
              <w:jc w:val="center"/>
              <w:rPr>
                <w:rFonts w:hint="eastAsia" w:ascii="宋体" w:hAnsi="宋体" w:eastAsia="宋体" w:cs="宋体"/>
              </w:rPr>
            </w:pPr>
            <w:r>
              <w:rPr>
                <w:rFonts w:hint="eastAsia" w:ascii="宋体" w:hAnsi="宋体" w:eastAsia="宋体" w:cs="宋体"/>
              </w:rPr>
              <w:t>技术条款</w:t>
            </w:r>
          </w:p>
        </w:tc>
        <w:tc>
          <w:tcPr>
            <w:tcW w:w="1854" w:type="dxa"/>
            <w:vAlign w:val="center"/>
          </w:tcPr>
          <w:p>
            <w:pPr>
              <w:pStyle w:val="11"/>
              <w:spacing w:line="400" w:lineRule="exact"/>
              <w:jc w:val="center"/>
              <w:rPr>
                <w:rFonts w:hint="eastAsia" w:ascii="宋体" w:hAnsi="宋体" w:eastAsia="宋体" w:cs="宋体"/>
              </w:rPr>
            </w:pPr>
            <w:r>
              <w:rPr>
                <w:rFonts w:hint="eastAsia" w:ascii="宋体" w:hAnsi="宋体" w:eastAsia="宋体" w:cs="宋体"/>
              </w:rPr>
              <w:t>采购要求</w:t>
            </w:r>
          </w:p>
        </w:tc>
        <w:tc>
          <w:tcPr>
            <w:tcW w:w="2266" w:type="dxa"/>
            <w:vAlign w:val="center"/>
          </w:tcPr>
          <w:p>
            <w:pPr>
              <w:pStyle w:val="11"/>
              <w:spacing w:line="400" w:lineRule="exact"/>
              <w:jc w:val="center"/>
              <w:rPr>
                <w:rFonts w:hint="eastAsia" w:ascii="宋体" w:hAnsi="宋体" w:eastAsia="宋体" w:cs="宋体"/>
              </w:rPr>
            </w:pPr>
            <w:r>
              <w:rPr>
                <w:rFonts w:hint="eastAsia" w:ascii="宋体" w:hAnsi="宋体" w:eastAsia="宋体" w:cs="宋体"/>
              </w:rPr>
              <w:t>竞标规格</w:t>
            </w:r>
          </w:p>
        </w:tc>
        <w:tc>
          <w:tcPr>
            <w:tcW w:w="2266" w:type="dxa"/>
            <w:vAlign w:val="center"/>
          </w:tcPr>
          <w:p>
            <w:pPr>
              <w:pStyle w:val="11"/>
              <w:spacing w:line="400" w:lineRule="exact"/>
              <w:jc w:val="center"/>
              <w:rPr>
                <w:rFonts w:hint="eastAsia" w:ascii="宋体" w:hAnsi="宋体" w:eastAsia="宋体" w:cs="宋体"/>
              </w:rPr>
            </w:pPr>
            <w:r>
              <w:rPr>
                <w:rFonts w:hint="eastAsia" w:ascii="宋体" w:hAnsi="宋体" w:eastAsia="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pStyle w:val="11"/>
              <w:spacing w:line="600" w:lineRule="exact"/>
              <w:jc w:val="center"/>
              <w:rPr>
                <w:rFonts w:hint="eastAsia" w:ascii="宋体" w:hAnsi="宋体" w:eastAsia="宋体" w:cs="宋体"/>
              </w:rPr>
            </w:pPr>
          </w:p>
        </w:tc>
        <w:tc>
          <w:tcPr>
            <w:tcW w:w="1751" w:type="dxa"/>
            <w:vAlign w:val="center"/>
          </w:tcPr>
          <w:p>
            <w:pPr>
              <w:pStyle w:val="11"/>
              <w:spacing w:line="600" w:lineRule="exact"/>
              <w:jc w:val="center"/>
              <w:rPr>
                <w:rFonts w:hint="eastAsia" w:ascii="宋体" w:hAnsi="宋体" w:eastAsia="宋体" w:cs="宋体"/>
              </w:rPr>
            </w:pPr>
          </w:p>
        </w:tc>
        <w:tc>
          <w:tcPr>
            <w:tcW w:w="1854" w:type="dxa"/>
            <w:vAlign w:val="center"/>
          </w:tcPr>
          <w:p>
            <w:pPr>
              <w:pStyle w:val="11"/>
              <w:spacing w:line="600" w:lineRule="exact"/>
              <w:jc w:val="center"/>
              <w:rPr>
                <w:rFonts w:hint="eastAsia" w:ascii="宋体" w:hAnsi="宋体" w:eastAsia="宋体" w:cs="宋体"/>
              </w:rPr>
            </w:pPr>
          </w:p>
        </w:tc>
        <w:tc>
          <w:tcPr>
            <w:tcW w:w="2266" w:type="dxa"/>
            <w:vAlign w:val="center"/>
          </w:tcPr>
          <w:p>
            <w:pPr>
              <w:pStyle w:val="11"/>
              <w:spacing w:line="600" w:lineRule="exact"/>
              <w:jc w:val="center"/>
              <w:rPr>
                <w:rFonts w:hint="eastAsia" w:ascii="宋体" w:hAnsi="宋体" w:eastAsia="宋体" w:cs="宋体"/>
              </w:rPr>
            </w:pPr>
          </w:p>
        </w:tc>
        <w:tc>
          <w:tcPr>
            <w:tcW w:w="2266" w:type="dxa"/>
            <w:vAlign w:val="center"/>
          </w:tcPr>
          <w:p>
            <w:pPr>
              <w:pStyle w:val="11"/>
              <w:spacing w:line="60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pStyle w:val="11"/>
              <w:spacing w:line="600" w:lineRule="exact"/>
              <w:rPr>
                <w:rFonts w:hint="eastAsia" w:ascii="宋体" w:hAnsi="宋体" w:eastAsia="宋体" w:cs="宋体"/>
              </w:rPr>
            </w:pPr>
          </w:p>
        </w:tc>
        <w:tc>
          <w:tcPr>
            <w:tcW w:w="1751" w:type="dxa"/>
          </w:tcPr>
          <w:p>
            <w:pPr>
              <w:pStyle w:val="11"/>
              <w:spacing w:line="600" w:lineRule="exact"/>
              <w:rPr>
                <w:rFonts w:hint="eastAsia" w:ascii="宋体" w:hAnsi="宋体" w:eastAsia="宋体" w:cs="宋体"/>
              </w:rPr>
            </w:pPr>
          </w:p>
        </w:tc>
        <w:tc>
          <w:tcPr>
            <w:tcW w:w="1854"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pStyle w:val="11"/>
              <w:spacing w:line="600" w:lineRule="exact"/>
              <w:rPr>
                <w:rFonts w:hint="eastAsia" w:ascii="宋体" w:hAnsi="宋体" w:eastAsia="宋体" w:cs="宋体"/>
              </w:rPr>
            </w:pPr>
          </w:p>
        </w:tc>
        <w:tc>
          <w:tcPr>
            <w:tcW w:w="1751" w:type="dxa"/>
          </w:tcPr>
          <w:p>
            <w:pPr>
              <w:pStyle w:val="11"/>
              <w:spacing w:line="600" w:lineRule="exact"/>
              <w:rPr>
                <w:rFonts w:hint="eastAsia" w:ascii="宋体" w:hAnsi="宋体" w:eastAsia="宋体" w:cs="宋体"/>
              </w:rPr>
            </w:pPr>
          </w:p>
        </w:tc>
        <w:tc>
          <w:tcPr>
            <w:tcW w:w="1854"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pStyle w:val="11"/>
              <w:spacing w:line="600" w:lineRule="exact"/>
              <w:rPr>
                <w:rFonts w:hint="eastAsia" w:ascii="宋体" w:hAnsi="宋体" w:eastAsia="宋体" w:cs="宋体"/>
              </w:rPr>
            </w:pPr>
          </w:p>
        </w:tc>
        <w:tc>
          <w:tcPr>
            <w:tcW w:w="1751" w:type="dxa"/>
          </w:tcPr>
          <w:p>
            <w:pPr>
              <w:pStyle w:val="11"/>
              <w:spacing w:line="600" w:lineRule="exact"/>
              <w:rPr>
                <w:rFonts w:hint="eastAsia" w:ascii="宋体" w:hAnsi="宋体" w:eastAsia="宋体" w:cs="宋体"/>
              </w:rPr>
            </w:pPr>
          </w:p>
        </w:tc>
        <w:tc>
          <w:tcPr>
            <w:tcW w:w="1854"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c>
          <w:tcPr>
            <w:tcW w:w="2266" w:type="dxa"/>
          </w:tcPr>
          <w:p>
            <w:pPr>
              <w:pStyle w:val="11"/>
              <w:spacing w:line="600" w:lineRule="exact"/>
              <w:rPr>
                <w:rFonts w:hint="eastAsia" w:ascii="宋体" w:hAnsi="宋体" w:eastAsia="宋体" w:cs="宋体"/>
              </w:rPr>
            </w:pPr>
          </w:p>
        </w:tc>
      </w:tr>
    </w:tbl>
    <w:p>
      <w:pPr>
        <w:pStyle w:val="11"/>
        <w:rPr>
          <w:rFonts w:hint="eastAsia" w:ascii="宋体" w:hAnsi="宋体" w:eastAsia="宋体" w:cs="宋体"/>
          <w:u w:val="single"/>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r>
        <w:rPr>
          <w:rFonts w:hint="eastAsia" w:ascii="宋体" w:hAnsi="宋体" w:eastAsia="宋体" w:cs="宋体"/>
        </w:rPr>
        <w:t>竞标人（盖单位公章）</w:t>
      </w:r>
      <w:r>
        <w:rPr>
          <w:rFonts w:hint="eastAsia" w:ascii="宋体" w:hAnsi="宋体" w:eastAsia="宋体" w:cs="宋体"/>
          <w:u w:val="single"/>
        </w:rPr>
        <w:t xml:space="preserve">                                </w:t>
      </w:r>
    </w:p>
    <w:p>
      <w:pPr>
        <w:pStyle w:val="11"/>
        <w:rPr>
          <w:rFonts w:hint="eastAsia" w:ascii="宋体" w:hAnsi="宋体" w:eastAsia="宋体" w:cs="宋体"/>
        </w:rPr>
      </w:pPr>
    </w:p>
    <w:p>
      <w:pPr>
        <w:pStyle w:val="11"/>
        <w:rPr>
          <w:rFonts w:hint="eastAsia" w:ascii="宋体" w:hAnsi="宋体" w:eastAsia="宋体" w:cs="宋体"/>
          <w:u w:val="single"/>
        </w:rPr>
      </w:pPr>
      <w:r>
        <w:rPr>
          <w:rFonts w:hint="eastAsia" w:ascii="宋体" w:hAnsi="宋体" w:eastAsia="宋体" w:cs="宋体"/>
        </w:rPr>
        <w:t>法定代表人或委托代理人签名</w:t>
      </w:r>
      <w:r>
        <w:rPr>
          <w:rFonts w:hint="eastAsia" w:ascii="宋体" w:hAnsi="宋体" w:eastAsia="宋体" w:cs="宋体"/>
          <w:u w:val="single"/>
        </w:rPr>
        <w:t xml:space="preserve">                          </w:t>
      </w:r>
    </w:p>
    <w:p>
      <w:pPr>
        <w:pStyle w:val="11"/>
        <w:rPr>
          <w:rFonts w:hint="eastAsia" w:ascii="宋体" w:hAnsi="宋体" w:eastAsia="宋体" w:cs="宋体"/>
          <w:b/>
        </w:rPr>
      </w:pPr>
    </w:p>
    <w:p>
      <w:pPr>
        <w:spacing w:line="500" w:lineRule="exac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pStyle w:val="11"/>
        <w:ind w:left="1054" w:hanging="1054" w:hangingChars="500"/>
        <w:rPr>
          <w:rFonts w:hint="eastAsia" w:ascii="宋体" w:hAnsi="宋体" w:eastAsia="宋体" w:cs="宋体"/>
          <w:b/>
        </w:rPr>
      </w:pPr>
      <w:r>
        <w:rPr>
          <w:rFonts w:hint="eastAsia" w:ascii="宋体" w:hAnsi="宋体" w:eastAsia="宋体" w:cs="宋体"/>
          <w:b/>
        </w:rPr>
        <w:t>竞标说明：</w:t>
      </w:r>
    </w:p>
    <w:p>
      <w:pPr>
        <w:pStyle w:val="11"/>
        <w:rPr>
          <w:rFonts w:hint="eastAsia" w:ascii="宋体" w:hAnsi="宋体" w:eastAsia="宋体" w:cs="宋体"/>
          <w:b/>
        </w:rPr>
      </w:pPr>
      <w:r>
        <w:rPr>
          <w:rFonts w:hint="eastAsia" w:ascii="宋体" w:hAnsi="宋体" w:eastAsia="宋体" w:cs="宋体"/>
          <w:b/>
        </w:rPr>
        <w:t>若技术规格偏离表分为多页，竞标人必须按以上格式逐页加盖单位公章并签名，否则，竞标无效。</w:t>
      </w:r>
    </w:p>
    <w:p>
      <w:pPr>
        <w:spacing w:line="500" w:lineRule="exact"/>
        <w:rPr>
          <w:rFonts w:hint="eastAsia" w:ascii="宋体" w:hAnsi="宋体" w:eastAsia="宋体" w:cs="宋体"/>
          <w:szCs w:val="21"/>
        </w:rPr>
      </w:pPr>
    </w:p>
    <w:p>
      <w:pPr>
        <w:pStyle w:val="11"/>
        <w:jc w:val="center"/>
        <w:rPr>
          <w:rFonts w:hint="eastAsia" w:ascii="宋体" w:hAnsi="宋体" w:eastAsia="宋体" w:cs="宋体"/>
          <w:b/>
          <w:sz w:val="30"/>
          <w:szCs w:val="30"/>
        </w:rPr>
      </w:pPr>
      <w:r>
        <w:rPr>
          <w:rFonts w:hint="eastAsia" w:ascii="宋体" w:hAnsi="宋体" w:eastAsia="宋体" w:cs="宋体"/>
          <w:b/>
          <w:sz w:val="32"/>
        </w:rPr>
        <w:br w:type="page"/>
      </w:r>
      <w:r>
        <w:rPr>
          <w:rFonts w:hint="eastAsia" w:ascii="宋体" w:hAnsi="宋体" w:eastAsia="宋体" w:cs="宋体"/>
          <w:b/>
          <w:sz w:val="30"/>
          <w:szCs w:val="30"/>
        </w:rPr>
        <w:t>5、售后服务承诺书（格式）</w:t>
      </w:r>
    </w:p>
    <w:p>
      <w:pPr>
        <w:pStyle w:val="11"/>
        <w:jc w:val="center"/>
        <w:rPr>
          <w:rFonts w:hint="eastAsia" w:ascii="宋体" w:hAnsi="宋体" w:eastAsia="宋体" w:cs="宋体"/>
        </w:rPr>
      </w:pPr>
      <w:r>
        <w:rPr>
          <w:rFonts w:hint="eastAsia" w:ascii="宋体" w:hAnsi="宋体" w:eastAsia="宋体" w:cs="宋体"/>
        </w:rPr>
        <w:t>(由竞标人按《竞标货物需求一览表》售后服务及要求自行分别填写)</w:t>
      </w: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u w:val="single"/>
        </w:rPr>
      </w:pPr>
      <w:r>
        <w:rPr>
          <w:rFonts w:hint="eastAsia" w:ascii="宋体" w:hAnsi="宋体" w:eastAsia="宋体" w:cs="宋体"/>
        </w:rPr>
        <w:t>竞标人（单位公章）</w:t>
      </w:r>
      <w:r>
        <w:rPr>
          <w:rFonts w:hint="eastAsia" w:ascii="宋体" w:hAnsi="宋体" w:eastAsia="宋体" w:cs="宋体"/>
          <w:u w:val="single"/>
        </w:rPr>
        <w:t xml:space="preserve">                                    </w:t>
      </w:r>
    </w:p>
    <w:p>
      <w:pPr>
        <w:pStyle w:val="11"/>
        <w:rPr>
          <w:rFonts w:hint="eastAsia" w:ascii="宋体" w:hAnsi="宋体" w:eastAsia="宋体" w:cs="宋体"/>
        </w:rPr>
      </w:pPr>
    </w:p>
    <w:p>
      <w:pPr>
        <w:pStyle w:val="11"/>
        <w:rPr>
          <w:rFonts w:hint="eastAsia" w:ascii="宋体" w:hAnsi="宋体" w:eastAsia="宋体" w:cs="宋体"/>
          <w:u w:val="single"/>
        </w:rPr>
      </w:pPr>
      <w:r>
        <w:rPr>
          <w:rFonts w:hint="eastAsia" w:ascii="宋体" w:hAnsi="宋体" w:eastAsia="宋体" w:cs="宋体"/>
        </w:rPr>
        <w:t>法定代表人或委托代理人签名</w:t>
      </w:r>
      <w:r>
        <w:rPr>
          <w:rFonts w:hint="eastAsia" w:ascii="宋体" w:hAnsi="宋体" w:eastAsia="宋体" w:cs="宋体"/>
          <w:u w:val="single"/>
        </w:rPr>
        <w:t xml:space="preserve">                           </w:t>
      </w:r>
    </w:p>
    <w:p>
      <w:pPr>
        <w:pStyle w:val="11"/>
        <w:rPr>
          <w:rFonts w:hint="eastAsia" w:ascii="宋体" w:hAnsi="宋体" w:eastAsia="宋体" w:cs="宋体"/>
          <w:u w:val="single"/>
        </w:rPr>
      </w:pPr>
    </w:p>
    <w:p>
      <w:pPr>
        <w:pStyle w:val="11"/>
        <w:rPr>
          <w:rFonts w:hint="eastAsia" w:ascii="宋体" w:hAnsi="宋体" w:eastAsia="宋体" w:cs="宋体"/>
          <w:u w:val="single"/>
        </w:rPr>
      </w:pPr>
    </w:p>
    <w:p>
      <w:pPr>
        <w:pStyle w:val="11"/>
        <w:jc w:val="center"/>
        <w:rPr>
          <w:rFonts w:hint="eastAsia" w:ascii="宋体" w:hAnsi="宋体" w:eastAsia="宋体" w:cs="宋体"/>
          <w:b/>
          <w:sz w:val="30"/>
          <w:szCs w:val="30"/>
        </w:rPr>
      </w:pPr>
      <w:r>
        <w:rPr>
          <w:rFonts w:hint="eastAsia" w:ascii="宋体" w:hAnsi="宋体" w:eastAsia="宋体" w:cs="宋体"/>
          <w:u w:val="single"/>
        </w:rPr>
        <w:br w:type="page"/>
      </w:r>
      <w:r>
        <w:rPr>
          <w:rFonts w:hint="eastAsia" w:ascii="宋体" w:hAnsi="宋体" w:eastAsia="宋体" w:cs="宋体"/>
          <w:b/>
          <w:sz w:val="30"/>
          <w:szCs w:val="30"/>
        </w:rPr>
        <w:t>6、资格证明文件（格式）</w:t>
      </w:r>
    </w:p>
    <w:p>
      <w:pPr>
        <w:pStyle w:val="11"/>
        <w:rPr>
          <w:rFonts w:hint="eastAsia" w:ascii="宋体" w:hAnsi="宋体" w:eastAsia="宋体" w:cs="宋体"/>
          <w:u w:val="single"/>
        </w:rPr>
      </w:pPr>
    </w:p>
    <w:p>
      <w:pPr>
        <w:pStyle w:val="11"/>
        <w:spacing w:line="440" w:lineRule="exact"/>
        <w:ind w:firstLine="420" w:firstLineChars="200"/>
        <w:rPr>
          <w:rFonts w:hint="eastAsia" w:ascii="宋体" w:hAnsi="宋体" w:eastAsia="宋体" w:cs="宋体"/>
          <w:b/>
        </w:rPr>
      </w:pPr>
      <w:r>
        <w:rPr>
          <w:rFonts w:hint="eastAsia" w:ascii="宋体" w:hAnsi="宋体" w:eastAsia="宋体" w:cs="宋体"/>
        </w:rPr>
        <w:t>资格证明文件应包含</w:t>
      </w:r>
      <w:r>
        <w:rPr>
          <w:rFonts w:hint="eastAsia" w:ascii="宋体" w:hAnsi="宋体" w:eastAsia="宋体" w:cs="宋体"/>
          <w:b/>
        </w:rPr>
        <w:t>[其中要求必须提交的文件均必须于本项目截标前提交，同时要加盖单位公章，否则将被当作资格审查不合格而取消竞标资格]</w:t>
      </w:r>
      <w:r>
        <w:rPr>
          <w:rFonts w:hint="eastAsia" w:ascii="宋体" w:hAnsi="宋体" w:eastAsia="宋体" w:cs="宋体"/>
        </w:rPr>
        <w:t>：</w:t>
      </w:r>
    </w:p>
    <w:p>
      <w:pPr>
        <w:pStyle w:val="11"/>
        <w:spacing w:line="440" w:lineRule="exact"/>
        <w:ind w:firstLine="420"/>
        <w:rPr>
          <w:rFonts w:hint="eastAsia" w:ascii="宋体" w:hAnsi="宋体" w:eastAsia="宋体" w:cs="宋体"/>
        </w:rPr>
      </w:pPr>
      <w:r>
        <w:rPr>
          <w:rFonts w:hint="eastAsia" w:ascii="宋体" w:hAnsi="宋体" w:eastAsia="宋体" w:cs="宋体"/>
        </w:rPr>
        <w:t>⑴竞标人</w:t>
      </w:r>
      <w:r>
        <w:rPr>
          <w:rFonts w:hint="eastAsia" w:ascii="宋体" w:hAnsi="宋体" w:eastAsia="宋体" w:cs="宋体"/>
          <w:szCs w:val="21"/>
        </w:rPr>
        <w:t>有效的具有统一社会信用代码的营业执照副本复印件</w:t>
      </w:r>
      <w:r>
        <w:rPr>
          <w:rFonts w:hint="eastAsia" w:ascii="宋体" w:hAnsi="宋体" w:eastAsia="宋体" w:cs="宋体"/>
          <w:b/>
        </w:rPr>
        <w:t>（必须提交，同时要加盖单位公章）</w:t>
      </w:r>
      <w:r>
        <w:rPr>
          <w:rFonts w:hint="eastAsia" w:ascii="宋体" w:hAnsi="宋体" w:eastAsia="宋体" w:cs="宋体"/>
        </w:rPr>
        <w:t>；</w:t>
      </w:r>
    </w:p>
    <w:p>
      <w:pPr>
        <w:pStyle w:val="11"/>
        <w:spacing w:line="440" w:lineRule="exact"/>
        <w:ind w:firstLine="420"/>
        <w:rPr>
          <w:rFonts w:hint="eastAsia" w:ascii="宋体" w:hAnsi="宋体" w:eastAsia="宋体" w:cs="宋体"/>
        </w:rPr>
      </w:pPr>
      <w:r>
        <w:rPr>
          <w:rFonts w:hint="eastAsia" w:ascii="宋体" w:hAnsi="宋体" w:eastAsia="宋体" w:cs="宋体"/>
        </w:rPr>
        <w:t>⑵法定代表人身份证复印件</w:t>
      </w:r>
      <w:r>
        <w:rPr>
          <w:rFonts w:hint="eastAsia" w:ascii="宋体" w:hAnsi="宋体" w:eastAsia="宋体" w:cs="宋体"/>
          <w:b/>
        </w:rPr>
        <w:t>（必须提交，同时要加盖单位公章）</w:t>
      </w:r>
      <w:r>
        <w:rPr>
          <w:rFonts w:hint="eastAsia" w:ascii="宋体" w:hAnsi="宋体" w:eastAsia="宋体" w:cs="宋体"/>
        </w:rPr>
        <w:t>；</w:t>
      </w:r>
    </w:p>
    <w:p>
      <w:pPr>
        <w:pStyle w:val="11"/>
        <w:spacing w:line="440" w:lineRule="exact"/>
        <w:ind w:firstLine="420"/>
        <w:rPr>
          <w:rFonts w:hint="eastAsia" w:ascii="宋体" w:hAnsi="宋体" w:eastAsia="宋体" w:cs="宋体"/>
        </w:rPr>
      </w:pPr>
      <w:r>
        <w:rPr>
          <w:rFonts w:hint="eastAsia" w:ascii="宋体" w:hAnsi="宋体" w:eastAsia="宋体" w:cs="宋体"/>
        </w:rPr>
        <w:t>⑶</w:t>
      </w:r>
      <w:r>
        <w:rPr>
          <w:rFonts w:hint="eastAsia" w:ascii="宋体" w:hAnsi="宋体" w:eastAsia="宋体" w:cs="宋体"/>
          <w:color w:val="000000"/>
        </w:rPr>
        <w:t>医疗器械经营许可证或医疗器械经营备案凭证复印件</w:t>
      </w:r>
      <w:r>
        <w:rPr>
          <w:rFonts w:hint="eastAsia" w:ascii="宋体" w:hAnsi="宋体" w:eastAsia="宋体" w:cs="宋体"/>
          <w:b/>
          <w:color w:val="000000"/>
        </w:rPr>
        <w:t>（必须提交，同时要加盖单位公章）；</w:t>
      </w:r>
    </w:p>
    <w:p>
      <w:pPr>
        <w:pStyle w:val="11"/>
        <w:spacing w:line="440" w:lineRule="exact"/>
        <w:ind w:firstLine="420"/>
        <w:rPr>
          <w:rFonts w:hint="eastAsia" w:ascii="宋体" w:hAnsi="宋体" w:eastAsia="宋体" w:cs="宋体"/>
        </w:rPr>
      </w:pPr>
      <w:r>
        <w:rPr>
          <w:rFonts w:hint="eastAsia" w:ascii="宋体" w:hAnsi="宋体" w:eastAsia="宋体" w:cs="宋体"/>
        </w:rPr>
        <w:t>⑷2019年度财务报表或基本账户开户银行出具的资信证明复印件</w:t>
      </w:r>
      <w:r>
        <w:rPr>
          <w:rFonts w:hint="eastAsia" w:ascii="宋体" w:hAnsi="宋体" w:eastAsia="宋体" w:cs="宋体"/>
          <w:b/>
        </w:rPr>
        <w:t>（必须提交，同时要加盖单位公章）；</w:t>
      </w:r>
    </w:p>
    <w:p>
      <w:pPr>
        <w:pStyle w:val="11"/>
        <w:spacing w:line="440" w:lineRule="exact"/>
        <w:ind w:firstLine="420"/>
        <w:rPr>
          <w:rFonts w:hint="eastAsia" w:ascii="宋体" w:hAnsi="宋体" w:eastAsia="宋体" w:cs="宋体"/>
        </w:rPr>
      </w:pPr>
      <w:r>
        <w:rPr>
          <w:rFonts w:hint="eastAsia" w:ascii="宋体" w:hAnsi="宋体" w:eastAsia="宋体" w:cs="宋体"/>
        </w:rPr>
        <w:t>⑸有效的</w:t>
      </w:r>
      <w:r>
        <w:rPr>
          <w:rFonts w:hint="eastAsia" w:ascii="宋体" w:hAnsi="宋体" w:eastAsia="宋体" w:cs="宋体"/>
          <w:szCs w:val="21"/>
        </w:rPr>
        <w:t>最近半年连续3个月</w:t>
      </w:r>
      <w:r>
        <w:rPr>
          <w:rFonts w:hint="eastAsia" w:ascii="宋体" w:hAnsi="宋体" w:eastAsia="宋体" w:cs="宋体"/>
        </w:rPr>
        <w:t>的完税证明或免缴税费证明</w:t>
      </w:r>
      <w:r>
        <w:rPr>
          <w:rFonts w:hint="eastAsia" w:ascii="宋体" w:hAnsi="宋体" w:eastAsia="宋体" w:cs="宋体"/>
          <w:szCs w:val="21"/>
        </w:rPr>
        <w:t>复印件</w:t>
      </w:r>
      <w:r>
        <w:rPr>
          <w:rFonts w:hint="eastAsia" w:ascii="宋体" w:hAnsi="宋体" w:eastAsia="宋体" w:cs="宋体"/>
          <w:b/>
        </w:rPr>
        <w:t>（必须提交，同时要加盖单位公章）</w:t>
      </w:r>
      <w:r>
        <w:rPr>
          <w:rFonts w:hint="eastAsia" w:ascii="宋体" w:hAnsi="宋体" w:eastAsia="宋体" w:cs="宋体"/>
        </w:rPr>
        <w:t>；</w:t>
      </w:r>
    </w:p>
    <w:p>
      <w:pPr>
        <w:pStyle w:val="11"/>
        <w:spacing w:line="440" w:lineRule="exact"/>
        <w:ind w:firstLine="420"/>
        <w:rPr>
          <w:rFonts w:hint="eastAsia" w:ascii="宋体" w:hAnsi="宋体" w:eastAsia="宋体" w:cs="宋体"/>
        </w:rPr>
      </w:pPr>
      <w:r>
        <w:rPr>
          <w:rFonts w:hint="eastAsia" w:ascii="宋体" w:hAnsi="宋体" w:eastAsia="宋体" w:cs="宋体"/>
        </w:rPr>
        <w:t>⑹</w:t>
      </w:r>
      <w:r>
        <w:rPr>
          <w:rFonts w:hint="eastAsia" w:ascii="宋体" w:hAnsi="宋体" w:eastAsia="宋体" w:cs="宋体"/>
          <w:szCs w:val="21"/>
        </w:rPr>
        <w:t>竞标人最近半年连续3个月缴纳社会保险或免缴社会保险的证明材料复印件</w:t>
      </w:r>
      <w:r>
        <w:rPr>
          <w:rFonts w:hint="eastAsia" w:ascii="宋体" w:hAnsi="宋体" w:eastAsia="宋体" w:cs="宋体"/>
          <w:b/>
        </w:rPr>
        <w:t>（必须提交，同时要加盖单位公章）；</w:t>
      </w:r>
    </w:p>
    <w:p>
      <w:pPr>
        <w:pStyle w:val="11"/>
        <w:spacing w:line="440" w:lineRule="exact"/>
        <w:ind w:firstLine="420"/>
        <w:rPr>
          <w:rFonts w:hint="eastAsia" w:ascii="宋体" w:hAnsi="宋体" w:eastAsia="宋体" w:cs="宋体"/>
        </w:rPr>
      </w:pPr>
      <w:r>
        <w:rPr>
          <w:rFonts w:hint="eastAsia" w:ascii="宋体" w:hAnsi="宋体" w:eastAsia="宋体" w:cs="宋体"/>
        </w:rPr>
        <w:t>⑺</w:t>
      </w:r>
      <w:r>
        <w:rPr>
          <w:rFonts w:hint="eastAsia" w:ascii="宋体" w:hAnsi="宋体" w:eastAsia="宋体" w:cs="宋体"/>
          <w:szCs w:val="21"/>
        </w:rPr>
        <w:t>法人授权委托书原件和委托代理人身份证复印件</w:t>
      </w:r>
      <w:r>
        <w:rPr>
          <w:rFonts w:hint="eastAsia" w:ascii="宋体" w:hAnsi="宋体" w:eastAsia="宋体" w:cs="宋体"/>
          <w:b/>
        </w:rPr>
        <w:t>（委托代理时必须提交，同时要加盖单位公章）；</w:t>
      </w:r>
    </w:p>
    <w:p>
      <w:pPr>
        <w:pStyle w:val="11"/>
        <w:spacing w:line="440" w:lineRule="exact"/>
        <w:ind w:firstLine="420"/>
        <w:rPr>
          <w:rFonts w:hint="eastAsia" w:ascii="宋体" w:hAnsi="宋体" w:eastAsia="宋体" w:cs="宋体"/>
        </w:rPr>
      </w:pPr>
      <w:r>
        <w:rPr>
          <w:rFonts w:hint="eastAsia" w:ascii="宋体" w:hAnsi="宋体" w:eastAsia="宋体" w:cs="宋体"/>
        </w:rPr>
        <w:t>⑻参加政府采购活动前三年内在经营活动中没有重大违法记录的书面声明</w:t>
      </w:r>
      <w:r>
        <w:rPr>
          <w:rFonts w:hint="eastAsia" w:ascii="宋体" w:hAnsi="宋体" w:eastAsia="宋体" w:cs="宋体"/>
          <w:b/>
        </w:rPr>
        <w:t>（必须提交，同时要加盖单位公章）；</w:t>
      </w:r>
    </w:p>
    <w:p>
      <w:pPr>
        <w:pStyle w:val="11"/>
        <w:spacing w:line="440" w:lineRule="exact"/>
        <w:ind w:firstLine="315" w:firstLineChars="150"/>
        <w:rPr>
          <w:rFonts w:hint="eastAsia" w:ascii="宋体" w:hAnsi="宋体" w:eastAsia="宋体" w:cs="宋体"/>
          <w:u w:val="single"/>
        </w:rPr>
      </w:pPr>
      <w:r>
        <w:rPr>
          <w:rFonts w:hint="eastAsia" w:ascii="宋体" w:hAnsi="宋体" w:eastAsia="宋体" w:cs="宋体"/>
          <w:snapToGrid w:val="0"/>
          <w:kern w:val="0"/>
          <w:szCs w:val="21"/>
        </w:rPr>
        <w:t xml:space="preserve"> </w:t>
      </w:r>
      <w:r>
        <w:rPr>
          <w:rFonts w:hint="eastAsia" w:ascii="宋体" w:hAnsi="宋体" w:eastAsia="宋体" w:cs="宋体"/>
        </w:rPr>
        <w:t>⑼</w:t>
      </w:r>
      <w:r>
        <w:rPr>
          <w:rFonts w:hint="eastAsia" w:ascii="宋体" w:hAnsi="宋体" w:eastAsia="宋体" w:cs="宋体"/>
          <w:snapToGrid w:val="0"/>
          <w:kern w:val="0"/>
          <w:szCs w:val="21"/>
        </w:rPr>
        <w:t>“信用中国”网站(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28"/>
          <w:rFonts w:hint="eastAsia" w:ascii="宋体" w:hAnsi="宋体" w:eastAsia="宋体" w:cs="宋体"/>
          <w:snapToGrid w:val="0"/>
          <w:kern w:val="0"/>
          <w:szCs w:val="21"/>
        </w:rPr>
        <w:t>www.creditchina.gov.cn</w:t>
      </w:r>
      <w:r>
        <w:rPr>
          <w:rStyle w:val="28"/>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Style w:val="28"/>
          <w:rFonts w:hint="eastAsia" w:ascii="宋体" w:hAnsi="宋体" w:eastAsia="宋体" w:cs="宋体"/>
          <w:snapToGrid w:val="0"/>
          <w:kern w:val="0"/>
          <w:szCs w:val="21"/>
        </w:rPr>
        <w:t>www.ccgp.gov.cn</w:t>
      </w:r>
      <w:r>
        <w:rPr>
          <w:rStyle w:val="28"/>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)等渠道查询未被列入失信被执行人、重大税收违法案件当事人名单、政府采购严重违法失信行为记录名单页面截图</w:t>
      </w:r>
      <w:r>
        <w:rPr>
          <w:rFonts w:hint="eastAsia" w:ascii="宋体" w:hAnsi="宋体" w:eastAsia="宋体" w:cs="宋体"/>
          <w:b/>
        </w:rPr>
        <w:t>；</w:t>
      </w:r>
    </w:p>
    <w:p>
      <w:pPr>
        <w:pStyle w:val="11"/>
        <w:ind w:firstLine="420" w:firstLineChars="200"/>
        <w:rPr>
          <w:rFonts w:hint="eastAsia" w:ascii="宋体" w:hAnsi="宋体" w:eastAsia="宋体" w:cs="宋体"/>
        </w:rPr>
      </w:pPr>
      <w:r>
        <w:rPr>
          <w:rFonts w:hint="eastAsia" w:ascii="宋体" w:hAnsi="宋体" w:eastAsia="宋体" w:cs="宋体"/>
        </w:rPr>
        <w:t>⑽竞标人认为必要提供的声明及文件资料。</w:t>
      </w: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jc w:val="center"/>
        <w:rPr>
          <w:rFonts w:hint="eastAsia" w:ascii="宋体" w:hAnsi="宋体" w:eastAsia="宋体" w:cs="宋体"/>
          <w:b/>
          <w:sz w:val="32"/>
        </w:rPr>
      </w:pPr>
      <w:r>
        <w:rPr>
          <w:rFonts w:hint="eastAsia" w:ascii="宋体" w:hAnsi="宋体" w:eastAsia="宋体" w:cs="宋体"/>
          <w:b/>
          <w:sz w:val="32"/>
        </w:rPr>
        <w:br w:type="page"/>
      </w:r>
      <w:r>
        <w:rPr>
          <w:rFonts w:hint="eastAsia" w:ascii="宋体" w:hAnsi="宋体" w:eastAsia="宋体" w:cs="宋体"/>
          <w:b/>
          <w:sz w:val="32"/>
        </w:rPr>
        <w:t>法人授权委托书（格式）</w:t>
      </w:r>
    </w:p>
    <w:p>
      <w:pPr>
        <w:pStyle w:val="11"/>
        <w:rPr>
          <w:rFonts w:hint="eastAsia" w:ascii="宋体" w:hAnsi="宋体" w:eastAsia="宋体" w:cs="宋体"/>
        </w:rPr>
      </w:pPr>
    </w:p>
    <w:p>
      <w:pPr>
        <w:pStyle w:val="11"/>
        <w:spacing w:line="480" w:lineRule="exact"/>
        <w:ind w:firstLine="42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同志为我方参加</w:t>
      </w:r>
      <w:r>
        <w:rPr>
          <w:rFonts w:hint="eastAsia" w:ascii="宋体" w:hAnsi="宋体" w:eastAsia="宋体" w:cs="宋体"/>
          <w:lang w:eastAsia="zh-CN"/>
        </w:rPr>
        <w:t>广西祥立工程咨询有限责任公司</w:t>
      </w:r>
      <w:r>
        <w:rPr>
          <w:rFonts w:hint="eastAsia" w:ascii="宋体" w:hAnsi="宋体" w:eastAsia="宋体" w:cs="宋体"/>
          <w:u w:val="single"/>
        </w:rPr>
        <w:t xml:space="preserve">                 </w:t>
      </w:r>
      <w:r>
        <w:rPr>
          <w:rFonts w:hint="eastAsia" w:ascii="宋体" w:hAnsi="宋体" w:eastAsia="宋体" w:cs="宋体"/>
        </w:rPr>
        <w:t>采购项目 (项目编号：</w:t>
      </w:r>
      <w:r>
        <w:rPr>
          <w:rFonts w:hint="eastAsia" w:ascii="宋体" w:hAnsi="宋体" w:eastAsia="宋体" w:cs="宋体"/>
          <w:u w:val="single"/>
        </w:rPr>
        <w:t xml:space="preserve">                    </w:t>
      </w:r>
      <w:r>
        <w:rPr>
          <w:rFonts w:hint="eastAsia" w:ascii="宋体" w:hAnsi="宋体" w:eastAsia="宋体" w:cs="宋体"/>
        </w:rPr>
        <w:t>)的竞标代理人，</w:t>
      </w:r>
      <w:r>
        <w:rPr>
          <w:rFonts w:hint="eastAsia" w:ascii="宋体" w:hAnsi="宋体" w:eastAsia="宋体" w:cs="宋体"/>
          <w:szCs w:val="21"/>
        </w:rPr>
        <w:t>全权代表我公司处理在该项目活动中的一切事宜。</w:t>
      </w: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r>
        <w:rPr>
          <w:rFonts w:hint="eastAsia" w:ascii="宋体" w:hAnsi="宋体" w:eastAsia="宋体" w:cs="宋体"/>
        </w:rPr>
        <w:t>代理期限:</w:t>
      </w:r>
      <w:r>
        <w:rPr>
          <w:rFonts w:hint="eastAsia" w:ascii="宋体" w:hAnsi="宋体" w:eastAsia="宋体" w:cs="宋体"/>
          <w:u w:val="single"/>
        </w:rPr>
        <w:t xml:space="preserve">                                              </w:t>
      </w:r>
    </w:p>
    <w:p>
      <w:pPr>
        <w:pStyle w:val="11"/>
        <w:spacing w:line="480" w:lineRule="exact"/>
        <w:rPr>
          <w:rFonts w:hint="eastAsia" w:ascii="宋体" w:hAnsi="宋体" w:eastAsia="宋体" w:cs="宋体"/>
        </w:rPr>
      </w:pPr>
    </w:p>
    <w:p>
      <w:pPr>
        <w:pStyle w:val="11"/>
        <w:spacing w:line="480" w:lineRule="exact"/>
        <w:ind w:firstLine="420"/>
        <w:rPr>
          <w:rFonts w:hint="eastAsia" w:ascii="宋体" w:hAnsi="宋体" w:eastAsia="宋体" w:cs="宋体"/>
        </w:rPr>
      </w:pPr>
      <w:r>
        <w:rPr>
          <w:rFonts w:hint="eastAsia" w:ascii="宋体" w:hAnsi="宋体" w:eastAsia="宋体" w:cs="宋体"/>
        </w:rPr>
        <w:t>委托单位：</w:t>
      </w:r>
      <w:r>
        <w:rPr>
          <w:rFonts w:hint="eastAsia" w:ascii="宋体" w:hAnsi="宋体" w:eastAsia="宋体" w:cs="宋体"/>
          <w:u w:val="single"/>
        </w:rPr>
        <w:t xml:space="preserve">              （盖单位公章）</w:t>
      </w:r>
      <w:r>
        <w:rPr>
          <w:rFonts w:hint="eastAsia" w:ascii="宋体" w:hAnsi="宋体" w:eastAsia="宋体" w:cs="宋体"/>
        </w:rPr>
        <w:t xml:space="preserve">        法定代表人：</w:t>
      </w:r>
      <w:r>
        <w:rPr>
          <w:rFonts w:hint="eastAsia" w:ascii="宋体" w:hAnsi="宋体" w:eastAsia="宋体" w:cs="宋体"/>
          <w:u w:val="single"/>
        </w:rPr>
        <w:t xml:space="preserve">             （签名）</w:t>
      </w: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r>
        <w:rPr>
          <w:rFonts w:hint="eastAsia" w:ascii="宋体" w:hAnsi="宋体" w:eastAsia="宋体" w:cs="宋体"/>
        </w:rPr>
        <w:t>签发日期：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1"/>
        <w:spacing w:line="480" w:lineRule="exact"/>
        <w:rPr>
          <w:rFonts w:hint="eastAsia" w:ascii="宋体" w:hAnsi="宋体" w:eastAsia="宋体" w:cs="宋体"/>
        </w:rPr>
      </w:pPr>
      <w:r>
        <w:rPr>
          <w:rFonts w:hint="eastAsia" w:ascii="宋体" w:hAnsi="宋体" w:eastAsia="宋体" w:cs="宋体"/>
        </w:rPr>
        <w:t xml:space="preserve">                                                                                                                                                                                        </w:t>
      </w:r>
    </w:p>
    <w:p>
      <w:pPr>
        <w:pStyle w:val="11"/>
        <w:spacing w:line="480" w:lineRule="exact"/>
        <w:rPr>
          <w:rFonts w:hint="eastAsia" w:ascii="宋体" w:hAnsi="宋体" w:eastAsia="宋体" w:cs="宋体"/>
        </w:rPr>
      </w:pPr>
      <w:r>
        <w:rPr>
          <w:rFonts w:hint="eastAsia" w:ascii="宋体" w:hAnsi="宋体" w:eastAsia="宋体" w:cs="宋体"/>
        </w:rPr>
        <mc:AlternateContent>
          <mc:Choice Requires="wps">
            <w:drawing>
              <wp:anchor distT="18034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34100" cy="0"/>
                <wp:effectExtent l="0" t="0" r="0" b="0"/>
                <wp:wrapTopAndBottom/>
                <wp:docPr id="2" name="Line 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pt;height:0pt;width:483pt;mso-wrap-distance-bottom:0pt;mso-wrap-distance-top:14.2pt;z-index:251660288;mso-width-relative:page;mso-height-relative:page;" filled="f" stroked="t" coordsize="21600,21600"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B1T30AAAAAIBAAAPAAAAAAAAAAEAIAAA&#10;ACIAAABkcnMvZG93bnJldi54bWxQSwECFAAUAAAACACHTuJAyHX3wNsBAADZAwAADgAAAAAAAAAB&#10;ACAAAAAfAQAAZHJzL2Uyb0RvYy54bWxQSwUGAAAAAAYABgBZAQAAbAUAAAAA&#10;">
                <v:fill on="f" focussize="0,0"/>
                <v:stroke color="#000000" joinstyle="round"/>
                <v:imagedata o:title=""/>
                <o:lock v:ext="edit" aspectratio="f"/>
                <w10:wrap type="topAndBottom"/>
              </v:line>
            </w:pict>
          </mc:Fallback>
        </mc:AlternateContent>
      </w:r>
      <w:r>
        <w:rPr>
          <w:rFonts w:hint="eastAsia" w:ascii="宋体" w:hAnsi="宋体" w:eastAsia="宋体" w:cs="宋体"/>
        </w:rPr>
        <w:t xml:space="preserve">      附： 代理人身份证复印件</w:t>
      </w:r>
    </w:p>
    <w:p>
      <w:pPr>
        <w:pStyle w:val="11"/>
        <w:spacing w:line="480" w:lineRule="exact"/>
        <w:rPr>
          <w:rFonts w:hint="eastAsia" w:ascii="宋体" w:hAnsi="宋体" w:eastAsia="宋体" w:cs="宋体"/>
        </w:rPr>
      </w:pPr>
    </w:p>
    <w:p>
      <w:pPr>
        <w:pStyle w:val="11"/>
        <w:spacing w:line="480" w:lineRule="exact"/>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p>
    <w:p>
      <w:pPr>
        <w:pStyle w:val="11"/>
        <w:spacing w:line="480" w:lineRule="exact"/>
        <w:ind w:firstLine="420"/>
        <w:rPr>
          <w:rFonts w:hint="eastAsia" w:ascii="宋体" w:hAnsi="宋体" w:eastAsia="宋体" w:cs="宋体"/>
        </w:rPr>
      </w:pPr>
      <w:r>
        <w:rPr>
          <w:rFonts w:hint="eastAsia" w:ascii="宋体" w:hAnsi="宋体" w:eastAsia="宋体" w:cs="宋体"/>
        </w:rPr>
        <w:t>说明：</w:t>
      </w:r>
    </w:p>
    <w:p>
      <w:pPr>
        <w:pStyle w:val="11"/>
        <w:spacing w:line="480" w:lineRule="exact"/>
        <w:ind w:firstLine="420"/>
        <w:rPr>
          <w:rFonts w:hint="eastAsia" w:ascii="宋体" w:hAnsi="宋体" w:eastAsia="宋体" w:cs="宋体"/>
        </w:rPr>
      </w:pPr>
      <w:r>
        <w:rPr>
          <w:rFonts w:hint="eastAsia" w:ascii="宋体" w:hAnsi="宋体" w:eastAsia="宋体" w:cs="宋体"/>
        </w:rPr>
        <w:t xml:space="preserve">   1、法人授权委托书所签发的代理期限必须涵盖代理人所有签字为有效时间。</w:t>
      </w:r>
    </w:p>
    <w:p>
      <w:pPr>
        <w:pStyle w:val="11"/>
        <w:spacing w:line="480" w:lineRule="exact"/>
        <w:ind w:firstLine="735"/>
        <w:rPr>
          <w:rFonts w:hint="eastAsia" w:ascii="宋体" w:hAnsi="宋体" w:eastAsia="宋体" w:cs="宋体"/>
        </w:rPr>
      </w:pPr>
      <w:r>
        <w:rPr>
          <w:rFonts w:hint="eastAsia" w:ascii="宋体" w:hAnsi="宋体" w:eastAsia="宋体" w:cs="宋体"/>
        </w:rPr>
        <w:t>2、委托书内容填写要明确，文字要工整清楚，涂改无效。</w:t>
      </w:r>
    </w:p>
    <w:p>
      <w:pPr>
        <w:pStyle w:val="11"/>
        <w:spacing w:line="480" w:lineRule="exact"/>
        <w:ind w:firstLine="735"/>
        <w:rPr>
          <w:rFonts w:hint="eastAsia" w:ascii="宋体" w:hAnsi="宋体" w:eastAsia="宋体" w:cs="宋体"/>
        </w:rPr>
      </w:pPr>
      <w:r>
        <w:rPr>
          <w:rFonts w:hint="eastAsia" w:ascii="宋体" w:hAnsi="宋体" w:eastAsia="宋体" w:cs="宋体"/>
        </w:rPr>
        <w:t>3、委托书不得转借、转让，不得买卖。</w:t>
      </w:r>
    </w:p>
    <w:p>
      <w:pPr>
        <w:pStyle w:val="11"/>
        <w:spacing w:line="480" w:lineRule="exact"/>
        <w:ind w:firstLine="735"/>
        <w:rPr>
          <w:rFonts w:hint="eastAsia" w:ascii="宋体" w:hAnsi="宋体" w:eastAsia="宋体" w:cs="宋体"/>
        </w:rPr>
      </w:pPr>
      <w:r>
        <w:rPr>
          <w:rFonts w:hint="eastAsia" w:ascii="宋体" w:hAnsi="宋体" w:eastAsia="宋体" w:cs="宋体"/>
        </w:rPr>
        <w:t>4、代理人根据授权范围，以委托单位的名义签订合同，并将此委托书提交给对方作为合同附件。</w:t>
      </w:r>
    </w:p>
    <w:p>
      <w:pPr>
        <w:pStyle w:val="11"/>
        <w:rPr>
          <w:rFonts w:hint="eastAsia" w:ascii="宋体" w:hAnsi="宋体" w:eastAsia="宋体" w:cs="宋体"/>
        </w:rPr>
      </w:pPr>
    </w:p>
    <w:p>
      <w:pPr>
        <w:pStyle w:val="11"/>
        <w:ind w:left="-359" w:leftChars="-171"/>
        <w:jc w:val="center"/>
        <w:rPr>
          <w:rFonts w:hint="eastAsia" w:ascii="宋体" w:hAnsi="宋体" w:eastAsia="宋体" w:cs="宋体"/>
          <w:b/>
          <w:sz w:val="32"/>
          <w:szCs w:val="32"/>
        </w:rPr>
      </w:pPr>
      <w:r>
        <w:rPr>
          <w:rFonts w:hint="eastAsia" w:ascii="宋体" w:hAnsi="宋体" w:eastAsia="宋体" w:cs="宋体"/>
        </w:rPr>
        <w:br w:type="page"/>
      </w:r>
      <w:bookmarkStart w:id="180" w:name="_Toc199038351"/>
      <w:bookmarkStart w:id="181" w:name="_Toc231718533"/>
      <w:bookmarkStart w:id="182" w:name="_Toc205951326"/>
      <w:bookmarkStart w:id="183" w:name="_Toc355702381"/>
      <w:bookmarkStart w:id="184" w:name="_Toc355776311"/>
      <w:bookmarkStart w:id="185" w:name="_Toc339008232"/>
      <w:bookmarkStart w:id="186" w:name="_Toc339007883"/>
      <w:r>
        <w:rPr>
          <w:rFonts w:hint="eastAsia" w:ascii="宋体" w:hAnsi="宋体" w:eastAsia="宋体" w:cs="宋体"/>
          <w:b/>
          <w:sz w:val="32"/>
          <w:szCs w:val="32"/>
        </w:rPr>
        <w:t>法定代表人身份声明书</w:t>
      </w:r>
    </w:p>
    <w:p>
      <w:pPr>
        <w:pStyle w:val="11"/>
        <w:rPr>
          <w:rFonts w:hint="eastAsia" w:ascii="宋体" w:hAnsi="宋体" w:eastAsia="宋体" w:cs="宋体"/>
          <w:sz w:val="24"/>
          <w:szCs w:val="24"/>
        </w:rPr>
      </w:pPr>
    </w:p>
    <w:p>
      <w:pPr>
        <w:pStyle w:val="11"/>
        <w:spacing w:line="480" w:lineRule="exact"/>
        <w:ind w:firstLine="420"/>
        <w:rPr>
          <w:rFonts w:hint="eastAsia" w:ascii="宋体" w:hAnsi="宋体" w:eastAsia="宋体" w:cs="宋体"/>
          <w:szCs w:val="21"/>
        </w:rPr>
      </w:pPr>
      <w:r>
        <w:rPr>
          <w:rFonts w:hint="eastAsia" w:ascii="宋体" w:hAnsi="宋体" w:eastAsia="宋体" w:cs="宋体"/>
          <w:szCs w:val="21"/>
          <w:u w:val="single"/>
        </w:rPr>
        <w:t xml:space="preserve">    （姓名）   </w:t>
      </w:r>
      <w:r>
        <w:rPr>
          <w:rFonts w:hint="eastAsia" w:ascii="宋体" w:hAnsi="宋体" w:eastAsia="宋体" w:cs="宋体"/>
          <w:szCs w:val="21"/>
        </w:rPr>
        <w:t>同志在</w:t>
      </w:r>
      <w:r>
        <w:rPr>
          <w:rFonts w:hint="eastAsia" w:ascii="宋体" w:hAnsi="宋体" w:eastAsia="宋体" w:cs="宋体"/>
          <w:szCs w:val="21"/>
          <w:u w:val="single"/>
        </w:rPr>
        <w:t xml:space="preserve">           （单位名称）             </w:t>
      </w:r>
      <w:r>
        <w:rPr>
          <w:rFonts w:hint="eastAsia" w:ascii="宋体" w:hAnsi="宋体" w:eastAsia="宋体" w:cs="宋体"/>
          <w:szCs w:val="21"/>
        </w:rPr>
        <w:t>任</w:t>
      </w:r>
      <w:r>
        <w:rPr>
          <w:rFonts w:hint="eastAsia" w:ascii="宋体" w:hAnsi="宋体" w:eastAsia="宋体" w:cs="宋体"/>
          <w:szCs w:val="21"/>
          <w:u w:val="single"/>
        </w:rPr>
        <w:t xml:space="preserve">    （职务）   </w:t>
      </w:r>
      <w:r>
        <w:rPr>
          <w:rFonts w:hint="eastAsia" w:ascii="宋体" w:hAnsi="宋体" w:eastAsia="宋体" w:cs="宋体"/>
          <w:szCs w:val="21"/>
        </w:rPr>
        <w:t>，是我公司的法定代表人。</w:t>
      </w:r>
    </w:p>
    <w:p>
      <w:pPr>
        <w:pStyle w:val="11"/>
        <w:spacing w:line="480" w:lineRule="exact"/>
        <w:ind w:firstLine="420"/>
        <w:rPr>
          <w:rFonts w:hint="eastAsia" w:ascii="宋体" w:hAnsi="宋体" w:eastAsia="宋体" w:cs="宋体"/>
          <w:szCs w:val="21"/>
        </w:rPr>
      </w:pPr>
      <w:r>
        <w:rPr>
          <w:rFonts w:hint="eastAsia" w:ascii="宋体" w:hAnsi="宋体" w:eastAsia="宋体" w:cs="宋体"/>
          <w:szCs w:val="21"/>
        </w:rPr>
        <w:t>特此声明。</w:t>
      </w:r>
    </w:p>
    <w:p>
      <w:pPr>
        <w:pStyle w:val="11"/>
        <w:spacing w:line="480" w:lineRule="exact"/>
        <w:rPr>
          <w:rFonts w:hint="eastAsia" w:ascii="宋体" w:hAnsi="宋体" w:eastAsia="宋体" w:cs="宋体"/>
          <w:szCs w:val="21"/>
          <w:u w:val="single"/>
        </w:rPr>
      </w:pPr>
    </w:p>
    <w:p>
      <w:pPr>
        <w:pStyle w:val="11"/>
        <w:spacing w:line="480" w:lineRule="exact"/>
        <w:rPr>
          <w:rFonts w:hint="eastAsia" w:ascii="宋体" w:hAnsi="宋体" w:eastAsia="宋体" w:cs="宋体"/>
          <w:szCs w:val="21"/>
          <w:u w:val="single"/>
        </w:rPr>
      </w:pPr>
    </w:p>
    <w:p>
      <w:pPr>
        <w:pStyle w:val="11"/>
        <w:spacing w:line="480" w:lineRule="exact"/>
        <w:ind w:left="6659" w:leftChars="2521" w:hanging="1365" w:hangingChars="650"/>
        <w:rPr>
          <w:rFonts w:hint="eastAsia" w:ascii="宋体" w:hAnsi="宋体" w:eastAsia="宋体" w:cs="宋体"/>
          <w:szCs w:val="21"/>
        </w:rPr>
      </w:pPr>
      <w:r>
        <w:rPr>
          <w:rFonts w:hint="eastAsia" w:ascii="宋体" w:hAnsi="宋体" w:eastAsia="宋体" w:cs="宋体"/>
          <w:u w:val="single"/>
        </w:rPr>
        <w:t xml:space="preserve">                   （单位公章）</w:t>
      </w:r>
      <w:r>
        <w:rPr>
          <w:rFonts w:hint="eastAsia" w:ascii="宋体" w:hAnsi="宋体" w:eastAsia="宋体" w:cs="宋体"/>
          <w:szCs w:val="21"/>
        </w:rPr>
        <w:t xml:space="preserve">    </w:t>
      </w:r>
    </w:p>
    <w:p>
      <w:pPr>
        <w:pStyle w:val="11"/>
        <w:spacing w:line="480" w:lineRule="exact"/>
        <w:ind w:left="6520" w:leftChars="3105" w:firstLine="31" w:firstLineChars="15"/>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1"/>
        <w:spacing w:line="480" w:lineRule="exact"/>
        <w:ind w:leftChars="-150"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spacing w:line="480" w:lineRule="exact"/>
        <w:ind w:left="6659" w:leftChars="3021" w:hanging="315" w:hangingChars="150"/>
        <w:rPr>
          <w:rFonts w:hint="eastAsia" w:ascii="宋体" w:hAnsi="宋体" w:eastAsia="宋体" w:cs="宋体"/>
        </w:rPr>
      </w:pPr>
    </w:p>
    <w:p>
      <w:pPr>
        <w:pStyle w:val="11"/>
        <w:jc w:val="center"/>
        <w:rPr>
          <w:rFonts w:hint="eastAsia" w:ascii="宋体" w:hAnsi="宋体" w:eastAsia="宋体" w:cs="宋体"/>
          <w:b/>
          <w:sz w:val="30"/>
        </w:rPr>
      </w:pPr>
      <w:r>
        <w:rPr>
          <w:rFonts w:hint="eastAsia" w:ascii="宋体" w:hAnsi="宋体" w:eastAsia="宋体" w:cs="宋体"/>
        </w:rPr>
        <w:br w:type="page"/>
      </w:r>
      <w:r>
        <w:rPr>
          <w:rFonts w:hint="eastAsia" w:ascii="宋体" w:hAnsi="宋体" w:eastAsia="宋体" w:cs="宋体"/>
          <w:b/>
          <w:sz w:val="30"/>
        </w:rPr>
        <w:t>近三年在经营活动中没有重大违法记录的书面声明（格式）</w:t>
      </w:r>
    </w:p>
    <w:p>
      <w:pPr>
        <w:pStyle w:val="11"/>
        <w:jc w:val="center"/>
        <w:rPr>
          <w:rFonts w:hint="eastAsia" w:ascii="宋体" w:hAnsi="宋体" w:eastAsia="宋体" w:cs="宋体"/>
          <w:b/>
          <w:szCs w:val="21"/>
        </w:rPr>
      </w:pPr>
    </w:p>
    <w:p>
      <w:pPr>
        <w:pStyle w:val="11"/>
        <w:spacing w:line="360" w:lineRule="auto"/>
        <w:jc w:val="lef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采购单位名称       </w:t>
      </w:r>
    </w:p>
    <w:p>
      <w:pPr>
        <w:pStyle w:val="11"/>
        <w:spacing w:line="360" w:lineRule="auto"/>
        <w:jc w:val="left"/>
        <w:rPr>
          <w:rFonts w:hint="eastAsia" w:ascii="宋体" w:hAnsi="宋体" w:eastAsia="宋体" w:cs="宋体"/>
          <w:szCs w:val="21"/>
        </w:rPr>
      </w:pPr>
      <w:r>
        <w:rPr>
          <w:rFonts w:hint="eastAsia" w:ascii="宋体" w:hAnsi="宋体" w:eastAsia="宋体" w:cs="宋体"/>
          <w:szCs w:val="21"/>
        </w:rPr>
        <w:t xml:space="preserve">    本公司</w:t>
      </w:r>
      <w:r>
        <w:rPr>
          <w:rFonts w:hint="eastAsia" w:ascii="宋体" w:hAnsi="宋体" w:eastAsia="宋体" w:cs="宋体"/>
          <w:szCs w:val="21"/>
          <w:u w:val="single"/>
        </w:rPr>
        <w:t xml:space="preserve">                 </w:t>
      </w:r>
      <w:r>
        <w:rPr>
          <w:rFonts w:hint="eastAsia" w:ascii="宋体" w:hAnsi="宋体" w:eastAsia="宋体" w:cs="宋体"/>
          <w:szCs w:val="21"/>
        </w:rPr>
        <w:t>参加 </w:t>
      </w:r>
      <w:r>
        <w:rPr>
          <w:rFonts w:hint="eastAsia" w:ascii="宋体" w:hAnsi="宋体" w:eastAsia="宋体" w:cs="宋体"/>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的竞标活动，现承诺我单位在参加政府采购活动前三年内，在经营活动中没有重大违法记录。  </w:t>
      </w:r>
    </w:p>
    <w:p>
      <w:pPr>
        <w:pStyle w:val="11"/>
        <w:spacing w:line="360" w:lineRule="auto"/>
        <w:jc w:val="left"/>
        <w:rPr>
          <w:rFonts w:hint="eastAsia" w:ascii="宋体" w:hAnsi="宋体" w:eastAsia="宋体" w:cs="宋体"/>
          <w:b/>
          <w:szCs w:val="21"/>
        </w:rPr>
      </w:pPr>
      <w:r>
        <w:rPr>
          <w:rFonts w:hint="eastAsia" w:ascii="宋体" w:hAnsi="宋体" w:eastAsia="宋体" w:cs="宋体"/>
          <w:szCs w:val="21"/>
        </w:rPr>
        <w:t>    如违反以上承诺，本公单位愿承担一切法律责任。</w:t>
      </w:r>
    </w:p>
    <w:p>
      <w:pPr>
        <w:pStyle w:val="11"/>
        <w:jc w:val="left"/>
        <w:rPr>
          <w:rFonts w:hint="eastAsia" w:ascii="宋体" w:hAnsi="宋体" w:eastAsia="宋体" w:cs="宋体"/>
          <w:b/>
          <w:szCs w:val="21"/>
        </w:rPr>
      </w:pPr>
    </w:p>
    <w:p>
      <w:pPr>
        <w:pStyle w:val="11"/>
        <w:jc w:val="left"/>
        <w:rPr>
          <w:rFonts w:hint="eastAsia" w:ascii="宋体" w:hAnsi="宋体" w:eastAsia="宋体" w:cs="宋体"/>
          <w:b/>
          <w:szCs w:val="21"/>
        </w:rPr>
      </w:pPr>
    </w:p>
    <w:p>
      <w:pPr>
        <w:pStyle w:val="11"/>
        <w:ind w:left="3543" w:leftChars="1687"/>
        <w:rPr>
          <w:rFonts w:hint="eastAsia" w:ascii="宋体" w:hAnsi="宋体" w:eastAsia="宋体" w:cs="宋体"/>
        </w:rPr>
      </w:pPr>
      <w:r>
        <w:rPr>
          <w:rFonts w:hint="eastAsia" w:ascii="宋体" w:hAnsi="宋体" w:eastAsia="宋体" w:cs="宋体"/>
        </w:rPr>
        <w:t>竞标人（盖单位公章）</w:t>
      </w:r>
      <w:r>
        <w:rPr>
          <w:rFonts w:hint="eastAsia" w:ascii="宋体" w:hAnsi="宋体" w:eastAsia="宋体" w:cs="宋体"/>
          <w:u w:val="single"/>
        </w:rPr>
        <w:t xml:space="preserve">                                </w:t>
      </w:r>
    </w:p>
    <w:p>
      <w:pPr>
        <w:pStyle w:val="11"/>
        <w:ind w:left="3543" w:leftChars="1687"/>
        <w:rPr>
          <w:rFonts w:hint="eastAsia" w:ascii="宋体" w:hAnsi="宋体" w:eastAsia="宋体" w:cs="宋体"/>
        </w:rPr>
      </w:pPr>
    </w:p>
    <w:p>
      <w:pPr>
        <w:pStyle w:val="11"/>
        <w:ind w:left="3543" w:leftChars="1687"/>
        <w:rPr>
          <w:rFonts w:hint="eastAsia" w:ascii="宋体" w:hAnsi="宋体" w:eastAsia="宋体" w:cs="宋体"/>
          <w:u w:val="single"/>
        </w:rPr>
      </w:pPr>
      <w:r>
        <w:rPr>
          <w:rFonts w:hint="eastAsia" w:ascii="宋体" w:hAnsi="宋体" w:eastAsia="宋体" w:cs="宋体"/>
        </w:rPr>
        <w:t>法定代表人或委托代理人签名</w:t>
      </w:r>
      <w:r>
        <w:rPr>
          <w:rFonts w:hint="eastAsia" w:ascii="宋体" w:hAnsi="宋体" w:eastAsia="宋体" w:cs="宋体"/>
          <w:u w:val="single"/>
        </w:rPr>
        <w:t xml:space="preserve">                          </w:t>
      </w:r>
    </w:p>
    <w:p>
      <w:pPr>
        <w:pStyle w:val="11"/>
        <w:ind w:left="3543" w:leftChars="1687"/>
        <w:rPr>
          <w:rFonts w:hint="eastAsia" w:ascii="宋体" w:hAnsi="宋体" w:eastAsia="宋体" w:cs="宋体"/>
          <w:b/>
        </w:rPr>
      </w:pPr>
    </w:p>
    <w:p>
      <w:pPr>
        <w:spacing w:line="500" w:lineRule="exact"/>
        <w:ind w:left="3543" w:leftChars="1687"/>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11"/>
        <w:spacing w:line="480" w:lineRule="exact"/>
        <w:ind w:left="6659" w:leftChars="3021" w:hanging="315" w:hangingChars="150"/>
        <w:rPr>
          <w:rFonts w:hint="eastAsia" w:ascii="宋体" w:hAnsi="宋体" w:eastAsia="宋体" w:cs="宋体"/>
        </w:rPr>
      </w:pPr>
    </w:p>
    <w:p>
      <w:pPr>
        <w:pStyle w:val="11"/>
        <w:jc w:val="center"/>
        <w:rPr>
          <w:rFonts w:hint="eastAsia" w:ascii="宋体" w:hAnsi="宋体" w:eastAsia="宋体" w:cs="宋体"/>
          <w:b/>
          <w:sz w:val="30"/>
        </w:rPr>
      </w:pPr>
      <w:bookmarkStart w:id="187" w:name="_Toc359424170"/>
      <w:r>
        <w:rPr>
          <w:rFonts w:hint="eastAsia" w:ascii="宋体" w:hAnsi="宋体" w:eastAsia="宋体" w:cs="宋体"/>
          <w:b/>
          <w:sz w:val="30"/>
        </w:rPr>
        <w:br w:type="page"/>
      </w:r>
      <w:r>
        <w:rPr>
          <w:rFonts w:hint="eastAsia" w:ascii="宋体" w:hAnsi="宋体" w:eastAsia="宋体" w:cs="宋体"/>
          <w:b/>
          <w:sz w:val="30"/>
        </w:rPr>
        <w:t>7、货物（服务）合格证明文件（格式）</w:t>
      </w:r>
    </w:p>
    <w:p>
      <w:pPr>
        <w:pStyle w:val="11"/>
        <w:jc w:val="center"/>
        <w:rPr>
          <w:rFonts w:hint="eastAsia" w:ascii="宋体" w:hAnsi="宋体" w:eastAsia="宋体" w:cs="宋体"/>
        </w:rPr>
      </w:pPr>
      <w:r>
        <w:rPr>
          <w:rFonts w:hint="eastAsia" w:ascii="宋体" w:hAnsi="宋体" w:eastAsia="宋体" w:cs="宋体"/>
          <w:b/>
        </w:rPr>
        <w:t>（注明“必须提供”的文件均必须提供）</w:t>
      </w:r>
    </w:p>
    <w:p>
      <w:pPr>
        <w:pStyle w:val="11"/>
        <w:spacing w:line="360" w:lineRule="auto"/>
        <w:rPr>
          <w:rFonts w:hint="eastAsia" w:ascii="宋体" w:hAnsi="宋体" w:eastAsia="宋体" w:cs="宋体"/>
        </w:rPr>
      </w:pPr>
      <w:r>
        <w:rPr>
          <w:rFonts w:hint="eastAsia" w:ascii="宋体" w:hAnsi="宋体" w:eastAsia="宋体" w:cs="宋体"/>
        </w:rPr>
        <w:t>此文件可以是：</w:t>
      </w:r>
    </w:p>
    <w:p>
      <w:pPr>
        <w:pStyle w:val="11"/>
        <w:spacing w:line="416" w:lineRule="exact"/>
        <w:ind w:firstLine="420"/>
        <w:rPr>
          <w:rFonts w:hint="eastAsia" w:ascii="宋体" w:hAnsi="宋体" w:eastAsia="宋体" w:cs="宋体"/>
        </w:rPr>
      </w:pPr>
      <w:r>
        <w:rPr>
          <w:rFonts w:hint="eastAsia" w:ascii="宋体" w:hAnsi="宋体" w:eastAsia="宋体" w:cs="宋体"/>
          <w:b/>
        </w:rPr>
        <w:t>⑴生产厂家的有关资格和生产许可证（实行生产许可证制度的产品必须提供）、产品实行强制标准认证的证书（实行强制标准认证的产品必须提供）</w:t>
      </w:r>
      <w:r>
        <w:rPr>
          <w:rFonts w:hint="eastAsia" w:ascii="宋体" w:hAnsi="宋体" w:eastAsia="宋体" w:cs="宋体"/>
        </w:rPr>
        <w:t>、产品质量检验证明（</w:t>
      </w:r>
      <w:r>
        <w:rPr>
          <w:rFonts w:hint="eastAsia" w:ascii="宋体" w:hAnsi="宋体" w:eastAsia="宋体" w:cs="宋体"/>
          <w:b/>
          <w:bCs/>
        </w:rPr>
        <w:t>如有请提交，若《货物需求一览表》要求提供的，必须提供</w:t>
      </w:r>
      <w:r>
        <w:rPr>
          <w:rFonts w:hint="eastAsia" w:ascii="宋体" w:hAnsi="宋体" w:eastAsia="宋体" w:cs="宋体"/>
        </w:rPr>
        <w:t>）以上均为复印件并加盖公章；</w:t>
      </w:r>
    </w:p>
    <w:p>
      <w:pPr>
        <w:pStyle w:val="11"/>
        <w:spacing w:line="416" w:lineRule="exact"/>
        <w:ind w:firstLine="420"/>
        <w:rPr>
          <w:rFonts w:hint="eastAsia" w:ascii="宋体" w:hAnsi="宋体" w:eastAsia="宋体" w:cs="宋体"/>
        </w:rPr>
      </w:pPr>
      <w:r>
        <w:rPr>
          <w:rFonts w:hint="eastAsia" w:ascii="宋体" w:hAnsi="宋体" w:eastAsia="宋体" w:cs="宋体"/>
        </w:rPr>
        <w:t>⑵产品样本、使用说明书等技术资料及产品</w:t>
      </w:r>
      <w:r>
        <w:rPr>
          <w:rFonts w:hint="eastAsia" w:ascii="宋体" w:hAnsi="宋体" w:eastAsia="宋体" w:cs="宋体"/>
          <w:b/>
        </w:rPr>
        <w:t>近两年</w:t>
      </w:r>
      <w:r>
        <w:rPr>
          <w:rFonts w:hint="eastAsia" w:ascii="宋体" w:hAnsi="宋体" w:eastAsia="宋体" w:cs="宋体"/>
        </w:rPr>
        <w:t>以来获得的质量获奖荣誉证书(复印件)；</w:t>
      </w:r>
    </w:p>
    <w:p>
      <w:pPr>
        <w:pStyle w:val="11"/>
        <w:spacing w:line="440" w:lineRule="exact"/>
        <w:ind w:firstLine="420"/>
        <w:rPr>
          <w:rFonts w:hint="eastAsia" w:ascii="宋体" w:hAnsi="宋体" w:eastAsia="宋体" w:cs="宋体"/>
        </w:rPr>
      </w:pPr>
      <w:r>
        <w:rPr>
          <w:rFonts w:hint="eastAsia" w:ascii="宋体" w:hAnsi="宋体" w:eastAsia="宋体" w:cs="宋体"/>
        </w:rPr>
        <w:t>⑶货物保证供货有效证明；（如有，请提供原件或复印件）</w:t>
      </w:r>
    </w:p>
    <w:p>
      <w:pPr>
        <w:pStyle w:val="11"/>
        <w:spacing w:line="416" w:lineRule="exact"/>
        <w:ind w:firstLine="420"/>
        <w:rPr>
          <w:rFonts w:hint="eastAsia" w:ascii="宋体" w:hAnsi="宋体" w:eastAsia="宋体" w:cs="宋体"/>
        </w:rPr>
      </w:pPr>
      <w:r>
        <w:rPr>
          <w:rFonts w:hint="eastAsia" w:ascii="宋体" w:hAnsi="宋体" w:eastAsia="宋体" w:cs="宋体"/>
        </w:rPr>
        <w:t>⑷产品销售授权书或代理证书；（如有，请提供原件或复印件，若《货物需求一览表》要求提供的，必须提供）</w:t>
      </w:r>
    </w:p>
    <w:p>
      <w:pPr>
        <w:pStyle w:val="11"/>
        <w:spacing w:line="400" w:lineRule="exact"/>
        <w:ind w:firstLine="420" w:firstLineChars="200"/>
        <w:rPr>
          <w:rFonts w:hint="eastAsia" w:ascii="宋体" w:hAnsi="宋体" w:eastAsia="宋体" w:cs="宋体"/>
        </w:rPr>
      </w:pPr>
      <w:r>
        <w:rPr>
          <w:rFonts w:hint="eastAsia" w:ascii="宋体" w:hAnsi="宋体" w:eastAsia="宋体" w:cs="宋体"/>
        </w:rPr>
        <w:t>⑸竞标产品生产厂家对技术性能及配置证明文件｛若《货物需求一览表》要求提供的，必须提供｝。</w:t>
      </w:r>
    </w:p>
    <w:p>
      <w:pPr>
        <w:pStyle w:val="11"/>
        <w:spacing w:line="416" w:lineRule="exact"/>
        <w:jc w:val="center"/>
        <w:rPr>
          <w:rFonts w:hint="eastAsia" w:ascii="宋体" w:hAnsi="宋体" w:eastAsia="宋体" w:cs="宋体"/>
        </w:rPr>
      </w:pPr>
      <w:r>
        <w:rPr>
          <w:rFonts w:hint="eastAsia" w:ascii="宋体" w:hAnsi="宋体" w:eastAsia="宋体" w:cs="宋体"/>
        </w:rPr>
        <w:br w:type="page"/>
      </w:r>
    </w:p>
    <w:p>
      <w:pPr>
        <w:pStyle w:val="3"/>
        <w:spacing w:before="120" w:after="120" w:line="480" w:lineRule="auto"/>
        <w:jc w:val="center"/>
        <w:rPr>
          <w:rFonts w:hint="eastAsia" w:ascii="宋体" w:hAnsi="宋体" w:eastAsia="宋体" w:cs="宋体"/>
          <w:sz w:val="32"/>
        </w:rPr>
      </w:pPr>
      <w:bookmarkStart w:id="188" w:name="_Toc472429698"/>
      <w:bookmarkStart w:id="189" w:name="_Toc40803898"/>
      <w:bookmarkStart w:id="190" w:name="_Toc3992857"/>
      <w:r>
        <w:rPr>
          <w:rFonts w:hint="eastAsia" w:ascii="宋体" w:hAnsi="宋体" w:eastAsia="宋体" w:cs="宋体"/>
          <w:sz w:val="32"/>
        </w:rPr>
        <w:t>8、</w:t>
      </w:r>
      <w:bookmarkEnd w:id="180"/>
      <w:bookmarkEnd w:id="181"/>
      <w:bookmarkEnd w:id="182"/>
      <w:r>
        <w:rPr>
          <w:rFonts w:hint="eastAsia" w:ascii="宋体" w:hAnsi="宋体" w:eastAsia="宋体" w:cs="宋体"/>
          <w:sz w:val="32"/>
        </w:rPr>
        <w:t>企业信誉证明文件</w:t>
      </w:r>
      <w:bookmarkEnd w:id="183"/>
      <w:bookmarkEnd w:id="184"/>
      <w:bookmarkEnd w:id="185"/>
      <w:bookmarkEnd w:id="186"/>
      <w:bookmarkEnd w:id="187"/>
      <w:bookmarkEnd w:id="188"/>
      <w:bookmarkEnd w:id="189"/>
      <w:bookmarkEnd w:id="190"/>
    </w:p>
    <w:p>
      <w:pPr>
        <w:spacing w:line="360" w:lineRule="auto"/>
        <w:jc w:val="center"/>
        <w:rPr>
          <w:rFonts w:hint="eastAsia" w:ascii="宋体" w:hAnsi="宋体" w:eastAsia="宋体" w:cs="宋体"/>
          <w:szCs w:val="21"/>
        </w:rPr>
      </w:pPr>
      <w:r>
        <w:rPr>
          <w:rFonts w:hint="eastAsia" w:ascii="宋体" w:hAnsi="宋体" w:eastAsia="宋体" w:cs="宋体"/>
          <w:bCs/>
          <w:sz w:val="24"/>
          <w:szCs w:val="24"/>
        </w:rPr>
        <w:t>（由竞标人根据自己实际情况如实提交）</w:t>
      </w: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rPr>
      </w:pPr>
    </w:p>
    <w:p>
      <w:pPr>
        <w:pStyle w:val="11"/>
        <w:jc w:val="center"/>
        <w:rPr>
          <w:rFonts w:hint="eastAsia" w:ascii="宋体" w:hAnsi="宋体" w:eastAsia="宋体" w:cs="宋体"/>
          <w:b/>
          <w:sz w:val="32"/>
        </w:rPr>
      </w:pPr>
      <w:r>
        <w:rPr>
          <w:rFonts w:hint="eastAsia" w:ascii="宋体" w:hAnsi="宋体" w:eastAsia="宋体" w:cs="宋体"/>
          <w:b/>
          <w:sz w:val="32"/>
          <w:szCs w:val="32"/>
        </w:rPr>
        <w:br w:type="page"/>
      </w:r>
      <w:r>
        <w:rPr>
          <w:rFonts w:hint="eastAsia" w:ascii="宋体" w:hAnsi="宋体" w:eastAsia="宋体" w:cs="宋体"/>
          <w:b/>
          <w:sz w:val="32"/>
          <w:szCs w:val="32"/>
        </w:rPr>
        <w:t>9、竞标</w:t>
      </w:r>
      <w:r>
        <w:rPr>
          <w:rFonts w:hint="eastAsia" w:ascii="宋体" w:hAnsi="宋体" w:eastAsia="宋体" w:cs="宋体"/>
          <w:b/>
          <w:sz w:val="32"/>
        </w:rPr>
        <w:t>人认为有必要提供的其它材料</w:t>
      </w:r>
    </w:p>
    <w:p>
      <w:pPr>
        <w:pStyle w:val="11"/>
        <w:jc w:val="center"/>
        <w:rPr>
          <w:rFonts w:hint="eastAsia" w:ascii="宋体" w:hAnsi="宋体" w:eastAsia="宋体" w:cs="宋体"/>
          <w:sz w:val="24"/>
        </w:rPr>
      </w:pPr>
      <w:r>
        <w:rPr>
          <w:rFonts w:hint="eastAsia" w:ascii="宋体" w:hAnsi="宋体" w:eastAsia="宋体" w:cs="宋体"/>
          <w:sz w:val="24"/>
        </w:rPr>
        <w:t>（由竞标人根据自已的实际情况如实提供）</w:t>
      </w: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pStyle w:val="11"/>
        <w:jc w:val="center"/>
        <w:rPr>
          <w:rFonts w:hint="eastAsia" w:ascii="宋体" w:hAnsi="宋体" w:eastAsia="宋体" w:cs="宋体"/>
          <w:sz w:val="24"/>
        </w:rPr>
      </w:pPr>
    </w:p>
    <w:p>
      <w:pPr>
        <w:widowControl/>
        <w:spacing w:line="520" w:lineRule="exact"/>
        <w:rPr>
          <w:rFonts w:hint="eastAsia" w:ascii="宋体" w:hAnsi="宋体" w:eastAsia="宋体" w:cs="宋体"/>
          <w:b/>
          <w:kern w:val="0"/>
          <w:sz w:val="28"/>
          <w:szCs w:val="28"/>
        </w:rPr>
      </w:pPr>
      <w:r>
        <w:rPr>
          <w:rFonts w:hint="eastAsia" w:ascii="宋体" w:hAnsi="宋体" w:eastAsia="宋体" w:cs="宋体"/>
          <w:b/>
          <w:kern w:val="0"/>
          <w:sz w:val="28"/>
          <w:szCs w:val="28"/>
        </w:rPr>
        <w:t>采购文件附件一：</w:t>
      </w:r>
    </w:p>
    <w:p>
      <w:pPr>
        <w:widowControl/>
        <w:spacing w:line="5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关于退还保证金的函</w:t>
      </w:r>
    </w:p>
    <w:p>
      <w:pPr>
        <w:widowControl/>
        <w:spacing w:line="520" w:lineRule="exact"/>
        <w:jc w:val="center"/>
        <w:rPr>
          <w:rFonts w:hint="eastAsia" w:ascii="宋体" w:hAnsi="宋体" w:eastAsia="宋体" w:cs="宋体"/>
          <w:kern w:val="0"/>
          <w:sz w:val="24"/>
        </w:rPr>
      </w:pPr>
      <w:r>
        <w:rPr>
          <w:rFonts w:hint="eastAsia" w:ascii="宋体" w:hAnsi="宋体" w:eastAsia="宋体" w:cs="宋体"/>
          <w:kern w:val="0"/>
          <w:sz w:val="24"/>
        </w:rPr>
        <w:t>（由竞标单位在竞标结束后出具）</w:t>
      </w:r>
    </w:p>
    <w:p>
      <w:pPr>
        <w:widowControl/>
        <w:spacing w:line="520" w:lineRule="exact"/>
        <w:jc w:val="center"/>
        <w:rPr>
          <w:rFonts w:hint="eastAsia" w:ascii="宋体" w:hAnsi="宋体" w:eastAsia="宋体" w:cs="宋体"/>
          <w:kern w:val="0"/>
          <w:sz w:val="30"/>
          <w:szCs w:val="30"/>
        </w:rPr>
      </w:pPr>
    </w:p>
    <w:p>
      <w:pPr>
        <w:widowControl/>
        <w:spacing w:line="520" w:lineRule="exact"/>
        <w:ind w:left="1"/>
        <w:rPr>
          <w:rFonts w:hint="eastAsia" w:ascii="宋体" w:hAnsi="宋体" w:eastAsia="宋体" w:cs="宋体"/>
          <w:sz w:val="24"/>
        </w:rPr>
      </w:pPr>
      <w:r>
        <w:rPr>
          <w:rFonts w:hint="eastAsia" w:ascii="宋体" w:hAnsi="宋体" w:eastAsia="宋体" w:cs="宋体"/>
          <w:sz w:val="24"/>
          <w:lang w:eastAsia="zh-CN"/>
        </w:rPr>
        <w:t>广西祥立工程咨询有限责任公司</w:t>
      </w:r>
      <w:r>
        <w:rPr>
          <w:rFonts w:hint="eastAsia" w:ascii="宋体" w:hAnsi="宋体" w:eastAsia="宋体" w:cs="宋体"/>
          <w:sz w:val="24"/>
        </w:rPr>
        <w:t>：</w:t>
      </w:r>
    </w:p>
    <w:p>
      <w:pPr>
        <w:widowControl/>
        <w:spacing w:line="520" w:lineRule="exact"/>
        <w:ind w:left="1" w:firstLine="470" w:firstLineChars="196"/>
        <w:jc w:val="left"/>
        <w:rPr>
          <w:rFonts w:hint="eastAsia" w:ascii="宋体" w:hAnsi="宋体" w:eastAsia="宋体" w:cs="宋体"/>
          <w:sz w:val="24"/>
        </w:rPr>
      </w:pPr>
      <w:r>
        <w:rPr>
          <w:rFonts w:hint="eastAsia" w:ascii="宋体" w:hAnsi="宋体" w:eastAsia="宋体" w:cs="宋体"/>
          <w:sz w:val="24"/>
        </w:rPr>
        <w:t>我单位于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日参加</w:t>
      </w:r>
      <w:r>
        <w:rPr>
          <w:rFonts w:hint="eastAsia" w:ascii="宋体" w:hAnsi="宋体" w:eastAsia="宋体" w:cs="宋体"/>
          <w:sz w:val="24"/>
          <w:u w:val="single"/>
        </w:rPr>
        <w:t xml:space="preserve">                </w:t>
      </w:r>
      <w:r>
        <w:rPr>
          <w:rFonts w:hint="eastAsia" w:ascii="宋体" w:hAnsi="宋体" w:eastAsia="宋体" w:cs="宋体"/>
          <w:sz w:val="24"/>
        </w:rPr>
        <w:t>项目招竞标，编号</w:t>
      </w:r>
      <w:r>
        <w:rPr>
          <w:rFonts w:hint="eastAsia" w:ascii="宋体" w:hAnsi="宋体" w:eastAsia="宋体" w:cs="宋体"/>
          <w:sz w:val="24"/>
          <w:u w:val="single"/>
        </w:rPr>
        <w:t xml:space="preserve">                       </w:t>
      </w:r>
      <w:r>
        <w:rPr>
          <w:rFonts w:hint="eastAsia" w:ascii="宋体" w:hAnsi="宋体" w:eastAsia="宋体" w:cs="宋体"/>
          <w:sz w:val="24"/>
        </w:rPr>
        <w:t xml:space="preserve">，于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日缴存保证金为人民币（大写）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）。该项目采购业已结束，我单位未成交/成交并已签订合同，现请求将保证金退至以下账户，请予办理。</w:t>
      </w:r>
    </w:p>
    <w:p>
      <w:pPr>
        <w:widowControl/>
        <w:spacing w:line="520" w:lineRule="exact"/>
        <w:ind w:left="1" w:firstLine="470" w:firstLineChars="196"/>
        <w:rPr>
          <w:rFonts w:hint="eastAsia" w:ascii="宋体" w:hAnsi="宋体" w:eastAsia="宋体" w:cs="宋体"/>
          <w:sz w:val="24"/>
        </w:rPr>
      </w:pPr>
      <w:r>
        <w:rPr>
          <w:rFonts w:hint="eastAsia" w:ascii="宋体" w:hAnsi="宋体" w:eastAsia="宋体" w:cs="宋体"/>
          <w:sz w:val="24"/>
        </w:rPr>
        <w:t>户    名：</w:t>
      </w:r>
    </w:p>
    <w:p>
      <w:pPr>
        <w:widowControl/>
        <w:spacing w:line="520" w:lineRule="exact"/>
        <w:ind w:left="1" w:firstLine="470" w:firstLineChars="196"/>
        <w:rPr>
          <w:rFonts w:hint="eastAsia" w:ascii="宋体" w:hAnsi="宋体" w:eastAsia="宋体" w:cs="宋体"/>
          <w:sz w:val="24"/>
        </w:rPr>
      </w:pPr>
      <w:r>
        <w:rPr>
          <w:rFonts w:hint="eastAsia" w:ascii="宋体" w:hAnsi="宋体" w:eastAsia="宋体" w:cs="宋体"/>
          <w:sz w:val="24"/>
        </w:rPr>
        <w:t>开户银行：</w:t>
      </w:r>
    </w:p>
    <w:p>
      <w:pPr>
        <w:widowControl/>
        <w:spacing w:line="520" w:lineRule="exact"/>
        <w:ind w:left="1" w:firstLine="470" w:firstLineChars="196"/>
        <w:rPr>
          <w:rFonts w:hint="eastAsia" w:ascii="宋体" w:hAnsi="宋体" w:eastAsia="宋体" w:cs="宋体"/>
          <w:sz w:val="24"/>
        </w:rPr>
      </w:pPr>
      <w:r>
        <w:rPr>
          <w:rFonts w:hint="eastAsia" w:ascii="宋体" w:hAnsi="宋体" w:eastAsia="宋体" w:cs="宋体"/>
          <w:sz w:val="24"/>
        </w:rPr>
        <w:t>账    号：</w:t>
      </w:r>
    </w:p>
    <w:p>
      <w:pPr>
        <w:widowControl/>
        <w:spacing w:line="520" w:lineRule="exact"/>
        <w:ind w:left="1" w:firstLine="470" w:firstLineChars="196"/>
        <w:rPr>
          <w:rFonts w:hint="eastAsia" w:ascii="宋体" w:hAnsi="宋体" w:eastAsia="宋体" w:cs="宋体"/>
          <w:sz w:val="24"/>
        </w:rPr>
      </w:pPr>
      <w:r>
        <w:rPr>
          <w:rFonts w:hint="eastAsia" w:ascii="宋体" w:hAnsi="宋体" w:eastAsia="宋体" w:cs="宋体"/>
          <w:sz w:val="24"/>
        </w:rPr>
        <w:t>联系方式：</w:t>
      </w:r>
    </w:p>
    <w:p>
      <w:pPr>
        <w:widowControl/>
        <w:spacing w:line="520" w:lineRule="exact"/>
        <w:ind w:left="1" w:firstLine="548" w:firstLineChars="196"/>
        <w:rPr>
          <w:rFonts w:hint="eastAsia" w:ascii="宋体" w:hAnsi="宋体" w:eastAsia="宋体" w:cs="宋体"/>
          <w:sz w:val="28"/>
          <w:szCs w:val="28"/>
        </w:rPr>
      </w:pPr>
    </w:p>
    <w:p>
      <w:pPr>
        <w:widowControl/>
        <w:spacing w:line="520" w:lineRule="exact"/>
        <w:ind w:left="1" w:firstLine="470" w:firstLineChars="196"/>
        <w:rPr>
          <w:rFonts w:hint="eastAsia" w:ascii="宋体" w:hAnsi="宋体" w:eastAsia="宋体" w:cs="宋体"/>
          <w:sz w:val="24"/>
        </w:rPr>
      </w:pPr>
    </w:p>
    <w:p>
      <w:pPr>
        <w:widowControl/>
        <w:spacing w:line="520" w:lineRule="exact"/>
        <w:ind w:left="1" w:firstLine="470" w:firstLineChars="196"/>
        <w:jc w:val="right"/>
        <w:rPr>
          <w:rFonts w:hint="eastAsia" w:ascii="宋体" w:hAnsi="宋体" w:eastAsia="宋体" w:cs="宋体"/>
          <w:sz w:val="24"/>
        </w:rPr>
      </w:pPr>
      <w:r>
        <w:rPr>
          <w:rFonts w:hint="eastAsia" w:ascii="宋体" w:hAnsi="宋体" w:eastAsia="宋体" w:cs="宋体"/>
          <w:sz w:val="24"/>
        </w:rPr>
        <w:t>竞标单位：（盖章）</w:t>
      </w:r>
    </w:p>
    <w:p>
      <w:pPr>
        <w:widowControl/>
        <w:wordWrap w:val="0"/>
        <w:spacing w:line="520" w:lineRule="exact"/>
        <w:ind w:left="1" w:firstLine="470" w:firstLineChars="196"/>
        <w:jc w:val="right"/>
        <w:rPr>
          <w:rFonts w:hint="eastAsia" w:ascii="宋体" w:hAnsi="宋体" w:eastAsia="宋体" w:cs="宋体"/>
          <w:sz w:val="24"/>
        </w:rPr>
      </w:pPr>
      <w:r>
        <w:rPr>
          <w:rFonts w:hint="eastAsia" w:ascii="宋体" w:hAnsi="宋体" w:eastAsia="宋体" w:cs="宋体"/>
          <w:sz w:val="24"/>
        </w:rPr>
        <w:t>年   月   日</w:t>
      </w:r>
    </w:p>
    <w:p>
      <w:pPr>
        <w:widowControl/>
        <w:spacing w:line="520" w:lineRule="exact"/>
        <w:ind w:firstLine="732" w:firstLineChars="229"/>
        <w:jc w:val="left"/>
        <w:rPr>
          <w:rFonts w:hint="eastAsia" w:ascii="宋体" w:hAnsi="宋体" w:eastAsia="宋体" w:cs="宋体"/>
          <w:kern w:val="0"/>
          <w:sz w:val="32"/>
          <w:szCs w:val="32"/>
        </w:rPr>
      </w:pPr>
    </w:p>
    <w:p>
      <w:pPr>
        <w:widowControl/>
        <w:snapToGrid w:val="0"/>
        <w:spacing w:before="100" w:beforeAutospacing="1" w:after="100" w:afterAutospacing="1" w:line="320" w:lineRule="atLeast"/>
        <w:ind w:firstLine="2"/>
        <w:jc w:val="left"/>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kern w:val="0"/>
          <w:sz w:val="28"/>
          <w:szCs w:val="28"/>
        </w:rPr>
        <w:t>采购文件附件二：</w:t>
      </w:r>
    </w:p>
    <w:p>
      <w:pPr>
        <w:widowControl/>
        <w:snapToGrid w:val="0"/>
        <w:spacing w:before="100" w:beforeAutospacing="1" w:after="100" w:afterAutospacing="1" w:line="320" w:lineRule="atLeast"/>
        <w:ind w:firstLine="2"/>
        <w:jc w:val="center"/>
        <w:rPr>
          <w:rFonts w:hint="eastAsia" w:ascii="宋体" w:hAnsi="宋体" w:eastAsia="宋体" w:cs="宋体"/>
          <w:b/>
          <w:kern w:val="0"/>
          <w:sz w:val="28"/>
          <w:szCs w:val="28"/>
        </w:rPr>
      </w:pPr>
      <w:r>
        <w:rPr>
          <w:rFonts w:hint="eastAsia" w:ascii="宋体" w:hAnsi="宋体" w:eastAsia="宋体" w:cs="宋体"/>
          <w:b/>
          <w:kern w:val="0"/>
          <w:sz w:val="28"/>
          <w:szCs w:val="28"/>
        </w:rPr>
        <w:t>广西壮族自治区政府采购项目合同验收书</w:t>
      </w:r>
    </w:p>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 xml:space="preserve">    根据政府采购项目</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（采购合同编号： </w:t>
      </w:r>
      <w:r>
        <w:rPr>
          <w:rFonts w:hint="eastAsia" w:ascii="宋体" w:hAnsi="宋体" w:eastAsia="宋体" w:cs="宋体"/>
          <w:kern w:val="0"/>
          <w:szCs w:val="21"/>
          <w:u w:val="single"/>
        </w:rPr>
        <w:t xml:space="preserve">           </w:t>
      </w:r>
      <w:r>
        <w:rPr>
          <w:rFonts w:hint="eastAsia" w:ascii="宋体" w:hAnsi="宋体" w:eastAsia="宋体" w:cs="宋体"/>
          <w:kern w:val="0"/>
          <w:szCs w:val="21"/>
        </w:rPr>
        <w:t>）的约定，我单位对（项目名称：</w:t>
      </w:r>
      <w:r>
        <w:rPr>
          <w:rFonts w:hint="eastAsia" w:ascii="宋体" w:hAnsi="宋体" w:eastAsia="宋体" w:cs="宋体"/>
          <w:kern w:val="0"/>
          <w:szCs w:val="21"/>
          <w:u w:val="single"/>
        </w:rPr>
        <w:t xml:space="preserve">                         </w:t>
      </w:r>
      <w:r>
        <w:rPr>
          <w:rFonts w:hint="eastAsia" w:ascii="宋体" w:hAnsi="宋体" w:eastAsia="宋体" w:cs="宋体"/>
          <w:kern w:val="0"/>
          <w:szCs w:val="21"/>
        </w:rPr>
        <w:t>） 政府采购项目中标（或成交）供应商（公司名称 ：</w:t>
      </w:r>
      <w:r>
        <w:rPr>
          <w:rFonts w:hint="eastAsia" w:ascii="宋体" w:hAnsi="宋体" w:eastAsia="宋体" w:cs="宋体"/>
          <w:kern w:val="0"/>
          <w:szCs w:val="21"/>
          <w:u w:val="single"/>
        </w:rPr>
        <w:t xml:space="preserve">                       </w:t>
      </w:r>
      <w:r>
        <w:rPr>
          <w:rFonts w:hint="eastAsia" w:ascii="宋体" w:hAnsi="宋体" w:eastAsia="宋体" w:cs="宋体"/>
          <w:kern w:val="0"/>
          <w:szCs w:val="21"/>
        </w:rPr>
        <w:t>） 提供的货物（或工程、服务）进行了验收，验收情况如下：</w:t>
      </w:r>
    </w:p>
    <w:tbl>
      <w:tblPr>
        <w:tblStyle w:val="22"/>
        <w:tblW w:w="9371" w:type="dxa"/>
        <w:jc w:val="center"/>
        <w:tblLayout w:type="fixed"/>
        <w:tblCellMar>
          <w:top w:w="0" w:type="dxa"/>
          <w:left w:w="0" w:type="dxa"/>
          <w:bottom w:w="0" w:type="dxa"/>
          <w:right w:w="0" w:type="dxa"/>
        </w:tblCellMar>
      </w:tblPr>
      <w:tblGrid>
        <w:gridCol w:w="959"/>
        <w:gridCol w:w="2293"/>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 w:val="32"/>
                <w:szCs w:val="32"/>
              </w:rPr>
              <w:t>□</w:t>
            </w:r>
            <w:r>
              <w:rPr>
                <w:rFonts w:hint="eastAsia" w:ascii="宋体" w:hAnsi="宋体" w:eastAsia="宋体" w:cs="宋体"/>
                <w:kern w:val="0"/>
                <w:szCs w:val="21"/>
              </w:rPr>
              <w:t xml:space="preserve">自行验收 </w:t>
            </w:r>
            <w:r>
              <w:rPr>
                <w:rFonts w:hint="eastAsia" w:ascii="宋体" w:hAnsi="宋体" w:eastAsia="宋体" w:cs="宋体"/>
                <w:kern w:val="0"/>
                <w:sz w:val="32"/>
                <w:szCs w:val="32"/>
              </w:rPr>
              <w:t>□</w:t>
            </w:r>
            <w:r>
              <w:rPr>
                <w:rFonts w:hint="eastAsia" w:ascii="宋体" w:hAnsi="宋体" w:eastAsia="宋体" w:cs="宋体"/>
                <w:kern w:val="0"/>
                <w:szCs w:val="21"/>
              </w:rPr>
              <w:t>委托验收</w:t>
            </w:r>
          </w:p>
        </w:tc>
      </w:tr>
      <w:tr>
        <w:tblPrEx>
          <w:tblCellMar>
            <w:top w:w="0" w:type="dxa"/>
            <w:left w:w="0" w:type="dxa"/>
            <w:bottom w:w="0" w:type="dxa"/>
            <w:right w:w="0" w:type="dxa"/>
          </w:tblCellMar>
        </w:tblPrEx>
        <w:trPr>
          <w:trHeight w:val="622" w:hRule="atLeast"/>
          <w:jc w:val="center"/>
        </w:trPr>
        <w:tc>
          <w:tcPr>
            <w:tcW w:w="95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2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货物型号规格、标准及配置等（或服务内容、标准/工程质量要求）</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金 额</w:t>
            </w:r>
          </w:p>
        </w:tc>
      </w:tr>
      <w:tr>
        <w:tblPrEx>
          <w:tblCellMar>
            <w:top w:w="0" w:type="dxa"/>
            <w:left w:w="0" w:type="dxa"/>
            <w:bottom w:w="0" w:type="dxa"/>
            <w:right w:w="0" w:type="dxa"/>
          </w:tblCellMar>
        </w:tblPrEx>
        <w:trPr>
          <w:trHeight w:val="487" w:hRule="atLeast"/>
          <w:jc w:val="center"/>
        </w:trPr>
        <w:tc>
          <w:tcPr>
            <w:tcW w:w="95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r>
              <w:rPr>
                <w:rFonts w:hint="eastAsia" w:ascii="宋体" w:hAnsi="宋体" w:eastAsia="宋体" w:cs="宋体"/>
                <w:kern w:val="0"/>
                <w:szCs w:val="21"/>
              </w:rPr>
              <w:t>1</w:t>
            </w:r>
          </w:p>
        </w:tc>
        <w:tc>
          <w:tcPr>
            <w:tcW w:w="22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95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r>
              <w:rPr>
                <w:rFonts w:hint="eastAsia" w:ascii="宋体" w:hAnsi="宋体" w:eastAsia="宋体" w:cs="宋体"/>
                <w:kern w:val="0"/>
                <w:szCs w:val="21"/>
              </w:rPr>
              <w:t>2</w:t>
            </w:r>
          </w:p>
        </w:tc>
        <w:tc>
          <w:tcPr>
            <w:tcW w:w="22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95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r>
              <w:rPr>
                <w:rFonts w:hint="eastAsia" w:ascii="宋体" w:hAnsi="宋体" w:eastAsia="宋体" w:cs="宋体"/>
                <w:kern w:val="0"/>
                <w:szCs w:val="21"/>
              </w:rPr>
              <w:t>3</w:t>
            </w:r>
          </w:p>
        </w:tc>
        <w:tc>
          <w:tcPr>
            <w:tcW w:w="22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宋体" w:hAnsi="宋体" w:eastAsia="宋体" w:cs="宋体"/>
                <w:kern w:val="0"/>
                <w:szCs w:val="21"/>
              </w:rPr>
            </w:pPr>
            <w:r>
              <w:rPr>
                <w:rFonts w:hint="eastAsia" w:ascii="宋体" w:hAnsi="宋体" w:eastAsia="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95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rPr>
            </w:pPr>
            <w:r>
              <w:rPr>
                <w:rFonts w:hint="eastAsia" w:ascii="宋体" w:hAnsi="宋体" w:eastAsia="宋体" w:cs="宋体"/>
                <w:kern w:val="0"/>
                <w:szCs w:val="21"/>
              </w:rPr>
              <w:t>实际供货（竣工）日期</w:t>
            </w:r>
          </w:p>
        </w:tc>
        <w:tc>
          <w:tcPr>
            <w:tcW w:w="309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kern w:val="0"/>
                <w:szCs w:val="21"/>
              </w:rPr>
            </w:pPr>
            <w:r>
              <w:rPr>
                <w:rFonts w:hint="eastAsia" w:ascii="宋体" w:hAnsi="宋体" w:eastAsia="宋体" w:cs="宋体"/>
                <w:kern w:val="0"/>
                <w:szCs w:val="21"/>
              </w:rPr>
              <w:t>合同交付验收日期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693" w:hRule="atLeast"/>
          <w:jc w:val="center"/>
        </w:trPr>
        <w:tc>
          <w:tcPr>
            <w:tcW w:w="9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验收具体内容</w:t>
            </w:r>
          </w:p>
        </w:tc>
        <w:tc>
          <w:tcPr>
            <w:tcW w:w="841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9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验收小组意见</w:t>
            </w:r>
          </w:p>
        </w:tc>
        <w:tc>
          <w:tcPr>
            <w:tcW w:w="8412" w:type="dxa"/>
            <w:gridSpan w:val="7"/>
            <w:tcBorders>
              <w:top w:val="nil"/>
              <w:left w:val="nil"/>
              <w:bottom w:val="single" w:color="auto" w:sz="8" w:space="0"/>
              <w:right w:val="single" w:color="auto" w:sz="8" w:space="0"/>
            </w:tcBorders>
          </w:tcPr>
          <w:p>
            <w:pPr>
              <w:widowControl/>
              <w:spacing w:before="100" w:beforeAutospacing="1" w:after="100" w:afterAutospacing="1" w:line="320" w:lineRule="atLeast"/>
              <w:rPr>
                <w:rFonts w:hint="eastAsia" w:ascii="宋体" w:hAnsi="宋体" w:eastAsia="宋体" w:cs="宋体"/>
                <w:kern w:val="0"/>
                <w:szCs w:val="21"/>
              </w:rPr>
            </w:pPr>
            <w:r>
              <w:rPr>
                <w:rFonts w:hint="eastAsia" w:ascii="宋体" w:hAnsi="宋体" w:eastAsia="宋体" w:cs="宋体"/>
                <w:kern w:val="0"/>
                <w:szCs w:val="21"/>
              </w:rPr>
              <w:t xml:space="preserve"> 验收结论性意见：</w:t>
            </w:r>
          </w:p>
        </w:tc>
      </w:tr>
      <w:tr>
        <w:tblPrEx>
          <w:tblCellMar>
            <w:top w:w="0" w:type="dxa"/>
            <w:left w:w="0" w:type="dxa"/>
            <w:bottom w:w="0" w:type="dxa"/>
            <w:right w:w="0" w:type="dxa"/>
          </w:tblCellMar>
        </w:tblPrEx>
        <w:trPr>
          <w:trHeight w:val="607" w:hRule="atLeast"/>
          <w:jc w:val="center"/>
        </w:trPr>
        <w:tc>
          <w:tcPr>
            <w:tcW w:w="959"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Cs w:val="21"/>
              </w:rPr>
            </w:pPr>
          </w:p>
        </w:tc>
        <w:tc>
          <w:tcPr>
            <w:tcW w:w="8412"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hint="eastAsia" w:ascii="宋体" w:hAnsi="宋体" w:eastAsia="宋体" w:cs="宋体"/>
                <w:kern w:val="0"/>
                <w:szCs w:val="21"/>
              </w:rPr>
            </w:pPr>
            <w:r>
              <w:rPr>
                <w:rFonts w:hint="eastAsia" w:ascii="宋体" w:hAnsi="宋体" w:eastAsia="宋体" w:cs="宋体"/>
                <w:kern w:val="0"/>
                <w:szCs w:val="21"/>
              </w:rPr>
              <w:t>有异议的意见和说明理由：</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监督人员或其他相关人员签字：</w:t>
            </w:r>
          </w:p>
          <w:p>
            <w:pPr>
              <w:widowControl/>
              <w:spacing w:before="100" w:beforeAutospacing="1" w:after="100" w:afterAutospacing="1" w:line="320" w:lineRule="atLeast"/>
              <w:ind w:firstLine="74"/>
              <w:jc w:val="left"/>
              <w:rPr>
                <w:rFonts w:hint="eastAsia" w:ascii="宋体" w:hAnsi="宋体" w:eastAsia="宋体" w:cs="宋体"/>
                <w:kern w:val="0"/>
                <w:szCs w:val="21"/>
              </w:rPr>
            </w:pPr>
            <w:r>
              <w:rPr>
                <w:rFonts w:hint="eastAsia" w:ascii="宋体" w:hAnsi="宋体" w:eastAsia="宋体" w:cs="宋体"/>
                <w:kern w:val="0"/>
                <w:szCs w:val="21"/>
              </w:rPr>
              <w:t>或受邀机构的意见（盖章）：</w:t>
            </w:r>
          </w:p>
        </w:tc>
      </w:tr>
      <w:tr>
        <w:tblPrEx>
          <w:tblCellMar>
            <w:top w:w="0" w:type="dxa"/>
            <w:left w:w="0" w:type="dxa"/>
            <w:bottom w:w="0" w:type="dxa"/>
            <w:right w:w="0" w:type="dxa"/>
          </w:tblCellMar>
        </w:tblPrEx>
        <w:trPr>
          <w:trHeight w:val="1385"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hanging="1"/>
              <w:jc w:val="left"/>
              <w:rPr>
                <w:rFonts w:hint="eastAsia" w:ascii="宋体" w:hAnsi="宋体" w:eastAsia="宋体" w:cs="宋体"/>
                <w:kern w:val="0"/>
                <w:szCs w:val="21"/>
              </w:rPr>
            </w:pPr>
            <w:r>
              <w:rPr>
                <w:rFonts w:hint="eastAsia" w:ascii="宋体" w:hAnsi="宋体" w:eastAsia="宋体" w:cs="宋体"/>
                <w:kern w:val="0"/>
                <w:szCs w:val="21"/>
              </w:rPr>
              <w:t>中标或者成交供应商负责人签字或盖章：</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 xml:space="preserve">       采购人或受托机构的意见（盖章）：</w:t>
            </w:r>
          </w:p>
          <w:p>
            <w:pPr>
              <w:widowControl/>
              <w:spacing w:before="100" w:beforeAutospacing="1" w:after="100" w:afterAutospacing="1" w:line="320" w:lineRule="atLeast"/>
              <w:jc w:val="left"/>
              <w:rPr>
                <w:rFonts w:hint="eastAsia" w:ascii="宋体" w:hAnsi="宋体" w:eastAsia="宋体" w:cs="宋体"/>
                <w:kern w:val="0"/>
                <w:szCs w:val="21"/>
              </w:rPr>
            </w:pPr>
            <w:r>
              <w:rPr>
                <w:rFonts w:hint="eastAsia" w:ascii="宋体" w:hAnsi="宋体" w:eastAsia="宋体" w:cs="宋体"/>
                <w:kern w:val="0"/>
                <w:szCs w:val="21"/>
              </w:rPr>
              <w:t xml:space="preserve">       联系电话：                    年   月   日</w:t>
            </w:r>
          </w:p>
        </w:tc>
      </w:tr>
    </w:tbl>
    <w:p>
      <w:pPr>
        <w:jc w:val="left"/>
        <w:rPr>
          <w:rFonts w:hint="eastAsia" w:ascii="宋体" w:hAnsi="宋体" w:eastAsia="宋体" w:cs="宋体"/>
          <w:kern w:val="0"/>
          <w:sz w:val="28"/>
          <w:szCs w:val="28"/>
        </w:rPr>
      </w:pPr>
      <w:r>
        <w:rPr>
          <w:rFonts w:hint="eastAsia" w:ascii="宋体" w:hAnsi="宋体" w:eastAsia="宋体" w:cs="宋体"/>
          <w:b/>
          <w:sz w:val="28"/>
          <w:szCs w:val="28"/>
        </w:rPr>
        <w:br w:type="page"/>
      </w:r>
    </w:p>
    <w:p>
      <w:pPr>
        <w:rPr>
          <w:b/>
          <w:sz w:val="28"/>
          <w:szCs w:val="28"/>
        </w:rPr>
      </w:pPr>
    </w:p>
    <w:sectPr>
      <w:pgSz w:w="11906" w:h="16838"/>
      <w:pgMar w:top="1318" w:right="1418" w:bottom="1154" w:left="1418" w:header="454" w:footer="454"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金山简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jc w:val="right"/>
      <w:rPr>
        <w:rFonts w:hAnsi="宋体"/>
      </w:rPr>
    </w:pPr>
  </w:p>
  <w:p>
    <w:pPr>
      <w:pStyle w:val="16"/>
      <w:wordWrap w:val="0"/>
      <w:jc w:val="both"/>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24520492"/>
    <w:multiLevelType w:val="multilevel"/>
    <w:tmpl w:val="24520492"/>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EFA4337"/>
    <w:multiLevelType w:val="multilevel"/>
    <w:tmpl w:val="3EFA433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023279B"/>
    <w:multiLevelType w:val="multilevel"/>
    <w:tmpl w:val="5023279B"/>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CADB6"/>
    <w:multiLevelType w:val="singleLevel"/>
    <w:tmpl w:val="59ECADB6"/>
    <w:lvl w:ilvl="0" w:tentative="0">
      <w:start w:val="2"/>
      <w:numFmt w:val="decimal"/>
      <w:suff w:val="nothing"/>
      <w:lvlText w:val="%1."/>
      <w:lvlJc w:val="left"/>
    </w:lvl>
  </w:abstractNum>
  <w:abstractNum w:abstractNumId="5">
    <w:nsid w:val="5C173B1F"/>
    <w:multiLevelType w:val="multilevel"/>
    <w:tmpl w:val="5C173B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224A33"/>
    <w:multiLevelType w:val="multilevel"/>
    <w:tmpl w:val="60224A33"/>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HorizontalSpacing w:val="105"/>
  <w:drawingGridVerticalSpacing w:val="331"/>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7A"/>
    <w:rsid w:val="00000CF7"/>
    <w:rsid w:val="0000198F"/>
    <w:rsid w:val="00002B00"/>
    <w:rsid w:val="00003275"/>
    <w:rsid w:val="00007476"/>
    <w:rsid w:val="00007E51"/>
    <w:rsid w:val="00010A59"/>
    <w:rsid w:val="00010B85"/>
    <w:rsid w:val="00011C37"/>
    <w:rsid w:val="00011DAF"/>
    <w:rsid w:val="000123E7"/>
    <w:rsid w:val="00013123"/>
    <w:rsid w:val="000153C7"/>
    <w:rsid w:val="00016F26"/>
    <w:rsid w:val="000204A2"/>
    <w:rsid w:val="00022456"/>
    <w:rsid w:val="00022991"/>
    <w:rsid w:val="00022F57"/>
    <w:rsid w:val="00023C1B"/>
    <w:rsid w:val="00024E96"/>
    <w:rsid w:val="000265EA"/>
    <w:rsid w:val="000309BB"/>
    <w:rsid w:val="000318B4"/>
    <w:rsid w:val="00033298"/>
    <w:rsid w:val="00040867"/>
    <w:rsid w:val="00040C10"/>
    <w:rsid w:val="000413AE"/>
    <w:rsid w:val="0004318C"/>
    <w:rsid w:val="00045214"/>
    <w:rsid w:val="00046642"/>
    <w:rsid w:val="00046AD9"/>
    <w:rsid w:val="0004765C"/>
    <w:rsid w:val="00056968"/>
    <w:rsid w:val="000602CC"/>
    <w:rsid w:val="000617DC"/>
    <w:rsid w:val="00062196"/>
    <w:rsid w:val="000622E5"/>
    <w:rsid w:val="00065FDC"/>
    <w:rsid w:val="00067C68"/>
    <w:rsid w:val="00067C71"/>
    <w:rsid w:val="00070549"/>
    <w:rsid w:val="000735F2"/>
    <w:rsid w:val="00080843"/>
    <w:rsid w:val="000809F9"/>
    <w:rsid w:val="0009130A"/>
    <w:rsid w:val="00094A6E"/>
    <w:rsid w:val="00096E3A"/>
    <w:rsid w:val="000A0378"/>
    <w:rsid w:val="000A15F7"/>
    <w:rsid w:val="000A3924"/>
    <w:rsid w:val="000A71CE"/>
    <w:rsid w:val="000B0AFE"/>
    <w:rsid w:val="000B3214"/>
    <w:rsid w:val="000B6185"/>
    <w:rsid w:val="000B6277"/>
    <w:rsid w:val="000B68BE"/>
    <w:rsid w:val="000B76FB"/>
    <w:rsid w:val="000C07F2"/>
    <w:rsid w:val="000C31DE"/>
    <w:rsid w:val="000C3E65"/>
    <w:rsid w:val="000C5C9F"/>
    <w:rsid w:val="000C6961"/>
    <w:rsid w:val="000D1806"/>
    <w:rsid w:val="000D2FBE"/>
    <w:rsid w:val="000D7E2F"/>
    <w:rsid w:val="000E0CD3"/>
    <w:rsid w:val="000E1314"/>
    <w:rsid w:val="000E153F"/>
    <w:rsid w:val="000E2988"/>
    <w:rsid w:val="000E49D7"/>
    <w:rsid w:val="000E5812"/>
    <w:rsid w:val="000F1FD9"/>
    <w:rsid w:val="000F2DAC"/>
    <w:rsid w:val="000F3323"/>
    <w:rsid w:val="000F7218"/>
    <w:rsid w:val="001012A4"/>
    <w:rsid w:val="001012FA"/>
    <w:rsid w:val="00101E89"/>
    <w:rsid w:val="0011204C"/>
    <w:rsid w:val="00115B74"/>
    <w:rsid w:val="00115C22"/>
    <w:rsid w:val="0011729D"/>
    <w:rsid w:val="00120581"/>
    <w:rsid w:val="001213C8"/>
    <w:rsid w:val="001242E1"/>
    <w:rsid w:val="001247CB"/>
    <w:rsid w:val="0012490B"/>
    <w:rsid w:val="0012502D"/>
    <w:rsid w:val="00131185"/>
    <w:rsid w:val="00132EE8"/>
    <w:rsid w:val="001353FE"/>
    <w:rsid w:val="001363F5"/>
    <w:rsid w:val="00146758"/>
    <w:rsid w:val="00146C4C"/>
    <w:rsid w:val="00146F87"/>
    <w:rsid w:val="00147A8C"/>
    <w:rsid w:val="00147CA8"/>
    <w:rsid w:val="00147CC9"/>
    <w:rsid w:val="001504A6"/>
    <w:rsid w:val="001504D9"/>
    <w:rsid w:val="0015081A"/>
    <w:rsid w:val="00151E7A"/>
    <w:rsid w:val="001521F9"/>
    <w:rsid w:val="00152F6B"/>
    <w:rsid w:val="00153C19"/>
    <w:rsid w:val="0015452B"/>
    <w:rsid w:val="00157D4A"/>
    <w:rsid w:val="00164592"/>
    <w:rsid w:val="00164821"/>
    <w:rsid w:val="00166CAA"/>
    <w:rsid w:val="00167116"/>
    <w:rsid w:val="0017205C"/>
    <w:rsid w:val="00172A27"/>
    <w:rsid w:val="00175D3B"/>
    <w:rsid w:val="00177D60"/>
    <w:rsid w:val="00181CAB"/>
    <w:rsid w:val="00183D1A"/>
    <w:rsid w:val="0018403D"/>
    <w:rsid w:val="001867B5"/>
    <w:rsid w:val="00187FE9"/>
    <w:rsid w:val="00190C1F"/>
    <w:rsid w:val="0019147D"/>
    <w:rsid w:val="00191ECB"/>
    <w:rsid w:val="00191FEF"/>
    <w:rsid w:val="00192E5B"/>
    <w:rsid w:val="00196D54"/>
    <w:rsid w:val="001973BB"/>
    <w:rsid w:val="001A267B"/>
    <w:rsid w:val="001A2F98"/>
    <w:rsid w:val="001A34C4"/>
    <w:rsid w:val="001A4434"/>
    <w:rsid w:val="001A5E3F"/>
    <w:rsid w:val="001A611E"/>
    <w:rsid w:val="001A7EDD"/>
    <w:rsid w:val="001B24A8"/>
    <w:rsid w:val="001B550C"/>
    <w:rsid w:val="001B5ADF"/>
    <w:rsid w:val="001B7A81"/>
    <w:rsid w:val="001C0151"/>
    <w:rsid w:val="001C162E"/>
    <w:rsid w:val="001C3CB7"/>
    <w:rsid w:val="001C3D7A"/>
    <w:rsid w:val="001C7B06"/>
    <w:rsid w:val="001D23F0"/>
    <w:rsid w:val="001D4EDE"/>
    <w:rsid w:val="001D559F"/>
    <w:rsid w:val="001D6093"/>
    <w:rsid w:val="001E3839"/>
    <w:rsid w:val="001E46D2"/>
    <w:rsid w:val="001E4F36"/>
    <w:rsid w:val="001E6646"/>
    <w:rsid w:val="001E6C0C"/>
    <w:rsid w:val="001F123E"/>
    <w:rsid w:val="001F237B"/>
    <w:rsid w:val="001F4AB5"/>
    <w:rsid w:val="001F6EE4"/>
    <w:rsid w:val="0020055F"/>
    <w:rsid w:val="00200948"/>
    <w:rsid w:val="002009AF"/>
    <w:rsid w:val="002014F3"/>
    <w:rsid w:val="00203F0F"/>
    <w:rsid w:val="00204045"/>
    <w:rsid w:val="00205372"/>
    <w:rsid w:val="00212413"/>
    <w:rsid w:val="00213D8B"/>
    <w:rsid w:val="00214624"/>
    <w:rsid w:val="0021601F"/>
    <w:rsid w:val="00216E3D"/>
    <w:rsid w:val="00220066"/>
    <w:rsid w:val="00222F0B"/>
    <w:rsid w:val="002232BF"/>
    <w:rsid w:val="002256CD"/>
    <w:rsid w:val="00226B3A"/>
    <w:rsid w:val="0023041D"/>
    <w:rsid w:val="002310D7"/>
    <w:rsid w:val="00233AE3"/>
    <w:rsid w:val="0023562F"/>
    <w:rsid w:val="002374D8"/>
    <w:rsid w:val="002375E6"/>
    <w:rsid w:val="00240323"/>
    <w:rsid w:val="00240ECF"/>
    <w:rsid w:val="00241AB2"/>
    <w:rsid w:val="00243954"/>
    <w:rsid w:val="00255BF6"/>
    <w:rsid w:val="00257939"/>
    <w:rsid w:val="0026170F"/>
    <w:rsid w:val="00261FA1"/>
    <w:rsid w:val="0026286E"/>
    <w:rsid w:val="00263C1C"/>
    <w:rsid w:val="00264D17"/>
    <w:rsid w:val="002710CD"/>
    <w:rsid w:val="0027527A"/>
    <w:rsid w:val="002768F6"/>
    <w:rsid w:val="00277C1D"/>
    <w:rsid w:val="002826B6"/>
    <w:rsid w:val="00283E3A"/>
    <w:rsid w:val="0028416E"/>
    <w:rsid w:val="00284BA1"/>
    <w:rsid w:val="002853F2"/>
    <w:rsid w:val="00286A7A"/>
    <w:rsid w:val="002915F4"/>
    <w:rsid w:val="002918F7"/>
    <w:rsid w:val="00292953"/>
    <w:rsid w:val="00295DD2"/>
    <w:rsid w:val="00295F5F"/>
    <w:rsid w:val="00296934"/>
    <w:rsid w:val="002972F2"/>
    <w:rsid w:val="002A24DA"/>
    <w:rsid w:val="002A3557"/>
    <w:rsid w:val="002A4A60"/>
    <w:rsid w:val="002A54AD"/>
    <w:rsid w:val="002A7ABE"/>
    <w:rsid w:val="002B0891"/>
    <w:rsid w:val="002B10AA"/>
    <w:rsid w:val="002B43D2"/>
    <w:rsid w:val="002B586B"/>
    <w:rsid w:val="002B6050"/>
    <w:rsid w:val="002B6B14"/>
    <w:rsid w:val="002B7299"/>
    <w:rsid w:val="002C0ACF"/>
    <w:rsid w:val="002C162C"/>
    <w:rsid w:val="002C1F84"/>
    <w:rsid w:val="002C54E5"/>
    <w:rsid w:val="002C76EB"/>
    <w:rsid w:val="002D0F72"/>
    <w:rsid w:val="002D2114"/>
    <w:rsid w:val="002E1255"/>
    <w:rsid w:val="002E4328"/>
    <w:rsid w:val="002E4AF9"/>
    <w:rsid w:val="002E4FE0"/>
    <w:rsid w:val="002E55B4"/>
    <w:rsid w:val="002E66A1"/>
    <w:rsid w:val="002F06F3"/>
    <w:rsid w:val="002F0AB7"/>
    <w:rsid w:val="002F0ABC"/>
    <w:rsid w:val="002F16AD"/>
    <w:rsid w:val="002F28E9"/>
    <w:rsid w:val="002F57D1"/>
    <w:rsid w:val="002F629E"/>
    <w:rsid w:val="002F6A92"/>
    <w:rsid w:val="00301729"/>
    <w:rsid w:val="0030509F"/>
    <w:rsid w:val="00306310"/>
    <w:rsid w:val="00310580"/>
    <w:rsid w:val="00310FF7"/>
    <w:rsid w:val="00314B27"/>
    <w:rsid w:val="00321411"/>
    <w:rsid w:val="0032256E"/>
    <w:rsid w:val="0032269A"/>
    <w:rsid w:val="0032280D"/>
    <w:rsid w:val="00322DC8"/>
    <w:rsid w:val="00325180"/>
    <w:rsid w:val="003269FF"/>
    <w:rsid w:val="003273DA"/>
    <w:rsid w:val="00330BF7"/>
    <w:rsid w:val="00331E73"/>
    <w:rsid w:val="003328BC"/>
    <w:rsid w:val="00333472"/>
    <w:rsid w:val="00334790"/>
    <w:rsid w:val="00346870"/>
    <w:rsid w:val="003533D9"/>
    <w:rsid w:val="00357422"/>
    <w:rsid w:val="00357E3B"/>
    <w:rsid w:val="003608B9"/>
    <w:rsid w:val="00361238"/>
    <w:rsid w:val="00364C37"/>
    <w:rsid w:val="003704B5"/>
    <w:rsid w:val="0037146A"/>
    <w:rsid w:val="0037157F"/>
    <w:rsid w:val="00374BAB"/>
    <w:rsid w:val="0038020E"/>
    <w:rsid w:val="00380729"/>
    <w:rsid w:val="00381C42"/>
    <w:rsid w:val="00385616"/>
    <w:rsid w:val="003858BC"/>
    <w:rsid w:val="00386E1A"/>
    <w:rsid w:val="003877E2"/>
    <w:rsid w:val="003916DB"/>
    <w:rsid w:val="003917D4"/>
    <w:rsid w:val="003A1E62"/>
    <w:rsid w:val="003A73B8"/>
    <w:rsid w:val="003A74C1"/>
    <w:rsid w:val="003B0769"/>
    <w:rsid w:val="003B1D4F"/>
    <w:rsid w:val="003B39DF"/>
    <w:rsid w:val="003B3D38"/>
    <w:rsid w:val="003B4FCF"/>
    <w:rsid w:val="003B77FE"/>
    <w:rsid w:val="003B7BB5"/>
    <w:rsid w:val="003C1AE6"/>
    <w:rsid w:val="003C432C"/>
    <w:rsid w:val="003C6466"/>
    <w:rsid w:val="003C6897"/>
    <w:rsid w:val="003D03FE"/>
    <w:rsid w:val="003D042F"/>
    <w:rsid w:val="003D3EFF"/>
    <w:rsid w:val="003D4A00"/>
    <w:rsid w:val="003D6316"/>
    <w:rsid w:val="003D6858"/>
    <w:rsid w:val="003D7A8F"/>
    <w:rsid w:val="003E0CCF"/>
    <w:rsid w:val="003E1DB8"/>
    <w:rsid w:val="003E2128"/>
    <w:rsid w:val="003E308B"/>
    <w:rsid w:val="003E60FA"/>
    <w:rsid w:val="003E7F83"/>
    <w:rsid w:val="003F17F8"/>
    <w:rsid w:val="003F37B8"/>
    <w:rsid w:val="003F57CE"/>
    <w:rsid w:val="003F6E5C"/>
    <w:rsid w:val="00400D10"/>
    <w:rsid w:val="00407529"/>
    <w:rsid w:val="0040798A"/>
    <w:rsid w:val="004154DA"/>
    <w:rsid w:val="00416371"/>
    <w:rsid w:val="00417141"/>
    <w:rsid w:val="0041745C"/>
    <w:rsid w:val="00417987"/>
    <w:rsid w:val="00417BAB"/>
    <w:rsid w:val="00421119"/>
    <w:rsid w:val="00421456"/>
    <w:rsid w:val="0042161D"/>
    <w:rsid w:val="004233EC"/>
    <w:rsid w:val="0042615E"/>
    <w:rsid w:val="0042651D"/>
    <w:rsid w:val="00427526"/>
    <w:rsid w:val="00427878"/>
    <w:rsid w:val="004323A5"/>
    <w:rsid w:val="00433222"/>
    <w:rsid w:val="00433863"/>
    <w:rsid w:val="004351AB"/>
    <w:rsid w:val="004354C0"/>
    <w:rsid w:val="004360BA"/>
    <w:rsid w:val="0043658B"/>
    <w:rsid w:val="00443D13"/>
    <w:rsid w:val="004457BC"/>
    <w:rsid w:val="00446CF9"/>
    <w:rsid w:val="00446F47"/>
    <w:rsid w:val="00447D9B"/>
    <w:rsid w:val="00454D20"/>
    <w:rsid w:val="004603E9"/>
    <w:rsid w:val="00460DA5"/>
    <w:rsid w:val="004642D6"/>
    <w:rsid w:val="00466A1F"/>
    <w:rsid w:val="0047378F"/>
    <w:rsid w:val="00480BC0"/>
    <w:rsid w:val="004837F6"/>
    <w:rsid w:val="004844D2"/>
    <w:rsid w:val="00484E1A"/>
    <w:rsid w:val="004861FC"/>
    <w:rsid w:val="0048650B"/>
    <w:rsid w:val="00495EE3"/>
    <w:rsid w:val="004969D8"/>
    <w:rsid w:val="004A03B5"/>
    <w:rsid w:val="004A1BF6"/>
    <w:rsid w:val="004A4F06"/>
    <w:rsid w:val="004A5B6A"/>
    <w:rsid w:val="004A6F59"/>
    <w:rsid w:val="004B2734"/>
    <w:rsid w:val="004B285E"/>
    <w:rsid w:val="004B4AC4"/>
    <w:rsid w:val="004B7253"/>
    <w:rsid w:val="004C38AB"/>
    <w:rsid w:val="004C6DB2"/>
    <w:rsid w:val="004D1A34"/>
    <w:rsid w:val="004D26C7"/>
    <w:rsid w:val="004D3034"/>
    <w:rsid w:val="004D4D10"/>
    <w:rsid w:val="004D4EF7"/>
    <w:rsid w:val="004E0679"/>
    <w:rsid w:val="004E1000"/>
    <w:rsid w:val="004E1BB0"/>
    <w:rsid w:val="004E2727"/>
    <w:rsid w:val="004E2E24"/>
    <w:rsid w:val="004E3341"/>
    <w:rsid w:val="004E4985"/>
    <w:rsid w:val="004E6F6E"/>
    <w:rsid w:val="004F3FAB"/>
    <w:rsid w:val="004F6AC4"/>
    <w:rsid w:val="004F773A"/>
    <w:rsid w:val="00502491"/>
    <w:rsid w:val="00503691"/>
    <w:rsid w:val="005060B2"/>
    <w:rsid w:val="00506797"/>
    <w:rsid w:val="00516A40"/>
    <w:rsid w:val="00521745"/>
    <w:rsid w:val="005225EB"/>
    <w:rsid w:val="00524F16"/>
    <w:rsid w:val="00531BE9"/>
    <w:rsid w:val="005330C6"/>
    <w:rsid w:val="00533E19"/>
    <w:rsid w:val="005352E4"/>
    <w:rsid w:val="00537AB8"/>
    <w:rsid w:val="00545300"/>
    <w:rsid w:val="0054565C"/>
    <w:rsid w:val="00545943"/>
    <w:rsid w:val="00546C53"/>
    <w:rsid w:val="005475F7"/>
    <w:rsid w:val="00551BE3"/>
    <w:rsid w:val="00552184"/>
    <w:rsid w:val="00554AE6"/>
    <w:rsid w:val="00555F6C"/>
    <w:rsid w:val="00557DBB"/>
    <w:rsid w:val="0056097C"/>
    <w:rsid w:val="005619CD"/>
    <w:rsid w:val="00561DBC"/>
    <w:rsid w:val="00562907"/>
    <w:rsid w:val="00564711"/>
    <w:rsid w:val="00564A77"/>
    <w:rsid w:val="00573CB1"/>
    <w:rsid w:val="0057707A"/>
    <w:rsid w:val="005774D0"/>
    <w:rsid w:val="0058206E"/>
    <w:rsid w:val="00594754"/>
    <w:rsid w:val="00594E45"/>
    <w:rsid w:val="00596377"/>
    <w:rsid w:val="00597EE9"/>
    <w:rsid w:val="005A05DE"/>
    <w:rsid w:val="005A7B10"/>
    <w:rsid w:val="005B0982"/>
    <w:rsid w:val="005B5AE5"/>
    <w:rsid w:val="005B6EA3"/>
    <w:rsid w:val="005B7767"/>
    <w:rsid w:val="005C284B"/>
    <w:rsid w:val="005C468C"/>
    <w:rsid w:val="005C6B2A"/>
    <w:rsid w:val="005C6F69"/>
    <w:rsid w:val="005C766B"/>
    <w:rsid w:val="005D1AAF"/>
    <w:rsid w:val="005D6163"/>
    <w:rsid w:val="005D6C03"/>
    <w:rsid w:val="005D721D"/>
    <w:rsid w:val="005E0584"/>
    <w:rsid w:val="005E086F"/>
    <w:rsid w:val="005E0D44"/>
    <w:rsid w:val="005E2CC9"/>
    <w:rsid w:val="005E3451"/>
    <w:rsid w:val="005E373C"/>
    <w:rsid w:val="005E61A4"/>
    <w:rsid w:val="005E7BF3"/>
    <w:rsid w:val="005F12D7"/>
    <w:rsid w:val="005F13E1"/>
    <w:rsid w:val="005F1E04"/>
    <w:rsid w:val="005F5226"/>
    <w:rsid w:val="005F69BB"/>
    <w:rsid w:val="00601EAA"/>
    <w:rsid w:val="00604D5B"/>
    <w:rsid w:val="00606A68"/>
    <w:rsid w:val="00606B86"/>
    <w:rsid w:val="0060733E"/>
    <w:rsid w:val="006076A1"/>
    <w:rsid w:val="00611229"/>
    <w:rsid w:val="0061338F"/>
    <w:rsid w:val="00614B47"/>
    <w:rsid w:val="00617F34"/>
    <w:rsid w:val="0062044F"/>
    <w:rsid w:val="00620783"/>
    <w:rsid w:val="0062087C"/>
    <w:rsid w:val="0062138D"/>
    <w:rsid w:val="0062179E"/>
    <w:rsid w:val="006217CB"/>
    <w:rsid w:val="00625C05"/>
    <w:rsid w:val="006267AD"/>
    <w:rsid w:val="0063005C"/>
    <w:rsid w:val="006304FF"/>
    <w:rsid w:val="00630A78"/>
    <w:rsid w:val="00635446"/>
    <w:rsid w:val="0063599B"/>
    <w:rsid w:val="00635C91"/>
    <w:rsid w:val="006413DC"/>
    <w:rsid w:val="00642C40"/>
    <w:rsid w:val="00643DA9"/>
    <w:rsid w:val="00644B6E"/>
    <w:rsid w:val="006452D7"/>
    <w:rsid w:val="00651197"/>
    <w:rsid w:val="00653277"/>
    <w:rsid w:val="006623DE"/>
    <w:rsid w:val="006701D7"/>
    <w:rsid w:val="00671A2A"/>
    <w:rsid w:val="00674300"/>
    <w:rsid w:val="00676225"/>
    <w:rsid w:val="00676A32"/>
    <w:rsid w:val="00677BB3"/>
    <w:rsid w:val="0069092A"/>
    <w:rsid w:val="00690940"/>
    <w:rsid w:val="006917D5"/>
    <w:rsid w:val="0069223B"/>
    <w:rsid w:val="00692748"/>
    <w:rsid w:val="00693B65"/>
    <w:rsid w:val="006A0A5C"/>
    <w:rsid w:val="006A1E03"/>
    <w:rsid w:val="006A4D24"/>
    <w:rsid w:val="006A4DA1"/>
    <w:rsid w:val="006A56B0"/>
    <w:rsid w:val="006A700C"/>
    <w:rsid w:val="006B6067"/>
    <w:rsid w:val="006B6310"/>
    <w:rsid w:val="006C0D7F"/>
    <w:rsid w:val="006C3058"/>
    <w:rsid w:val="006C4018"/>
    <w:rsid w:val="006C4DF4"/>
    <w:rsid w:val="006D26F2"/>
    <w:rsid w:val="006E0569"/>
    <w:rsid w:val="006E34B0"/>
    <w:rsid w:val="006E3954"/>
    <w:rsid w:val="006E65D3"/>
    <w:rsid w:val="006E7341"/>
    <w:rsid w:val="006E7A93"/>
    <w:rsid w:val="006F1E8B"/>
    <w:rsid w:val="006F444C"/>
    <w:rsid w:val="006F51E7"/>
    <w:rsid w:val="00700BDF"/>
    <w:rsid w:val="007023B7"/>
    <w:rsid w:val="00704960"/>
    <w:rsid w:val="007056FF"/>
    <w:rsid w:val="00711AE1"/>
    <w:rsid w:val="00715907"/>
    <w:rsid w:val="00716FDE"/>
    <w:rsid w:val="00717812"/>
    <w:rsid w:val="00720EE0"/>
    <w:rsid w:val="0072290B"/>
    <w:rsid w:val="00722DD2"/>
    <w:rsid w:val="00723BD5"/>
    <w:rsid w:val="007244DE"/>
    <w:rsid w:val="00725759"/>
    <w:rsid w:val="00725A40"/>
    <w:rsid w:val="00726964"/>
    <w:rsid w:val="0073199D"/>
    <w:rsid w:val="00731E34"/>
    <w:rsid w:val="00732DFB"/>
    <w:rsid w:val="0073470C"/>
    <w:rsid w:val="0073640B"/>
    <w:rsid w:val="0074181D"/>
    <w:rsid w:val="00743C52"/>
    <w:rsid w:val="00744303"/>
    <w:rsid w:val="0074456B"/>
    <w:rsid w:val="00745122"/>
    <w:rsid w:val="00745C70"/>
    <w:rsid w:val="00747144"/>
    <w:rsid w:val="007475E9"/>
    <w:rsid w:val="00747D09"/>
    <w:rsid w:val="007500B8"/>
    <w:rsid w:val="00751317"/>
    <w:rsid w:val="007517D1"/>
    <w:rsid w:val="0075326B"/>
    <w:rsid w:val="00753ECB"/>
    <w:rsid w:val="00755462"/>
    <w:rsid w:val="007557C2"/>
    <w:rsid w:val="00761BFA"/>
    <w:rsid w:val="00762175"/>
    <w:rsid w:val="007625E1"/>
    <w:rsid w:val="007670E1"/>
    <w:rsid w:val="00767AAC"/>
    <w:rsid w:val="0077353C"/>
    <w:rsid w:val="007746D7"/>
    <w:rsid w:val="007747DE"/>
    <w:rsid w:val="00776912"/>
    <w:rsid w:val="0077694D"/>
    <w:rsid w:val="00780D38"/>
    <w:rsid w:val="007856EE"/>
    <w:rsid w:val="00787B03"/>
    <w:rsid w:val="00787FF9"/>
    <w:rsid w:val="007924C0"/>
    <w:rsid w:val="00794C2F"/>
    <w:rsid w:val="00795503"/>
    <w:rsid w:val="007A0B04"/>
    <w:rsid w:val="007A21F1"/>
    <w:rsid w:val="007A2684"/>
    <w:rsid w:val="007A3340"/>
    <w:rsid w:val="007A5950"/>
    <w:rsid w:val="007A797F"/>
    <w:rsid w:val="007B1000"/>
    <w:rsid w:val="007B15BF"/>
    <w:rsid w:val="007B2EF2"/>
    <w:rsid w:val="007B4445"/>
    <w:rsid w:val="007B7F9F"/>
    <w:rsid w:val="007C048D"/>
    <w:rsid w:val="007C161D"/>
    <w:rsid w:val="007C577D"/>
    <w:rsid w:val="007D5823"/>
    <w:rsid w:val="007D6FA1"/>
    <w:rsid w:val="007D75BE"/>
    <w:rsid w:val="007E5156"/>
    <w:rsid w:val="007F076C"/>
    <w:rsid w:val="007F1143"/>
    <w:rsid w:val="007F3B88"/>
    <w:rsid w:val="007F5432"/>
    <w:rsid w:val="007F627E"/>
    <w:rsid w:val="007F7E01"/>
    <w:rsid w:val="00802AAF"/>
    <w:rsid w:val="00803082"/>
    <w:rsid w:val="00804BDE"/>
    <w:rsid w:val="00804DFC"/>
    <w:rsid w:val="008063DD"/>
    <w:rsid w:val="00807B6B"/>
    <w:rsid w:val="0081200A"/>
    <w:rsid w:val="00812164"/>
    <w:rsid w:val="00812C76"/>
    <w:rsid w:val="00812EBD"/>
    <w:rsid w:val="008138D1"/>
    <w:rsid w:val="00815140"/>
    <w:rsid w:val="008156C7"/>
    <w:rsid w:val="00815EDC"/>
    <w:rsid w:val="008175FF"/>
    <w:rsid w:val="008250AC"/>
    <w:rsid w:val="00826AF6"/>
    <w:rsid w:val="00831779"/>
    <w:rsid w:val="0083458A"/>
    <w:rsid w:val="008366B1"/>
    <w:rsid w:val="00836B4C"/>
    <w:rsid w:val="00837353"/>
    <w:rsid w:val="00837801"/>
    <w:rsid w:val="00840B0B"/>
    <w:rsid w:val="00845ED0"/>
    <w:rsid w:val="00847E87"/>
    <w:rsid w:val="008510CD"/>
    <w:rsid w:val="0085178C"/>
    <w:rsid w:val="00852441"/>
    <w:rsid w:val="008524E3"/>
    <w:rsid w:val="008549FB"/>
    <w:rsid w:val="008552BE"/>
    <w:rsid w:val="00855EAE"/>
    <w:rsid w:val="008562D7"/>
    <w:rsid w:val="00857B4D"/>
    <w:rsid w:val="00863BCA"/>
    <w:rsid w:val="00864768"/>
    <w:rsid w:val="00864905"/>
    <w:rsid w:val="00865808"/>
    <w:rsid w:val="00865A0D"/>
    <w:rsid w:val="00866238"/>
    <w:rsid w:val="00866D1C"/>
    <w:rsid w:val="0087337F"/>
    <w:rsid w:val="00873A09"/>
    <w:rsid w:val="00874987"/>
    <w:rsid w:val="008801F8"/>
    <w:rsid w:val="008823C9"/>
    <w:rsid w:val="00882A79"/>
    <w:rsid w:val="00882FC0"/>
    <w:rsid w:val="00886CDF"/>
    <w:rsid w:val="0089029A"/>
    <w:rsid w:val="008907C9"/>
    <w:rsid w:val="00891951"/>
    <w:rsid w:val="00893699"/>
    <w:rsid w:val="0089467F"/>
    <w:rsid w:val="00895716"/>
    <w:rsid w:val="008964BC"/>
    <w:rsid w:val="008A0CAB"/>
    <w:rsid w:val="008A3044"/>
    <w:rsid w:val="008B0940"/>
    <w:rsid w:val="008B15CE"/>
    <w:rsid w:val="008B642E"/>
    <w:rsid w:val="008B67A7"/>
    <w:rsid w:val="008B7355"/>
    <w:rsid w:val="008C0191"/>
    <w:rsid w:val="008C76F4"/>
    <w:rsid w:val="008C7BF8"/>
    <w:rsid w:val="008D2587"/>
    <w:rsid w:val="008D3C93"/>
    <w:rsid w:val="008D7368"/>
    <w:rsid w:val="008E186E"/>
    <w:rsid w:val="008E1A67"/>
    <w:rsid w:val="008E2026"/>
    <w:rsid w:val="008E2723"/>
    <w:rsid w:val="008E371C"/>
    <w:rsid w:val="008E4FB6"/>
    <w:rsid w:val="008E6AEE"/>
    <w:rsid w:val="008E6BFB"/>
    <w:rsid w:val="008F0B28"/>
    <w:rsid w:val="008F1480"/>
    <w:rsid w:val="008F335C"/>
    <w:rsid w:val="008F5444"/>
    <w:rsid w:val="008F68E6"/>
    <w:rsid w:val="009026A4"/>
    <w:rsid w:val="0090653D"/>
    <w:rsid w:val="00906FCE"/>
    <w:rsid w:val="00907891"/>
    <w:rsid w:val="00907DD2"/>
    <w:rsid w:val="00910C6A"/>
    <w:rsid w:val="00911CB0"/>
    <w:rsid w:val="009137D9"/>
    <w:rsid w:val="009150E1"/>
    <w:rsid w:val="00920B14"/>
    <w:rsid w:val="00920E54"/>
    <w:rsid w:val="0092610C"/>
    <w:rsid w:val="00927340"/>
    <w:rsid w:val="009309FD"/>
    <w:rsid w:val="00931CDE"/>
    <w:rsid w:val="009324F6"/>
    <w:rsid w:val="009341D9"/>
    <w:rsid w:val="009378BB"/>
    <w:rsid w:val="00944DA4"/>
    <w:rsid w:val="00946585"/>
    <w:rsid w:val="00951574"/>
    <w:rsid w:val="009527F1"/>
    <w:rsid w:val="00953BE9"/>
    <w:rsid w:val="00956F6F"/>
    <w:rsid w:val="009571EF"/>
    <w:rsid w:val="0095729F"/>
    <w:rsid w:val="00962904"/>
    <w:rsid w:val="00962B13"/>
    <w:rsid w:val="00966721"/>
    <w:rsid w:val="009673A9"/>
    <w:rsid w:val="00967BD1"/>
    <w:rsid w:val="009700B5"/>
    <w:rsid w:val="00970A9A"/>
    <w:rsid w:val="00970C75"/>
    <w:rsid w:val="00973741"/>
    <w:rsid w:val="009754CF"/>
    <w:rsid w:val="0097554F"/>
    <w:rsid w:val="00976E6C"/>
    <w:rsid w:val="0097768A"/>
    <w:rsid w:val="00980B40"/>
    <w:rsid w:val="00980FEA"/>
    <w:rsid w:val="0098151C"/>
    <w:rsid w:val="0098389E"/>
    <w:rsid w:val="00984FFC"/>
    <w:rsid w:val="00985F2C"/>
    <w:rsid w:val="009862AC"/>
    <w:rsid w:val="009870F2"/>
    <w:rsid w:val="009900D5"/>
    <w:rsid w:val="0099106D"/>
    <w:rsid w:val="00991EFE"/>
    <w:rsid w:val="00992A29"/>
    <w:rsid w:val="009930A9"/>
    <w:rsid w:val="0099365C"/>
    <w:rsid w:val="0099428D"/>
    <w:rsid w:val="00994845"/>
    <w:rsid w:val="00996FED"/>
    <w:rsid w:val="00997790"/>
    <w:rsid w:val="00997836"/>
    <w:rsid w:val="009A0188"/>
    <w:rsid w:val="009A0E01"/>
    <w:rsid w:val="009A2F88"/>
    <w:rsid w:val="009A3AAF"/>
    <w:rsid w:val="009A3C5B"/>
    <w:rsid w:val="009A76CC"/>
    <w:rsid w:val="009B1F57"/>
    <w:rsid w:val="009B3073"/>
    <w:rsid w:val="009B30D6"/>
    <w:rsid w:val="009B35CA"/>
    <w:rsid w:val="009B4EC2"/>
    <w:rsid w:val="009B68BB"/>
    <w:rsid w:val="009B749D"/>
    <w:rsid w:val="009C11ED"/>
    <w:rsid w:val="009C26CB"/>
    <w:rsid w:val="009C2C49"/>
    <w:rsid w:val="009C2CED"/>
    <w:rsid w:val="009C507B"/>
    <w:rsid w:val="009C5F00"/>
    <w:rsid w:val="009C7316"/>
    <w:rsid w:val="009C7DD2"/>
    <w:rsid w:val="009D37D3"/>
    <w:rsid w:val="009D6C16"/>
    <w:rsid w:val="009E4986"/>
    <w:rsid w:val="009F22A4"/>
    <w:rsid w:val="009F2A55"/>
    <w:rsid w:val="009F6B59"/>
    <w:rsid w:val="00A0017E"/>
    <w:rsid w:val="00A01A28"/>
    <w:rsid w:val="00A02CDB"/>
    <w:rsid w:val="00A0324A"/>
    <w:rsid w:val="00A0542A"/>
    <w:rsid w:val="00A10E08"/>
    <w:rsid w:val="00A10E36"/>
    <w:rsid w:val="00A117BB"/>
    <w:rsid w:val="00A12E22"/>
    <w:rsid w:val="00A14118"/>
    <w:rsid w:val="00A14B0A"/>
    <w:rsid w:val="00A1508E"/>
    <w:rsid w:val="00A1510A"/>
    <w:rsid w:val="00A1623C"/>
    <w:rsid w:val="00A1659B"/>
    <w:rsid w:val="00A1757D"/>
    <w:rsid w:val="00A23E30"/>
    <w:rsid w:val="00A26BF1"/>
    <w:rsid w:val="00A26F34"/>
    <w:rsid w:val="00A30170"/>
    <w:rsid w:val="00A30B9F"/>
    <w:rsid w:val="00A322AC"/>
    <w:rsid w:val="00A32E0B"/>
    <w:rsid w:val="00A32E3A"/>
    <w:rsid w:val="00A33A9D"/>
    <w:rsid w:val="00A3499F"/>
    <w:rsid w:val="00A35349"/>
    <w:rsid w:val="00A353EF"/>
    <w:rsid w:val="00A35A83"/>
    <w:rsid w:val="00A35D88"/>
    <w:rsid w:val="00A439AB"/>
    <w:rsid w:val="00A4424A"/>
    <w:rsid w:val="00A508DA"/>
    <w:rsid w:val="00A52C55"/>
    <w:rsid w:val="00A563C0"/>
    <w:rsid w:val="00A62947"/>
    <w:rsid w:val="00A62C79"/>
    <w:rsid w:val="00A63E96"/>
    <w:rsid w:val="00A64E05"/>
    <w:rsid w:val="00A672A4"/>
    <w:rsid w:val="00A675CB"/>
    <w:rsid w:val="00A7105D"/>
    <w:rsid w:val="00A7115E"/>
    <w:rsid w:val="00A71C11"/>
    <w:rsid w:val="00A8070E"/>
    <w:rsid w:val="00A829D9"/>
    <w:rsid w:val="00A84280"/>
    <w:rsid w:val="00A8625C"/>
    <w:rsid w:val="00A86D3C"/>
    <w:rsid w:val="00A92AA9"/>
    <w:rsid w:val="00A94DCD"/>
    <w:rsid w:val="00A9651F"/>
    <w:rsid w:val="00A9767F"/>
    <w:rsid w:val="00AA1E5C"/>
    <w:rsid w:val="00AA24B6"/>
    <w:rsid w:val="00AA58C6"/>
    <w:rsid w:val="00AA777C"/>
    <w:rsid w:val="00AB122E"/>
    <w:rsid w:val="00AB1869"/>
    <w:rsid w:val="00AB3480"/>
    <w:rsid w:val="00AB446D"/>
    <w:rsid w:val="00AB4794"/>
    <w:rsid w:val="00AB6DCE"/>
    <w:rsid w:val="00AC09B6"/>
    <w:rsid w:val="00AC23F5"/>
    <w:rsid w:val="00AC29E1"/>
    <w:rsid w:val="00AC5CA1"/>
    <w:rsid w:val="00AC76B1"/>
    <w:rsid w:val="00AC792B"/>
    <w:rsid w:val="00AD42E1"/>
    <w:rsid w:val="00AD4742"/>
    <w:rsid w:val="00AD79B8"/>
    <w:rsid w:val="00AE05FA"/>
    <w:rsid w:val="00AE24FF"/>
    <w:rsid w:val="00AE382E"/>
    <w:rsid w:val="00AE3A59"/>
    <w:rsid w:val="00AF386C"/>
    <w:rsid w:val="00AF38AD"/>
    <w:rsid w:val="00AF43BE"/>
    <w:rsid w:val="00AF60F1"/>
    <w:rsid w:val="00AF68D9"/>
    <w:rsid w:val="00AF72E1"/>
    <w:rsid w:val="00B000E7"/>
    <w:rsid w:val="00B01CDE"/>
    <w:rsid w:val="00B02684"/>
    <w:rsid w:val="00B029AB"/>
    <w:rsid w:val="00B04911"/>
    <w:rsid w:val="00B04E0B"/>
    <w:rsid w:val="00B06594"/>
    <w:rsid w:val="00B066F9"/>
    <w:rsid w:val="00B06EAD"/>
    <w:rsid w:val="00B077C2"/>
    <w:rsid w:val="00B12296"/>
    <w:rsid w:val="00B1333A"/>
    <w:rsid w:val="00B14929"/>
    <w:rsid w:val="00B237DD"/>
    <w:rsid w:val="00B23F01"/>
    <w:rsid w:val="00B24F2E"/>
    <w:rsid w:val="00B25140"/>
    <w:rsid w:val="00B251FD"/>
    <w:rsid w:val="00B2543B"/>
    <w:rsid w:val="00B26223"/>
    <w:rsid w:val="00B27439"/>
    <w:rsid w:val="00B32F71"/>
    <w:rsid w:val="00B33A42"/>
    <w:rsid w:val="00B33CC2"/>
    <w:rsid w:val="00B351F5"/>
    <w:rsid w:val="00B36677"/>
    <w:rsid w:val="00B376FF"/>
    <w:rsid w:val="00B37F29"/>
    <w:rsid w:val="00B4076D"/>
    <w:rsid w:val="00B40F80"/>
    <w:rsid w:val="00B41501"/>
    <w:rsid w:val="00B446B6"/>
    <w:rsid w:val="00B45BF7"/>
    <w:rsid w:val="00B45FC8"/>
    <w:rsid w:val="00B46D17"/>
    <w:rsid w:val="00B46FCF"/>
    <w:rsid w:val="00B51E76"/>
    <w:rsid w:val="00B530A3"/>
    <w:rsid w:val="00B53CA1"/>
    <w:rsid w:val="00B541B8"/>
    <w:rsid w:val="00B55015"/>
    <w:rsid w:val="00B565F5"/>
    <w:rsid w:val="00B56E81"/>
    <w:rsid w:val="00B5796F"/>
    <w:rsid w:val="00B6023D"/>
    <w:rsid w:val="00B6155E"/>
    <w:rsid w:val="00B62944"/>
    <w:rsid w:val="00B62C6F"/>
    <w:rsid w:val="00B62E41"/>
    <w:rsid w:val="00B714F7"/>
    <w:rsid w:val="00B741B3"/>
    <w:rsid w:val="00B749E5"/>
    <w:rsid w:val="00B74D74"/>
    <w:rsid w:val="00B75D29"/>
    <w:rsid w:val="00B771B3"/>
    <w:rsid w:val="00B802E9"/>
    <w:rsid w:val="00B8101C"/>
    <w:rsid w:val="00B82B8E"/>
    <w:rsid w:val="00B839C5"/>
    <w:rsid w:val="00B87104"/>
    <w:rsid w:val="00B9068A"/>
    <w:rsid w:val="00B91758"/>
    <w:rsid w:val="00B9255D"/>
    <w:rsid w:val="00B925D1"/>
    <w:rsid w:val="00B939D4"/>
    <w:rsid w:val="00B941E0"/>
    <w:rsid w:val="00B94A42"/>
    <w:rsid w:val="00B94FCE"/>
    <w:rsid w:val="00B964C3"/>
    <w:rsid w:val="00BA2939"/>
    <w:rsid w:val="00BA4212"/>
    <w:rsid w:val="00BA537F"/>
    <w:rsid w:val="00BA5C68"/>
    <w:rsid w:val="00BA6929"/>
    <w:rsid w:val="00BA7204"/>
    <w:rsid w:val="00BA776A"/>
    <w:rsid w:val="00BB161D"/>
    <w:rsid w:val="00BB27D1"/>
    <w:rsid w:val="00BB2B0D"/>
    <w:rsid w:val="00BB3D5F"/>
    <w:rsid w:val="00BB6982"/>
    <w:rsid w:val="00BB7260"/>
    <w:rsid w:val="00BC163E"/>
    <w:rsid w:val="00BC20C6"/>
    <w:rsid w:val="00BC5C1C"/>
    <w:rsid w:val="00BC66F7"/>
    <w:rsid w:val="00BD1459"/>
    <w:rsid w:val="00BD197F"/>
    <w:rsid w:val="00BD6889"/>
    <w:rsid w:val="00BD71F4"/>
    <w:rsid w:val="00BD7DB6"/>
    <w:rsid w:val="00BE1061"/>
    <w:rsid w:val="00BE22BA"/>
    <w:rsid w:val="00BE25DD"/>
    <w:rsid w:val="00BE26F6"/>
    <w:rsid w:val="00BE39D3"/>
    <w:rsid w:val="00BE48BE"/>
    <w:rsid w:val="00BE71FB"/>
    <w:rsid w:val="00BE7401"/>
    <w:rsid w:val="00BF208D"/>
    <w:rsid w:val="00BF2AFE"/>
    <w:rsid w:val="00BF37FD"/>
    <w:rsid w:val="00BF40D6"/>
    <w:rsid w:val="00BF45D2"/>
    <w:rsid w:val="00BF59AA"/>
    <w:rsid w:val="00C002FA"/>
    <w:rsid w:val="00C01751"/>
    <w:rsid w:val="00C017CE"/>
    <w:rsid w:val="00C01C3D"/>
    <w:rsid w:val="00C01F67"/>
    <w:rsid w:val="00C021AE"/>
    <w:rsid w:val="00C03452"/>
    <w:rsid w:val="00C0519A"/>
    <w:rsid w:val="00C05B52"/>
    <w:rsid w:val="00C0608C"/>
    <w:rsid w:val="00C12457"/>
    <w:rsid w:val="00C12FEC"/>
    <w:rsid w:val="00C148F8"/>
    <w:rsid w:val="00C15EF0"/>
    <w:rsid w:val="00C1735A"/>
    <w:rsid w:val="00C17B96"/>
    <w:rsid w:val="00C206A6"/>
    <w:rsid w:val="00C214D2"/>
    <w:rsid w:val="00C22248"/>
    <w:rsid w:val="00C22889"/>
    <w:rsid w:val="00C22F93"/>
    <w:rsid w:val="00C2340A"/>
    <w:rsid w:val="00C238DC"/>
    <w:rsid w:val="00C2678F"/>
    <w:rsid w:val="00C304AE"/>
    <w:rsid w:val="00C30A82"/>
    <w:rsid w:val="00C32F19"/>
    <w:rsid w:val="00C41007"/>
    <w:rsid w:val="00C41644"/>
    <w:rsid w:val="00C4166B"/>
    <w:rsid w:val="00C41D72"/>
    <w:rsid w:val="00C4352D"/>
    <w:rsid w:val="00C462C4"/>
    <w:rsid w:val="00C506E0"/>
    <w:rsid w:val="00C51552"/>
    <w:rsid w:val="00C52DF6"/>
    <w:rsid w:val="00C60161"/>
    <w:rsid w:val="00C62DE6"/>
    <w:rsid w:val="00C67F8B"/>
    <w:rsid w:val="00C70012"/>
    <w:rsid w:val="00C709C8"/>
    <w:rsid w:val="00C720CA"/>
    <w:rsid w:val="00C72B69"/>
    <w:rsid w:val="00C75BCD"/>
    <w:rsid w:val="00C77CC2"/>
    <w:rsid w:val="00C8040E"/>
    <w:rsid w:val="00C80A97"/>
    <w:rsid w:val="00C8145F"/>
    <w:rsid w:val="00C820F4"/>
    <w:rsid w:val="00C82E04"/>
    <w:rsid w:val="00C85E82"/>
    <w:rsid w:val="00C86456"/>
    <w:rsid w:val="00C916DC"/>
    <w:rsid w:val="00C9473C"/>
    <w:rsid w:val="00CA04C8"/>
    <w:rsid w:val="00CA2BA8"/>
    <w:rsid w:val="00CA555E"/>
    <w:rsid w:val="00CA6439"/>
    <w:rsid w:val="00CA6DC8"/>
    <w:rsid w:val="00CA7753"/>
    <w:rsid w:val="00CB0B05"/>
    <w:rsid w:val="00CB3039"/>
    <w:rsid w:val="00CB347D"/>
    <w:rsid w:val="00CB5F2D"/>
    <w:rsid w:val="00CB7EF7"/>
    <w:rsid w:val="00CC081D"/>
    <w:rsid w:val="00CC340F"/>
    <w:rsid w:val="00CC4DB4"/>
    <w:rsid w:val="00CD1162"/>
    <w:rsid w:val="00CD2089"/>
    <w:rsid w:val="00CD352F"/>
    <w:rsid w:val="00CD4729"/>
    <w:rsid w:val="00CE08F0"/>
    <w:rsid w:val="00CE154E"/>
    <w:rsid w:val="00CE40B0"/>
    <w:rsid w:val="00CE433D"/>
    <w:rsid w:val="00CE4673"/>
    <w:rsid w:val="00CE6140"/>
    <w:rsid w:val="00CE71D6"/>
    <w:rsid w:val="00CF04C0"/>
    <w:rsid w:val="00CF1CEE"/>
    <w:rsid w:val="00CF2F44"/>
    <w:rsid w:val="00CF3DBF"/>
    <w:rsid w:val="00CF7BF1"/>
    <w:rsid w:val="00D00273"/>
    <w:rsid w:val="00D03E99"/>
    <w:rsid w:val="00D03EAF"/>
    <w:rsid w:val="00D06D55"/>
    <w:rsid w:val="00D11632"/>
    <w:rsid w:val="00D11BEA"/>
    <w:rsid w:val="00D12D45"/>
    <w:rsid w:val="00D207A6"/>
    <w:rsid w:val="00D239F7"/>
    <w:rsid w:val="00D24C3E"/>
    <w:rsid w:val="00D25EDB"/>
    <w:rsid w:val="00D312F4"/>
    <w:rsid w:val="00D32EF2"/>
    <w:rsid w:val="00D32F6C"/>
    <w:rsid w:val="00D33310"/>
    <w:rsid w:val="00D34FC5"/>
    <w:rsid w:val="00D41BC4"/>
    <w:rsid w:val="00D42CC1"/>
    <w:rsid w:val="00D43D68"/>
    <w:rsid w:val="00D44268"/>
    <w:rsid w:val="00D45546"/>
    <w:rsid w:val="00D46FBC"/>
    <w:rsid w:val="00D476E7"/>
    <w:rsid w:val="00D47882"/>
    <w:rsid w:val="00D50BB3"/>
    <w:rsid w:val="00D51429"/>
    <w:rsid w:val="00D51A88"/>
    <w:rsid w:val="00D5304A"/>
    <w:rsid w:val="00D531B0"/>
    <w:rsid w:val="00D5516F"/>
    <w:rsid w:val="00D55CD7"/>
    <w:rsid w:val="00D55E64"/>
    <w:rsid w:val="00D55EDC"/>
    <w:rsid w:val="00D56D8F"/>
    <w:rsid w:val="00D57CBF"/>
    <w:rsid w:val="00D6005B"/>
    <w:rsid w:val="00D61704"/>
    <w:rsid w:val="00D6207E"/>
    <w:rsid w:val="00D6211D"/>
    <w:rsid w:val="00D64FE0"/>
    <w:rsid w:val="00D71B5C"/>
    <w:rsid w:val="00D74342"/>
    <w:rsid w:val="00D750FF"/>
    <w:rsid w:val="00D763C5"/>
    <w:rsid w:val="00D77172"/>
    <w:rsid w:val="00D7764E"/>
    <w:rsid w:val="00D77D7A"/>
    <w:rsid w:val="00D80810"/>
    <w:rsid w:val="00D80FAC"/>
    <w:rsid w:val="00D81126"/>
    <w:rsid w:val="00D848B8"/>
    <w:rsid w:val="00D85036"/>
    <w:rsid w:val="00D85193"/>
    <w:rsid w:val="00D85C0E"/>
    <w:rsid w:val="00D86D3C"/>
    <w:rsid w:val="00D87367"/>
    <w:rsid w:val="00D87A54"/>
    <w:rsid w:val="00D9180C"/>
    <w:rsid w:val="00D93CFF"/>
    <w:rsid w:val="00D94B37"/>
    <w:rsid w:val="00D95D71"/>
    <w:rsid w:val="00D97D6C"/>
    <w:rsid w:val="00DA5853"/>
    <w:rsid w:val="00DA6A04"/>
    <w:rsid w:val="00DB31DB"/>
    <w:rsid w:val="00DB3264"/>
    <w:rsid w:val="00DB3A75"/>
    <w:rsid w:val="00DB6333"/>
    <w:rsid w:val="00DB6A9A"/>
    <w:rsid w:val="00DC01F7"/>
    <w:rsid w:val="00DC454E"/>
    <w:rsid w:val="00DD13E0"/>
    <w:rsid w:val="00DD274E"/>
    <w:rsid w:val="00DD6742"/>
    <w:rsid w:val="00DD6838"/>
    <w:rsid w:val="00DE07EE"/>
    <w:rsid w:val="00DE0957"/>
    <w:rsid w:val="00DE2145"/>
    <w:rsid w:val="00DE33C6"/>
    <w:rsid w:val="00DE59F8"/>
    <w:rsid w:val="00DE6F97"/>
    <w:rsid w:val="00DF0714"/>
    <w:rsid w:val="00DF1045"/>
    <w:rsid w:val="00DF350B"/>
    <w:rsid w:val="00DF54F1"/>
    <w:rsid w:val="00DF5898"/>
    <w:rsid w:val="00DF6000"/>
    <w:rsid w:val="00E0179B"/>
    <w:rsid w:val="00E02936"/>
    <w:rsid w:val="00E047CA"/>
    <w:rsid w:val="00E05787"/>
    <w:rsid w:val="00E07272"/>
    <w:rsid w:val="00E103E1"/>
    <w:rsid w:val="00E112D1"/>
    <w:rsid w:val="00E12A45"/>
    <w:rsid w:val="00E13150"/>
    <w:rsid w:val="00E16629"/>
    <w:rsid w:val="00E171C5"/>
    <w:rsid w:val="00E17E98"/>
    <w:rsid w:val="00E23057"/>
    <w:rsid w:val="00E25976"/>
    <w:rsid w:val="00E304B5"/>
    <w:rsid w:val="00E3050C"/>
    <w:rsid w:val="00E30976"/>
    <w:rsid w:val="00E321A4"/>
    <w:rsid w:val="00E35339"/>
    <w:rsid w:val="00E36815"/>
    <w:rsid w:val="00E37DC7"/>
    <w:rsid w:val="00E44D4D"/>
    <w:rsid w:val="00E45015"/>
    <w:rsid w:val="00E47A36"/>
    <w:rsid w:val="00E502BE"/>
    <w:rsid w:val="00E50811"/>
    <w:rsid w:val="00E50DC8"/>
    <w:rsid w:val="00E51A40"/>
    <w:rsid w:val="00E522A6"/>
    <w:rsid w:val="00E62A17"/>
    <w:rsid w:val="00E63002"/>
    <w:rsid w:val="00E65A63"/>
    <w:rsid w:val="00E669F0"/>
    <w:rsid w:val="00E66C06"/>
    <w:rsid w:val="00E6747A"/>
    <w:rsid w:val="00E70E41"/>
    <w:rsid w:val="00E715AE"/>
    <w:rsid w:val="00E71C11"/>
    <w:rsid w:val="00E72ABA"/>
    <w:rsid w:val="00E74EF3"/>
    <w:rsid w:val="00E751F3"/>
    <w:rsid w:val="00E769C2"/>
    <w:rsid w:val="00E809D4"/>
    <w:rsid w:val="00E80B59"/>
    <w:rsid w:val="00E80C63"/>
    <w:rsid w:val="00E81A62"/>
    <w:rsid w:val="00E83AC9"/>
    <w:rsid w:val="00E84336"/>
    <w:rsid w:val="00E85725"/>
    <w:rsid w:val="00E864F4"/>
    <w:rsid w:val="00E87843"/>
    <w:rsid w:val="00E906FC"/>
    <w:rsid w:val="00E91CB4"/>
    <w:rsid w:val="00E9236A"/>
    <w:rsid w:val="00E974DC"/>
    <w:rsid w:val="00EA05EC"/>
    <w:rsid w:val="00EA0750"/>
    <w:rsid w:val="00EA12E2"/>
    <w:rsid w:val="00EA417C"/>
    <w:rsid w:val="00EA4BD4"/>
    <w:rsid w:val="00EA5469"/>
    <w:rsid w:val="00EA546D"/>
    <w:rsid w:val="00EB0891"/>
    <w:rsid w:val="00EB0B2E"/>
    <w:rsid w:val="00EB217C"/>
    <w:rsid w:val="00EB506B"/>
    <w:rsid w:val="00EB55C7"/>
    <w:rsid w:val="00EB56D1"/>
    <w:rsid w:val="00EC0ABD"/>
    <w:rsid w:val="00EC2E05"/>
    <w:rsid w:val="00ED6614"/>
    <w:rsid w:val="00EE0705"/>
    <w:rsid w:val="00EE112E"/>
    <w:rsid w:val="00EE11F3"/>
    <w:rsid w:val="00EE5117"/>
    <w:rsid w:val="00EE5714"/>
    <w:rsid w:val="00EE5CF4"/>
    <w:rsid w:val="00EF0763"/>
    <w:rsid w:val="00EF1EF2"/>
    <w:rsid w:val="00EF3D78"/>
    <w:rsid w:val="00EF61C2"/>
    <w:rsid w:val="00EF636A"/>
    <w:rsid w:val="00EF650D"/>
    <w:rsid w:val="00EF76BD"/>
    <w:rsid w:val="00F018C8"/>
    <w:rsid w:val="00F04590"/>
    <w:rsid w:val="00F049BE"/>
    <w:rsid w:val="00F0596D"/>
    <w:rsid w:val="00F11C52"/>
    <w:rsid w:val="00F142AE"/>
    <w:rsid w:val="00F146F9"/>
    <w:rsid w:val="00F2043A"/>
    <w:rsid w:val="00F216D1"/>
    <w:rsid w:val="00F21A1C"/>
    <w:rsid w:val="00F21FF9"/>
    <w:rsid w:val="00F25480"/>
    <w:rsid w:val="00F25514"/>
    <w:rsid w:val="00F30DCE"/>
    <w:rsid w:val="00F32E83"/>
    <w:rsid w:val="00F36EAE"/>
    <w:rsid w:val="00F37587"/>
    <w:rsid w:val="00F42B21"/>
    <w:rsid w:val="00F42B92"/>
    <w:rsid w:val="00F42DBA"/>
    <w:rsid w:val="00F4301A"/>
    <w:rsid w:val="00F455D5"/>
    <w:rsid w:val="00F466AC"/>
    <w:rsid w:val="00F47F46"/>
    <w:rsid w:val="00F517F4"/>
    <w:rsid w:val="00F5286A"/>
    <w:rsid w:val="00F53405"/>
    <w:rsid w:val="00F5470F"/>
    <w:rsid w:val="00F564BC"/>
    <w:rsid w:val="00F619B6"/>
    <w:rsid w:val="00F62A42"/>
    <w:rsid w:val="00F62CF4"/>
    <w:rsid w:val="00F62DA2"/>
    <w:rsid w:val="00F638A7"/>
    <w:rsid w:val="00F6683E"/>
    <w:rsid w:val="00F70A39"/>
    <w:rsid w:val="00F73221"/>
    <w:rsid w:val="00F736FB"/>
    <w:rsid w:val="00F81718"/>
    <w:rsid w:val="00F81C79"/>
    <w:rsid w:val="00F828CE"/>
    <w:rsid w:val="00F82F3E"/>
    <w:rsid w:val="00F85E7B"/>
    <w:rsid w:val="00F908A8"/>
    <w:rsid w:val="00FB2892"/>
    <w:rsid w:val="00FB2F56"/>
    <w:rsid w:val="00FB6E3B"/>
    <w:rsid w:val="00FB7762"/>
    <w:rsid w:val="00FB7A5C"/>
    <w:rsid w:val="00FC1EA5"/>
    <w:rsid w:val="00FC5861"/>
    <w:rsid w:val="00FC5A56"/>
    <w:rsid w:val="00FC5EF0"/>
    <w:rsid w:val="00FC6268"/>
    <w:rsid w:val="00FC7981"/>
    <w:rsid w:val="00FD105B"/>
    <w:rsid w:val="00FD1737"/>
    <w:rsid w:val="00FD2791"/>
    <w:rsid w:val="00FD28B6"/>
    <w:rsid w:val="00FD3891"/>
    <w:rsid w:val="00FD548C"/>
    <w:rsid w:val="00FD639E"/>
    <w:rsid w:val="00FE0CAE"/>
    <w:rsid w:val="00FE2644"/>
    <w:rsid w:val="00FE2ABE"/>
    <w:rsid w:val="00FE31F5"/>
    <w:rsid w:val="00FE3D60"/>
    <w:rsid w:val="00FE49A4"/>
    <w:rsid w:val="00FE5D6F"/>
    <w:rsid w:val="00FF49C3"/>
    <w:rsid w:val="00FF4FC3"/>
    <w:rsid w:val="0193710D"/>
    <w:rsid w:val="04934617"/>
    <w:rsid w:val="04B26697"/>
    <w:rsid w:val="05811225"/>
    <w:rsid w:val="09615CB3"/>
    <w:rsid w:val="10922432"/>
    <w:rsid w:val="13DD725F"/>
    <w:rsid w:val="16F16FBA"/>
    <w:rsid w:val="17641B54"/>
    <w:rsid w:val="18112A48"/>
    <w:rsid w:val="19241BCE"/>
    <w:rsid w:val="1B850233"/>
    <w:rsid w:val="1C9F280C"/>
    <w:rsid w:val="1DD53A56"/>
    <w:rsid w:val="1F88163F"/>
    <w:rsid w:val="1F895D37"/>
    <w:rsid w:val="1F9C601F"/>
    <w:rsid w:val="20767461"/>
    <w:rsid w:val="25D40E93"/>
    <w:rsid w:val="274510F5"/>
    <w:rsid w:val="27A577E5"/>
    <w:rsid w:val="2849427A"/>
    <w:rsid w:val="2ACB7451"/>
    <w:rsid w:val="2E2534F2"/>
    <w:rsid w:val="2F8731B5"/>
    <w:rsid w:val="306C0823"/>
    <w:rsid w:val="31D0766F"/>
    <w:rsid w:val="33365690"/>
    <w:rsid w:val="362B699B"/>
    <w:rsid w:val="3667162D"/>
    <w:rsid w:val="36EE545D"/>
    <w:rsid w:val="38CC00B4"/>
    <w:rsid w:val="3B0F3EBF"/>
    <w:rsid w:val="3CED7E01"/>
    <w:rsid w:val="3D023849"/>
    <w:rsid w:val="3DEF35BC"/>
    <w:rsid w:val="3FF11EDD"/>
    <w:rsid w:val="40863192"/>
    <w:rsid w:val="41A14977"/>
    <w:rsid w:val="41EC6C52"/>
    <w:rsid w:val="42113DA3"/>
    <w:rsid w:val="42D3775A"/>
    <w:rsid w:val="42E319AF"/>
    <w:rsid w:val="43DC6796"/>
    <w:rsid w:val="446B7ED0"/>
    <w:rsid w:val="45934B6D"/>
    <w:rsid w:val="45CE0698"/>
    <w:rsid w:val="463F0699"/>
    <w:rsid w:val="48B44C8C"/>
    <w:rsid w:val="4A7739F1"/>
    <w:rsid w:val="4B9A665F"/>
    <w:rsid w:val="4BCD26B9"/>
    <w:rsid w:val="4C661622"/>
    <w:rsid w:val="4DBE0145"/>
    <w:rsid w:val="50E80283"/>
    <w:rsid w:val="51896F50"/>
    <w:rsid w:val="54366124"/>
    <w:rsid w:val="547B031B"/>
    <w:rsid w:val="56EC7609"/>
    <w:rsid w:val="57606400"/>
    <w:rsid w:val="58AD1A9C"/>
    <w:rsid w:val="58BD4FE0"/>
    <w:rsid w:val="5E35269F"/>
    <w:rsid w:val="5F2B741D"/>
    <w:rsid w:val="6191587E"/>
    <w:rsid w:val="62A41C8F"/>
    <w:rsid w:val="62E846C8"/>
    <w:rsid w:val="65B57984"/>
    <w:rsid w:val="696B2714"/>
    <w:rsid w:val="69B90EE6"/>
    <w:rsid w:val="6AAD4D71"/>
    <w:rsid w:val="6C2D6EF7"/>
    <w:rsid w:val="6CE823BD"/>
    <w:rsid w:val="6D0976EC"/>
    <w:rsid w:val="6D0D1893"/>
    <w:rsid w:val="705C46ED"/>
    <w:rsid w:val="70C35CBA"/>
    <w:rsid w:val="71D336DE"/>
    <w:rsid w:val="72846AFD"/>
    <w:rsid w:val="72B50965"/>
    <w:rsid w:val="756B3CB1"/>
    <w:rsid w:val="758E4746"/>
    <w:rsid w:val="76600D37"/>
    <w:rsid w:val="771866C3"/>
    <w:rsid w:val="7830299F"/>
    <w:rsid w:val="79460B8A"/>
    <w:rsid w:val="7DC56375"/>
    <w:rsid w:val="7EB9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Microsoft Sans Serif" w:hAnsi="Microsoft Sans Serif"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8"/>
    <w:basedOn w:val="1"/>
    <w:next w:val="1"/>
    <w:qFormat/>
    <w:uiPriority w:val="1"/>
    <w:pPr>
      <w:spacing w:before="21"/>
      <w:ind w:left="336"/>
      <w:outlineLvl w:val="8"/>
    </w:pPr>
    <w:rPr>
      <w:rFonts w:ascii="宋体" w:hAnsi="宋体" w:eastAsia="宋体" w:cs="宋体"/>
      <w:b/>
      <w:bCs/>
      <w:sz w:val="24"/>
      <w:szCs w:val="24"/>
      <w:lang w:val="zh-CN" w:eastAsia="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rPr>
  </w:style>
  <w:style w:type="paragraph" w:styleId="7">
    <w:name w:val="Normal Indent"/>
    <w:basedOn w:val="1"/>
    <w:qFormat/>
    <w:uiPriority w:val="0"/>
    <w:pPr>
      <w:ind w:firstLine="420"/>
    </w:pPr>
  </w:style>
  <w:style w:type="paragraph" w:styleId="8">
    <w:name w:val="annotation text"/>
    <w:basedOn w:val="1"/>
    <w:semiHidden/>
    <w:qFormat/>
    <w:uiPriority w:val="0"/>
    <w:pPr>
      <w:jc w:val="left"/>
    </w:pPr>
  </w:style>
  <w:style w:type="paragraph" w:styleId="9">
    <w:name w:val="Body Text Indent"/>
    <w:basedOn w:val="1"/>
    <w:qFormat/>
    <w:uiPriority w:val="0"/>
    <w:pPr>
      <w:spacing w:line="200" w:lineRule="exact"/>
      <w:ind w:firstLine="301"/>
    </w:pPr>
    <w:rPr>
      <w:rFonts w:ascii="宋体" w:hAnsi="Courier New"/>
      <w:spacing w:val="-4"/>
      <w:sz w:val="18"/>
    </w:rPr>
  </w:style>
  <w:style w:type="paragraph" w:styleId="10">
    <w:name w:val="toc 3"/>
    <w:basedOn w:val="1"/>
    <w:next w:val="1"/>
    <w:qFormat/>
    <w:uiPriority w:val="0"/>
    <w:pPr>
      <w:ind w:left="840" w:leftChars="400"/>
    </w:pPr>
  </w:style>
  <w:style w:type="paragraph" w:styleId="11">
    <w:name w:val="Plain Text"/>
    <w:basedOn w:val="1"/>
    <w:link w:val="39"/>
    <w:qFormat/>
    <w:uiPriority w:val="0"/>
    <w:rPr>
      <w:rFonts w:ascii="宋体" w:hAnsi="Courier New"/>
    </w:rPr>
  </w:style>
  <w:style w:type="paragraph" w:styleId="12">
    <w:name w:val="Date"/>
    <w:basedOn w:val="1"/>
    <w:next w:val="1"/>
    <w:qFormat/>
    <w:uiPriority w:val="0"/>
    <w:pPr>
      <w:ind w:left="100" w:leftChars="2500"/>
    </w:pPr>
    <w:rPr>
      <w:rFonts w:ascii="宋体" w:hAnsi="Courier New"/>
      <w:sz w:val="24"/>
    </w:rPr>
  </w:style>
  <w:style w:type="paragraph" w:styleId="13">
    <w:name w:val="Body Text Indent 2"/>
    <w:basedOn w:val="1"/>
    <w:qFormat/>
    <w:uiPriority w:val="0"/>
    <w:pPr>
      <w:ind w:firstLine="412" w:firstLineChars="196"/>
    </w:pPr>
  </w:style>
  <w:style w:type="paragraph" w:styleId="14">
    <w:name w:val="Balloon Text"/>
    <w:basedOn w:val="1"/>
    <w:qFormat/>
    <w:uiPriority w:val="0"/>
    <w:rPr>
      <w:sz w:val="18"/>
    </w:rPr>
  </w:style>
  <w:style w:type="paragraph" w:styleId="15">
    <w:name w:val="footer"/>
    <w:basedOn w:val="1"/>
    <w:link w:val="36"/>
    <w:qFormat/>
    <w:uiPriority w:val="99"/>
    <w:pPr>
      <w:tabs>
        <w:tab w:val="center" w:pos="4153"/>
        <w:tab w:val="right" w:pos="8306"/>
      </w:tabs>
      <w:snapToGrid w:val="0"/>
      <w:jc w:val="left"/>
    </w:pPr>
    <w:rPr>
      <w:rFonts w:ascii="宋体" w:hAnsi="Courier New"/>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宋体" w:hAnsi="Courier New"/>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index 1"/>
    <w:basedOn w:val="1"/>
    <w:next w:val="1"/>
    <w:qFormat/>
    <w:uiPriority w:val="0"/>
    <w:pPr>
      <w:spacing w:line="360" w:lineRule="auto"/>
    </w:pPr>
    <w:rPr>
      <w:rFonts w:ascii="宋体" w:hAnsi="宋体"/>
    </w:rPr>
  </w:style>
  <w:style w:type="paragraph" w:styleId="21">
    <w:name w:val="annotation subject"/>
    <w:basedOn w:val="8"/>
    <w:next w:val="8"/>
    <w:semiHidden/>
    <w:qFormat/>
    <w:uiPriority w:val="0"/>
    <w:rPr>
      <w:b/>
      <w:bCs/>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0">
    <w:name w:val="普通文字 Char Char2"/>
    <w:qFormat/>
    <w:uiPriority w:val="0"/>
    <w:rPr>
      <w:rFonts w:ascii="宋体" w:hAnsi="Courier New" w:eastAsia="宋体" w:cs="Courier New"/>
      <w:kern w:val="2"/>
      <w:sz w:val="21"/>
      <w:szCs w:val="21"/>
      <w:lang w:val="en-US" w:eastAsia="zh-CN" w:bidi="ar-SA"/>
    </w:rPr>
  </w:style>
  <w:style w:type="character" w:customStyle="1" w:styleId="31">
    <w:name w:val="列出段落 Char"/>
    <w:link w:val="32"/>
    <w:qFormat/>
    <w:uiPriority w:val="0"/>
    <w:rPr>
      <w:rFonts w:ascii="Calibri" w:hAnsi="Calibri" w:eastAsia="宋体"/>
      <w:kern w:val="2"/>
      <w:sz w:val="21"/>
      <w:szCs w:val="22"/>
      <w:lang w:val="en-US" w:eastAsia="zh-CN" w:bidi="ar-SA"/>
    </w:rPr>
  </w:style>
  <w:style w:type="paragraph" w:styleId="32">
    <w:name w:val="List Paragraph"/>
    <w:basedOn w:val="1"/>
    <w:link w:val="31"/>
    <w:qFormat/>
    <w:uiPriority w:val="34"/>
    <w:pPr>
      <w:ind w:firstLine="420" w:firstLineChars="200"/>
    </w:pPr>
    <w:rPr>
      <w:rFonts w:ascii="Calibri" w:hAnsi="Calibri"/>
      <w:szCs w:val="22"/>
    </w:rPr>
  </w:style>
  <w:style w:type="character" w:customStyle="1" w:styleId="33">
    <w:name w:val="ca-0"/>
    <w:basedOn w:val="24"/>
    <w:qFormat/>
    <w:uiPriority w:val="0"/>
  </w:style>
  <w:style w:type="character" w:customStyle="1" w:styleId="34">
    <w:name w:val="font01"/>
    <w:qFormat/>
    <w:uiPriority w:val="0"/>
    <w:rPr>
      <w:rFonts w:ascii="宋体" w:hAnsi="宋体" w:eastAsia="宋体" w:cs="宋体"/>
      <w:color w:val="000000"/>
      <w:sz w:val="22"/>
      <w:szCs w:val="22"/>
      <w:u w:val="none"/>
    </w:rPr>
  </w:style>
  <w:style w:type="character" w:customStyle="1" w:styleId="35">
    <w:name w:val="Char Char"/>
    <w:qFormat/>
    <w:locked/>
    <w:uiPriority w:val="0"/>
    <w:rPr>
      <w:rFonts w:ascii="宋体" w:hAnsi="Courier New" w:eastAsia="宋体"/>
      <w:kern w:val="2"/>
      <w:sz w:val="21"/>
      <w:lang w:val="en-US" w:eastAsia="zh-CN" w:bidi="ar-SA"/>
    </w:rPr>
  </w:style>
  <w:style w:type="character" w:customStyle="1" w:styleId="36">
    <w:name w:val="页脚 Char"/>
    <w:link w:val="15"/>
    <w:qFormat/>
    <w:uiPriority w:val="99"/>
    <w:rPr>
      <w:rFonts w:ascii="宋体" w:hAnsi="Courier New"/>
      <w:kern w:val="2"/>
      <w:sz w:val="18"/>
    </w:rPr>
  </w:style>
  <w:style w:type="character" w:customStyle="1" w:styleId="37">
    <w:name w:val="apple-converted-space"/>
    <w:basedOn w:val="24"/>
    <w:qFormat/>
    <w:uiPriority w:val="0"/>
  </w:style>
  <w:style w:type="character" w:customStyle="1" w:styleId="38">
    <w:name w:val="Char Char1"/>
    <w:qFormat/>
    <w:uiPriority w:val="0"/>
    <w:rPr>
      <w:rFonts w:ascii="宋体" w:hAnsi="Courier New" w:eastAsia="宋体" w:cs="Courier New"/>
      <w:kern w:val="2"/>
      <w:sz w:val="21"/>
      <w:szCs w:val="21"/>
      <w:lang w:val="en-US" w:eastAsia="zh-CN" w:bidi="ar-SA"/>
    </w:rPr>
  </w:style>
  <w:style w:type="character" w:customStyle="1" w:styleId="39">
    <w:name w:val="纯文本 Char"/>
    <w:link w:val="11"/>
    <w:qFormat/>
    <w:locked/>
    <w:uiPriority w:val="0"/>
    <w:rPr>
      <w:rFonts w:ascii="宋体" w:hAnsi="Courier New" w:eastAsia="宋体"/>
      <w:kern w:val="2"/>
      <w:sz w:val="21"/>
      <w:lang w:val="en-US" w:eastAsia="zh-CN" w:bidi="ar-SA"/>
    </w:rPr>
  </w:style>
  <w:style w:type="character" w:customStyle="1" w:styleId="40">
    <w:name w:val="标题 1 Char"/>
    <w:link w:val="3"/>
    <w:qFormat/>
    <w:uiPriority w:val="0"/>
    <w:rPr>
      <w:rFonts w:eastAsia="宋体"/>
      <w:b/>
      <w:kern w:val="2"/>
      <w:sz w:val="21"/>
      <w:lang w:val="en-US" w:eastAsia="zh-CN" w:bidi="ar-SA"/>
    </w:rPr>
  </w:style>
  <w:style w:type="character" w:customStyle="1" w:styleId="41">
    <w:name w:val="纯文本 Char1"/>
    <w:basedOn w:val="24"/>
    <w:qFormat/>
    <w:uiPriority w:val="0"/>
    <w:rPr>
      <w:rFonts w:ascii="宋体" w:hAnsi="Courier New" w:eastAsia="宋体"/>
      <w:kern w:val="2"/>
      <w:sz w:val="21"/>
      <w:lang w:val="en-US" w:eastAsia="zh-CN" w:bidi="ar-SA"/>
    </w:rPr>
  </w:style>
  <w:style w:type="paragraph" w:customStyle="1" w:styleId="42">
    <w:name w:val="font10"/>
    <w:basedOn w:val="1"/>
    <w:qFormat/>
    <w:uiPriority w:val="0"/>
    <w:pPr>
      <w:widowControl/>
      <w:spacing w:before="100" w:beforeAutospacing="1" w:after="100" w:afterAutospacing="1"/>
      <w:jc w:val="left"/>
    </w:pPr>
    <w:rPr>
      <w:rFonts w:ascii="Arial" w:hAnsi="Arial"/>
      <w:kern w:val="0"/>
      <w:sz w:val="19"/>
    </w:rPr>
  </w:style>
  <w:style w:type="paragraph" w:customStyle="1" w:styleId="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4">
    <w:name w:val="font14"/>
    <w:basedOn w:val="1"/>
    <w:qFormat/>
    <w:uiPriority w:val="0"/>
    <w:pPr>
      <w:widowControl/>
      <w:spacing w:before="100" w:beforeAutospacing="1" w:after="100" w:afterAutospacing="1"/>
      <w:jc w:val="left"/>
    </w:pPr>
    <w:rPr>
      <w:rFonts w:hint="eastAsia" w:ascii="宋体" w:hAnsi="宋体"/>
      <w:color w:val="000000"/>
      <w:kern w:val="0"/>
      <w:sz w:val="18"/>
    </w:rPr>
  </w:style>
  <w:style w:type="paragraph" w:customStyle="1" w:styleId="45">
    <w:name w:val="font12"/>
    <w:basedOn w:val="1"/>
    <w:qFormat/>
    <w:uiPriority w:val="0"/>
    <w:pPr>
      <w:widowControl/>
      <w:spacing w:before="100" w:beforeAutospacing="1" w:after="100" w:afterAutospacing="1"/>
      <w:jc w:val="left"/>
    </w:pPr>
    <w:rPr>
      <w:rFonts w:hint="eastAsia" w:ascii="宋体" w:hAnsi="宋体"/>
      <w:color w:val="000000"/>
      <w:kern w:val="0"/>
      <w:sz w:val="18"/>
    </w:rPr>
  </w:style>
  <w:style w:type="paragraph" w:customStyle="1" w:styleId="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47">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4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rPr>
  </w:style>
  <w:style w:type="paragraph" w:customStyle="1" w:styleId="4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3"/>
    <w:basedOn w:val="1"/>
    <w:next w:val="11"/>
    <w:qFormat/>
    <w:uiPriority w:val="0"/>
    <w:rPr>
      <w:rFonts w:ascii="宋体" w:hAnsi="Courier New"/>
    </w:rPr>
  </w:style>
  <w:style w:type="paragraph" w:customStyle="1" w:styleId="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2">
    <w:name w:val="Char1 Char Char Char Char Char Char"/>
    <w:basedOn w:val="1"/>
    <w:qFormat/>
    <w:uiPriority w:val="0"/>
    <w:pPr>
      <w:widowControl/>
      <w:tabs>
        <w:tab w:val="left" w:pos="509"/>
      </w:tabs>
      <w:spacing w:after="160" w:line="240" w:lineRule="exact"/>
      <w:ind w:left="252"/>
      <w:jc w:val="left"/>
    </w:pPr>
    <w:rPr>
      <w:rFonts w:ascii="Verdana" w:hAnsi="Verdana" w:eastAsia="仿宋_GB2312"/>
      <w:kern w:val="0"/>
      <w:sz w:val="24"/>
      <w:lang w:eastAsia="en-US"/>
    </w:rPr>
  </w:style>
  <w:style w:type="paragraph" w:customStyle="1" w:styleId="53">
    <w:name w:val="font8"/>
    <w:basedOn w:val="1"/>
    <w:qFormat/>
    <w:uiPriority w:val="0"/>
    <w:pPr>
      <w:widowControl/>
      <w:spacing w:before="100" w:beforeAutospacing="1" w:after="100" w:afterAutospacing="1"/>
      <w:jc w:val="left"/>
    </w:pPr>
    <w:rPr>
      <w:kern w:val="0"/>
    </w:rPr>
  </w:style>
  <w:style w:type="paragraph" w:customStyle="1" w:styleId="54">
    <w:name w:val="Char Char Char"/>
    <w:basedOn w:val="1"/>
    <w:qFormat/>
    <w:uiPriority w:val="0"/>
    <w:rPr>
      <w:rFonts w:ascii="Tahoma" w:hAnsi="Tahoma"/>
      <w:sz w:val="24"/>
    </w:rPr>
  </w:style>
  <w:style w:type="paragraph" w:customStyle="1" w:styleId="5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6">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rPr>
  </w:style>
  <w:style w:type="paragraph" w:customStyle="1" w:styleId="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列出段落1"/>
    <w:basedOn w:val="1"/>
    <w:qFormat/>
    <w:uiPriority w:val="0"/>
    <w:pPr>
      <w:ind w:firstLine="420" w:firstLineChars="200"/>
    </w:pPr>
    <w:rPr>
      <w:rFonts w:ascii="Calibri" w:hAnsi="Calibri" w:cs="宋体"/>
      <w:szCs w:val="21"/>
    </w:rPr>
  </w:style>
  <w:style w:type="paragraph" w:customStyle="1" w:styleId="61">
    <w:name w:val="Char"/>
    <w:basedOn w:val="1"/>
    <w:qFormat/>
    <w:uiPriority w:val="0"/>
    <w:pPr>
      <w:widowControl/>
      <w:spacing w:after="160" w:line="240" w:lineRule="exact"/>
      <w:jc w:val="left"/>
    </w:pPr>
    <w:rPr>
      <w:rFonts w:ascii="Verdana" w:hAnsi="Verdana"/>
      <w:kern w:val="0"/>
      <w:lang w:eastAsia="en-US"/>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3">
    <w:name w:val="2"/>
    <w:basedOn w:val="1"/>
    <w:next w:val="11"/>
    <w:qFormat/>
    <w:uiPriority w:val="0"/>
    <w:rPr>
      <w:rFonts w:ascii="宋体" w:hAnsi="Courier New"/>
    </w:rPr>
  </w:style>
  <w:style w:type="paragraph" w:customStyle="1" w:styleId="6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65">
    <w:name w:val="font9"/>
    <w:basedOn w:val="1"/>
    <w:qFormat/>
    <w:uiPriority w:val="0"/>
    <w:pPr>
      <w:widowControl/>
      <w:spacing w:before="100" w:beforeAutospacing="1" w:after="100" w:afterAutospacing="1"/>
      <w:jc w:val="left"/>
    </w:pPr>
    <w:rPr>
      <w:rFonts w:hint="eastAsia" w:ascii="宋体" w:hAnsi="宋体"/>
      <w:kern w:val="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8">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rPr>
  </w:style>
  <w:style w:type="paragraph" w:customStyle="1" w:styleId="69">
    <w:name w:val="font7"/>
    <w:basedOn w:val="1"/>
    <w:qFormat/>
    <w:uiPriority w:val="0"/>
    <w:pPr>
      <w:widowControl/>
      <w:spacing w:before="100" w:beforeAutospacing="1" w:after="100" w:afterAutospacing="1"/>
      <w:jc w:val="left"/>
    </w:pPr>
    <w:rPr>
      <w:kern w:val="0"/>
      <w:sz w:val="24"/>
    </w:rPr>
  </w:style>
  <w:style w:type="paragraph" w:customStyle="1" w:styleId="70">
    <w:name w:val="font11"/>
    <w:basedOn w:val="1"/>
    <w:qFormat/>
    <w:uiPriority w:val="0"/>
    <w:pPr>
      <w:widowControl/>
      <w:spacing w:before="100" w:beforeAutospacing="1" w:after="100" w:afterAutospacing="1"/>
      <w:jc w:val="left"/>
    </w:pPr>
    <w:rPr>
      <w:rFonts w:hint="eastAsia" w:ascii="宋体" w:hAnsi="宋体"/>
      <w:b/>
      <w:color w:val="000000"/>
      <w:kern w:val="0"/>
      <w:sz w:val="18"/>
    </w:rPr>
  </w:style>
  <w:style w:type="paragraph" w:customStyle="1" w:styleId="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72">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rPr>
  </w:style>
  <w:style w:type="paragraph" w:customStyle="1" w:styleId="7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4">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Default"/>
    <w:qFormat/>
    <w:uiPriority w:val="99"/>
    <w:pPr>
      <w:widowControl w:val="0"/>
      <w:pBdr>
        <w:top w:val="none" w:color="000000" w:sz="0" w:space="0"/>
        <w:left w:val="none" w:color="000000" w:sz="0" w:space="0"/>
        <w:bottom w:val="none" w:color="000000" w:sz="0" w:space="0"/>
        <w:right w:val="none" w:color="000000" w:sz="0" w:space="0"/>
        <w:between w:val="none" w:color="000000" w:sz="0" w:space="0"/>
      </w:pBdr>
    </w:pPr>
    <w:rPr>
      <w:rFonts w:ascii="宋体" w:hAnsi="宋体" w:eastAsia="宋体" w:cs="宋体"/>
      <w:sz w:val="24"/>
      <w:szCs w:val="24"/>
      <w:lang w:val="en-US" w:eastAsia="zh-CN" w:bidi="ar-SA"/>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7">
    <w:name w:val="1"/>
    <w:basedOn w:val="1"/>
    <w:next w:val="11"/>
    <w:qFormat/>
    <w:uiPriority w:val="0"/>
    <w:rPr>
      <w:rFonts w:ascii="宋体" w:hAnsi="Courier New"/>
    </w:rPr>
  </w:style>
  <w:style w:type="paragraph" w:customStyle="1" w:styleId="78">
    <w:name w:val="正文段落"/>
    <w:basedOn w:val="1"/>
    <w:qFormat/>
    <w:uiPriority w:val="0"/>
    <w:pPr>
      <w:spacing w:line="360" w:lineRule="auto"/>
      <w:ind w:firstLine="440" w:firstLineChars="200"/>
    </w:pPr>
    <w:rPr>
      <w:rFonts w:ascii="宋体" w:hAnsi="宋体" w:cs="宋体"/>
      <w:kern w:val="0"/>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0">
    <w:name w:val="正文1"/>
    <w:basedOn w:val="1"/>
    <w:qFormat/>
    <w:uiPriority w:val="0"/>
    <w:pPr>
      <w:tabs>
        <w:tab w:val="left" w:pos="0"/>
        <w:tab w:val="left" w:pos="360"/>
      </w:tabs>
      <w:spacing w:line="500" w:lineRule="exact"/>
    </w:pPr>
    <w:rPr>
      <w:rFonts w:ascii="黑体" w:hAnsi="宋体"/>
      <w:color w:val="000000"/>
      <w:sz w:val="24"/>
      <w:szCs w:val="24"/>
    </w:rPr>
  </w:style>
  <w:style w:type="paragraph" w:customStyle="1" w:styleId="81">
    <w:name w:val="font13"/>
    <w:basedOn w:val="1"/>
    <w:qFormat/>
    <w:uiPriority w:val="0"/>
    <w:pPr>
      <w:widowControl/>
      <w:spacing w:before="100" w:beforeAutospacing="1" w:after="100" w:afterAutospacing="1"/>
      <w:jc w:val="left"/>
    </w:pPr>
    <w:rPr>
      <w:rFonts w:hint="eastAsia" w:ascii="宋体" w:hAnsi="宋体"/>
      <w:b/>
      <w:color w:val="000000"/>
      <w:kern w:val="0"/>
      <w:sz w:val="18"/>
    </w:rPr>
  </w:style>
  <w:style w:type="character" w:customStyle="1" w:styleId="82">
    <w:name w:val="纯文本 Char2"/>
    <w:qFormat/>
    <w:locked/>
    <w:uiPriority w:val="0"/>
    <w:rPr>
      <w:rFonts w:ascii="宋体" w:hAnsi="Courier New" w:eastAsia="宋体"/>
      <w:kern w:val="2"/>
      <w:sz w:val="21"/>
      <w:lang w:val="en-US" w:eastAsia="zh-CN" w:bidi="ar-SA"/>
    </w:rPr>
  </w:style>
  <w:style w:type="paragraph" w:customStyle="1" w:styleId="8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84">
    <w:name w:val="ca-01"/>
    <w:qFormat/>
    <w:uiPriority w:val="0"/>
    <w:rPr>
      <w:rFonts w:hint="eastAsia" w:ascii="宋体" w:hAnsi="宋体" w:eastAsia="宋体"/>
      <w:sz w:val="28"/>
      <w:szCs w:val="28"/>
    </w:rPr>
  </w:style>
  <w:style w:type="character" w:customStyle="1" w:styleId="85">
    <w:name w:val="font31"/>
    <w:basedOn w:val="24"/>
    <w:qFormat/>
    <w:uiPriority w:val="0"/>
    <w:rPr>
      <w:rFonts w:hint="eastAsia" w:ascii="宋体" w:hAnsi="宋体" w:eastAsia="宋体" w:cs="宋体"/>
      <w:color w:val="000000"/>
      <w:sz w:val="16"/>
      <w:szCs w:val="16"/>
      <w:u w:val="none"/>
    </w:rPr>
  </w:style>
  <w:style w:type="character" w:customStyle="1" w:styleId="86">
    <w:name w:val="font41"/>
    <w:basedOn w:val="24"/>
    <w:qFormat/>
    <w:uiPriority w:val="0"/>
    <w:rPr>
      <w:rFonts w:hint="eastAsia" w:ascii="宋体" w:hAnsi="宋体" w:eastAsia="宋体" w:cs="宋体"/>
      <w:b/>
      <w:color w:val="000000"/>
      <w:sz w:val="16"/>
      <w:szCs w:val="16"/>
      <w:u w:val="none"/>
    </w:rPr>
  </w:style>
  <w:style w:type="character" w:customStyle="1" w:styleId="87">
    <w:name w:val="font21"/>
    <w:basedOn w:val="24"/>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0937B-E7DA-48F5-A345-7DBF8DE6856A}">
  <ds:schemaRefs/>
</ds:datastoreItem>
</file>

<file path=docProps/app.xml><?xml version="1.0" encoding="utf-8"?>
<Properties xmlns="http://schemas.openxmlformats.org/officeDocument/2006/extended-properties" xmlns:vt="http://schemas.openxmlformats.org/officeDocument/2006/docPropsVTypes">
  <Template>Normal</Template>
  <Pages>64</Pages>
  <Words>6332</Words>
  <Characters>36095</Characters>
  <Lines>300</Lines>
  <Paragraphs>84</Paragraphs>
  <TotalTime>1</TotalTime>
  <ScaleCrop>false</ScaleCrop>
  <LinksUpToDate>false</LinksUpToDate>
  <CharactersWithSpaces>42343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2020-11-19T02:19:00Z</dcterms:created>
  <dc:creator>微软用户</dc:creator>
  <cp:lastModifiedBy>NTKO</cp:lastModifiedBy>
  <cp:lastPrinted>2020-09-22T09:27:00Z</cp:lastPrinted>
  <dcterms:modified xsi:type="dcterms:W3CDTF">2020-12-01T02:11:34Z</dcterms:modified>
  <dc:title>广西德胜工程造价咨询有限公司河池分公司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