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ascii="Times New Roman"/>
          <w:sz w:val="20"/>
        </w:rPr>
      </w:pPr>
    </w:p>
    <w:p>
      <w:pPr>
        <w:pStyle w:val="2"/>
        <w:rPr>
          <w:rFonts w:ascii="Times New Roman"/>
          <w:sz w:val="20"/>
        </w:rPr>
      </w:pPr>
    </w:p>
    <w:p>
      <w:pPr>
        <w:pStyle w:val="2"/>
        <w:rPr>
          <w:rFonts w:ascii="Times New Roman"/>
          <w:sz w:val="20"/>
        </w:rPr>
      </w:pPr>
      <w:r>
        <w:rPr>
          <w:rFonts w:hint="eastAsia" w:ascii="宋体" w:hAnsi="宋体" w:cs="宋体"/>
          <w:b/>
          <w:spacing w:val="-18"/>
          <w:sz w:val="72"/>
          <w:szCs w:val="72"/>
        </w:rPr>
        <w:drawing>
          <wp:inline distT="0" distB="0" distL="114300" distR="114300">
            <wp:extent cx="5765165" cy="2139315"/>
            <wp:effectExtent l="0" t="0" r="6985" b="13335"/>
            <wp:docPr id="41" name="图片 1" descr="祥立图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1" descr="祥立图标"/>
                    <pic:cNvPicPr>
                      <a:picLocks noChangeAspect="1"/>
                    </pic:cNvPicPr>
                  </pic:nvPicPr>
                  <pic:blipFill>
                    <a:blip r:embed="rId23"/>
                    <a:stretch>
                      <a:fillRect/>
                    </a:stretch>
                  </pic:blipFill>
                  <pic:spPr>
                    <a:xfrm>
                      <a:off x="0" y="0"/>
                      <a:ext cx="5765165" cy="2139315"/>
                    </a:xfrm>
                    <a:prstGeom prst="rect">
                      <a:avLst/>
                    </a:prstGeom>
                    <a:noFill/>
                    <a:ln>
                      <a:noFill/>
                    </a:ln>
                  </pic:spPr>
                </pic:pic>
              </a:graphicData>
            </a:graphic>
          </wp:inline>
        </w:drawing>
      </w:r>
    </w:p>
    <w:p>
      <w:pPr>
        <w:pStyle w:val="3"/>
        <w:spacing w:before="204" w:line="235" w:lineRule="auto"/>
        <w:ind w:left="2290" w:right="2484" w:firstLine="5307"/>
        <w:jc w:val="left"/>
        <w:rPr>
          <w:b w:val="0"/>
        </w:rPr>
      </w:pPr>
      <w:r>
        <w:rPr>
          <w:w w:val="99"/>
        </w:rPr>
        <w:t xml:space="preserve"> </w:t>
      </w:r>
    </w:p>
    <w:p>
      <w:pPr>
        <w:spacing w:before="119"/>
        <w:ind w:left="4940" w:right="0" w:firstLine="0"/>
        <w:jc w:val="left"/>
        <w:rPr>
          <w:sz w:val="40"/>
        </w:rPr>
      </w:pPr>
      <w:r>
        <w:rPr>
          <w:sz w:val="40"/>
        </w:rPr>
        <w:t xml:space="preserve"> </w:t>
      </w:r>
    </w:p>
    <w:p>
      <w:pPr>
        <w:pStyle w:val="2"/>
        <w:rPr>
          <w:sz w:val="40"/>
        </w:rPr>
      </w:pPr>
    </w:p>
    <w:p>
      <w:pPr>
        <w:pStyle w:val="2"/>
        <w:spacing w:before="9"/>
        <w:rPr>
          <w:sz w:val="28"/>
        </w:rPr>
      </w:pPr>
    </w:p>
    <w:p>
      <w:pPr>
        <w:spacing w:before="0"/>
        <w:ind w:left="600" w:right="0" w:firstLine="0"/>
        <w:jc w:val="left"/>
        <w:rPr>
          <w:b/>
          <w:sz w:val="120"/>
        </w:rPr>
      </w:pPr>
      <w:r>
        <w:rPr>
          <w:b/>
          <w:w w:val="99"/>
          <w:sz w:val="120"/>
        </w:rPr>
        <w:t xml:space="preserve"> </w:t>
      </w:r>
      <w:r>
        <w:rPr>
          <w:b/>
          <w:sz w:val="72"/>
        </w:rPr>
        <w:t>竞争性谈判采购文件</w:t>
      </w:r>
      <w:r>
        <w:rPr>
          <w:b/>
          <w:w w:val="99"/>
          <w:sz w:val="120"/>
        </w:rPr>
        <w:t xml:space="preserve"> </w:t>
      </w:r>
    </w:p>
    <w:p>
      <w:pPr>
        <w:spacing w:before="254"/>
        <w:ind w:left="4940" w:right="0" w:firstLine="0"/>
        <w:jc w:val="left"/>
        <w:rPr>
          <w:sz w:val="36"/>
        </w:rPr>
      </w:pPr>
      <w:r>
        <w:rPr>
          <w:sz w:val="36"/>
        </w:rPr>
        <w:t xml:space="preserve"> </w:t>
      </w: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spacing w:before="5"/>
        <w:rPr>
          <w:sz w:val="18"/>
        </w:rPr>
      </w:pPr>
    </w:p>
    <w:p>
      <w:pPr>
        <w:pStyle w:val="5"/>
        <w:spacing w:before="0" w:line="240" w:lineRule="auto"/>
        <w:ind w:right="0"/>
        <w:jc w:val="left"/>
        <w:rPr>
          <w:rFonts w:hint="default" w:ascii="宋体" w:hAnsi="宋体" w:eastAsia="宋体" w:cs="宋体"/>
          <w:b/>
          <w:bCs/>
          <w:sz w:val="28"/>
          <w:szCs w:val="28"/>
          <w:lang w:val="en-US" w:eastAsia="zh-CN" w:bidi="zh-CN"/>
        </w:rPr>
      </w:pPr>
      <w:r>
        <w:rPr>
          <w:rFonts w:hint="eastAsia" w:ascii="宋体" w:hAnsi="宋体" w:eastAsia="宋体" w:cs="宋体"/>
          <w:b/>
          <w:bCs/>
          <w:sz w:val="28"/>
          <w:szCs w:val="28"/>
          <w:lang w:val="zh-CN" w:eastAsia="zh-CN" w:bidi="zh-CN"/>
        </w:rPr>
        <w:t>项 目 名 称：</w:t>
      </w:r>
      <w:r>
        <w:rPr>
          <w:rFonts w:hint="eastAsia" w:cs="宋体"/>
          <w:b/>
          <w:bCs/>
          <w:sz w:val="28"/>
          <w:szCs w:val="28"/>
          <w:lang w:val="zh-CN" w:eastAsia="zh-CN" w:bidi="zh-CN"/>
        </w:rPr>
        <w:t>凤山县垃圾填埋场渗滤液应急抢险工程</w:t>
      </w:r>
    </w:p>
    <w:p>
      <w:pPr>
        <w:pStyle w:val="5"/>
        <w:spacing w:before="0" w:line="240" w:lineRule="auto"/>
        <w:ind w:leftChars="0" w:right="0" w:firstLine="0" w:firstLineChars="0"/>
        <w:jc w:val="left"/>
        <w:rPr>
          <w:rFonts w:hint="eastAsia" w:cs="宋体"/>
          <w:b/>
          <w:bCs/>
          <w:sz w:val="28"/>
          <w:szCs w:val="28"/>
          <w:lang w:val="zh-CN" w:eastAsia="zh-CN" w:bidi="zh-CN"/>
        </w:rPr>
      </w:pPr>
    </w:p>
    <w:p>
      <w:pPr>
        <w:pStyle w:val="5"/>
        <w:spacing w:before="0" w:line="240" w:lineRule="auto"/>
        <w:ind w:leftChars="0" w:right="0" w:firstLine="0" w:firstLineChars="0"/>
        <w:jc w:val="left"/>
        <w:rPr>
          <w:rFonts w:hint="eastAsia" w:ascii="宋体" w:hAnsi="宋体" w:eastAsia="宋体" w:cs="宋体"/>
          <w:b/>
          <w:bCs/>
          <w:sz w:val="28"/>
          <w:szCs w:val="28"/>
          <w:lang w:val="zh-CN" w:eastAsia="zh-CN" w:bidi="zh-CN"/>
        </w:rPr>
      </w:pPr>
      <w:r>
        <w:rPr>
          <w:rFonts w:hint="eastAsia" w:cs="宋体"/>
          <w:b/>
          <w:bCs/>
          <w:sz w:val="28"/>
          <w:szCs w:val="28"/>
          <w:lang w:val="zh-CN" w:eastAsia="zh-CN" w:bidi="zh-CN"/>
        </w:rPr>
        <w:t>项</w:t>
      </w:r>
      <w:r>
        <w:rPr>
          <w:rFonts w:hint="eastAsia" w:cs="宋体"/>
          <w:b/>
          <w:bCs/>
          <w:sz w:val="28"/>
          <w:szCs w:val="28"/>
          <w:lang w:val="en-US" w:eastAsia="zh-CN" w:bidi="zh-CN"/>
        </w:rPr>
        <w:t xml:space="preserve"> </w:t>
      </w:r>
      <w:r>
        <w:rPr>
          <w:rFonts w:hint="eastAsia" w:ascii="宋体" w:hAnsi="宋体" w:eastAsia="宋体" w:cs="宋体"/>
          <w:b/>
          <w:bCs/>
          <w:sz w:val="28"/>
          <w:szCs w:val="28"/>
          <w:lang w:val="zh-CN" w:eastAsia="zh-CN" w:bidi="zh-CN"/>
        </w:rPr>
        <w:t>目 编</w:t>
      </w:r>
      <w:r>
        <w:rPr>
          <w:rFonts w:hint="eastAsia" w:cs="宋体"/>
          <w:b/>
          <w:bCs/>
          <w:sz w:val="28"/>
          <w:szCs w:val="28"/>
          <w:lang w:val="en-US" w:eastAsia="zh-CN" w:bidi="zh-CN"/>
        </w:rPr>
        <w:t xml:space="preserve"> </w:t>
      </w:r>
      <w:r>
        <w:rPr>
          <w:rFonts w:hint="eastAsia" w:ascii="宋体" w:hAnsi="宋体" w:eastAsia="宋体" w:cs="宋体"/>
          <w:b/>
          <w:bCs/>
          <w:sz w:val="28"/>
          <w:szCs w:val="28"/>
          <w:lang w:val="zh-CN" w:eastAsia="zh-CN" w:bidi="zh-CN"/>
        </w:rPr>
        <w:t>号：</w:t>
      </w:r>
      <w:r>
        <w:rPr>
          <w:rFonts w:hint="eastAsia" w:cs="宋体"/>
          <w:b/>
          <w:bCs/>
          <w:sz w:val="28"/>
          <w:szCs w:val="28"/>
          <w:lang w:val="en-US" w:eastAsia="zh-CN" w:bidi="zh-CN"/>
        </w:rPr>
        <w:t>HCZC2020-J2-230102-GXXL</w:t>
      </w:r>
      <w:r>
        <w:rPr>
          <w:rFonts w:hint="eastAsia" w:ascii="宋体" w:hAnsi="宋体" w:eastAsia="宋体" w:cs="宋体"/>
          <w:b/>
          <w:bCs/>
          <w:sz w:val="28"/>
          <w:szCs w:val="28"/>
          <w:lang w:val="zh-CN" w:eastAsia="zh-CN" w:bidi="zh-CN"/>
        </w:rPr>
        <w:t xml:space="preserve"> </w:t>
      </w:r>
    </w:p>
    <w:p>
      <w:pPr>
        <w:spacing w:before="0" w:line="240" w:lineRule="auto"/>
        <w:ind w:leftChars="0" w:right="0" w:firstLine="0" w:firstLineChars="0"/>
        <w:jc w:val="left"/>
        <w:rPr>
          <w:b/>
          <w:sz w:val="28"/>
          <w:szCs w:val="28"/>
        </w:rPr>
      </w:pPr>
    </w:p>
    <w:p>
      <w:pPr>
        <w:spacing w:before="0" w:line="240" w:lineRule="auto"/>
        <w:ind w:leftChars="0" w:right="0" w:firstLine="281" w:firstLineChars="100"/>
        <w:jc w:val="left"/>
        <w:rPr>
          <w:rFonts w:hint="eastAsia" w:ascii="宋体" w:hAnsi="宋体" w:eastAsia="宋体" w:cs="宋体"/>
          <w:b/>
          <w:bCs/>
          <w:sz w:val="28"/>
          <w:szCs w:val="28"/>
          <w:lang w:val="zh-CN" w:eastAsia="zh-CN" w:bidi="zh-CN"/>
        </w:rPr>
      </w:pPr>
      <w:r>
        <w:rPr>
          <w:rFonts w:hint="eastAsia" w:ascii="宋体" w:hAnsi="宋体" w:eastAsia="宋体" w:cs="宋体"/>
          <w:b/>
          <w:bCs/>
          <w:sz w:val="28"/>
          <w:szCs w:val="28"/>
          <w:lang w:val="zh-CN" w:eastAsia="zh-CN" w:bidi="zh-CN"/>
        </w:rPr>
        <w:t>采 购 单</w:t>
      </w:r>
      <w:r>
        <w:rPr>
          <w:rFonts w:hint="eastAsia" w:ascii="宋体" w:hAnsi="宋体" w:eastAsia="宋体" w:cs="宋体"/>
          <w:b/>
          <w:bCs/>
          <w:sz w:val="28"/>
          <w:szCs w:val="28"/>
          <w:lang w:val="en-US" w:eastAsia="zh-CN" w:bidi="zh-CN"/>
        </w:rPr>
        <w:t xml:space="preserve"> </w:t>
      </w:r>
      <w:r>
        <w:rPr>
          <w:rFonts w:hint="eastAsia" w:ascii="宋体" w:hAnsi="宋体" w:eastAsia="宋体" w:cs="宋体"/>
          <w:b/>
          <w:bCs/>
          <w:sz w:val="28"/>
          <w:szCs w:val="28"/>
          <w:lang w:val="zh-CN" w:eastAsia="zh-CN" w:bidi="zh-CN"/>
        </w:rPr>
        <w:t>位：</w:t>
      </w:r>
      <w:r>
        <w:rPr>
          <w:rFonts w:hint="eastAsia" w:ascii="宋体" w:hAnsi="宋体" w:eastAsia="宋体" w:cs="宋体"/>
          <w:b/>
          <w:bCs/>
          <w:sz w:val="28"/>
          <w:szCs w:val="28"/>
          <w:lang w:val="en-US" w:eastAsia="zh-CN" w:bidi="zh-CN"/>
        </w:rPr>
        <w:t xml:space="preserve"> </w:t>
      </w:r>
      <w:r>
        <w:rPr>
          <w:rFonts w:hint="eastAsia" w:cs="宋体"/>
          <w:b/>
          <w:bCs/>
          <w:sz w:val="28"/>
          <w:szCs w:val="28"/>
          <w:lang w:val="zh-CN" w:eastAsia="zh-CN" w:bidi="zh-CN"/>
        </w:rPr>
        <w:t>凤山县城市管理执法局</w:t>
      </w:r>
    </w:p>
    <w:p>
      <w:pPr>
        <w:spacing w:before="0" w:line="240" w:lineRule="auto"/>
        <w:ind w:leftChars="0" w:right="0" w:firstLine="0" w:firstLineChars="0"/>
        <w:jc w:val="left"/>
        <w:rPr>
          <w:rFonts w:hint="eastAsia" w:ascii="宋体" w:hAnsi="宋体" w:eastAsia="宋体" w:cs="宋体"/>
          <w:b/>
          <w:bCs/>
          <w:sz w:val="28"/>
          <w:szCs w:val="28"/>
          <w:lang w:val="zh-CN" w:eastAsia="zh-CN" w:bidi="zh-CN"/>
        </w:rPr>
      </w:pPr>
    </w:p>
    <w:p>
      <w:pPr>
        <w:spacing w:before="0" w:line="240" w:lineRule="auto"/>
        <w:ind w:leftChars="0" w:right="0" w:firstLine="281" w:firstLineChars="100"/>
        <w:jc w:val="left"/>
        <w:rPr>
          <w:rFonts w:hint="eastAsia" w:ascii="宋体" w:hAnsi="宋体" w:eastAsia="宋体" w:cs="宋体"/>
          <w:b/>
          <w:bCs/>
          <w:sz w:val="28"/>
          <w:szCs w:val="28"/>
          <w:lang w:val="zh-CN" w:eastAsia="zh-CN" w:bidi="zh-CN"/>
        </w:rPr>
      </w:pPr>
      <w:r>
        <w:rPr>
          <w:rFonts w:hint="eastAsia" w:ascii="宋体" w:hAnsi="宋体" w:eastAsia="宋体" w:cs="宋体"/>
          <w:b/>
          <w:bCs/>
          <w:sz w:val="28"/>
          <w:szCs w:val="28"/>
          <w:lang w:val="zh-CN" w:eastAsia="zh-CN" w:bidi="zh-CN"/>
        </w:rPr>
        <w:t>采购代理机构：广西祥立工程咨询有限责任</w:t>
      </w:r>
      <w:r>
        <w:rPr>
          <w:rFonts w:hint="eastAsia" w:cs="宋体"/>
          <w:b/>
          <w:bCs/>
          <w:sz w:val="28"/>
          <w:szCs w:val="28"/>
          <w:lang w:val="en-US" w:eastAsia="zh-CN" w:bidi="zh-CN"/>
        </w:rPr>
        <w:t>公</w:t>
      </w:r>
      <w:r>
        <w:rPr>
          <w:rFonts w:hint="eastAsia" w:ascii="宋体" w:hAnsi="宋体" w:eastAsia="宋体" w:cs="宋体"/>
          <w:b/>
          <w:bCs/>
          <w:sz w:val="28"/>
          <w:szCs w:val="28"/>
          <w:lang w:val="zh-CN" w:eastAsia="zh-CN" w:bidi="zh-CN"/>
        </w:rPr>
        <w:t>司</w:t>
      </w:r>
    </w:p>
    <w:p>
      <w:pPr>
        <w:spacing w:before="86" w:line="360" w:lineRule="auto"/>
        <w:ind w:right="3112"/>
        <w:jc w:val="left"/>
        <w:rPr>
          <w:rFonts w:hint="eastAsia" w:ascii="宋体" w:hAnsi="宋体" w:eastAsia="宋体" w:cs="宋体"/>
          <w:b/>
          <w:bCs/>
          <w:sz w:val="24"/>
          <w:szCs w:val="24"/>
          <w:lang w:val="zh-CN" w:eastAsia="zh-CN" w:bidi="zh-CN"/>
        </w:rPr>
      </w:pPr>
    </w:p>
    <w:p>
      <w:pPr>
        <w:spacing w:before="86" w:line="360" w:lineRule="auto"/>
        <w:ind w:right="3112" w:firstLine="3855" w:firstLineChars="1200"/>
        <w:jc w:val="left"/>
        <w:rPr>
          <w:b/>
          <w:sz w:val="52"/>
        </w:rPr>
      </w:pPr>
      <w:r>
        <w:rPr>
          <w:b/>
          <w:sz w:val="32"/>
        </w:rPr>
        <w:t>2020</w:t>
      </w:r>
      <w:r>
        <w:rPr>
          <w:b/>
          <w:spacing w:val="-55"/>
          <w:sz w:val="32"/>
        </w:rPr>
        <w:t xml:space="preserve"> 年 </w:t>
      </w:r>
      <w:r>
        <w:rPr>
          <w:rFonts w:hint="eastAsia"/>
          <w:b/>
          <w:sz w:val="32"/>
          <w:lang w:val="en-US" w:eastAsia="zh-CN"/>
        </w:rPr>
        <w:t>11</w:t>
      </w:r>
      <w:r>
        <w:rPr>
          <w:b/>
          <w:spacing w:val="-41"/>
          <w:sz w:val="32"/>
        </w:rPr>
        <w:t>月</w:t>
      </w:r>
      <w:r>
        <w:rPr>
          <w:b/>
          <w:spacing w:val="-41"/>
          <w:w w:val="99"/>
          <w:sz w:val="52"/>
        </w:rPr>
        <w:t xml:space="preserve"> </w:t>
      </w:r>
    </w:p>
    <w:p>
      <w:pPr>
        <w:spacing w:before="0" w:line="597" w:lineRule="exact"/>
        <w:ind w:left="0" w:right="162" w:firstLine="0"/>
        <w:jc w:val="both"/>
        <w:rPr>
          <w:sz w:val="52"/>
        </w:rPr>
        <w:sectPr>
          <w:headerReference r:id="rId3" w:type="default"/>
          <w:footerReference r:id="rId4" w:type="default"/>
          <w:type w:val="continuous"/>
          <w:pgSz w:w="11910" w:h="16840"/>
          <w:pgMar w:top="1340" w:right="969" w:bottom="1040" w:left="1200" w:header="882" w:footer="855" w:gutter="0"/>
        </w:sectPr>
      </w:pPr>
    </w:p>
    <w:p>
      <w:pPr>
        <w:spacing w:before="88"/>
        <w:ind w:left="0" w:right="170" w:firstLine="0"/>
        <w:jc w:val="center"/>
        <w:rPr>
          <w:sz w:val="52"/>
        </w:rPr>
      </w:pPr>
      <w:r>
        <w:rPr>
          <w:sz w:val="52"/>
        </w:rPr>
        <w:t>目 录</w:t>
      </w:r>
    </w:p>
    <w:p>
      <w:pPr>
        <w:pStyle w:val="2"/>
        <w:rPr>
          <w:sz w:val="52"/>
        </w:rPr>
      </w:pPr>
    </w:p>
    <w:p>
      <w:pPr>
        <w:pStyle w:val="2"/>
        <w:spacing w:line="480" w:lineRule="auto"/>
        <w:rPr>
          <w:sz w:val="52"/>
        </w:rPr>
      </w:pPr>
    </w:p>
    <w:p>
      <w:pPr>
        <w:pStyle w:val="15"/>
        <w:tabs>
          <w:tab w:val="right" w:leader="dot" w:pos="9519"/>
        </w:tabs>
        <w:spacing w:line="480" w:lineRule="auto"/>
        <w:rPr>
          <w:sz w:val="32"/>
          <w:szCs w:val="32"/>
        </w:rPr>
      </w:pPr>
      <w:r>
        <w:rPr>
          <w:rFonts w:cs="Courier New"/>
          <w:b w:val="0"/>
          <w:spacing w:val="4"/>
          <w:sz w:val="24"/>
        </w:rPr>
        <w:fldChar w:fldCharType="begin"/>
      </w:r>
      <w:r>
        <w:rPr>
          <w:rFonts w:cs="Courier New"/>
          <w:b w:val="0"/>
          <w:spacing w:val="4"/>
          <w:sz w:val="24"/>
        </w:rPr>
        <w:instrText xml:space="preserve"> </w:instrText>
      </w:r>
      <w:r>
        <w:rPr>
          <w:rFonts w:hint="eastAsia" w:cs="Courier New"/>
          <w:b w:val="0"/>
          <w:spacing w:val="4"/>
          <w:sz w:val="24"/>
        </w:rPr>
        <w:instrText xml:space="preserve">TOC \o "1-2" \h \z \u</w:instrText>
      </w:r>
      <w:r>
        <w:rPr>
          <w:rFonts w:cs="Courier New"/>
          <w:b w:val="0"/>
          <w:spacing w:val="4"/>
          <w:sz w:val="24"/>
        </w:rPr>
        <w:instrText xml:space="preserve"> </w:instrText>
      </w:r>
      <w:r>
        <w:rPr>
          <w:rFonts w:cs="Courier New"/>
          <w:b w:val="0"/>
          <w:spacing w:val="4"/>
          <w:sz w:val="24"/>
        </w:rPr>
        <w:fldChar w:fldCharType="separate"/>
      </w:r>
      <w:r>
        <w:rPr>
          <w:rFonts w:cs="Courier New"/>
          <w:spacing w:val="4"/>
          <w:sz w:val="32"/>
          <w:szCs w:val="32"/>
        </w:rPr>
        <w:fldChar w:fldCharType="begin"/>
      </w:r>
      <w:r>
        <w:rPr>
          <w:rFonts w:cs="Courier New"/>
          <w:spacing w:val="4"/>
          <w:sz w:val="32"/>
          <w:szCs w:val="32"/>
        </w:rPr>
        <w:instrText xml:space="preserve"> HYPERLINK \l _Toc31707 </w:instrText>
      </w:r>
      <w:r>
        <w:rPr>
          <w:rFonts w:cs="Courier New"/>
          <w:spacing w:val="4"/>
          <w:sz w:val="32"/>
          <w:szCs w:val="32"/>
        </w:rPr>
        <w:fldChar w:fldCharType="separate"/>
      </w:r>
      <w:r>
        <w:rPr>
          <w:rFonts w:hint="eastAsia"/>
          <w:w w:val="99"/>
          <w:sz w:val="32"/>
          <w:szCs w:val="32"/>
        </w:rPr>
        <w:t xml:space="preserve">第一章 </w:t>
      </w:r>
      <w:r>
        <w:rPr>
          <w:rFonts w:hint="eastAsia"/>
          <w:sz w:val="32"/>
          <w:szCs w:val="32"/>
          <w:lang w:val="en-US" w:eastAsia="zh-CN"/>
        </w:rPr>
        <w:t>竞争性谈判公告</w:t>
      </w:r>
      <w:r>
        <w:rPr>
          <w:sz w:val="32"/>
          <w:szCs w:val="32"/>
        </w:rPr>
        <w:tab/>
      </w:r>
      <w:r>
        <w:rPr>
          <w:rFonts w:hint="eastAsia"/>
          <w:sz w:val="32"/>
          <w:szCs w:val="32"/>
          <w:lang w:val="en-US" w:eastAsia="zh-CN"/>
        </w:rPr>
        <w:t>1</w:t>
      </w:r>
      <w:r>
        <w:rPr>
          <w:rFonts w:cs="Courier New"/>
          <w:spacing w:val="4"/>
          <w:sz w:val="32"/>
          <w:szCs w:val="32"/>
        </w:rPr>
        <w:fldChar w:fldCharType="end"/>
      </w:r>
    </w:p>
    <w:p>
      <w:pPr>
        <w:pStyle w:val="15"/>
        <w:tabs>
          <w:tab w:val="right" w:leader="dot" w:pos="9519"/>
        </w:tabs>
        <w:spacing w:line="480" w:lineRule="auto"/>
        <w:rPr>
          <w:sz w:val="32"/>
          <w:szCs w:val="32"/>
        </w:rPr>
      </w:pPr>
      <w:r>
        <w:rPr>
          <w:rFonts w:ascii="宋体" w:hAnsi="宋体" w:cs="Courier New"/>
          <w:spacing w:val="4"/>
          <w:sz w:val="32"/>
          <w:szCs w:val="32"/>
        </w:rPr>
        <w:fldChar w:fldCharType="begin"/>
      </w:r>
      <w:r>
        <w:rPr>
          <w:rFonts w:ascii="宋体" w:hAnsi="宋体" w:cs="Courier New"/>
          <w:spacing w:val="4"/>
          <w:sz w:val="32"/>
          <w:szCs w:val="32"/>
        </w:rPr>
        <w:instrText xml:space="preserve"> HYPERLINK \l _Toc23387 </w:instrText>
      </w:r>
      <w:r>
        <w:rPr>
          <w:rFonts w:ascii="宋体" w:hAnsi="宋体" w:cs="Courier New"/>
          <w:spacing w:val="4"/>
          <w:sz w:val="32"/>
          <w:szCs w:val="32"/>
        </w:rPr>
        <w:fldChar w:fldCharType="separate"/>
      </w:r>
      <w:r>
        <w:rPr>
          <w:sz w:val="32"/>
          <w:szCs w:val="32"/>
        </w:rPr>
        <w:t>第</w:t>
      </w:r>
      <w:r>
        <w:rPr>
          <w:rFonts w:hint="eastAsia"/>
          <w:sz w:val="32"/>
          <w:szCs w:val="32"/>
          <w:lang w:val="en-US" w:eastAsia="zh-CN"/>
        </w:rPr>
        <w:t>二</w:t>
      </w:r>
      <w:r>
        <w:rPr>
          <w:sz w:val="32"/>
          <w:szCs w:val="32"/>
        </w:rPr>
        <w:t xml:space="preserve">章 </w:t>
      </w:r>
      <w:r>
        <w:rPr>
          <w:rFonts w:hint="eastAsia"/>
          <w:sz w:val="32"/>
          <w:szCs w:val="32"/>
          <w:lang w:val="en-US" w:eastAsia="zh-CN"/>
        </w:rPr>
        <w:t>竞标人须知及前附表</w:t>
      </w:r>
      <w:r>
        <w:rPr>
          <w:sz w:val="32"/>
          <w:szCs w:val="32"/>
        </w:rPr>
        <w:tab/>
      </w:r>
      <w:r>
        <w:rPr>
          <w:sz w:val="32"/>
          <w:szCs w:val="32"/>
        </w:rPr>
        <w:fldChar w:fldCharType="begin"/>
      </w:r>
      <w:r>
        <w:rPr>
          <w:sz w:val="32"/>
          <w:szCs w:val="32"/>
        </w:rPr>
        <w:instrText xml:space="preserve"> PAGEREF _Toc23387 </w:instrText>
      </w:r>
      <w:r>
        <w:rPr>
          <w:sz w:val="32"/>
          <w:szCs w:val="32"/>
        </w:rPr>
        <w:fldChar w:fldCharType="separate"/>
      </w:r>
      <w:r>
        <w:rPr>
          <w:sz w:val="32"/>
          <w:szCs w:val="32"/>
        </w:rPr>
        <w:t>5</w:t>
      </w:r>
      <w:r>
        <w:rPr>
          <w:sz w:val="32"/>
          <w:szCs w:val="32"/>
        </w:rPr>
        <w:fldChar w:fldCharType="end"/>
      </w:r>
      <w:r>
        <w:rPr>
          <w:rFonts w:ascii="宋体" w:hAnsi="宋体" w:cs="Courier New"/>
          <w:spacing w:val="4"/>
          <w:sz w:val="32"/>
          <w:szCs w:val="32"/>
        </w:rPr>
        <w:fldChar w:fldCharType="end"/>
      </w:r>
    </w:p>
    <w:p>
      <w:pPr>
        <w:pStyle w:val="15"/>
        <w:tabs>
          <w:tab w:val="right" w:leader="dot" w:pos="9519"/>
        </w:tabs>
        <w:spacing w:line="480" w:lineRule="auto"/>
        <w:rPr>
          <w:sz w:val="32"/>
          <w:szCs w:val="32"/>
        </w:rPr>
      </w:pPr>
      <w:r>
        <w:rPr>
          <w:rFonts w:ascii="宋体" w:hAnsi="宋体" w:cs="Courier New"/>
          <w:spacing w:val="4"/>
          <w:sz w:val="32"/>
          <w:szCs w:val="32"/>
        </w:rPr>
        <w:fldChar w:fldCharType="begin"/>
      </w:r>
      <w:r>
        <w:rPr>
          <w:rFonts w:ascii="宋体" w:hAnsi="宋体" w:cs="Courier New"/>
          <w:spacing w:val="4"/>
          <w:sz w:val="32"/>
          <w:szCs w:val="32"/>
        </w:rPr>
        <w:instrText xml:space="preserve"> HYPERLINK \l _Toc9731 </w:instrText>
      </w:r>
      <w:r>
        <w:rPr>
          <w:rFonts w:ascii="宋体" w:hAnsi="宋体" w:cs="Courier New"/>
          <w:spacing w:val="4"/>
          <w:sz w:val="32"/>
          <w:szCs w:val="32"/>
        </w:rPr>
        <w:fldChar w:fldCharType="separate"/>
      </w:r>
      <w:r>
        <w:rPr>
          <w:rFonts w:hint="eastAsia" w:ascii="宋体" w:hAnsi="宋体" w:cs="宋体"/>
          <w:bCs w:val="0"/>
          <w:sz w:val="32"/>
          <w:szCs w:val="32"/>
        </w:rPr>
        <w:t>第</w:t>
      </w:r>
      <w:r>
        <w:rPr>
          <w:rFonts w:hint="eastAsia" w:cs="宋体"/>
          <w:bCs w:val="0"/>
          <w:sz w:val="32"/>
          <w:szCs w:val="32"/>
        </w:rPr>
        <w:t>三</w:t>
      </w:r>
      <w:r>
        <w:rPr>
          <w:rFonts w:hint="eastAsia" w:ascii="宋体" w:hAnsi="宋体" w:cs="宋体"/>
          <w:bCs w:val="0"/>
          <w:sz w:val="32"/>
          <w:szCs w:val="32"/>
        </w:rPr>
        <w:t>章</w:t>
      </w:r>
      <w:r>
        <w:rPr>
          <w:rFonts w:ascii="宋体" w:hAnsi="宋体" w:cs="宋体"/>
          <w:bCs w:val="0"/>
          <w:sz w:val="32"/>
          <w:szCs w:val="32"/>
        </w:rPr>
        <w:t xml:space="preserve"> </w:t>
      </w:r>
      <w:r>
        <w:rPr>
          <w:rFonts w:hint="eastAsia" w:ascii="宋体" w:hAnsi="宋体" w:cs="宋体"/>
          <w:bCs w:val="0"/>
          <w:sz w:val="32"/>
          <w:szCs w:val="32"/>
        </w:rPr>
        <w:t>合同格式</w:t>
      </w:r>
      <w:r>
        <w:rPr>
          <w:sz w:val="32"/>
          <w:szCs w:val="32"/>
        </w:rPr>
        <w:tab/>
      </w:r>
      <w:r>
        <w:rPr>
          <w:sz w:val="32"/>
          <w:szCs w:val="32"/>
        </w:rPr>
        <w:fldChar w:fldCharType="begin"/>
      </w:r>
      <w:r>
        <w:rPr>
          <w:sz w:val="32"/>
          <w:szCs w:val="32"/>
        </w:rPr>
        <w:instrText xml:space="preserve"> PAGEREF _Toc9731 </w:instrText>
      </w:r>
      <w:r>
        <w:rPr>
          <w:sz w:val="32"/>
          <w:szCs w:val="32"/>
        </w:rPr>
        <w:fldChar w:fldCharType="separate"/>
      </w:r>
      <w:r>
        <w:rPr>
          <w:sz w:val="32"/>
          <w:szCs w:val="32"/>
        </w:rPr>
        <w:t>18</w:t>
      </w:r>
      <w:r>
        <w:rPr>
          <w:sz w:val="32"/>
          <w:szCs w:val="32"/>
        </w:rPr>
        <w:fldChar w:fldCharType="end"/>
      </w:r>
      <w:r>
        <w:rPr>
          <w:rFonts w:ascii="宋体" w:hAnsi="宋体" w:cs="Courier New"/>
          <w:spacing w:val="4"/>
          <w:sz w:val="32"/>
          <w:szCs w:val="32"/>
        </w:rPr>
        <w:fldChar w:fldCharType="end"/>
      </w:r>
    </w:p>
    <w:p>
      <w:pPr>
        <w:pStyle w:val="15"/>
        <w:tabs>
          <w:tab w:val="right" w:leader="dot" w:pos="9519"/>
        </w:tabs>
        <w:spacing w:line="480" w:lineRule="auto"/>
        <w:rPr>
          <w:rFonts w:hint="eastAsia" w:eastAsia="宋体"/>
          <w:sz w:val="32"/>
          <w:szCs w:val="32"/>
          <w:lang w:val="en-US" w:eastAsia="zh-CN"/>
        </w:rPr>
      </w:pPr>
      <w:r>
        <w:rPr>
          <w:rFonts w:ascii="宋体" w:hAnsi="宋体" w:cs="Courier New"/>
          <w:spacing w:val="4"/>
          <w:sz w:val="32"/>
          <w:szCs w:val="32"/>
        </w:rPr>
        <w:fldChar w:fldCharType="begin"/>
      </w:r>
      <w:r>
        <w:rPr>
          <w:rFonts w:ascii="宋体" w:hAnsi="宋体" w:cs="Courier New"/>
          <w:spacing w:val="4"/>
          <w:sz w:val="32"/>
          <w:szCs w:val="32"/>
        </w:rPr>
        <w:instrText xml:space="preserve"> HYPERLINK \l _Toc4353 </w:instrText>
      </w:r>
      <w:r>
        <w:rPr>
          <w:rFonts w:ascii="宋体" w:hAnsi="宋体" w:cs="Courier New"/>
          <w:spacing w:val="4"/>
          <w:sz w:val="32"/>
          <w:szCs w:val="32"/>
        </w:rPr>
        <w:fldChar w:fldCharType="separate"/>
      </w:r>
      <w:r>
        <w:rPr>
          <w:sz w:val="32"/>
          <w:szCs w:val="32"/>
        </w:rPr>
        <w:t>第</w:t>
      </w:r>
      <w:r>
        <w:rPr>
          <w:rFonts w:hint="eastAsia"/>
          <w:sz w:val="32"/>
          <w:szCs w:val="32"/>
          <w:lang w:val="en-US" w:eastAsia="zh-CN"/>
        </w:rPr>
        <w:t>四</w:t>
      </w:r>
      <w:r>
        <w:rPr>
          <w:sz w:val="32"/>
          <w:szCs w:val="32"/>
        </w:rPr>
        <w:t xml:space="preserve">章 </w:t>
      </w:r>
      <w:r>
        <w:rPr>
          <w:rFonts w:hint="eastAsia"/>
          <w:sz w:val="32"/>
          <w:szCs w:val="32"/>
          <w:lang w:val="en-US" w:eastAsia="zh-CN"/>
        </w:rPr>
        <w:t>报价编制说明及依据</w:t>
      </w:r>
      <w:r>
        <w:rPr>
          <w:sz w:val="32"/>
          <w:szCs w:val="32"/>
        </w:rPr>
        <w:tab/>
      </w:r>
      <w:r>
        <w:rPr>
          <w:rFonts w:hint="eastAsia"/>
          <w:sz w:val="32"/>
          <w:szCs w:val="32"/>
          <w:lang w:val="en-US" w:eastAsia="zh-CN"/>
        </w:rPr>
        <w:t>5</w:t>
      </w:r>
      <w:r>
        <w:rPr>
          <w:rFonts w:ascii="宋体" w:hAnsi="宋体" w:cs="Courier New"/>
          <w:spacing w:val="4"/>
          <w:sz w:val="32"/>
          <w:szCs w:val="32"/>
        </w:rPr>
        <w:fldChar w:fldCharType="end"/>
      </w:r>
      <w:r>
        <w:rPr>
          <w:rFonts w:hint="eastAsia" w:cs="Courier New"/>
          <w:spacing w:val="4"/>
          <w:sz w:val="32"/>
          <w:szCs w:val="32"/>
          <w:lang w:val="en-US" w:eastAsia="zh-CN"/>
        </w:rPr>
        <w:t>6</w:t>
      </w:r>
    </w:p>
    <w:p>
      <w:pPr>
        <w:pStyle w:val="15"/>
        <w:tabs>
          <w:tab w:val="right" w:leader="dot" w:pos="9519"/>
        </w:tabs>
        <w:spacing w:line="480" w:lineRule="auto"/>
        <w:rPr>
          <w:sz w:val="32"/>
          <w:szCs w:val="32"/>
        </w:rPr>
      </w:pPr>
      <w:r>
        <w:rPr>
          <w:rFonts w:ascii="宋体" w:hAnsi="宋体" w:cs="Courier New"/>
          <w:spacing w:val="4"/>
          <w:sz w:val="32"/>
          <w:szCs w:val="32"/>
        </w:rPr>
        <w:fldChar w:fldCharType="begin"/>
      </w:r>
      <w:r>
        <w:rPr>
          <w:rFonts w:ascii="宋体" w:hAnsi="宋体" w:cs="Courier New"/>
          <w:spacing w:val="4"/>
          <w:sz w:val="32"/>
          <w:szCs w:val="32"/>
        </w:rPr>
        <w:instrText xml:space="preserve"> HYPERLINK \l _Toc19919 </w:instrText>
      </w:r>
      <w:r>
        <w:rPr>
          <w:rFonts w:ascii="宋体" w:hAnsi="宋体" w:cs="Courier New"/>
          <w:spacing w:val="4"/>
          <w:sz w:val="32"/>
          <w:szCs w:val="32"/>
        </w:rPr>
        <w:fldChar w:fldCharType="separate"/>
      </w:r>
      <w:r>
        <w:rPr>
          <w:sz w:val="32"/>
          <w:szCs w:val="32"/>
        </w:rPr>
        <w:t>第</w:t>
      </w:r>
      <w:r>
        <w:rPr>
          <w:rFonts w:hint="eastAsia"/>
          <w:sz w:val="32"/>
          <w:szCs w:val="32"/>
          <w:lang w:val="en-US" w:eastAsia="zh-CN"/>
        </w:rPr>
        <w:t>五</w:t>
      </w:r>
      <w:r>
        <w:rPr>
          <w:sz w:val="32"/>
          <w:szCs w:val="32"/>
        </w:rPr>
        <w:t xml:space="preserve">章 </w:t>
      </w:r>
      <w:r>
        <w:rPr>
          <w:rFonts w:hint="eastAsia"/>
          <w:sz w:val="32"/>
          <w:szCs w:val="32"/>
          <w:lang w:val="en-US" w:eastAsia="zh-CN"/>
        </w:rPr>
        <w:t>图纸</w:t>
      </w:r>
      <w:r>
        <w:rPr>
          <w:sz w:val="32"/>
          <w:szCs w:val="32"/>
        </w:rPr>
        <w:tab/>
      </w:r>
      <w:r>
        <w:rPr>
          <w:sz w:val="32"/>
          <w:szCs w:val="32"/>
        </w:rPr>
        <w:fldChar w:fldCharType="begin"/>
      </w:r>
      <w:r>
        <w:rPr>
          <w:sz w:val="32"/>
          <w:szCs w:val="32"/>
        </w:rPr>
        <w:instrText xml:space="preserve"> PAGEREF _Toc19919 </w:instrText>
      </w:r>
      <w:r>
        <w:rPr>
          <w:sz w:val="32"/>
          <w:szCs w:val="32"/>
        </w:rPr>
        <w:fldChar w:fldCharType="separate"/>
      </w:r>
      <w:r>
        <w:rPr>
          <w:sz w:val="32"/>
          <w:szCs w:val="32"/>
        </w:rPr>
        <w:t>57</w:t>
      </w:r>
      <w:r>
        <w:rPr>
          <w:sz w:val="32"/>
          <w:szCs w:val="32"/>
        </w:rPr>
        <w:fldChar w:fldCharType="end"/>
      </w:r>
      <w:r>
        <w:rPr>
          <w:rFonts w:ascii="宋体" w:hAnsi="宋体" w:cs="Courier New"/>
          <w:spacing w:val="4"/>
          <w:sz w:val="32"/>
          <w:szCs w:val="32"/>
        </w:rPr>
        <w:fldChar w:fldCharType="end"/>
      </w:r>
    </w:p>
    <w:p>
      <w:pPr>
        <w:pStyle w:val="15"/>
        <w:tabs>
          <w:tab w:val="right" w:leader="dot" w:pos="9519"/>
        </w:tabs>
        <w:spacing w:line="480" w:lineRule="auto"/>
        <w:rPr>
          <w:sz w:val="32"/>
          <w:szCs w:val="32"/>
        </w:rPr>
      </w:pPr>
      <w:r>
        <w:rPr>
          <w:rFonts w:ascii="宋体" w:hAnsi="宋体" w:cs="Courier New"/>
          <w:spacing w:val="4"/>
          <w:sz w:val="32"/>
          <w:szCs w:val="32"/>
        </w:rPr>
        <w:fldChar w:fldCharType="begin"/>
      </w:r>
      <w:r>
        <w:rPr>
          <w:rFonts w:ascii="宋体" w:hAnsi="宋体" w:cs="Courier New"/>
          <w:spacing w:val="4"/>
          <w:sz w:val="32"/>
          <w:szCs w:val="32"/>
        </w:rPr>
        <w:instrText xml:space="preserve"> HYPERLINK \l _Toc15394 </w:instrText>
      </w:r>
      <w:r>
        <w:rPr>
          <w:rFonts w:ascii="宋体" w:hAnsi="宋体" w:cs="Courier New"/>
          <w:spacing w:val="4"/>
          <w:sz w:val="32"/>
          <w:szCs w:val="32"/>
        </w:rPr>
        <w:fldChar w:fldCharType="separate"/>
      </w:r>
      <w:r>
        <w:rPr>
          <w:sz w:val="32"/>
          <w:szCs w:val="32"/>
        </w:rPr>
        <w:t>第六章 工程量清单</w:t>
      </w:r>
      <w:r>
        <w:rPr>
          <w:sz w:val="32"/>
          <w:szCs w:val="32"/>
        </w:rPr>
        <w:tab/>
      </w:r>
      <w:r>
        <w:rPr>
          <w:sz w:val="32"/>
          <w:szCs w:val="32"/>
        </w:rPr>
        <w:fldChar w:fldCharType="begin"/>
      </w:r>
      <w:r>
        <w:rPr>
          <w:sz w:val="32"/>
          <w:szCs w:val="32"/>
        </w:rPr>
        <w:instrText xml:space="preserve"> PAGEREF _Toc15394 </w:instrText>
      </w:r>
      <w:r>
        <w:rPr>
          <w:sz w:val="32"/>
          <w:szCs w:val="32"/>
        </w:rPr>
        <w:fldChar w:fldCharType="separate"/>
      </w:r>
      <w:r>
        <w:rPr>
          <w:sz w:val="32"/>
          <w:szCs w:val="32"/>
        </w:rPr>
        <w:t>58</w:t>
      </w:r>
      <w:r>
        <w:rPr>
          <w:sz w:val="32"/>
          <w:szCs w:val="32"/>
        </w:rPr>
        <w:fldChar w:fldCharType="end"/>
      </w:r>
      <w:r>
        <w:rPr>
          <w:rFonts w:ascii="宋体" w:hAnsi="宋体" w:cs="Courier New"/>
          <w:spacing w:val="4"/>
          <w:sz w:val="32"/>
          <w:szCs w:val="32"/>
        </w:rPr>
        <w:fldChar w:fldCharType="end"/>
      </w:r>
    </w:p>
    <w:p>
      <w:pPr>
        <w:pStyle w:val="15"/>
        <w:tabs>
          <w:tab w:val="right" w:leader="dot" w:pos="9519"/>
        </w:tabs>
        <w:spacing w:line="480" w:lineRule="auto"/>
        <w:rPr>
          <w:sz w:val="32"/>
          <w:szCs w:val="32"/>
        </w:rPr>
      </w:pPr>
      <w:r>
        <w:rPr>
          <w:rFonts w:ascii="宋体" w:hAnsi="宋体" w:cs="Courier New"/>
          <w:spacing w:val="4"/>
          <w:sz w:val="32"/>
          <w:szCs w:val="32"/>
        </w:rPr>
        <w:fldChar w:fldCharType="begin"/>
      </w:r>
      <w:r>
        <w:rPr>
          <w:rFonts w:ascii="宋体" w:hAnsi="宋体" w:cs="Courier New"/>
          <w:spacing w:val="4"/>
          <w:sz w:val="32"/>
          <w:szCs w:val="32"/>
        </w:rPr>
        <w:instrText xml:space="preserve"> HYPERLINK \l _Toc18725 </w:instrText>
      </w:r>
      <w:r>
        <w:rPr>
          <w:rFonts w:ascii="宋体" w:hAnsi="宋体" w:cs="Courier New"/>
          <w:spacing w:val="4"/>
          <w:sz w:val="32"/>
          <w:szCs w:val="32"/>
        </w:rPr>
        <w:fldChar w:fldCharType="separate"/>
      </w:r>
      <w:r>
        <w:rPr>
          <w:sz w:val="32"/>
          <w:szCs w:val="32"/>
        </w:rPr>
        <w:t>第七章 竞标文件格式</w:t>
      </w:r>
      <w:r>
        <w:rPr>
          <w:sz w:val="32"/>
          <w:szCs w:val="32"/>
        </w:rPr>
        <w:tab/>
      </w:r>
      <w:r>
        <w:rPr>
          <w:sz w:val="32"/>
          <w:szCs w:val="32"/>
        </w:rPr>
        <w:fldChar w:fldCharType="begin"/>
      </w:r>
      <w:r>
        <w:rPr>
          <w:sz w:val="32"/>
          <w:szCs w:val="32"/>
        </w:rPr>
        <w:instrText xml:space="preserve"> PAGEREF _Toc18725 </w:instrText>
      </w:r>
      <w:r>
        <w:rPr>
          <w:sz w:val="32"/>
          <w:szCs w:val="32"/>
        </w:rPr>
        <w:fldChar w:fldCharType="separate"/>
      </w:r>
      <w:r>
        <w:rPr>
          <w:sz w:val="32"/>
          <w:szCs w:val="32"/>
        </w:rPr>
        <w:t>59</w:t>
      </w:r>
      <w:r>
        <w:rPr>
          <w:sz w:val="32"/>
          <w:szCs w:val="32"/>
        </w:rPr>
        <w:fldChar w:fldCharType="end"/>
      </w:r>
      <w:r>
        <w:rPr>
          <w:rFonts w:ascii="宋体" w:hAnsi="宋体" w:cs="Courier New"/>
          <w:spacing w:val="4"/>
          <w:sz w:val="32"/>
          <w:szCs w:val="32"/>
        </w:rPr>
        <w:fldChar w:fldCharType="end"/>
      </w:r>
    </w:p>
    <w:p>
      <w:pPr>
        <w:pStyle w:val="15"/>
        <w:tabs>
          <w:tab w:val="right" w:leader="dot" w:pos="9519"/>
        </w:tabs>
        <w:spacing w:line="480" w:lineRule="auto"/>
      </w:pPr>
      <w:r>
        <w:rPr>
          <w:rFonts w:ascii="宋体" w:hAnsi="宋体" w:cs="Courier New"/>
          <w:spacing w:val="4"/>
          <w:sz w:val="32"/>
          <w:szCs w:val="32"/>
        </w:rPr>
        <w:fldChar w:fldCharType="begin"/>
      </w:r>
      <w:r>
        <w:rPr>
          <w:rFonts w:ascii="宋体" w:hAnsi="宋体" w:cs="Courier New"/>
          <w:spacing w:val="4"/>
          <w:sz w:val="32"/>
          <w:szCs w:val="32"/>
        </w:rPr>
        <w:instrText xml:space="preserve"> HYPERLINK \l _Toc1943 </w:instrText>
      </w:r>
      <w:r>
        <w:rPr>
          <w:rFonts w:ascii="宋体" w:hAnsi="宋体" w:cs="Courier New"/>
          <w:spacing w:val="4"/>
          <w:sz w:val="32"/>
          <w:szCs w:val="32"/>
        </w:rPr>
        <w:fldChar w:fldCharType="separate"/>
      </w:r>
      <w:r>
        <w:rPr>
          <w:sz w:val="32"/>
          <w:szCs w:val="32"/>
        </w:rPr>
        <w:t>第</w:t>
      </w:r>
      <w:r>
        <w:rPr>
          <w:rFonts w:hint="eastAsia"/>
          <w:sz w:val="32"/>
          <w:szCs w:val="32"/>
          <w:lang w:val="en-US" w:eastAsia="zh-CN"/>
        </w:rPr>
        <w:t>八</w:t>
      </w:r>
      <w:r>
        <w:rPr>
          <w:sz w:val="32"/>
          <w:szCs w:val="32"/>
        </w:rPr>
        <w:t xml:space="preserve">章 </w:t>
      </w:r>
      <w:r>
        <w:rPr>
          <w:rFonts w:hint="eastAsia"/>
          <w:sz w:val="32"/>
          <w:szCs w:val="32"/>
          <w:lang w:val="en-US" w:eastAsia="zh-CN"/>
        </w:rPr>
        <w:t>评标办法</w:t>
      </w:r>
      <w:r>
        <w:rPr>
          <w:sz w:val="32"/>
          <w:szCs w:val="32"/>
        </w:rPr>
        <w:tab/>
      </w:r>
      <w:r>
        <w:rPr>
          <w:sz w:val="32"/>
          <w:szCs w:val="32"/>
        </w:rPr>
        <w:fldChar w:fldCharType="begin"/>
      </w:r>
      <w:r>
        <w:rPr>
          <w:sz w:val="32"/>
          <w:szCs w:val="32"/>
        </w:rPr>
        <w:instrText xml:space="preserve"> PAGEREF _Toc1943 </w:instrText>
      </w:r>
      <w:r>
        <w:rPr>
          <w:sz w:val="32"/>
          <w:szCs w:val="32"/>
        </w:rPr>
        <w:fldChar w:fldCharType="separate"/>
      </w:r>
      <w:r>
        <w:rPr>
          <w:sz w:val="32"/>
          <w:szCs w:val="32"/>
        </w:rPr>
        <w:t>79</w:t>
      </w:r>
      <w:r>
        <w:rPr>
          <w:sz w:val="32"/>
          <w:szCs w:val="32"/>
        </w:rPr>
        <w:fldChar w:fldCharType="end"/>
      </w:r>
      <w:r>
        <w:rPr>
          <w:rFonts w:ascii="宋体" w:hAnsi="宋体" w:cs="Courier New"/>
          <w:spacing w:val="4"/>
          <w:sz w:val="32"/>
          <w:szCs w:val="32"/>
        </w:rPr>
        <w:fldChar w:fldCharType="end"/>
      </w:r>
    </w:p>
    <w:p>
      <w:pPr>
        <w:spacing w:after="0" w:line="480" w:lineRule="auto"/>
        <w:jc w:val="left"/>
        <w:rPr>
          <w:sz w:val="32"/>
        </w:rPr>
        <w:sectPr>
          <w:footerReference r:id="rId5" w:type="default"/>
          <w:pgSz w:w="11910" w:h="16840"/>
          <w:pgMar w:top="1340" w:right="1191" w:bottom="1040" w:left="1200" w:header="882" w:footer="855" w:gutter="0"/>
          <w:pgNumType w:start="1"/>
        </w:sectPr>
      </w:pPr>
      <w:r>
        <w:rPr>
          <w:rFonts w:ascii="宋体" w:hAnsi="宋体" w:cs="Courier New"/>
          <w:spacing w:val="4"/>
        </w:rPr>
        <w:fldChar w:fldCharType="end"/>
      </w:r>
    </w:p>
    <w:p>
      <w:pPr>
        <w:pStyle w:val="3"/>
        <w:numPr>
          <w:ilvl w:val="0"/>
          <w:numId w:val="1"/>
        </w:numPr>
        <w:ind w:left="0" w:right="514"/>
        <w:rPr>
          <w:w w:val="99"/>
          <w:sz w:val="36"/>
          <w:szCs w:val="36"/>
        </w:rPr>
      </w:pPr>
      <w:bookmarkStart w:id="0" w:name="_bookmark0"/>
      <w:bookmarkEnd w:id="0"/>
      <w:bookmarkStart w:id="1" w:name="_Toc31707"/>
      <w:r>
        <w:rPr>
          <w:rFonts w:hint="eastAsia"/>
          <w:sz w:val="36"/>
          <w:szCs w:val="36"/>
          <w:lang w:val="en-US" w:eastAsia="zh-CN"/>
        </w:rPr>
        <w:t>竞争性谈判公告</w:t>
      </w:r>
      <w:bookmarkEnd w:id="1"/>
      <w:r>
        <w:rPr>
          <w:w w:val="99"/>
          <w:sz w:val="36"/>
          <w:szCs w:val="36"/>
        </w:rPr>
        <w:t xml:space="preserve"> </w:t>
      </w:r>
    </w:p>
    <w:p>
      <w:pPr>
        <w:numPr>
          <w:ilvl w:val="0"/>
          <w:numId w:val="0"/>
        </w:numPr>
        <w:ind w:right="0" w:rightChars="0"/>
      </w:pPr>
    </w:p>
    <w:p>
      <w:pPr>
        <w:spacing w:line="400" w:lineRule="exact"/>
        <w:ind w:firstLine="558" w:firstLineChars="200"/>
        <w:jc w:val="center"/>
        <w:rPr>
          <w:rFonts w:hint="eastAsia"/>
          <w:b/>
          <w:bCs/>
          <w:spacing w:val="-1"/>
          <w:sz w:val="28"/>
          <w:szCs w:val="28"/>
          <w:lang w:val="en-US" w:eastAsia="zh-CN"/>
        </w:rPr>
      </w:pPr>
      <w:bookmarkStart w:id="2" w:name="_Toc28359089"/>
      <w:bookmarkStart w:id="3" w:name="_Toc28359012"/>
      <w:bookmarkStart w:id="4" w:name="_Toc35393798"/>
      <w:bookmarkStart w:id="5" w:name="_Toc35393629"/>
      <w:bookmarkStart w:id="6" w:name="OLE_LINK1"/>
      <w:r>
        <w:rPr>
          <w:rFonts w:hint="eastAsia"/>
          <w:b/>
          <w:bCs/>
          <w:spacing w:val="-1"/>
          <w:sz w:val="28"/>
          <w:szCs w:val="28"/>
          <w:lang w:val="zh-CN" w:eastAsia="zh-CN"/>
        </w:rPr>
        <w:t>广西祥立工程咨询有限责任公司关于凤山县垃圾填埋场渗滤液应急抢险工程</w:t>
      </w:r>
      <w:r>
        <w:rPr>
          <w:rFonts w:hint="eastAsia"/>
          <w:b/>
          <w:bCs/>
          <w:spacing w:val="-1"/>
          <w:sz w:val="28"/>
          <w:szCs w:val="28"/>
          <w:lang w:val="en-US" w:eastAsia="zh-CN"/>
        </w:rPr>
        <w:t>（</w:t>
      </w:r>
      <w:r>
        <w:rPr>
          <w:rFonts w:hint="eastAsia"/>
          <w:b/>
          <w:bCs/>
          <w:spacing w:val="-1"/>
          <w:sz w:val="28"/>
          <w:szCs w:val="28"/>
          <w:lang w:val="zh-CN" w:eastAsia="zh-CN"/>
        </w:rPr>
        <w:t>项目编号：</w:t>
      </w:r>
      <w:r>
        <w:rPr>
          <w:rFonts w:hint="eastAsia"/>
          <w:b/>
          <w:bCs/>
          <w:spacing w:val="-1"/>
          <w:sz w:val="28"/>
          <w:szCs w:val="28"/>
          <w:lang w:val="en-US" w:eastAsia="zh-CN"/>
        </w:rPr>
        <w:t>HCZC2020-J2-230102-GXXL</w:t>
      </w:r>
      <w:r>
        <w:rPr>
          <w:rFonts w:hint="eastAsia"/>
          <w:b/>
          <w:bCs/>
          <w:spacing w:val="-1"/>
          <w:sz w:val="28"/>
          <w:szCs w:val="28"/>
          <w:lang w:val="zh-CN" w:eastAsia="zh-CN"/>
        </w:rPr>
        <w:t xml:space="preserve"> </w:t>
      </w:r>
      <w:r>
        <w:rPr>
          <w:rFonts w:hint="eastAsia"/>
          <w:b/>
          <w:bCs/>
          <w:spacing w:val="-1"/>
          <w:sz w:val="28"/>
          <w:szCs w:val="28"/>
          <w:lang w:val="en-US" w:eastAsia="zh-CN"/>
        </w:rPr>
        <w:t>）</w:t>
      </w:r>
    </w:p>
    <w:p>
      <w:pPr>
        <w:spacing w:line="400" w:lineRule="exact"/>
        <w:ind w:firstLine="558" w:firstLineChars="200"/>
        <w:jc w:val="center"/>
        <w:rPr>
          <w:rFonts w:ascii="宋体" w:hAnsi="宋体" w:eastAsia="宋体" w:cs="宋体"/>
          <w:b/>
          <w:bCs/>
          <w:color w:val="000000" w:themeColor="text1"/>
          <w:sz w:val="24"/>
          <w:szCs w:val="24"/>
          <w:lang w:val="zh-CN" w:eastAsia="zh-CN" w:bidi="zh-CN"/>
          <w14:textFill>
            <w14:solidFill>
              <w14:schemeClr w14:val="tx1"/>
            </w14:solidFill>
          </w14:textFill>
        </w:rPr>
      </w:pPr>
      <w:r>
        <w:rPr>
          <w:rFonts w:hint="eastAsia"/>
          <w:b/>
          <w:bCs/>
          <w:spacing w:val="-1"/>
          <w:sz w:val="28"/>
          <w:szCs w:val="28"/>
          <w:lang w:val="zh-CN" w:eastAsia="zh-CN"/>
        </w:rPr>
        <w:t>竞争性谈判公告</w:t>
      </w:r>
      <w:r>
        <w:rPr>
          <w:rFonts w:ascii="宋体" w:hAnsi="宋体" w:eastAsia="宋体" w:cs="宋体"/>
          <w:b/>
          <w:bCs/>
          <w:color w:val="000000" w:themeColor="text1"/>
          <w:sz w:val="24"/>
          <w:szCs w:val="24"/>
          <w:lang w:val="zh-CN" w:eastAsia="zh-CN" w:bidi="zh-CN"/>
          <w14:textFill>
            <w14:solidFill>
              <w14:schemeClr w14:val="tx1"/>
            </w14:solidFill>
          </w14:textFill>
        </w:rPr>
        <w:t xml:space="preserve"> </w:t>
      </w:r>
    </w:p>
    <w:p>
      <w:pPr>
        <w:pStyle w:val="10"/>
        <w:spacing w:before="94"/>
        <w:ind w:left="105"/>
        <w:rPr>
          <w:rFonts w:ascii="宋体" w:hAnsi="宋体" w:eastAsia="宋体" w:cs="宋体"/>
          <w:b w:val="0"/>
          <w:bCs w:val="0"/>
          <w:sz w:val="21"/>
          <w:szCs w:val="21"/>
          <w:lang w:val="zh-CN" w:eastAsia="zh-CN" w:bidi="zh-CN"/>
        </w:rPr>
      </w:pPr>
      <w:r>
        <w:rPr>
          <w:rFonts w:ascii="宋体" w:hAnsi="宋体" w:eastAsia="宋体" w:cs="宋体"/>
          <w:b w:val="0"/>
          <w:bCs w:val="0"/>
          <w:sz w:val="21"/>
          <w:szCs w:val="21"/>
          <w:lang w:val="zh-CN" w:eastAsia="zh-CN" w:bidi="zh-CN"/>
        </w:rPr>
        <w:t xml:space="preserve">已经依法获得采购人和评审专家分别书面推荐的竞标人： </w:t>
      </w:r>
    </w:p>
    <w:p>
      <w:pPr>
        <w:spacing w:before="93" w:line="312" w:lineRule="auto"/>
        <w:ind w:left="105" w:right="840" w:firstLine="480"/>
        <w:jc w:val="both"/>
        <w:rPr>
          <w:sz w:val="21"/>
          <w:szCs w:val="21"/>
          <w:lang w:val="zh-CN" w:eastAsia="zh-CN"/>
        </w:rPr>
      </w:pPr>
      <w:r>
        <w:rPr>
          <w:rFonts w:hint="eastAsia" w:ascii="宋体" w:hAnsi="宋体" w:eastAsia="宋体" w:cs="宋体"/>
          <w:b w:val="0"/>
          <w:bCs w:val="0"/>
          <w:sz w:val="21"/>
          <w:szCs w:val="21"/>
          <w:lang w:val="zh-CN" w:eastAsia="zh-CN" w:bidi="zh-CN"/>
        </w:rPr>
        <w:t>广西祥立工程咨询有限责任公司</w:t>
      </w:r>
      <w:r>
        <w:rPr>
          <w:rFonts w:ascii="宋体" w:hAnsi="宋体" w:eastAsia="宋体" w:cs="宋体"/>
          <w:b w:val="0"/>
          <w:bCs w:val="0"/>
          <w:sz w:val="21"/>
          <w:szCs w:val="21"/>
          <w:lang w:val="zh-CN" w:eastAsia="zh-CN" w:bidi="zh-CN"/>
        </w:rPr>
        <w:t>受</w:t>
      </w:r>
      <w:r>
        <w:rPr>
          <w:rFonts w:hint="eastAsia" w:ascii="宋体" w:hAnsi="宋体" w:eastAsia="宋体" w:cs="宋体"/>
          <w:sz w:val="21"/>
          <w:szCs w:val="21"/>
          <w:u w:val="single"/>
          <w:lang w:val="zh-CN" w:eastAsia="zh-CN" w:bidi="zh-CN"/>
        </w:rPr>
        <w:t>凤山县城市管理执法局</w:t>
      </w:r>
      <w:r>
        <w:rPr>
          <w:rFonts w:ascii="宋体" w:hAnsi="宋体" w:eastAsia="宋体" w:cs="宋体"/>
          <w:b w:val="0"/>
          <w:bCs w:val="0"/>
          <w:sz w:val="21"/>
          <w:szCs w:val="21"/>
          <w:lang w:val="zh-CN" w:eastAsia="zh-CN" w:bidi="zh-CN"/>
        </w:rPr>
        <w:t>的委托</w:t>
      </w:r>
      <w:r>
        <w:rPr>
          <w:sz w:val="21"/>
          <w:szCs w:val="21"/>
        </w:rPr>
        <w:t>，根据《中华人民共和国政府采购法》及《政府采购非招标采购方式管理办法》等有关规定，现对</w:t>
      </w:r>
      <w:r>
        <w:rPr>
          <w:rFonts w:hint="eastAsia" w:cs="宋体"/>
          <w:sz w:val="21"/>
          <w:szCs w:val="21"/>
          <w:u w:val="single"/>
          <w:lang w:val="zh-CN" w:eastAsia="zh-CN" w:bidi="zh-CN"/>
        </w:rPr>
        <w:t>凤山县垃圾填埋场渗滤液应急抢险工程</w:t>
      </w:r>
      <w:r>
        <w:rPr>
          <w:sz w:val="21"/>
          <w:szCs w:val="21"/>
        </w:rPr>
        <w:t xml:space="preserve">进行竞争性谈判采购，本项目采用书面推荐的方式邀请不少于3家符合相应资格条件的供应商参与竞标，现邀请已经依法获得书面推荐的供应商参与本项目竞标，有关事项如下： </w:t>
      </w:r>
    </w:p>
    <w:p>
      <w:pPr>
        <w:spacing w:line="400" w:lineRule="exact"/>
        <w:ind w:firstLine="416" w:firstLineChars="200"/>
        <w:jc w:val="both"/>
        <w:rPr>
          <w:rFonts w:hint="eastAsia"/>
          <w:spacing w:val="-1"/>
          <w:sz w:val="21"/>
          <w:szCs w:val="21"/>
          <w:lang w:val="zh-CN" w:eastAsia="zh-CN"/>
        </w:rPr>
      </w:pPr>
      <w:r>
        <w:rPr>
          <w:rFonts w:hint="eastAsia"/>
          <w:spacing w:val="-1"/>
          <w:sz w:val="21"/>
          <w:szCs w:val="21"/>
          <w:lang w:val="zh-CN" w:eastAsia="zh-CN"/>
        </w:rPr>
        <w:t>项目概况:</w:t>
      </w:r>
    </w:p>
    <w:p>
      <w:pPr>
        <w:spacing w:line="400" w:lineRule="exact"/>
        <w:ind w:firstLine="420" w:firstLineChars="200"/>
        <w:jc w:val="both"/>
        <w:rPr>
          <w:rFonts w:hint="eastAsia"/>
          <w:sz w:val="21"/>
          <w:szCs w:val="21"/>
          <w:lang w:eastAsia="zh-CN"/>
        </w:rPr>
      </w:pPr>
      <w:r>
        <w:rPr>
          <w:rFonts w:hint="eastAsia" w:cs="宋体"/>
          <w:sz w:val="21"/>
          <w:szCs w:val="21"/>
          <w:u w:val="single"/>
          <w:lang w:val="zh-CN" w:eastAsia="zh-CN" w:bidi="zh-CN"/>
        </w:rPr>
        <w:t>凤山县垃圾填埋场渗滤液应急抢险工程</w:t>
      </w:r>
      <w:r>
        <w:rPr>
          <w:rFonts w:hint="eastAsia" w:ascii="宋体" w:hAnsi="宋体" w:eastAsia="宋体" w:cs="宋体"/>
          <w:sz w:val="21"/>
          <w:szCs w:val="21"/>
          <w:lang w:val="zh-CN" w:eastAsia="zh-CN" w:bidi="zh-CN"/>
        </w:rPr>
        <w:t>项目的潜在供应商应在</w:t>
      </w:r>
      <w:r>
        <w:rPr>
          <w:rFonts w:hint="eastAsia"/>
          <w:spacing w:val="-1"/>
          <w:sz w:val="21"/>
          <w:szCs w:val="21"/>
        </w:rPr>
        <w:t>河池市公共资源交易中心网站（网址：</w:t>
      </w:r>
      <w:r>
        <w:rPr>
          <w:rFonts w:hint="eastAsia"/>
          <w:spacing w:val="-1"/>
          <w:sz w:val="21"/>
          <w:szCs w:val="21"/>
          <w:lang w:eastAsia="zh-CN"/>
        </w:rPr>
        <w:t>http://www.hcjyxxw.com</w:t>
      </w:r>
      <w:r>
        <w:rPr>
          <w:rFonts w:hint="eastAsia"/>
          <w:spacing w:val="-1"/>
          <w:sz w:val="21"/>
          <w:szCs w:val="21"/>
        </w:rPr>
        <w:t xml:space="preserve"> ）及政府采购云平台（网址： https://www.zcygov.cn/）获取采购文件，并于</w:t>
      </w:r>
      <w:r>
        <w:rPr>
          <w:rFonts w:hint="eastAsia"/>
          <w:spacing w:val="-1"/>
          <w:sz w:val="21"/>
          <w:szCs w:val="21"/>
          <w:lang w:eastAsia="zh-CN"/>
        </w:rPr>
        <w:t>2020年</w:t>
      </w:r>
      <w:r>
        <w:rPr>
          <w:rFonts w:hint="eastAsia"/>
          <w:spacing w:val="-1"/>
          <w:sz w:val="21"/>
          <w:szCs w:val="21"/>
          <w:lang w:val="en-US" w:eastAsia="zh-CN"/>
        </w:rPr>
        <w:t>11月23日14时00分</w:t>
      </w:r>
      <w:r>
        <w:rPr>
          <w:rFonts w:hint="eastAsia"/>
          <w:spacing w:val="-1"/>
          <w:sz w:val="21"/>
          <w:szCs w:val="21"/>
        </w:rPr>
        <w:t>（北京时间）前递交投标文件。</w:t>
      </w:r>
    </w:p>
    <w:p>
      <w:pPr>
        <w:numPr>
          <w:ilvl w:val="0"/>
          <w:numId w:val="0"/>
        </w:numPr>
        <w:spacing w:line="480" w:lineRule="exact"/>
        <w:rPr>
          <w:sz w:val="21"/>
          <w:szCs w:val="21"/>
        </w:rPr>
      </w:pPr>
      <w:r>
        <w:rPr>
          <w:rFonts w:hint="eastAsia" w:ascii="宋体" w:hAnsi="宋体"/>
          <w:b/>
          <w:bCs/>
          <w:color w:val="auto"/>
          <w:sz w:val="21"/>
          <w:szCs w:val="21"/>
          <w:lang w:eastAsia="zh-CN"/>
        </w:rPr>
        <w:t>一、</w:t>
      </w:r>
      <w:r>
        <w:rPr>
          <w:rFonts w:hint="eastAsia" w:ascii="宋体" w:hAnsi="宋体"/>
          <w:b/>
          <w:bCs/>
          <w:color w:val="auto"/>
          <w:sz w:val="21"/>
          <w:szCs w:val="21"/>
        </w:rPr>
        <w:t>项目基本情况</w:t>
      </w:r>
      <w:bookmarkEnd w:id="2"/>
      <w:bookmarkEnd w:id="3"/>
      <w:bookmarkEnd w:id="4"/>
      <w:bookmarkEnd w:id="5"/>
    </w:p>
    <w:p>
      <w:pPr>
        <w:spacing w:line="400" w:lineRule="exact"/>
        <w:ind w:firstLine="420" w:firstLineChars="200"/>
        <w:jc w:val="both"/>
        <w:rPr>
          <w:color w:val="FF0000"/>
          <w:sz w:val="21"/>
          <w:szCs w:val="21"/>
        </w:rPr>
      </w:pPr>
      <w:r>
        <w:rPr>
          <w:rFonts w:hint="eastAsia" w:ascii="宋体" w:hAnsi="宋体" w:eastAsia="宋体" w:cs="宋体"/>
          <w:sz w:val="21"/>
          <w:szCs w:val="21"/>
          <w:u w:val="none"/>
          <w:lang w:val="zh-CN" w:eastAsia="zh-CN" w:bidi="zh-CN"/>
        </w:rPr>
        <w:t>项目编号：</w:t>
      </w:r>
      <w:r>
        <w:rPr>
          <w:rFonts w:hint="eastAsia"/>
          <w:spacing w:val="-1"/>
          <w:sz w:val="21"/>
          <w:szCs w:val="21"/>
          <w:lang w:val="zh-CN" w:eastAsia="zh-CN"/>
        </w:rPr>
        <w:t xml:space="preserve">HCZC2020-J2-230102-GXXL </w:t>
      </w:r>
    </w:p>
    <w:p>
      <w:pPr>
        <w:spacing w:line="400" w:lineRule="exact"/>
        <w:ind w:firstLine="420" w:firstLineChars="200"/>
        <w:jc w:val="both"/>
        <w:rPr>
          <w:rFonts w:hint="eastAsia" w:ascii="宋体" w:hAnsi="宋体" w:eastAsia="宋体" w:cs="宋体"/>
          <w:sz w:val="21"/>
          <w:szCs w:val="21"/>
          <w:u w:val="none"/>
          <w:lang w:val="zh-CN" w:eastAsia="zh-CN" w:bidi="zh-CN"/>
        </w:rPr>
      </w:pPr>
      <w:r>
        <w:rPr>
          <w:rFonts w:hint="eastAsia" w:ascii="宋体" w:hAnsi="宋体" w:eastAsia="宋体" w:cs="宋体"/>
          <w:sz w:val="21"/>
          <w:szCs w:val="21"/>
          <w:u w:val="none"/>
          <w:lang w:val="zh-CN" w:eastAsia="zh-CN" w:bidi="zh-CN"/>
        </w:rPr>
        <w:t>项目名称：</w:t>
      </w:r>
      <w:r>
        <w:rPr>
          <w:rFonts w:hint="eastAsia" w:cs="宋体"/>
          <w:sz w:val="21"/>
          <w:szCs w:val="21"/>
          <w:u w:val="none"/>
          <w:lang w:val="zh-CN" w:eastAsia="zh-CN" w:bidi="zh-CN"/>
        </w:rPr>
        <w:t>凤山县垃圾填埋场渗滤液应急抢险工程</w:t>
      </w:r>
    </w:p>
    <w:p>
      <w:pPr>
        <w:spacing w:line="400" w:lineRule="exact"/>
        <w:ind w:firstLine="420" w:firstLineChars="200"/>
        <w:jc w:val="both"/>
        <w:rPr>
          <w:rFonts w:hint="eastAsia" w:ascii="宋体" w:hAnsi="宋体" w:eastAsia="宋体" w:cs="宋体"/>
          <w:sz w:val="21"/>
          <w:szCs w:val="21"/>
          <w:u w:val="none"/>
          <w:lang w:val="zh-CN" w:eastAsia="zh-CN" w:bidi="zh-CN"/>
        </w:rPr>
      </w:pPr>
      <w:r>
        <w:rPr>
          <w:rFonts w:hint="eastAsia" w:ascii="宋体" w:hAnsi="宋体" w:eastAsia="宋体" w:cs="宋体"/>
          <w:sz w:val="21"/>
          <w:szCs w:val="21"/>
          <w:u w:val="none"/>
          <w:lang w:val="zh-CN" w:eastAsia="zh-CN" w:bidi="zh-CN"/>
        </w:rPr>
        <w:t>采购方式：竞争性谈判</w:t>
      </w:r>
    </w:p>
    <w:p>
      <w:pPr>
        <w:spacing w:line="400" w:lineRule="exact"/>
        <w:ind w:firstLine="420" w:firstLineChars="200"/>
        <w:jc w:val="both"/>
        <w:rPr>
          <w:rFonts w:hint="eastAsia" w:ascii="宋体" w:hAnsi="宋体" w:eastAsia="宋体" w:cs="宋体"/>
          <w:sz w:val="21"/>
          <w:szCs w:val="21"/>
          <w:u w:val="none"/>
          <w:lang w:val="zh-CN" w:eastAsia="zh-CN" w:bidi="zh-CN"/>
        </w:rPr>
      </w:pPr>
      <w:r>
        <w:rPr>
          <w:rFonts w:hint="eastAsia" w:ascii="宋体" w:hAnsi="宋体" w:eastAsia="宋体" w:cs="宋体"/>
          <w:sz w:val="21"/>
          <w:szCs w:val="21"/>
          <w:u w:val="none"/>
          <w:lang w:val="zh-CN" w:eastAsia="zh-CN" w:bidi="zh-CN"/>
        </w:rPr>
        <w:t>预算金额：人民币壹佰叁拾柒万陆仟捌佰壹拾贰元伍角玖分（￥1376812.59元） </w:t>
      </w:r>
    </w:p>
    <w:p>
      <w:pPr>
        <w:spacing w:line="400" w:lineRule="exact"/>
        <w:ind w:firstLine="420" w:firstLineChars="200"/>
        <w:jc w:val="both"/>
        <w:rPr>
          <w:rFonts w:hint="eastAsia" w:ascii="宋体" w:hAnsi="宋体" w:eastAsia="宋体" w:cs="宋体"/>
          <w:color w:val="000000" w:themeColor="text1"/>
          <w:sz w:val="21"/>
          <w:szCs w:val="21"/>
          <w:u w:val="none"/>
          <w:lang w:val="zh-CN" w:eastAsia="zh-CN" w:bidi="zh-CN"/>
          <w14:textFill>
            <w14:solidFill>
              <w14:schemeClr w14:val="tx1"/>
            </w14:solidFill>
          </w14:textFill>
        </w:rPr>
      </w:pPr>
      <w:r>
        <w:rPr>
          <w:rFonts w:hint="eastAsia" w:ascii="宋体" w:hAnsi="宋体" w:eastAsia="宋体" w:cs="宋体"/>
          <w:color w:val="000000" w:themeColor="text1"/>
          <w:sz w:val="21"/>
          <w:szCs w:val="21"/>
          <w:u w:val="none"/>
          <w:lang w:val="zh-CN" w:eastAsia="zh-CN" w:bidi="zh-CN"/>
          <w14:textFill>
            <w14:solidFill>
              <w14:schemeClr w14:val="tx1"/>
            </w14:solidFill>
          </w14:textFill>
        </w:rPr>
        <w:t>最高限价：同预算金额</w:t>
      </w:r>
    </w:p>
    <w:p>
      <w:pPr>
        <w:pStyle w:val="2"/>
        <w:ind w:firstLine="416" w:firstLineChars="200"/>
        <w:jc w:val="left"/>
        <w:rPr>
          <w:rFonts w:hint="eastAsia" w:ascii="宋体" w:hAnsi="宋体" w:eastAsia="宋体" w:cs="宋体"/>
          <w:spacing w:val="-1"/>
          <w:sz w:val="21"/>
          <w:szCs w:val="21"/>
          <w:lang w:val="zh-CN" w:eastAsia="zh-CN" w:bidi="zh-CN"/>
        </w:rPr>
      </w:pPr>
      <w:r>
        <w:rPr>
          <w:rFonts w:hint="eastAsia" w:ascii="宋体" w:hAnsi="宋体" w:eastAsia="宋体" w:cs="宋体"/>
          <w:spacing w:val="-1"/>
          <w:sz w:val="21"/>
          <w:szCs w:val="21"/>
          <w:lang w:val="zh-CN" w:eastAsia="zh-CN" w:bidi="zh-CN"/>
        </w:rPr>
        <w:t>工</w:t>
      </w:r>
      <w:r>
        <w:rPr>
          <w:rFonts w:hint="eastAsia" w:ascii="宋体" w:hAnsi="宋体" w:eastAsia="宋体" w:cs="宋体"/>
          <w:spacing w:val="-1"/>
          <w:sz w:val="21"/>
          <w:szCs w:val="21"/>
          <w:lang w:val="en-US" w:eastAsia="zh-CN" w:bidi="zh-CN"/>
        </w:rPr>
        <w:t xml:space="preserve"> </w:t>
      </w:r>
      <w:r>
        <w:rPr>
          <w:rFonts w:hint="eastAsia" w:ascii="宋体" w:hAnsi="宋体" w:eastAsia="宋体" w:cs="宋体"/>
          <w:spacing w:val="-1"/>
          <w:sz w:val="21"/>
          <w:szCs w:val="21"/>
          <w:lang w:val="zh-CN" w:eastAsia="zh-CN" w:bidi="zh-CN"/>
        </w:rPr>
        <w:t>期：</w:t>
      </w:r>
      <w:r>
        <w:rPr>
          <w:rFonts w:hint="eastAsia" w:ascii="宋体" w:hAnsi="宋体" w:eastAsia="宋体" w:cs="宋体"/>
          <w:spacing w:val="-1"/>
          <w:sz w:val="21"/>
          <w:szCs w:val="21"/>
          <w:lang w:val="en-US" w:eastAsia="zh-CN" w:bidi="zh-CN"/>
        </w:rPr>
        <w:t xml:space="preserve"> 30</w:t>
      </w:r>
      <w:r>
        <w:rPr>
          <w:rFonts w:hint="eastAsia" w:ascii="宋体" w:hAnsi="宋体" w:eastAsia="宋体" w:cs="宋体"/>
          <w:spacing w:val="-1"/>
          <w:sz w:val="21"/>
          <w:szCs w:val="21"/>
          <w:lang w:val="zh-CN" w:eastAsia="zh-CN" w:bidi="zh-CN"/>
        </w:rPr>
        <w:t>日历天</w:t>
      </w:r>
    </w:p>
    <w:p>
      <w:pPr>
        <w:spacing w:line="400" w:lineRule="exact"/>
        <w:ind w:firstLine="416" w:firstLineChars="200"/>
        <w:jc w:val="both"/>
        <w:rPr>
          <w:rFonts w:hint="eastAsia" w:ascii="宋体" w:hAnsi="宋体" w:eastAsia="宋体" w:cs="宋体"/>
          <w:spacing w:val="-1"/>
          <w:sz w:val="21"/>
          <w:szCs w:val="21"/>
          <w:lang w:val="zh-CN" w:eastAsia="zh-CN" w:bidi="zh-CN"/>
        </w:rPr>
      </w:pPr>
      <w:r>
        <w:rPr>
          <w:rFonts w:hint="eastAsia" w:ascii="宋体" w:hAnsi="宋体" w:eastAsia="宋体" w:cs="宋体"/>
          <w:spacing w:val="-1"/>
          <w:sz w:val="21"/>
          <w:szCs w:val="21"/>
          <w:lang w:val="zh-CN" w:eastAsia="zh-CN" w:bidi="zh-CN"/>
        </w:rPr>
        <w:t>合同履行期限：自签订合同之日起一年内。</w:t>
      </w:r>
    </w:p>
    <w:p>
      <w:pPr>
        <w:keepNext w:val="0"/>
        <w:keepLines w:val="0"/>
        <w:pageBreakBefore w:val="0"/>
        <w:widowControl w:val="0"/>
        <w:kinsoku/>
        <w:wordWrap/>
        <w:overflowPunct/>
        <w:topLinePunct w:val="0"/>
        <w:autoSpaceDE w:val="0"/>
        <w:autoSpaceDN w:val="0"/>
        <w:bidi w:val="0"/>
        <w:adjustRightInd/>
        <w:snapToGrid/>
        <w:spacing w:before="116" w:line="240" w:lineRule="auto"/>
        <w:ind w:right="841" w:firstLine="416" w:firstLineChars="200"/>
        <w:jc w:val="both"/>
        <w:textAlignment w:val="auto"/>
        <w:rPr>
          <w:rFonts w:hint="default" w:ascii="宋体" w:hAnsi="宋体" w:eastAsia="宋体" w:cs="宋体"/>
          <w:spacing w:val="-1"/>
          <w:sz w:val="21"/>
          <w:szCs w:val="21"/>
          <w:lang w:val="en-US" w:eastAsia="zh-CN" w:bidi="zh-CN"/>
        </w:rPr>
      </w:pPr>
      <w:r>
        <w:rPr>
          <w:rFonts w:hint="eastAsia" w:ascii="宋体" w:hAnsi="宋体" w:eastAsia="宋体" w:cs="宋体"/>
          <w:spacing w:val="-1"/>
          <w:sz w:val="21"/>
          <w:szCs w:val="21"/>
          <w:lang w:val="zh-CN" w:eastAsia="zh-CN" w:bidi="zh-CN"/>
        </w:rPr>
        <w:t>采购需求（基本概况）：应急池土方开挖；防渗土工膜及土工布的铺设安装；导排管、输入水泵安装；输出水泵、管线的安装等工程</w:t>
      </w:r>
      <w:r>
        <w:rPr>
          <w:rFonts w:hint="eastAsia" w:ascii="宋体" w:hAnsi="宋体" w:eastAsia="宋体" w:cs="宋体"/>
          <w:spacing w:val="-1"/>
          <w:sz w:val="21"/>
          <w:szCs w:val="21"/>
          <w:lang w:val="en-US" w:eastAsia="zh-CN" w:bidi="zh-CN"/>
        </w:rPr>
        <w:t>.</w:t>
      </w:r>
      <w:r>
        <w:rPr>
          <w:rFonts w:hint="eastAsia" w:ascii="宋体" w:hAnsi="宋体" w:eastAsia="宋体" w:cs="宋体"/>
          <w:spacing w:val="-1"/>
          <w:sz w:val="21"/>
          <w:szCs w:val="21"/>
          <w:lang w:val="zh-CN" w:eastAsia="zh-CN" w:bidi="zh-CN"/>
        </w:rPr>
        <w:t>（如需进一步了解详细内容，详见工程量清单内容）。</w:t>
      </w:r>
    </w:p>
    <w:p>
      <w:pPr>
        <w:spacing w:line="400" w:lineRule="exact"/>
        <w:ind w:firstLine="416" w:firstLineChars="200"/>
        <w:jc w:val="both"/>
        <w:rPr>
          <w:rFonts w:hint="eastAsia" w:ascii="宋体" w:hAnsi="宋体" w:eastAsia="宋体" w:cs="宋体"/>
          <w:spacing w:val="-1"/>
          <w:sz w:val="21"/>
          <w:szCs w:val="21"/>
          <w:lang w:val="zh-CN" w:eastAsia="zh-CN" w:bidi="zh-CN"/>
        </w:rPr>
      </w:pPr>
      <w:r>
        <w:rPr>
          <w:rFonts w:hint="eastAsia" w:ascii="宋体" w:hAnsi="宋体" w:eastAsia="宋体" w:cs="宋体"/>
          <w:spacing w:val="-1"/>
          <w:sz w:val="21"/>
          <w:szCs w:val="21"/>
          <w:lang w:val="zh-CN" w:eastAsia="zh-CN" w:bidi="zh-CN"/>
        </w:rPr>
        <w:t>合同履行地点：采购人指定地点。</w:t>
      </w:r>
    </w:p>
    <w:p>
      <w:pPr>
        <w:spacing w:line="480" w:lineRule="exact"/>
        <w:rPr>
          <w:rFonts w:ascii="宋体" w:hAnsi="宋体"/>
          <w:color w:val="000000" w:themeColor="text1"/>
          <w:sz w:val="21"/>
          <w:szCs w:val="21"/>
          <w14:textFill>
            <w14:solidFill>
              <w14:schemeClr w14:val="tx1"/>
            </w14:solidFill>
          </w14:textFill>
        </w:rPr>
      </w:pPr>
      <w:bookmarkStart w:id="7" w:name="_Toc35393799"/>
      <w:bookmarkStart w:id="8" w:name="_Toc28359090"/>
      <w:bookmarkStart w:id="9" w:name="_Toc28359013"/>
      <w:bookmarkStart w:id="10" w:name="_Toc35393630"/>
      <w:r>
        <w:rPr>
          <w:rFonts w:hint="eastAsia" w:ascii="宋体" w:hAnsi="宋体"/>
          <w:b/>
          <w:bCs/>
          <w:color w:val="000000" w:themeColor="text1"/>
          <w:sz w:val="21"/>
          <w:szCs w:val="21"/>
          <w14:textFill>
            <w14:solidFill>
              <w14:schemeClr w14:val="tx1"/>
            </w14:solidFill>
          </w14:textFill>
        </w:rPr>
        <w:t>二、申请人的资格要求：</w:t>
      </w:r>
      <w:bookmarkEnd w:id="7"/>
      <w:bookmarkEnd w:id="8"/>
      <w:bookmarkEnd w:id="9"/>
      <w:bookmarkEnd w:id="10"/>
    </w:p>
    <w:p>
      <w:pPr>
        <w:spacing w:line="480" w:lineRule="exact"/>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1.满足《中华人民共和国政府采购法》第二十二条规定；</w:t>
      </w:r>
    </w:p>
    <w:p>
      <w:pPr>
        <w:spacing w:line="480" w:lineRule="exact"/>
        <w:ind w:firstLine="420" w:firstLineChars="200"/>
        <w:rPr>
          <w:rFonts w:ascii="宋体" w:hAnsi="宋体"/>
          <w:color w:val="000000" w:themeColor="text1"/>
          <w:sz w:val="21"/>
          <w:szCs w:val="21"/>
          <w14:textFill>
            <w14:solidFill>
              <w14:schemeClr w14:val="tx1"/>
            </w14:solidFill>
          </w14:textFill>
        </w:rPr>
      </w:pPr>
      <w:bookmarkStart w:id="11" w:name="_Toc28359091"/>
      <w:bookmarkStart w:id="12" w:name="_Toc35393631"/>
      <w:bookmarkStart w:id="13" w:name="_Toc28359014"/>
      <w:bookmarkStart w:id="14" w:name="_Toc35393800"/>
      <w:r>
        <w:rPr>
          <w:rFonts w:hint="eastAsia" w:ascii="宋体" w:hAnsi="宋体"/>
          <w:color w:val="000000" w:themeColor="text1"/>
          <w:sz w:val="21"/>
          <w:szCs w:val="21"/>
          <w14:textFill>
            <w14:solidFill>
              <w14:schemeClr w14:val="tx1"/>
            </w14:solidFill>
          </w14:textFill>
        </w:rPr>
        <w:t>2.落实政府采购政策需满足的资格要求：满足《政府采购促进中小企业发展暂行办法》（财库〔2011〕181号）、《关于政府采购支持监狱企业发展有关问题的通知》（财库〔2014〕68号）、《三部门联合发布关于促进残疾人就业政府采购政策的通知》（财库〔2017〕141号）的规定。</w:t>
      </w:r>
    </w:p>
    <w:p>
      <w:pPr>
        <w:spacing w:line="480" w:lineRule="exact"/>
        <w:ind w:firstLine="420" w:firstLineChars="200"/>
        <w:rPr>
          <w:rFonts w:ascii="宋体" w:hAnsi="宋体"/>
          <w:color w:val="000000" w:themeColor="text1"/>
          <w:sz w:val="21"/>
          <w:szCs w:val="21"/>
          <w14:textFill>
            <w14:solidFill>
              <w14:schemeClr w14:val="tx1"/>
            </w14:solidFill>
          </w14:textFill>
        </w:rPr>
      </w:pPr>
      <w:r>
        <w:rPr>
          <w:rFonts w:hint="eastAsia" w:ascii="宋体" w:hAnsi="宋体" w:eastAsia="宋体" w:cs="Times New Roman"/>
          <w:color w:val="000000" w:themeColor="text1"/>
          <w:sz w:val="21"/>
          <w:szCs w:val="21"/>
          <w14:textFill>
            <w14:solidFill>
              <w14:schemeClr w14:val="tx1"/>
            </w14:solidFill>
          </w14:textFill>
        </w:rPr>
        <w:t>3.</w:t>
      </w:r>
      <w:r>
        <w:rPr>
          <w:rFonts w:hint="eastAsia" w:ascii="宋体" w:hAnsi="宋体" w:eastAsia="宋体" w:cs="Times New Roman"/>
          <w:color w:val="000000" w:themeColor="text1"/>
          <w:sz w:val="21"/>
          <w:szCs w:val="21"/>
          <w:lang w:val="zh-CN" w:eastAsia="zh-CN"/>
          <w14:textFill>
            <w14:solidFill>
              <w14:schemeClr w14:val="tx1"/>
            </w14:solidFill>
          </w14:textFill>
        </w:rPr>
        <w:t>本项目的特定资格要求：</w:t>
      </w:r>
      <w:r>
        <w:rPr>
          <w:rFonts w:hint="eastAsia" w:ascii="宋体" w:hAnsi="宋体" w:cs="Times New Roman"/>
          <w:color w:val="000000" w:themeColor="text1"/>
          <w:sz w:val="21"/>
          <w:szCs w:val="21"/>
          <w:lang w:val="zh-CN" w:eastAsia="zh-CN"/>
          <w14:textFill>
            <w14:solidFill>
              <w14:schemeClr w14:val="tx1"/>
            </w14:solidFill>
          </w14:textFill>
        </w:rPr>
        <w:t>（</w:t>
      </w:r>
      <w:r>
        <w:rPr>
          <w:rFonts w:hint="eastAsia" w:ascii="宋体" w:hAnsi="宋体" w:cs="Times New Roman"/>
          <w:color w:val="000000" w:themeColor="text1"/>
          <w:sz w:val="21"/>
          <w:szCs w:val="21"/>
          <w:lang w:val="en-US" w:eastAsia="zh-CN"/>
          <w14:textFill>
            <w14:solidFill>
              <w14:schemeClr w14:val="tx1"/>
            </w14:solidFill>
          </w14:textFill>
        </w:rPr>
        <w:t>1</w:t>
      </w:r>
      <w:r>
        <w:rPr>
          <w:rFonts w:hint="eastAsia" w:ascii="宋体" w:hAnsi="宋体" w:cs="Times New Roman"/>
          <w:color w:val="000000" w:themeColor="text1"/>
          <w:sz w:val="21"/>
          <w:szCs w:val="21"/>
          <w:lang w:val="zh-CN" w:eastAsia="zh-CN"/>
          <w14:textFill>
            <w14:solidFill>
              <w14:schemeClr w14:val="tx1"/>
            </w14:solidFill>
          </w14:textFill>
        </w:rPr>
        <w:t>）</w:t>
      </w:r>
      <w:r>
        <w:rPr>
          <w:rFonts w:hint="eastAsia" w:ascii="宋体" w:hAnsi="宋体" w:eastAsia="宋体" w:cs="Times New Roman"/>
          <w:color w:val="000000" w:themeColor="text1"/>
          <w:sz w:val="21"/>
          <w:szCs w:val="21"/>
          <w:lang w:val="zh-CN" w:eastAsia="zh-CN"/>
          <w14:textFill>
            <w14:solidFill>
              <w14:schemeClr w14:val="tx1"/>
            </w14:solidFill>
          </w14:textFill>
        </w:rPr>
        <w:t>具备建筑工程施工总承包三级（含）及以上 资质，并在人员、设备、资金等方面具备相应的施工能力；</w:t>
      </w:r>
      <w:r>
        <w:rPr>
          <w:rFonts w:hint="eastAsia" w:ascii="宋体" w:hAnsi="宋体" w:cs="Times New Roman"/>
          <w:color w:val="000000" w:themeColor="text1"/>
          <w:sz w:val="21"/>
          <w:szCs w:val="21"/>
          <w:lang w:val="zh-CN" w:eastAsia="zh-CN"/>
          <w14:textFill>
            <w14:solidFill>
              <w14:schemeClr w14:val="tx1"/>
            </w14:solidFill>
          </w14:textFill>
        </w:rPr>
        <w:t>（</w:t>
      </w:r>
      <w:r>
        <w:rPr>
          <w:rFonts w:hint="eastAsia" w:ascii="宋体" w:hAnsi="宋体" w:cs="Times New Roman"/>
          <w:color w:val="000000" w:themeColor="text1"/>
          <w:sz w:val="21"/>
          <w:szCs w:val="21"/>
          <w:lang w:val="en-US" w:eastAsia="zh-CN"/>
          <w14:textFill>
            <w14:solidFill>
              <w14:schemeClr w14:val="tx1"/>
            </w14:solidFill>
          </w14:textFill>
        </w:rPr>
        <w:t>2</w:t>
      </w:r>
      <w:r>
        <w:rPr>
          <w:rFonts w:hint="eastAsia" w:ascii="宋体" w:hAnsi="宋体" w:cs="Times New Roman"/>
          <w:color w:val="000000" w:themeColor="text1"/>
          <w:sz w:val="21"/>
          <w:szCs w:val="21"/>
          <w:lang w:val="zh-CN" w:eastAsia="zh-CN"/>
          <w14:textFill>
            <w14:solidFill>
              <w14:schemeClr w14:val="tx1"/>
            </w14:solidFill>
          </w14:textFill>
        </w:rPr>
        <w:t>）</w:t>
      </w:r>
      <w:r>
        <w:rPr>
          <w:rFonts w:hint="eastAsia" w:ascii="宋体" w:hAnsi="宋体" w:eastAsia="宋体" w:cs="Times New Roman"/>
          <w:color w:val="000000" w:themeColor="text1"/>
          <w:sz w:val="21"/>
          <w:szCs w:val="21"/>
          <w:lang w:val="zh-CN" w:eastAsia="zh-CN"/>
          <w14:textFill>
            <w14:solidFill>
              <w14:schemeClr w14:val="tx1"/>
            </w14:solidFill>
          </w14:textFill>
        </w:rPr>
        <w:t>拟投入的项目经理具备建筑工程专业贰级（含以上级）注册建造师执业资格及有效的安全考核合格证。</w:t>
      </w:r>
    </w:p>
    <w:p>
      <w:pPr>
        <w:spacing w:line="480" w:lineRule="exact"/>
        <w:ind w:firstLine="420" w:firstLineChars="200"/>
        <w:rPr>
          <w:rFonts w:hint="eastAsia" w:ascii="宋体" w:hAnsi="宋体"/>
          <w:color w:val="auto"/>
          <w:sz w:val="21"/>
          <w:szCs w:val="21"/>
        </w:rPr>
      </w:pPr>
      <w:r>
        <w:rPr>
          <w:rFonts w:hint="eastAsia" w:ascii="宋体" w:hAnsi="宋体"/>
          <w:color w:val="000000" w:themeColor="text1"/>
          <w:sz w:val="21"/>
          <w:szCs w:val="21"/>
          <w14:textFill>
            <w14:solidFill>
              <w14:schemeClr w14:val="tx1"/>
            </w14:solidFill>
          </w14:textFill>
        </w:rPr>
        <w:t>4.单位负责人为同一人或者存在直接控股、管理关系的不同</w:t>
      </w:r>
      <w:r>
        <w:rPr>
          <w:rFonts w:hint="eastAsia" w:ascii="宋体" w:hAnsi="宋体"/>
          <w:color w:val="auto"/>
          <w:sz w:val="21"/>
          <w:szCs w:val="21"/>
        </w:rPr>
        <w:t>供应商，不得参加同一合同项下的政府采购活动。</w:t>
      </w:r>
      <w:bookmarkEnd w:id="11"/>
      <w:bookmarkEnd w:id="12"/>
      <w:bookmarkEnd w:id="13"/>
      <w:bookmarkEnd w:id="14"/>
      <w:bookmarkStart w:id="15" w:name="_Toc28359016"/>
      <w:bookmarkStart w:id="16" w:name="_Toc28359093"/>
      <w:bookmarkStart w:id="17" w:name="_Toc35393633"/>
      <w:bookmarkStart w:id="18" w:name="_Toc35393802"/>
    </w:p>
    <w:p>
      <w:pPr>
        <w:pStyle w:val="2"/>
        <w:keepNext w:val="0"/>
        <w:keepLines w:val="0"/>
        <w:pageBreakBefore w:val="0"/>
        <w:widowControl w:val="0"/>
        <w:kinsoku/>
        <w:wordWrap/>
        <w:overflowPunct/>
        <w:topLinePunct w:val="0"/>
        <w:bidi w:val="0"/>
        <w:adjustRightInd/>
        <w:snapToGrid/>
        <w:spacing w:before="89" w:line="300" w:lineRule="auto"/>
        <w:ind w:left="0" w:leftChars="0" w:right="306" w:firstLine="420" w:firstLineChars="200"/>
        <w:jc w:val="left"/>
        <w:textAlignment w:val="auto"/>
        <w:rPr>
          <w:rFonts w:hint="eastAsia" w:ascii="宋体" w:hAnsi="宋体"/>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5.</w:t>
      </w:r>
      <w:r>
        <w:rPr>
          <w:rFonts w:hint="eastAsia" w:ascii="宋体" w:hAnsi="宋体"/>
          <w:color w:val="auto"/>
          <w:kern w:val="2"/>
          <w:sz w:val="21"/>
          <w:szCs w:val="21"/>
          <w:lang w:val="en-US" w:eastAsia="zh-CN" w:bidi="ar-SA"/>
        </w:rPr>
        <w:t>对在“信用中国”网站(www.creditchina.gov.cn)、中国政府采购网(www.ccgp.gov.cn)渠道列入失信被执行人、重大税收违法案件当事人名单、政府采购严重违法失信行为记录名单及其他不符合《中华人民共和国政府采购法》第二十二条规定条件的供应商，不得参与政府采购活动。</w:t>
      </w:r>
    </w:p>
    <w:p>
      <w:pPr>
        <w:spacing w:before="77"/>
        <w:ind w:left="473" w:right="0" w:firstLine="0"/>
        <w:jc w:val="left"/>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6、已经依法获得采购人和评审专家分别书面推荐的供应商并在规定时间内报名及下载</w:t>
      </w:r>
    </w:p>
    <w:p>
      <w:pPr>
        <w:spacing w:line="480" w:lineRule="exact"/>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采购文件的供应商才有资格参与谈判。</w:t>
      </w:r>
    </w:p>
    <w:p>
      <w:pPr>
        <w:spacing w:line="480" w:lineRule="exact"/>
        <w:ind w:firstLine="210" w:firstLineChars="100"/>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 xml:space="preserve"> </w:t>
      </w:r>
      <w:r>
        <w:rPr>
          <w:rFonts w:hint="eastAsia" w:cs="Times New Roman"/>
          <w:color w:val="auto"/>
          <w:kern w:val="2"/>
          <w:sz w:val="21"/>
          <w:szCs w:val="21"/>
          <w:lang w:val="en-US" w:eastAsia="zh-CN" w:bidi="ar-SA"/>
        </w:rPr>
        <w:t xml:space="preserve">  </w:t>
      </w:r>
      <w:r>
        <w:rPr>
          <w:rFonts w:hint="eastAsia" w:ascii="宋体" w:hAnsi="宋体" w:eastAsia="宋体" w:cs="Times New Roman"/>
          <w:color w:val="auto"/>
          <w:kern w:val="2"/>
          <w:sz w:val="21"/>
          <w:szCs w:val="21"/>
          <w:lang w:val="en-US" w:eastAsia="zh-CN" w:bidi="ar-SA"/>
        </w:rPr>
        <w:t>7、本项目不接受联合体竞标。</w:t>
      </w:r>
    </w:p>
    <w:p>
      <w:pPr>
        <w:spacing w:line="480" w:lineRule="exact"/>
        <w:rPr>
          <w:rFonts w:ascii="宋体" w:hAnsi="宋体"/>
          <w:color w:val="auto"/>
          <w:sz w:val="21"/>
          <w:szCs w:val="21"/>
        </w:rPr>
      </w:pPr>
      <w:r>
        <w:rPr>
          <w:rFonts w:hint="eastAsia" w:ascii="宋体" w:hAnsi="宋体"/>
          <w:b/>
          <w:bCs/>
          <w:color w:val="auto"/>
          <w:sz w:val="21"/>
          <w:szCs w:val="21"/>
        </w:rPr>
        <w:t>三、获取采购文件</w:t>
      </w:r>
    </w:p>
    <w:p>
      <w:pPr>
        <w:spacing w:line="480" w:lineRule="exact"/>
        <w:ind w:firstLine="420" w:firstLineChars="200"/>
        <w:rPr>
          <w:rFonts w:ascii="宋体" w:hAnsi="宋体"/>
          <w:color w:val="auto"/>
          <w:sz w:val="21"/>
          <w:szCs w:val="21"/>
        </w:rPr>
      </w:pPr>
      <w:r>
        <w:rPr>
          <w:rFonts w:hint="eastAsia" w:ascii="宋体" w:hAnsi="宋体"/>
          <w:color w:val="auto"/>
          <w:sz w:val="21"/>
          <w:szCs w:val="21"/>
        </w:rPr>
        <w:t>1.潜在供应商自公告发布之日起至响应文件递交截止时间止在河池市公共资源交易中心网（http://www.hcjyxxw.com）电子交易平台系统及政府采购云平台（网址： https://www.zcygov.cn/）上免费下载竞争性</w:t>
      </w:r>
      <w:r>
        <w:rPr>
          <w:rFonts w:hint="eastAsia" w:ascii="宋体" w:hAnsi="宋体"/>
          <w:color w:val="auto"/>
          <w:sz w:val="21"/>
          <w:szCs w:val="21"/>
          <w:lang w:eastAsia="zh-CN"/>
        </w:rPr>
        <w:t>谈判</w:t>
      </w:r>
      <w:r>
        <w:rPr>
          <w:rFonts w:hint="eastAsia" w:ascii="宋体" w:hAnsi="宋体"/>
          <w:color w:val="auto"/>
          <w:sz w:val="21"/>
          <w:szCs w:val="21"/>
        </w:rPr>
        <w:t>文件，逾期下载无效。</w:t>
      </w:r>
    </w:p>
    <w:p>
      <w:pPr>
        <w:spacing w:line="480" w:lineRule="exact"/>
        <w:ind w:firstLine="420" w:firstLineChars="200"/>
        <w:rPr>
          <w:rFonts w:ascii="宋体" w:hAnsi="宋体"/>
          <w:color w:val="auto"/>
          <w:sz w:val="21"/>
          <w:szCs w:val="21"/>
        </w:rPr>
      </w:pPr>
      <w:r>
        <w:rPr>
          <w:rFonts w:hint="eastAsia" w:ascii="宋体" w:hAnsi="宋体"/>
          <w:color w:val="auto"/>
          <w:sz w:val="21"/>
          <w:szCs w:val="21"/>
        </w:rPr>
        <w:t>2.已获取竞争性</w:t>
      </w:r>
      <w:r>
        <w:rPr>
          <w:rFonts w:hint="eastAsia" w:ascii="宋体" w:hAnsi="宋体"/>
          <w:color w:val="auto"/>
          <w:sz w:val="21"/>
          <w:szCs w:val="21"/>
          <w:lang w:eastAsia="zh-CN"/>
        </w:rPr>
        <w:t>谈判</w:t>
      </w:r>
      <w:r>
        <w:rPr>
          <w:rFonts w:hint="eastAsia" w:ascii="宋体" w:hAnsi="宋体"/>
          <w:color w:val="auto"/>
          <w:sz w:val="21"/>
          <w:szCs w:val="21"/>
        </w:rPr>
        <w:t>文件的供应商不等于符合本项目的供应商资格条件。</w:t>
      </w:r>
    </w:p>
    <w:p>
      <w:pPr>
        <w:spacing w:line="480" w:lineRule="exact"/>
        <w:ind w:firstLine="420" w:firstLineChars="200"/>
        <w:rPr>
          <w:rFonts w:ascii="宋体" w:hAnsi="宋体"/>
          <w:color w:val="auto"/>
          <w:sz w:val="21"/>
          <w:szCs w:val="21"/>
        </w:rPr>
      </w:pPr>
      <w:r>
        <w:rPr>
          <w:rFonts w:hint="eastAsia" w:ascii="宋体" w:hAnsi="宋体"/>
          <w:color w:val="auto"/>
          <w:sz w:val="21"/>
          <w:szCs w:val="21"/>
        </w:rPr>
        <w:t>3.为配合采购人进行政府采购项目执行和备案，未在政采云注册的供应商可在获取竞争性</w:t>
      </w:r>
      <w:r>
        <w:rPr>
          <w:rFonts w:hint="eastAsia" w:ascii="宋体" w:hAnsi="宋体"/>
          <w:color w:val="auto"/>
          <w:sz w:val="21"/>
          <w:szCs w:val="21"/>
          <w:lang w:eastAsia="zh-CN"/>
        </w:rPr>
        <w:t>谈判</w:t>
      </w:r>
      <w:r>
        <w:rPr>
          <w:rFonts w:hint="eastAsia" w:ascii="宋体" w:hAnsi="宋体"/>
          <w:color w:val="auto"/>
          <w:sz w:val="21"/>
          <w:szCs w:val="21"/>
        </w:rPr>
        <w:t>文件后登录政采云进行注册，如在操作过程中遇到问题或者需要技术支持，请致电政采云客服热线：400-881-7190。</w:t>
      </w:r>
    </w:p>
    <w:p>
      <w:pPr>
        <w:spacing w:line="480" w:lineRule="exact"/>
        <w:rPr>
          <w:rFonts w:ascii="宋体" w:hAnsi="宋体"/>
          <w:b/>
          <w:bCs/>
          <w:color w:val="auto"/>
          <w:sz w:val="21"/>
          <w:szCs w:val="21"/>
        </w:rPr>
      </w:pPr>
      <w:r>
        <w:rPr>
          <w:rFonts w:hint="eastAsia" w:ascii="宋体" w:hAnsi="宋体"/>
          <w:b/>
          <w:bCs/>
          <w:color w:val="auto"/>
          <w:sz w:val="21"/>
          <w:szCs w:val="21"/>
        </w:rPr>
        <w:t>四、响应文件提交</w:t>
      </w:r>
    </w:p>
    <w:p>
      <w:pPr>
        <w:spacing w:line="480" w:lineRule="exact"/>
        <w:ind w:firstLine="420" w:firstLineChars="200"/>
        <w:rPr>
          <w:rFonts w:ascii="宋体" w:hAnsi="宋体"/>
          <w:color w:val="auto"/>
          <w:sz w:val="21"/>
          <w:szCs w:val="21"/>
        </w:rPr>
      </w:pPr>
      <w:r>
        <w:rPr>
          <w:rFonts w:hint="eastAsia" w:ascii="宋体" w:hAnsi="宋体"/>
          <w:color w:val="auto"/>
          <w:sz w:val="21"/>
          <w:szCs w:val="21"/>
        </w:rPr>
        <w:t>截止时间：</w:t>
      </w:r>
      <w:r>
        <w:rPr>
          <w:rFonts w:hint="eastAsia"/>
          <w:spacing w:val="-1"/>
          <w:sz w:val="21"/>
          <w:szCs w:val="21"/>
          <w:lang w:eastAsia="zh-CN"/>
        </w:rPr>
        <w:t>2020年</w:t>
      </w:r>
      <w:r>
        <w:rPr>
          <w:rFonts w:hint="eastAsia"/>
          <w:spacing w:val="-1"/>
          <w:sz w:val="21"/>
          <w:szCs w:val="21"/>
          <w:lang w:val="en-US" w:eastAsia="zh-CN"/>
        </w:rPr>
        <w:t>11月23日14时00分</w:t>
      </w:r>
      <w:r>
        <w:rPr>
          <w:rFonts w:hint="eastAsia" w:ascii="宋体" w:hAnsi="宋体"/>
          <w:color w:val="auto"/>
          <w:sz w:val="21"/>
          <w:szCs w:val="21"/>
        </w:rPr>
        <w:t>（北京时间）</w:t>
      </w:r>
    </w:p>
    <w:p>
      <w:pPr>
        <w:spacing w:line="480" w:lineRule="exact"/>
        <w:ind w:firstLine="420" w:firstLineChars="200"/>
        <w:rPr>
          <w:rFonts w:ascii="宋体" w:hAnsi="宋体"/>
          <w:color w:val="auto"/>
          <w:sz w:val="21"/>
          <w:szCs w:val="21"/>
        </w:rPr>
      </w:pPr>
      <w:r>
        <w:rPr>
          <w:rFonts w:hint="eastAsia" w:ascii="宋体" w:hAnsi="宋体"/>
          <w:color w:val="auto"/>
          <w:sz w:val="21"/>
          <w:szCs w:val="21"/>
        </w:rPr>
        <w:t>地点：河池市公共资源交易中心（地址：河池市金城江区城东新区肯旺桥西侧北面市工人文化宫办公大楼五楼）</w:t>
      </w:r>
    </w:p>
    <w:p>
      <w:pPr>
        <w:spacing w:line="480" w:lineRule="exact"/>
        <w:ind w:firstLine="420" w:firstLineChars="200"/>
        <w:rPr>
          <w:rFonts w:ascii="宋体" w:hAnsi="宋体"/>
          <w:color w:val="auto"/>
          <w:sz w:val="21"/>
          <w:szCs w:val="21"/>
        </w:rPr>
      </w:pPr>
      <w:r>
        <w:rPr>
          <w:rFonts w:hint="eastAsia" w:ascii="宋体" w:hAnsi="宋体"/>
          <w:color w:val="auto"/>
          <w:sz w:val="21"/>
          <w:szCs w:val="21"/>
        </w:rPr>
        <w:t>参加</w:t>
      </w:r>
      <w:r>
        <w:rPr>
          <w:rFonts w:hint="eastAsia" w:ascii="宋体" w:hAnsi="宋体"/>
          <w:color w:val="auto"/>
          <w:sz w:val="21"/>
          <w:szCs w:val="21"/>
          <w:lang w:eastAsia="zh-CN"/>
        </w:rPr>
        <w:t>谈判</w:t>
      </w:r>
      <w:r>
        <w:rPr>
          <w:rFonts w:hint="eastAsia" w:ascii="宋体" w:hAnsi="宋体"/>
          <w:color w:val="auto"/>
          <w:sz w:val="21"/>
          <w:szCs w:val="21"/>
        </w:rPr>
        <w:t>的法定代表人或委托代理人必须持有效证件依时到达指定地点等候当面</w:t>
      </w:r>
      <w:r>
        <w:rPr>
          <w:rFonts w:hint="eastAsia" w:ascii="宋体" w:hAnsi="宋体"/>
          <w:color w:val="auto"/>
          <w:sz w:val="21"/>
          <w:szCs w:val="21"/>
          <w:lang w:eastAsia="zh-CN"/>
        </w:rPr>
        <w:t>谈判</w:t>
      </w:r>
      <w:r>
        <w:rPr>
          <w:rFonts w:hint="eastAsia" w:ascii="宋体" w:hAnsi="宋体"/>
          <w:color w:val="auto"/>
          <w:sz w:val="21"/>
          <w:szCs w:val="21"/>
        </w:rPr>
        <w:t>。</w:t>
      </w:r>
    </w:p>
    <w:p>
      <w:pPr>
        <w:spacing w:line="480" w:lineRule="exact"/>
        <w:ind w:firstLine="420" w:firstLineChars="200"/>
        <w:rPr>
          <w:rFonts w:ascii="宋体" w:hAnsi="宋体"/>
          <w:color w:val="auto"/>
          <w:sz w:val="21"/>
          <w:szCs w:val="21"/>
        </w:rPr>
      </w:pPr>
      <w:r>
        <w:rPr>
          <w:rFonts w:hint="eastAsia" w:ascii="宋体" w:hAnsi="宋体"/>
          <w:color w:val="auto"/>
          <w:sz w:val="21"/>
          <w:szCs w:val="21"/>
        </w:rPr>
        <w:t>有效证件要求如下：</w:t>
      </w:r>
    </w:p>
    <w:p>
      <w:pPr>
        <w:spacing w:line="480" w:lineRule="exact"/>
        <w:ind w:firstLine="420" w:firstLineChars="200"/>
        <w:rPr>
          <w:rFonts w:ascii="宋体" w:hAnsi="宋体"/>
          <w:color w:val="auto"/>
          <w:sz w:val="21"/>
          <w:szCs w:val="21"/>
        </w:rPr>
      </w:pPr>
      <w:r>
        <w:rPr>
          <w:rFonts w:hint="eastAsia" w:ascii="宋体" w:hAnsi="宋体"/>
          <w:color w:val="auto"/>
          <w:sz w:val="21"/>
          <w:szCs w:val="21"/>
        </w:rPr>
        <w:t>1.被授权代表为法定代表人的，须出示其有效身份证原件及复印件、营业执照或事业单位法人证书复印件（加盖竞标单位公章）；</w:t>
      </w:r>
    </w:p>
    <w:p>
      <w:pPr>
        <w:spacing w:line="480" w:lineRule="exact"/>
        <w:ind w:firstLine="420" w:firstLineChars="200"/>
        <w:rPr>
          <w:rFonts w:hint="eastAsia" w:ascii="宋体" w:hAnsi="宋体"/>
          <w:b/>
          <w:bCs/>
          <w:color w:val="auto"/>
          <w:sz w:val="21"/>
          <w:szCs w:val="21"/>
        </w:rPr>
      </w:pPr>
      <w:r>
        <w:rPr>
          <w:rFonts w:hint="eastAsia" w:ascii="宋体" w:hAnsi="宋体"/>
          <w:color w:val="auto"/>
          <w:sz w:val="21"/>
          <w:szCs w:val="21"/>
        </w:rPr>
        <w:t>2.被授权代表为非法定代表人的，须出示其有效身份证原件及复印件、法定代表人授权委托书原件、营业执照或事业单位法人证书复印件（加盖竞标单位公章）。</w:t>
      </w:r>
    </w:p>
    <w:p>
      <w:pPr>
        <w:spacing w:line="480" w:lineRule="exact"/>
        <w:rPr>
          <w:rFonts w:ascii="宋体" w:hAnsi="宋体"/>
          <w:b/>
          <w:bCs/>
          <w:color w:val="auto"/>
          <w:sz w:val="21"/>
          <w:szCs w:val="21"/>
        </w:rPr>
      </w:pPr>
      <w:r>
        <w:rPr>
          <w:rFonts w:hint="eastAsia" w:ascii="宋体" w:hAnsi="宋体"/>
          <w:b/>
          <w:bCs/>
          <w:color w:val="auto"/>
          <w:sz w:val="21"/>
          <w:szCs w:val="21"/>
        </w:rPr>
        <w:t>五、开启</w:t>
      </w:r>
      <w:bookmarkEnd w:id="15"/>
      <w:bookmarkEnd w:id="16"/>
      <w:bookmarkEnd w:id="17"/>
      <w:bookmarkEnd w:id="18"/>
    </w:p>
    <w:p>
      <w:pPr>
        <w:spacing w:line="480" w:lineRule="exact"/>
        <w:ind w:firstLine="420" w:firstLineChars="200"/>
        <w:rPr>
          <w:rFonts w:ascii="宋体" w:hAnsi="宋体"/>
          <w:color w:val="auto"/>
          <w:sz w:val="21"/>
          <w:szCs w:val="21"/>
        </w:rPr>
      </w:pPr>
      <w:r>
        <w:rPr>
          <w:rFonts w:hint="eastAsia" w:ascii="宋体" w:hAnsi="宋体"/>
          <w:color w:val="auto"/>
          <w:sz w:val="21"/>
          <w:szCs w:val="21"/>
        </w:rPr>
        <w:t>时间：</w:t>
      </w:r>
      <w:r>
        <w:rPr>
          <w:rFonts w:hint="eastAsia"/>
          <w:spacing w:val="-1"/>
          <w:sz w:val="21"/>
          <w:szCs w:val="21"/>
          <w:lang w:eastAsia="zh-CN"/>
        </w:rPr>
        <w:t>2020年</w:t>
      </w:r>
      <w:r>
        <w:rPr>
          <w:rFonts w:hint="eastAsia"/>
          <w:spacing w:val="-1"/>
          <w:sz w:val="21"/>
          <w:szCs w:val="21"/>
          <w:lang w:val="en-US" w:eastAsia="zh-CN"/>
        </w:rPr>
        <w:t>11月23日14时00分</w:t>
      </w:r>
      <w:r>
        <w:rPr>
          <w:rFonts w:hint="eastAsia" w:ascii="宋体" w:hAnsi="宋体"/>
          <w:color w:val="auto"/>
          <w:sz w:val="21"/>
          <w:szCs w:val="21"/>
        </w:rPr>
        <w:t>截标后（北京时间）（具体时间以评委到达评标现场并开始评标为准）</w:t>
      </w:r>
    </w:p>
    <w:p>
      <w:pPr>
        <w:spacing w:line="480" w:lineRule="exact"/>
        <w:ind w:firstLine="420" w:firstLineChars="200"/>
        <w:rPr>
          <w:rFonts w:ascii="宋体" w:hAnsi="宋体"/>
          <w:color w:val="auto"/>
          <w:sz w:val="21"/>
          <w:szCs w:val="21"/>
        </w:rPr>
      </w:pPr>
      <w:r>
        <w:rPr>
          <w:rFonts w:hint="eastAsia" w:ascii="宋体" w:hAnsi="宋体"/>
          <w:color w:val="auto"/>
          <w:sz w:val="21"/>
          <w:szCs w:val="21"/>
        </w:rPr>
        <w:t>地点：</w:t>
      </w:r>
      <w:bookmarkStart w:id="19" w:name="_Toc35393634"/>
      <w:bookmarkStart w:id="20" w:name="_Toc28359017"/>
      <w:bookmarkStart w:id="21" w:name="_Toc35393803"/>
      <w:bookmarkStart w:id="22" w:name="_Toc28359094"/>
      <w:r>
        <w:rPr>
          <w:rFonts w:hint="eastAsia" w:ascii="宋体" w:hAnsi="宋体"/>
          <w:color w:val="auto"/>
          <w:sz w:val="21"/>
          <w:szCs w:val="21"/>
        </w:rPr>
        <w:t>河池市公共资源交易中心（地址：河池市金城江区城东新区肯旺桥西侧北面市工人文化宫办公大楼五楼）</w:t>
      </w:r>
    </w:p>
    <w:p>
      <w:pPr>
        <w:spacing w:line="480" w:lineRule="exact"/>
        <w:rPr>
          <w:rFonts w:ascii="宋体" w:hAnsi="宋体"/>
          <w:b/>
          <w:bCs/>
          <w:color w:val="auto"/>
          <w:sz w:val="21"/>
          <w:szCs w:val="21"/>
        </w:rPr>
      </w:pPr>
      <w:r>
        <w:rPr>
          <w:rFonts w:hint="eastAsia" w:ascii="宋体" w:hAnsi="宋体"/>
          <w:b/>
          <w:bCs/>
          <w:color w:val="auto"/>
          <w:sz w:val="21"/>
          <w:szCs w:val="21"/>
        </w:rPr>
        <w:t>六、公告期限</w:t>
      </w:r>
      <w:bookmarkEnd w:id="19"/>
      <w:bookmarkEnd w:id="20"/>
      <w:bookmarkEnd w:id="21"/>
      <w:bookmarkEnd w:id="22"/>
    </w:p>
    <w:p>
      <w:pPr>
        <w:spacing w:line="480" w:lineRule="exact"/>
        <w:ind w:firstLine="420" w:firstLineChars="200"/>
        <w:rPr>
          <w:rFonts w:ascii="宋体" w:hAnsi="宋体"/>
          <w:color w:val="auto"/>
          <w:sz w:val="21"/>
          <w:szCs w:val="21"/>
        </w:rPr>
      </w:pPr>
      <w:r>
        <w:rPr>
          <w:rFonts w:hint="eastAsia" w:ascii="宋体" w:hAnsi="宋体"/>
          <w:color w:val="auto"/>
          <w:sz w:val="21"/>
          <w:szCs w:val="21"/>
        </w:rPr>
        <w:t>自本公告发布之日起</w:t>
      </w:r>
      <w:r>
        <w:rPr>
          <w:rFonts w:hint="eastAsia" w:ascii="宋体" w:hAnsi="宋体"/>
          <w:color w:val="auto"/>
          <w:sz w:val="21"/>
          <w:szCs w:val="21"/>
          <w:lang w:val="en-US" w:eastAsia="zh-CN"/>
        </w:rPr>
        <w:t>3</w:t>
      </w:r>
      <w:r>
        <w:rPr>
          <w:rFonts w:hint="eastAsia" w:ascii="宋体" w:hAnsi="宋体"/>
          <w:color w:val="auto"/>
          <w:sz w:val="21"/>
          <w:szCs w:val="21"/>
        </w:rPr>
        <w:t>个工作日。</w:t>
      </w:r>
      <w:bookmarkStart w:id="23" w:name="_Toc35393804"/>
      <w:bookmarkStart w:id="24" w:name="_Toc35393635"/>
    </w:p>
    <w:p>
      <w:pPr>
        <w:spacing w:line="480" w:lineRule="exact"/>
        <w:rPr>
          <w:rFonts w:ascii="宋体" w:hAnsi="宋体"/>
          <w:color w:val="auto"/>
          <w:sz w:val="21"/>
          <w:szCs w:val="21"/>
        </w:rPr>
      </w:pPr>
      <w:r>
        <w:rPr>
          <w:rFonts w:hint="eastAsia" w:ascii="宋体" w:hAnsi="宋体"/>
          <w:b/>
          <w:bCs/>
          <w:color w:val="auto"/>
          <w:sz w:val="21"/>
          <w:szCs w:val="21"/>
        </w:rPr>
        <w:t>七、其他补充事宜</w:t>
      </w:r>
      <w:bookmarkEnd w:id="23"/>
      <w:bookmarkEnd w:id="24"/>
      <w:r>
        <w:rPr>
          <w:rFonts w:hint="eastAsia" w:ascii="宋体" w:hAnsi="宋体"/>
          <w:b/>
          <w:bCs/>
          <w:color w:val="auto"/>
          <w:sz w:val="21"/>
          <w:szCs w:val="21"/>
        </w:rPr>
        <w:t xml:space="preserve"> </w:t>
      </w:r>
    </w:p>
    <w:p>
      <w:pPr>
        <w:spacing w:line="480" w:lineRule="exact"/>
        <w:ind w:firstLine="420" w:firstLineChars="200"/>
        <w:rPr>
          <w:rFonts w:ascii="宋体" w:hAnsi="宋体"/>
          <w:color w:val="auto"/>
          <w:sz w:val="21"/>
          <w:szCs w:val="21"/>
        </w:rPr>
      </w:pPr>
      <w:r>
        <w:rPr>
          <w:rFonts w:hint="eastAsia" w:ascii="宋体" w:hAnsi="宋体"/>
          <w:color w:val="auto"/>
          <w:sz w:val="21"/>
          <w:szCs w:val="21"/>
        </w:rPr>
        <w:t>1.</w:t>
      </w:r>
      <w:r>
        <w:rPr>
          <w:rFonts w:hint="eastAsia" w:ascii="宋体" w:hAnsi="宋体"/>
          <w:color w:val="auto"/>
          <w:sz w:val="21"/>
          <w:szCs w:val="21"/>
          <w:lang w:eastAsia="zh-CN"/>
        </w:rPr>
        <w:t>谈判</w:t>
      </w:r>
      <w:r>
        <w:rPr>
          <w:rFonts w:hint="eastAsia" w:ascii="宋体" w:hAnsi="宋体"/>
          <w:color w:val="auto"/>
          <w:sz w:val="21"/>
          <w:szCs w:val="21"/>
        </w:rPr>
        <w:t>保证金</w:t>
      </w:r>
    </w:p>
    <w:p>
      <w:pPr>
        <w:spacing w:line="480" w:lineRule="exact"/>
        <w:ind w:firstLine="420" w:firstLineChars="200"/>
        <w:rPr>
          <w:rFonts w:hint="eastAsia" w:ascii="宋体" w:hAnsi="宋体" w:eastAsia="宋体"/>
          <w:color w:val="000000"/>
          <w:sz w:val="21"/>
          <w:szCs w:val="21"/>
          <w:lang w:eastAsia="zh-CN"/>
        </w:rPr>
      </w:pPr>
      <w:r>
        <w:rPr>
          <w:rFonts w:hint="eastAsia" w:ascii="宋体" w:hAnsi="宋体"/>
          <w:color w:val="000000"/>
          <w:sz w:val="21"/>
          <w:szCs w:val="21"/>
          <w:lang w:eastAsia="zh-CN"/>
        </w:rPr>
        <w:t>谈判</w:t>
      </w:r>
      <w:r>
        <w:rPr>
          <w:rFonts w:hint="eastAsia" w:ascii="宋体" w:hAnsi="宋体"/>
          <w:color w:val="000000"/>
          <w:sz w:val="21"/>
          <w:szCs w:val="21"/>
        </w:rPr>
        <w:t>保证金</w:t>
      </w:r>
      <w:r>
        <w:rPr>
          <w:rFonts w:hint="eastAsia" w:ascii="宋体" w:hAnsi="宋体"/>
          <w:color w:val="000000"/>
          <w:sz w:val="21"/>
          <w:szCs w:val="21"/>
          <w:lang w:eastAsia="zh-CN"/>
        </w:rPr>
        <w:t>：</w:t>
      </w:r>
      <w:r>
        <w:rPr>
          <w:rFonts w:hint="eastAsia" w:ascii="宋体" w:hAnsi="宋体"/>
          <w:color w:val="auto"/>
          <w:sz w:val="21"/>
          <w:szCs w:val="21"/>
        </w:rPr>
        <w:t>人民币</w:t>
      </w:r>
      <w:r>
        <w:rPr>
          <w:rFonts w:hint="eastAsia" w:ascii="宋体" w:hAnsi="宋体"/>
          <w:color w:val="auto"/>
          <w:sz w:val="21"/>
          <w:szCs w:val="21"/>
          <w:lang w:val="en-US" w:eastAsia="zh-CN"/>
        </w:rPr>
        <w:t>贰</w:t>
      </w:r>
      <w:r>
        <w:rPr>
          <w:rFonts w:hint="eastAsia" w:ascii="宋体" w:hAnsi="宋体"/>
          <w:color w:val="auto"/>
          <w:sz w:val="21"/>
          <w:szCs w:val="21"/>
        </w:rPr>
        <w:t>万元整（￥</w:t>
      </w:r>
      <w:r>
        <w:rPr>
          <w:rFonts w:hint="eastAsia" w:ascii="宋体" w:hAnsi="宋体"/>
          <w:color w:val="auto"/>
          <w:sz w:val="21"/>
          <w:szCs w:val="21"/>
          <w:lang w:val="en-US" w:eastAsia="zh-CN"/>
        </w:rPr>
        <w:t>2</w:t>
      </w:r>
      <w:r>
        <w:rPr>
          <w:rFonts w:hint="eastAsia" w:ascii="宋体" w:hAnsi="宋体"/>
          <w:color w:val="auto"/>
          <w:sz w:val="21"/>
          <w:szCs w:val="21"/>
        </w:rPr>
        <w:t>0000.00 元）</w:t>
      </w:r>
    </w:p>
    <w:p>
      <w:pPr>
        <w:spacing w:line="480" w:lineRule="exact"/>
        <w:ind w:firstLine="420" w:firstLineChars="200"/>
        <w:rPr>
          <w:rFonts w:ascii="宋体" w:hAnsi="宋体"/>
          <w:color w:val="auto"/>
          <w:sz w:val="21"/>
          <w:szCs w:val="21"/>
        </w:rPr>
      </w:pPr>
      <w:r>
        <w:rPr>
          <w:rFonts w:hint="eastAsia" w:ascii="宋体" w:hAnsi="宋体"/>
          <w:color w:val="auto"/>
          <w:sz w:val="21"/>
          <w:szCs w:val="21"/>
          <w:lang w:eastAsia="zh-CN"/>
        </w:rPr>
        <w:t>谈判</w:t>
      </w:r>
      <w:r>
        <w:rPr>
          <w:rFonts w:hint="eastAsia" w:ascii="宋体" w:hAnsi="宋体"/>
          <w:color w:val="auto"/>
          <w:sz w:val="21"/>
          <w:szCs w:val="21"/>
        </w:rPr>
        <w:t xml:space="preserve">保证金的交纳方式：银行转账、支票、汇票、本票或者银行、保险机构出具的保函，禁止采用现钞方式。采用银行转账方式的，在响应文件提交截止时间前交至采购代理机构指定账户并且到账【开户银行： </w:t>
      </w:r>
      <w:r>
        <w:rPr>
          <w:rFonts w:hint="eastAsia" w:ascii="宋体" w:hAnsi="宋体"/>
          <w:color w:val="auto"/>
          <w:sz w:val="21"/>
          <w:szCs w:val="21"/>
          <w:u w:val="single"/>
        </w:rPr>
        <w:t>河池市区农村信用合作联社兴业信用社</w:t>
      </w:r>
      <w:r>
        <w:rPr>
          <w:rFonts w:hint="eastAsia" w:ascii="宋体" w:hAnsi="宋体"/>
          <w:color w:val="auto"/>
          <w:sz w:val="21"/>
          <w:szCs w:val="21"/>
        </w:rPr>
        <w:t xml:space="preserve"> ，开户名称： </w:t>
      </w:r>
      <w:r>
        <w:rPr>
          <w:rFonts w:hint="eastAsia" w:ascii="宋体" w:hAnsi="宋体"/>
          <w:color w:val="auto"/>
          <w:sz w:val="21"/>
          <w:szCs w:val="21"/>
          <w:u w:val="single"/>
        </w:rPr>
        <w:t xml:space="preserve">河池市公共资源交易中心 </w:t>
      </w:r>
      <w:r>
        <w:rPr>
          <w:rFonts w:hint="eastAsia" w:ascii="宋体" w:hAnsi="宋体"/>
          <w:color w:val="auto"/>
          <w:sz w:val="21"/>
          <w:szCs w:val="21"/>
        </w:rPr>
        <w:t xml:space="preserve">，银行账号： </w:t>
      </w:r>
      <w:r>
        <w:rPr>
          <w:rFonts w:hint="eastAsia" w:ascii="宋体" w:hAnsi="宋体"/>
          <w:color w:val="auto"/>
          <w:sz w:val="21"/>
          <w:szCs w:val="21"/>
          <w:u w:val="single"/>
        </w:rPr>
        <w:t>详见供应商须知前附表</w:t>
      </w:r>
      <w:r>
        <w:rPr>
          <w:rFonts w:hint="eastAsia" w:ascii="宋体" w:hAnsi="宋体"/>
          <w:color w:val="auto"/>
          <w:sz w:val="21"/>
          <w:szCs w:val="21"/>
        </w:rPr>
        <w:t xml:space="preserve"> 】；采用支票、汇票、本票或者保函等方式的，在响应文件提交截止时间前，供应商应当提交单独密封的支票、汇票、本票或者保函原件。否则视为无效</w:t>
      </w:r>
      <w:r>
        <w:rPr>
          <w:rFonts w:hint="eastAsia" w:ascii="宋体" w:hAnsi="宋体"/>
          <w:color w:val="auto"/>
          <w:sz w:val="21"/>
          <w:szCs w:val="21"/>
          <w:lang w:eastAsia="zh-CN"/>
        </w:rPr>
        <w:t>谈判</w:t>
      </w:r>
      <w:r>
        <w:rPr>
          <w:rFonts w:hint="eastAsia" w:ascii="宋体" w:hAnsi="宋体"/>
          <w:color w:val="auto"/>
          <w:sz w:val="21"/>
          <w:szCs w:val="21"/>
        </w:rPr>
        <w:t>保证金。</w:t>
      </w:r>
    </w:p>
    <w:p>
      <w:pPr>
        <w:spacing w:line="480" w:lineRule="exact"/>
        <w:ind w:firstLine="420" w:firstLineChars="200"/>
        <w:rPr>
          <w:rFonts w:ascii="宋体" w:hAnsi="宋体"/>
          <w:color w:val="auto"/>
          <w:sz w:val="21"/>
          <w:szCs w:val="21"/>
        </w:rPr>
      </w:pPr>
      <w:r>
        <w:rPr>
          <w:rFonts w:hint="eastAsia" w:ascii="宋体" w:hAnsi="宋体"/>
          <w:color w:val="auto"/>
          <w:sz w:val="21"/>
          <w:szCs w:val="21"/>
        </w:rPr>
        <w:t>2.网上公告媒体查询：中国政府采购网https://www.ccgp.gov.cn、广西壮族自治区政府采购网https://zfcg.gxzf.gov.cn、河池市公共资源交易中心网http://www.hcjyxxw.com、广西祥立工程咨询有限责任公司网http://www.gxxiangli.cn。</w:t>
      </w:r>
    </w:p>
    <w:p>
      <w:pPr>
        <w:spacing w:line="480" w:lineRule="exact"/>
        <w:rPr>
          <w:rFonts w:ascii="宋体" w:hAnsi="宋体"/>
          <w:color w:val="auto"/>
          <w:sz w:val="21"/>
          <w:szCs w:val="21"/>
        </w:rPr>
      </w:pPr>
      <w:bookmarkStart w:id="25" w:name="_Toc28359018"/>
      <w:bookmarkStart w:id="26" w:name="_Toc28359095"/>
      <w:bookmarkStart w:id="27" w:name="_Toc35393636"/>
      <w:bookmarkStart w:id="28" w:name="_Toc35393805"/>
      <w:r>
        <w:rPr>
          <w:rFonts w:hint="eastAsia" w:ascii="宋体" w:hAnsi="宋体"/>
          <w:b/>
          <w:bCs/>
          <w:color w:val="auto"/>
          <w:sz w:val="21"/>
          <w:szCs w:val="21"/>
        </w:rPr>
        <w:t>八、凡对本次采购提出询问，请按以下方式联系</w:t>
      </w:r>
      <w:r>
        <w:rPr>
          <w:rFonts w:hint="eastAsia" w:ascii="宋体" w:hAnsi="宋体"/>
          <w:color w:val="auto"/>
          <w:sz w:val="21"/>
          <w:szCs w:val="21"/>
        </w:rPr>
        <w:t>。</w:t>
      </w:r>
      <w:bookmarkEnd w:id="25"/>
      <w:bookmarkEnd w:id="26"/>
      <w:bookmarkEnd w:id="27"/>
      <w:bookmarkEnd w:id="28"/>
    </w:p>
    <w:bookmarkEnd w:id="6"/>
    <w:p>
      <w:pPr>
        <w:spacing w:before="165" w:line="362" w:lineRule="auto"/>
        <w:ind w:left="105" w:right="2392" w:firstLine="0"/>
        <w:jc w:val="left"/>
        <w:rPr>
          <w:rFonts w:hint="eastAsia" w:eastAsia="宋体"/>
          <w:sz w:val="21"/>
          <w:szCs w:val="21"/>
          <w:lang w:eastAsia="zh-CN"/>
        </w:rPr>
      </w:pPr>
      <w:r>
        <w:rPr>
          <w:sz w:val="21"/>
          <w:szCs w:val="21"/>
        </w:rPr>
        <w:t>1、采购单位名称：</w:t>
      </w:r>
      <w:r>
        <w:rPr>
          <w:rFonts w:hint="eastAsia"/>
          <w:sz w:val="21"/>
          <w:szCs w:val="21"/>
          <w:lang w:eastAsia="zh-CN"/>
        </w:rPr>
        <w:t>凤山县城市管理执法局</w:t>
      </w:r>
    </w:p>
    <w:p>
      <w:pPr>
        <w:spacing w:before="165" w:line="362" w:lineRule="auto"/>
        <w:ind w:left="105" w:right="2392" w:firstLine="0"/>
        <w:jc w:val="left"/>
        <w:rPr>
          <w:rFonts w:hint="default" w:ascii="宋体" w:hAnsi="宋体" w:eastAsia="宋体" w:cs="宋体"/>
          <w:kern w:val="0"/>
          <w:sz w:val="21"/>
          <w:szCs w:val="21"/>
          <w:lang w:val="en-US" w:eastAsia="zh-CN"/>
        </w:rPr>
      </w:pPr>
      <w:r>
        <w:rPr>
          <w:sz w:val="21"/>
          <w:szCs w:val="21"/>
        </w:rPr>
        <w:t>联系人：</w:t>
      </w:r>
      <w:r>
        <w:rPr>
          <w:rFonts w:hint="eastAsia"/>
          <w:sz w:val="21"/>
          <w:szCs w:val="21"/>
          <w:lang w:eastAsia="zh-CN"/>
        </w:rPr>
        <w:t>韦工</w:t>
      </w:r>
      <w:r>
        <w:rPr>
          <w:sz w:val="21"/>
          <w:szCs w:val="21"/>
        </w:rPr>
        <w:t xml:space="preserve">   联系电话：</w:t>
      </w:r>
      <w:r>
        <w:rPr>
          <w:rFonts w:hint="eastAsia"/>
          <w:sz w:val="21"/>
          <w:szCs w:val="21"/>
          <w:lang w:eastAsia="zh-CN"/>
        </w:rPr>
        <w:t>15878857132</w:t>
      </w:r>
      <w:r>
        <w:rPr>
          <w:sz w:val="21"/>
          <w:szCs w:val="21"/>
        </w:rPr>
        <w:t xml:space="preserve"> </w:t>
      </w:r>
      <w:r>
        <w:rPr>
          <w:rFonts w:hint="eastAsia"/>
          <w:sz w:val="21"/>
          <w:szCs w:val="21"/>
          <w:lang w:val="en-US" w:eastAsia="zh-CN"/>
        </w:rPr>
        <w:t xml:space="preserve">         </w:t>
      </w:r>
    </w:p>
    <w:p>
      <w:pPr>
        <w:spacing w:before="165" w:line="362" w:lineRule="auto"/>
        <w:ind w:left="105" w:right="2392" w:firstLine="0"/>
        <w:jc w:val="left"/>
        <w:rPr>
          <w:rFonts w:hint="eastAsia"/>
          <w:sz w:val="21"/>
          <w:szCs w:val="21"/>
          <w:lang w:eastAsia="zh-CN"/>
        </w:rPr>
      </w:pPr>
      <w:r>
        <w:rPr>
          <w:sz w:val="21"/>
          <w:szCs w:val="21"/>
        </w:rPr>
        <w:t>2、</w:t>
      </w:r>
      <w:r>
        <w:rPr>
          <w:rFonts w:hint="eastAsia"/>
          <w:sz w:val="21"/>
          <w:szCs w:val="21"/>
          <w:lang w:eastAsia="zh-CN"/>
        </w:rPr>
        <w:t xml:space="preserve">名    称：广西祥立工程咨询有限责任公司 </w:t>
      </w:r>
    </w:p>
    <w:p>
      <w:pPr>
        <w:spacing w:before="165" w:line="362" w:lineRule="auto"/>
        <w:ind w:left="105" w:right="2392" w:firstLine="210" w:firstLineChars="100"/>
        <w:jc w:val="left"/>
        <w:rPr>
          <w:rFonts w:hint="eastAsia"/>
          <w:sz w:val="21"/>
          <w:szCs w:val="21"/>
          <w:lang w:eastAsia="zh-CN"/>
        </w:rPr>
      </w:pPr>
      <w:bookmarkStart w:id="29" w:name="_Toc35393639"/>
      <w:bookmarkStart w:id="30" w:name="_Toc28359098"/>
      <w:bookmarkStart w:id="31" w:name="_Toc35393808"/>
      <w:bookmarkStart w:id="32" w:name="_Toc28359021"/>
      <w:r>
        <w:rPr>
          <w:rFonts w:hint="eastAsia"/>
          <w:sz w:val="21"/>
          <w:szCs w:val="21"/>
          <w:lang w:eastAsia="zh-CN"/>
        </w:rPr>
        <w:t>地　　址：河池市金城江区幸福湾2栋1单元1603号　　　　　　　　　　</w:t>
      </w:r>
    </w:p>
    <w:p>
      <w:pPr>
        <w:spacing w:before="165" w:line="362" w:lineRule="auto"/>
        <w:ind w:left="105" w:right="2392" w:firstLine="210" w:firstLineChars="100"/>
        <w:jc w:val="left"/>
        <w:rPr>
          <w:rFonts w:hint="eastAsia"/>
          <w:sz w:val="21"/>
          <w:szCs w:val="21"/>
          <w:lang w:eastAsia="zh-CN"/>
        </w:rPr>
      </w:pPr>
      <w:r>
        <w:rPr>
          <w:rFonts w:hint="eastAsia"/>
          <w:sz w:val="21"/>
          <w:szCs w:val="21"/>
          <w:lang w:eastAsia="zh-CN"/>
        </w:rPr>
        <w:t>联系方式：</w:t>
      </w:r>
      <w:r>
        <w:rPr>
          <w:rFonts w:hint="eastAsia"/>
          <w:sz w:val="21"/>
          <w:szCs w:val="21"/>
          <w:lang w:val="en-US" w:eastAsia="zh-CN"/>
        </w:rPr>
        <w:t>0778-7908770</w:t>
      </w:r>
      <w:r>
        <w:rPr>
          <w:rFonts w:hint="eastAsia"/>
          <w:sz w:val="21"/>
          <w:szCs w:val="21"/>
          <w:lang w:eastAsia="zh-CN"/>
        </w:rPr>
        <w:t>　　　　　　　　　　　　</w:t>
      </w:r>
    </w:p>
    <w:p>
      <w:pPr>
        <w:pStyle w:val="4"/>
        <w:spacing w:line="360" w:lineRule="auto"/>
        <w:jc w:val="both"/>
        <w:rPr>
          <w:rFonts w:ascii="Times New Roman" w:hAnsi="Times New Roman" w:eastAsia="宋体" w:cs="Times New Roman"/>
          <w:b w:val="0"/>
          <w:bCs w:val="0"/>
          <w:kern w:val="2"/>
          <w:sz w:val="21"/>
          <w:szCs w:val="21"/>
          <w:lang w:val="en-US" w:eastAsia="zh-CN" w:bidi="ar-SA"/>
        </w:rPr>
      </w:pPr>
      <w:r>
        <w:rPr>
          <w:rFonts w:hint="eastAsia" w:ascii="Times New Roman" w:hAnsi="Times New Roman" w:eastAsia="宋体" w:cs="Times New Roman"/>
          <w:b w:val="0"/>
          <w:bCs w:val="0"/>
          <w:kern w:val="2"/>
          <w:sz w:val="21"/>
          <w:szCs w:val="21"/>
          <w:lang w:val="en-US" w:eastAsia="zh-CN" w:bidi="ar-SA"/>
        </w:rPr>
        <w:t>3、项目联系</w:t>
      </w:r>
      <w:r>
        <w:rPr>
          <w:rFonts w:ascii="Times New Roman" w:hAnsi="Times New Roman" w:eastAsia="宋体" w:cs="Times New Roman"/>
          <w:b w:val="0"/>
          <w:bCs w:val="0"/>
          <w:kern w:val="2"/>
          <w:sz w:val="21"/>
          <w:szCs w:val="21"/>
          <w:lang w:val="en-US" w:eastAsia="zh-CN" w:bidi="ar-SA"/>
        </w:rPr>
        <w:t>方式</w:t>
      </w:r>
      <w:bookmarkEnd w:id="29"/>
      <w:bookmarkEnd w:id="30"/>
      <w:bookmarkEnd w:id="31"/>
      <w:bookmarkEnd w:id="32"/>
    </w:p>
    <w:p>
      <w:pPr>
        <w:pStyle w:val="12"/>
        <w:spacing w:line="360" w:lineRule="auto"/>
        <w:ind w:firstLine="210" w:firstLineChars="100"/>
        <w:rPr>
          <w:rFonts w:ascii="Times New Roman" w:hAnsi="Times New Roman" w:eastAsia="宋体" w:cs="Times New Roman"/>
          <w:b w:val="0"/>
          <w:bCs w:val="0"/>
          <w:kern w:val="2"/>
          <w:sz w:val="21"/>
          <w:szCs w:val="21"/>
          <w:lang w:val="en-US" w:eastAsia="zh-CN" w:bidi="ar-SA"/>
        </w:rPr>
      </w:pPr>
      <w:r>
        <w:rPr>
          <w:rFonts w:hint="eastAsia" w:ascii="Times New Roman" w:hAnsi="Times New Roman" w:eastAsia="宋体" w:cs="Times New Roman"/>
          <w:b w:val="0"/>
          <w:bCs w:val="0"/>
          <w:kern w:val="2"/>
          <w:sz w:val="21"/>
          <w:szCs w:val="21"/>
          <w:lang w:val="en-US" w:eastAsia="zh-CN" w:bidi="ar-SA"/>
        </w:rPr>
        <w:t>项目联系人：</w:t>
      </w:r>
      <w:r>
        <w:rPr>
          <w:rFonts w:hint="eastAsia"/>
          <w:sz w:val="21"/>
          <w:szCs w:val="21"/>
        </w:rPr>
        <w:t>刘德惠</w:t>
      </w:r>
    </w:p>
    <w:p>
      <w:pPr>
        <w:spacing w:before="165" w:line="362" w:lineRule="auto"/>
        <w:ind w:left="105" w:right="2392" w:firstLine="210" w:firstLineChars="100"/>
        <w:jc w:val="left"/>
        <w:rPr>
          <w:rFonts w:hint="eastAsia"/>
          <w:sz w:val="21"/>
          <w:szCs w:val="21"/>
          <w:lang w:val="en-US" w:eastAsia="zh-CN"/>
        </w:rPr>
      </w:pPr>
      <w:r>
        <w:rPr>
          <w:rFonts w:hint="eastAsia" w:ascii="Times New Roman" w:hAnsi="Times New Roman" w:eastAsia="宋体" w:cs="Times New Roman"/>
          <w:b w:val="0"/>
          <w:bCs w:val="0"/>
          <w:kern w:val="2"/>
          <w:sz w:val="21"/>
          <w:szCs w:val="21"/>
          <w:lang w:val="en-US" w:eastAsia="zh-CN" w:bidi="ar-SA"/>
        </w:rPr>
        <w:t>电　话：</w:t>
      </w:r>
      <w:r>
        <w:rPr>
          <w:rFonts w:hint="eastAsia"/>
          <w:sz w:val="21"/>
          <w:szCs w:val="21"/>
        </w:rPr>
        <w:t>0778-7908770</w:t>
      </w:r>
      <w:r>
        <w:rPr>
          <w:rFonts w:hint="eastAsia" w:ascii="Times New Roman" w:hAnsi="Times New Roman" w:eastAsia="宋体" w:cs="Times New Roman"/>
          <w:b w:val="0"/>
          <w:bCs w:val="0"/>
          <w:kern w:val="2"/>
          <w:sz w:val="21"/>
          <w:szCs w:val="21"/>
          <w:lang w:val="en-US" w:eastAsia="zh-CN" w:bidi="ar-SA"/>
        </w:rPr>
        <w:t>　　　　　　　　　　</w:t>
      </w:r>
    </w:p>
    <w:p>
      <w:pPr>
        <w:spacing w:before="165" w:line="362" w:lineRule="auto"/>
        <w:ind w:left="105" w:right="2392" w:firstLine="0"/>
        <w:jc w:val="left"/>
        <w:rPr>
          <w:sz w:val="21"/>
          <w:szCs w:val="21"/>
          <w:lang w:val="zh-CN" w:eastAsia="zh-CN"/>
        </w:rPr>
      </w:pPr>
      <w:r>
        <w:rPr>
          <w:rFonts w:hint="eastAsia"/>
          <w:sz w:val="21"/>
          <w:szCs w:val="21"/>
          <w:lang w:val="en-US" w:eastAsia="zh-CN"/>
        </w:rPr>
        <w:t>4、</w:t>
      </w:r>
      <w:r>
        <w:rPr>
          <w:sz w:val="21"/>
          <w:szCs w:val="21"/>
          <w:lang w:val="zh-CN" w:eastAsia="zh-CN"/>
        </w:rPr>
        <w:t>监督部门及联系电话</w:t>
      </w:r>
      <w:r>
        <w:rPr>
          <w:rFonts w:hint="eastAsia"/>
          <w:sz w:val="21"/>
          <w:szCs w:val="21"/>
          <w:lang w:val="zh-CN" w:eastAsia="zh-CN"/>
        </w:rPr>
        <w:t>：</w:t>
      </w:r>
      <w:r>
        <w:rPr>
          <w:sz w:val="21"/>
          <w:szCs w:val="21"/>
          <w:lang w:val="zh-CN" w:eastAsia="zh-CN"/>
        </w:rPr>
        <w:t xml:space="preserve"> </w:t>
      </w:r>
    </w:p>
    <w:p>
      <w:pPr>
        <w:spacing w:before="165" w:line="362" w:lineRule="auto"/>
        <w:ind w:left="105" w:right="2392" w:firstLine="0"/>
        <w:jc w:val="left"/>
        <w:rPr>
          <w:rFonts w:hint="eastAsia" w:ascii="宋体" w:hAnsi="宋体" w:eastAsia="宋体" w:cs="Times New Roman"/>
          <w:color w:val="auto"/>
          <w:kern w:val="2"/>
          <w:sz w:val="21"/>
          <w:szCs w:val="21"/>
          <w:lang w:val="en-US" w:eastAsia="zh-CN" w:bidi="ar-SA"/>
        </w:rPr>
      </w:pPr>
      <w:r>
        <w:rPr>
          <w:rFonts w:hint="eastAsia"/>
          <w:sz w:val="21"/>
          <w:szCs w:val="21"/>
          <w:lang w:val="zh-CN" w:eastAsia="zh-CN"/>
        </w:rPr>
        <w:t>凤山县政府采购办公室</w:t>
      </w:r>
      <w:r>
        <w:rPr>
          <w:rFonts w:hint="eastAsia"/>
          <w:sz w:val="21"/>
          <w:szCs w:val="21"/>
          <w:lang w:val="en-US" w:eastAsia="zh-CN"/>
        </w:rPr>
        <w:t xml:space="preserve">  </w:t>
      </w:r>
      <w:r>
        <w:rPr>
          <w:sz w:val="21"/>
          <w:szCs w:val="21"/>
          <w:lang w:val="zh-CN" w:eastAsia="zh-CN"/>
        </w:rPr>
        <w:t xml:space="preserve"> </w:t>
      </w:r>
      <w:r>
        <w:rPr>
          <w:rFonts w:hint="eastAsia"/>
          <w:sz w:val="21"/>
          <w:szCs w:val="21"/>
          <w:lang w:val="zh-CN" w:eastAsia="zh-CN"/>
        </w:rPr>
        <w:t>0778-6819211</w:t>
      </w:r>
    </w:p>
    <w:p>
      <w:pPr>
        <w:pStyle w:val="2"/>
        <w:keepNext w:val="0"/>
        <w:keepLines w:val="0"/>
        <w:pageBreakBefore w:val="0"/>
        <w:widowControl w:val="0"/>
        <w:tabs>
          <w:tab w:val="left" w:pos="9047"/>
          <w:tab w:val="left" w:pos="9527"/>
        </w:tabs>
        <w:kinsoku/>
        <w:wordWrap/>
        <w:overflowPunct/>
        <w:topLinePunct w:val="0"/>
        <w:bidi w:val="0"/>
        <w:adjustRightInd/>
        <w:snapToGrid/>
        <w:spacing w:line="300" w:lineRule="auto"/>
        <w:ind w:left="0"/>
        <w:jc w:val="right"/>
        <w:textAlignment w:val="auto"/>
        <w:rPr>
          <w:rFonts w:hint="eastAsia" w:ascii="宋体" w:hAnsi="宋体" w:eastAsia="宋体" w:cs="Times New Roman"/>
          <w:color w:val="auto"/>
          <w:kern w:val="2"/>
          <w:sz w:val="21"/>
          <w:szCs w:val="21"/>
          <w:lang w:val="en-US" w:eastAsia="zh-CN" w:bidi="ar-SA"/>
        </w:rPr>
      </w:pPr>
    </w:p>
    <w:p>
      <w:pPr>
        <w:pStyle w:val="2"/>
        <w:keepNext w:val="0"/>
        <w:keepLines w:val="0"/>
        <w:pageBreakBefore w:val="0"/>
        <w:widowControl w:val="0"/>
        <w:tabs>
          <w:tab w:val="left" w:pos="9047"/>
          <w:tab w:val="left" w:pos="9527"/>
        </w:tabs>
        <w:kinsoku/>
        <w:wordWrap/>
        <w:overflowPunct/>
        <w:topLinePunct w:val="0"/>
        <w:bidi w:val="0"/>
        <w:adjustRightInd/>
        <w:snapToGrid/>
        <w:spacing w:line="240" w:lineRule="auto"/>
        <w:ind w:left="0"/>
        <w:jc w:val="right"/>
        <w:textAlignment w:val="auto"/>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采购人：</w:t>
      </w:r>
      <w:r>
        <w:rPr>
          <w:rFonts w:hint="eastAsia"/>
          <w:sz w:val="21"/>
          <w:szCs w:val="21"/>
          <w:lang w:eastAsia="zh-CN"/>
        </w:rPr>
        <w:t>凤山县城市管理执法局</w:t>
      </w:r>
    </w:p>
    <w:p>
      <w:pPr>
        <w:pStyle w:val="2"/>
        <w:keepNext w:val="0"/>
        <w:keepLines w:val="0"/>
        <w:pageBreakBefore w:val="0"/>
        <w:widowControl w:val="0"/>
        <w:tabs>
          <w:tab w:val="left" w:pos="9047"/>
          <w:tab w:val="left" w:pos="9527"/>
        </w:tabs>
        <w:kinsoku/>
        <w:wordWrap/>
        <w:overflowPunct/>
        <w:topLinePunct w:val="0"/>
        <w:bidi w:val="0"/>
        <w:adjustRightInd/>
        <w:snapToGrid/>
        <w:spacing w:line="300" w:lineRule="auto"/>
        <w:ind w:left="0"/>
        <w:jc w:val="both"/>
        <w:textAlignment w:val="auto"/>
        <w:rPr>
          <w:rFonts w:hint="eastAsia" w:ascii="宋体" w:hAnsi="宋体" w:eastAsia="宋体" w:cs="Times New Roman"/>
          <w:color w:val="auto"/>
          <w:kern w:val="2"/>
          <w:sz w:val="21"/>
          <w:szCs w:val="21"/>
          <w:lang w:val="en-US" w:eastAsia="zh-CN" w:bidi="ar-SA"/>
        </w:rPr>
      </w:pPr>
    </w:p>
    <w:p>
      <w:pPr>
        <w:pStyle w:val="2"/>
        <w:keepNext w:val="0"/>
        <w:keepLines w:val="0"/>
        <w:pageBreakBefore w:val="0"/>
        <w:widowControl w:val="0"/>
        <w:tabs>
          <w:tab w:val="left" w:pos="9047"/>
          <w:tab w:val="left" w:pos="9527"/>
        </w:tabs>
        <w:kinsoku/>
        <w:wordWrap/>
        <w:overflowPunct/>
        <w:topLinePunct w:val="0"/>
        <w:bidi w:val="0"/>
        <w:adjustRightInd/>
        <w:snapToGrid/>
        <w:spacing w:line="300" w:lineRule="auto"/>
        <w:ind w:left="0"/>
        <w:jc w:val="right"/>
        <w:textAlignment w:val="auto"/>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采购代理机构：广西祥立工程咨询有限责任公司</w:t>
      </w:r>
    </w:p>
    <w:p>
      <w:pPr>
        <w:spacing w:line="480" w:lineRule="exact"/>
        <w:jc w:val="right"/>
        <w:rPr>
          <w:rFonts w:ascii="宋体" w:hAnsi="宋体"/>
          <w:color w:val="auto"/>
          <w:sz w:val="21"/>
          <w:szCs w:val="21"/>
        </w:rPr>
      </w:pPr>
      <w:r>
        <w:rPr>
          <w:rFonts w:hint="eastAsia" w:ascii="宋体" w:hAnsi="宋体" w:eastAsia="宋体" w:cs="Times New Roman"/>
          <w:color w:val="auto"/>
          <w:kern w:val="2"/>
          <w:sz w:val="21"/>
          <w:szCs w:val="21"/>
          <w:lang w:val="en-US" w:eastAsia="zh-CN" w:bidi="ar-SA"/>
        </w:rPr>
        <w:t>2020年</w:t>
      </w:r>
      <w:r>
        <w:rPr>
          <w:rFonts w:hint="eastAsia" w:cs="Times New Roman"/>
          <w:color w:val="auto"/>
          <w:kern w:val="2"/>
          <w:sz w:val="21"/>
          <w:szCs w:val="21"/>
          <w:lang w:val="en-US" w:eastAsia="zh-CN" w:bidi="ar-SA"/>
        </w:rPr>
        <w:t>11</w:t>
      </w:r>
      <w:r>
        <w:rPr>
          <w:rFonts w:hint="eastAsia" w:ascii="宋体" w:hAnsi="宋体" w:eastAsia="宋体" w:cs="Times New Roman"/>
          <w:color w:val="auto"/>
          <w:kern w:val="2"/>
          <w:sz w:val="21"/>
          <w:szCs w:val="21"/>
          <w:lang w:val="en-US" w:eastAsia="zh-CN" w:bidi="ar-SA"/>
        </w:rPr>
        <w:t>月</w:t>
      </w:r>
      <w:r>
        <w:rPr>
          <w:rFonts w:hint="eastAsia" w:cs="Times New Roman"/>
          <w:color w:val="auto"/>
          <w:kern w:val="2"/>
          <w:sz w:val="21"/>
          <w:szCs w:val="21"/>
          <w:lang w:val="en-US" w:eastAsia="zh-CN" w:bidi="ar-SA"/>
        </w:rPr>
        <w:t>17</w:t>
      </w:r>
      <w:r>
        <w:rPr>
          <w:rFonts w:hint="eastAsia" w:ascii="宋体" w:hAnsi="宋体" w:eastAsia="宋体" w:cs="Times New Roman"/>
          <w:color w:val="auto"/>
          <w:kern w:val="2"/>
          <w:sz w:val="21"/>
          <w:szCs w:val="21"/>
          <w:lang w:val="en-US" w:eastAsia="zh-CN" w:bidi="ar-SA"/>
        </w:rPr>
        <w:t>日</w:t>
      </w:r>
    </w:p>
    <w:p>
      <w:pPr>
        <w:rPr>
          <w:sz w:val="24"/>
          <w:szCs w:val="24"/>
        </w:rPr>
      </w:pPr>
    </w:p>
    <w:p>
      <w:pPr>
        <w:rPr>
          <w:sz w:val="24"/>
          <w:szCs w:val="24"/>
        </w:rPr>
      </w:pPr>
    </w:p>
    <w:p>
      <w:pPr>
        <w:pStyle w:val="2"/>
        <w:rPr>
          <w:sz w:val="20"/>
        </w:rPr>
      </w:pPr>
    </w:p>
    <w:p>
      <w:pPr>
        <w:pStyle w:val="2"/>
        <w:rPr>
          <w:sz w:val="20"/>
        </w:rPr>
      </w:pPr>
    </w:p>
    <w:p>
      <w:pPr>
        <w:pStyle w:val="3"/>
        <w:ind w:left="0" w:right="514"/>
      </w:pPr>
      <w:bookmarkStart w:id="33" w:name="_Toc23387"/>
      <w:r>
        <w:rPr>
          <w:sz w:val="36"/>
          <w:szCs w:val="36"/>
        </w:rPr>
        <w:t>第</w:t>
      </w:r>
      <w:r>
        <w:rPr>
          <w:rFonts w:hint="eastAsia"/>
          <w:sz w:val="36"/>
          <w:szCs w:val="36"/>
          <w:lang w:val="en-US" w:eastAsia="zh-CN"/>
        </w:rPr>
        <w:t>二</w:t>
      </w:r>
      <w:r>
        <w:rPr>
          <w:sz w:val="36"/>
          <w:szCs w:val="36"/>
        </w:rPr>
        <w:t xml:space="preserve">章 </w:t>
      </w:r>
      <w:r>
        <w:rPr>
          <w:rFonts w:hint="eastAsia"/>
          <w:sz w:val="36"/>
          <w:szCs w:val="36"/>
          <w:lang w:val="en-US" w:eastAsia="zh-CN"/>
        </w:rPr>
        <w:t>竞标人须知及前附表</w:t>
      </w:r>
      <w:bookmarkEnd w:id="33"/>
      <w:r>
        <w:rPr>
          <w:w w:val="99"/>
        </w:rPr>
        <w:t xml:space="preserve"> </w:t>
      </w:r>
    </w:p>
    <w:p>
      <w:pPr>
        <w:pStyle w:val="2"/>
        <w:spacing w:before="4"/>
        <w:rPr>
          <w:sz w:val="26"/>
        </w:rPr>
      </w:pPr>
    </w:p>
    <w:p>
      <w:pPr>
        <w:spacing w:before="301"/>
        <w:ind w:left="0" w:right="574" w:firstLine="0"/>
        <w:jc w:val="center"/>
        <w:rPr>
          <w:b/>
          <w:sz w:val="32"/>
        </w:rPr>
      </w:pPr>
      <w:r>
        <w:rPr>
          <w:b/>
          <w:sz w:val="32"/>
        </w:rPr>
        <w:t>竞标人须知前附表</w:t>
      </w:r>
      <w:r>
        <w:rPr>
          <w:b/>
          <w:w w:val="99"/>
          <w:sz w:val="32"/>
        </w:rPr>
        <w:t xml:space="preserve"> </w:t>
      </w:r>
    </w:p>
    <w:p>
      <w:pPr>
        <w:pStyle w:val="2"/>
        <w:spacing w:before="8"/>
        <w:rPr>
          <w:b/>
          <w:sz w:val="8"/>
        </w:rPr>
      </w:pPr>
    </w:p>
    <w:tbl>
      <w:tblPr>
        <w:tblStyle w:val="16"/>
        <w:tblW w:w="9394" w:type="dxa"/>
        <w:tblInd w:w="14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37"/>
        <w:gridCol w:w="1122"/>
        <w:gridCol w:w="76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8" w:hRule="atLeast"/>
        </w:trPr>
        <w:tc>
          <w:tcPr>
            <w:tcW w:w="637" w:type="dxa"/>
          </w:tcPr>
          <w:p>
            <w:pPr>
              <w:pStyle w:val="22"/>
              <w:spacing w:line="306" w:lineRule="exact"/>
              <w:ind w:left="159" w:right="15"/>
              <w:jc w:val="center"/>
              <w:rPr>
                <w:sz w:val="24"/>
              </w:rPr>
            </w:pPr>
            <w:r>
              <w:rPr>
                <w:sz w:val="24"/>
              </w:rPr>
              <w:t xml:space="preserve">项号 </w:t>
            </w:r>
          </w:p>
        </w:tc>
        <w:tc>
          <w:tcPr>
            <w:tcW w:w="1122" w:type="dxa"/>
          </w:tcPr>
          <w:p>
            <w:pPr>
              <w:pStyle w:val="22"/>
              <w:spacing w:line="306" w:lineRule="exact"/>
              <w:ind w:left="162" w:right="44"/>
              <w:jc w:val="center"/>
              <w:rPr>
                <w:sz w:val="24"/>
              </w:rPr>
            </w:pPr>
            <w:r>
              <w:rPr>
                <w:sz w:val="24"/>
              </w:rPr>
              <w:t xml:space="preserve">条款号 </w:t>
            </w:r>
          </w:p>
        </w:tc>
        <w:tc>
          <w:tcPr>
            <w:tcW w:w="7635" w:type="dxa"/>
          </w:tcPr>
          <w:p>
            <w:pPr>
              <w:pStyle w:val="22"/>
              <w:spacing w:line="306" w:lineRule="exact"/>
              <w:ind w:right="3231" w:firstLine="2640" w:firstLineChars="1100"/>
              <w:jc w:val="both"/>
              <w:rPr>
                <w:sz w:val="24"/>
              </w:rPr>
            </w:pPr>
            <w:r>
              <w:rPr>
                <w:sz w:val="24"/>
              </w:rPr>
              <w:t xml:space="preserve">编列内容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 w:hRule="atLeast"/>
        </w:trPr>
        <w:tc>
          <w:tcPr>
            <w:tcW w:w="637" w:type="dxa"/>
          </w:tcPr>
          <w:p>
            <w:pPr>
              <w:pStyle w:val="22"/>
              <w:spacing w:before="8"/>
              <w:rPr>
                <w:b/>
                <w:sz w:val="18"/>
              </w:rPr>
            </w:pPr>
          </w:p>
          <w:p>
            <w:pPr>
              <w:pStyle w:val="22"/>
              <w:ind w:left="142" w:right="15"/>
              <w:jc w:val="center"/>
              <w:rPr>
                <w:sz w:val="24"/>
              </w:rPr>
            </w:pPr>
            <w:r>
              <w:rPr>
                <w:sz w:val="24"/>
              </w:rPr>
              <w:t xml:space="preserve">1 </w:t>
            </w:r>
          </w:p>
        </w:tc>
        <w:tc>
          <w:tcPr>
            <w:tcW w:w="1122" w:type="dxa"/>
          </w:tcPr>
          <w:p>
            <w:pPr>
              <w:pStyle w:val="22"/>
              <w:spacing w:before="8"/>
              <w:rPr>
                <w:b/>
                <w:sz w:val="18"/>
              </w:rPr>
            </w:pPr>
          </w:p>
          <w:p>
            <w:pPr>
              <w:pStyle w:val="22"/>
              <w:ind w:left="162" w:right="36"/>
              <w:jc w:val="center"/>
              <w:rPr>
                <w:sz w:val="24"/>
              </w:rPr>
            </w:pPr>
            <w:r>
              <w:rPr>
                <w:sz w:val="24"/>
              </w:rPr>
              <w:t xml:space="preserve">1.1 </w:t>
            </w:r>
          </w:p>
        </w:tc>
        <w:tc>
          <w:tcPr>
            <w:tcW w:w="7635" w:type="dxa"/>
          </w:tcPr>
          <w:p>
            <w:pPr>
              <w:pStyle w:val="22"/>
              <w:spacing w:before="0" w:line="240" w:lineRule="auto"/>
              <w:ind w:left="0" w:right="0"/>
              <w:rPr>
                <w:rFonts w:hint="eastAsia" w:ascii="宋体" w:hAnsi="宋体" w:eastAsia="宋体" w:cs="宋体"/>
                <w:color w:val="auto"/>
                <w:sz w:val="24"/>
                <w:szCs w:val="24"/>
                <w:lang w:val="zh-CN" w:eastAsia="zh-CN" w:bidi="zh-CN"/>
              </w:rPr>
            </w:pPr>
            <w:r>
              <w:rPr>
                <w:rFonts w:hint="eastAsia" w:ascii="宋体" w:hAnsi="宋体" w:eastAsia="宋体" w:cs="宋体"/>
                <w:color w:val="auto"/>
                <w:sz w:val="24"/>
                <w:szCs w:val="24"/>
                <w:lang w:val="zh-CN" w:eastAsia="zh-CN" w:bidi="zh-CN"/>
              </w:rPr>
              <w:t>项目名称：</w:t>
            </w:r>
            <w:r>
              <w:rPr>
                <w:rFonts w:hint="eastAsia" w:cs="宋体"/>
                <w:color w:val="auto"/>
                <w:sz w:val="24"/>
                <w:szCs w:val="24"/>
                <w:lang w:val="zh-CN" w:eastAsia="zh-CN" w:bidi="zh-CN"/>
              </w:rPr>
              <w:t>凤山县垃圾填埋场渗滤液应急抢险工程</w:t>
            </w:r>
          </w:p>
          <w:p>
            <w:pPr>
              <w:pStyle w:val="22"/>
              <w:spacing w:before="71" w:line="249" w:lineRule="auto"/>
              <w:ind w:right="1117"/>
              <w:rPr>
                <w:sz w:val="24"/>
              </w:rPr>
            </w:pPr>
            <w:r>
              <w:rPr>
                <w:rFonts w:hint="eastAsia" w:ascii="宋体" w:hAnsi="宋体" w:eastAsia="宋体" w:cs="宋体"/>
                <w:color w:val="auto"/>
                <w:sz w:val="24"/>
                <w:szCs w:val="24"/>
                <w:lang w:val="zh-CN" w:eastAsia="zh-CN" w:bidi="zh-CN"/>
              </w:rPr>
              <w:t>项目编号：</w:t>
            </w:r>
            <w:r>
              <w:rPr>
                <w:rFonts w:hint="eastAsia" w:cs="宋体"/>
                <w:color w:val="auto"/>
                <w:sz w:val="24"/>
                <w:szCs w:val="24"/>
                <w:lang w:val="zh-CN" w:eastAsia="zh-CN" w:bidi="zh-CN"/>
              </w:rPr>
              <w:t>HCZC2020-J2-230102-GXXL</w:t>
            </w:r>
            <w:r>
              <w:rPr>
                <w:rFonts w:hint="eastAsia" w:ascii="宋体" w:hAnsi="宋体" w:eastAsia="宋体" w:cs="宋体"/>
                <w:color w:val="auto"/>
                <w:sz w:val="24"/>
                <w:szCs w:val="24"/>
                <w:lang w:val="zh-CN" w:eastAsia="zh-CN" w:bidi="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6" w:hRule="atLeast"/>
        </w:trPr>
        <w:tc>
          <w:tcPr>
            <w:tcW w:w="637" w:type="dxa"/>
          </w:tcPr>
          <w:p>
            <w:pPr>
              <w:pStyle w:val="22"/>
              <w:rPr>
                <w:b/>
                <w:sz w:val="24"/>
              </w:rPr>
            </w:pPr>
          </w:p>
          <w:p>
            <w:pPr>
              <w:pStyle w:val="22"/>
              <w:rPr>
                <w:b/>
                <w:sz w:val="24"/>
              </w:rPr>
            </w:pPr>
          </w:p>
          <w:p>
            <w:pPr>
              <w:pStyle w:val="22"/>
              <w:rPr>
                <w:b/>
                <w:sz w:val="24"/>
              </w:rPr>
            </w:pPr>
          </w:p>
          <w:p>
            <w:pPr>
              <w:pStyle w:val="22"/>
              <w:spacing w:before="1"/>
              <w:rPr>
                <w:b/>
                <w:sz w:val="19"/>
              </w:rPr>
            </w:pPr>
          </w:p>
          <w:p>
            <w:pPr>
              <w:pStyle w:val="22"/>
              <w:ind w:left="142" w:right="15"/>
              <w:jc w:val="center"/>
              <w:rPr>
                <w:sz w:val="24"/>
              </w:rPr>
            </w:pPr>
            <w:r>
              <w:rPr>
                <w:sz w:val="24"/>
              </w:rPr>
              <w:t xml:space="preserve">2 </w:t>
            </w:r>
          </w:p>
        </w:tc>
        <w:tc>
          <w:tcPr>
            <w:tcW w:w="1122" w:type="dxa"/>
          </w:tcPr>
          <w:p>
            <w:pPr>
              <w:pStyle w:val="22"/>
              <w:rPr>
                <w:b/>
                <w:sz w:val="24"/>
              </w:rPr>
            </w:pPr>
          </w:p>
          <w:p>
            <w:pPr>
              <w:pStyle w:val="22"/>
              <w:rPr>
                <w:b/>
                <w:sz w:val="24"/>
              </w:rPr>
            </w:pPr>
          </w:p>
          <w:p>
            <w:pPr>
              <w:pStyle w:val="22"/>
              <w:rPr>
                <w:b/>
                <w:sz w:val="24"/>
              </w:rPr>
            </w:pPr>
          </w:p>
          <w:p>
            <w:pPr>
              <w:pStyle w:val="22"/>
              <w:spacing w:before="1"/>
              <w:rPr>
                <w:b/>
                <w:sz w:val="19"/>
              </w:rPr>
            </w:pPr>
          </w:p>
          <w:p>
            <w:pPr>
              <w:pStyle w:val="22"/>
              <w:ind w:left="162" w:right="36"/>
              <w:jc w:val="center"/>
              <w:rPr>
                <w:sz w:val="24"/>
              </w:rPr>
            </w:pPr>
            <w:r>
              <w:rPr>
                <w:sz w:val="24"/>
              </w:rPr>
              <w:t xml:space="preserve">1.2 </w:t>
            </w:r>
          </w:p>
        </w:tc>
        <w:tc>
          <w:tcPr>
            <w:tcW w:w="7635" w:type="dxa"/>
          </w:tcPr>
          <w:p>
            <w:pPr>
              <w:pStyle w:val="22"/>
              <w:spacing w:before="96" w:line="249" w:lineRule="auto"/>
              <w:ind w:right="41"/>
              <w:jc w:val="both"/>
              <w:rPr>
                <w:rFonts w:hint="eastAsia" w:eastAsia="宋体"/>
                <w:spacing w:val="-13"/>
                <w:sz w:val="24"/>
                <w:lang w:eastAsia="zh-CN"/>
              </w:rPr>
            </w:pPr>
            <w:r>
              <w:rPr>
                <w:spacing w:val="-13"/>
                <w:sz w:val="24"/>
              </w:rPr>
              <w:t>建设地点：</w:t>
            </w:r>
            <w:r>
              <w:rPr>
                <w:rFonts w:hint="eastAsia"/>
                <w:spacing w:val="-13"/>
                <w:sz w:val="24"/>
                <w:lang w:eastAsia="zh-CN"/>
              </w:rPr>
              <w:t>河池市凤山县</w:t>
            </w:r>
          </w:p>
          <w:p>
            <w:pPr>
              <w:pStyle w:val="22"/>
              <w:spacing w:before="96" w:line="249" w:lineRule="auto"/>
              <w:ind w:right="41"/>
              <w:jc w:val="both"/>
              <w:rPr>
                <w:spacing w:val="-13"/>
                <w:sz w:val="24"/>
              </w:rPr>
            </w:pPr>
            <w:r>
              <w:rPr>
                <w:spacing w:val="-13"/>
                <w:sz w:val="24"/>
              </w:rPr>
              <w:t>工</w:t>
            </w:r>
            <w:r>
              <w:rPr>
                <w:rFonts w:hint="eastAsia"/>
                <w:spacing w:val="-13"/>
                <w:sz w:val="24"/>
                <w:lang w:val="en-US" w:eastAsia="zh-CN"/>
              </w:rPr>
              <w:t xml:space="preserve">  </w:t>
            </w:r>
            <w:r>
              <w:rPr>
                <w:spacing w:val="-13"/>
                <w:sz w:val="24"/>
              </w:rPr>
              <w:t>期：</w:t>
            </w:r>
            <w:r>
              <w:rPr>
                <w:rFonts w:hint="eastAsia"/>
                <w:spacing w:val="-13"/>
                <w:sz w:val="24"/>
                <w:lang w:val="en-US" w:eastAsia="zh-CN"/>
              </w:rPr>
              <w:t xml:space="preserve"> 30</w:t>
            </w:r>
            <w:r>
              <w:rPr>
                <w:spacing w:val="-13"/>
                <w:sz w:val="24"/>
              </w:rPr>
              <w:t xml:space="preserve">日历天 </w:t>
            </w:r>
          </w:p>
          <w:p>
            <w:pPr>
              <w:pStyle w:val="22"/>
              <w:spacing w:line="297" w:lineRule="exact"/>
              <w:rPr>
                <w:sz w:val="24"/>
              </w:rPr>
            </w:pPr>
            <w:r>
              <w:rPr>
                <w:sz w:val="24"/>
              </w:rPr>
              <w:t xml:space="preserve">质量标准：合格 </w:t>
            </w:r>
          </w:p>
          <w:p>
            <w:pPr>
              <w:pStyle w:val="22"/>
              <w:spacing w:before="163"/>
              <w:rPr>
                <w:sz w:val="24"/>
              </w:rPr>
            </w:pPr>
            <w:r>
              <w:rPr>
                <w:spacing w:val="-10"/>
                <w:sz w:val="24"/>
              </w:rPr>
              <w:t>工程概况：</w:t>
            </w:r>
            <w:r>
              <w:rPr>
                <w:rFonts w:hint="eastAsia"/>
                <w:spacing w:val="-13"/>
                <w:sz w:val="24"/>
                <w:lang w:eastAsia="zh-CN"/>
              </w:rPr>
              <w:t>凤山县垃圾填埋场渗滤液应急抢险工程</w:t>
            </w:r>
            <w:r>
              <w:rPr>
                <w:rFonts w:hint="eastAsia"/>
                <w:spacing w:val="-13"/>
                <w:sz w:val="24"/>
                <w:lang w:val="en-US" w:eastAsia="zh-CN"/>
              </w:rPr>
              <w:t>及</w:t>
            </w:r>
            <w:r>
              <w:rPr>
                <w:spacing w:val="-13"/>
                <w:sz w:val="24"/>
              </w:rPr>
              <w:t>施工图纸范围内的工程</w:t>
            </w:r>
            <w:r>
              <w:rPr>
                <w:color w:val="auto"/>
                <w:w w:val="95"/>
                <w:sz w:val="24"/>
              </w:rPr>
              <w:t>（</w:t>
            </w:r>
            <w:r>
              <w:rPr>
                <w:sz w:val="24"/>
              </w:rPr>
              <w:t xml:space="preserve">如需进一步了解详细内容，详见工程量清单内容）。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0" w:hRule="atLeast"/>
        </w:trPr>
        <w:tc>
          <w:tcPr>
            <w:tcW w:w="637" w:type="dxa"/>
          </w:tcPr>
          <w:p>
            <w:pPr>
              <w:pStyle w:val="22"/>
              <w:rPr>
                <w:b/>
                <w:sz w:val="24"/>
              </w:rPr>
            </w:pPr>
          </w:p>
          <w:p>
            <w:pPr>
              <w:pStyle w:val="22"/>
              <w:rPr>
                <w:b/>
                <w:sz w:val="24"/>
              </w:rPr>
            </w:pPr>
          </w:p>
          <w:p>
            <w:pPr>
              <w:pStyle w:val="22"/>
              <w:rPr>
                <w:b/>
                <w:sz w:val="24"/>
              </w:rPr>
            </w:pPr>
          </w:p>
          <w:p>
            <w:pPr>
              <w:pStyle w:val="22"/>
              <w:rPr>
                <w:b/>
                <w:sz w:val="24"/>
              </w:rPr>
            </w:pPr>
          </w:p>
          <w:p>
            <w:pPr>
              <w:pStyle w:val="22"/>
              <w:rPr>
                <w:b/>
                <w:sz w:val="24"/>
              </w:rPr>
            </w:pPr>
          </w:p>
          <w:p>
            <w:pPr>
              <w:pStyle w:val="22"/>
              <w:rPr>
                <w:b/>
                <w:sz w:val="24"/>
              </w:rPr>
            </w:pPr>
          </w:p>
          <w:p>
            <w:pPr>
              <w:pStyle w:val="22"/>
              <w:rPr>
                <w:b/>
                <w:sz w:val="24"/>
              </w:rPr>
            </w:pPr>
          </w:p>
          <w:p>
            <w:pPr>
              <w:pStyle w:val="22"/>
              <w:rPr>
                <w:b/>
                <w:sz w:val="24"/>
              </w:rPr>
            </w:pPr>
          </w:p>
          <w:p>
            <w:pPr>
              <w:pStyle w:val="22"/>
              <w:rPr>
                <w:b/>
                <w:sz w:val="24"/>
              </w:rPr>
            </w:pPr>
          </w:p>
          <w:p>
            <w:pPr>
              <w:pStyle w:val="22"/>
              <w:rPr>
                <w:b/>
                <w:sz w:val="24"/>
              </w:rPr>
            </w:pPr>
          </w:p>
          <w:p>
            <w:pPr>
              <w:pStyle w:val="22"/>
              <w:spacing w:before="8"/>
              <w:rPr>
                <w:b/>
                <w:sz w:val="26"/>
              </w:rPr>
            </w:pPr>
          </w:p>
          <w:p>
            <w:pPr>
              <w:pStyle w:val="22"/>
              <w:spacing w:before="1"/>
              <w:ind w:left="142" w:right="15"/>
              <w:jc w:val="center"/>
              <w:rPr>
                <w:sz w:val="24"/>
              </w:rPr>
            </w:pPr>
            <w:r>
              <w:rPr>
                <w:sz w:val="24"/>
              </w:rPr>
              <w:t xml:space="preserve">3 </w:t>
            </w:r>
          </w:p>
        </w:tc>
        <w:tc>
          <w:tcPr>
            <w:tcW w:w="1122" w:type="dxa"/>
          </w:tcPr>
          <w:p>
            <w:pPr>
              <w:pStyle w:val="22"/>
              <w:rPr>
                <w:b/>
                <w:sz w:val="24"/>
              </w:rPr>
            </w:pPr>
          </w:p>
          <w:p>
            <w:pPr>
              <w:pStyle w:val="22"/>
              <w:rPr>
                <w:b/>
                <w:sz w:val="24"/>
              </w:rPr>
            </w:pPr>
          </w:p>
          <w:p>
            <w:pPr>
              <w:pStyle w:val="22"/>
              <w:rPr>
                <w:b/>
                <w:sz w:val="24"/>
              </w:rPr>
            </w:pPr>
          </w:p>
          <w:p>
            <w:pPr>
              <w:pStyle w:val="22"/>
              <w:rPr>
                <w:b/>
                <w:sz w:val="24"/>
              </w:rPr>
            </w:pPr>
          </w:p>
          <w:p>
            <w:pPr>
              <w:pStyle w:val="22"/>
              <w:rPr>
                <w:b/>
                <w:sz w:val="24"/>
              </w:rPr>
            </w:pPr>
          </w:p>
          <w:p>
            <w:pPr>
              <w:pStyle w:val="22"/>
              <w:rPr>
                <w:b/>
                <w:sz w:val="24"/>
              </w:rPr>
            </w:pPr>
          </w:p>
          <w:p>
            <w:pPr>
              <w:pStyle w:val="22"/>
              <w:rPr>
                <w:b/>
                <w:sz w:val="24"/>
              </w:rPr>
            </w:pPr>
          </w:p>
          <w:p>
            <w:pPr>
              <w:pStyle w:val="22"/>
              <w:rPr>
                <w:b/>
                <w:sz w:val="24"/>
              </w:rPr>
            </w:pPr>
          </w:p>
          <w:p>
            <w:pPr>
              <w:pStyle w:val="22"/>
              <w:rPr>
                <w:b/>
                <w:sz w:val="24"/>
              </w:rPr>
            </w:pPr>
          </w:p>
          <w:p>
            <w:pPr>
              <w:pStyle w:val="22"/>
              <w:rPr>
                <w:b/>
                <w:sz w:val="24"/>
              </w:rPr>
            </w:pPr>
          </w:p>
          <w:p>
            <w:pPr>
              <w:pStyle w:val="22"/>
              <w:spacing w:before="8"/>
              <w:rPr>
                <w:b/>
                <w:sz w:val="26"/>
              </w:rPr>
            </w:pPr>
          </w:p>
          <w:p>
            <w:pPr>
              <w:pStyle w:val="22"/>
              <w:spacing w:before="1"/>
              <w:ind w:left="162" w:right="36"/>
              <w:jc w:val="center"/>
              <w:rPr>
                <w:sz w:val="24"/>
              </w:rPr>
            </w:pPr>
            <w:r>
              <w:rPr>
                <w:sz w:val="24"/>
              </w:rPr>
              <w:t xml:space="preserve">2.1 </w:t>
            </w:r>
          </w:p>
        </w:tc>
        <w:tc>
          <w:tcPr>
            <w:tcW w:w="7635" w:type="dxa"/>
          </w:tcPr>
          <w:p>
            <w:pPr>
              <w:pStyle w:val="22"/>
              <w:spacing w:before="111"/>
              <w:ind w:left="106"/>
              <w:rPr>
                <w:sz w:val="24"/>
              </w:rPr>
            </w:pPr>
            <w:r>
              <w:rPr>
                <w:sz w:val="24"/>
              </w:rPr>
              <w:t xml:space="preserve">竞标人资格： </w:t>
            </w:r>
          </w:p>
          <w:p>
            <w:pPr>
              <w:spacing w:line="480" w:lineRule="exact"/>
              <w:ind w:firstLine="480" w:firstLineChars="200"/>
              <w:rPr>
                <w:rFonts w:ascii="宋体" w:hAnsi="宋体"/>
                <w:color w:val="auto"/>
                <w:sz w:val="24"/>
                <w:szCs w:val="24"/>
              </w:rPr>
            </w:pPr>
            <w:r>
              <w:rPr>
                <w:rFonts w:hint="eastAsia" w:ascii="宋体" w:hAnsi="宋体"/>
                <w:color w:val="auto"/>
                <w:sz w:val="24"/>
                <w:szCs w:val="24"/>
              </w:rPr>
              <w:t>1.满足《中华人民共和国政府采购法》第二十二条规定；</w:t>
            </w:r>
          </w:p>
          <w:p>
            <w:pPr>
              <w:spacing w:line="480" w:lineRule="exact"/>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auto"/>
                <w:sz w:val="24"/>
                <w:szCs w:val="24"/>
              </w:rPr>
              <w:t>2.落实政府采购政策需满足的资格要求：满足《政府采购促进中小企业发展暂行办法》（财库〔2011〕181号）、《关于政府采购支持监狱企业发展有关问题</w:t>
            </w:r>
            <w:r>
              <w:rPr>
                <w:rFonts w:hint="eastAsia" w:ascii="宋体" w:hAnsi="宋体"/>
                <w:color w:val="000000" w:themeColor="text1"/>
                <w:sz w:val="24"/>
                <w:szCs w:val="24"/>
                <w14:textFill>
                  <w14:solidFill>
                    <w14:schemeClr w14:val="tx1"/>
                  </w14:solidFill>
                </w14:textFill>
              </w:rPr>
              <w:t>的通知》（财库〔2014〕68号）、《三部门联合发布关于促进残疾人就业政府采购政策的通知》（财库〔2017〕141号）的规定。</w:t>
            </w:r>
          </w:p>
          <w:p>
            <w:pPr>
              <w:spacing w:line="480" w:lineRule="exact"/>
              <w:ind w:firstLine="480" w:firstLineChars="200"/>
              <w:rPr>
                <w:rFonts w:ascii="宋体" w:hAnsi="宋体"/>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3.</w:t>
            </w:r>
            <w:r>
              <w:rPr>
                <w:rFonts w:hint="eastAsia" w:ascii="宋体" w:hAnsi="宋体" w:eastAsia="宋体" w:cs="Times New Roman"/>
                <w:color w:val="000000" w:themeColor="text1"/>
                <w:sz w:val="24"/>
                <w:szCs w:val="24"/>
                <w:lang w:val="zh-CN" w:eastAsia="zh-CN"/>
                <w14:textFill>
                  <w14:solidFill>
                    <w14:schemeClr w14:val="tx1"/>
                  </w14:solidFill>
                </w14:textFill>
              </w:rPr>
              <w:t>本项目的特定资格要求：</w:t>
            </w:r>
            <w:r>
              <w:rPr>
                <w:rFonts w:hint="eastAsia" w:ascii="宋体" w:hAnsi="宋体" w:cs="Times New Roman"/>
                <w:color w:val="000000" w:themeColor="text1"/>
                <w:sz w:val="24"/>
                <w:szCs w:val="24"/>
                <w:lang w:val="zh-CN" w:eastAsia="zh-CN"/>
                <w14:textFill>
                  <w14:solidFill>
                    <w14:schemeClr w14:val="tx1"/>
                  </w14:solidFill>
                </w14:textFill>
              </w:rPr>
              <w:t>（</w:t>
            </w:r>
            <w:r>
              <w:rPr>
                <w:rFonts w:hint="eastAsia" w:ascii="宋体" w:hAnsi="宋体" w:cs="Times New Roman"/>
                <w:color w:val="000000" w:themeColor="text1"/>
                <w:sz w:val="24"/>
                <w:szCs w:val="24"/>
                <w:lang w:val="en-US" w:eastAsia="zh-CN"/>
                <w14:textFill>
                  <w14:solidFill>
                    <w14:schemeClr w14:val="tx1"/>
                  </w14:solidFill>
                </w14:textFill>
              </w:rPr>
              <w:t>1</w:t>
            </w:r>
            <w:r>
              <w:rPr>
                <w:rFonts w:hint="eastAsia" w:ascii="宋体" w:hAnsi="宋体" w:cs="Times New Roman"/>
                <w:color w:val="000000" w:themeColor="text1"/>
                <w:sz w:val="24"/>
                <w:szCs w:val="24"/>
                <w:lang w:val="zh-CN" w:eastAsia="zh-CN"/>
                <w14:textFill>
                  <w14:solidFill>
                    <w14:schemeClr w14:val="tx1"/>
                  </w14:solidFill>
                </w14:textFill>
              </w:rPr>
              <w:t>）</w:t>
            </w:r>
            <w:r>
              <w:rPr>
                <w:rFonts w:hint="eastAsia" w:ascii="宋体" w:hAnsi="宋体" w:eastAsia="宋体" w:cs="Times New Roman"/>
                <w:color w:val="000000" w:themeColor="text1"/>
                <w:sz w:val="24"/>
                <w:szCs w:val="24"/>
                <w:lang w:val="zh-CN" w:eastAsia="zh-CN"/>
                <w14:textFill>
                  <w14:solidFill>
                    <w14:schemeClr w14:val="tx1"/>
                  </w14:solidFill>
                </w14:textFill>
              </w:rPr>
              <w:t>具备建筑工程施工总承包三级（含）及以上 资质，并在人员、设备、资金等方面具备相应的施工能力；</w:t>
            </w:r>
            <w:r>
              <w:rPr>
                <w:rFonts w:hint="eastAsia" w:ascii="宋体" w:hAnsi="宋体" w:cs="Times New Roman"/>
                <w:color w:val="000000" w:themeColor="text1"/>
                <w:sz w:val="24"/>
                <w:szCs w:val="24"/>
                <w:lang w:val="zh-CN" w:eastAsia="zh-CN"/>
                <w14:textFill>
                  <w14:solidFill>
                    <w14:schemeClr w14:val="tx1"/>
                  </w14:solidFill>
                </w14:textFill>
              </w:rPr>
              <w:t>（</w:t>
            </w:r>
            <w:r>
              <w:rPr>
                <w:rFonts w:hint="eastAsia" w:ascii="宋体" w:hAnsi="宋体" w:cs="Times New Roman"/>
                <w:color w:val="000000" w:themeColor="text1"/>
                <w:sz w:val="24"/>
                <w:szCs w:val="24"/>
                <w:lang w:val="en-US" w:eastAsia="zh-CN"/>
                <w14:textFill>
                  <w14:solidFill>
                    <w14:schemeClr w14:val="tx1"/>
                  </w14:solidFill>
                </w14:textFill>
              </w:rPr>
              <w:t>2</w:t>
            </w:r>
            <w:r>
              <w:rPr>
                <w:rFonts w:hint="eastAsia" w:ascii="宋体" w:hAnsi="宋体" w:cs="Times New Roman"/>
                <w:color w:val="000000" w:themeColor="text1"/>
                <w:sz w:val="24"/>
                <w:szCs w:val="24"/>
                <w:lang w:val="zh-CN" w:eastAsia="zh-CN"/>
                <w14:textFill>
                  <w14:solidFill>
                    <w14:schemeClr w14:val="tx1"/>
                  </w14:solidFill>
                </w14:textFill>
              </w:rPr>
              <w:t>）</w:t>
            </w:r>
            <w:r>
              <w:rPr>
                <w:rFonts w:hint="eastAsia" w:ascii="宋体" w:hAnsi="宋体" w:eastAsia="宋体" w:cs="Times New Roman"/>
                <w:color w:val="000000" w:themeColor="text1"/>
                <w:sz w:val="24"/>
                <w:szCs w:val="24"/>
                <w:lang w:val="zh-CN" w:eastAsia="zh-CN"/>
                <w14:textFill>
                  <w14:solidFill>
                    <w14:schemeClr w14:val="tx1"/>
                  </w14:solidFill>
                </w14:textFill>
              </w:rPr>
              <w:t> 拟投入的项目经理具备建筑工程专业贰级（含以上级）注册建造师执业资格及有效的安全考核合格证。</w:t>
            </w:r>
          </w:p>
          <w:p>
            <w:pPr>
              <w:spacing w:line="480" w:lineRule="exact"/>
              <w:ind w:firstLine="480" w:firstLineChars="200"/>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4.单位负责人为同一人或者存在直接控股、管理关系的不同供应商，不得参加同一合同项下的政府采购活动。</w:t>
            </w:r>
          </w:p>
          <w:p>
            <w:pPr>
              <w:pStyle w:val="2"/>
              <w:keepNext w:val="0"/>
              <w:keepLines w:val="0"/>
              <w:pageBreakBefore w:val="0"/>
              <w:widowControl w:val="0"/>
              <w:kinsoku/>
              <w:wordWrap/>
              <w:overflowPunct/>
              <w:topLinePunct w:val="0"/>
              <w:bidi w:val="0"/>
              <w:adjustRightInd/>
              <w:snapToGrid/>
              <w:spacing w:before="89" w:line="300" w:lineRule="auto"/>
              <w:ind w:left="0" w:leftChars="0" w:right="306" w:firstLine="480" w:firstLineChars="200"/>
              <w:jc w:val="left"/>
              <w:textAlignment w:val="auto"/>
              <w:rPr>
                <w:rFonts w:hint="eastAsia" w:ascii="宋体" w:hAnsi="宋体"/>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5.</w:t>
            </w:r>
            <w:r>
              <w:rPr>
                <w:rFonts w:hint="eastAsia" w:ascii="宋体" w:hAnsi="宋体"/>
                <w:color w:val="auto"/>
                <w:kern w:val="2"/>
                <w:sz w:val="24"/>
                <w:szCs w:val="24"/>
                <w:lang w:val="en-US" w:eastAsia="zh-CN" w:bidi="ar-SA"/>
              </w:rPr>
              <w:t>对在“信用中国”网站(www.creditchina.gov.cn)、中国政府采购网(www.ccgp.gov.cn)渠道列入失信被执行人、重大税收违法案件当事人名单、政府采购严重违法失信行为记录名单及其他不符合《中华人民共和国政府采购法》第二十二条规定条件的供应商，不得参与政府采购活动。</w:t>
            </w:r>
          </w:p>
          <w:p>
            <w:pPr>
              <w:spacing w:before="77"/>
              <w:ind w:left="473" w:right="0" w:firstLine="0"/>
              <w:jc w:val="left"/>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6、已经依法获得采购人和评审专家分别书面推荐的供应商并在规定时间内报名及下载</w:t>
            </w:r>
          </w:p>
          <w:p>
            <w:pPr>
              <w:spacing w:line="480" w:lineRule="exact"/>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采购文件的供应商才有资格参与谈判。</w:t>
            </w:r>
          </w:p>
          <w:p>
            <w:pPr>
              <w:spacing w:line="480" w:lineRule="exact"/>
              <w:ind w:firstLine="240" w:firstLineChars="100"/>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 xml:space="preserve"> </w:t>
            </w:r>
            <w:r>
              <w:rPr>
                <w:rFonts w:hint="eastAsia" w:cs="Times New Roman"/>
                <w:color w:val="auto"/>
                <w:kern w:val="2"/>
                <w:sz w:val="24"/>
                <w:szCs w:val="24"/>
                <w:lang w:val="en-US" w:eastAsia="zh-CN" w:bidi="ar-SA"/>
              </w:rPr>
              <w:t xml:space="preserve"> </w:t>
            </w:r>
            <w:r>
              <w:rPr>
                <w:rFonts w:hint="eastAsia" w:ascii="宋体" w:hAnsi="宋体" w:eastAsia="宋体" w:cs="Times New Roman"/>
                <w:color w:val="auto"/>
                <w:kern w:val="2"/>
                <w:sz w:val="24"/>
                <w:szCs w:val="24"/>
                <w:lang w:val="en-US" w:eastAsia="zh-CN" w:bidi="ar-SA"/>
              </w:rPr>
              <w:t>7、本项目不接受联合体竞标。</w:t>
            </w:r>
          </w:p>
          <w:p>
            <w:pPr>
              <w:pStyle w:val="22"/>
              <w:spacing w:line="277" w:lineRule="exact"/>
              <w:ind w:left="474"/>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8" w:hRule="atLeast"/>
        </w:trPr>
        <w:tc>
          <w:tcPr>
            <w:tcW w:w="637" w:type="dxa"/>
            <w:vAlign w:val="top"/>
          </w:tcPr>
          <w:p>
            <w:pPr>
              <w:pStyle w:val="22"/>
              <w:spacing w:before="127"/>
              <w:ind w:left="291" w:leftChars="0" w:right="0" w:rightChars="0"/>
              <w:rPr>
                <w:sz w:val="24"/>
              </w:rPr>
            </w:pPr>
            <w:r>
              <w:rPr>
                <w:sz w:val="24"/>
              </w:rPr>
              <w:t xml:space="preserve">4 </w:t>
            </w:r>
          </w:p>
        </w:tc>
        <w:tc>
          <w:tcPr>
            <w:tcW w:w="1122" w:type="dxa"/>
            <w:vAlign w:val="top"/>
          </w:tcPr>
          <w:p>
            <w:pPr>
              <w:pStyle w:val="22"/>
              <w:spacing w:before="127"/>
              <w:ind w:left="242" w:leftChars="0" w:right="0" w:rightChars="0"/>
              <w:rPr>
                <w:sz w:val="24"/>
              </w:rPr>
            </w:pPr>
            <w:r>
              <w:rPr>
                <w:sz w:val="24"/>
              </w:rPr>
              <w:t xml:space="preserve">13.1 </w:t>
            </w:r>
          </w:p>
        </w:tc>
        <w:tc>
          <w:tcPr>
            <w:tcW w:w="7635" w:type="dxa"/>
            <w:vAlign w:val="top"/>
          </w:tcPr>
          <w:p>
            <w:pPr>
              <w:pStyle w:val="22"/>
              <w:spacing w:before="127"/>
              <w:ind w:left="106" w:leftChars="0" w:right="0" w:rightChars="0"/>
              <w:rPr>
                <w:sz w:val="24"/>
              </w:rPr>
            </w:pPr>
            <w:r>
              <w:rPr>
                <w:sz w:val="24"/>
              </w:rPr>
              <w:t xml:space="preserve">竞标有效期：竞标截止期结束后 60 天内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93" w:hRule="atLeast"/>
        </w:trPr>
        <w:tc>
          <w:tcPr>
            <w:tcW w:w="637" w:type="dxa"/>
            <w:vAlign w:val="top"/>
          </w:tcPr>
          <w:p>
            <w:pPr>
              <w:pStyle w:val="22"/>
              <w:rPr>
                <w:b/>
                <w:sz w:val="24"/>
              </w:rPr>
            </w:pPr>
          </w:p>
          <w:p>
            <w:pPr>
              <w:pStyle w:val="22"/>
              <w:rPr>
                <w:b/>
                <w:sz w:val="24"/>
              </w:rPr>
            </w:pPr>
          </w:p>
          <w:p>
            <w:pPr>
              <w:pStyle w:val="22"/>
              <w:rPr>
                <w:b/>
                <w:sz w:val="24"/>
              </w:rPr>
            </w:pPr>
          </w:p>
          <w:p>
            <w:pPr>
              <w:pStyle w:val="22"/>
              <w:rPr>
                <w:b/>
                <w:sz w:val="24"/>
              </w:rPr>
            </w:pPr>
          </w:p>
          <w:p>
            <w:pPr>
              <w:pStyle w:val="22"/>
              <w:rPr>
                <w:b/>
                <w:sz w:val="24"/>
              </w:rPr>
            </w:pPr>
          </w:p>
          <w:p>
            <w:pPr>
              <w:pStyle w:val="22"/>
              <w:spacing w:before="7"/>
              <w:rPr>
                <w:b/>
                <w:sz w:val="28"/>
              </w:rPr>
            </w:pPr>
          </w:p>
          <w:p>
            <w:pPr>
              <w:pStyle w:val="22"/>
              <w:spacing w:before="1"/>
              <w:ind w:left="291" w:leftChars="0" w:right="0" w:rightChars="0"/>
              <w:rPr>
                <w:sz w:val="24"/>
              </w:rPr>
            </w:pPr>
            <w:r>
              <w:rPr>
                <w:sz w:val="24"/>
              </w:rPr>
              <w:t xml:space="preserve">5 </w:t>
            </w:r>
          </w:p>
        </w:tc>
        <w:tc>
          <w:tcPr>
            <w:tcW w:w="1122" w:type="dxa"/>
            <w:vAlign w:val="top"/>
          </w:tcPr>
          <w:p>
            <w:pPr>
              <w:pStyle w:val="22"/>
              <w:rPr>
                <w:b/>
                <w:sz w:val="24"/>
              </w:rPr>
            </w:pPr>
          </w:p>
          <w:p>
            <w:pPr>
              <w:pStyle w:val="22"/>
              <w:rPr>
                <w:b/>
                <w:sz w:val="24"/>
              </w:rPr>
            </w:pPr>
          </w:p>
          <w:p>
            <w:pPr>
              <w:pStyle w:val="22"/>
              <w:rPr>
                <w:b/>
                <w:sz w:val="24"/>
              </w:rPr>
            </w:pPr>
          </w:p>
          <w:p>
            <w:pPr>
              <w:pStyle w:val="22"/>
              <w:rPr>
                <w:b/>
                <w:sz w:val="24"/>
              </w:rPr>
            </w:pPr>
          </w:p>
          <w:p>
            <w:pPr>
              <w:pStyle w:val="22"/>
              <w:rPr>
                <w:b/>
                <w:sz w:val="24"/>
              </w:rPr>
            </w:pPr>
          </w:p>
          <w:p>
            <w:pPr>
              <w:pStyle w:val="22"/>
              <w:spacing w:before="7"/>
              <w:rPr>
                <w:b/>
                <w:sz w:val="28"/>
              </w:rPr>
            </w:pPr>
          </w:p>
          <w:p>
            <w:pPr>
              <w:pStyle w:val="22"/>
              <w:spacing w:before="1"/>
              <w:ind w:left="242" w:leftChars="0" w:right="0" w:rightChars="0"/>
              <w:rPr>
                <w:sz w:val="24"/>
              </w:rPr>
            </w:pPr>
            <w:r>
              <w:rPr>
                <w:sz w:val="24"/>
              </w:rPr>
              <w:t xml:space="preserve">14.1 </w:t>
            </w:r>
          </w:p>
        </w:tc>
        <w:tc>
          <w:tcPr>
            <w:tcW w:w="7635" w:type="dxa"/>
            <w:vAlign w:val="top"/>
          </w:tcPr>
          <w:p>
            <w:pPr>
              <w:pStyle w:val="22"/>
              <w:spacing w:line="307" w:lineRule="exact"/>
              <w:ind w:left="106"/>
              <w:rPr>
                <w:sz w:val="24"/>
              </w:rPr>
            </w:pPr>
            <w:r>
              <w:rPr>
                <w:sz w:val="24"/>
              </w:rPr>
              <w:t>竞标保证金：人民币</w:t>
            </w:r>
            <w:r>
              <w:rPr>
                <w:rFonts w:hint="eastAsia"/>
                <w:sz w:val="24"/>
                <w:lang w:val="en-US" w:eastAsia="zh-CN"/>
              </w:rPr>
              <w:t>贰</w:t>
            </w:r>
            <w:r>
              <w:rPr>
                <w:sz w:val="24"/>
              </w:rPr>
              <w:t>万元整（￥</w:t>
            </w:r>
            <w:r>
              <w:rPr>
                <w:rFonts w:hint="eastAsia"/>
                <w:sz w:val="24"/>
                <w:lang w:val="en-US" w:eastAsia="zh-CN"/>
              </w:rPr>
              <w:t>2</w:t>
            </w:r>
            <w:r>
              <w:rPr>
                <w:sz w:val="24"/>
              </w:rPr>
              <w:t xml:space="preserve">0000.00 元） </w:t>
            </w:r>
          </w:p>
          <w:p>
            <w:pPr>
              <w:pStyle w:val="22"/>
              <w:spacing w:before="156" w:line="369" w:lineRule="auto"/>
              <w:ind w:right="17"/>
              <w:rPr>
                <w:sz w:val="24"/>
              </w:rPr>
            </w:pPr>
            <w:r>
              <w:rPr>
                <w:sz w:val="24"/>
              </w:rPr>
              <w:t xml:space="preserve">竞标人必须于竞标截止时间前将竞标保证金以电汇、转账、汇票等非现金形式交至如下： </w:t>
            </w:r>
          </w:p>
          <w:p>
            <w:pPr>
              <w:pStyle w:val="22"/>
              <w:spacing w:line="297" w:lineRule="exact"/>
              <w:rPr>
                <w:sz w:val="24"/>
              </w:rPr>
            </w:pPr>
            <w:r>
              <w:rPr>
                <w:sz w:val="24"/>
              </w:rPr>
              <w:t xml:space="preserve">账号名称：河池市公共资源交易中心  </w:t>
            </w:r>
          </w:p>
          <w:p>
            <w:pPr>
              <w:spacing w:before="192"/>
              <w:ind w:right="0"/>
              <w:jc w:val="left"/>
              <w:rPr>
                <w:sz w:val="24"/>
              </w:rPr>
            </w:pPr>
            <w:r>
              <w:rPr>
                <w:sz w:val="24"/>
              </w:rPr>
              <w:t>开户行: 河池市区农村信用合作联社兴业信用社</w:t>
            </w:r>
          </w:p>
          <w:p>
            <w:pPr>
              <w:spacing w:before="192"/>
              <w:ind w:right="0"/>
              <w:jc w:val="left"/>
              <w:rPr>
                <w:rFonts w:ascii="宋体" w:hAnsi="宋体" w:eastAsia="宋体" w:cs="宋体"/>
                <w:sz w:val="24"/>
                <w:szCs w:val="22"/>
                <w:lang w:val="zh-CN" w:eastAsia="zh-CN" w:bidi="zh-CN"/>
              </w:rPr>
            </w:pPr>
            <w:r>
              <w:rPr>
                <w:rFonts w:hint="eastAsia" w:ascii="宋体" w:hAnsi="宋体" w:eastAsia="宋体" w:cs="宋体"/>
                <w:sz w:val="24"/>
                <w:szCs w:val="22"/>
                <w:lang w:val="zh-CN" w:eastAsia="zh-CN" w:bidi="zh-CN"/>
              </w:rPr>
              <w:t>银行</w:t>
            </w:r>
            <w:r>
              <w:rPr>
                <w:rFonts w:ascii="宋体" w:hAnsi="宋体" w:eastAsia="宋体" w:cs="宋体"/>
                <w:sz w:val="24"/>
                <w:szCs w:val="22"/>
                <w:lang w:val="zh-CN" w:eastAsia="zh-CN" w:bidi="zh-CN"/>
              </w:rPr>
              <w:t>账号：</w:t>
            </w:r>
            <w:r>
              <w:rPr>
                <w:rFonts w:ascii="宋体" w:hAnsi="宋体" w:eastAsia="宋体" w:cs="宋体"/>
                <w:sz w:val="24"/>
                <w:szCs w:val="22"/>
                <w:lang w:val="zh-CN" w:eastAsia="zh-CN" w:bidi="zh-CN"/>
              </w:rPr>
              <w:t>20401333455003686</w:t>
            </w:r>
          </w:p>
          <w:p>
            <w:pPr>
              <w:pStyle w:val="22"/>
              <w:spacing w:line="294" w:lineRule="exact"/>
              <w:ind w:right="0" w:rightChars="0"/>
              <w:rPr>
                <w:sz w:val="24"/>
              </w:rPr>
            </w:pPr>
          </w:p>
          <w:p>
            <w:pPr>
              <w:pStyle w:val="22"/>
              <w:spacing w:line="294" w:lineRule="exact"/>
              <w:ind w:right="0" w:rightChars="0"/>
              <w:rPr>
                <w:sz w:val="24"/>
              </w:rPr>
            </w:pPr>
            <w:bookmarkStart w:id="68" w:name="_GoBack"/>
            <w:r>
              <w:rPr>
                <w:b/>
                <w:bCs/>
                <w:sz w:val="24"/>
              </w:rPr>
              <w:t>递交保证金时需注明项目名称及项目编号。</w:t>
            </w:r>
            <w:bookmarkEnd w:id="68"/>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1" w:hRule="atLeast"/>
        </w:trPr>
        <w:tc>
          <w:tcPr>
            <w:tcW w:w="637" w:type="dxa"/>
            <w:vAlign w:val="top"/>
          </w:tcPr>
          <w:p>
            <w:pPr>
              <w:pStyle w:val="22"/>
              <w:spacing w:before="7"/>
              <w:ind w:left="291" w:leftChars="0" w:right="0" w:rightChars="0"/>
              <w:rPr>
                <w:sz w:val="24"/>
              </w:rPr>
            </w:pPr>
            <w:r>
              <w:rPr>
                <w:sz w:val="24"/>
              </w:rPr>
              <w:t xml:space="preserve">6 </w:t>
            </w:r>
          </w:p>
        </w:tc>
        <w:tc>
          <w:tcPr>
            <w:tcW w:w="1122" w:type="dxa"/>
            <w:vAlign w:val="top"/>
          </w:tcPr>
          <w:p>
            <w:pPr>
              <w:pStyle w:val="22"/>
              <w:spacing w:before="7"/>
              <w:ind w:left="242" w:leftChars="0" w:right="0" w:rightChars="0"/>
              <w:rPr>
                <w:sz w:val="24"/>
              </w:rPr>
            </w:pPr>
            <w:r>
              <w:rPr>
                <w:sz w:val="24"/>
              </w:rPr>
              <w:t xml:space="preserve">16.1 </w:t>
            </w:r>
          </w:p>
        </w:tc>
        <w:tc>
          <w:tcPr>
            <w:tcW w:w="7635" w:type="dxa"/>
            <w:vAlign w:val="top"/>
          </w:tcPr>
          <w:p>
            <w:pPr>
              <w:pStyle w:val="22"/>
              <w:spacing w:before="7"/>
              <w:ind w:left="106" w:leftChars="0" w:right="0" w:rightChars="0"/>
              <w:rPr>
                <w:sz w:val="24"/>
              </w:rPr>
            </w:pPr>
            <w:r>
              <w:rPr>
                <w:sz w:val="24"/>
              </w:rPr>
              <w:t xml:space="preserve">竞标文件：一套正本，三套副本。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3" w:hRule="atLeast"/>
        </w:trPr>
        <w:tc>
          <w:tcPr>
            <w:tcW w:w="637" w:type="dxa"/>
            <w:vAlign w:val="top"/>
          </w:tcPr>
          <w:p>
            <w:pPr>
              <w:pStyle w:val="22"/>
              <w:rPr>
                <w:b/>
                <w:sz w:val="24"/>
              </w:rPr>
            </w:pPr>
          </w:p>
          <w:p>
            <w:pPr>
              <w:pStyle w:val="22"/>
              <w:rPr>
                <w:b/>
                <w:sz w:val="24"/>
              </w:rPr>
            </w:pPr>
          </w:p>
          <w:p>
            <w:pPr>
              <w:pStyle w:val="22"/>
              <w:spacing w:before="8"/>
              <w:rPr>
                <w:b/>
                <w:sz w:val="30"/>
              </w:rPr>
            </w:pPr>
          </w:p>
          <w:p>
            <w:pPr>
              <w:pStyle w:val="22"/>
              <w:ind w:left="291" w:leftChars="0" w:right="0" w:rightChars="0"/>
              <w:rPr>
                <w:sz w:val="24"/>
              </w:rPr>
            </w:pPr>
            <w:r>
              <w:rPr>
                <w:sz w:val="24"/>
              </w:rPr>
              <w:t xml:space="preserve">7 </w:t>
            </w:r>
          </w:p>
        </w:tc>
        <w:tc>
          <w:tcPr>
            <w:tcW w:w="1122" w:type="dxa"/>
            <w:vAlign w:val="top"/>
          </w:tcPr>
          <w:p>
            <w:pPr>
              <w:pStyle w:val="22"/>
              <w:rPr>
                <w:b/>
                <w:sz w:val="24"/>
              </w:rPr>
            </w:pPr>
          </w:p>
          <w:p>
            <w:pPr>
              <w:pStyle w:val="22"/>
              <w:rPr>
                <w:b/>
                <w:sz w:val="24"/>
              </w:rPr>
            </w:pPr>
          </w:p>
          <w:p>
            <w:pPr>
              <w:pStyle w:val="22"/>
              <w:spacing w:before="8"/>
              <w:rPr>
                <w:b/>
                <w:sz w:val="30"/>
              </w:rPr>
            </w:pPr>
          </w:p>
          <w:p>
            <w:pPr>
              <w:pStyle w:val="22"/>
              <w:ind w:left="242" w:leftChars="0" w:right="0" w:rightChars="0"/>
              <w:rPr>
                <w:sz w:val="24"/>
              </w:rPr>
            </w:pPr>
            <w:r>
              <w:rPr>
                <w:sz w:val="24"/>
              </w:rPr>
              <w:t xml:space="preserve">17.2 </w:t>
            </w:r>
          </w:p>
        </w:tc>
        <w:tc>
          <w:tcPr>
            <w:tcW w:w="7635" w:type="dxa"/>
            <w:vAlign w:val="top"/>
          </w:tcPr>
          <w:p>
            <w:pPr>
              <w:pStyle w:val="22"/>
              <w:spacing w:before="165" w:line="362" w:lineRule="auto"/>
              <w:ind w:left="106" w:right="-29"/>
              <w:rPr>
                <w:rFonts w:hint="eastAsia" w:eastAsia="宋体"/>
                <w:sz w:val="24"/>
                <w:lang w:eastAsia="zh-CN"/>
              </w:rPr>
            </w:pPr>
            <w:r>
              <w:rPr>
                <w:spacing w:val="-4"/>
                <w:sz w:val="24"/>
              </w:rPr>
              <w:t xml:space="preserve"> </w:t>
            </w:r>
            <w:r>
              <w:rPr>
                <w:rFonts w:hint="eastAsia"/>
                <w:sz w:val="24"/>
                <w:lang w:val="en-US" w:eastAsia="zh-CN"/>
              </w:rPr>
              <w:t>1</w:t>
            </w:r>
            <w:r>
              <w:rPr>
                <w:sz w:val="24"/>
              </w:rPr>
              <w:t>、采购单位名称：</w:t>
            </w:r>
            <w:r>
              <w:rPr>
                <w:rFonts w:hint="eastAsia"/>
                <w:sz w:val="24"/>
                <w:lang w:eastAsia="zh-CN"/>
              </w:rPr>
              <w:t>凤山县城市管理执法局</w:t>
            </w:r>
          </w:p>
          <w:p>
            <w:pPr>
              <w:pStyle w:val="22"/>
              <w:spacing w:before="8"/>
              <w:ind w:firstLine="480" w:firstLineChars="200"/>
              <w:rPr>
                <w:b/>
                <w:sz w:val="23"/>
              </w:rPr>
            </w:pPr>
            <w:r>
              <w:rPr>
                <w:sz w:val="24"/>
              </w:rPr>
              <w:t>联系人：</w:t>
            </w:r>
            <w:r>
              <w:rPr>
                <w:rFonts w:hint="eastAsia"/>
                <w:sz w:val="24"/>
                <w:lang w:eastAsia="zh-CN"/>
              </w:rPr>
              <w:t>韦工</w:t>
            </w:r>
            <w:r>
              <w:rPr>
                <w:sz w:val="24"/>
              </w:rPr>
              <w:t xml:space="preserve"> </w:t>
            </w:r>
            <w:r>
              <w:rPr>
                <w:rFonts w:hint="eastAsia"/>
                <w:sz w:val="24"/>
                <w:lang w:val="en-US" w:eastAsia="zh-CN"/>
              </w:rPr>
              <w:t xml:space="preserve">        </w:t>
            </w:r>
            <w:r>
              <w:rPr>
                <w:sz w:val="24"/>
              </w:rPr>
              <w:t>联系电话：</w:t>
            </w:r>
            <w:r>
              <w:rPr>
                <w:rFonts w:hint="eastAsia"/>
                <w:sz w:val="24"/>
                <w:lang w:eastAsia="zh-CN"/>
              </w:rPr>
              <w:t>15878857132</w:t>
            </w:r>
            <w:r>
              <w:rPr>
                <w:sz w:val="24"/>
              </w:rPr>
              <w:t xml:space="preserve"> </w:t>
            </w:r>
          </w:p>
          <w:p>
            <w:pPr>
              <w:pStyle w:val="22"/>
              <w:ind w:left="106"/>
              <w:rPr>
                <w:rFonts w:hint="eastAsia"/>
                <w:sz w:val="24"/>
                <w:lang w:val="en-US" w:eastAsia="zh-CN"/>
              </w:rPr>
            </w:pPr>
          </w:p>
          <w:p>
            <w:pPr>
              <w:pStyle w:val="22"/>
              <w:ind w:left="106"/>
              <w:rPr>
                <w:sz w:val="24"/>
              </w:rPr>
            </w:pPr>
            <w:r>
              <w:rPr>
                <w:rFonts w:hint="eastAsia"/>
                <w:sz w:val="24"/>
                <w:lang w:val="en-US" w:eastAsia="zh-CN"/>
              </w:rPr>
              <w:t>2</w:t>
            </w:r>
            <w:r>
              <w:rPr>
                <w:sz w:val="24"/>
              </w:rPr>
              <w:t>、采购代理机构名称：</w:t>
            </w:r>
            <w:r>
              <w:rPr>
                <w:rFonts w:hint="eastAsia"/>
                <w:sz w:val="24"/>
                <w:lang w:eastAsia="zh-CN"/>
              </w:rPr>
              <w:t>广西祥立工程咨询有限责任公司</w:t>
            </w:r>
            <w:r>
              <w:rPr>
                <w:sz w:val="24"/>
              </w:rPr>
              <w:t xml:space="preserve"> </w:t>
            </w:r>
          </w:p>
          <w:p>
            <w:pPr>
              <w:spacing w:before="0" w:line="240" w:lineRule="auto"/>
              <w:ind w:right="0" w:firstLine="0" w:firstLineChars="0"/>
              <w:jc w:val="left"/>
              <w:rPr>
                <w:rFonts w:hint="eastAsia" w:ascii="宋体" w:hAnsi="宋体" w:eastAsia="宋体" w:cs="宋体"/>
                <w:sz w:val="24"/>
                <w:szCs w:val="22"/>
                <w:lang w:val="zh-CN" w:eastAsia="zh-CN" w:bidi="zh-CN"/>
              </w:rPr>
            </w:pPr>
          </w:p>
          <w:p>
            <w:pPr>
              <w:spacing w:before="0" w:line="240" w:lineRule="auto"/>
              <w:ind w:left="0" w:leftChars="0" w:right="0" w:rightChars="0" w:firstLine="0" w:firstLineChars="0"/>
              <w:jc w:val="left"/>
              <w:rPr>
                <w:sz w:val="24"/>
              </w:rPr>
            </w:pPr>
            <w:r>
              <w:rPr>
                <w:rFonts w:hint="eastAsia" w:ascii="宋体" w:hAnsi="宋体" w:eastAsia="宋体" w:cs="宋体"/>
                <w:sz w:val="24"/>
                <w:szCs w:val="22"/>
                <w:lang w:val="zh-CN" w:eastAsia="zh-CN" w:bidi="zh-CN"/>
              </w:rPr>
              <w:t>项目负责人：刘德惠   联系电话0778</w:t>
            </w:r>
            <w:r>
              <w:rPr>
                <w:rFonts w:hint="eastAsia" w:ascii="宋体" w:hAnsi="宋体" w:eastAsia="宋体" w:cs="宋体"/>
                <w:sz w:val="24"/>
                <w:szCs w:val="22"/>
                <w:lang w:val="en-US" w:eastAsia="zh-CN" w:bidi="zh-CN"/>
              </w:rPr>
              <w:t>-</w:t>
            </w:r>
            <w:r>
              <w:rPr>
                <w:rFonts w:hint="eastAsia" w:ascii="宋体" w:hAnsi="宋体" w:eastAsia="宋体" w:cs="宋体"/>
                <w:sz w:val="24"/>
                <w:szCs w:val="22"/>
                <w:lang w:val="zh-CN" w:eastAsia="zh-CN" w:bidi="zh-CN"/>
              </w:rPr>
              <w:t>7908770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3" w:hRule="atLeast"/>
        </w:trPr>
        <w:tc>
          <w:tcPr>
            <w:tcW w:w="637" w:type="dxa"/>
            <w:vAlign w:val="top"/>
          </w:tcPr>
          <w:p>
            <w:pPr>
              <w:pStyle w:val="22"/>
              <w:rPr>
                <w:b/>
                <w:sz w:val="24"/>
              </w:rPr>
            </w:pPr>
          </w:p>
          <w:p>
            <w:pPr>
              <w:pStyle w:val="22"/>
              <w:rPr>
                <w:b/>
                <w:sz w:val="24"/>
              </w:rPr>
            </w:pPr>
          </w:p>
          <w:p>
            <w:pPr>
              <w:pStyle w:val="22"/>
              <w:rPr>
                <w:b/>
                <w:sz w:val="24"/>
              </w:rPr>
            </w:pPr>
          </w:p>
          <w:p>
            <w:pPr>
              <w:pStyle w:val="22"/>
              <w:rPr>
                <w:b/>
                <w:sz w:val="24"/>
              </w:rPr>
            </w:pPr>
          </w:p>
          <w:p>
            <w:pPr>
              <w:pStyle w:val="22"/>
              <w:spacing w:before="170"/>
              <w:ind w:left="291" w:leftChars="0" w:right="0" w:rightChars="0"/>
              <w:rPr>
                <w:sz w:val="24"/>
              </w:rPr>
            </w:pPr>
            <w:r>
              <w:rPr>
                <w:sz w:val="24"/>
              </w:rPr>
              <w:t xml:space="preserve">8 </w:t>
            </w:r>
          </w:p>
        </w:tc>
        <w:tc>
          <w:tcPr>
            <w:tcW w:w="1122" w:type="dxa"/>
            <w:vAlign w:val="top"/>
          </w:tcPr>
          <w:p>
            <w:pPr>
              <w:pStyle w:val="22"/>
              <w:rPr>
                <w:b/>
                <w:sz w:val="24"/>
              </w:rPr>
            </w:pPr>
          </w:p>
          <w:p>
            <w:pPr>
              <w:pStyle w:val="22"/>
              <w:rPr>
                <w:b/>
                <w:sz w:val="24"/>
              </w:rPr>
            </w:pPr>
          </w:p>
          <w:p>
            <w:pPr>
              <w:pStyle w:val="22"/>
              <w:rPr>
                <w:b/>
                <w:sz w:val="24"/>
              </w:rPr>
            </w:pPr>
          </w:p>
          <w:p>
            <w:pPr>
              <w:pStyle w:val="22"/>
              <w:rPr>
                <w:b/>
                <w:sz w:val="24"/>
              </w:rPr>
            </w:pPr>
          </w:p>
          <w:p>
            <w:pPr>
              <w:pStyle w:val="22"/>
              <w:spacing w:before="170"/>
              <w:ind w:left="242" w:leftChars="0" w:right="0" w:rightChars="0"/>
              <w:rPr>
                <w:sz w:val="24"/>
              </w:rPr>
            </w:pPr>
            <w:r>
              <w:rPr>
                <w:sz w:val="24"/>
              </w:rPr>
              <w:t xml:space="preserve">21.1 </w:t>
            </w:r>
          </w:p>
        </w:tc>
        <w:tc>
          <w:tcPr>
            <w:tcW w:w="7635" w:type="dxa"/>
            <w:vAlign w:val="top"/>
          </w:tcPr>
          <w:p>
            <w:pPr>
              <w:pStyle w:val="22"/>
              <w:spacing w:line="306" w:lineRule="exact"/>
              <w:ind w:left="106"/>
              <w:rPr>
                <w:sz w:val="24"/>
              </w:rPr>
            </w:pPr>
            <w:r>
              <w:rPr>
                <w:sz w:val="24"/>
              </w:rPr>
              <w:t>竞标文件递交截止时间：</w:t>
            </w:r>
            <w:r>
              <w:rPr>
                <w:spacing w:val="-19"/>
                <w:sz w:val="24"/>
              </w:rPr>
              <w:t xml:space="preserve"> </w:t>
            </w:r>
            <w:r>
              <w:rPr>
                <w:rFonts w:hint="eastAsia"/>
                <w:spacing w:val="-1"/>
                <w:sz w:val="24"/>
                <w:szCs w:val="24"/>
                <w:lang w:eastAsia="zh-CN"/>
              </w:rPr>
              <w:t>2020年</w:t>
            </w:r>
            <w:r>
              <w:rPr>
                <w:rFonts w:hint="eastAsia"/>
                <w:spacing w:val="-1"/>
                <w:sz w:val="24"/>
                <w:szCs w:val="24"/>
                <w:lang w:val="en-US" w:eastAsia="zh-CN"/>
              </w:rPr>
              <w:t>11月23日14时00分</w:t>
            </w:r>
          </w:p>
          <w:p>
            <w:pPr>
              <w:pStyle w:val="22"/>
              <w:spacing w:before="157" w:line="367" w:lineRule="auto"/>
              <w:ind w:left="106" w:right="111"/>
              <w:rPr>
                <w:sz w:val="24"/>
              </w:rPr>
            </w:pPr>
            <w:r>
              <w:rPr>
                <w:spacing w:val="-18"/>
                <w:sz w:val="24"/>
              </w:rPr>
              <w:t>竞标文件递交至：河池市公共资源交易中心【河池市金城江区肯旺桥</w:t>
            </w:r>
            <w:r>
              <w:rPr>
                <w:sz w:val="24"/>
              </w:rPr>
              <w:t>（</w:t>
            </w:r>
            <w:r>
              <w:rPr>
                <w:spacing w:val="-17"/>
                <w:sz w:val="24"/>
              </w:rPr>
              <w:t>五</w:t>
            </w:r>
            <w:r>
              <w:rPr>
                <w:sz w:val="24"/>
              </w:rPr>
              <w:t>桥）</w:t>
            </w:r>
            <w:r>
              <w:rPr>
                <w:spacing w:val="-4"/>
                <w:sz w:val="24"/>
              </w:rPr>
              <w:t xml:space="preserve">西北侧，具体开标室见当天的电子 </w:t>
            </w:r>
            <w:r>
              <w:rPr>
                <w:sz w:val="24"/>
              </w:rPr>
              <w:t>LED</w:t>
            </w:r>
            <w:r>
              <w:rPr>
                <w:spacing w:val="-12"/>
                <w:sz w:val="24"/>
              </w:rPr>
              <w:t xml:space="preserve"> 大屏安排】</w:t>
            </w:r>
            <w:r>
              <w:rPr>
                <w:sz w:val="24"/>
              </w:rPr>
              <w:t xml:space="preserve"> </w:t>
            </w:r>
          </w:p>
          <w:p>
            <w:pPr>
              <w:pStyle w:val="22"/>
              <w:spacing w:line="362" w:lineRule="auto"/>
              <w:ind w:left="106" w:right="92"/>
              <w:rPr>
                <w:sz w:val="24"/>
              </w:rPr>
            </w:pPr>
            <w:r>
              <w:rPr>
                <w:spacing w:val="-2"/>
                <w:sz w:val="24"/>
              </w:rPr>
              <w:t>谈判日期：</w:t>
            </w:r>
            <w:r>
              <w:rPr>
                <w:rFonts w:hint="eastAsia"/>
                <w:spacing w:val="-1"/>
                <w:sz w:val="24"/>
                <w:szCs w:val="24"/>
                <w:lang w:eastAsia="zh-CN"/>
              </w:rPr>
              <w:t>2020年</w:t>
            </w:r>
            <w:r>
              <w:rPr>
                <w:rFonts w:hint="eastAsia"/>
                <w:spacing w:val="-1"/>
                <w:sz w:val="24"/>
                <w:szCs w:val="24"/>
                <w:lang w:val="en-US" w:eastAsia="zh-CN"/>
              </w:rPr>
              <w:t>11月23日14时00分</w:t>
            </w:r>
            <w:r>
              <w:rPr>
                <w:spacing w:val="-16"/>
                <w:sz w:val="24"/>
              </w:rPr>
              <w:t>整截标后</w:t>
            </w:r>
            <w:r>
              <w:rPr>
                <w:sz w:val="24"/>
              </w:rPr>
              <w:t>（</w:t>
            </w:r>
            <w:r>
              <w:rPr>
                <w:spacing w:val="-2"/>
                <w:sz w:val="24"/>
              </w:rPr>
              <w:t>具体时间另行通</w:t>
            </w:r>
            <w:r>
              <w:rPr>
                <w:sz w:val="24"/>
              </w:rPr>
              <w:t xml:space="preserve">知） </w:t>
            </w:r>
          </w:p>
          <w:p>
            <w:pPr>
              <w:pStyle w:val="22"/>
              <w:spacing w:before="3"/>
              <w:ind w:left="106"/>
              <w:rPr>
                <w:sz w:val="24"/>
              </w:rPr>
            </w:pPr>
            <w:r>
              <w:rPr>
                <w:sz w:val="24"/>
              </w:rPr>
              <w:t>谈判地点：河池市公共资源交易中心【河池市金城江区肯旺桥（五桥）</w:t>
            </w:r>
          </w:p>
          <w:p>
            <w:pPr>
              <w:pStyle w:val="22"/>
              <w:spacing w:before="157"/>
              <w:ind w:left="106" w:leftChars="0" w:right="0" w:rightChars="0"/>
              <w:rPr>
                <w:rFonts w:hint="eastAsia" w:ascii="宋体" w:hAnsi="宋体" w:eastAsia="宋体" w:cs="宋体"/>
                <w:sz w:val="24"/>
                <w:szCs w:val="22"/>
                <w:lang w:val="zh-CN" w:eastAsia="zh-CN" w:bidi="zh-CN"/>
              </w:rPr>
            </w:pPr>
            <w:r>
              <w:rPr>
                <w:sz w:val="24"/>
              </w:rPr>
              <w:t xml:space="preserve">西北侧，具体开标室见当天的电子 LED 大屏安排】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637" w:type="dxa"/>
            <w:vAlign w:val="top"/>
          </w:tcPr>
          <w:p>
            <w:pPr>
              <w:pStyle w:val="22"/>
              <w:spacing w:before="55"/>
              <w:ind w:left="291" w:leftChars="0" w:right="0" w:rightChars="0"/>
              <w:rPr>
                <w:sz w:val="24"/>
              </w:rPr>
            </w:pPr>
            <w:r>
              <w:rPr>
                <w:sz w:val="24"/>
              </w:rPr>
              <w:t xml:space="preserve">9 </w:t>
            </w:r>
          </w:p>
        </w:tc>
        <w:tc>
          <w:tcPr>
            <w:tcW w:w="1122" w:type="dxa"/>
            <w:vAlign w:val="top"/>
          </w:tcPr>
          <w:p>
            <w:pPr>
              <w:pStyle w:val="22"/>
              <w:spacing w:before="55"/>
              <w:ind w:left="362" w:leftChars="0" w:right="0" w:rightChars="0"/>
              <w:rPr>
                <w:sz w:val="24"/>
              </w:rPr>
            </w:pPr>
            <w:r>
              <w:rPr>
                <w:sz w:val="24"/>
              </w:rPr>
              <w:t xml:space="preserve">32 </w:t>
            </w:r>
          </w:p>
        </w:tc>
        <w:tc>
          <w:tcPr>
            <w:tcW w:w="7635" w:type="dxa"/>
            <w:vAlign w:val="top"/>
          </w:tcPr>
          <w:p>
            <w:pPr>
              <w:pStyle w:val="22"/>
              <w:spacing w:before="55"/>
              <w:ind w:left="106" w:leftChars="0" w:right="0" w:rightChars="0"/>
              <w:rPr>
                <w:sz w:val="24"/>
              </w:rPr>
            </w:pPr>
            <w:r>
              <w:rPr>
                <w:color w:val="auto"/>
                <w:sz w:val="24"/>
                <w:highlight w:val="none"/>
              </w:rPr>
              <w:t>竞标单位根据需要，自行踏勘现场。</w:t>
            </w: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3" w:hRule="atLeast"/>
        </w:trPr>
        <w:tc>
          <w:tcPr>
            <w:tcW w:w="637" w:type="dxa"/>
            <w:vAlign w:val="top"/>
          </w:tcPr>
          <w:p>
            <w:pPr>
              <w:pStyle w:val="22"/>
              <w:spacing w:before="79"/>
              <w:ind w:left="235" w:leftChars="0" w:right="0" w:rightChars="0"/>
              <w:rPr>
                <w:sz w:val="24"/>
              </w:rPr>
            </w:pPr>
            <w:r>
              <w:rPr>
                <w:sz w:val="24"/>
              </w:rPr>
              <w:t xml:space="preserve">10 </w:t>
            </w:r>
          </w:p>
        </w:tc>
        <w:tc>
          <w:tcPr>
            <w:tcW w:w="1122" w:type="dxa"/>
            <w:vAlign w:val="top"/>
          </w:tcPr>
          <w:p>
            <w:pPr>
              <w:pStyle w:val="22"/>
              <w:spacing w:before="79"/>
              <w:ind w:left="306" w:leftChars="0" w:right="0" w:rightChars="0"/>
              <w:rPr>
                <w:sz w:val="24"/>
              </w:rPr>
            </w:pPr>
            <w:r>
              <w:rPr>
                <w:sz w:val="24"/>
              </w:rPr>
              <w:t xml:space="preserve">5.1 </w:t>
            </w:r>
          </w:p>
        </w:tc>
        <w:tc>
          <w:tcPr>
            <w:tcW w:w="7635" w:type="dxa"/>
            <w:vAlign w:val="top"/>
          </w:tcPr>
          <w:p>
            <w:pPr>
              <w:pStyle w:val="22"/>
              <w:spacing w:before="79"/>
              <w:ind w:left="106" w:leftChars="0" w:right="0" w:rightChars="0"/>
              <w:rPr>
                <w:color w:val="auto"/>
                <w:sz w:val="24"/>
                <w:highlight w:val="yellow"/>
              </w:rPr>
            </w:pPr>
            <w:r>
              <w:rPr>
                <w:sz w:val="24"/>
              </w:rPr>
              <w:t xml:space="preserve">报价方式：固定综合单价；承包方式：包工包料。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8" w:hRule="atLeast"/>
        </w:trPr>
        <w:tc>
          <w:tcPr>
            <w:tcW w:w="637" w:type="dxa"/>
            <w:vAlign w:val="top"/>
          </w:tcPr>
          <w:p>
            <w:pPr>
              <w:pStyle w:val="22"/>
              <w:spacing w:before="47"/>
              <w:ind w:left="235" w:leftChars="0" w:right="0" w:rightChars="0"/>
              <w:rPr>
                <w:sz w:val="24"/>
              </w:rPr>
            </w:pPr>
            <w:r>
              <w:rPr>
                <w:sz w:val="24"/>
              </w:rPr>
              <w:t xml:space="preserve">11 </w:t>
            </w:r>
          </w:p>
        </w:tc>
        <w:tc>
          <w:tcPr>
            <w:tcW w:w="1122" w:type="dxa"/>
            <w:vAlign w:val="top"/>
          </w:tcPr>
          <w:p>
            <w:pPr>
              <w:pStyle w:val="22"/>
              <w:spacing w:before="47"/>
              <w:ind w:left="242" w:leftChars="0" w:right="0" w:rightChars="0"/>
              <w:rPr>
                <w:sz w:val="24"/>
              </w:rPr>
            </w:pPr>
            <w:r>
              <w:rPr>
                <w:sz w:val="24"/>
              </w:rPr>
              <w:t xml:space="preserve">27.1 </w:t>
            </w:r>
          </w:p>
        </w:tc>
        <w:tc>
          <w:tcPr>
            <w:tcW w:w="7635" w:type="dxa"/>
            <w:vAlign w:val="top"/>
          </w:tcPr>
          <w:p>
            <w:pPr>
              <w:pStyle w:val="22"/>
              <w:spacing w:before="47"/>
              <w:ind w:left="106" w:leftChars="0" w:right="0" w:rightChars="0"/>
              <w:rPr>
                <w:sz w:val="24"/>
              </w:rPr>
            </w:pPr>
            <w:r>
              <w:rPr>
                <w:sz w:val="24"/>
              </w:rPr>
              <w:t>评标办法：最低评标价法</w:t>
            </w:r>
            <w:r>
              <w:rPr>
                <w:b/>
                <w:w w:val="99"/>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3" w:hRule="atLeast"/>
        </w:trPr>
        <w:tc>
          <w:tcPr>
            <w:tcW w:w="637" w:type="dxa"/>
            <w:vAlign w:val="top"/>
          </w:tcPr>
          <w:p>
            <w:pPr>
              <w:pStyle w:val="22"/>
              <w:rPr>
                <w:b/>
                <w:sz w:val="24"/>
              </w:rPr>
            </w:pPr>
          </w:p>
          <w:p>
            <w:pPr>
              <w:pStyle w:val="22"/>
              <w:spacing w:before="164"/>
              <w:ind w:left="0" w:leftChars="0" w:right="99" w:rightChars="0"/>
              <w:jc w:val="right"/>
              <w:rPr>
                <w:sz w:val="24"/>
              </w:rPr>
            </w:pPr>
            <w:r>
              <w:rPr>
                <w:sz w:val="24"/>
              </w:rPr>
              <w:t xml:space="preserve">12 </w:t>
            </w:r>
          </w:p>
        </w:tc>
        <w:tc>
          <w:tcPr>
            <w:tcW w:w="1122" w:type="dxa"/>
            <w:vAlign w:val="top"/>
          </w:tcPr>
          <w:p>
            <w:pPr>
              <w:pStyle w:val="22"/>
              <w:rPr>
                <w:b/>
                <w:sz w:val="24"/>
              </w:rPr>
            </w:pPr>
          </w:p>
          <w:p>
            <w:pPr>
              <w:pStyle w:val="22"/>
              <w:spacing w:before="164"/>
              <w:ind w:left="242" w:leftChars="0" w:right="0" w:rightChars="0"/>
              <w:rPr>
                <w:sz w:val="24"/>
              </w:rPr>
            </w:pPr>
            <w:r>
              <w:rPr>
                <w:sz w:val="24"/>
              </w:rPr>
              <w:t xml:space="preserve">28.1 </w:t>
            </w:r>
          </w:p>
        </w:tc>
        <w:tc>
          <w:tcPr>
            <w:tcW w:w="7635" w:type="dxa"/>
            <w:vAlign w:val="top"/>
          </w:tcPr>
          <w:p>
            <w:pPr>
              <w:pStyle w:val="22"/>
              <w:spacing w:line="307" w:lineRule="exact"/>
              <w:ind w:left="106"/>
              <w:rPr>
                <w:sz w:val="24"/>
              </w:rPr>
            </w:pPr>
            <w:r>
              <w:rPr>
                <w:sz w:val="24"/>
              </w:rPr>
              <w:t>财务要求：近三年经审计的财务报表【备注：对于从取得营业执照时间</w:t>
            </w:r>
          </w:p>
          <w:p>
            <w:pPr>
              <w:pStyle w:val="22"/>
              <w:spacing w:before="12" w:line="460" w:lineRule="atLeast"/>
              <w:ind w:left="106" w:leftChars="0" w:right="33" w:rightChars="0"/>
              <w:rPr>
                <w:sz w:val="24"/>
              </w:rPr>
            </w:pPr>
            <w:r>
              <w:rPr>
                <w:sz w:val="24"/>
              </w:rPr>
              <w:t xml:space="preserve">起到竞标截止时间为止不足要求年数的企业，只需提交企业取得营业执照年份至所要求最近年份经审计的财务报表】。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3" w:hRule="atLeast"/>
        </w:trPr>
        <w:tc>
          <w:tcPr>
            <w:tcW w:w="637" w:type="dxa"/>
            <w:vAlign w:val="top"/>
          </w:tcPr>
          <w:p>
            <w:pPr>
              <w:pStyle w:val="22"/>
              <w:rPr>
                <w:b/>
                <w:sz w:val="24"/>
              </w:rPr>
            </w:pPr>
          </w:p>
          <w:p>
            <w:pPr>
              <w:pStyle w:val="22"/>
              <w:spacing w:before="155"/>
              <w:ind w:left="0" w:leftChars="0" w:right="99" w:rightChars="0"/>
              <w:jc w:val="right"/>
              <w:rPr>
                <w:sz w:val="24"/>
              </w:rPr>
            </w:pPr>
            <w:r>
              <w:rPr>
                <w:sz w:val="24"/>
              </w:rPr>
              <w:t xml:space="preserve">13 </w:t>
            </w:r>
          </w:p>
        </w:tc>
        <w:tc>
          <w:tcPr>
            <w:tcW w:w="8757" w:type="dxa"/>
            <w:gridSpan w:val="2"/>
            <w:vAlign w:val="top"/>
          </w:tcPr>
          <w:p>
            <w:pPr>
              <w:spacing w:beforeLines="0" w:afterLines="0" w:line="377" w:lineRule="exact"/>
              <w:ind w:left="107"/>
              <w:jc w:val="left"/>
              <w:rPr>
                <w:rFonts w:hint="eastAsia"/>
                <w:spacing w:val="-3"/>
                <w:sz w:val="24"/>
              </w:rPr>
            </w:pPr>
            <w:r>
              <w:rPr>
                <w:spacing w:val="-3"/>
                <w:sz w:val="24"/>
              </w:rPr>
              <w:t>根据本项目采购单位和采购代理机构签订的代理合同，本采购项目的</w:t>
            </w:r>
            <w:r>
              <w:rPr>
                <w:rFonts w:hint="eastAsia"/>
                <w:spacing w:val="-3"/>
                <w:sz w:val="24"/>
              </w:rPr>
              <w:t>代理服务费按桂价费[2011]55 文工程类标准收取，发放成交通知书前由成交人向招标代理</w:t>
            </w:r>
          </w:p>
          <w:p>
            <w:pPr>
              <w:spacing w:beforeLines="0" w:afterLines="0" w:line="377" w:lineRule="exact"/>
              <w:ind w:left="107" w:leftChars="0" w:right="0" w:rightChars="0"/>
              <w:jc w:val="left"/>
              <w:rPr>
                <w:sz w:val="24"/>
              </w:rPr>
            </w:pPr>
            <w:r>
              <w:rPr>
                <w:rFonts w:hint="eastAsia"/>
                <w:spacing w:val="-3"/>
                <w:sz w:val="24"/>
              </w:rPr>
              <w:t>机构一次性支付。</w:t>
            </w:r>
            <w:r>
              <w:rPr>
                <w:spacing w:val="-3"/>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3" w:hRule="atLeast"/>
        </w:trPr>
        <w:tc>
          <w:tcPr>
            <w:tcW w:w="637" w:type="dxa"/>
            <w:vAlign w:val="top"/>
          </w:tcPr>
          <w:p>
            <w:pPr>
              <w:pStyle w:val="22"/>
              <w:rPr>
                <w:b/>
                <w:sz w:val="24"/>
              </w:rPr>
            </w:pPr>
          </w:p>
          <w:p>
            <w:pPr>
              <w:pStyle w:val="22"/>
              <w:spacing w:before="196"/>
              <w:ind w:left="0" w:leftChars="0" w:right="99" w:rightChars="0"/>
              <w:jc w:val="right"/>
              <w:rPr>
                <w:sz w:val="24"/>
              </w:rPr>
            </w:pPr>
            <w:r>
              <w:rPr>
                <w:sz w:val="24"/>
              </w:rPr>
              <w:t xml:space="preserve">14 </w:t>
            </w:r>
          </w:p>
        </w:tc>
        <w:tc>
          <w:tcPr>
            <w:tcW w:w="8757" w:type="dxa"/>
            <w:gridSpan w:val="2"/>
            <w:vAlign w:val="top"/>
          </w:tcPr>
          <w:p>
            <w:pPr>
              <w:spacing w:before="197"/>
              <w:ind w:left="105" w:leftChars="0" w:right="0" w:rightChars="0" w:firstLine="0" w:firstLineChars="0"/>
              <w:jc w:val="left"/>
              <w:rPr>
                <w:sz w:val="24"/>
              </w:rPr>
            </w:pPr>
            <w:r>
              <w:rPr>
                <w:sz w:val="24"/>
              </w:rPr>
              <w:t>本项目的政府采购预算控制价</w:t>
            </w:r>
            <w:r>
              <w:rPr>
                <w:rFonts w:hint="eastAsia"/>
                <w:sz w:val="24"/>
                <w:lang w:eastAsia="zh-CN"/>
              </w:rPr>
              <w:t>：</w:t>
            </w:r>
            <w:r>
              <w:rPr>
                <w:rFonts w:hint="eastAsia"/>
                <w:b/>
                <w:bCs/>
                <w:color w:val="auto"/>
                <w:lang w:val="en-US" w:eastAsia="zh-CN"/>
              </w:rPr>
              <w:t>人民币壹佰叁拾柒万陆仟捌佰壹拾贰元伍角玖分（￥1376812.59元）</w:t>
            </w:r>
          </w:p>
        </w:tc>
      </w:tr>
    </w:tbl>
    <w:p>
      <w:pPr>
        <w:spacing w:after="0"/>
        <w:rPr>
          <w:sz w:val="24"/>
        </w:rPr>
        <w:sectPr>
          <w:headerReference r:id="rId6" w:type="default"/>
          <w:footerReference r:id="rId7" w:type="default"/>
          <w:pgSz w:w="11910" w:h="16840"/>
          <w:pgMar w:top="1340" w:right="400" w:bottom="1180" w:left="1200" w:header="878" w:footer="991" w:gutter="0"/>
        </w:sectPr>
      </w:pPr>
    </w:p>
    <w:p>
      <w:pPr>
        <w:pStyle w:val="11"/>
        <w:numPr>
          <w:ilvl w:val="0"/>
          <w:numId w:val="2"/>
        </w:numPr>
        <w:spacing w:before="158" w:line="650" w:lineRule="auto"/>
        <w:ind w:left="105" w:right="8932"/>
        <w:rPr>
          <w:u w:val="none"/>
        </w:rPr>
      </w:pPr>
      <w:r>
        <w:rPr>
          <w:u w:val="none"/>
        </w:rPr>
        <w:t>总 则</w:t>
      </w:r>
    </w:p>
    <w:p>
      <w:pPr>
        <w:pStyle w:val="11"/>
        <w:numPr>
          <w:ilvl w:val="0"/>
          <w:numId w:val="0"/>
        </w:numPr>
        <w:spacing w:before="158" w:line="650" w:lineRule="auto"/>
        <w:ind w:right="8932" w:rightChars="0"/>
        <w:rPr>
          <w:u w:val="none"/>
        </w:rPr>
      </w:pPr>
      <w:r>
        <w:rPr>
          <w:u w:val="none"/>
        </w:rPr>
        <w:t>1. 竞标范围</w:t>
      </w:r>
      <w:r>
        <w:rPr>
          <w:w w:val="98"/>
          <w:u w:val="none"/>
        </w:rPr>
        <w:t xml:space="preserve"> </w:t>
      </w:r>
    </w:p>
    <w:p>
      <w:pPr>
        <w:pStyle w:val="21"/>
        <w:numPr>
          <w:ilvl w:val="1"/>
          <w:numId w:val="3"/>
        </w:numPr>
        <w:tabs>
          <w:tab w:val="left" w:pos="898"/>
        </w:tabs>
        <w:spacing w:before="0" w:after="0" w:line="420" w:lineRule="auto"/>
        <w:ind w:left="105" w:right="843" w:firstLine="424"/>
        <w:jc w:val="left"/>
        <w:rPr>
          <w:sz w:val="21"/>
        </w:rPr>
      </w:pPr>
      <w:r>
        <w:rPr>
          <w:spacing w:val="-6"/>
          <w:sz w:val="21"/>
        </w:rPr>
        <w:t xml:space="preserve">采购单位就本须知前附表第 </w:t>
      </w:r>
      <w:r>
        <w:rPr>
          <w:sz w:val="21"/>
        </w:rPr>
        <w:t>1</w:t>
      </w:r>
      <w:r>
        <w:rPr>
          <w:spacing w:val="-23"/>
          <w:sz w:val="21"/>
        </w:rPr>
        <w:t xml:space="preserve"> 项款和第 </w:t>
      </w:r>
      <w:r>
        <w:rPr>
          <w:sz w:val="21"/>
        </w:rPr>
        <w:t>2</w:t>
      </w:r>
      <w:r>
        <w:rPr>
          <w:spacing w:val="-10"/>
          <w:sz w:val="21"/>
        </w:rPr>
        <w:t xml:space="preserve"> 项款所述项目中的工程施工进行招标，现通过竞争性</w:t>
      </w:r>
      <w:r>
        <w:rPr>
          <w:spacing w:val="-2"/>
          <w:sz w:val="21"/>
        </w:rPr>
        <w:t xml:space="preserve">谈判方式择优选择施工承包单位。项目编号和合同名称见本须知前附表第 </w:t>
      </w:r>
      <w:r>
        <w:rPr>
          <w:sz w:val="21"/>
        </w:rPr>
        <w:t>1</w:t>
      </w:r>
      <w:r>
        <w:rPr>
          <w:spacing w:val="-12"/>
          <w:sz w:val="21"/>
        </w:rPr>
        <w:t xml:space="preserve"> 项款。</w:t>
      </w:r>
      <w:r>
        <w:rPr>
          <w:sz w:val="21"/>
        </w:rPr>
        <w:t xml:space="preserve"> </w:t>
      </w:r>
    </w:p>
    <w:p>
      <w:pPr>
        <w:pStyle w:val="21"/>
        <w:numPr>
          <w:ilvl w:val="1"/>
          <w:numId w:val="3"/>
        </w:numPr>
        <w:tabs>
          <w:tab w:val="left" w:pos="842"/>
        </w:tabs>
        <w:spacing w:before="0" w:after="0" w:line="264" w:lineRule="exact"/>
        <w:ind w:left="842" w:right="0" w:hanging="313"/>
        <w:jc w:val="left"/>
        <w:rPr>
          <w:sz w:val="21"/>
        </w:rPr>
      </w:pPr>
      <w:r>
        <w:rPr>
          <w:spacing w:val="-4"/>
          <w:sz w:val="21"/>
        </w:rPr>
        <w:t xml:space="preserve">成交人应在本须知前附表第 </w:t>
      </w:r>
      <w:r>
        <w:rPr>
          <w:sz w:val="21"/>
        </w:rPr>
        <w:t>2</w:t>
      </w:r>
      <w:r>
        <w:rPr>
          <w:spacing w:val="-6"/>
          <w:sz w:val="21"/>
        </w:rPr>
        <w:t xml:space="preserve"> 项款中规定的要求工期前完成此工程。</w:t>
      </w:r>
      <w:r>
        <w:rPr>
          <w:sz w:val="21"/>
        </w:rPr>
        <w:t xml:space="preserve"> </w:t>
      </w:r>
    </w:p>
    <w:p>
      <w:pPr>
        <w:pStyle w:val="2"/>
        <w:rPr>
          <w:sz w:val="20"/>
        </w:rPr>
      </w:pPr>
    </w:p>
    <w:p>
      <w:pPr>
        <w:pStyle w:val="2"/>
        <w:spacing w:before="8"/>
        <w:rPr>
          <w:sz w:val="15"/>
        </w:rPr>
      </w:pPr>
    </w:p>
    <w:p>
      <w:pPr>
        <w:pStyle w:val="11"/>
        <w:numPr>
          <w:ilvl w:val="0"/>
          <w:numId w:val="4"/>
        </w:numPr>
        <w:tabs>
          <w:tab w:val="left" w:pos="321"/>
        </w:tabs>
        <w:spacing w:before="1" w:after="0" w:line="240" w:lineRule="auto"/>
        <w:ind w:left="321" w:right="0" w:hanging="216"/>
        <w:jc w:val="left"/>
        <w:rPr>
          <w:b w:val="0"/>
          <w:u w:val="none"/>
        </w:rPr>
      </w:pPr>
      <w:r>
        <w:rPr>
          <w:spacing w:val="1"/>
          <w:u w:val="none"/>
        </w:rPr>
        <w:t>竞标人的资格</w:t>
      </w:r>
      <w:r>
        <w:rPr>
          <w:b w:val="0"/>
          <w:spacing w:val="1"/>
          <w:w w:val="99"/>
          <w:u w:val="none"/>
        </w:rPr>
        <w:t xml:space="preserve"> </w:t>
      </w:r>
    </w:p>
    <w:p>
      <w:pPr>
        <w:pStyle w:val="2"/>
        <w:rPr>
          <w:sz w:val="20"/>
        </w:rPr>
      </w:pPr>
    </w:p>
    <w:p>
      <w:pPr>
        <w:pStyle w:val="2"/>
        <w:spacing w:before="10"/>
        <w:rPr>
          <w:sz w:val="15"/>
        </w:rPr>
      </w:pPr>
    </w:p>
    <w:p>
      <w:pPr>
        <w:pStyle w:val="21"/>
        <w:numPr>
          <w:ilvl w:val="1"/>
          <w:numId w:val="4"/>
        </w:numPr>
        <w:tabs>
          <w:tab w:val="left" w:pos="898"/>
        </w:tabs>
        <w:spacing w:before="1" w:after="0" w:line="240" w:lineRule="auto"/>
        <w:ind w:left="897" w:right="0" w:hanging="369"/>
        <w:jc w:val="left"/>
        <w:rPr>
          <w:sz w:val="21"/>
        </w:rPr>
      </w:pPr>
      <w:r>
        <w:rPr>
          <w:spacing w:val="-3"/>
          <w:sz w:val="21"/>
        </w:rPr>
        <w:t xml:space="preserve">凡参加竞标的施工单位必须满足“前附表第 </w:t>
      </w:r>
      <w:r>
        <w:rPr>
          <w:sz w:val="21"/>
        </w:rPr>
        <w:t>4</w:t>
      </w:r>
      <w:r>
        <w:rPr>
          <w:spacing w:val="-5"/>
          <w:sz w:val="21"/>
        </w:rPr>
        <w:t xml:space="preserve"> 项”所规定的最低资质等级条件。</w:t>
      </w:r>
      <w:r>
        <w:rPr>
          <w:sz w:val="21"/>
        </w:rPr>
        <w:t xml:space="preserve"> </w:t>
      </w:r>
    </w:p>
    <w:p>
      <w:pPr>
        <w:pStyle w:val="2"/>
        <w:spacing w:before="11"/>
        <w:rPr>
          <w:sz w:val="15"/>
        </w:rPr>
      </w:pPr>
    </w:p>
    <w:p>
      <w:pPr>
        <w:pStyle w:val="21"/>
        <w:numPr>
          <w:ilvl w:val="1"/>
          <w:numId w:val="4"/>
        </w:numPr>
        <w:tabs>
          <w:tab w:val="left" w:pos="898"/>
        </w:tabs>
        <w:spacing w:before="0" w:after="0" w:line="412" w:lineRule="auto"/>
        <w:ind w:left="105" w:right="844" w:firstLine="424"/>
        <w:jc w:val="left"/>
        <w:rPr>
          <w:spacing w:val="-3"/>
          <w:sz w:val="21"/>
        </w:rPr>
      </w:pPr>
      <w:r>
        <w:rPr>
          <w:spacing w:val="-3"/>
          <w:sz w:val="21"/>
        </w:rPr>
        <w:t xml:space="preserve">竞标人并应具备以往类似施工经验和在施工机械设备、人员和资金、技术等方面有能力执行上述工程。 </w:t>
      </w:r>
    </w:p>
    <w:p>
      <w:pPr>
        <w:pStyle w:val="2"/>
        <w:spacing w:before="10"/>
        <w:rPr>
          <w:sz w:val="20"/>
        </w:rPr>
      </w:pPr>
    </w:p>
    <w:p>
      <w:pPr>
        <w:pStyle w:val="11"/>
        <w:numPr>
          <w:ilvl w:val="0"/>
          <w:numId w:val="4"/>
        </w:numPr>
        <w:tabs>
          <w:tab w:val="left" w:pos="321"/>
        </w:tabs>
        <w:spacing w:before="0" w:after="0" w:line="240" w:lineRule="auto"/>
        <w:ind w:left="320" w:right="0" w:hanging="216"/>
        <w:jc w:val="left"/>
        <w:rPr>
          <w:u w:val="none"/>
        </w:rPr>
      </w:pPr>
      <w:r>
        <w:rPr>
          <w:u w:val="none"/>
        </w:rPr>
        <w:t>每个竞标人只能提交一份标书</w:t>
      </w:r>
      <w:r>
        <w:rPr>
          <w:w w:val="98"/>
          <w:u w:val="none"/>
        </w:rPr>
        <w:t xml:space="preserve"> </w:t>
      </w:r>
    </w:p>
    <w:p>
      <w:pPr>
        <w:pStyle w:val="2"/>
        <w:rPr>
          <w:b/>
          <w:sz w:val="20"/>
        </w:rPr>
      </w:pPr>
    </w:p>
    <w:p>
      <w:pPr>
        <w:pStyle w:val="2"/>
        <w:spacing w:before="11"/>
        <w:rPr>
          <w:b/>
          <w:sz w:val="15"/>
        </w:rPr>
      </w:pPr>
    </w:p>
    <w:p>
      <w:pPr>
        <w:pStyle w:val="21"/>
        <w:numPr>
          <w:ilvl w:val="1"/>
          <w:numId w:val="4"/>
        </w:numPr>
        <w:tabs>
          <w:tab w:val="left" w:pos="898"/>
        </w:tabs>
        <w:spacing w:before="0" w:after="0" w:line="412" w:lineRule="auto"/>
        <w:ind w:left="105" w:right="844" w:firstLine="424"/>
        <w:jc w:val="left"/>
        <w:rPr>
          <w:spacing w:val="-3"/>
          <w:sz w:val="21"/>
        </w:rPr>
      </w:pPr>
      <w:r>
        <w:rPr>
          <w:spacing w:val="-3"/>
          <w:sz w:val="21"/>
        </w:rPr>
        <w:t xml:space="preserve">每个竞标人只能提交一份竞标文件。提交或参与了一份以上竞标文件的竞标人将使其所参与的全部竞标均为无效。 </w:t>
      </w:r>
    </w:p>
    <w:p>
      <w:pPr>
        <w:pStyle w:val="2"/>
        <w:spacing w:before="2"/>
        <w:rPr>
          <w:sz w:val="19"/>
        </w:rPr>
      </w:pPr>
    </w:p>
    <w:p>
      <w:pPr>
        <w:pStyle w:val="11"/>
        <w:numPr>
          <w:ilvl w:val="0"/>
          <w:numId w:val="4"/>
        </w:numPr>
        <w:tabs>
          <w:tab w:val="left" w:pos="321"/>
        </w:tabs>
        <w:spacing w:before="0" w:after="0" w:line="240" w:lineRule="auto"/>
        <w:ind w:left="320" w:right="0" w:hanging="216"/>
        <w:jc w:val="left"/>
        <w:rPr>
          <w:u w:val="none"/>
        </w:rPr>
      </w:pPr>
      <w:r>
        <w:rPr>
          <w:spacing w:val="1"/>
          <w:u w:val="none"/>
        </w:rPr>
        <w:t>竞标费用</w:t>
      </w:r>
      <w:r>
        <w:rPr>
          <w:spacing w:val="1"/>
          <w:w w:val="98"/>
          <w:u w:val="none"/>
        </w:rPr>
        <w:t xml:space="preserve"> </w:t>
      </w:r>
    </w:p>
    <w:p>
      <w:pPr>
        <w:pStyle w:val="2"/>
        <w:rPr>
          <w:b/>
          <w:sz w:val="20"/>
        </w:rPr>
      </w:pPr>
    </w:p>
    <w:p>
      <w:pPr>
        <w:pStyle w:val="2"/>
        <w:spacing w:before="6"/>
        <w:rPr>
          <w:b/>
          <w:sz w:val="16"/>
        </w:rPr>
      </w:pPr>
    </w:p>
    <w:p>
      <w:pPr>
        <w:pStyle w:val="21"/>
        <w:numPr>
          <w:ilvl w:val="1"/>
          <w:numId w:val="4"/>
        </w:numPr>
        <w:tabs>
          <w:tab w:val="left" w:pos="842"/>
        </w:tabs>
        <w:spacing w:before="0" w:after="0" w:line="415" w:lineRule="auto"/>
        <w:ind w:left="105" w:right="847" w:firstLine="424"/>
        <w:jc w:val="left"/>
        <w:rPr>
          <w:sz w:val="21"/>
        </w:rPr>
      </w:pPr>
      <w:r>
        <w:rPr>
          <w:spacing w:val="-3"/>
          <w:sz w:val="21"/>
        </w:rPr>
        <w:t>竞标人应承担其竞标文件编制与递交所涉及的一切费用。在任何情况下采购代理单位对上述费用均不负任何责任</w:t>
      </w:r>
      <w:r>
        <w:rPr>
          <w:spacing w:val="-1"/>
          <w:sz w:val="21"/>
        </w:rPr>
        <w:t>。</w:t>
      </w:r>
      <w:r>
        <w:rPr>
          <w:sz w:val="21"/>
        </w:rPr>
        <w:t xml:space="preserve"> </w:t>
      </w:r>
    </w:p>
    <w:p>
      <w:pPr>
        <w:pStyle w:val="2"/>
        <w:spacing w:before="5"/>
        <w:rPr>
          <w:sz w:val="20"/>
        </w:rPr>
      </w:pPr>
    </w:p>
    <w:p>
      <w:pPr>
        <w:pStyle w:val="11"/>
        <w:numPr>
          <w:ilvl w:val="0"/>
          <w:numId w:val="4"/>
        </w:numPr>
        <w:tabs>
          <w:tab w:val="left" w:pos="321"/>
        </w:tabs>
        <w:spacing w:before="0" w:after="0" w:line="240" w:lineRule="auto"/>
        <w:ind w:left="320" w:right="0" w:hanging="216"/>
        <w:jc w:val="left"/>
        <w:rPr>
          <w:u w:val="none"/>
        </w:rPr>
      </w:pPr>
      <w:r>
        <w:rPr>
          <w:spacing w:val="1"/>
          <w:u w:val="none"/>
        </w:rPr>
        <w:t>现场考察</w:t>
      </w:r>
      <w:r>
        <w:rPr>
          <w:spacing w:val="1"/>
          <w:w w:val="98"/>
          <w:u w:val="none"/>
        </w:rPr>
        <w:t xml:space="preserve"> </w:t>
      </w:r>
    </w:p>
    <w:p>
      <w:pPr>
        <w:pStyle w:val="2"/>
        <w:rPr>
          <w:b/>
          <w:sz w:val="20"/>
        </w:rPr>
      </w:pPr>
    </w:p>
    <w:p>
      <w:pPr>
        <w:pStyle w:val="2"/>
        <w:spacing w:before="11"/>
        <w:rPr>
          <w:rFonts w:ascii="宋体" w:hAnsi="宋体" w:eastAsia="宋体" w:cs="宋体"/>
          <w:spacing w:val="-3"/>
          <w:sz w:val="21"/>
          <w:szCs w:val="22"/>
          <w:lang w:val="zh-CN" w:eastAsia="zh-CN" w:bidi="zh-CN"/>
        </w:rPr>
      </w:pPr>
    </w:p>
    <w:p>
      <w:pPr>
        <w:pStyle w:val="21"/>
        <w:numPr>
          <w:ilvl w:val="1"/>
          <w:numId w:val="4"/>
        </w:numPr>
        <w:tabs>
          <w:tab w:val="left" w:pos="898"/>
        </w:tabs>
        <w:spacing w:before="0" w:after="0" w:line="417" w:lineRule="auto"/>
        <w:ind w:left="105" w:right="840" w:firstLine="424"/>
        <w:jc w:val="both"/>
        <w:rPr>
          <w:rFonts w:ascii="宋体" w:hAnsi="宋体" w:eastAsia="宋体" w:cs="宋体"/>
          <w:spacing w:val="-3"/>
          <w:sz w:val="21"/>
          <w:szCs w:val="22"/>
          <w:lang w:val="zh-CN" w:eastAsia="zh-CN" w:bidi="zh-CN"/>
        </w:rPr>
      </w:pPr>
      <w:r>
        <w:rPr>
          <w:rFonts w:ascii="宋体" w:hAnsi="宋体" w:eastAsia="宋体" w:cs="宋体"/>
          <w:spacing w:val="-3"/>
          <w:sz w:val="21"/>
          <w:szCs w:val="22"/>
          <w:lang w:val="zh-CN" w:eastAsia="zh-CN" w:bidi="zh-CN"/>
        </w:rPr>
        <w:t xml:space="preserve">竞标人自行对工程施工现场和周围环境进行考察，以获取有关编制竞标文件和签署实施本工程合同所需的各种资料。竞标人应承担现场考察的责任和风险。考察现场所发生的一切费用均由竞标人自行承担。 </w:t>
      </w:r>
    </w:p>
    <w:p>
      <w:pPr>
        <w:pStyle w:val="2"/>
        <w:spacing w:before="2"/>
        <w:rPr>
          <w:sz w:val="27"/>
        </w:rPr>
      </w:pPr>
    </w:p>
    <w:p>
      <w:pPr>
        <w:pStyle w:val="11"/>
        <w:ind w:left="0" w:right="637"/>
        <w:jc w:val="center"/>
        <w:rPr>
          <w:u w:val="none"/>
        </w:rPr>
      </w:pPr>
      <w:r>
        <w:rPr>
          <w:u w:val="none"/>
        </w:rPr>
        <w:t>二、招标文件</w:t>
      </w:r>
      <w:r>
        <w:rPr>
          <w:w w:val="98"/>
          <w:u w:val="none"/>
        </w:rPr>
        <w:t xml:space="preserve"> </w:t>
      </w:r>
    </w:p>
    <w:p>
      <w:pPr>
        <w:pStyle w:val="2"/>
        <w:rPr>
          <w:b/>
          <w:sz w:val="20"/>
        </w:rPr>
      </w:pPr>
    </w:p>
    <w:p>
      <w:pPr>
        <w:pStyle w:val="2"/>
        <w:spacing w:before="3"/>
        <w:rPr>
          <w:b/>
          <w:sz w:val="20"/>
        </w:rPr>
      </w:pPr>
    </w:p>
    <w:p>
      <w:pPr>
        <w:pStyle w:val="21"/>
        <w:numPr>
          <w:ilvl w:val="0"/>
          <w:numId w:val="4"/>
        </w:numPr>
        <w:tabs>
          <w:tab w:val="left" w:pos="321"/>
        </w:tabs>
        <w:spacing w:before="0" w:after="0" w:line="240" w:lineRule="auto"/>
        <w:ind w:left="320" w:right="0" w:hanging="216"/>
        <w:jc w:val="left"/>
        <w:rPr>
          <w:b/>
          <w:sz w:val="21"/>
        </w:rPr>
      </w:pPr>
      <w:r>
        <w:rPr>
          <w:b/>
          <w:sz w:val="21"/>
        </w:rPr>
        <w:t>招标文件的内容</w:t>
      </w:r>
      <w:r>
        <w:rPr>
          <w:b/>
          <w:w w:val="98"/>
          <w:sz w:val="21"/>
        </w:rPr>
        <w:t xml:space="preserve"> </w:t>
      </w:r>
    </w:p>
    <w:p>
      <w:pPr>
        <w:pStyle w:val="2"/>
        <w:rPr>
          <w:b/>
          <w:sz w:val="20"/>
        </w:rPr>
      </w:pPr>
    </w:p>
    <w:p>
      <w:pPr>
        <w:pStyle w:val="2"/>
        <w:spacing w:before="6"/>
        <w:rPr>
          <w:b/>
          <w:sz w:val="16"/>
        </w:rPr>
      </w:pPr>
    </w:p>
    <w:p>
      <w:pPr>
        <w:pStyle w:val="21"/>
        <w:numPr>
          <w:ilvl w:val="1"/>
          <w:numId w:val="4"/>
        </w:numPr>
        <w:tabs>
          <w:tab w:val="left" w:pos="842"/>
        </w:tabs>
        <w:spacing w:before="1" w:after="0" w:line="240" w:lineRule="auto"/>
        <w:ind w:left="842" w:right="0" w:hanging="313"/>
        <w:jc w:val="left"/>
        <w:rPr>
          <w:sz w:val="21"/>
        </w:rPr>
      </w:pPr>
      <w:r>
        <w:rPr>
          <w:sz w:val="21"/>
        </w:rPr>
        <w:t xml:space="preserve">本合同的采购文件包括下列文件及本公司发出的“补充修改书”： </w:t>
      </w:r>
    </w:p>
    <w:p>
      <w:pPr>
        <w:spacing w:after="0" w:line="240" w:lineRule="auto"/>
        <w:jc w:val="left"/>
        <w:rPr>
          <w:sz w:val="21"/>
        </w:rPr>
        <w:sectPr>
          <w:pgSz w:w="11910" w:h="16840"/>
          <w:pgMar w:top="1340" w:right="400" w:bottom="1180" w:left="1200" w:header="878" w:footer="991" w:gutter="0"/>
        </w:sectPr>
      </w:pPr>
    </w:p>
    <w:p>
      <w:pPr>
        <w:pStyle w:val="2"/>
        <w:spacing w:before="158"/>
        <w:ind w:left="529"/>
      </w:pPr>
      <w:r>
        <w:t xml:space="preserve">第一章 竞标公告 </w:t>
      </w:r>
    </w:p>
    <w:p>
      <w:pPr>
        <w:pStyle w:val="2"/>
        <w:spacing w:before="11"/>
        <w:rPr>
          <w:sz w:val="15"/>
        </w:rPr>
      </w:pPr>
    </w:p>
    <w:p>
      <w:pPr>
        <w:pStyle w:val="2"/>
        <w:spacing w:line="417" w:lineRule="auto"/>
        <w:ind w:left="529" w:right="6723"/>
      </w:pPr>
      <w:r>
        <w:t>第二章  竞标人须知及前附表</w:t>
      </w:r>
    </w:p>
    <w:p>
      <w:pPr>
        <w:pStyle w:val="2"/>
        <w:spacing w:line="417" w:lineRule="auto"/>
        <w:ind w:left="529" w:right="6723"/>
      </w:pPr>
      <w:r>
        <w:t>第三章 建设工程施工合同条件</w:t>
      </w:r>
    </w:p>
    <w:p>
      <w:pPr>
        <w:pStyle w:val="2"/>
        <w:spacing w:line="417" w:lineRule="auto"/>
        <w:ind w:left="529" w:right="6723"/>
      </w:pPr>
      <w:r>
        <w:t xml:space="preserve">第四章 技术标准、规范 </w:t>
      </w:r>
    </w:p>
    <w:p>
      <w:pPr>
        <w:pStyle w:val="2"/>
        <w:spacing w:line="265" w:lineRule="exact"/>
        <w:ind w:left="529"/>
      </w:pPr>
      <w:r>
        <w:t xml:space="preserve">第五章 图纸 </w:t>
      </w:r>
    </w:p>
    <w:p>
      <w:pPr>
        <w:pStyle w:val="2"/>
        <w:spacing w:before="11"/>
        <w:rPr>
          <w:sz w:val="15"/>
        </w:rPr>
      </w:pPr>
    </w:p>
    <w:p>
      <w:pPr>
        <w:pStyle w:val="2"/>
        <w:spacing w:line="417" w:lineRule="auto"/>
        <w:ind w:left="529" w:right="7563"/>
      </w:pPr>
      <w:r>
        <w:rPr>
          <w:spacing w:val="12"/>
        </w:rPr>
        <w:t xml:space="preserve">第六章 工程量清单 </w:t>
      </w:r>
      <w:r>
        <w:rPr>
          <w:spacing w:val="9"/>
        </w:rPr>
        <w:t>第七章 竞标文件格式</w:t>
      </w:r>
      <w:r>
        <w:rPr>
          <w:spacing w:val="12"/>
        </w:rPr>
        <w:t>第八章 评标办法</w:t>
      </w:r>
      <w:r>
        <w:t xml:space="preserve"> </w:t>
      </w:r>
    </w:p>
    <w:p>
      <w:pPr>
        <w:pStyle w:val="2"/>
        <w:spacing w:before="8"/>
        <w:rPr>
          <w:sz w:val="19"/>
        </w:rPr>
      </w:pPr>
    </w:p>
    <w:p>
      <w:pPr>
        <w:pStyle w:val="11"/>
        <w:numPr>
          <w:ilvl w:val="0"/>
          <w:numId w:val="4"/>
        </w:numPr>
        <w:tabs>
          <w:tab w:val="left" w:pos="321"/>
        </w:tabs>
        <w:spacing w:before="1" w:after="0" w:line="240" w:lineRule="auto"/>
        <w:ind w:left="320" w:right="0" w:hanging="216"/>
        <w:jc w:val="left"/>
        <w:rPr>
          <w:u w:val="none"/>
        </w:rPr>
      </w:pPr>
      <w:r>
        <w:rPr>
          <w:u w:val="none"/>
        </w:rPr>
        <w:t>采购文件的澄清</w:t>
      </w:r>
      <w:r>
        <w:rPr>
          <w:w w:val="98"/>
          <w:u w:val="none"/>
        </w:rPr>
        <w:t xml:space="preserve"> </w:t>
      </w:r>
    </w:p>
    <w:p>
      <w:pPr>
        <w:pStyle w:val="2"/>
        <w:rPr>
          <w:b/>
          <w:sz w:val="20"/>
        </w:rPr>
      </w:pPr>
    </w:p>
    <w:p>
      <w:pPr>
        <w:pStyle w:val="2"/>
        <w:spacing w:before="6"/>
        <w:rPr>
          <w:b/>
          <w:sz w:val="16"/>
        </w:rPr>
      </w:pPr>
    </w:p>
    <w:p>
      <w:pPr>
        <w:pStyle w:val="21"/>
        <w:numPr>
          <w:ilvl w:val="1"/>
          <w:numId w:val="4"/>
        </w:numPr>
        <w:tabs>
          <w:tab w:val="left" w:pos="842"/>
        </w:tabs>
        <w:spacing w:before="0" w:after="0" w:line="417" w:lineRule="auto"/>
        <w:ind w:left="105" w:right="839" w:firstLine="424"/>
        <w:jc w:val="both"/>
        <w:rPr>
          <w:sz w:val="21"/>
        </w:rPr>
      </w:pPr>
      <w:r>
        <w:rPr>
          <w:sz w:val="21"/>
        </w:rPr>
        <w:t>要求澄清采购文件的竞标人应以书面(“书面”包括打印、印刷，也包括电传和传真，本文件下同)形式按采购文件中的地址通知采购单位。采购单位将对其在竞标截止前收到的要求澄清的问题予以答复并在发布公告的网站上公布(包括对要求澄清问题的说明，但不指明问题的来源)，请各竞标人自行关注网</w:t>
      </w:r>
      <w:r>
        <w:rPr>
          <w:spacing w:val="-1"/>
          <w:sz w:val="21"/>
        </w:rPr>
        <w:t>站信息，否者一切后果自行承担。</w:t>
      </w:r>
      <w:r>
        <w:rPr>
          <w:sz w:val="21"/>
        </w:rPr>
        <w:t xml:space="preserve"> </w:t>
      </w:r>
    </w:p>
    <w:p>
      <w:pPr>
        <w:pStyle w:val="2"/>
        <w:rPr>
          <w:sz w:val="20"/>
        </w:rPr>
      </w:pPr>
    </w:p>
    <w:p>
      <w:pPr>
        <w:pStyle w:val="11"/>
        <w:numPr>
          <w:ilvl w:val="0"/>
          <w:numId w:val="4"/>
        </w:numPr>
        <w:tabs>
          <w:tab w:val="left" w:pos="321"/>
        </w:tabs>
        <w:spacing w:before="0" w:after="0" w:line="240" w:lineRule="auto"/>
        <w:ind w:left="320" w:right="0" w:hanging="216"/>
        <w:jc w:val="left"/>
        <w:rPr>
          <w:u w:val="none"/>
        </w:rPr>
      </w:pPr>
      <w:r>
        <w:rPr>
          <w:u w:val="none"/>
        </w:rPr>
        <w:t>采购文件的修正</w:t>
      </w:r>
      <w:r>
        <w:rPr>
          <w:w w:val="98"/>
          <w:u w:val="none"/>
        </w:rPr>
        <w:t xml:space="preserve"> </w:t>
      </w:r>
    </w:p>
    <w:p>
      <w:pPr>
        <w:pStyle w:val="2"/>
        <w:rPr>
          <w:b/>
          <w:sz w:val="20"/>
        </w:rPr>
      </w:pPr>
    </w:p>
    <w:p>
      <w:pPr>
        <w:pStyle w:val="2"/>
        <w:spacing w:before="11"/>
        <w:rPr>
          <w:b/>
          <w:sz w:val="15"/>
        </w:rPr>
      </w:pPr>
    </w:p>
    <w:p>
      <w:pPr>
        <w:pStyle w:val="21"/>
        <w:numPr>
          <w:ilvl w:val="1"/>
          <w:numId w:val="4"/>
        </w:numPr>
        <w:tabs>
          <w:tab w:val="left" w:pos="898"/>
        </w:tabs>
        <w:spacing w:before="0" w:after="0" w:line="420" w:lineRule="auto"/>
        <w:ind w:left="529" w:right="847" w:firstLine="0"/>
        <w:jc w:val="left"/>
        <w:rPr>
          <w:sz w:val="21"/>
        </w:rPr>
      </w:pPr>
      <w:r>
        <w:rPr>
          <w:sz w:val="21"/>
        </w:rPr>
        <w:t>在竞标截止前，采购单位根据本次采购的需要，可以用补充修改书的方式修改采购文件。</w:t>
      </w:r>
    </w:p>
    <w:p>
      <w:pPr>
        <w:pStyle w:val="21"/>
        <w:numPr>
          <w:ilvl w:val="0"/>
          <w:numId w:val="0"/>
        </w:numPr>
        <w:tabs>
          <w:tab w:val="left" w:pos="898"/>
        </w:tabs>
        <w:spacing w:before="0" w:after="0" w:line="420" w:lineRule="auto"/>
        <w:ind w:left="529" w:leftChars="0" w:right="847" w:rightChars="0"/>
        <w:jc w:val="left"/>
      </w:pPr>
      <w:r>
        <w:rPr>
          <w:w w:val="95"/>
          <w:sz w:val="21"/>
        </w:rPr>
        <w:t>8.2</w:t>
      </w:r>
      <w:r>
        <w:rPr>
          <w:spacing w:val="-5"/>
          <w:w w:val="95"/>
          <w:sz w:val="21"/>
        </w:rPr>
        <w:t xml:space="preserve"> </w:t>
      </w:r>
      <w:r>
        <w:rPr>
          <w:sz w:val="21"/>
        </w:rPr>
        <w:t>据此发出的补充修改书将构成采购文件的一部分。该补充修改书将以书面方式发给所有购买竞</w:t>
      </w:r>
      <w:r>
        <w:t xml:space="preserve">标文件的竞标人，竞标人应以书面方式通知采购单位确认收到每一份补充修改书。 </w:t>
      </w:r>
    </w:p>
    <w:p>
      <w:pPr>
        <w:pStyle w:val="2"/>
        <w:spacing w:before="11"/>
        <w:rPr>
          <w:sz w:val="15"/>
        </w:rPr>
      </w:pPr>
    </w:p>
    <w:p>
      <w:pPr>
        <w:pStyle w:val="2"/>
        <w:spacing w:line="412" w:lineRule="auto"/>
        <w:ind w:left="105" w:right="783" w:firstLine="424"/>
      </w:pPr>
      <w:r>
        <w:rPr>
          <w:w w:val="95"/>
        </w:rPr>
        <w:t xml:space="preserve">8.3   </w:t>
      </w:r>
      <w:r>
        <w:rPr>
          <w:rFonts w:ascii="宋体" w:hAnsi="宋体" w:eastAsia="宋体" w:cs="宋体"/>
          <w:sz w:val="21"/>
          <w:szCs w:val="22"/>
          <w:lang w:val="zh-CN" w:eastAsia="zh-CN" w:bidi="zh-CN"/>
        </w:rPr>
        <w:t>为了给竞标人合理的时间，使他们在编制竞标文件时把补充修改书内容考虑进去，采购单位可以</w:t>
      </w:r>
      <w:r>
        <w:t xml:space="preserve">按照本须知第 18.2 款的规定，酌情延长竞标截止期。 </w:t>
      </w:r>
    </w:p>
    <w:p>
      <w:pPr>
        <w:pStyle w:val="2"/>
        <w:spacing w:before="9"/>
        <w:rPr>
          <w:sz w:val="27"/>
        </w:rPr>
      </w:pPr>
    </w:p>
    <w:p>
      <w:pPr>
        <w:pStyle w:val="11"/>
        <w:ind w:left="0" w:right="630"/>
        <w:jc w:val="center"/>
        <w:rPr>
          <w:u w:val="none"/>
        </w:rPr>
      </w:pPr>
      <w:r>
        <w:rPr>
          <w:u w:val="none"/>
        </w:rPr>
        <w:t>三、竞标文件的编制</w:t>
      </w:r>
      <w:r>
        <w:rPr>
          <w:w w:val="98"/>
          <w:u w:val="none"/>
        </w:rPr>
        <w:t xml:space="preserve"> </w:t>
      </w:r>
    </w:p>
    <w:p>
      <w:pPr>
        <w:pStyle w:val="2"/>
        <w:rPr>
          <w:b/>
          <w:sz w:val="20"/>
        </w:rPr>
      </w:pPr>
    </w:p>
    <w:p>
      <w:pPr>
        <w:pStyle w:val="2"/>
        <w:spacing w:before="3"/>
        <w:rPr>
          <w:b/>
          <w:sz w:val="20"/>
        </w:rPr>
      </w:pPr>
    </w:p>
    <w:p>
      <w:pPr>
        <w:pStyle w:val="21"/>
        <w:numPr>
          <w:ilvl w:val="0"/>
          <w:numId w:val="4"/>
        </w:numPr>
        <w:tabs>
          <w:tab w:val="left" w:pos="321"/>
        </w:tabs>
        <w:spacing w:before="0" w:after="0" w:line="240" w:lineRule="auto"/>
        <w:ind w:left="320" w:right="0" w:hanging="216"/>
        <w:jc w:val="left"/>
        <w:rPr>
          <w:b/>
          <w:sz w:val="21"/>
        </w:rPr>
      </w:pPr>
      <w:r>
        <w:rPr>
          <w:b/>
          <w:sz w:val="21"/>
        </w:rPr>
        <w:t>竞标文件的语言</w:t>
      </w:r>
      <w:r>
        <w:rPr>
          <w:b/>
          <w:w w:val="98"/>
          <w:sz w:val="21"/>
        </w:rPr>
        <w:t xml:space="preserve"> </w:t>
      </w:r>
    </w:p>
    <w:p>
      <w:pPr>
        <w:pStyle w:val="2"/>
        <w:rPr>
          <w:b/>
          <w:sz w:val="20"/>
        </w:rPr>
      </w:pPr>
    </w:p>
    <w:p>
      <w:pPr>
        <w:pStyle w:val="2"/>
        <w:spacing w:before="6"/>
        <w:rPr>
          <w:b/>
          <w:sz w:val="16"/>
        </w:rPr>
      </w:pPr>
    </w:p>
    <w:p>
      <w:pPr>
        <w:pStyle w:val="21"/>
        <w:numPr>
          <w:ilvl w:val="1"/>
          <w:numId w:val="4"/>
        </w:numPr>
        <w:tabs>
          <w:tab w:val="left" w:pos="898"/>
        </w:tabs>
        <w:spacing w:before="0" w:after="0" w:line="643" w:lineRule="auto"/>
        <w:ind w:left="105" w:right="5306" w:firstLine="424"/>
        <w:jc w:val="left"/>
        <w:rPr>
          <w:b/>
          <w:sz w:val="21"/>
        </w:rPr>
      </w:pPr>
      <w:r>
        <w:rPr>
          <w:sz w:val="21"/>
        </w:rPr>
        <w:t>与竞标文件有关的所有文件均应使用中文。</w:t>
      </w:r>
      <w:r>
        <w:rPr>
          <w:b/>
          <w:spacing w:val="2"/>
          <w:sz w:val="21"/>
        </w:rPr>
        <w:t>10</w:t>
      </w:r>
      <w:r>
        <w:rPr>
          <w:b/>
          <w:sz w:val="21"/>
        </w:rPr>
        <w:t>. 竞标文件的组成</w:t>
      </w:r>
      <w:r>
        <w:rPr>
          <w:b/>
          <w:w w:val="98"/>
          <w:sz w:val="21"/>
        </w:rPr>
        <w:t xml:space="preserve"> </w:t>
      </w:r>
    </w:p>
    <w:p>
      <w:pPr>
        <w:pStyle w:val="21"/>
        <w:numPr>
          <w:ilvl w:val="0"/>
          <w:numId w:val="0"/>
        </w:numPr>
        <w:tabs>
          <w:tab w:val="left" w:pos="946"/>
        </w:tabs>
        <w:spacing w:before="15" w:after="0" w:line="240" w:lineRule="auto"/>
        <w:ind w:right="0" w:rightChars="0" w:firstLine="552" w:firstLineChars="300"/>
        <w:jc w:val="left"/>
        <w:rPr>
          <w:sz w:val="21"/>
        </w:rPr>
      </w:pPr>
      <w:r>
        <w:rPr>
          <w:rFonts w:hint="eastAsia"/>
          <w:spacing w:val="-13"/>
          <w:sz w:val="21"/>
          <w:lang w:val="en-US" w:eastAsia="zh-CN"/>
        </w:rPr>
        <w:t>10.1.</w:t>
      </w:r>
      <w:r>
        <w:rPr>
          <w:b/>
          <w:bCs/>
          <w:spacing w:val="-13"/>
          <w:sz w:val="21"/>
        </w:rPr>
        <w:t>竞标文件由竞标人资格审查部分、商务部分两部分组成，须装订成一册</w:t>
      </w:r>
      <w:r>
        <w:rPr>
          <w:spacing w:val="-13"/>
          <w:sz w:val="21"/>
        </w:rPr>
        <w:t>，</w:t>
      </w:r>
      <w:r>
        <w:rPr>
          <w:b/>
          <w:bCs/>
          <w:spacing w:val="-13"/>
          <w:sz w:val="21"/>
        </w:rPr>
        <w:t>并编制目录和页码。</w:t>
      </w:r>
      <w:r>
        <w:rPr>
          <w:sz w:val="21"/>
        </w:rPr>
        <w:t xml:space="preserve"> </w:t>
      </w:r>
    </w:p>
    <w:p>
      <w:pPr>
        <w:pStyle w:val="2"/>
        <w:spacing w:before="2"/>
        <w:rPr>
          <w:sz w:val="15"/>
        </w:rPr>
      </w:pPr>
    </w:p>
    <w:p>
      <w:pPr>
        <w:pStyle w:val="21"/>
        <w:numPr>
          <w:ilvl w:val="0"/>
          <w:numId w:val="0"/>
        </w:numPr>
        <w:tabs>
          <w:tab w:val="left" w:pos="946"/>
        </w:tabs>
        <w:spacing w:before="1" w:after="0" w:line="240" w:lineRule="auto"/>
        <w:ind w:left="529" w:leftChars="0" w:right="0" w:rightChars="0"/>
        <w:jc w:val="left"/>
        <w:rPr>
          <w:sz w:val="21"/>
        </w:rPr>
      </w:pPr>
      <w:r>
        <w:rPr>
          <w:rFonts w:hint="eastAsia"/>
          <w:sz w:val="21"/>
          <w:lang w:val="en-US" w:eastAsia="zh-CN"/>
        </w:rPr>
        <w:t>10.2.</w:t>
      </w:r>
      <w:r>
        <w:rPr>
          <w:sz w:val="21"/>
        </w:rPr>
        <w:t xml:space="preserve">资格审查部分主要包括下列内容： </w:t>
      </w:r>
    </w:p>
    <w:p>
      <w:pPr>
        <w:spacing w:after="0" w:line="240" w:lineRule="auto"/>
        <w:jc w:val="left"/>
        <w:rPr>
          <w:sz w:val="21"/>
        </w:rPr>
      </w:pPr>
    </w:p>
    <w:p>
      <w:pPr>
        <w:pStyle w:val="2"/>
        <w:spacing w:before="158"/>
        <w:ind w:left="529"/>
      </w:pPr>
      <w:r>
        <w:rPr>
          <w:w w:val="99"/>
        </w:rPr>
        <w:t xml:space="preserve">   </w:t>
      </w:r>
      <w:r>
        <w:t xml:space="preserve">①法定代表人资格证明书； </w:t>
      </w:r>
    </w:p>
    <w:p>
      <w:pPr>
        <w:pStyle w:val="2"/>
        <w:spacing w:before="11"/>
        <w:rPr>
          <w:sz w:val="15"/>
        </w:rPr>
      </w:pPr>
    </w:p>
    <w:p>
      <w:pPr>
        <w:pStyle w:val="2"/>
        <w:ind w:left="529"/>
      </w:pPr>
      <w:r>
        <w:rPr>
          <w:w w:val="99"/>
        </w:rPr>
        <w:t xml:space="preserve">    </w:t>
      </w:r>
      <w:r>
        <w:t xml:space="preserve">②法定代表人授权委托书原件和受委托人身份证复印件； </w:t>
      </w:r>
    </w:p>
    <w:p>
      <w:pPr>
        <w:pStyle w:val="2"/>
        <w:spacing w:before="2"/>
        <w:rPr>
          <w:sz w:val="15"/>
        </w:rPr>
      </w:pPr>
    </w:p>
    <w:p>
      <w:pPr>
        <w:pStyle w:val="2"/>
        <w:ind w:left="529"/>
      </w:pPr>
      <w:r>
        <w:rPr>
          <w:w w:val="99"/>
        </w:rPr>
        <w:t xml:space="preserve">    </w:t>
      </w:r>
      <w:r>
        <w:t xml:space="preserve">③企业资质证书副本复印件、营业执照副本复印件、企业安全生产许可证复印件； </w:t>
      </w:r>
    </w:p>
    <w:p>
      <w:pPr>
        <w:pStyle w:val="2"/>
        <w:spacing w:before="11"/>
        <w:rPr>
          <w:sz w:val="15"/>
        </w:rPr>
      </w:pPr>
    </w:p>
    <w:p>
      <w:pPr>
        <w:pStyle w:val="2"/>
        <w:spacing w:before="1"/>
        <w:ind w:left="529"/>
      </w:pPr>
      <w:r>
        <w:rPr>
          <w:w w:val="99"/>
        </w:rPr>
        <w:t xml:space="preserve">    </w:t>
      </w:r>
      <w:r>
        <w:t xml:space="preserve">④竞标保证金转帐单和基本账户开户许可证复印件； </w:t>
      </w:r>
    </w:p>
    <w:p>
      <w:pPr>
        <w:pStyle w:val="2"/>
        <w:spacing w:before="2"/>
        <w:rPr>
          <w:sz w:val="15"/>
        </w:rPr>
      </w:pPr>
    </w:p>
    <w:p>
      <w:pPr>
        <w:pStyle w:val="2"/>
        <w:ind w:left="529"/>
      </w:pPr>
      <w:r>
        <w:rPr>
          <w:w w:val="99"/>
        </w:rPr>
        <w:t xml:space="preserve">    </w:t>
      </w:r>
      <w:r>
        <w:t xml:space="preserve">⑤拟派项目管理人员情况表； </w:t>
      </w:r>
    </w:p>
    <w:p>
      <w:pPr>
        <w:pStyle w:val="2"/>
        <w:spacing w:before="12"/>
        <w:rPr>
          <w:sz w:val="15"/>
        </w:rPr>
      </w:pPr>
    </w:p>
    <w:p>
      <w:pPr>
        <w:pStyle w:val="2"/>
        <w:ind w:left="945"/>
      </w:pPr>
      <w:r>
        <w:t xml:space="preserve">附安全员、施工员、质检员、材料员的上岗证和专职安全员安全生产考核合格证； </w:t>
      </w:r>
    </w:p>
    <w:p>
      <w:pPr>
        <w:pStyle w:val="2"/>
        <w:spacing w:before="2"/>
        <w:rPr>
          <w:sz w:val="15"/>
        </w:rPr>
      </w:pPr>
    </w:p>
    <w:p>
      <w:pPr>
        <w:pStyle w:val="2"/>
        <w:spacing w:line="422" w:lineRule="auto"/>
        <w:ind w:left="945" w:right="4417"/>
      </w:pPr>
      <w:r>
        <w:t xml:space="preserve">⑥拟担任本工程项目负责人（注册建造师）简历表； 附注册建造师资格证、安全生产考核合格证复印件； </w:t>
      </w:r>
    </w:p>
    <w:p>
      <w:pPr>
        <w:pStyle w:val="2"/>
        <w:spacing w:line="259" w:lineRule="exact"/>
        <w:ind w:left="945"/>
      </w:pPr>
      <w:r>
        <w:t xml:space="preserve">⑦农民工工资保障金缴纳与使用承诺书； </w:t>
      </w:r>
    </w:p>
    <w:p>
      <w:pPr>
        <w:pStyle w:val="2"/>
        <w:spacing w:before="11"/>
        <w:rPr>
          <w:sz w:val="15"/>
        </w:rPr>
      </w:pPr>
    </w:p>
    <w:p>
      <w:pPr>
        <w:pStyle w:val="2"/>
        <w:ind w:left="529"/>
      </w:pPr>
      <w:r>
        <w:rPr>
          <w:w w:val="99"/>
        </w:rPr>
        <w:t xml:space="preserve">    </w:t>
      </w:r>
      <w:r>
        <w:t xml:space="preserve">⑧ 安全防护、文明施工措施方案的承诺书； </w:t>
      </w:r>
    </w:p>
    <w:p>
      <w:pPr>
        <w:pStyle w:val="2"/>
        <w:spacing w:before="3"/>
        <w:rPr>
          <w:sz w:val="15"/>
        </w:rPr>
      </w:pPr>
    </w:p>
    <w:p>
      <w:pPr>
        <w:pStyle w:val="2"/>
        <w:spacing w:line="420" w:lineRule="auto"/>
        <w:ind w:left="105" w:right="846" w:firstLine="424"/>
      </w:pPr>
      <w:r>
        <w:rPr>
          <w:w w:val="99"/>
        </w:rPr>
        <w:t xml:space="preserve">    </w:t>
      </w:r>
      <w:r>
        <w:rPr>
          <w:spacing w:val="-6"/>
        </w:rPr>
        <w:t>⑨ 其他资料：拟投入施工机械设备情况表、企业近年已完成类似项目一览表、企业近年财务</w:t>
      </w:r>
      <w:r>
        <w:rPr>
          <w:spacing w:val="-3"/>
        </w:rPr>
        <w:t>状况表、近年发生的诉讼和仲裁情况等。</w:t>
      </w:r>
      <w:r>
        <w:t xml:space="preserve"> </w:t>
      </w:r>
    </w:p>
    <w:p>
      <w:pPr>
        <w:pStyle w:val="21"/>
        <w:numPr>
          <w:ilvl w:val="0"/>
          <w:numId w:val="0"/>
        </w:numPr>
        <w:tabs>
          <w:tab w:val="left" w:pos="946"/>
        </w:tabs>
        <w:spacing w:before="0" w:after="0" w:line="264" w:lineRule="exact"/>
        <w:ind w:left="529" w:leftChars="0" w:right="0" w:rightChars="0"/>
        <w:jc w:val="left"/>
        <w:rPr>
          <w:sz w:val="21"/>
        </w:rPr>
      </w:pPr>
      <w:r>
        <w:rPr>
          <w:rFonts w:hint="eastAsia"/>
          <w:sz w:val="21"/>
          <w:lang w:val="en-US" w:eastAsia="zh-CN"/>
        </w:rPr>
        <w:t>10.3.</w:t>
      </w:r>
      <w:r>
        <w:rPr>
          <w:sz w:val="21"/>
        </w:rPr>
        <w:t xml:space="preserve">商务部分主要包括下列内容： </w:t>
      </w:r>
    </w:p>
    <w:p>
      <w:pPr>
        <w:pStyle w:val="2"/>
        <w:spacing w:before="11"/>
        <w:rPr>
          <w:sz w:val="15"/>
        </w:rPr>
      </w:pPr>
    </w:p>
    <w:p>
      <w:pPr>
        <w:pStyle w:val="2"/>
        <w:ind w:left="529"/>
      </w:pPr>
      <w:r>
        <w:rPr>
          <w:w w:val="99"/>
        </w:rPr>
        <w:t xml:space="preserve">    </w:t>
      </w:r>
      <w:r>
        <w:t xml:space="preserve">①声明； </w:t>
      </w:r>
    </w:p>
    <w:p>
      <w:pPr>
        <w:pStyle w:val="2"/>
        <w:spacing w:before="3"/>
        <w:rPr>
          <w:sz w:val="15"/>
        </w:rPr>
      </w:pPr>
    </w:p>
    <w:p>
      <w:pPr>
        <w:pStyle w:val="2"/>
        <w:ind w:left="889"/>
      </w:pPr>
      <w:r>
        <w:t xml:space="preserve">②竞标函； </w:t>
      </w:r>
    </w:p>
    <w:p>
      <w:pPr>
        <w:pStyle w:val="2"/>
        <w:spacing w:before="11"/>
        <w:rPr>
          <w:sz w:val="15"/>
        </w:rPr>
      </w:pPr>
    </w:p>
    <w:p>
      <w:pPr>
        <w:pStyle w:val="2"/>
        <w:ind w:left="889"/>
      </w:pPr>
      <w:r>
        <w:t xml:space="preserve">③竞标报价汇总表； </w:t>
      </w:r>
    </w:p>
    <w:p>
      <w:pPr>
        <w:pStyle w:val="2"/>
        <w:spacing w:before="3"/>
        <w:rPr>
          <w:sz w:val="15"/>
        </w:rPr>
      </w:pPr>
    </w:p>
    <w:p>
      <w:pPr>
        <w:pStyle w:val="2"/>
        <w:ind w:left="889"/>
      </w:pPr>
      <w:r>
        <w:t xml:space="preserve">④竞标函附录； </w:t>
      </w:r>
    </w:p>
    <w:p>
      <w:pPr>
        <w:pStyle w:val="2"/>
        <w:spacing w:before="11"/>
        <w:rPr>
          <w:sz w:val="15"/>
        </w:rPr>
      </w:pPr>
    </w:p>
    <w:p>
      <w:pPr>
        <w:pStyle w:val="2"/>
        <w:ind w:left="889"/>
      </w:pPr>
      <w:r>
        <w:t xml:space="preserve">⑤竞标文件商务标评审需要的其他资料； </w:t>
      </w:r>
    </w:p>
    <w:p>
      <w:pPr>
        <w:pStyle w:val="2"/>
        <w:spacing w:before="2"/>
        <w:rPr>
          <w:sz w:val="15"/>
        </w:rPr>
      </w:pPr>
    </w:p>
    <w:p>
      <w:pPr>
        <w:pStyle w:val="2"/>
        <w:ind w:firstLine="840" w:firstLineChars="400"/>
        <w:rPr>
          <w:sz w:val="21"/>
        </w:rPr>
      </w:pPr>
      <w:r>
        <w:rPr>
          <w:sz w:val="21"/>
        </w:rPr>
        <w:t>⑥工程量清单报价表。</w:t>
      </w:r>
    </w:p>
    <w:p>
      <w:pPr>
        <w:rPr>
          <w:sz w:val="21"/>
        </w:rPr>
      </w:pPr>
    </w:p>
    <w:p>
      <w:pPr>
        <w:spacing w:before="1" w:line="650" w:lineRule="auto"/>
        <w:ind w:left="105" w:right="7203" w:firstLine="784"/>
        <w:jc w:val="left"/>
        <w:rPr>
          <w:b/>
          <w:sz w:val="21"/>
        </w:rPr>
      </w:pPr>
      <w:r>
        <w:rPr>
          <w:w w:val="99"/>
        </w:rPr>
        <w:t xml:space="preserve"> </w:t>
      </w:r>
      <w:r>
        <w:rPr>
          <w:b/>
          <w:sz w:val="21"/>
        </w:rPr>
        <w:t>11. 竞标价格</w:t>
      </w:r>
      <w:r>
        <w:rPr>
          <w:b/>
          <w:w w:val="98"/>
          <w:sz w:val="21"/>
        </w:rPr>
        <w:t xml:space="preserve">           </w:t>
      </w:r>
    </w:p>
    <w:p>
      <w:pPr>
        <w:pStyle w:val="11"/>
        <w:spacing w:line="260" w:lineRule="exact"/>
        <w:ind w:left="105"/>
        <w:rPr>
          <w:u w:val="none"/>
        </w:rPr>
      </w:pPr>
      <w:r>
        <w:rPr>
          <w:u w:val="none"/>
        </w:rPr>
        <w:t>本工程竞标报价采用工程量清单报价。</w:t>
      </w:r>
      <w:r>
        <w:rPr>
          <w:w w:val="98"/>
          <w:u w:val="none"/>
        </w:rPr>
        <w:t xml:space="preserve"> </w:t>
      </w:r>
    </w:p>
    <w:p>
      <w:pPr>
        <w:pStyle w:val="2"/>
        <w:rPr>
          <w:b/>
          <w:sz w:val="20"/>
        </w:rPr>
      </w:pPr>
    </w:p>
    <w:p>
      <w:pPr>
        <w:pStyle w:val="2"/>
        <w:spacing w:before="5"/>
        <w:rPr>
          <w:b/>
          <w:sz w:val="16"/>
        </w:rPr>
      </w:pPr>
    </w:p>
    <w:p>
      <w:pPr>
        <w:pStyle w:val="21"/>
        <w:numPr>
          <w:ilvl w:val="1"/>
          <w:numId w:val="5"/>
        </w:numPr>
        <w:tabs>
          <w:tab w:val="left" w:pos="946"/>
        </w:tabs>
        <w:spacing w:before="0" w:after="0" w:line="240" w:lineRule="auto"/>
        <w:ind w:left="946" w:right="0" w:hanging="417"/>
        <w:jc w:val="left"/>
        <w:rPr>
          <w:sz w:val="21"/>
        </w:rPr>
      </w:pPr>
      <w:r>
        <w:rPr>
          <w:spacing w:val="-4"/>
          <w:sz w:val="21"/>
        </w:rPr>
        <w:t xml:space="preserve">本合同是为本须知前附表第 </w:t>
      </w:r>
      <w:r>
        <w:rPr>
          <w:sz w:val="21"/>
        </w:rPr>
        <w:t>1</w:t>
      </w:r>
      <w:r>
        <w:rPr>
          <w:spacing w:val="-22"/>
          <w:sz w:val="21"/>
        </w:rPr>
        <w:t xml:space="preserve"> 项和第 </w:t>
      </w:r>
      <w:r>
        <w:rPr>
          <w:sz w:val="21"/>
        </w:rPr>
        <w:t>2</w:t>
      </w:r>
      <w:r>
        <w:rPr>
          <w:spacing w:val="-6"/>
          <w:sz w:val="21"/>
        </w:rPr>
        <w:t xml:space="preserve"> 项中所述的全部工程而制定的，竞标人应按本须知前</w:t>
      </w:r>
    </w:p>
    <w:p>
      <w:pPr>
        <w:pStyle w:val="2"/>
        <w:spacing w:before="11"/>
        <w:rPr>
          <w:sz w:val="15"/>
        </w:rPr>
      </w:pPr>
    </w:p>
    <w:p>
      <w:pPr>
        <w:pStyle w:val="2"/>
        <w:spacing w:before="1"/>
        <w:ind w:left="105"/>
      </w:pPr>
      <w:r>
        <w:t xml:space="preserve">附表第 2 项竞标报价的计算依据和工程量清单编制工程量清单报价表从而作出报价。 </w:t>
      </w:r>
    </w:p>
    <w:p>
      <w:pPr>
        <w:pStyle w:val="2"/>
        <w:spacing w:before="2"/>
        <w:rPr>
          <w:sz w:val="15"/>
        </w:rPr>
      </w:pPr>
    </w:p>
    <w:p>
      <w:pPr>
        <w:pStyle w:val="21"/>
        <w:numPr>
          <w:ilvl w:val="1"/>
          <w:numId w:val="5"/>
        </w:numPr>
        <w:tabs>
          <w:tab w:val="left" w:pos="946"/>
        </w:tabs>
        <w:spacing w:before="0" w:after="0" w:line="422" w:lineRule="auto"/>
        <w:ind w:left="105" w:right="847" w:firstLine="424"/>
        <w:jc w:val="left"/>
        <w:rPr>
          <w:sz w:val="21"/>
        </w:rPr>
      </w:pPr>
      <w:r>
        <w:rPr>
          <w:sz w:val="21"/>
        </w:rPr>
        <w:t xml:space="preserve">竞标人应列出工程量清单报价表中所有工程细目的综合单价和价格。竞标人没有列出综合单价或价格的细目在实施时采购人将不予支付，并认为此细目的费用已包括在其它单价和价格之中。 </w:t>
      </w:r>
    </w:p>
    <w:p>
      <w:pPr>
        <w:pStyle w:val="21"/>
        <w:numPr>
          <w:ilvl w:val="1"/>
          <w:numId w:val="5"/>
        </w:numPr>
        <w:tabs>
          <w:tab w:val="left" w:pos="947"/>
        </w:tabs>
        <w:spacing w:before="0" w:after="0" w:line="417" w:lineRule="auto"/>
        <w:ind w:left="105" w:right="847" w:firstLine="424"/>
        <w:jc w:val="both"/>
        <w:rPr>
          <w:sz w:val="21"/>
        </w:rPr>
      </w:pPr>
      <w:r>
        <w:rPr>
          <w:sz w:val="21"/>
        </w:rPr>
        <w:t>所有根据合同或其它原因应由竞标人支付的有关税金和其它应缴纳的费用都要包括在竞标人提交的竞标价格中。竞标人应认真填写工程量清单中所列的所有各细目的综合单价和合价，填写工程量</w:t>
      </w:r>
      <w:r>
        <w:rPr>
          <w:spacing w:val="-3"/>
          <w:sz w:val="21"/>
        </w:rPr>
        <w:t>清单时应注意：</w:t>
      </w:r>
      <w:r>
        <w:rPr>
          <w:sz w:val="21"/>
        </w:rPr>
        <w:t xml:space="preserve"> </w:t>
      </w:r>
    </w:p>
    <w:p>
      <w:pPr>
        <w:spacing w:after="0" w:line="417" w:lineRule="auto"/>
        <w:jc w:val="both"/>
        <w:rPr>
          <w:sz w:val="21"/>
        </w:rPr>
      </w:pPr>
    </w:p>
    <w:p>
      <w:pPr>
        <w:pStyle w:val="21"/>
        <w:numPr>
          <w:ilvl w:val="2"/>
          <w:numId w:val="5"/>
        </w:numPr>
        <w:tabs>
          <w:tab w:val="left" w:pos="1210"/>
        </w:tabs>
        <w:spacing w:before="158" w:after="0" w:line="240" w:lineRule="auto"/>
        <w:ind w:left="1209" w:right="0" w:hanging="681"/>
        <w:jc w:val="both"/>
        <w:rPr>
          <w:sz w:val="21"/>
        </w:rPr>
      </w:pPr>
      <w:r>
        <w:rPr>
          <w:sz w:val="21"/>
        </w:rPr>
        <w:t xml:space="preserve">有工程数量的应报综合单价和合价。 </w:t>
      </w:r>
    </w:p>
    <w:p>
      <w:pPr>
        <w:pStyle w:val="2"/>
        <w:spacing w:before="11"/>
        <w:rPr>
          <w:sz w:val="15"/>
        </w:rPr>
      </w:pPr>
    </w:p>
    <w:p>
      <w:pPr>
        <w:pStyle w:val="21"/>
        <w:numPr>
          <w:ilvl w:val="2"/>
          <w:numId w:val="5"/>
        </w:numPr>
        <w:tabs>
          <w:tab w:val="left" w:pos="1210"/>
        </w:tabs>
        <w:spacing w:before="0" w:after="0" w:line="240" w:lineRule="auto"/>
        <w:ind w:left="1209" w:right="0" w:hanging="681"/>
        <w:jc w:val="both"/>
        <w:rPr>
          <w:sz w:val="21"/>
        </w:rPr>
      </w:pPr>
      <w:r>
        <w:rPr>
          <w:sz w:val="21"/>
        </w:rPr>
        <w:t>无工程数量的项目不报价</w:t>
      </w:r>
      <w:r>
        <w:rPr>
          <w:spacing w:val="7"/>
          <w:sz w:val="21"/>
        </w:rPr>
        <w:t>（</w:t>
      </w:r>
      <w:r>
        <w:rPr>
          <w:sz w:val="21"/>
        </w:rPr>
        <w:t>否则视为无效竞标）</w:t>
      </w:r>
      <w:r>
        <w:rPr>
          <w:spacing w:val="12"/>
          <w:sz w:val="21"/>
        </w:rPr>
        <w:t>。</w:t>
      </w:r>
      <w:r>
        <w:rPr>
          <w:sz w:val="21"/>
        </w:rPr>
        <w:t xml:space="preserve"> </w:t>
      </w:r>
    </w:p>
    <w:p>
      <w:pPr>
        <w:pStyle w:val="2"/>
        <w:spacing w:before="2"/>
        <w:rPr>
          <w:sz w:val="15"/>
        </w:rPr>
      </w:pPr>
    </w:p>
    <w:p>
      <w:pPr>
        <w:pStyle w:val="21"/>
        <w:numPr>
          <w:ilvl w:val="2"/>
          <w:numId w:val="5"/>
        </w:numPr>
        <w:tabs>
          <w:tab w:val="left" w:pos="1258"/>
        </w:tabs>
        <w:spacing w:before="0" w:after="0" w:line="417" w:lineRule="auto"/>
        <w:ind w:left="105" w:right="844" w:firstLine="424"/>
        <w:jc w:val="both"/>
        <w:rPr>
          <w:sz w:val="21"/>
        </w:rPr>
      </w:pPr>
      <w:r>
        <w:rPr>
          <w:sz w:val="21"/>
        </w:rPr>
        <w:t>除非采购人对采购文件予以修改，竞标人应按采购人提供的工程量清单中列出的工程项目和工程量填报综合单价和合价。每一项目只允许有一个报价。任何有选择的报价将不予接受。竞标人未 填综合单价或合价的工程项目，在实施后，采购人将不予以支付，并视为该项费用已包括在其他有价款 的综合单价或合价内，承包人必须按监理工程师的指令完成工程量清单中未填入综合单价或总额价的工</w:t>
      </w:r>
      <w:r>
        <w:rPr>
          <w:spacing w:val="-4"/>
          <w:sz w:val="21"/>
        </w:rPr>
        <w:t>程细目，但不能得到支付与结算。</w:t>
      </w:r>
      <w:r>
        <w:rPr>
          <w:sz w:val="21"/>
        </w:rPr>
        <w:t xml:space="preserve"> </w:t>
      </w:r>
    </w:p>
    <w:p>
      <w:pPr>
        <w:pStyle w:val="21"/>
        <w:numPr>
          <w:ilvl w:val="2"/>
          <w:numId w:val="5"/>
        </w:numPr>
        <w:tabs>
          <w:tab w:val="left" w:pos="1258"/>
        </w:tabs>
        <w:spacing w:before="0" w:after="0" w:line="417" w:lineRule="auto"/>
        <w:ind w:left="105" w:right="844" w:firstLine="424"/>
        <w:jc w:val="both"/>
        <w:rPr>
          <w:sz w:val="21"/>
        </w:rPr>
      </w:pPr>
      <w:r>
        <w:rPr>
          <w:sz w:val="21"/>
        </w:rPr>
        <w:t xml:space="preserve">采购人所提供的工程量清单，应认为已包括完成本工程的所有项目。凡为完成本工程所需的费用，竞标单位应计入相关项目的单价中。 </w:t>
      </w:r>
    </w:p>
    <w:p>
      <w:pPr>
        <w:pStyle w:val="21"/>
        <w:numPr>
          <w:ilvl w:val="1"/>
          <w:numId w:val="5"/>
        </w:numPr>
        <w:tabs>
          <w:tab w:val="left" w:pos="1050"/>
        </w:tabs>
        <w:spacing w:before="5" w:after="0" w:line="415" w:lineRule="auto"/>
        <w:ind w:left="105" w:right="847" w:firstLine="424"/>
        <w:jc w:val="both"/>
        <w:rPr>
          <w:sz w:val="21"/>
        </w:rPr>
      </w:pPr>
      <w:r>
        <w:rPr>
          <w:sz w:val="21"/>
        </w:rPr>
        <w:t xml:space="preserve">竞标人在报价中所报的单价和合价，以及竞标报价汇总表中的价格均包括完成该工程项目的成本、管理费、利润、税金、开办费、技术措施费、风险费、政策性文件规定费用等所有费用。 </w:t>
      </w:r>
    </w:p>
    <w:p>
      <w:pPr>
        <w:pStyle w:val="21"/>
        <w:numPr>
          <w:ilvl w:val="1"/>
          <w:numId w:val="5"/>
        </w:numPr>
        <w:tabs>
          <w:tab w:val="left" w:pos="1002"/>
        </w:tabs>
        <w:spacing w:before="6" w:after="0" w:line="240" w:lineRule="auto"/>
        <w:ind w:left="1001" w:right="0" w:hanging="473"/>
        <w:jc w:val="both"/>
        <w:rPr>
          <w:sz w:val="21"/>
        </w:rPr>
      </w:pPr>
      <w:r>
        <w:rPr>
          <w:spacing w:val="-4"/>
          <w:sz w:val="21"/>
        </w:rPr>
        <w:t xml:space="preserve">价格合同：按竞标人须知前附表第 </w:t>
      </w:r>
      <w:r>
        <w:rPr>
          <w:sz w:val="21"/>
        </w:rPr>
        <w:t>4</w:t>
      </w:r>
      <w:r>
        <w:rPr>
          <w:spacing w:val="-14"/>
          <w:sz w:val="21"/>
        </w:rPr>
        <w:t xml:space="preserve"> 项。</w:t>
      </w:r>
      <w:r>
        <w:rPr>
          <w:sz w:val="21"/>
        </w:rPr>
        <w:t xml:space="preserve"> </w:t>
      </w:r>
    </w:p>
    <w:p>
      <w:pPr>
        <w:pStyle w:val="2"/>
        <w:spacing w:before="3"/>
        <w:rPr>
          <w:sz w:val="15"/>
        </w:rPr>
      </w:pPr>
    </w:p>
    <w:p>
      <w:pPr>
        <w:pStyle w:val="21"/>
        <w:numPr>
          <w:ilvl w:val="1"/>
          <w:numId w:val="5"/>
        </w:numPr>
        <w:tabs>
          <w:tab w:val="left" w:pos="1050"/>
        </w:tabs>
        <w:spacing w:before="5" w:after="0" w:line="415" w:lineRule="auto"/>
        <w:ind w:left="105" w:right="847" w:firstLine="424"/>
        <w:jc w:val="both"/>
        <w:rPr>
          <w:sz w:val="21"/>
        </w:rPr>
      </w:pPr>
      <w:r>
        <w:rPr>
          <w:sz w:val="21"/>
        </w:rPr>
        <w:t xml:space="preserve">竞标人在进行工程量清单竞标（含多次谈判时报价）时，应按照采购单位的工程量清单进行报价。竞标人对自己所填写的项目编码、项目名称及项目特征描述、计量单位、工程量负责。竞标人对自己所填写的项目编码、项目名称及项目特征描述、计量单位、工程量负责。评标中，如项目编码、项目名称及项目特征描述、计量单位、工程量必须与招标清单一致 ，主要材料设备价格和风险系数不可改变，否则视为不响应采购文件实质性内容，视为无效竞标。 </w:t>
      </w:r>
    </w:p>
    <w:p>
      <w:pPr>
        <w:pStyle w:val="2"/>
        <w:spacing w:before="4"/>
        <w:rPr>
          <w:sz w:val="20"/>
        </w:rPr>
      </w:pPr>
    </w:p>
    <w:p>
      <w:pPr>
        <w:pStyle w:val="11"/>
        <w:numPr>
          <w:ilvl w:val="0"/>
          <w:numId w:val="6"/>
        </w:numPr>
        <w:tabs>
          <w:tab w:val="left" w:pos="426"/>
        </w:tabs>
        <w:spacing w:before="0" w:after="0" w:line="240" w:lineRule="auto"/>
        <w:ind w:left="425" w:right="0" w:hanging="321"/>
        <w:jc w:val="left"/>
        <w:rPr>
          <w:u w:val="none"/>
        </w:rPr>
      </w:pPr>
      <w:r>
        <w:rPr>
          <w:u w:val="none"/>
        </w:rPr>
        <w:t>竞标和支付所使用的货币</w:t>
      </w:r>
      <w:r>
        <w:rPr>
          <w:w w:val="98"/>
          <w:u w:val="none"/>
        </w:rPr>
        <w:t xml:space="preserve"> </w:t>
      </w:r>
    </w:p>
    <w:p>
      <w:pPr>
        <w:pStyle w:val="2"/>
        <w:rPr>
          <w:b/>
          <w:sz w:val="20"/>
        </w:rPr>
      </w:pPr>
    </w:p>
    <w:p>
      <w:pPr>
        <w:pStyle w:val="2"/>
        <w:spacing w:before="11"/>
        <w:rPr>
          <w:b/>
          <w:sz w:val="15"/>
        </w:rPr>
      </w:pPr>
    </w:p>
    <w:p>
      <w:pPr>
        <w:pStyle w:val="21"/>
        <w:numPr>
          <w:ilvl w:val="1"/>
          <w:numId w:val="6"/>
        </w:numPr>
        <w:tabs>
          <w:tab w:val="left" w:pos="946"/>
        </w:tabs>
        <w:spacing w:before="0" w:after="0" w:line="240" w:lineRule="auto"/>
        <w:ind w:left="946" w:right="0" w:hanging="417"/>
        <w:jc w:val="left"/>
        <w:rPr>
          <w:sz w:val="21"/>
        </w:rPr>
      </w:pPr>
      <w:r>
        <w:rPr>
          <w:sz w:val="21"/>
        </w:rPr>
        <w:t xml:space="preserve">竞标人应以人民币填报所有单价和价格，合同实施时亦以人民币支付。 </w:t>
      </w:r>
    </w:p>
    <w:p>
      <w:pPr>
        <w:pStyle w:val="2"/>
        <w:rPr>
          <w:sz w:val="20"/>
        </w:rPr>
      </w:pPr>
    </w:p>
    <w:p>
      <w:pPr>
        <w:pStyle w:val="2"/>
        <w:spacing w:before="10"/>
        <w:rPr>
          <w:sz w:val="15"/>
        </w:rPr>
      </w:pPr>
    </w:p>
    <w:p>
      <w:pPr>
        <w:pStyle w:val="11"/>
        <w:numPr>
          <w:ilvl w:val="0"/>
          <w:numId w:val="6"/>
        </w:numPr>
        <w:tabs>
          <w:tab w:val="left" w:pos="426"/>
        </w:tabs>
        <w:spacing w:before="0" w:after="0" w:line="240" w:lineRule="auto"/>
        <w:ind w:left="425" w:right="0" w:hanging="321"/>
        <w:jc w:val="left"/>
        <w:rPr>
          <w:u w:val="none"/>
        </w:rPr>
      </w:pPr>
      <w:r>
        <w:rPr>
          <w:spacing w:val="2"/>
          <w:u w:val="none"/>
        </w:rPr>
        <w:t>竞标有效期</w:t>
      </w:r>
      <w:r>
        <w:rPr>
          <w:spacing w:val="2"/>
          <w:w w:val="98"/>
          <w:u w:val="none"/>
        </w:rPr>
        <w:t xml:space="preserve"> </w:t>
      </w:r>
    </w:p>
    <w:p>
      <w:pPr>
        <w:pStyle w:val="2"/>
        <w:rPr>
          <w:b/>
          <w:sz w:val="20"/>
        </w:rPr>
      </w:pPr>
    </w:p>
    <w:p>
      <w:pPr>
        <w:pStyle w:val="2"/>
        <w:spacing w:before="11"/>
        <w:rPr>
          <w:b/>
          <w:sz w:val="15"/>
        </w:rPr>
      </w:pPr>
    </w:p>
    <w:p>
      <w:pPr>
        <w:pStyle w:val="21"/>
        <w:numPr>
          <w:ilvl w:val="1"/>
          <w:numId w:val="6"/>
        </w:numPr>
        <w:tabs>
          <w:tab w:val="left" w:pos="1026"/>
        </w:tabs>
        <w:spacing w:before="0" w:after="0" w:line="422" w:lineRule="auto"/>
        <w:ind w:left="105" w:right="839" w:firstLine="424"/>
        <w:jc w:val="both"/>
        <w:rPr>
          <w:sz w:val="21"/>
        </w:rPr>
      </w:pPr>
      <w:r>
        <w:rPr>
          <w:spacing w:val="-4"/>
          <w:sz w:val="21"/>
        </w:rPr>
        <w:t xml:space="preserve">竞标文件应在本须知前附表第 </w:t>
      </w:r>
      <w:r>
        <w:rPr>
          <w:sz w:val="21"/>
        </w:rPr>
        <w:t>8</w:t>
      </w:r>
      <w:r>
        <w:rPr>
          <w:spacing w:val="-7"/>
          <w:sz w:val="21"/>
        </w:rPr>
        <w:t xml:space="preserve"> 项所规定的竞标截止期之后开始生效，在本须知前附表第 </w:t>
      </w:r>
      <w:r>
        <w:rPr>
          <w:spacing w:val="-11"/>
          <w:sz w:val="21"/>
        </w:rPr>
        <w:t xml:space="preserve">4 </w:t>
      </w:r>
      <w:r>
        <w:rPr>
          <w:sz w:val="21"/>
        </w:rPr>
        <w:t xml:space="preserve">项所规定的日历天内保持有效。 </w:t>
      </w:r>
    </w:p>
    <w:p>
      <w:pPr>
        <w:pStyle w:val="21"/>
        <w:numPr>
          <w:ilvl w:val="1"/>
          <w:numId w:val="5"/>
        </w:numPr>
        <w:tabs>
          <w:tab w:val="left" w:pos="1050"/>
        </w:tabs>
        <w:spacing w:before="5" w:after="0" w:line="415" w:lineRule="auto"/>
        <w:ind w:left="105" w:right="847" w:firstLine="424"/>
        <w:jc w:val="both"/>
        <w:rPr>
          <w:sz w:val="21"/>
        </w:rPr>
      </w:pPr>
      <w:r>
        <w:rPr>
          <w:sz w:val="21"/>
        </w:rPr>
        <w:t xml:space="preserve">如果出现特殊情况，采购单位可要求竞标人将竞标有效期适当延长。这种要求和竞标人的答复应以书面方式进行。竞标人可以拒绝这种要求而不被没收竞标保证金。同意延期的竞标人，不需要也不允许修改其竞标文件，但需要将其竞标保证金延长相同的时间。 </w:t>
      </w:r>
    </w:p>
    <w:p>
      <w:pPr>
        <w:pStyle w:val="21"/>
        <w:numPr>
          <w:ilvl w:val="1"/>
          <w:numId w:val="6"/>
        </w:numPr>
        <w:tabs>
          <w:tab w:val="left" w:pos="1002"/>
        </w:tabs>
        <w:spacing w:before="0" w:after="0" w:line="240" w:lineRule="auto"/>
        <w:ind w:left="1001" w:right="0" w:hanging="473"/>
        <w:jc w:val="both"/>
        <w:rPr>
          <w:sz w:val="21"/>
        </w:rPr>
      </w:pPr>
      <w:r>
        <w:rPr>
          <w:sz w:val="21"/>
        </w:rPr>
        <w:t xml:space="preserve">本次招标不举行竞标预备会。 </w:t>
      </w:r>
    </w:p>
    <w:p>
      <w:pPr>
        <w:spacing w:after="0" w:line="240" w:lineRule="auto"/>
        <w:jc w:val="both"/>
        <w:rPr>
          <w:sz w:val="21"/>
        </w:rPr>
        <w:sectPr>
          <w:pgSz w:w="11910" w:h="16840"/>
          <w:pgMar w:top="1340" w:right="400" w:bottom="1180" w:left="1200" w:header="878" w:footer="991" w:gutter="0"/>
        </w:sectPr>
      </w:pPr>
    </w:p>
    <w:p>
      <w:pPr>
        <w:pStyle w:val="11"/>
        <w:numPr>
          <w:ilvl w:val="0"/>
          <w:numId w:val="6"/>
        </w:numPr>
        <w:tabs>
          <w:tab w:val="left" w:pos="426"/>
        </w:tabs>
        <w:spacing w:before="158" w:after="0" w:line="240" w:lineRule="auto"/>
        <w:ind w:left="425" w:right="0" w:hanging="321"/>
        <w:jc w:val="left"/>
        <w:rPr>
          <w:u w:val="none"/>
        </w:rPr>
      </w:pPr>
      <w:r>
        <w:rPr>
          <w:spacing w:val="2"/>
          <w:u w:val="none"/>
        </w:rPr>
        <w:t>竞标保证金</w:t>
      </w:r>
      <w:r>
        <w:rPr>
          <w:spacing w:val="2"/>
          <w:w w:val="98"/>
          <w:u w:val="none"/>
        </w:rPr>
        <w:t xml:space="preserve"> </w:t>
      </w:r>
    </w:p>
    <w:p>
      <w:pPr>
        <w:pStyle w:val="2"/>
        <w:rPr>
          <w:b/>
          <w:sz w:val="20"/>
        </w:rPr>
      </w:pPr>
    </w:p>
    <w:p>
      <w:pPr>
        <w:pStyle w:val="2"/>
        <w:spacing w:before="10"/>
        <w:rPr>
          <w:b/>
          <w:sz w:val="15"/>
        </w:rPr>
      </w:pPr>
    </w:p>
    <w:p>
      <w:pPr>
        <w:pStyle w:val="21"/>
        <w:numPr>
          <w:ilvl w:val="1"/>
          <w:numId w:val="6"/>
        </w:numPr>
        <w:tabs>
          <w:tab w:val="left" w:pos="1018"/>
        </w:tabs>
        <w:spacing w:before="0" w:after="0" w:line="422" w:lineRule="auto"/>
        <w:ind w:left="105" w:right="841" w:firstLine="424"/>
        <w:jc w:val="left"/>
        <w:rPr>
          <w:sz w:val="21"/>
        </w:rPr>
      </w:pPr>
      <w:r>
        <w:rPr>
          <w:spacing w:val="-4"/>
          <w:sz w:val="21"/>
        </w:rPr>
        <w:t xml:space="preserve">竞标人应提交不少于本须知前附表第 </w:t>
      </w:r>
      <w:r>
        <w:rPr>
          <w:sz w:val="21"/>
        </w:rPr>
        <w:t>5</w:t>
      </w:r>
      <w:r>
        <w:rPr>
          <w:spacing w:val="-6"/>
          <w:sz w:val="21"/>
        </w:rPr>
        <w:t xml:space="preserve"> 项所述金额的竞标保证金，此保证金是竞标文件的一</w:t>
      </w:r>
      <w:r>
        <w:rPr>
          <w:spacing w:val="-2"/>
          <w:sz w:val="21"/>
        </w:rPr>
        <w:t>个组成部分。</w:t>
      </w:r>
      <w:r>
        <w:rPr>
          <w:sz w:val="21"/>
        </w:rPr>
        <w:t xml:space="preserve"> </w:t>
      </w:r>
    </w:p>
    <w:p>
      <w:pPr>
        <w:pStyle w:val="21"/>
        <w:numPr>
          <w:ilvl w:val="1"/>
          <w:numId w:val="6"/>
        </w:numPr>
        <w:tabs>
          <w:tab w:val="left" w:pos="946"/>
        </w:tabs>
        <w:spacing w:before="0" w:after="0" w:line="422" w:lineRule="auto"/>
        <w:ind w:left="105" w:right="919" w:firstLine="424"/>
        <w:jc w:val="left"/>
        <w:rPr>
          <w:sz w:val="21"/>
        </w:rPr>
      </w:pPr>
      <w:r>
        <w:rPr>
          <w:spacing w:val="-5"/>
          <w:sz w:val="21"/>
        </w:rPr>
        <w:t>竞标保证金在竞标截止时间前递交，根据竞标人的选择，竞标保证金可以是银行转账或电汇</w:t>
      </w:r>
      <w:r>
        <w:rPr>
          <w:spacing w:val="-2"/>
          <w:sz w:val="21"/>
        </w:rPr>
        <w:t>形式将竞标保证金缴纳到指定账户，否则作无效竞标处理。</w:t>
      </w:r>
      <w:r>
        <w:rPr>
          <w:sz w:val="21"/>
        </w:rPr>
        <w:t xml:space="preserve"> </w:t>
      </w:r>
    </w:p>
    <w:p>
      <w:pPr>
        <w:pStyle w:val="21"/>
        <w:numPr>
          <w:ilvl w:val="1"/>
          <w:numId w:val="6"/>
        </w:numPr>
        <w:tabs>
          <w:tab w:val="left" w:pos="946"/>
        </w:tabs>
        <w:spacing w:before="0" w:after="0" w:line="258" w:lineRule="exact"/>
        <w:ind w:left="946" w:right="0" w:hanging="417"/>
        <w:jc w:val="left"/>
        <w:rPr>
          <w:sz w:val="21"/>
        </w:rPr>
      </w:pPr>
      <w:r>
        <w:rPr>
          <w:sz w:val="21"/>
        </w:rPr>
        <w:t xml:space="preserve">采购单位将拒绝未能按要求提交竞标保证金的竞标文件。 </w:t>
      </w:r>
    </w:p>
    <w:p>
      <w:pPr>
        <w:pStyle w:val="2"/>
        <w:spacing w:before="1"/>
        <w:rPr>
          <w:sz w:val="15"/>
        </w:rPr>
      </w:pPr>
    </w:p>
    <w:p>
      <w:pPr>
        <w:pStyle w:val="21"/>
        <w:numPr>
          <w:ilvl w:val="1"/>
          <w:numId w:val="6"/>
        </w:numPr>
        <w:tabs>
          <w:tab w:val="left" w:pos="1002"/>
        </w:tabs>
        <w:spacing w:before="0" w:after="0" w:line="415" w:lineRule="auto"/>
        <w:ind w:left="529" w:right="3521" w:firstLine="0"/>
        <w:jc w:val="left"/>
        <w:rPr>
          <w:sz w:val="21"/>
        </w:rPr>
      </w:pPr>
      <w:r>
        <w:rPr>
          <w:sz w:val="21"/>
        </w:rPr>
        <w:t xml:space="preserve">未成交竞标人的竞标保证金将在成交通知书发出七日内退还。14.5 如有下列情况之一，将没收竞标保证金： </w:t>
      </w:r>
    </w:p>
    <w:p>
      <w:pPr>
        <w:pStyle w:val="2"/>
        <w:spacing w:before="5"/>
        <w:ind w:left="529"/>
      </w:pPr>
      <w:r>
        <w:t xml:space="preserve">⑴ 竞标人在竞标有效期内撤回其竞标文件； </w:t>
      </w:r>
    </w:p>
    <w:p>
      <w:pPr>
        <w:pStyle w:val="2"/>
        <w:spacing w:before="3"/>
        <w:rPr>
          <w:sz w:val="15"/>
        </w:rPr>
      </w:pPr>
    </w:p>
    <w:p>
      <w:pPr>
        <w:spacing w:before="0" w:line="650" w:lineRule="auto"/>
        <w:ind w:left="105" w:right="5362" w:firstLine="424"/>
        <w:jc w:val="left"/>
        <w:rPr>
          <w:b/>
          <w:sz w:val="21"/>
        </w:rPr>
      </w:pPr>
      <w:r>
        <w:rPr>
          <w:sz w:val="21"/>
        </w:rPr>
        <w:t>⑵ 成交人未能在规定期限内签署合同协议书。</w:t>
      </w:r>
      <w:r>
        <w:rPr>
          <w:b/>
          <w:sz w:val="21"/>
        </w:rPr>
        <w:t>15. 竞标人提出的替代方案</w:t>
      </w:r>
      <w:r>
        <w:rPr>
          <w:b/>
          <w:w w:val="98"/>
          <w:sz w:val="21"/>
        </w:rPr>
        <w:t xml:space="preserve"> </w:t>
      </w:r>
    </w:p>
    <w:p>
      <w:pPr>
        <w:pStyle w:val="2"/>
        <w:spacing w:line="420" w:lineRule="auto"/>
        <w:ind w:left="105" w:right="844" w:firstLine="424"/>
      </w:pPr>
      <w:r>
        <w:t>15.1</w:t>
      </w:r>
      <w:r>
        <w:rPr>
          <w:spacing w:val="-4"/>
        </w:rPr>
        <w:t xml:space="preserve"> 竞标人所提交的竞标文件应完全满足采购文件(包括工程量清单和技术规范所示的基本技术</w:t>
      </w:r>
      <w:r>
        <w:rPr>
          <w:spacing w:val="-2"/>
        </w:rPr>
        <w:t>设计)的要求，本项目的采购不接受竞标人提交替代方案。</w:t>
      </w:r>
      <w:r>
        <w:t xml:space="preserve"> </w:t>
      </w:r>
    </w:p>
    <w:p>
      <w:pPr>
        <w:pStyle w:val="2"/>
        <w:rPr>
          <w:sz w:val="20"/>
        </w:rPr>
      </w:pPr>
    </w:p>
    <w:p>
      <w:pPr>
        <w:pStyle w:val="2"/>
        <w:spacing w:before="4"/>
        <w:rPr>
          <w:sz w:val="16"/>
        </w:rPr>
      </w:pPr>
    </w:p>
    <w:p>
      <w:pPr>
        <w:pStyle w:val="11"/>
        <w:ind w:left="105"/>
        <w:rPr>
          <w:u w:val="none"/>
        </w:rPr>
      </w:pPr>
      <w:r>
        <w:rPr>
          <w:u w:val="none"/>
        </w:rPr>
        <w:t>16、竞标文件的格式和签署</w:t>
      </w:r>
      <w:r>
        <w:rPr>
          <w:w w:val="98"/>
          <w:u w:val="none"/>
        </w:rPr>
        <w:t xml:space="preserve"> </w:t>
      </w:r>
    </w:p>
    <w:p>
      <w:pPr>
        <w:pStyle w:val="2"/>
        <w:spacing w:before="3"/>
        <w:rPr>
          <w:b/>
          <w:sz w:val="15"/>
        </w:rPr>
      </w:pPr>
    </w:p>
    <w:p>
      <w:pPr>
        <w:pStyle w:val="21"/>
        <w:numPr>
          <w:ilvl w:val="1"/>
          <w:numId w:val="7"/>
        </w:numPr>
        <w:tabs>
          <w:tab w:val="left" w:pos="1002"/>
        </w:tabs>
        <w:spacing w:before="1" w:after="0" w:line="417" w:lineRule="auto"/>
        <w:ind w:left="105" w:right="842" w:firstLine="424"/>
        <w:jc w:val="both"/>
        <w:rPr>
          <w:sz w:val="21"/>
        </w:rPr>
      </w:pPr>
      <w:r>
        <w:rPr>
          <w:spacing w:val="-8"/>
          <w:sz w:val="21"/>
        </w:rPr>
        <w:t xml:space="preserve">竞标文件须按本须知第 </w:t>
      </w:r>
      <w:r>
        <w:rPr>
          <w:sz w:val="21"/>
        </w:rPr>
        <w:t>10</w:t>
      </w:r>
      <w:r>
        <w:rPr>
          <w:spacing w:val="-10"/>
          <w:sz w:val="21"/>
        </w:rPr>
        <w:t xml:space="preserve"> 条规定的文件顺序编制，并附加扉页目录及条目所在页号和书中顺</w:t>
      </w:r>
      <w:r>
        <w:rPr>
          <w:spacing w:val="-7"/>
          <w:w w:val="95"/>
          <w:sz w:val="21"/>
        </w:rPr>
        <w:t>序</w:t>
      </w:r>
      <w:r>
        <w:rPr>
          <w:spacing w:val="-8"/>
          <w:sz w:val="21"/>
        </w:rPr>
        <w:t>页码，竞标文件应采用胶装装订（不得采用活页装订），由此组成竞标文件正本一套。同时还应按本须</w:t>
      </w:r>
      <w:r>
        <w:rPr>
          <w:spacing w:val="-14"/>
          <w:sz w:val="21"/>
        </w:rPr>
        <w:t xml:space="preserve">知前附表第 </w:t>
      </w:r>
      <w:r>
        <w:rPr>
          <w:sz w:val="21"/>
        </w:rPr>
        <w:t>7</w:t>
      </w:r>
      <w:r>
        <w:rPr>
          <w:spacing w:val="-11"/>
          <w:sz w:val="21"/>
        </w:rPr>
        <w:t xml:space="preserve"> 项要求的份数编制副本。每一册标书的封面上都应正确标明“正本”或“副本”。正本</w:t>
      </w:r>
      <w:r>
        <w:rPr>
          <w:spacing w:val="-5"/>
          <w:sz w:val="21"/>
        </w:rPr>
        <w:t>与副本如有不一致之处，则以正本为准。</w:t>
      </w:r>
      <w:r>
        <w:rPr>
          <w:sz w:val="21"/>
        </w:rPr>
        <w:t xml:space="preserve"> </w:t>
      </w:r>
    </w:p>
    <w:p>
      <w:pPr>
        <w:pStyle w:val="21"/>
        <w:numPr>
          <w:ilvl w:val="1"/>
          <w:numId w:val="7"/>
        </w:numPr>
        <w:tabs>
          <w:tab w:val="left" w:pos="1050"/>
        </w:tabs>
        <w:spacing w:before="0" w:after="0" w:line="417" w:lineRule="auto"/>
        <w:ind w:left="105" w:right="841" w:firstLine="424"/>
        <w:jc w:val="both"/>
        <w:rPr>
          <w:spacing w:val="-8"/>
          <w:sz w:val="21"/>
        </w:rPr>
      </w:pPr>
      <w:r>
        <w:rPr>
          <w:spacing w:val="-8"/>
          <w:sz w:val="21"/>
        </w:rPr>
        <w:t xml:space="preserve">竞标文件正本与副本均应使用不能擦去的墨水书写或打印，竞标文件副本也可使用正本的复印件，竞标文件正本与副本均由竞标人在相关位置加盖法人单位公章，法定代表人或其委托代理人签署或加盖印鉴。凡有增加或修正之处均应由法定代表人或授权代理人签署并加盖单位公章。 </w:t>
      </w:r>
    </w:p>
    <w:p>
      <w:pPr>
        <w:pStyle w:val="21"/>
        <w:numPr>
          <w:ilvl w:val="1"/>
          <w:numId w:val="7"/>
        </w:numPr>
        <w:tabs>
          <w:tab w:val="left" w:pos="1050"/>
        </w:tabs>
        <w:spacing w:before="4" w:after="0" w:line="417" w:lineRule="auto"/>
        <w:ind w:left="105" w:right="847" w:firstLine="424"/>
        <w:jc w:val="both"/>
        <w:rPr>
          <w:sz w:val="21"/>
        </w:rPr>
      </w:pPr>
      <w:r>
        <w:rPr>
          <w:spacing w:val="-8"/>
          <w:sz w:val="21"/>
        </w:rPr>
        <w:t>全套竞标文件应无涂改和行间插字，除非这些改动是根据采购代理单位的指示进行的，或者是为改正竞标人造成的必须修改的错误而进行的。有改动时，修改处应由法定代表人或授权代理人签字</w:t>
      </w:r>
      <w:r>
        <w:rPr>
          <w:spacing w:val="-1"/>
          <w:sz w:val="21"/>
        </w:rPr>
        <w:t>证明。</w:t>
      </w:r>
      <w:r>
        <w:rPr>
          <w:sz w:val="21"/>
        </w:rPr>
        <w:t xml:space="preserve"> </w:t>
      </w:r>
    </w:p>
    <w:p>
      <w:pPr>
        <w:pStyle w:val="2"/>
        <w:spacing w:line="265" w:lineRule="exact"/>
        <w:ind w:left="529"/>
      </w:pPr>
      <w:r>
        <w:t xml:space="preserve">若竞标人未将竞标文件按上述规定进行编制和装订的，采购单位不予受理。 </w:t>
      </w:r>
    </w:p>
    <w:p>
      <w:pPr>
        <w:spacing w:after="0" w:line="265" w:lineRule="exact"/>
        <w:sectPr>
          <w:pgSz w:w="11910" w:h="16840"/>
          <w:pgMar w:top="1340" w:right="400" w:bottom="1180" w:left="1200" w:header="878" w:footer="991" w:gutter="0"/>
        </w:sectPr>
      </w:pPr>
    </w:p>
    <w:p>
      <w:pPr>
        <w:pStyle w:val="11"/>
        <w:spacing w:before="166"/>
        <w:ind w:left="0" w:right="630"/>
        <w:jc w:val="center"/>
        <w:rPr>
          <w:u w:val="none"/>
        </w:rPr>
      </w:pPr>
      <w:r>
        <w:rPr>
          <w:u w:val="none"/>
        </w:rPr>
        <w:t>四、竞标文件的提交</w:t>
      </w:r>
      <w:r>
        <w:rPr>
          <w:w w:val="98"/>
          <w:u w:val="none"/>
        </w:rPr>
        <w:t xml:space="preserve"> </w:t>
      </w:r>
    </w:p>
    <w:p>
      <w:pPr>
        <w:pStyle w:val="2"/>
        <w:rPr>
          <w:b/>
          <w:sz w:val="20"/>
        </w:rPr>
      </w:pPr>
    </w:p>
    <w:p>
      <w:pPr>
        <w:pStyle w:val="2"/>
        <w:spacing w:before="10"/>
        <w:rPr>
          <w:b/>
          <w:sz w:val="14"/>
        </w:rPr>
      </w:pPr>
    </w:p>
    <w:p>
      <w:pPr>
        <w:spacing w:before="69"/>
        <w:ind w:left="105" w:right="0" w:firstLine="0"/>
        <w:jc w:val="left"/>
        <w:rPr>
          <w:b/>
          <w:sz w:val="21"/>
        </w:rPr>
      </w:pPr>
      <w:r>
        <w:rPr>
          <w:b/>
          <w:sz w:val="21"/>
        </w:rPr>
        <w:t>17.竞标文件的密封与标志</w:t>
      </w:r>
      <w:r>
        <w:rPr>
          <w:b/>
          <w:w w:val="98"/>
          <w:sz w:val="21"/>
        </w:rPr>
        <w:t xml:space="preserve"> </w:t>
      </w:r>
    </w:p>
    <w:p>
      <w:pPr>
        <w:pStyle w:val="2"/>
        <w:rPr>
          <w:b/>
          <w:sz w:val="20"/>
        </w:rPr>
      </w:pPr>
    </w:p>
    <w:p>
      <w:pPr>
        <w:pStyle w:val="2"/>
        <w:spacing w:before="6"/>
        <w:rPr>
          <w:b/>
          <w:sz w:val="16"/>
        </w:rPr>
      </w:pPr>
    </w:p>
    <w:p>
      <w:pPr>
        <w:pStyle w:val="2"/>
        <w:spacing w:line="417" w:lineRule="auto"/>
        <w:ind w:left="105" w:right="840" w:firstLine="416"/>
        <w:jc w:val="both"/>
        <w:rPr>
          <w:rFonts w:ascii="宋体" w:hAnsi="宋体" w:eastAsia="宋体" w:cs="宋体"/>
          <w:spacing w:val="-8"/>
          <w:sz w:val="21"/>
          <w:szCs w:val="22"/>
          <w:lang w:val="zh-CN" w:eastAsia="zh-CN" w:bidi="zh-CN"/>
        </w:rPr>
      </w:pPr>
      <w:r>
        <w:rPr>
          <w:spacing w:val="-5"/>
        </w:rPr>
        <w:t xml:space="preserve">竞标人应将竞标文件的正副本密封在 </w:t>
      </w:r>
      <w:r>
        <w:t>1</w:t>
      </w:r>
      <w:r>
        <w:rPr>
          <w:spacing w:val="-13"/>
        </w:rPr>
        <w:t xml:space="preserve"> 个密封袋中，包封应标明：项目</w:t>
      </w:r>
      <w:r>
        <w:rPr>
          <w:rFonts w:ascii="宋体" w:hAnsi="宋体" w:eastAsia="宋体" w:cs="宋体"/>
          <w:spacing w:val="-8"/>
          <w:sz w:val="21"/>
          <w:szCs w:val="22"/>
          <w:lang w:val="zh-CN" w:eastAsia="zh-CN" w:bidi="zh-CN"/>
        </w:rPr>
        <w:t xml:space="preserve">名称、项目编号、采购代理机构名称、竞标人名称和地址，并注明开标时间以前不得开封，外层封套均应加贴封条，封口处应由法定代表人或授权代理人签名并加盖竞标人公章。 </w:t>
      </w:r>
    </w:p>
    <w:p>
      <w:pPr>
        <w:spacing w:before="0" w:line="650" w:lineRule="auto"/>
        <w:ind w:left="105" w:right="2944" w:firstLine="424"/>
        <w:jc w:val="left"/>
        <w:rPr>
          <w:b/>
          <w:sz w:val="21"/>
        </w:rPr>
      </w:pPr>
      <w:r>
        <w:rPr>
          <w:sz w:val="21"/>
        </w:rPr>
        <w:t>若竞标人未将竞标文件按上述规定进行密封和标记，采购单位不予受理。</w:t>
      </w:r>
      <w:r>
        <w:rPr>
          <w:b/>
          <w:sz w:val="21"/>
        </w:rPr>
        <w:t>18. 竞标文件递交地点及截止期</w:t>
      </w:r>
      <w:r>
        <w:rPr>
          <w:b/>
          <w:w w:val="98"/>
          <w:sz w:val="21"/>
        </w:rPr>
        <w:t xml:space="preserve"> </w:t>
      </w:r>
    </w:p>
    <w:p>
      <w:pPr>
        <w:pStyle w:val="2"/>
        <w:spacing w:line="417" w:lineRule="auto"/>
        <w:ind w:left="105" w:right="840" w:firstLine="416"/>
        <w:jc w:val="both"/>
      </w:pPr>
      <w:r>
        <w:t>18.1 竞标文件应在本须知前附表第 8 项所规定的日期和时间前按规定的地址送达采购代理机构。</w:t>
      </w:r>
    </w:p>
    <w:p>
      <w:pPr>
        <w:pStyle w:val="2"/>
        <w:spacing w:line="417" w:lineRule="auto"/>
        <w:ind w:left="105" w:right="840" w:firstLine="416"/>
        <w:jc w:val="both"/>
        <w:rPr>
          <w:rFonts w:ascii="宋体" w:hAnsi="宋体" w:eastAsia="宋体" w:cs="宋体"/>
          <w:spacing w:val="-8"/>
          <w:sz w:val="21"/>
          <w:szCs w:val="22"/>
          <w:lang w:val="zh-CN" w:eastAsia="zh-CN" w:bidi="zh-CN"/>
        </w:rPr>
      </w:pPr>
      <w:r>
        <w:t>18.2 采购单位根据</w:t>
      </w:r>
      <w:r>
        <w:rPr>
          <w:rFonts w:ascii="宋体" w:hAnsi="宋体" w:eastAsia="宋体" w:cs="宋体"/>
          <w:spacing w:val="-8"/>
          <w:sz w:val="21"/>
          <w:szCs w:val="22"/>
          <w:lang w:val="zh-CN" w:eastAsia="zh-CN" w:bidi="zh-CN"/>
        </w:rPr>
        <w:t xml:space="preserve">本须知第 8 条的规定可以发出补充修改书，酌情适当延长递交竞标文件的截止期限。在上述情况下，采购单位与竞标人在原竞标截止期方面的全部权力和义务，将适用于延长后新的竞标截止期。 </w:t>
      </w:r>
    </w:p>
    <w:p>
      <w:pPr>
        <w:pStyle w:val="2"/>
        <w:spacing w:before="4"/>
        <w:rPr>
          <w:sz w:val="18"/>
        </w:rPr>
      </w:pPr>
    </w:p>
    <w:p>
      <w:pPr>
        <w:pStyle w:val="11"/>
        <w:numPr>
          <w:ilvl w:val="0"/>
          <w:numId w:val="8"/>
        </w:numPr>
        <w:tabs>
          <w:tab w:val="left" w:pos="426"/>
        </w:tabs>
        <w:spacing w:before="1" w:after="0" w:line="240" w:lineRule="auto"/>
        <w:ind w:left="425" w:right="0" w:hanging="321"/>
        <w:jc w:val="left"/>
        <w:rPr>
          <w:u w:val="none"/>
        </w:rPr>
      </w:pPr>
      <w:r>
        <w:rPr>
          <w:u w:val="none"/>
        </w:rPr>
        <w:t>迟到的竞标文件</w:t>
      </w:r>
      <w:r>
        <w:rPr>
          <w:w w:val="98"/>
          <w:u w:val="none"/>
        </w:rPr>
        <w:t xml:space="preserve"> </w:t>
      </w:r>
    </w:p>
    <w:p>
      <w:pPr>
        <w:pStyle w:val="2"/>
        <w:rPr>
          <w:b/>
          <w:sz w:val="20"/>
        </w:rPr>
      </w:pPr>
    </w:p>
    <w:p>
      <w:pPr>
        <w:pStyle w:val="2"/>
        <w:spacing w:before="5"/>
        <w:rPr>
          <w:b/>
          <w:sz w:val="16"/>
        </w:rPr>
      </w:pPr>
    </w:p>
    <w:p>
      <w:pPr>
        <w:pStyle w:val="21"/>
        <w:numPr>
          <w:ilvl w:val="1"/>
          <w:numId w:val="8"/>
        </w:numPr>
        <w:tabs>
          <w:tab w:val="left" w:pos="946"/>
        </w:tabs>
        <w:spacing w:before="0" w:after="0" w:line="240" w:lineRule="auto"/>
        <w:ind w:left="946" w:right="0" w:hanging="417"/>
        <w:jc w:val="left"/>
        <w:rPr>
          <w:sz w:val="21"/>
        </w:rPr>
      </w:pPr>
      <w:r>
        <w:rPr>
          <w:spacing w:val="-6"/>
          <w:sz w:val="21"/>
        </w:rPr>
        <w:t xml:space="preserve">采购单位在本须知第 </w:t>
      </w:r>
      <w:r>
        <w:rPr>
          <w:sz w:val="21"/>
        </w:rPr>
        <w:t>18</w:t>
      </w:r>
      <w:r>
        <w:rPr>
          <w:spacing w:val="-5"/>
          <w:sz w:val="21"/>
        </w:rPr>
        <w:t xml:space="preserve"> 条规定的竞标截止期以后收到的竞标文件，将原封退给竞标人。</w:t>
      </w:r>
      <w:r>
        <w:rPr>
          <w:sz w:val="21"/>
        </w:rPr>
        <w:t xml:space="preserve"> </w:t>
      </w:r>
    </w:p>
    <w:p>
      <w:pPr>
        <w:pStyle w:val="2"/>
        <w:rPr>
          <w:sz w:val="20"/>
        </w:rPr>
      </w:pPr>
    </w:p>
    <w:p>
      <w:pPr>
        <w:pStyle w:val="2"/>
        <w:spacing w:before="3"/>
        <w:rPr>
          <w:sz w:val="15"/>
        </w:rPr>
      </w:pPr>
    </w:p>
    <w:p>
      <w:pPr>
        <w:pStyle w:val="11"/>
        <w:numPr>
          <w:ilvl w:val="0"/>
          <w:numId w:val="8"/>
        </w:numPr>
        <w:tabs>
          <w:tab w:val="left" w:pos="426"/>
        </w:tabs>
        <w:spacing w:before="0" w:after="0" w:line="240" w:lineRule="auto"/>
        <w:ind w:left="425" w:right="0" w:hanging="321"/>
        <w:jc w:val="left"/>
        <w:rPr>
          <w:u w:val="none"/>
        </w:rPr>
      </w:pPr>
      <w:r>
        <w:rPr>
          <w:u w:val="none"/>
        </w:rPr>
        <w:t>竞标文件的修改与撤回</w:t>
      </w:r>
      <w:r>
        <w:rPr>
          <w:w w:val="98"/>
          <w:u w:val="none"/>
        </w:rPr>
        <w:t xml:space="preserve"> </w:t>
      </w:r>
    </w:p>
    <w:p>
      <w:pPr>
        <w:pStyle w:val="2"/>
        <w:rPr>
          <w:b/>
          <w:sz w:val="20"/>
        </w:rPr>
      </w:pPr>
    </w:p>
    <w:p>
      <w:pPr>
        <w:pStyle w:val="2"/>
        <w:spacing w:before="6"/>
        <w:rPr>
          <w:b/>
          <w:sz w:val="16"/>
        </w:rPr>
      </w:pPr>
    </w:p>
    <w:p>
      <w:pPr>
        <w:pStyle w:val="21"/>
        <w:numPr>
          <w:ilvl w:val="1"/>
          <w:numId w:val="8"/>
        </w:numPr>
        <w:tabs>
          <w:tab w:val="left" w:pos="946"/>
        </w:tabs>
        <w:spacing w:before="1" w:after="0" w:line="412" w:lineRule="auto"/>
        <w:ind w:left="105" w:right="845" w:firstLine="424"/>
        <w:jc w:val="left"/>
        <w:rPr>
          <w:sz w:val="21"/>
        </w:rPr>
      </w:pPr>
      <w:r>
        <w:rPr>
          <w:spacing w:val="-6"/>
          <w:sz w:val="21"/>
        </w:rPr>
        <w:t xml:space="preserve">竞标人可以在本须知第 </w:t>
      </w:r>
      <w:r>
        <w:rPr>
          <w:sz w:val="21"/>
        </w:rPr>
        <w:t>18</w:t>
      </w:r>
      <w:r>
        <w:rPr>
          <w:spacing w:val="-12"/>
          <w:sz w:val="21"/>
        </w:rPr>
        <w:t xml:space="preserve"> 条规定的竞标截止期之前，以书面通知的形式修改或撤回其竞标文</w:t>
      </w:r>
      <w:r>
        <w:rPr>
          <w:sz w:val="21"/>
        </w:rPr>
        <w:t xml:space="preserve">件。竞标截止期之前对竞标价格的修改应附有相应细目的单价和价格。 </w:t>
      </w:r>
    </w:p>
    <w:p>
      <w:pPr>
        <w:pStyle w:val="21"/>
        <w:numPr>
          <w:ilvl w:val="1"/>
          <w:numId w:val="8"/>
        </w:numPr>
        <w:tabs>
          <w:tab w:val="left" w:pos="1010"/>
        </w:tabs>
        <w:spacing w:before="10" w:after="0" w:line="415" w:lineRule="auto"/>
        <w:ind w:left="105" w:right="842" w:firstLine="424"/>
        <w:jc w:val="left"/>
        <w:rPr>
          <w:sz w:val="21"/>
        </w:rPr>
      </w:pPr>
      <w:r>
        <w:rPr>
          <w:spacing w:val="-3"/>
          <w:sz w:val="21"/>
        </w:rPr>
        <w:t xml:space="preserve">竞标人的修改或撤回通知，应按本须知第 </w:t>
      </w:r>
      <w:r>
        <w:rPr>
          <w:spacing w:val="4"/>
          <w:sz w:val="21"/>
        </w:rPr>
        <w:t>16</w:t>
      </w:r>
      <w:r>
        <w:rPr>
          <w:spacing w:val="-23"/>
          <w:sz w:val="21"/>
        </w:rPr>
        <w:t xml:space="preserve"> 条和第 </w:t>
      </w:r>
      <w:r>
        <w:rPr>
          <w:sz w:val="21"/>
        </w:rPr>
        <w:t>17</w:t>
      </w:r>
      <w:r>
        <w:rPr>
          <w:spacing w:val="-5"/>
          <w:sz w:val="21"/>
        </w:rPr>
        <w:t xml:space="preserve"> 条的规定编制、密封、标志和递交， </w:t>
      </w:r>
      <w:r>
        <w:rPr>
          <w:spacing w:val="-2"/>
          <w:sz w:val="21"/>
        </w:rPr>
        <w:t>还要在内层和外层包封上标明“修改”或“撤回”字样。</w:t>
      </w:r>
      <w:r>
        <w:rPr>
          <w:sz w:val="21"/>
        </w:rPr>
        <w:t xml:space="preserve"> </w:t>
      </w:r>
    </w:p>
    <w:p>
      <w:pPr>
        <w:pStyle w:val="21"/>
        <w:numPr>
          <w:ilvl w:val="1"/>
          <w:numId w:val="8"/>
        </w:numPr>
        <w:tabs>
          <w:tab w:val="left" w:pos="1002"/>
        </w:tabs>
        <w:spacing w:before="6" w:after="0" w:line="240" w:lineRule="auto"/>
        <w:ind w:left="1001" w:right="0" w:hanging="473"/>
        <w:jc w:val="left"/>
        <w:rPr>
          <w:sz w:val="21"/>
        </w:rPr>
      </w:pPr>
      <w:r>
        <w:rPr>
          <w:sz w:val="21"/>
        </w:rPr>
        <w:t xml:space="preserve">在竞标截止期后不能修改竞标文件。 </w:t>
      </w:r>
    </w:p>
    <w:p>
      <w:pPr>
        <w:pStyle w:val="2"/>
        <w:spacing w:before="3"/>
        <w:rPr>
          <w:sz w:val="15"/>
        </w:rPr>
      </w:pPr>
    </w:p>
    <w:p>
      <w:pPr>
        <w:pStyle w:val="21"/>
        <w:numPr>
          <w:ilvl w:val="1"/>
          <w:numId w:val="8"/>
        </w:numPr>
        <w:tabs>
          <w:tab w:val="left" w:pos="1002"/>
        </w:tabs>
        <w:spacing w:before="0" w:after="0" w:line="420" w:lineRule="auto"/>
        <w:ind w:left="105" w:right="841" w:firstLine="424"/>
        <w:jc w:val="left"/>
        <w:rPr>
          <w:sz w:val="21"/>
        </w:rPr>
      </w:pPr>
      <w:r>
        <w:rPr>
          <w:spacing w:val="-5"/>
          <w:sz w:val="21"/>
        </w:rPr>
        <w:t xml:space="preserve">在竞标有效期内，竞标人不能撤回竞标文件；否则，根据本须知第 </w:t>
      </w:r>
      <w:r>
        <w:rPr>
          <w:sz w:val="21"/>
        </w:rPr>
        <w:t>14</w:t>
      </w:r>
      <w:r>
        <w:rPr>
          <w:spacing w:val="-10"/>
          <w:sz w:val="21"/>
        </w:rPr>
        <w:t xml:space="preserve"> 条的规定，该竞标人的</w:t>
      </w:r>
      <w:r>
        <w:rPr>
          <w:sz w:val="21"/>
        </w:rPr>
        <w:t xml:space="preserve">竞标保证金将被没收。 </w:t>
      </w:r>
    </w:p>
    <w:p>
      <w:pPr>
        <w:pStyle w:val="2"/>
        <w:rPr>
          <w:sz w:val="20"/>
        </w:rPr>
      </w:pPr>
    </w:p>
    <w:p>
      <w:pPr>
        <w:pStyle w:val="2"/>
        <w:spacing w:before="5"/>
        <w:rPr>
          <w:sz w:val="16"/>
        </w:rPr>
      </w:pPr>
    </w:p>
    <w:p>
      <w:pPr>
        <w:pStyle w:val="2"/>
        <w:ind w:left="529"/>
      </w:pPr>
      <w:r>
        <w:rPr>
          <w:w w:val="99"/>
        </w:rPr>
        <w:t xml:space="preserve"> </w:t>
      </w:r>
    </w:p>
    <w:p>
      <w:pPr>
        <w:spacing w:after="0"/>
        <w:sectPr>
          <w:pgSz w:w="11910" w:h="16840"/>
          <w:pgMar w:top="1340" w:right="400" w:bottom="1180" w:left="1200" w:header="878" w:footer="991" w:gutter="0"/>
        </w:sectPr>
      </w:pPr>
    </w:p>
    <w:p>
      <w:pPr>
        <w:pStyle w:val="11"/>
        <w:spacing w:before="166"/>
        <w:ind w:left="3091"/>
        <w:rPr>
          <w:u w:val="none"/>
        </w:rPr>
      </w:pPr>
      <w:r>
        <w:rPr>
          <w:u w:val="none"/>
        </w:rPr>
        <w:t>五、竞争性谈判（简称谈判）和评标</w:t>
      </w:r>
      <w:r>
        <w:rPr>
          <w:w w:val="98"/>
          <w:u w:val="none"/>
        </w:rPr>
        <w:t xml:space="preserve"> </w:t>
      </w:r>
    </w:p>
    <w:p>
      <w:pPr>
        <w:pStyle w:val="2"/>
        <w:rPr>
          <w:b/>
          <w:sz w:val="20"/>
        </w:rPr>
      </w:pPr>
    </w:p>
    <w:p>
      <w:pPr>
        <w:pStyle w:val="2"/>
        <w:spacing w:before="6"/>
        <w:rPr>
          <w:b/>
          <w:sz w:val="15"/>
        </w:rPr>
      </w:pPr>
    </w:p>
    <w:p>
      <w:pPr>
        <w:pStyle w:val="21"/>
        <w:numPr>
          <w:ilvl w:val="0"/>
          <w:numId w:val="8"/>
        </w:numPr>
        <w:tabs>
          <w:tab w:val="left" w:pos="426"/>
        </w:tabs>
        <w:spacing w:before="68" w:after="0" w:line="240" w:lineRule="auto"/>
        <w:ind w:left="425" w:right="0" w:hanging="321"/>
        <w:jc w:val="left"/>
        <w:rPr>
          <w:b/>
          <w:sz w:val="21"/>
        </w:rPr>
      </w:pPr>
      <w:r>
        <w:rPr>
          <w:b/>
          <w:spacing w:val="4"/>
          <w:sz w:val="21"/>
        </w:rPr>
        <w:t>谈判</w:t>
      </w:r>
      <w:r>
        <w:rPr>
          <w:b/>
          <w:spacing w:val="4"/>
          <w:w w:val="98"/>
          <w:sz w:val="21"/>
        </w:rPr>
        <w:t xml:space="preserve"> </w:t>
      </w:r>
    </w:p>
    <w:p>
      <w:pPr>
        <w:pStyle w:val="2"/>
        <w:spacing w:before="4"/>
        <w:rPr>
          <w:b/>
          <w:sz w:val="15"/>
        </w:rPr>
      </w:pPr>
    </w:p>
    <w:p>
      <w:pPr>
        <w:pStyle w:val="21"/>
        <w:numPr>
          <w:ilvl w:val="1"/>
          <w:numId w:val="8"/>
        </w:numPr>
        <w:tabs>
          <w:tab w:val="left" w:pos="1026"/>
        </w:tabs>
        <w:spacing w:before="0" w:after="0" w:line="240" w:lineRule="auto"/>
        <w:ind w:left="1025" w:right="0" w:hanging="490"/>
        <w:jc w:val="left"/>
        <w:rPr>
          <w:sz w:val="21"/>
        </w:rPr>
      </w:pPr>
      <w:r>
        <w:rPr>
          <w:spacing w:val="-1"/>
          <w:sz w:val="21"/>
        </w:rPr>
        <w:t xml:space="preserve">谈判时间及地点: </w:t>
      </w:r>
      <w:r>
        <w:rPr>
          <w:spacing w:val="-4"/>
          <w:sz w:val="21"/>
          <w:u w:val="none"/>
        </w:rPr>
        <w:t xml:space="preserve">在竞标人须知前附表第 </w:t>
      </w:r>
      <w:r>
        <w:rPr>
          <w:sz w:val="21"/>
          <w:u w:val="none"/>
        </w:rPr>
        <w:t>8</w:t>
      </w:r>
      <w:r>
        <w:rPr>
          <w:spacing w:val="-4"/>
          <w:sz w:val="21"/>
          <w:u w:val="none"/>
        </w:rPr>
        <w:t xml:space="preserve"> 项规定的时间后为与竞标人谈判时间</w:t>
      </w:r>
      <w:r>
        <w:rPr>
          <w:sz w:val="21"/>
        </w:rPr>
        <w:t>，具体时间</w:t>
      </w:r>
    </w:p>
    <w:p>
      <w:pPr>
        <w:pStyle w:val="2"/>
        <w:spacing w:before="5"/>
        <w:rPr>
          <w:sz w:val="10"/>
        </w:rPr>
      </w:pPr>
    </w:p>
    <w:p>
      <w:pPr>
        <w:pStyle w:val="2"/>
        <w:spacing w:before="69"/>
        <w:ind w:left="105"/>
      </w:pPr>
      <w:r>
        <w:t xml:space="preserve">由采购代理机构另行通知。 </w:t>
      </w:r>
    </w:p>
    <w:p>
      <w:pPr>
        <w:pStyle w:val="2"/>
        <w:spacing w:before="4"/>
        <w:rPr>
          <w:sz w:val="15"/>
        </w:rPr>
      </w:pPr>
    </w:p>
    <w:p>
      <w:pPr>
        <w:pStyle w:val="21"/>
        <w:numPr>
          <w:ilvl w:val="1"/>
          <w:numId w:val="8"/>
        </w:numPr>
        <w:tabs>
          <w:tab w:val="left" w:pos="1002"/>
        </w:tabs>
        <w:spacing w:before="0" w:after="0" w:line="417" w:lineRule="auto"/>
        <w:ind w:left="105" w:right="792" w:firstLine="424"/>
        <w:jc w:val="both"/>
        <w:rPr>
          <w:spacing w:val="-13"/>
          <w:sz w:val="21"/>
        </w:rPr>
      </w:pPr>
      <w:r>
        <w:rPr>
          <w:spacing w:val="-13"/>
          <w:sz w:val="21"/>
        </w:rPr>
        <w:t xml:space="preserve">采购代理机构将在竞标人须知前附表第 </w:t>
      </w:r>
      <w:r>
        <w:rPr>
          <w:sz w:val="21"/>
        </w:rPr>
        <w:t>8</w:t>
      </w:r>
      <w:r>
        <w:rPr>
          <w:spacing w:val="-17"/>
          <w:sz w:val="21"/>
        </w:rPr>
        <w:t xml:space="preserve"> 项规定的时间和地点组织“谈判小组”与各竞标人分别</w:t>
      </w:r>
      <w:r>
        <w:rPr>
          <w:spacing w:val="-5"/>
          <w:w w:val="95"/>
          <w:sz w:val="21"/>
        </w:rPr>
        <w:t>进</w:t>
      </w:r>
      <w:r>
        <w:rPr>
          <w:spacing w:val="-13"/>
          <w:sz w:val="21"/>
        </w:rPr>
        <w:t>行谈判。在谈判或澄清时，采购代理机构将会在谈判或澄清 15 分钟前通知竞标人，竞标人应准时参加</w:t>
      </w:r>
      <w:r>
        <w:rPr>
          <w:rFonts w:hint="eastAsia"/>
          <w:spacing w:val="-13"/>
          <w:sz w:val="21"/>
          <w:lang w:eastAsia="zh-CN"/>
        </w:rPr>
        <w:t>，</w:t>
      </w:r>
      <w:r>
        <w:rPr>
          <w:spacing w:val="-13"/>
          <w:sz w:val="21"/>
        </w:rPr>
        <w:t xml:space="preserve">如竞标人未准时参加谈判或澄清，视为竞标人放弃谈判或澄清，所产生的后果由竞标人自行承担，竞标人的法定代表人或其授权委托人必须持证件（法定代表人凭身份证或委托代理人凭法人授权委托书原件和身份证原件、竞标保证金转账底单原件、营业执照复印件）依时到达现场等候参加谈判或澄清，并自觉接受核验上述证件。 </w:t>
      </w:r>
    </w:p>
    <w:p>
      <w:pPr>
        <w:pStyle w:val="21"/>
        <w:numPr>
          <w:ilvl w:val="1"/>
          <w:numId w:val="8"/>
        </w:numPr>
        <w:tabs>
          <w:tab w:val="left" w:pos="1002"/>
        </w:tabs>
        <w:spacing w:before="0" w:after="0" w:line="422" w:lineRule="auto"/>
        <w:ind w:left="105" w:right="845" w:firstLine="424"/>
        <w:jc w:val="both"/>
        <w:rPr>
          <w:sz w:val="21"/>
        </w:rPr>
      </w:pPr>
      <w:r>
        <w:rPr>
          <w:spacing w:val="-15"/>
          <w:sz w:val="21"/>
        </w:rPr>
        <w:t xml:space="preserve">竞标人可由 </w:t>
      </w:r>
      <w:r>
        <w:rPr>
          <w:sz w:val="21"/>
        </w:rPr>
        <w:t>1～3</w:t>
      </w:r>
      <w:r>
        <w:rPr>
          <w:spacing w:val="-10"/>
          <w:sz w:val="21"/>
        </w:rPr>
        <w:t xml:space="preserve"> 人组成谈判小组，谈判中竞标人成员之间意见不一致时，以竞标人的法定代表人（</w:t>
      </w:r>
      <w:r>
        <w:rPr>
          <w:spacing w:val="-1"/>
          <w:sz w:val="21"/>
        </w:rPr>
        <w:t>或其委托代理人</w:t>
      </w:r>
      <w:r>
        <w:rPr>
          <w:sz w:val="21"/>
        </w:rPr>
        <w:t>）</w:t>
      </w:r>
      <w:r>
        <w:rPr>
          <w:spacing w:val="1"/>
          <w:sz w:val="21"/>
        </w:rPr>
        <w:t>的意见为准。</w:t>
      </w:r>
      <w:r>
        <w:rPr>
          <w:sz w:val="21"/>
        </w:rPr>
        <w:t xml:space="preserve"> </w:t>
      </w:r>
    </w:p>
    <w:p>
      <w:pPr>
        <w:pStyle w:val="21"/>
        <w:numPr>
          <w:ilvl w:val="1"/>
          <w:numId w:val="8"/>
        </w:numPr>
        <w:tabs>
          <w:tab w:val="left" w:pos="1002"/>
        </w:tabs>
        <w:spacing w:before="0" w:after="0" w:line="258" w:lineRule="exact"/>
        <w:ind w:left="1001" w:right="0" w:hanging="473"/>
        <w:jc w:val="both"/>
        <w:rPr>
          <w:sz w:val="21"/>
        </w:rPr>
      </w:pPr>
      <w:r>
        <w:rPr>
          <w:sz w:val="21"/>
        </w:rPr>
        <w:t xml:space="preserve">谈判的内容包括技术性条件、商务性条件以及“谈判小组”认为需要谈判的内容。 </w:t>
      </w:r>
    </w:p>
    <w:p>
      <w:pPr>
        <w:pStyle w:val="2"/>
        <w:spacing w:before="11"/>
        <w:rPr>
          <w:sz w:val="15"/>
        </w:rPr>
      </w:pPr>
    </w:p>
    <w:p>
      <w:pPr>
        <w:pStyle w:val="21"/>
        <w:numPr>
          <w:ilvl w:val="1"/>
          <w:numId w:val="8"/>
        </w:numPr>
        <w:tabs>
          <w:tab w:val="left" w:pos="1002"/>
        </w:tabs>
        <w:spacing w:before="0" w:after="0" w:line="240" w:lineRule="auto"/>
        <w:ind w:left="1001" w:right="0" w:hanging="473"/>
        <w:jc w:val="both"/>
        <w:rPr>
          <w:sz w:val="21"/>
        </w:rPr>
      </w:pPr>
      <w:r>
        <w:rPr>
          <w:sz w:val="21"/>
        </w:rPr>
        <w:t xml:space="preserve">谈判内容应作记录，并由竞标人及“谈判小组”成员签字确认。 </w:t>
      </w:r>
    </w:p>
    <w:p>
      <w:pPr>
        <w:pStyle w:val="2"/>
        <w:spacing w:before="3"/>
        <w:rPr>
          <w:sz w:val="15"/>
        </w:rPr>
      </w:pPr>
    </w:p>
    <w:p>
      <w:pPr>
        <w:pStyle w:val="21"/>
        <w:numPr>
          <w:ilvl w:val="1"/>
          <w:numId w:val="8"/>
        </w:numPr>
        <w:tabs>
          <w:tab w:val="left" w:pos="1050"/>
        </w:tabs>
        <w:spacing w:before="0" w:after="0" w:line="417" w:lineRule="auto"/>
        <w:ind w:left="105" w:right="847" w:firstLine="424"/>
        <w:jc w:val="both"/>
        <w:rPr>
          <w:spacing w:val="-13"/>
          <w:sz w:val="21"/>
        </w:rPr>
      </w:pPr>
      <w:r>
        <w:rPr>
          <w:spacing w:val="-13"/>
          <w:sz w:val="21"/>
        </w:rPr>
        <w:t xml:space="preserve">谈判结束后，“谈判小组”应要求竞标人在规定的时间、地点以书面密封形式递交谈判时要求其就商务和技术条件作出的包含补充、修改、承诺等内容的应答文件，应答文件必须由竞标人的法定代表人或委托代理人签名或盖公章，应答文件构成竞标文件的一部分。 </w:t>
      </w:r>
    </w:p>
    <w:p>
      <w:pPr>
        <w:pStyle w:val="21"/>
        <w:numPr>
          <w:ilvl w:val="1"/>
          <w:numId w:val="8"/>
        </w:numPr>
        <w:tabs>
          <w:tab w:val="left" w:pos="1050"/>
        </w:tabs>
        <w:spacing w:before="0" w:after="0" w:line="417" w:lineRule="auto"/>
        <w:ind w:left="105" w:right="847" w:firstLine="424"/>
        <w:jc w:val="both"/>
        <w:rPr>
          <w:sz w:val="21"/>
        </w:rPr>
      </w:pPr>
      <w:r>
        <w:rPr>
          <w:spacing w:val="-13"/>
          <w:sz w:val="21"/>
        </w:rPr>
        <w:t>“谈判小组”对各竞标人递交的应答文件统一开启，并进行评审后，认为有必要再次进行谈判的，可再次与竞标人进行谈判，谈判程序规定执行，直至“谈判小组”认为没有必要再进行谈判，谈判方可结束。对最后一轮谈判，“谈判小组”应明确告知竞标人，并要求所有竞标人在规定的时间、地点</w:t>
      </w:r>
      <w:r>
        <w:rPr>
          <w:sz w:val="21"/>
        </w:rPr>
        <w:t xml:space="preserve">以书面密封形式递交最终的应答文件。 </w:t>
      </w:r>
    </w:p>
    <w:p>
      <w:pPr>
        <w:pStyle w:val="21"/>
        <w:numPr>
          <w:ilvl w:val="1"/>
          <w:numId w:val="8"/>
        </w:numPr>
        <w:tabs>
          <w:tab w:val="left" w:pos="1002"/>
        </w:tabs>
        <w:spacing w:before="0" w:after="0" w:line="240" w:lineRule="auto"/>
        <w:ind w:left="1001" w:right="0" w:hanging="473"/>
        <w:jc w:val="both"/>
        <w:rPr>
          <w:sz w:val="21"/>
        </w:rPr>
      </w:pPr>
      <w:r>
        <w:rPr>
          <w:sz w:val="21"/>
        </w:rPr>
        <w:t xml:space="preserve">最终谈判结束后，“谈判小组”不得再与竞标人进行任何形式的商谈。 </w:t>
      </w:r>
    </w:p>
    <w:p>
      <w:pPr>
        <w:pStyle w:val="2"/>
        <w:spacing w:before="3"/>
        <w:rPr>
          <w:sz w:val="15"/>
        </w:rPr>
      </w:pPr>
    </w:p>
    <w:p>
      <w:pPr>
        <w:pStyle w:val="21"/>
        <w:numPr>
          <w:ilvl w:val="1"/>
          <w:numId w:val="8"/>
        </w:numPr>
        <w:tabs>
          <w:tab w:val="left" w:pos="1002"/>
        </w:tabs>
        <w:spacing w:before="0" w:after="0" w:line="422" w:lineRule="auto"/>
        <w:ind w:left="529" w:right="1631" w:firstLine="0"/>
        <w:jc w:val="both"/>
        <w:rPr>
          <w:sz w:val="21"/>
        </w:rPr>
      </w:pPr>
      <w:r>
        <w:rPr>
          <w:sz w:val="21"/>
        </w:rPr>
        <w:t>谈判的任何一方不得透露与谈判有关的其他竞标人的技术资料、价格和其他信息。21.10</w:t>
      </w:r>
      <w:r>
        <w:rPr>
          <w:spacing w:val="1"/>
          <w:sz w:val="21"/>
        </w:rPr>
        <w:t xml:space="preserve"> 谈判原则</w:t>
      </w:r>
      <w:r>
        <w:rPr>
          <w:sz w:val="21"/>
        </w:rPr>
        <w:t xml:space="preserve"> </w:t>
      </w:r>
    </w:p>
    <w:p>
      <w:pPr>
        <w:pStyle w:val="21"/>
        <w:numPr>
          <w:ilvl w:val="0"/>
          <w:numId w:val="9"/>
        </w:numPr>
        <w:tabs>
          <w:tab w:val="left" w:pos="1058"/>
        </w:tabs>
        <w:spacing w:before="0" w:after="0" w:line="259" w:lineRule="exact"/>
        <w:ind w:left="1057" w:right="0" w:hanging="529"/>
        <w:jc w:val="both"/>
        <w:rPr>
          <w:sz w:val="21"/>
        </w:rPr>
      </w:pPr>
      <w:r>
        <w:rPr>
          <w:sz w:val="21"/>
        </w:rPr>
        <w:t xml:space="preserve">必须公平、公正、客观，不带任何倾向性和启发性； </w:t>
      </w:r>
    </w:p>
    <w:p>
      <w:pPr>
        <w:pStyle w:val="2"/>
        <w:spacing w:before="11"/>
        <w:rPr>
          <w:sz w:val="15"/>
        </w:rPr>
      </w:pPr>
    </w:p>
    <w:p>
      <w:pPr>
        <w:pStyle w:val="21"/>
        <w:numPr>
          <w:ilvl w:val="0"/>
          <w:numId w:val="9"/>
        </w:numPr>
        <w:tabs>
          <w:tab w:val="left" w:pos="1058"/>
        </w:tabs>
        <w:spacing w:before="0" w:after="0" w:line="259" w:lineRule="exact"/>
        <w:ind w:left="1057" w:right="0" w:hanging="529"/>
        <w:jc w:val="both"/>
        <w:rPr>
          <w:sz w:val="21"/>
        </w:rPr>
      </w:pPr>
      <w:r>
        <w:rPr>
          <w:sz w:val="21"/>
        </w:rPr>
        <w:t xml:space="preserve">谈判人员不得向外界透露任何与谈判有关的内容；  </w:t>
      </w:r>
    </w:p>
    <w:p>
      <w:pPr>
        <w:pStyle w:val="21"/>
        <w:numPr>
          <w:ilvl w:val="0"/>
          <w:numId w:val="0"/>
        </w:numPr>
        <w:tabs>
          <w:tab w:val="left" w:pos="1058"/>
        </w:tabs>
        <w:spacing w:before="0" w:after="0" w:line="259" w:lineRule="exact"/>
        <w:ind w:right="0" w:rightChars="0"/>
        <w:jc w:val="both"/>
        <w:rPr>
          <w:rFonts w:hint="eastAsia"/>
          <w:sz w:val="21"/>
        </w:rPr>
      </w:pPr>
      <w:r>
        <w:rPr>
          <w:rFonts w:hint="eastAsia"/>
          <w:sz w:val="21"/>
          <w:lang w:val="en-US" w:eastAsia="zh-CN"/>
        </w:rPr>
        <w:t xml:space="preserve">     （3）</w:t>
      </w:r>
      <w:r>
        <w:rPr>
          <w:rFonts w:hint="eastAsia"/>
          <w:sz w:val="21"/>
        </w:rPr>
        <w:t xml:space="preserve">任何单位和个人不得干扰、影响谈判的正常进行； </w:t>
      </w:r>
    </w:p>
    <w:p>
      <w:pPr>
        <w:pStyle w:val="21"/>
        <w:numPr>
          <w:ilvl w:val="0"/>
          <w:numId w:val="0"/>
        </w:numPr>
        <w:tabs>
          <w:tab w:val="left" w:pos="1058"/>
        </w:tabs>
        <w:spacing w:before="0" w:after="0" w:line="259" w:lineRule="exact"/>
        <w:ind w:left="528" w:leftChars="0" w:right="0" w:rightChars="0"/>
        <w:jc w:val="both"/>
        <w:rPr>
          <w:sz w:val="21"/>
        </w:rPr>
      </w:pPr>
    </w:p>
    <w:p>
      <w:pPr>
        <w:pStyle w:val="21"/>
        <w:numPr>
          <w:ilvl w:val="0"/>
          <w:numId w:val="0"/>
        </w:numPr>
        <w:tabs>
          <w:tab w:val="left" w:pos="1058"/>
        </w:tabs>
        <w:spacing w:before="0" w:after="0" w:line="240" w:lineRule="auto"/>
        <w:ind w:left="528" w:leftChars="0" w:right="0" w:rightChars="0"/>
        <w:jc w:val="left"/>
        <w:rPr>
          <w:sz w:val="21"/>
        </w:rPr>
      </w:pPr>
      <w:r>
        <w:rPr>
          <w:rFonts w:hint="eastAsia"/>
          <w:sz w:val="21"/>
          <w:lang w:eastAsia="zh-CN"/>
        </w:rPr>
        <w:t>（</w:t>
      </w:r>
      <w:r>
        <w:rPr>
          <w:rFonts w:hint="eastAsia"/>
          <w:sz w:val="21"/>
          <w:lang w:val="en-US" w:eastAsia="zh-CN"/>
        </w:rPr>
        <w:t>4</w:t>
      </w:r>
      <w:r>
        <w:rPr>
          <w:rFonts w:hint="eastAsia"/>
          <w:sz w:val="21"/>
          <w:lang w:eastAsia="zh-CN"/>
        </w:rPr>
        <w:t>）</w:t>
      </w:r>
      <w:r>
        <w:rPr>
          <w:sz w:val="21"/>
        </w:rPr>
        <w:t xml:space="preserve">谈判人员不得私下与竞标单位接触。 </w:t>
      </w:r>
    </w:p>
    <w:p>
      <w:pPr>
        <w:pStyle w:val="2"/>
        <w:spacing w:before="3"/>
        <w:rPr>
          <w:sz w:val="15"/>
        </w:rPr>
      </w:pPr>
    </w:p>
    <w:p>
      <w:pPr>
        <w:pStyle w:val="21"/>
        <w:numPr>
          <w:ilvl w:val="1"/>
          <w:numId w:val="10"/>
        </w:numPr>
        <w:tabs>
          <w:tab w:val="left" w:pos="1106"/>
        </w:tabs>
        <w:spacing w:before="0" w:after="0" w:line="240" w:lineRule="auto"/>
        <w:ind w:left="1105" w:right="0" w:hanging="577"/>
        <w:jc w:val="both"/>
        <w:rPr>
          <w:sz w:val="21"/>
        </w:rPr>
      </w:pPr>
      <w:r>
        <w:rPr>
          <w:sz w:val="21"/>
        </w:rPr>
        <w:t xml:space="preserve">竞标文件有下列情况之一者将视为竞标无效： </w:t>
      </w:r>
    </w:p>
    <w:p>
      <w:pPr>
        <w:spacing w:after="0" w:line="240" w:lineRule="auto"/>
        <w:jc w:val="both"/>
        <w:rPr>
          <w:sz w:val="21"/>
        </w:rPr>
        <w:sectPr>
          <w:pgSz w:w="11910" w:h="16840"/>
          <w:pgMar w:top="1340" w:right="400" w:bottom="1180" w:left="1200" w:header="878" w:footer="991" w:gutter="0"/>
        </w:sectPr>
      </w:pPr>
    </w:p>
    <w:p>
      <w:pPr>
        <w:pStyle w:val="11"/>
        <w:numPr>
          <w:ilvl w:val="2"/>
          <w:numId w:val="10"/>
        </w:numPr>
        <w:tabs>
          <w:tab w:val="left" w:pos="1171"/>
        </w:tabs>
        <w:spacing w:before="158" w:after="0" w:line="240" w:lineRule="auto"/>
        <w:ind w:left="1170" w:right="0" w:hanging="538"/>
        <w:jc w:val="left"/>
        <w:rPr>
          <w:u w:val="none"/>
        </w:rPr>
      </w:pPr>
      <w:r>
        <w:rPr>
          <w:spacing w:val="1"/>
          <w:u w:val="none"/>
        </w:rPr>
        <w:t xml:space="preserve">竞标人资格不满足前附表项号 </w:t>
      </w:r>
      <w:r>
        <w:rPr>
          <w:u w:val="none"/>
        </w:rPr>
        <w:t>3</w:t>
      </w:r>
      <w:r>
        <w:rPr>
          <w:spacing w:val="-7"/>
          <w:u w:val="none"/>
        </w:rPr>
        <w:t xml:space="preserve"> 要求；</w:t>
      </w:r>
      <w:r>
        <w:rPr>
          <w:spacing w:val="-7"/>
          <w:w w:val="98"/>
          <w:u w:val="none"/>
        </w:rPr>
        <w:t xml:space="preserve"> </w:t>
      </w:r>
    </w:p>
    <w:p>
      <w:pPr>
        <w:pStyle w:val="2"/>
        <w:spacing w:before="11"/>
        <w:rPr>
          <w:b/>
          <w:sz w:val="15"/>
        </w:rPr>
      </w:pPr>
    </w:p>
    <w:p>
      <w:pPr>
        <w:pStyle w:val="21"/>
        <w:numPr>
          <w:ilvl w:val="2"/>
          <w:numId w:val="10"/>
        </w:numPr>
        <w:tabs>
          <w:tab w:val="left" w:pos="1171"/>
        </w:tabs>
        <w:spacing w:before="0" w:after="0" w:line="240" w:lineRule="auto"/>
        <w:ind w:left="1170" w:right="0" w:hanging="538"/>
        <w:jc w:val="left"/>
        <w:rPr>
          <w:b/>
          <w:sz w:val="21"/>
        </w:rPr>
      </w:pPr>
      <w:r>
        <w:rPr>
          <w:b/>
          <w:spacing w:val="6"/>
          <w:sz w:val="21"/>
        </w:rPr>
        <w:t>竞标文件未按规定密封；</w:t>
      </w:r>
      <w:r>
        <w:rPr>
          <w:b/>
          <w:spacing w:val="6"/>
          <w:w w:val="98"/>
          <w:sz w:val="21"/>
        </w:rPr>
        <w:t xml:space="preserve"> </w:t>
      </w:r>
    </w:p>
    <w:p>
      <w:pPr>
        <w:pStyle w:val="2"/>
        <w:spacing w:before="2"/>
        <w:rPr>
          <w:b/>
          <w:sz w:val="15"/>
        </w:rPr>
      </w:pPr>
    </w:p>
    <w:p>
      <w:pPr>
        <w:pStyle w:val="21"/>
        <w:numPr>
          <w:ilvl w:val="2"/>
          <w:numId w:val="10"/>
        </w:numPr>
        <w:tabs>
          <w:tab w:val="left" w:pos="1171"/>
        </w:tabs>
        <w:spacing w:before="0" w:after="0" w:line="240" w:lineRule="auto"/>
        <w:ind w:left="1170" w:right="0" w:hanging="538"/>
        <w:jc w:val="left"/>
        <w:rPr>
          <w:b/>
          <w:sz w:val="21"/>
        </w:rPr>
      </w:pPr>
      <w:r>
        <w:rPr>
          <w:b/>
          <w:spacing w:val="5"/>
          <w:sz w:val="21"/>
        </w:rPr>
        <w:t>竞标人法定代表人或其委托代理人未签字；</w:t>
      </w:r>
      <w:r>
        <w:rPr>
          <w:b/>
          <w:spacing w:val="5"/>
          <w:w w:val="98"/>
          <w:sz w:val="21"/>
        </w:rPr>
        <w:t xml:space="preserve"> </w:t>
      </w:r>
    </w:p>
    <w:p>
      <w:pPr>
        <w:pStyle w:val="2"/>
        <w:spacing w:before="11"/>
        <w:rPr>
          <w:b/>
          <w:sz w:val="15"/>
        </w:rPr>
      </w:pPr>
    </w:p>
    <w:p>
      <w:pPr>
        <w:pStyle w:val="21"/>
        <w:numPr>
          <w:ilvl w:val="2"/>
          <w:numId w:val="10"/>
        </w:numPr>
        <w:tabs>
          <w:tab w:val="left" w:pos="1171"/>
        </w:tabs>
        <w:spacing w:before="1" w:after="0" w:line="240" w:lineRule="auto"/>
        <w:ind w:left="1170" w:right="0" w:hanging="538"/>
        <w:jc w:val="left"/>
        <w:rPr>
          <w:b/>
          <w:sz w:val="21"/>
        </w:rPr>
      </w:pPr>
      <w:r>
        <w:rPr>
          <w:b/>
          <w:spacing w:val="6"/>
          <w:sz w:val="21"/>
        </w:rPr>
        <w:t>竞标人未加盖单位公章；</w:t>
      </w:r>
      <w:r>
        <w:rPr>
          <w:b/>
          <w:spacing w:val="6"/>
          <w:w w:val="98"/>
          <w:sz w:val="21"/>
        </w:rPr>
        <w:t xml:space="preserve"> </w:t>
      </w:r>
    </w:p>
    <w:p>
      <w:pPr>
        <w:pStyle w:val="2"/>
        <w:spacing w:before="2"/>
        <w:rPr>
          <w:b/>
          <w:sz w:val="15"/>
        </w:rPr>
      </w:pPr>
    </w:p>
    <w:p>
      <w:pPr>
        <w:pStyle w:val="21"/>
        <w:numPr>
          <w:ilvl w:val="2"/>
          <w:numId w:val="10"/>
        </w:numPr>
        <w:tabs>
          <w:tab w:val="left" w:pos="1171"/>
        </w:tabs>
        <w:spacing w:before="0" w:after="0" w:line="240" w:lineRule="auto"/>
        <w:ind w:left="1170" w:right="0" w:hanging="538"/>
        <w:jc w:val="left"/>
        <w:rPr>
          <w:b/>
          <w:sz w:val="21"/>
        </w:rPr>
      </w:pPr>
      <w:r>
        <w:rPr>
          <w:b/>
          <w:spacing w:val="5"/>
          <w:sz w:val="21"/>
        </w:rPr>
        <w:t>未按规定的格式填写或者字迹模糊、辨认不清；</w:t>
      </w:r>
      <w:r>
        <w:rPr>
          <w:b/>
          <w:spacing w:val="5"/>
          <w:w w:val="98"/>
          <w:sz w:val="21"/>
        </w:rPr>
        <w:t xml:space="preserve"> </w:t>
      </w:r>
    </w:p>
    <w:p>
      <w:pPr>
        <w:pStyle w:val="2"/>
        <w:spacing w:before="12"/>
        <w:rPr>
          <w:b/>
          <w:sz w:val="15"/>
        </w:rPr>
      </w:pPr>
    </w:p>
    <w:p>
      <w:pPr>
        <w:pStyle w:val="21"/>
        <w:numPr>
          <w:ilvl w:val="2"/>
          <w:numId w:val="10"/>
        </w:numPr>
        <w:tabs>
          <w:tab w:val="left" w:pos="1171"/>
        </w:tabs>
        <w:spacing w:before="0" w:after="0" w:line="240" w:lineRule="auto"/>
        <w:ind w:left="1170" w:right="0" w:hanging="538"/>
        <w:jc w:val="left"/>
        <w:rPr>
          <w:b/>
          <w:sz w:val="21"/>
        </w:rPr>
      </w:pPr>
      <w:r>
        <w:rPr>
          <w:b/>
          <w:spacing w:val="4"/>
          <w:sz w:val="21"/>
        </w:rPr>
        <w:t>竞标人未按竞争性谈判采购文件的规定递交竞标保证金的；</w:t>
      </w:r>
      <w:r>
        <w:rPr>
          <w:b/>
          <w:w w:val="98"/>
          <w:sz w:val="21"/>
        </w:rPr>
        <w:t xml:space="preserve"> </w:t>
      </w:r>
    </w:p>
    <w:p>
      <w:pPr>
        <w:pStyle w:val="2"/>
        <w:spacing w:before="2"/>
        <w:rPr>
          <w:b/>
          <w:sz w:val="15"/>
        </w:rPr>
      </w:pPr>
    </w:p>
    <w:p>
      <w:pPr>
        <w:pStyle w:val="21"/>
        <w:numPr>
          <w:ilvl w:val="2"/>
          <w:numId w:val="10"/>
        </w:numPr>
        <w:tabs>
          <w:tab w:val="left" w:pos="1171"/>
        </w:tabs>
        <w:spacing w:before="0" w:after="0" w:line="240" w:lineRule="auto"/>
        <w:ind w:left="1170" w:right="0" w:hanging="538"/>
        <w:jc w:val="left"/>
        <w:rPr>
          <w:b/>
          <w:sz w:val="21"/>
        </w:rPr>
      </w:pPr>
      <w:r>
        <w:rPr>
          <w:b/>
          <w:spacing w:val="6"/>
          <w:sz w:val="21"/>
        </w:rPr>
        <w:t>竞标截止时间以后送达的竞标文件；</w:t>
      </w:r>
      <w:r>
        <w:rPr>
          <w:b/>
          <w:spacing w:val="6"/>
          <w:w w:val="98"/>
          <w:sz w:val="21"/>
        </w:rPr>
        <w:t xml:space="preserve"> </w:t>
      </w:r>
    </w:p>
    <w:p>
      <w:pPr>
        <w:pStyle w:val="2"/>
        <w:spacing w:before="11"/>
        <w:rPr>
          <w:b/>
          <w:sz w:val="15"/>
        </w:rPr>
      </w:pPr>
    </w:p>
    <w:p>
      <w:pPr>
        <w:pStyle w:val="21"/>
        <w:numPr>
          <w:ilvl w:val="2"/>
          <w:numId w:val="10"/>
        </w:numPr>
        <w:tabs>
          <w:tab w:val="left" w:pos="1171"/>
        </w:tabs>
        <w:spacing w:before="1" w:after="0" w:line="240" w:lineRule="auto"/>
        <w:ind w:left="1170" w:right="0" w:hanging="538"/>
        <w:jc w:val="left"/>
        <w:rPr>
          <w:b/>
          <w:sz w:val="21"/>
        </w:rPr>
      </w:pPr>
      <w:r>
        <w:rPr>
          <w:b/>
          <w:spacing w:val="7"/>
          <w:sz w:val="21"/>
        </w:rPr>
        <w:t>竞标文件内容不真实；</w:t>
      </w:r>
      <w:r>
        <w:rPr>
          <w:b/>
          <w:spacing w:val="7"/>
          <w:w w:val="98"/>
          <w:sz w:val="21"/>
        </w:rPr>
        <w:t xml:space="preserve"> </w:t>
      </w:r>
    </w:p>
    <w:p>
      <w:pPr>
        <w:pStyle w:val="2"/>
        <w:spacing w:before="2"/>
        <w:rPr>
          <w:b/>
          <w:sz w:val="15"/>
        </w:rPr>
      </w:pPr>
    </w:p>
    <w:p>
      <w:pPr>
        <w:pStyle w:val="21"/>
        <w:numPr>
          <w:ilvl w:val="2"/>
          <w:numId w:val="10"/>
        </w:numPr>
        <w:tabs>
          <w:tab w:val="left" w:pos="1171"/>
        </w:tabs>
        <w:spacing w:before="1" w:after="0" w:line="240" w:lineRule="auto"/>
        <w:ind w:left="1170" w:right="0" w:hanging="538"/>
        <w:jc w:val="left"/>
        <w:rPr>
          <w:b/>
          <w:sz w:val="21"/>
        </w:rPr>
      </w:pPr>
      <w:r>
        <w:rPr>
          <w:b/>
          <w:spacing w:val="5"/>
          <w:w w:val="95"/>
          <w:sz w:val="21"/>
        </w:rPr>
        <w:t>竞标函中的报价与工程量清单汇总表不一致的；</w:t>
      </w:r>
      <w:r>
        <w:rPr>
          <w:b/>
          <w:spacing w:val="5"/>
          <w:w w:val="98"/>
          <w:sz w:val="21"/>
        </w:rPr>
        <w:t xml:space="preserve"> </w:t>
      </w:r>
    </w:p>
    <w:p>
      <w:pPr>
        <w:pStyle w:val="2"/>
        <w:spacing w:before="10"/>
        <w:rPr>
          <w:b/>
          <w:sz w:val="15"/>
        </w:rPr>
      </w:pPr>
    </w:p>
    <w:p>
      <w:pPr>
        <w:pStyle w:val="21"/>
        <w:numPr>
          <w:ilvl w:val="2"/>
          <w:numId w:val="10"/>
        </w:numPr>
        <w:tabs>
          <w:tab w:val="left" w:pos="1283"/>
        </w:tabs>
        <w:spacing w:before="0" w:after="0" w:line="240" w:lineRule="auto"/>
        <w:ind w:left="1282" w:right="0" w:hanging="650"/>
        <w:jc w:val="left"/>
        <w:rPr>
          <w:b/>
          <w:sz w:val="21"/>
        </w:rPr>
      </w:pPr>
      <w:r>
        <w:rPr>
          <w:b/>
          <w:spacing w:val="-12"/>
          <w:sz w:val="21"/>
        </w:rPr>
        <w:t xml:space="preserve">按本须知第 </w:t>
      </w:r>
      <w:r>
        <w:rPr>
          <w:b/>
          <w:sz w:val="21"/>
        </w:rPr>
        <w:t>11.6</w:t>
      </w:r>
      <w:r>
        <w:rPr>
          <w:b/>
          <w:spacing w:val="-7"/>
          <w:sz w:val="21"/>
        </w:rPr>
        <w:t xml:space="preserve"> 条规定达到无效竞标条件的；</w:t>
      </w:r>
      <w:r>
        <w:rPr>
          <w:b/>
          <w:spacing w:val="-7"/>
          <w:w w:val="98"/>
          <w:sz w:val="21"/>
        </w:rPr>
        <w:t xml:space="preserve"> </w:t>
      </w:r>
    </w:p>
    <w:p>
      <w:pPr>
        <w:pStyle w:val="2"/>
        <w:spacing w:before="3"/>
        <w:rPr>
          <w:b/>
          <w:sz w:val="15"/>
        </w:rPr>
      </w:pPr>
    </w:p>
    <w:p>
      <w:pPr>
        <w:pStyle w:val="21"/>
        <w:numPr>
          <w:ilvl w:val="2"/>
          <w:numId w:val="10"/>
        </w:numPr>
        <w:tabs>
          <w:tab w:val="left" w:pos="1283"/>
        </w:tabs>
        <w:spacing w:before="0" w:after="0" w:line="420" w:lineRule="auto"/>
        <w:ind w:left="1353" w:right="832" w:hanging="721"/>
        <w:jc w:val="left"/>
        <w:rPr>
          <w:b/>
          <w:sz w:val="21"/>
        </w:rPr>
      </w:pPr>
      <w:r>
        <w:rPr>
          <w:b/>
          <w:w w:val="95"/>
          <w:sz w:val="21"/>
        </w:rPr>
        <w:t>竞标文件格式未按第七章“竞标文件格式”的要求提交了所有资料，未满足竞争性谈判</w:t>
      </w:r>
      <w:r>
        <w:rPr>
          <w:b/>
          <w:sz w:val="21"/>
        </w:rPr>
        <w:t>采购文件编制要求的；</w:t>
      </w:r>
      <w:r>
        <w:rPr>
          <w:b/>
          <w:w w:val="98"/>
          <w:sz w:val="21"/>
        </w:rPr>
        <w:t xml:space="preserve"> </w:t>
      </w:r>
    </w:p>
    <w:p>
      <w:pPr>
        <w:pStyle w:val="21"/>
        <w:numPr>
          <w:ilvl w:val="2"/>
          <w:numId w:val="10"/>
        </w:numPr>
        <w:tabs>
          <w:tab w:val="left" w:pos="1283"/>
        </w:tabs>
        <w:spacing w:before="0" w:after="0" w:line="420" w:lineRule="auto"/>
        <w:ind w:left="105" w:right="4369" w:firstLine="528"/>
        <w:jc w:val="left"/>
        <w:rPr>
          <w:b/>
          <w:sz w:val="21"/>
        </w:rPr>
      </w:pPr>
      <w:r>
        <w:rPr>
          <w:b/>
          <w:sz w:val="21"/>
        </w:rPr>
        <w:t>竞标文件未实质性响应竞争性谈判采购文件的。</w:t>
      </w:r>
    </w:p>
    <w:p>
      <w:pPr>
        <w:pStyle w:val="21"/>
        <w:numPr>
          <w:ilvl w:val="0"/>
          <w:numId w:val="0"/>
        </w:numPr>
        <w:tabs>
          <w:tab w:val="left" w:pos="1283"/>
        </w:tabs>
        <w:spacing w:before="0" w:after="0" w:line="420" w:lineRule="auto"/>
        <w:ind w:left="633" w:leftChars="0" w:right="4369" w:rightChars="0"/>
        <w:jc w:val="left"/>
        <w:rPr>
          <w:b/>
          <w:sz w:val="21"/>
        </w:rPr>
      </w:pPr>
      <w:r>
        <w:rPr>
          <w:b/>
          <w:spacing w:val="2"/>
          <w:sz w:val="21"/>
        </w:rPr>
        <w:t>22</w:t>
      </w:r>
      <w:r>
        <w:rPr>
          <w:b/>
          <w:spacing w:val="12"/>
          <w:sz w:val="21"/>
        </w:rPr>
        <w:t>. 评标内容的保密</w:t>
      </w:r>
      <w:r>
        <w:rPr>
          <w:b/>
          <w:spacing w:val="12"/>
          <w:w w:val="98"/>
          <w:sz w:val="21"/>
        </w:rPr>
        <w:t xml:space="preserve"> </w:t>
      </w:r>
    </w:p>
    <w:p>
      <w:pPr>
        <w:pStyle w:val="21"/>
        <w:numPr>
          <w:ilvl w:val="1"/>
          <w:numId w:val="11"/>
        </w:numPr>
        <w:tabs>
          <w:tab w:val="left" w:pos="930"/>
        </w:tabs>
        <w:spacing w:before="0" w:after="0" w:line="422" w:lineRule="auto"/>
        <w:ind w:left="105" w:right="856" w:firstLine="408"/>
        <w:jc w:val="left"/>
        <w:rPr>
          <w:sz w:val="21"/>
        </w:rPr>
      </w:pPr>
      <w:r>
        <w:rPr>
          <w:sz w:val="21"/>
        </w:rPr>
        <w:t xml:space="preserve">截标后，直到宣布授予成交人合同为止，凡属于审查、澄清、评价和比较竞标的有关资料及有关授予合同的信息，都不应向竞标人或与评标无关的其他人泄露。 </w:t>
      </w:r>
    </w:p>
    <w:p>
      <w:pPr>
        <w:pStyle w:val="21"/>
        <w:numPr>
          <w:ilvl w:val="1"/>
          <w:numId w:val="11"/>
        </w:numPr>
        <w:tabs>
          <w:tab w:val="left" w:pos="930"/>
        </w:tabs>
        <w:spacing w:before="0" w:after="0" w:line="422" w:lineRule="auto"/>
        <w:ind w:left="105" w:right="856" w:firstLine="408"/>
        <w:jc w:val="left"/>
        <w:rPr>
          <w:sz w:val="21"/>
        </w:rPr>
      </w:pPr>
      <w:r>
        <w:rPr>
          <w:sz w:val="21"/>
        </w:rPr>
        <w:t xml:space="preserve">在竞标文件的审查、澄清、评价和比较以及授予合同的过程中，竞标人对采购单位和谈判小组成员施加影响的任何行为，都将导致被取消竞标资格。 </w:t>
      </w:r>
    </w:p>
    <w:p>
      <w:pPr>
        <w:pStyle w:val="11"/>
        <w:numPr>
          <w:ilvl w:val="0"/>
          <w:numId w:val="12"/>
        </w:numPr>
        <w:tabs>
          <w:tab w:val="left" w:pos="426"/>
        </w:tabs>
        <w:spacing w:before="0" w:after="0" w:line="258" w:lineRule="exact"/>
        <w:ind w:left="426" w:right="0" w:hanging="321"/>
        <w:jc w:val="left"/>
        <w:rPr>
          <w:u w:val="none"/>
        </w:rPr>
      </w:pPr>
      <w:r>
        <w:rPr>
          <w:u w:val="none"/>
        </w:rPr>
        <w:t>竞标文件的符合性鉴定</w:t>
      </w:r>
      <w:r>
        <w:rPr>
          <w:w w:val="98"/>
          <w:u w:val="none"/>
        </w:rPr>
        <w:t xml:space="preserve"> </w:t>
      </w:r>
    </w:p>
    <w:p>
      <w:pPr>
        <w:pStyle w:val="2"/>
        <w:spacing w:before="8"/>
        <w:rPr>
          <w:b/>
          <w:sz w:val="14"/>
        </w:rPr>
      </w:pPr>
    </w:p>
    <w:p>
      <w:pPr>
        <w:pStyle w:val="21"/>
        <w:numPr>
          <w:ilvl w:val="1"/>
          <w:numId w:val="12"/>
        </w:numPr>
        <w:tabs>
          <w:tab w:val="left" w:pos="930"/>
        </w:tabs>
        <w:spacing w:before="0" w:after="0" w:line="412" w:lineRule="auto"/>
        <w:ind w:left="105" w:right="856" w:firstLine="408"/>
        <w:jc w:val="left"/>
        <w:rPr>
          <w:sz w:val="21"/>
        </w:rPr>
      </w:pPr>
      <w:r>
        <w:rPr>
          <w:sz w:val="21"/>
        </w:rPr>
        <w:t>在谈判之前，谈判小组将首先审定每份竞标文件是否在实质上响应了竞争性谈判采购文件的</w:t>
      </w:r>
      <w:r>
        <w:rPr>
          <w:spacing w:val="2"/>
          <w:sz w:val="21"/>
        </w:rPr>
        <w:t>要求。</w:t>
      </w:r>
      <w:r>
        <w:rPr>
          <w:sz w:val="21"/>
        </w:rPr>
        <w:t xml:space="preserve"> </w:t>
      </w:r>
    </w:p>
    <w:p>
      <w:pPr>
        <w:pStyle w:val="21"/>
        <w:numPr>
          <w:ilvl w:val="1"/>
          <w:numId w:val="12"/>
        </w:numPr>
        <w:tabs>
          <w:tab w:val="left" w:pos="930"/>
        </w:tabs>
        <w:spacing w:before="11" w:after="0" w:line="417" w:lineRule="auto"/>
        <w:ind w:left="105" w:right="848" w:firstLine="408"/>
        <w:jc w:val="both"/>
        <w:rPr>
          <w:sz w:val="21"/>
        </w:rPr>
      </w:pPr>
      <w:r>
        <w:rPr>
          <w:sz w:val="21"/>
        </w:rPr>
        <w:t xml:space="preserve">就本条款而言，实质上响应要求的竞标文件，应该与竞争性谈判采购文件的所规定的工程发包范围、质量标准及运用不产生实质性影响；或者对合同中规定的采购单位的权力及竞标人的责任不造成实质性限制。 </w:t>
      </w:r>
    </w:p>
    <w:p>
      <w:pPr>
        <w:pStyle w:val="11"/>
        <w:numPr>
          <w:ilvl w:val="0"/>
          <w:numId w:val="12"/>
        </w:numPr>
        <w:tabs>
          <w:tab w:val="left" w:pos="633"/>
        </w:tabs>
        <w:spacing w:before="0" w:after="0" w:line="265" w:lineRule="exact"/>
        <w:ind w:left="633" w:right="0" w:hanging="528"/>
        <w:jc w:val="both"/>
        <w:rPr>
          <w:u w:val="none"/>
        </w:rPr>
      </w:pPr>
      <w:r>
        <w:rPr>
          <w:u w:val="none"/>
        </w:rPr>
        <w:t>竞标文件的澄清</w:t>
      </w:r>
      <w:r>
        <w:rPr>
          <w:w w:val="98"/>
          <w:u w:val="none"/>
        </w:rPr>
        <w:t xml:space="preserve"> </w:t>
      </w:r>
    </w:p>
    <w:p>
      <w:pPr>
        <w:pStyle w:val="2"/>
        <w:spacing w:before="11"/>
        <w:rPr>
          <w:b/>
          <w:sz w:val="15"/>
        </w:rPr>
      </w:pPr>
    </w:p>
    <w:p>
      <w:pPr>
        <w:pStyle w:val="2"/>
        <w:spacing w:line="415" w:lineRule="auto"/>
        <w:ind w:left="105" w:right="847" w:firstLine="408"/>
        <w:rPr>
          <w:rFonts w:ascii="宋体" w:hAnsi="宋体" w:eastAsia="宋体" w:cs="宋体"/>
          <w:sz w:val="21"/>
          <w:szCs w:val="22"/>
          <w:lang w:val="zh-CN" w:eastAsia="zh-CN" w:bidi="zh-CN"/>
        </w:rPr>
      </w:pPr>
      <w:r>
        <w:rPr>
          <w:rFonts w:ascii="宋体" w:hAnsi="宋体" w:eastAsia="宋体" w:cs="宋体"/>
          <w:sz w:val="21"/>
          <w:szCs w:val="22"/>
          <w:lang w:val="zh-CN" w:eastAsia="zh-CN" w:bidi="zh-CN"/>
        </w:rPr>
        <w:t xml:space="preserve">为了有助于竞标文件的审查、评价和比较，谈判小组可以个别地要求竞标人澄清其竞标文件。有关澄清的要求与答复，应以书面形式进行。 </w:t>
      </w:r>
    </w:p>
    <w:p>
      <w:pPr>
        <w:pStyle w:val="11"/>
        <w:numPr>
          <w:ilvl w:val="0"/>
          <w:numId w:val="12"/>
        </w:numPr>
        <w:tabs>
          <w:tab w:val="left" w:pos="426"/>
        </w:tabs>
        <w:spacing w:before="6" w:after="0" w:line="240" w:lineRule="auto"/>
        <w:ind w:left="426" w:right="0" w:hanging="321"/>
        <w:jc w:val="left"/>
        <w:rPr>
          <w:u w:val="none"/>
        </w:rPr>
      </w:pPr>
      <w:r>
        <w:rPr>
          <w:spacing w:val="2"/>
          <w:u w:val="none"/>
        </w:rPr>
        <w:t>错误的修正</w:t>
      </w:r>
      <w:r>
        <w:rPr>
          <w:spacing w:val="2"/>
          <w:w w:val="98"/>
          <w:u w:val="none"/>
        </w:rPr>
        <w:t xml:space="preserve"> </w:t>
      </w:r>
    </w:p>
    <w:p>
      <w:pPr>
        <w:pStyle w:val="2"/>
        <w:spacing w:before="3"/>
        <w:rPr>
          <w:b/>
          <w:sz w:val="15"/>
        </w:rPr>
      </w:pPr>
    </w:p>
    <w:p>
      <w:pPr>
        <w:pStyle w:val="21"/>
        <w:numPr>
          <w:ilvl w:val="1"/>
          <w:numId w:val="12"/>
        </w:numPr>
        <w:tabs>
          <w:tab w:val="left" w:pos="1034"/>
        </w:tabs>
        <w:spacing w:before="0" w:after="0" w:line="420" w:lineRule="auto"/>
        <w:ind w:left="105" w:right="856" w:firstLine="408"/>
        <w:jc w:val="left"/>
        <w:rPr>
          <w:sz w:val="21"/>
        </w:rPr>
      </w:pPr>
      <w:r>
        <w:rPr>
          <w:rFonts w:ascii="宋体" w:hAnsi="宋体" w:eastAsia="宋体" w:cs="宋体"/>
          <w:sz w:val="21"/>
          <w:szCs w:val="22"/>
          <w:lang w:val="zh-CN" w:eastAsia="zh-CN" w:bidi="zh-CN"/>
        </w:rPr>
        <w:t>谈判小组将对确定为实质上响应竞争性谈判采购文件要求的竞标文件进行校核，看其是否有</w:t>
      </w:r>
      <w:r>
        <w:rPr>
          <w:sz w:val="21"/>
        </w:rPr>
        <w:t xml:space="preserve">计算上或累计上的算术错误，修正错误的原则如下： </w:t>
      </w:r>
    </w:p>
    <w:p>
      <w:pPr>
        <w:spacing w:after="0" w:line="420" w:lineRule="auto"/>
        <w:jc w:val="left"/>
        <w:rPr>
          <w:sz w:val="21"/>
        </w:rPr>
        <w:sectPr>
          <w:pgSz w:w="11910" w:h="16840"/>
          <w:pgMar w:top="1340" w:right="400" w:bottom="1180" w:left="1200" w:header="878" w:footer="991" w:gutter="0"/>
        </w:sectPr>
      </w:pPr>
    </w:p>
    <w:p>
      <w:pPr>
        <w:pStyle w:val="21"/>
        <w:numPr>
          <w:ilvl w:val="2"/>
          <w:numId w:val="12"/>
        </w:numPr>
        <w:tabs>
          <w:tab w:val="left" w:pos="1138"/>
        </w:tabs>
        <w:spacing w:before="158" w:after="0" w:line="420" w:lineRule="auto"/>
        <w:ind w:left="105" w:right="856" w:firstLine="408"/>
        <w:jc w:val="left"/>
        <w:rPr>
          <w:sz w:val="21"/>
        </w:rPr>
      </w:pPr>
      <w:r>
        <w:rPr>
          <w:sz w:val="21"/>
        </w:rPr>
        <w:t>如果用阿拉伯数字表示的数额与用汉语文字表示的数额（</w:t>
      </w:r>
      <w:r>
        <w:rPr>
          <w:spacing w:val="2"/>
          <w:sz w:val="21"/>
        </w:rPr>
        <w:t>人民币大写</w:t>
      </w:r>
      <w:r>
        <w:rPr>
          <w:sz w:val="21"/>
        </w:rPr>
        <w:t>）不一致时，以汉语文字数额</w:t>
      </w:r>
      <w:r>
        <w:rPr>
          <w:spacing w:val="7"/>
          <w:sz w:val="21"/>
        </w:rPr>
        <w:t>（</w:t>
      </w:r>
      <w:r>
        <w:rPr>
          <w:spacing w:val="1"/>
          <w:sz w:val="21"/>
        </w:rPr>
        <w:t>人民币大写</w:t>
      </w:r>
      <w:r>
        <w:rPr>
          <w:sz w:val="21"/>
        </w:rPr>
        <w:t>）</w:t>
      </w:r>
      <w:r>
        <w:rPr>
          <w:spacing w:val="5"/>
          <w:sz w:val="21"/>
        </w:rPr>
        <w:t>为准。</w:t>
      </w:r>
      <w:r>
        <w:rPr>
          <w:sz w:val="21"/>
        </w:rPr>
        <w:t xml:space="preserve"> </w:t>
      </w:r>
    </w:p>
    <w:p>
      <w:pPr>
        <w:pStyle w:val="21"/>
        <w:numPr>
          <w:ilvl w:val="2"/>
          <w:numId w:val="12"/>
        </w:numPr>
        <w:tabs>
          <w:tab w:val="left" w:pos="1138"/>
        </w:tabs>
        <w:spacing w:before="0" w:after="0" w:line="422" w:lineRule="auto"/>
        <w:ind w:left="105" w:right="856" w:firstLine="408"/>
        <w:jc w:val="left"/>
        <w:rPr>
          <w:sz w:val="21"/>
        </w:rPr>
      </w:pPr>
      <w:r>
        <w:rPr>
          <w:sz w:val="21"/>
        </w:rPr>
        <w:t xml:space="preserve">当单价与工程量的乘积与合价之间不一致时，以标出的单价为准。除非谈判小组认为有明显的小数点错位，此时应以标出的合价为准，并修改单价。 </w:t>
      </w:r>
    </w:p>
    <w:p>
      <w:pPr>
        <w:pStyle w:val="21"/>
        <w:numPr>
          <w:ilvl w:val="1"/>
          <w:numId w:val="12"/>
        </w:numPr>
        <w:tabs>
          <w:tab w:val="left" w:pos="930"/>
        </w:tabs>
        <w:spacing w:before="0" w:after="0" w:line="422" w:lineRule="auto"/>
        <w:ind w:left="105" w:right="856" w:firstLine="408"/>
        <w:jc w:val="left"/>
        <w:rPr>
          <w:sz w:val="21"/>
        </w:rPr>
      </w:pPr>
      <w:r>
        <w:rPr>
          <w:sz w:val="21"/>
        </w:rPr>
        <w:t xml:space="preserve">按上述修改错误的方法，调整竞标书中的竞标报价。经竞标人确认同意后，调整后的报价对竞标人起约束作用。如果竞标人不接受修正后的竞标报价则其竞标将被拒绝，视为无效竞标。 </w:t>
      </w:r>
    </w:p>
    <w:p>
      <w:pPr>
        <w:pStyle w:val="21"/>
        <w:numPr>
          <w:ilvl w:val="1"/>
          <w:numId w:val="12"/>
        </w:numPr>
        <w:tabs>
          <w:tab w:val="left" w:pos="930"/>
        </w:tabs>
        <w:spacing w:before="0" w:after="0" w:line="259" w:lineRule="exact"/>
        <w:ind w:left="930" w:right="0" w:hanging="417"/>
        <w:jc w:val="left"/>
        <w:rPr>
          <w:sz w:val="21"/>
        </w:rPr>
      </w:pPr>
      <w:r>
        <w:rPr>
          <w:sz w:val="21"/>
        </w:rPr>
        <w:t xml:space="preserve">竞标文件正本与竞标文件副本不符的以正本为准。 </w:t>
      </w:r>
    </w:p>
    <w:p>
      <w:pPr>
        <w:pStyle w:val="2"/>
        <w:spacing w:before="7"/>
        <w:rPr>
          <w:sz w:val="14"/>
        </w:rPr>
      </w:pPr>
    </w:p>
    <w:p>
      <w:pPr>
        <w:pStyle w:val="11"/>
        <w:numPr>
          <w:ilvl w:val="0"/>
          <w:numId w:val="12"/>
        </w:numPr>
        <w:tabs>
          <w:tab w:val="left" w:pos="426"/>
        </w:tabs>
        <w:spacing w:before="0" w:after="0" w:line="240" w:lineRule="auto"/>
        <w:ind w:left="426" w:right="0" w:hanging="321"/>
        <w:jc w:val="left"/>
        <w:rPr>
          <w:u w:val="none"/>
        </w:rPr>
      </w:pPr>
      <w:r>
        <w:rPr>
          <w:u w:val="none"/>
        </w:rPr>
        <w:t>竞标文件的评价与比较</w:t>
      </w:r>
      <w:r>
        <w:rPr>
          <w:w w:val="98"/>
          <w:u w:val="none"/>
        </w:rPr>
        <w:t xml:space="preserve"> </w:t>
      </w:r>
    </w:p>
    <w:p>
      <w:pPr>
        <w:pStyle w:val="2"/>
        <w:spacing w:before="3"/>
        <w:rPr>
          <w:b/>
          <w:sz w:val="15"/>
        </w:rPr>
      </w:pPr>
    </w:p>
    <w:p>
      <w:pPr>
        <w:pStyle w:val="21"/>
        <w:numPr>
          <w:ilvl w:val="1"/>
          <w:numId w:val="12"/>
        </w:numPr>
        <w:tabs>
          <w:tab w:val="left" w:pos="986"/>
        </w:tabs>
        <w:spacing w:before="0" w:after="0" w:line="420" w:lineRule="auto"/>
        <w:ind w:left="105" w:right="852" w:firstLine="408"/>
        <w:jc w:val="left"/>
        <w:rPr>
          <w:sz w:val="21"/>
        </w:rPr>
      </w:pPr>
      <w:r>
        <w:rPr>
          <w:spacing w:val="-6"/>
          <w:sz w:val="21"/>
        </w:rPr>
        <w:t xml:space="preserve">谈判小组将仅对依照本须知第 </w:t>
      </w:r>
      <w:r>
        <w:rPr>
          <w:sz w:val="21"/>
        </w:rPr>
        <w:t>21</w:t>
      </w:r>
      <w:r>
        <w:rPr>
          <w:spacing w:val="-10"/>
          <w:sz w:val="21"/>
        </w:rPr>
        <w:t xml:space="preserve"> 条确定为实质上响应竞争性谈判采购文件要求</w:t>
      </w:r>
      <w:r>
        <w:rPr>
          <w:sz w:val="21"/>
        </w:rPr>
        <w:t>（</w:t>
      </w:r>
      <w:r>
        <w:rPr>
          <w:spacing w:val="-2"/>
          <w:sz w:val="21"/>
        </w:rPr>
        <w:t>即符合性鉴</w:t>
      </w:r>
      <w:r>
        <w:rPr>
          <w:sz w:val="21"/>
        </w:rPr>
        <w:t xml:space="preserve">定合格）的竞标文件进行评价与比较。 </w:t>
      </w:r>
    </w:p>
    <w:p>
      <w:pPr>
        <w:pStyle w:val="21"/>
        <w:numPr>
          <w:ilvl w:val="1"/>
          <w:numId w:val="12"/>
        </w:numPr>
        <w:tabs>
          <w:tab w:val="left" w:pos="946"/>
        </w:tabs>
        <w:spacing w:before="0" w:after="0" w:line="264" w:lineRule="exact"/>
        <w:ind w:left="946" w:right="0" w:hanging="417"/>
        <w:jc w:val="left"/>
        <w:rPr>
          <w:sz w:val="21"/>
        </w:rPr>
      </w:pPr>
      <w:r>
        <w:rPr>
          <w:spacing w:val="-5"/>
          <w:sz w:val="21"/>
        </w:rPr>
        <w:t xml:space="preserve">谈判小组将依照本须知第 </w:t>
      </w:r>
      <w:r>
        <w:rPr>
          <w:sz w:val="21"/>
        </w:rPr>
        <w:t>25</w:t>
      </w:r>
      <w:r>
        <w:rPr>
          <w:spacing w:val="-6"/>
          <w:sz w:val="21"/>
        </w:rPr>
        <w:t xml:space="preserve"> 条对通过符合性鉴定的竞标文件的竞标报价进行校核与修正。</w:t>
      </w:r>
      <w:r>
        <w:rPr>
          <w:sz w:val="21"/>
        </w:rPr>
        <w:t xml:space="preserve"> </w:t>
      </w:r>
    </w:p>
    <w:p>
      <w:pPr>
        <w:pStyle w:val="2"/>
        <w:spacing w:before="11"/>
        <w:rPr>
          <w:sz w:val="15"/>
        </w:rPr>
      </w:pPr>
    </w:p>
    <w:p>
      <w:pPr>
        <w:pStyle w:val="11"/>
        <w:numPr>
          <w:ilvl w:val="0"/>
          <w:numId w:val="12"/>
        </w:numPr>
        <w:tabs>
          <w:tab w:val="left" w:pos="426"/>
        </w:tabs>
        <w:spacing w:before="0" w:after="0" w:line="240" w:lineRule="auto"/>
        <w:ind w:left="426" w:right="0" w:hanging="321"/>
        <w:jc w:val="left"/>
        <w:rPr>
          <w:u w:val="none"/>
        </w:rPr>
      </w:pPr>
      <w:r>
        <w:rPr>
          <w:spacing w:val="1"/>
          <w:u w:val="none"/>
        </w:rPr>
        <w:t>评标办法</w:t>
      </w:r>
      <w:r>
        <w:rPr>
          <w:spacing w:val="1"/>
          <w:w w:val="98"/>
          <w:u w:val="none"/>
        </w:rPr>
        <w:t xml:space="preserve"> </w:t>
      </w:r>
    </w:p>
    <w:p>
      <w:pPr>
        <w:pStyle w:val="2"/>
        <w:spacing w:before="3"/>
        <w:rPr>
          <w:b/>
          <w:sz w:val="15"/>
        </w:rPr>
      </w:pPr>
    </w:p>
    <w:p>
      <w:pPr>
        <w:pStyle w:val="21"/>
        <w:numPr>
          <w:ilvl w:val="1"/>
          <w:numId w:val="12"/>
        </w:numPr>
        <w:tabs>
          <w:tab w:val="left" w:pos="1002"/>
        </w:tabs>
        <w:spacing w:before="1" w:after="0" w:line="240" w:lineRule="auto"/>
        <w:ind w:left="1001" w:right="0" w:hanging="473"/>
        <w:jc w:val="left"/>
        <w:rPr>
          <w:sz w:val="21"/>
        </w:rPr>
      </w:pPr>
      <w:r>
        <w:rPr>
          <w:sz w:val="21"/>
        </w:rPr>
        <w:t>本工程采用最低评标价法进行评标（详见第七章的评标办法）</w:t>
      </w:r>
      <w:r>
        <w:rPr>
          <w:spacing w:val="13"/>
          <w:sz w:val="21"/>
        </w:rPr>
        <w:t>。</w:t>
      </w:r>
      <w:r>
        <w:rPr>
          <w:sz w:val="21"/>
        </w:rPr>
        <w:t xml:space="preserve"> </w:t>
      </w:r>
    </w:p>
    <w:p>
      <w:pPr>
        <w:pStyle w:val="2"/>
        <w:rPr>
          <w:sz w:val="20"/>
        </w:rPr>
      </w:pPr>
    </w:p>
    <w:p>
      <w:pPr>
        <w:pStyle w:val="2"/>
        <w:spacing w:before="9"/>
        <w:rPr>
          <w:sz w:val="22"/>
        </w:rPr>
      </w:pPr>
    </w:p>
    <w:p>
      <w:pPr>
        <w:pStyle w:val="11"/>
        <w:ind w:left="0" w:right="637"/>
        <w:jc w:val="center"/>
        <w:rPr>
          <w:u w:val="none"/>
        </w:rPr>
      </w:pPr>
      <w:r>
        <w:rPr>
          <w:u w:val="none"/>
        </w:rPr>
        <w:t>六、授予合同</w:t>
      </w:r>
      <w:r>
        <w:rPr>
          <w:w w:val="98"/>
          <w:u w:val="none"/>
        </w:rPr>
        <w:t xml:space="preserve"> </w:t>
      </w:r>
    </w:p>
    <w:p>
      <w:pPr>
        <w:pStyle w:val="2"/>
        <w:rPr>
          <w:b/>
          <w:sz w:val="20"/>
        </w:rPr>
      </w:pPr>
    </w:p>
    <w:p>
      <w:pPr>
        <w:pStyle w:val="2"/>
        <w:spacing w:before="2"/>
        <w:rPr>
          <w:b/>
          <w:sz w:val="20"/>
        </w:rPr>
      </w:pPr>
    </w:p>
    <w:p>
      <w:pPr>
        <w:pStyle w:val="21"/>
        <w:numPr>
          <w:ilvl w:val="0"/>
          <w:numId w:val="12"/>
        </w:numPr>
        <w:tabs>
          <w:tab w:val="left" w:pos="426"/>
        </w:tabs>
        <w:spacing w:before="0" w:after="0" w:line="240" w:lineRule="auto"/>
        <w:ind w:left="425" w:right="0" w:hanging="321"/>
        <w:jc w:val="left"/>
        <w:rPr>
          <w:b/>
          <w:sz w:val="21"/>
        </w:rPr>
      </w:pPr>
      <w:r>
        <w:rPr>
          <w:b/>
          <w:spacing w:val="1"/>
          <w:sz w:val="21"/>
        </w:rPr>
        <w:t>合同授予标准</w:t>
      </w:r>
      <w:r>
        <w:rPr>
          <w:b/>
          <w:spacing w:val="1"/>
          <w:w w:val="98"/>
          <w:sz w:val="21"/>
        </w:rPr>
        <w:t xml:space="preserve"> </w:t>
      </w:r>
    </w:p>
    <w:p>
      <w:pPr>
        <w:pStyle w:val="2"/>
        <w:rPr>
          <w:b/>
          <w:sz w:val="20"/>
        </w:rPr>
      </w:pPr>
    </w:p>
    <w:p>
      <w:pPr>
        <w:pStyle w:val="2"/>
        <w:spacing w:before="6"/>
        <w:rPr>
          <w:b/>
          <w:sz w:val="16"/>
        </w:rPr>
      </w:pPr>
    </w:p>
    <w:p>
      <w:pPr>
        <w:pStyle w:val="21"/>
        <w:numPr>
          <w:ilvl w:val="1"/>
          <w:numId w:val="12"/>
        </w:numPr>
        <w:tabs>
          <w:tab w:val="left" w:pos="1002"/>
        </w:tabs>
        <w:spacing w:before="0" w:after="0" w:line="643" w:lineRule="auto"/>
        <w:ind w:left="105" w:right="3312" w:firstLine="424"/>
        <w:jc w:val="left"/>
        <w:rPr>
          <w:b/>
          <w:sz w:val="21"/>
        </w:rPr>
      </w:pPr>
      <w:r>
        <w:rPr>
          <w:sz w:val="21"/>
        </w:rPr>
        <w:t>采购单位将把合同授予实质上响应采购文件得分最高的成交人。</w:t>
      </w:r>
      <w:r>
        <w:rPr>
          <w:b/>
          <w:spacing w:val="2"/>
          <w:sz w:val="21"/>
        </w:rPr>
        <w:t>29</w:t>
      </w:r>
      <w:r>
        <w:rPr>
          <w:b/>
          <w:sz w:val="21"/>
        </w:rPr>
        <w:t>. 成交通知</w:t>
      </w:r>
      <w:r>
        <w:rPr>
          <w:b/>
          <w:w w:val="98"/>
          <w:sz w:val="21"/>
        </w:rPr>
        <w:t xml:space="preserve"> </w:t>
      </w:r>
    </w:p>
    <w:p>
      <w:pPr>
        <w:pStyle w:val="21"/>
        <w:numPr>
          <w:ilvl w:val="1"/>
          <w:numId w:val="13"/>
        </w:numPr>
        <w:tabs>
          <w:tab w:val="left" w:pos="986"/>
        </w:tabs>
        <w:spacing w:before="15" w:after="0" w:line="415" w:lineRule="auto"/>
        <w:ind w:left="105" w:right="843" w:firstLine="424"/>
        <w:jc w:val="left"/>
        <w:rPr>
          <w:sz w:val="21"/>
        </w:rPr>
      </w:pPr>
      <w:r>
        <w:rPr>
          <w:sz w:val="21"/>
        </w:rPr>
        <w:t xml:space="preserve">在规定的原竞标有效期或根据本须知第 13 条延长的竞标有效期截止前，采购代理机构将以《成交通知书》通知成交人确认其竞标被接受。 </w:t>
      </w:r>
    </w:p>
    <w:p>
      <w:pPr>
        <w:pStyle w:val="21"/>
        <w:numPr>
          <w:ilvl w:val="1"/>
          <w:numId w:val="13"/>
        </w:numPr>
        <w:tabs>
          <w:tab w:val="left" w:pos="1002"/>
        </w:tabs>
        <w:spacing w:before="5" w:after="0" w:line="643" w:lineRule="auto"/>
        <w:ind w:left="105" w:right="1527" w:firstLine="424"/>
        <w:jc w:val="left"/>
        <w:rPr>
          <w:b/>
          <w:sz w:val="21"/>
        </w:rPr>
      </w:pPr>
      <w:r>
        <w:rPr>
          <w:spacing w:val="-9"/>
          <w:sz w:val="21"/>
        </w:rPr>
        <w:t xml:space="preserve">在按照本须知第 </w:t>
      </w:r>
      <w:r>
        <w:rPr>
          <w:sz w:val="21"/>
        </w:rPr>
        <w:t>30</w:t>
      </w:r>
      <w:r>
        <w:rPr>
          <w:spacing w:val="-7"/>
          <w:sz w:val="21"/>
        </w:rPr>
        <w:t xml:space="preserve"> 条签署了合同协议书后，该成交通知书将成为合同的组成部分。</w:t>
      </w:r>
    </w:p>
    <w:p>
      <w:pPr>
        <w:pStyle w:val="21"/>
        <w:numPr>
          <w:ilvl w:val="0"/>
          <w:numId w:val="0"/>
        </w:numPr>
        <w:tabs>
          <w:tab w:val="left" w:pos="1002"/>
        </w:tabs>
        <w:spacing w:before="5" w:after="0" w:line="643" w:lineRule="auto"/>
        <w:ind w:left="529" w:leftChars="0" w:right="1527" w:rightChars="0"/>
        <w:jc w:val="left"/>
        <w:rPr>
          <w:b/>
          <w:sz w:val="21"/>
        </w:rPr>
      </w:pPr>
      <w:r>
        <w:rPr>
          <w:b/>
          <w:spacing w:val="2"/>
          <w:sz w:val="21"/>
        </w:rPr>
        <w:t>30</w:t>
      </w:r>
      <w:r>
        <w:rPr>
          <w:b/>
          <w:sz w:val="21"/>
        </w:rPr>
        <w:t>. 合同书的签署</w:t>
      </w:r>
      <w:r>
        <w:rPr>
          <w:b/>
          <w:w w:val="98"/>
          <w:sz w:val="21"/>
        </w:rPr>
        <w:t xml:space="preserve"> </w:t>
      </w:r>
    </w:p>
    <w:p>
      <w:pPr>
        <w:pStyle w:val="2"/>
        <w:spacing w:before="15" w:line="415" w:lineRule="auto"/>
        <w:ind w:left="105" w:right="847" w:firstLine="424"/>
      </w:pPr>
      <w:r>
        <w:rPr>
          <w:w w:val="95"/>
        </w:rPr>
        <w:t xml:space="preserve">30.1   </w:t>
      </w:r>
      <w:r>
        <w:rPr>
          <w:rFonts w:ascii="宋体" w:hAnsi="宋体" w:eastAsia="宋体" w:cs="宋体"/>
          <w:spacing w:val="-7"/>
          <w:sz w:val="21"/>
          <w:szCs w:val="22"/>
          <w:lang w:val="zh-CN" w:eastAsia="zh-CN" w:bidi="zh-CN"/>
        </w:rPr>
        <w:t>在通知成交人成交的同时，采购代理机构将通知成交人在规定的时间内由法定代表人或授权代</w:t>
      </w:r>
      <w:r>
        <w:rPr>
          <w:spacing w:val="1"/>
        </w:rPr>
        <w:t>表前来签订合同。</w:t>
      </w:r>
      <w:r>
        <w:t xml:space="preserve"> </w:t>
      </w:r>
    </w:p>
    <w:p>
      <w:pPr>
        <w:pStyle w:val="2"/>
        <w:spacing w:before="5"/>
        <w:rPr>
          <w:sz w:val="20"/>
        </w:rPr>
      </w:pPr>
    </w:p>
    <w:p>
      <w:pPr>
        <w:pStyle w:val="11"/>
        <w:numPr>
          <w:ilvl w:val="0"/>
          <w:numId w:val="14"/>
        </w:numPr>
        <w:tabs>
          <w:tab w:val="left" w:pos="481"/>
        </w:tabs>
        <w:spacing w:before="0" w:after="0" w:line="240" w:lineRule="auto"/>
        <w:ind w:left="481" w:right="0" w:hanging="376"/>
        <w:jc w:val="left"/>
        <w:rPr>
          <w:u w:val="none"/>
        </w:rPr>
      </w:pPr>
      <w:r>
        <w:rPr>
          <w:spacing w:val="2"/>
          <w:w w:val="95"/>
          <w:u w:val="none"/>
        </w:rPr>
        <w:t>履约保证金</w:t>
      </w:r>
      <w:r>
        <w:rPr>
          <w:spacing w:val="2"/>
          <w:w w:val="98"/>
          <w:u w:val="none"/>
        </w:rPr>
        <w:t xml:space="preserve"> </w:t>
      </w:r>
    </w:p>
    <w:p>
      <w:pPr>
        <w:pStyle w:val="2"/>
        <w:rPr>
          <w:b/>
          <w:sz w:val="20"/>
        </w:rPr>
      </w:pPr>
    </w:p>
    <w:p>
      <w:pPr>
        <w:pStyle w:val="2"/>
        <w:spacing w:before="11"/>
        <w:rPr>
          <w:b/>
          <w:sz w:val="15"/>
        </w:rPr>
      </w:pPr>
    </w:p>
    <w:p>
      <w:pPr>
        <w:pStyle w:val="2"/>
        <w:ind w:left="105"/>
      </w:pPr>
      <w:r>
        <w:rPr>
          <w:w w:val="99"/>
        </w:rPr>
        <w:t xml:space="preserve">    </w:t>
      </w:r>
      <w:r>
        <w:t xml:space="preserve">本工程无履约保证金。 </w:t>
      </w:r>
    </w:p>
    <w:p>
      <w:pPr>
        <w:spacing w:after="0"/>
        <w:sectPr>
          <w:pgSz w:w="11910" w:h="16840"/>
          <w:pgMar w:top="1340" w:right="400" w:bottom="1180" w:left="1200" w:header="878" w:footer="991" w:gutter="0"/>
        </w:sectPr>
      </w:pPr>
    </w:p>
    <w:p>
      <w:pPr>
        <w:pStyle w:val="11"/>
        <w:numPr>
          <w:ilvl w:val="0"/>
          <w:numId w:val="14"/>
        </w:numPr>
        <w:tabs>
          <w:tab w:val="left" w:pos="433"/>
        </w:tabs>
        <w:spacing w:before="158" w:after="0" w:line="240" w:lineRule="auto"/>
        <w:ind w:left="433" w:right="0" w:hanging="328"/>
        <w:jc w:val="left"/>
        <w:rPr>
          <w:b/>
          <w:color w:val="000000" w:themeColor="text1"/>
          <w:sz w:val="24"/>
          <w:szCs w:val="24"/>
          <w14:textFill>
            <w14:solidFill>
              <w14:schemeClr w14:val="tx1"/>
            </w14:solidFill>
          </w14:textFill>
        </w:rPr>
      </w:pPr>
      <w:r>
        <w:rPr>
          <w:color w:val="000000" w:themeColor="text1"/>
          <w:spacing w:val="2"/>
          <w:sz w:val="24"/>
          <w:szCs w:val="24"/>
          <w:u w:val="none"/>
          <w14:textFill>
            <w14:solidFill>
              <w14:schemeClr w14:val="tx1"/>
            </w14:solidFill>
          </w14:textFill>
        </w:rPr>
        <w:t>预付款</w:t>
      </w:r>
      <w:r>
        <w:rPr>
          <w:color w:val="000000" w:themeColor="text1"/>
          <w:spacing w:val="2"/>
          <w:w w:val="98"/>
          <w:sz w:val="24"/>
          <w:szCs w:val="24"/>
          <w:u w:val="none"/>
          <w14:textFill>
            <w14:solidFill>
              <w14:schemeClr w14:val="tx1"/>
            </w14:solidFill>
          </w14:textFill>
        </w:rPr>
        <w:t xml:space="preserve"> </w:t>
      </w:r>
      <w:r>
        <w:rPr>
          <w:rFonts w:hint="eastAsia"/>
          <w:color w:val="000000" w:themeColor="text1"/>
          <w:spacing w:val="2"/>
          <w:w w:val="98"/>
          <w:sz w:val="24"/>
          <w:szCs w:val="24"/>
          <w:u w:val="none"/>
          <w:lang w:val="en-US" w:eastAsia="zh-CN"/>
          <w14:textFill>
            <w14:solidFill>
              <w14:schemeClr w14:val="tx1"/>
            </w14:solidFill>
          </w14:textFill>
        </w:rPr>
        <w:t>30%</w:t>
      </w:r>
    </w:p>
    <w:p>
      <w:pPr>
        <w:rPr>
          <w:color w:val="000000" w:themeColor="text1"/>
          <w14:textFill>
            <w14:solidFill>
              <w14:schemeClr w14:val="tx1"/>
            </w14:solidFill>
          </w14:textFill>
        </w:rPr>
      </w:pPr>
    </w:p>
    <w:p>
      <w:pPr>
        <w:spacing w:before="0" w:line="650" w:lineRule="auto"/>
        <w:ind w:right="7988" w:firstLine="241" w:firstLineChars="100"/>
        <w:jc w:val="left"/>
        <w:rPr>
          <w:b/>
          <w:sz w:val="24"/>
          <w:szCs w:val="24"/>
        </w:rPr>
      </w:pPr>
      <w:r>
        <w:rPr>
          <w:b/>
          <w:sz w:val="24"/>
          <w:szCs w:val="24"/>
        </w:rPr>
        <w:t>33. 调解员</w:t>
      </w:r>
      <w:r>
        <w:rPr>
          <w:b/>
          <w:w w:val="98"/>
          <w:sz w:val="24"/>
          <w:szCs w:val="24"/>
        </w:rPr>
        <w:t xml:space="preserve"> </w:t>
      </w:r>
    </w:p>
    <w:p>
      <w:pPr>
        <w:pStyle w:val="2"/>
        <w:spacing w:before="7" w:line="420" w:lineRule="auto"/>
        <w:ind w:left="105" w:right="847" w:firstLine="424"/>
        <w:rPr>
          <w:rFonts w:ascii="宋体" w:hAnsi="宋体" w:eastAsia="宋体" w:cs="宋体"/>
          <w:b w:val="0"/>
          <w:bCs/>
          <w:sz w:val="24"/>
          <w:szCs w:val="24"/>
          <w:lang w:val="zh-CN" w:eastAsia="zh-CN" w:bidi="zh-CN"/>
        </w:rPr>
      </w:pPr>
      <w:r>
        <w:rPr>
          <w:w w:val="95"/>
          <w:sz w:val="24"/>
          <w:szCs w:val="24"/>
        </w:rPr>
        <w:t xml:space="preserve">33.1   </w:t>
      </w:r>
      <w:r>
        <w:rPr>
          <w:rFonts w:ascii="宋体" w:hAnsi="宋体" w:eastAsia="宋体" w:cs="宋体"/>
          <w:b w:val="0"/>
          <w:bCs/>
          <w:sz w:val="24"/>
          <w:szCs w:val="24"/>
          <w:lang w:val="zh-CN" w:eastAsia="zh-CN" w:bidi="zh-CN"/>
        </w:rPr>
        <w:t xml:space="preserve">采购单位指定的调解员小组成员见本须知前附表，竞标人应指定另一成员。无论是选择的或是指派的调解员均应向采购单位和竞标人提交其接受作为本合同调解员的信件。 </w:t>
      </w:r>
    </w:p>
    <w:p>
      <w:pPr>
        <w:pStyle w:val="2"/>
        <w:spacing w:before="7"/>
        <w:rPr>
          <w:sz w:val="24"/>
          <w:szCs w:val="24"/>
        </w:rPr>
      </w:pPr>
    </w:p>
    <w:p>
      <w:pPr>
        <w:pStyle w:val="11"/>
        <w:numPr>
          <w:ilvl w:val="0"/>
          <w:numId w:val="15"/>
        </w:numPr>
        <w:tabs>
          <w:tab w:val="left" w:pos="426"/>
        </w:tabs>
        <w:spacing w:before="0" w:after="0" w:line="240" w:lineRule="auto"/>
        <w:ind w:left="425" w:right="0" w:hanging="321"/>
        <w:jc w:val="left"/>
        <w:rPr>
          <w:sz w:val="24"/>
          <w:szCs w:val="24"/>
          <w:u w:val="none"/>
        </w:rPr>
      </w:pPr>
      <w:r>
        <w:rPr>
          <w:spacing w:val="1"/>
          <w:sz w:val="24"/>
          <w:szCs w:val="24"/>
          <w:u w:val="none"/>
        </w:rPr>
        <w:t>腐败或欺诈行为</w:t>
      </w:r>
      <w:r>
        <w:rPr>
          <w:spacing w:val="1"/>
          <w:w w:val="98"/>
          <w:sz w:val="24"/>
          <w:szCs w:val="24"/>
          <w:u w:val="none"/>
        </w:rPr>
        <w:t xml:space="preserve"> </w:t>
      </w:r>
    </w:p>
    <w:p>
      <w:pPr>
        <w:pStyle w:val="2"/>
        <w:rPr>
          <w:b/>
          <w:sz w:val="24"/>
          <w:szCs w:val="24"/>
        </w:rPr>
      </w:pPr>
    </w:p>
    <w:p>
      <w:pPr>
        <w:pStyle w:val="2"/>
        <w:spacing w:before="6"/>
        <w:rPr>
          <w:b/>
          <w:sz w:val="24"/>
          <w:szCs w:val="24"/>
        </w:rPr>
      </w:pPr>
    </w:p>
    <w:p>
      <w:pPr>
        <w:pStyle w:val="21"/>
        <w:numPr>
          <w:ilvl w:val="1"/>
          <w:numId w:val="15"/>
        </w:numPr>
        <w:tabs>
          <w:tab w:val="left" w:pos="1050"/>
        </w:tabs>
        <w:spacing w:before="0" w:after="0" w:line="415" w:lineRule="auto"/>
        <w:ind w:left="105" w:right="840" w:firstLine="424"/>
        <w:jc w:val="left"/>
        <w:rPr>
          <w:rFonts w:ascii="宋体" w:hAnsi="宋体" w:eastAsia="宋体" w:cs="宋体"/>
          <w:b w:val="0"/>
          <w:bCs/>
          <w:sz w:val="24"/>
          <w:szCs w:val="24"/>
          <w:lang w:val="zh-CN" w:eastAsia="zh-CN" w:bidi="zh-CN"/>
        </w:rPr>
      </w:pPr>
      <w:r>
        <w:rPr>
          <w:rFonts w:ascii="宋体" w:hAnsi="宋体" w:eastAsia="宋体" w:cs="宋体"/>
          <w:b w:val="0"/>
          <w:bCs/>
          <w:sz w:val="24"/>
          <w:szCs w:val="24"/>
          <w:lang w:val="zh-CN" w:eastAsia="zh-CN" w:bidi="zh-CN"/>
        </w:rPr>
        <w:t xml:space="preserve">在采购合同实施期间，采购单位及竞标人应防止和制止腐败或欺诈行为，遵守最高的道德标准。 为此，本采购代理机构和采购单位： </w:t>
      </w:r>
    </w:p>
    <w:p>
      <w:pPr>
        <w:pStyle w:val="2"/>
        <w:spacing w:before="3"/>
        <w:rPr>
          <w:sz w:val="24"/>
          <w:szCs w:val="24"/>
        </w:rPr>
      </w:pPr>
    </w:p>
    <w:p>
      <w:pPr>
        <w:pStyle w:val="21"/>
        <w:numPr>
          <w:ilvl w:val="0"/>
          <w:numId w:val="0"/>
        </w:numPr>
        <w:tabs>
          <w:tab w:val="left" w:pos="842"/>
        </w:tabs>
        <w:spacing w:before="0" w:after="0" w:line="240" w:lineRule="auto"/>
        <w:ind w:left="529" w:leftChars="0" w:right="0" w:rightChars="0"/>
        <w:jc w:val="left"/>
        <w:rPr>
          <w:sz w:val="24"/>
          <w:szCs w:val="24"/>
        </w:rPr>
      </w:pPr>
      <w:r>
        <w:rPr>
          <w:rFonts w:hint="eastAsia"/>
          <w:sz w:val="24"/>
          <w:szCs w:val="24"/>
          <w:lang w:eastAsia="zh-CN"/>
        </w:rPr>
        <w:t>（</w:t>
      </w:r>
      <w:r>
        <w:rPr>
          <w:rFonts w:hint="eastAsia"/>
          <w:sz w:val="24"/>
          <w:szCs w:val="24"/>
          <w:lang w:val="en-US" w:eastAsia="zh-CN"/>
        </w:rPr>
        <w:t>1</w:t>
      </w:r>
      <w:r>
        <w:rPr>
          <w:rFonts w:hint="eastAsia"/>
          <w:sz w:val="24"/>
          <w:szCs w:val="24"/>
          <w:lang w:eastAsia="zh-CN"/>
        </w:rPr>
        <w:t>）</w:t>
      </w:r>
      <w:r>
        <w:rPr>
          <w:sz w:val="24"/>
          <w:szCs w:val="24"/>
        </w:rPr>
        <w:t xml:space="preserve">针对本条款的规定，特定义如下词汇： </w:t>
      </w:r>
    </w:p>
    <w:p>
      <w:pPr>
        <w:pStyle w:val="2"/>
        <w:spacing w:before="10"/>
        <w:rPr>
          <w:sz w:val="24"/>
          <w:szCs w:val="24"/>
        </w:rPr>
      </w:pPr>
    </w:p>
    <w:p>
      <w:pPr>
        <w:pStyle w:val="2"/>
        <w:spacing w:before="1" w:line="415" w:lineRule="auto"/>
        <w:ind w:left="105" w:right="743" w:firstLine="736"/>
        <w:rPr>
          <w:rFonts w:ascii="宋体" w:hAnsi="宋体" w:eastAsia="宋体" w:cs="宋体"/>
          <w:b w:val="0"/>
          <w:bCs/>
          <w:sz w:val="24"/>
          <w:szCs w:val="24"/>
          <w:lang w:val="zh-CN" w:eastAsia="zh-CN" w:bidi="zh-CN"/>
        </w:rPr>
      </w:pPr>
      <w:r>
        <w:rPr>
          <w:spacing w:val="-8"/>
          <w:w w:val="95"/>
          <w:sz w:val="24"/>
          <w:szCs w:val="24"/>
        </w:rPr>
        <w:t>①“</w:t>
      </w:r>
      <w:r>
        <w:rPr>
          <w:rFonts w:ascii="宋体" w:hAnsi="宋体" w:eastAsia="宋体" w:cs="宋体"/>
          <w:b w:val="0"/>
          <w:bCs/>
          <w:sz w:val="24"/>
          <w:szCs w:val="24"/>
          <w:lang w:val="zh-CN" w:eastAsia="zh-CN" w:bidi="zh-CN"/>
        </w:rPr>
        <w:t xml:space="preserve">腐败行为”是指在采购或合同执行期间，通过提供、给予、接受或索要任何有价值的东西，从而影响公职人员工作的行为； </w:t>
      </w:r>
    </w:p>
    <w:p>
      <w:pPr>
        <w:pStyle w:val="2"/>
        <w:spacing w:before="5" w:line="417" w:lineRule="auto"/>
        <w:ind w:left="105" w:right="844" w:firstLine="736"/>
        <w:jc w:val="both"/>
        <w:rPr>
          <w:sz w:val="24"/>
          <w:szCs w:val="24"/>
        </w:rPr>
      </w:pPr>
      <w:r>
        <w:rPr>
          <w:w w:val="95"/>
          <w:sz w:val="24"/>
          <w:szCs w:val="24"/>
        </w:rPr>
        <w:t>②</w:t>
      </w:r>
      <w:r>
        <w:rPr>
          <w:rFonts w:ascii="宋体" w:hAnsi="宋体" w:eastAsia="宋体" w:cs="宋体"/>
          <w:b w:val="0"/>
          <w:bCs/>
          <w:sz w:val="24"/>
          <w:szCs w:val="24"/>
          <w:lang w:val="zh-CN" w:eastAsia="zh-CN" w:bidi="zh-CN"/>
        </w:rPr>
        <w:t>“欺诈行为”是指通过提供伪证影响采购或合同执行，从而损害采购单位利益的行为；也包括竞标人之间串通(在提交竞标文件之前或之后)，人为地使采购过程失去竞争性，从而使采购单位无法从公开</w:t>
      </w:r>
      <w:r>
        <w:rPr>
          <w:spacing w:val="-1"/>
          <w:sz w:val="24"/>
          <w:szCs w:val="24"/>
        </w:rPr>
        <w:t>的自由竞争中获得利益的行为。</w:t>
      </w:r>
      <w:r>
        <w:rPr>
          <w:sz w:val="24"/>
          <w:szCs w:val="24"/>
        </w:rPr>
        <w:t xml:space="preserve"> </w:t>
      </w:r>
    </w:p>
    <w:p>
      <w:pPr>
        <w:pStyle w:val="21"/>
        <w:numPr>
          <w:ilvl w:val="0"/>
          <w:numId w:val="0"/>
        </w:numPr>
        <w:tabs>
          <w:tab w:val="left" w:pos="842"/>
        </w:tabs>
        <w:spacing w:before="0" w:after="0" w:line="422" w:lineRule="auto"/>
        <w:ind w:left="529" w:leftChars="0" w:right="839" w:rightChars="0"/>
        <w:jc w:val="left"/>
        <w:rPr>
          <w:sz w:val="24"/>
          <w:szCs w:val="24"/>
        </w:rPr>
      </w:pPr>
      <w:r>
        <w:rPr>
          <w:rFonts w:hint="eastAsia"/>
          <w:sz w:val="24"/>
          <w:szCs w:val="24"/>
          <w:lang w:eastAsia="zh-CN"/>
        </w:rPr>
        <w:t>（</w:t>
      </w:r>
      <w:r>
        <w:rPr>
          <w:rFonts w:hint="eastAsia"/>
          <w:sz w:val="24"/>
          <w:szCs w:val="24"/>
          <w:lang w:val="en-US" w:eastAsia="zh-CN"/>
        </w:rPr>
        <w:t>2</w:t>
      </w:r>
      <w:r>
        <w:rPr>
          <w:rFonts w:hint="eastAsia"/>
          <w:sz w:val="24"/>
          <w:szCs w:val="24"/>
          <w:lang w:eastAsia="zh-CN"/>
        </w:rPr>
        <w:t>）</w:t>
      </w:r>
      <w:r>
        <w:rPr>
          <w:sz w:val="24"/>
          <w:szCs w:val="24"/>
        </w:rPr>
        <w:t>如是认定被推荐的成交人在该合同采购的竞争中有腐败或欺诈行为，则会拒绝该授标建议。</w:t>
      </w:r>
    </w:p>
    <w:p>
      <w:pPr>
        <w:pStyle w:val="21"/>
        <w:numPr>
          <w:ilvl w:val="0"/>
          <w:numId w:val="0"/>
        </w:numPr>
        <w:tabs>
          <w:tab w:val="left" w:pos="842"/>
        </w:tabs>
        <w:spacing w:before="0" w:after="0" w:line="422" w:lineRule="auto"/>
        <w:ind w:left="529" w:leftChars="0" w:right="839" w:rightChars="0"/>
        <w:jc w:val="left"/>
        <w:rPr>
          <w:sz w:val="24"/>
          <w:szCs w:val="24"/>
        </w:rPr>
      </w:pPr>
      <w:r>
        <w:rPr>
          <w:sz w:val="24"/>
          <w:szCs w:val="24"/>
        </w:rPr>
        <w:t>(3)</w:t>
      </w:r>
      <w:r>
        <w:rPr>
          <w:spacing w:val="-10"/>
          <w:sz w:val="24"/>
          <w:szCs w:val="24"/>
        </w:rPr>
        <w:t xml:space="preserve"> 如果认定一个公司在项目的采购过程或合同的执行过程中参与了腐败或欺诈行为，则会宣布该</w:t>
      </w:r>
      <w:r>
        <w:rPr>
          <w:sz w:val="24"/>
          <w:szCs w:val="24"/>
        </w:rPr>
        <w:t xml:space="preserve">公司无限期或在一定期限内无资格获得本采购代理机构项目的合同。 </w:t>
      </w:r>
    </w:p>
    <w:p>
      <w:pPr>
        <w:pStyle w:val="2"/>
        <w:spacing w:before="7"/>
        <w:rPr>
          <w:sz w:val="24"/>
          <w:szCs w:val="24"/>
        </w:rPr>
      </w:pPr>
    </w:p>
    <w:p>
      <w:pPr>
        <w:pStyle w:val="2"/>
        <w:ind w:left="529"/>
        <w:rPr>
          <w:sz w:val="24"/>
          <w:szCs w:val="24"/>
        </w:rPr>
      </w:pPr>
      <w:r>
        <w:rPr>
          <w:w w:val="99"/>
          <w:sz w:val="24"/>
          <w:szCs w:val="24"/>
        </w:rPr>
        <w:t xml:space="preserve"> </w:t>
      </w:r>
    </w:p>
    <w:p>
      <w:pPr>
        <w:spacing w:after="0"/>
        <w:rPr>
          <w:sz w:val="24"/>
          <w:szCs w:val="24"/>
        </w:rPr>
        <w:sectPr>
          <w:pgSz w:w="11910" w:h="16840"/>
          <w:pgMar w:top="1340" w:right="400" w:bottom="1180" w:left="1200" w:header="878" w:footer="991" w:gutter="0"/>
        </w:sectPr>
      </w:pPr>
    </w:p>
    <w:p>
      <w:pPr>
        <w:pStyle w:val="3"/>
        <w:jc w:val="center"/>
        <w:rPr>
          <w:rFonts w:ascii="宋体"/>
          <w:b/>
          <w:bCs/>
          <w:sz w:val="36"/>
          <w:szCs w:val="36"/>
        </w:rPr>
      </w:pPr>
      <w:bookmarkStart w:id="34" w:name="_Toc9731"/>
      <w:r>
        <w:rPr>
          <w:rStyle w:val="23"/>
          <w:rFonts w:hint="eastAsia" w:ascii="宋体" w:hAnsi="宋体" w:cs="宋体"/>
          <w:b/>
          <w:bCs/>
          <w:sz w:val="36"/>
          <w:szCs w:val="36"/>
        </w:rPr>
        <w:t>第</w:t>
      </w:r>
      <w:r>
        <w:rPr>
          <w:rStyle w:val="23"/>
          <w:rFonts w:hint="eastAsia" w:cs="宋体"/>
          <w:b/>
          <w:bCs/>
          <w:sz w:val="36"/>
          <w:szCs w:val="36"/>
        </w:rPr>
        <w:t>三</w:t>
      </w:r>
      <w:r>
        <w:rPr>
          <w:rStyle w:val="23"/>
          <w:rFonts w:hint="eastAsia" w:ascii="宋体" w:hAnsi="宋体" w:cs="宋体"/>
          <w:b/>
          <w:bCs/>
          <w:sz w:val="36"/>
          <w:szCs w:val="36"/>
        </w:rPr>
        <w:t>章</w:t>
      </w:r>
      <w:r>
        <w:rPr>
          <w:rStyle w:val="23"/>
          <w:rFonts w:ascii="宋体" w:hAnsi="宋体" w:cs="宋体"/>
          <w:b/>
          <w:bCs/>
          <w:sz w:val="36"/>
          <w:szCs w:val="36"/>
        </w:rPr>
        <w:t xml:space="preserve"> </w:t>
      </w:r>
      <w:r>
        <w:rPr>
          <w:rStyle w:val="23"/>
          <w:rFonts w:hint="eastAsia" w:ascii="宋体" w:hAnsi="宋体" w:cs="宋体"/>
          <w:b/>
          <w:bCs/>
          <w:sz w:val="36"/>
          <w:szCs w:val="36"/>
        </w:rPr>
        <w:t>合同格式</w:t>
      </w:r>
      <w:bookmarkEnd w:id="34"/>
    </w:p>
    <w:p>
      <w:pPr>
        <w:pStyle w:val="3"/>
        <w:jc w:val="center"/>
        <w:rPr>
          <w:rStyle w:val="23"/>
          <w:rFonts w:hint="eastAsia" w:ascii="宋体" w:hAnsi="宋体" w:eastAsia="宋体" w:cs="宋体"/>
          <w:b/>
          <w:bCs/>
          <w:sz w:val="36"/>
          <w:szCs w:val="36"/>
        </w:rPr>
      </w:pPr>
      <w:bookmarkStart w:id="35" w:name="_Toc373227552"/>
      <w:bookmarkStart w:id="36" w:name="_Toc296503025"/>
      <w:bookmarkStart w:id="37" w:name="_Toc351203480"/>
      <w:bookmarkStart w:id="38" w:name="_Toc7554"/>
      <w:bookmarkStart w:id="39" w:name="_Toc373478199"/>
      <w:bookmarkStart w:id="40" w:name="_Toc296890982"/>
      <w:bookmarkStart w:id="41" w:name="_Toc21194"/>
      <w:bookmarkStart w:id="42" w:name="_Toc389065255"/>
      <w:r>
        <w:rPr>
          <w:rStyle w:val="23"/>
          <w:rFonts w:hint="eastAsia" w:ascii="宋体" w:hAnsi="宋体" w:eastAsia="宋体" w:cs="宋体"/>
          <w:b/>
          <w:bCs/>
          <w:sz w:val="36"/>
          <w:szCs w:val="36"/>
        </w:rPr>
        <w:t>第一部分 合同协议书</w:t>
      </w:r>
      <w:bookmarkEnd w:id="35"/>
      <w:bookmarkEnd w:id="36"/>
      <w:bookmarkEnd w:id="37"/>
      <w:bookmarkEnd w:id="38"/>
      <w:bookmarkEnd w:id="39"/>
      <w:bookmarkEnd w:id="40"/>
      <w:bookmarkEnd w:id="41"/>
      <w:bookmarkEnd w:id="42"/>
    </w:p>
    <w:p>
      <w:pPr>
        <w:spacing w:line="360" w:lineRule="auto"/>
        <w:rPr>
          <w:szCs w:val="21"/>
          <w:u w:val="single"/>
        </w:rPr>
      </w:pPr>
      <w:r>
        <w:rPr>
          <w:rFonts w:hAnsi="宋体"/>
          <w:szCs w:val="21"/>
        </w:rPr>
        <w:t>发包人（全称）：</w:t>
      </w:r>
      <w:r>
        <w:rPr>
          <w:rFonts w:hAnsi="宋体"/>
          <w:szCs w:val="21"/>
          <w:u w:val="single"/>
        </w:rPr>
        <w:t></w:t>
      </w:r>
      <w:r>
        <w:rPr>
          <w:rFonts w:hint="eastAsia"/>
          <w:szCs w:val="21"/>
          <w:u w:val="single"/>
          <w:lang w:eastAsia="zh-CN"/>
        </w:rPr>
        <w:t>凤山县城市管理执法局</w:t>
      </w:r>
      <w:r>
        <w:rPr>
          <w:rFonts w:hAnsi="宋体"/>
          <w:szCs w:val="21"/>
          <w:u w:val="single"/>
        </w:rPr>
        <w:t></w:t>
      </w:r>
    </w:p>
    <w:p>
      <w:pPr>
        <w:spacing w:line="360" w:lineRule="auto"/>
        <w:rPr>
          <w:szCs w:val="21"/>
          <w:u w:val="single"/>
        </w:rPr>
      </w:pPr>
      <w:r>
        <w:rPr>
          <w:rFonts w:hAnsi="宋体"/>
          <w:szCs w:val="21"/>
        </w:rPr>
        <w:t>承包人（全称）：</w:t>
      </w:r>
      <w:r>
        <w:rPr>
          <w:rFonts w:hAnsi="宋体"/>
          <w:szCs w:val="21"/>
          <w:u w:val="single"/>
        </w:rPr>
        <w:t></w:t>
      </w:r>
      <w:r>
        <w:rPr>
          <w:rFonts w:hint="eastAsia" w:hAnsi="宋体"/>
          <w:szCs w:val="21"/>
          <w:u w:val="single"/>
        </w:rPr>
        <w:t xml:space="preserve">                              </w:t>
      </w:r>
      <w:r>
        <w:rPr>
          <w:rFonts w:hAnsi="宋体"/>
          <w:szCs w:val="21"/>
          <w:u w:val="single"/>
        </w:rPr>
        <w:t></w:t>
      </w:r>
    </w:p>
    <w:p>
      <w:pPr>
        <w:spacing w:line="360" w:lineRule="auto"/>
        <w:ind w:firstLine="440" w:firstLineChars="200"/>
        <w:rPr>
          <w:rFonts w:hAnsi="宋体"/>
          <w:szCs w:val="21"/>
        </w:rPr>
      </w:pPr>
      <w:r>
        <w:rPr>
          <w:rFonts w:hAnsi="宋体"/>
          <w:szCs w:val="21"/>
        </w:rPr>
        <w:t>根据《中华人民共和国合同法》、《中华人民共和国建筑法》及有关法律规定，遵循平等、自愿、公平和诚实信用的原则，双方就</w:t>
      </w:r>
      <w:r>
        <w:rPr>
          <w:rFonts w:hint="eastAsia"/>
          <w:szCs w:val="21"/>
          <w:u w:val="single"/>
          <w:lang w:eastAsia="zh-CN"/>
        </w:rPr>
        <w:t>凤山县垃圾填埋场渗滤液应急抢险工程</w:t>
      </w:r>
      <w:r>
        <w:rPr>
          <w:rFonts w:hAnsi="宋体"/>
          <w:szCs w:val="21"/>
        </w:rPr>
        <w:t>施工及有关事项协商一致，共同达成如下协议：</w:t>
      </w:r>
      <w:bookmarkStart w:id="43" w:name="_Toc351203481"/>
    </w:p>
    <w:p>
      <w:pPr>
        <w:spacing w:line="360" w:lineRule="auto"/>
        <w:ind w:firstLine="442" w:firstLineChars="200"/>
        <w:rPr>
          <w:b/>
          <w:bCs/>
          <w:szCs w:val="21"/>
        </w:rPr>
      </w:pPr>
      <w:r>
        <w:rPr>
          <w:rFonts w:hAnsi="宋体"/>
          <w:b/>
          <w:bCs/>
          <w:szCs w:val="21"/>
        </w:rPr>
        <w:t>一、工程概况</w:t>
      </w:r>
      <w:bookmarkEnd w:id="43"/>
    </w:p>
    <w:p>
      <w:pPr>
        <w:spacing w:line="360" w:lineRule="auto"/>
        <w:ind w:firstLine="431" w:firstLineChars="196"/>
        <w:rPr>
          <w:szCs w:val="21"/>
          <w:u w:val="single"/>
        </w:rPr>
      </w:pPr>
      <w:r>
        <w:rPr>
          <w:bCs/>
          <w:szCs w:val="21"/>
        </w:rPr>
        <w:t>1.</w:t>
      </w:r>
      <w:r>
        <w:rPr>
          <w:rFonts w:hint="eastAsia"/>
          <w:bCs/>
          <w:szCs w:val="21"/>
        </w:rPr>
        <w:t xml:space="preserve"> </w:t>
      </w:r>
      <w:r>
        <w:rPr>
          <w:rFonts w:hAnsi="宋体"/>
          <w:bCs/>
          <w:szCs w:val="21"/>
        </w:rPr>
        <w:t>工程名称</w:t>
      </w:r>
      <w:r>
        <w:rPr>
          <w:rFonts w:hAnsi="宋体"/>
          <w:szCs w:val="21"/>
        </w:rPr>
        <w:t>：</w:t>
      </w:r>
      <w:r>
        <w:rPr>
          <w:rFonts w:hint="eastAsia"/>
          <w:szCs w:val="21"/>
          <w:u w:val="single"/>
          <w:lang w:eastAsia="zh-CN"/>
        </w:rPr>
        <w:t>凤山县垃圾填埋场渗滤液应急抢险工程</w:t>
      </w:r>
      <w:r>
        <w:rPr>
          <w:rFonts w:hAnsi="宋体"/>
          <w:szCs w:val="21"/>
        </w:rPr>
        <w:t>。</w:t>
      </w:r>
    </w:p>
    <w:p>
      <w:pPr>
        <w:spacing w:line="360" w:lineRule="auto"/>
        <w:ind w:firstLine="431" w:firstLineChars="196"/>
        <w:rPr>
          <w:bCs/>
          <w:szCs w:val="21"/>
        </w:rPr>
      </w:pPr>
      <w:r>
        <w:rPr>
          <w:bCs/>
          <w:szCs w:val="21"/>
        </w:rPr>
        <w:t>2.</w:t>
      </w:r>
      <w:r>
        <w:rPr>
          <w:rFonts w:hint="eastAsia"/>
          <w:bCs/>
          <w:szCs w:val="21"/>
        </w:rPr>
        <w:t xml:space="preserve"> </w:t>
      </w:r>
      <w:r>
        <w:rPr>
          <w:rFonts w:hAnsi="宋体"/>
          <w:bCs/>
          <w:szCs w:val="21"/>
        </w:rPr>
        <w:t>工程地点：</w:t>
      </w:r>
      <w:r>
        <w:rPr>
          <w:rFonts w:hint="eastAsia"/>
          <w:bCs/>
          <w:szCs w:val="21"/>
          <w:lang w:val="en-US" w:eastAsia="zh-CN"/>
        </w:rPr>
        <w:t xml:space="preserve">            </w:t>
      </w:r>
    </w:p>
    <w:p>
      <w:pPr>
        <w:spacing w:line="360" w:lineRule="auto"/>
        <w:ind w:firstLine="431" w:firstLineChars="196"/>
        <w:rPr>
          <w:bCs/>
          <w:color w:val="000000"/>
          <w:szCs w:val="21"/>
        </w:rPr>
      </w:pPr>
      <w:r>
        <w:rPr>
          <w:bCs/>
          <w:color w:val="000000"/>
          <w:szCs w:val="21"/>
        </w:rPr>
        <w:t>3.</w:t>
      </w:r>
      <w:r>
        <w:rPr>
          <w:rFonts w:hint="eastAsia"/>
          <w:bCs/>
          <w:color w:val="000000"/>
          <w:szCs w:val="21"/>
        </w:rPr>
        <w:t xml:space="preserve"> </w:t>
      </w:r>
      <w:r>
        <w:rPr>
          <w:rFonts w:hAnsi="宋体"/>
          <w:bCs/>
          <w:color w:val="000000"/>
          <w:szCs w:val="21"/>
        </w:rPr>
        <w:t>工程立项批准文号：</w:t>
      </w:r>
      <w:r>
        <w:rPr>
          <w:rFonts w:hint="eastAsia" w:ascii="宋体" w:hAnsi="宋体" w:cs="宋体"/>
          <w:color w:val="000000"/>
          <w:szCs w:val="21"/>
          <w:u w:val="single"/>
        </w:rPr>
        <w:t></w:t>
      </w:r>
      <w:r>
        <w:rPr>
          <w:rFonts w:hint="eastAsia" w:hAnsi="宋体"/>
          <w:color w:val="000000"/>
          <w:szCs w:val="21"/>
          <w:u w:val="single"/>
        </w:rPr>
        <w:t xml:space="preserve">                     </w:t>
      </w:r>
      <w:r>
        <w:rPr>
          <w:rFonts w:hAnsi="宋体"/>
          <w:bCs/>
          <w:color w:val="000000"/>
          <w:szCs w:val="21"/>
        </w:rPr>
        <w:t>。</w:t>
      </w:r>
    </w:p>
    <w:p>
      <w:pPr>
        <w:snapToGrid w:val="0"/>
        <w:spacing w:line="360" w:lineRule="auto"/>
        <w:ind w:firstLine="412"/>
        <w:rPr>
          <w:rFonts w:hint="eastAsia"/>
          <w:color w:val="000000"/>
        </w:rPr>
      </w:pPr>
      <w:bookmarkStart w:id="44" w:name="_Toc351203483"/>
      <w:r>
        <w:rPr>
          <w:rFonts w:hint="eastAsia"/>
          <w:color w:val="000000"/>
        </w:rPr>
        <w:t>4. 资金来源：</w:t>
      </w:r>
      <w:r>
        <w:rPr>
          <w:rFonts w:hint="eastAsia" w:hAnsi="宋体"/>
          <w:color w:val="000000"/>
          <w:u w:val="single"/>
          <w:lang w:val="en-US" w:eastAsia="zh-CN"/>
        </w:rPr>
        <w:t>财政资金</w:t>
      </w:r>
      <w:r>
        <w:rPr>
          <w:rFonts w:hint="eastAsia"/>
          <w:color w:val="000000"/>
        </w:rPr>
        <w:t>。</w:t>
      </w:r>
    </w:p>
    <w:p>
      <w:pPr>
        <w:spacing w:line="480" w:lineRule="exact"/>
        <w:ind w:firstLine="440" w:firstLineChars="200"/>
        <w:rPr>
          <w:rFonts w:hint="eastAsia" w:eastAsia="宋体"/>
          <w:color w:val="000000"/>
          <w:u w:val="single"/>
          <w:lang w:eastAsia="zh-CN"/>
        </w:rPr>
      </w:pPr>
      <w:r>
        <w:rPr>
          <w:rFonts w:hint="eastAsia"/>
          <w:color w:val="000000"/>
        </w:rPr>
        <w:t>5. 工程内容：</w:t>
      </w:r>
      <w:r>
        <w:rPr>
          <w:rFonts w:hint="eastAsia"/>
          <w:szCs w:val="21"/>
          <w:u w:val="single"/>
          <w:lang w:eastAsia="zh-CN"/>
        </w:rPr>
        <w:t>凤山县垃圾填埋场渗滤液应急抢险工程</w:t>
      </w:r>
    </w:p>
    <w:p>
      <w:pPr>
        <w:spacing w:line="480" w:lineRule="exact"/>
        <w:ind w:firstLine="1980" w:firstLineChars="900"/>
        <w:rPr>
          <w:rFonts w:hint="eastAsia"/>
          <w:color w:val="000000"/>
          <w:u w:val="single"/>
        </w:rPr>
      </w:pPr>
      <w:r>
        <w:rPr>
          <w:rFonts w:hint="eastAsia"/>
          <w:color w:val="000000"/>
        </w:rPr>
        <w:t xml:space="preserve">  </w:t>
      </w:r>
    </w:p>
    <w:p>
      <w:pPr>
        <w:snapToGrid w:val="0"/>
        <w:spacing w:line="480" w:lineRule="exact"/>
        <w:ind w:firstLine="420"/>
        <w:rPr>
          <w:rFonts w:hint="eastAsia"/>
          <w:color w:val="000000"/>
          <w:u w:val="single"/>
        </w:rPr>
      </w:pPr>
      <w:r>
        <w:rPr>
          <w:rFonts w:hint="eastAsia"/>
          <w:color w:val="000000"/>
        </w:rPr>
        <w:t>6. 工程承包范围：</w:t>
      </w:r>
      <w:r>
        <w:rPr>
          <w:rFonts w:hint="eastAsia"/>
          <w:color w:val="000000"/>
          <w:u w:val="single"/>
        </w:rPr>
        <w:t>具体详见招标工程量清单及图纸。</w:t>
      </w:r>
    </w:p>
    <w:p>
      <w:pPr>
        <w:snapToGrid w:val="0"/>
        <w:spacing w:line="360" w:lineRule="auto"/>
        <w:ind w:firstLine="407"/>
        <w:rPr>
          <w:rFonts w:hint="eastAsia"/>
          <w:b/>
        </w:rPr>
      </w:pPr>
      <w:r>
        <w:rPr>
          <w:rFonts w:hint="eastAsia"/>
          <w:b/>
        </w:rPr>
        <w:t>二、合同工期</w:t>
      </w:r>
    </w:p>
    <w:p>
      <w:pPr>
        <w:snapToGrid w:val="0"/>
        <w:spacing w:line="360" w:lineRule="auto"/>
        <w:ind w:firstLine="459"/>
        <w:rPr>
          <w:rFonts w:hint="eastAsia"/>
        </w:rPr>
      </w:pPr>
      <w:r>
        <w:rPr>
          <w:rFonts w:hint="eastAsia"/>
        </w:rPr>
        <w:t>计划开工日期：</w:t>
      </w:r>
      <w:r>
        <w:rPr>
          <w:rFonts w:hint="eastAsia"/>
          <w:u w:val="single"/>
        </w:rPr>
        <w:t></w:t>
      </w:r>
      <w:r>
        <w:rPr>
          <w:rFonts w:hint="eastAsia"/>
        </w:rPr>
        <w:t>年</w:t>
      </w:r>
      <w:r>
        <w:rPr>
          <w:rFonts w:hint="eastAsia"/>
          <w:u w:val="single"/>
        </w:rPr>
        <w:t></w:t>
      </w:r>
      <w:r>
        <w:rPr>
          <w:rFonts w:hint="eastAsia"/>
        </w:rPr>
        <w:t>月</w:t>
      </w:r>
      <w:r>
        <w:rPr>
          <w:rFonts w:hint="eastAsia"/>
          <w:u w:val="single"/>
        </w:rPr>
        <w:t></w:t>
      </w:r>
      <w:r>
        <w:rPr>
          <w:rFonts w:hint="eastAsia"/>
        </w:rPr>
        <w:t>日。（具体以发包人书面通知为准）</w:t>
      </w:r>
    </w:p>
    <w:p>
      <w:pPr>
        <w:snapToGrid w:val="0"/>
        <w:spacing w:line="360" w:lineRule="auto"/>
        <w:ind w:firstLine="459"/>
        <w:rPr>
          <w:rFonts w:hint="eastAsia"/>
        </w:rPr>
      </w:pPr>
      <w:r>
        <w:rPr>
          <w:rFonts w:hint="eastAsia"/>
        </w:rPr>
        <w:t>计划竣工日期：</w:t>
      </w:r>
      <w:r>
        <w:rPr>
          <w:rFonts w:hint="eastAsia"/>
          <w:u w:val="single"/>
        </w:rPr>
        <w:t></w:t>
      </w:r>
      <w:r>
        <w:rPr>
          <w:rFonts w:hint="eastAsia"/>
        </w:rPr>
        <w:t>年</w:t>
      </w:r>
      <w:r>
        <w:rPr>
          <w:rFonts w:hint="eastAsia"/>
          <w:u w:val="single"/>
        </w:rPr>
        <w:t></w:t>
      </w:r>
      <w:r>
        <w:rPr>
          <w:rFonts w:hint="eastAsia"/>
        </w:rPr>
        <w:t>月</w:t>
      </w:r>
      <w:r>
        <w:rPr>
          <w:rFonts w:hint="eastAsia"/>
          <w:u w:val="single"/>
        </w:rPr>
        <w:t></w:t>
      </w:r>
      <w:r>
        <w:rPr>
          <w:rFonts w:hint="eastAsia"/>
        </w:rPr>
        <w:t>日。</w:t>
      </w:r>
    </w:p>
    <w:p>
      <w:pPr>
        <w:snapToGrid w:val="0"/>
        <w:spacing w:line="360" w:lineRule="auto"/>
        <w:ind w:firstLine="459"/>
        <w:rPr>
          <w:rFonts w:hint="eastAsia"/>
        </w:rPr>
      </w:pPr>
      <w:r>
        <w:rPr>
          <w:rFonts w:hint="eastAsia"/>
        </w:rPr>
        <w:t>工期总日历天数：</w:t>
      </w:r>
      <w:r>
        <w:rPr>
          <w:rFonts w:hint="eastAsia"/>
          <w:u w:val="single"/>
        </w:rPr>
        <w:t></w:t>
      </w:r>
      <w:r>
        <w:rPr>
          <w:rFonts w:hint="eastAsia"/>
        </w:rPr>
        <w:t>天。工期总日历天数与根据前述计划开竣工日期计算的工期天数不一致的，以工期总日历天数为准。</w:t>
      </w:r>
    </w:p>
    <w:p>
      <w:pPr>
        <w:spacing w:line="360" w:lineRule="auto"/>
        <w:ind w:firstLine="459"/>
        <w:rPr>
          <w:b/>
          <w:bCs/>
          <w:szCs w:val="21"/>
        </w:rPr>
      </w:pPr>
      <w:r>
        <w:rPr>
          <w:rFonts w:hAnsi="宋体"/>
          <w:b/>
          <w:bCs/>
          <w:szCs w:val="21"/>
        </w:rPr>
        <w:t>三、质量标准</w:t>
      </w:r>
      <w:bookmarkEnd w:id="44"/>
    </w:p>
    <w:p>
      <w:pPr>
        <w:spacing w:line="360" w:lineRule="auto"/>
        <w:ind w:firstLine="459"/>
        <w:rPr>
          <w:rFonts w:hAnsi="宋体"/>
          <w:szCs w:val="21"/>
        </w:rPr>
      </w:pPr>
      <w:r>
        <w:rPr>
          <w:rFonts w:hAnsi="宋体"/>
          <w:szCs w:val="21"/>
        </w:rPr>
        <w:t>工程质量符合</w:t>
      </w:r>
      <w:r>
        <w:rPr>
          <w:rFonts w:hint="eastAsia" w:ascii="宋体" w:hAnsi="宋体" w:cs="Arial"/>
          <w:kern w:val="0"/>
          <w:szCs w:val="21"/>
          <w:u w:val="single"/>
        </w:rPr>
        <w:t>国家工程施工验收规范合格</w:t>
      </w:r>
      <w:r>
        <w:rPr>
          <w:rFonts w:hAnsi="宋体"/>
          <w:szCs w:val="21"/>
        </w:rPr>
        <w:t>标准。</w:t>
      </w:r>
    </w:p>
    <w:p>
      <w:pPr>
        <w:spacing w:line="360" w:lineRule="auto"/>
        <w:ind w:firstLine="459"/>
        <w:rPr>
          <w:rFonts w:hAnsi="宋体"/>
          <w:b/>
          <w:bCs/>
          <w:szCs w:val="21"/>
        </w:rPr>
      </w:pPr>
      <w:bookmarkStart w:id="45" w:name="_Toc351203484"/>
      <w:r>
        <w:rPr>
          <w:rFonts w:hAnsi="宋体"/>
          <w:b/>
          <w:bCs/>
          <w:szCs w:val="21"/>
        </w:rPr>
        <w:t>四、签约合同价与合同价格形式</w:t>
      </w:r>
      <w:bookmarkEnd w:id="45"/>
    </w:p>
    <w:p>
      <w:pPr>
        <w:spacing w:line="360" w:lineRule="auto"/>
        <w:ind w:firstLine="459"/>
        <w:rPr>
          <w:szCs w:val="21"/>
        </w:rPr>
      </w:pPr>
      <w:r>
        <w:rPr>
          <w:szCs w:val="21"/>
        </w:rPr>
        <w:t>1.</w:t>
      </w:r>
      <w:r>
        <w:rPr>
          <w:rFonts w:hint="eastAsia"/>
          <w:szCs w:val="21"/>
        </w:rPr>
        <w:t xml:space="preserve"> </w:t>
      </w:r>
      <w:r>
        <w:rPr>
          <w:rFonts w:hAnsi="宋体"/>
          <w:szCs w:val="21"/>
        </w:rPr>
        <w:t>签约合同价为：</w:t>
      </w:r>
    </w:p>
    <w:p>
      <w:pPr>
        <w:spacing w:line="360" w:lineRule="auto"/>
        <w:ind w:firstLine="550" w:firstLineChars="250"/>
        <w:rPr>
          <w:rFonts w:hAnsi="宋体"/>
          <w:szCs w:val="21"/>
        </w:rPr>
      </w:pPr>
      <w:r>
        <w:rPr>
          <w:rFonts w:hAnsi="宋体"/>
          <w:szCs w:val="21"/>
        </w:rPr>
        <w:t>人民币（大写）</w:t>
      </w:r>
      <w:r>
        <w:rPr>
          <w:szCs w:val="21"/>
          <w:u w:val="single"/>
        </w:rPr>
        <w:t xml:space="preserve">                 </w:t>
      </w:r>
      <w:r>
        <w:rPr>
          <w:rFonts w:hint="eastAsia"/>
          <w:szCs w:val="21"/>
        </w:rPr>
        <w:t>（</w:t>
      </w:r>
      <w:r>
        <w:rPr>
          <w:szCs w:val="21"/>
        </w:rPr>
        <w:t>¥</w:t>
      </w:r>
      <w:r>
        <w:rPr>
          <w:szCs w:val="21"/>
          <w:u w:val="single"/>
        </w:rPr>
        <w:t xml:space="preserve">            </w:t>
      </w:r>
      <w:r>
        <w:rPr>
          <w:rFonts w:hAnsi="宋体"/>
          <w:szCs w:val="21"/>
        </w:rPr>
        <w:t>元</w:t>
      </w:r>
      <w:r>
        <w:rPr>
          <w:rFonts w:hint="eastAsia"/>
          <w:szCs w:val="21"/>
        </w:rPr>
        <w:t>）</w:t>
      </w:r>
      <w:r>
        <w:rPr>
          <w:rFonts w:hAnsi="宋体"/>
          <w:szCs w:val="21"/>
        </w:rPr>
        <w:t>；</w:t>
      </w:r>
    </w:p>
    <w:p>
      <w:pPr>
        <w:spacing w:line="360" w:lineRule="auto"/>
        <w:ind w:firstLine="550" w:firstLineChars="250"/>
        <w:rPr>
          <w:rFonts w:hAnsi="宋体"/>
          <w:szCs w:val="21"/>
        </w:rPr>
      </w:pPr>
      <w:r>
        <w:rPr>
          <w:rFonts w:hAnsi="宋体"/>
          <w:szCs w:val="21"/>
        </w:rPr>
        <w:t>其中：</w:t>
      </w:r>
    </w:p>
    <w:p>
      <w:pPr>
        <w:spacing w:line="360" w:lineRule="auto"/>
        <w:ind w:firstLine="440" w:firstLineChars="200"/>
        <w:rPr>
          <w:szCs w:val="21"/>
        </w:rPr>
      </w:pPr>
      <w:r>
        <w:rPr>
          <w:rFonts w:hint="eastAsia" w:hAnsi="宋体"/>
          <w:szCs w:val="21"/>
        </w:rPr>
        <w:t>（1）</w:t>
      </w:r>
      <w:r>
        <w:rPr>
          <w:rFonts w:hAnsi="宋体"/>
          <w:szCs w:val="21"/>
        </w:rPr>
        <w:t>安全文明施工费：</w:t>
      </w:r>
    </w:p>
    <w:p>
      <w:pPr>
        <w:spacing w:line="360" w:lineRule="auto"/>
        <w:ind w:left="440" w:leftChars="200" w:firstLine="550" w:firstLineChars="250"/>
        <w:rPr>
          <w:rFonts w:hAnsi="宋体"/>
          <w:szCs w:val="21"/>
        </w:rPr>
      </w:pPr>
      <w:r>
        <w:rPr>
          <w:rFonts w:hAnsi="宋体"/>
          <w:szCs w:val="21"/>
        </w:rPr>
        <w:t>人民币（大写）</w:t>
      </w:r>
      <w:r>
        <w:rPr>
          <w:szCs w:val="21"/>
          <w:u w:val="single"/>
        </w:rPr>
        <w:t xml:space="preserve">              </w:t>
      </w:r>
      <w:r>
        <w:rPr>
          <w:szCs w:val="21"/>
        </w:rPr>
        <w:t xml:space="preserve"> </w:t>
      </w:r>
      <w:r>
        <w:rPr>
          <w:rFonts w:hint="eastAsia"/>
          <w:szCs w:val="21"/>
        </w:rPr>
        <w:t>（</w:t>
      </w:r>
      <w:r>
        <w:rPr>
          <w:szCs w:val="21"/>
        </w:rPr>
        <w:t>¥</w:t>
      </w:r>
      <w:r>
        <w:rPr>
          <w:szCs w:val="21"/>
          <w:u w:val="single"/>
        </w:rPr>
        <w:t xml:space="preserve">          </w:t>
      </w:r>
      <w:r>
        <w:rPr>
          <w:rFonts w:hAnsi="宋体"/>
          <w:szCs w:val="21"/>
        </w:rPr>
        <w:t>元</w:t>
      </w:r>
      <w:r>
        <w:rPr>
          <w:rFonts w:hint="eastAsia"/>
          <w:szCs w:val="21"/>
        </w:rPr>
        <w:t>）</w:t>
      </w:r>
      <w:r>
        <w:rPr>
          <w:rFonts w:hAnsi="宋体"/>
          <w:szCs w:val="21"/>
        </w:rPr>
        <w:t>；</w:t>
      </w:r>
    </w:p>
    <w:p>
      <w:pPr>
        <w:spacing w:line="360" w:lineRule="auto"/>
        <w:ind w:firstLine="440" w:firstLineChars="200"/>
        <w:rPr>
          <w:rFonts w:hAnsi="宋体"/>
          <w:szCs w:val="21"/>
        </w:rPr>
      </w:pPr>
      <w:r>
        <w:rPr>
          <w:rFonts w:hAnsi="宋体"/>
          <w:szCs w:val="21"/>
        </w:rPr>
        <w:t>（</w:t>
      </w:r>
      <w:r>
        <w:rPr>
          <w:szCs w:val="21"/>
        </w:rPr>
        <w:t>2</w:t>
      </w:r>
      <w:r>
        <w:rPr>
          <w:rFonts w:hAnsi="宋体"/>
          <w:szCs w:val="21"/>
        </w:rPr>
        <w:t>）建安劳保费：</w:t>
      </w:r>
    </w:p>
    <w:p>
      <w:pPr>
        <w:spacing w:line="360" w:lineRule="auto"/>
        <w:ind w:left="440" w:leftChars="200" w:firstLine="550" w:firstLineChars="250"/>
        <w:rPr>
          <w:szCs w:val="21"/>
        </w:rPr>
      </w:pPr>
      <w:r>
        <w:rPr>
          <w:rFonts w:hAnsi="宋体"/>
          <w:szCs w:val="21"/>
        </w:rPr>
        <w:t>人民币（大写）</w:t>
      </w:r>
      <w:r>
        <w:rPr>
          <w:szCs w:val="21"/>
          <w:u w:val="single"/>
        </w:rPr>
        <w:t xml:space="preserve">              </w:t>
      </w:r>
      <w:r>
        <w:rPr>
          <w:szCs w:val="21"/>
        </w:rPr>
        <w:t xml:space="preserve"> </w:t>
      </w:r>
      <w:r>
        <w:rPr>
          <w:rFonts w:hint="eastAsia"/>
          <w:szCs w:val="21"/>
        </w:rPr>
        <w:t>（</w:t>
      </w:r>
      <w:r>
        <w:rPr>
          <w:szCs w:val="21"/>
        </w:rPr>
        <w:t>¥</w:t>
      </w:r>
      <w:r>
        <w:rPr>
          <w:szCs w:val="21"/>
          <w:u w:val="single"/>
        </w:rPr>
        <w:t xml:space="preserve">          </w:t>
      </w:r>
      <w:r>
        <w:rPr>
          <w:rFonts w:hAnsi="宋体"/>
          <w:szCs w:val="21"/>
        </w:rPr>
        <w:t>元</w:t>
      </w:r>
      <w:r>
        <w:rPr>
          <w:rFonts w:hint="eastAsia"/>
          <w:szCs w:val="21"/>
        </w:rPr>
        <w:t>）</w:t>
      </w:r>
      <w:r>
        <w:rPr>
          <w:rFonts w:hAnsi="宋体"/>
          <w:szCs w:val="21"/>
        </w:rPr>
        <w:t>；</w:t>
      </w:r>
    </w:p>
    <w:p>
      <w:pPr>
        <w:spacing w:line="360" w:lineRule="auto"/>
        <w:ind w:firstLine="440" w:firstLineChars="200"/>
        <w:rPr>
          <w:szCs w:val="21"/>
        </w:rPr>
      </w:pPr>
      <w:r>
        <w:rPr>
          <w:rFonts w:hAnsi="宋体"/>
          <w:szCs w:val="21"/>
        </w:rPr>
        <w:t>（</w:t>
      </w:r>
      <w:r>
        <w:rPr>
          <w:szCs w:val="21"/>
        </w:rPr>
        <w:t>3</w:t>
      </w:r>
      <w:r>
        <w:rPr>
          <w:rFonts w:hAnsi="宋体"/>
          <w:szCs w:val="21"/>
        </w:rPr>
        <w:t>）材料和工程设备暂估价金额：</w:t>
      </w:r>
    </w:p>
    <w:p>
      <w:pPr>
        <w:spacing w:line="360" w:lineRule="auto"/>
        <w:ind w:firstLine="990" w:firstLineChars="450"/>
        <w:rPr>
          <w:szCs w:val="21"/>
        </w:rPr>
      </w:pPr>
      <w:r>
        <w:rPr>
          <w:rFonts w:hAnsi="宋体"/>
          <w:szCs w:val="21"/>
        </w:rPr>
        <w:t>人民币（大写）</w:t>
      </w:r>
      <w:r>
        <w:rPr>
          <w:szCs w:val="21"/>
          <w:u w:val="single"/>
        </w:rPr>
        <w:t xml:space="preserve">              </w:t>
      </w:r>
      <w:r>
        <w:rPr>
          <w:szCs w:val="21"/>
        </w:rPr>
        <w:t xml:space="preserve"> </w:t>
      </w:r>
      <w:r>
        <w:rPr>
          <w:rFonts w:hint="eastAsia"/>
          <w:szCs w:val="21"/>
        </w:rPr>
        <w:t>（</w:t>
      </w:r>
      <w:r>
        <w:rPr>
          <w:szCs w:val="21"/>
        </w:rPr>
        <w:t>¥</w:t>
      </w:r>
      <w:r>
        <w:rPr>
          <w:szCs w:val="21"/>
          <w:u w:val="single"/>
        </w:rPr>
        <w:t xml:space="preserve">          </w:t>
      </w:r>
      <w:r>
        <w:rPr>
          <w:rFonts w:hAnsi="宋体"/>
          <w:szCs w:val="21"/>
        </w:rPr>
        <w:t>元</w:t>
      </w:r>
      <w:r>
        <w:rPr>
          <w:rFonts w:hint="eastAsia"/>
          <w:szCs w:val="21"/>
        </w:rPr>
        <w:t>）</w:t>
      </w:r>
      <w:r>
        <w:rPr>
          <w:rFonts w:hAnsi="宋体"/>
          <w:szCs w:val="21"/>
        </w:rPr>
        <w:t>；</w:t>
      </w:r>
    </w:p>
    <w:p>
      <w:pPr>
        <w:spacing w:line="360" w:lineRule="auto"/>
        <w:ind w:firstLine="440" w:firstLineChars="200"/>
        <w:rPr>
          <w:szCs w:val="21"/>
        </w:rPr>
      </w:pPr>
      <w:r>
        <w:rPr>
          <w:rFonts w:hAnsi="宋体"/>
          <w:szCs w:val="21"/>
        </w:rPr>
        <w:t>（</w:t>
      </w:r>
      <w:r>
        <w:rPr>
          <w:szCs w:val="21"/>
        </w:rPr>
        <w:t>4</w:t>
      </w:r>
      <w:r>
        <w:rPr>
          <w:rFonts w:hAnsi="宋体"/>
          <w:szCs w:val="21"/>
        </w:rPr>
        <w:t>）专业工程暂估价金额：</w:t>
      </w:r>
    </w:p>
    <w:p>
      <w:pPr>
        <w:spacing w:line="360" w:lineRule="auto"/>
        <w:ind w:firstLine="990" w:firstLineChars="450"/>
        <w:rPr>
          <w:szCs w:val="21"/>
        </w:rPr>
      </w:pPr>
      <w:r>
        <w:rPr>
          <w:rFonts w:hAnsi="宋体"/>
          <w:szCs w:val="21"/>
        </w:rPr>
        <w:t>人民币（大写）</w:t>
      </w:r>
      <w:r>
        <w:rPr>
          <w:szCs w:val="21"/>
          <w:u w:val="single"/>
        </w:rPr>
        <w:t xml:space="preserve">              </w:t>
      </w:r>
      <w:r>
        <w:rPr>
          <w:szCs w:val="21"/>
        </w:rPr>
        <w:t xml:space="preserve"> </w:t>
      </w:r>
      <w:r>
        <w:rPr>
          <w:rFonts w:hint="eastAsia"/>
          <w:szCs w:val="21"/>
        </w:rPr>
        <w:t>（</w:t>
      </w:r>
      <w:r>
        <w:rPr>
          <w:szCs w:val="21"/>
        </w:rPr>
        <w:t>¥</w:t>
      </w:r>
      <w:r>
        <w:rPr>
          <w:szCs w:val="21"/>
          <w:u w:val="single"/>
        </w:rPr>
        <w:t xml:space="preserve">          </w:t>
      </w:r>
      <w:r>
        <w:rPr>
          <w:rFonts w:hAnsi="宋体"/>
          <w:szCs w:val="21"/>
        </w:rPr>
        <w:t>元</w:t>
      </w:r>
      <w:r>
        <w:rPr>
          <w:rFonts w:hint="eastAsia"/>
          <w:szCs w:val="21"/>
        </w:rPr>
        <w:t>）</w:t>
      </w:r>
      <w:r>
        <w:rPr>
          <w:rFonts w:hAnsi="宋体"/>
          <w:szCs w:val="21"/>
        </w:rPr>
        <w:t>；</w:t>
      </w:r>
    </w:p>
    <w:p>
      <w:pPr>
        <w:spacing w:line="360" w:lineRule="auto"/>
        <w:ind w:firstLine="440" w:firstLineChars="200"/>
        <w:rPr>
          <w:szCs w:val="21"/>
        </w:rPr>
      </w:pPr>
      <w:r>
        <w:rPr>
          <w:rFonts w:hAnsi="宋体"/>
          <w:szCs w:val="21"/>
        </w:rPr>
        <w:t>（</w:t>
      </w:r>
      <w:r>
        <w:rPr>
          <w:szCs w:val="21"/>
        </w:rPr>
        <w:t>5</w:t>
      </w:r>
      <w:r>
        <w:rPr>
          <w:rFonts w:hAnsi="宋体"/>
          <w:szCs w:val="21"/>
        </w:rPr>
        <w:t>）暂列金额：</w:t>
      </w:r>
    </w:p>
    <w:p>
      <w:pPr>
        <w:spacing w:line="360" w:lineRule="auto"/>
        <w:ind w:firstLine="990" w:firstLineChars="450"/>
        <w:rPr>
          <w:rFonts w:hAnsi="宋体"/>
          <w:szCs w:val="21"/>
        </w:rPr>
      </w:pPr>
      <w:r>
        <w:rPr>
          <w:rFonts w:hAnsi="宋体"/>
          <w:szCs w:val="21"/>
        </w:rPr>
        <w:t>人民币（大写）</w:t>
      </w:r>
      <w:r>
        <w:rPr>
          <w:szCs w:val="21"/>
          <w:u w:val="single"/>
        </w:rPr>
        <w:t xml:space="preserve">              </w:t>
      </w:r>
      <w:r>
        <w:rPr>
          <w:szCs w:val="21"/>
        </w:rPr>
        <w:t xml:space="preserve"> </w:t>
      </w:r>
      <w:r>
        <w:rPr>
          <w:rFonts w:hint="eastAsia"/>
          <w:szCs w:val="21"/>
        </w:rPr>
        <w:t>（</w:t>
      </w:r>
      <w:r>
        <w:rPr>
          <w:szCs w:val="21"/>
        </w:rPr>
        <w:t>¥</w:t>
      </w:r>
      <w:r>
        <w:rPr>
          <w:szCs w:val="21"/>
          <w:u w:val="single"/>
        </w:rPr>
        <w:t xml:space="preserve">          </w:t>
      </w:r>
      <w:r>
        <w:rPr>
          <w:rFonts w:hAnsi="宋体"/>
          <w:szCs w:val="21"/>
        </w:rPr>
        <w:t>元</w:t>
      </w:r>
      <w:r>
        <w:rPr>
          <w:rFonts w:hint="eastAsia"/>
          <w:szCs w:val="21"/>
        </w:rPr>
        <w:t>）</w:t>
      </w:r>
      <w:r>
        <w:rPr>
          <w:rFonts w:hAnsi="宋体"/>
          <w:szCs w:val="21"/>
        </w:rPr>
        <w:t>。</w:t>
      </w:r>
    </w:p>
    <w:p>
      <w:pPr>
        <w:spacing w:line="360" w:lineRule="auto"/>
        <w:ind w:firstLine="376" w:firstLineChars="171"/>
        <w:rPr>
          <w:szCs w:val="21"/>
        </w:rPr>
      </w:pPr>
      <w:r>
        <w:rPr>
          <w:rFonts w:hAnsi="宋体"/>
          <w:szCs w:val="21"/>
        </w:rPr>
        <w:t>（6）</w:t>
      </w:r>
      <w:r>
        <w:rPr>
          <w:rFonts w:hint="eastAsia" w:hAnsi="宋体"/>
          <w:szCs w:val="21"/>
        </w:rPr>
        <w:t>增值税额：</w:t>
      </w:r>
    </w:p>
    <w:p>
      <w:pPr>
        <w:spacing w:line="360" w:lineRule="auto"/>
        <w:ind w:firstLine="990" w:firstLineChars="450"/>
        <w:rPr>
          <w:rFonts w:hAnsi="宋体"/>
          <w:szCs w:val="21"/>
        </w:rPr>
      </w:pPr>
      <w:r>
        <w:rPr>
          <w:rFonts w:hAnsi="宋体"/>
          <w:szCs w:val="21"/>
        </w:rPr>
        <w:t>人民币（大写）</w:t>
      </w:r>
      <w:r>
        <w:rPr>
          <w:szCs w:val="21"/>
          <w:u w:val="single"/>
        </w:rPr>
        <w:t xml:space="preserve">              </w:t>
      </w:r>
      <w:r>
        <w:rPr>
          <w:szCs w:val="21"/>
        </w:rPr>
        <w:t xml:space="preserve"> </w:t>
      </w:r>
      <w:r>
        <w:rPr>
          <w:rFonts w:hint="eastAsia"/>
          <w:szCs w:val="21"/>
        </w:rPr>
        <w:t>（</w:t>
      </w:r>
      <w:r>
        <w:rPr>
          <w:szCs w:val="21"/>
        </w:rPr>
        <w:t>¥</w:t>
      </w:r>
      <w:r>
        <w:rPr>
          <w:szCs w:val="21"/>
          <w:u w:val="single"/>
        </w:rPr>
        <w:t xml:space="preserve">          </w:t>
      </w:r>
      <w:r>
        <w:rPr>
          <w:rFonts w:hAnsi="宋体"/>
          <w:szCs w:val="21"/>
        </w:rPr>
        <w:t>元</w:t>
      </w:r>
      <w:r>
        <w:rPr>
          <w:rFonts w:hint="eastAsia"/>
          <w:szCs w:val="21"/>
        </w:rPr>
        <w:t>）</w:t>
      </w:r>
      <w:r>
        <w:rPr>
          <w:rFonts w:hAnsi="宋体"/>
          <w:szCs w:val="21"/>
        </w:rPr>
        <w:t>。</w:t>
      </w:r>
    </w:p>
    <w:p>
      <w:pPr>
        <w:spacing w:line="360" w:lineRule="auto"/>
        <w:ind w:firstLine="1034" w:firstLineChars="470"/>
        <w:rPr>
          <w:rFonts w:hAnsi="宋体"/>
          <w:szCs w:val="21"/>
        </w:rPr>
      </w:pPr>
      <w:r>
        <w:rPr>
          <w:rFonts w:hint="eastAsia" w:hAnsi="宋体"/>
          <w:szCs w:val="21"/>
        </w:rPr>
        <w:t>增值税率：</w:t>
      </w:r>
      <w:r>
        <w:rPr>
          <w:rFonts w:hAnsi="宋体"/>
          <w:szCs w:val="21"/>
          <w:u w:val="single"/>
        </w:rPr>
        <w:t xml:space="preserve">  </w:t>
      </w:r>
      <w:r>
        <w:rPr>
          <w:rFonts w:hint="eastAsia" w:hAnsi="宋体"/>
          <w:szCs w:val="21"/>
          <w:u w:val="single"/>
        </w:rPr>
        <w:t>　　　　　　</w:t>
      </w:r>
      <w:r>
        <w:rPr>
          <w:rFonts w:hAnsi="宋体"/>
          <w:szCs w:val="21"/>
          <w:u w:val="single"/>
        </w:rPr>
        <w:t xml:space="preserve">  </w:t>
      </w:r>
    </w:p>
    <w:p>
      <w:pPr>
        <w:spacing w:line="360" w:lineRule="auto"/>
        <w:ind w:firstLine="440" w:firstLineChars="200"/>
        <w:rPr>
          <w:rFonts w:hAnsi="宋体"/>
          <w:szCs w:val="21"/>
        </w:rPr>
      </w:pPr>
      <w:r>
        <w:rPr>
          <w:szCs w:val="21"/>
        </w:rPr>
        <w:t>2.</w:t>
      </w:r>
      <w:r>
        <w:rPr>
          <w:rFonts w:hint="eastAsia"/>
          <w:szCs w:val="21"/>
        </w:rPr>
        <w:t xml:space="preserve"> </w:t>
      </w:r>
      <w:r>
        <w:rPr>
          <w:rFonts w:hAnsi="宋体"/>
          <w:szCs w:val="21"/>
        </w:rPr>
        <w:t>合同价格形式：</w:t>
      </w:r>
      <w:r>
        <w:rPr>
          <w:szCs w:val="21"/>
        </w:rPr>
        <w:t xml:space="preserve">   </w:t>
      </w:r>
      <w:r>
        <w:rPr>
          <w:rFonts w:hint="eastAsia" w:ascii="宋体" w:hAnsi="宋体"/>
          <w:szCs w:val="21"/>
          <w:u w:val="single"/>
        </w:rPr>
        <w:t>固定单价合同</w:t>
      </w:r>
      <w:r>
        <w:rPr>
          <w:rFonts w:hAnsi="宋体"/>
          <w:szCs w:val="21"/>
        </w:rPr>
        <w:t>。</w:t>
      </w:r>
    </w:p>
    <w:p>
      <w:pPr>
        <w:spacing w:line="360" w:lineRule="auto"/>
        <w:ind w:firstLine="442" w:firstLineChars="200"/>
        <w:rPr>
          <w:b/>
          <w:bCs/>
          <w:szCs w:val="21"/>
        </w:rPr>
      </w:pPr>
      <w:bookmarkStart w:id="46" w:name="_Toc351203485"/>
      <w:r>
        <w:rPr>
          <w:rFonts w:hAnsi="宋体"/>
          <w:b/>
          <w:bCs/>
          <w:szCs w:val="21"/>
        </w:rPr>
        <w:t>五、</w:t>
      </w:r>
      <w:bookmarkEnd w:id="46"/>
      <w:r>
        <w:rPr>
          <w:rFonts w:hAnsi="宋体"/>
          <w:b/>
          <w:bCs/>
          <w:szCs w:val="21"/>
        </w:rPr>
        <w:t>项目经理</w:t>
      </w:r>
    </w:p>
    <w:p>
      <w:pPr>
        <w:spacing w:line="360" w:lineRule="auto"/>
        <w:ind w:firstLine="440" w:firstLineChars="200"/>
        <w:rPr>
          <w:rFonts w:hAnsi="宋体"/>
          <w:szCs w:val="21"/>
        </w:rPr>
      </w:pPr>
      <w:r>
        <w:rPr>
          <w:rFonts w:hAnsi="宋体"/>
          <w:szCs w:val="21"/>
        </w:rPr>
        <w:t>承包人项目经理：</w:t>
      </w:r>
      <w:r>
        <w:rPr>
          <w:rFonts w:hAnsi="宋体"/>
          <w:szCs w:val="21"/>
          <w:u w:val="single"/>
        </w:rPr>
        <w:t></w:t>
      </w:r>
      <w:r>
        <w:rPr>
          <w:szCs w:val="21"/>
          <w:u w:val="single"/>
        </w:rPr>
        <w:t xml:space="preserve">                 </w:t>
      </w:r>
      <w:r>
        <w:rPr>
          <w:rFonts w:hAnsi="宋体"/>
          <w:szCs w:val="21"/>
          <w:u w:val="single"/>
        </w:rPr>
        <w:t></w:t>
      </w:r>
      <w:r>
        <w:rPr>
          <w:szCs w:val="21"/>
          <w:u w:val="single"/>
        </w:rPr>
        <w:t xml:space="preserve">    </w:t>
      </w:r>
      <w:r>
        <w:rPr>
          <w:rFonts w:hAnsi="宋体"/>
          <w:szCs w:val="21"/>
          <w:u w:val="single"/>
        </w:rPr>
        <w:t></w:t>
      </w:r>
      <w:r>
        <w:rPr>
          <w:rFonts w:hAnsi="宋体"/>
          <w:szCs w:val="21"/>
        </w:rPr>
        <w:t>。</w:t>
      </w:r>
    </w:p>
    <w:p>
      <w:pPr>
        <w:spacing w:line="360" w:lineRule="auto"/>
        <w:ind w:firstLine="442" w:firstLineChars="200"/>
        <w:rPr>
          <w:b/>
          <w:bCs/>
          <w:szCs w:val="21"/>
        </w:rPr>
      </w:pPr>
      <w:bookmarkStart w:id="47" w:name="_Toc351203486"/>
      <w:r>
        <w:rPr>
          <w:rFonts w:hAnsi="宋体"/>
          <w:b/>
          <w:bCs/>
          <w:szCs w:val="21"/>
        </w:rPr>
        <w:t>六、合同文件构成</w:t>
      </w:r>
      <w:bookmarkEnd w:id="47"/>
    </w:p>
    <w:p>
      <w:pPr>
        <w:autoSpaceDE w:val="0"/>
        <w:autoSpaceDN w:val="0"/>
        <w:adjustRightInd w:val="0"/>
        <w:spacing w:line="360" w:lineRule="auto"/>
        <w:ind w:firstLine="440" w:firstLineChars="200"/>
        <w:jc w:val="left"/>
        <w:rPr>
          <w:szCs w:val="21"/>
        </w:rPr>
      </w:pPr>
      <w:r>
        <w:rPr>
          <w:rFonts w:hAnsi="宋体"/>
          <w:szCs w:val="21"/>
        </w:rPr>
        <w:t>（</w:t>
      </w:r>
      <w:r>
        <w:rPr>
          <w:szCs w:val="21"/>
        </w:rPr>
        <w:t>1</w:t>
      </w:r>
      <w:r>
        <w:rPr>
          <w:rFonts w:hAnsi="宋体"/>
          <w:szCs w:val="21"/>
        </w:rPr>
        <w:t>）中标通知书；</w:t>
      </w:r>
    </w:p>
    <w:p>
      <w:pPr>
        <w:autoSpaceDE w:val="0"/>
        <w:autoSpaceDN w:val="0"/>
        <w:adjustRightInd w:val="0"/>
        <w:spacing w:line="360" w:lineRule="auto"/>
        <w:ind w:firstLine="440" w:firstLineChars="200"/>
        <w:jc w:val="left"/>
        <w:rPr>
          <w:szCs w:val="21"/>
        </w:rPr>
      </w:pPr>
      <w:r>
        <w:rPr>
          <w:rFonts w:hAnsi="宋体"/>
          <w:szCs w:val="21"/>
        </w:rPr>
        <w:t>（</w:t>
      </w:r>
      <w:r>
        <w:rPr>
          <w:szCs w:val="21"/>
        </w:rPr>
        <w:t>2</w:t>
      </w:r>
      <w:r>
        <w:rPr>
          <w:rFonts w:hAnsi="宋体"/>
          <w:szCs w:val="21"/>
        </w:rPr>
        <w:t>）</w:t>
      </w:r>
      <w:r>
        <w:rPr>
          <w:rFonts w:hint="eastAsia" w:ascii="宋体" w:hAnsi="宋体"/>
          <w:szCs w:val="21"/>
        </w:rPr>
        <w:t>招</w:t>
      </w:r>
      <w:r>
        <w:rPr>
          <w:rFonts w:hAnsi="宋体"/>
          <w:szCs w:val="21"/>
        </w:rPr>
        <w:t>投标函及其附录；</w:t>
      </w:r>
      <w:r>
        <w:rPr>
          <w:szCs w:val="21"/>
        </w:rPr>
        <w:t xml:space="preserve"> </w:t>
      </w:r>
    </w:p>
    <w:p>
      <w:pPr>
        <w:autoSpaceDE w:val="0"/>
        <w:autoSpaceDN w:val="0"/>
        <w:adjustRightInd w:val="0"/>
        <w:spacing w:line="360" w:lineRule="auto"/>
        <w:ind w:firstLine="440" w:firstLineChars="200"/>
        <w:jc w:val="left"/>
        <w:rPr>
          <w:szCs w:val="21"/>
        </w:rPr>
      </w:pPr>
      <w:r>
        <w:rPr>
          <w:rFonts w:hAnsi="宋体"/>
          <w:szCs w:val="21"/>
        </w:rPr>
        <w:t>（</w:t>
      </w:r>
      <w:r>
        <w:rPr>
          <w:szCs w:val="21"/>
        </w:rPr>
        <w:t>3</w:t>
      </w:r>
      <w:r>
        <w:rPr>
          <w:rFonts w:hAnsi="宋体"/>
          <w:szCs w:val="21"/>
        </w:rPr>
        <w:t>）专用合同条款及其附件；</w:t>
      </w:r>
    </w:p>
    <w:p>
      <w:pPr>
        <w:autoSpaceDE w:val="0"/>
        <w:autoSpaceDN w:val="0"/>
        <w:adjustRightInd w:val="0"/>
        <w:spacing w:line="360" w:lineRule="auto"/>
        <w:ind w:firstLine="440" w:firstLineChars="200"/>
        <w:jc w:val="left"/>
        <w:rPr>
          <w:szCs w:val="21"/>
        </w:rPr>
      </w:pPr>
      <w:r>
        <w:rPr>
          <w:rFonts w:hAnsi="宋体"/>
          <w:szCs w:val="21"/>
        </w:rPr>
        <w:t>（</w:t>
      </w:r>
      <w:r>
        <w:rPr>
          <w:szCs w:val="21"/>
        </w:rPr>
        <w:t>4</w:t>
      </w:r>
      <w:r>
        <w:rPr>
          <w:rFonts w:hAnsi="宋体"/>
          <w:szCs w:val="21"/>
        </w:rPr>
        <w:t>）通用合同条款；</w:t>
      </w:r>
    </w:p>
    <w:p>
      <w:pPr>
        <w:autoSpaceDE w:val="0"/>
        <w:autoSpaceDN w:val="0"/>
        <w:adjustRightInd w:val="0"/>
        <w:spacing w:line="360" w:lineRule="auto"/>
        <w:ind w:firstLine="440" w:firstLineChars="200"/>
        <w:jc w:val="left"/>
        <w:rPr>
          <w:szCs w:val="21"/>
        </w:rPr>
      </w:pPr>
      <w:r>
        <w:rPr>
          <w:rFonts w:hAnsi="宋体"/>
          <w:szCs w:val="21"/>
        </w:rPr>
        <w:t>（</w:t>
      </w:r>
      <w:r>
        <w:rPr>
          <w:szCs w:val="21"/>
        </w:rPr>
        <w:t>5</w:t>
      </w:r>
      <w:r>
        <w:rPr>
          <w:rFonts w:hAnsi="宋体"/>
          <w:szCs w:val="21"/>
        </w:rPr>
        <w:t>）技术标准和要求；</w:t>
      </w:r>
    </w:p>
    <w:p>
      <w:pPr>
        <w:autoSpaceDE w:val="0"/>
        <w:autoSpaceDN w:val="0"/>
        <w:adjustRightInd w:val="0"/>
        <w:spacing w:line="360" w:lineRule="auto"/>
        <w:ind w:firstLine="440" w:firstLineChars="200"/>
        <w:jc w:val="left"/>
        <w:rPr>
          <w:rFonts w:hint="eastAsia"/>
          <w:szCs w:val="21"/>
        </w:rPr>
      </w:pPr>
      <w:r>
        <w:rPr>
          <w:rFonts w:hAnsi="宋体"/>
          <w:szCs w:val="21"/>
        </w:rPr>
        <w:t>（</w:t>
      </w:r>
      <w:r>
        <w:rPr>
          <w:szCs w:val="21"/>
        </w:rPr>
        <w:t>6</w:t>
      </w:r>
      <w:r>
        <w:rPr>
          <w:rFonts w:hAnsi="宋体"/>
          <w:szCs w:val="21"/>
        </w:rPr>
        <w:t>）已标价工程量清单或预算书；</w:t>
      </w:r>
      <w:r>
        <w:rPr>
          <w:szCs w:val="21"/>
        </w:rPr>
        <w:t xml:space="preserve"> </w:t>
      </w:r>
    </w:p>
    <w:p>
      <w:pPr>
        <w:autoSpaceDE w:val="0"/>
        <w:autoSpaceDN w:val="0"/>
        <w:adjustRightInd w:val="0"/>
        <w:spacing w:line="360" w:lineRule="auto"/>
        <w:ind w:firstLine="440" w:firstLineChars="200"/>
        <w:jc w:val="left"/>
        <w:rPr>
          <w:szCs w:val="21"/>
        </w:rPr>
      </w:pPr>
      <w:r>
        <w:rPr>
          <w:rFonts w:ascii="宋体" w:hAnsi="宋体"/>
          <w:szCs w:val="21"/>
        </w:rPr>
        <w:t>（</w:t>
      </w:r>
      <w:r>
        <w:rPr>
          <w:rFonts w:hint="eastAsia" w:ascii="宋体" w:hAnsi="宋体"/>
          <w:szCs w:val="21"/>
        </w:rPr>
        <w:t>7</w:t>
      </w:r>
      <w:r>
        <w:rPr>
          <w:rFonts w:ascii="宋体" w:hAnsi="宋体"/>
          <w:szCs w:val="21"/>
        </w:rPr>
        <w:t>）</w:t>
      </w:r>
      <w:r>
        <w:rPr>
          <w:rFonts w:hint="eastAsia" w:ascii="宋体" w:hAnsi="宋体"/>
          <w:szCs w:val="21"/>
        </w:rPr>
        <w:t>招标控制价；</w:t>
      </w:r>
    </w:p>
    <w:p>
      <w:pPr>
        <w:autoSpaceDE w:val="0"/>
        <w:autoSpaceDN w:val="0"/>
        <w:adjustRightInd w:val="0"/>
        <w:spacing w:line="360" w:lineRule="auto"/>
        <w:ind w:firstLine="440" w:firstLineChars="200"/>
        <w:jc w:val="left"/>
        <w:rPr>
          <w:szCs w:val="21"/>
        </w:rPr>
      </w:pPr>
      <w:r>
        <w:rPr>
          <w:rFonts w:hAnsi="宋体"/>
          <w:szCs w:val="21"/>
        </w:rPr>
        <w:t>（</w:t>
      </w:r>
      <w:r>
        <w:rPr>
          <w:rFonts w:hint="eastAsia"/>
          <w:szCs w:val="21"/>
        </w:rPr>
        <w:t>8</w:t>
      </w:r>
      <w:r>
        <w:rPr>
          <w:rFonts w:hAnsi="宋体"/>
          <w:szCs w:val="21"/>
        </w:rPr>
        <w:t>）图纸；</w:t>
      </w:r>
    </w:p>
    <w:p>
      <w:pPr>
        <w:autoSpaceDE w:val="0"/>
        <w:autoSpaceDN w:val="0"/>
        <w:adjustRightInd w:val="0"/>
        <w:spacing w:line="360" w:lineRule="auto"/>
        <w:ind w:firstLine="440" w:firstLineChars="200"/>
        <w:jc w:val="left"/>
        <w:rPr>
          <w:szCs w:val="21"/>
        </w:rPr>
      </w:pPr>
      <w:r>
        <w:rPr>
          <w:rFonts w:ascii="宋体" w:hAnsi="宋体"/>
          <w:kern w:val="0"/>
          <w:szCs w:val="21"/>
        </w:rPr>
        <w:t>（</w:t>
      </w:r>
      <w:r>
        <w:rPr>
          <w:rFonts w:hint="eastAsia" w:ascii="宋体" w:hAnsi="宋体"/>
          <w:kern w:val="0"/>
          <w:szCs w:val="21"/>
        </w:rPr>
        <w:t>9</w:t>
      </w:r>
      <w:r>
        <w:rPr>
          <w:rFonts w:ascii="宋体" w:hAnsi="宋体"/>
          <w:kern w:val="0"/>
          <w:szCs w:val="21"/>
        </w:rPr>
        <w:t>）</w:t>
      </w:r>
      <w:r>
        <w:rPr>
          <w:rFonts w:hAnsi="宋体"/>
          <w:szCs w:val="21"/>
        </w:rPr>
        <w:t>在合同订立及履行过程中形成的与合同有关的文件均构成合同文件组成部分。</w:t>
      </w:r>
    </w:p>
    <w:p>
      <w:pPr>
        <w:autoSpaceDE w:val="0"/>
        <w:autoSpaceDN w:val="0"/>
        <w:adjustRightInd w:val="0"/>
        <w:spacing w:line="360" w:lineRule="auto"/>
        <w:ind w:firstLine="440" w:firstLineChars="200"/>
        <w:jc w:val="left"/>
        <w:rPr>
          <w:rFonts w:ascii="宋体" w:hAnsi="宋体"/>
          <w:szCs w:val="21"/>
        </w:rPr>
      </w:pPr>
      <w:bookmarkStart w:id="48" w:name="_Toc351203487"/>
      <w:r>
        <w:rPr>
          <w:rFonts w:hAnsi="宋体"/>
          <w:szCs w:val="21"/>
        </w:rPr>
        <w:t>上述各项合同文件包括合同当事人就该项合同文件所作出的补充和修改，属于同一类内容的文件，应以最新签署的为准。专用合同条款及其附件须经合同当事人签字或盖章。</w:t>
      </w:r>
      <w:r>
        <w:rPr>
          <w:rFonts w:hint="eastAsia" w:ascii="宋体" w:hAnsi="宋体"/>
          <w:szCs w:val="21"/>
        </w:rPr>
        <w:t>未经承包人书面授权，承包人的分支机构及个人无权直接与发包人签订本工程有关的合同性文件。与本工程有关的合同性文件如构成对合同内容的变更或修改，均须加盖双方的法人印章和专用合同章确认，否则不发生法律效力。</w:t>
      </w:r>
    </w:p>
    <w:p>
      <w:pPr>
        <w:autoSpaceDE w:val="0"/>
        <w:autoSpaceDN w:val="0"/>
        <w:adjustRightInd w:val="0"/>
        <w:spacing w:line="360" w:lineRule="auto"/>
        <w:ind w:firstLine="442" w:firstLineChars="200"/>
        <w:jc w:val="left"/>
        <w:rPr>
          <w:b/>
          <w:bCs/>
          <w:szCs w:val="21"/>
        </w:rPr>
      </w:pPr>
      <w:r>
        <w:rPr>
          <w:rFonts w:hAnsi="宋体"/>
          <w:b/>
          <w:bCs/>
          <w:szCs w:val="21"/>
        </w:rPr>
        <w:t>七、承诺</w:t>
      </w:r>
      <w:bookmarkEnd w:id="48"/>
    </w:p>
    <w:p>
      <w:pPr>
        <w:spacing w:line="360" w:lineRule="auto"/>
        <w:ind w:firstLine="440" w:firstLineChars="200"/>
        <w:rPr>
          <w:bCs/>
          <w:szCs w:val="21"/>
        </w:rPr>
      </w:pPr>
      <w:r>
        <w:rPr>
          <w:bCs/>
          <w:szCs w:val="21"/>
        </w:rPr>
        <w:t>1.</w:t>
      </w:r>
      <w:r>
        <w:rPr>
          <w:rFonts w:hint="eastAsia"/>
          <w:bCs/>
          <w:szCs w:val="21"/>
        </w:rPr>
        <w:t xml:space="preserve"> </w:t>
      </w:r>
      <w:r>
        <w:rPr>
          <w:rFonts w:hAnsi="宋体"/>
          <w:bCs/>
          <w:szCs w:val="21"/>
        </w:rPr>
        <w:t>发包人承诺按照法律规定履行项目审批手续、筹集工程建设资金并按照合同约定的期限和方式支付合同价款。</w:t>
      </w:r>
    </w:p>
    <w:p>
      <w:pPr>
        <w:spacing w:line="360" w:lineRule="auto"/>
        <w:ind w:firstLine="440" w:firstLineChars="200"/>
        <w:rPr>
          <w:bCs/>
          <w:szCs w:val="21"/>
        </w:rPr>
      </w:pPr>
      <w:r>
        <w:rPr>
          <w:bCs/>
          <w:szCs w:val="21"/>
        </w:rPr>
        <w:t>2.</w:t>
      </w:r>
      <w:r>
        <w:rPr>
          <w:rFonts w:hint="eastAsia"/>
          <w:bCs/>
          <w:szCs w:val="21"/>
        </w:rPr>
        <w:t xml:space="preserve"> </w:t>
      </w:r>
      <w:r>
        <w:rPr>
          <w:rFonts w:hAnsi="宋体"/>
          <w:bCs/>
          <w:szCs w:val="21"/>
        </w:rPr>
        <w:t>承包人承诺按照法律规定及合同约定组织完成工程施工，确保工程质量和安全，不进行转包及违法分包，并在缺陷责任期及保修期内承担相应的工程维修责任。</w:t>
      </w:r>
    </w:p>
    <w:p>
      <w:pPr>
        <w:spacing w:line="360" w:lineRule="auto"/>
        <w:ind w:firstLine="440" w:firstLineChars="200"/>
        <w:rPr>
          <w:rFonts w:hAnsi="宋体"/>
          <w:bCs/>
          <w:szCs w:val="21"/>
        </w:rPr>
      </w:pPr>
      <w:r>
        <w:rPr>
          <w:bCs/>
          <w:szCs w:val="21"/>
        </w:rPr>
        <w:t>3.</w:t>
      </w:r>
      <w:r>
        <w:rPr>
          <w:rFonts w:hint="eastAsia"/>
          <w:bCs/>
          <w:szCs w:val="21"/>
        </w:rPr>
        <w:t xml:space="preserve"> </w:t>
      </w:r>
      <w:r>
        <w:rPr>
          <w:rFonts w:hAnsi="宋体"/>
          <w:bCs/>
          <w:szCs w:val="21"/>
        </w:rPr>
        <w:t>发包人和承包人通过招投标形式签订合同的，双方理解并承诺不再就同一工程另行签订与合同实质性内容相背离的协议。</w:t>
      </w:r>
      <w:bookmarkStart w:id="49" w:name="_Toc351203488"/>
    </w:p>
    <w:p>
      <w:pPr>
        <w:spacing w:line="360" w:lineRule="auto"/>
        <w:ind w:firstLine="442" w:firstLineChars="200"/>
        <w:rPr>
          <w:b/>
          <w:bCs/>
          <w:szCs w:val="21"/>
        </w:rPr>
      </w:pPr>
      <w:r>
        <w:rPr>
          <w:rFonts w:hAnsi="宋体"/>
          <w:b/>
          <w:bCs/>
          <w:szCs w:val="21"/>
        </w:rPr>
        <w:t>八、词语含义</w:t>
      </w:r>
      <w:bookmarkEnd w:id="49"/>
    </w:p>
    <w:p>
      <w:pPr>
        <w:spacing w:line="360" w:lineRule="auto"/>
        <w:ind w:firstLine="440" w:firstLineChars="200"/>
        <w:rPr>
          <w:rFonts w:hAnsi="宋体"/>
          <w:bCs/>
          <w:szCs w:val="21"/>
        </w:rPr>
      </w:pPr>
      <w:r>
        <w:rPr>
          <w:rFonts w:hAnsi="宋体"/>
          <w:bCs/>
          <w:szCs w:val="21"/>
        </w:rPr>
        <w:t>本协议书中词语含义与第二部分通用合同条款中赋予的含义相同。</w:t>
      </w:r>
    </w:p>
    <w:p>
      <w:pPr>
        <w:spacing w:line="360" w:lineRule="auto"/>
        <w:ind w:firstLine="442" w:firstLineChars="200"/>
        <w:rPr>
          <w:b/>
          <w:bCs/>
          <w:szCs w:val="21"/>
        </w:rPr>
      </w:pPr>
      <w:bookmarkStart w:id="50" w:name="_Toc351203489"/>
      <w:r>
        <w:rPr>
          <w:rFonts w:hAnsi="宋体"/>
          <w:b/>
          <w:bCs/>
          <w:szCs w:val="21"/>
        </w:rPr>
        <w:t>九、签订时间</w:t>
      </w:r>
      <w:bookmarkEnd w:id="50"/>
    </w:p>
    <w:p>
      <w:pPr>
        <w:spacing w:line="360" w:lineRule="auto"/>
        <w:ind w:firstLine="440" w:firstLineChars="200"/>
        <w:rPr>
          <w:rFonts w:hAnsi="宋体"/>
          <w:bCs/>
          <w:szCs w:val="21"/>
        </w:rPr>
      </w:pPr>
      <w:r>
        <w:rPr>
          <w:rFonts w:hAnsi="宋体"/>
          <w:bCs/>
          <w:szCs w:val="21"/>
        </w:rPr>
        <w:t>本合同于</w:t>
      </w:r>
      <w:r>
        <w:rPr>
          <w:bCs/>
          <w:szCs w:val="21"/>
          <w:u w:val="single"/>
        </w:rPr>
        <w:t xml:space="preserve">         </w:t>
      </w:r>
      <w:r>
        <w:rPr>
          <w:rFonts w:hAnsi="宋体"/>
          <w:bCs/>
          <w:szCs w:val="21"/>
        </w:rPr>
        <w:t>年</w:t>
      </w:r>
      <w:r>
        <w:rPr>
          <w:bCs/>
          <w:szCs w:val="21"/>
          <w:u w:val="single"/>
        </w:rPr>
        <w:t xml:space="preserve">    </w:t>
      </w:r>
      <w:r>
        <w:rPr>
          <w:rFonts w:hAnsi="宋体"/>
          <w:bCs/>
          <w:szCs w:val="21"/>
        </w:rPr>
        <w:t>月</w:t>
      </w:r>
      <w:r>
        <w:rPr>
          <w:bCs/>
          <w:szCs w:val="21"/>
          <w:u w:val="single"/>
        </w:rPr>
        <w:t xml:space="preserve">    </w:t>
      </w:r>
      <w:r>
        <w:rPr>
          <w:rFonts w:hAnsi="宋体"/>
          <w:bCs/>
          <w:szCs w:val="21"/>
        </w:rPr>
        <w:t>日签订。</w:t>
      </w:r>
    </w:p>
    <w:p>
      <w:pPr>
        <w:spacing w:line="360" w:lineRule="auto"/>
        <w:ind w:firstLine="442" w:firstLineChars="200"/>
        <w:rPr>
          <w:b/>
          <w:bCs/>
          <w:szCs w:val="21"/>
        </w:rPr>
      </w:pPr>
      <w:bookmarkStart w:id="51" w:name="_Toc351203490"/>
      <w:r>
        <w:rPr>
          <w:rFonts w:hAnsi="宋体"/>
          <w:b/>
          <w:bCs/>
          <w:szCs w:val="21"/>
        </w:rPr>
        <w:t>十、签订地点</w:t>
      </w:r>
      <w:bookmarkEnd w:id="51"/>
    </w:p>
    <w:p>
      <w:pPr>
        <w:spacing w:line="360" w:lineRule="auto"/>
        <w:ind w:firstLine="440" w:firstLineChars="200"/>
        <w:rPr>
          <w:rFonts w:hAnsi="宋体"/>
          <w:bCs/>
          <w:szCs w:val="21"/>
        </w:rPr>
      </w:pPr>
      <w:r>
        <w:rPr>
          <w:rFonts w:hAnsi="宋体"/>
          <w:bCs/>
          <w:szCs w:val="21"/>
        </w:rPr>
        <w:t>本合同在</w:t>
      </w:r>
      <w:r>
        <w:rPr>
          <w:rFonts w:hint="eastAsia" w:hAnsi="宋体"/>
          <w:bCs/>
          <w:szCs w:val="21"/>
        </w:rPr>
        <w:t xml:space="preserve">  </w:t>
      </w:r>
      <w:r>
        <w:rPr>
          <w:rFonts w:hint="eastAsia"/>
          <w:bCs/>
          <w:szCs w:val="21"/>
          <w:u w:val="single"/>
          <w:lang w:eastAsia="zh-CN"/>
        </w:rPr>
        <w:t>凤山县城市管理执法局</w:t>
      </w:r>
      <w:r>
        <w:rPr>
          <w:rFonts w:hAnsi="宋体"/>
          <w:bCs/>
          <w:szCs w:val="21"/>
        </w:rPr>
        <w:t>签订。</w:t>
      </w:r>
    </w:p>
    <w:p>
      <w:pPr>
        <w:spacing w:line="360" w:lineRule="auto"/>
        <w:ind w:firstLine="442" w:firstLineChars="200"/>
        <w:rPr>
          <w:b/>
          <w:bCs/>
          <w:szCs w:val="21"/>
        </w:rPr>
      </w:pPr>
      <w:bookmarkStart w:id="52" w:name="_Toc351203491"/>
      <w:r>
        <w:rPr>
          <w:rFonts w:hAnsi="宋体"/>
          <w:b/>
          <w:bCs/>
          <w:szCs w:val="21"/>
        </w:rPr>
        <w:t>十一、补充协议</w:t>
      </w:r>
      <w:bookmarkEnd w:id="52"/>
    </w:p>
    <w:p>
      <w:pPr>
        <w:spacing w:line="360" w:lineRule="auto"/>
        <w:ind w:firstLine="440" w:firstLineChars="200"/>
        <w:rPr>
          <w:rFonts w:hAnsi="宋体"/>
          <w:bCs/>
          <w:szCs w:val="21"/>
        </w:rPr>
      </w:pPr>
      <w:r>
        <w:rPr>
          <w:rFonts w:hAnsi="宋体"/>
          <w:bCs/>
          <w:szCs w:val="21"/>
        </w:rPr>
        <w:t>合同未尽事宜，合同当事人另行签订补充协议，补充协议是合同的组成部分。</w:t>
      </w:r>
    </w:p>
    <w:p>
      <w:pPr>
        <w:spacing w:line="360" w:lineRule="auto"/>
        <w:ind w:firstLine="442" w:firstLineChars="200"/>
        <w:rPr>
          <w:b/>
          <w:bCs/>
          <w:szCs w:val="21"/>
        </w:rPr>
      </w:pPr>
      <w:bookmarkStart w:id="53" w:name="_Toc351203492"/>
      <w:r>
        <w:rPr>
          <w:rFonts w:hAnsi="宋体"/>
          <w:b/>
          <w:bCs/>
          <w:szCs w:val="21"/>
        </w:rPr>
        <w:t>十二、合同生效</w:t>
      </w:r>
      <w:bookmarkEnd w:id="53"/>
    </w:p>
    <w:p>
      <w:pPr>
        <w:spacing w:line="360" w:lineRule="auto"/>
        <w:ind w:firstLine="440" w:firstLineChars="200"/>
        <w:rPr>
          <w:rFonts w:hAnsi="宋体"/>
          <w:bCs/>
          <w:szCs w:val="21"/>
        </w:rPr>
      </w:pPr>
      <w:r>
        <w:rPr>
          <w:rFonts w:hAnsi="宋体"/>
          <w:bCs/>
          <w:szCs w:val="21"/>
        </w:rPr>
        <w:t>本合同自</w:t>
      </w:r>
      <w:r>
        <w:rPr>
          <w:bCs/>
          <w:szCs w:val="21"/>
          <w:u w:val="single"/>
        </w:rPr>
        <w:t xml:space="preserve">                                   </w:t>
      </w:r>
      <w:r>
        <w:rPr>
          <w:rFonts w:hAnsi="宋体"/>
          <w:bCs/>
          <w:szCs w:val="21"/>
        </w:rPr>
        <w:t>生效。</w:t>
      </w:r>
    </w:p>
    <w:p>
      <w:pPr>
        <w:spacing w:line="360" w:lineRule="auto"/>
        <w:ind w:firstLine="442" w:firstLineChars="200"/>
        <w:rPr>
          <w:b/>
          <w:bCs/>
          <w:szCs w:val="21"/>
        </w:rPr>
      </w:pPr>
      <w:bookmarkStart w:id="54" w:name="_Toc351203493"/>
      <w:r>
        <w:rPr>
          <w:rFonts w:hAnsi="宋体"/>
          <w:b/>
          <w:bCs/>
          <w:szCs w:val="21"/>
        </w:rPr>
        <w:t>十三、合同份数</w:t>
      </w:r>
      <w:bookmarkEnd w:id="54"/>
    </w:p>
    <w:p>
      <w:pPr>
        <w:spacing w:line="360" w:lineRule="auto"/>
        <w:ind w:firstLine="440" w:firstLineChars="200"/>
        <w:rPr>
          <w:bCs/>
          <w:szCs w:val="21"/>
        </w:rPr>
      </w:pPr>
      <w:r>
        <w:rPr>
          <w:rFonts w:hAnsi="宋体"/>
          <w:bCs/>
          <w:szCs w:val="21"/>
        </w:rPr>
        <w:t>本合同一式</w:t>
      </w:r>
      <w:r>
        <w:rPr>
          <w:bCs/>
          <w:szCs w:val="21"/>
          <w:u w:val="single"/>
        </w:rPr>
        <w:t xml:space="preserve">  </w:t>
      </w:r>
      <w:r>
        <w:rPr>
          <w:rFonts w:hint="eastAsia"/>
          <w:bCs/>
          <w:szCs w:val="21"/>
          <w:u w:val="single"/>
        </w:rPr>
        <w:t xml:space="preserve">壹拾贰 </w:t>
      </w:r>
      <w:r>
        <w:rPr>
          <w:bCs/>
          <w:szCs w:val="21"/>
          <w:u w:val="single"/>
        </w:rPr>
        <w:t xml:space="preserve"> </w:t>
      </w:r>
      <w:r>
        <w:rPr>
          <w:rFonts w:hAnsi="宋体"/>
          <w:bCs/>
          <w:szCs w:val="21"/>
        </w:rPr>
        <w:t>份，均具有同等法律效力，发包人执</w:t>
      </w:r>
      <w:r>
        <w:rPr>
          <w:bCs/>
          <w:szCs w:val="21"/>
          <w:u w:val="single"/>
        </w:rPr>
        <w:t xml:space="preserve">  </w:t>
      </w:r>
      <w:r>
        <w:rPr>
          <w:rFonts w:hint="eastAsia"/>
          <w:bCs/>
          <w:szCs w:val="21"/>
          <w:u w:val="single"/>
        </w:rPr>
        <w:t>陆</w:t>
      </w:r>
      <w:r>
        <w:rPr>
          <w:bCs/>
          <w:szCs w:val="21"/>
          <w:u w:val="single"/>
        </w:rPr>
        <w:t xml:space="preserve">  </w:t>
      </w:r>
      <w:r>
        <w:rPr>
          <w:rFonts w:hAnsi="宋体"/>
          <w:bCs/>
          <w:szCs w:val="21"/>
        </w:rPr>
        <w:t>份，承包人执</w:t>
      </w:r>
      <w:r>
        <w:rPr>
          <w:bCs/>
          <w:szCs w:val="21"/>
          <w:u w:val="single"/>
        </w:rPr>
        <w:t xml:space="preserve"> </w:t>
      </w:r>
      <w:r>
        <w:rPr>
          <w:rFonts w:hint="eastAsia"/>
          <w:bCs/>
          <w:szCs w:val="21"/>
          <w:u w:val="single"/>
        </w:rPr>
        <w:t xml:space="preserve"> 陆 </w:t>
      </w:r>
      <w:r>
        <w:rPr>
          <w:bCs/>
          <w:szCs w:val="21"/>
          <w:u w:val="single"/>
        </w:rPr>
        <w:t xml:space="preserve"> </w:t>
      </w:r>
      <w:r>
        <w:rPr>
          <w:rFonts w:hAnsi="宋体"/>
          <w:bCs/>
          <w:szCs w:val="21"/>
        </w:rPr>
        <w:t>份。</w:t>
      </w:r>
    </w:p>
    <w:p>
      <w:pPr>
        <w:spacing w:line="360" w:lineRule="auto"/>
        <w:rPr>
          <w:bCs/>
          <w:szCs w:val="21"/>
        </w:rPr>
      </w:pPr>
    </w:p>
    <w:p>
      <w:pPr>
        <w:spacing w:line="360" w:lineRule="auto"/>
        <w:rPr>
          <w:szCs w:val="21"/>
        </w:rPr>
      </w:pPr>
    </w:p>
    <w:p>
      <w:pPr>
        <w:spacing w:line="360" w:lineRule="auto"/>
        <w:rPr>
          <w:rFonts w:hint="eastAsia"/>
          <w:szCs w:val="21"/>
        </w:rPr>
      </w:pPr>
      <w:r>
        <w:rPr>
          <w:rFonts w:hAnsi="宋体"/>
          <w:szCs w:val="21"/>
        </w:rPr>
        <w:t>发包人：</w:t>
      </w:r>
      <w:r>
        <w:rPr>
          <w:rFonts w:hint="eastAsia"/>
          <w:szCs w:val="21"/>
          <w:u w:val="single"/>
          <w:lang w:eastAsia="zh-CN"/>
        </w:rPr>
        <w:t>凤山县城市管理执法局</w:t>
      </w:r>
      <w:r>
        <w:rPr>
          <w:rFonts w:hint="eastAsia"/>
          <w:szCs w:val="21"/>
        </w:rPr>
        <w:t>（</w:t>
      </w:r>
      <w:r>
        <w:rPr>
          <w:rFonts w:hAnsi="宋体"/>
          <w:szCs w:val="21"/>
        </w:rPr>
        <w:t>公章</w:t>
      </w:r>
      <w:r>
        <w:rPr>
          <w:rFonts w:hint="eastAsia"/>
          <w:szCs w:val="21"/>
        </w:rPr>
        <w:t>）</w:t>
      </w:r>
      <w:r>
        <w:rPr>
          <w:szCs w:val="21"/>
        </w:rPr>
        <w:t xml:space="preserve">  </w:t>
      </w:r>
      <w:r>
        <w:rPr>
          <w:rFonts w:hint="eastAsia"/>
          <w:szCs w:val="21"/>
        </w:rPr>
        <w:t xml:space="preserve">          </w:t>
      </w:r>
      <w:r>
        <w:rPr>
          <w:rFonts w:hAnsi="宋体"/>
          <w:szCs w:val="21"/>
        </w:rPr>
        <w:t>承包人：</w:t>
      </w:r>
      <w:r>
        <w:rPr>
          <w:szCs w:val="21"/>
        </w:rPr>
        <w:t xml:space="preserve">  </w:t>
      </w:r>
      <w:r>
        <w:rPr>
          <w:rFonts w:hint="eastAsia"/>
          <w:szCs w:val="21"/>
        </w:rPr>
        <w:t>（</w:t>
      </w:r>
      <w:r>
        <w:rPr>
          <w:rFonts w:hAnsi="宋体"/>
          <w:szCs w:val="21"/>
        </w:rPr>
        <w:t>公章</w:t>
      </w:r>
      <w:r>
        <w:rPr>
          <w:rFonts w:hint="eastAsia"/>
          <w:szCs w:val="21"/>
        </w:rPr>
        <w:t>）</w:t>
      </w:r>
    </w:p>
    <w:p>
      <w:pPr>
        <w:spacing w:line="360" w:lineRule="auto"/>
        <w:rPr>
          <w:szCs w:val="21"/>
        </w:rPr>
      </w:pPr>
      <w:r>
        <w:rPr>
          <w:rFonts w:hint="eastAsia"/>
          <w:szCs w:val="21"/>
        </w:rPr>
        <w:t xml:space="preserve">        </w:t>
      </w:r>
      <w:r>
        <w:rPr>
          <w:szCs w:val="21"/>
        </w:rPr>
        <w:t xml:space="preserve">                            </w:t>
      </w:r>
    </w:p>
    <w:p>
      <w:pPr>
        <w:spacing w:line="360" w:lineRule="auto"/>
        <w:rPr>
          <w:szCs w:val="21"/>
          <w:u w:val="single"/>
        </w:rPr>
      </w:pPr>
      <w:r>
        <w:rPr>
          <w:szCs w:val="21"/>
        </w:rPr>
        <w:t xml:space="preserve">                                 </w:t>
      </w:r>
    </w:p>
    <w:p>
      <w:pPr>
        <w:spacing w:line="360" w:lineRule="auto"/>
        <w:rPr>
          <w:szCs w:val="21"/>
        </w:rPr>
      </w:pPr>
      <w:r>
        <w:rPr>
          <w:rFonts w:hAnsi="宋体"/>
          <w:szCs w:val="21"/>
        </w:rPr>
        <w:t>法定代表人或其委托代理人：</w:t>
      </w:r>
      <w:r>
        <w:rPr>
          <w:szCs w:val="21"/>
        </w:rPr>
        <w:t xml:space="preserve">                    </w:t>
      </w:r>
      <w:r>
        <w:rPr>
          <w:rFonts w:hAnsi="宋体"/>
          <w:szCs w:val="21"/>
        </w:rPr>
        <w:t>法定代表人或其委托代理人：</w:t>
      </w:r>
    </w:p>
    <w:p>
      <w:pPr>
        <w:spacing w:line="360" w:lineRule="auto"/>
        <w:rPr>
          <w:szCs w:val="21"/>
        </w:rPr>
      </w:pPr>
      <w:r>
        <w:rPr>
          <w:rFonts w:hAnsi="宋体"/>
          <w:szCs w:val="21"/>
        </w:rPr>
        <w:t>（签字）</w:t>
      </w:r>
      <w:r>
        <w:rPr>
          <w:szCs w:val="21"/>
        </w:rPr>
        <w:t xml:space="preserve">                                     </w:t>
      </w:r>
      <w:r>
        <w:rPr>
          <w:rFonts w:hAnsi="宋体"/>
          <w:szCs w:val="21"/>
        </w:rPr>
        <w:t>（签字）</w:t>
      </w:r>
    </w:p>
    <w:p>
      <w:pPr>
        <w:spacing w:line="360" w:lineRule="auto"/>
        <w:rPr>
          <w:szCs w:val="21"/>
          <w:u w:val="single"/>
        </w:rPr>
      </w:pPr>
    </w:p>
    <w:p>
      <w:pPr>
        <w:rPr>
          <w:szCs w:val="21"/>
          <w:u w:val="single"/>
        </w:rPr>
      </w:pPr>
      <w:r>
        <w:rPr>
          <w:rFonts w:hint="eastAsia" w:hAnsi="宋体"/>
          <w:szCs w:val="21"/>
        </w:rPr>
        <w:t>社会信用代码</w:t>
      </w:r>
      <w:r>
        <w:rPr>
          <w:rFonts w:hAnsi="宋体"/>
          <w:szCs w:val="21"/>
          <w:u w:val="single"/>
        </w:rPr>
        <w:t></w:t>
      </w:r>
      <w:r>
        <w:rPr>
          <w:szCs w:val="21"/>
          <w:u w:val="single"/>
        </w:rPr>
        <w:t xml:space="preserve"> </w:t>
      </w:r>
      <w:r>
        <w:rPr>
          <w:rFonts w:hAnsi="宋体"/>
          <w:szCs w:val="21"/>
          <w:u w:val="single"/>
        </w:rPr>
        <w:t></w:t>
      </w:r>
      <w:r>
        <w:rPr>
          <w:szCs w:val="21"/>
          <w:u w:val="single"/>
        </w:rPr>
        <w:t xml:space="preserve">  </w:t>
      </w:r>
      <w:r>
        <w:rPr>
          <w:szCs w:val="21"/>
        </w:rPr>
        <w:t xml:space="preserve">                </w:t>
      </w:r>
      <w:r>
        <w:rPr>
          <w:rFonts w:hint="eastAsia"/>
          <w:szCs w:val="21"/>
        </w:rPr>
        <w:t xml:space="preserve">  </w:t>
      </w:r>
      <w:r>
        <w:rPr>
          <w:rFonts w:hint="eastAsia" w:hAnsi="宋体"/>
          <w:szCs w:val="21"/>
        </w:rPr>
        <w:t>社会信用代码</w:t>
      </w:r>
      <w:r>
        <w:rPr>
          <w:rFonts w:hAnsi="宋体"/>
          <w:szCs w:val="21"/>
        </w:rPr>
        <w:t>：</w:t>
      </w:r>
      <w:r>
        <w:rPr>
          <w:rFonts w:hAnsi="宋体"/>
          <w:szCs w:val="21"/>
          <w:u w:val="single"/>
        </w:rPr>
        <w:t></w:t>
      </w:r>
    </w:p>
    <w:p>
      <w:pPr>
        <w:spacing w:line="360" w:lineRule="auto"/>
        <w:rPr>
          <w:szCs w:val="21"/>
        </w:rPr>
      </w:pPr>
      <w:r>
        <w:rPr>
          <w:rFonts w:hAnsi="宋体"/>
          <w:szCs w:val="21"/>
        </w:rPr>
        <w:t>地</w:t>
      </w:r>
      <w:r>
        <w:rPr>
          <w:szCs w:val="21"/>
        </w:rPr>
        <w:t xml:space="preserve">  </w:t>
      </w:r>
      <w:r>
        <w:rPr>
          <w:rFonts w:hAnsi="宋体"/>
          <w:szCs w:val="21"/>
        </w:rPr>
        <w:t>址：</w:t>
      </w:r>
      <w:r>
        <w:rPr>
          <w:szCs w:val="21"/>
          <w:u w:val="single"/>
        </w:rPr>
        <w:t xml:space="preserve"> </w:t>
      </w:r>
      <w:r>
        <w:rPr>
          <w:rFonts w:hAnsi="宋体"/>
          <w:szCs w:val="21"/>
          <w:u w:val="single"/>
        </w:rPr>
        <w:t></w:t>
      </w:r>
      <w:r>
        <w:rPr>
          <w:szCs w:val="21"/>
          <w:u w:val="single"/>
        </w:rPr>
        <w:t xml:space="preserve">    </w:t>
      </w:r>
      <w:r>
        <w:rPr>
          <w:szCs w:val="21"/>
        </w:rPr>
        <w:t xml:space="preserve">                  </w:t>
      </w:r>
      <w:r>
        <w:rPr>
          <w:rFonts w:hAnsi="宋体"/>
          <w:szCs w:val="21"/>
        </w:rPr>
        <w:t>地</w:t>
      </w:r>
      <w:r>
        <w:rPr>
          <w:szCs w:val="21"/>
        </w:rPr>
        <w:t xml:space="preserve">  </w:t>
      </w:r>
      <w:r>
        <w:rPr>
          <w:rFonts w:hAnsi="宋体"/>
          <w:szCs w:val="21"/>
        </w:rPr>
        <w:t>址：</w:t>
      </w:r>
      <w:r>
        <w:rPr>
          <w:rFonts w:hAnsi="宋体"/>
          <w:szCs w:val="21"/>
          <w:u w:val="single"/>
        </w:rPr>
        <w:t></w:t>
      </w:r>
      <w:r>
        <w:rPr>
          <w:szCs w:val="21"/>
          <w:u w:val="single"/>
        </w:rPr>
        <w:t xml:space="preserve"> </w:t>
      </w:r>
      <w:r>
        <w:rPr>
          <w:rFonts w:hAnsi="宋体"/>
          <w:szCs w:val="21"/>
          <w:u w:val="single"/>
        </w:rPr>
        <w:t></w:t>
      </w:r>
      <w:r>
        <w:rPr>
          <w:szCs w:val="21"/>
          <w:u w:val="single"/>
        </w:rPr>
        <w:t xml:space="preserve"> </w:t>
      </w:r>
      <w:r>
        <w:rPr>
          <w:rFonts w:hAnsi="宋体"/>
          <w:szCs w:val="21"/>
          <w:u w:val="single"/>
        </w:rPr>
        <w:t></w:t>
      </w:r>
      <w:r>
        <w:rPr>
          <w:szCs w:val="21"/>
          <w:u w:val="single"/>
        </w:rPr>
        <w:t xml:space="preserve">      </w:t>
      </w:r>
    </w:p>
    <w:p>
      <w:pPr>
        <w:spacing w:line="360" w:lineRule="auto"/>
        <w:rPr>
          <w:szCs w:val="21"/>
        </w:rPr>
      </w:pPr>
      <w:r>
        <w:rPr>
          <w:rFonts w:hAnsi="宋体"/>
          <w:szCs w:val="21"/>
        </w:rPr>
        <w:t>邮政编码：</w:t>
      </w:r>
      <w:r>
        <w:rPr>
          <w:szCs w:val="21"/>
          <w:u w:val="single"/>
        </w:rPr>
        <w:t xml:space="preserve"> </w:t>
      </w:r>
      <w:r>
        <w:rPr>
          <w:rFonts w:hAnsi="宋体"/>
          <w:szCs w:val="21"/>
          <w:u w:val="single"/>
        </w:rPr>
        <w:t></w:t>
      </w:r>
      <w:r>
        <w:rPr>
          <w:szCs w:val="21"/>
          <w:u w:val="single"/>
        </w:rPr>
        <w:t xml:space="preserve"> </w:t>
      </w:r>
      <w:r>
        <w:rPr>
          <w:rFonts w:hAnsi="宋体"/>
          <w:szCs w:val="21"/>
          <w:u w:val="single"/>
        </w:rPr>
        <w:t></w:t>
      </w:r>
      <w:r>
        <w:rPr>
          <w:szCs w:val="21"/>
          <w:u w:val="single"/>
        </w:rPr>
        <w:t xml:space="preserve">    </w:t>
      </w:r>
      <w:r>
        <w:rPr>
          <w:szCs w:val="21"/>
        </w:rPr>
        <w:t xml:space="preserve">                 </w:t>
      </w:r>
      <w:r>
        <w:rPr>
          <w:rFonts w:hAnsi="宋体"/>
          <w:szCs w:val="21"/>
        </w:rPr>
        <w:t>邮政编码：</w:t>
      </w:r>
      <w:r>
        <w:rPr>
          <w:rFonts w:hAnsi="宋体"/>
          <w:szCs w:val="21"/>
          <w:u w:val="single"/>
        </w:rPr>
        <w:t></w:t>
      </w:r>
      <w:r>
        <w:rPr>
          <w:szCs w:val="21"/>
          <w:u w:val="single"/>
        </w:rPr>
        <w:t xml:space="preserve">   </w:t>
      </w:r>
    </w:p>
    <w:p>
      <w:pPr>
        <w:spacing w:line="360" w:lineRule="auto"/>
        <w:rPr>
          <w:szCs w:val="21"/>
        </w:rPr>
      </w:pPr>
      <w:r>
        <w:rPr>
          <w:rFonts w:hAnsi="宋体"/>
          <w:szCs w:val="21"/>
        </w:rPr>
        <w:t>法定代表人：</w:t>
      </w:r>
      <w:r>
        <w:rPr>
          <w:rFonts w:hAnsi="宋体"/>
          <w:szCs w:val="21"/>
          <w:u w:val="single"/>
        </w:rPr>
        <w:t></w:t>
      </w:r>
      <w:r>
        <w:rPr>
          <w:szCs w:val="21"/>
          <w:u w:val="single"/>
        </w:rPr>
        <w:t xml:space="preserve">     </w:t>
      </w:r>
      <w:r>
        <w:rPr>
          <w:rFonts w:hAnsi="宋体"/>
          <w:szCs w:val="21"/>
          <w:u w:val="single"/>
        </w:rPr>
        <w:t></w:t>
      </w:r>
      <w:r>
        <w:rPr>
          <w:szCs w:val="21"/>
          <w:u w:val="single"/>
        </w:rPr>
        <w:t xml:space="preserve">      </w:t>
      </w:r>
      <w:r>
        <w:rPr>
          <w:szCs w:val="21"/>
        </w:rPr>
        <w:t xml:space="preserve">                  </w:t>
      </w:r>
      <w:r>
        <w:rPr>
          <w:rFonts w:hAnsi="宋体"/>
          <w:szCs w:val="21"/>
        </w:rPr>
        <w:t>法定代表人：</w:t>
      </w:r>
      <w:r>
        <w:rPr>
          <w:rFonts w:hAnsi="宋体"/>
          <w:szCs w:val="21"/>
          <w:u w:val="single"/>
        </w:rPr>
        <w:t></w:t>
      </w:r>
      <w:r>
        <w:rPr>
          <w:szCs w:val="21"/>
          <w:u w:val="single"/>
        </w:rPr>
        <w:t xml:space="preserve">      </w:t>
      </w:r>
      <w:r>
        <w:rPr>
          <w:rFonts w:hAnsi="宋体"/>
          <w:szCs w:val="21"/>
          <w:u w:val="single"/>
        </w:rPr>
        <w:t></w:t>
      </w:r>
      <w:r>
        <w:rPr>
          <w:szCs w:val="21"/>
          <w:u w:val="single"/>
        </w:rPr>
        <w:t xml:space="preserve">       </w:t>
      </w:r>
    </w:p>
    <w:p>
      <w:pPr>
        <w:spacing w:line="360" w:lineRule="auto"/>
        <w:rPr>
          <w:szCs w:val="21"/>
        </w:rPr>
      </w:pPr>
      <w:r>
        <w:rPr>
          <w:rFonts w:hAnsi="宋体"/>
          <w:szCs w:val="21"/>
        </w:rPr>
        <w:t>委托代理人：</w:t>
      </w:r>
      <w:r>
        <w:rPr>
          <w:rFonts w:hAnsi="宋体"/>
          <w:szCs w:val="21"/>
          <w:u w:val="single"/>
        </w:rPr>
        <w:t></w:t>
      </w:r>
      <w:r>
        <w:rPr>
          <w:szCs w:val="21"/>
          <w:u w:val="single"/>
        </w:rPr>
        <w:t xml:space="preserve">           </w:t>
      </w:r>
      <w:r>
        <w:rPr>
          <w:szCs w:val="21"/>
        </w:rPr>
        <w:t xml:space="preserve">                  </w:t>
      </w:r>
      <w:r>
        <w:rPr>
          <w:rFonts w:hAnsi="宋体"/>
          <w:szCs w:val="21"/>
        </w:rPr>
        <w:t>委托代理人：</w:t>
      </w:r>
      <w:r>
        <w:rPr>
          <w:rFonts w:hAnsi="宋体"/>
          <w:szCs w:val="21"/>
          <w:u w:val="single"/>
        </w:rPr>
        <w:t></w:t>
      </w:r>
      <w:r>
        <w:rPr>
          <w:szCs w:val="21"/>
          <w:u w:val="single"/>
        </w:rPr>
        <w:t xml:space="preserve">             </w:t>
      </w:r>
    </w:p>
    <w:p>
      <w:pPr>
        <w:spacing w:line="360" w:lineRule="auto"/>
        <w:rPr>
          <w:szCs w:val="21"/>
        </w:rPr>
      </w:pPr>
      <w:r>
        <w:rPr>
          <w:rFonts w:hAnsi="宋体"/>
          <w:szCs w:val="21"/>
        </w:rPr>
        <w:t>电</w:t>
      </w:r>
      <w:r>
        <w:rPr>
          <w:szCs w:val="21"/>
        </w:rPr>
        <w:t xml:space="preserve">  </w:t>
      </w:r>
      <w:r>
        <w:rPr>
          <w:rFonts w:hAnsi="宋体"/>
          <w:szCs w:val="21"/>
        </w:rPr>
        <w:t>话：</w:t>
      </w:r>
      <w:r>
        <w:rPr>
          <w:rFonts w:hAnsi="宋体"/>
          <w:szCs w:val="21"/>
          <w:u w:val="single"/>
        </w:rPr>
        <w:t></w:t>
      </w:r>
      <w:r>
        <w:rPr>
          <w:szCs w:val="21"/>
          <w:u w:val="single"/>
        </w:rPr>
        <w:t xml:space="preserve">   </w:t>
      </w:r>
      <w:r>
        <w:rPr>
          <w:szCs w:val="21"/>
        </w:rPr>
        <w:t xml:space="preserve">                  </w:t>
      </w:r>
      <w:r>
        <w:rPr>
          <w:rFonts w:hAnsi="宋体"/>
          <w:szCs w:val="21"/>
        </w:rPr>
        <w:t>电</w:t>
      </w:r>
      <w:r>
        <w:rPr>
          <w:szCs w:val="21"/>
        </w:rPr>
        <w:t xml:space="preserve">  </w:t>
      </w:r>
      <w:r>
        <w:rPr>
          <w:rFonts w:hAnsi="宋体"/>
          <w:szCs w:val="21"/>
        </w:rPr>
        <w:t>话：</w:t>
      </w:r>
      <w:r>
        <w:rPr>
          <w:rFonts w:hAnsi="宋体"/>
          <w:szCs w:val="21"/>
          <w:u w:val="single"/>
        </w:rPr>
        <w:t></w:t>
      </w:r>
      <w:r>
        <w:rPr>
          <w:szCs w:val="21"/>
          <w:u w:val="single"/>
        </w:rPr>
        <w:t xml:space="preserve">     </w:t>
      </w:r>
    </w:p>
    <w:p>
      <w:pPr>
        <w:spacing w:line="360" w:lineRule="auto"/>
        <w:rPr>
          <w:szCs w:val="21"/>
        </w:rPr>
      </w:pPr>
      <w:r>
        <w:rPr>
          <w:rFonts w:hAnsi="宋体"/>
          <w:szCs w:val="21"/>
        </w:rPr>
        <w:t>传</w:t>
      </w:r>
      <w:r>
        <w:rPr>
          <w:szCs w:val="21"/>
        </w:rPr>
        <w:t xml:space="preserve">  </w:t>
      </w:r>
      <w:r>
        <w:rPr>
          <w:rFonts w:hAnsi="宋体"/>
          <w:szCs w:val="21"/>
        </w:rPr>
        <w:t>真：</w:t>
      </w:r>
      <w:r>
        <w:rPr>
          <w:rFonts w:hAnsi="宋体"/>
          <w:szCs w:val="21"/>
          <w:u w:val="single"/>
        </w:rPr>
        <w:t></w:t>
      </w:r>
      <w:r>
        <w:rPr>
          <w:szCs w:val="21"/>
          <w:u w:val="single"/>
        </w:rPr>
        <w:t xml:space="preserve">   </w:t>
      </w:r>
      <w:r>
        <w:rPr>
          <w:szCs w:val="21"/>
        </w:rPr>
        <w:t xml:space="preserve">                  </w:t>
      </w:r>
      <w:r>
        <w:rPr>
          <w:rFonts w:hAnsi="宋体"/>
          <w:szCs w:val="21"/>
        </w:rPr>
        <w:t>传</w:t>
      </w:r>
      <w:r>
        <w:rPr>
          <w:szCs w:val="21"/>
        </w:rPr>
        <w:t xml:space="preserve">  </w:t>
      </w:r>
      <w:r>
        <w:rPr>
          <w:rFonts w:hAnsi="宋体"/>
          <w:szCs w:val="21"/>
        </w:rPr>
        <w:t>真：</w:t>
      </w:r>
      <w:r>
        <w:rPr>
          <w:rFonts w:hAnsi="宋体"/>
          <w:szCs w:val="21"/>
          <w:u w:val="single"/>
        </w:rPr>
        <w:t></w:t>
      </w:r>
      <w:r>
        <w:rPr>
          <w:szCs w:val="21"/>
          <w:u w:val="single"/>
        </w:rPr>
        <w:t xml:space="preserve">  </w:t>
      </w:r>
      <w:r>
        <w:rPr>
          <w:rFonts w:hAnsi="宋体"/>
          <w:szCs w:val="21"/>
          <w:u w:val="single"/>
        </w:rPr>
        <w:t></w:t>
      </w:r>
      <w:r>
        <w:rPr>
          <w:szCs w:val="21"/>
          <w:u w:val="single"/>
        </w:rPr>
        <w:t xml:space="preserve">   </w:t>
      </w:r>
    </w:p>
    <w:p>
      <w:pPr>
        <w:spacing w:line="360" w:lineRule="auto"/>
        <w:rPr>
          <w:szCs w:val="21"/>
        </w:rPr>
      </w:pPr>
      <w:r>
        <w:rPr>
          <w:rFonts w:hAnsi="宋体"/>
          <w:szCs w:val="21"/>
        </w:rPr>
        <w:t>电子信箱：</w:t>
      </w:r>
      <w:r>
        <w:rPr>
          <w:szCs w:val="21"/>
          <w:u w:val="single"/>
        </w:rPr>
        <w:t xml:space="preserve">                 </w:t>
      </w:r>
      <w:r>
        <w:rPr>
          <w:szCs w:val="21"/>
        </w:rPr>
        <w:t xml:space="preserve">                  </w:t>
      </w:r>
      <w:r>
        <w:rPr>
          <w:rFonts w:hAnsi="宋体"/>
          <w:szCs w:val="21"/>
        </w:rPr>
        <w:t>电子信箱：</w:t>
      </w:r>
      <w:r>
        <w:rPr>
          <w:rFonts w:hAnsi="宋体"/>
          <w:szCs w:val="21"/>
          <w:u w:val="single"/>
        </w:rPr>
        <w:t></w:t>
      </w:r>
      <w:r>
        <w:rPr>
          <w:szCs w:val="21"/>
          <w:u w:val="single"/>
        </w:rPr>
        <w:t xml:space="preserve">   </w:t>
      </w:r>
    </w:p>
    <w:p>
      <w:pPr>
        <w:spacing w:line="360" w:lineRule="auto"/>
        <w:rPr>
          <w:szCs w:val="21"/>
        </w:rPr>
      </w:pPr>
      <w:r>
        <w:rPr>
          <w:rFonts w:hAnsi="宋体"/>
          <w:szCs w:val="21"/>
        </w:rPr>
        <w:t>开户银行：</w:t>
      </w:r>
      <w:r>
        <w:rPr>
          <w:rFonts w:hAnsi="宋体"/>
          <w:szCs w:val="21"/>
          <w:u w:val="single"/>
        </w:rPr>
        <w:t></w:t>
      </w:r>
      <w:r>
        <w:rPr>
          <w:szCs w:val="21"/>
          <w:u w:val="single"/>
        </w:rPr>
        <w:t xml:space="preserve">   </w:t>
      </w:r>
      <w:r>
        <w:rPr>
          <w:szCs w:val="21"/>
        </w:rPr>
        <w:t xml:space="preserve">                  </w:t>
      </w:r>
      <w:r>
        <w:rPr>
          <w:rFonts w:hAnsi="宋体"/>
          <w:szCs w:val="21"/>
        </w:rPr>
        <w:t>开户银行：</w:t>
      </w:r>
      <w:r>
        <w:rPr>
          <w:rFonts w:hAnsi="宋体"/>
          <w:szCs w:val="21"/>
          <w:u w:val="single"/>
        </w:rPr>
        <w:t></w:t>
      </w:r>
      <w:r>
        <w:rPr>
          <w:szCs w:val="21"/>
          <w:u w:val="single"/>
        </w:rPr>
        <w:t xml:space="preserve">   </w:t>
      </w:r>
    </w:p>
    <w:p>
      <w:pPr>
        <w:rPr>
          <w:szCs w:val="21"/>
          <w:u w:val="single"/>
        </w:rPr>
      </w:pPr>
      <w:r>
        <w:rPr>
          <w:rFonts w:hAnsi="宋体"/>
          <w:szCs w:val="21"/>
        </w:rPr>
        <w:t>账</w:t>
      </w:r>
      <w:r>
        <w:rPr>
          <w:szCs w:val="21"/>
        </w:rPr>
        <w:t xml:space="preserve">  </w:t>
      </w:r>
      <w:r>
        <w:rPr>
          <w:rFonts w:hAnsi="宋体"/>
          <w:szCs w:val="21"/>
        </w:rPr>
        <w:t>号：</w:t>
      </w:r>
      <w:r>
        <w:rPr>
          <w:rFonts w:hAnsi="宋体"/>
          <w:szCs w:val="21"/>
          <w:u w:val="single"/>
        </w:rPr>
        <w:t></w:t>
      </w:r>
      <w:r>
        <w:rPr>
          <w:szCs w:val="21"/>
          <w:u w:val="single"/>
        </w:rPr>
        <w:t xml:space="preserve"> </w:t>
      </w:r>
      <w:r>
        <w:rPr>
          <w:rFonts w:hAnsi="宋体"/>
          <w:szCs w:val="21"/>
          <w:u w:val="single"/>
        </w:rPr>
        <w:t></w:t>
      </w:r>
      <w:r>
        <w:rPr>
          <w:szCs w:val="21"/>
          <w:u w:val="single"/>
        </w:rPr>
        <w:t xml:space="preserve">      </w:t>
      </w:r>
      <w:r>
        <w:rPr>
          <w:szCs w:val="21"/>
        </w:rPr>
        <w:t xml:space="preserve">                  </w:t>
      </w:r>
      <w:r>
        <w:rPr>
          <w:rFonts w:hAnsi="宋体"/>
          <w:szCs w:val="21"/>
        </w:rPr>
        <w:t>账</w:t>
      </w:r>
      <w:r>
        <w:rPr>
          <w:szCs w:val="21"/>
        </w:rPr>
        <w:t xml:space="preserve">  </w:t>
      </w:r>
      <w:r>
        <w:rPr>
          <w:rFonts w:hAnsi="宋体"/>
          <w:szCs w:val="21"/>
        </w:rPr>
        <w:t>号：</w:t>
      </w:r>
      <w:r>
        <w:rPr>
          <w:rFonts w:hAnsi="宋体"/>
          <w:szCs w:val="21"/>
          <w:u w:val="single"/>
        </w:rPr>
        <w:t></w:t>
      </w:r>
      <w:r>
        <w:rPr>
          <w:szCs w:val="21"/>
          <w:u w:val="single"/>
        </w:rPr>
        <w:t xml:space="preserve">     </w:t>
      </w:r>
    </w:p>
    <w:p>
      <w:pPr>
        <w:spacing w:after="0" w:line="415" w:lineRule="auto"/>
        <w:sectPr>
          <w:pgSz w:w="11910" w:h="16840"/>
          <w:pgMar w:top="1340" w:right="400" w:bottom="1180" w:left="1200" w:header="878" w:footer="991" w:gutter="0"/>
        </w:sectPr>
      </w:pPr>
      <w:r>
        <w:rPr>
          <w:szCs w:val="21"/>
        </w:rPr>
        <w:br w:type="page"/>
      </w:r>
    </w:p>
    <w:p>
      <w:pPr>
        <w:pStyle w:val="3"/>
        <w:jc w:val="center"/>
        <w:rPr>
          <w:sz w:val="36"/>
          <w:szCs w:val="36"/>
        </w:rPr>
      </w:pPr>
      <w:bookmarkStart w:id="55" w:name="_Toc23726"/>
      <w:bookmarkStart w:id="56" w:name="_Toc389065256"/>
      <w:bookmarkStart w:id="57" w:name="_Toc480968445"/>
      <w:bookmarkStart w:id="58" w:name="_Toc14286"/>
      <w:bookmarkStart w:id="59" w:name="_Toc351203632"/>
      <w:bookmarkStart w:id="60" w:name="_Toc373478338"/>
      <w:bookmarkStart w:id="61" w:name="_Toc373227691"/>
      <w:r>
        <w:rPr>
          <w:rFonts w:hint="eastAsia"/>
          <w:sz w:val="36"/>
          <w:szCs w:val="36"/>
        </w:rPr>
        <w:t>第二部分 通用</w:t>
      </w:r>
      <w:r>
        <w:rPr>
          <w:sz w:val="36"/>
          <w:szCs w:val="36"/>
        </w:rPr>
        <w:t>合同条款</w:t>
      </w:r>
      <w:bookmarkEnd w:id="55"/>
      <w:bookmarkEnd w:id="56"/>
      <w:bookmarkEnd w:id="57"/>
      <w:bookmarkEnd w:id="58"/>
    </w:p>
    <w:p>
      <w:pPr>
        <w:spacing w:line="360" w:lineRule="auto"/>
        <w:ind w:firstLine="440" w:firstLineChars="200"/>
        <w:rPr>
          <w:rFonts w:hAnsi="宋体"/>
          <w:kern w:val="0"/>
          <w:szCs w:val="21"/>
        </w:rPr>
      </w:pPr>
    </w:p>
    <w:p>
      <w:pPr>
        <w:spacing w:line="360" w:lineRule="auto"/>
        <w:ind w:firstLine="442" w:firstLineChars="200"/>
        <w:rPr>
          <w:rFonts w:hAnsi="宋体"/>
          <w:b/>
          <w:kern w:val="0"/>
          <w:szCs w:val="21"/>
        </w:rPr>
      </w:pPr>
      <w:r>
        <w:rPr>
          <w:rFonts w:hint="eastAsia" w:hAnsi="宋体"/>
          <w:b/>
          <w:kern w:val="0"/>
          <w:szCs w:val="21"/>
        </w:rPr>
        <w:t>采用《</w:t>
      </w:r>
      <w:r>
        <w:rPr>
          <w:rFonts w:hAnsi="宋体"/>
          <w:b/>
          <w:kern w:val="0"/>
          <w:szCs w:val="21"/>
        </w:rPr>
        <w:t>建设工程施工合同（示范文本）</w:t>
      </w:r>
      <w:r>
        <w:rPr>
          <w:rFonts w:hint="eastAsia" w:hAnsi="宋体"/>
          <w:b/>
          <w:kern w:val="0"/>
          <w:szCs w:val="21"/>
        </w:rPr>
        <w:t>》</w:t>
      </w:r>
      <w:r>
        <w:rPr>
          <w:rFonts w:hAnsi="宋体"/>
          <w:b/>
          <w:kern w:val="0"/>
          <w:szCs w:val="21"/>
        </w:rPr>
        <w:t>（GF—2013—</w:t>
      </w:r>
      <w:r>
        <w:rPr>
          <w:rFonts w:hint="eastAsia" w:hAnsi="宋体"/>
          <w:b/>
          <w:kern w:val="0"/>
          <w:szCs w:val="21"/>
        </w:rPr>
        <w:t>0201）。</w:t>
      </w:r>
    </w:p>
    <w:p>
      <w:pPr>
        <w:pStyle w:val="3"/>
        <w:keepNext w:val="0"/>
        <w:keepLines w:val="0"/>
        <w:jc w:val="center"/>
        <w:rPr>
          <w:rFonts w:hAnsi="宋体"/>
          <w:sz w:val="30"/>
          <w:szCs w:val="30"/>
        </w:rPr>
      </w:pPr>
    </w:p>
    <w:bookmarkEnd w:id="59"/>
    <w:bookmarkEnd w:id="60"/>
    <w:bookmarkEnd w:id="61"/>
    <w:p>
      <w:pPr>
        <w:snapToGrid w:val="0"/>
        <w:spacing w:line="360" w:lineRule="auto"/>
        <w:jc w:val="center"/>
        <w:rPr>
          <w:rFonts w:hint="eastAsia" w:eastAsia="黑体"/>
          <w:b/>
          <w:sz w:val="30"/>
        </w:rPr>
      </w:pPr>
      <w:r>
        <w:rPr>
          <w:rFonts w:hint="eastAsia" w:eastAsia="黑体"/>
          <w:b/>
          <w:sz w:val="30"/>
        </w:rPr>
        <w:t>第三部分 专用合同条款</w:t>
      </w:r>
    </w:p>
    <w:p>
      <w:pPr>
        <w:keepNext/>
        <w:keepLines/>
        <w:snapToGrid w:val="0"/>
        <w:spacing w:line="360" w:lineRule="auto"/>
        <w:rPr>
          <w:rFonts w:hint="eastAsia"/>
          <w:b/>
        </w:rPr>
      </w:pPr>
      <w:r>
        <w:rPr>
          <w:rFonts w:hint="eastAsia"/>
          <w:b/>
        </w:rPr>
        <w:t>1. 一般约定</w:t>
      </w:r>
    </w:p>
    <w:p>
      <w:pPr>
        <w:keepNext/>
        <w:keepLines/>
        <w:snapToGrid w:val="0"/>
        <w:spacing w:line="360" w:lineRule="auto"/>
        <w:rPr>
          <w:rFonts w:hint="eastAsia"/>
          <w:b/>
        </w:rPr>
      </w:pPr>
      <w:r>
        <w:rPr>
          <w:rFonts w:hint="eastAsia"/>
          <w:b/>
        </w:rPr>
        <w:t>1.1 词语定义</w:t>
      </w:r>
    </w:p>
    <w:p>
      <w:pPr>
        <w:snapToGrid w:val="0"/>
        <w:spacing w:line="360" w:lineRule="auto"/>
        <w:ind w:firstLine="420"/>
        <w:rPr>
          <w:rFonts w:hint="eastAsia"/>
        </w:rPr>
      </w:pPr>
      <w:r>
        <w:rPr>
          <w:rFonts w:hint="eastAsia"/>
        </w:rPr>
        <w:t>1.1.1合同</w:t>
      </w:r>
    </w:p>
    <w:p>
      <w:pPr>
        <w:snapToGrid w:val="0"/>
        <w:spacing w:line="360" w:lineRule="auto"/>
        <w:ind w:firstLine="420"/>
        <w:rPr>
          <w:rFonts w:hint="eastAsia"/>
        </w:rPr>
      </w:pPr>
      <w:r>
        <w:rPr>
          <w:rFonts w:hint="eastAsia"/>
        </w:rPr>
        <w:t>1.1.1.10其他合同文件包括：</w:t>
      </w:r>
      <w:r>
        <w:rPr>
          <w:rFonts w:hint="eastAsia"/>
          <w:u w:val="single"/>
        </w:rPr>
        <w:t xml:space="preserve">招标文件及附件（含所有补充通知） </w:t>
      </w:r>
      <w:r>
        <w:rPr>
          <w:rFonts w:hint="eastAsia"/>
        </w:rPr>
        <w:t>。</w:t>
      </w:r>
    </w:p>
    <w:p>
      <w:pPr>
        <w:snapToGrid w:val="0"/>
        <w:spacing w:line="360" w:lineRule="auto"/>
        <w:ind w:firstLine="420"/>
        <w:rPr>
          <w:rFonts w:hint="eastAsia"/>
        </w:rPr>
      </w:pPr>
      <w:r>
        <w:rPr>
          <w:rFonts w:hint="eastAsia"/>
        </w:rPr>
        <w:t>1.1.2 合同当事人及其他相关方</w:t>
      </w:r>
    </w:p>
    <w:p>
      <w:pPr>
        <w:snapToGrid w:val="0"/>
        <w:spacing w:line="360" w:lineRule="auto"/>
        <w:ind w:firstLine="420"/>
        <w:rPr>
          <w:rFonts w:hint="eastAsia"/>
        </w:rPr>
      </w:pPr>
      <w:r>
        <w:rPr>
          <w:rFonts w:hint="eastAsia"/>
        </w:rPr>
        <w:t>1.1.2.4监理人：</w:t>
      </w:r>
    </w:p>
    <w:p>
      <w:pPr>
        <w:snapToGrid w:val="0"/>
        <w:spacing w:line="360" w:lineRule="auto"/>
        <w:ind w:firstLine="420"/>
        <w:rPr>
          <w:rFonts w:hint="eastAsia"/>
        </w:rPr>
      </w:pPr>
      <w:r>
        <w:rPr>
          <w:rFonts w:hint="eastAsia"/>
        </w:rPr>
        <w:t>名称：</w:t>
      </w:r>
      <w:r>
        <w:rPr>
          <w:rFonts w:hint="eastAsia"/>
          <w:u w:val="single"/>
        </w:rPr>
        <w:t></w:t>
      </w:r>
      <w:r>
        <w:rPr>
          <w:rFonts w:hint="eastAsia"/>
        </w:rPr>
        <w:t>；</w:t>
      </w:r>
    </w:p>
    <w:p>
      <w:pPr>
        <w:snapToGrid w:val="0"/>
        <w:spacing w:line="360" w:lineRule="auto"/>
        <w:ind w:firstLine="420"/>
        <w:rPr>
          <w:rFonts w:hint="eastAsia"/>
        </w:rPr>
      </w:pPr>
      <w:r>
        <w:rPr>
          <w:rFonts w:hint="eastAsia"/>
        </w:rPr>
        <w:t>资质类别和等级：</w:t>
      </w:r>
      <w:r>
        <w:rPr>
          <w:rFonts w:hint="eastAsia"/>
          <w:u w:val="single"/>
        </w:rPr>
        <w:t></w:t>
      </w:r>
      <w:r>
        <w:rPr>
          <w:rFonts w:hint="eastAsia"/>
        </w:rPr>
        <w:t>；</w:t>
      </w:r>
    </w:p>
    <w:p>
      <w:pPr>
        <w:snapToGrid w:val="0"/>
        <w:spacing w:line="360" w:lineRule="auto"/>
        <w:ind w:firstLine="420"/>
        <w:rPr>
          <w:rFonts w:hint="eastAsia"/>
        </w:rPr>
      </w:pPr>
      <w:r>
        <w:rPr>
          <w:rFonts w:hint="eastAsia"/>
        </w:rPr>
        <w:t>联系电话：</w:t>
      </w:r>
      <w:r>
        <w:rPr>
          <w:rFonts w:hint="eastAsia"/>
          <w:u w:val="single"/>
        </w:rPr>
        <w:t></w:t>
      </w:r>
      <w:r>
        <w:rPr>
          <w:rFonts w:hint="eastAsia"/>
        </w:rPr>
        <w:t>；</w:t>
      </w:r>
    </w:p>
    <w:p>
      <w:pPr>
        <w:snapToGrid w:val="0"/>
        <w:spacing w:line="360" w:lineRule="auto"/>
        <w:ind w:firstLine="420"/>
        <w:rPr>
          <w:rFonts w:hint="eastAsia"/>
        </w:rPr>
      </w:pPr>
      <w:r>
        <w:rPr>
          <w:rFonts w:hint="eastAsia"/>
        </w:rPr>
        <w:t>电子信箱：</w:t>
      </w:r>
      <w:r>
        <w:rPr>
          <w:rFonts w:hint="eastAsia"/>
          <w:u w:val="single"/>
        </w:rPr>
        <w:t></w:t>
      </w:r>
      <w:r>
        <w:rPr>
          <w:rFonts w:hint="eastAsia"/>
        </w:rPr>
        <w:t>；</w:t>
      </w:r>
    </w:p>
    <w:p>
      <w:pPr>
        <w:snapToGrid w:val="0"/>
        <w:spacing w:line="360" w:lineRule="auto"/>
        <w:ind w:firstLine="420"/>
        <w:rPr>
          <w:rFonts w:hint="eastAsia"/>
        </w:rPr>
      </w:pPr>
      <w:r>
        <w:rPr>
          <w:rFonts w:hint="eastAsia"/>
        </w:rPr>
        <w:t>通信地址：</w:t>
      </w:r>
      <w:r>
        <w:rPr>
          <w:rFonts w:hint="eastAsia"/>
          <w:u w:val="single"/>
        </w:rPr>
        <w:t></w:t>
      </w:r>
      <w:r>
        <w:rPr>
          <w:rFonts w:hint="eastAsia"/>
        </w:rPr>
        <w:t>。</w:t>
      </w:r>
    </w:p>
    <w:p>
      <w:pPr>
        <w:snapToGrid w:val="0"/>
        <w:spacing w:line="360" w:lineRule="auto"/>
        <w:ind w:firstLine="420"/>
        <w:rPr>
          <w:rFonts w:hint="eastAsia"/>
        </w:rPr>
      </w:pPr>
      <w:r>
        <w:rPr>
          <w:rFonts w:hint="eastAsia"/>
        </w:rPr>
        <w:t>1.1.2.5 设计人：</w:t>
      </w:r>
    </w:p>
    <w:p>
      <w:pPr>
        <w:snapToGrid w:val="0"/>
        <w:spacing w:line="360" w:lineRule="auto"/>
        <w:ind w:firstLine="420"/>
        <w:rPr>
          <w:rFonts w:hint="eastAsia"/>
        </w:rPr>
      </w:pPr>
      <w:r>
        <w:rPr>
          <w:rFonts w:hint="eastAsia"/>
        </w:rPr>
        <w:t>名称：</w:t>
      </w:r>
      <w:r>
        <w:rPr>
          <w:rFonts w:hint="eastAsia"/>
          <w:u w:val="single"/>
        </w:rPr>
        <w:t></w:t>
      </w:r>
      <w:r>
        <w:rPr>
          <w:rFonts w:hint="eastAsia"/>
        </w:rPr>
        <w:t>；</w:t>
      </w:r>
    </w:p>
    <w:p>
      <w:pPr>
        <w:snapToGrid w:val="0"/>
        <w:spacing w:line="360" w:lineRule="auto"/>
        <w:ind w:firstLine="420"/>
        <w:rPr>
          <w:rFonts w:hint="eastAsia"/>
        </w:rPr>
      </w:pPr>
      <w:r>
        <w:rPr>
          <w:rFonts w:hint="eastAsia"/>
        </w:rPr>
        <w:t>资质类别和等级：</w:t>
      </w:r>
      <w:r>
        <w:rPr>
          <w:rFonts w:hint="eastAsia"/>
          <w:u w:val="single"/>
        </w:rPr>
        <w:t></w:t>
      </w:r>
      <w:r>
        <w:rPr>
          <w:rFonts w:hint="eastAsia"/>
        </w:rPr>
        <w:t>；</w:t>
      </w:r>
    </w:p>
    <w:p>
      <w:pPr>
        <w:snapToGrid w:val="0"/>
        <w:spacing w:line="360" w:lineRule="auto"/>
        <w:ind w:firstLine="420"/>
        <w:rPr>
          <w:rFonts w:hint="eastAsia"/>
        </w:rPr>
      </w:pPr>
      <w:r>
        <w:rPr>
          <w:rFonts w:hint="eastAsia"/>
        </w:rPr>
        <w:t>联系电话：</w:t>
      </w:r>
      <w:r>
        <w:rPr>
          <w:rFonts w:hint="eastAsia"/>
          <w:u w:val="single"/>
        </w:rPr>
        <w:t></w:t>
      </w:r>
      <w:r>
        <w:rPr>
          <w:rFonts w:hint="eastAsia"/>
        </w:rPr>
        <w:t>；</w:t>
      </w:r>
    </w:p>
    <w:p>
      <w:pPr>
        <w:snapToGrid w:val="0"/>
        <w:spacing w:line="360" w:lineRule="auto"/>
        <w:ind w:firstLine="420"/>
        <w:rPr>
          <w:rFonts w:hint="eastAsia"/>
        </w:rPr>
      </w:pPr>
      <w:r>
        <w:rPr>
          <w:rFonts w:hint="eastAsia"/>
        </w:rPr>
        <w:t>电子信箱：</w:t>
      </w:r>
      <w:r>
        <w:rPr>
          <w:rFonts w:hint="eastAsia"/>
          <w:u w:val="single"/>
        </w:rPr>
        <w:t></w:t>
      </w:r>
      <w:r>
        <w:rPr>
          <w:rFonts w:hint="eastAsia"/>
        </w:rPr>
        <w:t>；</w:t>
      </w:r>
    </w:p>
    <w:p>
      <w:pPr>
        <w:snapToGrid w:val="0"/>
        <w:spacing w:line="360" w:lineRule="auto"/>
        <w:ind w:firstLine="420"/>
        <w:rPr>
          <w:rFonts w:hint="eastAsia"/>
        </w:rPr>
      </w:pPr>
      <w:r>
        <w:rPr>
          <w:rFonts w:hint="eastAsia"/>
        </w:rPr>
        <w:t>通信地址：</w:t>
      </w:r>
      <w:r>
        <w:rPr>
          <w:rFonts w:hint="eastAsia"/>
          <w:u w:val="single"/>
        </w:rPr>
        <w:t></w:t>
      </w:r>
      <w:r>
        <w:rPr>
          <w:rFonts w:hint="eastAsia"/>
        </w:rPr>
        <w:t>。</w:t>
      </w:r>
    </w:p>
    <w:p>
      <w:pPr>
        <w:snapToGrid w:val="0"/>
        <w:spacing w:line="360" w:lineRule="auto"/>
        <w:ind w:firstLine="420"/>
        <w:rPr>
          <w:rFonts w:hint="eastAsia"/>
        </w:rPr>
      </w:pPr>
      <w:r>
        <w:rPr>
          <w:rFonts w:hint="eastAsia"/>
        </w:rPr>
        <w:t>1.1.3 工程和设备</w:t>
      </w:r>
    </w:p>
    <w:p>
      <w:pPr>
        <w:snapToGrid w:val="0"/>
        <w:spacing w:line="390" w:lineRule="exact"/>
        <w:ind w:firstLine="420"/>
        <w:rPr>
          <w:rFonts w:hint="eastAsia"/>
        </w:rPr>
      </w:pPr>
      <w:r>
        <w:rPr>
          <w:rFonts w:hint="eastAsia"/>
        </w:rPr>
        <w:t>1.1.3.4单位工程：是指在合同协议书中指明的，具备独立施工条件并能形成独立使用功能的永久工程。</w:t>
      </w:r>
    </w:p>
    <w:p>
      <w:pPr>
        <w:snapToGrid w:val="0"/>
        <w:spacing w:line="360" w:lineRule="auto"/>
        <w:ind w:firstLine="420"/>
        <w:rPr>
          <w:rFonts w:hint="eastAsia"/>
        </w:rPr>
      </w:pPr>
      <w:r>
        <w:rPr>
          <w:rFonts w:hint="eastAsia"/>
        </w:rPr>
        <w:t>1.1.3.7 作为施工现场组成部分的其他场所包括：</w:t>
      </w:r>
      <w:r>
        <w:rPr>
          <w:rFonts w:hint="eastAsia"/>
          <w:u w:val="single"/>
        </w:rPr>
        <w:t xml:space="preserve">   永久占地和临时占地</w:t>
      </w:r>
      <w:r>
        <w:rPr>
          <w:rFonts w:hint="eastAsia"/>
        </w:rPr>
        <w:t>。</w:t>
      </w:r>
    </w:p>
    <w:p>
      <w:pPr>
        <w:snapToGrid w:val="0"/>
        <w:spacing w:line="360" w:lineRule="auto"/>
        <w:ind w:firstLine="420"/>
        <w:jc w:val="left"/>
        <w:rPr>
          <w:rFonts w:hint="eastAsia"/>
        </w:rPr>
      </w:pPr>
      <w:r>
        <w:rPr>
          <w:rFonts w:hint="eastAsia"/>
        </w:rPr>
        <w:t>1.1.3.9 永久占地包括：</w:t>
      </w:r>
      <w:r>
        <w:rPr>
          <w:rFonts w:hint="eastAsia"/>
          <w:u w:val="single"/>
        </w:rPr>
        <w:t>符合通用条款规定的发包人提供的施工场所</w:t>
      </w:r>
      <w:r>
        <w:rPr>
          <w:rFonts w:hint="eastAsia"/>
        </w:rPr>
        <w:t>。</w:t>
      </w:r>
    </w:p>
    <w:p>
      <w:pPr>
        <w:snapToGrid w:val="0"/>
        <w:spacing w:line="360" w:lineRule="auto"/>
        <w:ind w:firstLine="420"/>
        <w:jc w:val="left"/>
        <w:rPr>
          <w:rFonts w:hint="eastAsia"/>
        </w:rPr>
      </w:pPr>
      <w:r>
        <w:rPr>
          <w:rFonts w:hint="eastAsia"/>
        </w:rPr>
        <w:t>1.1.3.10 临时占地包括：</w:t>
      </w:r>
      <w:r>
        <w:rPr>
          <w:rFonts w:hint="eastAsia"/>
          <w:u w:val="single"/>
        </w:rPr>
        <w:t>临时设施及生产用的临时用地</w:t>
      </w:r>
      <w:r>
        <w:rPr>
          <w:rFonts w:hint="eastAsia"/>
        </w:rPr>
        <w:t>。</w:t>
      </w:r>
    </w:p>
    <w:p>
      <w:pPr>
        <w:snapToGrid w:val="0"/>
        <w:spacing w:line="360" w:lineRule="auto"/>
        <w:ind w:firstLine="420"/>
        <w:rPr>
          <w:rFonts w:hint="eastAsia"/>
        </w:rPr>
      </w:pPr>
      <w:r>
        <w:rPr>
          <w:rFonts w:hint="eastAsia"/>
        </w:rPr>
        <w:t>1.1.4日期</w:t>
      </w:r>
    </w:p>
    <w:p>
      <w:pPr>
        <w:snapToGrid w:val="0"/>
        <w:spacing w:line="390" w:lineRule="exact"/>
        <w:ind w:firstLine="420"/>
        <w:rPr>
          <w:rFonts w:hint="eastAsia"/>
        </w:rPr>
      </w:pPr>
      <w:r>
        <w:rPr>
          <w:rFonts w:hint="eastAsia"/>
        </w:rPr>
        <w:t>1.1.4.4缺陷责任期期限：</w:t>
      </w:r>
      <w:r>
        <w:rPr>
          <w:rFonts w:hint="eastAsia"/>
          <w:u w:val="single"/>
        </w:rPr>
        <w:t xml:space="preserve">  24  个</w:t>
      </w:r>
      <w:r>
        <w:rPr>
          <w:rFonts w:hint="eastAsia"/>
        </w:rPr>
        <w:t>月。</w:t>
      </w:r>
    </w:p>
    <w:p>
      <w:pPr>
        <w:snapToGrid w:val="0"/>
        <w:spacing w:line="390" w:lineRule="exact"/>
        <w:ind w:firstLine="420"/>
        <w:rPr>
          <w:rFonts w:hint="eastAsia"/>
        </w:rPr>
      </w:pPr>
      <w:r>
        <w:rPr>
          <w:rFonts w:hint="eastAsia"/>
        </w:rPr>
        <w:t>1.1.4.5保修期：是根据现行有关法律规定，在工程质量保修书中约定的由承包人负责对合同约定的保修范围内发生的质量问题履行保修义务并对造成的损失承担赔偿责任的期限。</w:t>
      </w:r>
    </w:p>
    <w:p>
      <w:pPr>
        <w:snapToGrid w:val="0"/>
        <w:spacing w:line="390" w:lineRule="exact"/>
        <w:ind w:firstLine="420"/>
        <w:rPr>
          <w:rFonts w:hint="eastAsia"/>
        </w:rPr>
      </w:pPr>
      <w:r>
        <w:rPr>
          <w:rFonts w:hint="eastAsia"/>
        </w:rPr>
        <w:t>1.1.6其他</w:t>
      </w:r>
    </w:p>
    <w:p>
      <w:pPr>
        <w:snapToGrid w:val="0"/>
        <w:spacing w:line="390" w:lineRule="exact"/>
        <w:ind w:firstLine="420"/>
        <w:rPr>
          <w:rFonts w:hint="eastAsia"/>
        </w:rPr>
      </w:pPr>
      <w:r>
        <w:rPr>
          <w:rFonts w:hint="eastAsia"/>
        </w:rPr>
        <w:t>1.1.6.2材料：指构成或将构成永久工程组成部分的各类物品(工程设备除外)，包括合同中可能约定的承包人仅负责供应的材料。</w:t>
      </w:r>
    </w:p>
    <w:p>
      <w:pPr>
        <w:snapToGrid w:val="0"/>
        <w:spacing w:line="400" w:lineRule="exact"/>
        <w:ind w:firstLine="420"/>
        <w:rPr>
          <w:rFonts w:hint="eastAsia"/>
        </w:rPr>
      </w:pPr>
      <w:r>
        <w:rPr>
          <w:rFonts w:hint="eastAsia"/>
        </w:rPr>
        <w:t>1.1.6.3除另有特别指明外，专用合同条款中使用的措辞“合同条款”指通用合同条款和(或)专用合同条款。</w:t>
      </w:r>
    </w:p>
    <w:p>
      <w:pPr>
        <w:snapToGrid w:val="0"/>
        <w:spacing w:line="360" w:lineRule="auto"/>
        <w:ind w:firstLine="420"/>
        <w:jc w:val="left"/>
        <w:rPr>
          <w:rFonts w:hint="eastAsia"/>
          <w:color w:val="FF0000"/>
        </w:rPr>
      </w:pPr>
    </w:p>
    <w:p>
      <w:pPr>
        <w:keepNext/>
        <w:keepLines/>
        <w:snapToGrid w:val="0"/>
        <w:spacing w:line="360" w:lineRule="auto"/>
        <w:rPr>
          <w:rFonts w:hint="eastAsia"/>
          <w:b/>
          <w:color w:val="000000"/>
        </w:rPr>
      </w:pPr>
      <w:r>
        <w:rPr>
          <w:rFonts w:hint="eastAsia"/>
          <w:b/>
          <w:color w:val="000000"/>
        </w:rPr>
        <w:t>1.3法律</w:t>
      </w:r>
    </w:p>
    <w:p>
      <w:pPr>
        <w:autoSpaceDE w:val="0"/>
        <w:autoSpaceDN w:val="0"/>
        <w:snapToGrid w:val="0"/>
        <w:spacing w:line="360" w:lineRule="auto"/>
        <w:ind w:left="596"/>
        <w:jc w:val="left"/>
        <w:rPr>
          <w:rFonts w:hint="eastAsia"/>
          <w:color w:val="000000"/>
        </w:rPr>
      </w:pPr>
      <w:r>
        <w:rPr>
          <w:rFonts w:hint="eastAsia"/>
          <w:color w:val="000000"/>
        </w:rPr>
        <w:t>适用于合同的其他规范性文件：</w:t>
      </w:r>
      <w:r>
        <w:rPr>
          <w:rFonts w:hint="eastAsia"/>
          <w:color w:val="000000"/>
          <w:u w:val="single"/>
        </w:rPr>
        <w:t>《中华人民共和国合同法》、《中华人民共和国建筑法》、《建筑工程质量管理条例》以及国家和工程所在地关于建设工程管理的有关法规、条例等适用本合同</w:t>
      </w:r>
      <w:r>
        <w:rPr>
          <w:rFonts w:hint="eastAsia"/>
          <w:color w:val="000000"/>
        </w:rPr>
        <w:t>。</w:t>
      </w:r>
    </w:p>
    <w:p>
      <w:pPr>
        <w:keepNext/>
        <w:keepLines/>
        <w:snapToGrid w:val="0"/>
        <w:spacing w:line="360" w:lineRule="auto"/>
        <w:rPr>
          <w:rFonts w:hint="eastAsia"/>
          <w:b/>
          <w:color w:val="000000"/>
        </w:rPr>
      </w:pPr>
      <w:r>
        <w:rPr>
          <w:rFonts w:hint="eastAsia"/>
          <w:b/>
          <w:color w:val="000000"/>
        </w:rPr>
        <w:t>1.4 标准和规范</w:t>
      </w:r>
    </w:p>
    <w:p>
      <w:pPr>
        <w:snapToGrid w:val="0"/>
        <w:spacing w:line="360" w:lineRule="auto"/>
        <w:ind w:firstLine="420"/>
        <w:rPr>
          <w:rFonts w:hint="eastAsia"/>
          <w:color w:val="000000"/>
        </w:rPr>
      </w:pPr>
      <w:r>
        <w:rPr>
          <w:rFonts w:hint="eastAsia"/>
          <w:color w:val="000000"/>
        </w:rPr>
        <w:t>1.4.1适用于工程的标准规范包括：</w:t>
      </w:r>
      <w:r>
        <w:rPr>
          <w:rFonts w:hint="eastAsia"/>
          <w:color w:val="000000"/>
          <w:u w:val="single"/>
        </w:rPr>
        <w:t>本合同签订时现行的国家标准、规范、行业标准、规范等</w:t>
      </w:r>
      <w:r>
        <w:rPr>
          <w:rFonts w:hint="eastAsia"/>
          <w:color w:val="000000"/>
        </w:rPr>
        <w:t>。</w:t>
      </w:r>
    </w:p>
    <w:p>
      <w:pPr>
        <w:snapToGrid w:val="0"/>
        <w:spacing w:line="360" w:lineRule="auto"/>
        <w:ind w:firstLine="420"/>
        <w:rPr>
          <w:rFonts w:hint="eastAsia"/>
          <w:color w:val="000000"/>
        </w:rPr>
      </w:pPr>
      <w:r>
        <w:rPr>
          <w:rFonts w:hint="eastAsia"/>
          <w:color w:val="000000"/>
        </w:rPr>
        <w:t>1.4.2 发包人提供国外标准、规范的名称：；</w:t>
      </w:r>
    </w:p>
    <w:p>
      <w:pPr>
        <w:snapToGrid w:val="0"/>
        <w:spacing w:line="360" w:lineRule="auto"/>
        <w:ind w:firstLine="420"/>
        <w:rPr>
          <w:rFonts w:hint="eastAsia"/>
          <w:color w:val="000000"/>
        </w:rPr>
      </w:pPr>
      <w:r>
        <w:rPr>
          <w:rFonts w:hint="eastAsia"/>
          <w:color w:val="000000"/>
        </w:rPr>
        <w:t>发包人提供国外标准、规范的份数：；</w:t>
      </w:r>
    </w:p>
    <w:p>
      <w:pPr>
        <w:snapToGrid w:val="0"/>
        <w:spacing w:line="360" w:lineRule="auto"/>
        <w:ind w:firstLine="420"/>
        <w:rPr>
          <w:rFonts w:hint="eastAsia"/>
          <w:color w:val="000000"/>
        </w:rPr>
      </w:pPr>
      <w:r>
        <w:rPr>
          <w:rFonts w:hint="eastAsia"/>
          <w:color w:val="000000"/>
        </w:rPr>
        <w:t>发包人提供国外标准、规范的名称：。</w:t>
      </w:r>
    </w:p>
    <w:p>
      <w:pPr>
        <w:snapToGrid w:val="0"/>
        <w:spacing w:line="360" w:lineRule="auto"/>
        <w:ind w:left="596"/>
        <w:rPr>
          <w:rFonts w:hint="eastAsia"/>
          <w:color w:val="000000"/>
        </w:rPr>
      </w:pPr>
      <w:r>
        <w:rPr>
          <w:rFonts w:hint="eastAsia"/>
          <w:color w:val="000000"/>
        </w:rPr>
        <w:t>1.4.3发包人对工程的技术标准和功能要求的特殊要求：</w:t>
      </w:r>
    </w:p>
    <w:p>
      <w:pPr>
        <w:snapToGrid w:val="0"/>
        <w:spacing w:line="360" w:lineRule="auto"/>
        <w:rPr>
          <w:rFonts w:hint="eastAsia"/>
          <w:color w:val="000000"/>
        </w:rPr>
      </w:pPr>
      <w:r>
        <w:rPr>
          <w:rFonts w:hint="eastAsia"/>
          <w:color w:val="000000"/>
        </w:rPr>
        <w:t>。</w:t>
      </w:r>
    </w:p>
    <w:p>
      <w:pPr>
        <w:keepNext/>
        <w:keepLines/>
        <w:snapToGrid w:val="0"/>
        <w:spacing w:line="360" w:lineRule="auto"/>
        <w:rPr>
          <w:rFonts w:hint="eastAsia"/>
          <w:b/>
          <w:color w:val="000000"/>
        </w:rPr>
      </w:pPr>
      <w:r>
        <w:rPr>
          <w:rFonts w:hint="eastAsia"/>
          <w:b/>
          <w:color w:val="000000"/>
        </w:rPr>
        <w:t>1.5 合同文件的优先顺序</w:t>
      </w:r>
    </w:p>
    <w:p>
      <w:pPr>
        <w:snapToGrid w:val="0"/>
        <w:spacing w:line="400" w:lineRule="exact"/>
        <w:ind w:firstLine="420"/>
        <w:rPr>
          <w:rFonts w:hint="eastAsia"/>
          <w:color w:val="000000"/>
        </w:rPr>
      </w:pPr>
      <w:r>
        <w:rPr>
          <w:rFonts w:hint="eastAsia"/>
          <w:color w:val="000000"/>
        </w:rPr>
        <w:t>合同文件的优先解释顺序如下：</w:t>
      </w:r>
    </w:p>
    <w:p>
      <w:pPr>
        <w:snapToGrid w:val="0"/>
        <w:spacing w:line="400" w:lineRule="exact"/>
        <w:ind w:firstLine="420"/>
        <w:rPr>
          <w:rFonts w:hint="eastAsia"/>
          <w:color w:val="000000"/>
        </w:rPr>
      </w:pPr>
      <w:r>
        <w:rPr>
          <w:rFonts w:hint="eastAsia"/>
          <w:color w:val="000000"/>
        </w:rPr>
        <w:t>(1)合同协议书；</w:t>
      </w:r>
    </w:p>
    <w:p>
      <w:pPr>
        <w:snapToGrid w:val="0"/>
        <w:spacing w:line="400" w:lineRule="exact"/>
        <w:ind w:firstLine="420"/>
        <w:rPr>
          <w:rFonts w:hint="eastAsia"/>
          <w:color w:val="000000"/>
        </w:rPr>
      </w:pPr>
      <w:r>
        <w:rPr>
          <w:rFonts w:hint="eastAsia"/>
          <w:color w:val="000000"/>
        </w:rPr>
        <w:t>(2)中标通知书；</w:t>
      </w:r>
    </w:p>
    <w:p>
      <w:pPr>
        <w:snapToGrid w:val="0"/>
        <w:spacing w:line="400" w:lineRule="exact"/>
        <w:ind w:firstLine="420"/>
        <w:rPr>
          <w:rFonts w:hint="eastAsia"/>
          <w:color w:val="000000"/>
        </w:rPr>
      </w:pPr>
      <w:r>
        <w:rPr>
          <w:rFonts w:hint="eastAsia"/>
          <w:color w:val="000000"/>
        </w:rPr>
        <w:t>(3)投标函及投标函附录；</w:t>
      </w:r>
    </w:p>
    <w:p>
      <w:pPr>
        <w:snapToGrid w:val="0"/>
        <w:spacing w:line="400" w:lineRule="exact"/>
        <w:ind w:firstLine="420"/>
        <w:rPr>
          <w:rFonts w:hint="eastAsia"/>
          <w:color w:val="000000"/>
        </w:rPr>
      </w:pPr>
      <w:r>
        <w:rPr>
          <w:rFonts w:hint="eastAsia"/>
          <w:color w:val="000000"/>
        </w:rPr>
        <w:t>(4)专用合同条款及其附件；</w:t>
      </w:r>
    </w:p>
    <w:p>
      <w:pPr>
        <w:snapToGrid w:val="0"/>
        <w:spacing w:line="400" w:lineRule="exact"/>
        <w:ind w:firstLine="420"/>
        <w:rPr>
          <w:rFonts w:hint="eastAsia"/>
          <w:color w:val="000000"/>
        </w:rPr>
      </w:pPr>
      <w:r>
        <w:rPr>
          <w:rFonts w:hint="eastAsia"/>
          <w:color w:val="000000"/>
        </w:rPr>
        <w:t>(5)通用合同条款；</w:t>
      </w:r>
    </w:p>
    <w:p>
      <w:pPr>
        <w:snapToGrid w:val="0"/>
        <w:spacing w:line="400" w:lineRule="exact"/>
        <w:ind w:firstLine="420"/>
        <w:rPr>
          <w:rFonts w:hint="eastAsia"/>
          <w:color w:val="000000"/>
        </w:rPr>
      </w:pPr>
      <w:r>
        <w:rPr>
          <w:rFonts w:hint="eastAsia"/>
          <w:color w:val="000000"/>
        </w:rPr>
        <w:t>(6)技术标准和要求；</w:t>
      </w:r>
    </w:p>
    <w:p>
      <w:pPr>
        <w:snapToGrid w:val="0"/>
        <w:spacing w:line="400" w:lineRule="exact"/>
        <w:ind w:firstLine="420"/>
        <w:rPr>
          <w:rFonts w:hint="eastAsia"/>
          <w:color w:val="000000"/>
        </w:rPr>
      </w:pPr>
      <w:r>
        <w:rPr>
          <w:rFonts w:hint="eastAsia"/>
          <w:color w:val="000000"/>
        </w:rPr>
        <w:t>(7)图纸</w:t>
      </w:r>
    </w:p>
    <w:p>
      <w:pPr>
        <w:snapToGrid w:val="0"/>
        <w:spacing w:line="400" w:lineRule="exact"/>
        <w:ind w:firstLine="420"/>
        <w:rPr>
          <w:rFonts w:hint="eastAsia"/>
          <w:color w:val="000000"/>
        </w:rPr>
      </w:pPr>
      <w:r>
        <w:rPr>
          <w:rFonts w:hint="eastAsia"/>
          <w:color w:val="000000"/>
        </w:rPr>
        <w:t>(8)已标价工程量清单或预算书；</w:t>
      </w:r>
    </w:p>
    <w:p>
      <w:pPr>
        <w:snapToGrid w:val="0"/>
        <w:spacing w:line="400" w:lineRule="exact"/>
        <w:ind w:firstLine="420"/>
        <w:rPr>
          <w:rFonts w:hint="eastAsia"/>
        </w:rPr>
      </w:pPr>
      <w:r>
        <w:rPr>
          <w:rFonts w:hint="eastAsia"/>
          <w:color w:val="000000"/>
        </w:rPr>
        <w:t>(9)</w:t>
      </w:r>
      <w:r>
        <w:rPr>
          <w:rFonts w:hint="eastAsia"/>
          <w:color w:val="000000"/>
          <w:u w:val="single"/>
        </w:rPr>
        <w:t>招标文件及附件（含所有补充通知）等</w:t>
      </w:r>
      <w:r>
        <w:rPr>
          <w:rFonts w:hint="eastAsia"/>
          <w:color w:val="000000"/>
        </w:rPr>
        <w:t>其</w:t>
      </w:r>
      <w:r>
        <w:rPr>
          <w:rFonts w:hint="eastAsia"/>
        </w:rPr>
        <w:t>他合同文件:</w:t>
      </w:r>
      <w:r>
        <w:rPr>
          <w:rFonts w:hint="eastAsia"/>
          <w:u w:val="single"/>
        </w:rPr>
        <w:t>;</w:t>
      </w:r>
    </w:p>
    <w:p>
      <w:pPr>
        <w:snapToGrid w:val="0"/>
        <w:spacing w:line="400" w:lineRule="exact"/>
        <w:ind w:firstLine="420"/>
        <w:rPr>
          <w:rFonts w:hint="eastAsia"/>
        </w:rPr>
      </w:pPr>
      <w:r>
        <w:rPr>
          <w:rFonts w:hint="eastAsia"/>
        </w:rPr>
        <w:t>（10）《建设工程工程量清单计价规范（GB50500-2013）》及其广西实施细则及《关于建筑业实施营业税改征增值税后广西壮族自治区建设工程计价依据调整的通知》（桂建标〔2016〕17号）、《建设工程工程量计算规范（GB50854~50862-2013）》及其广西实施细则（修订本）。</w:t>
      </w:r>
    </w:p>
    <w:p>
      <w:pPr>
        <w:snapToGrid w:val="0"/>
        <w:spacing w:line="400" w:lineRule="exact"/>
        <w:ind w:firstLine="420"/>
        <w:rPr>
          <w:rFonts w:hint="eastAsia"/>
          <w:dstrike/>
        </w:rPr>
      </w:pPr>
      <w:r>
        <w:rPr>
          <w:rFonts w:hint="eastAsia"/>
        </w:rPr>
        <w:t>合同双方在合同履行过程中签订的补充协议亦构成合同文件的组成部分。</w:t>
      </w:r>
    </w:p>
    <w:p>
      <w:pPr>
        <w:keepNext/>
        <w:keepLines/>
        <w:snapToGrid w:val="0"/>
        <w:spacing w:line="360" w:lineRule="auto"/>
        <w:rPr>
          <w:rFonts w:hint="eastAsia"/>
          <w:b/>
        </w:rPr>
      </w:pPr>
      <w:r>
        <w:rPr>
          <w:rFonts w:hint="eastAsia"/>
          <w:b/>
        </w:rPr>
        <w:t>1.6 图纸和承包人文件</w:t>
      </w:r>
      <w:r>
        <w:rPr>
          <w:rFonts w:hint="eastAsia"/>
          <w:b/>
        </w:rPr>
        <w:tab/>
      </w:r>
    </w:p>
    <w:p>
      <w:pPr>
        <w:snapToGrid w:val="0"/>
        <w:spacing w:line="360" w:lineRule="auto"/>
        <w:ind w:firstLine="420"/>
        <w:rPr>
          <w:rFonts w:hint="eastAsia"/>
        </w:rPr>
      </w:pPr>
      <w:r>
        <w:rPr>
          <w:rFonts w:hint="eastAsia"/>
        </w:rPr>
        <w:t>1.6.1 图纸的提供</w:t>
      </w:r>
    </w:p>
    <w:p>
      <w:pPr>
        <w:snapToGrid w:val="0"/>
        <w:spacing w:line="360" w:lineRule="auto"/>
        <w:ind w:firstLine="420"/>
        <w:rPr>
          <w:rFonts w:hint="eastAsia"/>
        </w:rPr>
      </w:pPr>
      <w:r>
        <w:rPr>
          <w:rFonts w:hint="eastAsia"/>
        </w:rPr>
        <w:t>发包人向承包人提供图纸的期限：</w:t>
      </w:r>
      <w:r>
        <w:rPr>
          <w:rFonts w:hint="eastAsia"/>
          <w:u w:val="single"/>
        </w:rPr>
        <w:t>合同签订后 七 天内</w:t>
      </w:r>
      <w:r>
        <w:rPr>
          <w:rFonts w:hint="eastAsia"/>
        </w:rPr>
        <w:t>；</w:t>
      </w:r>
    </w:p>
    <w:p>
      <w:pPr>
        <w:snapToGrid w:val="0"/>
        <w:spacing w:line="360" w:lineRule="auto"/>
        <w:ind w:firstLine="420"/>
        <w:rPr>
          <w:rFonts w:hint="eastAsia"/>
        </w:rPr>
      </w:pPr>
      <w:r>
        <w:rPr>
          <w:rFonts w:hint="eastAsia"/>
        </w:rPr>
        <w:t>发包人向承包人提供图纸的数量：</w:t>
      </w:r>
      <w:r>
        <w:rPr>
          <w:rFonts w:hint="eastAsia"/>
          <w:u w:val="single"/>
        </w:rPr>
        <w:t>贰套，承包人需要增加图纸套数的，发包人应代为复制，复制费用由承包人承担</w:t>
      </w:r>
      <w:r>
        <w:rPr>
          <w:rFonts w:hint="eastAsia"/>
        </w:rPr>
        <w:t>；</w:t>
      </w:r>
    </w:p>
    <w:p>
      <w:pPr>
        <w:snapToGrid w:val="0"/>
        <w:spacing w:line="360" w:lineRule="auto"/>
        <w:ind w:firstLine="420"/>
        <w:rPr>
          <w:rFonts w:hint="eastAsia"/>
        </w:rPr>
      </w:pPr>
      <w:r>
        <w:rPr>
          <w:rFonts w:hint="eastAsia"/>
        </w:rPr>
        <w:t>发包人向承包人提供图纸的内容：</w:t>
      </w:r>
      <w:r>
        <w:rPr>
          <w:rFonts w:hint="eastAsia"/>
          <w:u w:val="single"/>
        </w:rPr>
        <w:t>所有施工图（含设计变更）</w:t>
      </w:r>
      <w:r>
        <w:rPr>
          <w:rFonts w:hint="eastAsia"/>
        </w:rPr>
        <w:t>。</w:t>
      </w:r>
    </w:p>
    <w:p>
      <w:pPr>
        <w:snapToGrid w:val="0"/>
        <w:spacing w:line="360" w:lineRule="auto"/>
        <w:ind w:firstLine="420"/>
        <w:rPr>
          <w:rFonts w:hint="eastAsia"/>
        </w:rPr>
      </w:pPr>
      <w:r>
        <w:rPr>
          <w:rFonts w:hint="eastAsia"/>
        </w:rPr>
        <w:t>1.6.4 承包人文件</w:t>
      </w:r>
    </w:p>
    <w:p>
      <w:pPr>
        <w:snapToGrid w:val="0"/>
        <w:spacing w:line="360" w:lineRule="auto"/>
        <w:ind w:firstLine="420"/>
        <w:jc w:val="left"/>
        <w:rPr>
          <w:rFonts w:hint="eastAsia"/>
          <w:u w:val="single"/>
        </w:rPr>
      </w:pPr>
      <w:r>
        <w:rPr>
          <w:rFonts w:hint="eastAsia"/>
        </w:rPr>
        <w:t>需要由承包人提供的文件，包括：</w:t>
      </w:r>
      <w:r>
        <w:rPr>
          <w:rFonts w:hint="eastAsia"/>
          <w:u w:val="single"/>
        </w:rPr>
        <w:t>工程竣工验收资料（按城建归档要求）</w:t>
      </w:r>
      <w:r>
        <w:rPr>
          <w:rFonts w:hint="eastAsia"/>
        </w:rPr>
        <w:t>；</w:t>
      </w:r>
    </w:p>
    <w:p>
      <w:pPr>
        <w:snapToGrid w:val="0"/>
        <w:spacing w:line="360" w:lineRule="auto"/>
        <w:ind w:firstLine="420"/>
        <w:rPr>
          <w:rFonts w:hint="eastAsia"/>
        </w:rPr>
      </w:pPr>
      <w:r>
        <w:rPr>
          <w:rFonts w:hint="eastAsia"/>
        </w:rPr>
        <w:t>承包人提供的文件的期限为：</w:t>
      </w:r>
      <w:r>
        <w:rPr>
          <w:rFonts w:hint="eastAsia"/>
          <w:u w:val="single"/>
        </w:rPr>
        <w:t>合同签订开始至竣工验收合格</w:t>
      </w:r>
      <w:r>
        <w:rPr>
          <w:rFonts w:hint="eastAsia" w:ascii="宋体-18030" w:hAnsi="宋体-18030" w:eastAsia="宋体-18030"/>
          <w:u w:val="single"/>
        </w:rPr>
        <w:t>后</w:t>
      </w:r>
      <w:r>
        <w:rPr>
          <w:rFonts w:hint="eastAsia"/>
          <w:u w:val="single"/>
        </w:rPr>
        <w:t>一个月内</w:t>
      </w:r>
      <w:r>
        <w:rPr>
          <w:rFonts w:hint="eastAsia"/>
        </w:rPr>
        <w:t>；</w:t>
      </w:r>
    </w:p>
    <w:p>
      <w:pPr>
        <w:snapToGrid w:val="0"/>
        <w:spacing w:line="360" w:lineRule="auto"/>
        <w:ind w:firstLine="420"/>
        <w:rPr>
          <w:rFonts w:hint="eastAsia"/>
        </w:rPr>
      </w:pPr>
      <w:r>
        <w:rPr>
          <w:rFonts w:hint="eastAsia"/>
        </w:rPr>
        <w:t>承包人提供的文件的数量为：</w:t>
      </w:r>
      <w:r>
        <w:rPr>
          <w:rFonts w:hint="eastAsia"/>
          <w:u w:val="single"/>
        </w:rPr>
        <w:t>一式四份</w:t>
      </w:r>
      <w:r>
        <w:rPr>
          <w:rFonts w:hint="eastAsia"/>
        </w:rPr>
        <w:t>；</w:t>
      </w:r>
    </w:p>
    <w:p>
      <w:pPr>
        <w:snapToGrid w:val="0"/>
        <w:spacing w:line="360" w:lineRule="auto"/>
        <w:ind w:firstLine="420"/>
        <w:rPr>
          <w:rFonts w:hint="eastAsia"/>
        </w:rPr>
      </w:pPr>
      <w:r>
        <w:rPr>
          <w:rFonts w:hint="eastAsia"/>
        </w:rPr>
        <w:t>承包人提供的文件的形式为：</w:t>
      </w:r>
      <w:r>
        <w:rPr>
          <w:rFonts w:hint="eastAsia"/>
          <w:u w:val="single"/>
        </w:rPr>
        <w:t>纸质</w:t>
      </w:r>
      <w:r>
        <w:rPr>
          <w:rFonts w:hint="eastAsia"/>
        </w:rPr>
        <w:t>；</w:t>
      </w:r>
    </w:p>
    <w:p>
      <w:pPr>
        <w:snapToGrid w:val="0"/>
        <w:spacing w:line="360" w:lineRule="auto"/>
        <w:ind w:firstLine="420"/>
        <w:rPr>
          <w:rFonts w:hint="eastAsia"/>
        </w:rPr>
      </w:pPr>
      <w:r>
        <w:rPr>
          <w:rFonts w:hint="eastAsia"/>
        </w:rPr>
        <w:t>发包人审批承包人文件的期限：提交文件后</w:t>
      </w:r>
      <w:r>
        <w:rPr>
          <w:rFonts w:hint="eastAsia"/>
          <w:u w:val="single"/>
        </w:rPr>
        <w:t xml:space="preserve"> 收到承包人提交文件后七天内，逾期视为已确认  </w:t>
      </w:r>
      <w:r>
        <w:rPr>
          <w:rFonts w:hint="eastAsia"/>
        </w:rPr>
        <w:t>。</w:t>
      </w:r>
    </w:p>
    <w:p>
      <w:pPr>
        <w:snapToGrid w:val="0"/>
        <w:spacing w:line="360" w:lineRule="auto"/>
        <w:ind w:firstLine="420"/>
        <w:rPr>
          <w:rFonts w:hint="eastAsia"/>
        </w:rPr>
      </w:pPr>
      <w:r>
        <w:rPr>
          <w:rFonts w:hint="eastAsia"/>
        </w:rPr>
        <w:t>1.6.5 现场图纸准备</w:t>
      </w:r>
    </w:p>
    <w:p>
      <w:pPr>
        <w:snapToGrid w:val="0"/>
        <w:spacing w:line="360" w:lineRule="auto"/>
        <w:ind w:firstLine="420"/>
        <w:rPr>
          <w:rFonts w:hint="eastAsia"/>
        </w:rPr>
      </w:pPr>
      <w:r>
        <w:rPr>
          <w:rFonts w:hint="eastAsia"/>
        </w:rPr>
        <w:t>关于现场图纸准备的约定：</w:t>
      </w:r>
      <w:r>
        <w:rPr>
          <w:rFonts w:hint="eastAsia"/>
          <w:u w:val="single"/>
        </w:rPr>
        <w:t>保密要求，所有涉及的文件、图纸、数据未经发包人许可不得以任何形式私自保留或外传，工程完工后全部纸质资料须退还发包人</w:t>
      </w:r>
      <w:r>
        <w:rPr>
          <w:rFonts w:hint="eastAsia"/>
        </w:rPr>
        <w:t>。</w:t>
      </w:r>
    </w:p>
    <w:p>
      <w:pPr>
        <w:keepNext/>
        <w:keepLines/>
        <w:snapToGrid w:val="0"/>
        <w:spacing w:line="360" w:lineRule="auto"/>
        <w:rPr>
          <w:rFonts w:hint="eastAsia"/>
          <w:b/>
        </w:rPr>
      </w:pPr>
      <w:r>
        <w:rPr>
          <w:rFonts w:hint="eastAsia"/>
          <w:b/>
        </w:rPr>
        <w:t>1.7 联络</w:t>
      </w:r>
    </w:p>
    <w:p>
      <w:pPr>
        <w:snapToGrid w:val="0"/>
        <w:spacing w:line="360" w:lineRule="auto"/>
        <w:ind w:firstLine="420"/>
        <w:rPr>
          <w:rFonts w:hint="eastAsia"/>
        </w:rPr>
      </w:pPr>
      <w:r>
        <w:rPr>
          <w:rFonts w:hint="eastAsia"/>
        </w:rPr>
        <w:t>1.7.1发包人和承包人应当在天内将与合同有关的通知、批准、证明、证书、指示、指令、要求、请求、同意、意见、确定和决定等书面函件送达对方当事人。</w:t>
      </w:r>
    </w:p>
    <w:p>
      <w:pPr>
        <w:snapToGrid w:val="0"/>
        <w:spacing w:line="360" w:lineRule="auto"/>
        <w:ind w:firstLine="420"/>
        <w:rPr>
          <w:rFonts w:hint="eastAsia"/>
        </w:rPr>
      </w:pPr>
      <w:r>
        <w:rPr>
          <w:rFonts w:hint="eastAsia"/>
        </w:rPr>
        <w:t>1.7.2 发包人接收文件的地点：</w:t>
      </w:r>
      <w:r>
        <w:rPr>
          <w:rFonts w:hint="eastAsia"/>
          <w:u w:val="single"/>
        </w:rPr>
        <w:t>发包人施工现场办公室</w:t>
      </w:r>
      <w:r>
        <w:rPr>
          <w:rFonts w:hint="eastAsia"/>
        </w:rPr>
        <w:t>；</w:t>
      </w:r>
    </w:p>
    <w:p>
      <w:pPr>
        <w:snapToGrid w:val="0"/>
        <w:spacing w:line="360" w:lineRule="auto"/>
        <w:ind w:firstLine="420"/>
        <w:rPr>
          <w:rFonts w:hint="eastAsia"/>
        </w:rPr>
      </w:pPr>
      <w:r>
        <w:rPr>
          <w:rFonts w:hint="eastAsia"/>
        </w:rPr>
        <w:t>发包人指定的接收人为：</w:t>
      </w:r>
      <w:r>
        <w:rPr>
          <w:rFonts w:hint="eastAsia"/>
          <w:u w:val="single"/>
        </w:rPr>
        <w:t>发包人现场代表</w:t>
      </w:r>
      <w:r>
        <w:rPr>
          <w:rFonts w:hint="eastAsia"/>
        </w:rPr>
        <w:t>。</w:t>
      </w:r>
    </w:p>
    <w:p>
      <w:pPr>
        <w:snapToGrid w:val="0"/>
        <w:spacing w:line="360" w:lineRule="auto"/>
        <w:ind w:firstLine="420"/>
        <w:rPr>
          <w:rFonts w:hint="eastAsia"/>
        </w:rPr>
      </w:pPr>
      <w:r>
        <w:rPr>
          <w:rFonts w:hint="eastAsia"/>
        </w:rPr>
        <w:t>承包人接收文件的地点：</w:t>
      </w:r>
      <w:r>
        <w:rPr>
          <w:rFonts w:hint="eastAsia"/>
          <w:u w:val="single"/>
        </w:rPr>
        <w:t>承包人施工场地管理机构的办公地点</w:t>
      </w:r>
      <w:r>
        <w:rPr>
          <w:rFonts w:hint="eastAsia"/>
        </w:rPr>
        <w:t>；</w:t>
      </w:r>
    </w:p>
    <w:p>
      <w:pPr>
        <w:snapToGrid w:val="0"/>
        <w:spacing w:line="360" w:lineRule="auto"/>
        <w:ind w:firstLine="420"/>
        <w:rPr>
          <w:rFonts w:hint="eastAsia"/>
        </w:rPr>
      </w:pPr>
      <w:r>
        <w:rPr>
          <w:rFonts w:hint="eastAsia"/>
        </w:rPr>
        <w:t>承包人指定的接收人为：</w:t>
      </w:r>
      <w:r>
        <w:rPr>
          <w:rFonts w:hint="eastAsia"/>
          <w:u w:val="single"/>
        </w:rPr>
        <w:t>承包人指定的接收人为合同协议书中载明的承包人项目经理本人或者项目经理的授权代表</w:t>
      </w:r>
      <w:r>
        <w:rPr>
          <w:rFonts w:hint="eastAsia"/>
        </w:rPr>
        <w:t>。</w:t>
      </w:r>
    </w:p>
    <w:p>
      <w:pPr>
        <w:snapToGrid w:val="0"/>
        <w:spacing w:line="360" w:lineRule="auto"/>
        <w:ind w:firstLine="420"/>
        <w:rPr>
          <w:rFonts w:hint="eastAsia"/>
        </w:rPr>
      </w:pPr>
      <w:r>
        <w:rPr>
          <w:rFonts w:hint="eastAsia"/>
        </w:rPr>
        <w:t>监理人接收文件的地点：</w:t>
      </w:r>
      <w:r>
        <w:rPr>
          <w:rFonts w:hint="eastAsia"/>
          <w:u w:val="single"/>
        </w:rPr>
        <w:t xml:space="preserve">项目监理部        </w:t>
      </w:r>
      <w:r>
        <w:rPr>
          <w:rFonts w:hint="eastAsia"/>
        </w:rPr>
        <w:t>；</w:t>
      </w:r>
    </w:p>
    <w:p>
      <w:pPr>
        <w:snapToGrid w:val="0"/>
        <w:spacing w:line="360" w:lineRule="auto"/>
        <w:ind w:firstLine="420"/>
        <w:rPr>
          <w:rFonts w:hint="eastAsia"/>
        </w:rPr>
      </w:pPr>
      <w:r>
        <w:rPr>
          <w:rFonts w:hint="eastAsia"/>
        </w:rPr>
        <w:t>监理人指定的接收人为：</w:t>
      </w:r>
      <w:r>
        <w:rPr>
          <w:rFonts w:hint="eastAsia"/>
          <w:u w:val="single"/>
        </w:rPr>
        <w:t>现场监理工程师</w:t>
      </w:r>
      <w:r>
        <w:rPr>
          <w:rFonts w:hint="eastAsia"/>
        </w:rPr>
        <w:t>。</w:t>
      </w:r>
    </w:p>
    <w:p>
      <w:pPr>
        <w:keepNext/>
        <w:keepLines/>
        <w:snapToGrid w:val="0"/>
        <w:spacing w:line="360" w:lineRule="auto"/>
        <w:rPr>
          <w:rFonts w:hint="eastAsia"/>
          <w:b/>
        </w:rPr>
      </w:pPr>
      <w:r>
        <w:rPr>
          <w:rFonts w:hint="eastAsia"/>
          <w:b/>
        </w:rPr>
        <w:t>1.10 交通运输</w:t>
      </w:r>
    </w:p>
    <w:p>
      <w:pPr>
        <w:snapToGrid w:val="0"/>
        <w:spacing w:line="360" w:lineRule="auto"/>
        <w:ind w:firstLine="420"/>
        <w:rPr>
          <w:rFonts w:hint="eastAsia"/>
        </w:rPr>
      </w:pPr>
      <w:r>
        <w:rPr>
          <w:rFonts w:hint="eastAsia"/>
        </w:rPr>
        <w:t>1.10.1 出入现场的权利</w:t>
      </w:r>
    </w:p>
    <w:p>
      <w:pPr>
        <w:snapToGrid w:val="0"/>
        <w:spacing w:line="360" w:lineRule="auto"/>
        <w:ind w:left="596"/>
        <w:rPr>
          <w:rFonts w:hint="eastAsia"/>
          <w:u w:val="single"/>
        </w:rPr>
      </w:pPr>
      <w:r>
        <w:rPr>
          <w:rFonts w:hint="eastAsia"/>
        </w:rPr>
        <w:t>关于出入现场的权利的约定：</w:t>
      </w:r>
      <w:r>
        <w:rPr>
          <w:rFonts w:hint="eastAsia"/>
          <w:u w:val="single"/>
        </w:rPr>
        <w:t>按本合同通用条款1.10.1执行</w:t>
      </w:r>
      <w:r>
        <w:rPr>
          <w:rFonts w:hint="eastAsia"/>
        </w:rPr>
        <w:t>。</w:t>
      </w:r>
    </w:p>
    <w:p>
      <w:pPr>
        <w:snapToGrid w:val="0"/>
        <w:spacing w:line="360" w:lineRule="auto"/>
        <w:ind w:firstLine="420"/>
        <w:jc w:val="left"/>
        <w:rPr>
          <w:rFonts w:hint="eastAsia"/>
        </w:rPr>
      </w:pPr>
      <w:r>
        <w:rPr>
          <w:rFonts w:hint="eastAsia"/>
        </w:rPr>
        <w:t>1.10.3 场内交通</w:t>
      </w:r>
    </w:p>
    <w:p>
      <w:pPr>
        <w:snapToGrid w:val="0"/>
        <w:spacing w:line="360" w:lineRule="auto"/>
        <w:ind w:firstLine="420"/>
        <w:jc w:val="left"/>
        <w:rPr>
          <w:rFonts w:hint="eastAsia"/>
        </w:rPr>
      </w:pPr>
      <w:r>
        <w:rPr>
          <w:rFonts w:hint="eastAsia"/>
        </w:rPr>
        <w:t>关于场外交通和场内交通的边界的约定：</w:t>
      </w:r>
      <w:r>
        <w:rPr>
          <w:rFonts w:hint="eastAsia"/>
          <w:u w:val="single"/>
        </w:rPr>
        <w:t>规划批复总平用地红线</w:t>
      </w:r>
      <w:r>
        <w:rPr>
          <w:rFonts w:hint="eastAsia"/>
        </w:rPr>
        <w:t>。</w:t>
      </w:r>
    </w:p>
    <w:p>
      <w:pPr>
        <w:snapToGrid w:val="0"/>
        <w:spacing w:line="360" w:lineRule="auto"/>
        <w:ind w:firstLine="420"/>
        <w:jc w:val="left"/>
        <w:rPr>
          <w:rFonts w:hint="eastAsia"/>
        </w:rPr>
      </w:pPr>
      <w:r>
        <w:rPr>
          <w:rFonts w:hint="eastAsia"/>
        </w:rPr>
        <w:t>关于发包人向承包人免费提供满足工程施工需要的场内道路和交通设施的约定：</w:t>
      </w:r>
      <w:r>
        <w:rPr>
          <w:rFonts w:hint="eastAsia"/>
          <w:u w:val="single"/>
        </w:rPr>
        <w:t>开工前七天将施工场地与公共道路的通道开通至施工场地内，完成场地平整工程</w:t>
      </w:r>
      <w:r>
        <w:rPr>
          <w:rFonts w:hint="eastAsia"/>
        </w:rPr>
        <w:t>。</w:t>
      </w:r>
    </w:p>
    <w:p>
      <w:pPr>
        <w:snapToGrid w:val="0"/>
        <w:spacing w:line="360" w:lineRule="auto"/>
        <w:ind w:firstLine="420"/>
        <w:jc w:val="left"/>
        <w:rPr>
          <w:rFonts w:hint="eastAsia"/>
        </w:rPr>
      </w:pPr>
      <w:r>
        <w:rPr>
          <w:rFonts w:hint="eastAsia"/>
        </w:rPr>
        <w:t>1.10.4超大件和超重件的运输</w:t>
      </w:r>
    </w:p>
    <w:p>
      <w:pPr>
        <w:snapToGrid w:val="0"/>
        <w:spacing w:line="360" w:lineRule="auto"/>
        <w:ind w:firstLine="420"/>
        <w:jc w:val="left"/>
        <w:rPr>
          <w:rFonts w:hint="eastAsia"/>
          <w:u w:val="single"/>
        </w:rPr>
      </w:pPr>
      <w:r>
        <w:rPr>
          <w:rFonts w:hint="eastAsia"/>
        </w:rPr>
        <w:t>运输超大件或超重件所需的道路和桥梁临时加固改造费用和其他有关费用由</w:t>
      </w:r>
      <w:r>
        <w:rPr>
          <w:rFonts w:hint="eastAsia"/>
          <w:u w:val="single"/>
        </w:rPr>
        <w:t>已计价的由承包人、未计价的由发包人 承担。</w:t>
      </w:r>
    </w:p>
    <w:p>
      <w:pPr>
        <w:snapToGrid w:val="0"/>
        <w:spacing w:line="360" w:lineRule="auto"/>
        <w:ind w:firstLine="420"/>
        <w:jc w:val="left"/>
        <w:rPr>
          <w:rFonts w:hint="eastAsia"/>
        </w:rPr>
      </w:pPr>
      <w:r>
        <w:rPr>
          <w:rFonts w:hint="eastAsia"/>
          <w:u w:val="single"/>
        </w:rPr>
        <w:t>承</w:t>
      </w:r>
      <w:r>
        <w:rPr>
          <w:rFonts w:hint="eastAsia"/>
        </w:rPr>
        <w:t>担。</w:t>
      </w:r>
    </w:p>
    <w:p>
      <w:pPr>
        <w:keepNext/>
        <w:keepLines/>
        <w:snapToGrid w:val="0"/>
        <w:spacing w:line="360" w:lineRule="auto"/>
        <w:rPr>
          <w:rFonts w:hint="eastAsia"/>
          <w:b/>
        </w:rPr>
      </w:pPr>
      <w:r>
        <w:rPr>
          <w:rFonts w:hint="eastAsia"/>
          <w:b/>
        </w:rPr>
        <w:t>1.11 知识产权</w:t>
      </w:r>
    </w:p>
    <w:p>
      <w:pPr>
        <w:snapToGrid w:val="0"/>
        <w:spacing w:line="360" w:lineRule="auto"/>
        <w:ind w:firstLine="420"/>
        <w:rPr>
          <w:rFonts w:hint="eastAsia"/>
        </w:rPr>
      </w:pPr>
      <w:r>
        <w:rPr>
          <w:rFonts w:hint="eastAsia"/>
        </w:rPr>
        <w:t>1.11.1关于发包人提供给承包人的图纸、发包人为实施工程自行编制或委托编制的技术规范以及反映发包人关于合同要求或其他类似性质的文件的著作权的归属：</w:t>
      </w:r>
      <w:r>
        <w:rPr>
          <w:rFonts w:hint="eastAsia"/>
          <w:u w:val="single"/>
        </w:rPr>
        <w:t xml:space="preserve">发包人    </w:t>
      </w:r>
    </w:p>
    <w:p>
      <w:pPr>
        <w:snapToGrid w:val="0"/>
        <w:spacing w:line="360" w:lineRule="auto"/>
        <w:ind w:left="596"/>
        <w:rPr>
          <w:rFonts w:hint="eastAsia"/>
        </w:rPr>
      </w:pPr>
      <w:r>
        <w:rPr>
          <w:rFonts w:hint="eastAsia"/>
        </w:rPr>
        <w:t>关于发包人提供的上述文件的使用限制的要求：。</w:t>
      </w:r>
    </w:p>
    <w:p>
      <w:pPr>
        <w:snapToGrid w:val="0"/>
        <w:spacing w:line="360" w:lineRule="auto"/>
        <w:ind w:left="596"/>
        <w:rPr>
          <w:rFonts w:hint="eastAsia"/>
        </w:rPr>
      </w:pPr>
      <w:r>
        <w:rPr>
          <w:rFonts w:hint="eastAsia"/>
        </w:rPr>
        <w:t>1.11.2 关于承包人为实施工程所编制文件的著作权的归属：</w:t>
      </w:r>
      <w:r>
        <w:rPr>
          <w:rFonts w:hint="eastAsia"/>
          <w:u w:val="single"/>
        </w:rPr>
        <w:t xml:space="preserve">  承包人</w:t>
      </w:r>
      <w:r>
        <w:rPr>
          <w:rFonts w:hint="eastAsia"/>
          <w:u w:val="single"/>
          <w:lang w:val="en-US" w:eastAsia="zh-CN"/>
        </w:rPr>
        <w:t xml:space="preserve">    </w:t>
      </w:r>
      <w:r>
        <w:rPr>
          <w:rFonts w:hint="eastAsia"/>
        </w:rPr>
        <w:t>。</w:t>
      </w:r>
    </w:p>
    <w:p>
      <w:pPr>
        <w:snapToGrid w:val="0"/>
        <w:spacing w:line="360" w:lineRule="auto"/>
        <w:ind w:firstLine="420"/>
        <w:rPr>
          <w:rFonts w:hint="eastAsia"/>
          <w:u w:val="single"/>
        </w:rPr>
      </w:pPr>
      <w:r>
        <w:rPr>
          <w:rFonts w:hint="eastAsia"/>
        </w:rPr>
        <w:t>关于承包人提供的上述文件的使用限制的要求：</w:t>
      </w:r>
    </w:p>
    <w:p>
      <w:pPr>
        <w:snapToGrid w:val="0"/>
        <w:spacing w:line="360" w:lineRule="auto"/>
        <w:ind w:firstLine="420"/>
        <w:rPr>
          <w:rFonts w:hint="eastAsia"/>
        </w:rPr>
      </w:pPr>
      <w:r>
        <w:rPr>
          <w:rFonts w:hint="eastAsia"/>
        </w:rPr>
        <w:t>1.11.4 承包人在施工过程中所采用的专利、专有技术、技术秘密的使用费的承担方式：。</w:t>
      </w:r>
    </w:p>
    <w:p>
      <w:pPr>
        <w:keepNext/>
        <w:keepLines/>
        <w:snapToGrid w:val="0"/>
        <w:spacing w:line="360" w:lineRule="auto"/>
        <w:rPr>
          <w:rFonts w:hint="eastAsia"/>
          <w:b/>
        </w:rPr>
      </w:pPr>
      <w:r>
        <w:rPr>
          <w:rFonts w:hint="eastAsia"/>
          <w:b/>
        </w:rPr>
        <w:t>1.13工程量清单错误的修正</w:t>
      </w:r>
    </w:p>
    <w:p>
      <w:pPr>
        <w:snapToGrid w:val="0"/>
        <w:spacing w:line="360" w:lineRule="auto"/>
        <w:ind w:firstLine="420"/>
        <w:rPr>
          <w:rFonts w:hint="eastAsia"/>
        </w:rPr>
      </w:pPr>
      <w:r>
        <w:rPr>
          <w:rFonts w:hint="eastAsia"/>
        </w:rPr>
        <w:t>出现工程量清单错误时，是否调整合同价格：</w:t>
      </w:r>
      <w:r>
        <w:rPr>
          <w:rFonts w:hint="eastAsia"/>
          <w:u w:val="single"/>
        </w:rPr>
        <w:t xml:space="preserve"> 调整</w:t>
      </w:r>
      <w:r>
        <w:rPr>
          <w:rFonts w:hint="eastAsia"/>
        </w:rPr>
        <w:t>。</w:t>
      </w:r>
    </w:p>
    <w:p>
      <w:pPr>
        <w:snapToGrid w:val="0"/>
        <w:spacing w:line="360" w:lineRule="auto"/>
        <w:ind w:firstLine="420"/>
        <w:rPr>
          <w:rFonts w:hint="eastAsia"/>
          <w:u w:val="single"/>
        </w:rPr>
      </w:pPr>
      <w:r>
        <w:rPr>
          <w:rFonts w:hint="eastAsia"/>
        </w:rPr>
        <w:t>允许调整合同价格的工程量偏差范围及调整办法：</w:t>
      </w:r>
      <w:r>
        <w:rPr>
          <w:rFonts w:hint="eastAsia"/>
          <w:u w:val="single"/>
        </w:rPr>
        <w:t>按第12.1款执行。</w:t>
      </w:r>
    </w:p>
    <w:p>
      <w:pPr>
        <w:keepNext/>
        <w:keepLines/>
        <w:snapToGrid w:val="0"/>
        <w:spacing w:line="360" w:lineRule="auto"/>
        <w:rPr>
          <w:rFonts w:hint="eastAsia"/>
          <w:b/>
        </w:rPr>
      </w:pPr>
      <w:r>
        <w:rPr>
          <w:rFonts w:hint="eastAsia"/>
          <w:b/>
        </w:rPr>
        <w:t>2. 发包人</w:t>
      </w:r>
    </w:p>
    <w:p>
      <w:pPr>
        <w:keepNext/>
        <w:keepLines/>
        <w:snapToGrid w:val="0"/>
        <w:spacing w:line="360" w:lineRule="auto"/>
        <w:rPr>
          <w:rFonts w:hint="eastAsia"/>
          <w:b/>
        </w:rPr>
      </w:pPr>
      <w:r>
        <w:rPr>
          <w:rFonts w:hint="eastAsia"/>
          <w:b/>
        </w:rPr>
        <w:t>2.2 发包人代表</w:t>
      </w:r>
    </w:p>
    <w:p>
      <w:pPr>
        <w:snapToGrid w:val="0"/>
        <w:spacing w:line="360" w:lineRule="auto"/>
        <w:ind w:firstLine="420"/>
        <w:rPr>
          <w:rFonts w:hint="eastAsia"/>
        </w:rPr>
      </w:pPr>
      <w:r>
        <w:rPr>
          <w:rFonts w:hint="eastAsia"/>
        </w:rPr>
        <w:t>发包人代表：</w:t>
      </w:r>
    </w:p>
    <w:p>
      <w:pPr>
        <w:snapToGrid w:val="0"/>
        <w:spacing w:line="360" w:lineRule="auto"/>
        <w:ind w:firstLine="420"/>
        <w:rPr>
          <w:rFonts w:hint="eastAsia"/>
        </w:rPr>
      </w:pPr>
      <w:r>
        <w:rPr>
          <w:rFonts w:hint="eastAsia"/>
        </w:rPr>
        <w:t>姓    名：；</w:t>
      </w:r>
    </w:p>
    <w:p>
      <w:pPr>
        <w:snapToGrid w:val="0"/>
        <w:spacing w:line="360" w:lineRule="auto"/>
        <w:ind w:firstLine="420"/>
        <w:rPr>
          <w:rFonts w:hint="eastAsia"/>
        </w:rPr>
      </w:pPr>
      <w:r>
        <w:rPr>
          <w:rFonts w:hint="eastAsia"/>
        </w:rPr>
        <w:t>身份证号：；</w:t>
      </w:r>
    </w:p>
    <w:p>
      <w:pPr>
        <w:snapToGrid w:val="0"/>
        <w:spacing w:line="360" w:lineRule="auto"/>
        <w:ind w:firstLine="420"/>
        <w:rPr>
          <w:rFonts w:hint="eastAsia"/>
        </w:rPr>
      </w:pPr>
      <w:r>
        <w:rPr>
          <w:rFonts w:hint="eastAsia"/>
        </w:rPr>
        <w:t>职    务：；</w:t>
      </w:r>
    </w:p>
    <w:p>
      <w:pPr>
        <w:snapToGrid w:val="0"/>
        <w:spacing w:line="360" w:lineRule="auto"/>
        <w:ind w:firstLine="420"/>
        <w:rPr>
          <w:rFonts w:hint="eastAsia"/>
        </w:rPr>
      </w:pPr>
      <w:r>
        <w:rPr>
          <w:rFonts w:hint="eastAsia"/>
        </w:rPr>
        <w:t>联系电话：；</w:t>
      </w:r>
    </w:p>
    <w:p>
      <w:pPr>
        <w:snapToGrid w:val="0"/>
        <w:spacing w:line="360" w:lineRule="auto"/>
        <w:ind w:firstLine="420"/>
        <w:rPr>
          <w:rFonts w:hint="eastAsia"/>
        </w:rPr>
      </w:pPr>
      <w:r>
        <w:rPr>
          <w:rFonts w:hint="eastAsia"/>
        </w:rPr>
        <w:t>电子信箱：；</w:t>
      </w:r>
    </w:p>
    <w:p>
      <w:pPr>
        <w:snapToGrid w:val="0"/>
        <w:spacing w:line="360" w:lineRule="auto"/>
        <w:ind w:firstLine="420"/>
        <w:rPr>
          <w:rFonts w:hint="eastAsia"/>
        </w:rPr>
      </w:pPr>
      <w:r>
        <w:rPr>
          <w:rFonts w:hint="eastAsia"/>
        </w:rPr>
        <w:t>通信地址：。</w:t>
      </w:r>
    </w:p>
    <w:p>
      <w:pPr>
        <w:snapToGrid w:val="0"/>
        <w:spacing w:line="360" w:lineRule="auto"/>
        <w:ind w:firstLine="420"/>
        <w:rPr>
          <w:rFonts w:hint="eastAsia"/>
        </w:rPr>
      </w:pPr>
      <w:r>
        <w:rPr>
          <w:rFonts w:hint="eastAsia"/>
        </w:rPr>
        <w:t>发包人对发包人代表的授权范围如下：</w:t>
      </w:r>
      <w:r>
        <w:rPr>
          <w:rFonts w:hint="eastAsia"/>
          <w:u w:val="single"/>
        </w:rPr>
        <w:t>督促指导监理工程师行使职权，协调施工现场各方面的关系，协调工程质量，进度和安全文明施工中存在的问题，解决有关设计和技术签证，办理签认现场经济技术签证，审核工程进度报表及履行合同所约定的其他义务</w:t>
      </w:r>
      <w:r>
        <w:rPr>
          <w:rFonts w:hint="eastAsia"/>
        </w:rPr>
        <w:t>。</w:t>
      </w:r>
    </w:p>
    <w:p>
      <w:pPr>
        <w:snapToGrid w:val="0"/>
        <w:spacing w:line="360" w:lineRule="auto"/>
        <w:ind w:firstLine="420"/>
        <w:rPr>
          <w:rFonts w:hint="eastAsia"/>
        </w:rPr>
      </w:pPr>
      <w:r>
        <w:rPr>
          <w:rFonts w:hint="eastAsia"/>
        </w:rPr>
        <w:t>发包人代表在授权范围内的行为由发包人承担法律责任。发包人更换发包人代表的，应提前7天书面通知承包人。发包人代表不能按照合同约定履行其职责及义务，并导致合同无法继续正常履行的，承包人可以要求发包人撤换发包人代表。</w:t>
      </w:r>
    </w:p>
    <w:p>
      <w:pPr>
        <w:keepNext/>
        <w:keepLines/>
        <w:snapToGrid w:val="0"/>
        <w:spacing w:line="360" w:lineRule="auto"/>
        <w:rPr>
          <w:rFonts w:hint="eastAsia"/>
          <w:b/>
        </w:rPr>
      </w:pPr>
      <w:r>
        <w:rPr>
          <w:rFonts w:hint="eastAsia"/>
          <w:b/>
        </w:rPr>
        <w:t>2.4 施工现场、施工条件和基础资料的提供</w:t>
      </w:r>
    </w:p>
    <w:p>
      <w:pPr>
        <w:snapToGrid w:val="0"/>
        <w:spacing w:line="360" w:lineRule="auto"/>
        <w:ind w:firstLine="420"/>
        <w:rPr>
          <w:rFonts w:hint="eastAsia"/>
        </w:rPr>
      </w:pPr>
      <w:r>
        <w:rPr>
          <w:rFonts w:hint="eastAsia"/>
        </w:rPr>
        <w:t>2.4.1 提供施工现场</w:t>
      </w:r>
    </w:p>
    <w:p>
      <w:pPr>
        <w:snapToGrid w:val="0"/>
        <w:spacing w:line="410" w:lineRule="exact"/>
        <w:ind w:firstLine="420"/>
        <w:rPr>
          <w:rFonts w:hint="eastAsia"/>
        </w:rPr>
      </w:pPr>
      <w:r>
        <w:rPr>
          <w:rFonts w:hint="eastAsia"/>
        </w:rPr>
        <w:t>关于发包人移交施工现场的期限要求：施工场地应当在监理人发出的开工通知中载明的开工日期前</w:t>
      </w:r>
      <w:r>
        <w:rPr>
          <w:rFonts w:hint="eastAsia"/>
          <w:u w:val="single"/>
        </w:rPr>
        <w:t xml:space="preserve">  七  </w:t>
      </w:r>
      <w:r>
        <w:rPr>
          <w:rFonts w:hint="eastAsia"/>
        </w:rPr>
        <w:t>天具备施工条件并移交给承包人，具体施工条件在</w:t>
      </w:r>
      <w:r>
        <w:rPr>
          <w:rFonts w:hint="eastAsia"/>
          <w:u w:val="single"/>
        </w:rPr>
        <w:t xml:space="preserve">   施工合同   </w:t>
      </w:r>
      <w:r>
        <w:rPr>
          <w:rFonts w:hint="eastAsia"/>
        </w:rPr>
        <w:t>中约定。发包人最迟应当在移交施工场地的同时向承包人提供施工场地内地下管线和地下设施等有关资料，并保证资料的真实、准确和完整。</w:t>
      </w:r>
    </w:p>
    <w:p>
      <w:pPr>
        <w:snapToGrid w:val="0"/>
        <w:spacing w:line="360" w:lineRule="auto"/>
        <w:ind w:firstLine="420"/>
        <w:rPr>
          <w:rFonts w:hint="eastAsia"/>
        </w:rPr>
      </w:pPr>
      <w:r>
        <w:rPr>
          <w:rFonts w:hint="eastAsia"/>
        </w:rPr>
        <w:t>2.4.2 提供施工条件</w:t>
      </w:r>
    </w:p>
    <w:p>
      <w:pPr>
        <w:snapToGrid w:val="0"/>
        <w:spacing w:line="360" w:lineRule="auto"/>
        <w:ind w:firstLine="489"/>
        <w:rPr>
          <w:rFonts w:hint="eastAsia"/>
          <w:b/>
          <w:u w:val="single"/>
        </w:rPr>
      </w:pPr>
      <w:r>
        <w:rPr>
          <w:rFonts w:hint="eastAsia"/>
          <w:b/>
        </w:rPr>
        <w:t>将施工所需的水、电、电讯线路接至施工场地的时间、地点和供应要求：建筑物沿边向外500米以内道路、1000米以内的水、电、管线等临时设施费用由投标人在其投标报价中考虑。超此范围以外的由招标人负责。</w:t>
      </w:r>
      <w:r>
        <w:rPr>
          <w:rFonts w:hint="eastAsia"/>
          <w:b/>
          <w:u w:val="single"/>
        </w:rPr>
        <w:t>若供电部门的原因造成停电，承包人必须自行解决施工用电，费用自理。</w:t>
      </w:r>
    </w:p>
    <w:p>
      <w:pPr>
        <w:snapToGrid w:val="0"/>
        <w:spacing w:line="360" w:lineRule="auto"/>
        <w:ind w:firstLine="487"/>
        <w:rPr>
          <w:rFonts w:hint="eastAsia"/>
          <w:u w:val="single"/>
        </w:rPr>
      </w:pPr>
      <w:r>
        <w:rPr>
          <w:rFonts w:hint="eastAsia"/>
        </w:rPr>
        <w:t>施工场地与公共道路的通道开通时间和要求：</w:t>
      </w:r>
      <w:r>
        <w:rPr>
          <w:rFonts w:hint="eastAsia"/>
          <w:u w:val="single"/>
        </w:rPr>
        <w:t xml:space="preserve">   已开通  。</w:t>
      </w:r>
    </w:p>
    <w:p>
      <w:pPr>
        <w:snapToGrid w:val="0"/>
        <w:spacing w:line="360" w:lineRule="auto"/>
        <w:ind w:firstLine="489"/>
        <w:rPr>
          <w:rFonts w:hint="eastAsia"/>
          <w:b/>
          <w:u w:val="single"/>
        </w:rPr>
      </w:pPr>
      <w:r>
        <w:rPr>
          <w:rFonts w:hint="eastAsia"/>
          <w:b/>
        </w:rPr>
        <w:t>*工程地质和地下管线资料的提供时间：</w:t>
      </w:r>
      <w:r>
        <w:rPr>
          <w:rFonts w:hint="eastAsia"/>
          <w:b/>
          <w:u w:val="single"/>
        </w:rPr>
        <w:t>由发包人在开工前7天提供。</w:t>
      </w:r>
    </w:p>
    <w:p>
      <w:pPr>
        <w:snapToGrid w:val="0"/>
        <w:spacing w:line="360" w:lineRule="auto"/>
        <w:ind w:firstLine="487"/>
        <w:rPr>
          <w:rFonts w:hint="eastAsia"/>
          <w:u w:val="single"/>
        </w:rPr>
      </w:pPr>
      <w:r>
        <w:rPr>
          <w:rFonts w:hint="eastAsia"/>
        </w:rPr>
        <w:t>水准点与座标控制点交验要求：</w:t>
      </w:r>
      <w:r>
        <w:rPr>
          <w:rFonts w:hint="eastAsia"/>
          <w:u w:val="single"/>
        </w:rPr>
        <w:t xml:space="preserve">   于开工前3日内现场交验，双方做好签认工作   。</w:t>
      </w:r>
    </w:p>
    <w:p>
      <w:pPr>
        <w:snapToGrid w:val="0"/>
        <w:spacing w:line="360" w:lineRule="auto"/>
        <w:ind w:firstLine="487"/>
        <w:rPr>
          <w:rFonts w:hint="eastAsia"/>
          <w:u w:val="single"/>
        </w:rPr>
      </w:pPr>
      <w:r>
        <w:rPr>
          <w:rFonts w:hint="eastAsia"/>
        </w:rPr>
        <w:t>由发包人办理的施工所需证件、批件的名称和完成时间：</w:t>
      </w:r>
      <w:r>
        <w:rPr>
          <w:rFonts w:hint="eastAsia"/>
          <w:u w:val="single"/>
        </w:rPr>
        <w:t xml:space="preserve">   开工所需的报建手续, 于开工前七天内完成  。</w:t>
      </w:r>
    </w:p>
    <w:p>
      <w:pPr>
        <w:keepNext/>
        <w:keepLines/>
        <w:snapToGrid w:val="0"/>
        <w:spacing w:line="360" w:lineRule="auto"/>
        <w:rPr>
          <w:rFonts w:hint="eastAsia"/>
          <w:b/>
        </w:rPr>
      </w:pPr>
      <w:r>
        <w:rPr>
          <w:rFonts w:hint="eastAsia"/>
          <w:b/>
        </w:rPr>
        <w:t>2.5 资金来源证明及支付担保</w:t>
      </w:r>
    </w:p>
    <w:p>
      <w:pPr>
        <w:snapToGrid w:val="0"/>
        <w:spacing w:line="360" w:lineRule="auto"/>
        <w:ind w:firstLine="420"/>
        <w:rPr>
          <w:rFonts w:hint="eastAsia"/>
        </w:rPr>
      </w:pPr>
      <w:r>
        <w:rPr>
          <w:rFonts w:hint="eastAsia"/>
        </w:rPr>
        <w:t>发包人提供资金来源证明的期限要求：</w:t>
      </w:r>
      <w:r>
        <w:rPr>
          <w:rFonts w:hint="eastAsia"/>
          <w:u w:val="single"/>
        </w:rPr>
        <w:t>无</w:t>
      </w:r>
      <w:r>
        <w:rPr>
          <w:rFonts w:hint="eastAsia"/>
        </w:rPr>
        <w:t>。</w:t>
      </w:r>
    </w:p>
    <w:p>
      <w:pPr>
        <w:snapToGrid w:val="0"/>
        <w:spacing w:line="360" w:lineRule="auto"/>
        <w:ind w:firstLine="420"/>
        <w:rPr>
          <w:rFonts w:hint="eastAsia"/>
        </w:rPr>
      </w:pPr>
      <w:r>
        <w:rPr>
          <w:rFonts w:hint="eastAsia"/>
        </w:rPr>
        <w:t>发包人是否提供支付担保：</w:t>
      </w:r>
      <w:r>
        <w:rPr>
          <w:rFonts w:hint="eastAsia"/>
          <w:u w:val="single"/>
        </w:rPr>
        <w:t>否</w:t>
      </w:r>
      <w:r>
        <w:rPr>
          <w:rFonts w:hint="eastAsia"/>
        </w:rPr>
        <w:t>。</w:t>
      </w:r>
    </w:p>
    <w:p>
      <w:pPr>
        <w:snapToGrid w:val="0"/>
        <w:spacing w:line="360" w:lineRule="auto"/>
        <w:ind w:firstLine="420"/>
        <w:rPr>
          <w:rFonts w:hint="eastAsia"/>
          <w:u w:val="single"/>
        </w:rPr>
      </w:pPr>
      <w:r>
        <w:rPr>
          <w:rFonts w:hint="eastAsia"/>
        </w:rPr>
        <w:t>发包人提供支付担保的形式：</w:t>
      </w:r>
      <w:r>
        <w:rPr>
          <w:rFonts w:hint="eastAsia"/>
          <w:u w:val="single"/>
        </w:rPr>
        <w:t>无</w:t>
      </w:r>
      <w:r>
        <w:rPr>
          <w:rFonts w:hint="eastAsia"/>
        </w:rPr>
        <w:t>。</w:t>
      </w:r>
    </w:p>
    <w:p>
      <w:pPr>
        <w:keepNext/>
        <w:keepLines/>
        <w:snapToGrid w:val="0"/>
        <w:spacing w:line="360" w:lineRule="auto"/>
        <w:rPr>
          <w:rFonts w:hint="eastAsia"/>
          <w:b/>
        </w:rPr>
      </w:pPr>
      <w:r>
        <w:rPr>
          <w:rFonts w:hint="eastAsia"/>
          <w:b/>
        </w:rPr>
        <w:t>3. 承包人</w:t>
      </w:r>
    </w:p>
    <w:p>
      <w:pPr>
        <w:keepNext/>
        <w:keepLines/>
        <w:snapToGrid w:val="0"/>
        <w:spacing w:line="360" w:lineRule="auto"/>
        <w:rPr>
          <w:rFonts w:hint="eastAsia"/>
          <w:b/>
        </w:rPr>
      </w:pPr>
      <w:r>
        <w:rPr>
          <w:rFonts w:hint="eastAsia"/>
          <w:b/>
        </w:rPr>
        <w:t>3.1 承包人的一般义务</w:t>
      </w:r>
    </w:p>
    <w:p>
      <w:pPr>
        <w:snapToGrid w:val="0"/>
        <w:spacing w:line="360" w:lineRule="auto"/>
        <w:ind w:firstLine="420"/>
        <w:jc w:val="left"/>
        <w:rPr>
          <w:rFonts w:hint="eastAsia"/>
          <w:u w:val="single"/>
        </w:rPr>
      </w:pPr>
      <w:r>
        <w:rPr>
          <w:rFonts w:hint="eastAsia"/>
        </w:rPr>
        <w:t>（5）承包人提交的竣工资料的内容：</w:t>
      </w:r>
      <w:r>
        <w:rPr>
          <w:rFonts w:hint="eastAsia"/>
          <w:u w:val="single"/>
        </w:rPr>
        <w:t xml:space="preserve">按当地城建归档要求 </w:t>
      </w:r>
      <w:r>
        <w:rPr>
          <w:rFonts w:hint="eastAsia"/>
        </w:rPr>
        <w:t xml:space="preserve">。 </w:t>
      </w:r>
    </w:p>
    <w:p>
      <w:pPr>
        <w:snapToGrid w:val="0"/>
        <w:spacing w:line="360" w:lineRule="auto"/>
        <w:ind w:firstLine="420"/>
        <w:jc w:val="left"/>
        <w:rPr>
          <w:rFonts w:hint="eastAsia"/>
        </w:rPr>
      </w:pPr>
      <w:r>
        <w:rPr>
          <w:rFonts w:hint="eastAsia"/>
        </w:rPr>
        <w:t>承包人需要提交的竣工资料套数：</w:t>
      </w:r>
      <w:r>
        <w:rPr>
          <w:rFonts w:hint="eastAsia"/>
          <w:u w:val="single"/>
        </w:rPr>
        <w:t xml:space="preserve">壹式肆套  </w:t>
      </w:r>
      <w:r>
        <w:rPr>
          <w:rFonts w:hint="eastAsia"/>
        </w:rPr>
        <w:t>。</w:t>
      </w:r>
    </w:p>
    <w:p>
      <w:pPr>
        <w:snapToGrid w:val="0"/>
        <w:spacing w:line="360" w:lineRule="auto"/>
        <w:ind w:left="424"/>
        <w:jc w:val="left"/>
        <w:rPr>
          <w:rFonts w:hint="eastAsia"/>
        </w:rPr>
      </w:pPr>
      <w:r>
        <w:rPr>
          <w:rFonts w:hint="eastAsia"/>
        </w:rPr>
        <w:t>承包人提交的竣工资料的费用承担：</w:t>
      </w:r>
      <w:r>
        <w:rPr>
          <w:rFonts w:hint="eastAsia"/>
          <w:u w:val="single"/>
        </w:rPr>
        <w:t xml:space="preserve">承包人承担 </w:t>
      </w:r>
      <w:r>
        <w:rPr>
          <w:rFonts w:hint="eastAsia"/>
        </w:rPr>
        <w:t>。</w:t>
      </w:r>
    </w:p>
    <w:p>
      <w:pPr>
        <w:snapToGrid w:val="0"/>
        <w:spacing w:line="360" w:lineRule="auto"/>
        <w:ind w:left="424"/>
        <w:jc w:val="left"/>
        <w:rPr>
          <w:rFonts w:hint="eastAsia"/>
        </w:rPr>
      </w:pPr>
      <w:r>
        <w:rPr>
          <w:rFonts w:hint="eastAsia"/>
        </w:rPr>
        <w:t>承包人提交的竣工资料移交时间：</w:t>
      </w:r>
      <w:r>
        <w:rPr>
          <w:rFonts w:hint="eastAsia"/>
          <w:u w:val="single"/>
        </w:rPr>
        <w:t xml:space="preserve">竣工验收前十五天 </w:t>
      </w:r>
      <w:r>
        <w:rPr>
          <w:rFonts w:hint="eastAsia"/>
        </w:rPr>
        <w:t>。</w:t>
      </w:r>
    </w:p>
    <w:p>
      <w:pPr>
        <w:snapToGrid w:val="0"/>
        <w:spacing w:line="360" w:lineRule="auto"/>
        <w:ind w:firstLine="420"/>
        <w:jc w:val="left"/>
        <w:rPr>
          <w:rFonts w:hint="eastAsia"/>
        </w:rPr>
      </w:pPr>
      <w:r>
        <w:rPr>
          <w:rFonts w:hint="eastAsia"/>
        </w:rPr>
        <w:t>承包人提交的竣工资料形式要求：</w:t>
      </w:r>
      <w:r>
        <w:rPr>
          <w:rFonts w:hint="eastAsia"/>
          <w:u w:val="single"/>
        </w:rPr>
        <w:t>装订成册</w:t>
      </w:r>
      <w:r>
        <w:rPr>
          <w:rFonts w:hint="eastAsia"/>
        </w:rPr>
        <w:t>。</w:t>
      </w:r>
    </w:p>
    <w:p>
      <w:pPr>
        <w:snapToGrid w:val="0"/>
        <w:spacing w:line="360" w:lineRule="auto"/>
        <w:ind w:firstLine="420"/>
        <w:rPr>
          <w:rFonts w:hint="eastAsia"/>
        </w:rPr>
      </w:pPr>
      <w:r>
        <w:rPr>
          <w:rFonts w:hint="eastAsia"/>
        </w:rPr>
        <w:t>（6）承包人应履行的其他义务：</w:t>
      </w:r>
    </w:p>
    <w:p>
      <w:pPr>
        <w:snapToGrid w:val="0"/>
        <w:spacing w:line="360" w:lineRule="auto"/>
        <w:ind w:firstLine="420"/>
        <w:rPr>
          <w:rFonts w:hint="eastAsia"/>
        </w:rPr>
      </w:pPr>
      <w:r>
        <w:rPr>
          <w:rFonts w:hint="eastAsia"/>
        </w:rPr>
        <w:t>(1)由承包人承担的施工图设计或与工程配套的设计工作内容：</w:t>
      </w:r>
      <w:r>
        <w:rPr>
          <w:rFonts w:hint="eastAsia"/>
          <w:u w:val="single"/>
        </w:rPr>
        <w:t xml:space="preserve">   无  </w:t>
      </w:r>
      <w:r>
        <w:rPr>
          <w:rFonts w:hint="eastAsia"/>
        </w:rPr>
        <w:t>。</w:t>
      </w:r>
    </w:p>
    <w:p>
      <w:pPr>
        <w:snapToGrid w:val="0"/>
        <w:spacing w:line="360" w:lineRule="auto"/>
        <w:ind w:firstLine="441"/>
        <w:rPr>
          <w:rFonts w:hint="eastAsia"/>
          <w:u w:val="single"/>
        </w:rPr>
      </w:pPr>
      <w:r>
        <w:rPr>
          <w:rFonts w:hint="eastAsia"/>
        </w:rPr>
        <w:t>(2)应提供计划、报表的名称及完成时问：</w:t>
      </w:r>
      <w:r>
        <w:rPr>
          <w:rFonts w:hint="eastAsia"/>
          <w:u w:val="single"/>
        </w:rPr>
        <w:t xml:space="preserve">   每月25日向监理、发包人提供当月工程进度报表以及下月进度计划各一式两份    。</w:t>
      </w:r>
    </w:p>
    <w:p>
      <w:pPr>
        <w:snapToGrid w:val="0"/>
        <w:spacing w:line="360" w:lineRule="auto"/>
        <w:ind w:firstLine="443"/>
        <w:rPr>
          <w:rFonts w:hint="eastAsia"/>
          <w:b/>
          <w:u w:val="single"/>
        </w:rPr>
      </w:pPr>
      <w:r>
        <w:rPr>
          <w:rFonts w:hint="eastAsia"/>
          <w:b/>
        </w:rPr>
        <w:t>﹡(3)承担施工安全保卫工作及非夜间施工照明的责任和要求：</w:t>
      </w:r>
      <w:r>
        <w:rPr>
          <w:rFonts w:hint="eastAsia"/>
          <w:b/>
          <w:u w:val="single"/>
        </w:rPr>
        <w:t xml:space="preserve">  承包人应采取一切合理的预防措施，防止人员伤亡、财产损失事故，费用由承包人承担。  </w:t>
      </w:r>
    </w:p>
    <w:p>
      <w:pPr>
        <w:snapToGrid w:val="0"/>
        <w:spacing w:line="360" w:lineRule="auto"/>
        <w:ind w:firstLine="441"/>
        <w:rPr>
          <w:rFonts w:hint="eastAsia"/>
          <w:u w:val="single"/>
        </w:rPr>
      </w:pPr>
      <w:r>
        <w:rPr>
          <w:rFonts w:hint="eastAsia"/>
        </w:rPr>
        <w:t>(4)向发包人提供的办公和生活房屋及设施的要求：</w:t>
      </w:r>
      <w:r>
        <w:rPr>
          <w:rFonts w:hint="eastAsia"/>
          <w:b/>
          <w:u w:val="single"/>
        </w:rPr>
        <w:t>按实际需要，由承包人负责承担。</w:t>
      </w:r>
    </w:p>
    <w:p>
      <w:pPr>
        <w:snapToGrid w:val="0"/>
        <w:spacing w:line="360" w:lineRule="auto"/>
        <w:ind w:firstLine="443"/>
        <w:rPr>
          <w:rFonts w:hint="eastAsia"/>
          <w:b/>
          <w:u w:val="single"/>
        </w:rPr>
      </w:pPr>
      <w:r>
        <w:rPr>
          <w:rFonts w:hint="eastAsia"/>
          <w:b/>
        </w:rPr>
        <w:t>* (5)需承包人办理的有关施工场地交通、环卫和施工噪音管理等手续：</w:t>
      </w:r>
      <w:r>
        <w:rPr>
          <w:rFonts w:hint="eastAsia"/>
          <w:b/>
          <w:u w:val="single"/>
        </w:rPr>
        <w:t>因施工需要，经发包人批准，由承包人办理和负责费用。</w:t>
      </w:r>
    </w:p>
    <w:p>
      <w:pPr>
        <w:snapToGrid w:val="0"/>
        <w:spacing w:line="360" w:lineRule="auto"/>
        <w:ind w:firstLine="441"/>
        <w:rPr>
          <w:rFonts w:hint="eastAsia"/>
          <w:u w:val="single"/>
        </w:rPr>
      </w:pPr>
      <w:r>
        <w:rPr>
          <w:rFonts w:hint="eastAsia"/>
        </w:rPr>
        <w:t xml:space="preserve">(6)已完工程成品保护的特殊要求及费用承担： </w:t>
      </w:r>
      <w:r>
        <w:rPr>
          <w:rFonts w:hint="eastAsia"/>
          <w:u w:val="single"/>
        </w:rPr>
        <w:t xml:space="preserve"> 已竣工工程未交付发包人之前，承包人负责已完工程的保护工作，保护期间发生损坏，承包人自费予以修复。 </w:t>
      </w:r>
    </w:p>
    <w:p>
      <w:pPr>
        <w:snapToGrid w:val="0"/>
        <w:spacing w:line="360" w:lineRule="auto"/>
        <w:ind w:firstLine="443"/>
        <w:rPr>
          <w:rFonts w:hint="eastAsia"/>
          <w:b/>
          <w:u w:val="single"/>
        </w:rPr>
      </w:pPr>
      <w:r>
        <w:rPr>
          <w:rFonts w:hint="eastAsia"/>
          <w:b/>
        </w:rPr>
        <w:t>﹡(7)施工场地周围地下管线和邻近建筑物、构筑物(含文物保护建筑)、古树名木的保护要求及费用承担：</w:t>
      </w:r>
      <w:r>
        <w:rPr>
          <w:rFonts w:hint="eastAsia"/>
          <w:b/>
          <w:u w:val="single"/>
        </w:rPr>
        <w:t>承包人施工时应探明并负责保护且承担费用，施工时如损坏地下管线、邻近建筑物、构筑物，所发生费用由承包人承担。</w:t>
      </w:r>
    </w:p>
    <w:p>
      <w:pPr>
        <w:snapToGrid w:val="0"/>
        <w:spacing w:line="360" w:lineRule="auto"/>
        <w:ind w:firstLine="443"/>
        <w:rPr>
          <w:rFonts w:hint="eastAsia"/>
          <w:b/>
          <w:u w:val="single"/>
        </w:rPr>
      </w:pPr>
      <w:r>
        <w:rPr>
          <w:rFonts w:hint="eastAsia"/>
          <w:b/>
        </w:rPr>
        <w:t>﹡(8)施工场地清洁卫生的要求：</w:t>
      </w:r>
      <w:r>
        <w:rPr>
          <w:rFonts w:hint="eastAsia"/>
          <w:b/>
          <w:u w:val="single"/>
        </w:rPr>
        <w:t>由于承包人施工造成的环境污染，其责任和费用均由承包人承担。</w:t>
      </w:r>
    </w:p>
    <w:p>
      <w:pPr>
        <w:snapToGrid w:val="0"/>
        <w:spacing w:line="360" w:lineRule="auto"/>
        <w:ind w:firstLine="441"/>
        <w:rPr>
          <w:rFonts w:hint="eastAsia"/>
        </w:rPr>
      </w:pPr>
      <w:r>
        <w:rPr>
          <w:rFonts w:hint="eastAsia"/>
        </w:rPr>
        <w:t>(9)双方约定承包人应做的其他工作：</w:t>
      </w:r>
    </w:p>
    <w:p>
      <w:pPr>
        <w:snapToGrid w:val="0"/>
        <w:spacing w:line="360" w:lineRule="auto"/>
        <w:ind w:firstLine="441"/>
        <w:rPr>
          <w:rFonts w:hint="eastAsia"/>
        </w:rPr>
      </w:pPr>
      <w:r>
        <w:rPr>
          <w:rFonts w:hint="eastAsia"/>
        </w:rPr>
        <w:t>1)配合发包人做好安全文明宣传、领导检查宣传等工作，相关费用由承包人承担。</w:t>
      </w:r>
    </w:p>
    <w:p>
      <w:pPr>
        <w:snapToGrid w:val="0"/>
        <w:spacing w:line="360" w:lineRule="auto"/>
        <w:ind w:firstLine="441"/>
        <w:rPr>
          <w:rFonts w:hint="eastAsia"/>
        </w:rPr>
      </w:pPr>
      <w:r>
        <w:rPr>
          <w:rFonts w:hint="eastAsia"/>
        </w:rPr>
        <w:t>2)承包人生活设施及施工场地，应自费配备消防设备，防止火灾发生。</w:t>
      </w:r>
    </w:p>
    <w:p>
      <w:pPr>
        <w:snapToGrid w:val="0"/>
        <w:spacing w:line="360" w:lineRule="auto"/>
        <w:ind w:firstLine="443"/>
        <w:rPr>
          <w:rFonts w:hint="eastAsia"/>
          <w:b/>
        </w:rPr>
      </w:pPr>
      <w:r>
        <w:rPr>
          <w:rFonts w:hint="eastAsia"/>
          <w:b/>
        </w:rPr>
        <w:t>3)取土场及弃土场由承包人自行解决，但不得违反相关管理规定，并承担相关费用。</w:t>
      </w:r>
    </w:p>
    <w:p>
      <w:pPr>
        <w:keepNext/>
        <w:keepLines/>
        <w:snapToGrid w:val="0"/>
        <w:spacing w:line="360" w:lineRule="auto"/>
        <w:rPr>
          <w:rFonts w:hint="eastAsia"/>
          <w:b/>
        </w:rPr>
      </w:pPr>
      <w:r>
        <w:rPr>
          <w:rFonts w:hint="eastAsia"/>
          <w:b/>
        </w:rPr>
        <w:t>3.2 项目经理</w:t>
      </w:r>
    </w:p>
    <w:p>
      <w:pPr>
        <w:snapToGrid w:val="0"/>
        <w:spacing w:line="360" w:lineRule="auto"/>
        <w:ind w:firstLine="420"/>
        <w:rPr>
          <w:rFonts w:hint="eastAsia"/>
        </w:rPr>
      </w:pPr>
      <w:r>
        <w:rPr>
          <w:rFonts w:hint="eastAsia"/>
        </w:rPr>
        <w:t>3.2.1 项目经理：</w:t>
      </w:r>
    </w:p>
    <w:p>
      <w:pPr>
        <w:snapToGrid w:val="0"/>
        <w:spacing w:line="360" w:lineRule="auto"/>
        <w:ind w:firstLine="420"/>
        <w:rPr>
          <w:rFonts w:hint="eastAsia"/>
        </w:rPr>
      </w:pPr>
      <w:r>
        <w:rPr>
          <w:rFonts w:hint="eastAsia"/>
        </w:rPr>
        <w:t>姓    名：</w:t>
      </w:r>
      <w:r>
        <w:rPr>
          <w:rFonts w:hint="eastAsia"/>
          <w:u w:val="single"/>
        </w:rPr>
        <w:t xml:space="preserve">                    </w:t>
      </w:r>
      <w:r>
        <w:rPr>
          <w:rFonts w:hint="eastAsia"/>
        </w:rPr>
        <w:t>；</w:t>
      </w:r>
    </w:p>
    <w:p>
      <w:pPr>
        <w:snapToGrid w:val="0"/>
        <w:spacing w:line="360" w:lineRule="auto"/>
        <w:ind w:firstLine="420"/>
        <w:rPr>
          <w:rFonts w:hint="eastAsia"/>
        </w:rPr>
      </w:pPr>
      <w:r>
        <w:rPr>
          <w:rFonts w:hint="eastAsia"/>
        </w:rPr>
        <w:t>身份证号：</w:t>
      </w:r>
      <w:r>
        <w:rPr>
          <w:rFonts w:hint="eastAsia"/>
          <w:u w:val="single"/>
        </w:rPr>
        <w:t xml:space="preserve">                    </w:t>
      </w:r>
      <w:r>
        <w:rPr>
          <w:rFonts w:hint="eastAsia"/>
        </w:rPr>
        <w:t>；</w:t>
      </w:r>
    </w:p>
    <w:p>
      <w:pPr>
        <w:snapToGrid w:val="0"/>
        <w:spacing w:line="360" w:lineRule="auto"/>
        <w:ind w:firstLine="420"/>
        <w:rPr>
          <w:rFonts w:hint="eastAsia"/>
        </w:rPr>
      </w:pPr>
      <w:r>
        <w:rPr>
          <w:rFonts w:hint="eastAsia"/>
        </w:rPr>
        <w:t>建造师执业资格等级：</w:t>
      </w:r>
      <w:r>
        <w:rPr>
          <w:rFonts w:hint="eastAsia"/>
          <w:u w:val="single"/>
        </w:rPr>
        <w:t xml:space="preserve">                    </w:t>
      </w:r>
      <w:r>
        <w:rPr>
          <w:rFonts w:hint="eastAsia"/>
        </w:rPr>
        <w:t>；</w:t>
      </w:r>
    </w:p>
    <w:p>
      <w:pPr>
        <w:snapToGrid w:val="0"/>
        <w:spacing w:line="360" w:lineRule="auto"/>
        <w:ind w:firstLine="420"/>
        <w:rPr>
          <w:rFonts w:hint="eastAsia"/>
        </w:rPr>
      </w:pPr>
      <w:r>
        <w:rPr>
          <w:rFonts w:hint="eastAsia"/>
        </w:rPr>
        <w:t>建造师注册证书号：</w:t>
      </w:r>
      <w:r>
        <w:rPr>
          <w:rFonts w:hint="eastAsia"/>
          <w:u w:val="single"/>
        </w:rPr>
        <w:t xml:space="preserve">                    </w:t>
      </w:r>
      <w:r>
        <w:rPr>
          <w:rFonts w:hint="eastAsia"/>
        </w:rPr>
        <w:t>；</w:t>
      </w:r>
    </w:p>
    <w:p>
      <w:pPr>
        <w:snapToGrid w:val="0"/>
        <w:spacing w:line="360" w:lineRule="auto"/>
        <w:ind w:firstLine="420"/>
        <w:rPr>
          <w:rFonts w:hint="eastAsia"/>
        </w:rPr>
      </w:pPr>
      <w:r>
        <w:rPr>
          <w:rFonts w:hint="eastAsia"/>
        </w:rPr>
        <w:t>建造师执业印章号：</w:t>
      </w:r>
      <w:r>
        <w:rPr>
          <w:rFonts w:hint="eastAsia"/>
          <w:u w:val="single"/>
        </w:rPr>
        <w:t xml:space="preserve">                    </w:t>
      </w:r>
      <w:r>
        <w:rPr>
          <w:rFonts w:hint="eastAsia"/>
        </w:rPr>
        <w:t>；</w:t>
      </w:r>
    </w:p>
    <w:p>
      <w:pPr>
        <w:snapToGrid w:val="0"/>
        <w:spacing w:line="360" w:lineRule="auto"/>
        <w:ind w:firstLine="420"/>
        <w:rPr>
          <w:rFonts w:hint="eastAsia"/>
        </w:rPr>
      </w:pPr>
      <w:r>
        <w:rPr>
          <w:rFonts w:hint="eastAsia"/>
        </w:rPr>
        <w:t>安全生产考核合格证书号：</w:t>
      </w:r>
      <w:r>
        <w:rPr>
          <w:rFonts w:hint="eastAsia"/>
          <w:u w:val="single"/>
        </w:rPr>
        <w:t xml:space="preserve">                    </w:t>
      </w:r>
      <w:r>
        <w:rPr>
          <w:rFonts w:hint="eastAsia"/>
        </w:rPr>
        <w:t>；</w:t>
      </w:r>
    </w:p>
    <w:p>
      <w:pPr>
        <w:snapToGrid w:val="0"/>
        <w:spacing w:line="360" w:lineRule="auto"/>
        <w:ind w:firstLine="420"/>
        <w:rPr>
          <w:rFonts w:hint="eastAsia"/>
        </w:rPr>
      </w:pPr>
      <w:r>
        <w:rPr>
          <w:rFonts w:hint="eastAsia"/>
        </w:rPr>
        <w:t>联系电话：</w:t>
      </w:r>
      <w:r>
        <w:rPr>
          <w:rFonts w:hint="eastAsia"/>
          <w:u w:val="single"/>
        </w:rPr>
        <w:t xml:space="preserve">                    </w:t>
      </w:r>
      <w:r>
        <w:rPr>
          <w:rFonts w:hint="eastAsia"/>
        </w:rPr>
        <w:t>；</w:t>
      </w:r>
    </w:p>
    <w:p>
      <w:pPr>
        <w:snapToGrid w:val="0"/>
        <w:spacing w:line="360" w:lineRule="auto"/>
        <w:ind w:firstLine="420"/>
        <w:rPr>
          <w:rFonts w:hint="eastAsia"/>
        </w:rPr>
      </w:pPr>
      <w:r>
        <w:rPr>
          <w:rFonts w:hint="eastAsia"/>
        </w:rPr>
        <w:t>电子信箱：</w:t>
      </w:r>
      <w:r>
        <w:rPr>
          <w:rFonts w:hint="eastAsia"/>
          <w:u w:val="single"/>
        </w:rPr>
        <w:t xml:space="preserve">                    </w:t>
      </w:r>
      <w:r>
        <w:rPr>
          <w:rFonts w:hint="eastAsia"/>
        </w:rPr>
        <w:t>；</w:t>
      </w:r>
    </w:p>
    <w:p>
      <w:pPr>
        <w:snapToGrid w:val="0"/>
        <w:spacing w:line="360" w:lineRule="auto"/>
        <w:ind w:firstLine="420"/>
        <w:rPr>
          <w:rFonts w:hint="eastAsia"/>
        </w:rPr>
      </w:pPr>
      <w:r>
        <w:rPr>
          <w:rFonts w:hint="eastAsia"/>
        </w:rPr>
        <w:t>通信地址：</w:t>
      </w:r>
      <w:r>
        <w:rPr>
          <w:rFonts w:hint="eastAsia"/>
          <w:u w:val="single"/>
        </w:rPr>
        <w:t xml:space="preserve">                    </w:t>
      </w:r>
      <w:r>
        <w:rPr>
          <w:rFonts w:hint="eastAsia"/>
        </w:rPr>
        <w:t>；</w:t>
      </w:r>
    </w:p>
    <w:p>
      <w:pPr>
        <w:snapToGrid w:val="0"/>
        <w:spacing w:line="360" w:lineRule="auto"/>
        <w:ind w:firstLine="420"/>
        <w:rPr>
          <w:rFonts w:hint="eastAsia"/>
        </w:rPr>
      </w:pPr>
      <w:r>
        <w:rPr>
          <w:rFonts w:hint="eastAsia"/>
        </w:rPr>
        <w:t>承包人对项目经理的授权范围如下：</w:t>
      </w:r>
      <w:r>
        <w:rPr>
          <w:rFonts w:hint="eastAsia"/>
          <w:u w:val="single"/>
        </w:rPr>
        <w:t xml:space="preserve">                    </w:t>
      </w:r>
      <w:r>
        <w:rPr>
          <w:rFonts w:hint="eastAsia"/>
        </w:rPr>
        <w:t>。</w:t>
      </w:r>
    </w:p>
    <w:p>
      <w:pPr>
        <w:snapToGrid w:val="0"/>
        <w:spacing w:line="360" w:lineRule="auto"/>
        <w:ind w:firstLine="420"/>
        <w:jc w:val="left"/>
        <w:rPr>
          <w:rFonts w:hint="eastAsia"/>
        </w:rPr>
      </w:pPr>
      <w:r>
        <w:rPr>
          <w:rFonts w:hint="eastAsia"/>
        </w:rPr>
        <w:t>关于项目经理每月在施工现场的时间要求：</w:t>
      </w:r>
      <w:r>
        <w:rPr>
          <w:rFonts w:hint="eastAsia"/>
          <w:u w:val="single"/>
        </w:rPr>
        <w:t>不少于22天（承包人单位开会、学习培训的除外）</w:t>
      </w:r>
      <w:r>
        <w:rPr>
          <w:rFonts w:hint="eastAsia"/>
        </w:rPr>
        <w:t>。</w:t>
      </w:r>
    </w:p>
    <w:p>
      <w:pPr>
        <w:snapToGrid w:val="0"/>
        <w:spacing w:line="360" w:lineRule="auto"/>
        <w:ind w:firstLine="420"/>
        <w:rPr>
          <w:rFonts w:hint="eastAsia"/>
        </w:rPr>
      </w:pPr>
      <w:r>
        <w:rPr>
          <w:rFonts w:hint="eastAsia"/>
        </w:rPr>
        <w:t>承包人未提交劳动合同，以及没有为项目经理缴纳社会保险证明的违约责任：</w:t>
      </w:r>
      <w:r>
        <w:rPr>
          <w:rFonts w:hint="eastAsia"/>
          <w:u w:val="single"/>
        </w:rPr>
        <w:t>发包人有权要求承包人更换为合格的项目经理，否则将不予返还承包人履约保证金</w:t>
      </w:r>
      <w:r>
        <w:rPr>
          <w:rFonts w:hint="eastAsia"/>
        </w:rPr>
        <w:t>。</w:t>
      </w:r>
    </w:p>
    <w:p>
      <w:pPr>
        <w:snapToGrid w:val="0"/>
        <w:spacing w:line="360" w:lineRule="auto"/>
        <w:ind w:firstLine="420"/>
        <w:rPr>
          <w:rFonts w:hint="eastAsia"/>
          <w:u w:val="single"/>
        </w:rPr>
      </w:pPr>
      <w:r>
        <w:rPr>
          <w:rFonts w:hint="eastAsia"/>
        </w:rPr>
        <w:t>项目经理未经批准，擅自离开施工现场的违约责任：</w:t>
      </w:r>
      <w:r>
        <w:rPr>
          <w:rFonts w:hint="eastAsia"/>
          <w:b/>
          <w:u w:val="single"/>
        </w:rPr>
        <w:t>施工期间，未经发包人同意或正当理由，项目经理擅自离岗的，视为承包人违约，发包人有权处违约金 1000 元/人•次(人民币)</w:t>
      </w:r>
      <w:r>
        <w:rPr>
          <w:rFonts w:hint="eastAsia"/>
        </w:rPr>
        <w:t>。</w:t>
      </w:r>
    </w:p>
    <w:p>
      <w:pPr>
        <w:snapToGrid w:val="0"/>
        <w:spacing w:line="360" w:lineRule="auto"/>
        <w:ind w:firstLine="420"/>
        <w:rPr>
          <w:rFonts w:hint="eastAsia"/>
        </w:rPr>
      </w:pPr>
      <w:r>
        <w:rPr>
          <w:rFonts w:hint="eastAsia"/>
        </w:rPr>
        <w:t>3.2.3 承包人擅自更换项目经理的违约责任：</w:t>
      </w:r>
      <w:r>
        <w:rPr>
          <w:rFonts w:hint="eastAsia"/>
          <w:b/>
          <w:u w:val="single"/>
        </w:rPr>
        <w:t>承包人项目经理必须与承包人投标时所承诺的人员一致，并在  （开工日期）  前到任。在竣工验收合格前，项目经理不得同时兼任其他任何项目的项目经理。未经发包人书面同意，承包人擅自更换项目经理的视为违约、违约金处 5000元/人•次(人民币)</w:t>
      </w:r>
      <w:r>
        <w:rPr>
          <w:rFonts w:hint="eastAsia"/>
        </w:rPr>
        <w:t>。</w:t>
      </w:r>
    </w:p>
    <w:p>
      <w:pPr>
        <w:snapToGrid w:val="0"/>
        <w:spacing w:line="360" w:lineRule="auto"/>
        <w:rPr>
          <w:rFonts w:hint="eastAsia"/>
        </w:rPr>
      </w:pPr>
      <w:r>
        <w:rPr>
          <w:rFonts w:hint="eastAsia"/>
        </w:rPr>
        <w:t xml:space="preserve">    3.2.4 承包人无正当理由拒绝更换项目经理的违约责任：</w:t>
      </w:r>
      <w:r>
        <w:rPr>
          <w:rFonts w:hint="eastAsia"/>
          <w:b/>
          <w:u w:val="single"/>
        </w:rPr>
        <w:t>承包人项目经理因不称职，发包人要求调换而未及时调换的，视为承包人违约，必须向发包人交纳处罚金 5000 元/人•次(人民币)</w:t>
      </w:r>
      <w:r>
        <w:rPr>
          <w:rFonts w:hint="eastAsia"/>
        </w:rPr>
        <w:t>。</w:t>
      </w:r>
    </w:p>
    <w:p>
      <w:pPr>
        <w:keepNext/>
        <w:keepLines/>
        <w:snapToGrid w:val="0"/>
        <w:spacing w:line="360" w:lineRule="auto"/>
        <w:rPr>
          <w:rFonts w:hint="eastAsia"/>
          <w:b/>
        </w:rPr>
      </w:pPr>
      <w:r>
        <w:rPr>
          <w:rFonts w:hint="eastAsia"/>
          <w:b/>
        </w:rPr>
        <w:t>3.3 承包人人员</w:t>
      </w:r>
    </w:p>
    <w:p>
      <w:pPr>
        <w:snapToGrid w:val="0"/>
        <w:spacing w:line="360" w:lineRule="auto"/>
        <w:ind w:firstLine="420"/>
        <w:rPr>
          <w:rFonts w:hint="eastAsia"/>
        </w:rPr>
      </w:pPr>
      <w:r>
        <w:rPr>
          <w:rFonts w:hint="eastAsia"/>
        </w:rPr>
        <w:t>3.3.1 承包人提交项目管理机构及施工现场管理人员安排报告的期限：</w:t>
      </w:r>
      <w:r>
        <w:rPr>
          <w:rFonts w:hint="eastAsia"/>
          <w:u w:val="single"/>
        </w:rPr>
        <w:t xml:space="preserve">  开工前7天</w:t>
      </w:r>
      <w:r>
        <w:rPr>
          <w:rFonts w:hint="eastAsia"/>
        </w:rPr>
        <w:t>。</w:t>
      </w:r>
    </w:p>
    <w:p>
      <w:pPr>
        <w:snapToGrid w:val="0"/>
        <w:spacing w:line="360" w:lineRule="auto"/>
        <w:ind w:firstLine="420"/>
        <w:rPr>
          <w:rFonts w:hint="eastAsia"/>
        </w:rPr>
      </w:pPr>
      <w:r>
        <w:rPr>
          <w:rFonts w:hint="eastAsia"/>
        </w:rPr>
        <w:t>3.3.3 承包人无正当理由拒绝撤换主要施工管理人员的违约责任：</w:t>
      </w:r>
      <w:r>
        <w:rPr>
          <w:rFonts w:hint="eastAsia"/>
          <w:b/>
          <w:u w:val="single"/>
        </w:rPr>
        <w:t>承包人主要施工管理人员因不称职，发包人要求调换而无正当理由拒绝撤换或未及时调换的，视为承包人违约，必须向发包人交纳处罚金，处罚标准：技术负责人 3000 元/人•次(人民币)；专业工程师 3000 元/人•次(人民币)</w:t>
      </w:r>
      <w:r>
        <w:rPr>
          <w:rFonts w:hint="eastAsia"/>
        </w:rPr>
        <w:t>。</w:t>
      </w:r>
    </w:p>
    <w:p>
      <w:pPr>
        <w:snapToGrid w:val="0"/>
        <w:spacing w:line="360" w:lineRule="auto"/>
        <w:ind w:firstLine="420"/>
        <w:rPr>
          <w:rFonts w:hint="eastAsia"/>
          <w:u w:val="single"/>
        </w:rPr>
      </w:pPr>
      <w:r>
        <w:rPr>
          <w:rFonts w:hint="eastAsia"/>
        </w:rPr>
        <w:t>3.3.4 承包人主要施工管理人员离开施工现场的批准要求：</w:t>
      </w:r>
      <w:r>
        <w:rPr>
          <w:rFonts w:hint="eastAsia"/>
          <w:u w:val="single"/>
        </w:rPr>
        <w:t xml:space="preserve">  提前1天通知 </w:t>
      </w:r>
      <w:r>
        <w:rPr>
          <w:rFonts w:hint="eastAsia"/>
        </w:rPr>
        <w:t>。</w:t>
      </w:r>
    </w:p>
    <w:p>
      <w:pPr>
        <w:snapToGrid w:val="0"/>
        <w:spacing w:line="360" w:lineRule="auto"/>
        <w:ind w:firstLine="420"/>
        <w:rPr>
          <w:rFonts w:hint="eastAsia"/>
        </w:rPr>
      </w:pPr>
      <w:r>
        <w:rPr>
          <w:rFonts w:hint="eastAsia"/>
        </w:rPr>
        <w:t>3.3.5承包人擅自更换主要施工管理人员的违约责任：</w:t>
      </w:r>
      <w:r>
        <w:rPr>
          <w:rFonts w:hint="eastAsia"/>
          <w:b/>
          <w:u w:val="single"/>
        </w:rPr>
        <w:t>技术负责人、专业工程师未经发包人书面同意不准擅自更换，擅自更换技术负责人处 3000元/人•次(人民币)违约金；擅自更换专业工程师处 3000 元/人•次(人民币)违约金</w:t>
      </w:r>
      <w:r>
        <w:rPr>
          <w:rFonts w:hint="eastAsia"/>
        </w:rPr>
        <w:t>。</w:t>
      </w:r>
    </w:p>
    <w:p>
      <w:pPr>
        <w:snapToGrid w:val="0"/>
        <w:spacing w:line="360" w:lineRule="auto"/>
        <w:ind w:firstLine="420"/>
        <w:rPr>
          <w:rFonts w:hint="eastAsia"/>
        </w:rPr>
      </w:pPr>
      <w:r>
        <w:rPr>
          <w:rFonts w:hint="eastAsia"/>
        </w:rPr>
        <w:t>承包人主要施工管理人员擅自离开施工现场的违约责任：</w:t>
      </w:r>
      <w:r>
        <w:rPr>
          <w:rFonts w:hint="eastAsia"/>
          <w:b/>
          <w:u w:val="single"/>
        </w:rPr>
        <w:t>未经发包人同意，技术负责人擅自离岗的，视为承包人违约，发包人有权处违约金 1000 元/人•次(人民币)；未经发包人同意，专业工程师擅自离岗的，视为承包人违约，发包人有权处违约金 1000 元/人•次(人民币)</w:t>
      </w:r>
      <w:r>
        <w:rPr>
          <w:rFonts w:hint="eastAsia"/>
        </w:rPr>
        <w:t>。</w:t>
      </w:r>
    </w:p>
    <w:p>
      <w:pPr>
        <w:snapToGrid w:val="0"/>
        <w:spacing w:line="360" w:lineRule="auto"/>
        <w:ind w:firstLine="422"/>
        <w:rPr>
          <w:rFonts w:hint="eastAsia"/>
          <w:b/>
        </w:rPr>
      </w:pPr>
      <w:r>
        <w:rPr>
          <w:rFonts w:hint="eastAsia"/>
          <w:b/>
        </w:rPr>
        <w:t>3.3.6 工程例会要求：承包人项目经理、项目技术负责人、质量员、安全员必须参加由监理人主持的每周工程例会，因故不能参加的应提前4小时向监理或项目总监提出书面申请（因特殊原因不能书面申请的，应先短信申请，事后补书面申请）并在获得总监批准后方可缺席（最多只能1人缺席），否则承包人须向发包人支付违约金 500元/人•次,迟到的承包人须向发包人支付违约金 200元/人•次。</w:t>
      </w:r>
    </w:p>
    <w:p>
      <w:pPr>
        <w:keepNext/>
        <w:keepLines/>
        <w:snapToGrid w:val="0"/>
        <w:spacing w:line="360" w:lineRule="auto"/>
        <w:rPr>
          <w:rFonts w:hint="eastAsia"/>
          <w:b/>
        </w:rPr>
      </w:pPr>
      <w:r>
        <w:rPr>
          <w:rFonts w:hint="eastAsia"/>
          <w:b/>
        </w:rPr>
        <w:t>3.5 分包</w:t>
      </w:r>
    </w:p>
    <w:p>
      <w:pPr>
        <w:snapToGrid w:val="0"/>
        <w:spacing w:line="360" w:lineRule="auto"/>
        <w:ind w:firstLine="420"/>
        <w:rPr>
          <w:rFonts w:hint="eastAsia"/>
        </w:rPr>
      </w:pPr>
      <w:r>
        <w:rPr>
          <w:rFonts w:hint="eastAsia"/>
        </w:rPr>
        <w:t>3.5.1 分包的一般约定</w:t>
      </w:r>
    </w:p>
    <w:p>
      <w:pPr>
        <w:snapToGrid w:val="0"/>
        <w:spacing w:line="360" w:lineRule="auto"/>
        <w:ind w:firstLine="420"/>
        <w:jc w:val="left"/>
        <w:rPr>
          <w:rFonts w:hint="eastAsia"/>
        </w:rPr>
      </w:pPr>
      <w:r>
        <w:rPr>
          <w:rFonts w:hint="eastAsia"/>
        </w:rPr>
        <w:t>禁止分包的工程包括：</w:t>
      </w:r>
      <w:r>
        <w:rPr>
          <w:rFonts w:hint="eastAsia"/>
          <w:u w:val="single"/>
        </w:rPr>
        <w:t>本工程不允许分包</w:t>
      </w:r>
      <w:r>
        <w:rPr>
          <w:rFonts w:hint="eastAsia"/>
        </w:rPr>
        <w:t>。</w:t>
      </w:r>
    </w:p>
    <w:p>
      <w:pPr>
        <w:snapToGrid w:val="0"/>
        <w:spacing w:line="360" w:lineRule="auto"/>
        <w:ind w:firstLine="420"/>
        <w:jc w:val="left"/>
        <w:rPr>
          <w:rFonts w:hint="eastAsia"/>
          <w:u w:val="single"/>
        </w:rPr>
      </w:pPr>
      <w:r>
        <w:rPr>
          <w:rFonts w:hint="eastAsia"/>
        </w:rPr>
        <w:t>主体结构、关键性工作的范围：</w:t>
      </w:r>
      <w:r>
        <w:rPr>
          <w:rFonts w:hint="eastAsia"/>
          <w:u w:val="single"/>
        </w:rPr>
        <w:t>双方另行约定</w:t>
      </w:r>
      <w:r>
        <w:rPr>
          <w:rFonts w:hint="eastAsia"/>
        </w:rPr>
        <w:t>。</w:t>
      </w:r>
    </w:p>
    <w:p>
      <w:pPr>
        <w:snapToGrid w:val="0"/>
        <w:spacing w:line="360" w:lineRule="auto"/>
        <w:rPr>
          <w:rFonts w:hint="eastAsia"/>
        </w:rPr>
      </w:pPr>
      <w:r>
        <w:rPr>
          <w:rFonts w:hint="eastAsia"/>
        </w:rPr>
        <w:t xml:space="preserve">    3.5.2分包的确定</w:t>
      </w:r>
    </w:p>
    <w:p>
      <w:pPr>
        <w:snapToGrid w:val="0"/>
        <w:spacing w:line="360" w:lineRule="auto"/>
        <w:ind w:firstLine="420"/>
        <w:rPr>
          <w:rFonts w:hint="eastAsia"/>
          <w:u w:val="single"/>
        </w:rPr>
      </w:pPr>
      <w:r>
        <w:rPr>
          <w:rFonts w:hint="eastAsia"/>
        </w:rPr>
        <w:t>允许分包的专业工程包括：</w:t>
      </w:r>
      <w:r>
        <w:rPr>
          <w:rFonts w:hint="eastAsia"/>
          <w:u w:val="single"/>
        </w:rPr>
        <w:t>双方另行约定</w:t>
      </w:r>
      <w:r>
        <w:rPr>
          <w:rFonts w:hint="eastAsia"/>
        </w:rPr>
        <w:t>。</w:t>
      </w:r>
    </w:p>
    <w:p>
      <w:pPr>
        <w:snapToGrid w:val="0"/>
        <w:spacing w:line="360" w:lineRule="auto"/>
        <w:ind w:firstLine="420"/>
        <w:rPr>
          <w:rFonts w:hint="eastAsia"/>
        </w:rPr>
      </w:pPr>
      <w:r>
        <w:rPr>
          <w:rFonts w:hint="eastAsia"/>
        </w:rPr>
        <w:t>其他关于分包的约定：</w:t>
      </w:r>
    </w:p>
    <w:p>
      <w:pPr>
        <w:snapToGrid w:val="0"/>
        <w:spacing w:line="360" w:lineRule="auto"/>
        <w:ind w:firstLine="422"/>
        <w:rPr>
          <w:rFonts w:hint="eastAsia"/>
          <w:b/>
        </w:rPr>
      </w:pPr>
      <w:r>
        <w:rPr>
          <w:rFonts w:hint="eastAsia"/>
          <w:b/>
        </w:rPr>
        <w:t>(1)除前款约定的分包内容外，经过发包人和监理人同意，承包人可以将其他非主体、非关键性工作分包给第三人，但分包人应当经过发包人和监理人审批。发包人和监理人有权拒绝承包人的分包请求和承包人选择的分包人。</w:t>
      </w:r>
    </w:p>
    <w:p>
      <w:pPr>
        <w:snapToGrid w:val="0"/>
        <w:spacing w:line="360" w:lineRule="auto"/>
        <w:ind w:firstLine="422"/>
        <w:rPr>
          <w:rFonts w:hint="eastAsia"/>
          <w:b/>
          <w:u w:val="single"/>
        </w:rPr>
      </w:pPr>
      <w:r>
        <w:rPr>
          <w:rFonts w:hint="eastAsia"/>
          <w:b/>
        </w:rPr>
        <w:t>(2)在相关分包合同签订并报送有关建设行政主管部门备案后7天内，承包人应当将一份副本提交给监理人，承包人应保障分包工作不得再次分包。</w:t>
      </w:r>
    </w:p>
    <w:p>
      <w:pPr>
        <w:snapToGrid w:val="0"/>
        <w:spacing w:line="360" w:lineRule="auto"/>
        <w:ind w:firstLine="422"/>
        <w:rPr>
          <w:rFonts w:hint="eastAsia"/>
          <w:b/>
        </w:rPr>
      </w:pPr>
      <w:r>
        <w:rPr>
          <w:rFonts w:hint="eastAsia"/>
          <w:b/>
        </w:rPr>
        <w:t>(3)未经承包人和监理人审批同意的分包工程和分包人，承包人有权拒绝验收分包工程和支付相应款项，由此引起的发包人费用增加和(或)延误的工期由发包人承担。</w:t>
      </w:r>
    </w:p>
    <w:p>
      <w:pPr>
        <w:snapToGrid w:val="0"/>
        <w:spacing w:line="360" w:lineRule="auto"/>
        <w:ind w:firstLine="443"/>
        <w:rPr>
          <w:rFonts w:hint="eastAsia"/>
          <w:b/>
        </w:rPr>
      </w:pPr>
      <w:r>
        <w:rPr>
          <w:rFonts w:hint="eastAsia"/>
          <w:b/>
        </w:rPr>
        <w:t>(4)承包人有以下情况之一者，发包人有权解除合同，并视情况扣除其履约保证金：</w:t>
      </w:r>
    </w:p>
    <w:p>
      <w:pPr>
        <w:snapToGrid w:val="0"/>
        <w:spacing w:line="360" w:lineRule="auto"/>
        <w:ind w:firstLine="443"/>
        <w:rPr>
          <w:rFonts w:hint="eastAsia"/>
          <w:b/>
        </w:rPr>
      </w:pPr>
      <w:r>
        <w:rPr>
          <w:rFonts w:hint="eastAsia"/>
          <w:b/>
        </w:rPr>
        <w:t>①个人承包工程，包括本人单位及外单位人员承包，发包人不承认其个人拥有任何资质等级及营业许可资格。没收全部履约保证金。</w:t>
      </w:r>
    </w:p>
    <w:p>
      <w:pPr>
        <w:snapToGrid w:val="0"/>
        <w:spacing w:line="360" w:lineRule="auto"/>
        <w:ind w:firstLine="443"/>
        <w:rPr>
          <w:rFonts w:hint="eastAsia"/>
          <w:b/>
        </w:rPr>
      </w:pPr>
      <w:r>
        <w:rPr>
          <w:rFonts w:hint="eastAsia"/>
          <w:b/>
        </w:rPr>
        <w:t>②几个人联合承包工程，就地组织暗分包队伍，不具备完成本工程的技术、机械能力，被发包人判定为没有能力履行的承包人。没收全部履约保证金。</w:t>
      </w:r>
    </w:p>
    <w:p>
      <w:pPr>
        <w:snapToGrid w:val="0"/>
        <w:spacing w:line="360" w:lineRule="auto"/>
        <w:ind w:firstLine="443"/>
        <w:rPr>
          <w:rFonts w:hint="eastAsia"/>
          <w:b/>
        </w:rPr>
      </w:pPr>
      <w:r>
        <w:rPr>
          <w:rFonts w:hint="eastAsia"/>
          <w:b/>
        </w:rPr>
        <w:t>③就地转包全部的工程，以谋取高额转让费、管理费的承包人。没收全部履约保证金。</w:t>
      </w:r>
    </w:p>
    <w:p>
      <w:pPr>
        <w:snapToGrid w:val="0"/>
        <w:spacing w:line="390" w:lineRule="exact"/>
        <w:ind w:firstLine="422"/>
        <w:rPr>
          <w:rFonts w:hint="eastAsia"/>
          <w:b/>
          <w:u w:val="single"/>
        </w:rPr>
      </w:pPr>
      <w:r>
        <w:rPr>
          <w:rFonts w:hint="eastAsia"/>
          <w:b/>
        </w:rPr>
        <w:t>④承包人有部分分包现象（其中包括冒充承包人下属单位的挂勾单位，凭口头协议参与施工的分包人及其他暗分包个体户），一经发现核实，发包人将采取驱逐该暗分包人措施，并对承包人处予违约处罚金，违约处罚金金额为履约保证金金额的5%～20%（视情节严重而定）。</w:t>
      </w:r>
    </w:p>
    <w:p>
      <w:pPr>
        <w:snapToGrid w:val="0"/>
        <w:spacing w:before="240" w:line="360" w:lineRule="auto"/>
        <w:ind w:firstLine="420"/>
        <w:rPr>
          <w:rFonts w:hint="eastAsia"/>
        </w:rPr>
      </w:pPr>
      <w:r>
        <w:rPr>
          <w:rFonts w:hint="eastAsia"/>
        </w:rPr>
        <w:t>3.5.4 分包合同价款</w:t>
      </w:r>
    </w:p>
    <w:p>
      <w:pPr>
        <w:snapToGrid w:val="0"/>
        <w:spacing w:line="360" w:lineRule="auto"/>
        <w:ind w:firstLine="420"/>
        <w:rPr>
          <w:rFonts w:hint="eastAsia"/>
          <w:color w:val="000000"/>
        </w:rPr>
      </w:pPr>
      <w:r>
        <w:rPr>
          <w:rFonts w:hint="eastAsia"/>
        </w:rPr>
        <w:t>关于</w:t>
      </w:r>
      <w:r>
        <w:rPr>
          <w:rFonts w:hint="eastAsia"/>
          <w:color w:val="000000"/>
        </w:rPr>
        <w:t>分包合同价款支付的约定：</w:t>
      </w:r>
      <w:r>
        <w:rPr>
          <w:rFonts w:hint="eastAsia"/>
          <w:b/>
          <w:color w:val="000000"/>
          <w:u w:val="single"/>
        </w:rPr>
        <w:t>分包工程价款由承包人与分包人(包括专业分包人)结算。发包人未经承包人同意不得以任何形式向分包人(包括专业分包人)支付相关分包合同项下的任何工程款项。因发包人未经承包人同意直接向分包人(包括专业分包人)支付相关分包合同项下的任何工程款项而影响承包人工作的，所造成的承包人费用增加和(或)延误的工期由发包人承担。</w:t>
      </w:r>
    </w:p>
    <w:p>
      <w:pPr>
        <w:keepNext/>
        <w:keepLines/>
        <w:snapToGrid w:val="0"/>
        <w:spacing w:line="360" w:lineRule="auto"/>
        <w:rPr>
          <w:rFonts w:hint="eastAsia"/>
          <w:b/>
          <w:color w:val="000000"/>
        </w:rPr>
      </w:pPr>
      <w:r>
        <w:rPr>
          <w:rFonts w:hint="eastAsia"/>
          <w:b/>
          <w:color w:val="000000"/>
        </w:rPr>
        <w:t>3.6 工程照管与成品、半成品保护</w:t>
      </w:r>
    </w:p>
    <w:p>
      <w:pPr>
        <w:snapToGrid w:val="0"/>
        <w:spacing w:before="120" w:after="120" w:line="360" w:lineRule="auto"/>
        <w:ind w:firstLine="420"/>
        <w:rPr>
          <w:rFonts w:hint="eastAsia"/>
          <w:color w:val="000000"/>
          <w:u w:val="single"/>
        </w:rPr>
      </w:pPr>
      <w:r>
        <w:rPr>
          <w:rFonts w:hint="eastAsia"/>
          <w:color w:val="000000"/>
        </w:rPr>
        <w:t>承包人负责照管工程及工程相关的材料、工程设备的起始时间：</w:t>
      </w:r>
      <w:r>
        <w:rPr>
          <w:rFonts w:hint="eastAsia"/>
          <w:color w:val="000000"/>
          <w:u w:val="single"/>
        </w:rPr>
        <w:t xml:space="preserve"> 开工至竣工移交</w:t>
      </w:r>
      <w:r>
        <w:rPr>
          <w:rFonts w:hint="eastAsia"/>
          <w:color w:val="000000"/>
        </w:rPr>
        <w:t>。</w:t>
      </w:r>
    </w:p>
    <w:p>
      <w:pPr>
        <w:keepNext/>
        <w:keepLines/>
        <w:snapToGrid w:val="0"/>
        <w:spacing w:line="360" w:lineRule="auto"/>
        <w:rPr>
          <w:rFonts w:hint="eastAsia"/>
          <w:b/>
          <w:color w:val="000000"/>
        </w:rPr>
      </w:pPr>
      <w:r>
        <w:rPr>
          <w:rFonts w:hint="eastAsia"/>
          <w:b/>
          <w:color w:val="000000"/>
        </w:rPr>
        <w:t>3.7 履约担保</w:t>
      </w:r>
    </w:p>
    <w:p>
      <w:pPr>
        <w:snapToGrid w:val="0"/>
        <w:spacing w:line="360" w:lineRule="auto"/>
        <w:ind w:firstLine="420"/>
        <w:jc w:val="left"/>
        <w:rPr>
          <w:rFonts w:hint="eastAsia"/>
          <w:color w:val="000000"/>
        </w:rPr>
      </w:pPr>
      <w:r>
        <w:rPr>
          <w:rFonts w:hint="eastAsia"/>
          <w:color w:val="000000"/>
        </w:rPr>
        <w:t>承包人是否提供履约担保：</w:t>
      </w:r>
      <w:r>
        <w:rPr>
          <w:rFonts w:hint="eastAsia"/>
          <w:color w:val="000000"/>
          <w:u w:val="single"/>
          <w:lang w:val="en-US" w:eastAsia="zh-CN"/>
        </w:rPr>
        <w:t>否</w:t>
      </w:r>
      <w:r>
        <w:rPr>
          <w:rFonts w:hint="eastAsia"/>
          <w:color w:val="000000"/>
          <w:u w:val="single"/>
        </w:rPr>
        <w:t xml:space="preserve"> </w:t>
      </w:r>
      <w:r>
        <w:rPr>
          <w:rFonts w:hint="eastAsia"/>
          <w:color w:val="000000"/>
        </w:rPr>
        <w:t>。</w:t>
      </w:r>
    </w:p>
    <w:p>
      <w:pPr>
        <w:snapToGrid w:val="0"/>
        <w:spacing w:line="360" w:lineRule="auto"/>
        <w:ind w:firstLine="420"/>
        <w:jc w:val="left"/>
        <w:rPr>
          <w:rFonts w:hint="eastAsia"/>
          <w:color w:val="000000"/>
          <w:u w:val="single"/>
        </w:rPr>
      </w:pPr>
      <w:r>
        <w:rPr>
          <w:rFonts w:hint="eastAsia"/>
          <w:color w:val="000000"/>
        </w:rPr>
        <w:t>承包人提供履约担保的形式、金额及期限的：</w:t>
      </w:r>
      <w:r>
        <w:rPr>
          <w:rFonts w:hint="eastAsia"/>
          <w:color w:val="000000"/>
          <w:u w:val="single"/>
        </w:rPr>
        <w:t xml:space="preserve">                    </w:t>
      </w:r>
      <w:r>
        <w:rPr>
          <w:rFonts w:hint="eastAsia"/>
          <w:color w:val="000000"/>
        </w:rPr>
        <w:t>。</w:t>
      </w:r>
    </w:p>
    <w:p>
      <w:pPr>
        <w:keepNext/>
        <w:keepLines/>
        <w:snapToGrid w:val="0"/>
        <w:spacing w:line="360" w:lineRule="auto"/>
        <w:rPr>
          <w:rFonts w:hint="eastAsia"/>
          <w:b/>
          <w:color w:val="000000"/>
        </w:rPr>
      </w:pPr>
      <w:r>
        <w:rPr>
          <w:rFonts w:hint="eastAsia"/>
          <w:b/>
          <w:color w:val="000000"/>
        </w:rPr>
        <w:t>4. 监理人</w:t>
      </w:r>
    </w:p>
    <w:p>
      <w:pPr>
        <w:keepNext/>
        <w:keepLines/>
        <w:snapToGrid w:val="0"/>
        <w:spacing w:line="360" w:lineRule="auto"/>
        <w:rPr>
          <w:rFonts w:hint="eastAsia"/>
          <w:b/>
          <w:color w:val="000000"/>
        </w:rPr>
      </w:pPr>
      <w:r>
        <w:rPr>
          <w:rFonts w:hint="eastAsia"/>
          <w:b/>
          <w:color w:val="000000"/>
        </w:rPr>
        <w:t>4.1监理人的一般规定</w:t>
      </w:r>
    </w:p>
    <w:p>
      <w:pPr>
        <w:snapToGrid w:val="0"/>
        <w:spacing w:line="360" w:lineRule="auto"/>
        <w:ind w:firstLine="420"/>
        <w:jc w:val="left"/>
        <w:rPr>
          <w:rFonts w:hint="eastAsia"/>
          <w:color w:val="000000"/>
        </w:rPr>
      </w:pPr>
      <w:r>
        <w:rPr>
          <w:rFonts w:hint="eastAsia"/>
          <w:color w:val="000000"/>
        </w:rPr>
        <w:t>关于监理人的监理内容：</w:t>
      </w:r>
      <w:r>
        <w:rPr>
          <w:rFonts w:hint="eastAsia"/>
          <w:color w:val="000000"/>
          <w:u w:val="single"/>
        </w:rPr>
        <w:t xml:space="preserve">                    </w:t>
      </w:r>
      <w:r>
        <w:rPr>
          <w:rFonts w:hint="eastAsia"/>
          <w:color w:val="000000"/>
        </w:rPr>
        <w:t>。</w:t>
      </w:r>
    </w:p>
    <w:p>
      <w:pPr>
        <w:snapToGrid w:val="0"/>
        <w:spacing w:line="360" w:lineRule="auto"/>
        <w:ind w:firstLine="420"/>
        <w:jc w:val="left"/>
        <w:rPr>
          <w:rFonts w:hint="eastAsia"/>
          <w:color w:val="000000"/>
        </w:rPr>
      </w:pPr>
      <w:r>
        <w:rPr>
          <w:rFonts w:hint="eastAsia"/>
          <w:color w:val="000000"/>
        </w:rPr>
        <w:t>关于监理人的监理权限：</w:t>
      </w:r>
      <w:r>
        <w:rPr>
          <w:rFonts w:hint="eastAsia"/>
          <w:color w:val="000000"/>
          <w:u w:val="single"/>
        </w:rPr>
        <w:t xml:space="preserve">                    </w:t>
      </w:r>
      <w:r>
        <w:rPr>
          <w:rFonts w:hint="eastAsia"/>
          <w:color w:val="000000"/>
        </w:rPr>
        <w:t xml:space="preserve">。 </w:t>
      </w:r>
    </w:p>
    <w:p>
      <w:pPr>
        <w:snapToGrid w:val="0"/>
        <w:spacing w:line="360" w:lineRule="auto"/>
        <w:ind w:firstLine="420"/>
        <w:rPr>
          <w:rFonts w:hint="eastAsia"/>
          <w:color w:val="000000"/>
        </w:rPr>
      </w:pPr>
      <w:r>
        <w:rPr>
          <w:rFonts w:hint="eastAsia"/>
          <w:color w:val="000000"/>
        </w:rPr>
        <w:t>关于监理人在施工现场的办公场所、生活场所的提供和费用承担的约定：</w:t>
      </w:r>
      <w:r>
        <w:rPr>
          <w:rFonts w:hint="eastAsia"/>
          <w:color w:val="000000"/>
          <w:u w:val="single"/>
        </w:rPr>
        <w:t xml:space="preserve">               </w:t>
      </w:r>
      <w:r>
        <w:rPr>
          <w:rFonts w:hint="eastAsia"/>
          <w:color w:val="000000"/>
        </w:rPr>
        <w:t>。</w:t>
      </w:r>
    </w:p>
    <w:p>
      <w:pPr>
        <w:keepNext/>
        <w:keepLines/>
        <w:snapToGrid w:val="0"/>
        <w:spacing w:line="360" w:lineRule="auto"/>
        <w:rPr>
          <w:rFonts w:hint="eastAsia"/>
          <w:b/>
          <w:color w:val="000000"/>
        </w:rPr>
      </w:pPr>
      <w:r>
        <w:rPr>
          <w:rFonts w:hint="eastAsia"/>
          <w:b/>
          <w:color w:val="000000"/>
        </w:rPr>
        <w:t>4.2 监理人员</w:t>
      </w:r>
    </w:p>
    <w:p>
      <w:pPr>
        <w:snapToGrid w:val="0"/>
        <w:spacing w:line="360" w:lineRule="auto"/>
        <w:ind w:firstLine="420"/>
        <w:rPr>
          <w:rFonts w:hint="eastAsia"/>
          <w:color w:val="000000"/>
        </w:rPr>
      </w:pPr>
      <w:r>
        <w:rPr>
          <w:rFonts w:hint="eastAsia"/>
          <w:color w:val="000000"/>
        </w:rPr>
        <w:t>总监理工程师：</w:t>
      </w:r>
    </w:p>
    <w:p>
      <w:pPr>
        <w:snapToGrid w:val="0"/>
        <w:spacing w:line="360" w:lineRule="auto"/>
        <w:ind w:firstLine="420"/>
        <w:rPr>
          <w:rFonts w:hint="eastAsia"/>
          <w:color w:val="000000"/>
        </w:rPr>
      </w:pPr>
      <w:r>
        <w:rPr>
          <w:rFonts w:hint="eastAsia"/>
          <w:color w:val="000000"/>
        </w:rPr>
        <w:t>姓    名：</w:t>
      </w:r>
      <w:r>
        <w:rPr>
          <w:rFonts w:hint="eastAsia"/>
          <w:color w:val="000000"/>
          <w:u w:val="single"/>
        </w:rPr>
        <w:t xml:space="preserve">                    </w:t>
      </w:r>
      <w:r>
        <w:rPr>
          <w:rFonts w:hint="eastAsia"/>
          <w:color w:val="000000"/>
        </w:rPr>
        <w:t>；</w:t>
      </w:r>
    </w:p>
    <w:p>
      <w:pPr>
        <w:snapToGrid w:val="0"/>
        <w:spacing w:line="360" w:lineRule="auto"/>
        <w:ind w:firstLine="420"/>
        <w:rPr>
          <w:rFonts w:hint="eastAsia"/>
          <w:color w:val="000000"/>
        </w:rPr>
      </w:pPr>
      <w:r>
        <w:rPr>
          <w:rFonts w:hint="eastAsia"/>
          <w:color w:val="000000"/>
        </w:rPr>
        <w:t>职    务：</w:t>
      </w:r>
      <w:r>
        <w:rPr>
          <w:rFonts w:hint="eastAsia"/>
          <w:color w:val="000000"/>
          <w:u w:val="single"/>
        </w:rPr>
        <w:t xml:space="preserve">                    </w:t>
      </w:r>
      <w:r>
        <w:rPr>
          <w:rFonts w:hint="eastAsia"/>
          <w:color w:val="000000"/>
        </w:rPr>
        <w:t>；</w:t>
      </w:r>
    </w:p>
    <w:p>
      <w:pPr>
        <w:snapToGrid w:val="0"/>
        <w:spacing w:line="360" w:lineRule="auto"/>
        <w:ind w:firstLine="420"/>
        <w:rPr>
          <w:rFonts w:hint="eastAsia"/>
          <w:color w:val="000000"/>
        </w:rPr>
      </w:pPr>
      <w:r>
        <w:rPr>
          <w:rFonts w:hint="eastAsia"/>
          <w:color w:val="000000"/>
        </w:rPr>
        <w:t>监理工程师执业资格证书号：</w:t>
      </w:r>
      <w:r>
        <w:rPr>
          <w:rFonts w:hint="eastAsia"/>
          <w:color w:val="000000"/>
          <w:u w:val="single"/>
        </w:rPr>
        <w:t xml:space="preserve">                    </w:t>
      </w:r>
      <w:r>
        <w:rPr>
          <w:rFonts w:hint="eastAsia"/>
          <w:color w:val="000000"/>
        </w:rPr>
        <w:t>；</w:t>
      </w:r>
    </w:p>
    <w:p>
      <w:pPr>
        <w:snapToGrid w:val="0"/>
        <w:spacing w:line="360" w:lineRule="auto"/>
        <w:ind w:firstLine="420"/>
        <w:rPr>
          <w:rFonts w:hint="eastAsia"/>
          <w:color w:val="000000"/>
        </w:rPr>
      </w:pPr>
      <w:r>
        <w:rPr>
          <w:rFonts w:hint="eastAsia"/>
          <w:color w:val="000000"/>
        </w:rPr>
        <w:t>联系电话：</w:t>
      </w:r>
      <w:r>
        <w:rPr>
          <w:rFonts w:hint="eastAsia"/>
          <w:color w:val="000000"/>
          <w:u w:val="single"/>
        </w:rPr>
        <w:t xml:space="preserve">                    </w:t>
      </w:r>
      <w:r>
        <w:rPr>
          <w:rFonts w:hint="eastAsia"/>
          <w:color w:val="000000"/>
        </w:rPr>
        <w:t>；</w:t>
      </w:r>
    </w:p>
    <w:p>
      <w:pPr>
        <w:snapToGrid w:val="0"/>
        <w:spacing w:line="360" w:lineRule="auto"/>
        <w:ind w:firstLine="420"/>
        <w:rPr>
          <w:rFonts w:hint="eastAsia"/>
          <w:color w:val="000000"/>
        </w:rPr>
      </w:pPr>
      <w:r>
        <w:rPr>
          <w:rFonts w:hint="eastAsia"/>
          <w:color w:val="000000"/>
        </w:rPr>
        <w:t>电子信箱：</w:t>
      </w:r>
      <w:r>
        <w:rPr>
          <w:rFonts w:hint="eastAsia"/>
          <w:color w:val="000000"/>
          <w:u w:val="single"/>
        </w:rPr>
        <w:t xml:space="preserve">                    </w:t>
      </w:r>
      <w:r>
        <w:rPr>
          <w:rFonts w:hint="eastAsia"/>
          <w:color w:val="000000"/>
        </w:rPr>
        <w:t>；</w:t>
      </w:r>
    </w:p>
    <w:p>
      <w:pPr>
        <w:snapToGrid w:val="0"/>
        <w:spacing w:line="360" w:lineRule="auto"/>
        <w:ind w:firstLine="420"/>
        <w:rPr>
          <w:rFonts w:hint="eastAsia"/>
          <w:color w:val="000000"/>
        </w:rPr>
      </w:pPr>
      <w:r>
        <w:rPr>
          <w:rFonts w:hint="eastAsia"/>
          <w:color w:val="000000"/>
        </w:rPr>
        <w:t>通信地址：</w:t>
      </w:r>
      <w:r>
        <w:rPr>
          <w:rFonts w:hint="eastAsia"/>
          <w:color w:val="000000"/>
          <w:u w:val="single"/>
        </w:rPr>
        <w:t xml:space="preserve">                    </w:t>
      </w:r>
      <w:r>
        <w:rPr>
          <w:rFonts w:hint="eastAsia"/>
          <w:color w:val="000000"/>
        </w:rPr>
        <w:t>；</w:t>
      </w:r>
    </w:p>
    <w:p>
      <w:pPr>
        <w:snapToGrid w:val="0"/>
        <w:spacing w:line="360" w:lineRule="auto"/>
        <w:ind w:firstLine="420"/>
        <w:rPr>
          <w:rFonts w:hint="eastAsia"/>
          <w:color w:val="000000"/>
        </w:rPr>
      </w:pPr>
      <w:r>
        <w:rPr>
          <w:rFonts w:hint="eastAsia"/>
          <w:color w:val="000000"/>
        </w:rPr>
        <w:t>关于监理人的其他约定：</w:t>
      </w:r>
      <w:r>
        <w:rPr>
          <w:rFonts w:hint="eastAsia"/>
          <w:color w:val="000000"/>
          <w:u w:val="single"/>
        </w:rPr>
        <w:t xml:space="preserve">                    </w:t>
      </w:r>
      <w:r>
        <w:rPr>
          <w:rFonts w:hint="eastAsia"/>
          <w:color w:val="000000"/>
        </w:rPr>
        <w:t>。</w:t>
      </w:r>
    </w:p>
    <w:p>
      <w:pPr>
        <w:keepNext/>
        <w:keepLines/>
        <w:snapToGrid w:val="0"/>
        <w:spacing w:line="360" w:lineRule="auto"/>
        <w:rPr>
          <w:rFonts w:hint="eastAsia"/>
          <w:b/>
          <w:color w:val="000000"/>
        </w:rPr>
      </w:pPr>
      <w:r>
        <w:rPr>
          <w:rFonts w:hint="eastAsia"/>
          <w:b/>
          <w:color w:val="000000"/>
        </w:rPr>
        <w:t>4.4 商定或确定</w:t>
      </w:r>
    </w:p>
    <w:p>
      <w:pPr>
        <w:snapToGrid w:val="0"/>
        <w:spacing w:line="360" w:lineRule="auto"/>
        <w:ind w:firstLine="420"/>
        <w:rPr>
          <w:rFonts w:hint="eastAsia"/>
          <w:color w:val="000000"/>
        </w:rPr>
      </w:pPr>
      <w:r>
        <w:rPr>
          <w:rFonts w:hint="eastAsia"/>
          <w:color w:val="000000"/>
        </w:rPr>
        <w:t>在发包人和承包人不能通过协商达成一致意见时，发包人授权监理人对以下事项进行确定：</w:t>
      </w:r>
    </w:p>
    <w:p>
      <w:pPr>
        <w:autoSpaceDE w:val="0"/>
        <w:autoSpaceDN w:val="0"/>
        <w:snapToGrid w:val="0"/>
        <w:spacing w:line="360" w:lineRule="auto"/>
        <w:ind w:firstLine="420"/>
        <w:jc w:val="left"/>
        <w:rPr>
          <w:rFonts w:hint="eastAsia"/>
          <w:color w:val="000000"/>
        </w:rPr>
      </w:pPr>
      <w:r>
        <w:rPr>
          <w:rFonts w:hint="eastAsia"/>
          <w:color w:val="000000"/>
        </w:rPr>
        <w:t>（1）</w:t>
      </w:r>
      <w:r>
        <w:rPr>
          <w:rFonts w:hint="eastAsia"/>
          <w:color w:val="000000"/>
          <w:u w:val="single"/>
        </w:rPr>
        <w:t xml:space="preserve">                    </w:t>
      </w:r>
      <w:r>
        <w:rPr>
          <w:rFonts w:hint="eastAsia"/>
          <w:color w:val="000000"/>
        </w:rPr>
        <w:t>；</w:t>
      </w:r>
    </w:p>
    <w:p>
      <w:pPr>
        <w:autoSpaceDE w:val="0"/>
        <w:autoSpaceDN w:val="0"/>
        <w:snapToGrid w:val="0"/>
        <w:spacing w:line="360" w:lineRule="auto"/>
        <w:ind w:firstLine="420"/>
        <w:jc w:val="left"/>
        <w:rPr>
          <w:rFonts w:hint="eastAsia"/>
          <w:color w:val="000000"/>
        </w:rPr>
      </w:pPr>
      <w:r>
        <w:rPr>
          <w:rFonts w:hint="eastAsia"/>
          <w:color w:val="000000"/>
        </w:rPr>
        <w:t>（2）</w:t>
      </w:r>
      <w:r>
        <w:rPr>
          <w:rFonts w:hint="eastAsia"/>
          <w:color w:val="000000"/>
          <w:u w:val="single"/>
        </w:rPr>
        <w:t xml:space="preserve">                    </w:t>
      </w:r>
      <w:r>
        <w:rPr>
          <w:rFonts w:hint="eastAsia"/>
          <w:color w:val="000000"/>
        </w:rPr>
        <w:t>；</w:t>
      </w:r>
    </w:p>
    <w:p>
      <w:pPr>
        <w:autoSpaceDE w:val="0"/>
        <w:autoSpaceDN w:val="0"/>
        <w:snapToGrid w:val="0"/>
        <w:spacing w:line="360" w:lineRule="auto"/>
        <w:ind w:firstLine="420"/>
        <w:jc w:val="left"/>
        <w:rPr>
          <w:rFonts w:hint="eastAsia"/>
          <w:color w:val="000000"/>
        </w:rPr>
      </w:pPr>
      <w:r>
        <w:rPr>
          <w:rFonts w:hint="eastAsia"/>
          <w:color w:val="000000"/>
        </w:rPr>
        <w:t>（3）</w:t>
      </w:r>
      <w:r>
        <w:rPr>
          <w:rFonts w:hint="eastAsia"/>
          <w:color w:val="000000"/>
          <w:u w:val="single"/>
        </w:rPr>
        <w:t xml:space="preserve">                    </w:t>
      </w:r>
      <w:r>
        <w:rPr>
          <w:rFonts w:hint="eastAsia"/>
          <w:color w:val="000000"/>
        </w:rPr>
        <w:t>。</w:t>
      </w:r>
    </w:p>
    <w:p>
      <w:pPr>
        <w:keepNext/>
        <w:keepLines/>
        <w:snapToGrid w:val="0"/>
        <w:spacing w:line="360" w:lineRule="auto"/>
        <w:rPr>
          <w:rFonts w:hint="eastAsia"/>
          <w:b/>
          <w:color w:val="000000"/>
        </w:rPr>
      </w:pPr>
      <w:r>
        <w:rPr>
          <w:rFonts w:hint="eastAsia"/>
          <w:b/>
          <w:color w:val="000000"/>
        </w:rPr>
        <w:t>5. 工程质量</w:t>
      </w:r>
    </w:p>
    <w:p>
      <w:pPr>
        <w:keepNext/>
        <w:keepLines/>
        <w:snapToGrid w:val="0"/>
        <w:spacing w:line="360" w:lineRule="auto"/>
        <w:rPr>
          <w:rFonts w:hint="eastAsia"/>
          <w:b/>
          <w:color w:val="000000"/>
        </w:rPr>
      </w:pPr>
      <w:r>
        <w:rPr>
          <w:rFonts w:hint="eastAsia"/>
          <w:b/>
          <w:color w:val="000000"/>
        </w:rPr>
        <w:t>5.1 质量要求</w:t>
      </w:r>
    </w:p>
    <w:p>
      <w:pPr>
        <w:snapToGrid w:val="0"/>
        <w:spacing w:line="360" w:lineRule="auto"/>
        <w:ind w:firstLine="420"/>
        <w:jc w:val="left"/>
        <w:rPr>
          <w:rFonts w:hint="eastAsia"/>
          <w:color w:val="000000"/>
          <w:u w:val="single"/>
        </w:rPr>
      </w:pPr>
      <w:r>
        <w:rPr>
          <w:rFonts w:hint="eastAsia"/>
          <w:color w:val="000000"/>
        </w:rPr>
        <w:t>5.1.1 特殊质量标准和要求：</w:t>
      </w:r>
      <w:r>
        <w:rPr>
          <w:rFonts w:hint="eastAsia"/>
          <w:color w:val="000000"/>
          <w:u w:val="single"/>
        </w:rPr>
        <w:t xml:space="preserve">                    </w:t>
      </w:r>
      <w:r>
        <w:rPr>
          <w:rFonts w:hint="eastAsia"/>
          <w:color w:val="000000"/>
        </w:rPr>
        <w:t>。</w:t>
      </w:r>
    </w:p>
    <w:p>
      <w:pPr>
        <w:snapToGrid w:val="0"/>
        <w:spacing w:line="360" w:lineRule="auto"/>
        <w:ind w:firstLine="420"/>
        <w:jc w:val="left"/>
        <w:rPr>
          <w:rFonts w:hint="eastAsia"/>
          <w:color w:val="000000"/>
        </w:rPr>
      </w:pPr>
      <w:r>
        <w:rPr>
          <w:rFonts w:hint="eastAsia"/>
          <w:color w:val="000000"/>
        </w:rPr>
        <w:t>关于工程奖项的约定：</w:t>
      </w:r>
      <w:r>
        <w:rPr>
          <w:rFonts w:hint="eastAsia"/>
          <w:color w:val="000000"/>
          <w:u w:val="single"/>
        </w:rPr>
        <w:t xml:space="preserve">                    </w:t>
      </w:r>
      <w:r>
        <w:rPr>
          <w:rFonts w:hint="eastAsia"/>
          <w:color w:val="000000"/>
        </w:rPr>
        <w:t>。</w:t>
      </w:r>
    </w:p>
    <w:p>
      <w:pPr>
        <w:snapToGrid w:val="0"/>
        <w:spacing w:line="360" w:lineRule="auto"/>
        <w:ind w:firstLine="420"/>
        <w:jc w:val="left"/>
        <w:rPr>
          <w:rFonts w:hint="eastAsia"/>
          <w:color w:val="000000"/>
        </w:rPr>
      </w:pPr>
      <w:r>
        <w:rPr>
          <w:rFonts w:hint="eastAsia"/>
          <w:color w:val="000000"/>
        </w:rPr>
        <w:t>5.3 隐蔽工程检查</w:t>
      </w:r>
    </w:p>
    <w:p>
      <w:pPr>
        <w:snapToGrid w:val="0"/>
        <w:spacing w:line="360" w:lineRule="auto"/>
        <w:ind w:firstLine="420"/>
        <w:jc w:val="left"/>
        <w:rPr>
          <w:rFonts w:hint="eastAsia"/>
          <w:color w:val="000000"/>
        </w:rPr>
      </w:pPr>
      <w:r>
        <w:rPr>
          <w:rFonts w:hint="eastAsia"/>
          <w:color w:val="000000"/>
        </w:rPr>
        <w:t>5.3.2承包人提前通知监理人隐蔽工程检查的期限的约定：</w:t>
      </w:r>
    </w:p>
    <w:p>
      <w:pPr>
        <w:snapToGrid w:val="0"/>
        <w:spacing w:line="360" w:lineRule="auto"/>
        <w:ind w:firstLine="422"/>
        <w:jc w:val="left"/>
        <w:rPr>
          <w:rFonts w:hint="eastAsia"/>
          <w:b/>
          <w:color w:val="000000"/>
        </w:rPr>
      </w:pPr>
      <w:r>
        <w:rPr>
          <w:rFonts w:hint="eastAsia"/>
          <w:b/>
          <w:color w:val="000000"/>
        </w:rPr>
        <w:t>工程隐蔽或中间验收前12小时以书面形式通知发包人和监理工程师验收的内容、时间、地点，承包人准备验收记录单（最好是印制的表格）由双方签证。验收合格，承包人可进行隐蔽和继续施工；验收不合格，双方商订时限内修改后按上述循序重新验收。</w:t>
      </w:r>
    </w:p>
    <w:p>
      <w:pPr>
        <w:snapToGrid w:val="0"/>
        <w:spacing w:line="360" w:lineRule="auto"/>
        <w:ind w:firstLine="422"/>
        <w:jc w:val="left"/>
        <w:rPr>
          <w:rFonts w:hint="eastAsia"/>
          <w:color w:val="000000"/>
          <w:u w:val="single"/>
        </w:rPr>
      </w:pPr>
      <w:r>
        <w:rPr>
          <w:rFonts w:hint="eastAsia"/>
          <w:b/>
          <w:color w:val="000000"/>
        </w:rPr>
        <w:t>工程师应在承包人约定时间到达现场进行隐蔽中间验收工作（不得以任何理由改期），如果在约定时间超过两小时内工程师未到现场（有发包方现场代表证明），承包人可自行隐蔽继续施工，后果由工程师承担。但在约定时间承包人未到现场及超过约定时间两小时，工程师可另订时间验收，承包人不得有异议且承担由此引发的责任。</w:t>
      </w:r>
    </w:p>
    <w:p>
      <w:pPr>
        <w:keepNext/>
        <w:keepLines/>
        <w:snapToGrid w:val="0"/>
        <w:spacing w:line="360" w:lineRule="auto"/>
        <w:rPr>
          <w:rFonts w:hint="eastAsia"/>
          <w:b/>
          <w:color w:val="000000"/>
        </w:rPr>
      </w:pPr>
      <w:r>
        <w:rPr>
          <w:rFonts w:hint="eastAsia"/>
          <w:b/>
          <w:color w:val="000000"/>
        </w:rPr>
        <w:t>6. 安全文明施工与环境保护</w:t>
      </w:r>
    </w:p>
    <w:p>
      <w:pPr>
        <w:keepNext/>
        <w:keepLines/>
        <w:snapToGrid w:val="0"/>
        <w:spacing w:line="360" w:lineRule="auto"/>
        <w:rPr>
          <w:rFonts w:hint="eastAsia"/>
          <w:b/>
          <w:color w:val="000000"/>
        </w:rPr>
      </w:pPr>
      <w:r>
        <w:rPr>
          <w:rFonts w:hint="eastAsia"/>
          <w:b/>
          <w:color w:val="000000"/>
        </w:rPr>
        <w:t>6.1安全文明施工</w:t>
      </w:r>
    </w:p>
    <w:p>
      <w:pPr>
        <w:snapToGrid w:val="0"/>
        <w:spacing w:line="360" w:lineRule="auto"/>
        <w:ind w:firstLine="420"/>
        <w:jc w:val="left"/>
        <w:rPr>
          <w:rFonts w:hint="eastAsia"/>
          <w:color w:val="000000"/>
          <w:u w:val="single"/>
        </w:rPr>
      </w:pPr>
      <w:r>
        <w:rPr>
          <w:rFonts w:hint="eastAsia"/>
          <w:color w:val="000000"/>
        </w:rPr>
        <w:t>6.1.1 项目安全生产的达标目标及相应事项的约定：</w:t>
      </w:r>
      <w:r>
        <w:rPr>
          <w:rFonts w:hint="eastAsia"/>
          <w:color w:val="000000"/>
          <w:u w:val="single"/>
        </w:rPr>
        <w:t>按当地行政主管部门规定</w:t>
      </w:r>
      <w:r>
        <w:rPr>
          <w:rFonts w:hint="eastAsia"/>
          <w:color w:val="000000"/>
        </w:rPr>
        <w:t>。</w:t>
      </w:r>
    </w:p>
    <w:p>
      <w:pPr>
        <w:snapToGrid w:val="0"/>
        <w:spacing w:line="360" w:lineRule="auto"/>
        <w:ind w:firstLine="420"/>
        <w:jc w:val="left"/>
        <w:rPr>
          <w:rFonts w:hint="eastAsia"/>
          <w:color w:val="000000"/>
          <w:u w:val="single"/>
        </w:rPr>
      </w:pPr>
      <w:r>
        <w:rPr>
          <w:rFonts w:hint="eastAsia"/>
          <w:color w:val="000000"/>
        </w:rPr>
        <w:t>6.1.4 关于治安保卫的特别约定：</w:t>
      </w:r>
      <w:r>
        <w:rPr>
          <w:rFonts w:hint="eastAsia"/>
          <w:b/>
          <w:color w:val="000000"/>
          <w:u w:val="single"/>
        </w:rPr>
        <w:t>承包人应承担施工安全保卫工作及非夜间施工照明的责任，承包人应采取一切合理的预防措施，防止人员伤亡、财产损失事故，费用由承包人承担。承包人生活设施及施工场应自费配备消防设备，防止火灾发生。</w:t>
      </w:r>
    </w:p>
    <w:p>
      <w:pPr>
        <w:snapToGrid w:val="0"/>
        <w:spacing w:line="360" w:lineRule="auto"/>
        <w:ind w:firstLine="420"/>
        <w:jc w:val="left"/>
        <w:rPr>
          <w:rFonts w:hint="eastAsia"/>
          <w:color w:val="000000"/>
        </w:rPr>
      </w:pPr>
      <w:r>
        <w:rPr>
          <w:rFonts w:hint="eastAsia"/>
          <w:color w:val="000000"/>
        </w:rPr>
        <w:t>关于编制施工场地治安管理计划的约定：</w:t>
      </w:r>
      <w:r>
        <w:rPr>
          <w:rFonts w:hint="eastAsia"/>
          <w:color w:val="000000"/>
          <w:u w:val="single"/>
        </w:rPr>
        <w:t xml:space="preserve">按工程所在地 行政主管部门规定     </w:t>
      </w:r>
      <w:r>
        <w:rPr>
          <w:rFonts w:hint="eastAsia"/>
          <w:color w:val="000000"/>
        </w:rPr>
        <w:t>。</w:t>
      </w:r>
    </w:p>
    <w:p>
      <w:pPr>
        <w:snapToGrid w:val="0"/>
        <w:spacing w:line="360" w:lineRule="auto"/>
        <w:ind w:firstLine="420"/>
        <w:jc w:val="left"/>
        <w:rPr>
          <w:rFonts w:hint="eastAsia"/>
          <w:color w:val="000000"/>
        </w:rPr>
      </w:pPr>
      <w:r>
        <w:rPr>
          <w:rFonts w:hint="eastAsia"/>
          <w:color w:val="000000"/>
        </w:rPr>
        <w:t>6.1.5 文明施工</w:t>
      </w:r>
    </w:p>
    <w:p>
      <w:pPr>
        <w:snapToGrid w:val="0"/>
        <w:spacing w:line="360" w:lineRule="auto"/>
        <w:ind w:firstLine="420"/>
        <w:jc w:val="left"/>
        <w:rPr>
          <w:rFonts w:hint="eastAsia"/>
          <w:color w:val="000000"/>
          <w:u w:val="single"/>
        </w:rPr>
      </w:pPr>
      <w:r>
        <w:rPr>
          <w:rFonts w:hint="eastAsia"/>
          <w:color w:val="000000"/>
        </w:rPr>
        <w:t>合同当事人对文明施工的要求：</w:t>
      </w:r>
      <w:r>
        <w:rPr>
          <w:rFonts w:hint="eastAsia"/>
          <w:b/>
          <w:color w:val="000000"/>
          <w:u w:val="single"/>
        </w:rPr>
        <w:t>安全防护、文明施工设施须按河池市及</w:t>
      </w:r>
      <w:r>
        <w:rPr>
          <w:rFonts w:hint="eastAsia"/>
          <w:b/>
          <w:color w:val="000000"/>
          <w:u w:val="single"/>
          <w:lang w:val="en-US" w:eastAsia="zh-CN"/>
        </w:rPr>
        <w:t>凤山</w:t>
      </w:r>
      <w:r>
        <w:rPr>
          <w:rFonts w:hint="eastAsia"/>
          <w:b/>
          <w:color w:val="000000"/>
          <w:u w:val="single"/>
          <w:lang w:eastAsia="zh-CN"/>
        </w:rPr>
        <w:t>县</w:t>
      </w:r>
      <w:r>
        <w:rPr>
          <w:rFonts w:hint="eastAsia"/>
          <w:b/>
          <w:color w:val="000000"/>
          <w:u w:val="single"/>
        </w:rPr>
        <w:t>有关标准及制度执行。</w:t>
      </w:r>
    </w:p>
    <w:p>
      <w:pPr>
        <w:snapToGrid w:val="0"/>
        <w:spacing w:line="360" w:lineRule="auto"/>
        <w:ind w:firstLine="420"/>
        <w:jc w:val="left"/>
        <w:rPr>
          <w:rFonts w:hint="eastAsia"/>
          <w:b/>
          <w:color w:val="000000"/>
          <w:u w:val="single"/>
        </w:rPr>
      </w:pPr>
      <w:r>
        <w:rPr>
          <w:rFonts w:hint="eastAsia"/>
          <w:color w:val="000000"/>
        </w:rPr>
        <w:t>6.1.6 关于安全文明施工费支付比例和支付期限的约定：</w:t>
      </w:r>
      <w:r>
        <w:rPr>
          <w:rFonts w:hint="eastAsia"/>
          <w:b/>
          <w:color w:val="000000"/>
          <w:u w:val="single"/>
        </w:rPr>
        <w:t>本合同价款已包含安全防护、文明施工措施费      元，使用要求：专款专用。具体按桂建质（2015）16号文《广西壮族自治区建设工程安全文明施工费使用管理细则》要求执行。</w:t>
      </w:r>
    </w:p>
    <w:p>
      <w:pPr>
        <w:snapToGrid w:val="0"/>
        <w:spacing w:line="360" w:lineRule="auto"/>
        <w:ind w:firstLine="422"/>
        <w:jc w:val="left"/>
        <w:rPr>
          <w:rFonts w:hint="eastAsia"/>
          <w:b/>
          <w:color w:val="000000"/>
        </w:rPr>
      </w:pPr>
      <w:r>
        <w:rPr>
          <w:rFonts w:hint="eastAsia"/>
          <w:b/>
          <w:color w:val="000000"/>
        </w:rPr>
        <w:t>6.3环境保护</w:t>
      </w:r>
    </w:p>
    <w:p>
      <w:pPr>
        <w:snapToGrid w:val="0"/>
        <w:spacing w:line="360" w:lineRule="auto"/>
        <w:ind w:firstLine="422"/>
        <w:jc w:val="left"/>
        <w:rPr>
          <w:rFonts w:hint="eastAsia"/>
          <w:b/>
          <w:color w:val="000000"/>
          <w:u w:val="single"/>
        </w:rPr>
      </w:pPr>
      <w:r>
        <w:rPr>
          <w:rFonts w:hint="eastAsia"/>
          <w:b/>
          <w:color w:val="000000"/>
          <w:u w:val="single"/>
        </w:rPr>
        <w:t>因施工需要，经发包人批准，由承包人办理有关施工场地交通、环卫和施工噪音管理等手续，费用由承包人负责。</w:t>
      </w:r>
    </w:p>
    <w:p>
      <w:pPr>
        <w:snapToGrid w:val="0"/>
        <w:spacing w:line="360" w:lineRule="auto"/>
        <w:ind w:firstLine="422"/>
        <w:jc w:val="left"/>
        <w:rPr>
          <w:rFonts w:hint="eastAsia"/>
          <w:b/>
          <w:color w:val="000000"/>
          <w:u w:val="single"/>
        </w:rPr>
      </w:pPr>
      <w:r>
        <w:rPr>
          <w:rFonts w:hint="eastAsia"/>
          <w:b/>
          <w:color w:val="000000"/>
          <w:u w:val="single"/>
        </w:rPr>
        <w:t>经过城市道路的施工车辆，必须按交警、城管、运输等部门相关规定执行。由于施工车辆造成的道路、环境等污染，其责任和费用均由承包人承担。</w:t>
      </w:r>
    </w:p>
    <w:p>
      <w:pPr>
        <w:keepNext/>
        <w:keepLines/>
        <w:snapToGrid w:val="0"/>
        <w:spacing w:line="360" w:lineRule="auto"/>
        <w:rPr>
          <w:rFonts w:hint="eastAsia"/>
          <w:b/>
          <w:color w:val="000000"/>
        </w:rPr>
      </w:pPr>
      <w:r>
        <w:rPr>
          <w:rFonts w:hint="eastAsia"/>
          <w:b/>
          <w:color w:val="000000"/>
        </w:rPr>
        <w:t>7. 工期和进度</w:t>
      </w:r>
    </w:p>
    <w:p>
      <w:pPr>
        <w:keepNext/>
        <w:keepLines/>
        <w:snapToGrid w:val="0"/>
        <w:spacing w:line="360" w:lineRule="auto"/>
        <w:rPr>
          <w:rFonts w:hint="eastAsia"/>
          <w:b/>
          <w:color w:val="000000"/>
        </w:rPr>
      </w:pPr>
      <w:r>
        <w:rPr>
          <w:rFonts w:hint="eastAsia"/>
          <w:b/>
          <w:color w:val="000000"/>
        </w:rPr>
        <w:t>7.1 施工组织设计</w:t>
      </w:r>
    </w:p>
    <w:p>
      <w:pPr>
        <w:autoSpaceDE w:val="0"/>
        <w:autoSpaceDN w:val="0"/>
        <w:snapToGrid w:val="0"/>
        <w:spacing w:line="360" w:lineRule="auto"/>
        <w:ind w:firstLine="420"/>
        <w:jc w:val="left"/>
        <w:rPr>
          <w:rFonts w:hint="eastAsia"/>
          <w:color w:val="000000"/>
          <w:u w:val="single"/>
        </w:rPr>
      </w:pPr>
      <w:r>
        <w:rPr>
          <w:rFonts w:hint="eastAsia"/>
          <w:color w:val="000000"/>
        </w:rPr>
        <w:t>7.1.1 合同当事人约定的施工组织设计应包括的其他内容：</w:t>
      </w:r>
      <w:r>
        <w:rPr>
          <w:rFonts w:hint="eastAsia"/>
          <w:color w:val="000000"/>
          <w:u w:val="single"/>
        </w:rPr>
        <w:t xml:space="preserve"> 施工进度计划包括总进度计划、分阶段和分项进度计划、设备材料人员进场计划；施工方案说明包括分部、分项工程或工程部位的名称及施工顺序和方法 </w:t>
      </w:r>
      <w:r>
        <w:rPr>
          <w:rFonts w:hint="eastAsia"/>
          <w:color w:val="000000"/>
        </w:rPr>
        <w:t>。</w:t>
      </w:r>
    </w:p>
    <w:p>
      <w:pPr>
        <w:autoSpaceDE w:val="0"/>
        <w:autoSpaceDN w:val="0"/>
        <w:snapToGrid w:val="0"/>
        <w:spacing w:line="360" w:lineRule="auto"/>
        <w:ind w:firstLine="420"/>
        <w:jc w:val="left"/>
        <w:rPr>
          <w:rFonts w:hint="eastAsia"/>
          <w:color w:val="000000"/>
        </w:rPr>
      </w:pPr>
      <w:r>
        <w:rPr>
          <w:rFonts w:hint="eastAsia"/>
          <w:color w:val="000000"/>
        </w:rPr>
        <w:t>7.1.2 施工组织设计的提交和修改</w:t>
      </w:r>
    </w:p>
    <w:p>
      <w:pPr>
        <w:autoSpaceDE w:val="0"/>
        <w:autoSpaceDN w:val="0"/>
        <w:snapToGrid w:val="0"/>
        <w:spacing w:line="360" w:lineRule="auto"/>
        <w:ind w:firstLine="420"/>
        <w:jc w:val="left"/>
        <w:rPr>
          <w:rFonts w:hint="eastAsia"/>
          <w:color w:val="000000"/>
          <w:u w:val="single"/>
        </w:rPr>
      </w:pPr>
      <w:r>
        <w:rPr>
          <w:rFonts w:hint="eastAsia"/>
          <w:color w:val="000000"/>
        </w:rPr>
        <w:t>承包人提交详细施工组织设计的期限的约定：</w:t>
      </w:r>
      <w:r>
        <w:rPr>
          <w:rFonts w:hint="eastAsia"/>
          <w:color w:val="000000"/>
          <w:u w:val="single"/>
        </w:rPr>
        <w:t xml:space="preserve">合同签订后14天内  </w:t>
      </w:r>
      <w:r>
        <w:rPr>
          <w:rFonts w:hint="eastAsia"/>
          <w:color w:val="000000"/>
        </w:rPr>
        <w:t>。</w:t>
      </w:r>
    </w:p>
    <w:p>
      <w:pPr>
        <w:snapToGrid w:val="0"/>
        <w:spacing w:line="360" w:lineRule="auto"/>
        <w:ind w:firstLine="420"/>
        <w:jc w:val="left"/>
        <w:rPr>
          <w:rFonts w:hint="eastAsia"/>
        </w:rPr>
      </w:pPr>
      <w:r>
        <w:rPr>
          <w:rFonts w:hint="eastAsia"/>
          <w:color w:val="000000"/>
        </w:rPr>
        <w:t>发包人和监理人在收到详细的施工组织设计后确认或提出修改意见的期限：</w:t>
      </w:r>
      <w:r>
        <w:rPr>
          <w:rFonts w:hint="eastAsia"/>
          <w:color w:val="000000"/>
          <w:u w:val="single"/>
        </w:rPr>
        <w:t>自收到之日</w:t>
      </w:r>
      <w:r>
        <w:rPr>
          <w:rFonts w:hint="eastAsia"/>
          <w:u w:val="single"/>
        </w:rPr>
        <w:t>起七天内，逾期视为已确认</w:t>
      </w:r>
      <w:r>
        <w:rPr>
          <w:rFonts w:hint="eastAsia"/>
        </w:rPr>
        <w:t>。</w:t>
      </w:r>
    </w:p>
    <w:p>
      <w:pPr>
        <w:keepNext/>
        <w:keepLines/>
        <w:snapToGrid w:val="0"/>
        <w:spacing w:line="360" w:lineRule="auto"/>
        <w:rPr>
          <w:rFonts w:hint="eastAsia"/>
          <w:b/>
        </w:rPr>
      </w:pPr>
      <w:r>
        <w:rPr>
          <w:rFonts w:hint="eastAsia"/>
          <w:b/>
        </w:rPr>
        <w:t>7.2 施工进度计划</w:t>
      </w:r>
    </w:p>
    <w:p>
      <w:pPr>
        <w:snapToGrid w:val="0"/>
        <w:spacing w:line="360" w:lineRule="auto"/>
        <w:ind w:firstLine="420"/>
        <w:jc w:val="left"/>
        <w:rPr>
          <w:rFonts w:hint="eastAsia"/>
        </w:rPr>
      </w:pPr>
      <w:r>
        <w:rPr>
          <w:rFonts w:hint="eastAsia"/>
        </w:rPr>
        <w:t>7.2.2 施工进度计划的修订</w:t>
      </w:r>
    </w:p>
    <w:p>
      <w:pPr>
        <w:snapToGrid w:val="0"/>
        <w:spacing w:line="360" w:lineRule="auto"/>
        <w:ind w:firstLine="420"/>
        <w:jc w:val="left"/>
        <w:rPr>
          <w:rFonts w:hint="eastAsia"/>
        </w:rPr>
      </w:pPr>
      <w:r>
        <w:rPr>
          <w:rFonts w:hint="eastAsia"/>
        </w:rPr>
        <w:t>发包人和监理人在收到修订的施工进度计划后确认或提出修改意见的期限：</w:t>
      </w:r>
      <w:r>
        <w:rPr>
          <w:rFonts w:hint="eastAsia"/>
          <w:u w:val="single"/>
        </w:rPr>
        <w:t xml:space="preserve">    5天，逾期视为已确认</w:t>
      </w:r>
      <w:r>
        <w:rPr>
          <w:rFonts w:hint="eastAsia"/>
        </w:rPr>
        <w:t>。</w:t>
      </w:r>
    </w:p>
    <w:p>
      <w:pPr>
        <w:snapToGrid w:val="0"/>
        <w:spacing w:line="360" w:lineRule="auto"/>
        <w:ind w:firstLine="422"/>
        <w:jc w:val="left"/>
        <w:rPr>
          <w:rFonts w:hint="eastAsia"/>
          <w:b/>
        </w:rPr>
      </w:pPr>
      <w:r>
        <w:rPr>
          <w:rFonts w:hint="eastAsia"/>
          <w:b/>
        </w:rPr>
        <w:t>7.3 开工</w:t>
      </w:r>
    </w:p>
    <w:p>
      <w:pPr>
        <w:snapToGrid w:val="0"/>
        <w:spacing w:line="360" w:lineRule="auto"/>
        <w:ind w:firstLine="420"/>
        <w:jc w:val="left"/>
        <w:rPr>
          <w:rFonts w:hint="eastAsia"/>
        </w:rPr>
      </w:pPr>
      <w:r>
        <w:rPr>
          <w:rFonts w:hint="eastAsia"/>
        </w:rPr>
        <w:t>7.3.1 开工准备</w:t>
      </w:r>
    </w:p>
    <w:p>
      <w:pPr>
        <w:snapToGrid w:val="0"/>
        <w:spacing w:line="360" w:lineRule="auto"/>
        <w:ind w:firstLine="426"/>
        <w:jc w:val="left"/>
        <w:rPr>
          <w:rFonts w:hint="eastAsia"/>
          <w:u w:val="single"/>
        </w:rPr>
      </w:pPr>
      <w:r>
        <w:rPr>
          <w:rFonts w:hint="eastAsia"/>
        </w:rPr>
        <w:t>关于承包人提交工程开工报审表的期限：</w:t>
      </w:r>
      <w:r>
        <w:rPr>
          <w:rFonts w:hint="eastAsia"/>
          <w:u w:val="single"/>
        </w:rPr>
        <w:t>合同签订后、开工前</w:t>
      </w:r>
      <w:r>
        <w:rPr>
          <w:rFonts w:hint="eastAsia"/>
        </w:rPr>
        <w:t>。</w:t>
      </w:r>
    </w:p>
    <w:p>
      <w:pPr>
        <w:snapToGrid w:val="0"/>
        <w:spacing w:line="360" w:lineRule="auto"/>
        <w:ind w:firstLine="426"/>
        <w:jc w:val="left"/>
        <w:rPr>
          <w:rFonts w:hint="eastAsia"/>
          <w:u w:val="single"/>
        </w:rPr>
      </w:pPr>
      <w:r>
        <w:rPr>
          <w:rFonts w:hint="eastAsia"/>
        </w:rPr>
        <w:t>关于发包人应完成的其他开工准备工作及期限：</w:t>
      </w:r>
      <w:r>
        <w:rPr>
          <w:rFonts w:hint="eastAsia"/>
          <w:u w:val="single"/>
        </w:rPr>
        <w:t>在开工前7天完成施工场地“三通一平”</w:t>
      </w:r>
      <w:r>
        <w:rPr>
          <w:rFonts w:hint="eastAsia"/>
        </w:rPr>
        <w:t>。</w:t>
      </w:r>
    </w:p>
    <w:p>
      <w:pPr>
        <w:snapToGrid w:val="0"/>
        <w:spacing w:line="360" w:lineRule="auto"/>
        <w:ind w:firstLine="420"/>
        <w:jc w:val="left"/>
        <w:rPr>
          <w:rFonts w:hint="eastAsia"/>
          <w:u w:val="single"/>
        </w:rPr>
      </w:pPr>
      <w:r>
        <w:rPr>
          <w:rFonts w:hint="eastAsia"/>
        </w:rPr>
        <w:t>关于承包人应完成的其他开工准备工作及期限：</w:t>
      </w:r>
      <w:r>
        <w:rPr>
          <w:rFonts w:hint="eastAsia"/>
          <w:u w:val="single"/>
        </w:rPr>
        <w:t xml:space="preserve">施工机械设备、材料进场、人员配备、测量定点放线等工作在开工前7天完成   </w:t>
      </w:r>
      <w:r>
        <w:rPr>
          <w:rFonts w:hint="eastAsia"/>
        </w:rPr>
        <w:t>。</w:t>
      </w:r>
    </w:p>
    <w:p>
      <w:pPr>
        <w:snapToGrid w:val="0"/>
        <w:spacing w:line="360" w:lineRule="auto"/>
        <w:ind w:firstLine="420"/>
        <w:jc w:val="left"/>
        <w:rPr>
          <w:rFonts w:hint="eastAsia"/>
        </w:rPr>
      </w:pPr>
      <w:r>
        <w:rPr>
          <w:rFonts w:hint="eastAsia"/>
        </w:rPr>
        <w:t>7.3.2开工通知</w:t>
      </w:r>
    </w:p>
    <w:p>
      <w:pPr>
        <w:snapToGrid w:val="0"/>
        <w:spacing w:line="360" w:lineRule="auto"/>
        <w:ind w:firstLine="420"/>
        <w:jc w:val="left"/>
        <w:rPr>
          <w:rFonts w:hint="eastAsia"/>
        </w:rPr>
      </w:pPr>
      <w:r>
        <w:rPr>
          <w:rFonts w:hint="eastAsia"/>
        </w:rPr>
        <w:t>因发包人原因造成监理人未能在计划开工日期之日起</w:t>
      </w:r>
      <w:r>
        <w:rPr>
          <w:rFonts w:hint="eastAsia"/>
          <w:u w:val="single"/>
        </w:rPr>
        <w:t>三十</w:t>
      </w:r>
      <w:r>
        <w:rPr>
          <w:rFonts w:hint="eastAsia"/>
        </w:rPr>
        <w:t>天内发出开工通知的，承包人有权提出价格调整要求，或者解除合同。</w:t>
      </w:r>
    </w:p>
    <w:p>
      <w:pPr>
        <w:keepNext/>
        <w:keepLines/>
        <w:snapToGrid w:val="0"/>
        <w:spacing w:line="360" w:lineRule="auto"/>
        <w:rPr>
          <w:rFonts w:hint="eastAsia"/>
          <w:b/>
        </w:rPr>
      </w:pPr>
      <w:r>
        <w:rPr>
          <w:rFonts w:hint="eastAsia"/>
          <w:b/>
        </w:rPr>
        <w:t>7.4 测量放线</w:t>
      </w:r>
    </w:p>
    <w:p>
      <w:pPr>
        <w:snapToGrid w:val="0"/>
        <w:spacing w:line="360" w:lineRule="auto"/>
        <w:ind w:firstLine="420"/>
        <w:jc w:val="left"/>
        <w:rPr>
          <w:rFonts w:hint="eastAsia"/>
          <w:u w:val="single"/>
        </w:rPr>
      </w:pPr>
      <w:r>
        <w:rPr>
          <w:rFonts w:hint="eastAsia"/>
        </w:rPr>
        <w:t>7.4.1发包人通过监理人向承包人提供测量基准点、基准线和水准点及其书面资料的期限：</w:t>
      </w:r>
      <w:r>
        <w:rPr>
          <w:rFonts w:hint="eastAsia"/>
          <w:u w:val="single"/>
        </w:rPr>
        <w:t xml:space="preserve">开工前七天，以书面形式交给承包人，双方现场进行交验 </w:t>
      </w:r>
      <w:r>
        <w:rPr>
          <w:rFonts w:hint="eastAsia"/>
        </w:rPr>
        <w:t>。</w:t>
      </w:r>
    </w:p>
    <w:p>
      <w:pPr>
        <w:keepNext/>
        <w:keepLines/>
        <w:snapToGrid w:val="0"/>
        <w:spacing w:line="360" w:lineRule="auto"/>
        <w:rPr>
          <w:rFonts w:hint="eastAsia"/>
          <w:b/>
        </w:rPr>
      </w:pPr>
      <w:r>
        <w:rPr>
          <w:rFonts w:hint="eastAsia"/>
          <w:b/>
        </w:rPr>
        <w:t>7.5 工期延误</w:t>
      </w:r>
    </w:p>
    <w:p>
      <w:pPr>
        <w:snapToGrid w:val="0"/>
        <w:spacing w:line="360" w:lineRule="auto"/>
        <w:ind w:firstLine="420"/>
        <w:jc w:val="left"/>
        <w:rPr>
          <w:rFonts w:hint="eastAsia"/>
        </w:rPr>
      </w:pPr>
      <w:r>
        <w:rPr>
          <w:rFonts w:hint="eastAsia"/>
        </w:rPr>
        <w:t>7.5.1 因发包人原因导致工期延误</w:t>
      </w:r>
    </w:p>
    <w:p>
      <w:pPr>
        <w:snapToGrid w:val="0"/>
        <w:spacing w:line="360" w:lineRule="auto"/>
        <w:ind w:firstLine="420"/>
        <w:jc w:val="left"/>
        <w:rPr>
          <w:rFonts w:hint="eastAsia"/>
          <w:u w:val="single"/>
        </w:rPr>
      </w:pPr>
      <w:r>
        <w:rPr>
          <w:rFonts w:hint="eastAsia"/>
        </w:rPr>
        <w:t>（7）因发包人原因导致工期延误的其他情形：</w:t>
      </w:r>
      <w:r>
        <w:rPr>
          <w:rFonts w:hint="eastAsia"/>
          <w:u w:val="single"/>
        </w:rPr>
        <w:t>1.重大设计变更而影响施工进度；2.与设计图纸相比，基础实际完成工程量超出本合同基础造价的10%（由于承包人原因发生土方量超挖的除外），按增加工程量比例计算工期顺延；3.发包人指定分包工程引起的工期延误；4.因发包人的原因，发包人未能按合同要求配合施工造成停工时，工期顺延；5.发包人原因（如单位重大活动等）要求停工的，工期相应顺延；6.每日非承包人原因停水停电，累计超过4小时可顺延一日；或一周内，非承包人原因停水、停电累计超过8个小时可顺延一日；7.政府指令性要求停工的（如高考、中考等），工期顺延；8.非承包人原因而发包人签证不及时而影响下一道关键工序施工，工期顺延；9.非承包人责任而造成的停工和工期延误及工程师同意或承包人有证据证明可顺延工期的其他情形；10.其余工期顺延的情况按本合同《通用条款》第7.5.1条第（1）～（6）款的规定执行。</w:t>
      </w:r>
    </w:p>
    <w:p>
      <w:pPr>
        <w:snapToGrid w:val="0"/>
        <w:spacing w:line="360" w:lineRule="auto"/>
        <w:ind w:firstLine="420"/>
        <w:jc w:val="left"/>
        <w:rPr>
          <w:rFonts w:hint="eastAsia"/>
          <w:u w:val="single"/>
        </w:rPr>
      </w:pPr>
      <w:r>
        <w:rPr>
          <w:rFonts w:hint="eastAsia"/>
          <w:u w:val="single"/>
        </w:rPr>
        <w:t>当上述顺延情况发生后，承包人在7个工作日内向监理工程师及发包人提出延期申请，逾期不提出申请的，视为工期不延误；发包人代表收到报告后7个工作日内给予书面批复，逾期不予答复，承包人即可认为延期要求已被确认。</w:t>
      </w:r>
    </w:p>
    <w:p>
      <w:pPr>
        <w:snapToGrid w:val="0"/>
        <w:spacing w:line="360" w:lineRule="auto"/>
        <w:ind w:firstLine="420"/>
        <w:jc w:val="left"/>
        <w:rPr>
          <w:rFonts w:hint="eastAsia"/>
        </w:rPr>
      </w:pPr>
      <w:r>
        <w:rPr>
          <w:rFonts w:hint="eastAsia"/>
        </w:rPr>
        <w:t>7.5.2 因承包人原因导致工期延误</w:t>
      </w:r>
    </w:p>
    <w:p>
      <w:pPr>
        <w:snapToGrid w:val="0"/>
        <w:spacing w:line="360" w:lineRule="auto"/>
        <w:ind w:firstLine="420"/>
        <w:jc w:val="left"/>
        <w:rPr>
          <w:rFonts w:hint="eastAsia"/>
        </w:rPr>
      </w:pPr>
      <w:r>
        <w:rPr>
          <w:rFonts w:hint="eastAsia"/>
        </w:rPr>
        <w:t>双方约定经监理工程师确认，工期相应顺延的情况：</w:t>
      </w:r>
      <w:r>
        <w:rPr>
          <w:rFonts w:hint="eastAsia"/>
          <w:u w:val="single"/>
        </w:rPr>
        <w:t>不可抗力的原因</w:t>
      </w:r>
      <w:r>
        <w:rPr>
          <w:rFonts w:hint="eastAsia"/>
        </w:rPr>
        <w:t>。</w:t>
      </w:r>
    </w:p>
    <w:p>
      <w:pPr>
        <w:snapToGrid w:val="0"/>
        <w:spacing w:line="360" w:lineRule="auto"/>
        <w:ind w:firstLine="420"/>
        <w:jc w:val="left"/>
        <w:rPr>
          <w:rFonts w:hint="eastAsia"/>
          <w:u w:val="single"/>
        </w:rPr>
      </w:pPr>
      <w:r>
        <w:rPr>
          <w:rFonts w:hint="eastAsia"/>
        </w:rPr>
        <w:t>因承包人原因造成工期延误，逾期竣工违约金的计算方法为：</w:t>
      </w:r>
      <w:r>
        <w:rPr>
          <w:rFonts w:hint="eastAsia"/>
          <w:b/>
          <w:u w:val="single"/>
        </w:rPr>
        <w:t>非上述原因，承包人不能按合同约定的时间竣工，承包人应承担违约责任。应向发包人支付误期违约金（每天违约 金额为合同价款扣除建安劳保费、发包人材料价款、暂估专业工程、暂列金额后的万分之四），误期时间从规定竣工日期起直到全部工程或相应部分工程承包人提交竣工验收申请报告日期之间的天数（扣除发包人批准顺延的工期）。发包人可从应向承包人支付的任何金额中扣除此项违约金或其他方式收回此款，此违约金的支付并不能解除承包人应完成工程的责任或合同规定的其他责任。</w:t>
      </w:r>
    </w:p>
    <w:p>
      <w:pPr>
        <w:snapToGrid w:val="0"/>
        <w:spacing w:line="360" w:lineRule="auto"/>
        <w:ind w:firstLine="420"/>
        <w:jc w:val="left"/>
        <w:rPr>
          <w:rFonts w:hint="eastAsia"/>
        </w:rPr>
      </w:pPr>
      <w:r>
        <w:rPr>
          <w:rFonts w:hint="eastAsia"/>
        </w:rPr>
        <w:t>因承包人原因造成工期延误，逾期竣工违约金的上限：</w:t>
      </w:r>
      <w:r>
        <w:rPr>
          <w:rFonts w:hint="eastAsia"/>
          <w:b/>
          <w:u w:val="single"/>
        </w:rPr>
        <w:t>合同价扣除建安劳保费、发包人材料价款、暂估专业工程、暂列金额后的5%</w:t>
      </w:r>
      <w:r>
        <w:rPr>
          <w:rFonts w:hint="eastAsia"/>
        </w:rPr>
        <w:t>。</w:t>
      </w:r>
    </w:p>
    <w:p>
      <w:pPr>
        <w:keepNext/>
        <w:keepLines/>
        <w:snapToGrid w:val="0"/>
        <w:spacing w:line="360" w:lineRule="auto"/>
        <w:rPr>
          <w:rFonts w:hint="eastAsia"/>
          <w:b/>
        </w:rPr>
      </w:pPr>
      <w:r>
        <w:rPr>
          <w:rFonts w:hint="eastAsia"/>
          <w:b/>
        </w:rPr>
        <w:t>7.6 不利物质条件</w:t>
      </w:r>
    </w:p>
    <w:p>
      <w:pPr>
        <w:snapToGrid w:val="0"/>
        <w:spacing w:line="360" w:lineRule="auto"/>
        <w:ind w:firstLine="420"/>
        <w:jc w:val="left"/>
        <w:rPr>
          <w:rFonts w:hint="eastAsia"/>
          <w:u w:val="single"/>
        </w:rPr>
      </w:pPr>
      <w:r>
        <w:rPr>
          <w:rFonts w:hint="eastAsia"/>
        </w:rPr>
        <w:t>不利物质条件的其他情形和有关约定：</w:t>
      </w:r>
      <w:r>
        <w:rPr>
          <w:rFonts w:hint="eastAsia"/>
          <w:u w:val="single"/>
        </w:rPr>
        <w:t>按通用条款第7.6款执行</w:t>
      </w:r>
      <w:r>
        <w:rPr>
          <w:rFonts w:hint="eastAsia"/>
        </w:rPr>
        <w:t>。</w:t>
      </w:r>
    </w:p>
    <w:p>
      <w:pPr>
        <w:keepNext/>
        <w:keepLines/>
        <w:snapToGrid w:val="0"/>
        <w:spacing w:line="360" w:lineRule="auto"/>
        <w:rPr>
          <w:rFonts w:hint="eastAsia"/>
          <w:b/>
        </w:rPr>
      </w:pPr>
      <w:r>
        <w:rPr>
          <w:rFonts w:hint="eastAsia"/>
          <w:b/>
        </w:rPr>
        <w:t>7.7异常恶劣的气候条件</w:t>
      </w:r>
    </w:p>
    <w:p>
      <w:pPr>
        <w:snapToGrid w:val="0"/>
        <w:spacing w:line="360" w:lineRule="auto"/>
        <w:ind w:firstLine="420"/>
        <w:jc w:val="left"/>
        <w:rPr>
          <w:rFonts w:hint="eastAsia"/>
        </w:rPr>
      </w:pPr>
      <w:r>
        <w:rPr>
          <w:rFonts w:hint="eastAsia"/>
        </w:rPr>
        <w:t>发包人和承包人同意以下情形视为异常恶劣的气候条件：</w:t>
      </w:r>
    </w:p>
    <w:p>
      <w:pPr>
        <w:snapToGrid w:val="0"/>
        <w:spacing w:line="360" w:lineRule="auto"/>
        <w:ind w:firstLine="420"/>
        <w:jc w:val="left"/>
        <w:rPr>
          <w:rFonts w:hint="eastAsia"/>
        </w:rPr>
      </w:pPr>
      <w:r>
        <w:rPr>
          <w:rFonts w:hint="eastAsia"/>
        </w:rPr>
        <w:t>（1）</w:t>
      </w:r>
      <w:r>
        <w:rPr>
          <w:rFonts w:hint="eastAsia"/>
          <w:u w:val="single"/>
        </w:rPr>
        <w:t>6 级以上的地震；</w:t>
      </w:r>
      <w:r>
        <w:rPr>
          <w:rFonts w:hint="eastAsia"/>
        </w:rPr>
        <w:t>；</w:t>
      </w:r>
    </w:p>
    <w:p>
      <w:pPr>
        <w:snapToGrid w:val="0"/>
        <w:spacing w:line="360" w:lineRule="auto"/>
        <w:ind w:firstLine="420"/>
        <w:jc w:val="left"/>
        <w:rPr>
          <w:rFonts w:hint="eastAsia"/>
        </w:rPr>
      </w:pPr>
      <w:r>
        <w:rPr>
          <w:rFonts w:hint="eastAsia"/>
        </w:rPr>
        <w:t>（2）</w:t>
      </w:r>
      <w:r>
        <w:rPr>
          <w:rFonts w:hint="eastAsia"/>
          <w:u w:val="single"/>
        </w:rPr>
        <w:t>6级以上台风及累计5小时的大风</w:t>
      </w:r>
      <w:r>
        <w:rPr>
          <w:rFonts w:hint="eastAsia"/>
        </w:rPr>
        <w:t>；</w:t>
      </w:r>
    </w:p>
    <w:p>
      <w:pPr>
        <w:snapToGrid w:val="0"/>
        <w:spacing w:line="360" w:lineRule="auto"/>
        <w:ind w:firstLine="420"/>
        <w:jc w:val="left"/>
        <w:rPr>
          <w:rFonts w:hint="eastAsia"/>
        </w:rPr>
      </w:pPr>
      <w:r>
        <w:rPr>
          <w:rFonts w:hint="eastAsia"/>
        </w:rPr>
        <w:t>（3）</w:t>
      </w:r>
      <w:r>
        <w:rPr>
          <w:rFonts w:hint="eastAsia"/>
          <w:u w:val="single"/>
        </w:rPr>
        <w:t>中雨级或中雨级以上一天累计下雨5小时以上的雨天</w:t>
      </w:r>
      <w:r>
        <w:rPr>
          <w:rFonts w:hint="eastAsia"/>
        </w:rPr>
        <w:t>。</w:t>
      </w:r>
    </w:p>
    <w:p>
      <w:pPr>
        <w:snapToGrid w:val="0"/>
        <w:spacing w:line="360" w:lineRule="auto"/>
        <w:ind w:firstLine="420"/>
        <w:jc w:val="left"/>
        <w:rPr>
          <w:rFonts w:hint="eastAsia"/>
        </w:rPr>
      </w:pPr>
      <w:r>
        <w:rPr>
          <w:rFonts w:hint="eastAsia"/>
        </w:rPr>
        <w:t>（4）</w:t>
      </w:r>
      <w:r>
        <w:rPr>
          <w:rFonts w:hint="eastAsia"/>
          <w:u w:val="single"/>
        </w:rPr>
        <w:t>持续2天的0℃以下低温或38℃以上高温天气</w:t>
      </w:r>
      <w:r>
        <w:rPr>
          <w:rFonts w:hint="eastAsia"/>
        </w:rPr>
        <w:t>。</w:t>
      </w:r>
    </w:p>
    <w:p>
      <w:pPr>
        <w:snapToGrid w:val="0"/>
        <w:spacing w:line="360" w:lineRule="auto"/>
        <w:ind w:firstLine="420"/>
        <w:jc w:val="left"/>
        <w:rPr>
          <w:rFonts w:hint="eastAsia"/>
        </w:rPr>
      </w:pPr>
      <w:r>
        <w:rPr>
          <w:rFonts w:hint="eastAsia"/>
        </w:rPr>
        <w:t>（5）</w:t>
      </w:r>
      <w:r>
        <w:rPr>
          <w:rFonts w:hint="eastAsia"/>
          <w:u w:val="single"/>
        </w:rPr>
        <w:t>20年以上未发生过的洪水。</w:t>
      </w:r>
      <w:r>
        <w:rPr>
          <w:rFonts w:hint="eastAsia"/>
        </w:rPr>
        <w:t>。</w:t>
      </w:r>
    </w:p>
    <w:p>
      <w:pPr>
        <w:snapToGrid w:val="0"/>
        <w:spacing w:line="360" w:lineRule="auto"/>
        <w:ind w:firstLine="420"/>
        <w:jc w:val="left"/>
        <w:rPr>
          <w:rFonts w:hint="eastAsia"/>
        </w:rPr>
      </w:pPr>
    </w:p>
    <w:p>
      <w:pPr>
        <w:snapToGrid w:val="0"/>
        <w:spacing w:line="360" w:lineRule="auto"/>
        <w:ind w:firstLine="420"/>
        <w:jc w:val="left"/>
        <w:rPr>
          <w:rFonts w:hint="eastAsia"/>
        </w:rPr>
      </w:pPr>
    </w:p>
    <w:p>
      <w:pPr>
        <w:keepNext/>
        <w:keepLines/>
        <w:snapToGrid w:val="0"/>
        <w:spacing w:line="360" w:lineRule="auto"/>
        <w:rPr>
          <w:rFonts w:hint="eastAsia"/>
          <w:b/>
        </w:rPr>
      </w:pPr>
      <w:r>
        <w:rPr>
          <w:rFonts w:hint="eastAsia"/>
          <w:b/>
        </w:rPr>
        <w:t>7.9 提前竣工的奖励</w:t>
      </w:r>
    </w:p>
    <w:p>
      <w:pPr>
        <w:snapToGrid w:val="0"/>
        <w:spacing w:line="360" w:lineRule="auto"/>
        <w:ind w:firstLine="420"/>
        <w:jc w:val="left"/>
        <w:rPr>
          <w:rFonts w:hint="eastAsia"/>
        </w:rPr>
      </w:pPr>
      <w:r>
        <w:rPr>
          <w:rFonts w:hint="eastAsia"/>
        </w:rPr>
        <w:t>7.9.2提前竣工的奖励：</w:t>
      </w:r>
      <w:r>
        <w:rPr>
          <w:rFonts w:hint="eastAsia"/>
          <w:u w:val="single"/>
        </w:rPr>
        <w:t>无</w:t>
      </w:r>
      <w:r>
        <w:rPr>
          <w:rFonts w:hint="eastAsia"/>
        </w:rPr>
        <w:t>。</w:t>
      </w:r>
    </w:p>
    <w:p>
      <w:pPr>
        <w:keepNext/>
        <w:keepLines/>
        <w:snapToGrid w:val="0"/>
        <w:spacing w:line="360" w:lineRule="auto"/>
        <w:rPr>
          <w:rFonts w:hint="eastAsia"/>
          <w:b/>
        </w:rPr>
      </w:pPr>
      <w:r>
        <w:rPr>
          <w:rFonts w:hint="eastAsia"/>
          <w:b/>
        </w:rPr>
        <w:t>8. 材料与设备</w:t>
      </w:r>
    </w:p>
    <w:p>
      <w:pPr>
        <w:keepNext/>
        <w:keepLines/>
        <w:snapToGrid w:val="0"/>
        <w:spacing w:line="360" w:lineRule="auto"/>
        <w:rPr>
          <w:rFonts w:hint="eastAsia"/>
          <w:b/>
        </w:rPr>
      </w:pPr>
      <w:r>
        <w:rPr>
          <w:rFonts w:hint="eastAsia"/>
          <w:b/>
        </w:rPr>
        <w:t>8.2承包人采购材料与工程设备</w:t>
      </w:r>
    </w:p>
    <w:p>
      <w:pPr>
        <w:widowControl/>
        <w:shd w:val="clear" w:color="000000" w:fill="FFFFFF"/>
        <w:snapToGrid w:val="0"/>
        <w:spacing w:line="360" w:lineRule="auto"/>
        <w:ind w:firstLine="420"/>
        <w:jc w:val="left"/>
        <w:rPr>
          <w:rFonts w:hint="eastAsia"/>
          <w:b/>
        </w:rPr>
      </w:pPr>
      <w:r>
        <w:rPr>
          <w:rFonts w:hint="eastAsia"/>
          <w:b/>
        </w:rPr>
        <w:t>除专用合同条款的附件《发包人供应材料设备一览表》中明确的材料、工程设备外，由承包人负责材料和工程设备的采购、运输和保管。对工程使用的重要建设工程材料，承包人应按《河池市建设工程材料使用管理办法》相关规定，从河池市建设行政主管部门公布的建设工程材料备案目录中选用。</w:t>
      </w:r>
    </w:p>
    <w:p>
      <w:pPr>
        <w:widowControl/>
        <w:shd w:val="clear" w:color="000000" w:fill="FFFFFF"/>
        <w:snapToGrid w:val="0"/>
        <w:spacing w:line="360" w:lineRule="auto"/>
        <w:ind w:firstLine="420"/>
        <w:jc w:val="left"/>
        <w:rPr>
          <w:rFonts w:hint="eastAsia"/>
          <w:b/>
        </w:rPr>
      </w:pPr>
      <w:r>
        <w:rPr>
          <w:rFonts w:hint="eastAsia"/>
          <w:b/>
        </w:rPr>
        <w:t>8.2.1 由承包人采购、供应的材料，承包人需提前三天向监理人及发包人报验并提供详细进货清单，进货清单应含有所进货物的品牌、规格、型号、数量及质量等级等内容，待监理人及发包人回复同意后方可进货，监理人及发包人应在三天内给予答复，否则产生的费用及延误的工期由发包人承担，若承包人材料进场前未报验、进场材料与报验材料不符及进场材料为假冒伪劣材料的，每发生一例，按该批次材料金额的10%进行罚款。该款项直接从工程进度款或履约保证金中扣除，无需经承包人同意，承包人还应无条件负责将材料退场，并承担由此产生的一切费用及责任，由此延误的工期不予顺延。</w:t>
      </w:r>
    </w:p>
    <w:p>
      <w:pPr>
        <w:widowControl/>
        <w:shd w:val="clear" w:color="000000" w:fill="FFFFFF"/>
        <w:snapToGrid w:val="0"/>
        <w:spacing w:line="360" w:lineRule="auto"/>
        <w:ind w:firstLine="420"/>
        <w:jc w:val="left"/>
        <w:rPr>
          <w:rFonts w:hint="eastAsia"/>
          <w:b/>
        </w:rPr>
      </w:pPr>
      <w:r>
        <w:rPr>
          <w:rFonts w:hint="eastAsia"/>
          <w:b/>
        </w:rPr>
        <w:t>8.2.2 承包人采购材料进场同时，需提供与报验相同的产品合格证及相关检测报告，若不能提供的，该批材料按不合格产品清退出场，并按8.2.1条处理。</w:t>
      </w:r>
    </w:p>
    <w:p>
      <w:pPr>
        <w:widowControl/>
        <w:shd w:val="clear" w:color="000000" w:fill="FFFFFF"/>
        <w:snapToGrid w:val="0"/>
        <w:spacing w:line="360" w:lineRule="auto"/>
        <w:ind w:firstLine="422"/>
        <w:jc w:val="left"/>
        <w:rPr>
          <w:rFonts w:hint="eastAsia"/>
          <w:b/>
        </w:rPr>
      </w:pPr>
      <w:r>
        <w:rPr>
          <w:rFonts w:hint="eastAsia"/>
          <w:b/>
        </w:rPr>
        <w:t>8.3.对发包人在招标时有“参照或相当于”约定的材料，承包人在施工过程中必须按类似于或优于所约定品牌、厂家和等级进行采购，当发包人与承包人对招标文件所约定的材料有争议时，发包人有权要求承包人按招标文件有“参照或相当于”标明材料品牌的材料进行采购，并在结算时按投标单价支付。</w:t>
      </w:r>
    </w:p>
    <w:p>
      <w:pPr>
        <w:keepNext/>
        <w:keepLines/>
        <w:snapToGrid w:val="0"/>
        <w:spacing w:line="360" w:lineRule="auto"/>
        <w:rPr>
          <w:rFonts w:hint="eastAsia"/>
          <w:b/>
        </w:rPr>
      </w:pPr>
      <w:r>
        <w:rPr>
          <w:rFonts w:hint="eastAsia"/>
          <w:b/>
        </w:rPr>
        <w:t>8.4材料与工程设备的保管与使用</w:t>
      </w:r>
    </w:p>
    <w:p>
      <w:pPr>
        <w:snapToGrid w:val="0"/>
        <w:spacing w:line="360" w:lineRule="auto"/>
        <w:ind w:firstLine="420"/>
        <w:jc w:val="left"/>
        <w:rPr>
          <w:rFonts w:hint="eastAsia"/>
          <w:u w:val="single"/>
        </w:rPr>
      </w:pPr>
      <w:r>
        <w:rPr>
          <w:rFonts w:hint="eastAsia"/>
        </w:rPr>
        <w:t>8.4.1发包人供应的材料设备的保管费用的承担：</w:t>
      </w:r>
      <w:r>
        <w:rPr>
          <w:rFonts w:hint="eastAsia"/>
          <w:u w:val="single"/>
        </w:rPr>
        <w:t>按本合同通用条款第8.4.1款执行</w:t>
      </w:r>
      <w:r>
        <w:rPr>
          <w:rFonts w:hint="eastAsia"/>
        </w:rPr>
        <w:t>。</w:t>
      </w:r>
    </w:p>
    <w:p>
      <w:pPr>
        <w:keepNext/>
        <w:keepLines/>
        <w:snapToGrid w:val="0"/>
        <w:spacing w:line="360" w:lineRule="auto"/>
        <w:rPr>
          <w:rFonts w:hint="eastAsia"/>
          <w:b/>
        </w:rPr>
      </w:pPr>
      <w:r>
        <w:rPr>
          <w:rFonts w:hint="eastAsia"/>
          <w:b/>
        </w:rPr>
        <w:t>8.6 样品</w:t>
      </w:r>
    </w:p>
    <w:p>
      <w:pPr>
        <w:autoSpaceDE w:val="0"/>
        <w:autoSpaceDN w:val="0"/>
        <w:snapToGrid w:val="0"/>
        <w:spacing w:line="360" w:lineRule="auto"/>
        <w:ind w:firstLine="420"/>
        <w:jc w:val="left"/>
        <w:rPr>
          <w:rFonts w:hint="eastAsia"/>
        </w:rPr>
      </w:pPr>
      <w:r>
        <w:rPr>
          <w:rFonts w:hint="eastAsia"/>
        </w:rPr>
        <w:t>8.6.1样品的报送与封存</w:t>
      </w:r>
    </w:p>
    <w:p>
      <w:pPr>
        <w:autoSpaceDE w:val="0"/>
        <w:autoSpaceDN w:val="0"/>
        <w:snapToGrid w:val="0"/>
        <w:spacing w:line="360" w:lineRule="auto"/>
        <w:ind w:firstLine="420"/>
        <w:jc w:val="left"/>
        <w:rPr>
          <w:rFonts w:hint="eastAsia"/>
          <w:u w:val="single"/>
        </w:rPr>
      </w:pPr>
      <w:r>
        <w:rPr>
          <w:rFonts w:hint="eastAsia"/>
        </w:rPr>
        <w:t>需要承包人报送样品的材料或工程设备，样品的种类、名称、规格、数量要求：</w:t>
      </w:r>
      <w:r>
        <w:rPr>
          <w:rFonts w:hint="eastAsia"/>
          <w:u w:val="single"/>
        </w:rPr>
        <w:t>主要材料涉及品种、款式、颜色等方面内容的，承包人应提交准备合格的材料样品送发包人选定。</w:t>
      </w:r>
    </w:p>
    <w:p>
      <w:pPr>
        <w:keepNext/>
        <w:keepLines/>
        <w:snapToGrid w:val="0"/>
        <w:spacing w:line="360" w:lineRule="auto"/>
        <w:rPr>
          <w:rFonts w:hint="eastAsia"/>
          <w:b/>
        </w:rPr>
      </w:pPr>
      <w:r>
        <w:rPr>
          <w:rFonts w:hint="eastAsia"/>
          <w:b/>
        </w:rPr>
        <w:t>8.8 施工设备和临时设施</w:t>
      </w:r>
    </w:p>
    <w:p>
      <w:pPr>
        <w:autoSpaceDE w:val="0"/>
        <w:autoSpaceDN w:val="0"/>
        <w:snapToGrid w:val="0"/>
        <w:spacing w:line="360" w:lineRule="auto"/>
        <w:ind w:firstLine="420"/>
        <w:jc w:val="left"/>
        <w:rPr>
          <w:rFonts w:hint="eastAsia"/>
        </w:rPr>
      </w:pPr>
      <w:r>
        <w:rPr>
          <w:rFonts w:hint="eastAsia"/>
        </w:rPr>
        <w:t>8.8.1 承包人提供的施工设备和临时设施</w:t>
      </w:r>
    </w:p>
    <w:p>
      <w:pPr>
        <w:autoSpaceDE w:val="0"/>
        <w:autoSpaceDN w:val="0"/>
        <w:snapToGrid w:val="0"/>
        <w:spacing w:line="360" w:lineRule="auto"/>
        <w:ind w:firstLine="422"/>
        <w:jc w:val="left"/>
        <w:rPr>
          <w:rFonts w:hint="eastAsia"/>
          <w:b/>
        </w:rPr>
      </w:pPr>
      <w:r>
        <w:rPr>
          <w:rFonts w:hint="eastAsia"/>
          <w:b/>
        </w:rPr>
        <w:t>除专用合同条款另有约定的其他独立承包人和监理人指示的他人提供条件外，承包人运入施工场地的所有施工设备以及在施工场地建设的临时设施仅限于用于合同工程。</w:t>
      </w:r>
    </w:p>
    <w:p>
      <w:pPr>
        <w:autoSpaceDE w:val="0"/>
        <w:autoSpaceDN w:val="0"/>
        <w:snapToGrid w:val="0"/>
        <w:spacing w:line="360" w:lineRule="auto"/>
        <w:ind w:firstLine="420"/>
        <w:jc w:val="left"/>
        <w:rPr>
          <w:rFonts w:hint="eastAsia"/>
        </w:rPr>
      </w:pPr>
      <w:r>
        <w:rPr>
          <w:rFonts w:hint="eastAsia"/>
        </w:rPr>
        <w:t>关于修建临时设施费用承担的约定：</w:t>
      </w:r>
    </w:p>
    <w:p>
      <w:pPr>
        <w:autoSpaceDE w:val="0"/>
        <w:autoSpaceDN w:val="0"/>
        <w:snapToGrid w:val="0"/>
        <w:spacing w:line="360" w:lineRule="auto"/>
        <w:ind w:firstLine="422"/>
        <w:jc w:val="left"/>
        <w:rPr>
          <w:rFonts w:hint="eastAsia"/>
          <w:b/>
          <w:u w:val="single"/>
        </w:rPr>
      </w:pPr>
      <w:r>
        <w:rPr>
          <w:rFonts w:hint="eastAsia"/>
          <w:b/>
          <w:u w:val="single"/>
        </w:rPr>
        <w:t>①承包人的临时用地（含项目部驻地等）租用费（含拆迁补偿）、临时用地的环保、恢复、临时用地的青苗补偿及地面附着物拆除等费用均由承包人负责，以上费用在投标报价中综合考虑。</w:t>
      </w:r>
    </w:p>
    <w:p>
      <w:pPr>
        <w:autoSpaceDE w:val="0"/>
        <w:autoSpaceDN w:val="0"/>
        <w:snapToGrid w:val="0"/>
        <w:spacing w:line="360" w:lineRule="auto"/>
        <w:ind w:firstLine="422"/>
        <w:jc w:val="left"/>
        <w:rPr>
          <w:rFonts w:hint="eastAsia"/>
          <w:b/>
          <w:u w:val="single"/>
        </w:rPr>
      </w:pPr>
      <w:r>
        <w:rPr>
          <w:rFonts w:hint="eastAsia"/>
          <w:b/>
          <w:u w:val="single"/>
        </w:rPr>
        <w:t>②承包人负责合同实施期间其合同段内临时交通道路（含场内外连接公共交通道路）和交通设施的修建、维修、养护和交通管理工作，并承担一切费用。</w:t>
      </w:r>
    </w:p>
    <w:p>
      <w:pPr>
        <w:autoSpaceDE w:val="0"/>
        <w:autoSpaceDN w:val="0"/>
        <w:snapToGrid w:val="0"/>
        <w:spacing w:line="360" w:lineRule="auto"/>
        <w:ind w:firstLine="422"/>
        <w:jc w:val="left"/>
        <w:rPr>
          <w:rFonts w:hint="eastAsia"/>
          <w:b/>
          <w:u w:val="single"/>
        </w:rPr>
      </w:pPr>
      <w:r>
        <w:rPr>
          <w:rFonts w:hint="eastAsia"/>
          <w:b/>
          <w:u w:val="single"/>
        </w:rPr>
        <w:t>③承包人修建的临时道路和交通设施，应免费提供给发包人、监理工程师和其他合同段的承包人使用，如共同使用的路基损坏严重，发包人或监理工程师将负责通知有关承包人共同出资修复，若使用频率相差悬殊，则按比例分摊。</w:t>
      </w:r>
    </w:p>
    <w:p>
      <w:pPr>
        <w:autoSpaceDE w:val="0"/>
        <w:autoSpaceDN w:val="0"/>
        <w:snapToGrid w:val="0"/>
        <w:spacing w:line="360" w:lineRule="auto"/>
        <w:ind w:firstLine="420"/>
        <w:jc w:val="left"/>
        <w:rPr>
          <w:rFonts w:hint="eastAsia"/>
        </w:rPr>
      </w:pPr>
      <w:r>
        <w:rPr>
          <w:rFonts w:hint="eastAsia"/>
        </w:rPr>
        <w:t>8.8.2发包人提供的施工设备和临时设施</w:t>
      </w:r>
    </w:p>
    <w:p>
      <w:pPr>
        <w:autoSpaceDE w:val="0"/>
        <w:autoSpaceDN w:val="0"/>
        <w:snapToGrid w:val="0"/>
        <w:spacing w:line="360" w:lineRule="auto"/>
        <w:ind w:firstLine="420"/>
        <w:jc w:val="left"/>
        <w:rPr>
          <w:rFonts w:hint="eastAsia"/>
        </w:rPr>
      </w:pPr>
      <w:r>
        <w:rPr>
          <w:rFonts w:hint="eastAsia"/>
        </w:rPr>
        <w:t>发包人提供的施工设备和临时设施：</w:t>
      </w:r>
      <w:r>
        <w:rPr>
          <w:rFonts w:hint="eastAsia"/>
          <w:u w:val="single"/>
        </w:rPr>
        <w:t xml:space="preserve">  待定                                   </w:t>
      </w:r>
      <w:r>
        <w:rPr>
          <w:rFonts w:hint="eastAsia"/>
        </w:rPr>
        <w:t>。</w:t>
      </w:r>
    </w:p>
    <w:p>
      <w:pPr>
        <w:autoSpaceDE w:val="0"/>
        <w:autoSpaceDN w:val="0"/>
        <w:snapToGrid w:val="0"/>
        <w:spacing w:line="360" w:lineRule="auto"/>
        <w:ind w:firstLine="420"/>
        <w:jc w:val="left"/>
        <w:rPr>
          <w:rFonts w:hint="eastAsia"/>
        </w:rPr>
      </w:pPr>
      <w:r>
        <w:rPr>
          <w:rFonts w:hint="eastAsia"/>
        </w:rPr>
        <w:t>发包人提供的施工设备和临时设施的运行、维护、拆除、清运费用的承担人：</w:t>
      </w:r>
      <w:r>
        <w:rPr>
          <w:rFonts w:hint="eastAsia"/>
          <w:u w:val="single"/>
        </w:rPr>
        <w:t xml:space="preserve">  待定    </w:t>
      </w:r>
      <w:r>
        <w:rPr>
          <w:rFonts w:hint="eastAsia"/>
        </w:rPr>
        <w:t>。</w:t>
      </w:r>
    </w:p>
    <w:p>
      <w:pPr>
        <w:keepNext/>
        <w:keepLines/>
        <w:snapToGrid w:val="0"/>
        <w:spacing w:line="360" w:lineRule="auto"/>
        <w:rPr>
          <w:rFonts w:hint="eastAsia"/>
          <w:b/>
        </w:rPr>
      </w:pPr>
      <w:r>
        <w:rPr>
          <w:rFonts w:hint="eastAsia"/>
          <w:b/>
        </w:rPr>
        <w:t>9. 试验与检验</w:t>
      </w:r>
    </w:p>
    <w:p>
      <w:pPr>
        <w:keepNext/>
        <w:keepLines/>
        <w:snapToGrid w:val="0"/>
        <w:spacing w:line="360" w:lineRule="auto"/>
        <w:rPr>
          <w:rFonts w:hint="eastAsia"/>
          <w:b/>
        </w:rPr>
      </w:pPr>
      <w:r>
        <w:rPr>
          <w:rFonts w:hint="eastAsia"/>
          <w:b/>
        </w:rPr>
        <w:t>9.1试验设备与试验人员</w:t>
      </w:r>
    </w:p>
    <w:p>
      <w:pPr>
        <w:snapToGrid w:val="0"/>
        <w:spacing w:line="360" w:lineRule="auto"/>
        <w:ind w:firstLine="420"/>
        <w:jc w:val="left"/>
        <w:rPr>
          <w:rFonts w:hint="eastAsia"/>
        </w:rPr>
      </w:pPr>
      <w:r>
        <w:rPr>
          <w:rFonts w:hint="eastAsia"/>
        </w:rPr>
        <w:t>9.1.2 试验设备</w:t>
      </w:r>
    </w:p>
    <w:p>
      <w:pPr>
        <w:snapToGrid w:val="0"/>
        <w:spacing w:line="360" w:lineRule="auto"/>
        <w:ind w:firstLine="420"/>
        <w:jc w:val="left"/>
        <w:rPr>
          <w:rFonts w:hint="eastAsia"/>
          <w:u w:val="single"/>
        </w:rPr>
      </w:pPr>
      <w:r>
        <w:rPr>
          <w:rFonts w:hint="eastAsia"/>
        </w:rPr>
        <w:t>施工现场需要配置的试验场所：</w:t>
      </w:r>
      <w:r>
        <w:rPr>
          <w:rFonts w:hint="eastAsia"/>
          <w:u w:val="single"/>
        </w:rPr>
        <w:t xml:space="preserve">                    </w:t>
      </w:r>
      <w:r>
        <w:rPr>
          <w:rFonts w:hint="eastAsia"/>
        </w:rPr>
        <w:t>。</w:t>
      </w:r>
    </w:p>
    <w:p>
      <w:pPr>
        <w:snapToGrid w:val="0"/>
        <w:spacing w:line="360" w:lineRule="auto"/>
        <w:ind w:firstLine="420"/>
        <w:jc w:val="left"/>
        <w:rPr>
          <w:rFonts w:hint="eastAsia"/>
          <w:u w:val="single"/>
        </w:rPr>
      </w:pPr>
      <w:r>
        <w:rPr>
          <w:rFonts w:hint="eastAsia"/>
        </w:rPr>
        <w:t>施工现场需要配备的试验设备：</w:t>
      </w:r>
      <w:r>
        <w:rPr>
          <w:rFonts w:hint="eastAsia"/>
          <w:u w:val="single"/>
        </w:rPr>
        <w:t xml:space="preserve">                    </w:t>
      </w:r>
      <w:r>
        <w:rPr>
          <w:rFonts w:hint="eastAsia"/>
        </w:rPr>
        <w:t>。</w:t>
      </w:r>
    </w:p>
    <w:p>
      <w:pPr>
        <w:snapToGrid w:val="0"/>
        <w:spacing w:line="360" w:lineRule="auto"/>
        <w:ind w:firstLine="420"/>
        <w:jc w:val="left"/>
        <w:rPr>
          <w:rFonts w:hint="eastAsia"/>
          <w:u w:val="single"/>
        </w:rPr>
      </w:pPr>
      <w:r>
        <w:rPr>
          <w:rFonts w:hint="eastAsia"/>
        </w:rPr>
        <w:t>施工现场需要具备的其他试验条件：</w:t>
      </w:r>
      <w:r>
        <w:rPr>
          <w:rFonts w:hint="eastAsia"/>
          <w:u w:val="single"/>
        </w:rPr>
        <w:t xml:space="preserve">                    </w:t>
      </w:r>
      <w:r>
        <w:rPr>
          <w:rFonts w:hint="eastAsia"/>
        </w:rPr>
        <w:t>。</w:t>
      </w:r>
    </w:p>
    <w:p>
      <w:pPr>
        <w:keepNext/>
        <w:keepLines/>
        <w:snapToGrid w:val="0"/>
        <w:spacing w:line="360" w:lineRule="auto"/>
        <w:rPr>
          <w:rFonts w:hint="eastAsia"/>
          <w:b/>
        </w:rPr>
      </w:pPr>
      <w:r>
        <w:rPr>
          <w:rFonts w:hint="eastAsia"/>
          <w:b/>
        </w:rPr>
        <w:t>9.4 现场工艺试验</w:t>
      </w:r>
    </w:p>
    <w:p>
      <w:pPr>
        <w:snapToGrid w:val="0"/>
        <w:spacing w:line="360" w:lineRule="auto"/>
        <w:ind w:firstLine="420"/>
        <w:jc w:val="left"/>
        <w:rPr>
          <w:rFonts w:hint="eastAsia"/>
        </w:rPr>
      </w:pPr>
      <w:r>
        <w:rPr>
          <w:rFonts w:hint="eastAsia"/>
        </w:rPr>
        <w:t>现场工艺试验的有关约定：</w:t>
      </w:r>
      <w:r>
        <w:rPr>
          <w:rFonts w:hint="eastAsia"/>
          <w:u w:val="single"/>
        </w:rPr>
        <w:t xml:space="preserve">                    </w:t>
      </w:r>
      <w:r>
        <w:rPr>
          <w:rFonts w:hint="eastAsia"/>
        </w:rPr>
        <w:t>。</w:t>
      </w:r>
    </w:p>
    <w:p>
      <w:pPr>
        <w:keepNext/>
        <w:keepLines/>
        <w:snapToGrid w:val="0"/>
        <w:spacing w:line="360" w:lineRule="auto"/>
        <w:rPr>
          <w:rFonts w:hint="eastAsia" w:eastAsia="黑体"/>
          <w:b/>
        </w:rPr>
      </w:pPr>
      <w:r>
        <w:rPr>
          <w:rFonts w:hint="eastAsia" w:eastAsia="黑体"/>
          <w:b/>
        </w:rPr>
        <w:t>9.5 检验费用</w:t>
      </w:r>
    </w:p>
    <w:p>
      <w:pPr>
        <w:snapToGrid w:val="0"/>
        <w:spacing w:line="360" w:lineRule="auto"/>
        <w:ind w:firstLine="412"/>
        <w:rPr>
          <w:rFonts w:hint="eastAsia"/>
        </w:rPr>
      </w:pPr>
      <w:r>
        <w:rPr>
          <w:rFonts w:hint="eastAsia"/>
        </w:rPr>
        <w:t>根据《建设工程质量检测管理办法》（建设部令第141号）以及《广西壮族自治区建设工程质量检测管理规定》（桂建管〔2013〕11号）规定，工程质量检测业务由招标人委托有相应资质的检测机构检测。费用从招标人的项目建设经费中支出并直接支付给检测机构，不计入合同价款内。</w:t>
      </w:r>
    </w:p>
    <w:p>
      <w:pPr>
        <w:keepNext/>
        <w:keepLines/>
        <w:snapToGrid w:val="0"/>
        <w:spacing w:line="360" w:lineRule="auto"/>
        <w:rPr>
          <w:rFonts w:hint="eastAsia"/>
          <w:b/>
        </w:rPr>
      </w:pPr>
      <w:r>
        <w:rPr>
          <w:rFonts w:hint="eastAsia"/>
          <w:b/>
        </w:rPr>
        <w:t>10. 变更</w:t>
      </w:r>
    </w:p>
    <w:p>
      <w:pPr>
        <w:keepNext/>
        <w:keepLines/>
        <w:snapToGrid w:val="0"/>
        <w:spacing w:line="360" w:lineRule="auto"/>
        <w:rPr>
          <w:rFonts w:hint="eastAsia"/>
          <w:b/>
        </w:rPr>
      </w:pPr>
      <w:r>
        <w:rPr>
          <w:rFonts w:hint="eastAsia"/>
          <w:b/>
        </w:rPr>
        <w:t>10.1变更的范围</w:t>
      </w:r>
    </w:p>
    <w:p>
      <w:pPr>
        <w:snapToGrid w:val="0"/>
        <w:spacing w:line="360" w:lineRule="auto"/>
        <w:ind w:firstLine="426"/>
        <w:jc w:val="left"/>
        <w:rPr>
          <w:rFonts w:hint="eastAsia"/>
        </w:rPr>
      </w:pPr>
      <w:r>
        <w:rPr>
          <w:rFonts w:hint="eastAsia"/>
        </w:rPr>
        <w:t>关于变更的范围的约定：</w:t>
      </w:r>
      <w:r>
        <w:rPr>
          <w:rFonts w:hint="eastAsia"/>
          <w:u w:val="single"/>
        </w:rPr>
        <w:t xml:space="preserve">   按通用条款10.1执行     </w:t>
      </w:r>
      <w:r>
        <w:rPr>
          <w:rFonts w:hint="eastAsia"/>
        </w:rPr>
        <w:t>。</w:t>
      </w:r>
    </w:p>
    <w:p>
      <w:pPr>
        <w:keepNext/>
        <w:keepLines/>
        <w:snapToGrid w:val="0"/>
        <w:spacing w:line="360" w:lineRule="auto"/>
        <w:rPr>
          <w:rFonts w:hint="eastAsia"/>
          <w:b/>
        </w:rPr>
      </w:pPr>
      <w:r>
        <w:rPr>
          <w:rFonts w:hint="eastAsia"/>
          <w:b/>
        </w:rPr>
        <w:t>10.3 变更程序</w:t>
      </w:r>
    </w:p>
    <w:p>
      <w:pPr>
        <w:snapToGrid w:val="0"/>
        <w:spacing w:line="360" w:lineRule="auto"/>
        <w:ind w:firstLine="420"/>
        <w:rPr>
          <w:rFonts w:hint="eastAsia"/>
        </w:rPr>
      </w:pPr>
      <w:r>
        <w:rPr>
          <w:rFonts w:hint="eastAsia"/>
        </w:rPr>
        <w:t>⑴工程设计变更和签证工程发生后10个工作日内，由建设单位将有关变更文件、签证单审批件、工程联系单、预算书、现场影像等工程资料，并作为进度款支付、事后抽查和工程结算的主要依据。</w:t>
      </w:r>
    </w:p>
    <w:p>
      <w:pPr>
        <w:snapToGrid w:val="0"/>
        <w:spacing w:line="360" w:lineRule="auto"/>
        <w:ind w:firstLine="441"/>
        <w:rPr>
          <w:rFonts w:hint="eastAsia"/>
        </w:rPr>
      </w:pPr>
      <w:r>
        <w:rPr>
          <w:rFonts w:hint="eastAsia"/>
        </w:rPr>
        <w:t>⑵建设单位在实施项目过程中，若发生单价变动，由建设单位、监理单位、与施工单位共同商定并签字确认。</w:t>
      </w:r>
    </w:p>
    <w:p>
      <w:pPr>
        <w:snapToGrid w:val="0"/>
        <w:spacing w:line="360" w:lineRule="auto"/>
        <w:ind w:firstLine="420"/>
        <w:rPr>
          <w:rFonts w:hint="eastAsia"/>
        </w:rPr>
      </w:pPr>
      <w:r>
        <w:rPr>
          <w:rFonts w:hint="eastAsia"/>
        </w:rPr>
        <w:t>⑶承包人应当在合同规定的调整情况发生后14天内，将调整原因，金额以书面形式通知发包人，发包人按第⑴、⑵、⑶、⑷条款的要求初步确认调整金额后将其作为追加合同价款，按不高于70%的比例与工程进度款同期支付。</w:t>
      </w:r>
    </w:p>
    <w:p>
      <w:pPr>
        <w:snapToGrid w:val="0"/>
        <w:spacing w:line="360" w:lineRule="auto"/>
        <w:ind w:firstLine="420"/>
        <w:rPr>
          <w:rFonts w:hint="eastAsia"/>
        </w:rPr>
      </w:pPr>
      <w:r>
        <w:rPr>
          <w:rFonts w:hint="eastAsia"/>
        </w:rPr>
        <w:t>⑷当合同规定的调整合同价款的调整情况发生后，承包人未在规定时间内通知发包人，或者未在规定时间内提出调整报告，发包人可以根据有关资料，决定是否调整和调整的金额，并书面通知承包人。</w:t>
      </w:r>
    </w:p>
    <w:p>
      <w:pPr>
        <w:snapToGrid w:val="0"/>
        <w:spacing w:line="360" w:lineRule="auto"/>
        <w:ind w:firstLine="420"/>
        <w:rPr>
          <w:rFonts w:hint="eastAsia"/>
        </w:rPr>
      </w:pPr>
      <w:r>
        <w:rPr>
          <w:rFonts w:hint="eastAsia"/>
        </w:rPr>
        <w:t>（5）对现场签证资料手续办理问题，由建设单位、监理单位、设计单位、施工单位四方对相关工程量进行签章确认，涉及地基处理及地质处理变更工程量的现场确认需增加勘察单位。</w:t>
      </w:r>
    </w:p>
    <w:p>
      <w:pPr>
        <w:snapToGrid w:val="0"/>
        <w:spacing w:line="360" w:lineRule="auto"/>
        <w:ind w:firstLine="422"/>
        <w:rPr>
          <w:rFonts w:hint="eastAsia"/>
        </w:rPr>
      </w:pPr>
      <w:r>
        <w:rPr>
          <w:rFonts w:hint="eastAsia"/>
          <w:b/>
        </w:rPr>
        <w:t>（6）承包人所整理的变更签证资料应含有：工程联系单或变更通知、工程签证单、原始测量记录及现场图片。承包人在原始测量记录上签字的人员应具有承包人的委托，否则原始测量记录无效。</w:t>
      </w:r>
    </w:p>
    <w:p>
      <w:pPr>
        <w:snapToGrid w:val="0"/>
        <w:spacing w:line="360" w:lineRule="auto"/>
        <w:ind w:firstLine="420"/>
        <w:rPr>
          <w:rFonts w:hint="eastAsia"/>
        </w:rPr>
      </w:pPr>
      <w:r>
        <w:rPr>
          <w:rFonts w:hint="eastAsia"/>
        </w:rPr>
        <w:t>（7）工程变更的其他规定：</w:t>
      </w:r>
    </w:p>
    <w:p>
      <w:pPr>
        <w:snapToGrid w:val="0"/>
        <w:spacing w:line="360" w:lineRule="auto"/>
        <w:ind w:firstLine="420"/>
        <w:rPr>
          <w:rFonts w:hint="eastAsia"/>
        </w:rPr>
      </w:pPr>
      <w:r>
        <w:rPr>
          <w:rFonts w:hint="eastAsia"/>
        </w:rPr>
        <w:fldChar w:fldCharType="begin"/>
      </w:r>
      <w:r>
        <w:rPr>
          <w:rFonts w:hint="eastAsia"/>
        </w:rPr>
        <w:instrText xml:space="preserve"> eq \o \ac(○,1)</w:instrText>
      </w:r>
      <w:r>
        <w:rPr>
          <w:rFonts w:hint="eastAsia"/>
        </w:rPr>
        <w:fldChar w:fldCharType="end"/>
      </w:r>
      <w:r>
        <w:rPr>
          <w:rFonts w:hint="eastAsia"/>
        </w:rPr>
        <w:t>已办理施工图备案并且正在施工的项目不得擅自提高设计标准和安全储备进行工程变量；</w:t>
      </w:r>
    </w:p>
    <w:p>
      <w:pPr>
        <w:snapToGrid w:val="0"/>
        <w:spacing w:line="360" w:lineRule="auto"/>
        <w:ind w:firstLine="420"/>
        <w:rPr>
          <w:rFonts w:hint="eastAsia"/>
        </w:rPr>
      </w:pPr>
      <w:r>
        <w:rPr>
          <w:rFonts w:hint="eastAsia"/>
        </w:rPr>
        <w:fldChar w:fldCharType="begin"/>
      </w:r>
      <w:r>
        <w:rPr>
          <w:rFonts w:hint="eastAsia"/>
        </w:rPr>
        <w:instrText xml:space="preserve"> eq \o \ac(○,2)</w:instrText>
      </w:r>
      <w:r>
        <w:rPr>
          <w:rFonts w:hint="eastAsia"/>
        </w:rPr>
        <w:fldChar w:fldCharType="end"/>
      </w:r>
      <w:r>
        <w:rPr>
          <w:rFonts w:hint="eastAsia"/>
        </w:rPr>
        <w:t>因施工组织设计不合理引起的工程变化不得进行工程变更；</w:t>
      </w:r>
    </w:p>
    <w:p>
      <w:pPr>
        <w:snapToGrid w:val="0"/>
        <w:spacing w:line="360" w:lineRule="auto"/>
        <w:ind w:firstLine="420"/>
        <w:rPr>
          <w:rFonts w:hint="eastAsia"/>
        </w:rPr>
      </w:pPr>
      <w:r>
        <w:rPr>
          <w:rFonts w:hint="eastAsia"/>
        </w:rPr>
        <w:fldChar w:fldCharType="begin"/>
      </w:r>
      <w:r>
        <w:rPr>
          <w:rFonts w:hint="eastAsia"/>
        </w:rPr>
        <w:instrText xml:space="preserve"> eq \o \ac(○,3)</w:instrText>
      </w:r>
      <w:r>
        <w:rPr>
          <w:rFonts w:hint="eastAsia"/>
        </w:rPr>
        <w:fldChar w:fldCharType="end"/>
      </w:r>
      <w:r>
        <w:rPr>
          <w:rFonts w:hint="eastAsia"/>
        </w:rPr>
        <w:t>由于施工现场排水组织不畅造成的软土处理，积水排放不得进行工程变更；</w:t>
      </w:r>
    </w:p>
    <w:p>
      <w:pPr>
        <w:snapToGrid w:val="0"/>
        <w:spacing w:line="360" w:lineRule="auto"/>
        <w:ind w:firstLine="420"/>
        <w:rPr>
          <w:rFonts w:hint="eastAsia"/>
        </w:rPr>
      </w:pPr>
      <w:r>
        <w:rPr>
          <w:rFonts w:hint="eastAsia"/>
        </w:rPr>
        <w:fldChar w:fldCharType="begin"/>
      </w:r>
      <w:r>
        <w:rPr>
          <w:rFonts w:hint="eastAsia"/>
        </w:rPr>
        <w:instrText xml:space="preserve"> eq \o \ac(○,4)</w:instrText>
      </w:r>
      <w:r>
        <w:rPr>
          <w:rFonts w:hint="eastAsia"/>
        </w:rPr>
        <w:fldChar w:fldCharType="end"/>
      </w:r>
      <w:r>
        <w:rPr>
          <w:rFonts w:hint="eastAsia"/>
        </w:rPr>
        <w:t>涉及到不平衡报价的工程变量，应对合同单价进行调整，确定合理单价后方能进行工程变量；</w:t>
      </w:r>
    </w:p>
    <w:p>
      <w:pPr>
        <w:keepNext/>
        <w:keepLines/>
        <w:snapToGrid w:val="0"/>
        <w:spacing w:line="360" w:lineRule="auto"/>
        <w:rPr>
          <w:rFonts w:hint="eastAsia"/>
          <w:b/>
        </w:rPr>
      </w:pPr>
      <w:r>
        <w:rPr>
          <w:rFonts w:hint="eastAsia"/>
          <w:b/>
        </w:rPr>
        <w:t>10.4 变更估价</w:t>
      </w:r>
    </w:p>
    <w:p>
      <w:pPr>
        <w:snapToGrid w:val="0"/>
        <w:spacing w:line="360" w:lineRule="auto"/>
        <w:ind w:firstLine="420"/>
        <w:jc w:val="left"/>
        <w:rPr>
          <w:rFonts w:hint="eastAsia"/>
        </w:rPr>
      </w:pPr>
      <w:r>
        <w:rPr>
          <w:rFonts w:hint="eastAsia"/>
        </w:rPr>
        <w:t xml:space="preserve">10.4.1 变更估价原则: </w:t>
      </w:r>
      <w:r>
        <w:rPr>
          <w:rFonts w:hint="eastAsia"/>
          <w:b/>
          <w:u w:val="single"/>
        </w:rPr>
        <w:t>按第12.1款执行。</w:t>
      </w:r>
    </w:p>
    <w:p>
      <w:pPr>
        <w:snapToGrid w:val="0"/>
        <w:spacing w:line="360" w:lineRule="auto"/>
        <w:ind w:firstLine="443"/>
        <w:rPr>
          <w:rFonts w:hint="eastAsia"/>
          <w:b/>
          <w:u w:val="single"/>
        </w:rPr>
      </w:pPr>
    </w:p>
    <w:p>
      <w:pPr>
        <w:keepNext/>
        <w:keepLines/>
        <w:snapToGrid w:val="0"/>
        <w:spacing w:line="360" w:lineRule="auto"/>
        <w:rPr>
          <w:rFonts w:hint="eastAsia"/>
          <w:b/>
        </w:rPr>
      </w:pPr>
      <w:r>
        <w:rPr>
          <w:rFonts w:hint="eastAsia"/>
          <w:b/>
        </w:rPr>
        <w:t>10.5承包人的合理化建议</w:t>
      </w:r>
    </w:p>
    <w:p>
      <w:pPr>
        <w:snapToGrid w:val="0"/>
        <w:spacing w:line="360" w:lineRule="auto"/>
        <w:ind w:firstLine="420"/>
        <w:jc w:val="left"/>
        <w:rPr>
          <w:rFonts w:hint="eastAsia"/>
        </w:rPr>
      </w:pPr>
      <w:r>
        <w:rPr>
          <w:rFonts w:hint="eastAsia"/>
        </w:rPr>
        <w:t>监理人审查承包人合理化建议的期限：</w:t>
      </w:r>
      <w:r>
        <w:rPr>
          <w:rFonts w:hint="eastAsia"/>
          <w:u w:val="single"/>
        </w:rPr>
        <w:t>监理人应在收到承包人提交的合理化建议后7天内审查完毕并报送发包人，发现其中存在技术上的缺陷，应通知承包人修改</w:t>
      </w:r>
      <w:r>
        <w:rPr>
          <w:rFonts w:hint="eastAsia"/>
        </w:rPr>
        <w:t>。</w:t>
      </w:r>
    </w:p>
    <w:p>
      <w:pPr>
        <w:snapToGrid w:val="0"/>
        <w:spacing w:line="360" w:lineRule="auto"/>
        <w:ind w:firstLine="420"/>
        <w:jc w:val="left"/>
        <w:rPr>
          <w:rFonts w:hint="eastAsia"/>
        </w:rPr>
      </w:pPr>
      <w:r>
        <w:rPr>
          <w:rFonts w:hint="eastAsia"/>
        </w:rPr>
        <w:t>发包人审批承包人合理化建议的期限：</w:t>
      </w:r>
      <w:r>
        <w:rPr>
          <w:rFonts w:hint="eastAsia"/>
          <w:u w:val="single"/>
        </w:rPr>
        <w:t>发包人应在收到监理人报送的合理化建议后7天内审批完毕</w:t>
      </w:r>
      <w:r>
        <w:rPr>
          <w:rFonts w:hint="eastAsia"/>
        </w:rPr>
        <w:t>。</w:t>
      </w:r>
    </w:p>
    <w:p>
      <w:pPr>
        <w:snapToGrid w:val="0"/>
        <w:spacing w:line="360" w:lineRule="auto"/>
        <w:ind w:firstLine="420"/>
        <w:jc w:val="left"/>
        <w:rPr>
          <w:rFonts w:hint="eastAsia"/>
        </w:rPr>
      </w:pPr>
      <w:r>
        <w:rPr>
          <w:rFonts w:hint="eastAsia"/>
        </w:rPr>
        <w:t>承包人提出的合理化建议降低了合同价格或者提高了工程经济效益的，发包人可对承包人给予奖励，奖励的方法和金额约定对承包人提出合理化建议的奖励方法：双方协商。</w:t>
      </w:r>
    </w:p>
    <w:p>
      <w:pPr>
        <w:snapToGrid w:val="0"/>
        <w:spacing w:line="360" w:lineRule="auto"/>
        <w:ind w:firstLine="420"/>
        <w:jc w:val="left"/>
        <w:rPr>
          <w:rFonts w:hint="eastAsia"/>
        </w:rPr>
      </w:pPr>
      <w:r>
        <w:rPr>
          <w:rFonts w:hint="eastAsia"/>
        </w:rPr>
        <w:t>10.7 暂估价</w:t>
      </w:r>
    </w:p>
    <w:p>
      <w:pPr>
        <w:snapToGrid w:val="0"/>
        <w:spacing w:line="360" w:lineRule="auto"/>
        <w:ind w:firstLine="420"/>
        <w:jc w:val="left"/>
        <w:rPr>
          <w:rFonts w:hint="eastAsia"/>
        </w:rPr>
      </w:pPr>
      <w:r>
        <w:rPr>
          <w:rFonts w:hint="eastAsia"/>
        </w:rPr>
        <w:t>暂估价材料和工程设备的明细详见附件11：《暂估价一览表》。</w:t>
      </w:r>
    </w:p>
    <w:p>
      <w:pPr>
        <w:snapToGrid w:val="0"/>
        <w:spacing w:line="360" w:lineRule="auto"/>
        <w:ind w:firstLine="420"/>
        <w:jc w:val="left"/>
        <w:rPr>
          <w:rFonts w:hint="eastAsia"/>
        </w:rPr>
      </w:pPr>
      <w:r>
        <w:rPr>
          <w:rFonts w:hint="eastAsia"/>
        </w:rPr>
        <w:t>10.7.1 依法必须招标的暂估价项目</w:t>
      </w:r>
    </w:p>
    <w:p>
      <w:pPr>
        <w:snapToGrid w:val="0"/>
        <w:spacing w:line="360" w:lineRule="auto"/>
        <w:ind w:firstLine="420"/>
        <w:jc w:val="left"/>
        <w:rPr>
          <w:rFonts w:hint="eastAsia"/>
        </w:rPr>
      </w:pPr>
      <w:r>
        <w:rPr>
          <w:rFonts w:hint="eastAsia"/>
        </w:rPr>
        <w:t>对于依法必须招标的暂估价项目的确认和批准采取第</w:t>
      </w:r>
      <w:r>
        <w:rPr>
          <w:rFonts w:hint="eastAsia"/>
          <w:u w:val="single"/>
        </w:rPr>
        <w:t>1</w:t>
      </w:r>
      <w:r>
        <w:rPr>
          <w:rFonts w:hint="eastAsia"/>
        </w:rPr>
        <w:t>种方式确定。</w:t>
      </w:r>
    </w:p>
    <w:p>
      <w:pPr>
        <w:snapToGrid w:val="0"/>
        <w:spacing w:line="360" w:lineRule="auto"/>
        <w:ind w:firstLine="420"/>
        <w:jc w:val="left"/>
        <w:rPr>
          <w:rFonts w:hint="eastAsia"/>
        </w:rPr>
      </w:pPr>
      <w:r>
        <w:rPr>
          <w:rFonts w:hint="eastAsia"/>
        </w:rPr>
        <w:t>第1种方式：对于依法必须招标的暂估价项目，由承包人招标，对该暂估价项目的确认和批准按照以下约定执行：</w:t>
      </w:r>
    </w:p>
    <w:p>
      <w:pPr>
        <w:snapToGrid w:val="0"/>
        <w:spacing w:line="360" w:lineRule="auto"/>
        <w:ind w:firstLine="420"/>
        <w:jc w:val="left"/>
        <w:rPr>
          <w:rFonts w:hint="eastAsia"/>
        </w:rPr>
      </w:pPr>
      <w:r>
        <w:rPr>
          <w:rFonts w:hint="eastAsia"/>
        </w:rPr>
        <w:t>（1）承包人应当根据施工进度计划，在招标工作启动前14天将招标方案通过监理人报送发包人审查，发包人应当在收到承包人报送的招标方案后7天内批准或提出修改意见。承包人应当按照经过发包人批准的招标方案开展招标工作；</w:t>
      </w:r>
    </w:p>
    <w:p>
      <w:pPr>
        <w:snapToGrid w:val="0"/>
        <w:spacing w:line="360" w:lineRule="auto"/>
        <w:ind w:firstLine="420"/>
        <w:jc w:val="left"/>
        <w:rPr>
          <w:rFonts w:hint="eastAsia"/>
        </w:rPr>
      </w:pPr>
      <w:r>
        <w:rPr>
          <w:rFonts w:hint="eastAsia"/>
        </w:rPr>
        <w:t>（2）承包人应当根据施工进度计划，提前14天将招标文件通过监理人报送发包人审批，发包人应当在收到承包人报送的相关文件后7天内完成审批或提出修改意见；发包人有权确定招标控制价并委派评标委员会成员；</w:t>
      </w:r>
    </w:p>
    <w:p>
      <w:pPr>
        <w:snapToGrid w:val="0"/>
        <w:spacing w:line="360" w:lineRule="auto"/>
        <w:ind w:firstLine="420"/>
        <w:jc w:val="left"/>
        <w:rPr>
          <w:rFonts w:hint="eastAsia"/>
        </w:rPr>
      </w:pPr>
      <w:r>
        <w:rPr>
          <w:rFonts w:hint="eastAsia"/>
        </w:rPr>
        <w:t>（3）承包人与供应商、分包人在签订暂估价合同前，应当提前7天将确定的中标候选供应商或中标候选分包人的资料报送发包人，发包人应在收到资料后3天内与承包人共同确定中标人；承包人应当在签订合同后7天内，将暂估价合同副本报送发包人留存。</w:t>
      </w:r>
    </w:p>
    <w:p>
      <w:pPr>
        <w:snapToGrid w:val="0"/>
        <w:spacing w:line="360" w:lineRule="auto"/>
        <w:ind w:firstLine="420"/>
        <w:jc w:val="left"/>
        <w:rPr>
          <w:rFonts w:hint="eastAsia"/>
        </w:rPr>
      </w:pPr>
      <w:r>
        <w:rPr>
          <w:rFonts w:hint="eastAsia"/>
        </w:rPr>
        <w:t>第2种方式：对于依法必须招标的暂估价项目，由发包人和承包人共同招标确定暂估价供应商或分包人的，承包人应按照施工进度计划，在招标工作启动前14天通知发包人，并提交暂估价招标方案和工作分工。发包人应在收到后7天内确认。确定中标人后，由发包人、承包人与中标人共同签订暂估价合同。</w:t>
      </w:r>
    </w:p>
    <w:p>
      <w:pPr>
        <w:snapToGrid w:val="0"/>
        <w:spacing w:line="360" w:lineRule="auto"/>
        <w:ind w:firstLine="420"/>
        <w:jc w:val="left"/>
        <w:rPr>
          <w:rFonts w:hint="eastAsia"/>
        </w:rPr>
      </w:pPr>
      <w:r>
        <w:rPr>
          <w:rFonts w:hint="eastAsia"/>
        </w:rPr>
        <w:t>10.7.2 不属于依法必须招标的暂估价项目</w:t>
      </w:r>
    </w:p>
    <w:p>
      <w:pPr>
        <w:snapToGrid w:val="0"/>
        <w:spacing w:line="360" w:lineRule="auto"/>
        <w:ind w:firstLine="420"/>
        <w:jc w:val="left"/>
        <w:rPr>
          <w:rFonts w:hint="eastAsia"/>
        </w:rPr>
      </w:pPr>
      <w:r>
        <w:rPr>
          <w:rFonts w:hint="eastAsia"/>
        </w:rPr>
        <w:t>对于不属于依法必须招标的暂估价项目的确认和批准采取第</w:t>
      </w:r>
      <w:r>
        <w:rPr>
          <w:rFonts w:hint="eastAsia"/>
          <w:u w:val="single"/>
        </w:rPr>
        <w:t>3</w:t>
      </w:r>
      <w:r>
        <w:rPr>
          <w:rFonts w:hint="eastAsia"/>
        </w:rPr>
        <w:t>种方式确定。</w:t>
      </w:r>
    </w:p>
    <w:p>
      <w:pPr>
        <w:snapToGrid w:val="0"/>
        <w:spacing w:line="360" w:lineRule="auto"/>
        <w:ind w:firstLine="420"/>
        <w:jc w:val="left"/>
        <w:rPr>
          <w:rFonts w:hint="eastAsia"/>
        </w:rPr>
      </w:pPr>
      <w:r>
        <w:rPr>
          <w:rFonts w:hint="eastAsia"/>
        </w:rPr>
        <w:t>第1种方式：对于不属于依法必须招标的暂估价项目，按本项约定确认和批准：</w:t>
      </w:r>
    </w:p>
    <w:p>
      <w:pPr>
        <w:snapToGrid w:val="0"/>
        <w:spacing w:line="360" w:lineRule="auto"/>
        <w:ind w:firstLine="420"/>
        <w:jc w:val="left"/>
        <w:rPr>
          <w:rFonts w:hint="eastAsia"/>
        </w:rPr>
      </w:pPr>
      <w:r>
        <w:rPr>
          <w:rFonts w:hint="eastAsia"/>
        </w:rPr>
        <w:t>（1）承包人应根据施工进度计划，在签订暂估价项目的采购合同、分包合同前28天向监理人提出书面申请。监理人应当在收到申请后3天内报送发包人，发包人应当在收到申请后14天内给予批准或提出修改意见，发包人逾期未予批准或提出修改意见的，视为该书面申请已获得同意；</w:t>
      </w:r>
    </w:p>
    <w:p>
      <w:pPr>
        <w:snapToGrid w:val="0"/>
        <w:spacing w:line="360" w:lineRule="auto"/>
        <w:ind w:firstLine="420"/>
        <w:jc w:val="left"/>
        <w:rPr>
          <w:rFonts w:hint="eastAsia"/>
        </w:rPr>
      </w:pPr>
      <w:r>
        <w:rPr>
          <w:rFonts w:hint="eastAsia"/>
        </w:rPr>
        <w:t>（2）发包人认为承包人确定的供应商、分包人无法满足工程质量或合同要求的，发包人可以要求承包人重新确定暂估价项目的供应商、分包人；（3）承包人应当在签订暂估价合同后7天内，将暂估价合同副本报送发包人留存。</w:t>
      </w:r>
    </w:p>
    <w:p>
      <w:pPr>
        <w:snapToGrid w:val="0"/>
        <w:spacing w:line="360" w:lineRule="auto"/>
        <w:ind w:firstLine="420"/>
        <w:jc w:val="left"/>
        <w:rPr>
          <w:rFonts w:hint="eastAsia"/>
        </w:rPr>
      </w:pPr>
      <w:r>
        <w:rPr>
          <w:rFonts w:hint="eastAsia"/>
        </w:rPr>
        <w:t>第2种方式：承包人按照第15.8.1项【依法必须招标的暂估价项目】约定的第1种方式确定暂估价项目。</w:t>
      </w:r>
    </w:p>
    <w:p>
      <w:pPr>
        <w:snapToGrid w:val="0"/>
        <w:spacing w:line="360" w:lineRule="auto"/>
        <w:ind w:firstLine="420"/>
        <w:jc w:val="left"/>
        <w:rPr>
          <w:rFonts w:hint="eastAsia"/>
        </w:rPr>
      </w:pPr>
      <w:r>
        <w:rPr>
          <w:rFonts w:hint="eastAsia"/>
        </w:rPr>
        <w:t>第3种方式：承包人直接实施的暂估价项目</w:t>
      </w:r>
    </w:p>
    <w:p>
      <w:pPr>
        <w:snapToGrid w:val="0"/>
        <w:spacing w:line="360" w:lineRule="auto"/>
        <w:ind w:firstLine="420"/>
        <w:jc w:val="left"/>
        <w:rPr>
          <w:rFonts w:hint="eastAsia"/>
        </w:rPr>
      </w:pPr>
      <w:r>
        <w:rPr>
          <w:rFonts w:hint="eastAsia"/>
        </w:rPr>
        <w:t>承包人具备实施暂估价项目的资格和条件的，经发包人和承包人协商一致后，可由承包人自行实施暂估价项目，合同当事人可以在合同条款约定具体事项。承包人直接实施的暂估价项目的约定：</w:t>
      </w:r>
      <w:r>
        <w:rPr>
          <w:rFonts w:hint="eastAsia"/>
          <w:u w:val="single"/>
        </w:rPr>
        <w:t>待定</w:t>
      </w:r>
      <w:r>
        <w:rPr>
          <w:rFonts w:hint="eastAsia"/>
        </w:rPr>
        <w:t>。</w:t>
      </w:r>
    </w:p>
    <w:p>
      <w:pPr>
        <w:keepNext/>
        <w:keepLines/>
        <w:snapToGrid w:val="0"/>
        <w:spacing w:line="360" w:lineRule="auto"/>
        <w:rPr>
          <w:rFonts w:hint="eastAsia"/>
          <w:b/>
        </w:rPr>
      </w:pPr>
      <w:r>
        <w:rPr>
          <w:rFonts w:hint="eastAsia"/>
          <w:b/>
        </w:rPr>
        <w:t>10.8 暂列金额</w:t>
      </w:r>
    </w:p>
    <w:p>
      <w:pPr>
        <w:autoSpaceDE w:val="0"/>
        <w:autoSpaceDN w:val="0"/>
        <w:snapToGrid w:val="0"/>
        <w:spacing w:line="360" w:lineRule="auto"/>
        <w:ind w:firstLine="420"/>
        <w:jc w:val="left"/>
        <w:rPr>
          <w:rFonts w:hint="eastAsia"/>
        </w:rPr>
      </w:pPr>
      <w:r>
        <w:rPr>
          <w:rFonts w:hint="eastAsia"/>
        </w:rPr>
        <w:t xml:space="preserve">（1）已签约合同价中的暂列金额由发包人掌握使用。 </w:t>
      </w:r>
    </w:p>
    <w:p>
      <w:pPr>
        <w:autoSpaceDE w:val="0"/>
        <w:autoSpaceDN w:val="0"/>
        <w:snapToGrid w:val="0"/>
        <w:spacing w:line="360" w:lineRule="auto"/>
        <w:ind w:firstLine="420"/>
        <w:jc w:val="left"/>
        <w:rPr>
          <w:rFonts w:hint="eastAsia"/>
        </w:rPr>
      </w:pPr>
      <w:r>
        <w:rPr>
          <w:rFonts w:hint="eastAsia"/>
        </w:rPr>
        <w:t>（2）发包人按照规定所作支付后，暂列金额如有余额归发包人。</w:t>
      </w:r>
    </w:p>
    <w:p>
      <w:pPr>
        <w:keepNext/>
        <w:keepLines/>
        <w:snapToGrid w:val="0"/>
        <w:spacing w:line="360" w:lineRule="auto"/>
        <w:rPr>
          <w:rFonts w:hint="eastAsia"/>
          <w:b/>
        </w:rPr>
      </w:pPr>
      <w:r>
        <w:rPr>
          <w:rFonts w:hint="eastAsia"/>
          <w:b/>
        </w:rPr>
        <w:t>11. 价格调整</w:t>
      </w:r>
    </w:p>
    <w:p>
      <w:pPr>
        <w:keepNext/>
        <w:keepLines/>
        <w:snapToGrid w:val="0"/>
        <w:spacing w:line="360" w:lineRule="auto"/>
        <w:rPr>
          <w:rFonts w:hint="eastAsia"/>
          <w:b/>
        </w:rPr>
      </w:pPr>
      <w:r>
        <w:rPr>
          <w:rFonts w:hint="eastAsia"/>
          <w:b/>
        </w:rPr>
        <w:t>11.1 市场价格波动引起的调整</w:t>
      </w:r>
    </w:p>
    <w:p>
      <w:pPr>
        <w:snapToGrid w:val="0"/>
        <w:spacing w:line="360" w:lineRule="auto"/>
        <w:ind w:firstLine="420"/>
        <w:jc w:val="left"/>
        <w:rPr>
          <w:rFonts w:hint="eastAsia"/>
        </w:rPr>
      </w:pPr>
      <w:r>
        <w:rPr>
          <w:rFonts w:hint="eastAsia"/>
        </w:rPr>
        <w:t>市场价格波动是否调整合同价格的约定：</w:t>
      </w:r>
      <w:r>
        <w:rPr>
          <w:rFonts w:hint="eastAsia"/>
          <w:u w:val="single"/>
        </w:rPr>
        <w:t>是，市场价格波动超过双方约定的范围（±5%），调整合同价格</w:t>
      </w:r>
      <w:r>
        <w:rPr>
          <w:rFonts w:hint="eastAsia"/>
        </w:rPr>
        <w:t>。</w:t>
      </w:r>
    </w:p>
    <w:p>
      <w:pPr>
        <w:snapToGrid w:val="0"/>
        <w:spacing w:line="360" w:lineRule="auto"/>
        <w:ind w:firstLine="420"/>
        <w:jc w:val="left"/>
        <w:rPr>
          <w:rFonts w:hint="eastAsia"/>
        </w:rPr>
      </w:pPr>
      <w:r>
        <w:rPr>
          <w:rFonts w:hint="eastAsia"/>
        </w:rPr>
        <w:t>因市场价格波动调整合同价格，采用以下第</w:t>
      </w:r>
      <w:r>
        <w:rPr>
          <w:rFonts w:hint="eastAsia"/>
          <w:u w:val="single"/>
        </w:rPr>
        <w:t xml:space="preserve"> 2</w:t>
      </w:r>
      <w:r>
        <w:rPr>
          <w:rFonts w:hint="eastAsia"/>
        </w:rPr>
        <w:t>种方式对合同价格进行调整：</w:t>
      </w:r>
    </w:p>
    <w:p>
      <w:pPr>
        <w:snapToGrid w:val="0"/>
        <w:spacing w:line="360" w:lineRule="auto"/>
        <w:ind w:firstLine="420"/>
        <w:jc w:val="left"/>
        <w:rPr>
          <w:rFonts w:hint="eastAsia"/>
        </w:rPr>
      </w:pPr>
      <w:r>
        <w:rPr>
          <w:rFonts w:hint="eastAsia"/>
        </w:rPr>
        <w:t>第1种方式：采用价格指数进行价格调整。</w:t>
      </w:r>
    </w:p>
    <w:p>
      <w:pPr>
        <w:snapToGrid w:val="0"/>
        <w:spacing w:line="360" w:lineRule="auto"/>
        <w:ind w:firstLine="420"/>
        <w:jc w:val="left"/>
        <w:rPr>
          <w:rFonts w:hint="eastAsia"/>
          <w:u w:val="single"/>
        </w:rPr>
      </w:pPr>
      <w:r>
        <w:rPr>
          <w:rFonts w:hint="eastAsia"/>
        </w:rPr>
        <w:t xml:space="preserve">关于各可调因子、定值和变值权重，以及基本价格指数及其来源的约定：；  </w:t>
      </w:r>
    </w:p>
    <w:p>
      <w:pPr>
        <w:snapToGrid w:val="0"/>
        <w:spacing w:line="360" w:lineRule="auto"/>
        <w:ind w:firstLine="420"/>
        <w:jc w:val="left"/>
        <w:rPr>
          <w:rFonts w:hint="eastAsia"/>
        </w:rPr>
      </w:pPr>
      <w:r>
        <w:rPr>
          <w:rFonts w:hint="eastAsia"/>
        </w:rPr>
        <w:t>第2种方式：采用造价信息进行价格调整。</w:t>
      </w:r>
    </w:p>
    <w:p>
      <w:pPr>
        <w:snapToGrid w:val="0"/>
        <w:spacing w:line="360" w:lineRule="auto"/>
        <w:ind w:firstLine="422"/>
        <w:jc w:val="left"/>
        <w:rPr>
          <w:rFonts w:hint="eastAsia"/>
          <w:b/>
        </w:rPr>
      </w:pPr>
      <w:r>
        <w:rPr>
          <w:rFonts w:hint="eastAsia"/>
          <w:b/>
        </w:rPr>
        <w:t>（1）以</w:t>
      </w:r>
      <w:r>
        <w:rPr>
          <w:rFonts w:hint="eastAsia" w:hAnsi="宋体"/>
        </w:rPr>
        <w:t>《</w:t>
      </w:r>
      <w:r>
        <w:rPr>
          <w:rFonts w:hint="eastAsia"/>
          <w:u w:val="single"/>
        </w:rPr>
        <w:t>河池市</w:t>
      </w:r>
      <w:r>
        <w:t>工程造价信息</w:t>
      </w:r>
      <w:r>
        <w:rPr>
          <w:rFonts w:hint="eastAsia"/>
        </w:rPr>
        <w:t>》</w:t>
      </w:r>
      <w:r>
        <w:rPr>
          <w:rFonts w:hint="eastAsia"/>
          <w:color w:val="auto"/>
          <w:u w:val="none"/>
        </w:rPr>
        <w:t>2020年第</w:t>
      </w:r>
      <w:r>
        <w:rPr>
          <w:rFonts w:hint="eastAsia"/>
          <w:color w:val="auto"/>
          <w:u w:val="none"/>
          <w:lang w:val="en-US" w:eastAsia="zh-CN"/>
        </w:rPr>
        <w:t>3</w:t>
      </w:r>
      <w:r>
        <w:rPr>
          <w:rFonts w:hint="eastAsia"/>
          <w:color w:val="auto"/>
          <w:u w:val="none"/>
        </w:rPr>
        <w:t>期发布的</w:t>
      </w:r>
      <w:r>
        <w:rPr>
          <w:rFonts w:hint="eastAsia"/>
          <w:color w:val="auto"/>
          <w:u w:val="none"/>
          <w:lang w:val="en-US" w:eastAsia="zh-CN"/>
        </w:rPr>
        <w:t>凤山</w:t>
      </w:r>
      <w:r>
        <w:rPr>
          <w:rFonts w:hint="eastAsia"/>
          <w:color w:val="auto"/>
          <w:u w:val="none"/>
        </w:rPr>
        <w:t>县</w:t>
      </w:r>
      <w:r>
        <w:rPr>
          <w:rFonts w:hint="eastAsia"/>
          <w:b/>
        </w:rPr>
        <w:t>中的信息价为基准价。允许调整的主要材料（设备）、基期价格、风险系数、投标报价：详见《承包人提供主要材料和设备一览表》。</w:t>
      </w:r>
    </w:p>
    <w:p>
      <w:pPr>
        <w:snapToGrid w:val="0"/>
        <w:spacing w:line="360" w:lineRule="auto"/>
        <w:ind w:firstLine="422"/>
        <w:jc w:val="left"/>
        <w:rPr>
          <w:rFonts w:hint="eastAsia"/>
          <w:b/>
        </w:rPr>
      </w:pPr>
      <w:r>
        <w:rPr>
          <w:rFonts w:hint="eastAsia"/>
          <w:b/>
        </w:rPr>
        <w:t>（2）主要材料确认价：</w:t>
      </w:r>
    </w:p>
    <w:p>
      <w:pPr>
        <w:snapToGrid w:val="0"/>
        <w:spacing w:line="360" w:lineRule="auto"/>
        <w:ind w:firstLine="422"/>
        <w:jc w:val="left"/>
        <w:rPr>
          <w:rFonts w:hint="eastAsia"/>
          <w:b/>
        </w:rPr>
      </w:pPr>
      <w:r>
        <w:rPr>
          <w:rFonts w:hint="eastAsia"/>
          <w:b/>
        </w:rPr>
        <w:t>按施工期间</w:t>
      </w:r>
      <w:r>
        <w:rPr>
          <w:rFonts w:hint="eastAsia" w:hAnsi="宋体"/>
        </w:rPr>
        <w:t>《</w:t>
      </w:r>
      <w:r>
        <w:rPr>
          <w:rFonts w:hint="eastAsia"/>
          <w:u w:val="single"/>
        </w:rPr>
        <w:t>河池市</w:t>
      </w:r>
      <w:r>
        <w:t>工程造价信息</w:t>
      </w:r>
      <w:r>
        <w:rPr>
          <w:rFonts w:hint="eastAsia"/>
        </w:rPr>
        <w:t>》</w:t>
      </w:r>
      <w:r>
        <w:rPr>
          <w:rFonts w:hint="eastAsia"/>
          <w:b/>
          <w:lang w:val="en-US" w:eastAsia="zh-CN"/>
        </w:rPr>
        <w:t>凤山</w:t>
      </w:r>
      <w:r>
        <w:rPr>
          <w:rFonts w:hint="eastAsia"/>
          <w:b/>
          <w:lang w:eastAsia="zh-CN"/>
        </w:rPr>
        <w:t>县</w:t>
      </w:r>
      <w:r>
        <w:rPr>
          <w:rFonts w:hint="eastAsia"/>
          <w:b/>
        </w:rPr>
        <w:t>材料信息价加权平均计算，信息价没有的按通用条款规定确定。</w:t>
      </w:r>
    </w:p>
    <w:p>
      <w:pPr>
        <w:snapToGrid w:val="0"/>
        <w:spacing w:line="360" w:lineRule="auto"/>
        <w:ind w:firstLine="422"/>
        <w:jc w:val="left"/>
        <w:rPr>
          <w:rFonts w:hint="eastAsia"/>
          <w:b/>
        </w:rPr>
      </w:pPr>
      <w:r>
        <w:rPr>
          <w:rFonts w:hint="eastAsia"/>
          <w:b/>
        </w:rPr>
        <w:t>（3）价差计算方法：</w:t>
      </w:r>
    </w:p>
    <w:p>
      <w:pPr>
        <w:snapToGrid w:val="0"/>
        <w:spacing w:line="360" w:lineRule="auto"/>
        <w:ind w:firstLine="422"/>
        <w:jc w:val="left"/>
        <w:rPr>
          <w:rFonts w:hint="eastAsia"/>
          <w:b/>
        </w:rPr>
      </w:pPr>
      <w:r>
        <w:rPr>
          <w:rFonts w:hint="eastAsia"/>
          <w:b/>
        </w:rPr>
        <w:t>①《承包人提供主要材料和设备一览表》中载明的材料和设备投标报价低于基准价格的：合同履行期间材料和设备单价涨幅以基准价格为基础超过约定的风险范围时，或材料和设备单价跌幅以投标报价为基础超过约定的风险范围时，其超过部分据实调整。</w:t>
      </w:r>
    </w:p>
    <w:p>
      <w:pPr>
        <w:snapToGrid w:val="0"/>
        <w:spacing w:line="360" w:lineRule="auto"/>
        <w:ind w:firstLine="422"/>
        <w:jc w:val="left"/>
        <w:rPr>
          <w:rFonts w:hint="eastAsia"/>
          <w:b/>
        </w:rPr>
      </w:pPr>
      <w:r>
        <w:rPr>
          <w:rFonts w:hint="eastAsia"/>
          <w:b/>
        </w:rPr>
        <w:t>②承包人在《承包人提供主要材料和设备一览表》中载明的材料和设备投标报价高于基准价格的：专用合同条款合同履行期间材料和设备单价跌幅以基准价格为基础超过约定的风险范围时，材料和设备单价涨幅以投标报价为基础超过约定的风险范围时，其超过部分据实调整。</w:t>
      </w:r>
    </w:p>
    <w:p>
      <w:pPr>
        <w:snapToGrid w:val="0"/>
        <w:spacing w:line="360" w:lineRule="auto"/>
        <w:ind w:firstLine="422"/>
        <w:jc w:val="left"/>
        <w:rPr>
          <w:rFonts w:hint="eastAsia"/>
          <w:b/>
          <w:color w:val="000000"/>
        </w:rPr>
      </w:pPr>
      <w:r>
        <w:rPr>
          <w:rFonts w:hint="eastAsia"/>
          <w:b/>
        </w:rPr>
        <w:t>③承包人在《承包人提供主要材料和设备一览表》中载明的材料和设备单价等于基准单价的：合同履行期间材料和设备单价涨跌幅以基准单价为基础超过约定的风险范围时，其超过部分据实调整。</w:t>
      </w:r>
    </w:p>
    <w:p>
      <w:pPr>
        <w:snapToGrid w:val="0"/>
        <w:spacing w:line="360" w:lineRule="auto"/>
        <w:ind w:firstLine="420"/>
        <w:jc w:val="left"/>
        <w:rPr>
          <w:color w:val="000000"/>
        </w:rPr>
      </w:pPr>
      <w:r>
        <w:rPr>
          <w:rFonts w:hint="eastAsia"/>
          <w:color w:val="000000"/>
        </w:rPr>
        <w:t>第3种方式：其他价格调整方式：</w:t>
      </w:r>
      <w:r>
        <w:rPr>
          <w:rFonts w:hint="eastAsia"/>
          <w:color w:val="000000"/>
          <w:u w:val="single"/>
        </w:rPr>
        <w:t xml:space="preserve">              </w:t>
      </w:r>
      <w:r>
        <w:rPr>
          <w:rFonts w:hint="eastAsia"/>
          <w:color w:val="000000"/>
        </w:rPr>
        <w:t>。</w:t>
      </w:r>
    </w:p>
    <w:p>
      <w:pPr>
        <w:keepNext/>
        <w:keepLines/>
        <w:snapToGrid w:val="0"/>
        <w:spacing w:line="360" w:lineRule="auto"/>
        <w:rPr>
          <w:rFonts w:hint="eastAsia"/>
          <w:b/>
        </w:rPr>
      </w:pPr>
      <w:r>
        <w:rPr>
          <w:rFonts w:hint="eastAsia"/>
          <w:b/>
        </w:rPr>
        <w:t>12. 合同价格、计量与支付</w:t>
      </w:r>
    </w:p>
    <w:p>
      <w:pPr>
        <w:keepNext/>
        <w:keepLines/>
        <w:snapToGrid w:val="0"/>
        <w:spacing w:line="360" w:lineRule="auto"/>
        <w:rPr>
          <w:rFonts w:hint="eastAsia"/>
          <w:b/>
        </w:rPr>
      </w:pPr>
      <w:r>
        <w:rPr>
          <w:rFonts w:hint="eastAsia"/>
          <w:b/>
        </w:rPr>
        <w:t>12.1 合同价格形式</w:t>
      </w:r>
    </w:p>
    <w:p>
      <w:pPr>
        <w:snapToGrid w:val="0"/>
        <w:spacing w:line="360" w:lineRule="auto"/>
        <w:ind w:firstLine="420"/>
        <w:jc w:val="left"/>
        <w:rPr>
          <w:rFonts w:hint="eastAsia"/>
        </w:rPr>
      </w:pPr>
      <w:r>
        <w:rPr>
          <w:rFonts w:hint="eastAsia"/>
        </w:rPr>
        <w:t>1、单价合同。</w:t>
      </w:r>
    </w:p>
    <w:p>
      <w:pPr>
        <w:snapToGrid w:val="0"/>
        <w:spacing w:line="360" w:lineRule="auto"/>
        <w:ind w:firstLine="420"/>
        <w:rPr>
          <w:rFonts w:hint="eastAsia"/>
        </w:rPr>
      </w:pPr>
      <w:r>
        <w:rPr>
          <w:rFonts w:hint="eastAsia"/>
        </w:rPr>
        <w:t>本合同价款采用固定综合单价方式确定，工程量按实际结算。</w:t>
      </w:r>
    </w:p>
    <w:p>
      <w:pPr>
        <w:snapToGrid w:val="0"/>
        <w:spacing w:line="360" w:lineRule="auto"/>
        <w:ind w:firstLine="420"/>
        <w:rPr>
          <w:rFonts w:hint="eastAsia"/>
        </w:rPr>
      </w:pPr>
      <w:r>
        <w:rPr>
          <w:rFonts w:hint="eastAsia"/>
        </w:rPr>
        <w:t>综合单价中包括的风险范围：除工程变更、项目特征不符、工程量清单缺项、漏项、工程量偏差、《承包人提供主要材料和设备一览表》中约定的材料和设备价格变动风险、政策性调整以外的其他风险。</w:t>
      </w:r>
    </w:p>
    <w:p>
      <w:pPr>
        <w:snapToGrid w:val="0"/>
        <w:spacing w:line="360" w:lineRule="auto"/>
        <w:ind w:firstLine="420"/>
        <w:rPr>
          <w:rFonts w:hint="eastAsia"/>
        </w:rPr>
      </w:pPr>
      <w:r>
        <w:rPr>
          <w:rFonts w:hint="eastAsia"/>
        </w:rPr>
        <w:t>风险费用的计算方法：单价采用固定综合单价，风险费用已综合考虑在单价中。</w:t>
      </w:r>
    </w:p>
    <w:p>
      <w:pPr>
        <w:snapToGrid w:val="0"/>
        <w:spacing w:line="360" w:lineRule="auto"/>
        <w:ind w:firstLine="420"/>
        <w:rPr>
          <w:rFonts w:hint="eastAsia"/>
        </w:rPr>
      </w:pPr>
      <w:r>
        <w:rPr>
          <w:rFonts w:hint="eastAsia"/>
        </w:rPr>
        <w:t>①风险范围以外合同价款调整方法：</w:t>
      </w:r>
    </w:p>
    <w:p>
      <w:pPr>
        <w:snapToGrid w:val="0"/>
        <w:spacing w:line="400" w:lineRule="exact"/>
        <w:ind w:firstLine="420"/>
        <w:jc w:val="left"/>
        <w:rPr>
          <w:rFonts w:hint="eastAsia"/>
          <w:b/>
        </w:rPr>
      </w:pPr>
      <w:r>
        <w:rPr>
          <w:rFonts w:hint="eastAsia"/>
        </w:rPr>
        <w:t>本合同实施期间因工程变更、项目特征不符、工程量清单缺项、漏项引起工程项目、工程量变化的，其工程量按实际发生并监理工程师及发包人确认，变更合同价款按下列方法进行：工程量清单中有相同细目的按投标人投标时的中标单价进行结算，工程量清单中有类似细目的参考类似中标单价结算；工程量清单中没有适用或类似于变更工程的价格，则有定额的套定额计算</w:t>
      </w:r>
    </w:p>
    <w:p>
      <w:pPr>
        <w:snapToGrid w:val="0"/>
        <w:spacing w:line="400" w:lineRule="exact"/>
        <w:ind w:firstLine="422"/>
        <w:jc w:val="left"/>
        <w:rPr>
          <w:rFonts w:hint="eastAsia"/>
          <w:b/>
        </w:rPr>
      </w:pPr>
      <w:r>
        <w:rPr>
          <w:rFonts w:hint="eastAsia"/>
          <w:b/>
        </w:rPr>
        <w:t>a.执行本招标文件工程计价参考依据，并乘以下浮系数（中标价/经审定的工程招标控制价）结算，其中材料价格有信息价的按施工期间信息价的平均价计取，无信息价的由发包人、监理单位及承包人根据市场价格协商议定；新增项目无定额可套的，由发包人、监理单位及承包人根据市场协商确定；新增结算单价=综合单价×（中标价/经审定的工程招标控制价）。</w:t>
      </w:r>
    </w:p>
    <w:p>
      <w:pPr>
        <w:snapToGrid w:val="0"/>
        <w:spacing w:line="400" w:lineRule="exact"/>
        <w:ind w:firstLine="422"/>
        <w:jc w:val="left"/>
        <w:rPr>
          <w:rFonts w:hint="eastAsia"/>
          <w:b/>
        </w:rPr>
      </w:pPr>
      <w:r>
        <w:rPr>
          <w:rFonts w:hint="eastAsia"/>
          <w:b/>
        </w:rPr>
        <w:t>b.工程量偏差调整方法：如果承包人实际完成工程量与招标工程量偏差超过15%以上且该单项造价超过合同总价1%以上的，则超过15%以上增加部分工程量或减少后剩余部分工程量的综合单价按以下方法计算：有定额的套定额计算，执行本招标文件工程计价参考依据，并乘以下浮系数（中标价/经审定的工程招标控制价）结算，其中材料价格有信息价的按施工期间信息价的平均价计取，无信息价的由发包人、监理单位及承包人根据市场价格协商议定。</w:t>
      </w:r>
    </w:p>
    <w:p>
      <w:pPr>
        <w:snapToGrid w:val="0"/>
        <w:spacing w:line="400" w:lineRule="exact"/>
        <w:ind w:firstLine="422"/>
        <w:jc w:val="left"/>
        <w:rPr>
          <w:rFonts w:hint="eastAsia"/>
          <w:b/>
        </w:rPr>
      </w:pPr>
      <w:r>
        <w:rPr>
          <w:rFonts w:hint="eastAsia"/>
          <w:b/>
        </w:rPr>
        <w:t>c.材料和设备价格风险的调整方法：</w:t>
      </w:r>
    </w:p>
    <w:p>
      <w:pPr>
        <w:snapToGrid w:val="0"/>
        <w:spacing w:line="400" w:lineRule="exact"/>
        <w:ind w:firstLine="422"/>
        <w:jc w:val="left"/>
        <w:rPr>
          <w:rFonts w:hint="eastAsia"/>
          <w:b/>
        </w:rPr>
      </w:pPr>
      <w:r>
        <w:rPr>
          <w:rFonts w:hint="eastAsia"/>
          <w:b/>
        </w:rPr>
        <w:t>基准价格的约定：基准价格按照招标文件约定的材料设备信息价，无信息价的参考招标控制价的材料设备价格。</w:t>
      </w:r>
    </w:p>
    <w:p>
      <w:pPr>
        <w:snapToGrid w:val="0"/>
        <w:spacing w:line="400" w:lineRule="exact"/>
        <w:ind w:firstLine="422"/>
        <w:rPr>
          <w:rFonts w:hint="eastAsia"/>
          <w:b/>
        </w:rPr>
      </w:pPr>
      <w:r>
        <w:rPr>
          <w:rFonts w:hint="eastAsia"/>
          <w:b/>
        </w:rPr>
        <w:t>材料及设备风险的约定：允许调整的主要材料、设备及风险系数详见《承包人提供主要材料和设备一览表》），调整方法按11.1第2种方式（3）执行，调整部分仅计差额及相应税金。其余材料、设备不予调整。</w:t>
      </w:r>
    </w:p>
    <w:p>
      <w:pPr>
        <w:snapToGrid w:val="0"/>
        <w:spacing w:line="400" w:lineRule="exact"/>
        <w:ind w:firstLine="422"/>
        <w:rPr>
          <w:rFonts w:hint="eastAsia"/>
          <w:b/>
        </w:rPr>
      </w:pPr>
      <w:r>
        <w:rPr>
          <w:rFonts w:hint="eastAsia"/>
          <w:b/>
        </w:rPr>
        <w:t>d.措施项目费调整原则按《(GB50500-2013)建设工程工程量清单计价规范-广西壮族自治区实施细则》第9.3.2款执行。</w:t>
      </w:r>
    </w:p>
    <w:p>
      <w:pPr>
        <w:snapToGrid w:val="0"/>
        <w:spacing w:line="400" w:lineRule="exact"/>
        <w:ind w:firstLine="422"/>
        <w:rPr>
          <w:rFonts w:hint="eastAsia"/>
          <w:b/>
        </w:rPr>
      </w:pPr>
      <w:r>
        <w:rPr>
          <w:rFonts w:hint="eastAsia"/>
          <w:b/>
        </w:rPr>
        <w:t>e.国家和自治区政策性调整有关费用标准的，按文件规定执行。</w:t>
      </w:r>
    </w:p>
    <w:p>
      <w:pPr>
        <w:snapToGrid w:val="0"/>
        <w:spacing w:line="400" w:lineRule="exact"/>
        <w:ind w:firstLine="422"/>
        <w:rPr>
          <w:rFonts w:hint="eastAsia"/>
          <w:b/>
        </w:rPr>
      </w:pPr>
      <w:r>
        <w:rPr>
          <w:rFonts w:hint="eastAsia"/>
          <w:b/>
        </w:rPr>
        <w:t>f.无约定的参照自治区现行《建设工程工程量清单计价规范》相关规定执行。</w:t>
      </w:r>
    </w:p>
    <w:p>
      <w:pPr>
        <w:snapToGrid w:val="0"/>
        <w:spacing w:line="360" w:lineRule="auto"/>
        <w:ind w:firstLine="441"/>
        <w:rPr>
          <w:rFonts w:hint="eastAsia"/>
        </w:rPr>
      </w:pPr>
      <w:r>
        <w:rPr>
          <w:rFonts w:hint="eastAsia"/>
        </w:rPr>
        <w:t>2、总价合同。</w:t>
      </w:r>
    </w:p>
    <w:p>
      <w:pPr>
        <w:snapToGrid w:val="0"/>
        <w:spacing w:line="360" w:lineRule="auto"/>
        <w:ind w:firstLine="420"/>
        <w:jc w:val="left"/>
        <w:rPr>
          <w:rFonts w:hint="eastAsia"/>
          <w:u w:val="single"/>
        </w:rPr>
      </w:pPr>
      <w:r>
        <w:rPr>
          <w:rFonts w:hint="eastAsia"/>
        </w:rPr>
        <w:t>总价包含的风险范围：</w:t>
      </w:r>
      <w:r>
        <w:rPr>
          <w:rFonts w:hint="eastAsia"/>
          <w:u w:val="single"/>
        </w:rPr>
        <w:t xml:space="preserve">                    </w:t>
      </w:r>
      <w:r>
        <w:rPr>
          <w:rFonts w:hint="eastAsia"/>
        </w:rPr>
        <w:t>。</w:t>
      </w:r>
    </w:p>
    <w:p>
      <w:pPr>
        <w:snapToGrid w:val="0"/>
        <w:spacing w:line="360" w:lineRule="auto"/>
        <w:ind w:firstLine="420"/>
        <w:jc w:val="left"/>
        <w:rPr>
          <w:rFonts w:hint="eastAsia"/>
          <w:u w:val="single"/>
        </w:rPr>
      </w:pPr>
      <w:r>
        <w:rPr>
          <w:rFonts w:hint="eastAsia"/>
        </w:rPr>
        <w:t>风险费用的计算方法：</w:t>
      </w:r>
      <w:r>
        <w:rPr>
          <w:rFonts w:hint="eastAsia"/>
          <w:u w:val="single"/>
        </w:rPr>
        <w:t xml:space="preserve">                    </w:t>
      </w:r>
      <w:r>
        <w:rPr>
          <w:rFonts w:hint="eastAsia"/>
        </w:rPr>
        <w:t>。</w:t>
      </w:r>
    </w:p>
    <w:p>
      <w:pPr>
        <w:snapToGrid w:val="0"/>
        <w:spacing w:line="360" w:lineRule="auto"/>
        <w:ind w:firstLine="420"/>
        <w:jc w:val="left"/>
        <w:rPr>
          <w:rFonts w:hint="eastAsia"/>
        </w:rPr>
      </w:pPr>
      <w:r>
        <w:rPr>
          <w:rFonts w:hint="eastAsia"/>
        </w:rPr>
        <w:t>风险范围以外合同价格的调整方法：</w:t>
      </w:r>
      <w:r>
        <w:rPr>
          <w:rFonts w:hint="eastAsia"/>
          <w:u w:val="single"/>
        </w:rPr>
        <w:t xml:space="preserve">                    </w:t>
      </w:r>
      <w:r>
        <w:rPr>
          <w:rFonts w:hint="eastAsia"/>
        </w:rPr>
        <w:t xml:space="preserve">。      </w:t>
      </w:r>
    </w:p>
    <w:p>
      <w:pPr>
        <w:snapToGrid w:val="0"/>
        <w:spacing w:line="360" w:lineRule="auto"/>
        <w:ind w:firstLine="420"/>
        <w:jc w:val="left"/>
        <w:rPr>
          <w:rFonts w:hint="eastAsia"/>
          <w:u w:val="single"/>
        </w:rPr>
      </w:pPr>
      <w:r>
        <w:rPr>
          <w:rFonts w:hint="eastAsia"/>
        </w:rPr>
        <w:t>3、其他价格方式：</w:t>
      </w:r>
      <w:r>
        <w:rPr>
          <w:rFonts w:hint="eastAsia"/>
          <w:u w:val="single"/>
        </w:rPr>
        <w:t xml:space="preserve">                    </w:t>
      </w:r>
      <w:r>
        <w:rPr>
          <w:rFonts w:hint="eastAsia"/>
        </w:rPr>
        <w:t>。</w:t>
      </w:r>
    </w:p>
    <w:p>
      <w:pPr>
        <w:keepNext/>
        <w:keepLines/>
        <w:snapToGrid w:val="0"/>
        <w:spacing w:line="360" w:lineRule="auto"/>
        <w:rPr>
          <w:rFonts w:hint="eastAsia"/>
          <w:b/>
        </w:rPr>
      </w:pPr>
      <w:r>
        <w:rPr>
          <w:rFonts w:hint="eastAsia"/>
          <w:b/>
        </w:rPr>
        <w:t>12.2 预付款</w:t>
      </w:r>
    </w:p>
    <w:p>
      <w:pPr>
        <w:snapToGrid w:val="0"/>
        <w:spacing w:line="360" w:lineRule="auto"/>
        <w:ind w:firstLine="420"/>
        <w:jc w:val="left"/>
        <w:rPr>
          <w:rFonts w:hint="eastAsia"/>
        </w:rPr>
      </w:pPr>
      <w:r>
        <w:rPr>
          <w:rFonts w:hint="eastAsia"/>
        </w:rPr>
        <w:t>12.2.1 预付款的支付</w:t>
      </w:r>
    </w:p>
    <w:p>
      <w:pPr>
        <w:snapToGrid w:val="0"/>
        <w:spacing w:line="360" w:lineRule="auto"/>
        <w:ind w:firstLine="420"/>
        <w:jc w:val="left"/>
        <w:rPr>
          <w:rFonts w:hint="eastAsia"/>
        </w:rPr>
      </w:pPr>
      <w:r>
        <w:rPr>
          <w:rFonts w:hint="eastAsia"/>
        </w:rPr>
        <w:t>预付款支付比例或金额</w:t>
      </w:r>
      <w:r>
        <w:rPr>
          <w:rFonts w:hint="eastAsia"/>
          <w:u w:val="single"/>
        </w:rPr>
        <w:t>：</w:t>
      </w:r>
      <w:r>
        <w:rPr>
          <w:rFonts w:hint="eastAsia"/>
          <w:u w:val="single"/>
          <w:lang w:val="en-US" w:eastAsia="zh-CN"/>
        </w:rPr>
        <w:t xml:space="preserve">   30%              </w:t>
      </w:r>
      <w:r>
        <w:rPr>
          <w:rFonts w:hint="eastAsia"/>
        </w:rPr>
        <w:t>。</w:t>
      </w:r>
    </w:p>
    <w:p>
      <w:pPr>
        <w:snapToGrid w:val="0"/>
        <w:spacing w:line="360" w:lineRule="auto"/>
        <w:ind w:firstLine="420"/>
        <w:jc w:val="left"/>
        <w:rPr>
          <w:rFonts w:hint="eastAsia"/>
        </w:rPr>
      </w:pPr>
      <w:r>
        <w:rPr>
          <w:rFonts w:hint="eastAsia"/>
        </w:rPr>
        <w:t>预付款支付期限：</w:t>
      </w:r>
      <w:r>
        <w:rPr>
          <w:rFonts w:hint="eastAsia"/>
          <w:b/>
          <w:u w:val="single"/>
        </w:rPr>
        <w:t>/</w:t>
      </w:r>
    </w:p>
    <w:p>
      <w:pPr>
        <w:snapToGrid w:val="0"/>
        <w:spacing w:line="360" w:lineRule="auto"/>
        <w:ind w:firstLine="420"/>
        <w:jc w:val="left"/>
        <w:rPr>
          <w:rFonts w:hint="eastAsia"/>
        </w:rPr>
      </w:pPr>
      <w:r>
        <w:rPr>
          <w:rFonts w:hint="eastAsia"/>
        </w:rPr>
        <w:t>预付款扣回的方式：</w:t>
      </w:r>
      <w:r>
        <w:rPr>
          <w:rFonts w:hint="eastAsia"/>
          <w:u w:val="single"/>
        </w:rPr>
        <w:t>/</w:t>
      </w:r>
      <w:r>
        <w:rPr>
          <w:rFonts w:hint="eastAsia"/>
        </w:rPr>
        <w:t>。</w:t>
      </w:r>
    </w:p>
    <w:p>
      <w:pPr>
        <w:snapToGrid w:val="0"/>
        <w:spacing w:line="360" w:lineRule="auto"/>
        <w:ind w:firstLine="420"/>
        <w:jc w:val="left"/>
        <w:rPr>
          <w:rFonts w:hint="eastAsia"/>
        </w:rPr>
      </w:pPr>
      <w:r>
        <w:rPr>
          <w:rFonts w:hint="eastAsia"/>
        </w:rPr>
        <w:t>12.2.2 预付款担保</w:t>
      </w:r>
    </w:p>
    <w:p>
      <w:pPr>
        <w:snapToGrid w:val="0"/>
        <w:spacing w:line="360" w:lineRule="auto"/>
        <w:ind w:firstLine="420"/>
        <w:jc w:val="left"/>
        <w:rPr>
          <w:rFonts w:hint="eastAsia"/>
        </w:rPr>
      </w:pPr>
      <w:r>
        <w:rPr>
          <w:rFonts w:hint="eastAsia"/>
        </w:rPr>
        <w:t>承包人提交预付款担保的期限：</w:t>
      </w:r>
      <w:r>
        <w:rPr>
          <w:rFonts w:hint="eastAsia"/>
          <w:u w:val="single"/>
        </w:rPr>
        <w:t xml:space="preserve">                    </w:t>
      </w:r>
      <w:r>
        <w:rPr>
          <w:rFonts w:hint="eastAsia"/>
        </w:rPr>
        <w:t>。</w:t>
      </w:r>
    </w:p>
    <w:p>
      <w:pPr>
        <w:snapToGrid w:val="0"/>
        <w:spacing w:line="360" w:lineRule="auto"/>
        <w:ind w:firstLine="420"/>
        <w:jc w:val="left"/>
        <w:rPr>
          <w:rFonts w:hint="eastAsia"/>
        </w:rPr>
      </w:pPr>
      <w:r>
        <w:rPr>
          <w:rFonts w:hint="eastAsia"/>
        </w:rPr>
        <w:t>预付款担保的形式为：</w:t>
      </w:r>
      <w:r>
        <w:rPr>
          <w:rFonts w:hint="eastAsia"/>
          <w:u w:val="single"/>
        </w:rPr>
        <w:t xml:space="preserve">                    </w:t>
      </w:r>
      <w:r>
        <w:rPr>
          <w:rFonts w:hint="eastAsia"/>
        </w:rPr>
        <w:t>。</w:t>
      </w:r>
    </w:p>
    <w:p>
      <w:pPr>
        <w:keepNext/>
        <w:keepLines/>
        <w:snapToGrid w:val="0"/>
        <w:spacing w:line="360" w:lineRule="auto"/>
        <w:rPr>
          <w:rFonts w:hint="eastAsia"/>
          <w:b/>
        </w:rPr>
      </w:pPr>
      <w:r>
        <w:rPr>
          <w:rFonts w:hint="eastAsia"/>
          <w:b/>
        </w:rPr>
        <w:t>12.3 计量</w:t>
      </w:r>
    </w:p>
    <w:p>
      <w:pPr>
        <w:snapToGrid w:val="0"/>
        <w:spacing w:line="360" w:lineRule="auto"/>
        <w:ind w:firstLine="420"/>
        <w:jc w:val="left"/>
        <w:rPr>
          <w:rFonts w:hint="eastAsia"/>
        </w:rPr>
      </w:pPr>
      <w:r>
        <w:rPr>
          <w:rFonts w:hint="eastAsia"/>
        </w:rPr>
        <w:t>12.3.1 计量原则</w:t>
      </w:r>
    </w:p>
    <w:p>
      <w:pPr>
        <w:snapToGrid w:val="0"/>
        <w:spacing w:line="360" w:lineRule="auto"/>
        <w:ind w:firstLine="420"/>
        <w:jc w:val="left"/>
        <w:rPr>
          <w:rFonts w:hint="eastAsia"/>
          <w:b/>
          <w:u w:val="single"/>
        </w:rPr>
      </w:pPr>
      <w:r>
        <w:rPr>
          <w:rFonts w:hint="eastAsia"/>
        </w:rPr>
        <w:t>工程量计算规则：</w:t>
      </w:r>
      <w:r>
        <w:rPr>
          <w:rFonts w:hint="eastAsia"/>
          <w:b/>
          <w:u w:val="single"/>
        </w:rPr>
        <w:t>工程的计量均以国家标准《建设工程工程量清单计价规范》（GB50500－2013）和《建设工程工程量清单计价规范（GB50500-2013）广西壮族自治区实施细则》及《关于建筑业实施营业税改征增值税后广西壮族自治区建设工程计价依据调整的通知》（桂建标〔2016〕17号）、《建设工程工程量计算规范》（GB50854~50862－2013）及其广西实施细则（修订本）计算的净值为准。</w:t>
      </w:r>
    </w:p>
    <w:p>
      <w:pPr>
        <w:snapToGrid w:val="0"/>
        <w:spacing w:line="360" w:lineRule="auto"/>
        <w:ind w:firstLine="420"/>
        <w:jc w:val="left"/>
        <w:rPr>
          <w:rFonts w:hint="eastAsia"/>
        </w:rPr>
      </w:pPr>
      <w:r>
        <w:rPr>
          <w:rFonts w:hint="eastAsia"/>
        </w:rPr>
        <w:t>12.3.2 计量周期</w:t>
      </w:r>
    </w:p>
    <w:p>
      <w:pPr>
        <w:snapToGrid w:val="0"/>
        <w:spacing w:line="360" w:lineRule="auto"/>
        <w:ind w:firstLine="420"/>
        <w:jc w:val="left"/>
        <w:rPr>
          <w:rFonts w:hint="eastAsia"/>
        </w:rPr>
      </w:pPr>
      <w:r>
        <w:rPr>
          <w:rFonts w:hint="eastAsia"/>
        </w:rPr>
        <w:t>关于计量周期的约定：</w:t>
      </w:r>
      <w:r>
        <w:rPr>
          <w:rFonts w:hint="eastAsia"/>
          <w:b/>
          <w:u w:val="single"/>
        </w:rPr>
        <w:t>每月25日前</w:t>
      </w:r>
      <w:r>
        <w:rPr>
          <w:rFonts w:hint="eastAsia"/>
        </w:rPr>
        <w:t>。</w:t>
      </w:r>
    </w:p>
    <w:p>
      <w:pPr>
        <w:snapToGrid w:val="0"/>
        <w:spacing w:line="360" w:lineRule="auto"/>
        <w:ind w:firstLine="420"/>
        <w:jc w:val="left"/>
        <w:rPr>
          <w:rFonts w:hint="eastAsia"/>
        </w:rPr>
      </w:pPr>
      <w:r>
        <w:rPr>
          <w:rFonts w:hint="eastAsia"/>
        </w:rPr>
        <w:t>12.3.3 单价合同的计量</w:t>
      </w:r>
    </w:p>
    <w:p>
      <w:pPr>
        <w:snapToGrid w:val="0"/>
        <w:spacing w:line="360" w:lineRule="auto"/>
        <w:ind w:firstLine="420"/>
        <w:jc w:val="left"/>
        <w:rPr>
          <w:rFonts w:hint="eastAsia"/>
        </w:rPr>
      </w:pPr>
      <w:r>
        <w:rPr>
          <w:rFonts w:hint="eastAsia"/>
        </w:rPr>
        <w:t>关于单价合同计量的约定：</w:t>
      </w:r>
    </w:p>
    <w:p>
      <w:pPr>
        <w:snapToGrid w:val="0"/>
        <w:spacing w:line="360" w:lineRule="auto"/>
        <w:ind w:firstLine="420"/>
        <w:jc w:val="left"/>
        <w:rPr>
          <w:rFonts w:hint="eastAsia"/>
        </w:rPr>
      </w:pPr>
      <w:r>
        <w:rPr>
          <w:rFonts w:hint="eastAsia"/>
        </w:rPr>
        <w:t xml:space="preserve"> (1)工程量清单所列的工程量，不能作为承包人按合同履行其责任依据，实际施工中发生的工程量增加或减少并不影响承包人履行合同的责任，工程结算以完成的实际工程量为准。</w:t>
      </w:r>
    </w:p>
    <w:p>
      <w:pPr>
        <w:snapToGrid w:val="0"/>
        <w:spacing w:line="400" w:lineRule="exact"/>
        <w:ind w:firstLine="420"/>
        <w:rPr>
          <w:rFonts w:hint="eastAsia"/>
        </w:rPr>
      </w:pPr>
      <w:r>
        <w:rPr>
          <w:rFonts w:hint="eastAsia"/>
        </w:rPr>
        <w:t>(2)除另有规定外，工程师应按照合同通过计量来核实确定已完成的工程量和价值，承包人应得到该价值扣除保留金后的价款。当工程师要对已完工的工程量进行计量时，应适时地通知承包人参加。</w:t>
      </w:r>
    </w:p>
    <w:p>
      <w:pPr>
        <w:snapToGrid w:val="0"/>
        <w:spacing w:line="360" w:lineRule="auto"/>
        <w:ind w:firstLine="420"/>
        <w:jc w:val="left"/>
        <w:rPr>
          <w:rFonts w:hint="eastAsia"/>
        </w:rPr>
      </w:pPr>
      <w:r>
        <w:rPr>
          <w:rFonts w:hint="eastAsia"/>
        </w:rPr>
        <w:t>12.3.4 总价合同的计量。关于总价合同计量的约定：</w:t>
      </w:r>
      <w:r>
        <w:rPr>
          <w:rFonts w:hint="eastAsia"/>
          <w:u w:val="single"/>
        </w:rPr>
        <w:t xml:space="preserve">                    </w:t>
      </w:r>
      <w:r>
        <w:rPr>
          <w:rFonts w:hint="eastAsia"/>
        </w:rPr>
        <w:t>。</w:t>
      </w:r>
    </w:p>
    <w:p>
      <w:pPr>
        <w:snapToGrid w:val="0"/>
        <w:spacing w:line="360" w:lineRule="auto"/>
        <w:ind w:firstLine="420"/>
        <w:jc w:val="left"/>
        <w:rPr>
          <w:rFonts w:hint="eastAsia"/>
        </w:rPr>
      </w:pPr>
      <w:r>
        <w:rPr>
          <w:rFonts w:hint="eastAsia"/>
        </w:rPr>
        <w:t>12.3.5总价合同采用支付分解表计量支付的，是否适用第12.3.4 项〔总价合同的计量〕约定进行计量：</w:t>
      </w:r>
      <w:r>
        <w:rPr>
          <w:rFonts w:hint="eastAsia"/>
          <w:u w:val="single"/>
        </w:rPr>
        <w:t xml:space="preserve">                    </w:t>
      </w:r>
      <w:r>
        <w:rPr>
          <w:rFonts w:hint="eastAsia"/>
        </w:rPr>
        <w:t>。</w:t>
      </w:r>
    </w:p>
    <w:p>
      <w:pPr>
        <w:snapToGrid w:val="0"/>
        <w:spacing w:line="360" w:lineRule="auto"/>
        <w:ind w:firstLine="420"/>
        <w:jc w:val="left"/>
        <w:rPr>
          <w:rFonts w:hint="eastAsia"/>
        </w:rPr>
      </w:pPr>
      <w:r>
        <w:rPr>
          <w:rFonts w:hint="eastAsia"/>
        </w:rPr>
        <w:t>12.3.6 其他价格形式合同的计量</w:t>
      </w:r>
    </w:p>
    <w:p>
      <w:pPr>
        <w:snapToGrid w:val="0"/>
        <w:spacing w:line="360" w:lineRule="auto"/>
        <w:ind w:firstLine="420"/>
        <w:jc w:val="left"/>
        <w:rPr>
          <w:rFonts w:hint="eastAsia"/>
          <w:u w:val="single"/>
        </w:rPr>
      </w:pPr>
      <w:r>
        <w:rPr>
          <w:rFonts w:hint="eastAsia"/>
        </w:rPr>
        <w:t>其他价格形式的计量方式和程序：</w:t>
      </w:r>
      <w:r>
        <w:rPr>
          <w:rFonts w:hint="eastAsia"/>
          <w:u w:val="single"/>
        </w:rPr>
        <w:t xml:space="preserve">                    </w:t>
      </w:r>
      <w:r>
        <w:rPr>
          <w:rFonts w:hint="eastAsia"/>
        </w:rPr>
        <w:t>。</w:t>
      </w:r>
    </w:p>
    <w:p>
      <w:pPr>
        <w:keepNext/>
        <w:keepLines/>
        <w:snapToGrid w:val="0"/>
        <w:spacing w:line="360" w:lineRule="auto"/>
        <w:rPr>
          <w:rFonts w:hint="eastAsia"/>
          <w:b/>
        </w:rPr>
      </w:pPr>
      <w:r>
        <w:rPr>
          <w:rFonts w:hint="eastAsia"/>
          <w:b/>
        </w:rPr>
        <w:t>12.4 工程进度款支付</w:t>
      </w:r>
    </w:p>
    <w:p>
      <w:pPr>
        <w:snapToGrid w:val="0"/>
        <w:spacing w:line="360" w:lineRule="auto"/>
        <w:ind w:firstLine="420"/>
        <w:jc w:val="left"/>
        <w:rPr>
          <w:rFonts w:hint="eastAsia"/>
        </w:rPr>
      </w:pPr>
      <w:r>
        <w:rPr>
          <w:rFonts w:hint="eastAsia"/>
        </w:rPr>
        <w:t>12.4.1 付款周期</w:t>
      </w:r>
    </w:p>
    <w:p>
      <w:pPr>
        <w:snapToGrid w:val="0"/>
        <w:spacing w:line="360" w:lineRule="auto"/>
        <w:ind w:firstLine="420"/>
        <w:jc w:val="left"/>
        <w:rPr>
          <w:rFonts w:hint="eastAsia"/>
          <w:b/>
          <w:u w:val="single"/>
        </w:rPr>
      </w:pPr>
      <w:r>
        <w:rPr>
          <w:rFonts w:hint="eastAsia"/>
        </w:rPr>
        <w:t>关于付款周期的约定：</w:t>
      </w:r>
      <w:r>
        <w:rPr>
          <w:rFonts w:hint="eastAsia"/>
          <w:b/>
          <w:u w:val="single"/>
        </w:rPr>
        <w:t>工程款按月支付，合同内进度款支付额为已完成工程量价款的</w:t>
      </w:r>
      <w:r>
        <w:rPr>
          <w:b/>
          <w:u w:val="single"/>
        </w:rPr>
        <w:t>85</w:t>
      </w:r>
      <w:r>
        <w:rPr>
          <w:rFonts w:hint="eastAsia"/>
          <w:b/>
          <w:u w:val="single"/>
        </w:rPr>
        <w:t>%，工程变更部分进度款支付额为已完成工程量价款的70%；工程完工验收达到质量要求，累计支付额度以不超合同总额90%为上限（不含暂列金额）；结算经按相关规定审定，并提交完整合格的竣工备案资料给发包人之日起7个工作日内，工程款支付至结算总价的97％，剩余工程价款结算总额的3％作为工程质量保修金，待缺陷责任期满后无息返还。</w:t>
      </w:r>
    </w:p>
    <w:p>
      <w:pPr>
        <w:snapToGrid w:val="0"/>
        <w:spacing w:line="360" w:lineRule="auto"/>
        <w:ind w:firstLine="420"/>
        <w:jc w:val="left"/>
        <w:rPr>
          <w:rFonts w:hint="eastAsia"/>
        </w:rPr>
      </w:pPr>
      <w:r>
        <w:rPr>
          <w:rFonts w:hint="eastAsia"/>
        </w:rPr>
        <w:t>12.4.2 进度付款申请单的编制</w:t>
      </w:r>
    </w:p>
    <w:p>
      <w:pPr>
        <w:snapToGrid w:val="0"/>
        <w:spacing w:line="360" w:lineRule="auto"/>
        <w:ind w:firstLine="420"/>
        <w:jc w:val="left"/>
        <w:rPr>
          <w:rFonts w:hint="eastAsia"/>
          <w:u w:val="single"/>
        </w:rPr>
      </w:pPr>
      <w:r>
        <w:rPr>
          <w:rFonts w:hint="eastAsia"/>
        </w:rPr>
        <w:t>关于进度付款申请单编制的约定：</w:t>
      </w:r>
      <w:r>
        <w:rPr>
          <w:rFonts w:hint="eastAsia"/>
          <w:u w:val="single"/>
        </w:rPr>
        <w:t xml:space="preserve"> 按每月实际完成的施工进度提交已完工程量的月报表, 作为工程价款支付的依据。</w:t>
      </w:r>
    </w:p>
    <w:p>
      <w:pPr>
        <w:snapToGrid w:val="0"/>
        <w:spacing w:line="360" w:lineRule="auto"/>
        <w:ind w:firstLine="420"/>
        <w:jc w:val="left"/>
        <w:rPr>
          <w:rFonts w:hint="eastAsia"/>
        </w:rPr>
      </w:pPr>
      <w:r>
        <w:rPr>
          <w:rFonts w:hint="eastAsia"/>
        </w:rPr>
        <w:t>12.4.3 进度付款申请单的提交</w:t>
      </w:r>
    </w:p>
    <w:p>
      <w:pPr>
        <w:snapToGrid w:val="0"/>
        <w:spacing w:line="360" w:lineRule="auto"/>
        <w:ind w:firstLine="420"/>
        <w:jc w:val="left"/>
        <w:rPr>
          <w:rFonts w:hint="eastAsia"/>
        </w:rPr>
      </w:pPr>
      <w:r>
        <w:rPr>
          <w:rFonts w:hint="eastAsia"/>
        </w:rPr>
        <w:t>（1）单价合同进度付款申请单提交的约定：</w:t>
      </w:r>
      <w:r>
        <w:rPr>
          <w:rFonts w:hint="eastAsia"/>
          <w:u w:val="single"/>
        </w:rPr>
        <w:t>发包人申请工程进度款时，承包人向发包人提供以下资料：①《工程用款申请书》；②工程量计量报表；③其他需要补充说明的材料。</w:t>
      </w:r>
    </w:p>
    <w:p>
      <w:pPr>
        <w:snapToGrid w:val="0"/>
        <w:spacing w:line="360" w:lineRule="auto"/>
        <w:ind w:firstLine="420"/>
        <w:jc w:val="left"/>
        <w:rPr>
          <w:rFonts w:hint="eastAsia"/>
        </w:rPr>
      </w:pPr>
      <w:r>
        <w:rPr>
          <w:rFonts w:hint="eastAsia"/>
        </w:rPr>
        <w:t>（2）总价合同进度付款申请单提交的约定：。</w:t>
      </w:r>
    </w:p>
    <w:p>
      <w:pPr>
        <w:snapToGrid w:val="0"/>
        <w:spacing w:line="360" w:lineRule="auto"/>
        <w:ind w:firstLine="420"/>
        <w:jc w:val="left"/>
        <w:rPr>
          <w:rFonts w:hint="eastAsia"/>
          <w:u w:val="single"/>
        </w:rPr>
      </w:pPr>
      <w:r>
        <w:rPr>
          <w:rFonts w:hint="eastAsia"/>
        </w:rPr>
        <w:t>（3）其他价格形式合同进度付款申请单提交的约定：</w:t>
      </w:r>
      <w:r>
        <w:rPr>
          <w:rFonts w:hint="eastAsia"/>
          <w:u w:val="single"/>
        </w:rPr>
        <w:t xml:space="preserve">                    </w:t>
      </w:r>
      <w:r>
        <w:rPr>
          <w:rFonts w:hint="eastAsia"/>
        </w:rPr>
        <w:t>。</w:t>
      </w:r>
    </w:p>
    <w:p>
      <w:pPr>
        <w:snapToGrid w:val="0"/>
        <w:spacing w:line="360" w:lineRule="auto"/>
        <w:ind w:firstLine="420"/>
        <w:jc w:val="left"/>
        <w:rPr>
          <w:rFonts w:hint="eastAsia"/>
        </w:rPr>
      </w:pPr>
      <w:r>
        <w:rPr>
          <w:rFonts w:hint="eastAsia"/>
        </w:rPr>
        <w:t>12.4.4 进度款审核和支付</w:t>
      </w:r>
    </w:p>
    <w:p>
      <w:pPr>
        <w:snapToGrid w:val="0"/>
        <w:spacing w:line="360" w:lineRule="auto"/>
        <w:ind w:firstLine="420"/>
        <w:jc w:val="left"/>
        <w:rPr>
          <w:rFonts w:hint="eastAsia"/>
          <w:u w:val="single"/>
        </w:rPr>
      </w:pPr>
      <w:r>
        <w:rPr>
          <w:rFonts w:hint="eastAsia"/>
        </w:rPr>
        <w:t>（1）监理人审查并报送发包人的期限：</w:t>
      </w:r>
      <w:r>
        <w:rPr>
          <w:rFonts w:hint="eastAsia"/>
          <w:u w:val="single"/>
        </w:rPr>
        <w:t xml:space="preserve">                    </w:t>
      </w:r>
      <w:r>
        <w:rPr>
          <w:rFonts w:hint="eastAsia"/>
        </w:rPr>
        <w:t>。</w:t>
      </w:r>
    </w:p>
    <w:p>
      <w:pPr>
        <w:snapToGrid w:val="0"/>
        <w:spacing w:line="360" w:lineRule="auto"/>
        <w:ind w:firstLine="420"/>
        <w:jc w:val="left"/>
        <w:rPr>
          <w:rFonts w:hint="eastAsia"/>
          <w:u w:val="single"/>
        </w:rPr>
      </w:pPr>
      <w:r>
        <w:rPr>
          <w:rFonts w:hint="eastAsia"/>
        </w:rPr>
        <w:t>发包人完成审批并签发进度款支付证书的期限：</w:t>
      </w:r>
      <w:r>
        <w:rPr>
          <w:rFonts w:hint="eastAsia"/>
          <w:u w:val="single"/>
        </w:rPr>
        <w:t xml:space="preserve">                    </w:t>
      </w:r>
      <w:r>
        <w:rPr>
          <w:rFonts w:hint="eastAsia"/>
        </w:rPr>
        <w:t>。</w:t>
      </w:r>
    </w:p>
    <w:p>
      <w:pPr>
        <w:snapToGrid w:val="0"/>
        <w:spacing w:line="360" w:lineRule="auto"/>
        <w:ind w:firstLine="420"/>
        <w:jc w:val="left"/>
        <w:rPr>
          <w:rFonts w:hint="eastAsia"/>
        </w:rPr>
      </w:pPr>
      <w:r>
        <w:rPr>
          <w:rFonts w:hint="eastAsia"/>
        </w:rPr>
        <w:t>（2）发包人支付进度款的期限：</w:t>
      </w:r>
      <w:r>
        <w:rPr>
          <w:rFonts w:hint="eastAsia"/>
          <w:u w:val="single"/>
        </w:rPr>
        <w:t xml:space="preserve">                    </w:t>
      </w:r>
      <w:r>
        <w:rPr>
          <w:rFonts w:hint="eastAsia"/>
        </w:rPr>
        <w:t>。</w:t>
      </w:r>
    </w:p>
    <w:p>
      <w:pPr>
        <w:snapToGrid w:val="0"/>
        <w:spacing w:line="360" w:lineRule="auto"/>
        <w:ind w:firstLine="525"/>
        <w:jc w:val="left"/>
        <w:rPr>
          <w:rFonts w:hint="eastAsia"/>
        </w:rPr>
      </w:pPr>
      <w:r>
        <w:rPr>
          <w:rFonts w:hint="eastAsia"/>
        </w:rPr>
        <w:t>发包人逾期支付进度款的违约金的计算方式：</w:t>
      </w:r>
      <w:r>
        <w:rPr>
          <w:rFonts w:hint="eastAsia"/>
          <w:u w:val="single"/>
        </w:rPr>
        <w:t xml:space="preserve">                    </w:t>
      </w:r>
      <w:r>
        <w:rPr>
          <w:rFonts w:hint="eastAsia"/>
        </w:rPr>
        <w:t>。</w:t>
      </w:r>
    </w:p>
    <w:p>
      <w:pPr>
        <w:snapToGrid w:val="0"/>
        <w:spacing w:line="360" w:lineRule="auto"/>
        <w:ind w:firstLine="525"/>
        <w:jc w:val="left"/>
        <w:rPr>
          <w:rFonts w:hint="eastAsia"/>
          <w:u w:val="single"/>
        </w:rPr>
      </w:pPr>
      <w:r>
        <w:rPr>
          <w:rFonts w:hint="eastAsia"/>
        </w:rPr>
        <w:t>进度款支付方式：</w:t>
      </w:r>
      <w:r>
        <w:rPr>
          <w:rFonts w:hint="eastAsia"/>
          <w:b/>
          <w:u w:val="single"/>
        </w:rPr>
        <w:t>银行转账</w:t>
      </w:r>
      <w:r>
        <w:rPr>
          <w:rFonts w:hint="eastAsia"/>
        </w:rPr>
        <w:t>。</w:t>
      </w:r>
    </w:p>
    <w:p>
      <w:pPr>
        <w:snapToGrid w:val="0"/>
        <w:spacing w:line="360" w:lineRule="auto"/>
        <w:ind w:firstLine="525"/>
        <w:jc w:val="left"/>
        <w:rPr>
          <w:rFonts w:hint="eastAsia"/>
        </w:rPr>
      </w:pPr>
      <w:r>
        <w:rPr>
          <w:rFonts w:hint="eastAsia"/>
        </w:rPr>
        <w:t>12.4.6 支付分解表的编制</w:t>
      </w:r>
    </w:p>
    <w:p>
      <w:pPr>
        <w:snapToGrid w:val="0"/>
        <w:spacing w:line="360" w:lineRule="auto"/>
        <w:ind w:firstLine="420"/>
        <w:jc w:val="left"/>
        <w:rPr>
          <w:rFonts w:hint="eastAsia"/>
          <w:u w:val="single"/>
        </w:rPr>
      </w:pPr>
      <w:r>
        <w:rPr>
          <w:rFonts w:hint="eastAsia"/>
        </w:rPr>
        <w:t>2、总价合同支付分解表的编制与审批：</w:t>
      </w:r>
      <w:r>
        <w:rPr>
          <w:rFonts w:hint="eastAsia"/>
          <w:u w:val="single"/>
        </w:rPr>
        <w:t xml:space="preserve">                    </w:t>
      </w:r>
      <w:r>
        <w:rPr>
          <w:rFonts w:hint="eastAsia"/>
        </w:rPr>
        <w:t>。</w:t>
      </w:r>
    </w:p>
    <w:p>
      <w:pPr>
        <w:snapToGrid w:val="0"/>
        <w:spacing w:line="360" w:lineRule="auto"/>
        <w:ind w:firstLine="420"/>
        <w:jc w:val="left"/>
        <w:rPr>
          <w:rFonts w:hint="eastAsia"/>
          <w:u w:val="single"/>
        </w:rPr>
      </w:pPr>
      <w:r>
        <w:rPr>
          <w:rFonts w:hint="eastAsia"/>
        </w:rPr>
        <w:t>3、单价合同的总价项目支付分解表的编制与审批：</w:t>
      </w:r>
      <w:r>
        <w:rPr>
          <w:rFonts w:hint="eastAsia"/>
          <w:u w:val="single"/>
        </w:rPr>
        <w:t xml:space="preserve">                    </w:t>
      </w:r>
      <w:r>
        <w:rPr>
          <w:rFonts w:hint="eastAsia"/>
        </w:rPr>
        <w:t xml:space="preserve">。 </w:t>
      </w:r>
    </w:p>
    <w:p>
      <w:pPr>
        <w:keepNext/>
        <w:keepLines/>
        <w:snapToGrid w:val="0"/>
        <w:spacing w:line="360" w:lineRule="auto"/>
        <w:rPr>
          <w:rFonts w:hint="eastAsia"/>
          <w:b/>
        </w:rPr>
      </w:pPr>
      <w:r>
        <w:rPr>
          <w:rFonts w:hint="eastAsia"/>
          <w:b/>
        </w:rPr>
        <w:t>13.验收和工程试车</w:t>
      </w:r>
    </w:p>
    <w:p>
      <w:pPr>
        <w:keepNext/>
        <w:keepLines/>
        <w:snapToGrid w:val="0"/>
        <w:spacing w:line="360" w:lineRule="auto"/>
        <w:rPr>
          <w:rFonts w:hint="eastAsia"/>
          <w:b/>
        </w:rPr>
      </w:pPr>
      <w:r>
        <w:rPr>
          <w:rFonts w:hint="eastAsia"/>
          <w:b/>
        </w:rPr>
        <w:t>13.1 分部分项工程验收</w:t>
      </w:r>
    </w:p>
    <w:p>
      <w:pPr>
        <w:snapToGrid w:val="0"/>
        <w:spacing w:line="360" w:lineRule="auto"/>
        <w:ind w:firstLine="420"/>
        <w:jc w:val="left"/>
        <w:rPr>
          <w:rFonts w:hint="eastAsia"/>
        </w:rPr>
      </w:pPr>
      <w:r>
        <w:rPr>
          <w:rFonts w:hint="eastAsia"/>
        </w:rPr>
        <w:t>13.1.2监理人不能按时进行验收时，应提前</w:t>
      </w:r>
      <w:r>
        <w:rPr>
          <w:rFonts w:hint="eastAsia"/>
          <w:u w:val="single"/>
        </w:rPr>
        <w:t>24</w:t>
      </w:r>
      <w:r>
        <w:rPr>
          <w:rFonts w:hint="eastAsia"/>
        </w:rPr>
        <w:t>小时提交书面延期要求。</w:t>
      </w:r>
    </w:p>
    <w:p>
      <w:pPr>
        <w:snapToGrid w:val="0"/>
        <w:spacing w:line="360" w:lineRule="auto"/>
        <w:ind w:firstLine="420"/>
        <w:jc w:val="left"/>
        <w:rPr>
          <w:rFonts w:hint="eastAsia"/>
          <w:b/>
        </w:rPr>
      </w:pPr>
      <w:r>
        <w:rPr>
          <w:rFonts w:hint="eastAsia"/>
        </w:rPr>
        <w:t>关于延期最长不得超过：</w:t>
      </w:r>
      <w:r>
        <w:rPr>
          <w:rFonts w:hint="eastAsia"/>
          <w:u w:val="single"/>
        </w:rPr>
        <w:t>48</w:t>
      </w:r>
      <w:r>
        <w:rPr>
          <w:rFonts w:hint="eastAsia"/>
        </w:rPr>
        <w:t>小时。</w:t>
      </w:r>
    </w:p>
    <w:p>
      <w:pPr>
        <w:keepNext/>
        <w:keepLines/>
        <w:snapToGrid w:val="0"/>
        <w:spacing w:line="360" w:lineRule="auto"/>
        <w:rPr>
          <w:rFonts w:hint="eastAsia"/>
          <w:b/>
        </w:rPr>
      </w:pPr>
      <w:r>
        <w:rPr>
          <w:rFonts w:hint="eastAsia"/>
          <w:b/>
        </w:rPr>
        <w:t>13.2 竣工验收</w:t>
      </w:r>
    </w:p>
    <w:p>
      <w:pPr>
        <w:snapToGrid w:val="0"/>
        <w:spacing w:line="360" w:lineRule="auto"/>
        <w:ind w:firstLine="420"/>
        <w:jc w:val="left"/>
        <w:rPr>
          <w:rFonts w:hint="eastAsia"/>
        </w:rPr>
      </w:pPr>
      <w:r>
        <w:rPr>
          <w:rFonts w:hint="eastAsia"/>
        </w:rPr>
        <w:t>13.2.1竣工验收条件</w:t>
      </w:r>
    </w:p>
    <w:p>
      <w:pPr>
        <w:numPr>
          <w:ilvl w:val="0"/>
          <w:numId w:val="16"/>
        </w:numPr>
        <w:snapToGrid w:val="0"/>
        <w:spacing w:line="360" w:lineRule="auto"/>
        <w:ind w:firstLine="420"/>
        <w:rPr>
          <w:rFonts w:hint="eastAsia"/>
        </w:rPr>
      </w:pPr>
      <w:r>
        <w:rPr>
          <w:rFonts w:hint="eastAsia"/>
        </w:rPr>
        <w:t>承包人负责整理和提交的竣工验收资料应当符合工程所在地建设行政主管部门和(或)城市建设档案管理机构有关施工资料的要求。</w:t>
      </w:r>
    </w:p>
    <w:p>
      <w:pPr>
        <w:numPr>
          <w:ilvl w:val="0"/>
          <w:numId w:val="16"/>
        </w:numPr>
        <w:snapToGrid w:val="0"/>
        <w:spacing w:line="360" w:lineRule="auto"/>
        <w:ind w:firstLine="420"/>
        <w:rPr>
          <w:rFonts w:hint="eastAsia"/>
        </w:rPr>
      </w:pPr>
      <w:r>
        <w:rPr>
          <w:rFonts w:hint="eastAsia"/>
        </w:rPr>
        <w:t>竣工验收资料的份数：</w:t>
      </w:r>
      <w:r>
        <w:rPr>
          <w:rFonts w:hint="eastAsia"/>
          <w:u w:val="single"/>
        </w:rPr>
        <w:t xml:space="preserve">一式四套  </w:t>
      </w:r>
      <w:r>
        <w:rPr>
          <w:rFonts w:hint="eastAsia"/>
        </w:rPr>
        <w:t>。</w:t>
      </w:r>
    </w:p>
    <w:p>
      <w:pPr>
        <w:snapToGrid w:val="0"/>
        <w:spacing w:line="360" w:lineRule="auto"/>
        <w:ind w:firstLine="422"/>
        <w:jc w:val="left"/>
        <w:rPr>
          <w:rFonts w:hint="eastAsia"/>
        </w:rPr>
      </w:pPr>
      <w:r>
        <w:rPr>
          <w:rFonts w:hint="eastAsia"/>
          <w:b/>
        </w:rPr>
        <w:t>承包人提供竣工图的约定：</w:t>
      </w:r>
      <w:r>
        <w:rPr>
          <w:rFonts w:hint="eastAsia"/>
          <w:b/>
          <w:u w:val="single"/>
        </w:rPr>
        <w:t>竣工验收正式通过后5天（工程造价在500万元以下含500万元）、10天（工程造价在500万元至1000万元之间含1000万元）、15天（工程造价在1000万元以上），提供竣工图的数量分别为2套、4套、6套。</w:t>
      </w:r>
    </w:p>
    <w:p>
      <w:pPr>
        <w:snapToGrid w:val="0"/>
        <w:spacing w:line="360" w:lineRule="auto"/>
        <w:ind w:firstLine="420"/>
        <w:jc w:val="left"/>
        <w:rPr>
          <w:rFonts w:hint="eastAsia"/>
        </w:rPr>
      </w:pPr>
      <w:r>
        <w:rPr>
          <w:rFonts w:hint="eastAsia"/>
        </w:rPr>
        <w:t>13.2.2竣工验收程序</w:t>
      </w:r>
    </w:p>
    <w:p>
      <w:pPr>
        <w:snapToGrid w:val="0"/>
        <w:spacing w:line="360" w:lineRule="auto"/>
        <w:ind w:firstLine="420"/>
        <w:jc w:val="left"/>
        <w:rPr>
          <w:rFonts w:hint="eastAsia"/>
          <w:u w:val="single"/>
        </w:rPr>
      </w:pPr>
      <w:r>
        <w:rPr>
          <w:rFonts w:hint="eastAsia"/>
        </w:rPr>
        <w:t>关于竣工验收程序的约：</w:t>
      </w:r>
      <w:r>
        <w:rPr>
          <w:rFonts w:hint="eastAsia"/>
          <w:u w:val="single"/>
        </w:rPr>
        <w:t xml:space="preserve">                    </w:t>
      </w:r>
      <w:r>
        <w:rPr>
          <w:rFonts w:hint="eastAsia"/>
        </w:rPr>
        <w:t>。</w:t>
      </w:r>
    </w:p>
    <w:p>
      <w:pPr>
        <w:snapToGrid w:val="0"/>
        <w:spacing w:line="360" w:lineRule="auto"/>
        <w:ind w:firstLine="420"/>
        <w:jc w:val="left"/>
        <w:rPr>
          <w:rFonts w:hint="eastAsia"/>
        </w:rPr>
      </w:pPr>
      <w:r>
        <w:rPr>
          <w:rFonts w:hint="eastAsia"/>
        </w:rPr>
        <w:t>发包人不按照本项约定组织竣工验收、颁发工程接收证书的违约金的计算方法：</w:t>
      </w:r>
      <w:r>
        <w:rPr>
          <w:rFonts w:hint="eastAsia"/>
          <w:u w:val="single"/>
        </w:rPr>
        <w:t xml:space="preserve">         </w:t>
      </w:r>
      <w:r>
        <w:rPr>
          <w:rFonts w:hint="eastAsia"/>
        </w:rPr>
        <w:t>。</w:t>
      </w:r>
    </w:p>
    <w:p>
      <w:pPr>
        <w:snapToGrid w:val="0"/>
        <w:spacing w:line="360" w:lineRule="auto"/>
        <w:ind w:firstLine="420"/>
        <w:jc w:val="left"/>
        <w:rPr>
          <w:rFonts w:hint="eastAsia"/>
        </w:rPr>
      </w:pPr>
      <w:r>
        <w:rPr>
          <w:rFonts w:hint="eastAsia"/>
        </w:rPr>
        <w:t>13.2.5移交、接收全部与部分工程</w:t>
      </w:r>
    </w:p>
    <w:p>
      <w:pPr>
        <w:snapToGrid w:val="0"/>
        <w:spacing w:line="360" w:lineRule="auto"/>
        <w:ind w:firstLine="420"/>
        <w:jc w:val="left"/>
        <w:rPr>
          <w:rFonts w:hint="eastAsia"/>
        </w:rPr>
      </w:pPr>
      <w:r>
        <w:rPr>
          <w:rFonts w:hint="eastAsia"/>
        </w:rPr>
        <w:t>承包人向发包人移交工程的期限：</w:t>
      </w:r>
      <w:r>
        <w:rPr>
          <w:rFonts w:hint="eastAsia"/>
          <w:u w:val="single"/>
        </w:rPr>
        <w:t>竣工验收整改完毕三日内</w:t>
      </w:r>
      <w:r>
        <w:rPr>
          <w:rFonts w:hint="eastAsia"/>
        </w:rPr>
        <w:t>。</w:t>
      </w:r>
    </w:p>
    <w:p>
      <w:pPr>
        <w:snapToGrid w:val="0"/>
        <w:spacing w:line="360" w:lineRule="auto"/>
        <w:ind w:firstLine="420"/>
        <w:jc w:val="left"/>
        <w:rPr>
          <w:rFonts w:hint="eastAsia"/>
          <w:u w:val="single"/>
        </w:rPr>
      </w:pPr>
      <w:r>
        <w:rPr>
          <w:rFonts w:hint="eastAsia"/>
        </w:rPr>
        <w:t>发包人未按本合同约定接收全部或部分工程的，违约金的计算方法为：</w:t>
      </w:r>
      <w:r>
        <w:rPr>
          <w:rFonts w:hint="eastAsia"/>
          <w:u w:val="single"/>
        </w:rPr>
        <w:t>发包人承担超时部分工程看管人工费</w:t>
      </w:r>
      <w:r>
        <w:rPr>
          <w:rFonts w:hint="eastAsia"/>
        </w:rPr>
        <w:t>。</w:t>
      </w:r>
    </w:p>
    <w:p>
      <w:pPr>
        <w:snapToGrid w:val="0"/>
        <w:spacing w:line="360" w:lineRule="auto"/>
        <w:ind w:firstLine="420"/>
        <w:jc w:val="left"/>
        <w:rPr>
          <w:rFonts w:hint="eastAsia"/>
          <w:u w:val="single"/>
        </w:rPr>
      </w:pPr>
      <w:r>
        <w:rPr>
          <w:rFonts w:hint="eastAsia"/>
        </w:rPr>
        <w:t>承包人未按时移交工程的，违约金的计算方法为：</w:t>
      </w:r>
      <w:r>
        <w:rPr>
          <w:rFonts w:hint="eastAsia"/>
          <w:u w:val="single"/>
        </w:rPr>
        <w:t xml:space="preserve">每超一天向发包人支付合同价款万分之四的误期违约金，限额为合同价的5% </w:t>
      </w:r>
      <w:r>
        <w:rPr>
          <w:rFonts w:hint="eastAsia"/>
        </w:rPr>
        <w:t>。</w:t>
      </w:r>
    </w:p>
    <w:p>
      <w:pPr>
        <w:keepNext/>
        <w:keepLines/>
        <w:snapToGrid w:val="0"/>
        <w:spacing w:line="360" w:lineRule="auto"/>
        <w:rPr>
          <w:rFonts w:hint="eastAsia"/>
          <w:b/>
        </w:rPr>
      </w:pPr>
      <w:r>
        <w:rPr>
          <w:rFonts w:hint="eastAsia"/>
          <w:b/>
        </w:rPr>
        <w:t>13.3 工程试车</w:t>
      </w:r>
    </w:p>
    <w:p>
      <w:pPr>
        <w:snapToGrid w:val="0"/>
        <w:spacing w:line="360" w:lineRule="auto"/>
        <w:ind w:firstLine="420"/>
        <w:jc w:val="left"/>
        <w:rPr>
          <w:rFonts w:hint="eastAsia"/>
        </w:rPr>
      </w:pPr>
      <w:r>
        <w:rPr>
          <w:rFonts w:hint="eastAsia"/>
        </w:rPr>
        <w:t>13.3.1 试车程序</w:t>
      </w:r>
    </w:p>
    <w:p>
      <w:pPr>
        <w:snapToGrid w:val="0"/>
        <w:spacing w:line="360" w:lineRule="auto"/>
        <w:ind w:firstLine="420"/>
        <w:jc w:val="left"/>
        <w:rPr>
          <w:rFonts w:hint="eastAsia"/>
          <w:u w:val="single"/>
        </w:rPr>
      </w:pPr>
      <w:r>
        <w:rPr>
          <w:rFonts w:hint="eastAsia"/>
        </w:rPr>
        <w:t>工程试车内容：</w:t>
      </w:r>
      <w:r>
        <w:rPr>
          <w:rFonts w:hint="eastAsia"/>
          <w:u w:val="single"/>
        </w:rPr>
        <w:t xml:space="preserve">                    </w:t>
      </w:r>
      <w:r>
        <w:rPr>
          <w:rFonts w:hint="eastAsia"/>
        </w:rPr>
        <w:t>。</w:t>
      </w:r>
    </w:p>
    <w:p>
      <w:pPr>
        <w:snapToGrid w:val="0"/>
        <w:spacing w:line="360" w:lineRule="auto"/>
        <w:ind w:firstLine="420"/>
        <w:jc w:val="left"/>
        <w:rPr>
          <w:rFonts w:hint="eastAsia"/>
        </w:rPr>
      </w:pPr>
      <w:r>
        <w:rPr>
          <w:rFonts w:hint="eastAsia"/>
        </w:rPr>
        <w:t>（1）单机无负荷试车费用由</w:t>
      </w:r>
      <w:r>
        <w:rPr>
          <w:rFonts w:hint="eastAsia"/>
          <w:u w:val="single"/>
        </w:rPr>
        <w:t>承包人</w:t>
      </w:r>
      <w:r>
        <w:rPr>
          <w:rFonts w:hint="eastAsia"/>
        </w:rPr>
        <w:t>承担；</w:t>
      </w:r>
    </w:p>
    <w:p>
      <w:pPr>
        <w:snapToGrid w:val="0"/>
        <w:spacing w:line="360" w:lineRule="auto"/>
        <w:ind w:firstLine="420"/>
        <w:jc w:val="left"/>
        <w:rPr>
          <w:rFonts w:hint="eastAsia"/>
        </w:rPr>
      </w:pPr>
      <w:r>
        <w:rPr>
          <w:rFonts w:hint="eastAsia"/>
        </w:rPr>
        <w:t>（2）无负荷联动试车费用由</w:t>
      </w:r>
      <w:r>
        <w:rPr>
          <w:rFonts w:hint="eastAsia"/>
          <w:u w:val="single"/>
        </w:rPr>
        <w:t xml:space="preserve"> 承包人</w:t>
      </w:r>
      <w:r>
        <w:rPr>
          <w:rFonts w:hint="eastAsia"/>
        </w:rPr>
        <w:t>承担。</w:t>
      </w:r>
    </w:p>
    <w:p>
      <w:pPr>
        <w:snapToGrid w:val="0"/>
        <w:spacing w:line="360" w:lineRule="auto"/>
        <w:ind w:firstLine="420"/>
        <w:jc w:val="left"/>
        <w:rPr>
          <w:rFonts w:hint="eastAsia"/>
        </w:rPr>
      </w:pPr>
      <w:r>
        <w:rPr>
          <w:rFonts w:hint="eastAsia"/>
        </w:rPr>
        <w:t>13.3.3 投料试车</w:t>
      </w:r>
    </w:p>
    <w:p>
      <w:pPr>
        <w:snapToGrid w:val="0"/>
        <w:spacing w:line="360" w:lineRule="auto"/>
        <w:ind w:firstLine="420"/>
        <w:jc w:val="left"/>
        <w:rPr>
          <w:rFonts w:hint="eastAsia"/>
          <w:u w:val="single"/>
        </w:rPr>
      </w:pPr>
      <w:r>
        <w:rPr>
          <w:rFonts w:hint="eastAsia"/>
        </w:rPr>
        <w:t>关于投料试车相关事项的约定：</w:t>
      </w:r>
      <w:r>
        <w:rPr>
          <w:rFonts w:hint="eastAsia"/>
          <w:u w:val="single"/>
        </w:rPr>
        <w:t xml:space="preserve">投料试运行应在工程竣工验收后由发包人负责，如发包人要求在工程竣工验收前进行或需要承包人配合时，应征得承包人同意，另行签订补充协议 </w:t>
      </w:r>
      <w:r>
        <w:rPr>
          <w:rFonts w:hint="eastAsia"/>
        </w:rPr>
        <w:t>。</w:t>
      </w:r>
    </w:p>
    <w:p>
      <w:pPr>
        <w:keepNext/>
        <w:keepLines/>
        <w:snapToGrid w:val="0"/>
        <w:spacing w:line="360" w:lineRule="auto"/>
        <w:rPr>
          <w:rFonts w:hint="eastAsia"/>
          <w:b/>
        </w:rPr>
      </w:pPr>
      <w:r>
        <w:rPr>
          <w:rFonts w:hint="eastAsia"/>
          <w:b/>
        </w:rPr>
        <w:t>13.6 竣工退场</w:t>
      </w:r>
    </w:p>
    <w:p>
      <w:pPr>
        <w:snapToGrid w:val="0"/>
        <w:spacing w:line="360" w:lineRule="auto"/>
        <w:ind w:firstLine="420"/>
        <w:jc w:val="left"/>
        <w:rPr>
          <w:rFonts w:hint="eastAsia"/>
        </w:rPr>
      </w:pPr>
      <w:r>
        <w:rPr>
          <w:rFonts w:hint="eastAsia"/>
        </w:rPr>
        <w:t>13.6.1 竣工退场</w:t>
      </w:r>
    </w:p>
    <w:p>
      <w:pPr>
        <w:snapToGrid w:val="0"/>
        <w:spacing w:line="360" w:lineRule="auto"/>
        <w:ind w:firstLine="420"/>
        <w:jc w:val="left"/>
        <w:rPr>
          <w:rFonts w:hint="eastAsia"/>
        </w:rPr>
      </w:pPr>
      <w:r>
        <w:rPr>
          <w:rFonts w:hint="eastAsia"/>
        </w:rPr>
        <w:t>承包人完成竣工退场的期限：</w:t>
      </w:r>
      <w:r>
        <w:rPr>
          <w:rFonts w:hint="eastAsia"/>
          <w:u w:val="single"/>
        </w:rPr>
        <w:t>监理人颁发(出具)工程接收证书后，承包人负责按照通用合同条款本项约定的要求对施工场地进行清理并承担相关费用，直至监理人检验合格后七日内，如承包人到期后不退场，发包人有权安排其他人员进行清理，费用从承包人工程款中扣除。</w:t>
      </w:r>
      <w:r>
        <w:rPr>
          <w:rFonts w:hint="eastAsia"/>
        </w:rPr>
        <w:t>。</w:t>
      </w:r>
    </w:p>
    <w:p>
      <w:pPr>
        <w:keepNext/>
        <w:keepLines/>
        <w:snapToGrid w:val="0"/>
        <w:spacing w:line="360" w:lineRule="auto"/>
        <w:rPr>
          <w:rFonts w:hint="eastAsia"/>
          <w:b/>
        </w:rPr>
      </w:pPr>
      <w:r>
        <w:rPr>
          <w:rFonts w:hint="eastAsia"/>
          <w:b/>
        </w:rPr>
        <w:t>14. 竣工结算</w:t>
      </w:r>
    </w:p>
    <w:p>
      <w:pPr>
        <w:keepNext/>
        <w:keepLines/>
        <w:snapToGrid w:val="0"/>
        <w:spacing w:line="360" w:lineRule="auto"/>
        <w:rPr>
          <w:rFonts w:hint="eastAsia"/>
          <w:b/>
        </w:rPr>
      </w:pPr>
      <w:r>
        <w:rPr>
          <w:rFonts w:hint="eastAsia"/>
          <w:b/>
        </w:rPr>
        <w:t>14.1 竣工付款申请</w:t>
      </w:r>
    </w:p>
    <w:p>
      <w:pPr>
        <w:snapToGrid w:val="0"/>
        <w:spacing w:line="360" w:lineRule="auto"/>
        <w:ind w:firstLine="420"/>
        <w:jc w:val="left"/>
        <w:rPr>
          <w:rFonts w:hint="eastAsia"/>
        </w:rPr>
      </w:pPr>
      <w:r>
        <w:rPr>
          <w:rFonts w:hint="eastAsia"/>
        </w:rPr>
        <w:t>承包人提交竣工付款申请单的期限：</w:t>
      </w:r>
      <w:r>
        <w:rPr>
          <w:rFonts w:hint="eastAsia"/>
          <w:u w:val="single"/>
        </w:rPr>
        <w:t xml:space="preserve">    工程竣工验收合格后的15个日历日         </w:t>
      </w:r>
      <w:r>
        <w:rPr>
          <w:rFonts w:hint="eastAsia"/>
        </w:rPr>
        <w:t>。</w:t>
      </w:r>
    </w:p>
    <w:p>
      <w:pPr>
        <w:snapToGrid w:val="0"/>
        <w:spacing w:line="360" w:lineRule="auto"/>
        <w:ind w:firstLine="420"/>
        <w:jc w:val="left"/>
        <w:rPr>
          <w:rFonts w:hint="eastAsia"/>
          <w:u w:val="single"/>
        </w:rPr>
      </w:pPr>
      <w:r>
        <w:rPr>
          <w:rFonts w:hint="eastAsia"/>
        </w:rPr>
        <w:t>竣工付款申请单应包括的内容：</w:t>
      </w:r>
      <w:r>
        <w:rPr>
          <w:rFonts w:hint="eastAsia"/>
          <w:u w:val="single"/>
        </w:rPr>
        <w:t xml:space="preserve">   工程量清单、付款申请、监理及跟踪审计部门的审核意见等 </w:t>
      </w:r>
      <w:r>
        <w:rPr>
          <w:rFonts w:hint="eastAsia"/>
        </w:rPr>
        <w:t>。</w:t>
      </w:r>
    </w:p>
    <w:p>
      <w:pPr>
        <w:keepNext/>
        <w:keepLines/>
        <w:snapToGrid w:val="0"/>
        <w:spacing w:line="360" w:lineRule="auto"/>
        <w:rPr>
          <w:rFonts w:hint="eastAsia"/>
          <w:b/>
        </w:rPr>
      </w:pPr>
      <w:r>
        <w:rPr>
          <w:rFonts w:hint="eastAsia"/>
          <w:b/>
        </w:rPr>
        <w:t>14.2 竣工结算审核</w:t>
      </w:r>
    </w:p>
    <w:p>
      <w:pPr>
        <w:snapToGrid w:val="0"/>
        <w:spacing w:line="360" w:lineRule="auto"/>
        <w:ind w:firstLine="420"/>
        <w:rPr>
          <w:rFonts w:hint="eastAsia"/>
        </w:rPr>
      </w:pPr>
      <w:r>
        <w:rPr>
          <w:rFonts w:hint="eastAsia"/>
        </w:rPr>
        <w:t>本工程竣工结算总价如超过招标控制价的10%（含10%），需报财政部门审定。</w:t>
      </w:r>
    </w:p>
    <w:p>
      <w:pPr>
        <w:snapToGrid w:val="0"/>
        <w:spacing w:line="360" w:lineRule="auto"/>
        <w:ind w:firstLine="420"/>
        <w:rPr>
          <w:rFonts w:hint="eastAsia"/>
        </w:rPr>
      </w:pPr>
      <w:r>
        <w:rPr>
          <w:rFonts w:hint="eastAsia"/>
        </w:rPr>
        <w:t>14.2.1 发包人竣工结算报告审查时间</w:t>
      </w:r>
    </w:p>
    <w:tbl>
      <w:tblPr>
        <w:tblStyle w:val="16"/>
        <w:tblW w:w="9198" w:type="dxa"/>
        <w:jc w:val="center"/>
        <w:tblLayout w:type="fixed"/>
        <w:tblCellMar>
          <w:top w:w="0" w:type="dxa"/>
          <w:left w:w="0" w:type="dxa"/>
          <w:bottom w:w="0" w:type="dxa"/>
          <w:right w:w="0" w:type="dxa"/>
        </w:tblCellMar>
      </w:tblPr>
      <w:tblGrid>
        <w:gridCol w:w="765"/>
        <w:gridCol w:w="2466"/>
        <w:gridCol w:w="5967"/>
      </w:tblGrid>
      <w:tr>
        <w:tblPrEx>
          <w:tblCellMar>
            <w:top w:w="0" w:type="dxa"/>
            <w:left w:w="0" w:type="dxa"/>
            <w:bottom w:w="0" w:type="dxa"/>
            <w:right w:w="0" w:type="dxa"/>
          </w:tblCellMar>
        </w:tblPrEx>
        <w:trPr>
          <w:jc w:val="center"/>
        </w:trPr>
        <w:tc>
          <w:tcPr>
            <w:tcW w:w="76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360" w:lineRule="auto"/>
              <w:rPr>
                <w:rFonts w:hint="eastAsia"/>
              </w:rPr>
            </w:pPr>
          </w:p>
        </w:tc>
        <w:tc>
          <w:tcPr>
            <w:tcW w:w="246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360" w:lineRule="auto"/>
              <w:ind w:firstLine="27"/>
              <w:jc w:val="center"/>
              <w:rPr>
                <w:rFonts w:hint="eastAsia"/>
              </w:rPr>
            </w:pPr>
            <w:r>
              <w:rPr>
                <w:rFonts w:hint="eastAsia"/>
              </w:rPr>
              <w:t>工程竣工结算报告金额</w:t>
            </w:r>
          </w:p>
        </w:tc>
        <w:tc>
          <w:tcPr>
            <w:tcW w:w="596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360" w:lineRule="auto"/>
              <w:ind w:firstLine="441"/>
              <w:jc w:val="center"/>
              <w:rPr>
                <w:rFonts w:hint="eastAsia"/>
              </w:rPr>
            </w:pPr>
            <w:r>
              <w:rPr>
                <w:rFonts w:hint="eastAsia"/>
              </w:rPr>
              <w:t>发包人审查时间</w:t>
            </w:r>
          </w:p>
        </w:tc>
      </w:tr>
      <w:tr>
        <w:tblPrEx>
          <w:tblCellMar>
            <w:top w:w="0" w:type="dxa"/>
            <w:left w:w="0" w:type="dxa"/>
            <w:bottom w:w="0" w:type="dxa"/>
            <w:right w:w="0" w:type="dxa"/>
          </w:tblCellMar>
        </w:tblPrEx>
        <w:trPr>
          <w:jc w:val="center"/>
        </w:trPr>
        <w:tc>
          <w:tcPr>
            <w:tcW w:w="76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360" w:lineRule="auto"/>
              <w:jc w:val="center"/>
              <w:rPr>
                <w:rFonts w:hint="eastAsia"/>
              </w:rPr>
            </w:pPr>
            <w:r>
              <w:rPr>
                <w:rFonts w:hint="eastAsia"/>
              </w:rPr>
              <w:t>1</w:t>
            </w:r>
          </w:p>
        </w:tc>
        <w:tc>
          <w:tcPr>
            <w:tcW w:w="246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360" w:lineRule="auto"/>
              <w:ind w:firstLine="27"/>
              <w:jc w:val="center"/>
              <w:rPr>
                <w:rFonts w:hint="eastAsia"/>
              </w:rPr>
            </w:pPr>
            <w:r>
              <w:rPr>
                <w:rFonts w:hint="eastAsia"/>
              </w:rPr>
              <w:t>500万元-2000万元</w:t>
            </w:r>
          </w:p>
        </w:tc>
        <w:tc>
          <w:tcPr>
            <w:tcW w:w="596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360" w:lineRule="auto"/>
              <w:ind w:firstLine="441"/>
              <w:jc w:val="center"/>
              <w:rPr>
                <w:rFonts w:hint="eastAsia"/>
              </w:rPr>
            </w:pPr>
            <w:r>
              <w:rPr>
                <w:rFonts w:hint="eastAsia"/>
              </w:rPr>
              <w:t>从接到竣工结算报告和完整的竣工结算资料之日起30天</w:t>
            </w:r>
          </w:p>
        </w:tc>
      </w:tr>
      <w:tr>
        <w:tblPrEx>
          <w:tblCellMar>
            <w:top w:w="0" w:type="dxa"/>
            <w:left w:w="0" w:type="dxa"/>
            <w:bottom w:w="0" w:type="dxa"/>
            <w:right w:w="0" w:type="dxa"/>
          </w:tblCellMar>
        </w:tblPrEx>
        <w:trPr>
          <w:jc w:val="center"/>
        </w:trPr>
        <w:tc>
          <w:tcPr>
            <w:tcW w:w="76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360" w:lineRule="auto"/>
              <w:jc w:val="center"/>
              <w:rPr>
                <w:rFonts w:hint="eastAsia"/>
              </w:rPr>
            </w:pPr>
            <w:r>
              <w:rPr>
                <w:rFonts w:hint="eastAsia"/>
              </w:rPr>
              <w:t>2</w:t>
            </w:r>
          </w:p>
        </w:tc>
        <w:tc>
          <w:tcPr>
            <w:tcW w:w="246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360" w:lineRule="auto"/>
              <w:ind w:firstLine="27"/>
              <w:jc w:val="center"/>
              <w:rPr>
                <w:rFonts w:hint="eastAsia"/>
              </w:rPr>
            </w:pPr>
            <w:r>
              <w:rPr>
                <w:rFonts w:hint="eastAsia"/>
              </w:rPr>
              <w:t>2000万元-5000万元</w:t>
            </w:r>
          </w:p>
        </w:tc>
        <w:tc>
          <w:tcPr>
            <w:tcW w:w="596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360" w:lineRule="auto"/>
              <w:ind w:firstLine="441"/>
              <w:jc w:val="center"/>
              <w:rPr>
                <w:rFonts w:hint="eastAsia"/>
              </w:rPr>
            </w:pPr>
            <w:r>
              <w:rPr>
                <w:rFonts w:hint="eastAsia"/>
              </w:rPr>
              <w:t>从接到竣工结算报告和完整的竣工结算资料之日起45天</w:t>
            </w:r>
          </w:p>
        </w:tc>
      </w:tr>
      <w:tr>
        <w:tblPrEx>
          <w:tblCellMar>
            <w:top w:w="0" w:type="dxa"/>
            <w:left w:w="0" w:type="dxa"/>
            <w:bottom w:w="0" w:type="dxa"/>
            <w:right w:w="0" w:type="dxa"/>
          </w:tblCellMar>
        </w:tblPrEx>
        <w:trPr>
          <w:jc w:val="center"/>
        </w:trPr>
        <w:tc>
          <w:tcPr>
            <w:tcW w:w="76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360" w:lineRule="auto"/>
              <w:jc w:val="center"/>
              <w:rPr>
                <w:rFonts w:hint="eastAsia"/>
              </w:rPr>
            </w:pPr>
            <w:r>
              <w:rPr>
                <w:rFonts w:hint="eastAsia"/>
              </w:rPr>
              <w:t>3</w:t>
            </w:r>
          </w:p>
        </w:tc>
        <w:tc>
          <w:tcPr>
            <w:tcW w:w="246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360" w:lineRule="auto"/>
              <w:ind w:firstLine="27"/>
              <w:jc w:val="center"/>
              <w:rPr>
                <w:rFonts w:hint="eastAsia"/>
              </w:rPr>
            </w:pPr>
            <w:r>
              <w:rPr>
                <w:rFonts w:hint="eastAsia"/>
              </w:rPr>
              <w:t>5000万元以上</w:t>
            </w:r>
          </w:p>
        </w:tc>
        <w:tc>
          <w:tcPr>
            <w:tcW w:w="596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360" w:lineRule="auto"/>
              <w:ind w:firstLine="441"/>
              <w:jc w:val="center"/>
              <w:rPr>
                <w:rFonts w:hint="eastAsia"/>
              </w:rPr>
            </w:pPr>
            <w:r>
              <w:rPr>
                <w:rFonts w:hint="eastAsia"/>
              </w:rPr>
              <w:t>从接到竣工结算报告和完整的竣工结算资料之日起60天</w:t>
            </w:r>
          </w:p>
        </w:tc>
      </w:tr>
    </w:tbl>
    <w:p>
      <w:pPr>
        <w:snapToGrid w:val="0"/>
        <w:spacing w:line="360" w:lineRule="auto"/>
        <w:ind w:firstLine="420"/>
        <w:rPr>
          <w:rFonts w:hint="eastAsia"/>
        </w:rPr>
      </w:pPr>
      <w:r>
        <w:rPr>
          <w:rFonts w:hint="eastAsia"/>
        </w:rPr>
        <w:t>因承包人提供的结算资料不完整而需要补充或承包人不按时对数耽误时间时，审查时间应相应顺延。</w:t>
      </w:r>
    </w:p>
    <w:p>
      <w:pPr>
        <w:snapToGrid w:val="0"/>
        <w:spacing w:line="360" w:lineRule="auto"/>
        <w:ind w:firstLine="420"/>
        <w:rPr>
          <w:rFonts w:hint="eastAsia"/>
        </w:rPr>
      </w:pPr>
      <w:r>
        <w:rPr>
          <w:rFonts w:hint="eastAsia"/>
        </w:rPr>
        <w:t>发包人完成竣工付款的期限：</w:t>
      </w:r>
      <w:r>
        <w:rPr>
          <w:rFonts w:hint="eastAsia"/>
          <w:u w:val="single"/>
        </w:rPr>
        <w:t xml:space="preserve"> 按合同付款约定执行。</w:t>
      </w:r>
    </w:p>
    <w:p>
      <w:pPr>
        <w:snapToGrid w:val="0"/>
        <w:spacing w:line="360" w:lineRule="auto"/>
        <w:ind w:firstLine="420"/>
        <w:rPr>
          <w:rFonts w:hint="eastAsia"/>
          <w:u w:val="single"/>
        </w:rPr>
      </w:pPr>
      <w:r>
        <w:rPr>
          <w:rFonts w:hint="eastAsia"/>
        </w:rPr>
        <w:t>关于竣工付款证书异议部分复核的方式和程序：</w:t>
      </w:r>
      <w:r>
        <w:rPr>
          <w:rFonts w:hint="eastAsia"/>
          <w:u w:val="single"/>
        </w:rPr>
        <w:t xml:space="preserve">  按通用条款执行。</w:t>
      </w:r>
    </w:p>
    <w:p>
      <w:pPr>
        <w:snapToGrid w:val="0"/>
        <w:spacing w:line="360" w:lineRule="auto"/>
        <w:ind w:firstLine="420"/>
        <w:rPr>
          <w:rFonts w:hint="eastAsia"/>
        </w:rPr>
      </w:pPr>
      <w:r>
        <w:rPr>
          <w:rFonts w:hint="eastAsia"/>
        </w:rPr>
        <w:t>14.2.2</w:t>
      </w:r>
      <w:r>
        <w:rPr>
          <w:rFonts w:hint="eastAsia"/>
          <w:b/>
        </w:rPr>
        <w:t>本工程最终竣工结算达到财政部门</w:t>
      </w:r>
      <w:r>
        <w:rPr>
          <w:rFonts w:hint="eastAsia"/>
          <w:b/>
          <w:lang w:val="en-US" w:eastAsia="zh-CN"/>
        </w:rPr>
        <w:t>要求</w:t>
      </w:r>
      <w:r>
        <w:rPr>
          <w:rFonts w:hint="eastAsia"/>
          <w:b/>
        </w:rPr>
        <w:t>。</w:t>
      </w:r>
      <w:r>
        <w:rPr>
          <w:rFonts w:hint="eastAsia"/>
        </w:rPr>
        <w:t>承包人所编制的工程竣工资料经发包人审核后，送到财政部门之日起，承包人所遗漏的与工程造价有关的签证不再作为结算审核依据，按自动放弃处理。</w:t>
      </w:r>
    </w:p>
    <w:p>
      <w:pPr>
        <w:snapToGrid w:val="0"/>
        <w:spacing w:line="360" w:lineRule="auto"/>
        <w:ind w:firstLine="420"/>
        <w:rPr>
          <w:rFonts w:hint="eastAsia"/>
        </w:rPr>
      </w:pPr>
      <w:r>
        <w:rPr>
          <w:rFonts w:hint="eastAsia"/>
        </w:rPr>
        <w:t>14.2.3如承包人报送的工程结算总价过高，造成该结算审减率超过6%以上的，则超出6%以上部分的审核费由承包人承担，费用由发包人从承包人工程结算款中扣除。计算公式如下：</w:t>
      </w:r>
    </w:p>
    <w:p>
      <w:pPr>
        <w:snapToGrid w:val="0"/>
        <w:spacing w:line="360" w:lineRule="auto"/>
        <w:ind w:firstLine="420"/>
        <w:rPr>
          <w:rFonts w:hint="eastAsia"/>
        </w:rPr>
      </w:pPr>
      <w:r>
        <w:rPr>
          <w:rFonts w:hint="eastAsia"/>
        </w:rPr>
        <w:t>审减率=（送审造价-审定造价）/送审造价*100%；当审减率大于6%时，承包人应承担的审核费=（净审减额-送审额*6%）*3.5%”。</w:t>
      </w:r>
    </w:p>
    <w:p>
      <w:pPr>
        <w:keepNext/>
        <w:keepLines/>
        <w:snapToGrid w:val="0"/>
        <w:spacing w:line="360" w:lineRule="auto"/>
        <w:rPr>
          <w:rFonts w:hint="eastAsia"/>
          <w:b/>
        </w:rPr>
      </w:pPr>
      <w:r>
        <w:rPr>
          <w:rFonts w:hint="eastAsia"/>
          <w:b/>
        </w:rPr>
        <w:t>14.4 最终结清</w:t>
      </w:r>
    </w:p>
    <w:p>
      <w:pPr>
        <w:snapToGrid w:val="0"/>
        <w:spacing w:line="360" w:lineRule="auto"/>
        <w:ind w:firstLine="420"/>
        <w:jc w:val="left"/>
        <w:rPr>
          <w:rFonts w:hint="eastAsia"/>
        </w:rPr>
      </w:pPr>
      <w:r>
        <w:rPr>
          <w:rFonts w:hint="eastAsia"/>
        </w:rPr>
        <w:t>14.4.1 最终结清申请单</w:t>
      </w:r>
    </w:p>
    <w:p>
      <w:pPr>
        <w:snapToGrid w:val="0"/>
        <w:spacing w:line="360" w:lineRule="auto"/>
        <w:ind w:firstLine="420"/>
        <w:jc w:val="left"/>
        <w:rPr>
          <w:rFonts w:hint="eastAsia"/>
        </w:rPr>
      </w:pPr>
      <w:r>
        <w:rPr>
          <w:rFonts w:hint="eastAsia"/>
        </w:rPr>
        <w:t>承包人提交最终结清申请单的份数：</w:t>
      </w:r>
      <w:r>
        <w:rPr>
          <w:rFonts w:hint="eastAsia"/>
          <w:u w:val="single"/>
        </w:rPr>
        <w:t xml:space="preserve">                    </w:t>
      </w:r>
      <w:r>
        <w:rPr>
          <w:rFonts w:hint="eastAsia"/>
        </w:rPr>
        <w:t>。</w:t>
      </w:r>
    </w:p>
    <w:p>
      <w:pPr>
        <w:snapToGrid w:val="0"/>
        <w:spacing w:line="360" w:lineRule="auto"/>
        <w:ind w:firstLine="420"/>
        <w:jc w:val="left"/>
        <w:rPr>
          <w:rFonts w:hint="eastAsia"/>
        </w:rPr>
      </w:pPr>
      <w:r>
        <w:rPr>
          <w:rFonts w:hint="eastAsia"/>
        </w:rPr>
        <w:t>承包人提交最终结算申请单的期限：</w:t>
      </w:r>
      <w:r>
        <w:rPr>
          <w:rFonts w:hint="eastAsia"/>
          <w:u w:val="single"/>
        </w:rPr>
        <w:t xml:space="preserve">                    </w:t>
      </w:r>
      <w:r>
        <w:rPr>
          <w:rFonts w:hint="eastAsia"/>
        </w:rPr>
        <w:t xml:space="preserve">。 </w:t>
      </w:r>
    </w:p>
    <w:p>
      <w:pPr>
        <w:snapToGrid w:val="0"/>
        <w:spacing w:line="360" w:lineRule="auto"/>
        <w:ind w:firstLine="420"/>
        <w:jc w:val="left"/>
        <w:rPr>
          <w:rFonts w:hint="eastAsia"/>
        </w:rPr>
      </w:pPr>
      <w:r>
        <w:rPr>
          <w:rFonts w:hint="eastAsia"/>
        </w:rPr>
        <w:t>14.4.2 最终结清证书和支付</w:t>
      </w:r>
    </w:p>
    <w:p>
      <w:pPr>
        <w:snapToGrid w:val="0"/>
        <w:spacing w:line="360" w:lineRule="auto"/>
        <w:ind w:firstLine="420"/>
        <w:jc w:val="left"/>
        <w:rPr>
          <w:rFonts w:hint="eastAsia"/>
        </w:rPr>
      </w:pPr>
      <w:r>
        <w:rPr>
          <w:rFonts w:hint="eastAsia"/>
        </w:rPr>
        <w:t>（1）发包人完成最终结清申请单的审批并颁发最终结清证书的期限：</w:t>
      </w:r>
      <w:r>
        <w:rPr>
          <w:rFonts w:hint="eastAsia"/>
          <w:u w:val="single"/>
        </w:rPr>
        <w:t xml:space="preserve">                  </w:t>
      </w:r>
      <w:r>
        <w:rPr>
          <w:rFonts w:hint="eastAsia"/>
        </w:rPr>
        <w:t>。</w:t>
      </w:r>
    </w:p>
    <w:p>
      <w:pPr>
        <w:snapToGrid w:val="0"/>
        <w:spacing w:line="360" w:lineRule="auto"/>
        <w:ind w:firstLine="420"/>
        <w:jc w:val="left"/>
        <w:rPr>
          <w:rFonts w:hint="eastAsia"/>
        </w:rPr>
      </w:pPr>
      <w:r>
        <w:rPr>
          <w:rFonts w:hint="eastAsia"/>
        </w:rPr>
        <w:t>（2）发包人完成支付的期限：</w:t>
      </w:r>
      <w:r>
        <w:rPr>
          <w:rFonts w:hint="eastAsia"/>
          <w:u w:val="single"/>
        </w:rPr>
        <w:t xml:space="preserve">                    </w:t>
      </w:r>
      <w:r>
        <w:rPr>
          <w:rFonts w:hint="eastAsia"/>
        </w:rPr>
        <w:t>。</w:t>
      </w:r>
    </w:p>
    <w:p>
      <w:pPr>
        <w:keepNext/>
        <w:keepLines/>
        <w:snapToGrid w:val="0"/>
        <w:spacing w:line="360" w:lineRule="auto"/>
        <w:rPr>
          <w:rFonts w:hint="eastAsia"/>
          <w:b/>
        </w:rPr>
      </w:pPr>
      <w:r>
        <w:rPr>
          <w:rFonts w:hint="eastAsia"/>
          <w:b/>
        </w:rPr>
        <w:t>15. 缺陷责任期与保修</w:t>
      </w:r>
    </w:p>
    <w:p>
      <w:pPr>
        <w:keepNext/>
        <w:keepLines/>
        <w:snapToGrid w:val="0"/>
        <w:spacing w:line="360" w:lineRule="auto"/>
        <w:rPr>
          <w:rFonts w:hint="eastAsia"/>
          <w:b/>
        </w:rPr>
      </w:pPr>
      <w:r>
        <w:rPr>
          <w:rFonts w:hint="eastAsia"/>
          <w:b/>
        </w:rPr>
        <w:t>15.2缺陷责任期</w:t>
      </w:r>
    </w:p>
    <w:p>
      <w:pPr>
        <w:snapToGrid w:val="0"/>
        <w:spacing w:line="360" w:lineRule="auto"/>
        <w:ind w:firstLine="420"/>
        <w:jc w:val="left"/>
        <w:rPr>
          <w:rFonts w:hint="eastAsia"/>
          <w:u w:val="single"/>
        </w:rPr>
      </w:pPr>
      <w:r>
        <w:rPr>
          <w:rFonts w:hint="eastAsia"/>
        </w:rPr>
        <w:t>缺陷责任期的具体期限：。</w:t>
      </w:r>
    </w:p>
    <w:p>
      <w:pPr>
        <w:keepNext/>
        <w:keepLines/>
        <w:snapToGrid w:val="0"/>
        <w:spacing w:line="360" w:lineRule="auto"/>
        <w:rPr>
          <w:rFonts w:hint="eastAsia"/>
          <w:b/>
        </w:rPr>
      </w:pPr>
      <w:r>
        <w:rPr>
          <w:rFonts w:hint="eastAsia"/>
          <w:b/>
        </w:rPr>
        <w:t>15.3 质量保证金</w:t>
      </w:r>
    </w:p>
    <w:p>
      <w:pPr>
        <w:snapToGrid w:val="0"/>
        <w:spacing w:line="360" w:lineRule="auto"/>
        <w:ind w:firstLine="420"/>
        <w:jc w:val="left"/>
        <w:rPr>
          <w:rFonts w:hint="eastAsia"/>
        </w:rPr>
      </w:pPr>
      <w:r>
        <w:rPr>
          <w:rFonts w:hint="eastAsia"/>
        </w:rPr>
        <w:t>关于是否扣留质量保证金的约定：</w:t>
      </w:r>
      <w:r>
        <w:rPr>
          <w:rFonts w:hint="eastAsia"/>
          <w:u w:val="single"/>
        </w:rPr>
        <w:t xml:space="preserve">扣留      </w:t>
      </w:r>
      <w:r>
        <w:rPr>
          <w:rFonts w:hint="eastAsia"/>
        </w:rPr>
        <w:t>。</w:t>
      </w:r>
    </w:p>
    <w:p>
      <w:pPr>
        <w:snapToGrid w:val="0"/>
        <w:spacing w:line="360" w:lineRule="auto"/>
        <w:ind w:firstLine="420"/>
        <w:jc w:val="left"/>
        <w:rPr>
          <w:rFonts w:hint="eastAsia"/>
        </w:rPr>
      </w:pPr>
      <w:r>
        <w:rPr>
          <w:rFonts w:hint="eastAsia"/>
        </w:rPr>
        <w:t>15.3.1 承包人提供质量保证金的方式</w:t>
      </w:r>
    </w:p>
    <w:p>
      <w:pPr>
        <w:snapToGrid w:val="0"/>
        <w:spacing w:line="360" w:lineRule="auto"/>
        <w:ind w:firstLine="420"/>
        <w:jc w:val="left"/>
        <w:rPr>
          <w:rFonts w:hint="eastAsia"/>
        </w:rPr>
      </w:pPr>
      <w:r>
        <w:rPr>
          <w:rFonts w:hint="eastAsia"/>
        </w:rPr>
        <w:t>质量保证金采用以下第</w:t>
      </w:r>
      <w:r>
        <w:rPr>
          <w:rFonts w:hint="eastAsia"/>
          <w:u w:val="single"/>
        </w:rPr>
        <w:t xml:space="preserve">  3</w:t>
      </w:r>
      <w:r>
        <w:rPr>
          <w:rFonts w:hint="eastAsia"/>
        </w:rPr>
        <w:t>种方式：</w:t>
      </w:r>
    </w:p>
    <w:p>
      <w:pPr>
        <w:autoSpaceDE w:val="0"/>
        <w:autoSpaceDN w:val="0"/>
        <w:snapToGrid w:val="0"/>
        <w:spacing w:line="360" w:lineRule="auto"/>
        <w:ind w:firstLine="420"/>
        <w:jc w:val="left"/>
        <w:rPr>
          <w:rFonts w:hint="eastAsia"/>
        </w:rPr>
      </w:pPr>
      <w:r>
        <w:rPr>
          <w:rFonts w:hint="eastAsia"/>
        </w:rPr>
        <w:t>（1）质量保证金保函，保证金额为：</w:t>
      </w:r>
      <w:r>
        <w:rPr>
          <w:rFonts w:hint="eastAsia"/>
          <w:u w:val="single"/>
        </w:rPr>
        <w:t xml:space="preserve">                    </w:t>
      </w:r>
      <w:r>
        <w:rPr>
          <w:rFonts w:hint="eastAsia"/>
        </w:rPr>
        <w:t xml:space="preserve">； </w:t>
      </w:r>
    </w:p>
    <w:p>
      <w:pPr>
        <w:autoSpaceDE w:val="0"/>
        <w:autoSpaceDN w:val="0"/>
        <w:snapToGrid w:val="0"/>
        <w:spacing w:line="360" w:lineRule="auto"/>
        <w:ind w:firstLine="420"/>
        <w:jc w:val="left"/>
        <w:rPr>
          <w:rFonts w:hint="eastAsia"/>
        </w:rPr>
      </w:pPr>
      <w:r>
        <w:rPr>
          <w:rFonts w:hint="eastAsia"/>
        </w:rPr>
        <w:t>（2）</w:t>
      </w:r>
      <w:r>
        <w:rPr>
          <w:rFonts w:hint="eastAsia"/>
          <w:u w:val="single"/>
        </w:rPr>
        <w:t xml:space="preserve">                    </w:t>
      </w:r>
      <w:r>
        <w:rPr>
          <w:rFonts w:hint="eastAsia"/>
        </w:rPr>
        <w:t>%的工程款；</w:t>
      </w:r>
    </w:p>
    <w:p>
      <w:pPr>
        <w:autoSpaceDE w:val="0"/>
        <w:autoSpaceDN w:val="0"/>
        <w:snapToGrid w:val="0"/>
        <w:spacing w:line="360" w:lineRule="auto"/>
        <w:ind w:firstLine="420"/>
        <w:jc w:val="left"/>
        <w:rPr>
          <w:rFonts w:hint="eastAsia"/>
        </w:rPr>
      </w:pPr>
      <w:r>
        <w:rPr>
          <w:rFonts w:hint="eastAsia"/>
        </w:rPr>
        <w:t>（3）其他方式:</w:t>
      </w:r>
      <w:r>
        <w:rPr>
          <w:rFonts w:hint="eastAsia"/>
          <w:b/>
          <w:u w:val="single"/>
        </w:rPr>
        <w:t>发包人按工程价款结算总额的3%预留工程质量保修金，待缺陷责任期满之日起7个工作日内无息返还。</w:t>
      </w:r>
    </w:p>
    <w:p>
      <w:pPr>
        <w:snapToGrid w:val="0"/>
        <w:spacing w:line="360" w:lineRule="auto"/>
        <w:ind w:firstLine="420"/>
        <w:jc w:val="left"/>
        <w:rPr>
          <w:rFonts w:hint="eastAsia"/>
        </w:rPr>
      </w:pPr>
      <w:r>
        <w:rPr>
          <w:rFonts w:hint="eastAsia"/>
        </w:rPr>
        <w:t xml:space="preserve">15.3.2 质量保证金的扣留 </w:t>
      </w:r>
    </w:p>
    <w:p>
      <w:pPr>
        <w:snapToGrid w:val="0"/>
        <w:spacing w:line="360" w:lineRule="auto"/>
        <w:ind w:firstLine="420"/>
        <w:jc w:val="left"/>
        <w:rPr>
          <w:rFonts w:hint="eastAsia"/>
        </w:rPr>
      </w:pPr>
      <w:r>
        <w:rPr>
          <w:rFonts w:hint="eastAsia"/>
        </w:rPr>
        <w:t>质量保证金的扣留采取以下第</w:t>
      </w:r>
      <w:r>
        <w:rPr>
          <w:rFonts w:hint="eastAsia"/>
          <w:u w:val="single"/>
        </w:rPr>
        <w:t xml:space="preserve"> 2 </w:t>
      </w:r>
      <w:r>
        <w:rPr>
          <w:rFonts w:hint="eastAsia"/>
        </w:rPr>
        <w:t>种方式：</w:t>
      </w:r>
    </w:p>
    <w:p>
      <w:pPr>
        <w:autoSpaceDE w:val="0"/>
        <w:autoSpaceDN w:val="0"/>
        <w:snapToGrid w:val="0"/>
        <w:spacing w:line="360" w:lineRule="auto"/>
        <w:ind w:firstLine="420"/>
        <w:jc w:val="left"/>
        <w:rPr>
          <w:rFonts w:hint="eastAsia"/>
        </w:rPr>
      </w:pPr>
      <w:r>
        <w:rPr>
          <w:rFonts w:hint="eastAsia"/>
        </w:rPr>
        <w:t>（1）在支付工程进度款时逐次扣留，在此情形下，质量保证金的计算基数不包括预付款的支付、扣回以及价格调整的金额；</w:t>
      </w:r>
    </w:p>
    <w:p>
      <w:pPr>
        <w:autoSpaceDE w:val="0"/>
        <w:autoSpaceDN w:val="0"/>
        <w:snapToGrid w:val="0"/>
        <w:spacing w:line="360" w:lineRule="auto"/>
        <w:ind w:firstLine="420"/>
        <w:jc w:val="left"/>
        <w:rPr>
          <w:rFonts w:hint="eastAsia"/>
        </w:rPr>
      </w:pPr>
      <w:r>
        <w:rPr>
          <w:rFonts w:hint="eastAsia"/>
        </w:rPr>
        <w:t>（2）工程竣工结算时一次性扣留质量保证金；</w:t>
      </w:r>
    </w:p>
    <w:p>
      <w:pPr>
        <w:autoSpaceDE w:val="0"/>
        <w:autoSpaceDN w:val="0"/>
        <w:snapToGrid w:val="0"/>
        <w:spacing w:line="360" w:lineRule="auto"/>
        <w:ind w:firstLine="420"/>
        <w:jc w:val="left"/>
        <w:rPr>
          <w:rFonts w:hint="eastAsia"/>
        </w:rPr>
      </w:pPr>
      <w:r>
        <w:rPr>
          <w:rFonts w:hint="eastAsia"/>
        </w:rPr>
        <w:t>（3）其他扣留方式:</w:t>
      </w:r>
      <w:r>
        <w:rPr>
          <w:rFonts w:hint="eastAsia"/>
          <w:u w:val="single"/>
        </w:rPr>
        <w:t xml:space="preserve">                    </w:t>
      </w:r>
      <w:r>
        <w:rPr>
          <w:rFonts w:hint="eastAsia"/>
        </w:rPr>
        <w:t>。</w:t>
      </w:r>
    </w:p>
    <w:p>
      <w:pPr>
        <w:snapToGrid w:val="0"/>
        <w:spacing w:line="360" w:lineRule="auto"/>
        <w:ind w:firstLine="420"/>
        <w:jc w:val="left"/>
        <w:rPr>
          <w:rFonts w:hint="eastAsia"/>
          <w:u w:val="single"/>
        </w:rPr>
      </w:pPr>
      <w:r>
        <w:rPr>
          <w:rFonts w:hint="eastAsia"/>
        </w:rPr>
        <w:t>关于质量保证金的补充约定：</w:t>
      </w:r>
      <w:r>
        <w:rPr>
          <w:rFonts w:hint="eastAsia"/>
          <w:u w:val="single"/>
        </w:rPr>
        <w:t xml:space="preserve">                    </w:t>
      </w:r>
      <w:r>
        <w:rPr>
          <w:rFonts w:hint="eastAsia"/>
        </w:rPr>
        <w:t>。</w:t>
      </w:r>
    </w:p>
    <w:p>
      <w:pPr>
        <w:keepNext/>
        <w:keepLines/>
        <w:snapToGrid w:val="0"/>
        <w:spacing w:line="360" w:lineRule="auto"/>
        <w:rPr>
          <w:rFonts w:hint="eastAsia"/>
          <w:b/>
        </w:rPr>
      </w:pPr>
      <w:r>
        <w:rPr>
          <w:rFonts w:hint="eastAsia"/>
          <w:b/>
        </w:rPr>
        <w:t>15.4保修</w:t>
      </w:r>
    </w:p>
    <w:p>
      <w:pPr>
        <w:snapToGrid w:val="0"/>
        <w:spacing w:line="360" w:lineRule="auto"/>
        <w:ind w:firstLine="409"/>
        <w:jc w:val="left"/>
        <w:rPr>
          <w:rFonts w:hint="eastAsia"/>
        </w:rPr>
      </w:pPr>
      <w:r>
        <w:rPr>
          <w:rFonts w:hint="eastAsia"/>
        </w:rPr>
        <w:t>15.4.1 保修责任</w:t>
      </w:r>
    </w:p>
    <w:p>
      <w:pPr>
        <w:snapToGrid w:val="0"/>
        <w:spacing w:line="360" w:lineRule="auto"/>
        <w:ind w:firstLine="409"/>
        <w:jc w:val="left"/>
        <w:rPr>
          <w:rFonts w:hint="eastAsia"/>
          <w:u w:val="single"/>
        </w:rPr>
      </w:pPr>
      <w:r>
        <w:rPr>
          <w:rFonts w:hint="eastAsia"/>
        </w:rPr>
        <w:t>工程保修期为：</w:t>
      </w:r>
      <w:r>
        <w:rPr>
          <w:rFonts w:hint="eastAsia"/>
          <w:u w:val="single"/>
        </w:rPr>
        <w:t>按质量保证书的约定</w:t>
      </w:r>
      <w:r>
        <w:rPr>
          <w:rFonts w:hint="eastAsia"/>
        </w:rPr>
        <w:t>。</w:t>
      </w:r>
    </w:p>
    <w:p>
      <w:pPr>
        <w:snapToGrid w:val="0"/>
        <w:spacing w:line="360" w:lineRule="auto"/>
        <w:ind w:firstLine="409"/>
        <w:jc w:val="left"/>
        <w:rPr>
          <w:rFonts w:hint="eastAsia"/>
        </w:rPr>
      </w:pPr>
      <w:r>
        <w:rPr>
          <w:rFonts w:hint="eastAsia"/>
        </w:rPr>
        <w:t>15.4.3 修复通知</w:t>
      </w:r>
    </w:p>
    <w:p>
      <w:pPr>
        <w:snapToGrid w:val="0"/>
        <w:spacing w:line="360" w:lineRule="auto"/>
        <w:ind w:firstLine="409"/>
        <w:jc w:val="left"/>
        <w:rPr>
          <w:rFonts w:hint="eastAsia"/>
          <w:u w:val="single"/>
        </w:rPr>
      </w:pPr>
      <w:r>
        <w:rPr>
          <w:rFonts w:hint="eastAsia"/>
        </w:rPr>
        <w:t>承包人收到保修通知并到达工程现场的合理时间：</w:t>
      </w:r>
      <w:r>
        <w:rPr>
          <w:rFonts w:hint="eastAsia"/>
          <w:u w:val="single"/>
        </w:rPr>
        <w:t xml:space="preserve">按质量保修书的约定 </w:t>
      </w:r>
      <w:r>
        <w:rPr>
          <w:rFonts w:hint="eastAsia"/>
        </w:rPr>
        <w:t>。</w:t>
      </w:r>
    </w:p>
    <w:p>
      <w:pPr>
        <w:keepNext/>
        <w:keepLines/>
        <w:snapToGrid w:val="0"/>
        <w:spacing w:line="360" w:lineRule="auto"/>
        <w:rPr>
          <w:rFonts w:hint="eastAsia"/>
          <w:b/>
        </w:rPr>
      </w:pPr>
      <w:r>
        <w:rPr>
          <w:rFonts w:hint="eastAsia"/>
          <w:b/>
        </w:rPr>
        <w:t>16. 违约</w:t>
      </w:r>
    </w:p>
    <w:p>
      <w:pPr>
        <w:keepNext/>
        <w:keepLines/>
        <w:snapToGrid w:val="0"/>
        <w:spacing w:line="360" w:lineRule="auto"/>
        <w:rPr>
          <w:rFonts w:hint="eastAsia"/>
          <w:b/>
        </w:rPr>
      </w:pPr>
      <w:r>
        <w:rPr>
          <w:rFonts w:hint="eastAsia"/>
          <w:b/>
        </w:rPr>
        <w:t>16.1 发包人违约</w:t>
      </w:r>
    </w:p>
    <w:p>
      <w:pPr>
        <w:snapToGrid w:val="0"/>
        <w:spacing w:line="360" w:lineRule="auto"/>
        <w:ind w:firstLine="420"/>
        <w:jc w:val="left"/>
        <w:rPr>
          <w:rFonts w:hint="eastAsia"/>
        </w:rPr>
      </w:pPr>
      <w:r>
        <w:rPr>
          <w:rFonts w:hint="eastAsia"/>
        </w:rPr>
        <w:t>16.1.1发包人违约的情形</w:t>
      </w:r>
    </w:p>
    <w:p>
      <w:pPr>
        <w:snapToGrid w:val="0"/>
        <w:spacing w:line="360" w:lineRule="auto"/>
        <w:ind w:firstLine="420"/>
        <w:jc w:val="left"/>
        <w:rPr>
          <w:rFonts w:hint="eastAsia"/>
          <w:u w:val="single"/>
        </w:rPr>
      </w:pPr>
      <w:r>
        <w:rPr>
          <w:rFonts w:hint="eastAsia"/>
        </w:rPr>
        <w:t>发包人违约的其他情形：</w:t>
      </w:r>
      <w:r>
        <w:rPr>
          <w:rFonts w:hint="eastAsia"/>
          <w:u w:val="single"/>
        </w:rPr>
        <w:t xml:space="preserve">  无 </w:t>
      </w:r>
      <w:r>
        <w:rPr>
          <w:rFonts w:hint="eastAsia"/>
        </w:rPr>
        <w:t>。</w:t>
      </w:r>
    </w:p>
    <w:p>
      <w:pPr>
        <w:snapToGrid w:val="0"/>
        <w:spacing w:line="360" w:lineRule="auto"/>
        <w:ind w:left="1050" w:hanging="1050"/>
        <w:jc w:val="left"/>
        <w:rPr>
          <w:rFonts w:hint="eastAsia"/>
        </w:rPr>
      </w:pPr>
      <w:r>
        <w:rPr>
          <w:rFonts w:hint="eastAsia"/>
        </w:rPr>
        <w:t xml:space="preserve">    16.1.2 发包人违约的责任</w:t>
      </w:r>
    </w:p>
    <w:p>
      <w:pPr>
        <w:snapToGrid w:val="0"/>
        <w:spacing w:line="360" w:lineRule="auto"/>
        <w:ind w:firstLine="420"/>
        <w:jc w:val="left"/>
        <w:rPr>
          <w:rFonts w:hint="eastAsia"/>
        </w:rPr>
      </w:pPr>
      <w:r>
        <w:rPr>
          <w:rFonts w:hint="eastAsia"/>
        </w:rPr>
        <w:t>发包人违约责任的承担方式和计算方法：</w:t>
      </w:r>
    </w:p>
    <w:p>
      <w:pPr>
        <w:snapToGrid w:val="0"/>
        <w:spacing w:line="360" w:lineRule="auto"/>
        <w:ind w:firstLine="420"/>
        <w:jc w:val="left"/>
        <w:rPr>
          <w:rFonts w:hint="eastAsia"/>
          <w:u w:val="single"/>
        </w:rPr>
      </w:pPr>
      <w:r>
        <w:rPr>
          <w:rFonts w:hint="eastAsia"/>
        </w:rPr>
        <w:t>（1）因发包人原因未能在计划开工日期前7天内下达开工通知的违约责任：</w:t>
      </w:r>
      <w:r>
        <w:rPr>
          <w:rFonts w:hint="eastAsia"/>
          <w:u w:val="single"/>
        </w:rPr>
        <w:t xml:space="preserve">包括但不限于承包人施工管理人员的工资、生活费用、工人窝工费、租赁设备及材料产生的费用由发包人承担，并且工期相应顺延 </w:t>
      </w:r>
      <w:r>
        <w:rPr>
          <w:rFonts w:hint="eastAsia"/>
        </w:rPr>
        <w:t>。</w:t>
      </w:r>
    </w:p>
    <w:p>
      <w:pPr>
        <w:snapToGrid w:val="0"/>
        <w:spacing w:line="360" w:lineRule="auto"/>
        <w:ind w:firstLine="420"/>
        <w:jc w:val="left"/>
        <w:rPr>
          <w:rFonts w:hint="eastAsia"/>
        </w:rPr>
      </w:pPr>
      <w:r>
        <w:rPr>
          <w:rFonts w:hint="eastAsia"/>
        </w:rPr>
        <w:t>（2）因发包人原因未能按合同约定支付合同价款的违约责任：</w:t>
      </w:r>
      <w:r>
        <w:rPr>
          <w:rFonts w:hint="eastAsia"/>
          <w:u w:val="single"/>
        </w:rPr>
        <w:t>发包人未能按合同约定支付合同价款，或拖延、拒绝批准付款申请和支付凭证，导致付款延误的，从违约之日起，发包人每天按合同总价的万分之二向承包人支付违约金，承包人有权停工，所耽误的工期相应顺延</w:t>
      </w:r>
      <w:r>
        <w:rPr>
          <w:rFonts w:hint="eastAsia"/>
        </w:rPr>
        <w:t>。</w:t>
      </w:r>
    </w:p>
    <w:p>
      <w:pPr>
        <w:snapToGrid w:val="0"/>
        <w:spacing w:line="360" w:lineRule="auto"/>
        <w:ind w:firstLine="420"/>
        <w:jc w:val="left"/>
        <w:rPr>
          <w:rFonts w:hint="eastAsia"/>
        </w:rPr>
      </w:pPr>
      <w:r>
        <w:rPr>
          <w:rFonts w:hint="eastAsia"/>
        </w:rPr>
        <w:t>（3）发包人违反第10.1款〔变更的范围〕第（2）项约定，自行实施被取消的工作或转由他人实施的违约责任：</w:t>
      </w:r>
      <w:r>
        <w:rPr>
          <w:rFonts w:hint="eastAsia"/>
          <w:u w:val="single"/>
        </w:rPr>
        <w:t xml:space="preserve">按通用合同条款16.1.2条执行              </w:t>
      </w:r>
      <w:r>
        <w:rPr>
          <w:rFonts w:hint="eastAsia"/>
        </w:rPr>
        <w:t>。</w:t>
      </w:r>
    </w:p>
    <w:p>
      <w:pPr>
        <w:snapToGrid w:val="0"/>
        <w:spacing w:line="360" w:lineRule="auto"/>
        <w:ind w:firstLine="420"/>
        <w:jc w:val="left"/>
        <w:rPr>
          <w:rFonts w:hint="eastAsia"/>
        </w:rPr>
      </w:pPr>
      <w:r>
        <w:rPr>
          <w:rFonts w:hint="eastAsia"/>
        </w:rPr>
        <w:t>（4）发包人提供的材料、工程设备的规格、数量或质量不符合合同约定，或因发包人原因导致交货日期延误或交货地点变更等情况的违约责任：。</w:t>
      </w:r>
    </w:p>
    <w:p>
      <w:pPr>
        <w:snapToGrid w:val="0"/>
        <w:spacing w:line="360" w:lineRule="auto"/>
        <w:ind w:firstLine="420"/>
        <w:jc w:val="left"/>
        <w:rPr>
          <w:rFonts w:hint="eastAsia"/>
          <w:u w:val="single"/>
        </w:rPr>
      </w:pPr>
      <w:r>
        <w:rPr>
          <w:rFonts w:hint="eastAsia"/>
        </w:rPr>
        <w:t>（5）因发包人违反合同约定造成暂停施工的违约责任：</w:t>
      </w:r>
      <w:r>
        <w:rPr>
          <w:rFonts w:hint="eastAsia"/>
          <w:u w:val="single"/>
        </w:rPr>
        <w:t xml:space="preserve">包括但不限于承包人施工管理人员的工资、生活费用、工人窝工费、租赁设备及材料产生的费用由发包人承担，工期相应顺延 </w:t>
      </w:r>
      <w:r>
        <w:rPr>
          <w:rFonts w:hint="eastAsia"/>
        </w:rPr>
        <w:t>。</w:t>
      </w:r>
    </w:p>
    <w:p>
      <w:pPr>
        <w:snapToGrid w:val="0"/>
        <w:spacing w:line="360" w:lineRule="auto"/>
        <w:ind w:firstLine="420"/>
        <w:jc w:val="left"/>
        <w:rPr>
          <w:rFonts w:hint="eastAsia"/>
        </w:rPr>
      </w:pPr>
      <w:r>
        <w:rPr>
          <w:rFonts w:hint="eastAsia"/>
        </w:rPr>
        <w:t>（6）发包人无正当理由没有在约定期限内发出复工指示，导致承包人无法复工的违约责任：</w:t>
      </w:r>
      <w:r>
        <w:rPr>
          <w:rFonts w:hint="eastAsia"/>
          <w:u w:val="single"/>
        </w:rPr>
        <w:t>包括但不限于承包人施工管理人员的工资、生活费用、工人窝工费、租赁设备及材料产生的费用由发包人承担，工期相应顺延</w:t>
      </w:r>
      <w:r>
        <w:rPr>
          <w:rFonts w:hint="eastAsia"/>
        </w:rPr>
        <w:t>。</w:t>
      </w:r>
    </w:p>
    <w:p>
      <w:pPr>
        <w:snapToGrid w:val="0"/>
        <w:spacing w:line="360" w:lineRule="auto"/>
        <w:ind w:firstLine="420"/>
        <w:jc w:val="left"/>
        <w:rPr>
          <w:rFonts w:hint="eastAsia"/>
        </w:rPr>
      </w:pPr>
      <w:r>
        <w:rPr>
          <w:rFonts w:hint="eastAsia"/>
        </w:rPr>
        <w:t>（7）其他：</w:t>
      </w:r>
      <w:r>
        <w:rPr>
          <w:rFonts w:hint="eastAsia"/>
          <w:u w:val="single"/>
        </w:rPr>
        <w:t xml:space="preserve">                    </w:t>
      </w:r>
      <w:r>
        <w:rPr>
          <w:rFonts w:hint="eastAsia"/>
        </w:rPr>
        <w:t>。</w:t>
      </w:r>
    </w:p>
    <w:p>
      <w:pPr>
        <w:snapToGrid w:val="0"/>
        <w:spacing w:line="360" w:lineRule="auto"/>
        <w:ind w:firstLine="420"/>
        <w:jc w:val="left"/>
        <w:rPr>
          <w:rFonts w:hint="eastAsia"/>
        </w:rPr>
      </w:pPr>
      <w:r>
        <w:rPr>
          <w:rFonts w:hint="eastAsia"/>
        </w:rPr>
        <w:t>16.1.3 因发包人违约解除合同</w:t>
      </w:r>
    </w:p>
    <w:p>
      <w:pPr>
        <w:autoSpaceDE w:val="0"/>
        <w:autoSpaceDN w:val="0"/>
        <w:snapToGrid w:val="0"/>
        <w:spacing w:line="360" w:lineRule="auto"/>
        <w:ind w:firstLine="420"/>
        <w:jc w:val="left"/>
        <w:rPr>
          <w:rFonts w:hint="eastAsia"/>
        </w:rPr>
      </w:pPr>
      <w:r>
        <w:rPr>
          <w:rFonts w:hint="eastAsia"/>
        </w:rPr>
        <w:t>承包人按16.1.1项〔发包人违约的情形〕约定暂停施工满</w:t>
      </w:r>
      <w:r>
        <w:rPr>
          <w:rFonts w:hint="eastAsia"/>
          <w:u w:val="single"/>
        </w:rPr>
        <w:t>60</w:t>
      </w:r>
      <w:r>
        <w:rPr>
          <w:rFonts w:hint="eastAsia"/>
        </w:rPr>
        <w:t>天后发包人仍不纠正其违约行为并致使合同目的不能实现的，承包人有权解除合同。</w:t>
      </w:r>
    </w:p>
    <w:p>
      <w:pPr>
        <w:keepNext/>
        <w:keepLines/>
        <w:snapToGrid w:val="0"/>
        <w:spacing w:line="360" w:lineRule="auto"/>
        <w:rPr>
          <w:rFonts w:hint="eastAsia"/>
          <w:b/>
        </w:rPr>
      </w:pPr>
      <w:r>
        <w:rPr>
          <w:rFonts w:hint="eastAsia"/>
          <w:b/>
        </w:rPr>
        <w:t>16.2 承包人违约</w:t>
      </w:r>
    </w:p>
    <w:p>
      <w:pPr>
        <w:snapToGrid w:val="0"/>
        <w:spacing w:line="360" w:lineRule="auto"/>
        <w:ind w:firstLine="420"/>
        <w:jc w:val="left"/>
        <w:rPr>
          <w:rFonts w:hint="eastAsia"/>
        </w:rPr>
      </w:pPr>
      <w:r>
        <w:rPr>
          <w:rFonts w:hint="eastAsia"/>
        </w:rPr>
        <w:t>16.2.1 承包人违约的情形</w:t>
      </w:r>
    </w:p>
    <w:p>
      <w:pPr>
        <w:snapToGrid w:val="0"/>
        <w:spacing w:line="360" w:lineRule="auto"/>
        <w:ind w:firstLine="420"/>
        <w:jc w:val="left"/>
        <w:rPr>
          <w:rFonts w:hint="eastAsia"/>
          <w:u w:val="single"/>
        </w:rPr>
      </w:pPr>
      <w:r>
        <w:rPr>
          <w:rFonts w:hint="eastAsia"/>
        </w:rPr>
        <w:t>承包人违约的其他情形：</w:t>
      </w:r>
      <w:r>
        <w:rPr>
          <w:rFonts w:hint="eastAsia"/>
          <w:b/>
          <w:u w:val="single"/>
        </w:rPr>
        <w:t>承包人有违反《河池市建设工程造价管理办法》按规定给予处罚</w:t>
      </w:r>
      <w:r>
        <w:rPr>
          <w:rFonts w:hint="eastAsia"/>
        </w:rPr>
        <w:t>。</w:t>
      </w:r>
    </w:p>
    <w:p>
      <w:pPr>
        <w:snapToGrid w:val="0"/>
        <w:spacing w:line="360" w:lineRule="auto"/>
        <w:ind w:firstLine="420"/>
        <w:jc w:val="left"/>
        <w:rPr>
          <w:rFonts w:hint="eastAsia"/>
        </w:rPr>
      </w:pPr>
      <w:r>
        <w:rPr>
          <w:rFonts w:hint="eastAsia"/>
        </w:rPr>
        <w:t>16.2.2承包人违约的责任</w:t>
      </w:r>
    </w:p>
    <w:p>
      <w:pPr>
        <w:snapToGrid w:val="0"/>
        <w:spacing w:line="360" w:lineRule="auto"/>
        <w:ind w:firstLine="420"/>
        <w:jc w:val="left"/>
        <w:rPr>
          <w:rFonts w:hint="eastAsia"/>
        </w:rPr>
      </w:pPr>
      <w:r>
        <w:rPr>
          <w:rFonts w:hint="eastAsia"/>
        </w:rPr>
        <w:t>承包人违约责任的承担方式和计算方法：</w:t>
      </w:r>
    </w:p>
    <w:p>
      <w:pPr>
        <w:snapToGrid w:val="0"/>
        <w:spacing w:line="360" w:lineRule="auto"/>
        <w:ind w:firstLine="422"/>
        <w:jc w:val="left"/>
        <w:rPr>
          <w:rFonts w:hint="eastAsia"/>
          <w:b/>
          <w:dstrike/>
        </w:rPr>
      </w:pPr>
      <w:r>
        <w:rPr>
          <w:rFonts w:hint="eastAsia"/>
          <w:b/>
        </w:rPr>
        <w:t>（1）承包人有本合同通用条款第16.2.1（2）、（3）条情形的，承包人无条件返工处理，修复至工程质量要求并承担相关费用，并在发包人规定的合理时间内完成返工，否则发包人有权扣罚该分项工程返工部位10%的工程款作为处罚</w:t>
      </w:r>
      <w:r>
        <w:rPr>
          <w:rFonts w:hint="eastAsia"/>
        </w:rPr>
        <w:t>。</w:t>
      </w:r>
    </w:p>
    <w:p>
      <w:pPr>
        <w:snapToGrid w:val="0"/>
        <w:spacing w:line="360" w:lineRule="auto"/>
        <w:ind w:firstLine="422"/>
        <w:jc w:val="left"/>
        <w:rPr>
          <w:rFonts w:hint="eastAsia"/>
          <w:b/>
          <w:dstrike/>
        </w:rPr>
      </w:pPr>
      <w:r>
        <w:rPr>
          <w:rFonts w:hint="eastAsia"/>
          <w:b/>
        </w:rPr>
        <w:t>（2）承包人有本合同通用条款第16.2.1（6）条情形的，或经监理人检验认为修复质量不合格而承包人拒绝再进行修补的，发包人有权请其他施工单位进行维修，维修费用经承包人确认后从承包人质量保证金扣除。</w:t>
      </w:r>
    </w:p>
    <w:p>
      <w:pPr>
        <w:snapToGrid w:val="0"/>
        <w:spacing w:line="360" w:lineRule="auto"/>
        <w:ind w:firstLine="422"/>
        <w:jc w:val="left"/>
        <w:rPr>
          <w:rFonts w:hint="eastAsia"/>
          <w:b/>
        </w:rPr>
      </w:pPr>
      <w:r>
        <w:rPr>
          <w:rFonts w:hint="eastAsia"/>
          <w:b/>
        </w:rPr>
        <w:t>（3）承包人有本专用合同条款3.2、3.3条违约责任的，发包人有权扣除承包人的违约金。违约金金额均在承包人的履约保证金及计量支付款内扣除。监理人预先下发含有罚款意向的指令，如承包人不及时采取措施纠正，则在指令下达后十五天下发罚款通知书（不再陈述罚款理由）。承包人履约保证金被罚款后由发包人从最后一次计量支付时扣除相应金额补足履约保证金。承包人在合同期内，完成合同规定的全部工程，且质量合格，在本工程施工竣工验收后十五天内可申请返还全部或部分罚款，返还金额由监理人审核，发包人批准。罚款金额返还时不包括银行利息。</w:t>
      </w:r>
    </w:p>
    <w:p>
      <w:pPr>
        <w:snapToGrid w:val="0"/>
        <w:spacing w:line="360" w:lineRule="auto"/>
        <w:ind w:firstLine="420"/>
        <w:jc w:val="left"/>
        <w:rPr>
          <w:rFonts w:hint="eastAsia"/>
        </w:rPr>
      </w:pPr>
      <w:r>
        <w:rPr>
          <w:rFonts w:hint="eastAsia"/>
        </w:rPr>
        <w:t>16.2.3 因承包人违约解除合同</w:t>
      </w:r>
    </w:p>
    <w:p>
      <w:pPr>
        <w:snapToGrid w:val="0"/>
        <w:spacing w:before="120" w:after="120" w:line="360" w:lineRule="auto"/>
        <w:ind w:firstLine="420"/>
        <w:rPr>
          <w:rFonts w:hint="eastAsia"/>
          <w:b/>
        </w:rPr>
      </w:pPr>
      <w:r>
        <w:rPr>
          <w:rFonts w:hint="eastAsia"/>
        </w:rPr>
        <w:t>关于承包人违约解除合同的特别约定：</w:t>
      </w:r>
      <w:r>
        <w:rPr>
          <w:rFonts w:hint="eastAsia"/>
          <w:b/>
          <w:u w:val="single"/>
        </w:rPr>
        <w:t>承包人有违反以下情况之一的，发包人有权解除合同，并没收其全部履约保证金</w:t>
      </w:r>
      <w:r>
        <w:rPr>
          <w:rFonts w:hint="eastAsia"/>
          <w:b/>
        </w:rPr>
        <w:t>。</w:t>
      </w:r>
    </w:p>
    <w:p>
      <w:pPr>
        <w:snapToGrid w:val="0"/>
        <w:spacing w:before="120" w:after="120" w:line="360" w:lineRule="auto"/>
        <w:ind w:firstLine="422"/>
        <w:rPr>
          <w:rFonts w:hint="eastAsia"/>
          <w:b/>
        </w:rPr>
      </w:pPr>
      <w:r>
        <w:rPr>
          <w:rFonts w:hint="eastAsia"/>
          <w:b/>
        </w:rPr>
        <w:t>(1)本合同工程均具备开工条件后承包人无正当理由不按开工通知的要求及时进场组织施工和不按签订协议书时商订的进度计划有效地开展施工准备，造成工期延误的；</w:t>
      </w:r>
    </w:p>
    <w:p>
      <w:pPr>
        <w:snapToGrid w:val="0"/>
        <w:spacing w:before="120" w:after="120" w:line="360" w:lineRule="auto"/>
        <w:ind w:firstLine="422"/>
        <w:rPr>
          <w:rFonts w:hint="eastAsia"/>
          <w:b/>
        </w:rPr>
      </w:pPr>
      <w:r>
        <w:rPr>
          <w:rFonts w:hint="eastAsia"/>
          <w:b/>
        </w:rPr>
        <w:t>(2)承包人违反本合同通用条款第3.5条规定私自将合同或合同的任何部分或任何权利转让给其他人，或私自将工程或工程的一部分分包出去的；</w:t>
      </w:r>
    </w:p>
    <w:p>
      <w:pPr>
        <w:snapToGrid w:val="0"/>
        <w:spacing w:before="120" w:after="120" w:line="360" w:lineRule="auto"/>
        <w:ind w:firstLine="422"/>
        <w:rPr>
          <w:rFonts w:hint="eastAsia"/>
          <w:b/>
        </w:rPr>
      </w:pPr>
      <w:r>
        <w:rPr>
          <w:rFonts w:hint="eastAsia"/>
          <w:b/>
        </w:rPr>
        <w:t>(3)未经监理人批准，承包人私自将已按投标文件承诺进入工地的工程设备、施工设备、临时工程或材料撤离工地的；</w:t>
      </w:r>
    </w:p>
    <w:p>
      <w:pPr>
        <w:snapToGrid w:val="0"/>
        <w:spacing w:before="120" w:after="120" w:line="360" w:lineRule="auto"/>
        <w:ind w:firstLine="422"/>
        <w:rPr>
          <w:rFonts w:hint="eastAsia"/>
          <w:b/>
        </w:rPr>
      </w:pPr>
      <w:r>
        <w:rPr>
          <w:rFonts w:hint="eastAsia"/>
          <w:b/>
        </w:rPr>
        <w:t>(4)由于承包人原因拒绝按合同进度计划及时完成合同规定的工程，而又未采取有效措施赶上进度，造成工期延误的；</w:t>
      </w:r>
    </w:p>
    <w:p>
      <w:pPr>
        <w:snapToGrid w:val="0"/>
        <w:spacing w:before="120" w:after="120" w:line="360" w:lineRule="auto"/>
        <w:ind w:firstLine="422"/>
        <w:rPr>
          <w:rFonts w:hint="eastAsia"/>
          <w:b/>
        </w:rPr>
      </w:pPr>
      <w:r>
        <w:rPr>
          <w:rFonts w:hint="eastAsia"/>
          <w:b/>
        </w:rPr>
        <w:t>(5)承包人否认合同有效或拒绝履行合同规定的承包人义务，或由于法律、财务等原因导致承包人无法继续履行或实质上已停止履行合同的义务的；</w:t>
      </w:r>
    </w:p>
    <w:p>
      <w:pPr>
        <w:snapToGrid w:val="0"/>
        <w:spacing w:before="120" w:after="120" w:line="360" w:lineRule="auto"/>
        <w:ind w:firstLine="422"/>
        <w:rPr>
          <w:rFonts w:hint="eastAsia"/>
          <w:b/>
        </w:rPr>
      </w:pPr>
      <w:r>
        <w:rPr>
          <w:rFonts w:hint="eastAsia"/>
          <w:b/>
        </w:rPr>
        <w:t>(6)合同签订且本合同工程均具备合法开工条件之日起十五日内，承包人无法按合同规定及投标文件的承诺进场经监理工程师认可的全部人员和机械的。</w:t>
      </w:r>
    </w:p>
    <w:p>
      <w:pPr>
        <w:snapToGrid w:val="0"/>
        <w:spacing w:before="120" w:after="120" w:line="360" w:lineRule="auto"/>
        <w:ind w:firstLine="420"/>
        <w:rPr>
          <w:rFonts w:hint="eastAsia"/>
        </w:rPr>
      </w:pPr>
      <w:r>
        <w:rPr>
          <w:rFonts w:hint="eastAsia"/>
        </w:rPr>
        <w:t>发包人继续使用承包人在施工现场的材料、设备、临时工程、承包人文件和由承包人或以其名义编制的其他文件的费用承担方式：</w:t>
      </w:r>
      <w:r>
        <w:rPr>
          <w:rFonts w:hint="eastAsia"/>
          <w:u w:val="single"/>
        </w:rPr>
        <w:t xml:space="preserve">           </w:t>
      </w:r>
      <w:r>
        <w:rPr>
          <w:rFonts w:hint="eastAsia"/>
        </w:rPr>
        <w:t>。</w:t>
      </w:r>
    </w:p>
    <w:p>
      <w:pPr>
        <w:keepNext/>
        <w:keepLines/>
        <w:snapToGrid w:val="0"/>
        <w:spacing w:line="360" w:lineRule="auto"/>
        <w:rPr>
          <w:rFonts w:hint="eastAsia"/>
          <w:b/>
        </w:rPr>
      </w:pPr>
      <w:r>
        <w:rPr>
          <w:rFonts w:hint="eastAsia"/>
          <w:b/>
        </w:rPr>
        <w:t>17. 不可抗力</w:t>
      </w:r>
    </w:p>
    <w:p>
      <w:pPr>
        <w:keepNext/>
        <w:keepLines/>
        <w:snapToGrid w:val="0"/>
        <w:spacing w:line="360" w:lineRule="auto"/>
        <w:rPr>
          <w:rFonts w:hint="eastAsia"/>
          <w:b/>
        </w:rPr>
      </w:pPr>
      <w:r>
        <w:rPr>
          <w:rFonts w:hint="eastAsia"/>
          <w:b/>
        </w:rPr>
        <w:t>17.1 不可抗力的确认</w:t>
      </w:r>
    </w:p>
    <w:p>
      <w:pPr>
        <w:snapToGrid w:val="0"/>
        <w:spacing w:line="360" w:lineRule="auto"/>
        <w:ind w:firstLine="420"/>
        <w:jc w:val="left"/>
        <w:rPr>
          <w:rFonts w:hint="eastAsia"/>
          <w:u w:val="single"/>
        </w:rPr>
      </w:pPr>
      <w:r>
        <w:rPr>
          <w:rFonts w:hint="eastAsia"/>
        </w:rPr>
        <w:t>除通用合同条款约定的不可抗力事件之外，视为不可抗力的其他情形：</w:t>
      </w:r>
      <w:r>
        <w:rPr>
          <w:rFonts w:hint="eastAsia"/>
          <w:u w:val="single"/>
        </w:rPr>
        <w:t xml:space="preserve">                 </w:t>
      </w:r>
      <w:r>
        <w:rPr>
          <w:rFonts w:hint="eastAsia"/>
        </w:rPr>
        <w:t>。</w:t>
      </w:r>
    </w:p>
    <w:p>
      <w:pPr>
        <w:keepNext/>
        <w:keepLines/>
        <w:snapToGrid w:val="0"/>
        <w:spacing w:line="360" w:lineRule="auto"/>
        <w:rPr>
          <w:rFonts w:hint="eastAsia"/>
          <w:b/>
        </w:rPr>
      </w:pPr>
      <w:r>
        <w:rPr>
          <w:rFonts w:hint="eastAsia"/>
          <w:b/>
        </w:rPr>
        <w:t>17.4 因不可抗力解除合同</w:t>
      </w:r>
    </w:p>
    <w:p>
      <w:pPr>
        <w:snapToGrid w:val="0"/>
        <w:spacing w:line="360" w:lineRule="auto"/>
        <w:ind w:firstLine="420"/>
        <w:jc w:val="left"/>
        <w:rPr>
          <w:rFonts w:hint="eastAsia"/>
        </w:rPr>
      </w:pPr>
      <w:r>
        <w:rPr>
          <w:rFonts w:hint="eastAsia"/>
        </w:rPr>
        <w:t>合同解除后，发包人应在商定或确定发包人应支付款项后天内完成款项的支付。</w:t>
      </w:r>
    </w:p>
    <w:p>
      <w:pPr>
        <w:keepNext/>
        <w:keepLines/>
        <w:snapToGrid w:val="0"/>
        <w:spacing w:line="360" w:lineRule="auto"/>
        <w:rPr>
          <w:rFonts w:hint="eastAsia"/>
          <w:b/>
        </w:rPr>
      </w:pPr>
      <w:r>
        <w:rPr>
          <w:rFonts w:hint="eastAsia"/>
          <w:b/>
        </w:rPr>
        <w:t>18. 保险</w:t>
      </w:r>
    </w:p>
    <w:p>
      <w:pPr>
        <w:keepNext/>
        <w:keepLines/>
        <w:snapToGrid w:val="0"/>
        <w:spacing w:line="360" w:lineRule="auto"/>
        <w:rPr>
          <w:rFonts w:hint="eastAsia"/>
          <w:b/>
        </w:rPr>
      </w:pPr>
      <w:r>
        <w:rPr>
          <w:rFonts w:hint="eastAsia"/>
          <w:b/>
        </w:rPr>
        <w:t>18.1 工程保险</w:t>
      </w:r>
    </w:p>
    <w:p>
      <w:pPr>
        <w:snapToGrid w:val="0"/>
        <w:spacing w:line="360" w:lineRule="auto"/>
        <w:ind w:firstLine="420"/>
        <w:jc w:val="left"/>
        <w:rPr>
          <w:rFonts w:hint="eastAsia"/>
        </w:rPr>
      </w:pPr>
      <w:r>
        <w:rPr>
          <w:rFonts w:hint="eastAsia"/>
        </w:rPr>
        <w:t>关于工程保险的特别约定：</w:t>
      </w:r>
      <w:r>
        <w:rPr>
          <w:rFonts w:hint="eastAsia"/>
          <w:u w:val="single"/>
        </w:rPr>
        <w:t xml:space="preserve">                    </w:t>
      </w:r>
      <w:r>
        <w:rPr>
          <w:rFonts w:hint="eastAsia"/>
        </w:rPr>
        <w:t>。</w:t>
      </w:r>
    </w:p>
    <w:p>
      <w:pPr>
        <w:keepNext/>
        <w:keepLines/>
        <w:snapToGrid w:val="0"/>
        <w:spacing w:line="360" w:lineRule="auto"/>
        <w:rPr>
          <w:rFonts w:hint="eastAsia"/>
          <w:b/>
        </w:rPr>
      </w:pPr>
      <w:r>
        <w:rPr>
          <w:rFonts w:hint="eastAsia"/>
          <w:b/>
        </w:rPr>
        <w:t>18.3 其他保险</w:t>
      </w:r>
    </w:p>
    <w:p>
      <w:pPr>
        <w:snapToGrid w:val="0"/>
        <w:spacing w:line="360" w:lineRule="auto"/>
        <w:ind w:firstLine="420"/>
        <w:jc w:val="left"/>
        <w:rPr>
          <w:rFonts w:hint="eastAsia"/>
        </w:rPr>
      </w:pPr>
      <w:r>
        <w:rPr>
          <w:rFonts w:hint="eastAsia"/>
        </w:rPr>
        <w:t>关于其他保险的约定：</w:t>
      </w:r>
      <w:r>
        <w:rPr>
          <w:rFonts w:hint="eastAsia"/>
          <w:b/>
          <w:u w:val="single"/>
        </w:rPr>
        <w:t>承包人必须为施工现场从事施工的自</w:t>
      </w:r>
      <w:r>
        <w:rPr>
          <w:rFonts w:hint="eastAsia"/>
          <w:b/>
          <w:dstrike/>
          <w:u w:val="single"/>
        </w:rPr>
        <w:t>所</w:t>
      </w:r>
      <w:r>
        <w:rPr>
          <w:rFonts w:hint="eastAsia"/>
          <w:b/>
          <w:u w:val="single"/>
        </w:rPr>
        <w:t>有作业人员和管理人员办理意外伤害保险，并支付保险费。</w:t>
      </w:r>
    </w:p>
    <w:p>
      <w:pPr>
        <w:snapToGrid w:val="0"/>
        <w:spacing w:line="360" w:lineRule="auto"/>
        <w:ind w:firstLine="420"/>
        <w:jc w:val="left"/>
        <w:rPr>
          <w:rFonts w:hint="eastAsia"/>
          <w:u w:val="single"/>
        </w:rPr>
      </w:pPr>
      <w:r>
        <w:rPr>
          <w:rFonts w:hint="eastAsia"/>
        </w:rPr>
        <w:t>承包人是否应为其施工设备等办理财产保险：</w:t>
      </w:r>
      <w:r>
        <w:rPr>
          <w:rFonts w:hint="eastAsia"/>
          <w:u w:val="single"/>
        </w:rPr>
        <w:t xml:space="preserve">承包人自行考虑    </w:t>
      </w:r>
      <w:r>
        <w:rPr>
          <w:rFonts w:hint="eastAsia"/>
        </w:rPr>
        <w:t>。</w:t>
      </w:r>
    </w:p>
    <w:p>
      <w:pPr>
        <w:keepNext/>
        <w:keepLines/>
        <w:snapToGrid w:val="0"/>
        <w:spacing w:line="360" w:lineRule="auto"/>
        <w:rPr>
          <w:rFonts w:hint="eastAsia"/>
          <w:b/>
        </w:rPr>
      </w:pPr>
      <w:r>
        <w:rPr>
          <w:rFonts w:hint="eastAsia"/>
          <w:b/>
        </w:rPr>
        <w:t>18.7 通知义务</w:t>
      </w:r>
    </w:p>
    <w:p>
      <w:pPr>
        <w:snapToGrid w:val="0"/>
        <w:spacing w:line="360" w:lineRule="auto"/>
        <w:ind w:firstLine="420"/>
        <w:jc w:val="left"/>
        <w:rPr>
          <w:rFonts w:hint="eastAsia"/>
          <w:u w:val="single"/>
        </w:rPr>
      </w:pPr>
      <w:r>
        <w:rPr>
          <w:rFonts w:hint="eastAsia"/>
        </w:rPr>
        <w:t>关于变更保险合同时的通知义务的约定：</w:t>
      </w:r>
      <w:r>
        <w:rPr>
          <w:rFonts w:hint="eastAsia"/>
          <w:u w:val="single"/>
        </w:rPr>
        <w:t xml:space="preserve">                    </w:t>
      </w:r>
      <w:r>
        <w:rPr>
          <w:rFonts w:hint="eastAsia"/>
        </w:rPr>
        <w:t>。</w:t>
      </w:r>
    </w:p>
    <w:p>
      <w:pPr>
        <w:keepNext/>
        <w:keepLines/>
        <w:snapToGrid w:val="0"/>
        <w:spacing w:line="360" w:lineRule="auto"/>
        <w:rPr>
          <w:rFonts w:hint="eastAsia"/>
          <w:b/>
        </w:rPr>
      </w:pPr>
      <w:r>
        <w:rPr>
          <w:rFonts w:hint="eastAsia"/>
          <w:b/>
        </w:rPr>
        <w:t>20. 争议解决</w:t>
      </w:r>
    </w:p>
    <w:p>
      <w:pPr>
        <w:keepNext/>
        <w:keepLines/>
        <w:snapToGrid w:val="0"/>
        <w:spacing w:line="360" w:lineRule="auto"/>
        <w:rPr>
          <w:rFonts w:hint="eastAsia"/>
          <w:b/>
        </w:rPr>
      </w:pPr>
      <w:r>
        <w:rPr>
          <w:rFonts w:hint="eastAsia"/>
          <w:b/>
        </w:rPr>
        <w:t>20.3 争议评审</w:t>
      </w:r>
    </w:p>
    <w:p>
      <w:pPr>
        <w:snapToGrid w:val="0"/>
        <w:spacing w:line="360" w:lineRule="auto"/>
        <w:ind w:left="149" w:firstLine="315"/>
        <w:jc w:val="left"/>
        <w:rPr>
          <w:rFonts w:hint="eastAsia"/>
          <w:u w:val="single"/>
        </w:rPr>
      </w:pPr>
      <w:r>
        <w:rPr>
          <w:rFonts w:hint="eastAsia"/>
        </w:rPr>
        <w:t>合同当事人是否同意将工程争议提交争议评审小组决定：</w:t>
      </w:r>
      <w:r>
        <w:rPr>
          <w:rFonts w:hint="eastAsia"/>
          <w:u w:val="single"/>
        </w:rPr>
        <w:t xml:space="preserve">                    </w:t>
      </w:r>
      <w:r>
        <w:rPr>
          <w:rFonts w:hint="eastAsia"/>
        </w:rPr>
        <w:t>。</w:t>
      </w:r>
    </w:p>
    <w:p>
      <w:pPr>
        <w:snapToGrid w:val="0"/>
        <w:spacing w:line="360" w:lineRule="auto"/>
        <w:ind w:firstLine="420"/>
        <w:jc w:val="left"/>
        <w:rPr>
          <w:rFonts w:hint="eastAsia"/>
        </w:rPr>
      </w:pPr>
      <w:r>
        <w:rPr>
          <w:rFonts w:hint="eastAsia"/>
        </w:rPr>
        <w:t>20.3.1 争议评审小组的确定</w:t>
      </w:r>
    </w:p>
    <w:p>
      <w:pPr>
        <w:snapToGrid w:val="0"/>
        <w:spacing w:line="360" w:lineRule="auto"/>
        <w:ind w:firstLine="420"/>
        <w:jc w:val="left"/>
        <w:rPr>
          <w:rFonts w:hint="eastAsia"/>
          <w:u w:val="single"/>
        </w:rPr>
      </w:pPr>
      <w:r>
        <w:rPr>
          <w:rFonts w:hint="eastAsia"/>
        </w:rPr>
        <w:t>争议评审小组成员的确定：</w:t>
      </w:r>
      <w:r>
        <w:rPr>
          <w:rFonts w:hint="eastAsia"/>
          <w:u w:val="single"/>
        </w:rPr>
        <w:t xml:space="preserve">                    </w:t>
      </w:r>
      <w:r>
        <w:rPr>
          <w:rFonts w:hint="eastAsia"/>
        </w:rPr>
        <w:t>。</w:t>
      </w:r>
    </w:p>
    <w:p>
      <w:pPr>
        <w:snapToGrid w:val="0"/>
        <w:spacing w:line="360" w:lineRule="auto"/>
        <w:ind w:firstLine="420"/>
        <w:jc w:val="left"/>
        <w:rPr>
          <w:rFonts w:hint="eastAsia"/>
        </w:rPr>
      </w:pPr>
      <w:r>
        <w:rPr>
          <w:rFonts w:hint="eastAsia"/>
        </w:rPr>
        <w:t>选定争议评审员的期限：</w:t>
      </w:r>
      <w:r>
        <w:rPr>
          <w:rFonts w:hint="eastAsia"/>
          <w:u w:val="single"/>
        </w:rPr>
        <w:t xml:space="preserve">                    </w:t>
      </w:r>
      <w:r>
        <w:rPr>
          <w:rFonts w:hint="eastAsia"/>
        </w:rPr>
        <w:t>。</w:t>
      </w:r>
    </w:p>
    <w:p>
      <w:pPr>
        <w:snapToGrid w:val="0"/>
        <w:spacing w:line="360" w:lineRule="auto"/>
        <w:ind w:firstLine="420"/>
        <w:jc w:val="left"/>
        <w:rPr>
          <w:rFonts w:hint="eastAsia"/>
        </w:rPr>
      </w:pPr>
      <w:r>
        <w:rPr>
          <w:rFonts w:hint="eastAsia"/>
        </w:rPr>
        <w:t>争议评审小组成员的报酬承担方式：</w:t>
      </w:r>
      <w:r>
        <w:rPr>
          <w:rFonts w:hint="eastAsia"/>
          <w:u w:val="single"/>
        </w:rPr>
        <w:t xml:space="preserve">                    </w:t>
      </w:r>
      <w:r>
        <w:rPr>
          <w:rFonts w:hint="eastAsia"/>
        </w:rPr>
        <w:t>。</w:t>
      </w:r>
    </w:p>
    <w:p>
      <w:pPr>
        <w:snapToGrid w:val="0"/>
        <w:spacing w:line="360" w:lineRule="auto"/>
        <w:ind w:firstLine="420"/>
        <w:jc w:val="left"/>
        <w:rPr>
          <w:rFonts w:hint="eastAsia"/>
        </w:rPr>
      </w:pPr>
      <w:r>
        <w:rPr>
          <w:rFonts w:hint="eastAsia"/>
        </w:rPr>
        <w:t>其他事项的约定：</w:t>
      </w:r>
      <w:r>
        <w:rPr>
          <w:rFonts w:hint="eastAsia"/>
          <w:u w:val="single"/>
        </w:rPr>
        <w:t xml:space="preserve">                    </w:t>
      </w:r>
      <w:r>
        <w:rPr>
          <w:rFonts w:hint="eastAsia"/>
        </w:rPr>
        <w:t>。</w:t>
      </w:r>
    </w:p>
    <w:p>
      <w:pPr>
        <w:autoSpaceDE w:val="0"/>
        <w:autoSpaceDN w:val="0"/>
        <w:snapToGrid w:val="0"/>
        <w:spacing w:line="360" w:lineRule="auto"/>
        <w:ind w:firstLine="420"/>
        <w:jc w:val="left"/>
        <w:rPr>
          <w:rFonts w:hint="eastAsia"/>
        </w:rPr>
      </w:pPr>
      <w:r>
        <w:rPr>
          <w:rFonts w:hint="eastAsia"/>
        </w:rPr>
        <w:t>20.3.2 争议评审小组的决定</w:t>
      </w:r>
    </w:p>
    <w:p>
      <w:pPr>
        <w:snapToGrid w:val="0"/>
        <w:spacing w:line="360" w:lineRule="auto"/>
        <w:ind w:firstLine="420"/>
        <w:jc w:val="left"/>
        <w:rPr>
          <w:rFonts w:hint="eastAsia"/>
        </w:rPr>
      </w:pPr>
      <w:r>
        <w:rPr>
          <w:rFonts w:hint="eastAsia"/>
        </w:rPr>
        <w:t>合同当事人关于本项的约定：</w:t>
      </w:r>
      <w:r>
        <w:rPr>
          <w:rFonts w:hint="eastAsia"/>
          <w:u w:val="single"/>
        </w:rPr>
        <w:t xml:space="preserve">                    </w:t>
      </w:r>
      <w:r>
        <w:rPr>
          <w:rFonts w:hint="eastAsia"/>
        </w:rPr>
        <w:t>。</w:t>
      </w:r>
    </w:p>
    <w:p>
      <w:pPr>
        <w:keepNext/>
        <w:keepLines/>
        <w:snapToGrid w:val="0"/>
        <w:spacing w:line="360" w:lineRule="auto"/>
        <w:rPr>
          <w:rFonts w:hint="eastAsia"/>
          <w:b/>
        </w:rPr>
      </w:pPr>
      <w:r>
        <w:rPr>
          <w:rFonts w:hint="eastAsia"/>
          <w:b/>
        </w:rPr>
        <w:t>20.4仲裁或诉讼</w:t>
      </w:r>
    </w:p>
    <w:p>
      <w:pPr>
        <w:snapToGrid w:val="0"/>
        <w:spacing w:after="120" w:line="360" w:lineRule="auto"/>
        <w:ind w:firstLine="420"/>
        <w:rPr>
          <w:rFonts w:hint="eastAsia"/>
        </w:rPr>
      </w:pPr>
      <w:r>
        <w:rPr>
          <w:rFonts w:hint="eastAsia"/>
        </w:rPr>
        <w:t>因合同及合同有关事项发生的争议，按下列第</w:t>
      </w:r>
      <w:r>
        <w:rPr>
          <w:rFonts w:hint="eastAsia"/>
          <w:u w:val="single"/>
        </w:rPr>
        <w:t>（2）</w:t>
      </w:r>
      <w:r>
        <w:rPr>
          <w:rFonts w:hint="eastAsia"/>
        </w:rPr>
        <w:t>种方式解决：</w:t>
      </w:r>
    </w:p>
    <w:p>
      <w:pPr>
        <w:snapToGrid w:val="0"/>
        <w:spacing w:line="360" w:lineRule="auto"/>
        <w:ind w:firstLine="420"/>
        <w:jc w:val="left"/>
        <w:rPr>
          <w:rFonts w:hint="eastAsia"/>
        </w:rPr>
      </w:pPr>
      <w:r>
        <w:rPr>
          <w:rFonts w:hint="eastAsia"/>
        </w:rPr>
        <w:t>（1）提请</w:t>
      </w:r>
      <w:r>
        <w:rPr>
          <w:rFonts w:hint="eastAsia"/>
          <w:u w:val="single"/>
        </w:rPr>
        <w:t>河池市</w:t>
      </w:r>
      <w:r>
        <w:rPr>
          <w:rFonts w:hint="eastAsia"/>
        </w:rPr>
        <w:t>仲裁委员会按照该会仲裁规则进行仲裁，仲裁裁决是终局的，对合同双方均有约束力。</w:t>
      </w:r>
    </w:p>
    <w:p>
      <w:pPr>
        <w:snapToGrid w:val="0"/>
        <w:spacing w:line="360" w:lineRule="auto"/>
        <w:ind w:firstLine="420"/>
        <w:jc w:val="left"/>
        <w:rPr>
          <w:rFonts w:hint="eastAsia"/>
        </w:rPr>
      </w:pPr>
      <w:r>
        <w:rPr>
          <w:rFonts w:hint="eastAsia"/>
        </w:rPr>
        <w:t>（2）向工程所在地人民法院起诉。</w:t>
      </w:r>
    </w:p>
    <w:p>
      <w:pPr>
        <w:keepNext/>
        <w:keepLines/>
        <w:snapToGrid w:val="0"/>
        <w:spacing w:line="360" w:lineRule="auto"/>
        <w:rPr>
          <w:rFonts w:hint="eastAsia"/>
          <w:b/>
        </w:rPr>
      </w:pPr>
      <w:r>
        <w:rPr>
          <w:rFonts w:hint="eastAsia"/>
          <w:b/>
        </w:rPr>
        <w:t>21. 补充条款</w:t>
      </w:r>
    </w:p>
    <w:p>
      <w:pPr>
        <w:snapToGrid w:val="0"/>
        <w:rPr>
          <w:rFonts w:hint="eastAsia"/>
          <w:b/>
        </w:rPr>
      </w:pPr>
      <w:r>
        <w:rPr>
          <w:rFonts w:hint="eastAsia"/>
        </w:rPr>
        <w:t xml:space="preserve"> 21.1本工程工作禁止使用童工。</w:t>
      </w:r>
    </w:p>
    <w:p>
      <w:pPr>
        <w:snapToGrid w:val="0"/>
        <w:spacing w:line="460" w:lineRule="exact"/>
        <w:ind w:firstLine="525"/>
        <w:rPr>
          <w:rFonts w:hint="eastAsia"/>
        </w:rPr>
      </w:pPr>
      <w:r>
        <w:rPr>
          <w:rFonts w:hint="eastAsia"/>
        </w:rPr>
        <w:t>21.2因任何一方违约致使相对方采取诉讼方式实现债权的，违约方应承担相对方为此支付的合理费用，包括但不限于诉讼费、律师费、差旅费等。</w:t>
      </w:r>
    </w:p>
    <w:p>
      <w:pPr>
        <w:pStyle w:val="2"/>
        <w:spacing w:before="14"/>
        <w:rPr>
          <w:w w:val="99"/>
        </w:rPr>
      </w:pPr>
      <w:r>
        <w:rPr>
          <w:rFonts w:hint="eastAsia"/>
        </w:rPr>
        <w:t>21.3发包人在与建筑施工企业签订工程承包合同后、办理《施工许可证》手续前，按规定到县住房和城乡规划建设局缴纳建安劳保费，待工程竣工结算后，从结算款中多还少补。</w:t>
      </w:r>
    </w:p>
    <w:p>
      <w:pPr>
        <w:pStyle w:val="2"/>
        <w:spacing w:before="14"/>
        <w:rPr>
          <w:w w:val="99"/>
        </w:rPr>
      </w:pPr>
    </w:p>
    <w:p>
      <w:pPr>
        <w:pStyle w:val="2"/>
        <w:spacing w:before="14"/>
        <w:ind w:left="1025"/>
      </w:pPr>
      <w:r>
        <w:rPr>
          <w:w w:val="99"/>
        </w:rPr>
        <w:t xml:space="preserve"> </w:t>
      </w:r>
    </w:p>
    <w:p>
      <w:pPr>
        <w:pStyle w:val="11"/>
        <w:spacing w:before="35"/>
        <w:rPr>
          <w:u w:val="none"/>
        </w:rPr>
      </w:pPr>
      <w:r>
        <w:rPr>
          <w:rFonts w:hint="eastAsia" w:ascii="黑体" w:eastAsia="黑体"/>
          <w:u w:val="none"/>
        </w:rPr>
        <w:t>附件</w:t>
      </w:r>
      <w:r>
        <w:rPr>
          <w:w w:val="98"/>
          <w:u w:val="none"/>
        </w:rPr>
        <w:t xml:space="preserve"> </w:t>
      </w:r>
    </w:p>
    <w:p>
      <w:pPr>
        <w:pStyle w:val="2"/>
        <w:spacing w:before="86" w:line="364" w:lineRule="auto"/>
        <w:ind w:left="1228" w:leftChars="272" w:right="6290" w:hanging="630" w:hangingChars="300"/>
        <w:jc w:val="both"/>
      </w:pPr>
      <w:r>
        <w:t>1：承包人承揽工程项目一览表附件</w:t>
      </w:r>
    </w:p>
    <w:p>
      <w:pPr>
        <w:pStyle w:val="2"/>
        <w:spacing w:before="86" w:line="364" w:lineRule="auto"/>
        <w:ind w:left="1228" w:leftChars="272" w:right="6290" w:hanging="630" w:hangingChars="300"/>
        <w:jc w:val="both"/>
      </w:pPr>
      <w:r>
        <w:t>2：支付担保格式 附件</w:t>
      </w:r>
    </w:p>
    <w:p>
      <w:pPr>
        <w:pStyle w:val="2"/>
        <w:spacing w:before="86" w:line="364" w:lineRule="auto"/>
        <w:ind w:right="6290" w:firstLine="630" w:firstLineChars="300"/>
        <w:jc w:val="both"/>
      </w:pPr>
      <w:r>
        <w:t>3：承包人主要施工管理人员表附件</w:t>
      </w:r>
    </w:p>
    <w:p>
      <w:pPr>
        <w:pStyle w:val="2"/>
        <w:spacing w:before="86" w:line="364" w:lineRule="auto"/>
        <w:ind w:right="6290" w:firstLine="630" w:firstLineChars="300"/>
        <w:jc w:val="both"/>
        <w:rPr>
          <w:rFonts w:hint="eastAsia"/>
        </w:rPr>
      </w:pPr>
      <w:r>
        <w:t>4：分</w:t>
      </w:r>
      <w:r>
        <w:rPr>
          <w:rFonts w:hint="eastAsia"/>
        </w:rPr>
        <w:t>包人主要施工管理人员表附件</w:t>
      </w:r>
    </w:p>
    <w:p>
      <w:pPr>
        <w:pStyle w:val="2"/>
        <w:spacing w:before="86" w:line="364" w:lineRule="auto"/>
        <w:ind w:right="6290" w:firstLine="420" w:firstLineChars="200"/>
        <w:jc w:val="both"/>
        <w:rPr>
          <w:rFonts w:hint="eastAsia"/>
        </w:rPr>
      </w:pPr>
      <w:r>
        <w:rPr>
          <w:rFonts w:hint="eastAsia"/>
        </w:rPr>
        <w:t xml:space="preserve"> </w:t>
      </w:r>
      <w:r>
        <w:rPr>
          <w:rFonts w:hint="eastAsia"/>
          <w:lang w:val="en-US" w:eastAsia="zh-CN"/>
        </w:rPr>
        <w:t xml:space="preserve"> </w:t>
      </w:r>
      <w:r>
        <w:rPr>
          <w:rFonts w:hint="eastAsia"/>
        </w:rPr>
        <w:t xml:space="preserve">5：履约担保格式 </w:t>
      </w:r>
    </w:p>
    <w:p>
      <w:pPr>
        <w:pStyle w:val="2"/>
        <w:spacing w:line="364" w:lineRule="auto"/>
        <w:ind w:right="5450" w:firstLine="630" w:firstLineChars="300"/>
        <w:jc w:val="both"/>
      </w:pPr>
      <w:r>
        <w:t>6：承包人用于本工程施工的机械设备表</w:t>
      </w:r>
    </w:p>
    <w:p>
      <w:pPr>
        <w:pStyle w:val="2"/>
        <w:spacing w:line="364" w:lineRule="auto"/>
        <w:ind w:left="600" w:right="5450"/>
        <w:jc w:val="both"/>
      </w:pPr>
      <w:r>
        <w:rPr>
          <w:spacing w:val="-17"/>
        </w:rPr>
        <w:t xml:space="preserve"> </w:t>
      </w:r>
      <w:r>
        <w:t>7</w:t>
      </w:r>
      <w:r>
        <w:rPr>
          <w:spacing w:val="1"/>
        </w:rPr>
        <w:t>：预付款担保格式</w:t>
      </w:r>
      <w:r>
        <w:t xml:space="preserve"> </w:t>
      </w:r>
    </w:p>
    <w:p>
      <w:pPr>
        <w:pStyle w:val="2"/>
        <w:spacing w:line="267" w:lineRule="exact"/>
        <w:ind w:firstLine="630" w:firstLineChars="300"/>
        <w:jc w:val="both"/>
      </w:pPr>
      <w:r>
        <w:t>8</w:t>
      </w:r>
      <w:r>
        <w:rPr>
          <w:spacing w:val="1"/>
        </w:rPr>
        <w:t>：工程质量保修书</w:t>
      </w:r>
      <w:r>
        <w:t xml:space="preserve"> </w:t>
      </w:r>
    </w:p>
    <w:p>
      <w:pPr>
        <w:spacing w:after="0" w:line="267" w:lineRule="exact"/>
        <w:jc w:val="both"/>
        <w:sectPr>
          <w:headerReference r:id="rId8" w:type="default"/>
          <w:footerReference r:id="rId9" w:type="default"/>
          <w:pgSz w:w="11910" w:h="16840"/>
          <w:pgMar w:top="1340" w:right="400" w:bottom="1040" w:left="1200" w:header="878" w:footer="855" w:gutter="0"/>
        </w:sectPr>
      </w:pPr>
    </w:p>
    <w:p>
      <w:pPr>
        <w:pStyle w:val="2"/>
        <w:spacing w:before="12"/>
        <w:rPr>
          <w:sz w:val="28"/>
        </w:rPr>
      </w:pPr>
    </w:p>
    <w:p>
      <w:pPr>
        <w:pStyle w:val="2"/>
        <w:rPr>
          <w:rFonts w:ascii="仿宋"/>
          <w:sz w:val="30"/>
        </w:rPr>
      </w:pPr>
      <w:r>
        <w:rPr>
          <w:rFonts w:hint="eastAsia" w:ascii="仿宋" w:eastAsia="仿宋"/>
          <w:spacing w:val="-24"/>
          <w:sz w:val="30"/>
        </w:rPr>
        <w:t xml:space="preserve">附件 </w:t>
      </w:r>
      <w:r>
        <w:rPr>
          <w:rFonts w:hint="eastAsia" w:ascii="仿宋" w:eastAsia="仿宋"/>
          <w:sz w:val="30"/>
        </w:rPr>
        <w:t>1：</w:t>
      </w:r>
    </w:p>
    <w:p>
      <w:pPr>
        <w:pStyle w:val="2"/>
        <w:spacing w:before="4"/>
        <w:rPr>
          <w:sz w:val="20"/>
        </w:rPr>
      </w:pPr>
      <w:r>
        <w:rPr>
          <w:rFonts w:hint="eastAsia" w:ascii="黑体" w:eastAsia="黑体"/>
          <w:sz w:val="30"/>
        </w:rPr>
        <w:t>承包人承揽工程项目一览表</w:t>
      </w:r>
    </w:p>
    <w:tbl>
      <w:tblPr>
        <w:tblStyle w:val="16"/>
        <w:tblW w:w="13832" w:type="dxa"/>
        <w:tblInd w:w="1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41"/>
        <w:gridCol w:w="1441"/>
        <w:gridCol w:w="1618"/>
        <w:gridCol w:w="1666"/>
        <w:gridCol w:w="850"/>
        <w:gridCol w:w="1562"/>
        <w:gridCol w:w="2130"/>
        <w:gridCol w:w="1418"/>
        <w:gridCol w:w="849"/>
        <w:gridCol w:w="8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8" w:hRule="atLeast"/>
        </w:trPr>
        <w:tc>
          <w:tcPr>
            <w:tcW w:w="1441" w:type="dxa"/>
          </w:tcPr>
          <w:p>
            <w:pPr>
              <w:pStyle w:val="22"/>
              <w:spacing w:before="71" w:line="295" w:lineRule="auto"/>
              <w:ind w:left="90" w:right="27"/>
              <w:rPr>
                <w:sz w:val="28"/>
              </w:rPr>
            </w:pPr>
            <w:r>
              <w:rPr>
                <w:rFonts w:hint="eastAsia" w:ascii="仿宋" w:eastAsia="仿宋"/>
                <w:sz w:val="28"/>
              </w:rPr>
              <w:t>单位工程名称</w:t>
            </w:r>
            <w:r>
              <w:rPr>
                <w:sz w:val="28"/>
              </w:rPr>
              <w:t xml:space="preserve"> </w:t>
            </w:r>
          </w:p>
        </w:tc>
        <w:tc>
          <w:tcPr>
            <w:tcW w:w="1441" w:type="dxa"/>
          </w:tcPr>
          <w:p>
            <w:pPr>
              <w:pStyle w:val="22"/>
              <w:rPr>
                <w:sz w:val="23"/>
              </w:rPr>
            </w:pPr>
          </w:p>
          <w:p>
            <w:pPr>
              <w:pStyle w:val="22"/>
              <w:ind w:left="90"/>
              <w:rPr>
                <w:sz w:val="28"/>
              </w:rPr>
            </w:pPr>
            <w:r>
              <w:rPr>
                <w:rFonts w:hint="eastAsia" w:ascii="仿宋" w:eastAsia="仿宋"/>
                <w:sz w:val="28"/>
              </w:rPr>
              <w:t>建设规模</w:t>
            </w:r>
            <w:r>
              <w:rPr>
                <w:sz w:val="28"/>
              </w:rPr>
              <w:t xml:space="preserve"> </w:t>
            </w:r>
          </w:p>
        </w:tc>
        <w:tc>
          <w:tcPr>
            <w:tcW w:w="1618" w:type="dxa"/>
          </w:tcPr>
          <w:p>
            <w:pPr>
              <w:pStyle w:val="22"/>
              <w:spacing w:before="71"/>
              <w:ind w:left="90"/>
              <w:rPr>
                <w:rFonts w:hint="eastAsia" w:ascii="仿宋" w:eastAsia="仿宋"/>
                <w:sz w:val="28"/>
              </w:rPr>
            </w:pPr>
            <w:r>
              <w:rPr>
                <w:rFonts w:hint="eastAsia" w:ascii="仿宋" w:eastAsia="仿宋"/>
                <w:spacing w:val="-16"/>
                <w:sz w:val="28"/>
              </w:rPr>
              <w:t>建 筑 面 积</w:t>
            </w:r>
          </w:p>
          <w:p>
            <w:pPr>
              <w:pStyle w:val="22"/>
              <w:spacing w:before="81"/>
              <w:ind w:left="90"/>
              <w:rPr>
                <w:sz w:val="28"/>
              </w:rPr>
            </w:pPr>
            <w:r>
              <w:rPr>
                <w:sz w:val="28"/>
              </w:rPr>
              <w:t>(</w:t>
            </w:r>
            <w:r>
              <w:rPr>
                <w:rFonts w:hint="eastAsia" w:ascii="仿宋" w:eastAsia="仿宋"/>
                <w:sz w:val="28"/>
              </w:rPr>
              <w:t>平方米</w:t>
            </w:r>
            <w:r>
              <w:rPr>
                <w:sz w:val="28"/>
              </w:rPr>
              <w:t xml:space="preserve">) </w:t>
            </w:r>
          </w:p>
        </w:tc>
        <w:tc>
          <w:tcPr>
            <w:tcW w:w="1666" w:type="dxa"/>
          </w:tcPr>
          <w:p>
            <w:pPr>
              <w:pStyle w:val="22"/>
              <w:rPr>
                <w:sz w:val="23"/>
              </w:rPr>
            </w:pPr>
          </w:p>
          <w:p>
            <w:pPr>
              <w:pStyle w:val="22"/>
              <w:ind w:left="88"/>
              <w:rPr>
                <w:sz w:val="28"/>
              </w:rPr>
            </w:pPr>
            <w:r>
              <w:rPr>
                <w:rFonts w:hint="eastAsia" w:ascii="仿宋" w:eastAsia="仿宋"/>
                <w:sz w:val="28"/>
              </w:rPr>
              <w:t>结构形式</w:t>
            </w:r>
            <w:r>
              <w:rPr>
                <w:sz w:val="28"/>
              </w:rPr>
              <w:t xml:space="preserve"> </w:t>
            </w:r>
          </w:p>
        </w:tc>
        <w:tc>
          <w:tcPr>
            <w:tcW w:w="850" w:type="dxa"/>
          </w:tcPr>
          <w:p>
            <w:pPr>
              <w:pStyle w:val="22"/>
              <w:rPr>
                <w:sz w:val="23"/>
              </w:rPr>
            </w:pPr>
          </w:p>
          <w:p>
            <w:pPr>
              <w:pStyle w:val="22"/>
              <w:ind w:left="87"/>
              <w:rPr>
                <w:sz w:val="28"/>
              </w:rPr>
            </w:pPr>
            <w:r>
              <w:rPr>
                <w:rFonts w:hint="eastAsia" w:ascii="仿宋" w:eastAsia="仿宋"/>
                <w:sz w:val="28"/>
              </w:rPr>
              <w:t>层数</w:t>
            </w:r>
            <w:r>
              <w:rPr>
                <w:sz w:val="28"/>
              </w:rPr>
              <w:t xml:space="preserve"> </w:t>
            </w:r>
          </w:p>
        </w:tc>
        <w:tc>
          <w:tcPr>
            <w:tcW w:w="1562" w:type="dxa"/>
          </w:tcPr>
          <w:p>
            <w:pPr>
              <w:pStyle w:val="22"/>
              <w:rPr>
                <w:sz w:val="23"/>
              </w:rPr>
            </w:pPr>
          </w:p>
          <w:p>
            <w:pPr>
              <w:pStyle w:val="22"/>
              <w:ind w:left="85"/>
              <w:rPr>
                <w:sz w:val="28"/>
              </w:rPr>
            </w:pPr>
            <w:r>
              <w:rPr>
                <w:rFonts w:hint="eastAsia" w:ascii="仿宋" w:eastAsia="仿宋"/>
                <w:sz w:val="28"/>
              </w:rPr>
              <w:t>生产能力</w:t>
            </w:r>
            <w:r>
              <w:rPr>
                <w:sz w:val="28"/>
              </w:rPr>
              <w:t xml:space="preserve"> </w:t>
            </w:r>
          </w:p>
        </w:tc>
        <w:tc>
          <w:tcPr>
            <w:tcW w:w="2130" w:type="dxa"/>
          </w:tcPr>
          <w:p>
            <w:pPr>
              <w:pStyle w:val="22"/>
              <w:rPr>
                <w:sz w:val="23"/>
              </w:rPr>
            </w:pPr>
          </w:p>
          <w:p>
            <w:pPr>
              <w:pStyle w:val="22"/>
              <w:ind w:left="85"/>
              <w:rPr>
                <w:sz w:val="28"/>
              </w:rPr>
            </w:pPr>
            <w:r>
              <w:rPr>
                <w:rFonts w:hint="eastAsia" w:ascii="仿宋" w:eastAsia="仿宋"/>
                <w:sz w:val="28"/>
              </w:rPr>
              <w:t>设备安装内容</w:t>
            </w:r>
            <w:r>
              <w:rPr>
                <w:sz w:val="28"/>
              </w:rPr>
              <w:t xml:space="preserve"> </w:t>
            </w:r>
          </w:p>
        </w:tc>
        <w:tc>
          <w:tcPr>
            <w:tcW w:w="1418" w:type="dxa"/>
          </w:tcPr>
          <w:p>
            <w:pPr>
              <w:pStyle w:val="22"/>
              <w:spacing w:before="71"/>
              <w:ind w:left="83"/>
              <w:rPr>
                <w:rFonts w:hint="eastAsia" w:ascii="仿宋" w:eastAsia="仿宋"/>
                <w:sz w:val="28"/>
              </w:rPr>
            </w:pPr>
            <w:r>
              <w:rPr>
                <w:rFonts w:hint="eastAsia" w:ascii="仿宋" w:eastAsia="仿宋"/>
                <w:sz w:val="28"/>
              </w:rPr>
              <w:t>合同价格</w:t>
            </w:r>
          </w:p>
          <w:p>
            <w:pPr>
              <w:pStyle w:val="22"/>
              <w:spacing w:before="81"/>
              <w:ind w:left="83"/>
              <w:rPr>
                <w:sz w:val="28"/>
              </w:rPr>
            </w:pPr>
            <w:r>
              <w:rPr>
                <w:rFonts w:hint="eastAsia" w:ascii="仿宋" w:eastAsia="仿宋"/>
                <w:sz w:val="28"/>
              </w:rPr>
              <w:t>（元）</w:t>
            </w:r>
            <w:r>
              <w:rPr>
                <w:sz w:val="28"/>
              </w:rPr>
              <w:t xml:space="preserve"> </w:t>
            </w:r>
          </w:p>
        </w:tc>
        <w:tc>
          <w:tcPr>
            <w:tcW w:w="849" w:type="dxa"/>
          </w:tcPr>
          <w:p>
            <w:pPr>
              <w:pStyle w:val="22"/>
              <w:spacing w:before="71" w:line="295" w:lineRule="auto"/>
              <w:ind w:left="82" w:right="54"/>
              <w:rPr>
                <w:sz w:val="28"/>
              </w:rPr>
            </w:pPr>
            <w:r>
              <w:rPr>
                <w:rFonts w:hint="eastAsia" w:ascii="仿宋" w:eastAsia="仿宋"/>
                <w:sz w:val="28"/>
              </w:rPr>
              <w:t>开 工日期</w:t>
            </w:r>
            <w:r>
              <w:rPr>
                <w:sz w:val="28"/>
              </w:rPr>
              <w:t xml:space="preserve"> </w:t>
            </w:r>
          </w:p>
        </w:tc>
        <w:tc>
          <w:tcPr>
            <w:tcW w:w="857" w:type="dxa"/>
          </w:tcPr>
          <w:p>
            <w:pPr>
              <w:pStyle w:val="22"/>
              <w:spacing w:before="71" w:line="295" w:lineRule="auto"/>
              <w:ind w:left="81" w:right="64"/>
              <w:rPr>
                <w:sz w:val="28"/>
              </w:rPr>
            </w:pPr>
            <w:r>
              <w:rPr>
                <w:rFonts w:hint="eastAsia" w:ascii="仿宋" w:eastAsia="仿宋"/>
                <w:sz w:val="28"/>
              </w:rPr>
              <w:t>竣 工日期</w:t>
            </w:r>
            <w:r>
              <w:rPr>
                <w:sz w:val="2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441" w:type="dxa"/>
          </w:tcPr>
          <w:p>
            <w:pPr>
              <w:pStyle w:val="22"/>
              <w:spacing w:before="59"/>
              <w:ind w:left="90"/>
              <w:rPr>
                <w:sz w:val="30"/>
              </w:rPr>
            </w:pPr>
            <w:r>
              <w:rPr>
                <w:w w:val="101"/>
                <w:sz w:val="30"/>
              </w:rPr>
              <w:t xml:space="preserve"> </w:t>
            </w:r>
          </w:p>
        </w:tc>
        <w:tc>
          <w:tcPr>
            <w:tcW w:w="1441" w:type="dxa"/>
          </w:tcPr>
          <w:p>
            <w:pPr>
              <w:pStyle w:val="22"/>
              <w:spacing w:before="59"/>
              <w:ind w:left="90"/>
              <w:rPr>
                <w:sz w:val="30"/>
              </w:rPr>
            </w:pPr>
            <w:r>
              <w:rPr>
                <w:w w:val="101"/>
                <w:sz w:val="30"/>
              </w:rPr>
              <w:t xml:space="preserve"> </w:t>
            </w:r>
          </w:p>
        </w:tc>
        <w:tc>
          <w:tcPr>
            <w:tcW w:w="1618" w:type="dxa"/>
          </w:tcPr>
          <w:p>
            <w:pPr>
              <w:pStyle w:val="22"/>
              <w:spacing w:before="59"/>
              <w:ind w:left="90"/>
              <w:rPr>
                <w:sz w:val="30"/>
              </w:rPr>
            </w:pPr>
            <w:r>
              <w:rPr>
                <w:w w:val="101"/>
                <w:sz w:val="30"/>
              </w:rPr>
              <w:t xml:space="preserve"> </w:t>
            </w:r>
          </w:p>
        </w:tc>
        <w:tc>
          <w:tcPr>
            <w:tcW w:w="1666" w:type="dxa"/>
          </w:tcPr>
          <w:p>
            <w:pPr>
              <w:pStyle w:val="22"/>
              <w:spacing w:before="59"/>
              <w:ind w:left="88"/>
              <w:rPr>
                <w:sz w:val="30"/>
              </w:rPr>
            </w:pPr>
            <w:r>
              <w:rPr>
                <w:w w:val="101"/>
                <w:sz w:val="30"/>
              </w:rPr>
              <w:t xml:space="preserve"> </w:t>
            </w:r>
          </w:p>
        </w:tc>
        <w:tc>
          <w:tcPr>
            <w:tcW w:w="850" w:type="dxa"/>
          </w:tcPr>
          <w:p>
            <w:pPr>
              <w:pStyle w:val="22"/>
              <w:spacing w:before="59"/>
              <w:ind w:left="87"/>
              <w:rPr>
                <w:sz w:val="30"/>
              </w:rPr>
            </w:pPr>
            <w:r>
              <w:rPr>
                <w:w w:val="101"/>
                <w:sz w:val="30"/>
              </w:rPr>
              <w:t xml:space="preserve"> </w:t>
            </w:r>
          </w:p>
        </w:tc>
        <w:tc>
          <w:tcPr>
            <w:tcW w:w="1562" w:type="dxa"/>
          </w:tcPr>
          <w:p>
            <w:pPr>
              <w:pStyle w:val="22"/>
              <w:spacing w:before="59"/>
              <w:ind w:left="85"/>
              <w:rPr>
                <w:sz w:val="30"/>
              </w:rPr>
            </w:pPr>
            <w:r>
              <w:rPr>
                <w:w w:val="101"/>
                <w:sz w:val="30"/>
              </w:rPr>
              <w:t xml:space="preserve"> </w:t>
            </w:r>
          </w:p>
        </w:tc>
        <w:tc>
          <w:tcPr>
            <w:tcW w:w="2130" w:type="dxa"/>
          </w:tcPr>
          <w:p>
            <w:pPr>
              <w:pStyle w:val="22"/>
              <w:spacing w:before="59"/>
              <w:ind w:left="85"/>
              <w:rPr>
                <w:sz w:val="30"/>
              </w:rPr>
            </w:pPr>
            <w:r>
              <w:rPr>
                <w:w w:val="101"/>
                <w:sz w:val="30"/>
              </w:rPr>
              <w:t xml:space="preserve"> </w:t>
            </w:r>
          </w:p>
        </w:tc>
        <w:tc>
          <w:tcPr>
            <w:tcW w:w="1418" w:type="dxa"/>
          </w:tcPr>
          <w:p>
            <w:pPr>
              <w:pStyle w:val="22"/>
              <w:spacing w:before="59"/>
              <w:ind w:left="83"/>
              <w:rPr>
                <w:sz w:val="30"/>
              </w:rPr>
            </w:pPr>
            <w:r>
              <w:rPr>
                <w:w w:val="101"/>
                <w:sz w:val="30"/>
              </w:rPr>
              <w:t xml:space="preserve"> </w:t>
            </w:r>
          </w:p>
        </w:tc>
        <w:tc>
          <w:tcPr>
            <w:tcW w:w="849" w:type="dxa"/>
          </w:tcPr>
          <w:p>
            <w:pPr>
              <w:pStyle w:val="22"/>
              <w:spacing w:before="59"/>
              <w:ind w:left="82"/>
              <w:rPr>
                <w:sz w:val="30"/>
              </w:rPr>
            </w:pPr>
            <w:r>
              <w:rPr>
                <w:w w:val="101"/>
                <w:sz w:val="30"/>
              </w:rPr>
              <w:t xml:space="preserve"> </w:t>
            </w:r>
          </w:p>
        </w:tc>
        <w:tc>
          <w:tcPr>
            <w:tcW w:w="857" w:type="dxa"/>
          </w:tcPr>
          <w:p>
            <w:pPr>
              <w:pStyle w:val="22"/>
              <w:spacing w:before="59"/>
              <w:ind w:left="81"/>
              <w:rPr>
                <w:sz w:val="30"/>
              </w:rPr>
            </w:pPr>
            <w:r>
              <w:rPr>
                <w:w w:val="101"/>
                <w:sz w:val="30"/>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4" w:hRule="atLeast"/>
        </w:trPr>
        <w:tc>
          <w:tcPr>
            <w:tcW w:w="1441" w:type="dxa"/>
          </w:tcPr>
          <w:p>
            <w:pPr>
              <w:pStyle w:val="22"/>
              <w:spacing w:before="59"/>
              <w:ind w:left="90"/>
              <w:rPr>
                <w:sz w:val="30"/>
              </w:rPr>
            </w:pPr>
            <w:r>
              <w:rPr>
                <w:w w:val="101"/>
                <w:sz w:val="30"/>
              </w:rPr>
              <w:t xml:space="preserve"> </w:t>
            </w:r>
          </w:p>
        </w:tc>
        <w:tc>
          <w:tcPr>
            <w:tcW w:w="1441" w:type="dxa"/>
          </w:tcPr>
          <w:p>
            <w:pPr>
              <w:pStyle w:val="22"/>
              <w:spacing w:before="59"/>
              <w:ind w:left="90"/>
              <w:rPr>
                <w:sz w:val="30"/>
              </w:rPr>
            </w:pPr>
            <w:r>
              <w:rPr>
                <w:w w:val="101"/>
                <w:sz w:val="30"/>
              </w:rPr>
              <w:t xml:space="preserve"> </w:t>
            </w:r>
          </w:p>
        </w:tc>
        <w:tc>
          <w:tcPr>
            <w:tcW w:w="1618" w:type="dxa"/>
          </w:tcPr>
          <w:p>
            <w:pPr>
              <w:pStyle w:val="22"/>
              <w:spacing w:before="59"/>
              <w:ind w:left="90"/>
              <w:rPr>
                <w:sz w:val="30"/>
              </w:rPr>
            </w:pPr>
            <w:r>
              <w:rPr>
                <w:w w:val="101"/>
                <w:sz w:val="30"/>
              </w:rPr>
              <w:t xml:space="preserve"> </w:t>
            </w:r>
          </w:p>
        </w:tc>
        <w:tc>
          <w:tcPr>
            <w:tcW w:w="1666" w:type="dxa"/>
          </w:tcPr>
          <w:p>
            <w:pPr>
              <w:pStyle w:val="22"/>
              <w:spacing w:before="59"/>
              <w:ind w:left="88"/>
              <w:rPr>
                <w:sz w:val="30"/>
              </w:rPr>
            </w:pPr>
            <w:r>
              <w:rPr>
                <w:w w:val="101"/>
                <w:sz w:val="30"/>
              </w:rPr>
              <w:t xml:space="preserve"> </w:t>
            </w:r>
          </w:p>
        </w:tc>
        <w:tc>
          <w:tcPr>
            <w:tcW w:w="850" w:type="dxa"/>
          </w:tcPr>
          <w:p>
            <w:pPr>
              <w:pStyle w:val="22"/>
              <w:spacing w:before="59"/>
              <w:ind w:left="87"/>
              <w:rPr>
                <w:sz w:val="30"/>
              </w:rPr>
            </w:pPr>
            <w:r>
              <w:rPr>
                <w:w w:val="101"/>
                <w:sz w:val="30"/>
              </w:rPr>
              <w:t xml:space="preserve"> </w:t>
            </w:r>
          </w:p>
        </w:tc>
        <w:tc>
          <w:tcPr>
            <w:tcW w:w="1562" w:type="dxa"/>
          </w:tcPr>
          <w:p>
            <w:pPr>
              <w:pStyle w:val="22"/>
              <w:spacing w:before="59"/>
              <w:ind w:left="85"/>
              <w:rPr>
                <w:sz w:val="30"/>
              </w:rPr>
            </w:pPr>
            <w:r>
              <w:rPr>
                <w:w w:val="101"/>
                <w:sz w:val="30"/>
              </w:rPr>
              <w:t xml:space="preserve"> </w:t>
            </w:r>
          </w:p>
        </w:tc>
        <w:tc>
          <w:tcPr>
            <w:tcW w:w="2130" w:type="dxa"/>
          </w:tcPr>
          <w:p>
            <w:pPr>
              <w:pStyle w:val="22"/>
              <w:spacing w:before="59"/>
              <w:ind w:left="85"/>
              <w:rPr>
                <w:sz w:val="30"/>
              </w:rPr>
            </w:pPr>
            <w:r>
              <w:rPr>
                <w:w w:val="101"/>
                <w:sz w:val="30"/>
              </w:rPr>
              <w:t xml:space="preserve"> </w:t>
            </w:r>
          </w:p>
        </w:tc>
        <w:tc>
          <w:tcPr>
            <w:tcW w:w="1418" w:type="dxa"/>
          </w:tcPr>
          <w:p>
            <w:pPr>
              <w:pStyle w:val="22"/>
              <w:spacing w:before="59"/>
              <w:ind w:left="83"/>
              <w:rPr>
                <w:sz w:val="30"/>
              </w:rPr>
            </w:pPr>
            <w:r>
              <w:rPr>
                <w:w w:val="101"/>
                <w:sz w:val="30"/>
              </w:rPr>
              <w:t xml:space="preserve"> </w:t>
            </w:r>
          </w:p>
        </w:tc>
        <w:tc>
          <w:tcPr>
            <w:tcW w:w="849" w:type="dxa"/>
          </w:tcPr>
          <w:p>
            <w:pPr>
              <w:pStyle w:val="22"/>
              <w:spacing w:before="59"/>
              <w:ind w:left="82"/>
              <w:rPr>
                <w:sz w:val="30"/>
              </w:rPr>
            </w:pPr>
            <w:r>
              <w:rPr>
                <w:w w:val="101"/>
                <w:sz w:val="30"/>
              </w:rPr>
              <w:t xml:space="preserve"> </w:t>
            </w:r>
          </w:p>
        </w:tc>
        <w:tc>
          <w:tcPr>
            <w:tcW w:w="857" w:type="dxa"/>
          </w:tcPr>
          <w:p>
            <w:pPr>
              <w:pStyle w:val="22"/>
              <w:spacing w:before="59"/>
              <w:ind w:left="81"/>
              <w:rPr>
                <w:sz w:val="30"/>
              </w:rPr>
            </w:pPr>
            <w:r>
              <w:rPr>
                <w:w w:val="101"/>
                <w:sz w:val="30"/>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1441" w:type="dxa"/>
          </w:tcPr>
          <w:p>
            <w:pPr>
              <w:pStyle w:val="22"/>
              <w:spacing w:before="51"/>
              <w:ind w:left="90"/>
              <w:rPr>
                <w:sz w:val="30"/>
              </w:rPr>
            </w:pPr>
            <w:r>
              <w:rPr>
                <w:w w:val="101"/>
                <w:sz w:val="30"/>
              </w:rPr>
              <w:t xml:space="preserve"> </w:t>
            </w:r>
          </w:p>
        </w:tc>
        <w:tc>
          <w:tcPr>
            <w:tcW w:w="1441" w:type="dxa"/>
          </w:tcPr>
          <w:p>
            <w:pPr>
              <w:pStyle w:val="22"/>
              <w:spacing w:before="51"/>
              <w:ind w:left="90"/>
              <w:rPr>
                <w:sz w:val="30"/>
              </w:rPr>
            </w:pPr>
            <w:r>
              <w:rPr>
                <w:w w:val="101"/>
                <w:sz w:val="30"/>
              </w:rPr>
              <w:t xml:space="preserve"> </w:t>
            </w:r>
          </w:p>
        </w:tc>
        <w:tc>
          <w:tcPr>
            <w:tcW w:w="1618" w:type="dxa"/>
          </w:tcPr>
          <w:p>
            <w:pPr>
              <w:pStyle w:val="22"/>
              <w:spacing w:before="51"/>
              <w:ind w:left="90"/>
              <w:rPr>
                <w:sz w:val="30"/>
              </w:rPr>
            </w:pPr>
            <w:r>
              <w:rPr>
                <w:w w:val="101"/>
                <w:sz w:val="30"/>
              </w:rPr>
              <w:t xml:space="preserve"> </w:t>
            </w:r>
          </w:p>
        </w:tc>
        <w:tc>
          <w:tcPr>
            <w:tcW w:w="1666" w:type="dxa"/>
          </w:tcPr>
          <w:p>
            <w:pPr>
              <w:pStyle w:val="22"/>
              <w:spacing w:before="51"/>
              <w:ind w:left="88"/>
              <w:rPr>
                <w:sz w:val="30"/>
              </w:rPr>
            </w:pPr>
            <w:r>
              <w:rPr>
                <w:w w:val="101"/>
                <w:sz w:val="30"/>
              </w:rPr>
              <w:t xml:space="preserve"> </w:t>
            </w:r>
          </w:p>
        </w:tc>
        <w:tc>
          <w:tcPr>
            <w:tcW w:w="850" w:type="dxa"/>
          </w:tcPr>
          <w:p>
            <w:pPr>
              <w:pStyle w:val="22"/>
              <w:spacing w:before="51"/>
              <w:ind w:left="87"/>
              <w:rPr>
                <w:sz w:val="30"/>
              </w:rPr>
            </w:pPr>
            <w:r>
              <w:rPr>
                <w:w w:val="101"/>
                <w:sz w:val="30"/>
              </w:rPr>
              <w:t xml:space="preserve"> </w:t>
            </w:r>
          </w:p>
        </w:tc>
        <w:tc>
          <w:tcPr>
            <w:tcW w:w="1562" w:type="dxa"/>
          </w:tcPr>
          <w:p>
            <w:pPr>
              <w:pStyle w:val="22"/>
              <w:spacing w:before="51"/>
              <w:ind w:left="85"/>
              <w:rPr>
                <w:sz w:val="30"/>
              </w:rPr>
            </w:pPr>
            <w:r>
              <w:rPr>
                <w:w w:val="101"/>
                <w:sz w:val="30"/>
              </w:rPr>
              <w:t xml:space="preserve"> </w:t>
            </w:r>
          </w:p>
        </w:tc>
        <w:tc>
          <w:tcPr>
            <w:tcW w:w="2130" w:type="dxa"/>
          </w:tcPr>
          <w:p>
            <w:pPr>
              <w:pStyle w:val="22"/>
              <w:spacing w:before="51"/>
              <w:ind w:left="85"/>
              <w:rPr>
                <w:sz w:val="30"/>
              </w:rPr>
            </w:pPr>
            <w:r>
              <w:rPr>
                <w:w w:val="101"/>
                <w:sz w:val="30"/>
              </w:rPr>
              <w:t xml:space="preserve"> </w:t>
            </w:r>
          </w:p>
        </w:tc>
        <w:tc>
          <w:tcPr>
            <w:tcW w:w="1418" w:type="dxa"/>
          </w:tcPr>
          <w:p>
            <w:pPr>
              <w:pStyle w:val="22"/>
              <w:spacing w:before="51"/>
              <w:ind w:left="83"/>
              <w:rPr>
                <w:sz w:val="30"/>
              </w:rPr>
            </w:pPr>
            <w:r>
              <w:rPr>
                <w:w w:val="101"/>
                <w:sz w:val="30"/>
              </w:rPr>
              <w:t xml:space="preserve"> </w:t>
            </w:r>
          </w:p>
        </w:tc>
        <w:tc>
          <w:tcPr>
            <w:tcW w:w="849" w:type="dxa"/>
          </w:tcPr>
          <w:p>
            <w:pPr>
              <w:pStyle w:val="22"/>
              <w:spacing w:before="51"/>
              <w:ind w:left="82"/>
              <w:rPr>
                <w:sz w:val="30"/>
              </w:rPr>
            </w:pPr>
            <w:r>
              <w:rPr>
                <w:w w:val="101"/>
                <w:sz w:val="30"/>
              </w:rPr>
              <w:t xml:space="preserve"> </w:t>
            </w:r>
          </w:p>
        </w:tc>
        <w:tc>
          <w:tcPr>
            <w:tcW w:w="857" w:type="dxa"/>
          </w:tcPr>
          <w:p>
            <w:pPr>
              <w:pStyle w:val="22"/>
              <w:spacing w:before="51"/>
              <w:ind w:left="81"/>
              <w:rPr>
                <w:sz w:val="30"/>
              </w:rPr>
            </w:pPr>
            <w:r>
              <w:rPr>
                <w:w w:val="101"/>
                <w:sz w:val="30"/>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441" w:type="dxa"/>
          </w:tcPr>
          <w:p>
            <w:pPr>
              <w:pStyle w:val="22"/>
              <w:spacing w:before="51"/>
              <w:ind w:left="90"/>
              <w:rPr>
                <w:sz w:val="30"/>
              </w:rPr>
            </w:pPr>
            <w:r>
              <w:rPr>
                <w:w w:val="101"/>
                <w:sz w:val="30"/>
              </w:rPr>
              <w:t xml:space="preserve"> </w:t>
            </w:r>
          </w:p>
        </w:tc>
        <w:tc>
          <w:tcPr>
            <w:tcW w:w="1441" w:type="dxa"/>
          </w:tcPr>
          <w:p>
            <w:pPr>
              <w:pStyle w:val="22"/>
              <w:spacing w:before="51"/>
              <w:ind w:left="90"/>
              <w:rPr>
                <w:sz w:val="30"/>
              </w:rPr>
            </w:pPr>
            <w:r>
              <w:rPr>
                <w:w w:val="101"/>
                <w:sz w:val="30"/>
              </w:rPr>
              <w:t xml:space="preserve"> </w:t>
            </w:r>
          </w:p>
        </w:tc>
        <w:tc>
          <w:tcPr>
            <w:tcW w:w="1618" w:type="dxa"/>
          </w:tcPr>
          <w:p>
            <w:pPr>
              <w:pStyle w:val="22"/>
              <w:spacing w:before="51"/>
              <w:ind w:left="90"/>
              <w:rPr>
                <w:sz w:val="30"/>
              </w:rPr>
            </w:pPr>
            <w:r>
              <w:rPr>
                <w:w w:val="101"/>
                <w:sz w:val="30"/>
              </w:rPr>
              <w:t xml:space="preserve"> </w:t>
            </w:r>
          </w:p>
        </w:tc>
        <w:tc>
          <w:tcPr>
            <w:tcW w:w="1666" w:type="dxa"/>
          </w:tcPr>
          <w:p>
            <w:pPr>
              <w:pStyle w:val="22"/>
              <w:spacing w:before="51"/>
              <w:ind w:left="88"/>
              <w:rPr>
                <w:sz w:val="30"/>
              </w:rPr>
            </w:pPr>
            <w:r>
              <w:rPr>
                <w:w w:val="101"/>
                <w:sz w:val="30"/>
              </w:rPr>
              <w:t xml:space="preserve"> </w:t>
            </w:r>
          </w:p>
        </w:tc>
        <w:tc>
          <w:tcPr>
            <w:tcW w:w="850" w:type="dxa"/>
          </w:tcPr>
          <w:p>
            <w:pPr>
              <w:pStyle w:val="22"/>
              <w:spacing w:before="51"/>
              <w:ind w:left="87"/>
              <w:rPr>
                <w:sz w:val="30"/>
              </w:rPr>
            </w:pPr>
            <w:r>
              <w:rPr>
                <w:w w:val="101"/>
                <w:sz w:val="30"/>
              </w:rPr>
              <w:t xml:space="preserve"> </w:t>
            </w:r>
          </w:p>
        </w:tc>
        <w:tc>
          <w:tcPr>
            <w:tcW w:w="1562" w:type="dxa"/>
          </w:tcPr>
          <w:p>
            <w:pPr>
              <w:pStyle w:val="22"/>
              <w:spacing w:before="51"/>
              <w:ind w:left="85"/>
              <w:rPr>
                <w:sz w:val="30"/>
              </w:rPr>
            </w:pPr>
            <w:r>
              <w:rPr>
                <w:w w:val="101"/>
                <w:sz w:val="30"/>
              </w:rPr>
              <w:t xml:space="preserve"> </w:t>
            </w:r>
          </w:p>
        </w:tc>
        <w:tc>
          <w:tcPr>
            <w:tcW w:w="2130" w:type="dxa"/>
          </w:tcPr>
          <w:p>
            <w:pPr>
              <w:pStyle w:val="22"/>
              <w:spacing w:before="51"/>
              <w:ind w:left="85"/>
              <w:rPr>
                <w:sz w:val="30"/>
              </w:rPr>
            </w:pPr>
            <w:r>
              <w:rPr>
                <w:w w:val="101"/>
                <w:sz w:val="30"/>
              </w:rPr>
              <w:t xml:space="preserve"> </w:t>
            </w:r>
          </w:p>
        </w:tc>
        <w:tc>
          <w:tcPr>
            <w:tcW w:w="1418" w:type="dxa"/>
          </w:tcPr>
          <w:p>
            <w:pPr>
              <w:pStyle w:val="22"/>
              <w:spacing w:before="51"/>
              <w:ind w:left="83"/>
              <w:rPr>
                <w:sz w:val="30"/>
              </w:rPr>
            </w:pPr>
            <w:r>
              <w:rPr>
                <w:w w:val="101"/>
                <w:sz w:val="30"/>
              </w:rPr>
              <w:t xml:space="preserve"> </w:t>
            </w:r>
          </w:p>
        </w:tc>
        <w:tc>
          <w:tcPr>
            <w:tcW w:w="849" w:type="dxa"/>
          </w:tcPr>
          <w:p>
            <w:pPr>
              <w:pStyle w:val="22"/>
              <w:spacing w:before="51"/>
              <w:ind w:left="82"/>
              <w:rPr>
                <w:sz w:val="30"/>
              </w:rPr>
            </w:pPr>
            <w:r>
              <w:rPr>
                <w:w w:val="101"/>
                <w:sz w:val="30"/>
              </w:rPr>
              <w:t xml:space="preserve"> </w:t>
            </w:r>
          </w:p>
        </w:tc>
        <w:tc>
          <w:tcPr>
            <w:tcW w:w="857" w:type="dxa"/>
          </w:tcPr>
          <w:p>
            <w:pPr>
              <w:pStyle w:val="22"/>
              <w:spacing w:before="51"/>
              <w:ind w:left="81"/>
              <w:rPr>
                <w:sz w:val="30"/>
              </w:rPr>
            </w:pPr>
            <w:r>
              <w:rPr>
                <w:w w:val="101"/>
                <w:sz w:val="30"/>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441" w:type="dxa"/>
          </w:tcPr>
          <w:p>
            <w:pPr>
              <w:pStyle w:val="22"/>
              <w:spacing w:before="51"/>
              <w:ind w:left="90"/>
              <w:rPr>
                <w:sz w:val="30"/>
              </w:rPr>
            </w:pPr>
            <w:r>
              <w:rPr>
                <w:w w:val="101"/>
                <w:sz w:val="30"/>
              </w:rPr>
              <w:t xml:space="preserve"> </w:t>
            </w:r>
          </w:p>
        </w:tc>
        <w:tc>
          <w:tcPr>
            <w:tcW w:w="1441" w:type="dxa"/>
          </w:tcPr>
          <w:p>
            <w:pPr>
              <w:pStyle w:val="22"/>
              <w:spacing w:before="51"/>
              <w:ind w:left="90"/>
              <w:rPr>
                <w:sz w:val="30"/>
              </w:rPr>
            </w:pPr>
            <w:r>
              <w:rPr>
                <w:w w:val="101"/>
                <w:sz w:val="30"/>
              </w:rPr>
              <w:t xml:space="preserve"> </w:t>
            </w:r>
          </w:p>
        </w:tc>
        <w:tc>
          <w:tcPr>
            <w:tcW w:w="1618" w:type="dxa"/>
          </w:tcPr>
          <w:p>
            <w:pPr>
              <w:pStyle w:val="22"/>
              <w:spacing w:before="51"/>
              <w:ind w:left="90"/>
              <w:rPr>
                <w:sz w:val="30"/>
              </w:rPr>
            </w:pPr>
            <w:r>
              <w:rPr>
                <w:w w:val="101"/>
                <w:sz w:val="30"/>
              </w:rPr>
              <w:t xml:space="preserve"> </w:t>
            </w:r>
          </w:p>
        </w:tc>
        <w:tc>
          <w:tcPr>
            <w:tcW w:w="1666" w:type="dxa"/>
          </w:tcPr>
          <w:p>
            <w:pPr>
              <w:pStyle w:val="22"/>
              <w:spacing w:before="51"/>
              <w:ind w:left="88"/>
              <w:rPr>
                <w:sz w:val="30"/>
              </w:rPr>
            </w:pPr>
            <w:r>
              <w:rPr>
                <w:w w:val="101"/>
                <w:sz w:val="30"/>
              </w:rPr>
              <w:t xml:space="preserve"> </w:t>
            </w:r>
          </w:p>
        </w:tc>
        <w:tc>
          <w:tcPr>
            <w:tcW w:w="850" w:type="dxa"/>
          </w:tcPr>
          <w:p>
            <w:pPr>
              <w:pStyle w:val="22"/>
              <w:spacing w:before="51"/>
              <w:ind w:left="87"/>
              <w:rPr>
                <w:sz w:val="30"/>
              </w:rPr>
            </w:pPr>
            <w:r>
              <w:rPr>
                <w:w w:val="101"/>
                <w:sz w:val="30"/>
              </w:rPr>
              <w:t xml:space="preserve"> </w:t>
            </w:r>
          </w:p>
        </w:tc>
        <w:tc>
          <w:tcPr>
            <w:tcW w:w="1562" w:type="dxa"/>
          </w:tcPr>
          <w:p>
            <w:pPr>
              <w:pStyle w:val="22"/>
              <w:spacing w:before="51"/>
              <w:ind w:left="85"/>
              <w:rPr>
                <w:sz w:val="30"/>
              </w:rPr>
            </w:pPr>
            <w:r>
              <w:rPr>
                <w:w w:val="101"/>
                <w:sz w:val="30"/>
              </w:rPr>
              <w:t xml:space="preserve"> </w:t>
            </w:r>
          </w:p>
        </w:tc>
        <w:tc>
          <w:tcPr>
            <w:tcW w:w="2130" w:type="dxa"/>
          </w:tcPr>
          <w:p>
            <w:pPr>
              <w:pStyle w:val="22"/>
              <w:spacing w:before="51"/>
              <w:ind w:left="85"/>
              <w:rPr>
                <w:sz w:val="30"/>
              </w:rPr>
            </w:pPr>
            <w:r>
              <w:rPr>
                <w:w w:val="101"/>
                <w:sz w:val="30"/>
              </w:rPr>
              <w:t xml:space="preserve"> </w:t>
            </w:r>
          </w:p>
        </w:tc>
        <w:tc>
          <w:tcPr>
            <w:tcW w:w="1418" w:type="dxa"/>
          </w:tcPr>
          <w:p>
            <w:pPr>
              <w:pStyle w:val="22"/>
              <w:spacing w:before="51"/>
              <w:ind w:left="83"/>
              <w:rPr>
                <w:sz w:val="30"/>
              </w:rPr>
            </w:pPr>
            <w:r>
              <w:rPr>
                <w:w w:val="101"/>
                <w:sz w:val="30"/>
              </w:rPr>
              <w:t xml:space="preserve"> </w:t>
            </w:r>
          </w:p>
        </w:tc>
        <w:tc>
          <w:tcPr>
            <w:tcW w:w="849" w:type="dxa"/>
          </w:tcPr>
          <w:p>
            <w:pPr>
              <w:pStyle w:val="22"/>
              <w:spacing w:before="51"/>
              <w:ind w:left="82"/>
              <w:rPr>
                <w:sz w:val="30"/>
              </w:rPr>
            </w:pPr>
            <w:r>
              <w:rPr>
                <w:w w:val="101"/>
                <w:sz w:val="30"/>
              </w:rPr>
              <w:t xml:space="preserve"> </w:t>
            </w:r>
          </w:p>
        </w:tc>
        <w:tc>
          <w:tcPr>
            <w:tcW w:w="857" w:type="dxa"/>
          </w:tcPr>
          <w:p>
            <w:pPr>
              <w:pStyle w:val="22"/>
              <w:spacing w:before="51"/>
              <w:ind w:left="81"/>
              <w:rPr>
                <w:sz w:val="30"/>
              </w:rPr>
            </w:pPr>
            <w:r>
              <w:rPr>
                <w:w w:val="101"/>
                <w:sz w:val="30"/>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441" w:type="dxa"/>
          </w:tcPr>
          <w:p>
            <w:pPr>
              <w:pStyle w:val="22"/>
              <w:spacing w:before="59"/>
              <w:ind w:left="90"/>
              <w:rPr>
                <w:sz w:val="30"/>
              </w:rPr>
            </w:pPr>
            <w:r>
              <w:rPr>
                <w:w w:val="101"/>
                <w:sz w:val="30"/>
              </w:rPr>
              <w:t xml:space="preserve"> </w:t>
            </w:r>
          </w:p>
        </w:tc>
        <w:tc>
          <w:tcPr>
            <w:tcW w:w="1441" w:type="dxa"/>
          </w:tcPr>
          <w:p>
            <w:pPr>
              <w:pStyle w:val="22"/>
              <w:spacing w:before="59"/>
              <w:ind w:left="90"/>
              <w:rPr>
                <w:sz w:val="30"/>
              </w:rPr>
            </w:pPr>
            <w:r>
              <w:rPr>
                <w:w w:val="101"/>
                <w:sz w:val="30"/>
              </w:rPr>
              <w:t xml:space="preserve"> </w:t>
            </w:r>
          </w:p>
        </w:tc>
        <w:tc>
          <w:tcPr>
            <w:tcW w:w="1618" w:type="dxa"/>
          </w:tcPr>
          <w:p>
            <w:pPr>
              <w:pStyle w:val="22"/>
              <w:spacing w:before="59"/>
              <w:ind w:left="90"/>
              <w:rPr>
                <w:sz w:val="30"/>
              </w:rPr>
            </w:pPr>
            <w:r>
              <w:rPr>
                <w:w w:val="101"/>
                <w:sz w:val="30"/>
              </w:rPr>
              <w:t xml:space="preserve"> </w:t>
            </w:r>
          </w:p>
        </w:tc>
        <w:tc>
          <w:tcPr>
            <w:tcW w:w="1666" w:type="dxa"/>
          </w:tcPr>
          <w:p>
            <w:pPr>
              <w:pStyle w:val="22"/>
              <w:spacing w:before="59"/>
              <w:ind w:left="88"/>
              <w:rPr>
                <w:sz w:val="30"/>
              </w:rPr>
            </w:pPr>
            <w:r>
              <w:rPr>
                <w:w w:val="101"/>
                <w:sz w:val="30"/>
              </w:rPr>
              <w:t xml:space="preserve"> </w:t>
            </w:r>
          </w:p>
        </w:tc>
        <w:tc>
          <w:tcPr>
            <w:tcW w:w="850" w:type="dxa"/>
          </w:tcPr>
          <w:p>
            <w:pPr>
              <w:pStyle w:val="22"/>
              <w:spacing w:before="59"/>
              <w:ind w:left="87"/>
              <w:rPr>
                <w:sz w:val="30"/>
              </w:rPr>
            </w:pPr>
            <w:r>
              <w:rPr>
                <w:w w:val="101"/>
                <w:sz w:val="30"/>
              </w:rPr>
              <w:t xml:space="preserve"> </w:t>
            </w:r>
          </w:p>
        </w:tc>
        <w:tc>
          <w:tcPr>
            <w:tcW w:w="1562" w:type="dxa"/>
          </w:tcPr>
          <w:p>
            <w:pPr>
              <w:pStyle w:val="22"/>
              <w:spacing w:before="59"/>
              <w:ind w:left="85"/>
              <w:rPr>
                <w:sz w:val="30"/>
              </w:rPr>
            </w:pPr>
            <w:r>
              <w:rPr>
                <w:w w:val="101"/>
                <w:sz w:val="30"/>
              </w:rPr>
              <w:t xml:space="preserve"> </w:t>
            </w:r>
          </w:p>
        </w:tc>
        <w:tc>
          <w:tcPr>
            <w:tcW w:w="2130" w:type="dxa"/>
          </w:tcPr>
          <w:p>
            <w:pPr>
              <w:pStyle w:val="22"/>
              <w:spacing w:before="59"/>
              <w:ind w:left="85"/>
              <w:rPr>
                <w:sz w:val="30"/>
              </w:rPr>
            </w:pPr>
            <w:r>
              <w:rPr>
                <w:w w:val="101"/>
                <w:sz w:val="30"/>
              </w:rPr>
              <w:t xml:space="preserve"> </w:t>
            </w:r>
          </w:p>
        </w:tc>
        <w:tc>
          <w:tcPr>
            <w:tcW w:w="1418" w:type="dxa"/>
          </w:tcPr>
          <w:p>
            <w:pPr>
              <w:pStyle w:val="22"/>
              <w:spacing w:before="59"/>
              <w:ind w:left="83"/>
              <w:rPr>
                <w:sz w:val="30"/>
              </w:rPr>
            </w:pPr>
            <w:r>
              <w:rPr>
                <w:w w:val="101"/>
                <w:sz w:val="30"/>
              </w:rPr>
              <w:t xml:space="preserve"> </w:t>
            </w:r>
          </w:p>
        </w:tc>
        <w:tc>
          <w:tcPr>
            <w:tcW w:w="849" w:type="dxa"/>
          </w:tcPr>
          <w:p>
            <w:pPr>
              <w:pStyle w:val="22"/>
              <w:spacing w:before="59"/>
              <w:ind w:left="82"/>
              <w:rPr>
                <w:sz w:val="30"/>
              </w:rPr>
            </w:pPr>
            <w:r>
              <w:rPr>
                <w:w w:val="101"/>
                <w:sz w:val="30"/>
              </w:rPr>
              <w:t xml:space="preserve"> </w:t>
            </w:r>
          </w:p>
        </w:tc>
        <w:tc>
          <w:tcPr>
            <w:tcW w:w="857" w:type="dxa"/>
          </w:tcPr>
          <w:p>
            <w:pPr>
              <w:pStyle w:val="22"/>
              <w:spacing w:before="59"/>
              <w:ind w:left="81"/>
              <w:rPr>
                <w:sz w:val="30"/>
              </w:rPr>
            </w:pPr>
            <w:r>
              <w:rPr>
                <w:w w:val="101"/>
                <w:sz w:val="30"/>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441" w:type="dxa"/>
          </w:tcPr>
          <w:p>
            <w:pPr>
              <w:pStyle w:val="22"/>
              <w:spacing w:before="59"/>
              <w:ind w:left="90"/>
              <w:rPr>
                <w:sz w:val="30"/>
              </w:rPr>
            </w:pPr>
            <w:r>
              <w:rPr>
                <w:w w:val="101"/>
                <w:sz w:val="30"/>
              </w:rPr>
              <w:t xml:space="preserve"> </w:t>
            </w:r>
          </w:p>
        </w:tc>
        <w:tc>
          <w:tcPr>
            <w:tcW w:w="1441" w:type="dxa"/>
          </w:tcPr>
          <w:p>
            <w:pPr>
              <w:pStyle w:val="22"/>
              <w:spacing w:before="59"/>
              <w:ind w:left="90"/>
              <w:rPr>
                <w:sz w:val="30"/>
              </w:rPr>
            </w:pPr>
            <w:r>
              <w:rPr>
                <w:w w:val="101"/>
                <w:sz w:val="30"/>
              </w:rPr>
              <w:t xml:space="preserve"> </w:t>
            </w:r>
          </w:p>
        </w:tc>
        <w:tc>
          <w:tcPr>
            <w:tcW w:w="1618" w:type="dxa"/>
          </w:tcPr>
          <w:p>
            <w:pPr>
              <w:pStyle w:val="22"/>
              <w:spacing w:before="59"/>
              <w:ind w:left="90"/>
              <w:rPr>
                <w:sz w:val="30"/>
              </w:rPr>
            </w:pPr>
            <w:r>
              <w:rPr>
                <w:w w:val="101"/>
                <w:sz w:val="30"/>
              </w:rPr>
              <w:t xml:space="preserve"> </w:t>
            </w:r>
          </w:p>
        </w:tc>
        <w:tc>
          <w:tcPr>
            <w:tcW w:w="1666" w:type="dxa"/>
          </w:tcPr>
          <w:p>
            <w:pPr>
              <w:pStyle w:val="22"/>
              <w:spacing w:before="59"/>
              <w:ind w:left="88"/>
              <w:rPr>
                <w:sz w:val="30"/>
              </w:rPr>
            </w:pPr>
            <w:r>
              <w:rPr>
                <w:w w:val="101"/>
                <w:sz w:val="30"/>
              </w:rPr>
              <w:t xml:space="preserve"> </w:t>
            </w:r>
          </w:p>
        </w:tc>
        <w:tc>
          <w:tcPr>
            <w:tcW w:w="850" w:type="dxa"/>
          </w:tcPr>
          <w:p>
            <w:pPr>
              <w:pStyle w:val="22"/>
              <w:spacing w:before="59"/>
              <w:ind w:left="87"/>
              <w:rPr>
                <w:sz w:val="30"/>
              </w:rPr>
            </w:pPr>
            <w:r>
              <w:rPr>
                <w:w w:val="101"/>
                <w:sz w:val="30"/>
              </w:rPr>
              <w:t xml:space="preserve"> </w:t>
            </w:r>
          </w:p>
        </w:tc>
        <w:tc>
          <w:tcPr>
            <w:tcW w:w="1562" w:type="dxa"/>
          </w:tcPr>
          <w:p>
            <w:pPr>
              <w:pStyle w:val="22"/>
              <w:spacing w:before="59"/>
              <w:ind w:left="85"/>
              <w:rPr>
                <w:sz w:val="30"/>
              </w:rPr>
            </w:pPr>
            <w:r>
              <w:rPr>
                <w:w w:val="101"/>
                <w:sz w:val="30"/>
              </w:rPr>
              <w:t xml:space="preserve"> </w:t>
            </w:r>
          </w:p>
        </w:tc>
        <w:tc>
          <w:tcPr>
            <w:tcW w:w="2130" w:type="dxa"/>
          </w:tcPr>
          <w:p>
            <w:pPr>
              <w:pStyle w:val="22"/>
              <w:spacing w:before="59"/>
              <w:ind w:left="85"/>
              <w:rPr>
                <w:sz w:val="30"/>
              </w:rPr>
            </w:pPr>
            <w:r>
              <w:rPr>
                <w:w w:val="101"/>
                <w:sz w:val="30"/>
              </w:rPr>
              <w:t xml:space="preserve"> </w:t>
            </w:r>
          </w:p>
        </w:tc>
        <w:tc>
          <w:tcPr>
            <w:tcW w:w="1418" w:type="dxa"/>
          </w:tcPr>
          <w:p>
            <w:pPr>
              <w:pStyle w:val="22"/>
              <w:spacing w:before="59"/>
              <w:ind w:left="83"/>
              <w:rPr>
                <w:sz w:val="30"/>
              </w:rPr>
            </w:pPr>
            <w:r>
              <w:rPr>
                <w:w w:val="101"/>
                <w:sz w:val="30"/>
              </w:rPr>
              <w:t xml:space="preserve"> </w:t>
            </w:r>
          </w:p>
        </w:tc>
        <w:tc>
          <w:tcPr>
            <w:tcW w:w="849" w:type="dxa"/>
          </w:tcPr>
          <w:p>
            <w:pPr>
              <w:pStyle w:val="22"/>
              <w:spacing w:before="59"/>
              <w:ind w:left="82"/>
              <w:rPr>
                <w:sz w:val="30"/>
              </w:rPr>
            </w:pPr>
            <w:r>
              <w:rPr>
                <w:w w:val="101"/>
                <w:sz w:val="30"/>
              </w:rPr>
              <w:t xml:space="preserve"> </w:t>
            </w:r>
          </w:p>
        </w:tc>
        <w:tc>
          <w:tcPr>
            <w:tcW w:w="857" w:type="dxa"/>
          </w:tcPr>
          <w:p>
            <w:pPr>
              <w:pStyle w:val="22"/>
              <w:spacing w:before="59"/>
              <w:ind w:left="81"/>
              <w:rPr>
                <w:sz w:val="30"/>
              </w:rPr>
            </w:pPr>
            <w:r>
              <w:rPr>
                <w:w w:val="101"/>
                <w:sz w:val="30"/>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441" w:type="dxa"/>
          </w:tcPr>
          <w:p>
            <w:pPr>
              <w:pStyle w:val="22"/>
              <w:spacing w:before="59"/>
              <w:ind w:left="90"/>
              <w:rPr>
                <w:sz w:val="30"/>
              </w:rPr>
            </w:pPr>
            <w:r>
              <w:rPr>
                <w:w w:val="101"/>
                <w:sz w:val="30"/>
              </w:rPr>
              <w:t xml:space="preserve"> </w:t>
            </w:r>
          </w:p>
        </w:tc>
        <w:tc>
          <w:tcPr>
            <w:tcW w:w="1441" w:type="dxa"/>
          </w:tcPr>
          <w:p>
            <w:pPr>
              <w:pStyle w:val="22"/>
              <w:spacing w:before="59"/>
              <w:ind w:left="90"/>
              <w:rPr>
                <w:sz w:val="30"/>
              </w:rPr>
            </w:pPr>
            <w:r>
              <w:rPr>
                <w:w w:val="101"/>
                <w:sz w:val="30"/>
              </w:rPr>
              <w:t xml:space="preserve"> </w:t>
            </w:r>
          </w:p>
        </w:tc>
        <w:tc>
          <w:tcPr>
            <w:tcW w:w="1618" w:type="dxa"/>
          </w:tcPr>
          <w:p>
            <w:pPr>
              <w:pStyle w:val="22"/>
              <w:spacing w:before="59"/>
              <w:ind w:left="90"/>
              <w:rPr>
                <w:sz w:val="30"/>
              </w:rPr>
            </w:pPr>
            <w:r>
              <w:rPr>
                <w:w w:val="101"/>
                <w:sz w:val="30"/>
              </w:rPr>
              <w:t xml:space="preserve"> </w:t>
            </w:r>
          </w:p>
        </w:tc>
        <w:tc>
          <w:tcPr>
            <w:tcW w:w="1666" w:type="dxa"/>
          </w:tcPr>
          <w:p>
            <w:pPr>
              <w:pStyle w:val="22"/>
              <w:spacing w:before="59"/>
              <w:ind w:left="88"/>
              <w:rPr>
                <w:sz w:val="30"/>
              </w:rPr>
            </w:pPr>
            <w:r>
              <w:rPr>
                <w:w w:val="101"/>
                <w:sz w:val="30"/>
              </w:rPr>
              <w:t xml:space="preserve"> </w:t>
            </w:r>
          </w:p>
        </w:tc>
        <w:tc>
          <w:tcPr>
            <w:tcW w:w="850" w:type="dxa"/>
          </w:tcPr>
          <w:p>
            <w:pPr>
              <w:pStyle w:val="22"/>
              <w:spacing w:before="59"/>
              <w:ind w:left="87"/>
              <w:rPr>
                <w:sz w:val="30"/>
              </w:rPr>
            </w:pPr>
            <w:r>
              <w:rPr>
                <w:w w:val="101"/>
                <w:sz w:val="30"/>
              </w:rPr>
              <w:t xml:space="preserve"> </w:t>
            </w:r>
          </w:p>
        </w:tc>
        <w:tc>
          <w:tcPr>
            <w:tcW w:w="1562" w:type="dxa"/>
          </w:tcPr>
          <w:p>
            <w:pPr>
              <w:pStyle w:val="22"/>
              <w:spacing w:before="59"/>
              <w:ind w:left="85"/>
              <w:rPr>
                <w:sz w:val="30"/>
              </w:rPr>
            </w:pPr>
            <w:r>
              <w:rPr>
                <w:w w:val="101"/>
                <w:sz w:val="30"/>
              </w:rPr>
              <w:t xml:space="preserve"> </w:t>
            </w:r>
          </w:p>
        </w:tc>
        <w:tc>
          <w:tcPr>
            <w:tcW w:w="2130" w:type="dxa"/>
          </w:tcPr>
          <w:p>
            <w:pPr>
              <w:pStyle w:val="22"/>
              <w:spacing w:before="59"/>
              <w:ind w:left="85"/>
              <w:rPr>
                <w:sz w:val="30"/>
              </w:rPr>
            </w:pPr>
            <w:r>
              <w:rPr>
                <w:w w:val="101"/>
                <w:sz w:val="30"/>
              </w:rPr>
              <w:t xml:space="preserve"> </w:t>
            </w:r>
          </w:p>
        </w:tc>
        <w:tc>
          <w:tcPr>
            <w:tcW w:w="1418" w:type="dxa"/>
          </w:tcPr>
          <w:p>
            <w:pPr>
              <w:pStyle w:val="22"/>
              <w:spacing w:before="59"/>
              <w:ind w:left="83"/>
              <w:rPr>
                <w:sz w:val="30"/>
              </w:rPr>
            </w:pPr>
            <w:r>
              <w:rPr>
                <w:w w:val="101"/>
                <w:sz w:val="30"/>
              </w:rPr>
              <w:t xml:space="preserve"> </w:t>
            </w:r>
          </w:p>
        </w:tc>
        <w:tc>
          <w:tcPr>
            <w:tcW w:w="849" w:type="dxa"/>
          </w:tcPr>
          <w:p>
            <w:pPr>
              <w:pStyle w:val="22"/>
              <w:spacing w:before="59"/>
              <w:ind w:left="82"/>
              <w:rPr>
                <w:sz w:val="30"/>
              </w:rPr>
            </w:pPr>
            <w:r>
              <w:rPr>
                <w:w w:val="101"/>
                <w:sz w:val="30"/>
              </w:rPr>
              <w:t xml:space="preserve"> </w:t>
            </w:r>
          </w:p>
        </w:tc>
        <w:tc>
          <w:tcPr>
            <w:tcW w:w="857" w:type="dxa"/>
          </w:tcPr>
          <w:p>
            <w:pPr>
              <w:pStyle w:val="22"/>
              <w:spacing w:before="59"/>
              <w:ind w:left="81"/>
              <w:rPr>
                <w:sz w:val="30"/>
              </w:rPr>
            </w:pPr>
            <w:r>
              <w:rPr>
                <w:w w:val="101"/>
                <w:sz w:val="30"/>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441" w:type="dxa"/>
          </w:tcPr>
          <w:p>
            <w:pPr>
              <w:pStyle w:val="22"/>
              <w:spacing w:before="59"/>
              <w:ind w:left="90"/>
              <w:rPr>
                <w:sz w:val="30"/>
              </w:rPr>
            </w:pPr>
            <w:r>
              <w:rPr>
                <w:w w:val="101"/>
                <w:sz w:val="30"/>
              </w:rPr>
              <w:t xml:space="preserve"> </w:t>
            </w:r>
          </w:p>
        </w:tc>
        <w:tc>
          <w:tcPr>
            <w:tcW w:w="1441" w:type="dxa"/>
          </w:tcPr>
          <w:p>
            <w:pPr>
              <w:pStyle w:val="22"/>
              <w:spacing w:before="59"/>
              <w:ind w:left="90"/>
              <w:rPr>
                <w:sz w:val="30"/>
              </w:rPr>
            </w:pPr>
            <w:r>
              <w:rPr>
                <w:w w:val="101"/>
                <w:sz w:val="30"/>
              </w:rPr>
              <w:t xml:space="preserve"> </w:t>
            </w:r>
          </w:p>
        </w:tc>
        <w:tc>
          <w:tcPr>
            <w:tcW w:w="1618" w:type="dxa"/>
          </w:tcPr>
          <w:p>
            <w:pPr>
              <w:pStyle w:val="22"/>
              <w:spacing w:before="59"/>
              <w:ind w:left="90"/>
              <w:rPr>
                <w:sz w:val="30"/>
              </w:rPr>
            </w:pPr>
            <w:r>
              <w:rPr>
                <w:w w:val="101"/>
                <w:sz w:val="30"/>
              </w:rPr>
              <w:t xml:space="preserve"> </w:t>
            </w:r>
          </w:p>
        </w:tc>
        <w:tc>
          <w:tcPr>
            <w:tcW w:w="1666" w:type="dxa"/>
          </w:tcPr>
          <w:p>
            <w:pPr>
              <w:pStyle w:val="22"/>
              <w:spacing w:before="59"/>
              <w:ind w:left="88"/>
              <w:rPr>
                <w:sz w:val="30"/>
              </w:rPr>
            </w:pPr>
            <w:r>
              <w:rPr>
                <w:w w:val="101"/>
                <w:sz w:val="30"/>
              </w:rPr>
              <w:t xml:space="preserve"> </w:t>
            </w:r>
          </w:p>
        </w:tc>
        <w:tc>
          <w:tcPr>
            <w:tcW w:w="850" w:type="dxa"/>
          </w:tcPr>
          <w:p>
            <w:pPr>
              <w:pStyle w:val="22"/>
              <w:spacing w:before="59"/>
              <w:ind w:left="87"/>
              <w:rPr>
                <w:sz w:val="30"/>
              </w:rPr>
            </w:pPr>
            <w:r>
              <w:rPr>
                <w:w w:val="101"/>
                <w:sz w:val="30"/>
              </w:rPr>
              <w:t xml:space="preserve"> </w:t>
            </w:r>
          </w:p>
        </w:tc>
        <w:tc>
          <w:tcPr>
            <w:tcW w:w="1562" w:type="dxa"/>
          </w:tcPr>
          <w:p>
            <w:pPr>
              <w:pStyle w:val="22"/>
              <w:spacing w:before="59"/>
              <w:ind w:left="85"/>
              <w:rPr>
                <w:sz w:val="30"/>
              </w:rPr>
            </w:pPr>
            <w:r>
              <w:rPr>
                <w:w w:val="101"/>
                <w:sz w:val="30"/>
              </w:rPr>
              <w:t xml:space="preserve"> </w:t>
            </w:r>
          </w:p>
        </w:tc>
        <w:tc>
          <w:tcPr>
            <w:tcW w:w="2130" w:type="dxa"/>
          </w:tcPr>
          <w:p>
            <w:pPr>
              <w:pStyle w:val="22"/>
              <w:spacing w:before="59"/>
              <w:ind w:left="85"/>
              <w:rPr>
                <w:sz w:val="30"/>
              </w:rPr>
            </w:pPr>
            <w:r>
              <w:rPr>
                <w:w w:val="101"/>
                <w:sz w:val="30"/>
              </w:rPr>
              <w:t xml:space="preserve"> </w:t>
            </w:r>
          </w:p>
        </w:tc>
        <w:tc>
          <w:tcPr>
            <w:tcW w:w="1418" w:type="dxa"/>
          </w:tcPr>
          <w:p>
            <w:pPr>
              <w:pStyle w:val="22"/>
              <w:spacing w:before="59"/>
              <w:ind w:left="83"/>
              <w:rPr>
                <w:sz w:val="30"/>
              </w:rPr>
            </w:pPr>
            <w:r>
              <w:rPr>
                <w:w w:val="101"/>
                <w:sz w:val="30"/>
              </w:rPr>
              <w:t xml:space="preserve"> </w:t>
            </w:r>
          </w:p>
        </w:tc>
        <w:tc>
          <w:tcPr>
            <w:tcW w:w="849" w:type="dxa"/>
          </w:tcPr>
          <w:p>
            <w:pPr>
              <w:pStyle w:val="22"/>
              <w:spacing w:before="59"/>
              <w:ind w:left="82"/>
              <w:rPr>
                <w:sz w:val="30"/>
              </w:rPr>
            </w:pPr>
            <w:r>
              <w:rPr>
                <w:w w:val="101"/>
                <w:sz w:val="30"/>
              </w:rPr>
              <w:t xml:space="preserve"> </w:t>
            </w:r>
          </w:p>
        </w:tc>
        <w:tc>
          <w:tcPr>
            <w:tcW w:w="857" w:type="dxa"/>
          </w:tcPr>
          <w:p>
            <w:pPr>
              <w:pStyle w:val="22"/>
              <w:spacing w:before="59"/>
              <w:ind w:left="81"/>
              <w:rPr>
                <w:sz w:val="30"/>
              </w:rPr>
            </w:pPr>
            <w:r>
              <w:rPr>
                <w:w w:val="101"/>
                <w:sz w:val="30"/>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4" w:hRule="atLeast"/>
        </w:trPr>
        <w:tc>
          <w:tcPr>
            <w:tcW w:w="1441" w:type="dxa"/>
          </w:tcPr>
          <w:p>
            <w:pPr>
              <w:pStyle w:val="22"/>
              <w:spacing w:before="59"/>
              <w:ind w:left="90"/>
              <w:rPr>
                <w:sz w:val="30"/>
              </w:rPr>
            </w:pPr>
            <w:r>
              <w:rPr>
                <w:w w:val="101"/>
                <w:sz w:val="30"/>
              </w:rPr>
              <w:t xml:space="preserve"> </w:t>
            </w:r>
          </w:p>
        </w:tc>
        <w:tc>
          <w:tcPr>
            <w:tcW w:w="1441" w:type="dxa"/>
          </w:tcPr>
          <w:p>
            <w:pPr>
              <w:pStyle w:val="22"/>
              <w:spacing w:before="59"/>
              <w:ind w:left="90"/>
              <w:rPr>
                <w:sz w:val="30"/>
              </w:rPr>
            </w:pPr>
            <w:r>
              <w:rPr>
                <w:w w:val="101"/>
                <w:sz w:val="30"/>
              </w:rPr>
              <w:t xml:space="preserve"> </w:t>
            </w:r>
          </w:p>
        </w:tc>
        <w:tc>
          <w:tcPr>
            <w:tcW w:w="1618" w:type="dxa"/>
          </w:tcPr>
          <w:p>
            <w:pPr>
              <w:pStyle w:val="22"/>
              <w:spacing w:before="59"/>
              <w:ind w:left="90"/>
              <w:rPr>
                <w:sz w:val="30"/>
              </w:rPr>
            </w:pPr>
            <w:r>
              <w:rPr>
                <w:w w:val="101"/>
                <w:sz w:val="30"/>
              </w:rPr>
              <w:t xml:space="preserve"> </w:t>
            </w:r>
          </w:p>
        </w:tc>
        <w:tc>
          <w:tcPr>
            <w:tcW w:w="1666" w:type="dxa"/>
          </w:tcPr>
          <w:p>
            <w:pPr>
              <w:pStyle w:val="22"/>
              <w:spacing w:before="59"/>
              <w:ind w:left="88"/>
              <w:rPr>
                <w:sz w:val="30"/>
              </w:rPr>
            </w:pPr>
            <w:r>
              <w:rPr>
                <w:w w:val="101"/>
                <w:sz w:val="30"/>
              </w:rPr>
              <w:t xml:space="preserve"> </w:t>
            </w:r>
          </w:p>
        </w:tc>
        <w:tc>
          <w:tcPr>
            <w:tcW w:w="850" w:type="dxa"/>
          </w:tcPr>
          <w:p>
            <w:pPr>
              <w:pStyle w:val="22"/>
              <w:spacing w:before="59"/>
              <w:ind w:left="87"/>
              <w:rPr>
                <w:sz w:val="30"/>
              </w:rPr>
            </w:pPr>
            <w:r>
              <w:rPr>
                <w:w w:val="101"/>
                <w:sz w:val="30"/>
              </w:rPr>
              <w:t xml:space="preserve"> </w:t>
            </w:r>
          </w:p>
        </w:tc>
        <w:tc>
          <w:tcPr>
            <w:tcW w:w="1562" w:type="dxa"/>
          </w:tcPr>
          <w:p>
            <w:pPr>
              <w:pStyle w:val="22"/>
              <w:spacing w:before="59"/>
              <w:ind w:left="85"/>
              <w:rPr>
                <w:sz w:val="30"/>
              </w:rPr>
            </w:pPr>
            <w:r>
              <w:rPr>
                <w:w w:val="101"/>
                <w:sz w:val="30"/>
              </w:rPr>
              <w:t xml:space="preserve"> </w:t>
            </w:r>
          </w:p>
        </w:tc>
        <w:tc>
          <w:tcPr>
            <w:tcW w:w="2130" w:type="dxa"/>
          </w:tcPr>
          <w:p>
            <w:pPr>
              <w:pStyle w:val="22"/>
              <w:spacing w:before="59"/>
              <w:ind w:left="85"/>
              <w:rPr>
                <w:sz w:val="30"/>
              </w:rPr>
            </w:pPr>
            <w:r>
              <w:rPr>
                <w:w w:val="101"/>
                <w:sz w:val="30"/>
              </w:rPr>
              <w:t xml:space="preserve"> </w:t>
            </w:r>
          </w:p>
        </w:tc>
        <w:tc>
          <w:tcPr>
            <w:tcW w:w="1418" w:type="dxa"/>
          </w:tcPr>
          <w:p>
            <w:pPr>
              <w:pStyle w:val="22"/>
              <w:spacing w:before="59"/>
              <w:ind w:left="83"/>
              <w:rPr>
                <w:sz w:val="30"/>
              </w:rPr>
            </w:pPr>
            <w:r>
              <w:rPr>
                <w:w w:val="101"/>
                <w:sz w:val="30"/>
              </w:rPr>
              <w:t xml:space="preserve"> </w:t>
            </w:r>
          </w:p>
        </w:tc>
        <w:tc>
          <w:tcPr>
            <w:tcW w:w="849" w:type="dxa"/>
          </w:tcPr>
          <w:p>
            <w:pPr>
              <w:pStyle w:val="22"/>
              <w:spacing w:before="59"/>
              <w:ind w:left="82"/>
              <w:rPr>
                <w:sz w:val="30"/>
              </w:rPr>
            </w:pPr>
            <w:r>
              <w:rPr>
                <w:w w:val="101"/>
                <w:sz w:val="30"/>
              </w:rPr>
              <w:t xml:space="preserve"> </w:t>
            </w:r>
          </w:p>
        </w:tc>
        <w:tc>
          <w:tcPr>
            <w:tcW w:w="857" w:type="dxa"/>
          </w:tcPr>
          <w:p>
            <w:pPr>
              <w:pStyle w:val="22"/>
              <w:spacing w:before="59"/>
              <w:ind w:left="81"/>
              <w:rPr>
                <w:sz w:val="30"/>
              </w:rPr>
            </w:pPr>
            <w:r>
              <w:rPr>
                <w:w w:val="101"/>
                <w:sz w:val="30"/>
              </w:rPr>
              <w:t xml:space="preserve"> </w:t>
            </w:r>
          </w:p>
        </w:tc>
      </w:tr>
    </w:tbl>
    <w:p>
      <w:pPr>
        <w:pStyle w:val="2"/>
        <w:spacing w:before="12"/>
        <w:rPr>
          <w:sz w:val="6"/>
        </w:rPr>
      </w:pPr>
    </w:p>
    <w:p>
      <w:pPr>
        <w:pStyle w:val="2"/>
        <w:spacing w:before="69"/>
        <w:ind w:left="645"/>
      </w:pPr>
      <w:r>
        <w:rPr>
          <w:w w:val="99"/>
        </w:rPr>
        <w:t xml:space="preserve"> </w:t>
      </w:r>
    </w:p>
    <w:p>
      <w:pPr>
        <w:spacing w:after="0"/>
        <w:sectPr>
          <w:headerReference r:id="rId10" w:type="default"/>
          <w:footerReference r:id="rId11" w:type="default"/>
          <w:pgSz w:w="16840" w:h="11910" w:orient="landscape"/>
          <w:pgMar w:top="1180" w:right="1200" w:bottom="1040" w:left="1580" w:header="878" w:footer="847" w:gutter="0"/>
        </w:sectPr>
      </w:pPr>
    </w:p>
    <w:p>
      <w:pPr>
        <w:pStyle w:val="2"/>
        <w:spacing w:before="12"/>
        <w:rPr>
          <w:sz w:val="26"/>
        </w:rPr>
      </w:pPr>
    </w:p>
    <w:p>
      <w:pPr>
        <w:spacing w:after="0"/>
        <w:rPr>
          <w:sz w:val="26"/>
        </w:rPr>
        <w:sectPr>
          <w:headerReference r:id="rId12" w:type="default"/>
          <w:footerReference r:id="rId13" w:type="default"/>
          <w:pgSz w:w="11910" w:h="16840"/>
          <w:pgMar w:top="1080" w:right="0" w:bottom="1040" w:left="1080" w:header="878" w:footer="855" w:gutter="0"/>
          <w:pgNumType w:start="47"/>
        </w:sectPr>
      </w:pPr>
    </w:p>
    <w:p>
      <w:pPr>
        <w:pStyle w:val="7"/>
        <w:rPr>
          <w:rFonts w:hint="eastAsia" w:ascii="宋体" w:eastAsia="宋体"/>
        </w:rPr>
      </w:pPr>
      <w:r>
        <w:rPr>
          <w:rFonts w:hint="eastAsia" w:ascii="仿宋" w:eastAsia="仿宋"/>
        </w:rPr>
        <w:t xml:space="preserve">附件 </w:t>
      </w:r>
      <w:r>
        <w:rPr>
          <w:rFonts w:hint="eastAsia" w:ascii="宋体" w:eastAsia="宋体"/>
        </w:rPr>
        <w:t>2</w:t>
      </w:r>
      <w:r>
        <w:rPr>
          <w:rFonts w:hint="eastAsia" w:ascii="仿宋" w:eastAsia="仿宋"/>
        </w:rPr>
        <w:t>：</w:t>
      </w:r>
      <w:r>
        <w:rPr>
          <w:rFonts w:hint="eastAsia" w:ascii="宋体" w:eastAsia="宋体"/>
        </w:rPr>
        <w:t xml:space="preserve"> </w:t>
      </w:r>
    </w:p>
    <w:p>
      <w:pPr>
        <w:pStyle w:val="2"/>
        <w:rPr>
          <w:sz w:val="30"/>
        </w:rPr>
      </w:pPr>
    </w:p>
    <w:p>
      <w:pPr>
        <w:pStyle w:val="2"/>
        <w:rPr>
          <w:sz w:val="30"/>
        </w:rPr>
      </w:pPr>
    </w:p>
    <w:p>
      <w:pPr>
        <w:pStyle w:val="2"/>
        <w:spacing w:before="12"/>
        <w:rPr>
          <w:sz w:val="36"/>
        </w:rPr>
      </w:pPr>
    </w:p>
    <w:p>
      <w:pPr>
        <w:pStyle w:val="2"/>
        <w:ind w:left="721"/>
      </w:pPr>
      <w:r>
        <w:rPr>
          <w:w w:val="99"/>
          <w:u w:val="single"/>
        </w:rPr>
        <w:t xml:space="preserve">                     </w:t>
      </w:r>
      <w:r>
        <w:t xml:space="preserve">（承包人）： </w:t>
      </w:r>
    </w:p>
    <w:p>
      <w:pPr>
        <w:pStyle w:val="2"/>
        <w:spacing w:before="139"/>
        <w:ind w:left="721"/>
      </w:pPr>
      <w:r>
        <w:rPr>
          <w:w w:val="99"/>
        </w:rPr>
        <w:t xml:space="preserve"> </w:t>
      </w:r>
    </w:p>
    <w:p>
      <w:pPr>
        <w:pStyle w:val="2"/>
        <w:rPr>
          <w:sz w:val="30"/>
        </w:rPr>
      </w:pPr>
      <w:r>
        <w:br w:type="column"/>
      </w:r>
    </w:p>
    <w:p>
      <w:pPr>
        <w:pStyle w:val="7"/>
        <w:spacing w:before="237"/>
        <w:ind w:left="188" w:right="5069"/>
        <w:jc w:val="center"/>
        <w:rPr>
          <w:rFonts w:hint="eastAsia" w:ascii="宋体" w:eastAsia="宋体"/>
        </w:rPr>
      </w:pPr>
      <w:r>
        <w:t>支付担保</w:t>
      </w:r>
      <w:r>
        <w:rPr>
          <w:rFonts w:hint="eastAsia" w:ascii="宋体" w:eastAsia="宋体"/>
        </w:rPr>
        <w:t xml:space="preserve"> </w:t>
      </w:r>
    </w:p>
    <w:p>
      <w:pPr>
        <w:spacing w:before="176"/>
        <w:ind w:left="0" w:right="4881" w:firstLine="0"/>
        <w:jc w:val="center"/>
        <w:rPr>
          <w:sz w:val="30"/>
        </w:rPr>
      </w:pPr>
      <w:r>
        <w:rPr>
          <w:w w:val="101"/>
          <w:sz w:val="30"/>
        </w:rPr>
        <w:t xml:space="preserve"> </w:t>
      </w:r>
    </w:p>
    <w:p>
      <w:pPr>
        <w:spacing w:after="0"/>
        <w:jc w:val="center"/>
        <w:rPr>
          <w:sz w:val="30"/>
        </w:rPr>
        <w:sectPr>
          <w:type w:val="continuous"/>
          <w:pgSz w:w="11910" w:h="16840"/>
          <w:pgMar w:top="1340" w:right="0" w:bottom="1040" w:left="1080" w:header="720" w:footer="720" w:gutter="0"/>
          <w:cols w:equalWidth="0" w:num="2">
            <w:col w:w="4292" w:space="40"/>
            <w:col w:w="6498"/>
          </w:cols>
        </w:sectPr>
      </w:pPr>
    </w:p>
    <w:p>
      <w:pPr>
        <w:pStyle w:val="2"/>
        <w:spacing w:before="139" w:line="357" w:lineRule="auto"/>
        <w:ind w:left="721" w:right="1007" w:firstLine="424"/>
        <w:rPr>
          <w:rFonts w:hint="eastAsia" w:ascii="宋体" w:hAnsi="宋体" w:eastAsia="宋体" w:cs="宋体"/>
          <w:spacing w:val="-3"/>
          <w:sz w:val="21"/>
          <w:szCs w:val="22"/>
          <w:lang w:val="zh-CN" w:eastAsia="zh-CN" w:bidi="zh-CN"/>
        </w:rPr>
      </w:pPr>
      <w:r>
        <w:rPr>
          <w:rFonts w:hint="eastAsia" w:ascii="宋体" w:hAnsi="宋体" w:eastAsia="宋体" w:cs="宋体"/>
          <w:spacing w:val="-3"/>
          <w:sz w:val="21"/>
          <w:szCs w:val="22"/>
          <w:lang w:val="zh-CN" w:eastAsia="zh-CN" w:bidi="zh-CN"/>
        </w:rPr>
        <w:t xml:space="preserve">鉴于你方作为承包人已经与 </w:t>
      </w:r>
      <w:r>
        <w:rPr>
          <w:rFonts w:hint="eastAsia" w:ascii="宋体" w:hAnsi="宋体" w:eastAsia="宋体" w:cs="宋体"/>
          <w:spacing w:val="-3"/>
          <w:sz w:val="21"/>
          <w:szCs w:val="22"/>
          <w:u w:val="single"/>
          <w:lang w:val="zh-CN" w:eastAsia="zh-CN" w:bidi="zh-CN"/>
        </w:rPr>
        <w:t xml:space="preserve">          （发包人名称）</w:t>
      </w:r>
      <w:r>
        <w:rPr>
          <w:rFonts w:hint="eastAsia" w:ascii="宋体" w:hAnsi="宋体" w:eastAsia="宋体" w:cs="宋体"/>
          <w:spacing w:val="-3"/>
          <w:sz w:val="21"/>
          <w:szCs w:val="22"/>
          <w:lang w:val="zh-CN" w:eastAsia="zh-CN" w:bidi="zh-CN"/>
        </w:rPr>
        <w:t>（以下称“发包人”）于    年   月    日签订了</w:t>
      </w:r>
      <w:r>
        <w:rPr>
          <w:rFonts w:hint="eastAsia" w:ascii="宋体" w:hAnsi="宋体" w:eastAsia="宋体" w:cs="宋体"/>
          <w:spacing w:val="-3"/>
          <w:sz w:val="21"/>
          <w:szCs w:val="22"/>
          <w:u w:val="single"/>
          <w:lang w:val="zh-CN" w:eastAsia="zh-CN" w:bidi="zh-CN"/>
        </w:rPr>
        <w:t xml:space="preserve"> （工程名称）</w:t>
      </w:r>
      <w:r>
        <w:rPr>
          <w:rFonts w:hint="eastAsia" w:ascii="宋体" w:hAnsi="宋体" w:eastAsia="宋体" w:cs="宋体"/>
          <w:spacing w:val="-3"/>
          <w:sz w:val="21"/>
          <w:szCs w:val="22"/>
          <w:lang w:val="zh-CN" w:eastAsia="zh-CN" w:bidi="zh-CN"/>
        </w:rPr>
        <w:t>《建设工程施工合同》（以下称“主合同”），</w:t>
      </w:r>
    </w:p>
    <w:p>
      <w:pPr>
        <w:pStyle w:val="2"/>
        <w:spacing w:before="139" w:line="357" w:lineRule="auto"/>
        <w:ind w:left="721" w:right="1007" w:firstLine="424"/>
        <w:rPr>
          <w:rFonts w:hint="eastAsia" w:ascii="宋体" w:hAnsi="宋体" w:eastAsia="宋体" w:cs="宋体"/>
          <w:spacing w:val="-3"/>
          <w:sz w:val="21"/>
          <w:szCs w:val="22"/>
          <w:lang w:val="zh-CN" w:eastAsia="zh-CN" w:bidi="zh-CN"/>
        </w:rPr>
      </w:pPr>
      <w:r>
        <w:rPr>
          <w:rFonts w:hint="eastAsia" w:ascii="宋体" w:hAnsi="宋体" w:eastAsia="宋体" w:cs="宋体"/>
          <w:spacing w:val="-3"/>
          <w:sz w:val="21"/>
          <w:szCs w:val="22"/>
          <w:lang w:val="zh-CN" w:eastAsia="zh-CN" w:bidi="zh-CN"/>
        </w:rPr>
        <w:t xml:space="preserve">应发包人的申请，我方愿就发包人履行主合同约定的工程款支付义务以保证的方式向你方提如下担保： </w:t>
      </w:r>
    </w:p>
    <w:p>
      <w:pPr>
        <w:pStyle w:val="2"/>
        <w:spacing w:line="267" w:lineRule="exact"/>
        <w:ind w:left="1145"/>
        <w:rPr>
          <w:rFonts w:hint="eastAsia" w:ascii="黑体" w:eastAsia="黑体"/>
        </w:rPr>
      </w:pPr>
      <w:r>
        <w:rPr>
          <w:rFonts w:hint="eastAsia" w:ascii="黑体" w:eastAsia="黑体"/>
        </w:rPr>
        <w:t>一、保证的范围及保证金额</w:t>
      </w:r>
    </w:p>
    <w:p>
      <w:pPr>
        <w:pStyle w:val="21"/>
        <w:numPr>
          <w:ilvl w:val="2"/>
          <w:numId w:val="17"/>
        </w:numPr>
        <w:tabs>
          <w:tab w:val="left" w:pos="1355"/>
        </w:tabs>
        <w:spacing w:before="139" w:after="0" w:line="240" w:lineRule="auto"/>
        <w:ind w:left="1354" w:right="0" w:hanging="210"/>
        <w:jc w:val="left"/>
        <w:rPr>
          <w:sz w:val="21"/>
        </w:rPr>
      </w:pPr>
      <w:r>
        <w:rPr>
          <w:sz w:val="21"/>
        </w:rPr>
        <w:t xml:space="preserve">我方的保证范围是主合同约定的工程款。 </w:t>
      </w:r>
    </w:p>
    <w:p>
      <w:pPr>
        <w:pStyle w:val="21"/>
        <w:numPr>
          <w:ilvl w:val="2"/>
          <w:numId w:val="17"/>
        </w:numPr>
        <w:tabs>
          <w:tab w:val="left" w:pos="1355"/>
        </w:tabs>
        <w:spacing w:before="139" w:after="0" w:line="240" w:lineRule="auto"/>
        <w:ind w:left="1354" w:right="0" w:hanging="210"/>
        <w:jc w:val="left"/>
        <w:rPr>
          <w:sz w:val="21"/>
        </w:rPr>
      </w:pPr>
      <w:r>
        <w:rPr>
          <w:spacing w:val="-2"/>
          <w:sz w:val="21"/>
        </w:rPr>
        <w:t>本保函所称主合同约定的工程款是指主合同约定的除工程质量保证金以外的合同价款。</w:t>
      </w:r>
      <w:r>
        <w:rPr>
          <w:sz w:val="21"/>
        </w:rPr>
        <w:t xml:space="preserve"> </w:t>
      </w:r>
    </w:p>
    <w:p>
      <w:pPr>
        <w:pStyle w:val="21"/>
        <w:numPr>
          <w:ilvl w:val="2"/>
          <w:numId w:val="17"/>
        </w:numPr>
        <w:tabs>
          <w:tab w:val="left" w:pos="1355"/>
        </w:tabs>
        <w:spacing w:before="139" w:after="0" w:line="364" w:lineRule="auto"/>
        <w:ind w:left="721" w:right="1914" w:firstLine="424"/>
        <w:jc w:val="left"/>
        <w:rPr>
          <w:sz w:val="21"/>
        </w:rPr>
      </w:pPr>
      <w:r>
        <w:rPr>
          <w:sz w:val="21"/>
        </w:rPr>
        <w:t>我方保证的金额是主合同约定的工程款的</w:t>
      </w:r>
      <w:r>
        <w:rPr>
          <w:spacing w:val="3"/>
          <w:sz w:val="21"/>
          <w:u w:val="single"/>
        </w:rPr>
        <w:t xml:space="preserve">    </w:t>
      </w:r>
      <w:r>
        <w:rPr>
          <w:sz w:val="21"/>
        </w:rPr>
        <w:t xml:space="preserve"> %，数额最高不超过人民币元（</w:t>
      </w:r>
      <w:r>
        <w:rPr>
          <w:spacing w:val="-11"/>
          <w:sz w:val="21"/>
        </w:rPr>
        <w:t>大</w:t>
      </w:r>
      <w:r>
        <w:rPr>
          <w:sz w:val="21"/>
        </w:rPr>
        <w:t>写 ：</w:t>
      </w:r>
      <w:r>
        <w:rPr>
          <w:spacing w:val="103"/>
          <w:sz w:val="21"/>
        </w:rPr>
        <w:t xml:space="preserve"> </w:t>
      </w:r>
      <w:r>
        <w:rPr>
          <w:sz w:val="21"/>
        </w:rPr>
        <w:t>）</w:t>
      </w:r>
      <w:r>
        <w:rPr>
          <w:spacing w:val="4"/>
          <w:sz w:val="21"/>
        </w:rPr>
        <w:t xml:space="preserve"> 。</w:t>
      </w:r>
      <w:r>
        <w:rPr>
          <w:sz w:val="21"/>
        </w:rPr>
        <w:t xml:space="preserve"> </w:t>
      </w:r>
    </w:p>
    <w:p>
      <w:pPr>
        <w:pStyle w:val="2"/>
        <w:spacing w:line="268" w:lineRule="exact"/>
        <w:ind w:left="1145"/>
        <w:rPr>
          <w:rFonts w:hint="eastAsia" w:ascii="黑体" w:eastAsia="黑体"/>
        </w:rPr>
      </w:pPr>
      <w:r>
        <w:rPr>
          <w:rFonts w:hint="eastAsia" w:ascii="黑体" w:eastAsia="黑体"/>
        </w:rPr>
        <w:t>二、保证的方式及保证期间</w:t>
      </w:r>
    </w:p>
    <w:p>
      <w:pPr>
        <w:pStyle w:val="21"/>
        <w:numPr>
          <w:ilvl w:val="0"/>
          <w:numId w:val="18"/>
        </w:numPr>
        <w:tabs>
          <w:tab w:val="left" w:pos="1355"/>
        </w:tabs>
        <w:spacing w:before="140" w:after="0" w:line="240" w:lineRule="auto"/>
        <w:ind w:left="1354" w:right="0" w:hanging="210"/>
        <w:jc w:val="left"/>
        <w:rPr>
          <w:sz w:val="21"/>
        </w:rPr>
      </w:pPr>
      <w:r>
        <w:rPr>
          <w:sz w:val="21"/>
        </w:rPr>
        <w:t xml:space="preserve">我方保证的方式为：连带责任保证。 </w:t>
      </w:r>
    </w:p>
    <w:p>
      <w:pPr>
        <w:pStyle w:val="21"/>
        <w:numPr>
          <w:ilvl w:val="0"/>
          <w:numId w:val="18"/>
        </w:numPr>
        <w:tabs>
          <w:tab w:val="left" w:pos="1355"/>
        </w:tabs>
        <w:spacing w:before="139" w:after="0" w:line="364" w:lineRule="auto"/>
        <w:ind w:left="721" w:right="1423" w:firstLine="424"/>
        <w:jc w:val="left"/>
        <w:rPr>
          <w:sz w:val="21"/>
        </w:rPr>
      </w:pPr>
      <w:r>
        <w:rPr>
          <w:spacing w:val="-5"/>
          <w:sz w:val="21"/>
        </w:rPr>
        <w:t>我方保证的期间为：自本合同生效之日起至主合同约定的工程款支付完毕之日后</w:t>
      </w:r>
      <w:r>
        <w:rPr>
          <w:spacing w:val="7"/>
          <w:sz w:val="21"/>
          <w:u w:val="single"/>
        </w:rPr>
        <w:t xml:space="preserve">  </w:t>
      </w:r>
      <w:r>
        <w:rPr>
          <w:spacing w:val="19"/>
          <w:sz w:val="21"/>
        </w:rPr>
        <w:t xml:space="preserve"> 日</w:t>
      </w:r>
      <w:r>
        <w:rPr>
          <w:spacing w:val="13"/>
          <w:sz w:val="21"/>
        </w:rPr>
        <w:t>内。</w:t>
      </w:r>
      <w:r>
        <w:rPr>
          <w:sz w:val="21"/>
        </w:rPr>
        <w:t xml:space="preserve"> </w:t>
      </w:r>
    </w:p>
    <w:p>
      <w:pPr>
        <w:pStyle w:val="21"/>
        <w:numPr>
          <w:ilvl w:val="0"/>
          <w:numId w:val="18"/>
        </w:numPr>
        <w:tabs>
          <w:tab w:val="left" w:pos="1355"/>
        </w:tabs>
        <w:spacing w:before="6" w:after="0" w:line="364" w:lineRule="auto"/>
        <w:ind w:left="721" w:right="1431" w:firstLine="424"/>
        <w:jc w:val="left"/>
        <w:rPr>
          <w:sz w:val="21"/>
        </w:rPr>
      </w:pPr>
      <w:r>
        <w:rPr>
          <w:spacing w:val="-3"/>
          <w:sz w:val="21"/>
        </w:rPr>
        <w:t>你方与发包人协议变更工程款支付日期的，经我方书面同意后，保证期间按照变更后的</w:t>
      </w:r>
      <w:r>
        <w:rPr>
          <w:spacing w:val="1"/>
          <w:sz w:val="21"/>
        </w:rPr>
        <w:t>支付日期做相应调整。</w:t>
      </w:r>
      <w:r>
        <w:rPr>
          <w:sz w:val="21"/>
        </w:rPr>
        <w:t xml:space="preserve"> </w:t>
      </w:r>
    </w:p>
    <w:p>
      <w:pPr>
        <w:pStyle w:val="2"/>
        <w:spacing w:before="139" w:line="357" w:lineRule="auto"/>
        <w:ind w:left="721" w:right="1007" w:firstLine="424"/>
        <w:rPr>
          <w:rFonts w:hint="eastAsia" w:ascii="宋体" w:hAnsi="宋体" w:eastAsia="宋体" w:cs="宋体"/>
          <w:spacing w:val="-3"/>
          <w:sz w:val="21"/>
          <w:szCs w:val="22"/>
          <w:lang w:val="zh-CN" w:eastAsia="zh-CN" w:bidi="zh-CN"/>
        </w:rPr>
      </w:pPr>
      <w:r>
        <w:rPr>
          <w:rFonts w:hint="eastAsia" w:ascii="宋体" w:hAnsi="宋体" w:eastAsia="宋体" w:cs="宋体"/>
          <w:spacing w:val="-3"/>
          <w:sz w:val="21"/>
          <w:szCs w:val="22"/>
          <w:lang w:val="zh-CN" w:eastAsia="zh-CN" w:bidi="zh-CN"/>
        </w:rPr>
        <w:t>三、承担保证责任的形式</w:t>
      </w:r>
    </w:p>
    <w:p>
      <w:pPr>
        <w:pStyle w:val="2"/>
        <w:spacing w:before="139" w:line="357" w:lineRule="auto"/>
        <w:ind w:left="721" w:right="1007" w:firstLine="424"/>
        <w:rPr>
          <w:rFonts w:ascii="宋体" w:hAnsi="宋体" w:eastAsia="宋体" w:cs="宋体"/>
          <w:spacing w:val="-3"/>
          <w:sz w:val="21"/>
          <w:szCs w:val="22"/>
          <w:lang w:val="zh-CN" w:eastAsia="zh-CN" w:bidi="zh-CN"/>
        </w:rPr>
      </w:pPr>
      <w:r>
        <w:rPr>
          <w:rFonts w:hint="eastAsia" w:ascii="宋体" w:hAnsi="宋体" w:eastAsia="宋体" w:cs="宋体"/>
          <w:spacing w:val="-3"/>
          <w:sz w:val="21"/>
          <w:szCs w:val="22"/>
          <w:lang w:val="zh-CN" w:eastAsia="zh-CN" w:bidi="zh-CN"/>
        </w:rPr>
        <w:t>我方承担保证责任的形式是代为支付。发包人未按主合同约定向你方支付工程款的，由我方在保证金额内代为支付</w:t>
      </w:r>
      <w:r>
        <w:rPr>
          <w:rFonts w:ascii="宋体" w:hAnsi="宋体" w:eastAsia="宋体" w:cs="宋体"/>
          <w:spacing w:val="-3"/>
          <w:sz w:val="21"/>
          <w:szCs w:val="22"/>
          <w:lang w:val="zh-CN" w:eastAsia="zh-CN" w:bidi="zh-CN"/>
        </w:rPr>
        <w:t xml:space="preserve">。 </w:t>
      </w:r>
    </w:p>
    <w:p>
      <w:pPr>
        <w:pStyle w:val="2"/>
        <w:spacing w:line="268" w:lineRule="exact"/>
        <w:ind w:left="1145"/>
        <w:rPr>
          <w:rFonts w:hint="eastAsia" w:ascii="黑体" w:eastAsia="黑体"/>
        </w:rPr>
      </w:pPr>
      <w:r>
        <w:rPr>
          <w:rFonts w:hint="eastAsia" w:ascii="黑体" w:eastAsia="黑体"/>
        </w:rPr>
        <w:t>四、代偿的安排</w:t>
      </w:r>
    </w:p>
    <w:p>
      <w:pPr>
        <w:pStyle w:val="21"/>
        <w:numPr>
          <w:ilvl w:val="0"/>
          <w:numId w:val="19"/>
        </w:numPr>
        <w:tabs>
          <w:tab w:val="left" w:pos="1355"/>
        </w:tabs>
        <w:spacing w:before="139" w:after="0" w:line="364" w:lineRule="auto"/>
        <w:ind w:left="721" w:right="1431" w:firstLine="424"/>
        <w:jc w:val="left"/>
        <w:rPr>
          <w:sz w:val="21"/>
        </w:rPr>
      </w:pPr>
      <w:r>
        <w:rPr>
          <w:spacing w:val="-4"/>
          <w:sz w:val="21"/>
        </w:rPr>
        <w:t>你方要求我方承担保证责任的，应向我方发出书面索赔通知及发包人未支付主合同约定</w:t>
      </w:r>
      <w:r>
        <w:rPr>
          <w:sz w:val="21"/>
        </w:rPr>
        <w:t xml:space="preserve">工程款的证明材料。索赔通知应写明要求索赔的金额，支付款项应到达的账号。 </w:t>
      </w:r>
    </w:p>
    <w:p>
      <w:pPr>
        <w:pStyle w:val="21"/>
        <w:numPr>
          <w:ilvl w:val="0"/>
          <w:numId w:val="19"/>
        </w:numPr>
        <w:tabs>
          <w:tab w:val="left" w:pos="1355"/>
        </w:tabs>
        <w:spacing w:before="0" w:after="0" w:line="364" w:lineRule="auto"/>
        <w:ind w:left="721" w:right="1431" w:firstLine="424"/>
        <w:jc w:val="both"/>
        <w:rPr>
          <w:spacing w:val="-3"/>
          <w:sz w:val="21"/>
        </w:rPr>
      </w:pPr>
      <w:r>
        <w:rPr>
          <w:spacing w:val="-3"/>
          <w:sz w:val="21"/>
        </w:rPr>
        <w:t>在出现你方与发包人因工程质量发生争议，发包人拒绝向你方支付工程款的情形时，你</w:t>
      </w:r>
      <w:r>
        <w:rPr>
          <w:rFonts w:hint="eastAsia"/>
          <w:spacing w:val="-3"/>
          <w:sz w:val="21"/>
          <w:lang w:val="zh-CN" w:eastAsia="zh-CN"/>
        </w:rPr>
        <w:t xml:space="preserve">方要求我方履行保证责任代为支付的，需提供符合相应条件要求的工程质量检测机构出具的质 </w:t>
      </w:r>
      <w:r>
        <w:rPr>
          <w:spacing w:val="-3"/>
          <w:sz w:val="21"/>
        </w:rPr>
        <w:t xml:space="preserve">量说明材料。 </w:t>
      </w:r>
    </w:p>
    <w:p>
      <w:pPr>
        <w:pStyle w:val="21"/>
        <w:numPr>
          <w:ilvl w:val="0"/>
          <w:numId w:val="19"/>
        </w:numPr>
        <w:tabs>
          <w:tab w:val="left" w:pos="1355"/>
        </w:tabs>
        <w:spacing w:before="0" w:after="0" w:line="267" w:lineRule="exact"/>
        <w:ind w:left="1354" w:right="0" w:hanging="210"/>
        <w:jc w:val="left"/>
        <w:rPr>
          <w:sz w:val="21"/>
        </w:rPr>
      </w:pPr>
      <w:r>
        <w:rPr>
          <w:sz w:val="21"/>
        </w:rPr>
        <w:t xml:space="preserve">我方收到你方的书面索赔通知及相应的证明材料后７天内无条件支付。 </w:t>
      </w:r>
    </w:p>
    <w:p>
      <w:pPr>
        <w:pStyle w:val="2"/>
        <w:spacing w:before="137"/>
        <w:ind w:left="1145"/>
        <w:rPr>
          <w:rFonts w:hint="eastAsia" w:ascii="黑体" w:eastAsia="黑体"/>
        </w:rPr>
      </w:pPr>
      <w:r>
        <w:rPr>
          <w:rFonts w:hint="eastAsia" w:ascii="黑体" w:eastAsia="黑体"/>
        </w:rPr>
        <w:t>五、保证责任的解除</w:t>
      </w:r>
    </w:p>
    <w:p>
      <w:pPr>
        <w:pStyle w:val="21"/>
        <w:numPr>
          <w:ilvl w:val="0"/>
          <w:numId w:val="20"/>
        </w:numPr>
        <w:tabs>
          <w:tab w:val="left" w:pos="1355"/>
        </w:tabs>
        <w:spacing w:before="140" w:after="0" w:line="364" w:lineRule="auto"/>
        <w:ind w:left="721" w:right="1423" w:firstLine="424"/>
        <w:jc w:val="left"/>
        <w:rPr>
          <w:sz w:val="21"/>
        </w:rPr>
      </w:pPr>
      <w:r>
        <w:rPr>
          <w:spacing w:val="-3"/>
          <w:sz w:val="21"/>
        </w:rPr>
        <w:t>在本保函承诺的保证期间内，你方未书面向我方主张保证责任的，自保证期间届满次日</w:t>
      </w:r>
      <w:r>
        <w:rPr>
          <w:sz w:val="21"/>
        </w:rPr>
        <w:t xml:space="preserve">起，我方保证责任解除。 </w:t>
      </w:r>
    </w:p>
    <w:p>
      <w:pPr>
        <w:spacing w:after="0" w:line="364" w:lineRule="auto"/>
        <w:jc w:val="left"/>
        <w:rPr>
          <w:sz w:val="21"/>
        </w:rPr>
        <w:sectPr>
          <w:type w:val="continuous"/>
          <w:pgSz w:w="11910" w:h="16840"/>
          <w:pgMar w:top="1340" w:right="0" w:bottom="1040" w:left="1080" w:header="720" w:footer="720" w:gutter="0"/>
        </w:sectPr>
      </w:pPr>
    </w:p>
    <w:p>
      <w:pPr>
        <w:pStyle w:val="2"/>
        <w:spacing w:before="2"/>
        <w:rPr>
          <w:sz w:val="22"/>
        </w:rPr>
      </w:pPr>
    </w:p>
    <w:p>
      <w:pPr>
        <w:pStyle w:val="21"/>
        <w:numPr>
          <w:ilvl w:val="0"/>
          <w:numId w:val="20"/>
        </w:numPr>
        <w:tabs>
          <w:tab w:val="left" w:pos="1355"/>
        </w:tabs>
        <w:spacing w:before="69" w:after="0" w:line="364" w:lineRule="auto"/>
        <w:ind w:left="721" w:right="1431" w:firstLine="424"/>
        <w:jc w:val="left"/>
        <w:rPr>
          <w:sz w:val="21"/>
        </w:rPr>
      </w:pPr>
      <w:r>
        <w:rPr>
          <w:spacing w:val="-3"/>
          <w:sz w:val="21"/>
        </w:rPr>
        <w:t>发包人按主合同约定履行了工程款的全部支付义务的，自本保函承诺的保证期间届满次</w:t>
      </w:r>
      <w:r>
        <w:rPr>
          <w:spacing w:val="-1"/>
          <w:sz w:val="21"/>
        </w:rPr>
        <w:t>日起，我方保证责任解除。</w:t>
      </w:r>
      <w:r>
        <w:rPr>
          <w:sz w:val="21"/>
        </w:rPr>
        <w:t xml:space="preserve"> </w:t>
      </w:r>
    </w:p>
    <w:p>
      <w:pPr>
        <w:pStyle w:val="21"/>
        <w:numPr>
          <w:ilvl w:val="0"/>
          <w:numId w:val="20"/>
        </w:numPr>
        <w:tabs>
          <w:tab w:val="left" w:pos="1355"/>
        </w:tabs>
        <w:spacing w:before="0" w:after="0" w:line="364" w:lineRule="auto"/>
        <w:ind w:left="721" w:right="1431" w:firstLine="424"/>
        <w:jc w:val="left"/>
        <w:rPr>
          <w:sz w:val="21"/>
        </w:rPr>
      </w:pPr>
      <w:r>
        <w:rPr>
          <w:spacing w:val="-2"/>
          <w:sz w:val="21"/>
        </w:rPr>
        <w:t>我方按照本保函向你方履行保证责任所支付金额达到本保函保证金额时，自我方向你方支付（</w:t>
      </w:r>
      <w:r>
        <w:rPr>
          <w:sz w:val="21"/>
        </w:rPr>
        <w:t>支付款项从我方账户划出）</w:t>
      </w:r>
      <w:r>
        <w:rPr>
          <w:spacing w:val="1"/>
          <w:sz w:val="21"/>
        </w:rPr>
        <w:t>之日起，保证责任即解除。</w:t>
      </w:r>
      <w:r>
        <w:rPr>
          <w:sz w:val="21"/>
        </w:rPr>
        <w:t xml:space="preserve"> </w:t>
      </w:r>
    </w:p>
    <w:p>
      <w:pPr>
        <w:pStyle w:val="21"/>
        <w:numPr>
          <w:ilvl w:val="0"/>
          <w:numId w:val="20"/>
        </w:numPr>
        <w:tabs>
          <w:tab w:val="left" w:pos="1355"/>
        </w:tabs>
        <w:spacing w:before="0" w:after="0" w:line="364" w:lineRule="auto"/>
        <w:ind w:left="721" w:right="1431" w:firstLine="424"/>
        <w:jc w:val="left"/>
        <w:rPr>
          <w:sz w:val="21"/>
        </w:rPr>
      </w:pPr>
      <w:r>
        <w:rPr>
          <w:spacing w:val="-2"/>
          <w:sz w:val="21"/>
        </w:rPr>
        <w:t>按照法律法规的规定或出现应解除我方保证责任的其他情形的，我方在本保函项下的保</w:t>
      </w:r>
      <w:r>
        <w:rPr>
          <w:sz w:val="21"/>
        </w:rPr>
        <w:t xml:space="preserve">证责任亦解除。 </w:t>
      </w:r>
    </w:p>
    <w:p>
      <w:pPr>
        <w:pStyle w:val="21"/>
        <w:numPr>
          <w:ilvl w:val="0"/>
          <w:numId w:val="20"/>
        </w:numPr>
        <w:tabs>
          <w:tab w:val="left" w:pos="1355"/>
        </w:tabs>
        <w:spacing w:before="0" w:after="0" w:line="364" w:lineRule="auto"/>
        <w:ind w:left="721" w:right="1426" w:firstLine="424"/>
        <w:jc w:val="left"/>
        <w:rPr>
          <w:sz w:val="21"/>
        </w:rPr>
      </w:pPr>
      <w:r>
        <w:rPr>
          <w:spacing w:val="-3"/>
          <w:sz w:val="21"/>
        </w:rPr>
        <w:t>我方解除保证责任后，你方应自我方保证责任解除之日起</w:t>
      </w:r>
      <w:r>
        <w:rPr>
          <w:spacing w:val="1"/>
          <w:sz w:val="21"/>
        </w:rPr>
        <w:t xml:space="preserve"> 个工作日内，将本保函原件返还我方。</w:t>
      </w:r>
      <w:r>
        <w:rPr>
          <w:sz w:val="21"/>
        </w:rPr>
        <w:t xml:space="preserve"> </w:t>
      </w:r>
    </w:p>
    <w:p>
      <w:pPr>
        <w:pStyle w:val="2"/>
        <w:spacing w:before="2"/>
        <w:ind w:left="1145"/>
        <w:rPr>
          <w:rFonts w:hint="eastAsia" w:ascii="黑体" w:eastAsia="黑体"/>
        </w:rPr>
      </w:pPr>
      <w:r>
        <w:rPr>
          <w:rFonts w:hint="eastAsia" w:ascii="黑体" w:eastAsia="黑体"/>
        </w:rPr>
        <w:t>六、免责条款</w:t>
      </w:r>
    </w:p>
    <w:p>
      <w:pPr>
        <w:pStyle w:val="21"/>
        <w:numPr>
          <w:ilvl w:val="0"/>
          <w:numId w:val="21"/>
        </w:numPr>
        <w:tabs>
          <w:tab w:val="left" w:pos="1355"/>
        </w:tabs>
        <w:spacing w:before="139" w:after="0" w:line="240" w:lineRule="auto"/>
        <w:ind w:left="1354" w:right="0" w:hanging="210"/>
        <w:jc w:val="left"/>
        <w:rPr>
          <w:sz w:val="21"/>
        </w:rPr>
      </w:pPr>
      <w:r>
        <w:rPr>
          <w:sz w:val="21"/>
        </w:rPr>
        <w:t xml:space="preserve">因你方违约致使发包人不能履行义务的，我方不承担保证责任。 </w:t>
      </w:r>
    </w:p>
    <w:p>
      <w:pPr>
        <w:pStyle w:val="21"/>
        <w:numPr>
          <w:ilvl w:val="0"/>
          <w:numId w:val="21"/>
        </w:numPr>
        <w:tabs>
          <w:tab w:val="left" w:pos="1355"/>
        </w:tabs>
        <w:spacing w:before="138" w:after="0" w:line="364" w:lineRule="auto"/>
        <w:ind w:left="721" w:right="1431" w:firstLine="424"/>
        <w:jc w:val="left"/>
        <w:rPr>
          <w:sz w:val="21"/>
        </w:rPr>
      </w:pPr>
      <w:r>
        <w:rPr>
          <w:spacing w:val="-4"/>
          <w:sz w:val="21"/>
        </w:rPr>
        <w:t>依照法律法规的规定或你方与发包人的另行约定，免除发包人部分或全部义务的，我方</w:t>
      </w:r>
      <w:r>
        <w:rPr>
          <w:sz w:val="21"/>
        </w:rPr>
        <w:t xml:space="preserve">亦免除其相应的保证责任。 </w:t>
      </w:r>
    </w:p>
    <w:p>
      <w:pPr>
        <w:pStyle w:val="21"/>
        <w:numPr>
          <w:ilvl w:val="0"/>
          <w:numId w:val="21"/>
        </w:numPr>
        <w:tabs>
          <w:tab w:val="left" w:pos="1355"/>
        </w:tabs>
        <w:spacing w:before="0" w:after="0" w:line="364" w:lineRule="auto"/>
        <w:ind w:left="721" w:right="1431" w:firstLine="424"/>
        <w:jc w:val="both"/>
        <w:rPr>
          <w:sz w:val="21"/>
        </w:rPr>
      </w:pPr>
      <w:r>
        <w:rPr>
          <w:spacing w:val="-4"/>
          <w:sz w:val="21"/>
        </w:rPr>
        <w:t>你方与发包人协议变更主合同的，如加重发包人责任致使我方保证责任加重的，需征得</w:t>
      </w:r>
      <w:r>
        <w:rPr>
          <w:spacing w:val="-6"/>
          <w:sz w:val="21"/>
        </w:rPr>
        <w:t xml:space="preserve">我方书面同意，否则我方不再承担因此而加重部分的保证责任，但主合同第 </w:t>
      </w:r>
      <w:r>
        <w:rPr>
          <w:sz w:val="21"/>
        </w:rPr>
        <w:t>10</w:t>
      </w:r>
      <w:r>
        <w:rPr>
          <w:spacing w:val="-14"/>
          <w:sz w:val="21"/>
        </w:rPr>
        <w:t xml:space="preserve"> 条〔变更〕约定</w:t>
      </w:r>
      <w:r>
        <w:rPr>
          <w:spacing w:val="1"/>
          <w:sz w:val="21"/>
        </w:rPr>
        <w:t>的变更不受本款限制。</w:t>
      </w:r>
      <w:r>
        <w:rPr>
          <w:sz w:val="21"/>
        </w:rPr>
        <w:t xml:space="preserve"> </w:t>
      </w:r>
    </w:p>
    <w:p>
      <w:pPr>
        <w:pStyle w:val="21"/>
        <w:numPr>
          <w:ilvl w:val="0"/>
          <w:numId w:val="21"/>
        </w:numPr>
        <w:tabs>
          <w:tab w:val="left" w:pos="1355"/>
        </w:tabs>
        <w:spacing w:before="0" w:after="0" w:line="267" w:lineRule="exact"/>
        <w:ind w:left="1354" w:right="0" w:hanging="210"/>
        <w:jc w:val="left"/>
        <w:rPr>
          <w:sz w:val="21"/>
        </w:rPr>
      </w:pPr>
      <w:r>
        <w:rPr>
          <w:sz w:val="21"/>
        </w:rPr>
        <w:t xml:space="preserve">因不可抗力造成发包人不能履行义务的，我方不承担保证责任。 </w:t>
      </w:r>
    </w:p>
    <w:p>
      <w:pPr>
        <w:pStyle w:val="2"/>
        <w:spacing w:before="138"/>
        <w:ind w:left="1145"/>
        <w:rPr>
          <w:rFonts w:hint="eastAsia" w:ascii="黑体" w:eastAsia="黑体"/>
        </w:rPr>
      </w:pPr>
      <w:r>
        <w:rPr>
          <w:rFonts w:hint="eastAsia" w:ascii="黑体" w:eastAsia="黑体"/>
        </w:rPr>
        <w:t>七、争议解决</w:t>
      </w:r>
    </w:p>
    <w:p>
      <w:pPr>
        <w:pStyle w:val="2"/>
        <w:spacing w:before="139" w:line="364" w:lineRule="auto"/>
        <w:ind w:left="721" w:right="1423" w:firstLine="424"/>
      </w:pPr>
      <w:r>
        <w:rPr>
          <w:spacing w:val="-12"/>
        </w:rPr>
        <w:t>因本保函或本保函相关事项发生的纠纷，可由双方协商解决，协商不成的，按下列第</w:t>
      </w:r>
      <w:r>
        <w:rPr>
          <w:spacing w:val="63"/>
          <w:u w:val="single"/>
        </w:rPr>
        <w:t xml:space="preserve"> </w:t>
      </w:r>
      <w:r>
        <w:rPr>
          <w:rFonts w:hint="eastAsia"/>
          <w:spacing w:val="63"/>
          <w:u w:val="single"/>
          <w:lang w:val="en-US" w:eastAsia="zh-CN"/>
        </w:rPr>
        <w:t>2</w:t>
      </w:r>
      <w:r>
        <w:rPr>
          <w:spacing w:val="63"/>
          <w:u w:val="single"/>
        </w:rPr>
        <w:t xml:space="preserve"> </w:t>
      </w:r>
      <w:r>
        <w:rPr>
          <w:spacing w:val="-11"/>
        </w:rPr>
        <w:t>种</w:t>
      </w:r>
      <w:r>
        <w:rPr>
          <w:spacing w:val="1"/>
        </w:rPr>
        <w:t>方式解决：</w:t>
      </w:r>
      <w:r>
        <w:t xml:space="preserve"> </w:t>
      </w:r>
    </w:p>
    <w:p>
      <w:pPr>
        <w:pStyle w:val="2"/>
        <w:spacing w:line="268" w:lineRule="exact"/>
        <w:ind w:left="1145"/>
      </w:pPr>
      <w:r>
        <w:t>（1） 向</w:t>
      </w:r>
      <w:r>
        <w:rPr>
          <w:spacing w:val="84"/>
          <w:u w:val="single"/>
        </w:rPr>
        <w:t xml:space="preserve"> </w:t>
      </w:r>
      <w:r>
        <w:t xml:space="preserve">仲 裁 委 员 会 申 请 仲 裁 ； </w:t>
      </w:r>
    </w:p>
    <w:p>
      <w:pPr>
        <w:spacing w:before="139"/>
        <w:ind w:left="1145" w:right="0" w:firstLine="0"/>
        <w:jc w:val="left"/>
        <w:rPr>
          <w:sz w:val="21"/>
        </w:rPr>
      </w:pPr>
      <w:r>
        <w:rPr>
          <w:sz w:val="21"/>
        </w:rPr>
        <w:t>（2） 向</w:t>
      </w:r>
      <w:r>
        <w:rPr>
          <w:sz w:val="21"/>
          <w:u w:val="single"/>
        </w:rPr>
        <w:t xml:space="preserve"> </w:t>
      </w:r>
      <w:r>
        <w:rPr>
          <w:b/>
          <w:sz w:val="21"/>
          <w:u w:val="single"/>
        </w:rPr>
        <w:t xml:space="preserve">项 目 所 在 地 </w:t>
      </w:r>
      <w:r>
        <w:rPr>
          <w:sz w:val="21"/>
        </w:rPr>
        <w:t xml:space="preserve">人 民 法 院 起 诉 。 </w:t>
      </w:r>
    </w:p>
    <w:p>
      <w:pPr>
        <w:pStyle w:val="2"/>
        <w:spacing w:before="139"/>
        <w:ind w:left="1145"/>
        <w:rPr>
          <w:rFonts w:hint="eastAsia" w:ascii="黑体" w:eastAsia="黑体"/>
        </w:rPr>
      </w:pPr>
      <w:r>
        <w:rPr>
          <w:rFonts w:hint="eastAsia" w:ascii="黑体" w:eastAsia="黑体"/>
        </w:rPr>
        <w:t>八、保函的生效</w:t>
      </w:r>
    </w:p>
    <w:p>
      <w:pPr>
        <w:pStyle w:val="2"/>
        <w:spacing w:before="140"/>
        <w:ind w:left="1145"/>
      </w:pPr>
      <w:r>
        <w:t xml:space="preserve">本保函自我方法定代表人（或其授权代理人）签字并加盖公章之日起生效。 </w:t>
      </w:r>
    </w:p>
    <w:p>
      <w:pPr>
        <w:pStyle w:val="2"/>
        <w:rPr>
          <w:sz w:val="20"/>
        </w:rPr>
      </w:pPr>
    </w:p>
    <w:p>
      <w:pPr>
        <w:pStyle w:val="2"/>
        <w:spacing w:before="12"/>
        <w:rPr>
          <w:sz w:val="17"/>
        </w:rPr>
      </w:pPr>
    </w:p>
    <w:p>
      <w:pPr>
        <w:pStyle w:val="2"/>
        <w:spacing w:before="69"/>
        <w:ind w:left="721"/>
      </w:pPr>
      <w:r>
        <w:rPr>
          <w:w w:val="99"/>
        </w:rPr>
        <w:t xml:space="preserve"> </w:t>
      </w:r>
    </w:p>
    <w:p>
      <w:pPr>
        <w:pStyle w:val="2"/>
        <w:spacing w:before="139" w:line="364" w:lineRule="auto"/>
        <w:ind w:left="721" w:right="4641"/>
      </w:pPr>
      <w:r>
        <w:t>担 保 人 ：</w:t>
      </w:r>
      <w:r>
        <w:rPr>
          <w:spacing w:val="3"/>
          <w:u w:val="single"/>
        </w:rPr>
        <w:t xml:space="preserve">                           </w:t>
      </w:r>
      <w:r>
        <w:t xml:space="preserve">（ 盖 章 </w:t>
      </w:r>
      <w:r>
        <w:rPr>
          <w:spacing w:val="8"/>
        </w:rPr>
        <w:t xml:space="preserve">） </w:t>
      </w:r>
      <w:r>
        <w:t>法定代表人或委托代理人：</w:t>
      </w:r>
      <w:r>
        <w:rPr>
          <w:spacing w:val="4"/>
          <w:u w:val="single"/>
        </w:rPr>
        <w:t xml:space="preserve">                 </w:t>
      </w:r>
      <w:r>
        <w:t>（签字</w:t>
      </w:r>
      <w:r>
        <w:rPr>
          <w:spacing w:val="8"/>
        </w:rPr>
        <w:t xml:space="preserve">） </w:t>
      </w:r>
      <w:r>
        <w:t>地                                           址 ： 邮政编码：</w:t>
      </w:r>
      <w:r>
        <w:rPr>
          <w:u w:val="single"/>
        </w:rPr>
        <w:t xml:space="preserve">                                        </w:t>
      </w:r>
      <w:r>
        <w:t xml:space="preserve"> </w:t>
      </w:r>
      <w:r>
        <w:rPr>
          <w:spacing w:val="19"/>
        </w:rPr>
        <w:t>传 真 ：</w:t>
      </w:r>
      <w:r>
        <w:rPr>
          <w:spacing w:val="7"/>
          <w:u w:val="single"/>
        </w:rPr>
        <w:t xml:space="preserve"> </w:t>
      </w:r>
      <w:r>
        <w:rPr>
          <w:u w:val="single"/>
        </w:rPr>
        <w:t xml:space="preserve">       </w:t>
      </w:r>
      <w:r>
        <w:rPr>
          <w:spacing w:val="7"/>
          <w:u w:val="single"/>
        </w:rPr>
        <w:t xml:space="preserve"> </w:t>
      </w:r>
      <w:r>
        <w:rPr>
          <w:u w:val="single"/>
        </w:rPr>
        <w:t xml:space="preserve">       </w:t>
      </w:r>
      <w:r>
        <w:rPr>
          <w:spacing w:val="7"/>
          <w:u w:val="single"/>
        </w:rPr>
        <w:t xml:space="preserve"> </w:t>
      </w:r>
      <w:r>
        <w:rPr>
          <w:u w:val="single"/>
        </w:rPr>
        <w:t xml:space="preserve">       </w:t>
      </w:r>
      <w:r>
        <w:rPr>
          <w:spacing w:val="7"/>
          <w:u w:val="single"/>
        </w:rPr>
        <w:t xml:space="preserve"> </w:t>
      </w:r>
      <w:r>
        <w:rPr>
          <w:u w:val="single"/>
        </w:rPr>
        <w:t xml:space="preserve">       </w:t>
      </w:r>
      <w:r>
        <w:rPr>
          <w:spacing w:val="7"/>
          <w:u w:val="single"/>
        </w:rPr>
        <w:t xml:space="preserve"> </w:t>
      </w:r>
      <w:r>
        <w:rPr>
          <w:u w:val="single"/>
        </w:rPr>
        <w:t xml:space="preserve">      </w:t>
      </w:r>
      <w:r>
        <w:rPr>
          <w:spacing w:val="12"/>
          <w:u w:val="single"/>
        </w:rPr>
        <w:t xml:space="preserve"> </w:t>
      </w:r>
      <w:r>
        <w:t xml:space="preserve"> </w:t>
      </w:r>
    </w:p>
    <w:p>
      <w:pPr>
        <w:pStyle w:val="2"/>
        <w:spacing w:line="265" w:lineRule="exact"/>
        <w:ind w:left="1145"/>
      </w:pPr>
      <w:r>
        <w:rPr>
          <w:w w:val="99"/>
        </w:rPr>
        <w:t xml:space="preserve"> </w:t>
      </w:r>
    </w:p>
    <w:p>
      <w:pPr>
        <w:pStyle w:val="2"/>
        <w:spacing w:before="139"/>
        <w:ind w:left="1145"/>
      </w:pPr>
      <w:r>
        <w:rPr>
          <w:w w:val="99"/>
        </w:rPr>
        <w:t xml:space="preserve">             </w:t>
      </w:r>
      <w:r>
        <w:rPr>
          <w:w w:val="99"/>
          <w:u w:val="single"/>
        </w:rPr>
        <w:t xml:space="preserve">               </w:t>
      </w:r>
      <w:r>
        <w:t>年</w:t>
      </w:r>
      <w:r>
        <w:rPr>
          <w:u w:val="single"/>
        </w:rPr>
        <w:t xml:space="preserve"> </w:t>
      </w:r>
      <w:r>
        <w:t>月</w:t>
      </w:r>
      <w:r>
        <w:rPr>
          <w:u w:val="single"/>
        </w:rPr>
        <w:t xml:space="preserve"> </w:t>
      </w:r>
      <w:r>
        <w:t xml:space="preserve">日 </w:t>
      </w:r>
    </w:p>
    <w:p>
      <w:pPr>
        <w:spacing w:after="0"/>
        <w:sectPr>
          <w:pgSz w:w="11910" w:h="16840"/>
          <w:pgMar w:top="1080" w:right="0" w:bottom="1040" w:left="1080" w:header="878" w:footer="855" w:gutter="0"/>
        </w:sectPr>
      </w:pPr>
    </w:p>
    <w:p>
      <w:pPr>
        <w:pStyle w:val="2"/>
        <w:spacing w:before="12"/>
        <w:rPr>
          <w:sz w:val="26"/>
        </w:rPr>
      </w:pPr>
    </w:p>
    <w:p>
      <w:pPr>
        <w:pStyle w:val="7"/>
        <w:spacing w:after="4"/>
        <w:rPr>
          <w:rFonts w:hint="eastAsia" w:ascii="宋体" w:eastAsia="宋体"/>
        </w:rPr>
      </w:pPr>
      <w:r>
        <w:rPr>
          <w:rFonts w:hint="eastAsia" w:ascii="仿宋" w:eastAsia="仿宋"/>
        </w:rPr>
        <w:t xml:space="preserve">附件 </w:t>
      </w:r>
      <w:r>
        <w:rPr>
          <w:rFonts w:hint="eastAsia" w:ascii="宋体" w:eastAsia="宋体"/>
        </w:rPr>
        <w:t>3</w:t>
      </w:r>
      <w:r>
        <w:rPr>
          <w:rFonts w:hint="eastAsia" w:ascii="仿宋" w:eastAsia="仿宋"/>
        </w:rPr>
        <w:t xml:space="preserve">： </w:t>
      </w:r>
      <w:r>
        <w:t>承包人主要施工管理人员表</w:t>
      </w:r>
      <w:r>
        <w:rPr>
          <w:rFonts w:hint="eastAsia" w:ascii="宋体" w:eastAsia="宋体"/>
        </w:rPr>
        <w:t xml:space="preserve"> </w:t>
      </w:r>
    </w:p>
    <w:tbl>
      <w:tblPr>
        <w:tblStyle w:val="16"/>
        <w:tblW w:w="9815" w:type="dxa"/>
        <w:tblInd w:w="15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73"/>
        <w:gridCol w:w="1417"/>
        <w:gridCol w:w="1137"/>
        <w:gridCol w:w="1129"/>
        <w:gridCol w:w="42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trPr>
        <w:tc>
          <w:tcPr>
            <w:tcW w:w="1873" w:type="dxa"/>
          </w:tcPr>
          <w:p>
            <w:pPr>
              <w:pStyle w:val="22"/>
              <w:spacing w:before="111"/>
              <w:ind w:left="90"/>
              <w:rPr>
                <w:sz w:val="24"/>
              </w:rPr>
            </w:pPr>
            <w:r>
              <w:rPr>
                <w:rFonts w:hint="eastAsia" w:ascii="仿宋" w:eastAsia="仿宋"/>
                <w:sz w:val="24"/>
              </w:rPr>
              <w:t>名 称</w:t>
            </w:r>
            <w:r>
              <w:rPr>
                <w:sz w:val="24"/>
              </w:rPr>
              <w:t xml:space="preserve"> </w:t>
            </w:r>
          </w:p>
        </w:tc>
        <w:tc>
          <w:tcPr>
            <w:tcW w:w="1417" w:type="dxa"/>
          </w:tcPr>
          <w:p>
            <w:pPr>
              <w:pStyle w:val="22"/>
              <w:spacing w:before="111"/>
              <w:ind w:left="90"/>
              <w:rPr>
                <w:sz w:val="24"/>
              </w:rPr>
            </w:pPr>
            <w:r>
              <w:rPr>
                <w:rFonts w:hint="eastAsia" w:ascii="仿宋" w:eastAsia="仿宋"/>
                <w:sz w:val="24"/>
              </w:rPr>
              <w:t>姓名</w:t>
            </w:r>
            <w:r>
              <w:rPr>
                <w:sz w:val="24"/>
              </w:rPr>
              <w:t xml:space="preserve"> </w:t>
            </w:r>
          </w:p>
        </w:tc>
        <w:tc>
          <w:tcPr>
            <w:tcW w:w="1137" w:type="dxa"/>
          </w:tcPr>
          <w:p>
            <w:pPr>
              <w:pStyle w:val="22"/>
              <w:spacing w:before="111"/>
              <w:ind w:left="91"/>
              <w:rPr>
                <w:sz w:val="24"/>
              </w:rPr>
            </w:pPr>
            <w:r>
              <w:rPr>
                <w:rFonts w:hint="eastAsia" w:ascii="仿宋" w:eastAsia="仿宋"/>
                <w:sz w:val="24"/>
              </w:rPr>
              <w:t>职务</w:t>
            </w:r>
            <w:r>
              <w:rPr>
                <w:sz w:val="24"/>
              </w:rPr>
              <w:t xml:space="preserve"> </w:t>
            </w:r>
          </w:p>
        </w:tc>
        <w:tc>
          <w:tcPr>
            <w:tcW w:w="1129" w:type="dxa"/>
          </w:tcPr>
          <w:p>
            <w:pPr>
              <w:pStyle w:val="22"/>
              <w:spacing w:before="111"/>
              <w:ind w:left="90"/>
              <w:rPr>
                <w:sz w:val="24"/>
              </w:rPr>
            </w:pPr>
            <w:r>
              <w:rPr>
                <w:rFonts w:hint="eastAsia" w:ascii="仿宋" w:eastAsia="仿宋"/>
                <w:sz w:val="24"/>
              </w:rPr>
              <w:t>职称</w:t>
            </w:r>
            <w:r>
              <w:rPr>
                <w:sz w:val="24"/>
              </w:rPr>
              <w:t xml:space="preserve"> </w:t>
            </w:r>
          </w:p>
        </w:tc>
        <w:tc>
          <w:tcPr>
            <w:tcW w:w="4259" w:type="dxa"/>
          </w:tcPr>
          <w:p>
            <w:pPr>
              <w:pStyle w:val="22"/>
              <w:spacing w:before="111"/>
              <w:ind w:left="34"/>
              <w:rPr>
                <w:sz w:val="24"/>
              </w:rPr>
            </w:pPr>
            <w:r>
              <w:rPr>
                <w:rFonts w:hint="eastAsia" w:ascii="仿宋" w:eastAsia="仿宋"/>
                <w:sz w:val="24"/>
              </w:rPr>
              <w:t>计划进场时间</w:t>
            </w: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9815" w:type="dxa"/>
            <w:gridSpan w:val="5"/>
          </w:tcPr>
          <w:p>
            <w:pPr>
              <w:pStyle w:val="22"/>
              <w:spacing w:before="119"/>
              <w:ind w:left="90"/>
              <w:rPr>
                <w:sz w:val="24"/>
              </w:rPr>
            </w:pPr>
            <w:r>
              <w:rPr>
                <w:rFonts w:hint="eastAsia" w:ascii="仿宋" w:eastAsia="仿宋"/>
                <w:sz w:val="24"/>
              </w:rPr>
              <w:t>一、总部人员</w:t>
            </w: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1873" w:type="dxa"/>
          </w:tcPr>
          <w:p>
            <w:pPr>
              <w:pStyle w:val="22"/>
              <w:spacing w:before="111"/>
              <w:ind w:left="90"/>
              <w:rPr>
                <w:sz w:val="24"/>
              </w:rPr>
            </w:pPr>
            <w:r>
              <w:rPr>
                <w:rFonts w:hint="eastAsia" w:ascii="仿宋" w:eastAsia="仿宋"/>
                <w:sz w:val="24"/>
              </w:rPr>
              <w:t>项目主管</w:t>
            </w:r>
            <w:r>
              <w:rPr>
                <w:sz w:val="24"/>
              </w:rPr>
              <w:t xml:space="preserve"> </w:t>
            </w:r>
          </w:p>
        </w:tc>
        <w:tc>
          <w:tcPr>
            <w:tcW w:w="1417" w:type="dxa"/>
          </w:tcPr>
          <w:p>
            <w:pPr>
              <w:pStyle w:val="22"/>
              <w:spacing w:before="111"/>
              <w:ind w:left="90"/>
              <w:rPr>
                <w:sz w:val="24"/>
              </w:rPr>
            </w:pPr>
            <w:r>
              <w:rPr>
                <w:sz w:val="24"/>
              </w:rPr>
              <w:t xml:space="preserve"> </w:t>
            </w:r>
          </w:p>
        </w:tc>
        <w:tc>
          <w:tcPr>
            <w:tcW w:w="1137" w:type="dxa"/>
          </w:tcPr>
          <w:p>
            <w:pPr>
              <w:pStyle w:val="22"/>
              <w:spacing w:before="111"/>
              <w:ind w:left="91"/>
              <w:rPr>
                <w:sz w:val="24"/>
              </w:rPr>
            </w:pPr>
            <w:r>
              <w:rPr>
                <w:sz w:val="24"/>
              </w:rPr>
              <w:t xml:space="preserve"> </w:t>
            </w:r>
          </w:p>
        </w:tc>
        <w:tc>
          <w:tcPr>
            <w:tcW w:w="1129" w:type="dxa"/>
          </w:tcPr>
          <w:p>
            <w:pPr>
              <w:pStyle w:val="22"/>
              <w:spacing w:before="111"/>
              <w:ind w:left="90"/>
              <w:rPr>
                <w:sz w:val="24"/>
              </w:rPr>
            </w:pPr>
            <w:r>
              <w:rPr>
                <w:sz w:val="24"/>
              </w:rPr>
              <w:t xml:space="preserve"> </w:t>
            </w:r>
          </w:p>
        </w:tc>
        <w:tc>
          <w:tcPr>
            <w:tcW w:w="4259" w:type="dxa"/>
          </w:tcPr>
          <w:p>
            <w:pPr>
              <w:pStyle w:val="22"/>
              <w:spacing w:before="111"/>
              <w:ind w:left="98"/>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trPr>
        <w:tc>
          <w:tcPr>
            <w:tcW w:w="1873" w:type="dxa"/>
            <w:vMerge w:val="restart"/>
          </w:tcPr>
          <w:p>
            <w:pPr>
              <w:pStyle w:val="22"/>
              <w:rPr>
                <w:sz w:val="24"/>
              </w:rPr>
            </w:pPr>
          </w:p>
          <w:p>
            <w:pPr>
              <w:pStyle w:val="22"/>
              <w:rPr>
                <w:sz w:val="29"/>
              </w:rPr>
            </w:pPr>
          </w:p>
          <w:p>
            <w:pPr>
              <w:pStyle w:val="22"/>
              <w:ind w:left="90"/>
              <w:rPr>
                <w:sz w:val="24"/>
              </w:rPr>
            </w:pPr>
            <w:r>
              <w:rPr>
                <w:rFonts w:hint="eastAsia" w:ascii="仿宋" w:eastAsia="仿宋"/>
                <w:sz w:val="24"/>
              </w:rPr>
              <w:t>其他人员</w:t>
            </w:r>
            <w:r>
              <w:rPr>
                <w:sz w:val="24"/>
              </w:rPr>
              <w:t xml:space="preserve"> </w:t>
            </w:r>
          </w:p>
        </w:tc>
        <w:tc>
          <w:tcPr>
            <w:tcW w:w="1417" w:type="dxa"/>
          </w:tcPr>
          <w:p>
            <w:pPr>
              <w:pStyle w:val="22"/>
              <w:spacing w:before="111"/>
              <w:ind w:left="90"/>
              <w:rPr>
                <w:sz w:val="24"/>
              </w:rPr>
            </w:pPr>
            <w:r>
              <w:rPr>
                <w:sz w:val="24"/>
              </w:rPr>
              <w:t xml:space="preserve"> </w:t>
            </w:r>
          </w:p>
        </w:tc>
        <w:tc>
          <w:tcPr>
            <w:tcW w:w="1137" w:type="dxa"/>
          </w:tcPr>
          <w:p>
            <w:pPr>
              <w:pStyle w:val="22"/>
              <w:spacing w:before="111"/>
              <w:ind w:left="91"/>
              <w:rPr>
                <w:sz w:val="24"/>
              </w:rPr>
            </w:pPr>
            <w:r>
              <w:rPr>
                <w:sz w:val="24"/>
              </w:rPr>
              <w:t xml:space="preserve"> </w:t>
            </w:r>
          </w:p>
        </w:tc>
        <w:tc>
          <w:tcPr>
            <w:tcW w:w="1129" w:type="dxa"/>
          </w:tcPr>
          <w:p>
            <w:pPr>
              <w:pStyle w:val="22"/>
              <w:spacing w:before="111"/>
              <w:ind w:left="90"/>
              <w:rPr>
                <w:sz w:val="24"/>
              </w:rPr>
            </w:pPr>
            <w:r>
              <w:rPr>
                <w:sz w:val="24"/>
              </w:rPr>
              <w:t xml:space="preserve"> </w:t>
            </w:r>
          </w:p>
        </w:tc>
        <w:tc>
          <w:tcPr>
            <w:tcW w:w="4259" w:type="dxa"/>
          </w:tcPr>
          <w:p>
            <w:pPr>
              <w:pStyle w:val="22"/>
              <w:spacing w:before="111"/>
              <w:ind w:left="98"/>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1873" w:type="dxa"/>
            <w:vMerge w:val="continue"/>
            <w:tcBorders>
              <w:top w:val="nil"/>
            </w:tcBorders>
          </w:tcPr>
          <w:p>
            <w:pPr>
              <w:rPr>
                <w:sz w:val="2"/>
                <w:szCs w:val="2"/>
              </w:rPr>
            </w:pPr>
          </w:p>
        </w:tc>
        <w:tc>
          <w:tcPr>
            <w:tcW w:w="1417" w:type="dxa"/>
          </w:tcPr>
          <w:p>
            <w:pPr>
              <w:pStyle w:val="22"/>
              <w:spacing w:before="111"/>
              <w:ind w:left="90"/>
              <w:rPr>
                <w:sz w:val="24"/>
              </w:rPr>
            </w:pPr>
            <w:r>
              <w:rPr>
                <w:sz w:val="24"/>
              </w:rPr>
              <w:t xml:space="preserve"> </w:t>
            </w:r>
          </w:p>
        </w:tc>
        <w:tc>
          <w:tcPr>
            <w:tcW w:w="1137" w:type="dxa"/>
          </w:tcPr>
          <w:p>
            <w:pPr>
              <w:pStyle w:val="22"/>
              <w:spacing w:before="111"/>
              <w:ind w:left="91"/>
              <w:rPr>
                <w:sz w:val="24"/>
              </w:rPr>
            </w:pPr>
            <w:r>
              <w:rPr>
                <w:sz w:val="24"/>
              </w:rPr>
              <w:t xml:space="preserve"> </w:t>
            </w:r>
          </w:p>
        </w:tc>
        <w:tc>
          <w:tcPr>
            <w:tcW w:w="1129" w:type="dxa"/>
          </w:tcPr>
          <w:p>
            <w:pPr>
              <w:pStyle w:val="22"/>
              <w:spacing w:before="111"/>
              <w:ind w:left="90"/>
              <w:rPr>
                <w:sz w:val="24"/>
              </w:rPr>
            </w:pPr>
            <w:r>
              <w:rPr>
                <w:sz w:val="24"/>
              </w:rPr>
              <w:t xml:space="preserve"> </w:t>
            </w:r>
          </w:p>
        </w:tc>
        <w:tc>
          <w:tcPr>
            <w:tcW w:w="4259" w:type="dxa"/>
          </w:tcPr>
          <w:p>
            <w:pPr>
              <w:pStyle w:val="22"/>
              <w:spacing w:before="111"/>
              <w:ind w:left="98"/>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873" w:type="dxa"/>
            <w:vMerge w:val="continue"/>
            <w:tcBorders>
              <w:top w:val="nil"/>
            </w:tcBorders>
          </w:tcPr>
          <w:p>
            <w:pPr>
              <w:rPr>
                <w:sz w:val="2"/>
                <w:szCs w:val="2"/>
              </w:rPr>
            </w:pPr>
          </w:p>
        </w:tc>
        <w:tc>
          <w:tcPr>
            <w:tcW w:w="1417" w:type="dxa"/>
          </w:tcPr>
          <w:p>
            <w:pPr>
              <w:pStyle w:val="22"/>
              <w:spacing w:before="119"/>
              <w:ind w:left="90"/>
              <w:rPr>
                <w:sz w:val="24"/>
              </w:rPr>
            </w:pPr>
            <w:r>
              <w:rPr>
                <w:sz w:val="24"/>
              </w:rPr>
              <w:t xml:space="preserve"> </w:t>
            </w:r>
          </w:p>
        </w:tc>
        <w:tc>
          <w:tcPr>
            <w:tcW w:w="1137" w:type="dxa"/>
          </w:tcPr>
          <w:p>
            <w:pPr>
              <w:pStyle w:val="22"/>
              <w:spacing w:before="119"/>
              <w:ind w:left="91"/>
              <w:rPr>
                <w:sz w:val="24"/>
              </w:rPr>
            </w:pPr>
            <w:r>
              <w:rPr>
                <w:sz w:val="24"/>
              </w:rPr>
              <w:t xml:space="preserve"> </w:t>
            </w:r>
          </w:p>
        </w:tc>
        <w:tc>
          <w:tcPr>
            <w:tcW w:w="1129" w:type="dxa"/>
          </w:tcPr>
          <w:p>
            <w:pPr>
              <w:pStyle w:val="22"/>
              <w:spacing w:before="119"/>
              <w:ind w:left="90"/>
              <w:rPr>
                <w:sz w:val="24"/>
              </w:rPr>
            </w:pPr>
            <w:r>
              <w:rPr>
                <w:sz w:val="24"/>
              </w:rPr>
              <w:t xml:space="preserve"> </w:t>
            </w:r>
          </w:p>
        </w:tc>
        <w:tc>
          <w:tcPr>
            <w:tcW w:w="4259" w:type="dxa"/>
          </w:tcPr>
          <w:p>
            <w:pPr>
              <w:pStyle w:val="22"/>
              <w:spacing w:before="119"/>
              <w:ind w:left="98"/>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9815" w:type="dxa"/>
            <w:gridSpan w:val="5"/>
          </w:tcPr>
          <w:p>
            <w:pPr>
              <w:pStyle w:val="22"/>
              <w:spacing w:before="111"/>
              <w:ind w:left="90"/>
              <w:rPr>
                <w:sz w:val="24"/>
              </w:rPr>
            </w:pPr>
            <w:r>
              <w:rPr>
                <w:rFonts w:hint="eastAsia" w:ascii="仿宋" w:eastAsia="仿宋"/>
                <w:sz w:val="24"/>
              </w:rPr>
              <w:t>二、现场人员</w:t>
            </w: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trPr>
        <w:tc>
          <w:tcPr>
            <w:tcW w:w="1873" w:type="dxa"/>
          </w:tcPr>
          <w:p>
            <w:pPr>
              <w:pStyle w:val="22"/>
              <w:spacing w:before="111"/>
              <w:ind w:left="90"/>
              <w:rPr>
                <w:sz w:val="24"/>
              </w:rPr>
            </w:pPr>
            <w:r>
              <w:rPr>
                <w:rFonts w:hint="eastAsia" w:ascii="仿宋" w:eastAsia="仿宋"/>
                <w:sz w:val="24"/>
              </w:rPr>
              <w:t>项目经理</w:t>
            </w:r>
            <w:r>
              <w:rPr>
                <w:sz w:val="24"/>
              </w:rPr>
              <w:t xml:space="preserve"> </w:t>
            </w:r>
          </w:p>
        </w:tc>
        <w:tc>
          <w:tcPr>
            <w:tcW w:w="1417" w:type="dxa"/>
          </w:tcPr>
          <w:p>
            <w:pPr>
              <w:pStyle w:val="22"/>
              <w:spacing w:before="111"/>
              <w:ind w:left="90"/>
              <w:rPr>
                <w:sz w:val="24"/>
              </w:rPr>
            </w:pPr>
            <w:r>
              <w:rPr>
                <w:sz w:val="24"/>
              </w:rPr>
              <w:t xml:space="preserve"> </w:t>
            </w:r>
          </w:p>
        </w:tc>
        <w:tc>
          <w:tcPr>
            <w:tcW w:w="1137" w:type="dxa"/>
          </w:tcPr>
          <w:p>
            <w:pPr>
              <w:pStyle w:val="22"/>
              <w:spacing w:before="111"/>
              <w:ind w:left="91"/>
              <w:rPr>
                <w:sz w:val="24"/>
              </w:rPr>
            </w:pPr>
            <w:r>
              <w:rPr>
                <w:sz w:val="24"/>
              </w:rPr>
              <w:t xml:space="preserve"> </w:t>
            </w:r>
          </w:p>
        </w:tc>
        <w:tc>
          <w:tcPr>
            <w:tcW w:w="1129" w:type="dxa"/>
          </w:tcPr>
          <w:p>
            <w:pPr>
              <w:pStyle w:val="22"/>
              <w:spacing w:before="111"/>
              <w:ind w:left="90"/>
              <w:rPr>
                <w:sz w:val="24"/>
              </w:rPr>
            </w:pPr>
            <w:r>
              <w:rPr>
                <w:sz w:val="24"/>
              </w:rPr>
              <w:t xml:space="preserve"> </w:t>
            </w:r>
          </w:p>
        </w:tc>
        <w:tc>
          <w:tcPr>
            <w:tcW w:w="4259" w:type="dxa"/>
          </w:tcPr>
          <w:p>
            <w:pPr>
              <w:pStyle w:val="22"/>
              <w:spacing w:before="111"/>
              <w:ind w:left="98"/>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trPr>
        <w:tc>
          <w:tcPr>
            <w:tcW w:w="1873" w:type="dxa"/>
          </w:tcPr>
          <w:p>
            <w:pPr>
              <w:pStyle w:val="22"/>
              <w:spacing w:before="111"/>
              <w:ind w:left="90"/>
              <w:rPr>
                <w:sz w:val="24"/>
              </w:rPr>
            </w:pPr>
            <w:r>
              <w:rPr>
                <w:rFonts w:hint="eastAsia" w:ascii="仿宋" w:eastAsia="仿宋"/>
                <w:sz w:val="24"/>
              </w:rPr>
              <w:t>项目副经理</w:t>
            </w:r>
            <w:r>
              <w:rPr>
                <w:sz w:val="24"/>
              </w:rPr>
              <w:t xml:space="preserve"> </w:t>
            </w:r>
          </w:p>
        </w:tc>
        <w:tc>
          <w:tcPr>
            <w:tcW w:w="1417" w:type="dxa"/>
          </w:tcPr>
          <w:p>
            <w:pPr>
              <w:pStyle w:val="22"/>
              <w:spacing w:before="111"/>
              <w:ind w:left="90"/>
              <w:rPr>
                <w:sz w:val="24"/>
              </w:rPr>
            </w:pPr>
            <w:r>
              <w:rPr>
                <w:sz w:val="24"/>
              </w:rPr>
              <w:t xml:space="preserve"> </w:t>
            </w:r>
          </w:p>
        </w:tc>
        <w:tc>
          <w:tcPr>
            <w:tcW w:w="1137" w:type="dxa"/>
          </w:tcPr>
          <w:p>
            <w:pPr>
              <w:pStyle w:val="22"/>
              <w:spacing w:before="111"/>
              <w:ind w:left="91"/>
              <w:rPr>
                <w:sz w:val="24"/>
              </w:rPr>
            </w:pPr>
            <w:r>
              <w:rPr>
                <w:sz w:val="24"/>
              </w:rPr>
              <w:t xml:space="preserve"> </w:t>
            </w:r>
          </w:p>
        </w:tc>
        <w:tc>
          <w:tcPr>
            <w:tcW w:w="1129" w:type="dxa"/>
          </w:tcPr>
          <w:p>
            <w:pPr>
              <w:pStyle w:val="22"/>
              <w:spacing w:before="111"/>
              <w:ind w:left="90"/>
              <w:rPr>
                <w:sz w:val="24"/>
              </w:rPr>
            </w:pPr>
            <w:r>
              <w:rPr>
                <w:sz w:val="24"/>
              </w:rPr>
              <w:t xml:space="preserve"> </w:t>
            </w:r>
          </w:p>
        </w:tc>
        <w:tc>
          <w:tcPr>
            <w:tcW w:w="4259" w:type="dxa"/>
          </w:tcPr>
          <w:p>
            <w:pPr>
              <w:pStyle w:val="22"/>
              <w:spacing w:before="111"/>
              <w:ind w:left="98"/>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873" w:type="dxa"/>
          </w:tcPr>
          <w:p>
            <w:pPr>
              <w:pStyle w:val="22"/>
              <w:spacing w:before="119"/>
              <w:ind w:left="90"/>
              <w:rPr>
                <w:sz w:val="24"/>
              </w:rPr>
            </w:pPr>
            <w:r>
              <w:rPr>
                <w:rFonts w:hint="eastAsia" w:ascii="仿宋" w:eastAsia="仿宋"/>
                <w:sz w:val="24"/>
              </w:rPr>
              <w:t>技术负责人</w:t>
            </w:r>
            <w:r>
              <w:rPr>
                <w:sz w:val="24"/>
              </w:rPr>
              <w:t xml:space="preserve"> </w:t>
            </w:r>
          </w:p>
        </w:tc>
        <w:tc>
          <w:tcPr>
            <w:tcW w:w="1417" w:type="dxa"/>
          </w:tcPr>
          <w:p>
            <w:pPr>
              <w:pStyle w:val="22"/>
              <w:spacing w:before="119"/>
              <w:ind w:left="90"/>
              <w:rPr>
                <w:sz w:val="24"/>
              </w:rPr>
            </w:pPr>
            <w:r>
              <w:rPr>
                <w:sz w:val="24"/>
              </w:rPr>
              <w:t xml:space="preserve"> </w:t>
            </w:r>
          </w:p>
        </w:tc>
        <w:tc>
          <w:tcPr>
            <w:tcW w:w="1137" w:type="dxa"/>
          </w:tcPr>
          <w:p>
            <w:pPr>
              <w:pStyle w:val="22"/>
              <w:spacing w:before="119"/>
              <w:ind w:left="91"/>
              <w:rPr>
                <w:sz w:val="24"/>
              </w:rPr>
            </w:pPr>
            <w:r>
              <w:rPr>
                <w:sz w:val="24"/>
              </w:rPr>
              <w:t xml:space="preserve"> </w:t>
            </w:r>
          </w:p>
        </w:tc>
        <w:tc>
          <w:tcPr>
            <w:tcW w:w="1129" w:type="dxa"/>
          </w:tcPr>
          <w:p>
            <w:pPr>
              <w:pStyle w:val="22"/>
              <w:spacing w:before="119"/>
              <w:ind w:left="90"/>
              <w:rPr>
                <w:sz w:val="24"/>
              </w:rPr>
            </w:pPr>
            <w:r>
              <w:rPr>
                <w:sz w:val="24"/>
              </w:rPr>
              <w:t xml:space="preserve"> </w:t>
            </w:r>
          </w:p>
        </w:tc>
        <w:tc>
          <w:tcPr>
            <w:tcW w:w="4259" w:type="dxa"/>
          </w:tcPr>
          <w:p>
            <w:pPr>
              <w:pStyle w:val="22"/>
              <w:spacing w:before="119"/>
              <w:ind w:left="98"/>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trPr>
        <w:tc>
          <w:tcPr>
            <w:tcW w:w="1873" w:type="dxa"/>
          </w:tcPr>
          <w:p>
            <w:pPr>
              <w:pStyle w:val="22"/>
              <w:spacing w:before="111"/>
              <w:ind w:left="90"/>
              <w:rPr>
                <w:sz w:val="24"/>
              </w:rPr>
            </w:pPr>
            <w:r>
              <w:rPr>
                <w:rFonts w:hint="eastAsia" w:ascii="仿宋" w:eastAsia="仿宋"/>
                <w:sz w:val="24"/>
              </w:rPr>
              <w:t>造价管理</w:t>
            </w:r>
            <w:r>
              <w:rPr>
                <w:sz w:val="24"/>
              </w:rPr>
              <w:t xml:space="preserve"> </w:t>
            </w:r>
          </w:p>
        </w:tc>
        <w:tc>
          <w:tcPr>
            <w:tcW w:w="1417" w:type="dxa"/>
          </w:tcPr>
          <w:p>
            <w:pPr>
              <w:pStyle w:val="22"/>
              <w:spacing w:before="111"/>
              <w:ind w:left="90"/>
              <w:rPr>
                <w:sz w:val="24"/>
              </w:rPr>
            </w:pPr>
            <w:r>
              <w:rPr>
                <w:sz w:val="24"/>
              </w:rPr>
              <w:t xml:space="preserve"> </w:t>
            </w:r>
          </w:p>
        </w:tc>
        <w:tc>
          <w:tcPr>
            <w:tcW w:w="1137" w:type="dxa"/>
          </w:tcPr>
          <w:p>
            <w:pPr>
              <w:pStyle w:val="22"/>
              <w:spacing w:before="111"/>
              <w:ind w:left="91"/>
              <w:rPr>
                <w:sz w:val="24"/>
              </w:rPr>
            </w:pPr>
            <w:r>
              <w:rPr>
                <w:sz w:val="24"/>
              </w:rPr>
              <w:t xml:space="preserve"> </w:t>
            </w:r>
          </w:p>
        </w:tc>
        <w:tc>
          <w:tcPr>
            <w:tcW w:w="1129" w:type="dxa"/>
          </w:tcPr>
          <w:p>
            <w:pPr>
              <w:pStyle w:val="22"/>
              <w:spacing w:before="111"/>
              <w:ind w:left="90"/>
              <w:rPr>
                <w:sz w:val="24"/>
              </w:rPr>
            </w:pPr>
            <w:r>
              <w:rPr>
                <w:sz w:val="24"/>
              </w:rPr>
              <w:t xml:space="preserve"> </w:t>
            </w:r>
          </w:p>
        </w:tc>
        <w:tc>
          <w:tcPr>
            <w:tcW w:w="4259" w:type="dxa"/>
          </w:tcPr>
          <w:p>
            <w:pPr>
              <w:pStyle w:val="22"/>
              <w:spacing w:before="111"/>
              <w:ind w:left="98"/>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trPr>
        <w:tc>
          <w:tcPr>
            <w:tcW w:w="1873" w:type="dxa"/>
            <w:vMerge w:val="restart"/>
          </w:tcPr>
          <w:p>
            <w:pPr>
              <w:pStyle w:val="22"/>
              <w:rPr>
                <w:sz w:val="24"/>
              </w:rPr>
            </w:pPr>
          </w:p>
          <w:p>
            <w:pPr>
              <w:pStyle w:val="22"/>
              <w:spacing w:before="12"/>
              <w:rPr>
                <w:sz w:val="28"/>
              </w:rPr>
            </w:pPr>
          </w:p>
          <w:p>
            <w:pPr>
              <w:pStyle w:val="22"/>
              <w:ind w:left="90"/>
              <w:rPr>
                <w:sz w:val="24"/>
              </w:rPr>
            </w:pPr>
            <w:r>
              <w:rPr>
                <w:rFonts w:hint="eastAsia" w:ascii="仿宋" w:eastAsia="仿宋"/>
                <w:sz w:val="24"/>
              </w:rPr>
              <w:t>质量管理</w:t>
            </w:r>
            <w:r>
              <w:rPr>
                <w:sz w:val="24"/>
              </w:rPr>
              <w:t xml:space="preserve"> </w:t>
            </w:r>
          </w:p>
        </w:tc>
        <w:tc>
          <w:tcPr>
            <w:tcW w:w="1417" w:type="dxa"/>
          </w:tcPr>
          <w:p>
            <w:pPr>
              <w:pStyle w:val="22"/>
              <w:spacing w:before="111"/>
              <w:ind w:left="90"/>
              <w:rPr>
                <w:sz w:val="24"/>
              </w:rPr>
            </w:pPr>
            <w:r>
              <w:rPr>
                <w:sz w:val="24"/>
              </w:rPr>
              <w:t xml:space="preserve"> </w:t>
            </w:r>
          </w:p>
        </w:tc>
        <w:tc>
          <w:tcPr>
            <w:tcW w:w="1137" w:type="dxa"/>
          </w:tcPr>
          <w:p>
            <w:pPr>
              <w:pStyle w:val="22"/>
              <w:spacing w:before="111"/>
              <w:ind w:left="91"/>
              <w:rPr>
                <w:sz w:val="24"/>
              </w:rPr>
            </w:pPr>
            <w:r>
              <w:rPr>
                <w:sz w:val="24"/>
              </w:rPr>
              <w:t xml:space="preserve"> </w:t>
            </w:r>
          </w:p>
        </w:tc>
        <w:tc>
          <w:tcPr>
            <w:tcW w:w="1129" w:type="dxa"/>
          </w:tcPr>
          <w:p>
            <w:pPr>
              <w:pStyle w:val="22"/>
              <w:spacing w:before="111"/>
              <w:ind w:left="90"/>
              <w:rPr>
                <w:sz w:val="24"/>
              </w:rPr>
            </w:pPr>
            <w:r>
              <w:rPr>
                <w:sz w:val="24"/>
              </w:rPr>
              <w:t xml:space="preserve"> </w:t>
            </w:r>
          </w:p>
        </w:tc>
        <w:tc>
          <w:tcPr>
            <w:tcW w:w="4259" w:type="dxa"/>
          </w:tcPr>
          <w:p>
            <w:pPr>
              <w:pStyle w:val="22"/>
              <w:spacing w:before="111"/>
              <w:ind w:left="98"/>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trPr>
        <w:tc>
          <w:tcPr>
            <w:tcW w:w="1873" w:type="dxa"/>
            <w:vMerge w:val="continue"/>
            <w:tcBorders>
              <w:top w:val="nil"/>
            </w:tcBorders>
          </w:tcPr>
          <w:p>
            <w:pPr>
              <w:rPr>
                <w:sz w:val="2"/>
                <w:szCs w:val="2"/>
              </w:rPr>
            </w:pPr>
          </w:p>
        </w:tc>
        <w:tc>
          <w:tcPr>
            <w:tcW w:w="1417" w:type="dxa"/>
          </w:tcPr>
          <w:p>
            <w:pPr>
              <w:pStyle w:val="22"/>
              <w:spacing w:before="111"/>
              <w:ind w:left="90"/>
              <w:rPr>
                <w:sz w:val="24"/>
              </w:rPr>
            </w:pPr>
            <w:r>
              <w:rPr>
                <w:sz w:val="24"/>
              </w:rPr>
              <w:t xml:space="preserve"> </w:t>
            </w:r>
          </w:p>
        </w:tc>
        <w:tc>
          <w:tcPr>
            <w:tcW w:w="1137" w:type="dxa"/>
          </w:tcPr>
          <w:p>
            <w:pPr>
              <w:pStyle w:val="22"/>
              <w:spacing w:before="111"/>
              <w:ind w:left="91"/>
              <w:rPr>
                <w:sz w:val="24"/>
              </w:rPr>
            </w:pPr>
            <w:r>
              <w:rPr>
                <w:sz w:val="24"/>
              </w:rPr>
              <w:t xml:space="preserve"> </w:t>
            </w:r>
          </w:p>
        </w:tc>
        <w:tc>
          <w:tcPr>
            <w:tcW w:w="1129" w:type="dxa"/>
          </w:tcPr>
          <w:p>
            <w:pPr>
              <w:pStyle w:val="22"/>
              <w:spacing w:before="111"/>
              <w:ind w:left="90"/>
              <w:rPr>
                <w:sz w:val="24"/>
              </w:rPr>
            </w:pPr>
            <w:r>
              <w:rPr>
                <w:sz w:val="24"/>
              </w:rPr>
              <w:t xml:space="preserve"> </w:t>
            </w:r>
          </w:p>
        </w:tc>
        <w:tc>
          <w:tcPr>
            <w:tcW w:w="4259" w:type="dxa"/>
          </w:tcPr>
          <w:p>
            <w:pPr>
              <w:pStyle w:val="22"/>
              <w:spacing w:before="111"/>
              <w:ind w:left="98"/>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873" w:type="dxa"/>
            <w:vMerge w:val="continue"/>
            <w:tcBorders>
              <w:top w:val="nil"/>
            </w:tcBorders>
          </w:tcPr>
          <w:p>
            <w:pPr>
              <w:rPr>
                <w:sz w:val="2"/>
                <w:szCs w:val="2"/>
              </w:rPr>
            </w:pPr>
          </w:p>
        </w:tc>
        <w:tc>
          <w:tcPr>
            <w:tcW w:w="1417" w:type="dxa"/>
          </w:tcPr>
          <w:p>
            <w:pPr>
              <w:pStyle w:val="22"/>
              <w:spacing w:before="119"/>
              <w:ind w:left="90"/>
              <w:rPr>
                <w:sz w:val="24"/>
              </w:rPr>
            </w:pPr>
            <w:r>
              <w:rPr>
                <w:sz w:val="24"/>
              </w:rPr>
              <w:t xml:space="preserve"> </w:t>
            </w:r>
          </w:p>
        </w:tc>
        <w:tc>
          <w:tcPr>
            <w:tcW w:w="1137" w:type="dxa"/>
          </w:tcPr>
          <w:p>
            <w:pPr>
              <w:pStyle w:val="22"/>
              <w:spacing w:before="119"/>
              <w:ind w:left="91"/>
              <w:rPr>
                <w:sz w:val="24"/>
              </w:rPr>
            </w:pPr>
            <w:r>
              <w:rPr>
                <w:sz w:val="24"/>
              </w:rPr>
              <w:t xml:space="preserve"> </w:t>
            </w:r>
          </w:p>
        </w:tc>
        <w:tc>
          <w:tcPr>
            <w:tcW w:w="1129" w:type="dxa"/>
          </w:tcPr>
          <w:p>
            <w:pPr>
              <w:pStyle w:val="22"/>
              <w:spacing w:before="119"/>
              <w:ind w:left="90"/>
              <w:rPr>
                <w:sz w:val="24"/>
              </w:rPr>
            </w:pPr>
            <w:r>
              <w:rPr>
                <w:sz w:val="24"/>
              </w:rPr>
              <w:t xml:space="preserve"> </w:t>
            </w:r>
          </w:p>
        </w:tc>
        <w:tc>
          <w:tcPr>
            <w:tcW w:w="4259" w:type="dxa"/>
          </w:tcPr>
          <w:p>
            <w:pPr>
              <w:pStyle w:val="22"/>
              <w:spacing w:before="119"/>
              <w:ind w:left="98"/>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trPr>
        <w:tc>
          <w:tcPr>
            <w:tcW w:w="1873" w:type="dxa"/>
          </w:tcPr>
          <w:p>
            <w:pPr>
              <w:pStyle w:val="22"/>
              <w:spacing w:before="111"/>
              <w:ind w:left="90"/>
              <w:rPr>
                <w:sz w:val="24"/>
              </w:rPr>
            </w:pPr>
            <w:r>
              <w:rPr>
                <w:rFonts w:hint="eastAsia" w:ascii="仿宋" w:eastAsia="仿宋"/>
                <w:sz w:val="24"/>
              </w:rPr>
              <w:t>材料管理</w:t>
            </w:r>
            <w:r>
              <w:rPr>
                <w:sz w:val="24"/>
              </w:rPr>
              <w:t xml:space="preserve"> </w:t>
            </w:r>
          </w:p>
        </w:tc>
        <w:tc>
          <w:tcPr>
            <w:tcW w:w="1417" w:type="dxa"/>
          </w:tcPr>
          <w:p>
            <w:pPr>
              <w:pStyle w:val="22"/>
              <w:spacing w:before="111"/>
              <w:ind w:left="90"/>
              <w:rPr>
                <w:sz w:val="24"/>
              </w:rPr>
            </w:pPr>
            <w:r>
              <w:rPr>
                <w:sz w:val="24"/>
              </w:rPr>
              <w:t xml:space="preserve"> </w:t>
            </w:r>
          </w:p>
        </w:tc>
        <w:tc>
          <w:tcPr>
            <w:tcW w:w="1137" w:type="dxa"/>
          </w:tcPr>
          <w:p>
            <w:pPr>
              <w:pStyle w:val="22"/>
              <w:spacing w:before="111"/>
              <w:ind w:left="91"/>
              <w:rPr>
                <w:sz w:val="24"/>
              </w:rPr>
            </w:pPr>
            <w:r>
              <w:rPr>
                <w:sz w:val="24"/>
              </w:rPr>
              <w:t xml:space="preserve"> </w:t>
            </w:r>
          </w:p>
        </w:tc>
        <w:tc>
          <w:tcPr>
            <w:tcW w:w="1129" w:type="dxa"/>
          </w:tcPr>
          <w:p>
            <w:pPr>
              <w:pStyle w:val="22"/>
              <w:spacing w:before="111"/>
              <w:ind w:left="90"/>
              <w:rPr>
                <w:sz w:val="24"/>
              </w:rPr>
            </w:pPr>
            <w:r>
              <w:rPr>
                <w:sz w:val="24"/>
              </w:rPr>
              <w:t xml:space="preserve"> </w:t>
            </w:r>
          </w:p>
        </w:tc>
        <w:tc>
          <w:tcPr>
            <w:tcW w:w="4259" w:type="dxa"/>
          </w:tcPr>
          <w:p>
            <w:pPr>
              <w:pStyle w:val="22"/>
              <w:spacing w:before="111"/>
              <w:ind w:left="98"/>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1873" w:type="dxa"/>
          </w:tcPr>
          <w:p>
            <w:pPr>
              <w:pStyle w:val="22"/>
              <w:spacing w:before="111"/>
              <w:ind w:left="90"/>
              <w:rPr>
                <w:sz w:val="24"/>
              </w:rPr>
            </w:pPr>
            <w:r>
              <w:rPr>
                <w:rFonts w:hint="eastAsia" w:ascii="仿宋" w:eastAsia="仿宋"/>
                <w:sz w:val="24"/>
              </w:rPr>
              <w:t>计划管理</w:t>
            </w:r>
            <w:r>
              <w:rPr>
                <w:sz w:val="24"/>
              </w:rPr>
              <w:t xml:space="preserve"> </w:t>
            </w:r>
          </w:p>
        </w:tc>
        <w:tc>
          <w:tcPr>
            <w:tcW w:w="1417" w:type="dxa"/>
          </w:tcPr>
          <w:p>
            <w:pPr>
              <w:pStyle w:val="22"/>
              <w:spacing w:before="111"/>
              <w:ind w:left="90"/>
              <w:rPr>
                <w:sz w:val="24"/>
              </w:rPr>
            </w:pPr>
            <w:r>
              <w:rPr>
                <w:sz w:val="24"/>
              </w:rPr>
              <w:t xml:space="preserve"> </w:t>
            </w:r>
          </w:p>
        </w:tc>
        <w:tc>
          <w:tcPr>
            <w:tcW w:w="1137" w:type="dxa"/>
          </w:tcPr>
          <w:p>
            <w:pPr>
              <w:pStyle w:val="22"/>
              <w:spacing w:before="111"/>
              <w:ind w:left="91"/>
              <w:rPr>
                <w:sz w:val="24"/>
              </w:rPr>
            </w:pPr>
            <w:r>
              <w:rPr>
                <w:sz w:val="24"/>
              </w:rPr>
              <w:t xml:space="preserve"> </w:t>
            </w:r>
          </w:p>
        </w:tc>
        <w:tc>
          <w:tcPr>
            <w:tcW w:w="1129" w:type="dxa"/>
          </w:tcPr>
          <w:p>
            <w:pPr>
              <w:pStyle w:val="22"/>
              <w:spacing w:before="111"/>
              <w:ind w:left="90"/>
              <w:rPr>
                <w:sz w:val="24"/>
              </w:rPr>
            </w:pPr>
            <w:r>
              <w:rPr>
                <w:sz w:val="24"/>
              </w:rPr>
              <w:t xml:space="preserve"> </w:t>
            </w:r>
          </w:p>
        </w:tc>
        <w:tc>
          <w:tcPr>
            <w:tcW w:w="4259" w:type="dxa"/>
          </w:tcPr>
          <w:p>
            <w:pPr>
              <w:pStyle w:val="22"/>
              <w:spacing w:before="111"/>
              <w:ind w:left="98"/>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trPr>
        <w:tc>
          <w:tcPr>
            <w:tcW w:w="1873" w:type="dxa"/>
            <w:vMerge w:val="restart"/>
          </w:tcPr>
          <w:p>
            <w:pPr>
              <w:pStyle w:val="22"/>
              <w:rPr>
                <w:sz w:val="24"/>
              </w:rPr>
            </w:pPr>
          </w:p>
          <w:p>
            <w:pPr>
              <w:pStyle w:val="22"/>
              <w:spacing w:before="8"/>
              <w:rPr>
                <w:sz w:val="29"/>
              </w:rPr>
            </w:pPr>
          </w:p>
          <w:p>
            <w:pPr>
              <w:pStyle w:val="22"/>
              <w:ind w:left="90"/>
              <w:rPr>
                <w:sz w:val="24"/>
              </w:rPr>
            </w:pPr>
            <w:r>
              <w:rPr>
                <w:rFonts w:hint="eastAsia" w:ascii="仿宋" w:eastAsia="仿宋"/>
                <w:sz w:val="24"/>
              </w:rPr>
              <w:t>安全管理</w:t>
            </w:r>
            <w:r>
              <w:rPr>
                <w:sz w:val="24"/>
              </w:rPr>
              <w:t xml:space="preserve"> </w:t>
            </w:r>
          </w:p>
        </w:tc>
        <w:tc>
          <w:tcPr>
            <w:tcW w:w="1417" w:type="dxa"/>
          </w:tcPr>
          <w:p>
            <w:pPr>
              <w:pStyle w:val="22"/>
              <w:spacing w:before="111"/>
              <w:ind w:left="90"/>
              <w:rPr>
                <w:sz w:val="24"/>
              </w:rPr>
            </w:pPr>
            <w:r>
              <w:rPr>
                <w:sz w:val="24"/>
              </w:rPr>
              <w:t xml:space="preserve"> </w:t>
            </w:r>
          </w:p>
        </w:tc>
        <w:tc>
          <w:tcPr>
            <w:tcW w:w="1137" w:type="dxa"/>
          </w:tcPr>
          <w:p>
            <w:pPr>
              <w:pStyle w:val="22"/>
              <w:spacing w:before="111"/>
              <w:ind w:left="91"/>
              <w:rPr>
                <w:sz w:val="24"/>
              </w:rPr>
            </w:pPr>
            <w:r>
              <w:rPr>
                <w:sz w:val="24"/>
              </w:rPr>
              <w:t xml:space="preserve"> </w:t>
            </w:r>
          </w:p>
        </w:tc>
        <w:tc>
          <w:tcPr>
            <w:tcW w:w="1129" w:type="dxa"/>
          </w:tcPr>
          <w:p>
            <w:pPr>
              <w:pStyle w:val="22"/>
              <w:spacing w:before="111"/>
              <w:ind w:left="90"/>
              <w:rPr>
                <w:sz w:val="24"/>
              </w:rPr>
            </w:pPr>
            <w:r>
              <w:rPr>
                <w:sz w:val="24"/>
              </w:rPr>
              <w:t xml:space="preserve"> </w:t>
            </w:r>
          </w:p>
        </w:tc>
        <w:tc>
          <w:tcPr>
            <w:tcW w:w="4259" w:type="dxa"/>
          </w:tcPr>
          <w:p>
            <w:pPr>
              <w:pStyle w:val="22"/>
              <w:spacing w:before="111"/>
              <w:ind w:left="98"/>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1873" w:type="dxa"/>
            <w:vMerge w:val="continue"/>
            <w:tcBorders>
              <w:top w:val="nil"/>
            </w:tcBorders>
          </w:tcPr>
          <w:p>
            <w:pPr>
              <w:rPr>
                <w:sz w:val="2"/>
                <w:szCs w:val="2"/>
              </w:rPr>
            </w:pPr>
          </w:p>
        </w:tc>
        <w:tc>
          <w:tcPr>
            <w:tcW w:w="1417" w:type="dxa"/>
          </w:tcPr>
          <w:p>
            <w:pPr>
              <w:pStyle w:val="22"/>
              <w:spacing w:before="119"/>
              <w:ind w:left="90"/>
              <w:rPr>
                <w:sz w:val="24"/>
              </w:rPr>
            </w:pPr>
            <w:r>
              <w:rPr>
                <w:sz w:val="24"/>
              </w:rPr>
              <w:t xml:space="preserve"> </w:t>
            </w:r>
          </w:p>
        </w:tc>
        <w:tc>
          <w:tcPr>
            <w:tcW w:w="1137" w:type="dxa"/>
          </w:tcPr>
          <w:p>
            <w:pPr>
              <w:pStyle w:val="22"/>
              <w:spacing w:before="119"/>
              <w:ind w:left="91"/>
              <w:rPr>
                <w:sz w:val="24"/>
              </w:rPr>
            </w:pPr>
            <w:r>
              <w:rPr>
                <w:sz w:val="24"/>
              </w:rPr>
              <w:t xml:space="preserve"> </w:t>
            </w:r>
          </w:p>
        </w:tc>
        <w:tc>
          <w:tcPr>
            <w:tcW w:w="1129" w:type="dxa"/>
          </w:tcPr>
          <w:p>
            <w:pPr>
              <w:pStyle w:val="22"/>
              <w:spacing w:before="119"/>
              <w:ind w:left="90"/>
              <w:rPr>
                <w:sz w:val="24"/>
              </w:rPr>
            </w:pPr>
            <w:r>
              <w:rPr>
                <w:sz w:val="24"/>
              </w:rPr>
              <w:t xml:space="preserve"> </w:t>
            </w:r>
          </w:p>
        </w:tc>
        <w:tc>
          <w:tcPr>
            <w:tcW w:w="4259" w:type="dxa"/>
          </w:tcPr>
          <w:p>
            <w:pPr>
              <w:pStyle w:val="22"/>
              <w:spacing w:before="119"/>
              <w:ind w:left="98"/>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trPr>
        <w:tc>
          <w:tcPr>
            <w:tcW w:w="1873" w:type="dxa"/>
            <w:vMerge w:val="continue"/>
            <w:tcBorders>
              <w:top w:val="nil"/>
            </w:tcBorders>
          </w:tcPr>
          <w:p>
            <w:pPr>
              <w:rPr>
                <w:sz w:val="2"/>
                <w:szCs w:val="2"/>
              </w:rPr>
            </w:pPr>
          </w:p>
        </w:tc>
        <w:tc>
          <w:tcPr>
            <w:tcW w:w="1417" w:type="dxa"/>
          </w:tcPr>
          <w:p>
            <w:pPr>
              <w:pStyle w:val="22"/>
              <w:spacing w:before="111"/>
              <w:ind w:left="90"/>
              <w:rPr>
                <w:sz w:val="24"/>
              </w:rPr>
            </w:pPr>
            <w:r>
              <w:rPr>
                <w:sz w:val="24"/>
              </w:rPr>
              <w:t xml:space="preserve"> </w:t>
            </w:r>
          </w:p>
        </w:tc>
        <w:tc>
          <w:tcPr>
            <w:tcW w:w="1137" w:type="dxa"/>
          </w:tcPr>
          <w:p>
            <w:pPr>
              <w:pStyle w:val="22"/>
              <w:spacing w:before="111"/>
              <w:ind w:left="91"/>
              <w:rPr>
                <w:sz w:val="24"/>
              </w:rPr>
            </w:pPr>
            <w:r>
              <w:rPr>
                <w:sz w:val="24"/>
              </w:rPr>
              <w:t xml:space="preserve"> </w:t>
            </w:r>
          </w:p>
        </w:tc>
        <w:tc>
          <w:tcPr>
            <w:tcW w:w="1129" w:type="dxa"/>
          </w:tcPr>
          <w:p>
            <w:pPr>
              <w:pStyle w:val="22"/>
              <w:spacing w:before="111"/>
              <w:ind w:left="90"/>
              <w:rPr>
                <w:sz w:val="24"/>
              </w:rPr>
            </w:pPr>
            <w:r>
              <w:rPr>
                <w:sz w:val="24"/>
              </w:rPr>
              <w:t xml:space="preserve"> </w:t>
            </w:r>
          </w:p>
        </w:tc>
        <w:tc>
          <w:tcPr>
            <w:tcW w:w="4259" w:type="dxa"/>
          </w:tcPr>
          <w:p>
            <w:pPr>
              <w:pStyle w:val="22"/>
              <w:spacing w:before="111"/>
              <w:ind w:left="98"/>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1873" w:type="dxa"/>
            <w:vMerge w:val="restart"/>
          </w:tcPr>
          <w:p>
            <w:pPr>
              <w:pStyle w:val="22"/>
              <w:rPr>
                <w:sz w:val="24"/>
              </w:rPr>
            </w:pPr>
          </w:p>
          <w:p>
            <w:pPr>
              <w:pStyle w:val="22"/>
              <w:rPr>
                <w:sz w:val="24"/>
              </w:rPr>
            </w:pPr>
          </w:p>
          <w:p>
            <w:pPr>
              <w:pStyle w:val="22"/>
              <w:spacing w:before="6"/>
              <w:rPr>
                <w:sz w:val="27"/>
              </w:rPr>
            </w:pPr>
          </w:p>
          <w:p>
            <w:pPr>
              <w:pStyle w:val="22"/>
              <w:ind w:left="90"/>
              <w:rPr>
                <w:sz w:val="24"/>
              </w:rPr>
            </w:pPr>
            <w:r>
              <w:rPr>
                <w:rFonts w:hint="eastAsia" w:ascii="仿宋" w:eastAsia="仿宋"/>
                <w:sz w:val="24"/>
              </w:rPr>
              <w:t>其他人员</w:t>
            </w:r>
            <w:r>
              <w:rPr>
                <w:sz w:val="24"/>
              </w:rPr>
              <w:t xml:space="preserve"> </w:t>
            </w:r>
          </w:p>
        </w:tc>
        <w:tc>
          <w:tcPr>
            <w:tcW w:w="1417" w:type="dxa"/>
          </w:tcPr>
          <w:p>
            <w:pPr>
              <w:pStyle w:val="22"/>
              <w:spacing w:before="111"/>
              <w:ind w:left="90"/>
              <w:rPr>
                <w:sz w:val="24"/>
              </w:rPr>
            </w:pPr>
            <w:r>
              <w:rPr>
                <w:sz w:val="24"/>
              </w:rPr>
              <w:t xml:space="preserve"> </w:t>
            </w:r>
          </w:p>
        </w:tc>
        <w:tc>
          <w:tcPr>
            <w:tcW w:w="1137" w:type="dxa"/>
          </w:tcPr>
          <w:p>
            <w:pPr>
              <w:pStyle w:val="22"/>
              <w:spacing w:before="111"/>
              <w:ind w:left="91"/>
              <w:rPr>
                <w:sz w:val="24"/>
              </w:rPr>
            </w:pPr>
            <w:r>
              <w:rPr>
                <w:sz w:val="24"/>
              </w:rPr>
              <w:t xml:space="preserve"> </w:t>
            </w:r>
          </w:p>
        </w:tc>
        <w:tc>
          <w:tcPr>
            <w:tcW w:w="1129" w:type="dxa"/>
          </w:tcPr>
          <w:p>
            <w:pPr>
              <w:pStyle w:val="22"/>
              <w:spacing w:before="111"/>
              <w:ind w:left="90"/>
              <w:rPr>
                <w:sz w:val="24"/>
              </w:rPr>
            </w:pPr>
            <w:r>
              <w:rPr>
                <w:sz w:val="24"/>
              </w:rPr>
              <w:t xml:space="preserve"> </w:t>
            </w:r>
          </w:p>
        </w:tc>
        <w:tc>
          <w:tcPr>
            <w:tcW w:w="4259" w:type="dxa"/>
          </w:tcPr>
          <w:p>
            <w:pPr>
              <w:pStyle w:val="22"/>
              <w:spacing w:before="111"/>
              <w:ind w:left="98"/>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trPr>
        <w:tc>
          <w:tcPr>
            <w:tcW w:w="1873" w:type="dxa"/>
            <w:vMerge w:val="continue"/>
            <w:tcBorders>
              <w:top w:val="nil"/>
            </w:tcBorders>
          </w:tcPr>
          <w:p>
            <w:pPr>
              <w:rPr>
                <w:sz w:val="2"/>
                <w:szCs w:val="2"/>
              </w:rPr>
            </w:pPr>
          </w:p>
        </w:tc>
        <w:tc>
          <w:tcPr>
            <w:tcW w:w="1417" w:type="dxa"/>
          </w:tcPr>
          <w:p>
            <w:pPr>
              <w:pStyle w:val="22"/>
              <w:spacing w:before="111"/>
              <w:ind w:left="90"/>
              <w:rPr>
                <w:sz w:val="24"/>
              </w:rPr>
            </w:pPr>
            <w:r>
              <w:rPr>
                <w:sz w:val="24"/>
              </w:rPr>
              <w:t xml:space="preserve"> </w:t>
            </w:r>
          </w:p>
        </w:tc>
        <w:tc>
          <w:tcPr>
            <w:tcW w:w="1137" w:type="dxa"/>
          </w:tcPr>
          <w:p>
            <w:pPr>
              <w:pStyle w:val="22"/>
              <w:spacing w:before="111"/>
              <w:ind w:left="91"/>
              <w:rPr>
                <w:sz w:val="24"/>
              </w:rPr>
            </w:pPr>
            <w:r>
              <w:rPr>
                <w:sz w:val="24"/>
              </w:rPr>
              <w:t xml:space="preserve"> </w:t>
            </w:r>
          </w:p>
        </w:tc>
        <w:tc>
          <w:tcPr>
            <w:tcW w:w="1129" w:type="dxa"/>
          </w:tcPr>
          <w:p>
            <w:pPr>
              <w:pStyle w:val="22"/>
              <w:spacing w:before="111"/>
              <w:ind w:left="90"/>
              <w:rPr>
                <w:sz w:val="24"/>
              </w:rPr>
            </w:pPr>
            <w:r>
              <w:rPr>
                <w:sz w:val="24"/>
              </w:rPr>
              <w:t xml:space="preserve"> </w:t>
            </w:r>
          </w:p>
        </w:tc>
        <w:tc>
          <w:tcPr>
            <w:tcW w:w="4259" w:type="dxa"/>
          </w:tcPr>
          <w:p>
            <w:pPr>
              <w:pStyle w:val="22"/>
              <w:spacing w:before="111"/>
              <w:ind w:left="98"/>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1873" w:type="dxa"/>
            <w:vMerge w:val="continue"/>
            <w:tcBorders>
              <w:top w:val="nil"/>
            </w:tcBorders>
          </w:tcPr>
          <w:p>
            <w:pPr>
              <w:rPr>
                <w:sz w:val="2"/>
                <w:szCs w:val="2"/>
              </w:rPr>
            </w:pPr>
          </w:p>
        </w:tc>
        <w:tc>
          <w:tcPr>
            <w:tcW w:w="1417" w:type="dxa"/>
          </w:tcPr>
          <w:p>
            <w:pPr>
              <w:pStyle w:val="22"/>
              <w:spacing w:before="119"/>
              <w:ind w:left="90"/>
              <w:rPr>
                <w:sz w:val="24"/>
              </w:rPr>
            </w:pPr>
            <w:r>
              <w:rPr>
                <w:sz w:val="24"/>
              </w:rPr>
              <w:t xml:space="preserve"> </w:t>
            </w:r>
          </w:p>
        </w:tc>
        <w:tc>
          <w:tcPr>
            <w:tcW w:w="1137" w:type="dxa"/>
          </w:tcPr>
          <w:p>
            <w:pPr>
              <w:pStyle w:val="22"/>
              <w:spacing w:before="119"/>
              <w:ind w:left="91"/>
              <w:rPr>
                <w:sz w:val="24"/>
              </w:rPr>
            </w:pPr>
            <w:r>
              <w:rPr>
                <w:sz w:val="24"/>
              </w:rPr>
              <w:t xml:space="preserve"> </w:t>
            </w:r>
          </w:p>
        </w:tc>
        <w:tc>
          <w:tcPr>
            <w:tcW w:w="1129" w:type="dxa"/>
          </w:tcPr>
          <w:p>
            <w:pPr>
              <w:pStyle w:val="22"/>
              <w:spacing w:before="119"/>
              <w:ind w:left="90"/>
              <w:rPr>
                <w:sz w:val="24"/>
              </w:rPr>
            </w:pPr>
            <w:r>
              <w:rPr>
                <w:sz w:val="24"/>
              </w:rPr>
              <w:t xml:space="preserve"> </w:t>
            </w:r>
          </w:p>
        </w:tc>
        <w:tc>
          <w:tcPr>
            <w:tcW w:w="4259" w:type="dxa"/>
          </w:tcPr>
          <w:p>
            <w:pPr>
              <w:pStyle w:val="22"/>
              <w:spacing w:before="119"/>
              <w:ind w:left="98"/>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trPr>
        <w:tc>
          <w:tcPr>
            <w:tcW w:w="1873" w:type="dxa"/>
            <w:vMerge w:val="continue"/>
            <w:tcBorders>
              <w:top w:val="nil"/>
            </w:tcBorders>
          </w:tcPr>
          <w:p>
            <w:pPr>
              <w:rPr>
                <w:sz w:val="2"/>
                <w:szCs w:val="2"/>
              </w:rPr>
            </w:pPr>
          </w:p>
        </w:tc>
        <w:tc>
          <w:tcPr>
            <w:tcW w:w="1417" w:type="dxa"/>
          </w:tcPr>
          <w:p>
            <w:pPr>
              <w:pStyle w:val="22"/>
              <w:spacing w:before="111"/>
              <w:ind w:left="90"/>
              <w:rPr>
                <w:sz w:val="24"/>
              </w:rPr>
            </w:pPr>
            <w:r>
              <w:rPr>
                <w:sz w:val="24"/>
              </w:rPr>
              <w:t xml:space="preserve"> </w:t>
            </w:r>
          </w:p>
        </w:tc>
        <w:tc>
          <w:tcPr>
            <w:tcW w:w="1137" w:type="dxa"/>
          </w:tcPr>
          <w:p>
            <w:pPr>
              <w:pStyle w:val="22"/>
              <w:spacing w:before="111"/>
              <w:ind w:left="91"/>
              <w:rPr>
                <w:sz w:val="24"/>
              </w:rPr>
            </w:pPr>
            <w:r>
              <w:rPr>
                <w:sz w:val="24"/>
              </w:rPr>
              <w:t xml:space="preserve"> </w:t>
            </w:r>
          </w:p>
        </w:tc>
        <w:tc>
          <w:tcPr>
            <w:tcW w:w="1129" w:type="dxa"/>
          </w:tcPr>
          <w:p>
            <w:pPr>
              <w:pStyle w:val="22"/>
              <w:spacing w:before="111"/>
              <w:ind w:left="90"/>
              <w:rPr>
                <w:sz w:val="24"/>
              </w:rPr>
            </w:pPr>
            <w:r>
              <w:rPr>
                <w:sz w:val="24"/>
              </w:rPr>
              <w:t xml:space="preserve"> </w:t>
            </w:r>
          </w:p>
        </w:tc>
        <w:tc>
          <w:tcPr>
            <w:tcW w:w="4259" w:type="dxa"/>
          </w:tcPr>
          <w:p>
            <w:pPr>
              <w:pStyle w:val="22"/>
              <w:spacing w:before="111"/>
              <w:ind w:left="98"/>
              <w:rPr>
                <w:sz w:val="24"/>
              </w:rPr>
            </w:pPr>
            <w:r>
              <w:rPr>
                <w:sz w:val="24"/>
              </w:rPr>
              <w:t xml:space="preserve"> </w:t>
            </w:r>
          </w:p>
        </w:tc>
      </w:tr>
    </w:tbl>
    <w:p>
      <w:pPr>
        <w:spacing w:after="0"/>
        <w:rPr>
          <w:sz w:val="24"/>
        </w:rPr>
        <w:sectPr>
          <w:pgSz w:w="11910" w:h="16840"/>
          <w:pgMar w:top="1080" w:right="0" w:bottom="1040" w:left="1080" w:header="878" w:footer="855" w:gutter="0"/>
        </w:sectPr>
      </w:pPr>
    </w:p>
    <w:p>
      <w:pPr>
        <w:pStyle w:val="2"/>
        <w:spacing w:before="12"/>
        <w:rPr>
          <w:sz w:val="26"/>
        </w:rPr>
      </w:pPr>
    </w:p>
    <w:p>
      <w:pPr>
        <w:spacing w:after="0"/>
        <w:rPr>
          <w:sz w:val="26"/>
        </w:rPr>
        <w:sectPr>
          <w:pgSz w:w="11910" w:h="16840"/>
          <w:pgMar w:top="1080" w:right="0" w:bottom="1040" w:left="1080" w:header="878" w:footer="855" w:gutter="0"/>
        </w:sectPr>
      </w:pPr>
    </w:p>
    <w:p>
      <w:pPr>
        <w:spacing w:before="62"/>
        <w:ind w:left="721" w:right="0" w:firstLine="0"/>
        <w:jc w:val="left"/>
        <w:rPr>
          <w:sz w:val="30"/>
        </w:rPr>
      </w:pPr>
      <w:r>
        <w:rPr>
          <w:rFonts w:hint="eastAsia" w:ascii="仿宋" w:eastAsia="仿宋"/>
          <w:sz w:val="30"/>
        </w:rPr>
        <w:t xml:space="preserve">附件 </w:t>
      </w:r>
      <w:r>
        <w:rPr>
          <w:sz w:val="30"/>
        </w:rPr>
        <w:t>4</w:t>
      </w:r>
      <w:r>
        <w:rPr>
          <w:rFonts w:hint="eastAsia" w:ascii="仿宋" w:eastAsia="仿宋"/>
          <w:sz w:val="30"/>
        </w:rPr>
        <w:t>：</w:t>
      </w:r>
      <w:r>
        <w:rPr>
          <w:sz w:val="30"/>
        </w:rPr>
        <w:t xml:space="preserve"> </w:t>
      </w:r>
    </w:p>
    <w:p>
      <w:pPr>
        <w:pStyle w:val="2"/>
        <w:rPr>
          <w:sz w:val="30"/>
        </w:rPr>
      </w:pPr>
      <w:r>
        <w:br w:type="column"/>
      </w:r>
    </w:p>
    <w:p>
      <w:pPr>
        <w:spacing w:before="237"/>
        <w:ind w:left="782" w:right="3870" w:firstLine="0"/>
        <w:jc w:val="center"/>
        <w:rPr>
          <w:sz w:val="30"/>
        </w:rPr>
      </w:pPr>
      <w:r>
        <w:rPr>
          <w:rFonts w:hint="eastAsia" w:ascii="黑体" w:eastAsia="黑体"/>
          <w:sz w:val="30"/>
        </w:rPr>
        <w:t>分包人主要施工管理人员表</w:t>
      </w:r>
      <w:r>
        <w:rPr>
          <w:sz w:val="30"/>
        </w:rPr>
        <w:t xml:space="preserve"> </w:t>
      </w:r>
    </w:p>
    <w:p>
      <w:pPr>
        <w:spacing w:before="236"/>
        <w:ind w:left="0" w:right="3120" w:firstLine="0"/>
        <w:jc w:val="center"/>
        <w:rPr>
          <w:sz w:val="24"/>
        </w:rPr>
      </w:pPr>
      <w:r>
        <w:rPr>
          <w:sz w:val="24"/>
        </w:rPr>
        <w:t xml:space="preserve"> </w:t>
      </w:r>
    </w:p>
    <w:p>
      <w:pPr>
        <w:spacing w:after="0"/>
        <w:jc w:val="center"/>
        <w:rPr>
          <w:sz w:val="24"/>
        </w:rPr>
        <w:sectPr>
          <w:type w:val="continuous"/>
          <w:pgSz w:w="11910" w:h="16840"/>
          <w:pgMar w:top="1340" w:right="0" w:bottom="1040" w:left="1080" w:header="720" w:footer="720" w:gutter="0"/>
          <w:cols w:equalWidth="0" w:num="2">
            <w:col w:w="2043" w:space="495"/>
            <w:col w:w="8292"/>
          </w:cols>
        </w:sectPr>
      </w:pPr>
    </w:p>
    <w:p>
      <w:pPr>
        <w:pStyle w:val="2"/>
        <w:rPr>
          <w:sz w:val="11"/>
        </w:rPr>
      </w:pPr>
    </w:p>
    <w:tbl>
      <w:tblPr>
        <w:tblStyle w:val="16"/>
        <w:tblW w:w="9815" w:type="dxa"/>
        <w:tblInd w:w="15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73"/>
        <w:gridCol w:w="1417"/>
        <w:gridCol w:w="1137"/>
        <w:gridCol w:w="1129"/>
        <w:gridCol w:w="42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1873" w:type="dxa"/>
          </w:tcPr>
          <w:p>
            <w:pPr>
              <w:pStyle w:val="22"/>
              <w:spacing w:before="111"/>
              <w:ind w:left="90"/>
              <w:rPr>
                <w:sz w:val="24"/>
              </w:rPr>
            </w:pPr>
            <w:r>
              <w:rPr>
                <w:rFonts w:hint="eastAsia" w:ascii="仿宋" w:eastAsia="仿宋"/>
                <w:sz w:val="24"/>
              </w:rPr>
              <w:t>名 称</w:t>
            </w:r>
            <w:r>
              <w:rPr>
                <w:sz w:val="24"/>
              </w:rPr>
              <w:t xml:space="preserve"> </w:t>
            </w:r>
          </w:p>
        </w:tc>
        <w:tc>
          <w:tcPr>
            <w:tcW w:w="1417" w:type="dxa"/>
          </w:tcPr>
          <w:p>
            <w:pPr>
              <w:pStyle w:val="22"/>
              <w:spacing w:before="111"/>
              <w:ind w:left="90"/>
              <w:rPr>
                <w:sz w:val="24"/>
              </w:rPr>
            </w:pPr>
            <w:r>
              <w:rPr>
                <w:rFonts w:hint="eastAsia" w:ascii="仿宋" w:eastAsia="仿宋"/>
                <w:sz w:val="24"/>
              </w:rPr>
              <w:t>姓名</w:t>
            </w:r>
            <w:r>
              <w:rPr>
                <w:sz w:val="24"/>
              </w:rPr>
              <w:t xml:space="preserve"> </w:t>
            </w:r>
          </w:p>
        </w:tc>
        <w:tc>
          <w:tcPr>
            <w:tcW w:w="1137" w:type="dxa"/>
          </w:tcPr>
          <w:p>
            <w:pPr>
              <w:pStyle w:val="22"/>
              <w:spacing w:before="111"/>
              <w:ind w:left="91"/>
              <w:rPr>
                <w:sz w:val="24"/>
              </w:rPr>
            </w:pPr>
            <w:r>
              <w:rPr>
                <w:rFonts w:hint="eastAsia" w:ascii="仿宋" w:eastAsia="仿宋"/>
                <w:sz w:val="24"/>
              </w:rPr>
              <w:t>职务</w:t>
            </w:r>
            <w:r>
              <w:rPr>
                <w:sz w:val="24"/>
              </w:rPr>
              <w:t xml:space="preserve"> </w:t>
            </w:r>
          </w:p>
        </w:tc>
        <w:tc>
          <w:tcPr>
            <w:tcW w:w="1129" w:type="dxa"/>
          </w:tcPr>
          <w:p>
            <w:pPr>
              <w:pStyle w:val="22"/>
              <w:spacing w:before="111"/>
              <w:ind w:left="90"/>
              <w:rPr>
                <w:sz w:val="24"/>
              </w:rPr>
            </w:pPr>
            <w:r>
              <w:rPr>
                <w:rFonts w:hint="eastAsia" w:ascii="仿宋" w:eastAsia="仿宋"/>
                <w:sz w:val="24"/>
              </w:rPr>
              <w:t>职称</w:t>
            </w:r>
            <w:r>
              <w:rPr>
                <w:sz w:val="24"/>
              </w:rPr>
              <w:t xml:space="preserve"> </w:t>
            </w:r>
          </w:p>
        </w:tc>
        <w:tc>
          <w:tcPr>
            <w:tcW w:w="4259" w:type="dxa"/>
          </w:tcPr>
          <w:p>
            <w:pPr>
              <w:pStyle w:val="22"/>
              <w:spacing w:before="111"/>
              <w:ind w:left="98"/>
              <w:rPr>
                <w:sz w:val="24"/>
              </w:rPr>
            </w:pPr>
            <w:r>
              <w:rPr>
                <w:rFonts w:hint="eastAsia" w:ascii="仿宋" w:eastAsia="仿宋"/>
                <w:sz w:val="24"/>
              </w:rPr>
              <w:t>主要资历、经验及承担过的项目</w:t>
            </w: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9815" w:type="dxa"/>
            <w:gridSpan w:val="5"/>
          </w:tcPr>
          <w:p>
            <w:pPr>
              <w:pStyle w:val="22"/>
              <w:spacing w:before="119"/>
              <w:ind w:left="90"/>
              <w:rPr>
                <w:sz w:val="24"/>
              </w:rPr>
            </w:pPr>
            <w:r>
              <w:rPr>
                <w:rFonts w:hint="eastAsia" w:ascii="仿宋" w:eastAsia="仿宋"/>
                <w:sz w:val="24"/>
              </w:rPr>
              <w:t>一、总部人员</w:t>
            </w: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1873" w:type="dxa"/>
          </w:tcPr>
          <w:p>
            <w:pPr>
              <w:pStyle w:val="22"/>
              <w:spacing w:before="111"/>
              <w:ind w:left="90"/>
              <w:rPr>
                <w:sz w:val="24"/>
              </w:rPr>
            </w:pPr>
            <w:r>
              <w:rPr>
                <w:rFonts w:hint="eastAsia" w:ascii="仿宋" w:eastAsia="仿宋"/>
                <w:sz w:val="24"/>
              </w:rPr>
              <w:t>项目主管</w:t>
            </w:r>
            <w:r>
              <w:rPr>
                <w:sz w:val="24"/>
              </w:rPr>
              <w:t xml:space="preserve"> </w:t>
            </w:r>
          </w:p>
        </w:tc>
        <w:tc>
          <w:tcPr>
            <w:tcW w:w="1417" w:type="dxa"/>
          </w:tcPr>
          <w:p>
            <w:pPr>
              <w:pStyle w:val="22"/>
              <w:spacing w:before="111"/>
              <w:ind w:left="90"/>
              <w:rPr>
                <w:sz w:val="24"/>
              </w:rPr>
            </w:pPr>
            <w:r>
              <w:rPr>
                <w:sz w:val="24"/>
              </w:rPr>
              <w:t xml:space="preserve"> </w:t>
            </w:r>
          </w:p>
        </w:tc>
        <w:tc>
          <w:tcPr>
            <w:tcW w:w="1137" w:type="dxa"/>
          </w:tcPr>
          <w:p>
            <w:pPr>
              <w:pStyle w:val="22"/>
              <w:spacing w:before="111"/>
              <w:ind w:left="91"/>
              <w:rPr>
                <w:sz w:val="24"/>
              </w:rPr>
            </w:pPr>
            <w:r>
              <w:rPr>
                <w:sz w:val="24"/>
              </w:rPr>
              <w:t xml:space="preserve"> </w:t>
            </w:r>
          </w:p>
        </w:tc>
        <w:tc>
          <w:tcPr>
            <w:tcW w:w="1129" w:type="dxa"/>
          </w:tcPr>
          <w:p>
            <w:pPr>
              <w:pStyle w:val="22"/>
              <w:spacing w:before="111"/>
              <w:ind w:left="90"/>
              <w:rPr>
                <w:sz w:val="24"/>
              </w:rPr>
            </w:pPr>
            <w:r>
              <w:rPr>
                <w:sz w:val="24"/>
              </w:rPr>
              <w:t xml:space="preserve"> </w:t>
            </w:r>
          </w:p>
        </w:tc>
        <w:tc>
          <w:tcPr>
            <w:tcW w:w="4259" w:type="dxa"/>
          </w:tcPr>
          <w:p>
            <w:pPr>
              <w:pStyle w:val="22"/>
              <w:spacing w:before="111"/>
              <w:ind w:left="98"/>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trPr>
        <w:tc>
          <w:tcPr>
            <w:tcW w:w="1873" w:type="dxa"/>
            <w:vMerge w:val="restart"/>
          </w:tcPr>
          <w:p>
            <w:pPr>
              <w:pStyle w:val="22"/>
              <w:rPr>
                <w:sz w:val="24"/>
              </w:rPr>
            </w:pPr>
          </w:p>
          <w:p>
            <w:pPr>
              <w:pStyle w:val="22"/>
              <w:rPr>
                <w:sz w:val="29"/>
              </w:rPr>
            </w:pPr>
          </w:p>
          <w:p>
            <w:pPr>
              <w:pStyle w:val="22"/>
              <w:ind w:left="90"/>
              <w:rPr>
                <w:sz w:val="24"/>
              </w:rPr>
            </w:pPr>
            <w:r>
              <w:rPr>
                <w:rFonts w:hint="eastAsia" w:ascii="仿宋" w:eastAsia="仿宋"/>
                <w:sz w:val="24"/>
              </w:rPr>
              <w:t>其他人员</w:t>
            </w:r>
            <w:r>
              <w:rPr>
                <w:sz w:val="24"/>
              </w:rPr>
              <w:t xml:space="preserve"> </w:t>
            </w:r>
          </w:p>
        </w:tc>
        <w:tc>
          <w:tcPr>
            <w:tcW w:w="1417" w:type="dxa"/>
          </w:tcPr>
          <w:p>
            <w:pPr>
              <w:pStyle w:val="22"/>
              <w:spacing w:before="111"/>
              <w:ind w:left="90"/>
              <w:rPr>
                <w:sz w:val="24"/>
              </w:rPr>
            </w:pPr>
            <w:r>
              <w:rPr>
                <w:sz w:val="24"/>
              </w:rPr>
              <w:t xml:space="preserve"> </w:t>
            </w:r>
          </w:p>
        </w:tc>
        <w:tc>
          <w:tcPr>
            <w:tcW w:w="1137" w:type="dxa"/>
          </w:tcPr>
          <w:p>
            <w:pPr>
              <w:pStyle w:val="22"/>
              <w:spacing w:before="111"/>
              <w:ind w:left="91"/>
              <w:rPr>
                <w:sz w:val="24"/>
              </w:rPr>
            </w:pPr>
            <w:r>
              <w:rPr>
                <w:sz w:val="24"/>
              </w:rPr>
              <w:t xml:space="preserve"> </w:t>
            </w:r>
          </w:p>
        </w:tc>
        <w:tc>
          <w:tcPr>
            <w:tcW w:w="1129" w:type="dxa"/>
          </w:tcPr>
          <w:p>
            <w:pPr>
              <w:pStyle w:val="22"/>
              <w:spacing w:before="111"/>
              <w:ind w:left="90"/>
              <w:rPr>
                <w:sz w:val="24"/>
              </w:rPr>
            </w:pPr>
            <w:r>
              <w:rPr>
                <w:sz w:val="24"/>
              </w:rPr>
              <w:t xml:space="preserve"> </w:t>
            </w:r>
          </w:p>
        </w:tc>
        <w:tc>
          <w:tcPr>
            <w:tcW w:w="4259" w:type="dxa"/>
          </w:tcPr>
          <w:p>
            <w:pPr>
              <w:pStyle w:val="22"/>
              <w:spacing w:before="111"/>
              <w:ind w:left="98"/>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trPr>
        <w:tc>
          <w:tcPr>
            <w:tcW w:w="1873" w:type="dxa"/>
            <w:vMerge w:val="continue"/>
            <w:tcBorders>
              <w:top w:val="nil"/>
            </w:tcBorders>
          </w:tcPr>
          <w:p>
            <w:pPr>
              <w:rPr>
                <w:sz w:val="2"/>
                <w:szCs w:val="2"/>
              </w:rPr>
            </w:pPr>
          </w:p>
        </w:tc>
        <w:tc>
          <w:tcPr>
            <w:tcW w:w="1417" w:type="dxa"/>
          </w:tcPr>
          <w:p>
            <w:pPr>
              <w:pStyle w:val="22"/>
              <w:spacing w:before="110"/>
              <w:ind w:left="90"/>
              <w:rPr>
                <w:sz w:val="24"/>
              </w:rPr>
            </w:pPr>
            <w:r>
              <w:rPr>
                <w:sz w:val="24"/>
              </w:rPr>
              <w:t xml:space="preserve"> </w:t>
            </w:r>
          </w:p>
        </w:tc>
        <w:tc>
          <w:tcPr>
            <w:tcW w:w="1137" w:type="dxa"/>
          </w:tcPr>
          <w:p>
            <w:pPr>
              <w:pStyle w:val="22"/>
              <w:spacing w:before="110"/>
              <w:ind w:left="91"/>
              <w:rPr>
                <w:sz w:val="24"/>
              </w:rPr>
            </w:pPr>
            <w:r>
              <w:rPr>
                <w:sz w:val="24"/>
              </w:rPr>
              <w:t xml:space="preserve"> </w:t>
            </w:r>
          </w:p>
        </w:tc>
        <w:tc>
          <w:tcPr>
            <w:tcW w:w="1129" w:type="dxa"/>
          </w:tcPr>
          <w:p>
            <w:pPr>
              <w:pStyle w:val="22"/>
              <w:spacing w:before="110"/>
              <w:ind w:left="90"/>
              <w:rPr>
                <w:sz w:val="24"/>
              </w:rPr>
            </w:pPr>
            <w:r>
              <w:rPr>
                <w:sz w:val="24"/>
              </w:rPr>
              <w:t xml:space="preserve"> </w:t>
            </w:r>
          </w:p>
        </w:tc>
        <w:tc>
          <w:tcPr>
            <w:tcW w:w="4259" w:type="dxa"/>
          </w:tcPr>
          <w:p>
            <w:pPr>
              <w:pStyle w:val="22"/>
              <w:spacing w:before="110"/>
              <w:ind w:left="98"/>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873" w:type="dxa"/>
            <w:vMerge w:val="continue"/>
            <w:tcBorders>
              <w:top w:val="nil"/>
            </w:tcBorders>
          </w:tcPr>
          <w:p>
            <w:pPr>
              <w:rPr>
                <w:sz w:val="2"/>
                <w:szCs w:val="2"/>
              </w:rPr>
            </w:pPr>
          </w:p>
        </w:tc>
        <w:tc>
          <w:tcPr>
            <w:tcW w:w="1417" w:type="dxa"/>
          </w:tcPr>
          <w:p>
            <w:pPr>
              <w:pStyle w:val="22"/>
              <w:spacing w:before="119"/>
              <w:ind w:left="90"/>
              <w:rPr>
                <w:sz w:val="24"/>
              </w:rPr>
            </w:pPr>
            <w:r>
              <w:rPr>
                <w:sz w:val="24"/>
              </w:rPr>
              <w:t xml:space="preserve"> </w:t>
            </w:r>
          </w:p>
        </w:tc>
        <w:tc>
          <w:tcPr>
            <w:tcW w:w="1137" w:type="dxa"/>
          </w:tcPr>
          <w:p>
            <w:pPr>
              <w:pStyle w:val="22"/>
              <w:spacing w:before="119"/>
              <w:ind w:left="91"/>
              <w:rPr>
                <w:sz w:val="24"/>
              </w:rPr>
            </w:pPr>
            <w:r>
              <w:rPr>
                <w:sz w:val="24"/>
              </w:rPr>
              <w:t xml:space="preserve"> </w:t>
            </w:r>
          </w:p>
        </w:tc>
        <w:tc>
          <w:tcPr>
            <w:tcW w:w="1129" w:type="dxa"/>
          </w:tcPr>
          <w:p>
            <w:pPr>
              <w:pStyle w:val="22"/>
              <w:spacing w:before="119"/>
              <w:ind w:left="90"/>
              <w:rPr>
                <w:sz w:val="24"/>
              </w:rPr>
            </w:pPr>
            <w:r>
              <w:rPr>
                <w:sz w:val="24"/>
              </w:rPr>
              <w:t xml:space="preserve"> </w:t>
            </w:r>
          </w:p>
        </w:tc>
        <w:tc>
          <w:tcPr>
            <w:tcW w:w="4259" w:type="dxa"/>
          </w:tcPr>
          <w:p>
            <w:pPr>
              <w:pStyle w:val="22"/>
              <w:spacing w:before="119"/>
              <w:ind w:left="98"/>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trPr>
        <w:tc>
          <w:tcPr>
            <w:tcW w:w="9815" w:type="dxa"/>
            <w:gridSpan w:val="5"/>
          </w:tcPr>
          <w:p>
            <w:pPr>
              <w:pStyle w:val="22"/>
              <w:spacing w:before="111"/>
              <w:ind w:left="90"/>
              <w:rPr>
                <w:sz w:val="24"/>
              </w:rPr>
            </w:pPr>
            <w:r>
              <w:rPr>
                <w:rFonts w:hint="eastAsia" w:ascii="仿宋" w:eastAsia="仿宋"/>
                <w:sz w:val="24"/>
              </w:rPr>
              <w:t>二、现场人员</w:t>
            </w: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trPr>
        <w:tc>
          <w:tcPr>
            <w:tcW w:w="1873" w:type="dxa"/>
          </w:tcPr>
          <w:p>
            <w:pPr>
              <w:pStyle w:val="22"/>
              <w:spacing w:before="110"/>
              <w:ind w:left="90"/>
              <w:rPr>
                <w:sz w:val="24"/>
              </w:rPr>
            </w:pPr>
            <w:r>
              <w:rPr>
                <w:rFonts w:hint="eastAsia" w:ascii="仿宋" w:eastAsia="仿宋"/>
                <w:sz w:val="24"/>
              </w:rPr>
              <w:t>项目经理</w:t>
            </w:r>
            <w:r>
              <w:rPr>
                <w:sz w:val="24"/>
              </w:rPr>
              <w:t xml:space="preserve"> </w:t>
            </w:r>
          </w:p>
        </w:tc>
        <w:tc>
          <w:tcPr>
            <w:tcW w:w="1417" w:type="dxa"/>
          </w:tcPr>
          <w:p>
            <w:pPr>
              <w:pStyle w:val="22"/>
              <w:spacing w:before="110"/>
              <w:ind w:left="90"/>
              <w:rPr>
                <w:sz w:val="24"/>
              </w:rPr>
            </w:pPr>
            <w:r>
              <w:rPr>
                <w:sz w:val="24"/>
              </w:rPr>
              <w:t xml:space="preserve"> </w:t>
            </w:r>
          </w:p>
        </w:tc>
        <w:tc>
          <w:tcPr>
            <w:tcW w:w="1137" w:type="dxa"/>
          </w:tcPr>
          <w:p>
            <w:pPr>
              <w:pStyle w:val="22"/>
              <w:spacing w:before="110"/>
              <w:ind w:left="91"/>
              <w:rPr>
                <w:sz w:val="24"/>
              </w:rPr>
            </w:pPr>
            <w:r>
              <w:rPr>
                <w:sz w:val="24"/>
              </w:rPr>
              <w:t xml:space="preserve"> </w:t>
            </w:r>
          </w:p>
        </w:tc>
        <w:tc>
          <w:tcPr>
            <w:tcW w:w="1129" w:type="dxa"/>
          </w:tcPr>
          <w:p>
            <w:pPr>
              <w:pStyle w:val="22"/>
              <w:spacing w:before="110"/>
              <w:ind w:left="90"/>
              <w:rPr>
                <w:sz w:val="24"/>
              </w:rPr>
            </w:pPr>
            <w:r>
              <w:rPr>
                <w:sz w:val="24"/>
              </w:rPr>
              <w:t xml:space="preserve"> </w:t>
            </w:r>
          </w:p>
        </w:tc>
        <w:tc>
          <w:tcPr>
            <w:tcW w:w="4259" w:type="dxa"/>
          </w:tcPr>
          <w:p>
            <w:pPr>
              <w:pStyle w:val="22"/>
              <w:spacing w:before="110"/>
              <w:ind w:left="98"/>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trPr>
        <w:tc>
          <w:tcPr>
            <w:tcW w:w="1873" w:type="dxa"/>
          </w:tcPr>
          <w:p>
            <w:pPr>
              <w:pStyle w:val="22"/>
              <w:spacing w:before="111"/>
              <w:ind w:left="90"/>
              <w:rPr>
                <w:sz w:val="24"/>
              </w:rPr>
            </w:pPr>
            <w:r>
              <w:rPr>
                <w:rFonts w:hint="eastAsia" w:ascii="仿宋" w:eastAsia="仿宋"/>
                <w:sz w:val="24"/>
              </w:rPr>
              <w:t>项目副经理</w:t>
            </w:r>
            <w:r>
              <w:rPr>
                <w:sz w:val="24"/>
              </w:rPr>
              <w:t xml:space="preserve"> </w:t>
            </w:r>
          </w:p>
        </w:tc>
        <w:tc>
          <w:tcPr>
            <w:tcW w:w="1417" w:type="dxa"/>
          </w:tcPr>
          <w:p>
            <w:pPr>
              <w:pStyle w:val="22"/>
              <w:spacing w:before="111"/>
              <w:ind w:left="90"/>
              <w:rPr>
                <w:sz w:val="24"/>
              </w:rPr>
            </w:pPr>
            <w:r>
              <w:rPr>
                <w:sz w:val="24"/>
              </w:rPr>
              <w:t xml:space="preserve"> </w:t>
            </w:r>
          </w:p>
        </w:tc>
        <w:tc>
          <w:tcPr>
            <w:tcW w:w="1137" w:type="dxa"/>
          </w:tcPr>
          <w:p>
            <w:pPr>
              <w:pStyle w:val="22"/>
              <w:spacing w:before="111"/>
              <w:ind w:left="91"/>
              <w:rPr>
                <w:sz w:val="24"/>
              </w:rPr>
            </w:pPr>
            <w:r>
              <w:rPr>
                <w:sz w:val="24"/>
              </w:rPr>
              <w:t xml:space="preserve"> </w:t>
            </w:r>
          </w:p>
        </w:tc>
        <w:tc>
          <w:tcPr>
            <w:tcW w:w="1129" w:type="dxa"/>
          </w:tcPr>
          <w:p>
            <w:pPr>
              <w:pStyle w:val="22"/>
              <w:spacing w:before="111"/>
              <w:ind w:left="90"/>
              <w:rPr>
                <w:sz w:val="24"/>
              </w:rPr>
            </w:pPr>
            <w:r>
              <w:rPr>
                <w:sz w:val="24"/>
              </w:rPr>
              <w:t xml:space="preserve"> </w:t>
            </w:r>
          </w:p>
        </w:tc>
        <w:tc>
          <w:tcPr>
            <w:tcW w:w="4259" w:type="dxa"/>
          </w:tcPr>
          <w:p>
            <w:pPr>
              <w:pStyle w:val="22"/>
              <w:spacing w:before="111"/>
              <w:ind w:left="98"/>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1873" w:type="dxa"/>
          </w:tcPr>
          <w:p>
            <w:pPr>
              <w:pStyle w:val="22"/>
              <w:spacing w:before="119"/>
              <w:ind w:left="90"/>
              <w:rPr>
                <w:sz w:val="24"/>
              </w:rPr>
            </w:pPr>
            <w:r>
              <w:rPr>
                <w:rFonts w:hint="eastAsia" w:ascii="仿宋" w:eastAsia="仿宋"/>
                <w:sz w:val="24"/>
              </w:rPr>
              <w:t>技术负责人</w:t>
            </w:r>
            <w:r>
              <w:rPr>
                <w:sz w:val="24"/>
              </w:rPr>
              <w:t xml:space="preserve"> </w:t>
            </w:r>
          </w:p>
        </w:tc>
        <w:tc>
          <w:tcPr>
            <w:tcW w:w="1417" w:type="dxa"/>
          </w:tcPr>
          <w:p>
            <w:pPr>
              <w:pStyle w:val="22"/>
              <w:spacing w:before="119"/>
              <w:ind w:left="90"/>
              <w:rPr>
                <w:sz w:val="24"/>
              </w:rPr>
            </w:pPr>
            <w:r>
              <w:rPr>
                <w:sz w:val="24"/>
              </w:rPr>
              <w:t xml:space="preserve"> </w:t>
            </w:r>
          </w:p>
        </w:tc>
        <w:tc>
          <w:tcPr>
            <w:tcW w:w="1137" w:type="dxa"/>
          </w:tcPr>
          <w:p>
            <w:pPr>
              <w:pStyle w:val="22"/>
              <w:spacing w:before="119"/>
              <w:ind w:left="91"/>
              <w:rPr>
                <w:sz w:val="24"/>
              </w:rPr>
            </w:pPr>
            <w:r>
              <w:rPr>
                <w:sz w:val="24"/>
              </w:rPr>
              <w:t xml:space="preserve"> </w:t>
            </w:r>
          </w:p>
        </w:tc>
        <w:tc>
          <w:tcPr>
            <w:tcW w:w="1129" w:type="dxa"/>
          </w:tcPr>
          <w:p>
            <w:pPr>
              <w:pStyle w:val="22"/>
              <w:spacing w:before="119"/>
              <w:ind w:left="90"/>
              <w:rPr>
                <w:sz w:val="24"/>
              </w:rPr>
            </w:pPr>
            <w:r>
              <w:rPr>
                <w:sz w:val="24"/>
              </w:rPr>
              <w:t xml:space="preserve"> </w:t>
            </w:r>
          </w:p>
        </w:tc>
        <w:tc>
          <w:tcPr>
            <w:tcW w:w="4259" w:type="dxa"/>
          </w:tcPr>
          <w:p>
            <w:pPr>
              <w:pStyle w:val="22"/>
              <w:spacing w:before="119"/>
              <w:ind w:left="98"/>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trPr>
        <w:tc>
          <w:tcPr>
            <w:tcW w:w="1873" w:type="dxa"/>
          </w:tcPr>
          <w:p>
            <w:pPr>
              <w:pStyle w:val="22"/>
              <w:spacing w:before="111"/>
              <w:ind w:left="90"/>
              <w:rPr>
                <w:sz w:val="24"/>
              </w:rPr>
            </w:pPr>
            <w:r>
              <w:rPr>
                <w:rFonts w:hint="eastAsia" w:ascii="仿宋" w:eastAsia="仿宋"/>
                <w:sz w:val="24"/>
              </w:rPr>
              <w:t>造价管理</w:t>
            </w:r>
            <w:r>
              <w:rPr>
                <w:sz w:val="24"/>
              </w:rPr>
              <w:t xml:space="preserve"> </w:t>
            </w:r>
          </w:p>
        </w:tc>
        <w:tc>
          <w:tcPr>
            <w:tcW w:w="1417" w:type="dxa"/>
          </w:tcPr>
          <w:p>
            <w:pPr>
              <w:pStyle w:val="22"/>
              <w:spacing w:before="111"/>
              <w:ind w:left="90"/>
              <w:rPr>
                <w:sz w:val="24"/>
              </w:rPr>
            </w:pPr>
            <w:r>
              <w:rPr>
                <w:sz w:val="24"/>
              </w:rPr>
              <w:t xml:space="preserve"> </w:t>
            </w:r>
          </w:p>
        </w:tc>
        <w:tc>
          <w:tcPr>
            <w:tcW w:w="1137" w:type="dxa"/>
          </w:tcPr>
          <w:p>
            <w:pPr>
              <w:pStyle w:val="22"/>
              <w:spacing w:before="111"/>
              <w:ind w:left="91"/>
              <w:rPr>
                <w:sz w:val="24"/>
              </w:rPr>
            </w:pPr>
            <w:r>
              <w:rPr>
                <w:sz w:val="24"/>
              </w:rPr>
              <w:t xml:space="preserve"> </w:t>
            </w:r>
          </w:p>
        </w:tc>
        <w:tc>
          <w:tcPr>
            <w:tcW w:w="1129" w:type="dxa"/>
          </w:tcPr>
          <w:p>
            <w:pPr>
              <w:pStyle w:val="22"/>
              <w:spacing w:before="111"/>
              <w:ind w:left="90"/>
              <w:rPr>
                <w:sz w:val="24"/>
              </w:rPr>
            </w:pPr>
            <w:r>
              <w:rPr>
                <w:sz w:val="24"/>
              </w:rPr>
              <w:t xml:space="preserve"> </w:t>
            </w:r>
          </w:p>
        </w:tc>
        <w:tc>
          <w:tcPr>
            <w:tcW w:w="4259" w:type="dxa"/>
          </w:tcPr>
          <w:p>
            <w:pPr>
              <w:pStyle w:val="22"/>
              <w:spacing w:before="111"/>
              <w:ind w:left="98"/>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1873" w:type="dxa"/>
          </w:tcPr>
          <w:p>
            <w:pPr>
              <w:pStyle w:val="22"/>
              <w:spacing w:before="111"/>
              <w:ind w:left="90"/>
              <w:rPr>
                <w:sz w:val="24"/>
              </w:rPr>
            </w:pPr>
            <w:r>
              <w:rPr>
                <w:rFonts w:hint="eastAsia" w:ascii="仿宋" w:eastAsia="仿宋"/>
                <w:sz w:val="24"/>
              </w:rPr>
              <w:t>质量管理</w:t>
            </w:r>
            <w:r>
              <w:rPr>
                <w:sz w:val="24"/>
              </w:rPr>
              <w:t xml:space="preserve"> </w:t>
            </w:r>
          </w:p>
        </w:tc>
        <w:tc>
          <w:tcPr>
            <w:tcW w:w="1417" w:type="dxa"/>
          </w:tcPr>
          <w:p>
            <w:pPr>
              <w:pStyle w:val="22"/>
              <w:spacing w:before="111"/>
              <w:ind w:left="90"/>
              <w:rPr>
                <w:sz w:val="24"/>
              </w:rPr>
            </w:pPr>
            <w:r>
              <w:rPr>
                <w:sz w:val="24"/>
              </w:rPr>
              <w:t xml:space="preserve"> </w:t>
            </w:r>
          </w:p>
        </w:tc>
        <w:tc>
          <w:tcPr>
            <w:tcW w:w="1137" w:type="dxa"/>
          </w:tcPr>
          <w:p>
            <w:pPr>
              <w:pStyle w:val="22"/>
              <w:spacing w:before="111"/>
              <w:ind w:left="91"/>
              <w:rPr>
                <w:sz w:val="24"/>
              </w:rPr>
            </w:pPr>
            <w:r>
              <w:rPr>
                <w:sz w:val="24"/>
              </w:rPr>
              <w:t xml:space="preserve"> </w:t>
            </w:r>
          </w:p>
        </w:tc>
        <w:tc>
          <w:tcPr>
            <w:tcW w:w="1129" w:type="dxa"/>
          </w:tcPr>
          <w:p>
            <w:pPr>
              <w:pStyle w:val="22"/>
              <w:spacing w:before="111"/>
              <w:ind w:left="90"/>
              <w:rPr>
                <w:sz w:val="24"/>
              </w:rPr>
            </w:pPr>
            <w:r>
              <w:rPr>
                <w:sz w:val="24"/>
              </w:rPr>
              <w:t xml:space="preserve"> </w:t>
            </w:r>
          </w:p>
        </w:tc>
        <w:tc>
          <w:tcPr>
            <w:tcW w:w="4259" w:type="dxa"/>
          </w:tcPr>
          <w:p>
            <w:pPr>
              <w:pStyle w:val="22"/>
              <w:spacing w:before="111"/>
              <w:ind w:left="98"/>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trPr>
        <w:tc>
          <w:tcPr>
            <w:tcW w:w="1873" w:type="dxa"/>
          </w:tcPr>
          <w:p>
            <w:pPr>
              <w:pStyle w:val="22"/>
              <w:spacing w:before="111"/>
              <w:ind w:left="90"/>
              <w:rPr>
                <w:sz w:val="24"/>
              </w:rPr>
            </w:pPr>
            <w:r>
              <w:rPr>
                <w:rFonts w:hint="eastAsia" w:ascii="仿宋" w:eastAsia="仿宋"/>
                <w:sz w:val="24"/>
              </w:rPr>
              <w:t>材料管理</w:t>
            </w:r>
            <w:r>
              <w:rPr>
                <w:sz w:val="24"/>
              </w:rPr>
              <w:t xml:space="preserve"> </w:t>
            </w:r>
          </w:p>
        </w:tc>
        <w:tc>
          <w:tcPr>
            <w:tcW w:w="1417" w:type="dxa"/>
          </w:tcPr>
          <w:p>
            <w:pPr>
              <w:pStyle w:val="22"/>
              <w:spacing w:before="111"/>
              <w:ind w:left="90"/>
              <w:rPr>
                <w:sz w:val="24"/>
              </w:rPr>
            </w:pPr>
            <w:r>
              <w:rPr>
                <w:sz w:val="24"/>
              </w:rPr>
              <w:t xml:space="preserve"> </w:t>
            </w:r>
          </w:p>
        </w:tc>
        <w:tc>
          <w:tcPr>
            <w:tcW w:w="1137" w:type="dxa"/>
          </w:tcPr>
          <w:p>
            <w:pPr>
              <w:pStyle w:val="22"/>
              <w:spacing w:before="111"/>
              <w:ind w:left="91"/>
              <w:rPr>
                <w:sz w:val="24"/>
              </w:rPr>
            </w:pPr>
            <w:r>
              <w:rPr>
                <w:sz w:val="24"/>
              </w:rPr>
              <w:t xml:space="preserve"> </w:t>
            </w:r>
          </w:p>
        </w:tc>
        <w:tc>
          <w:tcPr>
            <w:tcW w:w="1129" w:type="dxa"/>
          </w:tcPr>
          <w:p>
            <w:pPr>
              <w:pStyle w:val="22"/>
              <w:spacing w:before="111"/>
              <w:ind w:left="90"/>
              <w:rPr>
                <w:sz w:val="24"/>
              </w:rPr>
            </w:pPr>
            <w:r>
              <w:rPr>
                <w:sz w:val="24"/>
              </w:rPr>
              <w:t xml:space="preserve"> </w:t>
            </w:r>
          </w:p>
        </w:tc>
        <w:tc>
          <w:tcPr>
            <w:tcW w:w="4259" w:type="dxa"/>
          </w:tcPr>
          <w:p>
            <w:pPr>
              <w:pStyle w:val="22"/>
              <w:spacing w:before="111"/>
              <w:ind w:left="98"/>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1873" w:type="dxa"/>
          </w:tcPr>
          <w:p>
            <w:pPr>
              <w:pStyle w:val="22"/>
              <w:spacing w:before="119"/>
              <w:ind w:left="90"/>
              <w:rPr>
                <w:sz w:val="24"/>
              </w:rPr>
            </w:pPr>
            <w:r>
              <w:rPr>
                <w:rFonts w:hint="eastAsia" w:ascii="仿宋" w:eastAsia="仿宋"/>
                <w:sz w:val="24"/>
              </w:rPr>
              <w:t>计划管理</w:t>
            </w:r>
            <w:r>
              <w:rPr>
                <w:sz w:val="24"/>
              </w:rPr>
              <w:t xml:space="preserve"> </w:t>
            </w:r>
          </w:p>
        </w:tc>
        <w:tc>
          <w:tcPr>
            <w:tcW w:w="1417" w:type="dxa"/>
          </w:tcPr>
          <w:p>
            <w:pPr>
              <w:pStyle w:val="22"/>
              <w:spacing w:before="119"/>
              <w:ind w:left="90"/>
              <w:rPr>
                <w:sz w:val="24"/>
              </w:rPr>
            </w:pPr>
            <w:r>
              <w:rPr>
                <w:sz w:val="24"/>
              </w:rPr>
              <w:t xml:space="preserve"> </w:t>
            </w:r>
          </w:p>
        </w:tc>
        <w:tc>
          <w:tcPr>
            <w:tcW w:w="1137" w:type="dxa"/>
          </w:tcPr>
          <w:p>
            <w:pPr>
              <w:pStyle w:val="22"/>
              <w:spacing w:before="119"/>
              <w:ind w:left="91"/>
              <w:rPr>
                <w:sz w:val="24"/>
              </w:rPr>
            </w:pPr>
            <w:r>
              <w:rPr>
                <w:sz w:val="24"/>
              </w:rPr>
              <w:t xml:space="preserve"> </w:t>
            </w:r>
          </w:p>
        </w:tc>
        <w:tc>
          <w:tcPr>
            <w:tcW w:w="1129" w:type="dxa"/>
          </w:tcPr>
          <w:p>
            <w:pPr>
              <w:pStyle w:val="22"/>
              <w:spacing w:before="119"/>
              <w:ind w:left="90"/>
              <w:rPr>
                <w:sz w:val="24"/>
              </w:rPr>
            </w:pPr>
            <w:r>
              <w:rPr>
                <w:sz w:val="24"/>
              </w:rPr>
              <w:t xml:space="preserve"> </w:t>
            </w:r>
          </w:p>
        </w:tc>
        <w:tc>
          <w:tcPr>
            <w:tcW w:w="4259" w:type="dxa"/>
          </w:tcPr>
          <w:p>
            <w:pPr>
              <w:pStyle w:val="22"/>
              <w:spacing w:before="119"/>
              <w:ind w:left="98"/>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trPr>
        <w:tc>
          <w:tcPr>
            <w:tcW w:w="1873" w:type="dxa"/>
          </w:tcPr>
          <w:p>
            <w:pPr>
              <w:pStyle w:val="22"/>
              <w:spacing w:before="111"/>
              <w:ind w:left="90"/>
              <w:rPr>
                <w:sz w:val="24"/>
              </w:rPr>
            </w:pPr>
            <w:r>
              <w:rPr>
                <w:rFonts w:hint="eastAsia" w:ascii="仿宋" w:eastAsia="仿宋"/>
                <w:sz w:val="24"/>
              </w:rPr>
              <w:t>安全管理</w:t>
            </w:r>
            <w:r>
              <w:rPr>
                <w:sz w:val="24"/>
              </w:rPr>
              <w:t xml:space="preserve"> </w:t>
            </w:r>
          </w:p>
        </w:tc>
        <w:tc>
          <w:tcPr>
            <w:tcW w:w="1417" w:type="dxa"/>
          </w:tcPr>
          <w:p>
            <w:pPr>
              <w:pStyle w:val="22"/>
              <w:spacing w:before="111"/>
              <w:ind w:left="90"/>
              <w:rPr>
                <w:sz w:val="24"/>
              </w:rPr>
            </w:pPr>
            <w:r>
              <w:rPr>
                <w:sz w:val="24"/>
              </w:rPr>
              <w:t xml:space="preserve"> </w:t>
            </w:r>
          </w:p>
        </w:tc>
        <w:tc>
          <w:tcPr>
            <w:tcW w:w="1137" w:type="dxa"/>
          </w:tcPr>
          <w:p>
            <w:pPr>
              <w:pStyle w:val="22"/>
              <w:spacing w:before="111"/>
              <w:ind w:left="91"/>
              <w:rPr>
                <w:sz w:val="24"/>
              </w:rPr>
            </w:pPr>
            <w:r>
              <w:rPr>
                <w:sz w:val="24"/>
              </w:rPr>
              <w:t xml:space="preserve"> </w:t>
            </w:r>
          </w:p>
        </w:tc>
        <w:tc>
          <w:tcPr>
            <w:tcW w:w="1129" w:type="dxa"/>
          </w:tcPr>
          <w:p>
            <w:pPr>
              <w:pStyle w:val="22"/>
              <w:spacing w:before="111"/>
              <w:ind w:left="90"/>
              <w:rPr>
                <w:sz w:val="24"/>
              </w:rPr>
            </w:pPr>
            <w:r>
              <w:rPr>
                <w:sz w:val="24"/>
              </w:rPr>
              <w:t xml:space="preserve"> </w:t>
            </w:r>
          </w:p>
        </w:tc>
        <w:tc>
          <w:tcPr>
            <w:tcW w:w="4259" w:type="dxa"/>
          </w:tcPr>
          <w:p>
            <w:pPr>
              <w:pStyle w:val="22"/>
              <w:spacing w:before="111"/>
              <w:ind w:left="98"/>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1873" w:type="dxa"/>
            <w:vMerge w:val="restart"/>
          </w:tcPr>
          <w:p>
            <w:pPr>
              <w:pStyle w:val="22"/>
              <w:rPr>
                <w:sz w:val="24"/>
              </w:rPr>
            </w:pPr>
          </w:p>
          <w:p>
            <w:pPr>
              <w:pStyle w:val="22"/>
              <w:rPr>
                <w:sz w:val="24"/>
              </w:rPr>
            </w:pPr>
          </w:p>
          <w:p>
            <w:pPr>
              <w:pStyle w:val="22"/>
              <w:rPr>
                <w:sz w:val="24"/>
              </w:rPr>
            </w:pPr>
          </w:p>
          <w:p>
            <w:pPr>
              <w:pStyle w:val="22"/>
              <w:rPr>
                <w:sz w:val="24"/>
              </w:rPr>
            </w:pPr>
          </w:p>
          <w:p>
            <w:pPr>
              <w:pStyle w:val="22"/>
              <w:spacing w:before="10"/>
              <w:rPr>
                <w:sz w:val="23"/>
              </w:rPr>
            </w:pPr>
          </w:p>
          <w:p>
            <w:pPr>
              <w:pStyle w:val="22"/>
              <w:ind w:left="90"/>
              <w:rPr>
                <w:sz w:val="24"/>
              </w:rPr>
            </w:pPr>
            <w:r>
              <w:rPr>
                <w:rFonts w:hint="eastAsia" w:ascii="仿宋" w:eastAsia="仿宋"/>
                <w:sz w:val="24"/>
              </w:rPr>
              <w:t>其他人员</w:t>
            </w:r>
            <w:r>
              <w:rPr>
                <w:sz w:val="24"/>
              </w:rPr>
              <w:t xml:space="preserve"> </w:t>
            </w:r>
          </w:p>
        </w:tc>
        <w:tc>
          <w:tcPr>
            <w:tcW w:w="1417" w:type="dxa"/>
          </w:tcPr>
          <w:p>
            <w:pPr>
              <w:pStyle w:val="22"/>
              <w:spacing w:before="111"/>
              <w:ind w:left="90"/>
              <w:rPr>
                <w:sz w:val="24"/>
              </w:rPr>
            </w:pPr>
            <w:r>
              <w:rPr>
                <w:sz w:val="24"/>
              </w:rPr>
              <w:t xml:space="preserve"> </w:t>
            </w:r>
          </w:p>
        </w:tc>
        <w:tc>
          <w:tcPr>
            <w:tcW w:w="1137" w:type="dxa"/>
          </w:tcPr>
          <w:p>
            <w:pPr>
              <w:pStyle w:val="22"/>
              <w:spacing w:before="111"/>
              <w:ind w:left="91"/>
              <w:rPr>
                <w:sz w:val="24"/>
              </w:rPr>
            </w:pPr>
            <w:r>
              <w:rPr>
                <w:sz w:val="24"/>
              </w:rPr>
              <w:t xml:space="preserve"> </w:t>
            </w:r>
          </w:p>
        </w:tc>
        <w:tc>
          <w:tcPr>
            <w:tcW w:w="1129" w:type="dxa"/>
          </w:tcPr>
          <w:p>
            <w:pPr>
              <w:pStyle w:val="22"/>
              <w:spacing w:before="111"/>
              <w:ind w:left="90"/>
              <w:rPr>
                <w:sz w:val="24"/>
              </w:rPr>
            </w:pPr>
            <w:r>
              <w:rPr>
                <w:sz w:val="24"/>
              </w:rPr>
              <w:t xml:space="preserve"> </w:t>
            </w:r>
          </w:p>
        </w:tc>
        <w:tc>
          <w:tcPr>
            <w:tcW w:w="4259" w:type="dxa"/>
          </w:tcPr>
          <w:p>
            <w:pPr>
              <w:pStyle w:val="22"/>
              <w:spacing w:before="111"/>
              <w:ind w:left="98"/>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trPr>
        <w:tc>
          <w:tcPr>
            <w:tcW w:w="1873" w:type="dxa"/>
            <w:vMerge w:val="continue"/>
            <w:tcBorders>
              <w:top w:val="nil"/>
            </w:tcBorders>
          </w:tcPr>
          <w:p>
            <w:pPr>
              <w:rPr>
                <w:sz w:val="2"/>
                <w:szCs w:val="2"/>
              </w:rPr>
            </w:pPr>
          </w:p>
        </w:tc>
        <w:tc>
          <w:tcPr>
            <w:tcW w:w="1417" w:type="dxa"/>
          </w:tcPr>
          <w:p>
            <w:pPr>
              <w:pStyle w:val="22"/>
              <w:spacing w:before="71"/>
              <w:ind w:left="90"/>
              <w:rPr>
                <w:sz w:val="28"/>
              </w:rPr>
            </w:pPr>
            <w:r>
              <w:rPr>
                <w:sz w:val="28"/>
              </w:rPr>
              <w:t xml:space="preserve"> </w:t>
            </w:r>
          </w:p>
        </w:tc>
        <w:tc>
          <w:tcPr>
            <w:tcW w:w="1137" w:type="dxa"/>
          </w:tcPr>
          <w:p>
            <w:pPr>
              <w:pStyle w:val="22"/>
              <w:spacing w:before="51"/>
              <w:ind w:left="91"/>
              <w:rPr>
                <w:sz w:val="30"/>
              </w:rPr>
            </w:pPr>
            <w:r>
              <w:rPr>
                <w:w w:val="101"/>
                <w:sz w:val="30"/>
              </w:rPr>
              <w:t xml:space="preserve"> </w:t>
            </w:r>
          </w:p>
        </w:tc>
        <w:tc>
          <w:tcPr>
            <w:tcW w:w="1129" w:type="dxa"/>
          </w:tcPr>
          <w:p>
            <w:pPr>
              <w:pStyle w:val="22"/>
              <w:spacing w:before="51"/>
              <w:ind w:left="90"/>
              <w:rPr>
                <w:sz w:val="30"/>
              </w:rPr>
            </w:pPr>
            <w:r>
              <w:rPr>
                <w:w w:val="101"/>
                <w:sz w:val="30"/>
              </w:rPr>
              <w:t xml:space="preserve"> </w:t>
            </w:r>
          </w:p>
        </w:tc>
        <w:tc>
          <w:tcPr>
            <w:tcW w:w="4259" w:type="dxa"/>
          </w:tcPr>
          <w:p>
            <w:pPr>
              <w:pStyle w:val="22"/>
              <w:spacing w:before="51"/>
              <w:ind w:left="98"/>
              <w:rPr>
                <w:sz w:val="30"/>
              </w:rPr>
            </w:pPr>
            <w:r>
              <w:rPr>
                <w:w w:val="101"/>
                <w:sz w:val="30"/>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873" w:type="dxa"/>
            <w:vMerge w:val="continue"/>
            <w:tcBorders>
              <w:top w:val="nil"/>
            </w:tcBorders>
          </w:tcPr>
          <w:p>
            <w:pPr>
              <w:rPr>
                <w:sz w:val="2"/>
                <w:szCs w:val="2"/>
              </w:rPr>
            </w:pPr>
          </w:p>
        </w:tc>
        <w:tc>
          <w:tcPr>
            <w:tcW w:w="1417" w:type="dxa"/>
          </w:tcPr>
          <w:p>
            <w:pPr>
              <w:pStyle w:val="22"/>
              <w:spacing w:before="79"/>
              <w:ind w:left="90"/>
              <w:rPr>
                <w:sz w:val="28"/>
              </w:rPr>
            </w:pPr>
            <w:r>
              <w:rPr>
                <w:sz w:val="28"/>
              </w:rPr>
              <w:t xml:space="preserve"> </w:t>
            </w:r>
          </w:p>
        </w:tc>
        <w:tc>
          <w:tcPr>
            <w:tcW w:w="1137" w:type="dxa"/>
          </w:tcPr>
          <w:p>
            <w:pPr>
              <w:pStyle w:val="22"/>
              <w:spacing w:before="59"/>
              <w:ind w:left="91"/>
              <w:rPr>
                <w:sz w:val="30"/>
              </w:rPr>
            </w:pPr>
            <w:r>
              <w:rPr>
                <w:w w:val="101"/>
                <w:sz w:val="30"/>
              </w:rPr>
              <w:t xml:space="preserve"> </w:t>
            </w:r>
          </w:p>
        </w:tc>
        <w:tc>
          <w:tcPr>
            <w:tcW w:w="1129" w:type="dxa"/>
          </w:tcPr>
          <w:p>
            <w:pPr>
              <w:pStyle w:val="22"/>
              <w:spacing w:before="59"/>
              <w:ind w:left="90"/>
              <w:rPr>
                <w:sz w:val="30"/>
              </w:rPr>
            </w:pPr>
            <w:r>
              <w:rPr>
                <w:w w:val="101"/>
                <w:sz w:val="30"/>
              </w:rPr>
              <w:t xml:space="preserve"> </w:t>
            </w:r>
          </w:p>
        </w:tc>
        <w:tc>
          <w:tcPr>
            <w:tcW w:w="4259" w:type="dxa"/>
          </w:tcPr>
          <w:p>
            <w:pPr>
              <w:pStyle w:val="22"/>
              <w:spacing w:before="59"/>
              <w:ind w:left="98"/>
              <w:rPr>
                <w:sz w:val="30"/>
              </w:rPr>
            </w:pPr>
            <w:r>
              <w:rPr>
                <w:w w:val="101"/>
                <w:sz w:val="30"/>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trPr>
        <w:tc>
          <w:tcPr>
            <w:tcW w:w="1873" w:type="dxa"/>
            <w:vMerge w:val="continue"/>
            <w:tcBorders>
              <w:top w:val="nil"/>
            </w:tcBorders>
          </w:tcPr>
          <w:p>
            <w:pPr>
              <w:rPr>
                <w:sz w:val="2"/>
                <w:szCs w:val="2"/>
              </w:rPr>
            </w:pPr>
          </w:p>
        </w:tc>
        <w:tc>
          <w:tcPr>
            <w:tcW w:w="1417" w:type="dxa"/>
          </w:tcPr>
          <w:p>
            <w:pPr>
              <w:pStyle w:val="22"/>
              <w:spacing w:before="71"/>
              <w:ind w:left="90"/>
              <w:rPr>
                <w:sz w:val="28"/>
              </w:rPr>
            </w:pPr>
            <w:r>
              <w:rPr>
                <w:sz w:val="28"/>
              </w:rPr>
              <w:t xml:space="preserve"> </w:t>
            </w:r>
          </w:p>
        </w:tc>
        <w:tc>
          <w:tcPr>
            <w:tcW w:w="1137" w:type="dxa"/>
          </w:tcPr>
          <w:p>
            <w:pPr>
              <w:pStyle w:val="22"/>
              <w:spacing w:before="51"/>
              <w:ind w:left="91"/>
              <w:rPr>
                <w:sz w:val="30"/>
              </w:rPr>
            </w:pPr>
            <w:r>
              <w:rPr>
                <w:w w:val="101"/>
                <w:sz w:val="30"/>
              </w:rPr>
              <w:t xml:space="preserve"> </w:t>
            </w:r>
          </w:p>
        </w:tc>
        <w:tc>
          <w:tcPr>
            <w:tcW w:w="1129" w:type="dxa"/>
          </w:tcPr>
          <w:p>
            <w:pPr>
              <w:pStyle w:val="22"/>
              <w:spacing w:before="51"/>
              <w:ind w:left="90"/>
              <w:rPr>
                <w:sz w:val="30"/>
              </w:rPr>
            </w:pPr>
            <w:r>
              <w:rPr>
                <w:w w:val="101"/>
                <w:sz w:val="30"/>
              </w:rPr>
              <w:t xml:space="preserve"> </w:t>
            </w:r>
          </w:p>
        </w:tc>
        <w:tc>
          <w:tcPr>
            <w:tcW w:w="4259" w:type="dxa"/>
          </w:tcPr>
          <w:p>
            <w:pPr>
              <w:pStyle w:val="22"/>
              <w:spacing w:before="51"/>
              <w:ind w:left="98"/>
              <w:rPr>
                <w:sz w:val="30"/>
              </w:rPr>
            </w:pPr>
            <w:r>
              <w:rPr>
                <w:w w:val="101"/>
                <w:sz w:val="30"/>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1873" w:type="dxa"/>
            <w:vMerge w:val="continue"/>
            <w:tcBorders>
              <w:top w:val="nil"/>
            </w:tcBorders>
          </w:tcPr>
          <w:p>
            <w:pPr>
              <w:rPr>
                <w:sz w:val="2"/>
                <w:szCs w:val="2"/>
              </w:rPr>
            </w:pPr>
          </w:p>
        </w:tc>
        <w:tc>
          <w:tcPr>
            <w:tcW w:w="1417" w:type="dxa"/>
          </w:tcPr>
          <w:p>
            <w:pPr>
              <w:pStyle w:val="22"/>
              <w:spacing w:before="71"/>
              <w:ind w:left="90"/>
              <w:rPr>
                <w:sz w:val="28"/>
              </w:rPr>
            </w:pPr>
            <w:r>
              <w:rPr>
                <w:sz w:val="28"/>
              </w:rPr>
              <w:t xml:space="preserve"> </w:t>
            </w:r>
          </w:p>
        </w:tc>
        <w:tc>
          <w:tcPr>
            <w:tcW w:w="1137" w:type="dxa"/>
          </w:tcPr>
          <w:p>
            <w:pPr>
              <w:pStyle w:val="22"/>
              <w:spacing w:before="51"/>
              <w:ind w:left="91"/>
              <w:rPr>
                <w:sz w:val="30"/>
              </w:rPr>
            </w:pPr>
            <w:r>
              <w:rPr>
                <w:w w:val="101"/>
                <w:sz w:val="30"/>
              </w:rPr>
              <w:t xml:space="preserve"> </w:t>
            </w:r>
          </w:p>
        </w:tc>
        <w:tc>
          <w:tcPr>
            <w:tcW w:w="1129" w:type="dxa"/>
          </w:tcPr>
          <w:p>
            <w:pPr>
              <w:pStyle w:val="22"/>
              <w:spacing w:before="51"/>
              <w:ind w:left="90"/>
              <w:rPr>
                <w:sz w:val="30"/>
              </w:rPr>
            </w:pPr>
            <w:r>
              <w:rPr>
                <w:w w:val="101"/>
                <w:sz w:val="30"/>
              </w:rPr>
              <w:t xml:space="preserve"> </w:t>
            </w:r>
          </w:p>
        </w:tc>
        <w:tc>
          <w:tcPr>
            <w:tcW w:w="4259" w:type="dxa"/>
          </w:tcPr>
          <w:p>
            <w:pPr>
              <w:pStyle w:val="22"/>
              <w:spacing w:before="51"/>
              <w:ind w:left="98"/>
              <w:rPr>
                <w:sz w:val="30"/>
              </w:rPr>
            </w:pPr>
            <w:r>
              <w:rPr>
                <w:w w:val="101"/>
                <w:sz w:val="30"/>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873" w:type="dxa"/>
            <w:vMerge w:val="continue"/>
            <w:tcBorders>
              <w:top w:val="nil"/>
            </w:tcBorders>
          </w:tcPr>
          <w:p>
            <w:pPr>
              <w:rPr>
                <w:sz w:val="2"/>
                <w:szCs w:val="2"/>
              </w:rPr>
            </w:pPr>
          </w:p>
        </w:tc>
        <w:tc>
          <w:tcPr>
            <w:tcW w:w="1417" w:type="dxa"/>
          </w:tcPr>
          <w:p>
            <w:pPr>
              <w:pStyle w:val="22"/>
              <w:spacing w:before="71"/>
              <w:ind w:left="90"/>
              <w:rPr>
                <w:sz w:val="28"/>
              </w:rPr>
            </w:pPr>
            <w:r>
              <w:rPr>
                <w:sz w:val="28"/>
              </w:rPr>
              <w:t xml:space="preserve"> </w:t>
            </w:r>
          </w:p>
        </w:tc>
        <w:tc>
          <w:tcPr>
            <w:tcW w:w="1137" w:type="dxa"/>
          </w:tcPr>
          <w:p>
            <w:pPr>
              <w:pStyle w:val="22"/>
              <w:spacing w:before="51"/>
              <w:ind w:left="91"/>
              <w:rPr>
                <w:sz w:val="30"/>
              </w:rPr>
            </w:pPr>
            <w:r>
              <w:rPr>
                <w:w w:val="101"/>
                <w:sz w:val="30"/>
              </w:rPr>
              <w:t xml:space="preserve"> </w:t>
            </w:r>
          </w:p>
        </w:tc>
        <w:tc>
          <w:tcPr>
            <w:tcW w:w="1129" w:type="dxa"/>
          </w:tcPr>
          <w:p>
            <w:pPr>
              <w:pStyle w:val="22"/>
              <w:spacing w:before="51"/>
              <w:ind w:left="90"/>
              <w:rPr>
                <w:sz w:val="30"/>
              </w:rPr>
            </w:pPr>
            <w:r>
              <w:rPr>
                <w:w w:val="101"/>
                <w:sz w:val="30"/>
              </w:rPr>
              <w:t xml:space="preserve"> </w:t>
            </w:r>
          </w:p>
        </w:tc>
        <w:tc>
          <w:tcPr>
            <w:tcW w:w="4259" w:type="dxa"/>
          </w:tcPr>
          <w:p>
            <w:pPr>
              <w:pStyle w:val="22"/>
              <w:spacing w:before="51"/>
              <w:ind w:left="98"/>
              <w:rPr>
                <w:sz w:val="30"/>
              </w:rPr>
            </w:pPr>
            <w:r>
              <w:rPr>
                <w:w w:val="101"/>
                <w:sz w:val="30"/>
              </w:rPr>
              <w:t xml:space="preserve"> </w:t>
            </w:r>
          </w:p>
        </w:tc>
      </w:tr>
    </w:tbl>
    <w:p>
      <w:pPr>
        <w:spacing w:after="0"/>
        <w:rPr>
          <w:sz w:val="30"/>
        </w:rPr>
        <w:sectPr>
          <w:type w:val="continuous"/>
          <w:pgSz w:w="11910" w:h="16840"/>
          <w:pgMar w:top="1340" w:right="0" w:bottom="1040" w:left="1080" w:header="720" w:footer="720" w:gutter="0"/>
        </w:sectPr>
      </w:pPr>
    </w:p>
    <w:p>
      <w:pPr>
        <w:pStyle w:val="2"/>
        <w:spacing w:before="12"/>
        <w:rPr>
          <w:sz w:val="26"/>
        </w:rPr>
      </w:pPr>
    </w:p>
    <w:p>
      <w:pPr>
        <w:spacing w:after="0"/>
        <w:rPr>
          <w:sz w:val="26"/>
        </w:rPr>
        <w:sectPr>
          <w:pgSz w:w="11910" w:h="16840"/>
          <w:pgMar w:top="1080" w:right="0" w:bottom="1040" w:left="1080" w:header="878" w:footer="855" w:gutter="0"/>
        </w:sectPr>
      </w:pPr>
    </w:p>
    <w:p>
      <w:pPr>
        <w:spacing w:before="62"/>
        <w:ind w:left="721" w:right="0" w:firstLine="0"/>
        <w:jc w:val="left"/>
        <w:rPr>
          <w:sz w:val="30"/>
        </w:rPr>
      </w:pPr>
      <w:r>
        <w:rPr>
          <w:rFonts w:hint="eastAsia" w:ascii="仿宋" w:eastAsia="仿宋"/>
          <w:sz w:val="30"/>
        </w:rPr>
        <w:t xml:space="preserve">附件 </w:t>
      </w:r>
      <w:r>
        <w:rPr>
          <w:sz w:val="30"/>
        </w:rPr>
        <w:t>5</w:t>
      </w:r>
      <w:r>
        <w:rPr>
          <w:rFonts w:hint="eastAsia" w:ascii="仿宋" w:eastAsia="仿宋"/>
          <w:sz w:val="30"/>
        </w:rPr>
        <w:t>：</w:t>
      </w:r>
      <w:r>
        <w:rPr>
          <w:sz w:val="30"/>
        </w:rPr>
        <w:t xml:space="preserve"> </w:t>
      </w:r>
    </w:p>
    <w:p>
      <w:pPr>
        <w:pStyle w:val="2"/>
        <w:rPr>
          <w:sz w:val="30"/>
        </w:rPr>
      </w:pPr>
    </w:p>
    <w:p>
      <w:pPr>
        <w:pStyle w:val="2"/>
        <w:spacing w:before="5"/>
        <w:rPr>
          <w:sz w:val="23"/>
        </w:rPr>
      </w:pPr>
    </w:p>
    <w:p>
      <w:pPr>
        <w:spacing w:before="0"/>
        <w:ind w:left="721" w:right="0" w:firstLine="0"/>
        <w:jc w:val="left"/>
        <w:rPr>
          <w:sz w:val="24"/>
        </w:rPr>
      </w:pPr>
      <w:r>
        <w:rPr>
          <w:sz w:val="24"/>
        </w:rPr>
        <w:t xml:space="preserve"> </w:t>
      </w:r>
    </w:p>
    <w:p>
      <w:pPr>
        <w:pStyle w:val="2"/>
        <w:rPr>
          <w:sz w:val="30"/>
        </w:rPr>
      </w:pPr>
      <w:r>
        <w:br w:type="column"/>
      </w:r>
    </w:p>
    <w:p>
      <w:pPr>
        <w:spacing w:before="237"/>
        <w:ind w:left="721" w:right="0" w:firstLine="0"/>
        <w:jc w:val="left"/>
        <w:rPr>
          <w:sz w:val="30"/>
        </w:rPr>
      </w:pPr>
      <w:r>
        <w:rPr>
          <w:rFonts w:hint="eastAsia" w:ascii="黑体" w:eastAsia="黑体"/>
          <w:sz w:val="30"/>
        </w:rPr>
        <w:t>履约担保</w:t>
      </w:r>
      <w:r>
        <w:rPr>
          <w:sz w:val="30"/>
        </w:rPr>
        <w:t xml:space="preserve"> </w:t>
      </w:r>
    </w:p>
    <w:p>
      <w:pPr>
        <w:spacing w:after="0"/>
        <w:jc w:val="left"/>
        <w:rPr>
          <w:sz w:val="30"/>
        </w:rPr>
        <w:sectPr>
          <w:type w:val="continuous"/>
          <w:pgSz w:w="11910" w:h="16840"/>
          <w:pgMar w:top="1340" w:right="0" w:bottom="1040" w:left="1080" w:header="720" w:footer="720" w:gutter="0"/>
          <w:cols w:equalWidth="0" w:num="2">
            <w:col w:w="2043" w:space="1696"/>
            <w:col w:w="7091"/>
          </w:cols>
        </w:sectPr>
      </w:pPr>
    </w:p>
    <w:p>
      <w:pPr>
        <w:spacing w:before="156"/>
        <w:ind w:left="721" w:right="0" w:firstLine="0"/>
        <w:jc w:val="left"/>
        <w:rPr>
          <w:sz w:val="24"/>
        </w:rPr>
      </w:pPr>
      <w:r>
        <w:rPr>
          <w:sz w:val="24"/>
          <w:u w:val="single"/>
        </w:rPr>
        <w:t xml:space="preserve">                          </w:t>
      </w:r>
      <w:r>
        <w:rPr>
          <w:sz w:val="24"/>
        </w:rPr>
        <w:t xml:space="preserve">（发包人名称）： </w:t>
      </w:r>
    </w:p>
    <w:p>
      <w:pPr>
        <w:spacing w:before="165" w:line="357" w:lineRule="auto"/>
        <w:ind w:left="721" w:right="1423" w:firstLine="480"/>
        <w:jc w:val="left"/>
        <w:rPr>
          <w:sz w:val="24"/>
        </w:rPr>
      </w:pPr>
      <w:r>
        <w:rPr>
          <w:sz w:val="24"/>
        </w:rPr>
        <w:t>鉴 于</w:t>
      </w:r>
      <w:r>
        <w:rPr>
          <w:spacing w:val="3"/>
          <w:sz w:val="24"/>
          <w:u w:val="single"/>
        </w:rPr>
        <w:t xml:space="preserve">                         </w:t>
      </w:r>
      <w:r>
        <w:rPr>
          <w:sz w:val="24"/>
          <w:u w:val="single"/>
        </w:rPr>
        <w:t xml:space="preserve">（ </w:t>
      </w:r>
      <w:r>
        <w:rPr>
          <w:spacing w:val="-11"/>
          <w:sz w:val="24"/>
        </w:rPr>
        <w:t xml:space="preserve">发 包 人 名 称 ， 以 下 简 称 </w:t>
      </w:r>
      <w:r>
        <w:rPr>
          <w:rFonts w:ascii="Courier New" w:hAnsi="Courier New" w:eastAsia="Courier New"/>
          <w:sz w:val="24"/>
        </w:rPr>
        <w:t xml:space="preserve">“ </w:t>
      </w:r>
      <w:r>
        <w:rPr>
          <w:spacing w:val="-15"/>
          <w:sz w:val="24"/>
        </w:rPr>
        <w:t>发</w:t>
      </w:r>
      <w:r>
        <w:rPr>
          <w:sz w:val="24"/>
        </w:rPr>
        <w:t>包人</w:t>
      </w:r>
      <w:r>
        <w:rPr>
          <w:rFonts w:ascii="Courier New" w:hAnsi="Courier New" w:eastAsia="Courier New"/>
          <w:sz w:val="24"/>
        </w:rPr>
        <w:t>”</w:t>
      </w:r>
      <w:r>
        <w:rPr>
          <w:sz w:val="24"/>
        </w:rPr>
        <w:t xml:space="preserve">）已 </w:t>
      </w:r>
    </w:p>
    <w:p>
      <w:pPr>
        <w:spacing w:before="11"/>
        <w:ind w:left="721" w:right="-29" w:firstLine="0"/>
        <w:jc w:val="left"/>
        <w:rPr>
          <w:sz w:val="24"/>
        </w:rPr>
      </w:pPr>
      <w:r>
        <w:rPr>
          <w:sz w:val="24"/>
        </w:rPr>
        <w:t xml:space="preserve">于 年 月 日 发 放 中 标 通 知 书 ， 明 确            </w:t>
      </w:r>
    </w:p>
    <w:p>
      <w:pPr>
        <w:spacing w:before="157" w:line="364" w:lineRule="auto"/>
        <w:ind w:left="721" w:right="1304" w:firstLine="0"/>
        <w:jc w:val="left"/>
        <w:rPr>
          <w:sz w:val="24"/>
        </w:rPr>
      </w:pPr>
      <w:r>
        <w:rPr>
          <w:sz w:val="24"/>
        </w:rPr>
        <w:t>（承包人名称</w:t>
      </w:r>
      <w:r>
        <w:rPr>
          <w:spacing w:val="-9"/>
          <w:sz w:val="24"/>
        </w:rPr>
        <w:t>）（</w:t>
      </w:r>
      <w:r>
        <w:rPr>
          <w:sz w:val="24"/>
        </w:rPr>
        <w:t>以下称</w:t>
      </w:r>
      <w:r>
        <w:rPr>
          <w:rFonts w:ascii="Courier New" w:hAnsi="Courier New" w:eastAsia="Courier New"/>
          <w:sz w:val="24"/>
        </w:rPr>
        <w:t>“</w:t>
      </w:r>
      <w:r>
        <w:rPr>
          <w:sz w:val="24"/>
        </w:rPr>
        <w:t>承包人</w:t>
      </w:r>
      <w:r>
        <w:rPr>
          <w:rFonts w:ascii="Courier New" w:hAnsi="Courier New" w:eastAsia="Courier New"/>
          <w:spacing w:val="-5"/>
          <w:sz w:val="24"/>
        </w:rPr>
        <w:t>”</w:t>
      </w:r>
      <w:r>
        <w:rPr>
          <w:spacing w:val="-5"/>
          <w:sz w:val="24"/>
        </w:rPr>
        <w:t>）</w:t>
      </w:r>
      <w:r>
        <w:rPr>
          <w:sz w:val="24"/>
        </w:rPr>
        <w:t>为</w:t>
      </w:r>
      <w:r>
        <w:rPr>
          <w:sz w:val="24"/>
          <w:u w:val="single"/>
        </w:rPr>
        <w:t xml:space="preserve">                         </w:t>
      </w:r>
      <w:r>
        <w:rPr>
          <w:sz w:val="24"/>
        </w:rPr>
        <w:t>（</w:t>
      </w:r>
      <w:r>
        <w:rPr>
          <w:spacing w:val="1"/>
          <w:sz w:val="24"/>
        </w:rPr>
        <w:t>工程名称</w:t>
      </w:r>
      <w:r>
        <w:rPr>
          <w:spacing w:val="-13"/>
          <w:sz w:val="24"/>
        </w:rPr>
        <w:t xml:space="preserve">） </w:t>
      </w:r>
      <w:r>
        <w:rPr>
          <w:sz w:val="24"/>
        </w:rPr>
        <w:t xml:space="preserve">的中标人。我方愿意无条件地、不可撤销地就承包人履行与你方就该工程签订的合同，向你方提供连带责任担保。  </w:t>
      </w:r>
    </w:p>
    <w:p>
      <w:pPr>
        <w:spacing w:before="2"/>
        <w:ind w:left="1201" w:right="0" w:firstLine="0"/>
        <w:jc w:val="left"/>
        <w:rPr>
          <w:sz w:val="24"/>
        </w:rPr>
      </w:pPr>
      <w:r>
        <w:rPr>
          <w:sz w:val="24"/>
        </w:rPr>
        <w:t>1. 担 保 金 额 人 民 币 （ 大 写 ）</w:t>
      </w:r>
      <w:r>
        <w:rPr>
          <w:sz w:val="24"/>
          <w:u w:val="single"/>
        </w:rPr>
        <w:t xml:space="preserve"> </w:t>
      </w:r>
      <w:r>
        <w:rPr>
          <w:sz w:val="24"/>
        </w:rPr>
        <w:t>元 （</w:t>
      </w:r>
      <w:r>
        <w:rPr>
          <w:rFonts w:ascii="Courier New" w:hAnsi="Courier New" w:eastAsia="Courier New"/>
          <w:sz w:val="24"/>
        </w:rPr>
        <w:t>¥</w:t>
      </w:r>
      <w:r>
        <w:rPr>
          <w:rFonts w:ascii="Courier New" w:hAnsi="Courier New" w:eastAsia="Courier New"/>
          <w:sz w:val="24"/>
          <w:u w:val="single"/>
        </w:rPr>
        <w:t xml:space="preserve"> </w:t>
      </w:r>
      <w:r>
        <w:rPr>
          <w:sz w:val="24"/>
        </w:rPr>
        <w:t xml:space="preserve">） 。 </w:t>
      </w:r>
    </w:p>
    <w:p>
      <w:pPr>
        <w:pStyle w:val="21"/>
        <w:numPr>
          <w:ilvl w:val="0"/>
          <w:numId w:val="22"/>
        </w:numPr>
        <w:tabs>
          <w:tab w:val="left" w:pos="1443"/>
        </w:tabs>
        <w:spacing w:before="159" w:after="0" w:line="362" w:lineRule="auto"/>
        <w:ind w:left="721" w:right="1434" w:firstLine="480"/>
        <w:jc w:val="left"/>
        <w:rPr>
          <w:sz w:val="24"/>
        </w:rPr>
      </w:pPr>
      <w:r>
        <w:rPr>
          <w:sz w:val="24"/>
        </w:rPr>
        <w:t xml:space="preserve">担保有效期自你方与承包人签订的合同生效之日起至你方签发或应签发工程接收证书之日止。 </w:t>
      </w:r>
    </w:p>
    <w:p>
      <w:pPr>
        <w:pStyle w:val="2"/>
        <w:spacing w:before="139" w:line="357" w:lineRule="auto"/>
        <w:ind w:left="721" w:right="1007" w:firstLine="424"/>
        <w:rPr>
          <w:sz w:val="24"/>
        </w:rPr>
      </w:pPr>
      <w:r>
        <w:rPr>
          <w:spacing w:val="-1"/>
          <w:sz w:val="24"/>
        </w:rPr>
        <w:t xml:space="preserve">在本担保有效期内，因承包人违反合同约定的义务给你方造成经济损失时， </w:t>
      </w:r>
      <w:r>
        <w:rPr>
          <w:spacing w:val="-2"/>
          <w:sz w:val="24"/>
        </w:rPr>
        <w:t xml:space="preserve">我方在收到你方以书面形式提出的在担保金额内的赔偿要求后，在 </w:t>
      </w:r>
      <w:r>
        <w:rPr>
          <w:sz w:val="24"/>
        </w:rPr>
        <w:t>7</w:t>
      </w:r>
      <w:r>
        <w:rPr>
          <w:spacing w:val="-7"/>
          <w:sz w:val="24"/>
        </w:rPr>
        <w:t xml:space="preserve"> 天内无条件支付。 </w:t>
      </w:r>
    </w:p>
    <w:p>
      <w:pPr>
        <w:pStyle w:val="21"/>
        <w:numPr>
          <w:ilvl w:val="0"/>
          <w:numId w:val="22"/>
        </w:numPr>
        <w:tabs>
          <w:tab w:val="left" w:pos="1443"/>
        </w:tabs>
        <w:spacing w:before="0" w:after="0" w:line="306" w:lineRule="exact"/>
        <w:ind w:left="1442" w:right="0" w:hanging="242"/>
        <w:jc w:val="left"/>
        <w:rPr>
          <w:sz w:val="24"/>
        </w:rPr>
      </w:pPr>
      <w:r>
        <w:rPr>
          <w:sz w:val="24"/>
        </w:rPr>
        <w:t xml:space="preserve">你方和承包人按合同约定变更合同时，我方承担本担保规定的义务不变。 </w:t>
      </w:r>
    </w:p>
    <w:p>
      <w:pPr>
        <w:pStyle w:val="21"/>
        <w:numPr>
          <w:ilvl w:val="0"/>
          <w:numId w:val="22"/>
        </w:numPr>
        <w:tabs>
          <w:tab w:val="left" w:pos="1443"/>
        </w:tabs>
        <w:spacing w:before="165" w:after="0" w:line="362" w:lineRule="auto"/>
        <w:ind w:left="721" w:right="1183" w:firstLine="480"/>
        <w:jc w:val="left"/>
        <w:rPr>
          <w:sz w:val="24"/>
        </w:rPr>
      </w:pPr>
      <w:r>
        <w:rPr>
          <w:spacing w:val="-8"/>
          <w:sz w:val="24"/>
        </w:rPr>
        <w:t xml:space="preserve">因本保函发生的纠纷，可由双方协商解决，协商不成的，任何一方均可提请 </w:t>
      </w:r>
      <w:r>
        <w:rPr>
          <w:spacing w:val="-8"/>
          <w:sz w:val="24"/>
          <w:u w:val="single"/>
        </w:rPr>
        <w:t xml:space="preserve"> </w:t>
      </w:r>
      <w:r>
        <w:rPr>
          <w:b/>
          <w:spacing w:val="2"/>
          <w:sz w:val="24"/>
          <w:u w:val="single"/>
        </w:rPr>
        <w:t>项目所在地</w:t>
      </w:r>
      <w:r>
        <w:rPr>
          <w:b/>
          <w:spacing w:val="88"/>
          <w:sz w:val="24"/>
        </w:rPr>
        <w:t xml:space="preserve"> </w:t>
      </w:r>
      <w:r>
        <w:rPr>
          <w:spacing w:val="-1"/>
          <w:sz w:val="24"/>
        </w:rPr>
        <w:t>仲裁委员会仲裁。</w:t>
      </w:r>
      <w:r>
        <w:rPr>
          <w:sz w:val="24"/>
        </w:rPr>
        <w:t xml:space="preserve"> </w:t>
      </w:r>
    </w:p>
    <w:p>
      <w:pPr>
        <w:pStyle w:val="21"/>
        <w:numPr>
          <w:ilvl w:val="0"/>
          <w:numId w:val="22"/>
        </w:numPr>
        <w:tabs>
          <w:tab w:val="left" w:pos="1443"/>
        </w:tabs>
        <w:spacing w:before="0" w:after="0" w:line="240" w:lineRule="auto"/>
        <w:ind w:left="1442" w:right="0" w:hanging="242"/>
        <w:jc w:val="left"/>
        <w:rPr>
          <w:sz w:val="24"/>
        </w:rPr>
      </w:pPr>
      <w:r>
        <w:rPr>
          <w:sz w:val="24"/>
        </w:rPr>
        <w:t>本保函自我方法定代表人（或其授权代理人）</w:t>
      </w:r>
      <w:r>
        <w:rPr>
          <w:spacing w:val="-7"/>
          <w:sz w:val="24"/>
        </w:rPr>
        <w:t>签字并加盖公章之日起生效。</w:t>
      </w:r>
      <w:r>
        <w:rPr>
          <w:sz w:val="24"/>
        </w:rPr>
        <w:t xml:space="preserve"> </w:t>
      </w:r>
    </w:p>
    <w:p>
      <w:pPr>
        <w:spacing w:before="164"/>
        <w:ind w:left="721" w:right="0" w:firstLine="0"/>
        <w:jc w:val="left"/>
        <w:rPr>
          <w:sz w:val="24"/>
        </w:rPr>
      </w:pPr>
      <w:r>
        <w:rPr>
          <w:sz w:val="24"/>
        </w:rPr>
        <w:t xml:space="preserve"> </w:t>
      </w:r>
    </w:p>
    <w:p>
      <w:pPr>
        <w:spacing w:before="157" w:line="364" w:lineRule="auto"/>
        <w:ind w:left="721" w:right="4097" w:firstLine="0"/>
        <w:jc w:val="left"/>
        <w:rPr>
          <w:sz w:val="24"/>
        </w:rPr>
      </w:pPr>
      <w:r>
        <w:rPr>
          <w:sz w:val="24"/>
        </w:rPr>
        <w:t>担 保 人 ：</w:t>
      </w:r>
      <w:r>
        <w:rPr>
          <w:sz w:val="24"/>
          <w:u w:val="single"/>
        </w:rPr>
        <w:t xml:space="preserve">                    </w:t>
      </w:r>
      <w:r>
        <w:rPr>
          <w:sz w:val="24"/>
        </w:rPr>
        <w:t>（ 盖 单 位 章 ） 法定代表人或其委托代理人：</w:t>
      </w:r>
      <w:r>
        <w:rPr>
          <w:sz w:val="24"/>
          <w:u w:val="single"/>
        </w:rPr>
        <w:t xml:space="preserve">              </w:t>
      </w:r>
      <w:r>
        <w:rPr>
          <w:sz w:val="24"/>
        </w:rPr>
        <w:t xml:space="preserve">（签字） 地     址 ： </w:t>
      </w:r>
    </w:p>
    <w:p>
      <w:pPr>
        <w:spacing w:before="157" w:line="364" w:lineRule="auto"/>
        <w:ind w:left="721" w:right="4097" w:firstLine="0"/>
        <w:jc w:val="left"/>
        <w:rPr>
          <w:sz w:val="24"/>
        </w:rPr>
      </w:pPr>
      <w:r>
        <w:rPr>
          <w:sz w:val="24"/>
        </w:rPr>
        <w:t>邮政编码：</w:t>
      </w:r>
    </w:p>
    <w:p>
      <w:pPr>
        <w:spacing w:before="157" w:line="364" w:lineRule="auto"/>
        <w:ind w:left="721" w:right="4097" w:firstLine="0"/>
        <w:jc w:val="left"/>
        <w:rPr>
          <w:sz w:val="24"/>
        </w:rPr>
      </w:pPr>
      <w:r>
        <w:rPr>
          <w:sz w:val="24"/>
        </w:rPr>
        <w:t xml:space="preserve">电   话 ： </w:t>
      </w:r>
    </w:p>
    <w:p>
      <w:pPr>
        <w:spacing w:before="157" w:line="364" w:lineRule="auto"/>
        <w:ind w:left="721" w:right="4097" w:firstLine="0"/>
        <w:jc w:val="left"/>
        <w:rPr>
          <w:sz w:val="24"/>
        </w:rPr>
      </w:pPr>
      <w:r>
        <w:rPr>
          <w:sz w:val="24"/>
        </w:rPr>
        <w:t>传 真 ：</w:t>
      </w:r>
    </w:p>
    <w:p>
      <w:pPr>
        <w:spacing w:before="0" w:line="304" w:lineRule="exact"/>
        <w:ind w:left="721" w:right="0" w:firstLine="0"/>
        <w:jc w:val="left"/>
        <w:rPr>
          <w:sz w:val="24"/>
        </w:rPr>
      </w:pPr>
      <w:r>
        <w:rPr>
          <w:sz w:val="24"/>
        </w:rPr>
        <w:t xml:space="preserve"> </w:t>
      </w:r>
    </w:p>
    <w:p>
      <w:pPr>
        <w:spacing w:before="0"/>
        <w:ind w:left="0" w:right="0" w:firstLine="0"/>
        <w:jc w:val="right"/>
        <w:rPr>
          <w:sz w:val="24"/>
        </w:rPr>
      </w:pPr>
      <w:r>
        <w:rPr>
          <w:sz w:val="24"/>
        </w:rPr>
        <w:t xml:space="preserve">         </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 xml:space="preserve">日 </w:t>
      </w:r>
    </w:p>
    <w:p>
      <w:pPr>
        <w:spacing w:after="0"/>
        <w:jc w:val="left"/>
        <w:rPr>
          <w:sz w:val="24"/>
        </w:rPr>
        <w:sectPr>
          <w:type w:val="continuous"/>
          <w:pgSz w:w="11910" w:h="16840"/>
          <w:pgMar w:top="1340" w:right="0" w:bottom="1040" w:left="1080" w:header="720" w:footer="720" w:gutter="0"/>
        </w:sectPr>
      </w:pPr>
    </w:p>
    <w:p>
      <w:pPr>
        <w:pStyle w:val="2"/>
        <w:spacing w:before="12"/>
        <w:rPr>
          <w:sz w:val="26"/>
        </w:rPr>
      </w:pPr>
    </w:p>
    <w:p>
      <w:pPr>
        <w:spacing w:after="0"/>
        <w:rPr>
          <w:sz w:val="26"/>
        </w:rPr>
        <w:sectPr>
          <w:pgSz w:w="11910" w:h="16840"/>
          <w:pgMar w:top="1080" w:right="0" w:bottom="1040" w:left="1080" w:header="878" w:footer="855" w:gutter="0"/>
        </w:sectPr>
      </w:pPr>
    </w:p>
    <w:p>
      <w:pPr>
        <w:spacing w:before="62"/>
        <w:ind w:left="721" w:right="0" w:firstLine="0"/>
        <w:jc w:val="left"/>
        <w:rPr>
          <w:sz w:val="30"/>
        </w:rPr>
      </w:pPr>
      <w:r>
        <w:rPr>
          <w:rFonts w:hint="eastAsia" w:ascii="仿宋" w:eastAsia="仿宋"/>
          <w:sz w:val="30"/>
        </w:rPr>
        <w:t xml:space="preserve">附件 </w:t>
      </w:r>
      <w:r>
        <w:rPr>
          <w:sz w:val="30"/>
        </w:rPr>
        <w:t>6</w:t>
      </w:r>
      <w:r>
        <w:rPr>
          <w:rFonts w:hint="eastAsia" w:ascii="仿宋" w:eastAsia="仿宋"/>
          <w:sz w:val="30"/>
        </w:rPr>
        <w:t>：</w:t>
      </w:r>
      <w:r>
        <w:rPr>
          <w:sz w:val="30"/>
        </w:rPr>
        <w:t xml:space="preserve"> </w:t>
      </w:r>
    </w:p>
    <w:p>
      <w:pPr>
        <w:pStyle w:val="2"/>
        <w:rPr>
          <w:sz w:val="30"/>
        </w:rPr>
      </w:pPr>
      <w:r>
        <w:br w:type="column"/>
      </w:r>
    </w:p>
    <w:p>
      <w:pPr>
        <w:spacing w:before="237"/>
        <w:ind w:left="678" w:right="3269" w:firstLine="0"/>
        <w:jc w:val="center"/>
        <w:rPr>
          <w:sz w:val="30"/>
        </w:rPr>
      </w:pPr>
      <w:r>
        <w:rPr>
          <w:rFonts w:hint="eastAsia" w:ascii="黑体" w:eastAsia="黑体"/>
          <w:sz w:val="30"/>
        </w:rPr>
        <w:t>承包人用于本工程施工的机械设备表</w:t>
      </w:r>
      <w:r>
        <w:rPr>
          <w:sz w:val="30"/>
        </w:rPr>
        <w:t xml:space="preserve"> </w:t>
      </w:r>
    </w:p>
    <w:p>
      <w:pPr>
        <w:spacing w:before="176"/>
        <w:ind w:left="0" w:right="2592" w:firstLine="0"/>
        <w:jc w:val="center"/>
        <w:rPr>
          <w:sz w:val="30"/>
        </w:rPr>
      </w:pPr>
      <w:r>
        <w:rPr>
          <w:w w:val="101"/>
          <w:sz w:val="30"/>
        </w:rPr>
        <w:t xml:space="preserve"> </w:t>
      </w:r>
    </w:p>
    <w:p>
      <w:pPr>
        <w:spacing w:after="0"/>
        <w:jc w:val="center"/>
        <w:rPr>
          <w:sz w:val="30"/>
        </w:rPr>
        <w:sectPr>
          <w:type w:val="continuous"/>
          <w:pgSz w:w="11910" w:h="16840"/>
          <w:pgMar w:top="1340" w:right="0" w:bottom="1040" w:left="1080" w:header="720" w:footer="720" w:gutter="0"/>
          <w:cols w:equalWidth="0" w:num="2">
            <w:col w:w="2003" w:space="40"/>
            <w:col w:w="8787"/>
          </w:cols>
        </w:sectPr>
      </w:pPr>
    </w:p>
    <w:p>
      <w:pPr>
        <w:pStyle w:val="2"/>
        <w:spacing w:before="9"/>
        <w:rPr>
          <w:sz w:val="9"/>
        </w:rPr>
      </w:pPr>
    </w:p>
    <w:tbl>
      <w:tblPr>
        <w:tblStyle w:val="16"/>
        <w:tblW w:w="9813" w:type="dxa"/>
        <w:tblInd w:w="15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60"/>
        <w:gridCol w:w="1417"/>
        <w:gridCol w:w="856"/>
        <w:gridCol w:w="1056"/>
        <w:gridCol w:w="881"/>
        <w:gridCol w:w="1016"/>
        <w:gridCol w:w="1481"/>
        <w:gridCol w:w="1025"/>
        <w:gridCol w:w="9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8" w:hRule="atLeast"/>
        </w:trPr>
        <w:tc>
          <w:tcPr>
            <w:tcW w:w="1160" w:type="dxa"/>
          </w:tcPr>
          <w:p>
            <w:pPr>
              <w:pStyle w:val="22"/>
              <w:rPr>
                <w:sz w:val="23"/>
              </w:rPr>
            </w:pPr>
          </w:p>
          <w:p>
            <w:pPr>
              <w:pStyle w:val="22"/>
              <w:ind w:left="90"/>
              <w:rPr>
                <w:sz w:val="28"/>
              </w:rPr>
            </w:pPr>
            <w:r>
              <w:rPr>
                <w:rFonts w:hint="eastAsia" w:ascii="仿宋" w:eastAsia="仿宋"/>
                <w:sz w:val="28"/>
              </w:rPr>
              <w:t>序号</w:t>
            </w:r>
            <w:r>
              <w:rPr>
                <w:sz w:val="28"/>
              </w:rPr>
              <w:t xml:space="preserve"> </w:t>
            </w:r>
          </w:p>
        </w:tc>
        <w:tc>
          <w:tcPr>
            <w:tcW w:w="1417" w:type="dxa"/>
          </w:tcPr>
          <w:p>
            <w:pPr>
              <w:pStyle w:val="22"/>
              <w:spacing w:before="71" w:line="295" w:lineRule="auto"/>
              <w:ind w:left="91" w:right="33"/>
              <w:rPr>
                <w:sz w:val="28"/>
              </w:rPr>
            </w:pPr>
            <w:r>
              <w:rPr>
                <w:rFonts w:hint="eastAsia" w:ascii="仿宋" w:eastAsia="仿宋"/>
                <w:sz w:val="28"/>
              </w:rPr>
              <w:t>机械或设备名称</w:t>
            </w:r>
            <w:r>
              <w:rPr>
                <w:sz w:val="28"/>
              </w:rPr>
              <w:t xml:space="preserve"> </w:t>
            </w:r>
          </w:p>
        </w:tc>
        <w:tc>
          <w:tcPr>
            <w:tcW w:w="856" w:type="dxa"/>
          </w:tcPr>
          <w:p>
            <w:pPr>
              <w:pStyle w:val="22"/>
              <w:spacing w:before="71" w:line="295" w:lineRule="auto"/>
              <w:ind w:left="91" w:right="53"/>
              <w:rPr>
                <w:sz w:val="28"/>
              </w:rPr>
            </w:pPr>
            <w:r>
              <w:rPr>
                <w:rFonts w:hint="eastAsia" w:ascii="仿宋" w:eastAsia="仿宋"/>
                <w:sz w:val="28"/>
              </w:rPr>
              <w:t>规 格型号</w:t>
            </w:r>
            <w:r>
              <w:rPr>
                <w:sz w:val="28"/>
              </w:rPr>
              <w:t xml:space="preserve"> </w:t>
            </w:r>
          </w:p>
        </w:tc>
        <w:tc>
          <w:tcPr>
            <w:tcW w:w="1056" w:type="dxa"/>
          </w:tcPr>
          <w:p>
            <w:pPr>
              <w:pStyle w:val="22"/>
              <w:rPr>
                <w:sz w:val="23"/>
              </w:rPr>
            </w:pPr>
          </w:p>
          <w:p>
            <w:pPr>
              <w:pStyle w:val="22"/>
              <w:ind w:left="92"/>
              <w:rPr>
                <w:sz w:val="28"/>
              </w:rPr>
            </w:pPr>
            <w:r>
              <w:rPr>
                <w:rFonts w:hint="eastAsia" w:ascii="仿宋" w:eastAsia="仿宋"/>
                <w:sz w:val="28"/>
              </w:rPr>
              <w:t>数量</w:t>
            </w:r>
            <w:r>
              <w:rPr>
                <w:sz w:val="28"/>
              </w:rPr>
              <w:t xml:space="preserve"> </w:t>
            </w:r>
          </w:p>
        </w:tc>
        <w:tc>
          <w:tcPr>
            <w:tcW w:w="881" w:type="dxa"/>
          </w:tcPr>
          <w:p>
            <w:pPr>
              <w:pStyle w:val="22"/>
              <w:rPr>
                <w:sz w:val="23"/>
              </w:rPr>
            </w:pPr>
          </w:p>
          <w:p>
            <w:pPr>
              <w:pStyle w:val="22"/>
              <w:ind w:left="93"/>
              <w:rPr>
                <w:sz w:val="28"/>
              </w:rPr>
            </w:pPr>
            <w:r>
              <w:rPr>
                <w:rFonts w:hint="eastAsia" w:ascii="仿宋" w:eastAsia="仿宋"/>
                <w:sz w:val="28"/>
              </w:rPr>
              <w:t>产地</w:t>
            </w:r>
            <w:r>
              <w:rPr>
                <w:sz w:val="28"/>
              </w:rPr>
              <w:t xml:space="preserve"> </w:t>
            </w:r>
          </w:p>
        </w:tc>
        <w:tc>
          <w:tcPr>
            <w:tcW w:w="1016" w:type="dxa"/>
          </w:tcPr>
          <w:p>
            <w:pPr>
              <w:pStyle w:val="22"/>
              <w:tabs>
                <w:tab w:val="left" w:pos="652"/>
              </w:tabs>
              <w:spacing w:before="71" w:line="295" w:lineRule="auto"/>
              <w:ind w:left="92" w:right="72"/>
              <w:rPr>
                <w:sz w:val="28"/>
              </w:rPr>
            </w:pPr>
            <w:r>
              <w:rPr>
                <w:rFonts w:hint="eastAsia" w:ascii="仿宋" w:eastAsia="仿宋"/>
                <w:sz w:val="28"/>
              </w:rPr>
              <w:t>制</w:t>
            </w:r>
            <w:r>
              <w:rPr>
                <w:rFonts w:hint="eastAsia" w:ascii="仿宋" w:eastAsia="仿宋"/>
                <w:sz w:val="28"/>
              </w:rPr>
              <w:tab/>
            </w:r>
            <w:r>
              <w:rPr>
                <w:rFonts w:hint="eastAsia" w:ascii="仿宋" w:eastAsia="仿宋"/>
                <w:spacing w:val="-18"/>
                <w:sz w:val="28"/>
              </w:rPr>
              <w:t>造</w:t>
            </w:r>
            <w:r>
              <w:rPr>
                <w:rFonts w:hint="eastAsia" w:ascii="仿宋" w:eastAsia="仿宋"/>
                <w:sz w:val="28"/>
              </w:rPr>
              <w:t>年份</w:t>
            </w:r>
            <w:r>
              <w:rPr>
                <w:sz w:val="28"/>
              </w:rPr>
              <w:t xml:space="preserve"> </w:t>
            </w:r>
          </w:p>
        </w:tc>
        <w:tc>
          <w:tcPr>
            <w:tcW w:w="1481" w:type="dxa"/>
          </w:tcPr>
          <w:p>
            <w:pPr>
              <w:pStyle w:val="22"/>
              <w:spacing w:before="71"/>
              <w:ind w:left="92"/>
              <w:rPr>
                <w:rFonts w:hint="eastAsia" w:ascii="仿宋" w:eastAsia="仿宋"/>
                <w:sz w:val="28"/>
              </w:rPr>
            </w:pPr>
            <w:r>
              <w:rPr>
                <w:rFonts w:hint="eastAsia" w:ascii="仿宋" w:eastAsia="仿宋"/>
                <w:sz w:val="28"/>
              </w:rPr>
              <w:t>额定功率</w:t>
            </w:r>
          </w:p>
          <w:p>
            <w:pPr>
              <w:pStyle w:val="22"/>
              <w:spacing w:before="81"/>
              <w:ind w:left="92"/>
              <w:rPr>
                <w:sz w:val="28"/>
              </w:rPr>
            </w:pPr>
            <w:r>
              <w:rPr>
                <w:rFonts w:hint="eastAsia" w:ascii="仿宋" w:eastAsia="仿宋"/>
                <w:sz w:val="28"/>
              </w:rPr>
              <w:t>（</w:t>
            </w:r>
            <w:r>
              <w:rPr>
                <w:sz w:val="28"/>
              </w:rPr>
              <w:t>kW</w:t>
            </w:r>
            <w:r>
              <w:rPr>
                <w:rFonts w:hint="eastAsia" w:ascii="仿宋" w:eastAsia="仿宋"/>
                <w:sz w:val="28"/>
              </w:rPr>
              <w:t>）</w:t>
            </w:r>
            <w:r>
              <w:rPr>
                <w:sz w:val="28"/>
              </w:rPr>
              <w:t xml:space="preserve"> </w:t>
            </w:r>
          </w:p>
        </w:tc>
        <w:tc>
          <w:tcPr>
            <w:tcW w:w="1025" w:type="dxa"/>
          </w:tcPr>
          <w:p>
            <w:pPr>
              <w:pStyle w:val="22"/>
              <w:tabs>
                <w:tab w:val="left" w:pos="653"/>
              </w:tabs>
              <w:spacing w:before="71" w:line="295" w:lineRule="auto"/>
              <w:ind w:left="92" w:right="79"/>
              <w:rPr>
                <w:sz w:val="28"/>
              </w:rPr>
            </w:pPr>
            <w:r>
              <w:rPr>
                <w:rFonts w:hint="eastAsia" w:ascii="仿宋" w:eastAsia="仿宋"/>
                <w:sz w:val="28"/>
              </w:rPr>
              <w:t>生</w:t>
            </w:r>
            <w:r>
              <w:rPr>
                <w:rFonts w:hint="eastAsia" w:ascii="仿宋" w:eastAsia="仿宋"/>
                <w:sz w:val="28"/>
              </w:rPr>
              <w:tab/>
            </w:r>
            <w:r>
              <w:rPr>
                <w:rFonts w:hint="eastAsia" w:ascii="仿宋" w:eastAsia="仿宋"/>
                <w:spacing w:val="-17"/>
                <w:sz w:val="28"/>
              </w:rPr>
              <w:t>产</w:t>
            </w:r>
            <w:r>
              <w:rPr>
                <w:rFonts w:hint="eastAsia" w:ascii="仿宋" w:eastAsia="仿宋"/>
                <w:sz w:val="28"/>
              </w:rPr>
              <w:t>能力</w:t>
            </w:r>
            <w:r>
              <w:rPr>
                <w:sz w:val="28"/>
              </w:rPr>
              <w:t xml:space="preserve"> </w:t>
            </w:r>
          </w:p>
        </w:tc>
        <w:tc>
          <w:tcPr>
            <w:tcW w:w="921" w:type="dxa"/>
          </w:tcPr>
          <w:p>
            <w:pPr>
              <w:pStyle w:val="22"/>
              <w:rPr>
                <w:sz w:val="23"/>
              </w:rPr>
            </w:pPr>
          </w:p>
          <w:p>
            <w:pPr>
              <w:pStyle w:val="22"/>
              <w:ind w:left="92"/>
              <w:rPr>
                <w:sz w:val="28"/>
              </w:rPr>
            </w:pPr>
            <w:r>
              <w:rPr>
                <w:rFonts w:hint="eastAsia" w:ascii="仿宋" w:eastAsia="仿宋"/>
                <w:sz w:val="28"/>
              </w:rPr>
              <w:t>备注</w:t>
            </w:r>
            <w:r>
              <w:rPr>
                <w:sz w:val="2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160" w:type="dxa"/>
          </w:tcPr>
          <w:p>
            <w:pPr>
              <w:pStyle w:val="22"/>
              <w:spacing w:before="59"/>
              <w:ind w:left="90"/>
              <w:rPr>
                <w:sz w:val="30"/>
              </w:rPr>
            </w:pPr>
            <w:r>
              <w:rPr>
                <w:w w:val="101"/>
                <w:sz w:val="30"/>
              </w:rPr>
              <w:t xml:space="preserve"> </w:t>
            </w:r>
          </w:p>
        </w:tc>
        <w:tc>
          <w:tcPr>
            <w:tcW w:w="1417" w:type="dxa"/>
          </w:tcPr>
          <w:p>
            <w:pPr>
              <w:pStyle w:val="22"/>
              <w:spacing w:before="59"/>
              <w:ind w:left="91"/>
              <w:rPr>
                <w:sz w:val="30"/>
              </w:rPr>
            </w:pPr>
            <w:r>
              <w:rPr>
                <w:w w:val="101"/>
                <w:sz w:val="30"/>
              </w:rPr>
              <w:t xml:space="preserve"> </w:t>
            </w:r>
          </w:p>
        </w:tc>
        <w:tc>
          <w:tcPr>
            <w:tcW w:w="856" w:type="dxa"/>
          </w:tcPr>
          <w:p>
            <w:pPr>
              <w:pStyle w:val="22"/>
              <w:spacing w:before="59"/>
              <w:ind w:left="91"/>
              <w:rPr>
                <w:sz w:val="30"/>
              </w:rPr>
            </w:pPr>
            <w:r>
              <w:rPr>
                <w:w w:val="101"/>
                <w:sz w:val="30"/>
              </w:rPr>
              <w:t xml:space="preserve"> </w:t>
            </w:r>
          </w:p>
        </w:tc>
        <w:tc>
          <w:tcPr>
            <w:tcW w:w="1056" w:type="dxa"/>
          </w:tcPr>
          <w:p>
            <w:pPr>
              <w:pStyle w:val="22"/>
              <w:spacing w:before="59"/>
              <w:ind w:left="92"/>
              <w:rPr>
                <w:sz w:val="30"/>
              </w:rPr>
            </w:pPr>
            <w:r>
              <w:rPr>
                <w:w w:val="101"/>
                <w:sz w:val="30"/>
              </w:rPr>
              <w:t xml:space="preserve"> </w:t>
            </w:r>
          </w:p>
        </w:tc>
        <w:tc>
          <w:tcPr>
            <w:tcW w:w="881" w:type="dxa"/>
          </w:tcPr>
          <w:p>
            <w:pPr>
              <w:pStyle w:val="22"/>
              <w:spacing w:before="59"/>
              <w:ind w:left="93"/>
              <w:rPr>
                <w:sz w:val="30"/>
              </w:rPr>
            </w:pPr>
            <w:r>
              <w:rPr>
                <w:w w:val="101"/>
                <w:sz w:val="30"/>
              </w:rPr>
              <w:t xml:space="preserve"> </w:t>
            </w:r>
          </w:p>
        </w:tc>
        <w:tc>
          <w:tcPr>
            <w:tcW w:w="1016" w:type="dxa"/>
          </w:tcPr>
          <w:p>
            <w:pPr>
              <w:pStyle w:val="22"/>
              <w:spacing w:before="59"/>
              <w:ind w:left="92"/>
              <w:rPr>
                <w:sz w:val="30"/>
              </w:rPr>
            </w:pPr>
            <w:r>
              <w:rPr>
                <w:w w:val="101"/>
                <w:sz w:val="30"/>
              </w:rPr>
              <w:t xml:space="preserve"> </w:t>
            </w:r>
          </w:p>
        </w:tc>
        <w:tc>
          <w:tcPr>
            <w:tcW w:w="1481" w:type="dxa"/>
          </w:tcPr>
          <w:p>
            <w:pPr>
              <w:pStyle w:val="22"/>
              <w:spacing w:before="59"/>
              <w:ind w:left="92"/>
              <w:rPr>
                <w:sz w:val="30"/>
              </w:rPr>
            </w:pPr>
            <w:r>
              <w:rPr>
                <w:w w:val="101"/>
                <w:sz w:val="30"/>
              </w:rPr>
              <w:t xml:space="preserve"> </w:t>
            </w:r>
          </w:p>
        </w:tc>
        <w:tc>
          <w:tcPr>
            <w:tcW w:w="1025" w:type="dxa"/>
          </w:tcPr>
          <w:p>
            <w:pPr>
              <w:pStyle w:val="22"/>
              <w:spacing w:before="59"/>
              <w:ind w:left="92"/>
              <w:rPr>
                <w:sz w:val="30"/>
              </w:rPr>
            </w:pPr>
            <w:r>
              <w:rPr>
                <w:w w:val="101"/>
                <w:sz w:val="30"/>
              </w:rPr>
              <w:t xml:space="preserve"> </w:t>
            </w:r>
          </w:p>
        </w:tc>
        <w:tc>
          <w:tcPr>
            <w:tcW w:w="921" w:type="dxa"/>
          </w:tcPr>
          <w:p>
            <w:pPr>
              <w:pStyle w:val="22"/>
              <w:spacing w:before="59"/>
              <w:ind w:left="92"/>
              <w:rPr>
                <w:sz w:val="30"/>
              </w:rPr>
            </w:pPr>
            <w:r>
              <w:rPr>
                <w:w w:val="101"/>
                <w:sz w:val="30"/>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4" w:hRule="atLeast"/>
        </w:trPr>
        <w:tc>
          <w:tcPr>
            <w:tcW w:w="1160" w:type="dxa"/>
          </w:tcPr>
          <w:p>
            <w:pPr>
              <w:pStyle w:val="22"/>
              <w:spacing w:before="59"/>
              <w:ind w:left="90"/>
              <w:rPr>
                <w:sz w:val="30"/>
              </w:rPr>
            </w:pPr>
            <w:r>
              <w:rPr>
                <w:w w:val="101"/>
                <w:sz w:val="30"/>
              </w:rPr>
              <w:t xml:space="preserve"> </w:t>
            </w:r>
          </w:p>
        </w:tc>
        <w:tc>
          <w:tcPr>
            <w:tcW w:w="1417" w:type="dxa"/>
          </w:tcPr>
          <w:p>
            <w:pPr>
              <w:pStyle w:val="22"/>
              <w:spacing w:before="59"/>
              <w:ind w:left="91"/>
              <w:rPr>
                <w:sz w:val="30"/>
              </w:rPr>
            </w:pPr>
            <w:r>
              <w:rPr>
                <w:w w:val="101"/>
                <w:sz w:val="30"/>
              </w:rPr>
              <w:t xml:space="preserve"> </w:t>
            </w:r>
          </w:p>
        </w:tc>
        <w:tc>
          <w:tcPr>
            <w:tcW w:w="856" w:type="dxa"/>
          </w:tcPr>
          <w:p>
            <w:pPr>
              <w:pStyle w:val="22"/>
              <w:spacing w:before="59"/>
              <w:ind w:left="91"/>
              <w:rPr>
                <w:sz w:val="30"/>
              </w:rPr>
            </w:pPr>
            <w:r>
              <w:rPr>
                <w:w w:val="101"/>
                <w:sz w:val="30"/>
              </w:rPr>
              <w:t xml:space="preserve"> </w:t>
            </w:r>
          </w:p>
        </w:tc>
        <w:tc>
          <w:tcPr>
            <w:tcW w:w="1056" w:type="dxa"/>
          </w:tcPr>
          <w:p>
            <w:pPr>
              <w:pStyle w:val="22"/>
              <w:spacing w:before="59"/>
              <w:ind w:left="92"/>
              <w:rPr>
                <w:sz w:val="30"/>
              </w:rPr>
            </w:pPr>
            <w:r>
              <w:rPr>
                <w:w w:val="101"/>
                <w:sz w:val="30"/>
              </w:rPr>
              <w:t xml:space="preserve"> </w:t>
            </w:r>
          </w:p>
        </w:tc>
        <w:tc>
          <w:tcPr>
            <w:tcW w:w="881" w:type="dxa"/>
          </w:tcPr>
          <w:p>
            <w:pPr>
              <w:pStyle w:val="22"/>
              <w:spacing w:before="59"/>
              <w:ind w:left="93"/>
              <w:rPr>
                <w:sz w:val="30"/>
              </w:rPr>
            </w:pPr>
            <w:r>
              <w:rPr>
                <w:w w:val="101"/>
                <w:sz w:val="30"/>
              </w:rPr>
              <w:t xml:space="preserve"> </w:t>
            </w:r>
          </w:p>
        </w:tc>
        <w:tc>
          <w:tcPr>
            <w:tcW w:w="1016" w:type="dxa"/>
          </w:tcPr>
          <w:p>
            <w:pPr>
              <w:pStyle w:val="22"/>
              <w:spacing w:before="59"/>
              <w:ind w:left="92"/>
              <w:rPr>
                <w:sz w:val="30"/>
              </w:rPr>
            </w:pPr>
            <w:r>
              <w:rPr>
                <w:w w:val="101"/>
                <w:sz w:val="30"/>
              </w:rPr>
              <w:t xml:space="preserve"> </w:t>
            </w:r>
          </w:p>
        </w:tc>
        <w:tc>
          <w:tcPr>
            <w:tcW w:w="1481" w:type="dxa"/>
          </w:tcPr>
          <w:p>
            <w:pPr>
              <w:pStyle w:val="22"/>
              <w:spacing w:before="59"/>
              <w:ind w:left="92"/>
              <w:rPr>
                <w:sz w:val="30"/>
              </w:rPr>
            </w:pPr>
            <w:r>
              <w:rPr>
                <w:w w:val="101"/>
                <w:sz w:val="30"/>
              </w:rPr>
              <w:t xml:space="preserve"> </w:t>
            </w:r>
          </w:p>
        </w:tc>
        <w:tc>
          <w:tcPr>
            <w:tcW w:w="1025" w:type="dxa"/>
          </w:tcPr>
          <w:p>
            <w:pPr>
              <w:pStyle w:val="22"/>
              <w:spacing w:before="59"/>
              <w:ind w:left="92"/>
              <w:rPr>
                <w:sz w:val="30"/>
              </w:rPr>
            </w:pPr>
            <w:r>
              <w:rPr>
                <w:w w:val="101"/>
                <w:sz w:val="30"/>
              </w:rPr>
              <w:t xml:space="preserve"> </w:t>
            </w:r>
          </w:p>
        </w:tc>
        <w:tc>
          <w:tcPr>
            <w:tcW w:w="921" w:type="dxa"/>
          </w:tcPr>
          <w:p>
            <w:pPr>
              <w:pStyle w:val="22"/>
              <w:spacing w:before="59"/>
              <w:ind w:left="92"/>
              <w:rPr>
                <w:sz w:val="30"/>
              </w:rPr>
            </w:pPr>
            <w:r>
              <w:rPr>
                <w:w w:val="101"/>
                <w:sz w:val="30"/>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1160" w:type="dxa"/>
          </w:tcPr>
          <w:p>
            <w:pPr>
              <w:pStyle w:val="22"/>
              <w:spacing w:before="51"/>
              <w:ind w:left="90"/>
              <w:rPr>
                <w:sz w:val="30"/>
              </w:rPr>
            </w:pPr>
            <w:r>
              <w:rPr>
                <w:w w:val="101"/>
                <w:sz w:val="30"/>
              </w:rPr>
              <w:t xml:space="preserve"> </w:t>
            </w:r>
          </w:p>
        </w:tc>
        <w:tc>
          <w:tcPr>
            <w:tcW w:w="1417" w:type="dxa"/>
          </w:tcPr>
          <w:p>
            <w:pPr>
              <w:pStyle w:val="22"/>
              <w:spacing w:before="51"/>
              <w:ind w:left="91"/>
              <w:rPr>
                <w:sz w:val="30"/>
              </w:rPr>
            </w:pPr>
            <w:r>
              <w:rPr>
                <w:w w:val="101"/>
                <w:sz w:val="30"/>
              </w:rPr>
              <w:t xml:space="preserve"> </w:t>
            </w:r>
          </w:p>
        </w:tc>
        <w:tc>
          <w:tcPr>
            <w:tcW w:w="856" w:type="dxa"/>
          </w:tcPr>
          <w:p>
            <w:pPr>
              <w:pStyle w:val="22"/>
              <w:spacing w:before="51"/>
              <w:ind w:left="91"/>
              <w:rPr>
                <w:sz w:val="30"/>
              </w:rPr>
            </w:pPr>
            <w:r>
              <w:rPr>
                <w:w w:val="101"/>
                <w:sz w:val="30"/>
              </w:rPr>
              <w:t xml:space="preserve"> </w:t>
            </w:r>
          </w:p>
        </w:tc>
        <w:tc>
          <w:tcPr>
            <w:tcW w:w="1056" w:type="dxa"/>
          </w:tcPr>
          <w:p>
            <w:pPr>
              <w:pStyle w:val="22"/>
              <w:spacing w:before="51"/>
              <w:ind w:left="92"/>
              <w:rPr>
                <w:sz w:val="30"/>
              </w:rPr>
            </w:pPr>
            <w:r>
              <w:rPr>
                <w:w w:val="101"/>
                <w:sz w:val="30"/>
              </w:rPr>
              <w:t xml:space="preserve"> </w:t>
            </w:r>
          </w:p>
        </w:tc>
        <w:tc>
          <w:tcPr>
            <w:tcW w:w="881" w:type="dxa"/>
          </w:tcPr>
          <w:p>
            <w:pPr>
              <w:pStyle w:val="22"/>
              <w:spacing w:before="51"/>
              <w:ind w:left="93"/>
              <w:rPr>
                <w:sz w:val="30"/>
              </w:rPr>
            </w:pPr>
            <w:r>
              <w:rPr>
                <w:w w:val="101"/>
                <w:sz w:val="30"/>
              </w:rPr>
              <w:t xml:space="preserve"> </w:t>
            </w:r>
          </w:p>
        </w:tc>
        <w:tc>
          <w:tcPr>
            <w:tcW w:w="1016" w:type="dxa"/>
          </w:tcPr>
          <w:p>
            <w:pPr>
              <w:pStyle w:val="22"/>
              <w:spacing w:before="51"/>
              <w:ind w:left="92"/>
              <w:rPr>
                <w:sz w:val="30"/>
              </w:rPr>
            </w:pPr>
            <w:r>
              <w:rPr>
                <w:w w:val="101"/>
                <w:sz w:val="30"/>
              </w:rPr>
              <w:t xml:space="preserve"> </w:t>
            </w:r>
          </w:p>
        </w:tc>
        <w:tc>
          <w:tcPr>
            <w:tcW w:w="1481" w:type="dxa"/>
          </w:tcPr>
          <w:p>
            <w:pPr>
              <w:pStyle w:val="22"/>
              <w:spacing w:before="51"/>
              <w:ind w:left="92"/>
              <w:rPr>
                <w:sz w:val="30"/>
              </w:rPr>
            </w:pPr>
            <w:r>
              <w:rPr>
                <w:w w:val="101"/>
                <w:sz w:val="30"/>
              </w:rPr>
              <w:t xml:space="preserve"> </w:t>
            </w:r>
          </w:p>
        </w:tc>
        <w:tc>
          <w:tcPr>
            <w:tcW w:w="1025" w:type="dxa"/>
          </w:tcPr>
          <w:p>
            <w:pPr>
              <w:pStyle w:val="22"/>
              <w:spacing w:before="51"/>
              <w:ind w:left="92"/>
              <w:rPr>
                <w:sz w:val="30"/>
              </w:rPr>
            </w:pPr>
            <w:r>
              <w:rPr>
                <w:w w:val="101"/>
                <w:sz w:val="30"/>
              </w:rPr>
              <w:t xml:space="preserve"> </w:t>
            </w:r>
          </w:p>
        </w:tc>
        <w:tc>
          <w:tcPr>
            <w:tcW w:w="921" w:type="dxa"/>
          </w:tcPr>
          <w:p>
            <w:pPr>
              <w:pStyle w:val="22"/>
              <w:spacing w:before="51"/>
              <w:ind w:left="92"/>
              <w:rPr>
                <w:sz w:val="30"/>
              </w:rPr>
            </w:pPr>
            <w:r>
              <w:rPr>
                <w:w w:val="101"/>
                <w:sz w:val="30"/>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160" w:type="dxa"/>
          </w:tcPr>
          <w:p>
            <w:pPr>
              <w:pStyle w:val="22"/>
              <w:spacing w:before="51"/>
              <w:ind w:left="90"/>
              <w:rPr>
                <w:sz w:val="30"/>
              </w:rPr>
            </w:pPr>
            <w:r>
              <w:rPr>
                <w:w w:val="101"/>
                <w:sz w:val="30"/>
              </w:rPr>
              <w:t xml:space="preserve"> </w:t>
            </w:r>
          </w:p>
        </w:tc>
        <w:tc>
          <w:tcPr>
            <w:tcW w:w="1417" w:type="dxa"/>
          </w:tcPr>
          <w:p>
            <w:pPr>
              <w:pStyle w:val="22"/>
              <w:spacing w:before="51"/>
              <w:ind w:left="91"/>
              <w:rPr>
                <w:sz w:val="30"/>
              </w:rPr>
            </w:pPr>
            <w:r>
              <w:rPr>
                <w:w w:val="101"/>
                <w:sz w:val="30"/>
              </w:rPr>
              <w:t xml:space="preserve"> </w:t>
            </w:r>
          </w:p>
        </w:tc>
        <w:tc>
          <w:tcPr>
            <w:tcW w:w="856" w:type="dxa"/>
          </w:tcPr>
          <w:p>
            <w:pPr>
              <w:pStyle w:val="22"/>
              <w:spacing w:before="51"/>
              <w:ind w:left="91"/>
              <w:rPr>
                <w:sz w:val="30"/>
              </w:rPr>
            </w:pPr>
            <w:r>
              <w:rPr>
                <w:w w:val="101"/>
                <w:sz w:val="30"/>
              </w:rPr>
              <w:t xml:space="preserve"> </w:t>
            </w:r>
          </w:p>
        </w:tc>
        <w:tc>
          <w:tcPr>
            <w:tcW w:w="1056" w:type="dxa"/>
          </w:tcPr>
          <w:p>
            <w:pPr>
              <w:pStyle w:val="22"/>
              <w:spacing w:before="51"/>
              <w:ind w:left="92"/>
              <w:rPr>
                <w:sz w:val="30"/>
              </w:rPr>
            </w:pPr>
            <w:r>
              <w:rPr>
                <w:w w:val="101"/>
                <w:sz w:val="30"/>
              </w:rPr>
              <w:t xml:space="preserve"> </w:t>
            </w:r>
          </w:p>
        </w:tc>
        <w:tc>
          <w:tcPr>
            <w:tcW w:w="881" w:type="dxa"/>
          </w:tcPr>
          <w:p>
            <w:pPr>
              <w:pStyle w:val="22"/>
              <w:spacing w:before="51"/>
              <w:ind w:left="93"/>
              <w:rPr>
                <w:sz w:val="30"/>
              </w:rPr>
            </w:pPr>
            <w:r>
              <w:rPr>
                <w:w w:val="101"/>
                <w:sz w:val="30"/>
              </w:rPr>
              <w:t xml:space="preserve"> </w:t>
            </w:r>
          </w:p>
        </w:tc>
        <w:tc>
          <w:tcPr>
            <w:tcW w:w="1016" w:type="dxa"/>
          </w:tcPr>
          <w:p>
            <w:pPr>
              <w:pStyle w:val="22"/>
              <w:spacing w:before="51"/>
              <w:ind w:left="92"/>
              <w:rPr>
                <w:sz w:val="30"/>
              </w:rPr>
            </w:pPr>
            <w:r>
              <w:rPr>
                <w:w w:val="101"/>
                <w:sz w:val="30"/>
              </w:rPr>
              <w:t xml:space="preserve"> </w:t>
            </w:r>
          </w:p>
        </w:tc>
        <w:tc>
          <w:tcPr>
            <w:tcW w:w="1481" w:type="dxa"/>
          </w:tcPr>
          <w:p>
            <w:pPr>
              <w:pStyle w:val="22"/>
              <w:spacing w:before="51"/>
              <w:ind w:left="92"/>
              <w:rPr>
                <w:sz w:val="30"/>
              </w:rPr>
            </w:pPr>
            <w:r>
              <w:rPr>
                <w:w w:val="101"/>
                <w:sz w:val="30"/>
              </w:rPr>
              <w:t xml:space="preserve"> </w:t>
            </w:r>
          </w:p>
        </w:tc>
        <w:tc>
          <w:tcPr>
            <w:tcW w:w="1025" w:type="dxa"/>
          </w:tcPr>
          <w:p>
            <w:pPr>
              <w:pStyle w:val="22"/>
              <w:spacing w:before="51"/>
              <w:ind w:left="92"/>
              <w:rPr>
                <w:sz w:val="30"/>
              </w:rPr>
            </w:pPr>
            <w:r>
              <w:rPr>
                <w:w w:val="101"/>
                <w:sz w:val="30"/>
              </w:rPr>
              <w:t xml:space="preserve"> </w:t>
            </w:r>
          </w:p>
        </w:tc>
        <w:tc>
          <w:tcPr>
            <w:tcW w:w="921" w:type="dxa"/>
          </w:tcPr>
          <w:p>
            <w:pPr>
              <w:pStyle w:val="22"/>
              <w:spacing w:before="51"/>
              <w:ind w:left="92"/>
              <w:rPr>
                <w:sz w:val="30"/>
              </w:rPr>
            </w:pPr>
            <w:r>
              <w:rPr>
                <w:w w:val="101"/>
                <w:sz w:val="30"/>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160" w:type="dxa"/>
          </w:tcPr>
          <w:p>
            <w:pPr>
              <w:pStyle w:val="22"/>
              <w:spacing w:before="51"/>
              <w:ind w:left="90"/>
              <w:rPr>
                <w:sz w:val="30"/>
              </w:rPr>
            </w:pPr>
            <w:r>
              <w:rPr>
                <w:w w:val="101"/>
                <w:sz w:val="30"/>
              </w:rPr>
              <w:t xml:space="preserve"> </w:t>
            </w:r>
          </w:p>
        </w:tc>
        <w:tc>
          <w:tcPr>
            <w:tcW w:w="1417" w:type="dxa"/>
          </w:tcPr>
          <w:p>
            <w:pPr>
              <w:pStyle w:val="22"/>
              <w:spacing w:before="51"/>
              <w:ind w:left="91"/>
              <w:rPr>
                <w:sz w:val="30"/>
              </w:rPr>
            </w:pPr>
            <w:r>
              <w:rPr>
                <w:w w:val="101"/>
                <w:sz w:val="30"/>
              </w:rPr>
              <w:t xml:space="preserve"> </w:t>
            </w:r>
          </w:p>
        </w:tc>
        <w:tc>
          <w:tcPr>
            <w:tcW w:w="856" w:type="dxa"/>
          </w:tcPr>
          <w:p>
            <w:pPr>
              <w:pStyle w:val="22"/>
              <w:spacing w:before="51"/>
              <w:ind w:left="91"/>
              <w:rPr>
                <w:sz w:val="30"/>
              </w:rPr>
            </w:pPr>
            <w:r>
              <w:rPr>
                <w:w w:val="101"/>
                <w:sz w:val="30"/>
              </w:rPr>
              <w:t xml:space="preserve"> </w:t>
            </w:r>
          </w:p>
        </w:tc>
        <w:tc>
          <w:tcPr>
            <w:tcW w:w="1056" w:type="dxa"/>
          </w:tcPr>
          <w:p>
            <w:pPr>
              <w:pStyle w:val="22"/>
              <w:spacing w:before="51"/>
              <w:ind w:left="92"/>
              <w:rPr>
                <w:sz w:val="30"/>
              </w:rPr>
            </w:pPr>
            <w:r>
              <w:rPr>
                <w:w w:val="101"/>
                <w:sz w:val="30"/>
              </w:rPr>
              <w:t xml:space="preserve"> </w:t>
            </w:r>
          </w:p>
        </w:tc>
        <w:tc>
          <w:tcPr>
            <w:tcW w:w="881" w:type="dxa"/>
          </w:tcPr>
          <w:p>
            <w:pPr>
              <w:pStyle w:val="22"/>
              <w:spacing w:before="51"/>
              <w:ind w:left="93"/>
              <w:rPr>
                <w:sz w:val="30"/>
              </w:rPr>
            </w:pPr>
            <w:r>
              <w:rPr>
                <w:w w:val="101"/>
                <w:sz w:val="30"/>
              </w:rPr>
              <w:t xml:space="preserve"> </w:t>
            </w:r>
          </w:p>
        </w:tc>
        <w:tc>
          <w:tcPr>
            <w:tcW w:w="1016" w:type="dxa"/>
          </w:tcPr>
          <w:p>
            <w:pPr>
              <w:pStyle w:val="22"/>
              <w:spacing w:before="51"/>
              <w:ind w:left="92"/>
              <w:rPr>
                <w:sz w:val="30"/>
              </w:rPr>
            </w:pPr>
            <w:r>
              <w:rPr>
                <w:w w:val="101"/>
                <w:sz w:val="30"/>
              </w:rPr>
              <w:t xml:space="preserve"> </w:t>
            </w:r>
          </w:p>
        </w:tc>
        <w:tc>
          <w:tcPr>
            <w:tcW w:w="1481" w:type="dxa"/>
          </w:tcPr>
          <w:p>
            <w:pPr>
              <w:pStyle w:val="22"/>
              <w:spacing w:before="51"/>
              <w:ind w:left="92"/>
              <w:rPr>
                <w:sz w:val="30"/>
              </w:rPr>
            </w:pPr>
            <w:r>
              <w:rPr>
                <w:w w:val="101"/>
                <w:sz w:val="30"/>
              </w:rPr>
              <w:t xml:space="preserve"> </w:t>
            </w:r>
          </w:p>
        </w:tc>
        <w:tc>
          <w:tcPr>
            <w:tcW w:w="1025" w:type="dxa"/>
          </w:tcPr>
          <w:p>
            <w:pPr>
              <w:pStyle w:val="22"/>
              <w:spacing w:before="51"/>
              <w:ind w:left="92"/>
              <w:rPr>
                <w:sz w:val="30"/>
              </w:rPr>
            </w:pPr>
            <w:r>
              <w:rPr>
                <w:w w:val="101"/>
                <w:sz w:val="30"/>
              </w:rPr>
              <w:t xml:space="preserve"> </w:t>
            </w:r>
          </w:p>
        </w:tc>
        <w:tc>
          <w:tcPr>
            <w:tcW w:w="921" w:type="dxa"/>
          </w:tcPr>
          <w:p>
            <w:pPr>
              <w:pStyle w:val="22"/>
              <w:spacing w:before="51"/>
              <w:ind w:left="92"/>
              <w:rPr>
                <w:sz w:val="30"/>
              </w:rPr>
            </w:pPr>
            <w:r>
              <w:rPr>
                <w:w w:val="101"/>
                <w:sz w:val="30"/>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160" w:type="dxa"/>
          </w:tcPr>
          <w:p>
            <w:pPr>
              <w:pStyle w:val="22"/>
              <w:spacing w:before="59"/>
              <w:ind w:left="90"/>
              <w:rPr>
                <w:sz w:val="30"/>
              </w:rPr>
            </w:pPr>
            <w:r>
              <w:rPr>
                <w:w w:val="101"/>
                <w:sz w:val="30"/>
              </w:rPr>
              <w:t xml:space="preserve"> </w:t>
            </w:r>
          </w:p>
        </w:tc>
        <w:tc>
          <w:tcPr>
            <w:tcW w:w="1417" w:type="dxa"/>
          </w:tcPr>
          <w:p>
            <w:pPr>
              <w:pStyle w:val="22"/>
              <w:spacing w:before="59"/>
              <w:ind w:left="91"/>
              <w:rPr>
                <w:sz w:val="30"/>
              </w:rPr>
            </w:pPr>
            <w:r>
              <w:rPr>
                <w:w w:val="101"/>
                <w:sz w:val="30"/>
              </w:rPr>
              <w:t xml:space="preserve"> </w:t>
            </w:r>
          </w:p>
        </w:tc>
        <w:tc>
          <w:tcPr>
            <w:tcW w:w="856" w:type="dxa"/>
          </w:tcPr>
          <w:p>
            <w:pPr>
              <w:pStyle w:val="22"/>
              <w:spacing w:before="59"/>
              <w:ind w:left="91"/>
              <w:rPr>
                <w:sz w:val="30"/>
              </w:rPr>
            </w:pPr>
            <w:r>
              <w:rPr>
                <w:w w:val="101"/>
                <w:sz w:val="30"/>
              </w:rPr>
              <w:t xml:space="preserve"> </w:t>
            </w:r>
          </w:p>
        </w:tc>
        <w:tc>
          <w:tcPr>
            <w:tcW w:w="1056" w:type="dxa"/>
          </w:tcPr>
          <w:p>
            <w:pPr>
              <w:pStyle w:val="22"/>
              <w:spacing w:before="59"/>
              <w:ind w:left="92"/>
              <w:rPr>
                <w:sz w:val="30"/>
              </w:rPr>
            </w:pPr>
            <w:r>
              <w:rPr>
                <w:w w:val="101"/>
                <w:sz w:val="30"/>
              </w:rPr>
              <w:t xml:space="preserve"> </w:t>
            </w:r>
          </w:p>
        </w:tc>
        <w:tc>
          <w:tcPr>
            <w:tcW w:w="881" w:type="dxa"/>
          </w:tcPr>
          <w:p>
            <w:pPr>
              <w:pStyle w:val="22"/>
              <w:spacing w:before="59"/>
              <w:ind w:left="93"/>
              <w:rPr>
                <w:sz w:val="30"/>
              </w:rPr>
            </w:pPr>
            <w:r>
              <w:rPr>
                <w:w w:val="101"/>
                <w:sz w:val="30"/>
              </w:rPr>
              <w:t xml:space="preserve"> </w:t>
            </w:r>
          </w:p>
        </w:tc>
        <w:tc>
          <w:tcPr>
            <w:tcW w:w="1016" w:type="dxa"/>
          </w:tcPr>
          <w:p>
            <w:pPr>
              <w:pStyle w:val="22"/>
              <w:spacing w:before="59"/>
              <w:ind w:left="92"/>
              <w:rPr>
                <w:sz w:val="30"/>
              </w:rPr>
            </w:pPr>
            <w:r>
              <w:rPr>
                <w:w w:val="101"/>
                <w:sz w:val="30"/>
              </w:rPr>
              <w:t xml:space="preserve"> </w:t>
            </w:r>
          </w:p>
        </w:tc>
        <w:tc>
          <w:tcPr>
            <w:tcW w:w="1481" w:type="dxa"/>
          </w:tcPr>
          <w:p>
            <w:pPr>
              <w:pStyle w:val="22"/>
              <w:spacing w:before="59"/>
              <w:ind w:left="92"/>
              <w:rPr>
                <w:sz w:val="30"/>
              </w:rPr>
            </w:pPr>
            <w:r>
              <w:rPr>
                <w:w w:val="101"/>
                <w:sz w:val="30"/>
              </w:rPr>
              <w:t xml:space="preserve"> </w:t>
            </w:r>
          </w:p>
        </w:tc>
        <w:tc>
          <w:tcPr>
            <w:tcW w:w="1025" w:type="dxa"/>
          </w:tcPr>
          <w:p>
            <w:pPr>
              <w:pStyle w:val="22"/>
              <w:spacing w:before="59"/>
              <w:ind w:left="92"/>
              <w:rPr>
                <w:sz w:val="30"/>
              </w:rPr>
            </w:pPr>
            <w:r>
              <w:rPr>
                <w:w w:val="101"/>
                <w:sz w:val="30"/>
              </w:rPr>
              <w:t xml:space="preserve"> </w:t>
            </w:r>
          </w:p>
        </w:tc>
        <w:tc>
          <w:tcPr>
            <w:tcW w:w="921" w:type="dxa"/>
          </w:tcPr>
          <w:p>
            <w:pPr>
              <w:pStyle w:val="22"/>
              <w:spacing w:before="59"/>
              <w:ind w:left="92"/>
              <w:rPr>
                <w:sz w:val="30"/>
              </w:rPr>
            </w:pPr>
            <w:r>
              <w:rPr>
                <w:w w:val="101"/>
                <w:sz w:val="30"/>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160" w:type="dxa"/>
          </w:tcPr>
          <w:p>
            <w:pPr>
              <w:pStyle w:val="22"/>
              <w:spacing w:before="59"/>
              <w:ind w:left="90"/>
              <w:rPr>
                <w:sz w:val="30"/>
              </w:rPr>
            </w:pPr>
            <w:r>
              <w:rPr>
                <w:w w:val="101"/>
                <w:sz w:val="30"/>
              </w:rPr>
              <w:t xml:space="preserve"> </w:t>
            </w:r>
          </w:p>
        </w:tc>
        <w:tc>
          <w:tcPr>
            <w:tcW w:w="1417" w:type="dxa"/>
          </w:tcPr>
          <w:p>
            <w:pPr>
              <w:pStyle w:val="22"/>
              <w:spacing w:before="59"/>
              <w:ind w:left="91"/>
              <w:rPr>
                <w:sz w:val="30"/>
              </w:rPr>
            </w:pPr>
            <w:r>
              <w:rPr>
                <w:w w:val="101"/>
                <w:sz w:val="30"/>
              </w:rPr>
              <w:t xml:space="preserve"> </w:t>
            </w:r>
          </w:p>
        </w:tc>
        <w:tc>
          <w:tcPr>
            <w:tcW w:w="856" w:type="dxa"/>
          </w:tcPr>
          <w:p>
            <w:pPr>
              <w:pStyle w:val="22"/>
              <w:spacing w:before="59"/>
              <w:ind w:left="91"/>
              <w:rPr>
                <w:sz w:val="30"/>
              </w:rPr>
            </w:pPr>
            <w:r>
              <w:rPr>
                <w:w w:val="101"/>
                <w:sz w:val="30"/>
              </w:rPr>
              <w:t xml:space="preserve"> </w:t>
            </w:r>
          </w:p>
        </w:tc>
        <w:tc>
          <w:tcPr>
            <w:tcW w:w="1056" w:type="dxa"/>
          </w:tcPr>
          <w:p>
            <w:pPr>
              <w:pStyle w:val="22"/>
              <w:spacing w:before="59"/>
              <w:ind w:left="92"/>
              <w:rPr>
                <w:sz w:val="30"/>
              </w:rPr>
            </w:pPr>
            <w:r>
              <w:rPr>
                <w:w w:val="101"/>
                <w:sz w:val="30"/>
              </w:rPr>
              <w:t xml:space="preserve"> </w:t>
            </w:r>
          </w:p>
        </w:tc>
        <w:tc>
          <w:tcPr>
            <w:tcW w:w="881" w:type="dxa"/>
          </w:tcPr>
          <w:p>
            <w:pPr>
              <w:pStyle w:val="22"/>
              <w:spacing w:before="59"/>
              <w:ind w:left="93"/>
              <w:rPr>
                <w:sz w:val="30"/>
              </w:rPr>
            </w:pPr>
            <w:r>
              <w:rPr>
                <w:w w:val="101"/>
                <w:sz w:val="30"/>
              </w:rPr>
              <w:t xml:space="preserve"> </w:t>
            </w:r>
          </w:p>
        </w:tc>
        <w:tc>
          <w:tcPr>
            <w:tcW w:w="1016" w:type="dxa"/>
          </w:tcPr>
          <w:p>
            <w:pPr>
              <w:pStyle w:val="22"/>
              <w:spacing w:before="59"/>
              <w:ind w:left="92"/>
              <w:rPr>
                <w:sz w:val="30"/>
              </w:rPr>
            </w:pPr>
            <w:r>
              <w:rPr>
                <w:w w:val="101"/>
                <w:sz w:val="30"/>
              </w:rPr>
              <w:t xml:space="preserve"> </w:t>
            </w:r>
          </w:p>
        </w:tc>
        <w:tc>
          <w:tcPr>
            <w:tcW w:w="1481" w:type="dxa"/>
          </w:tcPr>
          <w:p>
            <w:pPr>
              <w:pStyle w:val="22"/>
              <w:spacing w:before="59"/>
              <w:ind w:left="92"/>
              <w:rPr>
                <w:sz w:val="30"/>
              </w:rPr>
            </w:pPr>
            <w:r>
              <w:rPr>
                <w:w w:val="101"/>
                <w:sz w:val="30"/>
              </w:rPr>
              <w:t xml:space="preserve"> </w:t>
            </w:r>
          </w:p>
        </w:tc>
        <w:tc>
          <w:tcPr>
            <w:tcW w:w="1025" w:type="dxa"/>
          </w:tcPr>
          <w:p>
            <w:pPr>
              <w:pStyle w:val="22"/>
              <w:spacing w:before="59"/>
              <w:ind w:left="92"/>
              <w:rPr>
                <w:sz w:val="30"/>
              </w:rPr>
            </w:pPr>
            <w:r>
              <w:rPr>
                <w:w w:val="101"/>
                <w:sz w:val="30"/>
              </w:rPr>
              <w:t xml:space="preserve"> </w:t>
            </w:r>
          </w:p>
        </w:tc>
        <w:tc>
          <w:tcPr>
            <w:tcW w:w="921" w:type="dxa"/>
          </w:tcPr>
          <w:p>
            <w:pPr>
              <w:pStyle w:val="22"/>
              <w:spacing w:before="59"/>
              <w:ind w:left="92"/>
              <w:rPr>
                <w:sz w:val="30"/>
              </w:rPr>
            </w:pPr>
            <w:r>
              <w:rPr>
                <w:w w:val="101"/>
                <w:sz w:val="30"/>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1160" w:type="dxa"/>
          </w:tcPr>
          <w:p>
            <w:pPr>
              <w:pStyle w:val="22"/>
              <w:spacing w:before="59"/>
              <w:ind w:left="90"/>
              <w:rPr>
                <w:sz w:val="30"/>
              </w:rPr>
            </w:pPr>
            <w:r>
              <w:rPr>
                <w:w w:val="101"/>
                <w:sz w:val="30"/>
              </w:rPr>
              <w:t xml:space="preserve"> </w:t>
            </w:r>
          </w:p>
        </w:tc>
        <w:tc>
          <w:tcPr>
            <w:tcW w:w="1417" w:type="dxa"/>
          </w:tcPr>
          <w:p>
            <w:pPr>
              <w:pStyle w:val="22"/>
              <w:spacing w:before="59"/>
              <w:ind w:left="91"/>
              <w:rPr>
                <w:sz w:val="30"/>
              </w:rPr>
            </w:pPr>
            <w:r>
              <w:rPr>
                <w:w w:val="101"/>
                <w:sz w:val="30"/>
              </w:rPr>
              <w:t xml:space="preserve"> </w:t>
            </w:r>
          </w:p>
        </w:tc>
        <w:tc>
          <w:tcPr>
            <w:tcW w:w="856" w:type="dxa"/>
          </w:tcPr>
          <w:p>
            <w:pPr>
              <w:pStyle w:val="22"/>
              <w:spacing w:before="59"/>
              <w:ind w:left="91"/>
              <w:rPr>
                <w:sz w:val="30"/>
              </w:rPr>
            </w:pPr>
            <w:r>
              <w:rPr>
                <w:w w:val="101"/>
                <w:sz w:val="30"/>
              </w:rPr>
              <w:t xml:space="preserve"> </w:t>
            </w:r>
          </w:p>
        </w:tc>
        <w:tc>
          <w:tcPr>
            <w:tcW w:w="1056" w:type="dxa"/>
          </w:tcPr>
          <w:p>
            <w:pPr>
              <w:pStyle w:val="22"/>
              <w:spacing w:before="59"/>
              <w:ind w:left="92"/>
              <w:rPr>
                <w:sz w:val="30"/>
              </w:rPr>
            </w:pPr>
            <w:r>
              <w:rPr>
                <w:w w:val="101"/>
                <w:sz w:val="30"/>
              </w:rPr>
              <w:t xml:space="preserve"> </w:t>
            </w:r>
          </w:p>
        </w:tc>
        <w:tc>
          <w:tcPr>
            <w:tcW w:w="881" w:type="dxa"/>
          </w:tcPr>
          <w:p>
            <w:pPr>
              <w:pStyle w:val="22"/>
              <w:spacing w:before="59"/>
              <w:ind w:left="93"/>
              <w:rPr>
                <w:sz w:val="30"/>
              </w:rPr>
            </w:pPr>
            <w:r>
              <w:rPr>
                <w:w w:val="101"/>
                <w:sz w:val="30"/>
              </w:rPr>
              <w:t xml:space="preserve"> </w:t>
            </w:r>
          </w:p>
        </w:tc>
        <w:tc>
          <w:tcPr>
            <w:tcW w:w="1016" w:type="dxa"/>
          </w:tcPr>
          <w:p>
            <w:pPr>
              <w:pStyle w:val="22"/>
              <w:spacing w:before="59"/>
              <w:ind w:left="92"/>
              <w:rPr>
                <w:sz w:val="30"/>
              </w:rPr>
            </w:pPr>
            <w:r>
              <w:rPr>
                <w:w w:val="101"/>
                <w:sz w:val="30"/>
              </w:rPr>
              <w:t xml:space="preserve"> </w:t>
            </w:r>
          </w:p>
        </w:tc>
        <w:tc>
          <w:tcPr>
            <w:tcW w:w="1481" w:type="dxa"/>
          </w:tcPr>
          <w:p>
            <w:pPr>
              <w:pStyle w:val="22"/>
              <w:spacing w:before="59"/>
              <w:ind w:left="92"/>
              <w:rPr>
                <w:sz w:val="30"/>
              </w:rPr>
            </w:pPr>
            <w:r>
              <w:rPr>
                <w:w w:val="101"/>
                <w:sz w:val="30"/>
              </w:rPr>
              <w:t xml:space="preserve"> </w:t>
            </w:r>
          </w:p>
        </w:tc>
        <w:tc>
          <w:tcPr>
            <w:tcW w:w="1025" w:type="dxa"/>
          </w:tcPr>
          <w:p>
            <w:pPr>
              <w:pStyle w:val="22"/>
              <w:spacing w:before="59"/>
              <w:ind w:left="92"/>
              <w:rPr>
                <w:sz w:val="30"/>
              </w:rPr>
            </w:pPr>
            <w:r>
              <w:rPr>
                <w:w w:val="101"/>
                <w:sz w:val="30"/>
              </w:rPr>
              <w:t xml:space="preserve"> </w:t>
            </w:r>
          </w:p>
        </w:tc>
        <w:tc>
          <w:tcPr>
            <w:tcW w:w="921" w:type="dxa"/>
          </w:tcPr>
          <w:p>
            <w:pPr>
              <w:pStyle w:val="22"/>
              <w:spacing w:before="59"/>
              <w:ind w:left="92"/>
              <w:rPr>
                <w:sz w:val="30"/>
              </w:rPr>
            </w:pPr>
            <w:r>
              <w:rPr>
                <w:w w:val="101"/>
                <w:sz w:val="30"/>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160" w:type="dxa"/>
          </w:tcPr>
          <w:p>
            <w:pPr>
              <w:pStyle w:val="22"/>
              <w:spacing w:before="3"/>
              <w:ind w:left="27"/>
              <w:rPr>
                <w:sz w:val="30"/>
              </w:rPr>
            </w:pPr>
            <w:r>
              <w:rPr>
                <w:w w:val="101"/>
                <w:sz w:val="30"/>
              </w:rPr>
              <w:t xml:space="preserve"> </w:t>
            </w:r>
          </w:p>
        </w:tc>
        <w:tc>
          <w:tcPr>
            <w:tcW w:w="1417" w:type="dxa"/>
          </w:tcPr>
          <w:p>
            <w:pPr>
              <w:pStyle w:val="22"/>
              <w:spacing w:before="3"/>
              <w:ind w:left="27"/>
              <w:rPr>
                <w:sz w:val="30"/>
              </w:rPr>
            </w:pPr>
            <w:r>
              <w:rPr>
                <w:w w:val="101"/>
                <w:sz w:val="30"/>
              </w:rPr>
              <w:t xml:space="preserve"> </w:t>
            </w:r>
          </w:p>
        </w:tc>
        <w:tc>
          <w:tcPr>
            <w:tcW w:w="856" w:type="dxa"/>
          </w:tcPr>
          <w:p>
            <w:pPr>
              <w:pStyle w:val="22"/>
              <w:spacing w:before="3"/>
              <w:ind w:left="27"/>
              <w:rPr>
                <w:sz w:val="30"/>
              </w:rPr>
            </w:pPr>
            <w:r>
              <w:rPr>
                <w:w w:val="101"/>
                <w:sz w:val="30"/>
              </w:rPr>
              <w:t xml:space="preserve"> </w:t>
            </w:r>
          </w:p>
        </w:tc>
        <w:tc>
          <w:tcPr>
            <w:tcW w:w="1056" w:type="dxa"/>
          </w:tcPr>
          <w:p>
            <w:pPr>
              <w:pStyle w:val="22"/>
              <w:spacing w:before="3"/>
              <w:ind w:left="28"/>
              <w:rPr>
                <w:sz w:val="30"/>
              </w:rPr>
            </w:pPr>
            <w:r>
              <w:rPr>
                <w:w w:val="101"/>
                <w:sz w:val="30"/>
              </w:rPr>
              <w:t xml:space="preserve"> </w:t>
            </w:r>
          </w:p>
        </w:tc>
        <w:tc>
          <w:tcPr>
            <w:tcW w:w="881" w:type="dxa"/>
          </w:tcPr>
          <w:p>
            <w:pPr>
              <w:pStyle w:val="22"/>
              <w:spacing w:before="3"/>
              <w:ind w:left="28"/>
              <w:rPr>
                <w:sz w:val="30"/>
              </w:rPr>
            </w:pPr>
            <w:r>
              <w:rPr>
                <w:w w:val="101"/>
                <w:sz w:val="30"/>
              </w:rPr>
              <w:t xml:space="preserve"> </w:t>
            </w:r>
          </w:p>
        </w:tc>
        <w:tc>
          <w:tcPr>
            <w:tcW w:w="1016" w:type="dxa"/>
          </w:tcPr>
          <w:p>
            <w:pPr>
              <w:pStyle w:val="22"/>
              <w:spacing w:before="3"/>
              <w:ind w:left="28"/>
              <w:rPr>
                <w:sz w:val="30"/>
              </w:rPr>
            </w:pPr>
            <w:r>
              <w:rPr>
                <w:w w:val="101"/>
                <w:sz w:val="30"/>
              </w:rPr>
              <w:t xml:space="preserve"> </w:t>
            </w:r>
          </w:p>
        </w:tc>
        <w:tc>
          <w:tcPr>
            <w:tcW w:w="1481" w:type="dxa"/>
          </w:tcPr>
          <w:p>
            <w:pPr>
              <w:pStyle w:val="22"/>
              <w:spacing w:before="3"/>
              <w:ind w:left="28"/>
              <w:rPr>
                <w:sz w:val="30"/>
              </w:rPr>
            </w:pPr>
            <w:r>
              <w:rPr>
                <w:w w:val="101"/>
                <w:sz w:val="30"/>
              </w:rPr>
              <w:t xml:space="preserve"> </w:t>
            </w:r>
          </w:p>
        </w:tc>
        <w:tc>
          <w:tcPr>
            <w:tcW w:w="1025" w:type="dxa"/>
          </w:tcPr>
          <w:p>
            <w:pPr>
              <w:pStyle w:val="22"/>
              <w:spacing w:before="3"/>
              <w:ind w:left="28"/>
              <w:rPr>
                <w:sz w:val="30"/>
              </w:rPr>
            </w:pPr>
            <w:r>
              <w:rPr>
                <w:w w:val="101"/>
                <w:sz w:val="30"/>
              </w:rPr>
              <w:t xml:space="preserve"> </w:t>
            </w:r>
          </w:p>
        </w:tc>
        <w:tc>
          <w:tcPr>
            <w:tcW w:w="921" w:type="dxa"/>
          </w:tcPr>
          <w:p>
            <w:pPr>
              <w:pStyle w:val="22"/>
              <w:spacing w:before="3"/>
              <w:ind w:left="28"/>
              <w:rPr>
                <w:sz w:val="30"/>
              </w:rPr>
            </w:pPr>
            <w:r>
              <w:rPr>
                <w:w w:val="101"/>
                <w:sz w:val="30"/>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4" w:hRule="atLeast"/>
        </w:trPr>
        <w:tc>
          <w:tcPr>
            <w:tcW w:w="1160" w:type="dxa"/>
          </w:tcPr>
          <w:p>
            <w:pPr>
              <w:pStyle w:val="22"/>
              <w:spacing w:before="59"/>
              <w:ind w:left="90"/>
              <w:rPr>
                <w:sz w:val="30"/>
              </w:rPr>
            </w:pPr>
            <w:r>
              <w:rPr>
                <w:w w:val="101"/>
                <w:sz w:val="30"/>
              </w:rPr>
              <w:t xml:space="preserve"> </w:t>
            </w:r>
          </w:p>
        </w:tc>
        <w:tc>
          <w:tcPr>
            <w:tcW w:w="1417" w:type="dxa"/>
          </w:tcPr>
          <w:p>
            <w:pPr>
              <w:pStyle w:val="22"/>
              <w:spacing w:before="59"/>
              <w:ind w:left="91"/>
              <w:rPr>
                <w:sz w:val="30"/>
              </w:rPr>
            </w:pPr>
            <w:r>
              <w:rPr>
                <w:w w:val="101"/>
                <w:sz w:val="30"/>
              </w:rPr>
              <w:t xml:space="preserve"> </w:t>
            </w:r>
          </w:p>
        </w:tc>
        <w:tc>
          <w:tcPr>
            <w:tcW w:w="856" w:type="dxa"/>
          </w:tcPr>
          <w:p>
            <w:pPr>
              <w:pStyle w:val="22"/>
              <w:spacing w:before="59"/>
              <w:ind w:left="91"/>
              <w:rPr>
                <w:sz w:val="30"/>
              </w:rPr>
            </w:pPr>
            <w:r>
              <w:rPr>
                <w:w w:val="101"/>
                <w:sz w:val="30"/>
              </w:rPr>
              <w:t xml:space="preserve"> </w:t>
            </w:r>
          </w:p>
        </w:tc>
        <w:tc>
          <w:tcPr>
            <w:tcW w:w="1056" w:type="dxa"/>
          </w:tcPr>
          <w:p>
            <w:pPr>
              <w:pStyle w:val="22"/>
              <w:spacing w:before="59"/>
              <w:ind w:left="92"/>
              <w:rPr>
                <w:sz w:val="30"/>
              </w:rPr>
            </w:pPr>
            <w:r>
              <w:rPr>
                <w:w w:val="101"/>
                <w:sz w:val="30"/>
              </w:rPr>
              <w:t xml:space="preserve"> </w:t>
            </w:r>
          </w:p>
        </w:tc>
        <w:tc>
          <w:tcPr>
            <w:tcW w:w="881" w:type="dxa"/>
          </w:tcPr>
          <w:p>
            <w:pPr>
              <w:pStyle w:val="22"/>
              <w:spacing w:before="59"/>
              <w:ind w:left="93"/>
              <w:rPr>
                <w:sz w:val="30"/>
              </w:rPr>
            </w:pPr>
            <w:r>
              <w:rPr>
                <w:w w:val="101"/>
                <w:sz w:val="30"/>
              </w:rPr>
              <w:t xml:space="preserve"> </w:t>
            </w:r>
          </w:p>
        </w:tc>
        <w:tc>
          <w:tcPr>
            <w:tcW w:w="1016" w:type="dxa"/>
          </w:tcPr>
          <w:p>
            <w:pPr>
              <w:pStyle w:val="22"/>
              <w:spacing w:before="59"/>
              <w:ind w:left="92"/>
              <w:rPr>
                <w:sz w:val="30"/>
              </w:rPr>
            </w:pPr>
            <w:r>
              <w:rPr>
                <w:w w:val="101"/>
                <w:sz w:val="30"/>
              </w:rPr>
              <w:t xml:space="preserve"> </w:t>
            </w:r>
          </w:p>
        </w:tc>
        <w:tc>
          <w:tcPr>
            <w:tcW w:w="1481" w:type="dxa"/>
          </w:tcPr>
          <w:p>
            <w:pPr>
              <w:pStyle w:val="22"/>
              <w:spacing w:before="59"/>
              <w:ind w:left="92"/>
              <w:rPr>
                <w:sz w:val="30"/>
              </w:rPr>
            </w:pPr>
            <w:r>
              <w:rPr>
                <w:w w:val="101"/>
                <w:sz w:val="30"/>
              </w:rPr>
              <w:t xml:space="preserve"> </w:t>
            </w:r>
          </w:p>
        </w:tc>
        <w:tc>
          <w:tcPr>
            <w:tcW w:w="1025" w:type="dxa"/>
          </w:tcPr>
          <w:p>
            <w:pPr>
              <w:pStyle w:val="22"/>
              <w:spacing w:before="59"/>
              <w:ind w:left="92"/>
              <w:rPr>
                <w:sz w:val="30"/>
              </w:rPr>
            </w:pPr>
            <w:r>
              <w:rPr>
                <w:w w:val="101"/>
                <w:sz w:val="30"/>
              </w:rPr>
              <w:t xml:space="preserve"> </w:t>
            </w:r>
          </w:p>
        </w:tc>
        <w:tc>
          <w:tcPr>
            <w:tcW w:w="921" w:type="dxa"/>
          </w:tcPr>
          <w:p>
            <w:pPr>
              <w:pStyle w:val="22"/>
              <w:spacing w:before="59"/>
              <w:ind w:left="92"/>
              <w:rPr>
                <w:sz w:val="30"/>
              </w:rPr>
            </w:pPr>
            <w:r>
              <w:rPr>
                <w:w w:val="101"/>
                <w:sz w:val="30"/>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160" w:type="dxa"/>
          </w:tcPr>
          <w:p>
            <w:pPr>
              <w:pStyle w:val="22"/>
              <w:spacing w:line="379" w:lineRule="exact"/>
              <w:ind w:left="27"/>
              <w:rPr>
                <w:sz w:val="30"/>
              </w:rPr>
            </w:pPr>
            <w:r>
              <w:rPr>
                <w:w w:val="101"/>
                <w:sz w:val="30"/>
              </w:rPr>
              <w:t xml:space="preserve"> </w:t>
            </w:r>
          </w:p>
        </w:tc>
        <w:tc>
          <w:tcPr>
            <w:tcW w:w="1417" w:type="dxa"/>
          </w:tcPr>
          <w:p>
            <w:pPr>
              <w:pStyle w:val="22"/>
              <w:spacing w:line="379" w:lineRule="exact"/>
              <w:ind w:left="27"/>
              <w:rPr>
                <w:sz w:val="30"/>
              </w:rPr>
            </w:pPr>
            <w:r>
              <w:rPr>
                <w:w w:val="101"/>
                <w:sz w:val="30"/>
              </w:rPr>
              <w:t xml:space="preserve"> </w:t>
            </w:r>
          </w:p>
        </w:tc>
        <w:tc>
          <w:tcPr>
            <w:tcW w:w="856" w:type="dxa"/>
          </w:tcPr>
          <w:p>
            <w:pPr>
              <w:pStyle w:val="22"/>
              <w:spacing w:line="379" w:lineRule="exact"/>
              <w:ind w:left="27"/>
              <w:rPr>
                <w:sz w:val="30"/>
              </w:rPr>
            </w:pPr>
            <w:r>
              <w:rPr>
                <w:w w:val="101"/>
                <w:sz w:val="30"/>
              </w:rPr>
              <w:t xml:space="preserve"> </w:t>
            </w:r>
          </w:p>
        </w:tc>
        <w:tc>
          <w:tcPr>
            <w:tcW w:w="1056" w:type="dxa"/>
          </w:tcPr>
          <w:p>
            <w:pPr>
              <w:pStyle w:val="22"/>
              <w:spacing w:line="379" w:lineRule="exact"/>
              <w:ind w:left="28"/>
              <w:rPr>
                <w:sz w:val="30"/>
              </w:rPr>
            </w:pPr>
            <w:r>
              <w:rPr>
                <w:w w:val="101"/>
                <w:sz w:val="30"/>
              </w:rPr>
              <w:t xml:space="preserve"> </w:t>
            </w:r>
          </w:p>
        </w:tc>
        <w:tc>
          <w:tcPr>
            <w:tcW w:w="881" w:type="dxa"/>
          </w:tcPr>
          <w:p>
            <w:pPr>
              <w:pStyle w:val="22"/>
              <w:spacing w:line="379" w:lineRule="exact"/>
              <w:ind w:left="28"/>
              <w:rPr>
                <w:sz w:val="30"/>
              </w:rPr>
            </w:pPr>
            <w:r>
              <w:rPr>
                <w:w w:val="101"/>
                <w:sz w:val="30"/>
              </w:rPr>
              <w:t xml:space="preserve"> </w:t>
            </w:r>
          </w:p>
        </w:tc>
        <w:tc>
          <w:tcPr>
            <w:tcW w:w="1016" w:type="dxa"/>
          </w:tcPr>
          <w:p>
            <w:pPr>
              <w:pStyle w:val="22"/>
              <w:spacing w:line="379" w:lineRule="exact"/>
              <w:ind w:left="28"/>
              <w:rPr>
                <w:sz w:val="30"/>
              </w:rPr>
            </w:pPr>
            <w:r>
              <w:rPr>
                <w:w w:val="101"/>
                <w:sz w:val="30"/>
              </w:rPr>
              <w:t xml:space="preserve"> </w:t>
            </w:r>
          </w:p>
        </w:tc>
        <w:tc>
          <w:tcPr>
            <w:tcW w:w="1481" w:type="dxa"/>
          </w:tcPr>
          <w:p>
            <w:pPr>
              <w:pStyle w:val="22"/>
              <w:spacing w:line="379" w:lineRule="exact"/>
              <w:ind w:left="28"/>
              <w:rPr>
                <w:sz w:val="30"/>
              </w:rPr>
            </w:pPr>
            <w:r>
              <w:rPr>
                <w:w w:val="101"/>
                <w:sz w:val="30"/>
              </w:rPr>
              <w:t xml:space="preserve"> </w:t>
            </w:r>
          </w:p>
        </w:tc>
        <w:tc>
          <w:tcPr>
            <w:tcW w:w="1025" w:type="dxa"/>
          </w:tcPr>
          <w:p>
            <w:pPr>
              <w:pStyle w:val="22"/>
              <w:spacing w:line="379" w:lineRule="exact"/>
              <w:ind w:left="28"/>
              <w:rPr>
                <w:sz w:val="30"/>
              </w:rPr>
            </w:pPr>
            <w:r>
              <w:rPr>
                <w:w w:val="101"/>
                <w:sz w:val="30"/>
              </w:rPr>
              <w:t xml:space="preserve"> </w:t>
            </w:r>
          </w:p>
        </w:tc>
        <w:tc>
          <w:tcPr>
            <w:tcW w:w="921" w:type="dxa"/>
          </w:tcPr>
          <w:p>
            <w:pPr>
              <w:pStyle w:val="22"/>
              <w:spacing w:line="379" w:lineRule="exact"/>
              <w:ind w:left="28"/>
              <w:rPr>
                <w:sz w:val="30"/>
              </w:rPr>
            </w:pPr>
            <w:r>
              <w:rPr>
                <w:w w:val="101"/>
                <w:sz w:val="30"/>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160" w:type="dxa"/>
          </w:tcPr>
          <w:p>
            <w:pPr>
              <w:pStyle w:val="22"/>
              <w:spacing w:line="379" w:lineRule="exact"/>
              <w:ind w:left="27"/>
              <w:rPr>
                <w:sz w:val="30"/>
              </w:rPr>
            </w:pPr>
            <w:r>
              <w:rPr>
                <w:w w:val="101"/>
                <w:sz w:val="30"/>
              </w:rPr>
              <w:t xml:space="preserve"> </w:t>
            </w:r>
          </w:p>
        </w:tc>
        <w:tc>
          <w:tcPr>
            <w:tcW w:w="1417" w:type="dxa"/>
          </w:tcPr>
          <w:p>
            <w:pPr>
              <w:pStyle w:val="22"/>
              <w:spacing w:line="379" w:lineRule="exact"/>
              <w:ind w:left="27"/>
              <w:rPr>
                <w:sz w:val="30"/>
              </w:rPr>
            </w:pPr>
            <w:r>
              <w:rPr>
                <w:w w:val="101"/>
                <w:sz w:val="30"/>
              </w:rPr>
              <w:t xml:space="preserve"> </w:t>
            </w:r>
          </w:p>
        </w:tc>
        <w:tc>
          <w:tcPr>
            <w:tcW w:w="856" w:type="dxa"/>
          </w:tcPr>
          <w:p>
            <w:pPr>
              <w:pStyle w:val="22"/>
              <w:spacing w:line="379" w:lineRule="exact"/>
              <w:ind w:left="27"/>
              <w:rPr>
                <w:sz w:val="30"/>
              </w:rPr>
            </w:pPr>
            <w:r>
              <w:rPr>
                <w:w w:val="101"/>
                <w:sz w:val="30"/>
              </w:rPr>
              <w:t xml:space="preserve"> </w:t>
            </w:r>
          </w:p>
        </w:tc>
        <w:tc>
          <w:tcPr>
            <w:tcW w:w="1056" w:type="dxa"/>
          </w:tcPr>
          <w:p>
            <w:pPr>
              <w:pStyle w:val="22"/>
              <w:spacing w:line="379" w:lineRule="exact"/>
              <w:ind w:left="28"/>
              <w:rPr>
                <w:sz w:val="30"/>
              </w:rPr>
            </w:pPr>
            <w:r>
              <w:rPr>
                <w:w w:val="101"/>
                <w:sz w:val="30"/>
              </w:rPr>
              <w:t xml:space="preserve"> </w:t>
            </w:r>
          </w:p>
        </w:tc>
        <w:tc>
          <w:tcPr>
            <w:tcW w:w="881" w:type="dxa"/>
          </w:tcPr>
          <w:p>
            <w:pPr>
              <w:pStyle w:val="22"/>
              <w:spacing w:line="379" w:lineRule="exact"/>
              <w:ind w:left="28"/>
              <w:rPr>
                <w:sz w:val="30"/>
              </w:rPr>
            </w:pPr>
            <w:r>
              <w:rPr>
                <w:w w:val="101"/>
                <w:sz w:val="30"/>
              </w:rPr>
              <w:t xml:space="preserve"> </w:t>
            </w:r>
          </w:p>
        </w:tc>
        <w:tc>
          <w:tcPr>
            <w:tcW w:w="1016" w:type="dxa"/>
          </w:tcPr>
          <w:p>
            <w:pPr>
              <w:pStyle w:val="22"/>
              <w:spacing w:line="379" w:lineRule="exact"/>
              <w:ind w:left="28"/>
              <w:rPr>
                <w:sz w:val="30"/>
              </w:rPr>
            </w:pPr>
            <w:r>
              <w:rPr>
                <w:w w:val="101"/>
                <w:sz w:val="30"/>
              </w:rPr>
              <w:t xml:space="preserve"> </w:t>
            </w:r>
          </w:p>
        </w:tc>
        <w:tc>
          <w:tcPr>
            <w:tcW w:w="1481" w:type="dxa"/>
          </w:tcPr>
          <w:p>
            <w:pPr>
              <w:pStyle w:val="22"/>
              <w:spacing w:line="379" w:lineRule="exact"/>
              <w:ind w:left="28"/>
              <w:rPr>
                <w:sz w:val="30"/>
              </w:rPr>
            </w:pPr>
            <w:r>
              <w:rPr>
                <w:w w:val="101"/>
                <w:sz w:val="30"/>
              </w:rPr>
              <w:t xml:space="preserve"> </w:t>
            </w:r>
          </w:p>
        </w:tc>
        <w:tc>
          <w:tcPr>
            <w:tcW w:w="1025" w:type="dxa"/>
          </w:tcPr>
          <w:p>
            <w:pPr>
              <w:pStyle w:val="22"/>
              <w:spacing w:line="379" w:lineRule="exact"/>
              <w:ind w:left="28"/>
              <w:rPr>
                <w:sz w:val="30"/>
              </w:rPr>
            </w:pPr>
            <w:r>
              <w:rPr>
                <w:w w:val="101"/>
                <w:sz w:val="30"/>
              </w:rPr>
              <w:t xml:space="preserve"> </w:t>
            </w:r>
          </w:p>
        </w:tc>
        <w:tc>
          <w:tcPr>
            <w:tcW w:w="921" w:type="dxa"/>
          </w:tcPr>
          <w:p>
            <w:pPr>
              <w:pStyle w:val="22"/>
              <w:spacing w:line="379" w:lineRule="exact"/>
              <w:ind w:left="28"/>
              <w:rPr>
                <w:sz w:val="30"/>
              </w:rPr>
            </w:pPr>
            <w:r>
              <w:rPr>
                <w:w w:val="101"/>
                <w:sz w:val="30"/>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160" w:type="dxa"/>
          </w:tcPr>
          <w:p>
            <w:pPr>
              <w:pStyle w:val="22"/>
              <w:spacing w:line="379" w:lineRule="exact"/>
              <w:ind w:left="27"/>
              <w:rPr>
                <w:sz w:val="30"/>
              </w:rPr>
            </w:pPr>
            <w:r>
              <w:rPr>
                <w:w w:val="101"/>
                <w:sz w:val="30"/>
              </w:rPr>
              <w:t xml:space="preserve"> </w:t>
            </w:r>
          </w:p>
        </w:tc>
        <w:tc>
          <w:tcPr>
            <w:tcW w:w="1417" w:type="dxa"/>
          </w:tcPr>
          <w:p>
            <w:pPr>
              <w:pStyle w:val="22"/>
              <w:spacing w:line="379" w:lineRule="exact"/>
              <w:ind w:left="27"/>
              <w:rPr>
                <w:sz w:val="30"/>
              </w:rPr>
            </w:pPr>
            <w:r>
              <w:rPr>
                <w:w w:val="101"/>
                <w:sz w:val="30"/>
              </w:rPr>
              <w:t xml:space="preserve"> </w:t>
            </w:r>
          </w:p>
        </w:tc>
        <w:tc>
          <w:tcPr>
            <w:tcW w:w="856" w:type="dxa"/>
          </w:tcPr>
          <w:p>
            <w:pPr>
              <w:pStyle w:val="22"/>
              <w:spacing w:line="379" w:lineRule="exact"/>
              <w:ind w:left="27"/>
              <w:rPr>
                <w:sz w:val="30"/>
              </w:rPr>
            </w:pPr>
            <w:r>
              <w:rPr>
                <w:w w:val="101"/>
                <w:sz w:val="30"/>
              </w:rPr>
              <w:t xml:space="preserve"> </w:t>
            </w:r>
          </w:p>
        </w:tc>
        <w:tc>
          <w:tcPr>
            <w:tcW w:w="1056" w:type="dxa"/>
          </w:tcPr>
          <w:p>
            <w:pPr>
              <w:pStyle w:val="22"/>
              <w:spacing w:line="379" w:lineRule="exact"/>
              <w:ind w:left="28"/>
              <w:rPr>
                <w:sz w:val="30"/>
              </w:rPr>
            </w:pPr>
            <w:r>
              <w:rPr>
                <w:w w:val="101"/>
                <w:sz w:val="30"/>
              </w:rPr>
              <w:t xml:space="preserve"> </w:t>
            </w:r>
          </w:p>
        </w:tc>
        <w:tc>
          <w:tcPr>
            <w:tcW w:w="881" w:type="dxa"/>
          </w:tcPr>
          <w:p>
            <w:pPr>
              <w:pStyle w:val="22"/>
              <w:spacing w:line="379" w:lineRule="exact"/>
              <w:ind w:left="28"/>
              <w:rPr>
                <w:sz w:val="30"/>
              </w:rPr>
            </w:pPr>
            <w:r>
              <w:rPr>
                <w:w w:val="101"/>
                <w:sz w:val="30"/>
              </w:rPr>
              <w:t xml:space="preserve"> </w:t>
            </w:r>
          </w:p>
        </w:tc>
        <w:tc>
          <w:tcPr>
            <w:tcW w:w="1016" w:type="dxa"/>
          </w:tcPr>
          <w:p>
            <w:pPr>
              <w:pStyle w:val="22"/>
              <w:spacing w:line="379" w:lineRule="exact"/>
              <w:ind w:left="28"/>
              <w:rPr>
                <w:sz w:val="30"/>
              </w:rPr>
            </w:pPr>
            <w:r>
              <w:rPr>
                <w:w w:val="101"/>
                <w:sz w:val="30"/>
              </w:rPr>
              <w:t xml:space="preserve"> </w:t>
            </w:r>
          </w:p>
        </w:tc>
        <w:tc>
          <w:tcPr>
            <w:tcW w:w="1481" w:type="dxa"/>
          </w:tcPr>
          <w:p>
            <w:pPr>
              <w:pStyle w:val="22"/>
              <w:spacing w:line="379" w:lineRule="exact"/>
              <w:ind w:left="28"/>
              <w:rPr>
                <w:sz w:val="30"/>
              </w:rPr>
            </w:pPr>
            <w:r>
              <w:rPr>
                <w:w w:val="101"/>
                <w:sz w:val="30"/>
              </w:rPr>
              <w:t xml:space="preserve"> </w:t>
            </w:r>
          </w:p>
        </w:tc>
        <w:tc>
          <w:tcPr>
            <w:tcW w:w="1025" w:type="dxa"/>
          </w:tcPr>
          <w:p>
            <w:pPr>
              <w:pStyle w:val="22"/>
              <w:spacing w:line="379" w:lineRule="exact"/>
              <w:ind w:left="28"/>
              <w:rPr>
                <w:sz w:val="30"/>
              </w:rPr>
            </w:pPr>
            <w:r>
              <w:rPr>
                <w:w w:val="101"/>
                <w:sz w:val="30"/>
              </w:rPr>
              <w:t xml:space="preserve"> </w:t>
            </w:r>
          </w:p>
        </w:tc>
        <w:tc>
          <w:tcPr>
            <w:tcW w:w="921" w:type="dxa"/>
          </w:tcPr>
          <w:p>
            <w:pPr>
              <w:pStyle w:val="22"/>
              <w:spacing w:line="379" w:lineRule="exact"/>
              <w:ind w:left="28"/>
              <w:rPr>
                <w:sz w:val="30"/>
              </w:rPr>
            </w:pPr>
            <w:r>
              <w:rPr>
                <w:w w:val="101"/>
                <w:sz w:val="30"/>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160" w:type="dxa"/>
          </w:tcPr>
          <w:p>
            <w:pPr>
              <w:pStyle w:val="22"/>
              <w:spacing w:line="379" w:lineRule="exact"/>
              <w:ind w:left="27"/>
              <w:rPr>
                <w:sz w:val="30"/>
              </w:rPr>
            </w:pPr>
            <w:r>
              <w:rPr>
                <w:w w:val="101"/>
                <w:sz w:val="30"/>
              </w:rPr>
              <w:t xml:space="preserve"> </w:t>
            </w:r>
          </w:p>
        </w:tc>
        <w:tc>
          <w:tcPr>
            <w:tcW w:w="1417" w:type="dxa"/>
          </w:tcPr>
          <w:p>
            <w:pPr>
              <w:pStyle w:val="22"/>
              <w:spacing w:line="379" w:lineRule="exact"/>
              <w:ind w:left="27"/>
              <w:rPr>
                <w:sz w:val="30"/>
              </w:rPr>
            </w:pPr>
            <w:r>
              <w:rPr>
                <w:w w:val="101"/>
                <w:sz w:val="30"/>
              </w:rPr>
              <w:t xml:space="preserve"> </w:t>
            </w:r>
          </w:p>
        </w:tc>
        <w:tc>
          <w:tcPr>
            <w:tcW w:w="856" w:type="dxa"/>
          </w:tcPr>
          <w:p>
            <w:pPr>
              <w:pStyle w:val="22"/>
              <w:spacing w:line="379" w:lineRule="exact"/>
              <w:ind w:left="27"/>
              <w:rPr>
                <w:sz w:val="30"/>
              </w:rPr>
            </w:pPr>
            <w:r>
              <w:rPr>
                <w:w w:val="101"/>
                <w:sz w:val="30"/>
              </w:rPr>
              <w:t xml:space="preserve"> </w:t>
            </w:r>
          </w:p>
        </w:tc>
        <w:tc>
          <w:tcPr>
            <w:tcW w:w="1056" w:type="dxa"/>
          </w:tcPr>
          <w:p>
            <w:pPr>
              <w:pStyle w:val="22"/>
              <w:spacing w:line="379" w:lineRule="exact"/>
              <w:ind w:left="28"/>
              <w:rPr>
                <w:sz w:val="30"/>
              </w:rPr>
            </w:pPr>
            <w:r>
              <w:rPr>
                <w:w w:val="101"/>
                <w:sz w:val="30"/>
              </w:rPr>
              <w:t xml:space="preserve"> </w:t>
            </w:r>
          </w:p>
        </w:tc>
        <w:tc>
          <w:tcPr>
            <w:tcW w:w="881" w:type="dxa"/>
          </w:tcPr>
          <w:p>
            <w:pPr>
              <w:pStyle w:val="22"/>
              <w:spacing w:line="379" w:lineRule="exact"/>
              <w:ind w:left="28"/>
              <w:rPr>
                <w:sz w:val="30"/>
              </w:rPr>
            </w:pPr>
            <w:r>
              <w:rPr>
                <w:w w:val="101"/>
                <w:sz w:val="30"/>
              </w:rPr>
              <w:t xml:space="preserve"> </w:t>
            </w:r>
          </w:p>
        </w:tc>
        <w:tc>
          <w:tcPr>
            <w:tcW w:w="1016" w:type="dxa"/>
          </w:tcPr>
          <w:p>
            <w:pPr>
              <w:pStyle w:val="22"/>
              <w:spacing w:line="379" w:lineRule="exact"/>
              <w:ind w:left="28"/>
              <w:rPr>
                <w:sz w:val="30"/>
              </w:rPr>
            </w:pPr>
            <w:r>
              <w:rPr>
                <w:w w:val="101"/>
                <w:sz w:val="30"/>
              </w:rPr>
              <w:t xml:space="preserve"> </w:t>
            </w:r>
          </w:p>
        </w:tc>
        <w:tc>
          <w:tcPr>
            <w:tcW w:w="1481" w:type="dxa"/>
          </w:tcPr>
          <w:p>
            <w:pPr>
              <w:pStyle w:val="22"/>
              <w:spacing w:line="379" w:lineRule="exact"/>
              <w:ind w:left="28"/>
              <w:rPr>
                <w:sz w:val="30"/>
              </w:rPr>
            </w:pPr>
            <w:r>
              <w:rPr>
                <w:w w:val="101"/>
                <w:sz w:val="30"/>
              </w:rPr>
              <w:t xml:space="preserve"> </w:t>
            </w:r>
          </w:p>
        </w:tc>
        <w:tc>
          <w:tcPr>
            <w:tcW w:w="1025" w:type="dxa"/>
          </w:tcPr>
          <w:p>
            <w:pPr>
              <w:pStyle w:val="22"/>
              <w:spacing w:line="379" w:lineRule="exact"/>
              <w:ind w:left="28"/>
              <w:rPr>
                <w:sz w:val="30"/>
              </w:rPr>
            </w:pPr>
            <w:r>
              <w:rPr>
                <w:w w:val="101"/>
                <w:sz w:val="30"/>
              </w:rPr>
              <w:t xml:space="preserve"> </w:t>
            </w:r>
          </w:p>
        </w:tc>
        <w:tc>
          <w:tcPr>
            <w:tcW w:w="921" w:type="dxa"/>
          </w:tcPr>
          <w:p>
            <w:pPr>
              <w:pStyle w:val="22"/>
              <w:spacing w:line="379" w:lineRule="exact"/>
              <w:ind w:left="28"/>
              <w:rPr>
                <w:sz w:val="30"/>
              </w:rPr>
            </w:pPr>
            <w:r>
              <w:rPr>
                <w:w w:val="101"/>
                <w:sz w:val="30"/>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160" w:type="dxa"/>
          </w:tcPr>
          <w:p>
            <w:pPr>
              <w:pStyle w:val="22"/>
              <w:spacing w:line="380" w:lineRule="exact"/>
              <w:ind w:left="27"/>
              <w:rPr>
                <w:sz w:val="30"/>
              </w:rPr>
            </w:pPr>
            <w:r>
              <w:rPr>
                <w:w w:val="101"/>
                <w:sz w:val="30"/>
              </w:rPr>
              <w:t xml:space="preserve"> </w:t>
            </w:r>
          </w:p>
        </w:tc>
        <w:tc>
          <w:tcPr>
            <w:tcW w:w="1417" w:type="dxa"/>
          </w:tcPr>
          <w:p>
            <w:pPr>
              <w:pStyle w:val="22"/>
              <w:spacing w:line="380" w:lineRule="exact"/>
              <w:ind w:left="27"/>
              <w:rPr>
                <w:sz w:val="30"/>
              </w:rPr>
            </w:pPr>
            <w:r>
              <w:rPr>
                <w:w w:val="101"/>
                <w:sz w:val="30"/>
              </w:rPr>
              <w:t xml:space="preserve"> </w:t>
            </w:r>
          </w:p>
        </w:tc>
        <w:tc>
          <w:tcPr>
            <w:tcW w:w="856" w:type="dxa"/>
          </w:tcPr>
          <w:p>
            <w:pPr>
              <w:pStyle w:val="22"/>
              <w:spacing w:line="380" w:lineRule="exact"/>
              <w:ind w:left="27"/>
              <w:rPr>
                <w:sz w:val="30"/>
              </w:rPr>
            </w:pPr>
            <w:r>
              <w:rPr>
                <w:w w:val="101"/>
                <w:sz w:val="30"/>
              </w:rPr>
              <w:t xml:space="preserve"> </w:t>
            </w:r>
          </w:p>
        </w:tc>
        <w:tc>
          <w:tcPr>
            <w:tcW w:w="1056" w:type="dxa"/>
          </w:tcPr>
          <w:p>
            <w:pPr>
              <w:pStyle w:val="22"/>
              <w:spacing w:line="380" w:lineRule="exact"/>
              <w:ind w:left="28"/>
              <w:rPr>
                <w:sz w:val="30"/>
              </w:rPr>
            </w:pPr>
            <w:r>
              <w:rPr>
                <w:w w:val="101"/>
                <w:sz w:val="30"/>
              </w:rPr>
              <w:t xml:space="preserve"> </w:t>
            </w:r>
          </w:p>
        </w:tc>
        <w:tc>
          <w:tcPr>
            <w:tcW w:w="881" w:type="dxa"/>
          </w:tcPr>
          <w:p>
            <w:pPr>
              <w:pStyle w:val="22"/>
              <w:spacing w:line="380" w:lineRule="exact"/>
              <w:ind w:left="28"/>
              <w:rPr>
                <w:sz w:val="30"/>
              </w:rPr>
            </w:pPr>
            <w:r>
              <w:rPr>
                <w:w w:val="101"/>
                <w:sz w:val="30"/>
              </w:rPr>
              <w:t xml:space="preserve"> </w:t>
            </w:r>
          </w:p>
        </w:tc>
        <w:tc>
          <w:tcPr>
            <w:tcW w:w="1016" w:type="dxa"/>
          </w:tcPr>
          <w:p>
            <w:pPr>
              <w:pStyle w:val="22"/>
              <w:spacing w:line="380" w:lineRule="exact"/>
              <w:ind w:left="28"/>
              <w:rPr>
                <w:sz w:val="30"/>
              </w:rPr>
            </w:pPr>
            <w:r>
              <w:rPr>
                <w:w w:val="101"/>
                <w:sz w:val="30"/>
              </w:rPr>
              <w:t xml:space="preserve"> </w:t>
            </w:r>
          </w:p>
        </w:tc>
        <w:tc>
          <w:tcPr>
            <w:tcW w:w="1481" w:type="dxa"/>
          </w:tcPr>
          <w:p>
            <w:pPr>
              <w:pStyle w:val="22"/>
              <w:spacing w:line="380" w:lineRule="exact"/>
              <w:ind w:left="28"/>
              <w:rPr>
                <w:sz w:val="30"/>
              </w:rPr>
            </w:pPr>
            <w:r>
              <w:rPr>
                <w:w w:val="101"/>
                <w:sz w:val="30"/>
              </w:rPr>
              <w:t xml:space="preserve"> </w:t>
            </w:r>
          </w:p>
        </w:tc>
        <w:tc>
          <w:tcPr>
            <w:tcW w:w="1025" w:type="dxa"/>
          </w:tcPr>
          <w:p>
            <w:pPr>
              <w:pStyle w:val="22"/>
              <w:spacing w:line="380" w:lineRule="exact"/>
              <w:ind w:left="28"/>
              <w:rPr>
                <w:sz w:val="30"/>
              </w:rPr>
            </w:pPr>
            <w:r>
              <w:rPr>
                <w:w w:val="101"/>
                <w:sz w:val="30"/>
              </w:rPr>
              <w:t xml:space="preserve"> </w:t>
            </w:r>
          </w:p>
        </w:tc>
        <w:tc>
          <w:tcPr>
            <w:tcW w:w="921" w:type="dxa"/>
          </w:tcPr>
          <w:p>
            <w:pPr>
              <w:pStyle w:val="22"/>
              <w:spacing w:line="380" w:lineRule="exact"/>
              <w:ind w:left="28"/>
              <w:rPr>
                <w:sz w:val="30"/>
              </w:rPr>
            </w:pPr>
            <w:r>
              <w:rPr>
                <w:w w:val="101"/>
                <w:sz w:val="30"/>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1160" w:type="dxa"/>
          </w:tcPr>
          <w:p>
            <w:pPr>
              <w:pStyle w:val="22"/>
              <w:spacing w:line="379" w:lineRule="exact"/>
              <w:ind w:left="27"/>
              <w:rPr>
                <w:sz w:val="30"/>
              </w:rPr>
            </w:pPr>
            <w:r>
              <w:rPr>
                <w:w w:val="101"/>
                <w:sz w:val="30"/>
              </w:rPr>
              <w:t xml:space="preserve"> </w:t>
            </w:r>
          </w:p>
        </w:tc>
        <w:tc>
          <w:tcPr>
            <w:tcW w:w="1417" w:type="dxa"/>
          </w:tcPr>
          <w:p>
            <w:pPr>
              <w:pStyle w:val="22"/>
              <w:spacing w:line="379" w:lineRule="exact"/>
              <w:ind w:left="27"/>
              <w:rPr>
                <w:sz w:val="30"/>
              </w:rPr>
            </w:pPr>
            <w:r>
              <w:rPr>
                <w:w w:val="101"/>
                <w:sz w:val="30"/>
              </w:rPr>
              <w:t xml:space="preserve"> </w:t>
            </w:r>
          </w:p>
        </w:tc>
        <w:tc>
          <w:tcPr>
            <w:tcW w:w="856" w:type="dxa"/>
          </w:tcPr>
          <w:p>
            <w:pPr>
              <w:pStyle w:val="22"/>
              <w:spacing w:line="379" w:lineRule="exact"/>
              <w:ind w:left="27"/>
              <w:rPr>
                <w:sz w:val="30"/>
              </w:rPr>
            </w:pPr>
            <w:r>
              <w:rPr>
                <w:w w:val="101"/>
                <w:sz w:val="30"/>
              </w:rPr>
              <w:t xml:space="preserve"> </w:t>
            </w:r>
          </w:p>
        </w:tc>
        <w:tc>
          <w:tcPr>
            <w:tcW w:w="1056" w:type="dxa"/>
          </w:tcPr>
          <w:p>
            <w:pPr>
              <w:pStyle w:val="22"/>
              <w:spacing w:line="379" w:lineRule="exact"/>
              <w:ind w:left="28"/>
              <w:rPr>
                <w:sz w:val="30"/>
              </w:rPr>
            </w:pPr>
            <w:r>
              <w:rPr>
                <w:w w:val="101"/>
                <w:sz w:val="30"/>
              </w:rPr>
              <w:t xml:space="preserve"> </w:t>
            </w:r>
          </w:p>
        </w:tc>
        <w:tc>
          <w:tcPr>
            <w:tcW w:w="881" w:type="dxa"/>
          </w:tcPr>
          <w:p>
            <w:pPr>
              <w:pStyle w:val="22"/>
              <w:spacing w:line="379" w:lineRule="exact"/>
              <w:ind w:left="28"/>
              <w:rPr>
                <w:sz w:val="30"/>
              </w:rPr>
            </w:pPr>
            <w:r>
              <w:rPr>
                <w:w w:val="101"/>
                <w:sz w:val="30"/>
              </w:rPr>
              <w:t xml:space="preserve"> </w:t>
            </w:r>
          </w:p>
        </w:tc>
        <w:tc>
          <w:tcPr>
            <w:tcW w:w="1016" w:type="dxa"/>
          </w:tcPr>
          <w:p>
            <w:pPr>
              <w:pStyle w:val="22"/>
              <w:spacing w:line="379" w:lineRule="exact"/>
              <w:ind w:left="28"/>
              <w:rPr>
                <w:sz w:val="30"/>
              </w:rPr>
            </w:pPr>
            <w:r>
              <w:rPr>
                <w:w w:val="101"/>
                <w:sz w:val="30"/>
              </w:rPr>
              <w:t xml:space="preserve"> </w:t>
            </w:r>
          </w:p>
        </w:tc>
        <w:tc>
          <w:tcPr>
            <w:tcW w:w="1481" w:type="dxa"/>
          </w:tcPr>
          <w:p>
            <w:pPr>
              <w:pStyle w:val="22"/>
              <w:spacing w:line="379" w:lineRule="exact"/>
              <w:ind w:left="28"/>
              <w:rPr>
                <w:sz w:val="30"/>
              </w:rPr>
            </w:pPr>
            <w:r>
              <w:rPr>
                <w:w w:val="101"/>
                <w:sz w:val="30"/>
              </w:rPr>
              <w:t xml:space="preserve"> </w:t>
            </w:r>
          </w:p>
        </w:tc>
        <w:tc>
          <w:tcPr>
            <w:tcW w:w="1025" w:type="dxa"/>
          </w:tcPr>
          <w:p>
            <w:pPr>
              <w:pStyle w:val="22"/>
              <w:spacing w:line="379" w:lineRule="exact"/>
              <w:ind w:left="28"/>
              <w:rPr>
                <w:sz w:val="30"/>
              </w:rPr>
            </w:pPr>
            <w:r>
              <w:rPr>
                <w:w w:val="101"/>
                <w:sz w:val="30"/>
              </w:rPr>
              <w:t xml:space="preserve"> </w:t>
            </w:r>
          </w:p>
        </w:tc>
        <w:tc>
          <w:tcPr>
            <w:tcW w:w="921" w:type="dxa"/>
          </w:tcPr>
          <w:p>
            <w:pPr>
              <w:pStyle w:val="22"/>
              <w:spacing w:line="379" w:lineRule="exact"/>
              <w:ind w:left="28"/>
              <w:rPr>
                <w:sz w:val="30"/>
              </w:rPr>
            </w:pPr>
            <w:r>
              <w:rPr>
                <w:w w:val="101"/>
                <w:sz w:val="30"/>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160" w:type="dxa"/>
          </w:tcPr>
          <w:p>
            <w:pPr>
              <w:pStyle w:val="22"/>
              <w:spacing w:before="3"/>
              <w:ind w:left="27"/>
              <w:rPr>
                <w:sz w:val="30"/>
              </w:rPr>
            </w:pPr>
            <w:r>
              <w:rPr>
                <w:w w:val="101"/>
                <w:sz w:val="30"/>
              </w:rPr>
              <w:t xml:space="preserve"> </w:t>
            </w:r>
          </w:p>
        </w:tc>
        <w:tc>
          <w:tcPr>
            <w:tcW w:w="1417" w:type="dxa"/>
          </w:tcPr>
          <w:p>
            <w:pPr>
              <w:pStyle w:val="22"/>
              <w:spacing w:before="3"/>
              <w:ind w:left="27"/>
              <w:rPr>
                <w:sz w:val="30"/>
              </w:rPr>
            </w:pPr>
            <w:r>
              <w:rPr>
                <w:w w:val="101"/>
                <w:sz w:val="30"/>
              </w:rPr>
              <w:t xml:space="preserve"> </w:t>
            </w:r>
          </w:p>
        </w:tc>
        <w:tc>
          <w:tcPr>
            <w:tcW w:w="856" w:type="dxa"/>
          </w:tcPr>
          <w:p>
            <w:pPr>
              <w:pStyle w:val="22"/>
              <w:spacing w:before="3"/>
              <w:ind w:left="27"/>
              <w:rPr>
                <w:sz w:val="30"/>
              </w:rPr>
            </w:pPr>
            <w:r>
              <w:rPr>
                <w:w w:val="101"/>
                <w:sz w:val="30"/>
              </w:rPr>
              <w:t xml:space="preserve"> </w:t>
            </w:r>
          </w:p>
        </w:tc>
        <w:tc>
          <w:tcPr>
            <w:tcW w:w="1056" w:type="dxa"/>
          </w:tcPr>
          <w:p>
            <w:pPr>
              <w:pStyle w:val="22"/>
              <w:spacing w:before="3"/>
              <w:ind w:left="28"/>
              <w:rPr>
                <w:sz w:val="30"/>
              </w:rPr>
            </w:pPr>
            <w:r>
              <w:rPr>
                <w:w w:val="101"/>
                <w:sz w:val="30"/>
              </w:rPr>
              <w:t xml:space="preserve"> </w:t>
            </w:r>
          </w:p>
        </w:tc>
        <w:tc>
          <w:tcPr>
            <w:tcW w:w="881" w:type="dxa"/>
          </w:tcPr>
          <w:p>
            <w:pPr>
              <w:pStyle w:val="22"/>
              <w:spacing w:before="3"/>
              <w:ind w:left="28"/>
              <w:rPr>
                <w:sz w:val="30"/>
              </w:rPr>
            </w:pPr>
            <w:r>
              <w:rPr>
                <w:w w:val="101"/>
                <w:sz w:val="30"/>
              </w:rPr>
              <w:t xml:space="preserve"> </w:t>
            </w:r>
          </w:p>
        </w:tc>
        <w:tc>
          <w:tcPr>
            <w:tcW w:w="1016" w:type="dxa"/>
          </w:tcPr>
          <w:p>
            <w:pPr>
              <w:pStyle w:val="22"/>
              <w:spacing w:before="3"/>
              <w:ind w:left="28"/>
              <w:rPr>
                <w:sz w:val="30"/>
              </w:rPr>
            </w:pPr>
            <w:r>
              <w:rPr>
                <w:w w:val="101"/>
                <w:sz w:val="30"/>
              </w:rPr>
              <w:t xml:space="preserve"> </w:t>
            </w:r>
          </w:p>
        </w:tc>
        <w:tc>
          <w:tcPr>
            <w:tcW w:w="1481" w:type="dxa"/>
          </w:tcPr>
          <w:p>
            <w:pPr>
              <w:pStyle w:val="22"/>
              <w:spacing w:before="3"/>
              <w:ind w:left="28"/>
              <w:rPr>
                <w:sz w:val="30"/>
              </w:rPr>
            </w:pPr>
            <w:r>
              <w:rPr>
                <w:w w:val="101"/>
                <w:sz w:val="30"/>
              </w:rPr>
              <w:t xml:space="preserve"> </w:t>
            </w:r>
          </w:p>
        </w:tc>
        <w:tc>
          <w:tcPr>
            <w:tcW w:w="1025" w:type="dxa"/>
          </w:tcPr>
          <w:p>
            <w:pPr>
              <w:pStyle w:val="22"/>
              <w:spacing w:before="3"/>
              <w:ind w:left="28"/>
              <w:rPr>
                <w:sz w:val="30"/>
              </w:rPr>
            </w:pPr>
            <w:r>
              <w:rPr>
                <w:w w:val="101"/>
                <w:sz w:val="30"/>
              </w:rPr>
              <w:t xml:space="preserve"> </w:t>
            </w:r>
          </w:p>
        </w:tc>
        <w:tc>
          <w:tcPr>
            <w:tcW w:w="921" w:type="dxa"/>
          </w:tcPr>
          <w:p>
            <w:pPr>
              <w:pStyle w:val="22"/>
              <w:spacing w:before="3"/>
              <w:ind w:left="28"/>
              <w:rPr>
                <w:sz w:val="30"/>
              </w:rPr>
            </w:pPr>
            <w:r>
              <w:rPr>
                <w:w w:val="101"/>
                <w:sz w:val="30"/>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3" w:hRule="atLeast"/>
        </w:trPr>
        <w:tc>
          <w:tcPr>
            <w:tcW w:w="1160" w:type="dxa"/>
          </w:tcPr>
          <w:p>
            <w:pPr>
              <w:pStyle w:val="22"/>
              <w:spacing w:before="3"/>
              <w:ind w:left="27"/>
              <w:rPr>
                <w:sz w:val="30"/>
              </w:rPr>
            </w:pPr>
            <w:r>
              <w:rPr>
                <w:w w:val="101"/>
                <w:sz w:val="30"/>
              </w:rPr>
              <w:t xml:space="preserve"> </w:t>
            </w:r>
          </w:p>
        </w:tc>
        <w:tc>
          <w:tcPr>
            <w:tcW w:w="1417" w:type="dxa"/>
          </w:tcPr>
          <w:p>
            <w:pPr>
              <w:pStyle w:val="22"/>
              <w:spacing w:before="3"/>
              <w:ind w:left="27"/>
              <w:rPr>
                <w:sz w:val="30"/>
              </w:rPr>
            </w:pPr>
            <w:r>
              <w:rPr>
                <w:w w:val="101"/>
                <w:sz w:val="30"/>
              </w:rPr>
              <w:t xml:space="preserve"> </w:t>
            </w:r>
          </w:p>
        </w:tc>
        <w:tc>
          <w:tcPr>
            <w:tcW w:w="856" w:type="dxa"/>
          </w:tcPr>
          <w:p>
            <w:pPr>
              <w:pStyle w:val="22"/>
              <w:spacing w:before="3"/>
              <w:ind w:left="27"/>
              <w:rPr>
                <w:sz w:val="30"/>
              </w:rPr>
            </w:pPr>
            <w:r>
              <w:rPr>
                <w:w w:val="101"/>
                <w:sz w:val="30"/>
              </w:rPr>
              <w:t xml:space="preserve"> </w:t>
            </w:r>
          </w:p>
        </w:tc>
        <w:tc>
          <w:tcPr>
            <w:tcW w:w="1056" w:type="dxa"/>
          </w:tcPr>
          <w:p>
            <w:pPr>
              <w:pStyle w:val="22"/>
              <w:spacing w:before="3"/>
              <w:ind w:left="28"/>
              <w:rPr>
                <w:sz w:val="30"/>
              </w:rPr>
            </w:pPr>
            <w:r>
              <w:rPr>
                <w:w w:val="101"/>
                <w:sz w:val="30"/>
              </w:rPr>
              <w:t xml:space="preserve"> </w:t>
            </w:r>
          </w:p>
        </w:tc>
        <w:tc>
          <w:tcPr>
            <w:tcW w:w="881" w:type="dxa"/>
          </w:tcPr>
          <w:p>
            <w:pPr>
              <w:pStyle w:val="22"/>
              <w:spacing w:before="3"/>
              <w:ind w:left="28"/>
              <w:rPr>
                <w:sz w:val="30"/>
              </w:rPr>
            </w:pPr>
            <w:r>
              <w:rPr>
                <w:w w:val="101"/>
                <w:sz w:val="30"/>
              </w:rPr>
              <w:t xml:space="preserve"> </w:t>
            </w:r>
          </w:p>
        </w:tc>
        <w:tc>
          <w:tcPr>
            <w:tcW w:w="1016" w:type="dxa"/>
          </w:tcPr>
          <w:p>
            <w:pPr>
              <w:pStyle w:val="22"/>
              <w:spacing w:before="3"/>
              <w:ind w:left="28"/>
              <w:rPr>
                <w:sz w:val="30"/>
              </w:rPr>
            </w:pPr>
            <w:r>
              <w:rPr>
                <w:w w:val="101"/>
                <w:sz w:val="30"/>
              </w:rPr>
              <w:t xml:space="preserve"> </w:t>
            </w:r>
          </w:p>
        </w:tc>
        <w:tc>
          <w:tcPr>
            <w:tcW w:w="1481" w:type="dxa"/>
          </w:tcPr>
          <w:p>
            <w:pPr>
              <w:pStyle w:val="22"/>
              <w:spacing w:before="3"/>
              <w:ind w:left="28"/>
              <w:rPr>
                <w:sz w:val="30"/>
              </w:rPr>
            </w:pPr>
            <w:r>
              <w:rPr>
                <w:w w:val="101"/>
                <w:sz w:val="30"/>
              </w:rPr>
              <w:t xml:space="preserve"> </w:t>
            </w:r>
          </w:p>
        </w:tc>
        <w:tc>
          <w:tcPr>
            <w:tcW w:w="1025" w:type="dxa"/>
          </w:tcPr>
          <w:p>
            <w:pPr>
              <w:pStyle w:val="22"/>
              <w:spacing w:before="3"/>
              <w:ind w:left="28"/>
              <w:rPr>
                <w:sz w:val="30"/>
              </w:rPr>
            </w:pPr>
            <w:r>
              <w:rPr>
                <w:w w:val="101"/>
                <w:sz w:val="30"/>
              </w:rPr>
              <w:t xml:space="preserve"> </w:t>
            </w:r>
          </w:p>
        </w:tc>
        <w:tc>
          <w:tcPr>
            <w:tcW w:w="921" w:type="dxa"/>
          </w:tcPr>
          <w:p>
            <w:pPr>
              <w:pStyle w:val="22"/>
              <w:spacing w:before="3"/>
              <w:ind w:left="28"/>
              <w:rPr>
                <w:sz w:val="30"/>
              </w:rPr>
            </w:pPr>
            <w:r>
              <w:rPr>
                <w:w w:val="101"/>
                <w:sz w:val="30"/>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160" w:type="dxa"/>
          </w:tcPr>
          <w:p>
            <w:pPr>
              <w:pStyle w:val="22"/>
              <w:spacing w:line="380" w:lineRule="exact"/>
              <w:ind w:left="27"/>
              <w:rPr>
                <w:sz w:val="30"/>
              </w:rPr>
            </w:pPr>
            <w:r>
              <w:rPr>
                <w:w w:val="101"/>
                <w:sz w:val="30"/>
              </w:rPr>
              <w:t xml:space="preserve"> </w:t>
            </w:r>
          </w:p>
        </w:tc>
        <w:tc>
          <w:tcPr>
            <w:tcW w:w="1417" w:type="dxa"/>
          </w:tcPr>
          <w:p>
            <w:pPr>
              <w:pStyle w:val="22"/>
              <w:spacing w:line="380" w:lineRule="exact"/>
              <w:ind w:left="27"/>
              <w:rPr>
                <w:sz w:val="30"/>
              </w:rPr>
            </w:pPr>
            <w:r>
              <w:rPr>
                <w:w w:val="101"/>
                <w:sz w:val="30"/>
              </w:rPr>
              <w:t xml:space="preserve"> </w:t>
            </w:r>
          </w:p>
        </w:tc>
        <w:tc>
          <w:tcPr>
            <w:tcW w:w="856" w:type="dxa"/>
          </w:tcPr>
          <w:p>
            <w:pPr>
              <w:pStyle w:val="22"/>
              <w:spacing w:line="380" w:lineRule="exact"/>
              <w:ind w:left="27"/>
              <w:rPr>
                <w:sz w:val="30"/>
              </w:rPr>
            </w:pPr>
            <w:r>
              <w:rPr>
                <w:w w:val="101"/>
                <w:sz w:val="30"/>
              </w:rPr>
              <w:t xml:space="preserve"> </w:t>
            </w:r>
          </w:p>
        </w:tc>
        <w:tc>
          <w:tcPr>
            <w:tcW w:w="1056" w:type="dxa"/>
          </w:tcPr>
          <w:p>
            <w:pPr>
              <w:pStyle w:val="22"/>
              <w:spacing w:line="380" w:lineRule="exact"/>
              <w:ind w:left="28"/>
              <w:rPr>
                <w:sz w:val="30"/>
              </w:rPr>
            </w:pPr>
            <w:r>
              <w:rPr>
                <w:w w:val="101"/>
                <w:sz w:val="30"/>
              </w:rPr>
              <w:t xml:space="preserve"> </w:t>
            </w:r>
          </w:p>
        </w:tc>
        <w:tc>
          <w:tcPr>
            <w:tcW w:w="881" w:type="dxa"/>
          </w:tcPr>
          <w:p>
            <w:pPr>
              <w:pStyle w:val="22"/>
              <w:spacing w:line="380" w:lineRule="exact"/>
              <w:ind w:left="28"/>
              <w:rPr>
                <w:sz w:val="30"/>
              </w:rPr>
            </w:pPr>
            <w:r>
              <w:rPr>
                <w:w w:val="101"/>
                <w:sz w:val="30"/>
              </w:rPr>
              <w:t xml:space="preserve"> </w:t>
            </w:r>
          </w:p>
        </w:tc>
        <w:tc>
          <w:tcPr>
            <w:tcW w:w="1016" w:type="dxa"/>
          </w:tcPr>
          <w:p>
            <w:pPr>
              <w:pStyle w:val="22"/>
              <w:spacing w:line="380" w:lineRule="exact"/>
              <w:ind w:left="28"/>
              <w:rPr>
                <w:sz w:val="30"/>
              </w:rPr>
            </w:pPr>
            <w:r>
              <w:rPr>
                <w:w w:val="101"/>
                <w:sz w:val="30"/>
              </w:rPr>
              <w:t xml:space="preserve"> </w:t>
            </w:r>
          </w:p>
        </w:tc>
        <w:tc>
          <w:tcPr>
            <w:tcW w:w="1481" w:type="dxa"/>
          </w:tcPr>
          <w:p>
            <w:pPr>
              <w:pStyle w:val="22"/>
              <w:spacing w:line="380" w:lineRule="exact"/>
              <w:ind w:left="28"/>
              <w:rPr>
                <w:sz w:val="30"/>
              </w:rPr>
            </w:pPr>
            <w:r>
              <w:rPr>
                <w:w w:val="101"/>
                <w:sz w:val="30"/>
              </w:rPr>
              <w:t xml:space="preserve"> </w:t>
            </w:r>
          </w:p>
        </w:tc>
        <w:tc>
          <w:tcPr>
            <w:tcW w:w="1025" w:type="dxa"/>
          </w:tcPr>
          <w:p>
            <w:pPr>
              <w:pStyle w:val="22"/>
              <w:spacing w:line="380" w:lineRule="exact"/>
              <w:ind w:left="28"/>
              <w:rPr>
                <w:sz w:val="30"/>
              </w:rPr>
            </w:pPr>
            <w:r>
              <w:rPr>
                <w:w w:val="101"/>
                <w:sz w:val="30"/>
              </w:rPr>
              <w:t xml:space="preserve"> </w:t>
            </w:r>
          </w:p>
        </w:tc>
        <w:tc>
          <w:tcPr>
            <w:tcW w:w="921" w:type="dxa"/>
          </w:tcPr>
          <w:p>
            <w:pPr>
              <w:pStyle w:val="22"/>
              <w:spacing w:line="380" w:lineRule="exact"/>
              <w:ind w:left="28"/>
              <w:rPr>
                <w:sz w:val="30"/>
              </w:rPr>
            </w:pPr>
            <w:r>
              <w:rPr>
                <w:w w:val="101"/>
                <w:sz w:val="30"/>
              </w:rPr>
              <w:t xml:space="preserve"> </w:t>
            </w:r>
          </w:p>
        </w:tc>
      </w:tr>
    </w:tbl>
    <w:p>
      <w:pPr>
        <w:spacing w:after="0" w:line="380" w:lineRule="exact"/>
        <w:rPr>
          <w:sz w:val="30"/>
        </w:rPr>
        <w:sectPr>
          <w:type w:val="continuous"/>
          <w:pgSz w:w="11910" w:h="16840"/>
          <w:pgMar w:top="1340" w:right="0" w:bottom="1040" w:left="1080" w:header="720" w:footer="720" w:gutter="0"/>
        </w:sectPr>
      </w:pPr>
    </w:p>
    <w:p>
      <w:pPr>
        <w:pStyle w:val="2"/>
        <w:spacing w:before="8"/>
        <w:rPr>
          <w:sz w:val="22"/>
        </w:rPr>
      </w:pPr>
    </w:p>
    <w:p>
      <w:pPr>
        <w:spacing w:before="61"/>
        <w:ind w:left="721" w:right="0" w:firstLine="0"/>
        <w:jc w:val="left"/>
        <w:rPr>
          <w:sz w:val="30"/>
        </w:rPr>
      </w:pPr>
      <w:r>
        <w:rPr>
          <w:rFonts w:hint="eastAsia" w:ascii="仿宋" w:eastAsia="仿宋"/>
          <w:sz w:val="30"/>
        </w:rPr>
        <w:t xml:space="preserve">附件 </w:t>
      </w:r>
      <w:r>
        <w:rPr>
          <w:sz w:val="30"/>
        </w:rPr>
        <w:t>7</w:t>
      </w:r>
      <w:r>
        <w:rPr>
          <w:rFonts w:hint="eastAsia" w:ascii="仿宋" w:eastAsia="仿宋"/>
          <w:sz w:val="30"/>
        </w:rPr>
        <w:t>：</w:t>
      </w:r>
      <w:r>
        <w:rPr>
          <w:sz w:val="30"/>
        </w:rPr>
        <w:t xml:space="preserve"> </w:t>
      </w:r>
    </w:p>
    <w:p>
      <w:pPr>
        <w:pStyle w:val="2"/>
        <w:spacing w:before="7"/>
        <w:rPr>
          <w:sz w:val="24"/>
        </w:rPr>
      </w:pPr>
    </w:p>
    <w:p>
      <w:pPr>
        <w:spacing w:before="61"/>
        <w:ind w:left="296" w:right="845" w:firstLine="0"/>
        <w:jc w:val="center"/>
        <w:rPr>
          <w:sz w:val="30"/>
        </w:rPr>
      </w:pPr>
      <w:r>
        <w:rPr>
          <w:rFonts w:hint="eastAsia" w:ascii="黑体" w:eastAsia="黑体"/>
          <w:sz w:val="30"/>
        </w:rPr>
        <w:t>预付款担保</w:t>
      </w:r>
      <w:r>
        <w:rPr>
          <w:sz w:val="30"/>
        </w:rPr>
        <w:t xml:space="preserve"> </w:t>
      </w:r>
    </w:p>
    <w:p>
      <w:pPr>
        <w:pStyle w:val="2"/>
        <w:rPr>
          <w:sz w:val="20"/>
        </w:rPr>
      </w:pPr>
    </w:p>
    <w:p>
      <w:pPr>
        <w:pStyle w:val="2"/>
        <w:rPr>
          <w:sz w:val="16"/>
        </w:rPr>
      </w:pPr>
    </w:p>
    <w:p>
      <w:pPr>
        <w:pStyle w:val="2"/>
        <w:spacing w:before="69"/>
        <w:ind w:left="721"/>
      </w:pPr>
      <w:r>
        <w:rPr>
          <w:w w:val="99"/>
          <w:u w:val="single"/>
        </w:rPr>
        <w:t xml:space="preserve">                    </w:t>
      </w:r>
      <w:r>
        <w:rPr>
          <w:w w:val="99"/>
        </w:rPr>
        <w:t xml:space="preserve"> </w:t>
      </w:r>
      <w:r>
        <w:t xml:space="preserve">（发包人名称）： </w:t>
      </w:r>
    </w:p>
    <w:p>
      <w:pPr>
        <w:pStyle w:val="2"/>
        <w:spacing w:before="139" w:line="362" w:lineRule="auto"/>
        <w:ind w:left="721" w:right="1415" w:firstLine="424"/>
        <w:jc w:val="both"/>
      </w:pPr>
      <w:r>
        <w:rPr>
          <w:w w:val="99"/>
        </w:rPr>
        <w:t>根据</w:t>
      </w:r>
      <w:r>
        <w:rPr>
          <w:spacing w:val="-6"/>
          <w:w w:val="99"/>
          <w:u w:val="single"/>
        </w:rPr>
        <w:t xml:space="preserve">                 </w:t>
      </w:r>
      <w:r>
        <w:rPr>
          <w:w w:val="99"/>
          <w:u w:val="single"/>
        </w:rPr>
        <w:t>（</w:t>
      </w:r>
      <w:r>
        <w:t>承包人名称）（以下称“承包人”）</w:t>
      </w:r>
      <w:r>
        <w:rPr>
          <w:spacing w:val="8"/>
          <w:w w:val="99"/>
        </w:rPr>
        <w:t>与</w:t>
      </w:r>
      <w:r>
        <w:rPr>
          <w:spacing w:val="-4"/>
          <w:w w:val="99"/>
          <w:u w:val="single"/>
        </w:rPr>
        <w:t xml:space="preserve">                        </w:t>
      </w:r>
      <w:r>
        <w:t>（发包人名称）（以下简称“发包人”）于</w:t>
      </w:r>
      <w:r>
        <w:rPr>
          <w:u w:val="single"/>
        </w:rPr>
        <w:t xml:space="preserve">   </w:t>
      </w:r>
      <w:r>
        <w:t xml:space="preserve"> 年</w:t>
      </w:r>
      <w:r>
        <w:rPr>
          <w:u w:val="single"/>
        </w:rPr>
        <w:t xml:space="preserve">    </w:t>
      </w:r>
      <w:r>
        <w:t>月</w:t>
      </w:r>
      <w:r>
        <w:rPr>
          <w:u w:val="single"/>
        </w:rPr>
        <w:t xml:space="preserve">    </w:t>
      </w:r>
      <w:r>
        <w:t xml:space="preserve">日签订的                   </w:t>
      </w:r>
      <w:r>
        <w:rPr>
          <w:u w:val="single"/>
        </w:rPr>
        <w:t>（工程名称）</w:t>
      </w:r>
      <w:r>
        <w:rPr>
          <w:rFonts w:hint="eastAsia"/>
          <w:u w:val="single"/>
          <w:lang w:val="en-US" w:eastAsia="zh-CN"/>
        </w:rPr>
        <w:t xml:space="preserve">  </w:t>
      </w:r>
      <w:r>
        <w:t>《建设工程施工合同》，承包人按约定的金额向你方提交一份预付款担保，即有权得到你方支付相等金额的预付款。我方愿意就你方提供给承包人的预付款为承包人提供连带责任</w:t>
      </w:r>
      <w:r>
        <w:rPr>
          <w:spacing w:val="2"/>
        </w:rPr>
        <w:t>担保。</w:t>
      </w:r>
      <w:r>
        <w:t xml:space="preserve"> </w:t>
      </w:r>
    </w:p>
    <w:p>
      <w:pPr>
        <w:pStyle w:val="2"/>
        <w:spacing w:before="9"/>
        <w:ind w:left="1145"/>
      </w:pPr>
      <w:r>
        <w:t>1. 担保金额人民币</w:t>
      </w:r>
      <w:r>
        <w:rPr>
          <w:spacing w:val="7"/>
        </w:rPr>
        <w:t>（</w:t>
      </w:r>
      <w:r>
        <w:t>大写）</w:t>
      </w:r>
      <w:r>
        <w:rPr>
          <w:spacing w:val="97"/>
          <w:u w:val="single"/>
        </w:rPr>
        <w:t xml:space="preserve"> </w:t>
      </w:r>
      <w:r>
        <w:rPr>
          <w:spacing w:val="8"/>
        </w:rPr>
        <w:t>元</w:t>
      </w:r>
      <w:r>
        <w:t>（</w:t>
      </w:r>
      <w:r>
        <w:rPr>
          <w:rFonts w:ascii="Courier New" w:hAnsi="Courier New" w:eastAsia="Courier New"/>
        </w:rPr>
        <w:t>¥</w:t>
      </w:r>
      <w:r>
        <w:rPr>
          <w:rFonts w:ascii="Courier New" w:hAnsi="Courier New" w:eastAsia="Courier New"/>
          <w:spacing w:val="93"/>
          <w:u w:val="single"/>
        </w:rPr>
        <w:t xml:space="preserve"> </w:t>
      </w:r>
      <w:r>
        <w:rPr>
          <w:spacing w:val="8"/>
        </w:rPr>
        <w:t>）。</w:t>
      </w:r>
      <w:r>
        <w:t xml:space="preserve"> </w:t>
      </w:r>
    </w:p>
    <w:p>
      <w:pPr>
        <w:pStyle w:val="21"/>
        <w:numPr>
          <w:ilvl w:val="0"/>
          <w:numId w:val="23"/>
        </w:numPr>
        <w:tabs>
          <w:tab w:val="left" w:pos="1355"/>
        </w:tabs>
        <w:spacing w:before="136" w:after="0" w:line="364" w:lineRule="auto"/>
        <w:ind w:left="721" w:right="1424" w:firstLine="424"/>
        <w:jc w:val="left"/>
        <w:rPr>
          <w:sz w:val="21"/>
        </w:rPr>
      </w:pPr>
      <w:r>
        <w:rPr>
          <w:spacing w:val="-3"/>
          <w:sz w:val="21"/>
        </w:rPr>
        <w:t>担保有效期自预付款支付给承包人起生效，至你方签发的进度款支付证书说明已完全扣</w:t>
      </w:r>
      <w:r>
        <w:rPr>
          <w:sz w:val="21"/>
        </w:rPr>
        <w:t xml:space="preserve">清止。 </w:t>
      </w:r>
    </w:p>
    <w:p>
      <w:pPr>
        <w:pStyle w:val="21"/>
        <w:numPr>
          <w:ilvl w:val="0"/>
          <w:numId w:val="23"/>
        </w:numPr>
        <w:tabs>
          <w:tab w:val="left" w:pos="1355"/>
        </w:tabs>
        <w:spacing w:before="0" w:after="0" w:line="367" w:lineRule="auto"/>
        <w:ind w:left="721" w:right="1431" w:firstLine="424"/>
        <w:jc w:val="both"/>
        <w:rPr>
          <w:sz w:val="21"/>
        </w:rPr>
      </w:pPr>
      <w:r>
        <w:rPr>
          <w:spacing w:val="-5"/>
          <w:sz w:val="21"/>
        </w:rPr>
        <w:t>在本保函有效期内，因承包人违反合同约定的义务而要求收回预付款时，我方在收到你方的书面通知后，在７天内无条件支付。但本保函的担保金额，在任何时候不应超过预付款金额</w:t>
      </w:r>
      <w:r>
        <w:rPr>
          <w:sz w:val="21"/>
        </w:rPr>
        <w:t xml:space="preserve">减去你方按合同约定在向承包人签发的进度款支付证书中扣除的金额。 </w:t>
      </w:r>
    </w:p>
    <w:p>
      <w:pPr>
        <w:pStyle w:val="21"/>
        <w:numPr>
          <w:ilvl w:val="0"/>
          <w:numId w:val="23"/>
        </w:numPr>
        <w:tabs>
          <w:tab w:val="left" w:pos="1355"/>
        </w:tabs>
        <w:spacing w:before="0" w:after="0" w:line="267" w:lineRule="exact"/>
        <w:ind w:left="1354" w:right="0" w:hanging="210"/>
        <w:jc w:val="left"/>
        <w:rPr>
          <w:sz w:val="21"/>
        </w:rPr>
      </w:pPr>
      <w:r>
        <w:rPr>
          <w:sz w:val="21"/>
        </w:rPr>
        <w:t xml:space="preserve">你方和承包人按合同约定变更合同时，我方承担本保函规定的义务不变。 </w:t>
      </w:r>
    </w:p>
    <w:p>
      <w:pPr>
        <w:pStyle w:val="21"/>
        <w:numPr>
          <w:ilvl w:val="0"/>
          <w:numId w:val="23"/>
        </w:numPr>
        <w:tabs>
          <w:tab w:val="left" w:pos="1355"/>
        </w:tabs>
        <w:spacing w:before="137" w:after="0" w:line="364" w:lineRule="auto"/>
        <w:ind w:left="721" w:right="1415" w:firstLine="424"/>
        <w:jc w:val="left"/>
        <w:rPr>
          <w:sz w:val="21"/>
        </w:rPr>
      </w:pPr>
      <w:r>
        <w:rPr>
          <w:spacing w:val="-4"/>
          <w:sz w:val="21"/>
        </w:rPr>
        <w:t>因本保函发生的纠纷，可由双方协商解决，协商不成的，任何一方均可提请</w:t>
      </w:r>
      <w:r>
        <w:rPr>
          <w:spacing w:val="6"/>
          <w:sz w:val="21"/>
          <w:u w:val="single"/>
        </w:rPr>
        <w:t xml:space="preserve">    </w:t>
      </w:r>
      <w:r>
        <w:rPr>
          <w:spacing w:val="12"/>
          <w:sz w:val="21"/>
        </w:rPr>
        <w:t xml:space="preserve"> 仲裁</w:t>
      </w:r>
      <w:r>
        <w:rPr>
          <w:spacing w:val="2"/>
          <w:sz w:val="21"/>
        </w:rPr>
        <w:t>委员会仲裁。</w:t>
      </w:r>
      <w:r>
        <w:rPr>
          <w:sz w:val="21"/>
        </w:rPr>
        <w:t xml:space="preserve"> </w:t>
      </w:r>
    </w:p>
    <w:p>
      <w:pPr>
        <w:pStyle w:val="21"/>
        <w:numPr>
          <w:ilvl w:val="0"/>
          <w:numId w:val="23"/>
        </w:numPr>
        <w:tabs>
          <w:tab w:val="left" w:pos="1355"/>
        </w:tabs>
        <w:spacing w:before="0" w:after="0" w:line="268" w:lineRule="exact"/>
        <w:ind w:left="1354" w:right="0" w:hanging="210"/>
        <w:jc w:val="left"/>
        <w:rPr>
          <w:sz w:val="21"/>
        </w:rPr>
      </w:pPr>
      <w:r>
        <w:rPr>
          <w:sz w:val="21"/>
        </w:rPr>
        <w:t>本保函自我方法定代表人</w:t>
      </w:r>
      <w:r>
        <w:rPr>
          <w:spacing w:val="7"/>
          <w:sz w:val="21"/>
        </w:rPr>
        <w:t>（</w:t>
      </w:r>
      <w:r>
        <w:rPr>
          <w:sz w:val="21"/>
        </w:rPr>
        <w:t>或其授权代理人</w:t>
      </w:r>
      <w:r>
        <w:rPr>
          <w:spacing w:val="7"/>
          <w:sz w:val="21"/>
        </w:rPr>
        <w:t>）</w:t>
      </w:r>
      <w:r>
        <w:rPr>
          <w:spacing w:val="1"/>
          <w:sz w:val="21"/>
        </w:rPr>
        <w:t>签字并加盖公章之日起生效。</w:t>
      </w:r>
      <w:r>
        <w:rPr>
          <w:sz w:val="21"/>
        </w:rPr>
        <w:t xml:space="preserve"> </w:t>
      </w:r>
    </w:p>
    <w:p>
      <w:pPr>
        <w:pStyle w:val="2"/>
        <w:spacing w:before="139"/>
        <w:ind w:left="721"/>
      </w:pPr>
      <w:r>
        <w:rPr>
          <w:w w:val="99"/>
        </w:rPr>
        <w:t xml:space="preserve"> </w:t>
      </w:r>
    </w:p>
    <w:p>
      <w:pPr>
        <w:pStyle w:val="2"/>
        <w:spacing w:before="139" w:line="364" w:lineRule="auto"/>
        <w:ind w:left="721" w:right="5161"/>
        <w:jc w:val="both"/>
      </w:pPr>
      <w:r>
        <w:t>担 保 人 ：</w:t>
      </w:r>
      <w:r>
        <w:rPr>
          <w:spacing w:val="5"/>
          <w:u w:val="single"/>
        </w:rPr>
        <w:t xml:space="preserve">                </w:t>
      </w:r>
      <w:r>
        <w:t xml:space="preserve">（ 盖 单 位 章 </w:t>
      </w:r>
      <w:r>
        <w:rPr>
          <w:spacing w:val="9"/>
        </w:rPr>
        <w:t xml:space="preserve">） </w:t>
      </w:r>
      <w:r>
        <w:t>法定代表人或其委托代理人：</w:t>
      </w:r>
      <w:r>
        <w:rPr>
          <w:spacing w:val="7"/>
          <w:u w:val="single"/>
        </w:rPr>
        <w:t xml:space="preserve">          </w:t>
      </w:r>
      <w:r>
        <w:t>（</w:t>
      </w:r>
      <w:r>
        <w:rPr>
          <w:spacing w:val="3"/>
        </w:rPr>
        <w:t>签字</w:t>
      </w:r>
      <w:r>
        <w:rPr>
          <w:spacing w:val="8"/>
        </w:rPr>
        <w:t xml:space="preserve">） </w:t>
      </w:r>
      <w:r>
        <w:rPr>
          <w:spacing w:val="19"/>
        </w:rPr>
        <w:t>地 址 ：</w:t>
      </w:r>
    </w:p>
    <w:p>
      <w:pPr>
        <w:pStyle w:val="2"/>
        <w:spacing w:line="240" w:lineRule="auto"/>
        <w:ind w:left="0" w:right="0" w:firstLine="630" w:firstLineChars="300"/>
        <w:jc w:val="both"/>
      </w:pPr>
      <w:r>
        <w:t>邮政编码：</w:t>
      </w:r>
    </w:p>
    <w:p>
      <w:pPr>
        <w:pStyle w:val="2"/>
        <w:spacing w:line="240" w:lineRule="auto"/>
        <w:ind w:left="0" w:right="0" w:firstLine="420" w:firstLineChars="200"/>
        <w:jc w:val="both"/>
      </w:pPr>
      <w:r>
        <w:t xml:space="preserve"> </w:t>
      </w:r>
    </w:p>
    <w:p>
      <w:pPr>
        <w:pStyle w:val="2"/>
        <w:spacing w:line="240" w:lineRule="auto"/>
        <w:ind w:left="0" w:right="0" w:firstLine="840" w:firstLineChars="400"/>
        <w:jc w:val="both"/>
      </w:pPr>
      <w:r>
        <w:t xml:space="preserve">电 </w:t>
      </w:r>
      <w:r>
        <w:rPr>
          <w:rFonts w:hint="eastAsia"/>
          <w:lang w:val="en-US" w:eastAsia="zh-CN"/>
        </w:rPr>
        <w:t xml:space="preserve"> </w:t>
      </w:r>
      <w:r>
        <w:t>话 ：</w:t>
      </w:r>
    </w:p>
    <w:p>
      <w:pPr>
        <w:pStyle w:val="2"/>
        <w:spacing w:line="267" w:lineRule="exact"/>
        <w:ind w:left="721"/>
      </w:pPr>
      <w:r>
        <w:t xml:space="preserve"> </w:t>
      </w:r>
      <w:r>
        <w:rPr>
          <w:spacing w:val="15"/>
        </w:rPr>
        <w:t>传  真 ：</w:t>
      </w:r>
    </w:p>
    <w:p>
      <w:pPr>
        <w:pStyle w:val="2"/>
        <w:spacing w:before="0"/>
        <w:ind w:left="0"/>
        <w:jc w:val="left"/>
      </w:pPr>
      <w:r>
        <w:rPr>
          <w:w w:val="99"/>
        </w:rPr>
        <w:t xml:space="preserve">       </w:t>
      </w:r>
      <w:r>
        <w:rPr>
          <w:rFonts w:hint="eastAsia"/>
          <w:w w:val="99"/>
          <w:lang w:val="en-US" w:eastAsia="zh-CN"/>
        </w:rPr>
        <w:t xml:space="preserve">                                                        </w:t>
      </w:r>
      <w:r>
        <w:rPr>
          <w:w w:val="99"/>
          <w:u w:val="single"/>
        </w:rPr>
        <w:t xml:space="preserve">     </w:t>
      </w:r>
      <w:r>
        <w:t>年</w:t>
      </w:r>
      <w:r>
        <w:rPr>
          <w:u w:val="single"/>
        </w:rPr>
        <w:t xml:space="preserve"> </w:t>
      </w:r>
      <w:r>
        <w:t>月</w:t>
      </w:r>
      <w:r>
        <w:rPr>
          <w:u w:val="single"/>
        </w:rPr>
        <w:t xml:space="preserve"> </w:t>
      </w:r>
      <w:r>
        <w:t xml:space="preserve">日 </w:t>
      </w:r>
    </w:p>
    <w:p>
      <w:pPr>
        <w:pStyle w:val="2"/>
        <w:spacing w:before="147"/>
        <w:ind w:left="721"/>
      </w:pPr>
      <w:r>
        <w:rPr>
          <w:w w:val="99"/>
        </w:rPr>
        <w:t xml:space="preserve"> </w:t>
      </w:r>
    </w:p>
    <w:p>
      <w:pPr>
        <w:spacing w:after="0"/>
        <w:sectPr>
          <w:pgSz w:w="11910" w:h="16840"/>
          <w:pgMar w:top="1080" w:right="0" w:bottom="1040" w:left="1080" w:header="878" w:footer="855" w:gutter="0"/>
        </w:sectPr>
      </w:pPr>
    </w:p>
    <w:p>
      <w:pPr>
        <w:pStyle w:val="7"/>
        <w:spacing w:before="47"/>
        <w:ind w:left="336"/>
        <w:rPr>
          <w:rFonts w:hint="eastAsia" w:ascii="宋体" w:eastAsia="宋体"/>
        </w:rPr>
      </w:pPr>
      <w:r>
        <w:rPr>
          <w:rFonts w:hint="eastAsia" w:ascii="宋体" w:eastAsia="宋体"/>
        </w:rPr>
        <w:t xml:space="preserve">附件 8： </w:t>
      </w:r>
    </w:p>
    <w:p>
      <w:pPr>
        <w:spacing w:before="196"/>
        <w:ind w:left="2474" w:right="0" w:firstLine="0"/>
        <w:jc w:val="left"/>
        <w:rPr>
          <w:rFonts w:hint="eastAsia" w:ascii="黑体" w:eastAsia="黑体"/>
          <w:sz w:val="32"/>
        </w:rPr>
      </w:pPr>
      <w:r>
        <w:rPr>
          <w:rFonts w:hint="eastAsia" w:ascii="黑体" w:eastAsia="黑体"/>
          <w:sz w:val="32"/>
        </w:rPr>
        <w:t>工程质量保修书（房屋建筑工程）</w:t>
      </w:r>
    </w:p>
    <w:p>
      <w:pPr>
        <w:pStyle w:val="2"/>
        <w:rPr>
          <w:rFonts w:ascii="黑体"/>
          <w:sz w:val="20"/>
        </w:rPr>
      </w:pPr>
    </w:p>
    <w:p>
      <w:pPr>
        <w:pStyle w:val="2"/>
        <w:rPr>
          <w:rFonts w:ascii="黑体"/>
          <w:sz w:val="20"/>
        </w:rPr>
      </w:pPr>
    </w:p>
    <w:p>
      <w:pPr>
        <w:pStyle w:val="2"/>
        <w:spacing w:before="2"/>
        <w:rPr>
          <w:rFonts w:ascii="黑体"/>
          <w:sz w:val="26"/>
        </w:rPr>
      </w:pPr>
    </w:p>
    <w:p>
      <w:pPr>
        <w:pStyle w:val="2"/>
        <w:spacing w:before="69"/>
        <w:ind w:left="761"/>
      </w:pPr>
      <w:r>
        <w:t>发包人（全称）：</w:t>
      </w:r>
      <w:r>
        <w:rPr>
          <w:rFonts w:hint="eastAsia"/>
          <w:u w:val="single"/>
          <w:lang w:eastAsia="zh-CN"/>
        </w:rPr>
        <w:t>凤山县城市管理执法局</w:t>
      </w:r>
      <w:r>
        <w:t xml:space="preserve">  </w:t>
      </w:r>
    </w:p>
    <w:p>
      <w:pPr>
        <w:pStyle w:val="2"/>
        <w:spacing w:before="12"/>
        <w:rPr>
          <w:sz w:val="7"/>
        </w:rPr>
      </w:pPr>
    </w:p>
    <w:p>
      <w:pPr>
        <w:pStyle w:val="2"/>
        <w:spacing w:before="69"/>
        <w:ind w:left="761"/>
      </w:pPr>
      <w:r>
        <w:t>承包人（全称）：</w:t>
      </w:r>
      <w:r>
        <w:rPr>
          <w:u w:val="single"/>
        </w:rPr>
        <w:t xml:space="preserve">                                </w:t>
      </w:r>
      <w:r>
        <w:t xml:space="preserve">  </w:t>
      </w:r>
    </w:p>
    <w:p>
      <w:pPr>
        <w:pStyle w:val="2"/>
        <w:rPr>
          <w:sz w:val="20"/>
        </w:rPr>
      </w:pPr>
    </w:p>
    <w:p>
      <w:pPr>
        <w:pStyle w:val="2"/>
        <w:spacing w:before="11"/>
        <w:rPr>
          <w:sz w:val="19"/>
        </w:rPr>
      </w:pPr>
    </w:p>
    <w:p>
      <w:pPr>
        <w:pStyle w:val="2"/>
        <w:spacing w:before="69"/>
        <w:ind w:left="761"/>
      </w:pPr>
      <w:r>
        <w:t xml:space="preserve">发包人和承包人根据《中华人民共和国建筑法》和《建设工程质量管理条例》，经协商一致就             </w:t>
      </w:r>
    </w:p>
    <w:p>
      <w:pPr>
        <w:pStyle w:val="2"/>
        <w:spacing w:before="9"/>
        <w:rPr>
          <w:sz w:val="17"/>
        </w:rPr>
      </w:pPr>
    </w:p>
    <w:p>
      <w:pPr>
        <w:pStyle w:val="2"/>
        <w:ind w:left="336"/>
      </w:pPr>
      <w:r>
        <w:t xml:space="preserve">（工程全称）签订工程质量保修书。 </w:t>
      </w:r>
    </w:p>
    <w:p>
      <w:pPr>
        <w:pStyle w:val="2"/>
        <w:spacing w:before="9"/>
        <w:rPr>
          <w:sz w:val="17"/>
        </w:rPr>
      </w:pPr>
    </w:p>
    <w:p>
      <w:pPr>
        <w:pStyle w:val="2"/>
        <w:spacing w:before="1"/>
        <w:ind w:left="761"/>
        <w:rPr>
          <w:rFonts w:hint="eastAsia" w:ascii="黑体" w:eastAsia="黑体"/>
        </w:rPr>
      </w:pPr>
      <w:r>
        <w:rPr>
          <w:rFonts w:hint="eastAsia" w:ascii="黑体" w:eastAsia="黑体"/>
        </w:rPr>
        <w:t>一、工程质量保修范围和内容</w:t>
      </w:r>
    </w:p>
    <w:p>
      <w:pPr>
        <w:pStyle w:val="2"/>
        <w:spacing w:before="9"/>
        <w:rPr>
          <w:rFonts w:ascii="黑体"/>
          <w:sz w:val="17"/>
        </w:rPr>
      </w:pPr>
    </w:p>
    <w:p>
      <w:pPr>
        <w:pStyle w:val="2"/>
        <w:ind w:left="761"/>
      </w:pPr>
      <w:r>
        <w:t xml:space="preserve">承包人在质量保修期内，按照有关法律规定和合同约定，承担工程质量保修责任。 </w:t>
      </w:r>
    </w:p>
    <w:p>
      <w:pPr>
        <w:pStyle w:val="2"/>
        <w:spacing w:before="9"/>
        <w:rPr>
          <w:sz w:val="17"/>
        </w:rPr>
      </w:pPr>
    </w:p>
    <w:p>
      <w:pPr>
        <w:pStyle w:val="2"/>
        <w:spacing w:line="441" w:lineRule="auto"/>
        <w:ind w:left="336" w:right="1409" w:firstLine="424"/>
        <w:jc w:val="both"/>
      </w:pPr>
      <w: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u w:val="single"/>
        </w:rPr>
        <w:t xml:space="preserve"> /</w:t>
      </w:r>
      <w:r>
        <w:rPr>
          <w:spacing w:val="99"/>
          <w:u w:val="single"/>
        </w:rPr>
        <w:t xml:space="preserve"> </w:t>
      </w:r>
      <w:r>
        <w:rPr>
          <w:spacing w:val="8"/>
        </w:rPr>
        <w:t>。</w:t>
      </w:r>
      <w:r>
        <w:t xml:space="preserve"> </w:t>
      </w:r>
    </w:p>
    <w:p>
      <w:pPr>
        <w:pStyle w:val="2"/>
        <w:spacing w:before="3"/>
        <w:ind w:left="761"/>
        <w:rPr>
          <w:rFonts w:hint="eastAsia" w:ascii="黑体" w:eastAsia="黑体"/>
        </w:rPr>
      </w:pPr>
      <w:r>
        <w:rPr>
          <w:rFonts w:hint="eastAsia" w:ascii="黑体" w:eastAsia="黑体"/>
        </w:rPr>
        <w:t>二、质量保修期</w:t>
      </w:r>
    </w:p>
    <w:p>
      <w:pPr>
        <w:pStyle w:val="2"/>
        <w:spacing w:before="10"/>
        <w:rPr>
          <w:rFonts w:ascii="黑体"/>
          <w:sz w:val="17"/>
        </w:rPr>
      </w:pPr>
    </w:p>
    <w:p>
      <w:pPr>
        <w:pStyle w:val="2"/>
        <w:spacing w:line="441" w:lineRule="auto"/>
        <w:ind w:left="761" w:right="3264"/>
      </w:pPr>
      <w:r>
        <w:t xml:space="preserve">根据《建设工程质量管理条例》及有关规定，工程的质量保修期如下： 1．地基基础工程和主体结构工程为设计文件规定的工程合理使用年限； </w:t>
      </w:r>
    </w:p>
    <w:p>
      <w:pPr>
        <w:pStyle w:val="2"/>
        <w:spacing w:before="3"/>
        <w:ind w:left="761"/>
      </w:pPr>
      <w:r>
        <w:t>2．屋面防水工程、有防水要求的卫生间、房间和外墙面的防渗为</w:t>
      </w:r>
      <w:r>
        <w:rPr>
          <w:spacing w:val="90"/>
          <w:u w:val="single"/>
        </w:rPr>
        <w:t xml:space="preserve"> </w:t>
      </w:r>
      <w:r>
        <w:rPr>
          <w:u w:val="single"/>
        </w:rPr>
        <w:t>5</w:t>
      </w:r>
      <w:r>
        <w:rPr>
          <w:spacing w:val="36"/>
        </w:rPr>
        <w:t xml:space="preserve"> 年；</w:t>
      </w:r>
      <w:r>
        <w:t xml:space="preserve"> </w:t>
      </w:r>
    </w:p>
    <w:p>
      <w:pPr>
        <w:pStyle w:val="2"/>
        <w:spacing w:before="4"/>
        <w:rPr>
          <w:sz w:val="12"/>
        </w:rPr>
      </w:pPr>
    </w:p>
    <w:p>
      <w:pPr>
        <w:pStyle w:val="2"/>
        <w:spacing w:before="69"/>
        <w:ind w:left="761"/>
      </w:pPr>
      <w:r>
        <w:t>3．装修工程为</w:t>
      </w:r>
      <w:r>
        <w:rPr>
          <w:spacing w:val="101"/>
          <w:u w:val="single"/>
        </w:rPr>
        <w:t xml:space="preserve"> </w:t>
      </w:r>
      <w:r>
        <w:rPr>
          <w:u w:val="single"/>
        </w:rPr>
        <w:t>2</w:t>
      </w:r>
      <w:r>
        <w:rPr>
          <w:spacing w:val="104"/>
          <w:u w:val="single"/>
        </w:rPr>
        <w:t xml:space="preserve"> </w:t>
      </w:r>
      <w:r>
        <w:rPr>
          <w:spacing w:val="4"/>
        </w:rPr>
        <w:t>年；</w:t>
      </w:r>
      <w:r>
        <w:t xml:space="preserve"> </w:t>
      </w:r>
    </w:p>
    <w:p>
      <w:pPr>
        <w:pStyle w:val="2"/>
        <w:spacing w:before="4"/>
        <w:rPr>
          <w:sz w:val="12"/>
        </w:rPr>
      </w:pPr>
    </w:p>
    <w:p>
      <w:pPr>
        <w:pStyle w:val="21"/>
        <w:numPr>
          <w:ilvl w:val="0"/>
          <w:numId w:val="24"/>
        </w:numPr>
        <w:tabs>
          <w:tab w:val="left" w:pos="1075"/>
        </w:tabs>
        <w:spacing w:before="69" w:after="0" w:line="240" w:lineRule="auto"/>
        <w:ind w:left="1074" w:right="0" w:hanging="314"/>
        <w:jc w:val="left"/>
        <w:rPr>
          <w:sz w:val="21"/>
        </w:rPr>
      </w:pPr>
      <w:r>
        <w:rPr>
          <w:sz w:val="21"/>
        </w:rPr>
        <w:t>电气管线、给排水管道、设备安装工程为</w:t>
      </w:r>
      <w:r>
        <w:rPr>
          <w:spacing w:val="94"/>
          <w:sz w:val="21"/>
          <w:u w:val="single"/>
        </w:rPr>
        <w:t xml:space="preserve"> </w:t>
      </w:r>
      <w:r>
        <w:rPr>
          <w:sz w:val="21"/>
          <w:u w:val="single"/>
        </w:rPr>
        <w:t>2</w:t>
      </w:r>
      <w:r>
        <w:rPr>
          <w:spacing w:val="37"/>
          <w:sz w:val="21"/>
        </w:rPr>
        <w:t xml:space="preserve"> 年；</w:t>
      </w:r>
      <w:r>
        <w:rPr>
          <w:sz w:val="21"/>
        </w:rPr>
        <w:t xml:space="preserve"> </w:t>
      </w:r>
    </w:p>
    <w:p>
      <w:pPr>
        <w:pStyle w:val="2"/>
        <w:spacing w:before="5"/>
        <w:rPr>
          <w:sz w:val="12"/>
        </w:rPr>
      </w:pPr>
    </w:p>
    <w:p>
      <w:pPr>
        <w:pStyle w:val="21"/>
        <w:numPr>
          <w:ilvl w:val="0"/>
          <w:numId w:val="24"/>
        </w:numPr>
        <w:tabs>
          <w:tab w:val="left" w:pos="1075"/>
        </w:tabs>
        <w:spacing w:before="69" w:after="0" w:line="240" w:lineRule="auto"/>
        <w:ind w:left="1074" w:right="0" w:hanging="314"/>
        <w:jc w:val="left"/>
        <w:rPr>
          <w:sz w:val="21"/>
        </w:rPr>
      </w:pPr>
      <w:r>
        <w:rPr>
          <w:spacing w:val="1"/>
          <w:sz w:val="21"/>
        </w:rPr>
        <w:t>供热与供冷系统为</w:t>
      </w:r>
      <w:r>
        <w:rPr>
          <w:spacing w:val="91"/>
          <w:sz w:val="21"/>
          <w:u w:val="single"/>
        </w:rPr>
        <w:t xml:space="preserve"> </w:t>
      </w:r>
      <w:r>
        <w:rPr>
          <w:sz w:val="21"/>
          <w:u w:val="single"/>
        </w:rPr>
        <w:t>2</w:t>
      </w:r>
      <w:r>
        <w:rPr>
          <w:spacing w:val="10"/>
          <w:sz w:val="21"/>
        </w:rPr>
        <w:t xml:space="preserve"> 个采暖期、供冷期；</w:t>
      </w:r>
      <w:r>
        <w:rPr>
          <w:sz w:val="21"/>
        </w:rPr>
        <w:t xml:space="preserve"> </w:t>
      </w:r>
    </w:p>
    <w:p>
      <w:pPr>
        <w:pStyle w:val="2"/>
        <w:spacing w:before="4"/>
        <w:rPr>
          <w:sz w:val="12"/>
        </w:rPr>
      </w:pPr>
    </w:p>
    <w:p>
      <w:pPr>
        <w:pStyle w:val="21"/>
        <w:numPr>
          <w:ilvl w:val="0"/>
          <w:numId w:val="24"/>
        </w:numPr>
        <w:tabs>
          <w:tab w:val="left" w:pos="1075"/>
        </w:tabs>
        <w:spacing w:before="69" w:after="0" w:line="240" w:lineRule="auto"/>
        <w:ind w:left="1074" w:right="0" w:hanging="314"/>
        <w:jc w:val="left"/>
        <w:rPr>
          <w:sz w:val="21"/>
        </w:rPr>
      </w:pPr>
      <w:r>
        <w:rPr>
          <w:sz w:val="21"/>
        </w:rPr>
        <w:t>住宅小区内的给排水设施、道路等配套工程为</w:t>
      </w:r>
      <w:r>
        <w:rPr>
          <w:spacing w:val="75"/>
          <w:sz w:val="21"/>
          <w:u w:val="single"/>
        </w:rPr>
        <w:t xml:space="preserve"> </w:t>
      </w:r>
      <w:r>
        <w:rPr>
          <w:sz w:val="21"/>
          <w:u w:val="single"/>
        </w:rPr>
        <w:t>2</w:t>
      </w:r>
      <w:r>
        <w:rPr>
          <w:spacing w:val="36"/>
          <w:sz w:val="21"/>
        </w:rPr>
        <w:t xml:space="preserve"> 年；</w:t>
      </w:r>
      <w:r>
        <w:rPr>
          <w:sz w:val="21"/>
        </w:rPr>
        <w:t xml:space="preserve"> </w:t>
      </w:r>
    </w:p>
    <w:p>
      <w:pPr>
        <w:pStyle w:val="2"/>
        <w:rPr>
          <w:sz w:val="13"/>
        </w:rPr>
      </w:pPr>
    </w:p>
    <w:p>
      <w:pPr>
        <w:pStyle w:val="21"/>
        <w:numPr>
          <w:ilvl w:val="0"/>
          <w:numId w:val="24"/>
        </w:numPr>
        <w:tabs>
          <w:tab w:val="left" w:pos="1075"/>
        </w:tabs>
        <w:spacing w:before="69" w:after="0" w:line="240" w:lineRule="auto"/>
        <w:ind w:left="1074" w:right="0" w:hanging="314"/>
        <w:jc w:val="left"/>
        <w:rPr>
          <w:sz w:val="21"/>
        </w:rPr>
      </w:pPr>
      <w:r>
        <w:rPr>
          <w:sz w:val="21"/>
        </w:rPr>
        <w:t xml:space="preserve">其他项目保修期限约定如下： </w:t>
      </w:r>
    </w:p>
    <w:p>
      <w:pPr>
        <w:pStyle w:val="2"/>
        <w:spacing w:before="9"/>
        <w:rPr>
          <w:sz w:val="17"/>
        </w:rPr>
      </w:pPr>
    </w:p>
    <w:p>
      <w:pPr>
        <w:pStyle w:val="2"/>
        <w:ind w:left="761"/>
      </w:pPr>
      <w:r>
        <w:rPr>
          <w:u w:val="none"/>
        </w:rPr>
        <w:t xml:space="preserve">除上述之外的其他项目保修期均为 2 年 </w:t>
      </w:r>
      <w:r>
        <w:t xml:space="preserve">。 </w:t>
      </w:r>
    </w:p>
    <w:p>
      <w:pPr>
        <w:pStyle w:val="2"/>
        <w:spacing w:before="4"/>
        <w:rPr>
          <w:sz w:val="12"/>
        </w:rPr>
      </w:pPr>
    </w:p>
    <w:p>
      <w:pPr>
        <w:pStyle w:val="2"/>
        <w:spacing w:before="69"/>
        <w:ind w:left="761"/>
      </w:pPr>
      <w:r>
        <w:t xml:space="preserve">质量保修期自工程竣工验收合格之日起计算。 </w:t>
      </w:r>
    </w:p>
    <w:p>
      <w:pPr>
        <w:pStyle w:val="2"/>
        <w:spacing w:before="9"/>
        <w:rPr>
          <w:sz w:val="17"/>
        </w:rPr>
      </w:pPr>
    </w:p>
    <w:p>
      <w:pPr>
        <w:pStyle w:val="2"/>
        <w:spacing w:before="1"/>
        <w:ind w:left="761"/>
        <w:rPr>
          <w:rFonts w:hint="eastAsia" w:ascii="黑体" w:eastAsia="黑体"/>
        </w:rPr>
      </w:pPr>
      <w:r>
        <w:rPr>
          <w:rFonts w:hint="eastAsia" w:ascii="黑体" w:eastAsia="黑体"/>
        </w:rPr>
        <w:t>三、缺陷责任期</w:t>
      </w:r>
    </w:p>
    <w:p>
      <w:pPr>
        <w:pStyle w:val="2"/>
        <w:spacing w:before="9"/>
        <w:rPr>
          <w:rFonts w:ascii="黑体"/>
          <w:sz w:val="17"/>
        </w:rPr>
      </w:pPr>
    </w:p>
    <w:p>
      <w:pPr>
        <w:pStyle w:val="2"/>
        <w:ind w:left="761" w:firstLine="420" w:firstLineChars="200"/>
      </w:pPr>
      <w:r>
        <w:t>工程缺陷责任期为</w:t>
      </w:r>
      <w:r>
        <w:rPr>
          <w:u w:val="single"/>
        </w:rPr>
        <w:t xml:space="preserve"> 24 </w:t>
      </w:r>
      <w:r>
        <w:t>个月（最长不超过 24 个月），缺陷责任期自工程竣工验收合格之日起计</w:t>
      </w:r>
    </w:p>
    <w:p>
      <w:pPr>
        <w:pStyle w:val="2"/>
        <w:spacing w:before="4"/>
        <w:rPr>
          <w:sz w:val="12"/>
        </w:rPr>
      </w:pPr>
    </w:p>
    <w:p>
      <w:pPr>
        <w:pStyle w:val="2"/>
      </w:pPr>
      <w:r>
        <w:t>算。单位工程先于全部工程进行验收，单位工程缺陷责任期自单位工程验收合格之日起算。缺陷责任期终止后，</w:t>
      </w:r>
    </w:p>
    <w:p>
      <w:pPr>
        <w:pStyle w:val="2"/>
      </w:pPr>
      <w:r>
        <w:t xml:space="preserve">发包人应退还剩余的质量保证金。 </w:t>
      </w:r>
    </w:p>
    <w:p>
      <w:pPr>
        <w:pStyle w:val="21"/>
        <w:numPr>
          <w:ilvl w:val="0"/>
          <w:numId w:val="0"/>
        </w:numPr>
        <w:tabs>
          <w:tab w:val="left" w:pos="1187"/>
        </w:tabs>
        <w:spacing w:before="105" w:after="0" w:line="240" w:lineRule="auto"/>
        <w:ind w:left="872" w:leftChars="0" w:right="0" w:rightChars="0"/>
        <w:jc w:val="left"/>
        <w:rPr>
          <w:rFonts w:hint="eastAsia" w:ascii="黑体" w:eastAsia="黑体"/>
        </w:rPr>
      </w:pPr>
    </w:p>
    <w:p>
      <w:pPr>
        <w:pStyle w:val="21"/>
        <w:numPr>
          <w:ilvl w:val="0"/>
          <w:numId w:val="0"/>
        </w:numPr>
        <w:tabs>
          <w:tab w:val="left" w:pos="1187"/>
        </w:tabs>
        <w:spacing w:before="105" w:after="0" w:line="240" w:lineRule="auto"/>
        <w:ind w:left="872" w:leftChars="0" w:right="0" w:rightChars="0"/>
        <w:jc w:val="left"/>
        <w:rPr>
          <w:sz w:val="21"/>
        </w:rPr>
      </w:pPr>
      <w:r>
        <w:rPr>
          <w:rFonts w:hint="eastAsia" w:ascii="黑体" w:eastAsia="黑体"/>
        </w:rPr>
        <w:t>四、质量保修责任</w:t>
      </w:r>
    </w:p>
    <w:p>
      <w:pPr>
        <w:pStyle w:val="21"/>
        <w:numPr>
          <w:ilvl w:val="1"/>
          <w:numId w:val="24"/>
        </w:numPr>
        <w:tabs>
          <w:tab w:val="left" w:pos="1187"/>
        </w:tabs>
        <w:spacing w:before="105" w:after="0" w:line="240" w:lineRule="auto"/>
        <w:ind w:left="1186" w:right="0" w:hanging="314"/>
        <w:jc w:val="left"/>
        <w:rPr>
          <w:sz w:val="21"/>
        </w:rPr>
      </w:pPr>
      <w:r>
        <w:rPr>
          <w:spacing w:val="-4"/>
          <w:sz w:val="21"/>
        </w:rPr>
        <w:t>属于保修范围、内容的项目，承包人应当在接到保修通知之日起</w:t>
      </w:r>
      <w:r>
        <w:rPr>
          <w:spacing w:val="94"/>
          <w:sz w:val="21"/>
          <w:u w:val="single"/>
        </w:rPr>
        <w:t xml:space="preserve"> </w:t>
      </w:r>
      <w:r>
        <w:rPr>
          <w:sz w:val="21"/>
          <w:u w:val="single"/>
        </w:rPr>
        <w:t>2</w:t>
      </w:r>
      <w:r>
        <w:rPr>
          <w:spacing w:val="8"/>
          <w:sz w:val="21"/>
        </w:rPr>
        <w:t xml:space="preserve"> 天内派人保修。承包</w:t>
      </w:r>
    </w:p>
    <w:p>
      <w:pPr>
        <w:pStyle w:val="2"/>
        <w:spacing w:before="4"/>
        <w:rPr>
          <w:sz w:val="12"/>
        </w:rPr>
      </w:pPr>
    </w:p>
    <w:p>
      <w:pPr>
        <w:pStyle w:val="2"/>
        <w:spacing w:before="69" w:line="441" w:lineRule="auto"/>
        <w:ind w:left="761" w:right="1863" w:hanging="320"/>
      </w:pPr>
      <w:r>
        <w:t xml:space="preserve">人不在约定期限内派人保修的，发包人可以委托他人修理，修理费用从质量保修金内扣除。  2．发生紧急事故需抢修的，承包人在接到事故通知后，应当立即到达事故现场抢修。 </w:t>
      </w:r>
    </w:p>
    <w:p>
      <w:pPr>
        <w:pStyle w:val="21"/>
        <w:numPr>
          <w:ilvl w:val="0"/>
          <w:numId w:val="25"/>
        </w:numPr>
        <w:tabs>
          <w:tab w:val="left" w:pos="1075"/>
        </w:tabs>
        <w:spacing w:before="3" w:after="0" w:line="441" w:lineRule="auto"/>
        <w:ind w:left="336" w:right="1406" w:firstLine="424"/>
        <w:jc w:val="both"/>
        <w:rPr>
          <w:rFonts w:ascii="宋体" w:hAnsi="宋体" w:eastAsia="宋体" w:cs="宋体"/>
          <w:sz w:val="21"/>
          <w:szCs w:val="21"/>
          <w:lang w:val="zh-CN" w:eastAsia="zh-CN" w:bidi="zh-CN"/>
        </w:rPr>
      </w:pPr>
      <w:r>
        <w:rPr>
          <w:rFonts w:ascii="宋体" w:hAnsi="宋体" w:eastAsia="宋体" w:cs="宋体"/>
          <w:sz w:val="21"/>
          <w:szCs w:val="21"/>
          <w:lang w:val="zh-CN" w:eastAsia="zh-CN" w:bidi="zh-CN"/>
        </w:rPr>
        <w:t xml:space="preserve">对于涉及结构安全的质量问题，应当按照《建设工程质量管理条例》的规定，立即向当地建设行政主管部门和有关部门报告，采取安全防范措施，并由原设计人或者具有相应资质等级的设计人提出保修方案，承包人实施保修。 </w:t>
      </w:r>
    </w:p>
    <w:p>
      <w:pPr>
        <w:pStyle w:val="21"/>
        <w:numPr>
          <w:ilvl w:val="0"/>
          <w:numId w:val="25"/>
        </w:numPr>
        <w:tabs>
          <w:tab w:val="left" w:pos="1075"/>
        </w:tabs>
        <w:spacing w:before="3" w:after="0" w:line="240" w:lineRule="auto"/>
        <w:ind w:left="1074" w:right="0" w:hanging="314"/>
        <w:jc w:val="left"/>
        <w:rPr>
          <w:sz w:val="21"/>
        </w:rPr>
      </w:pPr>
      <w:r>
        <w:rPr>
          <w:sz w:val="21"/>
        </w:rPr>
        <w:t xml:space="preserve">质量保修完成后，由发包人组织验收。 </w:t>
      </w:r>
    </w:p>
    <w:p>
      <w:pPr>
        <w:pStyle w:val="2"/>
        <w:spacing w:before="10"/>
        <w:rPr>
          <w:sz w:val="17"/>
        </w:rPr>
      </w:pPr>
    </w:p>
    <w:p>
      <w:pPr>
        <w:pStyle w:val="2"/>
        <w:ind w:left="761"/>
        <w:rPr>
          <w:rFonts w:hint="eastAsia" w:ascii="黑体" w:eastAsia="黑体"/>
        </w:rPr>
      </w:pPr>
      <w:r>
        <w:rPr>
          <w:rFonts w:hint="eastAsia" w:ascii="黑体" w:eastAsia="黑体"/>
        </w:rPr>
        <w:t>五、保修费用</w:t>
      </w:r>
    </w:p>
    <w:p>
      <w:pPr>
        <w:pStyle w:val="2"/>
        <w:spacing w:before="9"/>
        <w:rPr>
          <w:rFonts w:ascii="黑体"/>
          <w:sz w:val="17"/>
        </w:rPr>
      </w:pPr>
    </w:p>
    <w:p>
      <w:pPr>
        <w:spacing w:before="0"/>
        <w:ind w:left="761" w:right="0" w:firstLine="0"/>
        <w:jc w:val="left"/>
        <w:rPr>
          <w:sz w:val="21"/>
        </w:rPr>
      </w:pPr>
      <w:r>
        <w:rPr>
          <w:sz w:val="21"/>
        </w:rPr>
        <w:t>保本工程质量保修金：</w:t>
      </w:r>
      <w:r>
        <w:rPr>
          <w:b/>
          <w:sz w:val="21"/>
          <w:u w:val="single"/>
        </w:rPr>
        <w:t xml:space="preserve">工程结算价的 3% </w:t>
      </w:r>
      <w:r>
        <w:rPr>
          <w:sz w:val="21"/>
        </w:rPr>
        <w:t xml:space="preserve">。 </w:t>
      </w:r>
    </w:p>
    <w:p>
      <w:pPr>
        <w:pStyle w:val="2"/>
        <w:spacing w:before="4"/>
        <w:rPr>
          <w:sz w:val="12"/>
        </w:rPr>
      </w:pPr>
    </w:p>
    <w:p>
      <w:pPr>
        <w:pStyle w:val="2"/>
        <w:spacing w:before="69" w:line="441" w:lineRule="auto"/>
        <w:ind w:left="336" w:right="1405" w:firstLine="424"/>
        <w:jc w:val="both"/>
      </w:pPr>
      <w:r>
        <w:rPr>
          <w:rFonts w:ascii="宋体" w:hAnsi="宋体" w:eastAsia="宋体" w:cs="宋体"/>
          <w:sz w:val="21"/>
          <w:szCs w:val="21"/>
          <w:lang w:val="zh-CN" w:eastAsia="zh-CN" w:bidi="zh-CN"/>
        </w:rPr>
        <w:t>质量保修金返还：质量保修金分两次返还承包人：第一次返还的时间及金额：发包人在工程竣工验</w:t>
      </w:r>
      <w:r>
        <w:rPr>
          <w:spacing w:val="-5"/>
        </w:rPr>
        <w:t xml:space="preserve">收合格之日起满两年之日起 </w:t>
      </w:r>
      <w:r>
        <w:t>14</w:t>
      </w:r>
      <w:r>
        <w:rPr>
          <w:spacing w:val="-18"/>
        </w:rPr>
        <w:t xml:space="preserve"> 天内将保修金的 </w:t>
      </w:r>
      <w:r>
        <w:rPr>
          <w:spacing w:val="2"/>
        </w:rPr>
        <w:t>70</w:t>
      </w:r>
      <w:r>
        <w:t xml:space="preserve">%返回给承包人。第二次返还的时间及金额： </w:t>
      </w:r>
      <w:r>
        <w:rPr>
          <w:spacing w:val="-3"/>
        </w:rPr>
        <w:t xml:space="preserve">发包人在竣工验收合格之日起满三年之日起 </w:t>
      </w:r>
      <w:r>
        <w:t>14</w:t>
      </w:r>
      <w:r>
        <w:rPr>
          <w:spacing w:val="-6"/>
        </w:rPr>
        <w:t xml:space="preserve"> 天内返还剩余部分。</w:t>
      </w:r>
      <w:r>
        <w:t xml:space="preserve"> </w:t>
      </w:r>
    </w:p>
    <w:p>
      <w:pPr>
        <w:pStyle w:val="2"/>
        <w:rPr>
          <w:sz w:val="20"/>
        </w:rPr>
      </w:pPr>
    </w:p>
    <w:p>
      <w:pPr>
        <w:pStyle w:val="2"/>
        <w:spacing w:before="3"/>
        <w:rPr>
          <w:sz w:val="14"/>
        </w:rPr>
      </w:pPr>
    </w:p>
    <w:p>
      <w:pPr>
        <w:pStyle w:val="2"/>
        <w:spacing w:before="69" w:line="441" w:lineRule="auto"/>
        <w:ind w:left="336" w:right="1405" w:firstLine="424"/>
        <w:jc w:val="both"/>
        <w:rPr>
          <w:rFonts w:ascii="宋体" w:hAnsi="宋体" w:eastAsia="宋体" w:cs="宋体"/>
          <w:b/>
          <w:bCs/>
          <w:sz w:val="21"/>
          <w:szCs w:val="21"/>
          <w:lang w:val="zh-CN" w:eastAsia="zh-CN" w:bidi="zh-CN"/>
        </w:rPr>
      </w:pPr>
      <w:r>
        <w:rPr>
          <w:rFonts w:hint="eastAsia" w:ascii="宋体" w:hAnsi="宋体" w:eastAsia="宋体" w:cs="宋体"/>
          <w:b/>
          <w:bCs/>
          <w:sz w:val="21"/>
          <w:szCs w:val="21"/>
          <w:lang w:val="zh-CN" w:eastAsia="zh-CN" w:bidi="zh-CN"/>
        </w:rPr>
        <w:t xml:space="preserve">六、双方约定的其他工程质量保修事项： </w:t>
      </w:r>
      <w:r>
        <w:rPr>
          <w:rFonts w:ascii="宋体" w:hAnsi="宋体" w:eastAsia="宋体" w:cs="宋体"/>
          <w:b/>
          <w:bCs/>
          <w:sz w:val="21"/>
          <w:szCs w:val="21"/>
          <w:lang w:val="zh-CN" w:eastAsia="zh-CN" w:bidi="zh-CN"/>
        </w:rPr>
        <w:t>/ 。</w:t>
      </w:r>
    </w:p>
    <w:p>
      <w:pPr>
        <w:pStyle w:val="2"/>
        <w:spacing w:before="5"/>
        <w:rPr>
          <w:sz w:val="12"/>
        </w:rPr>
      </w:pPr>
    </w:p>
    <w:p>
      <w:pPr>
        <w:pStyle w:val="2"/>
        <w:spacing w:before="69" w:line="441" w:lineRule="auto"/>
        <w:ind w:left="336" w:right="1405" w:firstLine="424"/>
        <w:jc w:val="both"/>
        <w:rPr>
          <w:rFonts w:ascii="宋体" w:hAnsi="宋体" w:eastAsia="宋体" w:cs="宋体"/>
          <w:sz w:val="21"/>
          <w:szCs w:val="21"/>
          <w:lang w:val="zh-CN" w:eastAsia="zh-CN" w:bidi="zh-CN"/>
        </w:rPr>
      </w:pPr>
      <w:r>
        <w:rPr>
          <w:rFonts w:ascii="宋体" w:hAnsi="宋体" w:eastAsia="宋体" w:cs="宋体"/>
          <w:sz w:val="21"/>
          <w:szCs w:val="21"/>
          <w:lang w:val="zh-CN" w:eastAsia="zh-CN" w:bidi="zh-CN"/>
        </w:rPr>
        <w:t xml:space="preserve">工程质量保修书由发包人、承包人在工程竣工验收前共同签署，作为施工合同附件，其有效期限至保修期满。 </w:t>
      </w:r>
    </w:p>
    <w:p>
      <w:pPr>
        <w:pStyle w:val="2"/>
        <w:rPr>
          <w:sz w:val="20"/>
        </w:rPr>
      </w:pPr>
    </w:p>
    <w:p>
      <w:pPr>
        <w:pStyle w:val="2"/>
        <w:spacing w:before="11"/>
        <w:rPr>
          <w:sz w:val="18"/>
        </w:rPr>
      </w:pPr>
    </w:p>
    <w:p>
      <w:pPr>
        <w:pStyle w:val="2"/>
        <w:tabs>
          <w:tab w:val="left" w:pos="2329"/>
          <w:tab w:val="left" w:pos="2850"/>
          <w:tab w:val="left" w:pos="8109"/>
        </w:tabs>
        <w:ind w:left="336"/>
      </w:pPr>
      <w:r>
        <w:t>发包人（</w:t>
      </w:r>
      <w:r>
        <w:rPr>
          <w:spacing w:val="8"/>
        </w:rPr>
        <w:t>公</w:t>
      </w:r>
      <w:r>
        <w:t>章）：</w:t>
      </w:r>
      <w:r>
        <w:rPr>
          <w:u w:val="single"/>
        </w:rPr>
        <w:t xml:space="preserve"> </w:t>
      </w:r>
      <w:r>
        <w:rPr>
          <w:u w:val="single"/>
        </w:rPr>
        <w:tab/>
      </w:r>
      <w:r>
        <w:rPr>
          <w:u w:val="single"/>
        </w:rPr>
        <w:tab/>
      </w:r>
      <w:r>
        <w:rPr>
          <w:w w:val="95"/>
        </w:rPr>
        <w:t>承包</w:t>
      </w:r>
      <w:r>
        <w:rPr>
          <w:spacing w:val="8"/>
          <w:w w:val="95"/>
        </w:rPr>
        <w:t>人</w:t>
      </w:r>
      <w:r>
        <w:rPr>
          <w:w w:val="95"/>
        </w:rPr>
        <w:t>（公章</w:t>
      </w:r>
      <w:r>
        <w:rPr>
          <w:spacing w:val="4"/>
          <w:w w:val="95"/>
        </w:rPr>
        <w:t>）：</w:t>
      </w:r>
      <w:r>
        <w:rPr>
          <w:spacing w:val="4"/>
          <w:w w:val="95"/>
          <w:u w:val="single"/>
        </w:rPr>
        <w:t xml:space="preserve"> </w:t>
      </w:r>
      <w:r>
        <w:rPr>
          <w:spacing w:val="-1"/>
          <w:u w:val="single"/>
        </w:rPr>
        <w:t xml:space="preserve"> </w:t>
      </w:r>
      <w:r>
        <w:rPr>
          <w:w w:val="99"/>
          <w:u w:val="single"/>
        </w:rPr>
        <w:t xml:space="preserve">    </w:t>
      </w:r>
      <w:r>
        <w:rPr>
          <w:spacing w:val="7"/>
          <w:w w:val="99"/>
          <w:u w:val="single"/>
        </w:rPr>
        <w:t xml:space="preserve"> </w:t>
      </w:r>
      <w:r>
        <w:rPr>
          <w:w w:val="99"/>
          <w:u w:val="single"/>
        </w:rPr>
        <w:t xml:space="preserve">     </w:t>
      </w:r>
      <w:r>
        <w:rPr>
          <w:u w:val="single"/>
        </w:rPr>
        <w:tab/>
      </w:r>
      <w:r>
        <w:rPr>
          <w:w w:val="99"/>
        </w:rPr>
        <w:t xml:space="preserve"> </w:t>
      </w:r>
    </w:p>
    <w:p>
      <w:pPr>
        <w:pStyle w:val="2"/>
        <w:spacing w:before="5"/>
        <w:rPr>
          <w:sz w:val="12"/>
        </w:rPr>
      </w:pPr>
    </w:p>
    <w:p>
      <w:pPr>
        <w:pStyle w:val="2"/>
        <w:tabs>
          <w:tab w:val="left" w:pos="2746"/>
          <w:tab w:val="left" w:pos="6948"/>
          <w:tab w:val="left" w:pos="7797"/>
        </w:tabs>
        <w:spacing w:before="69"/>
        <w:ind w:left="336"/>
      </w:pPr>
      <w:r>
        <w:t>地</w:t>
      </w:r>
      <w:r>
        <w:rPr>
          <w:spacing w:val="99"/>
        </w:rPr>
        <w:t xml:space="preserve"> </w:t>
      </w:r>
      <w:r>
        <w:t>址：</w:t>
      </w:r>
      <w:r>
        <w:rPr>
          <w:u w:val="single"/>
        </w:rPr>
        <w:t xml:space="preserve"> </w:t>
      </w:r>
      <w:r>
        <w:rPr>
          <w:u w:val="single"/>
        </w:rPr>
        <w:tab/>
      </w:r>
      <w:r>
        <w:t>地</w:t>
      </w:r>
      <w:r>
        <w:rPr>
          <w:spacing w:val="-8"/>
        </w:rPr>
        <w:t xml:space="preserve"> </w:t>
      </w:r>
      <w:r>
        <w:t xml:space="preserve">址 </w:t>
      </w:r>
      <w:r>
        <w:rPr>
          <w:spacing w:val="8"/>
        </w:rPr>
        <w:t>：</w:t>
      </w:r>
      <w:r>
        <w:rPr>
          <w:u w:val="single"/>
        </w:rPr>
        <w:t xml:space="preserve"> </w:t>
      </w:r>
      <w:r>
        <w:rPr>
          <w:u w:val="single"/>
        </w:rPr>
        <w:tab/>
      </w:r>
      <w:r>
        <w:rPr>
          <w:w w:val="99"/>
          <w:u w:val="single"/>
        </w:rPr>
        <w:t xml:space="preserve">   </w:t>
      </w:r>
      <w:r>
        <w:rPr>
          <w:spacing w:val="7"/>
          <w:w w:val="99"/>
          <w:u w:val="single"/>
        </w:rPr>
        <w:t xml:space="preserve"> </w:t>
      </w:r>
      <w:r>
        <w:rPr>
          <w:w w:val="99"/>
          <w:u w:val="single"/>
        </w:rPr>
        <w:t xml:space="preserve">  </w:t>
      </w:r>
      <w:r>
        <w:rPr>
          <w:u w:val="single"/>
        </w:rPr>
        <w:tab/>
      </w:r>
      <w:r>
        <w:rPr>
          <w:w w:val="99"/>
        </w:rPr>
        <w:t xml:space="preserve"> </w:t>
      </w:r>
    </w:p>
    <w:p>
      <w:pPr>
        <w:pStyle w:val="2"/>
        <w:spacing w:before="4"/>
        <w:rPr>
          <w:sz w:val="12"/>
        </w:rPr>
      </w:pPr>
    </w:p>
    <w:p>
      <w:pPr>
        <w:pStyle w:val="2"/>
        <w:tabs>
          <w:tab w:val="left" w:pos="2850"/>
          <w:tab w:val="left" w:pos="8005"/>
        </w:tabs>
        <w:spacing w:before="69"/>
        <w:ind w:left="336"/>
      </w:pPr>
      <w:r>
        <w:t>法定代表</w:t>
      </w:r>
      <w:r>
        <w:rPr>
          <w:spacing w:val="8"/>
        </w:rPr>
        <w:t>人</w:t>
      </w:r>
      <w:r>
        <w:t>（签字</w:t>
      </w:r>
      <w:r>
        <w:rPr>
          <w:spacing w:val="4"/>
        </w:rPr>
        <w:t>）：</w:t>
      </w:r>
      <w:r>
        <w:rPr>
          <w:spacing w:val="4"/>
          <w:u w:val="single"/>
        </w:rPr>
        <w:t xml:space="preserve"> </w:t>
      </w:r>
      <w:r>
        <w:rPr>
          <w:spacing w:val="4"/>
          <w:u w:val="single"/>
        </w:rPr>
        <w:tab/>
      </w:r>
      <w:r>
        <w:rPr>
          <w:w w:val="95"/>
        </w:rPr>
        <w:t>法定</w:t>
      </w:r>
      <w:r>
        <w:rPr>
          <w:spacing w:val="7"/>
          <w:w w:val="95"/>
        </w:rPr>
        <w:t>代</w:t>
      </w:r>
      <w:r>
        <w:rPr>
          <w:w w:val="95"/>
        </w:rPr>
        <w:t>表人（</w:t>
      </w:r>
      <w:r>
        <w:rPr>
          <w:spacing w:val="8"/>
          <w:w w:val="95"/>
        </w:rPr>
        <w:t>签</w:t>
      </w:r>
      <w:r>
        <w:rPr>
          <w:w w:val="95"/>
        </w:rPr>
        <w:t>字）：</w:t>
      </w:r>
      <w:r>
        <w:rPr>
          <w:w w:val="95"/>
          <w:u w:val="single"/>
        </w:rPr>
        <w:t xml:space="preserve"> </w:t>
      </w:r>
      <w:r>
        <w:rPr>
          <w:spacing w:val="-1"/>
          <w:u w:val="single"/>
        </w:rPr>
        <w:t xml:space="preserve"> </w:t>
      </w:r>
      <w:r>
        <w:rPr>
          <w:spacing w:val="7"/>
          <w:w w:val="99"/>
          <w:u w:val="single"/>
        </w:rPr>
        <w:t xml:space="preserve"> </w:t>
      </w:r>
      <w:r>
        <w:rPr>
          <w:w w:val="99"/>
          <w:u w:val="single"/>
        </w:rPr>
        <w:t xml:space="preserve">    </w:t>
      </w:r>
      <w:r>
        <w:rPr>
          <w:u w:val="single"/>
        </w:rPr>
        <w:tab/>
      </w:r>
      <w:r>
        <w:rPr>
          <w:w w:val="99"/>
        </w:rPr>
        <w:t xml:space="preserve"> </w:t>
      </w:r>
    </w:p>
    <w:p>
      <w:pPr>
        <w:pStyle w:val="2"/>
        <w:spacing w:before="4"/>
        <w:rPr>
          <w:sz w:val="12"/>
        </w:rPr>
      </w:pPr>
    </w:p>
    <w:p>
      <w:pPr>
        <w:pStyle w:val="2"/>
        <w:tabs>
          <w:tab w:val="left" w:pos="2850"/>
          <w:tab w:val="left" w:pos="8005"/>
        </w:tabs>
        <w:spacing w:before="69"/>
        <w:ind w:left="336"/>
      </w:pPr>
      <w:r>
        <w:t>委托代理</w:t>
      </w:r>
      <w:r>
        <w:rPr>
          <w:spacing w:val="8"/>
        </w:rPr>
        <w:t>人</w:t>
      </w:r>
      <w:r>
        <w:t>（签字</w:t>
      </w:r>
      <w:r>
        <w:rPr>
          <w:spacing w:val="4"/>
        </w:rPr>
        <w:t>）：</w:t>
      </w:r>
      <w:r>
        <w:rPr>
          <w:spacing w:val="4"/>
          <w:u w:val="single"/>
        </w:rPr>
        <w:t xml:space="preserve"> </w:t>
      </w:r>
      <w:r>
        <w:rPr>
          <w:spacing w:val="4"/>
          <w:u w:val="single"/>
        </w:rPr>
        <w:tab/>
      </w:r>
      <w:r>
        <w:rPr>
          <w:w w:val="95"/>
        </w:rPr>
        <w:t>委托</w:t>
      </w:r>
      <w:r>
        <w:rPr>
          <w:spacing w:val="7"/>
          <w:w w:val="95"/>
        </w:rPr>
        <w:t>代</w:t>
      </w:r>
      <w:r>
        <w:rPr>
          <w:w w:val="95"/>
        </w:rPr>
        <w:t>理人（</w:t>
      </w:r>
      <w:r>
        <w:rPr>
          <w:spacing w:val="8"/>
          <w:w w:val="95"/>
        </w:rPr>
        <w:t>签</w:t>
      </w:r>
      <w:r>
        <w:rPr>
          <w:w w:val="95"/>
        </w:rPr>
        <w:t>字）：</w:t>
      </w:r>
      <w:r>
        <w:rPr>
          <w:w w:val="95"/>
          <w:u w:val="single"/>
        </w:rPr>
        <w:t xml:space="preserve"> </w:t>
      </w:r>
      <w:r>
        <w:rPr>
          <w:spacing w:val="-1"/>
          <w:u w:val="single"/>
        </w:rPr>
        <w:t xml:space="preserve"> </w:t>
      </w:r>
      <w:r>
        <w:rPr>
          <w:spacing w:val="7"/>
          <w:w w:val="99"/>
          <w:u w:val="single"/>
        </w:rPr>
        <w:t xml:space="preserve"> </w:t>
      </w:r>
      <w:r>
        <w:rPr>
          <w:w w:val="99"/>
          <w:u w:val="single"/>
        </w:rPr>
        <w:t xml:space="preserve">    </w:t>
      </w:r>
      <w:r>
        <w:rPr>
          <w:u w:val="single"/>
        </w:rPr>
        <w:tab/>
      </w:r>
      <w:r>
        <w:rPr>
          <w:w w:val="99"/>
        </w:rPr>
        <w:t xml:space="preserve"> </w:t>
      </w:r>
    </w:p>
    <w:p>
      <w:pPr>
        <w:pStyle w:val="2"/>
        <w:spacing w:before="5"/>
        <w:rPr>
          <w:sz w:val="12"/>
        </w:rPr>
      </w:pPr>
    </w:p>
    <w:p>
      <w:pPr>
        <w:pStyle w:val="2"/>
        <w:tabs>
          <w:tab w:val="left" w:pos="2850"/>
          <w:tab w:val="left" w:pos="6948"/>
          <w:tab w:val="left" w:pos="7797"/>
        </w:tabs>
        <w:spacing w:before="69"/>
        <w:ind w:left="336"/>
      </w:pPr>
      <w:r>
        <w:t>电</w:t>
      </w:r>
      <w:r>
        <w:rPr>
          <w:spacing w:val="99"/>
        </w:rPr>
        <w:t xml:space="preserve"> </w:t>
      </w:r>
      <w:r>
        <w:t>话：</w:t>
      </w:r>
      <w:r>
        <w:rPr>
          <w:u w:val="single"/>
        </w:rPr>
        <w:t xml:space="preserve"> </w:t>
      </w:r>
      <w:r>
        <w:rPr>
          <w:u w:val="single"/>
        </w:rPr>
        <w:tab/>
      </w:r>
      <w:r>
        <w:t>电</w:t>
      </w:r>
      <w:r>
        <w:rPr>
          <w:spacing w:val="-8"/>
        </w:rPr>
        <w:t xml:space="preserve"> </w:t>
      </w:r>
      <w:r>
        <w:t xml:space="preserve">话 </w:t>
      </w:r>
      <w:r>
        <w:rPr>
          <w:spacing w:val="8"/>
        </w:rPr>
        <w:t>：</w:t>
      </w:r>
      <w:r>
        <w:rPr>
          <w:u w:val="single"/>
        </w:rPr>
        <w:t xml:space="preserve"> </w:t>
      </w:r>
      <w:r>
        <w:rPr>
          <w:u w:val="single"/>
        </w:rPr>
        <w:tab/>
      </w:r>
      <w:r>
        <w:rPr>
          <w:w w:val="99"/>
          <w:u w:val="single"/>
        </w:rPr>
        <w:t xml:space="preserve">   </w:t>
      </w:r>
      <w:r>
        <w:rPr>
          <w:spacing w:val="7"/>
          <w:w w:val="99"/>
          <w:u w:val="single"/>
        </w:rPr>
        <w:t xml:space="preserve"> </w:t>
      </w:r>
      <w:r>
        <w:rPr>
          <w:w w:val="99"/>
          <w:u w:val="single"/>
        </w:rPr>
        <w:t xml:space="preserve">  </w:t>
      </w:r>
      <w:r>
        <w:rPr>
          <w:u w:val="single"/>
        </w:rPr>
        <w:tab/>
      </w:r>
      <w:r>
        <w:rPr>
          <w:w w:val="99"/>
        </w:rPr>
        <w:t xml:space="preserve"> </w:t>
      </w:r>
    </w:p>
    <w:p>
      <w:pPr>
        <w:pStyle w:val="2"/>
        <w:spacing w:before="4"/>
        <w:rPr>
          <w:sz w:val="12"/>
        </w:rPr>
      </w:pPr>
    </w:p>
    <w:p>
      <w:pPr>
        <w:pStyle w:val="2"/>
        <w:tabs>
          <w:tab w:val="left" w:pos="2850"/>
          <w:tab w:val="left" w:pos="7157"/>
          <w:tab w:val="left" w:pos="7797"/>
        </w:tabs>
        <w:spacing w:before="69"/>
        <w:ind w:left="336"/>
      </w:pPr>
      <w:r>
        <w:t>传</w:t>
      </w:r>
      <w:r>
        <w:rPr>
          <w:spacing w:val="99"/>
        </w:rPr>
        <w:t xml:space="preserve"> </w:t>
      </w:r>
      <w:r>
        <w:t>真：</w:t>
      </w:r>
      <w:r>
        <w:rPr>
          <w:u w:val="single"/>
        </w:rPr>
        <w:t xml:space="preserve"> </w:t>
      </w:r>
      <w:r>
        <w:rPr>
          <w:u w:val="single"/>
        </w:rPr>
        <w:tab/>
      </w:r>
      <w:r>
        <w:t>传</w:t>
      </w:r>
      <w:r>
        <w:rPr>
          <w:spacing w:val="-8"/>
        </w:rPr>
        <w:t xml:space="preserve"> </w:t>
      </w:r>
      <w:r>
        <w:t xml:space="preserve">真 </w:t>
      </w:r>
      <w:r>
        <w:rPr>
          <w:spacing w:val="8"/>
        </w:rPr>
        <w:t>：</w:t>
      </w:r>
      <w:r>
        <w:rPr>
          <w:u w:val="single"/>
        </w:rPr>
        <w:t xml:space="preserve"> </w:t>
      </w:r>
      <w:r>
        <w:rPr>
          <w:u w:val="single"/>
        </w:rPr>
        <w:tab/>
      </w:r>
      <w:r>
        <w:rPr>
          <w:w w:val="99"/>
          <w:u w:val="single"/>
        </w:rPr>
        <w:t xml:space="preserve"> </w:t>
      </w:r>
      <w:r>
        <w:rPr>
          <w:spacing w:val="7"/>
          <w:w w:val="99"/>
          <w:u w:val="single"/>
        </w:rPr>
        <w:t xml:space="preserve"> </w:t>
      </w:r>
      <w:r>
        <w:rPr>
          <w:w w:val="99"/>
          <w:u w:val="single"/>
        </w:rPr>
        <w:t xml:space="preserve">  </w:t>
      </w:r>
      <w:r>
        <w:rPr>
          <w:u w:val="single"/>
        </w:rPr>
        <w:tab/>
      </w:r>
      <w:r>
        <w:rPr>
          <w:w w:val="99"/>
        </w:rPr>
        <w:t xml:space="preserve"> </w:t>
      </w:r>
    </w:p>
    <w:p>
      <w:pPr>
        <w:pStyle w:val="2"/>
        <w:spacing w:before="5"/>
        <w:rPr>
          <w:sz w:val="12"/>
        </w:rPr>
      </w:pPr>
    </w:p>
    <w:p>
      <w:pPr>
        <w:pStyle w:val="2"/>
        <w:tabs>
          <w:tab w:val="left" w:pos="2850"/>
          <w:tab w:val="left" w:pos="7157"/>
          <w:tab w:val="left" w:pos="7797"/>
        </w:tabs>
        <w:spacing w:before="69"/>
        <w:ind w:left="336"/>
      </w:pPr>
      <w:r>
        <w:t>开户银行</w:t>
      </w:r>
      <w:r>
        <w:rPr>
          <w:spacing w:val="8"/>
        </w:rPr>
        <w:t>：</w:t>
      </w:r>
      <w:r>
        <w:rPr>
          <w:spacing w:val="8"/>
          <w:u w:val="single"/>
        </w:rPr>
        <w:t xml:space="preserve"> </w:t>
      </w:r>
      <w:r>
        <w:rPr>
          <w:spacing w:val="8"/>
          <w:u w:val="single"/>
        </w:rPr>
        <w:tab/>
      </w:r>
      <w:r>
        <w:rPr>
          <w:w w:val="95"/>
        </w:rPr>
        <w:t>开户银</w:t>
      </w:r>
      <w:r>
        <w:rPr>
          <w:spacing w:val="7"/>
          <w:w w:val="95"/>
        </w:rPr>
        <w:t>行</w:t>
      </w:r>
      <w:r>
        <w:rPr>
          <w:w w:val="95"/>
        </w:rPr>
        <w:t>：</w:t>
      </w:r>
      <w:r>
        <w:rPr>
          <w:w w:val="95"/>
          <w:u w:val="single"/>
        </w:rPr>
        <w:t xml:space="preserve"> </w:t>
      </w:r>
      <w:r>
        <w:rPr>
          <w:u w:val="single"/>
        </w:rPr>
        <w:tab/>
      </w:r>
      <w:r>
        <w:rPr>
          <w:w w:val="99"/>
          <w:u w:val="single"/>
        </w:rPr>
        <w:t xml:space="preserve">  </w:t>
      </w:r>
      <w:r>
        <w:rPr>
          <w:u w:val="single"/>
        </w:rPr>
        <w:tab/>
      </w:r>
      <w:r>
        <w:rPr>
          <w:w w:val="99"/>
        </w:rPr>
        <w:t xml:space="preserve"> </w:t>
      </w:r>
    </w:p>
    <w:p>
      <w:pPr>
        <w:pStyle w:val="2"/>
        <w:spacing w:before="4"/>
        <w:rPr>
          <w:sz w:val="12"/>
        </w:rPr>
      </w:pPr>
    </w:p>
    <w:p>
      <w:pPr>
        <w:pStyle w:val="2"/>
        <w:tabs>
          <w:tab w:val="left" w:pos="2217"/>
          <w:tab w:val="left" w:pos="2538"/>
          <w:tab w:val="left" w:pos="7261"/>
          <w:tab w:val="left" w:pos="7901"/>
        </w:tabs>
        <w:spacing w:before="69"/>
        <w:ind w:left="336"/>
      </w:pPr>
      <w:r>
        <w:t>账</w:t>
      </w:r>
      <w:r>
        <w:rPr>
          <w:spacing w:val="99"/>
        </w:rPr>
        <w:t xml:space="preserve"> </w:t>
      </w:r>
      <w:r>
        <w:t>号：</w:t>
      </w:r>
      <w:r>
        <w:rPr>
          <w:u w:val="single"/>
        </w:rPr>
        <w:t xml:space="preserve"> </w:t>
      </w:r>
      <w:r>
        <w:rPr>
          <w:u w:val="single"/>
        </w:rPr>
        <w:tab/>
      </w:r>
      <w:r>
        <w:rPr>
          <w:u w:val="single"/>
        </w:rPr>
        <w:tab/>
      </w:r>
      <w:r>
        <w:t>账</w:t>
      </w:r>
      <w:r>
        <w:rPr>
          <w:spacing w:val="-16"/>
        </w:rPr>
        <w:t xml:space="preserve"> </w:t>
      </w:r>
      <w:r>
        <w:rPr>
          <w:spacing w:val="8"/>
        </w:rPr>
        <w:t xml:space="preserve">号 </w:t>
      </w:r>
      <w:r>
        <w:t>：</w:t>
      </w:r>
      <w:r>
        <w:rPr>
          <w:u w:val="single"/>
        </w:rPr>
        <w:t xml:space="preserve"> </w:t>
      </w:r>
      <w:r>
        <w:rPr>
          <w:u w:val="single"/>
        </w:rPr>
        <w:tab/>
      </w:r>
      <w:r>
        <w:rPr>
          <w:spacing w:val="7"/>
          <w:w w:val="99"/>
          <w:u w:val="single"/>
        </w:rPr>
        <w:t xml:space="preserve"> </w:t>
      </w:r>
      <w:r>
        <w:rPr>
          <w:w w:val="99"/>
          <w:u w:val="single"/>
        </w:rPr>
        <w:t xml:space="preserve">   </w:t>
      </w:r>
      <w:r>
        <w:rPr>
          <w:u w:val="single"/>
        </w:rPr>
        <w:tab/>
      </w:r>
      <w:r>
        <w:rPr>
          <w:w w:val="99"/>
        </w:rPr>
        <w:t xml:space="preserve"> </w:t>
      </w:r>
    </w:p>
    <w:p>
      <w:pPr>
        <w:pStyle w:val="2"/>
        <w:spacing w:before="5"/>
        <w:rPr>
          <w:sz w:val="12"/>
        </w:rPr>
      </w:pPr>
    </w:p>
    <w:p>
      <w:pPr>
        <w:pStyle w:val="2"/>
        <w:tabs>
          <w:tab w:val="left" w:pos="2746"/>
          <w:tab w:val="left" w:pos="7157"/>
          <w:tab w:val="left" w:pos="7685"/>
        </w:tabs>
        <w:spacing w:before="69"/>
        <w:ind w:left="336"/>
      </w:pPr>
      <w:r>
        <w:t>邮政编码：</w:t>
      </w:r>
      <w:r>
        <w:rPr>
          <w:u w:val="single"/>
        </w:rPr>
        <w:t xml:space="preserve"> </w:t>
      </w:r>
      <w:r>
        <w:rPr>
          <w:u w:val="single"/>
        </w:rPr>
        <w:tab/>
      </w:r>
      <w:r>
        <w:rPr>
          <w:w w:val="95"/>
        </w:rPr>
        <w:t>邮政编</w:t>
      </w:r>
      <w:r>
        <w:rPr>
          <w:spacing w:val="7"/>
          <w:w w:val="95"/>
        </w:rPr>
        <w:t>码</w:t>
      </w:r>
      <w:r>
        <w:rPr>
          <w:w w:val="95"/>
        </w:rPr>
        <w:t>：</w:t>
      </w:r>
      <w:r>
        <w:rPr>
          <w:w w:val="95"/>
          <w:u w:val="single"/>
        </w:rPr>
        <w:t xml:space="preserve"> </w:t>
      </w:r>
      <w:r>
        <w:rPr>
          <w:u w:val="single"/>
        </w:rPr>
        <w:tab/>
      </w:r>
      <w:r>
        <w:rPr>
          <w:w w:val="99"/>
          <w:u w:val="single"/>
        </w:rPr>
        <w:t xml:space="preserve"> </w:t>
      </w:r>
      <w:r>
        <w:rPr>
          <w:spacing w:val="7"/>
          <w:w w:val="99"/>
          <w:u w:val="single"/>
        </w:rPr>
        <w:t xml:space="preserve"> </w:t>
      </w:r>
      <w:r>
        <w:rPr>
          <w:w w:val="99"/>
          <w:u w:val="single"/>
        </w:rPr>
        <w:t xml:space="preserve"> </w:t>
      </w:r>
      <w:r>
        <w:rPr>
          <w:u w:val="single"/>
        </w:rPr>
        <w:tab/>
      </w:r>
      <w:r>
        <w:rPr>
          <w:spacing w:val="8"/>
          <w:w w:val="99"/>
          <w:u w:val="single"/>
        </w:rPr>
        <w:t xml:space="preserve"> </w:t>
      </w:r>
      <w:r>
        <w:rPr>
          <w:w w:val="99"/>
        </w:rPr>
        <w:t xml:space="preserve"> </w:t>
      </w:r>
    </w:p>
    <w:p>
      <w:pPr>
        <w:spacing w:after="0"/>
        <w:sectPr>
          <w:headerReference r:id="rId14" w:type="default"/>
          <w:footerReference r:id="rId15" w:type="default"/>
          <w:pgSz w:w="11910" w:h="16840"/>
          <w:pgMar w:top="1140" w:right="0" w:bottom="1180" w:left="1080" w:header="874" w:footer="991" w:gutter="0"/>
        </w:sectPr>
      </w:pPr>
    </w:p>
    <w:p>
      <w:pPr>
        <w:pStyle w:val="3"/>
        <w:spacing w:before="43"/>
        <w:ind w:left="0" w:right="850"/>
        <w:rPr>
          <w:sz w:val="30"/>
          <w:szCs w:val="30"/>
        </w:rPr>
      </w:pPr>
      <w:r>
        <w:rPr>
          <w:w w:val="99"/>
          <w:sz w:val="30"/>
          <w:szCs w:val="30"/>
        </w:rPr>
        <w:t xml:space="preserve"> </w:t>
      </w:r>
    </w:p>
    <w:p>
      <w:pPr>
        <w:pStyle w:val="3"/>
        <w:numPr>
          <w:ilvl w:val="0"/>
          <w:numId w:val="26"/>
        </w:numPr>
        <w:ind w:left="0" w:right="514"/>
        <w:rPr>
          <w:w w:val="99"/>
          <w:sz w:val="30"/>
          <w:szCs w:val="30"/>
        </w:rPr>
      </w:pPr>
      <w:r>
        <w:rPr>
          <w:rFonts w:hint="eastAsia"/>
          <w:sz w:val="30"/>
          <w:szCs w:val="30"/>
          <w:lang w:val="en-US" w:eastAsia="zh-CN"/>
        </w:rPr>
        <w:t>报价编制说明及依据</w:t>
      </w:r>
    </w:p>
    <w:p>
      <w:pPr>
        <w:pStyle w:val="3"/>
        <w:numPr>
          <w:ilvl w:val="0"/>
          <w:numId w:val="0"/>
        </w:numPr>
        <w:ind w:right="514" w:rightChars="0"/>
        <w:jc w:val="both"/>
        <w:rPr>
          <w:rFonts w:hint="eastAsia"/>
          <w:sz w:val="36"/>
          <w:szCs w:val="36"/>
          <w:lang w:val="en-US" w:eastAsia="zh-CN"/>
        </w:rPr>
      </w:pPr>
    </w:p>
    <w:p>
      <w:pPr>
        <w:pStyle w:val="3"/>
        <w:numPr>
          <w:ilvl w:val="0"/>
          <w:numId w:val="0"/>
        </w:numPr>
        <w:ind w:right="710" w:rightChars="0"/>
        <w:jc w:val="both"/>
        <w:rPr>
          <w:w w:val="99"/>
        </w:rPr>
      </w:pPr>
      <w:r>
        <w:rPr>
          <w:w w:val="99"/>
        </w:rPr>
        <w:t xml:space="preserve"> </w:t>
      </w:r>
    </w:p>
    <w:p>
      <w:pPr>
        <w:numPr>
          <w:ilvl w:val="0"/>
          <w:numId w:val="0"/>
        </w:numPr>
        <w:ind w:right="0" w:rightChars="0" w:firstLine="210" w:firstLineChars="100"/>
        <w:rPr>
          <w:rFonts w:hint="eastAsia" w:ascii="宋体" w:hAnsi="宋体" w:eastAsia="宋体" w:cs="宋体"/>
          <w:sz w:val="21"/>
          <w:szCs w:val="21"/>
          <w:lang w:val="zh-CN" w:eastAsia="zh-CN" w:bidi="zh-CN"/>
        </w:rPr>
      </w:pPr>
      <w:r>
        <w:rPr>
          <w:rFonts w:hint="eastAsia" w:ascii="宋体" w:hAnsi="宋体" w:eastAsia="宋体" w:cs="宋体"/>
          <w:sz w:val="21"/>
          <w:szCs w:val="21"/>
          <w:lang w:val="zh-CN" w:eastAsia="zh-CN" w:bidi="zh-CN"/>
        </w:rPr>
        <w:t>（1）GB50500-2013《建设工程工程量清单计价规范》广西壮族自治区实施细则；</w:t>
      </w:r>
    </w:p>
    <w:p>
      <w:pPr>
        <w:numPr>
          <w:ilvl w:val="0"/>
          <w:numId w:val="0"/>
        </w:numPr>
        <w:ind w:right="0" w:rightChars="0"/>
        <w:rPr>
          <w:rFonts w:hint="eastAsia" w:ascii="宋体" w:hAnsi="宋体" w:eastAsia="宋体" w:cs="宋体"/>
          <w:sz w:val="21"/>
          <w:szCs w:val="21"/>
          <w:lang w:val="zh-CN" w:eastAsia="zh-CN" w:bidi="zh-CN"/>
        </w:rPr>
      </w:pPr>
      <w:r>
        <w:rPr>
          <w:rFonts w:hint="eastAsia" w:ascii="宋体" w:hAnsi="宋体" w:eastAsia="宋体" w:cs="宋体"/>
          <w:sz w:val="21"/>
          <w:szCs w:val="21"/>
          <w:lang w:val="zh-CN" w:eastAsia="zh-CN" w:bidi="zh-CN"/>
        </w:rPr>
        <w:t xml:space="preserve">  （2）GB50854~50862-2013《建设工程工程量计算规范》广西壮族自治区实施细则(修订本)；</w:t>
      </w:r>
    </w:p>
    <w:p>
      <w:pPr>
        <w:numPr>
          <w:ilvl w:val="0"/>
          <w:numId w:val="0"/>
        </w:numPr>
        <w:ind w:right="0" w:rightChars="0"/>
        <w:rPr>
          <w:rFonts w:hint="eastAsia" w:ascii="宋体" w:hAnsi="宋体" w:eastAsia="宋体" w:cs="宋体"/>
          <w:sz w:val="21"/>
          <w:szCs w:val="21"/>
          <w:lang w:val="zh-CN" w:eastAsia="zh-CN" w:bidi="zh-CN"/>
        </w:rPr>
      </w:pPr>
      <w:r>
        <w:rPr>
          <w:rFonts w:hint="eastAsia" w:ascii="宋体" w:hAnsi="宋体" w:eastAsia="宋体" w:cs="宋体"/>
          <w:sz w:val="21"/>
          <w:szCs w:val="21"/>
          <w:lang w:val="zh-CN" w:eastAsia="zh-CN" w:bidi="zh-CN"/>
        </w:rPr>
        <w:t xml:space="preserve">  （3）广西壮族自治区建设行政主管部门颁布的2013《广西壮族自治区建筑装饰装修工程消耗量定额》及相关规定；</w:t>
      </w:r>
    </w:p>
    <w:p>
      <w:pPr>
        <w:numPr>
          <w:ilvl w:val="0"/>
          <w:numId w:val="0"/>
        </w:numPr>
        <w:ind w:right="0" w:rightChars="0"/>
        <w:rPr>
          <w:rFonts w:hint="eastAsia" w:ascii="宋体" w:hAnsi="宋体" w:eastAsia="宋体" w:cs="宋体"/>
          <w:sz w:val="21"/>
          <w:szCs w:val="21"/>
          <w:lang w:val="zh-CN" w:eastAsia="zh-CN" w:bidi="zh-CN"/>
        </w:rPr>
      </w:pPr>
      <w:r>
        <w:rPr>
          <w:rFonts w:hint="eastAsia" w:ascii="宋体" w:hAnsi="宋体" w:eastAsia="宋体" w:cs="宋体"/>
          <w:sz w:val="21"/>
          <w:szCs w:val="21"/>
          <w:lang w:val="zh-CN" w:eastAsia="zh-CN" w:bidi="zh-CN"/>
        </w:rPr>
        <w:t xml:space="preserve">  （4）广西壮族自治区建设行政主管部门颁布的2014年版《广西壮族自治区市政工程消耗量定额》及相关规定；</w:t>
      </w:r>
    </w:p>
    <w:p>
      <w:pPr>
        <w:numPr>
          <w:ilvl w:val="0"/>
          <w:numId w:val="0"/>
        </w:numPr>
        <w:ind w:right="0" w:rightChars="0"/>
        <w:rPr>
          <w:rFonts w:hint="eastAsia" w:ascii="宋体" w:hAnsi="宋体" w:eastAsia="宋体" w:cs="宋体"/>
          <w:sz w:val="21"/>
          <w:szCs w:val="21"/>
          <w:lang w:val="zh-CN" w:eastAsia="zh-CN" w:bidi="zh-CN"/>
        </w:rPr>
      </w:pPr>
      <w:r>
        <w:rPr>
          <w:rFonts w:hint="eastAsia" w:ascii="宋体" w:hAnsi="宋体" w:eastAsia="宋体" w:cs="宋体"/>
          <w:sz w:val="21"/>
          <w:szCs w:val="21"/>
          <w:lang w:val="zh-CN" w:eastAsia="zh-CN" w:bidi="zh-CN"/>
        </w:rPr>
        <w:t xml:space="preserve">  （5）广西壮族自治区建设行政主管部门颁布的2015年《广西壮族自治区安装工程消耗量定额》及相关规定；</w:t>
      </w:r>
    </w:p>
    <w:p>
      <w:pPr>
        <w:numPr>
          <w:ilvl w:val="0"/>
          <w:numId w:val="0"/>
        </w:numPr>
        <w:ind w:right="0" w:rightChars="0"/>
        <w:rPr>
          <w:rFonts w:hint="eastAsia" w:ascii="宋体" w:hAnsi="宋体" w:eastAsia="宋体" w:cs="宋体"/>
          <w:sz w:val="21"/>
          <w:szCs w:val="21"/>
          <w:lang w:val="zh-CN" w:eastAsia="zh-CN" w:bidi="zh-CN"/>
        </w:rPr>
      </w:pPr>
      <w:r>
        <w:rPr>
          <w:rFonts w:hint="eastAsia" w:ascii="宋体" w:hAnsi="宋体" w:eastAsia="宋体" w:cs="宋体"/>
          <w:sz w:val="21"/>
          <w:szCs w:val="21"/>
          <w:lang w:val="zh-CN" w:eastAsia="zh-CN" w:bidi="zh-CN"/>
        </w:rPr>
        <w:t xml:space="preserve">  （6）《自治区住房城乡建设厅关于调整建设工程定额人工费及有关费率的通知》桂建标[2018]19号）；</w:t>
      </w:r>
    </w:p>
    <w:p>
      <w:pPr>
        <w:numPr>
          <w:ilvl w:val="0"/>
          <w:numId w:val="0"/>
        </w:numPr>
        <w:ind w:right="0" w:rightChars="0"/>
        <w:rPr>
          <w:rFonts w:hint="eastAsia" w:ascii="宋体" w:hAnsi="宋体" w:eastAsia="宋体" w:cs="宋体"/>
          <w:sz w:val="21"/>
          <w:szCs w:val="21"/>
          <w:lang w:val="zh-CN" w:eastAsia="zh-CN" w:bidi="zh-CN"/>
        </w:rPr>
      </w:pPr>
      <w:r>
        <w:rPr>
          <w:rFonts w:hint="eastAsia" w:ascii="宋体" w:hAnsi="宋体" w:eastAsia="宋体" w:cs="宋体"/>
          <w:sz w:val="21"/>
          <w:szCs w:val="21"/>
          <w:lang w:val="zh-CN" w:eastAsia="zh-CN" w:bidi="zh-CN"/>
        </w:rPr>
        <w:t xml:space="preserve">  （7）广西壮族自治区住房和城乡建设厅关于建筑业实施营业税改征增值税后广西壮族自治区建设工程计价依据调整的通知(桂建标(2016)17号)；</w:t>
      </w:r>
    </w:p>
    <w:p>
      <w:pPr>
        <w:numPr>
          <w:ilvl w:val="0"/>
          <w:numId w:val="0"/>
        </w:numPr>
        <w:ind w:right="0" w:rightChars="0"/>
        <w:rPr>
          <w:rFonts w:hint="eastAsia" w:ascii="宋体" w:hAnsi="宋体" w:eastAsia="宋体" w:cs="宋体"/>
          <w:sz w:val="21"/>
          <w:szCs w:val="21"/>
          <w:lang w:val="zh-CN" w:eastAsia="zh-CN" w:bidi="zh-CN"/>
        </w:rPr>
      </w:pPr>
      <w:r>
        <w:rPr>
          <w:rFonts w:hint="eastAsia" w:ascii="宋体" w:hAnsi="宋体" w:eastAsia="宋体" w:cs="宋体"/>
          <w:sz w:val="21"/>
          <w:szCs w:val="21"/>
          <w:lang w:val="zh-CN" w:eastAsia="zh-CN" w:bidi="zh-CN"/>
        </w:rPr>
        <w:t xml:space="preserve">  （8）《关于调整除税价计算适用增值税税率的通知》(桂造价〔2019〕10号)；</w:t>
      </w:r>
    </w:p>
    <w:p>
      <w:pPr>
        <w:numPr>
          <w:ilvl w:val="0"/>
          <w:numId w:val="0"/>
        </w:numPr>
        <w:ind w:right="0" w:rightChars="0"/>
        <w:rPr>
          <w:rFonts w:ascii="宋体" w:hAnsi="宋体" w:eastAsia="宋体" w:cs="宋体"/>
          <w:sz w:val="21"/>
          <w:szCs w:val="21"/>
          <w:lang w:val="zh-CN" w:eastAsia="zh-CN" w:bidi="zh-CN"/>
        </w:rPr>
      </w:pPr>
      <w:r>
        <w:rPr>
          <w:rFonts w:hint="eastAsia" w:ascii="宋体" w:hAnsi="宋体" w:eastAsia="宋体" w:cs="宋体"/>
          <w:sz w:val="21"/>
          <w:szCs w:val="21"/>
          <w:lang w:val="zh-CN" w:eastAsia="zh-CN" w:bidi="zh-CN"/>
        </w:rPr>
        <w:t xml:space="preserve">  （9）材料价格按《河池市建设工程造价信息》凤山县2020年第3期的价格，信息价中没有的按市场中价位询价。 </w:t>
      </w:r>
    </w:p>
    <w:p>
      <w:pPr>
        <w:spacing w:before="260"/>
        <w:ind w:left="296" w:right="1138" w:firstLine="0"/>
        <w:jc w:val="center"/>
        <w:rPr>
          <w:b/>
          <w:sz w:val="44"/>
        </w:rPr>
      </w:pPr>
    </w:p>
    <w:p>
      <w:pPr>
        <w:pStyle w:val="2"/>
        <w:spacing w:before="323" w:line="448" w:lineRule="auto"/>
        <w:ind w:left="336" w:right="1409" w:firstLine="424"/>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spacing w:before="1"/>
        <w:rPr>
          <w:sz w:val="19"/>
        </w:rPr>
      </w:pPr>
    </w:p>
    <w:p>
      <w:pPr>
        <w:pStyle w:val="3"/>
        <w:spacing w:before="39"/>
        <w:ind w:left="0" w:right="850"/>
      </w:pPr>
      <w:r>
        <w:rPr>
          <w:w w:val="99"/>
        </w:rPr>
        <w:t xml:space="preserve"> </w:t>
      </w:r>
    </w:p>
    <w:p>
      <w:pPr>
        <w:spacing w:after="0"/>
        <w:sectPr>
          <w:pgSz w:w="11910" w:h="16840"/>
          <w:pgMar w:top="1140" w:right="0" w:bottom="1180" w:left="1080" w:header="874" w:footer="991" w:gutter="0"/>
        </w:sectPr>
      </w:pPr>
    </w:p>
    <w:p>
      <w:pPr>
        <w:pStyle w:val="3"/>
        <w:ind w:left="0" w:right="514"/>
      </w:pPr>
      <w:bookmarkStart w:id="62" w:name="_bookmark3"/>
      <w:bookmarkEnd w:id="62"/>
      <w:bookmarkStart w:id="63" w:name="_Toc19919"/>
      <w:r>
        <w:t>第</w:t>
      </w:r>
      <w:r>
        <w:rPr>
          <w:rFonts w:hint="eastAsia"/>
          <w:lang w:val="en-US" w:eastAsia="zh-CN"/>
        </w:rPr>
        <w:t>五</w:t>
      </w:r>
      <w:r>
        <w:t xml:space="preserve">章 </w:t>
      </w:r>
      <w:r>
        <w:rPr>
          <w:rFonts w:hint="eastAsia"/>
          <w:lang w:val="en-US" w:eastAsia="zh-CN"/>
        </w:rPr>
        <w:t>图纸</w:t>
      </w:r>
      <w:bookmarkEnd w:id="63"/>
    </w:p>
    <w:p>
      <w:pPr>
        <w:pStyle w:val="2"/>
        <w:rPr>
          <w:b/>
          <w:sz w:val="20"/>
        </w:rPr>
      </w:pPr>
    </w:p>
    <w:p>
      <w:pPr>
        <w:pStyle w:val="2"/>
        <w:spacing w:before="3"/>
        <w:rPr>
          <w:b/>
          <w:sz w:val="27"/>
        </w:rPr>
      </w:pPr>
    </w:p>
    <w:p>
      <w:pPr>
        <w:pStyle w:val="5"/>
        <w:spacing w:before="56"/>
        <w:ind w:right="1254"/>
        <w:rPr>
          <w:b w:val="0"/>
          <w:sz w:val="21"/>
        </w:rPr>
      </w:pPr>
      <w:r>
        <w:t>（另册发放）</w:t>
      </w:r>
      <w:r>
        <w:rPr>
          <w:b w:val="0"/>
          <w:w w:val="99"/>
          <w:sz w:val="21"/>
        </w:rPr>
        <w:t xml:space="preserve"> </w:t>
      </w: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spacing w:before="5"/>
      </w:pPr>
    </w:p>
    <w:p>
      <w:pPr>
        <w:pStyle w:val="2"/>
        <w:spacing w:before="69"/>
        <w:ind w:left="336"/>
      </w:pPr>
      <w:r>
        <w:rPr>
          <w:w w:val="99"/>
        </w:rPr>
        <w:t xml:space="preserve"> </w:t>
      </w:r>
    </w:p>
    <w:p>
      <w:pPr>
        <w:pStyle w:val="2"/>
        <w:spacing w:before="59"/>
        <w:ind w:left="336"/>
      </w:pPr>
      <w:r>
        <w:rPr>
          <w:w w:val="99"/>
        </w:rPr>
        <w:t xml:space="preserve">    </w:t>
      </w:r>
    </w:p>
    <w:p>
      <w:pPr>
        <w:pStyle w:val="2"/>
        <w:spacing w:before="59"/>
        <w:ind w:left="336"/>
      </w:pPr>
      <w:r>
        <w:rPr>
          <w:w w:val="99"/>
        </w:rPr>
        <w:t xml:space="preserve"> </w:t>
      </w:r>
    </w:p>
    <w:p>
      <w:pPr>
        <w:pStyle w:val="2"/>
        <w:spacing w:before="68"/>
        <w:ind w:left="336"/>
      </w:pPr>
      <w:r>
        <w:rPr>
          <w:w w:val="99"/>
        </w:rPr>
        <w:t xml:space="preserve"> </w:t>
      </w:r>
    </w:p>
    <w:p>
      <w:pPr>
        <w:pStyle w:val="2"/>
        <w:spacing w:before="58"/>
        <w:ind w:left="336"/>
      </w:pPr>
      <w:r>
        <w:rPr>
          <w:w w:val="99"/>
        </w:rPr>
        <w:t xml:space="preserve"> </w:t>
      </w:r>
    </w:p>
    <w:p>
      <w:pPr>
        <w:pStyle w:val="2"/>
        <w:spacing w:before="59"/>
        <w:ind w:left="336"/>
      </w:pPr>
      <w:r>
        <w:rPr>
          <w:w w:val="99"/>
        </w:rPr>
        <w:t xml:space="preserve"> </w:t>
      </w:r>
    </w:p>
    <w:p>
      <w:pPr>
        <w:pStyle w:val="2"/>
        <w:spacing w:before="67"/>
        <w:ind w:left="336"/>
      </w:pPr>
      <w:r>
        <w:rPr>
          <w:w w:val="99"/>
        </w:rPr>
        <w:t xml:space="preserve"> </w:t>
      </w:r>
    </w:p>
    <w:p>
      <w:pPr>
        <w:spacing w:after="0"/>
        <w:sectPr>
          <w:pgSz w:w="11910" w:h="16840"/>
          <w:pgMar w:top="1140" w:right="0" w:bottom="1180" w:left="1080" w:header="874" w:footer="991" w:gutter="0"/>
        </w:sectPr>
      </w:pPr>
    </w:p>
    <w:p>
      <w:pPr>
        <w:pStyle w:val="3"/>
        <w:spacing w:before="43"/>
      </w:pPr>
      <w:bookmarkStart w:id="64" w:name="_Toc15394"/>
      <w:r>
        <w:t>第六章 工程量清单</w:t>
      </w:r>
      <w:bookmarkEnd w:id="64"/>
      <w:r>
        <w:rPr>
          <w:w w:val="99"/>
        </w:rPr>
        <w:t xml:space="preserve"> </w:t>
      </w:r>
    </w:p>
    <w:p>
      <w:pPr>
        <w:pStyle w:val="2"/>
        <w:spacing w:before="242"/>
        <w:ind w:left="3491"/>
      </w:pPr>
      <w:r>
        <w:rPr>
          <w:w w:val="99"/>
        </w:rPr>
        <w:t xml:space="preserve"> </w:t>
      </w:r>
    </w:p>
    <w:p>
      <w:pPr>
        <w:spacing w:before="150"/>
        <w:ind w:left="3491" w:right="0" w:firstLine="0"/>
        <w:jc w:val="left"/>
        <w:rPr>
          <w:sz w:val="21"/>
        </w:rPr>
      </w:pPr>
      <w:r>
        <w:rPr>
          <w:w w:val="99"/>
          <w:sz w:val="21"/>
        </w:rPr>
        <w:t xml:space="preserve">       </w:t>
      </w:r>
      <w:r>
        <w:rPr>
          <w:b/>
          <w:sz w:val="32"/>
        </w:rPr>
        <w:t>（另册发放）</w:t>
      </w:r>
      <w:r>
        <w:rPr>
          <w:w w:val="99"/>
          <w:sz w:val="21"/>
        </w:rPr>
        <w:t xml:space="preserve"> </w:t>
      </w:r>
    </w:p>
    <w:p>
      <w:pPr>
        <w:pStyle w:val="2"/>
        <w:spacing w:before="164"/>
        <w:ind w:left="336"/>
      </w:pPr>
      <w:r>
        <w:rPr>
          <w:w w:val="99"/>
        </w:rPr>
        <w:t xml:space="preserve"> </w:t>
      </w:r>
    </w:p>
    <w:p>
      <w:pPr>
        <w:pStyle w:val="2"/>
        <w:spacing w:before="67"/>
        <w:ind w:left="336"/>
      </w:pPr>
      <w:r>
        <w:rPr>
          <w:w w:val="99"/>
        </w:rPr>
        <w:t xml:space="preserve"> </w:t>
      </w:r>
    </w:p>
    <w:p>
      <w:pPr>
        <w:pStyle w:val="2"/>
        <w:spacing w:before="59"/>
        <w:ind w:left="336"/>
      </w:pPr>
      <w:r>
        <w:rPr>
          <w:w w:val="99"/>
        </w:rPr>
        <w:t xml:space="preserve"> </w:t>
      </w:r>
    </w:p>
    <w:p>
      <w:pPr>
        <w:pStyle w:val="2"/>
        <w:spacing w:before="59"/>
        <w:ind w:left="336"/>
      </w:pPr>
      <w:r>
        <w:rPr>
          <w:w w:val="99"/>
        </w:rPr>
        <w:t xml:space="preserve"> </w:t>
      </w:r>
    </w:p>
    <w:p>
      <w:pPr>
        <w:pStyle w:val="2"/>
        <w:spacing w:before="67"/>
        <w:ind w:left="336"/>
      </w:pPr>
      <w:r>
        <w:rPr>
          <w:w w:val="99"/>
        </w:rPr>
        <w:t xml:space="preserve"> </w:t>
      </w:r>
    </w:p>
    <w:p>
      <w:pPr>
        <w:pStyle w:val="2"/>
        <w:spacing w:before="59"/>
        <w:ind w:left="336"/>
      </w:pPr>
      <w:r>
        <w:rPr>
          <w:w w:val="99"/>
        </w:rPr>
        <w:t xml:space="preserve"> </w:t>
      </w:r>
    </w:p>
    <w:p>
      <w:pPr>
        <w:pStyle w:val="2"/>
        <w:spacing w:before="59"/>
        <w:ind w:left="336"/>
      </w:pPr>
      <w:r>
        <w:rPr>
          <w:w w:val="99"/>
        </w:rPr>
        <w:t xml:space="preserve"> </w:t>
      </w:r>
    </w:p>
    <w:p>
      <w:pPr>
        <w:pStyle w:val="2"/>
        <w:spacing w:before="67"/>
        <w:ind w:left="336"/>
      </w:pPr>
      <w:r>
        <w:rPr>
          <w:w w:val="99"/>
        </w:rPr>
        <w:t xml:space="preserve"> </w:t>
      </w:r>
    </w:p>
    <w:p>
      <w:pPr>
        <w:pStyle w:val="2"/>
        <w:spacing w:before="59"/>
        <w:ind w:left="336"/>
      </w:pPr>
      <w:r>
        <w:rPr>
          <w:w w:val="99"/>
        </w:rPr>
        <w:t xml:space="preserve"> </w:t>
      </w:r>
    </w:p>
    <w:p>
      <w:pPr>
        <w:pStyle w:val="2"/>
        <w:spacing w:before="68"/>
        <w:ind w:left="336"/>
      </w:pPr>
      <w:r>
        <w:rPr>
          <w:w w:val="99"/>
        </w:rPr>
        <w:t xml:space="preserve"> </w:t>
      </w:r>
    </w:p>
    <w:p>
      <w:pPr>
        <w:pStyle w:val="2"/>
        <w:spacing w:before="59"/>
        <w:ind w:left="336"/>
      </w:pPr>
      <w:r>
        <w:rPr>
          <w:w w:val="99"/>
        </w:rPr>
        <w:t xml:space="preserve"> </w:t>
      </w:r>
    </w:p>
    <w:p>
      <w:pPr>
        <w:pStyle w:val="2"/>
        <w:spacing w:before="59"/>
        <w:ind w:left="336"/>
      </w:pPr>
      <w:r>
        <w:rPr>
          <w:w w:val="99"/>
        </w:rPr>
        <w:t xml:space="preserve"> </w:t>
      </w:r>
    </w:p>
    <w:p>
      <w:pPr>
        <w:pStyle w:val="2"/>
        <w:spacing w:before="67"/>
        <w:ind w:left="336"/>
      </w:pPr>
      <w:r>
        <w:rPr>
          <w:w w:val="99"/>
        </w:rPr>
        <w:t xml:space="preserve"> </w:t>
      </w:r>
    </w:p>
    <w:p>
      <w:pPr>
        <w:pStyle w:val="2"/>
        <w:spacing w:before="59"/>
        <w:ind w:left="336"/>
      </w:pPr>
      <w:r>
        <w:rPr>
          <w:w w:val="99"/>
        </w:rPr>
        <w:t xml:space="preserve"> </w:t>
      </w:r>
    </w:p>
    <w:p>
      <w:pPr>
        <w:pStyle w:val="2"/>
        <w:spacing w:before="59"/>
        <w:ind w:left="336"/>
      </w:pPr>
      <w:r>
        <w:rPr>
          <w:w w:val="99"/>
        </w:rPr>
        <w:t xml:space="preserve"> </w:t>
      </w:r>
    </w:p>
    <w:p>
      <w:pPr>
        <w:pStyle w:val="2"/>
        <w:spacing w:before="67"/>
        <w:ind w:left="336"/>
      </w:pPr>
      <w:r>
        <w:rPr>
          <w:w w:val="99"/>
        </w:rPr>
        <w:t xml:space="preserve"> </w:t>
      </w:r>
    </w:p>
    <w:p>
      <w:pPr>
        <w:pStyle w:val="2"/>
        <w:spacing w:before="59"/>
        <w:ind w:left="336"/>
      </w:pPr>
      <w:r>
        <w:rPr>
          <w:w w:val="99"/>
        </w:rPr>
        <w:t xml:space="preserve"> </w:t>
      </w:r>
    </w:p>
    <w:p>
      <w:pPr>
        <w:pStyle w:val="2"/>
        <w:spacing w:before="67"/>
        <w:ind w:left="336"/>
      </w:pPr>
      <w:r>
        <w:rPr>
          <w:w w:val="99"/>
        </w:rPr>
        <w:t xml:space="preserve"> </w:t>
      </w:r>
    </w:p>
    <w:p>
      <w:pPr>
        <w:pStyle w:val="2"/>
        <w:spacing w:before="59"/>
        <w:ind w:left="336"/>
      </w:pPr>
      <w:r>
        <w:rPr>
          <w:w w:val="99"/>
        </w:rPr>
        <w:t xml:space="preserve"> </w:t>
      </w:r>
    </w:p>
    <w:p>
      <w:pPr>
        <w:pStyle w:val="2"/>
        <w:spacing w:before="60"/>
        <w:ind w:left="336"/>
      </w:pPr>
      <w:r>
        <w:rPr>
          <w:w w:val="99"/>
        </w:rPr>
        <w:t xml:space="preserve"> </w:t>
      </w:r>
    </w:p>
    <w:p>
      <w:pPr>
        <w:pStyle w:val="2"/>
        <w:spacing w:before="67"/>
        <w:ind w:left="336"/>
      </w:pPr>
      <w:r>
        <w:rPr>
          <w:w w:val="99"/>
        </w:rPr>
        <w:t xml:space="preserve"> </w:t>
      </w:r>
    </w:p>
    <w:p>
      <w:pPr>
        <w:pStyle w:val="2"/>
        <w:spacing w:before="58"/>
        <w:ind w:left="336"/>
      </w:pPr>
      <w:r>
        <w:rPr>
          <w:w w:val="99"/>
        </w:rPr>
        <w:t xml:space="preserve"> </w:t>
      </w:r>
    </w:p>
    <w:p>
      <w:pPr>
        <w:pStyle w:val="2"/>
        <w:spacing w:before="60"/>
        <w:ind w:left="336"/>
      </w:pPr>
      <w:r>
        <w:rPr>
          <w:w w:val="99"/>
        </w:rPr>
        <w:t xml:space="preserve"> </w:t>
      </w:r>
    </w:p>
    <w:p>
      <w:pPr>
        <w:pStyle w:val="2"/>
        <w:spacing w:before="67"/>
        <w:ind w:left="336"/>
      </w:pPr>
      <w:r>
        <w:rPr>
          <w:w w:val="99"/>
        </w:rPr>
        <w:t xml:space="preserve"> </w:t>
      </w:r>
    </w:p>
    <w:p>
      <w:pPr>
        <w:pStyle w:val="2"/>
        <w:spacing w:before="59"/>
        <w:ind w:left="336"/>
      </w:pPr>
      <w:r>
        <w:rPr>
          <w:w w:val="99"/>
        </w:rPr>
        <w:t xml:space="preserve"> </w:t>
      </w:r>
    </w:p>
    <w:p>
      <w:pPr>
        <w:pStyle w:val="2"/>
        <w:spacing w:before="67"/>
        <w:ind w:left="336"/>
      </w:pPr>
      <w:r>
        <w:rPr>
          <w:w w:val="99"/>
        </w:rPr>
        <w:t xml:space="preserve"> </w:t>
      </w:r>
    </w:p>
    <w:p>
      <w:pPr>
        <w:pStyle w:val="2"/>
        <w:spacing w:before="59"/>
        <w:ind w:left="336"/>
      </w:pPr>
      <w:r>
        <w:rPr>
          <w:w w:val="99"/>
        </w:rPr>
        <w:t xml:space="preserve"> </w:t>
      </w:r>
    </w:p>
    <w:p>
      <w:pPr>
        <w:pStyle w:val="2"/>
        <w:spacing w:before="59"/>
        <w:ind w:left="336"/>
      </w:pPr>
      <w:r>
        <w:rPr>
          <w:w w:val="99"/>
        </w:rPr>
        <w:t xml:space="preserve"> </w:t>
      </w:r>
    </w:p>
    <w:p>
      <w:pPr>
        <w:pStyle w:val="2"/>
        <w:spacing w:before="67"/>
        <w:ind w:left="336"/>
      </w:pPr>
      <w:r>
        <w:rPr>
          <w:w w:val="99"/>
        </w:rPr>
        <w:t xml:space="preserve"> </w:t>
      </w:r>
    </w:p>
    <w:p>
      <w:pPr>
        <w:pStyle w:val="2"/>
        <w:spacing w:before="60"/>
        <w:ind w:left="336"/>
      </w:pPr>
      <w:r>
        <w:rPr>
          <w:w w:val="99"/>
        </w:rPr>
        <w:t xml:space="preserve"> </w:t>
      </w:r>
    </w:p>
    <w:p>
      <w:pPr>
        <w:pStyle w:val="2"/>
        <w:spacing w:before="59"/>
        <w:ind w:left="336"/>
      </w:pPr>
      <w:r>
        <w:rPr>
          <w:w w:val="99"/>
        </w:rPr>
        <w:t xml:space="preserve"> </w:t>
      </w:r>
    </w:p>
    <w:p>
      <w:pPr>
        <w:pStyle w:val="2"/>
        <w:spacing w:before="66"/>
        <w:ind w:left="336"/>
      </w:pPr>
      <w:r>
        <w:rPr>
          <w:w w:val="99"/>
        </w:rPr>
        <w:t xml:space="preserve"> </w:t>
      </w:r>
    </w:p>
    <w:p>
      <w:pPr>
        <w:pStyle w:val="2"/>
        <w:spacing w:before="60"/>
        <w:ind w:left="336"/>
      </w:pPr>
      <w:r>
        <w:rPr>
          <w:w w:val="99"/>
        </w:rPr>
        <w:t xml:space="preserve"> </w:t>
      </w:r>
    </w:p>
    <w:p>
      <w:pPr>
        <w:pStyle w:val="2"/>
        <w:spacing w:before="67"/>
        <w:ind w:left="336"/>
      </w:pPr>
      <w:r>
        <w:rPr>
          <w:w w:val="99"/>
        </w:rPr>
        <w:t xml:space="preserve"> </w:t>
      </w:r>
    </w:p>
    <w:p>
      <w:pPr>
        <w:pStyle w:val="2"/>
        <w:spacing w:before="59"/>
        <w:ind w:left="336"/>
      </w:pPr>
      <w:r>
        <w:rPr>
          <w:w w:val="99"/>
        </w:rPr>
        <w:t xml:space="preserve"> </w:t>
      </w:r>
    </w:p>
    <w:p>
      <w:pPr>
        <w:pStyle w:val="2"/>
        <w:spacing w:before="59"/>
        <w:ind w:left="336"/>
      </w:pPr>
      <w:r>
        <w:rPr>
          <w:w w:val="99"/>
        </w:rPr>
        <w:t xml:space="preserve"> </w:t>
      </w:r>
    </w:p>
    <w:p>
      <w:pPr>
        <w:spacing w:after="0"/>
        <w:sectPr>
          <w:pgSz w:w="11910" w:h="16840"/>
          <w:pgMar w:top="1140" w:right="0" w:bottom="1180" w:left="1080" w:header="874" w:footer="991" w:gutter="0"/>
        </w:sectPr>
      </w:pPr>
    </w:p>
    <w:p>
      <w:pPr>
        <w:pStyle w:val="2"/>
        <w:rPr>
          <w:sz w:val="20"/>
        </w:rPr>
      </w:pPr>
    </w:p>
    <w:p>
      <w:pPr>
        <w:pStyle w:val="2"/>
        <w:rPr>
          <w:sz w:val="20"/>
        </w:rPr>
      </w:pPr>
    </w:p>
    <w:p>
      <w:pPr>
        <w:pStyle w:val="2"/>
        <w:rPr>
          <w:sz w:val="20"/>
        </w:rPr>
      </w:pPr>
    </w:p>
    <w:p>
      <w:pPr>
        <w:pStyle w:val="2"/>
        <w:spacing w:before="3"/>
        <w:rPr>
          <w:sz w:val="27"/>
        </w:rPr>
      </w:pPr>
    </w:p>
    <w:p>
      <w:pPr>
        <w:pStyle w:val="3"/>
        <w:ind w:right="1145"/>
      </w:pPr>
      <w:bookmarkStart w:id="65" w:name="_Toc18725"/>
      <w:r>
        <w:t>第七章 竞标文件格式</w:t>
      </w:r>
      <w:bookmarkEnd w:id="65"/>
      <w:r>
        <w:rPr>
          <w:w w:val="99"/>
        </w:rPr>
        <w:t xml:space="preserve"> </w:t>
      </w:r>
    </w:p>
    <w:p>
      <w:pPr>
        <w:spacing w:after="0"/>
        <w:sectPr>
          <w:pgSz w:w="11910" w:h="16840"/>
          <w:pgMar w:top="1140" w:right="0" w:bottom="1180" w:left="1080" w:header="874" w:footer="991" w:gutter="0"/>
        </w:sectPr>
      </w:pPr>
    </w:p>
    <w:p>
      <w:pPr>
        <w:pStyle w:val="2"/>
        <w:rPr>
          <w:b/>
          <w:sz w:val="20"/>
        </w:rPr>
      </w:pPr>
    </w:p>
    <w:p>
      <w:pPr>
        <w:pStyle w:val="2"/>
        <w:rPr>
          <w:b/>
          <w:sz w:val="20"/>
        </w:rPr>
      </w:pPr>
    </w:p>
    <w:p>
      <w:pPr>
        <w:pStyle w:val="2"/>
        <w:spacing w:before="10"/>
        <w:rPr>
          <w:b/>
          <w:sz w:val="22"/>
        </w:rPr>
      </w:pPr>
    </w:p>
    <w:p>
      <w:pPr>
        <w:pStyle w:val="2"/>
        <w:spacing w:before="69"/>
        <w:ind w:right="534"/>
        <w:jc w:val="center"/>
      </w:pPr>
      <w:r>
        <w:rPr>
          <w:w w:val="99"/>
        </w:rPr>
        <w:t xml:space="preserve"> </w:t>
      </w:r>
    </w:p>
    <w:p>
      <w:pPr>
        <w:jc w:val="center"/>
        <w:rPr>
          <w:rFonts w:hint="eastAsia" w:ascii="宋体" w:hAnsi="宋体" w:cs="宋体"/>
          <w:sz w:val="32"/>
          <w:szCs w:val="32"/>
        </w:rPr>
      </w:pPr>
    </w:p>
    <w:p>
      <w:pPr>
        <w:jc w:val="center"/>
        <w:rPr>
          <w:rFonts w:hint="eastAsia" w:ascii="宋体" w:hAnsi="宋体" w:cs="宋体"/>
          <w:sz w:val="28"/>
          <w:szCs w:val="28"/>
        </w:rPr>
      </w:pPr>
      <w:r>
        <w:rPr>
          <w:rFonts w:hint="eastAsia" w:ascii="宋体" w:hAnsi="宋体" w:cs="宋体"/>
          <w:sz w:val="32"/>
          <w:szCs w:val="32"/>
          <w:u w:val="single"/>
        </w:rPr>
        <w:t xml:space="preserve">             </w:t>
      </w:r>
      <w:r>
        <w:rPr>
          <w:rFonts w:hint="eastAsia" w:ascii="宋体" w:hAnsi="宋体" w:cs="宋体"/>
          <w:sz w:val="28"/>
          <w:szCs w:val="28"/>
        </w:rPr>
        <w:t>（项目名称）</w:t>
      </w:r>
    </w:p>
    <w:p>
      <w:pPr>
        <w:jc w:val="center"/>
        <w:rPr>
          <w:rFonts w:hint="eastAsia" w:ascii="宋体" w:hAnsi="宋体" w:cs="宋体"/>
          <w:sz w:val="28"/>
          <w:szCs w:val="28"/>
        </w:rPr>
      </w:pPr>
    </w:p>
    <w:p>
      <w:pPr>
        <w:spacing w:before="240" w:beforeLines="100"/>
        <w:jc w:val="center"/>
        <w:rPr>
          <w:rFonts w:hint="eastAsia" w:ascii="宋体" w:hAnsi="宋体" w:cs="宋体"/>
          <w:sz w:val="52"/>
          <w:szCs w:val="52"/>
        </w:rPr>
      </w:pPr>
    </w:p>
    <w:p>
      <w:pPr>
        <w:spacing w:before="240" w:beforeLines="100"/>
        <w:jc w:val="center"/>
        <w:rPr>
          <w:rFonts w:hint="eastAsia" w:ascii="宋体" w:hAnsi="宋体" w:cs="宋体"/>
          <w:sz w:val="52"/>
          <w:szCs w:val="52"/>
        </w:rPr>
      </w:pPr>
      <w:r>
        <w:rPr>
          <w:rFonts w:hint="eastAsia" w:ascii="宋体" w:hAnsi="宋体" w:cs="宋体"/>
          <w:sz w:val="52"/>
          <w:szCs w:val="52"/>
        </w:rPr>
        <w:t xml:space="preserve">竞 </w:t>
      </w:r>
      <w:r>
        <w:rPr>
          <w:rFonts w:hint="eastAsia" w:cs="宋体"/>
          <w:sz w:val="52"/>
          <w:szCs w:val="52"/>
          <w:lang w:val="en-US" w:eastAsia="zh-CN"/>
        </w:rPr>
        <w:t xml:space="preserve"> </w:t>
      </w:r>
      <w:r>
        <w:rPr>
          <w:rFonts w:hint="eastAsia" w:ascii="宋体" w:hAnsi="宋体" w:cs="宋体"/>
          <w:sz w:val="52"/>
          <w:szCs w:val="52"/>
        </w:rPr>
        <w:t>标  文  件</w:t>
      </w: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rPr>
      </w:pPr>
    </w:p>
    <w:p>
      <w:pPr>
        <w:spacing w:line="360" w:lineRule="auto"/>
        <w:ind w:firstLine="2380" w:firstLineChars="850"/>
        <w:rPr>
          <w:rFonts w:hint="eastAsia" w:ascii="宋体" w:hAnsi="宋体" w:cs="宋体"/>
          <w:sz w:val="28"/>
          <w:szCs w:val="28"/>
          <w:u w:val="single"/>
        </w:rPr>
      </w:pPr>
      <w:r>
        <w:rPr>
          <w:rFonts w:hint="eastAsia" w:ascii="宋体" w:hAnsi="宋体" w:cs="宋体"/>
          <w:sz w:val="28"/>
          <w:szCs w:val="28"/>
        </w:rPr>
        <w:t>项目编号：</w:t>
      </w:r>
      <w:r>
        <w:rPr>
          <w:rFonts w:hint="eastAsia" w:ascii="宋体" w:hAnsi="宋体" w:cs="宋体"/>
          <w:sz w:val="28"/>
          <w:szCs w:val="28"/>
          <w:u w:val="single"/>
        </w:rPr>
        <w:t xml:space="preserve">                   </w:t>
      </w:r>
    </w:p>
    <w:p>
      <w:pPr>
        <w:jc w:val="center"/>
        <w:rPr>
          <w:rFonts w:hint="eastAsia" w:ascii="宋体" w:hAnsi="宋体" w:cs="宋体"/>
          <w:sz w:val="32"/>
          <w:szCs w:val="32"/>
        </w:rPr>
      </w:pPr>
    </w:p>
    <w:p>
      <w:pPr>
        <w:jc w:val="center"/>
        <w:rPr>
          <w:rFonts w:hint="eastAsia" w:ascii="宋体" w:hAnsi="宋体" w:cs="宋体"/>
          <w:sz w:val="32"/>
          <w:szCs w:val="32"/>
        </w:rPr>
      </w:pPr>
      <w:r>
        <w:rPr>
          <w:rFonts w:hint="eastAsia" w:ascii="宋体" w:hAnsi="宋体" w:cs="宋体"/>
          <w:sz w:val="32"/>
          <w:szCs w:val="32"/>
        </w:rPr>
        <w:t>（正本/副本）</w:t>
      </w: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spacing w:before="4"/>
        <w:rPr>
          <w:sz w:val="25"/>
        </w:rPr>
      </w:pPr>
    </w:p>
    <w:p>
      <w:pPr>
        <w:spacing w:before="56"/>
        <w:ind w:left="977" w:right="0" w:firstLine="0"/>
        <w:jc w:val="left"/>
        <w:rPr>
          <w:sz w:val="32"/>
        </w:rPr>
      </w:pPr>
      <w:r>
        <w:rPr>
          <w:sz w:val="32"/>
        </w:rPr>
        <w:t>竞 标 人 ：</w:t>
      </w:r>
      <w:r>
        <w:rPr>
          <w:sz w:val="32"/>
          <w:u w:val="single"/>
        </w:rPr>
        <w:t xml:space="preserve"> （ 盖 章 ） </w:t>
      </w:r>
      <w:r>
        <w:rPr>
          <w:sz w:val="32"/>
        </w:rPr>
        <w:t xml:space="preserve">    </w:t>
      </w:r>
    </w:p>
    <w:p>
      <w:pPr>
        <w:pStyle w:val="2"/>
        <w:rPr>
          <w:sz w:val="20"/>
        </w:rPr>
      </w:pPr>
    </w:p>
    <w:p>
      <w:pPr>
        <w:pStyle w:val="2"/>
        <w:rPr>
          <w:sz w:val="20"/>
        </w:rPr>
      </w:pPr>
    </w:p>
    <w:p>
      <w:pPr>
        <w:pStyle w:val="2"/>
        <w:spacing w:before="9"/>
        <w:rPr>
          <w:sz w:val="26"/>
        </w:rPr>
      </w:pPr>
    </w:p>
    <w:p>
      <w:pPr>
        <w:spacing w:before="56"/>
        <w:ind w:left="977" w:right="0" w:firstLine="0"/>
        <w:jc w:val="left"/>
        <w:rPr>
          <w:sz w:val="32"/>
        </w:rPr>
      </w:pPr>
      <w:r>
        <w:rPr>
          <w:sz w:val="32"/>
        </w:rPr>
        <w:t>法定代表人或其委托代理人：</w:t>
      </w:r>
      <w:r>
        <w:rPr>
          <w:sz w:val="32"/>
          <w:u w:val="single"/>
        </w:rPr>
        <w:t xml:space="preserve"> （签字或盖章）</w:t>
      </w:r>
      <w:r>
        <w:rPr>
          <w:sz w:val="32"/>
        </w:rPr>
        <w:t xml:space="preserve">    </w:t>
      </w:r>
    </w:p>
    <w:p>
      <w:pPr>
        <w:pStyle w:val="2"/>
        <w:spacing w:before="164"/>
        <w:ind w:right="966"/>
        <w:jc w:val="center"/>
      </w:pPr>
      <w:r>
        <w:rPr>
          <w:w w:val="99"/>
        </w:rPr>
        <w:t xml:space="preserve"> </w:t>
      </w:r>
    </w:p>
    <w:p>
      <w:pPr>
        <w:pStyle w:val="2"/>
        <w:spacing w:before="10"/>
        <w:rPr>
          <w:sz w:val="14"/>
        </w:rPr>
      </w:pPr>
    </w:p>
    <w:p>
      <w:pPr>
        <w:pStyle w:val="9"/>
        <w:ind w:right="1218"/>
      </w:pPr>
      <w:r>
        <w:t>日 期 ：</w:t>
      </w:r>
      <w:r>
        <w:rPr>
          <w:u w:val="single"/>
        </w:rPr>
        <w:t xml:space="preserve"> </w:t>
      </w:r>
      <w:r>
        <w:t>年</w:t>
      </w:r>
      <w:r>
        <w:rPr>
          <w:u w:val="single"/>
        </w:rPr>
        <w:t xml:space="preserve"> </w:t>
      </w:r>
      <w:r>
        <w:t>月</w:t>
      </w:r>
      <w:r>
        <w:rPr>
          <w:u w:val="single"/>
        </w:rPr>
        <w:t xml:space="preserve"> </w:t>
      </w:r>
      <w:r>
        <w:t xml:space="preserve">日 </w:t>
      </w:r>
    </w:p>
    <w:p>
      <w:pPr>
        <w:spacing w:after="0"/>
        <w:sectPr>
          <w:pgSz w:w="11910" w:h="16840"/>
          <w:pgMar w:top="1140" w:right="0" w:bottom="1180" w:left="1080" w:header="874" w:footer="991" w:gutter="0"/>
        </w:sectPr>
      </w:pPr>
    </w:p>
    <w:p>
      <w:pPr>
        <w:spacing w:before="115"/>
        <w:ind w:left="296" w:right="1206" w:firstLine="0"/>
        <w:jc w:val="center"/>
        <w:rPr>
          <w:b/>
          <w:sz w:val="32"/>
        </w:rPr>
      </w:pPr>
      <w:r>
        <w:rPr>
          <w:b/>
          <w:spacing w:val="52"/>
          <w:sz w:val="32"/>
        </w:rPr>
        <w:t>目 录</w:t>
      </w:r>
      <w:r>
        <w:rPr>
          <w:b/>
          <w:spacing w:val="52"/>
          <w:w w:val="99"/>
          <w:sz w:val="32"/>
        </w:rPr>
        <w:t xml:space="preserve"> </w:t>
      </w:r>
    </w:p>
    <w:p>
      <w:pPr>
        <w:pStyle w:val="2"/>
        <w:rPr>
          <w:b/>
          <w:sz w:val="20"/>
        </w:rPr>
      </w:pPr>
    </w:p>
    <w:p>
      <w:pPr>
        <w:pStyle w:val="2"/>
        <w:rPr>
          <w:b/>
          <w:sz w:val="20"/>
        </w:rPr>
      </w:pPr>
    </w:p>
    <w:p>
      <w:pPr>
        <w:pStyle w:val="2"/>
        <w:spacing w:before="11"/>
        <w:rPr>
          <w:b/>
          <w:sz w:val="28"/>
        </w:rPr>
      </w:pPr>
    </w:p>
    <w:p>
      <w:pPr>
        <w:spacing w:before="60"/>
        <w:ind w:left="0" w:right="8095" w:firstLine="0"/>
        <w:jc w:val="right"/>
        <w:rPr>
          <w:b/>
          <w:sz w:val="28"/>
        </w:rPr>
      </w:pPr>
      <w:r>
        <w:rPr>
          <w:b/>
          <w:w w:val="95"/>
          <w:sz w:val="28"/>
        </w:rPr>
        <w:t>一、资格审查部分</w:t>
      </w:r>
      <w:r>
        <w:rPr>
          <w:b/>
          <w:w w:val="99"/>
          <w:sz w:val="28"/>
        </w:rPr>
        <w:t xml:space="preserve"> </w:t>
      </w:r>
    </w:p>
    <w:p>
      <w:pPr>
        <w:pStyle w:val="2"/>
        <w:spacing w:before="7"/>
        <w:rPr>
          <w:b/>
          <w:sz w:val="20"/>
        </w:rPr>
      </w:pPr>
    </w:p>
    <w:p>
      <w:pPr>
        <w:pStyle w:val="2"/>
        <w:spacing w:before="1"/>
        <w:ind w:left="761"/>
      </w:pPr>
      <w:r>
        <w:rPr>
          <w:w w:val="99"/>
        </w:rPr>
        <w:t xml:space="preserve">    </w:t>
      </w:r>
      <w:r>
        <w:t xml:space="preserve">①法定代表人资格证明书； </w:t>
      </w:r>
    </w:p>
    <w:p>
      <w:pPr>
        <w:pStyle w:val="2"/>
        <w:spacing w:before="9"/>
        <w:rPr>
          <w:sz w:val="17"/>
        </w:rPr>
      </w:pPr>
    </w:p>
    <w:p>
      <w:pPr>
        <w:pStyle w:val="2"/>
        <w:ind w:left="761"/>
      </w:pPr>
      <w:r>
        <w:rPr>
          <w:w w:val="99"/>
        </w:rPr>
        <w:t xml:space="preserve">    </w:t>
      </w:r>
      <w:r>
        <w:t xml:space="preserve">②法定代表人授权委托书原件和受委托人身份证复印件； </w:t>
      </w:r>
    </w:p>
    <w:p>
      <w:pPr>
        <w:pStyle w:val="2"/>
        <w:spacing w:before="9"/>
        <w:rPr>
          <w:sz w:val="17"/>
        </w:rPr>
      </w:pPr>
    </w:p>
    <w:p>
      <w:pPr>
        <w:pStyle w:val="2"/>
        <w:ind w:left="761"/>
      </w:pPr>
      <w:r>
        <w:rPr>
          <w:w w:val="99"/>
        </w:rPr>
        <w:t xml:space="preserve">    </w:t>
      </w:r>
      <w:r>
        <w:t xml:space="preserve">③企业资质证书副本复印件、营业执照副本复印件、企业安全生产许可证复印件； </w:t>
      </w:r>
    </w:p>
    <w:p>
      <w:pPr>
        <w:pStyle w:val="2"/>
        <w:spacing w:before="10"/>
        <w:rPr>
          <w:sz w:val="17"/>
        </w:rPr>
      </w:pPr>
    </w:p>
    <w:p>
      <w:pPr>
        <w:pStyle w:val="2"/>
        <w:ind w:left="761"/>
      </w:pPr>
      <w:r>
        <w:rPr>
          <w:w w:val="99"/>
        </w:rPr>
        <w:t xml:space="preserve">    </w:t>
      </w:r>
      <w:r>
        <w:t xml:space="preserve">④竞标保证金转帐单和基本账户开户许可证复印件； </w:t>
      </w:r>
    </w:p>
    <w:p>
      <w:pPr>
        <w:pStyle w:val="2"/>
        <w:spacing w:before="9"/>
        <w:rPr>
          <w:sz w:val="17"/>
        </w:rPr>
      </w:pPr>
    </w:p>
    <w:p>
      <w:pPr>
        <w:pStyle w:val="2"/>
        <w:ind w:left="761"/>
      </w:pPr>
      <w:r>
        <w:rPr>
          <w:w w:val="99"/>
        </w:rPr>
        <w:t xml:space="preserve">    </w:t>
      </w:r>
      <w:r>
        <w:t xml:space="preserve">⑤拟派项目管理人员情况表； </w:t>
      </w:r>
    </w:p>
    <w:p>
      <w:pPr>
        <w:pStyle w:val="2"/>
        <w:spacing w:before="9"/>
        <w:rPr>
          <w:sz w:val="17"/>
        </w:rPr>
      </w:pPr>
    </w:p>
    <w:p>
      <w:pPr>
        <w:pStyle w:val="2"/>
        <w:ind w:left="1177"/>
      </w:pPr>
      <w:r>
        <w:t xml:space="preserve">附安全员、施工员、质检员、材料员的上岗证和专职安全员安全生产考核合格证； </w:t>
      </w:r>
    </w:p>
    <w:p>
      <w:pPr>
        <w:pStyle w:val="2"/>
        <w:spacing w:before="10"/>
        <w:rPr>
          <w:sz w:val="17"/>
        </w:rPr>
      </w:pPr>
    </w:p>
    <w:p>
      <w:pPr>
        <w:pStyle w:val="2"/>
        <w:spacing w:line="441" w:lineRule="auto"/>
        <w:ind w:left="1177" w:right="4705"/>
      </w:pPr>
      <w:r>
        <w:t xml:space="preserve">⑥拟担任本工程项目负责人（注册建造师）简历表； 附注册建造师资格证、安全生产考核合格证复印件； </w:t>
      </w:r>
    </w:p>
    <w:p>
      <w:pPr>
        <w:pStyle w:val="2"/>
        <w:spacing w:before="2"/>
        <w:ind w:left="1177"/>
      </w:pPr>
      <w:r>
        <w:t xml:space="preserve">⑦农民工工资保障金缴纳与使用承诺书； </w:t>
      </w:r>
    </w:p>
    <w:p>
      <w:pPr>
        <w:pStyle w:val="2"/>
        <w:spacing w:before="4"/>
        <w:rPr>
          <w:sz w:val="18"/>
        </w:rPr>
      </w:pPr>
    </w:p>
    <w:p>
      <w:pPr>
        <w:pStyle w:val="2"/>
        <w:ind w:left="761"/>
      </w:pPr>
      <w:r>
        <w:rPr>
          <w:w w:val="99"/>
        </w:rPr>
        <w:t xml:space="preserve">    </w:t>
      </w:r>
      <w:r>
        <w:t xml:space="preserve">⑧ 安全防护、文明施工措施方案的承诺书； </w:t>
      </w:r>
    </w:p>
    <w:p>
      <w:pPr>
        <w:pStyle w:val="2"/>
        <w:spacing w:before="10"/>
        <w:rPr>
          <w:sz w:val="17"/>
        </w:rPr>
      </w:pPr>
    </w:p>
    <w:p>
      <w:pPr>
        <w:pStyle w:val="2"/>
        <w:spacing w:line="441" w:lineRule="auto"/>
        <w:ind w:left="336" w:right="1405" w:firstLine="424"/>
      </w:pPr>
      <w:r>
        <w:rPr>
          <w:w w:val="99"/>
        </w:rPr>
        <w:t xml:space="preserve">    </w:t>
      </w:r>
      <w:r>
        <w:rPr>
          <w:spacing w:val="-10"/>
        </w:rPr>
        <w:t>⑨ 其他资料：拟投入施工机械设备情况表、企业近年已完成类似项目一览表、企业近年财</w:t>
      </w:r>
      <w:r>
        <w:rPr>
          <w:spacing w:val="-5"/>
        </w:rPr>
        <w:t>务状况表、近年发生的诉讼和仲裁情况等。</w:t>
      </w:r>
      <w:r>
        <w:t xml:space="preserve"> </w:t>
      </w:r>
    </w:p>
    <w:p>
      <w:pPr>
        <w:spacing w:before="44"/>
        <w:ind w:left="0" w:right="8095" w:firstLine="0"/>
        <w:jc w:val="right"/>
        <w:rPr>
          <w:b/>
          <w:sz w:val="28"/>
        </w:rPr>
      </w:pPr>
      <w:r>
        <w:rPr>
          <w:b/>
          <w:sz w:val="28"/>
        </w:rPr>
        <w:t>二、 商务部分</w:t>
      </w:r>
      <w:r>
        <w:rPr>
          <w:b/>
          <w:w w:val="99"/>
          <w:sz w:val="28"/>
        </w:rPr>
        <w:t xml:space="preserve"> </w:t>
      </w:r>
    </w:p>
    <w:p>
      <w:pPr>
        <w:pStyle w:val="2"/>
        <w:spacing w:before="12"/>
        <w:rPr>
          <w:b/>
          <w:sz w:val="19"/>
        </w:rPr>
      </w:pPr>
    </w:p>
    <w:p>
      <w:pPr>
        <w:pStyle w:val="2"/>
        <w:ind w:left="761"/>
      </w:pPr>
      <w:r>
        <w:rPr>
          <w:w w:val="99"/>
        </w:rPr>
        <w:t xml:space="preserve">    </w:t>
      </w:r>
      <w:r>
        <w:t xml:space="preserve">①声明； </w:t>
      </w:r>
    </w:p>
    <w:p>
      <w:pPr>
        <w:pStyle w:val="2"/>
        <w:spacing w:before="5"/>
        <w:rPr>
          <w:sz w:val="18"/>
        </w:rPr>
      </w:pPr>
    </w:p>
    <w:p>
      <w:pPr>
        <w:pStyle w:val="2"/>
        <w:ind w:left="1121"/>
      </w:pPr>
      <w:r>
        <w:t xml:space="preserve">②竞标函； </w:t>
      </w:r>
    </w:p>
    <w:p>
      <w:pPr>
        <w:pStyle w:val="2"/>
        <w:spacing w:before="9"/>
        <w:rPr>
          <w:sz w:val="17"/>
        </w:rPr>
      </w:pPr>
    </w:p>
    <w:p>
      <w:pPr>
        <w:pStyle w:val="2"/>
        <w:ind w:left="1121"/>
      </w:pPr>
      <w:r>
        <w:t xml:space="preserve">③竞标报价汇总表； </w:t>
      </w:r>
    </w:p>
    <w:p>
      <w:pPr>
        <w:pStyle w:val="2"/>
        <w:spacing w:before="9"/>
        <w:rPr>
          <w:sz w:val="17"/>
        </w:rPr>
      </w:pPr>
    </w:p>
    <w:p>
      <w:pPr>
        <w:pStyle w:val="2"/>
        <w:spacing w:before="1"/>
        <w:ind w:left="1121"/>
      </w:pPr>
      <w:r>
        <w:t xml:space="preserve">④竞标函附录； </w:t>
      </w:r>
    </w:p>
    <w:p>
      <w:pPr>
        <w:pStyle w:val="2"/>
        <w:spacing w:before="9"/>
        <w:rPr>
          <w:sz w:val="17"/>
        </w:rPr>
      </w:pPr>
    </w:p>
    <w:p>
      <w:pPr>
        <w:pStyle w:val="2"/>
        <w:ind w:left="1121"/>
      </w:pPr>
      <w:r>
        <w:t xml:space="preserve">⑤竞标文件商务标评审需要的其他资料； </w:t>
      </w:r>
    </w:p>
    <w:p>
      <w:pPr>
        <w:pStyle w:val="2"/>
        <w:spacing w:before="9"/>
        <w:rPr>
          <w:sz w:val="17"/>
        </w:rPr>
      </w:pPr>
    </w:p>
    <w:p>
      <w:pPr>
        <w:pStyle w:val="2"/>
        <w:ind w:left="1121"/>
      </w:pPr>
      <w:r>
        <w:t xml:space="preserve">⑥工程量清单报价表。 </w:t>
      </w:r>
    </w:p>
    <w:p>
      <w:pPr>
        <w:pStyle w:val="2"/>
        <w:spacing w:before="9"/>
        <w:rPr>
          <w:sz w:val="17"/>
        </w:rPr>
      </w:pPr>
    </w:p>
    <w:p>
      <w:pPr>
        <w:pStyle w:val="2"/>
        <w:spacing w:before="1"/>
        <w:ind w:left="937"/>
      </w:pPr>
      <w:r>
        <w:rPr>
          <w:w w:val="99"/>
        </w:rPr>
        <w:t xml:space="preserve"> </w:t>
      </w:r>
    </w:p>
    <w:p>
      <w:pPr>
        <w:spacing w:after="0"/>
        <w:sectPr>
          <w:pgSz w:w="11910" w:h="16840"/>
          <w:pgMar w:top="1140" w:right="0" w:bottom="1180" w:left="1080" w:header="874" w:footer="991" w:gutter="0"/>
        </w:sectPr>
      </w:pPr>
    </w:p>
    <w:p>
      <w:pPr>
        <w:pStyle w:val="8"/>
        <w:spacing w:before="147"/>
        <w:ind w:left="336"/>
      </w:pPr>
      <w:r>
        <w:t>一、资格审查部分</w:t>
      </w:r>
      <w:r>
        <w:rPr>
          <w:w w:val="99"/>
        </w:rPr>
        <w:t xml:space="preserve"> </w:t>
      </w:r>
    </w:p>
    <w:p>
      <w:pPr>
        <w:pStyle w:val="10"/>
        <w:spacing w:before="161"/>
      </w:pPr>
      <w:r>
        <w:rPr>
          <w:w w:val="99"/>
        </w:rPr>
        <w:t xml:space="preserve"> </w:t>
      </w:r>
    </w:p>
    <w:p>
      <w:pPr>
        <w:spacing w:before="109"/>
        <w:ind w:left="336" w:right="0" w:firstLine="0"/>
        <w:jc w:val="left"/>
        <w:rPr>
          <w:b/>
          <w:sz w:val="24"/>
        </w:rPr>
      </w:pPr>
      <w:r>
        <w:rPr>
          <w:b/>
          <w:w w:val="99"/>
          <w:sz w:val="24"/>
        </w:rPr>
        <w:t xml:space="preserve"> </w:t>
      </w:r>
    </w:p>
    <w:p>
      <w:pPr>
        <w:pStyle w:val="2"/>
        <w:spacing w:before="7"/>
        <w:rPr>
          <w:b/>
          <w:sz w:val="9"/>
        </w:rPr>
      </w:pPr>
    </w:p>
    <w:p>
      <w:pPr>
        <w:spacing w:before="67"/>
        <w:ind w:left="3587" w:right="0" w:firstLine="0"/>
        <w:jc w:val="left"/>
        <w:rPr>
          <w:sz w:val="21"/>
        </w:rPr>
      </w:pPr>
      <w:r>
        <w:rPr>
          <w:b/>
          <w:sz w:val="24"/>
        </w:rPr>
        <w:t>1、法定代表人资格证明书</w:t>
      </w:r>
      <w:r>
        <w:rPr>
          <w:w w:val="99"/>
          <w:sz w:val="21"/>
        </w:rPr>
        <w:t xml:space="preserve"> </w:t>
      </w:r>
    </w:p>
    <w:p>
      <w:pPr>
        <w:pStyle w:val="2"/>
        <w:rPr>
          <w:sz w:val="20"/>
        </w:rPr>
      </w:pPr>
    </w:p>
    <w:p>
      <w:pPr>
        <w:pStyle w:val="2"/>
        <w:rPr>
          <w:sz w:val="20"/>
        </w:rPr>
      </w:pPr>
    </w:p>
    <w:p>
      <w:pPr>
        <w:pStyle w:val="2"/>
        <w:rPr>
          <w:sz w:val="20"/>
        </w:rPr>
      </w:pPr>
    </w:p>
    <w:p>
      <w:pPr>
        <w:pStyle w:val="2"/>
        <w:spacing w:before="11"/>
        <w:rPr>
          <w:sz w:val="27"/>
        </w:rPr>
      </w:pPr>
    </w:p>
    <w:p>
      <w:pPr>
        <w:pStyle w:val="2"/>
        <w:spacing w:before="69"/>
        <w:ind w:left="761"/>
      </w:pPr>
      <w:r>
        <w:t>单位名称：</w:t>
      </w:r>
      <w:r>
        <w:rPr>
          <w:u w:val="single"/>
        </w:rPr>
        <w:t xml:space="preserve">                                   </w:t>
      </w:r>
      <w:r>
        <w:t xml:space="preserve"> </w:t>
      </w:r>
    </w:p>
    <w:p>
      <w:pPr>
        <w:pStyle w:val="2"/>
        <w:spacing w:before="5"/>
        <w:rPr>
          <w:sz w:val="12"/>
        </w:rPr>
      </w:pPr>
    </w:p>
    <w:p>
      <w:pPr>
        <w:pStyle w:val="2"/>
        <w:spacing w:before="69"/>
        <w:ind w:left="816"/>
      </w:pPr>
      <w:r>
        <w:t>单位性质：</w:t>
      </w:r>
      <w:r>
        <w:rPr>
          <w:u w:val="single"/>
        </w:rPr>
        <w:t xml:space="preserve">                                   </w:t>
      </w:r>
      <w:r>
        <w:t xml:space="preserve"> </w:t>
      </w:r>
    </w:p>
    <w:p>
      <w:pPr>
        <w:pStyle w:val="2"/>
        <w:spacing w:before="4"/>
        <w:rPr>
          <w:sz w:val="12"/>
        </w:rPr>
      </w:pPr>
    </w:p>
    <w:p>
      <w:pPr>
        <w:pStyle w:val="2"/>
        <w:spacing w:before="69"/>
        <w:ind w:left="761"/>
      </w:pPr>
      <w:r>
        <w:t>地 址 ：</w:t>
      </w:r>
      <w:r>
        <w:rPr>
          <w:u w:val="single"/>
        </w:rPr>
        <w:t xml:space="preserve">                                   </w:t>
      </w:r>
      <w:r>
        <w:t xml:space="preserve"> </w:t>
      </w:r>
    </w:p>
    <w:p>
      <w:pPr>
        <w:pStyle w:val="2"/>
        <w:spacing w:before="4"/>
        <w:rPr>
          <w:sz w:val="12"/>
        </w:rPr>
      </w:pPr>
    </w:p>
    <w:p>
      <w:pPr>
        <w:pStyle w:val="2"/>
        <w:spacing w:before="69"/>
        <w:ind w:left="816"/>
      </w:pPr>
      <w:r>
        <w:rPr>
          <w:w w:val="95"/>
        </w:rPr>
        <w:t>成立时间：</w:t>
      </w:r>
      <w:r>
        <w:rPr>
          <w:spacing w:val="7"/>
          <w:w w:val="95"/>
          <w:u w:val="single"/>
        </w:rPr>
        <w:t xml:space="preserve"> </w:t>
      </w:r>
      <w:r>
        <w:rPr>
          <w:w w:val="95"/>
          <w:u w:val="single"/>
        </w:rPr>
        <w:t xml:space="preserve">       </w:t>
      </w:r>
      <w:r>
        <w:rPr>
          <w:spacing w:val="7"/>
          <w:w w:val="95"/>
          <w:u w:val="single"/>
        </w:rPr>
        <w:t xml:space="preserve"> </w:t>
      </w:r>
      <w:r>
        <w:rPr>
          <w:w w:val="95"/>
          <w:u w:val="single"/>
        </w:rPr>
        <w:t xml:space="preserve">       </w:t>
      </w:r>
      <w:r>
        <w:rPr>
          <w:spacing w:val="7"/>
          <w:w w:val="95"/>
          <w:u w:val="single"/>
        </w:rPr>
        <w:t xml:space="preserve"> </w:t>
      </w:r>
      <w:r>
        <w:rPr>
          <w:w w:val="95"/>
          <w:u w:val="single"/>
        </w:rPr>
        <w:t xml:space="preserve">       </w:t>
      </w:r>
      <w:r>
        <w:rPr>
          <w:spacing w:val="7"/>
          <w:w w:val="95"/>
          <w:u w:val="single"/>
        </w:rPr>
        <w:t xml:space="preserve"> </w:t>
      </w:r>
      <w:r>
        <w:rPr>
          <w:w w:val="95"/>
          <w:u w:val="single"/>
        </w:rPr>
        <w:t xml:space="preserve">       </w:t>
      </w:r>
      <w:r>
        <w:rPr>
          <w:spacing w:val="7"/>
          <w:w w:val="95"/>
          <w:u w:val="single"/>
        </w:rPr>
        <w:t xml:space="preserve"> </w:t>
      </w:r>
      <w:r>
        <w:rPr>
          <w:w w:val="95"/>
          <w:u w:val="single"/>
        </w:rPr>
        <w:t xml:space="preserve"> </w:t>
      </w:r>
      <w:r>
        <w:rPr>
          <w:spacing w:val="11"/>
          <w:w w:val="95"/>
          <w:u w:val="single"/>
        </w:rPr>
        <w:t xml:space="preserve"> </w:t>
      </w:r>
      <w:r>
        <w:rPr>
          <w:w w:val="95"/>
        </w:rPr>
        <w:t xml:space="preserve"> </w:t>
      </w:r>
    </w:p>
    <w:p>
      <w:pPr>
        <w:pStyle w:val="2"/>
        <w:spacing w:before="5"/>
        <w:rPr>
          <w:sz w:val="12"/>
        </w:rPr>
      </w:pPr>
    </w:p>
    <w:p>
      <w:pPr>
        <w:pStyle w:val="2"/>
        <w:spacing w:before="69"/>
        <w:ind w:left="816"/>
      </w:pPr>
      <w:r>
        <w:rPr>
          <w:w w:val="95"/>
        </w:rPr>
        <w:t>经营期限：</w:t>
      </w:r>
      <w:r>
        <w:rPr>
          <w:spacing w:val="7"/>
          <w:w w:val="95"/>
          <w:u w:val="single"/>
        </w:rPr>
        <w:t xml:space="preserve"> </w:t>
      </w:r>
      <w:r>
        <w:rPr>
          <w:w w:val="95"/>
          <w:u w:val="single"/>
        </w:rPr>
        <w:t xml:space="preserve">       </w:t>
      </w:r>
      <w:r>
        <w:rPr>
          <w:spacing w:val="7"/>
          <w:w w:val="95"/>
          <w:u w:val="single"/>
        </w:rPr>
        <w:t xml:space="preserve"> </w:t>
      </w:r>
      <w:r>
        <w:rPr>
          <w:w w:val="95"/>
          <w:u w:val="single"/>
        </w:rPr>
        <w:t xml:space="preserve">       </w:t>
      </w:r>
      <w:r>
        <w:rPr>
          <w:spacing w:val="7"/>
          <w:w w:val="95"/>
          <w:u w:val="single"/>
        </w:rPr>
        <w:t xml:space="preserve"> </w:t>
      </w:r>
      <w:r>
        <w:rPr>
          <w:w w:val="95"/>
          <w:u w:val="single"/>
        </w:rPr>
        <w:t xml:space="preserve">       </w:t>
      </w:r>
      <w:r>
        <w:rPr>
          <w:spacing w:val="7"/>
          <w:w w:val="95"/>
          <w:u w:val="single"/>
        </w:rPr>
        <w:t xml:space="preserve"> </w:t>
      </w:r>
      <w:r>
        <w:rPr>
          <w:w w:val="95"/>
          <w:u w:val="single"/>
        </w:rPr>
        <w:t xml:space="preserve">       </w:t>
      </w:r>
      <w:r>
        <w:rPr>
          <w:spacing w:val="7"/>
          <w:w w:val="95"/>
          <w:u w:val="single"/>
        </w:rPr>
        <w:t xml:space="preserve"> </w:t>
      </w:r>
      <w:r>
        <w:rPr>
          <w:w w:val="95"/>
          <w:u w:val="single"/>
        </w:rPr>
        <w:t xml:space="preserve"> </w:t>
      </w:r>
      <w:r>
        <w:rPr>
          <w:spacing w:val="11"/>
          <w:w w:val="95"/>
          <w:u w:val="single"/>
        </w:rPr>
        <w:t xml:space="preserve"> </w:t>
      </w:r>
      <w:r>
        <w:rPr>
          <w:w w:val="95"/>
        </w:rPr>
        <w:t xml:space="preserve"> </w:t>
      </w:r>
    </w:p>
    <w:p>
      <w:pPr>
        <w:pStyle w:val="2"/>
        <w:spacing w:before="4"/>
        <w:rPr>
          <w:sz w:val="12"/>
        </w:rPr>
      </w:pPr>
    </w:p>
    <w:p>
      <w:pPr>
        <w:pStyle w:val="2"/>
        <w:spacing w:before="69"/>
        <w:ind w:left="761"/>
      </w:pPr>
      <w:r>
        <w:t>姓 名 ：</w:t>
      </w:r>
      <w:r>
        <w:rPr>
          <w:u w:val="single"/>
        </w:rPr>
        <w:t xml:space="preserve"> </w:t>
      </w:r>
      <w:r>
        <w:t>性 别 ：</w:t>
      </w:r>
      <w:r>
        <w:rPr>
          <w:u w:val="single"/>
        </w:rPr>
        <w:t xml:space="preserve"> </w:t>
      </w:r>
      <w:r>
        <w:t>年 龄 ：</w:t>
      </w:r>
      <w:r>
        <w:rPr>
          <w:u w:val="single"/>
        </w:rPr>
        <w:t xml:space="preserve"> </w:t>
      </w:r>
      <w:r>
        <w:t>职 务 ：</w:t>
      </w:r>
      <w:r>
        <w:rPr>
          <w:u w:val="single"/>
        </w:rPr>
        <w:t xml:space="preserve">           </w:t>
      </w:r>
      <w:r>
        <w:t xml:space="preserve"> </w:t>
      </w:r>
    </w:p>
    <w:p>
      <w:pPr>
        <w:pStyle w:val="2"/>
        <w:spacing w:before="5"/>
        <w:rPr>
          <w:sz w:val="12"/>
        </w:rPr>
      </w:pPr>
    </w:p>
    <w:p>
      <w:pPr>
        <w:pStyle w:val="2"/>
        <w:spacing w:before="69"/>
        <w:ind w:left="761"/>
      </w:pPr>
      <w:r>
        <w:t>系</w:t>
      </w:r>
      <w:r>
        <w:rPr>
          <w:spacing w:val="97"/>
          <w:u w:val="single"/>
        </w:rPr>
        <w:t xml:space="preserve"> </w:t>
      </w:r>
      <w:r>
        <w:rPr>
          <w:u w:val="single"/>
        </w:rPr>
        <w:t xml:space="preserve">（竞标人名称） </w:t>
      </w:r>
      <w:r>
        <w:rPr>
          <w:spacing w:val="1"/>
        </w:rPr>
        <w:t>的法定代表人。</w:t>
      </w:r>
      <w:r>
        <w:t xml:space="preserve"> </w:t>
      </w:r>
    </w:p>
    <w:p>
      <w:pPr>
        <w:pStyle w:val="2"/>
        <w:rPr>
          <w:sz w:val="20"/>
        </w:rPr>
      </w:pPr>
    </w:p>
    <w:p>
      <w:pPr>
        <w:pStyle w:val="2"/>
        <w:rPr>
          <w:sz w:val="20"/>
        </w:rPr>
      </w:pPr>
    </w:p>
    <w:p>
      <w:pPr>
        <w:pStyle w:val="2"/>
        <w:spacing w:before="1"/>
        <w:rPr>
          <w:sz w:val="17"/>
        </w:rPr>
      </w:pPr>
    </w:p>
    <w:p>
      <w:pPr>
        <w:pStyle w:val="2"/>
        <w:ind w:left="761"/>
      </w:pPr>
      <w:r>
        <w:t xml:space="preserve">特此证明。 </w:t>
      </w:r>
    </w:p>
    <w:p>
      <w:pPr>
        <w:pStyle w:val="2"/>
        <w:rPr>
          <w:sz w:val="20"/>
        </w:rPr>
      </w:pPr>
    </w:p>
    <w:p>
      <w:pPr>
        <w:pStyle w:val="2"/>
        <w:rPr>
          <w:sz w:val="20"/>
        </w:rPr>
      </w:pPr>
    </w:p>
    <w:p>
      <w:pPr>
        <w:pStyle w:val="2"/>
        <w:rPr>
          <w:sz w:val="20"/>
        </w:rPr>
      </w:pPr>
    </w:p>
    <w:p>
      <w:pPr>
        <w:pStyle w:val="2"/>
        <w:spacing w:before="10"/>
        <w:rPr>
          <w:sz w:val="29"/>
        </w:rPr>
      </w:pPr>
    </w:p>
    <w:p>
      <w:pPr>
        <w:pStyle w:val="2"/>
        <w:spacing w:before="69"/>
        <w:ind w:left="816"/>
      </w:pPr>
      <w:r>
        <w:t xml:space="preserve">竞标人：（盖章） </w:t>
      </w:r>
    </w:p>
    <w:p>
      <w:pPr>
        <w:pStyle w:val="2"/>
        <w:rPr>
          <w:sz w:val="20"/>
        </w:rPr>
      </w:pPr>
    </w:p>
    <w:p>
      <w:pPr>
        <w:pStyle w:val="2"/>
        <w:rPr>
          <w:sz w:val="20"/>
        </w:rPr>
      </w:pPr>
    </w:p>
    <w:p>
      <w:pPr>
        <w:pStyle w:val="2"/>
        <w:spacing w:before="6"/>
        <w:rPr>
          <w:sz w:val="16"/>
        </w:rPr>
      </w:pPr>
    </w:p>
    <w:p>
      <w:pPr>
        <w:pStyle w:val="2"/>
        <w:ind w:left="816"/>
      </w:pPr>
      <w:r>
        <w:t xml:space="preserve">日 期 ： 年 月 日 </w:t>
      </w:r>
    </w:p>
    <w:p>
      <w:pPr>
        <w:pStyle w:val="2"/>
        <w:rPr>
          <w:sz w:val="20"/>
        </w:rPr>
      </w:pPr>
    </w:p>
    <w:p>
      <w:pPr>
        <w:pStyle w:val="2"/>
        <w:rPr>
          <w:sz w:val="20"/>
        </w:rPr>
      </w:pPr>
    </w:p>
    <w:p>
      <w:pPr>
        <w:pStyle w:val="2"/>
        <w:spacing w:before="6"/>
        <w:rPr>
          <w:sz w:val="16"/>
        </w:rPr>
      </w:pPr>
    </w:p>
    <w:p>
      <w:pPr>
        <w:pStyle w:val="2"/>
        <w:ind w:left="336"/>
      </w:pPr>
      <w:r>
        <w:rPr>
          <w:w w:val="99"/>
          <w:u w:val="dotted"/>
        </w:rPr>
        <w:t xml:space="preserve">          </w:t>
      </w:r>
      <w:r>
        <w:rPr>
          <w:spacing w:val="7"/>
          <w:w w:val="99"/>
          <w:u w:val="dotted"/>
        </w:rPr>
        <w:t xml:space="preserve"> </w:t>
      </w:r>
      <w:r>
        <w:rPr>
          <w:w w:val="99"/>
          <w:u w:val="dotted"/>
        </w:rPr>
        <w:t xml:space="preserve">       </w:t>
      </w:r>
      <w:r>
        <w:rPr>
          <w:spacing w:val="7"/>
          <w:w w:val="99"/>
          <w:u w:val="dotted"/>
        </w:rPr>
        <w:t xml:space="preserve"> </w:t>
      </w:r>
      <w:r>
        <w:rPr>
          <w:w w:val="99"/>
          <w:u w:val="dotted"/>
        </w:rPr>
        <w:t xml:space="preserve">       </w:t>
      </w:r>
      <w:r>
        <w:rPr>
          <w:spacing w:val="7"/>
          <w:w w:val="99"/>
          <w:u w:val="dotted"/>
        </w:rPr>
        <w:t xml:space="preserve"> </w:t>
      </w:r>
      <w:r>
        <w:rPr>
          <w:w w:val="99"/>
          <w:u w:val="dotted"/>
        </w:rPr>
        <w:t xml:space="preserve">       </w:t>
      </w:r>
      <w:r>
        <w:rPr>
          <w:spacing w:val="7"/>
          <w:w w:val="99"/>
          <w:u w:val="dotted"/>
        </w:rPr>
        <w:t xml:space="preserve"> </w:t>
      </w:r>
      <w:r>
        <w:rPr>
          <w:w w:val="99"/>
          <w:u w:val="dotted"/>
        </w:rPr>
        <w:t xml:space="preserve">       </w:t>
      </w:r>
      <w:r>
        <w:rPr>
          <w:spacing w:val="7"/>
          <w:w w:val="99"/>
          <w:u w:val="dotted"/>
        </w:rPr>
        <w:t xml:space="preserve"> </w:t>
      </w:r>
      <w:r>
        <w:rPr>
          <w:w w:val="99"/>
          <w:u w:val="dotted"/>
        </w:rPr>
        <w:t xml:space="preserve">       </w:t>
      </w:r>
      <w:r>
        <w:rPr>
          <w:spacing w:val="7"/>
          <w:w w:val="99"/>
          <w:u w:val="dotted"/>
        </w:rPr>
        <w:t xml:space="preserve"> </w:t>
      </w:r>
      <w:r>
        <w:rPr>
          <w:w w:val="99"/>
          <w:u w:val="dotted"/>
        </w:rPr>
        <w:t xml:space="preserve">       </w:t>
      </w:r>
      <w:r>
        <w:rPr>
          <w:spacing w:val="7"/>
          <w:w w:val="99"/>
          <w:u w:val="dotted"/>
        </w:rPr>
        <w:t xml:space="preserve"> </w:t>
      </w:r>
      <w:r>
        <w:rPr>
          <w:w w:val="99"/>
          <w:u w:val="dotted"/>
        </w:rPr>
        <w:t xml:space="preserve">       </w:t>
      </w:r>
      <w:r>
        <w:rPr>
          <w:spacing w:val="7"/>
          <w:w w:val="99"/>
          <w:u w:val="dotted"/>
        </w:rPr>
        <w:t xml:space="preserve"> </w:t>
      </w:r>
      <w:r>
        <w:rPr>
          <w:w w:val="99"/>
          <w:u w:val="dotted"/>
        </w:rPr>
        <w:t xml:space="preserve">       </w:t>
      </w:r>
      <w:r>
        <w:rPr>
          <w:spacing w:val="7"/>
          <w:w w:val="99"/>
          <w:u w:val="dotted"/>
        </w:rPr>
        <w:t xml:space="preserve"> </w:t>
      </w:r>
      <w:r>
        <w:rPr>
          <w:w w:val="99"/>
          <w:u w:val="dotted"/>
        </w:rPr>
        <w:t xml:space="preserve"> </w:t>
      </w:r>
      <w:r>
        <w:rPr>
          <w:spacing w:val="15"/>
          <w:w w:val="99"/>
          <w:u w:val="dotted"/>
        </w:rPr>
        <w:t xml:space="preserve"> </w:t>
      </w:r>
      <w:r>
        <w:rPr>
          <w:w w:val="99"/>
        </w:rPr>
        <w:t xml:space="preserve"> </w:t>
      </w:r>
    </w:p>
    <w:p>
      <w:pPr>
        <w:pStyle w:val="2"/>
        <w:rPr>
          <w:sz w:val="20"/>
        </w:rPr>
      </w:pPr>
    </w:p>
    <w:p>
      <w:pPr>
        <w:pStyle w:val="2"/>
        <w:rPr>
          <w:sz w:val="20"/>
        </w:rPr>
      </w:pPr>
    </w:p>
    <w:p>
      <w:pPr>
        <w:pStyle w:val="2"/>
        <w:spacing w:before="5"/>
        <w:rPr>
          <w:sz w:val="16"/>
        </w:rPr>
      </w:pPr>
    </w:p>
    <w:p>
      <w:pPr>
        <w:pStyle w:val="2"/>
        <w:spacing w:before="1"/>
        <w:ind w:left="609"/>
      </w:pPr>
      <w:r>
        <w:t xml:space="preserve">备注：附组织机构代码证书复印件和法定代表人身份证复印件 </w:t>
      </w:r>
    </w:p>
    <w:p>
      <w:pPr>
        <w:pStyle w:val="2"/>
        <w:rPr>
          <w:sz w:val="20"/>
        </w:rPr>
      </w:pPr>
    </w:p>
    <w:p>
      <w:pPr>
        <w:pStyle w:val="2"/>
        <w:spacing w:before="10"/>
        <w:rPr>
          <w:sz w:val="24"/>
        </w:rPr>
      </w:pPr>
    </w:p>
    <w:p>
      <w:pPr>
        <w:pStyle w:val="2"/>
        <w:spacing w:before="69"/>
        <w:ind w:left="761"/>
      </w:pPr>
      <w:r>
        <w:rPr>
          <w:w w:val="99"/>
        </w:rPr>
        <w:t xml:space="preserve"> </w:t>
      </w:r>
    </w:p>
    <w:p>
      <w:pPr>
        <w:spacing w:after="0"/>
        <w:sectPr>
          <w:pgSz w:w="11910" w:h="16840"/>
          <w:pgMar w:top="1140" w:right="0" w:bottom="1180" w:left="1080" w:header="874" w:footer="991" w:gutter="0"/>
        </w:sectPr>
      </w:pPr>
    </w:p>
    <w:p>
      <w:pPr>
        <w:pStyle w:val="2"/>
        <w:spacing w:before="7"/>
        <w:rPr>
          <w:sz w:val="27"/>
        </w:rPr>
      </w:pPr>
    </w:p>
    <w:p>
      <w:pPr>
        <w:pStyle w:val="10"/>
        <w:spacing w:before="66"/>
        <w:ind w:left="3491"/>
      </w:pPr>
      <w:r>
        <w:t>2、法定代表人授权委托书</w:t>
      </w:r>
      <w:r>
        <w:rPr>
          <w:w w:val="99"/>
        </w:rPr>
        <w:t xml:space="preserve"> </w:t>
      </w:r>
    </w:p>
    <w:p>
      <w:pPr>
        <w:pStyle w:val="2"/>
        <w:rPr>
          <w:b/>
          <w:sz w:val="20"/>
        </w:rPr>
      </w:pPr>
    </w:p>
    <w:p>
      <w:pPr>
        <w:pStyle w:val="2"/>
        <w:spacing w:before="9"/>
        <w:rPr>
          <w:b/>
          <w:sz w:val="28"/>
        </w:rPr>
      </w:pPr>
    </w:p>
    <w:p>
      <w:pPr>
        <w:pStyle w:val="2"/>
        <w:tabs>
          <w:tab w:val="left" w:pos="4227"/>
        </w:tabs>
        <w:spacing w:before="75"/>
        <w:ind w:left="1201"/>
      </w:pPr>
      <w:r>
        <w:t>本授权委</w:t>
      </w:r>
      <w:r>
        <w:rPr>
          <w:spacing w:val="7"/>
        </w:rPr>
        <w:t>托</w:t>
      </w:r>
      <w:r>
        <w:t>书声</w:t>
      </w:r>
      <w:r>
        <w:rPr>
          <w:spacing w:val="7"/>
        </w:rPr>
        <w:t>明</w:t>
      </w:r>
      <w:r>
        <w:rPr>
          <w:spacing w:val="-17"/>
        </w:rPr>
        <w:t>：</w:t>
      </w:r>
      <w:r>
        <w:t>我</w:t>
      </w:r>
      <w:r>
        <w:rPr>
          <w:u w:val="single"/>
        </w:rPr>
        <w:t xml:space="preserve"> </w:t>
      </w:r>
      <w:r>
        <w:rPr>
          <w:u w:val="single"/>
        </w:rPr>
        <w:tab/>
      </w:r>
      <w:r>
        <w:t>（姓名</w:t>
      </w:r>
      <w:r>
        <w:rPr>
          <w:spacing w:val="-17"/>
        </w:rPr>
        <w:t>）</w:t>
      </w:r>
      <w:r>
        <w:t>系</w:t>
      </w:r>
      <w:r>
        <w:rPr>
          <w:spacing w:val="-34"/>
          <w:u w:val="single"/>
        </w:rPr>
        <w:t xml:space="preserve"> </w:t>
      </w:r>
      <w:r>
        <w:rPr>
          <w:u w:val="single"/>
        </w:rPr>
        <w:t>（</w:t>
      </w:r>
      <w:r>
        <w:rPr>
          <w:spacing w:val="7"/>
          <w:u w:val="single"/>
        </w:rPr>
        <w:t>竞</w:t>
      </w:r>
      <w:r>
        <w:rPr>
          <w:u w:val="single"/>
        </w:rPr>
        <w:t>标人名</w:t>
      </w:r>
      <w:r>
        <w:rPr>
          <w:spacing w:val="7"/>
          <w:u w:val="single"/>
        </w:rPr>
        <w:t>称</w:t>
      </w:r>
      <w:r>
        <w:rPr>
          <w:u w:val="single"/>
        </w:rPr>
        <w:t>）</w:t>
      </w:r>
      <w:r>
        <w:rPr>
          <w:spacing w:val="-32"/>
        </w:rPr>
        <w:t xml:space="preserve"> </w:t>
      </w:r>
      <w:r>
        <w:t>的法定代</w:t>
      </w:r>
      <w:r>
        <w:rPr>
          <w:spacing w:val="7"/>
        </w:rPr>
        <w:t>表</w:t>
      </w:r>
      <w:r>
        <w:t>人</w:t>
      </w:r>
      <w:r>
        <w:rPr>
          <w:spacing w:val="-8"/>
        </w:rPr>
        <w:t>，</w:t>
      </w:r>
      <w:r>
        <w:t>现授权</w:t>
      </w:r>
      <w:r>
        <w:rPr>
          <w:spacing w:val="7"/>
        </w:rPr>
        <w:t>委</w:t>
      </w:r>
      <w:r>
        <w:t>托</w:t>
      </w:r>
    </w:p>
    <w:p>
      <w:pPr>
        <w:pStyle w:val="2"/>
        <w:spacing w:before="9"/>
        <w:rPr>
          <w:sz w:val="17"/>
        </w:rPr>
      </w:pPr>
    </w:p>
    <w:p>
      <w:pPr>
        <w:pStyle w:val="2"/>
        <w:ind w:left="336"/>
      </w:pPr>
      <w:r>
        <w:rPr>
          <w:u w:val="single"/>
        </w:rPr>
        <w:t>（姓名）</w:t>
      </w:r>
      <w:r>
        <w:rPr>
          <w:spacing w:val="-7"/>
        </w:rPr>
        <w:t xml:space="preserve"> 为我公司授权委托代理人，以我公司的名义参加</w:t>
      </w:r>
      <w:r>
        <w:rPr>
          <w:spacing w:val="-36"/>
          <w:u w:val="single"/>
        </w:rPr>
        <w:t xml:space="preserve"> </w:t>
      </w:r>
      <w:r>
        <w:rPr>
          <w:u w:val="single"/>
        </w:rPr>
        <w:t>（采购单位名称</w:t>
      </w:r>
      <w:r>
        <w:rPr>
          <w:spacing w:val="-23"/>
          <w:u w:val="single"/>
        </w:rPr>
        <w:t>）</w:t>
      </w:r>
      <w:r>
        <w:t>的</w:t>
      </w:r>
      <w:r>
        <w:rPr>
          <w:spacing w:val="-36"/>
          <w:u w:val="single"/>
        </w:rPr>
        <w:t xml:space="preserve"> </w:t>
      </w:r>
      <w:r>
        <w:rPr>
          <w:u w:val="single"/>
        </w:rPr>
        <w:t>（</w:t>
      </w:r>
      <w:r>
        <w:rPr>
          <w:spacing w:val="1"/>
          <w:u w:val="single"/>
        </w:rPr>
        <w:t>项目名称</w:t>
      </w:r>
      <w:r>
        <w:rPr>
          <w:spacing w:val="-31"/>
          <w:u w:val="single"/>
        </w:rPr>
        <w:t>）</w:t>
      </w:r>
      <w:r>
        <w:rPr>
          <w:spacing w:val="-24"/>
          <w:u w:val="single"/>
        </w:rPr>
        <w:t xml:space="preserve">    </w:t>
      </w:r>
      <w:r>
        <w:t>工</w:t>
      </w:r>
    </w:p>
    <w:p>
      <w:pPr>
        <w:pStyle w:val="2"/>
        <w:spacing w:before="5"/>
        <w:rPr>
          <w:sz w:val="12"/>
        </w:rPr>
      </w:pPr>
    </w:p>
    <w:p>
      <w:pPr>
        <w:pStyle w:val="2"/>
        <w:spacing w:before="68" w:line="444" w:lineRule="auto"/>
        <w:ind w:left="336" w:right="1417"/>
        <w:rPr>
          <w:b/>
          <w:sz w:val="36"/>
        </w:rPr>
      </w:pPr>
      <w:r>
        <w:rPr>
          <w:spacing w:val="-7"/>
        </w:rPr>
        <w:t>程的竞标活动。授权代理人在竞标和合同签署的一切文件和处理与之有关的一切事宜，我均与已承认</w:t>
      </w:r>
      <w:r>
        <w:t>。</w:t>
      </w:r>
      <w:r>
        <w:rPr>
          <w:b/>
          <w:w w:val="99"/>
          <w:sz w:val="36"/>
        </w:rPr>
        <w:t xml:space="preserve"> </w:t>
      </w:r>
    </w:p>
    <w:p>
      <w:pPr>
        <w:pStyle w:val="2"/>
        <w:spacing w:line="266" w:lineRule="exact"/>
        <w:ind w:left="969"/>
      </w:pPr>
      <w:r>
        <w:t xml:space="preserve">代理人无转委托权，特此委托。 </w:t>
      </w:r>
    </w:p>
    <w:p>
      <w:pPr>
        <w:pStyle w:val="2"/>
        <w:rPr>
          <w:sz w:val="20"/>
        </w:rPr>
      </w:pPr>
    </w:p>
    <w:p>
      <w:pPr>
        <w:pStyle w:val="2"/>
        <w:rPr>
          <w:sz w:val="20"/>
        </w:rPr>
      </w:pPr>
    </w:p>
    <w:p>
      <w:pPr>
        <w:pStyle w:val="2"/>
        <w:rPr>
          <w:sz w:val="20"/>
        </w:rPr>
      </w:pPr>
    </w:p>
    <w:p>
      <w:pPr>
        <w:pStyle w:val="2"/>
        <w:rPr>
          <w:sz w:val="20"/>
        </w:rPr>
      </w:pPr>
    </w:p>
    <w:p>
      <w:pPr>
        <w:pStyle w:val="2"/>
        <w:spacing w:before="11"/>
        <w:rPr>
          <w:sz w:val="15"/>
        </w:rPr>
      </w:pPr>
    </w:p>
    <w:p>
      <w:pPr>
        <w:pStyle w:val="2"/>
        <w:ind w:left="336"/>
      </w:pPr>
      <w:r>
        <w:t>代 理 人 ：</w:t>
      </w:r>
      <w:r>
        <w:rPr>
          <w:u w:val="single"/>
        </w:rPr>
        <w:t xml:space="preserve"> </w:t>
      </w:r>
      <w:r>
        <w:rPr>
          <w:spacing w:val="2"/>
        </w:rPr>
        <w:t>性 别 ：</w:t>
      </w:r>
      <w:r>
        <w:rPr>
          <w:spacing w:val="80"/>
          <w:u w:val="single"/>
        </w:rPr>
        <w:t xml:space="preserve"> </w:t>
      </w:r>
      <w:r>
        <w:rPr>
          <w:spacing w:val="2"/>
        </w:rPr>
        <w:t>年 龄 ：</w:t>
      </w:r>
      <w:r>
        <w:rPr>
          <w:spacing w:val="2"/>
          <w:u w:val="single"/>
        </w:rPr>
        <w:t xml:space="preserve">    </w:t>
      </w:r>
      <w:r>
        <w:rPr>
          <w:spacing w:val="7"/>
          <w:u w:val="single"/>
        </w:rPr>
        <w:t xml:space="preserve"> </w:t>
      </w:r>
      <w:r>
        <w:rPr>
          <w:spacing w:val="8"/>
          <w:u w:val="single"/>
        </w:rPr>
        <w:t xml:space="preserve"> </w:t>
      </w:r>
      <w:r>
        <w:t xml:space="preserve"> </w:t>
      </w:r>
    </w:p>
    <w:p>
      <w:pPr>
        <w:pStyle w:val="2"/>
        <w:spacing w:before="4"/>
        <w:rPr>
          <w:sz w:val="12"/>
        </w:rPr>
      </w:pPr>
    </w:p>
    <w:p>
      <w:pPr>
        <w:pStyle w:val="2"/>
        <w:spacing w:before="69"/>
        <w:ind w:left="336"/>
      </w:pPr>
      <w:r>
        <w:t>身 份 证 号 码 ：</w:t>
      </w:r>
      <w:r>
        <w:rPr>
          <w:spacing w:val="82"/>
          <w:u w:val="single"/>
        </w:rPr>
        <w:t xml:space="preserve"> </w:t>
      </w:r>
      <w:r>
        <w:rPr>
          <w:spacing w:val="2"/>
        </w:rPr>
        <w:t>职 务 ：</w:t>
      </w:r>
      <w:r>
        <w:rPr>
          <w:spacing w:val="2"/>
          <w:u w:val="single"/>
        </w:rPr>
        <w:t xml:space="preserve">    </w:t>
      </w:r>
      <w:r>
        <w:rPr>
          <w:spacing w:val="7"/>
          <w:u w:val="single"/>
        </w:rPr>
        <w:t xml:space="preserve"> </w:t>
      </w:r>
      <w:r>
        <w:rPr>
          <w:u w:val="single"/>
        </w:rPr>
        <w:t xml:space="preserve">       </w:t>
      </w:r>
      <w:r>
        <w:rPr>
          <w:spacing w:val="7"/>
          <w:u w:val="single"/>
        </w:rPr>
        <w:t xml:space="preserve"> </w:t>
      </w:r>
      <w:r>
        <w:rPr>
          <w:spacing w:val="1"/>
          <w:u w:val="single"/>
        </w:rPr>
        <w:t xml:space="preserve"> </w:t>
      </w:r>
      <w:r>
        <w:rPr>
          <w:spacing w:val="7"/>
        </w:rPr>
        <w:t xml:space="preserve"> </w:t>
      </w:r>
      <w:r>
        <w:t xml:space="preserve"> </w:t>
      </w:r>
    </w:p>
    <w:p>
      <w:pPr>
        <w:pStyle w:val="2"/>
        <w:spacing w:before="5"/>
        <w:rPr>
          <w:sz w:val="12"/>
        </w:rPr>
      </w:pPr>
    </w:p>
    <w:p>
      <w:pPr>
        <w:pStyle w:val="2"/>
        <w:spacing w:before="69"/>
        <w:ind w:left="336"/>
      </w:pPr>
      <w:r>
        <w:t>竞 标 人 ：</w:t>
      </w:r>
      <w:r>
        <w:rPr>
          <w:spacing w:val="2"/>
          <w:u w:val="single"/>
        </w:rPr>
        <w:t xml:space="preserve">                              </w:t>
      </w:r>
      <w:r>
        <w:rPr>
          <w:u w:val="single"/>
        </w:rPr>
        <w:t>（</w:t>
      </w:r>
      <w:r>
        <w:rPr>
          <w:spacing w:val="2"/>
          <w:u w:val="single"/>
        </w:rPr>
        <w:t xml:space="preserve"> 盖 章 </w:t>
      </w:r>
      <w:r>
        <w:rPr>
          <w:spacing w:val="8"/>
          <w:u w:val="single"/>
        </w:rPr>
        <w:t>）</w:t>
      </w:r>
      <w:r>
        <w:t xml:space="preserve"> </w:t>
      </w:r>
    </w:p>
    <w:p>
      <w:pPr>
        <w:pStyle w:val="2"/>
        <w:spacing w:before="4"/>
        <w:rPr>
          <w:sz w:val="12"/>
        </w:rPr>
      </w:pPr>
    </w:p>
    <w:p>
      <w:pPr>
        <w:pStyle w:val="2"/>
        <w:spacing w:before="69"/>
        <w:ind w:left="336"/>
      </w:pPr>
      <w:r>
        <w:t>法 定 代 表 人 ：</w:t>
      </w:r>
      <w:r>
        <w:rPr>
          <w:spacing w:val="3"/>
          <w:u w:val="single"/>
        </w:rPr>
        <w:t xml:space="preserve">               </w:t>
      </w:r>
      <w:r>
        <w:rPr>
          <w:u w:val="single"/>
        </w:rPr>
        <w:t xml:space="preserve">（ 签 字 或 盖 章 </w:t>
      </w:r>
      <w:r>
        <w:rPr>
          <w:spacing w:val="9"/>
          <w:u w:val="single"/>
        </w:rPr>
        <w:t>）</w:t>
      </w:r>
      <w:r>
        <w:t xml:space="preserve"> </w:t>
      </w:r>
    </w:p>
    <w:p>
      <w:pPr>
        <w:pStyle w:val="2"/>
        <w:spacing w:before="5"/>
        <w:rPr>
          <w:sz w:val="12"/>
        </w:rPr>
      </w:pPr>
    </w:p>
    <w:p>
      <w:pPr>
        <w:pStyle w:val="2"/>
        <w:spacing w:before="69"/>
        <w:ind w:left="336"/>
      </w:pPr>
      <w:r>
        <w:t xml:space="preserve">授权委托日期： 年 月 日 </w:t>
      </w:r>
    </w:p>
    <w:p>
      <w:pPr>
        <w:pStyle w:val="2"/>
        <w:rPr>
          <w:sz w:val="20"/>
        </w:rPr>
      </w:pPr>
    </w:p>
    <w:p>
      <w:pPr>
        <w:pStyle w:val="2"/>
        <w:rPr>
          <w:sz w:val="20"/>
        </w:rPr>
      </w:pPr>
    </w:p>
    <w:p>
      <w:pPr>
        <w:pStyle w:val="2"/>
        <w:spacing w:before="6"/>
        <w:rPr>
          <w:sz w:val="16"/>
        </w:rPr>
      </w:pPr>
    </w:p>
    <w:p>
      <w:pPr>
        <w:pStyle w:val="2"/>
        <w:ind w:left="336"/>
      </w:pPr>
      <w:r>
        <w:t xml:space="preserve">（附委托人身份证复印件） </w:t>
      </w:r>
    </w:p>
    <w:p>
      <w:pPr>
        <w:pStyle w:val="2"/>
        <w:spacing w:before="147"/>
        <w:ind w:left="336"/>
      </w:pPr>
      <w:r>
        <w:rPr>
          <w:w w:val="99"/>
        </w:rPr>
        <w:t xml:space="preserve"> </w:t>
      </w:r>
    </w:p>
    <w:p>
      <w:pPr>
        <w:pStyle w:val="10"/>
        <w:spacing w:before="45"/>
      </w:pPr>
      <w:r>
        <w:rPr>
          <w:w w:val="99"/>
        </w:rPr>
        <w:t xml:space="preserve"> </w:t>
      </w:r>
    </w:p>
    <w:p>
      <w:pPr>
        <w:spacing w:after="0"/>
        <w:sectPr>
          <w:pgSz w:w="11910" w:h="16840"/>
          <w:pgMar w:top="1140" w:right="0" w:bottom="1180" w:left="1080" w:header="874" w:footer="991" w:gutter="0"/>
        </w:sectPr>
      </w:pPr>
    </w:p>
    <w:p>
      <w:pPr>
        <w:spacing w:before="11"/>
        <w:ind w:left="336" w:right="0" w:firstLine="0"/>
        <w:jc w:val="left"/>
        <w:rPr>
          <w:b/>
          <w:sz w:val="24"/>
        </w:rPr>
      </w:pPr>
      <w:r>
        <w:rPr>
          <w:b/>
          <w:w w:val="99"/>
          <w:sz w:val="24"/>
        </w:rPr>
        <w:t xml:space="preserve"> </w:t>
      </w:r>
    </w:p>
    <w:p>
      <w:pPr>
        <w:spacing w:before="21"/>
        <w:ind w:left="336" w:right="0" w:firstLine="0"/>
        <w:jc w:val="left"/>
        <w:rPr>
          <w:b/>
          <w:sz w:val="24"/>
        </w:rPr>
      </w:pPr>
      <w:r>
        <w:rPr>
          <w:b/>
          <w:sz w:val="24"/>
        </w:rPr>
        <w:t>3、企业资质证书副本复印件、营业执照副本复印件、安全生产许可证副本复印件</w:t>
      </w:r>
      <w:r>
        <w:rPr>
          <w:b/>
          <w:w w:val="99"/>
          <w:sz w:val="24"/>
        </w:rPr>
        <w:t xml:space="preserve"> </w:t>
      </w:r>
    </w:p>
    <w:p>
      <w:pPr>
        <w:spacing w:before="20"/>
        <w:ind w:left="336" w:right="0" w:firstLine="0"/>
        <w:jc w:val="left"/>
        <w:rPr>
          <w:b/>
          <w:sz w:val="24"/>
        </w:rPr>
      </w:pPr>
      <w:r>
        <w:rPr>
          <w:b/>
          <w:w w:val="99"/>
          <w:sz w:val="24"/>
        </w:rPr>
        <w:t xml:space="preserve"> </w:t>
      </w:r>
    </w:p>
    <w:p>
      <w:pPr>
        <w:spacing w:before="29"/>
        <w:ind w:left="336" w:right="0" w:firstLine="0"/>
        <w:jc w:val="left"/>
        <w:rPr>
          <w:b/>
          <w:sz w:val="24"/>
        </w:rPr>
      </w:pPr>
      <w:r>
        <w:rPr>
          <w:b/>
          <w:w w:val="99"/>
          <w:sz w:val="24"/>
        </w:rPr>
        <w:t xml:space="preserve"> </w:t>
      </w:r>
    </w:p>
    <w:p>
      <w:pPr>
        <w:spacing w:after="0"/>
        <w:jc w:val="left"/>
        <w:rPr>
          <w:sz w:val="24"/>
        </w:rPr>
        <w:sectPr>
          <w:pgSz w:w="11910" w:h="16840"/>
          <w:pgMar w:top="1140" w:right="0" w:bottom="1180" w:left="1080" w:header="874" w:footer="991" w:gutter="0"/>
        </w:sectPr>
      </w:pPr>
    </w:p>
    <w:p>
      <w:pPr>
        <w:spacing w:before="11"/>
        <w:ind w:left="336" w:right="0" w:firstLine="0"/>
        <w:jc w:val="left"/>
        <w:rPr>
          <w:b/>
          <w:sz w:val="24"/>
        </w:rPr>
      </w:pPr>
      <w:r>
        <w:rPr>
          <w:b/>
          <w:w w:val="99"/>
          <w:sz w:val="24"/>
        </w:rPr>
        <w:t xml:space="preserve"> </w:t>
      </w:r>
    </w:p>
    <w:p>
      <w:pPr>
        <w:spacing w:before="21"/>
        <w:ind w:left="336" w:right="0" w:firstLine="0"/>
        <w:jc w:val="left"/>
        <w:rPr>
          <w:b/>
          <w:sz w:val="24"/>
        </w:rPr>
      </w:pPr>
      <w:r>
        <w:rPr>
          <w:b/>
          <w:sz w:val="24"/>
        </w:rPr>
        <w:t>4、竞标保证金转帐单和基本账户开户许可证复印件</w:t>
      </w:r>
      <w:r>
        <w:rPr>
          <w:b/>
          <w:w w:val="99"/>
          <w:sz w:val="24"/>
        </w:rPr>
        <w:t xml:space="preserve"> </w:t>
      </w:r>
    </w:p>
    <w:p>
      <w:pPr>
        <w:spacing w:before="20"/>
        <w:ind w:left="336" w:right="0" w:firstLine="0"/>
        <w:jc w:val="left"/>
        <w:rPr>
          <w:b/>
          <w:sz w:val="24"/>
        </w:rPr>
      </w:pPr>
      <w:r>
        <w:rPr>
          <w:b/>
          <w:w w:val="99"/>
          <w:sz w:val="24"/>
        </w:rPr>
        <w:t xml:space="preserve"> </w:t>
      </w:r>
    </w:p>
    <w:p>
      <w:pPr>
        <w:spacing w:before="29"/>
        <w:ind w:left="336" w:right="0" w:firstLine="0"/>
        <w:jc w:val="left"/>
        <w:rPr>
          <w:b/>
          <w:sz w:val="24"/>
        </w:rPr>
      </w:pPr>
      <w:r>
        <w:rPr>
          <w:b/>
          <w:w w:val="99"/>
          <w:sz w:val="24"/>
        </w:rPr>
        <w:t xml:space="preserve"> </w:t>
      </w:r>
    </w:p>
    <w:p>
      <w:pPr>
        <w:spacing w:after="0"/>
        <w:jc w:val="left"/>
        <w:rPr>
          <w:sz w:val="24"/>
        </w:rPr>
        <w:sectPr>
          <w:pgSz w:w="11910" w:h="16840"/>
          <w:pgMar w:top="1140" w:right="0" w:bottom="1180" w:left="1080" w:header="874" w:footer="991" w:gutter="0"/>
        </w:sectPr>
      </w:pPr>
    </w:p>
    <w:p>
      <w:pPr>
        <w:spacing w:before="11"/>
        <w:ind w:left="336" w:right="0" w:firstLine="0"/>
        <w:jc w:val="left"/>
        <w:rPr>
          <w:b/>
          <w:sz w:val="24"/>
        </w:rPr>
      </w:pPr>
      <w:r>
        <w:rPr>
          <w:b/>
          <w:w w:val="99"/>
          <w:sz w:val="24"/>
        </w:rPr>
        <w:t xml:space="preserve"> </w:t>
      </w:r>
    </w:p>
    <w:p>
      <w:pPr>
        <w:spacing w:before="21"/>
        <w:ind w:left="336" w:right="0" w:firstLine="0"/>
        <w:jc w:val="left"/>
        <w:rPr>
          <w:b/>
          <w:sz w:val="24"/>
        </w:rPr>
      </w:pPr>
      <w:r>
        <w:rPr>
          <w:b/>
          <w:sz w:val="24"/>
        </w:rPr>
        <w:t>5、拟派项目管理人员情况表</w:t>
      </w:r>
      <w:r>
        <w:rPr>
          <w:b/>
          <w:w w:val="99"/>
          <w:sz w:val="24"/>
        </w:rPr>
        <w:t xml:space="preserve"> </w:t>
      </w:r>
    </w:p>
    <w:p>
      <w:pPr>
        <w:spacing w:before="20" w:after="13"/>
        <w:ind w:left="336" w:right="0" w:firstLine="0"/>
        <w:jc w:val="left"/>
        <w:rPr>
          <w:b/>
          <w:sz w:val="24"/>
        </w:rPr>
      </w:pPr>
      <w:r>
        <w:rPr>
          <w:b/>
          <w:w w:val="99"/>
          <w:sz w:val="24"/>
        </w:rPr>
        <w:t xml:space="preserve"> </w:t>
      </w:r>
    </w:p>
    <w:tbl>
      <w:tblPr>
        <w:tblStyle w:val="16"/>
        <w:tblW w:w="8749" w:type="dxa"/>
        <w:tblInd w:w="52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09"/>
        <w:gridCol w:w="1265"/>
        <w:gridCol w:w="2313"/>
        <w:gridCol w:w="33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4" w:hRule="atLeast"/>
        </w:trPr>
        <w:tc>
          <w:tcPr>
            <w:tcW w:w="1809" w:type="dxa"/>
          </w:tcPr>
          <w:p>
            <w:pPr>
              <w:pStyle w:val="22"/>
              <w:rPr>
                <w:b/>
                <w:sz w:val="16"/>
              </w:rPr>
            </w:pPr>
          </w:p>
          <w:p>
            <w:pPr>
              <w:pStyle w:val="22"/>
              <w:ind w:left="725" w:right="613"/>
              <w:jc w:val="center"/>
              <w:rPr>
                <w:sz w:val="21"/>
              </w:rPr>
            </w:pPr>
            <w:r>
              <w:rPr>
                <w:sz w:val="21"/>
              </w:rPr>
              <w:t xml:space="preserve">姓名 </w:t>
            </w:r>
          </w:p>
        </w:tc>
        <w:tc>
          <w:tcPr>
            <w:tcW w:w="1265" w:type="dxa"/>
          </w:tcPr>
          <w:p>
            <w:pPr>
              <w:pStyle w:val="22"/>
              <w:rPr>
                <w:b/>
                <w:sz w:val="16"/>
              </w:rPr>
            </w:pPr>
          </w:p>
          <w:p>
            <w:pPr>
              <w:pStyle w:val="22"/>
              <w:ind w:left="453" w:right="341"/>
              <w:jc w:val="center"/>
              <w:rPr>
                <w:sz w:val="21"/>
              </w:rPr>
            </w:pPr>
            <w:r>
              <w:rPr>
                <w:sz w:val="21"/>
              </w:rPr>
              <w:t xml:space="preserve">职务 </w:t>
            </w:r>
          </w:p>
        </w:tc>
        <w:tc>
          <w:tcPr>
            <w:tcW w:w="2313" w:type="dxa"/>
          </w:tcPr>
          <w:p>
            <w:pPr>
              <w:pStyle w:val="22"/>
              <w:rPr>
                <w:b/>
                <w:sz w:val="16"/>
              </w:rPr>
            </w:pPr>
          </w:p>
          <w:p>
            <w:pPr>
              <w:pStyle w:val="22"/>
              <w:ind w:left="981" w:right="861"/>
              <w:jc w:val="center"/>
              <w:rPr>
                <w:sz w:val="21"/>
              </w:rPr>
            </w:pPr>
            <w:r>
              <w:rPr>
                <w:sz w:val="21"/>
              </w:rPr>
              <w:t xml:space="preserve">职称 </w:t>
            </w:r>
          </w:p>
        </w:tc>
        <w:tc>
          <w:tcPr>
            <w:tcW w:w="3362" w:type="dxa"/>
          </w:tcPr>
          <w:p>
            <w:pPr>
              <w:pStyle w:val="22"/>
              <w:spacing w:line="266" w:lineRule="exact"/>
              <w:ind w:left="557" w:right="444"/>
              <w:jc w:val="center"/>
              <w:rPr>
                <w:sz w:val="21"/>
              </w:rPr>
            </w:pPr>
            <w:r>
              <w:rPr>
                <w:sz w:val="21"/>
              </w:rPr>
              <w:t xml:space="preserve">注册资格证号或职称证号 </w:t>
            </w:r>
          </w:p>
          <w:p>
            <w:pPr>
              <w:pStyle w:val="22"/>
              <w:spacing w:before="139"/>
              <w:ind w:left="557" w:right="444"/>
              <w:jc w:val="center"/>
              <w:rPr>
                <w:sz w:val="21"/>
              </w:rPr>
            </w:pPr>
            <w:r>
              <w:rPr>
                <w:sz w:val="21"/>
              </w:rPr>
              <w:t xml:space="preserve">或上岗证号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5" w:hRule="atLeast"/>
        </w:trPr>
        <w:tc>
          <w:tcPr>
            <w:tcW w:w="1809" w:type="dxa"/>
          </w:tcPr>
          <w:p>
            <w:pPr>
              <w:pStyle w:val="22"/>
              <w:spacing w:before="1"/>
              <w:rPr>
                <w:b/>
                <w:sz w:val="14"/>
              </w:rPr>
            </w:pPr>
          </w:p>
          <w:p>
            <w:pPr>
              <w:pStyle w:val="22"/>
              <w:ind w:left="119"/>
              <w:jc w:val="center"/>
              <w:rPr>
                <w:sz w:val="21"/>
              </w:rPr>
            </w:pPr>
            <w:r>
              <w:rPr>
                <w:w w:val="99"/>
                <w:sz w:val="21"/>
              </w:rPr>
              <w:t xml:space="preserve"> </w:t>
            </w:r>
          </w:p>
        </w:tc>
        <w:tc>
          <w:tcPr>
            <w:tcW w:w="1265" w:type="dxa"/>
          </w:tcPr>
          <w:p>
            <w:pPr>
              <w:pStyle w:val="22"/>
              <w:spacing w:before="1"/>
              <w:rPr>
                <w:b/>
                <w:sz w:val="14"/>
              </w:rPr>
            </w:pPr>
          </w:p>
          <w:p>
            <w:pPr>
              <w:pStyle w:val="22"/>
              <w:ind w:left="120"/>
              <w:jc w:val="center"/>
              <w:rPr>
                <w:sz w:val="21"/>
              </w:rPr>
            </w:pPr>
            <w:r>
              <w:rPr>
                <w:w w:val="99"/>
                <w:sz w:val="21"/>
              </w:rPr>
              <w:t xml:space="preserve"> </w:t>
            </w:r>
          </w:p>
        </w:tc>
        <w:tc>
          <w:tcPr>
            <w:tcW w:w="2313" w:type="dxa"/>
          </w:tcPr>
          <w:p>
            <w:pPr>
              <w:pStyle w:val="22"/>
              <w:spacing w:before="1"/>
              <w:rPr>
                <w:b/>
                <w:sz w:val="14"/>
              </w:rPr>
            </w:pPr>
          </w:p>
          <w:p>
            <w:pPr>
              <w:pStyle w:val="22"/>
              <w:ind w:left="129"/>
              <w:jc w:val="center"/>
              <w:rPr>
                <w:sz w:val="21"/>
              </w:rPr>
            </w:pPr>
            <w:r>
              <w:rPr>
                <w:w w:val="99"/>
                <w:sz w:val="21"/>
              </w:rPr>
              <w:t xml:space="preserve"> </w:t>
            </w:r>
          </w:p>
        </w:tc>
        <w:tc>
          <w:tcPr>
            <w:tcW w:w="3362" w:type="dxa"/>
          </w:tcPr>
          <w:p>
            <w:pPr>
              <w:pStyle w:val="22"/>
              <w:spacing w:before="1"/>
              <w:rPr>
                <w:b/>
                <w:sz w:val="14"/>
              </w:rPr>
            </w:pPr>
          </w:p>
          <w:p>
            <w:pPr>
              <w:pStyle w:val="22"/>
              <w:ind w:right="1569"/>
              <w:jc w:val="right"/>
              <w:rPr>
                <w:sz w:val="21"/>
              </w:rPr>
            </w:pPr>
            <w:r>
              <w:rPr>
                <w:w w:val="99"/>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1809" w:type="dxa"/>
          </w:tcPr>
          <w:p>
            <w:pPr>
              <w:pStyle w:val="22"/>
              <w:spacing w:before="2"/>
              <w:rPr>
                <w:b/>
                <w:sz w:val="14"/>
              </w:rPr>
            </w:pPr>
          </w:p>
          <w:p>
            <w:pPr>
              <w:pStyle w:val="22"/>
              <w:ind w:left="119"/>
              <w:jc w:val="center"/>
              <w:rPr>
                <w:sz w:val="21"/>
              </w:rPr>
            </w:pPr>
            <w:r>
              <w:rPr>
                <w:w w:val="99"/>
                <w:sz w:val="21"/>
              </w:rPr>
              <w:t xml:space="preserve"> </w:t>
            </w:r>
          </w:p>
        </w:tc>
        <w:tc>
          <w:tcPr>
            <w:tcW w:w="1265" w:type="dxa"/>
          </w:tcPr>
          <w:p>
            <w:pPr>
              <w:pStyle w:val="22"/>
              <w:spacing w:before="2"/>
              <w:rPr>
                <w:b/>
                <w:sz w:val="14"/>
              </w:rPr>
            </w:pPr>
          </w:p>
          <w:p>
            <w:pPr>
              <w:pStyle w:val="22"/>
              <w:ind w:left="120"/>
              <w:jc w:val="center"/>
              <w:rPr>
                <w:sz w:val="21"/>
              </w:rPr>
            </w:pPr>
            <w:r>
              <w:rPr>
                <w:w w:val="99"/>
                <w:sz w:val="21"/>
              </w:rPr>
              <w:t xml:space="preserve"> </w:t>
            </w:r>
          </w:p>
        </w:tc>
        <w:tc>
          <w:tcPr>
            <w:tcW w:w="2313" w:type="dxa"/>
          </w:tcPr>
          <w:p>
            <w:pPr>
              <w:pStyle w:val="22"/>
              <w:spacing w:before="2"/>
              <w:rPr>
                <w:b/>
                <w:sz w:val="14"/>
              </w:rPr>
            </w:pPr>
          </w:p>
          <w:p>
            <w:pPr>
              <w:pStyle w:val="22"/>
              <w:ind w:left="129"/>
              <w:jc w:val="center"/>
              <w:rPr>
                <w:sz w:val="21"/>
              </w:rPr>
            </w:pPr>
            <w:r>
              <w:rPr>
                <w:w w:val="99"/>
                <w:sz w:val="21"/>
              </w:rPr>
              <w:t xml:space="preserve"> </w:t>
            </w:r>
          </w:p>
        </w:tc>
        <w:tc>
          <w:tcPr>
            <w:tcW w:w="3362" w:type="dxa"/>
          </w:tcPr>
          <w:p>
            <w:pPr>
              <w:pStyle w:val="22"/>
              <w:spacing w:before="2"/>
              <w:rPr>
                <w:b/>
                <w:sz w:val="14"/>
              </w:rPr>
            </w:pPr>
          </w:p>
          <w:p>
            <w:pPr>
              <w:pStyle w:val="22"/>
              <w:ind w:right="1569"/>
              <w:jc w:val="right"/>
              <w:rPr>
                <w:sz w:val="21"/>
              </w:rPr>
            </w:pPr>
            <w:r>
              <w:rPr>
                <w:w w:val="99"/>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2" w:hRule="atLeast"/>
        </w:trPr>
        <w:tc>
          <w:tcPr>
            <w:tcW w:w="1809" w:type="dxa"/>
          </w:tcPr>
          <w:p>
            <w:pPr>
              <w:pStyle w:val="22"/>
              <w:spacing w:before="2"/>
              <w:rPr>
                <w:b/>
                <w:sz w:val="14"/>
              </w:rPr>
            </w:pPr>
          </w:p>
          <w:p>
            <w:pPr>
              <w:pStyle w:val="22"/>
              <w:ind w:left="119"/>
              <w:jc w:val="center"/>
              <w:rPr>
                <w:sz w:val="21"/>
              </w:rPr>
            </w:pPr>
            <w:r>
              <w:rPr>
                <w:w w:val="99"/>
                <w:sz w:val="21"/>
              </w:rPr>
              <w:t xml:space="preserve"> </w:t>
            </w:r>
          </w:p>
        </w:tc>
        <w:tc>
          <w:tcPr>
            <w:tcW w:w="1265" w:type="dxa"/>
          </w:tcPr>
          <w:p>
            <w:pPr>
              <w:pStyle w:val="22"/>
              <w:spacing w:before="2"/>
              <w:rPr>
                <w:b/>
                <w:sz w:val="14"/>
              </w:rPr>
            </w:pPr>
          </w:p>
          <w:p>
            <w:pPr>
              <w:pStyle w:val="22"/>
              <w:ind w:left="120"/>
              <w:jc w:val="center"/>
              <w:rPr>
                <w:sz w:val="21"/>
              </w:rPr>
            </w:pPr>
            <w:r>
              <w:rPr>
                <w:w w:val="99"/>
                <w:sz w:val="21"/>
              </w:rPr>
              <w:t xml:space="preserve"> </w:t>
            </w:r>
          </w:p>
        </w:tc>
        <w:tc>
          <w:tcPr>
            <w:tcW w:w="2313" w:type="dxa"/>
          </w:tcPr>
          <w:p>
            <w:pPr>
              <w:pStyle w:val="22"/>
              <w:spacing w:before="2"/>
              <w:rPr>
                <w:b/>
                <w:sz w:val="14"/>
              </w:rPr>
            </w:pPr>
          </w:p>
          <w:p>
            <w:pPr>
              <w:pStyle w:val="22"/>
              <w:ind w:left="129"/>
              <w:jc w:val="center"/>
              <w:rPr>
                <w:sz w:val="21"/>
              </w:rPr>
            </w:pPr>
            <w:r>
              <w:rPr>
                <w:w w:val="99"/>
                <w:sz w:val="21"/>
              </w:rPr>
              <w:t xml:space="preserve"> </w:t>
            </w:r>
          </w:p>
        </w:tc>
        <w:tc>
          <w:tcPr>
            <w:tcW w:w="3362" w:type="dxa"/>
          </w:tcPr>
          <w:p>
            <w:pPr>
              <w:pStyle w:val="22"/>
              <w:spacing w:before="2"/>
              <w:rPr>
                <w:b/>
                <w:sz w:val="14"/>
              </w:rPr>
            </w:pPr>
          </w:p>
          <w:p>
            <w:pPr>
              <w:pStyle w:val="22"/>
              <w:ind w:right="1569"/>
              <w:jc w:val="right"/>
              <w:rPr>
                <w:sz w:val="21"/>
              </w:rPr>
            </w:pPr>
            <w:r>
              <w:rPr>
                <w:w w:val="99"/>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1809" w:type="dxa"/>
          </w:tcPr>
          <w:p>
            <w:pPr>
              <w:pStyle w:val="22"/>
              <w:spacing w:before="173"/>
              <w:ind w:left="119"/>
              <w:jc w:val="center"/>
              <w:rPr>
                <w:sz w:val="21"/>
              </w:rPr>
            </w:pPr>
            <w:r>
              <w:rPr>
                <w:w w:val="99"/>
                <w:sz w:val="21"/>
              </w:rPr>
              <w:t xml:space="preserve"> </w:t>
            </w:r>
          </w:p>
        </w:tc>
        <w:tc>
          <w:tcPr>
            <w:tcW w:w="1265" w:type="dxa"/>
          </w:tcPr>
          <w:p>
            <w:pPr>
              <w:pStyle w:val="22"/>
              <w:spacing w:before="173"/>
              <w:ind w:left="120"/>
              <w:jc w:val="center"/>
              <w:rPr>
                <w:sz w:val="21"/>
              </w:rPr>
            </w:pPr>
            <w:r>
              <w:rPr>
                <w:w w:val="99"/>
                <w:sz w:val="21"/>
              </w:rPr>
              <w:t xml:space="preserve"> </w:t>
            </w:r>
          </w:p>
        </w:tc>
        <w:tc>
          <w:tcPr>
            <w:tcW w:w="2313" w:type="dxa"/>
          </w:tcPr>
          <w:p>
            <w:pPr>
              <w:pStyle w:val="22"/>
              <w:spacing w:before="173"/>
              <w:ind w:left="129"/>
              <w:jc w:val="center"/>
              <w:rPr>
                <w:sz w:val="21"/>
              </w:rPr>
            </w:pPr>
            <w:r>
              <w:rPr>
                <w:w w:val="99"/>
                <w:sz w:val="21"/>
              </w:rPr>
              <w:t xml:space="preserve"> </w:t>
            </w:r>
          </w:p>
        </w:tc>
        <w:tc>
          <w:tcPr>
            <w:tcW w:w="3362" w:type="dxa"/>
          </w:tcPr>
          <w:p>
            <w:pPr>
              <w:pStyle w:val="22"/>
              <w:spacing w:before="173"/>
              <w:ind w:right="1569"/>
              <w:jc w:val="right"/>
              <w:rPr>
                <w:sz w:val="21"/>
              </w:rPr>
            </w:pPr>
            <w:r>
              <w:rPr>
                <w:w w:val="99"/>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7" w:hRule="atLeast"/>
        </w:trPr>
        <w:tc>
          <w:tcPr>
            <w:tcW w:w="1809" w:type="dxa"/>
          </w:tcPr>
          <w:p>
            <w:pPr>
              <w:pStyle w:val="22"/>
              <w:spacing w:before="173"/>
              <w:ind w:left="119"/>
              <w:jc w:val="center"/>
              <w:rPr>
                <w:sz w:val="21"/>
              </w:rPr>
            </w:pPr>
            <w:r>
              <w:rPr>
                <w:w w:val="99"/>
                <w:sz w:val="21"/>
              </w:rPr>
              <w:t xml:space="preserve"> </w:t>
            </w:r>
          </w:p>
        </w:tc>
        <w:tc>
          <w:tcPr>
            <w:tcW w:w="1265" w:type="dxa"/>
          </w:tcPr>
          <w:p>
            <w:pPr>
              <w:pStyle w:val="22"/>
              <w:spacing w:before="173"/>
              <w:ind w:left="120"/>
              <w:jc w:val="center"/>
              <w:rPr>
                <w:sz w:val="21"/>
              </w:rPr>
            </w:pPr>
            <w:r>
              <w:rPr>
                <w:w w:val="99"/>
                <w:sz w:val="21"/>
              </w:rPr>
              <w:t xml:space="preserve"> </w:t>
            </w:r>
          </w:p>
        </w:tc>
        <w:tc>
          <w:tcPr>
            <w:tcW w:w="2313" w:type="dxa"/>
          </w:tcPr>
          <w:p>
            <w:pPr>
              <w:pStyle w:val="22"/>
              <w:spacing w:before="173"/>
              <w:ind w:left="129"/>
              <w:jc w:val="center"/>
              <w:rPr>
                <w:sz w:val="21"/>
              </w:rPr>
            </w:pPr>
            <w:r>
              <w:rPr>
                <w:w w:val="99"/>
                <w:sz w:val="21"/>
              </w:rPr>
              <w:t xml:space="preserve"> </w:t>
            </w:r>
          </w:p>
        </w:tc>
        <w:tc>
          <w:tcPr>
            <w:tcW w:w="3362" w:type="dxa"/>
          </w:tcPr>
          <w:p>
            <w:pPr>
              <w:pStyle w:val="22"/>
              <w:spacing w:before="173"/>
              <w:ind w:right="1569"/>
              <w:jc w:val="right"/>
              <w:rPr>
                <w:sz w:val="21"/>
              </w:rPr>
            </w:pPr>
            <w:r>
              <w:rPr>
                <w:w w:val="99"/>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8" w:hRule="atLeast"/>
        </w:trPr>
        <w:tc>
          <w:tcPr>
            <w:tcW w:w="1809" w:type="dxa"/>
          </w:tcPr>
          <w:p>
            <w:pPr>
              <w:pStyle w:val="22"/>
              <w:spacing w:before="173"/>
              <w:ind w:left="119"/>
              <w:jc w:val="center"/>
              <w:rPr>
                <w:sz w:val="21"/>
              </w:rPr>
            </w:pPr>
            <w:r>
              <w:rPr>
                <w:w w:val="99"/>
                <w:sz w:val="21"/>
              </w:rPr>
              <w:t xml:space="preserve"> </w:t>
            </w:r>
          </w:p>
        </w:tc>
        <w:tc>
          <w:tcPr>
            <w:tcW w:w="1265" w:type="dxa"/>
          </w:tcPr>
          <w:p>
            <w:pPr>
              <w:pStyle w:val="22"/>
              <w:spacing w:before="173"/>
              <w:ind w:left="120"/>
              <w:jc w:val="center"/>
              <w:rPr>
                <w:sz w:val="21"/>
              </w:rPr>
            </w:pPr>
            <w:r>
              <w:rPr>
                <w:w w:val="99"/>
                <w:sz w:val="21"/>
              </w:rPr>
              <w:t xml:space="preserve"> </w:t>
            </w:r>
          </w:p>
        </w:tc>
        <w:tc>
          <w:tcPr>
            <w:tcW w:w="2313" w:type="dxa"/>
          </w:tcPr>
          <w:p>
            <w:pPr>
              <w:pStyle w:val="22"/>
              <w:spacing w:before="173"/>
              <w:ind w:left="129"/>
              <w:jc w:val="center"/>
              <w:rPr>
                <w:sz w:val="21"/>
              </w:rPr>
            </w:pPr>
            <w:r>
              <w:rPr>
                <w:w w:val="99"/>
                <w:sz w:val="21"/>
              </w:rPr>
              <w:t xml:space="preserve"> </w:t>
            </w:r>
          </w:p>
        </w:tc>
        <w:tc>
          <w:tcPr>
            <w:tcW w:w="3362" w:type="dxa"/>
          </w:tcPr>
          <w:p>
            <w:pPr>
              <w:pStyle w:val="22"/>
              <w:spacing w:before="173"/>
              <w:ind w:right="1569"/>
              <w:jc w:val="right"/>
              <w:rPr>
                <w:sz w:val="21"/>
              </w:rPr>
            </w:pPr>
            <w:r>
              <w:rPr>
                <w:w w:val="99"/>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8" w:hRule="atLeast"/>
        </w:trPr>
        <w:tc>
          <w:tcPr>
            <w:tcW w:w="1809" w:type="dxa"/>
          </w:tcPr>
          <w:p>
            <w:pPr>
              <w:pStyle w:val="22"/>
              <w:spacing w:before="173"/>
              <w:ind w:left="119"/>
              <w:jc w:val="center"/>
              <w:rPr>
                <w:sz w:val="21"/>
              </w:rPr>
            </w:pPr>
            <w:r>
              <w:rPr>
                <w:w w:val="99"/>
                <w:sz w:val="21"/>
              </w:rPr>
              <w:t xml:space="preserve"> </w:t>
            </w:r>
          </w:p>
        </w:tc>
        <w:tc>
          <w:tcPr>
            <w:tcW w:w="1265" w:type="dxa"/>
          </w:tcPr>
          <w:p>
            <w:pPr>
              <w:pStyle w:val="22"/>
              <w:spacing w:before="173"/>
              <w:ind w:left="120"/>
              <w:jc w:val="center"/>
              <w:rPr>
                <w:sz w:val="21"/>
              </w:rPr>
            </w:pPr>
            <w:r>
              <w:rPr>
                <w:w w:val="99"/>
                <w:sz w:val="21"/>
              </w:rPr>
              <w:t xml:space="preserve"> </w:t>
            </w:r>
          </w:p>
        </w:tc>
        <w:tc>
          <w:tcPr>
            <w:tcW w:w="2313" w:type="dxa"/>
          </w:tcPr>
          <w:p>
            <w:pPr>
              <w:pStyle w:val="22"/>
              <w:spacing w:before="173"/>
              <w:ind w:left="129"/>
              <w:jc w:val="center"/>
              <w:rPr>
                <w:sz w:val="21"/>
              </w:rPr>
            </w:pPr>
            <w:r>
              <w:rPr>
                <w:w w:val="99"/>
                <w:sz w:val="21"/>
              </w:rPr>
              <w:t xml:space="preserve"> </w:t>
            </w:r>
          </w:p>
        </w:tc>
        <w:tc>
          <w:tcPr>
            <w:tcW w:w="3362" w:type="dxa"/>
          </w:tcPr>
          <w:p>
            <w:pPr>
              <w:pStyle w:val="22"/>
              <w:spacing w:before="173"/>
              <w:ind w:right="1569"/>
              <w:jc w:val="right"/>
              <w:rPr>
                <w:sz w:val="21"/>
              </w:rPr>
            </w:pPr>
            <w:r>
              <w:rPr>
                <w:w w:val="99"/>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7" w:hRule="atLeast"/>
        </w:trPr>
        <w:tc>
          <w:tcPr>
            <w:tcW w:w="1809" w:type="dxa"/>
          </w:tcPr>
          <w:p>
            <w:pPr>
              <w:pStyle w:val="22"/>
              <w:spacing w:before="173"/>
              <w:ind w:left="119"/>
              <w:jc w:val="center"/>
              <w:rPr>
                <w:sz w:val="21"/>
              </w:rPr>
            </w:pPr>
            <w:r>
              <w:rPr>
                <w:w w:val="99"/>
                <w:sz w:val="21"/>
              </w:rPr>
              <w:t xml:space="preserve"> </w:t>
            </w:r>
          </w:p>
        </w:tc>
        <w:tc>
          <w:tcPr>
            <w:tcW w:w="1265" w:type="dxa"/>
          </w:tcPr>
          <w:p>
            <w:pPr>
              <w:pStyle w:val="22"/>
              <w:spacing w:before="173"/>
              <w:ind w:left="120"/>
              <w:jc w:val="center"/>
              <w:rPr>
                <w:sz w:val="21"/>
              </w:rPr>
            </w:pPr>
            <w:r>
              <w:rPr>
                <w:w w:val="99"/>
                <w:sz w:val="21"/>
              </w:rPr>
              <w:t xml:space="preserve"> </w:t>
            </w:r>
          </w:p>
        </w:tc>
        <w:tc>
          <w:tcPr>
            <w:tcW w:w="2313" w:type="dxa"/>
          </w:tcPr>
          <w:p>
            <w:pPr>
              <w:pStyle w:val="22"/>
              <w:spacing w:before="173"/>
              <w:ind w:left="129"/>
              <w:jc w:val="center"/>
              <w:rPr>
                <w:sz w:val="21"/>
              </w:rPr>
            </w:pPr>
            <w:r>
              <w:rPr>
                <w:w w:val="99"/>
                <w:sz w:val="21"/>
              </w:rPr>
              <w:t xml:space="preserve"> </w:t>
            </w:r>
          </w:p>
        </w:tc>
        <w:tc>
          <w:tcPr>
            <w:tcW w:w="3362" w:type="dxa"/>
          </w:tcPr>
          <w:p>
            <w:pPr>
              <w:pStyle w:val="22"/>
              <w:spacing w:before="173"/>
              <w:ind w:right="1569"/>
              <w:jc w:val="right"/>
              <w:rPr>
                <w:sz w:val="21"/>
              </w:rPr>
            </w:pPr>
            <w:r>
              <w:rPr>
                <w:w w:val="99"/>
                <w:sz w:val="21"/>
              </w:rPr>
              <w:t xml:space="preserve"> </w:t>
            </w:r>
          </w:p>
        </w:tc>
      </w:tr>
    </w:tbl>
    <w:p>
      <w:pPr>
        <w:spacing w:before="16"/>
        <w:ind w:left="336" w:right="0" w:firstLine="0"/>
        <w:jc w:val="left"/>
        <w:rPr>
          <w:b/>
          <w:sz w:val="24"/>
        </w:rPr>
      </w:pPr>
      <w:r>
        <w:rPr>
          <w:b/>
          <w:w w:val="99"/>
          <w:sz w:val="24"/>
        </w:rPr>
        <w:t xml:space="preserve"> </w:t>
      </w:r>
    </w:p>
    <w:p>
      <w:pPr>
        <w:spacing w:before="21"/>
        <w:ind w:left="336" w:right="0" w:firstLine="0"/>
        <w:jc w:val="left"/>
        <w:rPr>
          <w:b/>
          <w:sz w:val="24"/>
        </w:rPr>
      </w:pPr>
      <w:r>
        <w:rPr>
          <w:b/>
          <w:sz w:val="24"/>
        </w:rPr>
        <w:t>附：管理人员所填列证件号资料复印件。</w:t>
      </w:r>
      <w:r>
        <w:rPr>
          <w:b/>
          <w:w w:val="99"/>
          <w:sz w:val="24"/>
        </w:rPr>
        <w:t xml:space="preserve"> </w:t>
      </w:r>
    </w:p>
    <w:p>
      <w:pPr>
        <w:spacing w:before="152"/>
        <w:ind w:left="336" w:right="0" w:firstLine="0"/>
        <w:jc w:val="left"/>
        <w:rPr>
          <w:b/>
          <w:sz w:val="30"/>
        </w:rPr>
      </w:pPr>
      <w:r>
        <w:rPr>
          <w:b/>
          <w:w w:val="100"/>
          <w:sz w:val="30"/>
        </w:rPr>
        <w:t xml:space="preserve"> </w:t>
      </w:r>
    </w:p>
    <w:p>
      <w:pPr>
        <w:pStyle w:val="2"/>
        <w:spacing w:before="3"/>
        <w:rPr>
          <w:b/>
        </w:rPr>
      </w:pPr>
    </w:p>
    <w:p>
      <w:pPr>
        <w:spacing w:before="0"/>
        <w:ind w:left="336" w:right="0" w:firstLine="0"/>
        <w:jc w:val="left"/>
        <w:rPr>
          <w:b/>
          <w:sz w:val="30"/>
        </w:rPr>
      </w:pPr>
      <w:r>
        <w:rPr>
          <w:b/>
          <w:w w:val="100"/>
          <w:sz w:val="30"/>
        </w:rPr>
        <w:t xml:space="preserve"> </w:t>
      </w:r>
    </w:p>
    <w:p>
      <w:pPr>
        <w:spacing w:after="0"/>
        <w:jc w:val="left"/>
        <w:rPr>
          <w:sz w:val="30"/>
        </w:rPr>
        <w:sectPr>
          <w:pgSz w:w="11910" w:h="16840"/>
          <w:pgMar w:top="1140" w:right="0" w:bottom="1180" w:left="1080" w:header="874" w:footer="991" w:gutter="0"/>
        </w:sectPr>
      </w:pPr>
    </w:p>
    <w:p>
      <w:pPr>
        <w:pStyle w:val="2"/>
        <w:spacing w:before="1"/>
        <w:rPr>
          <w:b/>
          <w:sz w:val="26"/>
        </w:rPr>
      </w:pPr>
    </w:p>
    <w:p>
      <w:pPr>
        <w:spacing w:before="61"/>
        <w:ind w:left="296" w:right="1226" w:firstLine="0"/>
        <w:jc w:val="center"/>
        <w:rPr>
          <w:sz w:val="28"/>
        </w:rPr>
      </w:pPr>
      <w:r>
        <w:rPr>
          <w:sz w:val="28"/>
        </w:rPr>
        <w:t xml:space="preserve">6、拟担任本工程负责人（建造师）简历表 </w:t>
      </w:r>
    </w:p>
    <w:p>
      <w:pPr>
        <w:spacing w:before="1" w:after="43"/>
        <w:ind w:left="0" w:right="890" w:firstLine="0"/>
        <w:jc w:val="center"/>
        <w:rPr>
          <w:b/>
          <w:sz w:val="36"/>
        </w:rPr>
      </w:pPr>
      <w:r>
        <w:rPr>
          <w:b/>
          <w:w w:val="99"/>
          <w:sz w:val="36"/>
        </w:rPr>
        <w:t xml:space="preserve"> </w:t>
      </w:r>
    </w:p>
    <w:tbl>
      <w:tblPr>
        <w:tblStyle w:val="16"/>
        <w:tblW w:w="9519" w:type="dxa"/>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64"/>
        <w:gridCol w:w="352"/>
        <w:gridCol w:w="1624"/>
        <w:gridCol w:w="1080"/>
        <w:gridCol w:w="896"/>
        <w:gridCol w:w="360"/>
        <w:gridCol w:w="1432"/>
        <w:gridCol w:w="1015"/>
        <w:gridCol w:w="14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2" w:hRule="atLeast"/>
        </w:trPr>
        <w:tc>
          <w:tcPr>
            <w:tcW w:w="1616" w:type="dxa"/>
            <w:gridSpan w:val="2"/>
          </w:tcPr>
          <w:p>
            <w:pPr>
              <w:pStyle w:val="22"/>
              <w:spacing w:before="71"/>
              <w:ind w:left="115"/>
              <w:rPr>
                <w:sz w:val="24"/>
              </w:rPr>
            </w:pPr>
            <w:r>
              <w:rPr>
                <w:sz w:val="24"/>
              </w:rPr>
              <w:t xml:space="preserve">姓名 </w:t>
            </w:r>
          </w:p>
        </w:tc>
        <w:tc>
          <w:tcPr>
            <w:tcW w:w="1624" w:type="dxa"/>
          </w:tcPr>
          <w:p>
            <w:pPr>
              <w:pStyle w:val="22"/>
              <w:spacing w:line="298" w:lineRule="exact"/>
              <w:ind w:left="547"/>
              <w:rPr>
                <w:sz w:val="24"/>
              </w:rPr>
            </w:pPr>
            <w:r>
              <w:rPr>
                <w:sz w:val="24"/>
              </w:rPr>
              <w:t xml:space="preserve"> </w:t>
            </w:r>
          </w:p>
        </w:tc>
        <w:tc>
          <w:tcPr>
            <w:tcW w:w="1080" w:type="dxa"/>
          </w:tcPr>
          <w:p>
            <w:pPr>
              <w:pStyle w:val="22"/>
              <w:spacing w:before="71"/>
              <w:ind w:left="116"/>
              <w:rPr>
                <w:sz w:val="24"/>
              </w:rPr>
            </w:pPr>
            <w:r>
              <w:rPr>
                <w:sz w:val="24"/>
              </w:rPr>
              <w:t xml:space="preserve">年龄 </w:t>
            </w:r>
          </w:p>
        </w:tc>
        <w:tc>
          <w:tcPr>
            <w:tcW w:w="1256" w:type="dxa"/>
            <w:gridSpan w:val="2"/>
          </w:tcPr>
          <w:p>
            <w:pPr>
              <w:pStyle w:val="22"/>
              <w:spacing w:line="298" w:lineRule="exact"/>
              <w:ind w:right="25"/>
              <w:jc w:val="center"/>
              <w:rPr>
                <w:sz w:val="24"/>
              </w:rPr>
            </w:pPr>
            <w:r>
              <w:rPr>
                <w:sz w:val="24"/>
              </w:rPr>
              <w:t xml:space="preserve"> </w:t>
            </w:r>
          </w:p>
        </w:tc>
        <w:tc>
          <w:tcPr>
            <w:tcW w:w="2447" w:type="dxa"/>
            <w:gridSpan w:val="2"/>
          </w:tcPr>
          <w:p>
            <w:pPr>
              <w:pStyle w:val="22"/>
              <w:spacing w:before="71"/>
              <w:ind w:left="118"/>
              <w:rPr>
                <w:sz w:val="24"/>
              </w:rPr>
            </w:pPr>
            <w:r>
              <w:rPr>
                <w:sz w:val="24"/>
              </w:rPr>
              <w:t xml:space="preserve">学 历 </w:t>
            </w:r>
          </w:p>
        </w:tc>
        <w:tc>
          <w:tcPr>
            <w:tcW w:w="1496" w:type="dxa"/>
          </w:tcPr>
          <w:p>
            <w:pPr>
              <w:pStyle w:val="22"/>
              <w:spacing w:line="298" w:lineRule="exact"/>
              <w:ind w:left="553"/>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616" w:type="dxa"/>
            <w:gridSpan w:val="2"/>
          </w:tcPr>
          <w:p>
            <w:pPr>
              <w:pStyle w:val="22"/>
              <w:spacing w:before="63"/>
              <w:ind w:left="115"/>
              <w:rPr>
                <w:sz w:val="24"/>
              </w:rPr>
            </w:pPr>
            <w:r>
              <w:rPr>
                <w:sz w:val="24"/>
              </w:rPr>
              <w:t xml:space="preserve">职称 </w:t>
            </w:r>
          </w:p>
        </w:tc>
        <w:tc>
          <w:tcPr>
            <w:tcW w:w="1624" w:type="dxa"/>
          </w:tcPr>
          <w:p>
            <w:pPr>
              <w:pStyle w:val="22"/>
              <w:spacing w:line="298" w:lineRule="exact"/>
              <w:ind w:left="547"/>
              <w:rPr>
                <w:sz w:val="24"/>
              </w:rPr>
            </w:pPr>
            <w:r>
              <w:rPr>
                <w:sz w:val="24"/>
              </w:rPr>
              <w:t xml:space="preserve"> </w:t>
            </w:r>
          </w:p>
        </w:tc>
        <w:tc>
          <w:tcPr>
            <w:tcW w:w="1080" w:type="dxa"/>
          </w:tcPr>
          <w:p>
            <w:pPr>
              <w:pStyle w:val="22"/>
              <w:spacing w:before="63"/>
              <w:ind w:left="116"/>
              <w:rPr>
                <w:sz w:val="24"/>
              </w:rPr>
            </w:pPr>
            <w:r>
              <w:rPr>
                <w:sz w:val="24"/>
              </w:rPr>
              <w:t xml:space="preserve">职务 </w:t>
            </w:r>
          </w:p>
        </w:tc>
        <w:tc>
          <w:tcPr>
            <w:tcW w:w="1256" w:type="dxa"/>
            <w:gridSpan w:val="2"/>
          </w:tcPr>
          <w:p>
            <w:pPr>
              <w:pStyle w:val="22"/>
              <w:spacing w:line="298" w:lineRule="exact"/>
              <w:ind w:right="25"/>
              <w:jc w:val="center"/>
              <w:rPr>
                <w:sz w:val="24"/>
              </w:rPr>
            </w:pPr>
            <w:r>
              <w:rPr>
                <w:sz w:val="24"/>
              </w:rPr>
              <w:t xml:space="preserve"> </w:t>
            </w:r>
          </w:p>
        </w:tc>
        <w:tc>
          <w:tcPr>
            <w:tcW w:w="2447" w:type="dxa"/>
            <w:gridSpan w:val="2"/>
          </w:tcPr>
          <w:p>
            <w:pPr>
              <w:pStyle w:val="22"/>
              <w:spacing w:before="63"/>
              <w:ind w:left="118"/>
              <w:rPr>
                <w:sz w:val="24"/>
              </w:rPr>
            </w:pPr>
            <w:r>
              <w:rPr>
                <w:sz w:val="24"/>
              </w:rPr>
              <w:t xml:space="preserve">注册建造师证号 </w:t>
            </w:r>
          </w:p>
        </w:tc>
        <w:tc>
          <w:tcPr>
            <w:tcW w:w="1496" w:type="dxa"/>
          </w:tcPr>
          <w:p>
            <w:pPr>
              <w:pStyle w:val="22"/>
              <w:spacing w:line="298" w:lineRule="exact"/>
              <w:ind w:left="553"/>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8" w:hRule="atLeast"/>
        </w:trPr>
        <w:tc>
          <w:tcPr>
            <w:tcW w:w="1616" w:type="dxa"/>
            <w:gridSpan w:val="2"/>
          </w:tcPr>
          <w:p>
            <w:pPr>
              <w:pStyle w:val="22"/>
              <w:spacing w:before="135"/>
              <w:ind w:left="115"/>
              <w:rPr>
                <w:sz w:val="24"/>
              </w:rPr>
            </w:pPr>
            <w:r>
              <w:rPr>
                <w:sz w:val="24"/>
              </w:rPr>
              <w:t xml:space="preserve">毕业学校 </w:t>
            </w:r>
          </w:p>
        </w:tc>
        <w:tc>
          <w:tcPr>
            <w:tcW w:w="7903" w:type="dxa"/>
            <w:gridSpan w:val="7"/>
          </w:tcPr>
          <w:p>
            <w:pPr>
              <w:pStyle w:val="22"/>
              <w:spacing w:before="135"/>
              <w:ind w:left="2618" w:right="2474"/>
              <w:jc w:val="center"/>
              <w:rPr>
                <w:sz w:val="24"/>
              </w:rPr>
            </w:pPr>
            <w:r>
              <w:rPr>
                <w:sz w:val="24"/>
              </w:rPr>
              <w:t xml:space="preserve">年 毕 业 于 学 校 专 业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9519" w:type="dxa"/>
            <w:gridSpan w:val="9"/>
          </w:tcPr>
          <w:p>
            <w:pPr>
              <w:pStyle w:val="22"/>
              <w:spacing w:line="298" w:lineRule="exact"/>
              <w:ind w:left="115"/>
              <w:rPr>
                <w:sz w:val="24"/>
              </w:rPr>
            </w:pPr>
            <w:r>
              <w:rPr>
                <w:sz w:val="24"/>
              </w:rPr>
              <w:t xml:space="preserve">主要工作经历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1264" w:type="dxa"/>
          </w:tcPr>
          <w:p>
            <w:pPr>
              <w:pStyle w:val="22"/>
              <w:spacing w:before="143"/>
              <w:ind w:left="115"/>
              <w:rPr>
                <w:sz w:val="24"/>
              </w:rPr>
            </w:pPr>
            <w:r>
              <w:rPr>
                <w:sz w:val="24"/>
              </w:rPr>
              <w:t xml:space="preserve">时间 </w:t>
            </w:r>
          </w:p>
        </w:tc>
        <w:tc>
          <w:tcPr>
            <w:tcW w:w="3952" w:type="dxa"/>
            <w:gridSpan w:val="4"/>
          </w:tcPr>
          <w:p>
            <w:pPr>
              <w:pStyle w:val="22"/>
              <w:spacing w:before="143"/>
              <w:ind w:left="115"/>
              <w:rPr>
                <w:sz w:val="24"/>
              </w:rPr>
            </w:pPr>
            <w:r>
              <w:rPr>
                <w:sz w:val="24"/>
              </w:rPr>
              <w:t xml:space="preserve">完成过的类似项目 </w:t>
            </w:r>
          </w:p>
        </w:tc>
        <w:tc>
          <w:tcPr>
            <w:tcW w:w="1792" w:type="dxa"/>
            <w:gridSpan w:val="2"/>
          </w:tcPr>
          <w:p>
            <w:pPr>
              <w:pStyle w:val="22"/>
              <w:spacing w:before="143"/>
              <w:ind w:left="118"/>
              <w:rPr>
                <w:sz w:val="24"/>
              </w:rPr>
            </w:pPr>
            <w:r>
              <w:rPr>
                <w:sz w:val="24"/>
              </w:rPr>
              <w:t xml:space="preserve">结构类型 </w:t>
            </w:r>
          </w:p>
        </w:tc>
        <w:tc>
          <w:tcPr>
            <w:tcW w:w="2511" w:type="dxa"/>
            <w:gridSpan w:val="2"/>
          </w:tcPr>
          <w:p>
            <w:pPr>
              <w:pStyle w:val="22"/>
              <w:spacing w:before="143"/>
              <w:ind w:left="119"/>
              <w:rPr>
                <w:sz w:val="24"/>
              </w:rPr>
            </w:pPr>
            <w:r>
              <w:rPr>
                <w:sz w:val="24"/>
              </w:rPr>
              <w:t xml:space="preserve">合同价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 w:hRule="atLeast"/>
        </w:trPr>
        <w:tc>
          <w:tcPr>
            <w:tcW w:w="1264" w:type="dxa"/>
          </w:tcPr>
          <w:p>
            <w:pPr>
              <w:pStyle w:val="22"/>
              <w:spacing w:line="299" w:lineRule="exact"/>
              <w:ind w:left="115"/>
              <w:rPr>
                <w:sz w:val="24"/>
              </w:rPr>
            </w:pPr>
            <w:r>
              <w:rPr>
                <w:sz w:val="24"/>
              </w:rPr>
              <w:t xml:space="preserve"> </w:t>
            </w:r>
          </w:p>
        </w:tc>
        <w:tc>
          <w:tcPr>
            <w:tcW w:w="3952" w:type="dxa"/>
            <w:gridSpan w:val="4"/>
          </w:tcPr>
          <w:p>
            <w:pPr>
              <w:pStyle w:val="22"/>
              <w:spacing w:line="299" w:lineRule="exact"/>
              <w:ind w:left="115"/>
              <w:rPr>
                <w:sz w:val="24"/>
              </w:rPr>
            </w:pPr>
            <w:r>
              <w:rPr>
                <w:sz w:val="24"/>
              </w:rPr>
              <w:t xml:space="preserve"> </w:t>
            </w:r>
          </w:p>
        </w:tc>
        <w:tc>
          <w:tcPr>
            <w:tcW w:w="1792" w:type="dxa"/>
            <w:gridSpan w:val="2"/>
          </w:tcPr>
          <w:p>
            <w:pPr>
              <w:pStyle w:val="22"/>
              <w:spacing w:line="299" w:lineRule="exact"/>
              <w:ind w:left="118"/>
              <w:rPr>
                <w:sz w:val="24"/>
              </w:rPr>
            </w:pPr>
            <w:r>
              <w:rPr>
                <w:sz w:val="24"/>
              </w:rPr>
              <w:t xml:space="preserve"> </w:t>
            </w:r>
          </w:p>
        </w:tc>
        <w:tc>
          <w:tcPr>
            <w:tcW w:w="2511" w:type="dxa"/>
            <w:gridSpan w:val="2"/>
          </w:tcPr>
          <w:p>
            <w:pPr>
              <w:pStyle w:val="22"/>
              <w:spacing w:line="299" w:lineRule="exact"/>
              <w:ind w:left="119"/>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1264" w:type="dxa"/>
          </w:tcPr>
          <w:p>
            <w:pPr>
              <w:pStyle w:val="22"/>
              <w:spacing w:line="299" w:lineRule="exact"/>
              <w:ind w:left="115"/>
              <w:rPr>
                <w:sz w:val="24"/>
              </w:rPr>
            </w:pPr>
            <w:r>
              <w:rPr>
                <w:sz w:val="24"/>
              </w:rPr>
              <w:t xml:space="preserve"> </w:t>
            </w:r>
          </w:p>
        </w:tc>
        <w:tc>
          <w:tcPr>
            <w:tcW w:w="3952" w:type="dxa"/>
            <w:gridSpan w:val="4"/>
          </w:tcPr>
          <w:p>
            <w:pPr>
              <w:pStyle w:val="22"/>
              <w:spacing w:line="299" w:lineRule="exact"/>
              <w:ind w:left="115"/>
              <w:rPr>
                <w:sz w:val="24"/>
              </w:rPr>
            </w:pPr>
            <w:r>
              <w:rPr>
                <w:sz w:val="24"/>
              </w:rPr>
              <w:t xml:space="preserve"> </w:t>
            </w:r>
          </w:p>
        </w:tc>
        <w:tc>
          <w:tcPr>
            <w:tcW w:w="1792" w:type="dxa"/>
            <w:gridSpan w:val="2"/>
          </w:tcPr>
          <w:p>
            <w:pPr>
              <w:pStyle w:val="22"/>
              <w:spacing w:line="299" w:lineRule="exact"/>
              <w:ind w:left="118"/>
              <w:rPr>
                <w:sz w:val="24"/>
              </w:rPr>
            </w:pPr>
            <w:r>
              <w:rPr>
                <w:sz w:val="24"/>
              </w:rPr>
              <w:t xml:space="preserve"> </w:t>
            </w:r>
          </w:p>
        </w:tc>
        <w:tc>
          <w:tcPr>
            <w:tcW w:w="2511" w:type="dxa"/>
            <w:gridSpan w:val="2"/>
          </w:tcPr>
          <w:p>
            <w:pPr>
              <w:pStyle w:val="22"/>
              <w:spacing w:line="299" w:lineRule="exact"/>
              <w:ind w:left="119"/>
              <w:rPr>
                <w:sz w:val="24"/>
              </w:rPr>
            </w:pPr>
            <w:r>
              <w:rPr>
                <w:sz w:val="24"/>
              </w:rPr>
              <w:t xml:space="preserve"> </w:t>
            </w:r>
          </w:p>
        </w:tc>
      </w:tr>
    </w:tbl>
    <w:p>
      <w:pPr>
        <w:pStyle w:val="2"/>
        <w:spacing w:before="110"/>
        <w:ind w:left="296" w:right="4448"/>
        <w:jc w:val="center"/>
      </w:pPr>
      <w:r>
        <w:t xml:space="preserve">注：附注册建造师资格证、安全生产考核合格证复印件； </w:t>
      </w:r>
    </w:p>
    <w:p>
      <w:pPr>
        <w:pStyle w:val="10"/>
        <w:spacing w:before="133"/>
        <w:ind w:left="0" w:right="950"/>
        <w:jc w:val="center"/>
      </w:pPr>
      <w:r>
        <w:rPr>
          <w:w w:val="99"/>
        </w:rPr>
        <w:t xml:space="preserve"> </w:t>
      </w:r>
    </w:p>
    <w:p>
      <w:pPr>
        <w:spacing w:after="0"/>
        <w:jc w:val="center"/>
        <w:sectPr>
          <w:pgSz w:w="11910" w:h="16840"/>
          <w:pgMar w:top="1140" w:right="0" w:bottom="1180" w:left="1080" w:header="874" w:footer="991" w:gutter="0"/>
        </w:sectPr>
      </w:pPr>
    </w:p>
    <w:p>
      <w:pPr>
        <w:spacing w:before="11"/>
        <w:ind w:left="296" w:right="1238" w:firstLine="0"/>
        <w:jc w:val="center"/>
        <w:rPr>
          <w:b/>
          <w:sz w:val="24"/>
        </w:rPr>
      </w:pPr>
      <w:r>
        <w:rPr>
          <w:b/>
          <w:sz w:val="24"/>
        </w:rPr>
        <w:t>7、农民工工资保障金的交纳与使用承诺书</w:t>
      </w:r>
      <w:r>
        <w:rPr>
          <w:b/>
          <w:w w:val="99"/>
          <w:sz w:val="24"/>
        </w:rPr>
        <w:t xml:space="preserve"> </w:t>
      </w:r>
    </w:p>
    <w:p>
      <w:pPr>
        <w:spacing w:before="21"/>
        <w:ind w:left="0" w:right="950" w:firstLine="0"/>
        <w:jc w:val="center"/>
        <w:rPr>
          <w:b/>
          <w:sz w:val="24"/>
        </w:rPr>
      </w:pPr>
      <w:r>
        <w:rPr>
          <w:b/>
          <w:w w:val="99"/>
          <w:sz w:val="24"/>
        </w:rPr>
        <w:t xml:space="preserve"> </w:t>
      </w:r>
    </w:p>
    <w:p>
      <w:pPr>
        <w:pStyle w:val="2"/>
        <w:spacing w:before="114"/>
        <w:ind w:left="336"/>
      </w:pPr>
      <w:r>
        <w:t xml:space="preserve">致： （采购单位全称）  </w:t>
      </w:r>
    </w:p>
    <w:p>
      <w:pPr>
        <w:pStyle w:val="2"/>
        <w:rPr>
          <w:sz w:val="20"/>
        </w:rPr>
      </w:pPr>
    </w:p>
    <w:p>
      <w:pPr>
        <w:pStyle w:val="2"/>
        <w:rPr>
          <w:sz w:val="20"/>
        </w:rPr>
      </w:pPr>
    </w:p>
    <w:p>
      <w:pPr>
        <w:pStyle w:val="2"/>
        <w:spacing w:before="1"/>
        <w:rPr>
          <w:sz w:val="17"/>
        </w:rPr>
      </w:pPr>
    </w:p>
    <w:p>
      <w:pPr>
        <w:pStyle w:val="2"/>
        <w:ind w:left="336"/>
      </w:pPr>
      <w:r>
        <w:t xml:space="preserve">我方在此向采购单位承诺： </w:t>
      </w:r>
    </w:p>
    <w:p>
      <w:pPr>
        <w:pStyle w:val="2"/>
        <w:spacing w:before="9"/>
        <w:rPr>
          <w:sz w:val="17"/>
        </w:rPr>
      </w:pPr>
    </w:p>
    <w:p>
      <w:pPr>
        <w:pStyle w:val="21"/>
        <w:numPr>
          <w:ilvl w:val="0"/>
          <w:numId w:val="27"/>
        </w:numPr>
        <w:tabs>
          <w:tab w:val="left" w:pos="546"/>
        </w:tabs>
        <w:spacing w:before="0" w:after="0" w:line="240" w:lineRule="auto"/>
        <w:ind w:left="546" w:right="0" w:hanging="210"/>
        <w:jc w:val="left"/>
        <w:rPr>
          <w:sz w:val="21"/>
        </w:rPr>
      </w:pPr>
      <w:r>
        <w:rPr>
          <w:spacing w:val="-2"/>
          <w:sz w:val="21"/>
        </w:rPr>
        <w:t xml:space="preserve">我方参与竞标的 </w:t>
      </w:r>
      <w:r>
        <w:rPr>
          <w:sz w:val="21"/>
          <w:u w:val="single"/>
        </w:rPr>
        <w:t>（</w:t>
      </w:r>
      <w:r>
        <w:rPr>
          <w:spacing w:val="1"/>
          <w:sz w:val="21"/>
          <w:u w:val="single"/>
        </w:rPr>
        <w:t>项目名称</w:t>
      </w:r>
      <w:r>
        <w:rPr>
          <w:spacing w:val="-15"/>
          <w:sz w:val="21"/>
          <w:u w:val="single"/>
        </w:rPr>
        <w:t>）</w:t>
      </w:r>
      <w:r>
        <w:rPr>
          <w:spacing w:val="-4"/>
          <w:sz w:val="21"/>
        </w:rPr>
        <w:t xml:space="preserve"> 工程，一旦中标，我方保证在收到中标通知书后 </w:t>
      </w:r>
      <w:r>
        <w:rPr>
          <w:sz w:val="21"/>
        </w:rPr>
        <w:t>7</w:t>
      </w:r>
      <w:r>
        <w:rPr>
          <w:spacing w:val="-8"/>
          <w:sz w:val="21"/>
        </w:rPr>
        <w:t xml:space="preserve"> 个工作日内，</w:t>
      </w:r>
    </w:p>
    <w:p>
      <w:pPr>
        <w:pStyle w:val="2"/>
        <w:spacing w:before="5"/>
        <w:rPr>
          <w:sz w:val="12"/>
        </w:rPr>
      </w:pPr>
    </w:p>
    <w:p>
      <w:pPr>
        <w:pStyle w:val="2"/>
        <w:spacing w:before="69" w:line="441" w:lineRule="auto"/>
        <w:ind w:left="336" w:right="1409"/>
        <w:rPr>
          <w:rFonts w:ascii="宋体" w:hAnsi="宋体" w:eastAsia="宋体" w:cs="宋体"/>
          <w:spacing w:val="-4"/>
          <w:sz w:val="21"/>
          <w:szCs w:val="22"/>
          <w:lang w:val="zh-CN" w:eastAsia="zh-CN" w:bidi="zh-CN"/>
        </w:rPr>
      </w:pPr>
      <w:r>
        <w:rPr>
          <w:rFonts w:ascii="宋体" w:hAnsi="宋体" w:eastAsia="宋体" w:cs="宋体"/>
          <w:spacing w:val="-4"/>
          <w:sz w:val="21"/>
          <w:szCs w:val="22"/>
          <w:lang w:val="zh-CN" w:eastAsia="zh-CN" w:bidi="zh-CN"/>
        </w:rPr>
        <w:t xml:space="preserve">及时并足额将农民工工资保障金足额存入建设行政主管部门指定的账户，作为本项目农民工工资保障金。 </w:t>
      </w:r>
    </w:p>
    <w:p>
      <w:pPr>
        <w:pStyle w:val="21"/>
        <w:numPr>
          <w:ilvl w:val="0"/>
          <w:numId w:val="27"/>
        </w:numPr>
        <w:tabs>
          <w:tab w:val="left" w:pos="546"/>
        </w:tabs>
        <w:spacing w:before="2" w:after="0" w:line="240" w:lineRule="auto"/>
        <w:ind w:left="546" w:right="0" w:hanging="210"/>
        <w:jc w:val="left"/>
        <w:rPr>
          <w:sz w:val="21"/>
        </w:rPr>
      </w:pPr>
      <w:r>
        <w:rPr>
          <w:spacing w:val="-3"/>
          <w:sz w:val="21"/>
        </w:rPr>
        <w:t>如我方在承包的</w:t>
      </w:r>
      <w:r>
        <w:rPr>
          <w:sz w:val="21"/>
          <w:u w:val="single"/>
        </w:rPr>
        <w:t>（</w:t>
      </w:r>
      <w:r>
        <w:rPr>
          <w:spacing w:val="1"/>
          <w:sz w:val="21"/>
          <w:u w:val="single"/>
        </w:rPr>
        <w:t>项目名称</w:t>
      </w:r>
      <w:r>
        <w:rPr>
          <w:spacing w:val="-15"/>
          <w:sz w:val="21"/>
          <w:u w:val="single"/>
        </w:rPr>
        <w:t>）</w:t>
      </w:r>
      <w:r>
        <w:rPr>
          <w:spacing w:val="-1"/>
          <w:sz w:val="21"/>
        </w:rPr>
        <w:t xml:space="preserve"> 工程中出现拖欠农民工和工人工资情况的，由建设行政主管部门</w:t>
      </w:r>
    </w:p>
    <w:p>
      <w:pPr>
        <w:pStyle w:val="2"/>
        <w:spacing w:before="5"/>
        <w:rPr>
          <w:sz w:val="12"/>
        </w:rPr>
      </w:pPr>
    </w:p>
    <w:p>
      <w:pPr>
        <w:pStyle w:val="2"/>
        <w:spacing w:before="69"/>
        <w:ind w:left="336"/>
      </w:pPr>
      <w:r>
        <w:t xml:space="preserve">从其农民工工资保障金中先予划支。 </w:t>
      </w:r>
    </w:p>
    <w:p>
      <w:pPr>
        <w:pStyle w:val="2"/>
        <w:spacing w:before="9"/>
        <w:rPr>
          <w:sz w:val="17"/>
        </w:rPr>
      </w:pPr>
    </w:p>
    <w:p>
      <w:pPr>
        <w:pStyle w:val="21"/>
        <w:numPr>
          <w:ilvl w:val="0"/>
          <w:numId w:val="27"/>
        </w:numPr>
        <w:tabs>
          <w:tab w:val="left" w:pos="546"/>
        </w:tabs>
        <w:spacing w:before="0" w:after="0" w:line="240" w:lineRule="auto"/>
        <w:ind w:left="546" w:right="0" w:hanging="210"/>
        <w:jc w:val="left"/>
        <w:rPr>
          <w:sz w:val="21"/>
        </w:rPr>
      </w:pPr>
      <w:r>
        <w:rPr>
          <w:sz w:val="21"/>
        </w:rPr>
        <w:t xml:space="preserve">如我方不按时、足额存入农民工工资保障金，采购单位有权取消我方中标资格。 </w:t>
      </w: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spacing w:before="7"/>
        <w:rPr>
          <w:sz w:val="28"/>
        </w:rPr>
      </w:pPr>
    </w:p>
    <w:p>
      <w:pPr>
        <w:pStyle w:val="2"/>
        <w:spacing w:before="69"/>
        <w:ind w:left="336"/>
      </w:pPr>
      <w:r>
        <w:t>竞 标 人 ：</w:t>
      </w:r>
      <w:r>
        <w:rPr>
          <w:u w:val="single"/>
        </w:rPr>
        <w:t xml:space="preserve">                              </w:t>
      </w:r>
      <w:r>
        <w:rPr>
          <w:spacing w:val="83"/>
        </w:rPr>
        <w:t xml:space="preserve"> </w:t>
      </w:r>
      <w:r>
        <w:t>（</w:t>
      </w:r>
      <w:r>
        <w:rPr>
          <w:spacing w:val="2"/>
        </w:rPr>
        <w:t xml:space="preserve"> 盖 章 </w:t>
      </w:r>
      <w:r>
        <w:rPr>
          <w:spacing w:val="8"/>
        </w:rPr>
        <w:t>）</w:t>
      </w:r>
      <w:r>
        <w:t xml:space="preserve"> </w:t>
      </w:r>
    </w:p>
    <w:p>
      <w:pPr>
        <w:pStyle w:val="2"/>
        <w:rPr>
          <w:sz w:val="20"/>
        </w:rPr>
      </w:pPr>
    </w:p>
    <w:p>
      <w:pPr>
        <w:pStyle w:val="2"/>
        <w:rPr>
          <w:sz w:val="20"/>
        </w:rPr>
      </w:pPr>
    </w:p>
    <w:p>
      <w:pPr>
        <w:pStyle w:val="2"/>
        <w:spacing w:before="5"/>
        <w:rPr>
          <w:sz w:val="16"/>
        </w:rPr>
      </w:pPr>
    </w:p>
    <w:p>
      <w:pPr>
        <w:pStyle w:val="2"/>
        <w:spacing w:before="1"/>
        <w:ind w:left="336"/>
      </w:pPr>
      <w:r>
        <w:t>法定代表人或其委托代理人：</w:t>
      </w:r>
      <w:r>
        <w:rPr>
          <w:spacing w:val="5"/>
          <w:u w:val="single"/>
        </w:rPr>
        <w:t xml:space="preserve">             </w:t>
      </w:r>
      <w:r>
        <w:rPr>
          <w:spacing w:val="7"/>
        </w:rPr>
        <w:t>（</w:t>
      </w:r>
      <w:r>
        <w:t>签字或盖章</w:t>
      </w:r>
      <w:r>
        <w:rPr>
          <w:spacing w:val="9"/>
        </w:rPr>
        <w:t>）</w:t>
      </w:r>
      <w:r>
        <w:t xml:space="preserve"> </w:t>
      </w:r>
    </w:p>
    <w:p>
      <w:pPr>
        <w:pStyle w:val="2"/>
        <w:rPr>
          <w:sz w:val="20"/>
        </w:rPr>
      </w:pPr>
    </w:p>
    <w:p>
      <w:pPr>
        <w:pStyle w:val="2"/>
        <w:rPr>
          <w:sz w:val="20"/>
        </w:rPr>
      </w:pPr>
    </w:p>
    <w:p>
      <w:pPr>
        <w:pStyle w:val="2"/>
        <w:spacing w:before="5"/>
        <w:rPr>
          <w:sz w:val="16"/>
        </w:rPr>
      </w:pPr>
    </w:p>
    <w:p>
      <w:pPr>
        <w:pStyle w:val="2"/>
        <w:spacing w:before="1"/>
        <w:ind w:left="336"/>
      </w:pPr>
      <w:r>
        <w:rPr>
          <w:spacing w:val="2"/>
        </w:rPr>
        <w:t>日  期 ：               年             月          日</w:t>
      </w:r>
      <w:r>
        <w:t xml:space="preserve"> </w:t>
      </w:r>
    </w:p>
    <w:p>
      <w:pPr>
        <w:spacing w:after="0"/>
        <w:sectPr>
          <w:pgSz w:w="11910" w:h="16840"/>
          <w:pgMar w:top="1140" w:right="0" w:bottom="1180" w:left="1080" w:header="874" w:footer="991" w:gutter="0"/>
        </w:sectPr>
      </w:pPr>
    </w:p>
    <w:p>
      <w:pPr>
        <w:pStyle w:val="10"/>
        <w:spacing w:before="11"/>
        <w:ind w:left="0" w:right="950"/>
        <w:jc w:val="center"/>
      </w:pPr>
      <w:r>
        <w:rPr>
          <w:w w:val="99"/>
        </w:rPr>
        <w:t xml:space="preserve"> </w:t>
      </w:r>
    </w:p>
    <w:p>
      <w:pPr>
        <w:spacing w:before="21"/>
        <w:ind w:left="296" w:right="1254" w:firstLine="0"/>
        <w:jc w:val="center"/>
        <w:rPr>
          <w:sz w:val="21"/>
        </w:rPr>
      </w:pPr>
      <w:r>
        <w:rPr>
          <w:b/>
          <w:sz w:val="24"/>
        </w:rPr>
        <w:t>8、安全防护、文明施工措施方案的承诺书</w:t>
      </w:r>
      <w:r>
        <w:rPr>
          <w:w w:val="99"/>
          <w:sz w:val="21"/>
        </w:rPr>
        <w:t xml:space="preserve"> </w:t>
      </w:r>
    </w:p>
    <w:p>
      <w:pPr>
        <w:pStyle w:val="2"/>
        <w:rPr>
          <w:sz w:val="20"/>
        </w:rPr>
      </w:pPr>
    </w:p>
    <w:p>
      <w:pPr>
        <w:pStyle w:val="2"/>
        <w:rPr>
          <w:sz w:val="20"/>
        </w:rPr>
      </w:pPr>
    </w:p>
    <w:p>
      <w:pPr>
        <w:pStyle w:val="2"/>
        <w:spacing w:before="7"/>
        <w:rPr>
          <w:sz w:val="28"/>
        </w:rPr>
      </w:pPr>
    </w:p>
    <w:p>
      <w:pPr>
        <w:pStyle w:val="11"/>
        <w:spacing w:before="69"/>
        <w:ind w:left="336"/>
        <w:rPr>
          <w:u w:val="none"/>
        </w:rPr>
      </w:pPr>
      <w:r>
        <mc:AlternateContent>
          <mc:Choice Requires="wps">
            <w:drawing>
              <wp:anchor distT="0" distB="0" distL="114300" distR="114300" simplePos="0" relativeHeight="251668480" behindDoc="0" locked="0" layoutInCell="1" allowOverlap="1">
                <wp:simplePos x="0" y="0"/>
                <wp:positionH relativeFrom="page">
                  <wp:posOffset>1036955</wp:posOffset>
                </wp:positionH>
                <wp:positionV relativeFrom="paragraph">
                  <wp:posOffset>199390</wp:posOffset>
                </wp:positionV>
                <wp:extent cx="1270635" cy="0"/>
                <wp:effectExtent l="0" t="0" r="0" b="0"/>
                <wp:wrapNone/>
                <wp:docPr id="15" name="直线 12"/>
                <wp:cNvGraphicFramePr/>
                <a:graphic xmlns:a="http://schemas.openxmlformats.org/drawingml/2006/main">
                  <a:graphicData uri="http://schemas.microsoft.com/office/word/2010/wordprocessingShape">
                    <wps:wsp>
                      <wps:cNvCnPr/>
                      <wps:spPr>
                        <a:xfrm>
                          <a:off x="0" y="0"/>
                          <a:ext cx="1270635" cy="0"/>
                        </a:xfrm>
                        <a:prstGeom prst="line">
                          <a:avLst/>
                        </a:prstGeom>
                        <a:ln w="5080" cap="flat" cmpd="sng">
                          <a:solidFill>
                            <a:srgbClr val="000000"/>
                          </a:solidFill>
                          <a:prstDash val="solid"/>
                          <a:headEnd type="none" w="med" len="med"/>
                          <a:tailEnd type="none" w="med" len="med"/>
                        </a:ln>
                      </wps:spPr>
                      <wps:bodyPr upright="1"/>
                    </wps:wsp>
                  </a:graphicData>
                </a:graphic>
              </wp:anchor>
            </w:drawing>
          </mc:Choice>
          <mc:Fallback>
            <w:pict>
              <v:line id="直线 12" o:spid="_x0000_s1026" o:spt="20" style="position:absolute;left:0pt;margin-left:81.65pt;margin-top:15.7pt;height:0pt;width:100.05pt;mso-position-horizontal-relative:page;z-index:251668480;mso-width-relative:page;mso-height-relative:page;" filled="f" stroked="t" coordsize="21600,21600" o:gfxdata="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z/W61AAA&#10;AAkBAAAPAAAAAAAAAAEAIAAAACIAAABkcnMvZG93bnJldi54bWxQSwECFAAUAAAACACHTuJARnL+&#10;j+kBAADdAwAADgAAAAAAAAABACAAAAAjAQAAZHJzL2Uyb0RvYy54bWxQSwUGAAAAAAYABgBZAQAA&#10;fgUAAAAA&#10;">
                <v:fill on="f" focussize="0,0"/>
                <v:stroke weight="0.4pt" color="#000000" joinstyle="round"/>
                <v:imagedata o:title=""/>
                <o:lock v:ext="edit" aspectratio="f"/>
              </v:line>
            </w:pict>
          </mc:Fallback>
        </mc:AlternateContent>
      </w:r>
      <w:r>
        <w:rPr>
          <w:spacing w:val="54"/>
          <w:u w:val="none"/>
        </w:rPr>
        <w:t xml:space="preserve">致 </w:t>
      </w:r>
      <w:r>
        <w:rPr>
          <w:u w:val="none"/>
        </w:rPr>
        <w:t>（</w:t>
      </w:r>
      <w:r>
        <w:rPr>
          <w:spacing w:val="2"/>
          <w:u w:val="none"/>
        </w:rPr>
        <w:t>采购单位名称</w:t>
      </w:r>
      <w:r>
        <w:rPr>
          <w:u w:val="none"/>
        </w:rPr>
        <w:t>）</w:t>
      </w:r>
      <w:r>
        <w:rPr>
          <w:spacing w:val="-1"/>
          <w:u w:val="none"/>
        </w:rPr>
        <w:t xml:space="preserve"> ：</w:t>
      </w:r>
      <w:r>
        <w:rPr>
          <w:spacing w:val="-1"/>
          <w:w w:val="98"/>
          <w:u w:val="none"/>
        </w:rPr>
        <w:t xml:space="preserve"> </w:t>
      </w:r>
    </w:p>
    <w:p>
      <w:pPr>
        <w:pStyle w:val="2"/>
        <w:rPr>
          <w:b/>
          <w:sz w:val="20"/>
        </w:rPr>
      </w:pPr>
    </w:p>
    <w:p>
      <w:pPr>
        <w:pStyle w:val="2"/>
        <w:rPr>
          <w:b/>
          <w:sz w:val="20"/>
        </w:rPr>
      </w:pPr>
    </w:p>
    <w:p>
      <w:pPr>
        <w:pStyle w:val="2"/>
        <w:spacing w:before="5"/>
        <w:rPr>
          <w:b/>
          <w:sz w:val="16"/>
        </w:rPr>
      </w:pPr>
    </w:p>
    <w:p>
      <w:pPr>
        <w:pStyle w:val="2"/>
        <w:ind w:left="761"/>
      </w:pPr>
      <w:r>
        <w:t xml:space="preserve">根据桂建质[2015]16 号文件规定，我方在此向采购单位承诺： </w:t>
      </w:r>
    </w:p>
    <w:p>
      <w:pPr>
        <w:pStyle w:val="2"/>
        <w:spacing w:before="9"/>
        <w:rPr>
          <w:sz w:val="17"/>
        </w:rPr>
      </w:pPr>
    </w:p>
    <w:p>
      <w:pPr>
        <w:pStyle w:val="2"/>
        <w:spacing w:before="1"/>
        <w:ind w:left="761"/>
      </w:pPr>
      <w:r>
        <mc:AlternateContent>
          <mc:Choice Requires="wps">
            <w:drawing>
              <wp:anchor distT="0" distB="0" distL="114300" distR="114300" simplePos="0" relativeHeight="251669504" behindDoc="0" locked="0" layoutInCell="1" allowOverlap="1">
                <wp:simplePos x="0" y="0"/>
                <wp:positionH relativeFrom="page">
                  <wp:posOffset>2292350</wp:posOffset>
                </wp:positionH>
                <wp:positionV relativeFrom="paragraph">
                  <wp:posOffset>156210</wp:posOffset>
                </wp:positionV>
                <wp:extent cx="930275" cy="0"/>
                <wp:effectExtent l="0" t="0" r="0" b="0"/>
                <wp:wrapNone/>
                <wp:docPr id="16" name="直线 13"/>
                <wp:cNvGraphicFramePr/>
                <a:graphic xmlns:a="http://schemas.openxmlformats.org/drawingml/2006/main">
                  <a:graphicData uri="http://schemas.microsoft.com/office/word/2010/wordprocessingShape">
                    <wps:wsp>
                      <wps:cNvCnPr/>
                      <wps:spPr>
                        <a:xfrm>
                          <a:off x="0" y="0"/>
                          <a:ext cx="930275" cy="0"/>
                        </a:xfrm>
                        <a:prstGeom prst="line">
                          <a:avLst/>
                        </a:prstGeom>
                        <a:ln w="5080" cap="flat" cmpd="sng">
                          <a:solidFill>
                            <a:srgbClr val="000000"/>
                          </a:solidFill>
                          <a:prstDash val="solid"/>
                          <a:headEnd type="none" w="med" len="med"/>
                          <a:tailEnd type="none" w="med" len="med"/>
                        </a:ln>
                      </wps:spPr>
                      <wps:bodyPr upright="1"/>
                    </wps:wsp>
                  </a:graphicData>
                </a:graphic>
              </wp:anchor>
            </w:drawing>
          </mc:Choice>
          <mc:Fallback>
            <w:pict>
              <v:line id="直线 13" o:spid="_x0000_s1026" o:spt="20" style="position:absolute;left:0pt;margin-left:180.5pt;margin-top:12.3pt;height:0pt;width:73.25pt;mso-position-horizontal-relative:page;z-index:251669504;mso-width-relative:page;mso-height-relative:page;" filled="f" stroked="t" coordsize="21600,21600" o:gfxdata="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H30BajV&#10;AAAACQEAAA8AAAAAAAAAAQAgAAAAIgAAAGRycy9kb3ducmV2LnhtbFBLAQIUABQAAAAIAIdO4kCz&#10;lfPl6gEAANwDAAAOAAAAAAAAAAEAIAAAACQBAABkcnMvZTJvRG9jLnhtbFBLBQYAAAAABgAGAFkB&#10;AACABQAAAAA=&#10;">
                <v:fill on="f" focussize="0,0"/>
                <v:stroke weight="0.4pt" color="#000000" joinstyle="round"/>
                <v:imagedata o:title=""/>
                <o:lock v:ext="edit" aspectratio="f"/>
              </v:line>
            </w:pict>
          </mc:Fallback>
        </mc:AlternateContent>
      </w:r>
      <w:r>
        <w:t>1、我方参与竞标的（项目名称） 工程，一旦中标，我方保证在施工过程中，严格执行桂建质</w:t>
      </w:r>
    </w:p>
    <w:p>
      <w:pPr>
        <w:pStyle w:val="2"/>
        <w:spacing w:before="4"/>
        <w:rPr>
          <w:sz w:val="12"/>
        </w:rPr>
      </w:pPr>
    </w:p>
    <w:p>
      <w:pPr>
        <w:pStyle w:val="2"/>
        <w:spacing w:before="69" w:line="441" w:lineRule="auto"/>
        <w:ind w:left="336" w:right="1370"/>
      </w:pPr>
      <w:r>
        <w:t xml:space="preserve">[2015]16   号文《广西壮族自治区建设工程安全文明施工费使用管理细则》的有关规定，确保建设工程各项安全防护、文明施工措施落实到位。 </w:t>
      </w:r>
    </w:p>
    <w:p>
      <w:pPr>
        <w:pStyle w:val="2"/>
        <w:spacing w:before="2"/>
        <w:ind w:left="761"/>
      </w:pPr>
      <w:r>
        <w:t>2、如我方在承包的</w:t>
      </w:r>
      <w:r>
        <w:rPr>
          <w:u w:val="single"/>
        </w:rPr>
        <w:t xml:space="preserve"> （项目名称） </w:t>
      </w:r>
      <w:r>
        <w:t>工程中出现未按桂建质[2015]16 号文附件一规定执行的情</w:t>
      </w:r>
    </w:p>
    <w:p>
      <w:pPr>
        <w:pStyle w:val="2"/>
        <w:spacing w:before="5"/>
        <w:rPr>
          <w:sz w:val="12"/>
        </w:rPr>
      </w:pPr>
    </w:p>
    <w:p>
      <w:pPr>
        <w:pStyle w:val="2"/>
        <w:spacing w:before="69"/>
        <w:ind w:left="336"/>
      </w:pPr>
      <w:r>
        <w:t xml:space="preserve">形，我方愿意按照相关规定接受建设单位及有关主管部门的处罚。 </w:t>
      </w: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spacing w:before="2"/>
        <w:rPr>
          <w:sz w:val="29"/>
        </w:rPr>
      </w:pPr>
    </w:p>
    <w:p>
      <w:pPr>
        <w:pStyle w:val="2"/>
        <w:spacing w:before="69"/>
        <w:ind w:left="3907"/>
      </w:pPr>
      <w:r>
        <w:t>竞标人：</w:t>
      </w:r>
      <w:r>
        <w:rPr>
          <w:spacing w:val="99"/>
          <w:u w:val="single"/>
        </w:rPr>
        <w:t xml:space="preserve"> </w:t>
      </w:r>
      <w:r>
        <w:rPr>
          <w:u w:val="single"/>
        </w:rPr>
        <w:t>（</w:t>
      </w:r>
      <w:r>
        <w:rPr>
          <w:spacing w:val="2"/>
          <w:u w:val="single"/>
        </w:rPr>
        <w:t>竞标人名称</w:t>
      </w:r>
      <w:r>
        <w:rPr>
          <w:u w:val="single"/>
        </w:rPr>
        <w:t>） （</w:t>
      </w:r>
      <w:r>
        <w:rPr>
          <w:spacing w:val="3"/>
          <w:u w:val="single"/>
        </w:rPr>
        <w:t>盖章</w:t>
      </w:r>
      <w:r>
        <w:rPr>
          <w:spacing w:val="8"/>
          <w:u w:val="single"/>
        </w:rPr>
        <w:t>）</w:t>
      </w:r>
      <w:r>
        <w:t xml:space="preserve"> </w:t>
      </w:r>
    </w:p>
    <w:p>
      <w:pPr>
        <w:pStyle w:val="2"/>
        <w:spacing w:before="4"/>
        <w:rPr>
          <w:sz w:val="12"/>
        </w:rPr>
      </w:pPr>
    </w:p>
    <w:p>
      <w:pPr>
        <w:pStyle w:val="2"/>
        <w:spacing w:before="69"/>
        <w:ind w:left="3907"/>
      </w:pPr>
      <w:r>
        <w:t>法定代表人或授权代理人：</w:t>
      </w:r>
      <w:r>
        <w:rPr>
          <w:u w:val="single"/>
        </w:rPr>
        <w:t xml:space="preserve"> （签字或盖章）</w:t>
      </w:r>
      <w:r>
        <w:t xml:space="preserve"> </w:t>
      </w:r>
    </w:p>
    <w:p>
      <w:pPr>
        <w:pStyle w:val="2"/>
        <w:spacing w:before="5"/>
        <w:rPr>
          <w:sz w:val="12"/>
        </w:rPr>
      </w:pPr>
    </w:p>
    <w:p>
      <w:pPr>
        <w:pStyle w:val="2"/>
        <w:spacing w:before="69"/>
        <w:ind w:left="296" w:right="470"/>
        <w:jc w:val="center"/>
      </w:pPr>
      <w:r>
        <w:t xml:space="preserve">日 期 ：      年    月 日 </w:t>
      </w:r>
    </w:p>
    <w:p>
      <w:pPr>
        <w:pStyle w:val="2"/>
        <w:spacing w:before="4"/>
        <w:rPr>
          <w:sz w:val="12"/>
        </w:rPr>
      </w:pPr>
    </w:p>
    <w:p>
      <w:pPr>
        <w:pStyle w:val="2"/>
        <w:spacing w:before="69"/>
        <w:ind w:left="336"/>
      </w:pPr>
      <w:r>
        <w:rPr>
          <w:w w:val="99"/>
        </w:rPr>
        <w:t xml:space="preserve"> </w:t>
      </w:r>
    </w:p>
    <w:p>
      <w:pPr>
        <w:spacing w:after="0"/>
        <w:sectPr>
          <w:pgSz w:w="11910" w:h="16840"/>
          <w:pgMar w:top="1140" w:right="0" w:bottom="1180" w:left="1080" w:header="874" w:footer="991" w:gutter="0"/>
        </w:sectPr>
      </w:pPr>
    </w:p>
    <w:p>
      <w:pPr>
        <w:pStyle w:val="2"/>
        <w:spacing w:before="4"/>
      </w:pPr>
    </w:p>
    <w:p>
      <w:pPr>
        <w:pStyle w:val="10"/>
        <w:spacing w:before="66" w:line="256" w:lineRule="auto"/>
        <w:ind w:right="1407" w:firstLine="240"/>
      </w:pPr>
      <w:r>
        <w:t>9、 其他资料：拟投入施工机械设备情况表、企业近年已完成类似项目一览表、企业近年财务状况表、近年发生的诉讼和仲裁情况等。</w:t>
      </w:r>
      <w:r>
        <w:rPr>
          <w:w w:val="99"/>
        </w:rPr>
        <w:t xml:space="preserve"> </w:t>
      </w:r>
    </w:p>
    <w:p>
      <w:pPr>
        <w:spacing w:before="110"/>
        <w:ind w:left="0" w:right="910" w:firstLine="0"/>
        <w:jc w:val="center"/>
        <w:rPr>
          <w:b/>
          <w:sz w:val="32"/>
        </w:rPr>
      </w:pPr>
      <w:r>
        <w:rPr>
          <w:b/>
          <w:w w:val="99"/>
          <w:sz w:val="32"/>
        </w:rPr>
        <w:t xml:space="preserve"> </w:t>
      </w:r>
    </w:p>
    <w:p>
      <w:pPr>
        <w:spacing w:before="287"/>
        <w:ind w:left="296" w:right="4720" w:firstLine="0"/>
        <w:jc w:val="center"/>
        <w:rPr>
          <w:b/>
          <w:sz w:val="24"/>
        </w:rPr>
      </w:pPr>
      <w:r>
        <w:rPr>
          <w:b/>
          <w:sz w:val="28"/>
        </w:rPr>
        <w:t>附表：(1)</w:t>
      </w:r>
      <w:r>
        <w:rPr>
          <w:b/>
          <w:sz w:val="24"/>
        </w:rPr>
        <w:t>拟投入施工机械设备情况表（格式自拟）</w:t>
      </w:r>
      <w:r>
        <w:rPr>
          <w:b/>
          <w:w w:val="99"/>
          <w:sz w:val="24"/>
        </w:rPr>
        <w:t xml:space="preserve"> </w:t>
      </w:r>
    </w:p>
    <w:p>
      <w:pPr>
        <w:pStyle w:val="10"/>
        <w:spacing w:before="161"/>
        <w:ind w:left="0" w:right="950"/>
        <w:jc w:val="center"/>
      </w:pPr>
      <w:r>
        <w:rPr>
          <w:w w:val="99"/>
        </w:rPr>
        <w:t xml:space="preserve"> </w:t>
      </w:r>
    </w:p>
    <w:p>
      <w:pPr>
        <w:pStyle w:val="21"/>
        <w:numPr>
          <w:ilvl w:val="0"/>
          <w:numId w:val="28"/>
        </w:numPr>
        <w:tabs>
          <w:tab w:val="left" w:pos="1419"/>
        </w:tabs>
        <w:spacing w:before="5" w:after="13" w:line="240" w:lineRule="auto"/>
        <w:ind w:left="1418" w:right="0" w:hanging="603"/>
        <w:jc w:val="left"/>
        <w:rPr>
          <w:b/>
          <w:sz w:val="24"/>
        </w:rPr>
      </w:pPr>
      <w:r>
        <w:rPr>
          <w:b/>
          <w:sz w:val="24"/>
        </w:rPr>
        <w:t>近年已完成类似工程一览表</w:t>
      </w:r>
      <w:r>
        <w:rPr>
          <w:b/>
          <w:w w:val="99"/>
          <w:sz w:val="24"/>
        </w:rPr>
        <w:t xml:space="preserve"> </w:t>
      </w:r>
    </w:p>
    <w:tbl>
      <w:tblPr>
        <w:tblStyle w:val="16"/>
        <w:tblW w:w="9354" w:type="dxa"/>
        <w:tblInd w:w="20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9"/>
        <w:gridCol w:w="1705"/>
        <w:gridCol w:w="1417"/>
        <w:gridCol w:w="848"/>
        <w:gridCol w:w="992"/>
        <w:gridCol w:w="1136"/>
        <w:gridCol w:w="1279"/>
        <w:gridCol w:w="11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2" w:hRule="atLeast"/>
        </w:trPr>
        <w:tc>
          <w:tcPr>
            <w:tcW w:w="849" w:type="dxa"/>
          </w:tcPr>
          <w:p>
            <w:pPr>
              <w:pStyle w:val="22"/>
              <w:spacing w:before="11"/>
              <w:rPr>
                <w:b/>
                <w:sz w:val="22"/>
              </w:rPr>
            </w:pPr>
          </w:p>
          <w:p>
            <w:pPr>
              <w:pStyle w:val="22"/>
              <w:ind w:left="253" w:right="126"/>
              <w:jc w:val="center"/>
              <w:rPr>
                <w:sz w:val="21"/>
              </w:rPr>
            </w:pPr>
            <w:r>
              <w:rPr>
                <w:sz w:val="21"/>
              </w:rPr>
              <w:t xml:space="preserve">序号 </w:t>
            </w:r>
          </w:p>
        </w:tc>
        <w:tc>
          <w:tcPr>
            <w:tcW w:w="1705" w:type="dxa"/>
          </w:tcPr>
          <w:p>
            <w:pPr>
              <w:pStyle w:val="22"/>
              <w:spacing w:before="11"/>
              <w:rPr>
                <w:b/>
                <w:sz w:val="22"/>
              </w:rPr>
            </w:pPr>
          </w:p>
          <w:p>
            <w:pPr>
              <w:pStyle w:val="22"/>
              <w:ind w:left="362" w:right="243"/>
              <w:jc w:val="center"/>
              <w:rPr>
                <w:sz w:val="21"/>
              </w:rPr>
            </w:pPr>
            <w:r>
              <w:rPr>
                <w:sz w:val="21"/>
              </w:rPr>
              <w:t xml:space="preserve">发包人名称 </w:t>
            </w:r>
          </w:p>
        </w:tc>
        <w:tc>
          <w:tcPr>
            <w:tcW w:w="1417" w:type="dxa"/>
          </w:tcPr>
          <w:p>
            <w:pPr>
              <w:pStyle w:val="22"/>
              <w:spacing w:before="157" w:line="242" w:lineRule="auto"/>
              <w:ind w:left="186" w:right="65" w:firstLine="104"/>
              <w:rPr>
                <w:sz w:val="21"/>
              </w:rPr>
            </w:pPr>
            <w:r>
              <w:rPr>
                <w:sz w:val="21"/>
              </w:rPr>
              <w:t xml:space="preserve">工程名称及建设地点 </w:t>
            </w:r>
          </w:p>
        </w:tc>
        <w:tc>
          <w:tcPr>
            <w:tcW w:w="848" w:type="dxa"/>
          </w:tcPr>
          <w:p>
            <w:pPr>
              <w:pStyle w:val="22"/>
              <w:spacing w:before="157" w:line="242" w:lineRule="auto"/>
              <w:ind w:left="218" w:right="90"/>
              <w:rPr>
                <w:sz w:val="21"/>
              </w:rPr>
            </w:pPr>
            <w:r>
              <w:rPr>
                <w:sz w:val="21"/>
              </w:rPr>
              <w:t xml:space="preserve">结构类型 </w:t>
            </w:r>
          </w:p>
        </w:tc>
        <w:tc>
          <w:tcPr>
            <w:tcW w:w="992" w:type="dxa"/>
          </w:tcPr>
          <w:p>
            <w:pPr>
              <w:pStyle w:val="22"/>
              <w:spacing w:before="157" w:line="242" w:lineRule="auto"/>
              <w:ind w:left="291" w:right="160"/>
              <w:rPr>
                <w:sz w:val="21"/>
              </w:rPr>
            </w:pPr>
            <w:r>
              <w:rPr>
                <w:sz w:val="21"/>
              </w:rPr>
              <w:t xml:space="preserve">建设规模 </w:t>
            </w:r>
          </w:p>
        </w:tc>
        <w:tc>
          <w:tcPr>
            <w:tcW w:w="1136" w:type="dxa"/>
          </w:tcPr>
          <w:p>
            <w:pPr>
              <w:pStyle w:val="22"/>
              <w:spacing w:before="157"/>
              <w:ind w:left="155"/>
              <w:rPr>
                <w:sz w:val="21"/>
              </w:rPr>
            </w:pPr>
            <w:r>
              <w:rPr>
                <w:spacing w:val="2"/>
                <w:w w:val="95"/>
                <w:sz w:val="21"/>
              </w:rPr>
              <w:t>合同金额</w:t>
            </w:r>
            <w:r>
              <w:rPr>
                <w:w w:val="95"/>
                <w:sz w:val="21"/>
              </w:rPr>
              <w:t xml:space="preserve"> </w:t>
            </w:r>
          </w:p>
          <w:p>
            <w:pPr>
              <w:pStyle w:val="22"/>
              <w:spacing w:before="3"/>
              <w:ind w:left="155"/>
              <w:rPr>
                <w:sz w:val="21"/>
              </w:rPr>
            </w:pPr>
            <w:r>
              <w:rPr>
                <w:w w:val="95"/>
                <w:sz w:val="21"/>
              </w:rPr>
              <w:t>（万元</w:t>
            </w:r>
            <w:r>
              <w:rPr>
                <w:spacing w:val="8"/>
                <w:w w:val="95"/>
                <w:sz w:val="21"/>
              </w:rPr>
              <w:t>）</w:t>
            </w:r>
            <w:r>
              <w:rPr>
                <w:w w:val="95"/>
                <w:sz w:val="21"/>
              </w:rPr>
              <w:t xml:space="preserve"> </w:t>
            </w:r>
          </w:p>
        </w:tc>
        <w:tc>
          <w:tcPr>
            <w:tcW w:w="1279" w:type="dxa"/>
          </w:tcPr>
          <w:p>
            <w:pPr>
              <w:pStyle w:val="22"/>
              <w:spacing w:before="157" w:line="242" w:lineRule="auto"/>
              <w:ind w:left="228" w:right="95"/>
              <w:rPr>
                <w:sz w:val="21"/>
              </w:rPr>
            </w:pPr>
            <w:r>
              <w:rPr>
                <w:sz w:val="21"/>
              </w:rPr>
              <w:t xml:space="preserve">竣工达到质量标准 </w:t>
            </w:r>
          </w:p>
        </w:tc>
        <w:tc>
          <w:tcPr>
            <w:tcW w:w="1128" w:type="dxa"/>
          </w:tcPr>
          <w:p>
            <w:pPr>
              <w:pStyle w:val="22"/>
              <w:spacing w:before="157" w:line="242" w:lineRule="auto"/>
              <w:ind w:left="254" w:right="126"/>
              <w:rPr>
                <w:sz w:val="21"/>
              </w:rPr>
            </w:pPr>
            <w:r>
              <w:rPr>
                <w:sz w:val="21"/>
              </w:rPr>
              <w:t xml:space="preserve">开竣工日 期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trPr>
        <w:tc>
          <w:tcPr>
            <w:tcW w:w="849" w:type="dxa"/>
          </w:tcPr>
          <w:p>
            <w:pPr>
              <w:pStyle w:val="22"/>
              <w:spacing w:before="172"/>
              <w:ind w:left="119"/>
              <w:jc w:val="center"/>
              <w:rPr>
                <w:sz w:val="21"/>
              </w:rPr>
            </w:pPr>
            <w:r>
              <w:rPr>
                <w:w w:val="99"/>
                <w:sz w:val="21"/>
              </w:rPr>
              <w:t xml:space="preserve"> </w:t>
            </w:r>
          </w:p>
        </w:tc>
        <w:tc>
          <w:tcPr>
            <w:tcW w:w="1705" w:type="dxa"/>
          </w:tcPr>
          <w:p>
            <w:pPr>
              <w:pStyle w:val="22"/>
              <w:spacing w:before="172"/>
              <w:ind w:left="127"/>
              <w:jc w:val="center"/>
              <w:rPr>
                <w:sz w:val="21"/>
              </w:rPr>
            </w:pPr>
            <w:r>
              <w:rPr>
                <w:w w:val="99"/>
                <w:sz w:val="21"/>
              </w:rPr>
              <w:t xml:space="preserve"> </w:t>
            </w:r>
          </w:p>
        </w:tc>
        <w:tc>
          <w:tcPr>
            <w:tcW w:w="1417" w:type="dxa"/>
          </w:tcPr>
          <w:p>
            <w:pPr>
              <w:pStyle w:val="22"/>
              <w:spacing w:before="172"/>
              <w:ind w:right="587"/>
              <w:jc w:val="right"/>
              <w:rPr>
                <w:sz w:val="21"/>
              </w:rPr>
            </w:pPr>
            <w:r>
              <w:rPr>
                <w:w w:val="99"/>
                <w:sz w:val="21"/>
              </w:rPr>
              <w:t xml:space="preserve"> </w:t>
            </w:r>
          </w:p>
        </w:tc>
        <w:tc>
          <w:tcPr>
            <w:tcW w:w="848" w:type="dxa"/>
          </w:tcPr>
          <w:p>
            <w:pPr>
              <w:pStyle w:val="22"/>
              <w:spacing w:before="172"/>
              <w:ind w:right="305"/>
              <w:jc w:val="right"/>
              <w:rPr>
                <w:sz w:val="21"/>
              </w:rPr>
            </w:pPr>
            <w:r>
              <w:rPr>
                <w:w w:val="99"/>
                <w:sz w:val="21"/>
              </w:rPr>
              <w:t xml:space="preserve"> </w:t>
            </w:r>
          </w:p>
        </w:tc>
        <w:tc>
          <w:tcPr>
            <w:tcW w:w="992" w:type="dxa"/>
          </w:tcPr>
          <w:p>
            <w:pPr>
              <w:pStyle w:val="22"/>
              <w:spacing w:before="172"/>
              <w:ind w:right="376"/>
              <w:jc w:val="right"/>
              <w:rPr>
                <w:sz w:val="21"/>
              </w:rPr>
            </w:pPr>
            <w:r>
              <w:rPr>
                <w:w w:val="99"/>
                <w:sz w:val="21"/>
              </w:rPr>
              <w:t xml:space="preserve"> </w:t>
            </w:r>
          </w:p>
        </w:tc>
        <w:tc>
          <w:tcPr>
            <w:tcW w:w="1136" w:type="dxa"/>
          </w:tcPr>
          <w:p>
            <w:pPr>
              <w:pStyle w:val="22"/>
              <w:spacing w:before="172"/>
              <w:ind w:right="449"/>
              <w:jc w:val="right"/>
              <w:rPr>
                <w:sz w:val="21"/>
              </w:rPr>
            </w:pPr>
            <w:r>
              <w:rPr>
                <w:w w:val="99"/>
                <w:sz w:val="21"/>
              </w:rPr>
              <w:t xml:space="preserve"> </w:t>
            </w:r>
          </w:p>
        </w:tc>
        <w:tc>
          <w:tcPr>
            <w:tcW w:w="1279" w:type="dxa"/>
          </w:tcPr>
          <w:p>
            <w:pPr>
              <w:pStyle w:val="22"/>
              <w:spacing w:before="172"/>
              <w:ind w:right="519"/>
              <w:jc w:val="right"/>
              <w:rPr>
                <w:sz w:val="21"/>
              </w:rPr>
            </w:pPr>
            <w:r>
              <w:rPr>
                <w:w w:val="99"/>
                <w:sz w:val="21"/>
              </w:rPr>
              <w:t xml:space="preserve"> </w:t>
            </w:r>
          </w:p>
        </w:tc>
        <w:tc>
          <w:tcPr>
            <w:tcW w:w="1128" w:type="dxa"/>
          </w:tcPr>
          <w:p>
            <w:pPr>
              <w:pStyle w:val="22"/>
              <w:spacing w:before="172"/>
              <w:ind w:right="445"/>
              <w:jc w:val="right"/>
              <w:rPr>
                <w:sz w:val="21"/>
              </w:rPr>
            </w:pPr>
            <w:r>
              <w:rPr>
                <w:w w:val="99"/>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849" w:type="dxa"/>
          </w:tcPr>
          <w:p>
            <w:pPr>
              <w:pStyle w:val="22"/>
              <w:spacing w:before="173"/>
              <w:ind w:left="119"/>
              <w:jc w:val="center"/>
              <w:rPr>
                <w:sz w:val="21"/>
              </w:rPr>
            </w:pPr>
            <w:r>
              <w:rPr>
                <w:w w:val="99"/>
                <w:sz w:val="21"/>
              </w:rPr>
              <w:t xml:space="preserve"> </w:t>
            </w:r>
          </w:p>
        </w:tc>
        <w:tc>
          <w:tcPr>
            <w:tcW w:w="1705" w:type="dxa"/>
          </w:tcPr>
          <w:p>
            <w:pPr>
              <w:pStyle w:val="22"/>
              <w:spacing w:before="173"/>
              <w:ind w:left="127"/>
              <w:jc w:val="center"/>
              <w:rPr>
                <w:sz w:val="21"/>
              </w:rPr>
            </w:pPr>
            <w:r>
              <w:rPr>
                <w:w w:val="99"/>
                <w:sz w:val="21"/>
              </w:rPr>
              <w:t xml:space="preserve"> </w:t>
            </w:r>
          </w:p>
        </w:tc>
        <w:tc>
          <w:tcPr>
            <w:tcW w:w="1417" w:type="dxa"/>
          </w:tcPr>
          <w:p>
            <w:pPr>
              <w:pStyle w:val="22"/>
              <w:spacing w:before="173"/>
              <w:ind w:right="587"/>
              <w:jc w:val="right"/>
              <w:rPr>
                <w:sz w:val="21"/>
              </w:rPr>
            </w:pPr>
            <w:r>
              <w:rPr>
                <w:w w:val="99"/>
                <w:sz w:val="21"/>
              </w:rPr>
              <w:t xml:space="preserve"> </w:t>
            </w:r>
          </w:p>
        </w:tc>
        <w:tc>
          <w:tcPr>
            <w:tcW w:w="848" w:type="dxa"/>
          </w:tcPr>
          <w:p>
            <w:pPr>
              <w:pStyle w:val="22"/>
              <w:spacing w:before="173"/>
              <w:ind w:right="305"/>
              <w:jc w:val="right"/>
              <w:rPr>
                <w:sz w:val="21"/>
              </w:rPr>
            </w:pPr>
            <w:r>
              <w:rPr>
                <w:w w:val="99"/>
                <w:sz w:val="21"/>
              </w:rPr>
              <w:t xml:space="preserve"> </w:t>
            </w:r>
          </w:p>
        </w:tc>
        <w:tc>
          <w:tcPr>
            <w:tcW w:w="992" w:type="dxa"/>
          </w:tcPr>
          <w:p>
            <w:pPr>
              <w:pStyle w:val="22"/>
              <w:spacing w:before="173"/>
              <w:ind w:right="376"/>
              <w:jc w:val="right"/>
              <w:rPr>
                <w:sz w:val="21"/>
              </w:rPr>
            </w:pPr>
            <w:r>
              <w:rPr>
                <w:w w:val="99"/>
                <w:sz w:val="21"/>
              </w:rPr>
              <w:t xml:space="preserve"> </w:t>
            </w:r>
          </w:p>
        </w:tc>
        <w:tc>
          <w:tcPr>
            <w:tcW w:w="1136" w:type="dxa"/>
          </w:tcPr>
          <w:p>
            <w:pPr>
              <w:pStyle w:val="22"/>
              <w:spacing w:before="173"/>
              <w:ind w:right="449"/>
              <w:jc w:val="right"/>
              <w:rPr>
                <w:sz w:val="21"/>
              </w:rPr>
            </w:pPr>
            <w:r>
              <w:rPr>
                <w:w w:val="99"/>
                <w:sz w:val="21"/>
              </w:rPr>
              <w:t xml:space="preserve"> </w:t>
            </w:r>
          </w:p>
        </w:tc>
        <w:tc>
          <w:tcPr>
            <w:tcW w:w="1279" w:type="dxa"/>
          </w:tcPr>
          <w:p>
            <w:pPr>
              <w:pStyle w:val="22"/>
              <w:spacing w:before="173"/>
              <w:ind w:right="519"/>
              <w:jc w:val="right"/>
              <w:rPr>
                <w:sz w:val="21"/>
              </w:rPr>
            </w:pPr>
            <w:r>
              <w:rPr>
                <w:w w:val="99"/>
                <w:sz w:val="21"/>
              </w:rPr>
              <w:t xml:space="preserve"> </w:t>
            </w:r>
          </w:p>
        </w:tc>
        <w:tc>
          <w:tcPr>
            <w:tcW w:w="1128" w:type="dxa"/>
          </w:tcPr>
          <w:p>
            <w:pPr>
              <w:pStyle w:val="22"/>
              <w:spacing w:before="173"/>
              <w:ind w:right="445"/>
              <w:jc w:val="right"/>
              <w:rPr>
                <w:sz w:val="21"/>
              </w:rPr>
            </w:pPr>
            <w:r>
              <w:rPr>
                <w:w w:val="99"/>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trPr>
        <w:tc>
          <w:tcPr>
            <w:tcW w:w="849" w:type="dxa"/>
          </w:tcPr>
          <w:p>
            <w:pPr>
              <w:pStyle w:val="22"/>
              <w:spacing w:before="165"/>
              <w:ind w:left="119"/>
              <w:jc w:val="center"/>
              <w:rPr>
                <w:sz w:val="21"/>
              </w:rPr>
            </w:pPr>
            <w:r>
              <w:rPr>
                <w:w w:val="99"/>
                <w:sz w:val="21"/>
              </w:rPr>
              <w:t xml:space="preserve"> </w:t>
            </w:r>
          </w:p>
        </w:tc>
        <w:tc>
          <w:tcPr>
            <w:tcW w:w="1705" w:type="dxa"/>
          </w:tcPr>
          <w:p>
            <w:pPr>
              <w:pStyle w:val="22"/>
              <w:spacing w:before="165"/>
              <w:ind w:left="127"/>
              <w:jc w:val="center"/>
              <w:rPr>
                <w:sz w:val="21"/>
              </w:rPr>
            </w:pPr>
            <w:r>
              <w:rPr>
                <w:w w:val="99"/>
                <w:sz w:val="21"/>
              </w:rPr>
              <w:t xml:space="preserve"> </w:t>
            </w:r>
          </w:p>
        </w:tc>
        <w:tc>
          <w:tcPr>
            <w:tcW w:w="1417" w:type="dxa"/>
          </w:tcPr>
          <w:p>
            <w:pPr>
              <w:pStyle w:val="22"/>
              <w:spacing w:before="165"/>
              <w:ind w:right="587"/>
              <w:jc w:val="right"/>
              <w:rPr>
                <w:sz w:val="21"/>
              </w:rPr>
            </w:pPr>
            <w:r>
              <w:rPr>
                <w:w w:val="99"/>
                <w:sz w:val="21"/>
              </w:rPr>
              <w:t xml:space="preserve"> </w:t>
            </w:r>
          </w:p>
        </w:tc>
        <w:tc>
          <w:tcPr>
            <w:tcW w:w="848" w:type="dxa"/>
          </w:tcPr>
          <w:p>
            <w:pPr>
              <w:pStyle w:val="22"/>
              <w:spacing w:before="165"/>
              <w:ind w:right="305"/>
              <w:jc w:val="right"/>
              <w:rPr>
                <w:sz w:val="21"/>
              </w:rPr>
            </w:pPr>
            <w:r>
              <w:rPr>
                <w:w w:val="99"/>
                <w:sz w:val="21"/>
              </w:rPr>
              <w:t xml:space="preserve"> </w:t>
            </w:r>
          </w:p>
        </w:tc>
        <w:tc>
          <w:tcPr>
            <w:tcW w:w="992" w:type="dxa"/>
          </w:tcPr>
          <w:p>
            <w:pPr>
              <w:pStyle w:val="22"/>
              <w:spacing w:before="165"/>
              <w:ind w:right="376"/>
              <w:jc w:val="right"/>
              <w:rPr>
                <w:sz w:val="21"/>
              </w:rPr>
            </w:pPr>
            <w:r>
              <w:rPr>
                <w:w w:val="99"/>
                <w:sz w:val="21"/>
              </w:rPr>
              <w:t xml:space="preserve"> </w:t>
            </w:r>
          </w:p>
        </w:tc>
        <w:tc>
          <w:tcPr>
            <w:tcW w:w="1136" w:type="dxa"/>
          </w:tcPr>
          <w:p>
            <w:pPr>
              <w:pStyle w:val="22"/>
              <w:spacing w:before="165"/>
              <w:ind w:right="449"/>
              <w:jc w:val="right"/>
              <w:rPr>
                <w:sz w:val="21"/>
              </w:rPr>
            </w:pPr>
            <w:r>
              <w:rPr>
                <w:w w:val="99"/>
                <w:sz w:val="21"/>
              </w:rPr>
              <w:t xml:space="preserve"> </w:t>
            </w:r>
          </w:p>
        </w:tc>
        <w:tc>
          <w:tcPr>
            <w:tcW w:w="1279" w:type="dxa"/>
          </w:tcPr>
          <w:p>
            <w:pPr>
              <w:pStyle w:val="22"/>
              <w:spacing w:before="165"/>
              <w:ind w:right="519"/>
              <w:jc w:val="right"/>
              <w:rPr>
                <w:sz w:val="21"/>
              </w:rPr>
            </w:pPr>
            <w:r>
              <w:rPr>
                <w:w w:val="99"/>
                <w:sz w:val="21"/>
              </w:rPr>
              <w:t xml:space="preserve"> </w:t>
            </w:r>
          </w:p>
        </w:tc>
        <w:tc>
          <w:tcPr>
            <w:tcW w:w="1128" w:type="dxa"/>
          </w:tcPr>
          <w:p>
            <w:pPr>
              <w:pStyle w:val="22"/>
              <w:spacing w:before="165"/>
              <w:ind w:right="445"/>
              <w:jc w:val="right"/>
              <w:rPr>
                <w:sz w:val="21"/>
              </w:rPr>
            </w:pPr>
            <w:r>
              <w:rPr>
                <w:w w:val="99"/>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849" w:type="dxa"/>
          </w:tcPr>
          <w:p>
            <w:pPr>
              <w:pStyle w:val="22"/>
              <w:spacing w:before="165"/>
              <w:ind w:left="119"/>
              <w:jc w:val="center"/>
              <w:rPr>
                <w:sz w:val="21"/>
              </w:rPr>
            </w:pPr>
            <w:r>
              <w:rPr>
                <w:w w:val="99"/>
                <w:sz w:val="21"/>
              </w:rPr>
              <w:t xml:space="preserve"> </w:t>
            </w:r>
          </w:p>
        </w:tc>
        <w:tc>
          <w:tcPr>
            <w:tcW w:w="1705" w:type="dxa"/>
          </w:tcPr>
          <w:p>
            <w:pPr>
              <w:pStyle w:val="22"/>
              <w:spacing w:before="165"/>
              <w:ind w:left="127"/>
              <w:jc w:val="center"/>
              <w:rPr>
                <w:sz w:val="21"/>
              </w:rPr>
            </w:pPr>
            <w:r>
              <w:rPr>
                <w:w w:val="99"/>
                <w:sz w:val="21"/>
              </w:rPr>
              <w:t xml:space="preserve"> </w:t>
            </w:r>
          </w:p>
        </w:tc>
        <w:tc>
          <w:tcPr>
            <w:tcW w:w="1417" w:type="dxa"/>
          </w:tcPr>
          <w:p>
            <w:pPr>
              <w:pStyle w:val="22"/>
              <w:spacing w:before="165"/>
              <w:ind w:right="587"/>
              <w:jc w:val="right"/>
              <w:rPr>
                <w:sz w:val="21"/>
              </w:rPr>
            </w:pPr>
            <w:r>
              <w:rPr>
                <w:w w:val="99"/>
                <w:sz w:val="21"/>
              </w:rPr>
              <w:t xml:space="preserve"> </w:t>
            </w:r>
          </w:p>
        </w:tc>
        <w:tc>
          <w:tcPr>
            <w:tcW w:w="848" w:type="dxa"/>
          </w:tcPr>
          <w:p>
            <w:pPr>
              <w:pStyle w:val="22"/>
              <w:spacing w:before="165"/>
              <w:ind w:right="305"/>
              <w:jc w:val="right"/>
              <w:rPr>
                <w:sz w:val="21"/>
              </w:rPr>
            </w:pPr>
            <w:r>
              <w:rPr>
                <w:w w:val="99"/>
                <w:sz w:val="21"/>
              </w:rPr>
              <w:t xml:space="preserve"> </w:t>
            </w:r>
          </w:p>
        </w:tc>
        <w:tc>
          <w:tcPr>
            <w:tcW w:w="992" w:type="dxa"/>
          </w:tcPr>
          <w:p>
            <w:pPr>
              <w:pStyle w:val="22"/>
              <w:spacing w:before="165"/>
              <w:ind w:right="376"/>
              <w:jc w:val="right"/>
              <w:rPr>
                <w:sz w:val="21"/>
              </w:rPr>
            </w:pPr>
            <w:r>
              <w:rPr>
                <w:w w:val="99"/>
                <w:sz w:val="21"/>
              </w:rPr>
              <w:t xml:space="preserve"> </w:t>
            </w:r>
          </w:p>
        </w:tc>
        <w:tc>
          <w:tcPr>
            <w:tcW w:w="1136" w:type="dxa"/>
          </w:tcPr>
          <w:p>
            <w:pPr>
              <w:pStyle w:val="22"/>
              <w:spacing w:before="165"/>
              <w:ind w:right="449"/>
              <w:jc w:val="right"/>
              <w:rPr>
                <w:sz w:val="21"/>
              </w:rPr>
            </w:pPr>
            <w:r>
              <w:rPr>
                <w:w w:val="99"/>
                <w:sz w:val="21"/>
              </w:rPr>
              <w:t xml:space="preserve"> </w:t>
            </w:r>
          </w:p>
        </w:tc>
        <w:tc>
          <w:tcPr>
            <w:tcW w:w="1279" w:type="dxa"/>
          </w:tcPr>
          <w:p>
            <w:pPr>
              <w:pStyle w:val="22"/>
              <w:spacing w:before="165"/>
              <w:ind w:right="519"/>
              <w:jc w:val="right"/>
              <w:rPr>
                <w:sz w:val="21"/>
              </w:rPr>
            </w:pPr>
            <w:r>
              <w:rPr>
                <w:w w:val="99"/>
                <w:sz w:val="21"/>
              </w:rPr>
              <w:t xml:space="preserve"> </w:t>
            </w:r>
          </w:p>
        </w:tc>
        <w:tc>
          <w:tcPr>
            <w:tcW w:w="1128" w:type="dxa"/>
          </w:tcPr>
          <w:p>
            <w:pPr>
              <w:pStyle w:val="22"/>
              <w:spacing w:before="165"/>
              <w:ind w:right="445"/>
              <w:jc w:val="right"/>
              <w:rPr>
                <w:sz w:val="21"/>
              </w:rPr>
            </w:pPr>
            <w:r>
              <w:rPr>
                <w:w w:val="99"/>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trPr>
        <w:tc>
          <w:tcPr>
            <w:tcW w:w="849" w:type="dxa"/>
          </w:tcPr>
          <w:p>
            <w:pPr>
              <w:pStyle w:val="22"/>
              <w:spacing w:before="165"/>
              <w:ind w:left="119"/>
              <w:jc w:val="center"/>
              <w:rPr>
                <w:sz w:val="21"/>
              </w:rPr>
            </w:pPr>
            <w:r>
              <w:rPr>
                <w:w w:val="99"/>
                <w:sz w:val="21"/>
              </w:rPr>
              <w:t xml:space="preserve"> </w:t>
            </w:r>
          </w:p>
        </w:tc>
        <w:tc>
          <w:tcPr>
            <w:tcW w:w="1705" w:type="dxa"/>
          </w:tcPr>
          <w:p>
            <w:pPr>
              <w:pStyle w:val="22"/>
              <w:spacing w:before="165"/>
              <w:ind w:left="127"/>
              <w:jc w:val="center"/>
              <w:rPr>
                <w:sz w:val="21"/>
              </w:rPr>
            </w:pPr>
            <w:r>
              <w:rPr>
                <w:w w:val="99"/>
                <w:sz w:val="21"/>
              </w:rPr>
              <w:t xml:space="preserve"> </w:t>
            </w:r>
          </w:p>
        </w:tc>
        <w:tc>
          <w:tcPr>
            <w:tcW w:w="1417" w:type="dxa"/>
          </w:tcPr>
          <w:p>
            <w:pPr>
              <w:pStyle w:val="22"/>
              <w:spacing w:before="165"/>
              <w:ind w:right="587"/>
              <w:jc w:val="right"/>
              <w:rPr>
                <w:sz w:val="21"/>
              </w:rPr>
            </w:pPr>
            <w:r>
              <w:rPr>
                <w:w w:val="99"/>
                <w:sz w:val="21"/>
              </w:rPr>
              <w:t xml:space="preserve"> </w:t>
            </w:r>
          </w:p>
        </w:tc>
        <w:tc>
          <w:tcPr>
            <w:tcW w:w="848" w:type="dxa"/>
          </w:tcPr>
          <w:p>
            <w:pPr>
              <w:pStyle w:val="22"/>
              <w:spacing w:before="165"/>
              <w:ind w:right="305"/>
              <w:jc w:val="right"/>
              <w:rPr>
                <w:sz w:val="21"/>
              </w:rPr>
            </w:pPr>
            <w:r>
              <w:rPr>
                <w:w w:val="99"/>
                <w:sz w:val="21"/>
              </w:rPr>
              <w:t xml:space="preserve"> </w:t>
            </w:r>
          </w:p>
        </w:tc>
        <w:tc>
          <w:tcPr>
            <w:tcW w:w="992" w:type="dxa"/>
          </w:tcPr>
          <w:p>
            <w:pPr>
              <w:pStyle w:val="22"/>
              <w:spacing w:before="165"/>
              <w:ind w:right="376"/>
              <w:jc w:val="right"/>
              <w:rPr>
                <w:sz w:val="21"/>
              </w:rPr>
            </w:pPr>
            <w:r>
              <w:rPr>
                <w:w w:val="99"/>
                <w:sz w:val="21"/>
              </w:rPr>
              <w:t xml:space="preserve"> </w:t>
            </w:r>
          </w:p>
        </w:tc>
        <w:tc>
          <w:tcPr>
            <w:tcW w:w="1136" w:type="dxa"/>
          </w:tcPr>
          <w:p>
            <w:pPr>
              <w:pStyle w:val="22"/>
              <w:spacing w:before="165"/>
              <w:ind w:right="449"/>
              <w:jc w:val="right"/>
              <w:rPr>
                <w:sz w:val="21"/>
              </w:rPr>
            </w:pPr>
            <w:r>
              <w:rPr>
                <w:w w:val="99"/>
                <w:sz w:val="21"/>
              </w:rPr>
              <w:t xml:space="preserve"> </w:t>
            </w:r>
          </w:p>
        </w:tc>
        <w:tc>
          <w:tcPr>
            <w:tcW w:w="1279" w:type="dxa"/>
          </w:tcPr>
          <w:p>
            <w:pPr>
              <w:pStyle w:val="22"/>
              <w:spacing w:before="165"/>
              <w:ind w:right="519"/>
              <w:jc w:val="right"/>
              <w:rPr>
                <w:sz w:val="21"/>
              </w:rPr>
            </w:pPr>
            <w:r>
              <w:rPr>
                <w:w w:val="99"/>
                <w:sz w:val="21"/>
              </w:rPr>
              <w:t xml:space="preserve"> </w:t>
            </w:r>
          </w:p>
        </w:tc>
        <w:tc>
          <w:tcPr>
            <w:tcW w:w="1128" w:type="dxa"/>
          </w:tcPr>
          <w:p>
            <w:pPr>
              <w:pStyle w:val="22"/>
              <w:spacing w:before="165"/>
              <w:ind w:right="445"/>
              <w:jc w:val="right"/>
              <w:rPr>
                <w:sz w:val="21"/>
              </w:rPr>
            </w:pPr>
            <w:r>
              <w:rPr>
                <w:w w:val="99"/>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849" w:type="dxa"/>
          </w:tcPr>
          <w:p>
            <w:pPr>
              <w:pStyle w:val="22"/>
              <w:spacing w:before="165"/>
              <w:ind w:left="119"/>
              <w:jc w:val="center"/>
              <w:rPr>
                <w:sz w:val="21"/>
              </w:rPr>
            </w:pPr>
            <w:r>
              <w:rPr>
                <w:w w:val="99"/>
                <w:sz w:val="21"/>
              </w:rPr>
              <w:t xml:space="preserve"> </w:t>
            </w:r>
          </w:p>
        </w:tc>
        <w:tc>
          <w:tcPr>
            <w:tcW w:w="1705" w:type="dxa"/>
          </w:tcPr>
          <w:p>
            <w:pPr>
              <w:pStyle w:val="22"/>
              <w:spacing w:before="165"/>
              <w:ind w:left="127"/>
              <w:jc w:val="center"/>
              <w:rPr>
                <w:sz w:val="21"/>
              </w:rPr>
            </w:pPr>
            <w:r>
              <w:rPr>
                <w:w w:val="99"/>
                <w:sz w:val="21"/>
              </w:rPr>
              <w:t xml:space="preserve"> </w:t>
            </w:r>
          </w:p>
        </w:tc>
        <w:tc>
          <w:tcPr>
            <w:tcW w:w="1417" w:type="dxa"/>
          </w:tcPr>
          <w:p>
            <w:pPr>
              <w:pStyle w:val="22"/>
              <w:spacing w:before="165"/>
              <w:ind w:right="587"/>
              <w:jc w:val="right"/>
              <w:rPr>
                <w:sz w:val="21"/>
              </w:rPr>
            </w:pPr>
            <w:r>
              <w:rPr>
                <w:w w:val="99"/>
                <w:sz w:val="21"/>
              </w:rPr>
              <w:t xml:space="preserve"> </w:t>
            </w:r>
          </w:p>
        </w:tc>
        <w:tc>
          <w:tcPr>
            <w:tcW w:w="848" w:type="dxa"/>
          </w:tcPr>
          <w:p>
            <w:pPr>
              <w:pStyle w:val="22"/>
              <w:spacing w:before="165"/>
              <w:ind w:right="305"/>
              <w:jc w:val="right"/>
              <w:rPr>
                <w:sz w:val="21"/>
              </w:rPr>
            </w:pPr>
            <w:r>
              <w:rPr>
                <w:w w:val="99"/>
                <w:sz w:val="21"/>
              </w:rPr>
              <w:t xml:space="preserve"> </w:t>
            </w:r>
          </w:p>
        </w:tc>
        <w:tc>
          <w:tcPr>
            <w:tcW w:w="992" w:type="dxa"/>
          </w:tcPr>
          <w:p>
            <w:pPr>
              <w:pStyle w:val="22"/>
              <w:spacing w:before="165"/>
              <w:ind w:right="376"/>
              <w:jc w:val="right"/>
              <w:rPr>
                <w:sz w:val="21"/>
              </w:rPr>
            </w:pPr>
            <w:r>
              <w:rPr>
                <w:w w:val="99"/>
                <w:sz w:val="21"/>
              </w:rPr>
              <w:t xml:space="preserve"> </w:t>
            </w:r>
          </w:p>
        </w:tc>
        <w:tc>
          <w:tcPr>
            <w:tcW w:w="1136" w:type="dxa"/>
          </w:tcPr>
          <w:p>
            <w:pPr>
              <w:pStyle w:val="22"/>
              <w:spacing w:before="165"/>
              <w:ind w:right="449"/>
              <w:jc w:val="right"/>
              <w:rPr>
                <w:sz w:val="21"/>
              </w:rPr>
            </w:pPr>
            <w:r>
              <w:rPr>
                <w:w w:val="99"/>
                <w:sz w:val="21"/>
              </w:rPr>
              <w:t xml:space="preserve"> </w:t>
            </w:r>
          </w:p>
        </w:tc>
        <w:tc>
          <w:tcPr>
            <w:tcW w:w="1279" w:type="dxa"/>
          </w:tcPr>
          <w:p>
            <w:pPr>
              <w:pStyle w:val="22"/>
              <w:spacing w:before="165"/>
              <w:ind w:right="519"/>
              <w:jc w:val="right"/>
              <w:rPr>
                <w:sz w:val="21"/>
              </w:rPr>
            </w:pPr>
            <w:r>
              <w:rPr>
                <w:w w:val="99"/>
                <w:sz w:val="21"/>
              </w:rPr>
              <w:t xml:space="preserve"> </w:t>
            </w:r>
          </w:p>
        </w:tc>
        <w:tc>
          <w:tcPr>
            <w:tcW w:w="1128" w:type="dxa"/>
          </w:tcPr>
          <w:p>
            <w:pPr>
              <w:pStyle w:val="22"/>
              <w:spacing w:before="165"/>
              <w:ind w:right="445"/>
              <w:jc w:val="right"/>
              <w:rPr>
                <w:sz w:val="21"/>
              </w:rPr>
            </w:pPr>
            <w:r>
              <w:rPr>
                <w:w w:val="99"/>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849" w:type="dxa"/>
          </w:tcPr>
          <w:p>
            <w:pPr>
              <w:pStyle w:val="22"/>
              <w:spacing w:before="165"/>
              <w:ind w:left="119"/>
              <w:jc w:val="center"/>
              <w:rPr>
                <w:sz w:val="21"/>
              </w:rPr>
            </w:pPr>
            <w:r>
              <w:rPr>
                <w:w w:val="99"/>
                <w:sz w:val="21"/>
              </w:rPr>
              <w:t xml:space="preserve"> </w:t>
            </w:r>
          </w:p>
        </w:tc>
        <w:tc>
          <w:tcPr>
            <w:tcW w:w="1705" w:type="dxa"/>
          </w:tcPr>
          <w:p>
            <w:pPr>
              <w:pStyle w:val="22"/>
              <w:spacing w:before="165"/>
              <w:ind w:left="127"/>
              <w:jc w:val="center"/>
              <w:rPr>
                <w:sz w:val="21"/>
              </w:rPr>
            </w:pPr>
            <w:r>
              <w:rPr>
                <w:w w:val="99"/>
                <w:sz w:val="21"/>
              </w:rPr>
              <w:t xml:space="preserve"> </w:t>
            </w:r>
          </w:p>
        </w:tc>
        <w:tc>
          <w:tcPr>
            <w:tcW w:w="1417" w:type="dxa"/>
          </w:tcPr>
          <w:p>
            <w:pPr>
              <w:pStyle w:val="22"/>
              <w:spacing w:before="165"/>
              <w:ind w:right="587"/>
              <w:jc w:val="right"/>
              <w:rPr>
                <w:sz w:val="21"/>
              </w:rPr>
            </w:pPr>
            <w:r>
              <w:rPr>
                <w:w w:val="99"/>
                <w:sz w:val="21"/>
              </w:rPr>
              <w:t xml:space="preserve"> </w:t>
            </w:r>
          </w:p>
        </w:tc>
        <w:tc>
          <w:tcPr>
            <w:tcW w:w="848" w:type="dxa"/>
          </w:tcPr>
          <w:p>
            <w:pPr>
              <w:pStyle w:val="22"/>
              <w:spacing w:before="165"/>
              <w:ind w:right="305"/>
              <w:jc w:val="right"/>
              <w:rPr>
                <w:sz w:val="21"/>
              </w:rPr>
            </w:pPr>
            <w:r>
              <w:rPr>
                <w:w w:val="99"/>
                <w:sz w:val="21"/>
              </w:rPr>
              <w:t xml:space="preserve"> </w:t>
            </w:r>
          </w:p>
        </w:tc>
        <w:tc>
          <w:tcPr>
            <w:tcW w:w="992" w:type="dxa"/>
          </w:tcPr>
          <w:p>
            <w:pPr>
              <w:pStyle w:val="22"/>
              <w:spacing w:before="165"/>
              <w:ind w:right="376"/>
              <w:jc w:val="right"/>
              <w:rPr>
                <w:sz w:val="21"/>
              </w:rPr>
            </w:pPr>
            <w:r>
              <w:rPr>
                <w:w w:val="99"/>
                <w:sz w:val="21"/>
              </w:rPr>
              <w:t xml:space="preserve"> </w:t>
            </w:r>
          </w:p>
        </w:tc>
        <w:tc>
          <w:tcPr>
            <w:tcW w:w="1136" w:type="dxa"/>
          </w:tcPr>
          <w:p>
            <w:pPr>
              <w:pStyle w:val="22"/>
              <w:spacing w:before="165"/>
              <w:ind w:right="449"/>
              <w:jc w:val="right"/>
              <w:rPr>
                <w:sz w:val="21"/>
              </w:rPr>
            </w:pPr>
            <w:r>
              <w:rPr>
                <w:w w:val="99"/>
                <w:sz w:val="21"/>
              </w:rPr>
              <w:t xml:space="preserve"> </w:t>
            </w:r>
          </w:p>
        </w:tc>
        <w:tc>
          <w:tcPr>
            <w:tcW w:w="1279" w:type="dxa"/>
          </w:tcPr>
          <w:p>
            <w:pPr>
              <w:pStyle w:val="22"/>
              <w:spacing w:before="165"/>
              <w:ind w:right="519"/>
              <w:jc w:val="right"/>
              <w:rPr>
                <w:sz w:val="21"/>
              </w:rPr>
            </w:pPr>
            <w:r>
              <w:rPr>
                <w:w w:val="99"/>
                <w:sz w:val="21"/>
              </w:rPr>
              <w:t xml:space="preserve"> </w:t>
            </w:r>
          </w:p>
        </w:tc>
        <w:tc>
          <w:tcPr>
            <w:tcW w:w="1128" w:type="dxa"/>
          </w:tcPr>
          <w:p>
            <w:pPr>
              <w:pStyle w:val="22"/>
              <w:spacing w:before="165"/>
              <w:ind w:right="445"/>
              <w:jc w:val="right"/>
              <w:rPr>
                <w:sz w:val="21"/>
              </w:rPr>
            </w:pPr>
            <w:r>
              <w:rPr>
                <w:w w:val="99"/>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trPr>
        <w:tc>
          <w:tcPr>
            <w:tcW w:w="849" w:type="dxa"/>
          </w:tcPr>
          <w:p>
            <w:pPr>
              <w:pStyle w:val="22"/>
              <w:spacing w:before="164"/>
              <w:ind w:left="119"/>
              <w:jc w:val="center"/>
              <w:rPr>
                <w:sz w:val="21"/>
              </w:rPr>
            </w:pPr>
            <w:r>
              <w:rPr>
                <w:w w:val="99"/>
                <w:sz w:val="21"/>
              </w:rPr>
              <w:t xml:space="preserve"> </w:t>
            </w:r>
          </w:p>
        </w:tc>
        <w:tc>
          <w:tcPr>
            <w:tcW w:w="1705" w:type="dxa"/>
          </w:tcPr>
          <w:p>
            <w:pPr>
              <w:pStyle w:val="22"/>
              <w:spacing w:before="164"/>
              <w:ind w:left="127"/>
              <w:jc w:val="center"/>
              <w:rPr>
                <w:sz w:val="21"/>
              </w:rPr>
            </w:pPr>
            <w:r>
              <w:rPr>
                <w:w w:val="99"/>
                <w:sz w:val="21"/>
              </w:rPr>
              <w:t xml:space="preserve"> </w:t>
            </w:r>
          </w:p>
        </w:tc>
        <w:tc>
          <w:tcPr>
            <w:tcW w:w="1417" w:type="dxa"/>
          </w:tcPr>
          <w:p>
            <w:pPr>
              <w:pStyle w:val="22"/>
              <w:spacing w:before="164"/>
              <w:ind w:right="587"/>
              <w:jc w:val="right"/>
              <w:rPr>
                <w:sz w:val="21"/>
              </w:rPr>
            </w:pPr>
            <w:r>
              <w:rPr>
                <w:w w:val="99"/>
                <w:sz w:val="21"/>
              </w:rPr>
              <w:t xml:space="preserve"> </w:t>
            </w:r>
          </w:p>
        </w:tc>
        <w:tc>
          <w:tcPr>
            <w:tcW w:w="848" w:type="dxa"/>
          </w:tcPr>
          <w:p>
            <w:pPr>
              <w:pStyle w:val="22"/>
              <w:spacing w:before="164"/>
              <w:ind w:right="305"/>
              <w:jc w:val="right"/>
              <w:rPr>
                <w:sz w:val="21"/>
              </w:rPr>
            </w:pPr>
            <w:r>
              <w:rPr>
                <w:w w:val="99"/>
                <w:sz w:val="21"/>
              </w:rPr>
              <w:t xml:space="preserve"> </w:t>
            </w:r>
          </w:p>
        </w:tc>
        <w:tc>
          <w:tcPr>
            <w:tcW w:w="992" w:type="dxa"/>
          </w:tcPr>
          <w:p>
            <w:pPr>
              <w:pStyle w:val="22"/>
              <w:spacing w:before="164"/>
              <w:ind w:right="376"/>
              <w:jc w:val="right"/>
              <w:rPr>
                <w:sz w:val="21"/>
              </w:rPr>
            </w:pPr>
            <w:r>
              <w:rPr>
                <w:w w:val="99"/>
                <w:sz w:val="21"/>
              </w:rPr>
              <w:t xml:space="preserve"> </w:t>
            </w:r>
          </w:p>
        </w:tc>
        <w:tc>
          <w:tcPr>
            <w:tcW w:w="1136" w:type="dxa"/>
          </w:tcPr>
          <w:p>
            <w:pPr>
              <w:pStyle w:val="22"/>
              <w:spacing w:before="164"/>
              <w:ind w:right="449"/>
              <w:jc w:val="right"/>
              <w:rPr>
                <w:sz w:val="21"/>
              </w:rPr>
            </w:pPr>
            <w:r>
              <w:rPr>
                <w:w w:val="99"/>
                <w:sz w:val="21"/>
              </w:rPr>
              <w:t xml:space="preserve"> </w:t>
            </w:r>
          </w:p>
        </w:tc>
        <w:tc>
          <w:tcPr>
            <w:tcW w:w="1279" w:type="dxa"/>
          </w:tcPr>
          <w:p>
            <w:pPr>
              <w:pStyle w:val="22"/>
              <w:spacing w:before="164"/>
              <w:ind w:right="519"/>
              <w:jc w:val="right"/>
              <w:rPr>
                <w:sz w:val="21"/>
              </w:rPr>
            </w:pPr>
            <w:r>
              <w:rPr>
                <w:w w:val="99"/>
                <w:sz w:val="21"/>
              </w:rPr>
              <w:t xml:space="preserve"> </w:t>
            </w:r>
          </w:p>
        </w:tc>
        <w:tc>
          <w:tcPr>
            <w:tcW w:w="1128" w:type="dxa"/>
          </w:tcPr>
          <w:p>
            <w:pPr>
              <w:pStyle w:val="22"/>
              <w:spacing w:before="164"/>
              <w:ind w:right="445"/>
              <w:jc w:val="right"/>
              <w:rPr>
                <w:sz w:val="21"/>
              </w:rPr>
            </w:pPr>
            <w:r>
              <w:rPr>
                <w:w w:val="99"/>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849" w:type="dxa"/>
          </w:tcPr>
          <w:p>
            <w:pPr>
              <w:pStyle w:val="22"/>
              <w:spacing w:before="165"/>
              <w:ind w:left="119"/>
              <w:jc w:val="center"/>
              <w:rPr>
                <w:sz w:val="21"/>
              </w:rPr>
            </w:pPr>
            <w:r>
              <w:rPr>
                <w:w w:val="99"/>
                <w:sz w:val="21"/>
              </w:rPr>
              <w:t xml:space="preserve"> </w:t>
            </w:r>
          </w:p>
        </w:tc>
        <w:tc>
          <w:tcPr>
            <w:tcW w:w="1705" w:type="dxa"/>
          </w:tcPr>
          <w:p>
            <w:pPr>
              <w:pStyle w:val="22"/>
              <w:spacing w:before="165"/>
              <w:ind w:left="127"/>
              <w:jc w:val="center"/>
              <w:rPr>
                <w:sz w:val="21"/>
              </w:rPr>
            </w:pPr>
            <w:r>
              <w:rPr>
                <w:w w:val="99"/>
                <w:sz w:val="21"/>
              </w:rPr>
              <w:t xml:space="preserve"> </w:t>
            </w:r>
          </w:p>
        </w:tc>
        <w:tc>
          <w:tcPr>
            <w:tcW w:w="1417" w:type="dxa"/>
          </w:tcPr>
          <w:p>
            <w:pPr>
              <w:pStyle w:val="22"/>
              <w:spacing w:before="165"/>
              <w:ind w:right="587"/>
              <w:jc w:val="right"/>
              <w:rPr>
                <w:sz w:val="21"/>
              </w:rPr>
            </w:pPr>
            <w:r>
              <w:rPr>
                <w:w w:val="99"/>
                <w:sz w:val="21"/>
              </w:rPr>
              <w:t xml:space="preserve"> </w:t>
            </w:r>
          </w:p>
        </w:tc>
        <w:tc>
          <w:tcPr>
            <w:tcW w:w="848" w:type="dxa"/>
          </w:tcPr>
          <w:p>
            <w:pPr>
              <w:pStyle w:val="22"/>
              <w:spacing w:before="165"/>
              <w:ind w:right="305"/>
              <w:jc w:val="right"/>
              <w:rPr>
                <w:sz w:val="21"/>
              </w:rPr>
            </w:pPr>
            <w:r>
              <w:rPr>
                <w:w w:val="99"/>
                <w:sz w:val="21"/>
              </w:rPr>
              <w:t xml:space="preserve"> </w:t>
            </w:r>
          </w:p>
        </w:tc>
        <w:tc>
          <w:tcPr>
            <w:tcW w:w="992" w:type="dxa"/>
          </w:tcPr>
          <w:p>
            <w:pPr>
              <w:pStyle w:val="22"/>
              <w:spacing w:before="165"/>
              <w:ind w:right="376"/>
              <w:jc w:val="right"/>
              <w:rPr>
                <w:sz w:val="21"/>
              </w:rPr>
            </w:pPr>
            <w:r>
              <w:rPr>
                <w:w w:val="99"/>
                <w:sz w:val="21"/>
              </w:rPr>
              <w:t xml:space="preserve"> </w:t>
            </w:r>
          </w:p>
        </w:tc>
        <w:tc>
          <w:tcPr>
            <w:tcW w:w="1136" w:type="dxa"/>
          </w:tcPr>
          <w:p>
            <w:pPr>
              <w:pStyle w:val="22"/>
              <w:spacing w:before="165"/>
              <w:ind w:right="449"/>
              <w:jc w:val="right"/>
              <w:rPr>
                <w:sz w:val="21"/>
              </w:rPr>
            </w:pPr>
            <w:r>
              <w:rPr>
                <w:w w:val="99"/>
                <w:sz w:val="21"/>
              </w:rPr>
              <w:t xml:space="preserve"> </w:t>
            </w:r>
          </w:p>
        </w:tc>
        <w:tc>
          <w:tcPr>
            <w:tcW w:w="1279" w:type="dxa"/>
          </w:tcPr>
          <w:p>
            <w:pPr>
              <w:pStyle w:val="22"/>
              <w:spacing w:before="165"/>
              <w:ind w:right="519"/>
              <w:jc w:val="right"/>
              <w:rPr>
                <w:sz w:val="21"/>
              </w:rPr>
            </w:pPr>
            <w:r>
              <w:rPr>
                <w:w w:val="99"/>
                <w:sz w:val="21"/>
              </w:rPr>
              <w:t xml:space="preserve"> </w:t>
            </w:r>
          </w:p>
        </w:tc>
        <w:tc>
          <w:tcPr>
            <w:tcW w:w="1128" w:type="dxa"/>
          </w:tcPr>
          <w:p>
            <w:pPr>
              <w:pStyle w:val="22"/>
              <w:spacing w:before="165"/>
              <w:ind w:right="445"/>
              <w:jc w:val="right"/>
              <w:rPr>
                <w:sz w:val="21"/>
              </w:rPr>
            </w:pPr>
            <w:r>
              <w:rPr>
                <w:w w:val="99"/>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trPr>
        <w:tc>
          <w:tcPr>
            <w:tcW w:w="849" w:type="dxa"/>
          </w:tcPr>
          <w:p>
            <w:pPr>
              <w:pStyle w:val="22"/>
              <w:spacing w:before="165"/>
              <w:ind w:left="119"/>
              <w:jc w:val="center"/>
              <w:rPr>
                <w:sz w:val="21"/>
              </w:rPr>
            </w:pPr>
            <w:r>
              <w:rPr>
                <w:w w:val="99"/>
                <w:sz w:val="21"/>
              </w:rPr>
              <w:t xml:space="preserve"> </w:t>
            </w:r>
          </w:p>
        </w:tc>
        <w:tc>
          <w:tcPr>
            <w:tcW w:w="1705" w:type="dxa"/>
          </w:tcPr>
          <w:p>
            <w:pPr>
              <w:pStyle w:val="22"/>
              <w:spacing w:before="165"/>
              <w:ind w:left="127"/>
              <w:jc w:val="center"/>
              <w:rPr>
                <w:sz w:val="21"/>
              </w:rPr>
            </w:pPr>
            <w:r>
              <w:rPr>
                <w:w w:val="99"/>
                <w:sz w:val="21"/>
              </w:rPr>
              <w:t xml:space="preserve"> </w:t>
            </w:r>
          </w:p>
        </w:tc>
        <w:tc>
          <w:tcPr>
            <w:tcW w:w="1417" w:type="dxa"/>
          </w:tcPr>
          <w:p>
            <w:pPr>
              <w:pStyle w:val="22"/>
              <w:spacing w:before="165"/>
              <w:ind w:right="587"/>
              <w:jc w:val="right"/>
              <w:rPr>
                <w:sz w:val="21"/>
              </w:rPr>
            </w:pPr>
            <w:r>
              <w:rPr>
                <w:w w:val="99"/>
                <w:sz w:val="21"/>
              </w:rPr>
              <w:t xml:space="preserve"> </w:t>
            </w:r>
          </w:p>
        </w:tc>
        <w:tc>
          <w:tcPr>
            <w:tcW w:w="848" w:type="dxa"/>
          </w:tcPr>
          <w:p>
            <w:pPr>
              <w:pStyle w:val="22"/>
              <w:spacing w:before="165"/>
              <w:ind w:right="305"/>
              <w:jc w:val="right"/>
              <w:rPr>
                <w:sz w:val="21"/>
              </w:rPr>
            </w:pPr>
            <w:r>
              <w:rPr>
                <w:w w:val="99"/>
                <w:sz w:val="21"/>
              </w:rPr>
              <w:t xml:space="preserve"> </w:t>
            </w:r>
          </w:p>
        </w:tc>
        <w:tc>
          <w:tcPr>
            <w:tcW w:w="992" w:type="dxa"/>
          </w:tcPr>
          <w:p>
            <w:pPr>
              <w:pStyle w:val="22"/>
              <w:spacing w:before="165"/>
              <w:ind w:right="376"/>
              <w:jc w:val="right"/>
              <w:rPr>
                <w:sz w:val="21"/>
              </w:rPr>
            </w:pPr>
            <w:r>
              <w:rPr>
                <w:w w:val="99"/>
                <w:sz w:val="21"/>
              </w:rPr>
              <w:t xml:space="preserve"> </w:t>
            </w:r>
          </w:p>
        </w:tc>
        <w:tc>
          <w:tcPr>
            <w:tcW w:w="1136" w:type="dxa"/>
          </w:tcPr>
          <w:p>
            <w:pPr>
              <w:pStyle w:val="22"/>
              <w:spacing w:before="165"/>
              <w:ind w:right="449"/>
              <w:jc w:val="right"/>
              <w:rPr>
                <w:sz w:val="21"/>
              </w:rPr>
            </w:pPr>
            <w:r>
              <w:rPr>
                <w:w w:val="99"/>
                <w:sz w:val="21"/>
              </w:rPr>
              <w:t xml:space="preserve"> </w:t>
            </w:r>
          </w:p>
        </w:tc>
        <w:tc>
          <w:tcPr>
            <w:tcW w:w="1279" w:type="dxa"/>
          </w:tcPr>
          <w:p>
            <w:pPr>
              <w:pStyle w:val="22"/>
              <w:spacing w:before="165"/>
              <w:ind w:right="519"/>
              <w:jc w:val="right"/>
              <w:rPr>
                <w:sz w:val="21"/>
              </w:rPr>
            </w:pPr>
            <w:r>
              <w:rPr>
                <w:w w:val="99"/>
                <w:sz w:val="21"/>
              </w:rPr>
              <w:t xml:space="preserve"> </w:t>
            </w:r>
          </w:p>
        </w:tc>
        <w:tc>
          <w:tcPr>
            <w:tcW w:w="1128" w:type="dxa"/>
          </w:tcPr>
          <w:p>
            <w:pPr>
              <w:pStyle w:val="22"/>
              <w:spacing w:before="165"/>
              <w:ind w:right="445"/>
              <w:jc w:val="right"/>
              <w:rPr>
                <w:sz w:val="21"/>
              </w:rPr>
            </w:pPr>
            <w:r>
              <w:rPr>
                <w:w w:val="99"/>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849" w:type="dxa"/>
          </w:tcPr>
          <w:p>
            <w:pPr>
              <w:pStyle w:val="22"/>
              <w:spacing w:before="165"/>
              <w:ind w:left="119"/>
              <w:jc w:val="center"/>
              <w:rPr>
                <w:sz w:val="21"/>
              </w:rPr>
            </w:pPr>
            <w:r>
              <w:rPr>
                <w:w w:val="99"/>
                <w:sz w:val="21"/>
              </w:rPr>
              <w:t xml:space="preserve"> </w:t>
            </w:r>
          </w:p>
        </w:tc>
        <w:tc>
          <w:tcPr>
            <w:tcW w:w="1705" w:type="dxa"/>
          </w:tcPr>
          <w:p>
            <w:pPr>
              <w:pStyle w:val="22"/>
              <w:spacing w:before="165"/>
              <w:ind w:left="127"/>
              <w:jc w:val="center"/>
              <w:rPr>
                <w:sz w:val="21"/>
              </w:rPr>
            </w:pPr>
            <w:r>
              <w:rPr>
                <w:w w:val="99"/>
                <w:sz w:val="21"/>
              </w:rPr>
              <w:t xml:space="preserve"> </w:t>
            </w:r>
          </w:p>
        </w:tc>
        <w:tc>
          <w:tcPr>
            <w:tcW w:w="1417" w:type="dxa"/>
          </w:tcPr>
          <w:p>
            <w:pPr>
              <w:pStyle w:val="22"/>
              <w:spacing w:before="165"/>
              <w:ind w:right="587"/>
              <w:jc w:val="right"/>
              <w:rPr>
                <w:sz w:val="21"/>
              </w:rPr>
            </w:pPr>
            <w:r>
              <w:rPr>
                <w:w w:val="99"/>
                <w:sz w:val="21"/>
              </w:rPr>
              <w:t xml:space="preserve"> </w:t>
            </w:r>
          </w:p>
        </w:tc>
        <w:tc>
          <w:tcPr>
            <w:tcW w:w="848" w:type="dxa"/>
          </w:tcPr>
          <w:p>
            <w:pPr>
              <w:pStyle w:val="22"/>
              <w:spacing w:before="165"/>
              <w:ind w:right="305"/>
              <w:jc w:val="right"/>
              <w:rPr>
                <w:sz w:val="21"/>
              </w:rPr>
            </w:pPr>
            <w:r>
              <w:rPr>
                <w:w w:val="99"/>
                <w:sz w:val="21"/>
              </w:rPr>
              <w:t xml:space="preserve"> </w:t>
            </w:r>
          </w:p>
        </w:tc>
        <w:tc>
          <w:tcPr>
            <w:tcW w:w="992" w:type="dxa"/>
          </w:tcPr>
          <w:p>
            <w:pPr>
              <w:pStyle w:val="22"/>
              <w:spacing w:before="165"/>
              <w:ind w:right="376"/>
              <w:jc w:val="right"/>
              <w:rPr>
                <w:sz w:val="21"/>
              </w:rPr>
            </w:pPr>
            <w:r>
              <w:rPr>
                <w:w w:val="99"/>
                <w:sz w:val="21"/>
              </w:rPr>
              <w:t xml:space="preserve"> </w:t>
            </w:r>
          </w:p>
        </w:tc>
        <w:tc>
          <w:tcPr>
            <w:tcW w:w="1136" w:type="dxa"/>
          </w:tcPr>
          <w:p>
            <w:pPr>
              <w:pStyle w:val="22"/>
              <w:spacing w:before="165"/>
              <w:ind w:right="449"/>
              <w:jc w:val="right"/>
              <w:rPr>
                <w:sz w:val="21"/>
              </w:rPr>
            </w:pPr>
            <w:r>
              <w:rPr>
                <w:w w:val="99"/>
                <w:sz w:val="21"/>
              </w:rPr>
              <w:t xml:space="preserve"> </w:t>
            </w:r>
          </w:p>
        </w:tc>
        <w:tc>
          <w:tcPr>
            <w:tcW w:w="1279" w:type="dxa"/>
          </w:tcPr>
          <w:p>
            <w:pPr>
              <w:pStyle w:val="22"/>
              <w:spacing w:before="165"/>
              <w:ind w:right="519"/>
              <w:jc w:val="right"/>
              <w:rPr>
                <w:sz w:val="21"/>
              </w:rPr>
            </w:pPr>
            <w:r>
              <w:rPr>
                <w:w w:val="99"/>
                <w:sz w:val="21"/>
              </w:rPr>
              <w:t xml:space="preserve"> </w:t>
            </w:r>
          </w:p>
        </w:tc>
        <w:tc>
          <w:tcPr>
            <w:tcW w:w="1128" w:type="dxa"/>
          </w:tcPr>
          <w:p>
            <w:pPr>
              <w:pStyle w:val="22"/>
              <w:spacing w:before="165"/>
              <w:ind w:right="445"/>
              <w:jc w:val="right"/>
              <w:rPr>
                <w:sz w:val="21"/>
              </w:rPr>
            </w:pPr>
            <w:r>
              <w:rPr>
                <w:w w:val="99"/>
                <w:sz w:val="21"/>
              </w:rPr>
              <w:t xml:space="preserve"> </w:t>
            </w:r>
          </w:p>
        </w:tc>
      </w:tr>
    </w:tbl>
    <w:p>
      <w:pPr>
        <w:pStyle w:val="2"/>
        <w:spacing w:before="30"/>
        <w:ind w:left="336"/>
      </w:pPr>
      <w:r>
        <w:rPr>
          <w:w w:val="99"/>
        </w:rPr>
        <w:t xml:space="preserve"> </w:t>
      </w:r>
    </w:p>
    <w:p>
      <w:pPr>
        <w:pStyle w:val="2"/>
        <w:spacing w:before="59"/>
        <w:ind w:left="336"/>
      </w:pPr>
      <w:r>
        <w:rPr>
          <w:rFonts w:hint="eastAsia" w:ascii="楷体" w:eastAsia="楷体"/>
        </w:rPr>
        <w:t>备注：</w:t>
      </w:r>
      <w:r>
        <w:t xml:space="preserve"> </w:t>
      </w:r>
    </w:p>
    <w:p>
      <w:pPr>
        <w:pStyle w:val="2"/>
        <w:spacing w:before="67" w:line="292" w:lineRule="auto"/>
        <w:ind w:left="336" w:right="1296" w:firstLine="424"/>
      </w:pPr>
      <w:r>
        <w:rPr>
          <w:w w:val="95"/>
        </w:rPr>
        <w:t>1</w:t>
      </w:r>
      <w:r>
        <w:rPr>
          <w:rFonts w:hint="eastAsia" w:ascii="楷体" w:eastAsia="楷体"/>
          <w:spacing w:val="-8"/>
          <w:w w:val="95"/>
        </w:rPr>
        <w:t>、附以上类似工程的成交通知书</w:t>
      </w:r>
      <w:r>
        <w:rPr>
          <w:rFonts w:hint="eastAsia" w:ascii="楷体" w:eastAsia="楷体"/>
          <w:w w:val="95"/>
        </w:rPr>
        <w:t>（</w:t>
      </w:r>
      <w:r>
        <w:rPr>
          <w:rFonts w:hint="eastAsia" w:ascii="楷体" w:eastAsia="楷体"/>
          <w:spacing w:val="3"/>
          <w:w w:val="95"/>
        </w:rPr>
        <w:t>如有</w:t>
      </w:r>
      <w:r>
        <w:rPr>
          <w:rFonts w:hint="eastAsia" w:ascii="楷体" w:eastAsia="楷体"/>
          <w:spacing w:val="-40"/>
          <w:w w:val="95"/>
        </w:rPr>
        <w:t>）</w:t>
      </w:r>
      <w:r>
        <w:rPr>
          <w:rFonts w:hint="eastAsia" w:ascii="楷体" w:eastAsia="楷体"/>
          <w:spacing w:val="-4"/>
          <w:w w:val="95"/>
        </w:rPr>
        <w:t>或工程合同协议书、工程竣工验收证明材料的复印件</w:t>
      </w:r>
      <w:r>
        <w:rPr>
          <w:rFonts w:hint="eastAsia" w:ascii="楷体" w:eastAsia="楷体"/>
          <w:spacing w:val="-4"/>
          <w:w w:val="95"/>
          <w:lang w:eastAsia="zh-CN"/>
        </w:rPr>
        <w:t>，</w:t>
      </w:r>
      <w:r>
        <w:rPr>
          <w:rFonts w:hint="eastAsia" w:ascii="楷体" w:eastAsia="楷体"/>
          <w:spacing w:val="-1"/>
        </w:rPr>
        <w:t>以及竞标人认为需要增加的其他证明材料复印件，以上复印件均须加盖竞标人单位公章。</w:t>
      </w:r>
      <w:r>
        <w:rPr>
          <w:spacing w:val="-1"/>
        </w:rPr>
        <w:t xml:space="preserve"> </w:t>
      </w:r>
    </w:p>
    <w:p>
      <w:pPr>
        <w:pStyle w:val="2"/>
        <w:spacing w:before="80"/>
        <w:ind w:left="336"/>
      </w:pPr>
      <w:r>
        <w:rPr>
          <w:w w:val="99"/>
        </w:rPr>
        <w:t xml:space="preserve"> </w:t>
      </w:r>
    </w:p>
    <w:p>
      <w:pPr>
        <w:pStyle w:val="10"/>
        <w:numPr>
          <w:ilvl w:val="0"/>
          <w:numId w:val="28"/>
        </w:numPr>
        <w:tabs>
          <w:tab w:val="left" w:pos="1419"/>
        </w:tabs>
        <w:spacing w:before="109" w:after="0" w:line="240" w:lineRule="auto"/>
        <w:ind w:left="1418" w:right="0" w:hanging="603"/>
        <w:jc w:val="left"/>
        <w:rPr>
          <w:sz w:val="28"/>
        </w:rPr>
      </w:pPr>
      <w:r>
        <w:t>近三年财务状况表</w:t>
      </w:r>
      <w:r>
        <w:rPr>
          <w:w w:val="99"/>
          <w:sz w:val="28"/>
        </w:rPr>
        <w:t xml:space="preserve"> </w:t>
      </w:r>
    </w:p>
    <w:p>
      <w:pPr>
        <w:pStyle w:val="2"/>
        <w:spacing w:before="171"/>
        <w:ind w:left="969"/>
      </w:pPr>
      <w:r>
        <w:rPr>
          <w:rFonts w:hint="eastAsia" w:ascii="楷体" w:eastAsia="楷体"/>
        </w:rPr>
        <w:t>格式自拟。</w:t>
      </w:r>
      <w:r>
        <w:t xml:space="preserve"> </w:t>
      </w:r>
    </w:p>
    <w:p>
      <w:pPr>
        <w:pStyle w:val="2"/>
        <w:spacing w:before="147" w:line="441" w:lineRule="auto"/>
        <w:ind w:left="336" w:right="1295"/>
      </w:pPr>
      <w:r>
        <w:rPr>
          <w:rFonts w:hint="eastAsia" w:ascii="楷体" w:eastAsia="楷体"/>
          <w:spacing w:val="-4"/>
          <w:w w:val="95"/>
        </w:rPr>
        <w:t>【备注：附经会计师事务所或审计机构审计的财务会计报表复印件，包括资产负债表、现金流量表、</w:t>
      </w:r>
      <w:r>
        <w:rPr>
          <w:rFonts w:hint="eastAsia" w:ascii="楷体" w:eastAsia="楷体"/>
          <w:spacing w:val="-8"/>
          <w:w w:val="95"/>
        </w:rPr>
        <w:t>利润表复印件，竞标人认为需要增加的其他证明材料复印件，以上复印件须加盖竞标人单位公章。】</w:t>
      </w:r>
      <w:r>
        <w:rPr>
          <w:w w:val="95"/>
        </w:rPr>
        <w:t xml:space="preserve"> </w:t>
      </w:r>
    </w:p>
    <w:p>
      <w:pPr>
        <w:spacing w:after="0" w:line="441" w:lineRule="auto"/>
        <w:sectPr>
          <w:pgSz w:w="11910" w:h="16840"/>
          <w:pgMar w:top="1140" w:right="0" w:bottom="1180" w:left="1080" w:header="874" w:footer="991" w:gutter="0"/>
        </w:sectPr>
      </w:pPr>
    </w:p>
    <w:p>
      <w:pPr>
        <w:pStyle w:val="2"/>
        <w:spacing w:before="3"/>
        <w:rPr>
          <w:sz w:val="5"/>
        </w:rPr>
      </w:pPr>
    </w:p>
    <w:p>
      <w:pPr>
        <w:pStyle w:val="2"/>
        <w:spacing w:line="20" w:lineRule="exact"/>
        <w:ind w:left="330"/>
        <w:rPr>
          <w:sz w:val="2"/>
        </w:rPr>
      </w:pPr>
      <w:r>
        <w:rPr>
          <w:sz w:val="2"/>
        </w:rPr>
        <mc:AlternateContent>
          <mc:Choice Requires="wpg">
            <w:drawing>
              <wp:inline distT="0" distB="0" distL="114300" distR="114300">
                <wp:extent cx="5934075" cy="9525"/>
                <wp:effectExtent l="0" t="0" r="0" b="0"/>
                <wp:docPr id="5" name="组合 14"/>
                <wp:cNvGraphicFramePr/>
                <a:graphic xmlns:a="http://schemas.openxmlformats.org/drawingml/2006/main">
                  <a:graphicData uri="http://schemas.microsoft.com/office/word/2010/wordprocessingGroup">
                    <wpg:wgp>
                      <wpg:cNvGrpSpPr/>
                      <wpg:grpSpPr>
                        <a:xfrm>
                          <a:off x="0" y="0"/>
                          <a:ext cx="5934075" cy="9525"/>
                          <a:chOff x="0" y="0"/>
                          <a:chExt cx="9345" cy="15"/>
                        </a:xfrm>
                      </wpg:grpSpPr>
                      <wps:wsp>
                        <wps:cNvPr id="11" name="直线 15"/>
                        <wps:cNvCnPr/>
                        <wps:spPr>
                          <a:xfrm>
                            <a:off x="0" y="8"/>
                            <a:ext cx="9345" cy="0"/>
                          </a:xfrm>
                          <a:prstGeom prst="line">
                            <a:avLst/>
                          </a:prstGeom>
                          <a:ln w="9525" cap="flat" cmpd="sng">
                            <a:solidFill>
                              <a:srgbClr val="000000"/>
                            </a:solidFill>
                            <a:prstDash val="solid"/>
                            <a:headEnd type="none" w="med" len="med"/>
                            <a:tailEnd type="none" w="med" len="med"/>
                          </a:ln>
                        </wps:spPr>
                        <wps:bodyPr upright="1"/>
                      </wps:wsp>
                    </wpg:wgp>
                  </a:graphicData>
                </a:graphic>
              </wp:inline>
            </w:drawing>
          </mc:Choice>
          <mc:Fallback>
            <w:pict>
              <v:group id="组合 14" o:spid="_x0000_s1026" o:spt="203" style="height:0.75pt;width:467.25pt;" coordsize="9345,15" o:gfxdata="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YumT3tQAAAADAQAADwAAAAAAAAABACAA&#10;AAAiAAAAZHJzL2Rvd25yZXYueG1sUEsBAhQAFAAAAAgAh07iQMQqLkBKAgAAAQUAAA4AAAAAAAAA&#10;AQAgAAAAIwEAAGRycy9lMm9Eb2MueG1sUEsFBgAAAAAGAAYAWQEAAN8FAAAAAA==&#10;">
                <o:lock v:ext="edit" aspectratio="f"/>
                <v:line id="直线 15" o:spid="_x0000_s1026" o:spt="20" style="position:absolute;left:0;top:8;height:0;width:9345;" filled="f" stroked="t" coordsize="21600,21600" o:gfxdata="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IcHUz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w10:wrap type="none"/>
                <w10:anchorlock/>
              </v:group>
            </w:pict>
          </mc:Fallback>
        </mc:AlternateContent>
      </w:r>
    </w:p>
    <w:p>
      <w:pPr>
        <w:pStyle w:val="10"/>
        <w:spacing w:before="0"/>
        <w:ind w:left="816"/>
      </w:pPr>
      <w:r>
        <w:rPr>
          <w:w w:val="99"/>
        </w:rPr>
        <w:t xml:space="preserve"> </w:t>
      </w:r>
    </w:p>
    <w:p>
      <w:pPr>
        <w:pStyle w:val="21"/>
        <w:numPr>
          <w:ilvl w:val="0"/>
          <w:numId w:val="28"/>
        </w:numPr>
        <w:tabs>
          <w:tab w:val="left" w:pos="1419"/>
        </w:tabs>
        <w:spacing w:before="5" w:after="0" w:line="240" w:lineRule="auto"/>
        <w:ind w:left="1418" w:right="0" w:hanging="603"/>
        <w:jc w:val="left"/>
        <w:rPr>
          <w:b/>
          <w:sz w:val="24"/>
        </w:rPr>
      </w:pPr>
      <w:r>
        <w:rPr>
          <w:b/>
          <w:sz w:val="24"/>
        </w:rPr>
        <w:t>近年发生的诉讼和仲裁情况</w:t>
      </w:r>
      <w:r>
        <w:rPr>
          <w:b/>
          <w:w w:val="99"/>
          <w:sz w:val="24"/>
        </w:rPr>
        <w:t xml:space="preserve"> </w:t>
      </w:r>
    </w:p>
    <w:p>
      <w:pPr>
        <w:pStyle w:val="2"/>
        <w:spacing w:before="122"/>
        <w:ind w:left="761"/>
      </w:pPr>
      <w:r>
        <w:rPr>
          <w:w w:val="99"/>
        </w:rPr>
        <w:t xml:space="preserve"> </w:t>
      </w:r>
    </w:p>
    <w:p>
      <w:pPr>
        <w:pStyle w:val="2"/>
        <w:spacing w:before="2"/>
        <w:rPr>
          <w:sz w:val="9"/>
        </w:rPr>
      </w:pPr>
    </w:p>
    <w:tbl>
      <w:tblPr>
        <w:tblStyle w:val="16"/>
        <w:tblW w:w="8622" w:type="dxa"/>
        <w:tblInd w:w="57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33"/>
        <w:gridCol w:w="2874"/>
        <w:gridCol w:w="1441"/>
        <w:gridCol w:w="1441"/>
        <w:gridCol w:w="14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6" w:hRule="atLeast"/>
        </w:trPr>
        <w:tc>
          <w:tcPr>
            <w:tcW w:w="8622" w:type="dxa"/>
            <w:gridSpan w:val="5"/>
          </w:tcPr>
          <w:p>
            <w:pPr>
              <w:pStyle w:val="22"/>
              <w:spacing w:before="85"/>
              <w:ind w:left="3925" w:right="3806"/>
              <w:jc w:val="center"/>
              <w:rPr>
                <w:sz w:val="21"/>
              </w:rPr>
            </w:pPr>
            <w:r>
              <w:rPr>
                <w:sz w:val="21"/>
              </w:rPr>
              <w:t xml:space="preserve">诉讼情况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1433" w:type="dxa"/>
          </w:tcPr>
          <w:p>
            <w:pPr>
              <w:pStyle w:val="22"/>
              <w:spacing w:before="77"/>
              <w:ind w:left="331" w:right="196"/>
              <w:jc w:val="center"/>
              <w:rPr>
                <w:sz w:val="21"/>
              </w:rPr>
            </w:pPr>
            <w:r>
              <w:rPr>
                <w:sz w:val="21"/>
              </w:rPr>
              <w:t xml:space="preserve">序号 </w:t>
            </w:r>
          </w:p>
        </w:tc>
        <w:tc>
          <w:tcPr>
            <w:tcW w:w="2874" w:type="dxa"/>
          </w:tcPr>
          <w:p>
            <w:pPr>
              <w:pStyle w:val="22"/>
              <w:spacing w:before="77"/>
              <w:ind w:left="741" w:right="613"/>
              <w:jc w:val="center"/>
              <w:rPr>
                <w:sz w:val="21"/>
              </w:rPr>
            </w:pPr>
            <w:r>
              <w:rPr>
                <w:sz w:val="21"/>
              </w:rPr>
              <w:t xml:space="preserve">判决或裁定时间 </w:t>
            </w:r>
          </w:p>
        </w:tc>
        <w:tc>
          <w:tcPr>
            <w:tcW w:w="1441" w:type="dxa"/>
          </w:tcPr>
          <w:p>
            <w:pPr>
              <w:pStyle w:val="22"/>
              <w:spacing w:before="77"/>
              <w:ind w:left="234" w:right="107"/>
              <w:jc w:val="center"/>
              <w:rPr>
                <w:sz w:val="21"/>
              </w:rPr>
            </w:pPr>
            <w:r>
              <w:rPr>
                <w:sz w:val="21"/>
              </w:rPr>
              <w:t xml:space="preserve">诉讼相对人 </w:t>
            </w:r>
          </w:p>
        </w:tc>
        <w:tc>
          <w:tcPr>
            <w:tcW w:w="1441" w:type="dxa"/>
          </w:tcPr>
          <w:p>
            <w:pPr>
              <w:pStyle w:val="22"/>
              <w:spacing w:before="77"/>
              <w:ind w:left="218" w:right="107"/>
              <w:jc w:val="center"/>
              <w:rPr>
                <w:sz w:val="21"/>
              </w:rPr>
            </w:pPr>
            <w:r>
              <w:rPr>
                <w:sz w:val="21"/>
              </w:rPr>
              <w:t xml:space="preserve">诉讼原因 </w:t>
            </w:r>
          </w:p>
        </w:tc>
        <w:tc>
          <w:tcPr>
            <w:tcW w:w="1433" w:type="dxa"/>
          </w:tcPr>
          <w:p>
            <w:pPr>
              <w:pStyle w:val="22"/>
              <w:spacing w:before="77"/>
              <w:ind w:left="331" w:right="212"/>
              <w:jc w:val="center"/>
              <w:rPr>
                <w:sz w:val="21"/>
              </w:rPr>
            </w:pPr>
            <w:r>
              <w:rPr>
                <w:sz w:val="21"/>
              </w:rPr>
              <w:t xml:space="preserve">证明材料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433" w:type="dxa"/>
          </w:tcPr>
          <w:p>
            <w:pPr>
              <w:pStyle w:val="22"/>
              <w:spacing w:before="85"/>
              <w:ind w:left="127"/>
              <w:jc w:val="center"/>
              <w:rPr>
                <w:sz w:val="21"/>
              </w:rPr>
            </w:pPr>
            <w:r>
              <w:rPr>
                <w:w w:val="99"/>
                <w:sz w:val="21"/>
              </w:rPr>
              <w:t xml:space="preserve"> </w:t>
            </w:r>
          </w:p>
        </w:tc>
        <w:tc>
          <w:tcPr>
            <w:tcW w:w="2874" w:type="dxa"/>
          </w:tcPr>
          <w:p>
            <w:pPr>
              <w:pStyle w:val="22"/>
              <w:spacing w:before="85"/>
              <w:ind w:left="128"/>
              <w:jc w:val="center"/>
              <w:rPr>
                <w:sz w:val="21"/>
              </w:rPr>
            </w:pPr>
            <w:r>
              <w:rPr>
                <w:w w:val="99"/>
                <w:sz w:val="21"/>
              </w:rPr>
              <w:t xml:space="preserve"> </w:t>
            </w:r>
          </w:p>
        </w:tc>
        <w:tc>
          <w:tcPr>
            <w:tcW w:w="1441" w:type="dxa"/>
          </w:tcPr>
          <w:p>
            <w:pPr>
              <w:pStyle w:val="22"/>
              <w:spacing w:before="85"/>
              <w:ind w:left="120"/>
              <w:jc w:val="center"/>
              <w:rPr>
                <w:sz w:val="21"/>
              </w:rPr>
            </w:pPr>
            <w:r>
              <w:rPr>
                <w:w w:val="99"/>
                <w:sz w:val="21"/>
              </w:rPr>
              <w:t xml:space="preserve"> </w:t>
            </w:r>
          </w:p>
        </w:tc>
        <w:tc>
          <w:tcPr>
            <w:tcW w:w="1441" w:type="dxa"/>
          </w:tcPr>
          <w:p>
            <w:pPr>
              <w:pStyle w:val="22"/>
              <w:spacing w:before="85"/>
              <w:ind w:left="104"/>
              <w:jc w:val="center"/>
              <w:rPr>
                <w:sz w:val="21"/>
              </w:rPr>
            </w:pPr>
            <w:r>
              <w:rPr>
                <w:w w:val="99"/>
                <w:sz w:val="21"/>
              </w:rPr>
              <w:t xml:space="preserve"> </w:t>
            </w:r>
          </w:p>
        </w:tc>
        <w:tc>
          <w:tcPr>
            <w:tcW w:w="1433" w:type="dxa"/>
          </w:tcPr>
          <w:p>
            <w:pPr>
              <w:pStyle w:val="22"/>
              <w:spacing w:before="85"/>
              <w:ind w:left="111"/>
              <w:jc w:val="center"/>
              <w:rPr>
                <w:sz w:val="21"/>
              </w:rPr>
            </w:pPr>
            <w:r>
              <w:rPr>
                <w:w w:val="99"/>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6" w:hRule="atLeast"/>
        </w:trPr>
        <w:tc>
          <w:tcPr>
            <w:tcW w:w="1433" w:type="dxa"/>
          </w:tcPr>
          <w:p>
            <w:pPr>
              <w:pStyle w:val="22"/>
              <w:spacing w:before="85"/>
              <w:ind w:left="127"/>
              <w:jc w:val="center"/>
              <w:rPr>
                <w:sz w:val="21"/>
              </w:rPr>
            </w:pPr>
            <w:r>
              <w:rPr>
                <w:w w:val="99"/>
                <w:sz w:val="21"/>
              </w:rPr>
              <w:t xml:space="preserve"> </w:t>
            </w:r>
          </w:p>
        </w:tc>
        <w:tc>
          <w:tcPr>
            <w:tcW w:w="2874" w:type="dxa"/>
          </w:tcPr>
          <w:p>
            <w:pPr>
              <w:pStyle w:val="22"/>
              <w:spacing w:before="85"/>
              <w:ind w:left="128"/>
              <w:jc w:val="center"/>
              <w:rPr>
                <w:sz w:val="21"/>
              </w:rPr>
            </w:pPr>
            <w:r>
              <w:rPr>
                <w:w w:val="99"/>
                <w:sz w:val="21"/>
              </w:rPr>
              <w:t xml:space="preserve"> </w:t>
            </w:r>
          </w:p>
        </w:tc>
        <w:tc>
          <w:tcPr>
            <w:tcW w:w="1441" w:type="dxa"/>
          </w:tcPr>
          <w:p>
            <w:pPr>
              <w:pStyle w:val="22"/>
              <w:spacing w:before="85"/>
              <w:ind w:left="120"/>
              <w:jc w:val="center"/>
              <w:rPr>
                <w:sz w:val="21"/>
              </w:rPr>
            </w:pPr>
            <w:r>
              <w:rPr>
                <w:w w:val="99"/>
                <w:sz w:val="21"/>
              </w:rPr>
              <w:t xml:space="preserve"> </w:t>
            </w:r>
          </w:p>
        </w:tc>
        <w:tc>
          <w:tcPr>
            <w:tcW w:w="1441" w:type="dxa"/>
          </w:tcPr>
          <w:p>
            <w:pPr>
              <w:pStyle w:val="22"/>
              <w:spacing w:before="85"/>
              <w:ind w:left="104"/>
              <w:jc w:val="center"/>
              <w:rPr>
                <w:sz w:val="21"/>
              </w:rPr>
            </w:pPr>
            <w:r>
              <w:rPr>
                <w:w w:val="99"/>
                <w:sz w:val="21"/>
              </w:rPr>
              <w:t xml:space="preserve"> </w:t>
            </w:r>
          </w:p>
        </w:tc>
        <w:tc>
          <w:tcPr>
            <w:tcW w:w="1433" w:type="dxa"/>
          </w:tcPr>
          <w:p>
            <w:pPr>
              <w:pStyle w:val="22"/>
              <w:spacing w:before="85"/>
              <w:ind w:left="111"/>
              <w:jc w:val="center"/>
              <w:rPr>
                <w:sz w:val="21"/>
              </w:rPr>
            </w:pPr>
            <w:r>
              <w:rPr>
                <w:w w:val="99"/>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1433" w:type="dxa"/>
          </w:tcPr>
          <w:p>
            <w:pPr>
              <w:pStyle w:val="22"/>
              <w:spacing w:before="77"/>
              <w:ind w:left="127"/>
              <w:jc w:val="center"/>
              <w:rPr>
                <w:sz w:val="21"/>
              </w:rPr>
            </w:pPr>
            <w:r>
              <w:rPr>
                <w:w w:val="99"/>
                <w:sz w:val="21"/>
              </w:rPr>
              <w:t xml:space="preserve"> </w:t>
            </w:r>
          </w:p>
        </w:tc>
        <w:tc>
          <w:tcPr>
            <w:tcW w:w="2874" w:type="dxa"/>
          </w:tcPr>
          <w:p>
            <w:pPr>
              <w:pStyle w:val="22"/>
              <w:spacing w:before="77"/>
              <w:ind w:left="128"/>
              <w:jc w:val="center"/>
              <w:rPr>
                <w:sz w:val="21"/>
              </w:rPr>
            </w:pPr>
            <w:r>
              <w:rPr>
                <w:w w:val="99"/>
                <w:sz w:val="21"/>
              </w:rPr>
              <w:t xml:space="preserve"> </w:t>
            </w:r>
          </w:p>
        </w:tc>
        <w:tc>
          <w:tcPr>
            <w:tcW w:w="1441" w:type="dxa"/>
          </w:tcPr>
          <w:p>
            <w:pPr>
              <w:pStyle w:val="22"/>
              <w:spacing w:before="77"/>
              <w:ind w:left="120"/>
              <w:jc w:val="center"/>
              <w:rPr>
                <w:sz w:val="21"/>
              </w:rPr>
            </w:pPr>
            <w:r>
              <w:rPr>
                <w:w w:val="99"/>
                <w:sz w:val="21"/>
              </w:rPr>
              <w:t xml:space="preserve"> </w:t>
            </w:r>
          </w:p>
        </w:tc>
        <w:tc>
          <w:tcPr>
            <w:tcW w:w="1441" w:type="dxa"/>
          </w:tcPr>
          <w:p>
            <w:pPr>
              <w:pStyle w:val="22"/>
              <w:spacing w:before="77"/>
              <w:ind w:left="104"/>
              <w:jc w:val="center"/>
              <w:rPr>
                <w:sz w:val="21"/>
              </w:rPr>
            </w:pPr>
            <w:r>
              <w:rPr>
                <w:w w:val="99"/>
                <w:sz w:val="21"/>
              </w:rPr>
              <w:t xml:space="preserve"> </w:t>
            </w:r>
          </w:p>
        </w:tc>
        <w:tc>
          <w:tcPr>
            <w:tcW w:w="1433" w:type="dxa"/>
          </w:tcPr>
          <w:p>
            <w:pPr>
              <w:pStyle w:val="22"/>
              <w:spacing w:before="77"/>
              <w:ind w:left="111"/>
              <w:jc w:val="center"/>
              <w:rPr>
                <w:sz w:val="21"/>
              </w:rPr>
            </w:pPr>
            <w:r>
              <w:rPr>
                <w:w w:val="99"/>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6" w:hRule="atLeast"/>
        </w:trPr>
        <w:tc>
          <w:tcPr>
            <w:tcW w:w="1433" w:type="dxa"/>
          </w:tcPr>
          <w:p>
            <w:pPr>
              <w:pStyle w:val="22"/>
              <w:spacing w:before="112"/>
              <w:ind w:left="331" w:right="195"/>
              <w:jc w:val="center"/>
              <w:rPr>
                <w:sz w:val="21"/>
              </w:rPr>
            </w:pPr>
            <w:r>
              <w:rPr>
                <w:rFonts w:ascii="Courier New" w:hAnsi="Courier New"/>
                <w:sz w:val="21"/>
              </w:rPr>
              <w:t>···</w:t>
            </w:r>
            <w:r>
              <w:rPr>
                <w:sz w:val="21"/>
              </w:rPr>
              <w:t xml:space="preserve"> </w:t>
            </w:r>
          </w:p>
        </w:tc>
        <w:tc>
          <w:tcPr>
            <w:tcW w:w="2874" w:type="dxa"/>
          </w:tcPr>
          <w:p>
            <w:pPr>
              <w:pStyle w:val="22"/>
              <w:spacing w:before="112"/>
              <w:ind w:left="733" w:right="613"/>
              <w:jc w:val="center"/>
              <w:rPr>
                <w:sz w:val="21"/>
              </w:rPr>
            </w:pPr>
            <w:r>
              <w:rPr>
                <w:rFonts w:ascii="Courier New" w:hAnsi="Courier New"/>
                <w:sz w:val="21"/>
              </w:rPr>
              <w:t>···</w:t>
            </w:r>
            <w:r>
              <w:rPr>
                <w:sz w:val="21"/>
              </w:rPr>
              <w:t xml:space="preserve"> </w:t>
            </w:r>
          </w:p>
        </w:tc>
        <w:tc>
          <w:tcPr>
            <w:tcW w:w="1441" w:type="dxa"/>
          </w:tcPr>
          <w:p>
            <w:pPr>
              <w:pStyle w:val="22"/>
              <w:spacing w:before="85"/>
              <w:ind w:left="120"/>
              <w:jc w:val="center"/>
              <w:rPr>
                <w:sz w:val="21"/>
              </w:rPr>
            </w:pPr>
            <w:r>
              <w:rPr>
                <w:w w:val="99"/>
                <w:sz w:val="21"/>
              </w:rPr>
              <w:t xml:space="preserve"> </w:t>
            </w:r>
          </w:p>
        </w:tc>
        <w:tc>
          <w:tcPr>
            <w:tcW w:w="1441" w:type="dxa"/>
          </w:tcPr>
          <w:p>
            <w:pPr>
              <w:pStyle w:val="22"/>
              <w:spacing w:before="85"/>
              <w:ind w:left="104"/>
              <w:jc w:val="center"/>
              <w:rPr>
                <w:sz w:val="21"/>
              </w:rPr>
            </w:pPr>
            <w:r>
              <w:rPr>
                <w:w w:val="99"/>
                <w:sz w:val="21"/>
              </w:rPr>
              <w:t xml:space="preserve"> </w:t>
            </w:r>
          </w:p>
        </w:tc>
        <w:tc>
          <w:tcPr>
            <w:tcW w:w="1433" w:type="dxa"/>
          </w:tcPr>
          <w:p>
            <w:pPr>
              <w:pStyle w:val="22"/>
              <w:spacing w:before="85"/>
              <w:ind w:left="111"/>
              <w:jc w:val="center"/>
              <w:rPr>
                <w:sz w:val="21"/>
              </w:rPr>
            </w:pPr>
            <w:r>
              <w:rPr>
                <w:w w:val="99"/>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8622" w:type="dxa"/>
            <w:gridSpan w:val="5"/>
          </w:tcPr>
          <w:p>
            <w:pPr>
              <w:pStyle w:val="22"/>
              <w:spacing w:before="92"/>
              <w:ind w:left="3925" w:right="3806"/>
              <w:jc w:val="center"/>
              <w:rPr>
                <w:sz w:val="21"/>
              </w:rPr>
            </w:pPr>
            <w:r>
              <w:rPr>
                <w:sz w:val="21"/>
              </w:rPr>
              <w:t xml:space="preserve">仲裁情况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6" w:hRule="atLeast"/>
        </w:trPr>
        <w:tc>
          <w:tcPr>
            <w:tcW w:w="1433" w:type="dxa"/>
          </w:tcPr>
          <w:p>
            <w:pPr>
              <w:pStyle w:val="22"/>
              <w:spacing w:before="85"/>
              <w:ind w:left="331" w:right="196"/>
              <w:jc w:val="center"/>
              <w:rPr>
                <w:sz w:val="21"/>
              </w:rPr>
            </w:pPr>
            <w:r>
              <w:rPr>
                <w:sz w:val="21"/>
              </w:rPr>
              <w:t xml:space="preserve">序号 </w:t>
            </w:r>
          </w:p>
        </w:tc>
        <w:tc>
          <w:tcPr>
            <w:tcW w:w="2874" w:type="dxa"/>
          </w:tcPr>
          <w:p>
            <w:pPr>
              <w:pStyle w:val="22"/>
              <w:spacing w:before="85"/>
              <w:ind w:left="732" w:right="613"/>
              <w:jc w:val="center"/>
              <w:rPr>
                <w:sz w:val="21"/>
              </w:rPr>
            </w:pPr>
            <w:r>
              <w:rPr>
                <w:sz w:val="21"/>
              </w:rPr>
              <w:t xml:space="preserve">裁决时间 </w:t>
            </w:r>
          </w:p>
        </w:tc>
        <w:tc>
          <w:tcPr>
            <w:tcW w:w="1441" w:type="dxa"/>
          </w:tcPr>
          <w:p>
            <w:pPr>
              <w:pStyle w:val="22"/>
              <w:spacing w:before="85"/>
              <w:ind w:left="234" w:right="107"/>
              <w:jc w:val="center"/>
              <w:rPr>
                <w:sz w:val="21"/>
              </w:rPr>
            </w:pPr>
            <w:r>
              <w:rPr>
                <w:sz w:val="21"/>
              </w:rPr>
              <w:t xml:space="preserve">仲裁相对人 </w:t>
            </w:r>
          </w:p>
        </w:tc>
        <w:tc>
          <w:tcPr>
            <w:tcW w:w="1441" w:type="dxa"/>
          </w:tcPr>
          <w:p>
            <w:pPr>
              <w:pStyle w:val="22"/>
              <w:spacing w:before="85"/>
              <w:ind w:left="218" w:right="107"/>
              <w:jc w:val="center"/>
              <w:rPr>
                <w:sz w:val="21"/>
              </w:rPr>
            </w:pPr>
            <w:r>
              <w:rPr>
                <w:sz w:val="21"/>
              </w:rPr>
              <w:t xml:space="preserve">仲裁原因 </w:t>
            </w:r>
          </w:p>
        </w:tc>
        <w:tc>
          <w:tcPr>
            <w:tcW w:w="1433" w:type="dxa"/>
          </w:tcPr>
          <w:p>
            <w:pPr>
              <w:pStyle w:val="22"/>
              <w:spacing w:before="85"/>
              <w:ind w:left="331" w:right="212"/>
              <w:jc w:val="center"/>
              <w:rPr>
                <w:sz w:val="21"/>
              </w:rPr>
            </w:pPr>
            <w:r>
              <w:rPr>
                <w:sz w:val="21"/>
              </w:rPr>
              <w:t xml:space="preserve">证明材料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1433" w:type="dxa"/>
          </w:tcPr>
          <w:p>
            <w:pPr>
              <w:pStyle w:val="22"/>
              <w:spacing w:before="77"/>
              <w:ind w:left="127"/>
              <w:jc w:val="center"/>
              <w:rPr>
                <w:sz w:val="21"/>
              </w:rPr>
            </w:pPr>
            <w:r>
              <w:rPr>
                <w:w w:val="99"/>
                <w:sz w:val="21"/>
              </w:rPr>
              <w:t xml:space="preserve"> </w:t>
            </w:r>
          </w:p>
        </w:tc>
        <w:tc>
          <w:tcPr>
            <w:tcW w:w="2874" w:type="dxa"/>
          </w:tcPr>
          <w:p>
            <w:pPr>
              <w:pStyle w:val="22"/>
              <w:spacing w:before="77"/>
              <w:ind w:left="128"/>
              <w:jc w:val="center"/>
              <w:rPr>
                <w:sz w:val="21"/>
              </w:rPr>
            </w:pPr>
            <w:r>
              <w:rPr>
                <w:w w:val="99"/>
                <w:sz w:val="21"/>
              </w:rPr>
              <w:t xml:space="preserve"> </w:t>
            </w:r>
          </w:p>
        </w:tc>
        <w:tc>
          <w:tcPr>
            <w:tcW w:w="1441" w:type="dxa"/>
          </w:tcPr>
          <w:p>
            <w:pPr>
              <w:pStyle w:val="22"/>
              <w:spacing w:before="77"/>
              <w:ind w:left="120"/>
              <w:jc w:val="center"/>
              <w:rPr>
                <w:sz w:val="21"/>
              </w:rPr>
            </w:pPr>
            <w:r>
              <w:rPr>
                <w:w w:val="99"/>
                <w:sz w:val="21"/>
              </w:rPr>
              <w:t xml:space="preserve"> </w:t>
            </w:r>
          </w:p>
        </w:tc>
        <w:tc>
          <w:tcPr>
            <w:tcW w:w="1441" w:type="dxa"/>
          </w:tcPr>
          <w:p>
            <w:pPr>
              <w:pStyle w:val="22"/>
              <w:spacing w:before="77"/>
              <w:ind w:left="104"/>
              <w:jc w:val="center"/>
              <w:rPr>
                <w:sz w:val="21"/>
              </w:rPr>
            </w:pPr>
            <w:r>
              <w:rPr>
                <w:w w:val="99"/>
                <w:sz w:val="21"/>
              </w:rPr>
              <w:t xml:space="preserve"> </w:t>
            </w:r>
          </w:p>
        </w:tc>
        <w:tc>
          <w:tcPr>
            <w:tcW w:w="1433" w:type="dxa"/>
          </w:tcPr>
          <w:p>
            <w:pPr>
              <w:pStyle w:val="22"/>
              <w:spacing w:before="77"/>
              <w:ind w:left="111"/>
              <w:jc w:val="center"/>
              <w:rPr>
                <w:sz w:val="21"/>
              </w:rPr>
            </w:pPr>
            <w:r>
              <w:rPr>
                <w:w w:val="99"/>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1433" w:type="dxa"/>
          </w:tcPr>
          <w:p>
            <w:pPr>
              <w:pStyle w:val="22"/>
              <w:spacing w:before="77"/>
              <w:ind w:left="127"/>
              <w:jc w:val="center"/>
              <w:rPr>
                <w:sz w:val="21"/>
              </w:rPr>
            </w:pPr>
            <w:r>
              <w:rPr>
                <w:w w:val="99"/>
                <w:sz w:val="21"/>
              </w:rPr>
              <w:t xml:space="preserve"> </w:t>
            </w:r>
          </w:p>
        </w:tc>
        <w:tc>
          <w:tcPr>
            <w:tcW w:w="2874" w:type="dxa"/>
          </w:tcPr>
          <w:p>
            <w:pPr>
              <w:pStyle w:val="22"/>
              <w:spacing w:before="77"/>
              <w:ind w:left="128"/>
              <w:jc w:val="center"/>
              <w:rPr>
                <w:sz w:val="21"/>
              </w:rPr>
            </w:pPr>
            <w:r>
              <w:rPr>
                <w:w w:val="99"/>
                <w:sz w:val="21"/>
              </w:rPr>
              <w:t xml:space="preserve"> </w:t>
            </w:r>
          </w:p>
        </w:tc>
        <w:tc>
          <w:tcPr>
            <w:tcW w:w="1441" w:type="dxa"/>
          </w:tcPr>
          <w:p>
            <w:pPr>
              <w:pStyle w:val="22"/>
              <w:spacing w:before="77"/>
              <w:ind w:left="120"/>
              <w:jc w:val="center"/>
              <w:rPr>
                <w:sz w:val="21"/>
              </w:rPr>
            </w:pPr>
            <w:r>
              <w:rPr>
                <w:w w:val="99"/>
                <w:sz w:val="21"/>
              </w:rPr>
              <w:t xml:space="preserve"> </w:t>
            </w:r>
          </w:p>
        </w:tc>
        <w:tc>
          <w:tcPr>
            <w:tcW w:w="1441" w:type="dxa"/>
          </w:tcPr>
          <w:p>
            <w:pPr>
              <w:pStyle w:val="22"/>
              <w:spacing w:before="77"/>
              <w:ind w:left="104"/>
              <w:jc w:val="center"/>
              <w:rPr>
                <w:sz w:val="21"/>
              </w:rPr>
            </w:pPr>
            <w:r>
              <w:rPr>
                <w:w w:val="99"/>
                <w:sz w:val="21"/>
              </w:rPr>
              <w:t xml:space="preserve"> </w:t>
            </w:r>
          </w:p>
        </w:tc>
        <w:tc>
          <w:tcPr>
            <w:tcW w:w="1433" w:type="dxa"/>
          </w:tcPr>
          <w:p>
            <w:pPr>
              <w:pStyle w:val="22"/>
              <w:spacing w:before="77"/>
              <w:ind w:left="111"/>
              <w:jc w:val="center"/>
              <w:rPr>
                <w:sz w:val="21"/>
              </w:rPr>
            </w:pPr>
            <w:r>
              <w:rPr>
                <w:w w:val="99"/>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1433" w:type="dxa"/>
          </w:tcPr>
          <w:p>
            <w:pPr>
              <w:pStyle w:val="22"/>
              <w:spacing w:before="77"/>
              <w:ind w:left="127"/>
              <w:jc w:val="center"/>
              <w:rPr>
                <w:sz w:val="21"/>
              </w:rPr>
            </w:pPr>
            <w:r>
              <w:rPr>
                <w:w w:val="99"/>
                <w:sz w:val="21"/>
              </w:rPr>
              <w:t xml:space="preserve"> </w:t>
            </w:r>
          </w:p>
        </w:tc>
        <w:tc>
          <w:tcPr>
            <w:tcW w:w="2874" w:type="dxa"/>
          </w:tcPr>
          <w:p>
            <w:pPr>
              <w:pStyle w:val="22"/>
              <w:spacing w:before="77"/>
              <w:ind w:left="128"/>
              <w:jc w:val="center"/>
              <w:rPr>
                <w:sz w:val="21"/>
              </w:rPr>
            </w:pPr>
            <w:r>
              <w:rPr>
                <w:w w:val="99"/>
                <w:sz w:val="21"/>
              </w:rPr>
              <w:t xml:space="preserve"> </w:t>
            </w:r>
          </w:p>
        </w:tc>
        <w:tc>
          <w:tcPr>
            <w:tcW w:w="1441" w:type="dxa"/>
          </w:tcPr>
          <w:p>
            <w:pPr>
              <w:pStyle w:val="22"/>
              <w:spacing w:before="77"/>
              <w:ind w:left="120"/>
              <w:jc w:val="center"/>
              <w:rPr>
                <w:sz w:val="21"/>
              </w:rPr>
            </w:pPr>
            <w:r>
              <w:rPr>
                <w:w w:val="99"/>
                <w:sz w:val="21"/>
              </w:rPr>
              <w:t xml:space="preserve"> </w:t>
            </w:r>
          </w:p>
        </w:tc>
        <w:tc>
          <w:tcPr>
            <w:tcW w:w="1441" w:type="dxa"/>
          </w:tcPr>
          <w:p>
            <w:pPr>
              <w:pStyle w:val="22"/>
              <w:spacing w:before="77"/>
              <w:ind w:left="104"/>
              <w:jc w:val="center"/>
              <w:rPr>
                <w:sz w:val="21"/>
              </w:rPr>
            </w:pPr>
            <w:r>
              <w:rPr>
                <w:w w:val="99"/>
                <w:sz w:val="21"/>
              </w:rPr>
              <w:t xml:space="preserve"> </w:t>
            </w:r>
          </w:p>
        </w:tc>
        <w:tc>
          <w:tcPr>
            <w:tcW w:w="1433" w:type="dxa"/>
          </w:tcPr>
          <w:p>
            <w:pPr>
              <w:pStyle w:val="22"/>
              <w:spacing w:before="77"/>
              <w:ind w:left="111"/>
              <w:jc w:val="center"/>
              <w:rPr>
                <w:sz w:val="21"/>
              </w:rPr>
            </w:pPr>
            <w:r>
              <w:rPr>
                <w:w w:val="99"/>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433" w:type="dxa"/>
          </w:tcPr>
          <w:p>
            <w:pPr>
              <w:pStyle w:val="22"/>
              <w:spacing w:before="93"/>
              <w:ind w:left="127"/>
              <w:jc w:val="center"/>
              <w:rPr>
                <w:sz w:val="21"/>
              </w:rPr>
            </w:pPr>
            <w:r>
              <w:rPr>
                <w:w w:val="99"/>
                <w:sz w:val="21"/>
              </w:rPr>
              <w:t xml:space="preserve"> </w:t>
            </w:r>
          </w:p>
        </w:tc>
        <w:tc>
          <w:tcPr>
            <w:tcW w:w="2874" w:type="dxa"/>
          </w:tcPr>
          <w:p>
            <w:pPr>
              <w:pStyle w:val="22"/>
              <w:spacing w:before="93"/>
              <w:ind w:left="128"/>
              <w:jc w:val="center"/>
              <w:rPr>
                <w:sz w:val="21"/>
              </w:rPr>
            </w:pPr>
            <w:r>
              <w:rPr>
                <w:w w:val="99"/>
                <w:sz w:val="21"/>
              </w:rPr>
              <w:t xml:space="preserve"> </w:t>
            </w:r>
          </w:p>
        </w:tc>
        <w:tc>
          <w:tcPr>
            <w:tcW w:w="1441" w:type="dxa"/>
          </w:tcPr>
          <w:p>
            <w:pPr>
              <w:pStyle w:val="22"/>
              <w:spacing w:before="93"/>
              <w:ind w:left="120"/>
              <w:jc w:val="center"/>
              <w:rPr>
                <w:sz w:val="21"/>
              </w:rPr>
            </w:pPr>
            <w:r>
              <w:rPr>
                <w:w w:val="99"/>
                <w:sz w:val="21"/>
              </w:rPr>
              <w:t xml:space="preserve"> </w:t>
            </w:r>
          </w:p>
        </w:tc>
        <w:tc>
          <w:tcPr>
            <w:tcW w:w="1441" w:type="dxa"/>
          </w:tcPr>
          <w:p>
            <w:pPr>
              <w:pStyle w:val="22"/>
              <w:spacing w:before="93"/>
              <w:ind w:left="104"/>
              <w:jc w:val="center"/>
              <w:rPr>
                <w:sz w:val="21"/>
              </w:rPr>
            </w:pPr>
            <w:r>
              <w:rPr>
                <w:w w:val="99"/>
                <w:sz w:val="21"/>
              </w:rPr>
              <w:t xml:space="preserve"> </w:t>
            </w:r>
          </w:p>
        </w:tc>
        <w:tc>
          <w:tcPr>
            <w:tcW w:w="1433" w:type="dxa"/>
          </w:tcPr>
          <w:p>
            <w:pPr>
              <w:pStyle w:val="22"/>
              <w:spacing w:before="93"/>
              <w:ind w:left="111"/>
              <w:jc w:val="center"/>
              <w:rPr>
                <w:sz w:val="21"/>
              </w:rPr>
            </w:pPr>
            <w:r>
              <w:rPr>
                <w:w w:val="99"/>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6" w:hRule="atLeast"/>
        </w:trPr>
        <w:tc>
          <w:tcPr>
            <w:tcW w:w="1433" w:type="dxa"/>
          </w:tcPr>
          <w:p>
            <w:pPr>
              <w:pStyle w:val="22"/>
              <w:spacing w:before="104"/>
              <w:ind w:left="331" w:right="195"/>
              <w:jc w:val="center"/>
              <w:rPr>
                <w:sz w:val="21"/>
              </w:rPr>
            </w:pPr>
            <w:r>
              <w:rPr>
                <w:rFonts w:ascii="Courier New" w:hAnsi="Courier New"/>
                <w:sz w:val="21"/>
              </w:rPr>
              <w:t>···</w:t>
            </w:r>
            <w:r>
              <w:rPr>
                <w:sz w:val="21"/>
              </w:rPr>
              <w:t xml:space="preserve"> </w:t>
            </w:r>
          </w:p>
        </w:tc>
        <w:tc>
          <w:tcPr>
            <w:tcW w:w="2874" w:type="dxa"/>
          </w:tcPr>
          <w:p>
            <w:pPr>
              <w:pStyle w:val="22"/>
              <w:spacing w:before="104"/>
              <w:ind w:left="733" w:right="613"/>
              <w:jc w:val="center"/>
              <w:rPr>
                <w:sz w:val="21"/>
              </w:rPr>
            </w:pPr>
            <w:r>
              <w:rPr>
                <w:rFonts w:ascii="Courier New" w:hAnsi="Courier New"/>
                <w:sz w:val="21"/>
              </w:rPr>
              <w:t>···</w:t>
            </w:r>
            <w:r>
              <w:rPr>
                <w:sz w:val="21"/>
              </w:rPr>
              <w:t xml:space="preserve"> </w:t>
            </w:r>
          </w:p>
        </w:tc>
        <w:tc>
          <w:tcPr>
            <w:tcW w:w="1441" w:type="dxa"/>
          </w:tcPr>
          <w:p>
            <w:pPr>
              <w:pStyle w:val="22"/>
              <w:spacing w:before="85"/>
              <w:ind w:left="120"/>
              <w:jc w:val="center"/>
              <w:rPr>
                <w:sz w:val="21"/>
              </w:rPr>
            </w:pPr>
            <w:r>
              <w:rPr>
                <w:w w:val="99"/>
                <w:sz w:val="21"/>
              </w:rPr>
              <w:t xml:space="preserve"> </w:t>
            </w:r>
          </w:p>
        </w:tc>
        <w:tc>
          <w:tcPr>
            <w:tcW w:w="1441" w:type="dxa"/>
          </w:tcPr>
          <w:p>
            <w:pPr>
              <w:pStyle w:val="22"/>
              <w:spacing w:before="85"/>
              <w:ind w:left="104"/>
              <w:jc w:val="center"/>
              <w:rPr>
                <w:sz w:val="21"/>
              </w:rPr>
            </w:pPr>
            <w:r>
              <w:rPr>
                <w:w w:val="99"/>
                <w:sz w:val="21"/>
              </w:rPr>
              <w:t xml:space="preserve"> </w:t>
            </w:r>
          </w:p>
        </w:tc>
        <w:tc>
          <w:tcPr>
            <w:tcW w:w="1433" w:type="dxa"/>
          </w:tcPr>
          <w:p>
            <w:pPr>
              <w:pStyle w:val="22"/>
              <w:spacing w:before="85"/>
              <w:ind w:left="111"/>
              <w:jc w:val="center"/>
              <w:rPr>
                <w:sz w:val="21"/>
              </w:rPr>
            </w:pPr>
            <w:r>
              <w:rPr>
                <w:w w:val="99"/>
                <w:sz w:val="21"/>
              </w:rPr>
              <w:t xml:space="preserve"> </w:t>
            </w:r>
          </w:p>
        </w:tc>
      </w:tr>
    </w:tbl>
    <w:p>
      <w:pPr>
        <w:pStyle w:val="2"/>
        <w:rPr>
          <w:sz w:val="20"/>
        </w:rPr>
      </w:pPr>
    </w:p>
    <w:p>
      <w:pPr>
        <w:pStyle w:val="2"/>
        <w:spacing w:before="4"/>
        <w:rPr>
          <w:sz w:val="27"/>
        </w:rPr>
      </w:pPr>
    </w:p>
    <w:p>
      <w:pPr>
        <w:pStyle w:val="2"/>
        <w:spacing w:line="441" w:lineRule="auto"/>
        <w:ind w:left="336" w:right="1411"/>
        <w:jc w:val="both"/>
      </w:pPr>
      <w:r>
        <w:rPr>
          <w:rFonts w:hint="eastAsia" w:ascii="楷体" w:eastAsia="楷体"/>
          <w:w w:val="95"/>
        </w:rPr>
        <w:t>【备注：近三年发生的诉讼和仲裁情况仅限于竞标人败诉的，且与履行施工承包合同有关的案件</w:t>
      </w:r>
      <w:r>
        <w:rPr>
          <w:rFonts w:hint="eastAsia" w:ascii="楷体" w:eastAsia="楷体"/>
          <w:w w:val="95"/>
          <w:lang w:eastAsia="zh-CN"/>
        </w:rPr>
        <w:t>，</w:t>
      </w:r>
      <w:r>
        <w:rPr>
          <w:rFonts w:hint="eastAsia" w:ascii="楷体" w:eastAsia="楷体"/>
          <w:w w:val="95"/>
        </w:rPr>
        <w:t>不包括调解结案以及未裁决的仲裁或未终审判决的诉讼。附裁决书、裁定书、仲裁裁决书及有关文</w:t>
      </w:r>
      <w:r>
        <w:rPr>
          <w:rFonts w:hint="eastAsia" w:ascii="楷体" w:eastAsia="楷体"/>
        </w:rPr>
        <w:t>件的复印件并加盖竞标人单位公章。】</w:t>
      </w:r>
      <w:r>
        <w:t xml:space="preserve"> </w:t>
      </w:r>
    </w:p>
    <w:p>
      <w:pPr>
        <w:pStyle w:val="2"/>
        <w:rPr>
          <w:sz w:val="20"/>
        </w:rPr>
      </w:pPr>
    </w:p>
    <w:p>
      <w:pPr>
        <w:pStyle w:val="2"/>
        <w:spacing w:before="7"/>
        <w:rPr>
          <w:sz w:val="28"/>
        </w:rPr>
      </w:pPr>
    </w:p>
    <w:p>
      <w:pPr>
        <w:spacing w:before="56"/>
        <w:ind w:left="0" w:right="910" w:firstLine="0"/>
        <w:jc w:val="center"/>
        <w:rPr>
          <w:b/>
          <w:sz w:val="32"/>
        </w:rPr>
      </w:pPr>
      <w:r>
        <w:rPr>
          <w:b/>
          <w:w w:val="99"/>
          <w:sz w:val="32"/>
        </w:rPr>
        <w:t xml:space="preserve"> </w:t>
      </w:r>
    </w:p>
    <w:p>
      <w:pPr>
        <w:spacing w:after="0"/>
        <w:jc w:val="center"/>
        <w:rPr>
          <w:sz w:val="32"/>
        </w:rPr>
        <w:sectPr>
          <w:headerReference r:id="rId16" w:type="default"/>
          <w:footerReference r:id="rId17" w:type="default"/>
          <w:pgSz w:w="11910" w:h="16840"/>
          <w:pgMar w:top="1040" w:right="0" w:bottom="1180" w:left="1080" w:header="858" w:footer="991" w:gutter="0"/>
          <w:pgNumType w:start="71"/>
        </w:sectPr>
      </w:pPr>
    </w:p>
    <w:p>
      <w:pPr>
        <w:spacing w:before="115"/>
        <w:ind w:left="296" w:right="1198" w:firstLine="0"/>
        <w:jc w:val="center"/>
        <w:rPr>
          <w:b/>
          <w:sz w:val="32"/>
        </w:rPr>
      </w:pPr>
      <w:r>
        <w:rPr>
          <w:b/>
          <w:sz w:val="32"/>
        </w:rPr>
        <w:t>二、商务部分</w:t>
      </w:r>
      <w:r>
        <w:rPr>
          <w:b/>
          <w:w w:val="99"/>
          <w:sz w:val="32"/>
        </w:rPr>
        <w:t xml:space="preserve"> </w:t>
      </w:r>
    </w:p>
    <w:p>
      <w:pPr>
        <w:spacing w:before="246"/>
        <w:ind w:left="0" w:right="910" w:firstLine="0"/>
        <w:jc w:val="center"/>
        <w:rPr>
          <w:b/>
          <w:sz w:val="32"/>
        </w:rPr>
      </w:pPr>
      <w:r>
        <w:rPr>
          <w:b/>
          <w:w w:val="99"/>
          <w:sz w:val="32"/>
        </w:rPr>
        <w:t xml:space="preserve"> </w:t>
      </w:r>
    </w:p>
    <w:p>
      <w:pPr>
        <w:spacing w:before="255"/>
        <w:ind w:left="296" w:right="1138" w:firstLine="0"/>
        <w:jc w:val="center"/>
        <w:rPr>
          <w:sz w:val="44"/>
        </w:rPr>
      </w:pPr>
      <w:r>
        <w:rPr>
          <w:b/>
          <w:sz w:val="32"/>
        </w:rPr>
        <w:t>1、声明</w:t>
      </w:r>
      <w:r>
        <w:rPr>
          <w:sz w:val="44"/>
        </w:rPr>
        <w:t xml:space="preserve"> </w:t>
      </w:r>
    </w:p>
    <w:p>
      <w:pPr>
        <w:pStyle w:val="2"/>
        <w:rPr>
          <w:sz w:val="20"/>
        </w:rPr>
      </w:pPr>
    </w:p>
    <w:p>
      <w:pPr>
        <w:pStyle w:val="2"/>
        <w:rPr>
          <w:sz w:val="20"/>
        </w:rPr>
      </w:pPr>
    </w:p>
    <w:p>
      <w:pPr>
        <w:pStyle w:val="2"/>
        <w:spacing w:before="6"/>
        <w:rPr>
          <w:sz w:val="25"/>
        </w:rPr>
      </w:pPr>
    </w:p>
    <w:p>
      <w:pPr>
        <w:pStyle w:val="2"/>
        <w:spacing w:before="69"/>
        <w:ind w:left="761"/>
      </w:pPr>
      <w:r>
        <w:t xml:space="preserve">本 人 </w:t>
      </w:r>
      <w:r>
        <w:rPr>
          <w:u w:val="single"/>
        </w:rPr>
        <w:t xml:space="preserve">              ( 法 定 代 表 人 、 身 份 证 号 码 ：       )  </w:t>
      </w:r>
      <w:r>
        <w:rPr>
          <w:spacing w:val="1"/>
        </w:rPr>
        <w:t>郑 重 声 明 ，</w:t>
      </w:r>
    </w:p>
    <w:p>
      <w:pPr>
        <w:pStyle w:val="2"/>
        <w:spacing w:before="5"/>
        <w:rPr>
          <w:sz w:val="12"/>
        </w:rPr>
      </w:pPr>
    </w:p>
    <w:p>
      <w:pPr>
        <w:pStyle w:val="2"/>
        <w:spacing w:before="69"/>
        <w:ind w:left="336"/>
      </w:pPr>
      <w:r>
        <w:t>本企业参加</w:t>
      </w:r>
      <w:r>
        <w:rPr>
          <w:spacing w:val="7"/>
          <w:u w:val="single"/>
        </w:rPr>
        <w:t>（</w:t>
      </w:r>
      <w:r>
        <w:rPr>
          <w:spacing w:val="1"/>
          <w:u w:val="single"/>
        </w:rPr>
        <w:t>项目名称</w:t>
      </w:r>
      <w:r>
        <w:rPr>
          <w:u w:val="single"/>
        </w:rPr>
        <w:t>）</w:t>
      </w:r>
      <w:r>
        <w:rPr>
          <w:spacing w:val="36"/>
          <w:u w:val="single"/>
        </w:rPr>
        <w:t xml:space="preserve"> </w:t>
      </w:r>
      <w:r>
        <w:t>工程竞标活动所提交的所有资料、填写数据及所包含的附件资料内容是</w:t>
      </w:r>
    </w:p>
    <w:p>
      <w:pPr>
        <w:pStyle w:val="2"/>
        <w:spacing w:before="69"/>
        <w:ind w:left="336"/>
      </w:pPr>
    </w:p>
    <w:p>
      <w:pPr>
        <w:pStyle w:val="2"/>
        <w:spacing w:before="0"/>
        <w:ind w:left="0"/>
      </w:pPr>
      <w:r>
        <w:t>真实的、合法的、有效的，同样我在此所作的声明也是真实有效的。并愿意对在竞标过程中有关部门的</w:t>
      </w:r>
    </w:p>
    <w:p>
      <w:pPr>
        <w:pStyle w:val="2"/>
        <w:spacing w:before="0"/>
        <w:ind w:left="0"/>
      </w:pPr>
    </w:p>
    <w:p>
      <w:pPr>
        <w:pStyle w:val="2"/>
        <w:spacing w:before="0"/>
        <w:ind w:left="0"/>
      </w:pPr>
      <w:r>
        <w:t xml:space="preserve">调查结果承担责任。 </w:t>
      </w:r>
    </w:p>
    <w:p>
      <w:pPr>
        <w:pStyle w:val="2"/>
        <w:spacing w:before="3"/>
        <w:ind w:left="889"/>
      </w:pPr>
      <w:r>
        <w:t>本企业提交的所有竞标资料如有不实，愿接受建设行政主管部门依据有关法律法规给予的处</w:t>
      </w:r>
    </w:p>
    <w:p>
      <w:pPr>
        <w:pStyle w:val="2"/>
        <w:spacing w:before="9"/>
        <w:rPr>
          <w:sz w:val="17"/>
        </w:rPr>
      </w:pPr>
    </w:p>
    <w:p>
      <w:pPr>
        <w:pStyle w:val="2"/>
        <w:ind w:left="336"/>
      </w:pPr>
      <w:r>
        <w:t xml:space="preserve">罚。 </w:t>
      </w: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spacing w:before="7"/>
        <w:rPr>
          <w:sz w:val="28"/>
        </w:rPr>
      </w:pPr>
    </w:p>
    <w:p>
      <w:pPr>
        <w:pStyle w:val="2"/>
        <w:spacing w:before="69"/>
        <w:ind w:left="336"/>
      </w:pPr>
      <w:r>
        <w:rPr>
          <w:w w:val="99"/>
        </w:rPr>
        <w:t xml:space="preserve">                                     </w:t>
      </w:r>
      <w:r>
        <w:t xml:space="preserve">竞标单位：（公章） </w:t>
      </w: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spacing w:before="2"/>
        <w:rPr>
          <w:sz w:val="29"/>
        </w:rPr>
      </w:pPr>
    </w:p>
    <w:p>
      <w:pPr>
        <w:pStyle w:val="2"/>
        <w:spacing w:before="69"/>
        <w:ind w:left="3066"/>
      </w:pPr>
      <w:r>
        <w:t xml:space="preserve">法定代表人：（签字） </w:t>
      </w:r>
    </w:p>
    <w:p>
      <w:pPr>
        <w:pStyle w:val="2"/>
        <w:rPr>
          <w:sz w:val="20"/>
        </w:rPr>
      </w:pPr>
    </w:p>
    <w:p>
      <w:pPr>
        <w:pStyle w:val="2"/>
        <w:rPr>
          <w:sz w:val="20"/>
        </w:rPr>
      </w:pPr>
    </w:p>
    <w:p>
      <w:pPr>
        <w:pStyle w:val="2"/>
        <w:spacing w:before="5"/>
        <w:rPr>
          <w:sz w:val="16"/>
        </w:rPr>
      </w:pPr>
    </w:p>
    <w:p>
      <w:pPr>
        <w:pStyle w:val="2"/>
        <w:tabs>
          <w:tab w:val="left" w:pos="5516"/>
          <w:tab w:val="left" w:pos="6140"/>
        </w:tabs>
        <w:spacing w:before="1"/>
        <w:ind w:left="4780"/>
      </w:pPr>
      <w:r>
        <w:t>年</w:t>
      </w:r>
      <w:r>
        <w:tab/>
      </w:r>
      <w:r>
        <w:t>月</w:t>
      </w:r>
      <w:r>
        <w:tab/>
      </w:r>
      <w:r>
        <w:t xml:space="preserve">日 </w:t>
      </w:r>
    </w:p>
    <w:p>
      <w:pPr>
        <w:pStyle w:val="2"/>
        <w:spacing w:before="6"/>
        <w:rPr>
          <w:sz w:val="18"/>
        </w:rPr>
      </w:pPr>
    </w:p>
    <w:p>
      <w:pPr>
        <w:pStyle w:val="5"/>
        <w:spacing w:before="0"/>
        <w:ind w:left="4876"/>
        <w:jc w:val="left"/>
      </w:pPr>
      <w:r>
        <w:rPr>
          <w:w w:val="99"/>
        </w:rPr>
        <w:t xml:space="preserve"> </w:t>
      </w:r>
    </w:p>
    <w:p>
      <w:pPr>
        <w:spacing w:after="0"/>
        <w:jc w:val="left"/>
        <w:sectPr>
          <w:headerReference r:id="rId18" w:type="default"/>
          <w:footerReference r:id="rId19" w:type="default"/>
          <w:pgSz w:w="11910" w:h="16840"/>
          <w:pgMar w:top="1140" w:right="0" w:bottom="1180" w:left="1080" w:header="874" w:footer="988" w:gutter="0"/>
          <w:pgNumType w:start="72"/>
        </w:sectPr>
      </w:pPr>
    </w:p>
    <w:p>
      <w:pPr>
        <w:spacing w:before="115"/>
        <w:ind w:left="296" w:right="1198" w:firstLine="0"/>
        <w:jc w:val="center"/>
        <w:rPr>
          <w:sz w:val="32"/>
        </w:rPr>
      </w:pPr>
      <w:r>
        <w:rPr>
          <w:b/>
          <w:sz w:val="32"/>
        </w:rPr>
        <w:t>2、竞 标 函</w:t>
      </w:r>
      <w:r>
        <w:rPr>
          <w:sz w:val="32"/>
        </w:rPr>
        <w:t xml:space="preserve"> </w:t>
      </w:r>
    </w:p>
    <w:p>
      <w:pPr>
        <w:pStyle w:val="2"/>
        <w:spacing w:before="1"/>
        <w:rPr>
          <w:sz w:val="13"/>
        </w:rPr>
      </w:pPr>
    </w:p>
    <w:p>
      <w:pPr>
        <w:pStyle w:val="2"/>
        <w:spacing w:before="69"/>
        <w:ind w:left="336"/>
      </w:pPr>
      <w:r>
        <w:t>致：</w:t>
      </w:r>
      <w:r>
        <w:rPr>
          <w:u w:val="single"/>
        </w:rPr>
        <w:t xml:space="preserve"> {采购单位名称}   </w:t>
      </w:r>
      <w:r>
        <w:t xml:space="preserve"> </w:t>
      </w:r>
    </w:p>
    <w:p>
      <w:pPr>
        <w:pStyle w:val="2"/>
        <w:rPr>
          <w:sz w:val="20"/>
        </w:rPr>
      </w:pPr>
    </w:p>
    <w:p>
      <w:pPr>
        <w:pStyle w:val="2"/>
        <w:rPr>
          <w:sz w:val="20"/>
        </w:rPr>
      </w:pPr>
    </w:p>
    <w:p>
      <w:pPr>
        <w:pStyle w:val="2"/>
        <w:rPr>
          <w:sz w:val="17"/>
        </w:rPr>
      </w:pPr>
    </w:p>
    <w:p>
      <w:pPr>
        <w:pStyle w:val="2"/>
        <w:spacing w:before="1"/>
        <w:ind w:left="825"/>
      </w:pPr>
      <w:r>
        <w:t>1、根据你方招标工程项目编号为</w:t>
      </w:r>
      <w:r>
        <w:rPr>
          <w:spacing w:val="21"/>
          <w:u w:val="single"/>
        </w:rPr>
        <w:t xml:space="preserve"> {项目编号} </w:t>
      </w:r>
      <w:r>
        <w:t>的</w:t>
      </w:r>
      <w:r>
        <w:rPr>
          <w:spacing w:val="7"/>
          <w:u w:val="single"/>
        </w:rPr>
        <w:t>（</w:t>
      </w:r>
      <w:r>
        <w:rPr>
          <w:spacing w:val="3"/>
          <w:u w:val="single"/>
        </w:rPr>
        <w:t>项目名称</w:t>
      </w:r>
      <w:r>
        <w:rPr>
          <w:u w:val="single"/>
        </w:rPr>
        <w:t>）</w:t>
      </w:r>
      <w:r>
        <w:rPr>
          <w:spacing w:val="95"/>
          <w:u w:val="single"/>
        </w:rPr>
        <w:t xml:space="preserve"> </w:t>
      </w:r>
      <w:r>
        <w:t>工程竞标文件，遵照《中</w:t>
      </w:r>
    </w:p>
    <w:p>
      <w:pPr>
        <w:pStyle w:val="2"/>
        <w:spacing w:before="4"/>
        <w:rPr>
          <w:sz w:val="12"/>
        </w:rPr>
      </w:pPr>
    </w:p>
    <w:p>
      <w:pPr>
        <w:pStyle w:val="2"/>
        <w:spacing w:before="69" w:line="444" w:lineRule="auto"/>
        <w:ind w:left="336" w:right="1407"/>
      </w:pPr>
      <w:r>
        <w:t>华人民共和国招标投标法》等有关规定，经踏勘项目现场和研究上述竞标文件的竞标须知、合同条款</w:t>
      </w:r>
      <w:r>
        <w:rPr>
          <w:rFonts w:hint="eastAsia"/>
          <w:lang w:eastAsia="zh-CN"/>
        </w:rPr>
        <w:t>、</w:t>
      </w:r>
      <w:r>
        <w:t>图纸、工程建设标准和工程量清单及其他有关文件后，我方愿以人民币(大写)</w:t>
      </w:r>
      <w:r>
        <w:rPr>
          <w:spacing w:val="17"/>
          <w:u w:val="single"/>
        </w:rPr>
        <w:t xml:space="preserve">         </w:t>
      </w:r>
      <w:r>
        <w:t>元</w:t>
      </w:r>
    </w:p>
    <w:p>
      <w:pPr>
        <w:pStyle w:val="2"/>
        <w:spacing w:line="266" w:lineRule="exact"/>
        <w:ind w:left="336"/>
      </w:pPr>
      <w:r>
        <w:t>（RMB¥</w:t>
      </w:r>
      <w:r>
        <w:rPr>
          <w:spacing w:val="4"/>
          <w:u w:val="single"/>
        </w:rPr>
        <w:t xml:space="preserve">       </w:t>
      </w:r>
      <w:r>
        <w:rPr>
          <w:spacing w:val="7"/>
        </w:rPr>
        <w:t>元</w:t>
      </w:r>
      <w:r>
        <w:t>）的竞标报价并按上述图纸、合同条款、工程建设标准和工程量清单（</w:t>
      </w:r>
      <w:r>
        <w:rPr>
          <w:spacing w:val="2"/>
        </w:rPr>
        <w:t>如有时</w:t>
      </w:r>
      <w:r>
        <w:t>）</w:t>
      </w:r>
    </w:p>
    <w:p>
      <w:pPr>
        <w:pStyle w:val="2"/>
        <w:spacing w:before="4"/>
        <w:rPr>
          <w:sz w:val="12"/>
        </w:rPr>
      </w:pPr>
    </w:p>
    <w:p>
      <w:pPr>
        <w:pStyle w:val="2"/>
        <w:spacing w:before="69" w:line="441" w:lineRule="auto"/>
        <w:ind w:left="336" w:right="671"/>
      </w:pPr>
      <w:r>
        <w:rPr>
          <w:spacing w:val="7"/>
        </w:rPr>
        <w:t xml:space="preserve">的条件要求承包上述工程的施工、竣工，并承担任何质量缺陷保修责任。我方保证工程质量达到     </w:t>
      </w:r>
      <w:r>
        <w:rPr>
          <w:spacing w:val="2"/>
        </w:rPr>
        <w:t>等级。</w:t>
      </w:r>
      <w:r>
        <w:t xml:space="preserve"> </w:t>
      </w:r>
    </w:p>
    <w:p>
      <w:pPr>
        <w:pStyle w:val="2"/>
        <w:spacing w:before="3"/>
        <w:ind w:left="825"/>
      </w:pPr>
      <w:r>
        <w:t xml:space="preserve">2、我方已详细审核全部竞标文件，包括修改文件（如有时）及有关附件。 </w:t>
      </w:r>
    </w:p>
    <w:p>
      <w:pPr>
        <w:pStyle w:val="2"/>
        <w:spacing w:before="9"/>
        <w:rPr>
          <w:sz w:val="17"/>
        </w:rPr>
      </w:pPr>
    </w:p>
    <w:p>
      <w:pPr>
        <w:pStyle w:val="2"/>
        <w:ind w:left="825"/>
      </w:pPr>
      <w:r>
        <w:t xml:space="preserve">3、我方承认竞标函附录是我方竞标函的组成部分。 </w:t>
      </w:r>
    </w:p>
    <w:p>
      <w:pPr>
        <w:pStyle w:val="2"/>
        <w:spacing w:before="9"/>
        <w:rPr>
          <w:sz w:val="17"/>
        </w:rPr>
      </w:pPr>
    </w:p>
    <w:p>
      <w:pPr>
        <w:pStyle w:val="2"/>
        <w:ind w:left="825"/>
      </w:pPr>
      <w:r>
        <w:t>4、一旦我方中标，我方保证按合同书中规定的工期</w:t>
      </w:r>
      <w:r>
        <w:rPr>
          <w:u w:val="single"/>
        </w:rPr>
        <w:t xml:space="preserve"> {工期} </w:t>
      </w:r>
      <w:r>
        <w:t xml:space="preserve">日历天内完成并移交全部工程。 </w:t>
      </w:r>
    </w:p>
    <w:p>
      <w:pPr>
        <w:pStyle w:val="2"/>
        <w:spacing w:before="5"/>
        <w:rPr>
          <w:sz w:val="12"/>
        </w:rPr>
      </w:pPr>
    </w:p>
    <w:p>
      <w:pPr>
        <w:pStyle w:val="2"/>
        <w:spacing w:before="69" w:line="441" w:lineRule="auto"/>
        <w:ind w:left="336" w:right="1402" w:firstLine="488"/>
      </w:pPr>
      <w:r>
        <w:t>5</w:t>
      </w:r>
      <w:r>
        <w:rPr>
          <w:spacing w:val="-4"/>
        </w:rPr>
        <w:t xml:space="preserve">、我方同意所提交的竞标文件在竞标文件的竞标须知中第 </w:t>
      </w:r>
      <w:r>
        <w:t>15</w:t>
      </w:r>
      <w:r>
        <w:rPr>
          <w:spacing w:val="-9"/>
        </w:rPr>
        <w:t xml:space="preserve"> 条规定的竞标有效期内有效，在</w:t>
      </w:r>
      <w:r>
        <w:t xml:space="preserve">此期间内如果中标，我方将受此约束。 </w:t>
      </w:r>
    </w:p>
    <w:p>
      <w:pPr>
        <w:pStyle w:val="2"/>
        <w:spacing w:before="2" w:line="441" w:lineRule="auto"/>
        <w:ind w:left="336" w:right="1418" w:firstLine="488"/>
      </w:pPr>
      <w:r>
        <w:rPr>
          <w:w w:val="95"/>
        </w:rPr>
        <w:t>6、</w:t>
      </w:r>
      <w:r>
        <w:t xml:space="preserve">除非另外达成协议并生效，你方的成交通知书和本竞标文件将成为约束双方的合同文件的组成部分。 </w:t>
      </w:r>
    </w:p>
    <w:p>
      <w:pPr>
        <w:pStyle w:val="2"/>
        <w:spacing w:before="2"/>
        <w:ind w:left="825"/>
      </w:pPr>
      <w:r>
        <w:t>7、我方将与本竞标函一起，提交人民币</w:t>
      </w:r>
      <w:r>
        <w:rPr>
          <w:spacing w:val="119"/>
          <w:u w:val="single"/>
        </w:rPr>
        <w:t xml:space="preserve"> </w:t>
      </w:r>
      <w:r>
        <w:t xml:space="preserve">元作为竞标担保。     </w:t>
      </w:r>
      <w:r>
        <w:rPr>
          <w:spacing w:val="8"/>
        </w:rPr>
        <w:t xml:space="preserve"> </w:t>
      </w:r>
      <w:r>
        <w:t xml:space="preserve"> </w:t>
      </w:r>
    </w:p>
    <w:p>
      <w:pPr>
        <w:pStyle w:val="2"/>
        <w:rPr>
          <w:sz w:val="20"/>
        </w:rPr>
      </w:pPr>
    </w:p>
    <w:p>
      <w:pPr>
        <w:pStyle w:val="2"/>
        <w:rPr>
          <w:sz w:val="20"/>
        </w:rPr>
      </w:pPr>
    </w:p>
    <w:p>
      <w:pPr>
        <w:pStyle w:val="2"/>
        <w:rPr>
          <w:sz w:val="20"/>
        </w:rPr>
      </w:pPr>
    </w:p>
    <w:p>
      <w:pPr>
        <w:pStyle w:val="2"/>
        <w:rPr>
          <w:sz w:val="20"/>
        </w:rPr>
      </w:pPr>
    </w:p>
    <w:p>
      <w:pPr>
        <w:pStyle w:val="2"/>
        <w:spacing w:before="10"/>
        <w:rPr>
          <w:sz w:val="15"/>
        </w:rPr>
      </w:pPr>
    </w:p>
    <w:p>
      <w:pPr>
        <w:pStyle w:val="2"/>
        <w:spacing w:before="1"/>
        <w:ind w:left="376"/>
      </w:pPr>
      <w:r>
        <w:rPr>
          <w:w w:val="99"/>
        </w:rPr>
        <w:t xml:space="preserve">         </w:t>
      </w:r>
      <w:r>
        <w:t>竞 标 人 ：</w:t>
      </w:r>
      <w:r>
        <w:rPr>
          <w:u w:val="single"/>
        </w:rPr>
        <w:t xml:space="preserve"> （ 盖 章 ）   </w:t>
      </w:r>
      <w:r>
        <w:t xml:space="preserve"> </w:t>
      </w:r>
    </w:p>
    <w:p>
      <w:pPr>
        <w:pStyle w:val="2"/>
        <w:spacing w:before="4"/>
        <w:rPr>
          <w:sz w:val="12"/>
        </w:rPr>
      </w:pPr>
    </w:p>
    <w:p>
      <w:pPr>
        <w:pStyle w:val="2"/>
        <w:tabs>
          <w:tab w:val="left" w:pos="2890"/>
          <w:tab w:val="left" w:pos="3314"/>
          <w:tab w:val="left" w:pos="3738"/>
          <w:tab w:val="left" w:pos="4163"/>
          <w:tab w:val="left" w:pos="4587"/>
          <w:tab w:val="left" w:pos="5011"/>
          <w:tab w:val="left" w:pos="5444"/>
        </w:tabs>
        <w:spacing w:before="69"/>
        <w:ind w:left="376"/>
      </w:pPr>
      <w:r>
        <w:rPr>
          <w:w w:val="99"/>
        </w:rPr>
        <w:t xml:space="preserve">         </w:t>
      </w:r>
      <w:r>
        <w:rPr>
          <w:spacing w:val="7"/>
          <w:w w:val="95"/>
        </w:rPr>
        <w:t>单</w:t>
      </w:r>
      <w:r>
        <w:rPr>
          <w:w w:val="95"/>
        </w:rPr>
        <w:t>位地址</w:t>
      </w:r>
      <w:r>
        <w:rPr>
          <w:spacing w:val="8"/>
          <w:w w:val="95"/>
        </w:rPr>
        <w:t>：</w:t>
      </w:r>
      <w:r>
        <w:rPr>
          <w:spacing w:val="-8"/>
          <w:w w:val="95"/>
          <w:u w:val="single"/>
        </w:rPr>
        <w:t xml:space="preserve"> </w:t>
      </w:r>
      <w:r>
        <w:rPr>
          <w:w w:val="95"/>
          <w:u w:val="single"/>
        </w:rPr>
        <w:t xml:space="preserve"> </w:t>
      </w:r>
      <w:r>
        <w:rPr>
          <w:u w:val="single"/>
        </w:rPr>
        <w:tab/>
      </w:r>
      <w:r>
        <w:rPr>
          <w:w w:val="99"/>
          <w:u w:val="single"/>
        </w:rPr>
        <w:t xml:space="preserve"> </w:t>
      </w:r>
      <w:r>
        <w:rPr>
          <w:u w:val="single"/>
        </w:rPr>
        <w:tab/>
      </w:r>
      <w:r>
        <w:rPr>
          <w:w w:val="99"/>
          <w:u w:val="single"/>
        </w:rPr>
        <w:t xml:space="preserve"> </w:t>
      </w:r>
      <w:r>
        <w:rPr>
          <w:u w:val="single"/>
        </w:rPr>
        <w:tab/>
      </w:r>
      <w:r>
        <w:rPr>
          <w:w w:val="99"/>
          <w:u w:val="single"/>
        </w:rPr>
        <w:t xml:space="preserve"> </w:t>
      </w:r>
      <w:r>
        <w:rPr>
          <w:u w:val="single"/>
        </w:rPr>
        <w:tab/>
      </w:r>
      <w:r>
        <w:rPr>
          <w:w w:val="99"/>
          <w:u w:val="single"/>
        </w:rPr>
        <w:t xml:space="preserve"> </w:t>
      </w:r>
      <w:r>
        <w:rPr>
          <w:u w:val="single"/>
        </w:rPr>
        <w:tab/>
      </w:r>
      <w:r>
        <w:rPr>
          <w:w w:val="99"/>
          <w:u w:val="single"/>
        </w:rPr>
        <w:t xml:space="preserve"> </w:t>
      </w:r>
      <w:r>
        <w:rPr>
          <w:u w:val="single"/>
        </w:rPr>
        <w:tab/>
      </w:r>
      <w:r>
        <w:rPr>
          <w:w w:val="99"/>
          <w:u w:val="single"/>
        </w:rPr>
        <w:t xml:space="preserve"> </w:t>
      </w:r>
      <w:r>
        <w:rPr>
          <w:u w:val="single"/>
        </w:rPr>
        <w:tab/>
      </w:r>
      <w:r>
        <w:rPr>
          <w:w w:val="99"/>
        </w:rPr>
        <w:t xml:space="preserve"> </w:t>
      </w:r>
    </w:p>
    <w:p>
      <w:pPr>
        <w:pStyle w:val="2"/>
        <w:spacing w:before="4"/>
        <w:rPr>
          <w:sz w:val="12"/>
        </w:rPr>
      </w:pPr>
    </w:p>
    <w:p>
      <w:pPr>
        <w:pStyle w:val="2"/>
        <w:spacing w:before="69"/>
        <w:ind w:left="376"/>
      </w:pPr>
      <w:r>
        <w:rPr>
          <w:w w:val="99"/>
        </w:rPr>
        <w:t xml:space="preserve">         </w:t>
      </w:r>
      <w:r>
        <w:t>法定代表人或其委托代理人：</w:t>
      </w:r>
      <w:r>
        <w:rPr>
          <w:spacing w:val="82"/>
          <w:u w:val="single"/>
        </w:rPr>
        <w:t xml:space="preserve"> </w:t>
      </w:r>
      <w:r>
        <w:rPr>
          <w:spacing w:val="7"/>
          <w:u w:val="single"/>
        </w:rPr>
        <w:t>（</w:t>
      </w:r>
      <w:r>
        <w:rPr>
          <w:u w:val="single"/>
        </w:rPr>
        <w:t>签字或盖章</w:t>
      </w:r>
      <w:r>
        <w:rPr>
          <w:spacing w:val="9"/>
          <w:u w:val="single"/>
        </w:rPr>
        <w:t>）</w:t>
      </w:r>
      <w:r>
        <w:t xml:space="preserve"> </w:t>
      </w:r>
    </w:p>
    <w:p>
      <w:pPr>
        <w:pStyle w:val="2"/>
        <w:spacing w:before="5"/>
        <w:rPr>
          <w:sz w:val="12"/>
        </w:rPr>
      </w:pPr>
    </w:p>
    <w:p>
      <w:pPr>
        <w:pStyle w:val="2"/>
        <w:tabs>
          <w:tab w:val="left" w:pos="2890"/>
          <w:tab w:val="left" w:pos="4163"/>
          <w:tab w:val="left" w:pos="5444"/>
        </w:tabs>
        <w:spacing w:before="69"/>
        <w:ind w:left="376"/>
      </w:pPr>
      <w:r>
        <w:rPr>
          <w:w w:val="99"/>
        </w:rPr>
        <w:t xml:space="preserve">         </w:t>
      </w:r>
      <w:r>
        <w:rPr>
          <w:spacing w:val="7"/>
        </w:rPr>
        <w:t>邮</w:t>
      </w:r>
      <w:r>
        <w:t>政编码</w:t>
      </w:r>
      <w:r>
        <w:rPr>
          <w:spacing w:val="8"/>
        </w:rPr>
        <w:t>：</w:t>
      </w:r>
      <w:r>
        <w:rPr>
          <w:spacing w:val="8"/>
          <w:u w:val="single"/>
        </w:rPr>
        <w:t xml:space="preserve"> </w:t>
      </w:r>
      <w:r>
        <w:rPr>
          <w:spacing w:val="8"/>
          <w:u w:val="single"/>
        </w:rPr>
        <w:tab/>
      </w:r>
      <w:r>
        <w:t>电话</w:t>
      </w:r>
      <w:r>
        <w:rPr>
          <w:spacing w:val="8"/>
        </w:rPr>
        <w:t>：</w:t>
      </w:r>
      <w:r>
        <w:rPr>
          <w:spacing w:val="8"/>
          <w:u w:val="single"/>
        </w:rPr>
        <w:t xml:space="preserve"> </w:t>
      </w:r>
      <w:r>
        <w:rPr>
          <w:spacing w:val="8"/>
          <w:u w:val="single"/>
        </w:rPr>
        <w:tab/>
      </w:r>
      <w:r>
        <w:rPr>
          <w:w w:val="95"/>
        </w:rPr>
        <w:t>传真</w:t>
      </w:r>
      <w:r>
        <w:rPr>
          <w:spacing w:val="8"/>
          <w:w w:val="95"/>
        </w:rPr>
        <w:t>：</w:t>
      </w:r>
      <w:r>
        <w:rPr>
          <w:spacing w:val="8"/>
          <w:w w:val="95"/>
          <w:u w:val="single"/>
        </w:rPr>
        <w:t xml:space="preserve"> </w:t>
      </w:r>
      <w:r>
        <w:rPr>
          <w:w w:val="95"/>
          <w:u w:val="single"/>
        </w:rPr>
        <w:t xml:space="preserve"> </w:t>
      </w:r>
      <w:r>
        <w:rPr>
          <w:u w:val="single"/>
        </w:rPr>
        <w:tab/>
      </w:r>
      <w:r>
        <w:rPr>
          <w:w w:val="99"/>
        </w:rPr>
        <w:t xml:space="preserve"> </w:t>
      </w:r>
    </w:p>
    <w:p>
      <w:pPr>
        <w:pStyle w:val="2"/>
        <w:spacing w:before="4"/>
        <w:rPr>
          <w:sz w:val="12"/>
        </w:rPr>
      </w:pPr>
    </w:p>
    <w:p>
      <w:pPr>
        <w:pStyle w:val="2"/>
        <w:tabs>
          <w:tab w:val="left" w:pos="3314"/>
          <w:tab w:val="left" w:pos="3738"/>
          <w:tab w:val="left" w:pos="4163"/>
          <w:tab w:val="left" w:pos="4587"/>
          <w:tab w:val="left" w:pos="5011"/>
          <w:tab w:val="left" w:pos="5444"/>
        </w:tabs>
        <w:spacing w:before="69"/>
        <w:ind w:left="376"/>
      </w:pPr>
      <w:r>
        <w:rPr>
          <w:w w:val="99"/>
        </w:rPr>
        <w:t xml:space="preserve">         </w:t>
      </w:r>
      <w:r>
        <w:rPr>
          <w:spacing w:val="7"/>
          <w:w w:val="95"/>
        </w:rPr>
        <w:t>开</w:t>
      </w:r>
      <w:r>
        <w:rPr>
          <w:w w:val="95"/>
        </w:rPr>
        <w:t>户银行</w:t>
      </w:r>
      <w:r>
        <w:rPr>
          <w:spacing w:val="7"/>
          <w:w w:val="95"/>
        </w:rPr>
        <w:t>名</w:t>
      </w:r>
      <w:r>
        <w:rPr>
          <w:w w:val="95"/>
        </w:rPr>
        <w:t>称</w:t>
      </w:r>
      <w:r>
        <w:rPr>
          <w:spacing w:val="9"/>
          <w:w w:val="95"/>
        </w:rPr>
        <w:t>：</w:t>
      </w:r>
      <w:r>
        <w:rPr>
          <w:spacing w:val="-9"/>
          <w:w w:val="95"/>
          <w:u w:val="single"/>
        </w:rPr>
        <w:t xml:space="preserve"> </w:t>
      </w:r>
      <w:r>
        <w:rPr>
          <w:w w:val="95"/>
          <w:u w:val="single"/>
        </w:rPr>
        <w:t xml:space="preserve"> </w:t>
      </w:r>
      <w:r>
        <w:rPr>
          <w:u w:val="single"/>
        </w:rPr>
        <w:tab/>
      </w:r>
      <w:r>
        <w:rPr>
          <w:w w:val="99"/>
          <w:u w:val="single"/>
        </w:rPr>
        <w:t xml:space="preserve"> </w:t>
      </w:r>
      <w:r>
        <w:rPr>
          <w:u w:val="single"/>
        </w:rPr>
        <w:tab/>
      </w:r>
      <w:r>
        <w:rPr>
          <w:w w:val="99"/>
          <w:u w:val="single"/>
        </w:rPr>
        <w:t xml:space="preserve"> </w:t>
      </w:r>
      <w:r>
        <w:rPr>
          <w:u w:val="single"/>
        </w:rPr>
        <w:tab/>
      </w:r>
      <w:r>
        <w:rPr>
          <w:w w:val="99"/>
          <w:u w:val="single"/>
        </w:rPr>
        <w:t xml:space="preserve"> </w:t>
      </w:r>
      <w:r>
        <w:rPr>
          <w:u w:val="single"/>
        </w:rPr>
        <w:tab/>
      </w:r>
      <w:r>
        <w:rPr>
          <w:w w:val="99"/>
          <w:u w:val="single"/>
        </w:rPr>
        <w:t xml:space="preserve"> </w:t>
      </w:r>
      <w:r>
        <w:rPr>
          <w:u w:val="single"/>
        </w:rPr>
        <w:tab/>
      </w:r>
      <w:r>
        <w:rPr>
          <w:w w:val="99"/>
          <w:u w:val="single"/>
        </w:rPr>
        <w:t xml:space="preserve"> </w:t>
      </w:r>
      <w:r>
        <w:rPr>
          <w:u w:val="single"/>
        </w:rPr>
        <w:tab/>
      </w:r>
      <w:r>
        <w:rPr>
          <w:w w:val="99"/>
        </w:rPr>
        <w:t xml:space="preserve"> </w:t>
      </w:r>
    </w:p>
    <w:p>
      <w:pPr>
        <w:pStyle w:val="2"/>
        <w:spacing w:before="5"/>
        <w:rPr>
          <w:sz w:val="12"/>
        </w:rPr>
      </w:pPr>
    </w:p>
    <w:p>
      <w:pPr>
        <w:pStyle w:val="2"/>
        <w:tabs>
          <w:tab w:val="left" w:pos="3314"/>
          <w:tab w:val="left" w:pos="3738"/>
          <w:tab w:val="left" w:pos="4163"/>
          <w:tab w:val="left" w:pos="5011"/>
          <w:tab w:val="left" w:pos="5444"/>
        </w:tabs>
        <w:spacing w:before="69"/>
        <w:ind w:left="376"/>
      </w:pPr>
      <w:r>
        <w:rPr>
          <w:w w:val="99"/>
        </w:rPr>
        <w:t xml:space="preserve">         </w:t>
      </w:r>
      <w:r>
        <w:rPr>
          <w:spacing w:val="7"/>
          <w:w w:val="95"/>
        </w:rPr>
        <w:t>开</w:t>
      </w:r>
      <w:r>
        <w:rPr>
          <w:w w:val="95"/>
        </w:rPr>
        <w:t>户银行</w:t>
      </w:r>
      <w:r>
        <w:rPr>
          <w:spacing w:val="7"/>
          <w:w w:val="95"/>
        </w:rPr>
        <w:t>账</w:t>
      </w:r>
      <w:r>
        <w:rPr>
          <w:w w:val="95"/>
        </w:rPr>
        <w:t>号</w:t>
      </w:r>
      <w:r>
        <w:rPr>
          <w:spacing w:val="9"/>
          <w:w w:val="95"/>
        </w:rPr>
        <w:t>：</w:t>
      </w:r>
      <w:r>
        <w:rPr>
          <w:spacing w:val="-9"/>
          <w:w w:val="95"/>
          <w:u w:val="single"/>
        </w:rPr>
        <w:t xml:space="preserve"> </w:t>
      </w:r>
      <w:r>
        <w:rPr>
          <w:w w:val="95"/>
          <w:u w:val="single"/>
        </w:rPr>
        <w:t xml:space="preserve"> </w:t>
      </w:r>
      <w:r>
        <w:rPr>
          <w:u w:val="single"/>
        </w:rPr>
        <w:tab/>
      </w:r>
      <w:r>
        <w:rPr>
          <w:w w:val="99"/>
          <w:u w:val="single"/>
        </w:rPr>
        <w:t xml:space="preserve"> </w:t>
      </w:r>
      <w:r>
        <w:rPr>
          <w:u w:val="single"/>
        </w:rPr>
        <w:tab/>
      </w:r>
      <w:r>
        <w:rPr>
          <w:w w:val="99"/>
          <w:u w:val="single"/>
        </w:rPr>
        <w:t xml:space="preserve"> </w:t>
      </w:r>
      <w:r>
        <w:rPr>
          <w:u w:val="single"/>
        </w:rPr>
        <w:tab/>
      </w:r>
      <w:r>
        <w:rPr>
          <w:w w:val="99"/>
          <w:u w:val="single"/>
        </w:rPr>
        <w:t xml:space="preserve">   </w:t>
      </w:r>
      <w:r>
        <w:rPr>
          <w:spacing w:val="7"/>
          <w:u w:val="single"/>
        </w:rPr>
        <w:t xml:space="preserve"> </w:t>
      </w:r>
      <w:r>
        <w:rPr>
          <w:w w:val="99"/>
          <w:u w:val="single"/>
        </w:rPr>
        <w:t xml:space="preserve"> </w:t>
      </w:r>
      <w:r>
        <w:rPr>
          <w:u w:val="single"/>
        </w:rPr>
        <w:tab/>
      </w:r>
      <w:r>
        <w:rPr>
          <w:w w:val="99"/>
          <w:u w:val="single"/>
        </w:rPr>
        <w:t xml:space="preserve"> </w:t>
      </w:r>
      <w:r>
        <w:rPr>
          <w:u w:val="single"/>
        </w:rPr>
        <w:tab/>
      </w:r>
      <w:r>
        <w:rPr>
          <w:w w:val="99"/>
        </w:rPr>
        <w:t xml:space="preserve"> </w:t>
      </w: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tabs>
          <w:tab w:val="left" w:pos="7949"/>
          <w:tab w:val="left" w:pos="8574"/>
          <w:tab w:val="left" w:pos="9206"/>
        </w:tabs>
        <w:spacing w:before="165"/>
        <w:ind w:firstLine="5460" w:firstLineChars="2600"/>
        <w:rPr>
          <w:b/>
          <w:sz w:val="32"/>
        </w:rPr>
      </w:pPr>
      <w:r>
        <w:t>日期：</w:t>
      </w:r>
      <w:r>
        <w:rPr>
          <w:rFonts w:hint="eastAsia"/>
          <w:lang w:val="en-US" w:eastAsia="zh-CN"/>
        </w:rPr>
        <w:t xml:space="preserve">   </w:t>
      </w:r>
      <w:r>
        <w:t>年</w:t>
      </w:r>
      <w:r>
        <w:rPr>
          <w:rFonts w:hint="eastAsia"/>
          <w:lang w:val="en-US" w:eastAsia="zh-CN"/>
        </w:rPr>
        <w:t xml:space="preserve">   </w:t>
      </w:r>
      <w:r>
        <w:rPr>
          <w:spacing w:val="7"/>
        </w:rPr>
        <w:t>月</w:t>
      </w:r>
      <w:r>
        <w:rPr>
          <w:rFonts w:hint="eastAsia"/>
          <w:spacing w:val="7"/>
          <w:lang w:val="en-US" w:eastAsia="zh-CN"/>
        </w:rPr>
        <w:t xml:space="preserve">    </w:t>
      </w:r>
      <w:r>
        <w:rPr>
          <w:spacing w:val="8"/>
        </w:rPr>
        <w:t>日</w:t>
      </w:r>
      <w:r>
        <w:rPr>
          <w:b/>
          <w:w w:val="99"/>
          <w:sz w:val="32"/>
        </w:rPr>
        <w:t xml:space="preserve"> </w:t>
      </w:r>
    </w:p>
    <w:p>
      <w:pPr>
        <w:spacing w:after="0"/>
        <w:rPr>
          <w:sz w:val="32"/>
        </w:rPr>
        <w:sectPr>
          <w:pgSz w:w="11910" w:h="16840"/>
          <w:pgMar w:top="1140" w:right="0" w:bottom="1180" w:left="1080" w:header="874" w:footer="988" w:gutter="0"/>
        </w:sectPr>
      </w:pPr>
    </w:p>
    <w:p>
      <w:pPr>
        <w:pStyle w:val="5"/>
        <w:ind w:left="3515"/>
        <w:jc w:val="left"/>
      </w:pPr>
      <w:r>
        <w:t>3、竞标报价汇总表</w:t>
      </w:r>
      <w:r>
        <w:rPr>
          <w:w w:val="99"/>
        </w:rPr>
        <w:t xml:space="preserve"> </w:t>
      </w:r>
    </w:p>
    <w:p>
      <w:pPr>
        <w:pStyle w:val="2"/>
        <w:rPr>
          <w:b/>
          <w:sz w:val="20"/>
        </w:rPr>
      </w:pPr>
    </w:p>
    <w:p>
      <w:pPr>
        <w:pStyle w:val="2"/>
        <w:spacing w:before="4"/>
        <w:rPr>
          <w:b/>
          <w:sz w:val="19"/>
        </w:rPr>
      </w:pPr>
    </w:p>
    <w:p>
      <w:pPr>
        <w:pStyle w:val="2"/>
        <w:spacing w:before="69"/>
        <w:ind w:left="865"/>
      </w:pPr>
      <w:r>
        <w:rPr>
          <w:u w:val="single"/>
        </w:rPr>
        <w:t xml:space="preserve">（ 项 目 名 称 ） </w:t>
      </w:r>
      <w:r>
        <w:t xml:space="preserve">工 程 币 种 ： 人 民 币 </w:t>
      </w:r>
    </w:p>
    <w:p>
      <w:pPr>
        <w:pStyle w:val="2"/>
        <w:spacing w:before="1"/>
        <w:rPr>
          <w:sz w:val="9"/>
        </w:rPr>
      </w:pPr>
    </w:p>
    <w:tbl>
      <w:tblPr>
        <w:tblStyle w:val="16"/>
        <w:tblW w:w="8622" w:type="dxa"/>
        <w:tblInd w:w="57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61"/>
        <w:gridCol w:w="3138"/>
        <w:gridCol w:w="452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0" w:hRule="atLeast"/>
        </w:trPr>
        <w:tc>
          <w:tcPr>
            <w:tcW w:w="4099" w:type="dxa"/>
            <w:gridSpan w:val="2"/>
          </w:tcPr>
          <w:p>
            <w:pPr>
              <w:pStyle w:val="22"/>
              <w:spacing w:before="11"/>
              <w:rPr>
                <w:sz w:val="22"/>
              </w:rPr>
            </w:pPr>
          </w:p>
          <w:p>
            <w:pPr>
              <w:pStyle w:val="22"/>
              <w:ind w:left="1616" w:right="1488"/>
              <w:jc w:val="center"/>
              <w:rPr>
                <w:sz w:val="21"/>
              </w:rPr>
            </w:pPr>
            <w:r>
              <w:rPr>
                <w:sz w:val="21"/>
              </w:rPr>
              <w:t xml:space="preserve">总  报 价 </w:t>
            </w:r>
          </w:p>
        </w:tc>
        <w:tc>
          <w:tcPr>
            <w:tcW w:w="4523" w:type="dxa"/>
          </w:tcPr>
          <w:p>
            <w:pPr>
              <w:pStyle w:val="22"/>
              <w:spacing w:before="11"/>
              <w:rPr>
                <w:sz w:val="22"/>
              </w:rPr>
            </w:pPr>
          </w:p>
          <w:p>
            <w:pPr>
              <w:pStyle w:val="22"/>
              <w:ind w:right="-15"/>
              <w:jc w:val="right"/>
              <w:rPr>
                <w:sz w:val="21"/>
              </w:rPr>
            </w:pPr>
            <w:r>
              <w:rPr>
                <w:w w:val="95"/>
                <w:sz w:val="21"/>
              </w:rPr>
              <w:t xml:space="preserve">（元）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90" w:hRule="atLeast"/>
        </w:trPr>
        <w:tc>
          <w:tcPr>
            <w:tcW w:w="4099" w:type="dxa"/>
            <w:gridSpan w:val="2"/>
          </w:tcPr>
          <w:p>
            <w:pPr>
              <w:pStyle w:val="22"/>
              <w:rPr>
                <w:sz w:val="20"/>
              </w:rPr>
            </w:pPr>
          </w:p>
          <w:p>
            <w:pPr>
              <w:pStyle w:val="22"/>
              <w:spacing w:before="6"/>
              <w:rPr>
                <w:sz w:val="18"/>
              </w:rPr>
            </w:pPr>
          </w:p>
          <w:p>
            <w:pPr>
              <w:pStyle w:val="22"/>
              <w:ind w:left="1615" w:right="1488"/>
              <w:jc w:val="center"/>
              <w:rPr>
                <w:sz w:val="21"/>
              </w:rPr>
            </w:pPr>
            <w:r>
              <w:rPr>
                <w:sz w:val="21"/>
              </w:rPr>
              <w:t xml:space="preserve">工   期 </w:t>
            </w:r>
          </w:p>
        </w:tc>
        <w:tc>
          <w:tcPr>
            <w:tcW w:w="4523" w:type="dxa"/>
          </w:tcPr>
          <w:p>
            <w:pPr>
              <w:pStyle w:val="22"/>
              <w:spacing w:line="266" w:lineRule="exact"/>
              <w:ind w:left="115"/>
              <w:rPr>
                <w:sz w:val="21"/>
              </w:rPr>
            </w:pPr>
            <w:r>
              <w:rPr>
                <w:w w:val="99"/>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2" w:hRule="atLeast"/>
        </w:trPr>
        <w:tc>
          <w:tcPr>
            <w:tcW w:w="4099" w:type="dxa"/>
            <w:gridSpan w:val="2"/>
          </w:tcPr>
          <w:p>
            <w:pPr>
              <w:pStyle w:val="22"/>
              <w:rPr>
                <w:sz w:val="20"/>
              </w:rPr>
            </w:pPr>
          </w:p>
          <w:p>
            <w:pPr>
              <w:pStyle w:val="22"/>
              <w:spacing w:before="10"/>
              <w:rPr>
                <w:sz w:val="17"/>
              </w:rPr>
            </w:pPr>
          </w:p>
          <w:p>
            <w:pPr>
              <w:pStyle w:val="22"/>
              <w:spacing w:before="1"/>
              <w:ind w:left="1615" w:right="1488"/>
              <w:jc w:val="center"/>
              <w:rPr>
                <w:sz w:val="21"/>
              </w:rPr>
            </w:pPr>
            <w:r>
              <w:rPr>
                <w:sz w:val="21"/>
              </w:rPr>
              <w:t xml:space="preserve">质量等级 </w:t>
            </w:r>
          </w:p>
        </w:tc>
        <w:tc>
          <w:tcPr>
            <w:tcW w:w="4523" w:type="dxa"/>
          </w:tcPr>
          <w:p>
            <w:pPr>
              <w:pStyle w:val="22"/>
              <w:spacing w:line="266" w:lineRule="exact"/>
              <w:ind w:left="115"/>
              <w:rPr>
                <w:sz w:val="21"/>
              </w:rPr>
            </w:pPr>
            <w:r>
              <w:rPr>
                <w:w w:val="99"/>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86" w:hRule="atLeast"/>
        </w:trPr>
        <w:tc>
          <w:tcPr>
            <w:tcW w:w="961" w:type="dxa"/>
          </w:tcPr>
          <w:p>
            <w:pPr>
              <w:pStyle w:val="22"/>
              <w:rPr>
                <w:sz w:val="20"/>
              </w:rPr>
            </w:pPr>
          </w:p>
          <w:p>
            <w:pPr>
              <w:pStyle w:val="22"/>
              <w:spacing w:before="9"/>
              <w:rPr>
                <w:sz w:val="29"/>
              </w:rPr>
            </w:pPr>
          </w:p>
          <w:p>
            <w:pPr>
              <w:pStyle w:val="22"/>
              <w:ind w:left="115"/>
              <w:rPr>
                <w:sz w:val="21"/>
              </w:rPr>
            </w:pPr>
            <w:r>
              <w:rPr>
                <w:sz w:val="21"/>
              </w:rPr>
              <w:t xml:space="preserve">备注： </w:t>
            </w:r>
          </w:p>
        </w:tc>
        <w:tc>
          <w:tcPr>
            <w:tcW w:w="7661" w:type="dxa"/>
            <w:gridSpan w:val="2"/>
          </w:tcPr>
          <w:p>
            <w:pPr>
              <w:pStyle w:val="22"/>
              <w:spacing w:before="5"/>
              <w:ind w:left="115"/>
              <w:rPr>
                <w:sz w:val="21"/>
              </w:rPr>
            </w:pPr>
            <w:r>
              <w:rPr>
                <w:w w:val="99"/>
                <w:sz w:val="21"/>
              </w:rPr>
              <w:t xml:space="preserve">   </w:t>
            </w:r>
            <w:r>
              <w:rPr>
                <w:spacing w:val="8"/>
                <w:w w:val="99"/>
                <w:sz w:val="21"/>
              </w:rPr>
              <w:t xml:space="preserve"> </w:t>
            </w:r>
            <w:r>
              <w:rPr>
                <w:w w:val="99"/>
                <w:sz w:val="21"/>
              </w:rPr>
              <w:t xml:space="preserve"> </w:t>
            </w:r>
          </w:p>
          <w:p>
            <w:pPr>
              <w:pStyle w:val="22"/>
              <w:spacing w:before="139"/>
              <w:ind w:left="115"/>
              <w:rPr>
                <w:sz w:val="21"/>
              </w:rPr>
            </w:pPr>
            <w:r>
              <w:rPr>
                <w:w w:val="99"/>
                <w:sz w:val="21"/>
              </w:rPr>
              <w:t xml:space="preserve"> </w:t>
            </w:r>
          </w:p>
          <w:p>
            <w:pPr>
              <w:pStyle w:val="22"/>
              <w:spacing w:before="139"/>
              <w:ind w:left="115"/>
              <w:rPr>
                <w:sz w:val="21"/>
              </w:rPr>
            </w:pPr>
            <w:r>
              <w:rPr>
                <w:w w:val="99"/>
                <w:sz w:val="21"/>
              </w:rPr>
              <w:t xml:space="preserve">   </w:t>
            </w:r>
            <w:r>
              <w:rPr>
                <w:spacing w:val="8"/>
                <w:w w:val="99"/>
                <w:sz w:val="21"/>
              </w:rPr>
              <w:t xml:space="preserve"> </w:t>
            </w:r>
            <w:r>
              <w:rPr>
                <w:w w:val="99"/>
                <w:sz w:val="21"/>
              </w:rPr>
              <w:t xml:space="preserve"> </w:t>
            </w:r>
          </w:p>
        </w:tc>
      </w:tr>
    </w:tbl>
    <w:p>
      <w:pPr>
        <w:pStyle w:val="2"/>
        <w:rPr>
          <w:sz w:val="20"/>
        </w:rPr>
      </w:pPr>
    </w:p>
    <w:p>
      <w:pPr>
        <w:pStyle w:val="2"/>
        <w:spacing w:before="4"/>
        <w:rPr>
          <w:sz w:val="27"/>
        </w:rPr>
      </w:pPr>
    </w:p>
    <w:p>
      <w:pPr>
        <w:pStyle w:val="2"/>
        <w:ind w:left="761"/>
      </w:pPr>
      <w:r>
        <w:t xml:space="preserve">竞标单位：(盖章) </w:t>
      </w:r>
    </w:p>
    <w:p>
      <w:pPr>
        <w:pStyle w:val="2"/>
        <w:spacing w:before="9"/>
        <w:rPr>
          <w:sz w:val="17"/>
        </w:rPr>
      </w:pPr>
    </w:p>
    <w:p>
      <w:pPr>
        <w:pStyle w:val="2"/>
        <w:spacing w:before="1"/>
        <w:ind w:left="761"/>
      </w:pPr>
      <w:r>
        <w:t xml:space="preserve">法人代表或委托代理人：(签字) </w:t>
      </w:r>
    </w:p>
    <w:p>
      <w:pPr>
        <w:pStyle w:val="2"/>
        <w:rPr>
          <w:sz w:val="20"/>
        </w:rPr>
      </w:pPr>
    </w:p>
    <w:p>
      <w:pPr>
        <w:pStyle w:val="2"/>
        <w:rPr>
          <w:sz w:val="20"/>
        </w:rPr>
      </w:pPr>
    </w:p>
    <w:p>
      <w:pPr>
        <w:pStyle w:val="2"/>
        <w:rPr>
          <w:sz w:val="20"/>
        </w:rPr>
      </w:pPr>
    </w:p>
    <w:p>
      <w:pPr>
        <w:pStyle w:val="2"/>
        <w:spacing w:before="10"/>
        <w:rPr>
          <w:sz w:val="29"/>
        </w:rPr>
      </w:pPr>
    </w:p>
    <w:p>
      <w:pPr>
        <w:pStyle w:val="2"/>
        <w:spacing w:before="69"/>
        <w:ind w:left="769"/>
      </w:pPr>
      <w:r>
        <w:t xml:space="preserve">日 期 ： 年 月 日 </w:t>
      </w:r>
    </w:p>
    <w:p>
      <w:pPr>
        <w:pStyle w:val="2"/>
        <w:spacing w:before="155"/>
        <w:ind w:left="769"/>
      </w:pPr>
      <w:r>
        <w:rPr>
          <w:w w:val="99"/>
        </w:rPr>
        <w:t xml:space="preserve"> </w:t>
      </w:r>
    </w:p>
    <w:p>
      <w:pPr>
        <w:spacing w:after="0"/>
        <w:sectPr>
          <w:pgSz w:w="11910" w:h="16840"/>
          <w:pgMar w:top="1140" w:right="0" w:bottom="1180" w:left="1080" w:header="874" w:footer="988" w:gutter="0"/>
        </w:sectPr>
      </w:pPr>
    </w:p>
    <w:p>
      <w:pPr>
        <w:pStyle w:val="5"/>
        <w:ind w:right="1198"/>
      </w:pPr>
      <w:r>
        <w:t>4、竞 标 函 附 录</w:t>
      </w:r>
      <w:r>
        <w:rPr>
          <w:w w:val="99"/>
        </w:rPr>
        <w:t xml:space="preserve"> </w:t>
      </w:r>
    </w:p>
    <w:p>
      <w:pPr>
        <w:pStyle w:val="11"/>
        <w:spacing w:before="156"/>
        <w:ind w:left="0" w:right="966"/>
        <w:jc w:val="center"/>
        <w:rPr>
          <w:u w:val="none"/>
        </w:rPr>
      </w:pPr>
      <w:r>
        <w:rPr>
          <w:w w:val="98"/>
          <w:u w:val="none"/>
        </w:rPr>
        <w:t xml:space="preserve"> </w:t>
      </w:r>
    </w:p>
    <w:p>
      <w:pPr>
        <w:pStyle w:val="2"/>
        <w:spacing w:before="67"/>
        <w:ind w:left="44" w:right="1914"/>
        <w:jc w:val="center"/>
      </w:pPr>
      <w:r>
        <w:t>项 目 名 称 ：</w:t>
      </w:r>
      <w:r>
        <w:rPr>
          <w:spacing w:val="88"/>
          <w:u w:val="single"/>
        </w:rPr>
        <w:t xml:space="preserve"> </w:t>
      </w:r>
      <w:r>
        <w:t>项 目 招 标 编 号 ：</w:t>
      </w:r>
      <w:r>
        <w:rPr>
          <w:u w:val="single"/>
        </w:rPr>
        <w:t xml:space="preserve">  </w:t>
      </w:r>
      <w:r>
        <w:rPr>
          <w:spacing w:val="7"/>
          <w:u w:val="single"/>
        </w:rPr>
        <w:t xml:space="preserve"> </w:t>
      </w:r>
      <w:r>
        <w:rPr>
          <w:u w:val="single"/>
        </w:rPr>
        <w:t xml:space="preserve">       </w:t>
      </w:r>
      <w:r>
        <w:rPr>
          <w:spacing w:val="7"/>
          <w:u w:val="single"/>
        </w:rPr>
        <w:t xml:space="preserve"> </w:t>
      </w:r>
      <w:r>
        <w:rPr>
          <w:spacing w:val="8"/>
          <w:u w:val="single"/>
        </w:rPr>
        <w:t xml:space="preserve"> </w:t>
      </w:r>
      <w:r>
        <w:t xml:space="preserve"> </w:t>
      </w:r>
    </w:p>
    <w:p>
      <w:pPr>
        <w:pStyle w:val="2"/>
        <w:spacing w:before="10"/>
        <w:rPr>
          <w:sz w:val="24"/>
        </w:rPr>
      </w:pPr>
    </w:p>
    <w:tbl>
      <w:tblPr>
        <w:tblStyle w:val="16"/>
        <w:tblW w:w="8947" w:type="dxa"/>
        <w:tblInd w:w="57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33"/>
        <w:gridCol w:w="2154"/>
        <w:gridCol w:w="1546"/>
        <w:gridCol w:w="2563"/>
        <w:gridCol w:w="18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833" w:type="dxa"/>
          </w:tcPr>
          <w:p>
            <w:pPr>
              <w:pStyle w:val="22"/>
              <w:spacing w:before="141"/>
              <w:ind w:left="188" w:right="69"/>
              <w:jc w:val="center"/>
              <w:rPr>
                <w:sz w:val="21"/>
              </w:rPr>
            </w:pPr>
            <w:r>
              <w:rPr>
                <w:sz w:val="21"/>
              </w:rPr>
              <w:t xml:space="preserve">序 号 </w:t>
            </w:r>
          </w:p>
        </w:tc>
        <w:tc>
          <w:tcPr>
            <w:tcW w:w="2154" w:type="dxa"/>
          </w:tcPr>
          <w:p>
            <w:pPr>
              <w:pStyle w:val="22"/>
              <w:spacing w:before="141"/>
              <w:ind w:left="659"/>
              <w:rPr>
                <w:sz w:val="21"/>
              </w:rPr>
            </w:pPr>
            <w:r>
              <w:rPr>
                <w:sz w:val="21"/>
              </w:rPr>
              <w:t xml:space="preserve">条款内容 </w:t>
            </w:r>
          </w:p>
        </w:tc>
        <w:tc>
          <w:tcPr>
            <w:tcW w:w="1546" w:type="dxa"/>
          </w:tcPr>
          <w:p>
            <w:pPr>
              <w:pStyle w:val="22"/>
              <w:spacing w:before="141"/>
              <w:ind w:left="241"/>
              <w:rPr>
                <w:sz w:val="21"/>
              </w:rPr>
            </w:pPr>
            <w:r>
              <w:rPr>
                <w:sz w:val="21"/>
              </w:rPr>
              <w:t xml:space="preserve">合同条款号 </w:t>
            </w:r>
          </w:p>
        </w:tc>
        <w:tc>
          <w:tcPr>
            <w:tcW w:w="2563" w:type="dxa"/>
          </w:tcPr>
          <w:p>
            <w:pPr>
              <w:pStyle w:val="22"/>
              <w:spacing w:before="141"/>
              <w:ind w:left="857"/>
              <w:rPr>
                <w:sz w:val="21"/>
              </w:rPr>
            </w:pPr>
            <w:r>
              <w:rPr>
                <w:sz w:val="21"/>
              </w:rPr>
              <w:t xml:space="preserve">约定内容 </w:t>
            </w:r>
          </w:p>
        </w:tc>
        <w:tc>
          <w:tcPr>
            <w:tcW w:w="1851" w:type="dxa"/>
          </w:tcPr>
          <w:p>
            <w:pPr>
              <w:pStyle w:val="22"/>
              <w:spacing w:before="141"/>
              <w:ind w:left="746" w:right="635"/>
              <w:jc w:val="center"/>
              <w:rPr>
                <w:sz w:val="21"/>
              </w:rPr>
            </w:pPr>
            <w:r>
              <w:rPr>
                <w:sz w:val="21"/>
              </w:rPr>
              <w:t xml:space="preserve">备注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833" w:type="dxa"/>
          </w:tcPr>
          <w:p>
            <w:pPr>
              <w:pStyle w:val="22"/>
              <w:spacing w:before="148"/>
              <w:ind w:left="188" w:right="61"/>
              <w:jc w:val="center"/>
              <w:rPr>
                <w:sz w:val="21"/>
              </w:rPr>
            </w:pPr>
            <w:r>
              <w:rPr>
                <w:sz w:val="21"/>
              </w:rPr>
              <w:t xml:space="preserve">1 </w:t>
            </w:r>
          </w:p>
        </w:tc>
        <w:tc>
          <w:tcPr>
            <w:tcW w:w="2154" w:type="dxa"/>
          </w:tcPr>
          <w:p>
            <w:pPr>
              <w:pStyle w:val="22"/>
              <w:spacing w:before="148"/>
              <w:ind w:left="114"/>
              <w:rPr>
                <w:sz w:val="21"/>
              </w:rPr>
            </w:pPr>
            <w:r>
              <w:rPr>
                <w:sz w:val="21"/>
              </w:rPr>
              <w:t xml:space="preserve">项目经理 </w:t>
            </w:r>
          </w:p>
        </w:tc>
        <w:tc>
          <w:tcPr>
            <w:tcW w:w="1546" w:type="dxa"/>
          </w:tcPr>
          <w:p>
            <w:pPr>
              <w:pStyle w:val="22"/>
              <w:spacing w:before="148"/>
              <w:ind w:left="170"/>
              <w:rPr>
                <w:sz w:val="21"/>
              </w:rPr>
            </w:pPr>
            <w:r>
              <w:rPr>
                <w:sz w:val="21"/>
              </w:rPr>
              <w:t xml:space="preserve">专用条款 </w:t>
            </w:r>
          </w:p>
        </w:tc>
        <w:tc>
          <w:tcPr>
            <w:tcW w:w="2563" w:type="dxa"/>
          </w:tcPr>
          <w:p>
            <w:pPr>
              <w:pStyle w:val="22"/>
              <w:spacing w:before="148"/>
              <w:ind w:left="105"/>
              <w:rPr>
                <w:sz w:val="21"/>
              </w:rPr>
            </w:pPr>
            <w:r>
              <w:rPr>
                <w:sz w:val="21"/>
              </w:rPr>
              <w:t xml:space="preserve">姓名：           </w:t>
            </w:r>
          </w:p>
        </w:tc>
        <w:tc>
          <w:tcPr>
            <w:tcW w:w="1851" w:type="dxa"/>
          </w:tcPr>
          <w:p>
            <w:pPr>
              <w:pStyle w:val="22"/>
              <w:spacing w:before="148"/>
              <w:ind w:left="103"/>
              <w:jc w:val="center"/>
              <w:rPr>
                <w:sz w:val="21"/>
              </w:rPr>
            </w:pPr>
            <w:r>
              <w:rPr>
                <w:w w:val="99"/>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833" w:type="dxa"/>
          </w:tcPr>
          <w:p>
            <w:pPr>
              <w:pStyle w:val="22"/>
              <w:spacing w:before="149"/>
              <w:ind w:left="188" w:right="61"/>
              <w:jc w:val="center"/>
              <w:rPr>
                <w:sz w:val="21"/>
              </w:rPr>
            </w:pPr>
            <w:r>
              <w:rPr>
                <w:sz w:val="21"/>
              </w:rPr>
              <w:t xml:space="preserve">2 </w:t>
            </w:r>
          </w:p>
        </w:tc>
        <w:tc>
          <w:tcPr>
            <w:tcW w:w="2154" w:type="dxa"/>
          </w:tcPr>
          <w:p>
            <w:pPr>
              <w:pStyle w:val="22"/>
              <w:spacing w:before="149"/>
              <w:ind w:left="114"/>
              <w:rPr>
                <w:sz w:val="21"/>
              </w:rPr>
            </w:pPr>
            <w:r>
              <w:rPr>
                <w:sz w:val="21"/>
              </w:rPr>
              <w:t xml:space="preserve">竞标有效期 </w:t>
            </w:r>
          </w:p>
        </w:tc>
        <w:tc>
          <w:tcPr>
            <w:tcW w:w="1546" w:type="dxa"/>
          </w:tcPr>
          <w:p>
            <w:pPr>
              <w:pStyle w:val="22"/>
              <w:spacing w:before="149"/>
              <w:ind w:left="170"/>
              <w:rPr>
                <w:sz w:val="21"/>
              </w:rPr>
            </w:pPr>
            <w:r>
              <w:rPr>
                <w:w w:val="99"/>
                <w:sz w:val="21"/>
              </w:rPr>
              <w:t xml:space="preserve"> </w:t>
            </w:r>
          </w:p>
        </w:tc>
        <w:tc>
          <w:tcPr>
            <w:tcW w:w="2563" w:type="dxa"/>
          </w:tcPr>
          <w:p>
            <w:pPr>
              <w:pStyle w:val="22"/>
              <w:spacing w:before="149"/>
              <w:ind w:right="220"/>
              <w:jc w:val="right"/>
              <w:rPr>
                <w:sz w:val="21"/>
              </w:rPr>
            </w:pPr>
            <w:r>
              <w:rPr>
                <w:w w:val="99"/>
                <w:sz w:val="21"/>
              </w:rPr>
              <w:t xml:space="preserve">        </w:t>
            </w:r>
            <w:r>
              <w:rPr>
                <w:spacing w:val="8"/>
                <w:w w:val="99"/>
                <w:sz w:val="21"/>
              </w:rPr>
              <w:t xml:space="preserve"> </w:t>
            </w:r>
            <w:r>
              <w:rPr>
                <w:w w:val="99"/>
                <w:sz w:val="21"/>
              </w:rPr>
              <w:t xml:space="preserve"> </w:t>
            </w:r>
          </w:p>
        </w:tc>
        <w:tc>
          <w:tcPr>
            <w:tcW w:w="1851" w:type="dxa"/>
          </w:tcPr>
          <w:p>
            <w:pPr>
              <w:pStyle w:val="22"/>
              <w:spacing w:before="149"/>
              <w:ind w:left="103"/>
              <w:jc w:val="center"/>
              <w:rPr>
                <w:sz w:val="21"/>
              </w:rPr>
            </w:pPr>
            <w:r>
              <w:rPr>
                <w:w w:val="99"/>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833" w:type="dxa"/>
          </w:tcPr>
          <w:p>
            <w:pPr>
              <w:pStyle w:val="22"/>
              <w:spacing w:before="149"/>
              <w:ind w:left="188" w:right="61"/>
              <w:jc w:val="center"/>
              <w:rPr>
                <w:sz w:val="21"/>
              </w:rPr>
            </w:pPr>
            <w:r>
              <w:rPr>
                <w:sz w:val="21"/>
              </w:rPr>
              <w:t xml:space="preserve">3 </w:t>
            </w:r>
          </w:p>
        </w:tc>
        <w:tc>
          <w:tcPr>
            <w:tcW w:w="2154" w:type="dxa"/>
          </w:tcPr>
          <w:p>
            <w:pPr>
              <w:pStyle w:val="22"/>
              <w:spacing w:before="149"/>
              <w:ind w:left="114"/>
              <w:rPr>
                <w:sz w:val="21"/>
              </w:rPr>
            </w:pPr>
            <w:r>
              <w:rPr>
                <w:sz w:val="21"/>
              </w:rPr>
              <w:t xml:space="preserve">工期 </w:t>
            </w:r>
          </w:p>
        </w:tc>
        <w:tc>
          <w:tcPr>
            <w:tcW w:w="1546" w:type="dxa"/>
          </w:tcPr>
          <w:p>
            <w:pPr>
              <w:pStyle w:val="22"/>
              <w:spacing w:before="149"/>
              <w:ind w:left="172"/>
              <w:jc w:val="center"/>
              <w:rPr>
                <w:sz w:val="21"/>
              </w:rPr>
            </w:pPr>
            <w:r>
              <w:rPr>
                <w:w w:val="99"/>
                <w:sz w:val="21"/>
              </w:rPr>
              <w:t xml:space="preserve"> </w:t>
            </w:r>
          </w:p>
        </w:tc>
        <w:tc>
          <w:tcPr>
            <w:tcW w:w="2563" w:type="dxa"/>
          </w:tcPr>
          <w:p>
            <w:pPr>
              <w:pStyle w:val="22"/>
              <w:spacing w:before="149"/>
              <w:ind w:left="441"/>
              <w:rPr>
                <w:sz w:val="21"/>
              </w:rPr>
            </w:pPr>
            <w:r>
              <w:rPr>
                <w:w w:val="99"/>
                <w:sz w:val="21"/>
              </w:rPr>
              <w:t xml:space="preserve">          </w:t>
            </w:r>
            <w:r>
              <w:rPr>
                <w:sz w:val="21"/>
              </w:rPr>
              <w:t xml:space="preserve">日历天 </w:t>
            </w:r>
          </w:p>
        </w:tc>
        <w:tc>
          <w:tcPr>
            <w:tcW w:w="1851" w:type="dxa"/>
          </w:tcPr>
          <w:p>
            <w:pPr>
              <w:pStyle w:val="22"/>
              <w:spacing w:before="149"/>
              <w:ind w:left="103"/>
              <w:jc w:val="center"/>
              <w:rPr>
                <w:sz w:val="21"/>
              </w:rPr>
            </w:pPr>
            <w:r>
              <w:rPr>
                <w:w w:val="99"/>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833" w:type="dxa"/>
          </w:tcPr>
          <w:p>
            <w:pPr>
              <w:pStyle w:val="22"/>
              <w:spacing w:before="148"/>
              <w:ind w:left="188" w:right="61"/>
              <w:jc w:val="center"/>
              <w:rPr>
                <w:sz w:val="21"/>
              </w:rPr>
            </w:pPr>
            <w:r>
              <w:rPr>
                <w:sz w:val="21"/>
              </w:rPr>
              <w:t xml:space="preserve">4 </w:t>
            </w:r>
          </w:p>
        </w:tc>
        <w:tc>
          <w:tcPr>
            <w:tcW w:w="2154" w:type="dxa"/>
          </w:tcPr>
          <w:p>
            <w:pPr>
              <w:pStyle w:val="22"/>
              <w:spacing w:before="148"/>
              <w:ind w:left="114"/>
              <w:rPr>
                <w:sz w:val="21"/>
              </w:rPr>
            </w:pPr>
            <w:r>
              <w:rPr>
                <w:sz w:val="21"/>
              </w:rPr>
              <w:t xml:space="preserve">缺陷责任期 </w:t>
            </w:r>
          </w:p>
        </w:tc>
        <w:tc>
          <w:tcPr>
            <w:tcW w:w="1546" w:type="dxa"/>
          </w:tcPr>
          <w:p>
            <w:pPr>
              <w:pStyle w:val="22"/>
              <w:spacing w:before="148"/>
              <w:ind w:left="170"/>
              <w:rPr>
                <w:sz w:val="21"/>
              </w:rPr>
            </w:pPr>
            <w:r>
              <w:rPr>
                <w:sz w:val="21"/>
              </w:rPr>
              <w:t xml:space="preserve">专用条款 </w:t>
            </w:r>
          </w:p>
        </w:tc>
        <w:tc>
          <w:tcPr>
            <w:tcW w:w="2563" w:type="dxa"/>
          </w:tcPr>
          <w:p>
            <w:pPr>
              <w:pStyle w:val="22"/>
              <w:spacing w:before="148"/>
              <w:ind w:left="115"/>
              <w:jc w:val="center"/>
              <w:rPr>
                <w:sz w:val="21"/>
              </w:rPr>
            </w:pPr>
            <w:r>
              <w:rPr>
                <w:w w:val="99"/>
                <w:sz w:val="21"/>
              </w:rPr>
              <w:t xml:space="preserve"> </w:t>
            </w:r>
          </w:p>
        </w:tc>
        <w:tc>
          <w:tcPr>
            <w:tcW w:w="1851" w:type="dxa"/>
          </w:tcPr>
          <w:p>
            <w:pPr>
              <w:pStyle w:val="22"/>
              <w:spacing w:before="148"/>
              <w:ind w:left="103"/>
              <w:jc w:val="center"/>
              <w:rPr>
                <w:sz w:val="21"/>
              </w:rPr>
            </w:pPr>
            <w:r>
              <w:rPr>
                <w:w w:val="99"/>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4" w:hRule="atLeast"/>
        </w:trPr>
        <w:tc>
          <w:tcPr>
            <w:tcW w:w="833" w:type="dxa"/>
          </w:tcPr>
          <w:p>
            <w:pPr>
              <w:pStyle w:val="22"/>
              <w:spacing w:before="149"/>
              <w:ind w:left="188" w:right="61"/>
              <w:jc w:val="center"/>
              <w:rPr>
                <w:sz w:val="21"/>
              </w:rPr>
            </w:pPr>
            <w:r>
              <w:rPr>
                <w:sz w:val="21"/>
              </w:rPr>
              <w:t xml:space="preserve">5 </w:t>
            </w:r>
          </w:p>
        </w:tc>
        <w:tc>
          <w:tcPr>
            <w:tcW w:w="2154" w:type="dxa"/>
          </w:tcPr>
          <w:p>
            <w:pPr>
              <w:pStyle w:val="22"/>
              <w:spacing w:before="149"/>
              <w:ind w:left="114"/>
              <w:rPr>
                <w:sz w:val="21"/>
              </w:rPr>
            </w:pPr>
            <w:r>
              <w:rPr>
                <w:sz w:val="21"/>
              </w:rPr>
              <w:t xml:space="preserve">发包人支付担保 </w:t>
            </w:r>
          </w:p>
        </w:tc>
        <w:tc>
          <w:tcPr>
            <w:tcW w:w="1546" w:type="dxa"/>
          </w:tcPr>
          <w:p>
            <w:pPr>
              <w:pStyle w:val="22"/>
              <w:spacing w:before="149"/>
              <w:ind w:left="170"/>
              <w:rPr>
                <w:sz w:val="21"/>
              </w:rPr>
            </w:pPr>
            <w:r>
              <w:rPr>
                <w:sz w:val="21"/>
              </w:rPr>
              <w:t>专用条款</w:t>
            </w:r>
          </w:p>
        </w:tc>
        <w:tc>
          <w:tcPr>
            <w:tcW w:w="2563" w:type="dxa"/>
          </w:tcPr>
          <w:p>
            <w:pPr>
              <w:pStyle w:val="22"/>
              <w:spacing w:before="149"/>
              <w:ind w:left="115"/>
              <w:jc w:val="center"/>
              <w:rPr>
                <w:sz w:val="21"/>
              </w:rPr>
            </w:pPr>
            <w:r>
              <w:rPr>
                <w:w w:val="99"/>
                <w:sz w:val="21"/>
              </w:rPr>
              <w:t xml:space="preserve"> </w:t>
            </w:r>
          </w:p>
        </w:tc>
        <w:tc>
          <w:tcPr>
            <w:tcW w:w="1851" w:type="dxa"/>
          </w:tcPr>
          <w:p>
            <w:pPr>
              <w:pStyle w:val="22"/>
              <w:spacing w:before="149"/>
              <w:ind w:left="103"/>
              <w:jc w:val="center"/>
              <w:rPr>
                <w:sz w:val="21"/>
              </w:rPr>
            </w:pPr>
            <w:r>
              <w:rPr>
                <w:w w:val="99"/>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833" w:type="dxa"/>
          </w:tcPr>
          <w:p>
            <w:pPr>
              <w:pStyle w:val="22"/>
              <w:spacing w:before="141"/>
              <w:ind w:left="188" w:right="61"/>
              <w:jc w:val="center"/>
              <w:rPr>
                <w:sz w:val="21"/>
              </w:rPr>
            </w:pPr>
            <w:r>
              <w:rPr>
                <w:sz w:val="21"/>
              </w:rPr>
              <w:t xml:space="preserve">6 </w:t>
            </w:r>
          </w:p>
        </w:tc>
        <w:tc>
          <w:tcPr>
            <w:tcW w:w="2154" w:type="dxa"/>
          </w:tcPr>
          <w:p>
            <w:pPr>
              <w:pStyle w:val="22"/>
              <w:spacing w:before="141"/>
              <w:ind w:left="114"/>
              <w:rPr>
                <w:sz w:val="21"/>
              </w:rPr>
            </w:pPr>
            <w:r>
              <w:rPr>
                <w:sz w:val="21"/>
              </w:rPr>
              <w:t xml:space="preserve">承包人履约担保金额 </w:t>
            </w:r>
          </w:p>
        </w:tc>
        <w:tc>
          <w:tcPr>
            <w:tcW w:w="1546" w:type="dxa"/>
          </w:tcPr>
          <w:p>
            <w:pPr>
              <w:pStyle w:val="22"/>
              <w:spacing w:before="141"/>
              <w:ind w:left="170"/>
              <w:rPr>
                <w:sz w:val="21"/>
              </w:rPr>
            </w:pPr>
            <w:r>
              <w:rPr>
                <w:sz w:val="21"/>
              </w:rPr>
              <w:t xml:space="preserve">专用条款 </w:t>
            </w:r>
          </w:p>
        </w:tc>
        <w:tc>
          <w:tcPr>
            <w:tcW w:w="2563" w:type="dxa"/>
          </w:tcPr>
          <w:p>
            <w:pPr>
              <w:pStyle w:val="22"/>
              <w:spacing w:before="141"/>
              <w:ind w:left="115"/>
              <w:jc w:val="center"/>
              <w:rPr>
                <w:sz w:val="21"/>
              </w:rPr>
            </w:pPr>
            <w:r>
              <w:rPr>
                <w:w w:val="99"/>
                <w:sz w:val="21"/>
              </w:rPr>
              <w:t xml:space="preserve"> </w:t>
            </w:r>
          </w:p>
        </w:tc>
        <w:tc>
          <w:tcPr>
            <w:tcW w:w="1851" w:type="dxa"/>
          </w:tcPr>
          <w:p>
            <w:pPr>
              <w:pStyle w:val="22"/>
              <w:spacing w:before="141"/>
              <w:ind w:left="103"/>
              <w:jc w:val="center"/>
              <w:rPr>
                <w:sz w:val="21"/>
              </w:rPr>
            </w:pPr>
            <w:r>
              <w:rPr>
                <w:w w:val="99"/>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833" w:type="dxa"/>
          </w:tcPr>
          <w:p>
            <w:pPr>
              <w:pStyle w:val="22"/>
              <w:spacing w:before="141"/>
              <w:ind w:left="188" w:right="61"/>
              <w:jc w:val="center"/>
              <w:rPr>
                <w:sz w:val="21"/>
              </w:rPr>
            </w:pPr>
            <w:r>
              <w:rPr>
                <w:sz w:val="21"/>
              </w:rPr>
              <w:t xml:space="preserve">7 </w:t>
            </w:r>
          </w:p>
        </w:tc>
        <w:tc>
          <w:tcPr>
            <w:tcW w:w="2154" w:type="dxa"/>
          </w:tcPr>
          <w:p>
            <w:pPr>
              <w:pStyle w:val="22"/>
              <w:spacing w:before="141"/>
              <w:ind w:left="114"/>
              <w:rPr>
                <w:sz w:val="21"/>
              </w:rPr>
            </w:pPr>
            <w:r>
              <w:rPr>
                <w:sz w:val="21"/>
              </w:rPr>
              <w:t xml:space="preserve">每天逾期竣工违约金 </w:t>
            </w:r>
          </w:p>
        </w:tc>
        <w:tc>
          <w:tcPr>
            <w:tcW w:w="1546" w:type="dxa"/>
          </w:tcPr>
          <w:p>
            <w:pPr>
              <w:pStyle w:val="22"/>
              <w:spacing w:before="141"/>
              <w:ind w:left="170"/>
              <w:rPr>
                <w:sz w:val="21"/>
              </w:rPr>
            </w:pPr>
            <w:r>
              <w:rPr>
                <w:sz w:val="21"/>
              </w:rPr>
              <w:t xml:space="preserve">专用条款 </w:t>
            </w:r>
          </w:p>
        </w:tc>
        <w:tc>
          <w:tcPr>
            <w:tcW w:w="2563" w:type="dxa"/>
          </w:tcPr>
          <w:p>
            <w:pPr>
              <w:pStyle w:val="22"/>
              <w:spacing w:before="141"/>
              <w:ind w:left="105"/>
              <w:rPr>
                <w:sz w:val="21"/>
              </w:rPr>
            </w:pPr>
            <w:r>
              <w:rPr>
                <w:w w:val="99"/>
                <w:sz w:val="21"/>
              </w:rPr>
              <w:t xml:space="preserve">  </w:t>
            </w:r>
          </w:p>
        </w:tc>
        <w:tc>
          <w:tcPr>
            <w:tcW w:w="1851" w:type="dxa"/>
          </w:tcPr>
          <w:p>
            <w:pPr>
              <w:pStyle w:val="22"/>
              <w:spacing w:before="141"/>
              <w:ind w:left="103"/>
              <w:jc w:val="center"/>
              <w:rPr>
                <w:sz w:val="21"/>
              </w:rPr>
            </w:pPr>
            <w:r>
              <w:rPr>
                <w:w w:val="99"/>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833" w:type="dxa"/>
          </w:tcPr>
          <w:p>
            <w:pPr>
              <w:pStyle w:val="22"/>
              <w:spacing w:before="141"/>
              <w:ind w:left="188" w:right="61"/>
              <w:jc w:val="center"/>
              <w:rPr>
                <w:sz w:val="21"/>
              </w:rPr>
            </w:pPr>
            <w:r>
              <w:rPr>
                <w:sz w:val="21"/>
              </w:rPr>
              <w:t xml:space="preserve">8 </w:t>
            </w:r>
          </w:p>
        </w:tc>
        <w:tc>
          <w:tcPr>
            <w:tcW w:w="2154" w:type="dxa"/>
          </w:tcPr>
          <w:p>
            <w:pPr>
              <w:pStyle w:val="22"/>
              <w:spacing w:before="4" w:line="270" w:lineRule="atLeast"/>
              <w:ind w:left="114" w:right="83"/>
              <w:rPr>
                <w:sz w:val="21"/>
              </w:rPr>
            </w:pPr>
            <w:r>
              <w:rPr>
                <w:sz w:val="21"/>
              </w:rPr>
              <w:t xml:space="preserve">逾期竣工违约金最高限额 </w:t>
            </w:r>
          </w:p>
        </w:tc>
        <w:tc>
          <w:tcPr>
            <w:tcW w:w="1546" w:type="dxa"/>
          </w:tcPr>
          <w:p>
            <w:pPr>
              <w:pStyle w:val="22"/>
              <w:spacing w:before="141"/>
              <w:ind w:left="170"/>
              <w:rPr>
                <w:sz w:val="21"/>
              </w:rPr>
            </w:pPr>
            <w:r>
              <w:rPr>
                <w:sz w:val="21"/>
              </w:rPr>
              <w:t xml:space="preserve">专用条款 </w:t>
            </w:r>
          </w:p>
        </w:tc>
        <w:tc>
          <w:tcPr>
            <w:tcW w:w="2563" w:type="dxa"/>
          </w:tcPr>
          <w:p>
            <w:pPr>
              <w:pStyle w:val="22"/>
              <w:spacing w:before="141"/>
              <w:ind w:left="105"/>
              <w:rPr>
                <w:sz w:val="21"/>
              </w:rPr>
            </w:pPr>
            <w:r>
              <w:rPr>
                <w:w w:val="99"/>
                <w:sz w:val="21"/>
              </w:rPr>
              <w:t xml:space="preserve">  </w:t>
            </w:r>
          </w:p>
        </w:tc>
        <w:tc>
          <w:tcPr>
            <w:tcW w:w="1851" w:type="dxa"/>
          </w:tcPr>
          <w:p>
            <w:pPr>
              <w:pStyle w:val="22"/>
              <w:spacing w:before="141"/>
              <w:ind w:left="103"/>
              <w:jc w:val="center"/>
              <w:rPr>
                <w:sz w:val="21"/>
              </w:rPr>
            </w:pPr>
            <w:r>
              <w:rPr>
                <w:w w:val="99"/>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833" w:type="dxa"/>
          </w:tcPr>
          <w:p>
            <w:pPr>
              <w:pStyle w:val="22"/>
              <w:spacing w:before="149"/>
              <w:ind w:left="188" w:right="61"/>
              <w:jc w:val="center"/>
              <w:rPr>
                <w:sz w:val="21"/>
              </w:rPr>
            </w:pPr>
            <w:r>
              <w:rPr>
                <w:sz w:val="21"/>
              </w:rPr>
              <w:t xml:space="preserve">9 </w:t>
            </w:r>
          </w:p>
        </w:tc>
        <w:tc>
          <w:tcPr>
            <w:tcW w:w="2154" w:type="dxa"/>
          </w:tcPr>
          <w:p>
            <w:pPr>
              <w:pStyle w:val="22"/>
              <w:spacing w:before="149"/>
              <w:ind w:left="114"/>
              <w:rPr>
                <w:sz w:val="21"/>
              </w:rPr>
            </w:pPr>
            <w:r>
              <w:rPr>
                <w:sz w:val="21"/>
              </w:rPr>
              <w:t xml:space="preserve">质量标准 </w:t>
            </w:r>
          </w:p>
        </w:tc>
        <w:tc>
          <w:tcPr>
            <w:tcW w:w="1546" w:type="dxa"/>
          </w:tcPr>
          <w:p>
            <w:pPr>
              <w:pStyle w:val="22"/>
              <w:spacing w:before="149"/>
              <w:ind w:left="170"/>
              <w:rPr>
                <w:sz w:val="21"/>
              </w:rPr>
            </w:pPr>
            <w:r>
              <w:rPr>
                <w:sz w:val="21"/>
              </w:rPr>
              <w:t>专用条款</w:t>
            </w:r>
          </w:p>
        </w:tc>
        <w:tc>
          <w:tcPr>
            <w:tcW w:w="2563" w:type="dxa"/>
          </w:tcPr>
          <w:p>
            <w:pPr>
              <w:pStyle w:val="22"/>
              <w:spacing w:before="149"/>
              <w:ind w:left="1281"/>
              <w:rPr>
                <w:sz w:val="21"/>
              </w:rPr>
            </w:pPr>
            <w:r>
              <w:rPr>
                <w:w w:val="99"/>
                <w:sz w:val="21"/>
              </w:rPr>
              <w:t xml:space="preserve">      </w:t>
            </w:r>
            <w:r>
              <w:rPr>
                <w:spacing w:val="8"/>
                <w:w w:val="99"/>
                <w:sz w:val="21"/>
              </w:rPr>
              <w:t xml:space="preserve"> </w:t>
            </w:r>
            <w:r>
              <w:rPr>
                <w:w w:val="99"/>
                <w:sz w:val="21"/>
              </w:rPr>
              <w:t xml:space="preserve"> </w:t>
            </w:r>
          </w:p>
        </w:tc>
        <w:tc>
          <w:tcPr>
            <w:tcW w:w="1851" w:type="dxa"/>
          </w:tcPr>
          <w:p>
            <w:pPr>
              <w:pStyle w:val="22"/>
              <w:spacing w:before="149"/>
              <w:ind w:left="103"/>
              <w:jc w:val="center"/>
              <w:rPr>
                <w:sz w:val="21"/>
              </w:rPr>
            </w:pPr>
            <w:r>
              <w:rPr>
                <w:w w:val="99"/>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833" w:type="dxa"/>
          </w:tcPr>
          <w:p>
            <w:pPr>
              <w:pStyle w:val="22"/>
              <w:spacing w:before="149"/>
              <w:ind w:left="188" w:right="69"/>
              <w:jc w:val="center"/>
              <w:rPr>
                <w:sz w:val="21"/>
              </w:rPr>
            </w:pPr>
            <w:r>
              <w:rPr>
                <w:sz w:val="21"/>
              </w:rPr>
              <w:t xml:space="preserve">10 </w:t>
            </w:r>
          </w:p>
        </w:tc>
        <w:tc>
          <w:tcPr>
            <w:tcW w:w="2154" w:type="dxa"/>
          </w:tcPr>
          <w:p>
            <w:pPr>
              <w:pStyle w:val="22"/>
              <w:spacing w:before="149"/>
              <w:ind w:left="114"/>
              <w:rPr>
                <w:sz w:val="21"/>
              </w:rPr>
            </w:pPr>
            <w:r>
              <w:rPr>
                <w:sz w:val="21"/>
              </w:rPr>
              <w:t xml:space="preserve">预付款额度 </w:t>
            </w:r>
          </w:p>
        </w:tc>
        <w:tc>
          <w:tcPr>
            <w:tcW w:w="1546" w:type="dxa"/>
          </w:tcPr>
          <w:p>
            <w:pPr>
              <w:pStyle w:val="22"/>
              <w:spacing w:before="149"/>
              <w:ind w:left="170"/>
              <w:rPr>
                <w:sz w:val="21"/>
              </w:rPr>
            </w:pPr>
            <w:r>
              <w:rPr>
                <w:sz w:val="21"/>
              </w:rPr>
              <w:t xml:space="preserve">专用条款 </w:t>
            </w:r>
          </w:p>
        </w:tc>
        <w:tc>
          <w:tcPr>
            <w:tcW w:w="2563" w:type="dxa"/>
          </w:tcPr>
          <w:p>
            <w:pPr>
              <w:pStyle w:val="22"/>
              <w:spacing w:before="149"/>
              <w:ind w:left="1281"/>
              <w:rPr>
                <w:sz w:val="21"/>
              </w:rPr>
            </w:pPr>
            <w:r>
              <w:rPr>
                <w:w w:val="99"/>
                <w:sz w:val="21"/>
              </w:rPr>
              <w:t xml:space="preserve">      </w:t>
            </w:r>
            <w:r>
              <w:rPr>
                <w:spacing w:val="8"/>
                <w:w w:val="99"/>
                <w:sz w:val="21"/>
              </w:rPr>
              <w:t xml:space="preserve"> </w:t>
            </w:r>
            <w:r>
              <w:rPr>
                <w:w w:val="99"/>
                <w:sz w:val="21"/>
              </w:rPr>
              <w:t xml:space="preserve"> </w:t>
            </w:r>
          </w:p>
        </w:tc>
        <w:tc>
          <w:tcPr>
            <w:tcW w:w="1851" w:type="dxa"/>
          </w:tcPr>
          <w:p>
            <w:pPr>
              <w:pStyle w:val="22"/>
              <w:spacing w:before="149"/>
              <w:ind w:left="103"/>
              <w:jc w:val="center"/>
              <w:rPr>
                <w:sz w:val="21"/>
              </w:rPr>
            </w:pPr>
            <w:r>
              <w:rPr>
                <w:w w:val="99"/>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833" w:type="dxa"/>
          </w:tcPr>
          <w:p>
            <w:pPr>
              <w:pStyle w:val="22"/>
              <w:spacing w:before="149"/>
              <w:ind w:left="188" w:right="69"/>
              <w:jc w:val="center"/>
              <w:rPr>
                <w:sz w:val="21"/>
              </w:rPr>
            </w:pPr>
            <w:r>
              <w:rPr>
                <w:sz w:val="21"/>
              </w:rPr>
              <w:t xml:space="preserve">11 </w:t>
            </w:r>
          </w:p>
        </w:tc>
        <w:tc>
          <w:tcPr>
            <w:tcW w:w="2154" w:type="dxa"/>
          </w:tcPr>
          <w:p>
            <w:pPr>
              <w:pStyle w:val="22"/>
              <w:spacing w:before="149"/>
              <w:ind w:left="114"/>
              <w:rPr>
                <w:sz w:val="21"/>
              </w:rPr>
            </w:pPr>
            <w:r>
              <w:rPr>
                <w:sz w:val="21"/>
              </w:rPr>
              <w:t xml:space="preserve">预付款保函金额 </w:t>
            </w:r>
          </w:p>
        </w:tc>
        <w:tc>
          <w:tcPr>
            <w:tcW w:w="1546" w:type="dxa"/>
          </w:tcPr>
          <w:p>
            <w:pPr>
              <w:pStyle w:val="22"/>
              <w:spacing w:before="149"/>
              <w:ind w:left="170"/>
              <w:rPr>
                <w:sz w:val="21"/>
              </w:rPr>
            </w:pPr>
            <w:r>
              <w:rPr>
                <w:sz w:val="21"/>
              </w:rPr>
              <w:t xml:space="preserve">专用条款 </w:t>
            </w:r>
          </w:p>
        </w:tc>
        <w:tc>
          <w:tcPr>
            <w:tcW w:w="2563" w:type="dxa"/>
          </w:tcPr>
          <w:p>
            <w:pPr>
              <w:pStyle w:val="22"/>
              <w:spacing w:before="149"/>
              <w:ind w:left="1281"/>
              <w:rPr>
                <w:sz w:val="21"/>
              </w:rPr>
            </w:pPr>
            <w:r>
              <w:rPr>
                <w:w w:val="99"/>
                <w:sz w:val="21"/>
              </w:rPr>
              <w:t xml:space="preserve">      </w:t>
            </w:r>
            <w:r>
              <w:rPr>
                <w:spacing w:val="8"/>
                <w:w w:val="99"/>
                <w:sz w:val="21"/>
              </w:rPr>
              <w:t xml:space="preserve"> </w:t>
            </w:r>
            <w:r>
              <w:rPr>
                <w:w w:val="99"/>
                <w:sz w:val="21"/>
              </w:rPr>
              <w:t xml:space="preserve"> </w:t>
            </w:r>
          </w:p>
        </w:tc>
        <w:tc>
          <w:tcPr>
            <w:tcW w:w="1851" w:type="dxa"/>
          </w:tcPr>
          <w:p>
            <w:pPr>
              <w:pStyle w:val="22"/>
              <w:spacing w:before="149"/>
              <w:ind w:left="103"/>
              <w:jc w:val="center"/>
              <w:rPr>
                <w:sz w:val="21"/>
              </w:rPr>
            </w:pPr>
            <w:r>
              <w:rPr>
                <w:w w:val="99"/>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833" w:type="dxa"/>
          </w:tcPr>
          <w:p>
            <w:pPr>
              <w:pStyle w:val="22"/>
              <w:spacing w:before="149"/>
              <w:ind w:left="188" w:right="69"/>
              <w:jc w:val="center"/>
              <w:rPr>
                <w:sz w:val="21"/>
              </w:rPr>
            </w:pPr>
            <w:r>
              <w:rPr>
                <w:sz w:val="21"/>
              </w:rPr>
              <w:t xml:space="preserve">12 </w:t>
            </w:r>
          </w:p>
        </w:tc>
        <w:tc>
          <w:tcPr>
            <w:tcW w:w="2154" w:type="dxa"/>
          </w:tcPr>
          <w:p>
            <w:pPr>
              <w:pStyle w:val="22"/>
              <w:spacing w:before="149"/>
              <w:ind w:left="114"/>
              <w:rPr>
                <w:sz w:val="21"/>
              </w:rPr>
            </w:pPr>
            <w:r>
              <w:rPr>
                <w:sz w:val="21"/>
              </w:rPr>
              <w:t xml:space="preserve">质量保证金额度 </w:t>
            </w:r>
          </w:p>
        </w:tc>
        <w:tc>
          <w:tcPr>
            <w:tcW w:w="1546" w:type="dxa"/>
          </w:tcPr>
          <w:p>
            <w:pPr>
              <w:pStyle w:val="22"/>
              <w:spacing w:before="149"/>
              <w:ind w:left="170"/>
              <w:rPr>
                <w:sz w:val="21"/>
              </w:rPr>
            </w:pPr>
            <w:r>
              <w:rPr>
                <w:sz w:val="21"/>
              </w:rPr>
              <w:t>专用条款</w:t>
            </w:r>
            <w:r>
              <w:rPr>
                <w:sz w:val="21"/>
                <w:u w:val="single"/>
              </w:rPr>
              <w:t xml:space="preserve"> </w:t>
            </w:r>
          </w:p>
        </w:tc>
        <w:tc>
          <w:tcPr>
            <w:tcW w:w="2563" w:type="dxa"/>
          </w:tcPr>
          <w:p>
            <w:pPr>
              <w:pStyle w:val="22"/>
              <w:spacing w:before="149"/>
              <w:ind w:right="268"/>
              <w:jc w:val="right"/>
              <w:rPr>
                <w:sz w:val="21"/>
              </w:rPr>
            </w:pPr>
            <w:r>
              <w:rPr>
                <w:w w:val="99"/>
                <w:sz w:val="21"/>
              </w:rPr>
              <w:t xml:space="preserve">            </w:t>
            </w:r>
            <w:r>
              <w:rPr>
                <w:w w:val="95"/>
                <w:sz w:val="21"/>
              </w:rPr>
              <w:t xml:space="preserve">%   </w:t>
            </w:r>
          </w:p>
        </w:tc>
        <w:tc>
          <w:tcPr>
            <w:tcW w:w="1851" w:type="dxa"/>
          </w:tcPr>
          <w:p>
            <w:pPr>
              <w:pStyle w:val="22"/>
              <w:spacing w:before="149"/>
              <w:ind w:left="103"/>
              <w:jc w:val="center"/>
              <w:rPr>
                <w:sz w:val="21"/>
              </w:rPr>
            </w:pPr>
            <w:r>
              <w:rPr>
                <w:w w:val="99"/>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4" w:hRule="atLeast"/>
        </w:trPr>
        <w:tc>
          <w:tcPr>
            <w:tcW w:w="833" w:type="dxa"/>
          </w:tcPr>
          <w:p>
            <w:pPr>
              <w:pStyle w:val="22"/>
              <w:spacing w:before="168"/>
              <w:ind w:left="188" w:right="69"/>
              <w:jc w:val="center"/>
              <w:rPr>
                <w:sz w:val="21"/>
              </w:rPr>
            </w:pPr>
            <w:r>
              <w:rPr>
                <w:rFonts w:ascii="Courier New" w:hAnsi="Courier New"/>
                <w:sz w:val="21"/>
              </w:rPr>
              <w:t>……</w:t>
            </w:r>
            <w:r>
              <w:rPr>
                <w:sz w:val="21"/>
              </w:rPr>
              <w:t xml:space="preserve"> </w:t>
            </w:r>
          </w:p>
        </w:tc>
        <w:tc>
          <w:tcPr>
            <w:tcW w:w="2154" w:type="dxa"/>
          </w:tcPr>
          <w:p>
            <w:pPr>
              <w:pStyle w:val="22"/>
              <w:spacing w:before="168"/>
              <w:ind w:left="980" w:right="870"/>
              <w:jc w:val="center"/>
              <w:rPr>
                <w:sz w:val="21"/>
              </w:rPr>
            </w:pPr>
            <w:r>
              <w:rPr>
                <w:rFonts w:ascii="Courier New" w:hAnsi="Courier New"/>
                <w:sz w:val="21"/>
              </w:rPr>
              <w:t>……</w:t>
            </w:r>
            <w:r>
              <w:rPr>
                <w:sz w:val="21"/>
              </w:rPr>
              <w:t xml:space="preserve"> </w:t>
            </w:r>
          </w:p>
        </w:tc>
        <w:tc>
          <w:tcPr>
            <w:tcW w:w="1546" w:type="dxa"/>
          </w:tcPr>
          <w:p>
            <w:pPr>
              <w:pStyle w:val="22"/>
              <w:spacing w:before="149"/>
              <w:ind w:left="170"/>
              <w:rPr>
                <w:sz w:val="21"/>
              </w:rPr>
            </w:pPr>
            <w:r>
              <w:rPr>
                <w:w w:val="99"/>
                <w:sz w:val="21"/>
              </w:rPr>
              <w:t xml:space="preserve"> </w:t>
            </w:r>
          </w:p>
        </w:tc>
        <w:tc>
          <w:tcPr>
            <w:tcW w:w="2563" w:type="dxa"/>
          </w:tcPr>
          <w:p>
            <w:pPr>
              <w:pStyle w:val="22"/>
              <w:spacing w:before="149"/>
              <w:ind w:left="115"/>
              <w:jc w:val="center"/>
              <w:rPr>
                <w:sz w:val="21"/>
              </w:rPr>
            </w:pPr>
            <w:r>
              <w:rPr>
                <w:w w:val="99"/>
                <w:sz w:val="21"/>
              </w:rPr>
              <w:t xml:space="preserve"> </w:t>
            </w:r>
          </w:p>
        </w:tc>
        <w:tc>
          <w:tcPr>
            <w:tcW w:w="1851" w:type="dxa"/>
          </w:tcPr>
          <w:p>
            <w:pPr>
              <w:pStyle w:val="22"/>
              <w:spacing w:before="149"/>
              <w:ind w:left="103"/>
              <w:jc w:val="center"/>
              <w:rPr>
                <w:sz w:val="21"/>
              </w:rPr>
            </w:pPr>
            <w:r>
              <w:rPr>
                <w:w w:val="99"/>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6" w:hRule="atLeast"/>
        </w:trPr>
        <w:tc>
          <w:tcPr>
            <w:tcW w:w="8947" w:type="dxa"/>
            <w:gridSpan w:val="5"/>
          </w:tcPr>
          <w:p>
            <w:pPr>
              <w:pStyle w:val="22"/>
              <w:spacing w:before="9"/>
              <w:rPr>
                <w:sz w:val="14"/>
              </w:rPr>
            </w:pPr>
          </w:p>
          <w:p>
            <w:pPr>
              <w:pStyle w:val="22"/>
              <w:spacing w:line="242" w:lineRule="auto"/>
              <w:ind w:left="115" w:right="206"/>
              <w:rPr>
                <w:sz w:val="21"/>
              </w:rPr>
            </w:pPr>
            <w:r>
              <w:rPr>
                <w:w w:val="95"/>
                <w:sz w:val="21"/>
              </w:rPr>
              <w:t xml:space="preserve">备注：竞标人在响应竞标文件中规定的实质性要求和条件的基础上，可做出其他有利于采购单  </w:t>
            </w:r>
            <w:r>
              <w:rPr>
                <w:sz w:val="21"/>
              </w:rPr>
              <w:t xml:space="preserve">位的承诺。此类承诺可在本表中予以补充填写。 </w:t>
            </w:r>
          </w:p>
        </w:tc>
      </w:tr>
    </w:tbl>
    <w:p>
      <w:pPr>
        <w:pStyle w:val="2"/>
        <w:rPr>
          <w:sz w:val="20"/>
        </w:rPr>
      </w:pPr>
    </w:p>
    <w:p>
      <w:pPr>
        <w:pStyle w:val="2"/>
        <w:spacing w:before="4"/>
        <w:rPr>
          <w:sz w:val="27"/>
        </w:rPr>
      </w:pPr>
    </w:p>
    <w:p>
      <w:pPr>
        <w:pStyle w:val="2"/>
        <w:ind w:left="336"/>
      </w:pPr>
      <w:r>
        <w:t xml:space="preserve">竞标人（盖章）： </w:t>
      </w:r>
    </w:p>
    <w:p>
      <w:pPr>
        <w:pStyle w:val="2"/>
        <w:spacing w:before="9"/>
        <w:rPr>
          <w:sz w:val="17"/>
        </w:rPr>
      </w:pPr>
    </w:p>
    <w:p>
      <w:pPr>
        <w:pStyle w:val="2"/>
        <w:spacing w:line="441" w:lineRule="auto"/>
        <w:ind w:left="336" w:right="6178"/>
      </w:pPr>
      <w:r>
        <w:t xml:space="preserve">法定代表人或其委托代理人（签字或盖章）： 日 期 ： 年 月 日 </w:t>
      </w:r>
    </w:p>
    <w:p>
      <w:pPr>
        <w:spacing w:after="0" w:line="441" w:lineRule="auto"/>
        <w:sectPr>
          <w:pgSz w:w="11910" w:h="16840"/>
          <w:pgMar w:top="1140" w:right="0" w:bottom="1180" w:left="1080" w:header="874" w:footer="988" w:gutter="0"/>
        </w:sectPr>
      </w:pPr>
    </w:p>
    <w:p>
      <w:pPr>
        <w:pStyle w:val="2"/>
        <w:spacing w:before="25"/>
        <w:ind w:right="966"/>
        <w:jc w:val="center"/>
      </w:pPr>
      <w:r>
        <w:rPr>
          <w:w w:val="99"/>
        </w:rPr>
        <w:t xml:space="preserve"> </w:t>
      </w:r>
    </w:p>
    <w:p>
      <w:pPr>
        <w:pStyle w:val="5"/>
        <w:spacing w:before="149"/>
        <w:ind w:right="1206"/>
      </w:pPr>
      <w:r>
        <w:t>5、竞标文件商务标评审需要的其他竞标资料或辅助资料</w:t>
      </w:r>
      <w:r>
        <w:rPr>
          <w:w w:val="99"/>
        </w:rPr>
        <w:t xml:space="preserve"> </w:t>
      </w:r>
    </w:p>
    <w:p>
      <w:pPr>
        <w:spacing w:after="0"/>
        <w:sectPr>
          <w:pgSz w:w="11910" w:h="16840"/>
          <w:pgMar w:top="1140" w:right="0" w:bottom="1180" w:left="1080" w:header="874" w:footer="988" w:gutter="0"/>
        </w:sectPr>
      </w:pPr>
    </w:p>
    <w:p>
      <w:pPr>
        <w:spacing w:before="115"/>
        <w:ind w:left="3347" w:right="0" w:firstLine="0"/>
        <w:jc w:val="left"/>
        <w:rPr>
          <w:b/>
          <w:sz w:val="32"/>
        </w:rPr>
      </w:pPr>
      <w:r>
        <w:rPr>
          <w:b/>
          <w:sz w:val="32"/>
        </w:rPr>
        <w:t>6、工程量清单报价表</w:t>
      </w:r>
      <w:r>
        <w:rPr>
          <w:b/>
          <w:w w:val="99"/>
          <w:sz w:val="32"/>
        </w:rPr>
        <w:t xml:space="preserve"> </w:t>
      </w:r>
    </w:p>
    <w:p>
      <w:pPr>
        <w:pStyle w:val="2"/>
        <w:spacing w:before="1"/>
        <w:rPr>
          <w:b/>
          <w:sz w:val="13"/>
        </w:rPr>
      </w:pPr>
    </w:p>
    <w:p>
      <w:pPr>
        <w:pStyle w:val="11"/>
        <w:spacing w:before="69"/>
        <w:ind w:left="336"/>
        <w:rPr>
          <w:u w:val="none"/>
        </w:rPr>
      </w:pPr>
      <w:r>
        <w:rPr>
          <w:u w:val="none"/>
        </w:rPr>
        <w:t>一、工程量清单报价说明</w:t>
      </w:r>
      <w:r>
        <w:rPr>
          <w:w w:val="98"/>
          <w:u w:val="none"/>
        </w:rPr>
        <w:t xml:space="preserve"> </w:t>
      </w:r>
    </w:p>
    <w:p>
      <w:pPr>
        <w:pStyle w:val="2"/>
        <w:spacing w:before="4"/>
        <w:rPr>
          <w:b/>
          <w:sz w:val="18"/>
        </w:rPr>
      </w:pPr>
    </w:p>
    <w:p>
      <w:pPr>
        <w:pStyle w:val="2"/>
        <w:ind w:left="776"/>
      </w:pPr>
      <w:r>
        <w:t xml:space="preserve">1、预算控制价（标底）：本项目控制价根据施工图及信息价、市场价进行编制，取费按中值。 </w:t>
      </w:r>
    </w:p>
    <w:p>
      <w:pPr>
        <w:pStyle w:val="2"/>
        <w:spacing w:before="9"/>
        <w:rPr>
          <w:sz w:val="17"/>
        </w:rPr>
      </w:pPr>
    </w:p>
    <w:p>
      <w:pPr>
        <w:pStyle w:val="2"/>
        <w:ind w:left="776"/>
      </w:pPr>
      <w:r>
        <w:t xml:space="preserve">2、竞标报价：竞争性谈判文件要求、工程量清单、使用的计价依据、材料价格的采用等。 </w:t>
      </w:r>
    </w:p>
    <w:p>
      <w:pPr>
        <w:pStyle w:val="2"/>
        <w:spacing w:before="9"/>
        <w:rPr>
          <w:sz w:val="17"/>
        </w:rPr>
      </w:pPr>
    </w:p>
    <w:p>
      <w:pPr>
        <w:pStyle w:val="2"/>
        <w:numPr>
          <w:ilvl w:val="0"/>
          <w:numId w:val="29"/>
        </w:numPr>
        <w:spacing w:before="1" w:line="441" w:lineRule="auto"/>
        <w:ind w:left="336" w:right="1406" w:firstLine="424"/>
        <w:jc w:val="both"/>
      </w:pPr>
      <w:r>
        <w:t>竣工结算价（用于结算）：施工合同、发包人（监理工程师）确认的实际完成工程量、材料   价格等。分析说明清单工程量变化（包括设计变更、竞标文件清单工程量错误）情况；</w:t>
      </w:r>
      <w:r>
        <w:rPr>
          <w:w w:val="95"/>
        </w:rPr>
        <w:t>分析说明综</w:t>
      </w:r>
      <w:r>
        <w:rPr>
          <w:spacing w:val="1"/>
        </w:rPr>
        <w:t>合单价变化</w:t>
      </w:r>
      <w:r>
        <w:t>（包括工程量变化和材料价格变化、合同约定的调整因素）</w:t>
      </w:r>
      <w:r>
        <w:rPr>
          <w:spacing w:val="6"/>
        </w:rPr>
        <w:t>情况；</w:t>
      </w:r>
      <w:r>
        <w:t xml:space="preserve"> 工程费用变化的其它情况分析说明。</w:t>
      </w:r>
    </w:p>
    <w:p>
      <w:pPr>
        <w:pStyle w:val="2"/>
        <w:numPr>
          <w:ilvl w:val="0"/>
          <w:numId w:val="0"/>
        </w:numPr>
        <w:spacing w:before="1" w:line="441" w:lineRule="auto"/>
        <w:ind w:left="760" w:leftChars="0" w:right="1406" w:rightChars="0"/>
        <w:jc w:val="both"/>
      </w:pPr>
      <w:r>
        <w:t xml:space="preserve">4、其他需要说明的问题 </w:t>
      </w:r>
    </w:p>
    <w:p>
      <w:pPr>
        <w:pStyle w:val="2"/>
        <w:spacing w:before="3" w:line="441" w:lineRule="auto"/>
        <w:ind w:left="336" w:right="1407" w:firstLine="424"/>
        <w:jc w:val="both"/>
      </w:pPr>
      <w:r>
        <w:rPr>
          <w:w w:val="95"/>
        </w:rPr>
        <w:t>5</w:t>
      </w:r>
      <w:r>
        <w:rPr>
          <w:spacing w:val="-6"/>
          <w:w w:val="95"/>
        </w:rPr>
        <w:t>、</w:t>
      </w:r>
      <w:r>
        <w:t xml:space="preserve">工程量清单中所列工程量系发包人按照现有图纸及有关资料依据建设行政主管部门所颁布的计量规则计算的，它是采购文件的组成部分，作为竞标报价的共同基础。中标后结算支付，以设计图纸和设计变更实际工程量为依据，按成交竞标人竞标所报的工程量清单的单价支付费用。 </w:t>
      </w:r>
    </w:p>
    <w:p>
      <w:pPr>
        <w:pStyle w:val="2"/>
        <w:spacing w:before="3" w:line="441" w:lineRule="auto"/>
        <w:ind w:left="336" w:right="1407" w:firstLine="424"/>
        <w:jc w:val="both"/>
      </w:pPr>
      <w:r>
        <w:rPr>
          <w:w w:val="95"/>
        </w:rPr>
        <w:t>6、</w:t>
      </w:r>
      <w:r>
        <w:t xml:space="preserve">工程量清单中各分项工程的综合单价为本工程包干单价，不管竞标人今后施工方案如何改变及工程量实际发生多少，均按包干单价执行。 </w:t>
      </w:r>
    </w:p>
    <w:p>
      <w:pPr>
        <w:pStyle w:val="2"/>
        <w:spacing w:before="3" w:line="441" w:lineRule="auto"/>
        <w:ind w:left="336" w:right="1407" w:firstLine="424"/>
        <w:jc w:val="both"/>
      </w:pPr>
      <w:r>
        <w:t xml:space="preserve">7、对工程和材料的一般指示或说明已写于合同文件、图纸和技术规范内。给工程量清单各细目标价前，须参阅合同文件和技术规范的有关部分。 </w:t>
      </w:r>
    </w:p>
    <w:p>
      <w:pPr>
        <w:spacing w:before="0" w:line="240" w:lineRule="auto"/>
        <w:ind w:left="0" w:right="0" w:firstLine="630" w:firstLineChars="300"/>
        <w:jc w:val="left"/>
        <w:rPr>
          <w:sz w:val="21"/>
        </w:rPr>
      </w:pPr>
      <w:r>
        <w:rPr>
          <w:sz w:val="21"/>
        </w:rPr>
        <w:t>8、所有报价应以人民币表示。</w:t>
      </w:r>
    </w:p>
    <w:p>
      <w:pPr>
        <w:spacing w:before="3" w:line="441" w:lineRule="auto"/>
        <w:ind w:left="336" w:right="7123" w:firstLine="424"/>
        <w:jc w:val="left"/>
        <w:rPr>
          <w:sz w:val="21"/>
        </w:rPr>
      </w:pPr>
      <w:r>
        <w:rPr>
          <w:sz w:val="21"/>
        </w:rPr>
        <w:t>二</w:t>
      </w:r>
      <w:r>
        <w:rPr>
          <w:b/>
          <w:sz w:val="21"/>
        </w:rPr>
        <w:t>、编制依据</w:t>
      </w:r>
      <w:r>
        <w:rPr>
          <w:w w:val="99"/>
          <w:sz w:val="21"/>
        </w:rPr>
        <w:t xml:space="preserve"> </w:t>
      </w:r>
    </w:p>
    <w:p>
      <w:pPr>
        <w:pStyle w:val="2"/>
        <w:spacing w:before="3" w:line="441" w:lineRule="auto"/>
        <w:ind w:left="336" w:right="1407" w:firstLine="424"/>
        <w:jc w:val="both"/>
        <w:rPr>
          <w:rFonts w:hint="eastAsia"/>
        </w:rPr>
      </w:pPr>
      <w:r>
        <w:t xml:space="preserve">  </w:t>
      </w:r>
      <w:r>
        <w:rPr>
          <w:rFonts w:hint="eastAsia"/>
        </w:rPr>
        <w:t>（1）GB50500-2013《建设工程工程量清单计价规范》广西壮族自治区实施细则；</w:t>
      </w:r>
    </w:p>
    <w:p>
      <w:pPr>
        <w:pStyle w:val="2"/>
        <w:spacing w:before="3" w:line="441" w:lineRule="auto"/>
        <w:ind w:left="336" w:right="1407" w:firstLine="424"/>
        <w:jc w:val="both"/>
        <w:rPr>
          <w:rFonts w:hint="eastAsia"/>
        </w:rPr>
      </w:pPr>
      <w:r>
        <w:rPr>
          <w:rFonts w:hint="eastAsia"/>
        </w:rPr>
        <w:t xml:space="preserve">  （2）GB50854~50862-2013《建设工程工程量计算规范》广西壮族自治区实施细则(修订本)；</w:t>
      </w:r>
    </w:p>
    <w:p>
      <w:pPr>
        <w:pStyle w:val="2"/>
        <w:spacing w:before="3" w:line="441" w:lineRule="auto"/>
        <w:ind w:left="336" w:right="1407" w:firstLine="424"/>
        <w:jc w:val="both"/>
        <w:rPr>
          <w:rFonts w:hint="eastAsia"/>
        </w:rPr>
      </w:pPr>
      <w:r>
        <w:rPr>
          <w:rFonts w:hint="eastAsia"/>
        </w:rPr>
        <w:t xml:space="preserve">  （3）广西壮族自治区建设行政主管部门颁布的2013《广西壮族自治区建筑装饰装修工程消耗量定额》及相关规定；</w:t>
      </w:r>
    </w:p>
    <w:p>
      <w:pPr>
        <w:pStyle w:val="2"/>
        <w:spacing w:before="3" w:line="441" w:lineRule="auto"/>
        <w:ind w:left="336" w:right="1407" w:firstLine="424"/>
        <w:jc w:val="both"/>
        <w:rPr>
          <w:rFonts w:hint="eastAsia"/>
        </w:rPr>
      </w:pPr>
      <w:r>
        <w:rPr>
          <w:rFonts w:hint="eastAsia"/>
        </w:rPr>
        <w:t xml:space="preserve">  （4）广西壮族自治区建设行政主管部门颁布的2014年版《广西壮族自治区市政工程消耗量定额》及相关规定；</w:t>
      </w:r>
    </w:p>
    <w:p>
      <w:pPr>
        <w:pStyle w:val="2"/>
        <w:spacing w:before="3" w:line="441" w:lineRule="auto"/>
        <w:ind w:left="336" w:right="1407" w:firstLine="424"/>
        <w:jc w:val="both"/>
        <w:rPr>
          <w:rFonts w:hint="eastAsia"/>
        </w:rPr>
      </w:pPr>
      <w:r>
        <w:rPr>
          <w:rFonts w:hint="eastAsia"/>
        </w:rPr>
        <w:t xml:space="preserve">  （5）广西壮族自治区建设行政主管部门颁布的2015年《广西壮族自治区安装工程消耗量定额》及相关规定；</w:t>
      </w:r>
    </w:p>
    <w:p>
      <w:pPr>
        <w:pStyle w:val="2"/>
        <w:spacing w:before="3" w:line="441" w:lineRule="auto"/>
        <w:ind w:left="336" w:right="1407" w:firstLine="424"/>
        <w:jc w:val="both"/>
        <w:rPr>
          <w:rFonts w:hint="eastAsia"/>
        </w:rPr>
      </w:pPr>
      <w:r>
        <w:rPr>
          <w:rFonts w:hint="eastAsia"/>
        </w:rPr>
        <w:t xml:space="preserve">  （6）《自治区住房城乡建设厅关于调整建设工程定额人工费及有关费率的通知》桂建标[2018]19号）；</w:t>
      </w:r>
    </w:p>
    <w:p>
      <w:pPr>
        <w:pStyle w:val="2"/>
        <w:spacing w:before="3" w:line="441" w:lineRule="auto"/>
        <w:ind w:left="336" w:right="1407" w:firstLine="424"/>
        <w:jc w:val="both"/>
        <w:rPr>
          <w:rFonts w:hint="eastAsia"/>
        </w:rPr>
      </w:pPr>
      <w:r>
        <w:rPr>
          <w:rFonts w:hint="eastAsia"/>
        </w:rPr>
        <w:t xml:space="preserve">  （7）广西壮族自治区住房和城乡建设厅关于建筑业实施营业税改征增值税后广西壮族自治区建设工程计价依据调整的通知(桂建标(2016)17号)；</w:t>
      </w:r>
    </w:p>
    <w:p>
      <w:pPr>
        <w:pStyle w:val="2"/>
        <w:spacing w:before="3" w:line="441" w:lineRule="auto"/>
        <w:ind w:left="336" w:right="1407" w:firstLine="424"/>
        <w:jc w:val="both"/>
        <w:rPr>
          <w:rFonts w:hint="eastAsia"/>
        </w:rPr>
      </w:pPr>
      <w:r>
        <w:rPr>
          <w:rFonts w:hint="eastAsia"/>
        </w:rPr>
        <w:t xml:space="preserve">  （8）《关于调整除税价计算适用增值税税率的通知》(桂造价〔2019〕10号)；</w:t>
      </w:r>
    </w:p>
    <w:p>
      <w:pPr>
        <w:pStyle w:val="2"/>
        <w:spacing w:before="3" w:line="441" w:lineRule="auto"/>
        <w:ind w:left="336" w:right="1407" w:firstLine="424"/>
        <w:jc w:val="both"/>
      </w:pPr>
      <w:r>
        <w:rPr>
          <w:rFonts w:hint="eastAsia"/>
        </w:rPr>
        <w:t xml:space="preserve">  （9）材料价格按《河池市建设工程造价信息》凤山县2020年第3期的价格，信息价中没有的按市场中价位询价。 </w:t>
      </w: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spacing w:before="43"/>
        <w:ind w:right="1138"/>
        <w:jc w:val="both"/>
        <w:rPr>
          <w:b/>
          <w:sz w:val="44"/>
        </w:rPr>
      </w:pPr>
      <w:bookmarkStart w:id="66" w:name="_bookmark6"/>
      <w:bookmarkEnd w:id="66"/>
    </w:p>
    <w:p>
      <w:pPr>
        <w:pStyle w:val="2"/>
        <w:rPr>
          <w:b/>
          <w:sz w:val="44"/>
        </w:rPr>
      </w:pPr>
    </w:p>
    <w:p/>
    <w:p>
      <w:pPr>
        <w:pStyle w:val="3"/>
        <w:ind w:left="0" w:right="514"/>
        <w:rPr>
          <w:b/>
          <w:sz w:val="36"/>
          <w:szCs w:val="36"/>
        </w:rPr>
      </w:pPr>
      <w:bookmarkStart w:id="67" w:name="_Toc1943"/>
      <w:r>
        <w:rPr>
          <w:sz w:val="36"/>
          <w:szCs w:val="36"/>
        </w:rPr>
        <w:t>第</w:t>
      </w:r>
      <w:r>
        <w:rPr>
          <w:rFonts w:hint="eastAsia"/>
          <w:sz w:val="36"/>
          <w:szCs w:val="36"/>
          <w:lang w:val="en-US" w:eastAsia="zh-CN"/>
        </w:rPr>
        <w:t>八</w:t>
      </w:r>
      <w:r>
        <w:rPr>
          <w:sz w:val="36"/>
          <w:szCs w:val="36"/>
        </w:rPr>
        <w:t xml:space="preserve">章 </w:t>
      </w:r>
      <w:r>
        <w:rPr>
          <w:rFonts w:hint="eastAsia"/>
          <w:sz w:val="36"/>
          <w:szCs w:val="36"/>
          <w:lang w:val="en-US" w:eastAsia="zh-CN"/>
        </w:rPr>
        <w:t>评标办法</w:t>
      </w:r>
      <w:bookmarkEnd w:id="67"/>
      <w:r>
        <w:rPr>
          <w:w w:val="99"/>
          <w:sz w:val="36"/>
          <w:szCs w:val="36"/>
        </w:rPr>
        <w:t xml:space="preserve"> </w:t>
      </w:r>
    </w:p>
    <w:p>
      <w:pPr>
        <w:pStyle w:val="2"/>
        <w:spacing w:before="2" w:line="444" w:lineRule="auto"/>
        <w:ind w:left="336" w:right="1413" w:firstLine="588" w:firstLineChars="300"/>
        <w:rPr>
          <w:spacing w:val="-7"/>
        </w:rPr>
      </w:pPr>
      <w:r>
        <w:rPr>
          <w:spacing w:val="-7"/>
        </w:rPr>
        <w:t xml:space="preserve">对竞标文件进行资格审查及符合性鉴定。竞标文件应实质上响应采购文件的要求，应与采购文件所有条款、条件和规定，无明显差异或保留。谈判小组对实质上不响应采购文件要求的竞标予以拒绝。 </w:t>
      </w:r>
    </w:p>
    <w:p>
      <w:pPr>
        <w:pStyle w:val="2"/>
        <w:spacing w:before="2" w:line="444" w:lineRule="auto"/>
        <w:ind w:left="336" w:right="1413" w:firstLine="588" w:firstLineChars="300"/>
      </w:pPr>
      <w:r>
        <w:rPr>
          <w:spacing w:val="-7"/>
        </w:rPr>
        <w:t>本工程的有效报价范围为低于或等于招标控制价的竞标报价，且通过符合性鉴定，经评标小组审</w:t>
      </w:r>
      <w:r>
        <w:t xml:space="preserve">定不存在严重不平衡、不合理、不低于其企业成本的竞标报价。 </w:t>
      </w:r>
    </w:p>
    <w:p>
      <w:pPr>
        <w:pStyle w:val="2"/>
        <w:spacing w:before="2" w:line="444" w:lineRule="auto"/>
        <w:ind w:left="336" w:right="1413" w:firstLine="588" w:firstLineChars="300"/>
        <w:rPr>
          <w:spacing w:val="-7"/>
        </w:rPr>
      </w:pPr>
      <w:r>
        <w:rPr>
          <w:spacing w:val="-7"/>
        </w:rPr>
        <w:t xml:space="preserve">竞标报价超出有效报价范围的作废标处理。谈判小组在评标过程中发现竞标人的总报价明显低于其他竞标人的总报价或者明显低于招标控制价，有理由怀疑其总报价可能低于其成本的，应当要求该竞标人在规定时间内做出书面说明并提供相关证明材料。竞标人未在规定时间内或不能合理说明或者不能提供相关证明材料的，视作该竞标人以低于成本报价竞标，其竞标文件应作废标处理。 </w:t>
      </w:r>
    </w:p>
    <w:p>
      <w:pPr>
        <w:pStyle w:val="11"/>
        <w:spacing w:line="444" w:lineRule="auto"/>
        <w:ind w:left="0" w:leftChars="0" w:right="6979" w:firstLine="0" w:firstLineChars="0"/>
        <w:rPr>
          <w:u w:val="none"/>
        </w:rPr>
      </w:pPr>
      <w:r>
        <w:rPr>
          <w:u w:val="none"/>
        </w:rPr>
        <w:t>评分办法采取最低评标价法。</w:t>
      </w:r>
    </w:p>
    <w:p>
      <w:pPr>
        <w:pStyle w:val="11"/>
        <w:spacing w:line="444" w:lineRule="auto"/>
        <w:ind w:left="0" w:leftChars="0" w:right="6979" w:firstLine="0" w:firstLineChars="0"/>
        <w:rPr>
          <w:rFonts w:hint="eastAsia" w:ascii="Arial" w:hAnsi="Arial" w:cs="Arial"/>
          <w:b/>
          <w:bCs/>
          <w:kern w:val="0"/>
          <w:szCs w:val="21"/>
        </w:rPr>
      </w:pPr>
      <w:r>
        <w:rPr>
          <w:u w:val="none"/>
        </w:rPr>
        <w:t>一、</w:t>
      </w:r>
      <w:r>
        <w:rPr>
          <w:rFonts w:hint="eastAsia" w:ascii="宋体" w:hAnsi="宋体" w:eastAsia="宋体" w:cs="宋体"/>
          <w:u w:val="none"/>
        </w:rPr>
        <w:t>评审原则</w:t>
      </w:r>
    </w:p>
    <w:p>
      <w:pPr>
        <w:spacing w:line="440" w:lineRule="exact"/>
        <w:rPr>
          <w:rFonts w:hint="eastAsia" w:ascii="宋体" w:hAnsi="Courier New"/>
          <w:szCs w:val="20"/>
        </w:rPr>
      </w:pPr>
      <w:r>
        <w:rPr>
          <w:rFonts w:hint="eastAsia" w:ascii="宋体" w:hAnsi="Courier New"/>
          <w:szCs w:val="20"/>
        </w:rPr>
        <w:t>（一）谈判小组成员组成：本竞争性谈判采购项目的谈判小组由采购人代表和评审专家共三人单数组</w:t>
      </w:r>
    </w:p>
    <w:p>
      <w:pPr>
        <w:spacing w:line="440" w:lineRule="exact"/>
        <w:rPr>
          <w:rFonts w:hint="eastAsia" w:ascii="宋体" w:hAnsi="Courier New"/>
          <w:szCs w:val="20"/>
        </w:rPr>
      </w:pPr>
      <w:r>
        <w:rPr>
          <w:rFonts w:hint="eastAsia" w:ascii="宋体" w:hAnsi="Courier New"/>
          <w:szCs w:val="20"/>
        </w:rPr>
        <w:t>购成，其中评审专家的人数不得少于谈判小组成员总数的三分之二。</w:t>
      </w:r>
    </w:p>
    <w:p>
      <w:pPr>
        <w:spacing w:line="440" w:lineRule="exact"/>
        <w:rPr>
          <w:rFonts w:hint="eastAsia" w:ascii="宋体" w:hAnsi="Courier New"/>
          <w:szCs w:val="20"/>
        </w:rPr>
      </w:pPr>
      <w:r>
        <w:rPr>
          <w:rFonts w:hint="eastAsia" w:ascii="宋体" w:hAnsi="Courier New"/>
          <w:szCs w:val="20"/>
        </w:rPr>
        <w:t>（二）评审依据：以竞争性谈判文件和竞争性谈判响应文件为依据。</w:t>
      </w:r>
    </w:p>
    <w:p>
      <w:pPr>
        <w:keepNext/>
        <w:jc w:val="both"/>
        <w:outlineLvl w:val="0"/>
        <w:rPr>
          <w:rFonts w:hint="eastAsia" w:ascii="Arial" w:hAnsi="Arial" w:cs="Arial"/>
          <w:b/>
          <w:bCs/>
          <w:kern w:val="0"/>
          <w:szCs w:val="21"/>
        </w:rPr>
      </w:pPr>
      <w:r>
        <w:rPr>
          <w:rFonts w:hint="eastAsia" w:ascii="Arial" w:hAnsi="Arial" w:cs="Arial"/>
          <w:b/>
          <w:bCs/>
          <w:kern w:val="0"/>
          <w:szCs w:val="21"/>
          <w:lang w:val="en-US" w:eastAsia="zh-CN"/>
        </w:rPr>
        <w:t>二</w:t>
      </w:r>
      <w:r>
        <w:rPr>
          <w:rFonts w:hint="eastAsia" w:ascii="Arial" w:hAnsi="Arial" w:cs="Arial"/>
          <w:b/>
          <w:bCs/>
          <w:kern w:val="0"/>
          <w:szCs w:val="21"/>
        </w:rPr>
        <w:t>、评标方法</w:t>
      </w:r>
    </w:p>
    <w:p>
      <w:pPr>
        <w:spacing w:line="440" w:lineRule="exact"/>
        <w:rPr>
          <w:rFonts w:hint="eastAsia" w:ascii="宋体" w:hAnsi="Courier New"/>
          <w:szCs w:val="20"/>
        </w:rPr>
      </w:pPr>
      <w:r>
        <w:rPr>
          <w:rFonts w:hint="eastAsia" w:ascii="宋体" w:hAnsi="Courier New"/>
          <w:szCs w:val="20"/>
        </w:rPr>
        <w:t>谈判小组对资格性和符合性检查合格的竞争性谈判响应文件，采用最低评标价法进行评审。</w:t>
      </w:r>
    </w:p>
    <w:p>
      <w:pPr>
        <w:spacing w:line="440" w:lineRule="exact"/>
        <w:rPr>
          <w:rFonts w:hint="eastAsia" w:ascii="宋体" w:hAnsi="Courier New"/>
          <w:szCs w:val="20"/>
        </w:rPr>
      </w:pPr>
      <w:r>
        <w:rPr>
          <w:rFonts w:hint="eastAsia" w:ascii="宋体" w:hAnsi="Courier New"/>
          <w:szCs w:val="20"/>
        </w:rPr>
        <w:t>谈判小组将以竞争性谈判文件、竞争性谈判响应文件为评审依据，在质量和服务均能满足竞争性谈判</w:t>
      </w:r>
    </w:p>
    <w:p>
      <w:pPr>
        <w:spacing w:line="440" w:lineRule="exact"/>
        <w:rPr>
          <w:rFonts w:hint="eastAsia" w:ascii="宋体" w:hAnsi="Courier New"/>
          <w:szCs w:val="20"/>
        </w:rPr>
      </w:pPr>
      <w:r>
        <w:rPr>
          <w:rFonts w:hint="eastAsia" w:ascii="宋体" w:hAnsi="Courier New"/>
          <w:szCs w:val="20"/>
        </w:rPr>
        <w:t>文件实质性响应要求的供应商中，以提出最后报价（价格扣除后）最低的供应商作为成交供应商。该价格</w:t>
      </w:r>
    </w:p>
    <w:p>
      <w:pPr>
        <w:spacing w:line="440" w:lineRule="exact"/>
        <w:rPr>
          <w:rFonts w:hint="eastAsia" w:ascii="宋体" w:hAnsi="Courier New"/>
          <w:szCs w:val="20"/>
        </w:rPr>
      </w:pPr>
      <w:r>
        <w:rPr>
          <w:rFonts w:hint="eastAsia" w:ascii="宋体" w:hAnsi="Courier New"/>
          <w:szCs w:val="20"/>
        </w:rPr>
        <w:t>扣除后的报价仅用于评审排序，不作为合同签订价，合同按谈判供应商实际提出的最后报价签订。小型和微型企业最终报价扣除计算：谈判供应商认定为小型和微型企业（以响应文件提供的符合规定的有关证明材料为准）且所投产品均为小型和微型企业产品的，对最后报价给予 10%的扣除，扣除后的价格为评标报价，即评标报价=最终报价×（1-10%）；大中型企业与小型、微型企业组成联合体竞标，其中小型、微型企业的协议合同金额占到联合体协议合同总金额 30%以上的，联合体最终报价给予 2%的扣除，扣除后的价格为评标报价，即评标报价=投标价×（1-2%）；除上述情况外，评标报价=最终报价。按照《财</w:t>
      </w:r>
    </w:p>
    <w:p>
      <w:pPr>
        <w:spacing w:line="440" w:lineRule="exact"/>
        <w:rPr>
          <w:rFonts w:hint="eastAsia" w:ascii="宋体" w:hAnsi="Courier New"/>
          <w:szCs w:val="20"/>
        </w:rPr>
      </w:pPr>
      <w:r>
        <w:rPr>
          <w:rFonts w:hint="eastAsia" w:ascii="宋体" w:hAnsi="Courier New"/>
          <w:szCs w:val="20"/>
        </w:rPr>
        <w:t>政部、司法部关于政府采购支持监狱企业发展有关问题的通知》(财库[2014]68 号)认定为监狱企业的，</w:t>
      </w:r>
    </w:p>
    <w:p>
      <w:pPr>
        <w:spacing w:line="440" w:lineRule="exact"/>
        <w:rPr>
          <w:rFonts w:hint="eastAsia" w:ascii="宋体" w:hAnsi="Courier New"/>
          <w:szCs w:val="20"/>
        </w:rPr>
      </w:pPr>
      <w:r>
        <w:rPr>
          <w:rFonts w:hint="eastAsia" w:ascii="宋体" w:hAnsi="Courier New"/>
          <w:szCs w:val="20"/>
        </w:rPr>
        <w:t>在政府采购活动中，监狱企业视同小型、微型企业。监狱企业参加政府采购活动时，应当提供由省级以上</w:t>
      </w:r>
    </w:p>
    <w:p>
      <w:pPr>
        <w:spacing w:line="440" w:lineRule="exact"/>
        <w:rPr>
          <w:rFonts w:hint="eastAsia" w:ascii="宋体" w:hAnsi="Courier New"/>
          <w:szCs w:val="20"/>
        </w:rPr>
      </w:pPr>
      <w:r>
        <w:rPr>
          <w:rFonts w:hint="eastAsia" w:ascii="宋体" w:hAnsi="Courier New"/>
          <w:szCs w:val="20"/>
        </w:rPr>
        <w:t>监狱管理局、戒毒管理局(含新疆生产建设兵团)出具的属于监狱企业的证明文件。</w:t>
      </w:r>
    </w:p>
    <w:p>
      <w:pPr>
        <w:keepNext/>
        <w:jc w:val="both"/>
        <w:outlineLvl w:val="0"/>
        <w:rPr>
          <w:rFonts w:hint="eastAsia" w:ascii="Arial" w:hAnsi="Arial" w:cs="Arial"/>
          <w:b/>
          <w:bCs/>
          <w:kern w:val="0"/>
          <w:szCs w:val="21"/>
        </w:rPr>
      </w:pPr>
      <w:r>
        <w:rPr>
          <w:rFonts w:hint="eastAsia" w:ascii="Arial" w:hAnsi="Arial" w:cs="Arial"/>
          <w:b/>
          <w:bCs/>
          <w:kern w:val="0"/>
          <w:szCs w:val="21"/>
        </w:rPr>
        <w:t>三、成交候选人推荐原则</w:t>
      </w:r>
    </w:p>
    <w:p>
      <w:pPr>
        <w:spacing w:line="440" w:lineRule="exact"/>
        <w:rPr>
          <w:rFonts w:hint="eastAsia" w:ascii="宋体" w:hAnsi="Courier New"/>
          <w:szCs w:val="20"/>
        </w:rPr>
      </w:pPr>
      <w:r>
        <w:rPr>
          <w:rFonts w:hint="eastAsia" w:ascii="宋体" w:hAnsi="Courier New"/>
          <w:szCs w:val="20"/>
        </w:rPr>
        <w:t>（一）竞争性谈判响应文件在质量和服务均能满足竞争性谈判文件实质性响应要求时，谈判小组将按</w:t>
      </w:r>
    </w:p>
    <w:p>
      <w:pPr>
        <w:spacing w:line="440" w:lineRule="exact"/>
        <w:rPr>
          <w:rFonts w:hint="eastAsia" w:ascii="宋体" w:hAnsi="Courier New"/>
          <w:szCs w:val="20"/>
        </w:rPr>
      </w:pPr>
      <w:r>
        <w:rPr>
          <w:rFonts w:hint="eastAsia" w:ascii="宋体" w:hAnsi="Courier New"/>
          <w:szCs w:val="20"/>
        </w:rPr>
        <w:t>最后报价（价格扣除后）由低到高顺序推荐 3 名以上成交候选人（最后报价相同时，由谈判小组根据</w:t>
      </w:r>
    </w:p>
    <w:p>
      <w:pPr>
        <w:spacing w:line="440" w:lineRule="exact"/>
        <w:rPr>
          <w:rFonts w:hint="eastAsia" w:ascii="宋体" w:hAnsi="Courier New"/>
          <w:szCs w:val="20"/>
        </w:rPr>
      </w:pPr>
      <w:r>
        <w:rPr>
          <w:rFonts w:hint="eastAsia" w:ascii="宋体" w:hAnsi="Courier New"/>
          <w:szCs w:val="20"/>
        </w:rPr>
        <w:t>文件中技术、服务、合同条款情况确定排序，并按确定排序由低到高的原则推荐成交候选人）。采购人应</w:t>
      </w:r>
    </w:p>
    <w:p>
      <w:pPr>
        <w:spacing w:line="440" w:lineRule="exact"/>
        <w:rPr>
          <w:rFonts w:hint="eastAsia" w:ascii="宋体" w:hAnsi="Courier New"/>
          <w:szCs w:val="20"/>
        </w:rPr>
      </w:pPr>
      <w:r>
        <w:rPr>
          <w:rFonts w:hint="eastAsia" w:ascii="宋体" w:hAnsi="Courier New"/>
          <w:szCs w:val="20"/>
        </w:rPr>
        <w:t>当确定谈判小组推荐排名第一的成交候选人为成交供应商。排名第一的成交候选人拒绝签订政府采购合同</w:t>
      </w:r>
    </w:p>
    <w:p>
      <w:pPr>
        <w:spacing w:line="440" w:lineRule="exact"/>
        <w:rPr>
          <w:rFonts w:hint="eastAsia" w:ascii="宋体" w:hAnsi="Courier New"/>
          <w:szCs w:val="20"/>
        </w:rPr>
      </w:pPr>
      <w:r>
        <w:rPr>
          <w:rFonts w:hint="eastAsia" w:ascii="宋体" w:hAnsi="Courier New"/>
          <w:szCs w:val="20"/>
        </w:rPr>
        <w:t>的，采购人可以确定排名第二的成交候选人为成交供应商。排名第二的成交候选人因前款规定的同样原因</w:t>
      </w:r>
    </w:p>
    <w:p>
      <w:pPr>
        <w:spacing w:line="440" w:lineRule="exact"/>
        <w:rPr>
          <w:rFonts w:hint="eastAsia" w:ascii="宋体" w:hAnsi="Courier New"/>
          <w:szCs w:val="20"/>
        </w:rPr>
      </w:pPr>
      <w:r>
        <w:rPr>
          <w:rFonts w:hint="eastAsia" w:ascii="宋体" w:hAnsi="Courier New"/>
          <w:szCs w:val="20"/>
        </w:rPr>
        <w:t>不能签订合同的，采购人可以确定排名第三的成交候选人为成交供应商，其余以此类推。采购人也可以决</w:t>
      </w:r>
    </w:p>
    <w:p>
      <w:pPr>
        <w:spacing w:line="440" w:lineRule="exact"/>
        <w:rPr>
          <w:rFonts w:hint="eastAsia" w:ascii="宋体" w:hAnsi="Courier New"/>
          <w:szCs w:val="20"/>
        </w:rPr>
      </w:pPr>
      <w:r>
        <w:rPr>
          <w:rFonts w:hint="eastAsia" w:ascii="宋体" w:hAnsi="Courier New"/>
          <w:szCs w:val="20"/>
        </w:rPr>
        <w:t>定重新采购。</w:t>
      </w:r>
    </w:p>
    <w:p>
      <w:pPr>
        <w:spacing w:line="440" w:lineRule="exact"/>
        <w:rPr>
          <w:rFonts w:hint="eastAsia" w:ascii="宋体" w:hAnsi="Courier New"/>
          <w:szCs w:val="20"/>
        </w:rPr>
      </w:pPr>
      <w:r>
        <w:rPr>
          <w:rFonts w:hint="eastAsia" w:ascii="宋体" w:hAnsi="Courier New"/>
          <w:szCs w:val="20"/>
        </w:rPr>
        <w:t>（二）谈判小组认为，某谈判供应商的有效报价或者某些分项报价明显低于其他通过符合性审查供应</w:t>
      </w:r>
    </w:p>
    <w:p>
      <w:pPr>
        <w:spacing w:line="440" w:lineRule="exact"/>
        <w:rPr>
          <w:rFonts w:hint="eastAsia" w:ascii="宋体" w:hAnsi="Courier New"/>
          <w:szCs w:val="20"/>
        </w:rPr>
      </w:pPr>
      <w:r>
        <w:rPr>
          <w:rFonts w:hint="eastAsia" w:ascii="宋体" w:hAnsi="Courier New"/>
          <w:szCs w:val="20"/>
        </w:rPr>
        <w:t>商的报价，有可能影响服务质量和不能诚信履约的，应要求其在谈判现场合理的时间内提供书面说明，必</w:t>
      </w:r>
    </w:p>
    <w:p>
      <w:pPr>
        <w:spacing w:line="440" w:lineRule="exact"/>
        <w:rPr>
          <w:rFonts w:hint="eastAsia" w:ascii="宋体" w:hAnsi="Courier New"/>
          <w:szCs w:val="20"/>
        </w:rPr>
      </w:pPr>
      <w:r>
        <w:rPr>
          <w:rFonts w:hint="eastAsia" w:ascii="宋体" w:hAnsi="Courier New"/>
          <w:szCs w:val="20"/>
        </w:rPr>
        <w:t>要时提交相关证明材料，供应商不能证明其报价合理性的，谈判小组应当将其作为无效谈判处理，其响应</w:t>
      </w:r>
    </w:p>
    <w:p>
      <w:pPr>
        <w:spacing w:line="440" w:lineRule="exact"/>
        <w:rPr>
          <w:rFonts w:hint="eastAsia" w:ascii="宋体" w:hAnsi="Courier New"/>
          <w:szCs w:val="20"/>
        </w:rPr>
      </w:pPr>
      <w:r>
        <w:rPr>
          <w:rFonts w:hint="eastAsia" w:ascii="宋体" w:hAnsi="Courier New"/>
          <w:szCs w:val="20"/>
        </w:rPr>
        <w:t>文件无效。</w:t>
      </w:r>
    </w:p>
    <w:p>
      <w:pPr>
        <w:spacing w:after="0"/>
        <w:rPr>
          <w:sz w:val="24"/>
        </w:rPr>
        <w:sectPr>
          <w:pgSz w:w="11910" w:h="16840"/>
          <w:pgMar w:top="1340" w:right="400" w:bottom="1180" w:left="1200" w:header="878" w:footer="991" w:gutter="0"/>
        </w:sectPr>
      </w:pPr>
    </w:p>
    <w:p>
      <w:pPr>
        <w:pStyle w:val="2"/>
        <w:spacing w:before="5"/>
      </w:pPr>
    </w:p>
    <w:sectPr>
      <w:headerReference r:id="rId20" w:type="default"/>
      <w:footerReference r:id="rId21" w:type="default"/>
      <w:pgSz w:w="11910" w:h="16840"/>
      <w:pgMar w:top="1140" w:right="0" w:bottom="1180" w:left="1080" w:header="874" w:footer="988"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宋体-18030">
    <w:altName w:val="黑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46372352" behindDoc="1" locked="0" layoutInCell="1" allowOverlap="1">
              <wp:simplePos x="0" y="0"/>
              <wp:positionH relativeFrom="page">
                <wp:posOffset>3886200</wp:posOffset>
              </wp:positionH>
              <wp:positionV relativeFrom="page">
                <wp:posOffset>10010775</wp:posOffset>
              </wp:positionV>
              <wp:extent cx="83820" cy="142240"/>
              <wp:effectExtent l="0" t="0" r="0" b="0"/>
              <wp:wrapNone/>
              <wp:docPr id="19" name="文本框 3"/>
              <wp:cNvGraphicFramePr/>
              <a:graphic xmlns:a="http://schemas.openxmlformats.org/drawingml/2006/main">
                <a:graphicData uri="http://schemas.microsoft.com/office/word/2010/wordprocessingShape">
                  <wps:wsp>
                    <wps:cNvSpPr txBox="1"/>
                    <wps:spPr>
                      <a:xfrm>
                        <a:off x="0" y="0"/>
                        <a:ext cx="83820" cy="142240"/>
                      </a:xfrm>
                      <a:prstGeom prst="rect">
                        <a:avLst/>
                      </a:prstGeom>
                      <a:noFill/>
                      <a:ln>
                        <a:noFill/>
                      </a:ln>
                    </wps:spPr>
                    <wps:txbx>
                      <w:txbxContent>
                        <w:p>
                          <w:pPr>
                            <w:spacing w:before="0" w:line="224" w:lineRule="exact"/>
                            <w:ind w:left="20" w:right="0" w:firstLine="0"/>
                            <w:jc w:val="left"/>
                            <w:rPr>
                              <w:sz w:val="18"/>
                            </w:rPr>
                          </w:pPr>
                          <w:r>
                            <w:rPr>
                              <w:w w:val="102"/>
                              <w:sz w:val="18"/>
                            </w:rPr>
                            <w:t xml:space="preserve"> </w:t>
                          </w:r>
                        </w:p>
                      </w:txbxContent>
                    </wps:txbx>
                    <wps:bodyPr lIns="0" tIns="0" rIns="0" bIns="0" upright="1"/>
                  </wps:wsp>
                </a:graphicData>
              </a:graphic>
            </wp:anchor>
          </w:drawing>
        </mc:Choice>
        <mc:Fallback>
          <w:pict>
            <v:shape id="文本框 3" o:spid="_x0000_s1026" o:spt="202" type="#_x0000_t202" style="position:absolute;left:0pt;margin-left:306pt;margin-top:788.25pt;height:11.2pt;width:6.6pt;mso-position-horizontal-relative:page;mso-position-vertical-relative:page;z-index:-256944128;mso-width-relative:page;mso-height-relative:page;" filled="f" stroked="f" coordsize="21600,21600" o:gfxdata="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NqCszNsAAAANAQAADwAAAAAAAAABACAAAAAiAAAAZHJzL2Rvd25yZXYueG1sUEsB&#10;AhQAFAAAAAgAh07iQLw/zfq5AQAAcQMAAA4AAAAAAAAAAQAgAAAAKgEAAGRycy9lMm9Eb2MueG1s&#10;UEsFBgAAAAAGAAYAWQEAAFUFAAAAAA==&#10;">
              <v:fill on="f" focussize="0,0"/>
              <v:stroke on="f"/>
              <v:imagedata o:title=""/>
              <o:lock v:ext="edit" aspectratio="f"/>
              <v:textbox inset="0mm,0mm,0mm,0mm">
                <w:txbxContent>
                  <w:p>
                    <w:pPr>
                      <w:spacing w:before="0" w:line="224" w:lineRule="exact"/>
                      <w:ind w:left="20" w:right="0" w:firstLine="0"/>
                      <w:jc w:val="left"/>
                      <w:rPr>
                        <w:sz w:val="18"/>
                      </w:rPr>
                    </w:pPr>
                    <w:r>
                      <w:rPr>
                        <w:w w:val="102"/>
                        <w:sz w:val="18"/>
                      </w:rPr>
                      <w:t xml:space="preserve"> </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rPr>
        <w:sz w:val="20"/>
      </w:rPr>
      <mc:AlternateContent>
        <mc:Choice Requires="wps">
          <w:drawing>
            <wp:anchor distT="0" distB="0" distL="114300" distR="114300" simplePos="0" relativeHeight="246402048" behindDoc="0" locked="0" layoutInCell="1" allowOverlap="1">
              <wp:simplePos x="0" y="0"/>
              <wp:positionH relativeFrom="margin">
                <wp:align>center</wp:align>
              </wp:positionH>
              <wp:positionV relativeFrom="paragraph">
                <wp:posOffset>0</wp:posOffset>
              </wp:positionV>
              <wp:extent cx="1828800" cy="182880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464020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M3Oc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bM3OczAgAAYwQAAA4AAAAAAAAAAQAgAAAAHwEAAGRycy9lMm9Eb2MueG1sUEsF&#10;BgAAAAAGAAYAWQEAAMQFAAAAAA==&#10;">
              <v:fill on="f" focussize="0,0"/>
              <v:stroke on="f" weight="0.5pt"/>
              <v:imagedata o:title=""/>
              <o:lock v:ext="edit" aspectratio="f"/>
              <v:textbox inset="0mm,0mm,0mm,0mm" style="mso-fit-shape-to-text:t;">
                <w:txbxContent>
                  <w:p>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72</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46372352" behindDoc="1" locked="0" layoutInCell="1" allowOverlap="1">
              <wp:simplePos x="0" y="0"/>
              <wp:positionH relativeFrom="page">
                <wp:posOffset>3886200</wp:posOffset>
              </wp:positionH>
              <wp:positionV relativeFrom="page">
                <wp:posOffset>10010775</wp:posOffset>
              </wp:positionV>
              <wp:extent cx="83820" cy="142240"/>
              <wp:effectExtent l="0" t="0" r="0" b="0"/>
              <wp:wrapNone/>
              <wp:docPr id="6" name="文本框 3"/>
              <wp:cNvGraphicFramePr/>
              <a:graphic xmlns:a="http://schemas.openxmlformats.org/drawingml/2006/main">
                <a:graphicData uri="http://schemas.microsoft.com/office/word/2010/wordprocessingShape">
                  <wps:wsp>
                    <wps:cNvSpPr txBox="1"/>
                    <wps:spPr>
                      <a:xfrm>
                        <a:off x="0" y="0"/>
                        <a:ext cx="83820" cy="142240"/>
                      </a:xfrm>
                      <a:prstGeom prst="rect">
                        <a:avLst/>
                      </a:prstGeom>
                      <a:noFill/>
                      <a:ln>
                        <a:noFill/>
                      </a:ln>
                    </wps:spPr>
                    <wps:txbx>
                      <w:txbxContent>
                        <w:p>
                          <w:pPr>
                            <w:spacing w:before="0" w:line="224" w:lineRule="exact"/>
                            <w:ind w:left="20" w:right="0" w:firstLine="0"/>
                            <w:jc w:val="left"/>
                            <w:rPr>
                              <w:sz w:val="18"/>
                            </w:rPr>
                          </w:pPr>
                          <w:r>
                            <w:rPr>
                              <w:w w:val="102"/>
                              <w:sz w:val="18"/>
                            </w:rPr>
                            <w:t xml:space="preserve"> </w:t>
                          </w:r>
                        </w:p>
                      </w:txbxContent>
                    </wps:txbx>
                    <wps:bodyPr lIns="0" tIns="0" rIns="0" bIns="0" upright="1"/>
                  </wps:wsp>
                </a:graphicData>
              </a:graphic>
            </wp:anchor>
          </w:drawing>
        </mc:Choice>
        <mc:Fallback>
          <w:pict>
            <v:shape id="文本框 3" o:spid="_x0000_s1026" o:spt="202" type="#_x0000_t202" style="position:absolute;left:0pt;margin-left:306pt;margin-top:788.25pt;height:11.2pt;width:6.6pt;mso-position-horizontal-relative:page;mso-position-vertical-relative:page;z-index:-256944128;mso-width-relative:page;mso-height-relative:page;" filled="f" stroked="f" coordsize="21600,21600" o:gfxdata="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NqCszNsAAAANAQAADwAAAAAAAAABACAAAAAiAAAAZHJzL2Rvd25yZXYueG1sUEsB&#10;AhQAFAAAAAgAh07iQIkzlI25AQAAcAMAAA4AAAAAAAAAAQAgAAAAKgEAAGRycy9lMm9Eb2MueG1s&#10;UEsFBgAAAAAGAAYAWQEAAFUFAAAAAA==&#10;">
              <v:fill on="f" focussize="0,0"/>
              <v:stroke on="f"/>
              <v:imagedata o:title=""/>
              <o:lock v:ext="edit" aspectratio="f"/>
              <v:textbox inset="0mm,0mm,0mm,0mm">
                <w:txbxContent>
                  <w:p>
                    <w:pPr>
                      <w:spacing w:before="0" w:line="224" w:lineRule="exact"/>
                      <w:ind w:left="20" w:right="0" w:firstLine="0"/>
                      <w:jc w:val="left"/>
                      <w:rPr>
                        <w:sz w:val="18"/>
                      </w:rPr>
                    </w:pPr>
                    <w:r>
                      <w:rPr>
                        <w:w w:val="102"/>
                        <w:sz w:val="1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rPr>
        <w:sz w:val="21"/>
      </w:rPr>
      <mc:AlternateContent>
        <mc:Choice Requires="wps">
          <w:drawing>
            <wp:anchor distT="0" distB="0" distL="114300" distR="114300" simplePos="0" relativeHeight="246395904"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463959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v:fill on="f" focussize="0,0"/>
              <v:stroke on="f" weight="0.5pt"/>
              <v:imagedata o:title=""/>
              <o:lock v:ext="edit" aspectratio="f"/>
              <v:textbox inset="0mm,0mm,0mm,0mm" style="mso-fit-shape-to-text:t;">
                <w:txbxContent>
                  <w:p>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w:t>
                    </w:r>
                    <w:r>
                      <w:rPr>
                        <w:rFonts w:hint="eastAsia"/>
                        <w:lang w:eastAsia="zh-CN"/>
                      </w:rPr>
                      <w:fldChar w:fldCharType="end"/>
                    </w:r>
                  </w:p>
                </w:txbxContent>
              </v:textbox>
            </v:shape>
          </w:pict>
        </mc:Fallback>
      </mc:AlternateContent>
    </w:r>
    <w:r>
      <mc:AlternateContent>
        <mc:Choice Requires="wps">
          <w:drawing>
            <wp:anchor distT="0" distB="0" distL="114300" distR="114300" simplePos="0" relativeHeight="246375424" behindDoc="1" locked="0" layoutInCell="1" allowOverlap="1">
              <wp:simplePos x="0" y="0"/>
              <wp:positionH relativeFrom="page">
                <wp:posOffset>815975</wp:posOffset>
              </wp:positionH>
              <wp:positionV relativeFrom="page">
                <wp:posOffset>9924415</wp:posOffset>
              </wp:positionV>
              <wp:extent cx="83820" cy="142240"/>
              <wp:effectExtent l="0" t="0" r="0" b="0"/>
              <wp:wrapNone/>
              <wp:docPr id="22" name="文本框 6"/>
              <wp:cNvGraphicFramePr/>
              <a:graphic xmlns:a="http://schemas.openxmlformats.org/drawingml/2006/main">
                <a:graphicData uri="http://schemas.microsoft.com/office/word/2010/wordprocessingShape">
                  <wps:wsp>
                    <wps:cNvSpPr txBox="1"/>
                    <wps:spPr>
                      <a:xfrm>
                        <a:off x="0" y="0"/>
                        <a:ext cx="83820" cy="142240"/>
                      </a:xfrm>
                      <a:prstGeom prst="rect">
                        <a:avLst/>
                      </a:prstGeom>
                      <a:noFill/>
                      <a:ln>
                        <a:noFill/>
                      </a:ln>
                    </wps:spPr>
                    <wps:txbx>
                      <w:txbxContent>
                        <w:p>
                          <w:pPr>
                            <w:spacing w:before="0" w:line="224" w:lineRule="exact"/>
                            <w:ind w:left="20" w:right="0" w:firstLine="0"/>
                            <w:jc w:val="left"/>
                            <w:rPr>
                              <w:sz w:val="18"/>
                            </w:rPr>
                          </w:pPr>
                          <w:r>
                            <w:rPr>
                              <w:w w:val="102"/>
                              <w:sz w:val="18"/>
                            </w:rPr>
                            <w:t xml:space="preserve"> </w:t>
                          </w:r>
                        </w:p>
                      </w:txbxContent>
                    </wps:txbx>
                    <wps:bodyPr lIns="0" tIns="0" rIns="0" bIns="0" upright="1"/>
                  </wps:wsp>
                </a:graphicData>
              </a:graphic>
            </wp:anchor>
          </w:drawing>
        </mc:Choice>
        <mc:Fallback>
          <w:pict>
            <v:shape id="文本框 6" o:spid="_x0000_s1026" o:spt="202" type="#_x0000_t202" style="position:absolute;left:0pt;margin-left:64.25pt;margin-top:781.45pt;height:11.2pt;width:6.6pt;mso-position-horizontal-relative:page;mso-position-vertical-relative:page;z-index:-256941056;mso-width-relative:page;mso-height-relative:page;" filled="f" stroked="f" coordsize="21600,21600" o:gfxdata="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AVQoSC2gAAAA0BAAAPAAAAAAAAAAEAIAAAACIAAABkcnMvZG93bnJldi54bWxQSwEC&#10;FAAUAAAACACHTuJAFeiLYbkBAABxAwAADgAAAAAAAAABACAAAAApAQAAZHJzL2Uyb0RvYy54bWxQ&#10;SwUGAAAAAAYABgBZAQAAVAUAAAAA&#10;">
              <v:fill on="f" focussize="0,0"/>
              <v:stroke on="f"/>
              <v:imagedata o:title=""/>
              <o:lock v:ext="edit" aspectratio="f"/>
              <v:textbox inset="0mm,0mm,0mm,0mm">
                <w:txbxContent>
                  <w:p>
                    <w:pPr>
                      <w:spacing w:before="0" w:line="224" w:lineRule="exact"/>
                      <w:ind w:left="20" w:right="0" w:firstLine="0"/>
                      <w:jc w:val="left"/>
                      <w:rPr>
                        <w:sz w:val="18"/>
                      </w:rPr>
                    </w:pPr>
                    <w:r>
                      <w:rPr>
                        <w:w w:val="102"/>
                        <w:sz w:val="18"/>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rPr>
        <w:sz w:val="21"/>
      </w:rPr>
      <mc:AlternateContent>
        <mc:Choice Requires="wps">
          <w:drawing>
            <wp:anchor distT="0" distB="0" distL="114300" distR="114300" simplePos="0" relativeHeight="246396928"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463969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0J0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0J0zAgAAYwQAAA4AAAAAAAAAAQAgAAAAHwEAAGRycy9lMm9Eb2MueG1sUEsF&#10;BgAAAAAGAAYAWQEAAMQFAAAAAA==&#10;">
              <v:fill on="f" focussize="0,0"/>
              <v:stroke on="f" weight="0.5pt"/>
              <v:imagedata o:title=""/>
              <o:lock v:ext="edit" aspectratio="f"/>
              <v:textbox inset="0mm,0mm,0mm,0mm" style="mso-fit-shape-to-text:t;">
                <w:txbxContent>
                  <w:p>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22</w:t>
                    </w:r>
                    <w:r>
                      <w:rPr>
                        <w:rFonts w:hint="eastAsia"/>
                        <w:lang w:eastAsia="zh-CN"/>
                      </w:rPr>
                      <w:fldChar w:fldCharType="end"/>
                    </w:r>
                  </w:p>
                </w:txbxContent>
              </v:textbox>
            </v:shape>
          </w:pict>
        </mc:Fallback>
      </mc:AlternateContent>
    </w:r>
    <w:r>
      <mc:AlternateContent>
        <mc:Choice Requires="wps">
          <w:drawing>
            <wp:anchor distT="0" distB="0" distL="114300" distR="114300" simplePos="0" relativeHeight="246378496" behindDoc="1" locked="0" layoutInCell="1" allowOverlap="1">
              <wp:simplePos x="0" y="0"/>
              <wp:positionH relativeFrom="page">
                <wp:posOffset>1130935</wp:posOffset>
              </wp:positionH>
              <wp:positionV relativeFrom="page">
                <wp:posOffset>10010775</wp:posOffset>
              </wp:positionV>
              <wp:extent cx="83820" cy="142240"/>
              <wp:effectExtent l="0" t="0" r="0" b="0"/>
              <wp:wrapNone/>
              <wp:docPr id="25" name="文本框 9"/>
              <wp:cNvGraphicFramePr/>
              <a:graphic xmlns:a="http://schemas.openxmlformats.org/drawingml/2006/main">
                <a:graphicData uri="http://schemas.microsoft.com/office/word/2010/wordprocessingShape">
                  <wps:wsp>
                    <wps:cNvSpPr txBox="1"/>
                    <wps:spPr>
                      <a:xfrm>
                        <a:off x="0" y="0"/>
                        <a:ext cx="83820" cy="142240"/>
                      </a:xfrm>
                      <a:prstGeom prst="rect">
                        <a:avLst/>
                      </a:prstGeom>
                      <a:noFill/>
                      <a:ln>
                        <a:noFill/>
                      </a:ln>
                    </wps:spPr>
                    <wps:txbx>
                      <w:txbxContent>
                        <w:p>
                          <w:pPr>
                            <w:spacing w:before="0" w:line="224" w:lineRule="exact"/>
                            <w:ind w:left="20" w:right="0" w:firstLine="0"/>
                            <w:jc w:val="left"/>
                            <w:rPr>
                              <w:sz w:val="18"/>
                            </w:rPr>
                          </w:pPr>
                          <w:r>
                            <w:rPr>
                              <w:w w:val="102"/>
                              <w:sz w:val="18"/>
                            </w:rPr>
                            <w:t xml:space="preserve"> </w:t>
                          </w:r>
                        </w:p>
                      </w:txbxContent>
                    </wps:txbx>
                    <wps:bodyPr lIns="0" tIns="0" rIns="0" bIns="0" upright="1"/>
                  </wps:wsp>
                </a:graphicData>
              </a:graphic>
            </wp:anchor>
          </w:drawing>
        </mc:Choice>
        <mc:Fallback>
          <w:pict>
            <v:shape id="文本框 9" o:spid="_x0000_s1026" o:spt="202" type="#_x0000_t202" style="position:absolute;left:0pt;margin-left:89.05pt;margin-top:788.25pt;height:11.2pt;width:6.6pt;mso-position-horizontal-relative:page;mso-position-vertical-relative:page;z-index:-256937984;mso-width-relative:page;mso-height-relative:page;" filled="f" stroked="f" coordsize="21600,21600" o:gfxdata="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8lSbtoAAAANAQAADwAAAAAAAAABACAAAAAiAAAAZHJzL2Rvd25yZXYueG1sUEsB&#10;AhQAFAAAAAgAh07iQGS4rp66AQAAcQMAAA4AAAAAAAAAAQAgAAAAKQEAAGRycy9lMm9Eb2MueG1s&#10;UEsFBgAAAAAGAAYAWQEAAFUFAAAAAA==&#10;">
              <v:fill on="f" focussize="0,0"/>
              <v:stroke on="f"/>
              <v:imagedata o:title=""/>
              <o:lock v:ext="edit" aspectratio="f"/>
              <v:textbox inset="0mm,0mm,0mm,0mm">
                <w:txbxContent>
                  <w:p>
                    <w:pPr>
                      <w:spacing w:before="0" w:line="224" w:lineRule="exact"/>
                      <w:ind w:left="20" w:right="0" w:firstLine="0"/>
                      <w:jc w:val="left"/>
                      <w:rPr>
                        <w:sz w:val="18"/>
                      </w:rPr>
                    </w:pPr>
                    <w:r>
                      <w:rPr>
                        <w:w w:val="102"/>
                        <w:sz w:val="18"/>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rPr>
        <w:sz w:val="21"/>
      </w:rPr>
      <mc:AlternateContent>
        <mc:Choice Requires="wps">
          <w:drawing>
            <wp:anchor distT="0" distB="0" distL="114300" distR="114300" simplePos="0" relativeHeight="246397952"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45</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463979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7J9wA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0kMUyj4qcf308/&#10;H06/vhGcQaDGhRni7h0iY/vOtmib4TzgMPFuK6/TF4wI/MA6XuQVbSQ8XZpOptMcLg7fsAF+9njd&#10;+RDfC6tJMgrqUb9OVnbYhNiHDiEpm7FrqVRXQ2VIU9Cr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7J9wAzAgAAYwQAAA4AAAAAAAAAAQAgAAAAHwEAAGRycy9lMm9Eb2MueG1sUEsF&#10;BgAAAAAGAAYAWQEAAMQFAAAAAA==&#10;">
              <v:fill on="f" focussize="0,0"/>
              <v:stroke on="f" weight="0.5pt"/>
              <v:imagedata o:title=""/>
              <o:lock v:ext="edit" aspectratio="f"/>
              <v:textbox inset="0mm,0mm,0mm,0mm" style="mso-fit-shape-to-text:t;">
                <w:txbxContent>
                  <w:p>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45</w:t>
                    </w:r>
                    <w:r>
                      <w:rPr>
                        <w:rFonts w:hint="eastAsia"/>
                        <w:lang w:eastAsia="zh-CN"/>
                      </w:rPr>
                      <w:fldChar w:fldCharType="end"/>
                    </w:r>
                  </w:p>
                </w:txbxContent>
              </v:textbox>
            </v:shape>
          </w:pict>
        </mc:Fallback>
      </mc:AlternateContent>
    </w:r>
    <w:r>
      <mc:AlternateContent>
        <mc:Choice Requires="wps">
          <w:drawing>
            <wp:anchor distT="0" distB="0" distL="114300" distR="114300" simplePos="0" relativeHeight="246381568" behindDoc="1" locked="0" layoutInCell="1" allowOverlap="1">
              <wp:simplePos x="0" y="0"/>
              <wp:positionH relativeFrom="page">
                <wp:posOffset>1130935</wp:posOffset>
              </wp:positionH>
              <wp:positionV relativeFrom="page">
                <wp:posOffset>6880860</wp:posOffset>
              </wp:positionV>
              <wp:extent cx="83820" cy="142240"/>
              <wp:effectExtent l="0" t="0" r="0" b="0"/>
              <wp:wrapNone/>
              <wp:docPr id="28" name="文本框 12"/>
              <wp:cNvGraphicFramePr/>
              <a:graphic xmlns:a="http://schemas.openxmlformats.org/drawingml/2006/main">
                <a:graphicData uri="http://schemas.microsoft.com/office/word/2010/wordprocessingShape">
                  <wps:wsp>
                    <wps:cNvSpPr txBox="1"/>
                    <wps:spPr>
                      <a:xfrm>
                        <a:off x="0" y="0"/>
                        <a:ext cx="83820" cy="142240"/>
                      </a:xfrm>
                      <a:prstGeom prst="rect">
                        <a:avLst/>
                      </a:prstGeom>
                      <a:noFill/>
                      <a:ln>
                        <a:noFill/>
                      </a:ln>
                    </wps:spPr>
                    <wps:txbx>
                      <w:txbxContent>
                        <w:p>
                          <w:pPr>
                            <w:spacing w:before="0" w:line="224" w:lineRule="exact"/>
                            <w:ind w:left="20" w:right="0" w:firstLine="0"/>
                            <w:jc w:val="left"/>
                            <w:rPr>
                              <w:sz w:val="18"/>
                            </w:rPr>
                          </w:pPr>
                          <w:r>
                            <w:rPr>
                              <w:w w:val="102"/>
                              <w:sz w:val="18"/>
                            </w:rPr>
                            <w:t xml:space="preserve"> </w:t>
                          </w:r>
                        </w:p>
                      </w:txbxContent>
                    </wps:txbx>
                    <wps:bodyPr lIns="0" tIns="0" rIns="0" bIns="0" upright="1"/>
                  </wps:wsp>
                </a:graphicData>
              </a:graphic>
            </wp:anchor>
          </w:drawing>
        </mc:Choice>
        <mc:Fallback>
          <w:pict>
            <v:shape id="文本框 12" o:spid="_x0000_s1026" o:spt="202" type="#_x0000_t202" style="position:absolute;left:0pt;margin-left:89.05pt;margin-top:541.8pt;height:11.2pt;width:6.6pt;mso-position-horizontal-relative:page;mso-position-vertical-relative:page;z-index:-256934912;mso-width-relative:page;mso-height-relative:page;" filled="f" stroked="f" coordsize="21600,21600" o:gfxdata="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ARibHT2QAAAA0BAAAPAAAAAAAAAAEAIAAAACIAAABkcnMvZG93bnJldi54bWxQSwEC&#10;FAAUAAAACACHTuJABb6Ki7oBAAByAwAADgAAAAAAAAABACAAAAAoAQAAZHJzL2Uyb0RvYy54bWxQ&#10;SwUGAAAAAAYABgBZAQAAVAUAAAAA&#10;">
              <v:fill on="f" focussize="0,0"/>
              <v:stroke on="f"/>
              <v:imagedata o:title=""/>
              <o:lock v:ext="edit" aspectratio="f"/>
              <v:textbox inset="0mm,0mm,0mm,0mm">
                <w:txbxContent>
                  <w:p>
                    <w:pPr>
                      <w:spacing w:before="0" w:line="224" w:lineRule="exact"/>
                      <w:ind w:left="20" w:right="0" w:firstLine="0"/>
                      <w:jc w:val="left"/>
                      <w:rPr>
                        <w:sz w:val="18"/>
                      </w:rPr>
                    </w:pPr>
                    <w:r>
                      <w:rPr>
                        <w:w w:val="102"/>
                        <w:sz w:val="18"/>
                      </w:rPr>
                      <w:t xml:space="preserve"> </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rPr>
        <w:sz w:val="21"/>
      </w:rPr>
      <mc:AlternateContent>
        <mc:Choice Requires="wps">
          <w:drawing>
            <wp:anchor distT="0" distB="0" distL="114300" distR="114300" simplePos="0" relativeHeight="246398976" behindDoc="0" locked="0" layoutInCell="1" allowOverlap="1">
              <wp:simplePos x="0" y="0"/>
              <wp:positionH relativeFrom="margin">
                <wp:align>center</wp:align>
              </wp:positionH>
              <wp:positionV relativeFrom="paragraph">
                <wp:posOffset>0</wp:posOffset>
              </wp:positionV>
              <wp:extent cx="1828800" cy="18288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47</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463989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ufqQQ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M2E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ufqQQzAgAAYwQAAA4AAAAAAAAAAQAgAAAAHwEAAGRycy9lMm9Eb2MueG1sUEsF&#10;BgAAAAAGAAYAWQEAAMQFAAAAAA==&#10;">
              <v:fill on="f" focussize="0,0"/>
              <v:stroke on="f" weight="0.5pt"/>
              <v:imagedata o:title=""/>
              <o:lock v:ext="edit" aspectratio="f"/>
              <v:textbox inset="0mm,0mm,0mm,0mm" style="mso-fit-shape-to-text:t;">
                <w:txbxContent>
                  <w:p>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47</w:t>
                    </w:r>
                    <w:r>
                      <w:rPr>
                        <w:rFonts w:hint="eastAsia"/>
                        <w:lang w:eastAsia="zh-CN"/>
                      </w:rPr>
                      <w:fldChar w:fldCharType="end"/>
                    </w:r>
                  </w:p>
                </w:txbxContent>
              </v:textbox>
            </v:shape>
          </w:pict>
        </mc:Fallback>
      </mc:AlternateContent>
    </w:r>
    <w:r>
      <mc:AlternateContent>
        <mc:Choice Requires="wps">
          <w:drawing>
            <wp:anchor distT="0" distB="0" distL="114300" distR="114300" simplePos="0" relativeHeight="246384640" behindDoc="1" locked="0" layoutInCell="1" allowOverlap="1">
              <wp:simplePos x="0" y="0"/>
              <wp:positionH relativeFrom="page">
                <wp:posOffset>1130935</wp:posOffset>
              </wp:positionH>
              <wp:positionV relativeFrom="page">
                <wp:posOffset>10010775</wp:posOffset>
              </wp:positionV>
              <wp:extent cx="83820" cy="142240"/>
              <wp:effectExtent l="0" t="0" r="0" b="0"/>
              <wp:wrapNone/>
              <wp:docPr id="31" name="文本框 15"/>
              <wp:cNvGraphicFramePr/>
              <a:graphic xmlns:a="http://schemas.openxmlformats.org/drawingml/2006/main">
                <a:graphicData uri="http://schemas.microsoft.com/office/word/2010/wordprocessingShape">
                  <wps:wsp>
                    <wps:cNvSpPr txBox="1"/>
                    <wps:spPr>
                      <a:xfrm>
                        <a:off x="0" y="0"/>
                        <a:ext cx="83820" cy="142240"/>
                      </a:xfrm>
                      <a:prstGeom prst="rect">
                        <a:avLst/>
                      </a:prstGeom>
                      <a:noFill/>
                      <a:ln>
                        <a:noFill/>
                      </a:ln>
                    </wps:spPr>
                    <wps:txbx>
                      <w:txbxContent>
                        <w:p>
                          <w:pPr>
                            <w:spacing w:before="0" w:line="224" w:lineRule="exact"/>
                            <w:ind w:left="20" w:right="0" w:firstLine="0"/>
                            <w:jc w:val="left"/>
                            <w:rPr>
                              <w:sz w:val="18"/>
                            </w:rPr>
                          </w:pPr>
                          <w:r>
                            <w:rPr>
                              <w:w w:val="102"/>
                              <w:sz w:val="18"/>
                            </w:rPr>
                            <w:t xml:space="preserve"> </w:t>
                          </w:r>
                        </w:p>
                      </w:txbxContent>
                    </wps:txbx>
                    <wps:bodyPr lIns="0" tIns="0" rIns="0" bIns="0" upright="1"/>
                  </wps:wsp>
                </a:graphicData>
              </a:graphic>
            </wp:anchor>
          </w:drawing>
        </mc:Choice>
        <mc:Fallback>
          <w:pict>
            <v:shape id="文本框 15" o:spid="_x0000_s1026" o:spt="202" type="#_x0000_t202" style="position:absolute;left:0pt;margin-left:89.05pt;margin-top:788.25pt;height:11.2pt;width:6.6pt;mso-position-horizontal-relative:page;mso-position-vertical-relative:page;z-index:-256931840;mso-width-relative:page;mso-height-relative:page;" filled="f" stroked="f" coordsize="21600,21600" o:gfxdata="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GfJUm7aAAAADQEAAA8AAAAAAAAAAQAgAAAAIgAAAGRycy9kb3ducmV2LnhtbFBL&#10;AQIUABQAAAAIAIdO4kAzE/owuwEAAHIDAAAOAAAAAAAAAAEAIAAAACkBAABkcnMvZTJvRG9jLnht&#10;bFBLBQYAAAAABgAGAFkBAABWBQAAAAA=&#10;">
              <v:fill on="f" focussize="0,0"/>
              <v:stroke on="f"/>
              <v:imagedata o:title=""/>
              <o:lock v:ext="edit" aspectratio="f"/>
              <v:textbox inset="0mm,0mm,0mm,0mm">
                <w:txbxContent>
                  <w:p>
                    <w:pPr>
                      <w:spacing w:before="0" w:line="224" w:lineRule="exact"/>
                      <w:ind w:left="20" w:right="0" w:firstLine="0"/>
                      <w:jc w:val="left"/>
                      <w:rPr>
                        <w:sz w:val="18"/>
                      </w:rPr>
                    </w:pPr>
                    <w:r>
                      <w:rPr>
                        <w:w w:val="102"/>
                        <w:sz w:val="18"/>
                      </w:rPr>
                      <w:t xml:space="preserve"> </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rPr>
        <w:sz w:val="20"/>
      </w:rPr>
      <mc:AlternateContent>
        <mc:Choice Requires="wps">
          <w:drawing>
            <wp:anchor distT="0" distB="0" distL="114300" distR="114300" simplePos="0" relativeHeight="246400000" behindDoc="0" locked="0" layoutInCell="1" allowOverlap="1">
              <wp:simplePos x="0" y="0"/>
              <wp:positionH relativeFrom="margin">
                <wp:align>center</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54</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464000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3Pus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PUV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k3PuszAgAAYwQAAA4AAAAAAAAAAQAgAAAAHwEAAGRycy9lMm9Eb2MueG1sUEsF&#10;BgAAAAAGAAYAWQEAAMQFAAAAAA==&#10;">
              <v:fill on="f" focussize="0,0"/>
              <v:stroke on="f" weight="0.5pt"/>
              <v:imagedata o:title=""/>
              <o:lock v:ext="edit" aspectratio="f"/>
              <v:textbox inset="0mm,0mm,0mm,0mm" style="mso-fit-shape-to-text:t;">
                <w:txbxContent>
                  <w:p>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54</w:t>
                    </w:r>
                    <w:r>
                      <w:rPr>
                        <w:rFonts w:hint="eastAsia"/>
                        <w:lang w:eastAsia="zh-CN"/>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rPr>
        <w:sz w:val="20"/>
      </w:rPr>
      <mc:AlternateContent>
        <mc:Choice Requires="wps">
          <w:drawing>
            <wp:anchor distT="0" distB="0" distL="114300" distR="114300" simplePos="0" relativeHeight="246401024" behindDoc="0" locked="0" layoutInCell="1" allowOverlap="1">
              <wp:simplePos x="0" y="0"/>
              <wp:positionH relativeFrom="margin">
                <wp:align>center</wp:align>
              </wp:positionH>
              <wp:positionV relativeFrom="paragraph">
                <wp:posOffset>0</wp:posOffset>
              </wp:positionV>
              <wp:extent cx="1828800" cy="1828800"/>
              <wp:effectExtent l="0" t="0" r="0" b="0"/>
              <wp:wrapNone/>
              <wp:docPr id="44" name="文本框 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464010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RkSwgzAgAAYw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dUaKZQsVP37+d&#10;fvw6/fxKcAaBWutniHuwiAzdW9OhbYZzj8PIu6ucil8wIvBD3uNFXtEFwuOl6WQ6zeHi8A0b4GeP&#10;163z4Z0wikSjoA71S7Kyw8aHPnQIidm0WTdSphpKTdqCXr9+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RkSwgzAgAAYwQAAA4AAAAAAAAAAQAgAAAAHwEAAGRycy9lMm9Eb2MueG1sUEsF&#10;BgAAAAAGAAYAWQEAAMQFAAAAAA==&#10;">
              <v:fill on="f" focussize="0,0"/>
              <v:stroke on="f" weight="0.5pt"/>
              <v:imagedata o:title=""/>
              <o:lock v:ext="edit" aspectratio="f"/>
              <v:textbox inset="0mm,0mm,0mm,0mm" style="mso-fit-shape-to-text:t;">
                <w:txbxContent>
                  <w:p>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71</w:t>
                    </w:r>
                    <w:r>
                      <w:rPr>
                        <w:rFonts w:hint="eastAsia"/>
                        <w:lang w:eastAsia="zh-CN"/>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rPr>
        <w:sz w:val="20"/>
      </w:rPr>
      <mc:AlternateContent>
        <mc:Choice Requires="wps">
          <w:drawing>
            <wp:anchor distT="0" distB="0" distL="114300" distR="114300" simplePos="0" relativeHeight="24640204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464020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72</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46371328" behindDoc="1" locked="0" layoutInCell="1" allowOverlap="1">
              <wp:simplePos x="0" y="0"/>
              <wp:positionH relativeFrom="page">
                <wp:posOffset>6641465</wp:posOffset>
              </wp:positionH>
              <wp:positionV relativeFrom="page">
                <wp:posOffset>547370</wp:posOffset>
              </wp:positionV>
              <wp:extent cx="83820" cy="142240"/>
              <wp:effectExtent l="0" t="0" r="0" b="0"/>
              <wp:wrapNone/>
              <wp:docPr id="18" name="文本框 2"/>
              <wp:cNvGraphicFramePr/>
              <a:graphic xmlns:a="http://schemas.openxmlformats.org/drawingml/2006/main">
                <a:graphicData uri="http://schemas.microsoft.com/office/word/2010/wordprocessingShape">
                  <wps:wsp>
                    <wps:cNvSpPr txBox="1"/>
                    <wps:spPr>
                      <a:xfrm>
                        <a:off x="0" y="0"/>
                        <a:ext cx="83820" cy="142240"/>
                      </a:xfrm>
                      <a:prstGeom prst="rect">
                        <a:avLst/>
                      </a:prstGeom>
                      <a:noFill/>
                      <a:ln>
                        <a:noFill/>
                      </a:ln>
                    </wps:spPr>
                    <wps:txbx>
                      <w:txbxContent>
                        <w:p>
                          <w:pPr>
                            <w:spacing w:before="0" w:line="224" w:lineRule="exact"/>
                            <w:ind w:left="20" w:right="0" w:firstLine="0"/>
                            <w:jc w:val="left"/>
                            <w:rPr>
                              <w:sz w:val="18"/>
                            </w:rPr>
                          </w:pPr>
                          <w:r>
                            <w:rPr>
                              <w:w w:val="102"/>
                              <w:sz w:val="18"/>
                            </w:rPr>
                            <w:t xml:space="preserve"> </w:t>
                          </w:r>
                        </w:p>
                      </w:txbxContent>
                    </wps:txbx>
                    <wps:bodyPr lIns="0" tIns="0" rIns="0" bIns="0" upright="1"/>
                  </wps:wsp>
                </a:graphicData>
              </a:graphic>
            </wp:anchor>
          </w:drawing>
        </mc:Choice>
        <mc:Fallback>
          <w:pict>
            <v:shape id="文本框 2" o:spid="_x0000_s1026" o:spt="202" type="#_x0000_t202" style="position:absolute;left:0pt;margin-left:522.95pt;margin-top:43.1pt;height:11.2pt;width:6.6pt;mso-position-horizontal-relative:page;mso-position-vertical-relative:page;z-index:-256945152;mso-width-relative:page;mso-height-relative:page;" filled="f" stroked="f" coordsize="21600,21600" o:gfxdata="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GITKOdkAAAAMAQAADwAAAAAAAAABACAAAAAiAAAAZHJzL2Rvd25yZXYueG1sUEsBAhQA&#10;FAAAAAgAh07iQN6+PG+4AQAAcQMAAA4AAAAAAAAAAQAgAAAAKAEAAGRycy9lMm9Eb2MueG1sUEsF&#10;BgAAAAAGAAYAWQEAAFIFAAAAAA==&#10;">
              <v:fill on="f" focussize="0,0"/>
              <v:stroke on="f"/>
              <v:imagedata o:title=""/>
              <o:lock v:ext="edit" aspectratio="f"/>
              <v:textbox inset="0mm,0mm,0mm,0mm">
                <w:txbxContent>
                  <w:p>
                    <w:pPr>
                      <w:spacing w:before="0" w:line="224" w:lineRule="exact"/>
                      <w:ind w:left="20" w:right="0" w:firstLine="0"/>
                      <w:jc w:val="left"/>
                      <w:rPr>
                        <w:sz w:val="18"/>
                      </w:rPr>
                    </w:pPr>
                    <w:r>
                      <w:rPr>
                        <w:w w:val="102"/>
                        <w:sz w:val="18"/>
                      </w:rPr>
                      <w:t xml:space="preserve"> </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46374400" behindDoc="1" locked="0" layoutInCell="1" allowOverlap="1">
              <wp:simplePos x="0" y="0"/>
              <wp:positionH relativeFrom="page">
                <wp:posOffset>815975</wp:posOffset>
              </wp:positionH>
              <wp:positionV relativeFrom="page">
                <wp:posOffset>544195</wp:posOffset>
              </wp:positionV>
              <wp:extent cx="91440" cy="157480"/>
              <wp:effectExtent l="0" t="0" r="0" b="0"/>
              <wp:wrapNone/>
              <wp:docPr id="21" name="文本框 5"/>
              <wp:cNvGraphicFramePr/>
              <a:graphic xmlns:a="http://schemas.openxmlformats.org/drawingml/2006/main">
                <a:graphicData uri="http://schemas.microsoft.com/office/word/2010/wordprocessingShape">
                  <wps:wsp>
                    <wps:cNvSpPr txBox="1"/>
                    <wps:spPr>
                      <a:xfrm>
                        <a:off x="0" y="0"/>
                        <a:ext cx="91440" cy="157480"/>
                      </a:xfrm>
                      <a:prstGeom prst="rect">
                        <a:avLst/>
                      </a:prstGeom>
                      <a:noFill/>
                      <a:ln>
                        <a:noFill/>
                      </a:ln>
                    </wps:spPr>
                    <wps:txbx>
                      <w:txbxContent>
                        <w:p>
                          <w:pPr>
                            <w:pStyle w:val="2"/>
                            <w:spacing w:line="248" w:lineRule="exact"/>
                            <w:ind w:left="20"/>
                          </w:pPr>
                          <w:r>
                            <w:rPr>
                              <w:w w:val="99"/>
                            </w:rPr>
                            <w:t xml:space="preserve"> </w:t>
                          </w:r>
                        </w:p>
                      </w:txbxContent>
                    </wps:txbx>
                    <wps:bodyPr lIns="0" tIns="0" rIns="0" bIns="0" upright="1"/>
                  </wps:wsp>
                </a:graphicData>
              </a:graphic>
            </wp:anchor>
          </w:drawing>
        </mc:Choice>
        <mc:Fallback>
          <w:pict>
            <v:shape id="文本框 5" o:spid="_x0000_s1026" o:spt="202" type="#_x0000_t202" style="position:absolute;left:0pt;margin-left:64.25pt;margin-top:42.85pt;height:12.4pt;width:7.2pt;mso-position-horizontal-relative:page;mso-position-vertical-relative:page;z-index:-256942080;mso-width-relative:page;mso-height-relative:page;" filled="f" stroked="f" coordsize="21600,21600" o:gfxdata="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Qb2wStkAAAAKAQAADwAAAAAAAAABACAAAAAiAAAAZHJzL2Rvd25yZXYueG1sUEsB&#10;AhQAFAAAAAgAh07iQBSsQaG7AQAAcQMAAA4AAAAAAAAAAQAgAAAAKAEAAGRycy9lMm9Eb2MueG1s&#10;UEsFBgAAAAAGAAYAWQEAAFUFAAAAAA==&#10;">
              <v:fill on="f" focussize="0,0"/>
              <v:stroke on="f"/>
              <v:imagedata o:title=""/>
              <o:lock v:ext="edit" aspectratio="f"/>
              <v:textbox inset="0mm,0mm,0mm,0mm">
                <w:txbxContent>
                  <w:p>
                    <w:pPr>
                      <w:pStyle w:val="2"/>
                      <w:spacing w:line="248" w:lineRule="exact"/>
                      <w:ind w:left="20"/>
                    </w:pPr>
                    <w:r>
                      <w:rPr>
                        <w:w w:val="99"/>
                      </w:rPr>
                      <w:t xml:space="preserve"> </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46377472" behindDoc="1" locked="0" layoutInCell="1" allowOverlap="1">
              <wp:simplePos x="0" y="0"/>
              <wp:positionH relativeFrom="page">
                <wp:posOffset>1130935</wp:posOffset>
              </wp:positionH>
              <wp:positionV relativeFrom="page">
                <wp:posOffset>544195</wp:posOffset>
              </wp:positionV>
              <wp:extent cx="91440" cy="157480"/>
              <wp:effectExtent l="0" t="0" r="0" b="0"/>
              <wp:wrapNone/>
              <wp:docPr id="24" name="文本框 8"/>
              <wp:cNvGraphicFramePr/>
              <a:graphic xmlns:a="http://schemas.openxmlformats.org/drawingml/2006/main">
                <a:graphicData uri="http://schemas.microsoft.com/office/word/2010/wordprocessingShape">
                  <wps:wsp>
                    <wps:cNvSpPr txBox="1"/>
                    <wps:spPr>
                      <a:xfrm>
                        <a:off x="0" y="0"/>
                        <a:ext cx="91440" cy="157480"/>
                      </a:xfrm>
                      <a:prstGeom prst="rect">
                        <a:avLst/>
                      </a:prstGeom>
                      <a:noFill/>
                      <a:ln>
                        <a:noFill/>
                      </a:ln>
                    </wps:spPr>
                    <wps:txbx>
                      <w:txbxContent>
                        <w:p>
                          <w:pPr>
                            <w:pStyle w:val="2"/>
                            <w:spacing w:line="248" w:lineRule="exact"/>
                            <w:ind w:left="20"/>
                          </w:pPr>
                          <w:r>
                            <w:rPr>
                              <w:w w:val="99"/>
                            </w:rPr>
                            <w:t xml:space="preserve"> </w:t>
                          </w:r>
                        </w:p>
                      </w:txbxContent>
                    </wps:txbx>
                    <wps:bodyPr lIns="0" tIns="0" rIns="0" bIns="0" upright="1"/>
                  </wps:wsp>
                </a:graphicData>
              </a:graphic>
            </wp:anchor>
          </w:drawing>
        </mc:Choice>
        <mc:Fallback>
          <w:pict>
            <v:shape id="文本框 8" o:spid="_x0000_s1026" o:spt="202" type="#_x0000_t202" style="position:absolute;left:0pt;margin-left:89.05pt;margin-top:42.85pt;height:12.4pt;width:7.2pt;mso-position-horizontal-relative:page;mso-position-vertical-relative:page;z-index:-256939008;mso-width-relative:page;mso-height-relative:page;" filled="f" stroked="f" coordsize="21600,21600" o:gfxdata="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LdbekDYAAAACgEAAA8AAAAAAAAAAQAgAAAAIgAAAGRycy9kb3ducmV2LnhtbFBLAQIU&#10;ABQAAAAIAIdO4kDg+PauugEAAHEDAAAOAAAAAAAAAAEAIAAAACcBAABkcnMvZTJvRG9jLnhtbFBL&#10;BQYAAAAABgAGAFkBAABTBQAAAAA=&#10;">
              <v:fill on="f" focussize="0,0"/>
              <v:stroke on="f"/>
              <v:imagedata o:title=""/>
              <o:lock v:ext="edit" aspectratio="f"/>
              <v:textbox inset="0mm,0mm,0mm,0mm">
                <w:txbxContent>
                  <w:p>
                    <w:pPr>
                      <w:pStyle w:val="2"/>
                      <w:spacing w:line="248" w:lineRule="exact"/>
                      <w:ind w:left="20"/>
                    </w:pPr>
                    <w:r>
                      <w:rPr>
                        <w:w w:val="99"/>
                      </w:rPr>
                      <w:t xml:space="preserve"> </w:t>
                    </w:r>
                  </w:p>
                </w:txbxContent>
              </v:textbox>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46380544" behindDoc="1" locked="0" layoutInCell="1" allowOverlap="1">
              <wp:simplePos x="0" y="0"/>
              <wp:positionH relativeFrom="page">
                <wp:posOffset>1130935</wp:posOffset>
              </wp:positionH>
              <wp:positionV relativeFrom="page">
                <wp:posOffset>544195</wp:posOffset>
              </wp:positionV>
              <wp:extent cx="91440" cy="157480"/>
              <wp:effectExtent l="0" t="0" r="0" b="0"/>
              <wp:wrapNone/>
              <wp:docPr id="27" name="文本框 11"/>
              <wp:cNvGraphicFramePr/>
              <a:graphic xmlns:a="http://schemas.openxmlformats.org/drawingml/2006/main">
                <a:graphicData uri="http://schemas.microsoft.com/office/word/2010/wordprocessingShape">
                  <wps:wsp>
                    <wps:cNvSpPr txBox="1"/>
                    <wps:spPr>
                      <a:xfrm>
                        <a:off x="0" y="0"/>
                        <a:ext cx="91440" cy="157480"/>
                      </a:xfrm>
                      <a:prstGeom prst="rect">
                        <a:avLst/>
                      </a:prstGeom>
                      <a:noFill/>
                      <a:ln>
                        <a:noFill/>
                      </a:ln>
                    </wps:spPr>
                    <wps:txbx>
                      <w:txbxContent>
                        <w:p>
                          <w:pPr>
                            <w:pStyle w:val="2"/>
                            <w:spacing w:line="248" w:lineRule="exact"/>
                            <w:ind w:left="20"/>
                          </w:pPr>
                          <w:r>
                            <w:rPr>
                              <w:w w:val="99"/>
                            </w:rPr>
                            <w:t xml:space="preserve"> </w:t>
                          </w:r>
                        </w:p>
                      </w:txbxContent>
                    </wps:txbx>
                    <wps:bodyPr lIns="0" tIns="0" rIns="0" bIns="0" upright="1"/>
                  </wps:wsp>
                </a:graphicData>
              </a:graphic>
            </wp:anchor>
          </w:drawing>
        </mc:Choice>
        <mc:Fallback>
          <w:pict>
            <v:shape id="文本框 11" o:spid="_x0000_s1026" o:spt="202" type="#_x0000_t202" style="position:absolute;left:0pt;margin-left:89.05pt;margin-top:42.85pt;height:12.4pt;width:7.2pt;mso-position-horizontal-relative:page;mso-position-vertical-relative:page;z-index:-256935936;mso-width-relative:page;mso-height-relative:page;" filled="f" stroked="f" coordsize="21600,21600" o:gfxdata="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t1t6QNgAAAAKAQAADwAAAAAAAAABACAAAAAiAAAAZHJzL2Rvd25yZXYueG1sUEsB&#10;AhQAFAAAAAgAh07iQClu7eq8AQAAcgMAAA4AAAAAAAAAAQAgAAAAJwEAAGRycy9lMm9Eb2MueG1s&#10;UEsFBgAAAAAGAAYAWQEAAFUFAAAAAA==&#10;">
              <v:fill on="f" focussize="0,0"/>
              <v:stroke on="f"/>
              <v:imagedata o:title=""/>
              <o:lock v:ext="edit" aspectratio="f"/>
              <v:textbox inset="0mm,0mm,0mm,0mm">
                <w:txbxContent>
                  <w:p>
                    <w:pPr>
                      <w:pStyle w:val="2"/>
                      <w:spacing w:line="248" w:lineRule="exact"/>
                      <w:ind w:left="20"/>
                    </w:pPr>
                    <w:r>
                      <w:rPr>
                        <w:w w:val="99"/>
                      </w:rPr>
                      <w:t xml:space="preserve"> </w:t>
                    </w:r>
                  </w:p>
                </w:txbxContent>
              </v:textbox>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46383616" behindDoc="1" locked="0" layoutInCell="1" allowOverlap="1">
              <wp:simplePos x="0" y="0"/>
              <wp:positionH relativeFrom="page">
                <wp:posOffset>1130935</wp:posOffset>
              </wp:positionH>
              <wp:positionV relativeFrom="page">
                <wp:posOffset>544195</wp:posOffset>
              </wp:positionV>
              <wp:extent cx="91440" cy="157480"/>
              <wp:effectExtent l="0" t="0" r="0" b="0"/>
              <wp:wrapNone/>
              <wp:docPr id="30" name="文本框 14"/>
              <wp:cNvGraphicFramePr/>
              <a:graphic xmlns:a="http://schemas.openxmlformats.org/drawingml/2006/main">
                <a:graphicData uri="http://schemas.microsoft.com/office/word/2010/wordprocessingShape">
                  <wps:wsp>
                    <wps:cNvSpPr txBox="1"/>
                    <wps:spPr>
                      <a:xfrm>
                        <a:off x="0" y="0"/>
                        <a:ext cx="91440" cy="157480"/>
                      </a:xfrm>
                      <a:prstGeom prst="rect">
                        <a:avLst/>
                      </a:prstGeom>
                      <a:noFill/>
                      <a:ln>
                        <a:noFill/>
                      </a:ln>
                    </wps:spPr>
                    <wps:txbx>
                      <w:txbxContent>
                        <w:p>
                          <w:pPr>
                            <w:pStyle w:val="2"/>
                            <w:spacing w:line="248" w:lineRule="exact"/>
                            <w:ind w:left="20"/>
                          </w:pPr>
                          <w:r>
                            <w:rPr>
                              <w:w w:val="99"/>
                            </w:rPr>
                            <w:t xml:space="preserve"> </w:t>
                          </w:r>
                        </w:p>
                      </w:txbxContent>
                    </wps:txbx>
                    <wps:bodyPr lIns="0" tIns="0" rIns="0" bIns="0" upright="1"/>
                  </wps:wsp>
                </a:graphicData>
              </a:graphic>
            </wp:anchor>
          </w:drawing>
        </mc:Choice>
        <mc:Fallback>
          <w:pict>
            <v:shape id="文本框 14" o:spid="_x0000_s1026" o:spt="202" type="#_x0000_t202" style="position:absolute;left:0pt;margin-left:89.05pt;margin-top:42.85pt;height:12.4pt;width:7.2pt;mso-position-horizontal-relative:page;mso-position-vertical-relative:page;z-index:-256932864;mso-width-relative:page;mso-height-relative:page;" filled="f" stroked="f" coordsize="21600,21600" o:gfxdata="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LdbekDYAAAACgEAAA8AAAAAAAAAAQAgAAAAIgAAAGRycy9kb3ducmV2LnhtbFBLAQIU&#10;ABQAAAAIAIdO4kB9zQSmugEAAHIDAAAOAAAAAAAAAAEAIAAAACcBAABkcnMvZTJvRG9jLnhtbFBL&#10;BQYAAAAABgAGAFkBAABTBQAAAAA=&#10;">
              <v:fill on="f" focussize="0,0"/>
              <v:stroke on="f"/>
              <v:imagedata o:title=""/>
              <o:lock v:ext="edit" aspectratio="f"/>
              <v:textbox inset="0mm,0mm,0mm,0mm">
                <w:txbxContent>
                  <w:p>
                    <w:pPr>
                      <w:pStyle w:val="2"/>
                      <w:spacing w:line="248" w:lineRule="exact"/>
                      <w:ind w:left="20"/>
                    </w:pPr>
                    <w:r>
                      <w:rPr>
                        <w:w w:val="99"/>
                      </w:rPr>
                      <w:t xml:space="preserve"> </w:t>
                    </w:r>
                  </w:p>
                </w:txbxContent>
              </v:textbox>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46386688" behindDoc="1" locked="0" layoutInCell="1" allowOverlap="1">
              <wp:simplePos x="0" y="0"/>
              <wp:positionH relativeFrom="page">
                <wp:posOffset>900430</wp:posOffset>
              </wp:positionH>
              <wp:positionV relativeFrom="page">
                <wp:posOffset>720090</wp:posOffset>
              </wp:positionV>
              <wp:extent cx="5934075" cy="0"/>
              <wp:effectExtent l="0" t="0" r="0" b="0"/>
              <wp:wrapNone/>
              <wp:docPr id="33" name="直线 17"/>
              <wp:cNvGraphicFramePr/>
              <a:graphic xmlns:a="http://schemas.openxmlformats.org/drawingml/2006/main">
                <a:graphicData uri="http://schemas.microsoft.com/office/word/2010/wordprocessingShape">
                  <wps:wsp>
                    <wps:cNvCnPr/>
                    <wps:spPr>
                      <a:xfrm>
                        <a:off x="0" y="0"/>
                        <a:ext cx="593407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7" o:spid="_x0000_s1026" o:spt="20" style="position:absolute;left:0pt;margin-left:70.9pt;margin-top:56.7pt;height:0pt;width:467.25pt;mso-position-horizontal-relative:page;mso-position-vertical-relative:page;z-index:-256929792;mso-width-relative:page;mso-height-relative:page;" filled="f" stroked="t" coordsize="21600,21600" o:gfxdata="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wm9k&#10;z9cAAAAMAQAADwAAAAAAAAABACAAAAAiAAAAZHJzL2Rvd25yZXYueG1sUEsBAhQAFAAAAAgAh07i&#10;QA+KJibqAQAA3QMAAA4AAAAAAAAAAQAgAAAAJgEAAGRycy9lMm9Eb2MueG1sUEsFBgAAAAAGAAYA&#10;WQEAAII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46387712" behindDoc="1" locked="0" layoutInCell="1" allowOverlap="1">
              <wp:simplePos x="0" y="0"/>
              <wp:positionH relativeFrom="page">
                <wp:posOffset>3768725</wp:posOffset>
              </wp:positionH>
              <wp:positionV relativeFrom="page">
                <wp:posOffset>542290</wp:posOffset>
              </wp:positionV>
              <wp:extent cx="83820" cy="142240"/>
              <wp:effectExtent l="0" t="0" r="0" b="0"/>
              <wp:wrapNone/>
              <wp:docPr id="34" name="文本框 18"/>
              <wp:cNvGraphicFramePr/>
              <a:graphic xmlns:a="http://schemas.openxmlformats.org/drawingml/2006/main">
                <a:graphicData uri="http://schemas.microsoft.com/office/word/2010/wordprocessingShape">
                  <wps:wsp>
                    <wps:cNvSpPr txBox="1"/>
                    <wps:spPr>
                      <a:xfrm>
                        <a:off x="0" y="0"/>
                        <a:ext cx="83820" cy="142240"/>
                      </a:xfrm>
                      <a:prstGeom prst="rect">
                        <a:avLst/>
                      </a:prstGeom>
                      <a:noFill/>
                      <a:ln>
                        <a:noFill/>
                      </a:ln>
                    </wps:spPr>
                    <wps:txbx>
                      <w:txbxContent>
                        <w:p>
                          <w:pPr>
                            <w:spacing w:before="0" w:line="224" w:lineRule="exact"/>
                            <w:ind w:left="20" w:right="0" w:firstLine="0"/>
                            <w:jc w:val="left"/>
                            <w:rPr>
                              <w:sz w:val="18"/>
                            </w:rPr>
                          </w:pPr>
                          <w:r>
                            <w:rPr>
                              <w:w w:val="102"/>
                              <w:sz w:val="18"/>
                            </w:rPr>
                            <w:t xml:space="preserve"> </w:t>
                          </w:r>
                        </w:p>
                      </w:txbxContent>
                    </wps:txbx>
                    <wps:bodyPr lIns="0" tIns="0" rIns="0" bIns="0" upright="1"/>
                  </wps:wsp>
                </a:graphicData>
              </a:graphic>
            </wp:anchor>
          </w:drawing>
        </mc:Choice>
        <mc:Fallback>
          <w:pict>
            <v:shape id="文本框 18" o:spid="_x0000_s1026" o:spt="202" type="#_x0000_t202" style="position:absolute;left:0pt;margin-left:296.75pt;margin-top:42.7pt;height:11.2pt;width:6.6pt;mso-position-horizontal-relative:page;mso-position-vertical-relative:page;z-index:-256928768;mso-width-relative:page;mso-height-relative:page;" filled="f" stroked="f" coordsize="21600,21600" o:gfxdata="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qSC/p9kAAAAKAQAADwAAAAAAAAABACAAAAAiAAAAZHJzL2Rvd25yZXYueG1sUEsB&#10;AhQAFAAAAAgAh07iQOao4m67AQAAcgMAAA4AAAAAAAAAAQAgAAAAKAEAAGRycy9lMm9Eb2MueG1s&#10;UEsFBgAAAAAGAAYAWQEAAFUFAAAAAA==&#10;">
              <v:fill on="f" focussize="0,0"/>
              <v:stroke on="f"/>
              <v:imagedata o:title=""/>
              <o:lock v:ext="edit" aspectratio="f"/>
              <v:textbox inset="0mm,0mm,0mm,0mm">
                <w:txbxContent>
                  <w:p>
                    <w:pPr>
                      <w:spacing w:before="0" w:line="224" w:lineRule="exact"/>
                      <w:ind w:left="20" w:right="0" w:firstLine="0"/>
                      <w:jc w:val="left"/>
                      <w:rPr>
                        <w:sz w:val="18"/>
                      </w:rPr>
                    </w:pPr>
                    <w:r>
                      <w:rPr>
                        <w:w w:val="102"/>
                        <w:sz w:val="18"/>
                      </w:rPr>
                      <w:t xml:space="preserve"> </w:t>
                    </w:r>
                  </w:p>
                </w:txbxContent>
              </v:textbox>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46389760" behindDoc="1" locked="0" layoutInCell="1" allowOverlap="1">
              <wp:simplePos x="0" y="0"/>
              <wp:positionH relativeFrom="page">
                <wp:posOffset>3768725</wp:posOffset>
              </wp:positionH>
              <wp:positionV relativeFrom="page">
                <wp:posOffset>542290</wp:posOffset>
              </wp:positionV>
              <wp:extent cx="83820" cy="142240"/>
              <wp:effectExtent l="0" t="0" r="0" b="0"/>
              <wp:wrapNone/>
              <wp:docPr id="36" name="文本框 20"/>
              <wp:cNvGraphicFramePr/>
              <a:graphic xmlns:a="http://schemas.openxmlformats.org/drawingml/2006/main">
                <a:graphicData uri="http://schemas.microsoft.com/office/word/2010/wordprocessingShape">
                  <wps:wsp>
                    <wps:cNvSpPr txBox="1"/>
                    <wps:spPr>
                      <a:xfrm>
                        <a:off x="0" y="0"/>
                        <a:ext cx="83820" cy="142240"/>
                      </a:xfrm>
                      <a:prstGeom prst="rect">
                        <a:avLst/>
                      </a:prstGeom>
                      <a:noFill/>
                      <a:ln>
                        <a:noFill/>
                      </a:ln>
                    </wps:spPr>
                    <wps:txbx>
                      <w:txbxContent>
                        <w:p>
                          <w:pPr>
                            <w:spacing w:before="0" w:line="224" w:lineRule="exact"/>
                            <w:ind w:left="20" w:right="0" w:firstLine="0"/>
                            <w:jc w:val="left"/>
                            <w:rPr>
                              <w:sz w:val="18"/>
                            </w:rPr>
                          </w:pPr>
                          <w:r>
                            <w:rPr>
                              <w:w w:val="102"/>
                              <w:sz w:val="18"/>
                            </w:rPr>
                            <w:t xml:space="preserve"> </w:t>
                          </w:r>
                        </w:p>
                      </w:txbxContent>
                    </wps:txbx>
                    <wps:bodyPr lIns="0" tIns="0" rIns="0" bIns="0" upright="1"/>
                  </wps:wsp>
                </a:graphicData>
              </a:graphic>
            </wp:anchor>
          </w:drawing>
        </mc:Choice>
        <mc:Fallback>
          <w:pict>
            <v:shape id="文本框 20" o:spid="_x0000_s1026" o:spt="202" type="#_x0000_t202" style="position:absolute;left:0pt;margin-left:296.75pt;margin-top:42.7pt;height:11.2pt;width:6.6pt;mso-position-horizontal-relative:page;mso-position-vertical-relative:page;z-index:-256926720;mso-width-relative:page;mso-height-relative:page;" filled="f" stroked="f" coordsize="21600,21600" o:gfxdata="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Kkgv6fZAAAACgEAAA8AAAAAAAAAAQAgAAAAIgAAAGRycy9kb3ducmV2LnhtbFBLAQIU&#10;ABQAAAAIAIdO4kB+oXkBuQEAAHIDAAAOAAAAAAAAAAEAIAAAACgBAABkcnMvZTJvRG9jLnhtbFBL&#10;BQYAAAAABgAGAFkBAABTBQAAAAA=&#10;">
              <v:fill on="f" focussize="0,0"/>
              <v:stroke on="f"/>
              <v:imagedata o:title=""/>
              <o:lock v:ext="edit" aspectratio="f"/>
              <v:textbox inset="0mm,0mm,0mm,0mm">
                <w:txbxContent>
                  <w:p>
                    <w:pPr>
                      <w:spacing w:before="0" w:line="224" w:lineRule="exact"/>
                      <w:ind w:left="20" w:right="0" w:firstLine="0"/>
                      <w:jc w:val="left"/>
                      <w:rPr>
                        <w:sz w:val="18"/>
                      </w:rPr>
                    </w:pPr>
                    <w:r>
                      <w:rPr>
                        <w:w w:val="102"/>
                        <w:sz w:val="18"/>
                      </w:rPr>
                      <w:t xml:space="preserve"> </w:t>
                    </w:r>
                  </w:p>
                </w:txbxContent>
              </v:textbox>
            </v:shap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46391808" behindDoc="1" locked="0" layoutInCell="1" allowOverlap="1">
              <wp:simplePos x="0" y="0"/>
              <wp:positionH relativeFrom="page">
                <wp:posOffset>900430</wp:posOffset>
              </wp:positionH>
              <wp:positionV relativeFrom="page">
                <wp:posOffset>720090</wp:posOffset>
              </wp:positionV>
              <wp:extent cx="5934075" cy="0"/>
              <wp:effectExtent l="0" t="0" r="0" b="0"/>
              <wp:wrapNone/>
              <wp:docPr id="2" name="直线 22"/>
              <wp:cNvGraphicFramePr/>
              <a:graphic xmlns:a="http://schemas.openxmlformats.org/drawingml/2006/main">
                <a:graphicData uri="http://schemas.microsoft.com/office/word/2010/wordprocessingShape">
                  <wps:wsp>
                    <wps:cNvCnPr/>
                    <wps:spPr>
                      <a:xfrm>
                        <a:off x="0" y="0"/>
                        <a:ext cx="593407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2" o:spid="_x0000_s1026" o:spt="20" style="position:absolute;left:0pt;margin-left:70.9pt;margin-top:56.7pt;height:0pt;width:467.25pt;mso-position-horizontal-relative:page;mso-position-vertical-relative:page;z-index:-256924672;mso-width-relative:page;mso-height-relative:page;" filled="f" stroked="t" coordsize="21600,21600" o:gfxdata="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Cb2TP&#10;1wAAAAwBAAAPAAAAAAAAAAEAIAAAACIAAABkcnMvZG93bnJldi54bWxQSwECFAAUAAAACACHTuJA&#10;K4SxyukBAADcAwAADgAAAAAAAAABACAAAAAmAQAAZHJzL2Uyb0RvYy54bWxQSwUGAAAAAAYABgBZ&#10;AQAAgQU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46392832" behindDoc="1" locked="0" layoutInCell="1" allowOverlap="1">
              <wp:simplePos x="0" y="0"/>
              <wp:positionH relativeFrom="page">
                <wp:posOffset>3768725</wp:posOffset>
              </wp:positionH>
              <wp:positionV relativeFrom="page">
                <wp:posOffset>542290</wp:posOffset>
              </wp:positionV>
              <wp:extent cx="83820" cy="142240"/>
              <wp:effectExtent l="0" t="0" r="0" b="0"/>
              <wp:wrapNone/>
              <wp:docPr id="3" name="文本框 23"/>
              <wp:cNvGraphicFramePr/>
              <a:graphic xmlns:a="http://schemas.openxmlformats.org/drawingml/2006/main">
                <a:graphicData uri="http://schemas.microsoft.com/office/word/2010/wordprocessingShape">
                  <wps:wsp>
                    <wps:cNvSpPr txBox="1"/>
                    <wps:spPr>
                      <a:xfrm>
                        <a:off x="0" y="0"/>
                        <a:ext cx="83820" cy="142240"/>
                      </a:xfrm>
                      <a:prstGeom prst="rect">
                        <a:avLst/>
                      </a:prstGeom>
                      <a:noFill/>
                      <a:ln>
                        <a:noFill/>
                      </a:ln>
                    </wps:spPr>
                    <wps:txbx>
                      <w:txbxContent>
                        <w:p>
                          <w:pPr>
                            <w:spacing w:before="0" w:line="224" w:lineRule="exact"/>
                            <w:ind w:left="20" w:right="0" w:firstLine="0"/>
                            <w:jc w:val="left"/>
                            <w:rPr>
                              <w:sz w:val="18"/>
                            </w:rPr>
                          </w:pPr>
                          <w:r>
                            <w:rPr>
                              <w:w w:val="102"/>
                              <w:sz w:val="18"/>
                            </w:rPr>
                            <w:t xml:space="preserve"> </w:t>
                          </w:r>
                        </w:p>
                      </w:txbxContent>
                    </wps:txbx>
                    <wps:bodyPr lIns="0" tIns="0" rIns="0" bIns="0" upright="1"/>
                  </wps:wsp>
                </a:graphicData>
              </a:graphic>
            </wp:anchor>
          </w:drawing>
        </mc:Choice>
        <mc:Fallback>
          <w:pict>
            <v:shape id="文本框 23" o:spid="_x0000_s1026" o:spt="202" type="#_x0000_t202" style="position:absolute;left:0pt;margin-left:296.75pt;margin-top:42.7pt;height:11.2pt;width:6.6pt;mso-position-horizontal-relative:page;mso-position-vertical-relative:page;z-index:-256923648;mso-width-relative:page;mso-height-relative:page;" filled="f" stroked="f" coordsize="21600,21600" o:gfxdata="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pIL+n2QAAAAoBAAAPAAAAAAAAAAEAIAAAACIAAABkcnMvZG93bnJldi54bWxQSwEC&#10;FAAUAAAACACHTuJAeWhE3LoBAABxAwAADgAAAAAAAAABACAAAAAoAQAAZHJzL2Uyb0RvYy54bWxQ&#10;SwUGAAAAAAYABgBZAQAAVAUAAAAA&#10;">
              <v:fill on="f" focussize="0,0"/>
              <v:stroke on="f"/>
              <v:imagedata o:title=""/>
              <o:lock v:ext="edit" aspectratio="f"/>
              <v:textbox inset="0mm,0mm,0mm,0mm">
                <w:txbxContent>
                  <w:p>
                    <w:pPr>
                      <w:spacing w:before="0" w:line="224" w:lineRule="exact"/>
                      <w:ind w:left="20" w:right="0" w:firstLine="0"/>
                      <w:jc w:val="left"/>
                      <w:rPr>
                        <w:sz w:val="18"/>
                      </w:rPr>
                    </w:pPr>
                    <w:r>
                      <w:rPr>
                        <w:w w:val="102"/>
                        <w:sz w:val="18"/>
                      </w:rPr>
                      <w:t xml:space="preserve"> </w:t>
                    </w:r>
                  </w:p>
                </w:txbxContent>
              </v:textbox>
            </v:shape>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46391808" behindDoc="1" locked="0" layoutInCell="1" allowOverlap="1">
              <wp:simplePos x="0" y="0"/>
              <wp:positionH relativeFrom="page">
                <wp:posOffset>900430</wp:posOffset>
              </wp:positionH>
              <wp:positionV relativeFrom="page">
                <wp:posOffset>720090</wp:posOffset>
              </wp:positionV>
              <wp:extent cx="5934075" cy="0"/>
              <wp:effectExtent l="0" t="0" r="0" b="0"/>
              <wp:wrapNone/>
              <wp:docPr id="38" name="直线 22"/>
              <wp:cNvGraphicFramePr/>
              <a:graphic xmlns:a="http://schemas.openxmlformats.org/drawingml/2006/main">
                <a:graphicData uri="http://schemas.microsoft.com/office/word/2010/wordprocessingShape">
                  <wps:wsp>
                    <wps:cNvCnPr/>
                    <wps:spPr>
                      <a:xfrm>
                        <a:off x="0" y="0"/>
                        <a:ext cx="593407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2" o:spid="_x0000_s1026" o:spt="20" style="position:absolute;left:0pt;margin-left:70.9pt;margin-top:56.7pt;height:0pt;width:467.25pt;mso-position-horizontal-relative:page;mso-position-vertical-relative:page;z-index:-256924672;mso-width-relative:page;mso-height-relative:page;" filled="f" stroked="t" coordsize="21600,21600" o:gfxdata="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wm9k&#10;z9cAAAAMAQAADwAAAAAAAAABACAAAAAiAAAAZHJzL2Rvd25yZXYueG1sUEsBAhQAFAAAAAgAh07i&#10;QHPbXgPqAQAA3QMAAA4AAAAAAAAAAQAgAAAAJgEAAGRycy9lMm9Eb2MueG1sUEsFBgAAAAAGAAYA&#10;WQEAAII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46392832" behindDoc="1" locked="0" layoutInCell="1" allowOverlap="1">
              <wp:simplePos x="0" y="0"/>
              <wp:positionH relativeFrom="page">
                <wp:posOffset>3768725</wp:posOffset>
              </wp:positionH>
              <wp:positionV relativeFrom="page">
                <wp:posOffset>542290</wp:posOffset>
              </wp:positionV>
              <wp:extent cx="83820" cy="142240"/>
              <wp:effectExtent l="0" t="0" r="0" b="0"/>
              <wp:wrapNone/>
              <wp:docPr id="39" name="文本框 23"/>
              <wp:cNvGraphicFramePr/>
              <a:graphic xmlns:a="http://schemas.openxmlformats.org/drawingml/2006/main">
                <a:graphicData uri="http://schemas.microsoft.com/office/word/2010/wordprocessingShape">
                  <wps:wsp>
                    <wps:cNvSpPr txBox="1"/>
                    <wps:spPr>
                      <a:xfrm>
                        <a:off x="0" y="0"/>
                        <a:ext cx="83820" cy="142240"/>
                      </a:xfrm>
                      <a:prstGeom prst="rect">
                        <a:avLst/>
                      </a:prstGeom>
                      <a:noFill/>
                      <a:ln>
                        <a:noFill/>
                      </a:ln>
                    </wps:spPr>
                    <wps:txbx>
                      <w:txbxContent>
                        <w:p>
                          <w:pPr>
                            <w:spacing w:before="0" w:line="224" w:lineRule="exact"/>
                            <w:ind w:left="20" w:right="0" w:firstLine="0"/>
                            <w:jc w:val="left"/>
                            <w:rPr>
                              <w:sz w:val="18"/>
                            </w:rPr>
                          </w:pPr>
                          <w:r>
                            <w:rPr>
                              <w:w w:val="102"/>
                              <w:sz w:val="18"/>
                            </w:rPr>
                            <w:t xml:space="preserve"> </w:t>
                          </w:r>
                        </w:p>
                      </w:txbxContent>
                    </wps:txbx>
                    <wps:bodyPr lIns="0" tIns="0" rIns="0" bIns="0" upright="1"/>
                  </wps:wsp>
                </a:graphicData>
              </a:graphic>
            </wp:anchor>
          </w:drawing>
        </mc:Choice>
        <mc:Fallback>
          <w:pict>
            <v:shape id="文本框 23" o:spid="_x0000_s1026" o:spt="202" type="#_x0000_t202" style="position:absolute;left:0pt;margin-left:296.75pt;margin-top:42.7pt;height:11.2pt;width:6.6pt;mso-position-horizontal-relative:page;mso-position-vertical-relative:page;z-index:-256923648;mso-width-relative:page;mso-height-relative:page;" filled="f" stroked="f" coordsize="21600,21600" o:gfxdata="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qSC/p9kAAAAKAQAADwAAAAAAAAABACAAAAAiAAAAZHJzL2Rvd25yZXYueG1sUEsB&#10;AhQAFAAAAAgAh07iQLSwt8W7AQAAcgMAAA4AAAAAAAAAAQAgAAAAKAEAAGRycy9lMm9Eb2MueG1s&#10;UEsFBgAAAAAGAAYAWQEAAFUFAAAAAA==&#10;">
              <v:fill on="f" focussize="0,0"/>
              <v:stroke on="f"/>
              <v:imagedata o:title=""/>
              <o:lock v:ext="edit" aspectratio="f"/>
              <v:textbox inset="0mm,0mm,0mm,0mm">
                <w:txbxContent>
                  <w:p>
                    <w:pPr>
                      <w:spacing w:before="0" w:line="224" w:lineRule="exact"/>
                      <w:ind w:left="20" w:right="0" w:firstLine="0"/>
                      <w:jc w:val="left"/>
                      <w:rPr>
                        <w:sz w:val="18"/>
                      </w:rPr>
                    </w:pPr>
                    <w:r>
                      <w:rPr>
                        <w:w w:val="102"/>
                        <w:sz w:val="18"/>
                      </w:rPr>
                      <w:t xml:space="preserve"> </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377BC45"/>
    <w:multiLevelType w:val="multilevel"/>
    <w:tmpl w:val="9377BC45"/>
    <w:lvl w:ilvl="0" w:tentative="0">
      <w:start w:val="34"/>
      <w:numFmt w:val="decimal"/>
      <w:lvlText w:val="%1."/>
      <w:lvlJc w:val="left"/>
      <w:pPr>
        <w:ind w:left="425" w:hanging="321"/>
        <w:jc w:val="left"/>
      </w:pPr>
      <w:rPr>
        <w:rFonts w:hint="default" w:ascii="宋体" w:hAnsi="宋体" w:eastAsia="宋体" w:cs="宋体"/>
        <w:b/>
        <w:bCs/>
        <w:w w:val="98"/>
        <w:sz w:val="19"/>
        <w:szCs w:val="19"/>
        <w:lang w:val="zh-CN" w:eastAsia="zh-CN" w:bidi="zh-CN"/>
      </w:rPr>
    </w:lvl>
    <w:lvl w:ilvl="1" w:tentative="0">
      <w:start w:val="1"/>
      <w:numFmt w:val="decimal"/>
      <w:lvlText w:val="%1.%2"/>
      <w:lvlJc w:val="left"/>
      <w:pPr>
        <w:ind w:left="105" w:hanging="521"/>
        <w:jc w:val="left"/>
      </w:pPr>
      <w:rPr>
        <w:rFonts w:hint="default" w:ascii="宋体" w:hAnsi="宋体" w:eastAsia="宋体" w:cs="宋体"/>
        <w:w w:val="99"/>
        <w:sz w:val="21"/>
        <w:szCs w:val="21"/>
        <w:lang w:val="zh-CN" w:eastAsia="zh-CN" w:bidi="zh-CN"/>
      </w:rPr>
    </w:lvl>
    <w:lvl w:ilvl="2" w:tentative="0">
      <w:start w:val="0"/>
      <w:numFmt w:val="bullet"/>
      <w:lvlText w:val="•"/>
      <w:lvlJc w:val="left"/>
      <w:pPr>
        <w:ind w:left="1518" w:hanging="521"/>
      </w:pPr>
      <w:rPr>
        <w:rFonts w:hint="default"/>
        <w:lang w:val="zh-CN" w:eastAsia="zh-CN" w:bidi="zh-CN"/>
      </w:rPr>
    </w:lvl>
    <w:lvl w:ilvl="3" w:tentative="0">
      <w:start w:val="0"/>
      <w:numFmt w:val="bullet"/>
      <w:lvlText w:val="•"/>
      <w:lvlJc w:val="left"/>
      <w:pPr>
        <w:ind w:left="2616" w:hanging="521"/>
      </w:pPr>
      <w:rPr>
        <w:rFonts w:hint="default"/>
        <w:lang w:val="zh-CN" w:eastAsia="zh-CN" w:bidi="zh-CN"/>
      </w:rPr>
    </w:lvl>
    <w:lvl w:ilvl="4" w:tentative="0">
      <w:start w:val="0"/>
      <w:numFmt w:val="bullet"/>
      <w:lvlText w:val="•"/>
      <w:lvlJc w:val="left"/>
      <w:pPr>
        <w:ind w:left="3714" w:hanging="521"/>
      </w:pPr>
      <w:rPr>
        <w:rFonts w:hint="default"/>
        <w:lang w:val="zh-CN" w:eastAsia="zh-CN" w:bidi="zh-CN"/>
      </w:rPr>
    </w:lvl>
    <w:lvl w:ilvl="5" w:tentative="0">
      <w:start w:val="0"/>
      <w:numFmt w:val="bullet"/>
      <w:lvlText w:val="•"/>
      <w:lvlJc w:val="left"/>
      <w:pPr>
        <w:ind w:left="4812" w:hanging="521"/>
      </w:pPr>
      <w:rPr>
        <w:rFonts w:hint="default"/>
        <w:lang w:val="zh-CN" w:eastAsia="zh-CN" w:bidi="zh-CN"/>
      </w:rPr>
    </w:lvl>
    <w:lvl w:ilvl="6" w:tentative="0">
      <w:start w:val="0"/>
      <w:numFmt w:val="bullet"/>
      <w:lvlText w:val="•"/>
      <w:lvlJc w:val="left"/>
      <w:pPr>
        <w:ind w:left="5911" w:hanging="521"/>
      </w:pPr>
      <w:rPr>
        <w:rFonts w:hint="default"/>
        <w:lang w:val="zh-CN" w:eastAsia="zh-CN" w:bidi="zh-CN"/>
      </w:rPr>
    </w:lvl>
    <w:lvl w:ilvl="7" w:tentative="0">
      <w:start w:val="0"/>
      <w:numFmt w:val="bullet"/>
      <w:lvlText w:val="•"/>
      <w:lvlJc w:val="left"/>
      <w:pPr>
        <w:ind w:left="7009" w:hanging="521"/>
      </w:pPr>
      <w:rPr>
        <w:rFonts w:hint="default"/>
        <w:lang w:val="zh-CN" w:eastAsia="zh-CN" w:bidi="zh-CN"/>
      </w:rPr>
    </w:lvl>
    <w:lvl w:ilvl="8" w:tentative="0">
      <w:start w:val="0"/>
      <w:numFmt w:val="bullet"/>
      <w:lvlText w:val="•"/>
      <w:lvlJc w:val="left"/>
      <w:pPr>
        <w:ind w:left="8107" w:hanging="521"/>
      </w:pPr>
      <w:rPr>
        <w:rFonts w:hint="default"/>
        <w:lang w:val="zh-CN" w:eastAsia="zh-CN" w:bidi="zh-CN"/>
      </w:rPr>
    </w:lvl>
  </w:abstractNum>
  <w:abstractNum w:abstractNumId="1">
    <w:nsid w:val="9ACF65A0"/>
    <w:multiLevelType w:val="multilevel"/>
    <w:tmpl w:val="9ACF65A0"/>
    <w:lvl w:ilvl="0" w:tentative="0">
      <w:start w:val="22"/>
      <w:numFmt w:val="decimal"/>
      <w:lvlText w:val="%1"/>
      <w:lvlJc w:val="left"/>
      <w:pPr>
        <w:ind w:left="105" w:hanging="521"/>
        <w:jc w:val="left"/>
      </w:pPr>
      <w:rPr>
        <w:rFonts w:hint="default"/>
        <w:lang w:val="zh-CN" w:eastAsia="zh-CN" w:bidi="zh-CN"/>
      </w:rPr>
    </w:lvl>
    <w:lvl w:ilvl="1" w:tentative="0">
      <w:start w:val="1"/>
      <w:numFmt w:val="decimal"/>
      <w:lvlText w:val="%1.%2"/>
      <w:lvlJc w:val="left"/>
      <w:pPr>
        <w:ind w:left="105" w:hanging="521"/>
        <w:jc w:val="left"/>
      </w:pPr>
      <w:rPr>
        <w:rFonts w:hint="default" w:ascii="宋体" w:hAnsi="宋体" w:eastAsia="宋体" w:cs="宋体"/>
        <w:w w:val="99"/>
        <w:sz w:val="21"/>
        <w:szCs w:val="21"/>
        <w:lang w:val="zh-CN" w:eastAsia="zh-CN" w:bidi="zh-CN"/>
      </w:rPr>
    </w:lvl>
    <w:lvl w:ilvl="2" w:tentative="0">
      <w:start w:val="0"/>
      <w:numFmt w:val="bullet"/>
      <w:lvlText w:val="•"/>
      <w:lvlJc w:val="left"/>
      <w:pPr>
        <w:ind w:left="2140" w:hanging="521"/>
      </w:pPr>
      <w:rPr>
        <w:rFonts w:hint="default"/>
        <w:lang w:val="zh-CN" w:eastAsia="zh-CN" w:bidi="zh-CN"/>
      </w:rPr>
    </w:lvl>
    <w:lvl w:ilvl="3" w:tentative="0">
      <w:start w:val="0"/>
      <w:numFmt w:val="bullet"/>
      <w:lvlText w:val="•"/>
      <w:lvlJc w:val="left"/>
      <w:pPr>
        <w:ind w:left="3161" w:hanging="521"/>
      </w:pPr>
      <w:rPr>
        <w:rFonts w:hint="default"/>
        <w:lang w:val="zh-CN" w:eastAsia="zh-CN" w:bidi="zh-CN"/>
      </w:rPr>
    </w:lvl>
    <w:lvl w:ilvl="4" w:tentative="0">
      <w:start w:val="0"/>
      <w:numFmt w:val="bullet"/>
      <w:lvlText w:val="•"/>
      <w:lvlJc w:val="left"/>
      <w:pPr>
        <w:ind w:left="4181" w:hanging="521"/>
      </w:pPr>
      <w:rPr>
        <w:rFonts w:hint="default"/>
        <w:lang w:val="zh-CN" w:eastAsia="zh-CN" w:bidi="zh-CN"/>
      </w:rPr>
    </w:lvl>
    <w:lvl w:ilvl="5" w:tentative="0">
      <w:start w:val="0"/>
      <w:numFmt w:val="bullet"/>
      <w:lvlText w:val="•"/>
      <w:lvlJc w:val="left"/>
      <w:pPr>
        <w:ind w:left="5202" w:hanging="521"/>
      </w:pPr>
      <w:rPr>
        <w:rFonts w:hint="default"/>
        <w:lang w:val="zh-CN" w:eastAsia="zh-CN" w:bidi="zh-CN"/>
      </w:rPr>
    </w:lvl>
    <w:lvl w:ilvl="6" w:tentative="0">
      <w:start w:val="0"/>
      <w:numFmt w:val="bullet"/>
      <w:lvlText w:val="•"/>
      <w:lvlJc w:val="left"/>
      <w:pPr>
        <w:ind w:left="6222" w:hanging="521"/>
      </w:pPr>
      <w:rPr>
        <w:rFonts w:hint="default"/>
        <w:lang w:val="zh-CN" w:eastAsia="zh-CN" w:bidi="zh-CN"/>
      </w:rPr>
    </w:lvl>
    <w:lvl w:ilvl="7" w:tentative="0">
      <w:start w:val="0"/>
      <w:numFmt w:val="bullet"/>
      <w:lvlText w:val="•"/>
      <w:lvlJc w:val="left"/>
      <w:pPr>
        <w:ind w:left="7242" w:hanging="521"/>
      </w:pPr>
      <w:rPr>
        <w:rFonts w:hint="default"/>
        <w:lang w:val="zh-CN" w:eastAsia="zh-CN" w:bidi="zh-CN"/>
      </w:rPr>
    </w:lvl>
    <w:lvl w:ilvl="8" w:tentative="0">
      <w:start w:val="0"/>
      <w:numFmt w:val="bullet"/>
      <w:lvlText w:val="•"/>
      <w:lvlJc w:val="left"/>
      <w:pPr>
        <w:ind w:left="8263" w:hanging="521"/>
      </w:pPr>
      <w:rPr>
        <w:rFonts w:hint="default"/>
        <w:lang w:val="zh-CN" w:eastAsia="zh-CN" w:bidi="zh-CN"/>
      </w:rPr>
    </w:lvl>
  </w:abstractNum>
  <w:abstractNum w:abstractNumId="2">
    <w:nsid w:val="9D7EB8E6"/>
    <w:multiLevelType w:val="multilevel"/>
    <w:tmpl w:val="9D7EB8E6"/>
    <w:lvl w:ilvl="0" w:tentative="0">
      <w:start w:val="1"/>
      <w:numFmt w:val="decimal"/>
      <w:lvlText w:val="%1."/>
      <w:lvlJc w:val="left"/>
      <w:pPr>
        <w:ind w:left="1354" w:hanging="209"/>
        <w:jc w:val="left"/>
      </w:pPr>
      <w:rPr>
        <w:rFonts w:hint="default" w:ascii="宋体" w:hAnsi="宋体" w:eastAsia="宋体" w:cs="宋体"/>
        <w:w w:val="99"/>
        <w:sz w:val="19"/>
        <w:szCs w:val="19"/>
        <w:lang w:val="zh-CN" w:eastAsia="zh-CN" w:bidi="zh-CN"/>
      </w:rPr>
    </w:lvl>
    <w:lvl w:ilvl="1" w:tentative="0">
      <w:start w:val="0"/>
      <w:numFmt w:val="bullet"/>
      <w:lvlText w:val="•"/>
      <w:lvlJc w:val="left"/>
      <w:pPr>
        <w:ind w:left="2306" w:hanging="209"/>
      </w:pPr>
      <w:rPr>
        <w:rFonts w:hint="default"/>
        <w:lang w:val="zh-CN" w:eastAsia="zh-CN" w:bidi="zh-CN"/>
      </w:rPr>
    </w:lvl>
    <w:lvl w:ilvl="2" w:tentative="0">
      <w:start w:val="0"/>
      <w:numFmt w:val="bullet"/>
      <w:lvlText w:val="•"/>
      <w:lvlJc w:val="left"/>
      <w:pPr>
        <w:ind w:left="3252" w:hanging="209"/>
      </w:pPr>
      <w:rPr>
        <w:rFonts w:hint="default"/>
        <w:lang w:val="zh-CN" w:eastAsia="zh-CN" w:bidi="zh-CN"/>
      </w:rPr>
    </w:lvl>
    <w:lvl w:ilvl="3" w:tentative="0">
      <w:start w:val="0"/>
      <w:numFmt w:val="bullet"/>
      <w:lvlText w:val="•"/>
      <w:lvlJc w:val="left"/>
      <w:pPr>
        <w:ind w:left="4199" w:hanging="209"/>
      </w:pPr>
      <w:rPr>
        <w:rFonts w:hint="default"/>
        <w:lang w:val="zh-CN" w:eastAsia="zh-CN" w:bidi="zh-CN"/>
      </w:rPr>
    </w:lvl>
    <w:lvl w:ilvl="4" w:tentative="0">
      <w:start w:val="0"/>
      <w:numFmt w:val="bullet"/>
      <w:lvlText w:val="•"/>
      <w:lvlJc w:val="left"/>
      <w:pPr>
        <w:ind w:left="5145" w:hanging="209"/>
      </w:pPr>
      <w:rPr>
        <w:rFonts w:hint="default"/>
        <w:lang w:val="zh-CN" w:eastAsia="zh-CN" w:bidi="zh-CN"/>
      </w:rPr>
    </w:lvl>
    <w:lvl w:ilvl="5" w:tentative="0">
      <w:start w:val="0"/>
      <w:numFmt w:val="bullet"/>
      <w:lvlText w:val="•"/>
      <w:lvlJc w:val="left"/>
      <w:pPr>
        <w:ind w:left="6092" w:hanging="209"/>
      </w:pPr>
      <w:rPr>
        <w:rFonts w:hint="default"/>
        <w:lang w:val="zh-CN" w:eastAsia="zh-CN" w:bidi="zh-CN"/>
      </w:rPr>
    </w:lvl>
    <w:lvl w:ilvl="6" w:tentative="0">
      <w:start w:val="0"/>
      <w:numFmt w:val="bullet"/>
      <w:lvlText w:val="•"/>
      <w:lvlJc w:val="left"/>
      <w:pPr>
        <w:ind w:left="7038" w:hanging="209"/>
      </w:pPr>
      <w:rPr>
        <w:rFonts w:hint="default"/>
        <w:lang w:val="zh-CN" w:eastAsia="zh-CN" w:bidi="zh-CN"/>
      </w:rPr>
    </w:lvl>
    <w:lvl w:ilvl="7" w:tentative="0">
      <w:start w:val="0"/>
      <w:numFmt w:val="bullet"/>
      <w:lvlText w:val="•"/>
      <w:lvlJc w:val="left"/>
      <w:pPr>
        <w:ind w:left="7984" w:hanging="209"/>
      </w:pPr>
      <w:rPr>
        <w:rFonts w:hint="default"/>
        <w:lang w:val="zh-CN" w:eastAsia="zh-CN" w:bidi="zh-CN"/>
      </w:rPr>
    </w:lvl>
    <w:lvl w:ilvl="8" w:tentative="0">
      <w:start w:val="0"/>
      <w:numFmt w:val="bullet"/>
      <w:lvlText w:val="•"/>
      <w:lvlJc w:val="left"/>
      <w:pPr>
        <w:ind w:left="8931" w:hanging="209"/>
      </w:pPr>
      <w:rPr>
        <w:rFonts w:hint="default"/>
        <w:lang w:val="zh-CN" w:eastAsia="zh-CN" w:bidi="zh-CN"/>
      </w:rPr>
    </w:lvl>
  </w:abstractNum>
  <w:abstractNum w:abstractNumId="3">
    <w:nsid w:val="A06E7E0F"/>
    <w:multiLevelType w:val="singleLevel"/>
    <w:tmpl w:val="A06E7E0F"/>
    <w:lvl w:ilvl="0" w:tentative="0">
      <w:start w:val="4"/>
      <w:numFmt w:val="chineseCounting"/>
      <w:suff w:val="space"/>
      <w:lvlText w:val="第%1章"/>
      <w:lvlJc w:val="left"/>
      <w:rPr>
        <w:rFonts w:hint="eastAsia"/>
      </w:rPr>
    </w:lvl>
  </w:abstractNum>
  <w:abstractNum w:abstractNumId="4">
    <w:nsid w:val="A0C93552"/>
    <w:multiLevelType w:val="multilevel"/>
    <w:tmpl w:val="A0C93552"/>
    <w:lvl w:ilvl="0" w:tentative="0">
      <w:start w:val="11"/>
      <w:numFmt w:val="decimal"/>
      <w:lvlText w:val="%1"/>
      <w:lvlJc w:val="left"/>
      <w:pPr>
        <w:ind w:left="946" w:hanging="417"/>
        <w:jc w:val="left"/>
      </w:pPr>
      <w:rPr>
        <w:rFonts w:hint="default"/>
        <w:lang w:val="zh-CN" w:eastAsia="zh-CN" w:bidi="zh-CN"/>
      </w:rPr>
    </w:lvl>
    <w:lvl w:ilvl="1" w:tentative="0">
      <w:start w:val="1"/>
      <w:numFmt w:val="decimal"/>
      <w:lvlText w:val="%1.%2"/>
      <w:lvlJc w:val="left"/>
      <w:pPr>
        <w:ind w:left="946" w:hanging="417"/>
        <w:jc w:val="left"/>
      </w:pPr>
      <w:rPr>
        <w:rFonts w:hint="default" w:ascii="宋体" w:hAnsi="宋体" w:eastAsia="宋体" w:cs="宋体"/>
        <w:spacing w:val="-49"/>
        <w:w w:val="99"/>
        <w:sz w:val="19"/>
        <w:szCs w:val="19"/>
        <w:lang w:val="zh-CN" w:eastAsia="zh-CN" w:bidi="zh-CN"/>
      </w:rPr>
    </w:lvl>
    <w:lvl w:ilvl="2" w:tentative="0">
      <w:start w:val="1"/>
      <w:numFmt w:val="decimal"/>
      <w:lvlText w:val="%1.%2.%3"/>
      <w:lvlJc w:val="left"/>
      <w:pPr>
        <w:ind w:left="1209" w:hanging="681"/>
        <w:jc w:val="left"/>
      </w:pPr>
      <w:rPr>
        <w:rFonts w:hint="default" w:ascii="宋体" w:hAnsi="宋体" w:eastAsia="宋体" w:cs="宋体"/>
        <w:w w:val="99"/>
        <w:sz w:val="21"/>
        <w:szCs w:val="21"/>
        <w:lang w:val="zh-CN" w:eastAsia="zh-CN" w:bidi="zh-CN"/>
      </w:rPr>
    </w:lvl>
    <w:lvl w:ilvl="3" w:tentative="0">
      <w:start w:val="0"/>
      <w:numFmt w:val="bullet"/>
      <w:lvlText w:val="•"/>
      <w:lvlJc w:val="left"/>
      <w:pPr>
        <w:ind w:left="3223" w:hanging="681"/>
      </w:pPr>
      <w:rPr>
        <w:rFonts w:hint="default"/>
        <w:lang w:val="zh-CN" w:eastAsia="zh-CN" w:bidi="zh-CN"/>
      </w:rPr>
    </w:lvl>
    <w:lvl w:ilvl="4" w:tentative="0">
      <w:start w:val="0"/>
      <w:numFmt w:val="bullet"/>
      <w:lvlText w:val="•"/>
      <w:lvlJc w:val="left"/>
      <w:pPr>
        <w:ind w:left="4234" w:hanging="681"/>
      </w:pPr>
      <w:rPr>
        <w:rFonts w:hint="default"/>
        <w:lang w:val="zh-CN" w:eastAsia="zh-CN" w:bidi="zh-CN"/>
      </w:rPr>
    </w:lvl>
    <w:lvl w:ilvl="5" w:tentative="0">
      <w:start w:val="0"/>
      <w:numFmt w:val="bullet"/>
      <w:lvlText w:val="•"/>
      <w:lvlJc w:val="left"/>
      <w:pPr>
        <w:ind w:left="5246" w:hanging="681"/>
      </w:pPr>
      <w:rPr>
        <w:rFonts w:hint="default"/>
        <w:lang w:val="zh-CN" w:eastAsia="zh-CN" w:bidi="zh-CN"/>
      </w:rPr>
    </w:lvl>
    <w:lvl w:ilvl="6" w:tentative="0">
      <w:start w:val="0"/>
      <w:numFmt w:val="bullet"/>
      <w:lvlText w:val="•"/>
      <w:lvlJc w:val="left"/>
      <w:pPr>
        <w:ind w:left="6257" w:hanging="681"/>
      </w:pPr>
      <w:rPr>
        <w:rFonts w:hint="default"/>
        <w:lang w:val="zh-CN" w:eastAsia="zh-CN" w:bidi="zh-CN"/>
      </w:rPr>
    </w:lvl>
    <w:lvl w:ilvl="7" w:tentative="0">
      <w:start w:val="0"/>
      <w:numFmt w:val="bullet"/>
      <w:lvlText w:val="•"/>
      <w:lvlJc w:val="left"/>
      <w:pPr>
        <w:ind w:left="7269" w:hanging="681"/>
      </w:pPr>
      <w:rPr>
        <w:rFonts w:hint="default"/>
        <w:lang w:val="zh-CN" w:eastAsia="zh-CN" w:bidi="zh-CN"/>
      </w:rPr>
    </w:lvl>
    <w:lvl w:ilvl="8" w:tentative="0">
      <w:start w:val="0"/>
      <w:numFmt w:val="bullet"/>
      <w:lvlText w:val="•"/>
      <w:lvlJc w:val="left"/>
      <w:pPr>
        <w:ind w:left="8280" w:hanging="681"/>
      </w:pPr>
      <w:rPr>
        <w:rFonts w:hint="default"/>
        <w:lang w:val="zh-CN" w:eastAsia="zh-CN" w:bidi="zh-CN"/>
      </w:rPr>
    </w:lvl>
  </w:abstractNum>
  <w:abstractNum w:abstractNumId="5">
    <w:nsid w:val="B0ED9BEA"/>
    <w:multiLevelType w:val="multilevel"/>
    <w:tmpl w:val="B0ED9BEA"/>
    <w:lvl w:ilvl="0" w:tentative="0">
      <w:start w:val="31"/>
      <w:numFmt w:val="decimal"/>
      <w:lvlText w:val="%1."/>
      <w:lvlJc w:val="left"/>
      <w:pPr>
        <w:ind w:left="481" w:hanging="376"/>
        <w:jc w:val="left"/>
      </w:pPr>
      <w:rPr>
        <w:rFonts w:hint="default" w:ascii="宋体" w:hAnsi="宋体" w:eastAsia="宋体" w:cs="宋体"/>
        <w:b/>
        <w:bCs/>
        <w:w w:val="98"/>
        <w:sz w:val="21"/>
        <w:szCs w:val="21"/>
        <w:lang w:val="zh-CN" w:eastAsia="zh-CN" w:bidi="zh-CN"/>
      </w:rPr>
    </w:lvl>
    <w:lvl w:ilvl="1" w:tentative="0">
      <w:start w:val="0"/>
      <w:numFmt w:val="bullet"/>
      <w:lvlText w:val="•"/>
      <w:lvlJc w:val="left"/>
      <w:pPr>
        <w:ind w:left="1462" w:hanging="376"/>
      </w:pPr>
      <w:rPr>
        <w:rFonts w:hint="default"/>
        <w:lang w:val="zh-CN" w:eastAsia="zh-CN" w:bidi="zh-CN"/>
      </w:rPr>
    </w:lvl>
    <w:lvl w:ilvl="2" w:tentative="0">
      <w:start w:val="0"/>
      <w:numFmt w:val="bullet"/>
      <w:lvlText w:val="•"/>
      <w:lvlJc w:val="left"/>
      <w:pPr>
        <w:ind w:left="2444" w:hanging="376"/>
      </w:pPr>
      <w:rPr>
        <w:rFonts w:hint="default"/>
        <w:lang w:val="zh-CN" w:eastAsia="zh-CN" w:bidi="zh-CN"/>
      </w:rPr>
    </w:lvl>
    <w:lvl w:ilvl="3" w:tentative="0">
      <w:start w:val="0"/>
      <w:numFmt w:val="bullet"/>
      <w:lvlText w:val="•"/>
      <w:lvlJc w:val="left"/>
      <w:pPr>
        <w:ind w:left="3427" w:hanging="376"/>
      </w:pPr>
      <w:rPr>
        <w:rFonts w:hint="default"/>
        <w:lang w:val="zh-CN" w:eastAsia="zh-CN" w:bidi="zh-CN"/>
      </w:rPr>
    </w:lvl>
    <w:lvl w:ilvl="4" w:tentative="0">
      <w:start w:val="0"/>
      <w:numFmt w:val="bullet"/>
      <w:lvlText w:val="•"/>
      <w:lvlJc w:val="left"/>
      <w:pPr>
        <w:ind w:left="4409" w:hanging="376"/>
      </w:pPr>
      <w:rPr>
        <w:rFonts w:hint="default"/>
        <w:lang w:val="zh-CN" w:eastAsia="zh-CN" w:bidi="zh-CN"/>
      </w:rPr>
    </w:lvl>
    <w:lvl w:ilvl="5" w:tentative="0">
      <w:start w:val="0"/>
      <w:numFmt w:val="bullet"/>
      <w:lvlText w:val="•"/>
      <w:lvlJc w:val="left"/>
      <w:pPr>
        <w:ind w:left="5392" w:hanging="376"/>
      </w:pPr>
      <w:rPr>
        <w:rFonts w:hint="default"/>
        <w:lang w:val="zh-CN" w:eastAsia="zh-CN" w:bidi="zh-CN"/>
      </w:rPr>
    </w:lvl>
    <w:lvl w:ilvl="6" w:tentative="0">
      <w:start w:val="0"/>
      <w:numFmt w:val="bullet"/>
      <w:lvlText w:val="•"/>
      <w:lvlJc w:val="left"/>
      <w:pPr>
        <w:ind w:left="6374" w:hanging="376"/>
      </w:pPr>
      <w:rPr>
        <w:rFonts w:hint="default"/>
        <w:lang w:val="zh-CN" w:eastAsia="zh-CN" w:bidi="zh-CN"/>
      </w:rPr>
    </w:lvl>
    <w:lvl w:ilvl="7" w:tentative="0">
      <w:start w:val="0"/>
      <w:numFmt w:val="bullet"/>
      <w:lvlText w:val="•"/>
      <w:lvlJc w:val="left"/>
      <w:pPr>
        <w:ind w:left="7356" w:hanging="376"/>
      </w:pPr>
      <w:rPr>
        <w:rFonts w:hint="default"/>
        <w:lang w:val="zh-CN" w:eastAsia="zh-CN" w:bidi="zh-CN"/>
      </w:rPr>
    </w:lvl>
    <w:lvl w:ilvl="8" w:tentative="0">
      <w:start w:val="0"/>
      <w:numFmt w:val="bullet"/>
      <w:lvlText w:val="•"/>
      <w:lvlJc w:val="left"/>
      <w:pPr>
        <w:ind w:left="8339" w:hanging="376"/>
      </w:pPr>
      <w:rPr>
        <w:rFonts w:hint="default"/>
        <w:lang w:val="zh-CN" w:eastAsia="zh-CN" w:bidi="zh-CN"/>
      </w:rPr>
    </w:lvl>
  </w:abstractNum>
  <w:abstractNum w:abstractNumId="6">
    <w:nsid w:val="B88D21A8"/>
    <w:multiLevelType w:val="multilevel"/>
    <w:tmpl w:val="B88D21A8"/>
    <w:lvl w:ilvl="0" w:tentative="0">
      <w:start w:val="19"/>
      <w:numFmt w:val="decimal"/>
      <w:lvlText w:val="%1."/>
      <w:lvlJc w:val="left"/>
      <w:pPr>
        <w:ind w:left="425" w:hanging="321"/>
        <w:jc w:val="left"/>
      </w:pPr>
      <w:rPr>
        <w:rFonts w:hint="default" w:ascii="宋体" w:hAnsi="宋体" w:eastAsia="宋体" w:cs="宋体"/>
        <w:b/>
        <w:bCs/>
        <w:w w:val="98"/>
        <w:sz w:val="19"/>
        <w:szCs w:val="19"/>
        <w:lang w:val="zh-CN" w:eastAsia="zh-CN" w:bidi="zh-CN"/>
      </w:rPr>
    </w:lvl>
    <w:lvl w:ilvl="1" w:tentative="0">
      <w:start w:val="1"/>
      <w:numFmt w:val="decimal"/>
      <w:lvlText w:val="%1.%2"/>
      <w:lvlJc w:val="left"/>
      <w:pPr>
        <w:ind w:left="946" w:hanging="417"/>
        <w:jc w:val="left"/>
      </w:pPr>
      <w:rPr>
        <w:rFonts w:hint="default" w:ascii="宋体" w:hAnsi="宋体" w:eastAsia="宋体" w:cs="宋体"/>
        <w:spacing w:val="-49"/>
        <w:w w:val="99"/>
        <w:sz w:val="19"/>
        <w:szCs w:val="19"/>
        <w:lang w:val="zh-CN" w:eastAsia="zh-CN" w:bidi="zh-CN"/>
      </w:rPr>
    </w:lvl>
    <w:lvl w:ilvl="2" w:tentative="0">
      <w:start w:val="0"/>
      <w:numFmt w:val="bullet"/>
      <w:lvlText w:val="•"/>
      <w:lvlJc w:val="left"/>
      <w:pPr>
        <w:ind w:left="940" w:hanging="417"/>
      </w:pPr>
      <w:rPr>
        <w:rFonts w:hint="default"/>
        <w:lang w:val="zh-CN" w:eastAsia="zh-CN" w:bidi="zh-CN"/>
      </w:rPr>
    </w:lvl>
    <w:lvl w:ilvl="3" w:tentative="0">
      <w:start w:val="0"/>
      <w:numFmt w:val="bullet"/>
      <w:lvlText w:val="•"/>
      <w:lvlJc w:val="left"/>
      <w:pPr>
        <w:ind w:left="1020" w:hanging="417"/>
      </w:pPr>
      <w:rPr>
        <w:rFonts w:hint="default"/>
        <w:lang w:val="zh-CN" w:eastAsia="zh-CN" w:bidi="zh-CN"/>
      </w:rPr>
    </w:lvl>
    <w:lvl w:ilvl="4" w:tentative="0">
      <w:start w:val="0"/>
      <w:numFmt w:val="bullet"/>
      <w:lvlText w:val="•"/>
      <w:lvlJc w:val="left"/>
      <w:pPr>
        <w:ind w:left="2346" w:hanging="417"/>
      </w:pPr>
      <w:rPr>
        <w:rFonts w:hint="default"/>
        <w:lang w:val="zh-CN" w:eastAsia="zh-CN" w:bidi="zh-CN"/>
      </w:rPr>
    </w:lvl>
    <w:lvl w:ilvl="5" w:tentative="0">
      <w:start w:val="0"/>
      <w:numFmt w:val="bullet"/>
      <w:lvlText w:val="•"/>
      <w:lvlJc w:val="left"/>
      <w:pPr>
        <w:ind w:left="3672" w:hanging="417"/>
      </w:pPr>
      <w:rPr>
        <w:rFonts w:hint="default"/>
        <w:lang w:val="zh-CN" w:eastAsia="zh-CN" w:bidi="zh-CN"/>
      </w:rPr>
    </w:lvl>
    <w:lvl w:ilvl="6" w:tentative="0">
      <w:start w:val="0"/>
      <w:numFmt w:val="bullet"/>
      <w:lvlText w:val="•"/>
      <w:lvlJc w:val="left"/>
      <w:pPr>
        <w:ind w:left="4998" w:hanging="417"/>
      </w:pPr>
      <w:rPr>
        <w:rFonts w:hint="default"/>
        <w:lang w:val="zh-CN" w:eastAsia="zh-CN" w:bidi="zh-CN"/>
      </w:rPr>
    </w:lvl>
    <w:lvl w:ilvl="7" w:tentative="0">
      <w:start w:val="0"/>
      <w:numFmt w:val="bullet"/>
      <w:lvlText w:val="•"/>
      <w:lvlJc w:val="left"/>
      <w:pPr>
        <w:ind w:left="6325" w:hanging="417"/>
      </w:pPr>
      <w:rPr>
        <w:rFonts w:hint="default"/>
        <w:lang w:val="zh-CN" w:eastAsia="zh-CN" w:bidi="zh-CN"/>
      </w:rPr>
    </w:lvl>
    <w:lvl w:ilvl="8" w:tentative="0">
      <w:start w:val="0"/>
      <w:numFmt w:val="bullet"/>
      <w:lvlText w:val="•"/>
      <w:lvlJc w:val="left"/>
      <w:pPr>
        <w:ind w:left="7651" w:hanging="417"/>
      </w:pPr>
      <w:rPr>
        <w:rFonts w:hint="default"/>
        <w:lang w:val="zh-CN" w:eastAsia="zh-CN" w:bidi="zh-CN"/>
      </w:rPr>
    </w:lvl>
  </w:abstractNum>
  <w:abstractNum w:abstractNumId="7">
    <w:nsid w:val="BDA1395C"/>
    <w:multiLevelType w:val="multilevel"/>
    <w:tmpl w:val="BDA1395C"/>
    <w:lvl w:ilvl="0" w:tentative="0">
      <w:start w:val="29"/>
      <w:numFmt w:val="decimal"/>
      <w:lvlText w:val="%1"/>
      <w:lvlJc w:val="left"/>
      <w:pPr>
        <w:ind w:left="105" w:hanging="457"/>
        <w:jc w:val="left"/>
      </w:pPr>
      <w:rPr>
        <w:rFonts w:hint="default"/>
        <w:lang w:val="zh-CN" w:eastAsia="zh-CN" w:bidi="zh-CN"/>
      </w:rPr>
    </w:lvl>
    <w:lvl w:ilvl="1" w:tentative="0">
      <w:start w:val="1"/>
      <w:numFmt w:val="decimal"/>
      <w:lvlText w:val="%1.%2"/>
      <w:lvlJc w:val="left"/>
      <w:pPr>
        <w:ind w:left="105" w:hanging="457"/>
        <w:jc w:val="left"/>
      </w:pPr>
      <w:rPr>
        <w:rFonts w:hint="default" w:ascii="宋体" w:hAnsi="宋体" w:eastAsia="宋体" w:cs="宋体"/>
        <w:w w:val="99"/>
        <w:sz w:val="21"/>
        <w:szCs w:val="21"/>
        <w:lang w:val="zh-CN" w:eastAsia="zh-CN" w:bidi="zh-CN"/>
      </w:rPr>
    </w:lvl>
    <w:lvl w:ilvl="2" w:tentative="0">
      <w:start w:val="0"/>
      <w:numFmt w:val="bullet"/>
      <w:lvlText w:val="•"/>
      <w:lvlJc w:val="left"/>
      <w:pPr>
        <w:ind w:left="2140" w:hanging="457"/>
      </w:pPr>
      <w:rPr>
        <w:rFonts w:hint="default"/>
        <w:lang w:val="zh-CN" w:eastAsia="zh-CN" w:bidi="zh-CN"/>
      </w:rPr>
    </w:lvl>
    <w:lvl w:ilvl="3" w:tentative="0">
      <w:start w:val="0"/>
      <w:numFmt w:val="bullet"/>
      <w:lvlText w:val="•"/>
      <w:lvlJc w:val="left"/>
      <w:pPr>
        <w:ind w:left="3161" w:hanging="457"/>
      </w:pPr>
      <w:rPr>
        <w:rFonts w:hint="default"/>
        <w:lang w:val="zh-CN" w:eastAsia="zh-CN" w:bidi="zh-CN"/>
      </w:rPr>
    </w:lvl>
    <w:lvl w:ilvl="4" w:tentative="0">
      <w:start w:val="0"/>
      <w:numFmt w:val="bullet"/>
      <w:lvlText w:val="•"/>
      <w:lvlJc w:val="left"/>
      <w:pPr>
        <w:ind w:left="4181" w:hanging="457"/>
      </w:pPr>
      <w:rPr>
        <w:rFonts w:hint="default"/>
        <w:lang w:val="zh-CN" w:eastAsia="zh-CN" w:bidi="zh-CN"/>
      </w:rPr>
    </w:lvl>
    <w:lvl w:ilvl="5" w:tentative="0">
      <w:start w:val="0"/>
      <w:numFmt w:val="bullet"/>
      <w:lvlText w:val="•"/>
      <w:lvlJc w:val="left"/>
      <w:pPr>
        <w:ind w:left="5202" w:hanging="457"/>
      </w:pPr>
      <w:rPr>
        <w:rFonts w:hint="default"/>
        <w:lang w:val="zh-CN" w:eastAsia="zh-CN" w:bidi="zh-CN"/>
      </w:rPr>
    </w:lvl>
    <w:lvl w:ilvl="6" w:tentative="0">
      <w:start w:val="0"/>
      <w:numFmt w:val="bullet"/>
      <w:lvlText w:val="•"/>
      <w:lvlJc w:val="left"/>
      <w:pPr>
        <w:ind w:left="6222" w:hanging="457"/>
      </w:pPr>
      <w:rPr>
        <w:rFonts w:hint="default"/>
        <w:lang w:val="zh-CN" w:eastAsia="zh-CN" w:bidi="zh-CN"/>
      </w:rPr>
    </w:lvl>
    <w:lvl w:ilvl="7" w:tentative="0">
      <w:start w:val="0"/>
      <w:numFmt w:val="bullet"/>
      <w:lvlText w:val="•"/>
      <w:lvlJc w:val="left"/>
      <w:pPr>
        <w:ind w:left="7242" w:hanging="457"/>
      </w:pPr>
      <w:rPr>
        <w:rFonts w:hint="default"/>
        <w:lang w:val="zh-CN" w:eastAsia="zh-CN" w:bidi="zh-CN"/>
      </w:rPr>
    </w:lvl>
    <w:lvl w:ilvl="8" w:tentative="0">
      <w:start w:val="0"/>
      <w:numFmt w:val="bullet"/>
      <w:lvlText w:val="•"/>
      <w:lvlJc w:val="left"/>
      <w:pPr>
        <w:ind w:left="8263" w:hanging="457"/>
      </w:pPr>
      <w:rPr>
        <w:rFonts w:hint="default"/>
        <w:lang w:val="zh-CN" w:eastAsia="zh-CN" w:bidi="zh-CN"/>
      </w:rPr>
    </w:lvl>
  </w:abstractNum>
  <w:abstractNum w:abstractNumId="8">
    <w:nsid w:val="C5D430A5"/>
    <w:multiLevelType w:val="singleLevel"/>
    <w:tmpl w:val="C5D430A5"/>
    <w:lvl w:ilvl="0" w:tentative="0">
      <w:start w:val="1"/>
      <w:numFmt w:val="chineseCounting"/>
      <w:suff w:val="space"/>
      <w:lvlText w:val="第%1章"/>
      <w:lvlJc w:val="left"/>
      <w:rPr>
        <w:rFonts w:hint="eastAsia"/>
      </w:rPr>
    </w:lvl>
  </w:abstractNum>
  <w:abstractNum w:abstractNumId="9">
    <w:nsid w:val="DAD3A854"/>
    <w:multiLevelType w:val="multilevel"/>
    <w:tmpl w:val="DAD3A854"/>
    <w:lvl w:ilvl="0" w:tentative="0">
      <w:start w:val="16"/>
      <w:numFmt w:val="decimal"/>
      <w:lvlText w:val="%1"/>
      <w:lvlJc w:val="left"/>
      <w:pPr>
        <w:ind w:left="105" w:hanging="473"/>
        <w:jc w:val="left"/>
      </w:pPr>
      <w:rPr>
        <w:rFonts w:hint="default"/>
        <w:lang w:val="zh-CN" w:eastAsia="zh-CN" w:bidi="zh-CN"/>
      </w:rPr>
    </w:lvl>
    <w:lvl w:ilvl="1" w:tentative="0">
      <w:start w:val="1"/>
      <w:numFmt w:val="decimal"/>
      <w:lvlText w:val="%1.%2"/>
      <w:lvlJc w:val="left"/>
      <w:pPr>
        <w:ind w:left="105" w:hanging="473"/>
        <w:jc w:val="left"/>
      </w:pPr>
      <w:rPr>
        <w:rFonts w:hint="default" w:ascii="宋体" w:hAnsi="宋体" w:eastAsia="宋体" w:cs="宋体"/>
        <w:w w:val="99"/>
        <w:sz w:val="21"/>
        <w:szCs w:val="21"/>
        <w:lang w:val="zh-CN" w:eastAsia="zh-CN" w:bidi="zh-CN"/>
      </w:rPr>
    </w:lvl>
    <w:lvl w:ilvl="2" w:tentative="0">
      <w:start w:val="0"/>
      <w:numFmt w:val="bullet"/>
      <w:lvlText w:val="•"/>
      <w:lvlJc w:val="left"/>
      <w:pPr>
        <w:ind w:left="2140" w:hanging="473"/>
      </w:pPr>
      <w:rPr>
        <w:rFonts w:hint="default"/>
        <w:lang w:val="zh-CN" w:eastAsia="zh-CN" w:bidi="zh-CN"/>
      </w:rPr>
    </w:lvl>
    <w:lvl w:ilvl="3" w:tentative="0">
      <w:start w:val="0"/>
      <w:numFmt w:val="bullet"/>
      <w:lvlText w:val="•"/>
      <w:lvlJc w:val="left"/>
      <w:pPr>
        <w:ind w:left="3161" w:hanging="473"/>
      </w:pPr>
      <w:rPr>
        <w:rFonts w:hint="default"/>
        <w:lang w:val="zh-CN" w:eastAsia="zh-CN" w:bidi="zh-CN"/>
      </w:rPr>
    </w:lvl>
    <w:lvl w:ilvl="4" w:tentative="0">
      <w:start w:val="0"/>
      <w:numFmt w:val="bullet"/>
      <w:lvlText w:val="•"/>
      <w:lvlJc w:val="left"/>
      <w:pPr>
        <w:ind w:left="4181" w:hanging="473"/>
      </w:pPr>
      <w:rPr>
        <w:rFonts w:hint="default"/>
        <w:lang w:val="zh-CN" w:eastAsia="zh-CN" w:bidi="zh-CN"/>
      </w:rPr>
    </w:lvl>
    <w:lvl w:ilvl="5" w:tentative="0">
      <w:start w:val="0"/>
      <w:numFmt w:val="bullet"/>
      <w:lvlText w:val="•"/>
      <w:lvlJc w:val="left"/>
      <w:pPr>
        <w:ind w:left="5202" w:hanging="473"/>
      </w:pPr>
      <w:rPr>
        <w:rFonts w:hint="default"/>
        <w:lang w:val="zh-CN" w:eastAsia="zh-CN" w:bidi="zh-CN"/>
      </w:rPr>
    </w:lvl>
    <w:lvl w:ilvl="6" w:tentative="0">
      <w:start w:val="0"/>
      <w:numFmt w:val="bullet"/>
      <w:lvlText w:val="•"/>
      <w:lvlJc w:val="left"/>
      <w:pPr>
        <w:ind w:left="6222" w:hanging="473"/>
      </w:pPr>
      <w:rPr>
        <w:rFonts w:hint="default"/>
        <w:lang w:val="zh-CN" w:eastAsia="zh-CN" w:bidi="zh-CN"/>
      </w:rPr>
    </w:lvl>
    <w:lvl w:ilvl="7" w:tentative="0">
      <w:start w:val="0"/>
      <w:numFmt w:val="bullet"/>
      <w:lvlText w:val="•"/>
      <w:lvlJc w:val="left"/>
      <w:pPr>
        <w:ind w:left="7242" w:hanging="473"/>
      </w:pPr>
      <w:rPr>
        <w:rFonts w:hint="default"/>
        <w:lang w:val="zh-CN" w:eastAsia="zh-CN" w:bidi="zh-CN"/>
      </w:rPr>
    </w:lvl>
    <w:lvl w:ilvl="8" w:tentative="0">
      <w:start w:val="0"/>
      <w:numFmt w:val="bullet"/>
      <w:lvlText w:val="•"/>
      <w:lvlJc w:val="left"/>
      <w:pPr>
        <w:ind w:left="8263" w:hanging="473"/>
      </w:pPr>
      <w:rPr>
        <w:rFonts w:hint="default"/>
        <w:lang w:val="zh-CN" w:eastAsia="zh-CN" w:bidi="zh-CN"/>
      </w:rPr>
    </w:lvl>
  </w:abstractNum>
  <w:abstractNum w:abstractNumId="10">
    <w:nsid w:val="E43A772E"/>
    <w:multiLevelType w:val="multilevel"/>
    <w:tmpl w:val="E43A772E"/>
    <w:lvl w:ilvl="0" w:tentative="0">
      <w:start w:val="2"/>
      <w:numFmt w:val="decimal"/>
      <w:lvlText w:val="%1."/>
      <w:lvlJc w:val="left"/>
      <w:pPr>
        <w:ind w:left="721" w:hanging="209"/>
        <w:jc w:val="left"/>
      </w:pPr>
      <w:rPr>
        <w:rFonts w:hint="default" w:ascii="宋体" w:hAnsi="宋体" w:eastAsia="宋体" w:cs="宋体"/>
        <w:spacing w:val="-49"/>
        <w:w w:val="99"/>
        <w:sz w:val="19"/>
        <w:szCs w:val="19"/>
        <w:lang w:val="zh-CN" w:eastAsia="zh-CN" w:bidi="zh-CN"/>
      </w:rPr>
    </w:lvl>
    <w:lvl w:ilvl="1" w:tentative="0">
      <w:start w:val="0"/>
      <w:numFmt w:val="bullet"/>
      <w:lvlText w:val="•"/>
      <w:lvlJc w:val="left"/>
      <w:pPr>
        <w:ind w:left="1730" w:hanging="209"/>
      </w:pPr>
      <w:rPr>
        <w:rFonts w:hint="default"/>
        <w:lang w:val="zh-CN" w:eastAsia="zh-CN" w:bidi="zh-CN"/>
      </w:rPr>
    </w:lvl>
    <w:lvl w:ilvl="2" w:tentative="0">
      <w:start w:val="0"/>
      <w:numFmt w:val="bullet"/>
      <w:lvlText w:val="•"/>
      <w:lvlJc w:val="left"/>
      <w:pPr>
        <w:ind w:left="2740" w:hanging="209"/>
      </w:pPr>
      <w:rPr>
        <w:rFonts w:hint="default"/>
        <w:lang w:val="zh-CN" w:eastAsia="zh-CN" w:bidi="zh-CN"/>
      </w:rPr>
    </w:lvl>
    <w:lvl w:ilvl="3" w:tentative="0">
      <w:start w:val="0"/>
      <w:numFmt w:val="bullet"/>
      <w:lvlText w:val="•"/>
      <w:lvlJc w:val="left"/>
      <w:pPr>
        <w:ind w:left="3751" w:hanging="209"/>
      </w:pPr>
      <w:rPr>
        <w:rFonts w:hint="default"/>
        <w:lang w:val="zh-CN" w:eastAsia="zh-CN" w:bidi="zh-CN"/>
      </w:rPr>
    </w:lvl>
    <w:lvl w:ilvl="4" w:tentative="0">
      <w:start w:val="0"/>
      <w:numFmt w:val="bullet"/>
      <w:lvlText w:val="•"/>
      <w:lvlJc w:val="left"/>
      <w:pPr>
        <w:ind w:left="4761" w:hanging="209"/>
      </w:pPr>
      <w:rPr>
        <w:rFonts w:hint="default"/>
        <w:lang w:val="zh-CN" w:eastAsia="zh-CN" w:bidi="zh-CN"/>
      </w:rPr>
    </w:lvl>
    <w:lvl w:ilvl="5" w:tentative="0">
      <w:start w:val="0"/>
      <w:numFmt w:val="bullet"/>
      <w:lvlText w:val="•"/>
      <w:lvlJc w:val="left"/>
      <w:pPr>
        <w:ind w:left="5772" w:hanging="209"/>
      </w:pPr>
      <w:rPr>
        <w:rFonts w:hint="default"/>
        <w:lang w:val="zh-CN" w:eastAsia="zh-CN" w:bidi="zh-CN"/>
      </w:rPr>
    </w:lvl>
    <w:lvl w:ilvl="6" w:tentative="0">
      <w:start w:val="0"/>
      <w:numFmt w:val="bullet"/>
      <w:lvlText w:val="•"/>
      <w:lvlJc w:val="left"/>
      <w:pPr>
        <w:ind w:left="6782" w:hanging="209"/>
      </w:pPr>
      <w:rPr>
        <w:rFonts w:hint="default"/>
        <w:lang w:val="zh-CN" w:eastAsia="zh-CN" w:bidi="zh-CN"/>
      </w:rPr>
    </w:lvl>
    <w:lvl w:ilvl="7" w:tentative="0">
      <w:start w:val="0"/>
      <w:numFmt w:val="bullet"/>
      <w:lvlText w:val="•"/>
      <w:lvlJc w:val="left"/>
      <w:pPr>
        <w:ind w:left="7792" w:hanging="209"/>
      </w:pPr>
      <w:rPr>
        <w:rFonts w:hint="default"/>
        <w:lang w:val="zh-CN" w:eastAsia="zh-CN" w:bidi="zh-CN"/>
      </w:rPr>
    </w:lvl>
    <w:lvl w:ilvl="8" w:tentative="0">
      <w:start w:val="0"/>
      <w:numFmt w:val="bullet"/>
      <w:lvlText w:val="•"/>
      <w:lvlJc w:val="left"/>
      <w:pPr>
        <w:ind w:left="8803" w:hanging="209"/>
      </w:pPr>
      <w:rPr>
        <w:rFonts w:hint="default"/>
        <w:lang w:val="zh-CN" w:eastAsia="zh-CN" w:bidi="zh-CN"/>
      </w:rPr>
    </w:lvl>
  </w:abstractNum>
  <w:abstractNum w:abstractNumId="11">
    <w:nsid w:val="E504947C"/>
    <w:multiLevelType w:val="multilevel"/>
    <w:tmpl w:val="E504947C"/>
    <w:lvl w:ilvl="0" w:tentative="0">
      <w:start w:val="2"/>
      <w:numFmt w:val="decimal"/>
      <w:lvlText w:val="%1."/>
      <w:lvlJc w:val="left"/>
      <w:pPr>
        <w:ind w:left="321" w:hanging="216"/>
        <w:jc w:val="left"/>
      </w:pPr>
      <w:rPr>
        <w:rFonts w:hint="default" w:ascii="宋体" w:hAnsi="宋体" w:eastAsia="宋体" w:cs="宋体"/>
        <w:b/>
        <w:bCs/>
        <w:w w:val="98"/>
        <w:sz w:val="19"/>
        <w:szCs w:val="19"/>
        <w:lang w:val="zh-CN" w:eastAsia="zh-CN" w:bidi="zh-CN"/>
      </w:rPr>
    </w:lvl>
    <w:lvl w:ilvl="1" w:tentative="0">
      <w:start w:val="1"/>
      <w:numFmt w:val="decimal"/>
      <w:lvlText w:val="%1.%2"/>
      <w:lvlJc w:val="left"/>
      <w:pPr>
        <w:ind w:left="897" w:hanging="369"/>
        <w:jc w:val="left"/>
      </w:pPr>
      <w:rPr>
        <w:rFonts w:hint="default" w:ascii="宋体" w:hAnsi="宋体" w:eastAsia="宋体" w:cs="宋体"/>
        <w:w w:val="99"/>
        <w:sz w:val="21"/>
        <w:szCs w:val="21"/>
        <w:lang w:val="zh-CN" w:eastAsia="zh-CN" w:bidi="zh-CN"/>
      </w:rPr>
    </w:lvl>
    <w:lvl w:ilvl="2" w:tentative="0">
      <w:start w:val="0"/>
      <w:numFmt w:val="bullet"/>
      <w:lvlText w:val="•"/>
      <w:lvlJc w:val="left"/>
      <w:pPr>
        <w:ind w:left="520" w:hanging="369"/>
      </w:pPr>
      <w:rPr>
        <w:rFonts w:hint="default"/>
        <w:lang w:val="zh-CN" w:eastAsia="zh-CN" w:bidi="zh-CN"/>
      </w:rPr>
    </w:lvl>
    <w:lvl w:ilvl="3" w:tentative="0">
      <w:start w:val="0"/>
      <w:numFmt w:val="bullet"/>
      <w:lvlText w:val="•"/>
      <w:lvlJc w:val="left"/>
      <w:pPr>
        <w:ind w:left="840" w:hanging="369"/>
      </w:pPr>
      <w:rPr>
        <w:rFonts w:hint="default"/>
        <w:lang w:val="zh-CN" w:eastAsia="zh-CN" w:bidi="zh-CN"/>
      </w:rPr>
    </w:lvl>
    <w:lvl w:ilvl="4" w:tentative="0">
      <w:start w:val="0"/>
      <w:numFmt w:val="bullet"/>
      <w:lvlText w:val="•"/>
      <w:lvlJc w:val="left"/>
      <w:pPr>
        <w:ind w:left="900" w:hanging="369"/>
      </w:pPr>
      <w:rPr>
        <w:rFonts w:hint="default"/>
        <w:lang w:val="zh-CN" w:eastAsia="zh-CN" w:bidi="zh-CN"/>
      </w:rPr>
    </w:lvl>
    <w:lvl w:ilvl="5" w:tentative="0">
      <w:start w:val="0"/>
      <w:numFmt w:val="bullet"/>
      <w:lvlText w:val="•"/>
      <w:lvlJc w:val="left"/>
      <w:pPr>
        <w:ind w:left="2467" w:hanging="369"/>
      </w:pPr>
      <w:rPr>
        <w:rFonts w:hint="default"/>
        <w:lang w:val="zh-CN" w:eastAsia="zh-CN" w:bidi="zh-CN"/>
      </w:rPr>
    </w:lvl>
    <w:lvl w:ilvl="6" w:tentative="0">
      <w:start w:val="0"/>
      <w:numFmt w:val="bullet"/>
      <w:lvlText w:val="•"/>
      <w:lvlJc w:val="left"/>
      <w:pPr>
        <w:ind w:left="4034" w:hanging="369"/>
      </w:pPr>
      <w:rPr>
        <w:rFonts w:hint="default"/>
        <w:lang w:val="zh-CN" w:eastAsia="zh-CN" w:bidi="zh-CN"/>
      </w:rPr>
    </w:lvl>
    <w:lvl w:ilvl="7" w:tentative="0">
      <w:start w:val="0"/>
      <w:numFmt w:val="bullet"/>
      <w:lvlText w:val="•"/>
      <w:lvlJc w:val="left"/>
      <w:pPr>
        <w:ind w:left="5602" w:hanging="369"/>
      </w:pPr>
      <w:rPr>
        <w:rFonts w:hint="default"/>
        <w:lang w:val="zh-CN" w:eastAsia="zh-CN" w:bidi="zh-CN"/>
      </w:rPr>
    </w:lvl>
    <w:lvl w:ilvl="8" w:tentative="0">
      <w:start w:val="0"/>
      <w:numFmt w:val="bullet"/>
      <w:lvlText w:val="•"/>
      <w:lvlJc w:val="left"/>
      <w:pPr>
        <w:ind w:left="7169" w:hanging="369"/>
      </w:pPr>
      <w:rPr>
        <w:rFonts w:hint="default"/>
        <w:lang w:val="zh-CN" w:eastAsia="zh-CN" w:bidi="zh-CN"/>
      </w:rPr>
    </w:lvl>
  </w:abstractNum>
  <w:abstractNum w:abstractNumId="12">
    <w:nsid w:val="E52D9448"/>
    <w:multiLevelType w:val="multilevel"/>
    <w:tmpl w:val="E52D9448"/>
    <w:lvl w:ilvl="0" w:tentative="0">
      <w:start w:val="21"/>
      <w:numFmt w:val="decimal"/>
      <w:lvlText w:val="%1"/>
      <w:lvlJc w:val="left"/>
      <w:pPr>
        <w:ind w:left="601" w:hanging="417"/>
        <w:jc w:val="left"/>
      </w:pPr>
      <w:rPr>
        <w:rFonts w:hint="default"/>
        <w:lang w:val="zh-CN" w:eastAsia="zh-CN" w:bidi="zh-CN"/>
      </w:rPr>
    </w:lvl>
    <w:lvl w:ilvl="1" w:tentative="0">
      <w:start w:val="2"/>
      <w:numFmt w:val="decimal"/>
      <w:lvlText w:val="%1.%2"/>
      <w:lvlJc w:val="left"/>
      <w:pPr>
        <w:ind w:left="601" w:hanging="417"/>
        <w:jc w:val="left"/>
      </w:pPr>
      <w:rPr>
        <w:rFonts w:hint="default" w:ascii="宋体" w:hAnsi="宋体" w:eastAsia="宋体" w:cs="宋体"/>
        <w:spacing w:val="-40"/>
        <w:w w:val="99"/>
        <w:sz w:val="19"/>
        <w:szCs w:val="19"/>
        <w:lang w:val="zh-CN" w:eastAsia="zh-CN" w:bidi="zh-CN"/>
      </w:rPr>
    </w:lvl>
    <w:lvl w:ilvl="2" w:tentative="0">
      <w:start w:val="1"/>
      <w:numFmt w:val="decimal"/>
      <w:lvlText w:val="%3."/>
      <w:lvlJc w:val="left"/>
      <w:pPr>
        <w:ind w:left="1354" w:hanging="209"/>
        <w:jc w:val="left"/>
      </w:pPr>
      <w:rPr>
        <w:rFonts w:hint="default" w:ascii="宋体" w:hAnsi="宋体" w:eastAsia="宋体" w:cs="宋体"/>
        <w:w w:val="99"/>
        <w:sz w:val="19"/>
        <w:szCs w:val="19"/>
        <w:lang w:val="zh-CN" w:eastAsia="zh-CN" w:bidi="zh-CN"/>
      </w:rPr>
    </w:lvl>
    <w:lvl w:ilvl="3" w:tentative="0">
      <w:start w:val="0"/>
      <w:numFmt w:val="bullet"/>
      <w:lvlText w:val="•"/>
      <w:lvlJc w:val="left"/>
      <w:pPr>
        <w:ind w:left="3347" w:hanging="209"/>
      </w:pPr>
      <w:rPr>
        <w:rFonts w:hint="default"/>
        <w:lang w:val="zh-CN" w:eastAsia="zh-CN" w:bidi="zh-CN"/>
      </w:rPr>
    </w:lvl>
    <w:lvl w:ilvl="4" w:tentative="0">
      <w:start w:val="0"/>
      <w:numFmt w:val="bullet"/>
      <w:lvlText w:val="•"/>
      <w:lvlJc w:val="left"/>
      <w:pPr>
        <w:ind w:left="4341" w:hanging="209"/>
      </w:pPr>
      <w:rPr>
        <w:rFonts w:hint="default"/>
        <w:lang w:val="zh-CN" w:eastAsia="zh-CN" w:bidi="zh-CN"/>
      </w:rPr>
    </w:lvl>
    <w:lvl w:ilvl="5" w:tentative="0">
      <w:start w:val="0"/>
      <w:numFmt w:val="bullet"/>
      <w:lvlText w:val="•"/>
      <w:lvlJc w:val="left"/>
      <w:pPr>
        <w:ind w:left="5335" w:hanging="209"/>
      </w:pPr>
      <w:rPr>
        <w:rFonts w:hint="default"/>
        <w:lang w:val="zh-CN" w:eastAsia="zh-CN" w:bidi="zh-CN"/>
      </w:rPr>
    </w:lvl>
    <w:lvl w:ilvl="6" w:tentative="0">
      <w:start w:val="0"/>
      <w:numFmt w:val="bullet"/>
      <w:lvlText w:val="•"/>
      <w:lvlJc w:val="left"/>
      <w:pPr>
        <w:ind w:left="6328" w:hanging="209"/>
      </w:pPr>
      <w:rPr>
        <w:rFonts w:hint="default"/>
        <w:lang w:val="zh-CN" w:eastAsia="zh-CN" w:bidi="zh-CN"/>
      </w:rPr>
    </w:lvl>
    <w:lvl w:ilvl="7" w:tentative="0">
      <w:start w:val="0"/>
      <w:numFmt w:val="bullet"/>
      <w:lvlText w:val="•"/>
      <w:lvlJc w:val="left"/>
      <w:pPr>
        <w:ind w:left="7322" w:hanging="209"/>
      </w:pPr>
      <w:rPr>
        <w:rFonts w:hint="default"/>
        <w:lang w:val="zh-CN" w:eastAsia="zh-CN" w:bidi="zh-CN"/>
      </w:rPr>
    </w:lvl>
    <w:lvl w:ilvl="8" w:tentative="0">
      <w:start w:val="0"/>
      <w:numFmt w:val="bullet"/>
      <w:lvlText w:val="•"/>
      <w:lvlJc w:val="left"/>
      <w:pPr>
        <w:ind w:left="8316" w:hanging="209"/>
      </w:pPr>
      <w:rPr>
        <w:rFonts w:hint="default"/>
        <w:lang w:val="zh-CN" w:eastAsia="zh-CN" w:bidi="zh-CN"/>
      </w:rPr>
    </w:lvl>
  </w:abstractNum>
  <w:abstractNum w:abstractNumId="13">
    <w:nsid w:val="E7B27C5B"/>
    <w:multiLevelType w:val="multilevel"/>
    <w:tmpl w:val="E7B27C5B"/>
    <w:lvl w:ilvl="0" w:tentative="0">
      <w:start w:val="21"/>
      <w:numFmt w:val="decimal"/>
      <w:lvlText w:val="%1"/>
      <w:lvlJc w:val="left"/>
      <w:pPr>
        <w:ind w:left="1105" w:hanging="577"/>
        <w:jc w:val="left"/>
      </w:pPr>
      <w:rPr>
        <w:rFonts w:hint="default"/>
        <w:lang w:val="zh-CN" w:eastAsia="zh-CN" w:bidi="zh-CN"/>
      </w:rPr>
    </w:lvl>
    <w:lvl w:ilvl="1" w:tentative="0">
      <w:start w:val="11"/>
      <w:numFmt w:val="decimal"/>
      <w:lvlText w:val="%1.%2"/>
      <w:lvlJc w:val="left"/>
      <w:pPr>
        <w:ind w:left="1105" w:hanging="577"/>
        <w:jc w:val="left"/>
      </w:pPr>
      <w:rPr>
        <w:rFonts w:hint="default" w:ascii="宋体" w:hAnsi="宋体" w:eastAsia="宋体" w:cs="宋体"/>
        <w:w w:val="99"/>
        <w:sz w:val="21"/>
        <w:szCs w:val="21"/>
        <w:lang w:val="zh-CN" w:eastAsia="zh-CN" w:bidi="zh-CN"/>
      </w:rPr>
    </w:lvl>
    <w:lvl w:ilvl="2" w:tentative="0">
      <w:start w:val="1"/>
      <w:numFmt w:val="decimal"/>
      <w:lvlText w:val="（%3）"/>
      <w:lvlJc w:val="left"/>
      <w:pPr>
        <w:ind w:left="1170" w:hanging="538"/>
        <w:jc w:val="left"/>
      </w:pPr>
      <w:rPr>
        <w:rFonts w:hint="default" w:ascii="宋体" w:hAnsi="宋体" w:eastAsia="宋体" w:cs="宋体"/>
        <w:b/>
        <w:bCs/>
        <w:spacing w:val="0"/>
        <w:w w:val="98"/>
        <w:sz w:val="19"/>
        <w:szCs w:val="19"/>
        <w:lang w:val="zh-CN" w:eastAsia="zh-CN" w:bidi="zh-CN"/>
      </w:rPr>
    </w:lvl>
    <w:lvl w:ilvl="3" w:tentative="0">
      <w:start w:val="0"/>
      <w:numFmt w:val="bullet"/>
      <w:lvlText w:val="•"/>
      <w:lvlJc w:val="left"/>
      <w:pPr>
        <w:ind w:left="3207" w:hanging="538"/>
      </w:pPr>
      <w:rPr>
        <w:rFonts w:hint="default"/>
        <w:lang w:val="zh-CN" w:eastAsia="zh-CN" w:bidi="zh-CN"/>
      </w:rPr>
    </w:lvl>
    <w:lvl w:ilvl="4" w:tentative="0">
      <w:start w:val="0"/>
      <w:numFmt w:val="bullet"/>
      <w:lvlText w:val="•"/>
      <w:lvlJc w:val="left"/>
      <w:pPr>
        <w:ind w:left="4221" w:hanging="538"/>
      </w:pPr>
      <w:rPr>
        <w:rFonts w:hint="default"/>
        <w:lang w:val="zh-CN" w:eastAsia="zh-CN" w:bidi="zh-CN"/>
      </w:rPr>
    </w:lvl>
    <w:lvl w:ilvl="5" w:tentative="0">
      <w:start w:val="0"/>
      <w:numFmt w:val="bullet"/>
      <w:lvlText w:val="•"/>
      <w:lvlJc w:val="left"/>
      <w:pPr>
        <w:ind w:left="5235" w:hanging="538"/>
      </w:pPr>
      <w:rPr>
        <w:rFonts w:hint="default"/>
        <w:lang w:val="zh-CN" w:eastAsia="zh-CN" w:bidi="zh-CN"/>
      </w:rPr>
    </w:lvl>
    <w:lvl w:ilvl="6" w:tentative="0">
      <w:start w:val="0"/>
      <w:numFmt w:val="bullet"/>
      <w:lvlText w:val="•"/>
      <w:lvlJc w:val="left"/>
      <w:pPr>
        <w:ind w:left="6248" w:hanging="538"/>
      </w:pPr>
      <w:rPr>
        <w:rFonts w:hint="default"/>
        <w:lang w:val="zh-CN" w:eastAsia="zh-CN" w:bidi="zh-CN"/>
      </w:rPr>
    </w:lvl>
    <w:lvl w:ilvl="7" w:tentative="0">
      <w:start w:val="0"/>
      <w:numFmt w:val="bullet"/>
      <w:lvlText w:val="•"/>
      <w:lvlJc w:val="left"/>
      <w:pPr>
        <w:ind w:left="7262" w:hanging="538"/>
      </w:pPr>
      <w:rPr>
        <w:rFonts w:hint="default"/>
        <w:lang w:val="zh-CN" w:eastAsia="zh-CN" w:bidi="zh-CN"/>
      </w:rPr>
    </w:lvl>
    <w:lvl w:ilvl="8" w:tentative="0">
      <w:start w:val="0"/>
      <w:numFmt w:val="bullet"/>
      <w:lvlText w:val="•"/>
      <w:lvlJc w:val="left"/>
      <w:pPr>
        <w:ind w:left="8276" w:hanging="538"/>
      </w:pPr>
      <w:rPr>
        <w:rFonts w:hint="default"/>
        <w:lang w:val="zh-CN" w:eastAsia="zh-CN" w:bidi="zh-CN"/>
      </w:rPr>
    </w:lvl>
  </w:abstractNum>
  <w:abstractNum w:abstractNumId="14">
    <w:nsid w:val="EA28CC15"/>
    <w:multiLevelType w:val="multilevel"/>
    <w:tmpl w:val="EA28CC15"/>
    <w:lvl w:ilvl="0" w:tentative="0">
      <w:start w:val="1"/>
      <w:numFmt w:val="decimal"/>
      <w:lvlText w:val="%1."/>
      <w:lvlJc w:val="left"/>
      <w:pPr>
        <w:ind w:left="546" w:hanging="209"/>
        <w:jc w:val="left"/>
      </w:pPr>
      <w:rPr>
        <w:rFonts w:hint="default" w:ascii="宋体" w:hAnsi="宋体" w:eastAsia="宋体" w:cs="宋体"/>
        <w:spacing w:val="-49"/>
        <w:w w:val="98"/>
        <w:sz w:val="19"/>
        <w:szCs w:val="19"/>
        <w:lang w:val="zh-CN" w:eastAsia="zh-CN" w:bidi="zh-CN"/>
      </w:rPr>
    </w:lvl>
    <w:lvl w:ilvl="1" w:tentative="0">
      <w:start w:val="0"/>
      <w:numFmt w:val="bullet"/>
      <w:lvlText w:val="•"/>
      <w:lvlJc w:val="left"/>
      <w:pPr>
        <w:ind w:left="1568" w:hanging="209"/>
      </w:pPr>
      <w:rPr>
        <w:rFonts w:hint="default"/>
        <w:lang w:val="zh-CN" w:eastAsia="zh-CN" w:bidi="zh-CN"/>
      </w:rPr>
    </w:lvl>
    <w:lvl w:ilvl="2" w:tentative="0">
      <w:start w:val="0"/>
      <w:numFmt w:val="bullet"/>
      <w:lvlText w:val="•"/>
      <w:lvlJc w:val="left"/>
      <w:pPr>
        <w:ind w:left="2596" w:hanging="209"/>
      </w:pPr>
      <w:rPr>
        <w:rFonts w:hint="default"/>
        <w:lang w:val="zh-CN" w:eastAsia="zh-CN" w:bidi="zh-CN"/>
      </w:rPr>
    </w:lvl>
    <w:lvl w:ilvl="3" w:tentative="0">
      <w:start w:val="0"/>
      <w:numFmt w:val="bullet"/>
      <w:lvlText w:val="•"/>
      <w:lvlJc w:val="left"/>
      <w:pPr>
        <w:ind w:left="3625" w:hanging="209"/>
      </w:pPr>
      <w:rPr>
        <w:rFonts w:hint="default"/>
        <w:lang w:val="zh-CN" w:eastAsia="zh-CN" w:bidi="zh-CN"/>
      </w:rPr>
    </w:lvl>
    <w:lvl w:ilvl="4" w:tentative="0">
      <w:start w:val="0"/>
      <w:numFmt w:val="bullet"/>
      <w:lvlText w:val="•"/>
      <w:lvlJc w:val="left"/>
      <w:pPr>
        <w:ind w:left="4653" w:hanging="209"/>
      </w:pPr>
      <w:rPr>
        <w:rFonts w:hint="default"/>
        <w:lang w:val="zh-CN" w:eastAsia="zh-CN" w:bidi="zh-CN"/>
      </w:rPr>
    </w:lvl>
    <w:lvl w:ilvl="5" w:tentative="0">
      <w:start w:val="0"/>
      <w:numFmt w:val="bullet"/>
      <w:lvlText w:val="•"/>
      <w:lvlJc w:val="left"/>
      <w:pPr>
        <w:ind w:left="5682" w:hanging="209"/>
      </w:pPr>
      <w:rPr>
        <w:rFonts w:hint="default"/>
        <w:lang w:val="zh-CN" w:eastAsia="zh-CN" w:bidi="zh-CN"/>
      </w:rPr>
    </w:lvl>
    <w:lvl w:ilvl="6" w:tentative="0">
      <w:start w:val="0"/>
      <w:numFmt w:val="bullet"/>
      <w:lvlText w:val="•"/>
      <w:lvlJc w:val="left"/>
      <w:pPr>
        <w:ind w:left="6710" w:hanging="209"/>
      </w:pPr>
      <w:rPr>
        <w:rFonts w:hint="default"/>
        <w:lang w:val="zh-CN" w:eastAsia="zh-CN" w:bidi="zh-CN"/>
      </w:rPr>
    </w:lvl>
    <w:lvl w:ilvl="7" w:tentative="0">
      <w:start w:val="0"/>
      <w:numFmt w:val="bullet"/>
      <w:lvlText w:val="•"/>
      <w:lvlJc w:val="left"/>
      <w:pPr>
        <w:ind w:left="7738" w:hanging="209"/>
      </w:pPr>
      <w:rPr>
        <w:rFonts w:hint="default"/>
        <w:lang w:val="zh-CN" w:eastAsia="zh-CN" w:bidi="zh-CN"/>
      </w:rPr>
    </w:lvl>
    <w:lvl w:ilvl="8" w:tentative="0">
      <w:start w:val="0"/>
      <w:numFmt w:val="bullet"/>
      <w:lvlText w:val="•"/>
      <w:lvlJc w:val="left"/>
      <w:pPr>
        <w:ind w:left="8767" w:hanging="209"/>
      </w:pPr>
      <w:rPr>
        <w:rFonts w:hint="default"/>
        <w:lang w:val="zh-CN" w:eastAsia="zh-CN" w:bidi="zh-CN"/>
      </w:rPr>
    </w:lvl>
  </w:abstractNum>
  <w:abstractNum w:abstractNumId="15">
    <w:nsid w:val="F237ACA1"/>
    <w:multiLevelType w:val="multilevel"/>
    <w:tmpl w:val="F237ACA1"/>
    <w:lvl w:ilvl="0" w:tentative="0">
      <w:start w:val="2"/>
      <w:numFmt w:val="decimal"/>
      <w:lvlText w:val="（%1）"/>
      <w:lvlJc w:val="left"/>
      <w:pPr>
        <w:ind w:left="1418" w:hanging="602"/>
        <w:jc w:val="left"/>
      </w:pPr>
      <w:rPr>
        <w:rFonts w:hint="default" w:ascii="宋体" w:hAnsi="宋体" w:eastAsia="宋体" w:cs="宋体"/>
        <w:b/>
        <w:bCs/>
        <w:w w:val="99"/>
        <w:sz w:val="22"/>
        <w:szCs w:val="22"/>
        <w:lang w:val="zh-CN" w:eastAsia="zh-CN" w:bidi="zh-CN"/>
      </w:rPr>
    </w:lvl>
    <w:lvl w:ilvl="1" w:tentative="0">
      <w:start w:val="0"/>
      <w:numFmt w:val="bullet"/>
      <w:lvlText w:val="•"/>
      <w:lvlJc w:val="left"/>
      <w:pPr>
        <w:ind w:left="2360" w:hanging="602"/>
      </w:pPr>
      <w:rPr>
        <w:rFonts w:hint="default"/>
        <w:lang w:val="zh-CN" w:eastAsia="zh-CN" w:bidi="zh-CN"/>
      </w:rPr>
    </w:lvl>
    <w:lvl w:ilvl="2" w:tentative="0">
      <w:start w:val="0"/>
      <w:numFmt w:val="bullet"/>
      <w:lvlText w:val="•"/>
      <w:lvlJc w:val="left"/>
      <w:pPr>
        <w:ind w:left="3300" w:hanging="602"/>
      </w:pPr>
      <w:rPr>
        <w:rFonts w:hint="default"/>
        <w:lang w:val="zh-CN" w:eastAsia="zh-CN" w:bidi="zh-CN"/>
      </w:rPr>
    </w:lvl>
    <w:lvl w:ilvl="3" w:tentative="0">
      <w:start w:val="0"/>
      <w:numFmt w:val="bullet"/>
      <w:lvlText w:val="•"/>
      <w:lvlJc w:val="left"/>
      <w:pPr>
        <w:ind w:left="4241" w:hanging="602"/>
      </w:pPr>
      <w:rPr>
        <w:rFonts w:hint="default"/>
        <w:lang w:val="zh-CN" w:eastAsia="zh-CN" w:bidi="zh-CN"/>
      </w:rPr>
    </w:lvl>
    <w:lvl w:ilvl="4" w:tentative="0">
      <w:start w:val="0"/>
      <w:numFmt w:val="bullet"/>
      <w:lvlText w:val="•"/>
      <w:lvlJc w:val="left"/>
      <w:pPr>
        <w:ind w:left="5181" w:hanging="602"/>
      </w:pPr>
      <w:rPr>
        <w:rFonts w:hint="default"/>
        <w:lang w:val="zh-CN" w:eastAsia="zh-CN" w:bidi="zh-CN"/>
      </w:rPr>
    </w:lvl>
    <w:lvl w:ilvl="5" w:tentative="0">
      <w:start w:val="0"/>
      <w:numFmt w:val="bullet"/>
      <w:lvlText w:val="•"/>
      <w:lvlJc w:val="left"/>
      <w:pPr>
        <w:ind w:left="6122" w:hanging="602"/>
      </w:pPr>
      <w:rPr>
        <w:rFonts w:hint="default"/>
        <w:lang w:val="zh-CN" w:eastAsia="zh-CN" w:bidi="zh-CN"/>
      </w:rPr>
    </w:lvl>
    <w:lvl w:ilvl="6" w:tentative="0">
      <w:start w:val="0"/>
      <w:numFmt w:val="bullet"/>
      <w:lvlText w:val="•"/>
      <w:lvlJc w:val="left"/>
      <w:pPr>
        <w:ind w:left="7062" w:hanging="602"/>
      </w:pPr>
      <w:rPr>
        <w:rFonts w:hint="default"/>
        <w:lang w:val="zh-CN" w:eastAsia="zh-CN" w:bidi="zh-CN"/>
      </w:rPr>
    </w:lvl>
    <w:lvl w:ilvl="7" w:tentative="0">
      <w:start w:val="0"/>
      <w:numFmt w:val="bullet"/>
      <w:lvlText w:val="•"/>
      <w:lvlJc w:val="left"/>
      <w:pPr>
        <w:ind w:left="8002" w:hanging="602"/>
      </w:pPr>
      <w:rPr>
        <w:rFonts w:hint="default"/>
        <w:lang w:val="zh-CN" w:eastAsia="zh-CN" w:bidi="zh-CN"/>
      </w:rPr>
    </w:lvl>
    <w:lvl w:ilvl="8" w:tentative="0">
      <w:start w:val="0"/>
      <w:numFmt w:val="bullet"/>
      <w:lvlText w:val="•"/>
      <w:lvlJc w:val="left"/>
      <w:pPr>
        <w:ind w:left="8943" w:hanging="602"/>
      </w:pPr>
      <w:rPr>
        <w:rFonts w:hint="default"/>
        <w:lang w:val="zh-CN" w:eastAsia="zh-CN" w:bidi="zh-CN"/>
      </w:rPr>
    </w:lvl>
  </w:abstractNum>
  <w:abstractNum w:abstractNumId="16">
    <w:nsid w:val="0C0E1E13"/>
    <w:multiLevelType w:val="multilevel"/>
    <w:tmpl w:val="0C0E1E13"/>
    <w:lvl w:ilvl="0" w:tentative="0">
      <w:start w:val="3"/>
      <w:numFmt w:val="decimal"/>
      <w:lvlText w:val="%1."/>
      <w:lvlJc w:val="left"/>
      <w:pPr>
        <w:ind w:left="337" w:hanging="314"/>
        <w:jc w:val="left"/>
      </w:pPr>
      <w:rPr>
        <w:rFonts w:hint="default" w:ascii="宋体" w:hAnsi="宋体" w:eastAsia="宋体" w:cs="宋体"/>
        <w:spacing w:val="-8"/>
        <w:w w:val="99"/>
        <w:sz w:val="19"/>
        <w:szCs w:val="19"/>
        <w:lang w:val="zh-CN" w:eastAsia="zh-CN" w:bidi="zh-CN"/>
      </w:rPr>
    </w:lvl>
    <w:lvl w:ilvl="1" w:tentative="0">
      <w:start w:val="0"/>
      <w:numFmt w:val="bullet"/>
      <w:lvlText w:val="•"/>
      <w:lvlJc w:val="left"/>
      <w:pPr>
        <w:ind w:left="1388" w:hanging="314"/>
      </w:pPr>
      <w:rPr>
        <w:rFonts w:hint="default"/>
        <w:lang w:val="zh-CN" w:eastAsia="zh-CN" w:bidi="zh-CN"/>
      </w:rPr>
    </w:lvl>
    <w:lvl w:ilvl="2" w:tentative="0">
      <w:start w:val="0"/>
      <w:numFmt w:val="bullet"/>
      <w:lvlText w:val="•"/>
      <w:lvlJc w:val="left"/>
      <w:pPr>
        <w:ind w:left="2436" w:hanging="314"/>
      </w:pPr>
      <w:rPr>
        <w:rFonts w:hint="default"/>
        <w:lang w:val="zh-CN" w:eastAsia="zh-CN" w:bidi="zh-CN"/>
      </w:rPr>
    </w:lvl>
    <w:lvl w:ilvl="3" w:tentative="0">
      <w:start w:val="0"/>
      <w:numFmt w:val="bullet"/>
      <w:lvlText w:val="•"/>
      <w:lvlJc w:val="left"/>
      <w:pPr>
        <w:ind w:left="3485" w:hanging="314"/>
      </w:pPr>
      <w:rPr>
        <w:rFonts w:hint="default"/>
        <w:lang w:val="zh-CN" w:eastAsia="zh-CN" w:bidi="zh-CN"/>
      </w:rPr>
    </w:lvl>
    <w:lvl w:ilvl="4" w:tentative="0">
      <w:start w:val="0"/>
      <w:numFmt w:val="bullet"/>
      <w:lvlText w:val="•"/>
      <w:lvlJc w:val="left"/>
      <w:pPr>
        <w:ind w:left="4533" w:hanging="314"/>
      </w:pPr>
      <w:rPr>
        <w:rFonts w:hint="default"/>
        <w:lang w:val="zh-CN" w:eastAsia="zh-CN" w:bidi="zh-CN"/>
      </w:rPr>
    </w:lvl>
    <w:lvl w:ilvl="5" w:tentative="0">
      <w:start w:val="0"/>
      <w:numFmt w:val="bullet"/>
      <w:lvlText w:val="•"/>
      <w:lvlJc w:val="left"/>
      <w:pPr>
        <w:ind w:left="5582" w:hanging="314"/>
      </w:pPr>
      <w:rPr>
        <w:rFonts w:hint="default"/>
        <w:lang w:val="zh-CN" w:eastAsia="zh-CN" w:bidi="zh-CN"/>
      </w:rPr>
    </w:lvl>
    <w:lvl w:ilvl="6" w:tentative="0">
      <w:start w:val="0"/>
      <w:numFmt w:val="bullet"/>
      <w:lvlText w:val="•"/>
      <w:lvlJc w:val="left"/>
      <w:pPr>
        <w:ind w:left="6630" w:hanging="314"/>
      </w:pPr>
      <w:rPr>
        <w:rFonts w:hint="default"/>
        <w:lang w:val="zh-CN" w:eastAsia="zh-CN" w:bidi="zh-CN"/>
      </w:rPr>
    </w:lvl>
    <w:lvl w:ilvl="7" w:tentative="0">
      <w:start w:val="0"/>
      <w:numFmt w:val="bullet"/>
      <w:lvlText w:val="•"/>
      <w:lvlJc w:val="left"/>
      <w:pPr>
        <w:ind w:left="7678" w:hanging="314"/>
      </w:pPr>
      <w:rPr>
        <w:rFonts w:hint="default"/>
        <w:lang w:val="zh-CN" w:eastAsia="zh-CN" w:bidi="zh-CN"/>
      </w:rPr>
    </w:lvl>
    <w:lvl w:ilvl="8" w:tentative="0">
      <w:start w:val="0"/>
      <w:numFmt w:val="bullet"/>
      <w:lvlText w:val="•"/>
      <w:lvlJc w:val="left"/>
      <w:pPr>
        <w:ind w:left="8727" w:hanging="314"/>
      </w:pPr>
      <w:rPr>
        <w:rFonts w:hint="default"/>
        <w:lang w:val="zh-CN" w:eastAsia="zh-CN" w:bidi="zh-CN"/>
      </w:rPr>
    </w:lvl>
  </w:abstractNum>
  <w:abstractNum w:abstractNumId="17">
    <w:nsid w:val="0DC629B0"/>
    <w:multiLevelType w:val="multilevel"/>
    <w:tmpl w:val="0DC629B0"/>
    <w:lvl w:ilvl="0" w:tentative="0">
      <w:start w:val="1"/>
      <w:numFmt w:val="decimal"/>
      <w:lvlText w:val="%1."/>
      <w:lvlJc w:val="left"/>
      <w:pPr>
        <w:ind w:left="1354" w:hanging="209"/>
        <w:jc w:val="left"/>
      </w:pPr>
      <w:rPr>
        <w:rFonts w:hint="default" w:ascii="宋体" w:hAnsi="宋体" w:eastAsia="宋体" w:cs="宋体"/>
        <w:w w:val="99"/>
        <w:sz w:val="19"/>
        <w:szCs w:val="19"/>
        <w:lang w:val="zh-CN" w:eastAsia="zh-CN" w:bidi="zh-CN"/>
      </w:rPr>
    </w:lvl>
    <w:lvl w:ilvl="1" w:tentative="0">
      <w:start w:val="0"/>
      <w:numFmt w:val="bullet"/>
      <w:lvlText w:val="•"/>
      <w:lvlJc w:val="left"/>
      <w:pPr>
        <w:ind w:left="2306" w:hanging="209"/>
      </w:pPr>
      <w:rPr>
        <w:rFonts w:hint="default"/>
        <w:lang w:val="zh-CN" w:eastAsia="zh-CN" w:bidi="zh-CN"/>
      </w:rPr>
    </w:lvl>
    <w:lvl w:ilvl="2" w:tentative="0">
      <w:start w:val="0"/>
      <w:numFmt w:val="bullet"/>
      <w:lvlText w:val="•"/>
      <w:lvlJc w:val="left"/>
      <w:pPr>
        <w:ind w:left="3252" w:hanging="209"/>
      </w:pPr>
      <w:rPr>
        <w:rFonts w:hint="default"/>
        <w:lang w:val="zh-CN" w:eastAsia="zh-CN" w:bidi="zh-CN"/>
      </w:rPr>
    </w:lvl>
    <w:lvl w:ilvl="3" w:tentative="0">
      <w:start w:val="0"/>
      <w:numFmt w:val="bullet"/>
      <w:lvlText w:val="•"/>
      <w:lvlJc w:val="left"/>
      <w:pPr>
        <w:ind w:left="4199" w:hanging="209"/>
      </w:pPr>
      <w:rPr>
        <w:rFonts w:hint="default"/>
        <w:lang w:val="zh-CN" w:eastAsia="zh-CN" w:bidi="zh-CN"/>
      </w:rPr>
    </w:lvl>
    <w:lvl w:ilvl="4" w:tentative="0">
      <w:start w:val="0"/>
      <w:numFmt w:val="bullet"/>
      <w:lvlText w:val="•"/>
      <w:lvlJc w:val="left"/>
      <w:pPr>
        <w:ind w:left="5145" w:hanging="209"/>
      </w:pPr>
      <w:rPr>
        <w:rFonts w:hint="default"/>
        <w:lang w:val="zh-CN" w:eastAsia="zh-CN" w:bidi="zh-CN"/>
      </w:rPr>
    </w:lvl>
    <w:lvl w:ilvl="5" w:tentative="0">
      <w:start w:val="0"/>
      <w:numFmt w:val="bullet"/>
      <w:lvlText w:val="•"/>
      <w:lvlJc w:val="left"/>
      <w:pPr>
        <w:ind w:left="6092" w:hanging="209"/>
      </w:pPr>
      <w:rPr>
        <w:rFonts w:hint="default"/>
        <w:lang w:val="zh-CN" w:eastAsia="zh-CN" w:bidi="zh-CN"/>
      </w:rPr>
    </w:lvl>
    <w:lvl w:ilvl="6" w:tentative="0">
      <w:start w:val="0"/>
      <w:numFmt w:val="bullet"/>
      <w:lvlText w:val="•"/>
      <w:lvlJc w:val="left"/>
      <w:pPr>
        <w:ind w:left="7038" w:hanging="209"/>
      </w:pPr>
      <w:rPr>
        <w:rFonts w:hint="default"/>
        <w:lang w:val="zh-CN" w:eastAsia="zh-CN" w:bidi="zh-CN"/>
      </w:rPr>
    </w:lvl>
    <w:lvl w:ilvl="7" w:tentative="0">
      <w:start w:val="0"/>
      <w:numFmt w:val="bullet"/>
      <w:lvlText w:val="•"/>
      <w:lvlJc w:val="left"/>
      <w:pPr>
        <w:ind w:left="7984" w:hanging="209"/>
      </w:pPr>
      <w:rPr>
        <w:rFonts w:hint="default"/>
        <w:lang w:val="zh-CN" w:eastAsia="zh-CN" w:bidi="zh-CN"/>
      </w:rPr>
    </w:lvl>
    <w:lvl w:ilvl="8" w:tentative="0">
      <w:start w:val="0"/>
      <w:numFmt w:val="bullet"/>
      <w:lvlText w:val="•"/>
      <w:lvlJc w:val="left"/>
      <w:pPr>
        <w:ind w:left="8931" w:hanging="209"/>
      </w:pPr>
      <w:rPr>
        <w:rFonts w:hint="default"/>
        <w:lang w:val="zh-CN" w:eastAsia="zh-CN" w:bidi="zh-CN"/>
      </w:rPr>
    </w:lvl>
  </w:abstractNum>
  <w:abstractNum w:abstractNumId="18">
    <w:nsid w:val="2007DCFD"/>
    <w:multiLevelType w:val="multilevel"/>
    <w:tmpl w:val="2007DCFD"/>
    <w:lvl w:ilvl="0" w:tentative="0">
      <w:start w:val="4"/>
      <w:numFmt w:val="decimal"/>
      <w:lvlText w:val="%1."/>
      <w:lvlJc w:val="left"/>
      <w:pPr>
        <w:ind w:left="1074" w:hanging="314"/>
        <w:jc w:val="left"/>
      </w:pPr>
      <w:rPr>
        <w:rFonts w:hint="default" w:ascii="宋体" w:hAnsi="宋体" w:eastAsia="宋体" w:cs="宋体"/>
        <w:spacing w:val="-1"/>
        <w:w w:val="99"/>
        <w:sz w:val="19"/>
        <w:szCs w:val="19"/>
        <w:lang w:val="zh-CN" w:eastAsia="zh-CN" w:bidi="zh-CN"/>
      </w:rPr>
    </w:lvl>
    <w:lvl w:ilvl="1" w:tentative="0">
      <w:start w:val="1"/>
      <w:numFmt w:val="decimal"/>
      <w:lvlText w:val="%2."/>
      <w:lvlJc w:val="left"/>
      <w:pPr>
        <w:ind w:left="1186" w:hanging="313"/>
        <w:jc w:val="left"/>
      </w:pPr>
      <w:rPr>
        <w:rFonts w:hint="default" w:ascii="宋体" w:hAnsi="宋体" w:eastAsia="宋体" w:cs="宋体"/>
        <w:spacing w:val="-17"/>
        <w:w w:val="99"/>
        <w:sz w:val="19"/>
        <w:szCs w:val="19"/>
        <w:lang w:val="zh-CN" w:eastAsia="zh-CN" w:bidi="zh-CN"/>
      </w:rPr>
    </w:lvl>
    <w:lvl w:ilvl="2" w:tentative="0">
      <w:start w:val="0"/>
      <w:numFmt w:val="bullet"/>
      <w:lvlText w:val="•"/>
      <w:lvlJc w:val="left"/>
      <w:pPr>
        <w:ind w:left="2251" w:hanging="313"/>
      </w:pPr>
      <w:rPr>
        <w:rFonts w:hint="default"/>
        <w:lang w:val="zh-CN" w:eastAsia="zh-CN" w:bidi="zh-CN"/>
      </w:rPr>
    </w:lvl>
    <w:lvl w:ilvl="3" w:tentative="0">
      <w:start w:val="0"/>
      <w:numFmt w:val="bullet"/>
      <w:lvlText w:val="•"/>
      <w:lvlJc w:val="left"/>
      <w:pPr>
        <w:ind w:left="3323" w:hanging="313"/>
      </w:pPr>
      <w:rPr>
        <w:rFonts w:hint="default"/>
        <w:lang w:val="zh-CN" w:eastAsia="zh-CN" w:bidi="zh-CN"/>
      </w:rPr>
    </w:lvl>
    <w:lvl w:ilvl="4" w:tentative="0">
      <w:start w:val="0"/>
      <w:numFmt w:val="bullet"/>
      <w:lvlText w:val="•"/>
      <w:lvlJc w:val="left"/>
      <w:pPr>
        <w:ind w:left="4394" w:hanging="313"/>
      </w:pPr>
      <w:rPr>
        <w:rFonts w:hint="default"/>
        <w:lang w:val="zh-CN" w:eastAsia="zh-CN" w:bidi="zh-CN"/>
      </w:rPr>
    </w:lvl>
    <w:lvl w:ilvl="5" w:tentative="0">
      <w:start w:val="0"/>
      <w:numFmt w:val="bullet"/>
      <w:lvlText w:val="•"/>
      <w:lvlJc w:val="left"/>
      <w:pPr>
        <w:ind w:left="5466" w:hanging="313"/>
      </w:pPr>
      <w:rPr>
        <w:rFonts w:hint="default"/>
        <w:lang w:val="zh-CN" w:eastAsia="zh-CN" w:bidi="zh-CN"/>
      </w:rPr>
    </w:lvl>
    <w:lvl w:ilvl="6" w:tentative="0">
      <w:start w:val="0"/>
      <w:numFmt w:val="bullet"/>
      <w:lvlText w:val="•"/>
      <w:lvlJc w:val="left"/>
      <w:pPr>
        <w:ind w:left="6537" w:hanging="313"/>
      </w:pPr>
      <w:rPr>
        <w:rFonts w:hint="default"/>
        <w:lang w:val="zh-CN" w:eastAsia="zh-CN" w:bidi="zh-CN"/>
      </w:rPr>
    </w:lvl>
    <w:lvl w:ilvl="7" w:tentative="0">
      <w:start w:val="0"/>
      <w:numFmt w:val="bullet"/>
      <w:lvlText w:val="•"/>
      <w:lvlJc w:val="left"/>
      <w:pPr>
        <w:ind w:left="7609" w:hanging="313"/>
      </w:pPr>
      <w:rPr>
        <w:rFonts w:hint="default"/>
        <w:lang w:val="zh-CN" w:eastAsia="zh-CN" w:bidi="zh-CN"/>
      </w:rPr>
    </w:lvl>
    <w:lvl w:ilvl="8" w:tentative="0">
      <w:start w:val="0"/>
      <w:numFmt w:val="bullet"/>
      <w:lvlText w:val="•"/>
      <w:lvlJc w:val="left"/>
      <w:pPr>
        <w:ind w:left="8680" w:hanging="313"/>
      </w:pPr>
      <w:rPr>
        <w:rFonts w:hint="default"/>
        <w:lang w:val="zh-CN" w:eastAsia="zh-CN" w:bidi="zh-CN"/>
      </w:rPr>
    </w:lvl>
  </w:abstractNum>
  <w:abstractNum w:abstractNumId="19">
    <w:nsid w:val="22BE68FC"/>
    <w:multiLevelType w:val="singleLevel"/>
    <w:tmpl w:val="22BE68FC"/>
    <w:lvl w:ilvl="0" w:tentative="0">
      <w:start w:val="1"/>
      <w:numFmt w:val="chineseCounting"/>
      <w:suff w:val="nothing"/>
      <w:lvlText w:val="%1、"/>
      <w:lvlJc w:val="left"/>
      <w:rPr>
        <w:rFonts w:hint="eastAsia"/>
      </w:rPr>
    </w:lvl>
  </w:abstractNum>
  <w:abstractNum w:abstractNumId="20">
    <w:nsid w:val="2F2D79CE"/>
    <w:multiLevelType w:val="multilevel"/>
    <w:tmpl w:val="2F2D79CE"/>
    <w:lvl w:ilvl="0" w:tentative="0">
      <w:start w:val="1"/>
      <w:numFmt w:val="decimal"/>
      <w:lvlText w:val="（%1）"/>
      <w:lvlJc w:val="left"/>
      <w:pPr>
        <w:ind w:left="1057" w:hanging="529"/>
        <w:jc w:val="left"/>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1984" w:hanging="529"/>
      </w:pPr>
      <w:rPr>
        <w:rFonts w:hint="default"/>
        <w:lang w:val="zh-CN" w:eastAsia="zh-CN" w:bidi="zh-CN"/>
      </w:rPr>
    </w:lvl>
    <w:lvl w:ilvl="2" w:tentative="0">
      <w:start w:val="0"/>
      <w:numFmt w:val="bullet"/>
      <w:lvlText w:val="•"/>
      <w:lvlJc w:val="left"/>
      <w:pPr>
        <w:ind w:left="2908" w:hanging="529"/>
      </w:pPr>
      <w:rPr>
        <w:rFonts w:hint="default"/>
        <w:lang w:val="zh-CN" w:eastAsia="zh-CN" w:bidi="zh-CN"/>
      </w:rPr>
    </w:lvl>
    <w:lvl w:ilvl="3" w:tentative="0">
      <w:start w:val="0"/>
      <w:numFmt w:val="bullet"/>
      <w:lvlText w:val="•"/>
      <w:lvlJc w:val="left"/>
      <w:pPr>
        <w:ind w:left="3833" w:hanging="529"/>
      </w:pPr>
      <w:rPr>
        <w:rFonts w:hint="default"/>
        <w:lang w:val="zh-CN" w:eastAsia="zh-CN" w:bidi="zh-CN"/>
      </w:rPr>
    </w:lvl>
    <w:lvl w:ilvl="4" w:tentative="0">
      <w:start w:val="0"/>
      <w:numFmt w:val="bullet"/>
      <w:lvlText w:val="•"/>
      <w:lvlJc w:val="left"/>
      <w:pPr>
        <w:ind w:left="4757" w:hanging="529"/>
      </w:pPr>
      <w:rPr>
        <w:rFonts w:hint="default"/>
        <w:lang w:val="zh-CN" w:eastAsia="zh-CN" w:bidi="zh-CN"/>
      </w:rPr>
    </w:lvl>
    <w:lvl w:ilvl="5" w:tentative="0">
      <w:start w:val="0"/>
      <w:numFmt w:val="bullet"/>
      <w:lvlText w:val="•"/>
      <w:lvlJc w:val="left"/>
      <w:pPr>
        <w:ind w:left="5682" w:hanging="529"/>
      </w:pPr>
      <w:rPr>
        <w:rFonts w:hint="default"/>
        <w:lang w:val="zh-CN" w:eastAsia="zh-CN" w:bidi="zh-CN"/>
      </w:rPr>
    </w:lvl>
    <w:lvl w:ilvl="6" w:tentative="0">
      <w:start w:val="0"/>
      <w:numFmt w:val="bullet"/>
      <w:lvlText w:val="•"/>
      <w:lvlJc w:val="left"/>
      <w:pPr>
        <w:ind w:left="6606" w:hanging="529"/>
      </w:pPr>
      <w:rPr>
        <w:rFonts w:hint="default"/>
        <w:lang w:val="zh-CN" w:eastAsia="zh-CN" w:bidi="zh-CN"/>
      </w:rPr>
    </w:lvl>
    <w:lvl w:ilvl="7" w:tentative="0">
      <w:start w:val="0"/>
      <w:numFmt w:val="bullet"/>
      <w:lvlText w:val="•"/>
      <w:lvlJc w:val="left"/>
      <w:pPr>
        <w:ind w:left="7530" w:hanging="529"/>
      </w:pPr>
      <w:rPr>
        <w:rFonts w:hint="default"/>
        <w:lang w:val="zh-CN" w:eastAsia="zh-CN" w:bidi="zh-CN"/>
      </w:rPr>
    </w:lvl>
    <w:lvl w:ilvl="8" w:tentative="0">
      <w:start w:val="0"/>
      <w:numFmt w:val="bullet"/>
      <w:lvlText w:val="•"/>
      <w:lvlJc w:val="left"/>
      <w:pPr>
        <w:ind w:left="8455" w:hanging="529"/>
      </w:pPr>
      <w:rPr>
        <w:rFonts w:hint="default"/>
        <w:lang w:val="zh-CN" w:eastAsia="zh-CN" w:bidi="zh-CN"/>
      </w:rPr>
    </w:lvl>
  </w:abstractNum>
  <w:abstractNum w:abstractNumId="21">
    <w:nsid w:val="3A7FBA26"/>
    <w:multiLevelType w:val="multilevel"/>
    <w:tmpl w:val="3A7FBA26"/>
    <w:lvl w:ilvl="0" w:tentative="0">
      <w:start w:val="1"/>
      <w:numFmt w:val="decimal"/>
      <w:lvlText w:val="%1."/>
      <w:lvlJc w:val="left"/>
      <w:pPr>
        <w:ind w:left="721" w:hanging="209"/>
        <w:jc w:val="left"/>
      </w:pPr>
      <w:rPr>
        <w:rFonts w:hint="default" w:ascii="宋体" w:hAnsi="宋体" w:eastAsia="宋体" w:cs="宋体"/>
        <w:spacing w:val="-40"/>
        <w:w w:val="99"/>
        <w:sz w:val="19"/>
        <w:szCs w:val="19"/>
        <w:lang w:val="zh-CN" w:eastAsia="zh-CN" w:bidi="zh-CN"/>
      </w:rPr>
    </w:lvl>
    <w:lvl w:ilvl="1" w:tentative="0">
      <w:start w:val="0"/>
      <w:numFmt w:val="bullet"/>
      <w:lvlText w:val="•"/>
      <w:lvlJc w:val="left"/>
      <w:pPr>
        <w:ind w:left="1730" w:hanging="209"/>
      </w:pPr>
      <w:rPr>
        <w:rFonts w:hint="default"/>
        <w:lang w:val="zh-CN" w:eastAsia="zh-CN" w:bidi="zh-CN"/>
      </w:rPr>
    </w:lvl>
    <w:lvl w:ilvl="2" w:tentative="0">
      <w:start w:val="0"/>
      <w:numFmt w:val="bullet"/>
      <w:lvlText w:val="•"/>
      <w:lvlJc w:val="left"/>
      <w:pPr>
        <w:ind w:left="2740" w:hanging="209"/>
      </w:pPr>
      <w:rPr>
        <w:rFonts w:hint="default"/>
        <w:lang w:val="zh-CN" w:eastAsia="zh-CN" w:bidi="zh-CN"/>
      </w:rPr>
    </w:lvl>
    <w:lvl w:ilvl="3" w:tentative="0">
      <w:start w:val="0"/>
      <w:numFmt w:val="bullet"/>
      <w:lvlText w:val="•"/>
      <w:lvlJc w:val="left"/>
      <w:pPr>
        <w:ind w:left="3751" w:hanging="209"/>
      </w:pPr>
      <w:rPr>
        <w:rFonts w:hint="default"/>
        <w:lang w:val="zh-CN" w:eastAsia="zh-CN" w:bidi="zh-CN"/>
      </w:rPr>
    </w:lvl>
    <w:lvl w:ilvl="4" w:tentative="0">
      <w:start w:val="0"/>
      <w:numFmt w:val="bullet"/>
      <w:lvlText w:val="•"/>
      <w:lvlJc w:val="left"/>
      <w:pPr>
        <w:ind w:left="4761" w:hanging="209"/>
      </w:pPr>
      <w:rPr>
        <w:rFonts w:hint="default"/>
        <w:lang w:val="zh-CN" w:eastAsia="zh-CN" w:bidi="zh-CN"/>
      </w:rPr>
    </w:lvl>
    <w:lvl w:ilvl="5" w:tentative="0">
      <w:start w:val="0"/>
      <w:numFmt w:val="bullet"/>
      <w:lvlText w:val="•"/>
      <w:lvlJc w:val="left"/>
      <w:pPr>
        <w:ind w:left="5772" w:hanging="209"/>
      </w:pPr>
      <w:rPr>
        <w:rFonts w:hint="default"/>
        <w:lang w:val="zh-CN" w:eastAsia="zh-CN" w:bidi="zh-CN"/>
      </w:rPr>
    </w:lvl>
    <w:lvl w:ilvl="6" w:tentative="0">
      <w:start w:val="0"/>
      <w:numFmt w:val="bullet"/>
      <w:lvlText w:val="•"/>
      <w:lvlJc w:val="left"/>
      <w:pPr>
        <w:ind w:left="6782" w:hanging="209"/>
      </w:pPr>
      <w:rPr>
        <w:rFonts w:hint="default"/>
        <w:lang w:val="zh-CN" w:eastAsia="zh-CN" w:bidi="zh-CN"/>
      </w:rPr>
    </w:lvl>
    <w:lvl w:ilvl="7" w:tentative="0">
      <w:start w:val="0"/>
      <w:numFmt w:val="bullet"/>
      <w:lvlText w:val="•"/>
      <w:lvlJc w:val="left"/>
      <w:pPr>
        <w:ind w:left="7792" w:hanging="209"/>
      </w:pPr>
      <w:rPr>
        <w:rFonts w:hint="default"/>
        <w:lang w:val="zh-CN" w:eastAsia="zh-CN" w:bidi="zh-CN"/>
      </w:rPr>
    </w:lvl>
    <w:lvl w:ilvl="8" w:tentative="0">
      <w:start w:val="0"/>
      <w:numFmt w:val="bullet"/>
      <w:lvlText w:val="•"/>
      <w:lvlJc w:val="left"/>
      <w:pPr>
        <w:ind w:left="8803" w:hanging="209"/>
      </w:pPr>
      <w:rPr>
        <w:rFonts w:hint="default"/>
        <w:lang w:val="zh-CN" w:eastAsia="zh-CN" w:bidi="zh-CN"/>
      </w:rPr>
    </w:lvl>
  </w:abstractNum>
  <w:abstractNum w:abstractNumId="22">
    <w:nsid w:val="3FE315B6"/>
    <w:multiLevelType w:val="multilevel"/>
    <w:tmpl w:val="3FE315B6"/>
    <w:lvl w:ilvl="0" w:tentative="0">
      <w:start w:val="1"/>
      <w:numFmt w:val="decimal"/>
      <w:lvlText w:val="%1."/>
      <w:lvlJc w:val="left"/>
      <w:pPr>
        <w:ind w:left="721" w:hanging="209"/>
        <w:jc w:val="left"/>
      </w:pPr>
      <w:rPr>
        <w:rFonts w:hint="default" w:ascii="宋体" w:hAnsi="宋体" w:eastAsia="宋体" w:cs="宋体"/>
        <w:spacing w:val="-24"/>
        <w:w w:val="99"/>
        <w:sz w:val="19"/>
        <w:szCs w:val="19"/>
        <w:lang w:val="zh-CN" w:eastAsia="zh-CN" w:bidi="zh-CN"/>
      </w:rPr>
    </w:lvl>
    <w:lvl w:ilvl="1" w:tentative="0">
      <w:start w:val="0"/>
      <w:numFmt w:val="bullet"/>
      <w:lvlText w:val="•"/>
      <w:lvlJc w:val="left"/>
      <w:pPr>
        <w:ind w:left="1730" w:hanging="209"/>
      </w:pPr>
      <w:rPr>
        <w:rFonts w:hint="default"/>
        <w:lang w:val="zh-CN" w:eastAsia="zh-CN" w:bidi="zh-CN"/>
      </w:rPr>
    </w:lvl>
    <w:lvl w:ilvl="2" w:tentative="0">
      <w:start w:val="0"/>
      <w:numFmt w:val="bullet"/>
      <w:lvlText w:val="•"/>
      <w:lvlJc w:val="left"/>
      <w:pPr>
        <w:ind w:left="2740" w:hanging="209"/>
      </w:pPr>
      <w:rPr>
        <w:rFonts w:hint="default"/>
        <w:lang w:val="zh-CN" w:eastAsia="zh-CN" w:bidi="zh-CN"/>
      </w:rPr>
    </w:lvl>
    <w:lvl w:ilvl="3" w:tentative="0">
      <w:start w:val="0"/>
      <w:numFmt w:val="bullet"/>
      <w:lvlText w:val="•"/>
      <w:lvlJc w:val="left"/>
      <w:pPr>
        <w:ind w:left="3751" w:hanging="209"/>
      </w:pPr>
      <w:rPr>
        <w:rFonts w:hint="default"/>
        <w:lang w:val="zh-CN" w:eastAsia="zh-CN" w:bidi="zh-CN"/>
      </w:rPr>
    </w:lvl>
    <w:lvl w:ilvl="4" w:tentative="0">
      <w:start w:val="0"/>
      <w:numFmt w:val="bullet"/>
      <w:lvlText w:val="•"/>
      <w:lvlJc w:val="left"/>
      <w:pPr>
        <w:ind w:left="4761" w:hanging="209"/>
      </w:pPr>
      <w:rPr>
        <w:rFonts w:hint="default"/>
        <w:lang w:val="zh-CN" w:eastAsia="zh-CN" w:bidi="zh-CN"/>
      </w:rPr>
    </w:lvl>
    <w:lvl w:ilvl="5" w:tentative="0">
      <w:start w:val="0"/>
      <w:numFmt w:val="bullet"/>
      <w:lvlText w:val="•"/>
      <w:lvlJc w:val="left"/>
      <w:pPr>
        <w:ind w:left="5772" w:hanging="209"/>
      </w:pPr>
      <w:rPr>
        <w:rFonts w:hint="default"/>
        <w:lang w:val="zh-CN" w:eastAsia="zh-CN" w:bidi="zh-CN"/>
      </w:rPr>
    </w:lvl>
    <w:lvl w:ilvl="6" w:tentative="0">
      <w:start w:val="0"/>
      <w:numFmt w:val="bullet"/>
      <w:lvlText w:val="•"/>
      <w:lvlJc w:val="left"/>
      <w:pPr>
        <w:ind w:left="6782" w:hanging="209"/>
      </w:pPr>
      <w:rPr>
        <w:rFonts w:hint="default"/>
        <w:lang w:val="zh-CN" w:eastAsia="zh-CN" w:bidi="zh-CN"/>
      </w:rPr>
    </w:lvl>
    <w:lvl w:ilvl="7" w:tentative="0">
      <w:start w:val="0"/>
      <w:numFmt w:val="bullet"/>
      <w:lvlText w:val="•"/>
      <w:lvlJc w:val="left"/>
      <w:pPr>
        <w:ind w:left="7792" w:hanging="209"/>
      </w:pPr>
      <w:rPr>
        <w:rFonts w:hint="default"/>
        <w:lang w:val="zh-CN" w:eastAsia="zh-CN" w:bidi="zh-CN"/>
      </w:rPr>
    </w:lvl>
    <w:lvl w:ilvl="8" w:tentative="0">
      <w:start w:val="0"/>
      <w:numFmt w:val="bullet"/>
      <w:lvlText w:val="•"/>
      <w:lvlJc w:val="left"/>
      <w:pPr>
        <w:ind w:left="8803" w:hanging="209"/>
      </w:pPr>
      <w:rPr>
        <w:rFonts w:hint="default"/>
        <w:lang w:val="zh-CN" w:eastAsia="zh-CN" w:bidi="zh-CN"/>
      </w:rPr>
    </w:lvl>
  </w:abstractNum>
  <w:abstractNum w:abstractNumId="23">
    <w:nsid w:val="4128B3E4"/>
    <w:multiLevelType w:val="singleLevel"/>
    <w:tmpl w:val="4128B3E4"/>
    <w:lvl w:ilvl="0" w:tentative="0">
      <w:start w:val="3"/>
      <w:numFmt w:val="decimal"/>
      <w:suff w:val="nothing"/>
      <w:lvlText w:val="%1、"/>
      <w:lvlJc w:val="left"/>
    </w:lvl>
  </w:abstractNum>
  <w:abstractNum w:abstractNumId="24">
    <w:nsid w:val="59A50FDF"/>
    <w:multiLevelType w:val="singleLevel"/>
    <w:tmpl w:val="59A50FDF"/>
    <w:lvl w:ilvl="0" w:tentative="0">
      <w:start w:val="3"/>
      <w:numFmt w:val="decimal"/>
      <w:suff w:val="space"/>
      <w:lvlText w:val="(%1)"/>
      <w:lvlJc w:val="left"/>
    </w:lvl>
  </w:abstractNum>
  <w:abstractNum w:abstractNumId="25">
    <w:nsid w:val="59EEFD2A"/>
    <w:multiLevelType w:val="multilevel"/>
    <w:tmpl w:val="59EEFD2A"/>
    <w:lvl w:ilvl="0" w:tentative="0">
      <w:start w:val="23"/>
      <w:numFmt w:val="decimal"/>
      <w:lvlText w:val="%1."/>
      <w:lvlJc w:val="left"/>
      <w:pPr>
        <w:ind w:left="426" w:hanging="321"/>
        <w:jc w:val="left"/>
      </w:pPr>
      <w:rPr>
        <w:rFonts w:hint="default" w:ascii="宋体" w:hAnsi="宋体" w:eastAsia="宋体" w:cs="宋体"/>
        <w:b/>
        <w:bCs/>
        <w:spacing w:val="-2"/>
        <w:w w:val="98"/>
        <w:sz w:val="19"/>
        <w:szCs w:val="19"/>
        <w:lang w:val="zh-CN" w:eastAsia="zh-CN" w:bidi="zh-CN"/>
      </w:rPr>
    </w:lvl>
    <w:lvl w:ilvl="1" w:tentative="0">
      <w:start w:val="1"/>
      <w:numFmt w:val="decimal"/>
      <w:lvlText w:val="%1.%2"/>
      <w:lvlJc w:val="left"/>
      <w:pPr>
        <w:ind w:left="105" w:hanging="417"/>
        <w:jc w:val="left"/>
      </w:pPr>
      <w:rPr>
        <w:rFonts w:hint="default" w:ascii="宋体" w:hAnsi="宋体" w:eastAsia="宋体" w:cs="宋体"/>
        <w:w w:val="99"/>
        <w:sz w:val="19"/>
        <w:szCs w:val="19"/>
        <w:lang w:val="zh-CN" w:eastAsia="zh-CN" w:bidi="zh-CN"/>
      </w:rPr>
    </w:lvl>
    <w:lvl w:ilvl="2" w:tentative="0">
      <w:start w:val="1"/>
      <w:numFmt w:val="decimal"/>
      <w:lvlText w:val="%1.%2.%3"/>
      <w:lvlJc w:val="left"/>
      <w:pPr>
        <w:ind w:left="105" w:hanging="625"/>
        <w:jc w:val="left"/>
      </w:pPr>
      <w:rPr>
        <w:rFonts w:hint="default" w:ascii="宋体" w:hAnsi="宋体" w:eastAsia="宋体" w:cs="宋体"/>
        <w:w w:val="99"/>
        <w:sz w:val="19"/>
        <w:szCs w:val="19"/>
        <w:lang w:val="zh-CN" w:eastAsia="zh-CN" w:bidi="zh-CN"/>
      </w:rPr>
    </w:lvl>
    <w:lvl w:ilvl="3" w:tentative="0">
      <w:start w:val="0"/>
      <w:numFmt w:val="bullet"/>
      <w:lvlText w:val="•"/>
      <w:lvlJc w:val="left"/>
      <w:pPr>
        <w:ind w:left="2163" w:hanging="625"/>
      </w:pPr>
      <w:rPr>
        <w:rFonts w:hint="default"/>
        <w:lang w:val="zh-CN" w:eastAsia="zh-CN" w:bidi="zh-CN"/>
      </w:rPr>
    </w:lvl>
    <w:lvl w:ilvl="4" w:tentative="0">
      <w:start w:val="0"/>
      <w:numFmt w:val="bullet"/>
      <w:lvlText w:val="•"/>
      <w:lvlJc w:val="left"/>
      <w:pPr>
        <w:ind w:left="3326" w:hanging="625"/>
      </w:pPr>
      <w:rPr>
        <w:rFonts w:hint="default"/>
        <w:lang w:val="zh-CN" w:eastAsia="zh-CN" w:bidi="zh-CN"/>
      </w:rPr>
    </w:lvl>
    <w:lvl w:ilvl="5" w:tentative="0">
      <w:start w:val="0"/>
      <w:numFmt w:val="bullet"/>
      <w:lvlText w:val="•"/>
      <w:lvlJc w:val="left"/>
      <w:pPr>
        <w:ind w:left="4489" w:hanging="625"/>
      </w:pPr>
      <w:rPr>
        <w:rFonts w:hint="default"/>
        <w:lang w:val="zh-CN" w:eastAsia="zh-CN" w:bidi="zh-CN"/>
      </w:rPr>
    </w:lvl>
    <w:lvl w:ilvl="6" w:tentative="0">
      <w:start w:val="0"/>
      <w:numFmt w:val="bullet"/>
      <w:lvlText w:val="•"/>
      <w:lvlJc w:val="left"/>
      <w:pPr>
        <w:ind w:left="5652" w:hanging="625"/>
      </w:pPr>
      <w:rPr>
        <w:rFonts w:hint="default"/>
        <w:lang w:val="zh-CN" w:eastAsia="zh-CN" w:bidi="zh-CN"/>
      </w:rPr>
    </w:lvl>
    <w:lvl w:ilvl="7" w:tentative="0">
      <w:start w:val="0"/>
      <w:numFmt w:val="bullet"/>
      <w:lvlText w:val="•"/>
      <w:lvlJc w:val="left"/>
      <w:pPr>
        <w:ind w:left="6815" w:hanging="625"/>
      </w:pPr>
      <w:rPr>
        <w:rFonts w:hint="default"/>
        <w:lang w:val="zh-CN" w:eastAsia="zh-CN" w:bidi="zh-CN"/>
      </w:rPr>
    </w:lvl>
    <w:lvl w:ilvl="8" w:tentative="0">
      <w:start w:val="0"/>
      <w:numFmt w:val="bullet"/>
      <w:lvlText w:val="•"/>
      <w:lvlJc w:val="left"/>
      <w:pPr>
        <w:ind w:left="7978" w:hanging="625"/>
      </w:pPr>
      <w:rPr>
        <w:rFonts w:hint="default"/>
        <w:lang w:val="zh-CN" w:eastAsia="zh-CN" w:bidi="zh-CN"/>
      </w:rPr>
    </w:lvl>
  </w:abstractNum>
  <w:abstractNum w:abstractNumId="26">
    <w:nsid w:val="6D423078"/>
    <w:multiLevelType w:val="multilevel"/>
    <w:tmpl w:val="6D423078"/>
    <w:lvl w:ilvl="0" w:tentative="0">
      <w:start w:val="2"/>
      <w:numFmt w:val="decimal"/>
      <w:lvlText w:val="%1."/>
      <w:lvlJc w:val="left"/>
      <w:pPr>
        <w:ind w:left="721" w:hanging="24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1730" w:hanging="241"/>
      </w:pPr>
      <w:rPr>
        <w:rFonts w:hint="default"/>
        <w:lang w:val="zh-CN" w:eastAsia="zh-CN" w:bidi="zh-CN"/>
      </w:rPr>
    </w:lvl>
    <w:lvl w:ilvl="2" w:tentative="0">
      <w:start w:val="0"/>
      <w:numFmt w:val="bullet"/>
      <w:lvlText w:val="•"/>
      <w:lvlJc w:val="left"/>
      <w:pPr>
        <w:ind w:left="2740" w:hanging="241"/>
      </w:pPr>
      <w:rPr>
        <w:rFonts w:hint="default"/>
        <w:lang w:val="zh-CN" w:eastAsia="zh-CN" w:bidi="zh-CN"/>
      </w:rPr>
    </w:lvl>
    <w:lvl w:ilvl="3" w:tentative="0">
      <w:start w:val="0"/>
      <w:numFmt w:val="bullet"/>
      <w:lvlText w:val="•"/>
      <w:lvlJc w:val="left"/>
      <w:pPr>
        <w:ind w:left="3751" w:hanging="241"/>
      </w:pPr>
      <w:rPr>
        <w:rFonts w:hint="default"/>
        <w:lang w:val="zh-CN" w:eastAsia="zh-CN" w:bidi="zh-CN"/>
      </w:rPr>
    </w:lvl>
    <w:lvl w:ilvl="4" w:tentative="0">
      <w:start w:val="0"/>
      <w:numFmt w:val="bullet"/>
      <w:lvlText w:val="•"/>
      <w:lvlJc w:val="left"/>
      <w:pPr>
        <w:ind w:left="4761" w:hanging="241"/>
      </w:pPr>
      <w:rPr>
        <w:rFonts w:hint="default"/>
        <w:lang w:val="zh-CN" w:eastAsia="zh-CN" w:bidi="zh-CN"/>
      </w:rPr>
    </w:lvl>
    <w:lvl w:ilvl="5" w:tentative="0">
      <w:start w:val="0"/>
      <w:numFmt w:val="bullet"/>
      <w:lvlText w:val="•"/>
      <w:lvlJc w:val="left"/>
      <w:pPr>
        <w:ind w:left="5772" w:hanging="241"/>
      </w:pPr>
      <w:rPr>
        <w:rFonts w:hint="default"/>
        <w:lang w:val="zh-CN" w:eastAsia="zh-CN" w:bidi="zh-CN"/>
      </w:rPr>
    </w:lvl>
    <w:lvl w:ilvl="6" w:tentative="0">
      <w:start w:val="0"/>
      <w:numFmt w:val="bullet"/>
      <w:lvlText w:val="•"/>
      <w:lvlJc w:val="left"/>
      <w:pPr>
        <w:ind w:left="6782" w:hanging="241"/>
      </w:pPr>
      <w:rPr>
        <w:rFonts w:hint="default"/>
        <w:lang w:val="zh-CN" w:eastAsia="zh-CN" w:bidi="zh-CN"/>
      </w:rPr>
    </w:lvl>
    <w:lvl w:ilvl="7" w:tentative="0">
      <w:start w:val="0"/>
      <w:numFmt w:val="bullet"/>
      <w:lvlText w:val="•"/>
      <w:lvlJc w:val="left"/>
      <w:pPr>
        <w:ind w:left="7792" w:hanging="241"/>
      </w:pPr>
      <w:rPr>
        <w:rFonts w:hint="default"/>
        <w:lang w:val="zh-CN" w:eastAsia="zh-CN" w:bidi="zh-CN"/>
      </w:rPr>
    </w:lvl>
    <w:lvl w:ilvl="8" w:tentative="0">
      <w:start w:val="0"/>
      <w:numFmt w:val="bullet"/>
      <w:lvlText w:val="•"/>
      <w:lvlJc w:val="left"/>
      <w:pPr>
        <w:ind w:left="8803" w:hanging="241"/>
      </w:pPr>
      <w:rPr>
        <w:rFonts w:hint="default"/>
        <w:lang w:val="zh-CN" w:eastAsia="zh-CN" w:bidi="zh-CN"/>
      </w:rPr>
    </w:lvl>
  </w:abstractNum>
  <w:abstractNum w:abstractNumId="27">
    <w:nsid w:val="700FDCEF"/>
    <w:multiLevelType w:val="multilevel"/>
    <w:tmpl w:val="700FDCEF"/>
    <w:lvl w:ilvl="0" w:tentative="0">
      <w:start w:val="1"/>
      <w:numFmt w:val="decimal"/>
      <w:lvlText w:val="%1"/>
      <w:lvlJc w:val="left"/>
      <w:pPr>
        <w:ind w:left="105" w:hanging="369"/>
        <w:jc w:val="left"/>
      </w:pPr>
      <w:rPr>
        <w:rFonts w:hint="default"/>
        <w:lang w:val="zh-CN" w:eastAsia="zh-CN" w:bidi="zh-CN"/>
      </w:rPr>
    </w:lvl>
    <w:lvl w:ilvl="1" w:tentative="0">
      <w:start w:val="1"/>
      <w:numFmt w:val="decimal"/>
      <w:lvlText w:val="%1.%2"/>
      <w:lvlJc w:val="left"/>
      <w:pPr>
        <w:ind w:left="105" w:hanging="369"/>
        <w:jc w:val="left"/>
      </w:pPr>
      <w:rPr>
        <w:rFonts w:hint="default" w:ascii="宋体" w:hAnsi="宋体" w:eastAsia="宋体" w:cs="宋体"/>
        <w:w w:val="99"/>
        <w:sz w:val="21"/>
        <w:szCs w:val="21"/>
        <w:lang w:val="zh-CN" w:eastAsia="zh-CN" w:bidi="zh-CN"/>
      </w:rPr>
    </w:lvl>
    <w:lvl w:ilvl="2" w:tentative="0">
      <w:start w:val="0"/>
      <w:numFmt w:val="bullet"/>
      <w:lvlText w:val="•"/>
      <w:lvlJc w:val="left"/>
      <w:pPr>
        <w:ind w:left="2140" w:hanging="369"/>
      </w:pPr>
      <w:rPr>
        <w:rFonts w:hint="default"/>
        <w:lang w:val="zh-CN" w:eastAsia="zh-CN" w:bidi="zh-CN"/>
      </w:rPr>
    </w:lvl>
    <w:lvl w:ilvl="3" w:tentative="0">
      <w:start w:val="0"/>
      <w:numFmt w:val="bullet"/>
      <w:lvlText w:val="•"/>
      <w:lvlJc w:val="left"/>
      <w:pPr>
        <w:ind w:left="3161" w:hanging="369"/>
      </w:pPr>
      <w:rPr>
        <w:rFonts w:hint="default"/>
        <w:lang w:val="zh-CN" w:eastAsia="zh-CN" w:bidi="zh-CN"/>
      </w:rPr>
    </w:lvl>
    <w:lvl w:ilvl="4" w:tentative="0">
      <w:start w:val="0"/>
      <w:numFmt w:val="bullet"/>
      <w:lvlText w:val="•"/>
      <w:lvlJc w:val="left"/>
      <w:pPr>
        <w:ind w:left="4181" w:hanging="369"/>
      </w:pPr>
      <w:rPr>
        <w:rFonts w:hint="default"/>
        <w:lang w:val="zh-CN" w:eastAsia="zh-CN" w:bidi="zh-CN"/>
      </w:rPr>
    </w:lvl>
    <w:lvl w:ilvl="5" w:tentative="0">
      <w:start w:val="0"/>
      <w:numFmt w:val="bullet"/>
      <w:lvlText w:val="•"/>
      <w:lvlJc w:val="left"/>
      <w:pPr>
        <w:ind w:left="5202" w:hanging="369"/>
      </w:pPr>
      <w:rPr>
        <w:rFonts w:hint="default"/>
        <w:lang w:val="zh-CN" w:eastAsia="zh-CN" w:bidi="zh-CN"/>
      </w:rPr>
    </w:lvl>
    <w:lvl w:ilvl="6" w:tentative="0">
      <w:start w:val="0"/>
      <w:numFmt w:val="bullet"/>
      <w:lvlText w:val="•"/>
      <w:lvlJc w:val="left"/>
      <w:pPr>
        <w:ind w:left="6222" w:hanging="369"/>
      </w:pPr>
      <w:rPr>
        <w:rFonts w:hint="default"/>
        <w:lang w:val="zh-CN" w:eastAsia="zh-CN" w:bidi="zh-CN"/>
      </w:rPr>
    </w:lvl>
    <w:lvl w:ilvl="7" w:tentative="0">
      <w:start w:val="0"/>
      <w:numFmt w:val="bullet"/>
      <w:lvlText w:val="•"/>
      <w:lvlJc w:val="left"/>
      <w:pPr>
        <w:ind w:left="7242" w:hanging="369"/>
      </w:pPr>
      <w:rPr>
        <w:rFonts w:hint="default"/>
        <w:lang w:val="zh-CN" w:eastAsia="zh-CN" w:bidi="zh-CN"/>
      </w:rPr>
    </w:lvl>
    <w:lvl w:ilvl="8" w:tentative="0">
      <w:start w:val="0"/>
      <w:numFmt w:val="bullet"/>
      <w:lvlText w:val="•"/>
      <w:lvlJc w:val="left"/>
      <w:pPr>
        <w:ind w:left="8263" w:hanging="369"/>
      </w:pPr>
      <w:rPr>
        <w:rFonts w:hint="default"/>
        <w:lang w:val="zh-CN" w:eastAsia="zh-CN" w:bidi="zh-CN"/>
      </w:rPr>
    </w:lvl>
  </w:abstractNum>
  <w:abstractNum w:abstractNumId="28">
    <w:nsid w:val="77633216"/>
    <w:multiLevelType w:val="multilevel"/>
    <w:tmpl w:val="77633216"/>
    <w:lvl w:ilvl="0" w:tentative="0">
      <w:start w:val="12"/>
      <w:numFmt w:val="decimal"/>
      <w:lvlText w:val="%1."/>
      <w:lvlJc w:val="left"/>
      <w:pPr>
        <w:ind w:left="425" w:hanging="321"/>
        <w:jc w:val="left"/>
      </w:pPr>
      <w:rPr>
        <w:rFonts w:hint="default" w:ascii="宋体" w:hAnsi="宋体" w:eastAsia="宋体" w:cs="宋体"/>
        <w:b/>
        <w:bCs/>
        <w:w w:val="98"/>
        <w:sz w:val="19"/>
        <w:szCs w:val="19"/>
        <w:lang w:val="zh-CN" w:eastAsia="zh-CN" w:bidi="zh-CN"/>
      </w:rPr>
    </w:lvl>
    <w:lvl w:ilvl="1" w:tentative="0">
      <w:start w:val="1"/>
      <w:numFmt w:val="decimal"/>
      <w:lvlText w:val="%1.%2"/>
      <w:lvlJc w:val="left"/>
      <w:pPr>
        <w:ind w:left="946" w:hanging="417"/>
        <w:jc w:val="left"/>
      </w:pPr>
      <w:rPr>
        <w:rFonts w:hint="default" w:ascii="宋体" w:hAnsi="宋体" w:eastAsia="宋体" w:cs="宋体"/>
        <w:w w:val="99"/>
        <w:sz w:val="19"/>
        <w:szCs w:val="19"/>
        <w:lang w:val="zh-CN" w:eastAsia="zh-CN" w:bidi="zh-CN"/>
      </w:rPr>
    </w:lvl>
    <w:lvl w:ilvl="2" w:tentative="0">
      <w:start w:val="0"/>
      <w:numFmt w:val="bullet"/>
      <w:lvlText w:val="•"/>
      <w:lvlJc w:val="left"/>
      <w:pPr>
        <w:ind w:left="940" w:hanging="417"/>
      </w:pPr>
      <w:rPr>
        <w:rFonts w:hint="default"/>
        <w:lang w:val="zh-CN" w:eastAsia="zh-CN" w:bidi="zh-CN"/>
      </w:rPr>
    </w:lvl>
    <w:lvl w:ilvl="3" w:tentative="0">
      <w:start w:val="0"/>
      <w:numFmt w:val="bullet"/>
      <w:lvlText w:val="•"/>
      <w:lvlJc w:val="left"/>
      <w:pPr>
        <w:ind w:left="2110" w:hanging="417"/>
      </w:pPr>
      <w:rPr>
        <w:rFonts w:hint="default"/>
        <w:lang w:val="zh-CN" w:eastAsia="zh-CN" w:bidi="zh-CN"/>
      </w:rPr>
    </w:lvl>
    <w:lvl w:ilvl="4" w:tentative="0">
      <w:start w:val="0"/>
      <w:numFmt w:val="bullet"/>
      <w:lvlText w:val="•"/>
      <w:lvlJc w:val="left"/>
      <w:pPr>
        <w:ind w:left="3281" w:hanging="417"/>
      </w:pPr>
      <w:rPr>
        <w:rFonts w:hint="default"/>
        <w:lang w:val="zh-CN" w:eastAsia="zh-CN" w:bidi="zh-CN"/>
      </w:rPr>
    </w:lvl>
    <w:lvl w:ilvl="5" w:tentative="0">
      <w:start w:val="0"/>
      <w:numFmt w:val="bullet"/>
      <w:lvlText w:val="•"/>
      <w:lvlJc w:val="left"/>
      <w:pPr>
        <w:ind w:left="4451" w:hanging="417"/>
      </w:pPr>
      <w:rPr>
        <w:rFonts w:hint="default"/>
        <w:lang w:val="zh-CN" w:eastAsia="zh-CN" w:bidi="zh-CN"/>
      </w:rPr>
    </w:lvl>
    <w:lvl w:ilvl="6" w:tentative="0">
      <w:start w:val="0"/>
      <w:numFmt w:val="bullet"/>
      <w:lvlText w:val="•"/>
      <w:lvlJc w:val="left"/>
      <w:pPr>
        <w:ind w:left="5622" w:hanging="417"/>
      </w:pPr>
      <w:rPr>
        <w:rFonts w:hint="default"/>
        <w:lang w:val="zh-CN" w:eastAsia="zh-CN" w:bidi="zh-CN"/>
      </w:rPr>
    </w:lvl>
    <w:lvl w:ilvl="7" w:tentative="0">
      <w:start w:val="0"/>
      <w:numFmt w:val="bullet"/>
      <w:lvlText w:val="•"/>
      <w:lvlJc w:val="left"/>
      <w:pPr>
        <w:ind w:left="6792" w:hanging="417"/>
      </w:pPr>
      <w:rPr>
        <w:rFonts w:hint="default"/>
        <w:lang w:val="zh-CN" w:eastAsia="zh-CN" w:bidi="zh-CN"/>
      </w:rPr>
    </w:lvl>
    <w:lvl w:ilvl="8" w:tentative="0">
      <w:start w:val="0"/>
      <w:numFmt w:val="bullet"/>
      <w:lvlText w:val="•"/>
      <w:lvlJc w:val="left"/>
      <w:pPr>
        <w:ind w:left="7963" w:hanging="417"/>
      </w:pPr>
      <w:rPr>
        <w:rFonts w:hint="default"/>
        <w:lang w:val="zh-CN" w:eastAsia="zh-CN" w:bidi="zh-CN"/>
      </w:rPr>
    </w:lvl>
  </w:abstractNum>
  <w:num w:numId="1">
    <w:abstractNumId w:val="8"/>
  </w:num>
  <w:num w:numId="2">
    <w:abstractNumId w:val="19"/>
  </w:num>
  <w:num w:numId="3">
    <w:abstractNumId w:val="27"/>
  </w:num>
  <w:num w:numId="4">
    <w:abstractNumId w:val="11"/>
  </w:num>
  <w:num w:numId="5">
    <w:abstractNumId w:val="4"/>
  </w:num>
  <w:num w:numId="6">
    <w:abstractNumId w:val="28"/>
  </w:num>
  <w:num w:numId="7">
    <w:abstractNumId w:val="9"/>
  </w:num>
  <w:num w:numId="8">
    <w:abstractNumId w:val="6"/>
  </w:num>
  <w:num w:numId="9">
    <w:abstractNumId w:val="20"/>
  </w:num>
  <w:num w:numId="10">
    <w:abstractNumId w:val="13"/>
  </w:num>
  <w:num w:numId="11">
    <w:abstractNumId w:val="1"/>
  </w:num>
  <w:num w:numId="12">
    <w:abstractNumId w:val="25"/>
  </w:num>
  <w:num w:numId="13">
    <w:abstractNumId w:val="7"/>
  </w:num>
  <w:num w:numId="14">
    <w:abstractNumId w:val="5"/>
  </w:num>
  <w:num w:numId="15">
    <w:abstractNumId w:val="0"/>
  </w:num>
  <w:num w:numId="16">
    <w:abstractNumId w:val="24"/>
  </w:num>
  <w:num w:numId="17">
    <w:abstractNumId w:val="12"/>
  </w:num>
  <w:num w:numId="18">
    <w:abstractNumId w:val="2"/>
  </w:num>
  <w:num w:numId="19">
    <w:abstractNumId w:val="21"/>
  </w:num>
  <w:num w:numId="20">
    <w:abstractNumId w:val="22"/>
  </w:num>
  <w:num w:numId="21">
    <w:abstractNumId w:val="17"/>
  </w:num>
  <w:num w:numId="22">
    <w:abstractNumId w:val="26"/>
  </w:num>
  <w:num w:numId="23">
    <w:abstractNumId w:val="10"/>
  </w:num>
  <w:num w:numId="24">
    <w:abstractNumId w:val="18"/>
  </w:num>
  <w:num w:numId="25">
    <w:abstractNumId w:val="16"/>
  </w:num>
  <w:num w:numId="26">
    <w:abstractNumId w:val="3"/>
  </w:num>
  <w:num w:numId="27">
    <w:abstractNumId w:val="14"/>
  </w:num>
  <w:num w:numId="28">
    <w:abstractNumId w:val="15"/>
  </w:num>
  <w:num w:numId="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2"/>
    </o:shapelayout>
  </w:hdrShapeDefaults>
  <w:compat>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F54A73"/>
    <w:rsid w:val="01EC239C"/>
    <w:rsid w:val="02E244CD"/>
    <w:rsid w:val="02F65355"/>
    <w:rsid w:val="049E6A9F"/>
    <w:rsid w:val="052904A4"/>
    <w:rsid w:val="060D10E7"/>
    <w:rsid w:val="06455155"/>
    <w:rsid w:val="06A76C94"/>
    <w:rsid w:val="07854405"/>
    <w:rsid w:val="0C0B3B5C"/>
    <w:rsid w:val="114942A8"/>
    <w:rsid w:val="1218426D"/>
    <w:rsid w:val="12415238"/>
    <w:rsid w:val="128C6312"/>
    <w:rsid w:val="139006BC"/>
    <w:rsid w:val="13BC43A3"/>
    <w:rsid w:val="183061C2"/>
    <w:rsid w:val="19C17908"/>
    <w:rsid w:val="1A302393"/>
    <w:rsid w:val="1A630BB4"/>
    <w:rsid w:val="1B933BAA"/>
    <w:rsid w:val="1BF94BAA"/>
    <w:rsid w:val="1E2965A6"/>
    <w:rsid w:val="21D940C5"/>
    <w:rsid w:val="24E34A61"/>
    <w:rsid w:val="26302562"/>
    <w:rsid w:val="273E5D39"/>
    <w:rsid w:val="28F03953"/>
    <w:rsid w:val="2A586C78"/>
    <w:rsid w:val="2D135DF7"/>
    <w:rsid w:val="2E5F7D25"/>
    <w:rsid w:val="2ED246E4"/>
    <w:rsid w:val="2FA37E2C"/>
    <w:rsid w:val="306607BF"/>
    <w:rsid w:val="31215130"/>
    <w:rsid w:val="31BC4E05"/>
    <w:rsid w:val="32F914F2"/>
    <w:rsid w:val="33AE0D75"/>
    <w:rsid w:val="35494DF4"/>
    <w:rsid w:val="3699458B"/>
    <w:rsid w:val="370E5E23"/>
    <w:rsid w:val="39DB5077"/>
    <w:rsid w:val="3A0F3EB7"/>
    <w:rsid w:val="3B315AED"/>
    <w:rsid w:val="3DAB5DA7"/>
    <w:rsid w:val="3DBC3319"/>
    <w:rsid w:val="3FB41204"/>
    <w:rsid w:val="42BD450E"/>
    <w:rsid w:val="44831300"/>
    <w:rsid w:val="478F2FD8"/>
    <w:rsid w:val="483E3251"/>
    <w:rsid w:val="48464B87"/>
    <w:rsid w:val="4A5D406D"/>
    <w:rsid w:val="4AC63667"/>
    <w:rsid w:val="4B3361B6"/>
    <w:rsid w:val="57D24E38"/>
    <w:rsid w:val="57D523EE"/>
    <w:rsid w:val="58F67C8A"/>
    <w:rsid w:val="5C5C37C8"/>
    <w:rsid w:val="5E1B5846"/>
    <w:rsid w:val="5E6E7026"/>
    <w:rsid w:val="5ECB5919"/>
    <w:rsid w:val="5ECE4286"/>
    <w:rsid w:val="607A3D38"/>
    <w:rsid w:val="6521406A"/>
    <w:rsid w:val="65EF2BB8"/>
    <w:rsid w:val="6A2B0B49"/>
    <w:rsid w:val="6A487A2E"/>
    <w:rsid w:val="6B206FBC"/>
    <w:rsid w:val="6F6A09F7"/>
    <w:rsid w:val="70F538C1"/>
    <w:rsid w:val="72276C94"/>
    <w:rsid w:val="73122989"/>
    <w:rsid w:val="7485584F"/>
    <w:rsid w:val="74F61655"/>
    <w:rsid w:val="74F87D94"/>
    <w:rsid w:val="75CF7E8A"/>
    <w:rsid w:val="75DF3757"/>
    <w:rsid w:val="79041407"/>
    <w:rsid w:val="79CF1844"/>
    <w:rsid w:val="7C615AA0"/>
    <w:rsid w:val="7DA61F13"/>
    <w:rsid w:val="7E842681"/>
    <w:rsid w:val="7F02326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nhideWhenUsed="0" w:uiPriority="1" w:semiHidden="0" w:name="heading 6"/>
    <w:lsdException w:qFormat="1" w:unhideWhenUsed="0" w:uiPriority="1" w:semiHidden="0" w:name="heading 7"/>
    <w:lsdException w:qFormat="1" w:unhideWhenUsed="0" w:uiPriority="1" w:semiHidden="0" w:name="heading 8"/>
    <w:lsdException w:qFormat="1" w:unhideWhenUsed="0" w:uiPriority="1"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3">
    <w:name w:val="heading 1"/>
    <w:basedOn w:val="1"/>
    <w:next w:val="1"/>
    <w:link w:val="23"/>
    <w:qFormat/>
    <w:uiPriority w:val="1"/>
    <w:pPr>
      <w:spacing w:before="38"/>
      <w:ind w:left="296" w:right="1138"/>
      <w:jc w:val="center"/>
      <w:outlineLvl w:val="1"/>
    </w:pPr>
    <w:rPr>
      <w:rFonts w:ascii="宋体" w:hAnsi="宋体" w:eastAsia="宋体" w:cs="宋体"/>
      <w:b/>
      <w:bCs/>
      <w:sz w:val="44"/>
      <w:szCs w:val="44"/>
      <w:lang w:val="zh-CN" w:eastAsia="zh-CN" w:bidi="zh-CN"/>
    </w:rPr>
  </w:style>
  <w:style w:type="paragraph" w:styleId="4">
    <w:name w:val="heading 2"/>
    <w:basedOn w:val="1"/>
    <w:next w:val="1"/>
    <w:qFormat/>
    <w:uiPriority w:val="1"/>
    <w:pPr>
      <w:ind w:right="76"/>
      <w:jc w:val="center"/>
      <w:outlineLvl w:val="2"/>
    </w:pPr>
    <w:rPr>
      <w:rFonts w:ascii="宋体" w:hAnsi="宋体" w:eastAsia="宋体" w:cs="宋体"/>
      <w:b/>
      <w:bCs/>
      <w:sz w:val="36"/>
      <w:szCs w:val="36"/>
      <w:lang w:val="zh-CN" w:eastAsia="zh-CN" w:bidi="zh-CN"/>
    </w:rPr>
  </w:style>
  <w:style w:type="paragraph" w:styleId="5">
    <w:name w:val="heading 3"/>
    <w:basedOn w:val="1"/>
    <w:next w:val="1"/>
    <w:qFormat/>
    <w:uiPriority w:val="1"/>
    <w:pPr>
      <w:spacing w:before="115"/>
      <w:ind w:left="296"/>
      <w:jc w:val="center"/>
      <w:outlineLvl w:val="3"/>
    </w:pPr>
    <w:rPr>
      <w:rFonts w:ascii="宋体" w:hAnsi="宋体" w:eastAsia="宋体" w:cs="宋体"/>
      <w:b/>
      <w:bCs/>
      <w:sz w:val="32"/>
      <w:szCs w:val="32"/>
      <w:lang w:val="zh-CN" w:eastAsia="zh-CN" w:bidi="zh-CN"/>
    </w:rPr>
  </w:style>
  <w:style w:type="paragraph" w:styleId="6">
    <w:name w:val="heading 4"/>
    <w:basedOn w:val="1"/>
    <w:next w:val="1"/>
    <w:qFormat/>
    <w:uiPriority w:val="1"/>
    <w:pPr>
      <w:spacing w:before="56"/>
      <w:ind w:left="977"/>
      <w:outlineLvl w:val="4"/>
    </w:pPr>
    <w:rPr>
      <w:rFonts w:ascii="宋体" w:hAnsi="宋体" w:eastAsia="宋体" w:cs="宋体"/>
      <w:sz w:val="32"/>
      <w:szCs w:val="32"/>
      <w:lang w:val="zh-CN" w:eastAsia="zh-CN" w:bidi="zh-CN"/>
    </w:rPr>
  </w:style>
  <w:style w:type="paragraph" w:styleId="7">
    <w:name w:val="heading 5"/>
    <w:basedOn w:val="1"/>
    <w:next w:val="1"/>
    <w:qFormat/>
    <w:uiPriority w:val="1"/>
    <w:pPr>
      <w:spacing w:before="62"/>
      <w:ind w:left="721"/>
      <w:outlineLvl w:val="5"/>
    </w:pPr>
    <w:rPr>
      <w:rFonts w:ascii="黑体" w:hAnsi="黑体" w:eastAsia="黑体" w:cs="黑体"/>
      <w:sz w:val="30"/>
      <w:szCs w:val="30"/>
      <w:lang w:val="zh-CN" w:eastAsia="zh-CN" w:bidi="zh-CN"/>
    </w:rPr>
  </w:style>
  <w:style w:type="paragraph" w:styleId="8">
    <w:name w:val="heading 6"/>
    <w:basedOn w:val="1"/>
    <w:next w:val="1"/>
    <w:qFormat/>
    <w:uiPriority w:val="1"/>
    <w:pPr>
      <w:spacing w:before="185"/>
      <w:ind w:left="600"/>
      <w:outlineLvl w:val="6"/>
    </w:pPr>
    <w:rPr>
      <w:rFonts w:ascii="宋体" w:hAnsi="宋体" w:eastAsia="宋体" w:cs="宋体"/>
      <w:b/>
      <w:bCs/>
      <w:sz w:val="28"/>
      <w:szCs w:val="28"/>
      <w:lang w:val="zh-CN" w:eastAsia="zh-CN" w:bidi="zh-CN"/>
    </w:rPr>
  </w:style>
  <w:style w:type="paragraph" w:styleId="9">
    <w:name w:val="heading 7"/>
    <w:basedOn w:val="1"/>
    <w:next w:val="1"/>
    <w:qFormat/>
    <w:uiPriority w:val="1"/>
    <w:pPr>
      <w:ind w:left="296" w:right="594"/>
      <w:jc w:val="center"/>
      <w:outlineLvl w:val="7"/>
    </w:pPr>
    <w:rPr>
      <w:rFonts w:ascii="宋体" w:hAnsi="宋体" w:eastAsia="宋体" w:cs="宋体"/>
      <w:sz w:val="28"/>
      <w:szCs w:val="28"/>
      <w:lang w:val="zh-CN" w:eastAsia="zh-CN" w:bidi="zh-CN"/>
    </w:rPr>
  </w:style>
  <w:style w:type="paragraph" w:styleId="10">
    <w:name w:val="heading 8"/>
    <w:basedOn w:val="1"/>
    <w:next w:val="1"/>
    <w:qFormat/>
    <w:uiPriority w:val="1"/>
    <w:pPr>
      <w:spacing w:before="21"/>
      <w:ind w:left="336"/>
      <w:outlineLvl w:val="8"/>
    </w:pPr>
    <w:rPr>
      <w:rFonts w:ascii="宋体" w:hAnsi="宋体" w:eastAsia="宋体" w:cs="宋体"/>
      <w:b/>
      <w:bCs/>
      <w:sz w:val="24"/>
      <w:szCs w:val="24"/>
      <w:lang w:val="zh-CN" w:eastAsia="zh-CN" w:bidi="zh-CN"/>
    </w:rPr>
  </w:style>
  <w:style w:type="paragraph" w:styleId="11">
    <w:name w:val="heading 9"/>
    <w:basedOn w:val="1"/>
    <w:next w:val="1"/>
    <w:qFormat/>
    <w:uiPriority w:val="1"/>
    <w:pPr>
      <w:ind w:left="600"/>
      <w:outlineLvl w:val="9"/>
    </w:pPr>
    <w:rPr>
      <w:rFonts w:ascii="宋体" w:hAnsi="宋体" w:eastAsia="宋体" w:cs="宋体"/>
      <w:b/>
      <w:bCs/>
      <w:sz w:val="21"/>
      <w:szCs w:val="21"/>
      <w:u w:val="single" w:color="000000"/>
      <w:lang w:val="zh-CN" w:eastAsia="zh-CN" w:bidi="zh-CN"/>
    </w:rPr>
  </w:style>
  <w:style w:type="character" w:default="1" w:styleId="17">
    <w:name w:val="Default Paragraph Font"/>
    <w:semiHidden/>
    <w:unhideWhenUsed/>
    <w:qFormat/>
    <w:uiPriority w:val="1"/>
  </w:style>
  <w:style w:type="table" w:default="1" w:styleId="16">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1"/>
    <w:rPr>
      <w:rFonts w:ascii="宋体" w:hAnsi="宋体" w:eastAsia="宋体" w:cs="宋体"/>
      <w:sz w:val="21"/>
      <w:szCs w:val="21"/>
      <w:lang w:val="zh-CN" w:eastAsia="zh-CN" w:bidi="zh-CN"/>
    </w:rPr>
  </w:style>
  <w:style w:type="paragraph" w:styleId="12">
    <w:name w:val="Plain Text"/>
    <w:basedOn w:val="1"/>
    <w:qFormat/>
    <w:uiPriority w:val="0"/>
    <w:rPr>
      <w:rFonts w:ascii="宋体" w:hAnsi="Courier New" w:eastAsiaTheme="minorEastAsia" w:cstheme="minorBidi"/>
      <w:szCs w:val="22"/>
    </w:rPr>
  </w:style>
  <w:style w:type="paragraph" w:styleId="13">
    <w:name w:val="footer"/>
    <w:basedOn w:val="1"/>
    <w:qFormat/>
    <w:uiPriority w:val="0"/>
    <w:pPr>
      <w:tabs>
        <w:tab w:val="center" w:pos="4153"/>
        <w:tab w:val="right" w:pos="8306"/>
      </w:tabs>
      <w:snapToGrid w:val="0"/>
      <w:jc w:val="left"/>
    </w:pPr>
    <w:rPr>
      <w:sz w:val="18"/>
    </w:rPr>
  </w:style>
  <w:style w:type="paragraph" w:styleId="14">
    <w:name w:val="toc 1"/>
    <w:basedOn w:val="1"/>
    <w:next w:val="1"/>
    <w:qFormat/>
    <w:uiPriority w:val="0"/>
    <w:pPr>
      <w:tabs>
        <w:tab w:val="right" w:leader="dot" w:pos="9360"/>
      </w:tabs>
    </w:pPr>
    <w:rPr>
      <w:b/>
    </w:rPr>
  </w:style>
  <w:style w:type="paragraph" w:styleId="15">
    <w:name w:val="toc 2"/>
    <w:basedOn w:val="1"/>
    <w:next w:val="1"/>
    <w:qFormat/>
    <w:uiPriority w:val="0"/>
    <w:pPr>
      <w:ind w:left="420" w:leftChars="200"/>
    </w:pPr>
  </w:style>
  <w:style w:type="character" w:styleId="18">
    <w:name w:val="FollowedHyperlink"/>
    <w:basedOn w:val="17"/>
    <w:qFormat/>
    <w:uiPriority w:val="0"/>
    <w:rPr>
      <w:color w:val="000000"/>
      <w:u w:val="none"/>
    </w:rPr>
  </w:style>
  <w:style w:type="character" w:styleId="19">
    <w:name w:val="Hyperlink"/>
    <w:basedOn w:val="17"/>
    <w:qFormat/>
    <w:uiPriority w:val="0"/>
    <w:rPr>
      <w:color w:val="000000"/>
      <w:u w:val="none"/>
    </w:rPr>
  </w:style>
  <w:style w:type="table" w:customStyle="1" w:styleId="20">
    <w:name w:val="Table Normal"/>
    <w:semiHidden/>
    <w:unhideWhenUsed/>
    <w:qFormat/>
    <w:uiPriority w:val="2"/>
    <w:tblPr>
      <w:tblCellMar>
        <w:top w:w="0" w:type="dxa"/>
        <w:left w:w="0" w:type="dxa"/>
        <w:bottom w:w="0" w:type="dxa"/>
        <w:right w:w="0" w:type="dxa"/>
      </w:tblCellMar>
    </w:tblPr>
  </w:style>
  <w:style w:type="paragraph" w:styleId="21">
    <w:name w:val="List Paragraph"/>
    <w:basedOn w:val="1"/>
    <w:qFormat/>
    <w:uiPriority w:val="1"/>
    <w:pPr>
      <w:ind w:left="105" w:firstLine="424"/>
    </w:pPr>
    <w:rPr>
      <w:rFonts w:ascii="宋体" w:hAnsi="宋体" w:eastAsia="宋体" w:cs="宋体"/>
      <w:lang w:val="zh-CN" w:eastAsia="zh-CN" w:bidi="zh-CN"/>
    </w:rPr>
  </w:style>
  <w:style w:type="paragraph" w:customStyle="1" w:styleId="22">
    <w:name w:val="Table Paragraph"/>
    <w:basedOn w:val="1"/>
    <w:qFormat/>
    <w:uiPriority w:val="1"/>
    <w:rPr>
      <w:rFonts w:ascii="宋体" w:hAnsi="宋体" w:eastAsia="宋体" w:cs="宋体"/>
      <w:lang w:val="zh-CN" w:eastAsia="zh-CN" w:bidi="zh-CN"/>
    </w:rPr>
  </w:style>
  <w:style w:type="character" w:customStyle="1" w:styleId="23">
    <w:name w:val="标题 1 Char"/>
    <w:link w:val="3"/>
    <w:qFormat/>
    <w:locked/>
    <w:uiPriority w:val="0"/>
    <w:rPr>
      <w:rFonts w:ascii="宋体" w:hAnsi="宋体" w:eastAsia="宋体" w:cs="宋体"/>
      <w:b/>
      <w:bCs/>
      <w:sz w:val="44"/>
      <w:szCs w:val="44"/>
      <w:lang w:val="zh-CN" w:eastAsia="zh-CN" w:bidi="zh-CN"/>
    </w:rPr>
  </w:style>
  <w:style w:type="character" w:customStyle="1" w:styleId="24">
    <w:name w:val="bds_more"/>
    <w:basedOn w:val="17"/>
    <w:qFormat/>
    <w:uiPriority w:val="0"/>
  </w:style>
  <w:style w:type="character" w:customStyle="1" w:styleId="25">
    <w:name w:val="bds_nopic"/>
    <w:basedOn w:val="17"/>
    <w:qFormat/>
    <w:uiPriority w:val="0"/>
  </w:style>
  <w:style w:type="character" w:customStyle="1" w:styleId="26">
    <w:name w:val="bds_nopic1"/>
    <w:basedOn w:val="17"/>
    <w:qFormat/>
    <w:uiPriority w:val="0"/>
  </w:style>
  <w:style w:type="character" w:customStyle="1" w:styleId="27">
    <w:name w:val="bds_more1"/>
    <w:basedOn w:val="17"/>
    <w:qFormat/>
    <w:uiPriority w:val="0"/>
  </w:style>
  <w:style w:type="character" w:customStyle="1" w:styleId="28">
    <w:name w:val="bds_more2"/>
    <w:basedOn w:val="17"/>
    <w:qFormat/>
    <w:uiPriority w:val="0"/>
  </w:style>
  <w:style w:type="character" w:customStyle="1" w:styleId="29">
    <w:name w:val="bds_nopic2"/>
    <w:basedOn w:val="17"/>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image" Target="media/image1.png"/><Relationship Id="rId22" Type="http://schemas.openxmlformats.org/officeDocument/2006/relationships/theme" Target="theme/theme1.xml"/><Relationship Id="rId21" Type="http://schemas.openxmlformats.org/officeDocument/2006/relationships/footer" Target="foot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80</Pages>
  <Words>38955</Words>
  <Characters>40841</Characters>
  <TotalTime>7</TotalTime>
  <ScaleCrop>false</ScaleCrop>
  <LinksUpToDate>false</LinksUpToDate>
  <CharactersWithSpaces>47447</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2020-05-09T08:38:00Z</dcterms:created>
  <dc:creator>YC</dc:creator>
  <cp:lastModifiedBy>Yoo</cp:lastModifiedBy>
  <cp:lastPrinted>2020-11-10T01:42:00Z</cp:lastPrinted>
  <dcterms:modified xsi:type="dcterms:W3CDTF">2020-11-17T02:05:39Z</dcterms:modified>
  <dc:title>广西国泰招标咨询有限公司</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2020-05-07T00:00:00Z</vt:filetime>
  </property>
  <property fmtid="{D5CDD505-2E9C-101B-9397-08002B2CF9AE}" pid="3" name="Creator">
    <vt:lpwstr>Microsoft® Word 2010</vt:lpwstr>
  </property>
  <property fmtid="{D5CDD505-2E9C-101B-9397-08002B2CF9AE}" pid="4" name="LastSaved">
    <vt:filetime>2020-05-09T00:00:00Z</vt:filetime>
  </property>
  <property fmtid="{D5CDD505-2E9C-101B-9397-08002B2CF9AE}" pid="5" name="KSOProductBuildVer">
    <vt:lpwstr>2052-11.1.0.10132</vt:lpwstr>
  </property>
</Properties>
</file>