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360" w:lineRule="auto"/>
        <w:rPr>
          <w:rFonts w:hAnsi="宋体" w:cs="宋体"/>
          <w:b/>
          <w:color w:val="auto"/>
          <w:sz w:val="32"/>
          <w:szCs w:val="28"/>
        </w:rPr>
      </w:pPr>
      <w:r>
        <w:rPr>
          <w:rFonts w:hint="eastAsia" w:hAnsi="宋体" w:cs="宋体"/>
          <w:b/>
          <w:color w:val="auto"/>
          <w:sz w:val="32"/>
          <w:szCs w:val="28"/>
        </w:rPr>
        <w:t xml:space="preserve">                         </w:t>
      </w:r>
    </w:p>
    <w:p>
      <w:pPr>
        <w:spacing w:line="720" w:lineRule="exact"/>
        <w:jc w:val="center"/>
        <w:rPr>
          <w:color w:val="auto"/>
          <w:sz w:val="72"/>
        </w:rPr>
      </w:pPr>
      <w:r>
        <w:rPr>
          <w:rFonts w:hint="eastAsia" w:ascii="楷体_GB2312" w:eastAsia="楷体_GB2312"/>
          <w:b/>
          <w:color w:val="auto"/>
          <w:sz w:val="72"/>
          <w:szCs w:val="72"/>
        </w:rPr>
        <w:t>竞争性谈判文件</w:t>
      </w:r>
    </w:p>
    <w:p>
      <w:pPr>
        <w:spacing w:line="480" w:lineRule="auto"/>
        <w:jc w:val="center"/>
        <w:rPr>
          <w:color w:val="auto"/>
          <w:sz w:val="72"/>
        </w:rPr>
      </w:pPr>
    </w:p>
    <w:p>
      <w:pPr>
        <w:spacing w:line="480" w:lineRule="auto"/>
        <w:jc w:val="center"/>
        <w:rPr>
          <w:color w:val="auto"/>
          <w:sz w:val="72"/>
        </w:rPr>
      </w:pPr>
    </w:p>
    <w:p>
      <w:pPr>
        <w:spacing w:line="480" w:lineRule="auto"/>
        <w:jc w:val="center"/>
        <w:rPr>
          <w:color w:val="auto"/>
          <w:sz w:val="72"/>
        </w:rPr>
      </w:pPr>
      <w:r>
        <w:rPr>
          <w:rFonts w:ascii="宋体" w:hAnsi="宋体" w:cs="宋体"/>
          <w:color w:val="auto"/>
        </w:rPr>
        <w:pict>
          <v:shape id="_x0000_i1025" o:spt="75" alt="wps_clip_image-22531" type="#_x0000_t75" style="height:153pt;width:206.25pt;" filled="f" o:preferrelative="t" stroked="f" coordsize="21600,21600">
            <v:path/>
            <v:fill on="f" focussize="0,0"/>
            <v:stroke on="f" joinstyle="miter"/>
            <v:imagedata r:id="rId12" o:title="wps_clip_image-22531"/>
            <o:lock v:ext="edit" aspectratio="t"/>
            <w10:wrap type="none"/>
            <w10:anchorlock/>
          </v:shape>
        </w:pict>
      </w:r>
    </w:p>
    <w:p>
      <w:pPr>
        <w:spacing w:line="1000" w:lineRule="exact"/>
        <w:jc w:val="center"/>
        <w:rPr>
          <w:color w:val="auto"/>
        </w:rPr>
      </w:pPr>
    </w:p>
    <w:p>
      <w:pPr>
        <w:pStyle w:val="20"/>
        <w:ind w:firstLine="3990" w:firstLineChars="1900"/>
        <w:rPr>
          <w:color w:val="auto"/>
        </w:rPr>
      </w:pPr>
    </w:p>
    <w:p>
      <w:pPr>
        <w:pStyle w:val="20"/>
        <w:rPr>
          <w:color w:val="auto"/>
        </w:rPr>
      </w:pPr>
    </w:p>
    <w:p>
      <w:pPr>
        <w:ind w:firstLine="1444" w:firstLineChars="400"/>
        <w:rPr>
          <w:rFonts w:ascii="宋体" w:hAnsi="宋体"/>
          <w:b/>
          <w:color w:val="auto"/>
          <w:sz w:val="28"/>
          <w:szCs w:val="28"/>
        </w:rPr>
      </w:pPr>
      <w:r>
        <w:rPr>
          <w:rFonts w:hint="eastAsia" w:ascii="宋体" w:hAnsi="宋体"/>
          <w:b/>
          <w:bCs/>
          <w:color w:val="auto"/>
          <w:spacing w:val="40"/>
          <w:sz w:val="28"/>
          <w:szCs w:val="28"/>
        </w:rPr>
        <w:t>项目名称</w:t>
      </w:r>
      <w:r>
        <w:rPr>
          <w:rFonts w:hint="eastAsia" w:ascii="宋体" w:hAnsi="宋体"/>
          <w:b/>
          <w:color w:val="auto"/>
          <w:sz w:val="28"/>
          <w:szCs w:val="28"/>
        </w:rPr>
        <w:t>：</w:t>
      </w:r>
      <w:r>
        <w:rPr>
          <w:rFonts w:hint="eastAsia" w:hAnsi="宋体" w:cs="Courier New"/>
          <w:b/>
          <w:bCs/>
          <w:color w:val="auto"/>
          <w:sz w:val="28"/>
          <w:szCs w:val="28"/>
        </w:rPr>
        <w:t>外科楼节能改造项目</w:t>
      </w:r>
    </w:p>
    <w:p>
      <w:pPr>
        <w:ind w:firstLine="1444" w:firstLineChars="400"/>
        <w:rPr>
          <w:color w:val="auto"/>
          <w:sz w:val="28"/>
          <w:szCs w:val="28"/>
        </w:rPr>
      </w:pPr>
      <w:r>
        <w:rPr>
          <w:rFonts w:hint="eastAsia" w:ascii="宋体" w:hAnsi="宋体"/>
          <w:b/>
          <w:bCs/>
          <w:color w:val="auto"/>
          <w:spacing w:val="40"/>
          <w:sz w:val="28"/>
          <w:szCs w:val="28"/>
        </w:rPr>
        <w:t>项目编号：</w:t>
      </w:r>
      <w:r>
        <w:rPr>
          <w:rFonts w:hint="eastAsia" w:hAnsi="宋体" w:cs="Courier New"/>
          <w:b/>
          <w:bCs/>
          <w:color w:val="auto"/>
          <w:sz w:val="28"/>
          <w:szCs w:val="28"/>
        </w:rPr>
        <w:t>CZZC2020-J2-000069-GXJL</w:t>
      </w:r>
    </w:p>
    <w:p>
      <w:pPr>
        <w:rPr>
          <w:color w:val="auto"/>
        </w:rPr>
      </w:pPr>
    </w:p>
    <w:p>
      <w:pPr>
        <w:ind w:firstLine="1050" w:firstLineChars="500"/>
        <w:jc w:val="left"/>
        <w:rPr>
          <w:color w:val="auto"/>
          <w:u w:val="single"/>
        </w:rPr>
      </w:pPr>
      <w:r>
        <w:rPr>
          <w:rFonts w:hint="eastAsia"/>
          <w:color w:val="auto"/>
          <w:u w:val="single"/>
        </w:rPr>
        <w:t xml:space="preserve">                                                                                </w:t>
      </w:r>
    </w:p>
    <w:p>
      <w:pPr>
        <w:ind w:left="-2" w:leftChars="-1" w:firstLine="630" w:firstLineChars="300"/>
        <w:rPr>
          <w:color w:val="auto"/>
        </w:rPr>
      </w:pPr>
    </w:p>
    <w:p>
      <w:pPr>
        <w:ind w:firstLine="1405" w:firstLineChars="500"/>
        <w:rPr>
          <w:rFonts w:hAnsi="宋体" w:cs="Courier New"/>
          <w:b/>
          <w:bCs/>
          <w:color w:val="auto"/>
          <w:sz w:val="28"/>
          <w:szCs w:val="28"/>
        </w:rPr>
      </w:pPr>
      <w:r>
        <w:rPr>
          <w:rFonts w:hint="eastAsia" w:hAnsi="宋体" w:cs="Courier New"/>
          <w:b/>
          <w:bCs/>
          <w:color w:val="auto"/>
          <w:sz w:val="28"/>
          <w:szCs w:val="28"/>
        </w:rPr>
        <w:t>采   购   人：崇左市人民医院</w:t>
      </w:r>
    </w:p>
    <w:p>
      <w:pPr>
        <w:ind w:firstLine="1124" w:firstLineChars="400"/>
        <w:rPr>
          <w:rFonts w:ascii="隶书" w:eastAsia="隶书"/>
          <w:color w:val="auto"/>
          <w:sz w:val="44"/>
        </w:rPr>
      </w:pPr>
      <w:r>
        <w:rPr>
          <w:rFonts w:hint="eastAsia" w:hAnsi="宋体" w:cs="Courier New"/>
          <w:b/>
          <w:bCs/>
          <w:color w:val="auto"/>
          <w:sz w:val="28"/>
          <w:szCs w:val="28"/>
        </w:rPr>
        <w:t xml:space="preserve">  采购代理机构：广西建隆工程咨询有限公司</w:t>
      </w:r>
      <w:r>
        <w:rPr>
          <w:rFonts w:hint="eastAsia" w:hAnsi="宋体" w:cs="Courier New"/>
          <w:b/>
          <w:bCs/>
          <w:color w:val="auto"/>
          <w:sz w:val="28"/>
          <w:szCs w:val="28"/>
        </w:rPr>
        <w:cr/>
      </w:r>
      <w:r>
        <w:rPr>
          <w:rFonts w:hint="eastAsia" w:hAnsi="宋体" w:cs="Courier New"/>
          <w:b/>
          <w:bCs/>
          <w:color w:val="auto"/>
          <w:sz w:val="28"/>
          <w:szCs w:val="28"/>
        </w:rPr>
        <w:t xml:space="preserve">                              2020年8月</w:t>
      </w:r>
    </w:p>
    <w:p>
      <w:pPr>
        <w:pStyle w:val="20"/>
        <w:spacing w:line="360" w:lineRule="auto"/>
        <w:rPr>
          <w:rFonts w:hAnsi="宋体" w:cs="宋体"/>
          <w:b/>
          <w:color w:val="auto"/>
          <w:sz w:val="32"/>
          <w:szCs w:val="28"/>
        </w:rPr>
      </w:pPr>
    </w:p>
    <w:p>
      <w:pPr>
        <w:pStyle w:val="20"/>
        <w:spacing w:line="360" w:lineRule="auto"/>
        <w:rPr>
          <w:rFonts w:hAnsi="宋体" w:cs="宋体"/>
          <w:b/>
          <w:color w:val="auto"/>
          <w:sz w:val="32"/>
          <w:szCs w:val="28"/>
        </w:rPr>
      </w:pPr>
    </w:p>
    <w:p>
      <w:pPr>
        <w:pStyle w:val="20"/>
        <w:spacing w:line="360" w:lineRule="auto"/>
        <w:rPr>
          <w:rFonts w:hAnsi="宋体" w:cs="宋体"/>
          <w:b/>
          <w:color w:val="auto"/>
          <w:sz w:val="32"/>
          <w:szCs w:val="28"/>
        </w:rPr>
      </w:pPr>
    </w:p>
    <w:p>
      <w:pPr>
        <w:pStyle w:val="20"/>
        <w:spacing w:line="360" w:lineRule="auto"/>
        <w:rPr>
          <w:rFonts w:hAnsi="宋体" w:cs="宋体"/>
          <w:b/>
          <w:color w:val="auto"/>
          <w:sz w:val="32"/>
          <w:szCs w:val="28"/>
        </w:rPr>
      </w:pPr>
    </w:p>
    <w:p>
      <w:pPr>
        <w:pStyle w:val="20"/>
        <w:spacing w:line="360" w:lineRule="auto"/>
        <w:jc w:val="center"/>
        <w:rPr>
          <w:rFonts w:hAnsi="宋体" w:cs="宋体"/>
          <w:b/>
          <w:color w:val="auto"/>
          <w:sz w:val="32"/>
          <w:szCs w:val="28"/>
        </w:rPr>
      </w:pPr>
      <w:r>
        <w:rPr>
          <w:rFonts w:hint="eastAsia" w:hAnsi="宋体" w:cs="宋体"/>
          <w:b/>
          <w:color w:val="auto"/>
          <w:sz w:val="32"/>
          <w:szCs w:val="28"/>
        </w:rPr>
        <w:t>目    录</w:t>
      </w:r>
    </w:p>
    <w:p>
      <w:pPr>
        <w:pStyle w:val="19"/>
        <w:tabs>
          <w:tab w:val="right" w:leader="dot" w:pos="9354"/>
        </w:tabs>
        <w:rPr>
          <w:rFonts w:ascii="宋体" w:hAnsi="宋体" w:cs="宋体"/>
          <w:b/>
          <w:bCs/>
          <w:color w:val="auto"/>
          <w:kern w:val="36"/>
          <w:sz w:val="28"/>
          <w:szCs w:val="44"/>
        </w:rPr>
      </w:pPr>
      <w:r>
        <w:rPr>
          <w:rFonts w:hint="eastAsia" w:ascii="宋体" w:hAnsi="宋体" w:cs="宋体"/>
          <w:b/>
          <w:bCs/>
          <w:color w:val="auto"/>
          <w:kern w:val="36"/>
          <w:sz w:val="28"/>
          <w:szCs w:val="44"/>
        </w:rPr>
        <w:fldChar w:fldCharType="begin"/>
      </w:r>
      <w:r>
        <w:rPr>
          <w:rFonts w:hint="eastAsia" w:ascii="宋体" w:hAnsi="宋体" w:cs="宋体"/>
          <w:b/>
          <w:bCs/>
          <w:color w:val="auto"/>
          <w:kern w:val="36"/>
          <w:sz w:val="28"/>
          <w:szCs w:val="44"/>
        </w:rPr>
        <w:instrText xml:space="preserve">TOC \o "1-3" \h \u </w:instrText>
      </w:r>
      <w:r>
        <w:rPr>
          <w:rFonts w:hint="eastAsia" w:ascii="宋体" w:hAnsi="宋体" w:cs="宋体"/>
          <w:b/>
          <w:bCs/>
          <w:color w:val="auto"/>
          <w:kern w:val="36"/>
          <w:sz w:val="28"/>
          <w:szCs w:val="44"/>
        </w:rPr>
        <w:fldChar w:fldCharType="separate"/>
      </w:r>
      <w:r>
        <w:rPr>
          <w:color w:val="auto"/>
        </w:rPr>
        <w:fldChar w:fldCharType="begin"/>
      </w:r>
      <w:r>
        <w:rPr>
          <w:color w:val="auto"/>
        </w:rPr>
        <w:instrText xml:space="preserve"> HYPERLINK \l "_Toc6856" </w:instrText>
      </w:r>
      <w:r>
        <w:rPr>
          <w:color w:val="auto"/>
        </w:rPr>
        <w:fldChar w:fldCharType="separate"/>
      </w:r>
      <w:r>
        <w:rPr>
          <w:rFonts w:hint="eastAsia" w:ascii="宋体" w:hAnsi="宋体" w:cs="宋体"/>
          <w:b/>
          <w:bCs/>
          <w:color w:val="auto"/>
          <w:kern w:val="36"/>
          <w:sz w:val="28"/>
          <w:szCs w:val="44"/>
        </w:rPr>
        <w:t>竞争性谈判公告</w:t>
      </w:r>
      <w:r>
        <w:rPr>
          <w:rFonts w:hint="eastAsia" w:ascii="宋体" w:hAnsi="宋体" w:cs="宋体"/>
          <w:b/>
          <w:bCs/>
          <w:color w:val="auto"/>
          <w:kern w:val="36"/>
          <w:sz w:val="28"/>
          <w:szCs w:val="44"/>
        </w:rPr>
        <w:tab/>
      </w:r>
      <w:r>
        <w:rPr>
          <w:rFonts w:hint="eastAsia" w:ascii="宋体" w:hAnsi="宋体" w:cs="宋体"/>
          <w:b/>
          <w:bCs/>
          <w:color w:val="auto"/>
          <w:kern w:val="36"/>
          <w:sz w:val="28"/>
          <w:szCs w:val="44"/>
        </w:rPr>
        <w:fldChar w:fldCharType="end"/>
      </w:r>
      <w:r>
        <w:rPr>
          <w:rFonts w:hint="eastAsia" w:ascii="宋体" w:hAnsi="宋体" w:cs="宋体"/>
          <w:b/>
          <w:bCs/>
          <w:color w:val="auto"/>
          <w:kern w:val="36"/>
          <w:sz w:val="28"/>
          <w:szCs w:val="44"/>
        </w:rPr>
        <w:t>1</w:t>
      </w:r>
    </w:p>
    <w:p>
      <w:pPr>
        <w:pStyle w:val="19"/>
        <w:tabs>
          <w:tab w:val="right" w:leader="dot" w:pos="9354"/>
        </w:tabs>
        <w:rPr>
          <w:rFonts w:ascii="宋体" w:hAnsi="宋体" w:cs="宋体"/>
          <w:b/>
          <w:bCs/>
          <w:color w:val="auto"/>
          <w:kern w:val="36"/>
          <w:sz w:val="28"/>
          <w:szCs w:val="44"/>
        </w:rPr>
      </w:pPr>
      <w:r>
        <w:rPr>
          <w:color w:val="auto"/>
        </w:rPr>
        <w:fldChar w:fldCharType="begin"/>
      </w:r>
      <w:r>
        <w:rPr>
          <w:color w:val="auto"/>
        </w:rPr>
        <w:instrText xml:space="preserve"> HYPERLINK \l "_Toc19502" </w:instrText>
      </w:r>
      <w:r>
        <w:rPr>
          <w:color w:val="auto"/>
        </w:rPr>
        <w:fldChar w:fldCharType="separate"/>
      </w:r>
      <w:r>
        <w:rPr>
          <w:rFonts w:hint="eastAsia" w:ascii="宋体" w:hAnsi="宋体" w:cs="宋体"/>
          <w:b/>
          <w:bCs/>
          <w:color w:val="auto"/>
          <w:kern w:val="36"/>
          <w:sz w:val="28"/>
          <w:szCs w:val="44"/>
        </w:rPr>
        <w:t>第一卷、竞标须知、合同格式</w:t>
      </w:r>
      <w:r>
        <w:rPr>
          <w:rFonts w:hint="eastAsia" w:ascii="宋体" w:hAnsi="宋体" w:cs="宋体"/>
          <w:b/>
          <w:bCs/>
          <w:color w:val="auto"/>
          <w:kern w:val="36"/>
          <w:sz w:val="28"/>
          <w:szCs w:val="44"/>
        </w:rPr>
        <w:tab/>
      </w:r>
      <w:r>
        <w:rPr>
          <w:rFonts w:hint="eastAsia" w:ascii="宋体" w:hAnsi="宋体" w:cs="宋体"/>
          <w:b/>
          <w:bCs/>
          <w:color w:val="auto"/>
          <w:kern w:val="36"/>
          <w:sz w:val="28"/>
          <w:szCs w:val="44"/>
        </w:rPr>
        <w:t>3</w:t>
      </w:r>
      <w:r>
        <w:rPr>
          <w:rFonts w:hint="eastAsia" w:ascii="宋体" w:hAnsi="宋体" w:cs="宋体"/>
          <w:b/>
          <w:bCs/>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"_Toc31239" </w:instrText>
      </w:r>
      <w:r>
        <w:rPr>
          <w:color w:val="auto"/>
        </w:rPr>
        <w:fldChar w:fldCharType="separate"/>
      </w:r>
      <w:r>
        <w:rPr>
          <w:rFonts w:hint="eastAsia" w:ascii="宋体" w:hAnsi="宋体" w:cs="宋体"/>
          <w:color w:val="auto"/>
          <w:kern w:val="36"/>
          <w:sz w:val="28"/>
          <w:szCs w:val="44"/>
        </w:rPr>
        <w:t>第一章  竞标须知</w:t>
      </w:r>
      <w:r>
        <w:rPr>
          <w:rFonts w:hint="eastAsia" w:ascii="宋体" w:hAnsi="宋体" w:cs="宋体"/>
          <w:color w:val="auto"/>
          <w:kern w:val="36"/>
          <w:sz w:val="28"/>
          <w:szCs w:val="44"/>
        </w:rPr>
        <w:tab/>
      </w:r>
      <w:r>
        <w:rPr>
          <w:rFonts w:hint="eastAsia" w:ascii="宋体" w:hAnsi="宋体" w:cs="宋体"/>
          <w:color w:val="auto"/>
          <w:kern w:val="36"/>
          <w:sz w:val="28"/>
          <w:szCs w:val="44"/>
        </w:rPr>
        <w:t>4</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"_Toc16400" </w:instrText>
      </w:r>
      <w:r>
        <w:rPr>
          <w:color w:val="auto"/>
        </w:rPr>
        <w:fldChar w:fldCharType="separate"/>
      </w:r>
      <w:r>
        <w:rPr>
          <w:rFonts w:hint="eastAsia" w:ascii="宋体" w:hAnsi="宋体" w:cs="宋体"/>
          <w:color w:val="auto"/>
          <w:kern w:val="36"/>
          <w:sz w:val="28"/>
          <w:szCs w:val="44"/>
        </w:rPr>
        <w:t>前 附 表</w:t>
      </w:r>
      <w:r>
        <w:rPr>
          <w:rFonts w:hint="eastAsia" w:ascii="宋体" w:hAnsi="宋体" w:cs="宋体"/>
          <w:color w:val="auto"/>
          <w:kern w:val="36"/>
          <w:sz w:val="28"/>
          <w:szCs w:val="44"/>
        </w:rPr>
        <w:tab/>
      </w:r>
      <w:r>
        <w:rPr>
          <w:rFonts w:hint="eastAsia" w:ascii="宋体" w:hAnsi="宋体" w:cs="宋体"/>
          <w:color w:val="auto"/>
          <w:kern w:val="36"/>
          <w:sz w:val="28"/>
          <w:szCs w:val="44"/>
        </w:rPr>
        <w:t>4</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"_Toc32298" </w:instrText>
      </w:r>
      <w:r>
        <w:rPr>
          <w:color w:val="auto"/>
        </w:rPr>
        <w:fldChar w:fldCharType="separate"/>
      </w:r>
      <w:r>
        <w:rPr>
          <w:rFonts w:hint="eastAsia" w:ascii="宋体" w:hAnsi="宋体" w:cs="宋体"/>
          <w:color w:val="auto"/>
          <w:kern w:val="36"/>
          <w:sz w:val="28"/>
          <w:szCs w:val="44"/>
        </w:rPr>
        <w:t>一、总     则</w:t>
      </w:r>
      <w:r>
        <w:rPr>
          <w:rFonts w:hint="eastAsia" w:ascii="宋体" w:hAnsi="宋体" w:cs="宋体"/>
          <w:color w:val="auto"/>
          <w:kern w:val="36"/>
          <w:sz w:val="28"/>
          <w:szCs w:val="44"/>
        </w:rPr>
        <w:tab/>
      </w:r>
      <w:r>
        <w:rPr>
          <w:rFonts w:hint="eastAsia" w:ascii="宋体" w:hAnsi="宋体" w:cs="宋体"/>
          <w:color w:val="auto"/>
          <w:kern w:val="36"/>
          <w:sz w:val="28"/>
          <w:szCs w:val="44"/>
        </w:rPr>
        <w:t>6</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"_Toc8275" </w:instrText>
      </w:r>
      <w:r>
        <w:rPr>
          <w:color w:val="auto"/>
        </w:rPr>
        <w:fldChar w:fldCharType="separate"/>
      </w:r>
      <w:r>
        <w:rPr>
          <w:rFonts w:hint="eastAsia" w:ascii="宋体" w:hAnsi="宋体" w:cs="宋体"/>
          <w:color w:val="auto"/>
          <w:kern w:val="36"/>
          <w:sz w:val="28"/>
          <w:szCs w:val="44"/>
        </w:rPr>
        <w:t>二、竞争性谈判文件</w:t>
      </w:r>
      <w:r>
        <w:rPr>
          <w:rFonts w:hint="eastAsia" w:ascii="宋体" w:hAnsi="宋体" w:cs="宋体"/>
          <w:color w:val="auto"/>
          <w:kern w:val="36"/>
          <w:sz w:val="28"/>
          <w:szCs w:val="44"/>
        </w:rPr>
        <w:tab/>
      </w:r>
      <w:r>
        <w:rPr>
          <w:rFonts w:hint="eastAsia" w:ascii="宋体" w:hAnsi="宋体" w:cs="宋体"/>
          <w:color w:val="auto"/>
          <w:kern w:val="36"/>
          <w:sz w:val="28"/>
          <w:szCs w:val="44"/>
        </w:rPr>
        <w:t>6</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"_Toc3334" </w:instrText>
      </w:r>
      <w:r>
        <w:rPr>
          <w:color w:val="auto"/>
        </w:rPr>
        <w:fldChar w:fldCharType="separate"/>
      </w:r>
      <w:r>
        <w:rPr>
          <w:rFonts w:hint="eastAsia" w:ascii="宋体" w:hAnsi="宋体" w:cs="宋体"/>
          <w:color w:val="auto"/>
          <w:kern w:val="36"/>
          <w:sz w:val="28"/>
          <w:szCs w:val="44"/>
        </w:rPr>
        <w:t>三、竞标报价说明</w:t>
      </w:r>
      <w:r>
        <w:rPr>
          <w:rFonts w:hint="eastAsia" w:ascii="宋体" w:hAnsi="宋体" w:cs="宋体"/>
          <w:color w:val="auto"/>
          <w:kern w:val="36"/>
          <w:sz w:val="28"/>
          <w:szCs w:val="44"/>
        </w:rPr>
        <w:tab/>
      </w:r>
      <w:r>
        <w:rPr>
          <w:rFonts w:hint="eastAsia" w:ascii="宋体" w:hAnsi="宋体" w:cs="宋体"/>
          <w:color w:val="auto"/>
          <w:kern w:val="36"/>
          <w:sz w:val="28"/>
          <w:szCs w:val="44"/>
        </w:rPr>
        <w:t>7</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"_Toc9376" </w:instrText>
      </w:r>
      <w:r>
        <w:rPr>
          <w:color w:val="auto"/>
        </w:rPr>
        <w:fldChar w:fldCharType="separate"/>
      </w:r>
      <w:r>
        <w:rPr>
          <w:rFonts w:hint="eastAsia" w:ascii="宋体" w:hAnsi="宋体" w:cs="宋体"/>
          <w:color w:val="auto"/>
          <w:kern w:val="36"/>
          <w:sz w:val="28"/>
          <w:szCs w:val="44"/>
        </w:rPr>
        <w:t>四、竞标文件的编制</w:t>
      </w:r>
      <w:r>
        <w:rPr>
          <w:rFonts w:hint="eastAsia" w:ascii="宋体" w:hAnsi="宋体" w:cs="宋体"/>
          <w:color w:val="auto"/>
          <w:kern w:val="36"/>
          <w:sz w:val="28"/>
          <w:szCs w:val="44"/>
        </w:rPr>
        <w:tab/>
      </w:r>
      <w:r>
        <w:rPr>
          <w:rFonts w:hint="eastAsia" w:ascii="宋体" w:hAnsi="宋体" w:cs="宋体"/>
          <w:color w:val="auto"/>
          <w:kern w:val="36"/>
          <w:sz w:val="28"/>
          <w:szCs w:val="44"/>
        </w:rPr>
        <w:t>9</w:t>
      </w:r>
      <w:r>
        <w:rPr>
          <w:rFonts w:hint="eastAsia" w:ascii="宋体" w:hAnsi="宋体" w:cs="宋体"/>
          <w:color w:val="auto"/>
          <w:kern w:val="36"/>
          <w:sz w:val="28"/>
          <w:szCs w:val="44"/>
        </w:rPr>
        <w:fldChar w:fldCharType="end"/>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"_Toc5494" </w:instrText>
      </w:r>
      <w:r>
        <w:rPr>
          <w:color w:val="auto"/>
        </w:rPr>
        <w:fldChar w:fldCharType="separate"/>
      </w:r>
      <w:r>
        <w:rPr>
          <w:rFonts w:hint="eastAsia" w:ascii="宋体" w:hAnsi="宋体" w:cs="宋体"/>
          <w:color w:val="auto"/>
          <w:kern w:val="36"/>
          <w:sz w:val="28"/>
          <w:szCs w:val="44"/>
        </w:rPr>
        <w:t>五、竞标文件的递交</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1</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"_Toc11526" </w:instrText>
      </w:r>
      <w:r>
        <w:rPr>
          <w:color w:val="auto"/>
        </w:rPr>
        <w:fldChar w:fldCharType="separate"/>
      </w:r>
      <w:r>
        <w:rPr>
          <w:rFonts w:hint="eastAsia" w:ascii="宋体" w:hAnsi="宋体" w:cs="宋体"/>
          <w:color w:val="auto"/>
          <w:kern w:val="36"/>
          <w:sz w:val="28"/>
          <w:szCs w:val="44"/>
        </w:rPr>
        <w:t>六、开标</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1</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"_Toc31236" </w:instrText>
      </w:r>
      <w:r>
        <w:rPr>
          <w:color w:val="auto"/>
        </w:rPr>
        <w:fldChar w:fldCharType="separate"/>
      </w:r>
      <w:r>
        <w:rPr>
          <w:rFonts w:hint="eastAsia" w:ascii="宋体" w:hAnsi="宋体" w:cs="宋体"/>
          <w:color w:val="auto"/>
          <w:kern w:val="36"/>
          <w:sz w:val="28"/>
          <w:szCs w:val="44"/>
        </w:rPr>
        <w:t>七、评标</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3</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"_Toc28068" </w:instrText>
      </w:r>
      <w:r>
        <w:rPr>
          <w:color w:val="auto"/>
        </w:rPr>
        <w:fldChar w:fldCharType="separate"/>
      </w:r>
      <w:r>
        <w:rPr>
          <w:rFonts w:hint="eastAsia" w:ascii="宋体" w:hAnsi="宋体" w:cs="宋体"/>
          <w:color w:val="auto"/>
          <w:kern w:val="36"/>
          <w:sz w:val="28"/>
          <w:szCs w:val="44"/>
        </w:rPr>
        <w:t>八、授予合同</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4</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"_Toc2977" </w:instrText>
      </w:r>
      <w:r>
        <w:rPr>
          <w:color w:val="auto"/>
        </w:rPr>
        <w:fldChar w:fldCharType="separate"/>
      </w:r>
      <w:r>
        <w:rPr>
          <w:rFonts w:hint="eastAsia" w:ascii="宋体" w:hAnsi="宋体" w:cs="宋体"/>
          <w:color w:val="auto"/>
          <w:kern w:val="36"/>
          <w:sz w:val="28"/>
          <w:szCs w:val="44"/>
        </w:rPr>
        <w:t>九、其他事项</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5</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"_Toc13229" </w:instrText>
      </w:r>
      <w:r>
        <w:rPr>
          <w:color w:val="auto"/>
        </w:rPr>
        <w:fldChar w:fldCharType="separate"/>
      </w:r>
      <w:r>
        <w:rPr>
          <w:rFonts w:hint="eastAsia" w:ascii="宋体" w:hAnsi="宋体" w:cs="宋体"/>
          <w:color w:val="auto"/>
          <w:kern w:val="36"/>
          <w:sz w:val="28"/>
          <w:szCs w:val="44"/>
        </w:rPr>
        <w:t>第二章  合同格式</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7</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"_Toc7913" </w:instrText>
      </w:r>
      <w:r>
        <w:rPr>
          <w:color w:val="auto"/>
        </w:rPr>
        <w:fldChar w:fldCharType="separate"/>
      </w:r>
      <w:r>
        <w:rPr>
          <w:rFonts w:hint="eastAsia" w:ascii="宋体" w:hAnsi="宋体" w:cs="宋体"/>
          <w:color w:val="auto"/>
          <w:kern w:val="36"/>
          <w:sz w:val="28"/>
          <w:szCs w:val="44"/>
        </w:rPr>
        <w:t>合同协议书</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7</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"_Toc111" </w:instrText>
      </w:r>
      <w:r>
        <w:rPr>
          <w:color w:val="auto"/>
        </w:rPr>
        <w:fldChar w:fldCharType="separate"/>
      </w:r>
      <w:r>
        <w:rPr>
          <w:rFonts w:hint="eastAsia" w:ascii="宋体" w:hAnsi="宋体" w:cs="宋体"/>
          <w:color w:val="auto"/>
          <w:kern w:val="36"/>
          <w:sz w:val="28"/>
          <w:szCs w:val="44"/>
        </w:rPr>
        <w:t>合同通用条款</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9</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"_Toc27801" </w:instrText>
      </w:r>
      <w:r>
        <w:rPr>
          <w:color w:val="auto"/>
        </w:rPr>
        <w:fldChar w:fldCharType="separate"/>
      </w:r>
      <w:r>
        <w:rPr>
          <w:rFonts w:hint="eastAsia" w:ascii="宋体" w:hAnsi="宋体" w:cs="宋体"/>
          <w:color w:val="auto"/>
          <w:kern w:val="36"/>
          <w:sz w:val="28"/>
          <w:szCs w:val="44"/>
        </w:rPr>
        <w:t>二、合同专用条款</w:t>
      </w:r>
      <w:r>
        <w:rPr>
          <w:rFonts w:hint="eastAsia" w:ascii="宋体" w:hAnsi="宋体" w:cs="宋体"/>
          <w:color w:val="auto"/>
          <w:kern w:val="36"/>
          <w:sz w:val="28"/>
          <w:szCs w:val="44"/>
        </w:rPr>
        <w:tab/>
      </w:r>
      <w:r>
        <w:rPr>
          <w:rFonts w:hint="eastAsia" w:ascii="宋体" w:hAnsi="宋体" w:cs="宋体"/>
          <w:color w:val="auto"/>
          <w:kern w:val="36"/>
          <w:sz w:val="28"/>
          <w:szCs w:val="44"/>
        </w:rPr>
        <w:t>1</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9</w:t>
      </w:r>
    </w:p>
    <w:p>
      <w:pPr>
        <w:pStyle w:val="19"/>
        <w:tabs>
          <w:tab w:val="right" w:leader="dot" w:pos="9354"/>
        </w:tabs>
        <w:rPr>
          <w:rFonts w:ascii="宋体" w:hAnsi="宋体" w:cs="宋体"/>
          <w:b/>
          <w:bCs/>
          <w:color w:val="auto"/>
          <w:kern w:val="36"/>
          <w:sz w:val="28"/>
          <w:szCs w:val="44"/>
        </w:rPr>
      </w:pPr>
      <w:r>
        <w:rPr>
          <w:color w:val="auto"/>
        </w:rPr>
        <w:fldChar w:fldCharType="begin"/>
      </w:r>
      <w:r>
        <w:rPr>
          <w:color w:val="auto"/>
        </w:rPr>
        <w:instrText xml:space="preserve"> HYPERLINK \l "_Toc459" </w:instrText>
      </w:r>
      <w:r>
        <w:rPr>
          <w:color w:val="auto"/>
        </w:rPr>
        <w:fldChar w:fldCharType="separate"/>
      </w:r>
      <w:r>
        <w:rPr>
          <w:rFonts w:hint="eastAsia" w:ascii="宋体" w:hAnsi="宋体" w:cs="宋体"/>
          <w:b/>
          <w:bCs/>
          <w:color w:val="auto"/>
          <w:kern w:val="36"/>
          <w:sz w:val="28"/>
          <w:szCs w:val="44"/>
        </w:rPr>
        <w:t>第二卷  竞标文件格式</w:t>
      </w:r>
      <w:r>
        <w:rPr>
          <w:rFonts w:hint="eastAsia" w:ascii="宋体" w:hAnsi="宋体" w:cs="宋体"/>
          <w:b/>
          <w:bCs/>
          <w:color w:val="auto"/>
          <w:kern w:val="36"/>
          <w:sz w:val="28"/>
          <w:szCs w:val="44"/>
        </w:rPr>
        <w:tab/>
      </w:r>
      <w:r>
        <w:rPr>
          <w:rFonts w:hint="eastAsia" w:ascii="宋体" w:hAnsi="宋体" w:cs="宋体"/>
          <w:b/>
          <w:bCs/>
          <w:color w:val="auto"/>
          <w:kern w:val="36"/>
          <w:sz w:val="28"/>
          <w:szCs w:val="44"/>
        </w:rPr>
        <w:t>4</w:t>
      </w:r>
      <w:r>
        <w:rPr>
          <w:rFonts w:hint="eastAsia" w:ascii="宋体" w:hAnsi="宋体" w:cs="宋体"/>
          <w:b/>
          <w:bCs/>
          <w:color w:val="auto"/>
          <w:kern w:val="36"/>
          <w:sz w:val="28"/>
          <w:szCs w:val="44"/>
        </w:rPr>
        <w:fldChar w:fldCharType="end"/>
      </w:r>
      <w:r>
        <w:rPr>
          <w:rFonts w:hint="eastAsia" w:ascii="宋体" w:hAnsi="宋体" w:cs="宋体"/>
          <w:b/>
          <w:bCs/>
          <w:color w:val="auto"/>
          <w:kern w:val="36"/>
          <w:sz w:val="28"/>
          <w:szCs w:val="44"/>
        </w:rPr>
        <w:t>3</w:t>
      </w:r>
    </w:p>
    <w:p>
      <w:pPr>
        <w:pStyle w:val="19"/>
        <w:tabs>
          <w:tab w:val="right" w:leader="dot" w:pos="9354"/>
        </w:tabs>
        <w:rPr>
          <w:rFonts w:ascii="宋体" w:hAnsi="宋体" w:cs="宋体"/>
          <w:b/>
          <w:bCs/>
          <w:color w:val="auto"/>
          <w:kern w:val="36"/>
          <w:sz w:val="28"/>
          <w:szCs w:val="44"/>
        </w:rPr>
      </w:pPr>
      <w:r>
        <w:rPr>
          <w:color w:val="auto"/>
        </w:rPr>
        <w:fldChar w:fldCharType="begin"/>
      </w:r>
      <w:r>
        <w:rPr>
          <w:color w:val="auto"/>
        </w:rPr>
        <w:instrText xml:space="preserve"> HYPERLINK \l "_Toc15148" </w:instrText>
      </w:r>
      <w:r>
        <w:rPr>
          <w:color w:val="auto"/>
        </w:rPr>
        <w:fldChar w:fldCharType="separate"/>
      </w:r>
      <w:r>
        <w:rPr>
          <w:rFonts w:hint="eastAsia" w:ascii="宋体" w:hAnsi="宋体" w:cs="宋体"/>
          <w:b/>
          <w:bCs/>
          <w:color w:val="auto"/>
          <w:kern w:val="36"/>
          <w:sz w:val="28"/>
          <w:szCs w:val="44"/>
        </w:rPr>
        <w:t>第三卷  工程量清单</w:t>
      </w:r>
      <w:r>
        <w:rPr>
          <w:rFonts w:hint="eastAsia" w:ascii="宋体" w:hAnsi="宋体" w:cs="宋体"/>
          <w:b/>
          <w:bCs/>
          <w:color w:val="auto"/>
          <w:kern w:val="36"/>
          <w:sz w:val="28"/>
          <w:szCs w:val="44"/>
        </w:rPr>
        <w:tab/>
      </w:r>
      <w:r>
        <w:rPr>
          <w:rFonts w:hint="eastAsia" w:ascii="宋体" w:hAnsi="宋体" w:cs="宋体"/>
          <w:b/>
          <w:bCs/>
          <w:color w:val="auto"/>
          <w:kern w:val="36"/>
          <w:sz w:val="28"/>
          <w:szCs w:val="44"/>
        </w:rPr>
        <w:fldChar w:fldCharType="begin"/>
      </w:r>
      <w:r>
        <w:rPr>
          <w:rFonts w:hint="eastAsia" w:ascii="宋体" w:hAnsi="宋体" w:cs="宋体"/>
          <w:b/>
          <w:bCs/>
          <w:color w:val="auto"/>
          <w:kern w:val="36"/>
          <w:sz w:val="28"/>
          <w:szCs w:val="44"/>
        </w:rPr>
        <w:instrText xml:space="preserve"> PAGEREF _Toc15148 </w:instrText>
      </w:r>
      <w:r>
        <w:rPr>
          <w:rFonts w:hint="eastAsia" w:ascii="宋体" w:hAnsi="宋体" w:cs="宋体"/>
          <w:b/>
          <w:bCs/>
          <w:color w:val="auto"/>
          <w:kern w:val="36"/>
          <w:sz w:val="28"/>
          <w:szCs w:val="44"/>
        </w:rPr>
        <w:fldChar w:fldCharType="separate"/>
      </w:r>
      <w:r>
        <w:rPr>
          <w:rFonts w:ascii="宋体" w:hAnsi="宋体" w:cs="宋体"/>
          <w:b/>
          <w:bCs/>
          <w:color w:val="auto"/>
          <w:kern w:val="36"/>
          <w:sz w:val="28"/>
          <w:szCs w:val="44"/>
        </w:rPr>
        <w:t>52</w:t>
      </w:r>
      <w:r>
        <w:rPr>
          <w:rFonts w:hint="eastAsia" w:ascii="宋体" w:hAnsi="宋体" w:cs="宋体"/>
          <w:b/>
          <w:bCs/>
          <w:color w:val="auto"/>
          <w:kern w:val="36"/>
          <w:sz w:val="28"/>
          <w:szCs w:val="44"/>
        </w:rPr>
        <w:fldChar w:fldCharType="end"/>
      </w:r>
      <w:r>
        <w:rPr>
          <w:rFonts w:hint="eastAsia" w:ascii="宋体" w:hAnsi="宋体" w:cs="宋体"/>
          <w:b/>
          <w:bCs/>
          <w:color w:val="auto"/>
          <w:kern w:val="36"/>
          <w:sz w:val="28"/>
          <w:szCs w:val="44"/>
        </w:rPr>
        <w:fldChar w:fldCharType="end"/>
      </w:r>
    </w:p>
    <w:p>
      <w:pPr>
        <w:pStyle w:val="19"/>
        <w:tabs>
          <w:tab w:val="right" w:leader="dot" w:pos="9354"/>
        </w:tabs>
        <w:rPr>
          <w:rFonts w:ascii="宋体" w:hAnsi="宋体" w:cs="宋体"/>
          <w:b/>
          <w:bCs/>
          <w:color w:val="auto"/>
          <w:kern w:val="36"/>
          <w:sz w:val="28"/>
          <w:szCs w:val="44"/>
        </w:rPr>
      </w:pPr>
      <w:r>
        <w:rPr>
          <w:color w:val="auto"/>
        </w:rPr>
        <w:fldChar w:fldCharType="begin"/>
      </w:r>
      <w:r>
        <w:rPr>
          <w:color w:val="auto"/>
        </w:rPr>
        <w:instrText xml:space="preserve"> HYPERLINK \l "_Toc2701" </w:instrText>
      </w:r>
      <w:r>
        <w:rPr>
          <w:color w:val="auto"/>
        </w:rPr>
        <w:fldChar w:fldCharType="separate"/>
      </w:r>
      <w:r>
        <w:rPr>
          <w:rFonts w:hint="eastAsia" w:ascii="宋体" w:hAnsi="宋体" w:cs="宋体"/>
          <w:color w:val="auto"/>
          <w:kern w:val="36"/>
          <w:sz w:val="28"/>
          <w:szCs w:val="44"/>
        </w:rPr>
        <w:t>第三章  工程量清单</w:t>
      </w:r>
      <w:r>
        <w:rPr>
          <w:rFonts w:hint="eastAsia" w:ascii="宋体" w:hAnsi="宋体" w:cs="宋体"/>
          <w:color w:val="auto"/>
          <w:kern w:val="36"/>
          <w:sz w:val="28"/>
          <w:szCs w:val="44"/>
        </w:rPr>
        <w:tab/>
      </w:r>
      <w:r>
        <w:rPr>
          <w:rFonts w:hint="eastAsia" w:ascii="宋体" w:hAnsi="宋体" w:cs="宋体"/>
          <w:color w:val="auto"/>
          <w:kern w:val="36"/>
          <w:sz w:val="28"/>
          <w:szCs w:val="44"/>
        </w:rPr>
        <w:fldChar w:fldCharType="begin"/>
      </w:r>
      <w:r>
        <w:rPr>
          <w:rFonts w:hint="eastAsia" w:ascii="宋体" w:hAnsi="宋体" w:cs="宋体"/>
          <w:color w:val="auto"/>
          <w:kern w:val="36"/>
          <w:sz w:val="28"/>
          <w:szCs w:val="44"/>
        </w:rPr>
        <w:instrText xml:space="preserve"> PAGEREF _Toc2701 </w:instrText>
      </w:r>
      <w:r>
        <w:rPr>
          <w:rFonts w:hint="eastAsia" w:ascii="宋体" w:hAnsi="宋体" w:cs="宋体"/>
          <w:color w:val="auto"/>
          <w:kern w:val="36"/>
          <w:sz w:val="28"/>
          <w:szCs w:val="44"/>
        </w:rPr>
        <w:fldChar w:fldCharType="separate"/>
      </w:r>
      <w:r>
        <w:rPr>
          <w:rFonts w:ascii="宋体" w:hAnsi="宋体" w:cs="宋体"/>
          <w:color w:val="auto"/>
          <w:kern w:val="36"/>
          <w:sz w:val="28"/>
          <w:szCs w:val="44"/>
        </w:rPr>
        <w:t>52</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fldChar w:fldCharType="end"/>
      </w:r>
    </w:p>
    <w:p>
      <w:pPr>
        <w:pStyle w:val="19"/>
        <w:tabs>
          <w:tab w:val="right" w:leader="dot" w:pos="9354"/>
        </w:tabs>
        <w:rPr>
          <w:rFonts w:ascii="宋体" w:hAnsi="宋体" w:cs="宋体"/>
          <w:b/>
          <w:bCs/>
          <w:color w:val="auto"/>
          <w:kern w:val="36"/>
          <w:sz w:val="28"/>
          <w:szCs w:val="44"/>
        </w:rPr>
      </w:pPr>
      <w:r>
        <w:rPr>
          <w:color w:val="auto"/>
        </w:rPr>
        <w:fldChar w:fldCharType="begin"/>
      </w:r>
      <w:r>
        <w:rPr>
          <w:color w:val="auto"/>
        </w:rPr>
        <w:instrText xml:space="preserve"> HYPERLINK \l "_Toc22860" </w:instrText>
      </w:r>
      <w:r>
        <w:rPr>
          <w:color w:val="auto"/>
        </w:rPr>
        <w:fldChar w:fldCharType="separate"/>
      </w:r>
      <w:r>
        <w:rPr>
          <w:rFonts w:hint="eastAsia" w:ascii="宋体" w:hAnsi="宋体" w:cs="宋体"/>
          <w:b/>
          <w:bCs/>
          <w:color w:val="auto"/>
          <w:kern w:val="36"/>
          <w:sz w:val="28"/>
          <w:szCs w:val="44"/>
        </w:rPr>
        <w:t>第四卷  评标办法</w:t>
      </w:r>
      <w:r>
        <w:rPr>
          <w:rFonts w:hint="eastAsia" w:ascii="宋体" w:hAnsi="宋体" w:cs="宋体"/>
          <w:b/>
          <w:bCs/>
          <w:color w:val="auto"/>
          <w:kern w:val="36"/>
          <w:sz w:val="28"/>
          <w:szCs w:val="44"/>
        </w:rPr>
        <w:tab/>
      </w:r>
      <w:r>
        <w:rPr>
          <w:rFonts w:hint="eastAsia" w:ascii="宋体" w:hAnsi="宋体" w:cs="宋体"/>
          <w:b/>
          <w:bCs/>
          <w:color w:val="auto"/>
          <w:kern w:val="36"/>
          <w:sz w:val="28"/>
          <w:szCs w:val="44"/>
        </w:rPr>
        <w:t>5</w:t>
      </w:r>
      <w:r>
        <w:rPr>
          <w:rFonts w:hint="eastAsia" w:ascii="宋体" w:hAnsi="宋体" w:cs="宋体"/>
          <w:b/>
          <w:bCs/>
          <w:color w:val="auto"/>
          <w:kern w:val="36"/>
          <w:sz w:val="28"/>
          <w:szCs w:val="44"/>
        </w:rPr>
        <w:fldChar w:fldCharType="end"/>
      </w:r>
      <w:r>
        <w:rPr>
          <w:rFonts w:hint="eastAsia" w:ascii="宋体" w:hAnsi="宋体" w:cs="宋体"/>
          <w:b/>
          <w:bCs/>
          <w:color w:val="auto"/>
          <w:kern w:val="36"/>
          <w:sz w:val="28"/>
          <w:szCs w:val="44"/>
        </w:rPr>
        <w:t>6</w:t>
      </w:r>
    </w:p>
    <w:p>
      <w:pPr>
        <w:pStyle w:val="19"/>
        <w:tabs>
          <w:tab w:val="right" w:leader="dot" w:pos="9354"/>
        </w:tabs>
        <w:rPr>
          <w:rFonts w:ascii="宋体" w:hAnsi="宋体" w:cs="宋体"/>
          <w:color w:val="auto"/>
          <w:kern w:val="36"/>
          <w:sz w:val="28"/>
          <w:szCs w:val="44"/>
        </w:rPr>
      </w:pPr>
      <w:r>
        <w:rPr>
          <w:color w:val="auto"/>
        </w:rPr>
        <w:fldChar w:fldCharType="begin"/>
      </w:r>
      <w:r>
        <w:rPr>
          <w:color w:val="auto"/>
        </w:rPr>
        <w:instrText xml:space="preserve"> HYPERLINK \l "_Toc26653" </w:instrText>
      </w:r>
      <w:r>
        <w:rPr>
          <w:color w:val="auto"/>
        </w:rPr>
        <w:fldChar w:fldCharType="separate"/>
      </w:r>
      <w:r>
        <w:rPr>
          <w:rFonts w:hint="eastAsia" w:ascii="宋体" w:hAnsi="宋体" w:cs="宋体"/>
          <w:color w:val="auto"/>
          <w:kern w:val="36"/>
          <w:sz w:val="28"/>
          <w:szCs w:val="44"/>
        </w:rPr>
        <w:t>第四章  评标办法</w:t>
      </w:r>
      <w:r>
        <w:rPr>
          <w:rFonts w:hint="eastAsia" w:ascii="宋体" w:hAnsi="宋体" w:cs="宋体"/>
          <w:color w:val="auto"/>
          <w:kern w:val="36"/>
          <w:sz w:val="28"/>
          <w:szCs w:val="44"/>
        </w:rPr>
        <w:tab/>
      </w:r>
      <w:r>
        <w:rPr>
          <w:rFonts w:hint="eastAsia" w:ascii="宋体" w:hAnsi="宋体" w:cs="宋体"/>
          <w:color w:val="auto"/>
          <w:kern w:val="36"/>
          <w:sz w:val="28"/>
          <w:szCs w:val="44"/>
        </w:rPr>
        <w:t>5</w:t>
      </w:r>
      <w:r>
        <w:rPr>
          <w:rFonts w:hint="eastAsia" w:ascii="宋体" w:hAnsi="宋体" w:cs="宋体"/>
          <w:color w:val="auto"/>
          <w:kern w:val="36"/>
          <w:sz w:val="28"/>
          <w:szCs w:val="44"/>
        </w:rPr>
        <w:fldChar w:fldCharType="end"/>
      </w:r>
      <w:r>
        <w:rPr>
          <w:rFonts w:hint="eastAsia" w:ascii="宋体" w:hAnsi="宋体" w:cs="宋体"/>
          <w:color w:val="auto"/>
          <w:kern w:val="36"/>
          <w:sz w:val="28"/>
          <w:szCs w:val="44"/>
        </w:rPr>
        <w:t>7</w:t>
      </w:r>
    </w:p>
    <w:p>
      <w:pPr>
        <w:pStyle w:val="19"/>
        <w:tabs>
          <w:tab w:val="right" w:leader="dot" w:pos="9354"/>
        </w:tabs>
        <w:ind w:left="0" w:leftChars="0"/>
        <w:rPr>
          <w:rFonts w:ascii="宋体" w:hAnsi="宋体" w:cs="宋体"/>
          <w:b/>
          <w:bCs/>
          <w:color w:val="auto"/>
          <w:kern w:val="36"/>
          <w:szCs w:val="32"/>
        </w:rPr>
        <w:sectPr>
          <w:headerReference r:id="rId3" w:type="default"/>
          <w:footerReference r:id="rId5" w:type="default"/>
          <w:headerReference r:id="rId4" w:type="even"/>
          <w:footerReference r:id="rId6" w:type="even"/>
          <w:pgSz w:w="11906" w:h="16838"/>
          <w:pgMar w:top="1134" w:right="1134" w:bottom="1134" w:left="1134" w:header="851" w:footer="992" w:gutter="284"/>
          <w:pgNumType w:start="1"/>
          <w:cols w:space="720" w:num="1"/>
          <w:docGrid w:type="lines" w:linePitch="312" w:charSpace="0"/>
        </w:sectPr>
      </w:pPr>
      <w:r>
        <w:rPr>
          <w:rFonts w:hint="eastAsia" w:ascii="宋体" w:hAnsi="宋体" w:cs="宋体"/>
          <w:b/>
          <w:bCs/>
          <w:color w:val="auto"/>
          <w:kern w:val="36"/>
          <w:sz w:val="28"/>
          <w:szCs w:val="44"/>
        </w:rPr>
        <w:fldChar w:fldCharType="end"/>
      </w:r>
      <w:bookmarkStart w:id="0" w:name="_Toc457816813"/>
    </w:p>
    <w:bookmarkEnd w:id="0"/>
    <w:p>
      <w:pPr>
        <w:pStyle w:val="59"/>
        <w:numPr>
          <w:ilvl w:val="0"/>
          <w:numId w:val="0"/>
        </w:numPr>
        <w:tabs>
          <w:tab w:val="left" w:pos="1260"/>
        </w:tabs>
        <w:spacing w:line="480" w:lineRule="exact"/>
        <w:jc w:val="center"/>
        <w:outlineLvl w:val="2"/>
        <w:rPr>
          <w:rFonts w:ascii="宋体" w:hAnsi="宋体" w:eastAsia="宋体" w:cs="宋体"/>
          <w:b/>
          <w:color w:val="auto"/>
          <w:sz w:val="32"/>
          <w:szCs w:val="32"/>
        </w:rPr>
      </w:pPr>
      <w:bookmarkStart w:id="1" w:name="_Toc529348093"/>
    </w:p>
    <w:p>
      <w:pPr>
        <w:pStyle w:val="59"/>
        <w:numPr>
          <w:ilvl w:val="0"/>
          <w:numId w:val="0"/>
        </w:numPr>
        <w:tabs>
          <w:tab w:val="left" w:pos="1260"/>
        </w:tabs>
        <w:spacing w:line="480" w:lineRule="exact"/>
        <w:jc w:val="center"/>
        <w:outlineLvl w:val="2"/>
        <w:rPr>
          <w:rFonts w:ascii="宋体" w:hAnsi="宋体" w:eastAsia="宋体" w:cs="宋体"/>
          <w:b/>
          <w:color w:val="auto"/>
          <w:sz w:val="32"/>
          <w:szCs w:val="32"/>
        </w:rPr>
      </w:pPr>
      <w:r>
        <w:rPr>
          <w:rFonts w:hint="eastAsia" w:ascii="宋体" w:hAnsi="宋体" w:eastAsia="宋体" w:cs="宋体"/>
          <w:b/>
          <w:color w:val="auto"/>
          <w:sz w:val="32"/>
          <w:szCs w:val="32"/>
        </w:rPr>
        <w:t>外科楼节能改造项目竞争性谈判公告</w:t>
      </w:r>
      <w:bookmarkEnd w:id="1"/>
    </w:p>
    <w:p>
      <w:pPr>
        <w:rPr>
          <w:color w:val="auto"/>
        </w:rPr>
      </w:pPr>
    </w:p>
    <w:p>
      <w:pPr>
        <w:spacing w:line="240" w:lineRule="exact"/>
        <w:rPr>
          <w:color w:val="auto"/>
        </w:rPr>
      </w:pPr>
    </w:p>
    <w:p>
      <w:pPr>
        <w:pBdr>
          <w:top w:val="single" w:color="auto" w:sz="4" w:space="1"/>
          <w:left w:val="single" w:color="auto" w:sz="4" w:space="4"/>
          <w:bottom w:val="single" w:color="auto" w:sz="4" w:space="1"/>
          <w:right w:val="single" w:color="auto" w:sz="4" w:space="4"/>
        </w:pBdr>
        <w:spacing w:line="420" w:lineRule="exact"/>
        <w:ind w:firstLine="422" w:firstLineChars="200"/>
        <w:rPr>
          <w:rFonts w:ascii="宋体" w:hAnsi="宋体" w:cs="宋体"/>
          <w:b/>
          <w:bCs/>
          <w:color w:val="auto"/>
          <w:sz w:val="24"/>
        </w:rPr>
      </w:pPr>
      <w:r>
        <w:rPr>
          <w:rFonts w:hint="eastAsia" w:ascii="宋体" w:hAnsi="宋体" w:cs="宋体"/>
          <w:b/>
          <w:bCs/>
          <w:color w:val="auto"/>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rPr>
      </w:pPr>
      <w:r>
        <w:rPr>
          <w:rFonts w:hint="eastAsia" w:ascii="宋体" w:hAnsi="宋体" w:cs="宋体"/>
          <w:color w:val="auto"/>
          <w:szCs w:val="21"/>
          <w:u w:val="single"/>
        </w:rPr>
        <w:t>外科楼节能改造项目</w:t>
      </w:r>
      <w:r>
        <w:rPr>
          <w:rFonts w:hint="eastAsia" w:ascii="宋体" w:hAnsi="宋体" w:cs="宋体"/>
          <w:color w:val="auto"/>
          <w:szCs w:val="21"/>
        </w:rPr>
        <w:t>的潜在供应商应在</w:t>
      </w:r>
      <w:r>
        <w:rPr>
          <w:rFonts w:hint="eastAsia" w:ascii="宋体" w:hAnsi="宋体" w:cs="宋体"/>
          <w:color w:val="auto"/>
          <w:szCs w:val="21"/>
          <w:u w:val="single"/>
        </w:rPr>
        <w:t>广西建隆工程咨询有限公司（南宁市青秀区竹溪大道36号青湖中心1301号）</w:t>
      </w:r>
      <w:r>
        <w:rPr>
          <w:rFonts w:hint="eastAsia" w:ascii="宋体" w:hAnsi="宋体" w:cs="宋体"/>
          <w:color w:val="auto"/>
          <w:szCs w:val="21"/>
        </w:rPr>
        <w:t>获取采购文件，并于</w:t>
      </w:r>
      <w:r>
        <w:rPr>
          <w:rFonts w:hint="eastAsia" w:ascii="宋体" w:hAnsi="宋体" w:cs="宋体"/>
          <w:color w:val="auto"/>
          <w:szCs w:val="21"/>
          <w:u w:val="single"/>
        </w:rPr>
        <w:t xml:space="preserve"> 2020</w:t>
      </w:r>
      <w:r>
        <w:rPr>
          <w:rFonts w:hint="eastAsia" w:ascii="宋体" w:hAnsi="宋体" w:cs="宋体"/>
          <w:bCs/>
          <w:color w:val="auto"/>
          <w:szCs w:val="21"/>
          <w:u w:val="single"/>
        </w:rPr>
        <w:t>年8月21日 10点</w:t>
      </w:r>
      <w:r>
        <w:rPr>
          <w:rFonts w:hint="eastAsia" w:ascii="宋体" w:hAnsi="宋体" w:cs="宋体"/>
          <w:bCs/>
          <w:color w:val="auto"/>
          <w:szCs w:val="21"/>
        </w:rPr>
        <w:t>（北京时间）前提交响应文件</w:t>
      </w:r>
      <w:r>
        <w:rPr>
          <w:rFonts w:hint="eastAsia" w:ascii="宋体" w:hAnsi="宋体" w:cs="宋体"/>
          <w:color w:val="auto"/>
          <w:szCs w:val="21"/>
        </w:rPr>
        <w:t>。</w:t>
      </w:r>
    </w:p>
    <w:p>
      <w:pPr>
        <w:spacing w:line="380" w:lineRule="exact"/>
        <w:rPr>
          <w:rFonts w:ascii="宋体" w:hAnsi="宋体" w:cs="宋体"/>
          <w:b/>
          <w:bCs/>
          <w:color w:val="auto"/>
          <w:szCs w:val="21"/>
        </w:rPr>
      </w:pPr>
      <w:r>
        <w:rPr>
          <w:rFonts w:hint="eastAsia" w:ascii="宋体" w:hAnsi="宋体" w:cs="宋体"/>
          <w:b/>
          <w:bCs/>
          <w:color w:val="auto"/>
          <w:szCs w:val="21"/>
        </w:rPr>
        <w:t>一、项目基本情况</w:t>
      </w:r>
    </w:p>
    <w:p>
      <w:pPr>
        <w:spacing w:line="380" w:lineRule="exact"/>
        <w:ind w:firstLine="420" w:firstLineChars="200"/>
        <w:rPr>
          <w:rFonts w:ascii="宋体" w:hAnsi="宋体" w:cs="宋体"/>
          <w:color w:val="auto"/>
          <w:szCs w:val="21"/>
        </w:rPr>
      </w:pPr>
      <w:r>
        <w:rPr>
          <w:rFonts w:hint="eastAsia" w:ascii="宋体" w:hAnsi="宋体" w:cs="宋体"/>
          <w:color w:val="auto"/>
          <w:szCs w:val="21"/>
        </w:rPr>
        <w:t>项目编号：CZZC2020-J2-000069-GXJL。</w:t>
      </w:r>
    </w:p>
    <w:p>
      <w:pPr>
        <w:spacing w:line="380" w:lineRule="exact"/>
        <w:ind w:firstLine="420" w:firstLineChars="200"/>
        <w:rPr>
          <w:rFonts w:ascii="宋体" w:hAnsi="宋体" w:cs="宋体"/>
          <w:color w:val="auto"/>
          <w:szCs w:val="21"/>
        </w:rPr>
      </w:pPr>
      <w:r>
        <w:rPr>
          <w:rFonts w:hint="eastAsia" w:ascii="宋体" w:hAnsi="宋体" w:cs="宋体"/>
          <w:color w:val="auto"/>
          <w:szCs w:val="21"/>
        </w:rPr>
        <w:t>项目名称：外科楼节能改造项目。</w:t>
      </w:r>
    </w:p>
    <w:p>
      <w:pPr>
        <w:spacing w:line="380" w:lineRule="exact"/>
        <w:ind w:firstLine="420" w:firstLineChars="200"/>
        <w:rPr>
          <w:color w:val="auto"/>
          <w:szCs w:val="21"/>
        </w:rPr>
      </w:pPr>
      <w:r>
        <w:rPr>
          <w:rFonts w:hint="eastAsia" w:ascii="宋体" w:hAnsi="宋体" w:cs="宋体"/>
          <w:color w:val="auto"/>
          <w:szCs w:val="21"/>
        </w:rPr>
        <w:t>采购方式：☑竞争性谈判 □竞争性磋商 □询价。</w:t>
      </w:r>
    </w:p>
    <w:p>
      <w:pPr>
        <w:spacing w:line="380" w:lineRule="exact"/>
        <w:ind w:firstLine="420" w:firstLineChars="200"/>
        <w:rPr>
          <w:rFonts w:ascii="宋体" w:hAnsi="宋体" w:cs="宋体"/>
          <w:color w:val="auto"/>
          <w:szCs w:val="21"/>
        </w:rPr>
      </w:pPr>
      <w:r>
        <w:rPr>
          <w:rFonts w:hint="eastAsia" w:ascii="宋体" w:hAnsi="宋体" w:cs="宋体"/>
          <w:color w:val="auto"/>
          <w:szCs w:val="21"/>
        </w:rPr>
        <w:t>预算金额：人民币玖拾柒万叁仟壹佰贰拾壹元肆角元(￥973121.40)。</w:t>
      </w:r>
    </w:p>
    <w:p>
      <w:pPr>
        <w:spacing w:line="380" w:lineRule="exact"/>
        <w:ind w:firstLine="420" w:firstLineChars="200"/>
        <w:rPr>
          <w:rFonts w:ascii="宋体" w:hAnsi="宋体" w:cs="宋体"/>
          <w:color w:val="auto"/>
          <w:szCs w:val="21"/>
        </w:rPr>
      </w:pPr>
      <w:r>
        <w:rPr>
          <w:rFonts w:hint="eastAsia" w:ascii="宋体" w:hAnsi="宋体" w:cs="宋体"/>
          <w:color w:val="auto"/>
          <w:szCs w:val="21"/>
        </w:rPr>
        <w:t>采购需求：外科楼节能改造项目（工程量清单内容包含的所有内容）。</w:t>
      </w:r>
    </w:p>
    <w:p>
      <w:pPr>
        <w:spacing w:line="380" w:lineRule="exact"/>
        <w:ind w:firstLine="420" w:firstLineChars="200"/>
        <w:rPr>
          <w:rFonts w:ascii="宋体" w:hAnsi="宋体" w:cs="宋体"/>
          <w:color w:val="auto"/>
          <w:szCs w:val="21"/>
        </w:rPr>
      </w:pPr>
      <w:r>
        <w:rPr>
          <w:rFonts w:hint="eastAsia" w:ascii="宋体" w:hAnsi="宋体" w:cs="宋体"/>
          <w:color w:val="auto"/>
          <w:szCs w:val="21"/>
        </w:rPr>
        <w:t>合同履行期限：详见竞争性谈判文件。</w:t>
      </w:r>
    </w:p>
    <w:p>
      <w:pPr>
        <w:spacing w:line="38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spacing w:line="380" w:lineRule="exact"/>
        <w:rPr>
          <w:color w:val="auto"/>
        </w:rPr>
      </w:pPr>
      <w:r>
        <w:rPr>
          <w:rFonts w:hint="eastAsia" w:ascii="宋体" w:hAnsi="宋体" w:cs="宋体"/>
          <w:b/>
          <w:bCs/>
          <w:color w:val="auto"/>
          <w:szCs w:val="21"/>
        </w:rPr>
        <w:t>二、供应商资格要求</w:t>
      </w:r>
    </w:p>
    <w:p>
      <w:pPr>
        <w:spacing w:line="38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80" w:lineRule="exact"/>
        <w:ind w:firstLine="420" w:firstLineChars="200"/>
        <w:rPr>
          <w:rFonts w:ascii="宋体" w:hAnsi="宋体" w:cs="宋体"/>
          <w:color w:val="auto"/>
          <w:szCs w:val="21"/>
        </w:rPr>
      </w:pPr>
      <w:r>
        <w:rPr>
          <w:rFonts w:hint="eastAsia" w:ascii="宋体" w:hAnsi="宋体" w:cs="宋体"/>
          <w:color w:val="auto"/>
          <w:szCs w:val="21"/>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spacing w:line="38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pPr>
        <w:spacing w:line="380" w:lineRule="exact"/>
        <w:ind w:firstLine="420" w:firstLineChars="200"/>
        <w:rPr>
          <w:rFonts w:ascii="宋体" w:hAnsi="宋体" w:cs="宋体"/>
          <w:color w:val="auto"/>
          <w:szCs w:val="21"/>
        </w:rPr>
      </w:pPr>
      <w:r>
        <w:rPr>
          <w:rFonts w:hint="eastAsia" w:ascii="宋体" w:hAnsi="宋体" w:cs="宋体"/>
          <w:color w:val="auto"/>
          <w:szCs w:val="21"/>
        </w:rPr>
        <w:t>3.1. 国内注册（指按国家有关规定要求注册或登记的）达到本次招标采购服务要求的供应商；</w:t>
      </w:r>
    </w:p>
    <w:p>
      <w:pPr>
        <w:spacing w:line="380" w:lineRule="exact"/>
        <w:ind w:firstLine="420" w:firstLineChars="200"/>
        <w:rPr>
          <w:rFonts w:ascii="宋体" w:hAnsi="宋体" w:cs="宋体"/>
          <w:color w:val="auto"/>
          <w:szCs w:val="21"/>
        </w:rPr>
      </w:pPr>
      <w:r>
        <w:rPr>
          <w:rFonts w:hint="eastAsia" w:ascii="宋体" w:hAnsi="宋体" w:cs="宋体"/>
          <w:color w:val="auto"/>
          <w:szCs w:val="21"/>
        </w:rPr>
        <w:t>3.2. 供应商或投标产品生产企业须具有机电工程施工总承包或建筑</w:t>
      </w:r>
      <w:r>
        <w:rPr>
          <w:color w:val="auto"/>
        </w:rPr>
        <w:fldChar w:fldCharType="begin"/>
      </w:r>
      <w:r>
        <w:rPr>
          <w:color w:val="auto"/>
        </w:rPr>
        <w:instrText xml:space="preserve"> HYPERLINK "https://baike.so.com/doc/6828108-7045303.html" \t "https://baike.so.com/doc/_blank" </w:instrText>
      </w:r>
      <w:r>
        <w:rPr>
          <w:color w:val="auto"/>
        </w:rPr>
        <w:fldChar w:fldCharType="separate"/>
      </w:r>
      <w:r>
        <w:rPr>
          <w:rFonts w:ascii="宋体" w:hAnsi="宋体" w:cs="宋体"/>
          <w:color w:val="auto"/>
          <w:szCs w:val="21"/>
        </w:rPr>
        <w:t>机电安装工程</w:t>
      </w:r>
      <w:r>
        <w:rPr>
          <w:rFonts w:ascii="宋体" w:hAnsi="宋体" w:cs="宋体"/>
          <w:color w:val="auto"/>
          <w:szCs w:val="21"/>
        </w:rPr>
        <w:fldChar w:fldCharType="end"/>
      </w:r>
      <w:r>
        <w:rPr>
          <w:rFonts w:ascii="宋体" w:hAnsi="宋体" w:cs="宋体"/>
          <w:color w:val="auto"/>
          <w:szCs w:val="21"/>
        </w:rPr>
        <w:t>专业承包</w:t>
      </w:r>
      <w:r>
        <w:rPr>
          <w:rFonts w:hint="eastAsia" w:ascii="宋体" w:hAnsi="宋体" w:cs="宋体"/>
          <w:color w:val="auto"/>
          <w:szCs w:val="21"/>
        </w:rPr>
        <w:t>叁级以上资质（含叁级），具有安全生产许可证，并在人员、设备、资金等方面具备相应的施工能力；拟投入本项目的项目经理必须具有机电工程专业贰级以上（含贰级）注册建造师资格并且获得有效的安全生产考核合格证B证。</w:t>
      </w:r>
    </w:p>
    <w:p>
      <w:pPr>
        <w:spacing w:line="380" w:lineRule="exact"/>
        <w:ind w:firstLine="420" w:firstLineChars="200"/>
        <w:rPr>
          <w:rFonts w:ascii="宋体" w:hAnsi="宋体" w:cs="宋体"/>
          <w:color w:val="auto"/>
          <w:szCs w:val="21"/>
        </w:rPr>
      </w:pPr>
      <w:r>
        <w:rPr>
          <w:rFonts w:hint="eastAsia" w:ascii="宋体" w:hAnsi="宋体" w:cs="宋体"/>
          <w:color w:val="auto"/>
          <w:szCs w:val="21"/>
        </w:rPr>
        <w:t>3.3.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bookmarkStart w:id="380" w:name="_GoBack"/>
      <w:bookmarkEnd w:id="380"/>
    </w:p>
    <w:p>
      <w:pPr>
        <w:pStyle w:val="36"/>
        <w:spacing w:line="380" w:lineRule="exact"/>
        <w:ind w:firstLine="0"/>
        <w:rPr>
          <w:rFonts w:ascii="宋体" w:hAnsi="宋体" w:cs="宋体"/>
          <w:b/>
          <w:bCs/>
          <w:color w:val="auto"/>
          <w:sz w:val="21"/>
          <w:szCs w:val="21"/>
        </w:rPr>
      </w:pPr>
      <w:r>
        <w:rPr>
          <w:rFonts w:hint="eastAsia" w:ascii="宋体" w:hAnsi="宋体" w:cs="宋体"/>
          <w:b/>
          <w:bCs/>
          <w:color w:val="auto"/>
          <w:sz w:val="21"/>
          <w:szCs w:val="21"/>
        </w:rPr>
        <w:t>三、获取招标文件</w:t>
      </w:r>
    </w:p>
    <w:p>
      <w:pPr>
        <w:pStyle w:val="36"/>
        <w:spacing w:line="380" w:lineRule="exact"/>
        <w:ind w:firstLine="460" w:firstLineChars="200"/>
        <w:rPr>
          <w:rFonts w:ascii="宋体" w:hAnsi="宋体" w:cs="宋体"/>
          <w:color w:val="auto"/>
          <w:kern w:val="2"/>
          <w:sz w:val="21"/>
          <w:szCs w:val="21"/>
        </w:rPr>
      </w:pPr>
      <w:r>
        <w:rPr>
          <w:rFonts w:hint="eastAsia" w:ascii="宋体" w:hAnsi="宋体" w:cs="宋体"/>
          <w:color w:val="auto"/>
          <w:kern w:val="2"/>
          <w:sz w:val="21"/>
          <w:szCs w:val="21"/>
        </w:rPr>
        <w:t>1.时间：</w:t>
      </w:r>
      <w:r>
        <w:rPr>
          <w:rFonts w:hint="eastAsia" w:ascii="宋体" w:hAnsi="宋体" w:cs="宋体"/>
          <w:color w:val="auto"/>
          <w:kern w:val="2"/>
          <w:sz w:val="21"/>
          <w:szCs w:val="21"/>
        </w:rPr>
        <w:t>2020年8月17日至2020年8月20日</w:t>
      </w:r>
      <w:r>
        <w:rPr>
          <w:rFonts w:hint="eastAsia" w:ascii="宋体" w:hAnsi="宋体" w:cs="宋体"/>
          <w:color w:val="auto"/>
          <w:kern w:val="2"/>
          <w:sz w:val="21"/>
          <w:szCs w:val="21"/>
        </w:rPr>
        <w:t>，每天上午8:30至12：00，下午15：00至18:00（北京时间，法定节假日除外 ）</w:t>
      </w:r>
    </w:p>
    <w:p>
      <w:pPr>
        <w:pStyle w:val="34"/>
        <w:spacing w:before="0" w:beforeAutospacing="0" w:after="0" w:afterAutospacing="0" w:line="380" w:lineRule="exact"/>
        <w:ind w:firstLine="420" w:firstLineChars="200"/>
        <w:rPr>
          <w:rFonts w:cs="宋体"/>
          <w:color w:val="auto"/>
          <w:kern w:val="2"/>
          <w:sz w:val="21"/>
          <w:szCs w:val="21"/>
        </w:rPr>
      </w:pPr>
      <w:r>
        <w:rPr>
          <w:rFonts w:hint="eastAsia" w:cs="宋体"/>
          <w:color w:val="auto"/>
          <w:kern w:val="2"/>
          <w:sz w:val="21"/>
          <w:szCs w:val="21"/>
        </w:rPr>
        <w:t>2.地址：广西建隆工程咨询有限公司（南宁市青秀区竹溪大道36号青湖中心1301号）</w:t>
      </w:r>
    </w:p>
    <w:p>
      <w:pPr>
        <w:pStyle w:val="34"/>
        <w:spacing w:before="0" w:beforeAutospacing="0" w:after="0" w:afterAutospacing="0" w:line="380" w:lineRule="exact"/>
        <w:ind w:firstLine="420" w:firstLineChars="200"/>
        <w:rPr>
          <w:rFonts w:cs="宋体"/>
          <w:color w:val="auto"/>
          <w:kern w:val="2"/>
          <w:sz w:val="21"/>
          <w:szCs w:val="21"/>
        </w:rPr>
      </w:pPr>
      <w:r>
        <w:rPr>
          <w:rFonts w:hint="eastAsia" w:cs="宋体"/>
          <w:color w:val="auto"/>
          <w:kern w:val="2"/>
          <w:sz w:val="21"/>
          <w:szCs w:val="21"/>
        </w:rPr>
        <w:t>方式：法定代表人或委托代理人持身份证正反面复印件，主体资格证明（如营业执照、事业单位法人证书、执业许可证、个体工商户营业执照、自然人身份证等）复印件；非法定代表人还须携带法定代表人授权书原件（复印件均须加盖单位公章或自然人加盖手指指印）。现场购买。</w:t>
      </w:r>
    </w:p>
    <w:p>
      <w:pPr>
        <w:pStyle w:val="34"/>
        <w:spacing w:before="0" w:beforeAutospacing="0" w:after="0" w:afterAutospacing="0" w:line="380" w:lineRule="exact"/>
        <w:ind w:firstLine="420" w:firstLineChars="200"/>
        <w:rPr>
          <w:rFonts w:cs="宋体"/>
          <w:color w:val="auto"/>
          <w:kern w:val="2"/>
          <w:sz w:val="21"/>
          <w:szCs w:val="21"/>
        </w:rPr>
      </w:pPr>
      <w:r>
        <w:rPr>
          <w:rFonts w:hint="eastAsia" w:cs="宋体"/>
          <w:color w:val="auto"/>
          <w:kern w:val="2"/>
          <w:sz w:val="21"/>
          <w:szCs w:val="21"/>
        </w:rPr>
        <w:t>售价：竞争性谈判文件工本费300元/本，售后不退。</w:t>
      </w:r>
    </w:p>
    <w:p>
      <w:pPr>
        <w:numPr>
          <w:ilvl w:val="0"/>
          <w:numId w:val="2"/>
        </w:numPr>
        <w:spacing w:line="380" w:lineRule="exact"/>
        <w:jc w:val="left"/>
        <w:rPr>
          <w:rFonts w:ascii="宋体" w:hAnsi="宋体" w:cs="宋体"/>
          <w:b/>
          <w:bCs/>
          <w:color w:val="auto"/>
          <w:szCs w:val="21"/>
        </w:rPr>
      </w:pPr>
      <w:r>
        <w:rPr>
          <w:rFonts w:hint="eastAsia" w:ascii="宋体" w:hAnsi="宋体" w:cs="宋体"/>
          <w:b/>
          <w:bCs/>
          <w:color w:val="auto"/>
          <w:spacing w:val="10"/>
          <w:kern w:val="0"/>
          <w:szCs w:val="21"/>
        </w:rPr>
        <w:t>响应文件提交</w:t>
      </w:r>
    </w:p>
    <w:p>
      <w:pPr>
        <w:spacing w:line="380" w:lineRule="exact"/>
        <w:ind w:firstLine="420" w:firstLineChars="200"/>
        <w:rPr>
          <w:rFonts w:ascii="宋体" w:hAnsi="宋体" w:cs="宋体"/>
          <w:color w:val="auto"/>
          <w:szCs w:val="21"/>
        </w:rPr>
      </w:pPr>
      <w:r>
        <w:rPr>
          <w:rFonts w:hint="eastAsia" w:ascii="宋体" w:hAnsi="宋体" w:cs="宋体"/>
          <w:color w:val="auto"/>
          <w:szCs w:val="21"/>
        </w:rPr>
        <w:t>截止时间：2020</w:t>
      </w:r>
      <w:r>
        <w:rPr>
          <w:rFonts w:hint="eastAsia" w:ascii="宋体" w:hAnsi="宋体" w:cs="宋体"/>
          <w:color w:val="auto"/>
          <w:szCs w:val="21"/>
        </w:rPr>
        <w:t xml:space="preserve"> 年 8月21日 10 点</w:t>
      </w:r>
    </w:p>
    <w:p>
      <w:pPr>
        <w:spacing w:line="380" w:lineRule="exact"/>
        <w:ind w:firstLine="420" w:firstLineChars="200"/>
        <w:rPr>
          <w:rFonts w:ascii="宋体" w:hAnsi="宋体" w:cs="宋体"/>
          <w:color w:val="auto"/>
          <w:szCs w:val="21"/>
        </w:rPr>
      </w:pPr>
      <w:r>
        <w:rPr>
          <w:rFonts w:hint="eastAsia" w:ascii="宋体" w:hAnsi="宋体" w:cs="宋体"/>
          <w:color w:val="auto"/>
          <w:szCs w:val="21"/>
        </w:rPr>
        <w:t>地点：崇左市花山路与城南八路交叉口万沣名车城4楼406室广西建隆工程咨询有限公司开标大厅，逾期送达的将予以拒收。</w:t>
      </w:r>
    </w:p>
    <w:p>
      <w:pPr>
        <w:numPr>
          <w:ilvl w:val="0"/>
          <w:numId w:val="2"/>
        </w:numPr>
        <w:spacing w:line="380" w:lineRule="exact"/>
        <w:jc w:val="left"/>
        <w:rPr>
          <w:rFonts w:ascii="宋体" w:hAnsi="宋体" w:cs="宋体"/>
          <w:b/>
          <w:bCs/>
          <w:color w:val="auto"/>
          <w:spacing w:val="10"/>
          <w:kern w:val="0"/>
          <w:sz w:val="24"/>
        </w:rPr>
      </w:pPr>
      <w:r>
        <w:rPr>
          <w:rFonts w:hint="eastAsia" w:ascii="宋体" w:hAnsi="宋体" w:cs="宋体"/>
          <w:b/>
          <w:bCs/>
          <w:color w:val="auto"/>
          <w:spacing w:val="10"/>
          <w:kern w:val="0"/>
          <w:szCs w:val="21"/>
        </w:rPr>
        <w:t>开启</w:t>
      </w:r>
    </w:p>
    <w:p>
      <w:pPr>
        <w:spacing w:line="380" w:lineRule="exact"/>
        <w:ind w:firstLine="420" w:firstLineChars="200"/>
        <w:rPr>
          <w:rFonts w:ascii="宋体" w:hAnsi="宋体" w:cs="宋体"/>
          <w:color w:val="auto"/>
          <w:szCs w:val="21"/>
        </w:rPr>
      </w:pPr>
      <w:r>
        <w:rPr>
          <w:rFonts w:hint="eastAsia" w:ascii="宋体" w:hAnsi="宋体" w:cs="宋体"/>
          <w:color w:val="auto"/>
          <w:szCs w:val="21"/>
        </w:rPr>
        <w:t>时间：2020年8月21日 10点</w:t>
      </w:r>
    </w:p>
    <w:p>
      <w:pPr>
        <w:pStyle w:val="52"/>
        <w:spacing w:line="380" w:lineRule="exact"/>
        <w:ind w:firstLine="460" w:firstLineChars="200"/>
        <w:rPr>
          <w:rFonts w:ascii="宋体" w:hAnsi="宋体" w:cs="宋体"/>
          <w:color w:val="auto"/>
          <w:sz w:val="21"/>
          <w:szCs w:val="21"/>
        </w:rPr>
      </w:pPr>
      <w:r>
        <w:rPr>
          <w:rFonts w:hint="eastAsia" w:ascii="宋体" w:hAnsi="宋体" w:cs="宋体"/>
          <w:color w:val="auto"/>
          <w:sz w:val="21"/>
          <w:szCs w:val="21"/>
        </w:rPr>
        <w:t>地点：崇左市花山路与城南八路交叉口万沣名车城4楼406室广西建隆工程咨询有限公司开标大厅</w:t>
      </w:r>
    </w:p>
    <w:p>
      <w:pPr>
        <w:numPr>
          <w:ilvl w:val="0"/>
          <w:numId w:val="2"/>
        </w:numPr>
        <w:spacing w:line="380" w:lineRule="exact"/>
        <w:jc w:val="left"/>
        <w:rPr>
          <w:rFonts w:ascii="宋体" w:hAnsi="宋体" w:cs="宋体"/>
          <w:b/>
          <w:bCs/>
          <w:color w:val="auto"/>
          <w:spacing w:val="10"/>
          <w:kern w:val="0"/>
          <w:szCs w:val="21"/>
        </w:rPr>
      </w:pPr>
      <w:r>
        <w:rPr>
          <w:rFonts w:hint="eastAsia" w:ascii="宋体" w:hAnsi="宋体" w:cs="宋体"/>
          <w:b/>
          <w:bCs/>
          <w:color w:val="auto"/>
          <w:spacing w:val="10"/>
          <w:kern w:val="0"/>
          <w:szCs w:val="21"/>
        </w:rPr>
        <w:t>公告期限</w:t>
      </w:r>
    </w:p>
    <w:p>
      <w:pPr>
        <w:pStyle w:val="52"/>
        <w:spacing w:line="380" w:lineRule="exact"/>
        <w:ind w:firstLine="460" w:firstLineChars="200"/>
        <w:rPr>
          <w:rFonts w:ascii="宋体" w:hAnsi="宋体" w:cs="宋体"/>
          <w:b/>
          <w:color w:val="auto"/>
          <w:kern w:val="0"/>
          <w:sz w:val="21"/>
          <w:szCs w:val="21"/>
        </w:rPr>
      </w:pPr>
      <w:r>
        <w:rPr>
          <w:rFonts w:hint="eastAsia"/>
          <w:color w:val="auto"/>
          <w:sz w:val="21"/>
          <w:szCs w:val="21"/>
        </w:rPr>
        <w:t>自本公告发布之日起3个工作日。</w:t>
      </w:r>
    </w:p>
    <w:p>
      <w:pPr>
        <w:numPr>
          <w:ilvl w:val="0"/>
          <w:numId w:val="2"/>
        </w:numPr>
        <w:spacing w:line="380" w:lineRule="exact"/>
        <w:rPr>
          <w:rFonts w:ascii="宋体" w:hAnsi="宋体" w:cs="宋体"/>
          <w:b/>
          <w:bCs/>
          <w:color w:val="auto"/>
          <w:spacing w:val="10"/>
          <w:kern w:val="0"/>
          <w:szCs w:val="21"/>
        </w:rPr>
      </w:pPr>
      <w:r>
        <w:rPr>
          <w:rFonts w:hint="eastAsia" w:ascii="宋体" w:hAnsi="宋体" w:cs="宋体"/>
          <w:b/>
          <w:bCs/>
          <w:color w:val="auto"/>
          <w:spacing w:val="10"/>
          <w:kern w:val="0"/>
          <w:szCs w:val="21"/>
        </w:rPr>
        <w:t>其他补充事宜</w:t>
      </w:r>
    </w:p>
    <w:p>
      <w:pPr>
        <w:spacing w:line="380" w:lineRule="exact"/>
        <w:ind w:firstLine="420" w:firstLineChars="200"/>
        <w:rPr>
          <w:rFonts w:ascii="宋体" w:hAnsi="宋体" w:cs="宋体"/>
          <w:color w:val="auto"/>
          <w:szCs w:val="21"/>
        </w:rPr>
      </w:pPr>
      <w:r>
        <w:rPr>
          <w:rStyle w:val="41"/>
          <w:rFonts w:hint="eastAsia" w:ascii="宋体" w:hAnsi="宋体" w:cs="宋体"/>
          <w:b w:val="0"/>
          <w:bCs/>
          <w:color w:val="auto"/>
          <w:szCs w:val="21"/>
        </w:rPr>
        <w:t>1.竞标保证金（人民币）</w:t>
      </w:r>
      <w:r>
        <w:rPr>
          <w:rStyle w:val="41"/>
          <w:rFonts w:hint="eastAsia" w:ascii="宋体" w:hAnsi="宋体" w:cs="宋体"/>
          <w:color w:val="auto"/>
          <w:szCs w:val="21"/>
        </w:rPr>
        <w:t>：</w:t>
      </w:r>
      <w:r>
        <w:rPr>
          <w:rFonts w:hint="eastAsia" w:ascii="宋体" w:hAnsi="宋体" w:cs="宋体"/>
          <w:color w:val="auto"/>
          <w:szCs w:val="21"/>
        </w:rPr>
        <w:t>人民币壹万伍仟元整（￥15000.00元）。</w:t>
      </w:r>
    </w:p>
    <w:p>
      <w:pPr>
        <w:pStyle w:val="34"/>
        <w:spacing w:before="75" w:beforeAutospacing="0" w:after="75" w:afterAutospacing="0" w:line="380" w:lineRule="exact"/>
        <w:ind w:firstLine="420"/>
        <w:rPr>
          <w:rFonts w:ascii="sans-serif" w:hAnsi="sans-serif" w:eastAsia="sans-serif" w:cs="sans-serif"/>
          <w:color w:val="auto"/>
        </w:rPr>
      </w:pPr>
      <w:r>
        <w:rPr>
          <w:rFonts w:hint="eastAsia" w:cs="宋体"/>
          <w:color w:val="auto"/>
          <w:sz w:val="21"/>
          <w:szCs w:val="21"/>
        </w:rPr>
        <w:t>竞标保证金的形式：银行转账、支票、汇票、本票、保函等非现金形式缴纳或提交竞标保证金。禁止采用现钞交纳方式。使用银行转账时竞标保证金必须从竞标人的基本账户汇到以下指定的竞标保证金专用帐户，否则竞标无效。</w:t>
      </w:r>
    </w:p>
    <w:p>
      <w:pPr>
        <w:pStyle w:val="34"/>
        <w:spacing w:before="75" w:beforeAutospacing="0" w:after="75" w:afterAutospacing="0" w:line="380" w:lineRule="exact"/>
        <w:ind w:firstLine="420"/>
        <w:rPr>
          <w:rFonts w:cs="宋体"/>
          <w:color w:val="auto"/>
          <w:sz w:val="21"/>
          <w:szCs w:val="21"/>
        </w:rPr>
      </w:pPr>
      <w:r>
        <w:rPr>
          <w:rFonts w:hint="eastAsia" w:cs="宋体"/>
          <w:color w:val="auto"/>
          <w:sz w:val="21"/>
          <w:szCs w:val="21"/>
        </w:rPr>
        <w:t>开户名称：广西建隆工程咨询有限公司</w:t>
      </w:r>
    </w:p>
    <w:p>
      <w:pPr>
        <w:pStyle w:val="34"/>
        <w:spacing w:before="75" w:beforeAutospacing="0" w:after="75" w:afterAutospacing="0" w:line="380" w:lineRule="exact"/>
        <w:ind w:firstLine="420"/>
        <w:rPr>
          <w:rFonts w:cs="宋体"/>
          <w:color w:val="auto"/>
          <w:sz w:val="21"/>
          <w:szCs w:val="21"/>
        </w:rPr>
      </w:pPr>
      <w:r>
        <w:rPr>
          <w:rFonts w:hint="eastAsia" w:cs="宋体"/>
          <w:color w:val="auto"/>
          <w:sz w:val="21"/>
          <w:szCs w:val="21"/>
        </w:rPr>
        <w:t>开户银行：广西北部湾银行琅东支行</w:t>
      </w:r>
    </w:p>
    <w:p>
      <w:pPr>
        <w:pStyle w:val="34"/>
        <w:spacing w:before="75" w:beforeAutospacing="0" w:after="75" w:afterAutospacing="0" w:line="380" w:lineRule="exact"/>
        <w:ind w:firstLine="420"/>
        <w:rPr>
          <w:rFonts w:cs="宋体"/>
          <w:color w:val="auto"/>
          <w:sz w:val="21"/>
          <w:szCs w:val="21"/>
        </w:rPr>
      </w:pPr>
      <w:r>
        <w:rPr>
          <w:rFonts w:hint="eastAsia" w:cs="宋体"/>
          <w:color w:val="auto"/>
          <w:sz w:val="21"/>
          <w:szCs w:val="21"/>
        </w:rPr>
        <w:t>银行账号：800075294800010</w:t>
      </w:r>
    </w:p>
    <w:p>
      <w:pPr>
        <w:spacing w:line="380" w:lineRule="exact"/>
        <w:ind w:firstLine="460" w:firstLineChars="200"/>
        <w:rPr>
          <w:rFonts w:ascii="宋体" w:hAnsi="宋体" w:cs="宋体"/>
          <w:bCs/>
          <w:color w:val="auto"/>
          <w:spacing w:val="10"/>
          <w:sz w:val="24"/>
        </w:rPr>
      </w:pPr>
      <w:r>
        <w:rPr>
          <w:rFonts w:hint="eastAsia" w:ascii="宋体" w:hAnsi="宋体" w:cs="宋体"/>
          <w:bCs/>
          <w:color w:val="auto"/>
          <w:spacing w:val="10"/>
          <w:szCs w:val="21"/>
        </w:rPr>
        <w:t>2.信息公告发布媒体：</w:t>
      </w:r>
      <w:r>
        <w:rPr>
          <w:color w:val="auto"/>
        </w:rPr>
        <w:fldChar w:fldCharType="begin"/>
      </w:r>
      <w:r>
        <w:rPr>
          <w:color w:val="auto"/>
        </w:rPr>
        <w:instrText xml:space="preserve"> HYPERLINK "http://www.ccgp.gov.cn（中国政府采购网）、http:/zfcg.gxzf.gov.cn/（广西壮族自治区政府采购网）、http:/gl.zfcg.zcygov.cn（桂林市政府采购网）、http:/glggzy.org.cn（桂林市公共资源交易中心网）。" </w:instrText>
      </w:r>
      <w:r>
        <w:rPr>
          <w:color w:val="auto"/>
        </w:rPr>
        <w:fldChar w:fldCharType="separate"/>
      </w:r>
      <w:r>
        <w:rPr>
          <w:rFonts w:hint="eastAsia" w:ascii="宋体" w:hAnsi="宋体" w:cs="宋体"/>
          <w:bCs/>
          <w:color w:val="auto"/>
          <w:spacing w:val="10"/>
          <w:szCs w:val="21"/>
        </w:rPr>
        <w:t>中国政府采购网（http://www.ccgp.gov.cn）、广西政府采购网(http:// www.zfcg.gxzf.gov.cn )。</w:t>
      </w:r>
      <w:bookmarkStart w:id="2" w:name="_Toc28359095"/>
      <w:bookmarkStart w:id="3" w:name="_Toc28359018"/>
      <w:bookmarkStart w:id="4" w:name="_Toc35393636"/>
      <w:bookmarkStart w:id="5" w:name="_Toc35393805"/>
      <w:r>
        <w:rPr>
          <w:rFonts w:hint="eastAsia" w:ascii="宋体" w:hAnsi="宋体" w:cs="宋体"/>
          <w:bCs/>
          <w:color w:val="auto"/>
          <w:spacing w:val="10"/>
          <w:szCs w:val="21"/>
        </w:rPr>
        <w:fldChar w:fldCharType="end"/>
      </w:r>
    </w:p>
    <w:p>
      <w:pPr>
        <w:numPr>
          <w:ilvl w:val="0"/>
          <w:numId w:val="2"/>
        </w:numPr>
        <w:spacing w:line="380" w:lineRule="exact"/>
        <w:rPr>
          <w:rFonts w:ascii="宋体" w:hAnsi="宋体" w:cs="宋体"/>
          <w:b/>
          <w:bCs/>
          <w:color w:val="auto"/>
          <w:spacing w:val="10"/>
          <w:kern w:val="0"/>
          <w:szCs w:val="21"/>
        </w:rPr>
      </w:pPr>
      <w:r>
        <w:rPr>
          <w:rFonts w:hint="eastAsia" w:ascii="宋体" w:hAnsi="宋体" w:cs="宋体"/>
          <w:b/>
          <w:bCs/>
          <w:color w:val="auto"/>
          <w:spacing w:val="10"/>
          <w:kern w:val="0"/>
          <w:szCs w:val="21"/>
        </w:rPr>
        <w:t>凡对本次采购提出询问，请按以下方式联系。</w:t>
      </w:r>
      <w:bookmarkEnd w:id="2"/>
      <w:bookmarkEnd w:id="3"/>
      <w:bookmarkEnd w:id="4"/>
      <w:bookmarkEnd w:id="5"/>
      <w:bookmarkStart w:id="6" w:name="_Toc28359019"/>
      <w:bookmarkStart w:id="7" w:name="_Toc35393806"/>
      <w:bookmarkStart w:id="8" w:name="_Toc35393637"/>
      <w:bookmarkStart w:id="9" w:name="_Toc28359096"/>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1.采购人信息</w:t>
      </w:r>
      <w:bookmarkEnd w:id="6"/>
      <w:bookmarkEnd w:id="7"/>
      <w:bookmarkEnd w:id="8"/>
      <w:bookmarkEnd w:id="9"/>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名    称：崇左市人民医院</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地    址：崇左市江州区龙峡山东路6号　　　　　　　　　　　</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 xml:space="preserve">联系方式：陆工   联系电话:18107812800　　　　　　　　 　　　 </w:t>
      </w:r>
      <w:bookmarkStart w:id="10" w:name="_Toc35393807"/>
      <w:bookmarkStart w:id="11" w:name="_Toc35393638"/>
      <w:bookmarkStart w:id="12" w:name="_Toc28359097"/>
      <w:bookmarkStart w:id="13" w:name="_Toc28359020"/>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2.采购代理机构信息</w:t>
      </w:r>
      <w:bookmarkEnd w:id="10"/>
      <w:bookmarkEnd w:id="11"/>
      <w:bookmarkEnd w:id="12"/>
      <w:bookmarkEnd w:id="13"/>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名    称：广西建隆工程咨询有限公司　　　　　　　　　　　　</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地　　址：</w:t>
      </w:r>
      <w:r>
        <w:rPr>
          <w:rFonts w:hint="eastAsia" w:ascii="宋体" w:hAnsi="宋体" w:cs="宋体"/>
          <w:color w:val="auto"/>
          <w:szCs w:val="21"/>
        </w:rPr>
        <w:t>南宁市青秀区竹溪大道36号青湖中心1301号</w:t>
      </w:r>
      <w:r>
        <w:rPr>
          <w:rFonts w:hint="eastAsia" w:ascii="宋体" w:hAnsi="宋体" w:cs="宋体"/>
          <w:bCs/>
          <w:color w:val="auto"/>
          <w:spacing w:val="10"/>
          <w:szCs w:val="21"/>
        </w:rPr>
        <w:t>　　　　　　　　　　　　</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联系方式：王工   联系电话:0771-5345232　　　　　　　　　　　</w:t>
      </w:r>
    </w:p>
    <w:p>
      <w:pPr>
        <w:spacing w:line="380" w:lineRule="exact"/>
        <w:ind w:firstLine="460" w:firstLineChars="200"/>
        <w:rPr>
          <w:rFonts w:ascii="宋体" w:hAnsi="宋体" w:cs="宋体"/>
          <w:bCs/>
          <w:color w:val="auto"/>
          <w:spacing w:val="10"/>
          <w:szCs w:val="21"/>
        </w:rPr>
      </w:pPr>
      <w:bookmarkStart w:id="14" w:name="_Toc35393639"/>
      <w:bookmarkStart w:id="15" w:name="_Toc35393808"/>
      <w:bookmarkStart w:id="16" w:name="_Toc28359021"/>
      <w:bookmarkStart w:id="17" w:name="_Toc28359098"/>
      <w:r>
        <w:rPr>
          <w:rFonts w:hint="eastAsia" w:ascii="宋体" w:hAnsi="宋体" w:cs="宋体"/>
          <w:bCs/>
          <w:color w:val="auto"/>
          <w:spacing w:val="10"/>
          <w:szCs w:val="21"/>
        </w:rPr>
        <w:t>3.项目联系方式</w:t>
      </w:r>
      <w:bookmarkEnd w:id="14"/>
      <w:bookmarkEnd w:id="15"/>
      <w:bookmarkEnd w:id="16"/>
      <w:bookmarkEnd w:id="17"/>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项目联系人：王工</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电　　 话：0771-5345232　　　　　　　　　　　　</w:t>
      </w:r>
    </w:p>
    <w:p>
      <w:pPr>
        <w:spacing w:line="380" w:lineRule="exact"/>
        <w:ind w:firstLine="460" w:firstLineChars="200"/>
        <w:rPr>
          <w:rFonts w:ascii="宋体" w:hAnsi="宋体" w:cs="宋体"/>
          <w:bCs/>
          <w:color w:val="auto"/>
          <w:spacing w:val="10"/>
          <w:szCs w:val="21"/>
        </w:rPr>
      </w:pPr>
      <w:r>
        <w:rPr>
          <w:rFonts w:hint="eastAsia" w:ascii="宋体" w:hAnsi="宋体" w:cs="宋体"/>
          <w:bCs/>
          <w:color w:val="auto"/>
          <w:spacing w:val="10"/>
          <w:szCs w:val="21"/>
        </w:rPr>
        <w:t>4.监督部门：崇左市财政局政府采购管理科  联系电话：0771-5962613</w:t>
      </w:r>
    </w:p>
    <w:p>
      <w:pPr>
        <w:spacing w:line="380" w:lineRule="exact"/>
        <w:rPr>
          <w:rFonts w:ascii="宋体" w:hAnsi="宋体" w:cs="宋体"/>
          <w:bCs/>
          <w:color w:val="auto"/>
          <w:spacing w:val="10"/>
          <w:sz w:val="24"/>
        </w:rPr>
      </w:pPr>
      <w:r>
        <w:rPr>
          <w:rFonts w:hint="eastAsia" w:ascii="宋体" w:hAnsi="宋体" w:cs="宋体"/>
          <w:bCs/>
          <w:color w:val="auto"/>
          <w:spacing w:val="10"/>
          <w:sz w:val="24"/>
        </w:rPr>
        <w:t xml:space="preserve">                                                 </w:t>
      </w:r>
    </w:p>
    <w:p>
      <w:pPr>
        <w:spacing w:line="380" w:lineRule="exact"/>
        <w:jc w:val="center"/>
        <w:rPr>
          <w:rFonts w:ascii="宋体" w:hAnsi="宋体" w:cs="宋体"/>
          <w:b/>
          <w:color w:val="auto"/>
          <w:sz w:val="44"/>
        </w:rPr>
      </w:pPr>
      <w:r>
        <w:rPr>
          <w:rFonts w:hint="eastAsia" w:ascii="宋体" w:hAnsi="宋体" w:cs="宋体"/>
          <w:bCs/>
          <w:color w:val="auto"/>
          <w:spacing w:val="10"/>
          <w:sz w:val="24"/>
        </w:rPr>
        <w:t xml:space="preserve">                                          </w:t>
      </w:r>
      <w:r>
        <w:rPr>
          <w:rFonts w:hint="eastAsia" w:ascii="宋体" w:hAnsi="宋体" w:cs="宋体"/>
          <w:bCs/>
          <w:color w:val="auto"/>
          <w:spacing w:val="10"/>
          <w:szCs w:val="21"/>
        </w:rPr>
        <w:t xml:space="preserve"> 发布日期：2020</w:t>
      </w:r>
      <w:r>
        <w:rPr>
          <w:rFonts w:hint="eastAsia" w:ascii="宋体" w:hAnsi="宋体" w:cs="宋体"/>
          <w:bCs/>
          <w:color w:val="auto"/>
          <w:spacing w:val="10"/>
          <w:szCs w:val="21"/>
        </w:rPr>
        <w:t>年8月17日</w:t>
      </w:r>
      <w:r>
        <w:rPr>
          <w:rFonts w:hint="eastAsia" w:ascii="宋体" w:hAnsi="宋体"/>
          <w:color w:val="auto"/>
          <w:szCs w:val="21"/>
        </w:rPr>
        <w:t xml:space="preserve">   </w:t>
      </w:r>
    </w:p>
    <w:p>
      <w:pPr>
        <w:pStyle w:val="2"/>
        <w:spacing w:line="360" w:lineRule="auto"/>
        <w:rPr>
          <w:rFonts w:ascii="宋体" w:hAnsi="宋体" w:eastAsia="宋体" w:cs="宋体"/>
          <w:b/>
          <w:color w:val="auto"/>
          <w:sz w:val="44"/>
          <w:szCs w:val="44"/>
        </w:rPr>
      </w:pPr>
      <w:bookmarkStart w:id="18" w:name="_Toc386526853"/>
      <w:bookmarkStart w:id="19" w:name="_Toc198464819"/>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bookmarkStart w:id="20" w:name="_Toc19502"/>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p>
    <w:p>
      <w:pPr>
        <w:pStyle w:val="2"/>
        <w:spacing w:line="360" w:lineRule="auto"/>
        <w:rPr>
          <w:rFonts w:ascii="宋体" w:hAnsi="宋体" w:eastAsia="宋体" w:cs="宋体"/>
          <w:b/>
          <w:color w:val="auto"/>
          <w:sz w:val="44"/>
          <w:szCs w:val="44"/>
        </w:rPr>
      </w:pPr>
      <w:r>
        <w:rPr>
          <w:rFonts w:hint="eastAsia" w:ascii="宋体" w:hAnsi="宋体" w:eastAsia="宋体" w:cs="宋体"/>
          <w:b/>
          <w:color w:val="auto"/>
          <w:sz w:val="44"/>
          <w:szCs w:val="44"/>
        </w:rPr>
        <w:t>第一卷、竞标须知、合同格式</w:t>
      </w:r>
      <w:bookmarkEnd w:id="18"/>
      <w:bookmarkEnd w:id="19"/>
      <w:bookmarkEnd w:id="20"/>
    </w:p>
    <w:p>
      <w:pPr>
        <w:pStyle w:val="2"/>
        <w:spacing w:line="360" w:lineRule="auto"/>
        <w:rPr>
          <w:rFonts w:ascii="宋体" w:hAnsi="宋体" w:eastAsia="宋体" w:cs="宋体"/>
          <w:b/>
          <w:color w:val="auto"/>
          <w:sz w:val="32"/>
          <w:szCs w:val="32"/>
        </w:rPr>
      </w:pPr>
      <w:r>
        <w:rPr>
          <w:rFonts w:hint="eastAsia" w:ascii="宋体" w:hAnsi="宋体" w:eastAsia="宋体" w:cs="宋体"/>
          <w:color w:val="auto"/>
          <w:sz w:val="36"/>
        </w:rPr>
        <w:br w:type="page"/>
      </w:r>
      <w:bookmarkStart w:id="21" w:name="_Toc198464820"/>
      <w:bookmarkStart w:id="22" w:name="_Toc386526854"/>
      <w:bookmarkStart w:id="23" w:name="_Toc31239"/>
      <w:r>
        <w:rPr>
          <w:rFonts w:hint="eastAsia" w:ascii="宋体" w:hAnsi="宋体" w:eastAsia="宋体" w:cs="宋体"/>
          <w:b/>
          <w:color w:val="auto"/>
          <w:sz w:val="32"/>
          <w:szCs w:val="32"/>
        </w:rPr>
        <w:t>第一章  竞标须知</w:t>
      </w:r>
      <w:bookmarkEnd w:id="21"/>
      <w:bookmarkEnd w:id="22"/>
      <w:bookmarkEnd w:id="23"/>
    </w:p>
    <w:p>
      <w:pPr>
        <w:spacing w:line="360" w:lineRule="auto"/>
        <w:ind w:firstLine="315" w:firstLineChars="98"/>
        <w:jc w:val="center"/>
        <w:outlineLvl w:val="0"/>
        <w:rPr>
          <w:rFonts w:ascii="宋体" w:hAnsi="宋体" w:cs="宋体"/>
          <w:b/>
          <w:color w:val="auto"/>
          <w:sz w:val="32"/>
          <w:szCs w:val="32"/>
        </w:rPr>
      </w:pPr>
      <w:bookmarkStart w:id="24" w:name="_Toc16400"/>
      <w:r>
        <w:rPr>
          <w:rFonts w:hint="eastAsia" w:ascii="宋体" w:hAnsi="宋体" w:cs="宋体"/>
          <w:b/>
          <w:color w:val="auto"/>
          <w:sz w:val="32"/>
          <w:szCs w:val="32"/>
        </w:rPr>
        <w:t>前 附 表</w:t>
      </w:r>
      <w:bookmarkEnd w:id="2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4"/>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spacing w:line="400" w:lineRule="exact"/>
              <w:jc w:val="center"/>
              <w:rPr>
                <w:rFonts w:ascii="宋体" w:hAnsi="宋体" w:cs="宋体"/>
                <w:b/>
                <w:bCs/>
                <w:color w:val="auto"/>
                <w:szCs w:val="21"/>
              </w:rPr>
            </w:pPr>
            <w:r>
              <w:rPr>
                <w:rFonts w:hint="eastAsia" w:ascii="宋体" w:hAnsi="宋体" w:cs="宋体"/>
                <w:color w:val="auto"/>
                <w:spacing w:val="2"/>
                <w:szCs w:val="21"/>
              </w:rPr>
              <w:t>项号</w:t>
            </w:r>
          </w:p>
        </w:tc>
        <w:tc>
          <w:tcPr>
            <w:tcW w:w="1004" w:type="dxa"/>
          </w:tcPr>
          <w:p>
            <w:pPr>
              <w:spacing w:line="400" w:lineRule="exact"/>
              <w:jc w:val="center"/>
              <w:rPr>
                <w:rFonts w:ascii="宋体" w:hAnsi="宋体" w:cs="宋体"/>
                <w:b/>
                <w:bCs/>
                <w:color w:val="auto"/>
                <w:szCs w:val="21"/>
              </w:rPr>
            </w:pPr>
            <w:r>
              <w:rPr>
                <w:rFonts w:hint="eastAsia" w:ascii="宋体" w:hAnsi="宋体" w:cs="宋体"/>
                <w:color w:val="auto"/>
                <w:spacing w:val="2"/>
                <w:szCs w:val="21"/>
              </w:rPr>
              <w:t>条款号</w:t>
            </w:r>
          </w:p>
        </w:tc>
        <w:tc>
          <w:tcPr>
            <w:tcW w:w="7563" w:type="dxa"/>
          </w:tcPr>
          <w:p>
            <w:pPr>
              <w:spacing w:line="400" w:lineRule="exact"/>
              <w:jc w:val="center"/>
              <w:rPr>
                <w:rFonts w:ascii="宋体" w:hAnsi="宋体" w:cs="宋体"/>
                <w:b/>
                <w:bCs/>
                <w:color w:val="auto"/>
                <w:szCs w:val="21"/>
              </w:rPr>
            </w:pPr>
            <w:r>
              <w:rPr>
                <w:rFonts w:hint="eastAsia" w:ascii="宋体" w:hAnsi="宋体" w:cs="宋体"/>
                <w:color w:val="auto"/>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1</w:t>
            </w:r>
          </w:p>
        </w:tc>
        <w:tc>
          <w:tcPr>
            <w:tcW w:w="1004"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1.1</w:t>
            </w:r>
          </w:p>
        </w:tc>
        <w:tc>
          <w:tcPr>
            <w:tcW w:w="7563" w:type="dxa"/>
            <w:vAlign w:val="center"/>
          </w:tcPr>
          <w:p>
            <w:pPr>
              <w:spacing w:line="400" w:lineRule="exact"/>
              <w:rPr>
                <w:rFonts w:ascii="宋体" w:hAnsi="宋体" w:cs="宋体"/>
                <w:color w:val="auto"/>
                <w:spacing w:val="2"/>
                <w:szCs w:val="21"/>
              </w:rPr>
            </w:pPr>
            <w:r>
              <w:rPr>
                <w:rFonts w:hint="eastAsia" w:ascii="宋体" w:hAnsi="宋体" w:cs="宋体"/>
                <w:color w:val="auto"/>
                <w:spacing w:val="2"/>
                <w:szCs w:val="21"/>
              </w:rPr>
              <w:t>工程综合说明：</w:t>
            </w:r>
          </w:p>
          <w:p>
            <w:pPr>
              <w:spacing w:line="400" w:lineRule="exact"/>
              <w:rPr>
                <w:rFonts w:ascii="宋体" w:hAnsi="宋体" w:cs="宋体"/>
                <w:color w:val="auto"/>
                <w:spacing w:val="2"/>
                <w:szCs w:val="21"/>
              </w:rPr>
            </w:pPr>
            <w:r>
              <w:rPr>
                <w:rFonts w:hint="eastAsia" w:ascii="宋体" w:hAnsi="宋体" w:cs="宋体"/>
                <w:b/>
                <w:color w:val="auto"/>
                <w:spacing w:val="2"/>
                <w:szCs w:val="21"/>
              </w:rPr>
              <w:t>采购单位</w:t>
            </w:r>
            <w:r>
              <w:rPr>
                <w:rFonts w:hint="eastAsia" w:ascii="宋体" w:hAnsi="宋体" w:cs="宋体"/>
                <w:color w:val="auto"/>
                <w:spacing w:val="2"/>
                <w:szCs w:val="21"/>
              </w:rPr>
              <w:t>：崇左市人民医院</w:t>
            </w:r>
          </w:p>
          <w:p>
            <w:pPr>
              <w:spacing w:line="400" w:lineRule="exact"/>
              <w:rPr>
                <w:rFonts w:ascii="宋体" w:hAnsi="宋体" w:cs="宋体"/>
                <w:color w:val="auto"/>
                <w:spacing w:val="2"/>
                <w:szCs w:val="21"/>
              </w:rPr>
            </w:pPr>
            <w:r>
              <w:rPr>
                <w:rFonts w:hint="eastAsia" w:ascii="宋体" w:hAnsi="宋体" w:cs="宋体"/>
                <w:b/>
                <w:color w:val="auto"/>
                <w:spacing w:val="2"/>
                <w:szCs w:val="21"/>
              </w:rPr>
              <w:t>采购代理机构：</w:t>
            </w:r>
            <w:r>
              <w:rPr>
                <w:rFonts w:hint="eastAsia" w:ascii="宋体" w:hAnsi="宋体" w:cs="宋体"/>
                <w:color w:val="auto"/>
                <w:szCs w:val="21"/>
              </w:rPr>
              <w:t>广西建隆工程咨询有限公司</w:t>
            </w:r>
          </w:p>
          <w:p>
            <w:pPr>
              <w:spacing w:line="400" w:lineRule="exact"/>
              <w:rPr>
                <w:rFonts w:ascii="宋体" w:hAnsi="宋体" w:cs="宋体"/>
                <w:color w:val="auto"/>
                <w:szCs w:val="21"/>
              </w:rPr>
            </w:pPr>
            <w:r>
              <w:rPr>
                <w:rFonts w:hint="eastAsia" w:ascii="宋体" w:hAnsi="宋体" w:cs="宋体"/>
                <w:b/>
                <w:color w:val="auto"/>
                <w:spacing w:val="2"/>
                <w:szCs w:val="21"/>
              </w:rPr>
              <w:t>工程名称：</w:t>
            </w:r>
            <w:r>
              <w:rPr>
                <w:rFonts w:hint="eastAsia" w:ascii="宋体" w:hAnsi="宋体" w:cs="宋体"/>
                <w:color w:val="auto"/>
                <w:szCs w:val="21"/>
              </w:rPr>
              <w:t>外科楼节能改造项目</w:t>
            </w:r>
          </w:p>
          <w:p>
            <w:pPr>
              <w:spacing w:line="400" w:lineRule="exact"/>
              <w:rPr>
                <w:rFonts w:ascii="宋体" w:hAnsi="宋体" w:cs="宋体"/>
                <w:color w:val="auto"/>
                <w:szCs w:val="21"/>
              </w:rPr>
            </w:pPr>
            <w:r>
              <w:rPr>
                <w:rFonts w:hint="eastAsia" w:ascii="宋体" w:hAnsi="宋体" w:cs="宋体"/>
                <w:b/>
                <w:color w:val="auto"/>
                <w:spacing w:val="2"/>
                <w:szCs w:val="21"/>
              </w:rPr>
              <w:t>项目编号：</w:t>
            </w:r>
            <w:r>
              <w:rPr>
                <w:rFonts w:hint="eastAsia" w:ascii="宋体" w:hAnsi="宋体" w:cs="宋体"/>
                <w:color w:val="auto"/>
                <w:szCs w:val="21"/>
              </w:rPr>
              <w:t>CZZC2020-J2-000069-GXJL</w:t>
            </w:r>
          </w:p>
          <w:p>
            <w:pPr>
              <w:spacing w:line="400" w:lineRule="exact"/>
              <w:rPr>
                <w:rFonts w:ascii="宋体" w:hAnsi="宋体" w:cs="宋体"/>
                <w:color w:val="auto"/>
                <w:spacing w:val="2"/>
                <w:szCs w:val="21"/>
              </w:rPr>
            </w:pPr>
            <w:r>
              <w:rPr>
                <w:rFonts w:hint="eastAsia" w:ascii="宋体" w:hAnsi="宋体" w:cs="宋体"/>
                <w:b/>
                <w:color w:val="auto"/>
                <w:spacing w:val="2"/>
                <w:szCs w:val="21"/>
              </w:rPr>
              <w:t>建设地点：</w:t>
            </w:r>
            <w:r>
              <w:rPr>
                <w:rFonts w:hint="eastAsia" w:ascii="宋体" w:hAnsi="宋体" w:cs="宋体"/>
                <w:color w:val="auto"/>
                <w:spacing w:val="2"/>
                <w:szCs w:val="21"/>
              </w:rPr>
              <w:t>崇左市</w:t>
            </w:r>
          </w:p>
          <w:p>
            <w:pPr>
              <w:widowControl/>
              <w:shd w:val="clear" w:color="auto" w:fill="FFFFFF"/>
              <w:spacing w:line="400" w:lineRule="exact"/>
              <w:jc w:val="left"/>
              <w:rPr>
                <w:rFonts w:ascii="宋体" w:hAnsi="宋体" w:cs="宋体"/>
                <w:color w:val="auto"/>
                <w:szCs w:val="21"/>
              </w:rPr>
            </w:pPr>
            <w:r>
              <w:rPr>
                <w:rFonts w:hint="eastAsia" w:ascii="宋体" w:hAnsi="宋体" w:cs="宋体"/>
                <w:b/>
                <w:color w:val="auto"/>
                <w:spacing w:val="2"/>
                <w:szCs w:val="21"/>
              </w:rPr>
              <w:t>建设规模：</w:t>
            </w:r>
            <w:r>
              <w:rPr>
                <w:rFonts w:hint="eastAsia" w:ascii="宋体" w:hAnsi="宋体" w:cs="宋体"/>
                <w:color w:val="auto"/>
                <w:szCs w:val="21"/>
              </w:rPr>
              <w:t>外科楼节能改造项目（工程量清单内容包含的所有内容）</w:t>
            </w:r>
          </w:p>
          <w:p>
            <w:pPr>
              <w:spacing w:line="400" w:lineRule="exact"/>
              <w:rPr>
                <w:rFonts w:ascii="宋体" w:hAnsi="宋体" w:cs="宋体"/>
                <w:color w:val="auto"/>
                <w:spacing w:val="2"/>
                <w:szCs w:val="21"/>
              </w:rPr>
            </w:pPr>
            <w:r>
              <w:rPr>
                <w:rFonts w:hint="eastAsia" w:ascii="宋体" w:hAnsi="宋体" w:cs="宋体"/>
                <w:b/>
                <w:bCs/>
                <w:color w:val="auto"/>
                <w:spacing w:val="2"/>
                <w:szCs w:val="21"/>
              </w:rPr>
              <w:t>工程质量要求：</w:t>
            </w:r>
            <w:r>
              <w:rPr>
                <w:rFonts w:hint="eastAsia" w:ascii="宋体" w:hAnsi="宋体" w:cs="宋体"/>
                <w:color w:val="auto"/>
                <w:spacing w:val="2"/>
                <w:szCs w:val="21"/>
              </w:rPr>
              <w:t>合格</w:t>
            </w:r>
          </w:p>
          <w:p>
            <w:pPr>
              <w:spacing w:line="400" w:lineRule="exact"/>
              <w:rPr>
                <w:rFonts w:ascii="宋体" w:hAnsi="宋体" w:cs="宋体"/>
                <w:color w:val="auto"/>
                <w:spacing w:val="2"/>
                <w:szCs w:val="21"/>
              </w:rPr>
            </w:pPr>
            <w:r>
              <w:rPr>
                <w:rFonts w:hint="eastAsia" w:ascii="宋体" w:hAnsi="宋体" w:cs="宋体"/>
                <w:b/>
                <w:color w:val="auto"/>
                <w:spacing w:val="2"/>
                <w:szCs w:val="21"/>
              </w:rPr>
              <w:t>要求工期:</w:t>
            </w:r>
            <w:r>
              <w:rPr>
                <w:rFonts w:hint="eastAsia" w:ascii="宋体" w:hAnsi="宋体" w:cs="宋体"/>
                <w:color w:val="auto"/>
                <w:spacing w:val="2"/>
                <w:szCs w:val="21"/>
              </w:rPr>
              <w:t xml:space="preserve">为30天（日历天） </w:t>
            </w:r>
          </w:p>
          <w:p>
            <w:pPr>
              <w:spacing w:line="400" w:lineRule="exact"/>
              <w:jc w:val="left"/>
              <w:rPr>
                <w:rFonts w:ascii="宋体" w:hAnsi="宋体" w:cs="宋体"/>
                <w:color w:val="auto"/>
                <w:szCs w:val="21"/>
              </w:rPr>
            </w:pPr>
            <w:r>
              <w:rPr>
                <w:rFonts w:hint="eastAsia" w:ascii="宋体" w:hAnsi="宋体" w:cs="宋体"/>
                <w:b/>
                <w:color w:val="auto"/>
                <w:spacing w:val="2"/>
                <w:szCs w:val="21"/>
              </w:rPr>
              <w:t>竞标范围：</w:t>
            </w:r>
            <w:r>
              <w:rPr>
                <w:rFonts w:hint="eastAsia" w:ascii="宋体" w:hAnsi="宋体" w:cs="宋体"/>
                <w:color w:val="auto"/>
                <w:szCs w:val="21"/>
              </w:rPr>
              <w:t>外科楼节能改造项目（工程量清单内容包含的所有内容）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2</w:t>
            </w:r>
          </w:p>
        </w:tc>
        <w:tc>
          <w:tcPr>
            <w:tcW w:w="1004"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1.1</w:t>
            </w:r>
          </w:p>
        </w:tc>
        <w:tc>
          <w:tcPr>
            <w:tcW w:w="7563" w:type="dxa"/>
            <w:vAlign w:val="center"/>
          </w:tcPr>
          <w:p>
            <w:pPr>
              <w:spacing w:line="400" w:lineRule="exact"/>
              <w:rPr>
                <w:rFonts w:ascii="宋体" w:hAnsi="宋体" w:cs="宋体"/>
                <w:b/>
                <w:bCs/>
                <w:color w:val="auto"/>
                <w:szCs w:val="21"/>
              </w:rPr>
            </w:pPr>
            <w:r>
              <w:rPr>
                <w:rFonts w:hint="eastAsia" w:ascii="宋体" w:hAnsi="宋体" w:cs="宋体"/>
                <w:color w:val="auto"/>
                <w:spacing w:val="2"/>
                <w:szCs w:val="21"/>
              </w:rPr>
              <w:t>合同名称</w:t>
            </w:r>
            <w:r>
              <w:rPr>
                <w:rFonts w:hint="eastAsia" w:ascii="宋体" w:hAnsi="宋体" w:cs="宋体"/>
                <w:b/>
                <w:color w:val="auto"/>
                <w:spacing w:val="2"/>
                <w:szCs w:val="21"/>
              </w:rPr>
              <w:t>：</w:t>
            </w:r>
            <w:r>
              <w:rPr>
                <w:rFonts w:hint="eastAsia" w:ascii="宋体" w:hAnsi="宋体" w:cs="宋体"/>
                <w:color w:val="auto"/>
                <w:szCs w:val="21"/>
              </w:rPr>
              <w:t>外科楼节能改造项目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3</w:t>
            </w:r>
          </w:p>
        </w:tc>
        <w:tc>
          <w:tcPr>
            <w:tcW w:w="1004"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2</w:t>
            </w:r>
          </w:p>
        </w:tc>
        <w:tc>
          <w:tcPr>
            <w:tcW w:w="7563" w:type="dxa"/>
            <w:vAlign w:val="center"/>
          </w:tcPr>
          <w:p>
            <w:pPr>
              <w:spacing w:line="400" w:lineRule="exact"/>
              <w:rPr>
                <w:rFonts w:ascii="宋体" w:hAnsi="宋体" w:cs="宋体"/>
                <w:b/>
                <w:bCs/>
                <w:color w:val="auto"/>
                <w:szCs w:val="21"/>
              </w:rPr>
            </w:pPr>
            <w:r>
              <w:rPr>
                <w:rFonts w:hint="eastAsia" w:ascii="宋体" w:hAnsi="宋体" w:cs="宋体"/>
                <w:color w:val="auto"/>
                <w:spacing w:val="2"/>
                <w:szCs w:val="21"/>
              </w:rPr>
              <w:t>资金来源：</w:t>
            </w:r>
            <w:r>
              <w:rPr>
                <w:rFonts w:hint="eastAsia" w:ascii="宋体" w:hAnsi="宋体" w:cs="宋体"/>
                <w:bCs/>
                <w:color w:val="auto"/>
                <w:spacing w:val="2"/>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4</w:t>
            </w:r>
          </w:p>
        </w:tc>
        <w:tc>
          <w:tcPr>
            <w:tcW w:w="1004"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3</w:t>
            </w:r>
          </w:p>
        </w:tc>
        <w:tc>
          <w:tcPr>
            <w:tcW w:w="7563" w:type="dxa"/>
            <w:vAlign w:val="center"/>
          </w:tcPr>
          <w:p>
            <w:pPr>
              <w:widowControl/>
              <w:shd w:val="clear" w:color="auto" w:fill="FFFFFF"/>
              <w:spacing w:line="400" w:lineRule="exact"/>
              <w:jc w:val="left"/>
              <w:rPr>
                <w:rFonts w:ascii="宋体" w:hAnsi="宋体" w:cs="宋体"/>
                <w:b/>
                <w:bCs/>
                <w:color w:val="auto"/>
                <w:szCs w:val="21"/>
              </w:rPr>
            </w:pPr>
            <w:r>
              <w:rPr>
                <w:rFonts w:hint="eastAsia" w:ascii="宋体" w:hAnsi="宋体" w:cs="宋体"/>
                <w:b/>
                <w:bCs/>
                <w:color w:val="auto"/>
                <w:szCs w:val="21"/>
              </w:rPr>
              <w:t>竞标人资格要求：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3.1. 国内注册（指按国家有关规定要求注册或登记的）达到本次招标采购服务要求的供应商；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3.2. 供应商或投标产品生产企业须具有机电工程施工总承包或建筑</w:t>
            </w:r>
            <w:r>
              <w:rPr>
                <w:color w:val="auto"/>
              </w:rPr>
              <w:fldChar w:fldCharType="begin"/>
            </w:r>
            <w:r>
              <w:rPr>
                <w:color w:val="auto"/>
              </w:rPr>
              <w:instrText xml:space="preserve"> HYPERLINK "https://baike.so.com/doc/6828108-7045303.html" \t "https://baike.so.com/doc/_blank" </w:instrText>
            </w:r>
            <w:r>
              <w:rPr>
                <w:color w:val="auto"/>
              </w:rPr>
              <w:fldChar w:fldCharType="separate"/>
            </w:r>
            <w:r>
              <w:rPr>
                <w:rFonts w:ascii="宋体" w:hAnsi="宋体" w:cs="宋体"/>
                <w:color w:val="auto"/>
                <w:szCs w:val="21"/>
              </w:rPr>
              <w:t>机电安装工程</w:t>
            </w:r>
            <w:r>
              <w:rPr>
                <w:rFonts w:ascii="宋体" w:hAnsi="宋体" w:cs="宋体"/>
                <w:color w:val="auto"/>
                <w:szCs w:val="21"/>
              </w:rPr>
              <w:fldChar w:fldCharType="end"/>
            </w:r>
            <w:r>
              <w:rPr>
                <w:rFonts w:ascii="宋体" w:hAnsi="宋体" w:cs="宋体"/>
                <w:color w:val="auto"/>
                <w:szCs w:val="21"/>
              </w:rPr>
              <w:t>专业承包</w:t>
            </w:r>
            <w:r>
              <w:rPr>
                <w:rFonts w:hint="eastAsia" w:ascii="宋体" w:hAnsi="宋体" w:cs="宋体"/>
                <w:color w:val="auto"/>
                <w:szCs w:val="21"/>
              </w:rPr>
              <w:t>叁级以上资质（含叁级），具有安全生产许可证，并在人员、设备、资金等方面具备相应的施工能力；拟投入本项目的项目经理必须具有机电工程专业贰级以上（含贰级）注册建造师资格并且获得有效的安全生产考核合格证B证。</w:t>
            </w:r>
          </w:p>
          <w:p>
            <w:pPr>
              <w:spacing w:line="400" w:lineRule="exact"/>
              <w:ind w:firstLine="420" w:firstLineChars="200"/>
              <w:rPr>
                <w:rFonts w:ascii="宋体" w:hAnsi="宋体" w:cs="宋体"/>
                <w:color w:val="auto"/>
                <w:szCs w:val="21"/>
              </w:rPr>
            </w:pPr>
            <w:r>
              <w:rPr>
                <w:rFonts w:hint="eastAsia" w:ascii="宋体" w:hAnsi="宋体" w:cs="宋体"/>
                <w:color w:val="auto"/>
                <w:szCs w:val="21"/>
              </w:rPr>
              <w:t>3.3.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5</w:t>
            </w:r>
          </w:p>
        </w:tc>
        <w:tc>
          <w:tcPr>
            <w:tcW w:w="1004" w:type="dxa"/>
            <w:vAlign w:val="center"/>
          </w:tcPr>
          <w:p>
            <w:pPr>
              <w:spacing w:line="400" w:lineRule="exact"/>
              <w:jc w:val="center"/>
              <w:rPr>
                <w:rFonts w:ascii="宋体" w:hAnsi="宋体" w:cs="宋体"/>
                <w:b/>
                <w:bCs/>
                <w:color w:val="auto"/>
                <w:szCs w:val="21"/>
              </w:rPr>
            </w:pPr>
            <w:r>
              <w:rPr>
                <w:rFonts w:hint="eastAsia" w:ascii="宋体" w:hAnsi="宋体" w:cs="宋体"/>
                <w:color w:val="auto"/>
                <w:spacing w:val="2"/>
                <w:szCs w:val="21"/>
              </w:rPr>
              <w:t>13.1</w:t>
            </w:r>
          </w:p>
        </w:tc>
        <w:tc>
          <w:tcPr>
            <w:tcW w:w="7563" w:type="dxa"/>
            <w:vAlign w:val="center"/>
          </w:tcPr>
          <w:p>
            <w:pPr>
              <w:spacing w:line="400" w:lineRule="exact"/>
              <w:rPr>
                <w:rFonts w:ascii="宋体" w:hAnsi="宋体" w:cs="宋体"/>
                <w:b/>
                <w:bCs/>
                <w:color w:val="auto"/>
                <w:szCs w:val="21"/>
              </w:rPr>
            </w:pPr>
            <w:r>
              <w:rPr>
                <w:rFonts w:hint="eastAsia" w:ascii="宋体" w:hAnsi="宋体" w:cs="宋体"/>
                <w:color w:val="auto"/>
                <w:spacing w:val="2"/>
                <w:szCs w:val="21"/>
              </w:rPr>
              <w:t>竞标有效期为：竞标截止日期之日起</w:t>
            </w:r>
            <w:r>
              <w:rPr>
                <w:rFonts w:hint="eastAsia" w:ascii="宋体" w:hAnsi="宋体" w:cs="宋体"/>
                <w:b/>
                <w:bCs/>
                <w:color w:val="auto"/>
                <w:spacing w:val="2"/>
                <w:szCs w:val="21"/>
                <w:u w:val="single"/>
              </w:rPr>
              <w:t>60天</w:t>
            </w:r>
            <w:r>
              <w:rPr>
                <w:rFonts w:hint="eastAsia" w:ascii="宋体" w:hAnsi="宋体" w:cs="宋体"/>
                <w:b/>
                <w:color w:val="auto"/>
                <w:spacing w:val="2"/>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6</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14.1</w:t>
            </w:r>
          </w:p>
        </w:tc>
        <w:tc>
          <w:tcPr>
            <w:tcW w:w="7563" w:type="dxa"/>
            <w:vAlign w:val="center"/>
          </w:tcPr>
          <w:p>
            <w:pPr>
              <w:spacing w:line="400" w:lineRule="exact"/>
              <w:rPr>
                <w:rFonts w:ascii="宋体" w:hAnsi="宋体"/>
                <w:color w:val="auto"/>
                <w:szCs w:val="20"/>
              </w:rPr>
            </w:pPr>
            <w:r>
              <w:rPr>
                <w:rFonts w:hint="eastAsia" w:ascii="宋体" w:hAnsi="宋体"/>
                <w:color w:val="auto"/>
                <w:szCs w:val="20"/>
              </w:rPr>
              <w:t>竞标保证金的形式：银行转账、电汇或保函。</w:t>
            </w:r>
          </w:p>
          <w:p>
            <w:pPr>
              <w:spacing w:line="400" w:lineRule="exact"/>
              <w:rPr>
                <w:rFonts w:ascii="宋体" w:hAnsi="宋体"/>
                <w:color w:val="auto"/>
                <w:szCs w:val="20"/>
              </w:rPr>
            </w:pPr>
            <w:r>
              <w:rPr>
                <w:rFonts w:hint="eastAsia" w:ascii="宋体" w:hAnsi="宋体"/>
                <w:color w:val="auto"/>
                <w:szCs w:val="20"/>
              </w:rPr>
              <w:t>竞标保证金的均为金额：</w:t>
            </w:r>
            <w:r>
              <w:rPr>
                <w:rFonts w:hint="eastAsia" w:ascii="宋体" w:hAnsi="宋体" w:cs="宋体"/>
                <w:color w:val="auto"/>
                <w:szCs w:val="21"/>
              </w:rPr>
              <w:t>人民币壹万伍仟元整（￥15000.00元）</w:t>
            </w:r>
          </w:p>
          <w:p>
            <w:pPr>
              <w:spacing w:line="400" w:lineRule="exact"/>
              <w:rPr>
                <w:rFonts w:ascii="宋体" w:hAnsi="宋体"/>
                <w:color w:val="auto"/>
                <w:szCs w:val="20"/>
              </w:rPr>
            </w:pPr>
            <w:r>
              <w:rPr>
                <w:rFonts w:hint="eastAsia" w:ascii="宋体" w:hAnsi="宋体"/>
                <w:color w:val="auto"/>
                <w:szCs w:val="20"/>
              </w:rPr>
              <w:t>递交方式：采用银行保函方式的，必须由投标人基本帐户开户行出具的无条件银行保函，保函有效期不得低于投标有效期【备注：在投标截止时间前于开标现场将银行开具的无条件银行保函原件递交给招标人，复印件加盖投标人单位公章装入投标文件中】，否则做否决投标处理；采用银行转账、电汇方式的，必须从投标人的基本账户转账或电汇到以下指定的投标保证金专用账户【备注：在投标截止时间前于开标现场查验银行转帐原件，复印件加盖投标人单位公章装入投标文件】，否则做否决投标处理。</w:t>
            </w:r>
          </w:p>
          <w:p>
            <w:pPr>
              <w:spacing w:line="400" w:lineRule="exact"/>
              <w:rPr>
                <w:rFonts w:ascii="宋体" w:hAnsi="宋体"/>
                <w:color w:val="auto"/>
                <w:szCs w:val="20"/>
              </w:rPr>
            </w:pPr>
            <w:r>
              <w:rPr>
                <w:rFonts w:hint="eastAsia" w:ascii="宋体" w:hAnsi="宋体"/>
                <w:color w:val="auto"/>
                <w:szCs w:val="20"/>
              </w:rPr>
              <w:t>开户名称：</w:t>
            </w:r>
            <w:r>
              <w:rPr>
                <w:rFonts w:hint="eastAsia" w:ascii="宋体" w:hAnsi="宋体" w:cs="Adobe 宋体 Std L"/>
                <w:color w:val="auto"/>
                <w:szCs w:val="21"/>
              </w:rPr>
              <w:t>广西建隆工程咨询有限公司</w:t>
            </w:r>
          </w:p>
          <w:p>
            <w:pPr>
              <w:pStyle w:val="34"/>
              <w:spacing w:before="75" w:beforeAutospacing="0" w:after="75" w:afterAutospacing="0" w:line="400" w:lineRule="exact"/>
              <w:rPr>
                <w:rFonts w:cs="宋体"/>
                <w:color w:val="auto"/>
                <w:sz w:val="21"/>
                <w:szCs w:val="21"/>
              </w:rPr>
            </w:pPr>
            <w:r>
              <w:rPr>
                <w:rFonts w:hint="eastAsia" w:cs="宋体"/>
                <w:color w:val="auto"/>
                <w:sz w:val="21"/>
                <w:szCs w:val="21"/>
              </w:rPr>
              <w:t>开户银行：广西北部湾银行琅东支行</w:t>
            </w:r>
          </w:p>
          <w:p>
            <w:pPr>
              <w:pStyle w:val="34"/>
              <w:spacing w:before="75" w:beforeAutospacing="0" w:after="75" w:afterAutospacing="0" w:line="400" w:lineRule="exact"/>
              <w:rPr>
                <w:rFonts w:cs="宋体"/>
                <w:color w:val="auto"/>
                <w:spacing w:val="2"/>
                <w:szCs w:val="21"/>
              </w:rPr>
            </w:pPr>
            <w:r>
              <w:rPr>
                <w:rFonts w:hint="eastAsia" w:cs="宋体"/>
                <w:color w:val="auto"/>
                <w:sz w:val="21"/>
                <w:szCs w:val="21"/>
              </w:rPr>
              <w:t>银行账号：800075294800010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7</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15</w:t>
            </w:r>
          </w:p>
        </w:tc>
        <w:tc>
          <w:tcPr>
            <w:tcW w:w="7563" w:type="dxa"/>
            <w:vAlign w:val="center"/>
          </w:tcPr>
          <w:p>
            <w:pPr>
              <w:spacing w:line="400" w:lineRule="exact"/>
              <w:rPr>
                <w:rFonts w:ascii="宋体" w:hAnsi="宋体" w:cs="宋体"/>
                <w:color w:val="auto"/>
                <w:spacing w:val="-4"/>
                <w:szCs w:val="21"/>
              </w:rPr>
            </w:pPr>
            <w:r>
              <w:rPr>
                <w:rFonts w:hint="eastAsia" w:ascii="宋体" w:hAnsi="宋体" w:cs="宋体"/>
                <w:bCs/>
                <w:color w:val="auto"/>
                <w:szCs w:val="21"/>
              </w:rPr>
              <w:t>踏勘现场：</w:t>
            </w:r>
            <w:r>
              <w:rPr>
                <w:rFonts w:hint="eastAsia" w:ascii="宋体" w:hAnsi="宋体" w:cs="宋体"/>
                <w:color w:val="auto"/>
                <w:szCs w:val="21"/>
              </w:rPr>
              <w:t>自行勘察。</w:t>
            </w:r>
          </w:p>
          <w:p>
            <w:pPr>
              <w:spacing w:line="400" w:lineRule="exact"/>
              <w:rPr>
                <w:rFonts w:ascii="宋体" w:hAnsi="宋体" w:cs="宋体"/>
                <w:color w:val="auto"/>
                <w:spacing w:val="-4"/>
                <w:kern w:val="0"/>
                <w:szCs w:val="21"/>
              </w:rPr>
            </w:pPr>
            <w:r>
              <w:rPr>
                <w:rFonts w:hint="eastAsia" w:ascii="宋体" w:hAnsi="宋体" w:cs="宋体"/>
                <w:color w:val="auto"/>
                <w:spacing w:val="2"/>
                <w:szCs w:val="21"/>
              </w:rPr>
              <w:t>补遗文件领取时间（若有）：</w:t>
            </w:r>
            <w:r>
              <w:rPr>
                <w:rFonts w:hint="eastAsia" w:ascii="宋体" w:hAnsi="宋体" w:cs="宋体"/>
                <w:color w:val="auto"/>
                <w:szCs w:val="21"/>
                <w:u w:val="single"/>
              </w:rPr>
              <w:t>2020</w:t>
            </w:r>
            <w:r>
              <w:rPr>
                <w:rFonts w:hint="eastAsia" w:ascii="宋体" w:hAnsi="宋体" w:cs="宋体"/>
                <w:color w:val="auto"/>
                <w:szCs w:val="21"/>
              </w:rPr>
              <w:t>年</w:t>
            </w:r>
            <w:r>
              <w:rPr>
                <w:rFonts w:hint="eastAsia" w:ascii="宋体" w:hAnsi="宋体" w:cs="宋体"/>
                <w:color w:val="auto"/>
                <w:szCs w:val="21"/>
                <w:u w:val="single"/>
              </w:rPr>
              <w:t xml:space="preserve"> 8 </w:t>
            </w:r>
            <w:r>
              <w:rPr>
                <w:rFonts w:hint="eastAsia" w:ascii="宋体" w:hAnsi="宋体" w:cs="宋体"/>
                <w:color w:val="auto"/>
                <w:szCs w:val="21"/>
              </w:rPr>
              <w:t>月</w:t>
            </w:r>
            <w:r>
              <w:rPr>
                <w:rFonts w:hint="eastAsia" w:ascii="宋体" w:hAnsi="宋体" w:cs="宋体"/>
                <w:color w:val="auto"/>
                <w:szCs w:val="21"/>
                <w:u w:val="single"/>
              </w:rPr>
              <w:t xml:space="preserve"> 18 </w:t>
            </w:r>
            <w:r>
              <w:rPr>
                <w:rFonts w:hint="eastAsia" w:ascii="宋体" w:hAnsi="宋体" w:cs="宋体"/>
                <w:color w:val="auto"/>
                <w:szCs w:val="21"/>
              </w:rPr>
              <w:t>日</w:t>
            </w:r>
            <w:r>
              <w:rPr>
                <w:rFonts w:hint="eastAsia" w:ascii="宋体" w:hAnsi="宋体" w:cs="宋体"/>
                <w:color w:val="auto"/>
                <w:szCs w:val="21"/>
                <w:u w:val="single"/>
              </w:rPr>
              <w:t>16：00</w:t>
            </w:r>
            <w:r>
              <w:rPr>
                <w:rFonts w:hint="eastAsia" w:ascii="宋体" w:hAnsi="宋体" w:cs="宋体"/>
                <w:bCs/>
                <w:color w:val="auto"/>
                <w:szCs w:val="21"/>
                <w:u w:val="single"/>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8</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16.1</w:t>
            </w:r>
          </w:p>
        </w:tc>
        <w:tc>
          <w:tcPr>
            <w:tcW w:w="7563" w:type="dxa"/>
            <w:vAlign w:val="center"/>
          </w:tcPr>
          <w:p>
            <w:pPr>
              <w:spacing w:line="400" w:lineRule="exact"/>
              <w:rPr>
                <w:rFonts w:ascii="宋体" w:hAnsi="宋体" w:cs="宋体"/>
                <w:color w:val="auto"/>
                <w:spacing w:val="2"/>
                <w:szCs w:val="21"/>
              </w:rPr>
            </w:pPr>
            <w:r>
              <w:rPr>
                <w:rFonts w:hint="eastAsia" w:ascii="宋体" w:hAnsi="宋体" w:cs="宋体"/>
                <w:color w:val="auto"/>
                <w:spacing w:val="2"/>
                <w:szCs w:val="21"/>
              </w:rPr>
              <w:t>竞标文件份数：</w:t>
            </w:r>
            <w:r>
              <w:rPr>
                <w:rFonts w:hint="eastAsia" w:ascii="宋体" w:hAnsi="宋体" w:cs="宋体"/>
                <w:b/>
                <w:bCs/>
                <w:color w:val="auto"/>
                <w:spacing w:val="2"/>
                <w:szCs w:val="21"/>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9</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zCs w:val="21"/>
              </w:rPr>
              <w:t>17.4</w:t>
            </w:r>
          </w:p>
        </w:tc>
        <w:tc>
          <w:tcPr>
            <w:tcW w:w="7563" w:type="dxa"/>
            <w:vAlign w:val="center"/>
          </w:tcPr>
          <w:p>
            <w:pPr>
              <w:widowControl/>
              <w:shd w:val="clear" w:color="auto" w:fill="FFFFFF"/>
              <w:spacing w:line="400" w:lineRule="exact"/>
              <w:jc w:val="left"/>
              <w:rPr>
                <w:rFonts w:ascii="宋体" w:hAnsi="宋体" w:cs="宋体"/>
                <w:color w:val="auto"/>
                <w:spacing w:val="2"/>
                <w:szCs w:val="21"/>
              </w:rPr>
            </w:pPr>
            <w:r>
              <w:rPr>
                <w:rFonts w:hint="eastAsia" w:ascii="宋体" w:hAnsi="宋体" w:cs="宋体"/>
                <w:color w:val="auto"/>
                <w:spacing w:val="2"/>
                <w:szCs w:val="21"/>
              </w:rPr>
              <w:t>竞标文件递交地点：崇左市花山路与城南八路交叉口万沣名车城4楼406室广西建隆工程咨询有限公司开标大厅联系</w:t>
            </w:r>
          </w:p>
          <w:p>
            <w:pPr>
              <w:widowControl/>
              <w:shd w:val="clear" w:color="auto" w:fill="FFFFFF"/>
              <w:spacing w:line="400" w:lineRule="exact"/>
              <w:jc w:val="left"/>
              <w:rPr>
                <w:rFonts w:ascii="宋体" w:hAnsi="宋体" w:cs="宋体"/>
                <w:color w:val="auto"/>
                <w:spacing w:val="2"/>
                <w:szCs w:val="21"/>
              </w:rPr>
            </w:pPr>
            <w:r>
              <w:rPr>
                <w:rFonts w:hint="eastAsia" w:ascii="宋体" w:hAnsi="宋体" w:cs="宋体"/>
                <w:color w:val="auto"/>
                <w:spacing w:val="2"/>
                <w:szCs w:val="21"/>
              </w:rPr>
              <w:t>电话：0771-5345232（兼传真）</w:t>
            </w:r>
          </w:p>
          <w:p>
            <w:pPr>
              <w:widowControl/>
              <w:shd w:val="clear" w:color="auto" w:fill="FFFFFF"/>
              <w:spacing w:line="400" w:lineRule="exact"/>
              <w:jc w:val="left"/>
              <w:rPr>
                <w:rFonts w:ascii="宋体" w:hAnsi="宋体" w:cs="宋体"/>
                <w:color w:val="auto"/>
                <w:szCs w:val="21"/>
              </w:rPr>
            </w:pPr>
            <w:r>
              <w:rPr>
                <w:rFonts w:hint="eastAsia" w:ascii="宋体" w:hAnsi="宋体" w:cs="宋体"/>
                <w:color w:val="auto"/>
                <w:spacing w:val="2"/>
                <w:szCs w:val="21"/>
              </w:rPr>
              <w:t>联系人：王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10</w:t>
            </w:r>
          </w:p>
        </w:tc>
        <w:tc>
          <w:tcPr>
            <w:tcW w:w="1004" w:type="dxa"/>
            <w:vAlign w:val="center"/>
          </w:tcPr>
          <w:p>
            <w:pPr>
              <w:spacing w:line="400" w:lineRule="exact"/>
              <w:jc w:val="center"/>
              <w:rPr>
                <w:rFonts w:ascii="宋体" w:hAnsi="宋体" w:cs="宋体"/>
                <w:color w:val="auto"/>
                <w:szCs w:val="21"/>
              </w:rPr>
            </w:pPr>
            <w:r>
              <w:rPr>
                <w:rFonts w:hint="eastAsia" w:ascii="宋体" w:hAnsi="宋体" w:cs="宋体"/>
                <w:color w:val="auto"/>
                <w:spacing w:val="2"/>
                <w:szCs w:val="21"/>
              </w:rPr>
              <w:t>20.1</w:t>
            </w:r>
          </w:p>
        </w:tc>
        <w:tc>
          <w:tcPr>
            <w:tcW w:w="7563" w:type="dxa"/>
            <w:vAlign w:val="center"/>
          </w:tcPr>
          <w:p>
            <w:pPr>
              <w:spacing w:line="400" w:lineRule="exact"/>
              <w:rPr>
                <w:rFonts w:ascii="宋体" w:hAnsi="宋体" w:cs="宋体"/>
                <w:color w:val="auto"/>
                <w:spacing w:val="2"/>
                <w:szCs w:val="21"/>
              </w:rPr>
            </w:pPr>
            <w:r>
              <w:rPr>
                <w:rFonts w:hint="eastAsia" w:ascii="宋体" w:hAnsi="宋体" w:cs="宋体"/>
                <w:color w:val="auto"/>
                <w:spacing w:val="2"/>
                <w:szCs w:val="21"/>
              </w:rPr>
              <w:t>竞标截止时间：</w:t>
            </w:r>
            <w:r>
              <w:rPr>
                <w:rFonts w:hint="eastAsia" w:ascii="宋体" w:hAnsi="宋体" w:cs="宋体"/>
                <w:color w:val="auto"/>
                <w:szCs w:val="21"/>
                <w:u w:val="single"/>
              </w:rPr>
              <w:t>2020</w:t>
            </w:r>
            <w:r>
              <w:rPr>
                <w:rFonts w:hint="eastAsia" w:ascii="宋体" w:hAnsi="宋体" w:cs="宋体"/>
                <w:color w:val="auto"/>
                <w:szCs w:val="21"/>
              </w:rPr>
              <w:t>年</w:t>
            </w:r>
            <w:r>
              <w:rPr>
                <w:rFonts w:hint="eastAsia" w:ascii="宋体" w:hAnsi="宋体" w:cs="宋体"/>
                <w:color w:val="auto"/>
                <w:szCs w:val="21"/>
                <w:u w:val="single"/>
              </w:rPr>
              <w:t xml:space="preserve"> 8</w:t>
            </w:r>
            <w:r>
              <w:rPr>
                <w:rFonts w:hint="eastAsia" w:ascii="宋体" w:hAnsi="宋体" w:cs="宋体"/>
                <w:color w:val="auto"/>
                <w:szCs w:val="21"/>
              </w:rPr>
              <w:t>月</w:t>
            </w:r>
            <w:r>
              <w:rPr>
                <w:rFonts w:hint="eastAsia" w:ascii="宋体" w:hAnsi="宋体" w:cs="宋体"/>
                <w:color w:val="auto"/>
                <w:szCs w:val="21"/>
                <w:u w:val="single"/>
              </w:rPr>
              <w:t xml:space="preserve"> 21 </w:t>
            </w:r>
            <w:r>
              <w:rPr>
                <w:rFonts w:hint="eastAsia" w:ascii="宋体" w:hAnsi="宋体" w:cs="宋体"/>
                <w:color w:val="auto"/>
                <w:szCs w:val="21"/>
              </w:rPr>
              <w:t>日</w:t>
            </w:r>
            <w:r>
              <w:rPr>
                <w:rFonts w:hint="eastAsia" w:ascii="宋体" w:hAnsi="宋体" w:cs="宋体"/>
                <w:color w:val="auto"/>
                <w:szCs w:val="21"/>
                <w:u w:val="single"/>
              </w:rPr>
              <w:t xml:space="preserve"> 10 </w:t>
            </w:r>
            <w:r>
              <w:rPr>
                <w:rFonts w:hint="eastAsia" w:ascii="宋体" w:hAnsi="宋体" w:cs="宋体"/>
                <w:color w:val="auto"/>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11</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20.1</w:t>
            </w:r>
          </w:p>
        </w:tc>
        <w:tc>
          <w:tcPr>
            <w:tcW w:w="7563" w:type="dxa"/>
            <w:vAlign w:val="center"/>
          </w:tcPr>
          <w:p>
            <w:pPr>
              <w:spacing w:line="400" w:lineRule="exact"/>
              <w:rPr>
                <w:rFonts w:ascii="宋体" w:hAnsi="宋体" w:cs="宋体"/>
                <w:b/>
                <w:bCs/>
                <w:color w:val="auto"/>
                <w:spacing w:val="2"/>
                <w:szCs w:val="21"/>
                <w:u w:val="single"/>
              </w:rPr>
            </w:pPr>
            <w:r>
              <w:rPr>
                <w:rFonts w:hint="eastAsia" w:ascii="宋体" w:hAnsi="宋体" w:cs="宋体"/>
                <w:color w:val="auto"/>
                <w:spacing w:val="2"/>
                <w:szCs w:val="21"/>
              </w:rPr>
              <w:t>开标时间：</w:t>
            </w:r>
            <w:r>
              <w:rPr>
                <w:rFonts w:hint="eastAsia" w:ascii="宋体" w:hAnsi="宋体" w:cs="宋体"/>
                <w:color w:val="auto"/>
                <w:szCs w:val="21"/>
                <w:u w:val="single"/>
              </w:rPr>
              <w:t>2020</w:t>
            </w:r>
            <w:r>
              <w:rPr>
                <w:rFonts w:hint="eastAsia" w:ascii="宋体" w:hAnsi="宋体" w:cs="宋体"/>
                <w:color w:val="auto"/>
                <w:szCs w:val="21"/>
              </w:rPr>
              <w:t>年</w:t>
            </w:r>
            <w:r>
              <w:rPr>
                <w:rFonts w:hint="eastAsia" w:ascii="宋体" w:hAnsi="宋体" w:cs="宋体"/>
                <w:color w:val="auto"/>
                <w:szCs w:val="21"/>
                <w:u w:val="single"/>
              </w:rPr>
              <w:t xml:space="preserve"> 8</w:t>
            </w:r>
            <w:r>
              <w:rPr>
                <w:rFonts w:hint="eastAsia" w:ascii="宋体" w:hAnsi="宋体" w:cs="宋体"/>
                <w:color w:val="auto"/>
                <w:szCs w:val="21"/>
              </w:rPr>
              <w:t>月</w:t>
            </w:r>
            <w:r>
              <w:rPr>
                <w:rFonts w:hint="eastAsia" w:ascii="宋体" w:hAnsi="宋体" w:cs="宋体"/>
                <w:color w:val="auto"/>
                <w:szCs w:val="21"/>
                <w:u w:val="single"/>
              </w:rPr>
              <w:t xml:space="preserve"> 21 </w:t>
            </w:r>
            <w:r>
              <w:rPr>
                <w:rFonts w:hint="eastAsia" w:ascii="宋体" w:hAnsi="宋体" w:cs="宋体"/>
                <w:color w:val="auto"/>
                <w:szCs w:val="21"/>
              </w:rPr>
              <w:t>日</w:t>
            </w:r>
            <w:r>
              <w:rPr>
                <w:rFonts w:hint="eastAsia" w:ascii="宋体" w:hAnsi="宋体" w:cs="宋体"/>
                <w:color w:val="auto"/>
                <w:szCs w:val="21"/>
                <w:u w:val="single"/>
              </w:rPr>
              <w:t xml:space="preserve"> 10 </w:t>
            </w:r>
            <w:r>
              <w:rPr>
                <w:rFonts w:hint="eastAsia" w:ascii="宋体" w:hAnsi="宋体" w:cs="宋体"/>
                <w:color w:val="auto"/>
                <w:szCs w:val="21"/>
              </w:rPr>
              <w:t>时</w:t>
            </w:r>
          </w:p>
          <w:p>
            <w:pPr>
              <w:widowControl/>
              <w:shd w:val="clear" w:color="auto" w:fill="FFFFFF"/>
              <w:spacing w:line="400" w:lineRule="exact"/>
              <w:jc w:val="left"/>
              <w:rPr>
                <w:rFonts w:ascii="宋体" w:hAnsi="宋体" w:cs="宋体"/>
                <w:color w:val="auto"/>
                <w:spacing w:val="2"/>
                <w:szCs w:val="21"/>
              </w:rPr>
            </w:pPr>
            <w:r>
              <w:rPr>
                <w:rFonts w:hint="eastAsia" w:ascii="宋体" w:hAnsi="宋体" w:cs="宋体"/>
                <w:color w:val="auto"/>
                <w:spacing w:val="2"/>
                <w:szCs w:val="21"/>
              </w:rPr>
              <w:t>地　　点：崇左市花山路与城南八路交叉口万沣名车城4楼406室广西建隆工程咨询有限公司开标大厅联系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12</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pacing w:val="2"/>
                <w:szCs w:val="21"/>
              </w:rPr>
              <w:t>27</w:t>
            </w:r>
          </w:p>
        </w:tc>
        <w:tc>
          <w:tcPr>
            <w:tcW w:w="7563" w:type="dxa"/>
            <w:vAlign w:val="center"/>
          </w:tcPr>
          <w:p>
            <w:pPr>
              <w:spacing w:line="400" w:lineRule="exact"/>
              <w:rPr>
                <w:rFonts w:ascii="宋体" w:hAnsi="宋体" w:cs="宋体"/>
                <w:color w:val="auto"/>
                <w:spacing w:val="2"/>
                <w:szCs w:val="21"/>
              </w:rPr>
            </w:pPr>
            <w:r>
              <w:rPr>
                <w:rFonts w:hint="eastAsia" w:ascii="宋体" w:hAnsi="宋体" w:cs="宋体"/>
                <w:color w:val="auto"/>
                <w:spacing w:val="2"/>
                <w:szCs w:val="21"/>
              </w:rPr>
              <w:t>评标办法：</w:t>
            </w:r>
            <w:r>
              <w:rPr>
                <w:rFonts w:hint="eastAsia" w:ascii="宋体" w:hAnsi="宋体" w:cs="宋体"/>
                <w:b/>
                <w:bCs/>
                <w:color w:val="auto"/>
                <w:spacing w:val="2"/>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pacing w:val="2"/>
                <w:szCs w:val="21"/>
              </w:rPr>
            </w:pPr>
            <w:r>
              <w:rPr>
                <w:rFonts w:hint="eastAsia" w:ascii="宋体" w:hAnsi="宋体" w:cs="宋体"/>
                <w:color w:val="auto"/>
                <w:szCs w:val="21"/>
              </w:rPr>
              <w:t>13</w:t>
            </w:r>
          </w:p>
        </w:tc>
        <w:tc>
          <w:tcPr>
            <w:tcW w:w="1004" w:type="dxa"/>
            <w:vAlign w:val="center"/>
          </w:tcPr>
          <w:p>
            <w:pPr>
              <w:spacing w:line="400" w:lineRule="exact"/>
              <w:jc w:val="center"/>
              <w:rPr>
                <w:rFonts w:ascii="宋体" w:hAnsi="宋体" w:cs="宋体"/>
                <w:color w:val="auto"/>
                <w:spacing w:val="2"/>
                <w:szCs w:val="21"/>
              </w:rPr>
            </w:pPr>
            <w:r>
              <w:rPr>
                <w:rFonts w:hint="eastAsia" w:ascii="宋体" w:hAnsi="宋体" w:cs="宋体"/>
                <w:color w:val="auto"/>
                <w:szCs w:val="21"/>
              </w:rPr>
              <w:t>29</w:t>
            </w:r>
          </w:p>
        </w:tc>
        <w:tc>
          <w:tcPr>
            <w:tcW w:w="7563" w:type="dxa"/>
            <w:vAlign w:val="center"/>
          </w:tcPr>
          <w:p>
            <w:pPr>
              <w:spacing w:line="400" w:lineRule="exact"/>
              <w:rPr>
                <w:rFonts w:ascii="宋体" w:hAnsi="宋体" w:cs="宋体"/>
                <w:color w:val="auto"/>
                <w:spacing w:val="2"/>
                <w:szCs w:val="21"/>
              </w:rPr>
            </w:pPr>
            <w:r>
              <w:rPr>
                <w:rFonts w:hint="eastAsia" w:ascii="宋体" w:hAnsi="宋体" w:cs="宋体"/>
                <w:color w:val="auto"/>
                <w:szCs w:val="21"/>
              </w:rPr>
              <w:t>评标结果将在</w:t>
            </w:r>
            <w:r>
              <w:rPr>
                <w:rFonts w:hint="eastAsia" w:ascii="宋体" w:hAnsi="宋体" w:cs="宋体"/>
                <w:bCs/>
                <w:color w:val="auto"/>
                <w:spacing w:val="10"/>
                <w:szCs w:val="21"/>
              </w:rPr>
              <w:t>中国政府采购网（http://www.ccgp.gov.cn）</w:t>
            </w:r>
            <w:r>
              <w:rPr>
                <w:rFonts w:hint="eastAsia" w:ascii="宋体" w:hAnsi="宋体" w:cs="宋体"/>
                <w:color w:val="auto"/>
                <w:szCs w:val="21"/>
              </w:rPr>
              <w:t>、</w:t>
            </w:r>
            <w:r>
              <w:rPr>
                <w:rFonts w:hint="eastAsia" w:ascii="宋体" w:hAnsi="宋体" w:cs="宋体"/>
                <w:bCs/>
                <w:color w:val="auto"/>
                <w:szCs w:val="21"/>
              </w:rPr>
              <w:t>广西壮族自治区政府采购网（http:// www.gxzfcg.gov.cn）</w:t>
            </w:r>
            <w:r>
              <w:rPr>
                <w:rFonts w:hint="eastAsia" w:ascii="宋体" w:hAnsi="宋体" w:cs="宋体"/>
                <w:color w:val="auto"/>
                <w:szCs w:val="21"/>
              </w:rPr>
              <w:t>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w:t>
            </w:r>
          </w:p>
        </w:tc>
        <w:tc>
          <w:tcPr>
            <w:tcW w:w="100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36.1</w:t>
            </w:r>
          </w:p>
        </w:tc>
        <w:tc>
          <w:tcPr>
            <w:tcW w:w="7563" w:type="dxa"/>
            <w:vAlign w:val="center"/>
          </w:tcPr>
          <w:p>
            <w:pPr>
              <w:spacing w:line="400" w:lineRule="exact"/>
              <w:rPr>
                <w:rFonts w:ascii="宋体" w:hAnsi="宋体" w:cs="宋体"/>
                <w:color w:val="auto"/>
                <w:szCs w:val="21"/>
              </w:rPr>
            </w:pPr>
            <w:r>
              <w:rPr>
                <w:rFonts w:hint="eastAsia" w:ascii="宋体" w:hAnsi="宋体" w:cs="宋体"/>
                <w:color w:val="auto"/>
                <w:szCs w:val="21"/>
              </w:rPr>
              <w:t>采购代理服务费：</w:t>
            </w:r>
            <w:r>
              <w:rPr>
                <w:rFonts w:hint="eastAsia" w:ascii="宋体" w:hAnsi="宋体"/>
                <w:color w:val="auto"/>
                <w:szCs w:val="21"/>
              </w:rPr>
              <w:t>本项目的采购代理服务收费标准参照计价格[2002]1980号《招标代理服务收费管理暂行办法》工程类收费标准由成交供应商领取中标通知书前</w:t>
            </w:r>
            <w:r>
              <w:rPr>
                <w:rFonts w:hint="eastAsia" w:ascii="宋体" w:hAnsi="宋体"/>
                <w:color w:val="auto"/>
              </w:rPr>
              <w:t>向广西建隆工程咨询有限公司一次性付清采购代理服务费。</w:t>
            </w:r>
          </w:p>
        </w:tc>
      </w:tr>
    </w:tbl>
    <w:p>
      <w:pPr>
        <w:pStyle w:val="3"/>
        <w:spacing w:line="360" w:lineRule="auto"/>
        <w:jc w:val="both"/>
        <w:rPr>
          <w:rFonts w:ascii="宋体" w:hAnsi="宋体" w:cs="宋体"/>
          <w:bCs/>
          <w:color w:val="auto"/>
          <w:spacing w:val="2"/>
          <w:sz w:val="21"/>
          <w:szCs w:val="21"/>
        </w:rPr>
      </w:pPr>
      <w:r>
        <w:rPr>
          <w:rFonts w:hint="eastAsia" w:ascii="宋体" w:hAnsi="宋体" w:cs="宋体"/>
          <w:b w:val="0"/>
          <w:bCs/>
          <w:color w:val="auto"/>
          <w:spacing w:val="2"/>
        </w:rPr>
        <w:br w:type="page"/>
      </w:r>
      <w:bookmarkStart w:id="25" w:name="_Toc32298"/>
      <w:bookmarkStart w:id="26" w:name="_Toc386526855"/>
      <w:bookmarkStart w:id="27" w:name="_Toc198464821"/>
      <w:r>
        <w:rPr>
          <w:rFonts w:hint="eastAsia" w:ascii="宋体" w:hAnsi="宋体" w:cs="宋体"/>
          <w:bCs/>
          <w:color w:val="auto"/>
          <w:spacing w:val="2"/>
          <w:sz w:val="21"/>
          <w:szCs w:val="21"/>
        </w:rPr>
        <w:t>一、总     则</w:t>
      </w:r>
      <w:bookmarkEnd w:id="25"/>
      <w:bookmarkEnd w:id="26"/>
      <w:bookmarkEnd w:id="27"/>
    </w:p>
    <w:p>
      <w:pPr>
        <w:pStyle w:val="5"/>
        <w:spacing w:line="360" w:lineRule="auto"/>
        <w:rPr>
          <w:rFonts w:hint="default" w:cs="宋体"/>
          <w:color w:val="auto"/>
          <w:spacing w:val="2"/>
          <w:sz w:val="21"/>
          <w:szCs w:val="21"/>
        </w:rPr>
      </w:pPr>
      <w:bookmarkStart w:id="28" w:name="_Toc22119"/>
      <w:r>
        <w:rPr>
          <w:rFonts w:cs="宋体"/>
          <w:color w:val="auto"/>
          <w:spacing w:val="2"/>
          <w:sz w:val="21"/>
          <w:szCs w:val="21"/>
        </w:rPr>
        <w:t>l、工程说明</w:t>
      </w:r>
      <w:bookmarkEnd w:id="28"/>
    </w:p>
    <w:p>
      <w:pPr>
        <w:pStyle w:val="20"/>
        <w:spacing w:line="360" w:lineRule="auto"/>
        <w:ind w:firstLine="420"/>
        <w:rPr>
          <w:rFonts w:hAnsi="宋体" w:cs="宋体"/>
          <w:color w:val="auto"/>
          <w:szCs w:val="21"/>
        </w:rPr>
      </w:pPr>
      <w:r>
        <w:rPr>
          <w:rFonts w:hint="eastAsia" w:hAnsi="宋体" w:cs="宋体"/>
          <w:color w:val="auto"/>
          <w:szCs w:val="21"/>
        </w:rPr>
        <w:t>1.1 工程的说明见竞标须知前附表（以下称“前附表”）第1项所述。</w:t>
      </w:r>
    </w:p>
    <w:p>
      <w:pPr>
        <w:pStyle w:val="20"/>
        <w:spacing w:line="360" w:lineRule="auto"/>
        <w:ind w:firstLine="420"/>
        <w:rPr>
          <w:rFonts w:hAnsi="宋体" w:cs="宋体"/>
          <w:color w:val="auto"/>
          <w:szCs w:val="21"/>
        </w:rPr>
      </w:pPr>
      <w:r>
        <w:rPr>
          <w:rFonts w:hint="eastAsia" w:hAnsi="宋体" w:cs="宋体"/>
          <w:color w:val="auto"/>
          <w:szCs w:val="21"/>
        </w:rPr>
        <w:t>1.2 工程概况：</w:t>
      </w:r>
    </w:p>
    <w:p>
      <w:pPr>
        <w:spacing w:line="360" w:lineRule="auto"/>
        <w:ind w:firstLine="409" w:firstLineChars="195"/>
        <w:rPr>
          <w:rFonts w:ascii="宋体" w:hAnsi="宋体" w:cs="宋体"/>
          <w:color w:val="auto"/>
          <w:szCs w:val="21"/>
        </w:rPr>
      </w:pPr>
      <w:r>
        <w:rPr>
          <w:rFonts w:hint="eastAsia" w:ascii="宋体" w:hAnsi="宋体" w:cs="宋体"/>
          <w:color w:val="auto"/>
          <w:szCs w:val="21"/>
        </w:rPr>
        <w:t>竞标范围为：见竞标须知前附表，具体施工内容详见设工程量清单以及采购条件书中所包含的内容。</w:t>
      </w:r>
    </w:p>
    <w:p>
      <w:pPr>
        <w:pStyle w:val="5"/>
        <w:spacing w:line="360" w:lineRule="auto"/>
        <w:rPr>
          <w:rFonts w:hint="default" w:cs="宋体"/>
          <w:color w:val="auto"/>
          <w:spacing w:val="2"/>
          <w:sz w:val="21"/>
          <w:szCs w:val="21"/>
        </w:rPr>
      </w:pPr>
      <w:bookmarkStart w:id="29" w:name="_Toc3200"/>
      <w:r>
        <w:rPr>
          <w:rFonts w:cs="宋体"/>
          <w:color w:val="auto"/>
          <w:spacing w:val="2"/>
          <w:sz w:val="21"/>
          <w:szCs w:val="21"/>
        </w:rPr>
        <w:t>2、资金来源及落实情况</w:t>
      </w:r>
      <w:bookmarkEnd w:id="29"/>
    </w:p>
    <w:p>
      <w:pPr>
        <w:spacing w:line="360" w:lineRule="auto"/>
        <w:ind w:firstLine="409" w:firstLineChars="195"/>
        <w:rPr>
          <w:rFonts w:ascii="宋体" w:hAnsi="宋体" w:cs="宋体"/>
          <w:color w:val="auto"/>
          <w:szCs w:val="21"/>
        </w:rPr>
      </w:pPr>
      <w:r>
        <w:rPr>
          <w:rFonts w:hint="eastAsia" w:ascii="宋体" w:hAnsi="宋体" w:cs="宋体"/>
          <w:color w:val="auto"/>
          <w:szCs w:val="21"/>
        </w:rPr>
        <w:t>本工程的资金来源见竞标须知前附表，资金已落实，并将资金用于本工程合同项下的合格支付。</w:t>
      </w:r>
    </w:p>
    <w:p>
      <w:pPr>
        <w:pStyle w:val="5"/>
        <w:spacing w:line="360" w:lineRule="auto"/>
        <w:rPr>
          <w:rFonts w:hint="default" w:cs="宋体"/>
          <w:color w:val="auto"/>
          <w:spacing w:val="2"/>
          <w:sz w:val="21"/>
          <w:szCs w:val="21"/>
        </w:rPr>
      </w:pPr>
      <w:bookmarkStart w:id="30" w:name="_Toc2678"/>
      <w:r>
        <w:rPr>
          <w:rFonts w:cs="宋体"/>
          <w:color w:val="auto"/>
          <w:spacing w:val="2"/>
          <w:sz w:val="21"/>
          <w:szCs w:val="21"/>
        </w:rPr>
        <w:t>3、竞标人资质与合格条件的要求</w:t>
      </w:r>
      <w:bookmarkEnd w:id="30"/>
    </w:p>
    <w:p>
      <w:pPr>
        <w:spacing w:line="360" w:lineRule="auto"/>
        <w:ind w:firstLine="409" w:firstLineChars="195"/>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pacing w:val="2"/>
          <w:szCs w:val="21"/>
        </w:rPr>
        <w:t>.</w:t>
      </w:r>
      <w:r>
        <w:rPr>
          <w:rFonts w:hint="eastAsia" w:ascii="宋体" w:hAnsi="宋体" w:cs="宋体"/>
          <w:color w:val="auto"/>
          <w:szCs w:val="21"/>
        </w:rPr>
        <w:t>1 有资格获得本合同的竞标人，至少应满足本须知前附表第4项所列得最低资格标准。</w:t>
      </w:r>
    </w:p>
    <w:p>
      <w:pPr>
        <w:pStyle w:val="5"/>
        <w:spacing w:line="360" w:lineRule="auto"/>
        <w:rPr>
          <w:rFonts w:hint="default" w:cs="宋体"/>
          <w:color w:val="auto"/>
          <w:spacing w:val="2"/>
          <w:sz w:val="21"/>
          <w:szCs w:val="21"/>
        </w:rPr>
      </w:pPr>
      <w:bookmarkStart w:id="31" w:name="_Toc22975"/>
      <w:r>
        <w:rPr>
          <w:rFonts w:cs="宋体"/>
          <w:color w:val="auto"/>
          <w:spacing w:val="2"/>
          <w:sz w:val="21"/>
          <w:szCs w:val="21"/>
        </w:rPr>
        <w:t>4、竞标范围</w:t>
      </w:r>
      <w:bookmarkEnd w:id="31"/>
    </w:p>
    <w:p>
      <w:pPr>
        <w:spacing w:line="360" w:lineRule="auto"/>
        <w:ind w:firstLine="409" w:firstLineChars="195"/>
        <w:rPr>
          <w:rFonts w:ascii="宋体" w:hAnsi="宋体" w:cs="宋体"/>
          <w:color w:val="auto"/>
          <w:szCs w:val="21"/>
        </w:rPr>
      </w:pPr>
      <w:r>
        <w:rPr>
          <w:rFonts w:hint="eastAsia" w:ascii="宋体" w:hAnsi="宋体" w:cs="宋体"/>
          <w:color w:val="auto"/>
          <w:szCs w:val="21"/>
        </w:rPr>
        <w:t>工程量清单以及采购条件书中所包含的内容。</w:t>
      </w:r>
    </w:p>
    <w:p>
      <w:pPr>
        <w:pStyle w:val="5"/>
        <w:spacing w:line="360" w:lineRule="auto"/>
        <w:rPr>
          <w:rFonts w:hint="default" w:cs="宋体"/>
          <w:color w:val="auto"/>
          <w:spacing w:val="2"/>
          <w:sz w:val="21"/>
          <w:szCs w:val="21"/>
        </w:rPr>
      </w:pPr>
      <w:bookmarkStart w:id="32" w:name="_Toc21139"/>
      <w:r>
        <w:rPr>
          <w:rFonts w:cs="宋体"/>
          <w:color w:val="auto"/>
          <w:spacing w:val="2"/>
          <w:sz w:val="21"/>
          <w:szCs w:val="21"/>
        </w:rPr>
        <w:t>5、竞标费用</w:t>
      </w:r>
      <w:bookmarkEnd w:id="32"/>
    </w:p>
    <w:p>
      <w:pPr>
        <w:pStyle w:val="17"/>
        <w:spacing w:line="360" w:lineRule="auto"/>
        <w:ind w:firstLine="417" w:firstLineChars="195"/>
        <w:rPr>
          <w:rFonts w:cs="宋体"/>
          <w:color w:val="auto"/>
          <w:szCs w:val="21"/>
        </w:rPr>
      </w:pPr>
      <w:r>
        <w:rPr>
          <w:rFonts w:hint="eastAsia" w:cs="宋体"/>
          <w:color w:val="auto"/>
          <w:szCs w:val="21"/>
        </w:rPr>
        <w:t>5.1、竞标人应承担其编制竞标文件与递交竞标文件所涉及的一切费用。不管竞标结果如何，采购代理机构对上述费用不负任何责任；另成交人还须承担本次开标、谈判、评标等产生的一切费用。</w:t>
      </w:r>
    </w:p>
    <w:p>
      <w:pPr>
        <w:pStyle w:val="5"/>
        <w:spacing w:line="360" w:lineRule="auto"/>
        <w:rPr>
          <w:rFonts w:hint="default" w:cs="宋体"/>
          <w:color w:val="auto"/>
          <w:sz w:val="21"/>
          <w:szCs w:val="21"/>
        </w:rPr>
      </w:pPr>
      <w:bookmarkStart w:id="33" w:name="_Toc11641"/>
      <w:r>
        <w:rPr>
          <w:rFonts w:cs="宋体"/>
          <w:color w:val="auto"/>
          <w:sz w:val="21"/>
          <w:szCs w:val="21"/>
        </w:rPr>
        <w:t>6、现场考察</w:t>
      </w:r>
      <w:bookmarkEnd w:id="33"/>
    </w:p>
    <w:p>
      <w:pPr>
        <w:pStyle w:val="20"/>
        <w:spacing w:line="360" w:lineRule="auto"/>
        <w:ind w:firstLine="420"/>
        <w:rPr>
          <w:rFonts w:hAnsi="宋体" w:cs="宋体"/>
          <w:color w:val="auto"/>
          <w:szCs w:val="21"/>
        </w:rPr>
      </w:pPr>
      <w:r>
        <w:rPr>
          <w:rFonts w:hint="eastAsia" w:hAnsi="宋体" w:cs="宋体"/>
          <w:color w:val="auto"/>
          <w:szCs w:val="21"/>
        </w:rPr>
        <w:t>建议竞标人按本须知前附表第7项确定的内容对工程现场和其周围环境进行考察和检查，以获取有关编制竞标文件和签署实施工程合同所需的各种资料。竞标人应承担现场考察的责任和风险。考察现场的费用由竞标人自己承担。</w:t>
      </w:r>
    </w:p>
    <w:p>
      <w:pPr>
        <w:pStyle w:val="3"/>
        <w:spacing w:before="0" w:after="0" w:line="360" w:lineRule="auto"/>
        <w:jc w:val="both"/>
        <w:rPr>
          <w:rFonts w:ascii="宋体" w:hAnsi="宋体" w:cs="宋体"/>
          <w:bCs/>
          <w:color w:val="auto"/>
          <w:spacing w:val="2"/>
          <w:sz w:val="21"/>
          <w:szCs w:val="21"/>
        </w:rPr>
      </w:pPr>
      <w:bookmarkStart w:id="34" w:name="_Toc386526856"/>
      <w:bookmarkStart w:id="35" w:name="_Toc198464822"/>
      <w:bookmarkStart w:id="36" w:name="_Toc8275"/>
      <w:r>
        <w:rPr>
          <w:rFonts w:hint="eastAsia" w:ascii="宋体" w:hAnsi="宋体" w:cs="宋体"/>
          <w:bCs/>
          <w:color w:val="auto"/>
          <w:spacing w:val="2"/>
          <w:sz w:val="21"/>
          <w:szCs w:val="21"/>
        </w:rPr>
        <w:t>二、</w:t>
      </w:r>
      <w:bookmarkEnd w:id="34"/>
      <w:bookmarkEnd w:id="35"/>
      <w:r>
        <w:rPr>
          <w:rFonts w:hint="eastAsia" w:cs="宋体"/>
          <w:bCs/>
          <w:color w:val="auto"/>
          <w:spacing w:val="2"/>
          <w:sz w:val="21"/>
          <w:szCs w:val="21"/>
        </w:rPr>
        <w:t>竞争性谈判文件</w:t>
      </w:r>
      <w:bookmarkEnd w:id="36"/>
    </w:p>
    <w:p>
      <w:pPr>
        <w:pStyle w:val="5"/>
        <w:spacing w:line="360" w:lineRule="auto"/>
        <w:rPr>
          <w:rFonts w:hint="default" w:cs="宋体"/>
          <w:color w:val="auto"/>
          <w:spacing w:val="2"/>
          <w:sz w:val="21"/>
          <w:szCs w:val="21"/>
        </w:rPr>
      </w:pPr>
      <w:bookmarkStart w:id="37" w:name="_Toc528"/>
      <w:r>
        <w:rPr>
          <w:rFonts w:cs="宋体"/>
          <w:color w:val="auto"/>
          <w:spacing w:val="2"/>
          <w:sz w:val="21"/>
          <w:szCs w:val="21"/>
        </w:rPr>
        <w:t>7、竞争性谈判文件的组成</w:t>
      </w:r>
      <w:bookmarkEnd w:id="37"/>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7.1 本合同的竞争性谈判文件包括下列文件及所有按本须知第9条发出的补充通知和第15条所述的补遗文件。</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竞争性谈判文件包括下列内容：</w:t>
      </w:r>
    </w:p>
    <w:p>
      <w:pPr>
        <w:spacing w:line="360" w:lineRule="auto"/>
        <w:rPr>
          <w:rFonts w:ascii="宋体" w:hAnsi="宋体" w:cs="宋体"/>
          <w:b/>
          <w:bCs/>
          <w:color w:val="auto"/>
          <w:spacing w:val="2"/>
          <w:szCs w:val="21"/>
        </w:rPr>
      </w:pPr>
      <w:r>
        <w:rPr>
          <w:rFonts w:hint="eastAsia" w:ascii="宋体" w:hAnsi="宋体" w:cs="宋体"/>
          <w:b/>
          <w:bCs/>
          <w:color w:val="auto"/>
          <w:spacing w:val="2"/>
          <w:szCs w:val="21"/>
        </w:rPr>
        <w:t>第一卷  竞标须知、合同格式</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第一章 竞标须知</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第二章 合同格式</w:t>
      </w:r>
    </w:p>
    <w:p>
      <w:pPr>
        <w:spacing w:line="360" w:lineRule="auto"/>
        <w:rPr>
          <w:rFonts w:ascii="宋体" w:hAnsi="宋体" w:cs="宋体"/>
          <w:b/>
          <w:bCs/>
          <w:color w:val="auto"/>
          <w:spacing w:val="2"/>
          <w:szCs w:val="21"/>
        </w:rPr>
      </w:pPr>
      <w:r>
        <w:rPr>
          <w:rFonts w:hint="eastAsia" w:ascii="宋体" w:hAnsi="宋体" w:cs="宋体"/>
          <w:b/>
          <w:bCs/>
          <w:color w:val="auto"/>
          <w:spacing w:val="2"/>
          <w:szCs w:val="21"/>
        </w:rPr>
        <w:t>第二卷  竞标文件格式</w:t>
      </w:r>
    </w:p>
    <w:p>
      <w:pPr>
        <w:spacing w:line="360" w:lineRule="auto"/>
        <w:rPr>
          <w:rFonts w:ascii="宋体" w:hAnsi="宋体" w:cs="宋体"/>
          <w:b/>
          <w:bCs/>
          <w:color w:val="auto"/>
          <w:spacing w:val="2"/>
          <w:szCs w:val="21"/>
        </w:rPr>
      </w:pPr>
      <w:r>
        <w:rPr>
          <w:rFonts w:hint="eastAsia" w:ascii="宋体" w:hAnsi="宋体" w:cs="宋体"/>
          <w:b/>
          <w:bCs/>
          <w:color w:val="auto"/>
          <w:spacing w:val="2"/>
          <w:szCs w:val="21"/>
        </w:rPr>
        <w:t>第三卷 工程量清单</w:t>
      </w:r>
    </w:p>
    <w:p>
      <w:pPr>
        <w:spacing w:line="360" w:lineRule="auto"/>
        <w:jc w:val="left"/>
        <w:rPr>
          <w:rFonts w:ascii="宋体" w:hAnsi="宋体" w:cs="宋体"/>
          <w:b/>
          <w:bCs/>
          <w:color w:val="auto"/>
          <w:spacing w:val="2"/>
          <w:szCs w:val="21"/>
        </w:rPr>
      </w:pPr>
      <w:r>
        <w:rPr>
          <w:rFonts w:hint="eastAsia" w:ascii="宋体" w:hAnsi="宋体" w:cs="宋体"/>
          <w:b/>
          <w:bCs/>
          <w:color w:val="auto"/>
          <w:spacing w:val="2"/>
          <w:szCs w:val="21"/>
        </w:rPr>
        <w:t xml:space="preserve">第四卷 评标办法 </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7.2 竞标人应认真审阅竞争性谈判文件中所有的竞标须知、合同条件、规定格式、工程量清单。如果竞标人编制的竞标文件不能符合竞争性谈判文件的要求，责任由竞标人自负。实质上不响应竞争性谈判文件要求的竞标文件将被采购代理机构拒绝。</w:t>
      </w:r>
    </w:p>
    <w:p>
      <w:pPr>
        <w:pStyle w:val="5"/>
        <w:spacing w:line="360" w:lineRule="auto"/>
        <w:rPr>
          <w:rFonts w:hint="default" w:cs="宋体"/>
          <w:color w:val="auto"/>
          <w:spacing w:val="2"/>
          <w:sz w:val="21"/>
          <w:szCs w:val="21"/>
        </w:rPr>
      </w:pPr>
      <w:bookmarkStart w:id="38" w:name="_Toc7979"/>
      <w:r>
        <w:rPr>
          <w:rFonts w:cs="宋体"/>
          <w:color w:val="auto"/>
          <w:spacing w:val="2"/>
          <w:sz w:val="21"/>
          <w:szCs w:val="21"/>
        </w:rPr>
        <w:t>8、竞争性谈判文件的解释</w:t>
      </w:r>
      <w:bookmarkEnd w:id="38"/>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竞标人在收到竞争性谈判文件后，若有问题需要澄清，应于收到竞争性谈判文件后2日内，以书面形式（包括书面文字、传真、电报等，下同）向采购代理机构提出，采购代理机构将以书面形式予以解答，答复将送给所有获得竞争性谈判文件的竞标人。</w:t>
      </w:r>
    </w:p>
    <w:p>
      <w:pPr>
        <w:pStyle w:val="5"/>
        <w:spacing w:line="360" w:lineRule="auto"/>
        <w:rPr>
          <w:rFonts w:hint="default" w:cs="宋体"/>
          <w:color w:val="auto"/>
          <w:spacing w:val="2"/>
          <w:sz w:val="21"/>
          <w:szCs w:val="21"/>
        </w:rPr>
      </w:pPr>
      <w:bookmarkStart w:id="39" w:name="_Toc27991"/>
      <w:r>
        <w:rPr>
          <w:rFonts w:cs="宋体"/>
          <w:color w:val="auto"/>
          <w:spacing w:val="2"/>
          <w:sz w:val="21"/>
          <w:szCs w:val="21"/>
        </w:rPr>
        <w:t>9、竞争性谈判文件的修改</w:t>
      </w:r>
      <w:bookmarkEnd w:id="39"/>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9.1 在竞标截止日期前，采购人可能会以补充通知的方式修改竞争性谈判文件，补充通知将以书面方式发给所有获得竞争性谈判文件的竞标人，补充通知作为竞争性谈判文件的组成部分，对竞标人起约束作用。</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9.2 为使竞标人在编制竞标文件时把补充通知的内容考虑进去，采购代理机构必须在竞标截止1日前，以书面形式通知所有获得竞争性谈判文件的竞标人。采购代理机构可酌情延长递交竞标文件的截止日期。</w:t>
      </w:r>
    </w:p>
    <w:p>
      <w:pPr>
        <w:spacing w:line="360" w:lineRule="auto"/>
        <w:ind w:firstLine="417" w:firstLineChars="195"/>
        <w:rPr>
          <w:rFonts w:ascii="宋体" w:hAnsi="宋体" w:cs="宋体"/>
          <w:b/>
          <w:bCs/>
          <w:color w:val="auto"/>
          <w:szCs w:val="21"/>
        </w:rPr>
      </w:pPr>
      <w:r>
        <w:rPr>
          <w:rFonts w:hint="eastAsia" w:ascii="宋体" w:hAnsi="宋体" w:cs="宋体"/>
          <w:color w:val="auto"/>
          <w:spacing w:val="2"/>
          <w:szCs w:val="21"/>
        </w:rPr>
        <w:t>9.3如果竞争性谈判文件原定的编制竞标文件的时间没有考虑因竞争性谈判文件修改而引起竞标文件修改必须的时间，采购代理机构可酌情延长递交竞标文件的截止日期。</w:t>
      </w:r>
    </w:p>
    <w:p>
      <w:pPr>
        <w:pStyle w:val="3"/>
        <w:spacing w:before="0" w:after="0" w:line="360" w:lineRule="auto"/>
        <w:jc w:val="both"/>
        <w:rPr>
          <w:rFonts w:ascii="宋体" w:hAnsi="宋体" w:cs="宋体"/>
          <w:bCs/>
          <w:color w:val="auto"/>
          <w:spacing w:val="2"/>
          <w:sz w:val="21"/>
          <w:szCs w:val="21"/>
        </w:rPr>
      </w:pPr>
      <w:bookmarkStart w:id="40" w:name="_Toc3334"/>
      <w:bookmarkStart w:id="41" w:name="_Toc386526857"/>
      <w:bookmarkStart w:id="42" w:name="_Toc198464823"/>
      <w:r>
        <w:rPr>
          <w:rFonts w:hint="eastAsia" w:ascii="宋体" w:hAnsi="宋体" w:cs="宋体"/>
          <w:bCs/>
          <w:color w:val="auto"/>
          <w:spacing w:val="2"/>
          <w:sz w:val="21"/>
          <w:szCs w:val="21"/>
        </w:rPr>
        <w:t>三、竞标报价说明</w:t>
      </w:r>
      <w:bookmarkEnd w:id="40"/>
      <w:bookmarkEnd w:id="41"/>
      <w:bookmarkEnd w:id="42"/>
    </w:p>
    <w:p>
      <w:pPr>
        <w:pStyle w:val="5"/>
        <w:spacing w:line="360" w:lineRule="auto"/>
        <w:rPr>
          <w:rFonts w:hint="default" w:cs="宋体"/>
          <w:color w:val="auto"/>
          <w:spacing w:val="2"/>
          <w:sz w:val="21"/>
          <w:szCs w:val="21"/>
        </w:rPr>
      </w:pPr>
      <w:bookmarkStart w:id="43" w:name="_Toc24400"/>
      <w:r>
        <w:rPr>
          <w:rFonts w:cs="宋体"/>
          <w:color w:val="auto"/>
          <w:spacing w:val="2"/>
          <w:sz w:val="21"/>
          <w:szCs w:val="21"/>
        </w:rPr>
        <w:t>10、竞标价格及依据</w:t>
      </w:r>
      <w:bookmarkEnd w:id="43"/>
    </w:p>
    <w:p>
      <w:pPr>
        <w:spacing w:line="360" w:lineRule="auto"/>
        <w:ind w:firstLine="417" w:firstLineChars="195"/>
        <w:rPr>
          <w:rFonts w:ascii="宋体" w:hAnsi="宋体" w:cs="宋体"/>
          <w:b/>
          <w:bCs/>
          <w:color w:val="auto"/>
          <w:szCs w:val="21"/>
        </w:rPr>
      </w:pPr>
      <w:r>
        <w:rPr>
          <w:rFonts w:hint="eastAsia" w:ascii="宋体" w:hAnsi="宋体" w:cs="宋体"/>
          <w:color w:val="auto"/>
          <w:spacing w:val="2"/>
          <w:szCs w:val="21"/>
        </w:rPr>
        <w:t>10.1</w:t>
      </w:r>
      <w:r>
        <w:rPr>
          <w:rFonts w:hint="eastAsia" w:ascii="宋体" w:hAnsi="宋体" w:cs="宋体"/>
          <w:b/>
          <w:bCs/>
          <w:color w:val="auto"/>
          <w:szCs w:val="21"/>
        </w:rPr>
        <w:t>竞标报价</w:t>
      </w:r>
    </w:p>
    <w:p>
      <w:pPr>
        <w:spacing w:line="360" w:lineRule="auto"/>
        <w:ind w:firstLine="315" w:firstLineChars="150"/>
        <w:rPr>
          <w:rFonts w:ascii="宋体" w:hAnsi="宋体" w:cs="宋体"/>
          <w:b/>
          <w:bCs/>
          <w:color w:val="auto"/>
          <w:szCs w:val="21"/>
        </w:rPr>
      </w:pPr>
      <w:r>
        <w:rPr>
          <w:rFonts w:hint="eastAsia" w:ascii="宋体" w:hAnsi="宋体" w:cs="宋体"/>
          <w:color w:val="auto"/>
          <w:szCs w:val="21"/>
        </w:rPr>
        <w:t xml:space="preserve">10.1 </w:t>
      </w:r>
      <w:r>
        <w:rPr>
          <w:rFonts w:hint="eastAsia" w:ascii="宋体" w:hAnsi="宋体" w:cs="宋体"/>
          <w:bCs/>
          <w:color w:val="auto"/>
          <w:szCs w:val="21"/>
        </w:rPr>
        <w:t>本工程竞标报价采用工程量清单报价</w:t>
      </w:r>
      <w:r>
        <w:rPr>
          <w:rFonts w:hint="eastAsia" w:ascii="宋体" w:hAnsi="宋体" w:cs="宋体"/>
          <w:color w:val="auto"/>
          <w:szCs w:val="21"/>
        </w:rPr>
        <w:t>。工程量按实际结算。</w:t>
      </w:r>
    </w:p>
    <w:p>
      <w:pPr>
        <w:spacing w:line="360" w:lineRule="auto"/>
        <w:ind w:firstLine="333" w:firstLineChars="159"/>
        <w:rPr>
          <w:rFonts w:ascii="宋体" w:hAnsi="宋体" w:cs="宋体"/>
          <w:color w:val="auto"/>
          <w:szCs w:val="21"/>
        </w:rPr>
      </w:pPr>
      <w:r>
        <w:rPr>
          <w:rFonts w:hint="eastAsia" w:ascii="宋体" w:hAnsi="宋体" w:cs="宋体"/>
          <w:color w:val="auto"/>
          <w:szCs w:val="21"/>
        </w:rPr>
        <w:t>（1）本工程合同价采用固定综合单价方式确定</w:t>
      </w:r>
      <w:r>
        <w:rPr>
          <w:rFonts w:hint="eastAsia" w:ascii="宋体" w:hAnsi="宋体" w:cs="宋体"/>
          <w:bCs/>
          <w:color w:val="auto"/>
          <w:szCs w:val="21"/>
        </w:rPr>
        <w:t>，</w:t>
      </w:r>
      <w:r>
        <w:rPr>
          <w:rFonts w:hint="eastAsia" w:ascii="宋体" w:hAnsi="宋体" w:cs="宋体"/>
          <w:color w:val="auto"/>
          <w:szCs w:val="21"/>
        </w:rPr>
        <w:t>竞标报价为竞标人在竞标文件中提出的各项支付金额的总和。竞标人工程量清单中原有项目的工程量无论增减多少，均按原单价结算，承包人必须按发包人的指令完成施工，不得以任何理由拒绝，否则视为违约，竞标人应在报价中考虑由工程量变化带来的风险。</w:t>
      </w:r>
    </w:p>
    <w:p>
      <w:pPr>
        <w:spacing w:line="360" w:lineRule="auto"/>
        <w:ind w:firstLine="352"/>
        <w:rPr>
          <w:rFonts w:ascii="宋体" w:hAnsi="宋体" w:cs="宋体"/>
          <w:color w:val="auto"/>
          <w:szCs w:val="21"/>
        </w:rPr>
      </w:pPr>
      <w:r>
        <w:rPr>
          <w:rFonts w:hint="eastAsia" w:ascii="宋体" w:hAnsi="宋体" w:cs="宋体"/>
          <w:color w:val="auto"/>
          <w:szCs w:val="21"/>
        </w:rPr>
        <w:t>（2）竞标人所填报的各项综合单价中的各种材料单价及综合单价，在合同实施期间不因市场价格变化因素而变动,竞标人所填报的单价及综合单价在合同实施期间在任何情况下不再作调整（工程变更、本工程约定的材料价格风险及政策性调整除外），竞标人在报价时应考虑各种风险因素和自己的承受能力。</w:t>
      </w:r>
    </w:p>
    <w:p>
      <w:pPr>
        <w:autoSpaceDE w:val="0"/>
        <w:autoSpaceDN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3）本合同实施期间因工程变更、相关签证引起工程项目、工程量变化的，其工程量按实际发生并经监理工程师及发包人签证认可，变更合同价款按下列方法进行:工程量清单中有相同细目的按承包人竞标时的中标单价进行结算，有类似细目的参考类似中标单价结算；新增项目的单价没有适用于变更工程的单价，则有定额的套定额计算，执行本工程计价参考依据竞标计算依据并乘以中标下浮系数（中标价/上限控制价），其中材料价格有信息价的按相应项目施工期间信息价的平均价计算，无信息价的按市场价格协商确定；新增项目无定额可套的，由发包人、承包人及监理根据市场价格协商确定；新增项目结算单价=综合单价×（中标价/上限控制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本工程最终结算以财政审计部门审定为准。</w:t>
      </w:r>
    </w:p>
    <w:p>
      <w:pPr>
        <w:pStyle w:val="30"/>
        <w:spacing w:line="360" w:lineRule="auto"/>
        <w:rPr>
          <w:rFonts w:hAnsi="宋体" w:cs="宋体"/>
          <w:color w:val="auto"/>
          <w:szCs w:val="21"/>
        </w:rPr>
      </w:pPr>
      <w:r>
        <w:rPr>
          <w:rFonts w:hint="eastAsia" w:hAnsi="宋体" w:cs="宋体"/>
          <w:color w:val="auto"/>
          <w:szCs w:val="21"/>
        </w:rPr>
        <w:t>10.2  竞标价格计算依据：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（1）本工程的计算依据：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依据《建设工程工程量清单计价规范》GB50500-2013及广西实施细则、2013年《广西壮族自治区建筑装饰装修工程费用定额》、2013年《广西壮族自治区安装工程费用定额》及《广西消耗量定额》等现行有关规定及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②业主送审的施工图纸（若有），送审预算书。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③中国建设工程造价管理协会标准CECA</w:t>
      </w:r>
      <w:r>
        <w:rPr>
          <w:color w:val="auto"/>
          <w:szCs w:val="21"/>
        </w:rPr>
        <w:t>/</w:t>
      </w:r>
      <w:r>
        <w:rPr>
          <w:rFonts w:hint="eastAsia"/>
          <w:color w:val="auto"/>
          <w:szCs w:val="21"/>
        </w:rPr>
        <w:t>GC4-2009《建设项目过程造价咨询规程》、《广西壮族自治区建设造价管理办法》及有关规定</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④材料价格采用《崇左市建设工程造价信息》最新公布的崇左市材料信息价计取，《崇左市建设工程造价信息》中没有公布的材料价格，参考同期《南宁市建设工程造价信息》公布的相应材料价格或市场调差价格。</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（2）本工程按碎石砼骨料；混凝土：现场搅拌。</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（3）业主不提供取土点、弃土点，有关土石方挖、填、弃的超运均以包干形式考虑在相关单价，以总价包干。土石方按市场报价，土石方运距由竞标人按所能承受能力自行考虑。结算时不对运距进行费用签证。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（4）本工程各种费率按最低值计算，土方工程的外运土方及取土不考虑运距；施工期间的水电费由施工方承担。</w:t>
      </w:r>
    </w:p>
    <w:p>
      <w:pPr>
        <w:adjustRightIn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本项目采用二次报价方式，第二次报价作为最终报价，采购人须将书面告知各竞标人，竞标人的最终报价若与其竞标文件中所报价格不一致，竞标人的最终报价文件必须以工程量清单报价表的格式编制，不得以总价下浮的方式做最终报价，竞标人须提前做好相关准备并按时递交最终报价文件。</w:t>
      </w:r>
    </w:p>
    <w:p>
      <w:pPr>
        <w:adjustRightIn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（6）本项目招标控制价：</w:t>
      </w:r>
    </w:p>
    <w:p>
      <w:pPr>
        <w:adjustRightInd w:val="0"/>
        <w:spacing w:line="360" w:lineRule="auto"/>
        <w:ind w:firstLine="422" w:firstLineChars="200"/>
        <w:textAlignment w:val="baseline"/>
        <w:rPr>
          <w:rFonts w:ascii="宋体" w:hAnsi="宋体" w:cs="宋体"/>
          <w:color w:val="auto"/>
          <w:szCs w:val="21"/>
        </w:rPr>
      </w:pPr>
      <w:r>
        <w:rPr>
          <w:rFonts w:hint="eastAsia" w:ascii="宋体" w:hAnsi="宋体" w:cs="宋体"/>
          <w:b/>
          <w:bCs/>
          <w:color w:val="auto"/>
          <w:szCs w:val="21"/>
        </w:rPr>
        <w:t xml:space="preserve">招标控制价为： </w:t>
      </w:r>
      <w:r>
        <w:rPr>
          <w:rFonts w:hint="eastAsia" w:ascii="宋体" w:hAnsi="宋体" w:cs="宋体"/>
          <w:b/>
          <w:bCs/>
          <w:color w:val="auto"/>
          <w:szCs w:val="21"/>
          <w:u w:val="single"/>
        </w:rPr>
        <w:t>人民币玖拾柒万叁仟壹佰贰拾壹元肆角元(￥973121.40)</w:t>
      </w:r>
    </w:p>
    <w:p>
      <w:pPr>
        <w:spacing w:line="360" w:lineRule="auto"/>
        <w:ind w:firstLine="480"/>
        <w:rPr>
          <w:rFonts w:ascii="宋体" w:hAnsi="宋体" w:cs="宋体"/>
          <w:color w:val="auto"/>
          <w:szCs w:val="21"/>
        </w:rPr>
      </w:pPr>
      <w:r>
        <w:rPr>
          <w:rFonts w:hint="eastAsia" w:ascii="宋体" w:hAnsi="宋体" w:cs="宋体"/>
          <w:color w:val="auto"/>
          <w:szCs w:val="21"/>
        </w:rPr>
        <w:t>10.3竞标货币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竞标文件中的报价全部采用人民币表示。</w:t>
      </w:r>
    </w:p>
    <w:p>
      <w:pPr>
        <w:pStyle w:val="3"/>
        <w:spacing w:before="0" w:after="0" w:line="360" w:lineRule="auto"/>
        <w:jc w:val="both"/>
        <w:rPr>
          <w:rFonts w:ascii="宋体" w:hAnsi="宋体" w:cs="宋体"/>
          <w:bCs/>
          <w:color w:val="auto"/>
          <w:spacing w:val="2"/>
          <w:sz w:val="21"/>
          <w:szCs w:val="21"/>
        </w:rPr>
      </w:pPr>
      <w:bookmarkStart w:id="44" w:name="_Toc9376"/>
      <w:bookmarkStart w:id="45" w:name="_Toc386526858"/>
      <w:bookmarkStart w:id="46" w:name="_Toc198464824"/>
      <w:r>
        <w:rPr>
          <w:rFonts w:hint="eastAsia" w:ascii="宋体" w:hAnsi="宋体" w:cs="宋体"/>
          <w:bCs/>
          <w:color w:val="auto"/>
          <w:spacing w:val="2"/>
          <w:sz w:val="21"/>
          <w:szCs w:val="21"/>
        </w:rPr>
        <w:t>四、竞标文件的编制</w:t>
      </w:r>
      <w:bookmarkEnd w:id="44"/>
      <w:bookmarkEnd w:id="45"/>
      <w:bookmarkEnd w:id="46"/>
    </w:p>
    <w:p>
      <w:pPr>
        <w:pStyle w:val="5"/>
        <w:spacing w:line="240" w:lineRule="auto"/>
        <w:rPr>
          <w:rFonts w:hint="default" w:cs="宋体"/>
          <w:b w:val="0"/>
          <w:bCs w:val="0"/>
          <w:color w:val="auto"/>
          <w:spacing w:val="2"/>
          <w:sz w:val="21"/>
          <w:szCs w:val="21"/>
        </w:rPr>
      </w:pPr>
      <w:bookmarkStart w:id="47" w:name="_Toc28568"/>
      <w:r>
        <w:rPr>
          <w:rFonts w:cs="宋体"/>
          <w:b w:val="0"/>
          <w:bCs w:val="0"/>
          <w:color w:val="auto"/>
          <w:spacing w:val="2"/>
          <w:sz w:val="21"/>
          <w:szCs w:val="21"/>
        </w:rPr>
        <w:t>11、竞标文件的语言</w:t>
      </w:r>
      <w:bookmarkEnd w:id="47"/>
    </w:p>
    <w:p>
      <w:pPr>
        <w:ind w:firstLine="417" w:firstLineChars="195"/>
        <w:rPr>
          <w:rFonts w:ascii="宋体" w:hAnsi="宋体" w:cs="宋体"/>
          <w:b/>
          <w:bCs/>
          <w:color w:val="auto"/>
          <w:spacing w:val="2"/>
          <w:szCs w:val="21"/>
        </w:rPr>
      </w:pPr>
      <w:r>
        <w:rPr>
          <w:rFonts w:hint="eastAsia" w:ascii="宋体" w:hAnsi="宋体" w:cs="宋体"/>
          <w:color w:val="auto"/>
          <w:spacing w:val="2"/>
          <w:szCs w:val="21"/>
        </w:rPr>
        <w:t>竞标文件及竞标人与采购人之间往来的与竞标有关的通知、函件和文件均应使用中文。</w:t>
      </w:r>
    </w:p>
    <w:p>
      <w:pPr>
        <w:pStyle w:val="5"/>
        <w:numPr>
          <w:ilvl w:val="0"/>
          <w:numId w:val="3"/>
        </w:numPr>
        <w:spacing w:line="240" w:lineRule="auto"/>
        <w:rPr>
          <w:rFonts w:hint="default" w:cs="宋体"/>
          <w:b w:val="0"/>
          <w:bCs w:val="0"/>
          <w:color w:val="auto"/>
          <w:spacing w:val="2"/>
          <w:sz w:val="21"/>
          <w:szCs w:val="21"/>
        </w:rPr>
      </w:pPr>
      <w:bookmarkStart w:id="48" w:name="_Toc4007"/>
      <w:r>
        <w:rPr>
          <w:rFonts w:cs="宋体"/>
          <w:b w:val="0"/>
          <w:bCs w:val="0"/>
          <w:color w:val="auto"/>
          <w:spacing w:val="2"/>
          <w:sz w:val="21"/>
          <w:szCs w:val="21"/>
        </w:rPr>
        <w:t>竞标文件的组成</w:t>
      </w:r>
      <w:bookmarkEnd w:id="48"/>
    </w:p>
    <w:p>
      <w:pPr>
        <w:pStyle w:val="5"/>
        <w:spacing w:line="240" w:lineRule="auto"/>
        <w:rPr>
          <w:rFonts w:hint="default"/>
          <w:color w:val="auto"/>
        </w:rPr>
      </w:pPr>
      <w:bookmarkStart w:id="49" w:name="_Toc30598"/>
      <w:r>
        <w:rPr>
          <w:rFonts w:cs="宋体"/>
          <w:b w:val="0"/>
          <w:bCs w:val="0"/>
          <w:color w:val="auto"/>
          <w:spacing w:val="2"/>
          <w:sz w:val="21"/>
          <w:szCs w:val="21"/>
        </w:rPr>
        <w:t>12.1 竞标人的竞标文件应包括下列内容：</w:t>
      </w:r>
      <w:bookmarkEnd w:id="49"/>
    </w:p>
    <w:p>
      <w:pPr>
        <w:numPr>
          <w:ilvl w:val="0"/>
          <w:numId w:val="4"/>
        </w:numPr>
        <w:spacing w:line="360" w:lineRule="auto"/>
        <w:rPr>
          <w:rFonts w:ascii="宋体" w:hAnsi="宋体" w:cs="宋体"/>
          <w:color w:val="auto"/>
          <w:spacing w:val="2"/>
          <w:kern w:val="0"/>
          <w:szCs w:val="21"/>
        </w:rPr>
      </w:pPr>
      <w:r>
        <w:rPr>
          <w:rFonts w:hint="eastAsia" w:ascii="宋体" w:hAnsi="宋体" w:cs="宋体"/>
          <w:color w:val="auto"/>
          <w:spacing w:val="2"/>
          <w:kern w:val="0"/>
          <w:szCs w:val="21"/>
        </w:rPr>
        <w:t>授权委托书（委托代理时）；</w:t>
      </w:r>
    </w:p>
    <w:p>
      <w:pPr>
        <w:spacing w:line="360" w:lineRule="auto"/>
        <w:ind w:left="480"/>
        <w:rPr>
          <w:rFonts w:ascii="宋体" w:hAnsi="宋体" w:cs="宋体"/>
          <w:color w:val="auto"/>
          <w:spacing w:val="2"/>
          <w:kern w:val="0"/>
          <w:szCs w:val="21"/>
        </w:rPr>
      </w:pPr>
      <w:r>
        <w:rPr>
          <w:rFonts w:hint="eastAsia" w:ascii="宋体" w:hAnsi="宋体" w:cs="宋体"/>
          <w:color w:val="auto"/>
          <w:spacing w:val="2"/>
          <w:kern w:val="0"/>
          <w:szCs w:val="21"/>
        </w:rPr>
        <w:t>⑵ 营业执照副本复印件及有效组织机构代码证副本复印件（无三证合一营业执照的竞标人必须提供）；</w:t>
      </w:r>
    </w:p>
    <w:p>
      <w:pPr>
        <w:numPr>
          <w:ilvl w:val="0"/>
          <w:numId w:val="5"/>
        </w:numPr>
        <w:spacing w:line="360" w:lineRule="auto"/>
        <w:rPr>
          <w:rFonts w:ascii="宋体" w:hAnsi="宋体" w:cs="宋体"/>
          <w:color w:val="auto"/>
          <w:spacing w:val="2"/>
          <w:kern w:val="0"/>
          <w:szCs w:val="21"/>
        </w:rPr>
      </w:pPr>
      <w:r>
        <w:rPr>
          <w:rFonts w:hint="eastAsia" w:ascii="宋体" w:hAnsi="宋体" w:cs="宋体"/>
          <w:color w:val="auto"/>
          <w:spacing w:val="2"/>
          <w:kern w:val="0"/>
          <w:szCs w:val="21"/>
        </w:rPr>
        <w:t>资质证书；</w:t>
      </w:r>
    </w:p>
    <w:p>
      <w:pPr>
        <w:pStyle w:val="20"/>
        <w:numPr>
          <w:ilvl w:val="0"/>
          <w:numId w:val="5"/>
        </w:numPr>
        <w:spacing w:line="360" w:lineRule="auto"/>
        <w:rPr>
          <w:rFonts w:hAnsi="宋体" w:cs="宋体"/>
          <w:color w:val="auto"/>
          <w:spacing w:val="2"/>
          <w:kern w:val="0"/>
          <w:szCs w:val="21"/>
        </w:rPr>
      </w:pPr>
      <w:r>
        <w:rPr>
          <w:rFonts w:hint="eastAsia" w:hAnsi="宋体" w:cs="宋体"/>
          <w:color w:val="auto"/>
          <w:spacing w:val="2"/>
          <w:kern w:val="0"/>
          <w:szCs w:val="21"/>
        </w:rPr>
        <w:t>竞标保证金交纳证明复印件</w:t>
      </w:r>
    </w:p>
    <w:p>
      <w:pPr>
        <w:numPr>
          <w:ilvl w:val="0"/>
          <w:numId w:val="5"/>
        </w:numPr>
        <w:spacing w:line="360" w:lineRule="auto"/>
        <w:rPr>
          <w:rFonts w:ascii="宋体" w:hAnsi="宋体" w:cs="宋体"/>
          <w:color w:val="auto"/>
          <w:spacing w:val="2"/>
          <w:kern w:val="0"/>
          <w:szCs w:val="21"/>
        </w:rPr>
      </w:pPr>
      <w:r>
        <w:rPr>
          <w:rFonts w:hint="eastAsia" w:ascii="宋体" w:hAnsi="宋体" w:cs="宋体"/>
          <w:color w:val="auto"/>
          <w:spacing w:val="2"/>
          <w:kern w:val="0"/>
          <w:szCs w:val="21"/>
        </w:rPr>
        <w:t>项目经理资质等级证书复印件</w:t>
      </w:r>
    </w:p>
    <w:p>
      <w:pPr>
        <w:numPr>
          <w:ilvl w:val="0"/>
          <w:numId w:val="5"/>
        </w:numPr>
        <w:spacing w:line="360" w:lineRule="auto"/>
        <w:rPr>
          <w:rFonts w:ascii="宋体" w:hAnsi="宋体" w:cs="宋体"/>
          <w:color w:val="auto"/>
          <w:spacing w:val="2"/>
          <w:kern w:val="0"/>
          <w:szCs w:val="21"/>
        </w:rPr>
      </w:pPr>
      <w:r>
        <w:rPr>
          <w:rFonts w:hint="eastAsia" w:ascii="宋体" w:hAnsi="宋体" w:cs="宋体"/>
          <w:color w:val="auto"/>
          <w:spacing w:val="2"/>
          <w:kern w:val="0"/>
          <w:szCs w:val="21"/>
        </w:rPr>
        <w:t>竞标函；</w:t>
      </w:r>
    </w:p>
    <w:p>
      <w:pPr>
        <w:numPr>
          <w:ilvl w:val="0"/>
          <w:numId w:val="5"/>
        </w:numPr>
        <w:spacing w:line="360" w:lineRule="auto"/>
        <w:rPr>
          <w:rFonts w:ascii="宋体" w:hAnsi="宋体" w:cs="宋体"/>
          <w:color w:val="auto"/>
          <w:spacing w:val="2"/>
          <w:kern w:val="0"/>
          <w:szCs w:val="21"/>
        </w:rPr>
      </w:pPr>
      <w:r>
        <w:rPr>
          <w:rFonts w:hint="eastAsia" w:ascii="宋体" w:hAnsi="宋体" w:cs="宋体"/>
          <w:color w:val="auto"/>
          <w:spacing w:val="2"/>
          <w:kern w:val="0"/>
          <w:szCs w:val="21"/>
        </w:rPr>
        <w:t>投标报价表；</w:t>
      </w:r>
    </w:p>
    <w:p>
      <w:pPr>
        <w:pStyle w:val="20"/>
        <w:numPr>
          <w:ilvl w:val="0"/>
          <w:numId w:val="5"/>
        </w:numPr>
        <w:spacing w:line="360" w:lineRule="auto"/>
        <w:rPr>
          <w:rFonts w:hAnsi="宋体" w:cs="宋体"/>
          <w:color w:val="auto"/>
          <w:spacing w:val="2"/>
          <w:kern w:val="0"/>
          <w:szCs w:val="21"/>
        </w:rPr>
      </w:pPr>
      <w:r>
        <w:rPr>
          <w:rFonts w:hint="eastAsia" w:hAnsi="宋体" w:cs="宋体"/>
          <w:color w:val="auto"/>
          <w:spacing w:val="2"/>
          <w:kern w:val="0"/>
          <w:szCs w:val="21"/>
        </w:rPr>
        <w:t>工程量清单报价有关资料；</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12.2 竞标人必须使用竞争性谈判文件第三卷提供的竞标文件格式和顺序另行编制竞标文件，但表格可以按同样格式扩展；竞标保证金按本须知第14条规定办。</w:t>
      </w:r>
    </w:p>
    <w:p>
      <w:pPr>
        <w:pStyle w:val="5"/>
        <w:spacing w:line="360" w:lineRule="auto"/>
        <w:rPr>
          <w:rFonts w:hint="default" w:cs="宋体"/>
          <w:b w:val="0"/>
          <w:bCs w:val="0"/>
          <w:color w:val="auto"/>
          <w:spacing w:val="2"/>
          <w:sz w:val="21"/>
          <w:szCs w:val="21"/>
        </w:rPr>
      </w:pPr>
      <w:bookmarkStart w:id="50" w:name="_Toc18159"/>
      <w:r>
        <w:rPr>
          <w:rFonts w:cs="宋体"/>
          <w:b w:val="0"/>
          <w:bCs w:val="0"/>
          <w:color w:val="auto"/>
          <w:spacing w:val="2"/>
          <w:sz w:val="21"/>
          <w:szCs w:val="21"/>
        </w:rPr>
        <w:t>13、竞标有效期</w:t>
      </w:r>
      <w:bookmarkEnd w:id="50"/>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13.l 竞标文件在竞标须知前附表第5项规定的有效期内有效。</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13.2 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竞标文件，但需要相应地延长竞标保证金的有效期，在延长期内本须知第14条的规定仍然适用。</w:t>
      </w:r>
    </w:p>
    <w:p>
      <w:pPr>
        <w:pStyle w:val="5"/>
        <w:spacing w:line="360" w:lineRule="auto"/>
        <w:rPr>
          <w:rFonts w:hint="default" w:cs="宋体"/>
          <w:b w:val="0"/>
          <w:bCs w:val="0"/>
          <w:color w:val="auto"/>
          <w:spacing w:val="2"/>
          <w:sz w:val="21"/>
          <w:szCs w:val="21"/>
        </w:rPr>
      </w:pPr>
      <w:bookmarkStart w:id="51" w:name="_Toc26131"/>
      <w:r>
        <w:rPr>
          <w:rFonts w:cs="宋体"/>
          <w:b w:val="0"/>
          <w:bCs w:val="0"/>
          <w:color w:val="auto"/>
          <w:spacing w:val="2"/>
          <w:sz w:val="21"/>
          <w:szCs w:val="21"/>
        </w:rPr>
        <w:t>14、竞标保证金</w:t>
      </w:r>
      <w:bookmarkEnd w:id="51"/>
    </w:p>
    <w:p>
      <w:pPr>
        <w:pStyle w:val="20"/>
        <w:spacing w:line="360" w:lineRule="auto"/>
        <w:ind w:firstLine="516" w:firstLineChars="246"/>
        <w:rPr>
          <w:rFonts w:hAnsi="宋体" w:cs="宋体"/>
          <w:color w:val="auto"/>
          <w:szCs w:val="21"/>
        </w:rPr>
      </w:pPr>
      <w:r>
        <w:rPr>
          <w:rFonts w:hint="eastAsia" w:hAnsi="宋体" w:cs="宋体"/>
          <w:color w:val="auto"/>
          <w:szCs w:val="21"/>
        </w:rPr>
        <w:t>14.1 竞标人应按前附表第6项的规定提交竞标保证金，此竞标保证金是竞标文件的一个组成部分。</w:t>
      </w:r>
    </w:p>
    <w:p>
      <w:pPr>
        <w:pStyle w:val="20"/>
        <w:spacing w:line="360" w:lineRule="auto"/>
        <w:ind w:firstLine="516" w:firstLineChars="246"/>
        <w:rPr>
          <w:rFonts w:hAnsi="宋体" w:cs="宋体"/>
          <w:color w:val="auto"/>
          <w:szCs w:val="21"/>
        </w:rPr>
      </w:pPr>
      <w:r>
        <w:rPr>
          <w:rFonts w:hint="eastAsia" w:hAnsi="宋体" w:cs="宋体"/>
          <w:color w:val="auto"/>
          <w:szCs w:val="21"/>
        </w:rPr>
        <w:t>14.2竞标人应按明确的开户名称、开户银行、账号提交竞标保证金，并确保其按竞标人须知前附表第6项规定递交。</w:t>
      </w:r>
    </w:p>
    <w:p>
      <w:pPr>
        <w:pStyle w:val="20"/>
        <w:spacing w:line="360" w:lineRule="auto"/>
        <w:ind w:firstLine="420" w:firstLineChars="200"/>
        <w:rPr>
          <w:rFonts w:hAnsi="宋体" w:cs="宋体"/>
          <w:color w:val="auto"/>
          <w:szCs w:val="21"/>
        </w:rPr>
      </w:pPr>
      <w:r>
        <w:rPr>
          <w:rFonts w:hint="eastAsia" w:hAnsi="宋体" w:cs="宋体"/>
          <w:color w:val="auto"/>
          <w:szCs w:val="21"/>
        </w:rPr>
        <w:t xml:space="preserve">14.3 </w:t>
      </w:r>
      <w:r>
        <w:rPr>
          <w:rFonts w:hint="eastAsia" w:hAnsi="宋体" w:cs="宋体"/>
          <w:color w:val="auto"/>
          <w:spacing w:val="-4"/>
          <w:szCs w:val="21"/>
        </w:rPr>
        <w:t>对于未能按要求提交竞标保证金的竞标人，采购人将视为不响应竞争性谈判文件而予以拒绝。</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14.4未成交的竞标人的竞标保证金将在成交通知书发出之日起5个工作日内退回（无息）。</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14.5  如竞标人有下列情况，将被没收其竞标保证金：</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（1）成交的竞标人未能在成交通知书发出之日起30天的规定期限内签署合同协议；</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（2）竞标人在竞标有效期内撤回竞标文件的。</w:t>
      </w:r>
    </w:p>
    <w:p>
      <w:pPr>
        <w:pStyle w:val="5"/>
        <w:spacing w:line="360" w:lineRule="auto"/>
        <w:rPr>
          <w:rFonts w:hint="default" w:cs="宋体"/>
          <w:b w:val="0"/>
          <w:bCs w:val="0"/>
          <w:color w:val="auto"/>
          <w:spacing w:val="2"/>
          <w:sz w:val="21"/>
          <w:szCs w:val="21"/>
        </w:rPr>
      </w:pPr>
      <w:bookmarkStart w:id="52" w:name="_Toc14654"/>
      <w:r>
        <w:rPr>
          <w:rFonts w:cs="宋体"/>
          <w:b w:val="0"/>
          <w:bCs w:val="0"/>
          <w:color w:val="auto"/>
          <w:spacing w:val="2"/>
          <w:sz w:val="21"/>
          <w:szCs w:val="21"/>
        </w:rPr>
        <w:t>15、勘察现场和竞标答疑</w:t>
      </w:r>
      <w:bookmarkEnd w:id="52"/>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15.1 采购人向竞标人提供的有关施工现场的资料和数据，是采购人现有的能使竞标人利用的资料。采购人对竞标人由此而作出的推论、理解和结论概不负责。</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15.2 竞标人提出的与竞标有关的任何问题须在收到竞争性谈判文件和工程量清单后2天内，以书面形式送达采购代理机构，采购代理机构将通过“补遗文件”的形式予以答复。如果竞标人在规定的时间内提出的问题未得到采购代理机构的书面解答的，应立即以书面形式报告同级政府采购监督管理部门，否则，将视为提出的问题不再需要答复。</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15.3 采购补遗文件包括所有问题和答复，将迅速提供给所有获得竞争性谈判文件的竞标人。竞标人须在前附表第7项所列的时间内领取采购补遗文件。</w:t>
      </w:r>
    </w:p>
    <w:p>
      <w:pPr>
        <w:pStyle w:val="5"/>
        <w:spacing w:line="360" w:lineRule="auto"/>
        <w:rPr>
          <w:rFonts w:hint="default" w:cs="宋体"/>
          <w:b w:val="0"/>
          <w:bCs w:val="0"/>
          <w:color w:val="auto"/>
          <w:spacing w:val="2"/>
          <w:sz w:val="21"/>
          <w:szCs w:val="21"/>
        </w:rPr>
      </w:pPr>
      <w:bookmarkStart w:id="53" w:name="_Toc25583"/>
      <w:r>
        <w:rPr>
          <w:rFonts w:cs="宋体"/>
          <w:b w:val="0"/>
          <w:bCs w:val="0"/>
          <w:color w:val="auto"/>
          <w:spacing w:val="2"/>
          <w:sz w:val="21"/>
          <w:szCs w:val="21"/>
        </w:rPr>
        <w:t>16、竞标文件的份数和签署</w:t>
      </w:r>
      <w:bookmarkEnd w:id="53"/>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16.l竞标人按本须知第12条的规定，编制一份竞标文件“</w:t>
      </w:r>
      <w:r>
        <w:rPr>
          <w:rFonts w:hint="eastAsia" w:ascii="宋体" w:hAnsi="宋体" w:cs="宋体"/>
          <w:b/>
          <w:bCs/>
          <w:color w:val="auto"/>
          <w:spacing w:val="2"/>
          <w:szCs w:val="21"/>
        </w:rPr>
        <w:t>正本</w:t>
      </w:r>
      <w:r>
        <w:rPr>
          <w:rFonts w:hint="eastAsia" w:ascii="宋体" w:hAnsi="宋体" w:cs="宋体"/>
          <w:color w:val="auto"/>
          <w:spacing w:val="2"/>
          <w:szCs w:val="21"/>
        </w:rPr>
        <w:t>”和前附表第8项所述份数的“</w:t>
      </w:r>
      <w:r>
        <w:rPr>
          <w:rFonts w:hint="eastAsia" w:ascii="宋体" w:hAnsi="宋体" w:cs="宋体"/>
          <w:b/>
          <w:bCs/>
          <w:color w:val="auto"/>
          <w:spacing w:val="2"/>
          <w:szCs w:val="21"/>
        </w:rPr>
        <w:t>副本</w:t>
      </w:r>
      <w:r>
        <w:rPr>
          <w:rFonts w:hint="eastAsia" w:ascii="宋体" w:hAnsi="宋体" w:cs="宋体"/>
          <w:color w:val="auto"/>
          <w:spacing w:val="2"/>
          <w:szCs w:val="21"/>
        </w:rPr>
        <w:t>”。竞标文件正本和副本如有不一致之处，以正本为准。</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16.2竞标文件正本与副本均应使用不能擦去的墨水打印或书写，由竞标人法定代表人或其授权委托人亲自签署并加盖法人单位公章和法定代表人印鉴。</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16.3全套竞标文件应无涂改和行间插字，除非这些删改是根据采购人指示进行的，或者是竞标人造成的必须修改的错误，但修改处应由竞标文件签字人签字证明并加盖印鉴，否则修改无效。</w:t>
      </w:r>
    </w:p>
    <w:p>
      <w:pPr>
        <w:pStyle w:val="3"/>
        <w:spacing w:before="0" w:after="0" w:line="360" w:lineRule="auto"/>
        <w:jc w:val="both"/>
        <w:rPr>
          <w:rFonts w:ascii="宋体" w:hAnsi="宋体" w:cs="宋体"/>
          <w:bCs/>
          <w:color w:val="auto"/>
          <w:spacing w:val="2"/>
          <w:sz w:val="21"/>
          <w:szCs w:val="21"/>
        </w:rPr>
      </w:pPr>
      <w:bookmarkStart w:id="54" w:name="_Toc198464825"/>
      <w:bookmarkStart w:id="55" w:name="_Toc386526859"/>
      <w:bookmarkStart w:id="56" w:name="_Toc5494"/>
      <w:r>
        <w:rPr>
          <w:rFonts w:hint="eastAsia" w:ascii="宋体" w:hAnsi="宋体" w:cs="宋体"/>
          <w:bCs/>
          <w:color w:val="auto"/>
          <w:spacing w:val="2"/>
          <w:sz w:val="21"/>
          <w:szCs w:val="21"/>
        </w:rPr>
        <w:t>五、竞标文件的递交</w:t>
      </w:r>
      <w:bookmarkEnd w:id="54"/>
      <w:bookmarkEnd w:id="55"/>
      <w:bookmarkEnd w:id="56"/>
    </w:p>
    <w:p>
      <w:pPr>
        <w:pStyle w:val="5"/>
        <w:spacing w:line="360" w:lineRule="auto"/>
        <w:rPr>
          <w:rFonts w:hint="default" w:cs="宋体"/>
          <w:b w:val="0"/>
          <w:bCs w:val="0"/>
          <w:color w:val="auto"/>
          <w:spacing w:val="2"/>
          <w:sz w:val="21"/>
          <w:szCs w:val="21"/>
        </w:rPr>
      </w:pPr>
      <w:bookmarkStart w:id="57" w:name="_Toc20864"/>
      <w:r>
        <w:rPr>
          <w:rFonts w:cs="宋体"/>
          <w:b w:val="0"/>
          <w:bCs w:val="0"/>
          <w:color w:val="auto"/>
          <w:spacing w:val="2"/>
          <w:sz w:val="21"/>
          <w:szCs w:val="21"/>
        </w:rPr>
        <w:t>17、竞标文件的密封、装订与标志</w:t>
      </w:r>
      <w:bookmarkEnd w:id="57"/>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17.1竞标文件要密封在竞标文件袋中，包装袋及封口处须盖竞标人单位公章。</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17.2 竞标文件的供应商须将响应文件“正本”、“副本” ）一并装入一个响应文件袋（盒、箱）中密封，并在密封处密封签章【公章、密封章，并法定代表人、负责人、自然人或相应的授权委托代理人签字</w:t>
      </w:r>
      <w:r>
        <w:rPr>
          <w:rFonts w:ascii="宋体" w:hAnsi="宋体" w:cs="宋体"/>
          <w:color w:val="auto"/>
          <w:spacing w:val="2"/>
          <w:szCs w:val="21"/>
        </w:rPr>
        <w:t>】</w:t>
      </w:r>
      <w:r>
        <w:rPr>
          <w:rFonts w:hint="eastAsia" w:ascii="宋体" w:hAnsi="宋体" w:cs="宋体"/>
          <w:color w:val="auto"/>
          <w:spacing w:val="2"/>
          <w:szCs w:val="21"/>
        </w:rPr>
        <w:t>。外层包封都应写明竞标人名称和地址、邮政编码、工程名称，并注明开标时间以前不得开封，以便竞标出现逾期送达时能原封退回。</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17.3 如果外层包封没有按上述规定密封并加写标志，采购代理机构将不承担竞标文件错放或提前开封的责任，由此造成的提前开封的竞标文件将予以拒绝，并退还竞标人。</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17.4 竞标文件递交至前附表第9项所述的单位和地址。</w:t>
      </w:r>
    </w:p>
    <w:p>
      <w:pPr>
        <w:pStyle w:val="5"/>
        <w:spacing w:line="360" w:lineRule="auto"/>
        <w:rPr>
          <w:rFonts w:hint="default" w:cs="宋体"/>
          <w:b w:val="0"/>
          <w:bCs w:val="0"/>
          <w:color w:val="auto"/>
          <w:spacing w:val="2"/>
          <w:sz w:val="21"/>
          <w:szCs w:val="21"/>
        </w:rPr>
      </w:pPr>
      <w:bookmarkStart w:id="58" w:name="_Toc15154"/>
      <w:r>
        <w:rPr>
          <w:rFonts w:cs="宋体"/>
          <w:b w:val="0"/>
          <w:bCs w:val="0"/>
          <w:color w:val="auto"/>
          <w:spacing w:val="2"/>
          <w:sz w:val="21"/>
          <w:szCs w:val="21"/>
        </w:rPr>
        <w:t>18、竞标截止期</w:t>
      </w:r>
      <w:bookmarkEnd w:id="58"/>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18.1 竞标人应在前附表第10项规定的日期和时间之前将竞标文件递交至规定地点，由</w:t>
      </w:r>
      <w:r>
        <w:rPr>
          <w:rFonts w:hint="eastAsia" w:ascii="宋体" w:hAnsi="宋体" w:cs="宋体"/>
          <w:color w:val="auto"/>
          <w:spacing w:val="2"/>
          <w:szCs w:val="21"/>
          <w:u w:val="single"/>
        </w:rPr>
        <w:t>工作人员</w:t>
      </w:r>
      <w:r>
        <w:rPr>
          <w:rFonts w:hint="eastAsia" w:ascii="宋体" w:hAnsi="宋体" w:cs="宋体"/>
          <w:color w:val="auto"/>
          <w:spacing w:val="2"/>
          <w:szCs w:val="21"/>
        </w:rPr>
        <w:t>签收</w:t>
      </w:r>
      <w:r>
        <w:rPr>
          <w:rFonts w:hint="eastAsia" w:ascii="宋体" w:hAnsi="宋体" w:cs="宋体"/>
          <w:b/>
          <w:color w:val="auto"/>
          <w:spacing w:val="2"/>
          <w:szCs w:val="21"/>
        </w:rPr>
        <w:t>，</w:t>
      </w:r>
      <w:r>
        <w:rPr>
          <w:rFonts w:hint="eastAsia" w:ascii="宋体" w:hAnsi="宋体" w:cs="宋体"/>
          <w:color w:val="auto"/>
          <w:spacing w:val="2"/>
          <w:szCs w:val="21"/>
        </w:rPr>
        <w:t>凡逾期送达的竞标文件将视为无效竞标文件处理。</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18.2 采购代理机构可以按本须知第9条规定以补充通知方式，酌情延长递交竞标文件的截止日期。在上述情况下，采购代理机构与竞标人在竞标日截止期以前拥有的全部权力、责任和义务，将适用于延长后新的竞标截止日期。</w:t>
      </w:r>
    </w:p>
    <w:p>
      <w:pPr>
        <w:ind w:firstLine="417" w:firstLineChars="195"/>
        <w:rPr>
          <w:rFonts w:ascii="宋体" w:hAnsi="宋体" w:cs="宋体"/>
          <w:b/>
          <w:bCs/>
          <w:color w:val="auto"/>
          <w:spacing w:val="2"/>
          <w:szCs w:val="21"/>
        </w:rPr>
      </w:pPr>
      <w:r>
        <w:rPr>
          <w:rFonts w:hint="eastAsia" w:ascii="宋体" w:hAnsi="宋体" w:cs="宋体"/>
          <w:color w:val="auto"/>
          <w:spacing w:val="2"/>
          <w:szCs w:val="21"/>
        </w:rPr>
        <w:t>18.3 采购代理机构在竞标截止期以后收到的竞标文件将予以拒绝，并原封退给竞标人。</w:t>
      </w:r>
    </w:p>
    <w:p>
      <w:pPr>
        <w:pStyle w:val="5"/>
        <w:spacing w:line="240" w:lineRule="auto"/>
        <w:rPr>
          <w:rFonts w:hint="default" w:cs="宋体"/>
          <w:b w:val="0"/>
          <w:bCs w:val="0"/>
          <w:color w:val="auto"/>
          <w:spacing w:val="2"/>
          <w:sz w:val="21"/>
          <w:szCs w:val="21"/>
        </w:rPr>
      </w:pPr>
      <w:bookmarkStart w:id="59" w:name="_Toc13725"/>
      <w:r>
        <w:rPr>
          <w:rFonts w:cs="宋体"/>
          <w:b w:val="0"/>
          <w:bCs w:val="0"/>
          <w:color w:val="auto"/>
          <w:spacing w:val="2"/>
          <w:sz w:val="21"/>
          <w:szCs w:val="21"/>
        </w:rPr>
        <w:t>19、竞标文件的撤回</w:t>
      </w:r>
      <w:bookmarkEnd w:id="59"/>
    </w:p>
    <w:p>
      <w:pPr>
        <w:ind w:firstLine="417" w:firstLineChars="195"/>
        <w:rPr>
          <w:rFonts w:ascii="宋体" w:hAnsi="宋体" w:cs="宋体"/>
          <w:color w:val="auto"/>
          <w:spacing w:val="2"/>
          <w:szCs w:val="21"/>
        </w:rPr>
      </w:pPr>
      <w:r>
        <w:rPr>
          <w:rFonts w:hint="eastAsia" w:ascii="宋体" w:hAnsi="宋体" w:cs="宋体"/>
          <w:color w:val="auto"/>
          <w:spacing w:val="2"/>
          <w:szCs w:val="21"/>
        </w:rPr>
        <w:t>19.1 竞标人可以在递交竞标文件以后，在规定的竞标截止时间之前，以书面形式向采购代理机构递交撤回其竞标文件的通知。</w:t>
      </w:r>
    </w:p>
    <w:p>
      <w:pPr>
        <w:ind w:firstLine="417" w:firstLineChars="195"/>
        <w:rPr>
          <w:rFonts w:ascii="宋体" w:hAnsi="宋体" w:cs="宋体"/>
          <w:color w:val="auto"/>
          <w:spacing w:val="2"/>
          <w:szCs w:val="21"/>
        </w:rPr>
      </w:pPr>
      <w:r>
        <w:rPr>
          <w:rFonts w:hint="eastAsia" w:ascii="宋体" w:hAnsi="宋体" w:cs="宋体"/>
          <w:color w:val="auto"/>
          <w:spacing w:val="2"/>
          <w:szCs w:val="21"/>
        </w:rPr>
        <w:t>19.2 竞标人的撤回通知，应按本须知第17条规定编制、密封、标志和递交（在内层包封标明 “撤回”字样）。</w:t>
      </w:r>
    </w:p>
    <w:p>
      <w:pPr>
        <w:ind w:firstLine="417" w:firstLineChars="195"/>
        <w:rPr>
          <w:rFonts w:ascii="宋体" w:hAnsi="宋体" w:cs="宋体"/>
          <w:b/>
          <w:bCs/>
          <w:color w:val="auto"/>
          <w:spacing w:val="2"/>
          <w:szCs w:val="21"/>
        </w:rPr>
      </w:pPr>
      <w:r>
        <w:rPr>
          <w:rFonts w:hint="eastAsia" w:ascii="宋体" w:hAnsi="宋体" w:cs="宋体"/>
          <w:color w:val="auto"/>
          <w:spacing w:val="2"/>
          <w:szCs w:val="21"/>
        </w:rPr>
        <w:t>19.3 根据本须知第14条的规定，在竞标有效期内，竞标人不能撤回竞标文件，否则其竞标保证金将被没收。</w:t>
      </w:r>
    </w:p>
    <w:p>
      <w:pPr>
        <w:pStyle w:val="3"/>
        <w:spacing w:before="0" w:after="0" w:line="360" w:lineRule="auto"/>
        <w:jc w:val="both"/>
        <w:rPr>
          <w:rFonts w:ascii="宋体" w:hAnsi="宋体" w:cs="宋体"/>
          <w:bCs/>
          <w:color w:val="auto"/>
          <w:spacing w:val="2"/>
          <w:sz w:val="21"/>
          <w:szCs w:val="21"/>
        </w:rPr>
      </w:pPr>
      <w:bookmarkStart w:id="60" w:name="_Toc198464826"/>
      <w:bookmarkStart w:id="61" w:name="_Toc386526860"/>
      <w:bookmarkStart w:id="62" w:name="_Toc11526"/>
      <w:r>
        <w:rPr>
          <w:rFonts w:hint="eastAsia" w:ascii="宋体" w:hAnsi="宋体" w:cs="宋体"/>
          <w:bCs/>
          <w:color w:val="auto"/>
          <w:spacing w:val="2"/>
          <w:sz w:val="21"/>
          <w:szCs w:val="21"/>
        </w:rPr>
        <w:t>六、开标</w:t>
      </w:r>
      <w:bookmarkEnd w:id="60"/>
      <w:bookmarkEnd w:id="61"/>
      <w:bookmarkEnd w:id="62"/>
    </w:p>
    <w:p>
      <w:pPr>
        <w:pStyle w:val="5"/>
        <w:spacing w:line="360" w:lineRule="auto"/>
        <w:rPr>
          <w:rFonts w:hint="default" w:cs="宋体"/>
          <w:b w:val="0"/>
          <w:bCs w:val="0"/>
          <w:color w:val="auto"/>
          <w:spacing w:val="2"/>
          <w:sz w:val="21"/>
          <w:szCs w:val="21"/>
        </w:rPr>
      </w:pPr>
      <w:bookmarkStart w:id="63" w:name="_Toc11066"/>
      <w:r>
        <w:rPr>
          <w:rFonts w:cs="宋体"/>
          <w:b w:val="0"/>
          <w:bCs w:val="0"/>
          <w:color w:val="auto"/>
          <w:spacing w:val="2"/>
          <w:sz w:val="21"/>
          <w:szCs w:val="21"/>
        </w:rPr>
        <w:t>20、开标</w:t>
      </w:r>
      <w:bookmarkEnd w:id="63"/>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20.l采购代理机构将于前附表第11项规定的时间和地点举行开标会议，参加开标的竞标人法定代表人或授权委托代理人应签名报到，以证明其出席开标会议，并携带有效证明材料〔</w:t>
      </w:r>
      <w:r>
        <w:rPr>
          <w:rFonts w:hint="eastAsia" w:ascii="宋体" w:hAnsi="宋体" w:cs="宋体"/>
          <w:color w:val="auto"/>
          <w:szCs w:val="21"/>
          <w:u w:val="single"/>
        </w:rPr>
        <w:t>法定代表人持</w:t>
      </w:r>
      <w:r>
        <w:rPr>
          <w:rFonts w:hint="eastAsia" w:ascii="宋体" w:hAnsi="宋体" w:cs="宋体"/>
          <w:color w:val="auto"/>
          <w:szCs w:val="21"/>
          <w:u w:val="single"/>
        </w:rPr>
        <w:t>本人身份证原件、法人证明书原件、授权委托代理人持授权委托书原件、本人身份证原件、法人证明书原件、法人身份证复印件、竞标保证金到账证明</w:t>
      </w:r>
      <w:r>
        <w:rPr>
          <w:rFonts w:hint="eastAsia" w:ascii="宋体" w:hAnsi="宋体" w:cs="宋体"/>
          <w:bCs/>
          <w:color w:val="auto"/>
          <w:szCs w:val="21"/>
        </w:rPr>
        <w:t>〕</w:t>
      </w:r>
      <w:r>
        <w:rPr>
          <w:rFonts w:hint="eastAsia" w:ascii="宋体" w:hAnsi="宋体" w:cs="宋体"/>
          <w:color w:val="auto"/>
          <w:spacing w:val="2"/>
          <w:szCs w:val="21"/>
        </w:rPr>
        <w:t>前往，以证实其身份。</w:t>
      </w:r>
    </w:p>
    <w:p>
      <w:pPr>
        <w:spacing w:line="360" w:lineRule="auto"/>
        <w:ind w:firstLine="417" w:firstLineChars="195"/>
        <w:rPr>
          <w:rFonts w:ascii="宋体" w:hAnsi="宋体" w:cs="宋体"/>
          <w:color w:val="auto"/>
          <w:spacing w:val="2"/>
          <w:szCs w:val="21"/>
        </w:rPr>
      </w:pPr>
      <w:r>
        <w:rPr>
          <w:rFonts w:hint="eastAsia" w:ascii="宋体" w:hAnsi="宋体" w:cs="宋体"/>
          <w:color w:val="auto"/>
          <w:spacing w:val="2"/>
          <w:szCs w:val="21"/>
        </w:rPr>
        <w:t>20.2 开标会议在采购人代表及监督管理部门现场监督的情况下，由采购代理机构组织并主持，对竞标文件进行检查，确认它们是否按要求密封，是否按要求提供了竞标保证金。</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20.3 开标、谈判会议程序</w:t>
      </w:r>
    </w:p>
    <w:p>
      <w:pPr>
        <w:spacing w:line="360" w:lineRule="auto"/>
        <w:ind w:firstLine="428" w:firstLineChars="200"/>
        <w:rPr>
          <w:rFonts w:ascii="宋体" w:hAnsi="宋体" w:cs="宋体"/>
          <w:bCs/>
          <w:color w:val="auto"/>
          <w:spacing w:val="2"/>
          <w:szCs w:val="21"/>
        </w:rPr>
      </w:pPr>
      <w:r>
        <w:rPr>
          <w:rFonts w:hint="eastAsia" w:ascii="宋体" w:hAnsi="宋体" w:cs="宋体"/>
          <w:bCs/>
          <w:color w:val="auto"/>
          <w:spacing w:val="2"/>
          <w:szCs w:val="21"/>
        </w:rPr>
        <w:t>(1) 采购代理机构主持人宣布开标会议开始；</w:t>
      </w:r>
    </w:p>
    <w:p>
      <w:pPr>
        <w:spacing w:line="360" w:lineRule="auto"/>
        <w:ind w:firstLine="417" w:firstLineChars="195"/>
        <w:rPr>
          <w:rFonts w:ascii="宋体" w:hAnsi="宋体" w:cs="宋体"/>
          <w:bCs/>
          <w:color w:val="auto"/>
          <w:spacing w:val="2"/>
          <w:szCs w:val="21"/>
        </w:rPr>
      </w:pPr>
      <w:r>
        <w:rPr>
          <w:rFonts w:hint="eastAsia" w:ascii="宋体" w:hAnsi="宋体" w:cs="宋体"/>
          <w:bCs/>
          <w:color w:val="auto"/>
          <w:spacing w:val="2"/>
          <w:szCs w:val="21"/>
        </w:rPr>
        <w:t>(2) 介绍参加开标会议人员名单；</w:t>
      </w:r>
    </w:p>
    <w:p>
      <w:pPr>
        <w:spacing w:line="360" w:lineRule="auto"/>
        <w:ind w:left="1121" w:leftChars="228" w:hanging="642" w:hangingChars="300"/>
        <w:rPr>
          <w:rFonts w:ascii="宋体" w:hAnsi="宋体" w:cs="宋体"/>
          <w:bCs/>
          <w:color w:val="auto"/>
          <w:spacing w:val="2"/>
          <w:szCs w:val="21"/>
        </w:rPr>
      </w:pPr>
      <w:r>
        <w:rPr>
          <w:rFonts w:hint="eastAsia" w:ascii="宋体" w:hAnsi="宋体" w:cs="宋体"/>
          <w:bCs/>
          <w:color w:val="auto"/>
          <w:spacing w:val="2"/>
          <w:szCs w:val="21"/>
        </w:rPr>
        <w:t>(3) 采购代理机构和采购人代表一同检验参加竞标会的各竞标单位法定代表人和其委托代理人</w:t>
      </w:r>
    </w:p>
    <w:p>
      <w:pPr>
        <w:pStyle w:val="14"/>
        <w:spacing w:line="360" w:lineRule="auto"/>
        <w:rPr>
          <w:rFonts w:ascii="宋体" w:hAnsi="宋体" w:cs="宋体"/>
          <w:color w:val="auto"/>
          <w:szCs w:val="21"/>
        </w:rPr>
      </w:pPr>
      <w:r>
        <w:rPr>
          <w:rFonts w:hint="eastAsia" w:ascii="宋体" w:hAnsi="宋体" w:cs="宋体"/>
          <w:color w:val="auto"/>
          <w:szCs w:val="21"/>
        </w:rPr>
        <w:t>（如果有）的资格证件原件(按本须知20.1条款审核)。同时检验各竞标单位是否按要求提供了竞标保证金，对无资格证件、证件不齐或出现一项无效、无法提供竞标保证金交纳证明原件的竞标文件按无效标处理，开标后退回竞标文件；</w:t>
      </w:r>
    </w:p>
    <w:p>
      <w:pPr>
        <w:spacing w:line="360" w:lineRule="auto"/>
        <w:ind w:firstLine="428" w:firstLineChars="200"/>
        <w:rPr>
          <w:rFonts w:ascii="宋体" w:hAnsi="宋体" w:cs="宋体"/>
          <w:color w:val="auto"/>
          <w:spacing w:val="2"/>
          <w:szCs w:val="21"/>
        </w:rPr>
      </w:pPr>
      <w:r>
        <w:rPr>
          <w:rFonts w:hint="eastAsia" w:ascii="宋体" w:hAnsi="宋体" w:cs="宋体"/>
          <w:bCs/>
          <w:color w:val="auto"/>
          <w:spacing w:val="2"/>
          <w:szCs w:val="21"/>
        </w:rPr>
        <w:t>(4)</w:t>
      </w:r>
      <w:r>
        <w:rPr>
          <w:rFonts w:hint="eastAsia" w:ascii="宋体" w:hAnsi="宋体" w:cs="宋体"/>
          <w:color w:val="auto"/>
          <w:spacing w:val="2"/>
          <w:szCs w:val="21"/>
        </w:rPr>
        <w:t>采购人当众宣布核查结果，以及采购人认为需要宣布的其他内容；</w:t>
      </w:r>
    </w:p>
    <w:p>
      <w:pPr>
        <w:spacing w:line="360" w:lineRule="auto"/>
        <w:ind w:firstLine="314" w:firstLineChars="147"/>
        <w:rPr>
          <w:rFonts w:ascii="宋体" w:hAnsi="宋体" w:cs="宋体"/>
          <w:bCs/>
          <w:color w:val="auto"/>
          <w:spacing w:val="2"/>
          <w:szCs w:val="21"/>
        </w:rPr>
      </w:pPr>
      <w:r>
        <w:rPr>
          <w:rFonts w:hint="eastAsia" w:ascii="宋体" w:hAnsi="宋体" w:cs="宋体"/>
          <w:bCs/>
          <w:color w:val="auto"/>
          <w:spacing w:val="2"/>
          <w:szCs w:val="21"/>
        </w:rPr>
        <w:t xml:space="preserve"> (5) 开标会议结束。</w:t>
      </w:r>
    </w:p>
    <w:p>
      <w:pPr>
        <w:spacing w:line="360" w:lineRule="auto"/>
        <w:ind w:firstLine="417" w:firstLineChars="195"/>
        <w:rPr>
          <w:rFonts w:ascii="宋体" w:hAnsi="宋体" w:cs="宋体"/>
          <w:bCs/>
          <w:color w:val="auto"/>
          <w:spacing w:val="2"/>
          <w:szCs w:val="21"/>
        </w:rPr>
      </w:pPr>
      <w:r>
        <w:rPr>
          <w:rFonts w:hint="eastAsia" w:ascii="宋体" w:hAnsi="宋体" w:cs="宋体"/>
          <w:bCs/>
          <w:color w:val="auto"/>
          <w:spacing w:val="2"/>
          <w:szCs w:val="21"/>
        </w:rPr>
        <w:t>(11)谈判：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①出席评审的有关人员为谈判小组成员。竞标单位的所有应答文件须经谈判小组成员和监督人员同时验证后方能拆封，任何个人不得私自拆封。</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②谈判时，竞标单位的法人代表或委托代理人必须参加谈判。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③谈判小组通过对各竞标单位的竞标文件进行审查后，列出与各竞标单位谈判的提纲，依次与竞标单位进行谈判。谈判小组对竞标单位提出疑问，谈判文件有实质性变动的，谈判小组应当以书面形式通知所有参加谈判的供应商。竞标单位做出答复，并提交书面应答文件（将作为合同的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④谈判小组将根据竞标单位的竞标文件、谈判应答文件尚未明晰或需要进一步了解的细节向竞标单位询问，必要时要求竞标单位对其竞标内容、补充方案或修改意见做出书面澄清。</w:t>
      </w:r>
    </w:p>
    <w:p>
      <w:pPr>
        <w:spacing w:line="360" w:lineRule="auto"/>
        <w:ind w:firstLine="420" w:firstLineChars="200"/>
        <w:rPr>
          <w:rFonts w:ascii="宋体" w:hAnsi="宋体" w:cs="宋体"/>
          <w:color w:val="auto"/>
          <w:szCs w:val="21"/>
        </w:rPr>
      </w:pPr>
      <w:r>
        <w:rPr>
          <w:rFonts w:hint="eastAsia" w:ascii="宋体" w:hAnsi="宋体" w:cs="宋体"/>
          <w:color w:val="auto"/>
          <w:szCs w:val="21"/>
        </w:rPr>
        <w:t>⑤重新谈判：双方对修改后的应答文件进行谈判。如需要该程序可循环，直至达成谈判结果。</w:t>
      </w:r>
    </w:p>
    <w:p>
      <w:pPr>
        <w:spacing w:line="360" w:lineRule="auto"/>
        <w:ind w:firstLine="420" w:firstLineChars="200"/>
        <w:rPr>
          <w:rFonts w:ascii="宋体" w:hAnsi="宋体" w:cs="宋体"/>
          <w:color w:val="auto"/>
          <w:szCs w:val="21"/>
        </w:rPr>
      </w:pPr>
      <w:r>
        <w:rPr>
          <w:rFonts w:hint="eastAsia" w:ascii="宋体" w:hAnsi="宋体" w:cs="宋体"/>
          <w:color w:val="auto"/>
          <w:szCs w:val="21"/>
        </w:rPr>
        <w:t>⑥谈判结束后，谈判小组将要求所有参加谈判的供应商在规定时间内进行最终报价。</w:t>
      </w:r>
    </w:p>
    <w:p>
      <w:pPr>
        <w:spacing w:line="360" w:lineRule="auto"/>
        <w:ind w:firstLine="428" w:firstLineChars="200"/>
        <w:rPr>
          <w:rFonts w:ascii="宋体" w:hAnsi="宋体" w:cs="宋体"/>
          <w:color w:val="auto"/>
          <w:szCs w:val="21"/>
        </w:rPr>
      </w:pPr>
      <w:r>
        <w:rPr>
          <w:rFonts w:hint="eastAsia" w:ascii="宋体" w:hAnsi="宋体" w:cs="宋体"/>
          <w:bCs/>
          <w:color w:val="auto"/>
          <w:spacing w:val="2"/>
          <w:szCs w:val="21"/>
        </w:rPr>
        <w:t>⑦所有竞标人最终报价递交后,公布</w:t>
      </w:r>
      <w:r>
        <w:rPr>
          <w:rFonts w:hint="eastAsia" w:ascii="宋体" w:hAnsi="宋体" w:cs="宋体"/>
          <w:color w:val="auto"/>
          <w:szCs w:val="21"/>
        </w:rPr>
        <w:t>上限控制价</w:t>
      </w:r>
      <w:r>
        <w:rPr>
          <w:rFonts w:hint="eastAsia" w:ascii="宋体" w:hAnsi="宋体" w:cs="宋体"/>
          <w:bCs/>
          <w:color w:val="auto"/>
          <w:spacing w:val="2"/>
          <w:szCs w:val="21"/>
        </w:rPr>
        <w:t>。</w:t>
      </w:r>
    </w:p>
    <w:p>
      <w:pPr>
        <w:spacing w:line="360" w:lineRule="auto"/>
        <w:ind w:firstLine="411" w:firstLineChars="196"/>
        <w:rPr>
          <w:rFonts w:ascii="宋体" w:hAnsi="宋体" w:cs="宋体"/>
          <w:color w:val="auto"/>
          <w:szCs w:val="21"/>
        </w:rPr>
      </w:pPr>
      <w:r>
        <w:rPr>
          <w:rFonts w:hint="eastAsia" w:ascii="宋体" w:hAnsi="宋体" w:cs="宋体"/>
          <w:color w:val="auto"/>
          <w:szCs w:val="21"/>
        </w:rPr>
        <w:t>20.4 谈判原则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（1）必须公平、公正、客观，不带任何倾向性和启发性；</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（2）谈判人员不得向外界透露任何与谈判有关的内容； </w:t>
      </w:r>
    </w:p>
    <w:p>
      <w:pPr>
        <w:spacing w:line="360" w:lineRule="auto"/>
        <w:ind w:firstLine="420" w:firstLineChars="200"/>
        <w:rPr>
          <w:rFonts w:ascii="宋体" w:hAnsi="宋体" w:cs="宋体"/>
          <w:color w:val="auto"/>
          <w:szCs w:val="21"/>
        </w:rPr>
      </w:pPr>
      <w:r>
        <w:rPr>
          <w:rFonts w:hint="eastAsia" w:ascii="宋体" w:hAnsi="宋体" w:cs="宋体"/>
          <w:color w:val="auto"/>
          <w:szCs w:val="21"/>
        </w:rPr>
        <w:t>（3）任何单位和个人不得干扰、影响谈判的正常进行；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（4）谈判人员不得私下与竞标单位接触。</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20.5竞标文件有下列情况之一者将视为竞标无效：</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（1）竞标文件未按规定密封；</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（2）竞标单位法定代表人或其委托代理人未签字；</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（3）竞标单位未加盖单位公章；</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（4）未按规定的格式填写或者字迹模糊、辨认不清；</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（5）竞标人未按竞争性谈判文件的规定递交竞标保证金的；</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（6）竞标人法定代表人或授权代表未按时参加开标会议的；</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（7）竞标截止时间以后送达的竞标文件;</w:t>
      </w:r>
    </w:p>
    <w:p>
      <w:pPr>
        <w:spacing w:line="360" w:lineRule="auto"/>
        <w:ind w:firstLine="419" w:firstLineChars="196"/>
        <w:rPr>
          <w:rFonts w:ascii="宋体" w:hAnsi="宋体" w:cs="宋体"/>
          <w:bCs/>
          <w:color w:val="auto"/>
          <w:spacing w:val="2"/>
          <w:szCs w:val="21"/>
        </w:rPr>
      </w:pPr>
      <w:r>
        <w:rPr>
          <w:rFonts w:hint="eastAsia" w:ascii="宋体" w:hAnsi="宋体" w:cs="宋体"/>
          <w:bCs/>
          <w:color w:val="auto"/>
          <w:spacing w:val="2"/>
          <w:szCs w:val="21"/>
        </w:rPr>
        <w:t>（8）竞标文件内容不真实。</w:t>
      </w:r>
    </w:p>
    <w:p>
      <w:pPr>
        <w:spacing w:line="360" w:lineRule="auto"/>
        <w:ind w:firstLine="419" w:firstLineChars="196"/>
        <w:rPr>
          <w:rFonts w:ascii="宋体" w:hAnsi="宋体" w:cs="宋体"/>
          <w:bCs/>
          <w:color w:val="auto"/>
          <w:szCs w:val="21"/>
        </w:rPr>
      </w:pPr>
      <w:r>
        <w:rPr>
          <w:rFonts w:hint="eastAsia" w:ascii="宋体" w:hAnsi="宋体" w:cs="宋体"/>
          <w:bCs/>
          <w:color w:val="auto"/>
          <w:spacing w:val="2"/>
          <w:szCs w:val="21"/>
        </w:rPr>
        <w:t>（9）竞标文件不满足竞标人最低资质等级、</w:t>
      </w:r>
      <w:r>
        <w:rPr>
          <w:rFonts w:hint="eastAsia" w:ascii="宋体" w:hAnsi="宋体" w:cs="宋体"/>
          <w:bCs/>
          <w:color w:val="auto"/>
          <w:szCs w:val="21"/>
        </w:rPr>
        <w:t>营业执照和项目经理（注册建造师）要求。</w:t>
      </w:r>
    </w:p>
    <w:p>
      <w:pPr>
        <w:spacing w:line="360" w:lineRule="auto"/>
        <w:ind w:firstLine="409" w:firstLineChars="195"/>
        <w:rPr>
          <w:rFonts w:ascii="宋体" w:hAnsi="宋体" w:cs="宋体"/>
          <w:bCs/>
          <w:color w:val="auto"/>
          <w:szCs w:val="21"/>
        </w:rPr>
      </w:pPr>
      <w:r>
        <w:rPr>
          <w:rFonts w:hint="eastAsia" w:ascii="宋体" w:hAnsi="宋体" w:cs="宋体"/>
          <w:bCs/>
          <w:color w:val="auto"/>
          <w:szCs w:val="21"/>
        </w:rPr>
        <w:t>（10）竞标人不按要求对农民工工资保障金的交纳与使用承诺的。</w:t>
      </w:r>
    </w:p>
    <w:p>
      <w:pPr>
        <w:spacing w:line="360" w:lineRule="auto"/>
        <w:ind w:firstLine="409" w:firstLineChars="195"/>
        <w:rPr>
          <w:rFonts w:ascii="宋体" w:hAnsi="宋体" w:cs="宋体"/>
          <w:bCs/>
          <w:color w:val="auto"/>
          <w:spacing w:val="2"/>
          <w:szCs w:val="21"/>
        </w:rPr>
      </w:pPr>
      <w:r>
        <w:rPr>
          <w:rFonts w:hint="eastAsia" w:ascii="宋体" w:hAnsi="宋体" w:cs="宋体"/>
          <w:bCs/>
          <w:color w:val="auto"/>
          <w:szCs w:val="21"/>
        </w:rPr>
        <w:t>（11）不符合法律法规及竞争性谈判文件其它实质性要求的。</w:t>
      </w:r>
    </w:p>
    <w:p>
      <w:pPr>
        <w:pStyle w:val="3"/>
        <w:spacing w:before="0" w:after="0" w:line="360" w:lineRule="auto"/>
        <w:jc w:val="both"/>
        <w:rPr>
          <w:rFonts w:ascii="宋体" w:hAnsi="宋体" w:cs="宋体"/>
          <w:bCs/>
          <w:color w:val="auto"/>
          <w:spacing w:val="2"/>
          <w:sz w:val="21"/>
          <w:szCs w:val="21"/>
        </w:rPr>
      </w:pPr>
      <w:bookmarkStart w:id="64" w:name="_Toc198464827"/>
      <w:bookmarkStart w:id="65" w:name="_Toc386526861"/>
      <w:bookmarkStart w:id="66" w:name="_Toc31236"/>
      <w:r>
        <w:rPr>
          <w:rFonts w:hint="eastAsia" w:ascii="宋体" w:hAnsi="宋体" w:cs="宋体"/>
          <w:bCs/>
          <w:color w:val="auto"/>
          <w:spacing w:val="2"/>
          <w:sz w:val="21"/>
          <w:szCs w:val="21"/>
        </w:rPr>
        <w:t>七、评标</w:t>
      </w:r>
      <w:bookmarkEnd w:id="64"/>
      <w:bookmarkEnd w:id="65"/>
      <w:bookmarkEnd w:id="66"/>
    </w:p>
    <w:p>
      <w:pPr>
        <w:pStyle w:val="5"/>
        <w:spacing w:line="360" w:lineRule="auto"/>
        <w:rPr>
          <w:rFonts w:hint="default" w:cs="宋体"/>
          <w:b w:val="0"/>
          <w:bCs w:val="0"/>
          <w:color w:val="auto"/>
          <w:spacing w:val="2"/>
          <w:sz w:val="21"/>
          <w:szCs w:val="21"/>
        </w:rPr>
      </w:pPr>
      <w:bookmarkStart w:id="67" w:name="_Toc3429"/>
      <w:r>
        <w:rPr>
          <w:rFonts w:cs="宋体"/>
          <w:b w:val="0"/>
          <w:bCs w:val="0"/>
          <w:color w:val="auto"/>
          <w:spacing w:val="2"/>
          <w:sz w:val="21"/>
          <w:szCs w:val="21"/>
        </w:rPr>
        <w:t>21、评标内容的保密</w:t>
      </w:r>
      <w:bookmarkEnd w:id="67"/>
    </w:p>
    <w:p>
      <w:pPr>
        <w:spacing w:line="360" w:lineRule="auto"/>
        <w:ind w:firstLine="409" w:firstLineChars="195"/>
        <w:rPr>
          <w:rFonts w:ascii="宋体" w:hAnsi="宋体" w:cs="宋体"/>
          <w:color w:val="auto"/>
          <w:szCs w:val="21"/>
        </w:rPr>
      </w:pPr>
      <w:r>
        <w:rPr>
          <w:rFonts w:hint="eastAsia" w:ascii="宋体" w:hAnsi="宋体" w:cs="宋体"/>
          <w:color w:val="auto"/>
          <w:szCs w:val="21"/>
        </w:rPr>
        <w:t>21.1开标后，直到宣布授予成交人合同为止，凡属于审查、澄清、评价和比较竞标的有关资料及有关授予合同的信息，都不应向竞标人或与评标无关的其他人泄露。</w:t>
      </w:r>
    </w:p>
    <w:p>
      <w:pPr>
        <w:spacing w:line="360" w:lineRule="auto"/>
        <w:ind w:firstLine="409" w:firstLineChars="195"/>
        <w:rPr>
          <w:rFonts w:ascii="宋体" w:hAnsi="宋体" w:cs="宋体"/>
          <w:color w:val="auto"/>
          <w:szCs w:val="21"/>
        </w:rPr>
      </w:pPr>
      <w:r>
        <w:rPr>
          <w:rFonts w:hint="eastAsia" w:ascii="宋体" w:hAnsi="宋体" w:cs="宋体"/>
          <w:color w:val="auto"/>
          <w:szCs w:val="21"/>
        </w:rPr>
        <w:t>21.2 在竞标文件的审查、澄清、评价和比较以及授予合同的过程中，竞标人对采购人和谈判小组成员施加影响的任何行为，都将导致被取消竞标资格。</w:t>
      </w:r>
    </w:p>
    <w:p>
      <w:pPr>
        <w:pStyle w:val="5"/>
        <w:spacing w:line="360" w:lineRule="auto"/>
        <w:rPr>
          <w:rFonts w:hint="default" w:cs="宋体"/>
          <w:b w:val="0"/>
          <w:bCs w:val="0"/>
          <w:color w:val="auto"/>
          <w:spacing w:val="2"/>
          <w:sz w:val="21"/>
          <w:szCs w:val="21"/>
        </w:rPr>
      </w:pPr>
      <w:bookmarkStart w:id="68" w:name="_Toc57"/>
      <w:r>
        <w:rPr>
          <w:rFonts w:cs="宋体"/>
          <w:b w:val="0"/>
          <w:bCs w:val="0"/>
          <w:color w:val="auto"/>
          <w:spacing w:val="2"/>
          <w:sz w:val="21"/>
          <w:szCs w:val="21"/>
        </w:rPr>
        <w:t>22、资格审查</w:t>
      </w:r>
      <w:bookmarkEnd w:id="68"/>
    </w:p>
    <w:p>
      <w:pPr>
        <w:spacing w:line="360" w:lineRule="auto"/>
        <w:ind w:firstLine="409" w:firstLineChars="195"/>
        <w:rPr>
          <w:rFonts w:ascii="宋体" w:hAnsi="宋体" w:cs="宋体"/>
          <w:color w:val="auto"/>
          <w:szCs w:val="21"/>
        </w:rPr>
      </w:pPr>
      <w:r>
        <w:rPr>
          <w:rFonts w:hint="eastAsia" w:ascii="宋体" w:hAnsi="宋体" w:cs="宋体"/>
          <w:color w:val="auto"/>
          <w:szCs w:val="21"/>
        </w:rPr>
        <w:t>22.1本工程采用资格后审的方式进行资格审查，参加本次竞标的单位均要通过资格后审才能获得竞标资格。</w:t>
      </w:r>
    </w:p>
    <w:p>
      <w:pPr>
        <w:spacing w:line="360" w:lineRule="auto"/>
        <w:ind w:firstLine="409" w:firstLineChars="195"/>
        <w:rPr>
          <w:rFonts w:ascii="宋体" w:hAnsi="宋体" w:cs="宋体"/>
          <w:color w:val="auto"/>
          <w:szCs w:val="21"/>
        </w:rPr>
      </w:pPr>
      <w:r>
        <w:rPr>
          <w:rFonts w:hint="eastAsia" w:ascii="宋体" w:hAnsi="宋体" w:cs="宋体"/>
          <w:color w:val="auto"/>
          <w:szCs w:val="21"/>
        </w:rPr>
        <w:t>22.2资格审查内容为按本须知第12.1.1条款审核，上述内容任何一项不满足或无效均会被视为资格审查不合格。</w:t>
      </w:r>
    </w:p>
    <w:p>
      <w:pPr>
        <w:spacing w:line="360" w:lineRule="auto"/>
        <w:ind w:firstLine="409" w:firstLineChars="195"/>
        <w:rPr>
          <w:rFonts w:ascii="宋体" w:hAnsi="宋体" w:cs="宋体"/>
          <w:b/>
          <w:bCs/>
          <w:color w:val="auto"/>
          <w:szCs w:val="21"/>
        </w:rPr>
      </w:pPr>
      <w:r>
        <w:rPr>
          <w:rFonts w:hint="eastAsia" w:ascii="宋体" w:hAnsi="宋体" w:cs="宋体"/>
          <w:color w:val="auto"/>
          <w:szCs w:val="21"/>
        </w:rPr>
        <w:t>22.3 资格审查过程中，谈判小组对竞标人资格有疑问的，有权要求竞标人提供有关证件的原件核对，如竞标人无法在规定时间内（不超过两小时）提供原件核对或原件与复印件不一致的，将判定为资格审查不合格，作无效竞标处理。</w:t>
      </w:r>
    </w:p>
    <w:p>
      <w:pPr>
        <w:pStyle w:val="5"/>
        <w:spacing w:line="360" w:lineRule="auto"/>
        <w:rPr>
          <w:rFonts w:hint="default" w:cs="宋体"/>
          <w:b w:val="0"/>
          <w:bCs w:val="0"/>
          <w:color w:val="auto"/>
          <w:spacing w:val="2"/>
          <w:sz w:val="21"/>
          <w:szCs w:val="21"/>
        </w:rPr>
      </w:pPr>
      <w:bookmarkStart w:id="69" w:name="_Toc23620"/>
      <w:r>
        <w:rPr>
          <w:rFonts w:cs="宋体"/>
          <w:b w:val="0"/>
          <w:bCs w:val="0"/>
          <w:color w:val="auto"/>
          <w:spacing w:val="2"/>
          <w:sz w:val="21"/>
          <w:szCs w:val="21"/>
        </w:rPr>
        <w:t>23、竞标文件的符合性鉴定</w:t>
      </w:r>
      <w:bookmarkEnd w:id="69"/>
    </w:p>
    <w:p>
      <w:pPr>
        <w:spacing w:line="360" w:lineRule="auto"/>
        <w:ind w:firstLine="409" w:firstLineChars="195"/>
        <w:rPr>
          <w:rFonts w:ascii="宋体" w:hAnsi="宋体" w:cs="宋体"/>
          <w:color w:val="auto"/>
          <w:szCs w:val="21"/>
        </w:rPr>
      </w:pPr>
      <w:r>
        <w:rPr>
          <w:rFonts w:hint="eastAsia" w:ascii="宋体" w:hAnsi="宋体" w:cs="宋体"/>
          <w:color w:val="auto"/>
          <w:szCs w:val="21"/>
        </w:rPr>
        <w:t>23.1 在谈判之后详细评标之前，谈判小组将首先审定每份竞标文件是否在实质上响应了竞争性谈判文件的要求。</w:t>
      </w:r>
    </w:p>
    <w:p>
      <w:pPr>
        <w:spacing w:line="360" w:lineRule="auto"/>
        <w:ind w:firstLine="409" w:firstLineChars="195"/>
        <w:rPr>
          <w:rFonts w:ascii="宋体" w:hAnsi="宋体" w:cs="宋体"/>
          <w:color w:val="auto"/>
          <w:szCs w:val="21"/>
        </w:rPr>
      </w:pPr>
      <w:r>
        <w:rPr>
          <w:rFonts w:hint="eastAsia" w:ascii="宋体" w:hAnsi="宋体" w:cs="宋体"/>
          <w:color w:val="auto"/>
          <w:szCs w:val="21"/>
        </w:rPr>
        <w:t>23.2 就本条款而言，实质上响应要求的竞标文件，应该与竞争性谈判文件的所规定的工程发包范围、质量标准及运用产生实质性影响；或者对合同中规定的采购人的权利及竞标人的责任造成实质性限制。</w:t>
      </w:r>
    </w:p>
    <w:p>
      <w:pPr>
        <w:pStyle w:val="5"/>
        <w:spacing w:line="360" w:lineRule="auto"/>
        <w:rPr>
          <w:rFonts w:hint="default" w:cs="宋体"/>
          <w:b w:val="0"/>
          <w:bCs w:val="0"/>
          <w:color w:val="auto"/>
          <w:spacing w:val="2"/>
          <w:sz w:val="21"/>
          <w:szCs w:val="21"/>
        </w:rPr>
      </w:pPr>
      <w:bookmarkStart w:id="70" w:name="_Toc14396"/>
      <w:r>
        <w:rPr>
          <w:rFonts w:cs="宋体"/>
          <w:b w:val="0"/>
          <w:bCs w:val="0"/>
          <w:color w:val="auto"/>
          <w:spacing w:val="2"/>
          <w:sz w:val="21"/>
          <w:szCs w:val="21"/>
        </w:rPr>
        <w:t>24、竞标文件的澄清</w:t>
      </w:r>
      <w:bookmarkEnd w:id="70"/>
    </w:p>
    <w:p>
      <w:pPr>
        <w:spacing w:line="360" w:lineRule="auto"/>
        <w:ind w:firstLine="409" w:firstLineChars="195"/>
        <w:rPr>
          <w:rFonts w:ascii="宋体" w:hAnsi="宋体" w:cs="宋体"/>
          <w:color w:val="auto"/>
          <w:szCs w:val="21"/>
        </w:rPr>
      </w:pPr>
      <w:r>
        <w:rPr>
          <w:rFonts w:hint="eastAsia" w:ascii="宋体" w:hAnsi="宋体" w:cs="宋体"/>
          <w:color w:val="auto"/>
          <w:szCs w:val="21"/>
        </w:rPr>
        <w:t>为了有助于竞标文件的审查、评价和比较，谈判小组可以个别地要求竞标人澄清其竞标文件。有关澄清的要求与答复，应以书面形式进行。</w:t>
      </w:r>
    </w:p>
    <w:p>
      <w:pPr>
        <w:pStyle w:val="5"/>
        <w:spacing w:line="360" w:lineRule="auto"/>
        <w:rPr>
          <w:rFonts w:hint="default" w:cs="宋体"/>
          <w:b w:val="0"/>
          <w:bCs w:val="0"/>
          <w:color w:val="auto"/>
          <w:spacing w:val="2"/>
          <w:sz w:val="21"/>
          <w:szCs w:val="21"/>
        </w:rPr>
      </w:pPr>
      <w:bookmarkStart w:id="71" w:name="_Toc27384"/>
      <w:r>
        <w:rPr>
          <w:rFonts w:cs="宋体"/>
          <w:b w:val="0"/>
          <w:bCs w:val="0"/>
          <w:color w:val="auto"/>
          <w:spacing w:val="2"/>
          <w:sz w:val="21"/>
          <w:szCs w:val="21"/>
        </w:rPr>
        <w:t>25、错误的修正</w:t>
      </w:r>
      <w:bookmarkEnd w:id="71"/>
    </w:p>
    <w:p>
      <w:pPr>
        <w:spacing w:line="360" w:lineRule="auto"/>
        <w:ind w:firstLine="409" w:firstLineChars="195"/>
        <w:rPr>
          <w:rFonts w:ascii="宋体" w:hAnsi="宋体" w:cs="宋体"/>
          <w:color w:val="auto"/>
          <w:szCs w:val="21"/>
        </w:rPr>
      </w:pPr>
      <w:r>
        <w:rPr>
          <w:rFonts w:hint="eastAsia" w:ascii="宋体" w:hAnsi="宋体" w:cs="宋体"/>
          <w:color w:val="auto"/>
          <w:szCs w:val="21"/>
        </w:rPr>
        <w:t>25.1谈判小组将对确定为实质上响应竞争性谈判文件要求的竞标文件进行校核，看其是否有计算上或累计上的算术错误，修正错误的原则如下：</w:t>
      </w:r>
    </w:p>
    <w:p>
      <w:pPr>
        <w:spacing w:line="360" w:lineRule="auto"/>
        <w:ind w:firstLine="409" w:firstLineChars="195"/>
        <w:rPr>
          <w:rFonts w:ascii="宋体" w:hAnsi="宋体" w:cs="宋体"/>
          <w:color w:val="auto"/>
          <w:szCs w:val="21"/>
        </w:rPr>
      </w:pPr>
      <w:r>
        <w:rPr>
          <w:rFonts w:hint="eastAsia" w:ascii="宋体" w:hAnsi="宋体" w:cs="宋体"/>
          <w:color w:val="auto"/>
          <w:szCs w:val="21"/>
        </w:rPr>
        <w:t>（1）如果用阿拉伯数字表示的数额与用汉语文字表示的数额（人民币大写）不一致时，以汉语文字数额（人民币大写）为准。</w:t>
      </w:r>
    </w:p>
    <w:p>
      <w:pPr>
        <w:spacing w:line="360" w:lineRule="auto"/>
        <w:ind w:firstLine="409" w:firstLineChars="195"/>
        <w:rPr>
          <w:rFonts w:ascii="宋体" w:hAnsi="宋体" w:cs="宋体"/>
          <w:color w:val="auto"/>
          <w:szCs w:val="21"/>
        </w:rPr>
      </w:pPr>
      <w:r>
        <w:rPr>
          <w:rFonts w:hint="eastAsia" w:ascii="宋体" w:hAnsi="宋体" w:cs="宋体"/>
          <w:color w:val="auto"/>
          <w:szCs w:val="21"/>
        </w:rPr>
        <w:t>（2）当单价与工程量的乘积与合价之间不一致时，以标出的单价为准。除非谈判小组认为有明显的小数点错位，此时应以标出的合价为准，并修改单价。</w:t>
      </w:r>
    </w:p>
    <w:p>
      <w:pPr>
        <w:spacing w:line="360" w:lineRule="auto"/>
        <w:ind w:firstLine="409" w:firstLineChars="195"/>
        <w:rPr>
          <w:rFonts w:ascii="宋体" w:hAnsi="宋体" w:cs="宋体"/>
          <w:color w:val="auto"/>
          <w:szCs w:val="21"/>
        </w:rPr>
      </w:pPr>
      <w:r>
        <w:rPr>
          <w:rFonts w:hint="eastAsia" w:ascii="宋体" w:hAnsi="宋体" w:cs="宋体"/>
          <w:color w:val="auto"/>
          <w:szCs w:val="21"/>
        </w:rPr>
        <w:t>25.2 按上述修改错误的方法，调整竞标文件中的竞标报价。经竞标人确认同意后，调整后的报价对竞标人起约束作用。如果竞标人不接受修正后的竞标报价则其竞标将被拒绝，视为无效竞标。</w:t>
      </w:r>
    </w:p>
    <w:p>
      <w:pPr>
        <w:spacing w:line="360" w:lineRule="auto"/>
        <w:ind w:firstLine="409" w:firstLineChars="195"/>
        <w:rPr>
          <w:rFonts w:ascii="宋体" w:hAnsi="宋体" w:cs="宋体"/>
          <w:color w:val="auto"/>
          <w:szCs w:val="21"/>
        </w:rPr>
      </w:pPr>
      <w:r>
        <w:rPr>
          <w:rFonts w:hint="eastAsia" w:ascii="宋体" w:hAnsi="宋体" w:cs="宋体"/>
          <w:color w:val="auto"/>
          <w:szCs w:val="21"/>
        </w:rPr>
        <w:t>25.3 竞标文件正本与竞标文件副本不符的以正本为准。</w:t>
      </w:r>
    </w:p>
    <w:p>
      <w:pPr>
        <w:pStyle w:val="5"/>
        <w:spacing w:line="360" w:lineRule="auto"/>
        <w:rPr>
          <w:rFonts w:hint="default" w:cs="宋体"/>
          <w:b w:val="0"/>
          <w:bCs w:val="0"/>
          <w:color w:val="auto"/>
          <w:spacing w:val="2"/>
          <w:sz w:val="21"/>
          <w:szCs w:val="21"/>
        </w:rPr>
      </w:pPr>
      <w:bookmarkStart w:id="72" w:name="_Toc31238"/>
      <w:r>
        <w:rPr>
          <w:rFonts w:cs="宋体"/>
          <w:b w:val="0"/>
          <w:bCs w:val="0"/>
          <w:color w:val="auto"/>
          <w:spacing w:val="2"/>
          <w:sz w:val="21"/>
          <w:szCs w:val="21"/>
        </w:rPr>
        <w:t>26、竞标文件的评价与比较</w:t>
      </w:r>
      <w:bookmarkEnd w:id="72"/>
    </w:p>
    <w:p>
      <w:pPr>
        <w:spacing w:line="360" w:lineRule="auto"/>
        <w:ind w:firstLine="409" w:firstLineChars="195"/>
        <w:rPr>
          <w:rFonts w:ascii="宋体" w:hAnsi="宋体" w:cs="宋体"/>
          <w:color w:val="auto"/>
          <w:szCs w:val="21"/>
        </w:rPr>
      </w:pPr>
      <w:r>
        <w:rPr>
          <w:rFonts w:hint="eastAsia" w:ascii="宋体" w:hAnsi="宋体" w:cs="宋体"/>
          <w:color w:val="auto"/>
          <w:szCs w:val="21"/>
        </w:rPr>
        <w:t>26.1谈判小组将仅对依照本须知第22条及第23条确定为实质上响应竞争性谈判文件要求（即资格及符合性鉴定合格）的竞标文件进行评价与比较。</w:t>
      </w:r>
    </w:p>
    <w:p>
      <w:pPr>
        <w:spacing w:line="360" w:lineRule="auto"/>
        <w:ind w:firstLine="409" w:firstLineChars="195"/>
        <w:rPr>
          <w:rFonts w:ascii="宋体" w:hAnsi="宋体" w:cs="宋体"/>
          <w:color w:val="auto"/>
          <w:szCs w:val="21"/>
        </w:rPr>
      </w:pPr>
      <w:r>
        <w:rPr>
          <w:rFonts w:hint="eastAsia" w:ascii="宋体" w:hAnsi="宋体" w:cs="宋体"/>
          <w:color w:val="auto"/>
          <w:szCs w:val="21"/>
        </w:rPr>
        <w:t>26.2 谈判小组将依照本须知第25条对通过符合性鉴定的竞标文件的竞标报价进行校核与修正。</w:t>
      </w:r>
    </w:p>
    <w:p>
      <w:pPr>
        <w:pStyle w:val="20"/>
        <w:spacing w:line="360" w:lineRule="auto"/>
        <w:ind w:firstLine="420"/>
        <w:rPr>
          <w:rFonts w:hAnsi="宋体" w:cs="宋体"/>
          <w:color w:val="auto"/>
          <w:szCs w:val="21"/>
        </w:rPr>
      </w:pPr>
      <w:r>
        <w:rPr>
          <w:rFonts w:hint="eastAsia" w:hAnsi="宋体" w:cs="宋体"/>
          <w:color w:val="auto"/>
          <w:szCs w:val="21"/>
        </w:rPr>
        <w:t>26.3 本工程采用</w:t>
      </w:r>
      <w:r>
        <w:rPr>
          <w:rFonts w:hint="eastAsia" w:hAnsi="宋体" w:cs="宋体"/>
          <w:bCs/>
          <w:color w:val="auto"/>
          <w:spacing w:val="2"/>
          <w:szCs w:val="21"/>
        </w:rPr>
        <w:t>最低评标价法</w:t>
      </w:r>
      <w:r>
        <w:rPr>
          <w:rFonts w:hint="eastAsia" w:hAnsi="宋体" w:cs="宋体"/>
          <w:color w:val="auto"/>
          <w:szCs w:val="21"/>
        </w:rPr>
        <w:t>。</w:t>
      </w:r>
    </w:p>
    <w:p>
      <w:pPr>
        <w:pStyle w:val="5"/>
        <w:rPr>
          <w:rFonts w:hint="default"/>
          <w:color w:val="auto"/>
        </w:rPr>
      </w:pPr>
      <w:bookmarkStart w:id="73" w:name="_Toc9610"/>
      <w:r>
        <w:rPr>
          <w:color w:val="auto"/>
        </w:rPr>
        <w:t>27、确定谈判采购结果的原则：最低评标价法（评标办法附后）</w:t>
      </w:r>
      <w:bookmarkEnd w:id="73"/>
    </w:p>
    <w:p>
      <w:pPr>
        <w:pStyle w:val="3"/>
        <w:spacing w:before="0" w:after="0" w:line="360" w:lineRule="auto"/>
        <w:jc w:val="both"/>
        <w:rPr>
          <w:rFonts w:ascii="宋体" w:hAnsi="宋体" w:cs="宋体"/>
          <w:bCs/>
          <w:color w:val="auto"/>
          <w:spacing w:val="2"/>
          <w:sz w:val="21"/>
          <w:szCs w:val="21"/>
        </w:rPr>
      </w:pPr>
      <w:bookmarkStart w:id="74" w:name="_Toc198464828"/>
      <w:bookmarkStart w:id="75" w:name="_Toc386526862"/>
      <w:bookmarkStart w:id="76" w:name="_Toc28068"/>
      <w:r>
        <w:rPr>
          <w:rFonts w:hint="eastAsia" w:ascii="宋体" w:hAnsi="宋体" w:cs="宋体"/>
          <w:bCs/>
          <w:color w:val="auto"/>
          <w:spacing w:val="2"/>
          <w:sz w:val="21"/>
          <w:szCs w:val="21"/>
        </w:rPr>
        <w:t>八、授予合同</w:t>
      </w:r>
      <w:bookmarkEnd w:id="74"/>
      <w:bookmarkEnd w:id="75"/>
      <w:bookmarkEnd w:id="76"/>
    </w:p>
    <w:p>
      <w:pPr>
        <w:pStyle w:val="5"/>
        <w:spacing w:line="360" w:lineRule="auto"/>
        <w:rPr>
          <w:rFonts w:hint="default" w:cs="宋体"/>
          <w:b w:val="0"/>
          <w:bCs w:val="0"/>
          <w:color w:val="auto"/>
          <w:spacing w:val="2"/>
          <w:sz w:val="21"/>
          <w:szCs w:val="21"/>
        </w:rPr>
      </w:pPr>
      <w:bookmarkStart w:id="77" w:name="_Toc30544"/>
      <w:r>
        <w:rPr>
          <w:rFonts w:cs="宋体"/>
          <w:b w:val="0"/>
          <w:bCs w:val="0"/>
          <w:color w:val="auto"/>
          <w:spacing w:val="2"/>
          <w:sz w:val="21"/>
          <w:szCs w:val="21"/>
        </w:rPr>
        <w:t>28、合同授予标准</w:t>
      </w:r>
      <w:bookmarkEnd w:id="77"/>
    </w:p>
    <w:p>
      <w:pPr>
        <w:spacing w:line="360" w:lineRule="auto"/>
        <w:ind w:firstLine="409" w:firstLineChars="195"/>
        <w:rPr>
          <w:rFonts w:ascii="宋体" w:hAnsi="宋体" w:cs="宋体"/>
          <w:color w:val="auto"/>
          <w:szCs w:val="21"/>
        </w:rPr>
      </w:pPr>
      <w:r>
        <w:rPr>
          <w:rFonts w:hint="eastAsia" w:ascii="宋体" w:hAnsi="宋体" w:cs="宋体"/>
          <w:color w:val="auto"/>
          <w:szCs w:val="21"/>
        </w:rPr>
        <w:t>采购人将把本合同授予其竞标文件实质上响应竞争性谈判文件要求和按本须知第27条规定评选出的竞标人，确定为成交的成交人必须具有实施本工程合同的能力和资源。</w:t>
      </w:r>
    </w:p>
    <w:p>
      <w:pPr>
        <w:pStyle w:val="5"/>
        <w:spacing w:line="360" w:lineRule="auto"/>
        <w:rPr>
          <w:rFonts w:hint="default" w:cs="宋体"/>
          <w:b w:val="0"/>
          <w:bCs w:val="0"/>
          <w:color w:val="auto"/>
          <w:spacing w:val="2"/>
          <w:sz w:val="21"/>
          <w:szCs w:val="21"/>
        </w:rPr>
      </w:pPr>
      <w:bookmarkStart w:id="78" w:name="_Toc11922"/>
      <w:r>
        <w:rPr>
          <w:rFonts w:cs="宋体"/>
          <w:b w:val="0"/>
          <w:bCs w:val="0"/>
          <w:color w:val="auto"/>
          <w:spacing w:val="2"/>
          <w:sz w:val="21"/>
          <w:szCs w:val="21"/>
        </w:rPr>
        <w:t>29、评标结果公示</w:t>
      </w:r>
      <w:bookmarkEnd w:id="78"/>
    </w:p>
    <w:p>
      <w:pPr>
        <w:spacing w:line="360" w:lineRule="auto"/>
        <w:ind w:firstLine="409" w:firstLineChars="195"/>
        <w:rPr>
          <w:rFonts w:ascii="宋体" w:hAnsi="宋体" w:cs="宋体"/>
          <w:color w:val="auto"/>
          <w:szCs w:val="21"/>
        </w:rPr>
      </w:pPr>
      <w:r>
        <w:rPr>
          <w:rFonts w:hint="eastAsia" w:ascii="宋体" w:hAnsi="宋体" w:cs="宋体"/>
          <w:color w:val="auto"/>
          <w:szCs w:val="21"/>
        </w:rPr>
        <w:t>29.1  采购代理机构在评标工作完成后五个工作日内将评标结果送采购人,采购人确认后，成交结果将在</w:t>
      </w:r>
      <w:r>
        <w:rPr>
          <w:rFonts w:hint="eastAsia" w:ascii="宋体" w:hAnsi="宋体" w:cs="宋体"/>
          <w:bCs/>
          <w:color w:val="auto"/>
          <w:spacing w:val="10"/>
          <w:szCs w:val="21"/>
        </w:rPr>
        <w:t>中国政府采购网（http://www.ccgp.gov.cn）</w:t>
      </w:r>
      <w:r>
        <w:rPr>
          <w:rFonts w:hint="eastAsia" w:ascii="宋体" w:hAnsi="宋体" w:cs="宋体"/>
          <w:color w:val="auto"/>
          <w:szCs w:val="21"/>
        </w:rPr>
        <w:t>、广西壮族自治区政府采购网(http:// www.gxzfcg.gov.cn)上公告。</w:t>
      </w:r>
    </w:p>
    <w:p>
      <w:pPr>
        <w:spacing w:line="360" w:lineRule="auto"/>
        <w:ind w:firstLine="409" w:firstLineChars="195"/>
        <w:rPr>
          <w:rFonts w:ascii="宋体" w:hAnsi="宋体" w:cs="宋体"/>
          <w:color w:val="auto"/>
          <w:szCs w:val="21"/>
        </w:rPr>
      </w:pPr>
      <w:r>
        <w:rPr>
          <w:rFonts w:hint="eastAsia" w:ascii="宋体" w:hAnsi="宋体" w:cs="宋体"/>
          <w:color w:val="auto"/>
          <w:szCs w:val="21"/>
        </w:rPr>
        <w:t>29.2  竞标人如对评标结果有异议，在公示期可以书面形式向采购代理机构提出质疑。采购代理机构应当在收到竞标人的书面质疑后七个工作日内做出答复，但答复的内容不得涉及商业秘密。竞标人在同一采购流程只能</w:t>
      </w:r>
    </w:p>
    <w:p>
      <w:pPr>
        <w:spacing w:line="360" w:lineRule="auto"/>
        <w:ind w:firstLine="409" w:firstLineChars="195"/>
        <w:rPr>
          <w:rFonts w:ascii="宋体" w:hAnsi="宋体" w:cs="宋体"/>
          <w:color w:val="auto"/>
          <w:szCs w:val="21"/>
        </w:rPr>
      </w:pPr>
      <w:r>
        <w:rPr>
          <w:rFonts w:hint="eastAsia" w:ascii="宋体" w:hAnsi="宋体" w:cs="宋体"/>
          <w:color w:val="auto"/>
          <w:szCs w:val="21"/>
        </w:rPr>
        <w:t>29.3质疑竞标人必须首先经过质疑程序，在对采购代理机构的答复不满意或者采购代理机构未在规定的时间内做出答复的，可以在答复期满后十五个工作日内书面向采购人投诉。</w:t>
      </w:r>
    </w:p>
    <w:p>
      <w:pPr>
        <w:pStyle w:val="5"/>
        <w:spacing w:line="360" w:lineRule="auto"/>
        <w:rPr>
          <w:rFonts w:hint="default" w:cs="宋体"/>
          <w:b w:val="0"/>
          <w:bCs w:val="0"/>
          <w:color w:val="auto"/>
          <w:spacing w:val="2"/>
          <w:sz w:val="21"/>
          <w:szCs w:val="21"/>
        </w:rPr>
      </w:pPr>
      <w:bookmarkStart w:id="79" w:name="_Toc23914"/>
      <w:r>
        <w:rPr>
          <w:rFonts w:cs="宋体"/>
          <w:b w:val="0"/>
          <w:bCs w:val="0"/>
          <w:color w:val="auto"/>
          <w:spacing w:val="2"/>
          <w:sz w:val="21"/>
          <w:szCs w:val="21"/>
        </w:rPr>
        <w:t>30、成交通知书</w:t>
      </w:r>
      <w:bookmarkEnd w:id="79"/>
    </w:p>
    <w:p>
      <w:pPr>
        <w:spacing w:line="360" w:lineRule="auto"/>
        <w:ind w:firstLine="409" w:firstLineChars="195"/>
        <w:rPr>
          <w:rFonts w:ascii="宋体" w:hAnsi="宋体" w:cs="宋体"/>
          <w:color w:val="auto"/>
          <w:szCs w:val="21"/>
        </w:rPr>
      </w:pPr>
      <w:r>
        <w:rPr>
          <w:rFonts w:hint="eastAsia" w:ascii="宋体" w:hAnsi="宋体" w:cs="宋体"/>
          <w:color w:val="auto"/>
          <w:szCs w:val="21"/>
        </w:rPr>
        <w:t>30.1采购代理机构向经评审确定的成交供应商发出成交通知。</w:t>
      </w:r>
    </w:p>
    <w:p>
      <w:pPr>
        <w:spacing w:line="360" w:lineRule="auto"/>
        <w:ind w:firstLine="409" w:firstLineChars="195"/>
        <w:rPr>
          <w:rFonts w:ascii="宋体" w:hAnsi="宋体" w:cs="宋体"/>
          <w:color w:val="auto"/>
          <w:szCs w:val="21"/>
        </w:rPr>
      </w:pPr>
      <w:r>
        <w:rPr>
          <w:rFonts w:hint="eastAsia" w:ascii="宋体" w:hAnsi="宋体" w:cs="宋体"/>
          <w:color w:val="auto"/>
          <w:szCs w:val="21"/>
        </w:rPr>
        <w:t>30.2在竞标有效期截止前，采购代理机构将以书面形式通知成交的竞标人其竞标被接受。在该通知书（以下合同条件中称“成交通知书”）中给出成交的竞标人按本合同施工、竣工和保修工程的成交标价（以下合同条件中称为“合同价格”），以及工期、质量和有关合同签订的日期、地点。</w:t>
      </w:r>
    </w:p>
    <w:p>
      <w:pPr>
        <w:spacing w:line="360" w:lineRule="auto"/>
        <w:ind w:firstLine="409" w:firstLineChars="195"/>
        <w:rPr>
          <w:rFonts w:ascii="宋体" w:hAnsi="宋体" w:cs="宋体"/>
          <w:color w:val="auto"/>
          <w:szCs w:val="21"/>
        </w:rPr>
      </w:pPr>
      <w:r>
        <w:rPr>
          <w:rFonts w:hint="eastAsia" w:ascii="宋体" w:hAnsi="宋体" w:cs="宋体"/>
          <w:color w:val="auto"/>
          <w:szCs w:val="21"/>
        </w:rPr>
        <w:t>30.3 成交通知书为合同的组成部分。</w:t>
      </w:r>
    </w:p>
    <w:p>
      <w:pPr>
        <w:spacing w:line="360" w:lineRule="auto"/>
        <w:ind w:firstLine="409" w:firstLineChars="195"/>
        <w:rPr>
          <w:rFonts w:ascii="宋体" w:hAnsi="宋体" w:cs="宋体"/>
          <w:color w:val="auto"/>
          <w:szCs w:val="21"/>
        </w:rPr>
      </w:pPr>
      <w:r>
        <w:rPr>
          <w:rFonts w:hint="eastAsia" w:ascii="宋体" w:hAnsi="宋体" w:cs="宋体"/>
          <w:color w:val="auto"/>
          <w:szCs w:val="21"/>
        </w:rPr>
        <w:t>30.4 采购代理机构应及时将未成交的结果通知其他竞标人。</w:t>
      </w:r>
    </w:p>
    <w:p>
      <w:pPr>
        <w:pStyle w:val="5"/>
        <w:spacing w:line="360" w:lineRule="auto"/>
        <w:rPr>
          <w:rFonts w:hint="default" w:cs="宋体"/>
          <w:b w:val="0"/>
          <w:bCs w:val="0"/>
          <w:color w:val="auto"/>
          <w:spacing w:val="2"/>
          <w:sz w:val="21"/>
          <w:szCs w:val="21"/>
        </w:rPr>
      </w:pPr>
      <w:bookmarkStart w:id="80" w:name="_Toc7861"/>
      <w:r>
        <w:rPr>
          <w:rFonts w:cs="宋体"/>
          <w:b w:val="0"/>
          <w:bCs w:val="0"/>
          <w:color w:val="auto"/>
          <w:spacing w:val="2"/>
          <w:sz w:val="21"/>
          <w:szCs w:val="21"/>
        </w:rPr>
        <w:t>31、合同协议书的签署</w:t>
      </w:r>
      <w:bookmarkEnd w:id="80"/>
    </w:p>
    <w:p>
      <w:pPr>
        <w:spacing w:line="360" w:lineRule="auto"/>
        <w:rPr>
          <w:rFonts w:ascii="宋体" w:hAnsi="宋体" w:cs="宋体"/>
          <w:color w:val="auto"/>
          <w:szCs w:val="21"/>
        </w:rPr>
      </w:pPr>
      <w:r>
        <w:rPr>
          <w:rFonts w:hint="eastAsia" w:ascii="宋体" w:hAnsi="宋体" w:cs="宋体"/>
          <w:color w:val="auto"/>
          <w:szCs w:val="21"/>
        </w:rPr>
        <w:t xml:space="preserve">    31.1成交人应按成交通知书中规定的日期、时间和地点，由法定代表人或授权代表前往与采购人进行签订合同。</w:t>
      </w:r>
    </w:p>
    <w:p>
      <w:pPr>
        <w:pStyle w:val="5"/>
        <w:spacing w:line="360" w:lineRule="auto"/>
        <w:rPr>
          <w:rFonts w:hint="default" w:cs="宋体"/>
          <w:b w:val="0"/>
          <w:bCs w:val="0"/>
          <w:color w:val="auto"/>
          <w:spacing w:val="2"/>
          <w:sz w:val="21"/>
          <w:szCs w:val="21"/>
        </w:rPr>
      </w:pPr>
      <w:bookmarkStart w:id="81" w:name="_Toc20046"/>
      <w:r>
        <w:rPr>
          <w:rFonts w:cs="宋体"/>
          <w:b w:val="0"/>
          <w:bCs w:val="0"/>
          <w:color w:val="auto"/>
          <w:spacing w:val="2"/>
          <w:sz w:val="21"/>
          <w:szCs w:val="21"/>
        </w:rPr>
        <w:t>32、如果成交人不按本须知第31.1条的规定执行，采购人将有充分的理由废除授标，并没收其竞标保证金。</w:t>
      </w:r>
      <w:bookmarkEnd w:id="81"/>
    </w:p>
    <w:p>
      <w:pPr>
        <w:pStyle w:val="5"/>
        <w:spacing w:line="360" w:lineRule="auto"/>
        <w:rPr>
          <w:rFonts w:hint="default" w:cs="宋体"/>
          <w:b w:val="0"/>
          <w:bCs w:val="0"/>
          <w:color w:val="auto"/>
          <w:spacing w:val="2"/>
          <w:sz w:val="21"/>
          <w:szCs w:val="21"/>
        </w:rPr>
      </w:pPr>
      <w:bookmarkStart w:id="82" w:name="_Toc3657"/>
      <w:r>
        <w:rPr>
          <w:rFonts w:cs="宋体"/>
          <w:b w:val="0"/>
          <w:bCs w:val="0"/>
          <w:color w:val="auto"/>
          <w:spacing w:val="2"/>
          <w:sz w:val="21"/>
          <w:szCs w:val="21"/>
        </w:rPr>
        <w:t>33、如竞标人成交后不按时、足额将农民工工资保障金存入指定帐户的，采购人将取消其成交资格。</w:t>
      </w:r>
      <w:bookmarkEnd w:id="82"/>
    </w:p>
    <w:p>
      <w:pPr>
        <w:spacing w:line="360" w:lineRule="auto"/>
        <w:outlineLvl w:val="2"/>
        <w:rPr>
          <w:rFonts w:ascii="宋体" w:hAnsi="宋体" w:cs="宋体"/>
          <w:color w:val="auto"/>
          <w:szCs w:val="21"/>
        </w:rPr>
      </w:pPr>
      <w:bookmarkStart w:id="83" w:name="_Toc9843"/>
      <w:r>
        <w:rPr>
          <w:rFonts w:hint="eastAsia" w:ascii="宋体" w:hAnsi="宋体" w:cs="宋体"/>
          <w:b/>
          <w:bCs/>
          <w:color w:val="auto"/>
          <w:spacing w:val="2"/>
          <w:kern w:val="0"/>
          <w:szCs w:val="21"/>
        </w:rPr>
        <w:t>34、履约保证金</w:t>
      </w:r>
      <w:r>
        <w:rPr>
          <w:rFonts w:hint="eastAsia" w:ascii="宋体" w:hAnsi="宋体" w:cs="宋体"/>
          <w:b/>
          <w:bCs/>
          <w:color w:val="auto"/>
          <w:spacing w:val="2"/>
          <w:kern w:val="0"/>
          <w:szCs w:val="21"/>
        </w:rPr>
        <w:cr/>
      </w:r>
      <w:r>
        <w:rPr>
          <w:rFonts w:hint="eastAsia" w:ascii="宋体" w:hAnsi="宋体" w:cs="宋体"/>
          <w:color w:val="auto"/>
          <w:szCs w:val="21"/>
        </w:rPr>
        <w:t xml:space="preserve">    34.1成交人的竞标保证金将自动转为履约保证金，工程竣工验收达到合格后15个工作日内，采购代理机构收到采购人同意退付意见书后将如数（无息）退回。</w:t>
      </w:r>
      <w:bookmarkEnd w:id="83"/>
    </w:p>
    <w:p>
      <w:pPr>
        <w:pStyle w:val="5"/>
        <w:rPr>
          <w:rFonts w:hint="default" w:cs="宋体"/>
          <w:color w:val="auto"/>
          <w:spacing w:val="2"/>
          <w:sz w:val="21"/>
          <w:szCs w:val="21"/>
        </w:rPr>
      </w:pPr>
      <w:bookmarkStart w:id="84" w:name="_Toc18511"/>
      <w:r>
        <w:rPr>
          <w:rFonts w:cs="宋体"/>
          <w:color w:val="auto"/>
          <w:spacing w:val="2"/>
          <w:sz w:val="21"/>
          <w:szCs w:val="21"/>
        </w:rPr>
        <w:t>35、农民工工资保障金</w:t>
      </w:r>
      <w:bookmarkEnd w:id="84"/>
    </w:p>
    <w:p>
      <w:pPr>
        <w:spacing w:line="360" w:lineRule="auto"/>
        <w:ind w:firstLine="420" w:firstLineChars="200"/>
        <w:rPr>
          <w:rFonts w:ascii="宋体" w:hAnsi="宋体" w:cs="宋体"/>
          <w:color w:val="auto"/>
          <w:szCs w:val="21"/>
        </w:rPr>
      </w:pPr>
      <w:bookmarkStart w:id="85" w:name="_Toc143566676"/>
      <w:bookmarkStart w:id="86" w:name="_Toc198464829"/>
      <w:r>
        <w:rPr>
          <w:rFonts w:hint="eastAsia" w:ascii="宋体" w:hAnsi="宋体" w:cs="宋体"/>
          <w:color w:val="auto"/>
          <w:szCs w:val="21"/>
        </w:rPr>
        <w:t>35.1按《广西壮族自治区劳动和社会保障厅建设厅关于进一步完善建筑行业农民工工资保证金制度的通知》（桂劳社发［2009］50号）执行。</w:t>
      </w:r>
    </w:p>
    <w:p>
      <w:pPr>
        <w:pStyle w:val="3"/>
        <w:spacing w:before="0" w:after="0" w:line="360" w:lineRule="auto"/>
        <w:jc w:val="both"/>
        <w:rPr>
          <w:rFonts w:ascii="宋体" w:hAnsi="宋体" w:cs="宋体"/>
          <w:bCs/>
          <w:color w:val="auto"/>
          <w:spacing w:val="2"/>
          <w:sz w:val="21"/>
          <w:szCs w:val="21"/>
        </w:rPr>
      </w:pPr>
      <w:bookmarkStart w:id="87" w:name="_Toc386526863"/>
      <w:bookmarkStart w:id="88" w:name="_Toc2977"/>
      <w:r>
        <w:rPr>
          <w:rFonts w:hint="eastAsia" w:ascii="宋体" w:hAnsi="宋体" w:cs="宋体"/>
          <w:bCs/>
          <w:color w:val="auto"/>
          <w:spacing w:val="2"/>
          <w:sz w:val="21"/>
          <w:szCs w:val="21"/>
        </w:rPr>
        <w:t>九、其他事项</w:t>
      </w:r>
      <w:bookmarkEnd w:id="85"/>
      <w:bookmarkEnd w:id="86"/>
      <w:bookmarkEnd w:id="87"/>
      <w:bookmarkEnd w:id="88"/>
    </w:p>
    <w:p>
      <w:pPr>
        <w:pStyle w:val="5"/>
        <w:spacing w:line="360" w:lineRule="auto"/>
        <w:rPr>
          <w:rFonts w:hint="default" w:cs="宋体"/>
          <w:b w:val="0"/>
          <w:bCs w:val="0"/>
          <w:color w:val="auto"/>
          <w:spacing w:val="2"/>
          <w:sz w:val="21"/>
          <w:szCs w:val="21"/>
        </w:rPr>
      </w:pPr>
      <w:bookmarkStart w:id="89" w:name="_Toc20270"/>
      <w:r>
        <w:rPr>
          <w:rFonts w:cs="宋体"/>
          <w:b w:val="0"/>
          <w:bCs w:val="0"/>
          <w:color w:val="auto"/>
          <w:spacing w:val="2"/>
          <w:sz w:val="21"/>
          <w:szCs w:val="21"/>
        </w:rPr>
        <w:t>36、采购代理服务费</w:t>
      </w:r>
      <w:bookmarkEnd w:id="89"/>
    </w:p>
    <w:p>
      <w:pPr>
        <w:pStyle w:val="20"/>
        <w:spacing w:line="360" w:lineRule="auto"/>
        <w:ind w:firstLine="420"/>
        <w:rPr>
          <w:rFonts w:hAnsi="宋体" w:cs="宋体"/>
          <w:color w:val="auto"/>
          <w:szCs w:val="21"/>
        </w:rPr>
      </w:pPr>
      <w:r>
        <w:rPr>
          <w:rFonts w:hint="eastAsia" w:hAnsi="宋体" w:cs="宋体"/>
          <w:color w:val="auto"/>
          <w:szCs w:val="21"/>
        </w:rPr>
        <w:t>36.1签订合同前，成交供应商向采购代理机构一次付清采购代理服务费，其金额详见本须知前附表第14项规定，另成交人还须承担组织本次开标、谈判及评标产生的所有费用。否则，采购代理机构将视之为违约，取消该成交决定并没收成交供应商这次参加竞标的全部竞标保证金。</w:t>
      </w:r>
    </w:p>
    <w:p>
      <w:pPr>
        <w:pStyle w:val="5"/>
        <w:spacing w:line="360" w:lineRule="auto"/>
        <w:rPr>
          <w:rFonts w:hint="default" w:cs="宋体"/>
          <w:b w:val="0"/>
          <w:bCs w:val="0"/>
          <w:color w:val="auto"/>
          <w:spacing w:val="2"/>
          <w:sz w:val="21"/>
          <w:szCs w:val="21"/>
        </w:rPr>
      </w:pPr>
      <w:bookmarkStart w:id="90" w:name="_Toc877"/>
      <w:r>
        <w:rPr>
          <w:rFonts w:cs="宋体"/>
          <w:b w:val="0"/>
          <w:bCs w:val="0"/>
          <w:color w:val="auto"/>
          <w:spacing w:val="2"/>
          <w:sz w:val="21"/>
          <w:szCs w:val="21"/>
        </w:rPr>
        <w:t>37、解释权</w:t>
      </w:r>
      <w:bookmarkEnd w:id="90"/>
    </w:p>
    <w:p>
      <w:pPr>
        <w:pStyle w:val="20"/>
        <w:spacing w:line="360" w:lineRule="auto"/>
        <w:ind w:firstLine="420"/>
        <w:rPr>
          <w:rFonts w:hAnsi="宋体" w:cs="宋体"/>
          <w:color w:val="auto"/>
          <w:szCs w:val="21"/>
        </w:rPr>
      </w:pPr>
      <w:r>
        <w:rPr>
          <w:rFonts w:hint="eastAsia" w:hAnsi="宋体" w:cs="宋体"/>
          <w:color w:val="auto"/>
          <w:szCs w:val="21"/>
        </w:rPr>
        <w:t>37.1本条件书是根据国家有关法律、法规以及政府采购管理有关规定和参照国际惯例编制，解释权属本采购代理机构。</w:t>
      </w:r>
    </w:p>
    <w:p>
      <w:pPr>
        <w:pStyle w:val="2"/>
        <w:rPr>
          <w:rFonts w:ascii="宋体" w:hAnsi="宋体" w:eastAsia="宋体" w:cs="宋体"/>
          <w:b/>
          <w:bCs/>
          <w:color w:val="auto"/>
          <w:sz w:val="32"/>
          <w:szCs w:val="32"/>
        </w:rPr>
      </w:pPr>
      <w:r>
        <w:rPr>
          <w:rFonts w:hint="eastAsia"/>
          <w:color w:val="auto"/>
        </w:rPr>
        <w:br w:type="page"/>
      </w:r>
      <w:bookmarkStart w:id="91" w:name="_Toc13229"/>
      <w:r>
        <w:rPr>
          <w:rFonts w:hint="eastAsia" w:ascii="宋体" w:hAnsi="宋体" w:eastAsia="宋体" w:cs="宋体"/>
          <w:b/>
          <w:bCs/>
          <w:color w:val="auto"/>
          <w:sz w:val="32"/>
          <w:szCs w:val="32"/>
        </w:rPr>
        <w:t>第二章  合同格式</w:t>
      </w:r>
      <w:bookmarkEnd w:id="91"/>
    </w:p>
    <w:p>
      <w:pPr>
        <w:pStyle w:val="3"/>
        <w:spacing w:line="360" w:lineRule="auto"/>
        <w:rPr>
          <w:rFonts w:ascii="宋体" w:hAnsi="宋体" w:cs="宋体"/>
          <w:color w:val="auto"/>
          <w:sz w:val="28"/>
          <w:szCs w:val="28"/>
        </w:rPr>
      </w:pPr>
      <w:bookmarkStart w:id="92" w:name="_Toc386526864"/>
      <w:bookmarkStart w:id="93" w:name="_Toc7913"/>
      <w:r>
        <w:rPr>
          <w:rFonts w:hint="eastAsia" w:ascii="宋体" w:hAnsi="宋体" w:cs="宋体"/>
          <w:color w:val="auto"/>
          <w:sz w:val="28"/>
          <w:szCs w:val="28"/>
        </w:rPr>
        <w:t>合同协议书</w:t>
      </w:r>
      <w:bookmarkEnd w:id="92"/>
      <w:bookmarkEnd w:id="93"/>
    </w:p>
    <w:p>
      <w:pPr>
        <w:spacing w:line="360" w:lineRule="auto"/>
        <w:rPr>
          <w:rFonts w:ascii="宋体" w:hAnsi="宋体" w:cs="宋体"/>
          <w:b/>
          <w:color w:val="auto"/>
          <w:szCs w:val="21"/>
          <w:u w:val="single"/>
        </w:rPr>
      </w:pPr>
      <w:r>
        <w:rPr>
          <w:rFonts w:hint="eastAsia" w:ascii="宋体" w:hAnsi="宋体" w:cs="宋体"/>
          <w:b/>
          <w:color w:val="auto"/>
          <w:szCs w:val="21"/>
        </w:rPr>
        <w:t>发包人（全称）：</w:t>
      </w:r>
      <w:r>
        <w:rPr>
          <w:rFonts w:hint="eastAsia" w:ascii="宋体" w:hAnsi="宋体" w:cs="宋体"/>
          <w:b/>
          <w:color w:val="auto"/>
          <w:szCs w:val="21"/>
          <w:u w:val="single"/>
        </w:rPr>
        <w:t>             </w:t>
      </w:r>
    </w:p>
    <w:p>
      <w:pPr>
        <w:spacing w:line="360" w:lineRule="auto"/>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
          <w:color w:val="auto"/>
          <w:szCs w:val="21"/>
          <w:u w:val="single"/>
        </w:rPr>
        <w:t>            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根据《中华人民共和国合同法》、《中华人民共和国建筑法》及有关法律规定，遵循平等、自愿、公平和诚实信用的原则，双方就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pPr>
        <w:pStyle w:val="53"/>
        <w:spacing w:line="360" w:lineRule="auto"/>
        <w:ind w:firstLine="420" w:firstLineChars="200"/>
        <w:rPr>
          <w:rFonts w:ascii="宋体" w:hAnsi="宋体" w:cs="宋体"/>
          <w:color w:val="auto"/>
        </w:rPr>
      </w:pPr>
      <w:r>
        <w:rPr>
          <w:rFonts w:hint="eastAsia" w:ascii="宋体" w:hAnsi="宋体" w:cs="宋体"/>
          <w:color w:val="auto"/>
        </w:rPr>
        <w:t>一、工程概况</w:t>
      </w:r>
    </w:p>
    <w:p>
      <w:pPr>
        <w:snapToGrid w:val="0"/>
        <w:spacing w:line="360" w:lineRule="auto"/>
        <w:ind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w:t>
      </w:r>
      <w:r>
        <w:rPr>
          <w:rFonts w:hint="eastAsia" w:ascii="宋体" w:hAnsi="宋体" w:cs="宋体"/>
          <w:bCs/>
          <w:color w:val="auto"/>
          <w:szCs w:val="21"/>
        </w:rPr>
        <w:t>。</w:t>
      </w:r>
    </w:p>
    <w:p>
      <w:pPr>
        <w:snapToGrid w:val="0"/>
        <w:spacing w:line="360" w:lineRule="auto"/>
        <w:ind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w:t>
      </w:r>
      <w:r>
        <w:rPr>
          <w:rFonts w:hint="eastAsia" w:ascii="宋体" w:hAnsi="宋体" w:cs="宋体"/>
          <w:bCs/>
          <w:color w:val="auto"/>
          <w:szCs w:val="21"/>
        </w:rPr>
        <w:t>。</w:t>
      </w:r>
    </w:p>
    <w:p>
      <w:pPr>
        <w:snapToGrid w:val="0"/>
        <w:spacing w:line="360" w:lineRule="auto"/>
        <w:ind w:firstLine="411" w:firstLineChars="196"/>
        <w:rPr>
          <w:rFonts w:ascii="宋体" w:hAnsi="宋体" w:cs="宋体"/>
          <w:color w:val="auto"/>
          <w:szCs w:val="21"/>
        </w:rPr>
      </w:pPr>
      <w:r>
        <w:rPr>
          <w:rFonts w:hint="eastAsia" w:ascii="宋体" w:hAnsi="宋体" w:cs="宋体"/>
          <w:bCs/>
          <w:color w:val="auto"/>
          <w:szCs w:val="21"/>
        </w:rPr>
        <w:t>5.工程承包范围：</w:t>
      </w:r>
      <w:r>
        <w:rPr>
          <w:rFonts w:hint="eastAsia" w:ascii="宋体" w:hAnsi="宋体" w:cs="宋体"/>
          <w:color w:val="auto"/>
          <w:szCs w:val="21"/>
          <w:u w:val="single"/>
        </w:rPr>
        <w:t>                     </w:t>
      </w:r>
      <w:r>
        <w:rPr>
          <w:rFonts w:hint="eastAsia" w:ascii="宋体" w:hAnsi="宋体" w:cs="宋体"/>
          <w:color w:val="auto"/>
          <w:szCs w:val="21"/>
        </w:rPr>
        <w:t>。</w:t>
      </w:r>
    </w:p>
    <w:p>
      <w:pPr>
        <w:pStyle w:val="53"/>
        <w:spacing w:line="360" w:lineRule="auto"/>
        <w:ind w:firstLine="420" w:firstLineChars="200"/>
        <w:rPr>
          <w:rFonts w:ascii="宋体" w:hAnsi="宋体" w:cs="宋体"/>
          <w:color w:val="auto"/>
        </w:rPr>
      </w:pPr>
      <w:r>
        <w:rPr>
          <w:rFonts w:hint="eastAsia" w:ascii="宋体" w:hAnsi="宋体" w:cs="宋体"/>
          <w:color w:val="auto"/>
        </w:rPr>
        <w:t>二、合同工期</w:t>
      </w:r>
    </w:p>
    <w:p>
      <w:pPr>
        <w:snapToGrid w:val="0"/>
        <w:spacing w:line="360" w:lineRule="auto"/>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snapToGrid w:val="0"/>
        <w:spacing w:line="360" w:lineRule="auto"/>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snapToGrid w:val="0"/>
        <w:spacing w:line="360" w:lineRule="auto"/>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w:t>
      </w:r>
      <w:r>
        <w:rPr>
          <w:rFonts w:hint="eastAsia" w:ascii="宋体" w:hAnsi="宋体" w:cs="宋体"/>
          <w:color w:val="auto"/>
          <w:szCs w:val="21"/>
        </w:rPr>
        <w:t>天。工期总日历天数与根据前述计划开竣工日期计算的工期天数不一致的，以工期总日历天数为准。</w:t>
      </w:r>
    </w:p>
    <w:p>
      <w:pPr>
        <w:pStyle w:val="53"/>
        <w:spacing w:line="360" w:lineRule="auto"/>
        <w:ind w:firstLine="420" w:firstLineChars="200"/>
        <w:rPr>
          <w:rFonts w:ascii="宋体" w:hAnsi="宋体" w:cs="宋体"/>
          <w:color w:val="auto"/>
        </w:rPr>
      </w:pPr>
      <w:r>
        <w:rPr>
          <w:rFonts w:hint="eastAsia" w:ascii="宋体" w:hAnsi="宋体" w:cs="宋体"/>
          <w:color w:val="auto"/>
        </w:rPr>
        <w:t>三、质量标准：  工程质量符合</w:t>
      </w:r>
      <w:r>
        <w:rPr>
          <w:rFonts w:hint="eastAsia" w:ascii="宋体" w:hAnsi="宋体" w:cs="宋体"/>
          <w:color w:val="auto"/>
          <w:u w:val="single"/>
        </w:rPr>
        <w:t></w:t>
      </w:r>
      <w:r>
        <w:rPr>
          <w:rFonts w:hint="eastAsia" w:ascii="宋体" w:hAnsi="宋体" w:cs="宋体"/>
          <w:color w:val="auto"/>
        </w:rPr>
        <w:t>标准。</w:t>
      </w:r>
    </w:p>
    <w:p>
      <w:pPr>
        <w:pStyle w:val="53"/>
        <w:spacing w:line="360" w:lineRule="auto"/>
        <w:ind w:firstLine="420" w:firstLineChars="200"/>
        <w:rPr>
          <w:rFonts w:ascii="宋体" w:hAnsi="宋体" w:cs="宋体"/>
          <w:color w:val="auto"/>
        </w:rPr>
      </w:pPr>
      <w:r>
        <w:rPr>
          <w:rFonts w:hint="eastAsia" w:ascii="宋体" w:hAnsi="宋体" w:cs="宋体"/>
          <w:color w:val="auto"/>
        </w:rPr>
        <w:t>四、签约合同价与合同价格形式</w:t>
      </w:r>
      <w:r>
        <w:rPr>
          <w:rFonts w:hint="eastAsia" w:ascii="宋体" w:hAnsi="宋体" w:cs="宋体"/>
          <w:color w:val="auto"/>
        </w:rPr>
        <w:tab/>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1.签约合同价为：人民币（大写）</w:t>
      </w:r>
      <w:r>
        <w:rPr>
          <w:rFonts w:hint="eastAsia" w:ascii="宋体" w:hAnsi="宋体" w:cs="宋体"/>
          <w:color w:val="auto"/>
          <w:szCs w:val="21"/>
          <w:u w:val="single"/>
        </w:rPr>
        <w:t> </w:t>
      </w:r>
      <w:r>
        <w:rPr>
          <w:rFonts w:hint="eastAsia" w:ascii="宋体" w:hAnsi="宋体" w:cs="宋体"/>
          <w:color w:val="auto"/>
          <w:szCs w:val="21"/>
        </w:rPr>
        <w:t>（¥</w:t>
      </w:r>
      <w:r>
        <w:rPr>
          <w:rFonts w:hint="eastAsia" w:ascii="宋体" w:hAnsi="宋体" w:cs="宋体"/>
          <w:color w:val="auto"/>
          <w:szCs w:val="21"/>
          <w:u w:val="single"/>
        </w:rPr>
        <w:t> </w:t>
      </w:r>
      <w:r>
        <w:rPr>
          <w:rFonts w:hint="eastAsia" w:ascii="宋体" w:hAnsi="宋体" w:cs="宋体"/>
          <w:color w:val="auto"/>
          <w:szCs w:val="21"/>
        </w:rPr>
        <w:t>元）；</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    </w:t>
      </w:r>
      <w:r>
        <w:rPr>
          <w:rFonts w:hint="eastAsia" w:ascii="宋体" w:hAnsi="宋体" w:cs="宋体"/>
          <w:color w:val="auto"/>
          <w:szCs w:val="21"/>
        </w:rPr>
        <w:t>。</w:t>
      </w:r>
    </w:p>
    <w:p>
      <w:pPr>
        <w:pStyle w:val="53"/>
        <w:spacing w:line="360" w:lineRule="auto"/>
        <w:ind w:firstLine="420" w:firstLineChars="200"/>
        <w:rPr>
          <w:rFonts w:ascii="宋体" w:hAnsi="宋体" w:cs="宋体"/>
          <w:color w:val="auto"/>
        </w:rPr>
      </w:pPr>
      <w:r>
        <w:rPr>
          <w:rFonts w:hint="eastAsia" w:ascii="宋体" w:hAnsi="宋体" w:cs="宋体"/>
          <w:color w:val="auto"/>
        </w:rPr>
        <w:t>五、合同文件构成</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（1）中标通知书（如果有）；</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（4）通用合同条款；</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（5）已标价工程量清单或预算书</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（6）其他合同文件；</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w:t>
      </w:r>
    </w:p>
    <w:p>
      <w:pPr>
        <w:pStyle w:val="53"/>
        <w:spacing w:line="360" w:lineRule="auto"/>
        <w:ind w:firstLine="420" w:firstLineChars="200"/>
        <w:rPr>
          <w:rFonts w:ascii="宋体" w:hAnsi="宋体" w:cs="宋体"/>
          <w:color w:val="auto"/>
        </w:rPr>
      </w:pPr>
      <w:r>
        <w:rPr>
          <w:rFonts w:hint="eastAsia" w:ascii="宋体" w:hAnsi="宋体" w:cs="宋体"/>
          <w:color w:val="auto"/>
        </w:rPr>
        <w:t>六、承诺</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pPr>
        <w:snapToGrid w:val="0"/>
        <w:spacing w:line="360" w:lineRule="auto"/>
        <w:rPr>
          <w:rFonts w:ascii="宋体" w:hAnsi="宋体" w:cs="宋体"/>
          <w:bCs/>
          <w:color w:val="auto"/>
          <w:szCs w:val="21"/>
        </w:rPr>
      </w:pPr>
      <w:r>
        <w:rPr>
          <w:rFonts w:hint="eastAsia" w:ascii="宋体" w:hAnsi="宋体" w:cs="宋体"/>
          <w:bCs/>
          <w:color w:val="auto"/>
          <w:szCs w:val="21"/>
        </w:rPr>
        <w:t xml:space="preserve">    3.发包人和承包人通过招投标形式签订合同的，双方理解并同意不再就同一工程另行签订与合同实质性内容相背离的协议。</w:t>
      </w:r>
    </w:p>
    <w:p>
      <w:pPr>
        <w:pStyle w:val="53"/>
        <w:spacing w:line="360" w:lineRule="auto"/>
        <w:ind w:firstLine="420" w:firstLineChars="200"/>
        <w:rPr>
          <w:rFonts w:ascii="宋体" w:hAnsi="宋体" w:cs="宋体"/>
          <w:color w:val="auto"/>
        </w:rPr>
      </w:pPr>
      <w:r>
        <w:rPr>
          <w:rFonts w:hint="eastAsia" w:ascii="宋体" w:hAnsi="宋体" w:cs="宋体"/>
          <w:color w:val="auto"/>
        </w:rPr>
        <w:t>七、词语含义</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pPr>
        <w:pStyle w:val="53"/>
        <w:spacing w:line="360" w:lineRule="auto"/>
        <w:ind w:firstLine="420" w:firstLineChars="200"/>
        <w:rPr>
          <w:rFonts w:ascii="宋体" w:hAnsi="宋体" w:cs="宋体"/>
          <w:color w:val="auto"/>
        </w:rPr>
      </w:pPr>
      <w:r>
        <w:rPr>
          <w:rFonts w:hint="eastAsia" w:ascii="宋体" w:hAnsi="宋体" w:cs="宋体"/>
          <w:color w:val="auto"/>
        </w:rPr>
        <w:t>八、签订时间</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pPr>
        <w:pStyle w:val="53"/>
        <w:spacing w:line="360" w:lineRule="auto"/>
        <w:ind w:firstLine="420" w:firstLineChars="200"/>
        <w:rPr>
          <w:rFonts w:ascii="宋体" w:hAnsi="宋体" w:cs="宋体"/>
          <w:color w:val="auto"/>
        </w:rPr>
      </w:pPr>
      <w:r>
        <w:rPr>
          <w:rFonts w:hint="eastAsia" w:ascii="宋体" w:hAnsi="宋体" w:cs="宋体"/>
          <w:color w:val="auto"/>
        </w:rPr>
        <w:t>九、签订地点</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pPr>
        <w:pStyle w:val="53"/>
        <w:spacing w:line="360" w:lineRule="auto"/>
        <w:ind w:firstLine="420" w:firstLineChars="200"/>
        <w:rPr>
          <w:rFonts w:ascii="宋体" w:hAnsi="宋体" w:cs="宋体"/>
          <w:color w:val="auto"/>
        </w:rPr>
      </w:pPr>
      <w:r>
        <w:rPr>
          <w:rFonts w:hint="eastAsia" w:ascii="宋体" w:hAnsi="宋体" w:cs="宋体"/>
          <w:color w:val="auto"/>
        </w:rPr>
        <w:t>十、补充协议</w:t>
      </w:r>
    </w:p>
    <w:p>
      <w:pPr>
        <w:snapToGrid w:val="0"/>
        <w:spacing w:line="360" w:lineRule="auto"/>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pPr>
        <w:pStyle w:val="53"/>
        <w:spacing w:line="360" w:lineRule="auto"/>
        <w:ind w:firstLine="420" w:firstLineChars="200"/>
        <w:rPr>
          <w:rFonts w:ascii="宋体" w:hAnsi="宋体" w:cs="宋体"/>
          <w:color w:val="auto"/>
        </w:rPr>
      </w:pPr>
      <w:r>
        <w:rPr>
          <w:rFonts w:hint="eastAsia" w:ascii="宋体" w:hAnsi="宋体" w:cs="宋体"/>
          <w:color w:val="auto"/>
        </w:rPr>
        <w:t>十一、合同生效</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w:t>
      </w:r>
      <w:r>
        <w:rPr>
          <w:rFonts w:hint="eastAsia" w:ascii="宋体" w:hAnsi="宋体" w:cs="宋体"/>
          <w:bCs/>
          <w:color w:val="auto"/>
          <w:szCs w:val="21"/>
        </w:rPr>
        <w:t>生效。</w:t>
      </w:r>
    </w:p>
    <w:p>
      <w:pPr>
        <w:pStyle w:val="53"/>
        <w:spacing w:line="360" w:lineRule="auto"/>
        <w:ind w:firstLine="420" w:firstLineChars="200"/>
        <w:rPr>
          <w:rFonts w:ascii="宋体" w:hAnsi="宋体" w:cs="宋体"/>
          <w:color w:val="auto"/>
        </w:rPr>
      </w:pPr>
      <w:r>
        <w:rPr>
          <w:rFonts w:hint="eastAsia" w:ascii="宋体" w:hAnsi="宋体" w:cs="宋体"/>
          <w:color w:val="auto"/>
        </w:rPr>
        <w:t>十二、合同份数</w:t>
      </w:r>
    </w:p>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pPr>
        <w:snapToGrid w:val="0"/>
        <w:spacing w:line="360" w:lineRule="auto"/>
        <w:rPr>
          <w:rFonts w:ascii="宋体" w:hAnsi="宋体" w:cs="宋体"/>
          <w:bCs/>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发包人（公章）：            承包人（公章）：</w:t>
      </w:r>
    </w:p>
    <w:p>
      <w:pPr>
        <w:snapToGrid w:val="0"/>
        <w:spacing w:line="360" w:lineRule="auto"/>
        <w:rPr>
          <w:rFonts w:ascii="宋体" w:hAnsi="宋体" w:cs="宋体"/>
          <w:color w:val="auto"/>
          <w:szCs w:val="21"/>
        </w:rPr>
      </w:pPr>
      <w:r>
        <w:rPr>
          <w:rFonts w:hint="eastAsia" w:ascii="宋体" w:hAnsi="宋体" w:cs="宋体"/>
          <w:color w:val="auto"/>
          <w:szCs w:val="21"/>
        </w:rPr>
        <w:t xml:space="preserve">地  址：           地  址： </w:t>
      </w:r>
    </w:p>
    <w:p>
      <w:pPr>
        <w:snapToGrid w:val="0"/>
        <w:spacing w:line="360" w:lineRule="auto"/>
        <w:rPr>
          <w:rFonts w:ascii="宋体" w:hAnsi="宋体" w:cs="宋体"/>
          <w:color w:val="auto"/>
          <w:szCs w:val="21"/>
        </w:rPr>
      </w:pPr>
      <w:r>
        <w:rPr>
          <w:rFonts w:hint="eastAsia" w:ascii="宋体" w:hAnsi="宋体" w:cs="宋体"/>
          <w:color w:val="auto"/>
          <w:szCs w:val="21"/>
        </w:rPr>
        <w:t>法定代表人（签字）：          法定代表人（签字）：</w:t>
      </w:r>
    </w:p>
    <w:p>
      <w:pPr>
        <w:snapToGrid w:val="0"/>
        <w:spacing w:line="360" w:lineRule="auto"/>
        <w:rPr>
          <w:rFonts w:ascii="宋体" w:hAnsi="宋体" w:cs="宋体"/>
          <w:color w:val="auto"/>
          <w:szCs w:val="21"/>
        </w:rPr>
      </w:pPr>
      <w:r>
        <w:rPr>
          <w:rFonts w:hint="eastAsia" w:ascii="宋体" w:hAnsi="宋体" w:cs="宋体"/>
          <w:color w:val="auto"/>
          <w:szCs w:val="21"/>
        </w:rPr>
        <w:t>委托代理人（签字）：          委托代理人（签字）：</w:t>
      </w:r>
    </w:p>
    <w:p>
      <w:pPr>
        <w:snapToGrid w:val="0"/>
        <w:spacing w:line="360" w:lineRule="auto"/>
        <w:rPr>
          <w:rFonts w:ascii="宋体" w:hAnsi="宋体" w:cs="宋体"/>
          <w:color w:val="auto"/>
          <w:szCs w:val="21"/>
        </w:rPr>
      </w:pPr>
      <w:r>
        <w:rPr>
          <w:rFonts w:hint="eastAsia" w:ascii="宋体" w:hAnsi="宋体" w:cs="宋体"/>
          <w:color w:val="auto"/>
          <w:szCs w:val="21"/>
        </w:rPr>
        <w:t xml:space="preserve">电  话：         电  话： </w:t>
      </w:r>
    </w:p>
    <w:p>
      <w:pPr>
        <w:snapToGrid w:val="0"/>
        <w:spacing w:line="360" w:lineRule="auto"/>
        <w:rPr>
          <w:rFonts w:ascii="宋体" w:hAnsi="宋体" w:cs="宋体"/>
          <w:color w:val="auto"/>
          <w:szCs w:val="21"/>
        </w:rPr>
      </w:pPr>
      <w:r>
        <w:rPr>
          <w:rFonts w:hint="eastAsia" w:ascii="宋体" w:hAnsi="宋体" w:cs="宋体"/>
          <w:color w:val="auto"/>
          <w:szCs w:val="21"/>
        </w:rPr>
        <w:t>传  真：         传  真：</w:t>
      </w:r>
    </w:p>
    <w:p>
      <w:pPr>
        <w:snapToGrid w:val="0"/>
        <w:spacing w:line="360" w:lineRule="auto"/>
        <w:rPr>
          <w:rFonts w:ascii="宋体" w:hAnsi="宋体" w:cs="宋体"/>
          <w:color w:val="auto"/>
          <w:szCs w:val="21"/>
        </w:rPr>
      </w:pPr>
      <w:r>
        <w:rPr>
          <w:rFonts w:hint="eastAsia" w:ascii="宋体" w:hAnsi="宋体" w:cs="宋体"/>
          <w:color w:val="auto"/>
          <w:szCs w:val="21"/>
        </w:rPr>
        <w:t>电子信箱：                       电子信箱：</w:t>
      </w:r>
    </w:p>
    <w:p>
      <w:pPr>
        <w:snapToGrid w:val="0"/>
        <w:spacing w:line="360" w:lineRule="auto"/>
        <w:rPr>
          <w:rFonts w:ascii="宋体" w:hAnsi="宋体" w:cs="宋体"/>
          <w:color w:val="auto"/>
          <w:szCs w:val="21"/>
        </w:rPr>
      </w:pPr>
      <w:r>
        <w:rPr>
          <w:rFonts w:hint="eastAsia" w:ascii="宋体" w:hAnsi="宋体" w:cs="宋体"/>
          <w:color w:val="auto"/>
          <w:szCs w:val="21"/>
        </w:rPr>
        <w:t>开户银行：         开户银行：</w:t>
      </w:r>
    </w:p>
    <w:p>
      <w:pPr>
        <w:snapToGrid w:val="0"/>
        <w:spacing w:line="360" w:lineRule="auto"/>
        <w:rPr>
          <w:rFonts w:ascii="宋体" w:hAnsi="宋体" w:cs="宋体"/>
          <w:color w:val="auto"/>
          <w:szCs w:val="21"/>
        </w:rPr>
      </w:pPr>
      <w:r>
        <w:rPr>
          <w:rFonts w:hint="eastAsia" w:ascii="宋体" w:hAnsi="宋体" w:cs="宋体"/>
          <w:color w:val="auto"/>
          <w:szCs w:val="21"/>
        </w:rPr>
        <w:t>账  号：             账  号：</w:t>
      </w:r>
    </w:p>
    <w:p>
      <w:pPr>
        <w:snapToGrid w:val="0"/>
        <w:spacing w:line="360" w:lineRule="auto"/>
        <w:rPr>
          <w:rFonts w:ascii="宋体" w:hAnsi="宋体" w:cs="宋体"/>
          <w:color w:val="auto"/>
          <w:szCs w:val="21"/>
        </w:rPr>
      </w:pPr>
      <w:r>
        <w:rPr>
          <w:rFonts w:hint="eastAsia" w:ascii="宋体" w:hAnsi="宋体" w:cs="宋体"/>
          <w:color w:val="auto"/>
          <w:szCs w:val="21"/>
        </w:rPr>
        <w:t>邮政编码：           邮政编码：</w:t>
      </w:r>
    </w:p>
    <w:p>
      <w:pPr>
        <w:pStyle w:val="3"/>
        <w:rPr>
          <w:color w:val="auto"/>
        </w:rPr>
      </w:pPr>
      <w:r>
        <w:rPr>
          <w:rFonts w:hint="eastAsia"/>
          <w:color w:val="auto"/>
        </w:rPr>
        <w:br w:type="page"/>
      </w:r>
      <w:bookmarkStart w:id="94" w:name="_Toc134096509"/>
      <w:bookmarkStart w:id="95" w:name="_Toc198464830"/>
      <w:bookmarkStart w:id="96" w:name="_Toc386526865"/>
      <w:bookmarkStart w:id="97" w:name="_Toc111"/>
      <w:r>
        <w:rPr>
          <w:rFonts w:hint="eastAsia"/>
          <w:color w:val="auto"/>
        </w:rPr>
        <w:t>合同通用条款</w:t>
      </w:r>
      <w:bookmarkEnd w:id="94"/>
      <w:bookmarkEnd w:id="95"/>
      <w:bookmarkEnd w:id="96"/>
      <w:bookmarkEnd w:id="97"/>
    </w:p>
    <w:p>
      <w:pPr>
        <w:snapToGrid w:val="0"/>
        <w:spacing w:line="360" w:lineRule="auto"/>
        <w:rPr>
          <w:rFonts w:ascii="宋体" w:hAnsi="宋体" w:cs="宋体"/>
          <w:color w:val="auto"/>
        </w:rPr>
      </w:pPr>
      <w:r>
        <w:rPr>
          <w:rFonts w:hint="eastAsia" w:ascii="宋体" w:hAnsi="宋体" w:cs="宋体"/>
          <w:b/>
          <w:color w:val="auto"/>
          <w:sz w:val="24"/>
        </w:rPr>
        <w:t xml:space="preserve">   </w:t>
      </w:r>
      <w:r>
        <w:rPr>
          <w:rFonts w:hint="eastAsia" w:ascii="宋体" w:hAnsi="宋体" w:cs="宋体"/>
          <w:color w:val="auto"/>
          <w:sz w:val="24"/>
        </w:rPr>
        <w:t xml:space="preserve"> </w:t>
      </w:r>
      <w:r>
        <w:rPr>
          <w:rFonts w:hint="eastAsia" w:ascii="宋体" w:hAnsi="宋体" w:cs="宋体"/>
          <w:color w:val="auto"/>
        </w:rPr>
        <w:t>《建设工程施工竞争性谈判文件》的“合同通用条款”，采用国家工商行政管理局和建设部颁发的《建设工程施工合同（示范文本）》（GF-2013-0201）的“合同通用条款”。</w:t>
      </w:r>
    </w:p>
    <w:p>
      <w:pPr>
        <w:pStyle w:val="5"/>
        <w:spacing w:line="360" w:lineRule="auto"/>
        <w:rPr>
          <w:rFonts w:hint="default" w:cs="宋体"/>
          <w:color w:val="auto"/>
        </w:rPr>
      </w:pPr>
      <w:bookmarkStart w:id="98" w:name="_Toc134096510"/>
      <w:bookmarkStart w:id="99" w:name="_Toc198464831"/>
      <w:bookmarkStart w:id="100" w:name="_Toc386526866"/>
      <w:bookmarkStart w:id="101" w:name="_Toc27801"/>
      <w:r>
        <w:rPr>
          <w:rFonts w:cs="宋体"/>
          <w:color w:val="auto"/>
        </w:rPr>
        <w:t>二、合同专用条款</w:t>
      </w:r>
      <w:bookmarkEnd w:id="98"/>
      <w:bookmarkEnd w:id="99"/>
      <w:bookmarkEnd w:id="100"/>
      <w:bookmarkEnd w:id="101"/>
    </w:p>
    <w:p>
      <w:pPr>
        <w:spacing w:line="360" w:lineRule="auto"/>
        <w:rPr>
          <w:rFonts w:ascii="宋体" w:hAnsi="宋体" w:cs="宋体"/>
          <w:color w:val="auto"/>
          <w:sz w:val="24"/>
        </w:rPr>
      </w:pPr>
      <w:r>
        <w:rPr>
          <w:rFonts w:hint="eastAsia" w:ascii="宋体" w:hAnsi="宋体" w:cs="宋体"/>
          <w:color w:val="auto"/>
          <w:sz w:val="24"/>
        </w:rPr>
        <w:t>（注：合同格式由业主是项目情况调整）</w:t>
      </w:r>
    </w:p>
    <w:p>
      <w:pPr>
        <w:pStyle w:val="5"/>
        <w:spacing w:line="360" w:lineRule="auto"/>
        <w:rPr>
          <w:rFonts w:hint="default" w:cs="宋体"/>
          <w:color w:val="auto"/>
          <w:sz w:val="21"/>
          <w:szCs w:val="21"/>
        </w:rPr>
      </w:pPr>
      <w:bookmarkStart w:id="102" w:name="_Toc365967214"/>
      <w:bookmarkStart w:id="103" w:name="_Toc386526867"/>
      <w:bookmarkStart w:id="104" w:name="_Toc18071"/>
      <w:r>
        <w:rPr>
          <w:rFonts w:cs="宋体"/>
          <w:color w:val="auto"/>
          <w:sz w:val="21"/>
          <w:szCs w:val="21"/>
        </w:rPr>
        <w:t>1 一般约定</w:t>
      </w:r>
      <w:bookmarkEnd w:id="102"/>
      <w:bookmarkEnd w:id="103"/>
      <w:bookmarkEnd w:id="104"/>
    </w:p>
    <w:p>
      <w:pPr>
        <w:pStyle w:val="5"/>
        <w:spacing w:line="360" w:lineRule="auto"/>
        <w:rPr>
          <w:rFonts w:hint="default" w:cs="宋体"/>
          <w:color w:val="auto"/>
          <w:sz w:val="21"/>
          <w:szCs w:val="21"/>
        </w:rPr>
      </w:pPr>
      <w:bookmarkStart w:id="105" w:name="_Toc365967215"/>
      <w:bookmarkStart w:id="106" w:name="_Toc386526868"/>
      <w:bookmarkStart w:id="107" w:name="_Toc11036"/>
      <w:r>
        <w:rPr>
          <w:rFonts w:cs="宋体"/>
          <w:color w:val="auto"/>
          <w:sz w:val="21"/>
          <w:szCs w:val="21"/>
        </w:rPr>
        <w:t>1.1词语定义</w:t>
      </w:r>
      <w:bookmarkEnd w:id="105"/>
      <w:bookmarkEnd w:id="106"/>
      <w:bookmarkEnd w:id="107"/>
    </w:p>
    <w:p>
      <w:pPr>
        <w:pStyle w:val="53"/>
        <w:spacing w:line="360" w:lineRule="auto"/>
        <w:ind w:firstLine="420" w:firstLineChars="200"/>
        <w:rPr>
          <w:rFonts w:ascii="宋体" w:hAnsi="宋体" w:cs="宋体"/>
          <w:color w:val="auto"/>
          <w:kern w:val="0"/>
        </w:rPr>
      </w:pPr>
      <w:r>
        <w:rPr>
          <w:rFonts w:hint="eastAsia" w:ascii="宋体" w:hAnsi="宋体" w:cs="宋体"/>
          <w:color w:val="auto"/>
          <w:kern w:val="0"/>
        </w:rPr>
        <w:t>1.1.1合同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1.1.1.10其他合同文件包括：</w:t>
      </w:r>
      <w:r>
        <w:rPr>
          <w:rFonts w:hint="eastAsia" w:ascii="宋体" w:hAnsi="宋体" w:cs="宋体"/>
          <w:color w:val="auto"/>
          <w:szCs w:val="21"/>
          <w:u w:val="single"/>
        </w:rPr>
        <w:t xml:space="preserve">                                          </w:t>
      </w:r>
      <w:r>
        <w:rPr>
          <w:rFonts w:hint="eastAsia" w:ascii="宋体" w:hAnsi="宋体" w:cs="宋体"/>
          <w:color w:val="auto"/>
          <w:szCs w:val="21"/>
        </w:rPr>
        <w:t>。</w:t>
      </w:r>
    </w:p>
    <w:p>
      <w:pPr>
        <w:pStyle w:val="53"/>
        <w:spacing w:line="360" w:lineRule="auto"/>
        <w:ind w:firstLine="420" w:firstLineChars="200"/>
        <w:rPr>
          <w:rFonts w:ascii="宋体" w:hAnsi="宋体" w:cs="宋体"/>
          <w:color w:val="auto"/>
          <w:kern w:val="0"/>
        </w:rPr>
      </w:pPr>
      <w:r>
        <w:rPr>
          <w:rFonts w:hint="eastAsia" w:ascii="宋体" w:hAnsi="宋体" w:cs="宋体"/>
          <w:color w:val="auto"/>
          <w:kern w:val="0"/>
        </w:rPr>
        <w:t>1.1.2合同当事人和人员</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1.1.2.2发包人：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（1）发包人代表：指发包人指定的派驻施工场地（现场），</w:t>
      </w:r>
      <w:r>
        <w:rPr>
          <w:rFonts w:hint="eastAsia" w:ascii="宋体" w:hAnsi="宋体" w:cs="宋体"/>
          <w:color w:val="auto"/>
          <w:kern w:val="0"/>
          <w:szCs w:val="21"/>
        </w:rPr>
        <w:t>在其授权范围内负责处理合同履行过程中与发包人有关具体事宜的代表。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发包人代表：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（2）发包人代表权利</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发包人对发包人代表的授权范围如下：</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1.1.2.3 承包人：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1.1.2.4 承包人项目经理：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建造师执业资格证书号：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1.1.2.6监理人：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1.1.2.8造价咨询人：指发包人与其另行签定咨询合同，并对工程建设项目实施造价确定与控制的具有</w:t>
      </w:r>
      <w:r>
        <w:rPr>
          <w:rFonts w:hint="eastAsia" w:ascii="宋体" w:hAnsi="宋体" w:cs="宋体"/>
          <w:color w:val="auto"/>
          <w:kern w:val="0"/>
          <w:szCs w:val="21"/>
        </w:rPr>
        <w:t>相应资质的工程造价咨询机构。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（1）造价咨询人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（2）造价咨询人的职责和权利 </w:t>
      </w:r>
    </w:p>
    <w:p>
      <w:pPr>
        <w:autoSpaceDE w:val="0"/>
        <w:autoSpaceDN w:val="0"/>
        <w:adjustRightInd w:val="0"/>
        <w:spacing w:line="360" w:lineRule="auto"/>
        <w:ind w:right="28" w:firstLine="420" w:firstLineChars="200"/>
        <w:rPr>
          <w:rFonts w:ascii="宋体" w:hAnsi="宋体" w:cs="宋体"/>
          <w:color w:val="auto"/>
          <w:kern w:val="0"/>
          <w:szCs w:val="21"/>
        </w:rPr>
      </w:pPr>
      <w:r>
        <w:rPr>
          <w:rFonts w:hint="eastAsia" w:ascii="宋体" w:hAnsi="宋体" w:cs="宋体"/>
          <w:color w:val="auto"/>
          <w:kern w:val="0"/>
          <w:szCs w:val="21"/>
        </w:rPr>
        <w:t>发包人应在开工前将造价工程师任命书以书面形式通知承包人，授予其代表发包人履行合同规定职责所需的工程造价确定与控制的权利。具体职责与权利可在发包人与咨询人咨询合同中约定，并抄送承包人。</w:t>
      </w:r>
    </w:p>
    <w:p>
      <w:pPr>
        <w:autoSpaceDE w:val="0"/>
        <w:autoSpaceDN w:val="0"/>
        <w:adjustRightInd w:val="0"/>
        <w:spacing w:line="360" w:lineRule="auto"/>
        <w:ind w:right="28" w:firstLine="420" w:firstLineChars="200"/>
        <w:rPr>
          <w:rFonts w:ascii="宋体" w:hAnsi="宋体" w:cs="宋体"/>
          <w:color w:val="auto"/>
          <w:szCs w:val="21"/>
        </w:rPr>
      </w:pPr>
      <w:r>
        <w:rPr>
          <w:rFonts w:hint="eastAsia" w:ascii="宋体" w:hAnsi="宋体" w:cs="宋体"/>
          <w:color w:val="auto"/>
          <w:szCs w:val="21"/>
        </w:rPr>
        <w:t>1.1.2.9 专业分包人：指根据合同条款第15.8.1项的约定，由发包人和承包人以招标方式选择的分包人。</w:t>
      </w:r>
    </w:p>
    <w:p>
      <w:pPr>
        <w:autoSpaceDE w:val="0"/>
        <w:autoSpaceDN w:val="0"/>
        <w:adjustRightInd w:val="0"/>
        <w:spacing w:line="360" w:lineRule="auto"/>
        <w:ind w:right="28" w:firstLine="420" w:firstLineChars="200"/>
        <w:rPr>
          <w:rFonts w:ascii="宋体" w:hAnsi="宋体" w:cs="宋体"/>
          <w:color w:val="auto"/>
          <w:szCs w:val="21"/>
        </w:rPr>
      </w:pPr>
      <w:r>
        <w:rPr>
          <w:rFonts w:hint="eastAsia" w:ascii="宋体" w:hAnsi="宋体" w:cs="宋体"/>
          <w:color w:val="auto"/>
          <w:szCs w:val="21"/>
        </w:rPr>
        <w:t>1.1.2.10 专项供应商：指根据合同条款第15.8.1项的约定，由发包人和承包人以招标方式选择的供应商。</w:t>
      </w:r>
    </w:p>
    <w:p>
      <w:pPr>
        <w:autoSpaceDE w:val="0"/>
        <w:autoSpaceDN w:val="0"/>
        <w:adjustRightInd w:val="0"/>
        <w:spacing w:line="360" w:lineRule="auto"/>
        <w:ind w:right="28" w:firstLine="420" w:firstLineChars="200"/>
        <w:rPr>
          <w:rFonts w:ascii="宋体" w:hAnsi="宋体" w:cs="宋体"/>
          <w:color w:val="auto"/>
          <w:szCs w:val="21"/>
        </w:rPr>
      </w:pPr>
      <w:r>
        <w:rPr>
          <w:rFonts w:hint="eastAsia" w:ascii="宋体" w:hAnsi="宋体" w:cs="宋体"/>
          <w:color w:val="auto"/>
          <w:szCs w:val="21"/>
        </w:rPr>
        <w:t>1.1.2.11独立承包人：指与发包人直接订立工程承包合同，负责实施与工程有关的其他工作的当事人。</w:t>
      </w:r>
    </w:p>
    <w:p>
      <w:pPr>
        <w:pStyle w:val="53"/>
        <w:spacing w:line="360" w:lineRule="auto"/>
        <w:ind w:firstLine="420" w:firstLineChars="200"/>
        <w:rPr>
          <w:rFonts w:ascii="宋体" w:hAnsi="宋体" w:cs="宋体"/>
          <w:color w:val="auto"/>
          <w:kern w:val="0"/>
        </w:rPr>
      </w:pPr>
      <w:r>
        <w:rPr>
          <w:rFonts w:hint="eastAsia" w:ascii="宋体" w:hAnsi="宋体" w:cs="宋体"/>
          <w:color w:val="auto"/>
          <w:kern w:val="0"/>
        </w:rPr>
        <w:t>1.1.3工程和设备</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1.1.3.4单位工程：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1.1.3.10永久占地：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1.1.3.11临时占地：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1.1.4日期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1.1.4.5缺陷责任期期限：</w:t>
      </w:r>
      <w:r>
        <w:rPr>
          <w:rFonts w:hint="eastAsia" w:ascii="宋体" w:hAnsi="宋体" w:cs="宋体"/>
          <w:b/>
          <w:color w:val="auto"/>
          <w:szCs w:val="21"/>
        </w:rPr>
        <w:t xml:space="preserve"> 24</w:t>
      </w:r>
      <w:r>
        <w:rPr>
          <w:rFonts w:hint="eastAsia" w:ascii="宋体" w:hAnsi="宋体" w:cs="宋体"/>
          <w:color w:val="auto"/>
          <w:szCs w:val="21"/>
        </w:rPr>
        <w:t>月。</w:t>
      </w:r>
    </w:p>
    <w:p>
      <w:pPr>
        <w:pStyle w:val="5"/>
        <w:spacing w:line="360" w:lineRule="auto"/>
        <w:rPr>
          <w:rFonts w:hint="default" w:cs="宋体"/>
          <w:color w:val="auto"/>
          <w:sz w:val="21"/>
          <w:szCs w:val="21"/>
        </w:rPr>
      </w:pPr>
      <w:bookmarkStart w:id="108" w:name="_Toc365967216"/>
      <w:bookmarkStart w:id="109" w:name="_Toc386526869"/>
      <w:bookmarkStart w:id="110" w:name="_Toc31805"/>
      <w:r>
        <w:rPr>
          <w:rFonts w:cs="宋体"/>
          <w:color w:val="auto"/>
          <w:sz w:val="21"/>
          <w:szCs w:val="21"/>
        </w:rPr>
        <w:t>1.4合同文件的优先顺序</w:t>
      </w:r>
      <w:bookmarkEnd w:id="108"/>
      <w:bookmarkEnd w:id="109"/>
      <w:bookmarkEnd w:id="110"/>
    </w:p>
    <w:p>
      <w:pPr>
        <w:spacing w:line="360" w:lineRule="auto"/>
        <w:ind w:firstLine="525" w:firstLineChars="250"/>
        <w:rPr>
          <w:rFonts w:ascii="宋体" w:hAnsi="宋体" w:cs="宋体"/>
          <w:color w:val="auto"/>
          <w:szCs w:val="21"/>
        </w:rPr>
      </w:pPr>
      <w:r>
        <w:rPr>
          <w:rFonts w:hint="eastAsia" w:ascii="宋体" w:hAnsi="宋体" w:cs="宋体"/>
          <w:color w:val="auto"/>
          <w:szCs w:val="21"/>
        </w:rPr>
        <w:t>合同文件的优先顺序：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525" w:firstLineChars="250"/>
        <w:rPr>
          <w:rFonts w:ascii="宋体" w:hAnsi="宋体" w:cs="宋体"/>
          <w:color w:val="auto"/>
          <w:szCs w:val="21"/>
        </w:rPr>
      </w:pPr>
      <w:r>
        <w:rPr>
          <w:rFonts w:hint="eastAsia" w:ascii="宋体" w:hAnsi="宋体" w:cs="宋体"/>
          <w:color w:val="auto"/>
          <w:szCs w:val="21"/>
        </w:rPr>
        <w:t>合同协议书中约定采用总价合同形式的，已标价工程量清单中的各项工程量对合同双方不具合同约束力。</w:t>
      </w:r>
    </w:p>
    <w:p>
      <w:pPr>
        <w:spacing w:line="360" w:lineRule="auto"/>
        <w:ind w:firstLine="420" w:firstLineChars="200"/>
        <w:rPr>
          <w:rFonts w:ascii="宋体" w:hAnsi="宋体" w:cs="宋体"/>
          <w:b/>
          <w:color w:val="auto"/>
          <w:sz w:val="32"/>
          <w:szCs w:val="32"/>
        </w:rPr>
      </w:pPr>
      <w:r>
        <w:rPr>
          <w:rFonts w:hint="eastAsia" w:ascii="宋体" w:hAnsi="宋体" w:cs="宋体"/>
          <w:color w:val="auto"/>
          <w:szCs w:val="21"/>
        </w:rPr>
        <w:t>合同双方在合同履行过程中签订的补充协议亦构成合同文件的组成部分，其解释顺序视其内容与其他合同文件的相互关系而定。</w:t>
      </w:r>
    </w:p>
    <w:p>
      <w:pPr>
        <w:pStyle w:val="5"/>
        <w:spacing w:line="360" w:lineRule="auto"/>
        <w:rPr>
          <w:rFonts w:hint="default" w:cs="宋体"/>
          <w:color w:val="auto"/>
          <w:sz w:val="21"/>
          <w:szCs w:val="21"/>
        </w:rPr>
      </w:pPr>
      <w:bookmarkStart w:id="111" w:name="_Toc365967217"/>
      <w:bookmarkStart w:id="112" w:name="_Toc386526870"/>
      <w:bookmarkStart w:id="113" w:name="_Toc19002"/>
      <w:r>
        <w:rPr>
          <w:rFonts w:cs="宋体"/>
          <w:color w:val="auto"/>
          <w:sz w:val="21"/>
          <w:szCs w:val="21"/>
        </w:rPr>
        <w:t>1.5合同协议书</w:t>
      </w:r>
      <w:bookmarkEnd w:id="111"/>
      <w:bookmarkEnd w:id="112"/>
      <w:bookmarkEnd w:id="113"/>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合同生效的条件：</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14" w:name="_Toc365967218"/>
      <w:bookmarkStart w:id="115" w:name="_Toc386526871"/>
      <w:bookmarkStart w:id="116" w:name="_Toc9177"/>
      <w:r>
        <w:rPr>
          <w:rFonts w:cs="宋体"/>
          <w:color w:val="auto"/>
          <w:sz w:val="21"/>
          <w:szCs w:val="21"/>
        </w:rPr>
        <w:t>1.6图纸和承包人文件</w:t>
      </w:r>
      <w:bookmarkEnd w:id="114"/>
      <w:bookmarkEnd w:id="115"/>
      <w:bookmarkEnd w:id="116"/>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1.6.1图纸的提供</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（3）发包人向承包人提供图纸的期限：</w:t>
      </w:r>
      <w:r>
        <w:rPr>
          <w:rFonts w:hint="eastAsia" w:ascii="宋体" w:hAnsi="宋体" w:cs="宋体"/>
          <w:b/>
          <w:color w:val="auto"/>
          <w:szCs w:val="21"/>
        </w:rPr>
        <w:t>合同生效后7天内</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 xml:space="preserve">（4）发包人向承包人提供图纸的数量：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1.6.2承包人提供的文件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（2）承包人提供文件的期限：</w:t>
      </w:r>
      <w:r>
        <w:rPr>
          <w:rFonts w:hint="eastAsia" w:ascii="宋体" w:hAnsi="宋体" w:cs="宋体"/>
          <w:b/>
          <w:color w:val="auto"/>
          <w:szCs w:val="21"/>
        </w:rPr>
        <w:t>构件开始施工前7天内</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（3）承包人提供文件的数量：</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（4）监理人批复承包人提供文件的期限：</w:t>
      </w:r>
      <w:r>
        <w:rPr>
          <w:rFonts w:hint="eastAsia" w:ascii="宋体" w:hAnsi="宋体" w:cs="宋体"/>
          <w:b/>
          <w:color w:val="auto"/>
          <w:szCs w:val="21"/>
        </w:rPr>
        <w:t>7天</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（5）其他约定：</w:t>
      </w:r>
      <w:r>
        <w:rPr>
          <w:rFonts w:hint="eastAsia" w:ascii="宋体" w:hAnsi="宋体" w:cs="宋体"/>
          <w:color w:val="auto"/>
          <w:szCs w:val="21"/>
          <w:u w:val="single"/>
        </w:rPr>
        <w:t xml:space="preserve">                                 。</w:t>
      </w:r>
    </w:p>
    <w:p>
      <w:pPr>
        <w:spacing w:line="360" w:lineRule="auto"/>
        <w:ind w:firstLine="525" w:firstLineChars="250"/>
        <w:rPr>
          <w:rFonts w:ascii="宋体" w:hAnsi="宋体" w:cs="宋体"/>
          <w:b/>
          <w:color w:val="auto"/>
          <w:szCs w:val="21"/>
        </w:rPr>
      </w:pPr>
      <w:r>
        <w:rPr>
          <w:rFonts w:hint="eastAsia" w:ascii="宋体" w:hAnsi="宋体" w:cs="宋体"/>
          <w:color w:val="auto"/>
          <w:szCs w:val="21"/>
        </w:rPr>
        <w:t>1.6.3图纸修改图签发期限:在该工程或相应部位施工前</w:t>
      </w:r>
      <w:r>
        <w:rPr>
          <w:rFonts w:hint="eastAsia" w:ascii="宋体" w:hAnsi="宋体" w:cs="宋体"/>
          <w:color w:val="auto"/>
          <w:szCs w:val="21"/>
          <w:u w:val="single"/>
        </w:rPr>
        <w:t xml:space="preserve">       </w:t>
      </w:r>
      <w:r>
        <w:rPr>
          <w:rFonts w:hint="eastAsia" w:ascii="宋体" w:hAnsi="宋体" w:cs="宋体"/>
          <w:color w:val="auto"/>
          <w:szCs w:val="21"/>
        </w:rPr>
        <w:t>天。</w:t>
      </w:r>
    </w:p>
    <w:p>
      <w:pPr>
        <w:pStyle w:val="5"/>
        <w:spacing w:line="360" w:lineRule="auto"/>
        <w:rPr>
          <w:rFonts w:hint="default" w:cs="宋体"/>
          <w:color w:val="auto"/>
          <w:sz w:val="21"/>
          <w:szCs w:val="21"/>
        </w:rPr>
      </w:pPr>
      <w:bookmarkStart w:id="117" w:name="_Toc365967219"/>
      <w:bookmarkStart w:id="118" w:name="_Toc386526872"/>
      <w:bookmarkStart w:id="119" w:name="_Toc29993"/>
      <w:r>
        <w:rPr>
          <w:rFonts w:cs="宋体"/>
          <w:color w:val="auto"/>
          <w:sz w:val="21"/>
          <w:szCs w:val="21"/>
        </w:rPr>
        <w:t>1.7联络</w:t>
      </w:r>
      <w:bookmarkEnd w:id="117"/>
      <w:bookmarkEnd w:id="118"/>
      <w:bookmarkEnd w:id="119"/>
    </w:p>
    <w:p>
      <w:pPr>
        <w:spacing w:line="360" w:lineRule="auto"/>
        <w:ind w:firstLine="420" w:firstLineChars="200"/>
        <w:rPr>
          <w:rFonts w:ascii="宋体" w:hAnsi="宋体" w:cs="宋体"/>
          <w:color w:val="auto"/>
          <w:szCs w:val="21"/>
        </w:rPr>
      </w:pPr>
      <w:r>
        <w:rPr>
          <w:rFonts w:hint="eastAsia" w:ascii="宋体" w:hAnsi="宋体" w:cs="宋体"/>
          <w:color w:val="auto"/>
          <w:szCs w:val="21"/>
        </w:rPr>
        <w:t>1.7.2联络来往函件的送达和接收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（1）发包人和承包人应当在</w:t>
      </w:r>
      <w:r>
        <w:rPr>
          <w:rFonts w:hint="eastAsia" w:ascii="宋体" w:hAnsi="宋体" w:cs="宋体"/>
          <w:color w:val="auto"/>
          <w:szCs w:val="21"/>
          <w:u w:val="single"/>
        </w:rPr>
        <w:t xml:space="preserve">   </w:t>
      </w:r>
      <w:r>
        <w:rPr>
          <w:rFonts w:hint="eastAsia" w:ascii="宋体" w:hAnsi="宋体" w:cs="宋体"/>
          <w:color w:val="auto"/>
          <w:kern w:val="0"/>
          <w:szCs w:val="21"/>
        </w:rPr>
        <w:t>天内将与合同有关的通知、批准、证明、证书、指示、指令、要求、请求、同意、意见、确定和决定等书面函件送达对方当事人</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（2）发包人指定的接收地点：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（4）监理人指定的接收地点：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360" w:lineRule="auto"/>
        <w:ind w:firstLine="420" w:firstLineChars="200"/>
        <w:rPr>
          <w:rFonts w:ascii="宋体" w:hAnsi="宋体" w:cs="宋体"/>
          <w:color w:val="auto"/>
          <w:szCs w:val="21"/>
        </w:rPr>
      </w:pPr>
      <w:r>
        <w:rPr>
          <w:rFonts w:hint="eastAsia" w:ascii="宋体" w:hAnsi="宋体" w:cs="宋体"/>
          <w:color w:val="auto"/>
          <w:szCs w:val="21"/>
        </w:rPr>
        <w:t>（7）发包人（包括监理人和造价人）和承包人中任何一方指定的接收人或者接收地点发生变动，应当在实际变动前提前至少一个工作日以书面方式通知另一方。发包人（包括监理人和造价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8）发包人（包括监理人和造价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5"/>
        <w:spacing w:line="360" w:lineRule="auto"/>
        <w:rPr>
          <w:rFonts w:hint="default" w:cs="宋体"/>
          <w:color w:val="auto"/>
          <w:sz w:val="21"/>
          <w:szCs w:val="21"/>
        </w:rPr>
      </w:pPr>
      <w:bookmarkStart w:id="120" w:name="_Toc365967220"/>
      <w:bookmarkStart w:id="121" w:name="_Toc386526873"/>
      <w:bookmarkStart w:id="122" w:name="_Toc11226"/>
      <w:r>
        <w:rPr>
          <w:rFonts w:cs="宋体"/>
          <w:color w:val="auto"/>
          <w:sz w:val="21"/>
          <w:szCs w:val="21"/>
        </w:rPr>
        <w:t>2 发包人义务</w:t>
      </w:r>
      <w:bookmarkEnd w:id="120"/>
      <w:bookmarkEnd w:id="121"/>
      <w:bookmarkEnd w:id="122"/>
    </w:p>
    <w:p>
      <w:pPr>
        <w:pStyle w:val="5"/>
        <w:spacing w:line="360" w:lineRule="auto"/>
        <w:rPr>
          <w:rFonts w:hint="default" w:cs="宋体"/>
          <w:color w:val="auto"/>
          <w:sz w:val="21"/>
          <w:szCs w:val="21"/>
        </w:rPr>
      </w:pPr>
      <w:bookmarkStart w:id="123" w:name="_Toc365967221"/>
      <w:bookmarkStart w:id="124" w:name="_Toc386526874"/>
      <w:bookmarkStart w:id="125" w:name="_Toc30803"/>
      <w:r>
        <w:rPr>
          <w:rFonts w:cs="宋体"/>
          <w:color w:val="auto"/>
          <w:sz w:val="21"/>
          <w:szCs w:val="21"/>
        </w:rPr>
        <w:t>2.3提供施工场地</w:t>
      </w:r>
      <w:bookmarkEnd w:id="123"/>
      <w:bookmarkEnd w:id="124"/>
      <w:bookmarkEnd w:id="125"/>
    </w:p>
    <w:p>
      <w:pPr>
        <w:spacing w:line="360" w:lineRule="auto"/>
        <w:ind w:firstLine="420" w:firstLineChars="200"/>
        <w:rPr>
          <w:rFonts w:ascii="宋体" w:hAnsi="宋体" w:cs="宋体"/>
          <w:color w:val="auto"/>
          <w:szCs w:val="21"/>
        </w:rPr>
      </w:pPr>
      <w:r>
        <w:rPr>
          <w:rFonts w:hint="eastAsia" w:ascii="宋体" w:hAnsi="宋体" w:cs="宋体"/>
          <w:color w:val="auto"/>
          <w:szCs w:val="21"/>
        </w:rPr>
        <w:t>施工场地应当在监理人发出的开工通知中载明的开工日期前</w:t>
      </w:r>
      <w:r>
        <w:rPr>
          <w:rFonts w:hint="eastAsia" w:ascii="宋体" w:hAnsi="宋体" w:cs="宋体"/>
          <w:color w:val="auto"/>
          <w:szCs w:val="21"/>
          <w:u w:val="single"/>
        </w:rPr>
        <w:t xml:space="preserve"> 7 </w:t>
      </w:r>
      <w:r>
        <w:rPr>
          <w:rFonts w:hint="eastAsia" w:ascii="宋体" w:hAnsi="宋体" w:cs="宋体"/>
          <w:color w:val="auto"/>
          <w:szCs w:val="21"/>
        </w:rPr>
        <w:t>天具备施工条件并移交给承包人。发包人最迟应当在移交施工场地的同时向承包人提供施工场地内地下管线和地下设施等有关资料，并保证资料的真实、准确和完整。</w:t>
      </w:r>
    </w:p>
    <w:p>
      <w:pPr>
        <w:pStyle w:val="5"/>
        <w:spacing w:line="360" w:lineRule="auto"/>
        <w:rPr>
          <w:rFonts w:hint="default" w:cs="宋体"/>
          <w:color w:val="auto"/>
          <w:sz w:val="21"/>
          <w:szCs w:val="21"/>
        </w:rPr>
      </w:pPr>
      <w:bookmarkStart w:id="126" w:name="_Toc365967222"/>
      <w:bookmarkStart w:id="127" w:name="_Toc386526875"/>
      <w:bookmarkStart w:id="128" w:name="_Toc12277"/>
      <w:r>
        <w:rPr>
          <w:rFonts w:cs="宋体"/>
          <w:color w:val="auto"/>
          <w:sz w:val="21"/>
          <w:szCs w:val="21"/>
        </w:rPr>
        <w:t>2.5组织设计交底</w:t>
      </w:r>
      <w:bookmarkEnd w:id="126"/>
      <w:bookmarkEnd w:id="127"/>
      <w:bookmarkEnd w:id="128"/>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应当在合同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spacing w:line="360" w:lineRule="auto"/>
        <w:rPr>
          <w:rFonts w:hint="default" w:cs="宋体"/>
          <w:color w:val="auto"/>
          <w:sz w:val="21"/>
          <w:szCs w:val="21"/>
        </w:rPr>
      </w:pPr>
      <w:bookmarkStart w:id="129" w:name="_Toc365967223"/>
      <w:bookmarkStart w:id="130" w:name="_Toc386526876"/>
      <w:bookmarkStart w:id="131" w:name="_Toc9692"/>
      <w:r>
        <w:rPr>
          <w:rFonts w:cs="宋体"/>
          <w:color w:val="auto"/>
          <w:sz w:val="21"/>
          <w:szCs w:val="21"/>
        </w:rPr>
        <w:t>2.8其他义务</w:t>
      </w:r>
      <w:bookmarkEnd w:id="129"/>
      <w:bookmarkEnd w:id="130"/>
      <w:bookmarkEnd w:id="131"/>
    </w:p>
    <w:p>
      <w:pPr>
        <w:spacing w:line="360" w:lineRule="auto"/>
        <w:ind w:firstLine="420" w:firstLineChars="200"/>
        <w:rPr>
          <w:rFonts w:ascii="宋体" w:hAnsi="宋体" w:cs="宋体"/>
          <w:color w:val="auto"/>
          <w:szCs w:val="21"/>
        </w:rPr>
      </w:pPr>
      <w:r>
        <w:rPr>
          <w:rFonts w:hint="eastAsia" w:ascii="宋体" w:hAnsi="宋体" w:cs="宋体"/>
          <w:color w:val="auto"/>
          <w:szCs w:val="21"/>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他类似的费用或者收益。支付担保是本合同的附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发包人提供支付担保的金额为 </w:t>
      </w:r>
      <w:r>
        <w:rPr>
          <w:rFonts w:hint="eastAsia" w:ascii="宋体" w:hAnsi="宋体" w:cs="宋体"/>
          <w:color w:val="auto"/>
          <w:szCs w:val="21"/>
          <w:u w:val="single"/>
        </w:rPr>
        <w:t xml:space="preserve">          （不大于合同金额的10%）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（2）按有关规定及时办理工程质量监督手续。</w:t>
      </w:r>
    </w:p>
    <w:p>
      <w:pPr>
        <w:spacing w:line="360" w:lineRule="auto"/>
        <w:ind w:firstLine="420" w:firstLineChars="200"/>
        <w:rPr>
          <w:rFonts w:ascii="宋体" w:hAnsi="宋体" w:cs="宋体"/>
          <w:color w:val="auto"/>
          <w:szCs w:val="21"/>
        </w:rPr>
      </w:pPr>
      <w:r>
        <w:rPr>
          <w:rFonts w:hint="eastAsia" w:ascii="宋体" w:hAnsi="宋体" w:cs="宋体"/>
          <w:color w:val="auto"/>
          <w:szCs w:val="21"/>
        </w:rPr>
        <w:t>（3）根据建设行政主管部门和（或）城市建设档案管理机构的规定，收集、整理、立卷、归档工 程资料，并按规定时间向建设行政主管部门或者城市建设档案管理机构移交规定的工程档案。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（5）发包人应当履行合同约定的其他义务以及下述义务：</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32" w:name="_Toc365967224"/>
      <w:bookmarkStart w:id="133" w:name="_Toc386526877"/>
      <w:bookmarkStart w:id="134" w:name="_Toc20980"/>
      <w:r>
        <w:rPr>
          <w:rFonts w:cs="宋体"/>
          <w:color w:val="auto"/>
          <w:sz w:val="21"/>
          <w:szCs w:val="21"/>
        </w:rPr>
        <w:t>3 监理人</w:t>
      </w:r>
      <w:bookmarkEnd w:id="132"/>
      <w:bookmarkEnd w:id="133"/>
      <w:bookmarkEnd w:id="134"/>
    </w:p>
    <w:p>
      <w:pPr>
        <w:pStyle w:val="5"/>
        <w:spacing w:line="360" w:lineRule="auto"/>
        <w:rPr>
          <w:rFonts w:hint="default" w:cs="宋体"/>
          <w:color w:val="auto"/>
          <w:sz w:val="21"/>
          <w:szCs w:val="21"/>
        </w:rPr>
      </w:pPr>
      <w:bookmarkStart w:id="135" w:name="_Toc365967225"/>
      <w:bookmarkStart w:id="136" w:name="_Toc386526878"/>
      <w:bookmarkStart w:id="137" w:name="_Toc14259"/>
      <w:r>
        <w:rPr>
          <w:rFonts w:cs="宋体"/>
          <w:color w:val="auto"/>
          <w:sz w:val="21"/>
          <w:szCs w:val="21"/>
        </w:rPr>
        <w:t>3.1监理人的职责和权利</w:t>
      </w:r>
      <w:bookmarkEnd w:id="135"/>
      <w:bookmarkEnd w:id="136"/>
      <w:bookmarkEnd w:id="137"/>
    </w:p>
    <w:p>
      <w:pPr>
        <w:spacing w:line="360" w:lineRule="auto"/>
        <w:ind w:firstLine="420" w:firstLineChars="200"/>
        <w:rPr>
          <w:rFonts w:ascii="宋体" w:hAnsi="宋体" w:cs="宋体"/>
          <w:color w:val="auto"/>
          <w:szCs w:val="21"/>
        </w:rPr>
      </w:pPr>
      <w:r>
        <w:rPr>
          <w:rFonts w:hint="eastAsia" w:ascii="宋体" w:hAnsi="宋体" w:cs="宋体"/>
          <w:color w:val="auto"/>
          <w:szCs w:val="21"/>
        </w:rPr>
        <w:t>3.1.1须经发包人批准行使的权利：</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不管通用合同条款第3.1.1项如何约定，监理人履行须经发包人批准行使的权利时，应当向承包人出示其行使该权利已经取得发包人批准的文件或者其他合法有效的证明。</w:t>
      </w:r>
    </w:p>
    <w:p>
      <w:pPr>
        <w:pStyle w:val="5"/>
        <w:spacing w:line="360" w:lineRule="auto"/>
        <w:rPr>
          <w:rFonts w:hint="default" w:cs="宋体"/>
          <w:color w:val="auto"/>
          <w:sz w:val="21"/>
          <w:szCs w:val="21"/>
        </w:rPr>
      </w:pPr>
      <w:bookmarkStart w:id="138" w:name="_Toc365967226"/>
      <w:bookmarkStart w:id="139" w:name="_Toc386526879"/>
      <w:bookmarkStart w:id="140" w:name="_Toc19989"/>
      <w:r>
        <w:rPr>
          <w:rFonts w:cs="宋体"/>
          <w:color w:val="auto"/>
          <w:sz w:val="21"/>
          <w:szCs w:val="21"/>
        </w:rPr>
        <w:t>3.3监理人员</w:t>
      </w:r>
      <w:bookmarkEnd w:id="138"/>
      <w:bookmarkEnd w:id="139"/>
      <w:bookmarkEnd w:id="140"/>
    </w:p>
    <w:p>
      <w:pPr>
        <w:spacing w:line="360" w:lineRule="auto"/>
        <w:ind w:firstLine="420" w:firstLineChars="200"/>
        <w:rPr>
          <w:rFonts w:ascii="宋体" w:hAnsi="宋体" w:cs="宋体"/>
          <w:color w:val="auto"/>
          <w:szCs w:val="21"/>
        </w:rPr>
      </w:pPr>
      <w:r>
        <w:rPr>
          <w:rFonts w:hint="eastAsia" w:ascii="宋体" w:hAnsi="宋体" w:cs="宋体"/>
          <w:color w:val="auto"/>
          <w:szCs w:val="21"/>
        </w:rPr>
        <w:t>3.3.4总监理工程师不应将第3.5款约定应由总监理工程师作出确定的权利授权或者委托给其他监理人员。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41" w:name="_Toc365967227"/>
      <w:bookmarkStart w:id="142" w:name="_Toc386526880"/>
      <w:bookmarkStart w:id="143" w:name="_Toc25346"/>
      <w:r>
        <w:rPr>
          <w:rFonts w:cs="宋体"/>
          <w:color w:val="auto"/>
          <w:sz w:val="21"/>
          <w:szCs w:val="21"/>
        </w:rPr>
        <w:t>3.5 商定或确定</w:t>
      </w:r>
      <w:bookmarkEnd w:id="141"/>
      <w:bookmarkEnd w:id="142"/>
      <w:bookmarkEnd w:id="143"/>
    </w:p>
    <w:p>
      <w:pPr>
        <w:spacing w:line="360" w:lineRule="auto"/>
        <w:ind w:firstLine="420" w:firstLineChars="200"/>
        <w:rPr>
          <w:rFonts w:ascii="宋体" w:hAnsi="宋体" w:cs="宋体"/>
          <w:color w:val="auto"/>
          <w:szCs w:val="21"/>
        </w:rPr>
      </w:pPr>
      <w:r>
        <w:rPr>
          <w:rFonts w:hint="eastAsia" w:ascii="宋体" w:hAnsi="宋体" w:cs="宋体"/>
          <w:color w:val="auto"/>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44" w:name="_Toc365967228"/>
      <w:bookmarkStart w:id="145" w:name="_Toc386526881"/>
      <w:bookmarkStart w:id="146" w:name="_Toc20273"/>
      <w:r>
        <w:rPr>
          <w:rFonts w:cs="宋体"/>
          <w:color w:val="auto"/>
          <w:sz w:val="21"/>
          <w:szCs w:val="21"/>
        </w:rPr>
        <w:t>4 承包人</w:t>
      </w:r>
      <w:bookmarkEnd w:id="144"/>
      <w:bookmarkEnd w:id="145"/>
      <w:bookmarkEnd w:id="146"/>
    </w:p>
    <w:p>
      <w:pPr>
        <w:pStyle w:val="5"/>
        <w:spacing w:line="360" w:lineRule="auto"/>
        <w:rPr>
          <w:rFonts w:hint="default" w:cs="宋体"/>
          <w:color w:val="auto"/>
          <w:sz w:val="21"/>
          <w:szCs w:val="21"/>
        </w:rPr>
      </w:pPr>
      <w:bookmarkStart w:id="147" w:name="_Toc365967229"/>
      <w:bookmarkStart w:id="148" w:name="_Toc386526882"/>
      <w:bookmarkStart w:id="149" w:name="_Toc12335"/>
      <w:r>
        <w:rPr>
          <w:rFonts w:cs="宋体"/>
          <w:color w:val="auto"/>
          <w:sz w:val="21"/>
          <w:szCs w:val="21"/>
        </w:rPr>
        <w:t>4.1承包人的一般义务</w:t>
      </w:r>
      <w:bookmarkEnd w:id="147"/>
      <w:bookmarkEnd w:id="148"/>
      <w:bookmarkEnd w:id="149"/>
    </w:p>
    <w:p>
      <w:pPr>
        <w:spacing w:line="360" w:lineRule="auto"/>
        <w:ind w:firstLine="422" w:firstLineChars="200"/>
        <w:rPr>
          <w:rFonts w:ascii="宋体" w:hAnsi="宋体" w:cs="宋体"/>
          <w:b/>
          <w:color w:val="auto"/>
          <w:szCs w:val="21"/>
        </w:rPr>
      </w:pPr>
      <w:r>
        <w:rPr>
          <w:rFonts w:hint="eastAsia" w:ascii="宋体" w:hAnsi="宋体" w:cs="宋体"/>
          <w:b/>
          <w:color w:val="auto"/>
          <w:szCs w:val="21"/>
        </w:rPr>
        <w:t>4.1.8为他人提供方便</w:t>
      </w:r>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（2）承包人还应按监理人指示为独立承包人以外的他人在施工场地或者附近实施与合同工程有关的其他工作提供可能的条件，可能发生费用由监理人按第3.5款商定或者确定。</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4.1.10其他义务</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（1）按照法律规定和合同约定编制竣工资料，完成竣工资料立卷及归档，并按如下约定的竣工资料的套数、内容、时间等要求移交发包人；</w:t>
      </w:r>
    </w:p>
    <w:p>
      <w:pPr>
        <w:spacing w:line="360" w:lineRule="auto"/>
        <w:jc w:val="left"/>
        <w:rPr>
          <w:rFonts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szCs w:val="21"/>
        </w:rPr>
        <w:t>承包人提交的竣工资料的内容：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承包人提交竣工资料份数：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承包人需要提交的竣工资料套数包括：</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承包人提交的竣工资料的费用承担：</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承包人提交的竣工资料移交时间：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（2）承包人应履行合同约定的其他义务以及下述义务：</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50" w:name="_Toc365967230"/>
      <w:bookmarkStart w:id="151" w:name="_Toc386526883"/>
      <w:bookmarkStart w:id="152" w:name="_Toc26947"/>
      <w:r>
        <w:rPr>
          <w:rFonts w:cs="宋体"/>
          <w:color w:val="auto"/>
          <w:sz w:val="21"/>
          <w:szCs w:val="21"/>
        </w:rPr>
        <w:t>4.2履约担保</w:t>
      </w:r>
      <w:bookmarkEnd w:id="150"/>
      <w:bookmarkEnd w:id="151"/>
      <w:bookmarkEnd w:id="152"/>
    </w:p>
    <w:p>
      <w:pPr>
        <w:pStyle w:val="53"/>
        <w:spacing w:line="360" w:lineRule="auto"/>
        <w:ind w:firstLine="420" w:firstLineChars="200"/>
        <w:rPr>
          <w:rFonts w:ascii="宋体" w:hAnsi="宋体" w:cs="宋体"/>
          <w:color w:val="auto"/>
        </w:rPr>
      </w:pPr>
      <w:r>
        <w:rPr>
          <w:rFonts w:hint="eastAsia" w:ascii="宋体" w:hAnsi="宋体" w:cs="宋体"/>
          <w:color w:val="auto"/>
        </w:rPr>
        <w:t>4.2.1履约担保的形式和金额</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承包人提供履约担保的形式：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履约担保的金额为</w:t>
      </w:r>
      <w:r>
        <w:rPr>
          <w:rFonts w:hint="eastAsia" w:ascii="宋体" w:hAnsi="宋体" w:cs="宋体"/>
          <w:color w:val="auto"/>
          <w:szCs w:val="21"/>
          <w:u w:val="single"/>
        </w:rPr>
        <w:t xml:space="preserve">        （不大于合同金额的10%）</w:t>
      </w:r>
      <w:r>
        <w:rPr>
          <w:rFonts w:hint="eastAsia" w:ascii="宋体" w:hAnsi="宋体" w:cs="宋体"/>
          <w:color w:val="auto"/>
          <w:szCs w:val="21"/>
        </w:rPr>
        <w:t xml:space="preserve">。 </w:t>
      </w:r>
    </w:p>
    <w:p>
      <w:pPr>
        <w:pStyle w:val="53"/>
        <w:spacing w:line="360" w:lineRule="auto"/>
        <w:ind w:firstLine="420" w:firstLineChars="200"/>
        <w:rPr>
          <w:rFonts w:ascii="宋体" w:hAnsi="宋体" w:cs="宋体"/>
          <w:color w:val="auto"/>
        </w:rPr>
      </w:pPr>
      <w:r>
        <w:rPr>
          <w:rFonts w:hint="eastAsia" w:ascii="宋体" w:hAnsi="宋体" w:cs="宋体"/>
          <w:color w:val="auto"/>
        </w:rPr>
        <w:t>4.2.2履约担保的有效期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pStyle w:val="53"/>
        <w:spacing w:line="360" w:lineRule="auto"/>
        <w:ind w:firstLine="420" w:firstLineChars="200"/>
        <w:rPr>
          <w:rFonts w:ascii="宋体" w:hAnsi="宋体" w:cs="宋体"/>
          <w:color w:val="auto"/>
        </w:rPr>
      </w:pPr>
      <w:r>
        <w:rPr>
          <w:rFonts w:hint="eastAsia" w:ascii="宋体" w:hAnsi="宋体" w:cs="宋体"/>
          <w:color w:val="auto"/>
        </w:rPr>
        <w:t>4.2.3履约担保的退还</w:t>
      </w:r>
    </w:p>
    <w:p>
      <w:pPr>
        <w:spacing w:line="360" w:lineRule="auto"/>
        <w:ind w:firstLine="420" w:firstLineChars="200"/>
        <w:rPr>
          <w:rFonts w:ascii="宋体" w:hAnsi="宋体" w:cs="宋体"/>
          <w:color w:val="auto"/>
          <w:szCs w:val="21"/>
        </w:rPr>
      </w:pPr>
      <w:r>
        <w:rPr>
          <w:rFonts w:hint="eastAsia" w:ascii="宋体" w:hAnsi="宋体" w:cs="宋体"/>
          <w:color w:val="auto"/>
          <w:szCs w:val="21"/>
        </w:rPr>
        <w:t>履约担保应在监理人向承包人颁发（出具）工程接收证书之日后28天内退还给承包人。发包人不承担承包人与履约担保有关的任何利息或其他类似的费用或者收益。</w:t>
      </w:r>
    </w:p>
    <w:p>
      <w:pPr>
        <w:pStyle w:val="53"/>
        <w:spacing w:line="360" w:lineRule="auto"/>
        <w:ind w:firstLine="420" w:firstLineChars="200"/>
        <w:rPr>
          <w:rFonts w:ascii="宋体" w:hAnsi="宋体" w:cs="宋体"/>
          <w:color w:val="auto"/>
        </w:rPr>
      </w:pPr>
      <w:r>
        <w:rPr>
          <w:rFonts w:hint="eastAsia" w:ascii="宋体" w:hAnsi="宋体" w:cs="宋体"/>
          <w:color w:val="auto"/>
        </w:rPr>
        <w:t>4.2.4通知义务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pStyle w:val="5"/>
        <w:spacing w:line="360" w:lineRule="auto"/>
        <w:rPr>
          <w:rFonts w:hint="default" w:cs="宋体"/>
          <w:color w:val="auto"/>
          <w:sz w:val="21"/>
          <w:szCs w:val="21"/>
        </w:rPr>
      </w:pPr>
      <w:bookmarkStart w:id="153" w:name="_Toc365967231"/>
      <w:bookmarkStart w:id="154" w:name="_Toc386526884"/>
      <w:bookmarkStart w:id="155" w:name="_Toc973"/>
      <w:r>
        <w:rPr>
          <w:rFonts w:cs="宋体"/>
          <w:color w:val="auto"/>
          <w:sz w:val="21"/>
          <w:szCs w:val="21"/>
        </w:rPr>
        <w:t>4.3分包</w:t>
      </w:r>
      <w:bookmarkEnd w:id="153"/>
      <w:bookmarkEnd w:id="154"/>
      <w:bookmarkEnd w:id="155"/>
    </w:p>
    <w:p>
      <w:pPr>
        <w:spacing w:line="360" w:lineRule="auto"/>
        <w:ind w:firstLine="420" w:firstLineChars="200"/>
        <w:rPr>
          <w:rFonts w:ascii="宋体" w:hAnsi="宋体" w:cs="宋体"/>
          <w:color w:val="auto"/>
          <w:szCs w:val="21"/>
        </w:rPr>
      </w:pPr>
      <w:r>
        <w:rPr>
          <w:rFonts w:hint="eastAsia" w:ascii="宋体" w:hAnsi="宋体" w:cs="宋体"/>
          <w:color w:val="auto"/>
          <w:szCs w:val="21"/>
        </w:rPr>
        <w:t>4.3.2发包人同意承包人分包的非主体、非关键性工作见投标函附录。除通用合同条款第4.3款的约定外，分包还应遵循以下约定：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（3）在相关分包合同签订并报送有关建设行政主管部门备案后7天内，承包人应当将一份副本提交给监理人，承包人应保障分包工作不得再次分包。</w:t>
      </w:r>
    </w:p>
    <w:p>
      <w:pPr>
        <w:spacing w:line="360" w:lineRule="auto"/>
        <w:ind w:firstLine="420" w:firstLineChars="200"/>
        <w:rPr>
          <w:rFonts w:ascii="宋体" w:hAnsi="宋体" w:cs="宋体"/>
          <w:color w:val="auto"/>
          <w:szCs w:val="21"/>
        </w:rPr>
      </w:pPr>
      <w:r>
        <w:rPr>
          <w:rFonts w:hint="eastAsia" w:ascii="宋体" w:hAnsi="宋体" w:cs="宋体"/>
          <w:color w:val="auto"/>
          <w:szCs w:val="21"/>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（5）未经发包人和监理人审批同意的分包工程和分包人，发包人有权拒绝验收分包工程和支付相应款项，由此引起的发包人费用增加和（或）延误的工期由发包人承担。</w:t>
      </w:r>
    </w:p>
    <w:p>
      <w:pPr>
        <w:pStyle w:val="5"/>
        <w:spacing w:line="360" w:lineRule="auto"/>
        <w:rPr>
          <w:rFonts w:hint="default" w:cs="宋体"/>
          <w:color w:val="auto"/>
          <w:sz w:val="21"/>
          <w:szCs w:val="21"/>
        </w:rPr>
      </w:pPr>
      <w:bookmarkStart w:id="156" w:name="_Toc365967232"/>
      <w:bookmarkStart w:id="157" w:name="_Toc386526885"/>
      <w:bookmarkStart w:id="158" w:name="_Toc5387"/>
      <w:r>
        <w:rPr>
          <w:rFonts w:cs="宋体"/>
          <w:color w:val="auto"/>
          <w:sz w:val="21"/>
          <w:szCs w:val="21"/>
        </w:rPr>
        <w:t>4.5承包人项目经理</w:t>
      </w:r>
      <w:bookmarkEnd w:id="156"/>
      <w:bookmarkEnd w:id="157"/>
      <w:bookmarkEnd w:id="158"/>
    </w:p>
    <w:p>
      <w:pPr>
        <w:spacing w:line="360" w:lineRule="auto"/>
        <w:ind w:firstLine="420" w:firstLineChars="200"/>
        <w:rPr>
          <w:rFonts w:ascii="宋体" w:hAnsi="宋体" w:cs="宋体"/>
          <w:color w:val="auto"/>
          <w:szCs w:val="21"/>
        </w:rPr>
      </w:pPr>
      <w:r>
        <w:rPr>
          <w:rFonts w:hint="eastAsia" w:ascii="宋体" w:hAnsi="宋体" w:cs="宋体"/>
          <w:color w:val="auto"/>
          <w:szCs w:val="21"/>
        </w:rPr>
        <w:t>4.5.1承包人项目经理必须与承包人投标时所承诺的人员一致，并在根据通用合同条款第11.1.1项确定的开工日期前到任。</w:t>
      </w:r>
      <w:r>
        <w:rPr>
          <w:rFonts w:hint="eastAsia" w:ascii="宋体" w:hAnsi="宋体" w:cs="宋体"/>
          <w:color w:val="auto"/>
          <w:kern w:val="0"/>
          <w:szCs w:val="21"/>
        </w:rPr>
        <w:t>项目经理经承包人授权后代表承包人负责履行合同，</w:t>
      </w:r>
      <w:r>
        <w:rPr>
          <w:rFonts w:hint="eastAsia" w:ascii="宋体" w:hAnsi="宋体" w:cs="宋体"/>
          <w:color w:val="auto"/>
          <w:szCs w:val="21"/>
        </w:rPr>
        <w:t>未经发包人书面许可，承包人不得更换项目经理。</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项目经理应是承包人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执业资格、管理经验等资料，该人员应具备履行相应职责的能力。</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承包人违反上述约定的，应按照以下约定，承担违约责任。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关于项目经理每月在施工现场的时间要求：</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承包人未提交劳动合同，以及为项目经理缴纳社会保险证明的违约责任：</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 w:val="30"/>
          <w:szCs w:val="32"/>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承包人擅自更换项目经理的违约责任：</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59" w:name="_Toc365967233"/>
      <w:bookmarkStart w:id="160" w:name="_Toc386526886"/>
      <w:bookmarkStart w:id="161" w:name="_Toc26671"/>
      <w:r>
        <w:rPr>
          <w:rFonts w:cs="宋体"/>
          <w:color w:val="auto"/>
          <w:sz w:val="21"/>
          <w:szCs w:val="21"/>
        </w:rPr>
        <w:t>4.11不利物质条件</w:t>
      </w:r>
      <w:bookmarkEnd w:id="159"/>
      <w:bookmarkEnd w:id="160"/>
      <w:bookmarkEnd w:id="161"/>
    </w:p>
    <w:p>
      <w:pPr>
        <w:spacing w:line="360" w:lineRule="auto"/>
        <w:ind w:firstLine="420" w:firstLineChars="200"/>
        <w:rPr>
          <w:rFonts w:ascii="宋体" w:hAnsi="宋体" w:cs="宋体"/>
          <w:color w:val="auto"/>
          <w:szCs w:val="21"/>
        </w:rPr>
      </w:pPr>
      <w:r>
        <w:rPr>
          <w:rFonts w:hint="eastAsia" w:ascii="宋体" w:hAnsi="宋体" w:cs="宋体"/>
          <w:color w:val="auto"/>
          <w:szCs w:val="21"/>
        </w:rPr>
        <w:t>4.11.1不利物质条件的范围：</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62" w:name="_Toc365967234"/>
      <w:bookmarkStart w:id="163" w:name="_Toc386526887"/>
      <w:bookmarkStart w:id="164" w:name="_Toc7644"/>
      <w:r>
        <w:rPr>
          <w:rFonts w:cs="宋体"/>
          <w:color w:val="auto"/>
          <w:sz w:val="21"/>
          <w:szCs w:val="21"/>
        </w:rPr>
        <w:t>5 材料和工程设备</w:t>
      </w:r>
      <w:bookmarkEnd w:id="162"/>
      <w:bookmarkEnd w:id="163"/>
      <w:bookmarkEnd w:id="164"/>
    </w:p>
    <w:p>
      <w:pPr>
        <w:pStyle w:val="5"/>
        <w:spacing w:line="360" w:lineRule="auto"/>
        <w:rPr>
          <w:rFonts w:hint="default" w:cs="宋体"/>
          <w:color w:val="auto"/>
          <w:sz w:val="21"/>
          <w:szCs w:val="21"/>
        </w:rPr>
      </w:pPr>
      <w:bookmarkStart w:id="165" w:name="_Toc365967235"/>
      <w:bookmarkStart w:id="166" w:name="_Toc386526888"/>
      <w:bookmarkStart w:id="167" w:name="_Toc25722"/>
      <w:r>
        <w:rPr>
          <w:rFonts w:cs="宋体"/>
          <w:color w:val="auto"/>
          <w:sz w:val="21"/>
          <w:szCs w:val="21"/>
        </w:rPr>
        <w:t>5.1承包人提供的材料和工程设备</w:t>
      </w:r>
      <w:bookmarkEnd w:id="165"/>
      <w:bookmarkEnd w:id="166"/>
      <w:bookmarkEnd w:id="167"/>
    </w:p>
    <w:p>
      <w:pPr>
        <w:spacing w:line="360" w:lineRule="auto"/>
        <w:ind w:firstLine="420" w:firstLineChars="200"/>
        <w:rPr>
          <w:rFonts w:ascii="宋体" w:hAnsi="宋体" w:cs="宋体"/>
          <w:color w:val="auto"/>
          <w:szCs w:val="21"/>
        </w:rPr>
      </w:pPr>
      <w:r>
        <w:rPr>
          <w:rFonts w:hint="eastAsia" w:ascii="宋体" w:hAnsi="宋体" w:cs="宋体"/>
          <w:color w:val="auto"/>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5.1.2承包人将由其提供的材料和工程设备的供货人及品种、规格、数量和供货时间等报送监理人审批的期限：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68" w:name="_Toc365967236"/>
      <w:bookmarkStart w:id="169" w:name="_Toc386526889"/>
      <w:bookmarkStart w:id="170" w:name="_Toc15070"/>
      <w:r>
        <w:rPr>
          <w:rFonts w:cs="宋体"/>
          <w:color w:val="auto"/>
          <w:sz w:val="21"/>
          <w:szCs w:val="21"/>
        </w:rPr>
        <w:t>5.2发包人提供的材料和工程设备</w:t>
      </w:r>
      <w:bookmarkEnd w:id="168"/>
      <w:bookmarkEnd w:id="169"/>
      <w:bookmarkEnd w:id="170"/>
    </w:p>
    <w:p>
      <w:pPr>
        <w:spacing w:line="360" w:lineRule="auto"/>
        <w:ind w:firstLine="420" w:firstLineChars="200"/>
        <w:rPr>
          <w:rFonts w:ascii="宋体" w:hAnsi="宋体" w:cs="宋体"/>
          <w:color w:val="auto"/>
          <w:szCs w:val="21"/>
        </w:rPr>
      </w:pPr>
      <w:r>
        <w:rPr>
          <w:rFonts w:hint="eastAsia" w:ascii="宋体" w:hAnsi="宋体" w:cs="宋体"/>
          <w:color w:val="auto"/>
          <w:szCs w:val="21"/>
        </w:rPr>
        <w:t>5.2.1发包人负责提供的材料和工程设备的名称、规格、数量、价格、交货方式、交货地点和计划交货日期等见合同附件三“发包人提供的材料和工程设备一览表”。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5.2.3由发包人提供的材料和工程设备验收后，由承包人负责接收、运输和保管。</w:t>
      </w:r>
    </w:p>
    <w:p>
      <w:pPr>
        <w:pStyle w:val="5"/>
        <w:spacing w:line="360" w:lineRule="auto"/>
        <w:rPr>
          <w:rFonts w:hint="default" w:cs="宋体"/>
          <w:color w:val="auto"/>
          <w:sz w:val="21"/>
          <w:szCs w:val="21"/>
        </w:rPr>
      </w:pPr>
      <w:bookmarkStart w:id="171" w:name="_Toc365967237"/>
      <w:bookmarkStart w:id="172" w:name="_Toc386526890"/>
      <w:bookmarkStart w:id="173" w:name="_Toc21868"/>
      <w:r>
        <w:rPr>
          <w:rFonts w:cs="宋体"/>
          <w:color w:val="auto"/>
          <w:sz w:val="21"/>
          <w:szCs w:val="21"/>
        </w:rPr>
        <w:t>6 施工设备和临时设施</w:t>
      </w:r>
      <w:bookmarkEnd w:id="171"/>
      <w:bookmarkEnd w:id="172"/>
      <w:bookmarkEnd w:id="173"/>
    </w:p>
    <w:p>
      <w:pPr>
        <w:pStyle w:val="5"/>
        <w:spacing w:line="360" w:lineRule="auto"/>
        <w:rPr>
          <w:rFonts w:hint="default" w:cs="宋体"/>
          <w:color w:val="auto"/>
          <w:sz w:val="21"/>
          <w:szCs w:val="21"/>
        </w:rPr>
      </w:pPr>
      <w:bookmarkStart w:id="174" w:name="_Toc365967238"/>
      <w:bookmarkStart w:id="175" w:name="_Toc386526891"/>
      <w:bookmarkStart w:id="176" w:name="_Toc5954"/>
      <w:r>
        <w:rPr>
          <w:rFonts w:cs="宋体"/>
          <w:color w:val="auto"/>
          <w:sz w:val="21"/>
          <w:szCs w:val="21"/>
        </w:rPr>
        <w:t>6.1承包人提供的施工设备和临时设施</w:t>
      </w:r>
      <w:bookmarkEnd w:id="174"/>
      <w:bookmarkEnd w:id="175"/>
      <w:bookmarkEnd w:id="176"/>
    </w:p>
    <w:p>
      <w:pPr>
        <w:spacing w:line="360" w:lineRule="auto"/>
        <w:ind w:firstLine="420" w:firstLineChars="200"/>
        <w:rPr>
          <w:rFonts w:ascii="宋体" w:hAnsi="宋体" w:cs="宋体"/>
          <w:color w:val="auto"/>
          <w:szCs w:val="21"/>
        </w:rPr>
      </w:pPr>
      <w:r>
        <w:rPr>
          <w:rFonts w:hint="eastAsia" w:ascii="宋体" w:hAnsi="宋体" w:cs="宋体"/>
          <w:color w:val="auto"/>
          <w:szCs w:val="21"/>
        </w:rPr>
        <w:t>6.1.2承包人承担修建临时设施的费用的范围：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需要承包人办理申请手续和承担相关费用的临时占地：</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77" w:name="_Toc365967239"/>
      <w:bookmarkStart w:id="178" w:name="_Toc386526892"/>
      <w:bookmarkStart w:id="179" w:name="_Toc7472"/>
      <w:r>
        <w:rPr>
          <w:rFonts w:cs="宋体"/>
          <w:color w:val="auto"/>
          <w:sz w:val="21"/>
          <w:szCs w:val="21"/>
        </w:rPr>
        <w:t>6.2发包人提供的施工设备和临时设施</w:t>
      </w:r>
      <w:bookmarkEnd w:id="177"/>
      <w:bookmarkEnd w:id="178"/>
      <w:bookmarkEnd w:id="179"/>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发包人提供的施工设备和临时设施：</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发包人提供的施工设备和临时设施的运行、维护、拆除、清运费用的承担人：</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80" w:name="_Toc365967240"/>
      <w:bookmarkStart w:id="181" w:name="_Toc386526893"/>
      <w:bookmarkStart w:id="182" w:name="_Toc26943"/>
      <w:r>
        <w:rPr>
          <w:rFonts w:cs="宋体"/>
          <w:color w:val="auto"/>
          <w:sz w:val="21"/>
          <w:szCs w:val="21"/>
        </w:rPr>
        <w:t>7 交通运输</w:t>
      </w:r>
      <w:bookmarkEnd w:id="180"/>
      <w:bookmarkEnd w:id="181"/>
      <w:bookmarkEnd w:id="182"/>
    </w:p>
    <w:p>
      <w:pPr>
        <w:pStyle w:val="5"/>
        <w:spacing w:line="360" w:lineRule="auto"/>
        <w:rPr>
          <w:rFonts w:hint="default" w:cs="宋体"/>
          <w:color w:val="auto"/>
          <w:sz w:val="21"/>
          <w:szCs w:val="21"/>
        </w:rPr>
      </w:pPr>
      <w:bookmarkStart w:id="183" w:name="_Toc365967241"/>
      <w:bookmarkStart w:id="184" w:name="_Toc386526894"/>
      <w:bookmarkStart w:id="185" w:name="_Toc27383"/>
      <w:r>
        <w:rPr>
          <w:rFonts w:cs="宋体"/>
          <w:color w:val="auto"/>
          <w:sz w:val="21"/>
          <w:szCs w:val="21"/>
        </w:rPr>
        <w:t>7.1道路通行权和场外设施</w:t>
      </w:r>
      <w:bookmarkEnd w:id="183"/>
      <w:bookmarkEnd w:id="184"/>
      <w:bookmarkEnd w:id="185"/>
    </w:p>
    <w:p>
      <w:pPr>
        <w:spacing w:line="360" w:lineRule="auto"/>
        <w:ind w:firstLine="420" w:firstLineChars="200"/>
        <w:rPr>
          <w:rFonts w:ascii="宋体" w:hAnsi="宋体" w:cs="宋体"/>
          <w:color w:val="auto"/>
          <w:szCs w:val="21"/>
        </w:rPr>
      </w:pPr>
      <w:r>
        <w:rPr>
          <w:rFonts w:hint="eastAsia" w:ascii="宋体" w:hAnsi="宋体" w:cs="宋体"/>
          <w:color w:val="auto"/>
          <w:szCs w:val="21"/>
        </w:rPr>
        <w:t>取得道路通行权、场外设施修建权的办理人：</w:t>
      </w:r>
      <w:r>
        <w:rPr>
          <w:rFonts w:hint="eastAsia" w:ascii="宋体" w:hAnsi="宋体" w:cs="宋体"/>
          <w:color w:val="auto"/>
          <w:szCs w:val="21"/>
          <w:u w:val="single"/>
        </w:rPr>
        <w:t xml:space="preserve">              </w:t>
      </w:r>
      <w:r>
        <w:rPr>
          <w:rFonts w:hint="eastAsia" w:ascii="宋体" w:hAnsi="宋体" w:cs="宋体"/>
          <w:color w:val="auto"/>
          <w:szCs w:val="21"/>
        </w:rPr>
        <w:t>，其相关费用由发包人承担。</w:t>
      </w:r>
    </w:p>
    <w:p>
      <w:pPr>
        <w:pStyle w:val="5"/>
        <w:spacing w:line="360" w:lineRule="auto"/>
        <w:rPr>
          <w:rFonts w:hint="default" w:cs="宋体"/>
          <w:color w:val="auto"/>
          <w:sz w:val="21"/>
          <w:szCs w:val="21"/>
        </w:rPr>
      </w:pPr>
      <w:bookmarkStart w:id="186" w:name="_Toc365967242"/>
      <w:bookmarkStart w:id="187" w:name="_Toc386526895"/>
      <w:bookmarkStart w:id="188" w:name="_Toc30162"/>
      <w:r>
        <w:rPr>
          <w:rFonts w:cs="宋体"/>
          <w:color w:val="auto"/>
          <w:sz w:val="21"/>
          <w:szCs w:val="21"/>
        </w:rPr>
        <w:t>7.2场内施工道路</w:t>
      </w:r>
      <w:bookmarkEnd w:id="186"/>
      <w:bookmarkEnd w:id="187"/>
      <w:bookmarkEnd w:id="188"/>
    </w:p>
    <w:p>
      <w:pPr>
        <w:spacing w:line="360" w:lineRule="auto"/>
        <w:ind w:firstLine="420" w:firstLineChars="200"/>
        <w:rPr>
          <w:rFonts w:ascii="宋体" w:hAnsi="宋体" w:cs="宋体"/>
          <w:color w:val="auto"/>
          <w:szCs w:val="21"/>
        </w:rPr>
      </w:pPr>
      <w:r>
        <w:rPr>
          <w:rFonts w:hint="eastAsia" w:ascii="宋体" w:hAnsi="宋体" w:cs="宋体"/>
          <w:color w:val="auto"/>
          <w:szCs w:val="21"/>
        </w:rPr>
        <w:t>7.2.1施工所需的场内临时道路和交通设施的修建、维护、养护和管理人：</w:t>
      </w:r>
      <w:r>
        <w:rPr>
          <w:rFonts w:hint="eastAsia" w:ascii="宋体" w:hAnsi="宋体" w:cs="宋体"/>
          <w:color w:val="auto"/>
          <w:szCs w:val="21"/>
          <w:u w:val="single"/>
        </w:rPr>
        <w:t xml:space="preserve">         </w:t>
      </w:r>
      <w:r>
        <w:rPr>
          <w:rFonts w:hint="eastAsia" w:ascii="宋体" w:hAnsi="宋体" w:cs="宋体"/>
          <w:color w:val="auto"/>
          <w:szCs w:val="21"/>
        </w:rPr>
        <w:t>，相关费用由</w:t>
      </w:r>
      <w:r>
        <w:rPr>
          <w:rFonts w:hint="eastAsia" w:ascii="宋体" w:hAnsi="宋体" w:cs="宋体"/>
          <w:color w:val="auto"/>
          <w:szCs w:val="21"/>
          <w:u w:val="single"/>
        </w:rPr>
        <w:t xml:space="preserve">          </w:t>
      </w:r>
      <w:r>
        <w:rPr>
          <w:rFonts w:hint="eastAsia" w:ascii="宋体" w:hAnsi="宋体" w:cs="宋体"/>
          <w:color w:val="auto"/>
          <w:szCs w:val="21"/>
        </w:rPr>
        <w:t>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7.2.2发包人和监理人有权无偿使用承包人修建的临时道路和交通设施，不需要交纳任何费用。</w:t>
      </w:r>
    </w:p>
    <w:p>
      <w:pPr>
        <w:pStyle w:val="5"/>
        <w:spacing w:line="360" w:lineRule="auto"/>
        <w:rPr>
          <w:rFonts w:hint="default" w:cs="宋体"/>
          <w:color w:val="auto"/>
          <w:sz w:val="21"/>
          <w:szCs w:val="21"/>
        </w:rPr>
      </w:pPr>
      <w:bookmarkStart w:id="189" w:name="_Toc365967243"/>
      <w:bookmarkStart w:id="190" w:name="_Toc386526896"/>
      <w:bookmarkStart w:id="191" w:name="_Toc8236"/>
      <w:r>
        <w:rPr>
          <w:rFonts w:cs="宋体"/>
          <w:color w:val="auto"/>
          <w:sz w:val="21"/>
          <w:szCs w:val="21"/>
        </w:rPr>
        <w:t>7.4超大件和超重件的运输</w:t>
      </w:r>
      <w:bookmarkEnd w:id="189"/>
      <w:bookmarkEnd w:id="190"/>
      <w:bookmarkEnd w:id="191"/>
    </w:p>
    <w:p>
      <w:pPr>
        <w:spacing w:line="360" w:lineRule="auto"/>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运输超大件或超重件所需的道路和桥梁临时加固改造等费用的承担人：</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92" w:name="_Toc365967244"/>
      <w:bookmarkStart w:id="193" w:name="_Toc386526897"/>
      <w:bookmarkStart w:id="194" w:name="_Toc3984"/>
      <w:r>
        <w:rPr>
          <w:rFonts w:cs="宋体"/>
          <w:color w:val="auto"/>
          <w:sz w:val="21"/>
          <w:szCs w:val="21"/>
        </w:rPr>
        <w:t>8 测量放线</w:t>
      </w:r>
      <w:bookmarkEnd w:id="192"/>
      <w:bookmarkEnd w:id="193"/>
      <w:bookmarkEnd w:id="194"/>
    </w:p>
    <w:p>
      <w:pPr>
        <w:pStyle w:val="5"/>
        <w:spacing w:line="360" w:lineRule="auto"/>
        <w:rPr>
          <w:rFonts w:hint="default" w:cs="宋体"/>
          <w:color w:val="auto"/>
          <w:sz w:val="21"/>
          <w:szCs w:val="21"/>
        </w:rPr>
      </w:pPr>
      <w:bookmarkStart w:id="195" w:name="_Toc365967245"/>
      <w:bookmarkStart w:id="196" w:name="_Toc386526898"/>
      <w:bookmarkStart w:id="197" w:name="_Toc18558"/>
      <w:r>
        <w:rPr>
          <w:rFonts w:cs="宋体"/>
          <w:color w:val="auto"/>
          <w:sz w:val="21"/>
          <w:szCs w:val="21"/>
        </w:rPr>
        <w:t>8.1施工控制网</w:t>
      </w:r>
      <w:bookmarkEnd w:id="195"/>
      <w:bookmarkEnd w:id="196"/>
      <w:bookmarkEnd w:id="197"/>
    </w:p>
    <w:p>
      <w:pPr>
        <w:spacing w:line="360" w:lineRule="auto"/>
        <w:ind w:firstLine="420" w:firstLineChars="200"/>
        <w:rPr>
          <w:rFonts w:ascii="宋体" w:hAnsi="宋体" w:cs="宋体"/>
          <w:color w:val="auto"/>
          <w:szCs w:val="21"/>
        </w:rPr>
      </w:pPr>
      <w:r>
        <w:rPr>
          <w:rFonts w:hint="eastAsia" w:ascii="宋体" w:hAnsi="宋体" w:cs="宋体"/>
          <w:color w:val="auto"/>
          <w:szCs w:val="21"/>
        </w:rPr>
        <w:t>8.1.1发包人通过监理人提供测量基准点、基准线和水准点及其书面资料的期限：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承包人测设施工控制网的要求：</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承包人将施工控制网资料报送监理人审批的期限：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198" w:name="_Toc365967246"/>
      <w:bookmarkStart w:id="199" w:name="_Toc386526899"/>
      <w:bookmarkStart w:id="200" w:name="_Toc20758"/>
      <w:r>
        <w:rPr>
          <w:rFonts w:cs="宋体"/>
          <w:color w:val="auto"/>
          <w:sz w:val="21"/>
          <w:szCs w:val="21"/>
        </w:rPr>
        <w:t>9 施工安全、治安保卫和环境保护</w:t>
      </w:r>
      <w:bookmarkEnd w:id="198"/>
      <w:bookmarkEnd w:id="199"/>
      <w:bookmarkEnd w:id="200"/>
    </w:p>
    <w:p>
      <w:pPr>
        <w:pStyle w:val="5"/>
        <w:spacing w:line="360" w:lineRule="auto"/>
        <w:rPr>
          <w:rFonts w:hint="default" w:cs="宋体"/>
          <w:color w:val="auto"/>
          <w:sz w:val="21"/>
          <w:szCs w:val="21"/>
        </w:rPr>
      </w:pPr>
      <w:bookmarkStart w:id="201" w:name="_Toc365967247"/>
      <w:bookmarkStart w:id="202" w:name="_Toc386526900"/>
      <w:bookmarkStart w:id="203" w:name="_Toc795"/>
      <w:r>
        <w:rPr>
          <w:rFonts w:cs="宋体"/>
          <w:color w:val="auto"/>
          <w:sz w:val="21"/>
          <w:szCs w:val="21"/>
        </w:rPr>
        <w:t>9.2承包人的施工安全责任</w:t>
      </w:r>
      <w:bookmarkEnd w:id="201"/>
      <w:bookmarkEnd w:id="202"/>
      <w:bookmarkEnd w:id="203"/>
    </w:p>
    <w:p>
      <w:pPr>
        <w:spacing w:line="360" w:lineRule="auto"/>
        <w:ind w:firstLine="420" w:firstLineChars="200"/>
        <w:rPr>
          <w:rFonts w:ascii="宋体" w:hAnsi="宋体" w:cs="宋体"/>
          <w:color w:val="auto"/>
          <w:szCs w:val="21"/>
        </w:rPr>
      </w:pPr>
      <w:r>
        <w:rPr>
          <w:rFonts w:hint="eastAsia" w:ascii="宋体" w:hAnsi="宋体" w:cs="宋体"/>
          <w:color w:val="auto"/>
          <w:szCs w:val="21"/>
        </w:rPr>
        <w:t>9.2.1承包人向监理人报送施工安全措施计划的期限：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监理人收到承包人报送的施工安全措施计划后应当在</w:t>
      </w:r>
      <w:r>
        <w:rPr>
          <w:rFonts w:hint="eastAsia" w:ascii="宋体" w:hAnsi="宋体" w:cs="宋体"/>
          <w:color w:val="auto"/>
          <w:szCs w:val="21"/>
          <w:u w:val="single"/>
        </w:rPr>
        <w:t xml:space="preserve">          </w:t>
      </w:r>
      <w:r>
        <w:rPr>
          <w:rFonts w:hint="eastAsia" w:ascii="宋体" w:hAnsi="宋体" w:cs="宋体"/>
          <w:color w:val="auto"/>
          <w:szCs w:val="21"/>
        </w:rPr>
        <w:t>天内给予批复。</w:t>
      </w:r>
    </w:p>
    <w:p>
      <w:pPr>
        <w:pStyle w:val="5"/>
        <w:spacing w:line="360" w:lineRule="auto"/>
        <w:rPr>
          <w:rFonts w:hint="default" w:cs="宋体"/>
          <w:color w:val="auto"/>
          <w:sz w:val="21"/>
          <w:szCs w:val="21"/>
        </w:rPr>
      </w:pPr>
      <w:bookmarkStart w:id="204" w:name="_Toc365967248"/>
      <w:bookmarkStart w:id="205" w:name="_Toc386526901"/>
      <w:bookmarkStart w:id="206" w:name="_Toc6097"/>
      <w:r>
        <w:rPr>
          <w:rFonts w:cs="宋体"/>
          <w:color w:val="auto"/>
          <w:sz w:val="21"/>
          <w:szCs w:val="21"/>
        </w:rPr>
        <w:t>9.3治安保卫</w:t>
      </w:r>
      <w:bookmarkEnd w:id="204"/>
      <w:bookmarkEnd w:id="205"/>
      <w:bookmarkEnd w:id="206"/>
    </w:p>
    <w:p>
      <w:pPr>
        <w:spacing w:line="360" w:lineRule="auto"/>
        <w:ind w:firstLine="420" w:firstLineChars="200"/>
        <w:rPr>
          <w:rFonts w:ascii="宋体" w:hAnsi="宋体" w:cs="宋体"/>
          <w:color w:val="auto"/>
          <w:szCs w:val="21"/>
        </w:rPr>
      </w:pPr>
      <w:r>
        <w:rPr>
          <w:rFonts w:hint="eastAsia" w:ascii="宋体" w:hAnsi="宋体" w:cs="宋体"/>
          <w:color w:val="auto"/>
          <w:szCs w:val="21"/>
        </w:rPr>
        <w:t>9.3.1承包人应当负责统一管理施工场地的治安保卫事项，履行合同工程的治安保卫职责。</w:t>
      </w:r>
    </w:p>
    <w:p>
      <w:pPr>
        <w:spacing w:line="360" w:lineRule="auto"/>
        <w:ind w:firstLine="420" w:firstLineChars="200"/>
        <w:rPr>
          <w:rFonts w:ascii="宋体" w:hAnsi="宋体" w:cs="宋体"/>
          <w:color w:val="auto"/>
          <w:szCs w:val="21"/>
        </w:rPr>
      </w:pPr>
      <w:r>
        <w:rPr>
          <w:rFonts w:hint="eastAsia" w:ascii="宋体" w:hAnsi="宋体" w:cs="宋体"/>
          <w:color w:val="auto"/>
          <w:szCs w:val="21"/>
        </w:rPr>
        <w:t>9.3.3施工场地治安管理计划和突发治安事件紧急预案的编制责任人：</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07" w:name="_Toc365967249"/>
      <w:bookmarkStart w:id="208" w:name="_Toc386526902"/>
      <w:bookmarkStart w:id="209" w:name="_Toc28363"/>
      <w:r>
        <w:rPr>
          <w:rFonts w:cs="宋体"/>
          <w:color w:val="auto"/>
          <w:sz w:val="21"/>
          <w:szCs w:val="21"/>
        </w:rPr>
        <w:t>9.4环境保护</w:t>
      </w:r>
      <w:bookmarkEnd w:id="207"/>
      <w:bookmarkEnd w:id="208"/>
      <w:bookmarkEnd w:id="209"/>
    </w:p>
    <w:p>
      <w:pPr>
        <w:spacing w:line="360" w:lineRule="auto"/>
        <w:ind w:firstLine="420" w:firstLineChars="200"/>
        <w:rPr>
          <w:rFonts w:ascii="宋体" w:hAnsi="宋体" w:cs="宋体"/>
          <w:color w:val="auto"/>
          <w:szCs w:val="21"/>
        </w:rPr>
      </w:pPr>
      <w:r>
        <w:rPr>
          <w:rFonts w:hint="eastAsia" w:ascii="宋体" w:hAnsi="宋体" w:cs="宋体"/>
          <w:color w:val="auto"/>
          <w:szCs w:val="21"/>
        </w:rPr>
        <w:t>9.4.2施工环保措施计划报送监理人审批的时间：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监理人收到承包人报送的施工环保措施计划后应当在</w:t>
      </w:r>
      <w:r>
        <w:rPr>
          <w:rFonts w:hint="eastAsia" w:ascii="宋体" w:hAnsi="宋体" w:cs="宋体"/>
          <w:b/>
          <w:color w:val="auto"/>
          <w:szCs w:val="21"/>
        </w:rPr>
        <w:t>1</w:t>
      </w:r>
      <w:r>
        <w:rPr>
          <w:rFonts w:hint="eastAsia" w:ascii="宋体" w:hAnsi="宋体" w:cs="宋体"/>
          <w:color w:val="auto"/>
          <w:szCs w:val="21"/>
        </w:rPr>
        <w:t>天内给予批复。</w:t>
      </w:r>
    </w:p>
    <w:p>
      <w:pPr>
        <w:pStyle w:val="5"/>
        <w:spacing w:line="360" w:lineRule="auto"/>
        <w:rPr>
          <w:rFonts w:hint="default" w:cs="宋体"/>
          <w:color w:val="auto"/>
          <w:sz w:val="21"/>
          <w:szCs w:val="21"/>
        </w:rPr>
      </w:pPr>
      <w:bookmarkStart w:id="210" w:name="_Toc365967250"/>
      <w:bookmarkStart w:id="211" w:name="_Toc386526903"/>
      <w:bookmarkStart w:id="212" w:name="_Toc10811"/>
      <w:r>
        <w:rPr>
          <w:rFonts w:cs="宋体"/>
          <w:color w:val="auto"/>
          <w:sz w:val="21"/>
          <w:szCs w:val="21"/>
        </w:rPr>
        <w:t>10 进度计划</w:t>
      </w:r>
      <w:bookmarkEnd w:id="210"/>
      <w:bookmarkEnd w:id="211"/>
      <w:bookmarkEnd w:id="212"/>
    </w:p>
    <w:p>
      <w:pPr>
        <w:pStyle w:val="5"/>
        <w:spacing w:line="360" w:lineRule="auto"/>
        <w:rPr>
          <w:rFonts w:hint="default" w:cs="宋体"/>
          <w:color w:val="auto"/>
          <w:sz w:val="21"/>
          <w:szCs w:val="21"/>
        </w:rPr>
      </w:pPr>
      <w:bookmarkStart w:id="213" w:name="_Toc365967251"/>
      <w:bookmarkStart w:id="214" w:name="_Toc386526904"/>
      <w:bookmarkStart w:id="215" w:name="_Toc30663"/>
      <w:r>
        <w:rPr>
          <w:rFonts w:cs="宋体"/>
          <w:color w:val="auto"/>
          <w:sz w:val="21"/>
          <w:szCs w:val="21"/>
        </w:rPr>
        <w:t>10.1合同进度计划</w:t>
      </w:r>
      <w:bookmarkEnd w:id="213"/>
      <w:bookmarkEnd w:id="214"/>
      <w:bookmarkEnd w:id="215"/>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（1）承包人应当在收到监理人按照通用合同条款第10.1.1项发出的开工通知后7天内，编制详细的施工进度计划和施工方案说明并报送监理人。承包人编制施工进度计划和施工方案说明的内容：</w:t>
      </w:r>
      <w:r>
        <w:rPr>
          <w:rFonts w:hint="eastAsia" w:ascii="宋体" w:hAnsi="宋体" w:cs="宋体"/>
          <w:color w:val="auto"/>
          <w:szCs w:val="21"/>
          <w:u w:val="single"/>
        </w:rPr>
        <w:t xml:space="preserve">                                                                  </w:t>
      </w:r>
    </w:p>
    <w:p>
      <w:pPr>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，施工进度计划中还应载明要求发包人组织设计人进行阶段性工程设计交底的时间。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（2）监理人批复或对施工进度计划和施工方案说明提出修改意见的期限：自监理人收到承包人报送的相关进度计划和施工方案说明后14天内。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（3）承包人编制分阶段或分项施工进度计划和施工方案说明的内容：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承包人报送分阶段或分项施工进度计划和施工方案说明的期限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16" w:name="_Toc365967252"/>
      <w:bookmarkStart w:id="217" w:name="_Toc386526905"/>
      <w:bookmarkStart w:id="218" w:name="_Toc3257"/>
      <w:r>
        <w:rPr>
          <w:rFonts w:cs="宋体"/>
          <w:color w:val="auto"/>
          <w:sz w:val="21"/>
          <w:szCs w:val="21"/>
        </w:rPr>
        <w:t>10.2合同进度计划的修订</w:t>
      </w:r>
      <w:bookmarkEnd w:id="216"/>
      <w:bookmarkEnd w:id="217"/>
      <w:bookmarkEnd w:id="218"/>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（1）承包人报送修订合同进度计划申请报告和相关资料的期限：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（2）监理人批复修订合同进度计划申请报告的期限：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（3）监理人批复修订合同进度计划的期限：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19" w:name="_Toc365967253"/>
      <w:bookmarkStart w:id="220" w:name="_Toc386526906"/>
      <w:bookmarkStart w:id="221" w:name="_Toc7565"/>
      <w:r>
        <w:rPr>
          <w:rFonts w:cs="宋体"/>
          <w:color w:val="auto"/>
          <w:sz w:val="21"/>
          <w:szCs w:val="21"/>
        </w:rPr>
        <w:t>11 开工和竣工</w:t>
      </w:r>
      <w:bookmarkEnd w:id="219"/>
      <w:bookmarkEnd w:id="220"/>
      <w:bookmarkEnd w:id="221"/>
    </w:p>
    <w:p>
      <w:pPr>
        <w:pStyle w:val="5"/>
        <w:spacing w:line="360" w:lineRule="auto"/>
        <w:rPr>
          <w:rFonts w:hint="default" w:cs="宋体"/>
          <w:color w:val="auto"/>
          <w:sz w:val="21"/>
          <w:szCs w:val="21"/>
        </w:rPr>
      </w:pPr>
      <w:bookmarkStart w:id="222" w:name="_Toc365967254"/>
      <w:bookmarkStart w:id="223" w:name="_Toc386526907"/>
      <w:bookmarkStart w:id="224" w:name="_Toc25285"/>
      <w:r>
        <w:rPr>
          <w:rFonts w:cs="宋体"/>
          <w:color w:val="auto"/>
          <w:sz w:val="21"/>
          <w:szCs w:val="21"/>
        </w:rPr>
        <w:t>11.3发包人的工期延误</w:t>
      </w:r>
      <w:bookmarkEnd w:id="222"/>
      <w:bookmarkEnd w:id="223"/>
      <w:bookmarkEnd w:id="224"/>
    </w:p>
    <w:p>
      <w:pPr>
        <w:spacing w:line="360" w:lineRule="auto"/>
        <w:ind w:firstLine="420" w:firstLineChars="200"/>
        <w:rPr>
          <w:rFonts w:ascii="宋体" w:hAnsi="宋体" w:cs="宋体"/>
          <w:color w:val="auto"/>
          <w:szCs w:val="21"/>
        </w:rPr>
      </w:pPr>
      <w:r>
        <w:rPr>
          <w:rFonts w:hint="eastAsia" w:ascii="宋体" w:hAnsi="宋体" w:cs="宋体"/>
          <w:color w:val="auto"/>
          <w:szCs w:val="21"/>
        </w:rPr>
        <w:t>（7）因发包人原因不能按照监理人发出的开工通知中载明的开工日期开工。除发包人原因延期开工外，发包人造成工期延误的其他原因还包括：</w:t>
      </w:r>
      <w:r>
        <w:rPr>
          <w:rFonts w:hint="eastAsia" w:ascii="宋体" w:hAnsi="宋体" w:cs="宋体"/>
          <w:color w:val="auto"/>
          <w:szCs w:val="21"/>
          <w:u w:val="single"/>
        </w:rPr>
        <w:t xml:space="preserve">                  </w:t>
      </w:r>
      <w:r>
        <w:rPr>
          <w:rFonts w:hint="eastAsia" w:ascii="宋体" w:hAnsi="宋体" w:cs="宋体"/>
          <w:color w:val="auto"/>
          <w:szCs w:val="21"/>
        </w:rPr>
        <w:t>等延误承包人关键线路工作的情况。</w:t>
      </w:r>
    </w:p>
    <w:p>
      <w:pPr>
        <w:pStyle w:val="5"/>
        <w:spacing w:line="360" w:lineRule="auto"/>
        <w:rPr>
          <w:rFonts w:hint="default" w:cs="宋体"/>
          <w:color w:val="auto"/>
          <w:sz w:val="21"/>
          <w:szCs w:val="21"/>
        </w:rPr>
      </w:pPr>
      <w:bookmarkStart w:id="225" w:name="_Toc365967255"/>
      <w:bookmarkStart w:id="226" w:name="_Toc386526908"/>
      <w:bookmarkStart w:id="227" w:name="_Toc14326"/>
      <w:r>
        <w:rPr>
          <w:rFonts w:cs="宋体"/>
          <w:color w:val="auto"/>
          <w:sz w:val="21"/>
          <w:szCs w:val="21"/>
        </w:rPr>
        <w:t>11.4异常恶劣的气候条件</w:t>
      </w:r>
      <w:bookmarkEnd w:id="225"/>
      <w:bookmarkEnd w:id="226"/>
      <w:bookmarkEnd w:id="227"/>
    </w:p>
    <w:p>
      <w:pPr>
        <w:spacing w:line="360" w:lineRule="auto"/>
        <w:ind w:firstLine="420" w:firstLineChars="200"/>
        <w:rPr>
          <w:rFonts w:ascii="宋体" w:hAnsi="宋体" w:cs="宋体"/>
          <w:color w:val="auto"/>
          <w:szCs w:val="21"/>
        </w:rPr>
      </w:pPr>
      <w:r>
        <w:rPr>
          <w:rFonts w:hint="eastAsia" w:ascii="宋体" w:hAnsi="宋体" w:cs="宋体"/>
          <w:color w:val="auto"/>
          <w:szCs w:val="21"/>
        </w:rPr>
        <w:t>异常恶劣的气候条件的范围和标准：</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28" w:name="_Toc365967256"/>
      <w:bookmarkStart w:id="229" w:name="_Toc386526909"/>
      <w:bookmarkStart w:id="230" w:name="_Toc26118"/>
      <w:r>
        <w:rPr>
          <w:rFonts w:cs="宋体"/>
          <w:color w:val="auto"/>
          <w:sz w:val="21"/>
          <w:szCs w:val="21"/>
        </w:rPr>
        <w:t>11.5承包人的工期延误</w:t>
      </w:r>
      <w:bookmarkEnd w:id="228"/>
      <w:bookmarkEnd w:id="229"/>
      <w:bookmarkEnd w:id="230"/>
    </w:p>
    <w:p>
      <w:pPr>
        <w:spacing w:line="360" w:lineRule="auto"/>
        <w:ind w:firstLine="420" w:firstLineChars="200"/>
        <w:rPr>
          <w:rFonts w:ascii="宋体" w:hAnsi="宋体" w:cs="宋体"/>
          <w:color w:val="auto"/>
          <w:szCs w:val="21"/>
        </w:rPr>
      </w:pPr>
      <w:r>
        <w:rPr>
          <w:rFonts w:hint="eastAsia" w:ascii="宋体" w:hAnsi="宋体" w:cs="宋体"/>
          <w:color w:val="auto"/>
          <w:szCs w:val="21"/>
        </w:rPr>
        <w:t>由于承包人原因造成不能按期竣工的，在按合同约定确定的竣工日期（包括按合同延长的工期）后28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360" w:lineRule="auto"/>
        <w:ind w:firstLine="420" w:firstLineChars="200"/>
        <w:rPr>
          <w:rFonts w:ascii="宋体" w:hAnsi="宋体" w:cs="宋体"/>
          <w:color w:val="auto"/>
          <w:szCs w:val="21"/>
        </w:rPr>
      </w:pPr>
      <w:r>
        <w:rPr>
          <w:rFonts w:hint="eastAsia" w:ascii="宋体" w:hAnsi="宋体" w:cs="宋体"/>
          <w:color w:val="auto"/>
          <w:szCs w:val="21"/>
        </w:rPr>
        <w:t>逾期竣工违约金的计算标准：</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逾期竣工违约金的计算方法：</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逾期竣工违约金最高限额：</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b w:val="0"/>
          <w:bCs w:val="0"/>
          <w:color w:val="auto"/>
          <w:kern w:val="2"/>
          <w:sz w:val="21"/>
          <w:szCs w:val="21"/>
        </w:rPr>
      </w:pPr>
      <w:bookmarkStart w:id="231" w:name="_Toc365967257"/>
      <w:bookmarkStart w:id="232" w:name="_Toc386526910"/>
      <w:bookmarkStart w:id="233" w:name="_Toc15963"/>
      <w:r>
        <w:rPr>
          <w:rFonts w:cs="宋体"/>
          <w:color w:val="auto"/>
          <w:sz w:val="21"/>
          <w:szCs w:val="21"/>
        </w:rPr>
        <w:t>11.6工期提前</w:t>
      </w:r>
      <w:bookmarkEnd w:id="231"/>
      <w:bookmarkEnd w:id="232"/>
      <w:bookmarkEnd w:id="233"/>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发包人要求承包人提前竣工，应征得承包人同意后与承包人商定采取加快工程进度的措施，并修订合同工程进度计划，并应向承包人支付提前竣工（赶工补偿）费。 </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 xml:space="preserve">11.6.3 </w:t>
      </w:r>
      <w:r>
        <w:rPr>
          <w:rFonts w:hint="eastAsia" w:ascii="宋体" w:hAnsi="宋体" w:cs="宋体"/>
          <w:b/>
          <w:bCs/>
          <w:color w:val="auto"/>
          <w:szCs w:val="21"/>
        </w:rPr>
        <w:t xml:space="preserve"> </w:t>
      </w:r>
      <w:r>
        <w:rPr>
          <w:rFonts w:hint="eastAsia" w:ascii="宋体" w:hAnsi="宋体" w:cs="宋体"/>
          <w:bCs/>
          <w:color w:val="auto"/>
          <w:szCs w:val="21"/>
        </w:rPr>
        <w:t>提前竣工</w:t>
      </w:r>
      <w:r>
        <w:rPr>
          <w:rFonts w:hint="eastAsia" w:ascii="宋体" w:hAnsi="宋体" w:cs="宋体"/>
          <w:color w:val="auto"/>
          <w:szCs w:val="21"/>
        </w:rPr>
        <w:t>（赶工补偿）</w:t>
      </w:r>
      <w:r>
        <w:rPr>
          <w:rFonts w:hint="eastAsia" w:ascii="宋体" w:hAnsi="宋体" w:cs="宋体"/>
          <w:bCs/>
          <w:color w:val="auto"/>
          <w:szCs w:val="21"/>
        </w:rPr>
        <w:t>费计算方法：</w:t>
      </w:r>
      <w:r>
        <w:rPr>
          <w:rFonts w:hint="eastAsia" w:ascii="宋体" w:hAnsi="宋体" w:cs="宋体"/>
          <w:color w:val="auto"/>
          <w:szCs w:val="21"/>
          <w:u w:val="single"/>
        </w:rPr>
        <w:t>（</w:t>
      </w:r>
      <w:r>
        <w:rPr>
          <w:rFonts w:hint="eastAsia" w:ascii="宋体" w:hAnsi="宋体" w:cs="宋体"/>
          <w:bCs/>
          <w:color w:val="auto"/>
          <w:szCs w:val="21"/>
          <w:u w:val="single"/>
        </w:rPr>
        <w:t xml:space="preserve">每日历天应补偿额度）     </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34" w:name="_Toc365967258"/>
      <w:bookmarkStart w:id="235" w:name="_Toc386526911"/>
      <w:bookmarkStart w:id="236" w:name="_Toc2945"/>
      <w:r>
        <w:rPr>
          <w:rFonts w:cs="宋体"/>
          <w:color w:val="auto"/>
          <w:sz w:val="21"/>
          <w:szCs w:val="21"/>
        </w:rPr>
        <w:t>12 暂停施工</w:t>
      </w:r>
      <w:bookmarkEnd w:id="234"/>
      <w:bookmarkEnd w:id="235"/>
      <w:bookmarkEnd w:id="236"/>
    </w:p>
    <w:p>
      <w:pPr>
        <w:pStyle w:val="5"/>
        <w:spacing w:line="360" w:lineRule="auto"/>
        <w:rPr>
          <w:rFonts w:hint="default" w:cs="宋体"/>
          <w:color w:val="auto"/>
          <w:sz w:val="21"/>
          <w:szCs w:val="21"/>
        </w:rPr>
      </w:pPr>
      <w:bookmarkStart w:id="237" w:name="_Toc365967259"/>
      <w:bookmarkStart w:id="238" w:name="_Toc386526912"/>
      <w:bookmarkStart w:id="239" w:name="_Toc26767"/>
      <w:r>
        <w:rPr>
          <w:rFonts w:cs="宋体"/>
          <w:color w:val="auto"/>
          <w:sz w:val="21"/>
          <w:szCs w:val="21"/>
        </w:rPr>
        <w:t>12.1承包人暂停施工的责任</w:t>
      </w:r>
      <w:bookmarkEnd w:id="237"/>
      <w:bookmarkEnd w:id="238"/>
      <w:bookmarkEnd w:id="239"/>
    </w:p>
    <w:p>
      <w:pPr>
        <w:spacing w:line="360" w:lineRule="auto"/>
        <w:rPr>
          <w:rFonts w:ascii="宋体" w:hAnsi="宋体" w:cs="宋体"/>
          <w:color w:val="auto"/>
          <w:szCs w:val="21"/>
        </w:rPr>
      </w:pPr>
      <w:r>
        <w:rPr>
          <w:rFonts w:hint="eastAsia" w:ascii="宋体" w:hAnsi="宋体" w:cs="宋体"/>
          <w:color w:val="auto"/>
          <w:szCs w:val="21"/>
        </w:rPr>
        <w:t>（5）承包人承担暂停施工责任的其他情形：</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40" w:name="_Toc365967260"/>
      <w:bookmarkStart w:id="241" w:name="_Toc386526913"/>
      <w:bookmarkStart w:id="242" w:name="_Toc28433"/>
      <w:r>
        <w:rPr>
          <w:rFonts w:cs="宋体"/>
          <w:color w:val="auto"/>
          <w:sz w:val="21"/>
          <w:szCs w:val="21"/>
        </w:rPr>
        <w:t>12.4暂停施工后的复工</w:t>
      </w:r>
      <w:bookmarkEnd w:id="240"/>
      <w:bookmarkEnd w:id="241"/>
      <w:bookmarkEnd w:id="242"/>
    </w:p>
    <w:p>
      <w:pPr>
        <w:spacing w:line="360" w:lineRule="auto"/>
        <w:ind w:firstLine="420" w:firstLineChars="200"/>
        <w:rPr>
          <w:rFonts w:ascii="宋体" w:hAnsi="宋体" w:cs="宋体"/>
          <w:color w:val="auto"/>
          <w:szCs w:val="21"/>
        </w:rPr>
      </w:pPr>
      <w:r>
        <w:rPr>
          <w:rFonts w:hint="eastAsia" w:ascii="宋体" w:hAnsi="宋体" w:cs="宋体"/>
          <w:color w:val="auto"/>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5"/>
        <w:spacing w:line="360" w:lineRule="auto"/>
        <w:rPr>
          <w:rFonts w:hint="default" w:cs="宋体"/>
          <w:color w:val="auto"/>
          <w:sz w:val="21"/>
          <w:szCs w:val="21"/>
        </w:rPr>
      </w:pPr>
      <w:bookmarkStart w:id="243" w:name="_Toc365967261"/>
      <w:bookmarkStart w:id="244" w:name="_Toc386526914"/>
      <w:bookmarkStart w:id="245" w:name="_Toc246"/>
      <w:r>
        <w:rPr>
          <w:rFonts w:cs="宋体"/>
          <w:color w:val="auto"/>
          <w:sz w:val="21"/>
          <w:szCs w:val="21"/>
        </w:rPr>
        <w:t>13 工程质量</w:t>
      </w:r>
      <w:bookmarkEnd w:id="243"/>
      <w:bookmarkEnd w:id="244"/>
      <w:bookmarkEnd w:id="245"/>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13.1 特殊质量标准和要求：</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46" w:name="_Toc365967262"/>
      <w:bookmarkStart w:id="247" w:name="_Toc386526915"/>
      <w:bookmarkStart w:id="248" w:name="_Toc8123"/>
      <w:r>
        <w:rPr>
          <w:rFonts w:cs="宋体"/>
          <w:color w:val="auto"/>
          <w:sz w:val="21"/>
          <w:szCs w:val="21"/>
        </w:rPr>
        <w:t>13.2承包人的质量管理</w:t>
      </w:r>
      <w:bookmarkEnd w:id="246"/>
      <w:bookmarkEnd w:id="247"/>
      <w:bookmarkEnd w:id="248"/>
    </w:p>
    <w:p>
      <w:pPr>
        <w:spacing w:line="360" w:lineRule="auto"/>
        <w:ind w:firstLine="420" w:firstLineChars="200"/>
        <w:rPr>
          <w:rFonts w:ascii="宋体" w:hAnsi="宋体" w:cs="宋体"/>
          <w:color w:val="auto"/>
          <w:szCs w:val="21"/>
        </w:rPr>
      </w:pPr>
      <w:r>
        <w:rPr>
          <w:rFonts w:hint="eastAsia" w:ascii="宋体" w:hAnsi="宋体" w:cs="宋体"/>
          <w:color w:val="auto"/>
          <w:szCs w:val="21"/>
        </w:rPr>
        <w:t>14.2.1承包人向监理人提交工程质量保证措施文件的期限：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监理人审批工程质量保证措施文件的期限：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49" w:name="_Toc365967263"/>
      <w:bookmarkStart w:id="250" w:name="_Toc386526916"/>
      <w:bookmarkStart w:id="251" w:name="_Toc14335"/>
      <w:r>
        <w:rPr>
          <w:rFonts w:cs="宋体"/>
          <w:color w:val="auto"/>
          <w:sz w:val="21"/>
          <w:szCs w:val="21"/>
        </w:rPr>
        <w:t>13.3承包人的质量检查</w:t>
      </w:r>
      <w:bookmarkEnd w:id="249"/>
      <w:bookmarkEnd w:id="250"/>
      <w:bookmarkEnd w:id="251"/>
    </w:p>
    <w:p>
      <w:pPr>
        <w:spacing w:beforeLines="30" w:line="360" w:lineRule="auto"/>
        <w:ind w:firstLine="420" w:firstLineChars="200"/>
        <w:rPr>
          <w:rFonts w:ascii="宋体" w:hAnsi="宋体" w:cs="宋体"/>
          <w:color w:val="auto"/>
          <w:szCs w:val="21"/>
        </w:rPr>
      </w:pPr>
      <w:r>
        <w:rPr>
          <w:rFonts w:hint="eastAsia" w:ascii="宋体" w:hAnsi="宋体" w:cs="宋体"/>
          <w:color w:val="auto"/>
          <w:szCs w:val="21"/>
        </w:rPr>
        <w:t>承包人向监理人报送工程质量报表的期限：</w:t>
      </w:r>
      <w:r>
        <w:rPr>
          <w:rFonts w:hint="eastAsia" w:ascii="宋体" w:hAnsi="宋体" w:cs="宋体"/>
          <w:b/>
          <w:color w:val="auto"/>
          <w:szCs w:val="21"/>
        </w:rPr>
        <w:t>7天。</w:t>
      </w:r>
    </w:p>
    <w:p>
      <w:pPr>
        <w:spacing w:beforeLines="50" w:line="360" w:lineRule="auto"/>
        <w:ind w:firstLine="420" w:firstLineChars="200"/>
        <w:rPr>
          <w:rFonts w:ascii="宋体" w:hAnsi="宋体" w:cs="宋体"/>
          <w:color w:val="auto"/>
          <w:szCs w:val="21"/>
        </w:rPr>
      </w:pPr>
      <w:r>
        <w:rPr>
          <w:rFonts w:hint="eastAsia" w:ascii="宋体" w:hAnsi="宋体" w:cs="宋体"/>
          <w:color w:val="auto"/>
          <w:szCs w:val="21"/>
        </w:rPr>
        <w:t>承包人向监理人报送工程质量报表的要求</w:t>
      </w:r>
      <w:r>
        <w:rPr>
          <w:rFonts w:hint="eastAsia" w:ascii="宋体" w:hAnsi="宋体" w:cs="宋体"/>
          <w:b/>
          <w:color w:val="auto"/>
          <w:szCs w:val="21"/>
        </w:rPr>
        <w:t>按标准格式</w:t>
      </w:r>
      <w:r>
        <w:rPr>
          <w:rFonts w:hint="eastAsia" w:ascii="宋体" w:hAnsi="宋体" w:cs="宋体"/>
          <w:color w:val="auto"/>
          <w:szCs w:val="21"/>
        </w:rPr>
        <w:t>。</w:t>
      </w:r>
    </w:p>
    <w:p>
      <w:pPr>
        <w:spacing w:beforeLines="50" w:line="360" w:lineRule="auto"/>
        <w:ind w:firstLine="420" w:firstLineChars="200"/>
        <w:rPr>
          <w:rFonts w:ascii="宋体" w:hAnsi="宋体" w:cs="宋体"/>
          <w:color w:val="auto"/>
          <w:szCs w:val="21"/>
        </w:rPr>
      </w:pPr>
      <w:r>
        <w:rPr>
          <w:rFonts w:hint="eastAsia" w:ascii="宋体" w:hAnsi="宋体" w:cs="宋体"/>
          <w:color w:val="auto"/>
          <w:szCs w:val="21"/>
        </w:rPr>
        <w:t>监理人审查工程质量报表的期限：</w:t>
      </w:r>
      <w:r>
        <w:rPr>
          <w:rFonts w:hint="eastAsia" w:ascii="宋体" w:hAnsi="宋体" w:cs="宋体"/>
          <w:b/>
          <w:color w:val="auto"/>
          <w:szCs w:val="21"/>
        </w:rPr>
        <w:t>7天。</w:t>
      </w:r>
    </w:p>
    <w:p>
      <w:pPr>
        <w:pStyle w:val="5"/>
        <w:spacing w:line="360" w:lineRule="auto"/>
        <w:rPr>
          <w:rFonts w:hint="default" w:cs="宋体"/>
          <w:color w:val="auto"/>
          <w:sz w:val="21"/>
          <w:szCs w:val="21"/>
        </w:rPr>
      </w:pPr>
      <w:bookmarkStart w:id="252" w:name="_Toc365967264"/>
      <w:bookmarkStart w:id="253" w:name="_Toc386526917"/>
      <w:bookmarkStart w:id="254" w:name="_Toc31653"/>
      <w:r>
        <w:rPr>
          <w:rFonts w:cs="宋体"/>
          <w:color w:val="auto"/>
          <w:sz w:val="21"/>
          <w:szCs w:val="21"/>
        </w:rPr>
        <w:t>13.4监理人的质量检查</w:t>
      </w:r>
      <w:bookmarkEnd w:id="252"/>
      <w:bookmarkEnd w:id="253"/>
      <w:bookmarkEnd w:id="254"/>
    </w:p>
    <w:p>
      <w:pPr>
        <w:spacing w:beforeLines="30" w:line="360" w:lineRule="auto"/>
        <w:ind w:firstLine="420" w:firstLineChars="200"/>
        <w:rPr>
          <w:rFonts w:ascii="宋体" w:hAnsi="宋体" w:cs="宋体"/>
          <w:color w:val="auto"/>
          <w:szCs w:val="21"/>
        </w:rPr>
      </w:pPr>
      <w:r>
        <w:rPr>
          <w:rFonts w:hint="eastAsia" w:ascii="宋体" w:hAnsi="宋体" w:cs="宋体"/>
          <w:color w:val="auto"/>
          <w:szCs w:val="21"/>
        </w:rPr>
        <w:t>承包人应当为监理人的检查和检验提供方便，监理人可以进行察看和查阅施工原始记录的其他地方包括：</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55" w:name="_Toc365967265"/>
      <w:bookmarkStart w:id="256" w:name="_Toc386526918"/>
      <w:bookmarkStart w:id="257" w:name="_Toc3278"/>
      <w:r>
        <w:rPr>
          <w:rFonts w:cs="宋体"/>
          <w:color w:val="auto"/>
          <w:sz w:val="21"/>
          <w:szCs w:val="21"/>
        </w:rPr>
        <w:t>13.5工程隐蔽部位覆盖前的检查</w:t>
      </w:r>
      <w:bookmarkEnd w:id="255"/>
      <w:bookmarkEnd w:id="256"/>
      <w:bookmarkEnd w:id="257"/>
    </w:p>
    <w:p>
      <w:pPr>
        <w:spacing w:line="360" w:lineRule="auto"/>
        <w:ind w:firstLine="420" w:firstLineChars="200"/>
        <w:rPr>
          <w:rFonts w:ascii="宋体" w:hAnsi="宋体" w:cs="宋体"/>
          <w:color w:val="auto"/>
          <w:szCs w:val="21"/>
        </w:rPr>
      </w:pPr>
      <w:r>
        <w:rPr>
          <w:rFonts w:hint="eastAsia" w:ascii="宋体" w:hAnsi="宋体" w:cs="宋体"/>
          <w:color w:val="auto"/>
          <w:szCs w:val="21"/>
        </w:rPr>
        <w:t>13.5.1监理人对工程隐蔽部位进行检查的期限：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58" w:name="_Toc365967266"/>
      <w:bookmarkStart w:id="259" w:name="_Toc386526919"/>
      <w:bookmarkStart w:id="260" w:name="_Toc178"/>
      <w:r>
        <w:rPr>
          <w:rFonts w:cs="宋体"/>
          <w:color w:val="auto"/>
          <w:sz w:val="21"/>
          <w:szCs w:val="21"/>
        </w:rPr>
        <w:t>13.7质量争议</w:t>
      </w:r>
      <w:bookmarkEnd w:id="258"/>
      <w:bookmarkEnd w:id="259"/>
      <w:bookmarkEnd w:id="260"/>
    </w:p>
    <w:p>
      <w:pPr>
        <w:spacing w:beforeLines="30" w:line="360" w:lineRule="auto"/>
        <w:ind w:firstLine="420" w:firstLineChars="200"/>
        <w:rPr>
          <w:rFonts w:ascii="宋体" w:hAnsi="宋体" w:cs="宋体"/>
          <w:color w:val="auto"/>
          <w:szCs w:val="21"/>
        </w:rPr>
      </w:pPr>
      <w:r>
        <w:rPr>
          <w:rFonts w:hint="eastAsia" w:ascii="宋体" w:hAnsi="宋体" w:cs="宋体"/>
          <w:color w:val="auto"/>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spacing w:line="360" w:lineRule="auto"/>
        <w:rPr>
          <w:rFonts w:hint="default" w:cs="宋体"/>
          <w:color w:val="auto"/>
          <w:sz w:val="21"/>
          <w:szCs w:val="21"/>
        </w:rPr>
      </w:pPr>
      <w:bookmarkStart w:id="261" w:name="_Toc365967267"/>
      <w:bookmarkStart w:id="262" w:name="_Toc386526920"/>
      <w:bookmarkStart w:id="263" w:name="_Toc15323"/>
      <w:r>
        <w:rPr>
          <w:rFonts w:cs="宋体"/>
          <w:color w:val="auto"/>
          <w:sz w:val="21"/>
          <w:szCs w:val="21"/>
        </w:rPr>
        <w:t>14 检验试验</w:t>
      </w:r>
      <w:bookmarkEnd w:id="261"/>
      <w:bookmarkEnd w:id="262"/>
      <w:bookmarkEnd w:id="263"/>
    </w:p>
    <w:p>
      <w:pPr>
        <w:spacing w:line="360" w:lineRule="auto"/>
        <w:rPr>
          <w:rFonts w:ascii="宋体" w:hAnsi="宋体" w:cs="宋体"/>
          <w:color w:val="auto"/>
          <w:szCs w:val="21"/>
        </w:rPr>
      </w:pPr>
      <w:r>
        <w:rPr>
          <w:rFonts w:hint="eastAsia" w:ascii="宋体" w:hAnsi="宋体" w:cs="宋体"/>
          <w:color w:val="auto"/>
          <w:szCs w:val="21"/>
        </w:rPr>
        <w:t xml:space="preserve">    根据有关规定进行的专项检测和见证取样检测等由发包人委托有检测资质的第三方检测机构进行，其发生的费用由发包人负责。</w:t>
      </w:r>
    </w:p>
    <w:p>
      <w:pPr>
        <w:pStyle w:val="5"/>
        <w:spacing w:line="360" w:lineRule="auto"/>
        <w:rPr>
          <w:rFonts w:hint="default" w:cs="宋体"/>
          <w:color w:val="auto"/>
          <w:sz w:val="21"/>
          <w:szCs w:val="21"/>
        </w:rPr>
      </w:pPr>
      <w:bookmarkStart w:id="264" w:name="_Toc365967268"/>
      <w:bookmarkStart w:id="265" w:name="_Toc386526921"/>
      <w:bookmarkStart w:id="266" w:name="_Toc24337"/>
      <w:r>
        <w:rPr>
          <w:rFonts w:cs="宋体"/>
          <w:color w:val="auto"/>
          <w:sz w:val="21"/>
          <w:szCs w:val="21"/>
        </w:rPr>
        <w:t>15 变更</w:t>
      </w:r>
      <w:bookmarkEnd w:id="264"/>
      <w:bookmarkEnd w:id="265"/>
      <w:bookmarkEnd w:id="266"/>
    </w:p>
    <w:p>
      <w:pPr>
        <w:pStyle w:val="5"/>
        <w:spacing w:line="360" w:lineRule="auto"/>
        <w:rPr>
          <w:rFonts w:hint="default" w:cs="宋体"/>
          <w:color w:val="auto"/>
          <w:sz w:val="21"/>
          <w:szCs w:val="21"/>
        </w:rPr>
      </w:pPr>
      <w:bookmarkStart w:id="267" w:name="_Toc365967269"/>
      <w:bookmarkStart w:id="268" w:name="_Toc386526922"/>
      <w:bookmarkStart w:id="269" w:name="_Toc27592"/>
      <w:r>
        <w:rPr>
          <w:rFonts w:cs="宋体"/>
          <w:color w:val="auto"/>
          <w:sz w:val="21"/>
          <w:szCs w:val="21"/>
        </w:rPr>
        <w:t>15.1变更的范围和内容</w:t>
      </w:r>
      <w:bookmarkEnd w:id="267"/>
      <w:bookmarkEnd w:id="268"/>
      <w:bookmarkEnd w:id="269"/>
    </w:p>
    <w:p>
      <w:pPr>
        <w:spacing w:line="360" w:lineRule="auto"/>
        <w:ind w:firstLine="420" w:firstLineChars="200"/>
        <w:rPr>
          <w:rFonts w:ascii="宋体" w:hAnsi="宋体" w:cs="宋体"/>
          <w:color w:val="auto"/>
          <w:szCs w:val="21"/>
        </w:rPr>
      </w:pPr>
      <w:r>
        <w:rPr>
          <w:rFonts w:hint="eastAsia" w:ascii="宋体" w:hAnsi="宋体" w:cs="宋体"/>
          <w:color w:val="auto"/>
          <w:szCs w:val="21"/>
        </w:rPr>
        <w:t>应当进行变更的其他情形：</w:t>
      </w:r>
      <w:r>
        <w:rPr>
          <w:rFonts w:hint="eastAsia" w:ascii="宋体" w:hAnsi="宋体" w:cs="宋体"/>
          <w:color w:val="auto"/>
          <w:szCs w:val="21"/>
          <w:u w:val="single"/>
        </w:rPr>
        <w:t xml:space="preserve">                                                         </w:t>
      </w:r>
      <w:r>
        <w:rPr>
          <w:rFonts w:hint="eastAsia" w:ascii="宋体" w:hAnsi="宋体" w:cs="宋体"/>
          <w:color w:val="auto"/>
          <w:szCs w:val="21"/>
        </w:rPr>
        <w:t>。</w:t>
      </w:r>
    </w:p>
    <w:p>
      <w:pPr>
        <w:spacing w:beforeLines="30" w:line="360" w:lineRule="auto"/>
        <w:ind w:firstLine="420" w:firstLineChars="200"/>
        <w:rPr>
          <w:rFonts w:ascii="宋体" w:hAnsi="宋体" w:cs="宋体"/>
          <w:color w:val="auto"/>
          <w:szCs w:val="21"/>
        </w:rPr>
      </w:pPr>
      <w:r>
        <w:rPr>
          <w:rFonts w:hint="eastAsia" w:ascii="宋体" w:hAnsi="宋体" w:cs="宋体"/>
          <w:color w:val="auto"/>
          <w:szCs w:val="2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spacing w:line="360" w:lineRule="auto"/>
        <w:rPr>
          <w:rFonts w:hint="default" w:cs="宋体"/>
          <w:color w:val="auto"/>
          <w:sz w:val="21"/>
          <w:szCs w:val="21"/>
        </w:rPr>
      </w:pPr>
      <w:bookmarkStart w:id="270" w:name="_Toc365967270"/>
      <w:bookmarkStart w:id="271" w:name="_Toc386526923"/>
      <w:bookmarkStart w:id="272" w:name="_Toc17737"/>
      <w:r>
        <w:rPr>
          <w:rFonts w:cs="宋体"/>
          <w:color w:val="auto"/>
          <w:sz w:val="21"/>
          <w:szCs w:val="21"/>
        </w:rPr>
        <w:t>15.3变更程序</w:t>
      </w:r>
      <w:bookmarkEnd w:id="270"/>
      <w:bookmarkEnd w:id="271"/>
      <w:bookmarkEnd w:id="272"/>
    </w:p>
    <w:p>
      <w:pPr>
        <w:spacing w:line="360" w:lineRule="auto"/>
        <w:ind w:firstLine="420" w:firstLineChars="200"/>
        <w:rPr>
          <w:rFonts w:ascii="宋体" w:hAnsi="宋体" w:cs="宋体"/>
          <w:color w:val="auto"/>
          <w:szCs w:val="21"/>
        </w:rPr>
      </w:pPr>
      <w:r>
        <w:rPr>
          <w:rFonts w:hint="eastAsia" w:ascii="宋体" w:hAnsi="宋体" w:cs="宋体"/>
          <w:color w:val="auto"/>
          <w:szCs w:val="21"/>
        </w:rPr>
        <w:t>15.3.2变更估价</w:t>
      </w:r>
    </w:p>
    <w:p>
      <w:pPr>
        <w:spacing w:beforeLines="30" w:line="360" w:lineRule="auto"/>
        <w:ind w:firstLine="420" w:firstLineChars="200"/>
        <w:rPr>
          <w:rFonts w:ascii="宋体" w:hAnsi="宋体" w:cs="宋体"/>
          <w:color w:val="auto"/>
          <w:szCs w:val="21"/>
        </w:rPr>
      </w:pPr>
      <w:r>
        <w:rPr>
          <w:rFonts w:hint="eastAsia" w:ascii="宋体" w:hAnsi="宋体" w:cs="宋体"/>
          <w:color w:val="auto"/>
          <w:szCs w:val="21"/>
        </w:rPr>
        <w:t>（1）承包人提交变更报价书的期限：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（3）监理人商定或确定变更价格的期限：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（4）收到变更指示后，如承包人未在规定的期限内提交变更报价书的，监理人可自行决定是否调整合同价款以及如果监理人决定调整合同价款时，相应调整的具体金额。</w:t>
      </w:r>
    </w:p>
    <w:p>
      <w:pPr>
        <w:pStyle w:val="5"/>
        <w:spacing w:line="360" w:lineRule="auto"/>
        <w:rPr>
          <w:rFonts w:hint="default" w:cs="宋体"/>
          <w:color w:val="auto"/>
          <w:sz w:val="21"/>
          <w:szCs w:val="21"/>
        </w:rPr>
      </w:pPr>
      <w:bookmarkStart w:id="273" w:name="_Toc365967271"/>
      <w:bookmarkStart w:id="274" w:name="_Toc386526924"/>
      <w:bookmarkStart w:id="275" w:name="_Toc20935"/>
      <w:r>
        <w:rPr>
          <w:rFonts w:cs="宋体"/>
          <w:color w:val="auto"/>
          <w:sz w:val="21"/>
          <w:szCs w:val="21"/>
        </w:rPr>
        <w:t>15.4变更的估价原则</w:t>
      </w:r>
      <w:bookmarkEnd w:id="273"/>
      <w:bookmarkEnd w:id="274"/>
      <w:bookmarkEnd w:id="275"/>
      <w:r>
        <w:rPr>
          <w:rFonts w:cs="宋体"/>
          <w:color w:val="auto"/>
          <w:sz w:val="21"/>
          <w:szCs w:val="21"/>
        </w:rPr>
        <w:t xml:space="preserve">  </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15.4.4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3.5款【商定或确定】确定变更工作的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15.4.5因变更引起价格调整的其他处理方式：</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无约定的参照我区现行《工程量清单计价规范》相关规定执行。</w:t>
      </w:r>
    </w:p>
    <w:p>
      <w:pPr>
        <w:pStyle w:val="5"/>
        <w:spacing w:line="360" w:lineRule="auto"/>
        <w:rPr>
          <w:rFonts w:hint="default" w:cs="宋体"/>
          <w:color w:val="auto"/>
          <w:sz w:val="21"/>
          <w:szCs w:val="21"/>
        </w:rPr>
      </w:pPr>
      <w:bookmarkStart w:id="276" w:name="_Toc365967272"/>
      <w:bookmarkStart w:id="277" w:name="_Toc386526925"/>
      <w:bookmarkStart w:id="278" w:name="_Toc22908"/>
      <w:r>
        <w:rPr>
          <w:rFonts w:cs="宋体"/>
          <w:color w:val="auto"/>
          <w:sz w:val="21"/>
          <w:szCs w:val="21"/>
        </w:rPr>
        <w:t>15.5 承包人的合理化建议</w:t>
      </w:r>
      <w:bookmarkEnd w:id="276"/>
      <w:bookmarkEnd w:id="277"/>
      <w:bookmarkEnd w:id="278"/>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15.5.1承包人提出合理化建议的，应向监理人提交合理化建议说明，说明建议的内容和理由，以及实施该建议对合同价格和工期的影响.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15.4款【变更估价原则】约定执行。发包人不同意变更的，监理人应书面通知承包人。</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15.5.2合理化建议降低了合同价格或者提高了工程经济效益的，发包人可对承包人给予奖励，奖励的方法和金额约定</w:t>
      </w:r>
      <w:r>
        <w:rPr>
          <w:rFonts w:hint="eastAsia" w:ascii="宋体" w:hAnsi="宋体" w:cs="宋体"/>
          <w:color w:val="auto"/>
          <w:szCs w:val="21"/>
        </w:rPr>
        <w:t>对承包人提出合理化建议的奖励方法：</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kern w:val="0"/>
          <w:szCs w:val="21"/>
        </w:rPr>
        <w:t xml:space="preserve"> </w:t>
      </w:r>
    </w:p>
    <w:p>
      <w:pPr>
        <w:pStyle w:val="5"/>
        <w:spacing w:line="360" w:lineRule="auto"/>
        <w:rPr>
          <w:rFonts w:hint="default" w:cs="宋体"/>
          <w:color w:val="auto"/>
          <w:sz w:val="21"/>
          <w:szCs w:val="21"/>
        </w:rPr>
      </w:pPr>
      <w:bookmarkStart w:id="279" w:name="_Toc365967273"/>
      <w:bookmarkStart w:id="280" w:name="_Toc386526926"/>
      <w:bookmarkStart w:id="281" w:name="_Toc4671"/>
      <w:r>
        <w:rPr>
          <w:rFonts w:cs="宋体"/>
          <w:color w:val="auto"/>
          <w:sz w:val="21"/>
          <w:szCs w:val="21"/>
        </w:rPr>
        <w:t>15.6暂列金额</w:t>
      </w:r>
      <w:bookmarkEnd w:id="279"/>
      <w:bookmarkEnd w:id="280"/>
      <w:bookmarkEnd w:id="281"/>
      <w:r>
        <w:rPr>
          <w:rFonts w:cs="宋体"/>
          <w:color w:val="auto"/>
          <w:sz w:val="21"/>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（1）已签约合同价中的暂列金额由发包人掌握使用。 </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（2）发包人按照规定所作支付后，暂列金额如有余额归发包人</w:t>
      </w:r>
      <w:r>
        <w:rPr>
          <w:rFonts w:hint="eastAsia" w:ascii="宋体" w:hAnsi="宋体" w:cs="宋体"/>
          <w:color w:val="auto"/>
          <w:szCs w:val="21"/>
        </w:rPr>
        <w:t>。</w:t>
      </w:r>
    </w:p>
    <w:p>
      <w:pPr>
        <w:pStyle w:val="5"/>
        <w:spacing w:line="360" w:lineRule="auto"/>
        <w:rPr>
          <w:rFonts w:hint="default" w:cs="宋体"/>
          <w:color w:val="auto"/>
          <w:sz w:val="21"/>
          <w:szCs w:val="21"/>
        </w:rPr>
      </w:pPr>
      <w:bookmarkStart w:id="282" w:name="_Toc365967274"/>
      <w:bookmarkStart w:id="283" w:name="_Toc386526927"/>
      <w:bookmarkStart w:id="284" w:name="_Toc12799"/>
      <w:r>
        <w:rPr>
          <w:rFonts w:cs="宋体"/>
          <w:color w:val="auto"/>
          <w:sz w:val="21"/>
          <w:szCs w:val="21"/>
        </w:rPr>
        <w:t>15.7计日工</w:t>
      </w:r>
      <w:bookmarkEnd w:id="282"/>
      <w:bookmarkEnd w:id="283"/>
      <w:bookmarkEnd w:id="284"/>
      <w:r>
        <w:rPr>
          <w:rFonts w:cs="宋体"/>
          <w:color w:val="auto"/>
          <w:sz w:val="21"/>
          <w:szCs w:val="21"/>
        </w:rPr>
        <w:t xml:space="preserve">  </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15.7.1</w:t>
      </w:r>
      <w:r>
        <w:rPr>
          <w:rFonts w:hint="eastAsia" w:ascii="宋体" w:hAnsi="宋体" w:cs="宋体"/>
          <w:color w:val="auto"/>
          <w:kern w:val="0"/>
          <w:szCs w:val="21"/>
        </w:rPr>
        <w:t>已标价工程量清单或预算书中无相应的计日工单价的，按照合理的成本与利润构成的原则，由合同当事人按照第3.5款【商定或确定】确定变更工作的单价。</w:t>
      </w:r>
    </w:p>
    <w:p>
      <w:pPr>
        <w:pStyle w:val="5"/>
        <w:spacing w:line="360" w:lineRule="auto"/>
        <w:rPr>
          <w:rFonts w:hint="default" w:cs="宋体"/>
          <w:color w:val="auto"/>
          <w:sz w:val="21"/>
          <w:szCs w:val="21"/>
        </w:rPr>
      </w:pPr>
      <w:bookmarkStart w:id="285" w:name="_Toc365967275"/>
      <w:bookmarkStart w:id="286" w:name="_Toc386526928"/>
      <w:bookmarkStart w:id="287" w:name="_Toc1942"/>
      <w:r>
        <w:rPr>
          <w:rFonts w:cs="宋体"/>
          <w:color w:val="auto"/>
          <w:sz w:val="21"/>
          <w:szCs w:val="21"/>
        </w:rPr>
        <w:t>15.8暂估价</w:t>
      </w:r>
      <w:bookmarkEnd w:id="285"/>
      <w:bookmarkEnd w:id="286"/>
      <w:bookmarkEnd w:id="287"/>
    </w:p>
    <w:p>
      <w:pPr>
        <w:spacing w:line="360" w:lineRule="auto"/>
        <w:ind w:firstLine="210" w:firstLineChars="100"/>
        <w:jc w:val="left"/>
        <w:rPr>
          <w:rFonts w:ascii="宋体" w:hAnsi="宋体" w:cs="宋体"/>
          <w:color w:val="auto"/>
          <w:szCs w:val="21"/>
        </w:rPr>
      </w:pPr>
      <w:r>
        <w:rPr>
          <w:rFonts w:hint="eastAsia" w:ascii="宋体" w:hAnsi="宋体" w:cs="宋体"/>
          <w:color w:val="auto"/>
          <w:kern w:val="0"/>
          <w:szCs w:val="21"/>
        </w:rPr>
        <w:t>暂估价材料和工程设备的明细详见《附件：暂估价一览表》</w:t>
      </w:r>
      <w:r>
        <w:rPr>
          <w:rFonts w:hint="eastAsia" w:ascii="宋体" w:hAnsi="宋体" w:cs="宋体"/>
          <w:color w:val="auto"/>
          <w:szCs w:val="21"/>
        </w:rPr>
        <w:t>。</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15.8.1</w:t>
      </w:r>
      <w:r>
        <w:rPr>
          <w:rFonts w:hint="eastAsia" w:ascii="宋体" w:hAnsi="宋体" w:cs="宋体"/>
          <w:color w:val="auto"/>
          <w:kern w:val="0"/>
          <w:szCs w:val="21"/>
        </w:rPr>
        <w:t>对于依法必须招标的暂估价项目采取第</w:t>
      </w:r>
      <w:r>
        <w:rPr>
          <w:rFonts w:hint="eastAsia" w:ascii="宋体" w:hAnsi="宋体" w:cs="宋体"/>
          <w:color w:val="auto"/>
          <w:kern w:val="0"/>
          <w:szCs w:val="21"/>
          <w:u w:val="single"/>
        </w:rPr>
        <w:t xml:space="preserve">    </w:t>
      </w:r>
      <w:r>
        <w:rPr>
          <w:rFonts w:hint="eastAsia" w:ascii="宋体" w:hAnsi="宋体" w:cs="宋体"/>
          <w:color w:val="auto"/>
          <w:kern w:val="0"/>
          <w:szCs w:val="21"/>
        </w:rPr>
        <w:t>种方式。</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承包人应当根据施工进度计划，提前14天将招标文件通过监理人报送发包人审批，发包人应当在收到承包人报送的相关文件后7天内完成审批或提出修改意见；发包人有权确定上限控制价并委派评标委员会成员；</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15.8.2</w:t>
      </w:r>
      <w:r>
        <w:rPr>
          <w:rFonts w:hint="eastAsia" w:ascii="宋体" w:hAnsi="宋体" w:cs="宋体"/>
          <w:color w:val="auto"/>
          <w:kern w:val="0"/>
          <w:szCs w:val="21"/>
        </w:rPr>
        <w:t>对于不属于依法必须招标的暂估价项目，采取以下第</w:t>
      </w:r>
      <w:r>
        <w:rPr>
          <w:rFonts w:hint="eastAsia" w:ascii="宋体" w:hAnsi="宋体" w:cs="宋体"/>
          <w:color w:val="auto"/>
          <w:kern w:val="0"/>
          <w:szCs w:val="21"/>
          <w:u w:val="single"/>
        </w:rPr>
        <w:t xml:space="preserve">    </w:t>
      </w:r>
      <w:r>
        <w:rPr>
          <w:rFonts w:hint="eastAsia" w:ascii="宋体" w:hAnsi="宋体" w:cs="宋体"/>
          <w:color w:val="auto"/>
          <w:kern w:val="0"/>
          <w:szCs w:val="21"/>
        </w:rPr>
        <w:t>种方式确定：</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第1种方式：对于不属于依法必须招标的暂估价项目，按本项约定确认和批准：</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spacing w:line="360" w:lineRule="auto"/>
        <w:ind w:firstLine="420" w:firstLineChars="200"/>
        <w:jc w:val="left"/>
        <w:rPr>
          <w:rFonts w:ascii="宋体" w:hAnsi="宋体" w:cs="宋体"/>
          <w:color w:val="auto"/>
          <w:kern w:val="0"/>
          <w:sz w:val="30"/>
          <w:szCs w:val="32"/>
        </w:rPr>
      </w:pPr>
      <w:r>
        <w:rPr>
          <w:rFonts w:hint="eastAsia" w:ascii="宋体" w:hAnsi="宋体" w:cs="宋体"/>
          <w:color w:val="auto"/>
          <w:kern w:val="0"/>
          <w:szCs w:val="21"/>
        </w:rPr>
        <w:t>第2种方式：承包人按照第15.8.1项【依法必须招标的暂估价项目】约定的第1种方式确定暂估价项目。</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承包人具备实施暂估价项目的资格和条件的，经发包人和承包人协商一致后，可由承包人自行实施暂估价项目，合同当事人可以在合同条款约定具体事项。</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88" w:name="_Toc365967276"/>
      <w:bookmarkStart w:id="289" w:name="_Toc386526929"/>
      <w:bookmarkStart w:id="290" w:name="_Toc28537"/>
      <w:r>
        <w:rPr>
          <w:rFonts w:cs="宋体"/>
          <w:color w:val="auto"/>
          <w:sz w:val="21"/>
          <w:szCs w:val="21"/>
        </w:rPr>
        <w:t>16 价格调整</w:t>
      </w:r>
      <w:bookmarkEnd w:id="288"/>
      <w:bookmarkEnd w:id="289"/>
      <w:bookmarkEnd w:id="290"/>
      <w:r>
        <w:rPr>
          <w:rFonts w:cs="宋体"/>
          <w:color w:val="auto"/>
          <w:sz w:val="21"/>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16.1．1 物价波动引起的价格调整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物价波动引起合同价格变化的，采用以下第    种方式对合同价格进行调整：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第1种方式：采用价格指数调整价格差额。</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w:t>
      </w:r>
      <w:r>
        <w:rPr>
          <w:rFonts w:hint="eastAsia" w:ascii="宋体" w:hAnsi="宋体" w:cs="宋体"/>
          <w:color w:val="auto"/>
          <w:szCs w:val="21"/>
        </w:rPr>
        <w:t xml:space="preserve"> 。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第2种方式：采用造价信息调整价格差额。</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（1）关于基准价格的约定：</w:t>
      </w:r>
      <w:r>
        <w:rPr>
          <w:rFonts w:hint="eastAsia" w:ascii="宋体" w:hAnsi="宋体" w:cs="宋体"/>
          <w:color w:val="auto"/>
          <w:szCs w:val="21"/>
          <w:u w:val="single"/>
        </w:rPr>
        <w:t xml:space="preserve">                                             </w:t>
      </w:r>
      <w:r>
        <w:rPr>
          <w:rFonts w:hint="eastAsia" w:ascii="宋体" w:hAnsi="宋体" w:cs="宋体"/>
          <w:color w:val="auto"/>
          <w:szCs w:val="21"/>
        </w:rPr>
        <w:t>。（基准价格原则上应当按照我区工程造价管理机构发布的信息价，无信息价的可自行在主要材料设备一览表中约定）。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（2）材料、工程设备价格变化的价款调整按照发包人提供的基准价格，按以下风险范围规定执行: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承包人在已标价工程量清单或预算书中载明的主要材料、工程设备单价低于基准价格的：合同履行期间材料单价涨幅以基准价格为基础超过5%时，或材料单价跌幅以在已标价工程量清单或预算书中载明的主要材料、工程设备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承包人在已标价工程量清单或预算书中载明的主要材料、工程设备单价高于基准价格的：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③承包人在已标价工程量清单或预算书中载明的主要材料、工程设备单价等于基准价格的：合同履行期间材料单价涨跌幅以基准价格为基础超过±5%时，其超过部分据实调整。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45"/>
        <w:jc w:val="left"/>
        <w:rPr>
          <w:rFonts w:ascii="宋体" w:hAnsi="宋体" w:cs="宋体"/>
          <w:color w:val="auto"/>
          <w:szCs w:val="21"/>
        </w:rPr>
      </w:pPr>
      <w:r>
        <w:rPr>
          <w:rFonts w:hint="eastAsia" w:ascii="宋体" w:hAnsi="宋体" w:cs="宋体"/>
          <w:color w:val="auto"/>
          <w:szCs w:val="21"/>
        </w:rPr>
        <w:t>（3）人工、机械费调整</w:t>
      </w:r>
    </w:p>
    <w:p>
      <w:pPr>
        <w:spacing w:line="360" w:lineRule="auto"/>
        <w:ind w:firstLine="645"/>
        <w:jc w:val="left"/>
        <w:rPr>
          <w:rFonts w:ascii="宋体" w:hAnsi="宋体" w:cs="宋体"/>
          <w:color w:val="auto"/>
          <w:szCs w:val="21"/>
        </w:rPr>
      </w:pPr>
      <w:r>
        <w:rPr>
          <w:rFonts w:hint="eastAsia" w:ascii="宋体" w:hAnsi="宋体" w:cs="宋体"/>
          <w:color w:val="auto"/>
          <w:szCs w:val="21"/>
        </w:rPr>
        <w:t>人工、机械费按照我区建设行政主管部门或其授权的工程造价管理机构发布的人工费、机械台班单价或机械使用费系数进行调整。</w:t>
      </w:r>
    </w:p>
    <w:p>
      <w:pPr>
        <w:spacing w:line="360" w:lineRule="auto"/>
        <w:ind w:left="90" w:leftChars="43"/>
        <w:jc w:val="left"/>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291" w:name="_Toc365967277"/>
      <w:bookmarkStart w:id="292" w:name="_Toc386526930"/>
      <w:bookmarkStart w:id="293" w:name="_Toc10313"/>
      <w:r>
        <w:rPr>
          <w:rFonts w:cs="宋体"/>
          <w:color w:val="auto"/>
          <w:sz w:val="21"/>
          <w:szCs w:val="21"/>
        </w:rPr>
        <w:t>17 计量与支付</w:t>
      </w:r>
      <w:bookmarkEnd w:id="291"/>
      <w:bookmarkEnd w:id="292"/>
      <w:bookmarkEnd w:id="293"/>
    </w:p>
    <w:p>
      <w:pPr>
        <w:pStyle w:val="5"/>
        <w:spacing w:line="360" w:lineRule="auto"/>
        <w:rPr>
          <w:rFonts w:hint="default" w:cs="宋体"/>
          <w:color w:val="auto"/>
          <w:sz w:val="21"/>
          <w:szCs w:val="21"/>
        </w:rPr>
      </w:pPr>
      <w:bookmarkStart w:id="294" w:name="_Toc27937"/>
      <w:bookmarkStart w:id="295" w:name="_Toc365967278"/>
      <w:bookmarkStart w:id="296" w:name="_Toc386526931"/>
      <w:r>
        <w:rPr>
          <w:rFonts w:cs="宋体"/>
          <w:color w:val="auto"/>
          <w:sz w:val="21"/>
          <w:szCs w:val="21"/>
        </w:rPr>
        <w:t>17.1 计量</w:t>
      </w:r>
      <w:bookmarkEnd w:id="294"/>
      <w:bookmarkEnd w:id="295"/>
      <w:bookmarkEnd w:id="296"/>
    </w:p>
    <w:p>
      <w:pPr>
        <w:spacing w:line="360" w:lineRule="auto"/>
        <w:ind w:firstLine="420" w:firstLineChars="200"/>
        <w:rPr>
          <w:rFonts w:ascii="宋体" w:hAnsi="宋体" w:cs="宋体"/>
          <w:color w:val="auto"/>
          <w:szCs w:val="21"/>
        </w:rPr>
      </w:pPr>
      <w:r>
        <w:rPr>
          <w:rFonts w:hint="eastAsia" w:ascii="宋体" w:hAnsi="宋体" w:cs="宋体"/>
          <w:color w:val="auto"/>
          <w:szCs w:val="21"/>
        </w:rPr>
        <w:t>17.1.2 计量方法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工程量计算规则执行国家标准《工程量清单计价规范》或其适用的修订版本。除合同另有约定外，承包人实际完成的工程量按约定的工程量计算规则和有合同约束力的图纸进行计量。</w:t>
      </w:r>
    </w:p>
    <w:p>
      <w:pPr>
        <w:pStyle w:val="53"/>
        <w:spacing w:line="360" w:lineRule="auto"/>
        <w:ind w:firstLine="420" w:firstLineChars="200"/>
        <w:rPr>
          <w:rFonts w:ascii="宋体" w:hAnsi="宋体" w:cs="宋体"/>
          <w:color w:val="auto"/>
        </w:rPr>
      </w:pPr>
      <w:r>
        <w:rPr>
          <w:rFonts w:hint="eastAsia" w:ascii="宋体" w:hAnsi="宋体" w:cs="宋体"/>
          <w:color w:val="auto"/>
        </w:rPr>
        <w:t>17.1.3 计量周期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（1）本合同的计量周期为月，每月</w:t>
      </w:r>
      <w:r>
        <w:rPr>
          <w:rFonts w:hint="eastAsia" w:ascii="宋体" w:hAnsi="宋体" w:cs="宋体"/>
          <w:color w:val="auto"/>
          <w:szCs w:val="21"/>
          <w:u w:val="single"/>
        </w:rPr>
        <w:t xml:space="preserve">       </w:t>
      </w:r>
      <w:r>
        <w:rPr>
          <w:rFonts w:hint="eastAsia" w:ascii="宋体" w:hAnsi="宋体" w:cs="宋体"/>
          <w:color w:val="auto"/>
          <w:szCs w:val="21"/>
        </w:rPr>
        <w:t>日为当月计量截止日期（不含当日）和下月计量起始日期（含当日）。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（2）本合同</w:t>
      </w:r>
      <w:r>
        <w:rPr>
          <w:rFonts w:hint="eastAsia" w:ascii="宋体" w:hAnsi="宋体" w:cs="宋体"/>
          <w:color w:val="auto"/>
          <w:szCs w:val="21"/>
          <w:u w:val="single"/>
        </w:rPr>
        <w:t xml:space="preserve">        </w:t>
      </w:r>
      <w:r>
        <w:rPr>
          <w:rFonts w:hint="eastAsia" w:ascii="宋体" w:hAnsi="宋体" w:cs="宋体"/>
          <w:color w:val="auto"/>
          <w:szCs w:val="21"/>
        </w:rPr>
        <w:t xml:space="preserve"> （执行（采用单价合同形式时）／不执行（采用总价合同形式时））通用合同条款本项约定的单价子目计量。总价子目计量方法按专用合同条款第17.1.5项总价子目的计量——</w:t>
      </w:r>
      <w:r>
        <w:rPr>
          <w:rFonts w:hint="eastAsia" w:ascii="宋体" w:hAnsi="宋体" w:cs="宋体"/>
          <w:color w:val="auto"/>
          <w:szCs w:val="21"/>
          <w:u w:val="single"/>
        </w:rPr>
        <w:t xml:space="preserve">         </w:t>
      </w:r>
      <w:r>
        <w:rPr>
          <w:rFonts w:hint="eastAsia" w:ascii="宋体" w:hAnsi="宋体" w:cs="宋体"/>
          <w:color w:val="auto"/>
          <w:szCs w:val="21"/>
        </w:rPr>
        <w:t>（支付分解报告／按实际完成工程量计量）。</w:t>
      </w:r>
    </w:p>
    <w:p>
      <w:pPr>
        <w:pStyle w:val="53"/>
        <w:spacing w:line="360" w:lineRule="auto"/>
        <w:ind w:firstLine="420" w:firstLineChars="200"/>
        <w:rPr>
          <w:rFonts w:ascii="宋体" w:hAnsi="宋体" w:cs="宋体"/>
          <w:color w:val="auto"/>
        </w:rPr>
      </w:pPr>
      <w:r>
        <w:rPr>
          <w:rFonts w:hint="eastAsia" w:ascii="宋体" w:hAnsi="宋体" w:cs="宋体"/>
          <w:color w:val="auto"/>
        </w:rPr>
        <w:t>17.1.5 总价子目的计量一支付分解报告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（1）总价子目的价格调整方法：</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（2）列入每月进度付款申请单中各总价子目的价值为有合同约束力的支付分解表中对应月份的总价子目总价值。</w:t>
      </w:r>
    </w:p>
    <w:p>
      <w:pPr>
        <w:spacing w:line="360" w:lineRule="auto"/>
        <w:ind w:firstLine="420" w:firstLineChars="200"/>
        <w:rPr>
          <w:rFonts w:ascii="宋体" w:hAnsi="宋体" w:cs="宋体"/>
          <w:color w:val="auto"/>
          <w:szCs w:val="21"/>
        </w:rPr>
      </w:pPr>
      <w:r>
        <w:rPr>
          <w:rFonts w:hint="eastAsia" w:ascii="宋体" w:hAnsi="宋体" w:cs="宋体"/>
          <w:color w:val="auto"/>
          <w:szCs w:val="21"/>
        </w:rPr>
        <w:t>（3）监理人根据有合同约束力的支付分解表复核列入每月进度付款申请单中的总价子目的总价值。</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（4）除按照第15条约定的变更外，在竣工结算时总价子目的工程量不应当重新计量，签约合同价所基于的工程量即是用于竣工结算的最终工程量。</w:t>
      </w:r>
    </w:p>
    <w:p>
      <w:pPr>
        <w:pStyle w:val="53"/>
        <w:spacing w:line="360" w:lineRule="auto"/>
        <w:ind w:firstLine="420" w:firstLineChars="200"/>
        <w:rPr>
          <w:rFonts w:ascii="宋体" w:hAnsi="宋体" w:cs="宋体"/>
          <w:color w:val="auto"/>
        </w:rPr>
      </w:pPr>
      <w:r>
        <w:rPr>
          <w:rFonts w:hint="eastAsia" w:ascii="宋体" w:hAnsi="宋体" w:cs="宋体"/>
          <w:color w:val="auto"/>
        </w:rPr>
        <w:t>17.1.5总价子目的计量一按实际完成工程量计量</w:t>
      </w:r>
    </w:p>
    <w:p>
      <w:pPr>
        <w:spacing w:line="360" w:lineRule="auto"/>
        <w:ind w:firstLine="420" w:firstLineChars="200"/>
        <w:rPr>
          <w:rFonts w:ascii="宋体" w:hAnsi="宋体" w:cs="宋体"/>
          <w:color w:val="auto"/>
          <w:szCs w:val="21"/>
        </w:rPr>
      </w:pPr>
      <w:r>
        <w:rPr>
          <w:rFonts w:hint="eastAsia" w:ascii="宋体" w:hAnsi="宋体" w:cs="宋体"/>
          <w:color w:val="auto"/>
          <w:szCs w:val="21"/>
        </w:rPr>
        <w:t>（1）总价子目的价格调整方法：</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2）承包人在约定的每月计量截止日期后，对已完成的分部分项工程的子目（包括在工程量清单中给出具体工程量的措施项目的相关子目），按照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cs="宋体"/>
          <w:color w:val="auto"/>
          <w:szCs w:val="21"/>
        </w:rPr>
      </w:pPr>
      <w:r>
        <w:rPr>
          <w:rFonts w:hint="eastAsia" w:ascii="宋体" w:hAnsi="宋体" w:cs="宋体"/>
          <w:color w:val="auto"/>
          <w:szCs w:val="21"/>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（5）除按照第15条约定的变更外，在竣工结算时总价子目的工程量不应当重新计量，签约合同价所基于的工程量即是用于竣工结算的最终工程量。</w:t>
      </w:r>
    </w:p>
    <w:p>
      <w:pPr>
        <w:pStyle w:val="5"/>
        <w:spacing w:line="360" w:lineRule="auto"/>
        <w:rPr>
          <w:rFonts w:hint="default" w:cs="宋体"/>
          <w:color w:val="auto"/>
          <w:sz w:val="21"/>
          <w:szCs w:val="21"/>
        </w:rPr>
      </w:pPr>
      <w:bookmarkStart w:id="297" w:name="_Toc365967279"/>
      <w:bookmarkStart w:id="298" w:name="_Toc386526932"/>
      <w:bookmarkStart w:id="299" w:name="_Toc20147"/>
      <w:r>
        <w:rPr>
          <w:rFonts w:cs="宋体"/>
          <w:color w:val="auto"/>
          <w:sz w:val="21"/>
          <w:szCs w:val="21"/>
        </w:rPr>
        <w:t>17.2 预付款</w:t>
      </w:r>
      <w:bookmarkEnd w:id="297"/>
      <w:bookmarkEnd w:id="298"/>
      <w:bookmarkEnd w:id="299"/>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17.2.1 预付款：预付款用于承包人为合同工程施工购置材料、工程设备，购置或租赁施工设备、修建临时设施以及组织施工队伍进场等所需的款项。 </w:t>
      </w:r>
      <w:r>
        <w:rPr>
          <w:rFonts w:hint="eastAsia" w:ascii="宋体" w:hAnsi="宋体" w:cs="宋体"/>
          <w:color w:val="auto"/>
          <w:szCs w:val="21"/>
        </w:rPr>
        <w:t>预付款的支付比例</w:t>
      </w:r>
      <w:r>
        <w:rPr>
          <w:rFonts w:hint="eastAsia" w:ascii="宋体" w:hAnsi="宋体" w:cs="宋体"/>
          <w:color w:val="auto"/>
          <w:szCs w:val="21"/>
          <w:u w:val="single"/>
        </w:rPr>
        <w:t>（</w:t>
      </w:r>
      <w:r>
        <w:rPr>
          <w:rFonts w:hint="eastAsia" w:ascii="宋体" w:hAnsi="宋体" w:cs="宋体"/>
          <w:bCs/>
          <w:color w:val="auto"/>
          <w:szCs w:val="21"/>
          <w:u w:val="single"/>
        </w:rPr>
        <w:t>合同价款〈扣除暂列金额〉的30%</w:t>
      </w:r>
      <w:r>
        <w:rPr>
          <w:rFonts w:hint="eastAsia" w:ascii="宋体" w:hAnsi="宋体" w:cs="宋体"/>
          <w:bCs/>
          <w:color w:val="auto"/>
          <w:szCs w:val="21"/>
        </w:rPr>
        <w:t>。承包人对预付款必须专用于合同工程</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17.2.2 预付款保函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应在签订合同或向发包人提供与预付款等额的预付款保函（如有）后向发包人提交预付款支付申请。发包人应对在收到支付申请的7天内进行核实后向承包人发出预付款支付证书，并在签发支付证书后的7天内向承包人支付预付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17.2.3 发包人的责任：发包人没有按时支付预付款的，承包人可催告发包人支付；发包人在付款期满后的7天内仍未支付的，承包人可在付款期满后的第8天起暂停施工。发包人应承担由此增加的费用和（或）延误的工期，并向承包人支付合理利润。 </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17.2.4 预付款的扣回与还清</w:t>
      </w:r>
    </w:p>
    <w:p>
      <w:pPr>
        <w:spacing w:line="360" w:lineRule="auto"/>
        <w:ind w:firstLine="420" w:firstLineChars="200"/>
        <w:rPr>
          <w:rFonts w:ascii="宋体" w:hAnsi="宋体" w:cs="宋体"/>
          <w:color w:val="auto"/>
          <w:szCs w:val="21"/>
        </w:rPr>
      </w:pPr>
      <w:r>
        <w:rPr>
          <w:rFonts w:hint="eastAsia" w:ascii="宋体" w:hAnsi="宋体" w:cs="宋体"/>
          <w:color w:val="auto"/>
          <w:szCs w:val="21"/>
        </w:rPr>
        <w:t>预付款应从每支付期应支付给承包人的工程进度款中分四次扣回，直到扣回的金额达到合同约定的预付款金额为止。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17.2.5 承包人的预付款保函：（如有）的担保金额根据预付款扣回的数额相应递减，但在预付款全部扣回之前一直保持有效。发包人应在预付款扣完后的14天内将预付款保函退还给承包人。</w:t>
      </w:r>
    </w:p>
    <w:p>
      <w:pPr>
        <w:pStyle w:val="5"/>
        <w:spacing w:line="360" w:lineRule="auto"/>
        <w:rPr>
          <w:rFonts w:hint="default" w:cs="宋体"/>
          <w:color w:val="auto"/>
          <w:sz w:val="21"/>
          <w:szCs w:val="21"/>
        </w:rPr>
      </w:pPr>
      <w:bookmarkStart w:id="300" w:name="_Toc386526933"/>
      <w:bookmarkStart w:id="301" w:name="_Toc365967280"/>
      <w:bookmarkStart w:id="302" w:name="_Toc24540"/>
      <w:r>
        <w:rPr>
          <w:rFonts w:cs="宋体"/>
          <w:color w:val="auto"/>
          <w:sz w:val="21"/>
          <w:szCs w:val="21"/>
        </w:rPr>
        <w:t>17.3 工程进度付款</w:t>
      </w:r>
      <w:bookmarkEnd w:id="300"/>
      <w:bookmarkEnd w:id="301"/>
      <w:bookmarkEnd w:id="302"/>
    </w:p>
    <w:p>
      <w:pPr>
        <w:ind w:firstLine="420" w:firstLineChars="200"/>
        <w:rPr>
          <w:rFonts w:ascii="宋体" w:hAnsi="宋体" w:cs="宋体"/>
          <w:color w:val="auto"/>
          <w:szCs w:val="21"/>
        </w:rPr>
      </w:pPr>
      <w:r>
        <w:rPr>
          <w:rFonts w:hint="eastAsia" w:ascii="宋体" w:hAnsi="宋体" w:cs="宋体"/>
          <w:color w:val="auto"/>
          <w:szCs w:val="21"/>
          <w:highlight w:val="yellow"/>
        </w:rPr>
        <w:t>工程款原则上按进度支付，合同内进度款支付限额为已完成工程量的85%（含已支付的预付款），工程变更部分进度款支付限额为已完成工程量并经市财政评审中心审定后的70</w:t>
      </w:r>
      <w:r>
        <w:rPr>
          <w:rFonts w:ascii="宋体" w:hAnsi="宋体" w:cs="宋体"/>
          <w:color w:val="auto"/>
          <w:szCs w:val="21"/>
          <w:highlight w:val="yellow"/>
        </w:rPr>
        <w:t>%</w:t>
      </w:r>
      <w:r>
        <w:rPr>
          <w:rFonts w:hint="eastAsia" w:ascii="宋体" w:hAnsi="宋体" w:cs="宋体"/>
          <w:color w:val="auto"/>
          <w:szCs w:val="21"/>
          <w:highlight w:val="yellow"/>
        </w:rPr>
        <w:t>；工程完工验收达到质量要求并竣工验收合格后支付至固定总价合同价款的97%，工程变更部分结算经市财政评审中心或审计部门审定后，变更工程款支付至结算审定价的</w:t>
      </w:r>
      <w:r>
        <w:rPr>
          <w:rFonts w:ascii="宋体" w:hAnsi="宋体" w:cs="宋体"/>
          <w:color w:val="auto"/>
          <w:szCs w:val="21"/>
          <w:highlight w:val="yellow"/>
        </w:rPr>
        <w:t>9</w:t>
      </w:r>
      <w:r>
        <w:rPr>
          <w:rFonts w:hint="eastAsia" w:ascii="宋体" w:hAnsi="宋体" w:cs="宋体"/>
          <w:color w:val="auto"/>
          <w:szCs w:val="21"/>
          <w:highlight w:val="yellow"/>
        </w:rPr>
        <w:t>7</w:t>
      </w:r>
      <w:r>
        <w:rPr>
          <w:rFonts w:ascii="宋体" w:hAnsi="宋体" w:cs="宋体"/>
          <w:color w:val="auto"/>
          <w:szCs w:val="21"/>
          <w:highlight w:val="yellow"/>
        </w:rPr>
        <w:t>%</w:t>
      </w:r>
      <w:r>
        <w:rPr>
          <w:rFonts w:hint="eastAsia" w:ascii="宋体" w:hAnsi="宋体" w:cs="宋体"/>
          <w:color w:val="auto"/>
          <w:szCs w:val="21"/>
          <w:highlight w:val="yellow"/>
        </w:rPr>
        <w:t>；发包人按合同价款及变更结算价款的总额3</w:t>
      </w:r>
      <w:r>
        <w:rPr>
          <w:rFonts w:ascii="宋体" w:hAnsi="宋体" w:cs="宋体"/>
          <w:color w:val="auto"/>
          <w:szCs w:val="21"/>
          <w:highlight w:val="yellow"/>
        </w:rPr>
        <w:t>%</w:t>
      </w:r>
      <w:r>
        <w:rPr>
          <w:rFonts w:hint="eastAsia" w:ascii="宋体" w:hAnsi="宋体" w:cs="宋体"/>
          <w:color w:val="auto"/>
          <w:szCs w:val="21"/>
          <w:highlight w:val="yellow"/>
        </w:rPr>
        <w:t>预留工程质量保修金，待工程质量保修期满后返还。</w:t>
      </w:r>
    </w:p>
    <w:p>
      <w:pPr>
        <w:pStyle w:val="5"/>
        <w:spacing w:line="360" w:lineRule="auto"/>
        <w:rPr>
          <w:rFonts w:hint="default" w:cs="宋体"/>
          <w:color w:val="auto"/>
        </w:rPr>
      </w:pPr>
      <w:bookmarkStart w:id="303" w:name="_Toc365967281"/>
      <w:bookmarkStart w:id="304" w:name="_Toc386526934"/>
      <w:bookmarkStart w:id="305" w:name="_Toc30779"/>
      <w:r>
        <w:rPr>
          <w:rFonts w:cs="宋体"/>
          <w:color w:val="auto"/>
          <w:sz w:val="21"/>
          <w:szCs w:val="21"/>
        </w:rPr>
        <w:t>17.4 质量保证金</w:t>
      </w:r>
      <w:bookmarkEnd w:id="303"/>
      <w:bookmarkEnd w:id="304"/>
      <w:bookmarkEnd w:id="305"/>
    </w:p>
    <w:p>
      <w:pPr>
        <w:snapToGrid w:val="0"/>
        <w:spacing w:line="360" w:lineRule="auto"/>
        <w:rPr>
          <w:rFonts w:ascii="宋体" w:hAnsi="宋体" w:cs="宋体"/>
          <w:color w:val="auto"/>
        </w:rPr>
      </w:pPr>
      <w:r>
        <w:rPr>
          <w:rFonts w:hint="eastAsia" w:ascii="宋体" w:hAnsi="宋体" w:cs="宋体"/>
          <w:color w:val="auto"/>
        </w:rPr>
        <w:t xml:space="preserve">    17.4.1 质量保证金的使用：承包人未按照法律法规有关规定和合同约定履行质量保修义务的，发包人有权从质量保证金中扣留用于质量保修的各项支出。</w:t>
      </w:r>
    </w:p>
    <w:p>
      <w:pPr>
        <w:snapToGrid w:val="0"/>
        <w:spacing w:line="360" w:lineRule="auto"/>
        <w:rPr>
          <w:rFonts w:ascii="宋体" w:hAnsi="宋体" w:cs="宋体"/>
          <w:color w:val="auto"/>
        </w:rPr>
      </w:pPr>
      <w:r>
        <w:rPr>
          <w:rFonts w:hint="eastAsia" w:ascii="宋体" w:hAnsi="宋体" w:cs="宋体"/>
          <w:color w:val="auto"/>
        </w:rPr>
        <w:t xml:space="preserve">    17.4.2 质量保修金比例：</w:t>
      </w:r>
      <w:r>
        <w:rPr>
          <w:rFonts w:hint="eastAsia" w:ascii="宋体" w:hAnsi="宋体" w:cs="宋体"/>
          <w:color w:val="auto"/>
          <w:u w:val="single"/>
        </w:rPr>
        <w:t xml:space="preserve"> </w:t>
      </w:r>
      <w:r>
        <w:rPr>
          <w:rFonts w:hint="eastAsia" w:ascii="宋体" w:hAnsi="宋体" w:cs="宋体"/>
          <w:bCs/>
          <w:color w:val="auto"/>
          <w:u w:val="single"/>
        </w:rPr>
        <w:t>工程结算价的3%</w:t>
      </w:r>
      <w:r>
        <w:rPr>
          <w:rFonts w:hint="eastAsia" w:ascii="宋体" w:hAnsi="宋体" w:cs="宋体"/>
          <w:color w:val="auto"/>
        </w:rPr>
        <w:t>。</w:t>
      </w:r>
    </w:p>
    <w:p>
      <w:pPr>
        <w:snapToGrid w:val="0"/>
        <w:spacing w:line="360" w:lineRule="auto"/>
        <w:rPr>
          <w:rFonts w:ascii="宋体" w:hAnsi="宋体" w:cs="宋体"/>
          <w:color w:val="auto"/>
        </w:rPr>
      </w:pPr>
      <w:r>
        <w:rPr>
          <w:rFonts w:hint="eastAsia" w:ascii="宋体" w:hAnsi="宋体" w:cs="宋体"/>
          <w:color w:val="auto"/>
        </w:rPr>
        <w:t xml:space="preserve">    17.4.3 质量保修金分两次</w:t>
      </w:r>
      <w:r>
        <w:rPr>
          <w:rFonts w:hint="eastAsia" w:ascii="宋体" w:hAnsi="宋体" w:cs="宋体"/>
          <w:color w:val="auto"/>
          <w:szCs w:val="21"/>
        </w:rPr>
        <w:t>返还承包人:第一次返还的时间及金额：发包人在工程竣工验收合格之日起满两年后14天内将保修金的70%返回给承包人。第二次返还的时间及金额：</w:t>
      </w:r>
      <w:r>
        <w:rPr>
          <w:rFonts w:hint="eastAsia" w:ascii="宋体" w:hAnsi="宋体" w:cs="宋体"/>
          <w:color w:val="auto"/>
        </w:rPr>
        <w:t>发包人</w:t>
      </w:r>
      <w:r>
        <w:rPr>
          <w:rFonts w:hint="eastAsia" w:ascii="宋体" w:hAnsi="宋体" w:cs="宋体"/>
          <w:color w:val="auto"/>
          <w:szCs w:val="21"/>
        </w:rPr>
        <w:t>在竣工验收合格之日起满五年后14天内返还剩余部分</w:t>
      </w:r>
      <w:r>
        <w:rPr>
          <w:rFonts w:hint="eastAsia" w:ascii="宋体" w:hAnsi="宋体" w:cs="宋体"/>
          <w:color w:val="auto"/>
        </w:rPr>
        <w:t>。质量保证金的返还，并不能免除承包人按照合同约定应承担的质量保修责任和应履行的质量保修义务。</w:t>
      </w:r>
    </w:p>
    <w:p>
      <w:pPr>
        <w:pStyle w:val="5"/>
        <w:spacing w:line="360" w:lineRule="auto"/>
        <w:rPr>
          <w:rFonts w:hint="default" w:cs="宋体"/>
          <w:color w:val="auto"/>
          <w:sz w:val="21"/>
          <w:szCs w:val="21"/>
        </w:rPr>
      </w:pPr>
      <w:bookmarkStart w:id="306" w:name="_Toc365967282"/>
      <w:bookmarkStart w:id="307" w:name="_Toc386526935"/>
      <w:bookmarkStart w:id="308" w:name="_Toc17215"/>
      <w:r>
        <w:rPr>
          <w:rFonts w:cs="宋体"/>
          <w:color w:val="auto"/>
          <w:sz w:val="21"/>
          <w:szCs w:val="21"/>
        </w:rPr>
        <w:t>17.5 竣工结算</w:t>
      </w:r>
      <w:bookmarkEnd w:id="306"/>
      <w:bookmarkEnd w:id="307"/>
      <w:bookmarkEnd w:id="308"/>
    </w:p>
    <w:p>
      <w:pPr>
        <w:spacing w:line="360" w:lineRule="auto"/>
        <w:ind w:firstLine="420"/>
        <w:rPr>
          <w:rFonts w:ascii="宋体" w:hAnsi="宋体" w:cs="宋体"/>
          <w:color w:val="auto"/>
        </w:rPr>
      </w:pPr>
      <w:r>
        <w:rPr>
          <w:rFonts w:hint="eastAsia" w:ascii="宋体" w:hAnsi="宋体" w:cs="宋体"/>
          <w:color w:val="auto"/>
        </w:rPr>
        <w:t>竣工付款申请单份数：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rPr>
          <w:rFonts w:ascii="宋体" w:hAnsi="宋体" w:cs="宋体"/>
          <w:color w:val="auto"/>
        </w:rPr>
      </w:pPr>
      <w:r>
        <w:rPr>
          <w:rFonts w:hint="eastAsia" w:ascii="宋体" w:hAnsi="宋体" w:cs="宋体"/>
          <w:color w:val="auto"/>
        </w:rPr>
        <w:t>竣工付款申请单期限：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09" w:name="_Toc365967283"/>
      <w:bookmarkStart w:id="310" w:name="_Toc386526936"/>
      <w:bookmarkStart w:id="311" w:name="_Toc32447"/>
      <w:r>
        <w:rPr>
          <w:rFonts w:cs="宋体"/>
          <w:color w:val="auto"/>
          <w:sz w:val="21"/>
          <w:szCs w:val="21"/>
        </w:rPr>
        <w:t>17.6 最终结清</w:t>
      </w:r>
      <w:bookmarkEnd w:id="309"/>
      <w:bookmarkEnd w:id="310"/>
      <w:bookmarkEnd w:id="311"/>
    </w:p>
    <w:p>
      <w:pPr>
        <w:spacing w:line="360" w:lineRule="auto"/>
        <w:ind w:firstLine="420"/>
        <w:rPr>
          <w:rFonts w:ascii="宋体" w:hAnsi="宋体" w:cs="宋体"/>
          <w:color w:val="auto"/>
          <w:szCs w:val="21"/>
        </w:rPr>
      </w:pPr>
      <w:r>
        <w:rPr>
          <w:rFonts w:hint="eastAsia" w:ascii="宋体" w:hAnsi="宋体" w:cs="宋体"/>
          <w:color w:val="auto"/>
          <w:szCs w:val="21"/>
        </w:rPr>
        <w:t>最终结清申请单份数：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rPr>
          <w:rFonts w:ascii="宋体" w:hAnsi="宋体" w:cs="宋体"/>
          <w:color w:val="auto"/>
          <w:szCs w:val="21"/>
        </w:rPr>
      </w:pPr>
      <w:r>
        <w:rPr>
          <w:rFonts w:hint="eastAsia" w:ascii="宋体" w:hAnsi="宋体" w:cs="宋体"/>
          <w:color w:val="auto"/>
          <w:szCs w:val="21"/>
        </w:rPr>
        <w:t>最终结清申请单期限：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12" w:name="_Toc365967284"/>
      <w:bookmarkStart w:id="313" w:name="_Toc386526937"/>
      <w:bookmarkStart w:id="314" w:name="_Toc11211"/>
      <w:r>
        <w:rPr>
          <w:rFonts w:cs="宋体"/>
          <w:color w:val="auto"/>
          <w:sz w:val="21"/>
          <w:szCs w:val="21"/>
        </w:rPr>
        <w:t>18 竣工验收</w:t>
      </w:r>
      <w:bookmarkEnd w:id="312"/>
      <w:bookmarkEnd w:id="313"/>
      <w:bookmarkEnd w:id="314"/>
    </w:p>
    <w:p>
      <w:pPr>
        <w:pStyle w:val="5"/>
        <w:spacing w:line="360" w:lineRule="auto"/>
        <w:rPr>
          <w:rFonts w:hint="default" w:cs="宋体"/>
          <w:color w:val="auto"/>
          <w:sz w:val="21"/>
          <w:szCs w:val="21"/>
        </w:rPr>
      </w:pPr>
      <w:bookmarkStart w:id="315" w:name="_Toc365967285"/>
      <w:bookmarkStart w:id="316" w:name="_Toc386526938"/>
      <w:bookmarkStart w:id="317" w:name="_Toc9839"/>
      <w:r>
        <w:rPr>
          <w:rFonts w:cs="宋体"/>
          <w:color w:val="auto"/>
          <w:sz w:val="21"/>
          <w:szCs w:val="21"/>
        </w:rPr>
        <w:t>18.2 竣工验收申请报告</w:t>
      </w:r>
      <w:bookmarkEnd w:id="315"/>
      <w:bookmarkEnd w:id="316"/>
      <w:bookmarkEnd w:id="317"/>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竣工验收资料的份数：</w:t>
      </w:r>
      <w:r>
        <w:rPr>
          <w:rFonts w:hint="eastAsia" w:ascii="宋体" w:hAnsi="宋体" w:cs="宋体"/>
          <w:color w:val="auto"/>
          <w:szCs w:val="21"/>
          <w:u w:val="single"/>
        </w:rPr>
        <w:t xml:space="preserve">               </w:t>
      </w:r>
      <w:r>
        <w:rPr>
          <w:rFonts w:hint="eastAsia" w:ascii="宋体" w:hAnsi="宋体" w:cs="宋体"/>
          <w:color w:val="auto"/>
          <w:szCs w:val="21"/>
          <w:u w:val="single"/>
        </w:rPr>
        <w:t xml:space="preserve"> 伍份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竣工验收资料的费用支付方式：</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18" w:name="_Toc365967286"/>
      <w:bookmarkStart w:id="319" w:name="_Toc386526939"/>
      <w:bookmarkStart w:id="320" w:name="_Toc4060"/>
      <w:r>
        <w:rPr>
          <w:rFonts w:cs="宋体"/>
          <w:color w:val="auto"/>
          <w:sz w:val="21"/>
          <w:szCs w:val="21"/>
        </w:rPr>
        <w:t>18.3 验收</w:t>
      </w:r>
      <w:bookmarkEnd w:id="318"/>
      <w:bookmarkEnd w:id="319"/>
      <w:bookmarkEnd w:id="320"/>
    </w:p>
    <w:p>
      <w:pPr>
        <w:spacing w:line="360" w:lineRule="auto"/>
        <w:ind w:firstLine="420" w:firstLineChars="200"/>
        <w:rPr>
          <w:rFonts w:ascii="宋体" w:hAnsi="宋体" w:cs="宋体"/>
          <w:color w:val="auto"/>
          <w:szCs w:val="21"/>
        </w:rPr>
      </w:pPr>
      <w:r>
        <w:rPr>
          <w:rFonts w:hint="eastAsia" w:ascii="宋体" w:hAnsi="宋体" w:cs="宋体"/>
          <w:color w:val="auto"/>
          <w:szCs w:val="21"/>
        </w:rPr>
        <w:t>18.3.5经验收合格的工程，实际竣工日期为承包人按照第18.2款提交竣工验收申请报告或按照本款重新提交竣工验收申请报告的日期（以两者中时间在后者为准）。</w:t>
      </w:r>
    </w:p>
    <w:p>
      <w:pPr>
        <w:pStyle w:val="5"/>
        <w:spacing w:line="360" w:lineRule="auto"/>
        <w:rPr>
          <w:rFonts w:hint="default" w:cs="宋体"/>
          <w:color w:val="auto"/>
          <w:sz w:val="21"/>
          <w:szCs w:val="21"/>
        </w:rPr>
      </w:pPr>
      <w:bookmarkStart w:id="321" w:name="_Toc365967287"/>
      <w:bookmarkStart w:id="322" w:name="_Toc386526940"/>
      <w:bookmarkStart w:id="323" w:name="_Toc27515"/>
      <w:r>
        <w:rPr>
          <w:rFonts w:cs="宋体"/>
          <w:color w:val="auto"/>
          <w:sz w:val="21"/>
          <w:szCs w:val="21"/>
        </w:rPr>
        <w:t>18.5 施工期运行</w:t>
      </w:r>
      <w:bookmarkEnd w:id="321"/>
      <w:bookmarkEnd w:id="322"/>
      <w:bookmarkEnd w:id="323"/>
    </w:p>
    <w:p>
      <w:pPr>
        <w:spacing w:line="360" w:lineRule="auto"/>
        <w:ind w:firstLine="420" w:firstLineChars="200"/>
        <w:rPr>
          <w:rFonts w:ascii="宋体" w:hAnsi="宋体" w:cs="宋体"/>
          <w:color w:val="auto"/>
          <w:szCs w:val="21"/>
        </w:rPr>
      </w:pPr>
      <w:r>
        <w:rPr>
          <w:rFonts w:hint="eastAsia" w:ascii="宋体" w:hAnsi="宋体" w:cs="宋体"/>
          <w:color w:val="auto"/>
          <w:szCs w:val="21"/>
        </w:rPr>
        <w:t>18.5.1需要施工期运行的单位工程或设备安装工程：</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24" w:name="_Toc365967288"/>
      <w:bookmarkStart w:id="325" w:name="_Toc386526941"/>
      <w:bookmarkStart w:id="326" w:name="_Toc25880"/>
      <w:r>
        <w:rPr>
          <w:rFonts w:cs="宋体"/>
          <w:color w:val="auto"/>
          <w:sz w:val="21"/>
          <w:szCs w:val="21"/>
        </w:rPr>
        <w:t>18.6 试运行</w:t>
      </w:r>
      <w:bookmarkEnd w:id="324"/>
      <w:bookmarkEnd w:id="325"/>
      <w:bookmarkEnd w:id="326"/>
    </w:p>
    <w:p>
      <w:pPr>
        <w:spacing w:line="360" w:lineRule="auto"/>
        <w:ind w:firstLine="420" w:firstLineChars="200"/>
        <w:rPr>
          <w:rFonts w:ascii="宋体" w:hAnsi="宋体" w:cs="宋体"/>
          <w:color w:val="auto"/>
          <w:szCs w:val="21"/>
        </w:rPr>
      </w:pPr>
      <w:r>
        <w:rPr>
          <w:rFonts w:hint="eastAsia" w:ascii="宋体" w:hAnsi="宋体" w:cs="宋体"/>
          <w:color w:val="auto"/>
          <w:szCs w:val="21"/>
        </w:rPr>
        <w:t>18.6.1工程及工程设备试运行的组织与费用承担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（1）工程设备安装具备单机无负荷试运行条件，由承包人组织试运行，费用由承包人承担。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（2）工程设备安装具备无负荷联动试运行条件，由发包人组织试运行，费用由发包人承担。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（3）投料试运行应在工程竣工验收后由发包人负责，如发包人要求在工程竣工验收前进行或需要承包人配合时，应征得承包人同意，另行签订补充协议。</w:t>
      </w:r>
    </w:p>
    <w:p>
      <w:pPr>
        <w:pStyle w:val="5"/>
        <w:spacing w:line="360" w:lineRule="auto"/>
        <w:rPr>
          <w:rFonts w:hint="default" w:cs="宋体"/>
          <w:color w:val="auto"/>
          <w:sz w:val="21"/>
          <w:szCs w:val="21"/>
        </w:rPr>
      </w:pPr>
      <w:bookmarkStart w:id="327" w:name="_Toc365967289"/>
      <w:bookmarkStart w:id="328" w:name="_Toc386526942"/>
      <w:bookmarkStart w:id="329" w:name="_Toc5700"/>
      <w:r>
        <w:rPr>
          <w:rFonts w:cs="宋体"/>
          <w:color w:val="auto"/>
          <w:sz w:val="21"/>
          <w:szCs w:val="21"/>
        </w:rPr>
        <w:t>18.8 施工队伍的撤离</w:t>
      </w:r>
      <w:bookmarkEnd w:id="327"/>
      <w:bookmarkEnd w:id="328"/>
      <w:bookmarkEnd w:id="329"/>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360" w:lineRule="auto"/>
        <w:ind w:firstLine="420" w:firstLineChars="200"/>
        <w:rPr>
          <w:rFonts w:ascii="宋体" w:hAnsi="宋体" w:cs="宋体"/>
          <w:color w:val="auto"/>
          <w:szCs w:val="21"/>
        </w:rPr>
      </w:pPr>
      <w:r>
        <w:rPr>
          <w:rFonts w:hint="eastAsia" w:ascii="宋体" w:hAnsi="宋体" w:cs="宋体"/>
          <w:color w:val="auto"/>
          <w:szCs w:val="21"/>
        </w:rPr>
        <w:t>缺陷责任期满时，承包人可以继续在施工场地保留的人员和施工设备以及最终撤离的期限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30" w:name="_Toc365967290"/>
      <w:bookmarkStart w:id="331" w:name="_Toc386526943"/>
      <w:bookmarkStart w:id="332" w:name="_Toc7785"/>
      <w:r>
        <w:rPr>
          <w:rFonts w:cs="宋体"/>
          <w:color w:val="auto"/>
          <w:sz w:val="21"/>
          <w:szCs w:val="21"/>
        </w:rPr>
        <w:t>18.9中间验收</w:t>
      </w:r>
      <w:bookmarkEnd w:id="330"/>
      <w:bookmarkEnd w:id="331"/>
      <w:bookmarkEnd w:id="332"/>
    </w:p>
    <w:p>
      <w:pPr>
        <w:spacing w:line="360" w:lineRule="auto"/>
        <w:rPr>
          <w:rFonts w:ascii="宋体" w:hAnsi="宋体" w:cs="宋体"/>
          <w:color w:val="auto"/>
          <w:szCs w:val="21"/>
        </w:rPr>
      </w:pPr>
      <w:r>
        <w:rPr>
          <w:rFonts w:hint="eastAsia" w:ascii="宋体" w:hAnsi="宋体" w:cs="宋体"/>
          <w:color w:val="auto"/>
          <w:szCs w:val="21"/>
        </w:rPr>
        <w:t xml:space="preserve">本工程需要进行中间验收的部位如下：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rPr>
        <w:t xml:space="preserve">         </w:t>
      </w:r>
      <w:r>
        <w:rPr>
          <w:rFonts w:hint="eastAsia" w:ascii="宋体" w:hAnsi="宋体" w:cs="宋体"/>
          <w:color w:val="auto"/>
          <w:szCs w:val="21"/>
        </w:rPr>
        <w:t>期限内进行修改后重新验收。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经监理人验收后工程质量符合约定的验收标准，但验收24小时后监理人仍不在验收记录上签字的，视为监理人已经认可验收记录，承包人可继续施工。</w:t>
      </w:r>
    </w:p>
    <w:p>
      <w:pPr>
        <w:pStyle w:val="5"/>
        <w:spacing w:line="360" w:lineRule="auto"/>
        <w:rPr>
          <w:rFonts w:hint="default" w:cs="宋体"/>
          <w:color w:val="auto"/>
          <w:sz w:val="21"/>
          <w:szCs w:val="21"/>
        </w:rPr>
      </w:pPr>
      <w:bookmarkStart w:id="333" w:name="_Toc365967291"/>
      <w:bookmarkStart w:id="334" w:name="_Toc386526944"/>
      <w:bookmarkStart w:id="335" w:name="_Toc4585"/>
      <w:r>
        <w:rPr>
          <w:rFonts w:cs="宋体"/>
          <w:color w:val="auto"/>
          <w:sz w:val="21"/>
          <w:szCs w:val="21"/>
        </w:rPr>
        <w:t>19 缺陷责任与保修责任</w:t>
      </w:r>
      <w:bookmarkEnd w:id="333"/>
      <w:bookmarkEnd w:id="334"/>
      <w:bookmarkEnd w:id="335"/>
    </w:p>
    <w:p>
      <w:pPr>
        <w:pStyle w:val="5"/>
        <w:spacing w:line="360" w:lineRule="auto"/>
        <w:rPr>
          <w:rFonts w:hint="default" w:cs="宋体"/>
          <w:color w:val="auto"/>
          <w:sz w:val="21"/>
          <w:szCs w:val="21"/>
        </w:rPr>
      </w:pPr>
      <w:bookmarkStart w:id="336" w:name="_Toc365967292"/>
      <w:bookmarkStart w:id="337" w:name="_Toc386526945"/>
      <w:bookmarkStart w:id="338" w:name="_Toc14030"/>
      <w:r>
        <w:rPr>
          <w:rFonts w:cs="宋体"/>
          <w:color w:val="auto"/>
          <w:sz w:val="21"/>
          <w:szCs w:val="21"/>
        </w:rPr>
        <w:t>19.7保修责任</w:t>
      </w:r>
      <w:bookmarkEnd w:id="336"/>
      <w:bookmarkEnd w:id="337"/>
      <w:bookmarkEnd w:id="338"/>
    </w:p>
    <w:p>
      <w:pPr>
        <w:spacing w:line="360" w:lineRule="auto"/>
        <w:ind w:firstLine="420" w:firstLineChars="200"/>
        <w:rPr>
          <w:rFonts w:ascii="宋体" w:hAnsi="宋体" w:cs="宋体"/>
          <w:color w:val="auto"/>
          <w:szCs w:val="21"/>
        </w:rPr>
      </w:pPr>
      <w:r>
        <w:rPr>
          <w:rFonts w:hint="eastAsia" w:ascii="宋体" w:hAnsi="宋体" w:cs="宋体"/>
          <w:color w:val="auto"/>
          <w:szCs w:val="21"/>
        </w:rPr>
        <w:t>（1）工程质量保修范围：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（2）工程质量保修期限：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（3）工程质量保修责任：</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spacing w:line="360" w:lineRule="auto"/>
        <w:rPr>
          <w:rFonts w:hint="default" w:cs="宋体"/>
          <w:color w:val="auto"/>
          <w:sz w:val="21"/>
          <w:szCs w:val="21"/>
        </w:rPr>
      </w:pPr>
      <w:bookmarkStart w:id="339" w:name="_Toc365967293"/>
      <w:bookmarkStart w:id="340" w:name="_Toc386526946"/>
      <w:bookmarkStart w:id="341" w:name="_Toc8295"/>
      <w:r>
        <w:rPr>
          <w:rFonts w:cs="宋体"/>
          <w:color w:val="auto"/>
          <w:sz w:val="21"/>
          <w:szCs w:val="21"/>
        </w:rPr>
        <w:t>20 保险</w:t>
      </w:r>
      <w:bookmarkEnd w:id="339"/>
      <w:bookmarkEnd w:id="340"/>
      <w:bookmarkEnd w:id="341"/>
    </w:p>
    <w:p>
      <w:pPr>
        <w:pStyle w:val="5"/>
        <w:spacing w:line="360" w:lineRule="auto"/>
        <w:rPr>
          <w:rFonts w:hint="default" w:cs="宋体"/>
          <w:color w:val="auto"/>
          <w:sz w:val="21"/>
          <w:szCs w:val="21"/>
        </w:rPr>
      </w:pPr>
      <w:bookmarkStart w:id="342" w:name="_Toc365967294"/>
      <w:bookmarkStart w:id="343" w:name="_Toc386526947"/>
      <w:bookmarkStart w:id="344" w:name="_Toc6005"/>
      <w:r>
        <w:rPr>
          <w:rFonts w:cs="宋体"/>
          <w:color w:val="auto"/>
          <w:sz w:val="21"/>
          <w:szCs w:val="21"/>
        </w:rPr>
        <w:t>20.1工程保险</w:t>
      </w:r>
      <w:bookmarkEnd w:id="342"/>
      <w:bookmarkEnd w:id="343"/>
      <w:bookmarkEnd w:id="344"/>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w:t>
      </w:r>
      <w:r>
        <w:rPr>
          <w:rFonts w:hint="eastAsia" w:ascii="宋体" w:hAnsi="宋体" w:cs="宋体"/>
          <w:color w:val="auto"/>
          <w:szCs w:val="21"/>
          <w:u w:val="single"/>
        </w:rPr>
        <w:t xml:space="preserve">                          </w:t>
      </w:r>
      <w:r>
        <w:rPr>
          <w:rFonts w:hint="eastAsia" w:ascii="宋体" w:hAnsi="宋体" w:cs="宋体"/>
          <w:color w:val="auto"/>
          <w:szCs w:val="21"/>
        </w:rPr>
        <w:t>（投保／不投保）工程保险。投保工程保险时，险种为：</w:t>
      </w:r>
      <w:r>
        <w:rPr>
          <w:rFonts w:hint="eastAsia" w:ascii="宋体" w:hAnsi="宋体" w:cs="宋体"/>
          <w:color w:val="auto"/>
          <w:szCs w:val="21"/>
          <w:u w:val="single"/>
        </w:rPr>
        <w:t xml:space="preserve">                 </w:t>
      </w:r>
      <w:r>
        <w:rPr>
          <w:rFonts w:hint="eastAsia" w:ascii="宋体" w:hAnsi="宋体" w:cs="宋体"/>
          <w:color w:val="auto"/>
          <w:szCs w:val="21"/>
        </w:rPr>
        <w:t>，并符合以下约定。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（1）投保人：</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（2）投保内容：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（3）保险费率：由投保人与合同双方同意的保险人商定。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（4）保险金额：</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（5）保险期限：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45" w:name="_Toc365967295"/>
      <w:bookmarkStart w:id="346" w:name="_Toc386526948"/>
      <w:bookmarkStart w:id="347" w:name="_Toc8366"/>
      <w:r>
        <w:rPr>
          <w:rFonts w:cs="宋体"/>
          <w:color w:val="auto"/>
          <w:sz w:val="21"/>
          <w:szCs w:val="21"/>
        </w:rPr>
        <w:t>20.4第三者责任险</w:t>
      </w:r>
      <w:bookmarkEnd w:id="345"/>
      <w:bookmarkEnd w:id="346"/>
      <w:bookmarkEnd w:id="347"/>
    </w:p>
    <w:p>
      <w:pPr>
        <w:spacing w:line="360" w:lineRule="auto"/>
        <w:ind w:firstLine="420" w:firstLineChars="200"/>
        <w:rPr>
          <w:rFonts w:ascii="宋体" w:hAnsi="宋体" w:cs="宋体"/>
          <w:color w:val="auto"/>
          <w:szCs w:val="21"/>
        </w:rPr>
      </w:pPr>
      <w:r>
        <w:rPr>
          <w:rFonts w:hint="eastAsia" w:ascii="宋体" w:hAnsi="宋体" w:cs="宋体"/>
          <w:color w:val="auto"/>
          <w:szCs w:val="21"/>
        </w:rPr>
        <w:t>20.4.2保险金额：</w:t>
      </w:r>
      <w:r>
        <w:rPr>
          <w:rFonts w:hint="eastAsia" w:ascii="宋体" w:hAnsi="宋体" w:cs="宋体"/>
          <w:color w:val="auto"/>
          <w:szCs w:val="21"/>
          <w:u w:val="single"/>
        </w:rPr>
        <w:t xml:space="preserve">                                         </w:t>
      </w:r>
      <w:r>
        <w:rPr>
          <w:rFonts w:hint="eastAsia" w:ascii="宋体" w:hAnsi="宋体" w:cs="宋体"/>
          <w:color w:val="auto"/>
          <w:szCs w:val="21"/>
        </w:rPr>
        <w:t>，保险费率由承包人与发包人同意的保险人商定，相关保险费由</w:t>
      </w:r>
      <w:r>
        <w:rPr>
          <w:rFonts w:hint="eastAsia" w:ascii="宋体" w:hAnsi="宋体" w:cs="宋体"/>
          <w:color w:val="auto"/>
          <w:szCs w:val="21"/>
          <w:u w:val="single"/>
        </w:rPr>
        <w:t xml:space="preserve">        </w:t>
      </w:r>
      <w:r>
        <w:rPr>
          <w:rFonts w:hint="eastAsia" w:ascii="宋体" w:hAnsi="宋体" w:cs="宋体"/>
          <w:color w:val="auto"/>
          <w:szCs w:val="21"/>
        </w:rPr>
        <w:t>承担。</w:t>
      </w:r>
    </w:p>
    <w:p>
      <w:pPr>
        <w:pStyle w:val="5"/>
        <w:spacing w:line="360" w:lineRule="auto"/>
        <w:rPr>
          <w:rFonts w:hint="default" w:cs="宋体"/>
          <w:color w:val="auto"/>
          <w:sz w:val="21"/>
          <w:szCs w:val="21"/>
        </w:rPr>
      </w:pPr>
      <w:bookmarkStart w:id="348" w:name="_Toc365967296"/>
      <w:bookmarkStart w:id="349" w:name="_Toc386526949"/>
      <w:bookmarkStart w:id="350" w:name="_Toc23561"/>
      <w:r>
        <w:rPr>
          <w:rFonts w:cs="宋体"/>
          <w:color w:val="auto"/>
          <w:sz w:val="21"/>
          <w:szCs w:val="21"/>
        </w:rPr>
        <w:t>20.5其他保险</w:t>
      </w:r>
      <w:bookmarkEnd w:id="348"/>
      <w:bookmarkEnd w:id="349"/>
      <w:bookmarkEnd w:id="350"/>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承包人应为其施工设备、进场材料和工程设备等办理的保险：</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51" w:name="_Toc365967297"/>
      <w:bookmarkStart w:id="352" w:name="_Toc386526950"/>
      <w:bookmarkStart w:id="353" w:name="_Toc32337"/>
      <w:r>
        <w:rPr>
          <w:rFonts w:cs="宋体"/>
          <w:color w:val="auto"/>
          <w:sz w:val="21"/>
          <w:szCs w:val="21"/>
        </w:rPr>
        <w:t>20.6对各项保险的一般要求</w:t>
      </w:r>
      <w:bookmarkEnd w:id="351"/>
      <w:bookmarkEnd w:id="352"/>
      <w:bookmarkEnd w:id="353"/>
    </w:p>
    <w:p>
      <w:pPr>
        <w:spacing w:line="360" w:lineRule="auto"/>
        <w:ind w:firstLine="420" w:firstLineChars="200"/>
        <w:rPr>
          <w:rFonts w:ascii="宋体" w:hAnsi="宋体" w:cs="宋体"/>
          <w:color w:val="auto"/>
          <w:szCs w:val="21"/>
        </w:rPr>
      </w:pPr>
      <w:r>
        <w:rPr>
          <w:rFonts w:hint="eastAsia" w:ascii="宋体" w:hAnsi="宋体" w:cs="宋体"/>
          <w:color w:val="auto"/>
          <w:szCs w:val="21"/>
        </w:rPr>
        <w:t>20.6.1保险凭证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承包人向发包人提交各项保险生效的证据和保险单副本的期限：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53"/>
        <w:spacing w:line="360" w:lineRule="auto"/>
        <w:ind w:firstLine="420" w:firstLineChars="200"/>
        <w:rPr>
          <w:rFonts w:ascii="宋体" w:hAnsi="宋体" w:cs="宋体"/>
          <w:color w:val="auto"/>
        </w:rPr>
      </w:pPr>
      <w:r>
        <w:rPr>
          <w:rFonts w:hint="eastAsia" w:ascii="宋体" w:hAnsi="宋体" w:cs="宋体"/>
          <w:color w:val="auto"/>
        </w:rPr>
        <w:t>20.6.4保险金不足的补偿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保险金不足以补偿损失时，承包人和发包人负责补偿的责任分摊：</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54" w:name="_Toc365967298"/>
      <w:bookmarkStart w:id="355" w:name="_Toc386526951"/>
      <w:bookmarkStart w:id="356" w:name="_Toc19998"/>
      <w:r>
        <w:rPr>
          <w:rFonts w:cs="宋体"/>
          <w:color w:val="auto"/>
          <w:sz w:val="21"/>
          <w:szCs w:val="21"/>
        </w:rPr>
        <w:t>21.不可抗力</w:t>
      </w:r>
      <w:bookmarkEnd w:id="354"/>
      <w:bookmarkEnd w:id="355"/>
      <w:bookmarkEnd w:id="356"/>
    </w:p>
    <w:p>
      <w:pPr>
        <w:pStyle w:val="5"/>
        <w:spacing w:line="360" w:lineRule="auto"/>
        <w:rPr>
          <w:rFonts w:hint="default" w:cs="宋体"/>
          <w:color w:val="auto"/>
          <w:sz w:val="21"/>
          <w:szCs w:val="21"/>
        </w:rPr>
      </w:pPr>
      <w:bookmarkStart w:id="357" w:name="_Toc365967299"/>
      <w:bookmarkStart w:id="358" w:name="_Toc386526952"/>
      <w:bookmarkStart w:id="359" w:name="_Toc24507"/>
      <w:r>
        <w:rPr>
          <w:rFonts w:cs="宋体"/>
          <w:color w:val="auto"/>
          <w:sz w:val="21"/>
          <w:szCs w:val="21"/>
        </w:rPr>
        <w:t>21.1不可抗力的确认</w:t>
      </w:r>
      <w:bookmarkEnd w:id="357"/>
      <w:bookmarkEnd w:id="358"/>
      <w:bookmarkEnd w:id="359"/>
    </w:p>
    <w:p>
      <w:pPr>
        <w:spacing w:line="360" w:lineRule="auto"/>
        <w:ind w:firstLine="420" w:firstLineChars="200"/>
        <w:rPr>
          <w:rFonts w:ascii="宋体" w:hAnsi="宋体" w:cs="宋体"/>
          <w:color w:val="auto"/>
          <w:szCs w:val="21"/>
        </w:rPr>
      </w:pPr>
      <w:r>
        <w:rPr>
          <w:rFonts w:hint="eastAsia" w:ascii="宋体" w:hAnsi="宋体" w:cs="宋体"/>
          <w:color w:val="auto"/>
          <w:szCs w:val="21"/>
        </w:rPr>
        <w:t>21.1.1通用合同条款第21.1.1项约定的不可抗力以外的其他情形：</w:t>
      </w:r>
    </w:p>
    <w:p>
      <w:pPr>
        <w:autoSpaceDE w:val="0"/>
        <w:autoSpaceDN w:val="0"/>
        <w:adjustRightInd w:val="0"/>
        <w:spacing w:line="360" w:lineRule="auto"/>
        <w:ind w:left="-525" w:leftChars="-250" w:right="-525" w:rightChars="-250" w:firstLine="420" w:firstLineChars="200"/>
        <w:rPr>
          <w:rFonts w:ascii="宋体" w:hAnsi="宋体" w:cs="宋体"/>
          <w:bCs/>
          <w:color w:val="auto"/>
          <w:kern w:val="0"/>
        </w:rPr>
      </w:pPr>
      <w:r>
        <w:rPr>
          <w:rFonts w:hint="eastAsia" w:ascii="宋体" w:hAnsi="宋体" w:cs="宋体"/>
          <w:bCs/>
          <w:color w:val="auto"/>
          <w:kern w:val="0"/>
        </w:rPr>
        <w:t>（1）当地6级以上的破坏性地震；</w:t>
      </w:r>
    </w:p>
    <w:p>
      <w:pPr>
        <w:autoSpaceDE w:val="0"/>
        <w:autoSpaceDN w:val="0"/>
        <w:adjustRightInd w:val="0"/>
        <w:spacing w:line="360" w:lineRule="auto"/>
        <w:ind w:left="-525" w:leftChars="-250" w:right="-525" w:rightChars="-250" w:firstLine="420" w:firstLineChars="200"/>
        <w:rPr>
          <w:rFonts w:ascii="宋体" w:hAnsi="宋体" w:cs="宋体"/>
          <w:bCs/>
          <w:color w:val="auto"/>
          <w:kern w:val="0"/>
        </w:rPr>
      </w:pPr>
      <w:r>
        <w:rPr>
          <w:rFonts w:hint="eastAsia" w:ascii="宋体" w:hAnsi="宋体" w:cs="宋体"/>
          <w:bCs/>
          <w:color w:val="auto"/>
          <w:kern w:val="0"/>
        </w:rPr>
        <w:t>（2）暴雨级以上的持续3天的大雨；</w:t>
      </w:r>
    </w:p>
    <w:p>
      <w:pPr>
        <w:autoSpaceDE w:val="0"/>
        <w:autoSpaceDN w:val="0"/>
        <w:adjustRightInd w:val="0"/>
        <w:spacing w:line="360" w:lineRule="auto"/>
        <w:ind w:left="-525" w:leftChars="-250" w:right="-525" w:rightChars="-250" w:firstLine="420" w:firstLineChars="200"/>
        <w:rPr>
          <w:rFonts w:ascii="宋体" w:hAnsi="宋体" w:cs="宋体"/>
          <w:bCs/>
          <w:color w:val="auto"/>
          <w:kern w:val="0"/>
        </w:rPr>
      </w:pPr>
      <w:r>
        <w:rPr>
          <w:rFonts w:hint="eastAsia" w:ascii="宋体" w:hAnsi="宋体" w:cs="宋体"/>
          <w:bCs/>
          <w:color w:val="auto"/>
          <w:kern w:val="0"/>
        </w:rPr>
        <w:t>（3）5年以上未发生过的、持续5天的高温天气；</w:t>
      </w:r>
    </w:p>
    <w:p>
      <w:pPr>
        <w:spacing w:line="360" w:lineRule="auto"/>
        <w:ind w:firstLine="420" w:firstLineChars="200"/>
        <w:rPr>
          <w:rFonts w:ascii="宋体" w:hAnsi="宋体" w:cs="宋体"/>
          <w:color w:val="auto"/>
          <w:szCs w:val="21"/>
        </w:rPr>
      </w:pPr>
      <w:r>
        <w:rPr>
          <w:rFonts w:hint="eastAsia" w:ascii="宋体" w:hAnsi="宋体" w:cs="宋体"/>
          <w:bCs/>
          <w:color w:val="auto"/>
          <w:szCs w:val="21"/>
          <w:u w:val="single"/>
        </w:rPr>
        <w:t xml:space="preserve">  </w:t>
      </w:r>
      <w:r>
        <w:rPr>
          <w:rFonts w:hint="eastAsia" w:ascii="宋体" w:hAnsi="宋体" w:cs="宋体"/>
          <w:color w:val="auto"/>
          <w:szCs w:val="21"/>
          <w:u w:val="single"/>
        </w:rPr>
        <w:t>……</w:t>
      </w:r>
      <w:r>
        <w:rPr>
          <w:rFonts w:hint="eastAsia" w:ascii="宋体" w:hAnsi="宋体" w:cs="宋体"/>
          <w:bCs/>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不可抗力的等级范围约定：</w:t>
      </w:r>
      <w:r>
        <w:rPr>
          <w:rFonts w:hint="eastAsia" w:ascii="宋体" w:hAnsi="宋体" w:cs="宋体"/>
          <w:color w:val="auto"/>
          <w:szCs w:val="21"/>
          <w:u w:val="single"/>
        </w:rPr>
        <w:t xml:space="preserve">                                             </w:t>
      </w:r>
      <w:r>
        <w:rPr>
          <w:rFonts w:hint="eastAsia" w:ascii="宋体" w:hAnsi="宋体" w:cs="宋体"/>
          <w:color w:val="auto"/>
          <w:szCs w:val="21"/>
        </w:rPr>
        <w:t>。</w:t>
      </w:r>
    </w:p>
    <w:p>
      <w:pPr>
        <w:pStyle w:val="5"/>
        <w:spacing w:line="360" w:lineRule="auto"/>
        <w:rPr>
          <w:rFonts w:hint="default" w:cs="宋体"/>
          <w:color w:val="auto"/>
          <w:sz w:val="21"/>
          <w:szCs w:val="21"/>
        </w:rPr>
      </w:pPr>
      <w:bookmarkStart w:id="360" w:name="_Toc365967300"/>
      <w:bookmarkStart w:id="361" w:name="_Toc386526953"/>
      <w:bookmarkStart w:id="362" w:name="_Toc30987"/>
      <w:r>
        <w:rPr>
          <w:rFonts w:cs="宋体"/>
          <w:color w:val="auto"/>
          <w:sz w:val="21"/>
          <w:szCs w:val="21"/>
        </w:rPr>
        <w:t>24 争议的解决</w:t>
      </w:r>
      <w:bookmarkEnd w:id="360"/>
      <w:bookmarkEnd w:id="361"/>
      <w:bookmarkEnd w:id="362"/>
    </w:p>
    <w:p>
      <w:pPr>
        <w:pStyle w:val="5"/>
        <w:spacing w:line="360" w:lineRule="auto"/>
        <w:rPr>
          <w:rFonts w:hint="default" w:cs="宋体"/>
          <w:color w:val="auto"/>
          <w:sz w:val="21"/>
          <w:szCs w:val="21"/>
        </w:rPr>
      </w:pPr>
      <w:bookmarkStart w:id="363" w:name="_Toc365967301"/>
      <w:bookmarkStart w:id="364" w:name="_Toc386526954"/>
      <w:bookmarkStart w:id="365" w:name="_Toc3857"/>
      <w:r>
        <w:rPr>
          <w:rFonts w:cs="宋体"/>
          <w:color w:val="auto"/>
          <w:sz w:val="21"/>
          <w:szCs w:val="21"/>
        </w:rPr>
        <w:t>24.1争议的解决方式</w:t>
      </w:r>
      <w:bookmarkEnd w:id="363"/>
      <w:bookmarkEnd w:id="364"/>
      <w:bookmarkEnd w:id="365"/>
    </w:p>
    <w:p>
      <w:pPr>
        <w:spacing w:line="360" w:lineRule="auto"/>
        <w:ind w:firstLine="420" w:firstLineChars="200"/>
        <w:rPr>
          <w:rFonts w:ascii="宋体" w:hAnsi="宋体" w:cs="宋体"/>
          <w:color w:val="auto"/>
          <w:szCs w:val="21"/>
        </w:rPr>
      </w:pPr>
      <w:r>
        <w:rPr>
          <w:rFonts w:hint="eastAsia" w:ascii="宋体" w:hAnsi="宋体" w:cs="宋体"/>
          <w:color w:val="auto"/>
          <w:szCs w:val="21"/>
        </w:rPr>
        <w:t>因本合同引起的或与本合同有关的任何争议，先由合同双方友好协商。合同价款争议问题涉及工程计价依据的，由双方共同就争议问题以书面形式提请我区工程造价管理机构进行解释和认定。友好协商不成，以及发承包双方或一方在收到工程造价管理机构书面解释或认定后仍不服的，可以选择下列第</w:t>
      </w:r>
      <w:r>
        <w:rPr>
          <w:rFonts w:hint="eastAsia" w:ascii="宋体" w:hAnsi="宋体" w:cs="宋体"/>
          <w:color w:val="auto"/>
          <w:szCs w:val="21"/>
          <w:u w:val="single"/>
        </w:rPr>
        <w:t xml:space="preserve">         </w:t>
      </w:r>
      <w:r>
        <w:rPr>
          <w:rFonts w:hint="eastAsia" w:ascii="宋体" w:hAnsi="宋体" w:cs="宋体"/>
          <w:color w:val="auto"/>
          <w:szCs w:val="21"/>
        </w:rPr>
        <w:t>种方式解决：</w:t>
      </w:r>
    </w:p>
    <w:p>
      <w:pPr>
        <w:spacing w:line="360" w:lineRule="auto"/>
        <w:ind w:firstLine="420" w:firstLineChars="200"/>
        <w:rPr>
          <w:rFonts w:ascii="宋体" w:hAnsi="宋体" w:cs="宋体"/>
          <w:color w:val="auto"/>
          <w:szCs w:val="21"/>
        </w:rPr>
      </w:pPr>
      <w:r>
        <w:rPr>
          <w:rFonts w:hint="eastAsia" w:ascii="宋体" w:hAnsi="宋体" w:cs="宋体"/>
          <w:color w:val="auto"/>
          <w:szCs w:val="21"/>
        </w:rPr>
        <w:t>（1）提请</w:t>
      </w:r>
      <w:r>
        <w:rPr>
          <w:rFonts w:hint="eastAsia" w:ascii="宋体" w:hAnsi="宋体" w:cs="宋体"/>
          <w:color w:val="auto"/>
          <w:szCs w:val="21"/>
          <w:u w:val="single"/>
        </w:rPr>
        <w:t xml:space="preserve"> </w:t>
      </w:r>
      <w:r>
        <w:rPr>
          <w:rFonts w:hint="eastAsia" w:ascii="宋体" w:hAnsi="宋体" w:cs="宋体"/>
          <w:color w:val="auto"/>
          <w:szCs w:val="21"/>
          <w:u w:val="single"/>
        </w:rPr>
        <w:t>崇左市</w:t>
      </w:r>
      <w:r>
        <w:rPr>
          <w:rFonts w:hint="eastAsia"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（2）向有管辖权的人民法院提起诉讼。</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70" w:firstLineChars="195"/>
        <w:rPr>
          <w:rFonts w:ascii="宋体" w:hAnsi="宋体" w:cs="宋体"/>
          <w:b/>
          <w:bCs/>
          <w:color w:val="auto"/>
          <w:sz w:val="24"/>
        </w:rPr>
      </w:pPr>
    </w:p>
    <w:p>
      <w:pPr>
        <w:spacing w:line="360" w:lineRule="auto"/>
        <w:ind w:firstLine="470" w:firstLineChars="195"/>
        <w:rPr>
          <w:rFonts w:ascii="宋体" w:hAnsi="宋体" w:cs="宋体"/>
          <w:b/>
          <w:bCs/>
          <w:color w:val="auto"/>
          <w:sz w:val="24"/>
        </w:rPr>
      </w:pPr>
    </w:p>
    <w:p>
      <w:pPr>
        <w:spacing w:line="360" w:lineRule="auto"/>
        <w:ind w:firstLine="470" w:firstLineChars="195"/>
        <w:rPr>
          <w:rFonts w:ascii="宋体" w:hAnsi="宋体" w:cs="宋体"/>
          <w:b/>
          <w:bCs/>
          <w:color w:val="auto"/>
          <w:sz w:val="24"/>
        </w:rPr>
      </w:pPr>
    </w:p>
    <w:p>
      <w:pPr>
        <w:spacing w:line="360" w:lineRule="auto"/>
        <w:ind w:firstLine="470" w:firstLineChars="195"/>
        <w:rPr>
          <w:rFonts w:ascii="宋体" w:hAnsi="宋体" w:cs="宋体"/>
          <w:b/>
          <w:bCs/>
          <w:color w:val="auto"/>
          <w:sz w:val="24"/>
        </w:rPr>
      </w:pPr>
    </w:p>
    <w:p>
      <w:pPr>
        <w:spacing w:line="360" w:lineRule="auto"/>
        <w:ind w:firstLine="470" w:firstLineChars="195"/>
        <w:rPr>
          <w:rFonts w:ascii="宋体" w:hAnsi="宋体" w:cs="宋体"/>
          <w:b/>
          <w:bCs/>
          <w:color w:val="auto"/>
          <w:sz w:val="24"/>
        </w:rPr>
      </w:pPr>
    </w:p>
    <w:p>
      <w:pPr>
        <w:spacing w:line="360" w:lineRule="auto"/>
        <w:ind w:firstLine="470" w:firstLineChars="195"/>
        <w:rPr>
          <w:rFonts w:ascii="宋体" w:hAnsi="宋体" w:cs="宋体"/>
          <w:b/>
          <w:bCs/>
          <w:color w:val="auto"/>
          <w:sz w:val="24"/>
        </w:rPr>
      </w:pPr>
    </w:p>
    <w:p>
      <w:pPr>
        <w:spacing w:line="440" w:lineRule="exact"/>
        <w:ind w:firstLine="470" w:firstLineChars="195"/>
        <w:rPr>
          <w:rFonts w:ascii="宋体" w:hAnsi="宋体" w:cs="宋体"/>
          <w:b/>
          <w:bCs/>
          <w:color w:val="auto"/>
          <w:sz w:val="24"/>
        </w:rPr>
      </w:pPr>
      <w:r>
        <w:rPr>
          <w:rFonts w:hint="eastAsia" w:ascii="宋体" w:hAnsi="宋体" w:cs="宋体"/>
          <w:b/>
          <w:bCs/>
          <w:color w:val="auto"/>
          <w:sz w:val="24"/>
        </w:rPr>
        <w:t>附件1：工程质量保修书</w:t>
      </w:r>
    </w:p>
    <w:p>
      <w:pPr>
        <w:pStyle w:val="20"/>
        <w:spacing w:line="440" w:lineRule="exact"/>
        <w:ind w:firstLine="540"/>
        <w:rPr>
          <w:rFonts w:hAnsi="宋体" w:cs="宋体"/>
          <w:color w:val="auto"/>
          <w:u w:val="single"/>
        </w:rPr>
      </w:pPr>
      <w:r>
        <w:rPr>
          <w:rFonts w:hint="eastAsia" w:hAnsi="宋体" w:cs="宋体"/>
          <w:color w:val="auto"/>
        </w:rPr>
        <w:t>发包人(全称)：</w:t>
      </w:r>
      <w:r>
        <w:rPr>
          <w:rFonts w:hint="eastAsia" w:hAnsi="宋体" w:cs="宋体"/>
          <w:color w:val="auto"/>
          <w:u w:val="single"/>
        </w:rPr>
        <w:t xml:space="preserve">                                  </w:t>
      </w:r>
    </w:p>
    <w:p>
      <w:pPr>
        <w:pStyle w:val="20"/>
        <w:spacing w:line="440" w:lineRule="exact"/>
        <w:ind w:firstLine="540"/>
        <w:rPr>
          <w:rFonts w:hAnsi="宋体" w:cs="宋体"/>
          <w:color w:val="auto"/>
          <w:u w:val="single"/>
        </w:rPr>
      </w:pPr>
      <w:r>
        <w:rPr>
          <w:rFonts w:hint="eastAsia" w:hAnsi="宋体" w:cs="宋体"/>
          <w:color w:val="auto"/>
        </w:rPr>
        <w:t>承包人(全称)：</w:t>
      </w:r>
      <w:r>
        <w:rPr>
          <w:rFonts w:hint="eastAsia" w:hAnsi="宋体" w:cs="宋体"/>
          <w:color w:val="auto"/>
          <w:u w:val="single"/>
        </w:rPr>
        <w:t xml:space="preserve">                                  </w:t>
      </w:r>
    </w:p>
    <w:p>
      <w:pPr>
        <w:pStyle w:val="20"/>
        <w:spacing w:line="440" w:lineRule="exact"/>
        <w:ind w:firstLine="540"/>
        <w:rPr>
          <w:rFonts w:hAnsi="宋体" w:cs="宋体"/>
          <w:color w:val="auto"/>
        </w:rPr>
      </w:pPr>
      <w:r>
        <w:rPr>
          <w:rFonts w:hint="eastAsia" w:hAnsi="宋体" w:cs="宋体"/>
          <w:color w:val="auto"/>
        </w:rPr>
        <w:t>为保证</w:t>
      </w:r>
      <w:r>
        <w:rPr>
          <w:rFonts w:hint="eastAsia" w:hAnsi="宋体" w:cs="宋体"/>
          <w:color w:val="auto"/>
          <w:u w:val="single"/>
        </w:rPr>
        <w:t xml:space="preserve">           </w:t>
      </w:r>
      <w:r>
        <w:rPr>
          <w:rFonts w:hint="eastAsia" w:hAnsi="宋体" w:cs="宋体"/>
          <w:color w:val="auto"/>
        </w:rPr>
        <w:t>(工程名称)在合理使用期限内正常使用，发包人承包人协商一致签订工程质量保修书。承包人在质量保修期内按照有关管理规定及双方约定承担工程质量保修责任。</w:t>
      </w:r>
    </w:p>
    <w:p>
      <w:pPr>
        <w:pStyle w:val="20"/>
        <w:spacing w:line="440" w:lineRule="exact"/>
        <w:ind w:firstLine="540"/>
        <w:rPr>
          <w:rFonts w:hAnsi="宋体" w:cs="宋体"/>
          <w:color w:val="auto"/>
        </w:rPr>
      </w:pPr>
      <w:r>
        <w:rPr>
          <w:rFonts w:hint="eastAsia" w:hAnsi="宋体" w:cs="宋体"/>
          <w:color w:val="auto"/>
        </w:rPr>
        <w:t>一、工程质量保修范围和内容</w:t>
      </w:r>
    </w:p>
    <w:p>
      <w:pPr>
        <w:pStyle w:val="20"/>
        <w:spacing w:line="440" w:lineRule="exact"/>
        <w:ind w:firstLine="540"/>
        <w:rPr>
          <w:rFonts w:hAnsi="宋体" w:cs="宋体"/>
          <w:color w:val="auto"/>
        </w:rPr>
      </w:pPr>
      <w:r>
        <w:rPr>
          <w:rFonts w:hint="eastAsia" w:hAnsi="宋体" w:cs="宋体"/>
          <w:color w:val="auto"/>
        </w:rPr>
        <w:t>质量保修范围包括</w:t>
      </w:r>
      <w:r>
        <w:rPr>
          <w:rFonts w:hint="eastAsia" w:hAnsi="宋体" w:cs="宋体"/>
          <w:color w:val="auto"/>
          <w:u w:val="single"/>
        </w:rPr>
        <w:t xml:space="preserve">                         </w:t>
      </w:r>
      <w:r>
        <w:rPr>
          <w:rFonts w:hint="eastAsia" w:hAnsi="宋体" w:cs="宋体"/>
          <w:color w:val="auto"/>
        </w:rPr>
        <w:t>等项目。具体质量保修内容双方约定如下：</w:t>
      </w:r>
    </w:p>
    <w:p>
      <w:pPr>
        <w:pStyle w:val="20"/>
        <w:spacing w:line="440" w:lineRule="exact"/>
        <w:ind w:firstLine="540"/>
        <w:rPr>
          <w:rFonts w:hAnsi="宋体" w:cs="宋体"/>
          <w:b/>
          <w:color w:val="auto"/>
        </w:rPr>
      </w:pPr>
      <w:r>
        <w:rPr>
          <w:rFonts w:hint="eastAsia" w:hAnsi="宋体" w:cs="宋体"/>
          <w:b/>
          <w:color w:val="auto"/>
        </w:rPr>
        <w:t>二、质量保修期</w:t>
      </w:r>
    </w:p>
    <w:p>
      <w:pPr>
        <w:pStyle w:val="20"/>
        <w:spacing w:line="440" w:lineRule="exact"/>
        <w:ind w:firstLine="540"/>
        <w:rPr>
          <w:rFonts w:hAnsi="宋体" w:cs="宋体"/>
          <w:b/>
          <w:color w:val="auto"/>
        </w:rPr>
      </w:pPr>
      <w:r>
        <w:rPr>
          <w:rFonts w:hint="eastAsia" w:hAnsi="宋体" w:cs="宋体"/>
          <w:b/>
          <w:color w:val="auto"/>
        </w:rPr>
        <w:t>质量保修期从工程实际竣工之日算起。分单项竣工验收的工程，按单项工程分别计算质量保修期。</w:t>
      </w:r>
    </w:p>
    <w:p>
      <w:pPr>
        <w:pStyle w:val="20"/>
        <w:spacing w:line="440" w:lineRule="exact"/>
        <w:ind w:firstLine="540"/>
        <w:rPr>
          <w:rFonts w:hAnsi="宋体" w:cs="宋体"/>
          <w:color w:val="auto"/>
        </w:rPr>
      </w:pPr>
      <w:r>
        <w:rPr>
          <w:rFonts w:hint="eastAsia" w:hAnsi="宋体" w:cs="宋体"/>
          <w:b/>
          <w:color w:val="auto"/>
        </w:rPr>
        <w:t>双方根据国家有关规定，结合具体工程约定质量保修期如下：</w:t>
      </w:r>
    </w:p>
    <w:p>
      <w:pPr>
        <w:pStyle w:val="20"/>
        <w:spacing w:line="440" w:lineRule="exact"/>
        <w:ind w:firstLine="540"/>
        <w:rPr>
          <w:rFonts w:hAnsi="宋体" w:cs="宋体"/>
          <w:color w:val="auto"/>
        </w:rPr>
      </w:pPr>
      <w:r>
        <w:rPr>
          <w:rFonts w:hint="eastAsia" w:hAnsi="宋体" w:cs="宋体"/>
          <w:color w:val="auto"/>
        </w:rPr>
        <w:t>三、质量保修责任</w:t>
      </w:r>
    </w:p>
    <w:p>
      <w:pPr>
        <w:pStyle w:val="20"/>
        <w:spacing w:line="440" w:lineRule="exact"/>
        <w:ind w:firstLine="540"/>
        <w:rPr>
          <w:rFonts w:hAnsi="宋体" w:cs="宋体"/>
          <w:color w:val="auto"/>
        </w:rPr>
      </w:pPr>
      <w:r>
        <w:rPr>
          <w:rFonts w:hint="eastAsia" w:hAnsi="宋体" w:cs="宋体"/>
          <w:color w:val="auto"/>
        </w:rPr>
        <w:t>1、属于保修范围和内容的项目，承包人应在接到修理通知之日后7天内派人修理。承包人不在约定期限内派人修理，发包人可委托其他人员修理，保修费用从质量保修金内如除。</w:t>
      </w:r>
    </w:p>
    <w:p>
      <w:pPr>
        <w:pStyle w:val="20"/>
        <w:spacing w:line="440" w:lineRule="exact"/>
        <w:ind w:firstLine="540"/>
        <w:rPr>
          <w:rFonts w:hAnsi="宋体" w:cs="宋体"/>
          <w:color w:val="auto"/>
        </w:rPr>
      </w:pPr>
      <w:r>
        <w:rPr>
          <w:rFonts w:hint="eastAsia" w:hAnsi="宋体" w:cs="宋体"/>
          <w:color w:val="auto"/>
        </w:rPr>
        <w:t>2、发生须紧急抢修事故(如上水跑水、暖气漏水漏气、燃气漏气等)，承包人接到事故通知后，应立即到达事故现场抢修。非承包人施工质量引起的事故，抢修费用由发包人承担。</w:t>
      </w:r>
    </w:p>
    <w:p>
      <w:pPr>
        <w:pStyle w:val="20"/>
        <w:spacing w:line="440" w:lineRule="exact"/>
        <w:ind w:firstLine="540"/>
        <w:rPr>
          <w:rFonts w:hAnsi="宋体" w:cs="宋体"/>
          <w:color w:val="auto"/>
        </w:rPr>
      </w:pPr>
      <w:r>
        <w:rPr>
          <w:rFonts w:hint="eastAsia" w:hAnsi="宋体" w:cs="宋体"/>
          <w:color w:val="auto"/>
        </w:rPr>
        <w:t>3、在国家规定的工程合理使用期限内，承包人确保地基基础工程和主体结构的质量。因承包人原因致使工程在合理使用期限内造成人身和财产损害的，承包人应承担损害赔偿责任。</w:t>
      </w:r>
    </w:p>
    <w:p>
      <w:pPr>
        <w:pStyle w:val="20"/>
        <w:spacing w:line="440" w:lineRule="exact"/>
        <w:ind w:firstLine="540"/>
        <w:rPr>
          <w:rFonts w:hAnsi="宋体" w:cs="宋体"/>
          <w:color w:val="auto"/>
        </w:rPr>
      </w:pPr>
      <w:r>
        <w:rPr>
          <w:rFonts w:hint="eastAsia" w:hAnsi="宋体" w:cs="宋体"/>
          <w:color w:val="auto"/>
        </w:rPr>
        <w:t>四、质量保修金的支付</w:t>
      </w:r>
    </w:p>
    <w:p>
      <w:pPr>
        <w:pStyle w:val="20"/>
        <w:spacing w:line="440" w:lineRule="exact"/>
        <w:ind w:firstLine="540"/>
        <w:rPr>
          <w:rFonts w:hAnsi="宋体" w:cs="宋体"/>
          <w:color w:val="auto"/>
        </w:rPr>
      </w:pPr>
      <w:r>
        <w:rPr>
          <w:rFonts w:hint="eastAsia" w:hAnsi="宋体" w:cs="宋体"/>
          <w:color w:val="auto"/>
        </w:rPr>
        <w:t>本工程约定的工程质量保修金为施工结算价的</w:t>
      </w:r>
      <w:r>
        <w:rPr>
          <w:rFonts w:hint="eastAsia" w:hAnsi="宋体" w:cs="宋体"/>
          <w:color w:val="auto"/>
          <w:u w:val="single"/>
        </w:rPr>
        <w:t xml:space="preserve">3% </w:t>
      </w:r>
      <w:r>
        <w:rPr>
          <w:rFonts w:hint="eastAsia" w:hAnsi="宋体" w:cs="宋体"/>
          <w:color w:val="auto"/>
        </w:rPr>
        <w:t>。</w:t>
      </w:r>
    </w:p>
    <w:p>
      <w:pPr>
        <w:pStyle w:val="20"/>
        <w:spacing w:line="440" w:lineRule="exact"/>
        <w:ind w:firstLine="540"/>
        <w:rPr>
          <w:rFonts w:hAnsi="宋体" w:cs="宋体"/>
          <w:color w:val="auto"/>
        </w:rPr>
      </w:pPr>
      <w:r>
        <w:rPr>
          <w:rFonts w:hint="eastAsia" w:hAnsi="宋体" w:cs="宋体"/>
          <w:color w:val="auto"/>
        </w:rPr>
        <w:t>质量保修金银行利率为零。</w:t>
      </w:r>
    </w:p>
    <w:p>
      <w:pPr>
        <w:pStyle w:val="20"/>
        <w:spacing w:line="440" w:lineRule="exact"/>
        <w:ind w:firstLine="540"/>
        <w:rPr>
          <w:rFonts w:hAnsi="宋体" w:cs="宋体"/>
          <w:color w:val="auto"/>
        </w:rPr>
      </w:pPr>
      <w:r>
        <w:rPr>
          <w:rFonts w:hint="eastAsia" w:hAnsi="宋体" w:cs="宋体"/>
          <w:color w:val="auto"/>
        </w:rPr>
        <w:t>五、质量保修金的返还</w:t>
      </w:r>
    </w:p>
    <w:p>
      <w:pPr>
        <w:pStyle w:val="20"/>
        <w:spacing w:line="440" w:lineRule="exact"/>
        <w:ind w:firstLine="540"/>
        <w:rPr>
          <w:rFonts w:hAnsi="宋体" w:cs="宋体"/>
          <w:color w:val="auto"/>
        </w:rPr>
      </w:pPr>
      <w:r>
        <w:rPr>
          <w:rFonts w:hint="eastAsia" w:hAnsi="宋体" w:cs="宋体"/>
          <w:color w:val="auto"/>
        </w:rPr>
        <w:t>发包人在应付款中扣出，在工程竣工保修期满后，将保修金（不计利息）退回承包人。在保修期内承包人应按保修内容进行保修，若承包人接到发包人保修通知书在二天内未派人进行修理的，发包人则安排其它公司修理，在保修期内发生的修理费用由承包人负责或由发包人从保修金中扣出。</w:t>
      </w:r>
    </w:p>
    <w:p>
      <w:pPr>
        <w:pStyle w:val="20"/>
        <w:spacing w:line="440" w:lineRule="exact"/>
        <w:ind w:firstLine="540"/>
        <w:rPr>
          <w:rFonts w:hAnsi="宋体" w:cs="宋体"/>
          <w:color w:val="auto"/>
        </w:rPr>
      </w:pPr>
      <w:r>
        <w:rPr>
          <w:rFonts w:hint="eastAsia" w:hAnsi="宋体" w:cs="宋体"/>
          <w:color w:val="auto"/>
        </w:rPr>
        <w:t>六、其他</w:t>
      </w:r>
    </w:p>
    <w:p>
      <w:pPr>
        <w:pStyle w:val="20"/>
        <w:spacing w:line="440" w:lineRule="exact"/>
        <w:ind w:firstLine="540"/>
        <w:rPr>
          <w:rFonts w:hAnsi="宋体" w:cs="宋体"/>
          <w:color w:val="auto"/>
        </w:rPr>
      </w:pPr>
      <w:r>
        <w:rPr>
          <w:rFonts w:hint="eastAsia" w:hAnsi="宋体" w:cs="宋体"/>
          <w:color w:val="auto"/>
        </w:rPr>
        <w:t>双方约定的其他工程质量保修事项：</w:t>
      </w:r>
    </w:p>
    <w:p>
      <w:pPr>
        <w:pStyle w:val="20"/>
        <w:spacing w:line="440" w:lineRule="exact"/>
        <w:ind w:firstLine="540"/>
        <w:rPr>
          <w:rFonts w:hAnsi="宋体" w:cs="宋体"/>
          <w:color w:val="auto"/>
        </w:rPr>
      </w:pPr>
      <w:r>
        <w:rPr>
          <w:rFonts w:hint="eastAsia" w:hAnsi="宋体" w:cs="宋体"/>
          <w:color w:val="auto"/>
        </w:rPr>
        <w:t>本工程质量保修书作为施工合同附件，由施工合同发包人承包人双方共同签署。</w:t>
      </w:r>
    </w:p>
    <w:p>
      <w:pPr>
        <w:pStyle w:val="20"/>
        <w:tabs>
          <w:tab w:val="left" w:pos="4500"/>
        </w:tabs>
        <w:spacing w:line="440" w:lineRule="exact"/>
        <w:ind w:firstLine="540"/>
        <w:rPr>
          <w:rFonts w:hAnsi="宋体" w:cs="宋体"/>
          <w:color w:val="auto"/>
        </w:rPr>
      </w:pPr>
      <w:r>
        <w:rPr>
          <w:rFonts w:hint="eastAsia" w:hAnsi="宋体" w:cs="宋体"/>
          <w:color w:val="auto"/>
        </w:rPr>
        <w:t xml:space="preserve">发  包  人(公章)： </w:t>
      </w:r>
      <w:r>
        <w:rPr>
          <w:rFonts w:hint="eastAsia" w:hAnsi="宋体" w:cs="宋体"/>
          <w:color w:val="auto"/>
        </w:rPr>
        <w:tab/>
      </w:r>
      <w:r>
        <w:rPr>
          <w:rFonts w:hint="eastAsia" w:hAnsi="宋体" w:cs="宋体"/>
          <w:color w:val="auto"/>
        </w:rPr>
        <w:t xml:space="preserve"> 承  包  人(公章)：</w:t>
      </w:r>
    </w:p>
    <w:p>
      <w:pPr>
        <w:pStyle w:val="20"/>
        <w:tabs>
          <w:tab w:val="left" w:pos="4500"/>
        </w:tabs>
        <w:spacing w:line="440" w:lineRule="exact"/>
        <w:ind w:firstLine="540"/>
        <w:rPr>
          <w:rFonts w:hAnsi="宋体" w:cs="宋体"/>
          <w:color w:val="auto"/>
        </w:rPr>
      </w:pPr>
      <w:r>
        <w:rPr>
          <w:rFonts w:hint="eastAsia" w:hAnsi="宋体" w:cs="宋体"/>
          <w:color w:val="auto"/>
        </w:rPr>
        <w:t>法定代表人(签字):                      法定代表人(签字)：</w:t>
      </w:r>
    </w:p>
    <w:p>
      <w:pPr>
        <w:pStyle w:val="20"/>
        <w:tabs>
          <w:tab w:val="left" w:pos="4500"/>
        </w:tabs>
        <w:spacing w:line="440" w:lineRule="exact"/>
        <w:ind w:firstLine="540"/>
        <w:rPr>
          <w:rFonts w:hAnsi="宋体" w:cs="宋体"/>
          <w:color w:val="auto"/>
        </w:rPr>
      </w:pPr>
      <w:r>
        <w:rPr>
          <w:rFonts w:hint="eastAsia" w:hAnsi="宋体" w:cs="宋体"/>
          <w:color w:val="auto"/>
        </w:rPr>
        <w:t xml:space="preserve">或授权代理人(签字)： </w:t>
      </w:r>
      <w:r>
        <w:rPr>
          <w:rFonts w:hint="eastAsia" w:hAnsi="宋体" w:cs="宋体"/>
          <w:color w:val="auto"/>
        </w:rPr>
        <w:tab/>
      </w:r>
      <w:r>
        <w:rPr>
          <w:rFonts w:hint="eastAsia" w:hAnsi="宋体" w:cs="宋体"/>
          <w:color w:val="auto"/>
        </w:rPr>
        <w:t>或授权代理人(签字)：</w:t>
      </w:r>
    </w:p>
    <w:p>
      <w:pPr>
        <w:pStyle w:val="20"/>
        <w:tabs>
          <w:tab w:val="left" w:pos="4500"/>
        </w:tabs>
        <w:spacing w:line="440" w:lineRule="exact"/>
        <w:ind w:firstLine="540"/>
        <w:rPr>
          <w:rFonts w:hAnsi="宋体" w:cs="宋体"/>
          <w:color w:val="auto"/>
        </w:rPr>
      </w:pPr>
      <w:r>
        <w:rPr>
          <w:rFonts w:hint="eastAsia" w:hAnsi="宋体" w:cs="宋体"/>
          <w:color w:val="auto"/>
        </w:rPr>
        <w:t>联系电话:                             联系电话:</w:t>
      </w:r>
    </w:p>
    <w:p>
      <w:pPr>
        <w:pStyle w:val="20"/>
        <w:tabs>
          <w:tab w:val="left" w:pos="4500"/>
        </w:tabs>
        <w:spacing w:line="440" w:lineRule="exact"/>
        <w:ind w:firstLine="540"/>
        <w:rPr>
          <w:rFonts w:hAnsi="宋体" w:cs="宋体"/>
          <w:color w:val="auto"/>
          <w:sz w:val="44"/>
        </w:rPr>
      </w:pPr>
      <w:r>
        <w:rPr>
          <w:rFonts w:hint="eastAsia" w:hAnsi="宋体" w:cs="宋体"/>
          <w:color w:val="auto"/>
        </w:rPr>
        <w:t xml:space="preserve">年    月    日 </w:t>
      </w:r>
      <w:r>
        <w:rPr>
          <w:rFonts w:hint="eastAsia" w:hAnsi="宋体" w:cs="宋体"/>
          <w:color w:val="auto"/>
        </w:rPr>
        <w:tab/>
      </w:r>
      <w:r>
        <w:rPr>
          <w:rFonts w:hint="eastAsia" w:hAnsi="宋体" w:cs="宋体"/>
          <w:color w:val="auto"/>
        </w:rPr>
        <w:t xml:space="preserve"> 年    月    日</w:t>
      </w:r>
      <w:r>
        <w:rPr>
          <w:rFonts w:hint="eastAsia" w:hAnsi="宋体" w:cs="宋体"/>
          <w:color w:val="auto"/>
          <w:sz w:val="44"/>
        </w:rPr>
        <w:br w:type="page"/>
      </w: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outlineLvl w:val="0"/>
        <w:rPr>
          <w:rFonts w:ascii="宋体" w:hAnsi="宋体" w:cs="宋体"/>
          <w:b/>
          <w:bCs/>
          <w:color w:val="auto"/>
          <w:sz w:val="44"/>
          <w:szCs w:val="44"/>
        </w:rPr>
      </w:pPr>
      <w:bookmarkStart w:id="366" w:name="_Toc459"/>
      <w:r>
        <w:rPr>
          <w:rFonts w:hint="eastAsia" w:ascii="宋体" w:hAnsi="宋体" w:cs="宋体"/>
          <w:b/>
          <w:bCs/>
          <w:color w:val="auto"/>
          <w:sz w:val="44"/>
          <w:szCs w:val="44"/>
        </w:rPr>
        <w:t>第二卷  竞标文件格式</w:t>
      </w:r>
      <w:bookmarkEnd w:id="366"/>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jc w:val="center"/>
        <w:rPr>
          <w:rFonts w:ascii="宋体" w:hAnsi="宋体" w:cs="宋体"/>
          <w:color w:val="auto"/>
          <w:sz w:val="44"/>
        </w:rPr>
      </w:pPr>
    </w:p>
    <w:p>
      <w:pPr>
        <w:spacing w:line="360" w:lineRule="auto"/>
        <w:ind w:left="625"/>
        <w:jc w:val="center"/>
        <w:outlineLvl w:val="0"/>
        <w:rPr>
          <w:rFonts w:ascii="宋体" w:hAnsi="宋体" w:cs="宋体"/>
          <w:b/>
          <w:color w:val="auto"/>
          <w:sz w:val="32"/>
          <w:szCs w:val="32"/>
        </w:rPr>
      </w:pPr>
      <w:r>
        <w:rPr>
          <w:rFonts w:hint="eastAsia" w:ascii="宋体" w:hAnsi="宋体" w:cs="宋体"/>
          <w:color w:val="auto"/>
          <w:sz w:val="44"/>
        </w:rPr>
        <w:br w:type="page"/>
      </w: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72"/>
          <w:szCs w:val="72"/>
        </w:rPr>
      </w:pPr>
      <w:r>
        <w:rPr>
          <w:rFonts w:hint="eastAsia" w:hAnsi="宋体" w:cs="宋体"/>
          <w:b/>
          <w:color w:val="auto"/>
          <w:sz w:val="72"/>
          <w:szCs w:val="72"/>
        </w:rPr>
        <w:t>竞   标   文   件</w:t>
      </w:r>
    </w:p>
    <w:p>
      <w:pPr>
        <w:pStyle w:val="20"/>
        <w:spacing w:line="360" w:lineRule="auto"/>
        <w:jc w:val="center"/>
        <w:rPr>
          <w:rFonts w:hAnsi="宋体" w:cs="宋体"/>
          <w:b/>
          <w:color w:val="auto"/>
          <w:sz w:val="32"/>
          <w:szCs w:val="32"/>
        </w:rPr>
      </w:pPr>
      <w:r>
        <w:rPr>
          <w:rFonts w:hint="eastAsia" w:hAnsi="宋体" w:cs="宋体"/>
          <w:b/>
          <w:color w:val="auto"/>
          <w:sz w:val="32"/>
          <w:szCs w:val="32"/>
        </w:rPr>
        <w:t xml:space="preserve">  </w:t>
      </w: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工程名称：</w:t>
      </w:r>
    </w:p>
    <w:p>
      <w:pPr>
        <w:pStyle w:val="20"/>
        <w:spacing w:line="360" w:lineRule="auto"/>
        <w:jc w:val="center"/>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项目编号：</w:t>
      </w:r>
    </w:p>
    <w:p>
      <w:pPr>
        <w:pStyle w:val="20"/>
        <w:spacing w:line="360" w:lineRule="auto"/>
        <w:jc w:val="center"/>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竞标人名称：</w:t>
      </w:r>
    </w:p>
    <w:p>
      <w:pPr>
        <w:pStyle w:val="20"/>
        <w:spacing w:line="360" w:lineRule="auto"/>
        <w:jc w:val="center"/>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法定代表人或授权委托代理人：</w:t>
      </w:r>
    </w:p>
    <w:p>
      <w:pPr>
        <w:pStyle w:val="20"/>
        <w:spacing w:line="360" w:lineRule="auto"/>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竞标人地址：</w:t>
      </w:r>
    </w:p>
    <w:p>
      <w:pPr>
        <w:pStyle w:val="20"/>
        <w:spacing w:line="360" w:lineRule="auto"/>
        <w:jc w:val="center"/>
        <w:rPr>
          <w:rFonts w:hAnsi="宋体" w:cs="宋体"/>
          <w:b/>
          <w:color w:val="auto"/>
          <w:sz w:val="30"/>
          <w:szCs w:val="30"/>
        </w:rPr>
      </w:pPr>
    </w:p>
    <w:p>
      <w:pPr>
        <w:pStyle w:val="20"/>
        <w:spacing w:line="360" w:lineRule="auto"/>
        <w:ind w:firstLine="1807" w:firstLineChars="600"/>
        <w:rPr>
          <w:rFonts w:hAnsi="宋体" w:cs="宋体"/>
          <w:b/>
          <w:color w:val="auto"/>
          <w:sz w:val="30"/>
          <w:szCs w:val="30"/>
        </w:rPr>
      </w:pPr>
      <w:r>
        <w:rPr>
          <w:rFonts w:hint="eastAsia" w:hAnsi="宋体" w:cs="宋体"/>
          <w:b/>
          <w:color w:val="auto"/>
          <w:sz w:val="30"/>
          <w:szCs w:val="30"/>
        </w:rPr>
        <w:t>日     期：      年   月   日</w:t>
      </w:r>
    </w:p>
    <w:p>
      <w:pPr>
        <w:pStyle w:val="20"/>
        <w:spacing w:line="360" w:lineRule="auto"/>
        <w:jc w:val="center"/>
        <w:rPr>
          <w:rFonts w:hAnsi="宋体" w:cs="宋体"/>
          <w:b/>
          <w:color w:val="auto"/>
          <w:sz w:val="28"/>
          <w:szCs w:val="28"/>
        </w:rPr>
      </w:pPr>
      <w:r>
        <w:rPr>
          <w:rFonts w:hint="eastAsia" w:hAnsi="宋体" w:cs="宋体"/>
          <w:b/>
          <w:color w:val="auto"/>
          <w:sz w:val="36"/>
          <w:szCs w:val="36"/>
        </w:rPr>
        <w:br w:type="page"/>
      </w:r>
      <w:r>
        <w:rPr>
          <w:rFonts w:hint="eastAsia" w:hAnsi="宋体" w:cs="宋体"/>
          <w:b/>
          <w:color w:val="auto"/>
          <w:sz w:val="28"/>
          <w:szCs w:val="28"/>
        </w:rPr>
        <w:t>目录</w:t>
      </w:r>
    </w:p>
    <w:p>
      <w:pPr>
        <w:spacing w:line="360" w:lineRule="auto"/>
        <w:ind w:left="479"/>
        <w:rPr>
          <w:rFonts w:ascii="宋体" w:hAnsi="宋体" w:cs="宋体"/>
          <w:color w:val="auto"/>
          <w:sz w:val="24"/>
        </w:rPr>
      </w:pPr>
      <w:r>
        <w:rPr>
          <w:rFonts w:hint="eastAsia" w:ascii="宋体" w:hAnsi="宋体" w:cs="宋体"/>
          <w:color w:val="auto"/>
          <w:sz w:val="24"/>
        </w:rPr>
        <w:t>一、授权委托书（委托代理时）；</w:t>
      </w:r>
    </w:p>
    <w:p>
      <w:pPr>
        <w:spacing w:line="360" w:lineRule="auto"/>
        <w:ind w:left="480"/>
        <w:rPr>
          <w:rFonts w:ascii="宋体" w:hAnsi="宋体" w:cs="宋体"/>
          <w:color w:val="auto"/>
          <w:sz w:val="24"/>
        </w:rPr>
      </w:pPr>
      <w:r>
        <w:rPr>
          <w:rFonts w:hint="eastAsia" w:ascii="宋体" w:hAnsi="宋体" w:cs="宋体"/>
          <w:color w:val="auto"/>
          <w:sz w:val="24"/>
        </w:rPr>
        <w:t>二、营业执照副本复印件及有效组织机构代码证副本复印件（无三证合一营业执照的竞标人必须提供）；</w:t>
      </w:r>
    </w:p>
    <w:p>
      <w:pPr>
        <w:spacing w:line="360" w:lineRule="auto"/>
        <w:ind w:left="480"/>
        <w:rPr>
          <w:rFonts w:ascii="宋体" w:hAnsi="宋体" w:cs="宋体"/>
          <w:color w:val="auto"/>
          <w:sz w:val="24"/>
        </w:rPr>
      </w:pPr>
      <w:r>
        <w:rPr>
          <w:rFonts w:hint="eastAsia" w:ascii="宋体" w:hAnsi="宋体" w:cs="宋体"/>
          <w:color w:val="auto"/>
          <w:sz w:val="24"/>
        </w:rPr>
        <w:t>三、资质证书；</w:t>
      </w:r>
    </w:p>
    <w:p>
      <w:pPr>
        <w:pStyle w:val="20"/>
        <w:spacing w:line="360" w:lineRule="auto"/>
        <w:ind w:firstLine="480" w:firstLineChars="200"/>
        <w:rPr>
          <w:rFonts w:hAnsi="宋体" w:cs="宋体"/>
          <w:color w:val="auto"/>
          <w:sz w:val="24"/>
        </w:rPr>
      </w:pPr>
      <w:r>
        <w:rPr>
          <w:rFonts w:hint="eastAsia" w:hAnsi="宋体" w:cs="宋体"/>
          <w:color w:val="auto"/>
          <w:sz w:val="24"/>
        </w:rPr>
        <w:t>四、竞标保证金交纳证明复印件</w:t>
      </w:r>
    </w:p>
    <w:p>
      <w:pPr>
        <w:spacing w:line="360" w:lineRule="auto"/>
        <w:ind w:left="480"/>
        <w:rPr>
          <w:rFonts w:ascii="宋体" w:hAnsi="宋体" w:cs="宋体"/>
          <w:color w:val="auto"/>
          <w:sz w:val="24"/>
        </w:rPr>
      </w:pPr>
      <w:r>
        <w:rPr>
          <w:rFonts w:hint="eastAsia" w:hAnsi="宋体" w:cs="宋体"/>
          <w:color w:val="auto"/>
          <w:sz w:val="24"/>
        </w:rPr>
        <w:t>五、项目经理资质等级证书复印件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六、竞标函；</w:t>
      </w:r>
    </w:p>
    <w:p>
      <w:pPr>
        <w:spacing w:line="360" w:lineRule="auto"/>
        <w:ind w:firstLine="488" w:firstLineChars="200"/>
        <w:rPr>
          <w:rFonts w:ascii="宋体" w:hAnsi="宋体" w:cs="宋体"/>
          <w:color w:val="auto"/>
          <w:sz w:val="24"/>
        </w:rPr>
      </w:pPr>
      <w:r>
        <w:rPr>
          <w:rFonts w:hint="eastAsia" w:ascii="宋体" w:hAnsi="宋体" w:cs="宋体"/>
          <w:color w:val="auto"/>
          <w:spacing w:val="2"/>
          <w:sz w:val="24"/>
        </w:rPr>
        <w:t>七、投标报价表</w:t>
      </w:r>
      <w:r>
        <w:rPr>
          <w:rFonts w:hint="eastAsia" w:ascii="宋体" w:hAnsi="宋体" w:cs="宋体"/>
          <w:color w:val="auto"/>
          <w:sz w:val="24"/>
        </w:rPr>
        <w:t>；</w:t>
      </w:r>
    </w:p>
    <w:p>
      <w:pPr>
        <w:pStyle w:val="20"/>
        <w:spacing w:line="360" w:lineRule="auto"/>
        <w:ind w:firstLine="480" w:firstLineChars="200"/>
        <w:rPr>
          <w:rFonts w:hAnsi="宋体" w:cs="宋体"/>
          <w:color w:val="auto"/>
          <w:sz w:val="24"/>
        </w:rPr>
      </w:pPr>
      <w:r>
        <w:rPr>
          <w:rFonts w:hint="eastAsia" w:hAnsi="宋体" w:cs="宋体"/>
          <w:color w:val="auto"/>
          <w:sz w:val="24"/>
        </w:rPr>
        <w:t>八、工程量清单报价有关资料；</w:t>
      </w: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rPr>
          <w:rFonts w:hAnsi="宋体" w:cs="宋体"/>
          <w:color w:val="auto"/>
          <w:sz w:val="24"/>
        </w:rPr>
      </w:pPr>
    </w:p>
    <w:p>
      <w:pPr>
        <w:pStyle w:val="20"/>
        <w:spacing w:line="360" w:lineRule="auto"/>
        <w:rPr>
          <w:rFonts w:hAnsi="宋体" w:cs="宋体"/>
          <w:color w:val="auto"/>
          <w:sz w:val="24"/>
        </w:rPr>
      </w:pPr>
    </w:p>
    <w:p>
      <w:pPr>
        <w:pStyle w:val="20"/>
        <w:spacing w:line="360" w:lineRule="auto"/>
        <w:ind w:firstLine="480"/>
        <w:rPr>
          <w:rFonts w:hAnsi="宋体" w:cs="宋体"/>
          <w:color w:val="auto"/>
          <w:sz w:val="24"/>
        </w:rPr>
      </w:pPr>
    </w:p>
    <w:p>
      <w:pPr>
        <w:pStyle w:val="20"/>
        <w:spacing w:line="360" w:lineRule="auto"/>
        <w:jc w:val="center"/>
        <w:rPr>
          <w:rFonts w:hAnsi="宋体" w:cs="宋体"/>
          <w:b/>
          <w:color w:val="auto"/>
          <w:sz w:val="32"/>
          <w:szCs w:val="32"/>
        </w:rPr>
      </w:pPr>
      <w:r>
        <w:rPr>
          <w:rFonts w:hint="eastAsia" w:hAnsi="宋体" w:cs="宋体"/>
          <w:b/>
          <w:color w:val="auto"/>
          <w:sz w:val="32"/>
          <w:szCs w:val="32"/>
        </w:rPr>
        <w:t>一、 授权委托书</w:t>
      </w:r>
    </w:p>
    <w:p>
      <w:pPr>
        <w:pStyle w:val="20"/>
        <w:spacing w:line="360" w:lineRule="auto"/>
        <w:rPr>
          <w:rFonts w:hAnsi="宋体" w:cs="宋体"/>
          <w:color w:val="auto"/>
        </w:rPr>
      </w:pPr>
    </w:p>
    <w:p>
      <w:pPr>
        <w:pStyle w:val="20"/>
        <w:spacing w:line="360" w:lineRule="auto"/>
        <w:rPr>
          <w:rFonts w:hAnsi="宋体" w:cs="宋体"/>
          <w:color w:val="auto"/>
        </w:rPr>
      </w:pPr>
    </w:p>
    <w:p>
      <w:pPr>
        <w:pStyle w:val="20"/>
        <w:spacing w:line="360" w:lineRule="auto"/>
        <w:ind w:firstLine="420"/>
        <w:rPr>
          <w:rFonts w:hAnsi="宋体" w:cs="宋体"/>
          <w:color w:val="auto"/>
        </w:rPr>
      </w:pPr>
      <w:r>
        <w:rPr>
          <w:rFonts w:hint="eastAsia" w:hAnsi="宋体" w:cs="宋体"/>
          <w:color w:val="auto"/>
        </w:rPr>
        <w:t>本授权委托书声明：我</w:t>
      </w:r>
      <w:r>
        <w:rPr>
          <w:rFonts w:hint="eastAsia" w:hAnsi="宋体" w:cs="宋体"/>
          <w:color w:val="auto"/>
          <w:u w:val="single"/>
        </w:rPr>
        <w:t xml:space="preserve">         </w:t>
      </w:r>
      <w:r>
        <w:rPr>
          <w:rFonts w:hint="eastAsia" w:hAnsi="宋体" w:cs="宋体"/>
          <w:color w:val="auto"/>
        </w:rPr>
        <w:t>(姓名)系</w:t>
      </w:r>
      <w:r>
        <w:rPr>
          <w:rFonts w:hint="eastAsia" w:hAnsi="宋体" w:cs="宋体"/>
          <w:color w:val="auto"/>
          <w:u w:val="single"/>
        </w:rPr>
        <w:t xml:space="preserve">                           </w:t>
      </w:r>
      <w:r>
        <w:rPr>
          <w:rFonts w:hint="eastAsia" w:hAnsi="宋体" w:cs="宋体"/>
          <w:color w:val="auto"/>
        </w:rPr>
        <w:t>(竞标人名称)的法定代表人，现授权委托</w:t>
      </w:r>
      <w:r>
        <w:rPr>
          <w:rFonts w:hint="eastAsia" w:hAnsi="宋体" w:cs="宋体"/>
          <w:color w:val="auto"/>
          <w:u w:val="single"/>
        </w:rPr>
        <w:t xml:space="preserve">                    </w:t>
      </w:r>
      <w:r>
        <w:rPr>
          <w:rFonts w:hint="eastAsia" w:hAnsi="宋体" w:cs="宋体"/>
          <w:color w:val="auto"/>
        </w:rPr>
        <w:t xml:space="preserve">(姓名)为我单位代理人，以本单位的名义参加 </w:t>
      </w:r>
      <w:r>
        <w:rPr>
          <w:rFonts w:hint="eastAsia" w:hAnsi="宋体" w:cs="宋体"/>
          <w:color w:val="auto"/>
          <w:u w:val="single"/>
        </w:rPr>
        <w:t xml:space="preserve">        </w:t>
      </w:r>
      <w:r>
        <w:rPr>
          <w:rFonts w:hint="eastAsia" w:hAnsi="宋体" w:cs="宋体"/>
          <w:color w:val="auto"/>
        </w:rPr>
        <w:t>代理的</w:t>
      </w:r>
      <w:r>
        <w:rPr>
          <w:rFonts w:hint="eastAsia" w:hAnsi="宋体" w:cs="宋体"/>
          <w:color w:val="auto"/>
          <w:u w:val="single"/>
        </w:rPr>
        <w:t xml:space="preserve">                       </w:t>
      </w:r>
      <w:r>
        <w:rPr>
          <w:rFonts w:hint="eastAsia" w:hAnsi="宋体" w:cs="宋体"/>
          <w:color w:val="auto"/>
        </w:rPr>
        <w:t>的竞标活动，代理人在竞标过程中所签署的一切文件和处理与之有关的一切事务，我均予以承认。</w:t>
      </w:r>
    </w:p>
    <w:p>
      <w:pPr>
        <w:pStyle w:val="20"/>
        <w:spacing w:line="360" w:lineRule="auto"/>
        <w:ind w:firstLine="420"/>
        <w:rPr>
          <w:rFonts w:hAnsi="宋体" w:cs="宋体"/>
          <w:color w:val="auto"/>
        </w:rPr>
      </w:pPr>
      <w:r>
        <w:rPr>
          <w:rFonts w:hint="eastAsia" w:hAnsi="宋体" w:cs="宋体"/>
          <w:color w:val="auto"/>
        </w:rPr>
        <w:t>代理人无转委权。特此委托。</w:t>
      </w:r>
    </w:p>
    <w:p>
      <w:pPr>
        <w:pStyle w:val="20"/>
        <w:spacing w:line="360" w:lineRule="auto"/>
        <w:ind w:firstLine="420"/>
        <w:rPr>
          <w:rFonts w:hAnsi="宋体" w:cs="宋体"/>
          <w:color w:val="auto"/>
        </w:rPr>
      </w:pPr>
      <w:r>
        <w:rPr>
          <w:rFonts w:hint="eastAsia" w:hAnsi="宋体" w:cs="宋体"/>
          <w:color w:val="auto"/>
        </w:rPr>
        <w:t>代理人：              性别：               年龄：</w:t>
      </w:r>
    </w:p>
    <w:p>
      <w:pPr>
        <w:pStyle w:val="20"/>
        <w:spacing w:line="360" w:lineRule="auto"/>
        <w:ind w:firstLine="420"/>
        <w:rPr>
          <w:rFonts w:hAnsi="宋体" w:cs="宋体"/>
          <w:color w:val="auto"/>
        </w:rPr>
      </w:pPr>
      <w:r>
        <w:rPr>
          <w:rFonts w:hint="eastAsia" w:hAnsi="宋体" w:cs="宋体"/>
          <w:color w:val="auto"/>
        </w:rPr>
        <w:t>单位：                部门：               职务：</w:t>
      </w:r>
    </w:p>
    <w:p>
      <w:pPr>
        <w:pStyle w:val="20"/>
        <w:spacing w:line="360" w:lineRule="auto"/>
        <w:ind w:firstLine="420"/>
        <w:rPr>
          <w:rFonts w:hAnsi="宋体" w:cs="宋体"/>
          <w:color w:val="auto"/>
        </w:rPr>
      </w:pPr>
      <w:r>
        <w:rPr>
          <w:rFonts w:hint="eastAsia" w:hAnsi="宋体" w:cs="宋体"/>
          <w:color w:val="auto"/>
        </w:rPr>
        <w:t>身份证号码：</w:t>
      </w:r>
    </w:p>
    <w:p>
      <w:pPr>
        <w:pStyle w:val="20"/>
        <w:spacing w:line="360" w:lineRule="auto"/>
        <w:ind w:firstLine="420"/>
        <w:rPr>
          <w:rFonts w:hAnsi="宋体" w:cs="宋体"/>
          <w:color w:val="auto"/>
        </w:rPr>
      </w:pPr>
      <w:r>
        <w:rPr>
          <w:rFonts w:hint="eastAsia" w:hAnsi="宋体" w:cs="宋体"/>
          <w:color w:val="auto"/>
        </w:rPr>
        <w:t>竞标人：(盖章)</w:t>
      </w: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r>
        <w:rPr>
          <w:rFonts w:hint="eastAsia" w:hAnsi="宋体" w:cs="宋体"/>
          <w:color w:val="auto"/>
        </w:rPr>
        <w:t>法定代表人：(签字或盖章)</w:t>
      </w:r>
    </w:p>
    <w:p>
      <w:pPr>
        <w:pStyle w:val="20"/>
        <w:spacing w:line="360" w:lineRule="auto"/>
        <w:ind w:firstLine="420"/>
        <w:rPr>
          <w:rFonts w:hAnsi="宋体" w:cs="宋体"/>
          <w:color w:val="auto"/>
        </w:rPr>
      </w:pPr>
    </w:p>
    <w:p>
      <w:pPr>
        <w:pStyle w:val="20"/>
        <w:spacing w:line="360" w:lineRule="auto"/>
        <w:ind w:firstLine="420"/>
        <w:jc w:val="left"/>
        <w:rPr>
          <w:rFonts w:hAnsi="宋体" w:cs="宋体"/>
          <w:color w:val="auto"/>
        </w:rPr>
      </w:pPr>
      <w:r>
        <w:rPr>
          <w:rFonts w:hint="eastAsia" w:hAnsi="宋体" w:cs="宋体"/>
          <w:color w:val="auto"/>
        </w:rPr>
        <w:t>日期：         年        月        日</w:t>
      </w: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r>
        <w:rPr>
          <w:rFonts w:hint="eastAsia" w:hAnsi="宋体" w:cs="宋体"/>
          <w:color w:val="auto"/>
        </w:rPr>
        <w:t>附注：在法定代表人不能亲自参加开标会议，由其委托代理人参加的，在提供“授权委托书”的同时，提供委托代理人身份证原件备查。</w:t>
      </w: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ind w:firstLine="420"/>
        <w:rPr>
          <w:rFonts w:hAnsi="宋体" w:cs="宋体"/>
          <w:color w:val="auto"/>
        </w:rPr>
      </w:pPr>
    </w:p>
    <w:p>
      <w:pPr>
        <w:pStyle w:val="20"/>
        <w:spacing w:line="360" w:lineRule="auto"/>
        <w:rPr>
          <w:rFonts w:hAnsi="宋体" w:cs="宋体"/>
          <w:color w:val="auto"/>
          <w:sz w:val="32"/>
          <w:szCs w:val="32"/>
        </w:rPr>
      </w:pPr>
    </w:p>
    <w:p>
      <w:pPr>
        <w:pStyle w:val="20"/>
        <w:spacing w:line="360" w:lineRule="auto"/>
        <w:jc w:val="center"/>
        <w:rPr>
          <w:rFonts w:hAnsi="宋体" w:cs="宋体"/>
          <w:b/>
          <w:color w:val="auto"/>
          <w:sz w:val="32"/>
          <w:szCs w:val="32"/>
        </w:rPr>
      </w:pPr>
      <w:r>
        <w:rPr>
          <w:rFonts w:hint="eastAsia" w:hAnsi="宋体" w:cs="宋体"/>
          <w:b/>
          <w:color w:val="auto"/>
          <w:sz w:val="32"/>
          <w:szCs w:val="32"/>
        </w:rPr>
        <w:t>二、营业执照副本复印件及有效组织机构代码证副本复印件（无三证合一营业执照的竞标人必须提供）；</w:t>
      </w: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rPr>
          <w:rFonts w:hAnsi="宋体" w:cs="宋体"/>
          <w:b/>
          <w:color w:val="auto"/>
          <w:sz w:val="30"/>
          <w:szCs w:val="30"/>
        </w:rPr>
      </w:pPr>
    </w:p>
    <w:p>
      <w:pPr>
        <w:pStyle w:val="20"/>
        <w:spacing w:line="360" w:lineRule="auto"/>
        <w:ind w:firstLine="1564" w:firstLineChars="745"/>
        <w:rPr>
          <w:rFonts w:hAnsi="宋体" w:cs="宋体"/>
          <w:color w:val="auto"/>
        </w:rPr>
      </w:pPr>
    </w:p>
    <w:p>
      <w:pPr>
        <w:pStyle w:val="20"/>
        <w:spacing w:line="360" w:lineRule="auto"/>
        <w:ind w:firstLine="1564" w:firstLineChars="745"/>
        <w:rPr>
          <w:rFonts w:hAnsi="宋体" w:cs="宋体"/>
          <w:color w:val="auto"/>
        </w:rPr>
      </w:pPr>
    </w:p>
    <w:p>
      <w:pPr>
        <w:pStyle w:val="20"/>
        <w:spacing w:line="360" w:lineRule="auto"/>
        <w:ind w:firstLine="1564" w:firstLineChars="745"/>
        <w:rPr>
          <w:rFonts w:hAnsi="宋体" w:cs="宋体"/>
          <w:color w:val="auto"/>
        </w:rPr>
      </w:pPr>
    </w:p>
    <w:p>
      <w:pPr>
        <w:pStyle w:val="20"/>
        <w:spacing w:line="360" w:lineRule="auto"/>
        <w:rPr>
          <w:rFonts w:hAnsi="宋体" w:cs="宋体"/>
          <w:color w:val="auto"/>
          <w:sz w:val="28"/>
          <w:szCs w:val="28"/>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jc w:val="center"/>
        <w:rPr>
          <w:rFonts w:hAnsi="宋体" w:cs="宋体"/>
          <w:b/>
          <w:color w:val="auto"/>
          <w:sz w:val="30"/>
          <w:szCs w:val="30"/>
        </w:rPr>
      </w:pPr>
      <w:r>
        <w:rPr>
          <w:rFonts w:hint="eastAsia" w:hAnsi="宋体" w:cs="宋体"/>
          <w:b/>
          <w:color w:val="auto"/>
          <w:sz w:val="30"/>
          <w:szCs w:val="30"/>
        </w:rPr>
        <w:t>三、资质证书</w:t>
      </w: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pStyle w:val="20"/>
        <w:spacing w:line="360" w:lineRule="auto"/>
        <w:ind w:firstLine="3054" w:firstLineChars="845"/>
        <w:rPr>
          <w:rFonts w:hAnsi="宋体" w:cs="宋体"/>
          <w:b/>
          <w:color w:val="auto"/>
          <w:sz w:val="36"/>
          <w:szCs w:val="36"/>
        </w:rPr>
      </w:pPr>
    </w:p>
    <w:p>
      <w:pPr>
        <w:spacing w:line="360" w:lineRule="auto"/>
        <w:rPr>
          <w:rFonts w:ascii="宋体" w:hAnsi="宋体" w:cs="宋体"/>
          <w:b/>
          <w:color w:val="auto"/>
          <w:sz w:val="36"/>
          <w:szCs w:val="36"/>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 xml:space="preserve">   四、</w:t>
      </w:r>
      <w:r>
        <w:rPr>
          <w:rFonts w:hint="eastAsia" w:hAnsi="宋体" w:cs="宋体"/>
          <w:b/>
          <w:color w:val="auto"/>
          <w:sz w:val="30"/>
          <w:szCs w:val="30"/>
        </w:rPr>
        <w:t>竞标保证金交纳证明复印件</w:t>
      </w:r>
    </w:p>
    <w:p>
      <w:pPr>
        <w:spacing w:line="360" w:lineRule="auto"/>
        <w:rPr>
          <w:rFonts w:ascii="宋体" w:hAnsi="宋体" w:cs="宋体"/>
          <w:b/>
          <w:color w:val="auto"/>
          <w:sz w:val="30"/>
          <w:szCs w:val="30"/>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spacing w:line="360" w:lineRule="auto"/>
        <w:rPr>
          <w:rFonts w:ascii="宋体" w:hAnsi="宋体" w:cs="宋体"/>
          <w:b/>
          <w:color w:val="auto"/>
          <w:sz w:val="36"/>
          <w:szCs w:val="36"/>
        </w:rPr>
      </w:pPr>
    </w:p>
    <w:p>
      <w:pPr>
        <w:pStyle w:val="20"/>
        <w:spacing w:line="360" w:lineRule="auto"/>
        <w:jc w:val="center"/>
        <w:rPr>
          <w:rFonts w:hAnsi="宋体" w:cs="宋体"/>
          <w:b/>
          <w:color w:val="auto"/>
          <w:sz w:val="30"/>
          <w:szCs w:val="30"/>
        </w:rPr>
      </w:pPr>
    </w:p>
    <w:p>
      <w:pPr>
        <w:spacing w:line="360" w:lineRule="auto"/>
        <w:jc w:val="center"/>
        <w:rPr>
          <w:rFonts w:ascii="宋体" w:hAnsi="宋体" w:cs="宋体"/>
          <w:b/>
          <w:color w:val="auto"/>
          <w:sz w:val="30"/>
          <w:szCs w:val="30"/>
        </w:rPr>
      </w:pPr>
      <w:r>
        <w:rPr>
          <w:rFonts w:hint="eastAsia" w:hAnsi="宋体" w:cs="宋体"/>
          <w:b/>
          <w:color w:val="auto"/>
          <w:sz w:val="30"/>
          <w:szCs w:val="30"/>
        </w:rPr>
        <w:t>五、</w:t>
      </w:r>
      <w:r>
        <w:rPr>
          <w:rFonts w:hint="eastAsia" w:ascii="宋体" w:hAnsi="宋体" w:cs="宋体"/>
          <w:b/>
          <w:color w:val="auto"/>
          <w:sz w:val="30"/>
          <w:szCs w:val="30"/>
        </w:rPr>
        <w:t>项目经理资质等级证书复印件</w:t>
      </w: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b/>
          <w:color w:val="auto"/>
          <w:sz w:val="30"/>
          <w:szCs w:val="30"/>
        </w:rPr>
      </w:pPr>
    </w:p>
    <w:p>
      <w:pPr>
        <w:pStyle w:val="20"/>
        <w:spacing w:line="360" w:lineRule="auto"/>
        <w:jc w:val="center"/>
        <w:rPr>
          <w:rFonts w:hAnsi="宋体" w:cs="宋体"/>
          <w:color w:val="auto"/>
          <w:sz w:val="30"/>
          <w:szCs w:val="30"/>
        </w:rPr>
      </w:pPr>
      <w:r>
        <w:rPr>
          <w:rFonts w:hint="eastAsia" w:hAnsi="宋体" w:cs="宋体"/>
          <w:b/>
          <w:color w:val="auto"/>
          <w:sz w:val="30"/>
          <w:szCs w:val="30"/>
        </w:rPr>
        <w:t>六、竞标函</w:t>
      </w:r>
    </w:p>
    <w:p>
      <w:pPr>
        <w:spacing w:line="360" w:lineRule="auto"/>
        <w:rPr>
          <w:rFonts w:ascii="宋体" w:hAnsi="宋体" w:cs="宋体"/>
          <w:b/>
          <w:bCs/>
          <w:color w:val="auto"/>
          <w:sz w:val="36"/>
        </w:rPr>
      </w:pPr>
    </w:p>
    <w:p>
      <w:pPr>
        <w:spacing w:line="360" w:lineRule="auto"/>
        <w:rPr>
          <w:rFonts w:ascii="宋体" w:hAnsi="宋体" w:cs="宋体"/>
          <w:color w:val="auto"/>
        </w:rPr>
      </w:pPr>
      <w:r>
        <w:rPr>
          <w:rFonts w:hint="eastAsia" w:ascii="宋体" w:hAnsi="宋体" w:cs="宋体"/>
          <w:color w:val="auto"/>
          <w:u w:val="single"/>
        </w:rPr>
        <w:t xml:space="preserve">                           （采购人名称）</w:t>
      </w:r>
      <w:r>
        <w:rPr>
          <w:rFonts w:hint="eastAsia" w:ascii="宋体" w:hAnsi="宋体" w:cs="宋体"/>
          <w:color w:val="auto"/>
        </w:rPr>
        <w:t>：</w:t>
      </w:r>
    </w:p>
    <w:p>
      <w:pPr>
        <w:spacing w:line="360" w:lineRule="auto"/>
        <w:ind w:firstLine="535" w:firstLineChars="250"/>
        <w:rPr>
          <w:rFonts w:ascii="宋体" w:hAnsi="宋体" w:cs="宋体"/>
          <w:color w:val="auto"/>
        </w:rPr>
      </w:pPr>
      <w:r>
        <w:rPr>
          <w:rFonts w:hint="eastAsia" w:ascii="宋体" w:hAnsi="宋体" w:cs="宋体"/>
          <w:color w:val="auto"/>
          <w:spacing w:val="2"/>
        </w:rPr>
        <w:t>1、</w:t>
      </w:r>
      <w:r>
        <w:rPr>
          <w:rFonts w:hint="eastAsia" w:ascii="宋体" w:hAnsi="宋体" w:cs="宋体"/>
          <w:color w:val="auto"/>
          <w:spacing w:val="8"/>
        </w:rPr>
        <w:t>根据已收到的</w:t>
      </w:r>
      <w:r>
        <w:rPr>
          <w:rFonts w:hint="eastAsia" w:ascii="宋体" w:hAnsi="宋体" w:cs="宋体"/>
          <w:color w:val="auto"/>
          <w:spacing w:val="8"/>
          <w:u w:val="single"/>
        </w:rPr>
        <w:t xml:space="preserve">                                          </w:t>
      </w:r>
      <w:r>
        <w:rPr>
          <w:rFonts w:hint="eastAsia" w:ascii="宋体" w:hAnsi="宋体" w:cs="宋体"/>
          <w:color w:val="auto"/>
          <w:spacing w:val="8"/>
        </w:rPr>
        <w:t>遵照《中华人民共和国政府采购法》的规定，我单位经考察现场和研究上述工程竞争性谈判文件的</w:t>
      </w:r>
      <w:r>
        <w:rPr>
          <w:rFonts w:hint="eastAsia" w:ascii="宋体" w:hAnsi="宋体" w:cs="宋体"/>
          <w:color w:val="auto"/>
          <w:spacing w:val="8"/>
        </w:rPr>
        <w:t>竞标须知、合同条件、工程量清单后，</w:t>
      </w:r>
      <w:r>
        <w:rPr>
          <w:rFonts w:hint="eastAsia" w:ascii="宋体" w:hAnsi="宋体" w:cs="宋体"/>
          <w:color w:val="auto"/>
          <w:spacing w:val="8"/>
        </w:rPr>
        <w:t>我方愿以</w:t>
      </w:r>
      <w:r>
        <w:rPr>
          <w:rFonts w:hint="eastAsia" w:ascii="宋体" w:hAnsi="宋体"/>
          <w:color w:val="auto"/>
          <w:szCs w:val="21"/>
          <w:u w:val="single"/>
        </w:rPr>
        <w:t>人民币（大写）</w:t>
      </w:r>
      <w:r>
        <w:rPr>
          <w:rFonts w:ascii="宋体" w:hAnsi="宋体"/>
          <w:color w:val="auto"/>
          <w:szCs w:val="21"/>
          <w:u w:val="single"/>
        </w:rPr>
        <w:t xml:space="preserve">                </w:t>
      </w:r>
      <w:r>
        <w:rPr>
          <w:rFonts w:hint="eastAsia" w:ascii="宋体" w:hAnsi="宋体"/>
          <w:color w:val="auto"/>
          <w:szCs w:val="21"/>
          <w:u w:val="single"/>
        </w:rPr>
        <w:t>元（￥</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s="宋体"/>
          <w:color w:val="auto"/>
          <w:szCs w:val="21"/>
        </w:rPr>
        <w:t>的总报价，按上述合同条件、</w:t>
      </w:r>
      <w:r>
        <w:rPr>
          <w:rFonts w:hint="eastAsia" w:ascii="宋体" w:hAnsi="宋体" w:cs="宋体"/>
          <w:color w:val="auto"/>
          <w:spacing w:val="8"/>
        </w:rPr>
        <w:t>工程量清单</w:t>
      </w:r>
      <w:r>
        <w:rPr>
          <w:rFonts w:hint="eastAsia" w:ascii="宋体" w:hAnsi="宋体" w:cs="宋体"/>
          <w:color w:val="auto"/>
        </w:rPr>
        <w:t>的条件承包本采购范围内全部工程的施工、竣工和保修。</w:t>
      </w:r>
    </w:p>
    <w:p>
      <w:pPr>
        <w:spacing w:line="360" w:lineRule="auto"/>
        <w:ind w:firstLine="525" w:firstLineChars="250"/>
        <w:rPr>
          <w:rFonts w:ascii="宋体" w:hAnsi="宋体" w:cs="宋体"/>
          <w:color w:val="auto"/>
        </w:rPr>
      </w:pPr>
      <w:r>
        <w:rPr>
          <w:rFonts w:hint="eastAsia" w:ascii="宋体" w:hAnsi="宋体" w:cs="宋体"/>
          <w:color w:val="auto"/>
        </w:rPr>
        <w:t>2、一旦我方成交，我方保证在签订合同后</w:t>
      </w:r>
      <w:r>
        <w:rPr>
          <w:rFonts w:hint="eastAsia" w:ascii="宋体" w:hAnsi="宋体" w:cs="宋体"/>
          <w:color w:val="auto"/>
          <w:u w:val="single"/>
        </w:rPr>
        <w:t xml:space="preserve">       </w:t>
      </w:r>
      <w:r>
        <w:rPr>
          <w:rFonts w:hint="eastAsia" w:ascii="宋体" w:hAnsi="宋体" w:cs="宋体"/>
          <w:color w:val="auto"/>
        </w:rPr>
        <w:t>天内开工，</w:t>
      </w:r>
      <w:r>
        <w:rPr>
          <w:rFonts w:hint="eastAsia" w:ascii="宋体" w:hAnsi="宋体" w:cs="宋体"/>
          <w:color w:val="auto"/>
          <w:u w:val="single"/>
        </w:rPr>
        <w:t xml:space="preserve">       </w:t>
      </w:r>
      <w:r>
        <w:rPr>
          <w:rFonts w:hint="eastAsia" w:ascii="宋体" w:hAnsi="宋体" w:cs="宋体"/>
          <w:color w:val="auto"/>
        </w:rPr>
        <w:t>天（日历天）内竣工并移交整个工程，并保证工程质量</w:t>
      </w:r>
      <w:r>
        <w:rPr>
          <w:rFonts w:hint="eastAsia" w:ascii="宋体" w:hAnsi="宋体" w:cs="宋体"/>
          <w:color w:val="auto"/>
          <w:u w:val="single"/>
        </w:rPr>
        <w:t xml:space="preserve">      </w:t>
      </w:r>
      <w:r>
        <w:rPr>
          <w:rFonts w:hint="eastAsia" w:ascii="宋体" w:hAnsi="宋体" w:cs="宋体"/>
          <w:color w:val="auto"/>
        </w:rPr>
        <w:t>。</w:t>
      </w:r>
    </w:p>
    <w:p>
      <w:pPr>
        <w:spacing w:line="360" w:lineRule="auto"/>
        <w:ind w:firstLine="525" w:firstLineChars="250"/>
        <w:rPr>
          <w:rFonts w:ascii="宋体" w:hAnsi="宋体" w:cs="宋体"/>
          <w:color w:val="auto"/>
        </w:rPr>
      </w:pPr>
      <w:r>
        <w:rPr>
          <w:rFonts w:hint="eastAsia" w:ascii="宋体" w:hAnsi="宋体" w:cs="宋体"/>
          <w:color w:val="auto"/>
        </w:rPr>
        <w:t>3、我方同意所递交的竞标文件在“竞标须知”第15条规定的竞标有效期内有效，在此期间内我方的竞标有可能成交，我方将受此约束。</w:t>
      </w:r>
    </w:p>
    <w:p>
      <w:pPr>
        <w:spacing w:line="360" w:lineRule="auto"/>
        <w:ind w:firstLine="525" w:firstLineChars="250"/>
        <w:rPr>
          <w:rFonts w:ascii="宋体" w:hAnsi="宋体" w:cs="宋体"/>
          <w:color w:val="auto"/>
        </w:rPr>
      </w:pPr>
      <w:r>
        <w:rPr>
          <w:rFonts w:hint="eastAsia" w:ascii="宋体" w:hAnsi="宋体" w:cs="宋体"/>
          <w:color w:val="auto"/>
        </w:rPr>
        <w:t>4、除非另外达成协议并生效，你方的成交通知书和本竞标文件将构成约束我们双方的合同。</w:t>
      </w:r>
    </w:p>
    <w:p>
      <w:pPr>
        <w:spacing w:line="360" w:lineRule="auto"/>
        <w:ind w:firstLine="525" w:firstLineChars="250"/>
        <w:rPr>
          <w:rFonts w:ascii="宋体" w:hAnsi="宋体" w:cs="宋体"/>
          <w:color w:val="auto"/>
        </w:rPr>
      </w:pPr>
      <w:r>
        <w:rPr>
          <w:rFonts w:hint="eastAsia" w:ascii="宋体" w:hAnsi="宋体" w:cs="宋体"/>
          <w:color w:val="auto"/>
        </w:rPr>
        <w:t>5、我方以人民币（大写）金额为</w:t>
      </w:r>
      <w:r>
        <w:rPr>
          <w:rFonts w:hint="eastAsia" w:ascii="宋体" w:hAnsi="宋体" w:cs="宋体"/>
          <w:b/>
          <w:bCs/>
          <w:color w:val="auto"/>
        </w:rPr>
        <w:t xml:space="preserve"> </w:t>
      </w:r>
      <w:r>
        <w:rPr>
          <w:rFonts w:hint="eastAsia" w:ascii="宋体" w:hAnsi="宋体" w:cs="宋体"/>
          <w:b/>
          <w:bCs/>
          <w:color w:val="auto"/>
          <w:u w:val="single"/>
        </w:rPr>
        <w:t xml:space="preserve">       </w:t>
      </w:r>
      <w:r>
        <w:rPr>
          <w:rFonts w:hint="eastAsia" w:ascii="宋体" w:hAnsi="宋体" w:cs="宋体"/>
          <w:color w:val="auto"/>
        </w:rPr>
        <w:t>元的竞标保证金与竞标书同时递交。</w:t>
      </w:r>
    </w:p>
    <w:p>
      <w:pPr>
        <w:spacing w:line="360" w:lineRule="auto"/>
        <w:ind w:firstLine="525" w:firstLineChars="250"/>
        <w:rPr>
          <w:rFonts w:ascii="宋体" w:hAnsi="宋体" w:cs="宋体"/>
          <w:color w:val="auto"/>
        </w:rPr>
      </w:pPr>
    </w:p>
    <w:p>
      <w:pPr>
        <w:spacing w:line="360" w:lineRule="auto"/>
        <w:ind w:firstLine="505" w:firstLineChars="250"/>
        <w:rPr>
          <w:rFonts w:ascii="宋体" w:hAnsi="宋体" w:cs="宋体"/>
          <w:color w:val="auto"/>
          <w:spacing w:val="2"/>
        </w:rPr>
      </w:pPr>
      <w:r>
        <w:rPr>
          <w:rFonts w:hint="eastAsia" w:ascii="宋体" w:hAnsi="宋体" w:cs="宋体"/>
          <w:color w:val="auto"/>
          <w:spacing w:val="-4"/>
        </w:rPr>
        <w:t>竞   标   人</w:t>
      </w:r>
      <w:r>
        <w:rPr>
          <w:rFonts w:hint="eastAsia" w:ascii="宋体" w:hAnsi="宋体" w:cs="宋体"/>
          <w:color w:val="auto"/>
          <w:spacing w:val="2"/>
        </w:rPr>
        <w:t>：（盖章）</w:t>
      </w:r>
    </w:p>
    <w:p>
      <w:pPr>
        <w:spacing w:line="360" w:lineRule="auto"/>
        <w:ind w:firstLine="535" w:firstLineChars="250"/>
        <w:rPr>
          <w:rFonts w:ascii="宋体" w:hAnsi="宋体" w:cs="宋体"/>
          <w:color w:val="auto"/>
          <w:spacing w:val="2"/>
        </w:rPr>
      </w:pPr>
      <w:r>
        <w:rPr>
          <w:rFonts w:hint="eastAsia" w:ascii="宋体" w:hAnsi="宋体" w:cs="宋体"/>
          <w:color w:val="auto"/>
          <w:spacing w:val="2"/>
        </w:rPr>
        <w:t>单 位 地 址：</w:t>
      </w:r>
    </w:p>
    <w:p>
      <w:pPr>
        <w:spacing w:line="360" w:lineRule="auto"/>
        <w:ind w:firstLine="565" w:firstLineChars="250"/>
        <w:rPr>
          <w:rFonts w:ascii="宋体" w:hAnsi="宋体" w:cs="宋体"/>
          <w:color w:val="auto"/>
          <w:spacing w:val="2"/>
        </w:rPr>
      </w:pPr>
      <w:r>
        <w:rPr>
          <w:rFonts w:hint="eastAsia" w:ascii="宋体" w:hAnsi="宋体" w:cs="宋体"/>
          <w:color w:val="auto"/>
          <w:spacing w:val="8"/>
        </w:rPr>
        <w:t>法定代表人</w:t>
      </w:r>
      <w:r>
        <w:rPr>
          <w:rFonts w:hint="eastAsia" w:ascii="宋体" w:hAnsi="宋体" w:cs="宋体"/>
          <w:color w:val="auto"/>
          <w:spacing w:val="2"/>
        </w:rPr>
        <w:t>：（签字、盖章）</w:t>
      </w:r>
    </w:p>
    <w:p>
      <w:pPr>
        <w:spacing w:line="360" w:lineRule="auto"/>
        <w:ind w:firstLine="535" w:firstLineChars="250"/>
        <w:rPr>
          <w:rFonts w:ascii="宋体" w:hAnsi="宋体" w:cs="宋体"/>
          <w:color w:val="auto"/>
          <w:spacing w:val="2"/>
        </w:rPr>
      </w:pPr>
      <w:r>
        <w:rPr>
          <w:rFonts w:hint="eastAsia" w:ascii="宋体" w:hAnsi="宋体" w:cs="宋体"/>
          <w:color w:val="auto"/>
          <w:spacing w:val="2"/>
        </w:rPr>
        <w:t>邮 政 编 码：</w:t>
      </w:r>
    </w:p>
    <w:p>
      <w:pPr>
        <w:spacing w:line="360" w:lineRule="auto"/>
        <w:ind w:firstLine="535" w:firstLineChars="250"/>
        <w:rPr>
          <w:rFonts w:ascii="宋体" w:hAnsi="宋体" w:cs="宋体"/>
          <w:color w:val="auto"/>
          <w:spacing w:val="2"/>
        </w:rPr>
      </w:pPr>
      <w:r>
        <w:rPr>
          <w:rFonts w:hint="eastAsia" w:ascii="宋体" w:hAnsi="宋体" w:cs="宋体"/>
          <w:color w:val="auto"/>
          <w:spacing w:val="2"/>
        </w:rPr>
        <w:t>电       话：</w:t>
      </w:r>
    </w:p>
    <w:p>
      <w:pPr>
        <w:spacing w:line="360" w:lineRule="auto"/>
        <w:ind w:firstLine="535" w:firstLineChars="250"/>
        <w:rPr>
          <w:rFonts w:ascii="宋体" w:hAnsi="宋体" w:cs="宋体"/>
          <w:color w:val="auto"/>
          <w:spacing w:val="2"/>
        </w:rPr>
      </w:pPr>
      <w:r>
        <w:rPr>
          <w:rFonts w:hint="eastAsia" w:ascii="宋体" w:hAnsi="宋体" w:cs="宋体"/>
          <w:color w:val="auto"/>
          <w:spacing w:val="2"/>
        </w:rPr>
        <w:t>传       真：</w:t>
      </w:r>
    </w:p>
    <w:p>
      <w:pPr>
        <w:spacing w:line="360" w:lineRule="auto"/>
        <w:ind w:firstLine="565" w:firstLineChars="250"/>
        <w:rPr>
          <w:rFonts w:ascii="宋体" w:hAnsi="宋体" w:cs="宋体"/>
          <w:color w:val="auto"/>
          <w:spacing w:val="2"/>
        </w:rPr>
      </w:pPr>
      <w:r>
        <w:rPr>
          <w:rFonts w:hint="eastAsia" w:ascii="宋体" w:hAnsi="宋体" w:cs="宋体"/>
          <w:color w:val="auto"/>
          <w:spacing w:val="8"/>
        </w:rPr>
        <w:t>开户行名称</w:t>
      </w:r>
      <w:r>
        <w:rPr>
          <w:rFonts w:hint="eastAsia" w:ascii="宋体" w:hAnsi="宋体" w:cs="宋体"/>
          <w:color w:val="auto"/>
          <w:spacing w:val="2"/>
        </w:rPr>
        <w:t>：</w:t>
      </w:r>
    </w:p>
    <w:p>
      <w:pPr>
        <w:spacing w:line="360" w:lineRule="auto"/>
        <w:ind w:firstLine="535" w:firstLineChars="250"/>
        <w:rPr>
          <w:rFonts w:ascii="宋体" w:hAnsi="宋体" w:cs="宋体"/>
          <w:color w:val="auto"/>
          <w:spacing w:val="2"/>
        </w:rPr>
      </w:pPr>
      <w:r>
        <w:rPr>
          <w:rFonts w:hint="eastAsia" w:ascii="宋体" w:hAnsi="宋体" w:cs="宋体"/>
          <w:color w:val="auto"/>
          <w:spacing w:val="2"/>
        </w:rPr>
        <w:t>银 行 帐 号：</w:t>
      </w:r>
    </w:p>
    <w:p>
      <w:pPr>
        <w:spacing w:line="360" w:lineRule="auto"/>
        <w:ind w:firstLine="565" w:firstLineChars="250"/>
        <w:rPr>
          <w:rFonts w:ascii="宋体" w:hAnsi="宋体" w:cs="宋体"/>
          <w:color w:val="auto"/>
          <w:spacing w:val="8"/>
        </w:rPr>
      </w:pPr>
      <w:r>
        <w:rPr>
          <w:rFonts w:hint="eastAsia" w:ascii="宋体" w:hAnsi="宋体" w:cs="宋体"/>
          <w:color w:val="auto"/>
          <w:spacing w:val="8"/>
        </w:rPr>
        <w:t>开户行地址：</w:t>
      </w:r>
    </w:p>
    <w:p>
      <w:pPr>
        <w:spacing w:line="360" w:lineRule="auto"/>
        <w:ind w:firstLine="565" w:firstLineChars="250"/>
        <w:rPr>
          <w:rFonts w:hAnsi="宋体" w:cs="宋体"/>
          <w:color w:val="auto"/>
        </w:rPr>
      </w:pPr>
      <w:r>
        <w:rPr>
          <w:rFonts w:hint="eastAsia" w:ascii="宋体" w:hAnsi="宋体" w:cs="宋体"/>
          <w:color w:val="auto"/>
          <w:spacing w:val="8"/>
        </w:rPr>
        <w:t xml:space="preserve">日      期：        年    月    日  </w:t>
      </w:r>
    </w:p>
    <w:p>
      <w:pPr>
        <w:pStyle w:val="20"/>
        <w:spacing w:line="360" w:lineRule="auto"/>
        <w:ind w:firstLine="420"/>
        <w:rPr>
          <w:rFonts w:hAnsi="宋体" w:cs="宋体"/>
          <w:color w:val="auto"/>
        </w:rPr>
      </w:pPr>
    </w:p>
    <w:p>
      <w:pPr>
        <w:spacing w:line="360" w:lineRule="auto"/>
        <w:ind w:firstLine="298" w:firstLineChars="142"/>
        <w:jc w:val="center"/>
        <w:rPr>
          <w:rFonts w:ascii="宋体" w:hAnsi="宋体" w:cs="宋体"/>
          <w:color w:val="auto"/>
        </w:rPr>
      </w:pPr>
    </w:p>
    <w:p>
      <w:pPr>
        <w:spacing w:line="360" w:lineRule="auto"/>
        <w:ind w:firstLine="298" w:firstLineChars="142"/>
        <w:jc w:val="center"/>
        <w:rPr>
          <w:rFonts w:ascii="宋体" w:hAnsi="宋体" w:cs="宋体"/>
          <w:color w:val="auto"/>
        </w:rPr>
      </w:pPr>
    </w:p>
    <w:p>
      <w:pPr>
        <w:spacing w:line="360" w:lineRule="auto"/>
        <w:ind w:firstLine="298" w:firstLineChars="142"/>
        <w:jc w:val="center"/>
        <w:rPr>
          <w:rFonts w:ascii="宋体" w:hAnsi="宋体" w:cs="宋体"/>
          <w:color w:val="auto"/>
        </w:rPr>
      </w:pPr>
    </w:p>
    <w:p>
      <w:pPr>
        <w:spacing w:line="360" w:lineRule="auto"/>
        <w:ind w:firstLine="298" w:firstLineChars="142"/>
        <w:jc w:val="center"/>
        <w:rPr>
          <w:rFonts w:ascii="宋体" w:hAnsi="宋体" w:cs="宋体"/>
          <w:color w:val="auto"/>
        </w:rPr>
      </w:pPr>
    </w:p>
    <w:p>
      <w:pPr>
        <w:tabs>
          <w:tab w:val="left" w:pos="2720"/>
        </w:tabs>
        <w:spacing w:line="360" w:lineRule="auto"/>
        <w:ind w:left="208" w:leftChars="-1" w:hanging="210" w:hangingChars="100"/>
        <w:rPr>
          <w:rFonts w:ascii="宋体" w:hAnsi="宋体" w:cs="宋体"/>
          <w:color w:val="auto"/>
          <w:szCs w:val="21"/>
          <w:vertAlign w:val="superscript"/>
        </w:rPr>
        <w:sectPr>
          <w:footerReference r:id="rId9" w:type="first"/>
          <w:footerReference r:id="rId7" w:type="default"/>
          <w:footerReference r:id="rId8" w:type="even"/>
          <w:pgSz w:w="11906" w:h="16838"/>
          <w:pgMar w:top="1134" w:right="1134" w:bottom="1134" w:left="1134" w:header="851" w:footer="992" w:gutter="284"/>
          <w:pgNumType w:start="1"/>
          <w:cols w:space="720" w:num="1"/>
          <w:titlePg/>
          <w:docGrid w:type="lines" w:linePitch="312" w:charSpace="0"/>
        </w:sectPr>
      </w:pPr>
      <w:r>
        <w:rPr>
          <w:rFonts w:hint="eastAsia" w:ascii="宋体" w:hAnsi="宋体" w:cs="宋体"/>
          <w:color w:val="auto"/>
          <w:szCs w:val="21"/>
        </w:rPr>
        <w:t xml:space="preserve">      </w:t>
      </w:r>
      <w:r>
        <w:rPr>
          <w:rFonts w:hint="eastAsia" w:ascii="宋体" w:hAnsi="宋体" w:cs="宋体"/>
          <w:color w:val="auto"/>
          <w:szCs w:val="21"/>
          <w:vertAlign w:val="superscript"/>
        </w:rPr>
        <w:t xml:space="preserve"> </w:t>
      </w:r>
    </w:p>
    <w:p>
      <w:pPr>
        <w:pStyle w:val="20"/>
        <w:spacing w:line="360" w:lineRule="auto"/>
        <w:jc w:val="center"/>
        <w:rPr>
          <w:rFonts w:hAnsi="宋体" w:cs="宋体"/>
          <w:b/>
          <w:color w:val="auto"/>
          <w:sz w:val="30"/>
          <w:szCs w:val="30"/>
        </w:rPr>
      </w:pPr>
      <w:r>
        <w:rPr>
          <w:rFonts w:hint="eastAsia" w:hAnsi="宋体" w:cs="宋体"/>
          <w:b/>
          <w:color w:val="auto"/>
          <w:sz w:val="30"/>
          <w:szCs w:val="30"/>
        </w:rPr>
        <w:t>七、竞标报价表</w:t>
      </w:r>
    </w:p>
    <w:p>
      <w:pPr>
        <w:tabs>
          <w:tab w:val="left" w:pos="2720"/>
        </w:tabs>
        <w:spacing w:line="360" w:lineRule="auto"/>
        <w:rPr>
          <w:rFonts w:ascii="宋体" w:hAnsi="宋体" w:cs="宋体"/>
          <w:color w:val="auto"/>
          <w:szCs w:val="21"/>
        </w:rPr>
      </w:pPr>
    </w:p>
    <w:p>
      <w:pPr>
        <w:adjustRightInd w:val="0"/>
        <w:spacing w:line="360" w:lineRule="auto"/>
        <w:ind w:firstLine="420" w:firstLineChars="200"/>
        <w:textAlignment w:val="baseline"/>
        <w:rPr>
          <w:color w:val="auto"/>
          <w:szCs w:val="21"/>
        </w:rPr>
      </w:pPr>
      <w:r>
        <w:rPr>
          <w:rFonts w:hint="eastAsia" w:ascii="宋体" w:hAnsi="宋体" w:cs="宋体"/>
          <w:color w:val="auto"/>
          <w:szCs w:val="21"/>
        </w:rPr>
        <w:t>1、</w:t>
      </w:r>
      <w:r>
        <w:rPr>
          <w:rFonts w:hint="eastAsia"/>
          <w:color w:val="auto"/>
          <w:szCs w:val="21"/>
        </w:rPr>
        <w:t>竞标人</w:t>
      </w:r>
      <w:r>
        <w:rPr>
          <w:color w:val="auto"/>
          <w:szCs w:val="21"/>
        </w:rPr>
        <w:t>按《&lt;建设工程工程量清单计价规范&gt;（GB5050</w:t>
      </w:r>
      <w:r>
        <w:rPr>
          <w:rFonts w:hint="eastAsia"/>
          <w:color w:val="auto"/>
          <w:szCs w:val="21"/>
        </w:rPr>
        <w:t>0</w:t>
      </w:r>
      <w:r>
        <w:rPr>
          <w:color w:val="auto"/>
          <w:szCs w:val="21"/>
        </w:rPr>
        <w:t>-2013）广西壮族自治区实施细则》工程量清单计价</w:t>
      </w:r>
      <w:r>
        <w:rPr>
          <w:rFonts w:hint="eastAsia"/>
          <w:color w:val="auto"/>
          <w:szCs w:val="21"/>
        </w:rPr>
        <w:t>相关要求，提供已标价的工程量清单，竞标报价表按造价软件中的投标报价相关表格进行提供，并按要求签字盖章，否则视为无效竞标。</w:t>
      </w:r>
    </w:p>
    <w:p>
      <w:pPr>
        <w:adjustRightInd w:val="0"/>
        <w:spacing w:line="360" w:lineRule="auto"/>
        <w:ind w:firstLine="420" w:firstLineChars="200"/>
        <w:textAlignment w:val="baseline"/>
        <w:rPr>
          <w:color w:val="auto"/>
          <w:szCs w:val="21"/>
        </w:rPr>
        <w:sectPr>
          <w:footerReference r:id="rId10" w:type="first"/>
          <w:pgSz w:w="11906" w:h="16838"/>
          <w:pgMar w:top="1134" w:right="1134" w:bottom="1134" w:left="1134" w:header="851" w:footer="992" w:gutter="284"/>
          <w:pgNumType w:start="52"/>
          <w:cols w:space="720" w:num="1"/>
          <w:titlePg/>
          <w:docGrid w:type="lines" w:linePitch="321" w:charSpace="0"/>
        </w:sectPr>
      </w:pPr>
      <w:r>
        <w:rPr>
          <w:rFonts w:hint="eastAsia" w:ascii="宋体" w:hAnsi="宋体" w:cs="宋体"/>
          <w:color w:val="auto"/>
          <w:szCs w:val="21"/>
        </w:rPr>
        <w:t>2、本项目是节能改造项目，要求提供LED灯具★T8的产品检测报告，检测报告中检测出来的参数必须满足工程量清单中关于LED灯具★T8的参数要求，且需提供检测报告原件进行核查，否则视为无效竞标。</w:t>
      </w:r>
    </w:p>
    <w:p>
      <w:pPr>
        <w:autoSpaceDE w:val="0"/>
        <w:autoSpaceDN w:val="0"/>
        <w:spacing w:line="360" w:lineRule="auto"/>
        <w:jc w:val="right"/>
        <w:rPr>
          <w:rFonts w:ascii="宋体" w:hAnsi="宋体" w:cs="宋体"/>
          <w:color w:val="auto"/>
          <w:sz w:val="24"/>
        </w:rPr>
      </w:pPr>
      <w:r>
        <w:rPr>
          <w:rFonts w:hint="eastAsia" w:ascii="宋体" w:hAnsi="宋体" w:cs="宋体"/>
          <w:color w:val="auto"/>
          <w:sz w:val="24"/>
        </w:rPr>
        <w:t xml:space="preserve">                                           </w:t>
      </w:r>
    </w:p>
    <w:p>
      <w:pPr>
        <w:spacing w:line="360" w:lineRule="auto"/>
        <w:ind w:firstLine="2409" w:firstLineChars="800"/>
        <w:rPr>
          <w:rFonts w:ascii="宋体" w:hAnsi="宋体" w:cs="宋体"/>
          <w:b/>
          <w:bCs/>
          <w:color w:val="auto"/>
          <w:sz w:val="30"/>
          <w:szCs w:val="30"/>
        </w:rPr>
      </w:pPr>
      <w:bookmarkStart w:id="367" w:name="_Toc198464834"/>
      <w:bookmarkStart w:id="368" w:name="_Toc386526957"/>
      <w:r>
        <w:rPr>
          <w:rFonts w:hint="eastAsia" w:ascii="宋体" w:hAnsi="宋体" w:cs="宋体"/>
          <w:b/>
          <w:bCs/>
          <w:color w:val="auto"/>
          <w:sz w:val="30"/>
          <w:szCs w:val="30"/>
        </w:rPr>
        <w:t>八、 工程量清单报价有关资料</w:t>
      </w:r>
      <w:bookmarkEnd w:id="367"/>
      <w:bookmarkEnd w:id="368"/>
    </w:p>
    <w:p>
      <w:pPr>
        <w:adjustRightInd w:val="0"/>
        <w:spacing w:line="360" w:lineRule="auto"/>
        <w:jc w:val="center"/>
        <w:textAlignment w:val="baseline"/>
        <w:rPr>
          <w:rFonts w:ascii="宋体" w:hAnsi="宋体" w:cs="宋体"/>
          <w:color w:val="auto"/>
          <w:szCs w:val="21"/>
        </w:rPr>
      </w:pPr>
      <w:r>
        <w:rPr>
          <w:rFonts w:hint="eastAsia" w:ascii="宋体" w:hAnsi="宋体" w:cs="宋体"/>
          <w:color w:val="auto"/>
          <w:szCs w:val="21"/>
        </w:rPr>
        <w:t>（由竞标人按预算软件自行编制）</w:t>
      </w:r>
    </w:p>
    <w:p>
      <w:pPr>
        <w:spacing w:line="360" w:lineRule="auto"/>
        <w:ind w:firstLine="298" w:firstLineChars="142"/>
        <w:jc w:val="center"/>
        <w:rPr>
          <w:rFonts w:ascii="宋体" w:hAnsi="宋体" w:cs="宋体"/>
          <w:color w:val="auto"/>
        </w:rPr>
      </w:pPr>
    </w:p>
    <w:p>
      <w:pPr>
        <w:spacing w:line="360" w:lineRule="auto"/>
        <w:ind w:firstLine="420" w:firstLineChars="200"/>
        <w:rPr>
          <w:rFonts w:ascii="宋体" w:hAnsi="宋体" w:cs="宋体"/>
          <w:b/>
          <w:bCs/>
          <w:color w:val="auto"/>
          <w:sz w:val="48"/>
        </w:rPr>
      </w:pPr>
      <w:r>
        <w:rPr>
          <w:rFonts w:hint="eastAsia" w:ascii="宋体" w:hAnsi="宋体" w:cs="宋体"/>
          <w:color w:val="auto"/>
        </w:rPr>
        <w:br w:type="page"/>
      </w: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rPr>
          <w:rFonts w:ascii="宋体" w:hAnsi="宋体" w:cs="宋体"/>
          <w:b/>
          <w:bCs/>
          <w:color w:val="auto"/>
          <w:sz w:val="48"/>
        </w:rPr>
      </w:pPr>
    </w:p>
    <w:p>
      <w:pPr>
        <w:spacing w:line="360" w:lineRule="auto"/>
        <w:jc w:val="center"/>
        <w:outlineLvl w:val="0"/>
        <w:rPr>
          <w:rFonts w:ascii="宋体" w:hAnsi="宋体" w:cs="宋体"/>
          <w:b/>
          <w:bCs/>
          <w:color w:val="auto"/>
          <w:sz w:val="44"/>
          <w:szCs w:val="44"/>
        </w:rPr>
      </w:pPr>
      <w:bookmarkStart w:id="369" w:name="_Toc15148"/>
      <w:r>
        <w:rPr>
          <w:rFonts w:hint="eastAsia" w:ascii="宋体" w:hAnsi="宋体" w:cs="宋体"/>
          <w:b/>
          <w:bCs/>
          <w:color w:val="auto"/>
          <w:sz w:val="44"/>
          <w:szCs w:val="44"/>
        </w:rPr>
        <w:t>第三卷  工程量清单</w:t>
      </w:r>
      <w:bookmarkEnd w:id="369"/>
    </w:p>
    <w:p>
      <w:pPr>
        <w:pStyle w:val="2"/>
        <w:spacing w:line="360" w:lineRule="auto"/>
        <w:rPr>
          <w:rFonts w:ascii="宋体" w:hAnsi="宋体" w:eastAsia="宋体" w:cs="宋体"/>
          <w:b/>
          <w:color w:val="auto"/>
          <w:sz w:val="32"/>
          <w:szCs w:val="32"/>
        </w:rPr>
      </w:pPr>
      <w:r>
        <w:rPr>
          <w:rFonts w:hint="eastAsia" w:ascii="宋体" w:hAnsi="宋体" w:eastAsia="宋体" w:cs="宋体"/>
          <w:color w:val="auto"/>
          <w:sz w:val="36"/>
        </w:rPr>
        <w:br w:type="page"/>
      </w:r>
      <w:bookmarkStart w:id="370" w:name="_Toc198464835"/>
      <w:bookmarkStart w:id="371" w:name="_Toc2701"/>
      <w:bookmarkStart w:id="372" w:name="_Toc386526958"/>
      <w:r>
        <w:rPr>
          <w:rFonts w:hint="eastAsia" w:ascii="宋体" w:hAnsi="宋体" w:eastAsia="宋体" w:cs="宋体"/>
          <w:b/>
          <w:color w:val="auto"/>
          <w:sz w:val="32"/>
          <w:szCs w:val="32"/>
        </w:rPr>
        <w:t>第三章  图纸和工程量清单</w:t>
      </w:r>
      <w:bookmarkEnd w:id="370"/>
      <w:bookmarkEnd w:id="371"/>
      <w:bookmarkEnd w:id="372"/>
    </w:p>
    <w:p>
      <w:pPr>
        <w:spacing w:line="360" w:lineRule="auto"/>
        <w:jc w:val="center"/>
        <w:rPr>
          <w:rFonts w:ascii="宋体" w:hAnsi="宋体" w:cs="宋体"/>
          <w:bCs/>
          <w:color w:val="auto"/>
          <w:sz w:val="28"/>
          <w:szCs w:val="28"/>
        </w:rPr>
      </w:pPr>
      <w:r>
        <w:rPr>
          <w:rFonts w:hint="eastAsia" w:ascii="宋体" w:hAnsi="宋体" w:cs="宋体"/>
          <w:bCs/>
          <w:color w:val="auto"/>
          <w:sz w:val="28"/>
          <w:szCs w:val="28"/>
        </w:rPr>
        <w:t>（另附）</w:t>
      </w: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0"/>
        <w:spacing w:line="360" w:lineRule="auto"/>
        <w:ind w:firstLine="420"/>
        <w:rPr>
          <w:rFonts w:hAnsi="宋体" w:cs="宋体"/>
          <w:b/>
          <w:color w:val="auto"/>
        </w:rPr>
      </w:pPr>
    </w:p>
    <w:p>
      <w:pPr>
        <w:pStyle w:val="2"/>
        <w:spacing w:line="360" w:lineRule="auto"/>
        <w:jc w:val="both"/>
        <w:rPr>
          <w:rFonts w:ascii="宋体" w:hAnsi="宋体" w:eastAsia="宋体" w:cs="宋体"/>
          <w:color w:val="auto"/>
          <w:sz w:val="28"/>
          <w:szCs w:val="28"/>
        </w:rPr>
      </w:pPr>
      <w:bookmarkStart w:id="373" w:name="_Toc370157659"/>
      <w:bookmarkStart w:id="374" w:name="_Toc198464836"/>
      <w:bookmarkStart w:id="375" w:name="_Toc386526959"/>
    </w:p>
    <w:p>
      <w:pPr>
        <w:pStyle w:val="2"/>
        <w:spacing w:line="360" w:lineRule="auto"/>
        <w:jc w:val="both"/>
        <w:rPr>
          <w:rFonts w:ascii="宋体" w:hAnsi="宋体" w:eastAsia="宋体" w:cs="宋体"/>
          <w:color w:val="auto"/>
          <w:sz w:val="28"/>
          <w:szCs w:val="28"/>
        </w:rPr>
      </w:pPr>
    </w:p>
    <w:p>
      <w:pPr>
        <w:pStyle w:val="2"/>
        <w:spacing w:line="360" w:lineRule="auto"/>
        <w:jc w:val="both"/>
        <w:rPr>
          <w:rFonts w:ascii="宋体" w:hAnsi="宋体" w:eastAsia="宋体" w:cs="宋体"/>
          <w:color w:val="auto"/>
          <w:sz w:val="28"/>
          <w:szCs w:val="28"/>
        </w:rPr>
      </w:pPr>
    </w:p>
    <w:p>
      <w:pPr>
        <w:rPr>
          <w:color w:val="auto"/>
        </w:rPr>
      </w:pPr>
    </w:p>
    <w:p>
      <w:pPr>
        <w:pStyle w:val="2"/>
        <w:spacing w:line="360" w:lineRule="auto"/>
        <w:jc w:val="both"/>
        <w:rPr>
          <w:rFonts w:ascii="宋体" w:hAnsi="宋体" w:eastAsia="宋体" w:cs="宋体"/>
          <w:color w:val="auto"/>
          <w:sz w:val="28"/>
          <w:szCs w:val="28"/>
        </w:rPr>
      </w:pPr>
    </w:p>
    <w:p>
      <w:pPr>
        <w:pStyle w:val="2"/>
        <w:spacing w:line="360" w:lineRule="auto"/>
        <w:jc w:val="both"/>
        <w:rPr>
          <w:rFonts w:ascii="宋体" w:hAnsi="宋体" w:eastAsia="宋体" w:cs="宋体"/>
          <w:color w:val="auto"/>
          <w:sz w:val="28"/>
          <w:szCs w:val="28"/>
        </w:rPr>
      </w:pPr>
    </w:p>
    <w:p>
      <w:pPr>
        <w:pStyle w:val="2"/>
        <w:spacing w:line="360" w:lineRule="auto"/>
        <w:jc w:val="both"/>
        <w:rPr>
          <w:rFonts w:ascii="宋体" w:hAnsi="宋体" w:eastAsia="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pStyle w:val="2"/>
        <w:spacing w:line="360" w:lineRule="auto"/>
        <w:jc w:val="both"/>
        <w:rPr>
          <w:rFonts w:ascii="宋体" w:hAnsi="宋体" w:eastAsia="宋体" w:cs="宋体"/>
          <w:color w:val="auto"/>
          <w:sz w:val="28"/>
          <w:szCs w:val="28"/>
        </w:rPr>
      </w:pPr>
    </w:p>
    <w:p>
      <w:pPr>
        <w:pStyle w:val="2"/>
        <w:spacing w:line="360" w:lineRule="auto"/>
        <w:rPr>
          <w:rFonts w:ascii="宋体" w:hAnsi="宋体" w:eastAsia="宋体" w:cs="宋体"/>
          <w:b/>
          <w:bCs/>
          <w:color w:val="auto"/>
          <w:sz w:val="44"/>
          <w:szCs w:val="44"/>
        </w:rPr>
      </w:pPr>
      <w:bookmarkStart w:id="376" w:name="_Toc22860"/>
      <w:r>
        <w:rPr>
          <w:rFonts w:hint="eastAsia" w:ascii="宋体" w:hAnsi="宋体" w:eastAsia="宋体" w:cs="宋体"/>
          <w:b/>
          <w:bCs/>
          <w:color w:val="auto"/>
          <w:sz w:val="44"/>
          <w:szCs w:val="44"/>
        </w:rPr>
        <w:t>第四卷</w:t>
      </w:r>
      <w:bookmarkEnd w:id="373"/>
      <w:bookmarkEnd w:id="374"/>
      <w:bookmarkEnd w:id="375"/>
      <w:r>
        <w:rPr>
          <w:rFonts w:hint="eastAsia" w:ascii="宋体" w:hAnsi="宋体" w:eastAsia="宋体" w:cs="宋体"/>
          <w:b/>
          <w:bCs/>
          <w:color w:val="auto"/>
          <w:sz w:val="44"/>
          <w:szCs w:val="44"/>
        </w:rPr>
        <w:t xml:space="preserve">  评标办法</w:t>
      </w:r>
      <w:bookmarkEnd w:id="376"/>
    </w:p>
    <w:p>
      <w:pPr>
        <w:pStyle w:val="2"/>
        <w:spacing w:line="360" w:lineRule="auto"/>
        <w:rPr>
          <w:rFonts w:ascii="宋体" w:hAnsi="宋体" w:eastAsia="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pStyle w:val="2"/>
        <w:spacing w:line="360" w:lineRule="auto"/>
        <w:jc w:val="both"/>
        <w:rPr>
          <w:rFonts w:ascii="宋体" w:hAnsi="宋体" w:eastAsia="宋体" w:cs="宋体"/>
          <w:b/>
          <w:color w:val="auto"/>
          <w:sz w:val="32"/>
          <w:szCs w:val="32"/>
        </w:rPr>
      </w:pPr>
      <w:bookmarkStart w:id="377" w:name="_Toc386526960"/>
      <w:bookmarkStart w:id="378" w:name="_Toc370157660"/>
    </w:p>
    <w:p>
      <w:pPr>
        <w:pStyle w:val="2"/>
        <w:spacing w:line="360" w:lineRule="auto"/>
        <w:jc w:val="both"/>
        <w:rPr>
          <w:rFonts w:ascii="宋体" w:hAnsi="宋体" w:eastAsia="宋体" w:cs="宋体"/>
          <w:b/>
          <w:color w:val="auto"/>
          <w:sz w:val="32"/>
          <w:szCs w:val="32"/>
        </w:rPr>
      </w:pPr>
    </w:p>
    <w:p>
      <w:pPr>
        <w:rPr>
          <w:rFonts w:ascii="宋体" w:hAnsi="宋体" w:cs="宋体"/>
          <w:b/>
          <w:color w:val="auto"/>
          <w:sz w:val="32"/>
          <w:szCs w:val="32"/>
        </w:rPr>
      </w:pPr>
    </w:p>
    <w:p>
      <w:pPr>
        <w:pStyle w:val="2"/>
        <w:spacing w:line="276" w:lineRule="auto"/>
        <w:rPr>
          <w:rFonts w:ascii="宋体" w:hAnsi="宋体" w:eastAsia="宋体" w:cs="宋体"/>
          <w:b/>
          <w:color w:val="auto"/>
          <w:sz w:val="32"/>
          <w:szCs w:val="32"/>
        </w:rPr>
      </w:pPr>
      <w:r>
        <w:rPr>
          <w:rFonts w:hint="eastAsia" w:ascii="宋体" w:hAnsi="宋体" w:eastAsia="宋体" w:cs="宋体"/>
          <w:b/>
          <w:color w:val="auto"/>
          <w:sz w:val="32"/>
          <w:szCs w:val="32"/>
        </w:rPr>
        <w:t xml:space="preserve">第四章 </w:t>
      </w:r>
      <w:bookmarkEnd w:id="377"/>
      <w:bookmarkEnd w:id="378"/>
      <w:r>
        <w:rPr>
          <w:rFonts w:hint="eastAsia" w:ascii="宋体" w:hAnsi="宋体" w:eastAsia="宋体" w:cs="宋体"/>
          <w:b/>
          <w:color w:val="auto"/>
          <w:sz w:val="32"/>
          <w:szCs w:val="32"/>
        </w:rPr>
        <w:t xml:space="preserve"> </w:t>
      </w:r>
      <w:bookmarkStart w:id="379" w:name="_Toc496093635"/>
      <w:r>
        <w:rPr>
          <w:rFonts w:hint="eastAsia" w:ascii="宋体" w:hAnsi="宋体" w:eastAsia="宋体" w:cs="宋体"/>
          <w:b/>
          <w:color w:val="auto"/>
          <w:sz w:val="32"/>
          <w:szCs w:val="32"/>
        </w:rPr>
        <w:t>评标办法</w:t>
      </w:r>
      <w:bookmarkEnd w:id="379"/>
    </w:p>
    <w:p>
      <w:pPr>
        <w:pStyle w:val="20"/>
        <w:spacing w:line="480" w:lineRule="exact"/>
        <w:ind w:firstLine="482"/>
        <w:rPr>
          <w:rFonts w:hAnsi="宋体"/>
          <w:color w:val="auto"/>
          <w:kern w:val="0"/>
          <w:szCs w:val="21"/>
        </w:rPr>
      </w:pPr>
      <w:r>
        <w:rPr>
          <w:rFonts w:hAnsi="宋体" w:cs="宋体"/>
          <w:color w:val="auto"/>
          <w:kern w:val="0"/>
          <w:sz w:val="24"/>
        </w:rPr>
        <w:t> </w:t>
      </w:r>
      <w:r>
        <w:rPr>
          <w:rFonts w:hint="eastAsia" w:hAnsi="宋体"/>
          <w:color w:val="auto"/>
          <w:kern w:val="0"/>
          <w:szCs w:val="21"/>
        </w:rPr>
        <w:t>一、评标原则</w:t>
      </w:r>
    </w:p>
    <w:p>
      <w:pPr>
        <w:pStyle w:val="20"/>
        <w:spacing w:line="480" w:lineRule="exact"/>
        <w:ind w:firstLine="482"/>
        <w:rPr>
          <w:rFonts w:hAnsi="宋体"/>
          <w:color w:val="auto"/>
          <w:kern w:val="0"/>
          <w:szCs w:val="21"/>
        </w:rPr>
      </w:pPr>
      <w:r>
        <w:rPr>
          <w:rFonts w:hint="eastAsia" w:hAnsi="宋体"/>
          <w:color w:val="auto"/>
          <w:kern w:val="0"/>
          <w:szCs w:val="21"/>
        </w:rPr>
        <w:t xml:space="preserve"> (一) 谈判小组构成：本项目的谈判小组由有关专家共三人组成，其中专家的人数不得少于二人。</w:t>
      </w:r>
    </w:p>
    <w:p>
      <w:pPr>
        <w:pStyle w:val="20"/>
        <w:spacing w:line="480" w:lineRule="exact"/>
        <w:ind w:firstLine="482"/>
        <w:rPr>
          <w:rFonts w:hAnsi="宋体"/>
          <w:color w:val="auto"/>
          <w:kern w:val="0"/>
          <w:szCs w:val="21"/>
        </w:rPr>
      </w:pPr>
      <w:r>
        <w:rPr>
          <w:rFonts w:hint="eastAsia" w:hAnsi="宋体"/>
          <w:color w:val="auto"/>
          <w:kern w:val="0"/>
          <w:szCs w:val="21"/>
        </w:rPr>
        <w:t xml:space="preserve"> (二) 评标依据：以本竞争性谈判采购文件、响应文件、谈判应答文件为评定依据。</w:t>
      </w:r>
    </w:p>
    <w:p>
      <w:pPr>
        <w:pStyle w:val="20"/>
        <w:spacing w:line="480" w:lineRule="exact"/>
        <w:ind w:firstLine="482"/>
        <w:rPr>
          <w:rFonts w:hAnsi="宋体"/>
          <w:color w:val="auto"/>
          <w:kern w:val="0"/>
          <w:szCs w:val="21"/>
        </w:rPr>
      </w:pPr>
      <w:r>
        <w:rPr>
          <w:rFonts w:hint="eastAsia" w:hAnsi="宋体"/>
          <w:color w:val="auto"/>
          <w:kern w:val="0"/>
          <w:szCs w:val="21"/>
        </w:rPr>
        <w:t xml:space="preserve"> (三) 评标方法：采用最低评标价法。在能满足竞争性谈判采购文件实质性响应要求的前提下，按最后报价由低到高排列成交候选供应商顺序（如报价相同时，则按技术标方面优于者由采购人授权谈判小组确定成交候选人），并依照次序推荐成交供应商。</w:t>
      </w:r>
    </w:p>
    <w:p>
      <w:pPr>
        <w:pStyle w:val="20"/>
        <w:spacing w:line="480" w:lineRule="exact"/>
        <w:ind w:firstLine="420" w:firstLineChars="200"/>
        <w:rPr>
          <w:rFonts w:hAnsi="宋体"/>
          <w:color w:val="auto"/>
          <w:kern w:val="0"/>
          <w:szCs w:val="21"/>
        </w:rPr>
      </w:pPr>
      <w:r>
        <w:rPr>
          <w:rFonts w:hint="eastAsia" w:hAnsi="宋体"/>
          <w:color w:val="auto"/>
          <w:kern w:val="0"/>
          <w:szCs w:val="21"/>
        </w:rPr>
        <w:t xml:space="preserve">    1.评标委员会成员对需要共同认定的事项存在争议的，应当掷照少数服从多数的原则做出结论。持不同意见的评标委员会成员应在评标报告上签署不同意见及理由，否则视为同意评标报告。</w:t>
      </w:r>
    </w:p>
    <w:p>
      <w:pPr>
        <w:pStyle w:val="20"/>
        <w:spacing w:line="480" w:lineRule="exact"/>
        <w:ind w:firstLine="482"/>
        <w:rPr>
          <w:rFonts w:hAnsi="宋体"/>
          <w:color w:val="auto"/>
          <w:kern w:val="0"/>
          <w:szCs w:val="21"/>
        </w:rPr>
      </w:pPr>
      <w:r>
        <w:rPr>
          <w:rFonts w:hint="eastAsia" w:hAnsi="宋体"/>
          <w:color w:val="auto"/>
          <w:kern w:val="0"/>
          <w:szCs w:val="21"/>
        </w:rPr>
        <w:t xml:space="preserve">（四）按照《政府采购促进中小企业发展暂行办法》（财库[2011]181号），谈判供应商认定为小型和微型企业的（以响应文件提供的符合规定的有关证明材料为准），对竞标价给予6%的扣除，扣除后的价格为评标报价，即评标报价=最终竞标报价×（1-6%）；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  </w:t>
      </w:r>
    </w:p>
    <w:p>
      <w:pPr>
        <w:pStyle w:val="20"/>
        <w:spacing w:line="480" w:lineRule="exact"/>
        <w:ind w:firstLine="482"/>
        <w:rPr>
          <w:rFonts w:hAnsi="宋体"/>
          <w:color w:val="auto"/>
          <w:kern w:val="0"/>
          <w:szCs w:val="21"/>
        </w:rPr>
      </w:pPr>
      <w:r>
        <w:rPr>
          <w:rFonts w:hint="eastAsia" w:hAnsi="宋体"/>
          <w:color w:val="auto"/>
          <w:kern w:val="0"/>
          <w:szCs w:val="21"/>
        </w:rPr>
        <w:t>二、成交候选人推荐原则</w:t>
      </w:r>
    </w:p>
    <w:p>
      <w:pPr>
        <w:pStyle w:val="20"/>
        <w:spacing w:line="480" w:lineRule="exact"/>
        <w:ind w:firstLine="482"/>
        <w:rPr>
          <w:rFonts w:hAnsi="宋体"/>
          <w:color w:val="auto"/>
          <w:szCs w:val="21"/>
        </w:rPr>
      </w:pPr>
      <w:r>
        <w:rPr>
          <w:rFonts w:hint="eastAsia" w:hAnsi="宋体"/>
          <w:color w:val="auto"/>
          <w:kern w:val="0"/>
          <w:szCs w:val="21"/>
        </w:rPr>
        <w:t xml:space="preserve">(一) 谈判小组应当从技术和质量均能满足采购文件实质性响应要求的供应商中，按照最后评标报价由低到高的顺序提出成交候选人（如报价相同时，则按技术标方面优于者由采购人授权谈判小组确定成交候选人）。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 </w:t>
      </w:r>
      <w:r>
        <w:rPr>
          <w:rFonts w:hint="eastAsia" w:hAnsi="宋体"/>
          <w:color w:val="auto"/>
          <w:szCs w:val="21"/>
        </w:rPr>
        <w:t xml:space="preserve">   </w:t>
      </w:r>
    </w:p>
    <w:p>
      <w:pPr>
        <w:pStyle w:val="23"/>
        <w:spacing w:line="276" w:lineRule="auto"/>
        <w:ind w:firstLine="0" w:firstLineChars="0"/>
        <w:rPr>
          <w:rFonts w:ascii="宋体" w:hAnsi="宋体" w:cs="宋体"/>
          <w:color w:val="auto"/>
          <w:sz w:val="24"/>
        </w:rPr>
      </w:pPr>
      <w:r>
        <w:rPr>
          <w:rFonts w:hint="eastAsia" w:hAnsi="宋体"/>
          <w:color w:val="auto"/>
          <w:szCs w:val="21"/>
        </w:rPr>
        <w:t xml:space="preserve">（二) </w:t>
      </w:r>
      <w:r>
        <w:rPr>
          <w:rFonts w:hint="eastAsia" w:ascii="宋体" w:hAnsi="宋体"/>
          <w:color w:val="auto"/>
          <w:szCs w:val="21"/>
        </w:rPr>
        <w:t>在评标过程中，谈判小组发现竞标人的报价明显低于其他竞标报价，使得其竞标报价可能低于其个别成本的，应当要求该竞标人做出书面说明并提供相关证明材料。(竞标人的总报价＜采购预算控制价×85%时，竞标单位须随竞标文件作出书面说明并提供充分的成本分析说明材料)，若竞标人不能提供书面说明或说明材料不完整、不充分的，谈判小组可以取消该竞标人的成交候选资格，按顺序由排在后面的成交候选人递补，以此类推</w:t>
      </w:r>
      <w:r>
        <w:rPr>
          <w:rFonts w:ascii="宋体" w:hAnsi="宋体"/>
          <w:color w:val="auto"/>
          <w:szCs w:val="21"/>
        </w:rPr>
        <w:t>。</w:t>
      </w:r>
    </w:p>
    <w:sectPr>
      <w:pgSz w:w="11906" w:h="16838"/>
      <w:pgMar w:top="1134" w:right="1134" w:bottom="1134" w:left="1134" w:header="851" w:footer="992" w:gutter="283"/>
      <w:pgNumType w:start="53"/>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677"/>
        <w:tab w:val="clear" w:pos="4153"/>
        <w:tab w:val="clear" w:pos="8306"/>
      </w:tabs>
      <w:jc w:val="both"/>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677"/>
        <w:tab w:val="clear" w:pos="4153"/>
      </w:tabs>
      <w:jc w:val="both"/>
    </w:pPr>
    <w:r>
      <w:pict>
        <v:shape id="_x0000_s2052" o:spid="_x0000_s205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文本框 3" o:spid="_x0000_s205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53</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楷体" w:hAnsi="楷体" w:eastAsia="楷体" w:cs="楷体"/>
        <w:bCs/>
        <w:color w:val="000000"/>
        <w:kern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cs="仿宋_GB2312"/>
        <w:bCs/>
        <w:color w:val="000000"/>
        <w:kern w:val="36"/>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36E"/>
    <w:multiLevelType w:val="multilevel"/>
    <w:tmpl w:val="1263036E"/>
    <w:lvl w:ilvl="0" w:tentative="0">
      <w:start w:val="1"/>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pStyle w:val="59"/>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397C199B"/>
    <w:multiLevelType w:val="multilevel"/>
    <w:tmpl w:val="397C199B"/>
    <w:lvl w:ilvl="0" w:tentative="0">
      <w:start w:val="1"/>
      <w:numFmt w:val="decimalEnclosedParen"/>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2">
    <w:nsid w:val="542345D1"/>
    <w:multiLevelType w:val="singleLevel"/>
    <w:tmpl w:val="542345D1"/>
    <w:lvl w:ilvl="0" w:tentative="0">
      <w:start w:val="4"/>
      <w:numFmt w:val="chineseCounting"/>
      <w:suff w:val="nothing"/>
      <w:lvlText w:val="%1、"/>
      <w:lvlJc w:val="left"/>
      <w:rPr>
        <w:rFonts w:hint="eastAsia"/>
      </w:rPr>
    </w:lvl>
  </w:abstractNum>
  <w:abstractNum w:abstractNumId="3">
    <w:nsid w:val="58B39F54"/>
    <w:multiLevelType w:val="singleLevel"/>
    <w:tmpl w:val="58B39F54"/>
    <w:lvl w:ilvl="0" w:tentative="0">
      <w:start w:val="12"/>
      <w:numFmt w:val="decimal"/>
      <w:suff w:val="nothing"/>
      <w:lvlText w:val="%1、"/>
      <w:lvlJc w:val="left"/>
    </w:lvl>
  </w:abstractNum>
  <w:abstractNum w:abstractNumId="4">
    <w:nsid w:val="5AFB1E76"/>
    <w:multiLevelType w:val="multilevel"/>
    <w:tmpl w:val="5AFB1E76"/>
    <w:lvl w:ilvl="0" w:tentative="0">
      <w:start w:val="3"/>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0"/>
  <w:drawingGridVerticalSpacing w:val="160"/>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5FB5"/>
    <w:rsid w:val="00071317"/>
    <w:rsid w:val="00094C34"/>
    <w:rsid w:val="000978F4"/>
    <w:rsid w:val="000D32A7"/>
    <w:rsid w:val="001133A2"/>
    <w:rsid w:val="00122131"/>
    <w:rsid w:val="001418FB"/>
    <w:rsid w:val="0015287E"/>
    <w:rsid w:val="00172A27"/>
    <w:rsid w:val="001D4746"/>
    <w:rsid w:val="001D50AA"/>
    <w:rsid w:val="001F6903"/>
    <w:rsid w:val="0021045B"/>
    <w:rsid w:val="002946A8"/>
    <w:rsid w:val="002A5DB5"/>
    <w:rsid w:val="002C0192"/>
    <w:rsid w:val="002C2817"/>
    <w:rsid w:val="002C40C6"/>
    <w:rsid w:val="00366FD2"/>
    <w:rsid w:val="003804B5"/>
    <w:rsid w:val="003A7DD1"/>
    <w:rsid w:val="003C08D2"/>
    <w:rsid w:val="003C1996"/>
    <w:rsid w:val="003D135C"/>
    <w:rsid w:val="003D6B2C"/>
    <w:rsid w:val="003E46D4"/>
    <w:rsid w:val="00481206"/>
    <w:rsid w:val="00492440"/>
    <w:rsid w:val="005A0AA6"/>
    <w:rsid w:val="005C4C59"/>
    <w:rsid w:val="00620806"/>
    <w:rsid w:val="00642217"/>
    <w:rsid w:val="00696E31"/>
    <w:rsid w:val="006A63E3"/>
    <w:rsid w:val="006D130D"/>
    <w:rsid w:val="007036E4"/>
    <w:rsid w:val="0070481C"/>
    <w:rsid w:val="00741AB1"/>
    <w:rsid w:val="00775DC0"/>
    <w:rsid w:val="00781FBF"/>
    <w:rsid w:val="007B4D80"/>
    <w:rsid w:val="00805A0E"/>
    <w:rsid w:val="00836307"/>
    <w:rsid w:val="008B65C1"/>
    <w:rsid w:val="008D7069"/>
    <w:rsid w:val="00962BED"/>
    <w:rsid w:val="0096790F"/>
    <w:rsid w:val="00970C75"/>
    <w:rsid w:val="009A110E"/>
    <w:rsid w:val="009B1B6E"/>
    <w:rsid w:val="009D5CA6"/>
    <w:rsid w:val="009F2980"/>
    <w:rsid w:val="009F4EAF"/>
    <w:rsid w:val="00A17B0F"/>
    <w:rsid w:val="00B16427"/>
    <w:rsid w:val="00B37900"/>
    <w:rsid w:val="00B44B69"/>
    <w:rsid w:val="00B80938"/>
    <w:rsid w:val="00B97B49"/>
    <w:rsid w:val="00C06A2D"/>
    <w:rsid w:val="00CA1079"/>
    <w:rsid w:val="00CC2C2B"/>
    <w:rsid w:val="00D24DCF"/>
    <w:rsid w:val="00D519FF"/>
    <w:rsid w:val="00D83D00"/>
    <w:rsid w:val="00D8731D"/>
    <w:rsid w:val="00DB045B"/>
    <w:rsid w:val="00E002C9"/>
    <w:rsid w:val="00E00A8C"/>
    <w:rsid w:val="00E412A7"/>
    <w:rsid w:val="00E72E20"/>
    <w:rsid w:val="00E80387"/>
    <w:rsid w:val="00EF40E5"/>
    <w:rsid w:val="00F55314"/>
    <w:rsid w:val="00F61DA1"/>
    <w:rsid w:val="00F854A9"/>
    <w:rsid w:val="00FE3F99"/>
    <w:rsid w:val="00FF2B7D"/>
    <w:rsid w:val="011F4AF3"/>
    <w:rsid w:val="01C3209C"/>
    <w:rsid w:val="01FD1152"/>
    <w:rsid w:val="02E04126"/>
    <w:rsid w:val="032F27C8"/>
    <w:rsid w:val="03771C9F"/>
    <w:rsid w:val="03D02352"/>
    <w:rsid w:val="03F847D1"/>
    <w:rsid w:val="04521626"/>
    <w:rsid w:val="046846F7"/>
    <w:rsid w:val="047475DC"/>
    <w:rsid w:val="04EC5FA1"/>
    <w:rsid w:val="05020350"/>
    <w:rsid w:val="05301F0E"/>
    <w:rsid w:val="062917B7"/>
    <w:rsid w:val="06A72806"/>
    <w:rsid w:val="06C45BA7"/>
    <w:rsid w:val="073C4BD3"/>
    <w:rsid w:val="079F680F"/>
    <w:rsid w:val="07ED0B0D"/>
    <w:rsid w:val="080343E8"/>
    <w:rsid w:val="083373D4"/>
    <w:rsid w:val="08E17C24"/>
    <w:rsid w:val="09DB33A9"/>
    <w:rsid w:val="0A721C6B"/>
    <w:rsid w:val="0A792BB7"/>
    <w:rsid w:val="0B591E2E"/>
    <w:rsid w:val="0B88657C"/>
    <w:rsid w:val="0BF17A23"/>
    <w:rsid w:val="0C0C18D2"/>
    <w:rsid w:val="0C2B3DBD"/>
    <w:rsid w:val="0C3461F1"/>
    <w:rsid w:val="0C60135C"/>
    <w:rsid w:val="0D4C72A5"/>
    <w:rsid w:val="0DDE17CD"/>
    <w:rsid w:val="0E773F4A"/>
    <w:rsid w:val="0EA9219A"/>
    <w:rsid w:val="0FF56939"/>
    <w:rsid w:val="108417C9"/>
    <w:rsid w:val="10AB413D"/>
    <w:rsid w:val="10DB3A57"/>
    <w:rsid w:val="10F555E2"/>
    <w:rsid w:val="11C955BB"/>
    <w:rsid w:val="11DB4C89"/>
    <w:rsid w:val="12003516"/>
    <w:rsid w:val="123B4D8B"/>
    <w:rsid w:val="12C86C21"/>
    <w:rsid w:val="137455F6"/>
    <w:rsid w:val="14A019A9"/>
    <w:rsid w:val="14CF3BB4"/>
    <w:rsid w:val="150C1E94"/>
    <w:rsid w:val="15402002"/>
    <w:rsid w:val="154C2C7E"/>
    <w:rsid w:val="158B682C"/>
    <w:rsid w:val="16A82F3A"/>
    <w:rsid w:val="16EE3A1E"/>
    <w:rsid w:val="176E3BFD"/>
    <w:rsid w:val="17A13152"/>
    <w:rsid w:val="17D50129"/>
    <w:rsid w:val="18FB14CD"/>
    <w:rsid w:val="196424D9"/>
    <w:rsid w:val="19A739AD"/>
    <w:rsid w:val="1A1815DD"/>
    <w:rsid w:val="1ADF13A6"/>
    <w:rsid w:val="1B6A1EB2"/>
    <w:rsid w:val="1B9D4C5C"/>
    <w:rsid w:val="1BC65E20"/>
    <w:rsid w:val="1C520330"/>
    <w:rsid w:val="1C830C15"/>
    <w:rsid w:val="1CC11D49"/>
    <w:rsid w:val="1CFC27F4"/>
    <w:rsid w:val="1D0621D4"/>
    <w:rsid w:val="1D8C4C6A"/>
    <w:rsid w:val="1DE6389C"/>
    <w:rsid w:val="1F2E499D"/>
    <w:rsid w:val="204C400B"/>
    <w:rsid w:val="20503D2D"/>
    <w:rsid w:val="209A6308"/>
    <w:rsid w:val="20FC5D85"/>
    <w:rsid w:val="2133239C"/>
    <w:rsid w:val="220F6891"/>
    <w:rsid w:val="22DA593E"/>
    <w:rsid w:val="22F84EEE"/>
    <w:rsid w:val="230C479B"/>
    <w:rsid w:val="232861A7"/>
    <w:rsid w:val="23D274BF"/>
    <w:rsid w:val="23DB0A54"/>
    <w:rsid w:val="250801A4"/>
    <w:rsid w:val="251406E0"/>
    <w:rsid w:val="255357FC"/>
    <w:rsid w:val="25BF43FD"/>
    <w:rsid w:val="25FF2C68"/>
    <w:rsid w:val="276B1A0F"/>
    <w:rsid w:val="28084B94"/>
    <w:rsid w:val="28813C00"/>
    <w:rsid w:val="28F84378"/>
    <w:rsid w:val="28F96B08"/>
    <w:rsid w:val="295938E3"/>
    <w:rsid w:val="29AE6BF1"/>
    <w:rsid w:val="2A6E62C1"/>
    <w:rsid w:val="2A731E32"/>
    <w:rsid w:val="2AE41351"/>
    <w:rsid w:val="2B0513A0"/>
    <w:rsid w:val="2B120DE4"/>
    <w:rsid w:val="2B1765DD"/>
    <w:rsid w:val="2CAD4DE7"/>
    <w:rsid w:val="2D093062"/>
    <w:rsid w:val="2D23171B"/>
    <w:rsid w:val="2D2D5F02"/>
    <w:rsid w:val="2D604FA7"/>
    <w:rsid w:val="2E283B4B"/>
    <w:rsid w:val="30355826"/>
    <w:rsid w:val="30684D7B"/>
    <w:rsid w:val="30CD6920"/>
    <w:rsid w:val="30D156A4"/>
    <w:rsid w:val="30FC2D41"/>
    <w:rsid w:val="32075721"/>
    <w:rsid w:val="323D2377"/>
    <w:rsid w:val="32473922"/>
    <w:rsid w:val="32604EB6"/>
    <w:rsid w:val="327F1EE7"/>
    <w:rsid w:val="32956289"/>
    <w:rsid w:val="32FE565E"/>
    <w:rsid w:val="33730D2B"/>
    <w:rsid w:val="33B81873"/>
    <w:rsid w:val="34756B1F"/>
    <w:rsid w:val="347626CF"/>
    <w:rsid w:val="34A67493"/>
    <w:rsid w:val="34B36604"/>
    <w:rsid w:val="34DC77C8"/>
    <w:rsid w:val="35077335"/>
    <w:rsid w:val="35BE7DBB"/>
    <w:rsid w:val="360D7B3A"/>
    <w:rsid w:val="37E00D3A"/>
    <w:rsid w:val="3842555B"/>
    <w:rsid w:val="3B536163"/>
    <w:rsid w:val="3C960CFF"/>
    <w:rsid w:val="3CBB7CB3"/>
    <w:rsid w:val="3CDD115F"/>
    <w:rsid w:val="3D691902"/>
    <w:rsid w:val="3D795AE8"/>
    <w:rsid w:val="3DA51E2F"/>
    <w:rsid w:val="3EB709F3"/>
    <w:rsid w:val="40A74396"/>
    <w:rsid w:val="41193EC3"/>
    <w:rsid w:val="41574C09"/>
    <w:rsid w:val="415E7100"/>
    <w:rsid w:val="42316450"/>
    <w:rsid w:val="42AE05F3"/>
    <w:rsid w:val="42D2752E"/>
    <w:rsid w:val="436B5243"/>
    <w:rsid w:val="4385701C"/>
    <w:rsid w:val="44882213"/>
    <w:rsid w:val="44DB4F28"/>
    <w:rsid w:val="45857D9C"/>
    <w:rsid w:val="459F41C9"/>
    <w:rsid w:val="45F14ECD"/>
    <w:rsid w:val="47B961B0"/>
    <w:rsid w:val="4A597888"/>
    <w:rsid w:val="4C290C2D"/>
    <w:rsid w:val="4CF06147"/>
    <w:rsid w:val="4D04183F"/>
    <w:rsid w:val="4D356576"/>
    <w:rsid w:val="4D4D5373"/>
    <w:rsid w:val="4DFA43BE"/>
    <w:rsid w:val="4E0127CD"/>
    <w:rsid w:val="4ECE7895"/>
    <w:rsid w:val="4EE43F2F"/>
    <w:rsid w:val="4FCF1FC1"/>
    <w:rsid w:val="4FD10381"/>
    <w:rsid w:val="4FD33884"/>
    <w:rsid w:val="51FB1F8F"/>
    <w:rsid w:val="52BE1A60"/>
    <w:rsid w:val="52EE4F93"/>
    <w:rsid w:val="549F26F8"/>
    <w:rsid w:val="55F855F1"/>
    <w:rsid w:val="565850AA"/>
    <w:rsid w:val="578876A8"/>
    <w:rsid w:val="581D758D"/>
    <w:rsid w:val="587924B3"/>
    <w:rsid w:val="587A37B8"/>
    <w:rsid w:val="59687BBD"/>
    <w:rsid w:val="59F20652"/>
    <w:rsid w:val="5BE61256"/>
    <w:rsid w:val="5C867ADA"/>
    <w:rsid w:val="5D213021"/>
    <w:rsid w:val="5EB36DEA"/>
    <w:rsid w:val="5F3560BF"/>
    <w:rsid w:val="5FCF2B00"/>
    <w:rsid w:val="60767D50"/>
    <w:rsid w:val="61E3002B"/>
    <w:rsid w:val="625A002E"/>
    <w:rsid w:val="629E2BD8"/>
    <w:rsid w:val="62BD176F"/>
    <w:rsid w:val="63395A99"/>
    <w:rsid w:val="64D21B99"/>
    <w:rsid w:val="65744900"/>
    <w:rsid w:val="65A47B0A"/>
    <w:rsid w:val="66782EA9"/>
    <w:rsid w:val="690C1F68"/>
    <w:rsid w:val="699A504F"/>
    <w:rsid w:val="6A2D2040"/>
    <w:rsid w:val="6A392354"/>
    <w:rsid w:val="6A626D71"/>
    <w:rsid w:val="6AA64288"/>
    <w:rsid w:val="6B2651A9"/>
    <w:rsid w:val="6BA718AC"/>
    <w:rsid w:val="6BAE3435"/>
    <w:rsid w:val="6C526FB4"/>
    <w:rsid w:val="6D8668BF"/>
    <w:rsid w:val="6DB664A3"/>
    <w:rsid w:val="6E28367D"/>
    <w:rsid w:val="6E6E0DBB"/>
    <w:rsid w:val="6EF9099F"/>
    <w:rsid w:val="6FC80DB6"/>
    <w:rsid w:val="6FE41C21"/>
    <w:rsid w:val="70244C09"/>
    <w:rsid w:val="70AB3BE8"/>
    <w:rsid w:val="716721AB"/>
    <w:rsid w:val="722700EC"/>
    <w:rsid w:val="72470BBF"/>
    <w:rsid w:val="74501460"/>
    <w:rsid w:val="74651405"/>
    <w:rsid w:val="746E51D3"/>
    <w:rsid w:val="74BD4012"/>
    <w:rsid w:val="750C7615"/>
    <w:rsid w:val="75FE2420"/>
    <w:rsid w:val="7600024F"/>
    <w:rsid w:val="760246AA"/>
    <w:rsid w:val="76415493"/>
    <w:rsid w:val="76637BC6"/>
    <w:rsid w:val="766E39D9"/>
    <w:rsid w:val="7671495D"/>
    <w:rsid w:val="76E71B3E"/>
    <w:rsid w:val="76FA4C42"/>
    <w:rsid w:val="78A2177A"/>
    <w:rsid w:val="79447845"/>
    <w:rsid w:val="79960364"/>
    <w:rsid w:val="7A2463F3"/>
    <w:rsid w:val="7AAB54FC"/>
    <w:rsid w:val="7AD9139A"/>
    <w:rsid w:val="7BCD2F2C"/>
    <w:rsid w:val="7BD15365"/>
    <w:rsid w:val="7BF22B43"/>
    <w:rsid w:val="7C732456"/>
    <w:rsid w:val="7E002628"/>
    <w:rsid w:val="7EA622A9"/>
    <w:rsid w:val="7F2E0FB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32"/>
      <w:szCs w:val="20"/>
    </w:rPr>
  </w:style>
  <w:style w:type="paragraph" w:styleId="5">
    <w:name w:val="heading 3"/>
    <w:basedOn w:val="1"/>
    <w:next w:val="1"/>
    <w:qFormat/>
    <w:uiPriority w:val="0"/>
    <w:pPr>
      <w:keepNext/>
      <w:keepLines/>
      <w:spacing w:before="260" w:after="260" w:line="24" w:lineRule="auto"/>
      <w:outlineLvl w:val="2"/>
    </w:pPr>
    <w:rPr>
      <w:rFonts w:hint="eastAsia" w:ascii="宋体" w:hAnsi="宋体"/>
      <w:b/>
      <w:bCs/>
      <w:kern w:val="0"/>
      <w:sz w:val="24"/>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widowControl/>
      <w:ind w:firstLine="420"/>
      <w:jc w:val="left"/>
    </w:pPr>
    <w:rPr>
      <w:kern w:val="0"/>
      <w:sz w:val="20"/>
      <w:szCs w:val="20"/>
    </w:rPr>
  </w:style>
  <w:style w:type="paragraph" w:styleId="12">
    <w:name w:val="toc 7"/>
    <w:basedOn w:val="1"/>
    <w:next w:val="1"/>
    <w:uiPriority w:val="39"/>
    <w:pPr>
      <w:ind w:left="2520" w:leftChars="1200"/>
    </w:pPr>
  </w:style>
  <w:style w:type="paragraph" w:styleId="13">
    <w:name w:val="Document Map"/>
    <w:basedOn w:val="1"/>
    <w:semiHidden/>
    <w:uiPriority w:val="0"/>
    <w:pPr>
      <w:widowControl/>
      <w:shd w:val="clear" w:color="auto" w:fill="000080"/>
      <w:jc w:val="left"/>
    </w:pPr>
    <w:rPr>
      <w:kern w:val="0"/>
      <w:sz w:val="20"/>
      <w:szCs w:val="20"/>
    </w:rPr>
  </w:style>
  <w:style w:type="paragraph" w:styleId="14">
    <w:name w:val="annotation text"/>
    <w:basedOn w:val="1"/>
    <w:link w:val="48"/>
    <w:semiHidden/>
    <w:uiPriority w:val="0"/>
    <w:pPr>
      <w:adjustRightInd w:val="0"/>
      <w:spacing w:line="312" w:lineRule="atLeast"/>
      <w:jc w:val="left"/>
      <w:textAlignment w:val="baseline"/>
    </w:pPr>
    <w:rPr>
      <w:kern w:val="0"/>
      <w:szCs w:val="20"/>
    </w:rPr>
  </w:style>
  <w:style w:type="paragraph" w:styleId="15">
    <w:name w:val="Body Text 3"/>
    <w:basedOn w:val="1"/>
    <w:uiPriority w:val="0"/>
    <w:pPr>
      <w:spacing w:line="500" w:lineRule="exact"/>
    </w:pPr>
    <w:rPr>
      <w:rFonts w:eastAsia="仿宋_GB2312"/>
      <w:sz w:val="28"/>
      <w:szCs w:val="20"/>
    </w:rPr>
  </w:style>
  <w:style w:type="paragraph" w:styleId="16">
    <w:name w:val="Body Text"/>
    <w:basedOn w:val="1"/>
    <w:uiPriority w:val="0"/>
    <w:pPr>
      <w:jc w:val="center"/>
    </w:pPr>
    <w:rPr>
      <w:sz w:val="52"/>
    </w:rPr>
  </w:style>
  <w:style w:type="paragraph" w:styleId="17">
    <w:name w:val="Body Text Indent"/>
    <w:basedOn w:val="1"/>
    <w:uiPriority w:val="0"/>
    <w:pPr>
      <w:spacing w:line="440" w:lineRule="exact"/>
      <w:ind w:firstLine="419" w:firstLineChars="196"/>
    </w:pPr>
    <w:rPr>
      <w:rFonts w:ascii="宋体" w:hAnsi="宋体" w:cs="Courier New"/>
      <w:spacing w:val="2"/>
    </w:rPr>
  </w:style>
  <w:style w:type="paragraph" w:styleId="18">
    <w:name w:val="toc 5"/>
    <w:basedOn w:val="1"/>
    <w:next w:val="1"/>
    <w:uiPriority w:val="39"/>
    <w:pPr>
      <w:ind w:left="1680" w:leftChars="800"/>
    </w:pPr>
  </w:style>
  <w:style w:type="paragraph" w:styleId="19">
    <w:name w:val="toc 3"/>
    <w:basedOn w:val="1"/>
    <w:next w:val="1"/>
    <w:uiPriority w:val="39"/>
    <w:pPr>
      <w:ind w:left="840" w:leftChars="400"/>
    </w:pPr>
  </w:style>
  <w:style w:type="paragraph" w:styleId="20">
    <w:name w:val="Plain Text"/>
    <w:basedOn w:val="1"/>
    <w:link w:val="50"/>
    <w:uiPriority w:val="0"/>
    <w:rPr>
      <w:rFonts w:ascii="宋体" w:hAnsi="Courier New"/>
      <w:szCs w:val="20"/>
    </w:rPr>
  </w:style>
  <w:style w:type="paragraph" w:styleId="21">
    <w:name w:val="toc 8"/>
    <w:basedOn w:val="1"/>
    <w:next w:val="1"/>
    <w:uiPriority w:val="39"/>
    <w:pPr>
      <w:ind w:left="2940" w:leftChars="1400"/>
    </w:pPr>
  </w:style>
  <w:style w:type="paragraph" w:styleId="22">
    <w:name w:val="Date"/>
    <w:basedOn w:val="1"/>
    <w:next w:val="1"/>
    <w:uiPriority w:val="0"/>
    <w:pPr>
      <w:ind w:left="100" w:leftChars="2500"/>
    </w:pPr>
  </w:style>
  <w:style w:type="paragraph" w:styleId="23">
    <w:name w:val="Body Text Indent 2"/>
    <w:basedOn w:val="1"/>
    <w:uiPriority w:val="0"/>
    <w:pPr>
      <w:spacing w:line="420" w:lineRule="exact"/>
      <w:ind w:firstLine="409" w:firstLineChars="195"/>
    </w:pPr>
  </w:style>
  <w:style w:type="paragraph" w:styleId="24">
    <w:name w:val="Balloon Text"/>
    <w:basedOn w:val="1"/>
    <w:semiHidden/>
    <w:uiPriority w:val="0"/>
    <w:rPr>
      <w:sz w:val="18"/>
      <w:szCs w:val="18"/>
    </w:rPr>
  </w:style>
  <w:style w:type="paragraph" w:styleId="25">
    <w:name w:val="footer"/>
    <w:basedOn w:val="1"/>
    <w:link w:val="70"/>
    <w:uiPriority w:val="99"/>
    <w:pPr>
      <w:tabs>
        <w:tab w:val="center" w:pos="4153"/>
        <w:tab w:val="right" w:pos="8306"/>
      </w:tabs>
      <w:snapToGrid w:val="0"/>
      <w:jc w:val="left"/>
    </w:pPr>
    <w:rPr>
      <w:sz w:val="18"/>
      <w:szCs w:val="18"/>
    </w:rPr>
  </w:style>
  <w:style w:type="paragraph" w:styleId="26">
    <w:name w:val="header"/>
    <w:basedOn w:val="1"/>
    <w:link w:val="47"/>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39"/>
  </w:style>
  <w:style w:type="paragraph" w:styleId="28">
    <w:name w:val="toc 4"/>
    <w:basedOn w:val="1"/>
    <w:next w:val="1"/>
    <w:uiPriority w:val="39"/>
    <w:pPr>
      <w:ind w:left="1260" w:leftChars="600"/>
    </w:pPr>
  </w:style>
  <w:style w:type="paragraph" w:styleId="29">
    <w:name w:val="toc 6"/>
    <w:basedOn w:val="1"/>
    <w:next w:val="1"/>
    <w:uiPriority w:val="39"/>
    <w:pPr>
      <w:ind w:left="2100" w:leftChars="1000"/>
    </w:pPr>
  </w:style>
  <w:style w:type="paragraph" w:styleId="30">
    <w:name w:val="Body Text Indent 3"/>
    <w:basedOn w:val="1"/>
    <w:uiPriority w:val="0"/>
    <w:pPr>
      <w:spacing w:line="480" w:lineRule="exact"/>
      <w:ind w:firstLine="420" w:firstLineChars="200"/>
    </w:pPr>
    <w:rPr>
      <w:rFonts w:ascii="宋体" w:hAnsi="Courier New" w:cs="Courier New"/>
    </w:rPr>
  </w:style>
  <w:style w:type="paragraph" w:styleId="31">
    <w:name w:val="toc 2"/>
    <w:basedOn w:val="1"/>
    <w:next w:val="1"/>
    <w:uiPriority w:val="39"/>
    <w:pPr>
      <w:ind w:left="420" w:leftChars="200"/>
    </w:pPr>
  </w:style>
  <w:style w:type="paragraph" w:styleId="32">
    <w:name w:val="toc 9"/>
    <w:basedOn w:val="1"/>
    <w:next w:val="1"/>
    <w:uiPriority w:val="39"/>
    <w:pPr>
      <w:ind w:left="3360" w:leftChars="1600"/>
    </w:pPr>
  </w:style>
  <w:style w:type="paragraph" w:styleId="33">
    <w:name w:val="Body Text 2"/>
    <w:basedOn w:val="1"/>
    <w:uiPriority w:val="0"/>
    <w:pPr>
      <w:spacing w:line="280" w:lineRule="exact"/>
      <w:jc w:val="center"/>
    </w:pPr>
  </w:style>
  <w:style w:type="paragraph" w:styleId="34">
    <w:name w:val="Normal (Web)"/>
    <w:basedOn w:val="1"/>
    <w:uiPriority w:val="0"/>
    <w:pPr>
      <w:widowControl/>
      <w:spacing w:before="100" w:beforeAutospacing="1" w:after="100" w:afterAutospacing="1"/>
      <w:jc w:val="left"/>
    </w:pPr>
    <w:rPr>
      <w:rFonts w:ascii="宋体" w:hAnsi="宋体"/>
      <w:kern w:val="0"/>
      <w:sz w:val="24"/>
    </w:rPr>
  </w:style>
  <w:style w:type="paragraph" w:styleId="35">
    <w:name w:val="annotation subject"/>
    <w:basedOn w:val="14"/>
    <w:next w:val="14"/>
    <w:semiHidden/>
    <w:uiPriority w:val="0"/>
    <w:pPr>
      <w:adjustRightInd/>
      <w:spacing w:line="240" w:lineRule="auto"/>
      <w:textAlignment w:val="auto"/>
    </w:pPr>
    <w:rPr>
      <w:b/>
      <w:bCs/>
      <w:kern w:val="2"/>
      <w:szCs w:val="24"/>
    </w:rPr>
  </w:style>
  <w:style w:type="paragraph" w:styleId="36">
    <w:name w:val="Body Text First Indent"/>
    <w:basedOn w:val="1"/>
    <w:next w:val="37"/>
    <w:qFormat/>
    <w:uiPriority w:val="6"/>
    <w:pPr>
      <w:ind w:firstLine="420"/>
    </w:pPr>
    <w:rPr>
      <w:spacing w:val="10"/>
      <w:kern w:val="0"/>
      <w:sz w:val="84"/>
    </w:rPr>
  </w:style>
  <w:style w:type="paragraph" w:styleId="37">
    <w:name w:val="Body Text First Indent 2"/>
    <w:basedOn w:val="17"/>
    <w:qFormat/>
    <w:uiPriority w:val="0"/>
    <w:pPr>
      <w:spacing w:after="120" w:line="240" w:lineRule="auto"/>
      <w:ind w:left="420" w:leftChars="200" w:firstLine="210"/>
    </w:pPr>
    <w:rPr>
      <w:rFonts w:ascii="Times New Roman" w:hAnsi="Times New Roman"/>
    </w:rPr>
  </w:style>
  <w:style w:type="table" w:styleId="39">
    <w:name w:val="Table Grid"/>
    <w:basedOn w:val="3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rPr>
  </w:style>
  <w:style w:type="character" w:styleId="42">
    <w:name w:val="page number"/>
    <w:basedOn w:val="40"/>
    <w:uiPriority w:val="0"/>
  </w:style>
  <w:style w:type="character" w:styleId="43">
    <w:name w:val="FollowedHyperlink"/>
    <w:uiPriority w:val="0"/>
    <w:rPr>
      <w:color w:val="800080"/>
      <w:u w:val="single"/>
    </w:rPr>
  </w:style>
  <w:style w:type="character" w:styleId="44">
    <w:name w:val="Hyperlink"/>
    <w:uiPriority w:val="99"/>
    <w:rPr>
      <w:color w:val="0000FF"/>
      <w:u w:val="single"/>
    </w:rPr>
  </w:style>
  <w:style w:type="character" w:styleId="45">
    <w:name w:val="annotation reference"/>
    <w:semiHidden/>
    <w:uiPriority w:val="0"/>
    <w:rPr>
      <w:sz w:val="21"/>
      <w:szCs w:val="21"/>
    </w:rPr>
  </w:style>
  <w:style w:type="character" w:styleId="46">
    <w:name w:val="footnote reference"/>
    <w:semiHidden/>
    <w:uiPriority w:val="0"/>
    <w:rPr>
      <w:vertAlign w:val="superscript"/>
    </w:rPr>
  </w:style>
  <w:style w:type="character" w:customStyle="1" w:styleId="47">
    <w:name w:val="页眉 Char"/>
    <w:link w:val="26"/>
    <w:uiPriority w:val="99"/>
    <w:rPr>
      <w:kern w:val="2"/>
      <w:sz w:val="18"/>
      <w:szCs w:val="18"/>
    </w:rPr>
  </w:style>
  <w:style w:type="character" w:customStyle="1" w:styleId="48">
    <w:name w:val="批注文字 Char"/>
    <w:link w:val="14"/>
    <w:semiHidden/>
    <w:uiPriority w:val="0"/>
    <w:rPr>
      <w:rFonts w:eastAsia="宋体"/>
      <w:sz w:val="21"/>
      <w:lang w:val="en-US" w:eastAsia="zh-CN" w:bidi="ar-SA"/>
    </w:rPr>
  </w:style>
  <w:style w:type="character" w:customStyle="1" w:styleId="49">
    <w:name w:val="Para head"/>
    <w:uiPriority w:val="0"/>
    <w:rPr>
      <w:rFonts w:ascii="Arial" w:hAnsi="Arial" w:eastAsia="Times New Roman"/>
      <w:sz w:val="20"/>
    </w:rPr>
  </w:style>
  <w:style w:type="character" w:customStyle="1" w:styleId="50">
    <w:name w:val="纯文本 Char"/>
    <w:link w:val="20"/>
    <w:locked/>
    <w:uiPriority w:val="0"/>
    <w:rPr>
      <w:rFonts w:ascii="宋体" w:hAnsi="Courier New" w:eastAsia="宋体"/>
      <w:kern w:val="2"/>
      <w:sz w:val="21"/>
      <w:lang w:val="en-US" w:eastAsia="zh-CN" w:bidi="ar-SA"/>
    </w:rPr>
  </w:style>
  <w:style w:type="paragraph" w:customStyle="1" w:styleId="51">
    <w:name w:val="1"/>
    <w:basedOn w:val="1"/>
    <w:next w:val="20"/>
    <w:uiPriority w:val="0"/>
    <w:rPr>
      <w:rFonts w:ascii="宋体" w:hAnsi="Courier New"/>
      <w:szCs w:val="20"/>
    </w:rPr>
  </w:style>
  <w:style w:type="paragraph" w:customStyle="1" w:styleId="52">
    <w:name w:val="表格文字"/>
    <w:basedOn w:val="1"/>
    <w:qFormat/>
    <w:uiPriority w:val="99"/>
    <w:pPr>
      <w:spacing w:before="25" w:after="25"/>
      <w:jc w:val="left"/>
    </w:pPr>
    <w:rPr>
      <w:bCs/>
      <w:spacing w:val="10"/>
      <w:sz w:val="24"/>
    </w:rPr>
  </w:style>
  <w:style w:type="paragraph" w:styleId="5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目录文字"/>
    <w:basedOn w:val="1"/>
    <w:uiPriority w:val="0"/>
    <w:pPr>
      <w:widowControl/>
      <w:spacing w:line="480" w:lineRule="auto"/>
      <w:jc w:val="left"/>
    </w:pPr>
    <w:rPr>
      <w:rFonts w:ascii="宋体" w:hAnsi="宋体"/>
      <w:kern w:val="0"/>
      <w:sz w:val="24"/>
      <w:szCs w:val="20"/>
    </w:rPr>
  </w:style>
  <w:style w:type="paragraph" w:customStyle="1" w:styleId="55">
    <w:name w:val="Char"/>
    <w:basedOn w:val="13"/>
    <w:semiHidden/>
    <w:uiPriority w:val="0"/>
    <w:pPr>
      <w:widowControl w:val="0"/>
      <w:jc w:val="both"/>
    </w:pPr>
    <w:rPr>
      <w:rFonts w:ascii="Tahoma" w:hAnsi="Tahoma" w:cs="Tahoma"/>
      <w:sz w:val="18"/>
      <w:szCs w:val="24"/>
    </w:rPr>
  </w:style>
  <w:style w:type="paragraph" w:customStyle="1" w:styleId="56">
    <w:name w:val="Char Char Char"/>
    <w:basedOn w:val="1"/>
    <w:uiPriority w:val="0"/>
    <w:rPr>
      <w:rFonts w:ascii="Tahoma" w:hAnsi="Tahoma"/>
      <w:sz w:val="24"/>
      <w:szCs w:val="20"/>
    </w:rPr>
  </w:style>
  <w:style w:type="paragraph" w:customStyle="1" w:styleId="57">
    <w:name w:val="菲页(卷)"/>
    <w:basedOn w:val="2"/>
    <w:next w:val="58"/>
    <w:uiPriority w:val="0"/>
    <w:pPr>
      <w:tabs>
        <w:tab w:val="left" w:pos="900"/>
      </w:tabs>
      <w:ind w:left="900" w:hanging="360"/>
      <w:outlineLvl w:val="1"/>
    </w:pPr>
  </w:style>
  <w:style w:type="paragraph" w:customStyle="1" w:styleId="58">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一级条标题"/>
    <w:basedOn w:val="1"/>
    <w:next w:val="1"/>
    <w:uiPriority w:val="0"/>
    <w:pPr>
      <w:widowControl/>
      <w:numPr>
        <w:ilvl w:val="2"/>
        <w:numId w:val="1"/>
      </w:numPr>
      <w:tabs>
        <w:tab w:val="left" w:pos="2160"/>
      </w:tabs>
    </w:pPr>
    <w:rPr>
      <w:rFonts w:ascii="黑体" w:eastAsia="黑体"/>
      <w:kern w:val="0"/>
      <w:szCs w:val="20"/>
    </w:rPr>
  </w:style>
  <w:style w:type="paragraph" w:customStyle="1" w:styleId="60">
    <w:name w:val="2ji"/>
    <w:basedOn w:val="3"/>
    <w:uiPriority w:val="0"/>
    <w:pPr>
      <w:widowControl w:val="0"/>
      <w:adjustRightInd w:val="0"/>
      <w:spacing w:before="0" w:after="0" w:line="360" w:lineRule="auto"/>
      <w:jc w:val="both"/>
      <w:textAlignment w:val="baseline"/>
    </w:pPr>
    <w:rPr>
      <w:rFonts w:ascii="宋体" w:hAnsi="宋体"/>
      <w:bCs/>
      <w:sz w:val="21"/>
      <w:szCs w:val="21"/>
    </w:rPr>
  </w:style>
  <w:style w:type="paragraph" w:customStyle="1" w:styleId="6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2">
    <w:name w:val="菲页2"/>
    <w:basedOn w:val="5"/>
    <w:uiPriority w:val="0"/>
    <w:pPr>
      <w:widowControl/>
      <w:tabs>
        <w:tab w:val="left" w:pos="1800"/>
      </w:tabs>
      <w:spacing w:before="120" w:after="120" w:line="360" w:lineRule="auto"/>
      <w:ind w:left="1800" w:hanging="420"/>
      <w:jc w:val="center"/>
    </w:pPr>
    <w:rPr>
      <w:rFonts w:hint="default" w:ascii="黑体" w:eastAsia="黑体"/>
      <w:b w:val="0"/>
      <w:bCs w:val="0"/>
      <w:sz w:val="44"/>
      <w:szCs w:val="20"/>
    </w:rPr>
  </w:style>
  <w:style w:type="paragraph" w:customStyle="1" w:styleId="63">
    <w:name w:val="目录"/>
    <w:basedOn w:val="1"/>
    <w:uiPriority w:val="0"/>
    <w:pPr>
      <w:widowControl/>
      <w:jc w:val="center"/>
    </w:pPr>
    <w:rPr>
      <w:rFonts w:ascii="宋体"/>
      <w:b/>
      <w:kern w:val="0"/>
      <w:sz w:val="36"/>
      <w:szCs w:val="20"/>
    </w:rPr>
  </w:style>
  <w:style w:type="paragraph" w:customStyle="1" w:styleId="64">
    <w:name w:val="Char1"/>
    <w:basedOn w:val="1"/>
    <w:qFormat/>
    <w:uiPriority w:val="0"/>
  </w:style>
  <w:style w:type="paragraph" w:customStyle="1" w:styleId="65">
    <w:name w:val="菲页1"/>
    <w:basedOn w:val="3"/>
    <w:uiPriority w:val="0"/>
    <w:rPr>
      <w:rFonts w:ascii="黑体" w:hAnsi="宋体"/>
      <w:b w:val="0"/>
      <w:sz w:val="52"/>
    </w:rPr>
  </w:style>
  <w:style w:type="paragraph" w:customStyle="1" w:styleId="66">
    <w:name w:val="合同正文"/>
    <w:basedOn w:val="1"/>
    <w:uiPriority w:val="0"/>
    <w:pPr>
      <w:adjustRightInd w:val="0"/>
      <w:spacing w:line="580" w:lineRule="exact"/>
    </w:pPr>
    <w:rPr>
      <w:b/>
      <w:sz w:val="24"/>
      <w:szCs w:val="20"/>
    </w:rPr>
  </w:style>
  <w:style w:type="paragraph" w:customStyle="1" w:styleId="67">
    <w:name w:val="Char Char Char1"/>
    <w:basedOn w:val="1"/>
    <w:uiPriority w:val="0"/>
    <w:rPr>
      <w:rFonts w:ascii="Tahoma" w:hAnsi="Tahoma"/>
      <w:sz w:val="24"/>
      <w:szCs w:val="20"/>
    </w:rPr>
  </w:style>
  <w:style w:type="paragraph" w:customStyle="1" w:styleId="68">
    <w:name w:val="样式1"/>
    <w:basedOn w:val="1"/>
    <w:uiPriority w:val="0"/>
    <w:pPr>
      <w:spacing w:before="120" w:after="120" w:line="300" w:lineRule="auto"/>
    </w:pPr>
    <w:rPr>
      <w:rFonts w:ascii="宋体" w:hAnsi="宋体"/>
      <w:b/>
      <w:sz w:val="24"/>
      <w:szCs w:val="20"/>
    </w:rPr>
  </w:style>
  <w:style w:type="paragraph" w:customStyle="1" w:styleId="69">
    <w:name w:val="Revision"/>
    <w:unhideWhenUsed/>
    <w:uiPriority w:val="99"/>
    <w:rPr>
      <w:rFonts w:ascii="Times New Roman" w:hAnsi="Times New Roman" w:eastAsia="宋体" w:cs="Times New Roman"/>
      <w:kern w:val="2"/>
      <w:sz w:val="21"/>
      <w:szCs w:val="24"/>
      <w:lang w:val="en-US" w:eastAsia="zh-CN" w:bidi="ar-SA"/>
    </w:rPr>
  </w:style>
  <w:style w:type="character" w:customStyle="1" w:styleId="70">
    <w:name w:val="页脚 Char"/>
    <w:basedOn w:val="40"/>
    <w:link w:val="2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59</Pages>
  <Words>6061</Words>
  <Characters>34552</Characters>
  <Lines>287</Lines>
  <Paragraphs>81</Paragraphs>
  <TotalTime>584</TotalTime>
  <ScaleCrop>false</ScaleCrop>
  <LinksUpToDate>false</LinksUpToDate>
  <CharactersWithSpaces>40532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2020-08-06T07:23:00Z</dcterms:created>
  <dc:creator>user</dc:creator>
  <cp:lastModifiedBy>ICY</cp:lastModifiedBy>
  <cp:lastPrinted>2017-09-12T07:42:00Z</cp:lastPrinted>
  <dcterms:modified xsi:type="dcterms:W3CDTF">2020-08-17T10:49:54Z</dcterms:modified>
  <dc:title>  南宁市消防支队土方工程施工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