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Lines="50"/>
        <w:jc w:val="center"/>
        <w:rPr>
          <w:rFonts w:ascii="宋体" w:cs="宋体"/>
          <w:b/>
          <w:spacing w:val="57"/>
          <w:sz w:val="52"/>
          <w:szCs w:val="22"/>
        </w:rPr>
      </w:pPr>
      <w:r>
        <w:rPr>
          <w:rFonts w:hint="eastAsia" w:cs="宋体"/>
          <w:b/>
          <w:bCs/>
          <w:sz w:val="56"/>
          <w:szCs w:val="56"/>
          <w:lang w:val="zh-CN"/>
        </w:rPr>
        <w:t>广西建隆工程咨询有限公司</w:t>
      </w:r>
      <w:r>
        <w:pict>
          <v:line id="_x0000_s1032" o:spid="_x0000_s1032" o:spt="20" style="position:absolute;left:0pt;margin-left:44.3pt;margin-top:49.85pt;height:0pt;width:405pt;z-index:251661312;mso-width-relative:page;mso-height-relative:page;" coordsize="21600,21600">
            <v:path arrowok="t"/>
            <v:fill focussize="0,0"/>
            <v:stroke weight="1pt"/>
            <v:imagedata o:title=""/>
            <o:lock v:ext="edit"/>
          </v:line>
        </w:pict>
      </w:r>
    </w:p>
    <w:p>
      <w:pPr>
        <w:widowControl w:val="0"/>
        <w:autoSpaceDE w:val="0"/>
        <w:autoSpaceDN w:val="0"/>
        <w:spacing w:beforeLines="50"/>
        <w:jc w:val="center"/>
        <w:rPr>
          <w:rFonts w:ascii="宋体" w:cs="宋体"/>
          <w:b/>
          <w:szCs w:val="22"/>
          <w:lang w:val="zh-CN"/>
        </w:rPr>
      </w:pPr>
    </w:p>
    <w:p>
      <w:pPr>
        <w:widowControl w:val="0"/>
        <w:autoSpaceDE w:val="0"/>
        <w:autoSpaceDN w:val="0"/>
        <w:spacing w:beforeLines="50"/>
        <w:jc w:val="center"/>
        <w:rPr>
          <w:rFonts w:ascii="宋体" w:cs="宋体"/>
          <w:b/>
          <w:szCs w:val="22"/>
          <w:lang w:val="zh-CN"/>
        </w:rPr>
      </w:pPr>
    </w:p>
    <w:p>
      <w:pPr>
        <w:widowControl w:val="0"/>
        <w:autoSpaceDE w:val="0"/>
        <w:autoSpaceDN w:val="0"/>
        <w:spacing w:beforeLines="50"/>
        <w:jc w:val="center"/>
        <w:rPr>
          <w:rFonts w:ascii="宋体" w:cs="宋体"/>
          <w:b/>
          <w:szCs w:val="22"/>
          <w:lang w:val="zh-CN"/>
        </w:rPr>
      </w:pPr>
    </w:p>
    <w:p>
      <w:pPr>
        <w:widowControl w:val="0"/>
        <w:autoSpaceDE w:val="0"/>
        <w:autoSpaceDN w:val="0"/>
        <w:spacing w:beforeLines="50"/>
        <w:jc w:val="center"/>
        <w:rPr>
          <w:rFonts w:ascii="宋体" w:cs="宋体"/>
          <w:b/>
          <w:szCs w:val="22"/>
          <w:lang w:val="zh-CN"/>
        </w:rPr>
      </w:pPr>
    </w:p>
    <w:p>
      <w:pPr>
        <w:widowControl w:val="0"/>
        <w:autoSpaceDE w:val="0"/>
        <w:autoSpaceDN w:val="0"/>
        <w:spacing w:beforeLines="50"/>
        <w:jc w:val="center"/>
        <w:rPr>
          <w:rFonts w:ascii="宋体" w:cs="宋体"/>
          <w:b/>
          <w:szCs w:val="22"/>
          <w:lang w:val="zh-CN"/>
        </w:rPr>
      </w:pPr>
    </w:p>
    <w:p>
      <w:pPr>
        <w:pStyle w:val="21"/>
        <w:snapToGrid w:val="0"/>
        <w:spacing w:before="120" w:after="120" w:line="360" w:lineRule="auto"/>
        <w:jc w:val="center"/>
        <w:rPr>
          <w:rFonts w:hAnsi="宋体"/>
          <w:sz w:val="24"/>
          <w:szCs w:val="24"/>
        </w:rPr>
      </w:pPr>
      <w:r>
        <w:rPr>
          <w:rFonts w:hAnsi="宋体"/>
          <w:b/>
          <w:bCs/>
          <w:spacing w:val="160"/>
          <w:sz w:val="80"/>
          <w:szCs w:val="80"/>
        </w:rPr>
        <w:pict>
          <v:shape id="_x0000_i1025" o:spt="136" type="#_x0000_t136" style="height:45.1pt;width:318.05pt;" fillcolor="#000000" filled="t" coordsize="21600,21600">
            <v:path/>
            <v:fill on="t" focussize="0,0"/>
            <v:stroke/>
            <v:imagedata o:title=""/>
            <o:lock v:ext="edit"/>
            <v:textpath on="t" fitshape="t" fitpath="t" trim="t" xscale="f" string="竞争性磋商文件" style="font-family:宋体;font-size:36pt;v-text-align:center;"/>
            <v:shadow on="t" color="#B2B2B2" opacity="52429f" offset="3pt,2pt"/>
            <w10:wrap type="none"/>
            <w10:anchorlock/>
          </v:shape>
        </w:pict>
      </w:r>
    </w:p>
    <w:p>
      <w:pPr>
        <w:pStyle w:val="21"/>
        <w:snapToGrid w:val="0"/>
        <w:spacing w:before="120" w:after="120" w:line="360" w:lineRule="auto"/>
        <w:rPr>
          <w:rFonts w:hAnsi="宋体"/>
          <w:sz w:val="24"/>
          <w:szCs w:val="24"/>
        </w:rPr>
      </w:pPr>
    </w:p>
    <w:p>
      <w:pPr>
        <w:pStyle w:val="21"/>
        <w:snapToGrid w:val="0"/>
        <w:spacing w:before="120" w:after="120" w:line="360" w:lineRule="auto"/>
        <w:rPr>
          <w:rFonts w:hAnsi="宋体"/>
          <w:sz w:val="24"/>
          <w:szCs w:val="24"/>
        </w:rPr>
      </w:pPr>
    </w:p>
    <w:p>
      <w:pPr>
        <w:pStyle w:val="21"/>
        <w:snapToGrid w:val="0"/>
        <w:spacing w:before="120" w:after="120" w:line="360" w:lineRule="auto"/>
        <w:rPr>
          <w:rFonts w:hAnsi="宋体"/>
          <w:sz w:val="24"/>
          <w:szCs w:val="24"/>
        </w:rPr>
      </w:pPr>
    </w:p>
    <w:p>
      <w:pPr>
        <w:pStyle w:val="21"/>
        <w:tabs>
          <w:tab w:val="center" w:pos="4880"/>
          <w:tab w:val="left" w:pos="8389"/>
        </w:tabs>
        <w:snapToGrid w:val="0"/>
        <w:spacing w:before="120" w:after="120" w:line="360" w:lineRule="auto"/>
        <w:ind w:left="4534" w:leftChars="350" w:hanging="3694" w:hangingChars="1150"/>
        <w:jc w:val="both"/>
        <w:rPr>
          <w:rFonts w:hAnsi="宋体"/>
          <w:b/>
          <w:sz w:val="32"/>
          <w:szCs w:val="32"/>
          <w:lang w:val="en-US"/>
        </w:rPr>
      </w:pPr>
      <w:r>
        <w:rPr>
          <w:rFonts w:hint="eastAsia" w:hAnsi="宋体"/>
          <w:b/>
          <w:sz w:val="32"/>
          <w:szCs w:val="32"/>
          <w:lang w:val="en-US"/>
        </w:rPr>
        <w:t>项目名称：</w:t>
      </w:r>
      <w:bookmarkStart w:id="0" w:name="_Hlk528272523"/>
      <w:r>
        <w:rPr>
          <w:rFonts w:hint="eastAsia" w:hAnsi="宋体"/>
          <w:b/>
          <w:sz w:val="32"/>
          <w:szCs w:val="32"/>
          <w:lang w:val="en-US"/>
        </w:rPr>
        <w:t>梧州市示范性综合实践基地科技馆周边美化</w:t>
      </w:r>
    </w:p>
    <w:p>
      <w:pPr>
        <w:pStyle w:val="21"/>
        <w:tabs>
          <w:tab w:val="center" w:pos="4880"/>
          <w:tab w:val="left" w:pos="8389"/>
        </w:tabs>
        <w:snapToGrid w:val="0"/>
        <w:spacing w:before="120" w:after="120" w:line="360" w:lineRule="auto"/>
        <w:ind w:left="3966" w:leftChars="1050" w:hanging="1446" w:hangingChars="450"/>
        <w:jc w:val="both"/>
        <w:rPr>
          <w:rFonts w:hAnsi="宋体"/>
          <w:b/>
          <w:sz w:val="32"/>
          <w:szCs w:val="32"/>
          <w:lang w:val="en-US"/>
        </w:rPr>
      </w:pPr>
      <w:r>
        <w:rPr>
          <w:rFonts w:hint="eastAsia" w:hAnsi="宋体"/>
          <w:b/>
          <w:sz w:val="32"/>
          <w:szCs w:val="32"/>
          <w:lang w:val="en-US"/>
        </w:rPr>
        <w:t>及苏民纪念馆外墙等装修工程</w:t>
      </w:r>
      <w:bookmarkEnd w:id="0"/>
    </w:p>
    <w:p>
      <w:pPr>
        <w:widowControl w:val="0"/>
        <w:autoSpaceDE w:val="0"/>
        <w:autoSpaceDN w:val="0"/>
        <w:snapToGrid w:val="0"/>
        <w:spacing w:before="120" w:line="360" w:lineRule="auto"/>
        <w:ind w:firstLine="1751" w:firstLineChars="545"/>
        <w:jc w:val="both"/>
        <w:rPr>
          <w:rFonts w:ascii="宋体" w:hAnsi="宋体" w:cs="宋体"/>
          <w:b/>
          <w:sz w:val="32"/>
          <w:szCs w:val="32"/>
        </w:rPr>
      </w:pPr>
      <w:r>
        <w:rPr>
          <w:rFonts w:hint="eastAsia" w:ascii="宋体" w:hAnsi="宋体" w:cs="宋体"/>
          <w:b/>
          <w:sz w:val="32"/>
          <w:szCs w:val="32"/>
        </w:rPr>
        <w:t>项目编号：WZZC2019-C2-00045-JLNF</w:t>
      </w:r>
    </w:p>
    <w:p>
      <w:pPr>
        <w:widowControl w:val="0"/>
        <w:autoSpaceDE w:val="0"/>
        <w:autoSpaceDN w:val="0"/>
        <w:snapToGrid w:val="0"/>
        <w:spacing w:before="120" w:line="360" w:lineRule="auto"/>
        <w:ind w:firstLine="1928" w:firstLineChars="600"/>
        <w:jc w:val="both"/>
        <w:rPr>
          <w:rFonts w:ascii="宋体" w:cs="宋体"/>
          <w:b/>
          <w:sz w:val="32"/>
          <w:szCs w:val="32"/>
        </w:rPr>
      </w:pPr>
    </w:p>
    <w:p>
      <w:pPr>
        <w:widowControl w:val="0"/>
        <w:autoSpaceDE w:val="0"/>
        <w:autoSpaceDN w:val="0"/>
        <w:snapToGrid w:val="0"/>
        <w:spacing w:before="120" w:line="360" w:lineRule="auto"/>
        <w:rPr>
          <w:rFonts w:ascii="宋体" w:cs="宋体"/>
          <w:b/>
          <w:sz w:val="32"/>
          <w:szCs w:val="32"/>
          <w:lang w:val="zh-CN"/>
        </w:rPr>
      </w:pPr>
    </w:p>
    <w:p>
      <w:pPr>
        <w:widowControl w:val="0"/>
        <w:autoSpaceDE w:val="0"/>
        <w:autoSpaceDN w:val="0"/>
        <w:snapToGrid w:val="0"/>
        <w:spacing w:before="120" w:line="360" w:lineRule="auto"/>
        <w:rPr>
          <w:rFonts w:ascii="宋体" w:cs="宋体"/>
          <w:b/>
          <w:sz w:val="32"/>
          <w:szCs w:val="32"/>
          <w:lang w:val="zh-CN"/>
        </w:rPr>
      </w:pPr>
    </w:p>
    <w:p>
      <w:pPr>
        <w:widowControl w:val="0"/>
        <w:autoSpaceDE w:val="0"/>
        <w:autoSpaceDN w:val="0"/>
        <w:snapToGrid w:val="0"/>
        <w:spacing w:before="120" w:line="360" w:lineRule="auto"/>
        <w:rPr>
          <w:rFonts w:ascii="宋体" w:cs="宋体"/>
          <w:b/>
          <w:sz w:val="32"/>
          <w:szCs w:val="32"/>
          <w:lang w:val="zh-CN"/>
        </w:rPr>
      </w:pPr>
    </w:p>
    <w:p>
      <w:pPr>
        <w:widowControl w:val="0"/>
        <w:autoSpaceDE w:val="0"/>
        <w:autoSpaceDN w:val="0"/>
        <w:snapToGrid w:val="0"/>
        <w:spacing w:before="120" w:line="360" w:lineRule="auto"/>
        <w:rPr>
          <w:rFonts w:ascii="宋体" w:cs="宋体"/>
          <w:b/>
          <w:sz w:val="32"/>
          <w:szCs w:val="32"/>
          <w:lang w:val="zh-CN"/>
        </w:rPr>
      </w:pPr>
      <w:r>
        <w:pict>
          <v:line id="_x0000_s1033" o:spid="_x0000_s1033" o:spt="20" style="position:absolute;left:0pt;margin-left:5.25pt;margin-top:52.2pt;height:0pt;width:486pt;mso-wrap-distance-bottom:0pt;mso-wrap-distance-top:0pt;z-index:251662336;mso-width-relative:page;mso-height-relative:page;" coordsize="21600,21600">
            <v:path arrowok="t"/>
            <v:fill focussize="0,0"/>
            <v:stroke/>
            <v:imagedata o:title=""/>
            <o:lock v:ext="edit"/>
            <w10:wrap type="topAndBottom"/>
          </v:line>
        </w:pict>
      </w:r>
    </w:p>
    <w:p>
      <w:pPr>
        <w:widowControl w:val="0"/>
        <w:autoSpaceDE w:val="0"/>
        <w:autoSpaceDN w:val="0"/>
        <w:spacing w:line="360" w:lineRule="auto"/>
        <w:ind w:firstLine="2249" w:firstLineChars="700"/>
        <w:jc w:val="both"/>
        <w:rPr>
          <w:rFonts w:ascii="宋体" w:cs="宋体"/>
          <w:b/>
          <w:bCs/>
          <w:sz w:val="32"/>
          <w:szCs w:val="32"/>
          <w:lang w:val="zh-CN"/>
        </w:rPr>
      </w:pPr>
      <w:r>
        <w:rPr>
          <w:rFonts w:hint="eastAsia" w:ascii="宋体" w:hAnsi="宋体" w:cs="宋体"/>
          <w:b/>
          <w:bCs/>
          <w:sz w:val="32"/>
          <w:szCs w:val="32"/>
          <w:lang w:val="zh-CN"/>
        </w:rPr>
        <w:t>采购单位：梧州市教育局</w:t>
      </w:r>
    </w:p>
    <w:p>
      <w:pPr>
        <w:pStyle w:val="21"/>
        <w:spacing w:line="420" w:lineRule="exact"/>
        <w:ind w:firstLine="2249" w:firstLineChars="700"/>
        <w:jc w:val="both"/>
        <w:rPr>
          <w:rFonts w:hAnsi="宋体"/>
          <w:b/>
          <w:sz w:val="32"/>
          <w:szCs w:val="32"/>
        </w:rPr>
      </w:pPr>
      <w:r>
        <w:rPr>
          <w:rFonts w:hint="eastAsia"/>
          <w:b/>
          <w:bCs/>
          <w:sz w:val="32"/>
          <w:szCs w:val="32"/>
        </w:rPr>
        <w:t>采购代理机构：广西建隆工程咨询有限公司</w:t>
      </w:r>
    </w:p>
    <w:p>
      <w:pPr>
        <w:pStyle w:val="21"/>
        <w:spacing w:line="420" w:lineRule="exact"/>
        <w:jc w:val="center"/>
        <w:rPr>
          <w:rFonts w:hAnsi="宋体"/>
          <w:b/>
          <w:sz w:val="32"/>
          <w:szCs w:val="32"/>
        </w:rPr>
      </w:pPr>
    </w:p>
    <w:p>
      <w:pPr>
        <w:pStyle w:val="21"/>
        <w:spacing w:line="420" w:lineRule="exact"/>
        <w:jc w:val="center"/>
        <w:rPr>
          <w:rFonts w:hAnsi="宋体"/>
          <w:b/>
          <w:sz w:val="32"/>
          <w:szCs w:val="32"/>
        </w:rPr>
      </w:pPr>
      <w:r>
        <w:rPr>
          <w:rFonts w:hAnsi="宋体"/>
          <w:b/>
          <w:sz w:val="32"/>
          <w:szCs w:val="32"/>
          <w:lang w:val="en-US"/>
        </w:rPr>
        <w:t>2019</w:t>
      </w:r>
      <w:r>
        <w:rPr>
          <w:rFonts w:hint="eastAsia" w:hAnsi="宋体"/>
          <w:b/>
          <w:sz w:val="32"/>
          <w:szCs w:val="32"/>
        </w:rPr>
        <w:t>年8月</w:t>
      </w:r>
    </w:p>
    <w:p>
      <w:pPr>
        <w:widowControl w:val="0"/>
        <w:tabs>
          <w:tab w:val="left" w:pos="1262"/>
        </w:tabs>
        <w:autoSpaceDE w:val="0"/>
        <w:autoSpaceDN w:val="0"/>
        <w:spacing w:before="37"/>
        <w:jc w:val="center"/>
        <w:rPr>
          <w:rFonts w:ascii="宋体" w:hAnsi="宋体" w:cs="宋体"/>
          <w:b/>
          <w:sz w:val="36"/>
          <w:szCs w:val="22"/>
          <w:lang w:val="zh-CN"/>
        </w:rPr>
      </w:pPr>
    </w:p>
    <w:p>
      <w:pPr>
        <w:widowControl w:val="0"/>
        <w:tabs>
          <w:tab w:val="left" w:pos="1262"/>
        </w:tabs>
        <w:autoSpaceDE w:val="0"/>
        <w:autoSpaceDN w:val="0"/>
        <w:spacing w:before="37"/>
        <w:jc w:val="center"/>
        <w:rPr>
          <w:rFonts w:ascii="宋体" w:hAnsi="宋体" w:cs="宋体"/>
          <w:b/>
          <w:sz w:val="36"/>
          <w:szCs w:val="22"/>
          <w:lang w:val="zh-CN"/>
        </w:rPr>
      </w:pPr>
    </w:p>
    <w:p>
      <w:pPr>
        <w:widowControl w:val="0"/>
        <w:tabs>
          <w:tab w:val="left" w:pos="1262"/>
        </w:tabs>
        <w:autoSpaceDE w:val="0"/>
        <w:autoSpaceDN w:val="0"/>
        <w:spacing w:before="37"/>
        <w:jc w:val="center"/>
        <w:rPr>
          <w:rFonts w:ascii="宋体" w:cs="宋体"/>
          <w:b/>
          <w:sz w:val="36"/>
          <w:szCs w:val="22"/>
          <w:lang w:val="zh-CN"/>
        </w:rPr>
      </w:pPr>
      <w:r>
        <w:rPr>
          <w:rFonts w:hint="eastAsia" w:ascii="宋体" w:hAnsi="宋体" w:cs="宋体"/>
          <w:b/>
          <w:sz w:val="36"/>
          <w:szCs w:val="22"/>
          <w:lang w:val="zh-CN"/>
        </w:rPr>
        <w:t>目</w:t>
      </w:r>
      <w:r>
        <w:rPr>
          <w:rFonts w:ascii="宋体" w:cs="宋体"/>
          <w:b/>
          <w:sz w:val="36"/>
          <w:szCs w:val="22"/>
          <w:lang w:val="zh-CN"/>
        </w:rPr>
        <w:tab/>
      </w:r>
      <w:r>
        <w:rPr>
          <w:rFonts w:hint="eastAsia" w:ascii="宋体" w:hAnsi="宋体" w:cs="宋体"/>
          <w:b/>
          <w:sz w:val="36"/>
          <w:szCs w:val="22"/>
          <w:lang w:val="zh-CN"/>
        </w:rPr>
        <w:t>录</w:t>
      </w:r>
    </w:p>
    <w:p>
      <w:pPr>
        <w:pStyle w:val="65"/>
        <w:tabs>
          <w:tab w:val="right" w:leader="dot" w:pos="9970"/>
        </w:tabs>
        <w:rPr>
          <w:rFonts w:ascii="宋体" w:cs="宋体"/>
        </w:rPr>
      </w:pPr>
    </w:p>
    <w:p>
      <w:pPr>
        <w:widowControl w:val="0"/>
        <w:autoSpaceDE w:val="0"/>
        <w:autoSpaceDN w:val="0"/>
        <w:jc w:val="center"/>
        <w:rPr>
          <w:rFonts w:ascii="宋体" w:cs="宋体"/>
          <w:sz w:val="22"/>
          <w:szCs w:val="22"/>
          <w:lang w:val="zh-CN"/>
        </w:rPr>
      </w:pPr>
    </w:p>
    <w:p>
      <w:pPr>
        <w:pStyle w:val="28"/>
        <w:tabs>
          <w:tab w:val="right" w:leader="dot" w:pos="9960"/>
        </w:tabs>
        <w:rPr>
          <w:rFonts w:asciiTheme="minorHAnsi" w:hAnsiTheme="minorHAnsi" w:eastAsiaTheme="minorEastAsia" w:cstheme="minorBidi"/>
          <w:b w:val="0"/>
          <w:bCs w:val="0"/>
          <w:kern w:val="2"/>
          <w:sz w:val="21"/>
          <w:szCs w:val="22"/>
          <w:lang w:val="en-US"/>
        </w:rPr>
      </w:pPr>
      <w:r>
        <w:rPr>
          <w:sz w:val="21"/>
        </w:rPr>
        <w:fldChar w:fldCharType="begin"/>
      </w:r>
      <w:r>
        <w:rPr>
          <w:sz w:val="21"/>
        </w:rPr>
        <w:instrText xml:space="preserve">TOC \o "1-3" \h \u </w:instrText>
      </w:r>
      <w:r>
        <w:rPr>
          <w:sz w:val="21"/>
        </w:rPr>
        <w:fldChar w:fldCharType="separate"/>
      </w:r>
      <w:r>
        <w:fldChar w:fldCharType="begin"/>
      </w:r>
      <w:r>
        <w:instrText xml:space="preserve"> HYPERLINK \l "_Toc9579319" </w:instrText>
      </w:r>
      <w:r>
        <w:fldChar w:fldCharType="separate"/>
      </w:r>
      <w:r>
        <w:rPr>
          <w:rStyle w:val="43"/>
          <w:rFonts w:hint="eastAsia" w:ascii="宋体"/>
          <w:color w:val="auto"/>
        </w:rPr>
        <w:t>第一章</w:t>
      </w:r>
      <w:r>
        <w:rPr>
          <w:rStyle w:val="43"/>
          <w:rFonts w:hint="eastAsia" w:ascii="宋体" w:hAnsi="宋体" w:cs="宋体"/>
          <w:color w:val="auto"/>
        </w:rPr>
        <w:t xml:space="preserve"> 竞争性磋商公告</w:t>
      </w:r>
      <w:r>
        <w:tab/>
      </w:r>
      <w:r>
        <w:fldChar w:fldCharType="begin"/>
      </w:r>
      <w:r>
        <w:instrText xml:space="preserve"> PAGEREF _Toc9579319 \h </w:instrText>
      </w:r>
      <w:r>
        <w:fldChar w:fldCharType="separate"/>
      </w:r>
      <w:r>
        <w:t>4</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"_Toc9579320" </w:instrText>
      </w:r>
      <w:r>
        <w:fldChar w:fldCharType="separate"/>
      </w:r>
      <w:r>
        <w:rPr>
          <w:rStyle w:val="43"/>
          <w:rFonts w:hint="eastAsia" w:ascii="宋体"/>
          <w:color w:val="auto"/>
        </w:rPr>
        <w:t>第二章</w:t>
      </w:r>
      <w:r>
        <w:rPr>
          <w:rStyle w:val="43"/>
          <w:rFonts w:hint="eastAsia" w:ascii="宋体" w:hAnsi="宋体" w:cs="宋体"/>
          <w:color w:val="auto"/>
        </w:rPr>
        <w:t xml:space="preserve"> 磋商须知</w:t>
      </w:r>
      <w:r>
        <w:tab/>
      </w:r>
      <w:r>
        <w:fldChar w:fldCharType="begin"/>
      </w:r>
      <w:r>
        <w:instrText xml:space="preserve"> PAGEREF _Toc9579320 \h </w:instrText>
      </w:r>
      <w:r>
        <w:fldChar w:fldCharType="separate"/>
      </w:r>
      <w:r>
        <w:t>7</w:t>
      </w:r>
      <w:r>
        <w:fldChar w:fldCharType="end"/>
      </w:r>
      <w:r>
        <w:fldChar w:fldCharType="end"/>
      </w:r>
    </w:p>
    <w:p>
      <w:pPr>
        <w:pStyle w:val="28"/>
        <w:tabs>
          <w:tab w:val="left" w:pos="1680"/>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"_Toc9579321" </w:instrText>
      </w:r>
      <w:r>
        <w:fldChar w:fldCharType="separate"/>
      </w:r>
      <w:r>
        <w:rPr>
          <w:rStyle w:val="43"/>
          <w:rFonts w:hint="eastAsia" w:ascii="宋体" w:hAnsi="宋体" w:cs="宋体"/>
          <w:color w:val="auto"/>
        </w:rPr>
        <w:t>第三章</w:t>
      </w:r>
      <w:r>
        <w:rPr>
          <w:rFonts w:asciiTheme="minorHAnsi" w:hAnsiTheme="minorHAnsi" w:eastAsiaTheme="minorEastAsia" w:cstheme="minorBidi"/>
          <w:b w:val="0"/>
          <w:bCs w:val="0"/>
          <w:kern w:val="2"/>
          <w:sz w:val="21"/>
          <w:szCs w:val="22"/>
          <w:lang w:val="en-US"/>
        </w:rPr>
        <w:tab/>
      </w:r>
      <w:r>
        <w:rPr>
          <w:rStyle w:val="43"/>
          <w:rFonts w:hint="eastAsia" w:ascii="宋体" w:hAnsi="宋体" w:cs="宋体"/>
          <w:color w:val="auto"/>
        </w:rPr>
        <w:t>综合评分法</w:t>
      </w:r>
      <w:r>
        <w:tab/>
      </w:r>
      <w:r>
        <w:fldChar w:fldCharType="begin"/>
      </w:r>
      <w:r>
        <w:instrText xml:space="preserve"> PAGEREF _Toc9579321 \h </w:instrText>
      </w:r>
      <w:r>
        <w:fldChar w:fldCharType="separate"/>
      </w:r>
      <w:r>
        <w:t>21</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"_Toc9579322" </w:instrText>
      </w:r>
      <w:r>
        <w:fldChar w:fldCharType="separate"/>
      </w:r>
      <w:r>
        <w:rPr>
          <w:rStyle w:val="43"/>
          <w:rFonts w:hint="eastAsia"/>
          <w:color w:val="auto"/>
        </w:rPr>
        <w:t>第四章 合同格式</w:t>
      </w:r>
      <w:r>
        <w:tab/>
      </w:r>
      <w:r>
        <w:fldChar w:fldCharType="begin"/>
      </w:r>
      <w:r>
        <w:instrText xml:space="preserve"> PAGEREF _Toc9579322 \h </w:instrText>
      </w:r>
      <w:r>
        <w:fldChar w:fldCharType="separate"/>
      </w:r>
      <w:r>
        <w:t>25</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"_Toc9579323" </w:instrText>
      </w:r>
      <w:r>
        <w:fldChar w:fldCharType="separate"/>
      </w:r>
      <w:r>
        <w:rPr>
          <w:rStyle w:val="43"/>
          <w:rFonts w:hint="eastAsia"/>
          <w:color w:val="auto"/>
        </w:rPr>
        <w:t>第一部分合同协议书</w:t>
      </w:r>
      <w:r>
        <w:tab/>
      </w:r>
      <w:r>
        <w:fldChar w:fldCharType="begin"/>
      </w:r>
      <w:r>
        <w:instrText xml:space="preserve"> PAGEREF _Toc9579323 \h </w:instrText>
      </w:r>
      <w:r>
        <w:fldChar w:fldCharType="separate"/>
      </w:r>
      <w:r>
        <w:t>25</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"_Toc9579324" </w:instrText>
      </w:r>
      <w:r>
        <w:fldChar w:fldCharType="separate"/>
      </w:r>
      <w:r>
        <w:rPr>
          <w:rStyle w:val="43"/>
          <w:rFonts w:hint="eastAsia" w:hAnsi="宋体"/>
          <w:color w:val="auto"/>
        </w:rPr>
        <w:t>一、工程概况</w:t>
      </w:r>
      <w:r>
        <w:tab/>
      </w:r>
      <w:r>
        <w:fldChar w:fldCharType="begin"/>
      </w:r>
      <w:r>
        <w:instrText xml:space="preserve"> PAGEREF _Toc9579324 \h </w:instrText>
      </w:r>
      <w:r>
        <w:fldChar w:fldCharType="separate"/>
      </w:r>
      <w:r>
        <w:t>25</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"_Toc9579325" </w:instrText>
      </w:r>
      <w:r>
        <w:fldChar w:fldCharType="separate"/>
      </w:r>
      <w:r>
        <w:rPr>
          <w:rStyle w:val="43"/>
          <w:rFonts w:hint="eastAsia" w:hAnsi="宋体"/>
          <w:color w:val="auto"/>
        </w:rPr>
        <w:t>二、合同工期</w:t>
      </w:r>
      <w:r>
        <w:tab/>
      </w:r>
      <w:r>
        <w:fldChar w:fldCharType="begin"/>
      </w:r>
      <w:r>
        <w:instrText xml:space="preserve"> PAGEREF _Toc9579325 \h </w:instrText>
      </w:r>
      <w:r>
        <w:fldChar w:fldCharType="separate"/>
      </w:r>
      <w:r>
        <w:t>25</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"_Toc9579326" </w:instrText>
      </w:r>
      <w:r>
        <w:fldChar w:fldCharType="separate"/>
      </w:r>
      <w:r>
        <w:rPr>
          <w:rStyle w:val="43"/>
          <w:rFonts w:hint="eastAsia" w:hAnsi="宋体"/>
          <w:color w:val="auto"/>
        </w:rPr>
        <w:t>三、质量标准</w:t>
      </w:r>
      <w:r>
        <w:tab/>
      </w:r>
      <w:r>
        <w:fldChar w:fldCharType="begin"/>
      </w:r>
      <w:r>
        <w:instrText xml:space="preserve"> PAGEREF _Toc9579326 \h </w:instrText>
      </w:r>
      <w:r>
        <w:fldChar w:fldCharType="separate"/>
      </w:r>
      <w:r>
        <w:t>25</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"_Toc9579327" </w:instrText>
      </w:r>
      <w:r>
        <w:fldChar w:fldCharType="separate"/>
      </w:r>
      <w:r>
        <w:rPr>
          <w:rStyle w:val="43"/>
          <w:rFonts w:hint="eastAsia" w:hAnsi="宋体"/>
          <w:color w:val="auto"/>
        </w:rPr>
        <w:t>四、签约合同价与合同价格形式</w:t>
      </w:r>
      <w:r>
        <w:tab/>
      </w:r>
      <w:r>
        <w:fldChar w:fldCharType="begin"/>
      </w:r>
      <w:r>
        <w:instrText xml:space="preserve"> PAGEREF _Toc9579327 \h </w:instrText>
      </w:r>
      <w:r>
        <w:fldChar w:fldCharType="separate"/>
      </w:r>
      <w:r>
        <w:t>25</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"_Toc9579328" </w:instrText>
      </w:r>
      <w:r>
        <w:fldChar w:fldCharType="separate"/>
      </w:r>
      <w:r>
        <w:rPr>
          <w:rStyle w:val="43"/>
          <w:rFonts w:hint="eastAsia" w:hAnsi="宋体"/>
          <w:color w:val="auto"/>
        </w:rPr>
        <w:t>五、项目经理</w:t>
      </w:r>
      <w:r>
        <w:tab/>
      </w:r>
      <w:r>
        <w:fldChar w:fldCharType="begin"/>
      </w:r>
      <w:r>
        <w:instrText xml:space="preserve"> PAGEREF _Toc9579328 \h </w:instrText>
      </w:r>
      <w:r>
        <w:fldChar w:fldCharType="separate"/>
      </w:r>
      <w:r>
        <w:t>26</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"_Toc9579329" </w:instrText>
      </w:r>
      <w:r>
        <w:fldChar w:fldCharType="separate"/>
      </w:r>
      <w:r>
        <w:rPr>
          <w:rStyle w:val="43"/>
          <w:rFonts w:hint="eastAsia" w:hAnsi="宋体"/>
          <w:color w:val="auto"/>
        </w:rPr>
        <w:t>六、合同文件构成</w:t>
      </w:r>
      <w:r>
        <w:tab/>
      </w:r>
      <w:r>
        <w:fldChar w:fldCharType="begin"/>
      </w:r>
      <w:r>
        <w:instrText xml:space="preserve"> PAGEREF _Toc9579329 \h </w:instrText>
      </w:r>
      <w:r>
        <w:fldChar w:fldCharType="separate"/>
      </w:r>
      <w:r>
        <w:t>26</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"_Toc9579330" </w:instrText>
      </w:r>
      <w:r>
        <w:fldChar w:fldCharType="separate"/>
      </w:r>
      <w:r>
        <w:rPr>
          <w:rStyle w:val="43"/>
          <w:rFonts w:hint="eastAsia" w:hAnsi="宋体"/>
          <w:color w:val="auto"/>
        </w:rPr>
        <w:t>七、承诺</w:t>
      </w:r>
      <w:r>
        <w:tab/>
      </w:r>
      <w:r>
        <w:fldChar w:fldCharType="begin"/>
      </w:r>
      <w:r>
        <w:instrText xml:space="preserve"> PAGEREF _Toc9579330 \h </w:instrText>
      </w:r>
      <w:r>
        <w:fldChar w:fldCharType="separate"/>
      </w:r>
      <w:r>
        <w:t>26</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"_Toc9579331" </w:instrText>
      </w:r>
      <w:r>
        <w:fldChar w:fldCharType="separate"/>
      </w:r>
      <w:r>
        <w:rPr>
          <w:rStyle w:val="43"/>
          <w:rFonts w:hint="eastAsia" w:hAnsi="宋体"/>
          <w:color w:val="auto"/>
        </w:rPr>
        <w:t>八、词语含义</w:t>
      </w:r>
      <w:r>
        <w:tab/>
      </w:r>
      <w:r>
        <w:fldChar w:fldCharType="begin"/>
      </w:r>
      <w:r>
        <w:instrText xml:space="preserve"> PAGEREF _Toc9579331 \h </w:instrText>
      </w:r>
      <w:r>
        <w:fldChar w:fldCharType="separate"/>
      </w:r>
      <w:r>
        <w:t>26</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"_Toc9579332" </w:instrText>
      </w:r>
      <w:r>
        <w:fldChar w:fldCharType="separate"/>
      </w:r>
      <w:r>
        <w:rPr>
          <w:rStyle w:val="43"/>
          <w:rFonts w:hint="eastAsia" w:hAnsi="宋体"/>
          <w:color w:val="auto"/>
        </w:rPr>
        <w:t>九、签订时间</w:t>
      </w:r>
      <w:r>
        <w:tab/>
      </w:r>
      <w:r>
        <w:fldChar w:fldCharType="begin"/>
      </w:r>
      <w:r>
        <w:instrText xml:space="preserve"> PAGEREF _Toc9579332 \h </w:instrText>
      </w:r>
      <w:r>
        <w:fldChar w:fldCharType="separate"/>
      </w:r>
      <w:r>
        <w:t>26</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"_Toc9579333" </w:instrText>
      </w:r>
      <w:r>
        <w:fldChar w:fldCharType="separate"/>
      </w:r>
      <w:r>
        <w:rPr>
          <w:rStyle w:val="43"/>
          <w:rFonts w:hint="eastAsia" w:hAnsi="宋体"/>
          <w:color w:val="auto"/>
        </w:rPr>
        <w:t>十、签订地点</w:t>
      </w:r>
      <w:r>
        <w:tab/>
      </w:r>
      <w:r>
        <w:fldChar w:fldCharType="begin"/>
      </w:r>
      <w:r>
        <w:instrText xml:space="preserve"> PAGEREF _Toc9579333 \h </w:instrText>
      </w:r>
      <w:r>
        <w:fldChar w:fldCharType="separate"/>
      </w:r>
      <w:r>
        <w:t>26</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"_Toc9579334" </w:instrText>
      </w:r>
      <w:r>
        <w:fldChar w:fldCharType="separate"/>
      </w:r>
      <w:r>
        <w:rPr>
          <w:rStyle w:val="43"/>
          <w:rFonts w:hint="eastAsia" w:hAnsi="宋体"/>
          <w:color w:val="auto"/>
        </w:rPr>
        <w:t>十一、补充协议</w:t>
      </w:r>
      <w:r>
        <w:tab/>
      </w:r>
      <w:r>
        <w:fldChar w:fldCharType="begin"/>
      </w:r>
      <w:r>
        <w:instrText xml:space="preserve"> PAGEREF _Toc9579334 \h </w:instrText>
      </w:r>
      <w:r>
        <w:fldChar w:fldCharType="separate"/>
      </w:r>
      <w:r>
        <w:t>26</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"_Toc9579335" </w:instrText>
      </w:r>
      <w:r>
        <w:fldChar w:fldCharType="separate"/>
      </w:r>
      <w:r>
        <w:rPr>
          <w:rStyle w:val="43"/>
          <w:rFonts w:hint="eastAsia" w:hAnsi="宋体"/>
          <w:color w:val="auto"/>
        </w:rPr>
        <w:t>十二、合同生效</w:t>
      </w:r>
      <w:r>
        <w:tab/>
      </w:r>
      <w:r>
        <w:fldChar w:fldCharType="begin"/>
      </w:r>
      <w:r>
        <w:instrText xml:space="preserve"> PAGEREF _Toc9579335 \h </w:instrText>
      </w:r>
      <w:r>
        <w:fldChar w:fldCharType="separate"/>
      </w:r>
      <w:r>
        <w:t>27</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"_Toc9579336" </w:instrText>
      </w:r>
      <w:r>
        <w:fldChar w:fldCharType="separate"/>
      </w:r>
      <w:r>
        <w:rPr>
          <w:rStyle w:val="43"/>
          <w:rFonts w:hint="eastAsia" w:hAnsi="宋体"/>
          <w:color w:val="auto"/>
        </w:rPr>
        <w:t>十三、合同份数</w:t>
      </w:r>
      <w:r>
        <w:tab/>
      </w:r>
      <w:r>
        <w:fldChar w:fldCharType="begin"/>
      </w:r>
      <w:r>
        <w:instrText xml:space="preserve"> PAGEREF _Toc9579336 \h </w:instrText>
      </w:r>
      <w:r>
        <w:fldChar w:fldCharType="separate"/>
      </w:r>
      <w:r>
        <w:t>27</w:t>
      </w:r>
      <w:r>
        <w:fldChar w:fldCharType="end"/>
      </w:r>
      <w:r>
        <w:fldChar w:fldCharType="end"/>
      </w:r>
    </w:p>
    <w:p>
      <w:pPr>
        <w:pStyle w:val="28"/>
        <w:tabs>
          <w:tab w:val="left" w:pos="1680"/>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"_Toc9579337" </w:instrText>
      </w:r>
      <w:r>
        <w:fldChar w:fldCharType="separate"/>
      </w:r>
      <w:r>
        <w:rPr>
          <w:rStyle w:val="43"/>
          <w:rFonts w:hint="eastAsia" w:ascii="宋体" w:hAnsi="宋体" w:cs="宋体"/>
          <w:color w:val="auto"/>
        </w:rPr>
        <w:t>第五章</w:t>
      </w:r>
      <w:r>
        <w:rPr>
          <w:rFonts w:asciiTheme="minorHAnsi" w:hAnsiTheme="minorHAnsi" w:eastAsiaTheme="minorEastAsia" w:cstheme="minorBidi"/>
          <w:b w:val="0"/>
          <w:bCs w:val="0"/>
          <w:kern w:val="2"/>
          <w:sz w:val="21"/>
          <w:szCs w:val="22"/>
          <w:lang w:val="en-US"/>
        </w:rPr>
        <w:tab/>
      </w:r>
      <w:r>
        <w:rPr>
          <w:rStyle w:val="43"/>
          <w:rFonts w:hint="eastAsia" w:ascii="宋体" w:hAnsi="宋体" w:cs="宋体"/>
          <w:color w:val="auto"/>
        </w:rPr>
        <w:t>工程量清单</w:t>
      </w:r>
      <w:r>
        <w:tab/>
      </w:r>
      <w:r>
        <w:fldChar w:fldCharType="begin"/>
      </w:r>
      <w:r>
        <w:instrText xml:space="preserve"> PAGEREF _Toc9579337 \h </w:instrText>
      </w:r>
      <w:r>
        <w:fldChar w:fldCharType="separate"/>
      </w:r>
      <w:r>
        <w:t>65</w:t>
      </w:r>
      <w:r>
        <w:fldChar w:fldCharType="end"/>
      </w:r>
      <w:r>
        <w:fldChar w:fldCharType="end"/>
      </w:r>
    </w:p>
    <w:p>
      <w:pPr>
        <w:pStyle w:val="28"/>
        <w:tabs>
          <w:tab w:val="right" w:leader="dot" w:pos="9960"/>
        </w:tabs>
        <w:rPr>
          <w:rFonts w:asciiTheme="minorHAnsi" w:hAnsiTheme="minorHAnsi" w:eastAsiaTheme="minorEastAsia" w:cstheme="minorBidi"/>
          <w:b w:val="0"/>
          <w:bCs w:val="0"/>
          <w:kern w:val="2"/>
          <w:sz w:val="21"/>
          <w:szCs w:val="22"/>
          <w:lang w:val="en-US"/>
        </w:rPr>
      </w:pPr>
      <w:r>
        <w:fldChar w:fldCharType="begin"/>
      </w:r>
      <w:r>
        <w:instrText xml:space="preserve"> HYPERLINK \l "_Toc9579338" </w:instrText>
      </w:r>
      <w:r>
        <w:fldChar w:fldCharType="separate"/>
      </w:r>
      <w:r>
        <w:rPr>
          <w:rStyle w:val="43"/>
          <w:rFonts w:hint="eastAsia" w:ascii="宋体" w:hAnsi="宋体" w:cs="宋体"/>
          <w:color w:val="auto"/>
        </w:rPr>
        <w:t>第七章</w:t>
      </w:r>
      <w:r>
        <w:rPr>
          <w:rStyle w:val="43"/>
          <w:rFonts w:hint="eastAsia" w:ascii="宋体" w:hAnsi="宋体" w:cs="宋体"/>
          <w:color w:val="auto"/>
          <w:lang w:val="en-US"/>
        </w:rPr>
        <w:t>磋商</w:t>
      </w:r>
      <w:r>
        <w:rPr>
          <w:rStyle w:val="43"/>
          <w:rFonts w:hint="eastAsia" w:ascii="宋体" w:hAnsi="宋体" w:cs="宋体"/>
          <w:color w:val="auto"/>
        </w:rPr>
        <w:t>响应文件格式</w:t>
      </w:r>
      <w:r>
        <w:tab/>
      </w:r>
      <w:r>
        <w:fldChar w:fldCharType="begin"/>
      </w:r>
      <w:r>
        <w:instrText xml:space="preserve"> PAGEREF _Toc9579338 \h </w:instrText>
      </w:r>
      <w:r>
        <w:fldChar w:fldCharType="separate"/>
      </w:r>
      <w:r>
        <w:t>68</w:t>
      </w:r>
      <w:r>
        <w:fldChar w:fldCharType="end"/>
      </w:r>
      <w:r>
        <w:fldChar w:fldCharType="end"/>
      </w:r>
    </w:p>
    <w:p>
      <w:pPr>
        <w:widowControl w:val="0"/>
        <w:autoSpaceDE w:val="0"/>
        <w:autoSpaceDN w:val="0"/>
        <w:jc w:val="center"/>
        <w:rPr>
          <w:rFonts w:ascii="宋体" w:cs="宋体"/>
          <w:sz w:val="21"/>
          <w:szCs w:val="22"/>
          <w:lang w:val="zh-CN"/>
        </w:rPr>
      </w:pPr>
      <w:r>
        <w:rPr>
          <w:sz w:val="21"/>
        </w:rPr>
        <w:fldChar w:fldCharType="end"/>
      </w: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rPr>
          <w:rFonts w:ascii="宋体" w:cs="宋体"/>
          <w:sz w:val="21"/>
          <w:szCs w:val="22"/>
          <w:lang w:val="zh-CN"/>
        </w:rPr>
      </w:pPr>
    </w:p>
    <w:p>
      <w:pPr>
        <w:pStyle w:val="65"/>
        <w:tabs>
          <w:tab w:val="right" w:leader="dot" w:pos="9970"/>
        </w:tabs>
      </w:pPr>
    </w:p>
    <w:p>
      <w:pPr>
        <w:widowControl w:val="0"/>
        <w:numPr>
          <w:ilvl w:val="0"/>
          <w:numId w:val="1"/>
        </w:numPr>
        <w:autoSpaceDE w:val="0"/>
        <w:autoSpaceDN w:val="0"/>
        <w:spacing w:before="27"/>
        <w:jc w:val="center"/>
        <w:outlineLvl w:val="0"/>
        <w:rPr>
          <w:rFonts w:ascii="宋体" w:cs="宋体"/>
          <w:b/>
          <w:sz w:val="44"/>
          <w:szCs w:val="44"/>
          <w:lang w:val="zh-CN"/>
        </w:rPr>
      </w:pPr>
      <w:bookmarkStart w:id="1" w:name="_Toc20568_WPSOffice_Level1"/>
      <w:bookmarkStart w:id="2" w:name="_Toc5685_WPSOffice_Level1"/>
      <w:bookmarkStart w:id="3" w:name="_Toc9579319"/>
      <w:r>
        <w:rPr>
          <w:rFonts w:hint="eastAsia" w:ascii="宋体" w:hAnsi="宋体" w:cs="宋体"/>
          <w:b/>
          <w:sz w:val="44"/>
          <w:szCs w:val="44"/>
          <w:lang w:val="zh-CN"/>
        </w:rPr>
        <w:t>竞争性磋商公告</w:t>
      </w:r>
      <w:bookmarkEnd w:id="1"/>
      <w:bookmarkEnd w:id="2"/>
      <w:bookmarkEnd w:id="3"/>
    </w:p>
    <w:p>
      <w:pPr>
        <w:widowControl w:val="0"/>
        <w:autoSpaceDE w:val="0"/>
        <w:autoSpaceDN w:val="0"/>
        <w:spacing w:before="27"/>
        <w:jc w:val="both"/>
        <w:rPr>
          <w:rFonts w:ascii="宋体" w:cs="宋体"/>
          <w:b/>
          <w:sz w:val="32"/>
          <w:szCs w:val="22"/>
          <w:lang w:val="zh-CN"/>
        </w:rPr>
      </w:pPr>
    </w:p>
    <w:p>
      <w:pPr>
        <w:widowControl w:val="0"/>
        <w:autoSpaceDE w:val="0"/>
        <w:autoSpaceDN w:val="0"/>
        <w:spacing w:before="32" w:line="256" w:lineRule="auto"/>
        <w:ind w:right="867"/>
        <w:jc w:val="center"/>
        <w:rPr>
          <w:rFonts w:ascii="宋体" w:hAnsi="宋体" w:cs="宋体"/>
          <w:b/>
          <w:sz w:val="32"/>
          <w:szCs w:val="22"/>
        </w:rPr>
      </w:pPr>
      <w:bookmarkStart w:id="4" w:name="_Toc8386_WPSOffice_Level2"/>
      <w:bookmarkStart w:id="5" w:name="_Toc28058_WPSOffice_Level2"/>
      <w:r>
        <w:rPr>
          <w:rFonts w:hint="eastAsia" w:ascii="宋体" w:hAnsi="宋体" w:cs="宋体"/>
          <w:b/>
          <w:sz w:val="32"/>
          <w:szCs w:val="22"/>
        </w:rPr>
        <w:t>梧州市示范性综合实践基地科技馆周边美化及苏民纪念馆外墙等装修工程</w:t>
      </w:r>
      <w:r>
        <w:rPr>
          <w:rFonts w:hint="eastAsia" w:ascii="宋体" w:hAnsi="宋体" w:cs="宋体"/>
          <w:b/>
          <w:sz w:val="32"/>
          <w:szCs w:val="22"/>
          <w:lang w:val="zh-CN"/>
        </w:rPr>
        <w:t>竞争性磋商公告</w:t>
      </w:r>
      <w:bookmarkEnd w:id="4"/>
      <w:bookmarkEnd w:id="5"/>
    </w:p>
    <w:p>
      <w:pPr>
        <w:widowControl w:val="0"/>
        <w:autoSpaceDE w:val="0"/>
        <w:autoSpaceDN w:val="0"/>
        <w:spacing w:before="32" w:line="256" w:lineRule="auto"/>
        <w:ind w:left="1109" w:right="867" w:hanging="221"/>
        <w:jc w:val="center"/>
        <w:rPr>
          <w:rFonts w:ascii="宋体" w:cs="宋体"/>
          <w:b/>
          <w:sz w:val="32"/>
          <w:szCs w:val="22"/>
          <w:lang w:val="zh-CN"/>
        </w:rPr>
      </w:pPr>
    </w:p>
    <w:p>
      <w:pPr>
        <w:pStyle w:val="16"/>
        <w:spacing w:line="360" w:lineRule="auto"/>
        <w:ind w:firstLine="392" w:firstLineChars="200"/>
        <w:jc w:val="both"/>
      </w:pPr>
      <w:r>
        <w:rPr>
          <w:rFonts w:hint="eastAsia"/>
          <w:spacing w:val="-7"/>
        </w:rPr>
        <w:t>广西建隆工程咨询有限公司受梧州市教育局的委托，根据《中华人民共和国政府采购法》、《中华人民共和国政府采购法实施条例》、《政府采购竞争性磋商采购方式管理暂行办法》等规定</w:t>
      </w:r>
      <w:r>
        <w:rPr>
          <w:rFonts w:hint="eastAsia"/>
          <w:spacing w:val="-11"/>
        </w:rPr>
        <w:t>，现拟对</w:t>
      </w:r>
      <w:r>
        <w:rPr>
          <w:rFonts w:hint="eastAsia"/>
          <w:spacing w:val="-11"/>
          <w:lang w:val="en-US"/>
        </w:rPr>
        <w:t>梧州市示范性综合实践基地科技馆周边美化及苏民纪念馆外墙等装修工程</w:t>
      </w:r>
      <w:r>
        <w:rPr>
          <w:rFonts w:hint="eastAsia"/>
          <w:spacing w:val="-7"/>
        </w:rPr>
        <w:t>采用竞争性磋商采购方式进行采购，</w:t>
      </w:r>
      <w:r>
        <w:rPr>
          <w:rFonts w:hint="eastAsia"/>
          <w:spacing w:val="-5"/>
        </w:rPr>
        <w:t>欢迎符合条件的有关单位前来参加磋商活动，现将有关事项公告如下：</w:t>
      </w:r>
    </w:p>
    <w:p>
      <w:pPr>
        <w:widowControl w:val="0"/>
        <w:autoSpaceDE w:val="0"/>
        <w:autoSpaceDN w:val="0"/>
        <w:spacing w:line="360" w:lineRule="auto"/>
        <w:ind w:firstLine="422" w:firstLineChars="200"/>
        <w:rPr>
          <w:rFonts w:ascii="宋体" w:cs="宋体"/>
          <w:sz w:val="21"/>
          <w:szCs w:val="21"/>
          <w:lang w:val="zh-CN"/>
        </w:rPr>
      </w:pPr>
      <w:r>
        <w:rPr>
          <w:rFonts w:hint="eastAsia" w:ascii="宋体" w:hAnsi="宋体" w:cs="宋体"/>
          <w:b/>
          <w:sz w:val="21"/>
          <w:szCs w:val="21"/>
          <w:lang w:val="zh-CN"/>
        </w:rPr>
        <w:t>一、项目名称</w:t>
      </w:r>
      <w:r>
        <w:rPr>
          <w:rFonts w:hint="eastAsia" w:ascii="宋体" w:hAnsi="宋体" w:cs="宋体"/>
          <w:sz w:val="21"/>
          <w:szCs w:val="21"/>
          <w:lang w:val="zh-CN"/>
        </w:rPr>
        <w:t>：</w:t>
      </w:r>
    </w:p>
    <w:p>
      <w:pPr>
        <w:widowControl w:val="0"/>
        <w:autoSpaceDE w:val="0"/>
        <w:autoSpaceDN w:val="0"/>
        <w:spacing w:line="360" w:lineRule="auto"/>
        <w:ind w:firstLine="420" w:firstLineChars="200"/>
        <w:rPr>
          <w:rFonts w:ascii="宋体" w:cs="宋体"/>
          <w:sz w:val="22"/>
          <w:szCs w:val="21"/>
          <w:lang w:val="zh-CN"/>
        </w:rPr>
      </w:pPr>
      <w:r>
        <w:rPr>
          <w:rFonts w:hint="eastAsia" w:ascii="宋体" w:hAnsi="宋体" w:cs="宋体"/>
          <w:sz w:val="21"/>
          <w:szCs w:val="21"/>
          <w:lang w:val="zh-CN"/>
        </w:rPr>
        <w:t>项目名称：</w:t>
      </w:r>
      <w:r>
        <w:rPr>
          <w:rFonts w:hint="eastAsia" w:ascii="宋体" w:hAnsi="宋体" w:cs="宋体"/>
          <w:sz w:val="21"/>
          <w:szCs w:val="21"/>
        </w:rPr>
        <w:t>梧州市示范性综合实践基地科技馆周边美化及苏民纪念馆外墙等装修工程</w:t>
      </w:r>
    </w:p>
    <w:p>
      <w:pPr>
        <w:widowControl w:val="0"/>
        <w:autoSpaceDE w:val="0"/>
        <w:autoSpaceDN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项目编号：WZZC2019-C2-00045-JLNF</w:t>
      </w:r>
    </w:p>
    <w:p>
      <w:pPr>
        <w:widowControl w:val="0"/>
        <w:autoSpaceDE w:val="0"/>
        <w:autoSpaceDN w:val="0"/>
        <w:spacing w:line="360" w:lineRule="auto"/>
        <w:ind w:firstLine="422" w:firstLineChars="200"/>
        <w:rPr>
          <w:rFonts w:ascii="宋体" w:cs="宋体"/>
          <w:sz w:val="21"/>
          <w:szCs w:val="21"/>
          <w:lang w:val="zh-CN"/>
        </w:rPr>
      </w:pPr>
      <w:r>
        <w:rPr>
          <w:rFonts w:hint="eastAsia" w:ascii="宋体" w:hAnsi="宋体" w:cs="宋体"/>
          <w:b/>
          <w:sz w:val="21"/>
          <w:szCs w:val="21"/>
          <w:lang w:val="zh-CN"/>
        </w:rPr>
        <w:t>二、磋商内容</w:t>
      </w:r>
      <w:r>
        <w:rPr>
          <w:rFonts w:hint="eastAsia" w:ascii="宋体" w:hAnsi="宋体" w:cs="宋体"/>
          <w:sz w:val="21"/>
          <w:szCs w:val="21"/>
          <w:lang w:val="zh-CN"/>
        </w:rPr>
        <w:t>：</w:t>
      </w:r>
    </w:p>
    <w:p>
      <w:pPr>
        <w:widowControl w:val="0"/>
        <w:autoSpaceDE w:val="0"/>
        <w:autoSpaceDN w:val="0"/>
        <w:spacing w:line="360" w:lineRule="auto"/>
        <w:ind w:firstLine="420" w:firstLineChars="200"/>
        <w:rPr>
          <w:rFonts w:ascii="宋体" w:cs="宋体"/>
          <w:sz w:val="21"/>
          <w:szCs w:val="21"/>
        </w:rPr>
      </w:pPr>
      <w:r>
        <w:rPr>
          <w:rFonts w:ascii="宋体" w:hAnsi="宋体" w:cs="宋体"/>
          <w:sz w:val="21"/>
          <w:szCs w:val="21"/>
          <w:lang w:val="zh-CN"/>
        </w:rPr>
        <w:t>1</w:t>
      </w:r>
      <w:r>
        <w:rPr>
          <w:rFonts w:hint="eastAsia" w:ascii="宋体" w:hAnsi="宋体" w:cs="宋体"/>
          <w:sz w:val="21"/>
          <w:szCs w:val="21"/>
          <w:lang w:val="zh-CN"/>
        </w:rPr>
        <w:t>、工期：</w:t>
      </w:r>
      <w:r>
        <w:rPr>
          <w:rFonts w:hint="eastAsia" w:ascii="宋体" w:hAnsi="宋体" w:cs="宋体"/>
          <w:sz w:val="21"/>
          <w:szCs w:val="21"/>
        </w:rPr>
        <w:t>30日历天</w:t>
      </w:r>
    </w:p>
    <w:p>
      <w:pPr>
        <w:widowControl w:val="0"/>
        <w:autoSpaceDE w:val="0"/>
        <w:autoSpaceDN w:val="0"/>
        <w:spacing w:line="360" w:lineRule="auto"/>
        <w:ind w:firstLine="420" w:firstLineChars="200"/>
        <w:rPr>
          <w:rFonts w:ascii="宋体" w:cs="宋体"/>
          <w:sz w:val="21"/>
          <w:szCs w:val="21"/>
          <w:lang w:val="zh-CN"/>
        </w:rPr>
      </w:pPr>
      <w:r>
        <w:rPr>
          <w:rFonts w:ascii="宋体" w:hAnsi="宋体" w:cs="宋体"/>
          <w:sz w:val="21"/>
          <w:szCs w:val="21"/>
          <w:lang w:val="zh-CN"/>
        </w:rPr>
        <w:t>2</w:t>
      </w:r>
      <w:r>
        <w:rPr>
          <w:rFonts w:hint="eastAsia" w:ascii="宋体" w:hAnsi="宋体" w:cs="宋体"/>
          <w:sz w:val="21"/>
          <w:szCs w:val="21"/>
          <w:lang w:val="zh-CN"/>
        </w:rPr>
        <w:t>、质量标准：达到合格标准</w:t>
      </w:r>
    </w:p>
    <w:p>
      <w:pPr>
        <w:widowControl w:val="0"/>
        <w:autoSpaceDE w:val="0"/>
        <w:autoSpaceDN w:val="0"/>
        <w:spacing w:line="360" w:lineRule="auto"/>
        <w:ind w:firstLine="420" w:firstLineChars="200"/>
        <w:rPr>
          <w:rFonts w:ascii="宋体" w:cs="宋体"/>
          <w:sz w:val="21"/>
          <w:szCs w:val="21"/>
          <w:lang w:val="zh-CN"/>
        </w:rPr>
      </w:pPr>
      <w:r>
        <w:rPr>
          <w:rFonts w:ascii="宋体" w:hAnsi="宋体" w:cs="宋体"/>
          <w:sz w:val="21"/>
          <w:szCs w:val="21"/>
          <w:lang w:val="zh-CN"/>
        </w:rPr>
        <w:t>3</w:t>
      </w:r>
      <w:r>
        <w:rPr>
          <w:rFonts w:hint="eastAsia" w:ascii="宋体" w:hAnsi="宋体" w:cs="宋体"/>
          <w:sz w:val="21"/>
          <w:szCs w:val="21"/>
          <w:lang w:val="zh-CN"/>
        </w:rPr>
        <w:t>、资金来源：财政资金</w:t>
      </w:r>
    </w:p>
    <w:p>
      <w:pPr>
        <w:widowControl w:val="0"/>
        <w:autoSpaceDE w:val="0"/>
        <w:autoSpaceDN w:val="0"/>
        <w:spacing w:line="360" w:lineRule="auto"/>
        <w:ind w:firstLine="420" w:firstLineChars="200"/>
        <w:rPr>
          <w:rFonts w:ascii="宋体" w:cs="宋体"/>
          <w:sz w:val="21"/>
          <w:szCs w:val="21"/>
          <w:lang w:val="zh-CN"/>
        </w:rPr>
      </w:pPr>
      <w:r>
        <w:rPr>
          <w:rFonts w:ascii="宋体" w:hAnsi="宋体" w:cs="宋体"/>
          <w:sz w:val="21"/>
          <w:szCs w:val="21"/>
          <w:lang w:val="zh-CN"/>
        </w:rPr>
        <w:t>4</w:t>
      </w:r>
      <w:r>
        <w:rPr>
          <w:rFonts w:hint="eastAsia" w:ascii="宋体" w:hAnsi="宋体" w:cs="宋体"/>
          <w:sz w:val="21"/>
          <w:szCs w:val="21"/>
          <w:lang w:val="zh-CN"/>
        </w:rPr>
        <w:t>、采购预算金额（人民币）：</w:t>
      </w:r>
      <w:r>
        <w:rPr>
          <w:rFonts w:ascii="宋体" w:hAnsi="宋体" w:cs="宋体"/>
          <w:sz w:val="21"/>
          <w:szCs w:val="21"/>
          <w:lang w:val="zh-CN"/>
        </w:rPr>
        <w:t>744855.03</w:t>
      </w:r>
      <w:r>
        <w:rPr>
          <w:rFonts w:hint="eastAsia" w:ascii="宋体" w:hAnsi="宋体" w:cs="宋体"/>
          <w:sz w:val="21"/>
          <w:szCs w:val="21"/>
          <w:lang w:val="zh-CN"/>
        </w:rPr>
        <w:t>元</w:t>
      </w:r>
    </w:p>
    <w:p>
      <w:pPr>
        <w:widowControl w:val="0"/>
        <w:autoSpaceDE w:val="0"/>
        <w:autoSpaceDN w:val="0"/>
        <w:spacing w:line="360" w:lineRule="auto"/>
        <w:ind w:firstLine="420" w:firstLineChars="200"/>
        <w:rPr>
          <w:rFonts w:ascii="宋体" w:hAnsi="宋体" w:cs="宋体"/>
          <w:sz w:val="21"/>
          <w:szCs w:val="21"/>
          <w:lang w:val="zh-CN"/>
        </w:rPr>
      </w:pPr>
      <w:r>
        <w:rPr>
          <w:rFonts w:ascii="宋体" w:hAnsi="宋体" w:cs="宋体"/>
          <w:sz w:val="21"/>
          <w:szCs w:val="21"/>
          <w:lang w:val="zh-CN"/>
        </w:rPr>
        <w:t>5</w:t>
      </w:r>
      <w:r>
        <w:rPr>
          <w:rFonts w:hint="eastAsia" w:ascii="宋体" w:hAnsi="宋体" w:cs="宋体"/>
          <w:sz w:val="21"/>
          <w:szCs w:val="21"/>
          <w:lang w:val="zh-CN"/>
        </w:rPr>
        <w:t>、项目基本概况：</w:t>
      </w:r>
      <w:r>
        <w:rPr>
          <w:rFonts w:hint="eastAsia" w:ascii="宋体" w:hAnsi="宋体" w:cs="宋体"/>
          <w:sz w:val="21"/>
          <w:szCs w:val="21"/>
        </w:rPr>
        <w:t>苏民纪念馆、男生宿舍外墙贴砖，校园道路临边安装栏杆及足球场护网，实验楼外墙局部维修及周边环境整治，风雨球场看台步级涂漆，校园道路、停车棚划线，科技馆周边环境美化，卫生间改造，科技楼二楼改造、绿化种植等</w:t>
      </w:r>
      <w:r>
        <w:rPr>
          <w:rFonts w:hint="eastAsia" w:ascii="宋体" w:hAnsi="宋体" w:cs="宋体"/>
          <w:sz w:val="21"/>
          <w:szCs w:val="21"/>
          <w:lang w:val="zh-CN"/>
        </w:rPr>
        <w:t>。</w:t>
      </w:r>
    </w:p>
    <w:p>
      <w:pPr>
        <w:widowControl w:val="0"/>
        <w:autoSpaceDE w:val="0"/>
        <w:autoSpaceDN w:val="0"/>
        <w:spacing w:line="360" w:lineRule="auto"/>
        <w:ind w:firstLine="420" w:firstLineChars="200"/>
        <w:rPr>
          <w:rFonts w:ascii="宋体" w:hAnsi="宋体" w:cs="宋体"/>
          <w:sz w:val="21"/>
          <w:szCs w:val="21"/>
          <w:lang w:val="zh-CN"/>
        </w:rPr>
      </w:pPr>
      <w:r>
        <w:rPr>
          <w:rFonts w:ascii="宋体" w:hAnsi="宋体" w:cs="宋体"/>
          <w:sz w:val="21"/>
          <w:szCs w:val="21"/>
          <w:lang w:val="zh-CN"/>
        </w:rPr>
        <w:t>6</w:t>
      </w:r>
      <w:r>
        <w:rPr>
          <w:rFonts w:hint="eastAsia" w:ascii="宋体" w:hAnsi="宋体" w:cs="宋体"/>
          <w:sz w:val="21"/>
          <w:szCs w:val="21"/>
          <w:lang w:val="zh-CN"/>
        </w:rPr>
        <w:t>、磋商内容：详见工程量清单所包含的内容。</w:t>
      </w:r>
    </w:p>
    <w:p>
      <w:pPr>
        <w:widowControl w:val="0"/>
        <w:autoSpaceDE w:val="0"/>
        <w:autoSpaceDN w:val="0"/>
        <w:spacing w:line="360" w:lineRule="auto"/>
        <w:ind w:firstLine="422" w:firstLineChars="200"/>
        <w:rPr>
          <w:rFonts w:ascii="宋体" w:cs="宋体"/>
          <w:sz w:val="21"/>
          <w:szCs w:val="21"/>
          <w:lang w:val="zh-CN"/>
        </w:rPr>
      </w:pPr>
      <w:r>
        <w:rPr>
          <w:rFonts w:hint="eastAsia" w:ascii="宋体" w:hAnsi="宋体" w:cs="宋体"/>
          <w:b/>
          <w:sz w:val="21"/>
          <w:szCs w:val="21"/>
          <w:lang w:val="zh-CN"/>
        </w:rPr>
        <w:t>三、本项目需要落实的政府采购政策：</w:t>
      </w:r>
      <w:r>
        <w:rPr>
          <w:rFonts w:hint="eastAsia" w:ascii="宋体" w:hAnsi="宋体" w:cs="宋体"/>
          <w:sz w:val="21"/>
          <w:szCs w:val="21"/>
          <w:lang w:val="zh-CN"/>
        </w:rPr>
        <w:t>《中华人民共和国政府采购法》、《中华人民共和国政府采购法实施条例》、《政府采购促进中小企业发展暂行办法》、《支持监狱企业发展有关问题的通知》等。</w:t>
      </w:r>
    </w:p>
    <w:p>
      <w:pPr>
        <w:widowControl w:val="0"/>
        <w:autoSpaceDE w:val="0"/>
        <w:autoSpaceDN w:val="0"/>
        <w:spacing w:line="360" w:lineRule="auto"/>
        <w:ind w:firstLine="422" w:firstLineChars="200"/>
        <w:rPr>
          <w:rFonts w:ascii="宋体" w:cs="宋体"/>
          <w:sz w:val="21"/>
          <w:szCs w:val="21"/>
          <w:lang w:val="zh-CN"/>
        </w:rPr>
      </w:pPr>
      <w:r>
        <w:rPr>
          <w:rFonts w:hint="eastAsia" w:ascii="宋体" w:hAnsi="宋体" w:cs="宋体"/>
          <w:b/>
          <w:sz w:val="21"/>
          <w:szCs w:val="21"/>
          <w:lang w:val="zh-CN"/>
        </w:rPr>
        <w:t>四、磋商供应商资格要求</w:t>
      </w:r>
      <w:r>
        <w:rPr>
          <w:rFonts w:hint="eastAsia" w:ascii="宋体" w:hAnsi="宋体" w:cs="宋体"/>
          <w:sz w:val="21"/>
          <w:szCs w:val="21"/>
          <w:lang w:val="zh-CN"/>
        </w:rPr>
        <w:t>：</w:t>
      </w:r>
    </w:p>
    <w:p>
      <w:pPr>
        <w:widowControl w:val="0"/>
        <w:autoSpaceDE w:val="0"/>
        <w:autoSpaceDN w:val="0"/>
        <w:spacing w:line="360" w:lineRule="auto"/>
        <w:ind w:firstLine="480"/>
        <w:rPr>
          <w:rFonts w:ascii="宋体" w:cs="宋体"/>
          <w:sz w:val="21"/>
          <w:szCs w:val="21"/>
          <w:lang w:val="zh-CN"/>
        </w:rPr>
      </w:pPr>
      <w:r>
        <w:rPr>
          <w:rFonts w:ascii="宋体" w:hAnsi="宋体" w:cs="宋体"/>
          <w:sz w:val="21"/>
          <w:szCs w:val="21"/>
        </w:rPr>
        <w:t>1</w:t>
      </w:r>
      <w:r>
        <w:rPr>
          <w:rFonts w:hint="eastAsia" w:ascii="宋体" w:hAnsi="宋体" w:cs="宋体"/>
          <w:sz w:val="21"/>
          <w:szCs w:val="21"/>
        </w:rPr>
        <w:t>、</w:t>
      </w:r>
      <w:r>
        <w:rPr>
          <w:rFonts w:hint="eastAsia" w:ascii="宋体" w:hAnsi="宋体" w:cs="宋体"/>
          <w:sz w:val="21"/>
          <w:szCs w:val="21"/>
          <w:lang w:val="zh-CN"/>
        </w:rPr>
        <w:t>本次招标要求投标人须具备</w:t>
      </w:r>
      <w:r>
        <w:rPr>
          <w:rFonts w:ascii="宋体" w:hAnsi="宋体" w:cs="宋体"/>
          <w:sz w:val="21"/>
          <w:szCs w:val="21"/>
          <w:lang w:val="zh-CN"/>
        </w:rPr>
        <w:t>[</w:t>
      </w:r>
      <w:r>
        <w:rPr>
          <w:rFonts w:hint="eastAsia" w:ascii="宋体" w:hAnsi="宋体" w:cs="宋体"/>
          <w:sz w:val="21"/>
          <w:szCs w:val="21"/>
          <w:lang w:val="zh-CN"/>
        </w:rPr>
        <w:t>建筑工程施工总承包三级</w:t>
      </w:r>
      <w:r>
        <w:rPr>
          <w:rFonts w:ascii="宋体" w:hAnsi="宋体" w:cs="宋体"/>
          <w:sz w:val="21"/>
          <w:szCs w:val="21"/>
          <w:lang w:val="zh-CN"/>
        </w:rPr>
        <w:t>](</w:t>
      </w:r>
      <w:r>
        <w:rPr>
          <w:rFonts w:hint="eastAsia" w:ascii="宋体" w:hAnsi="宋体" w:cs="宋体"/>
          <w:sz w:val="21"/>
          <w:szCs w:val="21"/>
          <w:lang w:val="zh-CN"/>
        </w:rPr>
        <w:t>含</w:t>
      </w:r>
      <w:r>
        <w:rPr>
          <w:rFonts w:ascii="宋体" w:hAnsi="宋体" w:cs="宋体"/>
          <w:sz w:val="21"/>
          <w:szCs w:val="21"/>
          <w:lang w:val="zh-CN"/>
        </w:rPr>
        <w:t>)</w:t>
      </w:r>
      <w:r>
        <w:rPr>
          <w:rFonts w:hint="eastAsia" w:ascii="宋体" w:hAnsi="宋体" w:cs="宋体"/>
          <w:sz w:val="21"/>
          <w:szCs w:val="21"/>
          <w:lang w:val="zh-CN"/>
        </w:rPr>
        <w:t>以上资质，具有安全生产许可证，并在人员、设备、资金等方面具备相应的施工能力。其中，投标人拟派项目经理须</w:t>
      </w:r>
      <w:r>
        <w:rPr>
          <w:rFonts w:hint="eastAsia" w:ascii="宋体" w:hAnsi="宋体" w:cs="宋体"/>
          <w:sz w:val="21"/>
          <w:szCs w:val="21"/>
          <w:u w:val="single"/>
          <w:lang w:val="zh-CN"/>
        </w:rPr>
        <w:t>具备</w:t>
      </w:r>
      <w:r>
        <w:rPr>
          <w:rFonts w:ascii="宋体" w:hAnsi="宋体" w:cs="宋体"/>
          <w:sz w:val="21"/>
          <w:szCs w:val="21"/>
          <w:u w:val="single"/>
          <w:lang w:val="zh-CN"/>
        </w:rPr>
        <w:t>[</w:t>
      </w:r>
      <w:r>
        <w:rPr>
          <w:rFonts w:hint="eastAsia" w:ascii="宋体" w:hAnsi="宋体" w:cs="宋体"/>
          <w:sz w:val="21"/>
          <w:szCs w:val="21"/>
          <w:u w:val="single"/>
          <w:lang w:val="zh-CN"/>
        </w:rPr>
        <w:t>建筑工程二级</w:t>
      </w:r>
      <w:r>
        <w:rPr>
          <w:rFonts w:ascii="宋体" w:hAnsi="宋体" w:cs="宋体"/>
          <w:sz w:val="21"/>
          <w:szCs w:val="21"/>
          <w:u w:val="single"/>
          <w:lang w:val="zh-CN"/>
        </w:rPr>
        <w:t>](</w:t>
      </w:r>
      <w:r>
        <w:rPr>
          <w:rFonts w:hint="eastAsia" w:ascii="宋体" w:hAnsi="宋体" w:cs="宋体"/>
          <w:sz w:val="21"/>
          <w:szCs w:val="21"/>
          <w:u w:val="single"/>
          <w:lang w:val="zh-CN"/>
        </w:rPr>
        <w:t>含</w:t>
      </w:r>
      <w:r>
        <w:rPr>
          <w:rFonts w:ascii="宋体" w:hAnsi="宋体" w:cs="宋体"/>
          <w:sz w:val="21"/>
          <w:szCs w:val="21"/>
          <w:u w:val="single"/>
          <w:lang w:val="zh-CN"/>
        </w:rPr>
        <w:t>)</w:t>
      </w:r>
      <w:r>
        <w:rPr>
          <w:rFonts w:hint="eastAsia" w:ascii="宋体" w:hAnsi="宋体" w:cs="宋体"/>
          <w:sz w:val="21"/>
          <w:szCs w:val="21"/>
          <w:u w:val="single"/>
          <w:lang w:val="zh-CN"/>
        </w:rPr>
        <w:t>以上</w:t>
      </w:r>
      <w:r>
        <w:rPr>
          <w:rFonts w:hint="eastAsia" w:ascii="宋体" w:hAnsi="宋体" w:cs="宋体"/>
          <w:sz w:val="21"/>
          <w:szCs w:val="21"/>
          <w:lang w:val="zh-CN"/>
        </w:rPr>
        <w:t>注册建造师执业资格，具备有效的安全生产考核合格证书（</w:t>
      </w:r>
      <w:r>
        <w:rPr>
          <w:rFonts w:ascii="宋体" w:hAnsi="宋体" w:cs="宋体"/>
          <w:sz w:val="21"/>
          <w:szCs w:val="21"/>
          <w:lang w:val="zh-CN"/>
        </w:rPr>
        <w:t>B</w:t>
      </w:r>
      <w:r>
        <w:rPr>
          <w:rFonts w:hint="eastAsia" w:ascii="宋体" w:hAnsi="宋体" w:cs="宋体"/>
          <w:sz w:val="21"/>
          <w:szCs w:val="21"/>
          <w:lang w:val="zh-CN"/>
        </w:rPr>
        <w:t>类），本项目不接受有在建、已中标未开工或已列为其他项目中标候选人第一名的建造师作为项目经理。</w:t>
      </w:r>
    </w:p>
    <w:p>
      <w:pPr>
        <w:widowControl w:val="0"/>
        <w:autoSpaceDE w:val="0"/>
        <w:autoSpaceDN w:val="0"/>
        <w:spacing w:line="360" w:lineRule="auto"/>
        <w:ind w:firstLine="480"/>
        <w:rPr>
          <w:rFonts w:ascii="宋体" w:cs="宋体"/>
          <w:sz w:val="21"/>
          <w:szCs w:val="21"/>
          <w:lang w:val="zh-CN"/>
        </w:rPr>
      </w:pPr>
      <w:r>
        <w:rPr>
          <w:rFonts w:ascii="宋体" w:hAnsi="宋体" w:cs="宋体"/>
          <w:sz w:val="21"/>
          <w:szCs w:val="21"/>
          <w:lang w:val="zh-CN"/>
        </w:rPr>
        <w:t>2</w:t>
      </w:r>
      <w:r>
        <w:rPr>
          <w:rFonts w:hint="eastAsia" w:ascii="宋体" w:hAnsi="宋体" w:cs="宋体"/>
          <w:sz w:val="21"/>
          <w:szCs w:val="21"/>
          <w:lang w:val="zh-CN"/>
        </w:rPr>
        <w:t>、符合《中华人民共和国政府采购法》第二十二条规定的条件。</w:t>
      </w:r>
    </w:p>
    <w:p>
      <w:pPr>
        <w:widowControl w:val="0"/>
        <w:autoSpaceDE w:val="0"/>
        <w:autoSpaceDN w:val="0"/>
        <w:spacing w:line="360" w:lineRule="auto"/>
        <w:ind w:firstLine="480"/>
        <w:rPr>
          <w:rFonts w:ascii="宋体" w:cs="宋体"/>
          <w:sz w:val="21"/>
          <w:szCs w:val="21"/>
          <w:lang w:val="zh-CN"/>
        </w:rPr>
      </w:pPr>
      <w:r>
        <w:rPr>
          <w:rFonts w:ascii="宋体" w:hAnsi="宋体" w:cs="宋体"/>
          <w:sz w:val="21"/>
          <w:szCs w:val="21"/>
          <w:lang w:val="zh-CN"/>
        </w:rPr>
        <w:t>3</w:t>
      </w:r>
      <w:r>
        <w:rPr>
          <w:rFonts w:hint="eastAsia" w:ascii="宋体" w:hAnsi="宋体" w:cs="宋体"/>
          <w:sz w:val="21"/>
          <w:szCs w:val="21"/>
          <w:lang w:val="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val="0"/>
        <w:autoSpaceDE w:val="0"/>
        <w:autoSpaceDN w:val="0"/>
        <w:spacing w:line="360" w:lineRule="auto"/>
        <w:ind w:firstLine="480"/>
        <w:rPr>
          <w:rFonts w:ascii="宋体" w:cs="宋体"/>
          <w:sz w:val="21"/>
          <w:szCs w:val="21"/>
          <w:lang w:val="zh-CN"/>
        </w:rPr>
      </w:pPr>
      <w:r>
        <w:rPr>
          <w:rFonts w:ascii="宋体" w:hAnsi="宋体" w:cs="宋体"/>
          <w:sz w:val="21"/>
          <w:szCs w:val="21"/>
          <w:lang w:val="zh-CN"/>
        </w:rPr>
        <w:t>4</w:t>
      </w:r>
      <w:r>
        <w:rPr>
          <w:rFonts w:hint="eastAsia" w:ascii="宋体" w:hAnsi="宋体" w:cs="宋体"/>
          <w:sz w:val="21"/>
          <w:szCs w:val="21"/>
          <w:lang w:val="zh-CN"/>
        </w:rPr>
        <w:t>、对在“信用中国”网站</w:t>
      </w:r>
      <w:r>
        <w:rPr>
          <w:rFonts w:ascii="宋体" w:hAnsi="宋体" w:cs="宋体"/>
          <w:sz w:val="21"/>
          <w:szCs w:val="21"/>
          <w:lang w:val="zh-CN"/>
        </w:rPr>
        <w:t>(www.creditchina.gov.cn)</w:t>
      </w:r>
      <w:r>
        <w:rPr>
          <w:rFonts w:hint="eastAsia" w:ascii="宋体" w:hAnsi="宋体" w:cs="宋体"/>
          <w:sz w:val="21"/>
          <w:szCs w:val="21"/>
          <w:lang w:val="zh-CN"/>
        </w:rPr>
        <w:t>、中国政府采购网</w:t>
      </w:r>
      <w:r>
        <w:rPr>
          <w:rFonts w:ascii="宋体" w:hAnsi="宋体" w:cs="宋体"/>
          <w:sz w:val="21"/>
          <w:szCs w:val="21"/>
          <w:lang w:val="zh-CN"/>
        </w:rPr>
        <w:t>(www.ccgp.gov.cn)</w:t>
      </w:r>
      <w:r>
        <w:rPr>
          <w:rFonts w:hint="eastAsia" w:ascii="宋体" w:hAnsi="宋体" w:cs="宋体"/>
          <w:sz w:val="21"/>
          <w:szCs w:val="21"/>
          <w:lang w:val="zh-CN"/>
        </w:rPr>
        <w:t>等渠道列入失信被执行人、重大税收违法案件当事人名单、政府采购严重违法失信行为记录名单及其他不符合《中华人民共和国政府采购法》第二十二条规定条件的供应商，不得参与政府采购活动；</w:t>
      </w:r>
    </w:p>
    <w:p>
      <w:pPr>
        <w:widowControl w:val="0"/>
        <w:autoSpaceDE w:val="0"/>
        <w:autoSpaceDN w:val="0"/>
        <w:spacing w:line="360" w:lineRule="auto"/>
        <w:ind w:firstLine="480"/>
        <w:rPr>
          <w:rFonts w:ascii="宋体" w:cs="宋体"/>
          <w:sz w:val="21"/>
          <w:szCs w:val="21"/>
          <w:lang w:val="zh-CN"/>
        </w:rPr>
      </w:pPr>
      <w:r>
        <w:rPr>
          <w:rFonts w:ascii="宋体" w:hAnsi="宋体" w:cs="宋体"/>
          <w:sz w:val="21"/>
          <w:szCs w:val="21"/>
          <w:lang w:val="zh-CN"/>
        </w:rPr>
        <w:t>5</w:t>
      </w:r>
      <w:r>
        <w:rPr>
          <w:rFonts w:hint="eastAsia" w:ascii="宋体" w:hAnsi="宋体" w:cs="宋体"/>
          <w:sz w:val="21"/>
          <w:szCs w:val="21"/>
          <w:lang w:val="zh-CN"/>
        </w:rPr>
        <w:t>、本项目不接受联合体投标。</w:t>
      </w:r>
    </w:p>
    <w:p>
      <w:pPr>
        <w:widowControl w:val="0"/>
        <w:autoSpaceDE w:val="0"/>
        <w:autoSpaceDN w:val="0"/>
        <w:spacing w:line="360" w:lineRule="auto"/>
        <w:ind w:firstLine="316" w:firstLineChars="150"/>
        <w:rPr>
          <w:rFonts w:ascii="宋体" w:cs="宋体"/>
          <w:sz w:val="21"/>
          <w:szCs w:val="21"/>
        </w:rPr>
      </w:pPr>
      <w:r>
        <w:rPr>
          <w:rFonts w:hint="eastAsia" w:ascii="宋体" w:hAnsi="宋体" w:cs="宋体"/>
          <w:b/>
          <w:sz w:val="21"/>
          <w:szCs w:val="21"/>
          <w:lang w:val="zh-CN"/>
        </w:rPr>
        <w:t>五、竞争性磋商文件的获取</w:t>
      </w:r>
      <w:r>
        <w:rPr>
          <w:rFonts w:hint="eastAsia" w:ascii="宋体" w:hAnsi="宋体" w:cs="宋体"/>
          <w:sz w:val="21"/>
          <w:szCs w:val="21"/>
          <w:lang w:val="zh-CN"/>
        </w:rPr>
        <w:t>：</w:t>
      </w:r>
    </w:p>
    <w:p>
      <w:pPr>
        <w:widowControl w:val="0"/>
        <w:autoSpaceDE w:val="0"/>
        <w:autoSpaceDN w:val="0"/>
        <w:spacing w:line="360" w:lineRule="auto"/>
        <w:ind w:firstLine="480"/>
        <w:rPr>
          <w:rFonts w:ascii="宋体" w:hAnsi="宋体" w:cs="宋体"/>
          <w:sz w:val="21"/>
          <w:szCs w:val="21"/>
          <w:lang w:val="zh-CN"/>
        </w:rPr>
      </w:pPr>
      <w:r>
        <w:rPr>
          <w:rFonts w:hint="eastAsia" w:ascii="宋体" w:hAnsi="宋体" w:cs="宋体"/>
          <w:sz w:val="21"/>
          <w:szCs w:val="21"/>
          <w:lang w:val="zh-CN"/>
        </w:rPr>
        <w:t>1．招标公告期限（发售招标文件时间）：自2019年8月</w:t>
      </w:r>
      <w:r>
        <w:rPr>
          <w:rFonts w:hint="eastAsia" w:ascii="宋体" w:hAnsi="宋体" w:cs="宋体"/>
          <w:sz w:val="21"/>
          <w:szCs w:val="21"/>
          <w:lang w:val="en-US" w:eastAsia="zh-CN"/>
        </w:rPr>
        <w:t>30</w:t>
      </w:r>
      <w:r>
        <w:rPr>
          <w:rFonts w:hint="eastAsia" w:ascii="宋体" w:hAnsi="宋体" w:cs="宋体"/>
          <w:sz w:val="21"/>
          <w:szCs w:val="21"/>
          <w:lang w:val="zh-CN"/>
        </w:rPr>
        <w:t>日发布招标公告起至2019年9月</w:t>
      </w:r>
      <w:r>
        <w:rPr>
          <w:rFonts w:hint="eastAsia" w:ascii="宋体" w:hAnsi="宋体" w:cs="宋体"/>
          <w:sz w:val="21"/>
          <w:szCs w:val="21"/>
          <w:lang w:val="en-US" w:eastAsia="zh-CN"/>
        </w:rPr>
        <w:t>6</w:t>
      </w:r>
      <w:r>
        <w:rPr>
          <w:rFonts w:hint="eastAsia" w:ascii="宋体" w:hAnsi="宋体" w:cs="宋体"/>
          <w:sz w:val="21"/>
          <w:szCs w:val="21"/>
          <w:lang w:val="zh-CN"/>
        </w:rPr>
        <w:t>日18时00分止。</w:t>
      </w:r>
    </w:p>
    <w:p>
      <w:pPr>
        <w:widowControl w:val="0"/>
        <w:autoSpaceDE w:val="0"/>
        <w:autoSpaceDN w:val="0"/>
        <w:spacing w:line="360" w:lineRule="auto"/>
        <w:ind w:firstLine="480"/>
        <w:rPr>
          <w:rFonts w:ascii="宋体" w:hAnsi="宋体" w:cs="宋体"/>
          <w:sz w:val="21"/>
          <w:szCs w:val="21"/>
          <w:lang w:val="zh-CN"/>
        </w:rPr>
      </w:pPr>
      <w:r>
        <w:rPr>
          <w:rFonts w:hint="eastAsia" w:ascii="宋体" w:hAnsi="宋体" w:cs="宋体"/>
          <w:sz w:val="21"/>
          <w:szCs w:val="21"/>
          <w:lang w:val="zh-CN"/>
        </w:rPr>
        <w:t>2．报名及获取招标文件方式：在招标公告期限内①登录“政府采购云平台”（https://www.zcy.gov.cn）报名及下载招标文件；②成功报名及下载招标文件后，将招标文件工本费250元（售后不退）以转账或电汇等非现金形式交到以下账户。办理招标文件工本费转账手续时，请务必注明事由“项目编号＋招标文件工本费（如有分标，须列出分标号）”字样，经查实招标文件工本费没有在规定时间到账的，其投标无效。</w:t>
      </w:r>
    </w:p>
    <w:p>
      <w:pPr>
        <w:widowControl w:val="0"/>
        <w:autoSpaceDE w:val="0"/>
        <w:autoSpaceDN w:val="0"/>
        <w:spacing w:line="360" w:lineRule="auto"/>
        <w:ind w:firstLine="480"/>
        <w:rPr>
          <w:rFonts w:ascii="宋体" w:hAnsi="宋体" w:cs="宋体"/>
          <w:sz w:val="21"/>
          <w:szCs w:val="21"/>
          <w:lang w:val="zh-CN"/>
        </w:rPr>
      </w:pPr>
      <w:r>
        <w:rPr>
          <w:rFonts w:hint="eastAsia" w:ascii="宋体" w:hAnsi="宋体" w:cs="宋体"/>
          <w:sz w:val="21"/>
          <w:szCs w:val="21"/>
          <w:lang w:val="zh-CN"/>
        </w:rPr>
        <w:t>户名：广西建隆工程咨询有限公司</w:t>
      </w:r>
    </w:p>
    <w:p>
      <w:pPr>
        <w:widowControl w:val="0"/>
        <w:autoSpaceDE w:val="0"/>
        <w:autoSpaceDN w:val="0"/>
        <w:spacing w:line="360" w:lineRule="auto"/>
        <w:ind w:firstLine="480"/>
        <w:rPr>
          <w:rFonts w:ascii="宋体" w:hAnsi="宋体" w:cs="宋体"/>
          <w:sz w:val="21"/>
          <w:szCs w:val="21"/>
          <w:lang w:val="zh-CN"/>
        </w:rPr>
      </w:pPr>
      <w:r>
        <w:rPr>
          <w:rFonts w:hint="eastAsia" w:ascii="宋体" w:hAnsi="宋体" w:cs="宋体"/>
          <w:sz w:val="21"/>
          <w:szCs w:val="21"/>
          <w:lang w:val="zh-CN"/>
        </w:rPr>
        <w:t>开户行：中国农业银行南宁市竹溪分理处</w:t>
      </w:r>
    </w:p>
    <w:p>
      <w:pPr>
        <w:widowControl w:val="0"/>
        <w:autoSpaceDE w:val="0"/>
        <w:autoSpaceDN w:val="0"/>
        <w:spacing w:line="360" w:lineRule="auto"/>
        <w:ind w:firstLine="480"/>
        <w:rPr>
          <w:rFonts w:ascii="宋体" w:hAnsi="宋体" w:cs="宋体"/>
          <w:sz w:val="21"/>
          <w:szCs w:val="21"/>
          <w:lang w:val="zh-CN"/>
        </w:rPr>
      </w:pPr>
      <w:r>
        <w:rPr>
          <w:rFonts w:hint="eastAsia" w:ascii="宋体" w:hAnsi="宋体" w:cs="宋体"/>
          <w:sz w:val="21"/>
          <w:szCs w:val="21"/>
          <w:lang w:val="zh-CN"/>
        </w:rPr>
        <w:t>帐号：2001 0201 0400 02372</w:t>
      </w:r>
    </w:p>
    <w:p>
      <w:pPr>
        <w:widowControl w:val="0"/>
        <w:autoSpaceDE w:val="0"/>
        <w:autoSpaceDN w:val="0"/>
        <w:spacing w:line="360" w:lineRule="auto"/>
        <w:ind w:firstLine="480"/>
        <w:rPr>
          <w:rFonts w:ascii="宋体" w:hAnsi="宋体" w:cs="宋体"/>
          <w:sz w:val="21"/>
          <w:szCs w:val="21"/>
        </w:rPr>
      </w:pPr>
      <w:r>
        <w:rPr>
          <w:rFonts w:hint="eastAsia" w:ascii="宋体" w:hAnsi="宋体" w:cs="宋体"/>
          <w:sz w:val="21"/>
          <w:szCs w:val="21"/>
          <w:lang w:val="zh-CN"/>
        </w:rPr>
        <w:t>3．投标人在公告规定的招标文件获取时间内报名及缴纳工本费的，方为报名成功。</w:t>
      </w:r>
    </w:p>
    <w:p>
      <w:pPr>
        <w:widowControl w:val="0"/>
        <w:autoSpaceDE w:val="0"/>
        <w:autoSpaceDN w:val="0"/>
        <w:spacing w:line="360" w:lineRule="auto"/>
        <w:ind w:firstLine="480"/>
        <w:rPr>
          <w:rFonts w:ascii="宋体" w:cs="宋体"/>
          <w:sz w:val="21"/>
          <w:szCs w:val="21"/>
          <w:lang w:val="zh-CN"/>
        </w:rPr>
      </w:pPr>
      <w:r>
        <w:rPr>
          <w:rFonts w:hint="eastAsia" w:ascii="宋体" w:hAnsi="宋体" w:cs="宋体"/>
          <w:b/>
          <w:sz w:val="21"/>
          <w:szCs w:val="21"/>
          <w:lang w:val="zh-CN"/>
        </w:rPr>
        <w:t>六、磋商响应文件递交截止时间和地点</w:t>
      </w:r>
      <w:r>
        <w:rPr>
          <w:rFonts w:hint="eastAsia" w:ascii="宋体" w:hAnsi="宋体" w:cs="宋体"/>
          <w:sz w:val="21"/>
          <w:szCs w:val="21"/>
          <w:lang w:val="zh-CN"/>
        </w:rPr>
        <w:t>：磋商响应文件必须以密封形式于</w:t>
      </w:r>
      <w:r>
        <w:rPr>
          <w:rFonts w:ascii="宋体" w:hAnsi="宋体" w:cs="宋体"/>
          <w:sz w:val="21"/>
          <w:szCs w:val="21"/>
          <w:lang w:val="zh-CN"/>
        </w:rPr>
        <w:t>201</w:t>
      </w:r>
      <w:r>
        <w:rPr>
          <w:rFonts w:ascii="宋体" w:hAnsi="宋体" w:cs="宋体"/>
          <w:sz w:val="21"/>
          <w:szCs w:val="21"/>
        </w:rPr>
        <w:t>9</w:t>
      </w:r>
      <w:r>
        <w:rPr>
          <w:rFonts w:hint="eastAsia" w:ascii="宋体" w:hAnsi="宋体" w:cs="宋体"/>
          <w:sz w:val="21"/>
          <w:szCs w:val="21"/>
          <w:lang w:val="zh-CN"/>
        </w:rPr>
        <w:t>年9月</w:t>
      </w:r>
      <w:r>
        <w:rPr>
          <w:rFonts w:hint="eastAsia" w:ascii="宋体" w:hAnsi="宋体" w:cs="宋体"/>
          <w:sz w:val="21"/>
          <w:szCs w:val="21"/>
          <w:lang w:val="en-US" w:eastAsia="zh-CN"/>
        </w:rPr>
        <w:t>11</w:t>
      </w:r>
      <w:r>
        <w:rPr>
          <w:rFonts w:hint="eastAsia" w:ascii="宋体" w:hAnsi="宋体" w:cs="宋体"/>
          <w:sz w:val="21"/>
          <w:szCs w:val="21"/>
          <w:lang w:val="zh-CN"/>
        </w:rPr>
        <w:t>日9时30分前到在</w:t>
      </w:r>
      <w:r>
        <w:rPr>
          <w:rFonts w:hint="eastAsia" w:ascii="宋体" w:hAnsi="宋体" w:cs="宋体"/>
          <w:sz w:val="21"/>
          <w:szCs w:val="21"/>
        </w:rPr>
        <w:t>广西建隆工程咨询有限公司（地址：梧州市万秀区枣冲路64号水木蓝山7号楼地层3号商铺）</w:t>
      </w:r>
      <w:r>
        <w:rPr>
          <w:rFonts w:hint="eastAsia" w:ascii="宋体" w:hAnsi="宋体" w:cs="宋体"/>
          <w:sz w:val="21"/>
          <w:szCs w:val="21"/>
          <w:lang w:val="zh-CN"/>
        </w:rPr>
        <w:t>递交，逾期送达不受理。</w:t>
      </w:r>
    </w:p>
    <w:p>
      <w:pPr>
        <w:widowControl w:val="0"/>
        <w:autoSpaceDE w:val="0"/>
        <w:autoSpaceDN w:val="0"/>
        <w:spacing w:line="360" w:lineRule="auto"/>
        <w:ind w:firstLine="480"/>
        <w:rPr>
          <w:rFonts w:ascii="宋体" w:cs="宋体"/>
          <w:sz w:val="21"/>
          <w:szCs w:val="21"/>
          <w:lang w:val="zh-CN"/>
        </w:rPr>
      </w:pPr>
      <w:r>
        <w:rPr>
          <w:rFonts w:hint="eastAsia" w:ascii="宋体" w:hAnsi="宋体" w:cs="宋体"/>
          <w:b/>
          <w:sz w:val="21"/>
          <w:szCs w:val="21"/>
          <w:lang w:val="zh-CN"/>
        </w:rPr>
        <w:t>七、截标时间及地点</w:t>
      </w:r>
      <w:r>
        <w:rPr>
          <w:rFonts w:hint="eastAsia" w:ascii="宋体" w:hAnsi="宋体" w:cs="宋体"/>
          <w:sz w:val="21"/>
          <w:szCs w:val="21"/>
          <w:lang w:val="zh-CN"/>
        </w:rPr>
        <w:t>：于</w:t>
      </w:r>
      <w:r>
        <w:rPr>
          <w:rFonts w:ascii="宋体" w:hAnsi="宋体" w:cs="宋体"/>
          <w:sz w:val="21"/>
          <w:szCs w:val="21"/>
          <w:lang w:val="zh-CN"/>
        </w:rPr>
        <w:t>201</w:t>
      </w:r>
      <w:r>
        <w:rPr>
          <w:rFonts w:ascii="宋体" w:hAnsi="宋体" w:cs="宋体"/>
          <w:sz w:val="21"/>
          <w:szCs w:val="21"/>
        </w:rPr>
        <w:t>9</w:t>
      </w:r>
      <w:r>
        <w:rPr>
          <w:rFonts w:hint="eastAsia" w:ascii="宋体" w:hAnsi="宋体" w:cs="宋体"/>
          <w:sz w:val="21"/>
          <w:szCs w:val="21"/>
          <w:lang w:val="zh-CN"/>
        </w:rPr>
        <w:t>年9月</w:t>
      </w:r>
      <w:r>
        <w:rPr>
          <w:rFonts w:hint="eastAsia" w:ascii="宋体" w:hAnsi="宋体" w:cs="宋体"/>
          <w:sz w:val="21"/>
          <w:szCs w:val="21"/>
          <w:lang w:val="en-US" w:eastAsia="zh-CN"/>
        </w:rPr>
        <w:t>11</w:t>
      </w:r>
      <w:r>
        <w:rPr>
          <w:rFonts w:hint="eastAsia" w:ascii="宋体" w:hAnsi="宋体" w:cs="宋体"/>
          <w:sz w:val="21"/>
          <w:szCs w:val="21"/>
          <w:lang w:val="zh-CN"/>
        </w:rPr>
        <w:t>日9时30分在</w:t>
      </w:r>
      <w:r>
        <w:rPr>
          <w:rFonts w:hint="eastAsia" w:ascii="宋体" w:hAnsi="宋体" w:cs="宋体"/>
          <w:sz w:val="21"/>
          <w:szCs w:val="21"/>
        </w:rPr>
        <w:t>广西建隆工程咨询有限公司（地址：梧州市万秀区枣冲路64号水木蓝山7号楼地层3号商铺）</w:t>
      </w:r>
      <w:r>
        <w:rPr>
          <w:rFonts w:hint="eastAsia" w:ascii="宋体" w:hAnsi="宋体" w:cs="宋体"/>
          <w:sz w:val="21"/>
          <w:szCs w:val="21"/>
          <w:lang w:val="zh-CN"/>
        </w:rPr>
        <w:t>截标，开标会由供应商的法定代表人或委托代理人参加。</w:t>
      </w:r>
    </w:p>
    <w:p>
      <w:pPr>
        <w:widowControl w:val="0"/>
        <w:autoSpaceDE w:val="0"/>
        <w:autoSpaceDN w:val="0"/>
        <w:spacing w:line="360" w:lineRule="auto"/>
        <w:ind w:firstLine="480"/>
        <w:rPr>
          <w:rFonts w:ascii="宋体" w:cs="宋体"/>
          <w:sz w:val="21"/>
          <w:szCs w:val="21"/>
          <w:lang w:val="zh-CN"/>
        </w:rPr>
      </w:pPr>
      <w:r>
        <w:rPr>
          <w:rFonts w:hint="eastAsia" w:ascii="宋体" w:hAnsi="宋体" w:cs="宋体"/>
          <w:b/>
          <w:sz w:val="21"/>
          <w:szCs w:val="21"/>
          <w:lang w:val="zh-CN"/>
        </w:rPr>
        <w:t>八、磋商时间及地点</w:t>
      </w:r>
      <w:r>
        <w:rPr>
          <w:rFonts w:hint="eastAsia" w:ascii="宋体" w:hAnsi="宋体" w:cs="宋体"/>
          <w:sz w:val="21"/>
          <w:szCs w:val="21"/>
          <w:lang w:val="zh-CN"/>
        </w:rPr>
        <w:t>：于</w:t>
      </w:r>
      <w:r>
        <w:rPr>
          <w:rFonts w:ascii="宋体" w:hAnsi="宋体" w:cs="宋体"/>
          <w:sz w:val="21"/>
          <w:szCs w:val="21"/>
          <w:lang w:val="zh-CN"/>
        </w:rPr>
        <w:t>201</w:t>
      </w:r>
      <w:r>
        <w:rPr>
          <w:rFonts w:ascii="宋体" w:hAnsi="宋体" w:cs="宋体"/>
          <w:sz w:val="21"/>
          <w:szCs w:val="21"/>
        </w:rPr>
        <w:t>9</w:t>
      </w:r>
      <w:r>
        <w:rPr>
          <w:rFonts w:hint="eastAsia" w:ascii="宋体" w:hAnsi="宋体" w:cs="宋体"/>
          <w:sz w:val="21"/>
          <w:szCs w:val="21"/>
          <w:lang w:val="zh-CN"/>
        </w:rPr>
        <w:t>年9月</w:t>
      </w:r>
      <w:r>
        <w:rPr>
          <w:rFonts w:hint="eastAsia" w:ascii="宋体" w:hAnsi="宋体" w:cs="宋体"/>
          <w:sz w:val="21"/>
          <w:szCs w:val="21"/>
          <w:lang w:val="en-US" w:eastAsia="zh-CN"/>
        </w:rPr>
        <w:t>11</w:t>
      </w:r>
      <w:r>
        <w:rPr>
          <w:rFonts w:hint="eastAsia" w:ascii="宋体" w:hAnsi="宋体" w:cs="宋体"/>
          <w:sz w:val="21"/>
          <w:szCs w:val="21"/>
          <w:lang w:val="zh-CN"/>
        </w:rPr>
        <w:t>日9时30分截标后为与供应商磋商时间，具体时间由采购代理机构另行通知。地点：</w:t>
      </w:r>
      <w:r>
        <w:rPr>
          <w:rFonts w:hint="eastAsia" w:ascii="宋体" w:hAnsi="宋体" w:cs="宋体"/>
          <w:sz w:val="21"/>
          <w:szCs w:val="21"/>
        </w:rPr>
        <w:t>广西建隆工程咨询有限公司（地址：梧州市万秀区枣冲路64号水木蓝山7号楼地层3号商铺）</w:t>
      </w:r>
      <w:r>
        <w:rPr>
          <w:rFonts w:hint="eastAsia" w:ascii="宋体" w:hAnsi="宋体" w:cs="宋体"/>
          <w:sz w:val="21"/>
          <w:szCs w:val="21"/>
          <w:lang w:val="zh-CN"/>
        </w:rPr>
        <w:t>，参加磋商的法定代表人或委托代理人必须持证件</w:t>
      </w:r>
      <w:r>
        <w:rPr>
          <w:rFonts w:ascii="宋体" w:hAnsi="宋体" w:cs="宋体"/>
          <w:b/>
          <w:bCs/>
          <w:sz w:val="21"/>
          <w:szCs w:val="21"/>
          <w:lang w:val="zh-CN"/>
        </w:rPr>
        <w:t>[</w:t>
      </w:r>
      <w:r>
        <w:rPr>
          <w:rFonts w:hint="eastAsia" w:ascii="宋体" w:hAnsi="宋体" w:cs="宋体"/>
          <w:b/>
          <w:bCs/>
          <w:sz w:val="22"/>
          <w:szCs w:val="21"/>
          <w:lang w:val="zh-CN"/>
        </w:rPr>
        <w:t>法定代表人</w:t>
      </w:r>
      <w:r>
        <w:rPr>
          <w:rFonts w:ascii="宋体" w:hAnsi="宋体" w:cs="宋体"/>
          <w:b/>
          <w:bCs/>
          <w:sz w:val="22"/>
          <w:szCs w:val="21"/>
          <w:lang w:val="zh-CN"/>
        </w:rPr>
        <w:t>(</w:t>
      </w:r>
      <w:r>
        <w:rPr>
          <w:rFonts w:hint="eastAsia" w:ascii="宋体" w:hAnsi="宋体" w:cs="宋体"/>
          <w:b/>
          <w:bCs/>
          <w:sz w:val="22"/>
          <w:szCs w:val="21"/>
          <w:lang w:val="zh-CN"/>
        </w:rPr>
        <w:t>持法定代表人身份证明书和本人身份证</w:t>
      </w:r>
      <w:r>
        <w:rPr>
          <w:rFonts w:ascii="宋体" w:hAnsi="宋体" w:cs="宋体"/>
          <w:b/>
          <w:bCs/>
          <w:sz w:val="22"/>
          <w:szCs w:val="21"/>
          <w:lang w:val="zh-CN"/>
        </w:rPr>
        <w:t>)</w:t>
      </w:r>
      <w:r>
        <w:rPr>
          <w:rFonts w:hint="eastAsia" w:ascii="宋体" w:hAnsi="宋体" w:cs="宋体"/>
          <w:b/>
          <w:bCs/>
          <w:sz w:val="22"/>
          <w:szCs w:val="21"/>
          <w:lang w:val="zh-CN"/>
        </w:rPr>
        <w:t>或委托代理人</w:t>
      </w:r>
      <w:r>
        <w:rPr>
          <w:rFonts w:ascii="宋体" w:hAnsi="宋体" w:cs="宋体"/>
          <w:b/>
          <w:bCs/>
          <w:sz w:val="22"/>
          <w:szCs w:val="21"/>
          <w:lang w:val="zh-CN"/>
        </w:rPr>
        <w:t>(</w:t>
      </w:r>
      <w:r>
        <w:rPr>
          <w:rFonts w:hint="eastAsia" w:ascii="宋体" w:hAnsi="宋体" w:cs="宋体"/>
          <w:b/>
          <w:bCs/>
          <w:sz w:val="22"/>
          <w:szCs w:val="21"/>
          <w:lang w:val="zh-CN"/>
        </w:rPr>
        <w:t>持法人授权委托书原件和本人</w:t>
      </w:r>
      <w:bookmarkStart w:id="1039" w:name="_GoBack"/>
      <w:bookmarkEnd w:id="1039"/>
      <w:r>
        <w:rPr>
          <w:rFonts w:hint="eastAsia" w:ascii="宋体" w:hAnsi="宋体" w:cs="宋体"/>
          <w:b/>
          <w:bCs/>
          <w:sz w:val="22"/>
          <w:szCs w:val="21"/>
          <w:lang w:val="zh-CN"/>
        </w:rPr>
        <w:t>身份证</w:t>
      </w:r>
      <w:r>
        <w:rPr>
          <w:rFonts w:ascii="宋体" w:hAnsi="宋体" w:cs="宋体"/>
          <w:b/>
          <w:bCs/>
          <w:sz w:val="22"/>
          <w:szCs w:val="21"/>
          <w:lang w:val="zh-CN"/>
        </w:rPr>
        <w:t>)</w:t>
      </w:r>
      <w:r>
        <w:rPr>
          <w:rFonts w:ascii="宋体" w:hAnsi="宋体" w:cs="宋体"/>
          <w:b/>
          <w:bCs/>
          <w:sz w:val="21"/>
          <w:szCs w:val="21"/>
          <w:lang w:val="zh-CN"/>
        </w:rPr>
        <w:t>]</w:t>
      </w:r>
      <w:r>
        <w:rPr>
          <w:rFonts w:hint="eastAsia" w:ascii="宋体" w:hAnsi="宋体" w:cs="宋体"/>
          <w:sz w:val="21"/>
          <w:szCs w:val="21"/>
          <w:lang w:val="zh-CN"/>
        </w:rPr>
        <w:t>依时到达指定地点等候当面磋商。</w:t>
      </w:r>
    </w:p>
    <w:p>
      <w:pPr>
        <w:widowControl w:val="0"/>
        <w:autoSpaceDE w:val="0"/>
        <w:autoSpaceDN w:val="0"/>
        <w:spacing w:line="360" w:lineRule="auto"/>
        <w:ind w:firstLine="480"/>
        <w:rPr>
          <w:rFonts w:ascii="宋体" w:cs="宋体"/>
          <w:sz w:val="21"/>
          <w:szCs w:val="21"/>
          <w:lang w:val="zh-CN"/>
        </w:rPr>
      </w:pPr>
      <w:r>
        <w:rPr>
          <w:rFonts w:hint="eastAsia" w:ascii="宋体" w:hAnsi="宋体" w:cs="宋体"/>
          <w:b/>
          <w:sz w:val="21"/>
          <w:szCs w:val="21"/>
          <w:lang w:val="zh-CN"/>
        </w:rPr>
        <w:t>九、磋商保证金</w:t>
      </w:r>
      <w:r>
        <w:rPr>
          <w:rFonts w:hint="eastAsia" w:ascii="宋体" w:hAnsi="宋体" w:cs="宋体"/>
          <w:sz w:val="21"/>
          <w:szCs w:val="21"/>
          <w:lang w:val="zh-CN"/>
        </w:rPr>
        <w:t>：</w:t>
      </w:r>
      <w:r>
        <w:rPr>
          <w:rFonts w:ascii="宋体" w:cs="宋体"/>
          <w:sz w:val="21"/>
          <w:szCs w:val="21"/>
          <w:lang w:val="zh-CN"/>
        </w:rPr>
        <w:tab/>
      </w:r>
    </w:p>
    <w:p>
      <w:pPr>
        <w:snapToGrid w:val="0"/>
        <w:spacing w:line="360" w:lineRule="exact"/>
        <w:ind w:firstLine="420" w:firstLineChars="200"/>
        <w:rPr>
          <w:rFonts w:ascii="宋体" w:hAnsi="宋体" w:cs="Arial"/>
          <w:sz w:val="21"/>
          <w:szCs w:val="21"/>
        </w:rPr>
      </w:pPr>
      <w:r>
        <w:rPr>
          <w:rFonts w:hint="eastAsia" w:ascii="宋体" w:hAnsi="宋体" w:cs="Arial"/>
          <w:sz w:val="21"/>
          <w:szCs w:val="21"/>
        </w:rPr>
        <w:t>投标保证金人民币</w:t>
      </w:r>
      <w:r>
        <w:rPr>
          <w:rFonts w:ascii="宋体" w:hAnsi="宋体" w:cs="Arial"/>
          <w:sz w:val="21"/>
          <w:szCs w:val="21"/>
        </w:rPr>
        <w:t>：</w:t>
      </w:r>
      <w:r>
        <w:rPr>
          <w:rFonts w:hint="eastAsia" w:ascii="宋体" w:hAnsi="宋体" w:cs="Arial"/>
          <w:sz w:val="21"/>
          <w:szCs w:val="21"/>
        </w:rPr>
        <w:t xml:space="preserve">10000.00 </w:t>
      </w:r>
      <w:r>
        <w:rPr>
          <w:rFonts w:ascii="宋体" w:hAnsi="宋体" w:cs="Arial"/>
          <w:sz w:val="21"/>
          <w:szCs w:val="21"/>
        </w:rPr>
        <w:t>元</w:t>
      </w:r>
      <w:r>
        <w:rPr>
          <w:rFonts w:hint="eastAsia" w:ascii="宋体" w:hAnsi="宋体" w:cs="Arial"/>
          <w:sz w:val="21"/>
          <w:szCs w:val="21"/>
        </w:rPr>
        <w:t>。</w:t>
      </w:r>
    </w:p>
    <w:p>
      <w:pPr>
        <w:snapToGrid w:val="0"/>
        <w:spacing w:line="360" w:lineRule="exact"/>
        <w:ind w:firstLine="420" w:firstLineChars="200"/>
        <w:rPr>
          <w:rFonts w:ascii="宋体" w:hAnsi="宋体" w:cs="Arial"/>
          <w:sz w:val="21"/>
          <w:szCs w:val="21"/>
        </w:rPr>
      </w:pPr>
      <w:r>
        <w:rPr>
          <w:rFonts w:hint="eastAsia" w:ascii="宋体" w:hAnsi="宋体" w:cs="Arial"/>
          <w:sz w:val="21"/>
          <w:szCs w:val="21"/>
        </w:rPr>
        <w:t>投标保证金应于投标截止时间前一工作日下班前到达专用账户，到账时间以银行确认的到达专用账户时间为准。供应商提交的投标保证金仅限当次投标项目（标段）有效，不得重复替代使用。一个项目有多个标段并允许供应商分别报名的，供应商应按项目、标段分别提交投标保证金。</w:t>
      </w:r>
    </w:p>
    <w:p>
      <w:pPr>
        <w:pStyle w:val="21"/>
        <w:spacing w:line="460" w:lineRule="exact"/>
        <w:ind w:firstLine="420"/>
        <w:rPr>
          <w:rFonts w:hAnsi="宋体"/>
          <w:sz w:val="21"/>
          <w:szCs w:val="21"/>
        </w:rPr>
      </w:pPr>
      <w:r>
        <w:rPr>
          <w:rFonts w:hint="eastAsia" w:hAnsi="宋体"/>
          <w:sz w:val="21"/>
          <w:szCs w:val="21"/>
        </w:rPr>
        <w:t>账户名称：广西建隆工程咨询有限公司</w:t>
      </w:r>
    </w:p>
    <w:p>
      <w:pPr>
        <w:pStyle w:val="21"/>
        <w:spacing w:line="460" w:lineRule="exact"/>
        <w:ind w:firstLine="420"/>
        <w:rPr>
          <w:rFonts w:hAnsi="宋体"/>
          <w:sz w:val="21"/>
          <w:szCs w:val="21"/>
        </w:rPr>
      </w:pPr>
      <w:r>
        <w:rPr>
          <w:rFonts w:hint="eastAsia" w:hAnsi="宋体"/>
          <w:sz w:val="21"/>
          <w:szCs w:val="21"/>
        </w:rPr>
        <w:t>开户银行：广西北部湾银行南宁市琅东支行</w:t>
      </w:r>
    </w:p>
    <w:p>
      <w:pPr>
        <w:pStyle w:val="21"/>
        <w:spacing w:line="460" w:lineRule="exact"/>
        <w:ind w:firstLine="420"/>
        <w:rPr>
          <w:rFonts w:hAnsi="宋体"/>
          <w:sz w:val="21"/>
          <w:szCs w:val="21"/>
          <w:u w:val="single"/>
        </w:rPr>
      </w:pPr>
      <w:r>
        <w:rPr>
          <w:rFonts w:hint="eastAsia" w:hAnsi="宋体"/>
          <w:sz w:val="21"/>
          <w:szCs w:val="21"/>
        </w:rPr>
        <w:t>银行账号：800075294800010</w:t>
      </w:r>
    </w:p>
    <w:p>
      <w:pPr>
        <w:widowControl w:val="0"/>
        <w:autoSpaceDE w:val="0"/>
        <w:autoSpaceDN w:val="0"/>
        <w:spacing w:line="360" w:lineRule="auto"/>
        <w:ind w:firstLine="310" w:firstLineChars="147"/>
        <w:rPr>
          <w:rFonts w:ascii="宋体" w:cs="宋体"/>
          <w:sz w:val="21"/>
          <w:szCs w:val="21"/>
          <w:lang w:val="zh-CN"/>
        </w:rPr>
      </w:pPr>
      <w:r>
        <w:rPr>
          <w:rFonts w:hint="eastAsia" w:ascii="宋体" w:hAnsi="宋体" w:cs="宋体"/>
          <w:b/>
          <w:sz w:val="21"/>
          <w:szCs w:val="21"/>
          <w:lang w:val="zh-CN"/>
        </w:rPr>
        <w:t>十、本次竞争性磋商联系事项</w:t>
      </w:r>
      <w:r>
        <w:rPr>
          <w:rFonts w:hint="eastAsia" w:ascii="宋体" w:hAnsi="宋体" w:cs="宋体"/>
          <w:sz w:val="21"/>
          <w:szCs w:val="21"/>
          <w:lang w:val="zh-CN"/>
        </w:rPr>
        <w:t>：</w:t>
      </w:r>
    </w:p>
    <w:p>
      <w:pPr>
        <w:widowControl w:val="0"/>
        <w:autoSpaceDE w:val="0"/>
        <w:autoSpaceDN w:val="0"/>
        <w:spacing w:line="360" w:lineRule="auto"/>
        <w:ind w:firstLine="480"/>
        <w:rPr>
          <w:rFonts w:ascii="宋体" w:cs="宋体"/>
          <w:bCs/>
          <w:sz w:val="21"/>
          <w:szCs w:val="21"/>
          <w:lang w:val="zh-CN"/>
        </w:rPr>
      </w:pPr>
      <w:bookmarkStart w:id="6" w:name="_Toc18659_WPSOffice_Level2"/>
      <w:r>
        <w:rPr>
          <w:rFonts w:ascii="宋体" w:hAnsi="宋体" w:cs="宋体"/>
          <w:bCs/>
          <w:sz w:val="21"/>
          <w:szCs w:val="21"/>
        </w:rPr>
        <w:t>1</w:t>
      </w:r>
      <w:r>
        <w:rPr>
          <w:rFonts w:hint="eastAsia" w:ascii="宋体" w:hAnsi="宋体" w:cs="宋体"/>
          <w:bCs/>
          <w:sz w:val="21"/>
          <w:szCs w:val="21"/>
        </w:rPr>
        <w:t>、</w:t>
      </w:r>
      <w:r>
        <w:rPr>
          <w:rFonts w:hint="eastAsia" w:ascii="宋体" w:hAnsi="宋体" w:cs="宋体"/>
          <w:bCs/>
          <w:sz w:val="21"/>
          <w:szCs w:val="21"/>
          <w:lang w:val="zh-CN"/>
        </w:rPr>
        <w:t>采购人单位地址、联系人及电话：</w:t>
      </w:r>
      <w:bookmarkEnd w:id="6"/>
    </w:p>
    <w:p>
      <w:pPr>
        <w:widowControl w:val="0"/>
        <w:autoSpaceDE w:val="0"/>
        <w:autoSpaceDN w:val="0"/>
        <w:spacing w:line="360" w:lineRule="auto"/>
        <w:ind w:firstLine="480"/>
        <w:rPr>
          <w:rFonts w:ascii="宋体" w:cs="宋体"/>
          <w:bCs/>
          <w:sz w:val="21"/>
          <w:szCs w:val="21"/>
          <w:lang w:val="zh-CN"/>
        </w:rPr>
      </w:pPr>
      <w:r>
        <w:rPr>
          <w:rFonts w:hint="eastAsia" w:ascii="宋体" w:hAnsi="宋体" w:cs="宋体"/>
          <w:bCs/>
          <w:sz w:val="21"/>
          <w:szCs w:val="21"/>
          <w:lang w:val="zh-CN"/>
        </w:rPr>
        <w:t>梧州市教育局（地址：梧州市长洲区政务服务中心红岭大厦1714室）</w:t>
      </w:r>
    </w:p>
    <w:p>
      <w:pPr>
        <w:widowControl w:val="0"/>
        <w:autoSpaceDE w:val="0"/>
        <w:autoSpaceDN w:val="0"/>
        <w:spacing w:line="360" w:lineRule="auto"/>
        <w:ind w:firstLine="480"/>
        <w:rPr>
          <w:rFonts w:ascii="宋体" w:cs="宋体"/>
          <w:bCs/>
          <w:sz w:val="21"/>
          <w:szCs w:val="21"/>
          <w:lang w:val="zh-CN"/>
        </w:rPr>
      </w:pPr>
      <w:r>
        <w:rPr>
          <w:rFonts w:hint="eastAsia" w:ascii="宋体" w:hAnsi="宋体" w:cs="宋体"/>
          <w:bCs/>
          <w:sz w:val="21"/>
          <w:szCs w:val="21"/>
          <w:lang w:val="zh-CN"/>
        </w:rPr>
        <w:t>联系人：丁工    电话：</w:t>
      </w:r>
      <w:r>
        <w:rPr>
          <w:rFonts w:ascii="宋体" w:hAnsi="宋体" w:cs="宋体"/>
          <w:bCs/>
          <w:sz w:val="21"/>
          <w:szCs w:val="21"/>
          <w:lang w:val="zh-CN"/>
        </w:rPr>
        <w:t>0774</w:t>
      </w:r>
      <w:r>
        <w:rPr>
          <w:rFonts w:hint="eastAsia" w:ascii="宋体" w:hAnsi="宋体" w:cs="宋体"/>
          <w:bCs/>
          <w:sz w:val="21"/>
          <w:szCs w:val="21"/>
          <w:lang w:val="zh-CN"/>
        </w:rPr>
        <w:t>-</w:t>
      </w:r>
      <w:r>
        <w:rPr>
          <w:rFonts w:ascii="宋体" w:hAnsi="宋体" w:cs="宋体"/>
          <w:bCs/>
          <w:sz w:val="21"/>
          <w:szCs w:val="21"/>
          <w:lang w:val="zh-CN"/>
        </w:rPr>
        <w:t>3824765</w:t>
      </w:r>
    </w:p>
    <w:p>
      <w:pPr>
        <w:widowControl w:val="0"/>
        <w:autoSpaceDE w:val="0"/>
        <w:autoSpaceDN w:val="0"/>
        <w:spacing w:line="360" w:lineRule="auto"/>
        <w:ind w:firstLine="480"/>
        <w:rPr>
          <w:rFonts w:ascii="宋体" w:hAnsi="宋体" w:cs="宋体"/>
          <w:bCs/>
          <w:sz w:val="21"/>
          <w:szCs w:val="21"/>
          <w:lang w:val="zh-CN"/>
        </w:rPr>
      </w:pPr>
      <w:bookmarkStart w:id="7" w:name="_Toc31596_WPSOffice_Level2"/>
      <w:r>
        <w:rPr>
          <w:rFonts w:ascii="宋体" w:hAnsi="宋体" w:cs="宋体"/>
          <w:bCs/>
          <w:sz w:val="21"/>
          <w:szCs w:val="21"/>
        </w:rPr>
        <w:t>2</w:t>
      </w:r>
      <w:r>
        <w:rPr>
          <w:rFonts w:hint="eastAsia" w:ascii="宋体" w:hAnsi="宋体" w:cs="宋体"/>
          <w:bCs/>
          <w:sz w:val="21"/>
          <w:szCs w:val="21"/>
        </w:rPr>
        <w:t>、</w:t>
      </w:r>
      <w:r>
        <w:rPr>
          <w:rFonts w:hint="eastAsia" w:ascii="宋体" w:hAnsi="宋体" w:cs="宋体"/>
          <w:bCs/>
          <w:sz w:val="21"/>
          <w:szCs w:val="21"/>
          <w:lang w:val="zh-CN"/>
        </w:rPr>
        <w:t>采购代理单位地址、联系人及电话：</w:t>
      </w:r>
      <w:bookmarkEnd w:id="7"/>
    </w:p>
    <w:p>
      <w:pPr>
        <w:widowControl w:val="0"/>
        <w:autoSpaceDE w:val="0"/>
        <w:autoSpaceDN w:val="0"/>
        <w:spacing w:line="360" w:lineRule="auto"/>
        <w:ind w:firstLine="480"/>
        <w:rPr>
          <w:rFonts w:ascii="宋体" w:cs="宋体"/>
          <w:bCs/>
          <w:sz w:val="21"/>
          <w:szCs w:val="21"/>
          <w:lang w:val="zh-CN"/>
        </w:rPr>
      </w:pPr>
      <w:r>
        <w:rPr>
          <w:rFonts w:hint="eastAsia" w:ascii="宋体" w:hAnsi="宋体" w:cs="宋体"/>
          <w:bCs/>
          <w:sz w:val="21"/>
          <w:szCs w:val="21"/>
          <w:lang w:val="zh-CN"/>
        </w:rPr>
        <w:t>广西建隆工程咨询有限公司（地址：梧州市万秀区枣冲路64号水木蓝山7号楼地层3号商铺）</w:t>
      </w:r>
    </w:p>
    <w:p>
      <w:pPr>
        <w:widowControl w:val="0"/>
        <w:autoSpaceDE w:val="0"/>
        <w:autoSpaceDN w:val="0"/>
        <w:spacing w:line="360" w:lineRule="auto"/>
        <w:ind w:firstLine="480"/>
        <w:rPr>
          <w:rFonts w:ascii="宋体" w:hAnsi="宋体" w:cs="宋体"/>
          <w:bCs/>
          <w:sz w:val="21"/>
          <w:szCs w:val="21"/>
          <w:lang w:val="zh-CN"/>
        </w:rPr>
      </w:pPr>
      <w:r>
        <w:rPr>
          <w:rFonts w:hint="eastAsia" w:ascii="宋体" w:hAnsi="宋体" w:cs="宋体"/>
          <w:bCs/>
          <w:sz w:val="21"/>
          <w:szCs w:val="21"/>
          <w:lang w:val="zh-CN"/>
        </w:rPr>
        <w:t>联系人：黄工   电话：</w:t>
      </w:r>
      <w:bookmarkStart w:id="8" w:name="_Toc20568_WPSOffice_Level2"/>
      <w:r>
        <w:rPr>
          <w:rFonts w:ascii="宋体" w:hAnsi="宋体" w:cs="宋体"/>
          <w:bCs/>
          <w:sz w:val="21"/>
          <w:szCs w:val="21"/>
          <w:lang w:val="zh-CN"/>
        </w:rPr>
        <w:t>077</w:t>
      </w:r>
      <w:r>
        <w:rPr>
          <w:rFonts w:hint="eastAsia" w:ascii="宋体" w:hAnsi="宋体" w:cs="宋体"/>
          <w:bCs/>
          <w:sz w:val="21"/>
          <w:szCs w:val="21"/>
          <w:lang w:val="zh-CN"/>
        </w:rPr>
        <w:t>1</w:t>
      </w:r>
      <w:r>
        <w:rPr>
          <w:rFonts w:ascii="宋体" w:hAnsi="宋体" w:cs="宋体"/>
          <w:bCs/>
          <w:sz w:val="21"/>
          <w:szCs w:val="21"/>
          <w:lang w:val="zh-CN"/>
        </w:rPr>
        <w:t xml:space="preserve">-0771-2822099 </w:t>
      </w:r>
    </w:p>
    <w:p>
      <w:pPr>
        <w:widowControl w:val="0"/>
        <w:autoSpaceDE w:val="0"/>
        <w:autoSpaceDN w:val="0"/>
        <w:spacing w:line="360" w:lineRule="auto"/>
        <w:ind w:firstLine="480"/>
        <w:rPr>
          <w:rFonts w:ascii="宋体" w:hAnsi="宋体" w:cs="宋体"/>
          <w:bCs/>
          <w:sz w:val="21"/>
          <w:szCs w:val="21"/>
          <w:lang w:val="zh-CN"/>
        </w:rPr>
      </w:pPr>
      <w:r>
        <w:rPr>
          <w:rFonts w:ascii="宋体" w:hAnsi="宋体" w:cs="宋体"/>
          <w:bCs/>
          <w:sz w:val="21"/>
          <w:szCs w:val="21"/>
        </w:rPr>
        <w:t>3</w:t>
      </w:r>
      <w:r>
        <w:rPr>
          <w:rFonts w:hint="eastAsia" w:ascii="宋体" w:hAnsi="宋体" w:cs="宋体"/>
          <w:bCs/>
          <w:sz w:val="21"/>
          <w:szCs w:val="21"/>
        </w:rPr>
        <w:t>、</w:t>
      </w:r>
      <w:r>
        <w:rPr>
          <w:rFonts w:hint="eastAsia" w:ascii="宋体" w:hAnsi="宋体" w:cs="宋体"/>
          <w:bCs/>
          <w:sz w:val="21"/>
          <w:szCs w:val="21"/>
          <w:lang w:val="zh-CN"/>
        </w:rPr>
        <w:t>监督部门</w:t>
      </w:r>
      <w:r>
        <w:rPr>
          <w:rFonts w:ascii="宋体" w:hAnsi="宋体" w:cs="宋体"/>
          <w:bCs/>
          <w:sz w:val="21"/>
          <w:szCs w:val="21"/>
          <w:lang w:val="zh-CN"/>
        </w:rPr>
        <w:t>:</w:t>
      </w:r>
      <w:bookmarkEnd w:id="8"/>
      <w:r>
        <w:rPr>
          <w:rFonts w:hint="eastAsia" w:ascii="宋体" w:hAnsi="宋体" w:cs="宋体"/>
          <w:bCs/>
          <w:sz w:val="21"/>
          <w:szCs w:val="21"/>
          <w:lang w:val="zh-CN"/>
        </w:rPr>
        <w:t>梧州市财政局政府采购监督管理科     联系电话：</w:t>
      </w:r>
      <w:r>
        <w:rPr>
          <w:rFonts w:ascii="宋体" w:hAnsi="宋体" w:cs="宋体"/>
          <w:bCs/>
          <w:sz w:val="21"/>
          <w:szCs w:val="21"/>
          <w:lang w:val="zh-CN"/>
        </w:rPr>
        <w:t>0774-3866434</w:t>
      </w:r>
    </w:p>
    <w:p>
      <w:pPr>
        <w:widowControl w:val="0"/>
        <w:autoSpaceDE w:val="0"/>
        <w:autoSpaceDN w:val="0"/>
        <w:spacing w:line="360" w:lineRule="auto"/>
        <w:ind w:firstLine="480"/>
        <w:rPr>
          <w:rFonts w:ascii="宋体" w:cs="宋体"/>
          <w:sz w:val="21"/>
          <w:szCs w:val="21"/>
          <w:lang w:val="zh-CN"/>
        </w:rPr>
      </w:pPr>
      <w:r>
        <w:rPr>
          <w:rFonts w:hint="eastAsia" w:ascii="宋体" w:hAnsi="宋体" w:cs="宋体"/>
          <w:b/>
          <w:sz w:val="21"/>
          <w:szCs w:val="21"/>
          <w:lang w:val="zh-CN"/>
        </w:rPr>
        <w:t>十一、网上公告媒体查询</w:t>
      </w:r>
      <w:r>
        <w:rPr>
          <w:rFonts w:hint="eastAsia" w:ascii="宋体" w:hAnsi="宋体" w:cs="宋体"/>
          <w:sz w:val="21"/>
          <w:szCs w:val="21"/>
          <w:lang w:val="zh-CN"/>
        </w:rPr>
        <w:t>：www.ccgp.gov.cn（中国政府采购网）、www.gxzfcg.gov.cn（广西壮族自治区政府采购网）、http://www.wuzhou.gov.cn:8090/zfcgw（梧州市政府采购网）。</w:t>
      </w:r>
    </w:p>
    <w:p>
      <w:pPr>
        <w:pStyle w:val="16"/>
        <w:spacing w:before="170"/>
        <w:ind w:right="459"/>
        <w:jc w:val="right"/>
      </w:pPr>
    </w:p>
    <w:p>
      <w:pPr>
        <w:pStyle w:val="16"/>
        <w:spacing w:before="170"/>
        <w:ind w:right="459"/>
        <w:jc w:val="right"/>
      </w:pPr>
      <w:r>
        <w:rPr>
          <w:rFonts w:hint="eastAsia"/>
        </w:rPr>
        <w:t>采购人：梧州市教育局</w:t>
      </w:r>
    </w:p>
    <w:p>
      <w:pPr>
        <w:pStyle w:val="16"/>
        <w:spacing w:before="170"/>
        <w:ind w:right="459"/>
        <w:jc w:val="right"/>
      </w:pPr>
      <w:r>
        <w:rPr>
          <w:rFonts w:hint="eastAsia"/>
          <w:bCs/>
        </w:rPr>
        <w:t>采购代理机构：</w:t>
      </w:r>
      <w:r>
        <w:rPr>
          <w:rFonts w:hint="eastAsia"/>
        </w:rPr>
        <w:t>广西建隆工程咨询有限公司</w:t>
      </w:r>
    </w:p>
    <w:p>
      <w:pPr>
        <w:pStyle w:val="16"/>
        <w:wordWrap w:val="0"/>
        <w:spacing w:before="170"/>
        <w:ind w:right="564"/>
        <w:jc w:val="right"/>
      </w:pPr>
      <w:r>
        <w:t>2019</w:t>
      </w:r>
      <w:r>
        <w:rPr>
          <w:rFonts w:hint="eastAsia"/>
        </w:rPr>
        <w:t>年8月</w:t>
      </w:r>
      <w:r>
        <w:rPr>
          <w:rFonts w:hint="eastAsia"/>
          <w:lang w:val="en-US" w:eastAsia="zh-CN"/>
        </w:rPr>
        <w:t>30</w:t>
      </w:r>
      <w:r>
        <w:rPr>
          <w:rFonts w:hint="eastAsia"/>
        </w:rPr>
        <w:t>日</w:t>
      </w:r>
    </w:p>
    <w:p>
      <w:pPr>
        <w:pStyle w:val="16"/>
        <w:spacing w:before="170"/>
        <w:ind w:right="564"/>
        <w:jc w:val="right"/>
      </w:pPr>
    </w:p>
    <w:p>
      <w:pPr>
        <w:widowControl w:val="0"/>
        <w:autoSpaceDE w:val="0"/>
        <w:autoSpaceDN w:val="0"/>
        <w:jc w:val="right"/>
        <w:rPr>
          <w:rFonts w:ascii="宋体" w:cs="宋体"/>
          <w:sz w:val="21"/>
          <w:szCs w:val="21"/>
          <w:lang w:val="zh-CN"/>
        </w:rPr>
        <w:sectPr>
          <w:footerReference r:id="rId3" w:type="default"/>
          <w:pgSz w:w="11910" w:h="16840"/>
          <w:pgMar w:top="1200" w:right="820" w:bottom="1140" w:left="1120" w:header="0" w:footer="863" w:gutter="0"/>
          <w:pgNumType w:start="1"/>
          <w:cols w:space="720" w:num="1"/>
        </w:sectPr>
      </w:pPr>
    </w:p>
    <w:p>
      <w:pPr>
        <w:widowControl w:val="0"/>
        <w:numPr>
          <w:ilvl w:val="0"/>
          <w:numId w:val="1"/>
        </w:numPr>
        <w:autoSpaceDE w:val="0"/>
        <w:autoSpaceDN w:val="0"/>
        <w:spacing w:before="27"/>
        <w:jc w:val="center"/>
        <w:outlineLvl w:val="0"/>
        <w:rPr>
          <w:rFonts w:ascii="宋体" w:cs="宋体"/>
          <w:b/>
          <w:sz w:val="44"/>
          <w:szCs w:val="44"/>
          <w:lang w:val="zh-CN"/>
        </w:rPr>
      </w:pPr>
      <w:bookmarkStart w:id="9" w:name="第一章__磋商须知"/>
      <w:bookmarkEnd w:id="9"/>
      <w:bookmarkStart w:id="10" w:name="_Toc25911_WPSOffice_Level1"/>
      <w:bookmarkStart w:id="11" w:name="_Toc9579320"/>
      <w:bookmarkStart w:id="12" w:name="_Toc16448_WPSOffice_Level1"/>
      <w:bookmarkStart w:id="13" w:name="_Toc28058_WPSOffice_Level1"/>
      <w:r>
        <w:rPr>
          <w:rFonts w:hint="eastAsia" w:ascii="宋体" w:hAnsi="宋体" w:cs="宋体"/>
          <w:b/>
          <w:sz w:val="44"/>
          <w:szCs w:val="44"/>
          <w:lang w:val="zh-CN"/>
        </w:rPr>
        <w:t>磋商须知</w:t>
      </w:r>
      <w:bookmarkEnd w:id="10"/>
      <w:bookmarkEnd w:id="11"/>
      <w:bookmarkEnd w:id="12"/>
      <w:bookmarkEnd w:id="13"/>
    </w:p>
    <w:p>
      <w:pPr>
        <w:widowControl w:val="0"/>
        <w:autoSpaceDE w:val="0"/>
        <w:autoSpaceDN w:val="0"/>
        <w:jc w:val="center"/>
        <w:rPr>
          <w:rFonts w:ascii="宋体" w:cs="宋体"/>
          <w:b/>
          <w:bCs/>
          <w:lang w:val="zh-CN"/>
        </w:rPr>
      </w:pPr>
      <w:bookmarkStart w:id="14" w:name="_Toc8909_WPSOffice_Level2"/>
      <w:bookmarkStart w:id="15" w:name="_Toc7915_WPSOffice_Level2"/>
      <w:r>
        <w:rPr>
          <w:rFonts w:hint="eastAsia" w:ascii="宋体" w:hAnsi="宋体" w:cs="宋体"/>
          <w:b/>
          <w:bCs/>
          <w:lang w:val="zh-CN"/>
        </w:rPr>
        <w:t>磋商供应商须知前附表</w:t>
      </w:r>
      <w:bookmarkEnd w:id="14"/>
      <w:bookmarkEnd w:id="15"/>
    </w:p>
    <w:p>
      <w:pPr>
        <w:pStyle w:val="16"/>
        <w:rPr>
          <w:b/>
          <w:sz w:val="28"/>
        </w:rPr>
      </w:pPr>
    </w:p>
    <w:tbl>
      <w:tblPr>
        <w:tblStyle w:val="38"/>
        <w:tblW w:w="9549" w:type="dxa"/>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1"/>
        <w:gridCol w:w="851"/>
        <w:gridCol w:w="8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73" w:hRule="atLeast"/>
        </w:trPr>
        <w:tc>
          <w:tcPr>
            <w:tcW w:w="651" w:type="dxa"/>
            <w:vAlign w:val="center"/>
          </w:tcPr>
          <w:p>
            <w:pPr>
              <w:pStyle w:val="64"/>
              <w:jc w:val="center"/>
              <w:rPr>
                <w:sz w:val="21"/>
                <w:lang w:val="en-US"/>
              </w:rPr>
            </w:pPr>
            <w:r>
              <w:rPr>
                <w:rFonts w:hint="eastAsia"/>
                <w:sz w:val="21"/>
                <w:lang w:val="en-US"/>
              </w:rPr>
              <w:t>序号</w:t>
            </w:r>
          </w:p>
        </w:tc>
        <w:tc>
          <w:tcPr>
            <w:tcW w:w="851" w:type="dxa"/>
            <w:vAlign w:val="center"/>
          </w:tcPr>
          <w:p>
            <w:pPr>
              <w:widowControl w:val="0"/>
              <w:autoSpaceDE w:val="0"/>
              <w:autoSpaceDN w:val="0"/>
              <w:jc w:val="center"/>
              <w:rPr>
                <w:rFonts w:ascii="宋体" w:cs="宋体"/>
                <w:sz w:val="22"/>
                <w:szCs w:val="22"/>
                <w:lang w:val="zh-CN"/>
              </w:rPr>
            </w:pPr>
            <w:r>
              <w:rPr>
                <w:rFonts w:hint="eastAsia" w:ascii="宋体" w:hAnsi="宋体" w:cs="宋体"/>
                <w:sz w:val="21"/>
                <w:szCs w:val="22"/>
                <w:lang w:val="zh-CN"/>
              </w:rPr>
              <w:t>条款号</w:t>
            </w:r>
          </w:p>
        </w:tc>
        <w:tc>
          <w:tcPr>
            <w:tcW w:w="8047" w:type="dxa"/>
            <w:vAlign w:val="center"/>
          </w:tcPr>
          <w:p>
            <w:pPr>
              <w:pStyle w:val="64"/>
              <w:ind w:right="3274"/>
              <w:jc w:val="center"/>
              <w:rPr>
                <w:sz w:val="21"/>
              </w:rPr>
            </w:pPr>
            <w:r>
              <w:rPr>
                <w:rFonts w:hint="eastAsia"/>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13" w:hRule="atLeast"/>
        </w:trPr>
        <w:tc>
          <w:tcPr>
            <w:tcW w:w="651" w:type="dxa"/>
            <w:vAlign w:val="center"/>
          </w:tcPr>
          <w:p>
            <w:pPr>
              <w:pStyle w:val="64"/>
              <w:ind w:left="4"/>
              <w:jc w:val="center"/>
              <w:rPr>
                <w:sz w:val="21"/>
              </w:rPr>
            </w:pPr>
            <w:r>
              <w:rPr>
                <w:sz w:val="21"/>
              </w:rPr>
              <w:t>1</w:t>
            </w:r>
          </w:p>
        </w:tc>
        <w:tc>
          <w:tcPr>
            <w:tcW w:w="851" w:type="dxa"/>
            <w:vAlign w:val="center"/>
          </w:tcPr>
          <w:p>
            <w:pPr>
              <w:pStyle w:val="64"/>
              <w:spacing w:line="267" w:lineRule="exact"/>
              <w:ind w:left="107"/>
              <w:jc w:val="center"/>
              <w:rPr>
                <w:b/>
                <w:sz w:val="21"/>
                <w:lang w:val="en-US"/>
              </w:rPr>
            </w:pPr>
            <w:r>
              <w:rPr>
                <w:bCs/>
                <w:sz w:val="21"/>
                <w:lang w:val="en-US"/>
              </w:rPr>
              <w:t>1.1</w:t>
            </w:r>
          </w:p>
        </w:tc>
        <w:tc>
          <w:tcPr>
            <w:tcW w:w="8047" w:type="dxa"/>
          </w:tcPr>
          <w:p>
            <w:pPr>
              <w:pStyle w:val="64"/>
              <w:spacing w:before="3"/>
              <w:rPr>
                <w:b/>
                <w:sz w:val="15"/>
              </w:rPr>
            </w:pPr>
          </w:p>
          <w:p>
            <w:pPr>
              <w:pStyle w:val="64"/>
              <w:spacing w:line="285" w:lineRule="auto"/>
              <w:ind w:right="96"/>
              <w:rPr>
                <w:bCs/>
                <w:sz w:val="21"/>
              </w:rPr>
            </w:pPr>
            <w:r>
              <w:rPr>
                <w:rFonts w:hint="eastAsia"/>
                <w:b/>
                <w:spacing w:val="-1"/>
                <w:sz w:val="21"/>
              </w:rPr>
              <w:t>项目名称：</w:t>
            </w:r>
            <w:r>
              <w:rPr>
                <w:rFonts w:hint="eastAsia"/>
                <w:bCs/>
                <w:spacing w:val="-1"/>
                <w:sz w:val="21"/>
                <w:lang w:val="en-US"/>
              </w:rPr>
              <w:t>梧州市示范性综合实践基地科技馆周边美化及苏民纪念馆外墙等装修工程</w:t>
            </w:r>
          </w:p>
          <w:p>
            <w:pPr>
              <w:pStyle w:val="64"/>
              <w:spacing w:line="267" w:lineRule="exact"/>
              <w:rPr>
                <w:b/>
                <w:sz w:val="21"/>
              </w:rPr>
            </w:pPr>
            <w:r>
              <w:rPr>
                <w:rFonts w:hint="eastAsia"/>
                <w:b/>
                <w:sz w:val="21"/>
              </w:rPr>
              <w:t>项目编号：</w:t>
            </w:r>
            <w:r>
              <w:rPr>
                <w:bCs/>
                <w:spacing w:val="-1"/>
                <w:sz w:val="21"/>
                <w:lang w:val="en-US"/>
              </w:rPr>
              <w:t>WZZC2019-C2-00045-JLNF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32" w:hRule="atLeast"/>
        </w:trPr>
        <w:tc>
          <w:tcPr>
            <w:tcW w:w="651" w:type="dxa"/>
            <w:vAlign w:val="center"/>
          </w:tcPr>
          <w:p>
            <w:pPr>
              <w:pStyle w:val="64"/>
              <w:ind w:left="4"/>
              <w:jc w:val="center"/>
              <w:rPr>
                <w:sz w:val="21"/>
              </w:rPr>
            </w:pPr>
            <w:r>
              <w:rPr>
                <w:sz w:val="21"/>
              </w:rPr>
              <w:t>2</w:t>
            </w:r>
          </w:p>
        </w:tc>
        <w:tc>
          <w:tcPr>
            <w:tcW w:w="851" w:type="dxa"/>
            <w:vAlign w:val="center"/>
          </w:tcPr>
          <w:p>
            <w:pPr>
              <w:pStyle w:val="64"/>
              <w:tabs>
                <w:tab w:val="left" w:pos="7139"/>
              </w:tabs>
              <w:spacing w:line="360" w:lineRule="auto"/>
              <w:ind w:right="94" w:firstLine="388" w:firstLineChars="200"/>
              <w:jc w:val="both"/>
              <w:rPr>
                <w:b/>
                <w:bCs/>
                <w:spacing w:val="-8"/>
                <w:sz w:val="21"/>
                <w:lang w:val="en-US"/>
              </w:rPr>
            </w:pPr>
            <w:r>
              <w:rPr>
                <w:spacing w:val="-8"/>
                <w:sz w:val="21"/>
                <w:lang w:val="en-US"/>
              </w:rPr>
              <w:t>4.1</w:t>
            </w:r>
          </w:p>
        </w:tc>
        <w:tc>
          <w:tcPr>
            <w:tcW w:w="8047" w:type="dxa"/>
          </w:tcPr>
          <w:p>
            <w:pPr>
              <w:pStyle w:val="16"/>
              <w:spacing w:line="360" w:lineRule="auto"/>
            </w:pPr>
            <w:r>
              <w:rPr>
                <w:rFonts w:hint="eastAsia"/>
                <w:b/>
              </w:rPr>
              <w:t>资金来源：</w:t>
            </w:r>
            <w:r>
              <w:rPr>
                <w:rFonts w:hint="eastAsia"/>
              </w:rPr>
              <w:t>财政资金</w:t>
            </w:r>
          </w:p>
          <w:p>
            <w:pPr>
              <w:pStyle w:val="64"/>
              <w:spacing w:line="360" w:lineRule="auto"/>
              <w:ind w:right="1555"/>
              <w:rPr>
                <w:sz w:val="21"/>
                <w:szCs w:val="21"/>
                <w:lang w:val="en-US"/>
              </w:rPr>
            </w:pPr>
            <w:r>
              <w:rPr>
                <w:rFonts w:hint="eastAsia"/>
                <w:b/>
                <w:bCs/>
                <w:sz w:val="21"/>
                <w:szCs w:val="21"/>
              </w:rPr>
              <w:t>工期：</w:t>
            </w:r>
            <w:r>
              <w:rPr>
                <w:rFonts w:hint="eastAsia"/>
                <w:sz w:val="21"/>
                <w:szCs w:val="21"/>
                <w:lang w:val="en-US"/>
              </w:rPr>
              <w:t>30日历天</w:t>
            </w:r>
          </w:p>
          <w:p>
            <w:pPr>
              <w:pStyle w:val="64"/>
              <w:spacing w:line="360" w:lineRule="auto"/>
              <w:ind w:right="1555"/>
              <w:rPr>
                <w:bCs/>
                <w:spacing w:val="-1"/>
                <w:sz w:val="21"/>
                <w:lang w:val="en-US"/>
              </w:rPr>
            </w:pPr>
            <w:r>
              <w:rPr>
                <w:rFonts w:hint="eastAsia"/>
                <w:b/>
                <w:sz w:val="21"/>
              </w:rPr>
              <w:t>项目地点：</w:t>
            </w:r>
            <w:r>
              <w:rPr>
                <w:rFonts w:hint="eastAsia"/>
                <w:bCs/>
                <w:spacing w:val="-1"/>
                <w:sz w:val="21"/>
                <w:lang w:val="en-US"/>
              </w:rPr>
              <w:t>梧州市</w:t>
            </w:r>
          </w:p>
          <w:p>
            <w:pPr>
              <w:pStyle w:val="64"/>
              <w:spacing w:line="360" w:lineRule="auto"/>
              <w:ind w:right="1555"/>
              <w:rPr>
                <w:sz w:val="21"/>
              </w:rPr>
            </w:pPr>
            <w:r>
              <w:rPr>
                <w:rFonts w:hint="eastAsia"/>
                <w:b/>
                <w:sz w:val="21"/>
              </w:rPr>
              <w:t>质量标准：</w:t>
            </w:r>
            <w:r>
              <w:rPr>
                <w:rFonts w:hint="eastAsia"/>
                <w:sz w:val="21"/>
              </w:rPr>
              <w:t>合格</w:t>
            </w:r>
          </w:p>
          <w:p>
            <w:pPr>
              <w:pStyle w:val="64"/>
              <w:tabs>
                <w:tab w:val="left" w:pos="7139"/>
              </w:tabs>
              <w:spacing w:line="360" w:lineRule="auto"/>
              <w:ind w:right="94"/>
              <w:rPr>
                <w:spacing w:val="-8"/>
                <w:sz w:val="21"/>
                <w:lang w:val="en-US"/>
              </w:rPr>
            </w:pPr>
            <w:r>
              <w:rPr>
                <w:rFonts w:hint="eastAsia"/>
                <w:b/>
                <w:bCs/>
                <w:spacing w:val="-8"/>
                <w:sz w:val="21"/>
                <w:lang w:val="en-US"/>
              </w:rPr>
              <w:t>其他资料详见工程量清单。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2" w:hRule="atLeast"/>
        </w:trPr>
        <w:tc>
          <w:tcPr>
            <w:tcW w:w="651" w:type="dxa"/>
            <w:vAlign w:val="center"/>
          </w:tcPr>
          <w:p>
            <w:pPr>
              <w:pStyle w:val="64"/>
              <w:spacing w:before="167"/>
              <w:ind w:left="4"/>
              <w:jc w:val="center"/>
              <w:rPr>
                <w:sz w:val="21"/>
              </w:rPr>
            </w:pPr>
            <w:r>
              <w:rPr>
                <w:sz w:val="21"/>
              </w:rPr>
              <w:t>3</w:t>
            </w:r>
          </w:p>
        </w:tc>
        <w:tc>
          <w:tcPr>
            <w:tcW w:w="851" w:type="dxa"/>
            <w:vAlign w:val="center"/>
          </w:tcPr>
          <w:p>
            <w:pPr>
              <w:widowControl w:val="0"/>
              <w:autoSpaceDE w:val="0"/>
              <w:autoSpaceDN w:val="0"/>
              <w:spacing w:line="360" w:lineRule="auto"/>
              <w:jc w:val="center"/>
              <w:rPr>
                <w:rFonts w:ascii="宋体" w:cs="宋体"/>
                <w:sz w:val="21"/>
                <w:szCs w:val="21"/>
              </w:rPr>
            </w:pPr>
          </w:p>
          <w:p>
            <w:pPr>
              <w:widowControl w:val="0"/>
              <w:autoSpaceDE w:val="0"/>
              <w:autoSpaceDN w:val="0"/>
              <w:spacing w:line="360" w:lineRule="auto"/>
              <w:jc w:val="center"/>
              <w:rPr>
                <w:rFonts w:ascii="宋体" w:hAnsi="宋体" w:cs="宋体"/>
                <w:sz w:val="21"/>
                <w:szCs w:val="21"/>
              </w:rPr>
            </w:pPr>
            <w:r>
              <w:rPr>
                <w:rFonts w:ascii="宋体" w:hAnsi="宋体" w:cs="宋体"/>
                <w:sz w:val="21"/>
                <w:szCs w:val="21"/>
              </w:rPr>
              <w:t>3</w:t>
            </w:r>
          </w:p>
        </w:tc>
        <w:tc>
          <w:tcPr>
            <w:tcW w:w="8047" w:type="dxa"/>
          </w:tcPr>
          <w:p>
            <w:pPr>
              <w:pStyle w:val="64"/>
              <w:spacing w:before="41"/>
              <w:ind w:left="107"/>
              <w:rPr>
                <w:sz w:val="21"/>
              </w:rPr>
            </w:pPr>
            <w:r>
              <w:rPr>
                <w:rFonts w:hint="eastAsia"/>
                <w:sz w:val="21"/>
              </w:rPr>
              <w:t>磋商供应商资格：</w:t>
            </w:r>
          </w:p>
          <w:p>
            <w:pPr>
              <w:widowControl w:val="0"/>
              <w:autoSpaceDE w:val="0"/>
              <w:autoSpaceDN w:val="0"/>
              <w:spacing w:line="360" w:lineRule="auto"/>
              <w:ind w:firstLine="480"/>
              <w:rPr>
                <w:rFonts w:ascii="宋体" w:cs="宋体"/>
                <w:sz w:val="21"/>
                <w:szCs w:val="21"/>
              </w:rPr>
            </w:pPr>
            <w:r>
              <w:rPr>
                <w:rFonts w:ascii="宋体" w:hAnsi="宋体" w:cs="宋体"/>
                <w:sz w:val="21"/>
                <w:szCs w:val="21"/>
              </w:rPr>
              <w:t>1</w:t>
            </w:r>
            <w:r>
              <w:rPr>
                <w:rFonts w:hint="eastAsia" w:ascii="宋体" w:hAnsi="宋体" w:cs="宋体"/>
                <w:sz w:val="21"/>
                <w:szCs w:val="21"/>
              </w:rPr>
              <w:t>、本次招标要求投标人须具备</w:t>
            </w:r>
            <w:r>
              <w:rPr>
                <w:rFonts w:ascii="宋体" w:hAnsi="宋体" w:cs="宋体"/>
                <w:sz w:val="21"/>
                <w:szCs w:val="21"/>
              </w:rPr>
              <w:t>[</w:t>
            </w:r>
            <w:r>
              <w:rPr>
                <w:rFonts w:hint="eastAsia" w:ascii="宋体" w:hAnsi="宋体" w:cs="宋体"/>
                <w:sz w:val="21"/>
                <w:szCs w:val="21"/>
              </w:rPr>
              <w:t>建筑工程施工总承包三级</w:t>
            </w:r>
            <w:r>
              <w:rPr>
                <w:rFonts w:ascii="宋体" w:hAnsi="宋体" w:cs="宋体"/>
                <w:sz w:val="21"/>
                <w:szCs w:val="21"/>
              </w:rPr>
              <w:t>](</w:t>
            </w:r>
            <w:r>
              <w:rPr>
                <w:rFonts w:hint="eastAsia" w:ascii="宋体" w:hAnsi="宋体" w:cs="宋体"/>
                <w:sz w:val="21"/>
                <w:szCs w:val="21"/>
              </w:rPr>
              <w:t>含</w:t>
            </w:r>
            <w:r>
              <w:rPr>
                <w:rFonts w:ascii="宋体" w:hAnsi="宋体" w:cs="宋体"/>
                <w:sz w:val="21"/>
                <w:szCs w:val="21"/>
              </w:rPr>
              <w:t>)</w:t>
            </w:r>
            <w:r>
              <w:rPr>
                <w:rFonts w:hint="eastAsia" w:ascii="宋体" w:hAnsi="宋体" w:cs="宋体"/>
                <w:sz w:val="21"/>
                <w:szCs w:val="21"/>
              </w:rPr>
              <w:t>以上资质，具有安全生产许可证，并在人员、设备、资金等方面具备相应的施工能力。其中，投标人拟派项目经理须具备</w:t>
            </w:r>
            <w:r>
              <w:rPr>
                <w:rFonts w:ascii="宋体" w:hAnsi="宋体" w:cs="宋体"/>
                <w:sz w:val="21"/>
                <w:szCs w:val="21"/>
              </w:rPr>
              <w:t>[</w:t>
            </w:r>
            <w:r>
              <w:rPr>
                <w:rFonts w:hint="eastAsia" w:ascii="宋体" w:hAnsi="宋体" w:cs="宋体"/>
                <w:sz w:val="21"/>
                <w:szCs w:val="21"/>
              </w:rPr>
              <w:t>建筑工程二级</w:t>
            </w:r>
            <w:r>
              <w:rPr>
                <w:rFonts w:ascii="宋体" w:hAnsi="宋体" w:cs="宋体"/>
                <w:sz w:val="21"/>
                <w:szCs w:val="21"/>
              </w:rPr>
              <w:t>](</w:t>
            </w:r>
            <w:r>
              <w:rPr>
                <w:rFonts w:hint="eastAsia" w:ascii="宋体" w:hAnsi="宋体" w:cs="宋体"/>
                <w:sz w:val="21"/>
                <w:szCs w:val="21"/>
              </w:rPr>
              <w:t>含</w:t>
            </w:r>
            <w:r>
              <w:rPr>
                <w:rFonts w:ascii="宋体" w:hAnsi="宋体" w:cs="宋体"/>
                <w:sz w:val="21"/>
                <w:szCs w:val="21"/>
              </w:rPr>
              <w:t>)</w:t>
            </w:r>
            <w:r>
              <w:rPr>
                <w:rFonts w:hint="eastAsia" w:ascii="宋体" w:hAnsi="宋体" w:cs="宋体"/>
                <w:sz w:val="21"/>
                <w:szCs w:val="21"/>
              </w:rPr>
              <w:t>以上注册建造师执业资格，具备有效的安全生产考核合格证书（</w:t>
            </w:r>
            <w:r>
              <w:rPr>
                <w:rFonts w:ascii="宋体" w:hAnsi="宋体" w:cs="宋体"/>
                <w:sz w:val="21"/>
                <w:szCs w:val="21"/>
              </w:rPr>
              <w:t>B</w:t>
            </w:r>
            <w:r>
              <w:rPr>
                <w:rFonts w:hint="eastAsia" w:ascii="宋体" w:hAnsi="宋体" w:cs="宋体"/>
                <w:sz w:val="21"/>
                <w:szCs w:val="21"/>
              </w:rPr>
              <w:t>类），本项目不接受有在建、已中标未开工或已列为其他项目中标候选人第一名的建造师作为项目经理。</w:t>
            </w:r>
          </w:p>
          <w:p>
            <w:pPr>
              <w:widowControl w:val="0"/>
              <w:autoSpaceDE w:val="0"/>
              <w:autoSpaceDN w:val="0"/>
              <w:spacing w:line="360" w:lineRule="auto"/>
              <w:ind w:firstLine="480"/>
              <w:rPr>
                <w:rFonts w:ascii="宋体" w:cs="宋体"/>
                <w:sz w:val="21"/>
                <w:szCs w:val="21"/>
              </w:rPr>
            </w:pPr>
            <w:r>
              <w:rPr>
                <w:rFonts w:ascii="宋体" w:hAnsi="宋体" w:cs="宋体"/>
                <w:sz w:val="21"/>
                <w:szCs w:val="21"/>
              </w:rPr>
              <w:t>2</w:t>
            </w:r>
            <w:r>
              <w:rPr>
                <w:rFonts w:hint="eastAsia" w:ascii="宋体" w:hAnsi="宋体" w:cs="宋体"/>
                <w:sz w:val="21"/>
                <w:szCs w:val="21"/>
              </w:rPr>
              <w:t>、符合《中华人民共和国政府采购法》第二十二条规定的条件。</w:t>
            </w:r>
          </w:p>
          <w:p>
            <w:pPr>
              <w:widowControl w:val="0"/>
              <w:autoSpaceDE w:val="0"/>
              <w:autoSpaceDN w:val="0"/>
              <w:spacing w:line="360" w:lineRule="auto"/>
              <w:ind w:firstLine="480"/>
              <w:rPr>
                <w:rFonts w:ascii="宋体" w:cs="宋体"/>
                <w:sz w:val="21"/>
                <w:szCs w:val="21"/>
              </w:rPr>
            </w:pPr>
            <w:r>
              <w:rPr>
                <w:rFonts w:ascii="宋体" w:hAnsi="宋体" w:cs="宋体"/>
                <w:sz w:val="21"/>
                <w:szCs w:val="21"/>
              </w:rPr>
              <w:t>3</w:t>
            </w:r>
            <w:r>
              <w:rPr>
                <w:rFonts w:hint="eastAsia" w:ascii="宋体" w:hAnsi="宋体" w:cs="宋体"/>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val="0"/>
              <w:autoSpaceDE w:val="0"/>
              <w:autoSpaceDN w:val="0"/>
              <w:spacing w:line="360" w:lineRule="auto"/>
              <w:ind w:firstLine="480"/>
              <w:rPr>
                <w:rFonts w:ascii="宋体" w:cs="宋体"/>
                <w:sz w:val="21"/>
                <w:szCs w:val="21"/>
              </w:rPr>
            </w:pPr>
            <w:r>
              <w:rPr>
                <w:rFonts w:ascii="宋体" w:hAnsi="宋体" w:cs="宋体"/>
                <w:sz w:val="21"/>
                <w:szCs w:val="21"/>
              </w:rPr>
              <w:t>4</w:t>
            </w:r>
            <w:r>
              <w:rPr>
                <w:rFonts w:hint="eastAsia" w:ascii="宋体" w:hAnsi="宋体" w:cs="宋体"/>
                <w:sz w:val="21"/>
                <w:szCs w:val="21"/>
              </w:rPr>
              <w:t>、</w:t>
            </w:r>
            <w:r>
              <w:rPr>
                <w:rFonts w:hint="eastAsia" w:ascii="宋体" w:hAnsi="宋体" w:cs="宋体"/>
                <w:sz w:val="21"/>
                <w:szCs w:val="21"/>
                <w:lang w:val="zh-CN"/>
              </w:rPr>
              <w:t>对在</w:t>
            </w:r>
            <w:r>
              <w:rPr>
                <w:rFonts w:hint="eastAsia" w:ascii="宋体" w:hAnsi="宋体" w:cs="宋体"/>
                <w:sz w:val="21"/>
                <w:szCs w:val="21"/>
              </w:rPr>
              <w:t>“</w:t>
            </w:r>
            <w:r>
              <w:rPr>
                <w:rFonts w:hint="eastAsia" w:ascii="宋体" w:hAnsi="宋体" w:cs="宋体"/>
                <w:sz w:val="21"/>
                <w:szCs w:val="21"/>
                <w:lang w:val="zh-CN"/>
              </w:rPr>
              <w:t>信用中国</w:t>
            </w:r>
            <w:r>
              <w:rPr>
                <w:rFonts w:hint="eastAsia" w:ascii="宋体" w:hAnsi="宋体" w:cs="宋体"/>
                <w:sz w:val="21"/>
                <w:szCs w:val="21"/>
              </w:rPr>
              <w:t>”</w:t>
            </w:r>
            <w:r>
              <w:rPr>
                <w:rFonts w:hint="eastAsia" w:ascii="宋体" w:hAnsi="宋体" w:cs="宋体"/>
                <w:sz w:val="21"/>
                <w:szCs w:val="21"/>
                <w:lang w:val="zh-CN"/>
              </w:rPr>
              <w:t>网站</w:t>
            </w:r>
            <w:r>
              <w:rPr>
                <w:rFonts w:ascii="宋体" w:hAnsi="宋体" w:cs="宋体"/>
                <w:sz w:val="21"/>
                <w:szCs w:val="21"/>
              </w:rPr>
              <w:t>(www.creditchina.gov.cn)</w:t>
            </w:r>
            <w:r>
              <w:rPr>
                <w:rFonts w:hint="eastAsia" w:ascii="宋体" w:hAnsi="宋体" w:cs="宋体"/>
                <w:sz w:val="21"/>
                <w:szCs w:val="21"/>
                <w:lang w:val="zh-CN"/>
              </w:rPr>
              <w:t>、中国政府采购网</w:t>
            </w:r>
            <w:r>
              <w:rPr>
                <w:rFonts w:ascii="宋体" w:hAnsi="宋体" w:cs="宋体"/>
                <w:sz w:val="21"/>
                <w:szCs w:val="21"/>
              </w:rPr>
              <w:t>(www.ccgp.gov.cn)</w:t>
            </w:r>
            <w:r>
              <w:rPr>
                <w:rFonts w:hint="eastAsia" w:ascii="宋体" w:hAnsi="宋体" w:cs="宋体"/>
                <w:sz w:val="21"/>
                <w:szCs w:val="21"/>
                <w:lang w:val="zh-CN"/>
              </w:rPr>
              <w:t>等渠道列入失信被执行人、重大税收违法案件当事人名单、政府采购严重违法失信行为记录名单及其他不符合《中华人民共和国政府采购法》第二十二条规定条件的供应商</w:t>
            </w:r>
            <w:r>
              <w:rPr>
                <w:rFonts w:hint="eastAsia" w:ascii="宋体" w:hAnsi="宋体" w:cs="宋体"/>
                <w:sz w:val="21"/>
                <w:szCs w:val="21"/>
              </w:rPr>
              <w:t>，</w:t>
            </w:r>
            <w:r>
              <w:rPr>
                <w:rFonts w:hint="eastAsia" w:ascii="宋体" w:hAnsi="宋体" w:cs="宋体"/>
                <w:sz w:val="21"/>
                <w:szCs w:val="21"/>
                <w:lang w:val="zh-CN"/>
              </w:rPr>
              <w:t>不得参与政府采购活动</w:t>
            </w:r>
            <w:r>
              <w:rPr>
                <w:rFonts w:hint="eastAsia" w:ascii="宋体" w:hAnsi="宋体" w:cs="宋体"/>
                <w:sz w:val="21"/>
                <w:szCs w:val="21"/>
              </w:rPr>
              <w:t>；</w:t>
            </w:r>
          </w:p>
          <w:p>
            <w:pPr>
              <w:widowControl w:val="0"/>
              <w:autoSpaceDE w:val="0"/>
              <w:autoSpaceDN w:val="0"/>
              <w:spacing w:line="360" w:lineRule="auto"/>
              <w:ind w:firstLine="480"/>
              <w:rPr>
                <w:rFonts w:ascii="宋体" w:cs="宋体"/>
                <w:sz w:val="21"/>
                <w:szCs w:val="21"/>
              </w:rPr>
            </w:pPr>
            <w:r>
              <w:rPr>
                <w:rFonts w:ascii="宋体" w:hAnsi="宋体" w:cs="宋体"/>
                <w:sz w:val="21"/>
                <w:szCs w:val="21"/>
              </w:rPr>
              <w:t>5</w:t>
            </w:r>
            <w:r>
              <w:rPr>
                <w:rFonts w:hint="eastAsia" w:ascii="宋体" w:hAnsi="宋体" w:cs="宋体"/>
                <w:sz w:val="21"/>
                <w:szCs w:val="21"/>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651" w:type="dxa"/>
            <w:vAlign w:val="center"/>
          </w:tcPr>
          <w:p>
            <w:pPr>
              <w:pStyle w:val="64"/>
              <w:spacing w:before="137"/>
              <w:ind w:left="4"/>
              <w:jc w:val="center"/>
              <w:rPr>
                <w:sz w:val="21"/>
              </w:rPr>
            </w:pPr>
            <w:r>
              <w:rPr>
                <w:sz w:val="21"/>
              </w:rPr>
              <w:t>4</w:t>
            </w:r>
          </w:p>
        </w:tc>
        <w:tc>
          <w:tcPr>
            <w:tcW w:w="851" w:type="dxa"/>
            <w:vAlign w:val="center"/>
          </w:tcPr>
          <w:p>
            <w:pPr>
              <w:pStyle w:val="64"/>
              <w:spacing w:before="137"/>
              <w:jc w:val="center"/>
              <w:rPr>
                <w:sz w:val="21"/>
                <w:lang w:val="en-US"/>
              </w:rPr>
            </w:pPr>
            <w:r>
              <w:rPr>
                <w:sz w:val="21"/>
                <w:lang w:val="en-US"/>
              </w:rPr>
              <w:t>10.1</w:t>
            </w:r>
          </w:p>
        </w:tc>
        <w:tc>
          <w:tcPr>
            <w:tcW w:w="8047" w:type="dxa"/>
          </w:tcPr>
          <w:p>
            <w:pPr>
              <w:pStyle w:val="64"/>
              <w:spacing w:before="137"/>
              <w:rPr>
                <w:spacing w:val="-8"/>
                <w:sz w:val="21"/>
                <w:lang w:val="en-US"/>
              </w:rPr>
            </w:pPr>
            <w:r>
              <w:rPr>
                <w:rFonts w:hint="eastAsia"/>
                <w:sz w:val="21"/>
              </w:rPr>
              <w:t>价格合同：承包方式为包工包料，以固定单价包干。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51" w:type="dxa"/>
            <w:vAlign w:val="center"/>
          </w:tcPr>
          <w:p>
            <w:pPr>
              <w:pStyle w:val="64"/>
              <w:spacing w:before="1"/>
              <w:ind w:left="4"/>
              <w:jc w:val="center"/>
              <w:rPr>
                <w:sz w:val="21"/>
              </w:rPr>
            </w:pPr>
            <w:r>
              <w:rPr>
                <w:sz w:val="21"/>
              </w:rPr>
              <w:t>5</w:t>
            </w:r>
          </w:p>
        </w:tc>
        <w:tc>
          <w:tcPr>
            <w:tcW w:w="851" w:type="dxa"/>
            <w:vAlign w:val="center"/>
          </w:tcPr>
          <w:p>
            <w:pPr>
              <w:pStyle w:val="64"/>
              <w:spacing w:line="320" w:lineRule="atLeast"/>
              <w:ind w:left="107" w:right="96" w:hanging="1"/>
              <w:jc w:val="center"/>
              <w:rPr>
                <w:sz w:val="21"/>
                <w:lang w:val="en-US"/>
              </w:rPr>
            </w:pPr>
            <w:r>
              <w:rPr>
                <w:sz w:val="21"/>
                <w:lang w:val="en-US"/>
              </w:rPr>
              <w:t>11.7</w:t>
            </w:r>
          </w:p>
        </w:tc>
        <w:tc>
          <w:tcPr>
            <w:tcW w:w="8047" w:type="dxa"/>
          </w:tcPr>
          <w:p>
            <w:pPr>
              <w:pStyle w:val="64"/>
              <w:spacing w:before="41" w:line="288" w:lineRule="auto"/>
              <w:ind w:right="192"/>
              <w:rPr>
                <w:spacing w:val="-8"/>
                <w:sz w:val="21"/>
                <w:lang w:val="en-US"/>
              </w:rPr>
            </w:pPr>
            <w:r>
              <w:rPr>
                <w:rFonts w:hint="eastAsia"/>
                <w:sz w:val="21"/>
              </w:rPr>
              <w:t>磋商响应文件电子版</w:t>
            </w:r>
            <w:r>
              <w:rPr>
                <w:sz w:val="21"/>
              </w:rPr>
              <w:t>:</w:t>
            </w:r>
            <w:r>
              <w:rPr>
                <w:rFonts w:hint="eastAsia"/>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651" w:type="dxa"/>
            <w:vAlign w:val="center"/>
          </w:tcPr>
          <w:p>
            <w:pPr>
              <w:pStyle w:val="64"/>
              <w:spacing w:before="166"/>
              <w:ind w:left="4"/>
              <w:jc w:val="center"/>
              <w:rPr>
                <w:sz w:val="21"/>
              </w:rPr>
            </w:pPr>
            <w:r>
              <w:rPr>
                <w:sz w:val="21"/>
              </w:rPr>
              <w:t>6</w:t>
            </w:r>
          </w:p>
        </w:tc>
        <w:tc>
          <w:tcPr>
            <w:tcW w:w="851" w:type="dxa"/>
            <w:vAlign w:val="center"/>
          </w:tcPr>
          <w:p>
            <w:pPr>
              <w:autoSpaceDE w:val="0"/>
              <w:autoSpaceDN w:val="0"/>
              <w:spacing w:line="360" w:lineRule="exact"/>
              <w:jc w:val="center"/>
              <w:rPr>
                <w:rFonts w:ascii="宋体" w:hAnsi="宋体" w:cs="宋体"/>
                <w:sz w:val="21"/>
                <w:szCs w:val="21"/>
              </w:rPr>
            </w:pPr>
            <w:r>
              <w:rPr>
                <w:rFonts w:ascii="宋体" w:hAnsi="宋体" w:cs="宋体"/>
                <w:sz w:val="21"/>
                <w:szCs w:val="21"/>
              </w:rPr>
              <w:t>11.8</w:t>
            </w:r>
          </w:p>
        </w:tc>
        <w:tc>
          <w:tcPr>
            <w:tcW w:w="8047" w:type="dxa"/>
          </w:tcPr>
          <w:p>
            <w:pPr>
              <w:autoSpaceDE w:val="0"/>
              <w:autoSpaceDN w:val="0"/>
              <w:spacing w:line="360" w:lineRule="exact"/>
              <w:rPr>
                <w:rFonts w:ascii="宋体" w:cs="宋体"/>
                <w:spacing w:val="-8"/>
                <w:sz w:val="21"/>
                <w:szCs w:val="22"/>
              </w:rPr>
            </w:pPr>
            <w:r>
              <w:rPr>
                <w:rFonts w:hint="eastAsia" w:ascii="宋体" w:hAnsi="宋体" w:cs="宋体"/>
                <w:sz w:val="21"/>
                <w:szCs w:val="21"/>
                <w:lang w:val="zh-CN"/>
              </w:rPr>
              <w:t>磋商有效期：提交磋商响应文件截止时间后</w:t>
            </w:r>
            <w:r>
              <w:rPr>
                <w:rFonts w:ascii="宋体" w:hAnsi="宋体" w:cs="宋体"/>
                <w:sz w:val="21"/>
                <w:szCs w:val="21"/>
                <w:lang w:val="zh-CN"/>
              </w:rPr>
              <w:t>60</w:t>
            </w:r>
            <w:r>
              <w:rPr>
                <w:rFonts w:hint="eastAsia" w:ascii="宋体" w:hAnsi="宋体" w:cs="宋体"/>
                <w:sz w:val="21"/>
                <w:szCs w:val="21"/>
                <w:lang w:val="zh-CN"/>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2" w:hRule="atLeast"/>
        </w:trPr>
        <w:tc>
          <w:tcPr>
            <w:tcW w:w="651" w:type="dxa"/>
            <w:vAlign w:val="center"/>
          </w:tcPr>
          <w:p>
            <w:pPr>
              <w:pStyle w:val="64"/>
              <w:ind w:left="4"/>
              <w:jc w:val="center"/>
              <w:rPr>
                <w:sz w:val="21"/>
                <w:lang w:val="en-US"/>
              </w:rPr>
            </w:pPr>
            <w:r>
              <w:rPr>
                <w:sz w:val="21"/>
                <w:lang w:val="en-US"/>
              </w:rPr>
              <w:t>7</w:t>
            </w:r>
          </w:p>
        </w:tc>
        <w:tc>
          <w:tcPr>
            <w:tcW w:w="851" w:type="dxa"/>
            <w:vAlign w:val="center"/>
          </w:tcPr>
          <w:p>
            <w:pPr>
              <w:pStyle w:val="64"/>
              <w:tabs>
                <w:tab w:val="left" w:pos="7139"/>
              </w:tabs>
              <w:spacing w:line="360" w:lineRule="auto"/>
              <w:ind w:right="94" w:firstLine="210" w:firstLineChars="100"/>
              <w:jc w:val="center"/>
              <w:rPr>
                <w:sz w:val="21"/>
                <w:szCs w:val="21"/>
                <w:lang w:val="en-US"/>
              </w:rPr>
            </w:pPr>
            <w:r>
              <w:rPr>
                <w:sz w:val="21"/>
                <w:szCs w:val="21"/>
                <w:lang w:val="en-US"/>
              </w:rPr>
              <w:t>11.9</w:t>
            </w:r>
          </w:p>
        </w:tc>
        <w:tc>
          <w:tcPr>
            <w:tcW w:w="8047" w:type="dxa"/>
          </w:tcPr>
          <w:p>
            <w:pPr>
              <w:spacing w:before="62" w:line="360" w:lineRule="atLeast"/>
              <w:ind w:firstLine="422"/>
              <w:jc w:val="both"/>
              <w:rPr>
                <w:rFonts w:ascii="宋体" w:hAnsi="宋体" w:cs="宋体"/>
                <w:sz w:val="21"/>
                <w:szCs w:val="21"/>
              </w:rPr>
            </w:pPr>
            <w:r>
              <w:rPr>
                <w:rFonts w:hint="eastAsia" w:ascii="宋体" w:hAnsi="宋体" w:cs="宋体"/>
                <w:b/>
                <w:bCs/>
                <w:sz w:val="21"/>
                <w:szCs w:val="21"/>
              </w:rPr>
              <w:t>五、磋商保证金</w:t>
            </w:r>
          </w:p>
          <w:p>
            <w:pPr>
              <w:widowControl w:val="0"/>
              <w:autoSpaceDE w:val="0"/>
              <w:autoSpaceDN w:val="0"/>
              <w:spacing w:line="360" w:lineRule="auto"/>
              <w:ind w:firstLine="480"/>
              <w:rPr>
                <w:rFonts w:ascii="宋体" w:hAnsi="宋体" w:cs="宋体"/>
                <w:sz w:val="21"/>
                <w:szCs w:val="21"/>
                <w:lang w:val="zh-CN"/>
              </w:rPr>
            </w:pPr>
            <w:r>
              <w:rPr>
                <w:rFonts w:hint="eastAsia" w:ascii="宋体" w:hAnsi="宋体" w:cs="宋体"/>
                <w:sz w:val="21"/>
                <w:szCs w:val="21"/>
                <w:lang w:val="zh-CN"/>
              </w:rPr>
              <w:t>1．投标保证金金额(人民币)：壹万元整（￥10000.00）。</w:t>
            </w:r>
          </w:p>
          <w:p>
            <w:pPr>
              <w:widowControl w:val="0"/>
              <w:autoSpaceDE w:val="0"/>
              <w:autoSpaceDN w:val="0"/>
              <w:spacing w:line="360" w:lineRule="auto"/>
              <w:ind w:firstLine="480"/>
              <w:rPr>
                <w:rFonts w:ascii="宋体" w:hAnsi="宋体" w:cs="宋体"/>
                <w:sz w:val="21"/>
                <w:szCs w:val="21"/>
                <w:lang w:val="zh-CN"/>
              </w:rPr>
            </w:pPr>
            <w:r>
              <w:rPr>
                <w:rFonts w:hint="eastAsia" w:ascii="宋体" w:hAnsi="宋体" w:cs="宋体"/>
                <w:sz w:val="21"/>
                <w:szCs w:val="21"/>
                <w:lang w:val="zh-CN"/>
              </w:rPr>
              <w:t>2．递交方式：从网上银行转账到以下专用帐户；或从投标人对公账户以电汇、转账、汇票等非现金形式交至以下专用账户。</w:t>
            </w:r>
          </w:p>
          <w:p>
            <w:pPr>
              <w:pStyle w:val="21"/>
              <w:spacing w:line="460" w:lineRule="exact"/>
              <w:ind w:firstLine="420"/>
              <w:rPr>
                <w:rFonts w:hAnsi="宋体"/>
              </w:rPr>
            </w:pPr>
            <w:r>
              <w:rPr>
                <w:rFonts w:hint="eastAsia" w:hAnsi="宋体"/>
              </w:rPr>
              <w:t>账户名称：广西建隆工程咨询有限公司</w:t>
            </w:r>
          </w:p>
          <w:p>
            <w:pPr>
              <w:pStyle w:val="21"/>
              <w:spacing w:line="460" w:lineRule="exact"/>
              <w:ind w:firstLine="420"/>
              <w:rPr>
                <w:rFonts w:hAnsi="宋体"/>
              </w:rPr>
            </w:pPr>
            <w:r>
              <w:rPr>
                <w:rFonts w:hint="eastAsia" w:hAnsi="宋体"/>
              </w:rPr>
              <w:t>开户银行：广西北部湾银行南宁市琅东支行</w:t>
            </w:r>
          </w:p>
          <w:p>
            <w:pPr>
              <w:pStyle w:val="21"/>
              <w:spacing w:line="460" w:lineRule="exact"/>
              <w:ind w:firstLine="420"/>
              <w:rPr>
                <w:rFonts w:hAnsi="宋体"/>
                <w:sz w:val="21"/>
                <w:szCs w:val="21"/>
              </w:rPr>
            </w:pPr>
            <w:r>
              <w:rPr>
                <w:rFonts w:hint="eastAsia" w:hAnsi="宋体"/>
              </w:rPr>
              <w:t>银行账号：800075294800010</w:t>
            </w:r>
          </w:p>
          <w:p>
            <w:pPr>
              <w:widowControl w:val="0"/>
              <w:autoSpaceDE w:val="0"/>
              <w:autoSpaceDN w:val="0"/>
              <w:spacing w:line="360" w:lineRule="auto"/>
              <w:ind w:firstLine="480"/>
              <w:rPr>
                <w:rFonts w:ascii="宋体" w:hAnsi="宋体" w:cs="宋体"/>
                <w:sz w:val="21"/>
                <w:szCs w:val="21"/>
                <w:lang w:val="zh-CN"/>
              </w:rPr>
            </w:pPr>
            <w:r>
              <w:rPr>
                <w:rFonts w:hint="eastAsia" w:ascii="宋体" w:hAnsi="宋体" w:cs="宋体"/>
                <w:sz w:val="21"/>
                <w:szCs w:val="21"/>
                <w:lang w:val="zh-CN"/>
              </w:rPr>
              <w:t>3．交纳截止时间：投标保证金必须在投标截止当天之前到达专用帐户，以到达专用账户为准。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4" w:hRule="atLeast"/>
        </w:trPr>
        <w:tc>
          <w:tcPr>
            <w:tcW w:w="651" w:type="dxa"/>
            <w:vAlign w:val="center"/>
          </w:tcPr>
          <w:p>
            <w:pPr>
              <w:pStyle w:val="64"/>
              <w:jc w:val="center"/>
              <w:rPr>
                <w:sz w:val="21"/>
              </w:rPr>
            </w:pPr>
            <w:r>
              <w:rPr>
                <w:sz w:val="21"/>
              </w:rPr>
              <w:t>8</w:t>
            </w:r>
          </w:p>
        </w:tc>
        <w:tc>
          <w:tcPr>
            <w:tcW w:w="851" w:type="dxa"/>
            <w:vAlign w:val="center"/>
          </w:tcPr>
          <w:p>
            <w:pPr>
              <w:pStyle w:val="64"/>
              <w:spacing w:before="50" w:line="260" w:lineRule="exact"/>
              <w:ind w:left="107" w:right="-15"/>
              <w:jc w:val="center"/>
              <w:rPr>
                <w:spacing w:val="-13"/>
                <w:sz w:val="21"/>
                <w:lang w:val="en-US"/>
              </w:rPr>
            </w:pPr>
            <w:r>
              <w:rPr>
                <w:spacing w:val="-13"/>
                <w:sz w:val="21"/>
                <w:lang w:val="en-US"/>
              </w:rPr>
              <w:t>12.1</w:t>
            </w:r>
          </w:p>
        </w:tc>
        <w:tc>
          <w:tcPr>
            <w:tcW w:w="8047" w:type="dxa"/>
          </w:tcPr>
          <w:p>
            <w:pPr>
              <w:pStyle w:val="64"/>
              <w:spacing w:before="41" w:line="288" w:lineRule="auto"/>
              <w:ind w:left="107" w:right="192"/>
              <w:rPr>
                <w:sz w:val="21"/>
              </w:rPr>
            </w:pPr>
            <w:r>
              <w:rPr>
                <w:rFonts w:hint="eastAsia"/>
                <w:sz w:val="21"/>
              </w:rPr>
              <w:t>磋商报价：</w:t>
            </w:r>
          </w:p>
          <w:p>
            <w:pPr>
              <w:pStyle w:val="64"/>
              <w:spacing w:before="41" w:line="288" w:lineRule="auto"/>
              <w:ind w:left="107" w:right="192"/>
              <w:rPr>
                <w:bCs/>
                <w:sz w:val="21"/>
              </w:rPr>
            </w:pPr>
            <w:r>
              <w:rPr>
                <w:bCs/>
                <w:sz w:val="21"/>
                <w:lang w:val="en-US"/>
              </w:rPr>
              <w:t>1</w:t>
            </w:r>
            <w:r>
              <w:rPr>
                <w:rFonts w:hint="eastAsia"/>
                <w:bCs/>
                <w:sz w:val="21"/>
                <w:lang w:val="en-US"/>
              </w:rPr>
              <w:t>、</w:t>
            </w:r>
            <w:r>
              <w:rPr>
                <w:rFonts w:hint="eastAsia"/>
                <w:bCs/>
                <w:sz w:val="21"/>
              </w:rPr>
              <w:t>本项目磋商报价采用工程量清单报价。</w:t>
            </w:r>
          </w:p>
          <w:p>
            <w:pPr>
              <w:pStyle w:val="64"/>
              <w:spacing w:before="41" w:line="288" w:lineRule="auto"/>
              <w:ind w:left="107" w:right="192"/>
              <w:rPr>
                <w:sz w:val="21"/>
              </w:rPr>
            </w:pPr>
            <w:r>
              <w:rPr>
                <w:sz w:val="21"/>
                <w:lang w:val="en-US"/>
              </w:rPr>
              <w:t>2</w:t>
            </w:r>
            <w:r>
              <w:rPr>
                <w:rFonts w:hint="eastAsia"/>
                <w:sz w:val="21"/>
                <w:lang w:val="en-US"/>
              </w:rPr>
              <w:t>、</w:t>
            </w:r>
            <w:r>
              <w:rPr>
                <w:rFonts w:hint="eastAsia"/>
                <w:sz w:val="21"/>
              </w:rPr>
              <w:t>磋商供应商必须就所投的全部内容作完整唯一报价，漏项报价的或有选择的或有条件的报价，其磋商将视为无效。</w:t>
            </w:r>
          </w:p>
          <w:p>
            <w:pPr>
              <w:pStyle w:val="64"/>
              <w:spacing w:before="41" w:line="288" w:lineRule="auto"/>
              <w:ind w:left="107" w:right="192"/>
              <w:rPr>
                <w:spacing w:val="-8"/>
                <w:sz w:val="21"/>
                <w:lang w:val="en-US"/>
              </w:rPr>
            </w:pPr>
            <w:r>
              <w:rPr>
                <w:rFonts w:hint="eastAsia"/>
                <w:b/>
                <w:bCs/>
                <w:sz w:val="21"/>
              </w:rPr>
              <w:t>本项目采取二次报价：二次报价时如报价改变的需要提前准备好一份新的已标价工程量清单，报价不变的不需提供。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651" w:type="dxa"/>
            <w:vAlign w:val="center"/>
          </w:tcPr>
          <w:p>
            <w:pPr>
              <w:pStyle w:val="64"/>
              <w:spacing w:before="137"/>
              <w:jc w:val="center"/>
              <w:rPr>
                <w:sz w:val="21"/>
              </w:rPr>
            </w:pPr>
            <w:r>
              <w:rPr>
                <w:sz w:val="21"/>
              </w:rPr>
              <w:t>9</w:t>
            </w:r>
          </w:p>
        </w:tc>
        <w:tc>
          <w:tcPr>
            <w:tcW w:w="851" w:type="dxa"/>
            <w:vAlign w:val="center"/>
          </w:tcPr>
          <w:p>
            <w:pPr>
              <w:pStyle w:val="64"/>
              <w:spacing w:before="137"/>
              <w:jc w:val="center"/>
              <w:rPr>
                <w:sz w:val="21"/>
                <w:lang w:val="en-US"/>
              </w:rPr>
            </w:pPr>
            <w:r>
              <w:rPr>
                <w:sz w:val="21"/>
                <w:lang w:val="en-US"/>
              </w:rPr>
              <w:t>13.1</w:t>
            </w:r>
          </w:p>
        </w:tc>
        <w:tc>
          <w:tcPr>
            <w:tcW w:w="8047" w:type="dxa"/>
          </w:tcPr>
          <w:p>
            <w:pPr>
              <w:pStyle w:val="64"/>
              <w:spacing w:before="137"/>
              <w:rPr>
                <w:spacing w:val="-8"/>
                <w:sz w:val="21"/>
                <w:lang w:val="en-US"/>
              </w:rPr>
            </w:pPr>
            <w:r>
              <w:rPr>
                <w:rFonts w:hint="eastAsia"/>
                <w:sz w:val="21"/>
              </w:rPr>
              <w:t>磋商响应文件：正本一份，副本四份。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2" w:hRule="atLeast"/>
        </w:trPr>
        <w:tc>
          <w:tcPr>
            <w:tcW w:w="651" w:type="dxa"/>
            <w:vAlign w:val="center"/>
          </w:tcPr>
          <w:p>
            <w:pPr>
              <w:pStyle w:val="64"/>
              <w:jc w:val="center"/>
              <w:rPr>
                <w:sz w:val="21"/>
              </w:rPr>
            </w:pPr>
            <w:r>
              <w:rPr>
                <w:sz w:val="21"/>
              </w:rPr>
              <w:t>10</w:t>
            </w:r>
          </w:p>
        </w:tc>
        <w:tc>
          <w:tcPr>
            <w:tcW w:w="851" w:type="dxa"/>
          </w:tcPr>
          <w:p>
            <w:pPr>
              <w:pStyle w:val="64"/>
              <w:tabs>
                <w:tab w:val="left" w:pos="2627"/>
              </w:tabs>
              <w:spacing w:line="360" w:lineRule="atLeast"/>
              <w:ind w:right="2081"/>
              <w:rPr>
                <w:sz w:val="21"/>
              </w:rPr>
            </w:pPr>
          </w:p>
        </w:tc>
        <w:tc>
          <w:tcPr>
            <w:tcW w:w="8047" w:type="dxa"/>
          </w:tcPr>
          <w:p>
            <w:pPr>
              <w:pStyle w:val="64"/>
              <w:tabs>
                <w:tab w:val="left" w:pos="2627"/>
              </w:tabs>
              <w:spacing w:line="360" w:lineRule="atLeast"/>
              <w:ind w:right="2081" w:firstLine="194" w:firstLineChars="100"/>
              <w:rPr>
                <w:spacing w:val="-8"/>
                <w:sz w:val="21"/>
                <w:lang w:val="en-US"/>
              </w:rPr>
            </w:pPr>
            <w:r>
              <w:rPr>
                <w:spacing w:val="-8"/>
                <w:sz w:val="21"/>
                <w:lang w:val="en-US"/>
              </w:rPr>
              <w:t>1</w:t>
            </w:r>
            <w:r>
              <w:rPr>
                <w:rFonts w:hint="eastAsia"/>
                <w:spacing w:val="-8"/>
                <w:sz w:val="21"/>
                <w:lang w:val="en-US"/>
              </w:rPr>
              <w:t>、采购人单位地址、联系人及电话：</w:t>
            </w:r>
          </w:p>
          <w:p>
            <w:pPr>
              <w:pStyle w:val="64"/>
              <w:tabs>
                <w:tab w:val="left" w:pos="2627"/>
              </w:tabs>
              <w:spacing w:line="360" w:lineRule="atLeast"/>
              <w:ind w:right="2081" w:firstLine="194" w:firstLineChars="100"/>
              <w:rPr>
                <w:spacing w:val="-8"/>
                <w:sz w:val="21"/>
                <w:lang w:val="en-US"/>
              </w:rPr>
            </w:pPr>
            <w:r>
              <w:rPr>
                <w:rFonts w:hint="eastAsia"/>
                <w:spacing w:val="-8"/>
                <w:sz w:val="21"/>
                <w:lang w:val="en-US"/>
              </w:rPr>
              <w:t>梧州市教育局（地址：梧州市长洲区政务服务中心红岭大厦1714室）</w:t>
            </w:r>
          </w:p>
          <w:p>
            <w:pPr>
              <w:pStyle w:val="64"/>
              <w:tabs>
                <w:tab w:val="left" w:pos="2627"/>
              </w:tabs>
              <w:spacing w:line="360" w:lineRule="atLeast"/>
              <w:ind w:right="2081" w:firstLine="194" w:firstLineChars="100"/>
              <w:rPr>
                <w:spacing w:val="-8"/>
                <w:sz w:val="21"/>
                <w:lang w:val="en-US"/>
              </w:rPr>
            </w:pPr>
            <w:r>
              <w:rPr>
                <w:rFonts w:hint="eastAsia"/>
                <w:spacing w:val="-8"/>
                <w:sz w:val="21"/>
                <w:lang w:val="en-US"/>
              </w:rPr>
              <w:t>联系人：丁工    电话：</w:t>
            </w:r>
            <w:r>
              <w:rPr>
                <w:spacing w:val="-8"/>
                <w:sz w:val="21"/>
                <w:lang w:val="en-US"/>
              </w:rPr>
              <w:t>0774</w:t>
            </w:r>
            <w:r>
              <w:rPr>
                <w:rFonts w:hint="eastAsia"/>
                <w:spacing w:val="-8"/>
                <w:sz w:val="21"/>
                <w:lang w:val="en-US"/>
              </w:rPr>
              <w:t>-</w:t>
            </w:r>
            <w:r>
              <w:rPr>
                <w:spacing w:val="-8"/>
                <w:sz w:val="21"/>
                <w:lang w:val="en-US"/>
              </w:rPr>
              <w:t>3824765</w:t>
            </w:r>
          </w:p>
          <w:p>
            <w:pPr>
              <w:pStyle w:val="64"/>
              <w:tabs>
                <w:tab w:val="left" w:pos="2627"/>
              </w:tabs>
              <w:spacing w:line="360" w:lineRule="atLeast"/>
              <w:ind w:right="2081" w:firstLine="194" w:firstLineChars="100"/>
              <w:rPr>
                <w:spacing w:val="-8"/>
                <w:sz w:val="21"/>
                <w:lang w:val="en-US"/>
              </w:rPr>
            </w:pPr>
            <w:r>
              <w:rPr>
                <w:spacing w:val="-8"/>
                <w:sz w:val="21"/>
                <w:lang w:val="en-US"/>
              </w:rPr>
              <w:t>2</w:t>
            </w:r>
            <w:r>
              <w:rPr>
                <w:rFonts w:hint="eastAsia"/>
                <w:spacing w:val="-8"/>
                <w:sz w:val="21"/>
                <w:lang w:val="en-US"/>
              </w:rPr>
              <w:t>、采购代理单位地址、联系人及电话：</w:t>
            </w:r>
          </w:p>
          <w:p>
            <w:pPr>
              <w:pStyle w:val="64"/>
              <w:tabs>
                <w:tab w:val="left" w:pos="2627"/>
              </w:tabs>
              <w:spacing w:line="360" w:lineRule="atLeast"/>
              <w:ind w:right="2081" w:firstLine="194" w:firstLineChars="100"/>
              <w:rPr>
                <w:bCs/>
                <w:spacing w:val="-8"/>
                <w:sz w:val="21"/>
              </w:rPr>
            </w:pPr>
            <w:r>
              <w:rPr>
                <w:rFonts w:hint="eastAsia"/>
                <w:spacing w:val="-8"/>
                <w:sz w:val="21"/>
                <w:lang w:val="en-US"/>
              </w:rPr>
              <w:t>广西建隆工程咨询有限公司</w:t>
            </w:r>
            <w:r>
              <w:rPr>
                <w:rFonts w:hint="eastAsia"/>
                <w:bCs/>
                <w:spacing w:val="-8"/>
                <w:sz w:val="21"/>
              </w:rPr>
              <w:t>（地址：梧州市万秀区枣冲路64号水木蓝山7号楼地层3号商铺）</w:t>
            </w:r>
          </w:p>
          <w:p>
            <w:pPr>
              <w:pStyle w:val="64"/>
              <w:tabs>
                <w:tab w:val="left" w:pos="2627"/>
              </w:tabs>
              <w:spacing w:line="360" w:lineRule="atLeast"/>
              <w:ind w:right="2081" w:firstLine="194" w:firstLineChars="100"/>
              <w:rPr>
                <w:bCs/>
                <w:spacing w:val="-8"/>
                <w:sz w:val="21"/>
              </w:rPr>
            </w:pPr>
            <w:r>
              <w:rPr>
                <w:rFonts w:hint="eastAsia"/>
                <w:bCs/>
                <w:spacing w:val="-8"/>
                <w:sz w:val="21"/>
              </w:rPr>
              <w:t>联系人：黄工    电话：</w:t>
            </w:r>
            <w:r>
              <w:rPr>
                <w:bCs/>
                <w:spacing w:val="-8"/>
                <w:sz w:val="21"/>
              </w:rPr>
              <w:t>0771-2822099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atLeast"/>
        </w:trPr>
        <w:tc>
          <w:tcPr>
            <w:tcW w:w="651" w:type="dxa"/>
            <w:vAlign w:val="center"/>
          </w:tcPr>
          <w:p>
            <w:pPr>
              <w:pStyle w:val="64"/>
              <w:jc w:val="center"/>
              <w:rPr>
                <w:sz w:val="21"/>
              </w:rPr>
            </w:pPr>
            <w:r>
              <w:rPr>
                <w:sz w:val="21"/>
              </w:rPr>
              <w:t>11</w:t>
            </w:r>
          </w:p>
        </w:tc>
        <w:tc>
          <w:tcPr>
            <w:tcW w:w="851" w:type="dxa"/>
            <w:vAlign w:val="center"/>
          </w:tcPr>
          <w:p>
            <w:pPr>
              <w:pStyle w:val="64"/>
              <w:spacing w:before="91" w:line="267" w:lineRule="exact"/>
              <w:ind w:left="108"/>
              <w:jc w:val="center"/>
              <w:rPr>
                <w:sz w:val="21"/>
                <w:lang w:val="en-US"/>
              </w:rPr>
            </w:pPr>
            <w:r>
              <w:rPr>
                <w:sz w:val="21"/>
                <w:lang w:val="en-US"/>
              </w:rPr>
              <w:t>14.1</w:t>
            </w:r>
          </w:p>
        </w:tc>
        <w:tc>
          <w:tcPr>
            <w:tcW w:w="8047" w:type="dxa"/>
          </w:tcPr>
          <w:p>
            <w:pPr>
              <w:pStyle w:val="64"/>
              <w:spacing w:before="91" w:line="321" w:lineRule="auto"/>
              <w:ind w:left="107" w:right="94"/>
              <w:rPr>
                <w:sz w:val="21"/>
                <w:u w:val="single"/>
                <w:lang w:val="en-US"/>
              </w:rPr>
            </w:pPr>
            <w:r>
              <w:rPr>
                <w:rFonts w:hint="eastAsia"/>
                <w:sz w:val="21"/>
              </w:rPr>
              <w:t>磋商响应文件递交截止时间：</w:t>
            </w:r>
            <w:r>
              <w:rPr>
                <w:sz w:val="21"/>
                <w:szCs w:val="21"/>
              </w:rPr>
              <w:t>2019</w:t>
            </w:r>
            <w:r>
              <w:rPr>
                <w:rFonts w:hint="eastAsia"/>
                <w:sz w:val="21"/>
                <w:szCs w:val="21"/>
              </w:rPr>
              <w:t>年9月</w:t>
            </w:r>
            <w:r>
              <w:rPr>
                <w:rFonts w:hint="eastAsia"/>
                <w:sz w:val="21"/>
                <w:szCs w:val="21"/>
                <w:lang w:val="en-US" w:eastAsia="zh-CN"/>
              </w:rPr>
              <w:t>11</w:t>
            </w:r>
            <w:r>
              <w:rPr>
                <w:rFonts w:hint="eastAsia"/>
                <w:sz w:val="21"/>
                <w:szCs w:val="21"/>
              </w:rPr>
              <w:t>日9时30分</w:t>
            </w:r>
            <w:r>
              <w:rPr>
                <w:rFonts w:hint="eastAsia"/>
                <w:sz w:val="21"/>
              </w:rPr>
              <w:t>磋商响应文件递交至：广西建隆工程咨询有限公司（地址：梧州市万秀区枣冲路64号水木蓝山7号楼地层3号商铺）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7" w:hRule="atLeast"/>
        </w:trPr>
        <w:tc>
          <w:tcPr>
            <w:tcW w:w="651" w:type="dxa"/>
            <w:vAlign w:val="center"/>
          </w:tcPr>
          <w:p>
            <w:pPr>
              <w:pStyle w:val="64"/>
              <w:spacing w:before="137"/>
              <w:jc w:val="center"/>
              <w:rPr>
                <w:sz w:val="21"/>
                <w:lang w:val="en-US"/>
              </w:rPr>
            </w:pPr>
            <w:r>
              <w:rPr>
                <w:sz w:val="21"/>
                <w:lang w:val="en-US"/>
              </w:rPr>
              <w:t>12</w:t>
            </w:r>
          </w:p>
        </w:tc>
        <w:tc>
          <w:tcPr>
            <w:tcW w:w="851" w:type="dxa"/>
          </w:tcPr>
          <w:p>
            <w:pPr>
              <w:pStyle w:val="64"/>
              <w:spacing w:before="137"/>
              <w:rPr>
                <w:sz w:val="21"/>
              </w:rPr>
            </w:pPr>
          </w:p>
        </w:tc>
        <w:tc>
          <w:tcPr>
            <w:tcW w:w="8047" w:type="dxa"/>
          </w:tcPr>
          <w:p>
            <w:pPr>
              <w:pStyle w:val="64"/>
              <w:spacing w:before="62" w:line="285" w:lineRule="auto"/>
              <w:ind w:left="107" w:right="95" w:hanging="1"/>
              <w:rPr>
                <w:sz w:val="21"/>
              </w:rPr>
            </w:pPr>
            <w:r>
              <w:rPr>
                <w:rFonts w:hint="eastAsia"/>
                <w:spacing w:val="-1"/>
                <w:sz w:val="21"/>
              </w:rPr>
              <w:t>磋商时间：</w:t>
            </w:r>
            <w:r>
              <w:rPr>
                <w:sz w:val="21"/>
                <w:szCs w:val="21"/>
              </w:rPr>
              <w:t>2019</w:t>
            </w:r>
            <w:r>
              <w:rPr>
                <w:rFonts w:hint="eastAsia"/>
                <w:sz w:val="21"/>
                <w:szCs w:val="21"/>
              </w:rPr>
              <w:t>年9月</w:t>
            </w:r>
            <w:r>
              <w:rPr>
                <w:rFonts w:hint="eastAsia"/>
                <w:sz w:val="21"/>
                <w:szCs w:val="21"/>
                <w:lang w:val="en-US" w:eastAsia="zh-CN"/>
              </w:rPr>
              <w:t>11</w:t>
            </w:r>
            <w:r>
              <w:rPr>
                <w:rFonts w:hint="eastAsia"/>
                <w:sz w:val="21"/>
                <w:szCs w:val="21"/>
              </w:rPr>
              <w:t>日9时30分</w:t>
            </w:r>
            <w:r>
              <w:rPr>
                <w:rFonts w:hint="eastAsia"/>
                <w:spacing w:val="-8"/>
                <w:sz w:val="21"/>
              </w:rPr>
              <w:t>截标后</w:t>
            </w:r>
            <w:r>
              <w:rPr>
                <w:rFonts w:hint="eastAsia"/>
                <w:spacing w:val="-3"/>
                <w:sz w:val="21"/>
              </w:rPr>
              <w:t>（具体时间由采购代理机构另</w:t>
            </w:r>
            <w:r>
              <w:rPr>
                <w:rFonts w:hint="eastAsia"/>
                <w:spacing w:val="-1"/>
                <w:sz w:val="21"/>
              </w:rPr>
              <w:t>行通知</w:t>
            </w:r>
            <w:r>
              <w:rPr>
                <w:rFonts w:hint="eastAsia"/>
                <w:sz w:val="21"/>
              </w:rPr>
              <w:t>）</w:t>
            </w:r>
          </w:p>
          <w:p>
            <w:pPr>
              <w:pStyle w:val="64"/>
              <w:spacing w:before="137"/>
              <w:rPr>
                <w:sz w:val="21"/>
                <w:u w:val="single"/>
                <w:lang w:val="en-US"/>
              </w:rPr>
            </w:pPr>
            <w:r>
              <w:rPr>
                <w:rFonts w:hint="eastAsia"/>
                <w:sz w:val="21"/>
              </w:rPr>
              <w:t>磋商地点：广西建隆工程咨询有限公司（地址：梧州市万秀区枣冲路64号水木蓝山7号楼地层3号商铺）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651" w:type="dxa"/>
            <w:vAlign w:val="center"/>
          </w:tcPr>
          <w:p>
            <w:pPr>
              <w:pStyle w:val="64"/>
              <w:spacing w:before="140"/>
              <w:jc w:val="center"/>
              <w:rPr>
                <w:sz w:val="21"/>
              </w:rPr>
            </w:pPr>
            <w:r>
              <w:rPr>
                <w:sz w:val="21"/>
              </w:rPr>
              <w:t>14</w:t>
            </w:r>
          </w:p>
        </w:tc>
        <w:tc>
          <w:tcPr>
            <w:tcW w:w="851" w:type="dxa"/>
          </w:tcPr>
          <w:p>
            <w:pPr>
              <w:pStyle w:val="64"/>
              <w:spacing w:before="140"/>
              <w:rPr>
                <w:sz w:val="21"/>
              </w:rPr>
            </w:pPr>
          </w:p>
        </w:tc>
        <w:tc>
          <w:tcPr>
            <w:tcW w:w="8047" w:type="dxa"/>
          </w:tcPr>
          <w:p>
            <w:pPr>
              <w:pStyle w:val="64"/>
              <w:spacing w:before="140"/>
              <w:rPr>
                <w:spacing w:val="-8"/>
                <w:sz w:val="21"/>
                <w:lang w:val="en-US"/>
              </w:rPr>
            </w:pPr>
            <w:r>
              <w:rPr>
                <w:rFonts w:hint="eastAsia"/>
                <w:sz w:val="21"/>
              </w:rPr>
              <w:t>评标办法：综合评分法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trPr>
        <w:tc>
          <w:tcPr>
            <w:tcW w:w="651" w:type="dxa"/>
            <w:vAlign w:val="center"/>
          </w:tcPr>
          <w:p>
            <w:pPr>
              <w:pStyle w:val="64"/>
              <w:spacing w:before="137"/>
              <w:jc w:val="center"/>
              <w:rPr>
                <w:sz w:val="21"/>
              </w:rPr>
            </w:pPr>
            <w:r>
              <w:rPr>
                <w:sz w:val="21"/>
              </w:rPr>
              <w:t>15</w:t>
            </w:r>
          </w:p>
        </w:tc>
        <w:tc>
          <w:tcPr>
            <w:tcW w:w="851" w:type="dxa"/>
            <w:vAlign w:val="center"/>
          </w:tcPr>
          <w:p>
            <w:pPr>
              <w:pStyle w:val="64"/>
              <w:spacing w:line="267" w:lineRule="exact"/>
              <w:ind w:left="107"/>
              <w:jc w:val="center"/>
              <w:rPr>
                <w:sz w:val="21"/>
              </w:rPr>
            </w:pPr>
          </w:p>
        </w:tc>
        <w:tc>
          <w:tcPr>
            <w:tcW w:w="8047" w:type="dxa"/>
            <w:vAlign w:val="center"/>
          </w:tcPr>
          <w:p>
            <w:pPr>
              <w:pStyle w:val="64"/>
              <w:spacing w:line="267" w:lineRule="exact"/>
              <w:ind w:left="107"/>
              <w:rPr>
                <w:spacing w:val="-8"/>
                <w:sz w:val="21"/>
                <w:lang w:val="en-US"/>
              </w:rPr>
            </w:pPr>
            <w:r>
              <w:rPr>
                <w:rFonts w:hint="eastAsia"/>
                <w:sz w:val="21"/>
              </w:rPr>
              <w:t>付款方式：按月支付，合同内80%，合同外70%，结算审定后支付至97%。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51" w:type="dxa"/>
            <w:vAlign w:val="center"/>
          </w:tcPr>
          <w:p>
            <w:pPr>
              <w:pStyle w:val="64"/>
              <w:jc w:val="center"/>
              <w:rPr>
                <w:sz w:val="21"/>
              </w:rPr>
            </w:pPr>
            <w:r>
              <w:rPr>
                <w:sz w:val="21"/>
              </w:rPr>
              <w:t>16</w:t>
            </w:r>
          </w:p>
        </w:tc>
        <w:tc>
          <w:tcPr>
            <w:tcW w:w="851" w:type="dxa"/>
            <w:vAlign w:val="center"/>
          </w:tcPr>
          <w:p>
            <w:pPr>
              <w:pStyle w:val="64"/>
              <w:spacing w:line="364" w:lineRule="auto"/>
              <w:ind w:left="107" w:right="-15"/>
              <w:jc w:val="center"/>
              <w:rPr>
                <w:spacing w:val="-3"/>
                <w:sz w:val="21"/>
                <w:lang w:val="en-US"/>
              </w:rPr>
            </w:pPr>
            <w:r>
              <w:rPr>
                <w:sz w:val="21"/>
                <w:lang w:val="en-US"/>
              </w:rPr>
              <w:t>19</w:t>
            </w:r>
          </w:p>
        </w:tc>
        <w:tc>
          <w:tcPr>
            <w:tcW w:w="8047" w:type="dxa"/>
          </w:tcPr>
          <w:p>
            <w:pPr>
              <w:pStyle w:val="64"/>
              <w:spacing w:before="4"/>
              <w:rPr>
                <w:b/>
                <w:sz w:val="18"/>
              </w:rPr>
            </w:pPr>
          </w:p>
          <w:p>
            <w:pPr>
              <w:pStyle w:val="64"/>
              <w:spacing w:before="1" w:line="364" w:lineRule="auto"/>
              <w:ind w:left="107" w:right="2923"/>
              <w:rPr>
                <w:sz w:val="21"/>
              </w:rPr>
            </w:pPr>
            <w:r>
              <w:rPr>
                <w:rFonts w:hint="eastAsia"/>
                <w:sz w:val="21"/>
              </w:rPr>
              <w:t>履约保证金：无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2" w:hRule="atLeast"/>
        </w:trPr>
        <w:tc>
          <w:tcPr>
            <w:tcW w:w="651" w:type="dxa"/>
            <w:vAlign w:val="center"/>
          </w:tcPr>
          <w:p>
            <w:pPr>
              <w:pStyle w:val="64"/>
              <w:spacing w:before="175"/>
              <w:jc w:val="center"/>
              <w:rPr>
                <w:sz w:val="21"/>
              </w:rPr>
            </w:pPr>
            <w:r>
              <w:rPr>
                <w:sz w:val="21"/>
              </w:rPr>
              <w:t>17</w:t>
            </w:r>
          </w:p>
        </w:tc>
        <w:tc>
          <w:tcPr>
            <w:tcW w:w="851" w:type="dxa"/>
            <w:vAlign w:val="center"/>
          </w:tcPr>
          <w:p>
            <w:pPr>
              <w:pStyle w:val="64"/>
              <w:spacing w:line="285" w:lineRule="auto"/>
              <w:ind w:right="94"/>
              <w:jc w:val="center"/>
              <w:rPr>
                <w:sz w:val="21"/>
                <w:lang w:val="en-US"/>
              </w:rPr>
            </w:pPr>
            <w:r>
              <w:rPr>
                <w:sz w:val="21"/>
                <w:lang w:val="en-US"/>
              </w:rPr>
              <w:t>2.6</w:t>
            </w:r>
          </w:p>
        </w:tc>
        <w:tc>
          <w:tcPr>
            <w:tcW w:w="8047" w:type="dxa"/>
          </w:tcPr>
          <w:p>
            <w:pPr>
              <w:pStyle w:val="64"/>
              <w:spacing w:before="10"/>
              <w:rPr>
                <w:b/>
                <w:sz w:val="17"/>
              </w:rPr>
            </w:pPr>
          </w:p>
          <w:p>
            <w:pPr>
              <w:pStyle w:val="64"/>
              <w:spacing w:line="285" w:lineRule="auto"/>
              <w:ind w:right="94" w:firstLine="210" w:firstLineChars="100"/>
              <w:jc w:val="both"/>
              <w:rPr>
                <w:sz w:val="21"/>
              </w:rPr>
            </w:pPr>
            <w:r>
              <w:rPr>
                <w:sz w:val="21"/>
              </w:rPr>
              <w:t>1</w:t>
            </w:r>
            <w:r>
              <w:rPr>
                <w:rFonts w:hint="eastAsia"/>
                <w:spacing w:val="-5"/>
                <w:sz w:val="21"/>
              </w:rPr>
              <w:t>、本竞争性磋商文件中描述供应商的“公章”是指根据我国对公章的管理规定，用供应商法定主体行为名称制作的印章，除本竞争性磋商文件有特殊规定外，供应商的财务章、部门章、分公司章、工会章、合同章、磋商</w:t>
            </w:r>
            <w:r>
              <w:rPr>
                <w:rFonts w:hint="eastAsia"/>
                <w:spacing w:val="-4"/>
                <w:sz w:val="21"/>
              </w:rPr>
              <w:t>专用章、业务专用章等其它形式印章均不能代替公章。</w:t>
            </w:r>
          </w:p>
          <w:p>
            <w:pPr>
              <w:pStyle w:val="64"/>
              <w:spacing w:line="285" w:lineRule="auto"/>
              <w:ind w:right="94" w:firstLine="210" w:firstLineChars="100"/>
              <w:jc w:val="both"/>
              <w:rPr>
                <w:spacing w:val="-8"/>
                <w:sz w:val="21"/>
                <w:lang w:val="en-US"/>
              </w:rPr>
            </w:pPr>
            <w:r>
              <w:rPr>
                <w:sz w:val="21"/>
              </w:rPr>
              <w:t>2</w:t>
            </w:r>
            <w:r>
              <w:rPr>
                <w:rFonts w:hint="eastAsia"/>
                <w:spacing w:val="-5"/>
                <w:sz w:val="21"/>
              </w:rPr>
              <w:t>、本竞争性磋商文件中描述供应商的“签字”是指供应商的法定代表人或被授权人亲自在竞争性磋商文件规定签署处亲笔写上个人的名字的行</w:t>
            </w:r>
            <w:r>
              <w:rPr>
                <w:rFonts w:hint="eastAsia"/>
                <w:spacing w:val="-4"/>
                <w:sz w:val="21"/>
              </w:rPr>
              <w:t>为，私章、签字章、印鉴、影印等其它形式均不能代替亲笔签字。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8" w:hRule="atLeast"/>
        </w:trPr>
        <w:tc>
          <w:tcPr>
            <w:tcW w:w="651" w:type="dxa"/>
            <w:vAlign w:val="center"/>
          </w:tcPr>
          <w:p>
            <w:pPr>
              <w:pStyle w:val="64"/>
              <w:spacing w:before="137"/>
              <w:jc w:val="center"/>
              <w:rPr>
                <w:sz w:val="21"/>
              </w:rPr>
            </w:pPr>
            <w:r>
              <w:rPr>
                <w:sz w:val="21"/>
              </w:rPr>
              <w:t>18</w:t>
            </w:r>
          </w:p>
        </w:tc>
        <w:tc>
          <w:tcPr>
            <w:tcW w:w="851" w:type="dxa"/>
          </w:tcPr>
          <w:p>
            <w:pPr>
              <w:pStyle w:val="64"/>
              <w:spacing w:before="1" w:line="321" w:lineRule="auto"/>
              <w:ind w:left="107" w:right="96"/>
              <w:rPr>
                <w:sz w:val="21"/>
              </w:rPr>
            </w:pPr>
          </w:p>
        </w:tc>
        <w:tc>
          <w:tcPr>
            <w:tcW w:w="8047" w:type="dxa"/>
          </w:tcPr>
          <w:p>
            <w:pPr>
              <w:pStyle w:val="64"/>
              <w:spacing w:before="8"/>
              <w:rPr>
                <w:b/>
                <w:sz w:val="16"/>
              </w:rPr>
            </w:pPr>
          </w:p>
          <w:p>
            <w:pPr>
              <w:pStyle w:val="64"/>
              <w:spacing w:before="1" w:line="321" w:lineRule="auto"/>
              <w:ind w:left="107" w:right="96"/>
              <w:rPr>
                <w:spacing w:val="-8"/>
                <w:sz w:val="21"/>
                <w:lang w:val="en-US"/>
              </w:rPr>
            </w:pPr>
            <w:r>
              <w:rPr>
                <w:rFonts w:hint="eastAsia"/>
                <w:sz w:val="21"/>
              </w:rPr>
              <w:t>采购人确认成交供应商后，采购代理机构在</w:t>
            </w:r>
            <w:r>
              <w:rPr>
                <w:rFonts w:hint="eastAsia"/>
                <w:sz w:val="21"/>
                <w:szCs w:val="21"/>
              </w:rPr>
              <w:t>招标公告发布网站</w:t>
            </w:r>
            <w:r>
              <w:rPr>
                <w:rFonts w:hint="eastAsia"/>
                <w:sz w:val="21"/>
              </w:rPr>
              <w:t>公示评审结果。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5" w:hRule="atLeast"/>
        </w:trPr>
        <w:tc>
          <w:tcPr>
            <w:tcW w:w="651" w:type="dxa"/>
            <w:vAlign w:val="center"/>
          </w:tcPr>
          <w:p>
            <w:pPr>
              <w:pStyle w:val="64"/>
              <w:spacing w:before="137"/>
              <w:jc w:val="center"/>
              <w:rPr>
                <w:sz w:val="21"/>
              </w:rPr>
            </w:pPr>
            <w:r>
              <w:rPr>
                <w:sz w:val="21"/>
              </w:rPr>
              <w:t>19</w:t>
            </w:r>
          </w:p>
        </w:tc>
        <w:tc>
          <w:tcPr>
            <w:tcW w:w="851" w:type="dxa"/>
            <w:vAlign w:val="center"/>
          </w:tcPr>
          <w:p>
            <w:pPr>
              <w:pStyle w:val="64"/>
              <w:spacing w:before="1" w:line="321" w:lineRule="auto"/>
              <w:ind w:left="107" w:right="97" w:hanging="1"/>
              <w:jc w:val="center"/>
              <w:rPr>
                <w:sz w:val="21"/>
                <w:szCs w:val="21"/>
                <w:lang w:val="en-US"/>
              </w:rPr>
            </w:pPr>
            <w:r>
              <w:rPr>
                <w:sz w:val="21"/>
                <w:szCs w:val="21"/>
                <w:lang w:val="en-US"/>
              </w:rPr>
              <w:t>22</w:t>
            </w:r>
          </w:p>
        </w:tc>
        <w:tc>
          <w:tcPr>
            <w:tcW w:w="8047" w:type="dxa"/>
          </w:tcPr>
          <w:p>
            <w:pPr>
              <w:widowControl w:val="0"/>
              <w:autoSpaceDE w:val="0"/>
              <w:autoSpaceDN w:val="0"/>
              <w:spacing w:line="360" w:lineRule="exact"/>
              <w:rPr>
                <w:rFonts w:ascii="宋体" w:cs="宋体"/>
                <w:spacing w:val="-8"/>
                <w:sz w:val="21"/>
                <w:szCs w:val="22"/>
              </w:rPr>
            </w:pPr>
            <w:r>
              <w:rPr>
                <w:rFonts w:hint="eastAsia" w:ascii="宋体" w:hAnsi="宋体" w:cs="宋体"/>
                <w:b/>
                <w:sz w:val="21"/>
                <w:szCs w:val="22"/>
                <w:lang w:val="zh-CN"/>
              </w:rPr>
              <w:t>代理服务费</w:t>
            </w:r>
            <w:r>
              <w:rPr>
                <w:rFonts w:hint="eastAsia" w:ascii="宋体" w:hAnsi="宋体" w:cs="宋体"/>
                <w:b/>
                <w:sz w:val="21"/>
                <w:szCs w:val="21"/>
                <w:lang w:val="zh-CN"/>
              </w:rPr>
              <w:t>：</w:t>
            </w:r>
            <w:r>
              <w:rPr>
                <w:rFonts w:hint="eastAsia" w:ascii="宋体" w:hAnsi="宋体" w:cs="宋体"/>
                <w:sz w:val="21"/>
                <w:szCs w:val="21"/>
                <w:lang w:val="zh-CN"/>
              </w:rPr>
              <w:t>按国家发展计划委员会计价格</w:t>
            </w:r>
            <w:r>
              <w:rPr>
                <w:rFonts w:ascii="宋体" w:hAnsi="宋体" w:cs="宋体"/>
                <w:sz w:val="21"/>
                <w:szCs w:val="21"/>
                <w:lang w:val="zh-CN"/>
              </w:rPr>
              <w:t>[2002]1980</w:t>
            </w:r>
            <w:r>
              <w:rPr>
                <w:rFonts w:hint="eastAsia" w:ascii="宋体" w:hAnsi="宋体" w:cs="宋体"/>
                <w:sz w:val="21"/>
                <w:szCs w:val="21"/>
                <w:lang w:val="zh-CN"/>
              </w:rPr>
              <w:t>号《招标代理服务费管理暂行办法》收费标准及发改价格</w:t>
            </w:r>
            <w:r>
              <w:rPr>
                <w:rFonts w:ascii="宋体" w:hAnsi="宋体" w:cs="宋体"/>
                <w:sz w:val="21"/>
                <w:szCs w:val="21"/>
                <w:lang w:val="zh-CN"/>
              </w:rPr>
              <w:t>[2011]534</w:t>
            </w:r>
            <w:r>
              <w:rPr>
                <w:rFonts w:hint="eastAsia" w:ascii="宋体" w:hAnsi="宋体" w:cs="宋体"/>
                <w:sz w:val="21"/>
                <w:szCs w:val="21"/>
                <w:lang w:val="zh-CN"/>
              </w:rPr>
              <w:t>号文的规定</w:t>
            </w:r>
            <w:r>
              <w:rPr>
                <w:rFonts w:hint="eastAsia" w:ascii="宋体" w:hAnsi="宋体" w:cs="宋体"/>
                <w:b/>
                <w:bCs/>
                <w:sz w:val="21"/>
                <w:szCs w:val="21"/>
                <w:u w:val="single"/>
                <w:lang w:val="zh-CN"/>
              </w:rPr>
              <w:t>工程</w:t>
            </w:r>
            <w:r>
              <w:rPr>
                <w:rFonts w:hint="eastAsia" w:ascii="宋体" w:hAnsi="宋体" w:cs="宋体"/>
                <w:b/>
                <w:sz w:val="21"/>
                <w:szCs w:val="21"/>
                <w:u w:val="single"/>
                <w:lang w:val="zh-CN"/>
              </w:rPr>
              <w:t>类</w:t>
            </w:r>
            <w:r>
              <w:rPr>
                <w:rFonts w:hint="eastAsia" w:ascii="宋体" w:hAnsi="宋体" w:cs="宋体"/>
                <w:sz w:val="21"/>
                <w:szCs w:val="21"/>
                <w:lang w:val="zh-CN"/>
              </w:rPr>
              <w:t>收费标准【详见本章磋商供应商须知第</w:t>
            </w:r>
            <w:r>
              <w:rPr>
                <w:rFonts w:ascii="宋体" w:hAnsi="宋体" w:cs="宋体"/>
                <w:sz w:val="21"/>
                <w:szCs w:val="21"/>
              </w:rPr>
              <w:t>22.1</w:t>
            </w:r>
            <w:r>
              <w:rPr>
                <w:rFonts w:hint="eastAsia" w:ascii="宋体" w:hAnsi="宋体" w:cs="宋体"/>
                <w:sz w:val="21"/>
                <w:szCs w:val="21"/>
                <w:lang w:val="zh-CN"/>
              </w:rPr>
              <w:t>款的代理服务收费标准】向</w:t>
            </w:r>
            <w:r>
              <w:rPr>
                <w:rFonts w:hint="eastAsia" w:ascii="宋体" w:hAnsi="宋体" w:cs="宋体"/>
                <w:b/>
                <w:sz w:val="21"/>
                <w:szCs w:val="21"/>
                <w:u w:val="single"/>
                <w:lang w:val="zh-CN"/>
              </w:rPr>
              <w:t>中标人</w:t>
            </w:r>
            <w:r>
              <w:rPr>
                <w:rFonts w:hint="eastAsia" w:ascii="宋体" w:hAnsi="宋体" w:cs="宋体"/>
                <w:sz w:val="21"/>
                <w:szCs w:val="21"/>
                <w:lang w:val="zh-CN"/>
              </w:rPr>
              <w:t>收取。签订合同前委托人应向采购代理机构一次付清代理服务费，否则，采购代理机构将视之为违约。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651" w:type="dxa"/>
            <w:vAlign w:val="center"/>
          </w:tcPr>
          <w:p>
            <w:pPr>
              <w:pStyle w:val="64"/>
              <w:spacing w:before="178"/>
              <w:jc w:val="center"/>
              <w:rPr>
                <w:sz w:val="21"/>
              </w:rPr>
            </w:pPr>
            <w:r>
              <w:rPr>
                <w:sz w:val="21"/>
              </w:rPr>
              <w:t>20</w:t>
            </w:r>
          </w:p>
        </w:tc>
        <w:tc>
          <w:tcPr>
            <w:tcW w:w="851" w:type="dxa"/>
          </w:tcPr>
          <w:p>
            <w:pPr>
              <w:pStyle w:val="64"/>
              <w:spacing w:before="74" w:line="321" w:lineRule="auto"/>
              <w:ind w:left="107" w:right="93"/>
              <w:rPr>
                <w:sz w:val="21"/>
              </w:rPr>
            </w:pPr>
          </w:p>
        </w:tc>
        <w:tc>
          <w:tcPr>
            <w:tcW w:w="8047" w:type="dxa"/>
            <w:vAlign w:val="center"/>
          </w:tcPr>
          <w:p>
            <w:pPr>
              <w:pStyle w:val="64"/>
              <w:spacing w:line="360" w:lineRule="auto"/>
              <w:jc w:val="both"/>
              <w:rPr>
                <w:spacing w:val="-8"/>
                <w:sz w:val="21"/>
                <w:lang w:val="en-US"/>
              </w:rPr>
            </w:pPr>
            <w:r>
              <w:rPr>
                <w:rFonts w:hint="eastAsia"/>
                <w:b/>
                <w:sz w:val="21"/>
              </w:rPr>
              <w:t>采购总预算控制价为：柒拾肆万肆仟捌佰伍拾伍元零叁分（￥</w:t>
            </w:r>
            <w:r>
              <w:rPr>
                <w:rFonts w:hint="eastAsia"/>
                <w:bCs/>
                <w:sz w:val="21"/>
              </w:rPr>
              <w:t>744855.03元</w:t>
            </w:r>
            <w:r>
              <w:rPr>
                <w:rFonts w:hint="eastAsia"/>
                <w:b/>
                <w:sz w:val="21"/>
              </w:rPr>
              <w:t>）</w:t>
            </w:r>
          </w:p>
        </w:tc>
      </w:tr>
    </w:tbl>
    <w:p>
      <w:pPr>
        <w:widowControl w:val="0"/>
        <w:autoSpaceDE w:val="0"/>
        <w:autoSpaceDN w:val="0"/>
        <w:rPr>
          <w:rFonts w:ascii="宋体" w:cs="宋体"/>
          <w:sz w:val="21"/>
          <w:szCs w:val="22"/>
          <w:lang w:val="zh-CN"/>
        </w:rPr>
        <w:sectPr>
          <w:pgSz w:w="11910" w:h="16840"/>
          <w:pgMar w:top="1120" w:right="820" w:bottom="1060" w:left="1120" w:header="0" w:footer="863" w:gutter="0"/>
          <w:cols w:space="720" w:num="1"/>
        </w:sectPr>
      </w:pPr>
    </w:p>
    <w:p>
      <w:pPr>
        <w:widowControl w:val="0"/>
        <w:tabs>
          <w:tab w:val="left" w:pos="1911"/>
        </w:tabs>
        <w:autoSpaceDE w:val="0"/>
        <w:autoSpaceDN w:val="0"/>
        <w:spacing w:before="54"/>
        <w:jc w:val="center"/>
        <w:rPr>
          <w:rFonts w:ascii="宋体" w:cs="宋体"/>
          <w:b/>
          <w:bCs/>
          <w:sz w:val="22"/>
          <w:szCs w:val="22"/>
          <w:lang w:val="zh-CN"/>
        </w:rPr>
      </w:pPr>
      <w:bookmarkStart w:id="16" w:name="_Toc21895_WPSOffice_Level2"/>
      <w:bookmarkStart w:id="17" w:name="_Toc21083_WPSOffice_Level2"/>
      <w:r>
        <w:rPr>
          <w:rFonts w:hint="eastAsia" w:ascii="宋体" w:hAnsi="宋体" w:cs="宋体"/>
          <w:b/>
          <w:bCs/>
          <w:sz w:val="22"/>
          <w:szCs w:val="22"/>
          <w:lang w:val="zh-CN"/>
        </w:rPr>
        <w:t>一、总则</w:t>
      </w:r>
      <w:bookmarkEnd w:id="16"/>
      <w:bookmarkEnd w:id="17"/>
    </w:p>
    <w:p>
      <w:pPr>
        <w:pStyle w:val="63"/>
        <w:numPr>
          <w:ilvl w:val="0"/>
          <w:numId w:val="2"/>
        </w:numPr>
        <w:tabs>
          <w:tab w:val="left" w:pos="1309"/>
        </w:tabs>
        <w:spacing w:before="161" w:line="360" w:lineRule="auto"/>
        <w:rPr>
          <w:b/>
          <w:sz w:val="21"/>
          <w:szCs w:val="21"/>
        </w:rPr>
      </w:pPr>
      <w:bookmarkStart w:id="18" w:name="_Toc28058_WPSOffice_Level3"/>
      <w:bookmarkStart w:id="19" w:name="_Toc25911_WPSOffice_Level3"/>
      <w:r>
        <w:rPr>
          <w:rFonts w:hint="eastAsia"/>
          <w:b/>
          <w:sz w:val="21"/>
          <w:szCs w:val="21"/>
        </w:rPr>
        <w:t>适用范围</w:t>
      </w:r>
      <w:bookmarkEnd w:id="18"/>
      <w:bookmarkEnd w:id="19"/>
    </w:p>
    <w:p>
      <w:pPr>
        <w:pStyle w:val="63"/>
        <w:numPr>
          <w:ilvl w:val="1"/>
          <w:numId w:val="2"/>
        </w:numPr>
        <w:tabs>
          <w:tab w:val="left" w:pos="1312"/>
        </w:tabs>
        <w:spacing w:line="360" w:lineRule="auto"/>
        <w:rPr>
          <w:sz w:val="21"/>
          <w:szCs w:val="21"/>
        </w:rPr>
      </w:pPr>
      <w:r>
        <w:rPr>
          <w:rFonts w:hint="eastAsia"/>
          <w:spacing w:val="-3"/>
          <w:sz w:val="21"/>
          <w:szCs w:val="21"/>
        </w:rPr>
        <w:t>本文件仅适用于本文件中所叙述工程类政府采购项目。</w:t>
      </w:r>
    </w:p>
    <w:p>
      <w:pPr>
        <w:pStyle w:val="63"/>
        <w:numPr>
          <w:ilvl w:val="1"/>
          <w:numId w:val="2"/>
        </w:numPr>
        <w:tabs>
          <w:tab w:val="left" w:pos="1259"/>
        </w:tabs>
        <w:spacing w:before="132" w:line="360" w:lineRule="auto"/>
        <w:ind w:left="468" w:right="353" w:firstLine="420"/>
        <w:rPr>
          <w:sz w:val="21"/>
          <w:szCs w:val="21"/>
        </w:rPr>
      </w:pPr>
      <w:r>
        <w:rPr>
          <w:rFonts w:hint="eastAsia"/>
          <w:spacing w:val="-13"/>
          <w:sz w:val="21"/>
          <w:szCs w:val="21"/>
        </w:rPr>
        <w:t>本工程按照《中华人民共和国政府采购法》</w:t>
      </w:r>
      <w:r>
        <w:rPr>
          <w:rFonts w:hint="eastAsia"/>
          <w:spacing w:val="-14"/>
          <w:sz w:val="21"/>
          <w:szCs w:val="21"/>
        </w:rPr>
        <w:t>、《政府采购竞争性磋商采购方式管理暂行办法》</w:t>
      </w:r>
      <w:r>
        <w:rPr>
          <w:rFonts w:hint="eastAsia"/>
          <w:spacing w:val="-7"/>
          <w:sz w:val="21"/>
          <w:szCs w:val="21"/>
        </w:rPr>
        <w:t>以及有关法律、法规和规章，现通过竞争性磋商来择优选择施工单位。</w:t>
      </w:r>
    </w:p>
    <w:p>
      <w:pPr>
        <w:pStyle w:val="63"/>
        <w:numPr>
          <w:ilvl w:val="0"/>
          <w:numId w:val="2"/>
        </w:numPr>
        <w:tabs>
          <w:tab w:val="left" w:pos="1309"/>
        </w:tabs>
        <w:spacing w:before="161" w:line="360" w:lineRule="auto"/>
        <w:rPr>
          <w:b/>
          <w:sz w:val="21"/>
          <w:szCs w:val="21"/>
        </w:rPr>
      </w:pPr>
      <w:bookmarkStart w:id="20" w:name="_Toc8386_WPSOffice_Level3"/>
      <w:bookmarkStart w:id="21" w:name="_Toc18659_WPSOffice_Level3"/>
      <w:r>
        <w:rPr>
          <w:rFonts w:hint="eastAsia"/>
          <w:b/>
          <w:sz w:val="21"/>
          <w:szCs w:val="21"/>
        </w:rPr>
        <w:t>定义</w:t>
      </w:r>
      <w:bookmarkEnd w:id="20"/>
      <w:bookmarkEnd w:id="21"/>
    </w:p>
    <w:p>
      <w:pPr>
        <w:pStyle w:val="63"/>
        <w:numPr>
          <w:ilvl w:val="1"/>
          <w:numId w:val="2"/>
        </w:numPr>
        <w:tabs>
          <w:tab w:val="left" w:pos="1207"/>
        </w:tabs>
        <w:spacing w:before="132" w:line="360" w:lineRule="auto"/>
        <w:ind w:left="1206" w:hanging="318"/>
        <w:rPr>
          <w:szCs w:val="21"/>
        </w:rPr>
      </w:pPr>
      <w:r>
        <w:rPr>
          <w:rFonts w:hint="eastAsia"/>
          <w:szCs w:val="21"/>
        </w:rPr>
        <w:t>“采购人”是指：梧州市教育局</w:t>
      </w:r>
    </w:p>
    <w:p>
      <w:pPr>
        <w:pStyle w:val="63"/>
        <w:numPr>
          <w:ilvl w:val="1"/>
          <w:numId w:val="2"/>
        </w:numPr>
        <w:tabs>
          <w:tab w:val="left" w:pos="1207"/>
        </w:tabs>
        <w:spacing w:before="132" w:line="360" w:lineRule="auto"/>
        <w:ind w:left="1206" w:hanging="318"/>
        <w:rPr>
          <w:sz w:val="21"/>
          <w:szCs w:val="21"/>
        </w:rPr>
      </w:pPr>
      <w:r>
        <w:rPr>
          <w:rFonts w:hint="eastAsia"/>
          <w:spacing w:val="-3"/>
          <w:sz w:val="21"/>
          <w:szCs w:val="21"/>
        </w:rPr>
        <w:t>“采购代理机构”是指：</w:t>
      </w:r>
      <w:r>
        <w:rPr>
          <w:rFonts w:hint="eastAsia"/>
          <w:szCs w:val="21"/>
        </w:rPr>
        <w:t>广西建隆工程咨询有限公司</w:t>
      </w:r>
    </w:p>
    <w:p>
      <w:pPr>
        <w:pStyle w:val="63"/>
        <w:numPr>
          <w:ilvl w:val="1"/>
          <w:numId w:val="2"/>
        </w:numPr>
        <w:tabs>
          <w:tab w:val="left" w:pos="1207"/>
        </w:tabs>
        <w:spacing w:before="129" w:line="360" w:lineRule="auto"/>
        <w:ind w:left="468" w:right="354" w:firstLine="420"/>
        <w:rPr>
          <w:sz w:val="21"/>
          <w:szCs w:val="21"/>
        </w:rPr>
      </w:pPr>
      <w:r>
        <w:rPr>
          <w:rFonts w:hint="eastAsia"/>
          <w:spacing w:val="-14"/>
          <w:sz w:val="21"/>
          <w:szCs w:val="21"/>
        </w:rPr>
        <w:t>“磋商供应商”是指购买了竞争性磋商文件，响应本文件要求，参加磋商的法人或者其他组织</w:t>
      </w:r>
      <w:r>
        <w:rPr>
          <w:rFonts w:hint="eastAsia"/>
          <w:spacing w:val="-12"/>
          <w:sz w:val="21"/>
          <w:szCs w:val="21"/>
        </w:rPr>
        <w:t>。如果该供应商在本次磋商中成交，即成为“成交供应商”。</w:t>
      </w:r>
    </w:p>
    <w:p>
      <w:pPr>
        <w:pStyle w:val="63"/>
        <w:numPr>
          <w:ilvl w:val="1"/>
          <w:numId w:val="2"/>
        </w:numPr>
        <w:tabs>
          <w:tab w:val="left" w:pos="1207"/>
        </w:tabs>
        <w:spacing w:line="360" w:lineRule="auto"/>
        <w:ind w:left="1206" w:hanging="318"/>
        <w:rPr>
          <w:sz w:val="21"/>
          <w:szCs w:val="21"/>
        </w:rPr>
      </w:pPr>
      <w:r>
        <w:rPr>
          <w:rFonts w:hint="eastAsia"/>
          <w:spacing w:val="-3"/>
          <w:sz w:val="21"/>
          <w:szCs w:val="21"/>
        </w:rPr>
        <w:t>“工程”系指磋商项目采购内容的所有工程以及其他与工程建设有关的货物。</w:t>
      </w:r>
    </w:p>
    <w:p>
      <w:pPr>
        <w:pStyle w:val="63"/>
        <w:numPr>
          <w:ilvl w:val="1"/>
          <w:numId w:val="2"/>
        </w:numPr>
        <w:tabs>
          <w:tab w:val="left" w:pos="1207"/>
        </w:tabs>
        <w:spacing w:before="130" w:line="360" w:lineRule="auto"/>
        <w:ind w:left="468" w:right="461" w:firstLine="420"/>
        <w:rPr>
          <w:sz w:val="21"/>
          <w:szCs w:val="21"/>
        </w:rPr>
      </w:pPr>
      <w:r>
        <w:rPr>
          <w:rFonts w:hint="eastAsia"/>
          <w:spacing w:val="-10"/>
          <w:sz w:val="21"/>
          <w:szCs w:val="21"/>
        </w:rPr>
        <w:t>“磋商响应文件”是指：磋商供应商根据本文件要求，编制包含报价、技术和服务等所有内容</w:t>
      </w:r>
      <w:r>
        <w:rPr>
          <w:rFonts w:hint="eastAsia"/>
          <w:spacing w:val="-12"/>
          <w:sz w:val="21"/>
          <w:szCs w:val="21"/>
        </w:rPr>
        <w:t>的文件，即“磋商响应文件”。</w:t>
      </w:r>
    </w:p>
    <w:p>
      <w:pPr>
        <w:pStyle w:val="63"/>
        <w:numPr>
          <w:ilvl w:val="1"/>
          <w:numId w:val="2"/>
        </w:numPr>
        <w:tabs>
          <w:tab w:val="left" w:pos="1207"/>
        </w:tabs>
        <w:spacing w:line="360" w:lineRule="auto"/>
        <w:ind w:left="1206" w:hanging="318"/>
        <w:rPr>
          <w:sz w:val="21"/>
          <w:szCs w:val="21"/>
        </w:rPr>
      </w:pPr>
      <w:r>
        <w:rPr>
          <w:rFonts w:hint="eastAsia"/>
          <w:spacing w:val="-3"/>
          <w:sz w:val="21"/>
          <w:szCs w:val="21"/>
        </w:rPr>
        <w:t>“供应商公章”系指供应商用自己法定主体行为名称制作的签名印章，不包含专用章。</w:t>
      </w:r>
    </w:p>
    <w:p>
      <w:pPr>
        <w:pStyle w:val="63"/>
        <w:numPr>
          <w:ilvl w:val="0"/>
          <w:numId w:val="2"/>
        </w:numPr>
        <w:tabs>
          <w:tab w:val="left" w:pos="1309"/>
        </w:tabs>
        <w:spacing w:before="161" w:line="360" w:lineRule="auto"/>
        <w:rPr>
          <w:b/>
          <w:sz w:val="21"/>
          <w:szCs w:val="21"/>
        </w:rPr>
      </w:pPr>
      <w:bookmarkStart w:id="22" w:name="_Toc17374_WPSOffice_Level3"/>
      <w:bookmarkStart w:id="23" w:name="_Toc31596_WPSOffice_Level3"/>
      <w:r>
        <w:rPr>
          <w:rFonts w:hint="eastAsia"/>
          <w:b/>
          <w:sz w:val="21"/>
          <w:szCs w:val="21"/>
        </w:rPr>
        <w:t>磋商供应商的资格：</w:t>
      </w:r>
      <w:bookmarkEnd w:id="22"/>
      <w:bookmarkEnd w:id="23"/>
    </w:p>
    <w:p>
      <w:pPr>
        <w:pStyle w:val="63"/>
        <w:numPr>
          <w:ilvl w:val="1"/>
          <w:numId w:val="2"/>
        </w:numPr>
        <w:tabs>
          <w:tab w:val="left" w:pos="1207"/>
        </w:tabs>
        <w:spacing w:line="360" w:lineRule="auto"/>
        <w:ind w:left="468" w:right="459" w:firstLine="420"/>
        <w:rPr>
          <w:spacing w:val="-10"/>
          <w:sz w:val="21"/>
          <w:szCs w:val="21"/>
        </w:rPr>
      </w:pPr>
      <w:r>
        <w:rPr>
          <w:spacing w:val="-10"/>
          <w:sz w:val="21"/>
          <w:szCs w:val="21"/>
          <w:lang w:val="en-US"/>
        </w:rPr>
        <w:t>.</w:t>
      </w:r>
      <w:r>
        <w:rPr>
          <w:spacing w:val="-10"/>
          <w:sz w:val="21"/>
          <w:szCs w:val="21"/>
        </w:rPr>
        <w:t>1</w:t>
      </w:r>
      <w:r>
        <w:rPr>
          <w:rFonts w:hint="eastAsia"/>
          <w:sz w:val="21"/>
          <w:szCs w:val="21"/>
        </w:rPr>
        <w:t>本次招标要求投标人须具备</w:t>
      </w:r>
      <w:r>
        <w:rPr>
          <w:sz w:val="21"/>
          <w:szCs w:val="21"/>
        </w:rPr>
        <w:t>[</w:t>
      </w:r>
      <w:r>
        <w:rPr>
          <w:rFonts w:hint="eastAsia"/>
          <w:sz w:val="21"/>
          <w:szCs w:val="21"/>
        </w:rPr>
        <w:t>建筑工程施工总承包三级</w:t>
      </w:r>
      <w:r>
        <w:rPr>
          <w:sz w:val="21"/>
          <w:szCs w:val="21"/>
        </w:rPr>
        <w:t>](</w:t>
      </w:r>
      <w:r>
        <w:rPr>
          <w:rFonts w:hint="eastAsia"/>
          <w:sz w:val="21"/>
          <w:szCs w:val="21"/>
        </w:rPr>
        <w:t>含</w:t>
      </w:r>
      <w:r>
        <w:rPr>
          <w:sz w:val="21"/>
          <w:szCs w:val="21"/>
        </w:rPr>
        <w:t>)</w:t>
      </w:r>
      <w:r>
        <w:rPr>
          <w:rFonts w:hint="eastAsia"/>
          <w:sz w:val="21"/>
          <w:szCs w:val="21"/>
        </w:rPr>
        <w:t>以上资质，具有安全生产许可证，并在人员、设备、资金等方面具备相应的施工能力。其中，投标人拟派项目经理须具备</w:t>
      </w:r>
      <w:r>
        <w:rPr>
          <w:sz w:val="21"/>
          <w:szCs w:val="21"/>
        </w:rPr>
        <w:t>[</w:t>
      </w:r>
      <w:r>
        <w:rPr>
          <w:rFonts w:hint="eastAsia"/>
          <w:sz w:val="21"/>
          <w:szCs w:val="21"/>
        </w:rPr>
        <w:t>建筑工程二级</w:t>
      </w:r>
      <w:r>
        <w:rPr>
          <w:sz w:val="21"/>
          <w:szCs w:val="21"/>
        </w:rPr>
        <w:t>](</w:t>
      </w:r>
      <w:r>
        <w:rPr>
          <w:rFonts w:hint="eastAsia"/>
          <w:sz w:val="21"/>
          <w:szCs w:val="21"/>
        </w:rPr>
        <w:t>含</w:t>
      </w:r>
      <w:r>
        <w:rPr>
          <w:sz w:val="21"/>
          <w:szCs w:val="21"/>
        </w:rPr>
        <w:t>)</w:t>
      </w:r>
      <w:r>
        <w:rPr>
          <w:rFonts w:hint="eastAsia"/>
          <w:sz w:val="21"/>
          <w:szCs w:val="21"/>
        </w:rPr>
        <w:t>以上注册建造师执业资格，具备有效的安全生产考核合格证书（</w:t>
      </w:r>
      <w:r>
        <w:rPr>
          <w:sz w:val="21"/>
          <w:szCs w:val="21"/>
        </w:rPr>
        <w:t>B</w:t>
      </w:r>
      <w:r>
        <w:rPr>
          <w:rFonts w:hint="eastAsia"/>
          <w:sz w:val="21"/>
          <w:szCs w:val="21"/>
        </w:rPr>
        <w:t>类），本项目不接受有在建、已中标未开工或已列为其他项目中标候选人第一名的建造师作为项目经理。</w:t>
      </w:r>
    </w:p>
    <w:p>
      <w:pPr>
        <w:widowControl w:val="0"/>
        <w:autoSpaceDE w:val="0"/>
        <w:autoSpaceDN w:val="0"/>
        <w:spacing w:line="360" w:lineRule="auto"/>
        <w:ind w:firstLine="840" w:firstLineChars="400"/>
        <w:rPr>
          <w:rFonts w:ascii="宋体" w:cs="宋体"/>
          <w:sz w:val="21"/>
          <w:szCs w:val="21"/>
          <w:lang w:val="zh-CN"/>
        </w:rPr>
      </w:pPr>
      <w:r>
        <w:rPr>
          <w:rFonts w:ascii="宋体" w:hAnsi="宋体" w:cs="宋体"/>
          <w:sz w:val="21"/>
          <w:szCs w:val="21"/>
        </w:rPr>
        <w:t>3.1.</w:t>
      </w:r>
      <w:r>
        <w:rPr>
          <w:rFonts w:ascii="宋体" w:hAnsi="宋体" w:cs="宋体"/>
          <w:sz w:val="21"/>
          <w:szCs w:val="21"/>
          <w:lang w:val="zh-CN"/>
        </w:rPr>
        <w:t>2</w:t>
      </w:r>
      <w:r>
        <w:rPr>
          <w:rFonts w:hint="eastAsia" w:ascii="宋体" w:hAnsi="宋体" w:cs="宋体"/>
          <w:sz w:val="21"/>
          <w:szCs w:val="21"/>
          <w:lang w:val="zh-CN"/>
        </w:rPr>
        <w:t>符合《中华人民共和国政府采购法》第二十二条规定的条件。</w:t>
      </w:r>
    </w:p>
    <w:p>
      <w:pPr>
        <w:widowControl w:val="0"/>
        <w:autoSpaceDE w:val="0"/>
        <w:autoSpaceDN w:val="0"/>
        <w:spacing w:line="360" w:lineRule="auto"/>
        <w:ind w:firstLine="840" w:firstLineChars="400"/>
        <w:rPr>
          <w:rFonts w:ascii="宋体" w:cs="宋体"/>
          <w:sz w:val="21"/>
          <w:szCs w:val="21"/>
          <w:lang w:val="zh-CN"/>
        </w:rPr>
      </w:pPr>
      <w:r>
        <w:rPr>
          <w:rFonts w:ascii="宋体" w:hAnsi="宋体" w:cs="宋体"/>
          <w:sz w:val="21"/>
          <w:szCs w:val="21"/>
        </w:rPr>
        <w:t>3.1.</w:t>
      </w:r>
      <w:r>
        <w:rPr>
          <w:rFonts w:ascii="宋体" w:hAnsi="宋体" w:cs="宋体"/>
          <w:sz w:val="21"/>
          <w:szCs w:val="21"/>
          <w:lang w:val="zh-CN"/>
        </w:rPr>
        <w:t>3</w:t>
      </w:r>
      <w:r>
        <w:rPr>
          <w:rFonts w:hint="eastAsia" w:ascii="宋体" w:hAnsi="宋体" w:cs="宋体"/>
          <w:sz w:val="21"/>
          <w:szCs w:val="21"/>
          <w:lang w:val="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val="0"/>
        <w:autoSpaceDE w:val="0"/>
        <w:autoSpaceDN w:val="0"/>
        <w:spacing w:line="360" w:lineRule="auto"/>
        <w:ind w:firstLine="840" w:firstLineChars="400"/>
        <w:rPr>
          <w:rFonts w:ascii="宋体" w:cs="宋体"/>
          <w:sz w:val="21"/>
          <w:szCs w:val="21"/>
          <w:lang w:val="zh-CN"/>
        </w:rPr>
      </w:pPr>
      <w:r>
        <w:rPr>
          <w:rFonts w:ascii="宋体" w:hAnsi="宋体" w:cs="宋体"/>
          <w:sz w:val="21"/>
          <w:szCs w:val="21"/>
        </w:rPr>
        <w:t>3.1.</w:t>
      </w:r>
      <w:r>
        <w:rPr>
          <w:rFonts w:ascii="宋体" w:hAnsi="宋体" w:cs="宋体"/>
          <w:sz w:val="21"/>
          <w:szCs w:val="21"/>
          <w:lang w:val="zh-CN"/>
        </w:rPr>
        <w:t>4</w:t>
      </w:r>
      <w:r>
        <w:rPr>
          <w:rFonts w:hint="eastAsia" w:ascii="宋体" w:hAnsi="宋体" w:cs="宋体"/>
          <w:sz w:val="21"/>
          <w:szCs w:val="21"/>
          <w:lang w:val="zh-CN"/>
        </w:rPr>
        <w:t>对在“信用中国”网站</w:t>
      </w:r>
      <w:r>
        <w:rPr>
          <w:rFonts w:ascii="宋体" w:hAnsi="宋体" w:cs="宋体"/>
          <w:sz w:val="21"/>
          <w:szCs w:val="21"/>
          <w:lang w:val="zh-CN"/>
        </w:rPr>
        <w:t>(www.creditchina.gov.cn)</w:t>
      </w:r>
      <w:r>
        <w:rPr>
          <w:rFonts w:hint="eastAsia" w:ascii="宋体" w:hAnsi="宋体" w:cs="宋体"/>
          <w:sz w:val="21"/>
          <w:szCs w:val="21"/>
          <w:lang w:val="zh-CN"/>
        </w:rPr>
        <w:t>、中国政府采购网</w:t>
      </w:r>
      <w:r>
        <w:rPr>
          <w:rFonts w:ascii="宋体" w:hAnsi="宋体" w:cs="宋体"/>
          <w:sz w:val="21"/>
          <w:szCs w:val="21"/>
          <w:lang w:val="zh-CN"/>
        </w:rPr>
        <w:t>(www.ccgp.gov.cn)</w:t>
      </w:r>
      <w:r>
        <w:rPr>
          <w:rFonts w:hint="eastAsia" w:ascii="宋体" w:hAnsi="宋体" w:cs="宋体"/>
          <w:sz w:val="21"/>
          <w:szCs w:val="21"/>
          <w:lang w:val="zh-CN"/>
        </w:rPr>
        <w:t>等渠道列入失信被执行人、重大税收违法案件当事人名单、政府采购严重违法失信行为记录名单及其他不符合《中华人民共和国政府采购法》第二十二条规定条件的供应商，不得参与政府采购活动；</w:t>
      </w:r>
    </w:p>
    <w:p>
      <w:pPr>
        <w:widowControl w:val="0"/>
        <w:autoSpaceDE w:val="0"/>
        <w:autoSpaceDN w:val="0"/>
        <w:spacing w:line="360" w:lineRule="auto"/>
        <w:ind w:firstLine="840" w:firstLineChars="400"/>
        <w:rPr>
          <w:rFonts w:ascii="宋体" w:cs="宋体"/>
          <w:sz w:val="21"/>
          <w:szCs w:val="21"/>
          <w:lang w:val="zh-CN"/>
        </w:rPr>
      </w:pPr>
      <w:r>
        <w:rPr>
          <w:rFonts w:ascii="宋体" w:hAnsi="宋体" w:cs="宋体"/>
          <w:sz w:val="21"/>
          <w:szCs w:val="21"/>
        </w:rPr>
        <w:t>3.1.</w:t>
      </w:r>
      <w:r>
        <w:rPr>
          <w:rFonts w:ascii="宋体" w:hAnsi="宋体" w:cs="宋体"/>
          <w:sz w:val="21"/>
          <w:szCs w:val="21"/>
          <w:lang w:val="zh-CN"/>
        </w:rPr>
        <w:t>5</w:t>
      </w:r>
      <w:r>
        <w:rPr>
          <w:rFonts w:hint="eastAsia" w:ascii="宋体" w:hAnsi="宋体" w:cs="宋体"/>
          <w:sz w:val="21"/>
          <w:szCs w:val="21"/>
          <w:lang w:val="zh-CN"/>
        </w:rPr>
        <w:t>本项目不接受联合体投标。</w:t>
      </w:r>
    </w:p>
    <w:p>
      <w:pPr>
        <w:pStyle w:val="16"/>
        <w:spacing w:before="125" w:line="360" w:lineRule="auto"/>
        <w:ind w:left="889"/>
        <w:rPr>
          <w:lang w:val="en-US"/>
        </w:rPr>
      </w:pPr>
      <w:r>
        <w:t xml:space="preserve">3.2 </w:t>
      </w:r>
      <w:r>
        <w:rPr>
          <w:rFonts w:hint="eastAsia"/>
        </w:rPr>
        <w:t>磋商供应商不得存在下列情形之一：</w:t>
      </w:r>
    </w:p>
    <w:p>
      <w:pPr>
        <w:pStyle w:val="63"/>
        <w:numPr>
          <w:ilvl w:val="0"/>
          <w:numId w:val="3"/>
        </w:numPr>
        <w:tabs>
          <w:tab w:val="left" w:pos="1418"/>
        </w:tabs>
        <w:spacing w:before="43" w:line="360" w:lineRule="auto"/>
        <w:rPr>
          <w:sz w:val="21"/>
          <w:szCs w:val="21"/>
        </w:rPr>
      </w:pPr>
      <w:r>
        <w:rPr>
          <w:rFonts w:hint="eastAsia"/>
          <w:spacing w:val="-3"/>
          <w:sz w:val="21"/>
          <w:szCs w:val="21"/>
        </w:rPr>
        <w:t>为采购人不具有独立法人资格的附属机构</w:t>
      </w:r>
      <w:r>
        <w:rPr>
          <w:rFonts w:hint="eastAsia"/>
          <w:sz w:val="21"/>
          <w:szCs w:val="21"/>
        </w:rPr>
        <w:t>（</w:t>
      </w:r>
      <w:r>
        <w:rPr>
          <w:rFonts w:hint="eastAsia"/>
          <w:spacing w:val="-2"/>
          <w:sz w:val="21"/>
          <w:szCs w:val="21"/>
        </w:rPr>
        <w:t>单位</w:t>
      </w:r>
      <w:r>
        <w:rPr>
          <w:rFonts w:hint="eastAsia"/>
          <w:spacing w:val="-106"/>
          <w:sz w:val="21"/>
          <w:szCs w:val="21"/>
        </w:rPr>
        <w:t>）</w:t>
      </w:r>
      <w:r>
        <w:rPr>
          <w:rFonts w:hint="eastAsia"/>
          <w:sz w:val="21"/>
          <w:szCs w:val="21"/>
        </w:rPr>
        <w:t>；</w:t>
      </w:r>
    </w:p>
    <w:p>
      <w:pPr>
        <w:pStyle w:val="63"/>
        <w:numPr>
          <w:ilvl w:val="0"/>
          <w:numId w:val="3"/>
        </w:numPr>
        <w:tabs>
          <w:tab w:val="left" w:pos="1418"/>
        </w:tabs>
        <w:spacing w:before="132" w:line="360" w:lineRule="auto"/>
        <w:rPr>
          <w:sz w:val="21"/>
          <w:szCs w:val="21"/>
        </w:rPr>
      </w:pPr>
      <w:r>
        <w:rPr>
          <w:rFonts w:hint="eastAsia"/>
          <w:spacing w:val="-3"/>
          <w:sz w:val="21"/>
          <w:szCs w:val="21"/>
        </w:rPr>
        <w:t>为本标段前期准备提供设计或咨询服务的，但设计施工总承包的除外；</w:t>
      </w:r>
    </w:p>
    <w:p>
      <w:pPr>
        <w:pStyle w:val="63"/>
        <w:numPr>
          <w:ilvl w:val="0"/>
          <w:numId w:val="3"/>
        </w:numPr>
        <w:tabs>
          <w:tab w:val="left" w:pos="1418"/>
        </w:tabs>
        <w:spacing w:before="132" w:line="360" w:lineRule="auto"/>
        <w:rPr>
          <w:sz w:val="21"/>
          <w:szCs w:val="21"/>
        </w:rPr>
      </w:pPr>
      <w:r>
        <w:rPr>
          <w:rFonts w:hint="eastAsia"/>
          <w:spacing w:val="-3"/>
          <w:sz w:val="21"/>
          <w:szCs w:val="21"/>
        </w:rPr>
        <w:t>为本标段的监理人；</w:t>
      </w:r>
    </w:p>
    <w:p>
      <w:pPr>
        <w:pStyle w:val="63"/>
        <w:numPr>
          <w:ilvl w:val="0"/>
          <w:numId w:val="3"/>
        </w:numPr>
        <w:tabs>
          <w:tab w:val="left" w:pos="1418"/>
        </w:tabs>
        <w:spacing w:before="129" w:line="360" w:lineRule="auto"/>
        <w:rPr>
          <w:sz w:val="21"/>
          <w:szCs w:val="21"/>
        </w:rPr>
      </w:pPr>
      <w:r>
        <w:rPr>
          <w:rFonts w:hint="eastAsia"/>
          <w:spacing w:val="-3"/>
          <w:sz w:val="21"/>
          <w:szCs w:val="21"/>
        </w:rPr>
        <w:t>为本标段提供招标代理服务的；</w:t>
      </w:r>
    </w:p>
    <w:p>
      <w:pPr>
        <w:pStyle w:val="63"/>
        <w:numPr>
          <w:ilvl w:val="0"/>
          <w:numId w:val="3"/>
        </w:numPr>
        <w:tabs>
          <w:tab w:val="left" w:pos="1418"/>
        </w:tabs>
        <w:spacing w:before="132" w:line="360" w:lineRule="auto"/>
        <w:rPr>
          <w:sz w:val="21"/>
          <w:szCs w:val="21"/>
        </w:rPr>
      </w:pPr>
      <w:r>
        <w:rPr>
          <w:rFonts w:hint="eastAsia"/>
          <w:spacing w:val="-3"/>
          <w:sz w:val="21"/>
          <w:szCs w:val="21"/>
        </w:rPr>
        <w:t>与本标段的监理人或招标代理机构同为一个法定代表人的；</w:t>
      </w:r>
    </w:p>
    <w:p>
      <w:pPr>
        <w:pStyle w:val="63"/>
        <w:numPr>
          <w:ilvl w:val="0"/>
          <w:numId w:val="3"/>
        </w:numPr>
        <w:tabs>
          <w:tab w:val="left" w:pos="1418"/>
        </w:tabs>
        <w:spacing w:before="132" w:line="360" w:lineRule="auto"/>
        <w:rPr>
          <w:sz w:val="21"/>
          <w:szCs w:val="21"/>
        </w:rPr>
      </w:pPr>
      <w:r>
        <w:rPr>
          <w:rFonts w:hint="eastAsia"/>
          <w:spacing w:val="-3"/>
          <w:sz w:val="21"/>
          <w:szCs w:val="21"/>
        </w:rPr>
        <w:t>与本标段的监理人或招标代理机构相互控股或参股的；</w:t>
      </w:r>
    </w:p>
    <w:p>
      <w:pPr>
        <w:pStyle w:val="63"/>
        <w:numPr>
          <w:ilvl w:val="0"/>
          <w:numId w:val="3"/>
        </w:numPr>
        <w:tabs>
          <w:tab w:val="left" w:pos="1418"/>
        </w:tabs>
        <w:spacing w:before="129" w:line="360" w:lineRule="auto"/>
        <w:rPr>
          <w:sz w:val="21"/>
          <w:szCs w:val="21"/>
        </w:rPr>
      </w:pPr>
      <w:r>
        <w:rPr>
          <w:rFonts w:hint="eastAsia"/>
          <w:spacing w:val="-3"/>
          <w:sz w:val="21"/>
          <w:szCs w:val="21"/>
        </w:rPr>
        <w:t>与本标段的监理人或招标代理机构相互任职或工作的；</w:t>
      </w:r>
    </w:p>
    <w:p>
      <w:pPr>
        <w:pStyle w:val="63"/>
        <w:numPr>
          <w:ilvl w:val="0"/>
          <w:numId w:val="3"/>
        </w:numPr>
        <w:tabs>
          <w:tab w:val="left" w:pos="1418"/>
        </w:tabs>
        <w:spacing w:before="132" w:line="360" w:lineRule="auto"/>
        <w:rPr>
          <w:sz w:val="21"/>
          <w:szCs w:val="21"/>
        </w:rPr>
      </w:pPr>
      <w:r>
        <w:rPr>
          <w:rFonts w:hint="eastAsia"/>
          <w:spacing w:val="-3"/>
          <w:sz w:val="21"/>
          <w:szCs w:val="21"/>
        </w:rPr>
        <w:t>被责令停业的；</w:t>
      </w:r>
    </w:p>
    <w:p>
      <w:pPr>
        <w:pStyle w:val="63"/>
        <w:numPr>
          <w:ilvl w:val="0"/>
          <w:numId w:val="3"/>
        </w:numPr>
        <w:tabs>
          <w:tab w:val="left" w:pos="1418"/>
        </w:tabs>
        <w:spacing w:before="132" w:line="360" w:lineRule="auto"/>
        <w:rPr>
          <w:sz w:val="21"/>
          <w:szCs w:val="21"/>
        </w:rPr>
      </w:pPr>
      <w:r>
        <w:rPr>
          <w:rFonts w:hint="eastAsia"/>
          <w:spacing w:val="-3"/>
          <w:sz w:val="21"/>
          <w:szCs w:val="21"/>
        </w:rPr>
        <w:t>被暂停或取消磋商资格的；</w:t>
      </w:r>
    </w:p>
    <w:p>
      <w:pPr>
        <w:pStyle w:val="63"/>
        <w:numPr>
          <w:ilvl w:val="0"/>
          <w:numId w:val="3"/>
        </w:numPr>
        <w:tabs>
          <w:tab w:val="left" w:pos="1524"/>
        </w:tabs>
        <w:spacing w:before="129" w:line="360" w:lineRule="auto"/>
        <w:ind w:left="1523" w:hanging="635"/>
        <w:rPr>
          <w:sz w:val="21"/>
          <w:szCs w:val="21"/>
        </w:rPr>
      </w:pPr>
      <w:r>
        <w:rPr>
          <w:rFonts w:hint="eastAsia"/>
          <w:spacing w:val="-3"/>
          <w:sz w:val="21"/>
          <w:szCs w:val="21"/>
        </w:rPr>
        <w:t>财产被接管或冻结的；</w:t>
      </w:r>
    </w:p>
    <w:p>
      <w:pPr>
        <w:pStyle w:val="63"/>
        <w:numPr>
          <w:ilvl w:val="0"/>
          <w:numId w:val="3"/>
        </w:numPr>
        <w:tabs>
          <w:tab w:val="left" w:pos="1524"/>
        </w:tabs>
        <w:spacing w:before="132" w:line="360" w:lineRule="auto"/>
        <w:ind w:left="1523" w:hanging="635"/>
        <w:rPr>
          <w:sz w:val="21"/>
          <w:szCs w:val="21"/>
        </w:rPr>
      </w:pPr>
      <w:r>
        <w:rPr>
          <w:rFonts w:hint="eastAsia"/>
          <w:spacing w:val="-3"/>
          <w:sz w:val="21"/>
          <w:szCs w:val="21"/>
        </w:rPr>
        <w:t>在最近三年内有骗取中标或严重违约或重大工程质量问题的；</w:t>
      </w:r>
    </w:p>
    <w:p>
      <w:pPr>
        <w:pStyle w:val="63"/>
        <w:numPr>
          <w:ilvl w:val="0"/>
          <w:numId w:val="3"/>
        </w:numPr>
        <w:tabs>
          <w:tab w:val="left" w:pos="1524"/>
        </w:tabs>
        <w:spacing w:before="131" w:line="360" w:lineRule="auto"/>
        <w:ind w:left="1523" w:hanging="635"/>
        <w:rPr>
          <w:sz w:val="21"/>
          <w:szCs w:val="21"/>
        </w:rPr>
      </w:pPr>
      <w:r>
        <w:rPr>
          <w:rFonts w:hint="eastAsia"/>
          <w:spacing w:val="-3"/>
          <w:sz w:val="21"/>
          <w:szCs w:val="21"/>
        </w:rPr>
        <w:t>单位负责人为同一人或者存在控股、管理关系的不同单位的。</w:t>
      </w:r>
    </w:p>
    <w:p>
      <w:pPr>
        <w:pStyle w:val="63"/>
        <w:numPr>
          <w:ilvl w:val="0"/>
          <w:numId w:val="2"/>
        </w:numPr>
        <w:tabs>
          <w:tab w:val="left" w:pos="1309"/>
        </w:tabs>
        <w:spacing w:before="161" w:line="360" w:lineRule="auto"/>
        <w:rPr>
          <w:b/>
          <w:sz w:val="21"/>
          <w:szCs w:val="21"/>
        </w:rPr>
      </w:pPr>
      <w:bookmarkStart w:id="24" w:name="_Toc20568_WPSOffice_Level3"/>
      <w:r>
        <w:rPr>
          <w:rFonts w:hint="eastAsia"/>
          <w:b/>
          <w:sz w:val="21"/>
          <w:szCs w:val="21"/>
        </w:rPr>
        <w:t>资金情况</w:t>
      </w:r>
      <w:bookmarkEnd w:id="24"/>
    </w:p>
    <w:p>
      <w:pPr>
        <w:pStyle w:val="63"/>
        <w:numPr>
          <w:ilvl w:val="1"/>
          <w:numId w:val="4"/>
        </w:numPr>
        <w:tabs>
          <w:tab w:val="left" w:pos="1312"/>
        </w:tabs>
        <w:spacing w:before="13" w:line="360" w:lineRule="auto"/>
        <w:ind w:right="461" w:firstLine="420"/>
        <w:rPr>
          <w:sz w:val="21"/>
          <w:szCs w:val="21"/>
        </w:rPr>
      </w:pPr>
      <w:r>
        <w:rPr>
          <w:rFonts w:hint="eastAsia"/>
          <w:spacing w:val="-3"/>
          <w:sz w:val="21"/>
          <w:szCs w:val="21"/>
        </w:rPr>
        <w:t>资金来源：</w:t>
      </w:r>
      <w:r>
        <w:rPr>
          <w:rFonts w:hint="eastAsia"/>
          <w:b/>
          <w:bCs/>
          <w:spacing w:val="-3"/>
          <w:sz w:val="21"/>
          <w:szCs w:val="21"/>
          <w:u w:val="single"/>
        </w:rPr>
        <w:t>财政资金</w:t>
      </w:r>
      <w:r>
        <w:rPr>
          <w:rFonts w:hint="eastAsia"/>
          <w:b/>
          <w:bCs/>
          <w:spacing w:val="-1"/>
          <w:sz w:val="21"/>
          <w:szCs w:val="21"/>
          <w:u w:val="single"/>
        </w:rPr>
        <w:t>。</w:t>
      </w:r>
    </w:p>
    <w:p>
      <w:pPr>
        <w:pStyle w:val="63"/>
        <w:numPr>
          <w:ilvl w:val="1"/>
          <w:numId w:val="4"/>
        </w:numPr>
        <w:tabs>
          <w:tab w:val="left" w:pos="1312"/>
          <w:tab w:val="left" w:pos="4356"/>
        </w:tabs>
        <w:spacing w:before="1" w:line="360" w:lineRule="auto"/>
        <w:ind w:left="1311" w:hanging="420"/>
        <w:rPr>
          <w:b/>
          <w:sz w:val="21"/>
          <w:szCs w:val="21"/>
        </w:rPr>
      </w:pPr>
      <w:r>
        <w:rPr>
          <w:rFonts w:hint="eastAsia"/>
          <w:spacing w:val="-3"/>
          <w:sz w:val="21"/>
          <w:szCs w:val="21"/>
        </w:rPr>
        <w:t>资</w:t>
      </w:r>
      <w:r>
        <w:rPr>
          <w:rFonts w:hint="eastAsia"/>
          <w:sz w:val="21"/>
          <w:szCs w:val="21"/>
        </w:rPr>
        <w:t>金</w:t>
      </w:r>
      <w:r>
        <w:rPr>
          <w:rFonts w:hint="eastAsia"/>
          <w:spacing w:val="-3"/>
          <w:sz w:val="21"/>
          <w:szCs w:val="21"/>
        </w:rPr>
        <w:t>到</w:t>
      </w:r>
      <w:r>
        <w:rPr>
          <w:rFonts w:hint="eastAsia"/>
          <w:sz w:val="21"/>
          <w:szCs w:val="21"/>
        </w:rPr>
        <w:t>位</w:t>
      </w:r>
      <w:r>
        <w:rPr>
          <w:rFonts w:hint="eastAsia"/>
          <w:spacing w:val="-3"/>
          <w:sz w:val="21"/>
          <w:szCs w:val="21"/>
        </w:rPr>
        <w:t>及</w:t>
      </w:r>
      <w:r>
        <w:rPr>
          <w:rFonts w:hint="eastAsia"/>
          <w:sz w:val="21"/>
          <w:szCs w:val="21"/>
        </w:rPr>
        <w:t>落</w:t>
      </w:r>
      <w:r>
        <w:rPr>
          <w:rFonts w:hint="eastAsia"/>
          <w:spacing w:val="-3"/>
          <w:sz w:val="21"/>
          <w:szCs w:val="21"/>
        </w:rPr>
        <w:t>实</w:t>
      </w:r>
      <w:r>
        <w:rPr>
          <w:rFonts w:hint="eastAsia"/>
          <w:sz w:val="21"/>
          <w:szCs w:val="21"/>
        </w:rPr>
        <w:t>情况</w:t>
      </w:r>
      <w:r>
        <w:rPr>
          <w:rFonts w:hint="eastAsia"/>
          <w:spacing w:val="-3"/>
          <w:sz w:val="21"/>
          <w:szCs w:val="21"/>
        </w:rPr>
        <w:t>：</w:t>
      </w:r>
      <w:r>
        <w:rPr>
          <w:rFonts w:hint="eastAsia"/>
          <w:b/>
          <w:sz w:val="21"/>
          <w:szCs w:val="21"/>
          <w:u w:val="single"/>
        </w:rPr>
        <w:t>已落实</w:t>
      </w:r>
      <w:r>
        <w:rPr>
          <w:b/>
          <w:sz w:val="21"/>
          <w:szCs w:val="21"/>
          <w:u w:val="single"/>
        </w:rPr>
        <w:tab/>
      </w:r>
    </w:p>
    <w:p>
      <w:pPr>
        <w:pStyle w:val="63"/>
        <w:numPr>
          <w:ilvl w:val="0"/>
          <w:numId w:val="2"/>
        </w:numPr>
        <w:tabs>
          <w:tab w:val="left" w:pos="1309"/>
        </w:tabs>
        <w:spacing w:before="161" w:line="360" w:lineRule="auto"/>
        <w:rPr>
          <w:b/>
          <w:sz w:val="21"/>
          <w:szCs w:val="21"/>
        </w:rPr>
      </w:pPr>
      <w:bookmarkStart w:id="25" w:name="_Toc7915_WPSOffice_Level3"/>
      <w:r>
        <w:rPr>
          <w:rFonts w:hint="eastAsia"/>
          <w:b/>
          <w:sz w:val="21"/>
          <w:szCs w:val="21"/>
        </w:rPr>
        <w:t>磋商费用</w:t>
      </w:r>
      <w:bookmarkEnd w:id="25"/>
    </w:p>
    <w:p>
      <w:pPr>
        <w:pStyle w:val="63"/>
        <w:numPr>
          <w:ilvl w:val="1"/>
          <w:numId w:val="5"/>
        </w:numPr>
        <w:tabs>
          <w:tab w:val="left" w:pos="1312"/>
        </w:tabs>
        <w:spacing w:before="124" w:line="360" w:lineRule="auto"/>
        <w:ind w:right="459" w:firstLine="420"/>
        <w:rPr>
          <w:sz w:val="21"/>
        </w:rPr>
      </w:pPr>
      <w:r>
        <w:rPr>
          <w:rFonts w:hint="eastAsia"/>
          <w:spacing w:val="-3"/>
          <w:sz w:val="21"/>
        </w:rPr>
        <w:t>磋商供应商应自行承担所有与编写和提交磋商响应文件有关的费用，不论磋商结果如何，采购人和</w:t>
      </w:r>
      <w:r>
        <w:rPr>
          <w:rFonts w:hint="eastAsia"/>
          <w:sz w:val="21"/>
          <w:szCs w:val="21"/>
        </w:rPr>
        <w:t>广西建隆工程咨询有限公司</w:t>
      </w:r>
      <w:r>
        <w:rPr>
          <w:rFonts w:hint="eastAsia"/>
          <w:spacing w:val="-3"/>
          <w:sz w:val="21"/>
        </w:rPr>
        <w:t>在任何情况下无义务和责任承担此类费用。</w:t>
      </w:r>
    </w:p>
    <w:p>
      <w:pPr>
        <w:pStyle w:val="63"/>
        <w:numPr>
          <w:ilvl w:val="1"/>
          <w:numId w:val="5"/>
        </w:numPr>
        <w:tabs>
          <w:tab w:val="left" w:pos="1259"/>
        </w:tabs>
        <w:spacing w:before="3" w:line="360" w:lineRule="auto"/>
        <w:ind w:left="1258" w:hanging="370"/>
        <w:rPr>
          <w:sz w:val="21"/>
        </w:rPr>
      </w:pPr>
      <w:r>
        <w:rPr>
          <w:rFonts w:hint="eastAsia"/>
          <w:spacing w:val="-3"/>
          <w:sz w:val="21"/>
        </w:rPr>
        <w:t>本项目代理服务费：见供应商须知前附表。</w:t>
      </w:r>
    </w:p>
    <w:p>
      <w:pPr>
        <w:widowControl w:val="0"/>
        <w:numPr>
          <w:ilvl w:val="0"/>
          <w:numId w:val="5"/>
        </w:numPr>
        <w:tabs>
          <w:tab w:val="left" w:pos="1309"/>
        </w:tabs>
        <w:autoSpaceDE w:val="0"/>
        <w:autoSpaceDN w:val="0"/>
        <w:spacing w:before="101" w:line="360" w:lineRule="auto"/>
        <w:rPr>
          <w:rFonts w:ascii="宋体" w:cs="宋体"/>
          <w:b/>
          <w:bCs/>
          <w:sz w:val="22"/>
          <w:szCs w:val="22"/>
          <w:lang w:val="zh-CN"/>
        </w:rPr>
      </w:pPr>
      <w:bookmarkStart w:id="26" w:name="_Toc21083_WPSOffice_Level3"/>
      <w:r>
        <w:rPr>
          <w:rFonts w:hint="eastAsia" w:ascii="宋体" w:hAnsi="宋体" w:cs="宋体"/>
          <w:b/>
          <w:bCs/>
          <w:sz w:val="22"/>
          <w:szCs w:val="22"/>
          <w:lang w:val="zh-CN"/>
        </w:rPr>
        <w:t>竞争性磋商文件（以下简称磋商文件）的澄清与修改</w:t>
      </w:r>
      <w:bookmarkEnd w:id="26"/>
    </w:p>
    <w:p>
      <w:pPr>
        <w:pStyle w:val="63"/>
        <w:numPr>
          <w:ilvl w:val="1"/>
          <w:numId w:val="5"/>
        </w:numPr>
        <w:tabs>
          <w:tab w:val="left" w:pos="1312"/>
        </w:tabs>
        <w:spacing w:before="124" w:line="360" w:lineRule="auto"/>
        <w:ind w:right="459" w:firstLine="420"/>
        <w:rPr>
          <w:spacing w:val="-3"/>
          <w:sz w:val="21"/>
        </w:rPr>
      </w:pPr>
      <w:bookmarkStart w:id="27" w:name="_Toc15915_WPSOffice_Level2"/>
      <w:r>
        <w:rPr>
          <w:rFonts w:hint="eastAsia"/>
          <w:spacing w:val="-3"/>
          <w:sz w:val="21"/>
        </w:rPr>
        <w:t>提交首次磋商响应文件截止之日前，采购人、采购代理机构或者磋商小组可以对已发出的磋商文件进行必要的澄清或者修改，澄清或者修改的内容作为磋商文件的组成部分。澄清或者修改的内容可能影响磋商响应文件编制的，采购人、采购代理机构应当在提交磋商响应文件截止时间至少</w:t>
      </w:r>
      <w:r>
        <w:rPr>
          <w:spacing w:val="-3"/>
          <w:sz w:val="21"/>
        </w:rPr>
        <w:t>5</w:t>
      </w:r>
      <w:r>
        <w:rPr>
          <w:rFonts w:hint="eastAsia"/>
          <w:spacing w:val="-3"/>
          <w:sz w:val="21"/>
        </w:rPr>
        <w:t>日前，以书面形式通知所有获取磋商文件的供应商；不足</w:t>
      </w:r>
      <w:r>
        <w:rPr>
          <w:spacing w:val="-3"/>
          <w:sz w:val="21"/>
        </w:rPr>
        <w:t>5</w:t>
      </w:r>
      <w:r>
        <w:rPr>
          <w:rFonts w:hint="eastAsia"/>
          <w:spacing w:val="-3"/>
          <w:sz w:val="21"/>
        </w:rPr>
        <w:t>日的，采购人、采购代理机构应当顺延提交首次磋商响应文件截止时间</w:t>
      </w:r>
    </w:p>
    <w:p>
      <w:pPr>
        <w:widowControl w:val="0"/>
        <w:autoSpaceDE w:val="0"/>
        <w:autoSpaceDN w:val="0"/>
        <w:spacing w:before="1" w:line="360" w:lineRule="auto"/>
        <w:jc w:val="center"/>
        <w:rPr>
          <w:rFonts w:ascii="宋体" w:cs="宋体"/>
          <w:b/>
          <w:bCs/>
          <w:lang w:val="zh-CN"/>
        </w:rPr>
      </w:pPr>
      <w:bookmarkStart w:id="28" w:name="_Toc1283_WPSOffice_Level2"/>
      <w:r>
        <w:rPr>
          <w:rFonts w:hint="eastAsia" w:ascii="宋体" w:hAnsi="宋体" w:cs="宋体"/>
          <w:b/>
          <w:bCs/>
          <w:lang w:val="zh-CN"/>
        </w:rPr>
        <w:t>二、竞争性磋商文件（以下简称磋商文件）</w:t>
      </w:r>
      <w:bookmarkEnd w:id="27"/>
      <w:bookmarkEnd w:id="28"/>
    </w:p>
    <w:p>
      <w:pPr>
        <w:pStyle w:val="63"/>
        <w:numPr>
          <w:ilvl w:val="1"/>
          <w:numId w:val="6"/>
        </w:numPr>
        <w:tabs>
          <w:tab w:val="left" w:pos="1420"/>
        </w:tabs>
        <w:spacing w:before="161" w:line="360" w:lineRule="auto"/>
        <w:ind w:right="463" w:firstLine="528"/>
        <w:rPr>
          <w:sz w:val="21"/>
        </w:rPr>
      </w:pPr>
      <w:r>
        <w:rPr>
          <w:rFonts w:hint="eastAsia"/>
          <w:sz w:val="21"/>
        </w:rPr>
        <w:t>本项目的竞争性磋商文件包括下列文件及所有按本须知发出的补充资料和磋商补遗文件。</w:t>
      </w:r>
    </w:p>
    <w:p>
      <w:pPr>
        <w:widowControl w:val="0"/>
        <w:autoSpaceDE w:val="0"/>
        <w:autoSpaceDN w:val="0"/>
        <w:spacing w:line="360" w:lineRule="auto"/>
        <w:ind w:firstLine="843" w:firstLineChars="400"/>
        <w:rPr>
          <w:rFonts w:ascii="宋体" w:hAnsi="宋体" w:cs="宋体"/>
          <w:b/>
          <w:bCs/>
          <w:sz w:val="21"/>
          <w:szCs w:val="21"/>
          <w:lang w:val="zh-CN"/>
        </w:rPr>
      </w:pPr>
      <w:r>
        <w:rPr>
          <w:rFonts w:hint="eastAsia" w:ascii="宋体" w:hAnsi="宋体" w:cs="宋体"/>
          <w:b/>
          <w:bCs/>
          <w:sz w:val="21"/>
          <w:szCs w:val="21"/>
          <w:lang w:val="zh-CN"/>
        </w:rPr>
        <w:t>磋商文件包括下列内容：</w:t>
      </w:r>
    </w:p>
    <w:p>
      <w:pPr>
        <w:widowControl w:val="0"/>
        <w:autoSpaceDE w:val="0"/>
        <w:autoSpaceDN w:val="0"/>
        <w:spacing w:line="360" w:lineRule="auto"/>
        <w:ind w:firstLine="840" w:firstLineChars="400"/>
        <w:rPr>
          <w:rFonts w:ascii="宋体" w:cs="宋体"/>
          <w:sz w:val="21"/>
          <w:szCs w:val="21"/>
          <w:lang w:val="zh-CN"/>
        </w:rPr>
      </w:pPr>
      <w:bookmarkStart w:id="29" w:name="_Toc1283_WPSOffice_Level3"/>
      <w:r>
        <w:rPr>
          <w:rFonts w:hint="eastAsia" w:ascii="宋体" w:hAnsi="宋体" w:cs="宋体"/>
          <w:sz w:val="21"/>
          <w:szCs w:val="21"/>
          <w:lang w:val="zh-CN"/>
        </w:rPr>
        <w:t>第一章</w:t>
      </w:r>
      <w:r>
        <w:rPr>
          <w:rFonts w:ascii="宋体" w:hAnsi="宋体" w:cs="宋体"/>
          <w:sz w:val="22"/>
          <w:szCs w:val="22"/>
          <w:lang w:val="zh-CN"/>
        </w:rPr>
        <w:fldChar w:fldCharType="begin"/>
      </w:r>
      <w:r>
        <w:rPr>
          <w:rFonts w:ascii="宋体" w:hAnsi="宋体" w:cs="宋体"/>
          <w:sz w:val="22"/>
          <w:szCs w:val="22"/>
          <w:lang w:val="zh-CN"/>
        </w:rPr>
        <w:instrText xml:space="preserve"> HYPER</w:instrText>
      </w:r>
      <w:bookmarkEnd w:id="29"/>
      <w:r>
        <w:rPr>
          <w:rFonts w:ascii="宋体" w:hAnsi="宋体" w:cs="宋体"/>
          <w:sz w:val="22"/>
          <w:szCs w:val="22"/>
          <w:lang w:val="zh-CN"/>
        </w:rPr>
        <w:instrText xml:space="preserve">LINK \l "_bookmark0"</w:instrText>
      </w:r>
      <w:r>
        <w:rPr>
          <w:rFonts w:ascii="宋体" w:hAnsi="宋体" w:cs="宋体"/>
          <w:sz w:val="22"/>
          <w:szCs w:val="22"/>
          <w:lang w:val="zh-CN"/>
        </w:rPr>
        <w:fldChar w:fldCharType="separate"/>
      </w:r>
      <w:r>
        <w:rPr>
          <w:rFonts w:hint="eastAsia" w:ascii="宋体" w:hAnsi="宋体" w:cs="宋体"/>
          <w:sz w:val="21"/>
          <w:szCs w:val="21"/>
          <w:lang w:val="zh-CN"/>
        </w:rPr>
        <w:t>竞争性磋商公告</w:t>
      </w:r>
      <w:r>
        <w:rPr>
          <w:rFonts w:ascii="宋体" w:hAnsi="宋体" w:cs="宋体"/>
          <w:sz w:val="22"/>
          <w:szCs w:val="22"/>
          <w:lang w:val="zh-CN"/>
        </w:rPr>
        <w:fldChar w:fldCharType="end"/>
      </w:r>
    </w:p>
    <w:p>
      <w:pPr>
        <w:widowControl w:val="0"/>
        <w:autoSpaceDE w:val="0"/>
        <w:autoSpaceDN w:val="0"/>
        <w:spacing w:line="360" w:lineRule="auto"/>
        <w:ind w:firstLine="960" w:firstLineChars="400"/>
        <w:rPr>
          <w:rFonts w:ascii="宋体" w:cs="宋体"/>
          <w:sz w:val="21"/>
          <w:szCs w:val="21"/>
          <w:lang w:val="zh-CN"/>
        </w:rPr>
      </w:pPr>
      <w:r>
        <w:fldChar w:fldCharType="begin"/>
      </w:r>
      <w:r>
        <w:instrText xml:space="preserve"> HYPERLINK \l "_bookmark1" </w:instrText>
      </w:r>
      <w:r>
        <w:fldChar w:fldCharType="separate"/>
      </w:r>
      <w:bookmarkStart w:id="30" w:name="_Toc18130_WPSOffice_Level3"/>
      <w:bookmarkStart w:id="31" w:name="_Toc8768_WPSOffice_Level3"/>
      <w:bookmarkStart w:id="32" w:name="_Toc9608_WPSOffice_Level1"/>
      <w:bookmarkStart w:id="33" w:name="_Toc1033_WPSOffice_Level1"/>
      <w:r>
        <w:rPr>
          <w:rFonts w:hint="eastAsia" w:ascii="宋体" w:hAnsi="宋体" w:cs="宋体"/>
          <w:sz w:val="21"/>
          <w:szCs w:val="21"/>
          <w:lang w:val="zh-CN"/>
        </w:rPr>
        <w:t>第二章磋商须知</w:t>
      </w:r>
      <w:bookmarkEnd w:id="30"/>
      <w:bookmarkEnd w:id="31"/>
      <w:bookmarkEnd w:id="32"/>
      <w:bookmarkEnd w:id="33"/>
      <w:r>
        <w:rPr>
          <w:rFonts w:hint="eastAsia" w:ascii="宋体" w:hAnsi="宋体" w:cs="宋体"/>
          <w:sz w:val="21"/>
          <w:szCs w:val="21"/>
          <w:lang w:val="zh-CN"/>
        </w:rPr>
        <w:fldChar w:fldCharType="end"/>
      </w:r>
    </w:p>
    <w:p>
      <w:pPr>
        <w:widowControl w:val="0"/>
        <w:numPr>
          <w:ilvl w:val="0"/>
          <w:numId w:val="1"/>
        </w:numPr>
        <w:autoSpaceDE w:val="0"/>
        <w:autoSpaceDN w:val="0"/>
        <w:spacing w:line="360" w:lineRule="auto"/>
        <w:ind w:firstLine="840" w:firstLineChars="400"/>
        <w:rPr>
          <w:rFonts w:ascii="宋体" w:cs="宋体"/>
          <w:sz w:val="21"/>
          <w:szCs w:val="21"/>
        </w:rPr>
      </w:pPr>
      <w:bookmarkStart w:id="34" w:name="_Toc29185_WPSOffice_Level3"/>
      <w:r>
        <w:rPr>
          <w:rFonts w:hint="eastAsia" w:ascii="宋体" w:hAnsi="宋体" w:cs="宋体"/>
          <w:sz w:val="21"/>
          <w:szCs w:val="21"/>
        </w:rPr>
        <w:t>综合评分法</w:t>
      </w:r>
      <w:bookmarkEnd w:id="34"/>
    </w:p>
    <w:p>
      <w:pPr>
        <w:widowControl w:val="0"/>
        <w:numPr>
          <w:ilvl w:val="0"/>
          <w:numId w:val="1"/>
        </w:numPr>
        <w:autoSpaceDE w:val="0"/>
        <w:autoSpaceDN w:val="0"/>
        <w:spacing w:line="360" w:lineRule="auto"/>
        <w:ind w:firstLine="840" w:firstLineChars="400"/>
        <w:rPr>
          <w:rFonts w:ascii="宋体" w:cs="宋体"/>
          <w:sz w:val="21"/>
          <w:szCs w:val="21"/>
        </w:rPr>
      </w:pPr>
      <w:bookmarkStart w:id="35" w:name="_Toc25809_WPSOffice_Level3"/>
      <w:r>
        <w:rPr>
          <w:rFonts w:hint="eastAsia" w:ascii="宋体" w:hAnsi="宋体" w:cs="宋体"/>
          <w:sz w:val="21"/>
          <w:szCs w:val="21"/>
        </w:rPr>
        <w:t>合同格式</w:t>
      </w:r>
      <w:bookmarkEnd w:id="35"/>
    </w:p>
    <w:p>
      <w:pPr>
        <w:widowControl w:val="0"/>
        <w:numPr>
          <w:ilvl w:val="0"/>
          <w:numId w:val="1"/>
        </w:numPr>
        <w:autoSpaceDE w:val="0"/>
        <w:autoSpaceDN w:val="0"/>
        <w:spacing w:line="360" w:lineRule="auto"/>
        <w:ind w:firstLine="840" w:firstLineChars="400"/>
        <w:rPr>
          <w:rFonts w:ascii="宋体" w:cs="宋体"/>
          <w:sz w:val="21"/>
          <w:szCs w:val="21"/>
        </w:rPr>
      </w:pPr>
      <w:bookmarkStart w:id="36" w:name="_Toc7355_WPSOffice_Level3"/>
      <w:r>
        <w:rPr>
          <w:rFonts w:hint="eastAsia" w:ascii="宋体" w:hAnsi="宋体" w:cs="宋体"/>
          <w:sz w:val="21"/>
          <w:szCs w:val="21"/>
        </w:rPr>
        <w:t>工程量清单</w:t>
      </w:r>
      <w:bookmarkEnd w:id="36"/>
    </w:p>
    <w:p>
      <w:pPr>
        <w:widowControl w:val="0"/>
        <w:numPr>
          <w:ilvl w:val="0"/>
          <w:numId w:val="1"/>
        </w:numPr>
        <w:autoSpaceDE w:val="0"/>
        <w:autoSpaceDN w:val="0"/>
        <w:spacing w:line="360" w:lineRule="auto"/>
        <w:ind w:firstLine="840" w:firstLineChars="400"/>
        <w:rPr>
          <w:rFonts w:ascii="宋体" w:cs="宋体"/>
          <w:sz w:val="21"/>
          <w:szCs w:val="21"/>
        </w:rPr>
      </w:pPr>
      <w:bookmarkStart w:id="37" w:name="_Toc15263_WPSOffice_Level3"/>
      <w:r>
        <w:rPr>
          <w:rFonts w:hint="eastAsia" w:ascii="宋体" w:hAnsi="宋体" w:cs="宋体"/>
          <w:sz w:val="21"/>
          <w:szCs w:val="21"/>
        </w:rPr>
        <w:t>技术标准、规范</w:t>
      </w:r>
      <w:bookmarkEnd w:id="37"/>
    </w:p>
    <w:p>
      <w:pPr>
        <w:widowControl w:val="0"/>
        <w:numPr>
          <w:ilvl w:val="0"/>
          <w:numId w:val="1"/>
        </w:numPr>
        <w:autoSpaceDE w:val="0"/>
        <w:autoSpaceDN w:val="0"/>
        <w:spacing w:line="360" w:lineRule="auto"/>
        <w:ind w:firstLine="840" w:firstLineChars="400"/>
        <w:rPr>
          <w:rFonts w:ascii="宋体" w:cs="宋体"/>
          <w:sz w:val="21"/>
          <w:szCs w:val="21"/>
        </w:rPr>
      </w:pPr>
      <w:bookmarkStart w:id="38" w:name="_Toc25599_WPSOffice_Level3"/>
      <w:r>
        <w:rPr>
          <w:rFonts w:hint="eastAsia" w:ascii="宋体" w:hAnsi="宋体" w:cs="宋体"/>
          <w:sz w:val="21"/>
          <w:szCs w:val="21"/>
        </w:rPr>
        <w:t>磋商响应文件格式</w:t>
      </w:r>
      <w:bookmarkEnd w:id="38"/>
    </w:p>
    <w:p>
      <w:pPr>
        <w:pStyle w:val="63"/>
        <w:numPr>
          <w:ilvl w:val="1"/>
          <w:numId w:val="6"/>
        </w:numPr>
        <w:tabs>
          <w:tab w:val="left" w:pos="1283"/>
        </w:tabs>
        <w:spacing w:line="360" w:lineRule="auto"/>
        <w:ind w:right="461" w:firstLine="392"/>
        <w:rPr>
          <w:sz w:val="21"/>
        </w:rPr>
      </w:pPr>
      <w:r>
        <w:rPr>
          <w:rFonts w:hint="eastAsia"/>
          <w:spacing w:val="-4"/>
          <w:sz w:val="21"/>
        </w:rPr>
        <w:t>磋商供应商应认真审阅磋商文件中所有的磋商须知、合同格式和技术规范。如果磋商供应</w:t>
      </w:r>
      <w:r>
        <w:rPr>
          <w:rFonts w:hint="eastAsia"/>
          <w:spacing w:val="-3"/>
          <w:sz w:val="21"/>
        </w:rPr>
        <w:t>商编制的磋商响应文件，实质上不响应磋商文件要求，其磋商响应文件将被采购人拒绝。</w:t>
      </w:r>
    </w:p>
    <w:p>
      <w:pPr>
        <w:widowControl w:val="0"/>
        <w:numPr>
          <w:ilvl w:val="0"/>
          <w:numId w:val="7"/>
        </w:numPr>
        <w:autoSpaceDE w:val="0"/>
        <w:autoSpaceDN w:val="0"/>
        <w:spacing w:line="360" w:lineRule="auto"/>
        <w:jc w:val="center"/>
        <w:rPr>
          <w:rFonts w:ascii="宋体" w:cs="宋体"/>
          <w:b/>
          <w:bCs/>
          <w:sz w:val="22"/>
          <w:szCs w:val="22"/>
          <w:lang w:val="zh-CN"/>
        </w:rPr>
      </w:pPr>
      <w:bookmarkStart w:id="39" w:name="_Toc1527_WPSOffice_Level2"/>
      <w:bookmarkStart w:id="40" w:name="_Toc18130_WPSOffice_Level2"/>
      <w:r>
        <w:rPr>
          <w:rFonts w:hint="eastAsia" w:ascii="宋体" w:hAnsi="宋体" w:cs="宋体"/>
          <w:b/>
          <w:bCs/>
          <w:sz w:val="22"/>
          <w:szCs w:val="22"/>
          <w:lang w:val="zh-CN"/>
        </w:rPr>
        <w:t>磋商文件的解释</w:t>
      </w:r>
      <w:bookmarkEnd w:id="39"/>
      <w:r>
        <w:rPr>
          <w:rFonts w:hint="eastAsia" w:ascii="宋体" w:hAnsi="宋体" w:cs="宋体"/>
          <w:b/>
          <w:bCs/>
          <w:sz w:val="22"/>
          <w:szCs w:val="22"/>
          <w:lang w:val="zh-CN"/>
        </w:rPr>
        <w:t>和修改</w:t>
      </w:r>
      <w:bookmarkEnd w:id="40"/>
    </w:p>
    <w:p>
      <w:pPr>
        <w:pStyle w:val="63"/>
        <w:numPr>
          <w:ilvl w:val="1"/>
          <w:numId w:val="8"/>
        </w:numPr>
        <w:tabs>
          <w:tab w:val="left" w:pos="1276"/>
        </w:tabs>
        <w:spacing w:before="160" w:line="360" w:lineRule="auto"/>
        <w:ind w:right="459" w:firstLine="420"/>
        <w:jc w:val="both"/>
        <w:rPr>
          <w:spacing w:val="-4"/>
          <w:sz w:val="21"/>
        </w:rPr>
      </w:pPr>
      <w:r>
        <w:rPr>
          <w:rFonts w:hint="eastAsia"/>
          <w:spacing w:val="-4"/>
          <w:sz w:val="21"/>
        </w:rPr>
        <w:t>磋商供应商应认真查阅磋商文件中的内容和要求，如发现内容有误的，磋商供应商必须在提交磋商响应文件截止时间五日前要求澄清。否则，由此产生的后果由磋商供应商负责。</w:t>
      </w:r>
    </w:p>
    <w:p>
      <w:pPr>
        <w:pStyle w:val="63"/>
        <w:numPr>
          <w:ilvl w:val="1"/>
          <w:numId w:val="8"/>
        </w:numPr>
        <w:tabs>
          <w:tab w:val="left" w:pos="1276"/>
        </w:tabs>
        <w:spacing w:before="160" w:line="360" w:lineRule="auto"/>
        <w:ind w:right="459" w:firstLine="420"/>
        <w:jc w:val="both"/>
        <w:rPr>
          <w:spacing w:val="-4"/>
          <w:sz w:val="21"/>
        </w:rPr>
      </w:pPr>
      <w:r>
        <w:rPr>
          <w:rFonts w:hint="eastAsia"/>
          <w:spacing w:val="-4"/>
          <w:sz w:val="21"/>
        </w:rPr>
        <w:t>任何要求澄清文件的磋商供应商，均应在提交磋商响应文件截止时间五日前的正常工作时间以书面形式</w:t>
      </w:r>
      <w:r>
        <w:rPr>
          <w:spacing w:val="-4"/>
          <w:sz w:val="21"/>
        </w:rPr>
        <w:t>(</w:t>
      </w:r>
      <w:r>
        <w:rPr>
          <w:rFonts w:hint="eastAsia"/>
          <w:spacing w:val="-4"/>
          <w:sz w:val="21"/>
        </w:rPr>
        <w:t>内容包括项目名称及编号、澄清内容、要求澄清的单位名称或姓名、地址、联系电话等，并加盖公章，法定代表人签字</w:t>
      </w:r>
      <w:r>
        <w:rPr>
          <w:spacing w:val="-4"/>
          <w:sz w:val="21"/>
        </w:rPr>
        <w:t xml:space="preserve">) </w:t>
      </w:r>
      <w:r>
        <w:rPr>
          <w:rFonts w:hint="eastAsia"/>
          <w:spacing w:val="-4"/>
          <w:sz w:val="21"/>
        </w:rPr>
        <w:t>通知采购代理机构，否则，采购代理机构将不予受理</w:t>
      </w:r>
      <w:r>
        <w:rPr>
          <w:spacing w:val="-4"/>
          <w:sz w:val="21"/>
        </w:rPr>
        <w:t>,</w:t>
      </w:r>
      <w:r>
        <w:rPr>
          <w:rFonts w:hint="eastAsia"/>
          <w:spacing w:val="-4"/>
          <w:sz w:val="21"/>
        </w:rPr>
        <w:t>同时认定其他要求澄清的方式为无效。采购代理机构将以书面形式予以答复。</w:t>
      </w:r>
    </w:p>
    <w:p>
      <w:pPr>
        <w:pStyle w:val="63"/>
        <w:numPr>
          <w:ilvl w:val="1"/>
          <w:numId w:val="8"/>
        </w:numPr>
        <w:tabs>
          <w:tab w:val="left" w:pos="1276"/>
        </w:tabs>
        <w:spacing w:before="160" w:line="360" w:lineRule="auto"/>
        <w:ind w:right="459" w:firstLine="420"/>
        <w:jc w:val="both"/>
        <w:rPr>
          <w:spacing w:val="-4"/>
          <w:sz w:val="21"/>
        </w:rPr>
      </w:pPr>
      <w:r>
        <w:rPr>
          <w:rFonts w:hint="eastAsia"/>
          <w:spacing w:val="-4"/>
          <w:sz w:val="21"/>
        </w:rPr>
        <w:t>采购代理机构对已发出的磋商文件进行必要澄清或修改的，在磋商文件要求提交首次响应文件截止时间五日前，在</w:t>
      </w:r>
      <w:r>
        <w:rPr>
          <w:rFonts w:hint="eastAsia"/>
          <w:sz w:val="21"/>
          <w:szCs w:val="21"/>
        </w:rPr>
        <w:t>招标公告发布网站</w:t>
      </w:r>
      <w:r>
        <w:rPr>
          <w:rFonts w:hint="eastAsia"/>
          <w:spacing w:val="-4"/>
          <w:sz w:val="21"/>
        </w:rPr>
        <w:t>上发布更正公告，并以书面形式通知所有获取磋商文件收受人。该澄清或修改的内容为磋商文件的组成部分并对其具有约束力。</w:t>
      </w:r>
    </w:p>
    <w:p>
      <w:pPr>
        <w:pStyle w:val="63"/>
        <w:numPr>
          <w:ilvl w:val="1"/>
          <w:numId w:val="8"/>
        </w:numPr>
        <w:tabs>
          <w:tab w:val="left" w:pos="1276"/>
        </w:tabs>
        <w:spacing w:before="160" w:line="360" w:lineRule="auto"/>
        <w:ind w:right="459" w:firstLine="420"/>
        <w:jc w:val="both"/>
        <w:rPr>
          <w:spacing w:val="-4"/>
          <w:sz w:val="21"/>
        </w:rPr>
      </w:pPr>
      <w:r>
        <w:rPr>
          <w:rFonts w:hint="eastAsia"/>
          <w:spacing w:val="-4"/>
          <w:sz w:val="21"/>
        </w:rPr>
        <w:t>采购代理机构可视具体情况，延长提交磋商响应文件截止时间和开标时间。采购代理机构至少在磋商文件要求提交磋商响应文件截止时间前，将变更时间书面通知所有磋商文件收受人，并在</w:t>
      </w:r>
      <w:r>
        <w:rPr>
          <w:rFonts w:hint="eastAsia"/>
          <w:sz w:val="21"/>
          <w:szCs w:val="21"/>
        </w:rPr>
        <w:t>招标公告发布网站</w:t>
      </w:r>
      <w:r>
        <w:rPr>
          <w:rFonts w:hint="eastAsia"/>
          <w:spacing w:val="-4"/>
          <w:sz w:val="21"/>
        </w:rPr>
        <w:t>上发布变更公告。</w:t>
      </w:r>
    </w:p>
    <w:p>
      <w:pPr>
        <w:pStyle w:val="63"/>
        <w:numPr>
          <w:ilvl w:val="1"/>
          <w:numId w:val="8"/>
        </w:numPr>
        <w:tabs>
          <w:tab w:val="left" w:pos="1276"/>
        </w:tabs>
        <w:spacing w:before="160" w:line="360" w:lineRule="auto"/>
        <w:ind w:right="459" w:firstLine="420"/>
        <w:jc w:val="both"/>
        <w:rPr>
          <w:spacing w:val="-4"/>
          <w:sz w:val="21"/>
        </w:rPr>
      </w:pPr>
      <w:r>
        <w:rPr>
          <w:rFonts w:hint="eastAsia"/>
          <w:spacing w:val="-4"/>
          <w:sz w:val="21"/>
        </w:rPr>
        <w:t>与本项目磋商文件相关的更改通知</w:t>
      </w:r>
      <w:r>
        <w:rPr>
          <w:spacing w:val="-4"/>
          <w:sz w:val="21"/>
        </w:rPr>
        <w:t>(</w:t>
      </w:r>
      <w:r>
        <w:rPr>
          <w:rFonts w:hint="eastAsia"/>
          <w:spacing w:val="-4"/>
          <w:sz w:val="21"/>
        </w:rPr>
        <w:t>或补遗通知等</w:t>
      </w:r>
      <w:r>
        <w:rPr>
          <w:spacing w:val="-4"/>
          <w:sz w:val="21"/>
        </w:rPr>
        <w:t>)</w:t>
      </w:r>
      <w:r>
        <w:rPr>
          <w:rFonts w:hint="eastAsia"/>
          <w:spacing w:val="-4"/>
          <w:sz w:val="21"/>
        </w:rPr>
        <w:t>书面文件，磋商供应商自接到本采购代理机构通知自行网上查询</w:t>
      </w:r>
      <w:r>
        <w:rPr>
          <w:spacing w:val="-4"/>
          <w:sz w:val="21"/>
        </w:rPr>
        <w:t>(</w:t>
      </w:r>
      <w:r>
        <w:rPr>
          <w:rFonts w:hint="eastAsia"/>
          <w:spacing w:val="-4"/>
          <w:sz w:val="21"/>
        </w:rPr>
        <w:t>或前来领取</w:t>
      </w:r>
      <w:r>
        <w:rPr>
          <w:spacing w:val="-4"/>
          <w:sz w:val="21"/>
        </w:rPr>
        <w:t xml:space="preserve">) </w:t>
      </w:r>
      <w:r>
        <w:rPr>
          <w:rFonts w:hint="eastAsia"/>
          <w:spacing w:val="-4"/>
          <w:sz w:val="21"/>
        </w:rPr>
        <w:t>之日起，即视为磋商供应商已收到。如有需要，可要求磋商供应商书面确认。</w:t>
      </w:r>
    </w:p>
    <w:p>
      <w:pPr>
        <w:widowControl w:val="0"/>
        <w:numPr>
          <w:ilvl w:val="0"/>
          <w:numId w:val="7"/>
        </w:numPr>
        <w:autoSpaceDE w:val="0"/>
        <w:autoSpaceDN w:val="0"/>
        <w:spacing w:line="360" w:lineRule="auto"/>
        <w:jc w:val="center"/>
        <w:rPr>
          <w:rFonts w:ascii="宋体" w:cs="宋体"/>
          <w:b/>
          <w:bCs/>
          <w:sz w:val="22"/>
          <w:szCs w:val="22"/>
          <w:lang w:val="zh-CN"/>
        </w:rPr>
      </w:pPr>
      <w:bookmarkStart w:id="41" w:name="_Toc29418_WPSOffice_Level2"/>
      <w:bookmarkStart w:id="42" w:name="_Toc29185_WPSOffice_Level2"/>
      <w:r>
        <w:rPr>
          <w:rFonts w:hint="eastAsia" w:ascii="宋体" w:hAnsi="宋体" w:cs="宋体"/>
          <w:b/>
          <w:bCs/>
          <w:sz w:val="22"/>
          <w:szCs w:val="22"/>
          <w:lang w:val="zh-CN"/>
        </w:rPr>
        <w:t>磋商报价及价格</w:t>
      </w:r>
      <w:bookmarkEnd w:id="41"/>
      <w:bookmarkEnd w:id="42"/>
    </w:p>
    <w:p>
      <w:pPr>
        <w:widowControl w:val="0"/>
        <w:tabs>
          <w:tab w:val="left" w:pos="1352"/>
        </w:tabs>
        <w:autoSpaceDE w:val="0"/>
        <w:autoSpaceDN w:val="0"/>
        <w:spacing w:before="136" w:line="360" w:lineRule="auto"/>
        <w:ind w:right="459" w:firstLine="795" w:firstLineChars="400"/>
        <w:rPr>
          <w:rFonts w:ascii="宋体" w:hAnsi="宋体" w:cs="宋体"/>
          <w:b/>
          <w:spacing w:val="-6"/>
          <w:sz w:val="21"/>
          <w:szCs w:val="22"/>
        </w:rPr>
      </w:pPr>
      <w:r>
        <w:rPr>
          <w:rFonts w:ascii="宋体" w:hAnsi="宋体" w:cs="宋体"/>
          <w:b/>
          <w:spacing w:val="-6"/>
          <w:sz w:val="21"/>
          <w:szCs w:val="22"/>
        </w:rPr>
        <w:t>9.</w:t>
      </w:r>
      <w:r>
        <w:rPr>
          <w:rFonts w:hint="eastAsia" w:ascii="宋体" w:hAnsi="宋体" w:cs="宋体"/>
          <w:b/>
          <w:spacing w:val="-6"/>
          <w:sz w:val="21"/>
          <w:szCs w:val="22"/>
        </w:rPr>
        <w:t>磋商报价</w:t>
      </w:r>
    </w:p>
    <w:p>
      <w:pPr>
        <w:widowControl w:val="0"/>
        <w:autoSpaceDE w:val="0"/>
        <w:autoSpaceDN w:val="0"/>
        <w:spacing w:line="360" w:lineRule="auto"/>
        <w:ind w:left="480" w:leftChars="200" w:firstLine="422" w:firstLineChars="200"/>
        <w:rPr>
          <w:rFonts w:ascii="宋体" w:cs="宋体"/>
          <w:sz w:val="21"/>
          <w:szCs w:val="21"/>
          <w:lang w:val="zh-CN"/>
        </w:rPr>
      </w:pPr>
      <w:r>
        <w:rPr>
          <w:rFonts w:ascii="宋体" w:hAnsi="宋体" w:cs="宋体"/>
          <w:b/>
          <w:bCs/>
          <w:sz w:val="21"/>
          <w:szCs w:val="21"/>
        </w:rPr>
        <w:t>9.1</w:t>
      </w:r>
      <w:r>
        <w:rPr>
          <w:rFonts w:hint="eastAsia" w:ascii="宋体" w:hAnsi="宋体" w:cs="宋体"/>
          <w:b/>
          <w:bCs/>
          <w:sz w:val="21"/>
          <w:szCs w:val="21"/>
          <w:lang w:val="zh-CN"/>
        </w:rPr>
        <w:t>本项目由采购人提供书面工程量清单，由磋商供应商按照采购人提供的工程量清单填写本合同各工程子目的单价、合价和总额价。</w:t>
      </w:r>
      <w:r>
        <w:rPr>
          <w:rFonts w:hint="eastAsia" w:ascii="宋体" w:hAnsi="宋体" w:cs="宋体"/>
          <w:sz w:val="21"/>
          <w:szCs w:val="21"/>
          <w:lang w:val="zh-CN"/>
        </w:rPr>
        <w:t>磋商小组将按照第三章“综合评分法”的规定对磋商报价进行算术性错误修正及其他错误修正。</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9.2</w:t>
      </w:r>
      <w:r>
        <w:rPr>
          <w:rFonts w:hint="eastAsia" w:ascii="宋体" w:hAnsi="宋体" w:cs="宋体"/>
          <w:sz w:val="21"/>
          <w:szCs w:val="21"/>
          <w:lang w:val="zh-CN"/>
        </w:rPr>
        <w:t>磋商供应商在提交磋商响应文件截止时间前修改磋商函中的磋商总报价，应同时修改第五章“工程量清单”中的相应报价。此修改须符合第</w:t>
      </w:r>
      <w:r>
        <w:rPr>
          <w:rFonts w:ascii="宋体" w:hAnsi="宋体" w:cs="宋体"/>
          <w:sz w:val="21"/>
          <w:szCs w:val="21"/>
        </w:rPr>
        <w:t>14.2</w:t>
      </w:r>
      <w:r>
        <w:rPr>
          <w:rFonts w:hint="eastAsia" w:ascii="宋体" w:hAnsi="宋体" w:cs="宋体"/>
          <w:sz w:val="21"/>
          <w:szCs w:val="21"/>
          <w:lang w:val="zh-CN"/>
        </w:rPr>
        <w:t>条的有关要求。</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9.3</w:t>
      </w:r>
      <w:r>
        <w:rPr>
          <w:rFonts w:hint="eastAsia" w:ascii="宋体" w:hAnsi="宋体" w:cs="宋体"/>
          <w:sz w:val="21"/>
          <w:szCs w:val="21"/>
        </w:rPr>
        <w:t>磋商供应商</w:t>
      </w:r>
      <w:r>
        <w:rPr>
          <w:rFonts w:hint="eastAsia" w:ascii="宋体" w:hAnsi="宋体" w:cs="宋体"/>
          <w:sz w:val="21"/>
          <w:szCs w:val="21"/>
          <w:lang w:val="zh-CN"/>
        </w:rPr>
        <w:t>如果发现工程量清单中的数量与图纸中数量不一致时，应立即通知采购人核查，除非采购人以书面方式予以更正，否则，应以工程量清单中列出的数量为准。</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9.4</w:t>
      </w:r>
      <w:r>
        <w:rPr>
          <w:rFonts w:hint="eastAsia" w:ascii="宋体" w:hAnsi="宋体" w:cs="宋体"/>
          <w:sz w:val="21"/>
          <w:szCs w:val="21"/>
          <w:lang w:val="zh-CN"/>
        </w:rPr>
        <w:t>磋商供应商应根据《建筑工程安全生产监督管理办法》及竞争性磋商文件的规定填写总额价。</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9.5</w:t>
      </w:r>
      <w:r>
        <w:rPr>
          <w:rFonts w:hint="eastAsia" w:ascii="宋体" w:hAnsi="宋体" w:cs="宋体"/>
          <w:sz w:val="21"/>
          <w:szCs w:val="21"/>
          <w:lang w:val="zh-CN"/>
        </w:rPr>
        <w:t>除磋商供应商须知前附表另有规定外，采购人不接受调价函。若采购人接受调价函，则应在竞争性磋商文件中给出调价函的格式。磋商供应商若有调价函则应遵循如下规定：</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1</w:t>
      </w:r>
      <w:r>
        <w:rPr>
          <w:rFonts w:hint="eastAsia" w:ascii="宋体" w:hAnsi="宋体" w:cs="宋体"/>
          <w:sz w:val="21"/>
          <w:szCs w:val="21"/>
          <w:lang w:val="zh-CN"/>
        </w:rPr>
        <w:t>）调价函必须采用竞争性磋商文件规定的格式；调价函应说明调价后的最终报价，并以最终报价为准，而且磋商供应商只能有一次调价的机会。</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2</w:t>
      </w:r>
      <w:r>
        <w:rPr>
          <w:rFonts w:hint="eastAsia" w:ascii="宋体" w:hAnsi="宋体" w:cs="宋体"/>
          <w:sz w:val="21"/>
          <w:szCs w:val="21"/>
          <w:lang w:val="zh-CN"/>
        </w:rPr>
        <w:t>）工程量清单中采购人指定的报价不允许调价。</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3</w:t>
      </w:r>
      <w:r>
        <w:rPr>
          <w:rFonts w:hint="eastAsia" w:ascii="宋体" w:hAnsi="宋体" w:cs="宋体"/>
          <w:sz w:val="21"/>
          <w:szCs w:val="21"/>
          <w:lang w:val="zh-CN"/>
        </w:rPr>
        <w:t>）调价函必须附有调价后的工程量清单；调价函必须粘贴或机械装订在磋商响应文件正本首页，与磋商响应文件一起密封提交。</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若磋商供应商未提交调价后的工程量清单，或调价函未装在竞争性磋商文件正本首页，调价函均视为无效，仍以原报价作为最终报价，若磋商供应商提交的调价函多于一个，或对不允许调价的内容进行了调价，或调价函有附加条件，磋商响应文件作为废标处理。</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4</w:t>
      </w:r>
      <w:r>
        <w:rPr>
          <w:rFonts w:hint="eastAsia" w:ascii="宋体" w:hAnsi="宋体" w:cs="宋体"/>
          <w:sz w:val="21"/>
          <w:szCs w:val="21"/>
          <w:lang w:val="zh-CN"/>
        </w:rPr>
        <w:t>）若采购人接受调价函，磋商供应商调价后的工程量清单和有效调价函的大写金额报价应保持一致，如果报价金额出现差异时，则以有效调价函的大写金额报价为准。</w:t>
      </w:r>
    </w:p>
    <w:p>
      <w:pPr>
        <w:widowControl w:val="0"/>
        <w:autoSpaceDE w:val="0"/>
        <w:autoSpaceDN w:val="0"/>
        <w:spacing w:line="360" w:lineRule="auto"/>
        <w:ind w:left="480" w:leftChars="200" w:firstLine="404" w:firstLineChars="200"/>
        <w:jc w:val="both"/>
        <w:rPr>
          <w:rFonts w:ascii="宋体" w:cs="宋体"/>
          <w:b/>
          <w:bCs/>
          <w:sz w:val="22"/>
          <w:szCs w:val="22"/>
        </w:rPr>
      </w:pPr>
      <w:r>
        <w:rPr>
          <w:rFonts w:ascii="宋体" w:hAnsi="宋体" w:cs="宋体"/>
          <w:spacing w:val="-4"/>
          <w:sz w:val="21"/>
          <w:szCs w:val="21"/>
        </w:rPr>
        <w:t>9.6</w:t>
      </w:r>
      <w:r>
        <w:rPr>
          <w:rFonts w:hint="eastAsia" w:ascii="宋体" w:hAnsi="宋体" w:cs="宋体"/>
          <w:spacing w:val="-4"/>
          <w:sz w:val="21"/>
          <w:szCs w:val="21"/>
          <w:lang w:val="zh-CN"/>
        </w:rPr>
        <w:t>在合同实施期间，磋商供应商填写的单价、合价和总额价是否由于物价波动进行价格调整按照合同条款的规定处理。如果按照合同条款的规定采用价格调整公式进行价格调整，由采购人根据项目实际情况测算确定价格调整公式中的变值权重范围，并在磋商函附录价格指数和权重表中约定范围；磋商供应商在次范围内填写各可调因子的权种，合同实施期间将按此权种进行调价。</w:t>
      </w:r>
    </w:p>
    <w:p>
      <w:pPr>
        <w:widowControl w:val="0"/>
        <w:autoSpaceDE w:val="0"/>
        <w:autoSpaceDN w:val="0"/>
        <w:spacing w:line="360" w:lineRule="auto"/>
        <w:ind w:left="480" w:leftChars="200" w:firstLine="442" w:firstLineChars="200"/>
        <w:rPr>
          <w:rFonts w:ascii="宋体" w:cs="宋体"/>
          <w:b/>
          <w:bCs/>
          <w:sz w:val="22"/>
          <w:szCs w:val="22"/>
          <w:lang w:val="zh-CN"/>
        </w:rPr>
      </w:pPr>
      <w:r>
        <w:rPr>
          <w:rFonts w:ascii="宋体" w:hAnsi="宋体" w:cs="宋体"/>
          <w:b/>
          <w:bCs/>
          <w:sz w:val="22"/>
          <w:szCs w:val="22"/>
        </w:rPr>
        <w:t>10.</w:t>
      </w:r>
      <w:r>
        <w:rPr>
          <w:rFonts w:hint="eastAsia" w:ascii="宋体" w:hAnsi="宋体" w:cs="宋体"/>
          <w:b/>
          <w:bCs/>
          <w:sz w:val="22"/>
          <w:szCs w:val="22"/>
          <w:lang w:val="zh-CN"/>
        </w:rPr>
        <w:t>本工程的报价方式为工程量清单报价，合同承包方式为包工包料，综合单价包干，按实际工程量结算。</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10.1</w:t>
      </w:r>
      <w:r>
        <w:rPr>
          <w:rFonts w:hint="eastAsia" w:ascii="宋体" w:hAnsi="宋体" w:cs="宋体"/>
          <w:sz w:val="21"/>
          <w:szCs w:val="21"/>
          <w:lang w:val="zh-CN"/>
        </w:rPr>
        <w:t>合同中约定的主要材料价格超出约定幅度的予以调整，磋商供应商在报综合单价时应考虑各种风险因素和自己的承受能力。</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10.2</w:t>
      </w:r>
      <w:r>
        <w:rPr>
          <w:rFonts w:hint="eastAsia" w:ascii="宋体" w:hAnsi="宋体" w:cs="宋体"/>
          <w:sz w:val="21"/>
          <w:szCs w:val="21"/>
          <w:lang w:val="zh-CN"/>
        </w:rPr>
        <w:t>本合同实施期间因设计变更引起工程项目、工程量变化的，其工程量按实际发生并经监理工程师及发包人签证认可，变更合同价款按下列方法进行：</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合同中已有适用于变更工程的价格，按合同已有的价格变更合同价款；</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合同中只有类似于变更工程的价格，可以参照类似价格变更合同价款；</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合同中没有适用或类似于变更工程的价格，则有定额的套定额计算（土石方除外），执行本工程磋商报价的计算及结算依据，其中材料价格有信息价的按施工期间的信息价进行计算，无信息的按市场价；新增项目无定额可套的，由发包人、承包人及监理根据市场价格协商确定。</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10.3</w:t>
      </w:r>
      <w:r>
        <w:rPr>
          <w:rFonts w:hint="eastAsia" w:ascii="宋体" w:hAnsi="宋体" w:cs="宋体"/>
          <w:sz w:val="21"/>
          <w:szCs w:val="21"/>
          <w:lang w:val="zh-CN"/>
        </w:rPr>
        <w:t>磋商供应商应认真填写工程量清单中所列的所有各细目的单价和总额价，填写工程量清单时应注意：</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rPr>
        <w:t>1</w:t>
      </w:r>
      <w:r>
        <w:rPr>
          <w:rFonts w:hint="eastAsia" w:ascii="宋体" w:hAnsi="宋体" w:cs="宋体"/>
          <w:sz w:val="21"/>
          <w:szCs w:val="21"/>
          <w:lang w:val="zh-CN"/>
        </w:rPr>
        <w:t>）有工程数量的应报单价和总额。</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rPr>
        <w:t>2</w:t>
      </w:r>
      <w:r>
        <w:rPr>
          <w:rFonts w:hint="eastAsia" w:ascii="宋体" w:hAnsi="宋体" w:cs="宋体"/>
          <w:sz w:val="21"/>
          <w:szCs w:val="21"/>
          <w:lang w:val="zh-CN"/>
        </w:rPr>
        <w:t>）所有项目均要报价。</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rPr>
        <w:t>3</w:t>
      </w:r>
      <w:r>
        <w:rPr>
          <w:rFonts w:hint="eastAsia" w:ascii="宋体" w:hAnsi="宋体" w:cs="宋体"/>
          <w:sz w:val="21"/>
          <w:szCs w:val="21"/>
          <w:lang w:val="zh-CN"/>
        </w:rPr>
        <w:t>）磋商时，采购单位要求报价的细目，磋商供应商没有填入单价或总额价的细目，其费用应视为已分配在工程量清单的其它单价或总额价中，承包人必须按监理工程师的指令完成工程量清单中未填入单价或总额价的工程细目，但不能得到支付与结算。</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10.4</w:t>
      </w:r>
      <w:r>
        <w:rPr>
          <w:rFonts w:hint="eastAsia" w:ascii="宋体" w:hAnsi="宋体" w:cs="宋体"/>
          <w:sz w:val="21"/>
          <w:szCs w:val="21"/>
          <w:lang w:val="zh-CN"/>
        </w:rPr>
        <w:t>采购人所提供的工程量清单，应认为已包括完成本工程的所有项目。凡工程量清单所示工程所必不可少的附属工程、相关工程、衔接与后续工程所需的费用，磋商供应商应计入相关项目的报价中。</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10.5</w:t>
      </w:r>
      <w:r>
        <w:rPr>
          <w:rFonts w:hint="eastAsia" w:ascii="宋体" w:hAnsi="宋体" w:cs="宋体"/>
          <w:sz w:val="21"/>
          <w:szCs w:val="21"/>
          <w:lang w:val="zh-CN"/>
        </w:rPr>
        <w:t>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磋商价中自行考虑。</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10.6</w:t>
      </w:r>
      <w:r>
        <w:rPr>
          <w:rFonts w:hint="eastAsia" w:ascii="宋体" w:hAnsi="宋体" w:cs="宋体"/>
          <w:sz w:val="21"/>
          <w:szCs w:val="21"/>
          <w:lang w:val="zh-CN"/>
        </w:rPr>
        <w:t>除非合同中另有规定，具有标价的工程量清单中所报单价和合价，以及报价汇总表中的价格应包括施工设备、劳务、管理、材料、安装、维护、保险、利润、税金、政策性文件规定及合同包含的应有风险、责任等各项应有费用，经评审小组审核严重不平衡的报价将不予接受。</w:t>
      </w:r>
    </w:p>
    <w:p>
      <w:pPr>
        <w:widowControl w:val="0"/>
        <w:autoSpaceDE w:val="0"/>
        <w:autoSpaceDN w:val="0"/>
        <w:spacing w:line="360" w:lineRule="auto"/>
        <w:ind w:left="480" w:leftChars="200" w:firstLine="420" w:firstLineChars="200"/>
        <w:rPr>
          <w:rFonts w:ascii="宋体" w:cs="宋体"/>
          <w:sz w:val="21"/>
          <w:szCs w:val="21"/>
          <w:lang w:val="zh-CN"/>
        </w:rPr>
      </w:pPr>
      <w:r>
        <w:rPr>
          <w:rFonts w:ascii="宋体" w:hAnsi="宋体" w:cs="宋体"/>
          <w:sz w:val="21"/>
          <w:szCs w:val="21"/>
        </w:rPr>
        <w:t>10.7</w:t>
      </w:r>
      <w:r>
        <w:rPr>
          <w:rFonts w:hint="eastAsia" w:ascii="宋体" w:hAnsi="宋体" w:cs="宋体"/>
          <w:sz w:val="21"/>
          <w:szCs w:val="21"/>
          <w:lang w:val="zh-CN"/>
        </w:rPr>
        <w:t>磋商供应商的磋商报价须按竞争性磋商文件及澄清答疑中所确认的工程量清单进行报价。磋商供应商对自己所填写的项目编码、项目名称、项目特征、计量单位、工程数量负责。评审中，如报价文件项目编码、项目名称、项目特征、计量单位、工程数量与采购人提供的不一致，视为不响应竞争性磋商文件实质性内容，作无效磋商处理。</w:t>
      </w:r>
    </w:p>
    <w:p>
      <w:pPr>
        <w:widowControl w:val="0"/>
        <w:autoSpaceDE w:val="0"/>
        <w:autoSpaceDN w:val="0"/>
        <w:spacing w:line="360" w:lineRule="auto"/>
        <w:ind w:left="480" w:leftChars="200" w:firstLine="420" w:firstLineChars="200"/>
        <w:rPr>
          <w:rFonts w:ascii="宋体" w:hAnsi="宋体" w:cs="宋体"/>
          <w:sz w:val="21"/>
          <w:szCs w:val="21"/>
        </w:rPr>
      </w:pPr>
      <w:r>
        <w:rPr>
          <w:rFonts w:ascii="宋体" w:hAnsi="宋体" w:cs="宋体"/>
          <w:sz w:val="21"/>
          <w:szCs w:val="21"/>
          <w:lang w:val="zh-CN"/>
        </w:rPr>
        <w:t>10.</w:t>
      </w:r>
      <w:r>
        <w:rPr>
          <w:rFonts w:ascii="宋体" w:hAnsi="宋体" w:cs="宋体"/>
          <w:sz w:val="21"/>
          <w:szCs w:val="21"/>
        </w:rPr>
        <w:t>8</w:t>
      </w:r>
      <w:r>
        <w:rPr>
          <w:rFonts w:hint="eastAsia" w:ascii="宋体" w:hAnsi="宋体" w:cs="宋体"/>
          <w:sz w:val="21"/>
          <w:szCs w:val="21"/>
          <w:lang w:val="zh-CN"/>
        </w:rPr>
        <w:t>磋商货币：磋商响应文件报价中的单价和合价全部采用人民币表示。</w:t>
      </w:r>
    </w:p>
    <w:p>
      <w:pPr>
        <w:widowControl w:val="0"/>
        <w:autoSpaceDE w:val="0"/>
        <w:autoSpaceDN w:val="0"/>
        <w:spacing w:line="360" w:lineRule="auto"/>
        <w:jc w:val="center"/>
        <w:rPr>
          <w:rFonts w:ascii="宋体" w:cs="宋体"/>
          <w:b/>
          <w:bCs/>
          <w:sz w:val="21"/>
          <w:szCs w:val="21"/>
          <w:lang w:val="zh-CN"/>
        </w:rPr>
      </w:pPr>
      <w:bookmarkStart w:id="43" w:name="_Toc25809_WPSOffice_Level2"/>
      <w:r>
        <w:rPr>
          <w:rFonts w:hint="eastAsia" w:ascii="宋体" w:hAnsi="宋体" w:cs="宋体"/>
          <w:b/>
          <w:bCs/>
          <w:sz w:val="21"/>
          <w:szCs w:val="21"/>
          <w:lang w:val="zh-CN"/>
        </w:rPr>
        <w:t>五、磋商响应文件（以下简称磋商响应文件）</w:t>
      </w:r>
      <w:bookmarkEnd w:id="43"/>
    </w:p>
    <w:p>
      <w:pPr>
        <w:pStyle w:val="63"/>
        <w:numPr>
          <w:ilvl w:val="0"/>
          <w:numId w:val="9"/>
        </w:numPr>
        <w:tabs>
          <w:tab w:val="left" w:pos="1312"/>
        </w:tabs>
        <w:spacing w:before="103" w:line="360" w:lineRule="auto"/>
        <w:rPr>
          <w:sz w:val="21"/>
        </w:rPr>
      </w:pPr>
      <w:bookmarkStart w:id="44" w:name="_Toc5412_WPSOffice_Level3"/>
      <w:r>
        <w:rPr>
          <w:rFonts w:hint="eastAsia"/>
          <w:spacing w:val="-3"/>
          <w:sz w:val="21"/>
        </w:rPr>
        <w:t>磋商响应文件编制基本要求</w:t>
      </w:r>
      <w:bookmarkEnd w:id="44"/>
    </w:p>
    <w:p>
      <w:pPr>
        <w:pStyle w:val="63"/>
        <w:numPr>
          <w:ilvl w:val="1"/>
          <w:numId w:val="9"/>
        </w:numPr>
        <w:tabs>
          <w:tab w:val="left" w:pos="1362"/>
        </w:tabs>
        <w:spacing w:before="132" w:line="360" w:lineRule="auto"/>
        <w:rPr>
          <w:sz w:val="21"/>
        </w:rPr>
      </w:pPr>
      <w:r>
        <w:rPr>
          <w:rFonts w:hint="eastAsia"/>
          <w:spacing w:val="-3"/>
          <w:sz w:val="21"/>
        </w:rPr>
        <w:t>供应商对磋商响应文件的编制应按要求装订和封装。</w:t>
      </w:r>
    </w:p>
    <w:p>
      <w:pPr>
        <w:pStyle w:val="63"/>
        <w:numPr>
          <w:ilvl w:val="1"/>
          <w:numId w:val="9"/>
        </w:numPr>
        <w:tabs>
          <w:tab w:val="left" w:pos="1420"/>
        </w:tabs>
        <w:spacing w:before="132" w:line="360" w:lineRule="auto"/>
        <w:ind w:left="468" w:right="459" w:firstLine="420"/>
        <w:jc w:val="both"/>
        <w:rPr>
          <w:sz w:val="21"/>
        </w:rPr>
      </w:pPr>
      <w:r>
        <w:rPr>
          <w:rFonts w:hint="eastAsia"/>
          <w:sz w:val="21"/>
        </w:rPr>
        <w:t>供应商提交的磋商响应文件以及供应商与</w:t>
      </w:r>
      <w:r>
        <w:rPr>
          <w:rFonts w:hint="eastAsia"/>
          <w:sz w:val="21"/>
          <w:u w:val="single"/>
        </w:rPr>
        <w:t>采购代理机构</w:t>
      </w:r>
      <w:r>
        <w:rPr>
          <w:rFonts w:hint="eastAsia"/>
          <w:sz w:val="21"/>
        </w:rPr>
        <w:t>和采购人就有关磋商的所有来往</w:t>
      </w:r>
      <w:r>
        <w:rPr>
          <w:rFonts w:hint="eastAsia"/>
          <w:spacing w:val="-3"/>
          <w:sz w:val="21"/>
        </w:rPr>
        <w:t>函电均应使用中文。供应商提交的支持文件和印刷的文献可以使用别的语言，但其相应内容必须附有中文翻译文本，在解释磋商响应文件时以翻译文本为主。</w:t>
      </w:r>
    </w:p>
    <w:p>
      <w:pPr>
        <w:pStyle w:val="63"/>
        <w:numPr>
          <w:ilvl w:val="1"/>
          <w:numId w:val="9"/>
        </w:numPr>
        <w:tabs>
          <w:tab w:val="left" w:pos="1415"/>
        </w:tabs>
        <w:spacing w:line="360" w:lineRule="auto"/>
        <w:ind w:left="468" w:right="459" w:firstLine="420"/>
        <w:rPr>
          <w:sz w:val="21"/>
        </w:rPr>
      </w:pPr>
      <w:r>
        <w:rPr>
          <w:rFonts w:hint="eastAsia"/>
          <w:spacing w:val="-3"/>
          <w:sz w:val="21"/>
        </w:rPr>
        <w:t>供应商应认真阅读、并充分理解本文件的全部内容（包括所有的补充、修改内容</w:t>
      </w:r>
      <w:r>
        <w:rPr>
          <w:rFonts w:hint="eastAsia"/>
          <w:spacing w:val="-108"/>
          <w:sz w:val="21"/>
        </w:rPr>
        <w:t>）</w:t>
      </w:r>
      <w:r>
        <w:rPr>
          <w:rFonts w:hint="eastAsia"/>
          <w:spacing w:val="-2"/>
          <w:sz w:val="21"/>
        </w:rPr>
        <w:t>，承诺</w:t>
      </w:r>
      <w:r>
        <w:rPr>
          <w:rFonts w:hint="eastAsia"/>
          <w:spacing w:val="-3"/>
          <w:sz w:val="21"/>
        </w:rPr>
        <w:t>并履行本文件中各项条款规定及要求。</w:t>
      </w:r>
    </w:p>
    <w:p>
      <w:pPr>
        <w:pStyle w:val="63"/>
        <w:numPr>
          <w:ilvl w:val="1"/>
          <w:numId w:val="9"/>
        </w:numPr>
        <w:tabs>
          <w:tab w:val="left" w:pos="1362"/>
        </w:tabs>
        <w:spacing w:line="360" w:lineRule="auto"/>
        <w:ind w:hanging="472"/>
        <w:rPr>
          <w:sz w:val="21"/>
        </w:rPr>
      </w:pPr>
      <w:r>
        <w:rPr>
          <w:rFonts w:hint="eastAsia"/>
          <w:spacing w:val="-3"/>
          <w:sz w:val="21"/>
        </w:rPr>
        <w:t>磋商响应文件必须按本文件的全部内容，包括所有的补充通知及附件进行编制。</w:t>
      </w:r>
    </w:p>
    <w:p>
      <w:pPr>
        <w:pStyle w:val="63"/>
        <w:numPr>
          <w:ilvl w:val="1"/>
          <w:numId w:val="9"/>
        </w:numPr>
        <w:tabs>
          <w:tab w:val="left" w:pos="1363"/>
        </w:tabs>
        <w:spacing w:before="132" w:line="360" w:lineRule="auto"/>
        <w:ind w:left="469" w:right="459" w:firstLine="420"/>
        <w:rPr>
          <w:sz w:val="21"/>
        </w:rPr>
      </w:pPr>
      <w:r>
        <w:rPr>
          <w:rFonts w:hint="eastAsia"/>
          <w:spacing w:val="-5"/>
          <w:sz w:val="21"/>
        </w:rPr>
        <w:t>如因供应商只填写和提供了本文件要求的部分内容和附件，而给评审造成困难，其可能导</w:t>
      </w:r>
      <w:r>
        <w:rPr>
          <w:rFonts w:hint="eastAsia"/>
          <w:spacing w:val="-4"/>
          <w:sz w:val="21"/>
        </w:rPr>
        <w:t>致的结果和责任由供应商自行承担。</w:t>
      </w:r>
    </w:p>
    <w:p>
      <w:pPr>
        <w:pStyle w:val="16"/>
        <w:spacing w:before="142" w:line="360" w:lineRule="auto"/>
        <w:ind w:left="469" w:right="461" w:firstLine="391"/>
        <w:jc w:val="both"/>
        <w:rPr>
          <w:b/>
          <w:bCs/>
          <w:spacing w:val="-4"/>
        </w:rPr>
      </w:pPr>
      <w:r>
        <w:rPr>
          <w:b/>
          <w:bCs/>
          <w:spacing w:val="-3"/>
          <w:lang w:val="en-US"/>
        </w:rPr>
        <w:t xml:space="preserve">11.6 </w:t>
      </w:r>
      <w:r>
        <w:rPr>
          <w:rFonts w:hint="eastAsia"/>
          <w:b/>
          <w:bCs/>
          <w:spacing w:val="-3"/>
        </w:rPr>
        <w:t>磋商响应文件的组成及要求：</w:t>
      </w:r>
      <w:r>
        <w:rPr>
          <w:rFonts w:hint="eastAsia"/>
          <w:b/>
          <w:bCs/>
          <w:spacing w:val="-4"/>
        </w:rPr>
        <w:t>磋商响应文件应分为资格和符合性审查文件、商务文件、技术文件三个部分组成。磋商文件要求“▲”或“必须提供”的证明等材料，供应商必须全部提供，缺一不可，否则磋商无效；以下所有文件均按要求提供且加盖磋商供应商单位公章。如提供不全或未按规定加盖单位公章或是无效文件的，将被视为未能通过资格和符合性审查。</w:t>
      </w:r>
    </w:p>
    <w:p>
      <w:pPr>
        <w:widowControl w:val="0"/>
        <w:autoSpaceDE w:val="0"/>
        <w:autoSpaceDN w:val="0"/>
        <w:spacing w:before="43" w:line="360" w:lineRule="auto"/>
        <w:ind w:left="860" w:right="1508" w:firstLine="28"/>
        <w:rPr>
          <w:rFonts w:ascii="宋体" w:cs="宋体"/>
          <w:b/>
          <w:sz w:val="21"/>
          <w:szCs w:val="22"/>
          <w:lang w:val="zh-CN"/>
        </w:rPr>
      </w:pPr>
      <w:r>
        <w:rPr>
          <w:rFonts w:hint="eastAsia" w:ascii="宋体" w:hAnsi="宋体" w:cs="宋体"/>
          <w:b/>
          <w:sz w:val="21"/>
          <w:szCs w:val="22"/>
          <w:lang w:val="zh-CN"/>
        </w:rPr>
        <w:t>资格和符合性审查文件</w:t>
      </w:r>
    </w:p>
    <w:p>
      <w:pPr>
        <w:pStyle w:val="63"/>
        <w:numPr>
          <w:ilvl w:val="0"/>
          <w:numId w:val="10"/>
        </w:numPr>
        <w:tabs>
          <w:tab w:val="left" w:pos="1389"/>
        </w:tabs>
        <w:spacing w:before="117" w:line="380" w:lineRule="exact"/>
        <w:rPr>
          <w:sz w:val="21"/>
        </w:rPr>
      </w:pPr>
      <w:r>
        <w:rPr>
          <w:rFonts w:hint="eastAsia"/>
          <w:spacing w:val="-3"/>
          <w:sz w:val="21"/>
        </w:rPr>
        <w:t>法定代表人身份证明书及法定代表人有效的身份证正反面复印件</w:t>
      </w:r>
      <w:r>
        <w:rPr>
          <w:rFonts w:hint="eastAsia"/>
          <w:b/>
          <w:bCs/>
          <w:spacing w:val="-3"/>
          <w:sz w:val="21"/>
        </w:rPr>
        <w:t>（复印件加盖公章，</w:t>
      </w:r>
      <w:r>
        <w:rPr>
          <w:rFonts w:hint="eastAsia"/>
          <w:b/>
          <w:bCs/>
          <w:spacing w:val="-2"/>
          <w:sz w:val="21"/>
        </w:rPr>
        <w:t>必须提供</w:t>
      </w:r>
      <w:r>
        <w:rPr>
          <w:rFonts w:hint="eastAsia"/>
          <w:b/>
          <w:bCs/>
          <w:spacing w:val="-108"/>
          <w:sz w:val="21"/>
        </w:rPr>
        <w:t>）</w:t>
      </w:r>
      <w:r>
        <w:rPr>
          <w:rFonts w:hint="eastAsia"/>
          <w:sz w:val="21"/>
        </w:rPr>
        <w:t>；</w:t>
      </w:r>
    </w:p>
    <w:p>
      <w:pPr>
        <w:pStyle w:val="63"/>
        <w:numPr>
          <w:ilvl w:val="0"/>
          <w:numId w:val="10"/>
        </w:numPr>
        <w:tabs>
          <w:tab w:val="left" w:pos="1389"/>
        </w:tabs>
        <w:spacing w:before="139" w:line="380" w:lineRule="exact"/>
        <w:rPr>
          <w:sz w:val="21"/>
        </w:rPr>
      </w:pPr>
      <w:r>
        <w:rPr>
          <w:rFonts w:hint="eastAsia"/>
          <w:spacing w:val="-3"/>
          <w:sz w:val="21"/>
        </w:rPr>
        <w:t>授权委托书原件及被授权人有效的身份证正反面复印件</w:t>
      </w:r>
      <w:r>
        <w:rPr>
          <w:rFonts w:hint="eastAsia"/>
          <w:b/>
          <w:bCs/>
          <w:spacing w:val="-3"/>
          <w:sz w:val="21"/>
        </w:rPr>
        <w:t>（复印件加盖公章，委托代理时必须提供</w:t>
      </w:r>
      <w:r>
        <w:rPr>
          <w:rFonts w:hint="eastAsia"/>
          <w:b/>
          <w:bCs/>
          <w:spacing w:val="-106"/>
          <w:sz w:val="21"/>
        </w:rPr>
        <w:t>）</w:t>
      </w:r>
      <w:r>
        <w:rPr>
          <w:rFonts w:hint="eastAsia"/>
          <w:sz w:val="21"/>
        </w:rPr>
        <w:t>；</w:t>
      </w:r>
    </w:p>
    <w:p>
      <w:pPr>
        <w:pStyle w:val="63"/>
        <w:numPr>
          <w:ilvl w:val="0"/>
          <w:numId w:val="10"/>
        </w:numPr>
        <w:tabs>
          <w:tab w:val="left" w:pos="1389"/>
        </w:tabs>
        <w:spacing w:before="141" w:line="380" w:lineRule="exact"/>
        <w:rPr>
          <w:sz w:val="21"/>
        </w:rPr>
      </w:pPr>
      <w:r>
        <w:rPr>
          <w:rFonts w:hint="eastAsia"/>
          <w:spacing w:val="-3"/>
          <w:sz w:val="21"/>
        </w:rPr>
        <w:t>磋商供应商基本情况表</w:t>
      </w:r>
      <w:r>
        <w:rPr>
          <w:rFonts w:hint="eastAsia"/>
          <w:b/>
          <w:bCs/>
          <w:sz w:val="21"/>
        </w:rPr>
        <w:t>（</w:t>
      </w:r>
      <w:r>
        <w:rPr>
          <w:rFonts w:hint="eastAsia"/>
          <w:b/>
          <w:bCs/>
          <w:spacing w:val="-3"/>
          <w:sz w:val="21"/>
        </w:rPr>
        <w:t>必须提供</w:t>
      </w:r>
      <w:r>
        <w:rPr>
          <w:rFonts w:hint="eastAsia"/>
          <w:b/>
          <w:bCs/>
          <w:spacing w:val="-108"/>
          <w:sz w:val="21"/>
        </w:rPr>
        <w:t>）</w:t>
      </w:r>
      <w:r>
        <w:rPr>
          <w:rFonts w:hint="eastAsia"/>
          <w:sz w:val="21"/>
        </w:rPr>
        <w:t>；</w:t>
      </w:r>
    </w:p>
    <w:p>
      <w:pPr>
        <w:pStyle w:val="16"/>
        <w:spacing w:before="142" w:line="380" w:lineRule="exact"/>
        <w:ind w:left="469" w:right="461" w:firstLine="391"/>
        <w:jc w:val="both"/>
        <w:rPr>
          <w:spacing w:val="-3"/>
        </w:rPr>
      </w:pPr>
      <w:r>
        <w:rPr>
          <w:rFonts w:hint="eastAsia"/>
          <w:spacing w:val="-4"/>
        </w:rPr>
        <w:t>附有效的企业营业执照副本复印件、有效的资质证书副本复印件</w:t>
      </w:r>
      <w:r>
        <w:rPr>
          <w:rFonts w:hint="eastAsia"/>
          <w:spacing w:val="-3"/>
        </w:rPr>
        <w:t>、有效的企业安全生产许可证副本复印件</w:t>
      </w:r>
      <w:r>
        <w:rPr>
          <w:rFonts w:hint="eastAsia"/>
          <w:b/>
          <w:bCs/>
        </w:rPr>
        <w:t>（</w:t>
      </w:r>
      <w:r>
        <w:rPr>
          <w:rFonts w:hint="eastAsia"/>
          <w:b/>
          <w:bCs/>
          <w:spacing w:val="-3"/>
        </w:rPr>
        <w:t>复印件加盖公章，必须提供</w:t>
      </w:r>
      <w:r>
        <w:rPr>
          <w:rFonts w:hint="eastAsia"/>
          <w:b/>
          <w:bCs/>
          <w:spacing w:val="-108"/>
        </w:rPr>
        <w:t>）</w:t>
      </w:r>
      <w:r>
        <w:rPr>
          <w:rFonts w:hint="eastAsia"/>
          <w:spacing w:val="-3"/>
        </w:rPr>
        <w:t>；</w:t>
      </w:r>
    </w:p>
    <w:p>
      <w:pPr>
        <w:pStyle w:val="16"/>
        <w:spacing w:before="142" w:line="380" w:lineRule="exact"/>
        <w:ind w:left="469" w:right="461" w:firstLine="391"/>
        <w:jc w:val="both"/>
      </w:pPr>
      <w:r>
        <w:rPr>
          <w:rFonts w:hint="eastAsia"/>
          <w:spacing w:val="-3"/>
        </w:rPr>
        <w:t>（</w:t>
      </w:r>
      <w:r>
        <w:rPr>
          <w:spacing w:val="-3"/>
          <w:lang w:val="en-US"/>
        </w:rPr>
        <w:t>4</w:t>
      </w:r>
      <w:r>
        <w:rPr>
          <w:rFonts w:hint="eastAsia"/>
          <w:spacing w:val="-3"/>
        </w:rPr>
        <w:t>）拟担任本工程项目经理简历表（附有效的贰级以上（含贰级）注册建造师执业资格证书、安全生产考核合格证书</w:t>
      </w:r>
      <w:r>
        <w:rPr>
          <w:rFonts w:hint="eastAsia"/>
        </w:rPr>
        <w:t>（</w:t>
      </w:r>
      <w:r>
        <w:t>B</w:t>
      </w:r>
      <w:r>
        <w:rPr>
          <w:rFonts w:hint="eastAsia"/>
        </w:rPr>
        <w:t>类）</w:t>
      </w:r>
      <w:r>
        <w:rPr>
          <w:rFonts w:hint="eastAsia"/>
          <w:spacing w:val="-3"/>
        </w:rPr>
        <w:t>、身份证复印件，并加盖磋商单位公章）</w:t>
      </w:r>
      <w:r>
        <w:rPr>
          <w:rFonts w:hint="eastAsia"/>
          <w:b/>
          <w:bCs/>
          <w:spacing w:val="-3"/>
        </w:rPr>
        <w:t>（必须提供）</w:t>
      </w:r>
      <w:r>
        <w:rPr>
          <w:rFonts w:hint="eastAsia"/>
          <w:spacing w:val="-4"/>
        </w:rPr>
        <w:t>；</w:t>
      </w:r>
    </w:p>
    <w:p>
      <w:pPr>
        <w:pStyle w:val="63"/>
        <w:tabs>
          <w:tab w:val="left" w:pos="1390"/>
        </w:tabs>
        <w:spacing w:line="380" w:lineRule="exact"/>
        <w:ind w:left="860" w:right="459" w:firstLine="0"/>
        <w:rPr>
          <w:sz w:val="21"/>
        </w:rPr>
      </w:pPr>
      <w:r>
        <w:rPr>
          <w:rFonts w:hint="eastAsia"/>
          <w:spacing w:val="-3"/>
          <w:sz w:val="21"/>
        </w:rPr>
        <w:t>（</w:t>
      </w:r>
      <w:r>
        <w:rPr>
          <w:spacing w:val="-3"/>
          <w:sz w:val="21"/>
          <w:lang w:val="en-US"/>
        </w:rPr>
        <w:t>5</w:t>
      </w:r>
      <w:r>
        <w:rPr>
          <w:rFonts w:hint="eastAsia"/>
          <w:spacing w:val="-3"/>
          <w:sz w:val="21"/>
        </w:rPr>
        <w:t>）农民工工资保证金的交纳与使用承诺书原件（</w:t>
      </w:r>
      <w:r>
        <w:rPr>
          <w:rFonts w:hint="eastAsia"/>
          <w:sz w:val="21"/>
        </w:rPr>
        <w:t>按桂劳社发【</w:t>
      </w:r>
      <w:r>
        <w:rPr>
          <w:sz w:val="21"/>
        </w:rPr>
        <w:t>2</w:t>
      </w:r>
      <w:r>
        <w:rPr>
          <w:spacing w:val="-3"/>
          <w:sz w:val="21"/>
        </w:rPr>
        <w:t>0</w:t>
      </w:r>
      <w:r>
        <w:rPr>
          <w:sz w:val="21"/>
        </w:rPr>
        <w:t>07</w:t>
      </w:r>
      <w:r>
        <w:rPr>
          <w:rFonts w:hint="eastAsia"/>
          <w:sz w:val="21"/>
        </w:rPr>
        <w:t>】</w:t>
      </w:r>
      <w:r>
        <w:rPr>
          <w:sz w:val="21"/>
        </w:rPr>
        <w:t>147</w:t>
      </w:r>
      <w:r>
        <w:rPr>
          <w:rFonts w:hint="eastAsia"/>
          <w:spacing w:val="-1"/>
          <w:sz w:val="21"/>
        </w:rPr>
        <w:t>号文件执行</w:t>
      </w:r>
      <w:r>
        <w:rPr>
          <w:rFonts w:hint="eastAsia"/>
          <w:spacing w:val="-104"/>
          <w:sz w:val="21"/>
        </w:rPr>
        <w:t>）</w:t>
      </w:r>
      <w:r>
        <w:rPr>
          <w:rFonts w:hint="eastAsia"/>
          <w:b/>
          <w:bCs/>
          <w:sz w:val="21"/>
        </w:rPr>
        <w:t>（</w:t>
      </w:r>
      <w:r>
        <w:rPr>
          <w:rFonts w:hint="eastAsia"/>
          <w:b/>
          <w:bCs/>
          <w:spacing w:val="-13"/>
          <w:sz w:val="21"/>
        </w:rPr>
        <w:t>必</w:t>
      </w:r>
      <w:r>
        <w:rPr>
          <w:rFonts w:hint="eastAsia"/>
          <w:b/>
          <w:bCs/>
          <w:spacing w:val="-1"/>
          <w:sz w:val="21"/>
        </w:rPr>
        <w:t>须提供</w:t>
      </w:r>
      <w:r>
        <w:rPr>
          <w:rFonts w:hint="eastAsia"/>
          <w:b/>
          <w:bCs/>
          <w:spacing w:val="-106"/>
          <w:sz w:val="21"/>
        </w:rPr>
        <w:t>）</w:t>
      </w:r>
      <w:r>
        <w:rPr>
          <w:rFonts w:hint="eastAsia"/>
          <w:sz w:val="21"/>
        </w:rPr>
        <w:t>；</w:t>
      </w:r>
    </w:p>
    <w:p>
      <w:pPr>
        <w:pStyle w:val="63"/>
        <w:tabs>
          <w:tab w:val="left" w:pos="1390"/>
        </w:tabs>
        <w:spacing w:line="380" w:lineRule="exact"/>
        <w:ind w:left="860" w:firstLine="0"/>
        <w:rPr>
          <w:sz w:val="21"/>
        </w:rPr>
      </w:pPr>
      <w:r>
        <w:rPr>
          <w:rFonts w:hint="eastAsia"/>
          <w:spacing w:val="-5"/>
          <w:sz w:val="21"/>
        </w:rPr>
        <w:t>（</w:t>
      </w:r>
      <w:r>
        <w:rPr>
          <w:spacing w:val="-5"/>
          <w:sz w:val="21"/>
          <w:lang w:val="en-US"/>
        </w:rPr>
        <w:t>6</w:t>
      </w:r>
      <w:r>
        <w:rPr>
          <w:rFonts w:hint="eastAsia"/>
          <w:spacing w:val="-5"/>
          <w:sz w:val="21"/>
        </w:rPr>
        <w:t>）安全防护、文明施工措施方案及费用专用的承诺书原件</w:t>
      </w:r>
      <w:r>
        <w:rPr>
          <w:rFonts w:hint="eastAsia"/>
          <w:spacing w:val="-3"/>
          <w:sz w:val="21"/>
        </w:rPr>
        <w:t>（</w:t>
      </w:r>
      <w:r>
        <w:rPr>
          <w:rFonts w:hint="eastAsia"/>
          <w:spacing w:val="-4"/>
          <w:sz w:val="21"/>
        </w:rPr>
        <w:t>按桂建质【</w:t>
      </w:r>
      <w:r>
        <w:rPr>
          <w:sz w:val="21"/>
        </w:rPr>
        <w:t>20</w:t>
      </w:r>
      <w:r>
        <w:rPr>
          <w:sz w:val="21"/>
          <w:lang w:val="en-US"/>
        </w:rPr>
        <w:t>15</w:t>
      </w:r>
      <w:r>
        <w:rPr>
          <w:rFonts w:hint="eastAsia"/>
          <w:spacing w:val="-5"/>
          <w:sz w:val="21"/>
        </w:rPr>
        <w:t>】</w:t>
      </w:r>
      <w:r>
        <w:rPr>
          <w:sz w:val="21"/>
          <w:lang w:val="en-US"/>
        </w:rPr>
        <w:t>16</w:t>
      </w:r>
      <w:r>
        <w:rPr>
          <w:rFonts w:hint="eastAsia"/>
          <w:spacing w:val="-12"/>
          <w:sz w:val="21"/>
        </w:rPr>
        <w:t>号文执行</w:t>
      </w:r>
      <w:r>
        <w:rPr>
          <w:rFonts w:hint="eastAsia"/>
          <w:spacing w:val="-3"/>
          <w:sz w:val="21"/>
        </w:rPr>
        <w:t>）</w:t>
      </w:r>
    </w:p>
    <w:p>
      <w:pPr>
        <w:pStyle w:val="16"/>
        <w:spacing w:before="142" w:line="380" w:lineRule="exact"/>
        <w:ind w:left="469"/>
      </w:pPr>
      <w:r>
        <w:rPr>
          <w:rFonts w:hint="eastAsia"/>
          <w:b/>
          <w:bCs/>
        </w:rPr>
        <w:t>（</w:t>
      </w:r>
      <w:r>
        <w:rPr>
          <w:rFonts w:hint="eastAsia"/>
          <w:b/>
          <w:bCs/>
          <w:spacing w:val="-3"/>
        </w:rPr>
        <w:t>必须提供</w:t>
      </w:r>
      <w:r>
        <w:rPr>
          <w:rFonts w:hint="eastAsia"/>
          <w:b/>
          <w:bCs/>
          <w:spacing w:val="-106"/>
        </w:rPr>
        <w:t>）</w:t>
      </w:r>
      <w:r>
        <w:rPr>
          <w:rFonts w:hint="eastAsia"/>
        </w:rPr>
        <w:t>；</w:t>
      </w:r>
    </w:p>
    <w:p>
      <w:pPr>
        <w:pStyle w:val="63"/>
        <w:tabs>
          <w:tab w:val="left" w:pos="1390"/>
        </w:tabs>
        <w:spacing w:before="139" w:line="380" w:lineRule="exact"/>
        <w:ind w:left="860" w:right="460" w:firstLine="0"/>
        <w:rPr>
          <w:sz w:val="21"/>
        </w:rPr>
      </w:pPr>
      <w:r>
        <w:rPr>
          <w:rFonts w:hint="eastAsia"/>
          <w:spacing w:val="-10"/>
          <w:sz w:val="21"/>
        </w:rPr>
        <w:t>（</w:t>
      </w:r>
      <w:r>
        <w:rPr>
          <w:spacing w:val="-10"/>
          <w:sz w:val="21"/>
          <w:lang w:val="en-US"/>
        </w:rPr>
        <w:t>7</w:t>
      </w:r>
      <w:r>
        <w:rPr>
          <w:rFonts w:hint="eastAsia"/>
          <w:spacing w:val="-10"/>
          <w:sz w:val="21"/>
        </w:rPr>
        <w:t>）近半年内连续三个月依法缴纳拟投入本项目人员的社保费凭证（如为新成立的磋商供应商请按实际依法缴纳月份提供）或者《依法缴纳或依法免交社保证明》</w:t>
      </w:r>
      <w:r>
        <w:rPr>
          <w:rFonts w:hint="eastAsia"/>
          <w:b/>
          <w:bCs/>
          <w:spacing w:val="-3"/>
          <w:sz w:val="21"/>
        </w:rPr>
        <w:t>（复印件加盖公章，必须提供</w:t>
      </w:r>
      <w:r>
        <w:rPr>
          <w:rFonts w:hint="eastAsia"/>
          <w:b/>
          <w:bCs/>
          <w:spacing w:val="-108"/>
          <w:sz w:val="21"/>
        </w:rPr>
        <w:t>）</w:t>
      </w:r>
      <w:r>
        <w:rPr>
          <w:rFonts w:hint="eastAsia"/>
          <w:sz w:val="21"/>
        </w:rPr>
        <w:t>；</w:t>
      </w:r>
    </w:p>
    <w:p>
      <w:pPr>
        <w:pStyle w:val="63"/>
        <w:tabs>
          <w:tab w:val="left" w:pos="1390"/>
        </w:tabs>
        <w:spacing w:before="139" w:line="380" w:lineRule="exact"/>
        <w:ind w:left="860" w:right="460" w:firstLine="0"/>
        <w:rPr>
          <w:sz w:val="21"/>
        </w:rPr>
      </w:pPr>
      <w:r>
        <w:rPr>
          <w:rFonts w:hint="eastAsia"/>
          <w:sz w:val="21"/>
        </w:rPr>
        <w:t>（</w:t>
      </w:r>
      <w:r>
        <w:rPr>
          <w:sz w:val="21"/>
          <w:lang w:val="en-US"/>
        </w:rPr>
        <w:t>9</w:t>
      </w:r>
      <w:r>
        <w:rPr>
          <w:rFonts w:hint="eastAsia"/>
          <w:sz w:val="21"/>
        </w:rPr>
        <w:t>）近半年内连续三个月依法纳税的完税凭证（如为新成立的磋商供应商请按实际依法缴纳税收月份提供）或者《依法纳税或依法免税证明复印件》</w:t>
      </w:r>
      <w:r>
        <w:rPr>
          <w:rFonts w:hint="eastAsia"/>
          <w:b/>
          <w:bCs/>
          <w:sz w:val="21"/>
        </w:rPr>
        <w:t>（</w:t>
      </w:r>
      <w:r>
        <w:rPr>
          <w:rFonts w:hint="eastAsia"/>
          <w:b/>
          <w:bCs/>
          <w:spacing w:val="-3"/>
          <w:sz w:val="21"/>
        </w:rPr>
        <w:t>复印件加盖公章，必须提供</w:t>
      </w:r>
      <w:r>
        <w:rPr>
          <w:rFonts w:hint="eastAsia"/>
          <w:b/>
          <w:bCs/>
          <w:sz w:val="21"/>
        </w:rPr>
        <w:t>）；</w:t>
      </w:r>
    </w:p>
    <w:p>
      <w:pPr>
        <w:pStyle w:val="63"/>
        <w:tabs>
          <w:tab w:val="left" w:pos="1496"/>
        </w:tabs>
        <w:spacing w:line="380" w:lineRule="exact"/>
        <w:ind w:left="860" w:firstLine="0"/>
        <w:rPr>
          <w:sz w:val="21"/>
        </w:rPr>
      </w:pPr>
      <w:r>
        <w:rPr>
          <w:rFonts w:hint="eastAsia"/>
          <w:spacing w:val="-3"/>
          <w:sz w:val="21"/>
        </w:rPr>
        <w:t>（</w:t>
      </w:r>
      <w:r>
        <w:rPr>
          <w:spacing w:val="-3"/>
          <w:sz w:val="21"/>
          <w:lang w:val="en-US"/>
        </w:rPr>
        <w:t>10</w:t>
      </w:r>
      <w:r>
        <w:rPr>
          <w:rFonts w:hint="eastAsia"/>
          <w:spacing w:val="-3"/>
          <w:sz w:val="21"/>
        </w:rPr>
        <w:t>）参加政府采购活动前三年内在经营活动中没有重大违法记录的书面声明</w:t>
      </w:r>
      <w:r>
        <w:rPr>
          <w:rFonts w:hint="eastAsia"/>
          <w:b/>
          <w:bCs/>
          <w:sz w:val="21"/>
        </w:rPr>
        <w:t>（</w:t>
      </w:r>
      <w:r>
        <w:rPr>
          <w:rFonts w:hint="eastAsia"/>
          <w:b/>
          <w:bCs/>
          <w:spacing w:val="-3"/>
          <w:sz w:val="21"/>
        </w:rPr>
        <w:t>必须提供</w:t>
      </w:r>
      <w:r>
        <w:rPr>
          <w:rFonts w:hint="eastAsia"/>
          <w:b/>
          <w:bCs/>
          <w:spacing w:val="-108"/>
          <w:sz w:val="21"/>
        </w:rPr>
        <w:t>）</w:t>
      </w:r>
      <w:r>
        <w:rPr>
          <w:rFonts w:hint="eastAsia"/>
          <w:sz w:val="21"/>
        </w:rPr>
        <w:t>；</w:t>
      </w:r>
    </w:p>
    <w:p>
      <w:pPr>
        <w:pStyle w:val="63"/>
        <w:tabs>
          <w:tab w:val="left" w:pos="1496"/>
        </w:tabs>
        <w:spacing w:line="380" w:lineRule="exact"/>
        <w:ind w:left="860" w:firstLine="0"/>
        <w:rPr>
          <w:b/>
          <w:bCs/>
          <w:spacing w:val="-108"/>
          <w:sz w:val="21"/>
        </w:rPr>
      </w:pPr>
      <w:r>
        <w:rPr>
          <w:rFonts w:hint="eastAsia"/>
          <w:sz w:val="21"/>
        </w:rPr>
        <w:t>（</w:t>
      </w:r>
      <w:r>
        <w:rPr>
          <w:sz w:val="21"/>
          <w:lang w:val="en-US"/>
        </w:rPr>
        <w:t>11</w:t>
      </w:r>
      <w:r>
        <w:rPr>
          <w:rFonts w:hint="eastAsia"/>
          <w:sz w:val="21"/>
        </w:rPr>
        <w:t>）保证正常施工能自行协调和处理好与当地群众的关系承诺书</w:t>
      </w:r>
      <w:r>
        <w:rPr>
          <w:rFonts w:hint="eastAsia"/>
          <w:b/>
          <w:bCs/>
          <w:sz w:val="21"/>
        </w:rPr>
        <w:t>（</w:t>
      </w:r>
      <w:r>
        <w:rPr>
          <w:rFonts w:hint="eastAsia"/>
          <w:b/>
          <w:bCs/>
          <w:spacing w:val="-3"/>
          <w:sz w:val="21"/>
        </w:rPr>
        <w:t>必须提供</w:t>
      </w:r>
      <w:r>
        <w:rPr>
          <w:rFonts w:hint="eastAsia"/>
          <w:b/>
          <w:bCs/>
          <w:spacing w:val="-108"/>
          <w:sz w:val="21"/>
        </w:rPr>
        <w:t>）；</w:t>
      </w:r>
    </w:p>
    <w:p>
      <w:pPr>
        <w:pStyle w:val="63"/>
        <w:tabs>
          <w:tab w:val="left" w:pos="1496"/>
        </w:tabs>
        <w:spacing w:line="380" w:lineRule="exact"/>
        <w:ind w:left="860" w:firstLine="0"/>
        <w:rPr>
          <w:sz w:val="21"/>
        </w:rPr>
      </w:pPr>
      <w:r>
        <w:rPr>
          <w:rFonts w:hint="eastAsia"/>
          <w:spacing w:val="-3"/>
          <w:sz w:val="21"/>
        </w:rPr>
        <w:t>（</w:t>
      </w:r>
      <w:r>
        <w:rPr>
          <w:spacing w:val="-3"/>
          <w:sz w:val="21"/>
          <w:lang w:val="en-US"/>
        </w:rPr>
        <w:t>12</w:t>
      </w:r>
      <w:r>
        <w:rPr>
          <w:rFonts w:hint="eastAsia"/>
          <w:spacing w:val="-3"/>
          <w:sz w:val="21"/>
        </w:rPr>
        <w:t>）</w:t>
      </w:r>
      <w:r>
        <w:rPr>
          <w:rFonts w:hint="eastAsia"/>
          <w:spacing w:val="-4"/>
          <w:sz w:val="21"/>
        </w:rPr>
        <w:t>磋商供应商自磋商公告发布之日起至提交磋商响应文件截止时间前在“信用中国”网站及“中国政府采购网”上查询磋</w:t>
      </w:r>
      <w:r>
        <w:rPr>
          <w:rFonts w:hint="eastAsia"/>
          <w:spacing w:val="-3"/>
          <w:sz w:val="21"/>
        </w:rPr>
        <w:t>商供应商主体信用记录的查询结果截图</w:t>
      </w:r>
      <w:r>
        <w:rPr>
          <w:rFonts w:hint="eastAsia"/>
          <w:b/>
          <w:bCs/>
          <w:spacing w:val="-3"/>
          <w:sz w:val="21"/>
        </w:rPr>
        <w:t>（加盖公章，必须提供</w:t>
      </w:r>
      <w:r>
        <w:rPr>
          <w:rFonts w:hint="eastAsia"/>
          <w:b/>
          <w:bCs/>
          <w:spacing w:val="-108"/>
          <w:sz w:val="21"/>
        </w:rPr>
        <w:t>）</w:t>
      </w:r>
      <w:r>
        <w:rPr>
          <w:rFonts w:hint="eastAsia"/>
          <w:sz w:val="21"/>
        </w:rPr>
        <w:t>；</w:t>
      </w:r>
    </w:p>
    <w:p>
      <w:pPr>
        <w:pStyle w:val="63"/>
        <w:tabs>
          <w:tab w:val="left" w:pos="1496"/>
        </w:tabs>
        <w:spacing w:before="141" w:line="380" w:lineRule="exact"/>
        <w:ind w:left="862" w:firstLine="420" w:firstLineChars="200"/>
        <w:rPr>
          <w:sz w:val="21"/>
        </w:rPr>
      </w:pPr>
      <w:r>
        <w:rPr>
          <w:rFonts w:hint="eastAsia"/>
          <w:sz w:val="21"/>
        </w:rPr>
        <w:t>①“信用中国”查询内容包括：基本信息、失信被执行人、重大税收违法案件当事人名单、政府采购严重违法失信行为记录名单共四个网页打印，网页打印须显示磋商供应商名称以及查询结果。其中基本信息页面打印时间为本项目自磋商公告发布之日起至提交磋商响应文件截止时间止。磋商供应商应按上述查询时间的要求打印出相应的查询页面，并加盖磋商供应商公章。</w:t>
      </w:r>
      <w:r>
        <w:rPr>
          <w:rFonts w:hint="eastAsia"/>
          <w:b/>
          <w:bCs/>
          <w:sz w:val="21"/>
        </w:rPr>
        <w:t>（必须提供）</w:t>
      </w:r>
    </w:p>
    <w:p>
      <w:pPr>
        <w:pStyle w:val="63"/>
        <w:tabs>
          <w:tab w:val="left" w:pos="1496"/>
        </w:tabs>
        <w:spacing w:before="141" w:line="380" w:lineRule="exact"/>
        <w:ind w:left="862" w:firstLine="420" w:firstLineChars="200"/>
        <w:rPr>
          <w:sz w:val="21"/>
        </w:rPr>
      </w:pPr>
      <w:r>
        <w:rPr>
          <w:rFonts w:hint="eastAsia"/>
          <w:sz w:val="21"/>
        </w:rPr>
        <w:t>②“中国政府采购网”的查询内容包括：政府采购严重违法失信行为信息记录网页打印，网页打印须显示磋商供应商名称以及查询结果。页面中的处罚日期起始时间为本项目提交磋商响应文件截止时间前三年，打印时间为本项目自磋商公告发布之日起至提交磋商响应文件截止时间止。磋商供应商应按上述查询时间的要求打印出相应的查询页面，并加盖磋商供应商公章。</w:t>
      </w:r>
      <w:r>
        <w:rPr>
          <w:rFonts w:hint="eastAsia"/>
          <w:b/>
          <w:bCs/>
          <w:sz w:val="21"/>
        </w:rPr>
        <w:t>（必须提供）</w:t>
      </w:r>
    </w:p>
    <w:p>
      <w:pPr>
        <w:pStyle w:val="63"/>
        <w:tabs>
          <w:tab w:val="left" w:pos="1496"/>
        </w:tabs>
        <w:spacing w:before="141" w:line="380" w:lineRule="exact"/>
        <w:ind w:left="860" w:right="461" w:firstLine="0"/>
        <w:rPr>
          <w:sz w:val="21"/>
        </w:rPr>
      </w:pPr>
      <w:r>
        <w:rPr>
          <w:rFonts w:hint="eastAsia"/>
          <w:spacing w:val="-4"/>
          <w:sz w:val="21"/>
        </w:rPr>
        <w:t>（</w:t>
      </w:r>
      <w:r>
        <w:rPr>
          <w:spacing w:val="-4"/>
          <w:sz w:val="21"/>
          <w:lang w:val="en-US"/>
        </w:rPr>
        <w:t>13</w:t>
      </w:r>
      <w:r>
        <w:rPr>
          <w:rFonts w:hint="eastAsia"/>
          <w:spacing w:val="-4"/>
          <w:sz w:val="21"/>
        </w:rPr>
        <w:t>）</w:t>
      </w:r>
      <w:r>
        <w:rPr>
          <w:rFonts w:hint="eastAsia"/>
          <w:spacing w:val="-3"/>
          <w:sz w:val="21"/>
        </w:rPr>
        <w:t>磋商供应商</w:t>
      </w:r>
      <w:r>
        <w:rPr>
          <w:spacing w:val="-3"/>
          <w:sz w:val="21"/>
        </w:rPr>
        <w:t>201</w:t>
      </w:r>
      <w:r>
        <w:rPr>
          <w:rFonts w:hint="eastAsia"/>
          <w:spacing w:val="-3"/>
          <w:sz w:val="21"/>
        </w:rPr>
        <w:t>6年度、</w:t>
      </w:r>
      <w:r>
        <w:rPr>
          <w:spacing w:val="-3"/>
          <w:sz w:val="21"/>
        </w:rPr>
        <w:t>201</w:t>
      </w:r>
      <w:r>
        <w:rPr>
          <w:rFonts w:hint="eastAsia"/>
          <w:spacing w:val="-3"/>
          <w:sz w:val="21"/>
        </w:rPr>
        <w:t>7年度和</w:t>
      </w:r>
      <w:r>
        <w:rPr>
          <w:spacing w:val="-3"/>
          <w:sz w:val="21"/>
        </w:rPr>
        <w:t xml:space="preserve"> 201</w:t>
      </w:r>
      <w:r>
        <w:rPr>
          <w:rFonts w:hint="eastAsia"/>
          <w:spacing w:val="-3"/>
          <w:sz w:val="21"/>
        </w:rPr>
        <w:t>8年度财务报表（对于从取得营业执照时间起到提交磋商响应文件截止时间为止不足要求年数的企业，只需提交企业取得营业执照年份至所要求最近年份经审计的财务报表）</w:t>
      </w:r>
      <w:r>
        <w:rPr>
          <w:rFonts w:hint="eastAsia"/>
          <w:b/>
          <w:bCs/>
          <w:sz w:val="21"/>
        </w:rPr>
        <w:t>（如有，请提供</w:t>
      </w:r>
      <w:r>
        <w:rPr>
          <w:rFonts w:hint="eastAsia"/>
          <w:b/>
          <w:bCs/>
          <w:spacing w:val="-106"/>
          <w:sz w:val="21"/>
        </w:rPr>
        <w:t>）</w:t>
      </w:r>
      <w:r>
        <w:rPr>
          <w:rFonts w:hint="eastAsia"/>
          <w:sz w:val="21"/>
        </w:rPr>
        <w:t>；</w:t>
      </w:r>
    </w:p>
    <w:p>
      <w:pPr>
        <w:pStyle w:val="63"/>
        <w:tabs>
          <w:tab w:val="left" w:pos="1496"/>
        </w:tabs>
        <w:spacing w:before="1" w:line="380" w:lineRule="exact"/>
        <w:ind w:left="860" w:right="4058" w:firstLine="0"/>
        <w:rPr>
          <w:spacing w:val="-4"/>
          <w:sz w:val="21"/>
        </w:rPr>
      </w:pPr>
      <w:r>
        <w:rPr>
          <w:rFonts w:hint="eastAsia"/>
          <w:spacing w:val="-4"/>
          <w:sz w:val="21"/>
        </w:rPr>
        <w:t>（</w:t>
      </w:r>
      <w:r>
        <w:rPr>
          <w:spacing w:val="-4"/>
          <w:sz w:val="21"/>
          <w:lang w:val="en-US"/>
        </w:rPr>
        <w:t>14</w:t>
      </w:r>
      <w:r>
        <w:rPr>
          <w:rFonts w:hint="eastAsia"/>
          <w:spacing w:val="-4"/>
          <w:sz w:val="21"/>
        </w:rPr>
        <w:t>）供应商认为必须提供的其他材料。</w:t>
      </w:r>
    </w:p>
    <w:p>
      <w:pPr>
        <w:pStyle w:val="63"/>
        <w:tabs>
          <w:tab w:val="left" w:pos="1496"/>
        </w:tabs>
        <w:spacing w:before="1" w:line="360" w:lineRule="auto"/>
        <w:ind w:left="860" w:right="4058" w:firstLine="0"/>
        <w:rPr>
          <w:b/>
          <w:sz w:val="21"/>
        </w:rPr>
      </w:pPr>
      <w:r>
        <w:rPr>
          <w:rFonts w:hint="eastAsia"/>
          <w:b/>
          <w:spacing w:val="-2"/>
          <w:sz w:val="21"/>
        </w:rPr>
        <w:t>商务文件</w:t>
      </w:r>
    </w:p>
    <w:p>
      <w:pPr>
        <w:pStyle w:val="63"/>
        <w:numPr>
          <w:ilvl w:val="0"/>
          <w:numId w:val="11"/>
        </w:numPr>
        <w:tabs>
          <w:tab w:val="left" w:pos="1389"/>
        </w:tabs>
        <w:spacing w:line="360" w:lineRule="auto"/>
        <w:rPr>
          <w:sz w:val="21"/>
        </w:rPr>
      </w:pPr>
      <w:bookmarkStart w:id="45" w:name="_Toc4332_WPSOffice_Level3"/>
      <w:r>
        <w:rPr>
          <w:rFonts w:hint="eastAsia"/>
          <w:spacing w:val="-2"/>
          <w:sz w:val="21"/>
        </w:rPr>
        <w:t>磋商函</w:t>
      </w:r>
      <w:r>
        <w:rPr>
          <w:rFonts w:hint="eastAsia"/>
          <w:b/>
          <w:bCs/>
          <w:spacing w:val="-3"/>
          <w:sz w:val="21"/>
        </w:rPr>
        <w:t>（</w:t>
      </w:r>
      <w:r>
        <w:rPr>
          <w:rFonts w:hint="eastAsia"/>
          <w:b/>
          <w:bCs/>
          <w:spacing w:val="-2"/>
          <w:sz w:val="21"/>
        </w:rPr>
        <w:t>必须提供</w:t>
      </w:r>
      <w:r>
        <w:rPr>
          <w:rFonts w:hint="eastAsia"/>
          <w:b/>
          <w:bCs/>
          <w:spacing w:val="-108"/>
          <w:sz w:val="21"/>
        </w:rPr>
        <w:t>）</w:t>
      </w:r>
      <w:r>
        <w:rPr>
          <w:rFonts w:hint="eastAsia"/>
          <w:spacing w:val="-108"/>
          <w:sz w:val="21"/>
        </w:rPr>
        <w:t>；</w:t>
      </w:r>
      <w:bookmarkEnd w:id="45"/>
    </w:p>
    <w:p>
      <w:pPr>
        <w:pStyle w:val="63"/>
        <w:numPr>
          <w:ilvl w:val="0"/>
          <w:numId w:val="11"/>
        </w:numPr>
        <w:tabs>
          <w:tab w:val="left" w:pos="1389"/>
        </w:tabs>
        <w:spacing w:line="360" w:lineRule="auto"/>
        <w:rPr>
          <w:spacing w:val="-2"/>
          <w:sz w:val="21"/>
        </w:rPr>
      </w:pPr>
      <w:bookmarkStart w:id="46" w:name="_Toc14444_WPSOffice_Level3"/>
      <w:r>
        <w:rPr>
          <w:rFonts w:hint="eastAsia"/>
          <w:spacing w:val="-2"/>
          <w:sz w:val="21"/>
        </w:rPr>
        <w:t>磋商报价表</w:t>
      </w:r>
      <w:r>
        <w:rPr>
          <w:rFonts w:hint="eastAsia"/>
          <w:b/>
          <w:bCs/>
          <w:spacing w:val="-2"/>
          <w:sz w:val="21"/>
        </w:rPr>
        <w:t>（必须提供）</w:t>
      </w:r>
      <w:bookmarkEnd w:id="46"/>
    </w:p>
    <w:p>
      <w:pPr>
        <w:pStyle w:val="63"/>
        <w:numPr>
          <w:ilvl w:val="0"/>
          <w:numId w:val="11"/>
        </w:numPr>
        <w:tabs>
          <w:tab w:val="left" w:pos="1389"/>
        </w:tabs>
        <w:spacing w:before="141" w:line="360" w:lineRule="auto"/>
        <w:rPr>
          <w:sz w:val="21"/>
        </w:rPr>
      </w:pPr>
      <w:bookmarkStart w:id="47" w:name="_Toc5572_WPSOffice_Level3"/>
      <w:r>
        <w:rPr>
          <w:rFonts w:hint="eastAsia"/>
          <w:spacing w:val="-3"/>
          <w:sz w:val="21"/>
        </w:rPr>
        <w:t>已标价的工程量清单</w:t>
      </w:r>
      <w:r>
        <w:rPr>
          <w:rFonts w:hint="eastAsia"/>
          <w:b/>
          <w:bCs/>
          <w:sz w:val="21"/>
        </w:rPr>
        <w:t>（</w:t>
      </w:r>
      <w:r>
        <w:rPr>
          <w:rFonts w:hint="eastAsia"/>
          <w:b/>
          <w:bCs/>
          <w:spacing w:val="-3"/>
          <w:sz w:val="21"/>
        </w:rPr>
        <w:t>必须提供</w:t>
      </w:r>
      <w:r>
        <w:rPr>
          <w:rFonts w:hint="eastAsia"/>
          <w:b/>
          <w:bCs/>
          <w:spacing w:val="-106"/>
          <w:sz w:val="21"/>
        </w:rPr>
        <w:t>）</w:t>
      </w:r>
      <w:r>
        <w:rPr>
          <w:rFonts w:hint="eastAsia"/>
          <w:spacing w:val="-106"/>
          <w:sz w:val="21"/>
        </w:rPr>
        <w:t>；</w:t>
      </w:r>
      <w:bookmarkEnd w:id="47"/>
    </w:p>
    <w:p>
      <w:pPr>
        <w:pStyle w:val="16"/>
        <w:spacing w:before="139" w:line="360" w:lineRule="auto"/>
        <w:ind w:firstLine="840" w:firstLineChars="400"/>
        <w:rPr>
          <w:spacing w:val="-106"/>
        </w:rPr>
      </w:pPr>
      <w:bookmarkStart w:id="48" w:name="_Toc9764_WPSOffice_Level3"/>
      <w:r>
        <w:rPr>
          <w:rFonts w:hint="eastAsia"/>
        </w:rPr>
        <w:t>（</w:t>
      </w:r>
      <w:r>
        <w:rPr>
          <w:lang w:val="en-US"/>
        </w:rPr>
        <w:t>4</w:t>
      </w:r>
      <w:r>
        <w:rPr>
          <w:rFonts w:hint="eastAsia"/>
        </w:rPr>
        <w:t>）</w:t>
      </w:r>
      <w:r>
        <w:t>2016</w:t>
      </w:r>
      <w:r>
        <w:rPr>
          <w:rFonts w:hint="eastAsia"/>
          <w:spacing w:val="-7"/>
        </w:rPr>
        <w:t>年至今企业完成类似工程情况表</w:t>
      </w:r>
      <w:r>
        <w:rPr>
          <w:rFonts w:hint="eastAsia"/>
          <w:spacing w:val="-3"/>
        </w:rPr>
        <w:t>（如有请提供</w:t>
      </w:r>
      <w:r>
        <w:rPr>
          <w:rFonts w:hint="eastAsia"/>
          <w:spacing w:val="-106"/>
        </w:rPr>
        <w:t>）。</w:t>
      </w:r>
      <w:bookmarkEnd w:id="48"/>
    </w:p>
    <w:p>
      <w:pPr>
        <w:pStyle w:val="16"/>
        <w:spacing w:before="139" w:line="360" w:lineRule="auto"/>
        <w:ind w:firstLine="827" w:firstLineChars="400"/>
        <w:rPr>
          <w:b/>
        </w:rPr>
      </w:pPr>
      <w:r>
        <w:rPr>
          <w:rFonts w:hint="eastAsia"/>
          <w:b/>
          <w:spacing w:val="-2"/>
        </w:rPr>
        <w:t>技术文件</w:t>
      </w:r>
    </w:p>
    <w:p>
      <w:pPr>
        <w:pStyle w:val="63"/>
        <w:tabs>
          <w:tab w:val="left" w:pos="1389"/>
        </w:tabs>
        <w:spacing w:line="360" w:lineRule="auto"/>
        <w:ind w:left="0" w:firstLine="824" w:firstLineChars="400"/>
        <w:rPr>
          <w:spacing w:val="-2"/>
          <w:sz w:val="21"/>
        </w:rPr>
      </w:pPr>
      <w:bookmarkStart w:id="49" w:name="_Toc20476_WPSOffice_Level3"/>
      <w:r>
        <w:rPr>
          <w:rFonts w:hint="eastAsia"/>
          <w:spacing w:val="-2"/>
          <w:sz w:val="21"/>
        </w:rPr>
        <w:t>（</w:t>
      </w:r>
      <w:r>
        <w:rPr>
          <w:spacing w:val="-2"/>
          <w:sz w:val="21"/>
          <w:lang w:val="en-US"/>
        </w:rPr>
        <w:t>1</w:t>
      </w:r>
      <w:r>
        <w:rPr>
          <w:rFonts w:hint="eastAsia"/>
          <w:spacing w:val="-2"/>
          <w:sz w:val="21"/>
        </w:rPr>
        <w:t>）项目管理机构配备情况表</w:t>
      </w:r>
      <w:r>
        <w:rPr>
          <w:rFonts w:hint="eastAsia"/>
          <w:b/>
          <w:bCs/>
          <w:spacing w:val="-2"/>
          <w:sz w:val="21"/>
        </w:rPr>
        <w:t>（必须提供）</w:t>
      </w:r>
      <w:r>
        <w:rPr>
          <w:rFonts w:hint="eastAsia"/>
          <w:spacing w:val="-2"/>
          <w:sz w:val="21"/>
        </w:rPr>
        <w:t>；</w:t>
      </w:r>
      <w:bookmarkEnd w:id="49"/>
    </w:p>
    <w:p>
      <w:pPr>
        <w:pStyle w:val="63"/>
        <w:tabs>
          <w:tab w:val="left" w:pos="1389"/>
        </w:tabs>
        <w:spacing w:line="360" w:lineRule="auto"/>
        <w:ind w:left="0" w:firstLine="824" w:firstLineChars="400"/>
        <w:rPr>
          <w:sz w:val="19"/>
        </w:rPr>
      </w:pPr>
      <w:bookmarkStart w:id="50" w:name="_Toc1271_WPSOffice_Level3"/>
      <w:r>
        <w:rPr>
          <w:rFonts w:hint="eastAsia"/>
          <w:spacing w:val="-2"/>
          <w:sz w:val="21"/>
        </w:rPr>
        <w:t>（</w:t>
      </w:r>
      <w:r>
        <w:rPr>
          <w:spacing w:val="-2"/>
          <w:sz w:val="21"/>
          <w:lang w:val="en-US"/>
        </w:rPr>
        <w:t>2</w:t>
      </w:r>
      <w:r>
        <w:rPr>
          <w:rFonts w:hint="eastAsia"/>
          <w:spacing w:val="-2"/>
          <w:sz w:val="21"/>
        </w:rPr>
        <w:t>）施工组织设计</w:t>
      </w:r>
      <w:r>
        <w:rPr>
          <w:rFonts w:hint="eastAsia"/>
          <w:b/>
          <w:bCs/>
          <w:spacing w:val="-2"/>
          <w:sz w:val="21"/>
        </w:rPr>
        <w:t>（必须提供）</w:t>
      </w:r>
      <w:r>
        <w:rPr>
          <w:rFonts w:hint="eastAsia"/>
          <w:spacing w:val="-2"/>
          <w:sz w:val="21"/>
        </w:rPr>
        <w:t>。</w:t>
      </w:r>
      <w:bookmarkEnd w:id="50"/>
    </w:p>
    <w:p>
      <w:pPr>
        <w:pStyle w:val="63"/>
        <w:tabs>
          <w:tab w:val="left" w:pos="1362"/>
        </w:tabs>
        <w:spacing w:line="360" w:lineRule="auto"/>
        <w:ind w:left="-473" w:firstLine="1434" w:firstLineChars="700"/>
        <w:rPr>
          <w:b/>
          <w:bCs/>
          <w:sz w:val="21"/>
        </w:rPr>
      </w:pPr>
      <w:r>
        <w:rPr>
          <w:b/>
          <w:bCs/>
          <w:spacing w:val="-3"/>
          <w:sz w:val="21"/>
          <w:lang w:val="en-US"/>
        </w:rPr>
        <w:t>11.7</w:t>
      </w:r>
      <w:r>
        <w:rPr>
          <w:rFonts w:hint="eastAsia"/>
          <w:b/>
          <w:bCs/>
          <w:spacing w:val="-3"/>
          <w:sz w:val="21"/>
        </w:rPr>
        <w:t>磋商响应文件电子版：见磋商供应商须知前附表第</w:t>
      </w:r>
      <w:r>
        <w:rPr>
          <w:b/>
          <w:bCs/>
          <w:spacing w:val="-3"/>
          <w:sz w:val="21"/>
          <w:lang w:val="en-US"/>
        </w:rPr>
        <w:t>5</w:t>
      </w:r>
      <w:r>
        <w:rPr>
          <w:rFonts w:hint="eastAsia"/>
          <w:b/>
          <w:bCs/>
          <w:spacing w:val="-3"/>
          <w:sz w:val="21"/>
          <w:lang w:val="en-US"/>
        </w:rPr>
        <w:t>项</w:t>
      </w:r>
      <w:r>
        <w:rPr>
          <w:rFonts w:hint="eastAsia"/>
          <w:b/>
          <w:bCs/>
          <w:spacing w:val="-3"/>
          <w:sz w:val="21"/>
        </w:rPr>
        <w:t>。</w:t>
      </w:r>
    </w:p>
    <w:p>
      <w:pPr>
        <w:pStyle w:val="63"/>
        <w:tabs>
          <w:tab w:val="left" w:pos="1362"/>
        </w:tabs>
        <w:spacing w:before="132" w:line="360" w:lineRule="auto"/>
        <w:ind w:left="0" w:firstLine="1024" w:firstLineChars="500"/>
        <w:rPr>
          <w:b/>
          <w:bCs/>
          <w:sz w:val="21"/>
        </w:rPr>
      </w:pPr>
      <w:r>
        <w:rPr>
          <w:b/>
          <w:bCs/>
          <w:spacing w:val="-3"/>
          <w:sz w:val="21"/>
          <w:lang w:val="en-US"/>
        </w:rPr>
        <w:t>11.8</w:t>
      </w:r>
      <w:r>
        <w:rPr>
          <w:rFonts w:hint="eastAsia"/>
          <w:b/>
          <w:bCs/>
          <w:spacing w:val="-3"/>
          <w:sz w:val="21"/>
        </w:rPr>
        <w:t>磋商响应文件有效期：见磋商供应商须知前附表第</w:t>
      </w:r>
      <w:r>
        <w:rPr>
          <w:b/>
          <w:bCs/>
          <w:spacing w:val="-3"/>
          <w:sz w:val="21"/>
          <w:lang w:val="en-US"/>
        </w:rPr>
        <w:t>6</w:t>
      </w:r>
      <w:r>
        <w:rPr>
          <w:rFonts w:hint="eastAsia"/>
          <w:b/>
          <w:bCs/>
          <w:spacing w:val="-3"/>
          <w:sz w:val="21"/>
          <w:lang w:val="en-US"/>
        </w:rPr>
        <w:t>项</w:t>
      </w:r>
      <w:r>
        <w:rPr>
          <w:rFonts w:hint="eastAsia"/>
          <w:b/>
          <w:bCs/>
          <w:spacing w:val="-3"/>
          <w:sz w:val="21"/>
        </w:rPr>
        <w:t>。</w:t>
      </w:r>
    </w:p>
    <w:p>
      <w:pPr>
        <w:pStyle w:val="63"/>
        <w:tabs>
          <w:tab w:val="left" w:pos="1362"/>
        </w:tabs>
        <w:spacing w:before="129" w:line="360" w:lineRule="auto"/>
        <w:ind w:left="0" w:firstLine="1024" w:firstLineChars="500"/>
        <w:rPr>
          <w:b/>
          <w:bCs/>
          <w:sz w:val="21"/>
        </w:rPr>
      </w:pPr>
      <w:r>
        <w:rPr>
          <w:b/>
          <w:bCs/>
          <w:spacing w:val="-3"/>
          <w:sz w:val="21"/>
          <w:lang w:val="en-US"/>
        </w:rPr>
        <w:t>11.9</w:t>
      </w:r>
      <w:r>
        <w:rPr>
          <w:rFonts w:hint="eastAsia"/>
          <w:b/>
          <w:bCs/>
          <w:spacing w:val="-3"/>
          <w:sz w:val="21"/>
        </w:rPr>
        <w:t>磋商保证金：见磋商供应商须知前附表第</w:t>
      </w:r>
      <w:r>
        <w:rPr>
          <w:b/>
          <w:bCs/>
          <w:spacing w:val="-3"/>
          <w:sz w:val="21"/>
          <w:lang w:val="en-US"/>
        </w:rPr>
        <w:t>7</w:t>
      </w:r>
      <w:r>
        <w:rPr>
          <w:rFonts w:hint="eastAsia"/>
          <w:b/>
          <w:bCs/>
          <w:spacing w:val="-3"/>
          <w:sz w:val="21"/>
          <w:lang w:val="en-US"/>
        </w:rPr>
        <w:t>项</w:t>
      </w:r>
      <w:r>
        <w:rPr>
          <w:rFonts w:hint="eastAsia"/>
          <w:b/>
          <w:bCs/>
          <w:spacing w:val="-3"/>
          <w:sz w:val="21"/>
        </w:rPr>
        <w:t>。</w:t>
      </w:r>
    </w:p>
    <w:p>
      <w:pPr>
        <w:pStyle w:val="63"/>
        <w:numPr>
          <w:ilvl w:val="0"/>
          <w:numId w:val="9"/>
        </w:numPr>
        <w:tabs>
          <w:tab w:val="left" w:pos="1312"/>
        </w:tabs>
        <w:spacing w:before="43" w:line="360" w:lineRule="auto"/>
        <w:rPr>
          <w:sz w:val="21"/>
        </w:rPr>
      </w:pPr>
      <w:bookmarkStart w:id="51" w:name="_Toc8909_WPSOffice_Level3"/>
      <w:r>
        <w:rPr>
          <w:rFonts w:hint="eastAsia"/>
          <w:spacing w:val="-3"/>
          <w:sz w:val="21"/>
        </w:rPr>
        <w:t>计量单位</w:t>
      </w:r>
      <w:bookmarkEnd w:id="51"/>
    </w:p>
    <w:p>
      <w:pPr>
        <w:pStyle w:val="63"/>
        <w:numPr>
          <w:ilvl w:val="1"/>
          <w:numId w:val="9"/>
        </w:numPr>
        <w:tabs>
          <w:tab w:val="left" w:pos="1362"/>
        </w:tabs>
        <w:spacing w:before="132" w:line="360" w:lineRule="auto"/>
        <w:ind w:left="888" w:right="617" w:firstLine="0"/>
        <w:rPr>
          <w:b/>
          <w:sz w:val="21"/>
        </w:rPr>
      </w:pPr>
      <w:r>
        <w:rPr>
          <w:rFonts w:hint="eastAsia"/>
          <w:spacing w:val="-3"/>
          <w:sz w:val="21"/>
        </w:rPr>
        <w:t>除技术要求中另有规定外，本文件所要求使用的计量单位均应采用国家法定计量单位。</w:t>
      </w:r>
      <w:r>
        <w:rPr>
          <w:b/>
          <w:spacing w:val="-3"/>
          <w:sz w:val="21"/>
          <w:lang w:val="en-US"/>
        </w:rPr>
        <w:t xml:space="preserve">12.2 </w:t>
      </w:r>
      <w:r>
        <w:rPr>
          <w:rFonts w:hint="eastAsia"/>
          <w:b/>
          <w:spacing w:val="-3"/>
          <w:sz w:val="21"/>
        </w:rPr>
        <w:t>磋商报价要求</w:t>
      </w:r>
    </w:p>
    <w:p>
      <w:pPr>
        <w:pStyle w:val="63"/>
        <w:tabs>
          <w:tab w:val="left" w:pos="1362"/>
        </w:tabs>
        <w:spacing w:line="360" w:lineRule="auto"/>
        <w:ind w:left="888" w:right="459" w:firstLine="0"/>
        <w:rPr>
          <w:sz w:val="21"/>
        </w:rPr>
      </w:pPr>
      <w:r>
        <w:rPr>
          <w:sz w:val="21"/>
          <w:lang w:val="en-US"/>
        </w:rPr>
        <w:t>12.2.1</w:t>
      </w:r>
      <w:r>
        <w:rPr>
          <w:rFonts w:hint="eastAsia"/>
          <w:sz w:val="21"/>
        </w:rPr>
        <w:t>磋商供应商必须就所投的全部内容作完整唯一报价，漏项报价的或有选择的或有条件的报价，其磋商将视为无效。</w:t>
      </w:r>
    </w:p>
    <w:p>
      <w:pPr>
        <w:pStyle w:val="63"/>
        <w:tabs>
          <w:tab w:val="left" w:pos="1362"/>
        </w:tabs>
        <w:spacing w:line="360" w:lineRule="auto"/>
        <w:ind w:left="888" w:right="459" w:firstLine="0"/>
        <w:rPr>
          <w:b/>
          <w:sz w:val="21"/>
        </w:rPr>
      </w:pPr>
      <w:r>
        <w:rPr>
          <w:spacing w:val="-7"/>
          <w:sz w:val="21"/>
          <w:lang w:val="en-US"/>
        </w:rPr>
        <w:t>12.2.2</w:t>
      </w:r>
      <w:r>
        <w:rPr>
          <w:rFonts w:hint="eastAsia"/>
          <w:spacing w:val="-7"/>
          <w:sz w:val="21"/>
        </w:rPr>
        <w:t>对于本文件中未列明，而供应商认为必需的费用也需列入总报价。在合同实施时，采购人</w:t>
      </w:r>
      <w:r>
        <w:rPr>
          <w:rFonts w:hint="eastAsia"/>
          <w:spacing w:val="-5"/>
          <w:sz w:val="21"/>
        </w:rPr>
        <w:t>将不予支付成交供应商没有列入的项目费用，并认为此项目的费用已包括在总报价中。</w:t>
      </w:r>
    </w:p>
    <w:p>
      <w:pPr>
        <w:pStyle w:val="63"/>
        <w:tabs>
          <w:tab w:val="left" w:pos="1362"/>
        </w:tabs>
        <w:spacing w:line="360" w:lineRule="auto"/>
        <w:ind w:left="888" w:right="459" w:firstLine="0"/>
        <w:rPr>
          <w:b/>
          <w:sz w:val="21"/>
        </w:rPr>
      </w:pPr>
      <w:r>
        <w:rPr>
          <w:spacing w:val="-3"/>
          <w:sz w:val="21"/>
          <w:lang w:val="en-US"/>
        </w:rPr>
        <w:t>12.2.3</w:t>
      </w:r>
      <w:r>
        <w:rPr>
          <w:rFonts w:hint="eastAsia"/>
          <w:spacing w:val="-3"/>
          <w:sz w:val="21"/>
        </w:rPr>
        <w:t>成交供应商负责本项目所需工程的施工等全部工作。</w:t>
      </w:r>
    </w:p>
    <w:p>
      <w:pPr>
        <w:widowControl w:val="0"/>
        <w:autoSpaceDE w:val="0"/>
        <w:autoSpaceDN w:val="0"/>
        <w:spacing w:line="360" w:lineRule="auto"/>
        <w:jc w:val="center"/>
        <w:rPr>
          <w:rFonts w:ascii="宋体" w:cs="宋体"/>
          <w:b/>
          <w:bCs/>
          <w:sz w:val="22"/>
          <w:szCs w:val="22"/>
          <w:lang w:val="zh-CN"/>
        </w:rPr>
      </w:pPr>
      <w:bookmarkStart w:id="52" w:name="_Toc7355_WPSOffice_Level2"/>
      <w:r>
        <w:rPr>
          <w:rFonts w:hint="eastAsia" w:ascii="宋体" w:hAnsi="宋体" w:cs="宋体"/>
          <w:b/>
          <w:bCs/>
          <w:sz w:val="22"/>
          <w:szCs w:val="22"/>
          <w:lang w:val="zh-CN"/>
        </w:rPr>
        <w:t>六、磋商响应文件的份数、封装和递交</w:t>
      </w:r>
      <w:bookmarkEnd w:id="52"/>
    </w:p>
    <w:p>
      <w:pPr>
        <w:pStyle w:val="63"/>
        <w:numPr>
          <w:ilvl w:val="0"/>
          <w:numId w:val="9"/>
        </w:numPr>
        <w:tabs>
          <w:tab w:val="left" w:pos="1312"/>
        </w:tabs>
        <w:spacing w:line="360" w:lineRule="auto"/>
        <w:rPr>
          <w:sz w:val="21"/>
        </w:rPr>
      </w:pPr>
      <w:bookmarkStart w:id="53" w:name="_Toc21895_WPSOffice_Level3"/>
      <w:r>
        <w:rPr>
          <w:rFonts w:hint="eastAsia"/>
          <w:spacing w:val="-3"/>
          <w:sz w:val="21"/>
        </w:rPr>
        <w:t>磋商响应文件的份数和封装</w:t>
      </w:r>
      <w:bookmarkEnd w:id="53"/>
    </w:p>
    <w:p>
      <w:pPr>
        <w:pStyle w:val="63"/>
        <w:numPr>
          <w:ilvl w:val="1"/>
          <w:numId w:val="9"/>
        </w:numPr>
        <w:tabs>
          <w:tab w:val="left" w:pos="1415"/>
        </w:tabs>
        <w:spacing w:before="132" w:line="360" w:lineRule="auto"/>
        <w:ind w:left="471" w:right="351" w:firstLine="420"/>
        <w:rPr>
          <w:sz w:val="21"/>
        </w:rPr>
      </w:pPr>
      <w:r>
        <w:rPr>
          <w:rFonts w:hint="eastAsia"/>
          <w:sz w:val="21"/>
        </w:rPr>
        <w:t>磋商响应文件份数：</w:t>
      </w:r>
      <w:r>
        <w:rPr>
          <w:rFonts w:hint="eastAsia"/>
          <w:spacing w:val="-3"/>
          <w:sz w:val="21"/>
        </w:rPr>
        <w:t>正本一份，副本四份，共五份。并在每份文件注明“正本”、“副本”字样，一并装入一个响应文件袋内加以密封，在封贴处密封签章（公章或密封章或法定代表人或其委托代理人签字均可）。一旦正本和副本不符，以正本为准。</w:t>
      </w:r>
    </w:p>
    <w:p>
      <w:pPr>
        <w:pStyle w:val="63"/>
        <w:numPr>
          <w:ilvl w:val="1"/>
          <w:numId w:val="9"/>
        </w:numPr>
        <w:tabs>
          <w:tab w:val="left" w:pos="1415"/>
        </w:tabs>
        <w:spacing w:before="132" w:line="360" w:lineRule="auto"/>
        <w:ind w:left="471" w:right="351" w:firstLine="420"/>
        <w:rPr>
          <w:b/>
          <w:bCs/>
          <w:sz w:val="21"/>
        </w:rPr>
      </w:pPr>
      <w:r>
        <w:rPr>
          <w:rFonts w:hint="eastAsia"/>
          <w:b/>
          <w:bCs/>
          <w:sz w:val="21"/>
        </w:rPr>
        <w:t>磋商响应文件须由磋商供应商逐页加盖单位公章，并由法定代表人或法定代表人的授权委托人在规定位置签字，磋商供应商应写单位全称。</w:t>
      </w:r>
    </w:p>
    <w:p>
      <w:pPr>
        <w:pStyle w:val="63"/>
        <w:numPr>
          <w:ilvl w:val="1"/>
          <w:numId w:val="9"/>
        </w:numPr>
        <w:tabs>
          <w:tab w:val="left" w:pos="1415"/>
        </w:tabs>
        <w:spacing w:before="132" w:line="360" w:lineRule="auto"/>
        <w:ind w:left="471" w:right="351" w:firstLine="420"/>
        <w:rPr>
          <w:sz w:val="21"/>
        </w:rPr>
      </w:pPr>
      <w:r>
        <w:rPr>
          <w:rFonts w:hint="eastAsia"/>
          <w:sz w:val="21"/>
        </w:rPr>
        <w:t>磋商响应文件电子版：无</w:t>
      </w:r>
    </w:p>
    <w:p>
      <w:pPr>
        <w:pStyle w:val="63"/>
        <w:numPr>
          <w:ilvl w:val="1"/>
          <w:numId w:val="9"/>
        </w:numPr>
        <w:tabs>
          <w:tab w:val="left" w:pos="1415"/>
        </w:tabs>
        <w:spacing w:before="132" w:line="360" w:lineRule="auto"/>
        <w:ind w:left="471" w:right="351" w:firstLine="420"/>
        <w:rPr>
          <w:sz w:val="21"/>
        </w:rPr>
      </w:pPr>
      <w:r>
        <w:rPr>
          <w:rFonts w:hint="eastAsia"/>
          <w:spacing w:val="-8"/>
          <w:sz w:val="21"/>
        </w:rPr>
        <w:t>供应商应将磋商响应文件中“资格和符合性审查文件”、“商务文件”、“技术文件”单独</w:t>
      </w:r>
      <w:r>
        <w:rPr>
          <w:rFonts w:hint="eastAsia"/>
          <w:spacing w:val="-13"/>
          <w:sz w:val="21"/>
        </w:rPr>
        <w:t>封装，</w:t>
      </w:r>
      <w:r>
        <w:rPr>
          <w:rFonts w:hint="eastAsia"/>
          <w:spacing w:val="-7"/>
          <w:sz w:val="21"/>
        </w:rPr>
        <w:t>均需在</w:t>
      </w:r>
      <w:r>
        <w:rPr>
          <w:rFonts w:hint="eastAsia"/>
          <w:spacing w:val="-7"/>
          <w:sz w:val="21"/>
          <w:szCs w:val="21"/>
        </w:rPr>
        <w:t>密封袋的封面上注明供应商名称、供应商地址、文件名称</w:t>
      </w:r>
      <w:r>
        <w:rPr>
          <w:rFonts w:hint="eastAsia"/>
          <w:spacing w:val="-3"/>
          <w:sz w:val="21"/>
          <w:szCs w:val="21"/>
        </w:rPr>
        <w:t>（</w:t>
      </w:r>
      <w:r>
        <w:rPr>
          <w:spacing w:val="-2"/>
          <w:sz w:val="21"/>
          <w:szCs w:val="21"/>
          <w:lang w:val="en-US"/>
        </w:rPr>
        <w:t>XXX</w:t>
      </w:r>
      <w:r>
        <w:rPr>
          <w:rFonts w:hint="eastAsia"/>
          <w:spacing w:val="-2"/>
          <w:sz w:val="21"/>
          <w:szCs w:val="21"/>
        </w:rPr>
        <w:t>文件</w:t>
      </w:r>
      <w:r>
        <w:rPr>
          <w:rFonts w:hint="eastAsia"/>
          <w:spacing w:val="-3"/>
          <w:sz w:val="21"/>
          <w:szCs w:val="21"/>
        </w:rPr>
        <w:t>等</w:t>
      </w:r>
      <w:r>
        <w:rPr>
          <w:rFonts w:hint="eastAsia"/>
          <w:spacing w:val="-108"/>
          <w:sz w:val="21"/>
          <w:szCs w:val="21"/>
        </w:rPr>
        <w:t>）</w:t>
      </w:r>
      <w:r>
        <w:rPr>
          <w:rFonts w:hint="eastAsia"/>
          <w:spacing w:val="-3"/>
          <w:sz w:val="21"/>
          <w:szCs w:val="21"/>
        </w:rPr>
        <w:t>、项目名称、项目编号、分包号及</w:t>
      </w:r>
      <w:r>
        <w:rPr>
          <w:rFonts w:hint="eastAsia"/>
          <w:sz w:val="21"/>
          <w:szCs w:val="21"/>
        </w:rPr>
        <w:t>“</w:t>
      </w:r>
      <w:r>
        <w:rPr>
          <w:rFonts w:hint="eastAsia"/>
          <w:spacing w:val="-3"/>
          <w:sz w:val="21"/>
          <w:szCs w:val="21"/>
        </w:rPr>
        <w:t>截标时启封</w:t>
      </w:r>
      <w:r>
        <w:rPr>
          <w:rFonts w:hint="eastAsia"/>
          <w:sz w:val="21"/>
          <w:szCs w:val="21"/>
        </w:rPr>
        <w:t>”</w:t>
      </w:r>
      <w:r>
        <w:rPr>
          <w:rFonts w:hint="eastAsia"/>
          <w:spacing w:val="-3"/>
          <w:sz w:val="21"/>
          <w:szCs w:val="21"/>
        </w:rPr>
        <w:t>字样，并加盖供应商公章</w:t>
      </w:r>
      <w:r>
        <w:rPr>
          <w:rFonts w:hint="eastAsia"/>
          <w:sz w:val="21"/>
          <w:szCs w:val="21"/>
        </w:rPr>
        <w:t>，然后再将所有包装封装在一个外层包装中。</w:t>
      </w:r>
    </w:p>
    <w:p>
      <w:pPr>
        <w:pStyle w:val="63"/>
        <w:numPr>
          <w:ilvl w:val="1"/>
          <w:numId w:val="9"/>
        </w:numPr>
        <w:tabs>
          <w:tab w:val="left" w:pos="1362"/>
        </w:tabs>
        <w:spacing w:before="131" w:line="360" w:lineRule="auto"/>
        <w:ind w:hanging="472"/>
        <w:rPr>
          <w:sz w:val="21"/>
        </w:rPr>
      </w:pPr>
      <w:r>
        <w:rPr>
          <w:rFonts w:hint="eastAsia"/>
          <w:spacing w:val="-3"/>
          <w:sz w:val="21"/>
        </w:rPr>
        <w:t>磋商响应文件的信封上应写明：</w:t>
      </w:r>
    </w:p>
    <w:p>
      <w:pPr>
        <w:pStyle w:val="63"/>
        <w:numPr>
          <w:ilvl w:val="0"/>
          <w:numId w:val="12"/>
        </w:numPr>
        <w:tabs>
          <w:tab w:val="left" w:pos="1419"/>
        </w:tabs>
        <w:spacing w:before="130" w:line="360" w:lineRule="auto"/>
        <w:rPr>
          <w:sz w:val="21"/>
        </w:rPr>
      </w:pPr>
      <w:bookmarkStart w:id="54" w:name="_Toc17457_WPSOffice_Level3"/>
      <w:r>
        <w:rPr>
          <w:rFonts w:hint="eastAsia"/>
          <w:spacing w:val="-3"/>
          <w:sz w:val="21"/>
        </w:rPr>
        <w:t>竞争性磋商项目编号；</w:t>
      </w:r>
      <w:bookmarkEnd w:id="54"/>
    </w:p>
    <w:p>
      <w:pPr>
        <w:pStyle w:val="63"/>
        <w:numPr>
          <w:ilvl w:val="0"/>
          <w:numId w:val="12"/>
        </w:numPr>
        <w:tabs>
          <w:tab w:val="left" w:pos="1419"/>
        </w:tabs>
        <w:spacing w:before="131" w:line="360" w:lineRule="auto"/>
        <w:rPr>
          <w:sz w:val="21"/>
        </w:rPr>
      </w:pPr>
      <w:bookmarkStart w:id="55" w:name="_Toc19188_WPSOffice_Level3"/>
      <w:r>
        <w:rPr>
          <w:rFonts w:hint="eastAsia"/>
          <w:spacing w:val="-3"/>
          <w:sz w:val="21"/>
        </w:rPr>
        <w:t>竞争性磋商项目名称；</w:t>
      </w:r>
      <w:bookmarkEnd w:id="55"/>
    </w:p>
    <w:p>
      <w:pPr>
        <w:pStyle w:val="63"/>
        <w:numPr>
          <w:ilvl w:val="0"/>
          <w:numId w:val="12"/>
        </w:numPr>
        <w:tabs>
          <w:tab w:val="left" w:pos="1419"/>
        </w:tabs>
        <w:spacing w:before="132" w:line="360" w:lineRule="auto"/>
        <w:rPr>
          <w:sz w:val="21"/>
        </w:rPr>
      </w:pPr>
      <w:bookmarkStart w:id="56" w:name="_Toc3213_WPSOffice_Level3"/>
      <w:r>
        <w:rPr>
          <w:rFonts w:hint="eastAsia"/>
          <w:spacing w:val="-3"/>
          <w:sz w:val="21"/>
        </w:rPr>
        <w:t>供应商名称；</w:t>
      </w:r>
      <w:bookmarkEnd w:id="56"/>
    </w:p>
    <w:p>
      <w:pPr>
        <w:pStyle w:val="63"/>
        <w:numPr>
          <w:ilvl w:val="0"/>
          <w:numId w:val="12"/>
        </w:numPr>
        <w:tabs>
          <w:tab w:val="left" w:pos="1419"/>
        </w:tabs>
        <w:spacing w:before="129" w:line="360" w:lineRule="auto"/>
        <w:rPr>
          <w:sz w:val="21"/>
          <w:szCs w:val="21"/>
        </w:rPr>
      </w:pPr>
      <w:bookmarkStart w:id="57" w:name="_Toc7303_WPSOffice_Level3"/>
      <w:r>
        <w:rPr>
          <w:rFonts w:hint="eastAsia"/>
          <w:sz w:val="21"/>
          <w:szCs w:val="21"/>
        </w:rPr>
        <w:t>磋商人法人代表人或委托代理人名称</w:t>
      </w:r>
      <w:r>
        <w:rPr>
          <w:rFonts w:hint="eastAsia"/>
          <w:spacing w:val="-3"/>
          <w:sz w:val="21"/>
          <w:szCs w:val="21"/>
        </w:rPr>
        <w:t>；</w:t>
      </w:r>
      <w:bookmarkEnd w:id="57"/>
    </w:p>
    <w:p>
      <w:pPr>
        <w:pStyle w:val="63"/>
        <w:numPr>
          <w:ilvl w:val="0"/>
          <w:numId w:val="12"/>
        </w:numPr>
        <w:tabs>
          <w:tab w:val="left" w:pos="1419"/>
        </w:tabs>
        <w:spacing w:before="129" w:line="360" w:lineRule="auto"/>
        <w:rPr>
          <w:sz w:val="21"/>
          <w:szCs w:val="21"/>
        </w:rPr>
      </w:pPr>
      <w:bookmarkStart w:id="58" w:name="_Toc10995_WPSOffice_Level3"/>
      <w:r>
        <w:rPr>
          <w:rFonts w:hint="eastAsia"/>
          <w:sz w:val="21"/>
          <w:szCs w:val="21"/>
        </w:rPr>
        <w:t>年月日时分开标，此时间以前不得启封。</w:t>
      </w:r>
      <w:bookmarkEnd w:id="58"/>
    </w:p>
    <w:p>
      <w:pPr>
        <w:pStyle w:val="63"/>
        <w:numPr>
          <w:ilvl w:val="0"/>
          <w:numId w:val="9"/>
        </w:numPr>
        <w:tabs>
          <w:tab w:val="left" w:pos="1312"/>
        </w:tabs>
        <w:spacing w:before="132" w:line="360" w:lineRule="auto"/>
        <w:ind w:hanging="422"/>
        <w:rPr>
          <w:sz w:val="21"/>
        </w:rPr>
      </w:pPr>
      <w:bookmarkStart w:id="59" w:name="_Toc15915_WPSOffice_Level3"/>
      <w:r>
        <w:rPr>
          <w:rFonts w:hint="eastAsia"/>
          <w:spacing w:val="-3"/>
          <w:sz w:val="21"/>
        </w:rPr>
        <w:t>磋商响应文件的递交</w:t>
      </w:r>
      <w:bookmarkEnd w:id="59"/>
    </w:p>
    <w:p>
      <w:pPr>
        <w:pStyle w:val="63"/>
        <w:numPr>
          <w:ilvl w:val="1"/>
          <w:numId w:val="9"/>
        </w:numPr>
        <w:tabs>
          <w:tab w:val="left" w:pos="1420"/>
        </w:tabs>
        <w:spacing w:before="132" w:line="360" w:lineRule="auto"/>
        <w:ind w:left="468" w:right="461" w:firstLine="421"/>
        <w:rPr>
          <w:sz w:val="21"/>
        </w:rPr>
      </w:pPr>
      <w:r>
        <w:rPr>
          <w:rFonts w:hint="eastAsia"/>
          <w:sz w:val="21"/>
        </w:rPr>
        <w:t>所有磋商响应文件应按磋商供应商须知前附表第</w:t>
      </w:r>
      <w:r>
        <w:rPr>
          <w:sz w:val="21"/>
          <w:lang w:val="en-US"/>
        </w:rPr>
        <w:t>11</w:t>
      </w:r>
      <w:r>
        <w:rPr>
          <w:rFonts w:hint="eastAsia"/>
          <w:sz w:val="21"/>
          <w:lang w:val="en-US"/>
        </w:rPr>
        <w:t>点</w:t>
      </w:r>
      <w:r>
        <w:rPr>
          <w:rFonts w:hint="eastAsia"/>
          <w:sz w:val="21"/>
        </w:rPr>
        <w:t>规定的时间前递交到</w:t>
      </w:r>
      <w:r>
        <w:rPr>
          <w:rFonts w:hint="eastAsia"/>
          <w:sz w:val="21"/>
          <w:szCs w:val="21"/>
        </w:rPr>
        <w:t>广西建隆工程咨询有限公司</w:t>
      </w:r>
      <w:r>
        <w:rPr>
          <w:rFonts w:hint="eastAsia"/>
          <w:sz w:val="21"/>
        </w:rPr>
        <w:t>开标室。</w:t>
      </w:r>
    </w:p>
    <w:p>
      <w:pPr>
        <w:pStyle w:val="63"/>
        <w:numPr>
          <w:ilvl w:val="1"/>
          <w:numId w:val="9"/>
        </w:numPr>
        <w:tabs>
          <w:tab w:val="left" w:pos="1362"/>
        </w:tabs>
        <w:spacing w:before="3" w:line="360" w:lineRule="auto"/>
        <w:ind w:left="469" w:right="459" w:firstLine="420"/>
        <w:jc w:val="both"/>
        <w:rPr>
          <w:sz w:val="21"/>
        </w:rPr>
      </w:pPr>
      <w:r>
        <w:rPr>
          <w:rFonts w:hint="eastAsia"/>
          <w:spacing w:val="-6"/>
          <w:sz w:val="21"/>
        </w:rPr>
        <w:t>供应商在提交磋商响应文件截止时间前，可以对所提交的磋商响应文件进行补充、修改或</w:t>
      </w:r>
      <w:r>
        <w:rPr>
          <w:rFonts w:hint="eastAsia"/>
          <w:spacing w:val="-4"/>
          <w:sz w:val="21"/>
        </w:rPr>
        <w:t>者撤回，并书面通知采购人、采购代理机构。补充、修改的内容作为磋商响应文件的组成部分，并按照第</w:t>
      </w:r>
      <w:r>
        <w:rPr>
          <w:spacing w:val="-4"/>
          <w:sz w:val="21"/>
          <w:lang w:val="en-US"/>
        </w:rPr>
        <w:t>13.3</w:t>
      </w:r>
      <w:r>
        <w:rPr>
          <w:rFonts w:hint="eastAsia"/>
          <w:spacing w:val="-4"/>
          <w:sz w:val="21"/>
          <w:lang w:val="en-US"/>
        </w:rPr>
        <w:t>条</w:t>
      </w:r>
      <w:r>
        <w:rPr>
          <w:rFonts w:hint="eastAsia"/>
          <w:spacing w:val="-4"/>
          <w:sz w:val="21"/>
        </w:rPr>
        <w:t>规定进行编制、密封、标记和递交，并标明“修改”字样。补充</w:t>
      </w:r>
      <w:r>
        <w:rPr>
          <w:rFonts w:hint="eastAsia"/>
          <w:spacing w:val="-3"/>
          <w:sz w:val="21"/>
        </w:rPr>
        <w:t>、修改的内容与磋商响应文件不一致的，以补充、修改的内容为准。</w:t>
      </w:r>
    </w:p>
    <w:p>
      <w:pPr>
        <w:pStyle w:val="63"/>
        <w:numPr>
          <w:ilvl w:val="0"/>
          <w:numId w:val="9"/>
        </w:numPr>
        <w:tabs>
          <w:tab w:val="left" w:pos="1208"/>
        </w:tabs>
        <w:spacing w:line="360" w:lineRule="auto"/>
        <w:ind w:left="1207" w:hanging="318"/>
        <w:rPr>
          <w:sz w:val="21"/>
        </w:rPr>
      </w:pPr>
      <w:bookmarkStart w:id="60" w:name="_Toc1527_WPSOffice_Level3"/>
      <w:r>
        <w:rPr>
          <w:rFonts w:hint="eastAsia"/>
          <w:spacing w:val="-3"/>
          <w:sz w:val="21"/>
        </w:rPr>
        <w:t>迟交的磋商响应文件</w:t>
      </w:r>
      <w:bookmarkEnd w:id="60"/>
    </w:p>
    <w:p>
      <w:pPr>
        <w:pStyle w:val="16"/>
        <w:spacing w:before="132" w:line="360" w:lineRule="auto"/>
        <w:ind w:left="469" w:right="459" w:firstLine="420"/>
      </w:pPr>
      <w:r>
        <w:rPr>
          <w:rFonts w:hint="eastAsia"/>
        </w:rPr>
        <w:t>广西建隆工程咨询有限公司拒绝或原封退回在其规定的递交磋商响应文件截止时间之后收到的任何磋商响应文件。</w:t>
      </w:r>
    </w:p>
    <w:p>
      <w:pPr>
        <w:widowControl w:val="0"/>
        <w:autoSpaceDE w:val="0"/>
        <w:autoSpaceDN w:val="0"/>
        <w:spacing w:line="360" w:lineRule="auto"/>
        <w:jc w:val="center"/>
        <w:rPr>
          <w:rFonts w:ascii="宋体" w:cs="宋体"/>
          <w:b/>
          <w:bCs/>
          <w:sz w:val="22"/>
          <w:szCs w:val="22"/>
          <w:lang w:val="zh-CN"/>
        </w:rPr>
      </w:pPr>
      <w:bookmarkStart w:id="61" w:name="_Toc15263_WPSOffice_Level2"/>
      <w:bookmarkStart w:id="62" w:name="_Toc12135_WPSOffice_Level2"/>
      <w:r>
        <w:rPr>
          <w:rFonts w:hint="eastAsia" w:ascii="宋体" w:hAnsi="宋体" w:cs="宋体"/>
          <w:b/>
          <w:bCs/>
          <w:sz w:val="22"/>
          <w:szCs w:val="22"/>
          <w:lang w:val="zh-CN"/>
        </w:rPr>
        <w:t>七、磋商响应文件评审及磋商的步骤</w:t>
      </w:r>
      <w:bookmarkEnd w:id="61"/>
      <w:bookmarkEnd w:id="62"/>
    </w:p>
    <w:p>
      <w:pPr>
        <w:pStyle w:val="63"/>
        <w:tabs>
          <w:tab w:val="left" w:pos="1362"/>
        </w:tabs>
        <w:spacing w:before="71" w:line="360" w:lineRule="auto"/>
        <w:ind w:left="888" w:firstLine="0"/>
        <w:rPr>
          <w:spacing w:val="-3"/>
          <w:sz w:val="21"/>
        </w:rPr>
      </w:pPr>
      <w:r>
        <w:rPr>
          <w:spacing w:val="-3"/>
          <w:sz w:val="21"/>
          <w:lang w:val="en-US"/>
        </w:rPr>
        <w:t>16.</w:t>
      </w:r>
      <w:r>
        <w:rPr>
          <w:rFonts w:hint="eastAsia"/>
          <w:spacing w:val="-3"/>
          <w:sz w:val="21"/>
          <w:lang w:val="en-US"/>
        </w:rPr>
        <w:t>组建</w:t>
      </w:r>
      <w:r>
        <w:rPr>
          <w:rFonts w:hint="eastAsia"/>
          <w:spacing w:val="-3"/>
          <w:sz w:val="21"/>
        </w:rPr>
        <w:t>磋商小组及确认磋商响应文件。</w:t>
      </w:r>
    </w:p>
    <w:p>
      <w:pPr>
        <w:pStyle w:val="63"/>
        <w:numPr>
          <w:ilvl w:val="1"/>
          <w:numId w:val="13"/>
        </w:numPr>
        <w:tabs>
          <w:tab w:val="left" w:pos="1362"/>
        </w:tabs>
        <w:spacing w:before="70" w:line="360" w:lineRule="auto"/>
        <w:ind w:left="469" w:right="459" w:firstLine="420"/>
        <w:jc w:val="both"/>
        <w:rPr>
          <w:sz w:val="21"/>
        </w:rPr>
      </w:pPr>
      <w:r>
        <w:rPr>
          <w:rFonts w:hint="eastAsia"/>
          <w:sz w:val="21"/>
        </w:rPr>
        <w:t>根据要求组建竞争性磋商小组</w:t>
      </w:r>
      <w:r>
        <w:rPr>
          <w:sz w:val="21"/>
        </w:rPr>
        <w:t>(</w:t>
      </w:r>
      <w:r>
        <w:rPr>
          <w:rFonts w:hint="eastAsia"/>
          <w:sz w:val="21"/>
        </w:rPr>
        <w:t>以下简称磋商小组</w:t>
      </w:r>
      <w:r>
        <w:rPr>
          <w:sz w:val="21"/>
        </w:rPr>
        <w:t>)</w:t>
      </w:r>
      <w:r>
        <w:rPr>
          <w:rFonts w:hint="eastAsia"/>
          <w:sz w:val="21"/>
        </w:rPr>
        <w:t>，磋商小组由采购人代表和评审专家共三人以上</w:t>
      </w:r>
      <w:r>
        <w:rPr>
          <w:sz w:val="21"/>
        </w:rPr>
        <w:t>(</w:t>
      </w:r>
      <w:r>
        <w:rPr>
          <w:rFonts w:hint="eastAsia"/>
          <w:sz w:val="21"/>
        </w:rPr>
        <w:t>含三人</w:t>
      </w:r>
      <w:r>
        <w:rPr>
          <w:sz w:val="21"/>
        </w:rPr>
        <w:t xml:space="preserve">) </w:t>
      </w:r>
      <w:r>
        <w:rPr>
          <w:rFonts w:hint="eastAsia"/>
          <w:sz w:val="21"/>
        </w:rPr>
        <w:t>单数组成，其中评审专家人数不少于磋商小组成员总数的</w:t>
      </w:r>
      <w:r>
        <w:rPr>
          <w:sz w:val="21"/>
        </w:rPr>
        <w:t>2/3</w:t>
      </w:r>
      <w:r>
        <w:rPr>
          <w:rFonts w:hint="eastAsia"/>
          <w:sz w:val="21"/>
        </w:rPr>
        <w:t>。评审专家在政府采购评审专家库内相关专业技术、经济等方面的专家名单中随机抽取。</w:t>
      </w:r>
    </w:p>
    <w:p>
      <w:pPr>
        <w:pStyle w:val="63"/>
        <w:numPr>
          <w:ilvl w:val="1"/>
          <w:numId w:val="13"/>
        </w:numPr>
        <w:tabs>
          <w:tab w:val="left" w:pos="1362"/>
        </w:tabs>
        <w:spacing w:before="70" w:line="360" w:lineRule="auto"/>
        <w:ind w:left="469" w:right="459" w:firstLine="420"/>
        <w:jc w:val="both"/>
        <w:rPr>
          <w:sz w:val="21"/>
        </w:rPr>
      </w:pPr>
      <w:r>
        <w:rPr>
          <w:rFonts w:hint="eastAsia"/>
          <w:sz w:val="21"/>
        </w:rPr>
        <w:t>评审专家应当遵守评审工作纪律，不得泄露评审情况和评审中获悉的商业秘密。磋商小组成员应当按照客观、公正、审慎的原则，根据磋商文件规定的评审程序、评审方法和评审标准进行独立评审。</w:t>
      </w:r>
    </w:p>
    <w:p>
      <w:pPr>
        <w:pStyle w:val="63"/>
        <w:numPr>
          <w:ilvl w:val="1"/>
          <w:numId w:val="13"/>
        </w:numPr>
        <w:tabs>
          <w:tab w:val="left" w:pos="1362"/>
        </w:tabs>
        <w:spacing w:before="70" w:line="360" w:lineRule="auto"/>
        <w:ind w:left="469" w:right="459" w:firstLine="420"/>
        <w:jc w:val="both"/>
        <w:rPr>
          <w:sz w:val="21"/>
        </w:rPr>
      </w:pPr>
      <w:r>
        <w:rPr>
          <w:rFonts w:hint="eastAsia"/>
          <w:spacing w:val="-6"/>
          <w:sz w:val="21"/>
        </w:rPr>
        <w:t>磋商小组对磋商资格条件及磋商响应文件进行评审，并从符合竞争性磋商文件规定的相应资格条件的供应商名单中确定不少于</w:t>
      </w:r>
      <w:r>
        <w:rPr>
          <w:sz w:val="21"/>
        </w:rPr>
        <w:t>3</w:t>
      </w:r>
      <w:r>
        <w:rPr>
          <w:rFonts w:hint="eastAsia"/>
          <w:spacing w:val="-7"/>
          <w:sz w:val="21"/>
        </w:rPr>
        <w:t>家的供应商参加磋商。资格条件不符合的供应商或未实</w:t>
      </w:r>
      <w:r>
        <w:rPr>
          <w:rFonts w:hint="eastAsia"/>
          <w:spacing w:val="-5"/>
          <w:sz w:val="21"/>
        </w:rPr>
        <w:t>质性响应磋商文件的磋商响应文件按无效响应处理，磋商小组应当告知有关供应商。</w:t>
      </w:r>
    </w:p>
    <w:p>
      <w:pPr>
        <w:pStyle w:val="63"/>
        <w:numPr>
          <w:ilvl w:val="1"/>
          <w:numId w:val="13"/>
        </w:numPr>
        <w:tabs>
          <w:tab w:val="left" w:pos="1363"/>
        </w:tabs>
        <w:spacing w:line="360" w:lineRule="auto"/>
        <w:ind w:left="1362"/>
        <w:rPr>
          <w:sz w:val="21"/>
        </w:rPr>
      </w:pPr>
      <w:r>
        <w:rPr>
          <w:rFonts w:hint="eastAsia"/>
          <w:spacing w:val="-3"/>
          <w:sz w:val="21"/>
        </w:rPr>
        <w:t>第一轮磋商</w:t>
      </w:r>
    </w:p>
    <w:p>
      <w:pPr>
        <w:pStyle w:val="16"/>
        <w:spacing w:before="71" w:line="360" w:lineRule="auto"/>
        <w:ind w:left="469" w:right="459" w:firstLine="420"/>
      </w:pPr>
      <w:r>
        <w:rPr>
          <w:rFonts w:hint="eastAsia"/>
        </w:rPr>
        <w:t>磋商小组按已确定的磋商顺序，磋商小组所有成员应当集中与单一供应商分别进行磋商，并给予所有参加磋商的供应商平等的磋商机会。</w:t>
      </w:r>
    </w:p>
    <w:p>
      <w:pPr>
        <w:pStyle w:val="16"/>
        <w:spacing w:before="55" w:line="360" w:lineRule="auto"/>
        <w:ind w:left="468" w:right="459" w:firstLine="420"/>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pStyle w:val="16"/>
        <w:spacing w:line="360" w:lineRule="auto"/>
        <w:ind w:left="468" w:right="459" w:firstLine="420"/>
      </w:pPr>
      <w:r>
        <w:rPr>
          <w:rFonts w:hint="eastAsia"/>
        </w:rPr>
        <w:t>供应商应当按照磋商文件的变动情况和磋商小组的要求提交磋商应答文件，并由其法定代表人或授权代表签字或者加盖公章。由授权代表签字的，应当附法定代表人授权书。</w:t>
      </w:r>
    </w:p>
    <w:p>
      <w:pPr>
        <w:pStyle w:val="16"/>
        <w:spacing w:line="360" w:lineRule="auto"/>
        <w:ind w:left="888" w:right="668"/>
      </w:pPr>
      <w:r>
        <w:rPr>
          <w:rFonts w:hint="eastAsia"/>
        </w:rPr>
        <w:t>磋商中，磋商的任何一方不得透露与磋商有关的其他供应商的技术资料、价格和其他信息。采购代理机构对磋商过程和重要磋商内容进行记录，磋商双方在记录上签字确认。</w:t>
      </w:r>
    </w:p>
    <w:p>
      <w:pPr>
        <w:pStyle w:val="16"/>
        <w:spacing w:line="360" w:lineRule="auto"/>
        <w:ind w:left="468" w:right="459" w:firstLine="419"/>
      </w:pPr>
      <w:r>
        <w:rPr>
          <w:rFonts w:hint="eastAsia"/>
        </w:rPr>
        <w:t>磋商小组一致确定供应商符合磋商文件要求的，按磋商文件设定的方法和标准确定成交候选人。第一轮磋商磋商小组未能确定成交候选人的，对磋商文件修正后进行第二轮磋商。</w:t>
      </w:r>
    </w:p>
    <w:p>
      <w:pPr>
        <w:pStyle w:val="63"/>
        <w:tabs>
          <w:tab w:val="left" w:pos="942"/>
        </w:tabs>
        <w:spacing w:line="360" w:lineRule="auto"/>
        <w:ind w:firstLine="408" w:firstLineChars="200"/>
        <w:rPr>
          <w:sz w:val="21"/>
        </w:rPr>
      </w:pPr>
      <w:r>
        <w:rPr>
          <w:spacing w:val="-3"/>
          <w:sz w:val="21"/>
          <w:lang w:val="en-US"/>
        </w:rPr>
        <w:t>16.5</w:t>
      </w:r>
      <w:r>
        <w:rPr>
          <w:rFonts w:hint="eastAsia"/>
          <w:spacing w:val="-3"/>
          <w:sz w:val="21"/>
        </w:rPr>
        <w:t>磋商文件修正</w:t>
      </w:r>
    </w:p>
    <w:p>
      <w:pPr>
        <w:pStyle w:val="16"/>
        <w:spacing w:before="65" w:line="360" w:lineRule="auto"/>
        <w:ind w:left="468" w:right="459" w:firstLine="420"/>
      </w:pPr>
      <w:r>
        <w:rPr>
          <w:rFonts w:hint="eastAsia"/>
        </w:rPr>
        <w:t>⑴第一轮磋商结束后，各供应商退场等候，磋商小组进行合议。根据第一轮磋商掌握的情况，可以对磋商文件进行修改，确定采购内容的详细规格或具体要求，优化采购方案。</w:t>
      </w:r>
    </w:p>
    <w:p>
      <w:pPr>
        <w:pStyle w:val="16"/>
        <w:spacing w:line="360" w:lineRule="auto"/>
        <w:ind w:left="468" w:right="459" w:firstLine="420"/>
      </w:pPr>
      <w:r>
        <w:rPr>
          <w:rFonts w:hint="eastAsia"/>
        </w:rPr>
        <w:t>⑵采购代理机构通知响应供应商集中，磋商小组强调调整后的采购要求，将磋商文件的修改结果以书面形式通知响应供应商，向供应商提供较充分的修正时间。</w:t>
      </w:r>
    </w:p>
    <w:p>
      <w:pPr>
        <w:pStyle w:val="16"/>
        <w:spacing w:line="360" w:lineRule="auto"/>
        <w:ind w:left="469" w:right="459" w:firstLine="419"/>
        <w:jc w:val="both"/>
      </w:pPr>
      <w:r>
        <w:rPr>
          <w:rFonts w:hint="eastAsia"/>
        </w:rPr>
        <w:t>⑶响应供应商根据第一轮磋商情况和磋商文件修改书面通知，对原磋商响应文件进行修正，并将修正文件签字或加盖公章后密封送交磋商小组。逾时不交的，视同放弃磋商。修正文件与磋商响应文件同具法律效应。</w:t>
      </w:r>
    </w:p>
    <w:p>
      <w:pPr>
        <w:pStyle w:val="63"/>
        <w:tabs>
          <w:tab w:val="left" w:pos="1362"/>
        </w:tabs>
        <w:spacing w:before="2" w:line="360" w:lineRule="auto"/>
        <w:ind w:left="889" w:firstLine="0"/>
        <w:rPr>
          <w:sz w:val="21"/>
        </w:rPr>
      </w:pPr>
      <w:r>
        <w:rPr>
          <w:spacing w:val="-3"/>
          <w:sz w:val="21"/>
          <w:lang w:val="en-US"/>
        </w:rPr>
        <w:t>16.6</w:t>
      </w:r>
      <w:r>
        <w:rPr>
          <w:rFonts w:hint="eastAsia"/>
          <w:spacing w:val="-3"/>
          <w:sz w:val="21"/>
        </w:rPr>
        <w:t>第二轮磋商</w:t>
      </w:r>
    </w:p>
    <w:p>
      <w:pPr>
        <w:pStyle w:val="16"/>
        <w:spacing w:before="72" w:line="360" w:lineRule="auto"/>
        <w:ind w:left="468" w:right="459" w:firstLine="420"/>
        <w:jc w:val="both"/>
      </w:pPr>
      <w:r>
        <w:rPr>
          <w:rFonts w:hint="eastAsia"/>
        </w:rPr>
        <w:t>磋商小组就修正后的磋商文件与供应商分别进行磋商。采购代理机构对磋商过程和重要磋商内容进行记录，磋商双方在记录上签字确认。磋商小组按磋商文件设定的方法和标准确定成交候选人。</w:t>
      </w:r>
    </w:p>
    <w:p>
      <w:pPr>
        <w:pStyle w:val="16"/>
        <w:spacing w:before="3" w:line="360" w:lineRule="auto"/>
        <w:ind w:left="889"/>
      </w:pPr>
      <w:r>
        <w:rPr>
          <w:rFonts w:hint="eastAsia"/>
        </w:rPr>
        <w:t>第二轮磋商磋商小组未能确定成交候选人的，对磋商文件修正后进行第三轮磋商。以此类推。</w:t>
      </w:r>
    </w:p>
    <w:p>
      <w:pPr>
        <w:pStyle w:val="63"/>
        <w:tabs>
          <w:tab w:val="left" w:pos="1362"/>
        </w:tabs>
        <w:spacing w:before="70" w:line="360" w:lineRule="auto"/>
        <w:ind w:left="889" w:firstLine="0"/>
        <w:rPr>
          <w:sz w:val="21"/>
        </w:rPr>
      </w:pPr>
      <w:r>
        <w:rPr>
          <w:spacing w:val="-2"/>
          <w:sz w:val="21"/>
          <w:lang w:val="en-US"/>
        </w:rPr>
        <w:t>16.7</w:t>
      </w:r>
      <w:r>
        <w:rPr>
          <w:rFonts w:hint="eastAsia"/>
          <w:spacing w:val="-2"/>
          <w:sz w:val="21"/>
        </w:rPr>
        <w:t>最后报价</w:t>
      </w:r>
    </w:p>
    <w:p>
      <w:pPr>
        <w:pStyle w:val="63"/>
        <w:tabs>
          <w:tab w:val="left" w:pos="1574"/>
        </w:tabs>
        <w:spacing w:before="71" w:line="360" w:lineRule="auto"/>
        <w:ind w:left="889" w:right="408" w:firstLine="0"/>
        <w:rPr>
          <w:sz w:val="21"/>
        </w:rPr>
      </w:pPr>
      <w:r>
        <w:rPr>
          <w:spacing w:val="-3"/>
          <w:sz w:val="21"/>
          <w:lang w:val="en-US"/>
        </w:rPr>
        <w:t>16.7.1</w:t>
      </w:r>
      <w:r>
        <w:rPr>
          <w:rFonts w:hint="eastAsia"/>
          <w:spacing w:val="-3"/>
          <w:sz w:val="21"/>
        </w:rPr>
        <w:t>磋商结束后，磋商小组应当要求所有实质性响应的供应商在规定时间内提交最后报价，</w:t>
      </w:r>
      <w:r>
        <w:rPr>
          <w:rFonts w:hint="eastAsia"/>
          <w:spacing w:val="-6"/>
          <w:sz w:val="21"/>
        </w:rPr>
        <w:t>提交最后报价的供应商不得少于</w:t>
      </w:r>
      <w:r>
        <w:rPr>
          <w:sz w:val="21"/>
        </w:rPr>
        <w:t>3</w:t>
      </w:r>
      <w:r>
        <w:rPr>
          <w:rFonts w:hint="eastAsia"/>
          <w:spacing w:val="-8"/>
          <w:sz w:val="21"/>
        </w:rPr>
        <w:t>家。最后报价是磋商响应文件的有效组成部分。符合《政府采</w:t>
      </w:r>
      <w:r>
        <w:rPr>
          <w:rFonts w:hint="eastAsia"/>
          <w:spacing w:val="-6"/>
          <w:sz w:val="21"/>
        </w:rPr>
        <w:t>购竞争性磋商采购方式管理暂行办法》第三条第一、四项情形的，提交最后报价的供应商可以为</w:t>
      </w:r>
      <w:r>
        <w:rPr>
          <w:sz w:val="21"/>
        </w:rPr>
        <w:t xml:space="preserve">2 </w:t>
      </w:r>
      <w:r>
        <w:rPr>
          <w:rFonts w:hint="eastAsia"/>
          <w:sz w:val="21"/>
        </w:rPr>
        <w:t>家。</w:t>
      </w:r>
    </w:p>
    <w:p>
      <w:pPr>
        <w:pStyle w:val="63"/>
        <w:tabs>
          <w:tab w:val="left" w:pos="1574"/>
        </w:tabs>
        <w:spacing w:before="5" w:line="360" w:lineRule="auto"/>
        <w:ind w:left="889" w:right="353" w:firstLine="0"/>
        <w:rPr>
          <w:sz w:val="21"/>
        </w:rPr>
      </w:pPr>
      <w:r>
        <w:rPr>
          <w:spacing w:val="-8"/>
          <w:sz w:val="21"/>
          <w:lang w:val="en-US"/>
        </w:rPr>
        <w:t>16.7.2</w:t>
      </w:r>
      <w:r>
        <w:rPr>
          <w:rFonts w:hint="eastAsia"/>
          <w:spacing w:val="-8"/>
          <w:sz w:val="21"/>
        </w:rPr>
        <w:t>供应商的澄清、说明或者更正、重新提交磋商应答文件、最后报价等均为供应商磋商响应文件的</w:t>
      </w:r>
      <w:r>
        <w:rPr>
          <w:rFonts w:hint="eastAsia"/>
          <w:spacing w:val="-12"/>
          <w:sz w:val="21"/>
        </w:rPr>
        <w:t>有效组成部分，与磋商响应文件同具法律效力。供应商应在规定时间内将上述文件密封递交至磋商小组，逾时不交的，视同放弃磋商，磋商响应无效。</w:t>
      </w:r>
    </w:p>
    <w:p>
      <w:pPr>
        <w:pStyle w:val="63"/>
        <w:tabs>
          <w:tab w:val="left" w:pos="1574"/>
        </w:tabs>
        <w:spacing w:before="3" w:line="360" w:lineRule="auto"/>
        <w:ind w:left="889" w:right="461" w:firstLine="0"/>
        <w:rPr>
          <w:sz w:val="21"/>
        </w:rPr>
      </w:pPr>
      <w:r>
        <w:rPr>
          <w:spacing w:val="-5"/>
          <w:sz w:val="21"/>
          <w:lang w:val="en-US"/>
        </w:rPr>
        <w:t>16.7.3</w:t>
      </w:r>
      <w:r>
        <w:rPr>
          <w:rFonts w:hint="eastAsia"/>
          <w:spacing w:val="-5"/>
          <w:sz w:val="21"/>
        </w:rPr>
        <w:t>经磋商确定最终采购需求和提交最后报价的供应商后，由磋商小组采用综合评分法对提</w:t>
      </w:r>
      <w:r>
        <w:rPr>
          <w:rFonts w:hint="eastAsia"/>
          <w:spacing w:val="-3"/>
          <w:sz w:val="21"/>
        </w:rPr>
        <w:t>交最后报价的供应商的磋商响应文件和最后报价进行综合评分。</w:t>
      </w:r>
    </w:p>
    <w:p>
      <w:pPr>
        <w:pStyle w:val="63"/>
        <w:tabs>
          <w:tab w:val="left" w:pos="1362"/>
        </w:tabs>
        <w:spacing w:before="2" w:line="360" w:lineRule="auto"/>
        <w:ind w:left="889" w:firstLine="0"/>
        <w:rPr>
          <w:sz w:val="21"/>
        </w:rPr>
      </w:pPr>
      <w:r>
        <w:rPr>
          <w:spacing w:val="-3"/>
          <w:sz w:val="21"/>
          <w:lang w:val="en-US"/>
        </w:rPr>
        <w:t>16.7.4</w:t>
      </w:r>
      <w:r>
        <w:rPr>
          <w:rFonts w:hint="eastAsia"/>
          <w:spacing w:val="-3"/>
          <w:sz w:val="21"/>
        </w:rPr>
        <w:t>磋商供应商的报价均超过了采购预算，采购人不能支付的，磋商活动终止。</w:t>
      </w:r>
    </w:p>
    <w:p>
      <w:pPr>
        <w:widowControl w:val="0"/>
        <w:tabs>
          <w:tab w:val="left" w:pos="1362"/>
        </w:tabs>
        <w:autoSpaceDE w:val="0"/>
        <w:autoSpaceDN w:val="0"/>
        <w:spacing w:before="71" w:line="360" w:lineRule="auto"/>
        <w:ind w:left="889" w:right="459"/>
        <w:rPr>
          <w:rFonts w:ascii="宋体" w:cs="宋体"/>
          <w:b/>
          <w:sz w:val="21"/>
          <w:szCs w:val="22"/>
          <w:lang w:val="zh-CN"/>
        </w:rPr>
      </w:pPr>
      <w:r>
        <w:rPr>
          <w:rFonts w:ascii="宋体" w:hAnsi="宋体" w:cs="宋体"/>
          <w:b/>
          <w:spacing w:val="-5"/>
          <w:sz w:val="21"/>
          <w:szCs w:val="22"/>
        </w:rPr>
        <w:t>16.8</w:t>
      </w:r>
      <w:r>
        <w:rPr>
          <w:rFonts w:hint="eastAsia" w:ascii="宋体" w:hAnsi="宋体" w:cs="宋体"/>
          <w:b/>
          <w:spacing w:val="-5"/>
          <w:sz w:val="21"/>
          <w:szCs w:val="22"/>
          <w:lang w:val="zh-CN"/>
        </w:rPr>
        <w:t>在评标过程中出现法律法规和磋商文件均没有明确规定的情形时，由磋商小组现场协商解</w:t>
      </w:r>
      <w:r>
        <w:rPr>
          <w:rFonts w:hint="eastAsia" w:ascii="宋体" w:hAnsi="宋体" w:cs="宋体"/>
          <w:b/>
          <w:spacing w:val="-4"/>
          <w:sz w:val="21"/>
          <w:szCs w:val="22"/>
          <w:lang w:val="zh-CN"/>
        </w:rPr>
        <w:t>决，协商不一致的，由全体磋商小组投票表决，以得票率二分之一以上专家的意见为准。</w:t>
      </w:r>
    </w:p>
    <w:p>
      <w:pPr>
        <w:pStyle w:val="63"/>
        <w:tabs>
          <w:tab w:val="left" w:pos="1362"/>
        </w:tabs>
        <w:spacing w:before="6" w:line="360" w:lineRule="auto"/>
        <w:ind w:left="888" w:firstLine="0"/>
        <w:rPr>
          <w:sz w:val="21"/>
        </w:rPr>
      </w:pPr>
      <w:r>
        <w:rPr>
          <w:spacing w:val="-3"/>
          <w:sz w:val="21"/>
          <w:lang w:val="en-US"/>
        </w:rPr>
        <w:t>16.9</w:t>
      </w:r>
      <w:r>
        <w:rPr>
          <w:rFonts w:hint="eastAsia"/>
          <w:spacing w:val="-3"/>
          <w:sz w:val="21"/>
        </w:rPr>
        <w:t>低于成本报价</w:t>
      </w:r>
    </w:p>
    <w:p>
      <w:pPr>
        <w:pStyle w:val="16"/>
        <w:spacing w:before="72" w:line="360" w:lineRule="auto"/>
        <w:ind w:left="468" w:right="459" w:firstLine="420"/>
        <w:jc w:val="both"/>
      </w:pPr>
      <w:r>
        <w:rPr>
          <w:rFonts w:hint="eastAsia"/>
        </w:rPr>
        <w:t>磋商小组在评审过程中发现供应商的总报价明显低于其他供应商的总报价或者明显低于采购预算价，有理由怀疑其总报价可能低于其成本的，应当要求该供应商做出书面说明并提供相关证明材料。供应商不能合理说明或者不能提供相关证明材料的，视作该供应商以低于成本报价磋商，其磋商无效。</w:t>
      </w:r>
    </w:p>
    <w:p>
      <w:pPr>
        <w:pStyle w:val="63"/>
        <w:tabs>
          <w:tab w:val="left" w:pos="1468"/>
        </w:tabs>
        <w:spacing w:before="2" w:line="360" w:lineRule="auto"/>
        <w:ind w:left="888" w:firstLine="0"/>
        <w:rPr>
          <w:sz w:val="21"/>
        </w:rPr>
      </w:pPr>
      <w:r>
        <w:rPr>
          <w:spacing w:val="-3"/>
          <w:sz w:val="21"/>
          <w:lang w:val="en-US"/>
        </w:rPr>
        <w:t>16.10</w:t>
      </w:r>
      <w:r>
        <w:rPr>
          <w:rFonts w:hint="eastAsia"/>
          <w:spacing w:val="-3"/>
          <w:sz w:val="21"/>
        </w:rPr>
        <w:t>最终磋商结束后，磋商小组不得再与供应商进行任何形式的商谈。</w:t>
      </w:r>
    </w:p>
    <w:p>
      <w:pPr>
        <w:widowControl w:val="0"/>
        <w:tabs>
          <w:tab w:val="left" w:pos="1470"/>
        </w:tabs>
        <w:autoSpaceDE w:val="0"/>
        <w:autoSpaceDN w:val="0"/>
        <w:spacing w:before="72" w:line="360" w:lineRule="auto"/>
        <w:ind w:left="888"/>
        <w:rPr>
          <w:rFonts w:ascii="宋体" w:cs="宋体"/>
          <w:sz w:val="21"/>
          <w:szCs w:val="22"/>
          <w:lang w:val="zh-CN"/>
        </w:rPr>
      </w:pPr>
      <w:r>
        <w:rPr>
          <w:rFonts w:ascii="宋体" w:hAnsi="宋体" w:cs="宋体"/>
          <w:b/>
          <w:spacing w:val="-3"/>
          <w:sz w:val="21"/>
          <w:szCs w:val="22"/>
        </w:rPr>
        <w:t>17.</w:t>
      </w:r>
      <w:r>
        <w:rPr>
          <w:rFonts w:hint="eastAsia" w:ascii="宋体" w:hAnsi="宋体" w:cs="宋体"/>
          <w:b/>
          <w:spacing w:val="-3"/>
          <w:sz w:val="21"/>
          <w:szCs w:val="22"/>
          <w:lang w:val="zh-CN"/>
        </w:rPr>
        <w:t>供应商有下列情形之一的，磋商保证金将不予退还：</w:t>
      </w:r>
    </w:p>
    <w:p>
      <w:pPr>
        <w:widowControl w:val="0"/>
        <w:numPr>
          <w:ilvl w:val="0"/>
          <w:numId w:val="14"/>
        </w:numPr>
        <w:tabs>
          <w:tab w:val="left" w:pos="1470"/>
        </w:tabs>
        <w:autoSpaceDE w:val="0"/>
        <w:autoSpaceDN w:val="0"/>
        <w:spacing w:before="72" w:line="360" w:lineRule="auto"/>
        <w:ind w:left="888"/>
        <w:rPr>
          <w:rFonts w:ascii="宋体" w:cs="宋体"/>
          <w:spacing w:val="-3"/>
          <w:sz w:val="21"/>
          <w:szCs w:val="22"/>
          <w:lang w:val="zh-CN"/>
        </w:rPr>
      </w:pPr>
      <w:r>
        <w:rPr>
          <w:rFonts w:hint="eastAsia" w:ascii="宋体" w:hAnsi="宋体" w:cs="宋体"/>
          <w:spacing w:val="-3"/>
          <w:sz w:val="21"/>
          <w:szCs w:val="22"/>
          <w:lang w:val="zh-CN"/>
        </w:rPr>
        <w:t>供应商在提交磋商响应文件截止时间后撤回磋商响应文件的；</w:t>
      </w:r>
    </w:p>
    <w:p>
      <w:pPr>
        <w:widowControl w:val="0"/>
        <w:numPr>
          <w:ilvl w:val="0"/>
          <w:numId w:val="14"/>
        </w:numPr>
        <w:tabs>
          <w:tab w:val="left" w:pos="1470"/>
        </w:tabs>
        <w:autoSpaceDE w:val="0"/>
        <w:autoSpaceDN w:val="0"/>
        <w:spacing w:before="72" w:line="360" w:lineRule="auto"/>
        <w:ind w:left="888"/>
        <w:rPr>
          <w:rFonts w:ascii="宋体" w:cs="宋体"/>
          <w:sz w:val="21"/>
          <w:szCs w:val="22"/>
          <w:lang w:val="zh-CN"/>
        </w:rPr>
      </w:pPr>
      <w:r>
        <w:rPr>
          <w:rFonts w:hint="eastAsia" w:ascii="宋体" w:hAnsi="宋体" w:cs="宋体"/>
          <w:spacing w:val="-3"/>
          <w:sz w:val="21"/>
          <w:szCs w:val="22"/>
          <w:lang w:val="zh-CN"/>
        </w:rPr>
        <w:t>供应商在磋商响应文件中提供虚假材料的；</w:t>
      </w:r>
    </w:p>
    <w:p>
      <w:pPr>
        <w:widowControl w:val="0"/>
        <w:numPr>
          <w:ilvl w:val="0"/>
          <w:numId w:val="14"/>
        </w:numPr>
        <w:tabs>
          <w:tab w:val="left" w:pos="1470"/>
        </w:tabs>
        <w:autoSpaceDE w:val="0"/>
        <w:autoSpaceDN w:val="0"/>
        <w:spacing w:before="72" w:line="360" w:lineRule="auto"/>
        <w:ind w:left="888"/>
        <w:rPr>
          <w:rFonts w:ascii="宋体" w:cs="宋体"/>
          <w:sz w:val="21"/>
          <w:szCs w:val="22"/>
          <w:lang w:val="zh-CN"/>
        </w:rPr>
      </w:pPr>
      <w:r>
        <w:rPr>
          <w:rFonts w:hint="eastAsia" w:ascii="宋体" w:hAnsi="宋体" w:cs="宋体"/>
          <w:spacing w:val="-3"/>
          <w:sz w:val="21"/>
          <w:szCs w:val="22"/>
          <w:lang w:val="zh-CN"/>
        </w:rPr>
        <w:t>除因不可抗力或磋商文件认可的情形以外，成交供应商不与采购人签订合同的；</w:t>
      </w:r>
    </w:p>
    <w:p>
      <w:pPr>
        <w:widowControl w:val="0"/>
        <w:numPr>
          <w:ilvl w:val="0"/>
          <w:numId w:val="14"/>
        </w:numPr>
        <w:tabs>
          <w:tab w:val="left" w:pos="1470"/>
        </w:tabs>
        <w:autoSpaceDE w:val="0"/>
        <w:autoSpaceDN w:val="0"/>
        <w:spacing w:before="72" w:line="360" w:lineRule="auto"/>
        <w:ind w:left="888"/>
        <w:rPr>
          <w:rFonts w:ascii="宋体" w:cs="宋体"/>
          <w:sz w:val="21"/>
          <w:szCs w:val="22"/>
          <w:lang w:val="zh-CN"/>
        </w:rPr>
      </w:pPr>
      <w:r>
        <w:rPr>
          <w:rFonts w:hint="eastAsia" w:ascii="宋体" w:hAnsi="宋体" w:cs="宋体"/>
          <w:spacing w:val="-3"/>
          <w:sz w:val="21"/>
          <w:szCs w:val="22"/>
          <w:lang w:val="zh-CN"/>
        </w:rPr>
        <w:t>供应商与采购人、其他供应商或者采购代理机构恶意串通的；</w:t>
      </w:r>
    </w:p>
    <w:p>
      <w:pPr>
        <w:widowControl w:val="0"/>
        <w:numPr>
          <w:ilvl w:val="0"/>
          <w:numId w:val="14"/>
        </w:numPr>
        <w:tabs>
          <w:tab w:val="left" w:pos="1470"/>
        </w:tabs>
        <w:autoSpaceDE w:val="0"/>
        <w:autoSpaceDN w:val="0"/>
        <w:spacing w:before="72" w:line="360" w:lineRule="auto"/>
        <w:ind w:left="888"/>
        <w:rPr>
          <w:rFonts w:ascii="宋体" w:cs="宋体"/>
          <w:b/>
          <w:sz w:val="21"/>
          <w:szCs w:val="22"/>
          <w:lang w:val="zh-CN"/>
        </w:rPr>
      </w:pPr>
      <w:r>
        <w:rPr>
          <w:rFonts w:hint="eastAsia" w:ascii="宋体" w:hAnsi="宋体" w:cs="宋体"/>
          <w:spacing w:val="-7"/>
          <w:sz w:val="21"/>
          <w:szCs w:val="22"/>
          <w:lang w:val="zh-CN"/>
        </w:rPr>
        <w:t>成交供应商在收到成交通知书后，无正当理由不与采购人订立合同，在签订合同时向采</w:t>
      </w:r>
      <w:r>
        <w:rPr>
          <w:rFonts w:hint="eastAsia" w:ascii="宋体" w:hAnsi="宋体" w:cs="宋体"/>
          <w:spacing w:val="-3"/>
          <w:sz w:val="21"/>
          <w:szCs w:val="22"/>
          <w:lang w:val="zh-CN"/>
        </w:rPr>
        <w:t>购人提出附加条件，或不按照磋商文件要求提交履约保证金；</w:t>
      </w:r>
    </w:p>
    <w:p>
      <w:pPr>
        <w:widowControl w:val="0"/>
        <w:numPr>
          <w:ilvl w:val="0"/>
          <w:numId w:val="14"/>
        </w:numPr>
        <w:tabs>
          <w:tab w:val="left" w:pos="1470"/>
        </w:tabs>
        <w:autoSpaceDE w:val="0"/>
        <w:autoSpaceDN w:val="0"/>
        <w:spacing w:before="72" w:line="360" w:lineRule="auto"/>
        <w:ind w:left="888"/>
        <w:rPr>
          <w:rFonts w:ascii="宋体" w:cs="宋体"/>
          <w:b/>
          <w:sz w:val="21"/>
          <w:szCs w:val="22"/>
          <w:lang w:val="zh-CN"/>
        </w:rPr>
      </w:pPr>
      <w:r>
        <w:rPr>
          <w:rFonts w:hint="eastAsia" w:ascii="宋体" w:hAnsi="宋体" w:cs="宋体"/>
          <w:spacing w:val="-4"/>
          <w:sz w:val="21"/>
          <w:szCs w:val="22"/>
          <w:lang w:val="zh-CN"/>
        </w:rPr>
        <w:t>磋商文件规定的其他情形。</w:t>
      </w:r>
    </w:p>
    <w:p>
      <w:pPr>
        <w:widowControl w:val="0"/>
        <w:autoSpaceDE w:val="0"/>
        <w:autoSpaceDN w:val="0"/>
        <w:spacing w:line="360" w:lineRule="auto"/>
        <w:jc w:val="center"/>
        <w:rPr>
          <w:rFonts w:ascii="宋体" w:cs="宋体"/>
          <w:b/>
          <w:bCs/>
          <w:sz w:val="22"/>
          <w:szCs w:val="22"/>
          <w:lang w:val="zh-CN"/>
        </w:rPr>
      </w:pPr>
      <w:bookmarkStart w:id="63" w:name="_Toc25599_WPSOffice_Level2"/>
      <w:r>
        <w:rPr>
          <w:rFonts w:hint="eastAsia" w:ascii="宋体" w:hAnsi="宋体" w:cs="宋体"/>
          <w:b/>
          <w:bCs/>
          <w:sz w:val="22"/>
          <w:szCs w:val="22"/>
          <w:lang w:val="zh-CN"/>
        </w:rPr>
        <w:t>八、签订合同</w:t>
      </w:r>
      <w:bookmarkEnd w:id="63"/>
    </w:p>
    <w:p>
      <w:pPr>
        <w:widowControl w:val="0"/>
        <w:tabs>
          <w:tab w:val="left" w:pos="1470"/>
        </w:tabs>
        <w:autoSpaceDE w:val="0"/>
        <w:autoSpaceDN w:val="0"/>
        <w:spacing w:line="360" w:lineRule="auto"/>
        <w:ind w:left="480" w:leftChars="200" w:firstLine="410" w:firstLineChars="200"/>
        <w:jc w:val="both"/>
        <w:rPr>
          <w:rFonts w:ascii="宋体" w:cs="宋体"/>
          <w:b/>
          <w:spacing w:val="-3"/>
          <w:sz w:val="21"/>
          <w:szCs w:val="22"/>
        </w:rPr>
      </w:pPr>
      <w:r>
        <w:rPr>
          <w:rFonts w:ascii="宋体" w:hAnsi="宋体" w:cs="宋体"/>
          <w:b/>
          <w:spacing w:val="-3"/>
          <w:sz w:val="21"/>
          <w:szCs w:val="22"/>
        </w:rPr>
        <w:t>18.</w:t>
      </w:r>
      <w:r>
        <w:rPr>
          <w:rFonts w:hint="eastAsia" w:ascii="宋体" w:hAnsi="宋体" w:cs="宋体"/>
          <w:b/>
          <w:spacing w:val="-3"/>
          <w:sz w:val="21"/>
          <w:szCs w:val="22"/>
          <w:lang w:val="zh-CN"/>
        </w:rPr>
        <w:t>确定成交供应商办法及结果公告</w:t>
      </w:r>
    </w:p>
    <w:p>
      <w:pPr>
        <w:widowControl w:val="0"/>
        <w:tabs>
          <w:tab w:val="left" w:pos="1470"/>
        </w:tabs>
        <w:autoSpaceDE w:val="0"/>
        <w:autoSpaceDN w:val="0"/>
        <w:spacing w:line="360" w:lineRule="auto"/>
        <w:ind w:left="480" w:leftChars="200" w:firstLine="408" w:firstLineChars="200"/>
        <w:jc w:val="both"/>
        <w:rPr>
          <w:rFonts w:ascii="宋体" w:cs="宋体"/>
          <w:spacing w:val="-4"/>
          <w:sz w:val="21"/>
          <w:szCs w:val="22"/>
          <w:lang w:val="zh-CN"/>
        </w:rPr>
      </w:pPr>
      <w:r>
        <w:rPr>
          <w:rFonts w:ascii="宋体" w:hAnsi="宋体" w:cs="宋体"/>
          <w:spacing w:val="-3"/>
          <w:sz w:val="21"/>
          <w:szCs w:val="22"/>
        </w:rPr>
        <w:t>18.1</w:t>
      </w:r>
      <w:r>
        <w:rPr>
          <w:rFonts w:hint="eastAsia" w:ascii="宋体" w:hAnsi="宋体" w:cs="宋体"/>
          <w:spacing w:val="-3"/>
          <w:sz w:val="21"/>
          <w:szCs w:val="22"/>
          <w:lang w:val="zh-CN"/>
        </w:rPr>
        <w:t>采购代理机构应当在评审结束后</w:t>
      </w:r>
      <w:r>
        <w:rPr>
          <w:rFonts w:ascii="宋体" w:hAnsi="宋体" w:cs="宋体"/>
          <w:sz w:val="21"/>
          <w:szCs w:val="22"/>
          <w:lang w:val="zh-CN"/>
        </w:rPr>
        <w:t>2</w:t>
      </w:r>
      <w:r>
        <w:rPr>
          <w:rFonts w:hint="eastAsia" w:ascii="宋体" w:hAnsi="宋体" w:cs="宋体"/>
          <w:spacing w:val="-3"/>
          <w:sz w:val="21"/>
          <w:szCs w:val="22"/>
          <w:lang w:val="zh-CN"/>
        </w:rPr>
        <w:t>个工作日内将评审报告送采购人确认。采购人应当在</w:t>
      </w:r>
      <w:r>
        <w:rPr>
          <w:rFonts w:hint="eastAsia" w:ascii="宋体" w:hAnsi="宋体" w:cs="宋体"/>
          <w:spacing w:val="-6"/>
          <w:sz w:val="21"/>
          <w:szCs w:val="22"/>
          <w:lang w:val="zh-CN"/>
        </w:rPr>
        <w:t>收到评审报告后</w:t>
      </w:r>
      <w:r>
        <w:rPr>
          <w:rFonts w:ascii="宋体" w:hAnsi="宋体" w:cs="宋体"/>
          <w:sz w:val="21"/>
          <w:szCs w:val="22"/>
          <w:lang w:val="zh-CN"/>
        </w:rPr>
        <w:t>5</w:t>
      </w:r>
      <w:r>
        <w:rPr>
          <w:rFonts w:hint="eastAsia" w:ascii="宋体" w:hAnsi="宋体" w:cs="宋体"/>
          <w:spacing w:val="-7"/>
          <w:sz w:val="21"/>
          <w:szCs w:val="22"/>
          <w:lang w:val="zh-CN"/>
        </w:rPr>
        <w:t>个工作日，从评审报告提出的成交候选供应商中，按照排序由高到低的原则确定</w:t>
      </w:r>
      <w:r>
        <w:rPr>
          <w:rFonts w:hint="eastAsia" w:ascii="宋体" w:hAnsi="宋体" w:cs="宋体"/>
          <w:spacing w:val="-5"/>
          <w:sz w:val="21"/>
          <w:szCs w:val="22"/>
          <w:lang w:val="zh-CN"/>
        </w:rPr>
        <w:t>成交供应商，也可以书面授权磋商小组直接确定成交供应商。采购人逾期未确定成交供应商且不提</w:t>
      </w:r>
      <w:r>
        <w:rPr>
          <w:rFonts w:hint="eastAsia" w:ascii="宋体" w:hAnsi="宋体" w:cs="宋体"/>
          <w:spacing w:val="-4"/>
          <w:sz w:val="21"/>
          <w:szCs w:val="22"/>
          <w:lang w:val="zh-CN"/>
        </w:rPr>
        <w:t>出异议的，视为确定评审报告提出的排序第一的供应商为成交供应商。</w:t>
      </w:r>
    </w:p>
    <w:p>
      <w:pPr>
        <w:widowControl w:val="0"/>
        <w:tabs>
          <w:tab w:val="left" w:pos="1470"/>
        </w:tabs>
        <w:autoSpaceDE w:val="0"/>
        <w:autoSpaceDN w:val="0"/>
        <w:spacing w:line="360" w:lineRule="auto"/>
        <w:ind w:left="480" w:leftChars="200" w:firstLine="404" w:firstLineChars="200"/>
        <w:jc w:val="both"/>
        <w:rPr>
          <w:rFonts w:ascii="宋体" w:cs="宋体"/>
          <w:sz w:val="25"/>
          <w:szCs w:val="22"/>
          <w:lang w:val="zh-CN"/>
        </w:rPr>
      </w:pPr>
      <w:r>
        <w:rPr>
          <w:rFonts w:ascii="宋体" w:hAnsi="宋体" w:cs="宋体"/>
          <w:spacing w:val="-4"/>
          <w:sz w:val="21"/>
          <w:szCs w:val="22"/>
        </w:rPr>
        <w:t>18.2</w:t>
      </w:r>
      <w:r>
        <w:rPr>
          <w:rFonts w:hint="eastAsia" w:ascii="宋体" w:hAnsi="宋体" w:cs="宋体"/>
          <w:spacing w:val="-5"/>
          <w:sz w:val="21"/>
          <w:szCs w:val="22"/>
          <w:lang w:val="zh-CN"/>
        </w:rPr>
        <w:t>采购代理机构应当在成交供应商确定后</w:t>
      </w:r>
      <w:r>
        <w:rPr>
          <w:rFonts w:ascii="宋体" w:hAnsi="宋体" w:cs="宋体"/>
          <w:sz w:val="21"/>
          <w:szCs w:val="22"/>
          <w:lang w:val="zh-CN"/>
        </w:rPr>
        <w:t>2</w:t>
      </w:r>
      <w:r>
        <w:rPr>
          <w:rFonts w:hint="eastAsia" w:ascii="宋体" w:hAnsi="宋体" w:cs="宋体"/>
          <w:spacing w:val="-11"/>
          <w:sz w:val="21"/>
          <w:szCs w:val="22"/>
          <w:lang w:val="zh-CN"/>
        </w:rPr>
        <w:t>个工作日内，在竞争性磋商公告发布媒体上公告</w:t>
      </w:r>
      <w:r>
        <w:rPr>
          <w:rFonts w:hint="eastAsia" w:ascii="宋体" w:hAnsi="宋体" w:cs="宋体"/>
          <w:spacing w:val="-3"/>
          <w:sz w:val="21"/>
          <w:szCs w:val="22"/>
          <w:lang w:val="zh-CN"/>
        </w:rPr>
        <w:t>成交结果，同时向成交供应商发出成交通知书。</w:t>
      </w:r>
    </w:p>
    <w:p>
      <w:pPr>
        <w:widowControl w:val="0"/>
        <w:autoSpaceDE w:val="0"/>
        <w:autoSpaceDN w:val="0"/>
        <w:spacing w:line="360" w:lineRule="auto"/>
        <w:ind w:left="468" w:firstLine="422" w:firstLineChars="200"/>
        <w:rPr>
          <w:rFonts w:ascii="宋体" w:cs="宋体"/>
          <w:b/>
          <w:sz w:val="21"/>
          <w:szCs w:val="22"/>
          <w:lang w:val="zh-CN"/>
        </w:rPr>
      </w:pPr>
      <w:r>
        <w:rPr>
          <w:rFonts w:ascii="宋体" w:hAnsi="宋体" w:cs="宋体"/>
          <w:b/>
          <w:sz w:val="21"/>
          <w:szCs w:val="22"/>
        </w:rPr>
        <w:t>19.</w:t>
      </w:r>
      <w:r>
        <w:rPr>
          <w:rFonts w:hint="eastAsia" w:ascii="宋体" w:hAnsi="宋体" w:cs="宋体"/>
          <w:b/>
          <w:sz w:val="21"/>
          <w:szCs w:val="22"/>
          <w:lang w:val="zh-CN"/>
        </w:rPr>
        <w:t>履约保证金</w:t>
      </w:r>
    </w:p>
    <w:p>
      <w:pPr>
        <w:pStyle w:val="63"/>
        <w:numPr>
          <w:ilvl w:val="1"/>
          <w:numId w:val="15"/>
        </w:numPr>
        <w:tabs>
          <w:tab w:val="left" w:pos="1362"/>
        </w:tabs>
        <w:spacing w:before="72" w:line="360" w:lineRule="auto"/>
        <w:ind w:right="459" w:firstLine="420"/>
        <w:jc w:val="both"/>
        <w:rPr>
          <w:sz w:val="21"/>
        </w:rPr>
      </w:pPr>
      <w:r>
        <w:rPr>
          <w:rFonts w:hint="eastAsia"/>
          <w:spacing w:val="-16"/>
          <w:sz w:val="21"/>
        </w:rPr>
        <w:t>在签订合同前，成交供应商应按磋商供应商须知前附表第</w:t>
      </w:r>
      <w:r>
        <w:rPr>
          <w:spacing w:val="-16"/>
          <w:sz w:val="21"/>
          <w:lang w:val="en-US"/>
        </w:rPr>
        <w:t>16</w:t>
      </w:r>
      <w:r>
        <w:rPr>
          <w:rFonts w:hint="eastAsia"/>
          <w:spacing w:val="-16"/>
          <w:sz w:val="21"/>
          <w:lang w:val="en-US"/>
        </w:rPr>
        <w:t>项</w:t>
      </w:r>
      <w:r>
        <w:rPr>
          <w:rFonts w:hint="eastAsia"/>
          <w:spacing w:val="-16"/>
          <w:sz w:val="21"/>
        </w:rPr>
        <w:t>规定的形式、金额</w:t>
      </w:r>
      <w:r>
        <w:rPr>
          <w:rFonts w:hint="eastAsia"/>
          <w:spacing w:val="-7"/>
          <w:sz w:val="21"/>
        </w:rPr>
        <w:t>向采购人提交履约保证金。</w:t>
      </w:r>
    </w:p>
    <w:p>
      <w:pPr>
        <w:pStyle w:val="16"/>
        <w:spacing w:before="3" w:line="360" w:lineRule="auto"/>
        <w:ind w:left="468" w:right="461" w:firstLine="420"/>
        <w:jc w:val="both"/>
      </w:pPr>
      <w:r>
        <w:rPr>
          <w:lang w:val="en-US"/>
        </w:rPr>
        <w:t>19.2</w:t>
      </w:r>
      <w:r>
        <w:rPr>
          <w:rFonts w:hint="eastAsia"/>
        </w:rPr>
        <w:t>采用银行保函时，应由符合磋商供应商须知前附表规定级别的银行开具，所需的费用由成交供应商承担，成交供应商应保证银行保函有效。</w:t>
      </w:r>
    </w:p>
    <w:p>
      <w:pPr>
        <w:pStyle w:val="63"/>
        <w:tabs>
          <w:tab w:val="left" w:pos="1382"/>
        </w:tabs>
        <w:spacing w:line="360" w:lineRule="auto"/>
        <w:ind w:left="889" w:right="459" w:firstLine="0"/>
        <w:jc w:val="both"/>
        <w:rPr>
          <w:sz w:val="25"/>
        </w:rPr>
      </w:pPr>
      <w:r>
        <w:rPr>
          <w:spacing w:val="-5"/>
          <w:sz w:val="21"/>
          <w:lang w:val="en-US"/>
        </w:rPr>
        <w:t>19.3</w:t>
      </w:r>
      <w:r>
        <w:rPr>
          <w:rFonts w:hint="eastAsia"/>
          <w:spacing w:val="-5"/>
          <w:sz w:val="21"/>
        </w:rPr>
        <w:t>成交供应商不能按本章第</w:t>
      </w:r>
      <w:r>
        <w:rPr>
          <w:sz w:val="21"/>
        </w:rPr>
        <w:t>19.1</w:t>
      </w:r>
      <w:r>
        <w:rPr>
          <w:rFonts w:hint="eastAsia"/>
          <w:spacing w:val="-5"/>
          <w:sz w:val="21"/>
        </w:rPr>
        <w:t>项要求提交履约保证金的，视为放弃成交，其磋商保证金</w:t>
      </w:r>
      <w:r>
        <w:rPr>
          <w:rFonts w:hint="eastAsia"/>
          <w:spacing w:val="-4"/>
          <w:sz w:val="21"/>
        </w:rPr>
        <w:t>不予退还，给采购人造成的损失超过磋商保证金数额的，成交供应商还应对超过部分予以赔偿。</w:t>
      </w:r>
    </w:p>
    <w:p>
      <w:pPr>
        <w:widowControl w:val="0"/>
        <w:autoSpaceDE w:val="0"/>
        <w:autoSpaceDN w:val="0"/>
        <w:spacing w:line="360" w:lineRule="auto"/>
        <w:ind w:left="468" w:firstLine="422" w:firstLineChars="200"/>
        <w:rPr>
          <w:rFonts w:ascii="宋体" w:cs="宋体"/>
          <w:b/>
          <w:sz w:val="21"/>
          <w:szCs w:val="22"/>
          <w:lang w:val="zh-CN"/>
        </w:rPr>
      </w:pPr>
      <w:r>
        <w:rPr>
          <w:rFonts w:ascii="宋体" w:hAnsi="宋体" w:cs="宋体"/>
          <w:b/>
          <w:sz w:val="21"/>
          <w:szCs w:val="22"/>
        </w:rPr>
        <w:t>20.</w:t>
      </w:r>
      <w:r>
        <w:rPr>
          <w:rFonts w:hint="eastAsia" w:ascii="宋体" w:hAnsi="宋体" w:cs="宋体"/>
          <w:b/>
          <w:sz w:val="21"/>
          <w:szCs w:val="22"/>
          <w:lang w:val="zh-CN"/>
        </w:rPr>
        <w:t>签订合同</w:t>
      </w:r>
    </w:p>
    <w:p>
      <w:pPr>
        <w:pStyle w:val="63"/>
        <w:numPr>
          <w:ilvl w:val="1"/>
          <w:numId w:val="16"/>
        </w:numPr>
        <w:tabs>
          <w:tab w:val="left" w:pos="1468"/>
        </w:tabs>
        <w:spacing w:before="72" w:line="360" w:lineRule="auto"/>
        <w:rPr>
          <w:sz w:val="21"/>
        </w:rPr>
      </w:pPr>
      <w:r>
        <w:rPr>
          <w:rFonts w:hint="eastAsia"/>
          <w:spacing w:val="-3"/>
          <w:sz w:val="21"/>
        </w:rPr>
        <w:t>成交供应商在收到成交通知书后，按规定与采购人签订采购合同。</w:t>
      </w:r>
    </w:p>
    <w:p>
      <w:pPr>
        <w:pStyle w:val="63"/>
        <w:numPr>
          <w:ilvl w:val="1"/>
          <w:numId w:val="16"/>
        </w:numPr>
        <w:tabs>
          <w:tab w:val="left" w:pos="1521"/>
        </w:tabs>
        <w:spacing w:before="72" w:line="360" w:lineRule="auto"/>
        <w:ind w:left="468" w:right="459" w:firstLine="526"/>
        <w:jc w:val="both"/>
        <w:rPr>
          <w:szCs w:val="21"/>
        </w:rPr>
      </w:pPr>
      <w:r>
        <w:rPr>
          <w:rFonts w:hint="eastAsia"/>
          <w:spacing w:val="-3"/>
          <w:sz w:val="21"/>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pStyle w:val="63"/>
        <w:numPr>
          <w:ilvl w:val="1"/>
          <w:numId w:val="16"/>
        </w:numPr>
        <w:tabs>
          <w:tab w:val="left" w:pos="1521"/>
        </w:tabs>
        <w:spacing w:before="72" w:line="360" w:lineRule="auto"/>
        <w:ind w:left="468" w:right="459" w:firstLine="526"/>
        <w:jc w:val="both"/>
        <w:rPr>
          <w:spacing w:val="-3"/>
          <w:sz w:val="21"/>
        </w:rPr>
      </w:pPr>
      <w:r>
        <w:rPr>
          <w:rFonts w:hint="eastAsia"/>
          <w:spacing w:val="-3"/>
          <w:sz w:val="21"/>
        </w:rPr>
        <w:t>合同将授予被确定为成交的磋商供应商。</w:t>
      </w:r>
    </w:p>
    <w:p>
      <w:pPr>
        <w:pStyle w:val="63"/>
        <w:numPr>
          <w:ilvl w:val="1"/>
          <w:numId w:val="16"/>
        </w:numPr>
        <w:tabs>
          <w:tab w:val="left" w:pos="1521"/>
        </w:tabs>
        <w:spacing w:before="72" w:line="360" w:lineRule="auto"/>
        <w:ind w:left="468" w:right="459" w:firstLine="526"/>
        <w:jc w:val="both"/>
        <w:rPr>
          <w:spacing w:val="-3"/>
          <w:sz w:val="21"/>
        </w:rPr>
      </w:pPr>
      <w:r>
        <w:rPr>
          <w:rFonts w:hint="eastAsia"/>
          <w:spacing w:val="-3"/>
          <w:sz w:val="21"/>
        </w:rPr>
        <w:t>成交磋商供应商须按成交通知书规定的时间、地点与采购单位签订合同。成交磋商供应商不得再与采购人签署订立背离合同实质性内容的其它协议或声明。</w:t>
      </w:r>
    </w:p>
    <w:p>
      <w:pPr>
        <w:pStyle w:val="63"/>
        <w:numPr>
          <w:ilvl w:val="1"/>
          <w:numId w:val="16"/>
        </w:numPr>
        <w:tabs>
          <w:tab w:val="left" w:pos="1521"/>
        </w:tabs>
        <w:spacing w:before="72" w:line="360" w:lineRule="auto"/>
        <w:ind w:left="468" w:right="459" w:firstLine="526"/>
        <w:jc w:val="both"/>
        <w:rPr>
          <w:spacing w:val="-3"/>
          <w:sz w:val="21"/>
        </w:rPr>
      </w:pPr>
      <w:r>
        <w:rPr>
          <w:rFonts w:hint="eastAsia"/>
          <w:spacing w:val="-3"/>
          <w:sz w:val="21"/>
        </w:rPr>
        <w:t>如成交供应商不按成交通知书的规定签订合同，则按成交供应商违约处理，对成交供应商所提交的全部磋商保证金将不予退还。</w:t>
      </w:r>
    </w:p>
    <w:p>
      <w:pPr>
        <w:pStyle w:val="63"/>
        <w:numPr>
          <w:ilvl w:val="1"/>
          <w:numId w:val="16"/>
        </w:numPr>
        <w:tabs>
          <w:tab w:val="left" w:pos="1521"/>
        </w:tabs>
        <w:spacing w:before="72" w:line="360" w:lineRule="auto"/>
        <w:ind w:left="468" w:right="459" w:firstLine="526"/>
        <w:jc w:val="both"/>
        <w:rPr>
          <w:spacing w:val="-3"/>
          <w:sz w:val="21"/>
        </w:rPr>
      </w:pPr>
      <w:r>
        <w:rPr>
          <w:rFonts w:hint="eastAsia"/>
          <w:spacing w:val="-3"/>
          <w:sz w:val="21"/>
        </w:rPr>
        <w:t>成交磋商供应商拒绝签订政府采购合同的，采购人可以按照评审报告中的推荐的候选人顺序确定其他磋商供应商作为成交磋商供应商并签订政府采购合同，也可以重新开展采购活动。拒绝签订政府采购合同的成交磋商供应商不得参加对该项目重新开展的采购活动。</w:t>
      </w:r>
    </w:p>
    <w:p>
      <w:pPr>
        <w:pStyle w:val="63"/>
        <w:numPr>
          <w:ilvl w:val="1"/>
          <w:numId w:val="16"/>
        </w:numPr>
        <w:tabs>
          <w:tab w:val="left" w:pos="1521"/>
        </w:tabs>
        <w:spacing w:before="72" w:line="360" w:lineRule="auto"/>
        <w:ind w:left="468" w:right="459" w:firstLine="526"/>
        <w:jc w:val="both"/>
        <w:rPr>
          <w:spacing w:val="-3"/>
          <w:sz w:val="21"/>
        </w:rPr>
      </w:pPr>
      <w:r>
        <w:rPr>
          <w:rFonts w:hint="eastAsia"/>
          <w:spacing w:val="-3"/>
          <w:sz w:val="21"/>
        </w:rPr>
        <w:t>由于成交供应商放弃成交或未按规定签订合同，造成本项目的合同成交价提高</w:t>
      </w:r>
      <w:r>
        <w:rPr>
          <w:spacing w:val="-3"/>
          <w:sz w:val="21"/>
        </w:rPr>
        <w:t>(</w:t>
      </w:r>
      <w:r>
        <w:rPr>
          <w:rFonts w:hint="eastAsia"/>
          <w:spacing w:val="-3"/>
          <w:sz w:val="21"/>
        </w:rPr>
        <w:t>指采购人选择第二成交候选人导致成交金额高于违约人的成交价</w:t>
      </w:r>
      <w:r>
        <w:rPr>
          <w:spacing w:val="-3"/>
          <w:sz w:val="21"/>
        </w:rPr>
        <w:t>)</w:t>
      </w:r>
      <w:r>
        <w:rPr>
          <w:rFonts w:hint="eastAsia"/>
          <w:spacing w:val="-3"/>
          <w:sz w:val="21"/>
        </w:rPr>
        <w:t>，所超出违约人的成交价部分由违约人承担赔偿责任。</w:t>
      </w:r>
    </w:p>
    <w:p>
      <w:pPr>
        <w:widowControl w:val="0"/>
        <w:autoSpaceDE w:val="0"/>
        <w:autoSpaceDN w:val="0"/>
        <w:spacing w:line="360" w:lineRule="auto"/>
        <w:ind w:left="468" w:firstLine="422" w:firstLineChars="200"/>
        <w:rPr>
          <w:rFonts w:ascii="宋体" w:cs="宋体"/>
          <w:b/>
          <w:sz w:val="21"/>
          <w:szCs w:val="22"/>
          <w:lang w:val="zh-CN"/>
        </w:rPr>
      </w:pPr>
      <w:r>
        <w:rPr>
          <w:rFonts w:ascii="宋体" w:hAnsi="宋体" w:cs="宋体"/>
          <w:b/>
          <w:sz w:val="21"/>
          <w:szCs w:val="22"/>
        </w:rPr>
        <w:t>21.</w:t>
      </w:r>
      <w:r>
        <w:rPr>
          <w:rFonts w:hint="eastAsia" w:ascii="宋体" w:hAnsi="宋体" w:cs="宋体"/>
          <w:b/>
          <w:sz w:val="21"/>
          <w:szCs w:val="22"/>
          <w:lang w:val="zh-CN"/>
        </w:rPr>
        <w:t>政府采购合同公告</w:t>
      </w:r>
    </w:p>
    <w:p>
      <w:pPr>
        <w:pStyle w:val="16"/>
        <w:spacing w:before="72" w:line="360" w:lineRule="auto"/>
        <w:ind w:left="468" w:right="459" w:firstLine="419"/>
        <w:jc w:val="both"/>
        <w:rPr>
          <w:sz w:val="26"/>
        </w:rPr>
      </w:pPr>
      <w:r>
        <w:t>21.1</w:t>
      </w:r>
      <w:r>
        <w:rPr>
          <w:rFonts w:hint="eastAsia"/>
          <w:spacing w:val="-10"/>
        </w:rPr>
        <w:t>根据《中华人民共和国政府采购法实施条例》第五十条规定，采购人应当自政府采购合同签订之日起</w:t>
      </w:r>
      <w:r>
        <w:t>2</w:t>
      </w:r>
      <w:r>
        <w:rPr>
          <w:rFonts w:hint="eastAsia"/>
          <w:spacing w:val="-7"/>
        </w:rPr>
        <w:t>个工作日内，将政府采购合同在省级以上人民政府财政部门指定的媒体上公告，但政</w:t>
      </w:r>
      <w:r>
        <w:rPr>
          <w:rFonts w:hint="eastAsia"/>
          <w:spacing w:val="-5"/>
        </w:rPr>
        <w:t>府采购合同中涉及国家秘密、商业秘密的内容除外。</w:t>
      </w:r>
    </w:p>
    <w:p>
      <w:pPr>
        <w:widowControl w:val="0"/>
        <w:autoSpaceDE w:val="0"/>
        <w:autoSpaceDN w:val="0"/>
        <w:spacing w:line="360" w:lineRule="auto"/>
        <w:jc w:val="center"/>
        <w:rPr>
          <w:rFonts w:ascii="宋体" w:cs="宋体"/>
          <w:b/>
          <w:bCs/>
          <w:sz w:val="22"/>
          <w:szCs w:val="22"/>
          <w:lang w:val="zh-CN"/>
        </w:rPr>
      </w:pPr>
      <w:bookmarkStart w:id="64" w:name="_Toc4332_WPSOffice_Level2"/>
      <w:r>
        <w:rPr>
          <w:rFonts w:hint="eastAsia" w:ascii="宋体" w:hAnsi="宋体" w:cs="宋体"/>
          <w:b/>
          <w:bCs/>
          <w:sz w:val="22"/>
          <w:szCs w:val="22"/>
          <w:lang w:val="zh-CN"/>
        </w:rPr>
        <w:t>九、其他事项</w:t>
      </w:r>
      <w:bookmarkEnd w:id="64"/>
    </w:p>
    <w:p>
      <w:pPr>
        <w:pStyle w:val="63"/>
        <w:tabs>
          <w:tab w:val="left" w:pos="1312"/>
        </w:tabs>
        <w:spacing w:before="120" w:line="360" w:lineRule="auto"/>
        <w:ind w:left="888" w:firstLine="0"/>
        <w:rPr>
          <w:b/>
          <w:bCs/>
          <w:sz w:val="21"/>
        </w:rPr>
      </w:pPr>
      <w:r>
        <w:rPr>
          <w:b/>
          <w:bCs/>
          <w:spacing w:val="-3"/>
          <w:sz w:val="21"/>
          <w:lang w:val="en-US"/>
        </w:rPr>
        <w:t>22.</w:t>
      </w:r>
      <w:r>
        <w:rPr>
          <w:rFonts w:hint="eastAsia"/>
          <w:b/>
          <w:bCs/>
          <w:spacing w:val="-3"/>
          <w:sz w:val="21"/>
        </w:rPr>
        <w:t>代理服务费</w:t>
      </w:r>
    </w:p>
    <w:p>
      <w:pPr>
        <w:pStyle w:val="16"/>
        <w:spacing w:before="55" w:line="360" w:lineRule="auto"/>
        <w:ind w:left="468" w:right="358" w:firstLine="420"/>
      </w:pPr>
      <w:r>
        <w:t>2</w:t>
      </w:r>
      <w:r>
        <w:rPr>
          <w:lang w:val="en-US"/>
        </w:rPr>
        <w:t>2</w:t>
      </w:r>
      <w:r>
        <w:t>.1</w:t>
      </w:r>
      <w:r>
        <w:rPr>
          <w:rFonts w:hint="eastAsia"/>
          <w:spacing w:val="-9"/>
        </w:rPr>
        <w:t>本项目的代理服务费按以下收费标准</w:t>
      </w:r>
      <w:r>
        <w:rPr>
          <w:rFonts w:hint="eastAsia"/>
          <w:spacing w:val="-3"/>
        </w:rPr>
        <w:t>（</w:t>
      </w:r>
      <w:r>
        <w:rPr>
          <w:rFonts w:hint="eastAsia"/>
          <w:b/>
          <w:spacing w:val="-1"/>
        </w:rPr>
        <w:t>按工程类</w:t>
      </w:r>
      <w:r>
        <w:rPr>
          <w:rFonts w:hint="eastAsia"/>
          <w:spacing w:val="-53"/>
        </w:rPr>
        <w:t>）</w:t>
      </w:r>
      <w:r>
        <w:rPr>
          <w:rFonts w:hint="eastAsia"/>
          <w:spacing w:val="-9"/>
        </w:rPr>
        <w:t>向中标人收取。领取成交通知书前，</w:t>
      </w:r>
      <w:r>
        <w:rPr>
          <w:rFonts w:hint="eastAsia"/>
          <w:spacing w:val="-3"/>
        </w:rPr>
        <w:t>委托人应向采购代理机构一次付清代理服务费，否则采购代理机构有权不予以办理</w:t>
      </w:r>
    </w:p>
    <w:p>
      <w:pPr>
        <w:pStyle w:val="16"/>
        <w:spacing w:after="9" w:line="360" w:lineRule="auto"/>
        <w:ind w:left="888"/>
      </w:pPr>
      <w:r>
        <w:t>2</w:t>
      </w:r>
      <w:r>
        <w:rPr>
          <w:lang w:val="en-US"/>
        </w:rPr>
        <w:t>2</w:t>
      </w:r>
      <w:r>
        <w:t>.2.</w:t>
      </w:r>
      <w:r>
        <w:rPr>
          <w:rFonts w:hint="eastAsia"/>
        </w:rPr>
        <w:t>代理服务收费标准：</w:t>
      </w:r>
    </w:p>
    <w:tbl>
      <w:tblPr>
        <w:tblStyle w:val="38"/>
        <w:tblW w:w="8480" w:type="dxa"/>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7"/>
        <w:gridCol w:w="1923"/>
        <w:gridCol w:w="1913"/>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2897" w:type="dxa"/>
          </w:tcPr>
          <w:p>
            <w:pPr>
              <w:pStyle w:val="64"/>
              <w:spacing w:before="97" w:line="360" w:lineRule="auto"/>
              <w:ind w:left="1790"/>
              <w:rPr>
                <w:sz w:val="21"/>
              </w:rPr>
            </w:pPr>
            <w:r>
              <w:rPr>
                <w:lang w:val="en-US"/>
              </w:rPr>
              <w:pict>
                <v:line id="_x0000_s1029" o:spid="_x0000_s1029" o:spt="20" style="position:absolute;left:0pt;margin-left:0pt;margin-top:1.05pt;height:51.15pt;width:145.25pt;z-index:251658240;mso-width-relative:page;mso-height-relative:page;" coordsize="21600,21600">
                  <v:path arrowok="t"/>
                  <v:fill focussize="0,0"/>
                  <v:stroke/>
                  <v:imagedata o:title=""/>
                  <o:lock v:ext="edit"/>
                </v:line>
              </w:pict>
            </w:r>
            <w:r>
              <w:rPr>
                <w:rFonts w:hint="eastAsia"/>
                <w:sz w:val="21"/>
              </w:rPr>
              <w:t>费率</w:t>
            </w:r>
          </w:p>
          <w:p>
            <w:pPr>
              <w:pStyle w:val="64"/>
              <w:spacing w:before="110" w:line="360" w:lineRule="auto"/>
              <w:ind w:left="107"/>
              <w:rPr>
                <w:sz w:val="21"/>
              </w:rPr>
            </w:pPr>
            <w:r>
              <w:rPr>
                <w:rFonts w:hint="eastAsia"/>
                <w:sz w:val="21"/>
              </w:rPr>
              <w:t>成交金额</w:t>
            </w:r>
          </w:p>
        </w:tc>
        <w:tc>
          <w:tcPr>
            <w:tcW w:w="1923" w:type="dxa"/>
          </w:tcPr>
          <w:p>
            <w:pPr>
              <w:pStyle w:val="64"/>
              <w:spacing w:before="4" w:line="360" w:lineRule="auto"/>
            </w:pPr>
          </w:p>
          <w:p>
            <w:pPr>
              <w:pStyle w:val="64"/>
              <w:spacing w:line="360" w:lineRule="auto"/>
              <w:ind w:left="624" w:right="512"/>
              <w:jc w:val="center"/>
              <w:rPr>
                <w:sz w:val="21"/>
              </w:rPr>
            </w:pPr>
            <w:r>
              <w:rPr>
                <w:rFonts w:hint="eastAsia"/>
                <w:sz w:val="21"/>
              </w:rPr>
              <w:t>货物类</w:t>
            </w:r>
          </w:p>
        </w:tc>
        <w:tc>
          <w:tcPr>
            <w:tcW w:w="1913" w:type="dxa"/>
          </w:tcPr>
          <w:p>
            <w:pPr>
              <w:pStyle w:val="64"/>
              <w:spacing w:before="4" w:line="360" w:lineRule="auto"/>
            </w:pPr>
          </w:p>
          <w:p>
            <w:pPr>
              <w:pStyle w:val="64"/>
              <w:spacing w:line="360" w:lineRule="auto"/>
              <w:ind w:left="621" w:right="611"/>
              <w:jc w:val="center"/>
              <w:rPr>
                <w:sz w:val="21"/>
              </w:rPr>
            </w:pPr>
            <w:r>
              <w:rPr>
                <w:rFonts w:hint="eastAsia"/>
                <w:sz w:val="21"/>
              </w:rPr>
              <w:t>服务类</w:t>
            </w:r>
          </w:p>
        </w:tc>
        <w:tc>
          <w:tcPr>
            <w:tcW w:w="1747" w:type="dxa"/>
          </w:tcPr>
          <w:p>
            <w:pPr>
              <w:pStyle w:val="64"/>
              <w:spacing w:before="4" w:line="360" w:lineRule="auto"/>
            </w:pPr>
          </w:p>
          <w:p>
            <w:pPr>
              <w:pStyle w:val="64"/>
              <w:spacing w:line="360" w:lineRule="auto"/>
              <w:ind w:left="535" w:right="532"/>
              <w:jc w:val="center"/>
              <w:rPr>
                <w:sz w:val="21"/>
              </w:rPr>
            </w:pPr>
            <w:r>
              <w:rPr>
                <w:rFonts w:hint="eastAsia"/>
                <w:sz w:val="21"/>
              </w:rPr>
              <w:t>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897" w:type="dxa"/>
          </w:tcPr>
          <w:p>
            <w:pPr>
              <w:pStyle w:val="64"/>
              <w:spacing w:before="104" w:line="360" w:lineRule="auto"/>
              <w:ind w:left="107"/>
              <w:rPr>
                <w:sz w:val="21"/>
              </w:rPr>
            </w:pPr>
            <w:r>
              <w:rPr>
                <w:sz w:val="21"/>
              </w:rPr>
              <w:t xml:space="preserve">100 </w:t>
            </w:r>
            <w:r>
              <w:rPr>
                <w:rFonts w:hint="eastAsia"/>
                <w:sz w:val="21"/>
              </w:rPr>
              <w:t>万元以下</w:t>
            </w:r>
          </w:p>
        </w:tc>
        <w:tc>
          <w:tcPr>
            <w:tcW w:w="1923" w:type="dxa"/>
          </w:tcPr>
          <w:p>
            <w:pPr>
              <w:pStyle w:val="64"/>
              <w:spacing w:before="104" w:line="360" w:lineRule="auto"/>
              <w:ind w:left="571" w:right="565"/>
              <w:jc w:val="center"/>
              <w:rPr>
                <w:sz w:val="21"/>
              </w:rPr>
            </w:pPr>
            <w:r>
              <w:rPr>
                <w:sz w:val="21"/>
              </w:rPr>
              <w:t>1.5%</w:t>
            </w:r>
          </w:p>
        </w:tc>
        <w:tc>
          <w:tcPr>
            <w:tcW w:w="1913" w:type="dxa"/>
          </w:tcPr>
          <w:p>
            <w:pPr>
              <w:pStyle w:val="64"/>
              <w:spacing w:before="104" w:line="360" w:lineRule="auto"/>
              <w:ind w:left="621" w:right="611"/>
              <w:jc w:val="center"/>
              <w:rPr>
                <w:sz w:val="21"/>
              </w:rPr>
            </w:pPr>
            <w:r>
              <w:rPr>
                <w:sz w:val="21"/>
              </w:rPr>
              <w:t>1.5%</w:t>
            </w:r>
          </w:p>
        </w:tc>
        <w:tc>
          <w:tcPr>
            <w:tcW w:w="1747" w:type="dxa"/>
          </w:tcPr>
          <w:p>
            <w:pPr>
              <w:pStyle w:val="64"/>
              <w:spacing w:before="104" w:line="360" w:lineRule="auto"/>
              <w:ind w:left="535" w:right="532"/>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897" w:type="dxa"/>
          </w:tcPr>
          <w:p>
            <w:pPr>
              <w:pStyle w:val="64"/>
              <w:spacing w:before="104" w:line="360" w:lineRule="auto"/>
              <w:ind w:left="107"/>
              <w:rPr>
                <w:sz w:val="21"/>
              </w:rPr>
            </w:pPr>
            <w:r>
              <w:rPr>
                <w:sz w:val="21"/>
              </w:rPr>
              <w:t>100</w:t>
            </w:r>
            <w:r>
              <w:rPr>
                <w:rFonts w:hint="eastAsia"/>
                <w:sz w:val="21"/>
              </w:rPr>
              <w:t>～</w:t>
            </w:r>
            <w:r>
              <w:rPr>
                <w:sz w:val="21"/>
              </w:rPr>
              <w:t xml:space="preserve">500 </w:t>
            </w:r>
            <w:r>
              <w:rPr>
                <w:rFonts w:hint="eastAsia"/>
                <w:sz w:val="21"/>
              </w:rPr>
              <w:t>万元</w:t>
            </w:r>
          </w:p>
        </w:tc>
        <w:tc>
          <w:tcPr>
            <w:tcW w:w="1923" w:type="dxa"/>
          </w:tcPr>
          <w:p>
            <w:pPr>
              <w:pStyle w:val="64"/>
              <w:spacing w:before="104" w:line="360" w:lineRule="auto"/>
              <w:ind w:left="571" w:right="565"/>
              <w:jc w:val="center"/>
              <w:rPr>
                <w:sz w:val="21"/>
              </w:rPr>
            </w:pPr>
            <w:r>
              <w:rPr>
                <w:sz w:val="21"/>
              </w:rPr>
              <w:t>1.1%</w:t>
            </w:r>
          </w:p>
        </w:tc>
        <w:tc>
          <w:tcPr>
            <w:tcW w:w="1913" w:type="dxa"/>
          </w:tcPr>
          <w:p>
            <w:pPr>
              <w:pStyle w:val="64"/>
              <w:spacing w:before="104" w:line="360" w:lineRule="auto"/>
              <w:ind w:left="621" w:right="611"/>
              <w:jc w:val="center"/>
              <w:rPr>
                <w:sz w:val="21"/>
              </w:rPr>
            </w:pPr>
            <w:r>
              <w:rPr>
                <w:sz w:val="21"/>
              </w:rPr>
              <w:t>0.8%</w:t>
            </w:r>
          </w:p>
        </w:tc>
        <w:tc>
          <w:tcPr>
            <w:tcW w:w="1747" w:type="dxa"/>
          </w:tcPr>
          <w:p>
            <w:pPr>
              <w:pStyle w:val="64"/>
              <w:spacing w:before="104" w:line="360" w:lineRule="auto"/>
              <w:ind w:left="535" w:right="532"/>
              <w:jc w:val="center"/>
              <w:rPr>
                <w:sz w:val="21"/>
              </w:rPr>
            </w:pPr>
            <w:r>
              <w:rPr>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2897" w:type="dxa"/>
          </w:tcPr>
          <w:p>
            <w:pPr>
              <w:pStyle w:val="64"/>
              <w:spacing w:before="101" w:line="360" w:lineRule="auto"/>
              <w:ind w:left="107"/>
              <w:rPr>
                <w:sz w:val="21"/>
              </w:rPr>
            </w:pPr>
            <w:r>
              <w:rPr>
                <w:sz w:val="21"/>
              </w:rPr>
              <w:t>500</w:t>
            </w:r>
            <w:r>
              <w:rPr>
                <w:rFonts w:hint="eastAsia"/>
                <w:sz w:val="21"/>
              </w:rPr>
              <w:t>～</w:t>
            </w:r>
            <w:r>
              <w:rPr>
                <w:sz w:val="21"/>
              </w:rPr>
              <w:t xml:space="preserve">1000 </w:t>
            </w:r>
            <w:r>
              <w:rPr>
                <w:rFonts w:hint="eastAsia"/>
                <w:sz w:val="21"/>
              </w:rPr>
              <w:t>万元</w:t>
            </w:r>
          </w:p>
        </w:tc>
        <w:tc>
          <w:tcPr>
            <w:tcW w:w="1923" w:type="dxa"/>
          </w:tcPr>
          <w:p>
            <w:pPr>
              <w:pStyle w:val="64"/>
              <w:spacing w:before="101" w:line="360" w:lineRule="auto"/>
              <w:ind w:left="571" w:right="565"/>
              <w:jc w:val="center"/>
              <w:rPr>
                <w:sz w:val="21"/>
              </w:rPr>
            </w:pPr>
            <w:r>
              <w:rPr>
                <w:sz w:val="21"/>
              </w:rPr>
              <w:t>0.8%</w:t>
            </w:r>
          </w:p>
        </w:tc>
        <w:tc>
          <w:tcPr>
            <w:tcW w:w="1913" w:type="dxa"/>
          </w:tcPr>
          <w:p>
            <w:pPr>
              <w:pStyle w:val="64"/>
              <w:spacing w:before="101" w:line="360" w:lineRule="auto"/>
              <w:ind w:left="621" w:right="611"/>
              <w:jc w:val="center"/>
              <w:rPr>
                <w:sz w:val="21"/>
              </w:rPr>
            </w:pPr>
            <w:r>
              <w:rPr>
                <w:sz w:val="21"/>
              </w:rPr>
              <w:t>0.45%</w:t>
            </w:r>
          </w:p>
        </w:tc>
        <w:tc>
          <w:tcPr>
            <w:tcW w:w="1747" w:type="dxa"/>
          </w:tcPr>
          <w:p>
            <w:pPr>
              <w:pStyle w:val="64"/>
              <w:spacing w:before="101" w:line="360" w:lineRule="auto"/>
              <w:ind w:left="535" w:right="532"/>
              <w:jc w:val="center"/>
              <w:rPr>
                <w:sz w:val="21"/>
              </w:rPr>
            </w:pPr>
            <w:r>
              <w:rPr>
                <w:sz w:val="21"/>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897" w:type="dxa"/>
          </w:tcPr>
          <w:p>
            <w:pPr>
              <w:pStyle w:val="64"/>
              <w:spacing w:before="104" w:line="360" w:lineRule="auto"/>
              <w:ind w:left="107"/>
              <w:rPr>
                <w:sz w:val="21"/>
              </w:rPr>
            </w:pPr>
            <w:r>
              <w:rPr>
                <w:sz w:val="21"/>
              </w:rPr>
              <w:t>1000</w:t>
            </w:r>
            <w:r>
              <w:rPr>
                <w:rFonts w:hint="eastAsia"/>
                <w:sz w:val="21"/>
              </w:rPr>
              <w:t>～</w:t>
            </w:r>
            <w:r>
              <w:rPr>
                <w:sz w:val="21"/>
              </w:rPr>
              <w:t xml:space="preserve">5000 </w:t>
            </w:r>
            <w:r>
              <w:rPr>
                <w:rFonts w:hint="eastAsia"/>
                <w:sz w:val="21"/>
              </w:rPr>
              <w:t>万元</w:t>
            </w:r>
          </w:p>
        </w:tc>
        <w:tc>
          <w:tcPr>
            <w:tcW w:w="1923" w:type="dxa"/>
          </w:tcPr>
          <w:p>
            <w:pPr>
              <w:pStyle w:val="64"/>
              <w:spacing w:before="104" w:line="360" w:lineRule="auto"/>
              <w:ind w:left="571" w:right="565"/>
              <w:jc w:val="center"/>
              <w:rPr>
                <w:sz w:val="21"/>
              </w:rPr>
            </w:pPr>
            <w:r>
              <w:rPr>
                <w:sz w:val="21"/>
              </w:rPr>
              <w:t>0.5%</w:t>
            </w:r>
          </w:p>
        </w:tc>
        <w:tc>
          <w:tcPr>
            <w:tcW w:w="1913" w:type="dxa"/>
          </w:tcPr>
          <w:p>
            <w:pPr>
              <w:pStyle w:val="64"/>
              <w:spacing w:before="104" w:line="360" w:lineRule="auto"/>
              <w:ind w:left="621" w:right="611"/>
              <w:jc w:val="center"/>
              <w:rPr>
                <w:sz w:val="21"/>
              </w:rPr>
            </w:pPr>
            <w:r>
              <w:rPr>
                <w:sz w:val="21"/>
              </w:rPr>
              <w:t>0.25%</w:t>
            </w:r>
          </w:p>
        </w:tc>
        <w:tc>
          <w:tcPr>
            <w:tcW w:w="1747" w:type="dxa"/>
          </w:tcPr>
          <w:p>
            <w:pPr>
              <w:pStyle w:val="64"/>
              <w:spacing w:before="104" w:line="360" w:lineRule="auto"/>
              <w:ind w:left="535" w:right="532"/>
              <w:jc w:val="center"/>
              <w:rPr>
                <w:sz w:val="21"/>
              </w:rPr>
            </w:pPr>
            <w:r>
              <w:rPr>
                <w:sz w:val="21"/>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2897" w:type="dxa"/>
          </w:tcPr>
          <w:p>
            <w:pPr>
              <w:pStyle w:val="64"/>
              <w:spacing w:before="101" w:line="360" w:lineRule="auto"/>
              <w:ind w:left="107"/>
              <w:rPr>
                <w:sz w:val="21"/>
              </w:rPr>
            </w:pPr>
            <w:r>
              <w:rPr>
                <w:sz w:val="21"/>
              </w:rPr>
              <w:t xml:space="preserve">5000 </w:t>
            </w:r>
            <w:r>
              <w:rPr>
                <w:rFonts w:hint="eastAsia"/>
                <w:sz w:val="21"/>
              </w:rPr>
              <w:t>万元～</w:t>
            </w:r>
            <w:r>
              <w:rPr>
                <w:sz w:val="21"/>
              </w:rPr>
              <w:t xml:space="preserve">1 </w:t>
            </w:r>
            <w:r>
              <w:rPr>
                <w:rFonts w:hint="eastAsia"/>
                <w:sz w:val="21"/>
              </w:rPr>
              <w:t>亿元</w:t>
            </w:r>
          </w:p>
        </w:tc>
        <w:tc>
          <w:tcPr>
            <w:tcW w:w="1923" w:type="dxa"/>
          </w:tcPr>
          <w:p>
            <w:pPr>
              <w:pStyle w:val="64"/>
              <w:spacing w:before="101" w:line="360" w:lineRule="auto"/>
              <w:ind w:left="571" w:right="565"/>
              <w:jc w:val="center"/>
              <w:rPr>
                <w:sz w:val="21"/>
              </w:rPr>
            </w:pPr>
            <w:r>
              <w:rPr>
                <w:sz w:val="21"/>
              </w:rPr>
              <w:t>0.25%</w:t>
            </w:r>
          </w:p>
        </w:tc>
        <w:tc>
          <w:tcPr>
            <w:tcW w:w="1913" w:type="dxa"/>
          </w:tcPr>
          <w:p>
            <w:pPr>
              <w:pStyle w:val="64"/>
              <w:spacing w:before="101" w:line="360" w:lineRule="auto"/>
              <w:ind w:left="621" w:right="611"/>
              <w:jc w:val="center"/>
              <w:rPr>
                <w:sz w:val="21"/>
              </w:rPr>
            </w:pPr>
            <w:r>
              <w:rPr>
                <w:sz w:val="21"/>
              </w:rPr>
              <w:t>0.1%</w:t>
            </w:r>
          </w:p>
        </w:tc>
        <w:tc>
          <w:tcPr>
            <w:tcW w:w="1747" w:type="dxa"/>
          </w:tcPr>
          <w:p>
            <w:pPr>
              <w:pStyle w:val="64"/>
              <w:spacing w:before="101" w:line="360" w:lineRule="auto"/>
              <w:ind w:left="535" w:right="532"/>
              <w:jc w:val="center"/>
              <w:rPr>
                <w:sz w:val="21"/>
              </w:rPr>
            </w:pPr>
            <w:r>
              <w:rPr>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897" w:type="dxa"/>
          </w:tcPr>
          <w:p>
            <w:pPr>
              <w:pStyle w:val="64"/>
              <w:spacing w:before="104" w:line="360" w:lineRule="auto"/>
              <w:ind w:left="107"/>
              <w:rPr>
                <w:sz w:val="21"/>
              </w:rPr>
            </w:pPr>
            <w:r>
              <w:rPr>
                <w:sz w:val="21"/>
              </w:rPr>
              <w:t>1</w:t>
            </w:r>
            <w:r>
              <w:rPr>
                <w:rFonts w:hint="eastAsia"/>
                <w:sz w:val="21"/>
              </w:rPr>
              <w:t>～</w:t>
            </w:r>
            <w:r>
              <w:rPr>
                <w:sz w:val="21"/>
              </w:rPr>
              <w:t xml:space="preserve">5 </w:t>
            </w:r>
            <w:r>
              <w:rPr>
                <w:rFonts w:hint="eastAsia"/>
                <w:sz w:val="21"/>
              </w:rPr>
              <w:t>亿元</w:t>
            </w:r>
          </w:p>
        </w:tc>
        <w:tc>
          <w:tcPr>
            <w:tcW w:w="1923" w:type="dxa"/>
          </w:tcPr>
          <w:p>
            <w:pPr>
              <w:pStyle w:val="64"/>
              <w:spacing w:before="104" w:line="360" w:lineRule="auto"/>
              <w:ind w:left="571" w:right="565"/>
              <w:jc w:val="center"/>
              <w:rPr>
                <w:sz w:val="21"/>
              </w:rPr>
            </w:pPr>
            <w:r>
              <w:rPr>
                <w:sz w:val="21"/>
              </w:rPr>
              <w:t>0.05%</w:t>
            </w:r>
          </w:p>
        </w:tc>
        <w:tc>
          <w:tcPr>
            <w:tcW w:w="1913" w:type="dxa"/>
          </w:tcPr>
          <w:p>
            <w:pPr>
              <w:pStyle w:val="64"/>
              <w:spacing w:before="104" w:line="360" w:lineRule="auto"/>
              <w:ind w:left="621" w:right="611"/>
              <w:jc w:val="center"/>
              <w:rPr>
                <w:sz w:val="21"/>
              </w:rPr>
            </w:pPr>
            <w:r>
              <w:rPr>
                <w:sz w:val="21"/>
              </w:rPr>
              <w:t>0.05%</w:t>
            </w:r>
          </w:p>
        </w:tc>
        <w:tc>
          <w:tcPr>
            <w:tcW w:w="1747" w:type="dxa"/>
          </w:tcPr>
          <w:p>
            <w:pPr>
              <w:pStyle w:val="64"/>
              <w:spacing w:before="104" w:line="360" w:lineRule="auto"/>
              <w:ind w:left="535" w:right="532"/>
              <w:jc w:val="center"/>
              <w:rPr>
                <w:sz w:val="21"/>
              </w:rPr>
            </w:pPr>
            <w:r>
              <w:rPr>
                <w:sz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2897" w:type="dxa"/>
          </w:tcPr>
          <w:p>
            <w:pPr>
              <w:pStyle w:val="64"/>
              <w:spacing w:before="104" w:line="360" w:lineRule="auto"/>
              <w:ind w:left="107"/>
              <w:rPr>
                <w:sz w:val="21"/>
              </w:rPr>
            </w:pPr>
            <w:r>
              <w:rPr>
                <w:sz w:val="21"/>
              </w:rPr>
              <w:t>5</w:t>
            </w:r>
            <w:r>
              <w:rPr>
                <w:rFonts w:hint="eastAsia"/>
                <w:sz w:val="21"/>
              </w:rPr>
              <w:t>～</w:t>
            </w:r>
            <w:r>
              <w:rPr>
                <w:sz w:val="21"/>
              </w:rPr>
              <w:t xml:space="preserve">10 </w:t>
            </w:r>
            <w:r>
              <w:rPr>
                <w:rFonts w:hint="eastAsia"/>
                <w:sz w:val="21"/>
              </w:rPr>
              <w:t>亿元</w:t>
            </w:r>
          </w:p>
        </w:tc>
        <w:tc>
          <w:tcPr>
            <w:tcW w:w="1923" w:type="dxa"/>
          </w:tcPr>
          <w:p>
            <w:pPr>
              <w:pStyle w:val="64"/>
              <w:spacing w:before="104" w:line="360" w:lineRule="auto"/>
              <w:ind w:left="571" w:right="565"/>
              <w:jc w:val="center"/>
              <w:rPr>
                <w:sz w:val="21"/>
              </w:rPr>
            </w:pPr>
            <w:r>
              <w:rPr>
                <w:sz w:val="21"/>
              </w:rPr>
              <w:t>0.035%</w:t>
            </w:r>
          </w:p>
        </w:tc>
        <w:tc>
          <w:tcPr>
            <w:tcW w:w="1913" w:type="dxa"/>
          </w:tcPr>
          <w:p>
            <w:pPr>
              <w:pStyle w:val="64"/>
              <w:spacing w:before="104" w:line="360" w:lineRule="auto"/>
              <w:ind w:left="621" w:right="611"/>
              <w:jc w:val="center"/>
              <w:rPr>
                <w:sz w:val="21"/>
              </w:rPr>
            </w:pPr>
            <w:r>
              <w:rPr>
                <w:sz w:val="21"/>
              </w:rPr>
              <w:t>0.035%</w:t>
            </w:r>
          </w:p>
        </w:tc>
        <w:tc>
          <w:tcPr>
            <w:tcW w:w="1747" w:type="dxa"/>
          </w:tcPr>
          <w:p>
            <w:pPr>
              <w:pStyle w:val="64"/>
              <w:spacing w:before="104" w:line="360" w:lineRule="auto"/>
              <w:ind w:left="535" w:right="532"/>
              <w:jc w:val="center"/>
              <w:rPr>
                <w:sz w:val="21"/>
              </w:rPr>
            </w:pPr>
            <w:r>
              <w:rPr>
                <w:sz w:val="21"/>
              </w:rPr>
              <w:t>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897" w:type="dxa"/>
          </w:tcPr>
          <w:p>
            <w:pPr>
              <w:pStyle w:val="64"/>
              <w:spacing w:before="104" w:line="360" w:lineRule="auto"/>
              <w:ind w:left="107"/>
              <w:rPr>
                <w:sz w:val="21"/>
              </w:rPr>
            </w:pPr>
            <w:r>
              <w:rPr>
                <w:sz w:val="21"/>
              </w:rPr>
              <w:t>10</w:t>
            </w:r>
            <w:r>
              <w:rPr>
                <w:rFonts w:hint="eastAsia"/>
                <w:sz w:val="21"/>
              </w:rPr>
              <w:t>～</w:t>
            </w:r>
            <w:r>
              <w:rPr>
                <w:sz w:val="21"/>
              </w:rPr>
              <w:t xml:space="preserve">50 </w:t>
            </w:r>
            <w:r>
              <w:rPr>
                <w:rFonts w:hint="eastAsia"/>
                <w:sz w:val="21"/>
              </w:rPr>
              <w:t>亿元</w:t>
            </w:r>
          </w:p>
        </w:tc>
        <w:tc>
          <w:tcPr>
            <w:tcW w:w="1923" w:type="dxa"/>
          </w:tcPr>
          <w:p>
            <w:pPr>
              <w:pStyle w:val="64"/>
              <w:spacing w:before="104" w:line="360" w:lineRule="auto"/>
              <w:ind w:left="571" w:right="565"/>
              <w:jc w:val="center"/>
              <w:rPr>
                <w:sz w:val="21"/>
              </w:rPr>
            </w:pPr>
            <w:r>
              <w:rPr>
                <w:sz w:val="21"/>
              </w:rPr>
              <w:t>0.008%</w:t>
            </w:r>
          </w:p>
        </w:tc>
        <w:tc>
          <w:tcPr>
            <w:tcW w:w="1913" w:type="dxa"/>
          </w:tcPr>
          <w:p>
            <w:pPr>
              <w:pStyle w:val="64"/>
              <w:spacing w:before="104" w:line="360" w:lineRule="auto"/>
              <w:ind w:left="621" w:right="611"/>
              <w:jc w:val="center"/>
              <w:rPr>
                <w:sz w:val="21"/>
              </w:rPr>
            </w:pPr>
            <w:r>
              <w:rPr>
                <w:sz w:val="21"/>
              </w:rPr>
              <w:t>0.008%</w:t>
            </w:r>
          </w:p>
        </w:tc>
        <w:tc>
          <w:tcPr>
            <w:tcW w:w="1747" w:type="dxa"/>
          </w:tcPr>
          <w:p>
            <w:pPr>
              <w:pStyle w:val="64"/>
              <w:spacing w:before="104" w:line="360" w:lineRule="auto"/>
              <w:ind w:left="535" w:right="532"/>
              <w:jc w:val="center"/>
              <w:rPr>
                <w:sz w:val="21"/>
              </w:rPr>
            </w:pPr>
            <w:r>
              <w:rPr>
                <w:sz w:val="21"/>
              </w:rPr>
              <w:t>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897" w:type="dxa"/>
          </w:tcPr>
          <w:p>
            <w:pPr>
              <w:pStyle w:val="64"/>
              <w:spacing w:before="104" w:line="360" w:lineRule="auto"/>
              <w:ind w:left="107"/>
              <w:rPr>
                <w:sz w:val="21"/>
              </w:rPr>
            </w:pPr>
            <w:r>
              <w:rPr>
                <w:sz w:val="21"/>
              </w:rPr>
              <w:t>50</w:t>
            </w:r>
            <w:r>
              <w:rPr>
                <w:rFonts w:hint="eastAsia"/>
                <w:sz w:val="21"/>
              </w:rPr>
              <w:t>～</w:t>
            </w:r>
            <w:r>
              <w:rPr>
                <w:sz w:val="21"/>
              </w:rPr>
              <w:t xml:space="preserve">100 </w:t>
            </w:r>
            <w:r>
              <w:rPr>
                <w:rFonts w:hint="eastAsia"/>
                <w:sz w:val="21"/>
              </w:rPr>
              <w:t>亿元</w:t>
            </w:r>
          </w:p>
        </w:tc>
        <w:tc>
          <w:tcPr>
            <w:tcW w:w="1923" w:type="dxa"/>
          </w:tcPr>
          <w:p>
            <w:pPr>
              <w:pStyle w:val="64"/>
              <w:spacing w:before="104" w:line="360" w:lineRule="auto"/>
              <w:ind w:left="571" w:right="565"/>
              <w:jc w:val="center"/>
              <w:rPr>
                <w:sz w:val="21"/>
              </w:rPr>
            </w:pPr>
            <w:r>
              <w:rPr>
                <w:sz w:val="21"/>
              </w:rPr>
              <w:t>0.006%</w:t>
            </w:r>
          </w:p>
        </w:tc>
        <w:tc>
          <w:tcPr>
            <w:tcW w:w="1913" w:type="dxa"/>
          </w:tcPr>
          <w:p>
            <w:pPr>
              <w:pStyle w:val="64"/>
              <w:spacing w:before="104" w:line="360" w:lineRule="auto"/>
              <w:ind w:left="621" w:right="611"/>
              <w:jc w:val="center"/>
              <w:rPr>
                <w:sz w:val="21"/>
              </w:rPr>
            </w:pPr>
            <w:r>
              <w:rPr>
                <w:sz w:val="21"/>
              </w:rPr>
              <w:t>0.006%</w:t>
            </w:r>
          </w:p>
        </w:tc>
        <w:tc>
          <w:tcPr>
            <w:tcW w:w="1747" w:type="dxa"/>
          </w:tcPr>
          <w:p>
            <w:pPr>
              <w:pStyle w:val="64"/>
              <w:spacing w:before="104" w:line="360" w:lineRule="auto"/>
              <w:ind w:left="535" w:right="532"/>
              <w:jc w:val="center"/>
              <w:rPr>
                <w:sz w:val="21"/>
              </w:rPr>
            </w:pPr>
            <w:r>
              <w:rPr>
                <w:sz w:val="21"/>
              </w:rPr>
              <w:t>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2897" w:type="dxa"/>
          </w:tcPr>
          <w:p>
            <w:pPr>
              <w:pStyle w:val="64"/>
              <w:spacing w:before="102" w:line="360" w:lineRule="auto"/>
              <w:ind w:left="107"/>
              <w:rPr>
                <w:sz w:val="21"/>
              </w:rPr>
            </w:pPr>
            <w:r>
              <w:rPr>
                <w:sz w:val="21"/>
              </w:rPr>
              <w:t xml:space="preserve">100 </w:t>
            </w:r>
            <w:r>
              <w:rPr>
                <w:rFonts w:hint="eastAsia"/>
                <w:sz w:val="21"/>
              </w:rPr>
              <w:t>亿以上</w:t>
            </w:r>
          </w:p>
        </w:tc>
        <w:tc>
          <w:tcPr>
            <w:tcW w:w="1923" w:type="dxa"/>
          </w:tcPr>
          <w:p>
            <w:pPr>
              <w:pStyle w:val="64"/>
              <w:spacing w:before="102" w:line="360" w:lineRule="auto"/>
              <w:ind w:left="571" w:right="565"/>
              <w:jc w:val="center"/>
              <w:rPr>
                <w:sz w:val="21"/>
              </w:rPr>
            </w:pPr>
            <w:r>
              <w:rPr>
                <w:sz w:val="21"/>
              </w:rPr>
              <w:t>0.004%</w:t>
            </w:r>
          </w:p>
        </w:tc>
        <w:tc>
          <w:tcPr>
            <w:tcW w:w="1913" w:type="dxa"/>
          </w:tcPr>
          <w:p>
            <w:pPr>
              <w:pStyle w:val="64"/>
              <w:spacing w:before="102" w:line="360" w:lineRule="auto"/>
              <w:ind w:left="621" w:right="611"/>
              <w:jc w:val="center"/>
              <w:rPr>
                <w:sz w:val="21"/>
              </w:rPr>
            </w:pPr>
            <w:r>
              <w:rPr>
                <w:sz w:val="21"/>
              </w:rPr>
              <w:t>0.004%</w:t>
            </w:r>
          </w:p>
        </w:tc>
        <w:tc>
          <w:tcPr>
            <w:tcW w:w="1747" w:type="dxa"/>
          </w:tcPr>
          <w:p>
            <w:pPr>
              <w:pStyle w:val="64"/>
              <w:spacing w:before="102" w:line="360" w:lineRule="auto"/>
              <w:ind w:left="535" w:right="532"/>
              <w:jc w:val="center"/>
              <w:rPr>
                <w:sz w:val="21"/>
              </w:rPr>
            </w:pPr>
            <w:r>
              <w:rPr>
                <w:sz w:val="21"/>
              </w:rPr>
              <w:t>0.004%</w:t>
            </w:r>
          </w:p>
        </w:tc>
      </w:tr>
    </w:tbl>
    <w:p>
      <w:pPr>
        <w:pStyle w:val="16"/>
        <w:spacing w:line="360" w:lineRule="auto"/>
        <w:rPr>
          <w:sz w:val="20"/>
        </w:rPr>
      </w:pPr>
    </w:p>
    <w:p>
      <w:pPr>
        <w:pStyle w:val="16"/>
        <w:spacing w:before="72" w:line="360" w:lineRule="auto"/>
        <w:ind w:left="468" w:right="459" w:firstLine="419"/>
        <w:jc w:val="both"/>
        <w:rPr>
          <w:spacing w:val="-5"/>
        </w:rPr>
      </w:pPr>
      <w:r>
        <w:rPr>
          <w:rFonts w:hint="eastAsia"/>
          <w:spacing w:val="-5"/>
        </w:rPr>
        <w:t>注：招标代理服务收费按差额定率累进法计算。</w:t>
      </w:r>
    </w:p>
    <w:p>
      <w:pPr>
        <w:pStyle w:val="16"/>
        <w:spacing w:before="72" w:line="360" w:lineRule="auto"/>
        <w:ind w:left="468" w:right="459" w:firstLine="419"/>
        <w:jc w:val="both"/>
        <w:rPr>
          <w:spacing w:val="-5"/>
        </w:rPr>
      </w:pPr>
      <w:r>
        <w:rPr>
          <w:b/>
          <w:bCs/>
          <w:spacing w:val="-5"/>
          <w:lang w:val="en-US"/>
        </w:rPr>
        <w:t>23.</w:t>
      </w:r>
      <w:r>
        <w:rPr>
          <w:rFonts w:hint="eastAsia"/>
          <w:b/>
          <w:bCs/>
          <w:spacing w:val="-5"/>
        </w:rPr>
        <w:t>解释权：</w:t>
      </w:r>
      <w:r>
        <w:rPr>
          <w:rFonts w:hint="eastAsia"/>
          <w:spacing w:val="-5"/>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pStyle w:val="16"/>
        <w:spacing w:before="72" w:line="360" w:lineRule="auto"/>
        <w:ind w:left="468" w:right="459" w:firstLine="419"/>
        <w:jc w:val="both"/>
        <w:rPr>
          <w:b/>
          <w:bCs/>
          <w:spacing w:val="-5"/>
        </w:rPr>
      </w:pPr>
      <w:r>
        <w:rPr>
          <w:b/>
          <w:bCs/>
          <w:spacing w:val="-5"/>
          <w:lang w:val="en-US"/>
        </w:rPr>
        <w:t>24.</w:t>
      </w:r>
      <w:r>
        <w:rPr>
          <w:rFonts w:hint="eastAsia"/>
          <w:b/>
          <w:bCs/>
          <w:spacing w:val="-5"/>
        </w:rPr>
        <w:t>有关事宜</w:t>
      </w:r>
    </w:p>
    <w:p>
      <w:pPr>
        <w:pStyle w:val="16"/>
        <w:spacing w:before="72" w:line="302" w:lineRule="auto"/>
        <w:ind w:left="468" w:right="459" w:firstLine="419"/>
        <w:jc w:val="both"/>
        <w:rPr>
          <w:spacing w:val="-5"/>
        </w:rPr>
        <w:sectPr>
          <w:pgSz w:w="11910" w:h="16840"/>
          <w:pgMar w:top="1120" w:right="820" w:bottom="1140" w:left="1120" w:header="0" w:footer="863" w:gutter="0"/>
          <w:cols w:space="720" w:num="1"/>
        </w:sectPr>
      </w:pPr>
    </w:p>
    <w:p>
      <w:pPr>
        <w:pStyle w:val="2"/>
        <w:tabs>
          <w:tab w:val="left" w:pos="1283"/>
        </w:tabs>
        <w:spacing w:before="36"/>
        <w:ind w:left="2"/>
        <w:jc w:val="center"/>
        <w:rPr>
          <w:rFonts w:ascii="宋体" w:cs="宋体"/>
          <w:sz w:val="44"/>
          <w:szCs w:val="44"/>
        </w:rPr>
      </w:pPr>
      <w:bookmarkStart w:id="65" w:name="_Toc23776_WPSOffice_Level3"/>
      <w:bookmarkStart w:id="66" w:name="_Toc20741_WPSOffice_Level1"/>
      <w:bookmarkStart w:id="67" w:name="_Toc1067_WPSOffice_Level1"/>
      <w:bookmarkStart w:id="68" w:name="_Toc9579321"/>
      <w:bookmarkStart w:id="69" w:name="_Toc18659_WPSOffice_Level1"/>
      <w:r>
        <w:rPr>
          <w:rFonts w:hint="eastAsia" w:ascii="宋体" w:hAnsi="宋体" w:cs="宋体"/>
          <w:b/>
          <w:sz w:val="44"/>
          <w:szCs w:val="44"/>
          <w:u w:val="none"/>
        </w:rPr>
        <w:t>第三章</w:t>
      </w:r>
      <w:r>
        <w:rPr>
          <w:rFonts w:ascii="宋体" w:cs="宋体"/>
          <w:b/>
          <w:sz w:val="44"/>
          <w:szCs w:val="44"/>
          <w:u w:val="none"/>
        </w:rPr>
        <w:tab/>
      </w:r>
      <w:r>
        <w:rPr>
          <w:rFonts w:hint="eastAsia" w:ascii="宋体" w:hAnsi="宋体" w:cs="宋体"/>
          <w:b/>
          <w:sz w:val="44"/>
          <w:szCs w:val="44"/>
          <w:u w:val="none"/>
        </w:rPr>
        <w:t>综合评分法</w:t>
      </w:r>
      <w:bookmarkEnd w:id="65"/>
      <w:bookmarkEnd w:id="66"/>
      <w:bookmarkEnd w:id="67"/>
      <w:bookmarkEnd w:id="68"/>
      <w:bookmarkEnd w:id="69"/>
    </w:p>
    <w:p>
      <w:pPr>
        <w:pStyle w:val="16"/>
        <w:spacing w:before="3"/>
        <w:rPr>
          <w:b/>
          <w:sz w:val="11"/>
        </w:rPr>
      </w:pPr>
    </w:p>
    <w:p>
      <w:pPr>
        <w:pStyle w:val="16"/>
        <w:spacing w:before="151" w:line="360" w:lineRule="auto"/>
        <w:ind w:left="468" w:right="461" w:firstLine="419"/>
        <w:jc w:val="both"/>
        <w:rPr>
          <w:b/>
          <w:spacing w:val="-14"/>
        </w:rPr>
      </w:pPr>
      <w:bookmarkStart w:id="70" w:name="_Toc14444_WPSOffice_Level2"/>
      <w:r>
        <w:rPr>
          <w:rFonts w:hint="eastAsia"/>
          <w:b/>
          <w:spacing w:val="-14"/>
        </w:rPr>
        <w:t>一、评标原则：</w:t>
      </w:r>
      <w:bookmarkEnd w:id="70"/>
    </w:p>
    <w:p>
      <w:pPr>
        <w:pStyle w:val="16"/>
        <w:spacing w:before="151" w:line="360" w:lineRule="auto"/>
        <w:ind w:left="468" w:right="461" w:firstLine="419"/>
        <w:jc w:val="both"/>
        <w:rPr>
          <w:spacing w:val="-14"/>
        </w:rPr>
      </w:pPr>
      <w:r>
        <w:rPr>
          <w:spacing w:val="-14"/>
        </w:rPr>
        <w:t>(</w:t>
      </w:r>
      <w:r>
        <w:rPr>
          <w:rFonts w:hint="eastAsia"/>
          <w:spacing w:val="-14"/>
        </w:rPr>
        <w:t>一）磋商小组构成：本采购项目的磋商小组分别由依法组成的评审专家、采购人代表等三人以上单数组成，其中专家人数不少于成员总数的三分之二。</w:t>
      </w:r>
    </w:p>
    <w:p>
      <w:pPr>
        <w:pStyle w:val="16"/>
        <w:spacing w:line="360" w:lineRule="auto"/>
        <w:ind w:left="468" w:right="461" w:firstLine="420"/>
      </w:pPr>
      <w:r>
        <w:rPr>
          <w:rFonts w:hint="eastAsia"/>
        </w:rPr>
        <w:t>（二）评审依据：磋商小组将以竞争性采购磋商文件和磋商响应文件为评定依据进行评审，对供应商的报价、项目管理机构、施工组织设计等内容按百分制打分。</w:t>
      </w:r>
    </w:p>
    <w:p>
      <w:pPr>
        <w:pStyle w:val="16"/>
        <w:spacing w:before="14" w:line="360" w:lineRule="auto"/>
        <w:ind w:left="468" w:right="459" w:firstLine="420"/>
        <w:jc w:val="both"/>
      </w:pPr>
      <w:r>
        <w:rPr>
          <w:rFonts w:hint="eastAsia"/>
        </w:rPr>
        <w:t>（</w:t>
      </w:r>
      <w:r>
        <w:rPr>
          <w:rFonts w:hint="eastAsia"/>
          <w:spacing w:val="-3"/>
        </w:rPr>
        <w:t>三</w:t>
      </w:r>
      <w:r>
        <w:rPr>
          <w:rFonts w:hint="eastAsia"/>
          <w:spacing w:val="-13"/>
        </w:rPr>
        <w:t>）</w:t>
      </w:r>
      <w:r>
        <w:rPr>
          <w:rFonts w:hint="eastAsia"/>
          <w:spacing w:val="-11"/>
        </w:rPr>
        <w:t>按照《政府采购促进中小企业发展暂行办法》</w:t>
      </w:r>
      <w:r>
        <w:rPr>
          <w:rFonts w:hint="eastAsia"/>
        </w:rPr>
        <w:t>（</w:t>
      </w:r>
      <w:r>
        <w:rPr>
          <w:rFonts w:hint="eastAsia"/>
          <w:spacing w:val="-2"/>
        </w:rPr>
        <w:t>财库</w:t>
      </w:r>
      <w:r>
        <w:t>[2011]181</w:t>
      </w:r>
      <w:r>
        <w:rPr>
          <w:rFonts w:hint="eastAsia"/>
          <w:spacing w:val="-15"/>
        </w:rPr>
        <w:t>号）</w:t>
      </w:r>
      <w:r>
        <w:rPr>
          <w:rFonts w:hint="eastAsia"/>
          <w:spacing w:val="-5"/>
        </w:rPr>
        <w:t>的规定，磋商供应商</w:t>
      </w:r>
      <w:r>
        <w:rPr>
          <w:rFonts w:hint="eastAsia"/>
          <w:spacing w:val="-3"/>
        </w:rPr>
        <w:t>认定为小型或微型企业且提供本企业制造的货物、承担的工程或者服务，或者所提供的产品均为小型、微型企业产品的</w:t>
      </w:r>
      <w:r>
        <w:rPr>
          <w:rFonts w:hint="eastAsia"/>
        </w:rPr>
        <w:t>（</w:t>
      </w:r>
      <w:r>
        <w:rPr>
          <w:rFonts w:hint="eastAsia"/>
          <w:spacing w:val="-3"/>
        </w:rPr>
        <w:t>必须提供中小企业声明函，否则不予以认定</w:t>
      </w:r>
      <w:r>
        <w:rPr>
          <w:rFonts w:hint="eastAsia"/>
          <w:spacing w:val="-106"/>
        </w:rPr>
        <w:t>）</w:t>
      </w:r>
      <w:r>
        <w:rPr>
          <w:rFonts w:hint="eastAsia"/>
          <w:spacing w:val="-3"/>
        </w:rPr>
        <w:t>，对磋商报价给予</w:t>
      </w:r>
      <w:r>
        <w:rPr>
          <w:spacing w:val="-3"/>
        </w:rPr>
        <w:t xml:space="preserve"> 6%</w:t>
      </w:r>
      <w:r>
        <w:rPr>
          <w:rFonts w:hint="eastAsia"/>
          <w:spacing w:val="-3"/>
        </w:rPr>
        <w:t>的扣除，扣除后的价格为评标价，即评标价</w:t>
      </w:r>
      <w:r>
        <w:rPr>
          <w:spacing w:val="-3"/>
        </w:rPr>
        <w:t>=</w:t>
      </w:r>
      <w:r>
        <w:rPr>
          <w:rFonts w:hint="eastAsia"/>
          <w:spacing w:val="-3"/>
        </w:rPr>
        <w:t>磋商报价×</w:t>
      </w:r>
      <w:r>
        <w:rPr>
          <w:rFonts w:hint="eastAsia"/>
        </w:rPr>
        <w:t>（</w:t>
      </w:r>
      <w:r>
        <w:t>1</w:t>
      </w:r>
      <w:r>
        <w:rPr>
          <w:spacing w:val="-3"/>
        </w:rPr>
        <w:t>-</w:t>
      </w:r>
      <w:r>
        <w:t>6%</w:t>
      </w:r>
      <w:r>
        <w:rPr>
          <w:rFonts w:hint="eastAsia"/>
          <w:spacing w:val="-106"/>
        </w:rPr>
        <w:t>）</w:t>
      </w:r>
      <w:r>
        <w:rPr>
          <w:rFonts w:hint="eastAsia"/>
          <w:spacing w:val="-3"/>
        </w:rPr>
        <w:t>；大中型企业与小型、微型企业组成联合体投标</w:t>
      </w:r>
      <w:r>
        <w:rPr>
          <w:rFonts w:hint="eastAsia"/>
          <w:spacing w:val="-2"/>
        </w:rPr>
        <w:t>，其中小型、微型企业的协议合同金额占到联合体协议合同总金额</w:t>
      </w:r>
      <w:r>
        <w:t>30</w:t>
      </w:r>
      <w:r>
        <w:rPr>
          <w:spacing w:val="-3"/>
        </w:rPr>
        <w:t>%</w:t>
      </w:r>
      <w:r>
        <w:rPr>
          <w:rFonts w:hint="eastAsia"/>
          <w:spacing w:val="-3"/>
        </w:rPr>
        <w:t>以上的，联合体投标报</w:t>
      </w:r>
      <w:r>
        <w:rPr>
          <w:rFonts w:hint="eastAsia"/>
          <w:spacing w:val="-2"/>
        </w:rPr>
        <w:t>价给予</w:t>
      </w:r>
      <w:r>
        <w:t>2</w:t>
      </w:r>
      <w:r>
        <w:rPr>
          <w:spacing w:val="-7"/>
        </w:rPr>
        <w:t>%</w:t>
      </w:r>
      <w:r>
        <w:rPr>
          <w:rFonts w:hint="eastAsia"/>
          <w:spacing w:val="-7"/>
        </w:rPr>
        <w:t>的扣除，扣除后的价格为评标价，即评标价</w:t>
      </w:r>
      <w:r>
        <w:rPr>
          <w:spacing w:val="-7"/>
        </w:rPr>
        <w:t>=</w:t>
      </w:r>
      <w:r>
        <w:rPr>
          <w:rFonts w:hint="eastAsia"/>
          <w:spacing w:val="-7"/>
        </w:rPr>
        <w:t>磋商报价×</w:t>
      </w:r>
      <w:r>
        <w:rPr>
          <w:rFonts w:hint="eastAsia"/>
          <w:spacing w:val="-1"/>
        </w:rPr>
        <w:t>（</w:t>
      </w:r>
      <w:r>
        <w:t>1</w:t>
      </w:r>
      <w:r>
        <w:rPr>
          <w:spacing w:val="-3"/>
        </w:rPr>
        <w:t>-</w:t>
      </w:r>
      <w:r>
        <w:t>2%</w:t>
      </w:r>
      <w:r>
        <w:rPr>
          <w:rFonts w:hint="eastAsia"/>
          <w:spacing w:val="-108"/>
        </w:rPr>
        <w:t>）</w:t>
      </w:r>
      <w:r>
        <w:rPr>
          <w:rFonts w:hint="eastAsia"/>
          <w:spacing w:val="-5"/>
        </w:rPr>
        <w:t>；除上述情况外，评标价</w:t>
      </w:r>
    </w:p>
    <w:p>
      <w:pPr>
        <w:pStyle w:val="16"/>
        <w:spacing w:before="2" w:line="360" w:lineRule="auto"/>
        <w:ind w:left="468"/>
      </w:pPr>
      <w:r>
        <w:t>=</w:t>
      </w:r>
      <w:r>
        <w:rPr>
          <w:rFonts w:hint="eastAsia"/>
        </w:rPr>
        <w:t>磋商报价。</w:t>
      </w:r>
    </w:p>
    <w:p>
      <w:pPr>
        <w:pStyle w:val="16"/>
        <w:spacing w:before="151" w:line="360" w:lineRule="auto"/>
        <w:ind w:left="468" w:right="461" w:firstLine="419"/>
        <w:jc w:val="both"/>
        <w:rPr>
          <w:spacing w:val="-14"/>
        </w:rPr>
      </w:pPr>
      <w:r>
        <w:rPr>
          <w:rFonts w:hint="eastAsia"/>
          <w:spacing w:val="-14"/>
        </w:rPr>
        <w:t>按照《财政部、司法部关于政府采购支持监狱企业发展有关问题的通知》（财库</w:t>
      </w:r>
      <w:r>
        <w:rPr>
          <w:spacing w:val="-14"/>
        </w:rPr>
        <w:t>[2014]68</w:t>
      </w:r>
      <w:r>
        <w:rPr>
          <w:rFonts w:hint="eastAsia"/>
          <w:spacing w:val="-14"/>
        </w:rPr>
        <w:t>号）之规定，监狱企业视同小型和微型企业，享受预留份额、评审中价格扣除等促进中小企业发展的政府采购政策。监狱企业参加政府采购活动时，应当提供由省级以上监狱管理局、戒毒管理局（函新疆生产建设兵团）出具的属于监狱企业的证明文件。</w:t>
      </w:r>
    </w:p>
    <w:p>
      <w:pPr>
        <w:pStyle w:val="16"/>
        <w:spacing w:before="151" w:line="360" w:lineRule="auto"/>
        <w:ind w:left="468" w:right="461" w:firstLine="419"/>
        <w:jc w:val="both"/>
        <w:rPr>
          <w:spacing w:val="-14"/>
        </w:rPr>
      </w:pPr>
      <w:r>
        <w:rPr>
          <w:rFonts w:hint="eastAsia"/>
          <w:spacing w:val="-14"/>
        </w:rPr>
        <w:t>按照《关于促进残疾人就业政府采购政策的通知》（财库</w:t>
      </w:r>
      <w:r>
        <w:rPr>
          <w:spacing w:val="-14"/>
        </w:rPr>
        <w:t>[2014]141</w:t>
      </w:r>
      <w:r>
        <w:rPr>
          <w:rFonts w:hint="eastAsia"/>
          <w:spacing w:val="-14"/>
        </w:rPr>
        <w:t>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辅助。残疾人福利性单位属于小型、微型企业的，不重复享受政策</w:t>
      </w:r>
    </w:p>
    <w:p>
      <w:pPr>
        <w:pStyle w:val="16"/>
        <w:spacing w:before="151" w:line="360" w:lineRule="auto"/>
        <w:ind w:left="468" w:right="461" w:firstLine="419"/>
        <w:jc w:val="both"/>
        <w:rPr>
          <w:spacing w:val="-14"/>
        </w:rPr>
      </w:pPr>
      <w:r>
        <w:rPr>
          <w:rFonts w:hint="eastAsia"/>
          <w:spacing w:val="-14"/>
        </w:rPr>
        <w:t>（四）评标方式：以封闭方式进行。</w:t>
      </w:r>
    </w:p>
    <w:p>
      <w:pPr>
        <w:pStyle w:val="16"/>
        <w:spacing w:before="162" w:line="360" w:lineRule="auto"/>
        <w:ind w:left="478"/>
      </w:pPr>
      <w:bookmarkStart w:id="71" w:name="_Toc5572_WPSOffice_Level2"/>
      <w:r>
        <w:rPr>
          <w:rFonts w:hint="eastAsia"/>
          <w:b/>
          <w:bCs/>
        </w:rPr>
        <w:t>二、评定方法</w:t>
      </w:r>
      <w:r>
        <w:rPr>
          <w:rFonts w:hint="eastAsia"/>
        </w:rPr>
        <w:t>：</w:t>
      </w:r>
      <w:bookmarkEnd w:id="71"/>
    </w:p>
    <w:p>
      <w:pPr>
        <w:pStyle w:val="16"/>
        <w:spacing w:before="139" w:line="360" w:lineRule="auto"/>
        <w:ind w:left="679"/>
      </w:pPr>
      <w:bookmarkStart w:id="72" w:name="_Toc20114_WPSOffice_Level3"/>
      <w:r>
        <w:rPr>
          <w:rFonts w:hint="eastAsia"/>
        </w:rPr>
        <w:t>（一）对进入详评的，采用百分制综合评分法。</w:t>
      </w:r>
      <w:bookmarkEnd w:id="72"/>
    </w:p>
    <w:p>
      <w:pPr>
        <w:pStyle w:val="16"/>
        <w:spacing w:before="130" w:line="360" w:lineRule="auto"/>
        <w:ind w:left="679"/>
      </w:pPr>
      <w:bookmarkStart w:id="73" w:name="_Toc6461_WPSOffice_Level3"/>
      <w:r>
        <w:rPr>
          <w:rFonts w:hint="eastAsia"/>
        </w:rPr>
        <w:t>（二</w:t>
      </w:r>
      <w:r>
        <w:rPr>
          <w:rFonts w:hint="eastAsia"/>
          <w:spacing w:val="-3"/>
        </w:rPr>
        <w:t>）计分办法</w:t>
      </w:r>
      <w:r>
        <w:rPr>
          <w:rFonts w:hint="eastAsia"/>
        </w:rPr>
        <w:t>（</w:t>
      </w:r>
      <w:r>
        <w:rPr>
          <w:rFonts w:hint="eastAsia"/>
          <w:spacing w:val="-3"/>
        </w:rPr>
        <w:t>按四舍五入取至百分位</w:t>
      </w:r>
      <w:r>
        <w:rPr>
          <w:rFonts w:hint="eastAsia"/>
          <w:spacing w:val="-106"/>
        </w:rPr>
        <w:t>）</w:t>
      </w:r>
      <w:r>
        <w:rPr>
          <w:rFonts w:hint="eastAsia"/>
        </w:rPr>
        <w:t>。</w:t>
      </w:r>
      <w:bookmarkEnd w:id="73"/>
    </w:p>
    <w:p>
      <w:pPr>
        <w:widowControl w:val="0"/>
        <w:autoSpaceDE w:val="0"/>
        <w:autoSpaceDN w:val="0"/>
        <w:spacing w:before="156" w:line="360" w:lineRule="auto"/>
        <w:ind w:left="888"/>
        <w:rPr>
          <w:rFonts w:ascii="宋体" w:cs="宋体"/>
          <w:b/>
          <w:sz w:val="21"/>
          <w:szCs w:val="21"/>
          <w:lang w:val="zh-CN"/>
        </w:rPr>
      </w:pPr>
      <w:r>
        <w:rPr>
          <w:rFonts w:ascii="宋体" w:hAnsi="宋体" w:cs="宋体"/>
          <w:b/>
          <w:sz w:val="21"/>
          <w:szCs w:val="21"/>
          <w:lang w:val="zh-CN"/>
        </w:rPr>
        <w:t>1</w:t>
      </w:r>
      <w:r>
        <w:rPr>
          <w:rFonts w:hint="eastAsia" w:ascii="宋体" w:hAnsi="宋体" w:cs="宋体"/>
          <w:b/>
          <w:sz w:val="21"/>
          <w:szCs w:val="21"/>
          <w:lang w:val="zh-CN"/>
        </w:rPr>
        <w:t>、价格分………………………………………………………………………………</w:t>
      </w:r>
      <w:r>
        <w:rPr>
          <w:rFonts w:ascii="宋体" w:hAnsi="宋体" w:cs="宋体"/>
          <w:b/>
          <w:sz w:val="21"/>
          <w:szCs w:val="21"/>
          <w:lang w:val="zh-CN"/>
        </w:rPr>
        <w:t xml:space="preserve"> 50 </w:t>
      </w:r>
      <w:r>
        <w:rPr>
          <w:rFonts w:hint="eastAsia" w:ascii="宋体" w:hAnsi="宋体" w:cs="宋体"/>
          <w:b/>
          <w:sz w:val="21"/>
          <w:szCs w:val="21"/>
          <w:lang w:val="zh-CN"/>
        </w:rPr>
        <w:t>分</w:t>
      </w:r>
    </w:p>
    <w:p>
      <w:pPr>
        <w:pStyle w:val="16"/>
        <w:spacing w:line="360" w:lineRule="auto"/>
        <w:ind w:left="468" w:right="459" w:firstLine="419"/>
      </w:pPr>
      <w:r>
        <w:rPr>
          <w:rFonts w:hint="eastAsia"/>
          <w:spacing w:val="-7"/>
        </w:rPr>
        <w:t>本项目采取两次报价</w:t>
      </w:r>
      <w:r>
        <w:rPr>
          <w:rFonts w:hint="eastAsia"/>
          <w:spacing w:val="-3"/>
        </w:rPr>
        <w:t>（磋商报价以二次报价计算价格分</w:t>
      </w:r>
      <w:r>
        <w:rPr>
          <w:rFonts w:hint="eastAsia"/>
          <w:spacing w:val="-72"/>
        </w:rPr>
        <w:t>）</w:t>
      </w:r>
      <w:r>
        <w:rPr>
          <w:rFonts w:hint="eastAsia"/>
          <w:spacing w:val="-12"/>
        </w:rPr>
        <w:t>，是以采购人预算价为最高限价，超出</w:t>
      </w:r>
      <w:r>
        <w:rPr>
          <w:rFonts w:hint="eastAsia"/>
          <w:spacing w:val="-6"/>
        </w:rPr>
        <w:t>采购人预算价的磋商报价，磋商小组不予以评审。</w:t>
      </w:r>
    </w:p>
    <w:p>
      <w:pPr>
        <w:pStyle w:val="16"/>
        <w:spacing w:before="55" w:line="360" w:lineRule="auto"/>
        <w:ind w:left="2780" w:firstLine="210" w:firstLineChars="100"/>
      </w:pPr>
      <w:bookmarkStart w:id="74" w:name="有效磋商供应商最低磋商报价"/>
      <w:bookmarkEnd w:id="74"/>
      <w:r>
        <w:rPr>
          <w:rFonts w:hint="eastAsia"/>
        </w:rPr>
        <w:t>有效的最低评标报价</w:t>
      </w:r>
    </w:p>
    <w:p>
      <w:pPr>
        <w:pStyle w:val="16"/>
        <w:tabs>
          <w:tab w:val="left" w:pos="2676"/>
          <w:tab w:val="left" w:pos="6454"/>
        </w:tabs>
        <w:spacing w:before="31" w:line="360" w:lineRule="auto"/>
        <w:ind w:left="889"/>
      </w:pPr>
      <w:bookmarkStart w:id="75" w:name="磋商报价得分=____-----------------------------"/>
      <w:bookmarkEnd w:id="75"/>
      <w:r>
        <w:rPr>
          <w:rFonts w:hint="eastAsia"/>
        </w:rPr>
        <w:t>磋商</w:t>
      </w:r>
      <w:r>
        <w:rPr>
          <w:rFonts w:hint="eastAsia"/>
          <w:spacing w:val="-3"/>
        </w:rPr>
        <w:t>报</w:t>
      </w:r>
      <w:r>
        <w:rPr>
          <w:rFonts w:hint="eastAsia"/>
        </w:rPr>
        <w:t>价</w:t>
      </w:r>
      <w:r>
        <w:rPr>
          <w:rFonts w:hint="eastAsia"/>
          <w:spacing w:val="-3"/>
        </w:rPr>
        <w:t>得</w:t>
      </w:r>
      <w:r>
        <w:rPr>
          <w:rFonts w:hint="eastAsia"/>
        </w:rPr>
        <w:t>分</w:t>
      </w:r>
      <w:r>
        <w:t>=</w:t>
      </w:r>
      <w:r>
        <w:tab/>
      </w:r>
      <w:r>
        <w:t>--------------------------------</w:t>
      </w:r>
      <w:r>
        <w:tab/>
      </w:r>
      <w:r>
        <w:rPr>
          <w:rFonts w:hint="eastAsia"/>
        </w:rPr>
        <w:t>×</w:t>
      </w:r>
      <w:r>
        <w:t>50</w:t>
      </w:r>
      <w:r>
        <w:rPr>
          <w:rFonts w:hint="eastAsia"/>
        </w:rPr>
        <w:t>分</w:t>
      </w:r>
    </w:p>
    <w:p>
      <w:pPr>
        <w:pStyle w:val="16"/>
        <w:spacing w:before="31" w:line="360" w:lineRule="auto"/>
        <w:ind w:left="3094"/>
      </w:pPr>
      <w:bookmarkStart w:id="76" w:name="某磋商供应商磋商后的报价"/>
      <w:bookmarkEnd w:id="76"/>
      <w:r>
        <w:rPr>
          <w:rFonts w:hint="eastAsia"/>
        </w:rPr>
        <w:t>某磋商供应商磋商后的评标报价</w:t>
      </w:r>
    </w:p>
    <w:p>
      <w:pPr>
        <w:widowControl w:val="0"/>
        <w:autoSpaceDE w:val="0"/>
        <w:autoSpaceDN w:val="0"/>
        <w:spacing w:before="156" w:line="360" w:lineRule="auto"/>
        <w:ind w:left="888"/>
        <w:rPr>
          <w:rFonts w:ascii="宋体" w:cs="宋体"/>
          <w:b/>
          <w:sz w:val="21"/>
          <w:szCs w:val="21"/>
          <w:lang w:val="zh-CN"/>
        </w:rPr>
      </w:pPr>
      <w:r>
        <w:rPr>
          <w:rFonts w:ascii="宋体" w:hAnsi="宋体" w:cs="宋体"/>
          <w:b/>
          <w:sz w:val="21"/>
          <w:szCs w:val="21"/>
        </w:rPr>
        <w:t>2</w:t>
      </w:r>
      <w:r>
        <w:rPr>
          <w:rFonts w:hint="eastAsia" w:ascii="宋体" w:hAnsi="宋体" w:cs="宋体"/>
          <w:b/>
          <w:sz w:val="21"/>
          <w:szCs w:val="21"/>
        </w:rPr>
        <w:t>、</w:t>
      </w:r>
      <w:r>
        <w:rPr>
          <w:rFonts w:hint="eastAsia" w:ascii="宋体" w:hAnsi="宋体" w:cs="宋体"/>
          <w:b/>
          <w:sz w:val="21"/>
          <w:szCs w:val="21"/>
          <w:lang w:val="zh-CN"/>
        </w:rPr>
        <w:t>技术分………………………………………………………………………………</w:t>
      </w:r>
      <w:r>
        <w:rPr>
          <w:rFonts w:ascii="宋体" w:hAnsi="宋体" w:cs="宋体"/>
          <w:b/>
          <w:sz w:val="21"/>
          <w:szCs w:val="21"/>
        </w:rPr>
        <w:t>50</w:t>
      </w:r>
      <w:r>
        <w:rPr>
          <w:rFonts w:hint="eastAsia" w:ascii="宋体" w:hAnsi="宋体" w:cs="宋体"/>
          <w:b/>
          <w:sz w:val="21"/>
          <w:szCs w:val="21"/>
        </w:rPr>
        <w:t>分</w:t>
      </w:r>
    </w:p>
    <w:p>
      <w:pPr>
        <w:widowControl w:val="0"/>
        <w:autoSpaceDE w:val="0"/>
        <w:autoSpaceDN w:val="0"/>
        <w:spacing w:before="156" w:line="360" w:lineRule="auto"/>
        <w:ind w:left="888"/>
        <w:rPr>
          <w:rFonts w:ascii="宋体" w:cs="宋体"/>
          <w:b/>
          <w:sz w:val="21"/>
          <w:szCs w:val="21"/>
          <w:lang w:val="zh-CN"/>
        </w:rPr>
      </w:pPr>
      <w:r>
        <w:rPr>
          <w:rFonts w:hint="eastAsia" w:ascii="宋体" w:hAnsi="宋体" w:cs="宋体"/>
          <w:b/>
          <w:sz w:val="21"/>
          <w:szCs w:val="21"/>
          <w:lang w:val="zh-CN"/>
        </w:rPr>
        <w:t>（</w:t>
      </w:r>
      <w:r>
        <w:rPr>
          <w:rFonts w:ascii="宋体" w:hAnsi="宋体" w:cs="宋体"/>
          <w:b/>
          <w:sz w:val="21"/>
          <w:szCs w:val="21"/>
        </w:rPr>
        <w:t>1</w:t>
      </w:r>
      <w:r>
        <w:rPr>
          <w:rFonts w:hint="eastAsia" w:ascii="宋体" w:hAnsi="宋体" w:cs="宋体"/>
          <w:b/>
          <w:sz w:val="21"/>
          <w:szCs w:val="21"/>
          <w:lang w:val="zh-CN"/>
        </w:rPr>
        <w:t>）项目管理机构分………………………………………………………………</w:t>
      </w:r>
      <w:r>
        <w:rPr>
          <w:rFonts w:ascii="宋体" w:hAnsi="宋体" w:cs="宋体"/>
          <w:b/>
          <w:sz w:val="21"/>
          <w:szCs w:val="21"/>
          <w:lang w:val="zh-CN"/>
        </w:rPr>
        <w:t xml:space="preserve"> 5 </w:t>
      </w:r>
      <w:r>
        <w:rPr>
          <w:rFonts w:hint="eastAsia" w:ascii="宋体" w:hAnsi="宋体" w:cs="宋体"/>
          <w:b/>
          <w:sz w:val="21"/>
          <w:szCs w:val="21"/>
          <w:lang w:val="zh-CN"/>
        </w:rPr>
        <w:t>分</w:t>
      </w:r>
    </w:p>
    <w:p>
      <w:pPr>
        <w:pStyle w:val="16"/>
        <w:spacing w:line="360" w:lineRule="auto"/>
        <w:ind w:left="480" w:leftChars="200" w:firstLine="420" w:firstLineChars="200"/>
      </w:pPr>
      <w:r>
        <w:rPr>
          <w:rFonts w:hint="eastAsia"/>
        </w:rPr>
        <w:t>①拟派任项目经理（或注册建造师）必须与资格审查合格通过的项目经理（或注册建造师）在名称、专业、资格等级等方面一致，否则不得分。未提供供应商为其缴纳近三个月（</w:t>
      </w:r>
      <w:r>
        <w:t>2</w:t>
      </w:r>
      <w:r>
        <w:rPr>
          <w:spacing w:val="-10"/>
        </w:rPr>
        <w:t>019</w:t>
      </w:r>
      <w:r>
        <w:rPr>
          <w:rFonts w:hint="eastAsia"/>
          <w:spacing w:val="-10"/>
        </w:rPr>
        <w:t>年</w:t>
      </w:r>
      <w:r>
        <w:rPr>
          <w:rFonts w:hint="eastAsia"/>
          <w:spacing w:val="-10"/>
          <w:lang w:val="en-US"/>
        </w:rPr>
        <w:t>5</w:t>
      </w:r>
      <w:r>
        <w:rPr>
          <w:rFonts w:hint="eastAsia"/>
          <w:spacing w:val="-10"/>
        </w:rPr>
        <w:t>月</w:t>
      </w:r>
      <w:r>
        <w:rPr>
          <w:spacing w:val="-10"/>
        </w:rPr>
        <w:t>-2019</w:t>
      </w:r>
      <w:r>
        <w:rPr>
          <w:rFonts w:hint="eastAsia"/>
          <w:spacing w:val="-10"/>
        </w:rPr>
        <w:t>年</w:t>
      </w:r>
      <w:r>
        <w:rPr>
          <w:rFonts w:hint="eastAsia"/>
          <w:spacing w:val="-10"/>
          <w:lang w:val="en-US"/>
        </w:rPr>
        <w:t>7</w:t>
      </w:r>
      <w:r>
        <w:rPr>
          <w:rFonts w:hint="eastAsia"/>
          <w:spacing w:val="-10"/>
        </w:rPr>
        <w:t>月</w:t>
      </w:r>
      <w:r>
        <w:rPr>
          <w:rFonts w:hint="eastAsia"/>
        </w:rPr>
        <w:t>）社会保险的证明材料的不予计分；具有</w:t>
      </w:r>
      <w:r>
        <w:t>[</w:t>
      </w:r>
      <w:r>
        <w:rPr>
          <w:rFonts w:hint="eastAsia"/>
        </w:rPr>
        <w:t>建筑工程二级</w:t>
      </w:r>
      <w:r>
        <w:t>](</w:t>
      </w:r>
      <w:r>
        <w:rPr>
          <w:rFonts w:hint="eastAsia"/>
        </w:rPr>
        <w:t>含</w:t>
      </w:r>
      <w:r>
        <w:t>)</w:t>
      </w:r>
      <w:r>
        <w:rPr>
          <w:rFonts w:hint="eastAsia"/>
        </w:rPr>
        <w:t>以上注册建造师执业资格的得</w:t>
      </w:r>
      <w:r>
        <w:t>2</w:t>
      </w:r>
      <w:r>
        <w:rPr>
          <w:rFonts w:hint="eastAsia"/>
        </w:rPr>
        <w:t>分；（满分</w:t>
      </w:r>
      <w:r>
        <w:t>2</w:t>
      </w:r>
      <w:r>
        <w:rPr>
          <w:rFonts w:hint="eastAsia"/>
        </w:rPr>
        <w:t>分）</w:t>
      </w:r>
    </w:p>
    <w:p>
      <w:pPr>
        <w:pStyle w:val="16"/>
        <w:spacing w:line="360" w:lineRule="auto"/>
        <w:ind w:left="480" w:leftChars="200" w:firstLine="420" w:firstLineChars="200"/>
      </w:pPr>
      <w:r>
        <w:rPr>
          <w:rFonts w:hint="eastAsia"/>
        </w:rPr>
        <w:t>②人员齐备、专业配套，具备相关岗位证书：拟派驻本项目的技术负责人应具有中级及以上职称证件，安全员、施工员、质量员、材料员应具有相应岗位资格证书，且拟投入的项目管理人员符合国家及广西壮族自治区的规定，否则不得分。未提供供应商为其缴纳近三个月（</w:t>
      </w:r>
      <w:r>
        <w:t>2</w:t>
      </w:r>
      <w:r>
        <w:rPr>
          <w:spacing w:val="-10"/>
        </w:rPr>
        <w:t>019</w:t>
      </w:r>
      <w:r>
        <w:rPr>
          <w:rFonts w:hint="eastAsia"/>
          <w:spacing w:val="-10"/>
        </w:rPr>
        <w:t>年</w:t>
      </w:r>
      <w:r>
        <w:rPr>
          <w:rFonts w:hint="eastAsia"/>
          <w:spacing w:val="-10"/>
          <w:lang w:val="en-US"/>
        </w:rPr>
        <w:t>5</w:t>
      </w:r>
      <w:r>
        <w:rPr>
          <w:rFonts w:hint="eastAsia"/>
          <w:spacing w:val="-10"/>
        </w:rPr>
        <w:t>月</w:t>
      </w:r>
      <w:r>
        <w:rPr>
          <w:spacing w:val="-10"/>
        </w:rPr>
        <w:t>-2019</w:t>
      </w:r>
      <w:r>
        <w:rPr>
          <w:rFonts w:hint="eastAsia"/>
          <w:spacing w:val="-10"/>
        </w:rPr>
        <w:t>年</w:t>
      </w:r>
      <w:r>
        <w:rPr>
          <w:rFonts w:hint="eastAsia"/>
          <w:spacing w:val="-10"/>
          <w:lang w:val="en-US"/>
        </w:rPr>
        <w:t>7</w:t>
      </w:r>
      <w:r>
        <w:rPr>
          <w:rFonts w:hint="eastAsia"/>
          <w:spacing w:val="-10"/>
        </w:rPr>
        <w:t>月</w:t>
      </w:r>
      <w:r>
        <w:rPr>
          <w:rFonts w:hint="eastAsia"/>
        </w:rPr>
        <w:t>）社会保险的证明材料的不予计分：</w:t>
      </w:r>
    </w:p>
    <w:p>
      <w:pPr>
        <w:pStyle w:val="16"/>
        <w:spacing w:line="360" w:lineRule="auto"/>
        <w:ind w:left="480" w:leftChars="200" w:firstLine="420" w:firstLineChars="200"/>
      </w:pPr>
      <w:r>
        <w:rPr>
          <w:rFonts w:hint="eastAsia"/>
        </w:rPr>
        <w:t>优（</w:t>
      </w:r>
      <w:r>
        <w:t>2.1</w:t>
      </w:r>
      <w:r>
        <w:rPr>
          <w:rFonts w:hint="eastAsia"/>
        </w:rPr>
        <w:t>－</w:t>
      </w:r>
      <w:r>
        <w:t>3</w:t>
      </w:r>
      <w:r>
        <w:rPr>
          <w:rFonts w:hint="eastAsia"/>
        </w:rPr>
        <w:t>分）：人员配备优，完全满足项目需求；</w:t>
      </w:r>
    </w:p>
    <w:p>
      <w:pPr>
        <w:pStyle w:val="16"/>
        <w:spacing w:line="360" w:lineRule="auto"/>
        <w:ind w:left="480" w:leftChars="200" w:firstLine="420" w:firstLineChars="200"/>
      </w:pPr>
      <w:r>
        <w:rPr>
          <w:rFonts w:hint="eastAsia"/>
        </w:rPr>
        <w:t>良（</w:t>
      </w:r>
      <w:r>
        <w:t>1.1</w:t>
      </w:r>
      <w:r>
        <w:rPr>
          <w:rFonts w:hint="eastAsia"/>
        </w:rPr>
        <w:t>－</w:t>
      </w:r>
      <w:r>
        <w:t>2</w:t>
      </w:r>
      <w:r>
        <w:rPr>
          <w:rFonts w:hint="eastAsia"/>
        </w:rPr>
        <w:t>分）：人员配备良好，满足项目需求；</w:t>
      </w:r>
    </w:p>
    <w:p>
      <w:pPr>
        <w:pStyle w:val="16"/>
        <w:spacing w:line="360" w:lineRule="auto"/>
        <w:ind w:left="480" w:leftChars="200" w:firstLine="420" w:firstLineChars="200"/>
      </w:pPr>
      <w:r>
        <w:rPr>
          <w:rFonts w:hint="eastAsia"/>
        </w:rPr>
        <w:t>中（</w:t>
      </w:r>
      <w:r>
        <w:t>0.1</w:t>
      </w:r>
      <w:r>
        <w:rPr>
          <w:rFonts w:hint="eastAsia"/>
        </w:rPr>
        <w:t>－</w:t>
      </w:r>
      <w:r>
        <w:t>1</w:t>
      </w:r>
      <w:r>
        <w:rPr>
          <w:rFonts w:hint="eastAsia"/>
        </w:rPr>
        <w:t>分）：拟投入项目人员配备一般，基本满足项目需求。</w:t>
      </w:r>
    </w:p>
    <w:p>
      <w:pPr>
        <w:widowControl w:val="0"/>
        <w:autoSpaceDE w:val="0"/>
        <w:autoSpaceDN w:val="0"/>
        <w:spacing w:line="360" w:lineRule="auto"/>
        <w:ind w:left="888"/>
        <w:rPr>
          <w:rFonts w:ascii="宋体" w:cs="宋体"/>
          <w:b/>
          <w:sz w:val="21"/>
          <w:szCs w:val="21"/>
          <w:lang w:val="zh-CN"/>
        </w:rPr>
      </w:pPr>
      <w:r>
        <w:rPr>
          <w:rFonts w:hint="eastAsia" w:ascii="宋体" w:hAnsi="宋体" w:cs="宋体"/>
          <w:b/>
          <w:sz w:val="21"/>
          <w:szCs w:val="21"/>
          <w:lang w:val="zh-CN"/>
        </w:rPr>
        <w:t>（</w:t>
      </w:r>
      <w:r>
        <w:rPr>
          <w:rFonts w:ascii="宋体" w:hAnsi="宋体" w:cs="宋体"/>
          <w:b/>
          <w:sz w:val="21"/>
          <w:szCs w:val="21"/>
        </w:rPr>
        <w:t>2</w:t>
      </w:r>
      <w:r>
        <w:rPr>
          <w:rFonts w:hint="eastAsia" w:ascii="宋体" w:hAnsi="宋体" w:cs="宋体"/>
          <w:b/>
          <w:sz w:val="21"/>
          <w:szCs w:val="21"/>
          <w:lang w:val="zh-CN"/>
        </w:rPr>
        <w:t>）施工组织设计……………………………………………………………………</w:t>
      </w:r>
      <w:r>
        <w:rPr>
          <w:rFonts w:ascii="宋体" w:hAnsi="宋体" w:cs="宋体"/>
          <w:b/>
          <w:sz w:val="21"/>
          <w:szCs w:val="21"/>
        </w:rPr>
        <w:t>45</w:t>
      </w:r>
      <w:r>
        <w:rPr>
          <w:rFonts w:hint="eastAsia" w:ascii="宋体" w:hAnsi="宋体" w:cs="宋体"/>
          <w:b/>
          <w:sz w:val="21"/>
          <w:szCs w:val="21"/>
          <w:lang w:val="zh-CN"/>
        </w:rPr>
        <w:t>分</w:t>
      </w:r>
    </w:p>
    <w:p>
      <w:pPr>
        <w:pStyle w:val="63"/>
        <w:tabs>
          <w:tab w:val="left" w:pos="1418"/>
        </w:tabs>
        <w:spacing w:before="151" w:line="360" w:lineRule="auto"/>
        <w:ind w:left="888" w:firstLine="0"/>
        <w:rPr>
          <w:b/>
          <w:sz w:val="21"/>
          <w:szCs w:val="21"/>
        </w:rPr>
      </w:pPr>
      <w:r>
        <w:rPr>
          <w:rFonts w:hint="eastAsia"/>
          <w:b/>
          <w:spacing w:val="-3"/>
          <w:sz w:val="21"/>
          <w:szCs w:val="21"/>
        </w:rPr>
        <w:t>①</w:t>
      </w:r>
      <w:r>
        <w:rPr>
          <w:rFonts w:hint="eastAsia"/>
          <w:b/>
          <w:spacing w:val="-3"/>
          <w:sz w:val="21"/>
          <w:szCs w:val="21"/>
          <w:lang w:val="en-US"/>
        </w:rPr>
        <w:t>主要施工方法</w:t>
      </w:r>
      <w:r>
        <w:rPr>
          <w:rFonts w:hint="eastAsia"/>
          <w:b/>
          <w:sz w:val="21"/>
          <w:szCs w:val="21"/>
        </w:rPr>
        <w:t>（</w:t>
      </w:r>
      <w:r>
        <w:rPr>
          <w:rFonts w:hint="eastAsia"/>
          <w:b/>
          <w:spacing w:val="-20"/>
          <w:sz w:val="21"/>
          <w:szCs w:val="21"/>
        </w:rPr>
        <w:t>满分</w:t>
      </w:r>
      <w:r>
        <w:rPr>
          <w:b/>
          <w:sz w:val="21"/>
          <w:szCs w:val="21"/>
          <w:lang w:val="en-US"/>
        </w:rPr>
        <w:t>5</w:t>
      </w:r>
      <w:r>
        <w:rPr>
          <w:rFonts w:hint="eastAsia"/>
          <w:b/>
          <w:spacing w:val="-27"/>
          <w:sz w:val="21"/>
          <w:szCs w:val="21"/>
        </w:rPr>
        <w:t>分</w:t>
      </w:r>
      <w:r>
        <w:rPr>
          <w:rFonts w:hint="eastAsia"/>
          <w:b/>
          <w:sz w:val="21"/>
          <w:szCs w:val="21"/>
        </w:rPr>
        <w:t>）</w:t>
      </w:r>
    </w:p>
    <w:p>
      <w:pPr>
        <w:widowControl w:val="0"/>
        <w:autoSpaceDE w:val="0"/>
        <w:autoSpaceDN w:val="0"/>
        <w:spacing w:line="360" w:lineRule="auto"/>
        <w:ind w:left="480" w:leftChars="200" w:firstLine="420" w:firstLineChars="200"/>
        <w:rPr>
          <w:rFonts w:ascii="宋体" w:cs="宋体"/>
          <w:sz w:val="21"/>
          <w:szCs w:val="21"/>
        </w:rPr>
      </w:pPr>
      <w:r>
        <w:rPr>
          <w:rFonts w:hint="eastAsia" w:ascii="宋体" w:hAnsi="宋体" w:cs="宋体"/>
          <w:sz w:val="21"/>
          <w:szCs w:val="21"/>
        </w:rPr>
        <w:t>一档（</w:t>
      </w:r>
      <w:r>
        <w:rPr>
          <w:rFonts w:ascii="宋体" w:hAnsi="宋体" w:cs="宋体"/>
          <w:sz w:val="21"/>
          <w:szCs w:val="21"/>
        </w:rPr>
        <w:t xml:space="preserve">3.1-5 </w:t>
      </w:r>
      <w:r>
        <w:rPr>
          <w:rFonts w:hint="eastAsia" w:ascii="宋体" w:hAnsi="宋体" w:cs="宋体"/>
          <w:sz w:val="21"/>
          <w:szCs w:val="21"/>
        </w:rPr>
        <w:t>分）：对项目总体有深刻认识，表述清晰、完整，严谨、合理，措施先进、具体、有效、成熟，采用了已论证的新技术、新工艺、新材料、新设备；施工段划分呼应总体表述，划分清晰、合理，符合规范要求。</w:t>
      </w:r>
    </w:p>
    <w:p>
      <w:pPr>
        <w:widowControl w:val="0"/>
        <w:autoSpaceDE w:val="0"/>
        <w:autoSpaceDN w:val="0"/>
        <w:spacing w:line="360" w:lineRule="auto"/>
        <w:ind w:left="480" w:leftChars="200" w:firstLine="420" w:firstLineChars="200"/>
        <w:rPr>
          <w:rFonts w:ascii="宋体" w:cs="宋体"/>
          <w:sz w:val="21"/>
          <w:szCs w:val="21"/>
        </w:rPr>
      </w:pPr>
      <w:r>
        <w:rPr>
          <w:rFonts w:hint="eastAsia" w:ascii="宋体" w:hAnsi="宋体" w:cs="宋体"/>
          <w:sz w:val="21"/>
          <w:szCs w:val="21"/>
        </w:rPr>
        <w:t>二档（</w:t>
      </w:r>
      <w:r>
        <w:rPr>
          <w:rFonts w:ascii="宋体" w:hAnsi="宋体" w:cs="宋体"/>
          <w:sz w:val="21"/>
          <w:szCs w:val="21"/>
        </w:rPr>
        <w:t>1.1-3</w:t>
      </w:r>
      <w:r>
        <w:rPr>
          <w:rFonts w:hint="eastAsia" w:ascii="宋体" w:hAnsi="宋体" w:cs="宋体"/>
          <w:sz w:val="21"/>
          <w:szCs w:val="21"/>
        </w:rPr>
        <w:t>分）：对项目总体有一定认识，表述清晰、完整，措施具体有效；施工段划分呼应总体表述，划分清晰，符合规范要求。</w:t>
      </w:r>
    </w:p>
    <w:p>
      <w:pPr>
        <w:widowControl w:val="0"/>
        <w:autoSpaceDE w:val="0"/>
        <w:autoSpaceDN w:val="0"/>
        <w:spacing w:line="360" w:lineRule="auto"/>
        <w:ind w:left="480" w:leftChars="200" w:firstLine="420" w:firstLineChars="200"/>
        <w:rPr>
          <w:rFonts w:ascii="宋体" w:cs="宋体"/>
          <w:sz w:val="21"/>
          <w:szCs w:val="21"/>
        </w:rPr>
      </w:pPr>
      <w:r>
        <w:rPr>
          <w:rFonts w:hint="eastAsia" w:ascii="宋体" w:hAnsi="宋体" w:cs="宋体"/>
          <w:sz w:val="21"/>
          <w:szCs w:val="21"/>
        </w:rPr>
        <w:t>三档（</w:t>
      </w:r>
      <w:r>
        <w:rPr>
          <w:rFonts w:ascii="宋体" w:hAnsi="宋体" w:cs="宋体"/>
          <w:sz w:val="21"/>
          <w:szCs w:val="21"/>
        </w:rPr>
        <w:t>0.1-1</w:t>
      </w:r>
      <w:r>
        <w:rPr>
          <w:rFonts w:hint="eastAsia" w:ascii="宋体" w:hAnsi="宋体" w:cs="宋体"/>
          <w:sz w:val="21"/>
          <w:szCs w:val="21"/>
        </w:rPr>
        <w:t>分）：对项目认识不足，表述不清晰，措施不具体；施工段划分不合理。</w:t>
      </w:r>
    </w:p>
    <w:p>
      <w:pPr>
        <w:widowControl w:val="0"/>
        <w:tabs>
          <w:tab w:val="left" w:pos="1418"/>
        </w:tabs>
        <w:autoSpaceDE w:val="0"/>
        <w:autoSpaceDN w:val="0"/>
        <w:spacing w:before="151" w:line="360" w:lineRule="auto"/>
        <w:ind w:left="888"/>
        <w:rPr>
          <w:rFonts w:ascii="宋体" w:cs="宋体"/>
          <w:spacing w:val="-3"/>
          <w:sz w:val="22"/>
          <w:szCs w:val="22"/>
          <w:lang w:val="zh-CN"/>
        </w:rPr>
      </w:pPr>
      <w:r>
        <w:rPr>
          <w:rFonts w:hint="eastAsia" w:ascii="宋体" w:hAnsi="宋体" w:cs="宋体"/>
          <w:b/>
          <w:spacing w:val="-3"/>
          <w:sz w:val="21"/>
          <w:szCs w:val="21"/>
          <w:lang w:val="zh-CN"/>
        </w:rPr>
        <w:t>②</w:t>
      </w:r>
      <w:r>
        <w:rPr>
          <w:rFonts w:hint="eastAsia" w:ascii="宋体" w:hAnsi="宋体" w:cs="宋体"/>
          <w:b/>
          <w:spacing w:val="-3"/>
          <w:sz w:val="22"/>
          <w:szCs w:val="22"/>
        </w:rPr>
        <w:t>拟投入的主要物资、施工机械、设备计划</w:t>
      </w:r>
      <w:r>
        <w:rPr>
          <w:rFonts w:hint="eastAsia" w:ascii="宋体" w:hAnsi="宋体" w:cs="宋体"/>
          <w:b/>
          <w:spacing w:val="-3"/>
          <w:sz w:val="22"/>
          <w:szCs w:val="22"/>
          <w:lang w:val="zh-CN"/>
        </w:rPr>
        <w:t>（</w:t>
      </w:r>
      <w:r>
        <w:rPr>
          <w:rFonts w:hint="eastAsia" w:ascii="宋体" w:hAnsi="宋体" w:cs="宋体"/>
          <w:b/>
          <w:spacing w:val="-19"/>
          <w:sz w:val="22"/>
          <w:szCs w:val="22"/>
          <w:lang w:val="zh-CN"/>
        </w:rPr>
        <w:t>满分</w:t>
      </w:r>
      <w:r>
        <w:rPr>
          <w:rFonts w:ascii="宋体" w:hAnsi="宋体" w:cs="宋体"/>
          <w:b/>
          <w:sz w:val="22"/>
          <w:szCs w:val="22"/>
        </w:rPr>
        <w:t>5</w:t>
      </w:r>
      <w:r>
        <w:rPr>
          <w:rFonts w:hint="eastAsia" w:ascii="宋体" w:hAnsi="宋体" w:cs="宋体"/>
          <w:b/>
          <w:spacing w:val="-28"/>
          <w:sz w:val="22"/>
          <w:szCs w:val="22"/>
          <w:lang w:val="zh-CN"/>
        </w:rPr>
        <w:t>分</w:t>
      </w:r>
      <w:r>
        <w:rPr>
          <w:rFonts w:hint="eastAsia" w:ascii="宋体" w:hAnsi="宋体" w:cs="宋体"/>
          <w:b/>
          <w:sz w:val="22"/>
          <w:szCs w:val="22"/>
          <w:lang w:val="zh-CN"/>
        </w:rPr>
        <w:t>）</w:t>
      </w:r>
    </w:p>
    <w:p>
      <w:pPr>
        <w:widowControl w:val="0"/>
        <w:autoSpaceDE w:val="0"/>
        <w:autoSpaceDN w:val="0"/>
        <w:spacing w:line="360" w:lineRule="auto"/>
        <w:ind w:left="480" w:leftChars="200" w:firstLine="420" w:firstLineChars="200"/>
        <w:rPr>
          <w:rFonts w:ascii="宋体" w:hAnsi="宋体" w:cs="宋体"/>
          <w:sz w:val="21"/>
          <w:szCs w:val="21"/>
          <w:lang w:val="zh-CN"/>
        </w:rPr>
      </w:pPr>
      <w:r>
        <w:rPr>
          <w:rFonts w:hint="eastAsia" w:ascii="宋体" w:hAnsi="宋体" w:cs="宋体"/>
          <w:sz w:val="21"/>
          <w:szCs w:val="21"/>
        </w:rPr>
        <w:t>一档（</w:t>
      </w:r>
      <w:r>
        <w:rPr>
          <w:rFonts w:ascii="宋体" w:hAnsi="宋体" w:cs="宋体"/>
          <w:sz w:val="21"/>
          <w:szCs w:val="21"/>
        </w:rPr>
        <w:t xml:space="preserve">3.1-5 </w:t>
      </w:r>
      <w:r>
        <w:rPr>
          <w:rFonts w:hint="eastAsia" w:ascii="宋体" w:hAnsi="宋体" w:cs="宋体"/>
          <w:sz w:val="21"/>
          <w:szCs w:val="21"/>
        </w:rPr>
        <w:t>分）</w:t>
      </w:r>
      <w:r>
        <w:rPr>
          <w:rFonts w:hint="eastAsia" w:ascii="宋体" w:hAnsi="宋体" w:cs="宋体"/>
          <w:sz w:val="21"/>
          <w:szCs w:val="21"/>
          <w:lang w:val="zh-CN"/>
        </w:rPr>
        <w:t>：投入计划与进度计划呼应，较好满足施工需要，调配投入计划合理、准确；</w:t>
      </w:r>
      <w:r>
        <w:rPr>
          <w:rFonts w:hint="eastAsia" w:ascii="宋体" w:hAnsi="宋体" w:cs="宋体"/>
          <w:sz w:val="21"/>
          <w:szCs w:val="21"/>
        </w:rPr>
        <w:t>采用先进机械设备</w:t>
      </w:r>
      <w:r>
        <w:rPr>
          <w:rFonts w:hint="eastAsia" w:ascii="宋体" w:hAnsi="宋体" w:cs="宋体"/>
          <w:sz w:val="21"/>
          <w:szCs w:val="21"/>
          <w:lang w:val="zh-CN"/>
        </w:rPr>
        <w:t>。</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rPr>
        <w:t>二档（</w:t>
      </w:r>
      <w:r>
        <w:rPr>
          <w:rFonts w:ascii="宋体" w:hAnsi="宋体" w:cs="宋体"/>
          <w:sz w:val="21"/>
          <w:szCs w:val="21"/>
        </w:rPr>
        <w:t>1.1-3</w:t>
      </w:r>
      <w:r>
        <w:rPr>
          <w:rFonts w:hint="eastAsia" w:ascii="宋体" w:hAnsi="宋体" w:cs="宋体"/>
          <w:sz w:val="21"/>
          <w:szCs w:val="21"/>
        </w:rPr>
        <w:t>分）</w:t>
      </w:r>
      <w:r>
        <w:rPr>
          <w:rFonts w:hint="eastAsia" w:ascii="宋体" w:hAnsi="宋体" w:cs="宋体"/>
          <w:sz w:val="21"/>
          <w:szCs w:val="21"/>
          <w:lang w:val="zh-CN"/>
        </w:rPr>
        <w:t>：投入计划与进度计划呼应，满足施工需要；调配投入计划基本合理、准确。</w:t>
      </w:r>
    </w:p>
    <w:p>
      <w:pPr>
        <w:pStyle w:val="16"/>
        <w:spacing w:line="360" w:lineRule="auto"/>
        <w:ind w:left="480" w:leftChars="200" w:firstLine="420" w:firstLineChars="200"/>
        <w:rPr>
          <w:b/>
        </w:rPr>
      </w:pPr>
      <w:r>
        <w:rPr>
          <w:rFonts w:hint="eastAsia"/>
          <w:lang w:val="en-US"/>
        </w:rPr>
        <w:t>三档（</w:t>
      </w:r>
      <w:r>
        <w:rPr>
          <w:lang w:val="en-US"/>
        </w:rPr>
        <w:t>0.1-1</w:t>
      </w:r>
      <w:r>
        <w:rPr>
          <w:rFonts w:hint="eastAsia"/>
          <w:lang w:val="en-US"/>
        </w:rPr>
        <w:t>分）</w:t>
      </w:r>
      <w:r>
        <w:rPr>
          <w:rFonts w:hint="eastAsia"/>
          <w:spacing w:val="-3"/>
        </w:rPr>
        <w:t>：投入计划与进度计划不呼应，不能满足施工需要。</w:t>
      </w:r>
    </w:p>
    <w:p>
      <w:pPr>
        <w:pStyle w:val="16"/>
        <w:spacing w:line="360" w:lineRule="auto"/>
        <w:ind w:left="480" w:leftChars="200" w:firstLine="410" w:firstLineChars="200"/>
        <w:rPr>
          <w:b/>
        </w:rPr>
      </w:pPr>
      <w:r>
        <w:rPr>
          <w:rFonts w:hint="eastAsia"/>
          <w:b/>
          <w:spacing w:val="-3"/>
        </w:rPr>
        <w:t>③</w:t>
      </w:r>
      <w:r>
        <w:rPr>
          <w:rFonts w:hint="eastAsia"/>
          <w:b/>
          <w:lang w:val="en-US"/>
        </w:rPr>
        <w:t>劳动力安排计划</w:t>
      </w:r>
      <w:r>
        <w:rPr>
          <w:rFonts w:hint="eastAsia"/>
          <w:b/>
          <w:spacing w:val="-3"/>
        </w:rPr>
        <w:t>（</w:t>
      </w:r>
      <w:r>
        <w:rPr>
          <w:rFonts w:hint="eastAsia"/>
          <w:b/>
          <w:spacing w:val="-19"/>
        </w:rPr>
        <w:t>满分</w:t>
      </w:r>
      <w:r>
        <w:rPr>
          <w:b/>
          <w:lang w:val="en-US"/>
        </w:rPr>
        <w:t>5</w:t>
      </w:r>
      <w:r>
        <w:rPr>
          <w:rFonts w:hint="eastAsia"/>
          <w:b/>
          <w:spacing w:val="-28"/>
        </w:rPr>
        <w:t>分</w:t>
      </w:r>
      <w:r>
        <w:rPr>
          <w:rFonts w:hint="eastAsia"/>
          <w:b/>
        </w:rPr>
        <w:t>）</w:t>
      </w:r>
    </w:p>
    <w:p>
      <w:pPr>
        <w:widowControl w:val="0"/>
        <w:autoSpaceDE w:val="0"/>
        <w:autoSpaceDN w:val="0"/>
        <w:spacing w:line="360" w:lineRule="auto"/>
        <w:ind w:left="936" w:leftChars="390"/>
        <w:rPr>
          <w:rFonts w:ascii="宋体" w:cs="宋体"/>
          <w:sz w:val="21"/>
          <w:szCs w:val="21"/>
        </w:rPr>
      </w:pPr>
      <w:r>
        <w:rPr>
          <w:rFonts w:hint="eastAsia" w:ascii="宋体" w:hAnsi="宋体" w:cs="宋体"/>
          <w:sz w:val="21"/>
          <w:szCs w:val="21"/>
          <w:lang w:val="zh-CN"/>
        </w:rPr>
        <w:t>一档（</w:t>
      </w:r>
      <w:r>
        <w:rPr>
          <w:rFonts w:ascii="宋体" w:hAnsi="宋体" w:cs="宋体"/>
          <w:sz w:val="21"/>
          <w:szCs w:val="21"/>
          <w:lang w:val="zh-CN"/>
        </w:rPr>
        <w:t xml:space="preserve">3.1-5 </w:t>
      </w:r>
      <w:r>
        <w:rPr>
          <w:rFonts w:hint="eastAsia" w:ascii="宋体" w:hAnsi="宋体" w:cs="宋体"/>
          <w:sz w:val="21"/>
          <w:szCs w:val="21"/>
          <w:lang w:val="zh-CN"/>
        </w:rPr>
        <w:t>分）：投入计划与进度计划呼应，较好满足施工需要，</w:t>
      </w:r>
      <w:r>
        <w:rPr>
          <w:rFonts w:hint="eastAsia" w:ascii="宋体" w:hAnsi="宋体" w:cs="宋体"/>
          <w:sz w:val="21"/>
          <w:szCs w:val="21"/>
        </w:rPr>
        <w:t>调配投入计划合理、准确。</w:t>
      </w:r>
    </w:p>
    <w:p>
      <w:pPr>
        <w:widowControl w:val="0"/>
        <w:autoSpaceDE w:val="0"/>
        <w:autoSpaceDN w:val="0"/>
        <w:spacing w:line="360" w:lineRule="auto"/>
        <w:ind w:left="936" w:leftChars="390"/>
        <w:rPr>
          <w:rFonts w:ascii="宋体" w:cs="宋体"/>
          <w:sz w:val="21"/>
          <w:szCs w:val="21"/>
          <w:lang w:val="zh-CN"/>
        </w:rPr>
      </w:pPr>
      <w:r>
        <w:rPr>
          <w:rFonts w:hint="eastAsia" w:ascii="宋体" w:hAnsi="宋体" w:cs="宋体"/>
          <w:sz w:val="21"/>
          <w:szCs w:val="21"/>
          <w:lang w:val="zh-CN"/>
        </w:rPr>
        <w:t>二档（</w:t>
      </w:r>
      <w:r>
        <w:rPr>
          <w:rFonts w:ascii="宋体" w:hAnsi="宋体" w:cs="宋体"/>
          <w:sz w:val="21"/>
          <w:szCs w:val="21"/>
          <w:lang w:val="zh-CN"/>
        </w:rPr>
        <w:t>1.1-3</w:t>
      </w:r>
      <w:r>
        <w:rPr>
          <w:rFonts w:hint="eastAsia" w:ascii="宋体" w:hAnsi="宋体" w:cs="宋体"/>
          <w:sz w:val="21"/>
          <w:szCs w:val="21"/>
          <w:lang w:val="zh-CN"/>
        </w:rPr>
        <w:t>分）：投入计划与进度计划呼应，</w:t>
      </w:r>
      <w:r>
        <w:rPr>
          <w:rFonts w:hint="eastAsia" w:ascii="宋体" w:hAnsi="宋体" w:cs="宋体"/>
          <w:sz w:val="21"/>
          <w:szCs w:val="21"/>
        </w:rPr>
        <w:t>基本</w:t>
      </w:r>
      <w:r>
        <w:rPr>
          <w:rFonts w:hint="eastAsia" w:ascii="宋体" w:hAnsi="宋体" w:cs="宋体"/>
          <w:sz w:val="21"/>
          <w:szCs w:val="21"/>
          <w:lang w:val="zh-CN"/>
        </w:rPr>
        <w:t>满足施工需要，</w:t>
      </w:r>
      <w:r>
        <w:rPr>
          <w:rFonts w:hint="eastAsia" w:ascii="宋体" w:hAnsi="宋体" w:cs="宋体"/>
          <w:sz w:val="21"/>
          <w:szCs w:val="21"/>
        </w:rPr>
        <w:t>调配投入计划合理、准确。</w:t>
      </w:r>
    </w:p>
    <w:p>
      <w:pPr>
        <w:pStyle w:val="16"/>
        <w:spacing w:line="360" w:lineRule="auto"/>
        <w:ind w:left="480" w:leftChars="200" w:firstLine="408" w:firstLineChars="200"/>
        <w:rPr>
          <w:spacing w:val="-3"/>
        </w:rPr>
      </w:pPr>
      <w:r>
        <w:rPr>
          <w:rFonts w:hint="eastAsia"/>
          <w:spacing w:val="-3"/>
        </w:rPr>
        <w:t>三档（</w:t>
      </w:r>
      <w:r>
        <w:rPr>
          <w:spacing w:val="-3"/>
        </w:rPr>
        <w:t>0.1-1</w:t>
      </w:r>
      <w:r>
        <w:rPr>
          <w:rFonts w:hint="eastAsia"/>
          <w:spacing w:val="-3"/>
        </w:rPr>
        <w:t>分）：投入计划与进度计划不呼应，不能满足施工需要。</w:t>
      </w:r>
    </w:p>
    <w:p>
      <w:pPr>
        <w:pStyle w:val="16"/>
        <w:spacing w:line="360" w:lineRule="auto"/>
        <w:ind w:left="480" w:leftChars="200" w:firstLine="422" w:firstLineChars="200"/>
        <w:rPr>
          <w:b/>
          <w:lang w:val="en-US"/>
        </w:rPr>
      </w:pPr>
      <w:r>
        <w:rPr>
          <w:rFonts w:hint="eastAsia"/>
          <w:b/>
          <w:lang w:val="en-US"/>
        </w:rPr>
        <w:t>④确保工程质量的技术组织措施</w:t>
      </w:r>
      <w:r>
        <w:rPr>
          <w:rFonts w:hint="eastAsia"/>
          <w:b/>
          <w:spacing w:val="-3"/>
        </w:rPr>
        <w:t>（</w:t>
      </w:r>
      <w:r>
        <w:rPr>
          <w:rFonts w:hint="eastAsia"/>
          <w:b/>
          <w:spacing w:val="-19"/>
        </w:rPr>
        <w:t>满分</w:t>
      </w:r>
      <w:r>
        <w:rPr>
          <w:b/>
          <w:lang w:val="en-US"/>
        </w:rPr>
        <w:t>5</w:t>
      </w:r>
      <w:r>
        <w:rPr>
          <w:rFonts w:hint="eastAsia"/>
          <w:b/>
          <w:spacing w:val="-28"/>
        </w:rPr>
        <w:t>分</w:t>
      </w:r>
      <w:r>
        <w:rPr>
          <w:rFonts w:hint="eastAsia"/>
          <w:b/>
        </w:rPr>
        <w:t>）</w:t>
      </w:r>
    </w:p>
    <w:p>
      <w:pPr>
        <w:pStyle w:val="16"/>
        <w:spacing w:line="360" w:lineRule="auto"/>
        <w:ind w:left="480" w:leftChars="200" w:firstLine="420" w:firstLineChars="200"/>
        <w:rPr>
          <w:lang w:val="en-US"/>
        </w:rPr>
      </w:pPr>
      <w:r>
        <w:rPr>
          <w:rFonts w:hint="eastAsia"/>
          <w:lang w:val="en-US"/>
        </w:rPr>
        <w:t>一档（</w:t>
      </w:r>
      <w:r>
        <w:rPr>
          <w:lang w:val="en-US"/>
        </w:rPr>
        <w:t xml:space="preserve">3.1-5 </w:t>
      </w:r>
      <w:r>
        <w:rPr>
          <w:rFonts w:hint="eastAsia"/>
          <w:lang w:val="en-US"/>
        </w:rPr>
        <w:t>分）：编制的各分部分项工程的主要施工方法完善、合理、满足项目的实际施工要求。针对项目实际提出先进、可行、具体的保证措施，质量保证承诺具体。</w:t>
      </w:r>
    </w:p>
    <w:p>
      <w:pPr>
        <w:pStyle w:val="16"/>
        <w:spacing w:line="360" w:lineRule="auto"/>
        <w:ind w:left="480" w:leftChars="200" w:firstLine="420" w:firstLineChars="200"/>
        <w:rPr>
          <w:lang w:val="en-US"/>
        </w:rPr>
      </w:pPr>
      <w:r>
        <w:rPr>
          <w:rFonts w:hint="eastAsia"/>
          <w:lang w:val="en-US"/>
        </w:rPr>
        <w:t>二档（</w:t>
      </w:r>
      <w:r>
        <w:rPr>
          <w:lang w:val="en-US"/>
        </w:rPr>
        <w:t>1.1</w:t>
      </w:r>
      <w:r>
        <w:rPr>
          <w:rFonts w:hint="eastAsia"/>
          <w:lang w:val="en-US"/>
        </w:rPr>
        <w:t>－</w:t>
      </w:r>
      <w:r>
        <w:rPr>
          <w:lang w:val="en-US"/>
        </w:rPr>
        <w:t>3</w:t>
      </w:r>
      <w:r>
        <w:rPr>
          <w:rFonts w:hint="eastAsia"/>
          <w:lang w:val="en-US"/>
        </w:rPr>
        <w:t>分：编制的各分部分项工程的主要施工方法基本完善、基本满足项目的实际施工要求。针对项目实际提出可行、具体的保证措施，满足磋商文件的质量要求。</w:t>
      </w:r>
    </w:p>
    <w:p>
      <w:pPr>
        <w:pStyle w:val="16"/>
        <w:spacing w:line="360" w:lineRule="auto"/>
        <w:ind w:left="480" w:leftChars="200" w:firstLine="420" w:firstLineChars="200"/>
        <w:rPr>
          <w:lang w:val="en-US"/>
        </w:rPr>
      </w:pPr>
      <w:r>
        <w:rPr>
          <w:rFonts w:hint="eastAsia"/>
          <w:lang w:val="en-US"/>
        </w:rPr>
        <w:t>三档（</w:t>
      </w:r>
      <w:r>
        <w:rPr>
          <w:lang w:val="en-US"/>
        </w:rPr>
        <w:t>0.1</w:t>
      </w:r>
      <w:r>
        <w:rPr>
          <w:rFonts w:hint="eastAsia"/>
          <w:lang w:val="en-US"/>
        </w:rPr>
        <w:t>－</w:t>
      </w:r>
      <w:r>
        <w:rPr>
          <w:lang w:val="en-US"/>
        </w:rPr>
        <w:t>1</w:t>
      </w:r>
      <w:r>
        <w:rPr>
          <w:rFonts w:hint="eastAsia"/>
          <w:lang w:val="en-US"/>
        </w:rPr>
        <w:t>分）：编制的各分部分项工程的主要施工方法不完善、不满足项目的实际施工要求。质量保证措施不具体。</w:t>
      </w:r>
    </w:p>
    <w:p>
      <w:pPr>
        <w:pStyle w:val="16"/>
        <w:spacing w:line="360" w:lineRule="auto"/>
        <w:ind w:left="480" w:leftChars="200" w:firstLine="422" w:firstLineChars="200"/>
        <w:rPr>
          <w:b/>
          <w:lang w:val="en-US"/>
        </w:rPr>
      </w:pPr>
      <w:r>
        <w:rPr>
          <w:rFonts w:hint="eastAsia"/>
          <w:b/>
          <w:lang w:val="en-US"/>
        </w:rPr>
        <w:t>⑤确保安全生产的技术组织措施（</w:t>
      </w:r>
      <w:r>
        <w:rPr>
          <w:rFonts w:hint="eastAsia"/>
          <w:b/>
          <w:spacing w:val="-20"/>
        </w:rPr>
        <w:t>满分</w:t>
      </w:r>
      <w:r>
        <w:rPr>
          <w:b/>
          <w:lang w:val="en-US"/>
        </w:rPr>
        <w:t>5</w:t>
      </w:r>
      <w:r>
        <w:rPr>
          <w:rFonts w:hint="eastAsia"/>
          <w:b/>
          <w:lang w:val="en-US"/>
        </w:rPr>
        <w:t>分）</w:t>
      </w:r>
    </w:p>
    <w:p>
      <w:pPr>
        <w:widowControl w:val="0"/>
        <w:autoSpaceDE w:val="0"/>
        <w:autoSpaceDN w:val="0"/>
        <w:spacing w:line="360" w:lineRule="auto"/>
        <w:ind w:left="480" w:leftChars="200" w:firstLine="420" w:firstLineChars="200"/>
        <w:rPr>
          <w:rFonts w:ascii="宋体" w:cs="宋体"/>
          <w:sz w:val="21"/>
          <w:szCs w:val="21"/>
        </w:rPr>
      </w:pPr>
      <w:r>
        <w:rPr>
          <w:rFonts w:hint="eastAsia" w:ascii="宋体" w:hAnsi="宋体" w:cs="宋体"/>
          <w:sz w:val="21"/>
          <w:szCs w:val="21"/>
        </w:rPr>
        <w:t>一档（</w:t>
      </w:r>
      <w:r>
        <w:rPr>
          <w:rFonts w:ascii="宋体" w:hAnsi="宋体" w:cs="宋体"/>
          <w:sz w:val="21"/>
          <w:szCs w:val="21"/>
        </w:rPr>
        <w:t>3.1</w:t>
      </w: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分）：针对项目应有专门的安全管理人员和制度，且人员配备合理，制度健全，各道工序安全技术措施针对性强，符合实际且满足有关安全技术标准要求。现场防火、应急救援、社会治安安全措施得力。</w:t>
      </w:r>
    </w:p>
    <w:p>
      <w:pPr>
        <w:widowControl w:val="0"/>
        <w:autoSpaceDE w:val="0"/>
        <w:autoSpaceDN w:val="0"/>
        <w:spacing w:line="360" w:lineRule="auto"/>
        <w:ind w:left="480" w:leftChars="200" w:firstLine="420" w:firstLineChars="200"/>
        <w:rPr>
          <w:rFonts w:ascii="宋体" w:cs="宋体"/>
          <w:sz w:val="21"/>
          <w:szCs w:val="21"/>
        </w:rPr>
      </w:pPr>
      <w:r>
        <w:rPr>
          <w:rFonts w:hint="eastAsia" w:ascii="宋体" w:hAnsi="宋体" w:cs="宋体"/>
          <w:sz w:val="21"/>
          <w:szCs w:val="21"/>
        </w:rPr>
        <w:t>二档（</w:t>
      </w:r>
      <w:r>
        <w:rPr>
          <w:rFonts w:ascii="宋体" w:hAnsi="宋体" w:cs="宋体"/>
          <w:sz w:val="21"/>
          <w:szCs w:val="21"/>
        </w:rPr>
        <w:t>1.1</w:t>
      </w: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分）：针对项目应有专门的安全管理人员和制度，且人员配备基本合理，制度基本健全，各道工序安全技术措施针对性强，基本满足符合实际且满足有关安全技术标准要求。现场防火、应急救援、社会治安安全措施得力。</w:t>
      </w:r>
    </w:p>
    <w:p>
      <w:pPr>
        <w:widowControl w:val="0"/>
        <w:autoSpaceDE w:val="0"/>
        <w:autoSpaceDN w:val="0"/>
        <w:spacing w:line="360" w:lineRule="auto"/>
        <w:ind w:left="480" w:leftChars="200" w:firstLine="420" w:firstLineChars="200"/>
        <w:rPr>
          <w:rFonts w:ascii="宋体" w:cs="宋体"/>
          <w:sz w:val="21"/>
          <w:szCs w:val="21"/>
        </w:rPr>
      </w:pPr>
      <w:r>
        <w:rPr>
          <w:rFonts w:hint="eastAsia" w:ascii="宋体" w:hAnsi="宋体" w:cs="宋体"/>
          <w:sz w:val="21"/>
          <w:szCs w:val="21"/>
        </w:rPr>
        <w:t>三档（</w:t>
      </w:r>
      <w:r>
        <w:rPr>
          <w:rFonts w:ascii="宋体" w:hAnsi="宋体" w:cs="宋体"/>
          <w:sz w:val="21"/>
          <w:szCs w:val="21"/>
        </w:rPr>
        <w:t>0.1</w:t>
      </w: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分）：针对项目应有专门的安全管理人员和制度，且人员配备不合理，制度不健全，各道工序安全技术措施针对性差，不符合实际且满足有关安全技术标准要求。现场防火、应急救援、社会治安安全措施不完善。</w:t>
      </w:r>
    </w:p>
    <w:p>
      <w:pPr>
        <w:pStyle w:val="16"/>
        <w:spacing w:line="360" w:lineRule="auto"/>
        <w:ind w:left="480" w:leftChars="200" w:firstLine="422" w:firstLineChars="200"/>
        <w:rPr>
          <w:b/>
          <w:lang w:val="en-US"/>
        </w:rPr>
      </w:pPr>
      <w:r>
        <w:rPr>
          <w:rFonts w:hint="eastAsia"/>
          <w:b/>
          <w:lang w:val="en-US"/>
        </w:rPr>
        <w:t>⑥</w:t>
      </w:r>
      <w:r>
        <w:rPr>
          <w:rFonts w:hint="eastAsia"/>
          <w:b/>
          <w:spacing w:val="-3"/>
          <w:lang w:val="en-US"/>
        </w:rPr>
        <w:t>确保工期的技术组织措施（</w:t>
      </w:r>
      <w:r>
        <w:rPr>
          <w:rFonts w:hint="eastAsia"/>
          <w:b/>
          <w:spacing w:val="-20"/>
        </w:rPr>
        <w:t>满分</w:t>
      </w:r>
      <w:r>
        <w:rPr>
          <w:b/>
          <w:spacing w:val="-3"/>
          <w:lang w:val="en-US"/>
        </w:rPr>
        <w:t>5</w:t>
      </w:r>
      <w:r>
        <w:rPr>
          <w:rFonts w:hint="eastAsia"/>
          <w:b/>
          <w:spacing w:val="-3"/>
          <w:lang w:val="en-US"/>
        </w:rPr>
        <w:t>分）</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一档（</w:t>
      </w:r>
      <w:r>
        <w:rPr>
          <w:rFonts w:ascii="宋体" w:hAnsi="宋体" w:cs="宋体"/>
          <w:sz w:val="21"/>
          <w:szCs w:val="21"/>
          <w:lang w:val="zh-CN"/>
        </w:rPr>
        <w:t>3.1</w:t>
      </w:r>
      <w:r>
        <w:rPr>
          <w:rFonts w:hint="eastAsia" w:ascii="宋体" w:hAnsi="宋体" w:cs="宋体"/>
          <w:sz w:val="21"/>
          <w:szCs w:val="21"/>
          <w:lang w:val="zh-CN"/>
        </w:rPr>
        <w:t>－</w:t>
      </w:r>
      <w:r>
        <w:rPr>
          <w:rFonts w:ascii="宋体" w:hAnsi="宋体" w:cs="宋体"/>
          <w:sz w:val="21"/>
          <w:szCs w:val="21"/>
          <w:lang w:val="zh-CN"/>
        </w:rPr>
        <w:t>5</w:t>
      </w:r>
      <w:r>
        <w:rPr>
          <w:rFonts w:hint="eastAsia" w:ascii="宋体" w:hAnsi="宋体" w:cs="宋体"/>
          <w:sz w:val="21"/>
          <w:szCs w:val="21"/>
          <w:lang w:val="zh-CN"/>
        </w:rPr>
        <w:t>分）：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二档（</w:t>
      </w:r>
      <w:r>
        <w:rPr>
          <w:rFonts w:ascii="宋体" w:hAnsi="宋体" w:cs="宋体"/>
          <w:sz w:val="21"/>
          <w:szCs w:val="21"/>
          <w:lang w:val="zh-CN"/>
        </w:rPr>
        <w:t>1.1</w:t>
      </w:r>
      <w:r>
        <w:rPr>
          <w:rFonts w:hint="eastAsia" w:ascii="宋体" w:hAnsi="宋体" w:cs="宋体"/>
          <w:sz w:val="21"/>
          <w:szCs w:val="21"/>
          <w:lang w:val="zh-CN"/>
        </w:rPr>
        <w:t>－</w:t>
      </w:r>
      <w:r>
        <w:rPr>
          <w:rFonts w:ascii="宋体" w:hAnsi="宋体" w:cs="宋体"/>
          <w:sz w:val="21"/>
          <w:szCs w:val="21"/>
          <w:lang w:val="zh-CN"/>
        </w:rPr>
        <w:t>3</w:t>
      </w:r>
      <w:r>
        <w:rPr>
          <w:rFonts w:hint="eastAsia" w:ascii="宋体" w:hAnsi="宋体" w:cs="宋体"/>
          <w:sz w:val="21"/>
          <w:szCs w:val="21"/>
          <w:lang w:val="zh-CN"/>
        </w:rPr>
        <w:t>分）：在施工工艺、施工方法、材料选用、劳动力安排、技术等方面有基本保证工期的具体措施且措施得当。有控制工期的施工进度计划。应有施工总进度表或施工网络图，各项计划图表编制基本完善，安排科学合理，符合本项目施工实际要求。</w:t>
      </w:r>
    </w:p>
    <w:p>
      <w:pPr>
        <w:widowControl w:val="0"/>
        <w:autoSpaceDE w:val="0"/>
        <w:autoSpaceDN w:val="0"/>
        <w:spacing w:line="360" w:lineRule="auto"/>
        <w:ind w:left="480" w:leftChars="200" w:firstLine="420" w:firstLineChars="200"/>
        <w:rPr>
          <w:rFonts w:ascii="宋体" w:hAnsi="宋体" w:cs="宋体"/>
          <w:sz w:val="21"/>
          <w:szCs w:val="21"/>
          <w:lang w:val="zh-CN"/>
        </w:rPr>
      </w:pPr>
      <w:r>
        <w:rPr>
          <w:rFonts w:hint="eastAsia" w:ascii="宋体" w:hAnsi="宋体" w:cs="宋体"/>
          <w:sz w:val="21"/>
          <w:szCs w:val="21"/>
          <w:lang w:val="zh-CN"/>
        </w:rPr>
        <w:t>三档（</w:t>
      </w:r>
      <w:r>
        <w:rPr>
          <w:rFonts w:ascii="宋体" w:cs="宋体"/>
          <w:sz w:val="21"/>
          <w:szCs w:val="21"/>
          <w:lang w:val="zh-CN"/>
        </w:rPr>
        <w:t>0</w:t>
      </w:r>
      <w:r>
        <w:rPr>
          <w:rFonts w:ascii="宋体" w:hAnsi="宋体" w:cs="宋体"/>
          <w:sz w:val="21"/>
          <w:szCs w:val="21"/>
        </w:rPr>
        <w:t>.1</w:t>
      </w:r>
      <w:r>
        <w:rPr>
          <w:rFonts w:hint="eastAsia" w:ascii="宋体" w:hAnsi="宋体" w:cs="宋体"/>
          <w:sz w:val="21"/>
          <w:szCs w:val="21"/>
          <w:lang w:val="zh-CN"/>
        </w:rPr>
        <w:t>－</w:t>
      </w:r>
      <w:r>
        <w:rPr>
          <w:rFonts w:ascii="宋体" w:hAnsi="宋体" w:cs="宋体"/>
          <w:sz w:val="21"/>
          <w:szCs w:val="21"/>
          <w:lang w:val="zh-CN"/>
        </w:rPr>
        <w:t>1</w:t>
      </w:r>
      <w:r>
        <w:rPr>
          <w:rFonts w:hint="eastAsia" w:ascii="宋体" w:hAnsi="宋体" w:cs="宋体"/>
          <w:sz w:val="21"/>
          <w:szCs w:val="21"/>
          <w:lang w:val="zh-CN"/>
        </w:rPr>
        <w:t>分）：在施工工艺、施工方法、材料选用、劳动力安排、技术等方面没有保证工期的具体措施。没有控制工期的施工进度计划。没有有施工总进度表或施工网络图，各项计划图表编制不完善，安排科学不合理，不符合本项目施工实际要求。</w:t>
      </w:r>
    </w:p>
    <w:p>
      <w:pPr>
        <w:widowControl w:val="0"/>
        <w:tabs>
          <w:tab w:val="left" w:pos="1418"/>
        </w:tabs>
        <w:autoSpaceDE w:val="0"/>
        <w:autoSpaceDN w:val="0"/>
        <w:spacing w:before="1" w:line="360" w:lineRule="auto"/>
        <w:ind w:left="888"/>
        <w:rPr>
          <w:rFonts w:ascii="宋体" w:cs="宋体"/>
          <w:b/>
          <w:spacing w:val="-3"/>
          <w:sz w:val="21"/>
          <w:szCs w:val="21"/>
          <w:lang w:val="zh-CN"/>
        </w:rPr>
      </w:pPr>
      <w:r>
        <w:rPr>
          <w:rFonts w:hint="eastAsia" w:ascii="宋体" w:hAnsi="宋体" w:cs="宋体"/>
          <w:b/>
          <w:spacing w:val="-3"/>
          <w:sz w:val="21"/>
          <w:szCs w:val="21"/>
          <w:lang w:val="zh-CN"/>
        </w:rPr>
        <w:t>⑦</w:t>
      </w:r>
      <w:r>
        <w:rPr>
          <w:rFonts w:hint="eastAsia" w:ascii="宋体" w:hAnsi="宋体" w:cs="宋体"/>
          <w:b/>
          <w:spacing w:val="-3"/>
          <w:sz w:val="21"/>
          <w:szCs w:val="21"/>
        </w:rPr>
        <w:t>确保文明施工的技术组织措施（</w:t>
      </w:r>
      <w:r>
        <w:rPr>
          <w:rFonts w:hint="eastAsia" w:ascii="宋体" w:hAnsi="宋体" w:cs="宋体"/>
          <w:b/>
          <w:spacing w:val="-20"/>
          <w:sz w:val="21"/>
          <w:szCs w:val="21"/>
          <w:lang w:val="zh-CN"/>
        </w:rPr>
        <w:t>满分</w:t>
      </w:r>
      <w:r>
        <w:rPr>
          <w:rFonts w:ascii="宋体" w:hAnsi="宋体" w:cs="宋体"/>
          <w:b/>
          <w:spacing w:val="-3"/>
          <w:sz w:val="21"/>
          <w:szCs w:val="21"/>
        </w:rPr>
        <w:t>5</w:t>
      </w:r>
      <w:r>
        <w:rPr>
          <w:rFonts w:hint="eastAsia" w:ascii="宋体" w:hAnsi="宋体" w:cs="宋体"/>
          <w:b/>
          <w:spacing w:val="-3"/>
          <w:sz w:val="21"/>
          <w:szCs w:val="21"/>
        </w:rPr>
        <w:t>分）</w:t>
      </w:r>
    </w:p>
    <w:p>
      <w:pPr>
        <w:widowControl w:val="0"/>
        <w:autoSpaceDE w:val="0"/>
        <w:autoSpaceDN w:val="0"/>
        <w:spacing w:line="360" w:lineRule="auto"/>
        <w:ind w:left="480" w:leftChars="200" w:firstLine="420" w:firstLineChars="200"/>
        <w:rPr>
          <w:rFonts w:ascii="宋体" w:hAnsi="宋体" w:cs="宋体"/>
          <w:sz w:val="21"/>
          <w:szCs w:val="21"/>
          <w:lang w:val="zh-CN"/>
        </w:rPr>
      </w:pPr>
      <w:r>
        <w:rPr>
          <w:rFonts w:hint="eastAsia" w:ascii="宋体" w:hAnsi="宋体" w:cs="宋体"/>
          <w:sz w:val="21"/>
          <w:szCs w:val="21"/>
          <w:lang w:val="zh-CN"/>
        </w:rPr>
        <w:t>一档（</w:t>
      </w:r>
      <w:r>
        <w:rPr>
          <w:rFonts w:ascii="宋体" w:hAnsi="宋体" w:cs="宋体"/>
          <w:sz w:val="21"/>
          <w:szCs w:val="21"/>
          <w:lang w:val="zh-CN"/>
        </w:rPr>
        <w:t>3.1</w:t>
      </w:r>
      <w:r>
        <w:rPr>
          <w:rFonts w:hint="eastAsia" w:ascii="宋体" w:hAnsi="宋体" w:cs="宋体"/>
          <w:sz w:val="21"/>
          <w:szCs w:val="21"/>
          <w:lang w:val="zh-CN"/>
        </w:rPr>
        <w:t>－</w:t>
      </w:r>
      <w:r>
        <w:rPr>
          <w:rFonts w:ascii="宋体" w:hAnsi="宋体" w:cs="宋体"/>
          <w:sz w:val="21"/>
          <w:szCs w:val="21"/>
          <w:lang w:val="zh-CN"/>
        </w:rPr>
        <w:t>5</w:t>
      </w:r>
      <w:r>
        <w:rPr>
          <w:rFonts w:hint="eastAsia" w:ascii="宋体" w:hAnsi="宋体" w:cs="宋体"/>
          <w:sz w:val="21"/>
          <w:szCs w:val="21"/>
          <w:lang w:val="zh-CN"/>
        </w:rPr>
        <w:t>分）：针对项目实际情况，有先进、具体、完整、可行的实施措施，采用规范正确、清晰。</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二档（</w:t>
      </w:r>
      <w:r>
        <w:rPr>
          <w:rFonts w:ascii="宋体" w:hAnsi="宋体" w:cs="宋体"/>
          <w:sz w:val="21"/>
          <w:szCs w:val="21"/>
          <w:lang w:val="zh-CN"/>
        </w:rPr>
        <w:t>1.1</w:t>
      </w:r>
      <w:r>
        <w:rPr>
          <w:rFonts w:hint="eastAsia" w:ascii="宋体" w:hAnsi="宋体" w:cs="宋体"/>
          <w:sz w:val="21"/>
          <w:szCs w:val="21"/>
          <w:lang w:val="zh-CN"/>
        </w:rPr>
        <w:t>－</w:t>
      </w:r>
      <w:r>
        <w:rPr>
          <w:rFonts w:ascii="宋体" w:hAnsi="宋体" w:cs="宋体"/>
          <w:sz w:val="21"/>
          <w:szCs w:val="21"/>
          <w:lang w:val="zh-CN"/>
        </w:rPr>
        <w:t>3</w:t>
      </w:r>
      <w:r>
        <w:rPr>
          <w:rFonts w:hint="eastAsia" w:ascii="宋体" w:hAnsi="宋体" w:cs="宋体"/>
          <w:sz w:val="21"/>
          <w:szCs w:val="21"/>
          <w:lang w:val="zh-CN"/>
        </w:rPr>
        <w:t>分）：有基本合理的措施，采用规范正确。</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三档（</w:t>
      </w:r>
      <w:r>
        <w:rPr>
          <w:rFonts w:ascii="宋体" w:hAnsi="宋体" w:cs="宋体"/>
          <w:sz w:val="21"/>
          <w:szCs w:val="21"/>
          <w:lang w:val="zh-CN"/>
        </w:rPr>
        <w:t>0.1</w:t>
      </w:r>
      <w:r>
        <w:rPr>
          <w:rFonts w:hint="eastAsia" w:ascii="宋体" w:hAnsi="宋体" w:cs="宋体"/>
          <w:sz w:val="21"/>
          <w:szCs w:val="21"/>
          <w:lang w:val="zh-CN"/>
        </w:rPr>
        <w:t>－</w:t>
      </w:r>
      <w:r>
        <w:rPr>
          <w:rFonts w:ascii="宋体" w:hAnsi="宋体" w:cs="宋体"/>
          <w:sz w:val="21"/>
          <w:szCs w:val="21"/>
          <w:lang w:val="zh-CN"/>
        </w:rPr>
        <w:t>1</w:t>
      </w:r>
      <w:r>
        <w:rPr>
          <w:rFonts w:hint="eastAsia" w:ascii="宋体" w:hAnsi="宋体" w:cs="宋体"/>
          <w:sz w:val="21"/>
          <w:szCs w:val="21"/>
          <w:lang w:val="zh-CN"/>
        </w:rPr>
        <w:t>分）：安全文明措施不得力，采用规范不正确。</w:t>
      </w:r>
    </w:p>
    <w:p>
      <w:pPr>
        <w:widowControl w:val="0"/>
        <w:tabs>
          <w:tab w:val="left" w:pos="1418"/>
        </w:tabs>
        <w:autoSpaceDE w:val="0"/>
        <w:autoSpaceDN w:val="0"/>
        <w:spacing w:before="1" w:line="360" w:lineRule="auto"/>
        <w:ind w:left="888"/>
        <w:rPr>
          <w:rFonts w:ascii="宋体" w:cs="宋体"/>
          <w:b/>
          <w:spacing w:val="-3"/>
          <w:sz w:val="21"/>
          <w:szCs w:val="21"/>
        </w:rPr>
      </w:pPr>
      <w:r>
        <w:rPr>
          <w:rFonts w:hint="eastAsia" w:ascii="宋体" w:hAnsi="宋体" w:cs="宋体"/>
          <w:b/>
          <w:spacing w:val="-3"/>
          <w:sz w:val="21"/>
          <w:szCs w:val="21"/>
        </w:rPr>
        <w:t>⑧工程施工的重点和难点及保证措施（</w:t>
      </w:r>
      <w:r>
        <w:rPr>
          <w:rFonts w:hint="eastAsia" w:ascii="宋体" w:hAnsi="宋体" w:cs="宋体"/>
          <w:b/>
          <w:spacing w:val="-20"/>
          <w:sz w:val="21"/>
          <w:szCs w:val="21"/>
          <w:lang w:val="zh-CN"/>
        </w:rPr>
        <w:t>满分</w:t>
      </w:r>
      <w:r>
        <w:rPr>
          <w:rFonts w:ascii="宋体" w:hAnsi="宋体" w:cs="宋体"/>
          <w:b/>
          <w:spacing w:val="-3"/>
          <w:sz w:val="21"/>
          <w:szCs w:val="21"/>
        </w:rPr>
        <w:t>5</w:t>
      </w:r>
      <w:r>
        <w:rPr>
          <w:rFonts w:hint="eastAsia" w:ascii="宋体" w:hAnsi="宋体" w:cs="宋体"/>
          <w:b/>
          <w:spacing w:val="-3"/>
          <w:sz w:val="21"/>
          <w:szCs w:val="21"/>
        </w:rPr>
        <w:t>分）</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一档（</w:t>
      </w:r>
      <w:r>
        <w:rPr>
          <w:rFonts w:ascii="宋体" w:hAnsi="宋体" w:cs="宋体"/>
          <w:sz w:val="21"/>
          <w:szCs w:val="21"/>
          <w:lang w:val="zh-CN"/>
        </w:rPr>
        <w:t>3.1</w:t>
      </w:r>
      <w:r>
        <w:rPr>
          <w:rFonts w:hint="eastAsia" w:ascii="宋体" w:hAnsi="宋体" w:cs="宋体"/>
          <w:sz w:val="21"/>
          <w:szCs w:val="21"/>
          <w:lang w:val="zh-CN"/>
        </w:rPr>
        <w:t>－</w:t>
      </w:r>
      <w:r>
        <w:rPr>
          <w:rFonts w:ascii="宋体" w:hAnsi="宋体" w:cs="宋体"/>
          <w:sz w:val="21"/>
          <w:szCs w:val="21"/>
          <w:lang w:val="zh-CN"/>
        </w:rPr>
        <w:t>5</w:t>
      </w:r>
      <w:r>
        <w:rPr>
          <w:rFonts w:hint="eastAsia" w:ascii="宋体" w:hAnsi="宋体" w:cs="宋体"/>
          <w:sz w:val="21"/>
          <w:szCs w:val="21"/>
          <w:lang w:val="zh-CN"/>
        </w:rPr>
        <w:t>分）：对项目关键技术、工艺有深入的表述，对重点，难点有先进合理的施工措施并有可行的安全措施，解决方案完整、经济、安全、切实可行，措施得力。</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二档（</w:t>
      </w:r>
      <w:r>
        <w:rPr>
          <w:rFonts w:ascii="宋体" w:hAnsi="宋体" w:cs="宋体"/>
          <w:sz w:val="21"/>
          <w:szCs w:val="21"/>
          <w:lang w:val="zh-CN"/>
        </w:rPr>
        <w:t>1.1</w:t>
      </w:r>
      <w:r>
        <w:rPr>
          <w:rFonts w:hint="eastAsia" w:ascii="宋体" w:hAnsi="宋体" w:cs="宋体"/>
          <w:sz w:val="21"/>
          <w:szCs w:val="21"/>
          <w:lang w:val="zh-CN"/>
        </w:rPr>
        <w:t>－</w:t>
      </w:r>
      <w:r>
        <w:rPr>
          <w:rFonts w:ascii="宋体" w:hAnsi="宋体" w:cs="宋体"/>
          <w:sz w:val="21"/>
          <w:szCs w:val="21"/>
          <w:lang w:val="zh-CN"/>
        </w:rPr>
        <w:t>3</w:t>
      </w:r>
      <w:r>
        <w:rPr>
          <w:rFonts w:hint="eastAsia" w:ascii="宋体" w:hAnsi="宋体" w:cs="宋体"/>
          <w:sz w:val="21"/>
          <w:szCs w:val="21"/>
          <w:lang w:val="zh-CN"/>
        </w:rPr>
        <w:t>分）：对项目关键技术、工艺有深入的表述，对重点、难点有合理的建议，解决方案经济、安全、基本可行。</w:t>
      </w:r>
    </w:p>
    <w:p>
      <w:pPr>
        <w:widowControl w:val="0"/>
        <w:autoSpaceDE w:val="0"/>
        <w:autoSpaceDN w:val="0"/>
        <w:spacing w:line="360" w:lineRule="auto"/>
        <w:ind w:left="480" w:leftChars="200" w:firstLine="420" w:firstLineChars="200"/>
        <w:rPr>
          <w:rFonts w:ascii="宋体" w:hAnsi="宋体" w:cs="宋体"/>
          <w:sz w:val="21"/>
          <w:szCs w:val="21"/>
          <w:lang w:val="zh-CN"/>
        </w:rPr>
      </w:pPr>
      <w:r>
        <w:rPr>
          <w:rFonts w:hint="eastAsia" w:ascii="宋体" w:hAnsi="宋体" w:cs="宋体"/>
          <w:sz w:val="21"/>
          <w:szCs w:val="21"/>
          <w:lang w:val="zh-CN"/>
        </w:rPr>
        <w:t>三档（</w:t>
      </w:r>
      <w:r>
        <w:rPr>
          <w:rFonts w:ascii="宋体" w:hAnsi="宋体" w:cs="宋体"/>
          <w:sz w:val="21"/>
          <w:szCs w:val="21"/>
          <w:lang w:val="zh-CN"/>
        </w:rPr>
        <w:t>0.1</w:t>
      </w:r>
      <w:r>
        <w:rPr>
          <w:rFonts w:hint="eastAsia" w:ascii="宋体" w:hAnsi="宋体" w:cs="宋体"/>
          <w:sz w:val="21"/>
          <w:szCs w:val="21"/>
          <w:lang w:val="zh-CN"/>
        </w:rPr>
        <w:t>－</w:t>
      </w:r>
      <w:r>
        <w:rPr>
          <w:rFonts w:ascii="宋体" w:hAnsi="宋体" w:cs="宋体"/>
          <w:sz w:val="21"/>
          <w:szCs w:val="21"/>
          <w:lang w:val="zh-CN"/>
        </w:rPr>
        <w:t>1</w:t>
      </w:r>
      <w:r>
        <w:rPr>
          <w:rFonts w:hint="eastAsia" w:ascii="宋体" w:hAnsi="宋体" w:cs="宋体"/>
          <w:sz w:val="21"/>
          <w:szCs w:val="21"/>
          <w:lang w:val="zh-CN"/>
        </w:rPr>
        <w:t>分）：对项目关键技术有表述，对重点、难点有建议，解决方案不可行。</w:t>
      </w:r>
    </w:p>
    <w:p>
      <w:pPr>
        <w:widowControl w:val="0"/>
        <w:tabs>
          <w:tab w:val="left" w:pos="1418"/>
        </w:tabs>
        <w:autoSpaceDE w:val="0"/>
        <w:autoSpaceDN w:val="0"/>
        <w:spacing w:before="1" w:line="360" w:lineRule="auto"/>
        <w:ind w:left="888"/>
        <w:rPr>
          <w:rFonts w:ascii="宋体" w:cs="宋体"/>
          <w:b/>
          <w:spacing w:val="-3"/>
          <w:sz w:val="21"/>
          <w:szCs w:val="21"/>
        </w:rPr>
      </w:pPr>
      <w:r>
        <w:rPr>
          <w:rFonts w:hint="eastAsia" w:ascii="宋体" w:hAnsi="宋体" w:cs="宋体"/>
          <w:b/>
          <w:spacing w:val="-3"/>
          <w:sz w:val="21"/>
          <w:szCs w:val="21"/>
        </w:rPr>
        <w:t>⑨施工总平面布置（满分</w:t>
      </w:r>
      <w:r>
        <w:rPr>
          <w:rFonts w:ascii="宋体" w:hAnsi="宋体" w:cs="宋体"/>
          <w:b/>
          <w:spacing w:val="-3"/>
          <w:sz w:val="21"/>
          <w:szCs w:val="21"/>
        </w:rPr>
        <w:t>5</w:t>
      </w:r>
      <w:r>
        <w:rPr>
          <w:rFonts w:hint="eastAsia" w:ascii="宋体" w:hAnsi="宋体" w:cs="宋体"/>
          <w:b/>
          <w:spacing w:val="-3"/>
          <w:sz w:val="21"/>
          <w:szCs w:val="21"/>
        </w:rPr>
        <w:t>分）</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一档</w:t>
      </w:r>
      <w:r>
        <w:rPr>
          <w:rFonts w:ascii="宋体" w:hAnsi="宋体" w:cs="宋体"/>
          <w:sz w:val="21"/>
          <w:szCs w:val="21"/>
          <w:lang w:val="zh-CN"/>
        </w:rPr>
        <w:t>(3.1-5</w:t>
      </w:r>
      <w:r>
        <w:rPr>
          <w:rFonts w:hint="eastAsia" w:ascii="宋体" w:hAnsi="宋体" w:cs="宋体"/>
          <w:sz w:val="21"/>
          <w:szCs w:val="21"/>
          <w:lang w:val="zh-CN"/>
        </w:rPr>
        <w:t>分</w:t>
      </w:r>
      <w:r>
        <w:rPr>
          <w:rFonts w:ascii="宋体" w:hAnsi="宋体" w:cs="宋体"/>
          <w:sz w:val="21"/>
          <w:szCs w:val="21"/>
          <w:lang w:val="zh-CN"/>
        </w:rPr>
        <w:t>):</w:t>
      </w:r>
      <w:r>
        <w:rPr>
          <w:rFonts w:hint="eastAsia" w:ascii="宋体" w:hAnsi="宋体" w:cs="宋体"/>
          <w:sz w:val="21"/>
          <w:szCs w:val="21"/>
          <w:lang w:val="zh-CN"/>
        </w:rPr>
        <w:t>布置合理，满足施工需要，符合安全、文明生产要求。</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二档</w:t>
      </w:r>
      <w:r>
        <w:rPr>
          <w:rFonts w:ascii="宋体" w:hAnsi="宋体" w:cs="宋体"/>
          <w:sz w:val="21"/>
          <w:szCs w:val="21"/>
          <w:lang w:val="zh-CN"/>
        </w:rPr>
        <w:t xml:space="preserve">(1.1-3 </w:t>
      </w:r>
      <w:r>
        <w:rPr>
          <w:rFonts w:hint="eastAsia" w:ascii="宋体" w:hAnsi="宋体" w:cs="宋体"/>
          <w:sz w:val="21"/>
          <w:szCs w:val="21"/>
          <w:lang w:val="zh-CN"/>
        </w:rPr>
        <w:t>分</w:t>
      </w:r>
      <w:r>
        <w:rPr>
          <w:rFonts w:ascii="宋体" w:hAnsi="宋体" w:cs="宋体"/>
          <w:sz w:val="21"/>
          <w:szCs w:val="21"/>
          <w:lang w:val="zh-CN"/>
        </w:rPr>
        <w:t>):</w:t>
      </w:r>
      <w:r>
        <w:rPr>
          <w:rFonts w:hint="eastAsia" w:ascii="宋体" w:hAnsi="宋体" w:cs="宋体"/>
          <w:sz w:val="21"/>
          <w:szCs w:val="21"/>
          <w:lang w:val="zh-CN"/>
        </w:rPr>
        <w:t>施工总平面布置图布置合理，满足施工需要，基本符合安全、文明生产要求。</w:t>
      </w:r>
    </w:p>
    <w:p>
      <w:pPr>
        <w:widowControl w:val="0"/>
        <w:autoSpaceDE w:val="0"/>
        <w:autoSpaceDN w:val="0"/>
        <w:spacing w:line="360" w:lineRule="auto"/>
        <w:ind w:left="480" w:leftChars="200" w:firstLine="420" w:firstLineChars="200"/>
        <w:rPr>
          <w:rFonts w:ascii="宋体" w:cs="宋体"/>
          <w:sz w:val="21"/>
          <w:szCs w:val="21"/>
          <w:lang w:val="zh-CN"/>
        </w:rPr>
      </w:pPr>
      <w:r>
        <w:rPr>
          <w:rFonts w:hint="eastAsia" w:ascii="宋体" w:hAnsi="宋体" w:cs="宋体"/>
          <w:sz w:val="21"/>
          <w:szCs w:val="21"/>
          <w:lang w:val="zh-CN"/>
        </w:rPr>
        <w:t>三档</w:t>
      </w:r>
      <w:r>
        <w:rPr>
          <w:rFonts w:ascii="宋体" w:hAnsi="宋体" w:cs="宋体"/>
          <w:sz w:val="21"/>
          <w:szCs w:val="21"/>
          <w:lang w:val="zh-CN"/>
        </w:rPr>
        <w:t>(0.1-1</w:t>
      </w:r>
      <w:r>
        <w:rPr>
          <w:rFonts w:hint="eastAsia" w:ascii="宋体" w:hAnsi="宋体" w:cs="宋体"/>
          <w:sz w:val="21"/>
          <w:szCs w:val="21"/>
          <w:lang w:val="zh-CN"/>
        </w:rPr>
        <w:t>分</w:t>
      </w:r>
      <w:r>
        <w:rPr>
          <w:rFonts w:ascii="宋体" w:hAnsi="宋体" w:cs="宋体"/>
          <w:sz w:val="21"/>
          <w:szCs w:val="21"/>
          <w:lang w:val="zh-CN"/>
        </w:rPr>
        <w:t>):</w:t>
      </w:r>
      <w:r>
        <w:rPr>
          <w:rFonts w:hint="eastAsia" w:ascii="宋体" w:hAnsi="宋体" w:cs="宋体"/>
          <w:sz w:val="21"/>
          <w:szCs w:val="21"/>
          <w:lang w:val="zh-CN"/>
        </w:rPr>
        <w:t>布置不合理，不符合安全、文明生产要求。</w:t>
      </w:r>
    </w:p>
    <w:p>
      <w:pPr>
        <w:pStyle w:val="16"/>
        <w:spacing w:line="360" w:lineRule="auto"/>
        <w:ind w:left="470" w:right="462" w:firstLine="419"/>
      </w:pPr>
    </w:p>
    <w:p>
      <w:pPr>
        <w:widowControl w:val="0"/>
        <w:autoSpaceDE w:val="0"/>
        <w:autoSpaceDN w:val="0"/>
        <w:spacing w:line="360" w:lineRule="auto"/>
        <w:ind w:left="888"/>
        <w:rPr>
          <w:rFonts w:ascii="宋体" w:hAnsi="宋体" w:cs="宋体"/>
          <w:b/>
          <w:sz w:val="21"/>
          <w:szCs w:val="21"/>
        </w:rPr>
      </w:pPr>
      <w:bookmarkStart w:id="77" w:name="_Toc9764_WPSOffice_Level2"/>
      <w:r>
        <w:rPr>
          <w:rFonts w:hint="eastAsia" w:ascii="宋体" w:hAnsi="宋体" w:cs="宋体"/>
          <w:b/>
          <w:sz w:val="21"/>
          <w:szCs w:val="21"/>
          <w:lang w:val="zh-CN"/>
        </w:rPr>
        <w:t>三、总得分</w:t>
      </w:r>
      <w:r>
        <w:rPr>
          <w:rFonts w:ascii="宋体" w:hAnsi="宋体" w:cs="宋体"/>
          <w:b/>
          <w:sz w:val="21"/>
          <w:szCs w:val="21"/>
          <w:lang w:val="zh-CN"/>
        </w:rPr>
        <w:t>=</w:t>
      </w:r>
      <w:r>
        <w:rPr>
          <w:rFonts w:ascii="宋体" w:hAnsi="宋体" w:cs="宋体"/>
          <w:b/>
          <w:sz w:val="21"/>
          <w:szCs w:val="21"/>
        </w:rPr>
        <w:t>1+2</w:t>
      </w:r>
      <w:bookmarkEnd w:id="77"/>
    </w:p>
    <w:p>
      <w:pPr>
        <w:widowControl w:val="0"/>
        <w:autoSpaceDE w:val="0"/>
        <w:autoSpaceDN w:val="0"/>
        <w:spacing w:before="132" w:line="360" w:lineRule="auto"/>
        <w:ind w:left="888"/>
        <w:rPr>
          <w:rFonts w:ascii="宋体" w:cs="宋体"/>
          <w:b/>
          <w:sz w:val="21"/>
          <w:szCs w:val="21"/>
          <w:lang w:val="zh-CN"/>
        </w:rPr>
      </w:pPr>
      <w:bookmarkStart w:id="78" w:name="_Toc20476_WPSOffice_Level2"/>
      <w:r>
        <w:rPr>
          <w:rFonts w:hint="eastAsia" w:ascii="宋体" w:hAnsi="宋体" w:cs="宋体"/>
          <w:b/>
          <w:sz w:val="21"/>
          <w:szCs w:val="21"/>
          <w:lang w:val="zh-CN"/>
        </w:rPr>
        <w:t>四、成交候选供应商推荐原则</w:t>
      </w:r>
      <w:bookmarkEnd w:id="78"/>
    </w:p>
    <w:p>
      <w:pPr>
        <w:pStyle w:val="16"/>
        <w:spacing w:before="132" w:line="360" w:lineRule="auto"/>
        <w:ind w:left="468" w:right="459" w:firstLine="420"/>
        <w:jc w:val="both"/>
      </w:pPr>
      <w:r>
        <w:rPr>
          <w:rFonts w:hint="eastAsia"/>
        </w:rPr>
        <w:t>（一</w:t>
      </w:r>
      <w:r>
        <w:rPr>
          <w:rFonts w:hint="eastAsia"/>
          <w:spacing w:val="-3"/>
        </w:rPr>
        <w:t>）磋商小组将根据总得分由高到低对供应商排列次序</w:t>
      </w:r>
      <w:r>
        <w:rPr>
          <w:rFonts w:hint="eastAsia"/>
        </w:rPr>
        <w:t>（</w:t>
      </w:r>
      <w:r>
        <w:rPr>
          <w:rFonts w:hint="eastAsia"/>
          <w:spacing w:val="-3"/>
        </w:rPr>
        <w:t>得分相同时，以磋商报价由低到高</w:t>
      </w:r>
      <w:r>
        <w:rPr>
          <w:rFonts w:hint="eastAsia"/>
          <w:spacing w:val="-10"/>
        </w:rPr>
        <w:t>顺序排列；得分相同且磋商报价相同的，按技术指标优劣顺序排列</w:t>
      </w:r>
      <w:r>
        <w:rPr>
          <w:rFonts w:hint="eastAsia"/>
          <w:spacing w:val="-71"/>
        </w:rPr>
        <w:t>）</w:t>
      </w:r>
      <w:r>
        <w:rPr>
          <w:rFonts w:hint="eastAsia"/>
          <w:spacing w:val="-10"/>
        </w:rPr>
        <w:t>，并推荐前三名为成交候选供应</w:t>
      </w:r>
      <w:r>
        <w:rPr>
          <w:rFonts w:hint="eastAsia"/>
          <w:spacing w:val="-3"/>
        </w:rPr>
        <w:t>商。采购人应当确定磋商小组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pPr>
        <w:pStyle w:val="16"/>
        <w:spacing w:line="360" w:lineRule="auto"/>
        <w:ind w:left="468" w:right="356" w:firstLine="420"/>
        <w:jc w:val="both"/>
      </w:pPr>
      <w:r>
        <w:rPr>
          <w:rFonts w:hint="eastAsia"/>
        </w:rPr>
        <w:t>（二</w:t>
      </w:r>
      <w:r>
        <w:rPr>
          <w:rFonts w:hint="eastAsia"/>
          <w:spacing w:val="-3"/>
        </w:rPr>
        <w:t>）磋商小组认为，某供应商的磋商报价明显不合理或者低于成本，有可能影响服务质量和不能诚信履约的，可要求其在规定的期限内提供书面文件予以解释说明，并提交相关证明材料，否</w:t>
      </w:r>
      <w:r>
        <w:rPr>
          <w:rFonts w:hint="eastAsia"/>
          <w:spacing w:val="-11"/>
        </w:rPr>
        <w:t>则，磋商小组可以取消该供应商的成交候选资格，按顺序由排在后面的成交候选人递补，以此类推。</w:t>
      </w:r>
    </w:p>
    <w:p>
      <w:pPr>
        <w:widowControl w:val="0"/>
        <w:autoSpaceDE w:val="0"/>
        <w:autoSpaceDN w:val="0"/>
        <w:spacing w:line="357" w:lineRule="auto"/>
        <w:jc w:val="both"/>
        <w:rPr>
          <w:rFonts w:ascii="宋体" w:cs="宋体"/>
          <w:sz w:val="22"/>
          <w:szCs w:val="22"/>
          <w:lang w:val="zh-CN"/>
        </w:rPr>
        <w:sectPr>
          <w:pgSz w:w="11910" w:h="16840"/>
          <w:pgMar w:top="1180" w:right="820" w:bottom="1140" w:left="1120" w:header="0" w:footer="863" w:gutter="0"/>
          <w:cols w:space="720" w:num="1"/>
        </w:sectPr>
      </w:pPr>
    </w:p>
    <w:p>
      <w:pPr>
        <w:widowControl w:val="0"/>
        <w:autoSpaceDE w:val="0"/>
        <w:autoSpaceDN w:val="0"/>
        <w:spacing w:line="360" w:lineRule="auto"/>
        <w:ind w:firstLine="440" w:firstLineChars="200"/>
        <w:rPr>
          <w:rFonts w:ascii="宋体" w:cs="宋体"/>
          <w:sz w:val="22"/>
          <w:szCs w:val="21"/>
          <w:lang w:val="zh-CN"/>
        </w:rPr>
      </w:pPr>
      <w:bookmarkStart w:id="79" w:name="_Toc373478338"/>
      <w:bookmarkStart w:id="80" w:name="_Toc351203632"/>
      <w:bookmarkStart w:id="81" w:name="_Toc373227691"/>
    </w:p>
    <w:p>
      <w:pPr>
        <w:pStyle w:val="2"/>
        <w:numPr>
          <w:ilvl w:val="0"/>
          <w:numId w:val="17"/>
        </w:numPr>
        <w:jc w:val="center"/>
        <w:rPr>
          <w:b/>
          <w:sz w:val="44"/>
          <w:szCs w:val="44"/>
          <w:u w:val="none"/>
        </w:rPr>
      </w:pPr>
      <w:bookmarkStart w:id="82" w:name="_Toc31596_WPSOffice_Level1"/>
      <w:bookmarkStart w:id="83" w:name="_Toc8815_WPSOffice_Level1"/>
      <w:bookmarkStart w:id="84" w:name="_Toc9579322"/>
      <w:r>
        <w:rPr>
          <w:rFonts w:hint="eastAsia"/>
          <w:b/>
          <w:sz w:val="44"/>
          <w:szCs w:val="44"/>
          <w:u w:val="none"/>
        </w:rPr>
        <w:t>合同格式</w:t>
      </w:r>
      <w:bookmarkEnd w:id="82"/>
      <w:bookmarkEnd w:id="83"/>
      <w:bookmarkEnd w:id="84"/>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bookmarkStart w:id="85" w:name="_Toc1271_WPSOffice_Level2"/>
    </w:p>
    <w:p>
      <w:pPr>
        <w:pStyle w:val="2"/>
        <w:ind w:left="0"/>
        <w:jc w:val="center"/>
        <w:rPr>
          <w:b/>
          <w:sz w:val="32"/>
          <w:szCs w:val="32"/>
          <w:u w:val="none"/>
        </w:rPr>
      </w:pPr>
      <w:bookmarkStart w:id="86" w:name="_Toc9579323"/>
      <w:r>
        <w:rPr>
          <w:rFonts w:hint="eastAsia"/>
          <w:b/>
          <w:sz w:val="32"/>
          <w:szCs w:val="32"/>
          <w:u w:val="none"/>
        </w:rPr>
        <w:t>第一部分合同协议书</w:t>
      </w:r>
      <w:bookmarkEnd w:id="86"/>
    </w:p>
    <w:p>
      <w:pPr>
        <w:widowControl w:val="0"/>
        <w:autoSpaceDE w:val="0"/>
        <w:autoSpaceDN w:val="0"/>
        <w:rPr>
          <w:rFonts w:ascii="宋体" w:cs="宋体"/>
          <w:sz w:val="22"/>
          <w:szCs w:val="22"/>
          <w:lang w:val="zh-CN"/>
        </w:rPr>
      </w:pPr>
    </w:p>
    <w:p>
      <w:pPr>
        <w:pStyle w:val="105"/>
        <w:spacing w:line="360" w:lineRule="auto"/>
        <w:rPr>
          <w:szCs w:val="21"/>
          <w:u w:val="single"/>
        </w:rPr>
      </w:pPr>
      <w:r>
        <w:rPr>
          <w:rFonts w:hint="eastAsia" w:hAnsi="宋体"/>
          <w:szCs w:val="21"/>
        </w:rPr>
        <w:t>发包人（全称）：</w:t>
      </w:r>
      <w:r>
        <w:rPr>
          <w:rFonts w:hAnsi="宋体"/>
          <w:szCs w:val="21"/>
          <w:u w:val="single"/>
        </w:rPr>
        <w:t xml:space="preserve">                                            </w:t>
      </w:r>
    </w:p>
    <w:p>
      <w:pPr>
        <w:pStyle w:val="105"/>
        <w:spacing w:line="360" w:lineRule="auto"/>
        <w:rPr>
          <w:szCs w:val="21"/>
          <w:u w:val="single"/>
        </w:rPr>
      </w:pPr>
      <w:r>
        <w:rPr>
          <w:rFonts w:hint="eastAsia" w:hAnsi="宋体"/>
          <w:szCs w:val="21"/>
        </w:rPr>
        <w:t>承包人（全称）：</w:t>
      </w:r>
      <w:r>
        <w:rPr>
          <w:rFonts w:hAnsi="宋体"/>
          <w:szCs w:val="21"/>
          <w:u w:val="single"/>
        </w:rPr>
        <w:t xml:space="preserve">                                           </w:t>
      </w:r>
    </w:p>
    <w:p>
      <w:pPr>
        <w:pStyle w:val="105"/>
        <w:spacing w:line="360" w:lineRule="auto"/>
        <w:ind w:firstLine="420" w:firstLineChars="200"/>
        <w:rPr>
          <w:rFonts w:hAnsi="宋体"/>
          <w:szCs w:val="21"/>
        </w:rPr>
      </w:pPr>
      <w:r>
        <w:rPr>
          <w:rFonts w:hint="eastAsia" w:hAnsi="宋体"/>
          <w:szCs w:val="21"/>
        </w:rPr>
        <w:t>根据《中华人民共和国合同法》、《中华人民共和国建筑法》及有关法律规定，遵循平等、自愿、公平和诚实信用的原则，双方就工程施工及有关事项协商一致，共同达成如下协议：</w:t>
      </w:r>
      <w:bookmarkStart w:id="87" w:name="_Toc351203481"/>
    </w:p>
    <w:p>
      <w:pPr>
        <w:pStyle w:val="105"/>
        <w:spacing w:line="360" w:lineRule="auto"/>
        <w:ind w:firstLine="422" w:firstLineChars="200"/>
        <w:outlineLvl w:val="0"/>
        <w:rPr>
          <w:b/>
          <w:bCs/>
          <w:szCs w:val="21"/>
        </w:rPr>
      </w:pPr>
      <w:bookmarkStart w:id="88" w:name="_Toc9579324"/>
      <w:bookmarkStart w:id="89" w:name="_Toc532982014"/>
      <w:r>
        <w:rPr>
          <w:rFonts w:hint="eastAsia" w:hAnsi="宋体"/>
          <w:b/>
          <w:bCs/>
          <w:szCs w:val="21"/>
        </w:rPr>
        <w:t>一、工程概况</w:t>
      </w:r>
      <w:bookmarkEnd w:id="87"/>
      <w:bookmarkEnd w:id="88"/>
      <w:bookmarkEnd w:id="89"/>
    </w:p>
    <w:p>
      <w:pPr>
        <w:pStyle w:val="105"/>
        <w:spacing w:line="360" w:lineRule="auto"/>
        <w:ind w:firstLine="411" w:firstLineChars="196"/>
        <w:rPr>
          <w:szCs w:val="21"/>
          <w:u w:val="single"/>
        </w:rPr>
      </w:pPr>
      <w:r>
        <w:rPr>
          <w:bCs/>
          <w:szCs w:val="21"/>
        </w:rPr>
        <w:t xml:space="preserve">1. </w:t>
      </w:r>
      <w:r>
        <w:rPr>
          <w:rFonts w:hint="eastAsia" w:hAnsi="宋体"/>
          <w:bCs/>
          <w:szCs w:val="21"/>
        </w:rPr>
        <w:t>工程名称</w:t>
      </w:r>
      <w:r>
        <w:rPr>
          <w:rFonts w:hint="eastAsia" w:hAnsi="宋体"/>
          <w:szCs w:val="21"/>
        </w:rPr>
        <w:t>：</w:t>
      </w:r>
      <w:r>
        <w:rPr>
          <w:rFonts w:hAnsi="宋体"/>
          <w:szCs w:val="21"/>
          <w:u w:val="single"/>
        </w:rPr>
        <w:t xml:space="preserve">                               </w:t>
      </w:r>
      <w:r>
        <w:rPr>
          <w:rFonts w:hint="eastAsia" w:hAnsi="宋体"/>
          <w:szCs w:val="21"/>
        </w:rPr>
        <w:t>。</w:t>
      </w:r>
    </w:p>
    <w:p>
      <w:pPr>
        <w:pStyle w:val="105"/>
        <w:spacing w:line="360" w:lineRule="auto"/>
        <w:ind w:firstLine="411" w:firstLineChars="196"/>
        <w:rPr>
          <w:bCs/>
          <w:szCs w:val="21"/>
        </w:rPr>
      </w:pPr>
      <w:r>
        <w:rPr>
          <w:bCs/>
          <w:szCs w:val="21"/>
        </w:rPr>
        <w:t xml:space="preserve">2. </w:t>
      </w:r>
      <w:r>
        <w:rPr>
          <w:rFonts w:hint="eastAsia" w:hAnsi="宋体"/>
          <w:bCs/>
          <w:szCs w:val="21"/>
        </w:rPr>
        <w:t>工程地点：</w:t>
      </w:r>
      <w:r>
        <w:rPr>
          <w:rFonts w:hAnsi="宋体"/>
          <w:szCs w:val="21"/>
          <w:u w:val="single"/>
        </w:rPr>
        <w:t xml:space="preserve">                             </w:t>
      </w:r>
      <w:r>
        <w:rPr>
          <w:rFonts w:hint="eastAsia" w:hAnsi="宋体"/>
          <w:szCs w:val="21"/>
        </w:rPr>
        <w:t>。</w:t>
      </w:r>
    </w:p>
    <w:p>
      <w:pPr>
        <w:pStyle w:val="105"/>
        <w:spacing w:line="360" w:lineRule="auto"/>
        <w:ind w:firstLine="411" w:firstLineChars="196"/>
        <w:rPr>
          <w:bCs/>
          <w:szCs w:val="21"/>
        </w:rPr>
      </w:pPr>
      <w:r>
        <w:rPr>
          <w:bCs/>
          <w:szCs w:val="21"/>
        </w:rPr>
        <w:t xml:space="preserve">3. </w:t>
      </w:r>
      <w:r>
        <w:rPr>
          <w:rFonts w:hint="eastAsia" w:hAnsi="宋体"/>
          <w:bCs/>
          <w:szCs w:val="21"/>
        </w:rPr>
        <w:t>工程立项批准文号：</w:t>
      </w:r>
      <w:r>
        <w:rPr>
          <w:rFonts w:hAnsi="宋体"/>
          <w:szCs w:val="21"/>
          <w:u w:val="single"/>
        </w:rPr>
        <w:t xml:space="preserve">                    </w:t>
      </w:r>
      <w:r>
        <w:rPr>
          <w:rFonts w:hint="eastAsia" w:hAnsi="宋体"/>
          <w:bCs/>
          <w:szCs w:val="21"/>
        </w:rPr>
        <w:t>。</w:t>
      </w:r>
    </w:p>
    <w:p>
      <w:pPr>
        <w:pStyle w:val="105"/>
        <w:spacing w:line="360" w:lineRule="auto"/>
        <w:ind w:firstLine="411" w:firstLineChars="196"/>
        <w:rPr>
          <w:bCs/>
          <w:szCs w:val="21"/>
        </w:rPr>
      </w:pPr>
      <w:r>
        <w:rPr>
          <w:bCs/>
          <w:szCs w:val="21"/>
        </w:rPr>
        <w:t xml:space="preserve">4. </w:t>
      </w:r>
      <w:r>
        <w:rPr>
          <w:rFonts w:hint="eastAsia" w:hAnsi="宋体"/>
          <w:bCs/>
          <w:szCs w:val="21"/>
        </w:rPr>
        <w:t>资金来源：</w:t>
      </w:r>
      <w:r>
        <w:rPr>
          <w:rFonts w:hAnsi="宋体"/>
          <w:szCs w:val="21"/>
          <w:u w:val="single"/>
        </w:rPr>
        <w:t xml:space="preserve">                                    </w:t>
      </w:r>
      <w:r>
        <w:rPr>
          <w:rFonts w:hint="eastAsia" w:hAnsi="宋体"/>
          <w:bCs/>
          <w:szCs w:val="21"/>
        </w:rPr>
        <w:t>。</w:t>
      </w:r>
    </w:p>
    <w:p>
      <w:pPr>
        <w:pStyle w:val="105"/>
        <w:spacing w:line="360" w:lineRule="auto"/>
        <w:ind w:firstLine="411" w:firstLineChars="196"/>
        <w:rPr>
          <w:bCs/>
          <w:szCs w:val="21"/>
        </w:rPr>
      </w:pPr>
      <w:r>
        <w:rPr>
          <w:bCs/>
          <w:szCs w:val="21"/>
        </w:rPr>
        <w:t xml:space="preserve">5. </w:t>
      </w:r>
      <w:r>
        <w:rPr>
          <w:rFonts w:hint="eastAsia" w:hAnsi="宋体"/>
          <w:bCs/>
          <w:szCs w:val="21"/>
        </w:rPr>
        <w:t>工程内容：</w:t>
      </w:r>
      <w:r>
        <w:rPr>
          <w:rFonts w:hAnsi="宋体"/>
          <w:szCs w:val="21"/>
          <w:u w:val="single"/>
        </w:rPr>
        <w:t xml:space="preserve">                                  </w:t>
      </w:r>
      <w:r>
        <w:rPr>
          <w:rFonts w:hint="eastAsia" w:hAnsi="宋体"/>
          <w:bCs/>
          <w:szCs w:val="21"/>
        </w:rPr>
        <w:t>。</w:t>
      </w:r>
    </w:p>
    <w:p>
      <w:pPr>
        <w:pStyle w:val="105"/>
        <w:spacing w:line="360" w:lineRule="auto"/>
        <w:ind w:firstLine="411" w:firstLineChars="196"/>
        <w:rPr>
          <w:bCs/>
          <w:szCs w:val="21"/>
        </w:rPr>
      </w:pPr>
      <w:r>
        <w:rPr>
          <w:rFonts w:hint="eastAsia" w:hAnsi="宋体"/>
          <w:szCs w:val="21"/>
        </w:rPr>
        <w:t>群体工程应附《承包人承揽工程项目一览表》（附件</w:t>
      </w:r>
      <w:r>
        <w:rPr>
          <w:szCs w:val="21"/>
        </w:rPr>
        <w:t>1</w:t>
      </w:r>
      <w:r>
        <w:rPr>
          <w:rFonts w:hint="eastAsia" w:hAnsi="宋体"/>
          <w:szCs w:val="21"/>
        </w:rPr>
        <w:t>）。</w:t>
      </w:r>
    </w:p>
    <w:p>
      <w:pPr>
        <w:pStyle w:val="105"/>
        <w:spacing w:line="360" w:lineRule="auto"/>
        <w:ind w:firstLine="411" w:firstLineChars="196"/>
        <w:rPr>
          <w:bCs/>
          <w:szCs w:val="21"/>
        </w:rPr>
      </w:pPr>
      <w:r>
        <w:rPr>
          <w:bCs/>
          <w:szCs w:val="21"/>
        </w:rPr>
        <w:t xml:space="preserve">6. </w:t>
      </w:r>
      <w:r>
        <w:rPr>
          <w:rFonts w:hint="eastAsia" w:hAnsi="宋体"/>
          <w:bCs/>
          <w:szCs w:val="21"/>
        </w:rPr>
        <w:t>工程承包范围：</w:t>
      </w:r>
      <w:r>
        <w:rPr>
          <w:rFonts w:hAnsi="宋体"/>
          <w:szCs w:val="21"/>
          <w:u w:val="single"/>
        </w:rPr>
        <w:t> </w:t>
      </w:r>
      <w:r>
        <w:rPr>
          <w:rFonts w:hint="eastAsia" w:hAnsi="宋体"/>
          <w:szCs w:val="21"/>
        </w:rPr>
        <w:t>。</w:t>
      </w:r>
    </w:p>
    <w:p>
      <w:pPr>
        <w:pStyle w:val="105"/>
        <w:spacing w:line="360" w:lineRule="auto"/>
        <w:ind w:firstLine="407" w:firstLineChars="193"/>
        <w:outlineLvl w:val="0"/>
        <w:rPr>
          <w:b/>
          <w:bCs/>
          <w:szCs w:val="21"/>
        </w:rPr>
      </w:pPr>
      <w:bookmarkStart w:id="90" w:name="_Toc532982015"/>
      <w:bookmarkStart w:id="91" w:name="_Toc9579325"/>
      <w:bookmarkStart w:id="92" w:name="_Toc351203482"/>
      <w:r>
        <w:rPr>
          <w:rFonts w:hint="eastAsia" w:hAnsi="宋体"/>
          <w:b/>
          <w:bCs/>
          <w:szCs w:val="21"/>
        </w:rPr>
        <w:t>二、合同工期</w:t>
      </w:r>
      <w:bookmarkEnd w:id="90"/>
      <w:bookmarkEnd w:id="91"/>
      <w:bookmarkEnd w:id="92"/>
    </w:p>
    <w:p>
      <w:pPr>
        <w:pStyle w:val="105"/>
        <w:spacing w:line="360" w:lineRule="auto"/>
        <w:ind w:firstLine="459"/>
        <w:rPr>
          <w:szCs w:val="21"/>
        </w:rPr>
      </w:pPr>
      <w:r>
        <w:rPr>
          <w:rFonts w:hint="eastAsia" w:hAnsi="宋体"/>
          <w:szCs w:val="21"/>
        </w:rPr>
        <w:t>计划开工日期：</w:t>
      </w:r>
      <w:r>
        <w:rPr>
          <w:rFonts w:hAnsi="宋体"/>
          <w:szCs w:val="21"/>
          <w:u w:val="single"/>
        </w:rPr>
        <w:t xml:space="preserve">                </w:t>
      </w:r>
      <w:r>
        <w:rPr>
          <w:rFonts w:hint="eastAsia" w:hAnsi="宋体"/>
          <w:szCs w:val="21"/>
        </w:rPr>
        <w:t>年</w:t>
      </w:r>
      <w:r>
        <w:rPr>
          <w:rFonts w:hAnsi="宋体"/>
          <w:szCs w:val="21"/>
          <w:u w:val="single"/>
        </w:rPr>
        <w:t xml:space="preserve">        </w:t>
      </w:r>
      <w:r>
        <w:rPr>
          <w:rFonts w:hint="eastAsia" w:hAnsi="宋体"/>
          <w:szCs w:val="21"/>
        </w:rPr>
        <w:t>月日。</w:t>
      </w:r>
    </w:p>
    <w:p>
      <w:pPr>
        <w:pStyle w:val="105"/>
        <w:spacing w:line="360" w:lineRule="auto"/>
        <w:ind w:firstLine="459"/>
        <w:rPr>
          <w:szCs w:val="21"/>
        </w:rPr>
      </w:pPr>
      <w:r>
        <w:rPr>
          <w:rFonts w:hint="eastAsia" w:hAnsi="宋体"/>
          <w:szCs w:val="21"/>
        </w:rPr>
        <w:t>计划竣工日期：</w:t>
      </w:r>
      <w:r>
        <w:rPr>
          <w:rFonts w:hAnsi="宋体"/>
          <w:szCs w:val="21"/>
          <w:u w:val="single"/>
        </w:rPr>
        <w:t xml:space="preserve">               </w:t>
      </w:r>
      <w:r>
        <w:rPr>
          <w:rFonts w:hint="eastAsia" w:hAnsi="宋体"/>
          <w:szCs w:val="21"/>
        </w:rPr>
        <w:t>年</w:t>
      </w:r>
      <w:r>
        <w:rPr>
          <w:rFonts w:hAnsi="宋体"/>
          <w:szCs w:val="21"/>
          <w:u w:val="single"/>
        </w:rPr>
        <w:t xml:space="preserve">          </w:t>
      </w:r>
      <w:r>
        <w:rPr>
          <w:rFonts w:hint="eastAsia" w:hAnsi="宋体"/>
          <w:szCs w:val="21"/>
        </w:rPr>
        <w:t>月</w:t>
      </w:r>
      <w:r>
        <w:rPr>
          <w:rFonts w:hAnsi="宋体"/>
          <w:szCs w:val="21"/>
          <w:u w:val="single"/>
        </w:rPr>
        <w:t xml:space="preserve">    </w:t>
      </w:r>
      <w:r>
        <w:rPr>
          <w:rFonts w:hint="eastAsia" w:hAnsi="宋体"/>
          <w:szCs w:val="21"/>
        </w:rPr>
        <w:t>日。</w:t>
      </w:r>
    </w:p>
    <w:p>
      <w:pPr>
        <w:pStyle w:val="105"/>
        <w:spacing w:line="360" w:lineRule="auto"/>
        <w:ind w:firstLine="459"/>
        <w:rPr>
          <w:rFonts w:hAnsi="宋体"/>
          <w:szCs w:val="21"/>
        </w:rPr>
      </w:pPr>
      <w:r>
        <w:rPr>
          <w:rFonts w:hint="eastAsia" w:hAnsi="宋体"/>
          <w:szCs w:val="21"/>
        </w:rPr>
        <w:t>工期总日历天数：天。工期总日历天数与根据前述计划开竣工日期计算的工期天数不一致的，以工期总日历天数为准。</w:t>
      </w:r>
    </w:p>
    <w:p>
      <w:pPr>
        <w:pStyle w:val="105"/>
        <w:spacing w:line="360" w:lineRule="auto"/>
        <w:ind w:firstLine="459"/>
        <w:outlineLvl w:val="0"/>
        <w:rPr>
          <w:b/>
          <w:bCs/>
          <w:szCs w:val="21"/>
        </w:rPr>
      </w:pPr>
      <w:bookmarkStart w:id="93" w:name="_Toc351203483"/>
      <w:bookmarkStart w:id="94" w:name="_Toc532982016"/>
      <w:bookmarkStart w:id="95" w:name="_Toc9579326"/>
      <w:r>
        <w:rPr>
          <w:rFonts w:hint="eastAsia" w:hAnsi="宋体"/>
          <w:b/>
          <w:bCs/>
          <w:szCs w:val="21"/>
        </w:rPr>
        <w:t>三、质量标准</w:t>
      </w:r>
      <w:bookmarkEnd w:id="93"/>
      <w:bookmarkEnd w:id="94"/>
      <w:bookmarkEnd w:id="95"/>
    </w:p>
    <w:p>
      <w:pPr>
        <w:pStyle w:val="105"/>
        <w:spacing w:line="360" w:lineRule="auto"/>
        <w:ind w:firstLine="459"/>
        <w:rPr>
          <w:rFonts w:hAnsi="宋体"/>
          <w:szCs w:val="21"/>
        </w:rPr>
      </w:pPr>
      <w:r>
        <w:rPr>
          <w:rFonts w:hint="eastAsia" w:hAnsi="宋体"/>
          <w:szCs w:val="21"/>
        </w:rPr>
        <w:t>工程质量符合</w:t>
      </w:r>
      <w:r>
        <w:rPr>
          <w:rFonts w:hAnsi="宋体"/>
          <w:szCs w:val="21"/>
          <w:u w:val="single"/>
        </w:rPr>
        <w:t xml:space="preserve">                          </w:t>
      </w:r>
      <w:r>
        <w:rPr>
          <w:rFonts w:hint="eastAsia" w:hAnsi="宋体"/>
          <w:szCs w:val="21"/>
        </w:rPr>
        <w:t>标准。</w:t>
      </w:r>
    </w:p>
    <w:p>
      <w:pPr>
        <w:pStyle w:val="105"/>
        <w:spacing w:line="360" w:lineRule="auto"/>
        <w:ind w:firstLine="459"/>
        <w:outlineLvl w:val="0"/>
        <w:rPr>
          <w:rFonts w:hAnsi="宋体"/>
          <w:b/>
          <w:bCs/>
          <w:szCs w:val="21"/>
        </w:rPr>
      </w:pPr>
      <w:bookmarkStart w:id="96" w:name="_Toc532982017"/>
      <w:bookmarkStart w:id="97" w:name="_Toc351203484"/>
      <w:bookmarkStart w:id="98" w:name="_Toc9579327"/>
      <w:r>
        <w:rPr>
          <w:rFonts w:hint="eastAsia" w:hAnsi="宋体"/>
          <w:b/>
          <w:bCs/>
          <w:szCs w:val="21"/>
        </w:rPr>
        <w:t>四、签约合同价与合同价格形式</w:t>
      </w:r>
      <w:bookmarkEnd w:id="96"/>
      <w:bookmarkEnd w:id="97"/>
      <w:bookmarkEnd w:id="98"/>
    </w:p>
    <w:p>
      <w:pPr>
        <w:pStyle w:val="105"/>
        <w:spacing w:line="360" w:lineRule="auto"/>
        <w:ind w:firstLine="459"/>
        <w:rPr>
          <w:szCs w:val="21"/>
        </w:rPr>
      </w:pPr>
      <w:r>
        <w:rPr>
          <w:szCs w:val="21"/>
        </w:rPr>
        <w:t xml:space="preserve">1. </w:t>
      </w:r>
      <w:r>
        <w:rPr>
          <w:rFonts w:hint="eastAsia" w:hAnsi="宋体"/>
          <w:szCs w:val="21"/>
        </w:rPr>
        <w:t>签约合同价为：</w:t>
      </w:r>
    </w:p>
    <w:p>
      <w:pPr>
        <w:pStyle w:val="105"/>
        <w:spacing w:line="360" w:lineRule="auto"/>
        <w:ind w:firstLine="525" w:firstLineChars="250"/>
        <w:rPr>
          <w:rFonts w:hAnsi="宋体"/>
          <w:szCs w:val="21"/>
        </w:rPr>
      </w:pPr>
      <w:r>
        <w:rPr>
          <w:rFonts w:hint="eastAsia" w:hAnsi="宋体"/>
          <w:szCs w:val="21"/>
        </w:rPr>
        <w:t>人民币（大写）</w:t>
      </w:r>
      <w:r>
        <w:rPr>
          <w:rFonts w:hint="eastAsia"/>
          <w:szCs w:val="21"/>
        </w:rPr>
        <w:t>（</w:t>
      </w:r>
      <w:r>
        <w:rPr>
          <w:szCs w:val="21"/>
        </w:rPr>
        <w:t>¥</w:t>
      </w:r>
      <w:r>
        <w:rPr>
          <w:rFonts w:hint="eastAsia" w:hAnsi="宋体"/>
          <w:szCs w:val="21"/>
        </w:rPr>
        <w:t>元</w:t>
      </w:r>
      <w:r>
        <w:rPr>
          <w:rFonts w:hint="eastAsia"/>
          <w:szCs w:val="21"/>
        </w:rPr>
        <w:t>）</w:t>
      </w:r>
      <w:r>
        <w:rPr>
          <w:rFonts w:hint="eastAsia" w:hAnsi="宋体"/>
          <w:szCs w:val="21"/>
        </w:rPr>
        <w:t>；</w:t>
      </w:r>
    </w:p>
    <w:p>
      <w:pPr>
        <w:pStyle w:val="105"/>
        <w:spacing w:line="360" w:lineRule="auto"/>
        <w:ind w:firstLine="525" w:firstLineChars="250"/>
        <w:rPr>
          <w:rFonts w:hAnsi="宋体"/>
          <w:szCs w:val="21"/>
        </w:rPr>
      </w:pPr>
      <w:r>
        <w:rPr>
          <w:rFonts w:hint="eastAsia" w:hAnsi="宋体"/>
          <w:szCs w:val="21"/>
        </w:rPr>
        <w:t>其中：</w:t>
      </w:r>
    </w:p>
    <w:p>
      <w:pPr>
        <w:pStyle w:val="105"/>
        <w:spacing w:line="360" w:lineRule="auto"/>
        <w:ind w:firstLine="420" w:firstLineChars="200"/>
        <w:rPr>
          <w:szCs w:val="21"/>
        </w:rPr>
      </w:pPr>
      <w:r>
        <w:rPr>
          <w:rFonts w:hint="eastAsia" w:hAnsi="宋体"/>
          <w:szCs w:val="21"/>
        </w:rPr>
        <w:t>（</w:t>
      </w:r>
      <w:r>
        <w:rPr>
          <w:rFonts w:hAnsi="宋体"/>
          <w:szCs w:val="21"/>
        </w:rPr>
        <w:t>1</w:t>
      </w:r>
      <w:r>
        <w:rPr>
          <w:rFonts w:hint="eastAsia" w:hAnsi="宋体"/>
          <w:szCs w:val="21"/>
        </w:rPr>
        <w:t>）安全文明施工费：</w:t>
      </w:r>
    </w:p>
    <w:p>
      <w:pPr>
        <w:pStyle w:val="105"/>
        <w:spacing w:line="360" w:lineRule="auto"/>
        <w:ind w:left="480" w:leftChars="200" w:firstLine="525" w:firstLineChars="250"/>
        <w:rPr>
          <w:rFonts w:hAnsi="宋体"/>
          <w:szCs w:val="21"/>
        </w:rPr>
      </w:pPr>
      <w:r>
        <w:rPr>
          <w:rFonts w:hint="eastAsia" w:hAnsi="宋体"/>
          <w:szCs w:val="21"/>
        </w:rPr>
        <w:t>人民币（大写）</w:t>
      </w:r>
      <w:r>
        <w:rPr>
          <w:rFonts w:hint="eastAsia"/>
          <w:szCs w:val="21"/>
        </w:rPr>
        <w:t>（</w:t>
      </w:r>
      <w:r>
        <w:rPr>
          <w:szCs w:val="21"/>
        </w:rPr>
        <w:t>¥</w:t>
      </w:r>
      <w:r>
        <w:rPr>
          <w:rFonts w:hint="eastAsia" w:hAnsi="宋体"/>
          <w:szCs w:val="21"/>
        </w:rPr>
        <w:t>元</w:t>
      </w:r>
      <w:r>
        <w:rPr>
          <w:rFonts w:hint="eastAsia"/>
          <w:szCs w:val="21"/>
        </w:rPr>
        <w:t>）</w:t>
      </w:r>
      <w:r>
        <w:rPr>
          <w:rFonts w:hint="eastAsia" w:hAnsi="宋体"/>
          <w:szCs w:val="21"/>
        </w:rPr>
        <w:t>；</w:t>
      </w:r>
    </w:p>
    <w:p>
      <w:pPr>
        <w:pStyle w:val="105"/>
        <w:spacing w:line="360" w:lineRule="auto"/>
        <w:ind w:firstLine="420" w:firstLineChars="200"/>
        <w:rPr>
          <w:rFonts w:hAnsi="宋体"/>
          <w:szCs w:val="21"/>
        </w:rPr>
      </w:pPr>
      <w:r>
        <w:rPr>
          <w:rFonts w:hint="eastAsia" w:hAnsi="宋体"/>
          <w:szCs w:val="21"/>
        </w:rPr>
        <w:t>（</w:t>
      </w:r>
      <w:r>
        <w:rPr>
          <w:szCs w:val="21"/>
        </w:rPr>
        <w:t>2</w:t>
      </w:r>
      <w:r>
        <w:rPr>
          <w:rFonts w:hint="eastAsia" w:hAnsi="宋体"/>
          <w:szCs w:val="21"/>
        </w:rPr>
        <w:t>）建安劳保费：</w:t>
      </w:r>
    </w:p>
    <w:p>
      <w:pPr>
        <w:pStyle w:val="105"/>
        <w:spacing w:line="360" w:lineRule="auto"/>
        <w:ind w:left="480" w:leftChars="200" w:firstLine="525" w:firstLineChars="250"/>
        <w:rPr>
          <w:szCs w:val="21"/>
        </w:rPr>
      </w:pPr>
      <w:r>
        <w:rPr>
          <w:rFonts w:hint="eastAsia" w:hAnsi="宋体"/>
          <w:szCs w:val="21"/>
        </w:rPr>
        <w:t>人民币（大写）</w:t>
      </w:r>
      <w:r>
        <w:rPr>
          <w:rFonts w:hint="eastAsia"/>
          <w:szCs w:val="21"/>
        </w:rPr>
        <w:t>（</w:t>
      </w:r>
      <w:r>
        <w:rPr>
          <w:szCs w:val="21"/>
        </w:rPr>
        <w:t>¥</w:t>
      </w:r>
      <w:r>
        <w:rPr>
          <w:rFonts w:hint="eastAsia" w:hAnsi="宋体"/>
          <w:szCs w:val="21"/>
        </w:rPr>
        <w:t>元</w:t>
      </w:r>
      <w:r>
        <w:rPr>
          <w:rFonts w:hint="eastAsia"/>
          <w:szCs w:val="21"/>
        </w:rPr>
        <w:t>）</w:t>
      </w:r>
      <w:r>
        <w:rPr>
          <w:rFonts w:hint="eastAsia" w:hAnsi="宋体"/>
          <w:szCs w:val="21"/>
        </w:rPr>
        <w:t>；</w:t>
      </w:r>
    </w:p>
    <w:p>
      <w:pPr>
        <w:pStyle w:val="105"/>
        <w:spacing w:line="360" w:lineRule="auto"/>
        <w:ind w:firstLine="420" w:firstLineChars="200"/>
        <w:rPr>
          <w:szCs w:val="21"/>
        </w:rPr>
      </w:pPr>
      <w:r>
        <w:rPr>
          <w:rFonts w:hint="eastAsia" w:hAnsi="宋体"/>
          <w:szCs w:val="21"/>
        </w:rPr>
        <w:t>（</w:t>
      </w:r>
      <w:r>
        <w:rPr>
          <w:szCs w:val="21"/>
        </w:rPr>
        <w:t>3</w:t>
      </w:r>
      <w:r>
        <w:rPr>
          <w:rFonts w:hint="eastAsia" w:hAnsi="宋体"/>
          <w:szCs w:val="21"/>
        </w:rPr>
        <w:t>）材料和工程设备暂估价金额：</w:t>
      </w:r>
    </w:p>
    <w:p>
      <w:pPr>
        <w:pStyle w:val="105"/>
        <w:spacing w:line="360" w:lineRule="auto"/>
        <w:ind w:firstLine="945" w:firstLineChars="450"/>
        <w:rPr>
          <w:szCs w:val="21"/>
        </w:rPr>
      </w:pPr>
      <w:r>
        <w:rPr>
          <w:rFonts w:hint="eastAsia" w:hAnsi="宋体"/>
          <w:szCs w:val="21"/>
        </w:rPr>
        <w:t>人民币（大写）</w:t>
      </w:r>
      <w:r>
        <w:rPr>
          <w:rFonts w:hint="eastAsia"/>
          <w:szCs w:val="21"/>
        </w:rPr>
        <w:t>（</w:t>
      </w:r>
      <w:r>
        <w:rPr>
          <w:szCs w:val="21"/>
        </w:rPr>
        <w:t>¥</w:t>
      </w:r>
      <w:r>
        <w:rPr>
          <w:rFonts w:hint="eastAsia" w:hAnsi="宋体"/>
          <w:szCs w:val="21"/>
        </w:rPr>
        <w:t>元</w:t>
      </w:r>
      <w:r>
        <w:rPr>
          <w:rFonts w:hint="eastAsia"/>
          <w:szCs w:val="21"/>
        </w:rPr>
        <w:t>）</w:t>
      </w:r>
      <w:r>
        <w:rPr>
          <w:rFonts w:hint="eastAsia" w:hAnsi="宋体"/>
          <w:szCs w:val="21"/>
        </w:rPr>
        <w:t>；</w:t>
      </w:r>
    </w:p>
    <w:p>
      <w:pPr>
        <w:pStyle w:val="105"/>
        <w:spacing w:line="360" w:lineRule="auto"/>
        <w:ind w:firstLine="420" w:firstLineChars="200"/>
        <w:rPr>
          <w:szCs w:val="21"/>
        </w:rPr>
      </w:pPr>
      <w:r>
        <w:rPr>
          <w:rFonts w:hint="eastAsia" w:hAnsi="宋体"/>
          <w:szCs w:val="21"/>
        </w:rPr>
        <w:t>（</w:t>
      </w:r>
      <w:r>
        <w:rPr>
          <w:szCs w:val="21"/>
        </w:rPr>
        <w:t>4</w:t>
      </w:r>
      <w:r>
        <w:rPr>
          <w:rFonts w:hint="eastAsia" w:hAnsi="宋体"/>
          <w:szCs w:val="21"/>
        </w:rPr>
        <w:t>）专业工程暂估价金额：</w:t>
      </w:r>
    </w:p>
    <w:p>
      <w:pPr>
        <w:pStyle w:val="105"/>
        <w:spacing w:line="360" w:lineRule="auto"/>
        <w:ind w:firstLine="945" w:firstLineChars="450"/>
        <w:rPr>
          <w:szCs w:val="21"/>
        </w:rPr>
      </w:pPr>
      <w:r>
        <w:rPr>
          <w:rFonts w:hint="eastAsia" w:hAnsi="宋体"/>
          <w:szCs w:val="21"/>
        </w:rPr>
        <w:t>人民币（大写）</w:t>
      </w:r>
      <w:r>
        <w:rPr>
          <w:rFonts w:hint="eastAsia"/>
          <w:szCs w:val="21"/>
        </w:rPr>
        <w:t>（</w:t>
      </w:r>
      <w:r>
        <w:rPr>
          <w:szCs w:val="21"/>
        </w:rPr>
        <w:t>¥</w:t>
      </w:r>
      <w:r>
        <w:rPr>
          <w:rFonts w:hint="eastAsia" w:hAnsi="宋体"/>
          <w:szCs w:val="21"/>
        </w:rPr>
        <w:t>元</w:t>
      </w:r>
      <w:r>
        <w:rPr>
          <w:rFonts w:hint="eastAsia"/>
          <w:szCs w:val="21"/>
        </w:rPr>
        <w:t>）</w:t>
      </w:r>
      <w:r>
        <w:rPr>
          <w:rFonts w:hint="eastAsia" w:hAnsi="宋体"/>
          <w:szCs w:val="21"/>
        </w:rPr>
        <w:t>；</w:t>
      </w:r>
    </w:p>
    <w:p>
      <w:pPr>
        <w:pStyle w:val="105"/>
        <w:spacing w:line="360" w:lineRule="auto"/>
        <w:ind w:firstLine="420" w:firstLineChars="200"/>
        <w:rPr>
          <w:szCs w:val="21"/>
        </w:rPr>
      </w:pPr>
      <w:r>
        <w:rPr>
          <w:rFonts w:hint="eastAsia" w:hAnsi="宋体"/>
          <w:szCs w:val="21"/>
        </w:rPr>
        <w:t>（</w:t>
      </w:r>
      <w:r>
        <w:rPr>
          <w:szCs w:val="21"/>
        </w:rPr>
        <w:t>5</w:t>
      </w:r>
      <w:r>
        <w:rPr>
          <w:rFonts w:hint="eastAsia" w:hAnsi="宋体"/>
          <w:szCs w:val="21"/>
        </w:rPr>
        <w:t>）暂列金额：</w:t>
      </w:r>
    </w:p>
    <w:p>
      <w:pPr>
        <w:pStyle w:val="105"/>
        <w:spacing w:line="360" w:lineRule="auto"/>
        <w:ind w:firstLine="945" w:firstLineChars="450"/>
        <w:rPr>
          <w:szCs w:val="21"/>
        </w:rPr>
      </w:pPr>
      <w:r>
        <w:rPr>
          <w:rFonts w:hint="eastAsia" w:hAnsi="宋体"/>
          <w:szCs w:val="21"/>
        </w:rPr>
        <w:t>人民币（大写）</w:t>
      </w:r>
      <w:r>
        <w:rPr>
          <w:rFonts w:hint="eastAsia"/>
          <w:szCs w:val="21"/>
        </w:rPr>
        <w:t>（</w:t>
      </w:r>
      <w:r>
        <w:rPr>
          <w:szCs w:val="21"/>
        </w:rPr>
        <w:t>¥</w:t>
      </w:r>
      <w:r>
        <w:rPr>
          <w:rFonts w:hint="eastAsia" w:hAnsi="宋体"/>
          <w:szCs w:val="21"/>
        </w:rPr>
        <w:t>元</w:t>
      </w:r>
      <w:r>
        <w:rPr>
          <w:rFonts w:hint="eastAsia"/>
          <w:szCs w:val="21"/>
        </w:rPr>
        <w:t>）</w:t>
      </w:r>
      <w:r>
        <w:rPr>
          <w:rFonts w:hint="eastAsia" w:hAnsi="宋体"/>
          <w:szCs w:val="21"/>
        </w:rPr>
        <w:t>。</w:t>
      </w:r>
    </w:p>
    <w:p>
      <w:pPr>
        <w:pStyle w:val="105"/>
        <w:spacing w:line="360" w:lineRule="auto"/>
        <w:ind w:firstLine="420" w:firstLineChars="200"/>
        <w:rPr>
          <w:rFonts w:hAnsi="宋体"/>
          <w:szCs w:val="21"/>
        </w:rPr>
      </w:pPr>
      <w:r>
        <w:rPr>
          <w:szCs w:val="21"/>
        </w:rPr>
        <w:t xml:space="preserve">2. </w:t>
      </w:r>
      <w:r>
        <w:rPr>
          <w:rFonts w:hint="eastAsia" w:hAnsi="宋体"/>
          <w:szCs w:val="21"/>
        </w:rPr>
        <w:t>合同价格形式：</w:t>
      </w:r>
      <w:r>
        <w:rPr>
          <w:rFonts w:hAnsi="宋体"/>
          <w:szCs w:val="21"/>
          <w:u w:val="single"/>
        </w:rPr>
        <w:t>?</w:t>
      </w:r>
      <w:r>
        <w:rPr>
          <w:rFonts w:hint="eastAsia" w:hAnsi="宋体"/>
          <w:szCs w:val="21"/>
          <w:u w:val="single"/>
        </w:rPr>
        <w:t>ê</w:t>
      </w:r>
      <w:r>
        <w:rPr>
          <w:rFonts w:hAnsi="宋体"/>
          <w:szCs w:val="21"/>
          <w:u w:val="single"/>
        </w:rPr>
        <w:t> </w:t>
      </w:r>
      <w:r>
        <w:rPr>
          <w:rFonts w:hint="eastAsia" w:hAnsi="宋体"/>
          <w:szCs w:val="21"/>
        </w:rPr>
        <w:t>。</w:t>
      </w:r>
    </w:p>
    <w:p>
      <w:pPr>
        <w:pStyle w:val="105"/>
        <w:spacing w:line="360" w:lineRule="auto"/>
        <w:ind w:firstLine="422" w:firstLineChars="200"/>
        <w:outlineLvl w:val="0"/>
        <w:rPr>
          <w:b/>
          <w:bCs/>
          <w:szCs w:val="21"/>
        </w:rPr>
      </w:pPr>
      <w:bookmarkStart w:id="99" w:name="_Toc351203485"/>
      <w:bookmarkStart w:id="100" w:name="_Toc532982018"/>
      <w:bookmarkStart w:id="101" w:name="_Toc9579328"/>
      <w:r>
        <w:rPr>
          <w:rFonts w:hint="eastAsia" w:hAnsi="宋体"/>
          <w:b/>
          <w:bCs/>
          <w:szCs w:val="21"/>
        </w:rPr>
        <w:t>五、</w:t>
      </w:r>
      <w:bookmarkEnd w:id="99"/>
      <w:r>
        <w:rPr>
          <w:rFonts w:hint="eastAsia" w:hAnsi="宋体"/>
          <w:b/>
          <w:bCs/>
          <w:szCs w:val="21"/>
        </w:rPr>
        <w:t>项目经理</w:t>
      </w:r>
      <w:bookmarkEnd w:id="100"/>
      <w:bookmarkEnd w:id="101"/>
    </w:p>
    <w:p>
      <w:pPr>
        <w:pStyle w:val="105"/>
        <w:spacing w:line="360" w:lineRule="auto"/>
        <w:ind w:firstLine="420" w:firstLineChars="200"/>
        <w:rPr>
          <w:rFonts w:hAnsi="宋体"/>
          <w:szCs w:val="21"/>
        </w:rPr>
      </w:pPr>
      <w:r>
        <w:rPr>
          <w:rFonts w:hint="eastAsia" w:hAnsi="宋体"/>
          <w:szCs w:val="21"/>
        </w:rPr>
        <w:t>承包人项目经理：</w:t>
      </w:r>
      <w:r>
        <w:rPr>
          <w:rFonts w:hAnsi="宋体"/>
          <w:szCs w:val="21"/>
          <w:u w:val="single"/>
        </w:rPr>
        <w:t xml:space="preserve">          </w:t>
      </w:r>
      <w:r>
        <w:rPr>
          <w:rFonts w:hint="eastAsia" w:hAnsi="宋体"/>
          <w:szCs w:val="21"/>
        </w:rPr>
        <w:t>。</w:t>
      </w:r>
    </w:p>
    <w:p>
      <w:pPr>
        <w:pStyle w:val="105"/>
        <w:spacing w:line="360" w:lineRule="auto"/>
        <w:ind w:firstLine="422" w:firstLineChars="200"/>
        <w:outlineLvl w:val="0"/>
        <w:rPr>
          <w:b/>
          <w:bCs/>
          <w:szCs w:val="21"/>
        </w:rPr>
      </w:pPr>
      <w:bookmarkStart w:id="102" w:name="_Toc351203486"/>
      <w:bookmarkStart w:id="103" w:name="_Toc532982019"/>
      <w:bookmarkStart w:id="104" w:name="_Toc9579329"/>
      <w:r>
        <w:rPr>
          <w:rFonts w:hint="eastAsia" w:hAnsi="宋体"/>
          <w:b/>
          <w:bCs/>
          <w:szCs w:val="21"/>
        </w:rPr>
        <w:t>六、合同文件构成</w:t>
      </w:r>
      <w:bookmarkEnd w:id="102"/>
      <w:bookmarkEnd w:id="103"/>
      <w:bookmarkEnd w:id="104"/>
    </w:p>
    <w:p>
      <w:pPr>
        <w:pStyle w:val="105"/>
        <w:spacing w:line="360" w:lineRule="auto"/>
        <w:ind w:firstLine="420" w:firstLineChars="200"/>
        <w:rPr>
          <w:bCs/>
          <w:szCs w:val="21"/>
        </w:rPr>
      </w:pPr>
      <w:r>
        <w:rPr>
          <w:rFonts w:hint="eastAsia" w:hAnsi="宋体"/>
          <w:bCs/>
          <w:szCs w:val="21"/>
        </w:rPr>
        <w:t>本协议书与下列文件一起构成合同文件：</w:t>
      </w:r>
    </w:p>
    <w:p>
      <w:pPr>
        <w:pStyle w:val="105"/>
        <w:autoSpaceDE w:val="0"/>
        <w:autoSpaceDN w:val="0"/>
        <w:adjustRightInd w:val="0"/>
        <w:spacing w:line="360" w:lineRule="auto"/>
        <w:ind w:firstLine="420" w:firstLineChars="200"/>
        <w:jc w:val="left"/>
        <w:rPr>
          <w:szCs w:val="21"/>
        </w:rPr>
      </w:pPr>
      <w:r>
        <w:rPr>
          <w:rFonts w:hint="eastAsia" w:hAnsi="宋体"/>
          <w:szCs w:val="21"/>
        </w:rPr>
        <w:t>（</w:t>
      </w:r>
      <w:r>
        <w:rPr>
          <w:szCs w:val="21"/>
        </w:rPr>
        <w:t>1</w:t>
      </w:r>
      <w:r>
        <w:rPr>
          <w:rFonts w:hint="eastAsia" w:hAnsi="宋体"/>
          <w:szCs w:val="21"/>
        </w:rPr>
        <w:t>）中标通知书（如果有）；</w:t>
      </w:r>
    </w:p>
    <w:p>
      <w:pPr>
        <w:pStyle w:val="105"/>
        <w:autoSpaceDE w:val="0"/>
        <w:autoSpaceDN w:val="0"/>
        <w:adjustRightInd w:val="0"/>
        <w:spacing w:line="360" w:lineRule="auto"/>
        <w:ind w:firstLine="420" w:firstLineChars="200"/>
        <w:jc w:val="left"/>
        <w:rPr>
          <w:szCs w:val="21"/>
        </w:rPr>
      </w:pPr>
      <w:r>
        <w:rPr>
          <w:rFonts w:hint="eastAsia" w:hAnsi="宋体"/>
          <w:szCs w:val="21"/>
        </w:rPr>
        <w:t>（</w:t>
      </w:r>
      <w:r>
        <w:rPr>
          <w:szCs w:val="21"/>
        </w:rPr>
        <w:t>2</w:t>
      </w:r>
      <w:r>
        <w:rPr>
          <w:rFonts w:hint="eastAsia" w:hAnsi="宋体"/>
          <w:szCs w:val="21"/>
        </w:rPr>
        <w:t>）投标函及其附录（如果有）；</w:t>
      </w:r>
    </w:p>
    <w:p>
      <w:pPr>
        <w:pStyle w:val="105"/>
        <w:autoSpaceDE w:val="0"/>
        <w:autoSpaceDN w:val="0"/>
        <w:adjustRightInd w:val="0"/>
        <w:spacing w:line="360" w:lineRule="auto"/>
        <w:ind w:firstLine="420" w:firstLineChars="200"/>
        <w:jc w:val="left"/>
        <w:rPr>
          <w:szCs w:val="21"/>
        </w:rPr>
      </w:pPr>
      <w:r>
        <w:rPr>
          <w:rFonts w:hint="eastAsia" w:hAnsi="宋体"/>
          <w:szCs w:val="21"/>
        </w:rPr>
        <w:t>（</w:t>
      </w:r>
      <w:r>
        <w:rPr>
          <w:szCs w:val="21"/>
        </w:rPr>
        <w:t>3</w:t>
      </w:r>
      <w:r>
        <w:rPr>
          <w:rFonts w:hint="eastAsia" w:hAnsi="宋体"/>
          <w:szCs w:val="21"/>
        </w:rPr>
        <w:t>）专用合同条款及其附件；</w:t>
      </w:r>
    </w:p>
    <w:p>
      <w:pPr>
        <w:pStyle w:val="105"/>
        <w:autoSpaceDE w:val="0"/>
        <w:autoSpaceDN w:val="0"/>
        <w:adjustRightInd w:val="0"/>
        <w:spacing w:line="360" w:lineRule="auto"/>
        <w:ind w:firstLine="420" w:firstLineChars="200"/>
        <w:jc w:val="left"/>
        <w:rPr>
          <w:szCs w:val="21"/>
        </w:rPr>
      </w:pPr>
      <w:r>
        <w:rPr>
          <w:rFonts w:hint="eastAsia" w:hAnsi="宋体"/>
          <w:szCs w:val="21"/>
        </w:rPr>
        <w:t>（</w:t>
      </w:r>
      <w:r>
        <w:rPr>
          <w:szCs w:val="21"/>
        </w:rPr>
        <w:t>4</w:t>
      </w:r>
      <w:r>
        <w:rPr>
          <w:rFonts w:hint="eastAsia" w:hAnsi="宋体"/>
          <w:szCs w:val="21"/>
        </w:rPr>
        <w:t>）通用合同条款；</w:t>
      </w:r>
    </w:p>
    <w:p>
      <w:pPr>
        <w:pStyle w:val="105"/>
        <w:autoSpaceDE w:val="0"/>
        <w:autoSpaceDN w:val="0"/>
        <w:adjustRightInd w:val="0"/>
        <w:spacing w:line="360" w:lineRule="auto"/>
        <w:ind w:firstLine="420" w:firstLineChars="200"/>
        <w:jc w:val="left"/>
        <w:rPr>
          <w:szCs w:val="21"/>
        </w:rPr>
      </w:pPr>
      <w:r>
        <w:rPr>
          <w:rFonts w:hint="eastAsia" w:hAnsi="宋体"/>
          <w:szCs w:val="21"/>
        </w:rPr>
        <w:t>（</w:t>
      </w:r>
      <w:r>
        <w:rPr>
          <w:szCs w:val="21"/>
        </w:rPr>
        <w:t>5</w:t>
      </w:r>
      <w:r>
        <w:rPr>
          <w:rFonts w:hint="eastAsia" w:hAnsi="宋体"/>
          <w:szCs w:val="21"/>
        </w:rPr>
        <w:t>）技术标准和要求；</w:t>
      </w:r>
    </w:p>
    <w:p>
      <w:pPr>
        <w:pStyle w:val="105"/>
        <w:autoSpaceDE w:val="0"/>
        <w:autoSpaceDN w:val="0"/>
        <w:adjustRightInd w:val="0"/>
        <w:spacing w:line="360" w:lineRule="auto"/>
        <w:ind w:firstLine="420" w:firstLineChars="200"/>
        <w:jc w:val="left"/>
        <w:rPr>
          <w:szCs w:val="21"/>
        </w:rPr>
      </w:pPr>
      <w:r>
        <w:rPr>
          <w:rFonts w:hint="eastAsia" w:hAnsi="宋体"/>
          <w:szCs w:val="21"/>
        </w:rPr>
        <w:t>（</w:t>
      </w:r>
      <w:r>
        <w:rPr>
          <w:szCs w:val="21"/>
        </w:rPr>
        <w:t>6</w:t>
      </w:r>
      <w:r>
        <w:rPr>
          <w:rFonts w:hint="eastAsia" w:hAnsi="宋体"/>
          <w:szCs w:val="21"/>
        </w:rPr>
        <w:t>）已标价工程量清单或预算书；</w:t>
      </w:r>
    </w:p>
    <w:p>
      <w:pPr>
        <w:pStyle w:val="105"/>
        <w:autoSpaceDE w:val="0"/>
        <w:autoSpaceDN w:val="0"/>
        <w:adjustRightInd w:val="0"/>
        <w:spacing w:line="360" w:lineRule="auto"/>
        <w:ind w:firstLine="420" w:firstLineChars="200"/>
        <w:jc w:val="left"/>
        <w:rPr>
          <w:szCs w:val="21"/>
        </w:rPr>
      </w:pPr>
      <w:r>
        <w:rPr>
          <w:rFonts w:hint="eastAsia" w:hAnsi="宋体"/>
          <w:szCs w:val="21"/>
        </w:rPr>
        <w:t>（</w:t>
      </w:r>
      <w:r>
        <w:rPr>
          <w:rFonts w:hint="eastAsia"/>
          <w:szCs w:val="21"/>
        </w:rPr>
        <w:t>7</w:t>
      </w:r>
      <w:r>
        <w:rPr>
          <w:rFonts w:hint="eastAsia" w:hAnsi="宋体"/>
          <w:szCs w:val="21"/>
        </w:rPr>
        <w:t>）其他合同文件。</w:t>
      </w:r>
    </w:p>
    <w:p>
      <w:pPr>
        <w:pStyle w:val="105"/>
        <w:autoSpaceDE w:val="0"/>
        <w:autoSpaceDN w:val="0"/>
        <w:adjustRightInd w:val="0"/>
        <w:spacing w:line="360" w:lineRule="auto"/>
        <w:ind w:firstLine="420" w:firstLineChars="200"/>
        <w:jc w:val="left"/>
        <w:rPr>
          <w:szCs w:val="21"/>
        </w:rPr>
      </w:pPr>
      <w:r>
        <w:rPr>
          <w:rFonts w:hint="eastAsia" w:hAnsi="宋体"/>
          <w:szCs w:val="21"/>
        </w:rPr>
        <w:t>在合同订立及履行过程中形成的与合同有关的文件均构成合同文件组成部分。</w:t>
      </w:r>
    </w:p>
    <w:p>
      <w:pPr>
        <w:pStyle w:val="105"/>
        <w:autoSpaceDE w:val="0"/>
        <w:autoSpaceDN w:val="0"/>
        <w:adjustRightInd w:val="0"/>
        <w:spacing w:line="360" w:lineRule="auto"/>
        <w:ind w:firstLine="420" w:firstLineChars="200"/>
        <w:jc w:val="left"/>
        <w:rPr>
          <w:rFonts w:hAnsi="宋体"/>
          <w:szCs w:val="21"/>
        </w:rPr>
      </w:pPr>
      <w:r>
        <w:rPr>
          <w:rFonts w:hint="eastAsia" w:hAnsi="宋体"/>
          <w:szCs w:val="21"/>
        </w:rPr>
        <w:t>上述各项合同文件包括合同当事人就该项合同文件所作出的补充和修改，属于同一类内容的文件，应以最新签署的为准。专用合同条款及其附件须经合同当事人签字或盖章。</w:t>
      </w:r>
    </w:p>
    <w:p>
      <w:pPr>
        <w:pStyle w:val="105"/>
        <w:autoSpaceDE w:val="0"/>
        <w:autoSpaceDN w:val="0"/>
        <w:adjustRightInd w:val="0"/>
        <w:spacing w:line="360" w:lineRule="auto"/>
        <w:ind w:firstLine="422" w:firstLineChars="200"/>
        <w:jc w:val="left"/>
        <w:outlineLvl w:val="0"/>
        <w:rPr>
          <w:b/>
          <w:bCs/>
          <w:szCs w:val="21"/>
        </w:rPr>
      </w:pPr>
      <w:bookmarkStart w:id="105" w:name="_Toc351203487"/>
      <w:bookmarkStart w:id="106" w:name="_Toc532982020"/>
      <w:bookmarkStart w:id="107" w:name="_Toc9579330"/>
      <w:r>
        <w:rPr>
          <w:rFonts w:hint="eastAsia" w:hAnsi="宋体"/>
          <w:b/>
          <w:bCs/>
          <w:szCs w:val="21"/>
        </w:rPr>
        <w:t>七、承诺</w:t>
      </w:r>
      <w:bookmarkEnd w:id="105"/>
      <w:bookmarkEnd w:id="106"/>
      <w:bookmarkEnd w:id="107"/>
    </w:p>
    <w:p>
      <w:pPr>
        <w:pStyle w:val="105"/>
        <w:spacing w:line="360" w:lineRule="auto"/>
        <w:ind w:firstLine="420" w:firstLineChars="200"/>
        <w:rPr>
          <w:bCs/>
          <w:szCs w:val="21"/>
        </w:rPr>
      </w:pPr>
      <w:r>
        <w:rPr>
          <w:bCs/>
          <w:szCs w:val="21"/>
        </w:rPr>
        <w:t xml:space="preserve">1. </w:t>
      </w:r>
      <w:r>
        <w:rPr>
          <w:rFonts w:hint="eastAsia" w:hAnsi="宋体"/>
          <w:bCs/>
          <w:szCs w:val="21"/>
        </w:rPr>
        <w:t>发包人承诺按照法律规定履行项目审批手续、筹集工程建设资金并按照合同约定的期限和方式支付合同价款。</w:t>
      </w:r>
    </w:p>
    <w:p>
      <w:pPr>
        <w:pStyle w:val="105"/>
        <w:spacing w:line="360" w:lineRule="auto"/>
        <w:ind w:firstLine="420" w:firstLineChars="200"/>
        <w:rPr>
          <w:bCs/>
          <w:szCs w:val="21"/>
        </w:rPr>
      </w:pPr>
      <w:r>
        <w:rPr>
          <w:bCs/>
          <w:szCs w:val="21"/>
        </w:rPr>
        <w:t xml:space="preserve">2. </w:t>
      </w:r>
      <w:r>
        <w:rPr>
          <w:rFonts w:hint="eastAsia" w:hAnsi="宋体"/>
          <w:bCs/>
          <w:szCs w:val="21"/>
        </w:rPr>
        <w:t>承包人承诺按照法律规定及合同约定组织完成工程施工，确保工程质量和安全，不进行转包及违法分包，并在缺陷责任期及保修期内承担相应的工程维修责任。</w:t>
      </w:r>
    </w:p>
    <w:p>
      <w:pPr>
        <w:pStyle w:val="105"/>
        <w:spacing w:line="360" w:lineRule="auto"/>
        <w:ind w:firstLine="420" w:firstLineChars="200"/>
        <w:rPr>
          <w:rFonts w:hAnsi="宋体"/>
          <w:bCs/>
          <w:szCs w:val="21"/>
        </w:rPr>
      </w:pPr>
      <w:r>
        <w:rPr>
          <w:bCs/>
          <w:szCs w:val="21"/>
        </w:rPr>
        <w:t xml:space="preserve">3. </w:t>
      </w:r>
      <w:r>
        <w:rPr>
          <w:rFonts w:hint="eastAsia" w:hAnsi="宋体"/>
          <w:bCs/>
          <w:szCs w:val="21"/>
        </w:rPr>
        <w:t>发包人和承包人通过招投标形式签订合同的，双方理解并承诺不再就同一工程另行签订与合同实质性内容相背离的协议。</w:t>
      </w:r>
      <w:bookmarkStart w:id="108" w:name="_Toc351203488"/>
    </w:p>
    <w:p>
      <w:pPr>
        <w:pStyle w:val="105"/>
        <w:spacing w:line="360" w:lineRule="auto"/>
        <w:ind w:firstLine="422" w:firstLineChars="200"/>
        <w:outlineLvl w:val="0"/>
        <w:rPr>
          <w:b/>
          <w:bCs/>
          <w:szCs w:val="21"/>
        </w:rPr>
      </w:pPr>
      <w:bookmarkStart w:id="109" w:name="_Toc532982021"/>
      <w:bookmarkStart w:id="110" w:name="_Toc9579331"/>
      <w:r>
        <w:rPr>
          <w:rFonts w:hint="eastAsia" w:hAnsi="宋体"/>
          <w:b/>
          <w:bCs/>
          <w:szCs w:val="21"/>
        </w:rPr>
        <w:t>八、词语含义</w:t>
      </w:r>
      <w:bookmarkEnd w:id="108"/>
      <w:bookmarkEnd w:id="109"/>
      <w:bookmarkEnd w:id="110"/>
    </w:p>
    <w:p>
      <w:pPr>
        <w:pStyle w:val="105"/>
        <w:spacing w:line="360" w:lineRule="auto"/>
        <w:ind w:firstLine="420" w:firstLineChars="200"/>
        <w:rPr>
          <w:rFonts w:hAnsi="宋体"/>
          <w:bCs/>
          <w:szCs w:val="21"/>
        </w:rPr>
      </w:pPr>
      <w:r>
        <w:rPr>
          <w:rFonts w:hint="eastAsia" w:hAnsi="宋体"/>
          <w:bCs/>
          <w:szCs w:val="21"/>
        </w:rPr>
        <w:t>本协议书中词语含义与第二部分通用合同条款中赋予的含义相同。</w:t>
      </w:r>
    </w:p>
    <w:p>
      <w:pPr>
        <w:pStyle w:val="105"/>
        <w:spacing w:line="360" w:lineRule="auto"/>
        <w:ind w:firstLine="422" w:firstLineChars="200"/>
        <w:outlineLvl w:val="0"/>
        <w:rPr>
          <w:b/>
          <w:bCs/>
          <w:szCs w:val="21"/>
        </w:rPr>
      </w:pPr>
      <w:bookmarkStart w:id="111" w:name="_Toc351203489"/>
      <w:bookmarkStart w:id="112" w:name="_Toc532982022"/>
      <w:bookmarkStart w:id="113" w:name="_Toc9579332"/>
      <w:r>
        <w:rPr>
          <w:rFonts w:hint="eastAsia" w:hAnsi="宋体"/>
          <w:b/>
          <w:bCs/>
          <w:szCs w:val="21"/>
        </w:rPr>
        <w:t>九、签订时间</w:t>
      </w:r>
      <w:bookmarkEnd w:id="111"/>
      <w:bookmarkEnd w:id="112"/>
      <w:bookmarkEnd w:id="113"/>
    </w:p>
    <w:p>
      <w:pPr>
        <w:pStyle w:val="105"/>
        <w:spacing w:line="360" w:lineRule="auto"/>
        <w:ind w:firstLine="420" w:firstLineChars="200"/>
        <w:rPr>
          <w:rFonts w:hAnsi="宋体"/>
          <w:bCs/>
          <w:szCs w:val="21"/>
        </w:rPr>
      </w:pPr>
      <w:r>
        <w:rPr>
          <w:rFonts w:hint="eastAsia" w:hAnsi="宋体"/>
          <w:bCs/>
          <w:szCs w:val="21"/>
        </w:rPr>
        <w:t>本合同于年月日签订。</w:t>
      </w:r>
    </w:p>
    <w:p>
      <w:pPr>
        <w:pStyle w:val="105"/>
        <w:spacing w:line="360" w:lineRule="auto"/>
        <w:ind w:firstLine="422" w:firstLineChars="200"/>
        <w:outlineLvl w:val="0"/>
        <w:rPr>
          <w:b/>
          <w:bCs/>
          <w:szCs w:val="21"/>
        </w:rPr>
      </w:pPr>
      <w:bookmarkStart w:id="114" w:name="_Toc9579333"/>
      <w:bookmarkStart w:id="115" w:name="_Toc351203490"/>
      <w:bookmarkStart w:id="116" w:name="_Toc532982023"/>
      <w:r>
        <w:rPr>
          <w:rFonts w:hint="eastAsia" w:hAnsi="宋体"/>
          <w:b/>
          <w:bCs/>
          <w:szCs w:val="21"/>
        </w:rPr>
        <w:t>十、签订地点</w:t>
      </w:r>
      <w:bookmarkEnd w:id="114"/>
      <w:bookmarkEnd w:id="115"/>
      <w:bookmarkEnd w:id="116"/>
    </w:p>
    <w:p>
      <w:pPr>
        <w:pStyle w:val="105"/>
        <w:spacing w:line="360" w:lineRule="auto"/>
        <w:ind w:firstLine="420" w:firstLineChars="200"/>
        <w:rPr>
          <w:rFonts w:hAnsi="宋体"/>
          <w:bCs/>
          <w:szCs w:val="21"/>
        </w:rPr>
      </w:pPr>
      <w:r>
        <w:rPr>
          <w:rFonts w:hint="eastAsia" w:hAnsi="宋体"/>
          <w:bCs/>
          <w:szCs w:val="21"/>
        </w:rPr>
        <w:t>本合同在签订。</w:t>
      </w:r>
    </w:p>
    <w:p>
      <w:pPr>
        <w:pStyle w:val="105"/>
        <w:spacing w:line="360" w:lineRule="auto"/>
        <w:ind w:firstLine="422" w:firstLineChars="200"/>
        <w:outlineLvl w:val="0"/>
        <w:rPr>
          <w:b/>
          <w:bCs/>
          <w:szCs w:val="21"/>
        </w:rPr>
      </w:pPr>
      <w:bookmarkStart w:id="117" w:name="_Toc9579334"/>
      <w:bookmarkStart w:id="118" w:name="_Toc532982024"/>
      <w:bookmarkStart w:id="119" w:name="_Toc351203491"/>
      <w:r>
        <w:rPr>
          <w:rFonts w:hint="eastAsia" w:hAnsi="宋体"/>
          <w:b/>
          <w:bCs/>
          <w:szCs w:val="21"/>
        </w:rPr>
        <w:t>十一、补充协议</w:t>
      </w:r>
      <w:bookmarkEnd w:id="117"/>
      <w:bookmarkEnd w:id="118"/>
      <w:bookmarkEnd w:id="119"/>
    </w:p>
    <w:p>
      <w:pPr>
        <w:pStyle w:val="105"/>
        <w:spacing w:line="360" w:lineRule="auto"/>
        <w:ind w:firstLine="420" w:firstLineChars="200"/>
        <w:rPr>
          <w:rFonts w:hAnsi="宋体"/>
          <w:bCs/>
          <w:szCs w:val="21"/>
        </w:rPr>
      </w:pPr>
      <w:r>
        <w:rPr>
          <w:rFonts w:hint="eastAsia" w:hAnsi="宋体"/>
          <w:bCs/>
          <w:szCs w:val="21"/>
        </w:rPr>
        <w:t>合同未尽事宜，合同当事人另行签订补充协议，补充协议是合同的组成部分。</w:t>
      </w:r>
    </w:p>
    <w:p>
      <w:pPr>
        <w:pStyle w:val="105"/>
        <w:spacing w:line="360" w:lineRule="auto"/>
        <w:ind w:firstLine="422" w:firstLineChars="200"/>
        <w:outlineLvl w:val="0"/>
        <w:rPr>
          <w:b/>
          <w:bCs/>
          <w:szCs w:val="21"/>
        </w:rPr>
      </w:pPr>
      <w:bookmarkStart w:id="120" w:name="_Toc351203492"/>
      <w:bookmarkStart w:id="121" w:name="_Toc9579335"/>
      <w:bookmarkStart w:id="122" w:name="_Toc532982025"/>
      <w:r>
        <w:rPr>
          <w:rFonts w:hint="eastAsia" w:hAnsi="宋体"/>
          <w:b/>
          <w:bCs/>
          <w:szCs w:val="21"/>
        </w:rPr>
        <w:t>十二、合同生效</w:t>
      </w:r>
      <w:bookmarkEnd w:id="120"/>
      <w:bookmarkEnd w:id="121"/>
      <w:bookmarkEnd w:id="122"/>
    </w:p>
    <w:p>
      <w:pPr>
        <w:pStyle w:val="105"/>
        <w:spacing w:line="360" w:lineRule="auto"/>
        <w:ind w:firstLine="420" w:firstLineChars="200"/>
        <w:rPr>
          <w:rFonts w:hAnsi="宋体"/>
          <w:bCs/>
          <w:szCs w:val="21"/>
        </w:rPr>
      </w:pPr>
      <w:r>
        <w:rPr>
          <w:rFonts w:hint="eastAsia" w:hAnsi="宋体"/>
          <w:bCs/>
          <w:szCs w:val="21"/>
        </w:rPr>
        <w:t>本合同自生效。</w:t>
      </w:r>
    </w:p>
    <w:p>
      <w:pPr>
        <w:pStyle w:val="105"/>
        <w:spacing w:line="360" w:lineRule="auto"/>
        <w:ind w:firstLine="422" w:firstLineChars="200"/>
        <w:outlineLvl w:val="0"/>
        <w:rPr>
          <w:b/>
          <w:bCs/>
          <w:szCs w:val="21"/>
        </w:rPr>
      </w:pPr>
      <w:bookmarkStart w:id="123" w:name="_Toc351203493"/>
      <w:bookmarkStart w:id="124" w:name="_Toc532982026"/>
      <w:bookmarkStart w:id="125" w:name="_Toc9579336"/>
      <w:r>
        <w:rPr>
          <w:rFonts w:hint="eastAsia" w:hAnsi="宋体"/>
          <w:b/>
          <w:bCs/>
          <w:szCs w:val="21"/>
        </w:rPr>
        <w:t>十三、合同份数</w:t>
      </w:r>
      <w:bookmarkEnd w:id="123"/>
      <w:bookmarkEnd w:id="124"/>
      <w:bookmarkEnd w:id="125"/>
    </w:p>
    <w:p>
      <w:pPr>
        <w:pStyle w:val="105"/>
        <w:spacing w:line="360" w:lineRule="auto"/>
        <w:ind w:firstLine="420" w:firstLineChars="200"/>
        <w:rPr>
          <w:bCs/>
          <w:szCs w:val="21"/>
        </w:rPr>
      </w:pPr>
      <w:r>
        <w:rPr>
          <w:rFonts w:hint="eastAsia" w:hAnsi="宋体"/>
          <w:bCs/>
          <w:szCs w:val="21"/>
        </w:rPr>
        <w:t>本合同一式份，均具有同等法律效力，发包人执份，承包人执份。</w:t>
      </w:r>
    </w:p>
    <w:p>
      <w:pPr>
        <w:pStyle w:val="105"/>
        <w:spacing w:line="360" w:lineRule="auto"/>
        <w:rPr>
          <w:bCs/>
          <w:szCs w:val="21"/>
        </w:rPr>
      </w:pPr>
    </w:p>
    <w:p>
      <w:pPr>
        <w:pStyle w:val="105"/>
        <w:spacing w:line="360" w:lineRule="auto"/>
        <w:rPr>
          <w:szCs w:val="21"/>
        </w:rPr>
      </w:pPr>
    </w:p>
    <w:p>
      <w:pPr>
        <w:pStyle w:val="105"/>
        <w:spacing w:line="360" w:lineRule="auto"/>
        <w:rPr>
          <w:szCs w:val="21"/>
        </w:rPr>
      </w:pPr>
      <w:r>
        <w:rPr>
          <w:rFonts w:hint="eastAsia" w:hAnsi="宋体"/>
          <w:szCs w:val="21"/>
        </w:rPr>
        <w:t>发包人：</w:t>
      </w:r>
      <w:r>
        <w:rPr>
          <w:rFonts w:hint="eastAsia"/>
          <w:szCs w:val="21"/>
        </w:rPr>
        <w:t>（</w:t>
      </w:r>
      <w:r>
        <w:rPr>
          <w:rFonts w:hint="eastAsia" w:hAnsi="宋体"/>
          <w:szCs w:val="21"/>
        </w:rPr>
        <w:t>公章</w:t>
      </w:r>
      <w:r>
        <w:rPr>
          <w:rFonts w:hint="eastAsia"/>
          <w:szCs w:val="21"/>
        </w:rPr>
        <w:t>）</w:t>
      </w:r>
      <w:r>
        <w:rPr>
          <w:rFonts w:hint="eastAsia" w:hAnsi="宋体"/>
          <w:szCs w:val="21"/>
        </w:rPr>
        <w:t>承包人：</w:t>
      </w:r>
      <w:r>
        <w:rPr>
          <w:rFonts w:hint="eastAsia"/>
          <w:szCs w:val="21"/>
        </w:rPr>
        <w:t>（</w:t>
      </w:r>
      <w:r>
        <w:rPr>
          <w:rFonts w:hint="eastAsia" w:hAnsi="宋体"/>
          <w:szCs w:val="21"/>
        </w:rPr>
        <w:t>公章</w:t>
      </w:r>
      <w:r>
        <w:rPr>
          <w:rFonts w:hint="eastAsia"/>
          <w:szCs w:val="21"/>
        </w:rPr>
        <w:t>）</w:t>
      </w:r>
    </w:p>
    <w:p>
      <w:pPr>
        <w:pStyle w:val="105"/>
        <w:spacing w:line="360" w:lineRule="auto"/>
        <w:rPr>
          <w:szCs w:val="21"/>
          <w:u w:val="single"/>
        </w:rPr>
      </w:pPr>
    </w:p>
    <w:p>
      <w:pPr>
        <w:pStyle w:val="105"/>
        <w:spacing w:line="360" w:lineRule="auto"/>
        <w:rPr>
          <w:szCs w:val="21"/>
        </w:rPr>
      </w:pPr>
      <w:r>
        <w:rPr>
          <w:rFonts w:hint="eastAsia" w:hAnsi="宋体"/>
          <w:szCs w:val="21"/>
        </w:rPr>
        <w:t>法定代表人或其委托代理人：法定代表人或其委托代理人：</w:t>
      </w:r>
    </w:p>
    <w:p>
      <w:pPr>
        <w:pStyle w:val="105"/>
        <w:spacing w:line="360" w:lineRule="auto"/>
        <w:rPr>
          <w:szCs w:val="21"/>
        </w:rPr>
      </w:pPr>
      <w:r>
        <w:rPr>
          <w:rFonts w:hint="eastAsia" w:hAnsi="宋体"/>
          <w:szCs w:val="21"/>
        </w:rPr>
        <w:t>（签字）（签字）</w:t>
      </w:r>
    </w:p>
    <w:p>
      <w:pPr>
        <w:pStyle w:val="105"/>
        <w:spacing w:line="360" w:lineRule="auto"/>
        <w:rPr>
          <w:szCs w:val="21"/>
          <w:u w:val="single"/>
        </w:rPr>
      </w:pPr>
    </w:p>
    <w:p>
      <w:pPr>
        <w:pStyle w:val="105"/>
        <w:tabs>
          <w:tab w:val="left" w:pos="4410"/>
        </w:tabs>
        <w:spacing w:line="360" w:lineRule="auto"/>
        <w:rPr>
          <w:szCs w:val="21"/>
        </w:rPr>
      </w:pPr>
      <w:r>
        <w:rPr>
          <w:rFonts w:hint="eastAsia" w:hAnsi="宋体"/>
          <w:szCs w:val="21"/>
        </w:rPr>
        <w:t>组织机构代码：</w:t>
      </w:r>
      <w:r>
        <w:rPr>
          <w:rFonts w:hAnsi="宋体"/>
          <w:szCs w:val="21"/>
          <w:u w:val="single"/>
        </w:rPr>
        <w:t xml:space="preserve">                                           </w:t>
      </w:r>
      <w:r>
        <w:rPr>
          <w:rFonts w:hint="eastAsia" w:hAnsi="宋体"/>
          <w:szCs w:val="21"/>
        </w:rPr>
        <w:t>组织机构代码：</w:t>
      </w:r>
      <w:r>
        <w:rPr>
          <w:rFonts w:hAnsi="宋体"/>
          <w:szCs w:val="21"/>
          <w:u w:val="single"/>
        </w:rPr>
        <w:t xml:space="preserve">                                     </w:t>
      </w:r>
    </w:p>
    <w:p>
      <w:pPr>
        <w:pStyle w:val="105"/>
        <w:spacing w:line="360" w:lineRule="auto"/>
        <w:rPr>
          <w:szCs w:val="21"/>
        </w:rPr>
      </w:pPr>
      <w:r>
        <w:rPr>
          <w:rFonts w:hint="eastAsia" w:hAnsi="宋体"/>
          <w:szCs w:val="21"/>
        </w:rPr>
        <w:t>地址：</w:t>
      </w:r>
      <w:r>
        <w:rPr>
          <w:rFonts w:hAnsi="宋体"/>
          <w:szCs w:val="21"/>
          <w:u w:val="single"/>
        </w:rPr>
        <w:t xml:space="preserve">                                                          </w:t>
      </w:r>
      <w:r>
        <w:rPr>
          <w:rFonts w:hint="eastAsia" w:hAnsi="宋体"/>
          <w:szCs w:val="21"/>
        </w:rPr>
        <w:t>地址：</w:t>
      </w:r>
      <w:r>
        <w:rPr>
          <w:rFonts w:hAnsi="宋体"/>
          <w:szCs w:val="21"/>
          <w:u w:val="single"/>
        </w:rPr>
        <w:t xml:space="preserve">                                                       </w:t>
      </w:r>
    </w:p>
    <w:p>
      <w:pPr>
        <w:pStyle w:val="105"/>
        <w:spacing w:line="360" w:lineRule="auto"/>
        <w:rPr>
          <w:szCs w:val="21"/>
        </w:rPr>
      </w:pPr>
      <w:r>
        <w:rPr>
          <w:rFonts w:hint="eastAsia" w:hAnsi="宋体"/>
          <w:szCs w:val="21"/>
        </w:rPr>
        <w:t>邮政编码：</w:t>
      </w:r>
      <w:r>
        <w:rPr>
          <w:rFonts w:hAnsi="宋体"/>
          <w:szCs w:val="21"/>
          <w:u w:val="single"/>
        </w:rPr>
        <w:t xml:space="preserve">                                                    </w:t>
      </w:r>
      <w:r>
        <w:rPr>
          <w:rFonts w:hint="eastAsia" w:hAnsi="宋体"/>
          <w:szCs w:val="21"/>
        </w:rPr>
        <w:t>邮政编码：</w:t>
      </w:r>
      <w:r>
        <w:rPr>
          <w:rFonts w:hAnsi="宋体"/>
          <w:szCs w:val="21"/>
          <w:u w:val="single"/>
        </w:rPr>
        <w:t xml:space="preserve">                                                     </w:t>
      </w:r>
    </w:p>
    <w:p>
      <w:pPr>
        <w:pStyle w:val="105"/>
        <w:spacing w:line="360" w:lineRule="auto"/>
        <w:rPr>
          <w:szCs w:val="21"/>
        </w:rPr>
      </w:pPr>
      <w:r>
        <w:rPr>
          <w:rFonts w:hint="eastAsia" w:hAnsi="宋体"/>
          <w:szCs w:val="21"/>
        </w:rPr>
        <w:t>法定代表人：</w:t>
      </w:r>
      <w:r>
        <w:rPr>
          <w:rFonts w:hAnsi="宋体"/>
          <w:szCs w:val="21"/>
          <w:u w:val="single"/>
        </w:rPr>
        <w:t xml:space="preserve">                                             </w:t>
      </w:r>
      <w:r>
        <w:rPr>
          <w:rFonts w:hint="eastAsia" w:hAnsi="宋体"/>
          <w:szCs w:val="21"/>
        </w:rPr>
        <w:t>法定代表人：</w:t>
      </w:r>
    </w:p>
    <w:p>
      <w:pPr>
        <w:pStyle w:val="105"/>
        <w:spacing w:line="360" w:lineRule="auto"/>
        <w:rPr>
          <w:szCs w:val="21"/>
        </w:rPr>
      </w:pPr>
      <w:r>
        <w:rPr>
          <w:rFonts w:hint="eastAsia" w:hAnsi="宋体"/>
          <w:szCs w:val="21"/>
        </w:rPr>
        <w:t>委托代理人：</w:t>
      </w:r>
      <w:r>
        <w:rPr>
          <w:rFonts w:hAnsi="宋体"/>
          <w:szCs w:val="21"/>
          <w:u w:val="single"/>
        </w:rPr>
        <w:t xml:space="preserve">                                        </w:t>
      </w:r>
      <w:r>
        <w:rPr>
          <w:rFonts w:hint="eastAsia" w:hAnsi="宋体"/>
          <w:szCs w:val="21"/>
        </w:rPr>
        <w:t>委托代理人：</w:t>
      </w:r>
      <w:r>
        <w:rPr>
          <w:rFonts w:hAnsi="宋体"/>
          <w:szCs w:val="21"/>
          <w:u w:val="single"/>
        </w:rPr>
        <w:t xml:space="preserve">                                      </w:t>
      </w:r>
    </w:p>
    <w:p>
      <w:pPr>
        <w:pStyle w:val="105"/>
        <w:spacing w:line="360" w:lineRule="auto"/>
        <w:rPr>
          <w:szCs w:val="21"/>
        </w:rPr>
      </w:pPr>
      <w:r>
        <w:rPr>
          <w:rFonts w:hint="eastAsia" w:hAnsi="宋体"/>
          <w:szCs w:val="21"/>
        </w:rPr>
        <w:t>电话：</w:t>
      </w:r>
      <w:r>
        <w:rPr>
          <w:rFonts w:hAnsi="宋体"/>
          <w:szCs w:val="21"/>
          <w:u w:val="single"/>
        </w:rPr>
        <w:t xml:space="preserve">                                                          </w:t>
      </w:r>
      <w:r>
        <w:rPr>
          <w:rFonts w:hint="eastAsia" w:hAnsi="宋体"/>
          <w:szCs w:val="21"/>
        </w:rPr>
        <w:t>电话：</w:t>
      </w:r>
      <w:r>
        <w:rPr>
          <w:rFonts w:hAnsi="宋体"/>
          <w:szCs w:val="21"/>
          <w:u w:val="single"/>
        </w:rPr>
        <w:t xml:space="preserve">                                                          </w:t>
      </w:r>
    </w:p>
    <w:p>
      <w:pPr>
        <w:pStyle w:val="105"/>
        <w:spacing w:line="360" w:lineRule="auto"/>
        <w:rPr>
          <w:szCs w:val="21"/>
        </w:rPr>
      </w:pPr>
      <w:r>
        <w:rPr>
          <w:rFonts w:hint="eastAsia" w:hAnsi="宋体"/>
          <w:szCs w:val="21"/>
        </w:rPr>
        <w:t>传真：</w:t>
      </w:r>
      <w:r>
        <w:rPr>
          <w:rFonts w:hAnsi="宋体"/>
          <w:szCs w:val="21"/>
          <w:u w:val="single"/>
        </w:rPr>
        <w:t xml:space="preserve">                                                          </w:t>
      </w:r>
      <w:r>
        <w:rPr>
          <w:rFonts w:hint="eastAsia" w:hAnsi="宋体"/>
          <w:szCs w:val="21"/>
        </w:rPr>
        <w:t>传真：</w:t>
      </w:r>
      <w:r>
        <w:rPr>
          <w:rFonts w:hAnsi="宋体"/>
          <w:szCs w:val="21"/>
          <w:u w:val="single"/>
        </w:rPr>
        <w:t xml:space="preserve">                                                           </w:t>
      </w:r>
    </w:p>
    <w:p>
      <w:pPr>
        <w:pStyle w:val="105"/>
        <w:spacing w:line="360" w:lineRule="auto"/>
        <w:rPr>
          <w:szCs w:val="21"/>
        </w:rPr>
      </w:pPr>
      <w:r>
        <w:rPr>
          <w:rFonts w:hint="eastAsia" w:hAnsi="宋体"/>
          <w:szCs w:val="21"/>
        </w:rPr>
        <w:t>电子信箱：电子信箱：</w:t>
      </w:r>
      <w:r>
        <w:rPr>
          <w:rFonts w:hAnsi="宋体"/>
          <w:szCs w:val="21"/>
          <w:u w:val="single"/>
        </w:rPr>
        <w:t xml:space="preserve">                                                     </w:t>
      </w:r>
    </w:p>
    <w:p>
      <w:pPr>
        <w:pStyle w:val="105"/>
        <w:spacing w:line="360" w:lineRule="auto"/>
        <w:rPr>
          <w:szCs w:val="21"/>
        </w:rPr>
      </w:pPr>
      <w:r>
        <w:rPr>
          <w:rFonts w:hint="eastAsia" w:hAnsi="宋体"/>
          <w:szCs w:val="21"/>
        </w:rPr>
        <w:t>开户银行：</w:t>
      </w:r>
      <w:r>
        <w:rPr>
          <w:rFonts w:hAnsi="宋体"/>
          <w:szCs w:val="21"/>
          <w:u w:val="single"/>
        </w:rPr>
        <w:t xml:space="preserve">                                                 </w:t>
      </w:r>
      <w:r>
        <w:rPr>
          <w:rFonts w:hint="eastAsia" w:hAnsi="宋体"/>
          <w:szCs w:val="21"/>
        </w:rPr>
        <w:t>开户银行：</w:t>
      </w:r>
      <w:r>
        <w:rPr>
          <w:rFonts w:hAnsi="宋体"/>
          <w:szCs w:val="21"/>
          <w:u w:val="single"/>
        </w:rPr>
        <w:t xml:space="preserve">                                                     </w:t>
      </w:r>
    </w:p>
    <w:p>
      <w:pPr>
        <w:pStyle w:val="105"/>
        <w:rPr>
          <w:szCs w:val="21"/>
          <w:u w:val="single"/>
        </w:rPr>
      </w:pPr>
      <w:r>
        <w:rPr>
          <w:rFonts w:hint="eastAsia" w:hAnsi="宋体"/>
          <w:szCs w:val="21"/>
        </w:rPr>
        <w:t>账号：</w:t>
      </w:r>
      <w:r>
        <w:rPr>
          <w:rFonts w:hAnsi="宋体"/>
          <w:szCs w:val="21"/>
          <w:u w:val="single"/>
        </w:rPr>
        <w:t xml:space="preserve">                                                     </w:t>
      </w:r>
      <w:r>
        <w:rPr>
          <w:rFonts w:hint="eastAsia" w:hAnsi="宋体"/>
          <w:szCs w:val="21"/>
        </w:rPr>
        <w:t>账号：</w:t>
      </w:r>
      <w:r>
        <w:rPr>
          <w:rFonts w:hAnsi="宋体"/>
          <w:szCs w:val="21"/>
          <w:u w:val="single"/>
        </w:rPr>
        <w:t xml:space="preserve">                                                          </w:t>
      </w:r>
    </w:p>
    <w:p>
      <w:pPr>
        <w:autoSpaceDE w:val="0"/>
        <w:autoSpaceDN w:val="0"/>
        <w:rPr>
          <w:rFonts w:ascii="宋体" w:cs="宋体"/>
          <w:sz w:val="22"/>
          <w:szCs w:val="21"/>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bookmarkEnd w:id="85"/>
    <w:p>
      <w:pPr>
        <w:widowControl w:val="0"/>
        <w:autoSpaceDE w:val="0"/>
        <w:autoSpaceDN w:val="0"/>
        <w:spacing w:line="360" w:lineRule="auto"/>
        <w:jc w:val="center"/>
        <w:rPr>
          <w:b/>
          <w:sz w:val="32"/>
          <w:szCs w:val="32"/>
          <w:u w:color="000000"/>
          <w:lang w:val="zh-CN"/>
        </w:rPr>
      </w:pPr>
      <w:r>
        <w:rPr>
          <w:rFonts w:hint="eastAsia"/>
          <w:b/>
          <w:sz w:val="32"/>
          <w:szCs w:val="32"/>
          <w:u w:color="000000"/>
          <w:lang w:val="zh-CN"/>
        </w:rPr>
        <w:t>第二部分通用合同条款</w:t>
      </w:r>
    </w:p>
    <w:p>
      <w:pPr>
        <w:widowControl w:val="0"/>
        <w:autoSpaceDE w:val="0"/>
        <w:autoSpaceDN w:val="0"/>
        <w:spacing w:line="360" w:lineRule="auto"/>
        <w:ind w:firstLine="442" w:firstLineChars="200"/>
        <w:jc w:val="center"/>
        <w:rPr>
          <w:rFonts w:ascii="宋体" w:cs="宋体"/>
          <w:b/>
          <w:sz w:val="22"/>
          <w:szCs w:val="21"/>
          <w:lang w:val="zh-CN"/>
        </w:rPr>
      </w:pPr>
      <w:r>
        <w:rPr>
          <w:rFonts w:hint="eastAsia" w:ascii="宋体" w:hAnsi="宋体" w:cs="宋体"/>
          <w:b/>
          <w:sz w:val="22"/>
          <w:szCs w:val="21"/>
          <w:lang w:val="zh-CN"/>
        </w:rPr>
        <w:t>采用《建设工程施工合同（示范文本）》（</w:t>
      </w:r>
      <w:r>
        <w:rPr>
          <w:rFonts w:ascii="宋体" w:hAnsi="宋体" w:cs="宋体"/>
          <w:b/>
          <w:sz w:val="22"/>
          <w:szCs w:val="21"/>
          <w:lang w:val="zh-CN"/>
        </w:rPr>
        <w:t>GF—2017—0201</w:t>
      </w:r>
      <w:r>
        <w:rPr>
          <w:rFonts w:hint="eastAsia" w:ascii="宋体" w:hAnsi="宋体" w:cs="宋体"/>
          <w:b/>
          <w:sz w:val="22"/>
          <w:szCs w:val="21"/>
          <w:lang w:val="zh-CN"/>
        </w:rPr>
        <w:t>）。</w:t>
      </w:r>
    </w:p>
    <w:p>
      <w:pPr>
        <w:widowControl w:val="0"/>
        <w:autoSpaceDE w:val="0"/>
        <w:autoSpaceDN w:val="0"/>
        <w:rPr>
          <w:rFonts w:ascii="宋体" w:cs="宋体"/>
          <w:sz w:val="22"/>
          <w:szCs w:val="22"/>
        </w:rPr>
      </w:pPr>
    </w:p>
    <w:p>
      <w:pPr>
        <w:widowControl w:val="0"/>
        <w:autoSpaceDE w:val="0"/>
        <w:autoSpaceDN w:val="0"/>
        <w:rPr>
          <w:rFonts w:ascii="宋体" w:cs="宋体"/>
          <w:sz w:val="22"/>
          <w:szCs w:val="22"/>
        </w:rPr>
      </w:pPr>
    </w:p>
    <w:p>
      <w:pPr>
        <w:widowControl w:val="0"/>
        <w:autoSpaceDE w:val="0"/>
        <w:autoSpaceDN w:val="0"/>
        <w:rPr>
          <w:rFonts w:ascii="宋体" w:cs="宋体"/>
          <w:sz w:val="22"/>
          <w:szCs w:val="22"/>
        </w:rPr>
      </w:pPr>
    </w:p>
    <w:p>
      <w:pPr>
        <w:widowControl w:val="0"/>
        <w:autoSpaceDE w:val="0"/>
        <w:autoSpaceDN w:val="0"/>
        <w:rPr>
          <w:rFonts w:ascii="宋体" w:cs="宋体"/>
          <w:sz w:val="22"/>
          <w:szCs w:val="22"/>
        </w:rPr>
      </w:pPr>
    </w:p>
    <w:bookmarkEnd w:id="79"/>
    <w:bookmarkEnd w:id="80"/>
    <w:bookmarkEnd w:id="81"/>
    <w:p>
      <w:pPr>
        <w:pStyle w:val="5"/>
        <w:jc w:val="center"/>
        <w:rPr>
          <w:rFonts w:ascii="Times New Roman" w:hAnsi="Times New Roman" w:cs="Times New Roman"/>
          <w:bCs w:val="0"/>
          <w:u w:color="000000"/>
        </w:rPr>
      </w:pPr>
      <w:bookmarkStart w:id="126" w:name="_Toc351203633"/>
      <w:bookmarkStart w:id="127" w:name="_Toc29207_WPSOffice_Level3"/>
      <w:r>
        <w:rPr>
          <w:rFonts w:hint="eastAsia" w:ascii="Times New Roman" w:hAnsi="Times New Roman" w:cs="Times New Roman"/>
          <w:bCs w:val="0"/>
          <w:u w:color="000000"/>
        </w:rPr>
        <w:t>第三部分专用合同条款</w:t>
      </w:r>
    </w:p>
    <w:p>
      <w:pPr>
        <w:widowControl w:val="0"/>
        <w:autoSpaceDE w:val="0"/>
        <w:autoSpaceDN w:val="0"/>
        <w:rPr>
          <w:rFonts w:ascii="宋体" w:cs="宋体"/>
          <w:sz w:val="22"/>
          <w:szCs w:val="22"/>
          <w:lang w:val="zh-CN"/>
        </w:rPr>
      </w:pPr>
    </w:p>
    <w:bookmarkEnd w:id="126"/>
    <w:bookmarkEnd w:id="127"/>
    <w:p>
      <w:pPr>
        <w:pStyle w:val="6"/>
        <w:spacing w:line="360" w:lineRule="auto"/>
        <w:ind w:left="0"/>
        <w:jc w:val="both"/>
        <w:rPr>
          <w:sz w:val="21"/>
          <w:szCs w:val="21"/>
        </w:rPr>
      </w:pPr>
      <w:bookmarkStart w:id="128" w:name="_Toc532982073"/>
      <w:r>
        <w:rPr>
          <w:sz w:val="21"/>
          <w:szCs w:val="21"/>
        </w:rPr>
        <w:t>1</w:t>
      </w:r>
      <w:bookmarkStart w:id="129" w:name="_Toc292559361"/>
      <w:bookmarkStart w:id="130" w:name="_Toc292559866"/>
      <w:bookmarkStart w:id="131" w:name="_Toc296346657"/>
      <w:bookmarkStart w:id="132" w:name="_Toc296347155"/>
      <w:bookmarkStart w:id="133" w:name="_Toc296503156"/>
      <w:bookmarkStart w:id="134" w:name="_Toc296890984"/>
      <w:bookmarkStart w:id="135" w:name="_Toc296891196"/>
      <w:bookmarkStart w:id="136" w:name="_Toc296944495"/>
      <w:bookmarkStart w:id="137" w:name="_Toc297048342"/>
      <w:bookmarkStart w:id="138" w:name="_Toc297120456"/>
      <w:r>
        <w:rPr>
          <w:sz w:val="21"/>
          <w:szCs w:val="21"/>
        </w:rPr>
        <w:t xml:space="preserve">. </w:t>
      </w:r>
      <w:r>
        <w:rPr>
          <w:rFonts w:hint="eastAsia"/>
          <w:sz w:val="21"/>
          <w:szCs w:val="21"/>
        </w:rPr>
        <w:t>一般约定</w:t>
      </w:r>
      <w:bookmarkEnd w:id="128"/>
    </w:p>
    <w:bookmarkEnd w:id="129"/>
    <w:bookmarkEnd w:id="130"/>
    <w:bookmarkEnd w:id="131"/>
    <w:bookmarkEnd w:id="132"/>
    <w:bookmarkEnd w:id="133"/>
    <w:bookmarkEnd w:id="134"/>
    <w:bookmarkEnd w:id="135"/>
    <w:bookmarkEnd w:id="136"/>
    <w:bookmarkEnd w:id="137"/>
    <w:bookmarkEnd w:id="138"/>
    <w:p>
      <w:pPr>
        <w:widowControl w:val="0"/>
        <w:autoSpaceDE w:val="0"/>
        <w:autoSpaceDN w:val="0"/>
        <w:rPr>
          <w:rFonts w:ascii="宋体" w:cs="宋体"/>
          <w:sz w:val="22"/>
          <w:szCs w:val="22"/>
          <w:lang w:val="zh-CN"/>
        </w:rPr>
      </w:pPr>
      <w:bookmarkStart w:id="139" w:name="_Toc524965024"/>
      <w:bookmarkStart w:id="140" w:name="_Toc532982074"/>
      <w:r>
        <w:rPr>
          <w:rFonts w:ascii="宋体" w:hAnsi="宋体" w:cs="宋体"/>
          <w:sz w:val="22"/>
          <w:szCs w:val="22"/>
          <w:lang w:val="zh-CN"/>
        </w:rPr>
        <w:t xml:space="preserve">1.1 </w:t>
      </w:r>
      <w:r>
        <w:rPr>
          <w:rFonts w:hint="eastAsia" w:ascii="宋体" w:hAnsi="宋体" w:cs="宋体"/>
          <w:sz w:val="22"/>
          <w:szCs w:val="22"/>
          <w:lang w:val="zh-CN"/>
        </w:rPr>
        <w:t>词语定义</w:t>
      </w:r>
      <w:bookmarkEnd w:id="139"/>
      <w:bookmarkEnd w:id="140"/>
    </w:p>
    <w:p>
      <w:pPr>
        <w:pStyle w:val="103"/>
        <w:spacing w:after="120" w:line="360" w:lineRule="auto"/>
        <w:ind w:firstLine="420" w:firstLineChars="200"/>
        <w:rPr>
          <w:rFonts w:ascii="宋体"/>
          <w:szCs w:val="21"/>
        </w:rPr>
      </w:pPr>
      <w:r>
        <w:rPr>
          <w:rFonts w:ascii="宋体" w:hAnsi="宋体"/>
          <w:szCs w:val="21"/>
        </w:rPr>
        <w:t>1.1.1</w:t>
      </w:r>
      <w:r>
        <w:rPr>
          <w:rFonts w:hint="eastAsia" w:ascii="宋体" w:hAnsi="宋体"/>
          <w:szCs w:val="21"/>
        </w:rPr>
        <w:t>合同</w:t>
      </w:r>
    </w:p>
    <w:p>
      <w:pPr>
        <w:pStyle w:val="103"/>
        <w:spacing w:line="360" w:lineRule="auto"/>
        <w:ind w:firstLine="420" w:firstLineChars="200"/>
        <w:rPr>
          <w:rFonts w:ascii="宋体"/>
          <w:kern w:val="0"/>
          <w:szCs w:val="21"/>
        </w:rPr>
      </w:pPr>
      <w:r>
        <w:rPr>
          <w:rFonts w:ascii="宋体" w:hAnsi="宋体"/>
          <w:kern w:val="0"/>
          <w:szCs w:val="21"/>
        </w:rPr>
        <w:t>1.1.1.10</w:t>
      </w:r>
      <w:r>
        <w:rPr>
          <w:rFonts w:hint="eastAsia" w:ascii="宋体" w:hAnsi="宋体"/>
          <w:kern w:val="0"/>
          <w:szCs w:val="21"/>
        </w:rPr>
        <w:t>其他合同文件包括：</w:t>
      </w:r>
      <w:r>
        <w:rPr>
          <w:rFonts w:hint="eastAsia" w:ascii="宋体"/>
          <w:szCs w:val="21"/>
          <w:u w:val="single"/>
        </w:rPr>
        <w:t></w:t>
      </w:r>
      <w:r>
        <w:rPr>
          <w:rFonts w:hint="eastAsia" w:ascii="宋体" w:hAnsi="宋体"/>
          <w:szCs w:val="21"/>
          <w:u w:val="single"/>
        </w:rPr>
        <w:t></w:t>
      </w:r>
    </w:p>
    <w:p>
      <w:pPr>
        <w:pStyle w:val="103"/>
        <w:spacing w:line="360" w:lineRule="auto"/>
        <w:ind w:left="1155" w:hanging="1155" w:hangingChars="550"/>
        <w:rPr>
          <w:rFonts w:ascii="宋体"/>
          <w:szCs w:val="21"/>
          <w:u w:val="single"/>
        </w:rPr>
      </w:pPr>
      <w:r>
        <w:rPr>
          <w:rFonts w:hint="eastAsia" w:ascii="宋体"/>
          <w:szCs w:val="21"/>
          <w:u w:val="single"/>
        </w:rPr>
        <w:t></w:t>
      </w:r>
    </w:p>
    <w:p>
      <w:pPr>
        <w:pStyle w:val="103"/>
        <w:spacing w:line="360" w:lineRule="auto"/>
        <w:ind w:left="1155" w:hanging="1155" w:hangingChars="550"/>
        <w:rPr>
          <w:rFonts w:ascii="宋体"/>
          <w:kern w:val="0"/>
          <w:szCs w:val="21"/>
        </w:rPr>
      </w:pPr>
      <w:r>
        <w:rPr>
          <w:rFonts w:hint="eastAsia" w:ascii="宋体" w:hAnsi="宋体"/>
          <w:szCs w:val="21"/>
        </w:rPr>
        <w:t>。</w:t>
      </w:r>
    </w:p>
    <w:p>
      <w:pPr>
        <w:pStyle w:val="103"/>
        <w:spacing w:after="120" w:line="360" w:lineRule="auto"/>
        <w:ind w:firstLine="420" w:firstLineChars="200"/>
        <w:rPr>
          <w:rFonts w:ascii="宋体"/>
          <w:szCs w:val="21"/>
        </w:rPr>
      </w:pPr>
      <w:bookmarkStart w:id="141" w:name="_Toc532982075"/>
      <w:r>
        <w:rPr>
          <w:rFonts w:ascii="宋体" w:hAnsi="宋体"/>
          <w:szCs w:val="21"/>
        </w:rPr>
        <w:t xml:space="preserve">1.1.2 </w:t>
      </w:r>
      <w:r>
        <w:rPr>
          <w:rFonts w:hint="eastAsia" w:ascii="宋体" w:hAnsi="宋体"/>
          <w:szCs w:val="21"/>
        </w:rPr>
        <w:t>合同当事人及其他相关方</w:t>
      </w:r>
      <w:bookmarkEnd w:id="141"/>
    </w:p>
    <w:p>
      <w:pPr>
        <w:pStyle w:val="103"/>
        <w:spacing w:line="360" w:lineRule="auto"/>
        <w:ind w:firstLine="420" w:firstLineChars="200"/>
        <w:rPr>
          <w:rFonts w:ascii="宋体"/>
          <w:szCs w:val="21"/>
        </w:rPr>
      </w:pPr>
      <w:r>
        <w:rPr>
          <w:rFonts w:ascii="宋体" w:hAnsi="宋体"/>
          <w:szCs w:val="21"/>
        </w:rPr>
        <w:t>1.1.2.4</w:t>
      </w:r>
      <w:r>
        <w:rPr>
          <w:rFonts w:hint="eastAsia" w:ascii="宋体" w:hAnsi="宋体"/>
          <w:szCs w:val="21"/>
        </w:rPr>
        <w:t>监理人：</w:t>
      </w:r>
    </w:p>
    <w:p>
      <w:pPr>
        <w:pStyle w:val="103"/>
        <w:spacing w:line="360" w:lineRule="auto"/>
        <w:ind w:firstLine="420" w:firstLineChars="200"/>
        <w:rPr>
          <w:rFonts w:ascii="宋体"/>
          <w:szCs w:val="21"/>
        </w:rPr>
      </w:pPr>
      <w:r>
        <w:rPr>
          <w:rFonts w:hint="eastAsia" w:ascii="宋体" w:hAnsi="宋体"/>
          <w:szCs w:val="21"/>
        </w:rPr>
        <w:t>名称：</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资质类别和等级：</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联系电话：</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电子信箱：</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通信地址：</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ascii="宋体" w:hAnsi="宋体"/>
          <w:szCs w:val="21"/>
        </w:rPr>
        <w:t xml:space="preserve">1.1.2.5 </w:t>
      </w:r>
      <w:r>
        <w:rPr>
          <w:rFonts w:hint="eastAsia" w:ascii="宋体" w:hAnsi="宋体"/>
          <w:szCs w:val="21"/>
        </w:rPr>
        <w:t>设计人：</w:t>
      </w:r>
    </w:p>
    <w:p>
      <w:pPr>
        <w:pStyle w:val="103"/>
        <w:spacing w:line="360" w:lineRule="auto"/>
        <w:ind w:firstLine="420" w:firstLineChars="200"/>
        <w:rPr>
          <w:rFonts w:ascii="宋体"/>
          <w:szCs w:val="21"/>
        </w:rPr>
      </w:pPr>
      <w:r>
        <w:rPr>
          <w:rFonts w:hint="eastAsia" w:ascii="宋体" w:hAnsi="宋体"/>
          <w:szCs w:val="21"/>
        </w:rPr>
        <w:t>名称：</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资质类别和等级：</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联系电话：</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电子信箱：</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通信地址：</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after="120" w:line="360" w:lineRule="auto"/>
        <w:ind w:firstLine="420" w:firstLineChars="200"/>
        <w:rPr>
          <w:rFonts w:ascii="宋体"/>
          <w:szCs w:val="21"/>
        </w:rPr>
      </w:pPr>
      <w:bookmarkStart w:id="142" w:name="_Toc532982076"/>
      <w:r>
        <w:rPr>
          <w:rFonts w:ascii="宋体" w:hAnsi="宋体"/>
          <w:szCs w:val="21"/>
        </w:rPr>
        <w:t xml:space="preserve">1.1.3 </w:t>
      </w:r>
      <w:r>
        <w:rPr>
          <w:rFonts w:hint="eastAsia" w:ascii="宋体" w:hAnsi="宋体"/>
          <w:szCs w:val="21"/>
        </w:rPr>
        <w:t>工程和设备</w:t>
      </w:r>
      <w:bookmarkEnd w:id="142"/>
    </w:p>
    <w:p>
      <w:pPr>
        <w:pStyle w:val="103"/>
        <w:spacing w:line="360" w:lineRule="auto"/>
        <w:ind w:firstLine="420" w:firstLineChars="200"/>
        <w:rPr>
          <w:rFonts w:ascii="宋体" w:hAnsi="宋体"/>
          <w:szCs w:val="21"/>
          <w:u w:val="single"/>
        </w:rPr>
      </w:pPr>
      <w:r>
        <w:rPr>
          <w:rFonts w:ascii="宋体" w:hAnsi="宋体"/>
          <w:szCs w:val="21"/>
        </w:rPr>
        <w:t xml:space="preserve">1.1.3.7 </w:t>
      </w:r>
      <w:r>
        <w:rPr>
          <w:rFonts w:hint="eastAsia" w:ascii="宋体" w:hAnsi="宋体"/>
          <w:szCs w:val="21"/>
        </w:rPr>
        <w:t>作为施工现场组成部分的其他场所包括：</w:t>
      </w:r>
    </w:p>
    <w:p>
      <w:pPr>
        <w:pStyle w:val="103"/>
        <w:spacing w:line="360" w:lineRule="auto"/>
        <w:rPr>
          <w:rFonts w:ascii="宋体"/>
          <w:szCs w:val="21"/>
        </w:rPr>
      </w:pP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jc w:val="left"/>
        <w:rPr>
          <w:rFonts w:ascii="宋体"/>
          <w:kern w:val="0"/>
          <w:szCs w:val="21"/>
        </w:rPr>
      </w:pPr>
      <w:r>
        <w:rPr>
          <w:rFonts w:ascii="宋体" w:hAnsi="宋体"/>
          <w:kern w:val="0"/>
          <w:szCs w:val="21"/>
        </w:rPr>
        <w:t xml:space="preserve">1.1.3.9 </w:t>
      </w:r>
      <w:r>
        <w:rPr>
          <w:rFonts w:hint="eastAsia" w:ascii="宋体" w:hAnsi="宋体"/>
          <w:kern w:val="0"/>
          <w:szCs w:val="21"/>
        </w:rPr>
        <w:t>永久占地包括：</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kern w:val="0"/>
          <w:szCs w:val="21"/>
        </w:rPr>
        <w:t>。</w:t>
      </w:r>
    </w:p>
    <w:p>
      <w:pPr>
        <w:pStyle w:val="103"/>
        <w:spacing w:line="360" w:lineRule="auto"/>
        <w:ind w:firstLine="420" w:firstLineChars="200"/>
        <w:jc w:val="left"/>
        <w:rPr>
          <w:rFonts w:ascii="宋体"/>
          <w:szCs w:val="21"/>
        </w:rPr>
      </w:pPr>
      <w:r>
        <w:rPr>
          <w:rFonts w:ascii="宋体" w:hAnsi="宋体"/>
          <w:kern w:val="0"/>
          <w:szCs w:val="21"/>
        </w:rPr>
        <w:t xml:space="preserve">1.1.3.10 </w:t>
      </w:r>
      <w:r>
        <w:rPr>
          <w:rFonts w:hint="eastAsia" w:ascii="宋体" w:hAnsi="宋体"/>
          <w:kern w:val="0"/>
          <w:szCs w:val="21"/>
        </w:rPr>
        <w:t>临时占地包括：</w:t>
      </w:r>
      <w:r>
        <w:rPr>
          <w:rFonts w:hint="eastAsia" w:ascii="宋体" w:hAnsi="宋体"/>
          <w:szCs w:val="21"/>
          <w:u w:val="single"/>
        </w:rPr>
        <w:t></w:t>
      </w:r>
      <w:r>
        <w:rPr>
          <w:rFonts w:hint="eastAsia" w:ascii="宋体" w:hAnsi="宋体"/>
          <w:kern w:val="0"/>
          <w:szCs w:val="21"/>
        </w:rPr>
        <w:t>。</w:t>
      </w:r>
    </w:p>
    <w:p>
      <w:pPr>
        <w:pStyle w:val="103"/>
        <w:spacing w:after="120" w:line="360" w:lineRule="auto"/>
        <w:ind w:firstLine="420" w:firstLineChars="200"/>
        <w:rPr>
          <w:rFonts w:ascii="宋体" w:hAnsi="宋体"/>
          <w:szCs w:val="21"/>
        </w:rPr>
      </w:pPr>
      <w:r>
        <w:rPr>
          <w:rFonts w:ascii="宋体" w:hAnsi="宋体"/>
          <w:szCs w:val="21"/>
        </w:rPr>
        <w:t>1.3</w:t>
      </w:r>
      <w:r>
        <w:rPr>
          <w:rFonts w:hint="eastAsia" w:ascii="宋体" w:hAnsi="宋体"/>
          <w:szCs w:val="21"/>
        </w:rPr>
        <w:t>法律</w:t>
      </w:r>
    </w:p>
    <w:p>
      <w:pPr>
        <w:pStyle w:val="103"/>
        <w:autoSpaceDE w:val="0"/>
        <w:autoSpaceDN w:val="0"/>
        <w:adjustRightInd w:val="0"/>
        <w:spacing w:line="360" w:lineRule="auto"/>
        <w:ind w:left="682" w:leftChars="284"/>
        <w:jc w:val="left"/>
        <w:rPr>
          <w:rFonts w:ascii="宋体" w:hAnsi="宋体"/>
          <w:szCs w:val="21"/>
          <w:u w:val="single"/>
        </w:rPr>
      </w:pPr>
      <w:r>
        <w:rPr>
          <w:rFonts w:hint="eastAsia" w:ascii="宋体" w:hAnsi="宋体"/>
          <w:szCs w:val="21"/>
        </w:rPr>
        <w:t>适用于合同的其他规范性文件：</w:t>
      </w:r>
      <w:r>
        <w:rPr>
          <w:rFonts w:hint="eastAsia" w:ascii="宋体"/>
          <w:szCs w:val="21"/>
          <w:u w:val="single"/>
        </w:rPr>
        <w:t></w:t>
      </w:r>
    </w:p>
    <w:p>
      <w:pPr>
        <w:pStyle w:val="103"/>
        <w:autoSpaceDE w:val="0"/>
        <w:autoSpaceDN w:val="0"/>
        <w:adjustRightInd w:val="0"/>
        <w:spacing w:line="360" w:lineRule="auto"/>
        <w:jc w:val="left"/>
        <w:rPr>
          <w:rFonts w:ascii="宋体"/>
          <w:szCs w:val="21"/>
        </w:rPr>
      </w:pPr>
      <w:r>
        <w:rPr>
          <w:rFonts w:hint="eastAsia" w:ascii="宋体"/>
          <w:szCs w:val="21"/>
          <w:u w:val="single"/>
        </w:rPr>
        <w:t></w:t>
      </w:r>
      <w:r>
        <w:rPr>
          <w:rFonts w:hint="eastAsia" w:ascii="宋体" w:hAnsi="宋体"/>
          <w:szCs w:val="21"/>
        </w:rPr>
        <w:t>。</w:t>
      </w:r>
    </w:p>
    <w:p>
      <w:pPr>
        <w:widowControl w:val="0"/>
        <w:autoSpaceDE w:val="0"/>
        <w:autoSpaceDN w:val="0"/>
        <w:rPr>
          <w:rFonts w:ascii="宋体" w:cs="宋体"/>
          <w:sz w:val="22"/>
          <w:szCs w:val="22"/>
          <w:lang w:val="zh-CN"/>
        </w:rPr>
      </w:pPr>
      <w:bookmarkStart w:id="143" w:name="_Toc524965025"/>
      <w:bookmarkStart w:id="144" w:name="_Toc532982077"/>
      <w:r>
        <w:rPr>
          <w:rFonts w:ascii="宋体" w:hAnsi="宋体" w:cs="宋体"/>
          <w:sz w:val="22"/>
          <w:szCs w:val="22"/>
          <w:lang w:val="zh-CN"/>
        </w:rPr>
        <w:t xml:space="preserve">1.4 </w:t>
      </w:r>
      <w:r>
        <w:rPr>
          <w:rFonts w:hint="eastAsia" w:ascii="宋体" w:hAnsi="宋体" w:cs="宋体"/>
          <w:sz w:val="22"/>
          <w:szCs w:val="22"/>
          <w:lang w:val="zh-CN"/>
        </w:rPr>
        <w:t>标准和规范</w:t>
      </w:r>
      <w:bookmarkEnd w:id="143"/>
      <w:bookmarkEnd w:id="144"/>
    </w:p>
    <w:p>
      <w:pPr>
        <w:pStyle w:val="103"/>
        <w:spacing w:line="360" w:lineRule="auto"/>
        <w:ind w:left="682" w:leftChars="284"/>
        <w:rPr>
          <w:rFonts w:ascii="宋体"/>
          <w:szCs w:val="21"/>
        </w:rPr>
      </w:pPr>
      <w:r>
        <w:rPr>
          <w:rFonts w:ascii="宋体" w:hAnsi="宋体"/>
          <w:szCs w:val="21"/>
        </w:rPr>
        <w:t>1.4.1</w:t>
      </w:r>
      <w:r>
        <w:rPr>
          <w:rFonts w:hint="eastAsia" w:ascii="宋体" w:hAnsi="宋体"/>
          <w:szCs w:val="21"/>
        </w:rPr>
        <w:t>适用于工程的标准规范包括：</w:t>
      </w:r>
      <w:r>
        <w:rPr>
          <w:rFonts w:hint="eastAsia" w:ascii="宋体"/>
          <w:szCs w:val="21"/>
          <w:u w:val="single"/>
        </w:rPr>
        <w:t></w:t>
      </w:r>
    </w:p>
    <w:p>
      <w:pPr>
        <w:pStyle w:val="103"/>
        <w:spacing w:line="360" w:lineRule="auto"/>
        <w:rPr>
          <w:rFonts w:ascii="宋体"/>
          <w:szCs w:val="21"/>
        </w:rPr>
      </w:pP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after="120" w:line="360" w:lineRule="auto"/>
        <w:ind w:firstLine="420" w:firstLineChars="200"/>
        <w:rPr>
          <w:rFonts w:ascii="宋体" w:hAnsi="宋体"/>
          <w:szCs w:val="21"/>
        </w:rPr>
      </w:pPr>
      <w:bookmarkStart w:id="145" w:name="_Toc532982078"/>
      <w:bookmarkStart w:id="146" w:name="_Toc524965026"/>
      <w:r>
        <w:rPr>
          <w:rFonts w:ascii="宋体" w:hAnsi="宋体"/>
          <w:szCs w:val="21"/>
        </w:rPr>
        <w:t xml:space="preserve">1.4.2 </w:t>
      </w:r>
      <w:r>
        <w:rPr>
          <w:rFonts w:hint="eastAsia" w:ascii="宋体" w:hAnsi="宋体"/>
          <w:szCs w:val="21"/>
        </w:rPr>
        <w:t>发包人提供国外标准、规范的名称：</w:t>
      </w:r>
      <w:bookmarkEnd w:id="145"/>
      <w:bookmarkEnd w:id="146"/>
    </w:p>
    <w:p>
      <w:pPr>
        <w:pStyle w:val="103"/>
        <w:spacing w:after="120" w:line="360" w:lineRule="auto"/>
        <w:ind w:firstLine="420" w:firstLineChars="200"/>
        <w:rPr>
          <w:rFonts w:ascii="宋体"/>
          <w:szCs w:val="21"/>
        </w:rPr>
      </w:pPr>
      <w:r>
        <w:rPr>
          <w:rFonts w:hint="eastAsia" w:ascii="宋体" w:hAnsi="宋体"/>
          <w:szCs w:val="21"/>
        </w:rPr>
        <w:t>；</w:t>
      </w:r>
    </w:p>
    <w:p>
      <w:pPr>
        <w:pStyle w:val="103"/>
        <w:spacing w:line="360" w:lineRule="auto"/>
        <w:ind w:firstLine="420" w:firstLineChars="200"/>
        <w:rPr>
          <w:rFonts w:ascii="宋体"/>
          <w:kern w:val="0"/>
          <w:szCs w:val="21"/>
        </w:rPr>
      </w:pPr>
      <w:r>
        <w:rPr>
          <w:rFonts w:hint="eastAsia" w:ascii="宋体" w:hAnsi="宋体"/>
          <w:kern w:val="0"/>
          <w:szCs w:val="21"/>
        </w:rPr>
        <w:t>发包人提供国外标准、规范的份数：；</w:t>
      </w:r>
    </w:p>
    <w:p>
      <w:pPr>
        <w:pStyle w:val="103"/>
        <w:spacing w:line="360" w:lineRule="auto"/>
        <w:ind w:firstLine="420" w:firstLineChars="200"/>
        <w:rPr>
          <w:rFonts w:ascii="宋体"/>
          <w:szCs w:val="21"/>
        </w:rPr>
      </w:pPr>
      <w:r>
        <w:rPr>
          <w:rFonts w:hint="eastAsia" w:ascii="宋体" w:hAnsi="宋体"/>
          <w:kern w:val="0"/>
          <w:szCs w:val="21"/>
        </w:rPr>
        <w:t>发包人提供国外标准、规范的名称：。</w:t>
      </w:r>
    </w:p>
    <w:p>
      <w:pPr>
        <w:pStyle w:val="103"/>
        <w:spacing w:line="360" w:lineRule="auto"/>
        <w:ind w:left="682" w:leftChars="284"/>
        <w:rPr>
          <w:rFonts w:ascii="宋体"/>
          <w:szCs w:val="21"/>
        </w:rPr>
      </w:pPr>
      <w:r>
        <w:rPr>
          <w:rFonts w:ascii="宋体" w:hAnsi="宋体"/>
          <w:szCs w:val="21"/>
        </w:rPr>
        <w:t>1.4.3</w:t>
      </w:r>
      <w:r>
        <w:rPr>
          <w:rFonts w:hint="eastAsia" w:ascii="宋体" w:hAnsi="宋体"/>
          <w:szCs w:val="21"/>
        </w:rPr>
        <w:t>发包人对工程的技术标准和功能要求的特殊要求：</w:t>
      </w:r>
    </w:p>
    <w:p>
      <w:pPr>
        <w:pStyle w:val="103"/>
        <w:spacing w:line="360" w:lineRule="auto"/>
        <w:rPr>
          <w:rFonts w:ascii="宋体"/>
          <w:szCs w:val="21"/>
        </w:rPr>
      </w:pP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widowControl w:val="0"/>
        <w:autoSpaceDE w:val="0"/>
        <w:autoSpaceDN w:val="0"/>
        <w:rPr>
          <w:rFonts w:ascii="宋体" w:cs="宋体"/>
          <w:sz w:val="22"/>
          <w:szCs w:val="22"/>
          <w:lang w:val="zh-CN"/>
        </w:rPr>
      </w:pPr>
      <w:bookmarkStart w:id="147" w:name="_Toc524965027"/>
      <w:bookmarkStart w:id="148" w:name="_Toc532982079"/>
      <w:r>
        <w:rPr>
          <w:rFonts w:ascii="宋体" w:hAnsi="宋体" w:cs="宋体"/>
          <w:sz w:val="22"/>
          <w:szCs w:val="22"/>
          <w:lang w:val="zh-CN"/>
        </w:rPr>
        <w:t xml:space="preserve">1.5 </w:t>
      </w:r>
      <w:r>
        <w:rPr>
          <w:rFonts w:hint="eastAsia" w:ascii="宋体" w:hAnsi="宋体" w:cs="宋体"/>
          <w:sz w:val="22"/>
          <w:szCs w:val="22"/>
          <w:lang w:val="zh-CN"/>
        </w:rPr>
        <w:t>合同文件的优先顺序</w:t>
      </w:r>
      <w:bookmarkEnd w:id="147"/>
      <w:bookmarkEnd w:id="148"/>
    </w:p>
    <w:p>
      <w:pPr>
        <w:pStyle w:val="103"/>
        <w:spacing w:line="360" w:lineRule="auto"/>
        <w:ind w:firstLine="420" w:firstLineChars="200"/>
        <w:rPr>
          <w:rFonts w:ascii="宋体"/>
          <w:szCs w:val="21"/>
        </w:rPr>
      </w:pPr>
      <w:r>
        <w:rPr>
          <w:rFonts w:hint="eastAsia" w:ascii="宋体" w:hAnsi="宋体"/>
          <w:szCs w:val="21"/>
        </w:rPr>
        <w:t>合同文件组成及优先顺序为：</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）本合同协议书</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）中标通知书</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）投标文件及其附件</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）本合同专用条款</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）本合同通用条款</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）标准、规范及有关技术文件</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7</w:t>
      </w:r>
      <w:r>
        <w:rPr>
          <w:rFonts w:hint="eastAsia" w:ascii="宋体" w:hAnsi="宋体"/>
          <w:szCs w:val="21"/>
        </w:rPr>
        <w:t>）工程量清单</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8</w:t>
      </w:r>
      <w:r>
        <w:rPr>
          <w:rFonts w:hint="eastAsia" w:ascii="宋体" w:hAnsi="宋体"/>
          <w:szCs w:val="21"/>
        </w:rPr>
        <w:t>）招标文件（含所有补充通知和答疑）</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9</w:t>
      </w:r>
      <w:r>
        <w:rPr>
          <w:rFonts w:hint="eastAsia" w:ascii="宋体" w:hAnsi="宋体"/>
          <w:szCs w:val="21"/>
        </w:rPr>
        <w:t>）工程造价成果文件</w:t>
      </w:r>
    </w:p>
    <w:p>
      <w:pPr>
        <w:pStyle w:val="103"/>
        <w:spacing w:line="360" w:lineRule="auto"/>
        <w:ind w:firstLine="420" w:firstLineChars="200"/>
        <w:rPr>
          <w:rFonts w:ascii="宋体"/>
          <w:szCs w:val="21"/>
        </w:rPr>
      </w:pPr>
      <w:r>
        <w:rPr>
          <w:rFonts w:hint="eastAsia" w:ascii="宋体" w:hAnsi="宋体"/>
          <w:szCs w:val="21"/>
        </w:rPr>
        <w:t>（</w:t>
      </w:r>
      <w:r>
        <w:rPr>
          <w:rFonts w:ascii="宋体" w:hAnsi="宋体"/>
          <w:szCs w:val="21"/>
        </w:rPr>
        <w:t>10</w:t>
      </w:r>
      <w:r>
        <w:rPr>
          <w:rFonts w:hint="eastAsia" w:ascii="宋体" w:hAnsi="宋体"/>
          <w:szCs w:val="21"/>
        </w:rPr>
        <w:t>）《建设工程工程量清单计价规范（</w:t>
      </w:r>
      <w:r>
        <w:rPr>
          <w:rFonts w:ascii="宋体" w:hAnsi="宋体"/>
          <w:szCs w:val="21"/>
        </w:rPr>
        <w:t>GB5050-2013</w:t>
      </w:r>
      <w:r>
        <w:rPr>
          <w:rFonts w:hint="eastAsia" w:ascii="宋体" w:hAnsi="宋体"/>
          <w:szCs w:val="21"/>
        </w:rPr>
        <w:t>）》及其广西实施细则及《关于建筑业实施营业税改征增值税后广西壮族自治区建设工程计价依据调整的通知》（桂建标〔</w:t>
      </w:r>
      <w:r>
        <w:rPr>
          <w:rFonts w:ascii="宋体" w:hAnsi="宋体"/>
          <w:szCs w:val="21"/>
        </w:rPr>
        <w:t>2016</w:t>
      </w:r>
      <w:r>
        <w:rPr>
          <w:rFonts w:hint="eastAsia" w:ascii="宋体" w:hAnsi="宋体"/>
          <w:szCs w:val="21"/>
        </w:rPr>
        <w:t>〕</w:t>
      </w:r>
      <w:r>
        <w:rPr>
          <w:rFonts w:ascii="宋体" w:hAnsi="宋体"/>
          <w:szCs w:val="21"/>
        </w:rPr>
        <w:t>17</w:t>
      </w:r>
      <w:r>
        <w:rPr>
          <w:rFonts w:hint="eastAsia" w:ascii="宋体" w:hAnsi="宋体"/>
          <w:szCs w:val="21"/>
        </w:rPr>
        <w:t>号）、《建设工程工程量清单计算规范（</w:t>
      </w:r>
      <w:r>
        <w:rPr>
          <w:rFonts w:ascii="宋体" w:hAnsi="宋体"/>
          <w:szCs w:val="21"/>
        </w:rPr>
        <w:t>GB5854~50862-2013</w:t>
      </w:r>
      <w:r>
        <w:rPr>
          <w:rFonts w:hint="eastAsia" w:ascii="宋体" w:hAnsi="宋体"/>
          <w:szCs w:val="21"/>
        </w:rPr>
        <w:t>）》及其广西实施细则（修订本）。</w:t>
      </w:r>
    </w:p>
    <w:p>
      <w:pPr>
        <w:widowControl w:val="0"/>
        <w:autoSpaceDE w:val="0"/>
        <w:autoSpaceDN w:val="0"/>
        <w:rPr>
          <w:rFonts w:ascii="宋体" w:cs="宋体"/>
          <w:sz w:val="22"/>
          <w:szCs w:val="22"/>
          <w:lang w:val="zh-CN"/>
        </w:rPr>
      </w:pPr>
      <w:bookmarkStart w:id="149" w:name="_Toc524965028"/>
      <w:bookmarkStart w:id="150" w:name="_Toc532982080"/>
      <w:r>
        <w:rPr>
          <w:rFonts w:ascii="宋体" w:hAnsi="宋体" w:cs="宋体"/>
          <w:sz w:val="22"/>
          <w:szCs w:val="22"/>
          <w:lang w:val="zh-CN"/>
        </w:rPr>
        <w:t>1.6</w:t>
      </w:r>
      <w:r>
        <w:rPr>
          <w:rFonts w:hint="eastAsia" w:ascii="宋体" w:hAnsi="宋体" w:cs="宋体"/>
          <w:sz w:val="22"/>
          <w:szCs w:val="22"/>
          <w:lang w:val="zh-CN"/>
        </w:rPr>
        <w:t xml:space="preserve"> 承包人文件</w:t>
      </w:r>
      <w:bookmarkEnd w:id="149"/>
      <w:bookmarkEnd w:id="150"/>
      <w:r>
        <w:rPr>
          <w:rFonts w:ascii="宋体" w:cs="宋体"/>
          <w:sz w:val="22"/>
          <w:szCs w:val="22"/>
          <w:lang w:val="zh-CN"/>
        </w:rPr>
        <w:tab/>
      </w:r>
    </w:p>
    <w:p>
      <w:pPr>
        <w:pStyle w:val="103"/>
        <w:spacing w:after="120" w:line="360" w:lineRule="auto"/>
        <w:ind w:firstLine="420" w:firstLineChars="200"/>
        <w:rPr>
          <w:rFonts w:ascii="宋体"/>
          <w:szCs w:val="21"/>
        </w:rPr>
      </w:pPr>
      <w:bookmarkStart w:id="151" w:name="_Toc532982081"/>
      <w:r>
        <w:rPr>
          <w:rFonts w:ascii="宋体" w:hAnsi="宋体"/>
          <w:szCs w:val="21"/>
        </w:rPr>
        <w:t xml:space="preserve">1.6.4 </w:t>
      </w:r>
      <w:r>
        <w:rPr>
          <w:rFonts w:hint="eastAsia" w:ascii="宋体" w:hAnsi="宋体"/>
          <w:szCs w:val="21"/>
        </w:rPr>
        <w:t>承包人文件</w:t>
      </w:r>
      <w:bookmarkEnd w:id="151"/>
    </w:p>
    <w:p>
      <w:pPr>
        <w:pStyle w:val="103"/>
        <w:spacing w:line="360" w:lineRule="auto"/>
        <w:ind w:left="682" w:leftChars="284"/>
        <w:jc w:val="left"/>
        <w:rPr>
          <w:rFonts w:ascii="宋体"/>
          <w:szCs w:val="21"/>
          <w:u w:val="single"/>
        </w:rPr>
      </w:pPr>
      <w:r>
        <w:rPr>
          <w:rFonts w:hint="eastAsia" w:ascii="宋体" w:hAnsi="宋体"/>
          <w:szCs w:val="21"/>
        </w:rPr>
        <w:t>需要由承包人提供的文件，包括：</w:t>
      </w:r>
      <w:r>
        <w:rPr>
          <w:rFonts w:hint="eastAsia" w:ascii="宋体"/>
          <w:szCs w:val="21"/>
          <w:u w:val="single"/>
        </w:rPr>
        <w:t></w:t>
      </w:r>
    </w:p>
    <w:p>
      <w:pPr>
        <w:pStyle w:val="103"/>
        <w:spacing w:line="360" w:lineRule="auto"/>
        <w:ind w:left="682" w:leftChars="284"/>
        <w:jc w:val="left"/>
        <w:rPr>
          <w:rFonts w:ascii="宋体"/>
          <w:szCs w:val="21"/>
        </w:rPr>
      </w:pP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承包人提供的文件的期限为：</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承包人提供的文件的数量为：</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承包人提供的文件的形式为：</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发包人审批承包人文件的期限：</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rPr>
        <w:t>。</w:t>
      </w:r>
    </w:p>
    <w:p>
      <w:pPr>
        <w:widowControl w:val="0"/>
        <w:autoSpaceDE w:val="0"/>
        <w:autoSpaceDN w:val="0"/>
        <w:rPr>
          <w:rFonts w:ascii="宋体" w:cs="宋体"/>
          <w:sz w:val="22"/>
          <w:szCs w:val="22"/>
          <w:lang w:val="zh-CN"/>
        </w:rPr>
      </w:pPr>
      <w:bookmarkStart w:id="152" w:name="_Toc532982083"/>
      <w:bookmarkStart w:id="153" w:name="_Toc524965029"/>
      <w:r>
        <w:rPr>
          <w:rFonts w:ascii="宋体" w:hAnsi="宋体" w:cs="宋体"/>
          <w:sz w:val="22"/>
          <w:szCs w:val="22"/>
          <w:lang w:val="zh-CN"/>
        </w:rPr>
        <w:t xml:space="preserve">1.7 </w:t>
      </w:r>
      <w:r>
        <w:rPr>
          <w:rFonts w:hint="eastAsia" w:ascii="宋体" w:hAnsi="宋体" w:cs="宋体"/>
          <w:sz w:val="22"/>
          <w:szCs w:val="22"/>
          <w:lang w:val="zh-CN"/>
        </w:rPr>
        <w:t>联络</w:t>
      </w:r>
      <w:bookmarkEnd w:id="152"/>
      <w:bookmarkEnd w:id="153"/>
    </w:p>
    <w:p>
      <w:pPr>
        <w:pStyle w:val="103"/>
        <w:spacing w:line="360" w:lineRule="auto"/>
        <w:ind w:firstLine="420" w:firstLineChars="200"/>
        <w:rPr>
          <w:rFonts w:ascii="宋体"/>
          <w:kern w:val="0"/>
          <w:szCs w:val="21"/>
        </w:rPr>
      </w:pPr>
      <w:r>
        <w:rPr>
          <w:rFonts w:ascii="宋体" w:hAnsi="宋体"/>
          <w:kern w:val="0"/>
          <w:szCs w:val="21"/>
        </w:rPr>
        <w:t>1.7.1</w:t>
      </w:r>
      <w:r>
        <w:rPr>
          <w:rFonts w:hint="eastAsia" w:ascii="宋体" w:hAnsi="宋体"/>
          <w:kern w:val="0"/>
          <w:szCs w:val="21"/>
        </w:rPr>
        <w:t>发包人和承包人应当在</w:t>
      </w:r>
      <w:r>
        <w:rPr>
          <w:rFonts w:ascii="宋体" w:hAnsi="宋体"/>
          <w:szCs w:val="21"/>
          <w:u w:val="single"/>
        </w:rPr>
        <w:t xml:space="preserve">7 </w:t>
      </w:r>
      <w:r>
        <w:rPr>
          <w:rFonts w:hint="eastAsia" w:ascii="宋体" w:hAnsi="宋体"/>
          <w:kern w:val="0"/>
          <w:szCs w:val="21"/>
        </w:rPr>
        <w:t>天内将与合同有关的通知、批准、证明、证书、指示、指令、要求、请求、同意、意见、确定和决定等书面函件送达对方当事人。</w:t>
      </w:r>
    </w:p>
    <w:p>
      <w:pPr>
        <w:pStyle w:val="103"/>
        <w:spacing w:line="360" w:lineRule="auto"/>
        <w:ind w:firstLine="420" w:firstLineChars="200"/>
        <w:rPr>
          <w:rFonts w:ascii="宋体"/>
          <w:kern w:val="0"/>
          <w:szCs w:val="21"/>
        </w:rPr>
      </w:pPr>
      <w:r>
        <w:rPr>
          <w:rFonts w:ascii="宋体" w:hAnsi="宋体"/>
          <w:kern w:val="0"/>
          <w:szCs w:val="21"/>
        </w:rPr>
        <w:t xml:space="preserve">1.7.2 </w:t>
      </w:r>
      <w:r>
        <w:rPr>
          <w:rFonts w:hint="eastAsia" w:ascii="宋体" w:hAnsi="宋体"/>
          <w:kern w:val="0"/>
          <w:szCs w:val="21"/>
        </w:rPr>
        <w:t>发包人接收文件的地点：</w:t>
      </w:r>
      <w:r>
        <w:rPr>
          <w:rFonts w:hint="eastAsia" w:ascii="宋体"/>
          <w:szCs w:val="21"/>
          <w:u w:val="single"/>
        </w:rPr>
        <w:t></w:t>
      </w:r>
      <w:r>
        <w:rPr>
          <w:rFonts w:hint="eastAsia" w:ascii="宋体" w:hAnsi="宋体"/>
          <w:kern w:val="0"/>
          <w:szCs w:val="21"/>
        </w:rPr>
        <w:t>；</w:t>
      </w:r>
    </w:p>
    <w:p>
      <w:pPr>
        <w:pStyle w:val="103"/>
        <w:spacing w:line="360" w:lineRule="auto"/>
        <w:ind w:firstLine="420" w:firstLineChars="200"/>
        <w:rPr>
          <w:rFonts w:ascii="宋体"/>
          <w:kern w:val="0"/>
          <w:szCs w:val="21"/>
        </w:rPr>
      </w:pPr>
      <w:r>
        <w:rPr>
          <w:rFonts w:hint="eastAsia" w:ascii="宋体" w:hAnsi="宋体"/>
          <w:kern w:val="0"/>
          <w:szCs w:val="21"/>
        </w:rPr>
        <w:t>发包人指定的接收人为：</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kern w:val="0"/>
          <w:szCs w:val="21"/>
        </w:rPr>
        <w:t>。</w:t>
      </w:r>
    </w:p>
    <w:p>
      <w:pPr>
        <w:pStyle w:val="103"/>
        <w:spacing w:line="360" w:lineRule="auto"/>
        <w:ind w:firstLine="420" w:firstLineChars="200"/>
        <w:rPr>
          <w:rFonts w:ascii="宋体"/>
          <w:kern w:val="0"/>
          <w:szCs w:val="21"/>
        </w:rPr>
      </w:pPr>
      <w:r>
        <w:rPr>
          <w:rFonts w:hint="eastAsia" w:ascii="宋体" w:hAnsi="宋体"/>
          <w:kern w:val="0"/>
          <w:szCs w:val="21"/>
        </w:rPr>
        <w:t>承包人接收文件的地点：</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kern w:val="0"/>
          <w:szCs w:val="21"/>
        </w:rPr>
        <w:t>；</w:t>
      </w:r>
    </w:p>
    <w:p>
      <w:pPr>
        <w:pStyle w:val="103"/>
        <w:spacing w:line="360" w:lineRule="auto"/>
        <w:ind w:firstLine="420" w:firstLineChars="200"/>
        <w:rPr>
          <w:rFonts w:ascii="宋体"/>
          <w:kern w:val="0"/>
          <w:szCs w:val="21"/>
        </w:rPr>
      </w:pPr>
      <w:r>
        <w:rPr>
          <w:rFonts w:hint="eastAsia" w:ascii="宋体" w:hAnsi="宋体"/>
          <w:kern w:val="0"/>
          <w:szCs w:val="21"/>
        </w:rPr>
        <w:t>承包人指定的接收人为：</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kern w:val="0"/>
          <w:szCs w:val="21"/>
        </w:rPr>
        <w:t>。</w:t>
      </w:r>
    </w:p>
    <w:p>
      <w:pPr>
        <w:pStyle w:val="103"/>
        <w:spacing w:line="360" w:lineRule="auto"/>
        <w:ind w:firstLine="420" w:firstLineChars="200"/>
        <w:rPr>
          <w:rFonts w:ascii="宋体"/>
          <w:kern w:val="0"/>
          <w:szCs w:val="21"/>
        </w:rPr>
      </w:pPr>
      <w:r>
        <w:rPr>
          <w:rFonts w:hint="eastAsia" w:ascii="宋体" w:hAnsi="宋体"/>
          <w:kern w:val="0"/>
          <w:szCs w:val="21"/>
        </w:rPr>
        <w:t>监理人接收文件的地点：</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kern w:val="0"/>
          <w:szCs w:val="21"/>
        </w:rPr>
        <w:t>；</w:t>
      </w:r>
    </w:p>
    <w:p>
      <w:pPr>
        <w:pStyle w:val="103"/>
        <w:spacing w:line="360" w:lineRule="auto"/>
        <w:ind w:firstLine="420" w:firstLineChars="200"/>
        <w:rPr>
          <w:rFonts w:ascii="宋体"/>
          <w:kern w:val="0"/>
          <w:szCs w:val="21"/>
        </w:rPr>
      </w:pPr>
      <w:r>
        <w:rPr>
          <w:rFonts w:hint="eastAsia" w:ascii="宋体" w:hAnsi="宋体"/>
          <w:kern w:val="0"/>
          <w:szCs w:val="21"/>
        </w:rPr>
        <w:t>监理人指定的接收人为：</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kern w:val="0"/>
          <w:szCs w:val="21"/>
        </w:rPr>
        <w:t>。</w:t>
      </w:r>
    </w:p>
    <w:p>
      <w:pPr>
        <w:widowControl w:val="0"/>
        <w:autoSpaceDE w:val="0"/>
        <w:autoSpaceDN w:val="0"/>
        <w:rPr>
          <w:rFonts w:ascii="宋体" w:cs="宋体"/>
          <w:sz w:val="22"/>
          <w:szCs w:val="22"/>
          <w:lang w:val="zh-CN"/>
        </w:rPr>
      </w:pPr>
      <w:bookmarkStart w:id="154" w:name="_Toc532982084"/>
      <w:bookmarkStart w:id="155" w:name="_Toc524965030"/>
      <w:r>
        <w:rPr>
          <w:rFonts w:ascii="宋体" w:hAnsi="宋体" w:cs="宋体"/>
          <w:sz w:val="22"/>
          <w:szCs w:val="22"/>
          <w:lang w:val="zh-CN"/>
        </w:rPr>
        <w:t xml:space="preserve">1.10 </w:t>
      </w:r>
      <w:r>
        <w:rPr>
          <w:rFonts w:hint="eastAsia" w:ascii="宋体" w:hAnsi="宋体" w:cs="宋体"/>
          <w:sz w:val="22"/>
          <w:szCs w:val="22"/>
          <w:lang w:val="zh-CN"/>
        </w:rPr>
        <w:t>交通运输</w:t>
      </w:r>
      <w:bookmarkEnd w:id="154"/>
      <w:bookmarkEnd w:id="155"/>
    </w:p>
    <w:p>
      <w:pPr>
        <w:pStyle w:val="103"/>
        <w:spacing w:after="120" w:line="360" w:lineRule="auto"/>
        <w:ind w:firstLine="420" w:firstLineChars="200"/>
        <w:rPr>
          <w:rFonts w:ascii="宋体"/>
          <w:szCs w:val="21"/>
        </w:rPr>
      </w:pPr>
      <w:bookmarkStart w:id="156" w:name="_Toc524965031"/>
      <w:bookmarkStart w:id="157" w:name="_Toc532982085"/>
      <w:r>
        <w:rPr>
          <w:rFonts w:ascii="宋体" w:hAnsi="宋体"/>
          <w:szCs w:val="21"/>
        </w:rPr>
        <w:t>1</w:t>
      </w:r>
      <w:bookmarkStart w:id="158" w:name="_Toc300934943"/>
      <w:bookmarkStart w:id="159" w:name="_Toc303539100"/>
      <w:bookmarkStart w:id="160" w:name="_Toc304295521"/>
      <w:bookmarkStart w:id="161" w:name="_Toc312677986"/>
      <w:bookmarkStart w:id="162" w:name="_Toc318581155"/>
      <w:r>
        <w:rPr>
          <w:rFonts w:ascii="宋体" w:hAnsi="宋体"/>
          <w:szCs w:val="21"/>
        </w:rPr>
        <w:t xml:space="preserve">.10.1 </w:t>
      </w:r>
      <w:r>
        <w:rPr>
          <w:rFonts w:hint="eastAsia" w:ascii="宋体" w:hAnsi="宋体"/>
          <w:szCs w:val="21"/>
        </w:rPr>
        <w:t>出入现场的权利</w:t>
      </w:r>
      <w:bookmarkEnd w:id="156"/>
      <w:bookmarkEnd w:id="157"/>
    </w:p>
    <w:p>
      <w:pPr>
        <w:pStyle w:val="103"/>
        <w:spacing w:line="360" w:lineRule="auto"/>
        <w:ind w:firstLine="420" w:firstLineChars="200"/>
        <w:rPr>
          <w:rFonts w:ascii="宋体"/>
          <w:szCs w:val="21"/>
        </w:rPr>
      </w:pPr>
      <w:r>
        <w:rPr>
          <w:rFonts w:hint="eastAsia" w:ascii="宋体" w:hAnsi="宋体"/>
          <w:szCs w:val="21"/>
        </w:rPr>
        <w:t>关于出入现场的权利的约定：按通用条款。</w:t>
      </w:r>
    </w:p>
    <w:bookmarkEnd w:id="158"/>
    <w:bookmarkEnd w:id="159"/>
    <w:bookmarkEnd w:id="160"/>
    <w:bookmarkEnd w:id="161"/>
    <w:bookmarkEnd w:id="162"/>
    <w:p>
      <w:pPr>
        <w:pStyle w:val="103"/>
        <w:spacing w:after="120" w:line="360" w:lineRule="auto"/>
        <w:ind w:firstLine="420" w:firstLineChars="200"/>
        <w:rPr>
          <w:rFonts w:ascii="宋体"/>
          <w:szCs w:val="21"/>
        </w:rPr>
      </w:pPr>
      <w:bookmarkStart w:id="163" w:name="_Toc524965032"/>
      <w:bookmarkStart w:id="164" w:name="_Toc532982086"/>
      <w:r>
        <w:rPr>
          <w:rFonts w:ascii="宋体" w:hAnsi="宋体"/>
          <w:szCs w:val="21"/>
        </w:rPr>
        <w:t>1</w:t>
      </w:r>
      <w:bookmarkStart w:id="165" w:name="_Toc300934944"/>
      <w:bookmarkStart w:id="166" w:name="_Toc303539101"/>
      <w:bookmarkStart w:id="167" w:name="_Toc304295522"/>
      <w:bookmarkStart w:id="168" w:name="_Toc312677987"/>
      <w:bookmarkStart w:id="169" w:name="_Toc318581156"/>
      <w:r>
        <w:rPr>
          <w:rFonts w:ascii="宋体" w:hAnsi="宋体"/>
          <w:szCs w:val="21"/>
        </w:rPr>
        <w:t xml:space="preserve">.10.3 </w:t>
      </w:r>
      <w:r>
        <w:rPr>
          <w:rFonts w:hint="eastAsia" w:ascii="宋体" w:hAnsi="宋体"/>
          <w:szCs w:val="21"/>
        </w:rPr>
        <w:t>场内交通</w:t>
      </w:r>
      <w:bookmarkEnd w:id="163"/>
      <w:bookmarkEnd w:id="164"/>
    </w:p>
    <w:bookmarkEnd w:id="165"/>
    <w:bookmarkEnd w:id="166"/>
    <w:bookmarkEnd w:id="167"/>
    <w:bookmarkEnd w:id="168"/>
    <w:bookmarkEnd w:id="169"/>
    <w:p>
      <w:pPr>
        <w:pStyle w:val="103"/>
        <w:spacing w:line="360" w:lineRule="auto"/>
        <w:ind w:firstLine="420" w:firstLineChars="200"/>
        <w:jc w:val="left"/>
        <w:rPr>
          <w:rFonts w:ascii="宋体"/>
          <w:kern w:val="0"/>
          <w:szCs w:val="21"/>
        </w:rPr>
      </w:pPr>
      <w:r>
        <w:rPr>
          <w:rFonts w:hint="eastAsia" w:ascii="宋体" w:hAnsi="宋体"/>
          <w:kern w:val="0"/>
          <w:szCs w:val="21"/>
        </w:rPr>
        <w:t>关于场外交通和场内交通的边界的约定：</w:t>
      </w:r>
      <w:r>
        <w:rPr>
          <w:rFonts w:hint="eastAsia" w:ascii="宋体" w:hAnsi="宋体"/>
          <w:kern w:val="0"/>
          <w:szCs w:val="21"/>
          <w:u w:val="single"/>
        </w:rPr>
        <w:t>以规划用地红线为边界</w:t>
      </w:r>
      <w:r>
        <w:rPr>
          <w:rFonts w:hint="eastAsia" w:ascii="宋体" w:hAnsi="宋体"/>
          <w:kern w:val="0"/>
          <w:szCs w:val="21"/>
        </w:rPr>
        <w:t>。</w:t>
      </w:r>
    </w:p>
    <w:p>
      <w:pPr>
        <w:pStyle w:val="103"/>
        <w:spacing w:line="360" w:lineRule="auto"/>
        <w:ind w:firstLine="420" w:firstLineChars="200"/>
        <w:jc w:val="left"/>
        <w:rPr>
          <w:rFonts w:ascii="宋体" w:hAnsi="宋体"/>
          <w:szCs w:val="21"/>
        </w:rPr>
      </w:pPr>
      <w:r>
        <w:rPr>
          <w:rFonts w:hint="eastAsia" w:ascii="宋体" w:hAnsi="宋体"/>
          <w:kern w:val="0"/>
          <w:szCs w:val="21"/>
        </w:rPr>
        <w:t>关于发包人向承包人免费提供满足工程施工需要的场内道路和交通设施的约定：</w:t>
      </w:r>
      <w:r>
        <w:rPr>
          <w:rFonts w:hint="eastAsia" w:ascii="宋体" w:hAnsi="宋体"/>
          <w:kern w:val="0"/>
          <w:szCs w:val="21"/>
          <w:u w:val="single"/>
        </w:rPr>
        <w:t>无</w:t>
      </w:r>
      <w:r>
        <w:rPr>
          <w:rFonts w:hint="eastAsia" w:ascii="宋体" w:hAnsi="宋体"/>
          <w:kern w:val="0"/>
          <w:szCs w:val="21"/>
        </w:rPr>
        <w:t>。</w:t>
      </w:r>
      <w:bookmarkStart w:id="170" w:name="_Toc318581157"/>
    </w:p>
    <w:p>
      <w:pPr>
        <w:pStyle w:val="103"/>
        <w:spacing w:line="360" w:lineRule="auto"/>
        <w:ind w:firstLine="420" w:firstLineChars="200"/>
        <w:jc w:val="left"/>
        <w:rPr>
          <w:rFonts w:ascii="宋体"/>
          <w:szCs w:val="21"/>
        </w:rPr>
      </w:pPr>
      <w:r>
        <w:rPr>
          <w:rFonts w:ascii="宋体" w:hAnsi="宋体"/>
          <w:szCs w:val="21"/>
        </w:rPr>
        <w:t>1.10.4</w:t>
      </w:r>
      <w:r>
        <w:rPr>
          <w:rFonts w:hint="eastAsia" w:ascii="宋体" w:hAnsi="宋体"/>
          <w:szCs w:val="21"/>
        </w:rPr>
        <w:t>超大件和超重件的运输</w:t>
      </w:r>
    </w:p>
    <w:p>
      <w:pPr>
        <w:pStyle w:val="103"/>
        <w:spacing w:line="360" w:lineRule="auto"/>
        <w:ind w:firstLine="420" w:firstLineChars="200"/>
        <w:jc w:val="left"/>
        <w:rPr>
          <w:rFonts w:ascii="宋体"/>
          <w:szCs w:val="21"/>
        </w:rPr>
      </w:pPr>
      <w:r>
        <w:rPr>
          <w:rFonts w:hint="eastAsia" w:ascii="宋体" w:hAnsi="宋体"/>
          <w:szCs w:val="21"/>
        </w:rPr>
        <w:t>运输超大件或超重件所需的道路和桥梁临时加固改造费用和其他有关费用发生后，另行约定。</w:t>
      </w:r>
    </w:p>
    <w:bookmarkEnd w:id="170"/>
    <w:p>
      <w:pPr>
        <w:widowControl w:val="0"/>
        <w:autoSpaceDE w:val="0"/>
        <w:autoSpaceDN w:val="0"/>
        <w:rPr>
          <w:rFonts w:ascii="宋体" w:cs="宋体"/>
          <w:sz w:val="22"/>
          <w:szCs w:val="22"/>
          <w:lang w:val="zh-CN"/>
        </w:rPr>
      </w:pPr>
      <w:bookmarkStart w:id="171" w:name="_Toc524965033"/>
      <w:bookmarkStart w:id="172" w:name="_Toc532982087"/>
      <w:r>
        <w:rPr>
          <w:rFonts w:ascii="宋体" w:hAnsi="宋体" w:cs="宋体"/>
          <w:sz w:val="22"/>
          <w:szCs w:val="22"/>
          <w:lang w:val="zh-CN"/>
        </w:rPr>
        <w:t xml:space="preserve">1.11 </w:t>
      </w:r>
      <w:r>
        <w:rPr>
          <w:rFonts w:hint="eastAsia" w:ascii="宋体" w:hAnsi="宋体" w:cs="宋体"/>
          <w:sz w:val="22"/>
          <w:szCs w:val="22"/>
          <w:lang w:val="zh-CN"/>
        </w:rPr>
        <w:t>知识产权</w:t>
      </w:r>
      <w:bookmarkEnd w:id="171"/>
      <w:bookmarkEnd w:id="172"/>
    </w:p>
    <w:p>
      <w:pPr>
        <w:pStyle w:val="103"/>
        <w:spacing w:after="120" w:line="360" w:lineRule="auto"/>
        <w:ind w:firstLine="420" w:firstLineChars="200"/>
        <w:rPr>
          <w:rFonts w:ascii="宋体"/>
          <w:szCs w:val="21"/>
        </w:rPr>
      </w:pPr>
      <w:bookmarkStart w:id="173" w:name="_Toc524965034"/>
      <w:bookmarkStart w:id="174" w:name="_Toc532982088"/>
      <w:r>
        <w:rPr>
          <w:rFonts w:ascii="宋体" w:hAnsi="宋体"/>
          <w:szCs w:val="21"/>
        </w:rPr>
        <w:t xml:space="preserve">1.11.1 </w:t>
      </w:r>
      <w:r>
        <w:rPr>
          <w:rFonts w:hint="eastAsia" w:ascii="宋体" w:hAnsi="宋体"/>
          <w:szCs w:val="21"/>
        </w:rPr>
        <w:t>关于发包人提供给承包人的图纸、发包人为实施工程自行编制或委托编制的技术规范以及反映发包人关于合同要求或其他类似性质的文件的著作权的归属：按通用条款。</w:t>
      </w:r>
      <w:bookmarkEnd w:id="173"/>
      <w:bookmarkEnd w:id="174"/>
    </w:p>
    <w:p>
      <w:pPr>
        <w:pStyle w:val="103"/>
        <w:spacing w:after="120" w:line="360" w:lineRule="auto"/>
        <w:ind w:firstLine="420" w:firstLineChars="200"/>
        <w:rPr>
          <w:rFonts w:ascii="宋体"/>
          <w:szCs w:val="21"/>
        </w:rPr>
      </w:pPr>
      <w:bookmarkStart w:id="175" w:name="_Toc524965035"/>
      <w:bookmarkStart w:id="176" w:name="_Toc532982089"/>
      <w:r>
        <w:rPr>
          <w:rFonts w:hint="eastAsia" w:ascii="宋体" w:hAnsi="宋体"/>
          <w:szCs w:val="21"/>
        </w:rPr>
        <w:t>关于发包人提供的上述文件的使用限制的要求：仅用于本工程。</w:t>
      </w:r>
      <w:bookmarkEnd w:id="175"/>
      <w:bookmarkEnd w:id="176"/>
    </w:p>
    <w:p>
      <w:pPr>
        <w:pStyle w:val="103"/>
        <w:spacing w:after="120" w:line="360" w:lineRule="auto"/>
        <w:ind w:firstLine="420" w:firstLineChars="200"/>
        <w:rPr>
          <w:rFonts w:ascii="宋体"/>
          <w:szCs w:val="21"/>
        </w:rPr>
      </w:pPr>
      <w:bookmarkStart w:id="177" w:name="_Toc524965036"/>
      <w:bookmarkStart w:id="178" w:name="_Toc532982090"/>
      <w:r>
        <w:rPr>
          <w:rFonts w:ascii="宋体" w:hAnsi="宋体"/>
          <w:szCs w:val="21"/>
        </w:rPr>
        <w:t xml:space="preserve">1.11.2 </w:t>
      </w:r>
      <w:r>
        <w:rPr>
          <w:rFonts w:hint="eastAsia" w:ascii="宋体" w:hAnsi="宋体"/>
          <w:szCs w:val="21"/>
        </w:rPr>
        <w:t>关于承包人为实施工程所编制文件的著作权的归属：按通用条款。</w:t>
      </w:r>
      <w:bookmarkEnd w:id="177"/>
      <w:bookmarkEnd w:id="178"/>
    </w:p>
    <w:p>
      <w:pPr>
        <w:pStyle w:val="103"/>
        <w:spacing w:after="120" w:line="360" w:lineRule="auto"/>
        <w:ind w:firstLine="420" w:firstLineChars="200"/>
        <w:rPr>
          <w:rFonts w:ascii="宋体"/>
          <w:szCs w:val="21"/>
        </w:rPr>
      </w:pPr>
      <w:r>
        <w:rPr>
          <w:rFonts w:hint="eastAsia" w:ascii="宋体" w:hAnsi="宋体"/>
          <w:szCs w:val="21"/>
        </w:rPr>
        <w:t>关于承包人提供的上述文件的使用限制的要求：</w:t>
      </w:r>
      <w:r>
        <w:rPr>
          <w:rFonts w:hint="eastAsia" w:ascii="宋体"/>
          <w:szCs w:val="21"/>
        </w:rPr>
        <w:t></w:t>
      </w:r>
      <w:r>
        <w:rPr>
          <w:rFonts w:hint="eastAsia" w:ascii="宋体" w:hAnsi="宋体"/>
          <w:szCs w:val="21"/>
        </w:rPr>
        <w:t>按通用条款。</w:t>
      </w:r>
    </w:p>
    <w:p>
      <w:pPr>
        <w:pStyle w:val="103"/>
        <w:spacing w:after="120" w:line="360" w:lineRule="auto"/>
        <w:ind w:firstLine="420" w:firstLineChars="200"/>
        <w:rPr>
          <w:rFonts w:ascii="宋体"/>
          <w:szCs w:val="21"/>
        </w:rPr>
      </w:pPr>
      <w:bookmarkStart w:id="179" w:name="_Toc524965037"/>
      <w:bookmarkStart w:id="180" w:name="_Toc532982091"/>
      <w:r>
        <w:rPr>
          <w:rFonts w:ascii="宋体" w:hAnsi="宋体"/>
          <w:szCs w:val="21"/>
        </w:rPr>
        <w:t xml:space="preserve">1.11.4 </w:t>
      </w:r>
      <w:r>
        <w:rPr>
          <w:rFonts w:hint="eastAsia" w:ascii="宋体" w:hAnsi="宋体"/>
          <w:szCs w:val="21"/>
        </w:rPr>
        <w:t>承包人在施工过程中所采用的专利、专有技术、技术秘密的使用费的承担方式：由承包人负责。</w:t>
      </w:r>
      <w:bookmarkEnd w:id="179"/>
      <w:bookmarkEnd w:id="180"/>
    </w:p>
    <w:p>
      <w:pPr>
        <w:widowControl w:val="0"/>
        <w:autoSpaceDE w:val="0"/>
        <w:autoSpaceDN w:val="0"/>
        <w:rPr>
          <w:rFonts w:ascii="宋体" w:cs="宋体"/>
          <w:sz w:val="22"/>
          <w:szCs w:val="22"/>
          <w:lang w:val="zh-CN"/>
        </w:rPr>
      </w:pPr>
      <w:r>
        <w:rPr>
          <w:rFonts w:ascii="宋体" w:hAnsi="宋体" w:cs="宋体"/>
          <w:sz w:val="22"/>
          <w:szCs w:val="22"/>
          <w:lang w:val="zh-CN"/>
        </w:rPr>
        <w:t>1.13</w:t>
      </w:r>
      <w:r>
        <w:rPr>
          <w:rFonts w:hint="eastAsia" w:ascii="宋体" w:hAnsi="宋体" w:cs="宋体"/>
          <w:sz w:val="22"/>
          <w:szCs w:val="22"/>
          <w:lang w:val="zh-CN"/>
        </w:rPr>
        <w:t>工程量清单错误的修正</w:t>
      </w:r>
    </w:p>
    <w:p>
      <w:pPr>
        <w:pStyle w:val="103"/>
        <w:spacing w:after="120" w:line="360" w:lineRule="auto"/>
        <w:ind w:firstLine="420" w:firstLineChars="200"/>
        <w:rPr>
          <w:rFonts w:ascii="宋体"/>
          <w:szCs w:val="21"/>
        </w:rPr>
      </w:pPr>
      <w:bookmarkStart w:id="181" w:name="_Toc524965038"/>
      <w:bookmarkStart w:id="182" w:name="_Toc532982092"/>
      <w:bookmarkStart w:id="183" w:name="_Toc351203634"/>
      <w:r>
        <w:rPr>
          <w:rFonts w:hint="eastAsia" w:ascii="宋体" w:hAnsi="宋体"/>
          <w:szCs w:val="21"/>
        </w:rPr>
        <w:t>本合同采用固定综合单价合同，合同价款中包括的风险范围</w:t>
      </w:r>
      <w:r>
        <w:rPr>
          <w:rFonts w:ascii="宋体" w:hAnsi="宋体"/>
          <w:szCs w:val="21"/>
        </w:rPr>
        <w:t xml:space="preserve">: </w:t>
      </w:r>
      <w:r>
        <w:rPr>
          <w:rFonts w:hint="eastAsia" w:ascii="宋体" w:hAnsi="宋体"/>
          <w:szCs w:val="21"/>
        </w:rPr>
        <w:t>除深化设计、设计变更、工程量清单缺项（或漏项）、政策性调整及工程暂定价以外的其他风险。</w:t>
      </w:r>
      <w:bookmarkEnd w:id="181"/>
      <w:bookmarkEnd w:id="182"/>
    </w:p>
    <w:p>
      <w:pPr>
        <w:pStyle w:val="103"/>
        <w:spacing w:after="120" w:line="360" w:lineRule="auto"/>
        <w:ind w:firstLine="420" w:firstLineChars="200"/>
        <w:rPr>
          <w:rFonts w:ascii="宋体"/>
          <w:szCs w:val="21"/>
        </w:rPr>
      </w:pPr>
      <w:bookmarkStart w:id="184" w:name="_Toc524965039"/>
      <w:bookmarkStart w:id="185" w:name="_Toc532982093"/>
      <w:r>
        <w:rPr>
          <w:rFonts w:hint="eastAsia" w:ascii="宋体" w:hAnsi="宋体"/>
          <w:szCs w:val="21"/>
        </w:rPr>
        <w:t>风险范围以外合同价款调整方法：</w:t>
      </w:r>
      <w:bookmarkEnd w:id="184"/>
      <w:bookmarkEnd w:id="185"/>
    </w:p>
    <w:p>
      <w:pPr>
        <w:pStyle w:val="103"/>
        <w:spacing w:after="120" w:line="360" w:lineRule="auto"/>
        <w:ind w:firstLine="420" w:firstLineChars="200"/>
        <w:rPr>
          <w:rFonts w:ascii="宋体"/>
          <w:szCs w:val="21"/>
        </w:rPr>
      </w:pPr>
      <w:bookmarkStart w:id="186" w:name="_Toc524965040"/>
      <w:bookmarkStart w:id="187" w:name="_Toc532982094"/>
      <w:r>
        <w:rPr>
          <w:rFonts w:hint="eastAsia" w:ascii="宋体" w:hAnsi="宋体"/>
          <w:szCs w:val="21"/>
        </w:rPr>
        <w:t>①因深化设计、设计变更、工程量清单缺项（或漏项）引起工程项目和工程量变化的，其增减部分的工程量经承、发包双方签证，并经监理工程师确认后，费用予以调整，并按以下办法计算费用：工程量清单中有相同细目的，按投标人相同细目的中标单价进行结算。工程量清单中有类似细目的，按投标人类似细目的中标单价进行结算。新增项目或工程量清单说明为暂定价的内容，结算综合单价按本招标文件</w:t>
      </w:r>
      <w:r>
        <w:rPr>
          <w:rFonts w:ascii="宋体" w:hAnsi="宋体"/>
          <w:szCs w:val="21"/>
        </w:rPr>
        <w:t>10.2</w:t>
      </w:r>
      <w:r>
        <w:rPr>
          <w:rFonts w:hint="eastAsia" w:ascii="宋体" w:hAnsi="宋体"/>
          <w:szCs w:val="21"/>
        </w:rPr>
        <w:t>约定定额并乘以中标下浮系数（中标价</w:t>
      </w:r>
      <w:r>
        <w:rPr>
          <w:rFonts w:ascii="宋体" w:hAnsi="宋体"/>
          <w:szCs w:val="21"/>
        </w:rPr>
        <w:t>/</w:t>
      </w:r>
      <w:r>
        <w:rPr>
          <w:rFonts w:hint="eastAsia" w:ascii="宋体" w:hAnsi="宋体"/>
          <w:szCs w:val="21"/>
        </w:rPr>
        <w:t>本工程招标控制价）进行计算。其中材料价格有信息价的按施工当期的信息价，无信息价或无定额可套的，由承、发包双方市场询价后报经监理工程师确认，最后由有资质的中介机构审定为准；</w:t>
      </w:r>
      <w:bookmarkEnd w:id="186"/>
      <w:bookmarkEnd w:id="187"/>
    </w:p>
    <w:p>
      <w:pPr>
        <w:pStyle w:val="103"/>
        <w:spacing w:after="120" w:line="360" w:lineRule="auto"/>
        <w:ind w:firstLine="420" w:firstLineChars="200"/>
        <w:rPr>
          <w:rFonts w:ascii="宋体"/>
          <w:szCs w:val="21"/>
        </w:rPr>
      </w:pPr>
      <w:bookmarkStart w:id="188" w:name="_Toc532982095"/>
      <w:bookmarkStart w:id="189" w:name="_Toc524965041"/>
      <w:r>
        <w:rPr>
          <w:rFonts w:hint="eastAsia" w:ascii="宋体" w:hAnsi="宋体"/>
          <w:szCs w:val="21"/>
        </w:rPr>
        <w:t>②因国家和本自治区政策性调整有关费用标准的，按文件规定执行；</w:t>
      </w:r>
      <w:bookmarkEnd w:id="188"/>
      <w:bookmarkEnd w:id="189"/>
    </w:p>
    <w:p>
      <w:pPr>
        <w:pStyle w:val="103"/>
        <w:spacing w:after="120" w:line="360" w:lineRule="auto"/>
        <w:ind w:firstLine="420" w:firstLineChars="200"/>
        <w:rPr>
          <w:rFonts w:ascii="宋体"/>
          <w:szCs w:val="21"/>
        </w:rPr>
      </w:pPr>
      <w:bookmarkStart w:id="190" w:name="_Toc532982096"/>
      <w:bookmarkStart w:id="191" w:name="_Toc524965042"/>
      <w:r>
        <w:rPr>
          <w:rFonts w:hint="eastAsia" w:ascii="宋体" w:hAnsi="宋体"/>
          <w:szCs w:val="21"/>
        </w:rPr>
        <w:t>③暂定价部分由发包人、承包人协商确定；</w:t>
      </w:r>
      <w:bookmarkEnd w:id="190"/>
      <w:bookmarkEnd w:id="191"/>
    </w:p>
    <w:p>
      <w:pPr>
        <w:pStyle w:val="103"/>
        <w:spacing w:after="120" w:line="360" w:lineRule="auto"/>
        <w:ind w:firstLine="420" w:firstLineChars="200"/>
        <w:rPr>
          <w:rFonts w:ascii="宋体"/>
          <w:szCs w:val="21"/>
        </w:rPr>
      </w:pPr>
      <w:bookmarkStart w:id="192" w:name="_Toc532982097"/>
      <w:bookmarkStart w:id="193" w:name="_Toc524965043"/>
      <w:r>
        <w:rPr>
          <w:rFonts w:hint="eastAsia" w:ascii="宋体" w:hAnsi="宋体"/>
          <w:szCs w:val="21"/>
        </w:rPr>
        <w:t>④本工程最终结算价以资质的中介机构审定为准。</w:t>
      </w:r>
      <w:bookmarkEnd w:id="192"/>
      <w:bookmarkEnd w:id="193"/>
    </w:p>
    <w:p>
      <w:pPr>
        <w:pStyle w:val="6"/>
        <w:spacing w:line="360" w:lineRule="auto"/>
        <w:ind w:left="0"/>
        <w:jc w:val="both"/>
        <w:rPr>
          <w:sz w:val="21"/>
          <w:szCs w:val="21"/>
        </w:rPr>
      </w:pPr>
      <w:bookmarkStart w:id="194" w:name="_Toc532982098"/>
      <w:r>
        <w:rPr>
          <w:sz w:val="21"/>
          <w:szCs w:val="21"/>
        </w:rPr>
        <w:t>2</w:t>
      </w:r>
      <w:bookmarkStart w:id="195" w:name="_Toc292559362"/>
      <w:bookmarkStart w:id="196" w:name="_Toc292559867"/>
      <w:bookmarkStart w:id="197" w:name="_Toc296346658"/>
      <w:bookmarkStart w:id="198" w:name="_Toc296347156"/>
      <w:bookmarkStart w:id="199" w:name="_Toc296503157"/>
      <w:bookmarkStart w:id="200" w:name="_Toc296890985"/>
      <w:bookmarkStart w:id="201" w:name="_Toc296891197"/>
      <w:bookmarkStart w:id="202" w:name="_Toc296944496"/>
      <w:bookmarkStart w:id="203" w:name="_Toc297048343"/>
      <w:bookmarkStart w:id="204" w:name="_Toc297120457"/>
      <w:r>
        <w:rPr>
          <w:sz w:val="21"/>
          <w:szCs w:val="21"/>
        </w:rPr>
        <w:t xml:space="preserve">. </w:t>
      </w:r>
      <w:r>
        <w:rPr>
          <w:rFonts w:hint="eastAsia"/>
          <w:sz w:val="21"/>
          <w:szCs w:val="21"/>
        </w:rPr>
        <w:t>发包人</w:t>
      </w:r>
      <w:bookmarkEnd w:id="183"/>
      <w:bookmarkEnd w:id="194"/>
    </w:p>
    <w:bookmarkEnd w:id="195"/>
    <w:bookmarkEnd w:id="196"/>
    <w:bookmarkEnd w:id="197"/>
    <w:bookmarkEnd w:id="198"/>
    <w:bookmarkEnd w:id="199"/>
    <w:bookmarkEnd w:id="200"/>
    <w:bookmarkEnd w:id="201"/>
    <w:bookmarkEnd w:id="202"/>
    <w:bookmarkEnd w:id="203"/>
    <w:bookmarkEnd w:id="204"/>
    <w:p>
      <w:pPr>
        <w:widowControl w:val="0"/>
        <w:autoSpaceDE w:val="0"/>
        <w:autoSpaceDN w:val="0"/>
        <w:rPr>
          <w:rFonts w:ascii="宋体" w:cs="宋体"/>
          <w:sz w:val="22"/>
          <w:szCs w:val="22"/>
          <w:lang w:val="zh-CN"/>
        </w:rPr>
      </w:pPr>
      <w:bookmarkStart w:id="205" w:name="_Toc532982099"/>
      <w:bookmarkStart w:id="206" w:name="_Toc524965044"/>
      <w:r>
        <w:rPr>
          <w:rFonts w:ascii="宋体" w:hAnsi="宋体" w:cs="宋体"/>
          <w:sz w:val="22"/>
          <w:szCs w:val="22"/>
          <w:lang w:val="zh-CN"/>
        </w:rPr>
        <w:t xml:space="preserve">2.2 </w:t>
      </w:r>
      <w:r>
        <w:rPr>
          <w:rFonts w:hint="eastAsia" w:ascii="宋体" w:hAnsi="宋体" w:cs="宋体"/>
          <w:sz w:val="22"/>
          <w:szCs w:val="22"/>
          <w:lang w:val="zh-CN"/>
        </w:rPr>
        <w:t>发包人代表</w:t>
      </w:r>
      <w:bookmarkEnd w:id="205"/>
      <w:bookmarkEnd w:id="206"/>
    </w:p>
    <w:p>
      <w:pPr>
        <w:pStyle w:val="103"/>
        <w:spacing w:line="360" w:lineRule="auto"/>
        <w:ind w:firstLine="420" w:firstLineChars="200"/>
        <w:rPr>
          <w:rFonts w:ascii="宋体"/>
          <w:szCs w:val="21"/>
        </w:rPr>
      </w:pPr>
      <w:r>
        <w:rPr>
          <w:rFonts w:hint="eastAsia" w:ascii="宋体" w:hAnsi="宋体"/>
          <w:szCs w:val="21"/>
        </w:rPr>
        <w:t>发包人代表：</w:t>
      </w:r>
    </w:p>
    <w:p>
      <w:pPr>
        <w:pStyle w:val="103"/>
        <w:spacing w:line="360" w:lineRule="auto"/>
        <w:ind w:firstLine="420" w:firstLineChars="200"/>
        <w:rPr>
          <w:rFonts w:ascii="宋体"/>
          <w:szCs w:val="21"/>
        </w:rPr>
      </w:pPr>
      <w:r>
        <w:rPr>
          <w:rFonts w:hint="eastAsia" w:ascii="宋体" w:hAnsi="宋体"/>
          <w:szCs w:val="21"/>
        </w:rPr>
        <w:t>姓名：</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身份证号：</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职务：</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联系电话：</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电子信箱：</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通信地址：</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u w:val="single"/>
        </w:rPr>
      </w:pPr>
      <w:r>
        <w:rPr>
          <w:rFonts w:hint="eastAsia" w:ascii="宋体" w:hAnsi="宋体"/>
          <w:szCs w:val="21"/>
        </w:rPr>
        <w:t>发包人对发包人代表的授权范围如下：</w:t>
      </w:r>
      <w:r>
        <w:rPr>
          <w:rFonts w:hint="eastAsia" w:ascii="宋体"/>
          <w:szCs w:val="21"/>
          <w:u w:val="single"/>
        </w:rPr>
        <w:t></w:t>
      </w:r>
      <w:r>
        <w:rPr>
          <w:rFonts w:hint="eastAsia" w:ascii="宋体" w:hAnsi="宋体"/>
          <w:szCs w:val="21"/>
          <w:u w:val="single"/>
        </w:rPr>
        <w:t></w:t>
      </w:r>
    </w:p>
    <w:p>
      <w:pPr>
        <w:pStyle w:val="103"/>
        <w:spacing w:line="360" w:lineRule="auto"/>
        <w:rPr>
          <w:rFonts w:ascii="宋体"/>
          <w:b/>
          <w:szCs w:val="21"/>
        </w:rPr>
      </w:pPr>
      <w:r>
        <w:rPr>
          <w:rFonts w:hint="eastAsia" w:ascii="宋体"/>
          <w:szCs w:val="21"/>
          <w:u w:val="single"/>
        </w:rPr>
        <w:t></w:t>
      </w:r>
      <w:r>
        <w:rPr>
          <w:rFonts w:hint="eastAsia" w:ascii="宋体" w:hAnsi="宋体"/>
          <w:szCs w:val="21"/>
        </w:rPr>
        <w:t>。</w:t>
      </w:r>
    </w:p>
    <w:p>
      <w:pPr>
        <w:widowControl w:val="0"/>
        <w:autoSpaceDE w:val="0"/>
        <w:autoSpaceDN w:val="0"/>
        <w:rPr>
          <w:rFonts w:ascii="宋体" w:cs="宋体"/>
          <w:sz w:val="22"/>
          <w:szCs w:val="22"/>
          <w:lang w:val="zh-CN"/>
        </w:rPr>
      </w:pPr>
      <w:bookmarkStart w:id="207" w:name="_Toc532982100"/>
      <w:bookmarkStart w:id="208" w:name="_Toc524965045"/>
      <w:r>
        <w:rPr>
          <w:rFonts w:ascii="宋体" w:hAnsi="宋体" w:cs="宋体"/>
          <w:sz w:val="22"/>
          <w:szCs w:val="22"/>
          <w:lang w:val="zh-CN"/>
        </w:rPr>
        <w:t xml:space="preserve">2.4 </w:t>
      </w:r>
      <w:r>
        <w:rPr>
          <w:rFonts w:hint="eastAsia" w:ascii="宋体" w:hAnsi="宋体" w:cs="宋体"/>
          <w:sz w:val="22"/>
          <w:szCs w:val="22"/>
          <w:lang w:val="zh-CN"/>
        </w:rPr>
        <w:t>施工现场、施工条件和基础资料的提供</w:t>
      </w:r>
      <w:bookmarkEnd w:id="207"/>
      <w:bookmarkEnd w:id="208"/>
    </w:p>
    <w:p>
      <w:pPr>
        <w:pStyle w:val="103"/>
        <w:spacing w:after="120" w:line="360" w:lineRule="auto"/>
        <w:ind w:firstLine="420" w:firstLineChars="200"/>
        <w:rPr>
          <w:rFonts w:ascii="宋体"/>
          <w:szCs w:val="21"/>
        </w:rPr>
      </w:pPr>
      <w:bookmarkStart w:id="209" w:name="_Toc532982101"/>
      <w:bookmarkStart w:id="210" w:name="_Toc524965046"/>
      <w:r>
        <w:rPr>
          <w:rFonts w:ascii="宋体" w:hAnsi="宋体"/>
          <w:szCs w:val="21"/>
        </w:rPr>
        <w:t xml:space="preserve">2.4.1 </w:t>
      </w:r>
      <w:r>
        <w:rPr>
          <w:rFonts w:hint="eastAsia" w:ascii="宋体" w:hAnsi="宋体"/>
          <w:szCs w:val="21"/>
        </w:rPr>
        <w:t>提供施工现场</w:t>
      </w:r>
      <w:bookmarkEnd w:id="209"/>
      <w:bookmarkEnd w:id="210"/>
    </w:p>
    <w:p>
      <w:pPr>
        <w:pStyle w:val="103"/>
        <w:spacing w:line="360" w:lineRule="auto"/>
        <w:ind w:firstLine="420" w:firstLineChars="200"/>
        <w:jc w:val="left"/>
        <w:rPr>
          <w:rFonts w:ascii="宋体"/>
          <w:szCs w:val="21"/>
        </w:rPr>
      </w:pPr>
      <w:r>
        <w:rPr>
          <w:rFonts w:hint="eastAsia" w:ascii="宋体" w:hAnsi="宋体"/>
          <w:szCs w:val="21"/>
        </w:rPr>
        <w:t>关于发包人移交施工现场的期限要求：</w:t>
      </w:r>
      <w:r>
        <w:rPr>
          <w:rFonts w:hint="eastAsia" w:ascii="宋体"/>
          <w:szCs w:val="21"/>
          <w:u w:val="single"/>
        </w:rPr>
        <w:t></w:t>
      </w:r>
      <w:r>
        <w:rPr>
          <w:rFonts w:hint="eastAsia" w:ascii="宋体" w:hAnsi="宋体"/>
          <w:szCs w:val="21"/>
          <w:u w:val="single"/>
        </w:rPr>
        <w:t>以发包人下发进场通知</w:t>
      </w:r>
      <w:r>
        <w:rPr>
          <w:rFonts w:ascii="宋体" w:hAnsi="宋体"/>
          <w:szCs w:val="21"/>
          <w:u w:val="single"/>
        </w:rPr>
        <w:t>7</w:t>
      </w:r>
      <w:r>
        <w:rPr>
          <w:rFonts w:hint="eastAsia" w:ascii="宋体" w:hAnsi="宋体"/>
          <w:szCs w:val="21"/>
          <w:u w:val="single"/>
        </w:rPr>
        <w:t>天内前向承包人移交施工现场。</w:t>
      </w:r>
    </w:p>
    <w:p>
      <w:pPr>
        <w:pStyle w:val="103"/>
        <w:spacing w:after="120" w:line="360" w:lineRule="auto"/>
        <w:ind w:firstLine="420" w:firstLineChars="200"/>
        <w:rPr>
          <w:rFonts w:ascii="宋体"/>
          <w:szCs w:val="21"/>
        </w:rPr>
      </w:pPr>
      <w:bookmarkStart w:id="211" w:name="_Toc532982102"/>
      <w:bookmarkStart w:id="212" w:name="_Toc524965047"/>
      <w:r>
        <w:rPr>
          <w:rFonts w:ascii="宋体" w:hAnsi="宋体"/>
          <w:szCs w:val="21"/>
        </w:rPr>
        <w:t xml:space="preserve">2.4.2 </w:t>
      </w:r>
      <w:r>
        <w:rPr>
          <w:rFonts w:hint="eastAsia" w:ascii="宋体" w:hAnsi="宋体"/>
          <w:szCs w:val="21"/>
        </w:rPr>
        <w:t>提供施工条件</w:t>
      </w:r>
      <w:bookmarkEnd w:id="211"/>
      <w:bookmarkEnd w:id="212"/>
    </w:p>
    <w:p>
      <w:pPr>
        <w:pStyle w:val="103"/>
        <w:spacing w:line="360" w:lineRule="auto"/>
        <w:ind w:firstLine="420" w:firstLineChars="200"/>
        <w:rPr>
          <w:rFonts w:ascii="宋体"/>
          <w:szCs w:val="21"/>
          <w:u w:val="single"/>
        </w:rPr>
      </w:pPr>
      <w:r>
        <w:rPr>
          <w:rFonts w:hint="eastAsia" w:ascii="宋体" w:hAnsi="宋体"/>
          <w:szCs w:val="21"/>
        </w:rPr>
        <w:t>关于发包人应负责提供施工所需要的条件，包括：</w:t>
      </w:r>
      <w:r>
        <w:rPr>
          <w:rFonts w:hint="eastAsia" w:ascii="宋体" w:hAnsi="宋体"/>
          <w:szCs w:val="21"/>
          <w:u w:val="single"/>
        </w:rPr>
        <w:t>发包人配合承包人于开工</w:t>
      </w:r>
      <w:r>
        <w:rPr>
          <w:rFonts w:ascii="宋体" w:hAnsi="宋体"/>
          <w:szCs w:val="21"/>
          <w:u w:val="single"/>
        </w:rPr>
        <w:t>7</w:t>
      </w:r>
      <w:r>
        <w:rPr>
          <w:rFonts w:hint="eastAsia" w:ascii="宋体" w:hAnsi="宋体"/>
          <w:szCs w:val="21"/>
          <w:u w:val="single"/>
        </w:rPr>
        <w:t>日前将水、电接至施工现场围墙内，费用由承包人解决。电讯线路的接通由承包人自费解决。水、电、通讯费用由承包人支付。若供电部门的原因造成停电，承包人必须自行解决施工用电，费用自理。</w:t>
      </w:r>
    </w:p>
    <w:p>
      <w:pPr>
        <w:widowControl w:val="0"/>
        <w:autoSpaceDE w:val="0"/>
        <w:autoSpaceDN w:val="0"/>
        <w:rPr>
          <w:rFonts w:ascii="宋体" w:cs="宋体"/>
          <w:sz w:val="22"/>
          <w:szCs w:val="22"/>
          <w:lang w:val="zh-CN"/>
        </w:rPr>
      </w:pPr>
      <w:bookmarkStart w:id="213" w:name="_Toc524965048"/>
      <w:bookmarkStart w:id="214" w:name="_Toc532982103"/>
      <w:r>
        <w:rPr>
          <w:rFonts w:ascii="宋体" w:hAnsi="宋体" w:cs="宋体"/>
          <w:sz w:val="22"/>
          <w:szCs w:val="22"/>
          <w:lang w:val="zh-CN"/>
        </w:rPr>
        <w:t xml:space="preserve">2.5 </w:t>
      </w:r>
      <w:r>
        <w:rPr>
          <w:rFonts w:hint="eastAsia" w:ascii="宋体" w:hAnsi="宋体" w:cs="宋体"/>
          <w:sz w:val="22"/>
          <w:szCs w:val="22"/>
          <w:lang w:val="zh-CN"/>
        </w:rPr>
        <w:t>资金来源证明及支付担保</w:t>
      </w:r>
      <w:bookmarkEnd w:id="213"/>
      <w:bookmarkEnd w:id="214"/>
    </w:p>
    <w:p>
      <w:pPr>
        <w:pStyle w:val="103"/>
        <w:spacing w:line="360" w:lineRule="auto"/>
        <w:ind w:firstLine="420" w:firstLineChars="200"/>
        <w:rPr>
          <w:rFonts w:ascii="宋体"/>
          <w:szCs w:val="21"/>
        </w:rPr>
      </w:pPr>
      <w:r>
        <w:rPr>
          <w:rFonts w:hint="eastAsia" w:ascii="宋体" w:hAnsi="宋体"/>
          <w:szCs w:val="21"/>
        </w:rPr>
        <w:t>发包人提供资金来源证明的期限要求：</w:t>
      </w:r>
      <w:r>
        <w:rPr>
          <w:rFonts w:hint="eastAsia" w:ascii="宋体"/>
          <w:szCs w:val="21"/>
          <w:u w:val="single"/>
        </w:rPr>
        <w:t></w:t>
      </w:r>
      <w:r>
        <w:rPr>
          <w:rFonts w:ascii="宋体" w:hAnsi="宋体"/>
          <w:szCs w:val="21"/>
          <w:u w:val="single"/>
        </w:rPr>
        <w:t xml:space="preserve">     /          </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发包人是否提供支付担保：</w:t>
      </w:r>
      <w:r>
        <w:rPr>
          <w:rFonts w:hint="eastAsia" w:ascii="宋体"/>
          <w:szCs w:val="21"/>
          <w:u w:val="single"/>
        </w:rPr>
        <w:t></w:t>
      </w:r>
      <w:r>
        <w:rPr>
          <w:rFonts w:ascii="宋体" w:hAnsi="宋体"/>
          <w:szCs w:val="21"/>
          <w:u w:val="single"/>
        </w:rPr>
        <w:t xml:space="preserve">           /    </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u w:val="single"/>
        </w:rPr>
      </w:pPr>
      <w:r>
        <w:rPr>
          <w:rFonts w:hint="eastAsia" w:ascii="宋体" w:hAnsi="宋体"/>
          <w:szCs w:val="21"/>
        </w:rPr>
        <w:t>发包人提供支付担保的形式：</w:t>
      </w:r>
      <w:r>
        <w:rPr>
          <w:rFonts w:hint="eastAsia" w:ascii="宋体"/>
          <w:szCs w:val="21"/>
          <w:u w:val="single"/>
        </w:rPr>
        <w:t></w:t>
      </w:r>
      <w:r>
        <w:rPr>
          <w:rFonts w:ascii="宋体" w:hAnsi="宋体"/>
          <w:szCs w:val="21"/>
          <w:u w:val="single"/>
        </w:rPr>
        <w:t xml:space="preserve">       /              </w:t>
      </w:r>
      <w:r>
        <w:rPr>
          <w:rFonts w:hint="eastAsia" w:ascii="宋体" w:hAnsi="宋体"/>
          <w:szCs w:val="21"/>
          <w:u w:val="single"/>
        </w:rPr>
        <w:t></w:t>
      </w:r>
      <w:r>
        <w:rPr>
          <w:rFonts w:hint="eastAsia" w:ascii="宋体" w:hAnsi="宋体"/>
          <w:szCs w:val="21"/>
        </w:rPr>
        <w:t>。</w:t>
      </w:r>
    </w:p>
    <w:p>
      <w:pPr>
        <w:pStyle w:val="6"/>
        <w:spacing w:line="360" w:lineRule="auto"/>
        <w:ind w:left="298"/>
        <w:jc w:val="both"/>
        <w:rPr>
          <w:sz w:val="21"/>
          <w:szCs w:val="21"/>
        </w:rPr>
      </w:pPr>
      <w:bookmarkStart w:id="215" w:name="_Toc351203635"/>
      <w:bookmarkStart w:id="216" w:name="_Toc532982104"/>
      <w:r>
        <w:rPr>
          <w:sz w:val="21"/>
          <w:szCs w:val="21"/>
        </w:rPr>
        <w:t>3</w:t>
      </w:r>
      <w:bookmarkStart w:id="217" w:name="_Toc292559363"/>
      <w:bookmarkStart w:id="218" w:name="_Toc292559868"/>
      <w:bookmarkStart w:id="219" w:name="_Toc296346659"/>
      <w:bookmarkStart w:id="220" w:name="_Toc296347157"/>
      <w:bookmarkStart w:id="221" w:name="_Toc296503158"/>
      <w:bookmarkStart w:id="222" w:name="_Toc296890986"/>
      <w:bookmarkStart w:id="223" w:name="_Toc296891198"/>
      <w:bookmarkStart w:id="224" w:name="_Toc296944497"/>
      <w:bookmarkStart w:id="225" w:name="_Toc297048344"/>
      <w:bookmarkStart w:id="226" w:name="_Toc297120458"/>
      <w:r>
        <w:rPr>
          <w:sz w:val="21"/>
          <w:szCs w:val="21"/>
        </w:rPr>
        <w:t xml:space="preserve">. </w:t>
      </w:r>
      <w:r>
        <w:rPr>
          <w:rFonts w:hint="eastAsia"/>
          <w:sz w:val="21"/>
          <w:szCs w:val="21"/>
        </w:rPr>
        <w:t>承包人</w:t>
      </w:r>
      <w:bookmarkEnd w:id="215"/>
      <w:bookmarkEnd w:id="216"/>
    </w:p>
    <w:bookmarkEnd w:id="217"/>
    <w:bookmarkEnd w:id="218"/>
    <w:bookmarkEnd w:id="219"/>
    <w:bookmarkEnd w:id="220"/>
    <w:bookmarkEnd w:id="221"/>
    <w:bookmarkEnd w:id="222"/>
    <w:bookmarkEnd w:id="223"/>
    <w:bookmarkEnd w:id="224"/>
    <w:bookmarkEnd w:id="225"/>
    <w:bookmarkEnd w:id="226"/>
    <w:p>
      <w:pPr>
        <w:widowControl w:val="0"/>
        <w:autoSpaceDE w:val="0"/>
        <w:autoSpaceDN w:val="0"/>
        <w:rPr>
          <w:rFonts w:ascii="宋体" w:cs="宋体"/>
          <w:sz w:val="22"/>
          <w:szCs w:val="22"/>
          <w:lang w:val="zh-CN"/>
        </w:rPr>
      </w:pPr>
      <w:r>
        <w:rPr>
          <w:rFonts w:ascii="宋体" w:hAnsi="宋体" w:cs="宋体"/>
          <w:sz w:val="22"/>
          <w:szCs w:val="22"/>
          <w:lang w:val="zh-CN"/>
        </w:rPr>
        <w:t xml:space="preserve">3.1 </w:t>
      </w:r>
      <w:r>
        <w:rPr>
          <w:rFonts w:hint="eastAsia" w:ascii="宋体" w:hAnsi="宋体" w:cs="宋体"/>
          <w:sz w:val="22"/>
          <w:szCs w:val="22"/>
          <w:lang w:val="zh-CN"/>
        </w:rPr>
        <w:t>承包人的一般义务</w:t>
      </w:r>
    </w:p>
    <w:p>
      <w:pPr>
        <w:pStyle w:val="103"/>
        <w:spacing w:line="360" w:lineRule="auto"/>
        <w:ind w:firstLine="420" w:firstLineChars="200"/>
        <w:jc w:val="left"/>
        <w:rPr>
          <w:rFonts w:ascii="宋体"/>
          <w:szCs w:val="21"/>
        </w:rPr>
      </w:pPr>
      <w:r>
        <w:rPr>
          <w:rFonts w:hint="eastAsia" w:ascii="宋体" w:hAnsi="宋体"/>
          <w:kern w:val="0"/>
          <w:szCs w:val="21"/>
        </w:rPr>
        <w:t>（</w:t>
      </w:r>
      <w:r>
        <w:rPr>
          <w:rFonts w:ascii="宋体" w:hAnsi="宋体"/>
          <w:kern w:val="0"/>
          <w:szCs w:val="21"/>
        </w:rPr>
        <w:t>9</w:t>
      </w:r>
      <w:r>
        <w:rPr>
          <w:rFonts w:hint="eastAsia" w:ascii="宋体" w:hAnsi="宋体"/>
          <w:kern w:val="0"/>
          <w:szCs w:val="21"/>
        </w:rPr>
        <w:t>）</w:t>
      </w:r>
      <w:r>
        <w:rPr>
          <w:rFonts w:hint="eastAsia" w:ascii="宋体" w:hAnsi="宋体"/>
          <w:szCs w:val="21"/>
        </w:rPr>
        <w:t>承包人提交的竣工资料的内容：</w:t>
      </w:r>
      <w:r>
        <w:rPr>
          <w:rFonts w:hint="eastAsia" w:ascii="宋体" w:hAnsi="宋体"/>
          <w:szCs w:val="21"/>
          <w:u w:val="single"/>
        </w:rPr>
        <w:t>按《建设工程文件归档整理规范》</w:t>
      </w:r>
      <w:r>
        <w:rPr>
          <w:rFonts w:ascii="宋体" w:hAnsi="宋体"/>
          <w:szCs w:val="21"/>
          <w:u w:val="single"/>
        </w:rPr>
        <w:t>GB/T50328-2001</w:t>
      </w:r>
      <w:r>
        <w:rPr>
          <w:rFonts w:hint="eastAsia" w:ascii="宋体" w:hAnsi="宋体"/>
          <w:szCs w:val="21"/>
          <w:u w:val="single"/>
        </w:rPr>
        <w:t>要求提供</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承包人需要提交的竣工资料套数：</w:t>
      </w:r>
      <w:r>
        <w:rPr>
          <w:rFonts w:hint="eastAsia" w:ascii="宋体" w:hAnsi="宋体"/>
          <w:szCs w:val="21"/>
          <w:u w:val="single"/>
        </w:rPr>
        <w:t>肆套</w:t>
      </w:r>
      <w:r>
        <w:rPr>
          <w:rFonts w:hint="eastAsia" w:ascii="宋体" w:hAnsi="宋体"/>
          <w:szCs w:val="21"/>
        </w:rPr>
        <w:t>。</w:t>
      </w:r>
    </w:p>
    <w:p>
      <w:pPr>
        <w:pStyle w:val="103"/>
        <w:spacing w:line="360" w:lineRule="auto"/>
        <w:ind w:left="730" w:leftChars="304"/>
        <w:jc w:val="left"/>
        <w:rPr>
          <w:rFonts w:ascii="宋体"/>
          <w:szCs w:val="21"/>
        </w:rPr>
      </w:pPr>
      <w:r>
        <w:rPr>
          <w:rFonts w:hint="eastAsia" w:ascii="宋体" w:hAnsi="宋体"/>
          <w:szCs w:val="21"/>
        </w:rPr>
        <w:t>承包人提交的竣工资料的费用承担：</w:t>
      </w:r>
      <w:r>
        <w:rPr>
          <w:rFonts w:hint="eastAsia" w:ascii="宋体" w:hAnsi="宋体"/>
          <w:szCs w:val="21"/>
          <w:u w:val="single"/>
        </w:rPr>
        <w:t>由承包人承担</w:t>
      </w:r>
      <w:r>
        <w:rPr>
          <w:rFonts w:hint="eastAsia" w:ascii="宋体" w:hAnsi="宋体"/>
          <w:szCs w:val="21"/>
        </w:rPr>
        <w:t>。</w:t>
      </w:r>
    </w:p>
    <w:p>
      <w:pPr>
        <w:pStyle w:val="103"/>
        <w:spacing w:line="360" w:lineRule="auto"/>
        <w:ind w:left="730" w:leftChars="304"/>
        <w:jc w:val="left"/>
        <w:rPr>
          <w:rFonts w:ascii="宋体"/>
          <w:szCs w:val="21"/>
        </w:rPr>
      </w:pPr>
      <w:r>
        <w:rPr>
          <w:rFonts w:hint="eastAsia" w:ascii="宋体" w:hAnsi="宋体"/>
          <w:szCs w:val="21"/>
        </w:rPr>
        <w:t>承包人提交的竣工资料移交时间：</w:t>
      </w:r>
      <w:r>
        <w:rPr>
          <w:rFonts w:hint="eastAsia" w:ascii="宋体" w:hAnsi="宋体"/>
          <w:szCs w:val="21"/>
          <w:u w:val="single"/>
        </w:rPr>
        <w:t>竣工验收通过后</w:t>
      </w:r>
      <w:r>
        <w:rPr>
          <w:rFonts w:ascii="宋体" w:hAnsi="宋体"/>
          <w:szCs w:val="21"/>
          <w:u w:val="single"/>
        </w:rPr>
        <w:t>28</w:t>
      </w:r>
      <w:r>
        <w:rPr>
          <w:rFonts w:hint="eastAsia" w:ascii="宋体" w:hAnsi="宋体"/>
          <w:szCs w:val="21"/>
          <w:u w:val="single"/>
        </w:rPr>
        <w:t>天内</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承包人提交的竣工资料形式要求：</w:t>
      </w:r>
      <w:r>
        <w:rPr>
          <w:rFonts w:hint="eastAsia" w:ascii="宋体" w:hAnsi="宋体"/>
          <w:szCs w:val="21"/>
          <w:u w:val="single"/>
        </w:rPr>
        <w:t>文本及电子版</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kern w:val="0"/>
          <w:szCs w:val="21"/>
        </w:rPr>
        <w:t>（</w:t>
      </w:r>
      <w:r>
        <w:rPr>
          <w:rFonts w:ascii="宋体" w:hAnsi="宋体"/>
          <w:kern w:val="0"/>
          <w:szCs w:val="21"/>
        </w:rPr>
        <w:t>10</w:t>
      </w:r>
      <w:r>
        <w:rPr>
          <w:rFonts w:hint="eastAsia" w:ascii="宋体" w:hAnsi="宋体"/>
          <w:kern w:val="0"/>
          <w:szCs w:val="21"/>
        </w:rPr>
        <w:t>）承包人应履行的其他义务：</w:t>
      </w:r>
      <w:r>
        <w:rPr>
          <w:rFonts w:hint="eastAsia" w:ascii="宋体"/>
          <w:szCs w:val="21"/>
          <w:u w:val="single"/>
        </w:rPr>
        <w:t></w:t>
      </w:r>
      <w:r>
        <w:rPr>
          <w:rFonts w:hint="eastAsia" w:ascii="宋体" w:hAnsi="宋体"/>
          <w:szCs w:val="21"/>
          <w:u w:val="single"/>
        </w:rPr>
        <w:t>另行协商</w:t>
      </w:r>
      <w:r>
        <w:rPr>
          <w:rFonts w:hint="eastAsia" w:ascii="宋体" w:hAnsi="宋体"/>
          <w:szCs w:val="21"/>
        </w:rPr>
        <w:t>。</w:t>
      </w:r>
    </w:p>
    <w:p>
      <w:pPr>
        <w:widowControl w:val="0"/>
        <w:autoSpaceDE w:val="0"/>
        <w:autoSpaceDN w:val="0"/>
        <w:rPr>
          <w:rFonts w:ascii="宋体" w:cs="宋体"/>
          <w:sz w:val="22"/>
          <w:szCs w:val="22"/>
          <w:lang w:val="zh-CN"/>
        </w:rPr>
      </w:pPr>
      <w:r>
        <w:rPr>
          <w:rFonts w:ascii="宋体" w:hAnsi="宋体" w:cs="宋体"/>
          <w:sz w:val="22"/>
          <w:szCs w:val="22"/>
          <w:lang w:val="zh-CN"/>
        </w:rPr>
        <w:t xml:space="preserve">3.2 </w:t>
      </w:r>
      <w:r>
        <w:rPr>
          <w:rFonts w:hint="eastAsia" w:ascii="宋体" w:hAnsi="宋体" w:cs="宋体"/>
          <w:sz w:val="22"/>
          <w:szCs w:val="22"/>
          <w:lang w:val="zh-CN"/>
        </w:rPr>
        <w:t>项目经理</w:t>
      </w:r>
    </w:p>
    <w:p>
      <w:pPr>
        <w:pStyle w:val="103"/>
        <w:spacing w:line="360" w:lineRule="auto"/>
        <w:ind w:firstLine="420" w:firstLineChars="200"/>
        <w:rPr>
          <w:rFonts w:ascii="宋体"/>
          <w:szCs w:val="21"/>
        </w:rPr>
      </w:pPr>
      <w:r>
        <w:rPr>
          <w:rFonts w:ascii="宋体" w:hAnsi="宋体"/>
          <w:kern w:val="0"/>
          <w:szCs w:val="21"/>
        </w:rPr>
        <w:t xml:space="preserve">3.2.1 </w:t>
      </w:r>
      <w:r>
        <w:rPr>
          <w:rFonts w:hint="eastAsia" w:ascii="宋体" w:hAnsi="宋体"/>
          <w:szCs w:val="21"/>
        </w:rPr>
        <w:t>项目经理：</w:t>
      </w:r>
    </w:p>
    <w:p>
      <w:pPr>
        <w:pStyle w:val="103"/>
        <w:spacing w:line="360" w:lineRule="auto"/>
        <w:ind w:firstLine="420" w:firstLineChars="200"/>
        <w:rPr>
          <w:rFonts w:ascii="宋体"/>
          <w:szCs w:val="21"/>
        </w:rPr>
      </w:pPr>
      <w:r>
        <w:rPr>
          <w:rFonts w:hint="eastAsia" w:ascii="宋体" w:hAnsi="宋体"/>
          <w:szCs w:val="21"/>
        </w:rPr>
        <w:t>姓名：</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身份证号：</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建造师执业资格等级：</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建造师注册证书号：</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建造师执业印章号：</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安全生产考核合格证书号：</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联系电话：</w:t>
      </w:r>
      <w:r>
        <w:rPr>
          <w:rFonts w:hint="eastAsia" w:ascii="宋体"/>
          <w:szCs w:val="21"/>
          <w:u w:val="single"/>
        </w:rPr>
        <w:t></w:t>
      </w:r>
      <w:r>
        <w:rPr>
          <w:rFonts w:hint="eastAsia" w:ascii="宋体" w:hAnsi="宋体"/>
          <w:szCs w:val="21"/>
          <w:u w:val="single"/>
        </w:rPr>
        <w:t></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电子信箱：</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通信地址：</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u w:val="single"/>
        </w:rPr>
      </w:pPr>
      <w:r>
        <w:rPr>
          <w:rFonts w:hint="eastAsia" w:ascii="宋体" w:hAnsi="宋体"/>
          <w:szCs w:val="21"/>
        </w:rPr>
        <w:t>承包人对项目经理的授权范围如下：</w:t>
      </w:r>
      <w:r>
        <w:rPr>
          <w:rFonts w:hint="eastAsia" w:ascii="宋体" w:hAnsi="宋体"/>
          <w:szCs w:val="21"/>
          <w:u w:val="single"/>
        </w:rPr>
        <w:t>（</w:t>
      </w:r>
      <w:r>
        <w:rPr>
          <w:rFonts w:ascii="宋体" w:hAnsi="宋体"/>
          <w:szCs w:val="21"/>
          <w:u w:val="single"/>
        </w:rPr>
        <w:t>1</w:t>
      </w:r>
      <w:r>
        <w:rPr>
          <w:rFonts w:hint="eastAsia" w:ascii="宋体" w:hAnsi="宋体"/>
          <w:szCs w:val="21"/>
          <w:u w:val="single"/>
        </w:rPr>
        <w:t>）对本工程的建设进行全面管理，行使合同约定的权利，履行合同约定的义务；</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2</w:t>
      </w:r>
      <w:r>
        <w:rPr>
          <w:rFonts w:hint="eastAsia" w:ascii="宋体" w:hAnsi="宋体"/>
          <w:szCs w:val="21"/>
          <w:u w:val="single"/>
        </w:rPr>
        <w:t>）负责本工程的施工组织方案制定和施工组织设计；</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3</w:t>
      </w:r>
      <w:r>
        <w:rPr>
          <w:rFonts w:hint="eastAsia" w:ascii="宋体" w:hAnsi="宋体"/>
          <w:szCs w:val="21"/>
          <w:u w:val="single"/>
        </w:rPr>
        <w:t>）负责本工程的劳动力组织和机械设备组织；</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4</w:t>
      </w:r>
      <w:r>
        <w:rPr>
          <w:rFonts w:hint="eastAsia" w:ascii="宋体" w:hAnsi="宋体"/>
          <w:szCs w:val="21"/>
          <w:u w:val="single"/>
        </w:rPr>
        <w:t>）参与选择并使用具有相应资质的分包人；</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5</w:t>
      </w:r>
      <w:r>
        <w:rPr>
          <w:rFonts w:hint="eastAsia" w:ascii="宋体" w:hAnsi="宋体"/>
          <w:szCs w:val="21"/>
          <w:u w:val="single"/>
        </w:rPr>
        <w:t>）参与选择物资供应单位；</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6</w:t>
      </w:r>
      <w:r>
        <w:rPr>
          <w:rFonts w:hint="eastAsia" w:ascii="宋体" w:hAnsi="宋体"/>
          <w:szCs w:val="21"/>
          <w:u w:val="single"/>
        </w:rPr>
        <w:t>）在授权范围内协调与项目有关的内、外部关系；</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7</w:t>
      </w:r>
      <w:r>
        <w:rPr>
          <w:rFonts w:hint="eastAsia" w:ascii="宋体" w:hAnsi="宋体"/>
          <w:szCs w:val="21"/>
          <w:u w:val="single"/>
        </w:rPr>
        <w:t>）负责与发包人、监理人办理设计变更、现场签证等手续，及时办理本工程相关索赔；</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8</w:t>
      </w:r>
      <w:r>
        <w:rPr>
          <w:rFonts w:hint="eastAsia" w:ascii="宋体" w:hAnsi="宋体"/>
          <w:szCs w:val="21"/>
          <w:u w:val="single"/>
        </w:rPr>
        <w:t>）负责签收发包人、监理人往来函件，承包人的要求、通知均应以书面形式由承包人项目经理签字并加盖承包人公司公章后递交发包人；</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9</w:t>
      </w:r>
      <w:r>
        <w:rPr>
          <w:rFonts w:hint="eastAsia" w:ascii="宋体" w:hAnsi="宋体"/>
          <w:szCs w:val="21"/>
          <w:u w:val="single"/>
        </w:rPr>
        <w:t>）代表承包人接受监理工程师或发包人现场代表发出的指示和指令；</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10</w:t>
      </w:r>
      <w:r>
        <w:rPr>
          <w:rFonts w:hint="eastAsia" w:ascii="宋体" w:hAnsi="宋体"/>
          <w:szCs w:val="21"/>
          <w:u w:val="single"/>
        </w:rPr>
        <w:t>）负责办理本工程竣工结算。</w:t>
      </w:r>
    </w:p>
    <w:p>
      <w:pPr>
        <w:pStyle w:val="103"/>
        <w:spacing w:line="360" w:lineRule="auto"/>
        <w:ind w:firstLine="420" w:firstLineChars="200"/>
        <w:rPr>
          <w:rFonts w:ascii="宋体"/>
          <w:szCs w:val="21"/>
        </w:rPr>
      </w:pPr>
      <w:r>
        <w:rPr>
          <w:rFonts w:hint="eastAsia" w:ascii="宋体" w:hAnsi="宋体"/>
          <w:szCs w:val="21"/>
          <w:u w:val="single"/>
        </w:rPr>
        <w:t>但未经承包人盖章同意不得以承包人和（或本工程项目部）名义向外融资、采购材料设备、租用建筑周转材料、雇佣劳动力、签订分包合同等从事一切为承包人设立义务或责任的行为。</w:t>
      </w:r>
    </w:p>
    <w:p>
      <w:pPr>
        <w:pStyle w:val="103"/>
        <w:spacing w:line="360" w:lineRule="auto"/>
        <w:ind w:firstLine="420" w:firstLineChars="200"/>
        <w:jc w:val="left"/>
        <w:rPr>
          <w:rFonts w:ascii="宋体"/>
          <w:kern w:val="0"/>
          <w:szCs w:val="21"/>
        </w:rPr>
      </w:pPr>
      <w:r>
        <w:rPr>
          <w:rFonts w:hint="eastAsia" w:ascii="宋体" w:hAnsi="宋体"/>
          <w:kern w:val="0"/>
          <w:szCs w:val="21"/>
        </w:rPr>
        <w:t>关于项目经理每月在施工现场的时间要求：</w:t>
      </w:r>
      <w:r>
        <w:rPr>
          <w:rFonts w:hint="eastAsia" w:ascii="宋体" w:hAnsi="宋体"/>
          <w:szCs w:val="21"/>
          <w:u w:val="single"/>
        </w:rPr>
        <w:t>应在合同签订后</w:t>
      </w:r>
      <w:r>
        <w:rPr>
          <w:rFonts w:ascii="宋体" w:hAnsi="宋体"/>
          <w:szCs w:val="21"/>
          <w:u w:val="single"/>
        </w:rPr>
        <w:t>7</w:t>
      </w:r>
      <w:r>
        <w:rPr>
          <w:rFonts w:hint="eastAsia" w:ascii="宋体" w:hAnsi="宋体"/>
          <w:szCs w:val="21"/>
          <w:u w:val="single"/>
        </w:rPr>
        <w:t>内进场。且每月不少于</w:t>
      </w:r>
      <w:r>
        <w:rPr>
          <w:rFonts w:ascii="宋体" w:hAnsi="宋体"/>
          <w:szCs w:val="21"/>
          <w:u w:val="single"/>
        </w:rPr>
        <w:t>20</w:t>
      </w:r>
      <w:r>
        <w:rPr>
          <w:rFonts w:hint="eastAsia" w:ascii="宋体" w:hAnsi="宋体"/>
          <w:szCs w:val="21"/>
          <w:u w:val="single"/>
        </w:rPr>
        <w:t>天保证在施工现场，否则，每少一天罚款壹万元，以此类推。</w:t>
      </w:r>
    </w:p>
    <w:p>
      <w:pPr>
        <w:pStyle w:val="103"/>
        <w:spacing w:line="360" w:lineRule="auto"/>
        <w:ind w:firstLine="420" w:firstLineChars="200"/>
        <w:rPr>
          <w:rFonts w:ascii="宋体"/>
          <w:kern w:val="0"/>
          <w:szCs w:val="21"/>
        </w:rPr>
      </w:pPr>
      <w:r>
        <w:rPr>
          <w:rFonts w:hint="eastAsia" w:ascii="宋体" w:hAnsi="宋体"/>
          <w:kern w:val="0"/>
          <w:szCs w:val="21"/>
        </w:rPr>
        <w:t>承包人未提交劳动合同，以及没有为项目经理缴纳社会保险证明的违约责任：</w:t>
      </w:r>
      <w:r>
        <w:rPr>
          <w:rFonts w:hint="eastAsia" w:ascii="宋体" w:hAnsi="宋体"/>
          <w:szCs w:val="21"/>
          <w:u w:val="single"/>
        </w:rPr>
        <w:t></w:t>
      </w:r>
      <w:r>
        <w:rPr>
          <w:rFonts w:hint="eastAsia" w:ascii="宋体"/>
          <w:szCs w:val="21"/>
          <w:u w:val="single"/>
        </w:rPr>
        <w:t></w:t>
      </w:r>
      <w:r>
        <w:rPr>
          <w:rFonts w:hint="eastAsia" w:ascii="宋体" w:hAnsi="宋体"/>
          <w:szCs w:val="21"/>
        </w:rPr>
        <w:t>。</w:t>
      </w:r>
    </w:p>
    <w:p>
      <w:pPr>
        <w:pStyle w:val="103"/>
        <w:spacing w:line="360" w:lineRule="auto"/>
        <w:ind w:firstLine="420" w:firstLineChars="200"/>
        <w:rPr>
          <w:rFonts w:ascii="宋体"/>
          <w:szCs w:val="21"/>
          <w:u w:val="single"/>
        </w:rPr>
      </w:pPr>
      <w:r>
        <w:rPr>
          <w:rFonts w:hint="eastAsia" w:ascii="宋体" w:hAnsi="宋体"/>
          <w:kern w:val="0"/>
          <w:szCs w:val="21"/>
        </w:rPr>
        <w:t>项目经理未经批准，擅自离开施工现场的违约责任：</w:t>
      </w:r>
      <w:r>
        <w:rPr>
          <w:rFonts w:hint="eastAsia" w:ascii="宋体" w:hAnsi="宋体"/>
          <w:szCs w:val="21"/>
          <w:u w:val="single"/>
        </w:rPr>
        <w:t>项目经理每月在岗带班时间不得少于当月施工时间的</w:t>
      </w:r>
      <w:r>
        <w:rPr>
          <w:rFonts w:ascii="宋体" w:hAnsi="宋体"/>
          <w:szCs w:val="21"/>
          <w:u w:val="single"/>
        </w:rPr>
        <w:t>80%</w:t>
      </w:r>
      <w:r>
        <w:rPr>
          <w:rFonts w:hint="eastAsia" w:ascii="宋体" w:hAnsi="宋体"/>
          <w:szCs w:val="21"/>
          <w:u w:val="single"/>
        </w:rPr>
        <w:t>。未经发包人同意或正当理由，项目经理每月在岗带班时间少于当月施工时间</w:t>
      </w:r>
      <w:r>
        <w:rPr>
          <w:rFonts w:ascii="宋体" w:hAnsi="宋体"/>
          <w:szCs w:val="21"/>
          <w:u w:val="single"/>
        </w:rPr>
        <w:t>80%</w:t>
      </w:r>
      <w:r>
        <w:rPr>
          <w:rFonts w:hint="eastAsia" w:ascii="宋体" w:hAnsi="宋体"/>
          <w:szCs w:val="21"/>
          <w:u w:val="single"/>
        </w:rPr>
        <w:t>的，少在岗带班一天，发包人有权处违约金</w:t>
      </w:r>
      <w:r>
        <w:rPr>
          <w:rFonts w:ascii="宋体" w:hAnsi="宋体"/>
          <w:szCs w:val="21"/>
          <w:u w:val="single"/>
        </w:rPr>
        <w:t>1000</w:t>
      </w:r>
      <w:r>
        <w:rPr>
          <w:rFonts w:hint="eastAsia" w:ascii="宋体" w:hAnsi="宋体"/>
          <w:szCs w:val="21"/>
          <w:u w:val="single"/>
        </w:rPr>
        <w:t>元</w:t>
      </w:r>
      <w:r>
        <w:rPr>
          <w:rFonts w:ascii="宋体" w:hAnsi="宋体"/>
          <w:szCs w:val="21"/>
          <w:u w:val="single"/>
        </w:rPr>
        <w:t>/</w:t>
      </w:r>
      <w:r>
        <w:rPr>
          <w:rFonts w:hint="eastAsia" w:ascii="宋体" w:hAnsi="宋体"/>
          <w:szCs w:val="21"/>
          <w:u w:val="single"/>
        </w:rPr>
        <w:t>日（人民币）。</w:t>
      </w:r>
    </w:p>
    <w:p>
      <w:pPr>
        <w:pStyle w:val="103"/>
        <w:spacing w:line="360" w:lineRule="auto"/>
        <w:ind w:firstLine="420" w:firstLineChars="200"/>
        <w:rPr>
          <w:rFonts w:ascii="宋体"/>
          <w:szCs w:val="21"/>
          <w:u w:val="single"/>
        </w:rPr>
      </w:pPr>
      <w:r>
        <w:rPr>
          <w:rFonts w:ascii="宋体" w:hAnsi="宋体"/>
          <w:szCs w:val="21"/>
        </w:rPr>
        <w:t xml:space="preserve">3.2.3 </w:t>
      </w:r>
      <w:r>
        <w:rPr>
          <w:rFonts w:hint="eastAsia" w:ascii="宋体" w:hAnsi="宋体"/>
          <w:szCs w:val="21"/>
        </w:rPr>
        <w:t>承包人擅自更换项目经理的违约责任：</w:t>
      </w:r>
      <w:r>
        <w:rPr>
          <w:rFonts w:hint="eastAsia" w:ascii="宋体" w:hAnsi="宋体"/>
          <w:szCs w:val="21"/>
          <w:u w:val="single"/>
        </w:rPr>
        <w:t>承包人项目经理必须与承包人投标时所承诺的人员一致，并在（开工日期）前到任。在监理人向承包人颁发（竣工证明材料名称）前，项目经理不得同时兼任其他任何项目的项目经理（符合桂建管﹝</w:t>
      </w:r>
      <w:r>
        <w:rPr>
          <w:rFonts w:ascii="宋体" w:hAnsi="宋体"/>
          <w:szCs w:val="21"/>
          <w:u w:val="single"/>
        </w:rPr>
        <w:t>2013</w:t>
      </w:r>
      <w:r>
        <w:rPr>
          <w:rFonts w:hint="eastAsia" w:ascii="宋体" w:hAnsi="宋体"/>
          <w:szCs w:val="21"/>
          <w:u w:val="single"/>
        </w:rPr>
        <w:t>﹞</w:t>
      </w:r>
      <w:r>
        <w:rPr>
          <w:rFonts w:ascii="宋体" w:hAnsi="宋体"/>
          <w:szCs w:val="21"/>
          <w:u w:val="single"/>
        </w:rPr>
        <w:t>17</w:t>
      </w:r>
      <w:r>
        <w:rPr>
          <w:rFonts w:hint="eastAsia" w:ascii="宋体" w:hAnsi="宋体"/>
          <w:szCs w:val="21"/>
          <w:u w:val="single"/>
        </w:rPr>
        <w:t>号和桂建管﹝</w:t>
      </w:r>
      <w:r>
        <w:rPr>
          <w:rFonts w:ascii="宋体" w:hAnsi="宋体"/>
          <w:szCs w:val="21"/>
          <w:u w:val="single"/>
        </w:rPr>
        <w:t>2014</w:t>
      </w:r>
      <w:r>
        <w:rPr>
          <w:rFonts w:hint="eastAsia" w:ascii="宋体" w:hAnsi="宋体"/>
          <w:szCs w:val="21"/>
          <w:u w:val="single"/>
        </w:rPr>
        <w:t>﹞</w:t>
      </w:r>
      <w:r>
        <w:rPr>
          <w:rFonts w:ascii="宋体" w:hAnsi="宋体"/>
          <w:szCs w:val="21"/>
          <w:u w:val="single"/>
        </w:rPr>
        <w:t>25</w:t>
      </w:r>
      <w:r>
        <w:rPr>
          <w:rFonts w:hint="eastAsia" w:ascii="宋体" w:hAnsi="宋体"/>
          <w:szCs w:val="21"/>
          <w:u w:val="single"/>
        </w:rPr>
        <w:t>号文除外）。未经发包人书面同意，承包人擅自更换项目经理的视为违约，违约金处</w:t>
      </w:r>
      <w:r>
        <w:rPr>
          <w:rFonts w:ascii="宋体" w:hAnsi="宋体"/>
          <w:szCs w:val="21"/>
          <w:u w:val="single"/>
        </w:rPr>
        <w:t xml:space="preserve">1000 </w:t>
      </w:r>
      <w:r>
        <w:rPr>
          <w:rFonts w:hint="eastAsia" w:ascii="宋体" w:hAnsi="宋体"/>
          <w:szCs w:val="21"/>
          <w:u w:val="single"/>
        </w:rPr>
        <w:t>元</w:t>
      </w:r>
      <w:r>
        <w:rPr>
          <w:rFonts w:ascii="宋体" w:hAnsi="宋体"/>
          <w:szCs w:val="21"/>
          <w:u w:val="single"/>
        </w:rPr>
        <w:t>/</w:t>
      </w:r>
      <w:r>
        <w:rPr>
          <w:rFonts w:hint="eastAsia" w:ascii="宋体" w:hAnsi="宋体"/>
          <w:szCs w:val="21"/>
          <w:u w:val="single"/>
        </w:rPr>
        <w:t>人</w:t>
      </w:r>
      <w:r>
        <w:rPr>
          <w:rFonts w:ascii="宋体"/>
          <w:szCs w:val="21"/>
          <w:u w:val="single"/>
        </w:rPr>
        <w:t>•</w:t>
      </w:r>
      <w:r>
        <w:rPr>
          <w:rFonts w:hint="eastAsia" w:ascii="宋体" w:hAnsi="宋体"/>
          <w:szCs w:val="21"/>
          <w:u w:val="single"/>
        </w:rPr>
        <w:t>次（人民币）。</w:t>
      </w:r>
    </w:p>
    <w:p>
      <w:pPr>
        <w:pStyle w:val="103"/>
        <w:spacing w:line="360" w:lineRule="auto"/>
        <w:ind w:firstLine="420" w:firstLineChars="200"/>
        <w:rPr>
          <w:rFonts w:ascii="宋体"/>
          <w:szCs w:val="21"/>
        </w:rPr>
      </w:pPr>
      <w:r>
        <w:rPr>
          <w:rFonts w:ascii="宋体" w:hAnsi="宋体"/>
          <w:szCs w:val="21"/>
        </w:rPr>
        <w:t xml:space="preserve">3.2.4 </w:t>
      </w:r>
      <w:r>
        <w:rPr>
          <w:rFonts w:hint="eastAsia" w:ascii="宋体" w:hAnsi="宋体"/>
          <w:szCs w:val="21"/>
        </w:rPr>
        <w:t>承包人无正当理由拒绝更换项目经理的违约责任：</w:t>
      </w:r>
      <w:r>
        <w:rPr>
          <w:rFonts w:hint="eastAsia" w:ascii="宋体" w:hAnsi="宋体"/>
          <w:szCs w:val="21"/>
          <w:u w:val="single"/>
        </w:rPr>
        <w:t>因承包人项目经理不称职，发包人要求调换而未及时调换的，视为承包人违约，必须向发包人交纳处罚金</w:t>
      </w:r>
      <w:r>
        <w:rPr>
          <w:rFonts w:ascii="宋体" w:hAnsi="宋体"/>
          <w:szCs w:val="21"/>
          <w:u w:val="single"/>
        </w:rPr>
        <w:t>1000</w:t>
      </w:r>
      <w:r>
        <w:rPr>
          <w:rFonts w:hint="eastAsia" w:ascii="宋体" w:hAnsi="宋体"/>
          <w:szCs w:val="21"/>
          <w:u w:val="single"/>
        </w:rPr>
        <w:t>元</w:t>
      </w:r>
      <w:r>
        <w:rPr>
          <w:rFonts w:ascii="宋体" w:hAnsi="宋体"/>
          <w:szCs w:val="21"/>
          <w:u w:val="single"/>
        </w:rPr>
        <w:t>/</w:t>
      </w:r>
      <w:r>
        <w:rPr>
          <w:rFonts w:hint="eastAsia" w:ascii="宋体" w:hAnsi="宋体"/>
          <w:szCs w:val="21"/>
          <w:u w:val="single"/>
        </w:rPr>
        <w:t>人</w:t>
      </w:r>
      <w:r>
        <w:rPr>
          <w:rFonts w:ascii="宋体"/>
          <w:szCs w:val="21"/>
          <w:u w:val="single"/>
        </w:rPr>
        <w:t>•</w:t>
      </w:r>
      <w:r>
        <w:rPr>
          <w:rFonts w:hint="eastAsia" w:ascii="宋体" w:hAnsi="宋体"/>
          <w:szCs w:val="21"/>
          <w:u w:val="single"/>
        </w:rPr>
        <w:t>次（人民币）。</w:t>
      </w:r>
    </w:p>
    <w:p>
      <w:pPr>
        <w:pStyle w:val="103"/>
        <w:spacing w:after="120" w:line="360" w:lineRule="auto"/>
        <w:ind w:firstLine="420" w:firstLineChars="200"/>
        <w:rPr>
          <w:rFonts w:ascii="宋体"/>
          <w:szCs w:val="21"/>
        </w:rPr>
      </w:pPr>
      <w:r>
        <w:rPr>
          <w:rFonts w:ascii="宋体" w:hAnsi="宋体"/>
          <w:szCs w:val="21"/>
        </w:rPr>
        <w:t xml:space="preserve">3.3 </w:t>
      </w:r>
      <w:r>
        <w:rPr>
          <w:rFonts w:hint="eastAsia" w:ascii="宋体" w:hAnsi="宋体"/>
          <w:szCs w:val="21"/>
        </w:rPr>
        <w:t>承包人人员</w:t>
      </w:r>
    </w:p>
    <w:p>
      <w:pPr>
        <w:pStyle w:val="103"/>
        <w:spacing w:line="360" w:lineRule="auto"/>
        <w:ind w:firstLine="420" w:firstLineChars="200"/>
        <w:rPr>
          <w:rFonts w:ascii="宋体"/>
          <w:szCs w:val="21"/>
          <w:u w:val="single"/>
        </w:rPr>
      </w:pPr>
      <w:r>
        <w:rPr>
          <w:rFonts w:ascii="宋体" w:hAnsi="宋体"/>
          <w:szCs w:val="21"/>
        </w:rPr>
        <w:t xml:space="preserve">3.3.1 </w:t>
      </w:r>
      <w:r>
        <w:rPr>
          <w:rFonts w:hint="eastAsia" w:ascii="宋体" w:hAnsi="宋体"/>
          <w:szCs w:val="21"/>
        </w:rPr>
        <w:t>承包人提交项目管理机构及施工现场管理人员安排报告的期限：</w:t>
      </w:r>
      <w:r>
        <w:rPr>
          <w:rFonts w:hint="eastAsia" w:ascii="宋体" w:hAnsi="宋体"/>
          <w:szCs w:val="21"/>
          <w:u w:val="single"/>
        </w:rPr>
        <w:t>按通用合同条款</w:t>
      </w:r>
      <w:r>
        <w:rPr>
          <w:rFonts w:ascii="宋体" w:hAnsi="宋体"/>
          <w:szCs w:val="21"/>
          <w:u w:val="single"/>
        </w:rPr>
        <w:t>3.3.1</w:t>
      </w:r>
      <w:r>
        <w:rPr>
          <w:rFonts w:hint="eastAsia" w:ascii="宋体" w:hAnsi="宋体"/>
          <w:szCs w:val="21"/>
          <w:u w:val="single"/>
        </w:rPr>
        <w:t>执行。</w:t>
      </w:r>
    </w:p>
    <w:p>
      <w:pPr>
        <w:pStyle w:val="103"/>
        <w:spacing w:line="360" w:lineRule="auto"/>
        <w:ind w:firstLine="420" w:firstLineChars="200"/>
        <w:rPr>
          <w:rFonts w:ascii="宋体"/>
          <w:szCs w:val="21"/>
        </w:rPr>
      </w:pPr>
      <w:r>
        <w:rPr>
          <w:rFonts w:ascii="宋体" w:hAnsi="宋体"/>
          <w:szCs w:val="21"/>
        </w:rPr>
        <w:t xml:space="preserve">3.3.3 </w:t>
      </w:r>
      <w:r>
        <w:rPr>
          <w:rFonts w:hint="eastAsia" w:ascii="宋体" w:hAnsi="宋体"/>
          <w:szCs w:val="21"/>
        </w:rPr>
        <w:t>承包人无正当理由拒绝撤换主要施工管理人员的违约责任：</w:t>
      </w:r>
      <w:r>
        <w:rPr>
          <w:rFonts w:hint="eastAsia" w:ascii="宋体" w:hAnsi="宋体"/>
          <w:szCs w:val="21"/>
          <w:u w:val="single"/>
        </w:rPr>
        <w:t>发包人有权增派劳动力人数，所发生费用直接从承包人工程款中扣除</w:t>
      </w:r>
      <w:r>
        <w:rPr>
          <w:rFonts w:hint="eastAsia" w:ascii="宋体" w:hAnsi="宋体"/>
          <w:szCs w:val="21"/>
        </w:rPr>
        <w:t>。</w:t>
      </w:r>
    </w:p>
    <w:p>
      <w:pPr>
        <w:pStyle w:val="103"/>
        <w:spacing w:line="360" w:lineRule="auto"/>
        <w:ind w:firstLine="420" w:firstLineChars="200"/>
        <w:rPr>
          <w:rFonts w:ascii="宋体"/>
          <w:szCs w:val="21"/>
          <w:u w:val="single"/>
        </w:rPr>
      </w:pPr>
      <w:r>
        <w:rPr>
          <w:rFonts w:ascii="宋体" w:hAnsi="宋体"/>
          <w:szCs w:val="21"/>
        </w:rPr>
        <w:t xml:space="preserve">3.3.4 </w:t>
      </w:r>
      <w:r>
        <w:rPr>
          <w:rFonts w:hint="eastAsia" w:ascii="宋体" w:hAnsi="宋体"/>
          <w:szCs w:val="21"/>
        </w:rPr>
        <w:t>承包人主要施工管理人员离开施工现场的批准要求：</w:t>
      </w:r>
      <w:r>
        <w:rPr>
          <w:rFonts w:hint="eastAsia" w:ascii="宋体" w:hAnsi="宋体"/>
          <w:szCs w:val="21"/>
          <w:u w:val="single"/>
        </w:rPr>
        <w:t>在接替人员到施工现场工作</w:t>
      </w:r>
      <w:r>
        <w:rPr>
          <w:rFonts w:ascii="宋体" w:hAnsi="宋体"/>
          <w:szCs w:val="21"/>
          <w:u w:val="single"/>
        </w:rPr>
        <w:t>15</w:t>
      </w:r>
      <w:r>
        <w:rPr>
          <w:rFonts w:hint="eastAsia" w:ascii="宋体" w:hAnsi="宋体"/>
          <w:szCs w:val="21"/>
          <w:u w:val="single"/>
        </w:rPr>
        <w:t>天后，经发包人或监理人批准后</w:t>
      </w:r>
      <w:r>
        <w:rPr>
          <w:rFonts w:hint="eastAsia" w:ascii="宋体" w:hAnsi="宋体"/>
          <w:szCs w:val="21"/>
        </w:rPr>
        <w:t>。</w:t>
      </w:r>
    </w:p>
    <w:p>
      <w:pPr>
        <w:pStyle w:val="103"/>
        <w:spacing w:line="360" w:lineRule="auto"/>
        <w:ind w:firstLine="420" w:firstLineChars="200"/>
        <w:rPr>
          <w:rFonts w:ascii="宋体"/>
          <w:szCs w:val="21"/>
        </w:rPr>
      </w:pPr>
      <w:r>
        <w:rPr>
          <w:rFonts w:ascii="宋体" w:hAnsi="宋体"/>
          <w:szCs w:val="21"/>
        </w:rPr>
        <w:t>3.3.5</w:t>
      </w:r>
      <w:r>
        <w:rPr>
          <w:rFonts w:hint="eastAsia" w:ascii="宋体" w:hAnsi="宋体"/>
          <w:szCs w:val="21"/>
        </w:rPr>
        <w:t>承包人擅自更换主要施工管理人员的违约责任：</w:t>
      </w:r>
      <w:r>
        <w:rPr>
          <w:rFonts w:hint="eastAsia" w:ascii="宋体" w:hAnsi="宋体"/>
          <w:szCs w:val="21"/>
          <w:u w:val="single"/>
        </w:rPr>
        <w:t>从承包人应得工程款中按</w:t>
      </w:r>
      <w:r>
        <w:rPr>
          <w:rFonts w:ascii="宋体" w:hAnsi="宋体"/>
          <w:szCs w:val="21"/>
          <w:u w:val="single"/>
        </w:rPr>
        <w:t>1000</w:t>
      </w:r>
      <w:r>
        <w:rPr>
          <w:rFonts w:hint="eastAsia" w:ascii="宋体" w:hAnsi="宋体"/>
          <w:szCs w:val="21"/>
          <w:u w:val="single"/>
        </w:rPr>
        <w:t>元</w:t>
      </w:r>
      <w:r>
        <w:rPr>
          <w:rFonts w:ascii="宋体" w:hAnsi="宋体"/>
          <w:szCs w:val="21"/>
          <w:u w:val="single"/>
        </w:rPr>
        <w:t>/(</w:t>
      </w:r>
      <w:r>
        <w:rPr>
          <w:rFonts w:hint="eastAsia" w:ascii="宋体" w:hAnsi="宋体"/>
          <w:szCs w:val="21"/>
          <w:u w:val="single"/>
        </w:rPr>
        <w:t>每人每离开一天</w:t>
      </w:r>
      <w:r>
        <w:rPr>
          <w:rFonts w:ascii="宋体" w:hAnsi="宋体"/>
          <w:szCs w:val="21"/>
          <w:u w:val="single"/>
        </w:rPr>
        <w:t>)</w:t>
      </w:r>
      <w:r>
        <w:rPr>
          <w:rFonts w:hint="eastAsia" w:ascii="宋体" w:hAnsi="宋体"/>
          <w:szCs w:val="21"/>
          <w:u w:val="single"/>
        </w:rPr>
        <w:t>的标准扣除违约金</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承包人主要施工管理人员擅自离开施工现场的违约责任：</w:t>
      </w:r>
      <w:r>
        <w:rPr>
          <w:rFonts w:hint="eastAsia" w:ascii="宋体" w:hAnsi="宋体"/>
          <w:szCs w:val="21"/>
          <w:u w:val="single"/>
        </w:rPr>
        <w:t>从承包人应得工程款中按</w:t>
      </w:r>
      <w:r>
        <w:rPr>
          <w:rFonts w:ascii="宋体" w:hAnsi="宋体"/>
          <w:szCs w:val="21"/>
          <w:u w:val="single"/>
        </w:rPr>
        <w:t>1000</w:t>
      </w:r>
      <w:r>
        <w:rPr>
          <w:rFonts w:hint="eastAsia" w:ascii="宋体" w:hAnsi="宋体"/>
          <w:szCs w:val="21"/>
          <w:u w:val="single"/>
        </w:rPr>
        <w:t>元</w:t>
      </w:r>
      <w:r>
        <w:rPr>
          <w:rFonts w:ascii="宋体" w:hAnsi="宋体"/>
          <w:szCs w:val="21"/>
          <w:u w:val="single"/>
        </w:rPr>
        <w:t>/(</w:t>
      </w:r>
      <w:r>
        <w:rPr>
          <w:rFonts w:hint="eastAsia" w:ascii="宋体" w:hAnsi="宋体"/>
          <w:szCs w:val="21"/>
          <w:u w:val="single"/>
        </w:rPr>
        <w:t>每人每离开一天</w:t>
      </w:r>
      <w:r>
        <w:rPr>
          <w:rFonts w:ascii="宋体" w:hAnsi="宋体"/>
          <w:szCs w:val="21"/>
          <w:u w:val="single"/>
        </w:rPr>
        <w:t>)</w:t>
      </w:r>
      <w:r>
        <w:rPr>
          <w:rFonts w:hint="eastAsia" w:ascii="宋体" w:hAnsi="宋体"/>
          <w:szCs w:val="21"/>
          <w:u w:val="single"/>
        </w:rPr>
        <w:t>的标准扣除违约金</w:t>
      </w:r>
      <w:r>
        <w:rPr>
          <w:rFonts w:hint="eastAsia" w:ascii="宋体" w:hAnsi="宋体"/>
          <w:szCs w:val="21"/>
        </w:rPr>
        <w:t>。</w:t>
      </w:r>
    </w:p>
    <w:p>
      <w:pPr>
        <w:pStyle w:val="103"/>
        <w:spacing w:after="120" w:line="360" w:lineRule="auto"/>
        <w:ind w:firstLine="420" w:firstLineChars="200"/>
        <w:rPr>
          <w:rFonts w:ascii="宋体"/>
          <w:szCs w:val="21"/>
        </w:rPr>
      </w:pPr>
      <w:r>
        <w:rPr>
          <w:rFonts w:ascii="宋体" w:hAnsi="宋体"/>
          <w:szCs w:val="21"/>
        </w:rPr>
        <w:t>3</w:t>
      </w:r>
      <w:bookmarkStart w:id="227" w:name="_Toc297120459"/>
      <w:bookmarkStart w:id="228" w:name="_Toc297123492"/>
      <w:bookmarkStart w:id="229" w:name="_Toc296890987"/>
      <w:bookmarkStart w:id="230" w:name="_Toc300934945"/>
      <w:bookmarkStart w:id="231" w:name="_Toc303539102"/>
      <w:bookmarkStart w:id="232" w:name="_Toc297216151"/>
      <w:bookmarkStart w:id="233" w:name="_Toc296891199"/>
      <w:bookmarkStart w:id="234" w:name="_Toc296944498"/>
      <w:bookmarkStart w:id="235" w:name="_Toc297048345"/>
      <w:bookmarkStart w:id="236" w:name="_Toc296503159"/>
      <w:bookmarkStart w:id="237" w:name="_Toc296347158"/>
      <w:bookmarkStart w:id="238" w:name="_Toc292559364"/>
      <w:bookmarkStart w:id="239" w:name="_Toc292559869"/>
      <w:bookmarkStart w:id="240" w:name="_Toc296346660"/>
      <w:bookmarkStart w:id="241" w:name="_Toc304295523"/>
      <w:bookmarkStart w:id="242" w:name="_Toc312677988"/>
      <w:r>
        <w:rPr>
          <w:rFonts w:ascii="宋体" w:hAnsi="宋体"/>
          <w:szCs w:val="21"/>
        </w:rPr>
        <w:t xml:space="preserve">.5 </w:t>
      </w:r>
      <w:r>
        <w:rPr>
          <w:rFonts w:hint="eastAsia" w:ascii="宋体" w:hAnsi="宋体"/>
          <w:szCs w:val="21"/>
        </w:rPr>
        <w:t>分包</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Pr>
        <w:pStyle w:val="103"/>
        <w:spacing w:line="360" w:lineRule="auto"/>
        <w:ind w:firstLine="420" w:firstLineChars="200"/>
        <w:rPr>
          <w:rFonts w:ascii="宋体"/>
          <w:szCs w:val="21"/>
        </w:rPr>
      </w:pPr>
      <w:r>
        <w:rPr>
          <w:rFonts w:ascii="宋体" w:hAnsi="宋体"/>
          <w:szCs w:val="21"/>
        </w:rPr>
        <w:t>3</w:t>
      </w:r>
      <w:bookmarkStart w:id="243" w:name="_Toc292559365"/>
      <w:bookmarkStart w:id="244" w:name="_Toc292559870"/>
      <w:bookmarkStart w:id="245" w:name="_Toc296346661"/>
      <w:bookmarkStart w:id="246" w:name="_Toc296347159"/>
      <w:bookmarkStart w:id="247" w:name="_Toc296503160"/>
      <w:bookmarkStart w:id="248" w:name="_Toc296890988"/>
      <w:bookmarkStart w:id="249" w:name="_Toc296891200"/>
      <w:bookmarkStart w:id="250" w:name="_Toc296944499"/>
      <w:bookmarkStart w:id="251" w:name="_Toc297048346"/>
      <w:bookmarkStart w:id="252" w:name="_Toc297120460"/>
      <w:bookmarkStart w:id="253" w:name="_Toc297123493"/>
      <w:bookmarkStart w:id="254" w:name="_Toc297216152"/>
      <w:bookmarkStart w:id="255" w:name="_Toc300934946"/>
      <w:bookmarkStart w:id="256" w:name="_Toc303539103"/>
      <w:bookmarkStart w:id="257" w:name="_Toc304295524"/>
      <w:bookmarkStart w:id="258" w:name="_Toc312677989"/>
      <w:bookmarkStart w:id="259" w:name="_Toc318581158"/>
      <w:r>
        <w:rPr>
          <w:rFonts w:ascii="宋体" w:hAnsi="宋体"/>
          <w:szCs w:val="21"/>
        </w:rPr>
        <w:t xml:space="preserve">.5.1 </w:t>
      </w:r>
      <w:r>
        <w:rPr>
          <w:rFonts w:hint="eastAsia" w:ascii="宋体" w:hAnsi="宋体"/>
          <w:szCs w:val="21"/>
        </w:rPr>
        <w:t>分包的一般约定</w:t>
      </w:r>
    </w:p>
    <w:p>
      <w:pPr>
        <w:pStyle w:val="103"/>
        <w:spacing w:line="360" w:lineRule="auto"/>
        <w:ind w:firstLine="420" w:firstLineChars="200"/>
        <w:jc w:val="left"/>
        <w:rPr>
          <w:rFonts w:ascii="宋体"/>
          <w:szCs w:val="21"/>
        </w:rPr>
      </w:pPr>
      <w:r>
        <w:rPr>
          <w:rFonts w:hint="eastAsia" w:ascii="宋体" w:hAnsi="宋体"/>
          <w:szCs w:val="21"/>
        </w:rPr>
        <w:t>禁止分包的工程包括：</w:t>
      </w:r>
      <w:r>
        <w:rPr>
          <w:rFonts w:hint="eastAsia" w:ascii="宋体"/>
          <w:szCs w:val="21"/>
          <w:u w:val="single"/>
        </w:rPr>
        <w:t></w:t>
      </w:r>
      <w:r>
        <w:rPr>
          <w:rFonts w:hint="eastAsia" w:ascii="宋体" w:hAnsi="宋体"/>
          <w:szCs w:val="21"/>
          <w:u w:val="single"/>
        </w:rPr>
        <w:t>按通用条款</w:t>
      </w:r>
      <w:r>
        <w:rPr>
          <w:rFonts w:hint="eastAsia" w:ascii="宋体" w:hAnsi="宋体"/>
          <w:szCs w:val="21"/>
        </w:rPr>
        <w:t>。</w:t>
      </w:r>
    </w:p>
    <w:p>
      <w:pPr>
        <w:pStyle w:val="103"/>
        <w:spacing w:line="360" w:lineRule="auto"/>
        <w:ind w:firstLine="420" w:firstLineChars="200"/>
        <w:jc w:val="left"/>
        <w:rPr>
          <w:rFonts w:ascii="宋体"/>
          <w:szCs w:val="21"/>
          <w:u w:val="single"/>
        </w:rPr>
      </w:pPr>
      <w:r>
        <w:rPr>
          <w:rFonts w:hint="eastAsia" w:ascii="宋体" w:hAnsi="宋体"/>
          <w:szCs w:val="21"/>
        </w:rPr>
        <w:t>主体结构、关键性工作的范围：</w:t>
      </w:r>
      <w:r>
        <w:rPr>
          <w:rFonts w:hint="eastAsia" w:ascii="宋体"/>
          <w:szCs w:val="21"/>
          <w:u w:val="single"/>
        </w:rPr>
        <w:t></w:t>
      </w:r>
      <w:r>
        <w:rPr>
          <w:rFonts w:hint="eastAsia" w:ascii="宋体" w:hAnsi="宋体"/>
          <w:szCs w:val="21"/>
          <w:u w:val="single"/>
        </w:rPr>
        <w:t>清单所列范围</w:t>
      </w:r>
      <w:r>
        <w:rPr>
          <w:rFonts w:hint="eastAsia" w:ascii="宋体" w:hAnsi="宋体"/>
          <w:szCs w:val="21"/>
        </w:rPr>
        <w: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Start w:id="260" w:name="_Toc296346662"/>
      <w:bookmarkStart w:id="261" w:name="_Toc296347160"/>
      <w:bookmarkStart w:id="262" w:name="_Toc296503161"/>
      <w:bookmarkStart w:id="263" w:name="_Toc296890989"/>
      <w:bookmarkStart w:id="264" w:name="_Toc296891201"/>
      <w:bookmarkStart w:id="265" w:name="_Toc296944500"/>
      <w:bookmarkStart w:id="266" w:name="_Toc297048347"/>
      <w:bookmarkStart w:id="267" w:name="_Toc297120461"/>
      <w:bookmarkStart w:id="268" w:name="_Toc297123494"/>
      <w:bookmarkStart w:id="269" w:name="_Toc297216153"/>
      <w:bookmarkStart w:id="270" w:name="_Toc300934947"/>
      <w:bookmarkStart w:id="271" w:name="_Toc303539104"/>
      <w:bookmarkStart w:id="272" w:name="_Toc304295525"/>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Pr>
        <w:pStyle w:val="103"/>
        <w:spacing w:line="360" w:lineRule="auto"/>
        <w:rPr>
          <w:rFonts w:ascii="宋体"/>
          <w:szCs w:val="21"/>
        </w:rPr>
      </w:pPr>
      <w:r>
        <w:rPr>
          <w:rFonts w:ascii="宋体" w:hAnsi="宋体"/>
          <w:szCs w:val="21"/>
        </w:rPr>
        <w:t xml:space="preserve">    3</w:t>
      </w:r>
      <w:bookmarkStart w:id="273" w:name="_Toc318581159"/>
      <w:bookmarkStart w:id="274" w:name="_Toc312677990"/>
      <w:r>
        <w:rPr>
          <w:rFonts w:ascii="宋体" w:hAnsi="宋体"/>
          <w:szCs w:val="21"/>
        </w:rPr>
        <w:t>.5.2</w:t>
      </w:r>
      <w:r>
        <w:rPr>
          <w:rFonts w:hint="eastAsia" w:ascii="宋体" w:hAnsi="宋体"/>
          <w:szCs w:val="21"/>
        </w:rPr>
        <w:t>分包的确定</w:t>
      </w:r>
    </w:p>
    <w:p>
      <w:pPr>
        <w:pStyle w:val="103"/>
        <w:spacing w:line="360" w:lineRule="auto"/>
        <w:ind w:firstLine="420" w:firstLineChars="200"/>
        <w:rPr>
          <w:rFonts w:ascii="宋体"/>
          <w:szCs w:val="21"/>
          <w:u w:val="single"/>
        </w:rPr>
      </w:pPr>
      <w:r>
        <w:rPr>
          <w:rFonts w:hint="eastAsia" w:ascii="宋体" w:hAnsi="宋体"/>
          <w:szCs w:val="21"/>
        </w:rPr>
        <w:t>允许分包的专业工程包括：</w:t>
      </w:r>
      <w:r>
        <w:rPr>
          <w:rFonts w:hint="eastAsia" w:ascii="宋体"/>
          <w:szCs w:val="21"/>
          <w:u w:val="single"/>
        </w:rPr>
        <w:t></w:t>
      </w:r>
      <w:r>
        <w:rPr>
          <w:rFonts w:hint="eastAsia" w:ascii="宋体" w:hAnsi="宋体"/>
          <w:szCs w:val="21"/>
          <w:u w:val="single"/>
        </w:rPr>
        <w:t>另行约定</w:t>
      </w:r>
      <w:r>
        <w:rPr>
          <w:rFonts w:hint="eastAsia" w:ascii="宋体" w:hAnsi="宋体"/>
          <w:szCs w:val="21"/>
        </w:rPr>
        <w:t>。</w:t>
      </w:r>
    </w:p>
    <w:p>
      <w:pPr>
        <w:pStyle w:val="103"/>
        <w:spacing w:line="360" w:lineRule="auto"/>
        <w:ind w:firstLine="420" w:firstLineChars="200"/>
        <w:rPr>
          <w:rFonts w:ascii="宋体"/>
          <w:szCs w:val="21"/>
          <w:u w:val="single"/>
        </w:rPr>
      </w:pPr>
      <w:r>
        <w:rPr>
          <w:rFonts w:hint="eastAsia" w:ascii="宋体" w:hAnsi="宋体"/>
          <w:szCs w:val="21"/>
        </w:rPr>
        <w:t>其他关于分包的约定：</w:t>
      </w:r>
      <w:r>
        <w:rPr>
          <w:rFonts w:hint="eastAsia" w:ascii="宋体" w:hAnsi="宋体"/>
          <w:szCs w:val="21"/>
          <w:u w:val="single"/>
        </w:rPr>
        <w:t>（</w:t>
      </w:r>
      <w:r>
        <w:rPr>
          <w:rFonts w:ascii="宋体" w:hAnsi="宋体"/>
          <w:szCs w:val="21"/>
          <w:u w:val="single"/>
        </w:rPr>
        <w:t>1</w:t>
      </w:r>
      <w:r>
        <w:rPr>
          <w:rFonts w:hint="eastAsia" w:ascii="宋体" w:hAnsi="宋体"/>
          <w:szCs w:val="21"/>
          <w:u w:val="single"/>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w:t>
      </w:r>
      <w:r>
        <w:rPr>
          <w:rFonts w:ascii="宋体" w:hAnsi="宋体"/>
          <w:szCs w:val="21"/>
          <w:u w:val="single"/>
        </w:rPr>
        <w:t>4</w:t>
      </w:r>
      <w:r>
        <w:rPr>
          <w:rFonts w:hint="eastAsia" w:ascii="宋体" w:hAnsi="宋体"/>
          <w:szCs w:val="21"/>
          <w:u w:val="single"/>
        </w:rPr>
        <w:t>。</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2</w:t>
      </w:r>
      <w:r>
        <w:rPr>
          <w:rFonts w:hint="eastAsia" w:ascii="宋体" w:hAnsi="宋体"/>
          <w:szCs w:val="21"/>
          <w:u w:val="single"/>
        </w:rPr>
        <w:t>）在相关分包合同签订并报送有关建设行政主管部门备案后</w:t>
      </w:r>
      <w:r>
        <w:rPr>
          <w:rFonts w:ascii="宋体" w:hAnsi="宋体"/>
          <w:szCs w:val="21"/>
          <w:u w:val="single"/>
        </w:rPr>
        <w:t>7</w:t>
      </w:r>
      <w:r>
        <w:rPr>
          <w:rFonts w:hint="eastAsia" w:ascii="宋体" w:hAnsi="宋体"/>
          <w:szCs w:val="21"/>
          <w:u w:val="single"/>
        </w:rPr>
        <w:t>天内，承包人应当将一份副本提交给监理人，承包人应保障分包工作不得再次分包。</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3</w:t>
      </w:r>
      <w:r>
        <w:rPr>
          <w:rFonts w:hint="eastAsia" w:ascii="宋体" w:hAnsi="宋体"/>
          <w:szCs w:val="21"/>
          <w:u w:val="single"/>
        </w:rPr>
        <w:t>）未经承包人和监理人审批同意的分包工程和分包人，承包人有权拒绝验收分包工程和支付相应款项，由此引起的发包人费用增加和</w:t>
      </w:r>
      <w:r>
        <w:rPr>
          <w:rFonts w:ascii="宋体" w:hAnsi="宋体"/>
          <w:szCs w:val="21"/>
          <w:u w:val="single"/>
        </w:rPr>
        <w:t>(</w:t>
      </w:r>
      <w:r>
        <w:rPr>
          <w:rFonts w:hint="eastAsia" w:ascii="宋体" w:hAnsi="宋体"/>
          <w:szCs w:val="21"/>
          <w:u w:val="single"/>
        </w:rPr>
        <w:t>或</w:t>
      </w:r>
      <w:r>
        <w:rPr>
          <w:rFonts w:ascii="宋体" w:hAnsi="宋体"/>
          <w:szCs w:val="21"/>
          <w:u w:val="single"/>
        </w:rPr>
        <w:t>)</w:t>
      </w:r>
      <w:r>
        <w:rPr>
          <w:rFonts w:hint="eastAsia" w:ascii="宋体" w:hAnsi="宋体"/>
          <w:szCs w:val="21"/>
          <w:u w:val="single"/>
        </w:rPr>
        <w:t>延误的工期由发包人承担。</w:t>
      </w:r>
    </w:p>
    <w:p>
      <w:pPr>
        <w:pStyle w:val="103"/>
        <w:spacing w:line="360" w:lineRule="auto"/>
        <w:ind w:firstLine="420" w:firstLineChars="200"/>
        <w:rPr>
          <w:rFonts w:ascii="宋体"/>
          <w:szCs w:val="21"/>
          <w:u w:val="single"/>
        </w:rPr>
      </w:pPr>
      <w:r>
        <w:rPr>
          <w:rFonts w:hint="eastAsia" w:ascii="宋体" w:hAnsi="宋体"/>
          <w:szCs w:val="21"/>
          <w:u w:val="single"/>
        </w:rPr>
        <w:t>（</w:t>
      </w:r>
      <w:r>
        <w:rPr>
          <w:rFonts w:ascii="宋体" w:hAnsi="宋体"/>
          <w:szCs w:val="21"/>
          <w:u w:val="single"/>
        </w:rPr>
        <w:t>4</w:t>
      </w:r>
      <w:r>
        <w:rPr>
          <w:rFonts w:hint="eastAsia" w:ascii="宋体" w:hAnsi="宋体"/>
          <w:szCs w:val="21"/>
          <w:u w:val="single"/>
        </w:rPr>
        <w:t>）承包人有以下情况之一者，发包人有权解除合同，并视情况扣除其履约保证金：</w:t>
      </w:r>
    </w:p>
    <w:p>
      <w:pPr>
        <w:pStyle w:val="103"/>
        <w:spacing w:line="360" w:lineRule="auto"/>
        <w:ind w:firstLine="420" w:firstLineChars="200"/>
        <w:rPr>
          <w:rFonts w:ascii="宋体"/>
          <w:szCs w:val="21"/>
          <w:u w:val="single"/>
        </w:rPr>
      </w:pPr>
      <w:r>
        <w:rPr>
          <w:rFonts w:hint="eastAsia" w:ascii="宋体" w:hAnsi="宋体"/>
          <w:szCs w:val="21"/>
          <w:u w:val="single"/>
        </w:rPr>
        <w:t>①个人承包工程，包括本人单位及外单位人员承包，发包人不承认其个人拥有任何资质等级及营业许可资格。没收全部履约保证金。</w:t>
      </w:r>
    </w:p>
    <w:p>
      <w:pPr>
        <w:pStyle w:val="103"/>
        <w:spacing w:line="360" w:lineRule="auto"/>
        <w:ind w:firstLine="420" w:firstLineChars="200"/>
        <w:rPr>
          <w:rFonts w:ascii="宋体"/>
          <w:szCs w:val="21"/>
          <w:u w:val="single"/>
        </w:rPr>
      </w:pPr>
      <w:r>
        <w:rPr>
          <w:rFonts w:hint="eastAsia" w:ascii="宋体" w:hAnsi="宋体"/>
          <w:szCs w:val="21"/>
          <w:u w:val="single"/>
        </w:rPr>
        <w:t>②几个人联合承包工程，就地组织暗分包队伍，不具备完成本工程的技术、机械能力，被发包人判定为没有能力履行的承包人。没收全部履约保证金。</w:t>
      </w:r>
    </w:p>
    <w:p>
      <w:pPr>
        <w:pStyle w:val="103"/>
        <w:spacing w:line="360" w:lineRule="auto"/>
        <w:ind w:firstLine="420" w:firstLineChars="200"/>
        <w:rPr>
          <w:rFonts w:ascii="宋体"/>
          <w:szCs w:val="21"/>
          <w:u w:val="single"/>
        </w:rPr>
      </w:pPr>
      <w:r>
        <w:rPr>
          <w:rFonts w:hint="eastAsia" w:ascii="宋体" w:hAnsi="宋体"/>
          <w:szCs w:val="21"/>
          <w:u w:val="single"/>
        </w:rPr>
        <w:t>③就地转包全部的工程，以谋取高额转让费、管理费的承包人。没收全部履约保证金。</w:t>
      </w:r>
    </w:p>
    <w:p>
      <w:pPr>
        <w:pStyle w:val="103"/>
        <w:spacing w:line="360" w:lineRule="auto"/>
        <w:ind w:firstLine="420" w:firstLineChars="200"/>
        <w:rPr>
          <w:rFonts w:ascii="宋体"/>
          <w:szCs w:val="21"/>
        </w:rPr>
      </w:pPr>
      <w:r>
        <w:rPr>
          <w:rFonts w:hint="eastAsia" w:ascii="宋体" w:hAnsi="宋体"/>
          <w:szCs w:val="21"/>
          <w:u w:val="single"/>
        </w:rPr>
        <w:t>④承包人有部分分包现象（其中包括冒充承包人下属单位的挂勾单位，凭口头协议参与施工的分包人及其他暗分包个体户），一经发现核实，发包人将采取驱逐该暗分包人措施。没收全部履约保证金</w:t>
      </w:r>
      <w:r>
        <w:rPr>
          <w:rFonts w:hint="eastAsia" w:ascii="宋体" w:hAnsi="宋体"/>
          <w:szCs w:val="21"/>
        </w:rPr>
        <w:t>。</w:t>
      </w:r>
    </w:p>
    <w:p>
      <w:pPr>
        <w:pStyle w:val="103"/>
        <w:spacing w:line="360" w:lineRule="auto"/>
        <w:ind w:firstLine="420" w:firstLineChars="200"/>
        <w:rPr>
          <w:rFonts w:ascii="宋体"/>
          <w:szCs w:val="21"/>
        </w:rPr>
      </w:pPr>
      <w:r>
        <w:rPr>
          <w:rFonts w:ascii="宋体" w:hAnsi="宋体"/>
          <w:szCs w:val="21"/>
        </w:rPr>
        <w:t xml:space="preserve">3.5.4 </w:t>
      </w:r>
      <w:r>
        <w:rPr>
          <w:rFonts w:hint="eastAsia" w:ascii="宋体" w:hAnsi="宋体"/>
          <w:szCs w:val="21"/>
        </w:rPr>
        <w:t>分包合同价款</w:t>
      </w:r>
    </w:p>
    <w:p>
      <w:pPr>
        <w:pStyle w:val="103"/>
        <w:spacing w:line="360" w:lineRule="auto"/>
        <w:ind w:firstLine="420" w:firstLineChars="200"/>
        <w:rPr>
          <w:rFonts w:ascii="宋体"/>
          <w:szCs w:val="21"/>
        </w:rPr>
      </w:pPr>
      <w:r>
        <w:rPr>
          <w:rFonts w:hint="eastAsia" w:ascii="宋体" w:hAnsi="宋体"/>
          <w:szCs w:val="21"/>
        </w:rPr>
        <w:t>关于分包合同价款支付的约定：</w:t>
      </w:r>
      <w:r>
        <w:rPr>
          <w:rFonts w:hint="eastAsia" w:ascii="宋体" w:hAnsi="宋体"/>
          <w:szCs w:val="21"/>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r>
        <w:rPr>
          <w:rFonts w:hint="eastAsia" w:ascii="宋体" w:hAnsi="宋体"/>
          <w:szCs w:val="21"/>
        </w:rPr>
        <w:t>。</w:t>
      </w:r>
    </w:p>
    <w:bookmarkEnd w:id="273"/>
    <w:bookmarkEnd w:id="274"/>
    <w:p>
      <w:pPr>
        <w:pStyle w:val="103"/>
        <w:spacing w:after="120" w:line="360" w:lineRule="auto"/>
        <w:ind w:firstLine="420" w:firstLineChars="200"/>
        <w:rPr>
          <w:rFonts w:ascii="宋体"/>
          <w:szCs w:val="21"/>
        </w:rPr>
      </w:pPr>
      <w:r>
        <w:rPr>
          <w:rFonts w:ascii="宋体" w:hAnsi="宋体"/>
          <w:szCs w:val="21"/>
        </w:rPr>
        <w:t xml:space="preserve">3.6 </w:t>
      </w:r>
      <w:r>
        <w:rPr>
          <w:rFonts w:hint="eastAsia" w:ascii="宋体" w:hAnsi="宋体"/>
          <w:szCs w:val="21"/>
        </w:rPr>
        <w:t>工程照管与成品、半成品保护</w:t>
      </w:r>
    </w:p>
    <w:p>
      <w:pPr>
        <w:pStyle w:val="103"/>
        <w:spacing w:before="120" w:after="120" w:line="360" w:lineRule="auto"/>
        <w:ind w:firstLine="420" w:firstLineChars="200"/>
        <w:rPr>
          <w:rFonts w:ascii="宋体"/>
          <w:kern w:val="0"/>
          <w:szCs w:val="21"/>
          <w:u w:val="single"/>
        </w:rPr>
      </w:pPr>
      <w:r>
        <w:rPr>
          <w:rFonts w:hint="eastAsia" w:ascii="宋体" w:hAnsi="宋体"/>
          <w:kern w:val="0"/>
          <w:szCs w:val="21"/>
        </w:rPr>
        <w:t>承包人负责照管工程及工程相关的材料、工程设备的起始时间：</w:t>
      </w:r>
      <w:r>
        <w:rPr>
          <w:rFonts w:hint="eastAsia" w:ascii="宋体" w:hAnsi="宋体"/>
          <w:kern w:val="0"/>
          <w:szCs w:val="21"/>
          <w:u w:val="single"/>
        </w:rPr>
        <w:t>开工之日起，竣工验收、业主接收手续办齐后</w:t>
      </w:r>
      <w:r>
        <w:rPr>
          <w:rFonts w:hint="eastAsia" w:ascii="宋体" w:hAnsi="宋体"/>
          <w:kern w:val="0"/>
          <w:szCs w:val="21"/>
        </w:rPr>
        <w:t>。</w:t>
      </w:r>
    </w:p>
    <w:p>
      <w:pPr>
        <w:pStyle w:val="103"/>
        <w:spacing w:after="120" w:line="360" w:lineRule="auto"/>
        <w:ind w:firstLine="420" w:firstLineChars="200"/>
        <w:rPr>
          <w:rFonts w:ascii="宋体"/>
          <w:szCs w:val="21"/>
        </w:rPr>
      </w:pPr>
      <w:r>
        <w:rPr>
          <w:rFonts w:ascii="宋体" w:hAnsi="宋体"/>
          <w:szCs w:val="21"/>
        </w:rPr>
        <w:t xml:space="preserve">3.7 </w:t>
      </w:r>
      <w:r>
        <w:rPr>
          <w:rFonts w:hint="eastAsia" w:ascii="宋体" w:hAnsi="宋体"/>
          <w:szCs w:val="21"/>
        </w:rPr>
        <w:t>履约担保</w:t>
      </w:r>
    </w:p>
    <w:p>
      <w:pPr>
        <w:pStyle w:val="103"/>
        <w:spacing w:line="360" w:lineRule="auto"/>
        <w:ind w:firstLine="420" w:firstLineChars="200"/>
        <w:jc w:val="left"/>
        <w:rPr>
          <w:rFonts w:ascii="宋体"/>
          <w:szCs w:val="21"/>
        </w:rPr>
      </w:pPr>
      <w:r>
        <w:rPr>
          <w:rFonts w:hint="eastAsia" w:ascii="宋体" w:hAnsi="宋体"/>
          <w:szCs w:val="21"/>
        </w:rPr>
        <w:t>承包人是否提供履约担保：</w:t>
      </w:r>
      <w:r>
        <w:rPr>
          <w:rFonts w:hint="eastAsia" w:ascii="宋体" w:hAnsi="宋体"/>
          <w:szCs w:val="21"/>
          <w:u w:val="single"/>
        </w:rPr>
        <w:t>是</w:t>
      </w:r>
      <w:r>
        <w:rPr>
          <w:rFonts w:hint="eastAsia" w:ascii="宋体" w:hAnsi="宋体"/>
          <w:szCs w:val="21"/>
        </w:rPr>
        <w:t>。</w:t>
      </w:r>
    </w:p>
    <w:p>
      <w:pPr>
        <w:pStyle w:val="103"/>
        <w:spacing w:line="360" w:lineRule="auto"/>
        <w:ind w:firstLine="420" w:firstLineChars="200"/>
        <w:jc w:val="left"/>
        <w:rPr>
          <w:rFonts w:ascii="宋体"/>
          <w:szCs w:val="21"/>
          <w:u w:val="single"/>
        </w:rPr>
      </w:pPr>
      <w:r>
        <w:rPr>
          <w:rFonts w:hint="eastAsia" w:ascii="宋体" w:hAnsi="宋体"/>
          <w:szCs w:val="21"/>
        </w:rPr>
        <w:t>承包人提供履约担保的形式、金额及期限的：</w:t>
      </w:r>
      <w:r>
        <w:rPr>
          <w:rFonts w:hint="eastAsia" w:ascii="宋体" w:hAnsi="宋体"/>
          <w:szCs w:val="21"/>
          <w:u w:val="single"/>
        </w:rPr>
        <w:t>承包人在收到中标通知书后，须在</w:t>
      </w:r>
      <w:r>
        <w:rPr>
          <w:rFonts w:ascii="宋体" w:hAnsi="宋体"/>
          <w:szCs w:val="21"/>
          <w:u w:val="single"/>
        </w:rPr>
        <w:t>10</w:t>
      </w:r>
      <w:r>
        <w:rPr>
          <w:rFonts w:hint="eastAsia" w:ascii="宋体" w:hAnsi="宋体"/>
          <w:szCs w:val="21"/>
          <w:u w:val="single"/>
        </w:rPr>
        <w:t>个工作日内向发包人提交合同价款扣除建安劳保费、发包人材料价款、暂估专业工程、暂列金额后的</w:t>
      </w:r>
      <w:r>
        <w:rPr>
          <w:rFonts w:ascii="宋体" w:hAnsi="宋体"/>
          <w:szCs w:val="21"/>
          <w:u w:val="single"/>
        </w:rPr>
        <w:t>5%</w:t>
      </w:r>
      <w:r>
        <w:rPr>
          <w:rFonts w:hint="eastAsia" w:ascii="宋体" w:hAnsi="宋体"/>
          <w:szCs w:val="21"/>
          <w:u w:val="single"/>
        </w:rPr>
        <w:t>的履约担保（格式见合同附件</w:t>
      </w:r>
      <w:r>
        <w:rPr>
          <w:rFonts w:ascii="宋体" w:hAnsi="宋体"/>
          <w:szCs w:val="21"/>
          <w:u w:val="single"/>
        </w:rPr>
        <w:t>5</w:t>
      </w:r>
      <w:r>
        <w:rPr>
          <w:rFonts w:hint="eastAsia" w:ascii="宋体" w:hAnsi="宋体"/>
          <w:szCs w:val="21"/>
          <w:u w:val="single"/>
        </w:rPr>
        <w:t>）。履约担保的有效期应当自本合同生效之日起至发包人签认并由监理人向承包人出具（竣工证明材料名称）之日止。如果承包人无法获得一份不带具体截止日期的担保，履约担保中应当有“变更工程竣工日期的，保证期间按照变更后的竣工日期做相应调整”或类似约定的条款。</w:t>
      </w:r>
    </w:p>
    <w:p>
      <w:pPr>
        <w:pStyle w:val="103"/>
        <w:spacing w:line="360" w:lineRule="auto"/>
        <w:ind w:firstLine="420" w:firstLineChars="200"/>
        <w:jc w:val="left"/>
        <w:rPr>
          <w:rFonts w:ascii="宋体"/>
          <w:szCs w:val="21"/>
          <w:u w:val="single"/>
        </w:rPr>
      </w:pPr>
      <w:r>
        <w:rPr>
          <w:rFonts w:hint="eastAsia" w:ascii="宋体" w:hAnsi="宋体"/>
          <w:szCs w:val="21"/>
          <w:u w:val="single"/>
        </w:rPr>
        <w:t>工程竣工验收合格并对验收发现的问题完成整改后的</w:t>
      </w:r>
      <w:r>
        <w:rPr>
          <w:rFonts w:ascii="宋体" w:hAnsi="宋体"/>
          <w:szCs w:val="21"/>
          <w:u w:val="single"/>
        </w:rPr>
        <w:t>7</w:t>
      </w:r>
      <w:r>
        <w:rPr>
          <w:rFonts w:hint="eastAsia" w:ascii="宋体" w:hAnsi="宋体"/>
          <w:szCs w:val="21"/>
          <w:u w:val="single"/>
        </w:rPr>
        <w:t>个日历天内，发包人支付履约保证金的</w:t>
      </w:r>
      <w:r>
        <w:rPr>
          <w:rFonts w:ascii="宋体" w:hAnsi="宋体"/>
          <w:szCs w:val="21"/>
          <w:u w:val="single"/>
        </w:rPr>
        <w:t>50%</w:t>
      </w:r>
      <w:r>
        <w:rPr>
          <w:rFonts w:hint="eastAsia" w:ascii="宋体" w:hAnsi="宋体"/>
          <w:szCs w:val="21"/>
          <w:u w:val="single"/>
        </w:rPr>
        <w:t>；承包人向发包人完成（施工）竣工资料移交手续后，可向发包人申请退还剩余履约保证金，发包人应在收到申请之日起</w:t>
      </w:r>
      <w:r>
        <w:rPr>
          <w:rFonts w:ascii="宋体" w:hAnsi="宋体"/>
          <w:szCs w:val="21"/>
          <w:u w:val="single"/>
        </w:rPr>
        <w:t>28</w:t>
      </w:r>
      <w:r>
        <w:rPr>
          <w:rFonts w:hint="eastAsia" w:ascii="宋体" w:hAnsi="宋体"/>
          <w:szCs w:val="21"/>
          <w:u w:val="single"/>
        </w:rPr>
        <w:t>个日历天内扣减承包人赔偿金和其他应从承包人扣回的款项后，将履约保证金的余额退还给承包人（无息）。</w:t>
      </w:r>
    </w:p>
    <w:p>
      <w:pPr>
        <w:pStyle w:val="103"/>
        <w:spacing w:line="360" w:lineRule="auto"/>
        <w:ind w:firstLine="420" w:firstLineChars="200"/>
        <w:jc w:val="left"/>
        <w:rPr>
          <w:rFonts w:ascii="宋体"/>
          <w:szCs w:val="21"/>
          <w:u w:val="single"/>
        </w:rPr>
      </w:pPr>
      <w:r>
        <w:rPr>
          <w:rFonts w:hint="eastAsia" w:ascii="宋体" w:hAnsi="宋体"/>
          <w:szCs w:val="21"/>
          <w:u w:val="single"/>
        </w:rPr>
        <w:t>承包人在中标后</w:t>
      </w:r>
      <w:r>
        <w:rPr>
          <w:rFonts w:ascii="宋体" w:hAnsi="宋体"/>
          <w:szCs w:val="21"/>
          <w:u w:val="single"/>
        </w:rPr>
        <w:t>7</w:t>
      </w:r>
      <w:r>
        <w:rPr>
          <w:rFonts w:hint="eastAsia" w:ascii="宋体" w:hAnsi="宋体"/>
          <w:szCs w:val="21"/>
          <w:u w:val="single"/>
        </w:rPr>
        <w:t>个工作日内，按（各市住房城乡建设行政主管部门规定）规定将农民工工资保障金存入帐户。工程竣工验收结算经审定后，按照规定程序，将农民工工资保障金没有使用或剩余的金额退还给承包人。</w:t>
      </w:r>
    </w:p>
    <w:p>
      <w:pPr>
        <w:pStyle w:val="103"/>
        <w:spacing w:line="360" w:lineRule="auto"/>
        <w:ind w:firstLine="420" w:firstLineChars="200"/>
        <w:jc w:val="left"/>
        <w:rPr>
          <w:rFonts w:ascii="宋体"/>
          <w:szCs w:val="21"/>
        </w:rPr>
      </w:pPr>
      <w:r>
        <w:rPr>
          <w:rFonts w:hint="eastAsia" w:ascii="宋体" w:hAnsi="宋体"/>
          <w:szCs w:val="21"/>
          <w:u w:val="single"/>
        </w:rPr>
        <w:t>低价风险保证金在工程竣工验收合格之日起</w:t>
      </w:r>
      <w:r>
        <w:rPr>
          <w:rFonts w:ascii="宋体" w:hAnsi="宋体"/>
          <w:szCs w:val="21"/>
          <w:u w:val="single"/>
        </w:rPr>
        <w:t>7</w:t>
      </w:r>
      <w:r>
        <w:rPr>
          <w:rFonts w:hint="eastAsia" w:ascii="宋体" w:hAnsi="宋体"/>
          <w:szCs w:val="21"/>
          <w:u w:val="single"/>
        </w:rPr>
        <w:t>个日历天内，发包人一次性退还给承包人（无息）</w:t>
      </w:r>
      <w:r>
        <w:rPr>
          <w:rFonts w:hint="eastAsia" w:ascii="宋体" w:hAnsi="宋体"/>
          <w:szCs w:val="21"/>
        </w:rPr>
        <w:t>。</w:t>
      </w:r>
    </w:p>
    <w:p>
      <w:pPr>
        <w:pStyle w:val="6"/>
        <w:spacing w:line="360" w:lineRule="auto"/>
        <w:ind w:left="298"/>
        <w:jc w:val="both"/>
        <w:rPr>
          <w:sz w:val="21"/>
          <w:szCs w:val="21"/>
        </w:rPr>
      </w:pPr>
      <w:bookmarkStart w:id="275" w:name="_Toc351203636"/>
      <w:bookmarkStart w:id="276" w:name="_Toc532982105"/>
      <w:r>
        <w:rPr>
          <w:sz w:val="21"/>
          <w:szCs w:val="21"/>
        </w:rPr>
        <w:t>4</w:t>
      </w:r>
      <w:bookmarkStart w:id="277" w:name="_Toc292559366"/>
      <w:bookmarkStart w:id="278" w:name="_Toc292559871"/>
      <w:bookmarkStart w:id="279" w:name="_Toc267251413"/>
      <w:bookmarkStart w:id="280" w:name="_Toc296346663"/>
      <w:bookmarkStart w:id="281" w:name="_Toc296347161"/>
      <w:bookmarkStart w:id="282" w:name="_Toc296503162"/>
      <w:bookmarkStart w:id="283" w:name="_Toc296890990"/>
      <w:bookmarkStart w:id="284" w:name="_Toc296891202"/>
      <w:bookmarkStart w:id="285" w:name="_Toc296944501"/>
      <w:bookmarkStart w:id="286" w:name="_Toc297048348"/>
      <w:bookmarkStart w:id="287" w:name="_Toc297120462"/>
      <w:r>
        <w:rPr>
          <w:sz w:val="21"/>
          <w:szCs w:val="21"/>
        </w:rPr>
        <w:t xml:space="preserve">. </w:t>
      </w:r>
      <w:r>
        <w:rPr>
          <w:rFonts w:hint="eastAsia"/>
          <w:sz w:val="21"/>
          <w:szCs w:val="21"/>
        </w:rPr>
        <w:t>监</w:t>
      </w:r>
      <w:bookmarkEnd w:id="277"/>
      <w:bookmarkEnd w:id="278"/>
      <w:bookmarkEnd w:id="279"/>
      <w:bookmarkEnd w:id="280"/>
      <w:bookmarkEnd w:id="281"/>
      <w:bookmarkEnd w:id="282"/>
      <w:bookmarkEnd w:id="283"/>
      <w:bookmarkEnd w:id="284"/>
      <w:bookmarkEnd w:id="285"/>
      <w:bookmarkEnd w:id="286"/>
      <w:bookmarkEnd w:id="287"/>
      <w:r>
        <w:rPr>
          <w:rFonts w:hint="eastAsia"/>
          <w:sz w:val="21"/>
          <w:szCs w:val="21"/>
        </w:rPr>
        <w:t>理人</w:t>
      </w:r>
      <w:bookmarkEnd w:id="275"/>
      <w:bookmarkEnd w:id="276"/>
    </w:p>
    <w:p>
      <w:pPr>
        <w:pStyle w:val="103"/>
        <w:spacing w:after="120" w:line="360" w:lineRule="auto"/>
        <w:ind w:firstLine="420" w:firstLineChars="200"/>
        <w:rPr>
          <w:rFonts w:ascii="宋体"/>
          <w:szCs w:val="21"/>
        </w:rPr>
      </w:pPr>
      <w:r>
        <w:rPr>
          <w:rFonts w:ascii="宋体" w:hAnsi="宋体"/>
          <w:szCs w:val="21"/>
        </w:rPr>
        <w:t>4.1</w:t>
      </w:r>
      <w:r>
        <w:rPr>
          <w:rFonts w:hint="eastAsia" w:ascii="宋体" w:hAnsi="宋体"/>
          <w:szCs w:val="21"/>
        </w:rPr>
        <w:t>监理人的一般规定</w:t>
      </w:r>
    </w:p>
    <w:p>
      <w:pPr>
        <w:pStyle w:val="103"/>
        <w:spacing w:line="360" w:lineRule="auto"/>
        <w:ind w:firstLine="420" w:firstLineChars="200"/>
        <w:jc w:val="left"/>
        <w:rPr>
          <w:rFonts w:ascii="宋体"/>
          <w:szCs w:val="21"/>
        </w:rPr>
      </w:pPr>
      <w:r>
        <w:rPr>
          <w:rFonts w:hint="eastAsia" w:ascii="宋体" w:hAnsi="宋体"/>
          <w:szCs w:val="21"/>
        </w:rPr>
        <w:t>关于监理人的监理内容：。</w:t>
      </w:r>
    </w:p>
    <w:p>
      <w:pPr>
        <w:pStyle w:val="103"/>
        <w:spacing w:line="360" w:lineRule="auto"/>
        <w:ind w:firstLine="420" w:firstLineChars="200"/>
        <w:jc w:val="left"/>
        <w:rPr>
          <w:rFonts w:ascii="宋体" w:hAnsi="宋体"/>
          <w:szCs w:val="21"/>
        </w:rPr>
      </w:pPr>
      <w:r>
        <w:rPr>
          <w:rFonts w:hint="eastAsia" w:ascii="宋体" w:hAnsi="宋体"/>
          <w:szCs w:val="21"/>
        </w:rPr>
        <w:t>关于监理人的监理权限：。</w:t>
      </w:r>
    </w:p>
    <w:p>
      <w:pPr>
        <w:pStyle w:val="103"/>
        <w:spacing w:line="360" w:lineRule="auto"/>
        <w:ind w:firstLine="420" w:firstLineChars="200"/>
        <w:rPr>
          <w:rFonts w:ascii="宋体"/>
          <w:szCs w:val="21"/>
          <w:u w:val="single"/>
        </w:rPr>
      </w:pPr>
      <w:r>
        <w:rPr>
          <w:rFonts w:hint="eastAsia" w:ascii="宋体" w:hAnsi="宋体"/>
          <w:szCs w:val="21"/>
        </w:rPr>
        <w:t>关于监理人在施工现场的办公场所、生活场所的提供和费用承担的约定：</w:t>
      </w:r>
      <w:r>
        <w:rPr>
          <w:rFonts w:hint="eastAsia" w:ascii="宋体" w:hAnsi="宋体"/>
          <w:szCs w:val="21"/>
          <w:u w:val="single"/>
        </w:rPr>
        <w:t>监理人在行使以下规定的职权之前，应先取得发包人的专门批准：</w:t>
      </w:r>
    </w:p>
    <w:p>
      <w:pPr>
        <w:pStyle w:val="103"/>
        <w:spacing w:line="360" w:lineRule="auto"/>
        <w:ind w:firstLine="420" w:firstLineChars="200"/>
        <w:rPr>
          <w:rFonts w:ascii="宋体"/>
          <w:szCs w:val="21"/>
          <w:u w:val="single"/>
        </w:rPr>
      </w:pPr>
      <w:r>
        <w:rPr>
          <w:rFonts w:ascii="宋体" w:hAnsi="宋体"/>
          <w:szCs w:val="21"/>
          <w:u w:val="single"/>
        </w:rPr>
        <w:t>A</w:t>
      </w:r>
      <w:r>
        <w:rPr>
          <w:rFonts w:hint="eastAsia" w:ascii="宋体" w:hAnsi="宋体"/>
          <w:szCs w:val="21"/>
          <w:u w:val="single"/>
        </w:rPr>
        <w:t>、审查批准施工组织设计和技术方案，按照保证质量、保证工期和降低成本的原则，自主向承包人提出建议，并向发包人提出书面报告；如果拟提出的建议会降低质量标准、提高工程造价或延长工期，应事先取得发包人的同意。</w:t>
      </w:r>
    </w:p>
    <w:p>
      <w:pPr>
        <w:pStyle w:val="103"/>
        <w:spacing w:line="360" w:lineRule="auto"/>
        <w:ind w:firstLine="420" w:firstLineChars="200"/>
        <w:rPr>
          <w:rFonts w:ascii="宋体"/>
          <w:szCs w:val="21"/>
          <w:u w:val="single"/>
        </w:rPr>
      </w:pPr>
      <w:r>
        <w:rPr>
          <w:rFonts w:ascii="宋体" w:hAnsi="宋体"/>
          <w:szCs w:val="21"/>
          <w:u w:val="single"/>
        </w:rPr>
        <w:t>B</w:t>
      </w:r>
      <w:r>
        <w:rPr>
          <w:rFonts w:hint="eastAsia" w:ascii="宋体" w:hAnsi="宋体"/>
          <w:szCs w:val="21"/>
          <w:u w:val="single"/>
        </w:rPr>
        <w:t>、工程建设过程中有关协作单位的组织协调的主持权，重要协调事项应事先向发包人报告。</w:t>
      </w:r>
      <w:r>
        <w:rPr>
          <w:rFonts w:ascii="宋体" w:hAnsi="宋体"/>
          <w:szCs w:val="21"/>
          <w:u w:val="single"/>
        </w:rPr>
        <w:t>C</w:t>
      </w:r>
      <w:r>
        <w:rPr>
          <w:rFonts w:hint="eastAsia" w:ascii="宋体" w:hAnsi="宋体"/>
          <w:szCs w:val="21"/>
          <w:u w:val="single"/>
        </w:rPr>
        <w:t>、承包人提出分包申请，报总监理工程师审查并取得发包人批准。</w:t>
      </w:r>
    </w:p>
    <w:p>
      <w:pPr>
        <w:pStyle w:val="103"/>
        <w:spacing w:line="360" w:lineRule="auto"/>
        <w:ind w:firstLine="420" w:firstLineChars="200"/>
        <w:rPr>
          <w:rFonts w:ascii="宋体"/>
          <w:szCs w:val="21"/>
          <w:u w:val="single"/>
        </w:rPr>
      </w:pPr>
      <w:r>
        <w:rPr>
          <w:rFonts w:ascii="宋体" w:hAnsi="宋体"/>
          <w:szCs w:val="21"/>
          <w:u w:val="single"/>
        </w:rPr>
        <w:t>D</w:t>
      </w:r>
      <w:r>
        <w:rPr>
          <w:rFonts w:hint="eastAsia" w:ascii="宋体" w:hAnsi="宋体"/>
          <w:szCs w:val="21"/>
          <w:u w:val="single"/>
        </w:rPr>
        <w:t>、承包人遇到凭其经验无法预见的外界障碍或自然条件，并已实际造成增加费用超过</w:t>
      </w:r>
      <w:r>
        <w:rPr>
          <w:rFonts w:ascii="宋体" w:hAnsi="宋体"/>
          <w:szCs w:val="21"/>
          <w:u w:val="single"/>
        </w:rPr>
        <w:t>2000</w:t>
      </w:r>
      <w:r>
        <w:rPr>
          <w:rFonts w:hint="eastAsia" w:ascii="宋体" w:hAnsi="宋体"/>
          <w:szCs w:val="21"/>
          <w:u w:val="single"/>
        </w:rPr>
        <w:t>元时，经总监理工程师审核后报发包人批准。</w:t>
      </w:r>
    </w:p>
    <w:p>
      <w:pPr>
        <w:pStyle w:val="103"/>
        <w:spacing w:line="360" w:lineRule="auto"/>
        <w:ind w:firstLine="420" w:firstLineChars="200"/>
        <w:rPr>
          <w:rFonts w:ascii="宋体"/>
          <w:szCs w:val="21"/>
          <w:u w:val="single"/>
        </w:rPr>
      </w:pPr>
      <w:r>
        <w:rPr>
          <w:rFonts w:ascii="宋体" w:hAnsi="宋体"/>
          <w:szCs w:val="21"/>
          <w:u w:val="single"/>
        </w:rPr>
        <w:t>E</w:t>
      </w:r>
      <w:r>
        <w:rPr>
          <w:rFonts w:hint="eastAsia" w:ascii="宋体" w:hAnsi="宋体"/>
          <w:szCs w:val="21"/>
          <w:u w:val="single"/>
        </w:rPr>
        <w:t>、审查批准采用的技术规范或设计变更。如果审批意见会降低质量标准、提高工程造价或延长工期，应事先取得发包人的同意。</w:t>
      </w:r>
    </w:p>
    <w:p>
      <w:pPr>
        <w:pStyle w:val="103"/>
        <w:spacing w:line="360" w:lineRule="auto"/>
        <w:ind w:firstLine="420" w:firstLineChars="200"/>
        <w:rPr>
          <w:rFonts w:ascii="宋体"/>
          <w:szCs w:val="21"/>
        </w:rPr>
      </w:pPr>
      <w:r>
        <w:rPr>
          <w:rFonts w:ascii="宋体" w:hAnsi="宋体"/>
          <w:szCs w:val="21"/>
          <w:u w:val="single"/>
        </w:rPr>
        <w:t>F</w:t>
      </w:r>
      <w:r>
        <w:rPr>
          <w:rFonts w:hint="eastAsia" w:ascii="宋体" w:hAnsi="宋体"/>
          <w:szCs w:val="21"/>
          <w:u w:val="single"/>
        </w:rPr>
        <w:t>、如果发生紧急情况，监理人认为将造成人员伤亡，或危及本工程或邻近的财产须立即采取行动，监理人有权在未征得发包人的批准的情况下发布处理紧急情况所必需的指令，承包人应予执行。监理人确定因上述指令产生的合同价格的增加额，报发包人批准后通知承包人。</w:t>
      </w:r>
    </w:p>
    <w:p>
      <w:pPr>
        <w:pStyle w:val="103"/>
        <w:spacing w:after="120" w:line="360" w:lineRule="auto"/>
        <w:ind w:firstLine="420" w:firstLineChars="200"/>
        <w:rPr>
          <w:rFonts w:ascii="宋体"/>
          <w:szCs w:val="21"/>
        </w:rPr>
      </w:pPr>
      <w:r>
        <w:rPr>
          <w:rFonts w:ascii="宋体" w:hAnsi="宋体"/>
          <w:szCs w:val="21"/>
        </w:rPr>
        <w:t xml:space="preserve">4.2 </w:t>
      </w:r>
      <w:r>
        <w:rPr>
          <w:rFonts w:hint="eastAsia" w:ascii="宋体" w:hAnsi="宋体"/>
          <w:szCs w:val="21"/>
        </w:rPr>
        <w:t>监理人员</w:t>
      </w:r>
    </w:p>
    <w:p>
      <w:pPr>
        <w:pStyle w:val="103"/>
        <w:spacing w:line="360" w:lineRule="auto"/>
        <w:ind w:firstLine="420" w:firstLineChars="200"/>
        <w:rPr>
          <w:rFonts w:ascii="宋体"/>
          <w:szCs w:val="21"/>
        </w:rPr>
      </w:pPr>
      <w:r>
        <w:rPr>
          <w:rFonts w:hint="eastAsia" w:ascii="宋体" w:hAnsi="宋体"/>
          <w:szCs w:val="21"/>
        </w:rPr>
        <w:t>总监理工程师：</w:t>
      </w:r>
    </w:p>
    <w:p>
      <w:pPr>
        <w:pStyle w:val="103"/>
        <w:spacing w:line="360" w:lineRule="auto"/>
        <w:ind w:firstLine="420" w:firstLineChars="200"/>
        <w:rPr>
          <w:rFonts w:ascii="宋体"/>
          <w:szCs w:val="21"/>
        </w:rPr>
      </w:pPr>
      <w:r>
        <w:rPr>
          <w:rFonts w:hint="eastAsia" w:ascii="宋体" w:hAnsi="宋体"/>
          <w:szCs w:val="21"/>
        </w:rPr>
        <w:t>姓名：</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职务：</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监理工程师执业资格证书号：</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联系电话：</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电子信箱：</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通信地址：</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line="360" w:lineRule="auto"/>
        <w:ind w:firstLine="420" w:firstLineChars="200"/>
        <w:rPr>
          <w:rFonts w:ascii="宋体"/>
          <w:szCs w:val="21"/>
        </w:rPr>
      </w:pPr>
      <w:r>
        <w:rPr>
          <w:rFonts w:hint="eastAsia" w:ascii="宋体" w:hAnsi="宋体"/>
          <w:szCs w:val="21"/>
        </w:rPr>
        <w:t>关于监理人的其他约定：</w:t>
      </w:r>
      <w:r>
        <w:rPr>
          <w:rFonts w:hint="eastAsia" w:ascii="宋体"/>
          <w:szCs w:val="21"/>
          <w:u w:val="single"/>
        </w:rPr>
        <w:t></w:t>
      </w:r>
      <w:r>
        <w:rPr>
          <w:rFonts w:hint="eastAsia" w:ascii="宋体" w:hAnsi="宋体"/>
          <w:szCs w:val="21"/>
          <w:u w:val="single"/>
        </w:rPr>
        <w:t></w:t>
      </w:r>
      <w:r>
        <w:rPr>
          <w:rFonts w:hint="eastAsia" w:ascii="宋体" w:hAnsi="宋体"/>
          <w:szCs w:val="21"/>
        </w:rPr>
        <w:t>。</w:t>
      </w:r>
    </w:p>
    <w:p>
      <w:pPr>
        <w:pStyle w:val="103"/>
        <w:spacing w:after="120" w:line="360" w:lineRule="auto"/>
        <w:ind w:firstLine="420" w:firstLineChars="200"/>
        <w:rPr>
          <w:rFonts w:ascii="宋体"/>
          <w:szCs w:val="21"/>
        </w:rPr>
      </w:pPr>
      <w:bookmarkStart w:id="288" w:name="_Toc524965049"/>
      <w:bookmarkStart w:id="289" w:name="_Toc532982106"/>
      <w:r>
        <w:rPr>
          <w:rFonts w:ascii="宋体" w:hAnsi="宋体"/>
          <w:szCs w:val="21"/>
        </w:rPr>
        <w:t xml:space="preserve">4.4 </w:t>
      </w:r>
      <w:r>
        <w:rPr>
          <w:rFonts w:hint="eastAsia" w:ascii="宋体" w:hAnsi="宋体"/>
          <w:szCs w:val="21"/>
        </w:rPr>
        <w:t>商定或确定</w:t>
      </w:r>
      <w:bookmarkEnd w:id="288"/>
      <w:bookmarkEnd w:id="289"/>
    </w:p>
    <w:p>
      <w:pPr>
        <w:pStyle w:val="103"/>
        <w:spacing w:line="360" w:lineRule="auto"/>
        <w:ind w:firstLine="420" w:firstLineChars="200"/>
        <w:rPr>
          <w:rFonts w:ascii="宋体"/>
          <w:szCs w:val="21"/>
        </w:rPr>
      </w:pPr>
      <w:bookmarkStart w:id="290" w:name="_Toc267251418"/>
      <w:r>
        <w:rPr>
          <w:rFonts w:hint="eastAsia" w:ascii="宋体" w:hAnsi="宋体"/>
          <w:szCs w:val="21"/>
        </w:rPr>
        <w:t>在发包人和承包人不能通过协商达成一致意见时，发包人授权监理人对以下事项进行确定：</w:t>
      </w:r>
    </w:p>
    <w:p>
      <w:pPr>
        <w:pStyle w:val="103"/>
        <w:autoSpaceDE w:val="0"/>
        <w:autoSpaceDN w:val="0"/>
        <w:adjustRightInd w:val="0"/>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w:t>
      </w:r>
      <w:r>
        <w:rPr>
          <w:rFonts w:hint="eastAsia" w:ascii="宋体" w:hAnsi="宋体"/>
          <w:szCs w:val="21"/>
        </w:rPr>
        <w:t>；</w:t>
      </w:r>
    </w:p>
    <w:p>
      <w:pPr>
        <w:pStyle w:val="103"/>
        <w:autoSpaceDE w:val="0"/>
        <w:autoSpaceDN w:val="0"/>
        <w:adjustRightInd w:val="0"/>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w:t>
      </w:r>
      <w:r>
        <w:rPr>
          <w:rFonts w:hint="eastAsia" w:ascii="宋体" w:hAnsi="宋体"/>
          <w:szCs w:val="21"/>
        </w:rPr>
        <w:t>；</w:t>
      </w:r>
    </w:p>
    <w:p>
      <w:pPr>
        <w:pStyle w:val="103"/>
        <w:autoSpaceDE w:val="0"/>
        <w:autoSpaceDN w:val="0"/>
        <w:adjustRightInd w:val="0"/>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hint="eastAsia" w:ascii="宋体" w:hAnsi="宋体"/>
          <w:szCs w:val="21"/>
        </w:rPr>
        <w:t>。</w:t>
      </w:r>
    </w:p>
    <w:p>
      <w:pPr>
        <w:pStyle w:val="6"/>
        <w:spacing w:line="360" w:lineRule="auto"/>
        <w:ind w:left="298"/>
        <w:jc w:val="both"/>
        <w:rPr>
          <w:sz w:val="21"/>
          <w:szCs w:val="21"/>
        </w:rPr>
      </w:pPr>
      <w:bookmarkStart w:id="291" w:name="_Toc351203637"/>
      <w:bookmarkStart w:id="292" w:name="_Toc532982107"/>
      <w:r>
        <w:rPr>
          <w:sz w:val="21"/>
          <w:szCs w:val="21"/>
        </w:rPr>
        <w:t>5</w:t>
      </w:r>
      <w:bookmarkEnd w:id="290"/>
      <w:bookmarkStart w:id="293" w:name="_Toc296891203"/>
      <w:bookmarkStart w:id="294" w:name="_Toc296944502"/>
      <w:bookmarkStart w:id="295" w:name="_Toc296503163"/>
      <w:bookmarkStart w:id="296" w:name="_Toc292559367"/>
      <w:bookmarkStart w:id="297" w:name="_Toc296346664"/>
      <w:bookmarkStart w:id="298" w:name="_Toc296347162"/>
      <w:bookmarkStart w:id="299" w:name="_Toc296890991"/>
      <w:bookmarkStart w:id="300" w:name="_Toc297120463"/>
      <w:bookmarkStart w:id="301" w:name="_Toc292559872"/>
      <w:bookmarkStart w:id="302" w:name="_Toc297048349"/>
      <w:r>
        <w:rPr>
          <w:sz w:val="21"/>
          <w:szCs w:val="21"/>
        </w:rPr>
        <w:t xml:space="preserve">. </w:t>
      </w:r>
      <w:r>
        <w:rPr>
          <w:rFonts w:hint="eastAsia"/>
          <w:sz w:val="21"/>
          <w:szCs w:val="21"/>
        </w:rPr>
        <w:t>工程质量</w:t>
      </w:r>
      <w:bookmarkEnd w:id="291"/>
      <w:bookmarkEnd w:id="292"/>
    </w:p>
    <w:p>
      <w:pPr>
        <w:pStyle w:val="103"/>
        <w:spacing w:after="120" w:line="360" w:lineRule="auto"/>
        <w:ind w:firstLine="420" w:firstLineChars="200"/>
        <w:rPr>
          <w:rFonts w:ascii="宋体"/>
          <w:szCs w:val="21"/>
        </w:rPr>
      </w:pPr>
      <w:bookmarkStart w:id="303" w:name="_Toc524965050"/>
      <w:bookmarkStart w:id="304" w:name="_Toc532982108"/>
      <w:r>
        <w:rPr>
          <w:rFonts w:ascii="宋体" w:hAnsi="宋体"/>
          <w:szCs w:val="21"/>
        </w:rPr>
        <w:t xml:space="preserve">5.1 </w:t>
      </w:r>
      <w:r>
        <w:rPr>
          <w:rFonts w:hint="eastAsia" w:ascii="宋体" w:hAnsi="宋体"/>
          <w:szCs w:val="21"/>
        </w:rPr>
        <w:t>质量要求</w:t>
      </w:r>
      <w:bookmarkEnd w:id="303"/>
      <w:bookmarkEnd w:id="304"/>
    </w:p>
    <w:p>
      <w:pPr>
        <w:pStyle w:val="103"/>
        <w:spacing w:line="360" w:lineRule="auto"/>
        <w:ind w:firstLine="420" w:firstLineChars="200"/>
        <w:jc w:val="left"/>
        <w:rPr>
          <w:rFonts w:ascii="宋体"/>
          <w:szCs w:val="21"/>
          <w:u w:val="single"/>
        </w:rPr>
      </w:pPr>
      <w:r>
        <w:rPr>
          <w:rFonts w:ascii="宋体" w:hAnsi="宋体"/>
          <w:szCs w:val="21"/>
        </w:rPr>
        <w:t>5</w:t>
      </w:r>
      <w:bookmarkStart w:id="305" w:name="_Toc297123496"/>
      <w:bookmarkStart w:id="306" w:name="_Toc297216155"/>
      <w:bookmarkStart w:id="307" w:name="_Toc318581164"/>
      <w:bookmarkStart w:id="308" w:name="_Toc300934949"/>
      <w:bookmarkStart w:id="309" w:name="_Toc312677997"/>
      <w:bookmarkStart w:id="310" w:name="_Toc304295527"/>
      <w:bookmarkStart w:id="311" w:name="_Toc303539106"/>
      <w:r>
        <w:rPr>
          <w:rFonts w:ascii="宋体" w:hAnsi="宋体"/>
          <w:szCs w:val="21"/>
        </w:rPr>
        <w:t xml:space="preserve">.1.1 </w:t>
      </w:r>
      <w:r>
        <w:rPr>
          <w:rFonts w:hint="eastAsia" w:ascii="宋体" w:hAnsi="宋体"/>
          <w:szCs w:val="21"/>
        </w:rPr>
        <w:t>特殊质量标准和要求：</w:t>
      </w:r>
      <w:r>
        <w:rPr>
          <w:rFonts w:hint="eastAsia" w:ascii="宋体" w:hAnsi="宋体"/>
          <w:szCs w:val="21"/>
          <w:u w:val="single"/>
        </w:rPr>
        <w:t>工程质量符合国家或专业的质量检验评定合格标准。乙方应按现行的国家施工验收规范和质量评定合格标准施工。</w:t>
      </w:r>
    </w:p>
    <w:p>
      <w:pPr>
        <w:pStyle w:val="103"/>
        <w:spacing w:line="360" w:lineRule="auto"/>
        <w:ind w:firstLine="420" w:firstLineChars="200"/>
        <w:jc w:val="left"/>
        <w:rPr>
          <w:rFonts w:ascii="宋体"/>
          <w:szCs w:val="21"/>
          <w:u w:val="single"/>
        </w:rPr>
      </w:pPr>
      <w:r>
        <w:rPr>
          <w:rFonts w:hint="eastAsia" w:ascii="宋体" w:hAnsi="宋体"/>
          <w:szCs w:val="21"/>
        </w:rPr>
        <w:t>关于工程奖项的约定：</w:t>
      </w:r>
      <w:r>
        <w:rPr>
          <w:rFonts w:ascii="宋体" w:hAnsi="宋体"/>
          <w:szCs w:val="21"/>
          <w:u w:val="single"/>
        </w:rPr>
        <w:t xml:space="preserve">      /        </w:t>
      </w:r>
      <w:r>
        <w:rPr>
          <w:rFonts w:hint="eastAsia" w:ascii="宋体" w:hAnsi="宋体"/>
          <w:szCs w:val="21"/>
        </w:rPr>
        <w:t>。</w:t>
      </w:r>
    </w:p>
    <w:p>
      <w:pPr>
        <w:pStyle w:val="103"/>
        <w:spacing w:after="120" w:line="360" w:lineRule="auto"/>
        <w:ind w:firstLine="420" w:firstLineChars="200"/>
        <w:rPr>
          <w:rFonts w:ascii="宋体"/>
          <w:szCs w:val="21"/>
        </w:rPr>
      </w:pPr>
      <w:bookmarkStart w:id="312" w:name="_Toc524965051"/>
      <w:bookmarkStart w:id="313" w:name="_Toc532982109"/>
      <w:r>
        <w:rPr>
          <w:rFonts w:ascii="宋体" w:hAnsi="宋体"/>
          <w:szCs w:val="21"/>
        </w:rPr>
        <w:t xml:space="preserve">5.3 </w:t>
      </w:r>
      <w:r>
        <w:rPr>
          <w:rFonts w:hint="eastAsia" w:ascii="宋体" w:hAnsi="宋体"/>
          <w:szCs w:val="21"/>
        </w:rPr>
        <w:t>隐蔽工程检查</w:t>
      </w:r>
      <w:bookmarkEnd w:id="312"/>
      <w:bookmarkEnd w:id="313"/>
    </w:p>
    <w:p>
      <w:pPr>
        <w:pStyle w:val="103"/>
        <w:spacing w:line="360" w:lineRule="auto"/>
        <w:ind w:firstLine="420" w:firstLineChars="200"/>
        <w:jc w:val="left"/>
        <w:rPr>
          <w:rFonts w:ascii="宋体"/>
          <w:szCs w:val="21"/>
          <w:u w:val="single"/>
        </w:rPr>
      </w:pPr>
      <w:r>
        <w:rPr>
          <w:rFonts w:ascii="宋体" w:hAnsi="宋体"/>
          <w:szCs w:val="21"/>
        </w:rPr>
        <w:t>5.3.2</w:t>
      </w:r>
      <w:r>
        <w:rPr>
          <w:rFonts w:hint="eastAsia" w:ascii="宋体" w:hAnsi="宋体"/>
          <w:szCs w:val="21"/>
        </w:rPr>
        <w:t>承包人提前通知监理人隐蔽工程检查的期限的约定：</w:t>
      </w:r>
      <w:r>
        <w:rPr>
          <w:rFonts w:hint="eastAsia" w:ascii="宋体" w:hAnsi="宋体"/>
          <w:szCs w:val="21"/>
          <w:u w:val="single"/>
        </w:rPr>
        <w:t>工程隐蔽或中间验收前</w:t>
      </w:r>
      <w:r>
        <w:rPr>
          <w:rFonts w:ascii="宋体" w:hAnsi="宋体"/>
          <w:szCs w:val="21"/>
          <w:u w:val="single"/>
        </w:rPr>
        <w:t>12</w:t>
      </w:r>
      <w:r>
        <w:rPr>
          <w:rFonts w:hint="eastAsia" w:ascii="宋体" w:hAnsi="宋体"/>
          <w:szCs w:val="21"/>
          <w:u w:val="single"/>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103"/>
        <w:spacing w:line="360" w:lineRule="auto"/>
        <w:ind w:firstLine="420" w:firstLineChars="200"/>
        <w:jc w:val="left"/>
        <w:rPr>
          <w:rFonts w:ascii="宋体"/>
          <w:szCs w:val="21"/>
        </w:rPr>
      </w:pPr>
      <w:r>
        <w:rPr>
          <w:rFonts w:hint="eastAsia" w:ascii="宋体" w:hAnsi="宋体"/>
          <w:szCs w:val="21"/>
        </w:rPr>
        <w:t>监理人不能按时进行检查时，应提前</w:t>
      </w:r>
      <w:r>
        <w:rPr>
          <w:rFonts w:ascii="宋体" w:hAnsi="宋体"/>
          <w:szCs w:val="21"/>
          <w:u w:val="single"/>
        </w:rPr>
        <w:t xml:space="preserve"> 12 </w:t>
      </w:r>
      <w:r>
        <w:rPr>
          <w:rFonts w:hint="eastAsia" w:ascii="宋体" w:hAnsi="宋体"/>
          <w:szCs w:val="21"/>
        </w:rPr>
        <w:t>小时提交书面延期要求。</w:t>
      </w:r>
    </w:p>
    <w:p>
      <w:pPr>
        <w:pStyle w:val="103"/>
        <w:spacing w:line="360" w:lineRule="auto"/>
        <w:ind w:firstLine="420" w:firstLineChars="200"/>
        <w:jc w:val="left"/>
        <w:rPr>
          <w:rFonts w:ascii="宋体"/>
          <w:szCs w:val="21"/>
        </w:rPr>
      </w:pPr>
      <w:r>
        <w:rPr>
          <w:rFonts w:hint="eastAsia" w:ascii="宋体" w:hAnsi="宋体"/>
          <w:szCs w:val="21"/>
        </w:rPr>
        <w:t>关于延期最长不得超过：</w:t>
      </w:r>
      <w:r>
        <w:rPr>
          <w:rFonts w:ascii="宋体" w:hAnsi="宋体"/>
          <w:szCs w:val="21"/>
          <w:u w:val="single"/>
        </w:rPr>
        <w:t xml:space="preserve"> 24 </w:t>
      </w:r>
      <w:r>
        <w:rPr>
          <w:rFonts w:hint="eastAsia" w:ascii="宋体" w:hAnsi="宋体"/>
          <w:szCs w:val="21"/>
        </w:rPr>
        <w:t>小时。</w:t>
      </w:r>
    </w:p>
    <w:p>
      <w:pPr>
        <w:pStyle w:val="6"/>
        <w:spacing w:line="360" w:lineRule="auto"/>
        <w:ind w:left="298"/>
        <w:jc w:val="both"/>
        <w:rPr>
          <w:sz w:val="21"/>
          <w:szCs w:val="21"/>
        </w:rPr>
      </w:pPr>
      <w:bookmarkStart w:id="314" w:name="_Toc351203638"/>
      <w:bookmarkStart w:id="315" w:name="_Toc532982110"/>
      <w:r>
        <w:rPr>
          <w:sz w:val="21"/>
          <w:szCs w:val="21"/>
        </w:rPr>
        <w:t xml:space="preserve">6. </w:t>
      </w:r>
      <w:r>
        <w:rPr>
          <w:rFonts w:hint="eastAsia"/>
          <w:sz w:val="21"/>
          <w:szCs w:val="21"/>
        </w:rPr>
        <w:t>安全文明施工与环境保护</w:t>
      </w:r>
      <w:bookmarkEnd w:id="314"/>
      <w:bookmarkEnd w:id="315"/>
    </w:p>
    <w:p>
      <w:pPr>
        <w:pStyle w:val="103"/>
        <w:spacing w:after="120" w:line="360" w:lineRule="auto"/>
        <w:ind w:firstLine="420" w:firstLineChars="200"/>
        <w:rPr>
          <w:rFonts w:ascii="宋体"/>
          <w:szCs w:val="21"/>
        </w:rPr>
      </w:pPr>
      <w:r>
        <w:rPr>
          <w:rFonts w:ascii="宋体" w:hAnsi="宋体"/>
          <w:szCs w:val="21"/>
        </w:rPr>
        <w:t>6.1</w:t>
      </w:r>
      <w:r>
        <w:rPr>
          <w:rFonts w:hint="eastAsia" w:ascii="宋体" w:hAnsi="宋体"/>
          <w:szCs w:val="21"/>
        </w:rPr>
        <w:t>安全文明施工</w:t>
      </w:r>
    </w:p>
    <w:p>
      <w:pPr>
        <w:pStyle w:val="103"/>
        <w:spacing w:line="360" w:lineRule="auto"/>
        <w:ind w:firstLine="420" w:firstLineChars="200"/>
        <w:jc w:val="left"/>
        <w:rPr>
          <w:rFonts w:ascii="宋体"/>
          <w:szCs w:val="21"/>
        </w:rPr>
      </w:pPr>
      <w:r>
        <w:rPr>
          <w:rFonts w:ascii="宋体" w:hAnsi="宋体"/>
          <w:szCs w:val="21"/>
        </w:rPr>
        <w:t>6.1.1</w:t>
      </w:r>
      <w:r>
        <w:rPr>
          <w:rFonts w:hint="eastAsia" w:ascii="宋体" w:hAnsi="宋体"/>
          <w:szCs w:val="21"/>
        </w:rPr>
        <w:t>项目安全生产的达标目标及相应事项的约定：</w:t>
      </w:r>
      <w:r>
        <w:rPr>
          <w:rFonts w:hint="eastAsia" w:ascii="宋体" w:hAnsi="宋体"/>
          <w:szCs w:val="21"/>
          <w:u w:val="single"/>
        </w:rPr>
        <w:t>合同履行期间，合同当事人均应当遵守国家和工程所在地有关安全生产的要求。</w:t>
      </w:r>
    </w:p>
    <w:p>
      <w:pPr>
        <w:pStyle w:val="103"/>
        <w:spacing w:line="360" w:lineRule="auto"/>
        <w:ind w:firstLine="420" w:firstLineChars="200"/>
        <w:jc w:val="left"/>
        <w:rPr>
          <w:rFonts w:ascii="宋体"/>
          <w:szCs w:val="21"/>
        </w:rPr>
      </w:pPr>
      <w:r>
        <w:rPr>
          <w:rFonts w:ascii="宋体" w:hAnsi="宋体"/>
          <w:szCs w:val="21"/>
        </w:rPr>
        <w:t xml:space="preserve">6.1.4 </w:t>
      </w:r>
      <w:r>
        <w:rPr>
          <w:rFonts w:hint="eastAsia" w:ascii="宋体" w:hAnsi="宋体"/>
          <w:szCs w:val="21"/>
        </w:rPr>
        <w:t>关于治安保卫的特别约定：</w:t>
      </w:r>
      <w:r>
        <w:rPr>
          <w:rFonts w:hint="eastAsia" w:ascii="宋体" w:hAnsi="宋体"/>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Style w:val="103"/>
        <w:spacing w:line="360" w:lineRule="auto"/>
        <w:ind w:firstLine="420" w:firstLineChars="200"/>
        <w:jc w:val="left"/>
        <w:rPr>
          <w:rFonts w:ascii="宋体"/>
          <w:szCs w:val="21"/>
        </w:rPr>
      </w:pPr>
      <w:r>
        <w:rPr>
          <w:rFonts w:hint="eastAsia" w:ascii="宋体" w:hAnsi="宋体"/>
          <w:szCs w:val="21"/>
        </w:rPr>
        <w:t>关于编制施工场地治安管理计划的约定：</w:t>
      </w:r>
      <w:r>
        <w:rPr>
          <w:rFonts w:hint="eastAsia" w:ascii="宋体" w:hAnsi="宋体"/>
          <w:szCs w:val="21"/>
          <w:u w:val="single"/>
        </w:rPr>
        <w:t>承包人应在工程开工后</w:t>
      </w:r>
      <w:r>
        <w:rPr>
          <w:rFonts w:ascii="宋体" w:hAnsi="宋体"/>
          <w:szCs w:val="21"/>
          <w:u w:val="single"/>
        </w:rPr>
        <w:t>7</w:t>
      </w:r>
      <w:r>
        <w:rPr>
          <w:rFonts w:hint="eastAsia" w:ascii="宋体" w:hAnsi="宋体"/>
          <w:szCs w:val="21"/>
          <w:u w:val="single"/>
        </w:rPr>
        <w:t>天内编制施工场地治安管理计划，并制定应对突发治安事件的紧急预案。</w:t>
      </w:r>
    </w:p>
    <w:p>
      <w:pPr>
        <w:pStyle w:val="103"/>
        <w:spacing w:line="360" w:lineRule="auto"/>
        <w:ind w:firstLine="420" w:firstLineChars="200"/>
        <w:jc w:val="left"/>
        <w:rPr>
          <w:rFonts w:ascii="宋体"/>
          <w:szCs w:val="21"/>
        </w:rPr>
      </w:pPr>
      <w:r>
        <w:rPr>
          <w:rFonts w:ascii="宋体" w:hAnsi="宋体"/>
          <w:szCs w:val="21"/>
        </w:rPr>
        <w:t xml:space="preserve">6.1.5 </w:t>
      </w:r>
      <w:r>
        <w:rPr>
          <w:rFonts w:hint="eastAsia" w:ascii="宋体" w:hAnsi="宋体"/>
          <w:szCs w:val="21"/>
        </w:rPr>
        <w:t>文明施工</w:t>
      </w:r>
    </w:p>
    <w:p>
      <w:pPr>
        <w:pStyle w:val="103"/>
        <w:spacing w:line="360" w:lineRule="auto"/>
        <w:ind w:firstLine="420" w:firstLineChars="200"/>
        <w:jc w:val="left"/>
        <w:rPr>
          <w:rFonts w:ascii="宋体"/>
          <w:szCs w:val="21"/>
        </w:rPr>
      </w:pPr>
      <w:r>
        <w:rPr>
          <w:rFonts w:hint="eastAsia" w:ascii="宋体" w:hAnsi="宋体"/>
          <w:szCs w:val="21"/>
        </w:rPr>
        <w:t>合同当事人对文明施工的要求：</w:t>
      </w:r>
      <w:r>
        <w:rPr>
          <w:rFonts w:hint="eastAsia" w:ascii="宋体" w:hAnsi="宋体"/>
          <w:szCs w:val="21"/>
          <w:u w:val="single"/>
        </w:rPr>
        <w:t>按通用条款执行。</w:t>
      </w:r>
    </w:p>
    <w:p>
      <w:pPr>
        <w:pStyle w:val="103"/>
        <w:spacing w:line="360" w:lineRule="auto"/>
        <w:ind w:firstLine="420" w:firstLineChars="200"/>
        <w:jc w:val="left"/>
        <w:rPr>
          <w:rFonts w:ascii="宋体"/>
          <w:szCs w:val="21"/>
        </w:rPr>
      </w:pPr>
      <w:r>
        <w:rPr>
          <w:rFonts w:ascii="宋体" w:hAnsi="宋体"/>
          <w:szCs w:val="21"/>
        </w:rPr>
        <w:t xml:space="preserve">6.1.6 </w:t>
      </w:r>
      <w:r>
        <w:rPr>
          <w:rFonts w:hint="eastAsia" w:ascii="宋体" w:hAnsi="宋体"/>
          <w:szCs w:val="21"/>
        </w:rPr>
        <w:t>关于安全文明施工费支付比例和支付期限的约定：</w:t>
      </w:r>
      <w:r>
        <w:rPr>
          <w:rFonts w:hint="eastAsia" w:ascii="宋体" w:hAnsi="宋体"/>
          <w:szCs w:val="21"/>
          <w:u w:val="single"/>
        </w:rPr>
        <w:t>本合同价款已包含安全防护、文明施工措施费用，使用要求：专款专用。具体按《广西壮族自治区建筑工程安全防护、文明施工措施费及管理细则》（桂建质</w:t>
      </w:r>
      <w:r>
        <w:rPr>
          <w:rFonts w:ascii="宋体" w:hAnsi="宋体"/>
          <w:szCs w:val="21"/>
          <w:u w:val="single"/>
        </w:rPr>
        <w:t>[2015]16</w:t>
      </w:r>
      <w:r>
        <w:rPr>
          <w:rFonts w:hint="eastAsia" w:ascii="宋体" w:hAnsi="宋体"/>
          <w:szCs w:val="21"/>
          <w:u w:val="single"/>
        </w:rPr>
        <w:t>号文附件一）和梧州市相关规定执行。</w:t>
      </w:r>
    </w:p>
    <w:bookmarkEnd w:id="305"/>
    <w:bookmarkEnd w:id="306"/>
    <w:bookmarkEnd w:id="307"/>
    <w:bookmarkEnd w:id="308"/>
    <w:bookmarkEnd w:id="309"/>
    <w:bookmarkEnd w:id="310"/>
    <w:bookmarkEnd w:id="311"/>
    <w:p>
      <w:pPr>
        <w:pStyle w:val="6"/>
        <w:spacing w:line="360" w:lineRule="auto"/>
        <w:ind w:left="298"/>
        <w:jc w:val="both"/>
        <w:rPr>
          <w:sz w:val="21"/>
          <w:szCs w:val="21"/>
        </w:rPr>
      </w:pPr>
      <w:bookmarkStart w:id="316" w:name="_Toc351203639"/>
      <w:bookmarkStart w:id="317" w:name="_Toc532982111"/>
      <w:r>
        <w:rPr>
          <w:sz w:val="21"/>
          <w:szCs w:val="21"/>
        </w:rPr>
        <w:t xml:space="preserve">7. </w:t>
      </w:r>
      <w:r>
        <w:rPr>
          <w:rFonts w:hint="eastAsia"/>
          <w:sz w:val="21"/>
          <w:szCs w:val="21"/>
        </w:rPr>
        <w:t>工期和进度</w:t>
      </w:r>
      <w:bookmarkEnd w:id="316"/>
      <w:bookmarkEnd w:id="317"/>
    </w:p>
    <w:p>
      <w:pPr>
        <w:widowControl w:val="0"/>
        <w:autoSpaceDE w:val="0"/>
        <w:autoSpaceDN w:val="0"/>
        <w:rPr>
          <w:rFonts w:ascii="宋体" w:cs="宋体"/>
          <w:sz w:val="22"/>
          <w:szCs w:val="22"/>
          <w:lang w:val="zh-CN"/>
        </w:rPr>
      </w:pPr>
      <w:bookmarkStart w:id="318" w:name="_Toc524965052"/>
      <w:bookmarkStart w:id="319" w:name="_Toc532982112"/>
      <w:r>
        <w:rPr>
          <w:rFonts w:ascii="宋体" w:hAnsi="宋体" w:cs="宋体"/>
          <w:sz w:val="22"/>
          <w:szCs w:val="22"/>
          <w:lang w:val="zh-CN"/>
        </w:rPr>
        <w:t xml:space="preserve">7.1 </w:t>
      </w:r>
      <w:r>
        <w:rPr>
          <w:rFonts w:hint="eastAsia" w:ascii="宋体" w:hAnsi="宋体" w:cs="宋体"/>
          <w:sz w:val="22"/>
          <w:szCs w:val="22"/>
          <w:lang w:val="zh-CN"/>
        </w:rPr>
        <w:t>施工组织设计</w:t>
      </w:r>
      <w:bookmarkEnd w:id="318"/>
      <w:bookmarkEnd w:id="319"/>
    </w:p>
    <w:p>
      <w:pPr>
        <w:pStyle w:val="103"/>
        <w:autoSpaceDE w:val="0"/>
        <w:autoSpaceDN w:val="0"/>
        <w:adjustRightInd w:val="0"/>
        <w:spacing w:line="360" w:lineRule="auto"/>
        <w:ind w:firstLine="420" w:firstLineChars="200"/>
        <w:jc w:val="left"/>
        <w:rPr>
          <w:rFonts w:ascii="宋体"/>
          <w:kern w:val="0"/>
          <w:szCs w:val="21"/>
        </w:rPr>
      </w:pPr>
      <w:r>
        <w:rPr>
          <w:rFonts w:ascii="宋体" w:hAnsi="宋体"/>
          <w:szCs w:val="21"/>
        </w:rPr>
        <w:t xml:space="preserve">7.1.1 </w:t>
      </w:r>
      <w:r>
        <w:rPr>
          <w:rFonts w:hint="eastAsia" w:ascii="宋体" w:hAnsi="宋体"/>
          <w:szCs w:val="21"/>
        </w:rPr>
        <w:t>合</w:t>
      </w:r>
      <w:r>
        <w:rPr>
          <w:rFonts w:hint="eastAsia" w:ascii="宋体" w:hAnsi="宋体"/>
          <w:kern w:val="0"/>
          <w:szCs w:val="21"/>
        </w:rPr>
        <w:t>同当事人约定的施工组织设计应包括的其他内容：</w:t>
      </w:r>
      <w:r>
        <w:rPr>
          <w:rFonts w:hint="eastAsia" w:ascii="宋体" w:hAnsi="宋体"/>
          <w:szCs w:val="21"/>
          <w:u w:val="single"/>
        </w:rPr>
        <w:t>另行约定</w:t>
      </w:r>
      <w:r>
        <w:rPr>
          <w:rFonts w:hint="eastAsia" w:ascii="宋体" w:hAnsi="宋体"/>
          <w:szCs w:val="21"/>
        </w:rPr>
        <w:t>。</w:t>
      </w:r>
    </w:p>
    <w:p>
      <w:pPr>
        <w:pStyle w:val="103"/>
        <w:autoSpaceDE w:val="0"/>
        <w:autoSpaceDN w:val="0"/>
        <w:adjustRightInd w:val="0"/>
        <w:spacing w:line="360" w:lineRule="auto"/>
        <w:ind w:firstLine="420" w:firstLineChars="200"/>
        <w:jc w:val="left"/>
        <w:rPr>
          <w:rFonts w:ascii="宋体"/>
          <w:kern w:val="0"/>
          <w:szCs w:val="21"/>
        </w:rPr>
      </w:pPr>
      <w:r>
        <w:rPr>
          <w:rFonts w:ascii="宋体" w:hAnsi="宋体"/>
          <w:szCs w:val="21"/>
        </w:rPr>
        <w:t>7.1.2</w:t>
      </w:r>
      <w:r>
        <w:rPr>
          <w:rFonts w:hint="eastAsia" w:ascii="宋体" w:hAnsi="宋体"/>
          <w:kern w:val="0"/>
          <w:szCs w:val="21"/>
        </w:rPr>
        <w:t>施工组织设计的提交和修改</w:t>
      </w:r>
    </w:p>
    <w:p>
      <w:pPr>
        <w:pStyle w:val="103"/>
        <w:autoSpaceDE w:val="0"/>
        <w:autoSpaceDN w:val="0"/>
        <w:adjustRightInd w:val="0"/>
        <w:spacing w:line="360" w:lineRule="auto"/>
        <w:ind w:firstLine="420" w:firstLineChars="200"/>
        <w:jc w:val="left"/>
        <w:rPr>
          <w:rFonts w:ascii="宋体"/>
          <w:szCs w:val="21"/>
        </w:rPr>
      </w:pPr>
      <w:r>
        <w:rPr>
          <w:rFonts w:hint="eastAsia" w:ascii="宋体" w:hAnsi="宋体"/>
          <w:kern w:val="0"/>
          <w:szCs w:val="21"/>
        </w:rPr>
        <w:t>承包人提交详细施工组织设计的期限的约定：</w:t>
      </w:r>
      <w:r>
        <w:rPr>
          <w:rFonts w:hint="eastAsia" w:ascii="宋体" w:hAnsi="宋体"/>
          <w:szCs w:val="21"/>
          <w:u w:val="single"/>
        </w:rPr>
        <w:t>合同签订后</w:t>
      </w:r>
      <w:r>
        <w:rPr>
          <w:rFonts w:ascii="宋体" w:hAnsi="宋体"/>
          <w:szCs w:val="21"/>
          <w:u w:val="single"/>
        </w:rPr>
        <w:t>15</w:t>
      </w:r>
      <w:r>
        <w:rPr>
          <w:rFonts w:hint="eastAsia" w:ascii="宋体" w:hAnsi="宋体"/>
          <w:szCs w:val="21"/>
          <w:u w:val="single"/>
        </w:rPr>
        <w:t>天内</w:t>
      </w:r>
      <w:r>
        <w:rPr>
          <w:rFonts w:hint="eastAsia" w:ascii="宋体" w:hAnsi="宋体"/>
          <w:szCs w:val="21"/>
        </w:rPr>
        <w:t>。</w:t>
      </w:r>
    </w:p>
    <w:p>
      <w:pPr>
        <w:pStyle w:val="103"/>
        <w:spacing w:line="360" w:lineRule="auto"/>
        <w:ind w:firstLine="420" w:firstLineChars="200"/>
        <w:jc w:val="left"/>
        <w:rPr>
          <w:rFonts w:ascii="宋体"/>
          <w:szCs w:val="21"/>
          <w:u w:val="single"/>
        </w:rPr>
      </w:pPr>
      <w:r>
        <w:rPr>
          <w:rFonts w:hint="eastAsia" w:ascii="宋体" w:hAnsi="宋体"/>
          <w:szCs w:val="21"/>
        </w:rPr>
        <w:t>发包人和监理人在收到详细的施工组织设计后确认或提出修改意见的期限：</w:t>
      </w:r>
      <w:r>
        <w:rPr>
          <w:rFonts w:hint="eastAsia" w:ascii="宋体" w:hAnsi="宋体"/>
          <w:szCs w:val="21"/>
          <w:u w:val="single"/>
        </w:rPr>
        <w:t>监理人应在收到承包人的进度计划后二周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103"/>
        <w:spacing w:line="360" w:lineRule="auto"/>
        <w:ind w:firstLine="420" w:firstLineChars="200"/>
        <w:jc w:val="left"/>
        <w:rPr>
          <w:rFonts w:ascii="宋体"/>
          <w:szCs w:val="21"/>
          <w:u w:val="single"/>
        </w:rPr>
      </w:pPr>
      <w:r>
        <w:rPr>
          <w:rFonts w:hint="eastAsia" w:ascii="宋体" w:hAnsi="宋体"/>
          <w:szCs w:val="21"/>
          <w:u w:val="single"/>
        </w:rPr>
        <w:t>发包人根据监理工程师认可的承包人的月施工进度计划，随时检查承包人每月的施工进度、质量情况；承包人必须采取切实可行的措施以保证工程进度和质量，以保证在合同期内完成合同工作内容，否则发包人将视情节轻重采取相应处罚措施直至终止合同，由此产生的一切损失由承包人负责。</w:t>
      </w:r>
    </w:p>
    <w:p>
      <w:pPr>
        <w:pStyle w:val="103"/>
        <w:spacing w:line="360" w:lineRule="auto"/>
        <w:ind w:firstLine="420" w:firstLineChars="200"/>
        <w:jc w:val="left"/>
        <w:rPr>
          <w:rFonts w:ascii="宋体"/>
          <w:szCs w:val="21"/>
        </w:rPr>
      </w:pPr>
      <w:r>
        <w:rPr>
          <w:rFonts w:hint="eastAsia" w:ascii="宋体" w:hAnsi="宋体"/>
          <w:szCs w:val="21"/>
          <w:u w:val="single"/>
        </w:rPr>
        <w:t>施工进度检查一旦发现不按计划完成，承包人必须采取切实可行的措施抢进度，如</w:t>
      </w:r>
      <w:r>
        <w:rPr>
          <w:rFonts w:ascii="宋体" w:hAnsi="宋体"/>
          <w:szCs w:val="21"/>
          <w:u w:val="single"/>
        </w:rPr>
        <w:t>10</w:t>
      </w:r>
      <w:r>
        <w:rPr>
          <w:rFonts w:hint="eastAsia" w:ascii="宋体" w:hAnsi="宋体"/>
          <w:szCs w:val="21"/>
          <w:u w:val="single"/>
        </w:rPr>
        <w:t>日内情况仍无改变，发包人有权做出不利于承包人的一切处罚措施，由此产生的一切损失由承包人负责。</w:t>
      </w:r>
    </w:p>
    <w:p>
      <w:pPr>
        <w:widowControl w:val="0"/>
        <w:autoSpaceDE w:val="0"/>
        <w:autoSpaceDN w:val="0"/>
        <w:rPr>
          <w:rFonts w:ascii="宋体" w:cs="宋体"/>
          <w:sz w:val="22"/>
          <w:szCs w:val="22"/>
          <w:lang w:val="zh-CN"/>
        </w:rPr>
      </w:pPr>
      <w:bookmarkStart w:id="320" w:name="_Toc524965053"/>
      <w:bookmarkStart w:id="321" w:name="_Toc532982113"/>
      <w:r>
        <w:rPr>
          <w:rFonts w:ascii="宋体" w:hAnsi="宋体" w:cs="宋体"/>
          <w:sz w:val="22"/>
          <w:szCs w:val="22"/>
          <w:lang w:val="zh-CN"/>
        </w:rPr>
        <w:t>7</w:t>
      </w:r>
      <w:bookmarkStart w:id="322" w:name="_Toc297216173"/>
      <w:bookmarkStart w:id="323" w:name="_Toc312678005"/>
      <w:bookmarkStart w:id="324" w:name="_Toc312677479"/>
      <w:bookmarkStart w:id="325" w:name="_Toc300934966"/>
      <w:bookmarkStart w:id="326" w:name="_Toc297123514"/>
      <w:bookmarkStart w:id="327" w:name="_Toc304295541"/>
      <w:bookmarkStart w:id="328" w:name="_Toc303539123"/>
      <w:r>
        <w:rPr>
          <w:rFonts w:ascii="宋体" w:hAnsi="宋体" w:cs="宋体"/>
          <w:sz w:val="22"/>
          <w:szCs w:val="22"/>
          <w:lang w:val="zh-CN"/>
        </w:rPr>
        <w:t xml:space="preserve">.2 </w:t>
      </w:r>
      <w:r>
        <w:rPr>
          <w:rFonts w:hint="eastAsia" w:ascii="宋体" w:hAnsi="宋体" w:cs="宋体"/>
          <w:sz w:val="22"/>
          <w:szCs w:val="22"/>
          <w:lang w:val="zh-CN"/>
        </w:rPr>
        <w:t>施工进度计划</w:t>
      </w:r>
      <w:bookmarkEnd w:id="320"/>
      <w:bookmarkEnd w:id="321"/>
    </w:p>
    <w:p>
      <w:pPr>
        <w:pStyle w:val="103"/>
        <w:spacing w:line="360" w:lineRule="auto"/>
        <w:ind w:firstLine="420" w:firstLineChars="200"/>
        <w:jc w:val="left"/>
        <w:rPr>
          <w:rFonts w:ascii="宋体"/>
          <w:szCs w:val="21"/>
        </w:rPr>
      </w:pPr>
      <w:r>
        <w:rPr>
          <w:rFonts w:ascii="宋体" w:hAnsi="宋体"/>
          <w:szCs w:val="21"/>
        </w:rPr>
        <w:t xml:space="preserve">7.2.2 </w:t>
      </w:r>
      <w:r>
        <w:rPr>
          <w:rFonts w:hint="eastAsia" w:ascii="宋体" w:hAnsi="宋体"/>
          <w:szCs w:val="21"/>
        </w:rPr>
        <w:t>施工进度计划的修订</w:t>
      </w:r>
    </w:p>
    <w:p>
      <w:pPr>
        <w:pStyle w:val="103"/>
        <w:spacing w:line="360" w:lineRule="auto"/>
        <w:ind w:firstLine="420" w:firstLineChars="200"/>
        <w:jc w:val="left"/>
        <w:rPr>
          <w:rFonts w:ascii="宋体"/>
          <w:szCs w:val="21"/>
        </w:rPr>
      </w:pPr>
      <w:r>
        <w:rPr>
          <w:rFonts w:hint="eastAsia" w:ascii="宋体" w:hAnsi="宋体"/>
          <w:szCs w:val="21"/>
        </w:rPr>
        <w:t>发包人和监理人在收到修订的施工进度计划后确认或提出修改意见的期限：</w:t>
      </w:r>
      <w:r>
        <w:rPr>
          <w:rFonts w:hint="eastAsia" w:ascii="宋体" w:hAnsi="宋体"/>
          <w:szCs w:val="21"/>
          <w:u w:val="single"/>
        </w:rPr>
        <w:t>不论何种原因造成工程的实际进度与第</w:t>
      </w:r>
      <w:r>
        <w:rPr>
          <w:rFonts w:ascii="宋体" w:hAnsi="宋体"/>
          <w:szCs w:val="21"/>
          <w:u w:val="single"/>
        </w:rPr>
        <w:t xml:space="preserve">  7.1  </w:t>
      </w:r>
      <w:r>
        <w:rPr>
          <w:rFonts w:hint="eastAsia" w:ascii="宋体" w:hAnsi="宋体"/>
          <w:szCs w:val="21"/>
          <w:u w:val="single"/>
        </w:rPr>
        <w:t>款的合同进度计划不符时，承包人可以在</w:t>
      </w:r>
      <w:r>
        <w:rPr>
          <w:rFonts w:ascii="宋体" w:hAnsi="宋体"/>
          <w:szCs w:val="21"/>
          <w:u w:val="single"/>
        </w:rPr>
        <w:t xml:space="preserve">  7</w:t>
      </w:r>
      <w:r>
        <w:rPr>
          <w:rFonts w:hint="eastAsia" w:ascii="宋体" w:hAnsi="宋体"/>
          <w:szCs w:val="21"/>
          <w:u w:val="single"/>
        </w:rPr>
        <w:t>日期限内向监理人提交修订合同进度计划的申请报告，并附有关措施和相关资料，报监理人审批；监理人也可以直接向承包人作出修订合同进度计划的指示，承包人应按该指示修订合同进度计划，报监理人审批。监理人应在期限内批复。监理人在批复前应获得发包人同意</w:t>
      </w:r>
      <w:r>
        <w:rPr>
          <w:rFonts w:hint="eastAsia" w:ascii="宋体" w:hAnsi="宋体"/>
          <w:szCs w:val="21"/>
        </w:rPr>
        <w:t>。</w:t>
      </w:r>
    </w:p>
    <w:p>
      <w:pPr>
        <w:widowControl w:val="0"/>
        <w:autoSpaceDE w:val="0"/>
        <w:autoSpaceDN w:val="0"/>
        <w:rPr>
          <w:rFonts w:ascii="宋体" w:cs="宋体"/>
          <w:sz w:val="22"/>
          <w:szCs w:val="22"/>
          <w:lang w:val="zh-CN"/>
        </w:rPr>
      </w:pPr>
      <w:bookmarkStart w:id="329" w:name="_Toc524965054"/>
      <w:bookmarkStart w:id="330" w:name="_Toc532982114"/>
      <w:r>
        <w:rPr>
          <w:rFonts w:ascii="宋体" w:hAnsi="宋体" w:cs="宋体"/>
          <w:sz w:val="22"/>
          <w:szCs w:val="22"/>
          <w:lang w:val="zh-CN"/>
        </w:rPr>
        <w:t xml:space="preserve">7.3 </w:t>
      </w:r>
      <w:r>
        <w:rPr>
          <w:rFonts w:hint="eastAsia" w:ascii="宋体" w:hAnsi="宋体" w:cs="宋体"/>
          <w:sz w:val="22"/>
          <w:szCs w:val="22"/>
          <w:lang w:val="zh-CN"/>
        </w:rPr>
        <w:t>开工</w:t>
      </w:r>
      <w:bookmarkEnd w:id="329"/>
      <w:bookmarkEnd w:id="330"/>
    </w:p>
    <w:p>
      <w:pPr>
        <w:pStyle w:val="103"/>
        <w:spacing w:line="360" w:lineRule="auto"/>
        <w:ind w:firstLine="420" w:firstLineChars="200"/>
        <w:jc w:val="left"/>
        <w:rPr>
          <w:rFonts w:ascii="宋体"/>
          <w:szCs w:val="21"/>
        </w:rPr>
      </w:pPr>
      <w:r>
        <w:rPr>
          <w:rFonts w:ascii="宋体" w:hAnsi="宋体"/>
          <w:szCs w:val="21"/>
        </w:rPr>
        <w:t xml:space="preserve">7.3.1 </w:t>
      </w:r>
      <w:r>
        <w:rPr>
          <w:rFonts w:hint="eastAsia" w:ascii="宋体" w:hAnsi="宋体"/>
          <w:szCs w:val="21"/>
        </w:rPr>
        <w:t>开工准备</w:t>
      </w:r>
    </w:p>
    <w:p>
      <w:pPr>
        <w:pStyle w:val="103"/>
        <w:spacing w:line="360" w:lineRule="auto"/>
        <w:ind w:firstLine="645"/>
        <w:jc w:val="left"/>
        <w:rPr>
          <w:rFonts w:ascii="宋体"/>
          <w:szCs w:val="21"/>
          <w:u w:val="single"/>
        </w:rPr>
      </w:pPr>
      <w:r>
        <w:rPr>
          <w:rFonts w:hint="eastAsia" w:ascii="宋体" w:hAnsi="宋体"/>
          <w:szCs w:val="21"/>
        </w:rPr>
        <w:t>关于承包人提交</w:t>
      </w:r>
      <w:r>
        <w:rPr>
          <w:rFonts w:hint="eastAsia" w:ascii="宋体" w:hAnsi="宋体"/>
          <w:kern w:val="0"/>
          <w:szCs w:val="21"/>
        </w:rPr>
        <w:t>工程开工报审表的期限：</w:t>
      </w:r>
      <w:r>
        <w:rPr>
          <w:rFonts w:hint="eastAsia" w:ascii="宋体" w:hAnsi="宋体"/>
          <w:szCs w:val="21"/>
          <w:u w:val="single"/>
        </w:rPr>
        <w:t>按审批的施工组织设计约定的期限</w:t>
      </w:r>
      <w:r>
        <w:rPr>
          <w:rFonts w:hint="eastAsia" w:ascii="宋体" w:hAnsi="宋体"/>
          <w:szCs w:val="21"/>
        </w:rPr>
        <w:t>。</w:t>
      </w:r>
    </w:p>
    <w:p>
      <w:pPr>
        <w:pStyle w:val="103"/>
        <w:spacing w:line="360" w:lineRule="auto"/>
        <w:ind w:firstLine="645"/>
        <w:jc w:val="left"/>
        <w:rPr>
          <w:rFonts w:ascii="宋体"/>
          <w:szCs w:val="21"/>
        </w:rPr>
      </w:pPr>
      <w:r>
        <w:rPr>
          <w:rFonts w:hint="eastAsia" w:ascii="宋体" w:hAnsi="宋体"/>
          <w:szCs w:val="21"/>
        </w:rPr>
        <w:t>关于发包人应完成的其他开工准备工作及期限：</w:t>
      </w:r>
      <w:r>
        <w:rPr>
          <w:rFonts w:hint="eastAsia" w:ascii="宋体" w:hAnsi="宋体"/>
          <w:szCs w:val="21"/>
          <w:u w:val="single"/>
        </w:rPr>
        <w:t>开工前</w:t>
      </w:r>
      <w:r>
        <w:rPr>
          <w:rFonts w:ascii="宋体" w:hAnsi="宋体"/>
          <w:szCs w:val="21"/>
          <w:u w:val="single"/>
        </w:rPr>
        <w:t>7</w:t>
      </w:r>
      <w:r>
        <w:rPr>
          <w:rFonts w:hint="eastAsia" w:ascii="宋体" w:hAnsi="宋体"/>
          <w:szCs w:val="21"/>
          <w:u w:val="single"/>
        </w:rPr>
        <w:t>天</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关于承包人应完成的其他开工准备工作及期限：</w:t>
      </w:r>
      <w:r>
        <w:rPr>
          <w:rFonts w:hint="eastAsia" w:ascii="宋体" w:hAnsi="宋体"/>
          <w:szCs w:val="21"/>
          <w:u w:val="single"/>
        </w:rPr>
        <w:t>开工前</w:t>
      </w:r>
      <w:r>
        <w:rPr>
          <w:rFonts w:ascii="宋体" w:hAnsi="宋体"/>
          <w:szCs w:val="21"/>
          <w:u w:val="single"/>
        </w:rPr>
        <w:t>7</w:t>
      </w:r>
      <w:r>
        <w:rPr>
          <w:rFonts w:hint="eastAsia" w:ascii="宋体" w:hAnsi="宋体"/>
          <w:szCs w:val="21"/>
          <w:u w:val="single"/>
        </w:rPr>
        <w:t>天</w:t>
      </w:r>
      <w:r>
        <w:rPr>
          <w:rFonts w:hint="eastAsia" w:ascii="宋体" w:hAnsi="宋体"/>
          <w:szCs w:val="21"/>
        </w:rPr>
        <w:t>。</w:t>
      </w:r>
    </w:p>
    <w:p>
      <w:pPr>
        <w:pStyle w:val="103"/>
        <w:spacing w:line="360" w:lineRule="auto"/>
        <w:ind w:firstLine="420" w:firstLineChars="200"/>
        <w:jc w:val="left"/>
        <w:rPr>
          <w:rFonts w:ascii="宋体"/>
          <w:szCs w:val="21"/>
        </w:rPr>
      </w:pPr>
      <w:r>
        <w:rPr>
          <w:rFonts w:ascii="宋体" w:hAnsi="宋体"/>
          <w:szCs w:val="21"/>
        </w:rPr>
        <w:t>7.3.2</w:t>
      </w:r>
      <w:r>
        <w:rPr>
          <w:rFonts w:hint="eastAsia" w:ascii="宋体" w:hAnsi="宋体"/>
          <w:szCs w:val="21"/>
        </w:rPr>
        <w:t>开工通知</w:t>
      </w:r>
    </w:p>
    <w:p>
      <w:pPr>
        <w:pStyle w:val="103"/>
        <w:spacing w:line="360" w:lineRule="auto"/>
        <w:ind w:firstLine="420" w:firstLineChars="200"/>
        <w:jc w:val="left"/>
        <w:rPr>
          <w:rFonts w:ascii="宋体"/>
          <w:szCs w:val="21"/>
        </w:rPr>
      </w:pPr>
      <w:r>
        <w:rPr>
          <w:rFonts w:hint="eastAsia" w:ascii="宋体" w:hAnsi="宋体"/>
          <w:szCs w:val="21"/>
        </w:rPr>
        <w:t>因发包人原因造成监理人未能在计划开工日期之日起</w:t>
      </w:r>
      <w:r>
        <w:rPr>
          <w:rFonts w:ascii="宋体" w:hAnsi="宋体"/>
          <w:szCs w:val="21"/>
          <w:u w:val="single"/>
        </w:rPr>
        <w:t xml:space="preserve"> 60 </w:t>
      </w:r>
      <w:r>
        <w:rPr>
          <w:rFonts w:hint="eastAsia" w:ascii="宋体" w:hAnsi="宋体"/>
          <w:szCs w:val="21"/>
        </w:rPr>
        <w:t>天内发出开工通知的，承包人有权提出价格调整要求，或者解除合同。</w:t>
      </w:r>
    </w:p>
    <w:bookmarkEnd w:id="322"/>
    <w:bookmarkEnd w:id="323"/>
    <w:bookmarkEnd w:id="324"/>
    <w:bookmarkEnd w:id="325"/>
    <w:bookmarkEnd w:id="326"/>
    <w:bookmarkEnd w:id="327"/>
    <w:bookmarkEnd w:id="328"/>
    <w:p>
      <w:pPr>
        <w:widowControl w:val="0"/>
        <w:autoSpaceDE w:val="0"/>
        <w:autoSpaceDN w:val="0"/>
        <w:rPr>
          <w:rFonts w:ascii="宋体" w:cs="宋体"/>
          <w:sz w:val="22"/>
          <w:szCs w:val="22"/>
          <w:lang w:val="zh-CN"/>
        </w:rPr>
      </w:pPr>
      <w:bookmarkStart w:id="331" w:name="_Toc532982115"/>
      <w:bookmarkStart w:id="332" w:name="_Toc524965055"/>
      <w:r>
        <w:rPr>
          <w:rFonts w:ascii="宋体" w:hAnsi="宋体" w:cs="宋体"/>
          <w:sz w:val="22"/>
          <w:szCs w:val="22"/>
          <w:lang w:val="zh-CN"/>
        </w:rPr>
        <w:t xml:space="preserve">7.4 </w:t>
      </w:r>
      <w:r>
        <w:rPr>
          <w:rFonts w:hint="eastAsia" w:ascii="宋体" w:hAnsi="宋体" w:cs="宋体"/>
          <w:sz w:val="22"/>
          <w:szCs w:val="22"/>
          <w:lang w:val="zh-CN"/>
        </w:rPr>
        <w:t>测量放线</w:t>
      </w:r>
      <w:bookmarkEnd w:id="331"/>
      <w:bookmarkEnd w:id="332"/>
    </w:p>
    <w:p>
      <w:pPr>
        <w:pStyle w:val="103"/>
        <w:spacing w:line="360" w:lineRule="auto"/>
        <w:ind w:firstLine="420" w:firstLineChars="200"/>
        <w:jc w:val="left"/>
        <w:rPr>
          <w:rFonts w:ascii="宋体"/>
          <w:szCs w:val="21"/>
          <w:u w:val="single"/>
        </w:rPr>
      </w:pPr>
      <w:r>
        <w:rPr>
          <w:rFonts w:ascii="宋体" w:hAnsi="宋体"/>
          <w:szCs w:val="21"/>
        </w:rPr>
        <w:t>7.4.1</w:t>
      </w:r>
      <w:r>
        <w:rPr>
          <w:rFonts w:hint="eastAsia" w:ascii="宋体" w:hAnsi="宋体"/>
          <w:szCs w:val="21"/>
        </w:rPr>
        <w:t>发包人通过监理人向承包人提供测量基准点、基准线和水准点及其书面资料的期限：</w:t>
      </w:r>
      <w:r>
        <w:rPr>
          <w:rFonts w:hint="eastAsia" w:ascii="宋体" w:hAnsi="宋体"/>
          <w:szCs w:val="21"/>
          <w:u w:val="single"/>
        </w:rPr>
        <w:t>承包人进场后</w:t>
      </w:r>
      <w:r>
        <w:rPr>
          <w:rFonts w:ascii="宋体" w:hAnsi="宋体"/>
          <w:szCs w:val="21"/>
          <w:u w:val="single"/>
        </w:rPr>
        <w:t>15</w:t>
      </w:r>
      <w:r>
        <w:rPr>
          <w:rFonts w:hint="eastAsia" w:ascii="宋体" w:hAnsi="宋体"/>
          <w:szCs w:val="21"/>
          <w:u w:val="single"/>
        </w:rPr>
        <w:t>日内</w:t>
      </w:r>
      <w:r>
        <w:rPr>
          <w:rFonts w:hint="eastAsia" w:ascii="宋体" w:hAnsi="宋体"/>
          <w:szCs w:val="21"/>
        </w:rPr>
        <w:t>。</w:t>
      </w:r>
    </w:p>
    <w:p>
      <w:pPr>
        <w:widowControl w:val="0"/>
        <w:autoSpaceDE w:val="0"/>
        <w:autoSpaceDN w:val="0"/>
        <w:rPr>
          <w:rFonts w:ascii="宋体" w:cs="宋体"/>
          <w:sz w:val="22"/>
          <w:szCs w:val="22"/>
          <w:lang w:val="zh-CN"/>
        </w:rPr>
      </w:pPr>
      <w:bookmarkStart w:id="333" w:name="_Toc524965056"/>
      <w:bookmarkStart w:id="334" w:name="_Toc532982116"/>
      <w:r>
        <w:rPr>
          <w:rFonts w:ascii="宋体" w:hAnsi="宋体" w:cs="宋体"/>
          <w:sz w:val="22"/>
          <w:szCs w:val="22"/>
          <w:lang w:val="zh-CN"/>
        </w:rPr>
        <w:t>7</w:t>
      </w:r>
      <w:bookmarkStart w:id="335" w:name="_Toc312677484"/>
      <w:bookmarkStart w:id="336" w:name="_Toc312678010"/>
      <w:bookmarkStart w:id="337" w:name="_Toc300934968"/>
      <w:bookmarkStart w:id="338" w:name="_Toc303539125"/>
      <w:bookmarkStart w:id="339" w:name="_Toc297123516"/>
      <w:bookmarkStart w:id="340" w:name="_Toc297216175"/>
      <w:bookmarkStart w:id="341" w:name="_Toc304295546"/>
      <w:r>
        <w:rPr>
          <w:rFonts w:ascii="宋体" w:hAnsi="宋体" w:cs="宋体"/>
          <w:sz w:val="22"/>
          <w:szCs w:val="22"/>
          <w:lang w:val="zh-CN"/>
        </w:rPr>
        <w:t xml:space="preserve">.5 </w:t>
      </w:r>
      <w:r>
        <w:rPr>
          <w:rFonts w:hint="eastAsia" w:ascii="宋体" w:hAnsi="宋体" w:cs="宋体"/>
          <w:sz w:val="22"/>
          <w:szCs w:val="22"/>
          <w:lang w:val="zh-CN"/>
        </w:rPr>
        <w:t>工期延误</w:t>
      </w:r>
      <w:bookmarkEnd w:id="333"/>
      <w:bookmarkEnd w:id="334"/>
    </w:p>
    <w:bookmarkEnd w:id="335"/>
    <w:bookmarkEnd w:id="336"/>
    <w:bookmarkEnd w:id="337"/>
    <w:bookmarkEnd w:id="338"/>
    <w:bookmarkEnd w:id="339"/>
    <w:bookmarkEnd w:id="340"/>
    <w:bookmarkEnd w:id="341"/>
    <w:p>
      <w:pPr>
        <w:pStyle w:val="103"/>
        <w:spacing w:line="360" w:lineRule="auto"/>
        <w:ind w:firstLine="420" w:firstLineChars="200"/>
        <w:jc w:val="left"/>
        <w:rPr>
          <w:rFonts w:ascii="宋体"/>
          <w:szCs w:val="21"/>
        </w:rPr>
      </w:pPr>
      <w:r>
        <w:rPr>
          <w:rFonts w:ascii="宋体" w:hAnsi="宋体"/>
          <w:szCs w:val="21"/>
        </w:rPr>
        <w:t xml:space="preserve">7.5.1 </w:t>
      </w:r>
      <w:r>
        <w:rPr>
          <w:rFonts w:hint="eastAsia" w:ascii="宋体" w:hAnsi="宋体"/>
          <w:szCs w:val="21"/>
        </w:rPr>
        <w:t>因发包人原因导致工期延误</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）因发包人原因导致工期延误的其他情形：</w:t>
      </w:r>
      <w:r>
        <w:rPr>
          <w:rFonts w:hint="eastAsia" w:ascii="宋体" w:hAnsi="宋体"/>
          <w:szCs w:val="21"/>
          <w:u w:val="single"/>
        </w:rPr>
        <w:t>未按合同约定期限提供施工场地的；发包人手续不全致使施工不能正常进行；重大设计变更和工程量增加。</w:t>
      </w:r>
    </w:p>
    <w:p>
      <w:pPr>
        <w:pStyle w:val="103"/>
        <w:spacing w:line="360" w:lineRule="auto"/>
        <w:ind w:firstLine="420" w:firstLineChars="200"/>
        <w:jc w:val="left"/>
        <w:rPr>
          <w:rFonts w:ascii="宋体"/>
          <w:szCs w:val="21"/>
        </w:rPr>
      </w:pPr>
      <w:r>
        <w:rPr>
          <w:rFonts w:ascii="宋体" w:hAnsi="宋体"/>
          <w:szCs w:val="21"/>
        </w:rPr>
        <w:t>7</w:t>
      </w:r>
      <w:bookmarkStart w:id="342" w:name="_Toc312678012"/>
      <w:bookmarkStart w:id="343" w:name="_Toc318581169"/>
      <w:bookmarkStart w:id="344" w:name="_Toc312677486"/>
      <w:bookmarkStart w:id="345" w:name="_Toc297123518"/>
      <w:bookmarkStart w:id="346" w:name="_Toc297216177"/>
      <w:bookmarkStart w:id="347" w:name="_Toc300934970"/>
      <w:bookmarkStart w:id="348" w:name="_Toc303539127"/>
      <w:bookmarkStart w:id="349" w:name="_Toc304295548"/>
      <w:r>
        <w:rPr>
          <w:rFonts w:ascii="宋体" w:hAnsi="宋体"/>
          <w:szCs w:val="21"/>
        </w:rPr>
        <w:t xml:space="preserve">.5.2 </w:t>
      </w:r>
      <w:r>
        <w:rPr>
          <w:rFonts w:hint="eastAsia" w:ascii="宋体" w:hAnsi="宋体"/>
          <w:szCs w:val="21"/>
        </w:rPr>
        <w:t>因承包人原因导致工期延误</w:t>
      </w:r>
    </w:p>
    <w:bookmarkEnd w:id="342"/>
    <w:bookmarkEnd w:id="343"/>
    <w:bookmarkEnd w:id="344"/>
    <w:p>
      <w:pPr>
        <w:pStyle w:val="103"/>
        <w:spacing w:line="360" w:lineRule="auto"/>
        <w:ind w:firstLine="420" w:firstLineChars="200"/>
        <w:jc w:val="left"/>
        <w:rPr>
          <w:rFonts w:ascii="宋体"/>
          <w:szCs w:val="21"/>
          <w:u w:val="single"/>
        </w:rPr>
      </w:pPr>
      <w:r>
        <w:rPr>
          <w:rFonts w:hint="eastAsia" w:ascii="宋体" w:hAnsi="宋体"/>
          <w:szCs w:val="21"/>
        </w:rPr>
        <w:t>因</w:t>
      </w:r>
      <w:bookmarkStart w:id="350" w:name="_Toc312677487"/>
      <w:bookmarkStart w:id="351" w:name="_Toc312678013"/>
      <w:bookmarkStart w:id="352" w:name="_Toc318581170"/>
      <w:r>
        <w:rPr>
          <w:rFonts w:hint="eastAsia" w:ascii="宋体" w:hAnsi="宋体"/>
          <w:szCs w:val="21"/>
        </w:rPr>
        <w:t>承包人原因造成工期延误，逾期竣工违约金的计算方法为：</w:t>
      </w:r>
    </w:p>
    <w:p>
      <w:pPr>
        <w:pStyle w:val="103"/>
        <w:spacing w:line="360" w:lineRule="auto"/>
        <w:jc w:val="left"/>
        <w:rPr>
          <w:rFonts w:ascii="宋体"/>
          <w:szCs w:val="21"/>
        </w:rPr>
      </w:pPr>
      <w:r>
        <w:rPr>
          <w:rFonts w:hint="eastAsia" w:ascii="宋体" w:hAnsi="宋体"/>
          <w:szCs w:val="21"/>
          <w:u w:val="single"/>
        </w:rPr>
        <w:t>非承包人原因导致工期延误</w:t>
      </w:r>
      <w:r>
        <w:rPr>
          <w:rFonts w:hint="eastAsia" w:ascii="宋体" w:hAnsi="宋体"/>
          <w:szCs w:val="21"/>
        </w:rPr>
        <w:t>。</w:t>
      </w:r>
      <w:bookmarkEnd w:id="345"/>
      <w:bookmarkEnd w:id="346"/>
      <w:bookmarkEnd w:id="347"/>
      <w:bookmarkEnd w:id="348"/>
      <w:bookmarkEnd w:id="349"/>
      <w:bookmarkEnd w:id="350"/>
      <w:bookmarkEnd w:id="351"/>
    </w:p>
    <w:bookmarkEnd w:id="352"/>
    <w:p>
      <w:pPr>
        <w:pStyle w:val="103"/>
        <w:spacing w:line="360" w:lineRule="auto"/>
        <w:ind w:firstLine="420" w:firstLineChars="200"/>
        <w:jc w:val="left"/>
        <w:rPr>
          <w:rFonts w:ascii="宋体"/>
          <w:szCs w:val="21"/>
        </w:rPr>
      </w:pPr>
      <w:r>
        <w:rPr>
          <w:rFonts w:hint="eastAsia" w:ascii="宋体" w:hAnsi="宋体"/>
          <w:szCs w:val="21"/>
        </w:rPr>
        <w:t>因承包人原因造成工期延误，逾</w:t>
      </w:r>
      <w:bookmarkStart w:id="353" w:name="_Toc312678014"/>
      <w:bookmarkStart w:id="354" w:name="_Toc318581171"/>
      <w:r>
        <w:rPr>
          <w:rFonts w:hint="eastAsia" w:ascii="宋体" w:hAnsi="宋体"/>
          <w:szCs w:val="21"/>
        </w:rPr>
        <w:t>期竣工违约金的上限：</w:t>
      </w:r>
      <w:r>
        <w:rPr>
          <w:rFonts w:hint="eastAsia" w:ascii="宋体" w:hAnsi="宋体"/>
          <w:szCs w:val="21"/>
          <w:u w:val="single"/>
        </w:rPr>
        <w:t>非上述原因，承包人每延误一日按合同价款</w:t>
      </w:r>
      <w:r>
        <w:rPr>
          <w:rFonts w:ascii="宋体" w:hAnsi="宋体"/>
          <w:szCs w:val="21"/>
          <w:u w:val="single"/>
        </w:rPr>
        <w:t>0.4</w:t>
      </w:r>
      <w:r>
        <w:rPr>
          <w:rFonts w:hint="eastAsia" w:ascii="宋体" w:hAnsi="宋体"/>
          <w:szCs w:val="21"/>
          <w:u w:val="single"/>
        </w:rPr>
        <w:t>‰向发包人支付违约金，此项违约金限额为合同价款的</w:t>
      </w:r>
      <w:r>
        <w:rPr>
          <w:rFonts w:ascii="宋体" w:hAnsi="宋体"/>
          <w:szCs w:val="21"/>
          <w:u w:val="single"/>
        </w:rPr>
        <w:t>3%</w:t>
      </w:r>
      <w:r>
        <w:rPr>
          <w:rFonts w:hint="eastAsia" w:ascii="宋体" w:hAnsi="宋体"/>
          <w:szCs w:val="21"/>
          <w:u w:val="single"/>
        </w:rPr>
        <w:t>。误期时间从规定竣工日期（含顺延工期）起，直到全部工程或相应部分工程的移交竣工报告的批准日期之间的日数（不足一日的按一日计算），发包人可从应向承包人支付的款项中扣除此项违约金或以其他方式收回此款。此项违约金的支付并不能解除承包人应完成工程的责任或合同中约定的其他责任</w:t>
      </w:r>
      <w:r>
        <w:rPr>
          <w:rFonts w:hint="eastAsia" w:ascii="宋体" w:hAnsi="宋体"/>
          <w:szCs w:val="21"/>
        </w:rPr>
        <w:t>。</w:t>
      </w:r>
    </w:p>
    <w:bookmarkEnd w:id="353"/>
    <w:bookmarkEnd w:id="354"/>
    <w:p>
      <w:pPr>
        <w:pStyle w:val="103"/>
        <w:spacing w:after="120" w:line="360" w:lineRule="auto"/>
        <w:ind w:firstLine="420" w:firstLineChars="200"/>
        <w:rPr>
          <w:rFonts w:ascii="宋体"/>
          <w:szCs w:val="21"/>
        </w:rPr>
      </w:pPr>
      <w:r>
        <w:rPr>
          <w:rFonts w:ascii="宋体" w:hAnsi="宋体"/>
          <w:szCs w:val="21"/>
        </w:rPr>
        <w:t>7</w:t>
      </w:r>
      <w:bookmarkStart w:id="355" w:name="_Toc300934971"/>
      <w:bookmarkStart w:id="356" w:name="_Toc297216178"/>
      <w:bookmarkStart w:id="357" w:name="_Toc312678015"/>
      <w:bookmarkStart w:id="358" w:name="_Toc297123519"/>
      <w:bookmarkStart w:id="359" w:name="_Toc303539128"/>
      <w:bookmarkStart w:id="360" w:name="_Toc304295549"/>
      <w:r>
        <w:rPr>
          <w:rFonts w:ascii="宋体" w:hAnsi="宋体"/>
          <w:szCs w:val="21"/>
        </w:rPr>
        <w:t xml:space="preserve">.6 </w:t>
      </w:r>
      <w:r>
        <w:rPr>
          <w:rFonts w:hint="eastAsia" w:ascii="宋体" w:hAnsi="宋体"/>
          <w:szCs w:val="21"/>
        </w:rPr>
        <w:t>不</w:t>
      </w:r>
      <w:bookmarkEnd w:id="355"/>
      <w:bookmarkEnd w:id="356"/>
      <w:bookmarkEnd w:id="357"/>
      <w:bookmarkEnd w:id="358"/>
      <w:bookmarkEnd w:id="359"/>
      <w:bookmarkEnd w:id="360"/>
      <w:r>
        <w:rPr>
          <w:rFonts w:hint="eastAsia" w:ascii="宋体" w:hAnsi="宋体"/>
          <w:szCs w:val="21"/>
        </w:rPr>
        <w:t>利物质条件</w:t>
      </w:r>
    </w:p>
    <w:p>
      <w:pPr>
        <w:pStyle w:val="103"/>
        <w:spacing w:line="360" w:lineRule="auto"/>
        <w:ind w:firstLine="420" w:firstLineChars="200"/>
        <w:jc w:val="left"/>
        <w:rPr>
          <w:rFonts w:ascii="宋体" w:hAnsi="宋体"/>
          <w:szCs w:val="21"/>
          <w:u w:val="single"/>
        </w:rPr>
      </w:pPr>
      <w:bookmarkStart w:id="361" w:name="_Toc304295550"/>
      <w:bookmarkStart w:id="362" w:name="_Toc312678016"/>
      <w:bookmarkStart w:id="363" w:name="_Toc318581172"/>
      <w:bookmarkStart w:id="364" w:name="_Toc297123520"/>
      <w:bookmarkStart w:id="365" w:name="_Toc300934972"/>
      <w:bookmarkStart w:id="366" w:name="_Toc303539129"/>
      <w:bookmarkStart w:id="367" w:name="_Toc297216179"/>
      <w:r>
        <w:rPr>
          <w:rFonts w:hint="eastAsia" w:ascii="宋体" w:hAnsi="宋体"/>
          <w:szCs w:val="21"/>
        </w:rPr>
        <w:t>不利物质条件的其他情形和有关约定：</w:t>
      </w:r>
    </w:p>
    <w:p>
      <w:pPr>
        <w:pStyle w:val="103"/>
        <w:spacing w:line="360" w:lineRule="auto"/>
        <w:jc w:val="left"/>
        <w:rPr>
          <w:rFonts w:ascii="宋体"/>
          <w:szCs w:val="21"/>
        </w:rPr>
      </w:pPr>
      <w:r>
        <w:rPr>
          <w:rFonts w:hint="eastAsia" w:ascii="宋体" w:hAnsi="宋体"/>
          <w:szCs w:val="21"/>
        </w:rPr>
        <w:t>。</w:t>
      </w:r>
    </w:p>
    <w:bookmarkEnd w:id="361"/>
    <w:bookmarkEnd w:id="362"/>
    <w:bookmarkEnd w:id="363"/>
    <w:bookmarkEnd w:id="364"/>
    <w:bookmarkEnd w:id="365"/>
    <w:bookmarkEnd w:id="366"/>
    <w:bookmarkEnd w:id="367"/>
    <w:p>
      <w:pPr>
        <w:pStyle w:val="103"/>
        <w:spacing w:after="120" w:line="360" w:lineRule="auto"/>
        <w:ind w:firstLine="420" w:firstLineChars="200"/>
        <w:rPr>
          <w:rFonts w:ascii="宋体"/>
          <w:szCs w:val="21"/>
        </w:rPr>
      </w:pPr>
      <w:r>
        <w:rPr>
          <w:rFonts w:ascii="宋体" w:hAnsi="宋体"/>
          <w:szCs w:val="21"/>
        </w:rPr>
        <w:t>7</w:t>
      </w:r>
      <w:bookmarkStart w:id="368" w:name="_Toc297216180"/>
      <w:bookmarkStart w:id="369" w:name="_Toc300934973"/>
      <w:bookmarkStart w:id="370" w:name="_Toc297123521"/>
      <w:bookmarkStart w:id="371" w:name="_Toc304295551"/>
      <w:bookmarkStart w:id="372" w:name="_Toc312678017"/>
      <w:bookmarkStart w:id="373" w:name="_Toc303539130"/>
      <w:r>
        <w:rPr>
          <w:rFonts w:ascii="宋体" w:hAnsi="宋体"/>
          <w:szCs w:val="21"/>
        </w:rPr>
        <w:t>.7</w:t>
      </w:r>
      <w:r>
        <w:rPr>
          <w:rFonts w:hint="eastAsia" w:ascii="宋体" w:hAnsi="宋体"/>
          <w:szCs w:val="21"/>
        </w:rPr>
        <w:t>异常恶劣的气候条件</w:t>
      </w:r>
    </w:p>
    <w:bookmarkEnd w:id="368"/>
    <w:bookmarkEnd w:id="369"/>
    <w:bookmarkEnd w:id="370"/>
    <w:bookmarkEnd w:id="371"/>
    <w:bookmarkEnd w:id="372"/>
    <w:bookmarkEnd w:id="373"/>
    <w:p>
      <w:pPr>
        <w:pStyle w:val="103"/>
        <w:spacing w:line="360" w:lineRule="auto"/>
        <w:ind w:firstLine="420" w:firstLineChars="200"/>
        <w:jc w:val="left"/>
        <w:rPr>
          <w:rFonts w:ascii="宋体"/>
          <w:szCs w:val="21"/>
        </w:rPr>
      </w:pPr>
      <w:r>
        <w:rPr>
          <w:rFonts w:hint="eastAsia" w:ascii="宋体" w:hAnsi="宋体"/>
          <w:szCs w:val="21"/>
        </w:rPr>
        <w:t>发包人和承包人同意以下情形视为异常恶劣的气候条件：</w:t>
      </w:r>
    </w:p>
    <w:p>
      <w:pPr>
        <w:pStyle w:val="103"/>
        <w:spacing w:line="360" w:lineRule="auto"/>
        <w:ind w:firstLine="420" w:firstLineChars="200"/>
        <w:jc w:val="left"/>
        <w:rPr>
          <w:rFonts w:ascii="宋体"/>
          <w:szCs w:val="21"/>
        </w:rPr>
      </w:pPr>
      <w:r>
        <w:rPr>
          <w:rFonts w:hint="eastAsia" w:ascii="宋体" w:hAnsi="宋体"/>
          <w:szCs w:val="21"/>
        </w:rPr>
        <w:t>⑴</w:t>
      </w:r>
      <w:r>
        <w:rPr>
          <w:rFonts w:ascii="宋体" w:hAnsi="宋体"/>
          <w:szCs w:val="21"/>
        </w:rPr>
        <w:t>7</w:t>
      </w:r>
      <w:r>
        <w:rPr>
          <w:rFonts w:hint="eastAsia" w:ascii="宋体" w:hAnsi="宋体"/>
          <w:szCs w:val="21"/>
        </w:rPr>
        <w:t>级以上的地震；</w:t>
      </w:r>
    </w:p>
    <w:p>
      <w:pPr>
        <w:pStyle w:val="103"/>
        <w:spacing w:line="360" w:lineRule="auto"/>
        <w:ind w:firstLine="420" w:firstLineChars="200"/>
        <w:jc w:val="left"/>
        <w:rPr>
          <w:rFonts w:ascii="宋体"/>
          <w:szCs w:val="21"/>
        </w:rPr>
      </w:pPr>
      <w:r>
        <w:rPr>
          <w:rFonts w:hint="eastAsia" w:ascii="宋体" w:hAnsi="宋体"/>
          <w:szCs w:val="21"/>
        </w:rPr>
        <w:t>⑵</w:t>
      </w:r>
      <w:r>
        <w:rPr>
          <w:rFonts w:ascii="宋体" w:hAnsi="宋体"/>
          <w:szCs w:val="21"/>
        </w:rPr>
        <w:t>10</w:t>
      </w:r>
      <w:r>
        <w:rPr>
          <w:rFonts w:hint="eastAsia" w:ascii="宋体" w:hAnsi="宋体"/>
          <w:szCs w:val="21"/>
        </w:rPr>
        <w:t>级以上持续</w:t>
      </w:r>
      <w:r>
        <w:rPr>
          <w:rFonts w:ascii="宋体" w:hAnsi="宋体"/>
          <w:szCs w:val="21"/>
        </w:rPr>
        <w:t>1</w:t>
      </w:r>
      <w:r>
        <w:rPr>
          <w:rFonts w:hint="eastAsia" w:ascii="宋体" w:hAnsi="宋体"/>
          <w:szCs w:val="21"/>
        </w:rPr>
        <w:t>天的大风；</w:t>
      </w:r>
    </w:p>
    <w:p>
      <w:pPr>
        <w:pStyle w:val="103"/>
        <w:spacing w:line="360" w:lineRule="auto"/>
        <w:ind w:firstLine="420" w:firstLineChars="200"/>
        <w:jc w:val="left"/>
        <w:rPr>
          <w:rFonts w:ascii="宋体"/>
          <w:szCs w:val="21"/>
        </w:rPr>
      </w:pPr>
      <w:r>
        <w:rPr>
          <w:rFonts w:hint="eastAsia" w:ascii="宋体" w:hAnsi="宋体"/>
          <w:szCs w:val="21"/>
        </w:rPr>
        <w:t>⑶暴雨级以上持续</w:t>
      </w:r>
      <w:r>
        <w:rPr>
          <w:rFonts w:ascii="宋体" w:hAnsi="宋体"/>
          <w:szCs w:val="21"/>
        </w:rPr>
        <w:t>1</w:t>
      </w:r>
      <w:r>
        <w:rPr>
          <w:rFonts w:hint="eastAsia" w:ascii="宋体" w:hAnsi="宋体"/>
          <w:szCs w:val="21"/>
        </w:rPr>
        <w:t>天的大雨；</w:t>
      </w:r>
    </w:p>
    <w:p>
      <w:pPr>
        <w:pStyle w:val="103"/>
        <w:spacing w:line="360" w:lineRule="auto"/>
        <w:ind w:firstLine="420" w:firstLineChars="200"/>
        <w:jc w:val="left"/>
        <w:rPr>
          <w:rFonts w:ascii="宋体"/>
          <w:szCs w:val="21"/>
        </w:rPr>
      </w:pPr>
      <w:r>
        <w:rPr>
          <w:rFonts w:hint="eastAsia" w:ascii="宋体" w:hAnsi="宋体"/>
          <w:szCs w:val="21"/>
        </w:rPr>
        <w:t>⑷</w:t>
      </w:r>
      <w:r>
        <w:rPr>
          <w:rFonts w:ascii="宋体" w:hAnsi="宋体"/>
          <w:szCs w:val="21"/>
        </w:rPr>
        <w:t>50</w:t>
      </w:r>
      <w:r>
        <w:rPr>
          <w:rFonts w:hint="eastAsia" w:ascii="宋体" w:hAnsi="宋体"/>
          <w:szCs w:val="21"/>
        </w:rPr>
        <w:t>年以上未发生过，持续</w:t>
      </w:r>
      <w:r>
        <w:rPr>
          <w:rFonts w:ascii="宋体" w:hAnsi="宋体"/>
          <w:szCs w:val="21"/>
        </w:rPr>
        <w:t>2</w:t>
      </w:r>
      <w:r>
        <w:rPr>
          <w:rFonts w:hint="eastAsia" w:ascii="宋体" w:hAnsi="宋体"/>
          <w:szCs w:val="21"/>
        </w:rPr>
        <w:t>天的高温天气；</w:t>
      </w:r>
    </w:p>
    <w:p>
      <w:pPr>
        <w:pStyle w:val="103"/>
        <w:spacing w:line="360" w:lineRule="auto"/>
        <w:ind w:firstLine="420" w:firstLineChars="200"/>
        <w:jc w:val="left"/>
        <w:rPr>
          <w:rFonts w:ascii="宋体"/>
          <w:szCs w:val="21"/>
        </w:rPr>
      </w:pPr>
      <w:r>
        <w:rPr>
          <w:rFonts w:hint="eastAsia" w:ascii="宋体" w:hAnsi="宋体"/>
          <w:szCs w:val="21"/>
        </w:rPr>
        <w:t>⑸</w:t>
      </w:r>
      <w:r>
        <w:rPr>
          <w:rFonts w:ascii="宋体" w:hAnsi="宋体"/>
          <w:szCs w:val="21"/>
        </w:rPr>
        <w:t>50</w:t>
      </w:r>
      <w:r>
        <w:rPr>
          <w:rFonts w:hint="eastAsia" w:ascii="宋体" w:hAnsi="宋体"/>
          <w:szCs w:val="21"/>
        </w:rPr>
        <w:t>年以上未发生过，持续</w:t>
      </w:r>
      <w:r>
        <w:rPr>
          <w:rFonts w:ascii="宋体" w:hAnsi="宋体"/>
          <w:szCs w:val="21"/>
        </w:rPr>
        <w:t>2</w:t>
      </w:r>
      <w:r>
        <w:rPr>
          <w:rFonts w:hint="eastAsia" w:ascii="宋体" w:hAnsi="宋体"/>
          <w:szCs w:val="21"/>
        </w:rPr>
        <w:t>天的低温天气；</w:t>
      </w:r>
    </w:p>
    <w:p>
      <w:pPr>
        <w:pStyle w:val="103"/>
        <w:spacing w:line="360" w:lineRule="auto"/>
        <w:ind w:firstLine="420" w:firstLineChars="200"/>
        <w:jc w:val="left"/>
        <w:rPr>
          <w:rFonts w:ascii="宋体"/>
          <w:szCs w:val="21"/>
        </w:rPr>
      </w:pPr>
      <w:r>
        <w:rPr>
          <w:rFonts w:hint="eastAsia" w:ascii="宋体" w:hAnsi="宋体"/>
          <w:szCs w:val="21"/>
        </w:rPr>
        <w:t>⑹</w:t>
      </w:r>
      <w:r>
        <w:rPr>
          <w:rFonts w:ascii="宋体" w:hAnsi="宋体"/>
          <w:szCs w:val="21"/>
        </w:rPr>
        <w:t>50</w:t>
      </w:r>
      <w:r>
        <w:rPr>
          <w:rFonts w:hint="eastAsia" w:ascii="宋体" w:hAnsi="宋体"/>
          <w:szCs w:val="21"/>
        </w:rPr>
        <w:t>年以上未发生过的洪水。</w:t>
      </w:r>
    </w:p>
    <w:p>
      <w:pPr>
        <w:pStyle w:val="103"/>
        <w:spacing w:line="360" w:lineRule="auto"/>
        <w:ind w:firstLine="420" w:firstLineChars="200"/>
        <w:jc w:val="left"/>
        <w:rPr>
          <w:rFonts w:ascii="宋体"/>
          <w:szCs w:val="21"/>
        </w:rPr>
      </w:pPr>
      <w:r>
        <w:rPr>
          <w:rFonts w:hint="eastAsia" w:ascii="宋体" w:hAnsi="宋体"/>
          <w:szCs w:val="21"/>
        </w:rPr>
        <w:t>⑺对上述几种形式，应以造成灾害和影响施工为准。</w:t>
      </w:r>
    </w:p>
    <w:p>
      <w:pPr>
        <w:widowControl w:val="0"/>
        <w:autoSpaceDE w:val="0"/>
        <w:autoSpaceDN w:val="0"/>
        <w:rPr>
          <w:rFonts w:ascii="宋体" w:cs="宋体"/>
          <w:sz w:val="22"/>
          <w:szCs w:val="22"/>
          <w:lang w:val="zh-CN"/>
        </w:rPr>
      </w:pPr>
      <w:bookmarkStart w:id="374" w:name="_Toc524965057"/>
      <w:bookmarkStart w:id="375" w:name="_Toc532982117"/>
      <w:r>
        <w:rPr>
          <w:rFonts w:ascii="宋体" w:hAnsi="宋体" w:cs="宋体"/>
          <w:sz w:val="22"/>
          <w:szCs w:val="22"/>
          <w:lang w:val="zh-CN"/>
        </w:rPr>
        <w:t xml:space="preserve">7.9 </w:t>
      </w:r>
      <w:r>
        <w:rPr>
          <w:rFonts w:hint="eastAsia" w:ascii="宋体" w:hAnsi="宋体" w:cs="宋体"/>
          <w:sz w:val="22"/>
          <w:szCs w:val="22"/>
          <w:lang w:val="zh-CN"/>
        </w:rPr>
        <w:t>提前竣工的奖励</w:t>
      </w:r>
      <w:bookmarkEnd w:id="374"/>
      <w:bookmarkEnd w:id="375"/>
    </w:p>
    <w:p>
      <w:pPr>
        <w:pStyle w:val="103"/>
        <w:spacing w:line="360" w:lineRule="auto"/>
        <w:ind w:firstLine="420" w:firstLineChars="200"/>
        <w:jc w:val="left"/>
        <w:rPr>
          <w:rFonts w:ascii="宋体"/>
          <w:szCs w:val="21"/>
        </w:rPr>
      </w:pPr>
      <w:r>
        <w:rPr>
          <w:rFonts w:ascii="宋体" w:hAnsi="宋体"/>
          <w:szCs w:val="21"/>
        </w:rPr>
        <w:t>7.9.2</w:t>
      </w:r>
      <w:r>
        <w:rPr>
          <w:rFonts w:hint="eastAsia" w:ascii="宋体" w:hAnsi="宋体"/>
          <w:szCs w:val="21"/>
        </w:rPr>
        <w:t>提前竣工的奖励：</w:t>
      </w:r>
      <w:r>
        <w:rPr>
          <w:rFonts w:ascii="宋体" w:hAnsi="宋体"/>
          <w:szCs w:val="21"/>
          <w:u w:val="single"/>
        </w:rPr>
        <w:t xml:space="preserve">          /               </w:t>
      </w:r>
      <w:r>
        <w:rPr>
          <w:rFonts w:hint="eastAsia" w:ascii="宋体" w:hAnsi="宋体"/>
          <w:szCs w:val="21"/>
        </w:rPr>
        <w:t>。</w:t>
      </w:r>
    </w:p>
    <w:p>
      <w:pPr>
        <w:pStyle w:val="6"/>
        <w:spacing w:line="360" w:lineRule="auto"/>
        <w:ind w:left="298"/>
        <w:jc w:val="both"/>
        <w:rPr>
          <w:sz w:val="21"/>
          <w:szCs w:val="21"/>
        </w:rPr>
      </w:pPr>
      <w:bookmarkStart w:id="376" w:name="_Toc351203640"/>
      <w:bookmarkStart w:id="377" w:name="_Toc532982118"/>
      <w:r>
        <w:rPr>
          <w:sz w:val="21"/>
          <w:szCs w:val="21"/>
        </w:rPr>
        <w:t xml:space="preserve">8. </w:t>
      </w:r>
      <w:r>
        <w:rPr>
          <w:rFonts w:hint="eastAsia"/>
          <w:sz w:val="21"/>
          <w:szCs w:val="21"/>
        </w:rPr>
        <w:t>材料与设备</w:t>
      </w:r>
      <w:bookmarkEnd w:id="376"/>
      <w:bookmarkEnd w:id="377"/>
    </w:p>
    <w:bookmarkEnd w:id="293"/>
    <w:bookmarkEnd w:id="294"/>
    <w:bookmarkEnd w:id="295"/>
    <w:bookmarkEnd w:id="296"/>
    <w:bookmarkEnd w:id="297"/>
    <w:bookmarkEnd w:id="298"/>
    <w:bookmarkEnd w:id="299"/>
    <w:bookmarkEnd w:id="300"/>
    <w:bookmarkEnd w:id="301"/>
    <w:bookmarkEnd w:id="302"/>
    <w:p>
      <w:pPr>
        <w:pStyle w:val="103"/>
        <w:spacing w:after="120" w:line="360" w:lineRule="auto"/>
        <w:ind w:firstLine="420" w:firstLineChars="200"/>
        <w:rPr>
          <w:rFonts w:ascii="宋体"/>
          <w:szCs w:val="21"/>
        </w:rPr>
      </w:pPr>
      <w:r>
        <w:rPr>
          <w:rFonts w:ascii="宋体" w:hAnsi="宋体"/>
          <w:szCs w:val="21"/>
        </w:rPr>
        <w:t>8</w:t>
      </w:r>
      <w:bookmarkStart w:id="378" w:name="_Toc297048353"/>
      <w:bookmarkStart w:id="379" w:name="_Toc297123527"/>
      <w:bookmarkStart w:id="380" w:name="_Toc300934979"/>
      <w:bookmarkStart w:id="381" w:name="_Toc296890995"/>
      <w:bookmarkStart w:id="382" w:name="_Toc297120467"/>
      <w:bookmarkStart w:id="383" w:name="_Toc297216186"/>
      <w:bookmarkStart w:id="384" w:name="_Toc296891207"/>
      <w:bookmarkStart w:id="385" w:name="_Toc296944506"/>
      <w:bookmarkStart w:id="386" w:name="_Toc312678019"/>
      <w:bookmarkStart w:id="387" w:name="_Toc303539136"/>
      <w:bookmarkStart w:id="388" w:name="_Toc312677493"/>
      <w:bookmarkStart w:id="389" w:name="_Toc304295556"/>
      <w:bookmarkStart w:id="390" w:name="_Toc280868654"/>
      <w:bookmarkStart w:id="391" w:name="_Toc292559372"/>
      <w:bookmarkStart w:id="392" w:name="_Toc292559877"/>
      <w:bookmarkStart w:id="393" w:name="_Toc296346668"/>
      <w:bookmarkStart w:id="394" w:name="_Toc296347166"/>
      <w:bookmarkStart w:id="395" w:name="_Toc296503167"/>
      <w:bookmarkStart w:id="396" w:name="_Toc280868656"/>
      <w:bookmarkStart w:id="397" w:name="_Toc267251424"/>
      <w:bookmarkStart w:id="398" w:name="_Toc280868655"/>
      <w:r>
        <w:rPr>
          <w:rFonts w:ascii="宋体" w:hAnsi="宋体"/>
          <w:szCs w:val="21"/>
        </w:rPr>
        <w:t>.4</w:t>
      </w:r>
      <w:r>
        <w:rPr>
          <w:rFonts w:hint="eastAsia" w:ascii="宋体" w:hAnsi="宋体"/>
          <w:szCs w:val="21"/>
        </w:rPr>
        <w:t>材料与工程设备的保管与使用</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pStyle w:val="103"/>
        <w:spacing w:line="360" w:lineRule="auto"/>
        <w:ind w:firstLine="420" w:firstLineChars="200"/>
        <w:jc w:val="left"/>
        <w:rPr>
          <w:rFonts w:ascii="宋体" w:hAnsi="宋体"/>
          <w:szCs w:val="21"/>
          <w:u w:val="single"/>
        </w:rPr>
      </w:pPr>
      <w:r>
        <w:rPr>
          <w:rFonts w:ascii="宋体" w:hAnsi="宋体"/>
          <w:szCs w:val="21"/>
        </w:rPr>
        <w:t>8</w:t>
      </w:r>
      <w:bookmarkStart w:id="399" w:name="_Toc292559878"/>
      <w:bookmarkStart w:id="400" w:name="_Toc292559373"/>
      <w:bookmarkStart w:id="401" w:name="_Toc304295557"/>
      <w:bookmarkStart w:id="402" w:name="_Toc312678020"/>
      <w:bookmarkStart w:id="403" w:name="_Toc303539137"/>
      <w:bookmarkStart w:id="404" w:name="_Toc312677494"/>
      <w:bookmarkStart w:id="405" w:name="_Toc318581173"/>
      <w:bookmarkStart w:id="406" w:name="_Toc296346669"/>
      <w:bookmarkStart w:id="407" w:name="_Toc296347167"/>
      <w:bookmarkStart w:id="408" w:name="_Toc296503168"/>
      <w:bookmarkStart w:id="409" w:name="_Toc296890996"/>
      <w:bookmarkStart w:id="410" w:name="_Toc296891208"/>
      <w:bookmarkStart w:id="411" w:name="_Toc297048354"/>
      <w:bookmarkStart w:id="412" w:name="_Toc296944507"/>
      <w:bookmarkStart w:id="413" w:name="_Toc297123528"/>
      <w:bookmarkStart w:id="414" w:name="_Toc297120468"/>
      <w:bookmarkStart w:id="415" w:name="_Toc300934980"/>
      <w:bookmarkStart w:id="416" w:name="_Toc297216187"/>
      <w:r>
        <w:rPr>
          <w:rFonts w:ascii="宋体" w:hAnsi="宋体"/>
          <w:szCs w:val="21"/>
        </w:rPr>
        <w:t>.4.1</w:t>
      </w:r>
      <w:r>
        <w:rPr>
          <w:rFonts w:hint="eastAsia" w:ascii="宋体" w:hAnsi="宋体"/>
          <w:szCs w:val="21"/>
        </w:rPr>
        <w:t>发包人供应的材料设备的保管费用的承担：</w:t>
      </w:r>
    </w:p>
    <w:p>
      <w:pPr>
        <w:pStyle w:val="103"/>
        <w:spacing w:line="360" w:lineRule="auto"/>
        <w:jc w:val="left"/>
        <w:rPr>
          <w:rFonts w:ascii="宋体"/>
          <w:szCs w:val="21"/>
        </w:rPr>
      </w:pPr>
      <w:r>
        <w:rPr>
          <w:rFonts w:hint="eastAsia" w:ascii="宋体" w:hAnsi="宋体"/>
          <w:szCs w:val="21"/>
        </w:rPr>
        <w:t>。</w:t>
      </w:r>
      <w:bookmarkEnd w:id="399"/>
      <w:bookmarkEnd w:id="400"/>
    </w:p>
    <w:p>
      <w:pPr>
        <w:widowControl w:val="0"/>
        <w:autoSpaceDE w:val="0"/>
        <w:autoSpaceDN w:val="0"/>
        <w:rPr>
          <w:rFonts w:ascii="宋体" w:cs="宋体"/>
          <w:sz w:val="22"/>
          <w:szCs w:val="22"/>
          <w:lang w:val="zh-CN"/>
        </w:rPr>
      </w:pPr>
      <w:bookmarkStart w:id="417" w:name="_Toc524965058"/>
      <w:bookmarkStart w:id="418" w:name="_Toc532982119"/>
      <w:r>
        <w:rPr>
          <w:rFonts w:ascii="宋体" w:hAnsi="宋体" w:cs="宋体"/>
          <w:sz w:val="22"/>
          <w:szCs w:val="22"/>
          <w:lang w:val="zh-CN"/>
        </w:rPr>
        <w:t xml:space="preserve">8.6 </w:t>
      </w:r>
      <w:r>
        <w:rPr>
          <w:rFonts w:hint="eastAsia" w:ascii="宋体" w:hAnsi="宋体" w:cs="宋体"/>
          <w:sz w:val="22"/>
          <w:szCs w:val="22"/>
          <w:lang w:val="zh-CN"/>
        </w:rPr>
        <w:t>样品</w:t>
      </w:r>
      <w:bookmarkEnd w:id="417"/>
      <w:bookmarkEnd w:id="418"/>
    </w:p>
    <w:p>
      <w:pPr>
        <w:pStyle w:val="103"/>
        <w:autoSpaceDE w:val="0"/>
        <w:autoSpaceDN w:val="0"/>
        <w:adjustRightInd w:val="0"/>
        <w:spacing w:line="360" w:lineRule="auto"/>
        <w:ind w:firstLine="420" w:firstLineChars="200"/>
        <w:jc w:val="left"/>
        <w:rPr>
          <w:rFonts w:ascii="宋体"/>
          <w:kern w:val="0"/>
          <w:szCs w:val="21"/>
        </w:rPr>
      </w:pPr>
      <w:r>
        <w:rPr>
          <w:rFonts w:ascii="宋体" w:hAnsi="宋体"/>
          <w:kern w:val="0"/>
          <w:szCs w:val="21"/>
        </w:rPr>
        <w:t>8.6.1</w:t>
      </w:r>
      <w:r>
        <w:rPr>
          <w:rFonts w:ascii="宋体" w:hAnsi="宋体"/>
          <w:kern w:val="0"/>
          <w:szCs w:val="21"/>
        </w:rPr>
        <w:tab/>
      </w:r>
      <w:r>
        <w:rPr>
          <w:rFonts w:hint="eastAsia" w:ascii="宋体" w:hAnsi="宋体"/>
          <w:kern w:val="0"/>
          <w:szCs w:val="21"/>
        </w:rPr>
        <w:t>样品的报送与封存</w:t>
      </w:r>
    </w:p>
    <w:p>
      <w:pPr>
        <w:pStyle w:val="103"/>
        <w:autoSpaceDE w:val="0"/>
        <w:autoSpaceDN w:val="0"/>
        <w:adjustRightInd w:val="0"/>
        <w:spacing w:line="360" w:lineRule="auto"/>
        <w:ind w:firstLine="420" w:firstLineChars="200"/>
        <w:jc w:val="left"/>
        <w:rPr>
          <w:rFonts w:ascii="宋体"/>
          <w:szCs w:val="21"/>
        </w:rPr>
      </w:pPr>
      <w:r>
        <w:rPr>
          <w:rFonts w:hint="eastAsia" w:ascii="宋体" w:hAnsi="宋体"/>
          <w:kern w:val="0"/>
          <w:szCs w:val="21"/>
        </w:rPr>
        <w:t>需要承包人报送样品的材料或工程设备，样品的种类、名称、规格、数量要求：</w:t>
      </w:r>
      <w:r>
        <w:rPr>
          <w:rFonts w:hint="eastAsia" w:ascii="宋体" w:hAnsi="宋体"/>
          <w:szCs w:val="21"/>
          <w:u w:val="single"/>
        </w:rPr>
        <w:t>主要材料涉及品种、款式、颜色等方面内容的，承包人应提交准备合格的材料样品送发包人选定</w:t>
      </w:r>
      <w:r>
        <w:rPr>
          <w:rFonts w:hint="eastAsia" w:ascii="宋体" w:hAnsi="宋体"/>
          <w:szCs w:val="21"/>
        </w:rPr>
        <w:t>。</w:t>
      </w:r>
    </w:p>
    <w:p>
      <w:pPr>
        <w:widowControl w:val="0"/>
        <w:autoSpaceDE w:val="0"/>
        <w:autoSpaceDN w:val="0"/>
        <w:rPr>
          <w:rFonts w:ascii="宋体" w:cs="宋体"/>
          <w:sz w:val="22"/>
          <w:szCs w:val="22"/>
          <w:lang w:val="zh-CN"/>
        </w:rPr>
      </w:pPr>
      <w:bookmarkStart w:id="419" w:name="_Toc524965059"/>
      <w:bookmarkStart w:id="420" w:name="_Toc532982120"/>
      <w:r>
        <w:rPr>
          <w:rFonts w:ascii="宋体" w:hAnsi="宋体" w:cs="宋体"/>
          <w:sz w:val="22"/>
          <w:szCs w:val="22"/>
          <w:lang w:val="zh-CN"/>
        </w:rPr>
        <w:t xml:space="preserve">8.8 </w:t>
      </w:r>
      <w:r>
        <w:rPr>
          <w:rFonts w:hint="eastAsia" w:ascii="宋体" w:hAnsi="宋体" w:cs="宋体"/>
          <w:sz w:val="22"/>
          <w:szCs w:val="22"/>
          <w:lang w:val="zh-CN"/>
        </w:rPr>
        <w:t>施工设备和临时设施</w:t>
      </w:r>
      <w:bookmarkEnd w:id="419"/>
      <w:bookmarkEnd w:id="420"/>
    </w:p>
    <w:p>
      <w:pPr>
        <w:pStyle w:val="103"/>
        <w:autoSpaceDE w:val="0"/>
        <w:autoSpaceDN w:val="0"/>
        <w:adjustRightInd w:val="0"/>
        <w:spacing w:line="360" w:lineRule="auto"/>
        <w:ind w:firstLine="420" w:firstLineChars="200"/>
        <w:jc w:val="left"/>
        <w:rPr>
          <w:rFonts w:ascii="宋体"/>
          <w:szCs w:val="21"/>
        </w:rPr>
      </w:pPr>
      <w:r>
        <w:rPr>
          <w:rFonts w:ascii="宋体" w:hAnsi="宋体"/>
          <w:szCs w:val="21"/>
        </w:rPr>
        <w:t xml:space="preserve">8.8.1 </w:t>
      </w:r>
      <w:r>
        <w:rPr>
          <w:rFonts w:hint="eastAsia" w:ascii="宋体" w:hAnsi="宋体"/>
          <w:szCs w:val="21"/>
        </w:rPr>
        <w:t>承包人提供的施工设备和临时设施</w:t>
      </w:r>
    </w:p>
    <w:p>
      <w:pPr>
        <w:pStyle w:val="103"/>
        <w:autoSpaceDE w:val="0"/>
        <w:autoSpaceDN w:val="0"/>
        <w:adjustRightInd w:val="0"/>
        <w:spacing w:line="360" w:lineRule="auto"/>
        <w:ind w:firstLine="420" w:firstLineChars="200"/>
        <w:jc w:val="left"/>
        <w:rPr>
          <w:rFonts w:ascii="宋体"/>
          <w:szCs w:val="21"/>
          <w:u w:val="single"/>
        </w:rPr>
      </w:pPr>
      <w:r>
        <w:rPr>
          <w:rFonts w:hint="eastAsia" w:ascii="宋体" w:hAnsi="宋体"/>
          <w:szCs w:val="21"/>
        </w:rPr>
        <w:t>关于修建临时设施费用承担的约定：</w:t>
      </w:r>
      <w:r>
        <w:rPr>
          <w:rFonts w:hint="eastAsia" w:ascii="宋体" w:hAnsi="宋体"/>
          <w:szCs w:val="21"/>
          <w:u w:val="single"/>
        </w:rPr>
        <w:t>①承包人的临时用地（含项目部驻地等）租用费（含拆迁补偿）、临时用地的环保、恢复、临时用地的青苗补偿及地面附着物拆除等费用均由承包人负责，以上费用在投标报价中综合考虑。</w:t>
      </w:r>
    </w:p>
    <w:p>
      <w:pPr>
        <w:pStyle w:val="103"/>
        <w:autoSpaceDE w:val="0"/>
        <w:autoSpaceDN w:val="0"/>
        <w:adjustRightInd w:val="0"/>
        <w:spacing w:line="360" w:lineRule="auto"/>
        <w:ind w:firstLine="420" w:firstLineChars="200"/>
        <w:jc w:val="left"/>
        <w:rPr>
          <w:rFonts w:ascii="宋体"/>
          <w:szCs w:val="21"/>
          <w:u w:val="single"/>
        </w:rPr>
      </w:pPr>
      <w:r>
        <w:rPr>
          <w:rFonts w:hint="eastAsia" w:ascii="宋体" w:hAnsi="宋体"/>
          <w:szCs w:val="21"/>
          <w:u w:val="single"/>
        </w:rPr>
        <w:t>②承包人负责合同实施期间其合同段内临时交通道路（含场内外连接公共交通道路）和交通设施的修建、维修、养护和交通管理工作，并承担一切费用。</w:t>
      </w:r>
    </w:p>
    <w:p>
      <w:pPr>
        <w:pStyle w:val="103"/>
        <w:autoSpaceDE w:val="0"/>
        <w:autoSpaceDN w:val="0"/>
        <w:adjustRightInd w:val="0"/>
        <w:spacing w:line="360" w:lineRule="auto"/>
        <w:ind w:firstLine="420" w:firstLineChars="200"/>
        <w:jc w:val="left"/>
        <w:rPr>
          <w:rFonts w:ascii="宋体"/>
          <w:szCs w:val="21"/>
        </w:rPr>
      </w:pPr>
      <w:r>
        <w:rPr>
          <w:rFonts w:hint="eastAsia" w:ascii="宋体" w:hAnsi="宋体"/>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r>
        <w:rPr>
          <w:rFonts w:hint="eastAsia" w:ascii="宋体" w:hAnsi="宋体"/>
          <w:szCs w:val="21"/>
        </w:rPr>
        <w:t>。</w:t>
      </w: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Pr>
        <w:pStyle w:val="6"/>
        <w:spacing w:line="360" w:lineRule="auto"/>
        <w:ind w:left="298"/>
        <w:jc w:val="both"/>
        <w:rPr>
          <w:sz w:val="21"/>
          <w:szCs w:val="21"/>
        </w:rPr>
      </w:pPr>
      <w:bookmarkStart w:id="421" w:name="_Toc351203641"/>
      <w:bookmarkStart w:id="422" w:name="_Toc532982121"/>
      <w:r>
        <w:rPr>
          <w:sz w:val="21"/>
          <w:szCs w:val="21"/>
        </w:rPr>
        <w:t>9</w:t>
      </w:r>
      <w:bookmarkEnd w:id="396"/>
      <w:bookmarkEnd w:id="397"/>
      <w:bookmarkEnd w:id="398"/>
      <w:bookmarkStart w:id="423" w:name="_Toc297123533"/>
      <w:bookmarkStart w:id="424" w:name="_Toc297216192"/>
      <w:bookmarkStart w:id="425" w:name="_Toc300934982"/>
      <w:bookmarkStart w:id="426" w:name="_Toc303539139"/>
      <w:bookmarkStart w:id="427" w:name="_Toc304295559"/>
      <w:bookmarkStart w:id="428" w:name="_Toc312677495"/>
      <w:bookmarkStart w:id="429" w:name="_Toc312678021"/>
      <w:bookmarkStart w:id="430" w:name="_Toc267251428"/>
      <w:bookmarkStart w:id="431" w:name="_Toc296944512"/>
      <w:bookmarkStart w:id="432" w:name="_Toc267251427"/>
      <w:bookmarkStart w:id="433" w:name="_Toc296346674"/>
      <w:bookmarkStart w:id="434" w:name="_Toc296347172"/>
      <w:bookmarkStart w:id="435" w:name="_Toc297120473"/>
      <w:bookmarkStart w:id="436" w:name="_Toc296891001"/>
      <w:bookmarkStart w:id="437" w:name="_Toc292559378"/>
      <w:bookmarkStart w:id="438" w:name="_Toc296891213"/>
      <w:bookmarkStart w:id="439" w:name="_Toc297048359"/>
      <w:bookmarkStart w:id="440" w:name="_Toc296503173"/>
      <w:bookmarkStart w:id="441" w:name="_Toc292559883"/>
      <w:r>
        <w:rPr>
          <w:sz w:val="21"/>
          <w:szCs w:val="21"/>
        </w:rPr>
        <w:t xml:space="preserve">. </w:t>
      </w:r>
      <w:r>
        <w:rPr>
          <w:rFonts w:hint="eastAsia"/>
          <w:sz w:val="21"/>
          <w:szCs w:val="21"/>
        </w:rPr>
        <w:t>试验与检验</w:t>
      </w:r>
      <w:bookmarkEnd w:id="421"/>
      <w:bookmarkEnd w:id="422"/>
    </w:p>
    <w:bookmarkEnd w:id="423"/>
    <w:bookmarkEnd w:id="424"/>
    <w:bookmarkEnd w:id="425"/>
    <w:bookmarkEnd w:id="426"/>
    <w:bookmarkEnd w:id="427"/>
    <w:bookmarkEnd w:id="428"/>
    <w:bookmarkEnd w:id="429"/>
    <w:p>
      <w:pPr>
        <w:pStyle w:val="103"/>
        <w:spacing w:after="120" w:line="360" w:lineRule="auto"/>
        <w:ind w:firstLine="420" w:firstLineChars="200"/>
        <w:rPr>
          <w:rFonts w:ascii="宋体"/>
          <w:szCs w:val="21"/>
        </w:rPr>
      </w:pPr>
      <w:r>
        <w:rPr>
          <w:rFonts w:ascii="宋体" w:hAnsi="宋体"/>
          <w:szCs w:val="21"/>
        </w:rPr>
        <w:t>9</w:t>
      </w:r>
      <w:bookmarkStart w:id="442" w:name="_Toc304295560"/>
      <w:bookmarkStart w:id="443" w:name="_Toc312678022"/>
      <w:bookmarkStart w:id="444" w:name="_Toc297123534"/>
      <w:bookmarkStart w:id="445" w:name="_Toc312677496"/>
      <w:bookmarkStart w:id="446" w:name="_Toc303539140"/>
      <w:bookmarkStart w:id="447" w:name="_Toc300934983"/>
      <w:bookmarkStart w:id="448" w:name="_Toc297216193"/>
      <w:r>
        <w:rPr>
          <w:rFonts w:ascii="宋体" w:hAnsi="宋体"/>
          <w:szCs w:val="21"/>
        </w:rPr>
        <w:t>.1</w:t>
      </w:r>
      <w:r>
        <w:rPr>
          <w:rFonts w:hint="eastAsia" w:ascii="宋体" w:hAnsi="宋体"/>
          <w:szCs w:val="21"/>
        </w:rPr>
        <w:t>试验设备与试验人员</w:t>
      </w:r>
    </w:p>
    <w:bookmarkEnd w:id="442"/>
    <w:bookmarkEnd w:id="443"/>
    <w:bookmarkEnd w:id="444"/>
    <w:bookmarkEnd w:id="445"/>
    <w:bookmarkEnd w:id="446"/>
    <w:bookmarkEnd w:id="447"/>
    <w:bookmarkEnd w:id="448"/>
    <w:p>
      <w:pPr>
        <w:pStyle w:val="103"/>
        <w:spacing w:line="360" w:lineRule="auto"/>
        <w:ind w:firstLine="420" w:firstLineChars="200"/>
        <w:jc w:val="left"/>
        <w:rPr>
          <w:rFonts w:ascii="宋体"/>
          <w:szCs w:val="21"/>
        </w:rPr>
      </w:pPr>
      <w:r>
        <w:rPr>
          <w:rFonts w:ascii="宋体" w:hAnsi="宋体"/>
          <w:szCs w:val="21"/>
        </w:rPr>
        <w:t>9</w:t>
      </w:r>
      <w:bookmarkStart w:id="449" w:name="_Toc297123535"/>
      <w:bookmarkStart w:id="450" w:name="_Toc312677497"/>
      <w:bookmarkStart w:id="451" w:name="_Toc300934984"/>
      <w:bookmarkStart w:id="452" w:name="_Toc297216194"/>
      <w:bookmarkStart w:id="453" w:name="_Toc304295561"/>
      <w:bookmarkStart w:id="454" w:name="_Toc303539141"/>
      <w:bookmarkStart w:id="455" w:name="_Toc312678023"/>
      <w:bookmarkStart w:id="456" w:name="_Toc318581174"/>
      <w:r>
        <w:rPr>
          <w:rFonts w:ascii="宋体" w:hAnsi="宋体"/>
          <w:szCs w:val="21"/>
        </w:rPr>
        <w:t xml:space="preserve">.1.2 </w:t>
      </w:r>
      <w:r>
        <w:rPr>
          <w:rFonts w:hint="eastAsia" w:ascii="宋体" w:hAnsi="宋体"/>
          <w:szCs w:val="21"/>
        </w:rPr>
        <w:t>试验设备</w:t>
      </w:r>
    </w:p>
    <w:p>
      <w:pPr>
        <w:pStyle w:val="103"/>
        <w:spacing w:line="360" w:lineRule="auto"/>
        <w:ind w:firstLine="420" w:firstLineChars="200"/>
        <w:jc w:val="left"/>
        <w:rPr>
          <w:rFonts w:ascii="宋体"/>
          <w:szCs w:val="21"/>
        </w:rPr>
      </w:pPr>
      <w:r>
        <w:rPr>
          <w:rFonts w:hint="eastAsia" w:ascii="宋体" w:hAnsi="宋体"/>
          <w:szCs w:val="21"/>
        </w:rPr>
        <w:t>施工现场需要配置的试验场所：</w:t>
      </w:r>
      <w:bookmarkEnd w:id="449"/>
      <w:bookmarkEnd w:id="450"/>
      <w:bookmarkEnd w:id="451"/>
      <w:bookmarkEnd w:id="452"/>
      <w:bookmarkEnd w:id="453"/>
      <w:bookmarkEnd w:id="454"/>
      <w:bookmarkEnd w:id="455"/>
      <w:bookmarkStart w:id="457" w:name="_Toc304295562"/>
      <w:bookmarkStart w:id="458" w:name="_Toc312677498"/>
      <w:bookmarkStart w:id="459" w:name="_Toc297123536"/>
      <w:bookmarkStart w:id="460" w:name="_Toc297216195"/>
      <w:bookmarkStart w:id="461" w:name="_Toc300934985"/>
      <w:bookmarkStart w:id="462" w:name="_Toc303539142"/>
      <w:bookmarkStart w:id="463" w:name="_Toc312678024"/>
      <w:r>
        <w:rPr>
          <w:rFonts w:hint="eastAsia" w:ascii="宋体" w:hAnsi="宋体"/>
          <w:szCs w:val="21"/>
          <w:u w:val="single"/>
        </w:rPr>
        <w:t>承包人根据规范规定或监理人指示必要的试验场所</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施工现场需要配备的试验设备：</w:t>
      </w:r>
      <w:r>
        <w:rPr>
          <w:rFonts w:hint="eastAsia" w:ascii="宋体" w:hAnsi="宋体"/>
          <w:szCs w:val="21"/>
          <w:u w:val="single"/>
        </w:rPr>
        <w:t>承包人根据规范规定或监理人指示必要的试验设备</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施工现场需要具备的其他试验条件：</w:t>
      </w:r>
      <w:r>
        <w:rPr>
          <w:rFonts w:hint="eastAsia" w:ascii="宋体" w:hAnsi="宋体"/>
          <w:szCs w:val="21"/>
          <w:u w:val="single"/>
        </w:rPr>
        <w:t>另行约定</w:t>
      </w:r>
      <w:r>
        <w:rPr>
          <w:rFonts w:hint="eastAsia" w:ascii="宋体" w:hAnsi="宋体"/>
          <w:szCs w:val="21"/>
        </w:rPr>
        <w:t>。</w:t>
      </w:r>
    </w:p>
    <w:p>
      <w:pPr>
        <w:widowControl w:val="0"/>
        <w:autoSpaceDE w:val="0"/>
        <w:autoSpaceDN w:val="0"/>
        <w:rPr>
          <w:rFonts w:ascii="宋体" w:hAnsi="宋体" w:cs="宋体"/>
          <w:sz w:val="22"/>
          <w:szCs w:val="22"/>
          <w:lang w:val="zh-CN"/>
        </w:rPr>
      </w:pPr>
      <w:bookmarkStart w:id="464" w:name="_Toc524965060"/>
      <w:bookmarkStart w:id="465" w:name="_Toc532982122"/>
      <w:r>
        <w:rPr>
          <w:rFonts w:ascii="宋体" w:hAnsi="宋体" w:cs="宋体"/>
          <w:sz w:val="22"/>
          <w:szCs w:val="22"/>
          <w:lang w:val="zh-CN"/>
        </w:rPr>
        <w:t xml:space="preserve">9.4 </w:t>
      </w:r>
      <w:r>
        <w:rPr>
          <w:rFonts w:hint="eastAsia" w:ascii="宋体" w:hAnsi="宋体" w:cs="宋体"/>
          <w:sz w:val="22"/>
          <w:szCs w:val="22"/>
          <w:lang w:val="zh-CN"/>
        </w:rPr>
        <w:t>现场工艺试验</w:t>
      </w:r>
      <w:bookmarkEnd w:id="464"/>
      <w:bookmarkEnd w:id="465"/>
    </w:p>
    <w:p>
      <w:pPr>
        <w:pStyle w:val="103"/>
        <w:spacing w:line="360" w:lineRule="auto"/>
        <w:ind w:firstLine="420" w:firstLineChars="200"/>
        <w:jc w:val="left"/>
        <w:rPr>
          <w:rFonts w:ascii="宋体"/>
          <w:szCs w:val="21"/>
        </w:rPr>
      </w:pPr>
      <w:r>
        <w:rPr>
          <w:rFonts w:hint="eastAsia" w:ascii="宋体" w:hAnsi="宋体"/>
          <w:szCs w:val="21"/>
        </w:rPr>
        <w:t>现场工艺试验的有关约定：</w:t>
      </w:r>
      <w:r>
        <w:rPr>
          <w:rFonts w:hint="eastAsia" w:ascii="宋体" w:hAnsi="宋体"/>
          <w:szCs w:val="21"/>
          <w:u w:val="single"/>
        </w:rPr>
        <w:t>按通用条款</w:t>
      </w:r>
      <w:r>
        <w:rPr>
          <w:rFonts w:hint="eastAsia" w:ascii="宋体" w:hAnsi="宋体"/>
          <w:szCs w:val="21"/>
        </w:rPr>
        <w:t>。</w:t>
      </w:r>
    </w:p>
    <w:bookmarkEnd w:id="456"/>
    <w:bookmarkEnd w:id="457"/>
    <w:bookmarkEnd w:id="458"/>
    <w:bookmarkEnd w:id="459"/>
    <w:bookmarkEnd w:id="460"/>
    <w:bookmarkEnd w:id="461"/>
    <w:bookmarkEnd w:id="462"/>
    <w:bookmarkEnd w:id="463"/>
    <w:p>
      <w:pPr>
        <w:pStyle w:val="6"/>
        <w:spacing w:line="360" w:lineRule="auto"/>
        <w:ind w:left="298"/>
        <w:jc w:val="both"/>
        <w:rPr>
          <w:sz w:val="21"/>
          <w:szCs w:val="21"/>
        </w:rPr>
      </w:pPr>
      <w:bookmarkStart w:id="466" w:name="_Toc351203642"/>
      <w:bookmarkStart w:id="467" w:name="_Toc532982123"/>
      <w:r>
        <w:rPr>
          <w:sz w:val="21"/>
          <w:szCs w:val="21"/>
        </w:rPr>
        <w:t>1</w:t>
      </w:r>
      <w:bookmarkEnd w:id="430"/>
      <w:bookmarkEnd w:id="431"/>
      <w:bookmarkEnd w:id="432"/>
      <w:bookmarkEnd w:id="433"/>
      <w:bookmarkEnd w:id="434"/>
      <w:bookmarkEnd w:id="435"/>
      <w:bookmarkEnd w:id="436"/>
      <w:bookmarkEnd w:id="437"/>
      <w:bookmarkEnd w:id="438"/>
      <w:bookmarkEnd w:id="439"/>
      <w:bookmarkEnd w:id="440"/>
      <w:bookmarkEnd w:id="441"/>
      <w:bookmarkStart w:id="468" w:name="_Toc292559398"/>
      <w:bookmarkStart w:id="469" w:name="_Toc292559903"/>
      <w:bookmarkStart w:id="470" w:name="_Toc296346694"/>
      <w:bookmarkStart w:id="471" w:name="_Toc296347192"/>
      <w:bookmarkStart w:id="472" w:name="_Toc296503193"/>
      <w:bookmarkStart w:id="473" w:name="_Toc296891021"/>
      <w:bookmarkStart w:id="474" w:name="_Toc296891233"/>
      <w:bookmarkStart w:id="475" w:name="_Toc296944532"/>
      <w:bookmarkStart w:id="476" w:name="_Toc297048379"/>
      <w:bookmarkStart w:id="477" w:name="_Toc297120493"/>
      <w:bookmarkStart w:id="478" w:name="_Toc297123540"/>
      <w:bookmarkStart w:id="479" w:name="_Toc297216199"/>
      <w:bookmarkStart w:id="480" w:name="_Toc300934989"/>
      <w:bookmarkStart w:id="481" w:name="_Toc303539146"/>
      <w:bookmarkStart w:id="482" w:name="_Toc304295566"/>
      <w:bookmarkStart w:id="483" w:name="_Toc312677499"/>
      <w:bookmarkStart w:id="484" w:name="_Toc312678025"/>
      <w:bookmarkStart w:id="485" w:name="_Toc267251439"/>
      <w:bookmarkStart w:id="486" w:name="_Toc267251437"/>
      <w:bookmarkStart w:id="487" w:name="_Toc267251435"/>
      <w:bookmarkStart w:id="488" w:name="_Toc267251433"/>
      <w:bookmarkStart w:id="489" w:name="_Toc267251441"/>
      <w:bookmarkStart w:id="490" w:name="_Toc267251440"/>
      <w:bookmarkStart w:id="491" w:name="_Toc267251442"/>
      <w:r>
        <w:rPr>
          <w:sz w:val="21"/>
          <w:szCs w:val="21"/>
        </w:rPr>
        <w:t xml:space="preserve">0. </w:t>
      </w:r>
      <w:r>
        <w:rPr>
          <w:rFonts w:hint="eastAsia"/>
          <w:sz w:val="21"/>
          <w:szCs w:val="21"/>
        </w:rPr>
        <w:t>变更</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bookmarkEnd w:id="483"/>
    <w:bookmarkEnd w:id="484"/>
    <w:p>
      <w:pPr>
        <w:pStyle w:val="103"/>
        <w:spacing w:after="120" w:line="360" w:lineRule="auto"/>
        <w:ind w:firstLine="420" w:firstLineChars="200"/>
        <w:rPr>
          <w:rFonts w:ascii="宋体"/>
          <w:szCs w:val="21"/>
        </w:rPr>
      </w:pPr>
      <w:bookmarkStart w:id="492" w:name="_Toc351203643"/>
      <w:r>
        <w:rPr>
          <w:rFonts w:hint="eastAsia" w:ascii="宋体" w:hAnsi="宋体"/>
          <w:szCs w:val="21"/>
        </w:rPr>
        <w:t>工程变更符合相关规定执行。</w:t>
      </w:r>
    </w:p>
    <w:p>
      <w:pPr>
        <w:pStyle w:val="6"/>
        <w:spacing w:line="360" w:lineRule="auto"/>
        <w:ind w:left="298"/>
        <w:jc w:val="both"/>
        <w:rPr>
          <w:sz w:val="21"/>
          <w:szCs w:val="21"/>
        </w:rPr>
      </w:pPr>
      <w:bookmarkStart w:id="493" w:name="_Toc532982124"/>
      <w:r>
        <w:rPr>
          <w:sz w:val="21"/>
          <w:szCs w:val="21"/>
        </w:rPr>
        <w:t xml:space="preserve">11. </w:t>
      </w:r>
      <w:r>
        <w:rPr>
          <w:rFonts w:hint="eastAsia"/>
          <w:sz w:val="21"/>
          <w:szCs w:val="21"/>
        </w:rPr>
        <w:t>价格调整</w:t>
      </w:r>
      <w:bookmarkEnd w:id="492"/>
      <w:bookmarkEnd w:id="493"/>
    </w:p>
    <w:p>
      <w:pPr>
        <w:pStyle w:val="103"/>
        <w:spacing w:after="120" w:line="360" w:lineRule="auto"/>
        <w:ind w:firstLine="420" w:firstLineChars="200"/>
        <w:rPr>
          <w:rFonts w:ascii="宋体"/>
          <w:szCs w:val="21"/>
        </w:rPr>
      </w:pPr>
      <w:bookmarkStart w:id="494" w:name="_Toc296503201"/>
      <w:bookmarkStart w:id="495" w:name="_Toc297120501"/>
      <w:bookmarkStart w:id="496" w:name="_Toc292559406"/>
      <w:bookmarkStart w:id="497" w:name="_Toc312678039"/>
      <w:bookmarkStart w:id="498" w:name="_Toc297123550"/>
      <w:bookmarkStart w:id="499" w:name="_Toc292559911"/>
      <w:bookmarkStart w:id="500" w:name="_Toc296891029"/>
      <w:bookmarkStart w:id="501" w:name="_Toc296346702"/>
      <w:bookmarkStart w:id="502" w:name="_Toc303539157"/>
      <w:bookmarkStart w:id="503" w:name="_Toc296944540"/>
      <w:bookmarkStart w:id="504" w:name="_Toc300935000"/>
      <w:bookmarkStart w:id="505" w:name="_Toc296891241"/>
      <w:bookmarkStart w:id="506" w:name="_Toc304295577"/>
      <w:bookmarkStart w:id="507" w:name="_Toc297216209"/>
      <w:bookmarkStart w:id="508" w:name="_Toc297048387"/>
      <w:bookmarkStart w:id="509" w:name="_Toc296347200"/>
      <w:r>
        <w:rPr>
          <w:rFonts w:ascii="宋体" w:hAnsi="宋体"/>
          <w:szCs w:val="21"/>
        </w:rPr>
        <w:t xml:space="preserve">11.1 </w:t>
      </w:r>
      <w:r>
        <w:rPr>
          <w:rFonts w:hint="eastAsia" w:ascii="宋体" w:hAnsi="宋体"/>
          <w:szCs w:val="21"/>
        </w:rPr>
        <w:t>市场价格波动引起的调整</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Pr>
        <w:pStyle w:val="103"/>
        <w:spacing w:line="360" w:lineRule="auto"/>
        <w:ind w:firstLine="420" w:firstLineChars="200"/>
        <w:jc w:val="left"/>
        <w:rPr>
          <w:rFonts w:ascii="宋体"/>
          <w:szCs w:val="21"/>
        </w:rPr>
      </w:pPr>
      <w:r>
        <w:rPr>
          <w:rFonts w:hint="eastAsia" w:ascii="宋体" w:hAnsi="宋体"/>
          <w:kern w:val="0"/>
          <w:szCs w:val="21"/>
        </w:rPr>
        <w:t>市场价格波动是否调整合同价格的约定：</w:t>
      </w:r>
      <w:r>
        <w:rPr>
          <w:rFonts w:hint="eastAsia" w:ascii="宋体" w:hAnsi="宋体"/>
          <w:szCs w:val="21"/>
          <w:u w:val="single"/>
        </w:rPr>
        <w:t>否</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因市场价格波动调整合同价格，采用以下第种方式对合同价格进行调整：</w:t>
      </w:r>
    </w:p>
    <w:p>
      <w:pPr>
        <w:pStyle w:val="103"/>
        <w:spacing w:line="360" w:lineRule="auto"/>
        <w:ind w:firstLine="420" w:firstLineChars="200"/>
        <w:jc w:val="left"/>
        <w:rPr>
          <w:rFonts w:ascii="宋体"/>
          <w:szCs w:val="21"/>
        </w:rPr>
      </w:pPr>
      <w:r>
        <w:rPr>
          <w:rFonts w:hint="eastAsia" w:ascii="宋体" w:hAnsi="宋体"/>
          <w:szCs w:val="21"/>
        </w:rPr>
        <w:t>第</w:t>
      </w:r>
      <w:r>
        <w:rPr>
          <w:rFonts w:ascii="宋体" w:hAnsi="宋体"/>
          <w:szCs w:val="21"/>
        </w:rPr>
        <w:t>1</w:t>
      </w:r>
      <w:r>
        <w:rPr>
          <w:rFonts w:hint="eastAsia" w:ascii="宋体" w:hAnsi="宋体"/>
          <w:szCs w:val="21"/>
        </w:rPr>
        <w:t>种方式：采用价格指数进行价格调整。</w:t>
      </w:r>
    </w:p>
    <w:p>
      <w:pPr>
        <w:pStyle w:val="103"/>
        <w:spacing w:line="360" w:lineRule="auto"/>
        <w:ind w:firstLine="420" w:firstLineChars="200"/>
        <w:jc w:val="left"/>
        <w:rPr>
          <w:rFonts w:ascii="宋体"/>
          <w:szCs w:val="21"/>
          <w:u w:val="single"/>
        </w:rPr>
      </w:pPr>
      <w:r>
        <w:rPr>
          <w:rFonts w:hint="eastAsia" w:ascii="宋体" w:hAnsi="宋体"/>
          <w:szCs w:val="21"/>
        </w:rPr>
        <w:t>关于各可调因子、定值和变值权重，以及基本价格指数及其来源的约定：；</w:t>
      </w:r>
    </w:p>
    <w:p>
      <w:pPr>
        <w:pStyle w:val="103"/>
        <w:spacing w:line="360" w:lineRule="auto"/>
        <w:ind w:firstLine="420" w:firstLineChars="200"/>
        <w:jc w:val="left"/>
        <w:rPr>
          <w:rFonts w:ascii="宋体"/>
          <w:szCs w:val="21"/>
        </w:rPr>
      </w:pPr>
      <w:r>
        <w:rPr>
          <w:rFonts w:hint="eastAsia" w:ascii="宋体" w:hAnsi="宋体"/>
          <w:szCs w:val="21"/>
        </w:rPr>
        <w:t>第</w:t>
      </w:r>
      <w:r>
        <w:rPr>
          <w:rFonts w:ascii="宋体" w:hAnsi="宋体"/>
          <w:szCs w:val="21"/>
        </w:rPr>
        <w:t>2</w:t>
      </w:r>
      <w:r>
        <w:rPr>
          <w:rFonts w:hint="eastAsia" w:ascii="宋体" w:hAnsi="宋体"/>
          <w:szCs w:val="21"/>
        </w:rPr>
        <w:t>种方式：采用造价信息进行价格调整。</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）关于基准价格的约定：。</w:t>
      </w:r>
    </w:p>
    <w:p>
      <w:pPr>
        <w:pStyle w:val="103"/>
        <w:spacing w:line="360" w:lineRule="auto"/>
        <w:ind w:firstLine="420" w:firstLineChars="200"/>
        <w:jc w:val="left"/>
        <w:rPr>
          <w:rFonts w:ascii="宋体"/>
          <w:szCs w:val="21"/>
        </w:rPr>
      </w:pPr>
      <w:r>
        <w:rPr>
          <w:rFonts w:hint="eastAsia" w:ascii="宋体" w:hAnsi="宋体"/>
          <w:szCs w:val="21"/>
        </w:rPr>
        <w:t>专用合同条款</w:t>
      </w:r>
      <w:r>
        <w:rPr>
          <w:rFonts w:hint="eastAsia" w:ascii="宋体" w:hAnsi="宋体" w:cs="宋体"/>
          <w:szCs w:val="21"/>
        </w:rPr>
        <w:t>①</w:t>
      </w:r>
      <w:r>
        <w:rPr>
          <w:rFonts w:hint="eastAsia" w:ascii="宋体" w:hAnsi="宋体"/>
          <w:szCs w:val="21"/>
        </w:rPr>
        <w:t>承包人在已标价工程量清单或预算书中载明的材料单价低于基准价格的：专用合同条款合同履行期间材料单价涨幅以基准价格为基础超过</w:t>
      </w:r>
      <w:r>
        <w:rPr>
          <w:rFonts w:ascii="宋体" w:hAnsi="宋体"/>
          <w:szCs w:val="21"/>
        </w:rPr>
        <w:t>%</w:t>
      </w:r>
      <w:r>
        <w:rPr>
          <w:rFonts w:hint="eastAsia" w:ascii="宋体" w:hAnsi="宋体"/>
          <w:szCs w:val="21"/>
        </w:rPr>
        <w:t>时，或材料单价跌幅以已标价工程量清单或预算书中载明材料单价为基础超过</w:t>
      </w:r>
      <w:r>
        <w:rPr>
          <w:rFonts w:ascii="宋体" w:hAnsi="宋体"/>
          <w:szCs w:val="21"/>
        </w:rPr>
        <w:t>%</w:t>
      </w:r>
      <w:r>
        <w:rPr>
          <w:rFonts w:hint="eastAsia" w:ascii="宋体" w:hAnsi="宋体"/>
          <w:szCs w:val="21"/>
        </w:rPr>
        <w:t>时，其超过部分据实调整。</w:t>
      </w:r>
    </w:p>
    <w:p>
      <w:pPr>
        <w:pStyle w:val="103"/>
        <w:spacing w:line="360" w:lineRule="auto"/>
        <w:ind w:firstLine="420" w:firstLineChars="200"/>
        <w:jc w:val="left"/>
        <w:rPr>
          <w:rFonts w:ascii="宋体"/>
          <w:szCs w:val="21"/>
        </w:rPr>
      </w:pPr>
      <w:r>
        <w:rPr>
          <w:rFonts w:hint="eastAsia" w:ascii="宋体" w:hAnsi="宋体" w:cs="宋体"/>
          <w:szCs w:val="21"/>
        </w:rPr>
        <w:t>②</w:t>
      </w:r>
      <w:r>
        <w:rPr>
          <w:rFonts w:hint="eastAsia" w:ascii="宋体" w:hAnsi="宋体"/>
          <w:szCs w:val="21"/>
        </w:rPr>
        <w:t>承包人在已标价工程量清单或预算书中载明的材料单价高于基准价格的：专用合同条款合同履行期间材料单价跌幅以基准价格为基础超过</w:t>
      </w:r>
      <w:r>
        <w:rPr>
          <w:rFonts w:ascii="宋体" w:hAnsi="宋体"/>
          <w:szCs w:val="21"/>
        </w:rPr>
        <w:t>%</w:t>
      </w:r>
      <w:r>
        <w:rPr>
          <w:rFonts w:hint="eastAsia" w:ascii="宋体" w:hAnsi="宋体"/>
          <w:szCs w:val="21"/>
        </w:rPr>
        <w:t>时，材料单价涨幅以已标价工程量清单或预算书中载明材料单价为基础超过</w:t>
      </w:r>
      <w:r>
        <w:rPr>
          <w:rFonts w:ascii="宋体" w:hAnsi="宋体"/>
          <w:szCs w:val="21"/>
        </w:rPr>
        <w:t>%</w:t>
      </w:r>
      <w:r>
        <w:rPr>
          <w:rFonts w:hint="eastAsia" w:ascii="宋体" w:hAnsi="宋体"/>
          <w:szCs w:val="21"/>
        </w:rPr>
        <w:t>时，其超过部分据实调整。</w:t>
      </w:r>
    </w:p>
    <w:p>
      <w:pPr>
        <w:pStyle w:val="103"/>
        <w:spacing w:line="360" w:lineRule="auto"/>
        <w:ind w:firstLine="645"/>
        <w:jc w:val="left"/>
        <w:rPr>
          <w:rFonts w:ascii="宋体"/>
          <w:szCs w:val="21"/>
        </w:rPr>
      </w:pPr>
      <w:r>
        <w:rPr>
          <w:rFonts w:hint="eastAsia" w:ascii="宋体" w:hAnsi="宋体" w:cs="宋体"/>
          <w:szCs w:val="21"/>
        </w:rPr>
        <w:t>③</w:t>
      </w:r>
      <w:r>
        <w:rPr>
          <w:rFonts w:hint="eastAsia" w:ascii="宋体" w:hAnsi="宋体"/>
          <w:szCs w:val="21"/>
        </w:rPr>
        <w:t>承包人在已标价工程量清单或预算书中载明的材料单价等于基准单价的：专用合同条款合同履行期间材料单价涨跌幅以基准单价为基础超过</w:t>
      </w:r>
      <w:r>
        <w:rPr>
          <w:rFonts w:hint="eastAsia" w:ascii="宋体"/>
          <w:szCs w:val="21"/>
        </w:rPr>
        <w:t>±</w:t>
      </w:r>
      <w:r>
        <w:rPr>
          <w:rFonts w:ascii="宋体" w:hAnsi="宋体"/>
          <w:szCs w:val="21"/>
        </w:rPr>
        <w:t>%</w:t>
      </w:r>
      <w:r>
        <w:rPr>
          <w:rFonts w:hint="eastAsia" w:ascii="宋体" w:hAnsi="宋体"/>
          <w:szCs w:val="21"/>
        </w:rPr>
        <w:t>时，其超过部分据实调整。</w:t>
      </w:r>
    </w:p>
    <w:p>
      <w:pPr>
        <w:pStyle w:val="103"/>
        <w:spacing w:line="360" w:lineRule="auto"/>
        <w:ind w:firstLine="645"/>
        <w:jc w:val="left"/>
        <w:rPr>
          <w:rFonts w:ascii="宋体" w:hAnsi="宋体"/>
          <w:szCs w:val="21"/>
          <w:u w:val="single"/>
        </w:rPr>
      </w:pPr>
      <w:r>
        <w:rPr>
          <w:rFonts w:hint="eastAsia" w:ascii="宋体" w:hAnsi="宋体"/>
          <w:szCs w:val="21"/>
        </w:rPr>
        <w:t>第</w:t>
      </w:r>
      <w:r>
        <w:rPr>
          <w:rFonts w:ascii="宋体" w:hAnsi="宋体"/>
          <w:szCs w:val="21"/>
        </w:rPr>
        <w:t>3</w:t>
      </w:r>
      <w:r>
        <w:rPr>
          <w:rFonts w:hint="eastAsia" w:ascii="宋体" w:hAnsi="宋体"/>
          <w:szCs w:val="21"/>
        </w:rPr>
        <w:t>种方式：其他价格调整方式：</w:t>
      </w:r>
    </w:p>
    <w:p>
      <w:pPr>
        <w:pStyle w:val="103"/>
        <w:spacing w:line="360" w:lineRule="auto"/>
        <w:jc w:val="left"/>
        <w:rPr>
          <w:rFonts w:ascii="宋体"/>
          <w:szCs w:val="21"/>
        </w:rPr>
      </w:pPr>
      <w:r>
        <w:rPr>
          <w:rFonts w:hint="eastAsia" w:ascii="宋体" w:hAnsi="宋体"/>
          <w:szCs w:val="21"/>
        </w:rPr>
        <w:t>。</w:t>
      </w:r>
    </w:p>
    <w:bookmarkEnd w:id="485"/>
    <w:bookmarkEnd w:id="486"/>
    <w:bookmarkEnd w:id="487"/>
    <w:bookmarkEnd w:id="488"/>
    <w:bookmarkEnd w:id="489"/>
    <w:bookmarkEnd w:id="490"/>
    <w:p>
      <w:pPr>
        <w:pStyle w:val="6"/>
        <w:spacing w:line="360" w:lineRule="auto"/>
        <w:ind w:left="298"/>
        <w:jc w:val="both"/>
        <w:rPr>
          <w:sz w:val="21"/>
          <w:szCs w:val="21"/>
        </w:rPr>
      </w:pPr>
      <w:bookmarkStart w:id="510" w:name="_Toc296346706"/>
      <w:bookmarkStart w:id="511" w:name="_Toc297120505"/>
      <w:bookmarkStart w:id="512" w:name="_Toc292559915"/>
      <w:bookmarkStart w:id="513" w:name="_Toc296891033"/>
      <w:bookmarkStart w:id="514" w:name="_Toc296891245"/>
      <w:bookmarkStart w:id="515" w:name="_Toc297048391"/>
      <w:bookmarkStart w:id="516" w:name="_Toc296944544"/>
      <w:bookmarkStart w:id="517" w:name="_Toc296347204"/>
      <w:bookmarkStart w:id="518" w:name="_Toc296503205"/>
      <w:bookmarkStart w:id="519" w:name="_Toc292559410"/>
      <w:bookmarkStart w:id="520" w:name="_Toc351203644"/>
      <w:bookmarkStart w:id="521" w:name="_Toc532982125"/>
      <w:bookmarkStart w:id="522" w:name="_Toc312678040"/>
      <w:bookmarkStart w:id="523" w:name="_Toc297123552"/>
      <w:bookmarkStart w:id="524" w:name="_Toc297216211"/>
      <w:bookmarkStart w:id="525" w:name="_Toc300935002"/>
      <w:bookmarkStart w:id="526" w:name="_Toc303539159"/>
      <w:bookmarkStart w:id="527" w:name="_Toc304295579"/>
      <w:r>
        <w:rPr>
          <w:sz w:val="21"/>
          <w:szCs w:val="21"/>
        </w:rPr>
        <w:t xml:space="preserve">12. </w:t>
      </w:r>
      <w:bookmarkEnd w:id="510"/>
      <w:bookmarkEnd w:id="511"/>
      <w:bookmarkEnd w:id="512"/>
      <w:bookmarkEnd w:id="513"/>
      <w:bookmarkEnd w:id="514"/>
      <w:bookmarkEnd w:id="515"/>
      <w:bookmarkEnd w:id="516"/>
      <w:bookmarkEnd w:id="517"/>
      <w:bookmarkEnd w:id="518"/>
      <w:bookmarkEnd w:id="519"/>
      <w:r>
        <w:rPr>
          <w:rFonts w:hint="eastAsia"/>
          <w:sz w:val="21"/>
          <w:szCs w:val="21"/>
        </w:rPr>
        <w:t>合同价格、计量与支付</w:t>
      </w:r>
      <w:bookmarkEnd w:id="520"/>
      <w:bookmarkEnd w:id="521"/>
    </w:p>
    <w:bookmarkEnd w:id="522"/>
    <w:bookmarkEnd w:id="523"/>
    <w:bookmarkEnd w:id="524"/>
    <w:bookmarkEnd w:id="525"/>
    <w:bookmarkEnd w:id="526"/>
    <w:bookmarkEnd w:id="527"/>
    <w:p>
      <w:pPr>
        <w:pStyle w:val="103"/>
        <w:spacing w:after="120" w:line="360" w:lineRule="auto"/>
        <w:ind w:firstLine="420" w:firstLineChars="200"/>
        <w:rPr>
          <w:rFonts w:ascii="宋体"/>
          <w:szCs w:val="21"/>
        </w:rPr>
      </w:pPr>
      <w:bookmarkStart w:id="528" w:name="_Toc267251461"/>
      <w:bookmarkStart w:id="529" w:name="_Toc292559411"/>
      <w:bookmarkStart w:id="530" w:name="_Toc292559916"/>
      <w:bookmarkStart w:id="531" w:name="_Toc296346707"/>
      <w:bookmarkStart w:id="532" w:name="_Toc296347205"/>
      <w:bookmarkStart w:id="533" w:name="_Toc296503206"/>
      <w:bookmarkStart w:id="534" w:name="_Toc296891034"/>
      <w:bookmarkStart w:id="535" w:name="_Toc296891246"/>
      <w:bookmarkStart w:id="536" w:name="_Toc296944545"/>
      <w:bookmarkStart w:id="537" w:name="_Toc297048392"/>
      <w:bookmarkStart w:id="538" w:name="_Toc297120506"/>
      <w:bookmarkStart w:id="539" w:name="_Toc297123553"/>
      <w:bookmarkStart w:id="540" w:name="_Toc297216212"/>
      <w:bookmarkStart w:id="541" w:name="_Toc300935003"/>
      <w:bookmarkStart w:id="542" w:name="_Toc303539160"/>
      <w:bookmarkStart w:id="543" w:name="_Toc304295580"/>
      <w:bookmarkStart w:id="544" w:name="_Toc312678041"/>
      <w:r>
        <w:rPr>
          <w:rFonts w:ascii="宋体" w:hAnsi="宋体"/>
          <w:szCs w:val="21"/>
        </w:rPr>
        <w:t xml:space="preserve">12.1 </w:t>
      </w:r>
      <w:r>
        <w:rPr>
          <w:rFonts w:hint="eastAsia" w:ascii="宋体" w:hAnsi="宋体"/>
          <w:szCs w:val="21"/>
        </w:rPr>
        <w:t>合</w:t>
      </w:r>
      <w:bookmarkEnd w:id="528"/>
      <w:bookmarkEnd w:id="529"/>
      <w:bookmarkEnd w:id="530"/>
      <w:r>
        <w:rPr>
          <w:rFonts w:hint="eastAsia" w:ascii="宋体" w:hAnsi="宋体"/>
          <w:szCs w:val="21"/>
        </w:rPr>
        <w:t>同价</w:t>
      </w:r>
      <w:bookmarkEnd w:id="531"/>
      <w:bookmarkEnd w:id="532"/>
      <w:bookmarkEnd w:id="533"/>
      <w:bookmarkEnd w:id="534"/>
      <w:bookmarkEnd w:id="535"/>
      <w:bookmarkEnd w:id="536"/>
      <w:bookmarkEnd w:id="537"/>
      <w:bookmarkEnd w:id="538"/>
      <w:r>
        <w:rPr>
          <w:rFonts w:hint="eastAsia" w:ascii="宋体" w:hAnsi="宋体"/>
          <w:szCs w:val="21"/>
        </w:rPr>
        <w:t>格形式</w:t>
      </w:r>
    </w:p>
    <w:bookmarkEnd w:id="539"/>
    <w:bookmarkEnd w:id="540"/>
    <w:bookmarkEnd w:id="541"/>
    <w:bookmarkEnd w:id="542"/>
    <w:bookmarkEnd w:id="543"/>
    <w:bookmarkEnd w:id="544"/>
    <w:p>
      <w:pPr>
        <w:pStyle w:val="103"/>
        <w:spacing w:line="360" w:lineRule="auto"/>
        <w:ind w:firstLine="420" w:firstLineChars="200"/>
        <w:jc w:val="left"/>
        <w:rPr>
          <w:rFonts w:ascii="宋体"/>
          <w:szCs w:val="21"/>
        </w:rPr>
      </w:pPr>
      <w:r>
        <w:rPr>
          <w:rFonts w:ascii="宋体" w:hAnsi="宋体"/>
          <w:szCs w:val="21"/>
        </w:rPr>
        <w:t>1</w:t>
      </w:r>
      <w:r>
        <w:rPr>
          <w:rFonts w:hint="eastAsia" w:ascii="宋体" w:hAnsi="宋体"/>
          <w:szCs w:val="21"/>
        </w:rPr>
        <w:t>、单价合同。</w:t>
      </w:r>
    </w:p>
    <w:p>
      <w:pPr>
        <w:pStyle w:val="103"/>
        <w:spacing w:line="360" w:lineRule="auto"/>
        <w:ind w:firstLine="420" w:firstLineChars="200"/>
        <w:jc w:val="left"/>
        <w:rPr>
          <w:rFonts w:ascii="宋体"/>
          <w:szCs w:val="21"/>
          <w:u w:val="single"/>
        </w:rPr>
      </w:pPr>
      <w:r>
        <w:rPr>
          <w:rFonts w:hint="eastAsia" w:ascii="宋体" w:hAnsi="宋体"/>
          <w:szCs w:val="21"/>
        </w:rPr>
        <w:t>综合单价包含的风险范围：</w:t>
      </w:r>
      <w:r>
        <w:rPr>
          <w:rFonts w:hint="eastAsia" w:ascii="宋体" w:hAnsi="宋体"/>
          <w:szCs w:val="21"/>
          <w:u w:val="single"/>
        </w:rPr>
        <w:t>除工程变更、政策性调整、《承包人提供主要材料和设备一览表》约定的材料、设备价格变动风险以外因素。</w:t>
      </w:r>
    </w:p>
    <w:p>
      <w:pPr>
        <w:pStyle w:val="103"/>
        <w:spacing w:line="360" w:lineRule="auto"/>
        <w:ind w:firstLine="420" w:firstLineChars="200"/>
        <w:jc w:val="left"/>
        <w:rPr>
          <w:rFonts w:ascii="宋体" w:hAnsi="宋体"/>
          <w:szCs w:val="21"/>
          <w:u w:val="single"/>
        </w:rPr>
      </w:pPr>
      <w:r>
        <w:rPr>
          <w:rFonts w:hint="eastAsia" w:ascii="宋体" w:hAnsi="宋体"/>
          <w:szCs w:val="21"/>
        </w:rPr>
        <w:t>风险费用的计算方法：</w:t>
      </w:r>
    </w:p>
    <w:p>
      <w:pPr>
        <w:pStyle w:val="103"/>
        <w:spacing w:line="360" w:lineRule="auto"/>
        <w:jc w:val="left"/>
        <w:rPr>
          <w:rFonts w:ascii="宋体"/>
          <w:szCs w:val="21"/>
        </w:rPr>
      </w:pPr>
      <w:r>
        <w:rPr>
          <w:rFonts w:hint="eastAsia" w:ascii="宋体" w:hAnsi="宋体"/>
          <w:szCs w:val="21"/>
        </w:rPr>
        <w:t>。</w:t>
      </w:r>
    </w:p>
    <w:p>
      <w:pPr>
        <w:pStyle w:val="103"/>
        <w:spacing w:line="360" w:lineRule="auto"/>
        <w:ind w:firstLine="420" w:firstLineChars="200"/>
        <w:jc w:val="left"/>
        <w:rPr>
          <w:rFonts w:ascii="宋体"/>
          <w:szCs w:val="21"/>
          <w:u w:val="single"/>
        </w:rPr>
      </w:pPr>
      <w:r>
        <w:rPr>
          <w:rFonts w:hint="eastAsia" w:ascii="宋体" w:hAnsi="宋体"/>
          <w:szCs w:val="21"/>
        </w:rPr>
        <w:t>风险范围以外合同价格的调整方法：</w:t>
      </w:r>
    </w:p>
    <w:p>
      <w:pPr>
        <w:pStyle w:val="103"/>
        <w:spacing w:line="360" w:lineRule="auto"/>
        <w:ind w:firstLine="420" w:firstLineChars="200"/>
        <w:jc w:val="left"/>
        <w:rPr>
          <w:rFonts w:ascii="宋体"/>
          <w:szCs w:val="21"/>
          <w:u w:val="single"/>
        </w:rPr>
      </w:pPr>
      <w:r>
        <w:rPr>
          <w:rFonts w:hint="eastAsia" w:ascii="宋体" w:hAnsi="宋体"/>
          <w:szCs w:val="21"/>
          <w:u w:val="single"/>
        </w:rPr>
        <w:t>①工程变更：按</w:t>
      </w:r>
      <w:r>
        <w:rPr>
          <w:rFonts w:ascii="宋体" w:hAnsi="宋体"/>
          <w:szCs w:val="21"/>
          <w:u w:val="single"/>
        </w:rPr>
        <w:t>10.4.1</w:t>
      </w:r>
      <w:r>
        <w:rPr>
          <w:rFonts w:hint="eastAsia" w:ascii="宋体" w:hAnsi="宋体"/>
          <w:szCs w:val="21"/>
          <w:u w:val="single"/>
        </w:rPr>
        <w:t>变更估价原则的约定调整。</w:t>
      </w:r>
    </w:p>
    <w:p>
      <w:pPr>
        <w:pStyle w:val="103"/>
        <w:spacing w:line="360" w:lineRule="auto"/>
        <w:ind w:firstLine="420" w:firstLineChars="200"/>
        <w:jc w:val="left"/>
        <w:rPr>
          <w:rFonts w:ascii="宋体"/>
          <w:szCs w:val="21"/>
          <w:u w:val="single"/>
        </w:rPr>
      </w:pPr>
      <w:r>
        <w:rPr>
          <w:rFonts w:hint="eastAsia" w:ascii="宋体" w:hAnsi="宋体"/>
          <w:szCs w:val="21"/>
          <w:u w:val="single"/>
        </w:rPr>
        <w:t>②政策性调整：按自治区建设行政主管部门颁布的文件执行。</w:t>
      </w:r>
    </w:p>
    <w:p>
      <w:pPr>
        <w:pStyle w:val="103"/>
        <w:spacing w:line="360" w:lineRule="auto"/>
        <w:ind w:firstLine="420" w:firstLineChars="200"/>
        <w:jc w:val="left"/>
        <w:rPr>
          <w:rFonts w:ascii="宋体"/>
          <w:szCs w:val="21"/>
          <w:u w:val="single"/>
        </w:rPr>
      </w:pPr>
      <w:r>
        <w:rPr>
          <w:rFonts w:hint="eastAsia" w:ascii="宋体" w:hAnsi="宋体"/>
          <w:szCs w:val="21"/>
          <w:u w:val="single"/>
        </w:rPr>
        <w:t>③材料价格风险：按</w:t>
      </w:r>
      <w:r>
        <w:rPr>
          <w:rFonts w:ascii="宋体" w:hAnsi="宋体"/>
          <w:szCs w:val="21"/>
          <w:u w:val="single"/>
        </w:rPr>
        <w:t>11.1</w:t>
      </w:r>
      <w:r>
        <w:rPr>
          <w:rFonts w:hint="eastAsia" w:ascii="宋体" w:hAnsi="宋体"/>
          <w:szCs w:val="21"/>
          <w:u w:val="single"/>
        </w:rPr>
        <w:t>的约定调整。</w:t>
      </w:r>
    </w:p>
    <w:p>
      <w:pPr>
        <w:pStyle w:val="103"/>
        <w:spacing w:line="360" w:lineRule="auto"/>
        <w:ind w:firstLine="420" w:firstLineChars="200"/>
        <w:jc w:val="left"/>
        <w:rPr>
          <w:rFonts w:ascii="宋体"/>
          <w:szCs w:val="21"/>
        </w:rPr>
      </w:pPr>
      <w:r>
        <w:rPr>
          <w:rFonts w:hint="eastAsia" w:ascii="宋体" w:hAnsi="宋体"/>
          <w:szCs w:val="21"/>
          <w:u w:val="single"/>
        </w:rPr>
        <w:t>④其它：</w:t>
      </w:r>
    </w:p>
    <w:p>
      <w:pPr>
        <w:pStyle w:val="103"/>
        <w:spacing w:line="360" w:lineRule="auto"/>
        <w:ind w:firstLine="420" w:firstLineChars="200"/>
        <w:jc w:val="left"/>
        <w:rPr>
          <w:rFonts w:ascii="宋体"/>
          <w:szCs w:val="21"/>
        </w:rPr>
      </w:pPr>
      <w:r>
        <w:rPr>
          <w:rFonts w:ascii="宋体" w:hAnsi="宋体"/>
          <w:szCs w:val="21"/>
        </w:rPr>
        <w:t>2</w:t>
      </w:r>
      <w:r>
        <w:rPr>
          <w:rFonts w:hint="eastAsia" w:ascii="宋体" w:hAnsi="宋体"/>
          <w:szCs w:val="21"/>
        </w:rPr>
        <w:t>、总价合同。</w:t>
      </w:r>
    </w:p>
    <w:p>
      <w:pPr>
        <w:pStyle w:val="103"/>
        <w:spacing w:line="360" w:lineRule="auto"/>
        <w:ind w:firstLine="420" w:firstLineChars="200"/>
        <w:jc w:val="left"/>
        <w:rPr>
          <w:rFonts w:ascii="宋体" w:hAnsi="宋体"/>
          <w:szCs w:val="21"/>
          <w:u w:val="single"/>
        </w:rPr>
      </w:pPr>
      <w:r>
        <w:rPr>
          <w:rFonts w:hint="eastAsia" w:ascii="宋体" w:hAnsi="宋体"/>
          <w:szCs w:val="21"/>
        </w:rPr>
        <w:t>总价包含的风险范围：</w:t>
      </w:r>
    </w:p>
    <w:p>
      <w:pPr>
        <w:pStyle w:val="103"/>
        <w:spacing w:line="360" w:lineRule="auto"/>
        <w:jc w:val="left"/>
        <w:rPr>
          <w:rFonts w:ascii="宋体"/>
          <w:szCs w:val="21"/>
        </w:rPr>
      </w:pPr>
      <w:r>
        <w:rPr>
          <w:rFonts w:hint="eastAsia" w:ascii="宋体" w:hAnsi="宋体"/>
          <w:szCs w:val="21"/>
        </w:rPr>
        <w:t>。</w:t>
      </w:r>
    </w:p>
    <w:p>
      <w:pPr>
        <w:pStyle w:val="103"/>
        <w:spacing w:line="360" w:lineRule="auto"/>
        <w:ind w:firstLine="420" w:firstLineChars="200"/>
        <w:jc w:val="left"/>
        <w:rPr>
          <w:rFonts w:ascii="宋体" w:hAnsi="宋体"/>
          <w:szCs w:val="21"/>
          <w:u w:val="single"/>
        </w:rPr>
      </w:pPr>
      <w:r>
        <w:rPr>
          <w:rFonts w:hint="eastAsia" w:ascii="宋体" w:hAnsi="宋体"/>
          <w:szCs w:val="21"/>
        </w:rPr>
        <w:t>风险费用的计算方法：</w:t>
      </w:r>
    </w:p>
    <w:p>
      <w:pPr>
        <w:pStyle w:val="103"/>
        <w:spacing w:line="360" w:lineRule="auto"/>
        <w:jc w:val="left"/>
        <w:rPr>
          <w:rFonts w:ascii="宋体"/>
          <w:szCs w:val="21"/>
        </w:rPr>
      </w:pPr>
      <w:r>
        <w:rPr>
          <w:rFonts w:hint="eastAsia" w:ascii="宋体" w:hAnsi="宋体"/>
          <w:szCs w:val="21"/>
        </w:rPr>
        <w:t>。</w:t>
      </w:r>
    </w:p>
    <w:p>
      <w:pPr>
        <w:pStyle w:val="103"/>
        <w:spacing w:line="360" w:lineRule="auto"/>
        <w:ind w:firstLine="420" w:firstLineChars="200"/>
        <w:jc w:val="left"/>
        <w:rPr>
          <w:rFonts w:ascii="宋体" w:hAnsi="宋体"/>
          <w:szCs w:val="21"/>
        </w:rPr>
      </w:pPr>
      <w:r>
        <w:rPr>
          <w:rFonts w:hint="eastAsia" w:ascii="宋体" w:hAnsi="宋体"/>
          <w:szCs w:val="21"/>
        </w:rPr>
        <w:t>风险范围以外合同价格的调整方法：</w:t>
      </w:r>
    </w:p>
    <w:p>
      <w:pPr>
        <w:pStyle w:val="103"/>
        <w:spacing w:line="360" w:lineRule="auto"/>
        <w:jc w:val="left"/>
        <w:rPr>
          <w:rFonts w:ascii="宋体"/>
          <w:szCs w:val="21"/>
        </w:rPr>
      </w:pPr>
      <w:r>
        <w:rPr>
          <w:rFonts w:hint="eastAsia" w:ascii="宋体" w:hAnsi="宋体"/>
          <w:szCs w:val="21"/>
        </w:rPr>
        <w:t>。</w:t>
      </w:r>
    </w:p>
    <w:p>
      <w:pPr>
        <w:pStyle w:val="103"/>
        <w:spacing w:line="360" w:lineRule="auto"/>
        <w:ind w:firstLine="420" w:firstLineChars="200"/>
        <w:jc w:val="left"/>
        <w:rPr>
          <w:rFonts w:ascii="宋体" w:hAnsi="宋体"/>
          <w:szCs w:val="21"/>
          <w:u w:val="single"/>
        </w:rPr>
      </w:pPr>
      <w:r>
        <w:rPr>
          <w:rFonts w:ascii="宋体" w:hAnsi="宋体"/>
          <w:szCs w:val="21"/>
        </w:rPr>
        <w:t>3</w:t>
      </w:r>
      <w:r>
        <w:rPr>
          <w:rFonts w:hint="eastAsia" w:ascii="宋体" w:hAnsi="宋体"/>
          <w:szCs w:val="21"/>
        </w:rPr>
        <w:t>、其他价格方式：</w:t>
      </w:r>
    </w:p>
    <w:p>
      <w:pPr>
        <w:pStyle w:val="103"/>
        <w:spacing w:line="360" w:lineRule="auto"/>
        <w:jc w:val="left"/>
        <w:rPr>
          <w:rFonts w:ascii="宋体"/>
          <w:szCs w:val="21"/>
        </w:rPr>
      </w:pPr>
      <w:r>
        <w:rPr>
          <w:rFonts w:hint="eastAsia" w:ascii="宋体" w:hAnsi="宋体"/>
          <w:szCs w:val="21"/>
        </w:rPr>
        <w:t>。</w:t>
      </w:r>
    </w:p>
    <w:p>
      <w:pPr>
        <w:pStyle w:val="103"/>
        <w:spacing w:after="120" w:line="360" w:lineRule="auto"/>
        <w:ind w:firstLine="420" w:firstLineChars="200"/>
        <w:rPr>
          <w:rFonts w:ascii="宋体"/>
          <w:szCs w:val="21"/>
        </w:rPr>
      </w:pPr>
      <w:bookmarkStart w:id="545" w:name="_Toc303539161"/>
      <w:bookmarkStart w:id="546" w:name="_Toc304295581"/>
      <w:bookmarkStart w:id="547" w:name="_Toc312678042"/>
      <w:bookmarkStart w:id="548" w:name="_Toc297123554"/>
      <w:bookmarkStart w:id="549" w:name="_Toc297216213"/>
      <w:bookmarkStart w:id="550" w:name="_Toc300935004"/>
      <w:bookmarkStart w:id="551" w:name="_Toc292559412"/>
      <w:bookmarkStart w:id="552" w:name="_Toc292559917"/>
      <w:bookmarkStart w:id="553" w:name="_Toc296346708"/>
      <w:bookmarkStart w:id="554" w:name="_Toc296347206"/>
      <w:bookmarkStart w:id="555" w:name="_Toc296503207"/>
      <w:bookmarkStart w:id="556" w:name="_Toc296891035"/>
      <w:bookmarkStart w:id="557" w:name="_Toc296891247"/>
      <w:bookmarkStart w:id="558" w:name="_Toc296944546"/>
      <w:bookmarkStart w:id="559" w:name="_Toc297048393"/>
      <w:bookmarkStart w:id="560" w:name="_Toc297120507"/>
      <w:r>
        <w:rPr>
          <w:rFonts w:ascii="宋体" w:hAnsi="宋体"/>
          <w:szCs w:val="21"/>
        </w:rPr>
        <w:t xml:space="preserve">12.2 </w:t>
      </w:r>
      <w:r>
        <w:rPr>
          <w:rFonts w:hint="eastAsia" w:ascii="宋体" w:hAnsi="宋体"/>
          <w:szCs w:val="21"/>
        </w:rPr>
        <w:t>预付款</w:t>
      </w:r>
    </w:p>
    <w:bookmarkEnd w:id="545"/>
    <w:bookmarkEnd w:id="546"/>
    <w:bookmarkEnd w:id="547"/>
    <w:bookmarkEnd w:id="548"/>
    <w:bookmarkEnd w:id="549"/>
    <w:bookmarkEnd w:id="550"/>
    <w:p>
      <w:pPr>
        <w:pStyle w:val="103"/>
        <w:spacing w:line="360" w:lineRule="auto"/>
        <w:ind w:firstLine="420" w:firstLineChars="200"/>
        <w:jc w:val="left"/>
        <w:rPr>
          <w:rFonts w:ascii="宋体"/>
          <w:szCs w:val="21"/>
        </w:rPr>
      </w:pPr>
      <w:r>
        <w:rPr>
          <w:rFonts w:ascii="宋体" w:hAnsi="宋体"/>
          <w:szCs w:val="21"/>
        </w:rPr>
        <w:t xml:space="preserve">12.2.1 </w:t>
      </w:r>
      <w:r>
        <w:rPr>
          <w:rFonts w:hint="eastAsia" w:ascii="宋体" w:hAnsi="宋体"/>
          <w:szCs w:val="21"/>
        </w:rPr>
        <w:t>预付款的支付</w:t>
      </w:r>
    </w:p>
    <w:p>
      <w:pPr>
        <w:pStyle w:val="103"/>
        <w:spacing w:line="360" w:lineRule="auto"/>
        <w:ind w:firstLine="420" w:firstLineChars="200"/>
        <w:jc w:val="left"/>
        <w:rPr>
          <w:rFonts w:ascii="宋体"/>
          <w:szCs w:val="21"/>
        </w:rPr>
      </w:pPr>
      <w:r>
        <w:rPr>
          <w:rFonts w:hint="eastAsia" w:ascii="宋体" w:hAnsi="宋体"/>
          <w:szCs w:val="21"/>
        </w:rPr>
        <w:t>预付款支付比例或金额：</w:t>
      </w:r>
      <w:r>
        <w:rPr>
          <w:rFonts w:hint="eastAsia" w:ascii="宋体" w:hAnsi="宋体"/>
          <w:szCs w:val="21"/>
          <w:u w:val="single"/>
        </w:rPr>
        <w:t>双方签订施工合同时再作约定</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预付款支付期限：</w:t>
      </w:r>
      <w:r>
        <w:rPr>
          <w:rFonts w:hint="eastAsia" w:ascii="宋体" w:hAnsi="宋体"/>
          <w:szCs w:val="21"/>
          <w:u w:val="single"/>
        </w:rPr>
        <w:t>双方签订施工合同时再作约定</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预付款扣回的方式：</w:t>
      </w:r>
      <w:r>
        <w:rPr>
          <w:rFonts w:hint="eastAsia" w:ascii="宋体" w:hAnsi="宋体"/>
          <w:szCs w:val="21"/>
          <w:u w:val="single"/>
        </w:rPr>
        <w:t>双方签订施工合同时再作约定</w:t>
      </w:r>
      <w:r>
        <w:rPr>
          <w:rFonts w:hint="eastAsia" w:ascii="宋体" w:hAnsi="宋体"/>
          <w:szCs w:val="21"/>
        </w:rPr>
        <w:t>。</w:t>
      </w:r>
    </w:p>
    <w:p>
      <w:pPr>
        <w:pStyle w:val="103"/>
        <w:spacing w:after="120" w:line="360" w:lineRule="auto"/>
        <w:ind w:firstLine="420" w:firstLineChars="200"/>
        <w:rPr>
          <w:rFonts w:ascii="宋体"/>
          <w:szCs w:val="21"/>
        </w:rPr>
      </w:pPr>
      <w:bookmarkStart w:id="561" w:name="_Toc532982126"/>
      <w:r>
        <w:rPr>
          <w:rFonts w:ascii="宋体" w:hAnsi="宋体"/>
          <w:szCs w:val="21"/>
        </w:rPr>
        <w:t xml:space="preserve">12.2.2 </w:t>
      </w:r>
      <w:r>
        <w:rPr>
          <w:rFonts w:hint="eastAsia" w:ascii="宋体" w:hAnsi="宋体"/>
          <w:szCs w:val="21"/>
        </w:rPr>
        <w:t>预付款担保</w:t>
      </w:r>
      <w:bookmarkEnd w:id="561"/>
    </w:p>
    <w:p>
      <w:pPr>
        <w:pStyle w:val="103"/>
        <w:spacing w:line="360" w:lineRule="auto"/>
        <w:ind w:firstLine="420" w:firstLineChars="200"/>
        <w:jc w:val="left"/>
        <w:rPr>
          <w:rFonts w:ascii="宋体"/>
          <w:szCs w:val="21"/>
        </w:rPr>
      </w:pPr>
      <w:r>
        <w:rPr>
          <w:rFonts w:hint="eastAsia" w:ascii="宋体" w:hAnsi="宋体"/>
          <w:szCs w:val="21"/>
        </w:rPr>
        <w:t>承包人提交预付款担保的期限：。</w:t>
      </w:r>
    </w:p>
    <w:p>
      <w:pPr>
        <w:pStyle w:val="103"/>
        <w:spacing w:line="360" w:lineRule="auto"/>
        <w:ind w:firstLine="420" w:firstLineChars="200"/>
        <w:jc w:val="left"/>
        <w:rPr>
          <w:rFonts w:ascii="宋体"/>
          <w:szCs w:val="21"/>
        </w:rPr>
      </w:pPr>
      <w:r>
        <w:rPr>
          <w:rFonts w:hint="eastAsia" w:ascii="宋体" w:hAnsi="宋体"/>
          <w:szCs w:val="21"/>
        </w:rPr>
        <w:t>预付款担保的形式为：。</w:t>
      </w:r>
    </w:p>
    <w:bookmarkEnd w:id="551"/>
    <w:bookmarkEnd w:id="552"/>
    <w:bookmarkEnd w:id="553"/>
    <w:bookmarkEnd w:id="554"/>
    <w:bookmarkEnd w:id="555"/>
    <w:bookmarkEnd w:id="556"/>
    <w:bookmarkEnd w:id="557"/>
    <w:bookmarkEnd w:id="558"/>
    <w:bookmarkEnd w:id="559"/>
    <w:bookmarkEnd w:id="560"/>
    <w:p>
      <w:pPr>
        <w:pStyle w:val="103"/>
        <w:spacing w:after="120" w:line="360" w:lineRule="auto"/>
        <w:ind w:firstLine="420" w:firstLineChars="200"/>
        <w:rPr>
          <w:rFonts w:ascii="宋体"/>
          <w:szCs w:val="21"/>
        </w:rPr>
      </w:pPr>
      <w:r>
        <w:rPr>
          <w:rFonts w:ascii="宋体" w:hAnsi="宋体"/>
          <w:szCs w:val="21"/>
        </w:rPr>
        <w:t xml:space="preserve">12.3 </w:t>
      </w:r>
      <w:r>
        <w:rPr>
          <w:rFonts w:hint="eastAsia" w:ascii="宋体" w:hAnsi="宋体"/>
          <w:szCs w:val="21"/>
        </w:rPr>
        <w:t>计量</w:t>
      </w:r>
    </w:p>
    <w:p>
      <w:pPr>
        <w:pStyle w:val="103"/>
        <w:spacing w:after="120" w:line="360" w:lineRule="auto"/>
        <w:ind w:firstLine="420" w:firstLineChars="200"/>
        <w:rPr>
          <w:rFonts w:ascii="宋体"/>
          <w:szCs w:val="21"/>
        </w:rPr>
      </w:pPr>
      <w:bookmarkStart w:id="562" w:name="_Toc532982127"/>
      <w:r>
        <w:rPr>
          <w:rFonts w:ascii="宋体" w:hAnsi="宋体"/>
          <w:szCs w:val="21"/>
        </w:rPr>
        <w:t xml:space="preserve">12.3.1 </w:t>
      </w:r>
      <w:r>
        <w:rPr>
          <w:rFonts w:hint="eastAsia" w:ascii="宋体" w:hAnsi="宋体"/>
          <w:szCs w:val="21"/>
        </w:rPr>
        <w:t>计量原则</w:t>
      </w:r>
      <w:bookmarkEnd w:id="562"/>
    </w:p>
    <w:p>
      <w:pPr>
        <w:pStyle w:val="103"/>
        <w:spacing w:line="360" w:lineRule="auto"/>
        <w:ind w:firstLine="420" w:firstLineChars="200"/>
        <w:jc w:val="left"/>
        <w:rPr>
          <w:rFonts w:ascii="宋体"/>
          <w:szCs w:val="21"/>
        </w:rPr>
      </w:pPr>
      <w:r>
        <w:rPr>
          <w:rFonts w:hint="eastAsia" w:ascii="宋体" w:hAnsi="宋体"/>
          <w:szCs w:val="21"/>
        </w:rPr>
        <w:t>工程量计算规则：</w:t>
      </w:r>
      <w:r>
        <w:rPr>
          <w:rFonts w:hint="eastAsia" w:ascii="宋体" w:hAnsi="宋体"/>
          <w:szCs w:val="21"/>
          <w:u w:val="single"/>
        </w:rPr>
        <w:t>工程的计量均以《建设工程工程量清单计价规范》（</w:t>
      </w:r>
      <w:r>
        <w:rPr>
          <w:rFonts w:ascii="宋体" w:hAnsi="宋体"/>
          <w:szCs w:val="21"/>
          <w:u w:val="single"/>
        </w:rPr>
        <w:t>GB50500</w:t>
      </w:r>
      <w:r>
        <w:rPr>
          <w:rFonts w:hint="eastAsia" w:ascii="宋体" w:hAnsi="宋体"/>
          <w:szCs w:val="21"/>
          <w:u w:val="single"/>
        </w:rPr>
        <w:t>－</w:t>
      </w:r>
      <w:r>
        <w:rPr>
          <w:rFonts w:ascii="宋体" w:hAnsi="宋体"/>
          <w:szCs w:val="21"/>
          <w:u w:val="single"/>
        </w:rPr>
        <w:t>2013</w:t>
      </w:r>
      <w:r>
        <w:rPr>
          <w:rFonts w:hint="eastAsia" w:ascii="宋体" w:hAnsi="宋体"/>
          <w:szCs w:val="21"/>
          <w:u w:val="single"/>
        </w:rPr>
        <w:t>）和及其广西壮族自治区实施细则、《建设工程工程量清单计算规范》（</w:t>
      </w:r>
      <w:r>
        <w:rPr>
          <w:rFonts w:ascii="宋体" w:hAnsi="宋体"/>
          <w:szCs w:val="21"/>
          <w:u w:val="single"/>
        </w:rPr>
        <w:t>GB50854~50862</w:t>
      </w:r>
      <w:r>
        <w:rPr>
          <w:rFonts w:hint="eastAsia" w:ascii="宋体" w:hAnsi="宋体"/>
          <w:szCs w:val="21"/>
          <w:u w:val="single"/>
        </w:rPr>
        <w:t>－</w:t>
      </w:r>
      <w:r>
        <w:rPr>
          <w:rFonts w:ascii="宋体" w:hAnsi="宋体"/>
          <w:szCs w:val="21"/>
          <w:u w:val="single"/>
        </w:rPr>
        <w:t>2013</w:t>
      </w:r>
      <w:r>
        <w:rPr>
          <w:rFonts w:hint="eastAsia" w:ascii="宋体" w:hAnsi="宋体"/>
          <w:szCs w:val="21"/>
          <w:u w:val="single"/>
        </w:rPr>
        <w:t>）及其广西实施细则、本工程补充项目清单为准</w:t>
      </w:r>
      <w:r>
        <w:rPr>
          <w:rFonts w:hint="eastAsia" w:ascii="宋体" w:hAnsi="宋体"/>
          <w:szCs w:val="21"/>
        </w:rPr>
        <w:t>。</w:t>
      </w:r>
    </w:p>
    <w:p>
      <w:pPr>
        <w:pStyle w:val="103"/>
        <w:spacing w:line="360" w:lineRule="auto"/>
        <w:ind w:firstLine="420" w:firstLineChars="200"/>
        <w:jc w:val="left"/>
        <w:rPr>
          <w:rFonts w:ascii="宋体"/>
          <w:szCs w:val="21"/>
        </w:rPr>
      </w:pPr>
      <w:r>
        <w:rPr>
          <w:rFonts w:ascii="宋体" w:hAnsi="宋体"/>
          <w:szCs w:val="21"/>
        </w:rPr>
        <w:t xml:space="preserve">12.3.2 </w:t>
      </w:r>
      <w:r>
        <w:rPr>
          <w:rFonts w:hint="eastAsia" w:ascii="宋体" w:hAnsi="宋体"/>
          <w:szCs w:val="21"/>
        </w:rPr>
        <w:t>计量周期</w:t>
      </w:r>
    </w:p>
    <w:p>
      <w:pPr>
        <w:pStyle w:val="103"/>
        <w:spacing w:line="360" w:lineRule="auto"/>
        <w:ind w:firstLine="420" w:firstLineChars="200"/>
        <w:jc w:val="left"/>
        <w:rPr>
          <w:rFonts w:ascii="宋体"/>
          <w:szCs w:val="21"/>
        </w:rPr>
      </w:pPr>
      <w:r>
        <w:rPr>
          <w:rFonts w:hint="eastAsia" w:ascii="宋体" w:hAnsi="宋体"/>
          <w:szCs w:val="21"/>
        </w:rPr>
        <w:t>关于计量周期的约定：</w:t>
      </w:r>
      <w:r>
        <w:rPr>
          <w:rFonts w:hint="eastAsia" w:ascii="宋体" w:hAnsi="宋体"/>
          <w:szCs w:val="21"/>
          <w:u w:val="single"/>
        </w:rPr>
        <w:t>每月</w:t>
      </w:r>
      <w:r>
        <w:rPr>
          <w:rFonts w:ascii="宋体" w:hAnsi="宋体"/>
          <w:szCs w:val="21"/>
          <w:u w:val="single"/>
        </w:rPr>
        <w:t>25</w:t>
      </w:r>
      <w:r>
        <w:rPr>
          <w:rFonts w:hint="eastAsia" w:ascii="宋体" w:hAnsi="宋体"/>
          <w:szCs w:val="21"/>
          <w:u w:val="single"/>
        </w:rPr>
        <w:t>日前</w:t>
      </w:r>
      <w:r>
        <w:rPr>
          <w:rFonts w:hint="eastAsia" w:ascii="宋体" w:hAnsi="宋体"/>
          <w:szCs w:val="21"/>
        </w:rPr>
        <w:t>。</w:t>
      </w:r>
    </w:p>
    <w:p>
      <w:pPr>
        <w:pStyle w:val="103"/>
        <w:spacing w:after="120" w:line="360" w:lineRule="auto"/>
        <w:ind w:firstLine="420" w:firstLineChars="200"/>
        <w:rPr>
          <w:rFonts w:ascii="宋体"/>
          <w:szCs w:val="21"/>
        </w:rPr>
      </w:pPr>
      <w:bookmarkStart w:id="563" w:name="_Toc532982128"/>
      <w:r>
        <w:rPr>
          <w:rFonts w:ascii="宋体" w:hAnsi="宋体"/>
          <w:szCs w:val="21"/>
        </w:rPr>
        <w:t xml:space="preserve">12.3.3 </w:t>
      </w:r>
      <w:r>
        <w:rPr>
          <w:rFonts w:hint="eastAsia" w:ascii="宋体" w:hAnsi="宋体"/>
          <w:szCs w:val="21"/>
        </w:rPr>
        <w:t>单价合同的计量</w:t>
      </w:r>
      <w:bookmarkEnd w:id="563"/>
    </w:p>
    <w:p>
      <w:pPr>
        <w:pStyle w:val="103"/>
        <w:spacing w:line="360" w:lineRule="auto"/>
        <w:ind w:firstLine="420" w:firstLineChars="200"/>
        <w:jc w:val="left"/>
        <w:rPr>
          <w:rFonts w:ascii="宋体"/>
          <w:szCs w:val="21"/>
          <w:u w:val="single"/>
        </w:rPr>
      </w:pPr>
      <w:r>
        <w:rPr>
          <w:rFonts w:hint="eastAsia" w:ascii="宋体" w:hAnsi="宋体"/>
          <w:szCs w:val="21"/>
        </w:rPr>
        <w:t>关于单价合同计量的约定：</w:t>
      </w:r>
      <w:r>
        <w:rPr>
          <w:rFonts w:ascii="宋体" w:hAnsi="宋体"/>
          <w:szCs w:val="21"/>
          <w:u w:val="single"/>
        </w:rPr>
        <w:t xml:space="preserve"> (1) </w:t>
      </w:r>
      <w:r>
        <w:rPr>
          <w:rFonts w:hint="eastAsia" w:ascii="宋体" w:hAnsi="宋体"/>
          <w:szCs w:val="21"/>
          <w:u w:val="single"/>
        </w:rPr>
        <w:t>工程量清单所列的工程量，不能作为承包人按合同履行其责任依据，实际施工中发生的工程量增加或减少并不影响承包人履行合同的责任，工程结算以完成的实际工程量为准。</w:t>
      </w:r>
    </w:p>
    <w:p>
      <w:pPr>
        <w:pStyle w:val="103"/>
        <w:spacing w:line="360" w:lineRule="auto"/>
        <w:ind w:firstLine="420" w:firstLineChars="200"/>
        <w:jc w:val="left"/>
        <w:rPr>
          <w:rFonts w:ascii="宋体"/>
          <w:szCs w:val="21"/>
        </w:rPr>
      </w:pPr>
      <w:r>
        <w:rPr>
          <w:rFonts w:ascii="宋体" w:hAnsi="宋体"/>
          <w:szCs w:val="21"/>
          <w:u w:val="single"/>
        </w:rPr>
        <w:t xml:space="preserve">(2) </w:t>
      </w:r>
      <w:r>
        <w:rPr>
          <w:rFonts w:hint="eastAsia" w:ascii="宋体" w:hAnsi="宋体"/>
          <w:szCs w:val="21"/>
          <w:u w:val="single"/>
        </w:rPr>
        <w:t>除另有规定外，工程师应按照合同通过计量来核实确定已完成的工程量和价款，承包人应得到该价款扣除保留金后的金额。当工程师要对已完工的工程量进行计量时，应适时地通知承包人参加</w:t>
      </w:r>
      <w:r>
        <w:rPr>
          <w:rFonts w:hint="eastAsia" w:ascii="宋体" w:hAnsi="宋体"/>
          <w:szCs w:val="21"/>
        </w:rPr>
        <w:t>。</w:t>
      </w:r>
    </w:p>
    <w:p>
      <w:pPr>
        <w:pStyle w:val="103"/>
        <w:spacing w:line="360" w:lineRule="auto"/>
        <w:ind w:firstLine="420" w:firstLineChars="200"/>
        <w:jc w:val="left"/>
        <w:rPr>
          <w:rFonts w:ascii="宋体"/>
          <w:szCs w:val="21"/>
        </w:rPr>
      </w:pPr>
      <w:r>
        <w:rPr>
          <w:rFonts w:ascii="宋体" w:hAnsi="宋体"/>
          <w:szCs w:val="21"/>
        </w:rPr>
        <w:t xml:space="preserve">12.3.4 </w:t>
      </w:r>
      <w:r>
        <w:rPr>
          <w:rFonts w:hint="eastAsia" w:ascii="宋体" w:hAnsi="宋体"/>
          <w:szCs w:val="21"/>
        </w:rPr>
        <w:t>总价合同的计量</w:t>
      </w:r>
    </w:p>
    <w:p>
      <w:pPr>
        <w:pStyle w:val="103"/>
        <w:spacing w:line="360" w:lineRule="auto"/>
        <w:ind w:firstLine="420" w:firstLineChars="200"/>
        <w:jc w:val="left"/>
        <w:rPr>
          <w:rFonts w:ascii="宋体"/>
          <w:szCs w:val="21"/>
          <w:u w:val="single"/>
        </w:rPr>
      </w:pPr>
      <w:r>
        <w:rPr>
          <w:rFonts w:hint="eastAsia" w:ascii="宋体" w:hAnsi="宋体"/>
          <w:szCs w:val="21"/>
        </w:rPr>
        <w:t>关于总价合同计量的约定：</w:t>
      </w:r>
      <w:r>
        <w:rPr>
          <w:rFonts w:hint="eastAsia" w:ascii="宋体" w:hAnsi="宋体"/>
          <w:szCs w:val="21"/>
          <w:u w:val="single"/>
        </w:rPr>
        <w:t>除工程变更外，原图纸范围内的工程量不得按实计量。进度款按支付分解表支付，按通用条款第</w:t>
      </w:r>
      <w:r>
        <w:rPr>
          <w:rFonts w:ascii="宋体" w:hAnsi="宋体"/>
          <w:szCs w:val="21"/>
          <w:u w:val="single"/>
        </w:rPr>
        <w:t>12.3.4</w:t>
      </w:r>
      <w:r>
        <w:rPr>
          <w:rFonts w:hint="eastAsia" w:ascii="宋体" w:hAnsi="宋体"/>
          <w:szCs w:val="21"/>
          <w:u w:val="single"/>
        </w:rPr>
        <w:t>项〔总价合同的计量〕约定进行计量，但合同价款按照支付分解表进行支付。</w:t>
      </w:r>
    </w:p>
    <w:p>
      <w:pPr>
        <w:pStyle w:val="103"/>
        <w:spacing w:line="360" w:lineRule="auto"/>
        <w:ind w:firstLine="420" w:firstLineChars="200"/>
        <w:jc w:val="left"/>
        <w:rPr>
          <w:rFonts w:ascii="宋体"/>
          <w:szCs w:val="21"/>
        </w:rPr>
      </w:pPr>
      <w:r>
        <w:rPr>
          <w:rFonts w:ascii="宋体" w:hAnsi="宋体"/>
          <w:szCs w:val="21"/>
        </w:rPr>
        <w:t>12.3.5</w:t>
      </w:r>
      <w:r>
        <w:rPr>
          <w:rFonts w:hint="eastAsia" w:ascii="宋体" w:hAnsi="宋体"/>
          <w:szCs w:val="21"/>
        </w:rPr>
        <w:t>总价合同采用支付分解表计量支付的，是否适用第</w:t>
      </w:r>
      <w:r>
        <w:rPr>
          <w:rFonts w:ascii="宋体" w:hAnsi="宋体"/>
          <w:kern w:val="0"/>
          <w:szCs w:val="21"/>
        </w:rPr>
        <w:t xml:space="preserve">12.3.4 </w:t>
      </w:r>
      <w:r>
        <w:rPr>
          <w:rFonts w:hint="eastAsia" w:ascii="宋体" w:hAnsi="宋体"/>
          <w:szCs w:val="21"/>
        </w:rPr>
        <w:t>项</w:t>
      </w:r>
      <w:r>
        <w:rPr>
          <w:rFonts w:hint="eastAsia" w:ascii="宋体" w:hAnsi="宋体"/>
          <w:kern w:val="0"/>
          <w:szCs w:val="21"/>
        </w:rPr>
        <w:t>〔总价合同的计量〕</w:t>
      </w:r>
      <w:r>
        <w:rPr>
          <w:rFonts w:hint="eastAsia" w:ascii="宋体" w:hAnsi="宋体"/>
          <w:szCs w:val="21"/>
        </w:rPr>
        <w:t>约定进行计量：。</w:t>
      </w:r>
    </w:p>
    <w:p>
      <w:pPr>
        <w:pStyle w:val="103"/>
        <w:spacing w:line="360" w:lineRule="auto"/>
        <w:ind w:firstLine="420" w:firstLineChars="200"/>
        <w:jc w:val="left"/>
        <w:rPr>
          <w:rFonts w:ascii="宋体"/>
          <w:szCs w:val="21"/>
        </w:rPr>
      </w:pPr>
      <w:r>
        <w:rPr>
          <w:rFonts w:ascii="宋体" w:hAnsi="宋体"/>
          <w:szCs w:val="21"/>
        </w:rPr>
        <w:t xml:space="preserve">12.3.6 </w:t>
      </w:r>
      <w:r>
        <w:rPr>
          <w:rFonts w:hint="eastAsia" w:ascii="宋体" w:hAnsi="宋体"/>
          <w:szCs w:val="21"/>
        </w:rPr>
        <w:t>其他价格形式合同的计量</w:t>
      </w:r>
    </w:p>
    <w:p>
      <w:pPr>
        <w:pStyle w:val="103"/>
        <w:spacing w:line="360" w:lineRule="auto"/>
        <w:ind w:firstLine="420" w:firstLineChars="200"/>
        <w:jc w:val="left"/>
        <w:rPr>
          <w:rFonts w:ascii="宋体"/>
          <w:szCs w:val="21"/>
          <w:u w:val="single"/>
        </w:rPr>
      </w:pPr>
      <w:r>
        <w:rPr>
          <w:rFonts w:hint="eastAsia" w:ascii="宋体" w:hAnsi="宋体"/>
          <w:szCs w:val="21"/>
        </w:rPr>
        <w:t>其他价格形式的计量方式和程序：</w:t>
      </w:r>
    </w:p>
    <w:p>
      <w:pPr>
        <w:pStyle w:val="103"/>
        <w:spacing w:line="360" w:lineRule="auto"/>
        <w:jc w:val="left"/>
        <w:rPr>
          <w:rFonts w:ascii="宋体"/>
          <w:szCs w:val="21"/>
        </w:rPr>
      </w:pPr>
      <w:r>
        <w:rPr>
          <w:rFonts w:hint="eastAsia" w:ascii="宋体" w:hAnsi="宋体"/>
          <w:szCs w:val="21"/>
        </w:rPr>
        <w:t>。</w:t>
      </w:r>
    </w:p>
    <w:p>
      <w:pPr>
        <w:pStyle w:val="103"/>
        <w:spacing w:after="120" w:line="360" w:lineRule="auto"/>
        <w:ind w:firstLine="420" w:firstLineChars="200"/>
        <w:rPr>
          <w:rFonts w:ascii="宋体"/>
          <w:szCs w:val="21"/>
        </w:rPr>
      </w:pPr>
      <w:r>
        <w:rPr>
          <w:rFonts w:ascii="宋体" w:hAnsi="宋体"/>
          <w:szCs w:val="21"/>
        </w:rPr>
        <w:t xml:space="preserve">12.4 </w:t>
      </w:r>
      <w:r>
        <w:rPr>
          <w:rFonts w:hint="eastAsia" w:ascii="宋体" w:hAnsi="宋体"/>
          <w:szCs w:val="21"/>
        </w:rPr>
        <w:t>工程进度款支付</w:t>
      </w:r>
    </w:p>
    <w:p>
      <w:pPr>
        <w:pStyle w:val="103"/>
        <w:spacing w:after="120" w:line="360" w:lineRule="auto"/>
        <w:ind w:firstLine="420" w:firstLineChars="200"/>
        <w:rPr>
          <w:rFonts w:ascii="宋体"/>
          <w:szCs w:val="21"/>
        </w:rPr>
      </w:pPr>
      <w:bookmarkStart w:id="564" w:name="_Toc532982129"/>
      <w:bookmarkStart w:id="565" w:name="_Toc297048397"/>
      <w:bookmarkStart w:id="566" w:name="_Toc297120511"/>
      <w:bookmarkStart w:id="567" w:name="_Toc296346712"/>
      <w:bookmarkStart w:id="568" w:name="_Toc296347210"/>
      <w:bookmarkStart w:id="569" w:name="_Toc292559921"/>
      <w:bookmarkStart w:id="570" w:name="_Toc303539163"/>
      <w:bookmarkStart w:id="571" w:name="_Toc300935006"/>
      <w:bookmarkStart w:id="572" w:name="_Toc296891251"/>
      <w:bookmarkStart w:id="573" w:name="_Toc296944550"/>
      <w:bookmarkStart w:id="574" w:name="_Toc296503211"/>
      <w:bookmarkStart w:id="575" w:name="_Toc292559416"/>
      <w:bookmarkStart w:id="576" w:name="_Toc296891039"/>
      <w:bookmarkStart w:id="577" w:name="_Toc297216215"/>
      <w:bookmarkStart w:id="578" w:name="_Toc297123556"/>
      <w:r>
        <w:rPr>
          <w:rFonts w:ascii="宋体" w:hAnsi="宋体"/>
          <w:szCs w:val="21"/>
        </w:rPr>
        <w:t xml:space="preserve">12.4.1 </w:t>
      </w:r>
      <w:r>
        <w:rPr>
          <w:rFonts w:hint="eastAsia" w:ascii="宋体" w:hAnsi="宋体"/>
          <w:szCs w:val="21"/>
        </w:rPr>
        <w:t>付款周期</w:t>
      </w:r>
      <w:bookmarkEnd w:id="564"/>
    </w:p>
    <w:p>
      <w:pPr>
        <w:pStyle w:val="103"/>
        <w:spacing w:line="360" w:lineRule="auto"/>
        <w:ind w:firstLine="420" w:firstLineChars="200"/>
        <w:jc w:val="left"/>
        <w:rPr>
          <w:rFonts w:ascii="宋体"/>
          <w:szCs w:val="21"/>
        </w:rPr>
      </w:pPr>
      <w:r>
        <w:rPr>
          <w:rFonts w:hint="eastAsia" w:ascii="宋体" w:hAnsi="宋体"/>
          <w:szCs w:val="21"/>
        </w:rPr>
        <w:t>关于付款周期的约定：</w:t>
      </w:r>
      <w:r>
        <w:rPr>
          <w:rFonts w:hint="eastAsia" w:ascii="宋体" w:hAnsi="宋体"/>
          <w:szCs w:val="21"/>
          <w:u w:val="single"/>
        </w:rPr>
        <w:t>工程进度款按月支付，发包人按当月实际完成工程量支付已完成合同内工程量价款的</w:t>
      </w:r>
      <w:r>
        <w:rPr>
          <w:rFonts w:ascii="宋体" w:hAnsi="宋体"/>
          <w:szCs w:val="21"/>
          <w:u w:val="single"/>
        </w:rPr>
        <w:t>80%</w:t>
      </w:r>
      <w:r>
        <w:rPr>
          <w:rFonts w:hint="eastAsia" w:ascii="宋体" w:hAnsi="宋体"/>
          <w:szCs w:val="21"/>
          <w:u w:val="single"/>
        </w:rPr>
        <w:t>；符合文件相关规定，且经参建各方同意变更并按规定办理签证手续后，发包人按实际完成的合同外工程量价款的</w:t>
      </w:r>
      <w:r>
        <w:rPr>
          <w:rFonts w:ascii="宋体" w:hAnsi="宋体"/>
          <w:szCs w:val="21"/>
          <w:u w:val="single"/>
        </w:rPr>
        <w:t>50%</w:t>
      </w:r>
      <w:r>
        <w:rPr>
          <w:rFonts w:hint="eastAsia" w:ascii="宋体" w:hAnsi="宋体"/>
          <w:szCs w:val="21"/>
          <w:u w:val="single"/>
        </w:rPr>
        <w:t>支付。工程竣工验收合格并经有资质的中介机构审定工程造价后工程款支付至结算总价的</w:t>
      </w:r>
      <w:r>
        <w:rPr>
          <w:rFonts w:ascii="宋体" w:hAnsi="宋体"/>
          <w:szCs w:val="21"/>
          <w:u w:val="single"/>
        </w:rPr>
        <w:t>97%</w:t>
      </w:r>
      <w:r>
        <w:rPr>
          <w:rFonts w:hint="eastAsia" w:ascii="宋体" w:hAnsi="宋体"/>
          <w:szCs w:val="21"/>
          <w:u w:val="single"/>
        </w:rPr>
        <w:t>，剩余</w:t>
      </w:r>
      <w:r>
        <w:rPr>
          <w:rFonts w:ascii="宋体" w:hAnsi="宋体"/>
          <w:szCs w:val="21"/>
          <w:u w:val="single"/>
        </w:rPr>
        <w:t>3%</w:t>
      </w:r>
      <w:r>
        <w:rPr>
          <w:rFonts w:hint="eastAsia" w:ascii="宋体" w:hAnsi="宋体"/>
          <w:szCs w:val="21"/>
          <w:u w:val="single"/>
        </w:rPr>
        <w:t>作为工程质量保修金。保修金返回：</w:t>
      </w:r>
      <w:r>
        <w:rPr>
          <w:rFonts w:ascii="宋体" w:hAnsi="宋体"/>
          <w:szCs w:val="21"/>
          <w:u w:val="single"/>
        </w:rPr>
        <w:t>12</w:t>
      </w:r>
      <w:r>
        <w:rPr>
          <w:rFonts w:hint="eastAsia" w:ascii="宋体" w:hAnsi="宋体"/>
          <w:szCs w:val="21"/>
          <w:u w:val="single"/>
        </w:rPr>
        <w:t>个月缺陷责任期满后</w:t>
      </w:r>
      <w:r>
        <w:rPr>
          <w:rFonts w:ascii="宋体" w:hAnsi="宋体"/>
          <w:szCs w:val="21"/>
          <w:u w:val="single"/>
        </w:rPr>
        <w:t>30</w:t>
      </w:r>
      <w:r>
        <w:rPr>
          <w:rFonts w:hint="eastAsia" w:ascii="宋体" w:hAnsi="宋体"/>
          <w:szCs w:val="21"/>
          <w:u w:val="single"/>
        </w:rPr>
        <w:t>日内扣减应由承包人承担的保修金款项后，发包人应退还剩余的质量保证金（无息）。</w:t>
      </w:r>
    </w:p>
    <w:p>
      <w:pPr>
        <w:pStyle w:val="103"/>
        <w:spacing w:line="360" w:lineRule="auto"/>
        <w:ind w:firstLine="420" w:firstLineChars="200"/>
        <w:jc w:val="left"/>
        <w:rPr>
          <w:rFonts w:ascii="宋体"/>
          <w:szCs w:val="21"/>
        </w:rPr>
      </w:pPr>
      <w:r>
        <w:rPr>
          <w:rFonts w:ascii="宋体" w:hAnsi="宋体"/>
          <w:szCs w:val="21"/>
        </w:rPr>
        <w:t xml:space="preserve">12.4.2 </w:t>
      </w:r>
      <w:r>
        <w:rPr>
          <w:rFonts w:hint="eastAsia" w:ascii="宋体" w:hAnsi="宋体"/>
          <w:szCs w:val="21"/>
        </w:rPr>
        <w:t>进度付款申请单的编制</w:t>
      </w:r>
    </w:p>
    <w:p>
      <w:pPr>
        <w:pStyle w:val="103"/>
        <w:spacing w:line="360" w:lineRule="auto"/>
        <w:ind w:firstLine="420" w:firstLineChars="200"/>
        <w:jc w:val="left"/>
        <w:rPr>
          <w:rFonts w:ascii="宋体"/>
          <w:szCs w:val="21"/>
          <w:u w:val="single"/>
        </w:rPr>
      </w:pPr>
      <w:r>
        <w:rPr>
          <w:rFonts w:hint="eastAsia" w:ascii="宋体" w:hAnsi="宋体"/>
          <w:szCs w:val="21"/>
        </w:rPr>
        <w:t>关于进度付款申请单编制的约定：</w:t>
      </w:r>
      <w:r>
        <w:rPr>
          <w:rFonts w:hint="eastAsia" w:ascii="宋体" w:hAnsi="宋体"/>
          <w:szCs w:val="21"/>
          <w:u w:val="single"/>
        </w:rPr>
        <w:t>工程款的支付，采取先提供发票再拨付的办法，涉及的各项税费需在本工程所在市辖区内缴纳，并由发包人代征代缴。</w:t>
      </w:r>
    </w:p>
    <w:p>
      <w:pPr>
        <w:pStyle w:val="103"/>
        <w:spacing w:after="120" w:line="360" w:lineRule="auto"/>
        <w:ind w:firstLine="420" w:firstLineChars="200"/>
        <w:rPr>
          <w:rFonts w:ascii="宋体"/>
          <w:szCs w:val="21"/>
        </w:rPr>
      </w:pPr>
      <w:bookmarkStart w:id="579" w:name="_Toc532982130"/>
      <w:r>
        <w:rPr>
          <w:rFonts w:ascii="宋体" w:hAnsi="宋体"/>
          <w:szCs w:val="21"/>
        </w:rPr>
        <w:t>1</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Fonts w:ascii="宋体" w:hAnsi="宋体"/>
          <w:szCs w:val="21"/>
        </w:rPr>
        <w:t xml:space="preserve">2.4.3 </w:t>
      </w:r>
      <w:r>
        <w:rPr>
          <w:rFonts w:hint="eastAsia" w:ascii="宋体" w:hAnsi="宋体"/>
          <w:szCs w:val="21"/>
        </w:rPr>
        <w:t>进度付款申请单的提交</w:t>
      </w:r>
      <w:bookmarkEnd w:id="579"/>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）单价合同进度付款申请单提交的约定：</w:t>
      </w:r>
      <w:r>
        <w:rPr>
          <w:rFonts w:hint="eastAsia" w:ascii="宋体" w:hAnsi="宋体"/>
          <w:szCs w:val="21"/>
          <w:u w:val="single"/>
        </w:rPr>
        <w:t>每月</w:t>
      </w:r>
      <w:r>
        <w:rPr>
          <w:rFonts w:ascii="宋体" w:hAnsi="宋体"/>
          <w:szCs w:val="21"/>
          <w:u w:val="single"/>
        </w:rPr>
        <w:t>25</w:t>
      </w:r>
      <w:r>
        <w:rPr>
          <w:rFonts w:hint="eastAsia" w:ascii="宋体" w:hAnsi="宋体"/>
          <w:szCs w:val="21"/>
          <w:u w:val="single"/>
        </w:rPr>
        <w:t>日，按进度向工程师提交当月已完工程量报告一式五份。监理工程师应于收到承办人提交的已完工程量报告之日起</w:t>
      </w:r>
      <w:r>
        <w:rPr>
          <w:rFonts w:ascii="宋体" w:hAnsi="宋体"/>
          <w:szCs w:val="21"/>
          <w:u w:val="single"/>
        </w:rPr>
        <w:t>7</w:t>
      </w:r>
      <w:r>
        <w:rPr>
          <w:rFonts w:hint="eastAsia" w:ascii="宋体" w:hAnsi="宋体"/>
          <w:szCs w:val="21"/>
          <w:u w:val="single"/>
        </w:rPr>
        <w:t>日内进行计量和确认。工程量清单所列的工程量，不能作为承包人按合同履行其责任依据，实际施工中发生的工程量增加或减少并不影响承包人履行合同的责任，工程结算以完成的实际工程量为准。本工程在实施项目过程中发现与原设计图纸有差异，必须按梧州市建设工程项目变更管理办法规定完善变更手续后确定变更。</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）总价合同进度付款申请单提交的约定：。</w:t>
      </w:r>
    </w:p>
    <w:p>
      <w:pPr>
        <w:pStyle w:val="103"/>
        <w:spacing w:line="360" w:lineRule="auto"/>
        <w:ind w:firstLine="420" w:firstLineChars="200"/>
        <w:jc w:val="left"/>
        <w:rPr>
          <w:rFonts w:ascii="宋体" w:hAnsi="宋体"/>
          <w:szCs w:val="21"/>
          <w:u w:val="single"/>
        </w:rPr>
      </w:pPr>
      <w:r>
        <w:rPr>
          <w:rFonts w:hint="eastAsia" w:ascii="宋体" w:hAnsi="宋体"/>
          <w:szCs w:val="21"/>
        </w:rPr>
        <w:t>（</w:t>
      </w:r>
      <w:r>
        <w:rPr>
          <w:rFonts w:ascii="宋体" w:hAnsi="宋体"/>
          <w:szCs w:val="21"/>
        </w:rPr>
        <w:t>3</w:t>
      </w:r>
      <w:r>
        <w:rPr>
          <w:rFonts w:hint="eastAsia" w:ascii="宋体" w:hAnsi="宋体"/>
          <w:szCs w:val="21"/>
        </w:rPr>
        <w:t>）其他价格形式合同进度付款申请单提交的约定：</w:t>
      </w:r>
    </w:p>
    <w:p>
      <w:pPr>
        <w:pStyle w:val="103"/>
        <w:spacing w:line="360" w:lineRule="auto"/>
        <w:jc w:val="left"/>
        <w:rPr>
          <w:rFonts w:ascii="宋体"/>
          <w:szCs w:val="21"/>
        </w:rPr>
      </w:pPr>
      <w:r>
        <w:rPr>
          <w:rFonts w:hint="eastAsia" w:ascii="宋体" w:hAnsi="宋体"/>
          <w:szCs w:val="21"/>
        </w:rPr>
        <w:t>。</w:t>
      </w:r>
    </w:p>
    <w:p>
      <w:pPr>
        <w:pStyle w:val="103"/>
        <w:spacing w:after="120" w:line="360" w:lineRule="auto"/>
        <w:ind w:firstLine="420" w:firstLineChars="200"/>
        <w:rPr>
          <w:rFonts w:ascii="宋体"/>
          <w:szCs w:val="21"/>
        </w:rPr>
      </w:pPr>
      <w:bookmarkStart w:id="580" w:name="_Toc532982131"/>
      <w:r>
        <w:rPr>
          <w:rFonts w:ascii="宋体" w:hAnsi="宋体"/>
          <w:szCs w:val="21"/>
        </w:rPr>
        <w:t xml:space="preserve">12.4.4 </w:t>
      </w:r>
      <w:r>
        <w:rPr>
          <w:rFonts w:hint="eastAsia" w:ascii="宋体" w:hAnsi="宋体"/>
          <w:szCs w:val="21"/>
        </w:rPr>
        <w:t>进度款审核和支付</w:t>
      </w:r>
      <w:bookmarkEnd w:id="580"/>
    </w:p>
    <w:p>
      <w:pPr>
        <w:pStyle w:val="103"/>
        <w:spacing w:line="360" w:lineRule="auto"/>
        <w:ind w:firstLine="420" w:firstLineChars="200"/>
        <w:jc w:val="left"/>
        <w:rPr>
          <w:rFonts w:ascii="宋体"/>
          <w:szCs w:val="21"/>
          <w:u w:val="single"/>
        </w:rPr>
      </w:pPr>
      <w:r>
        <w:rPr>
          <w:rFonts w:hint="eastAsia" w:ascii="宋体" w:hAnsi="宋体"/>
          <w:szCs w:val="21"/>
        </w:rPr>
        <w:t>（</w:t>
      </w:r>
      <w:r>
        <w:rPr>
          <w:rFonts w:ascii="宋体" w:hAnsi="宋体"/>
          <w:szCs w:val="21"/>
        </w:rPr>
        <w:t>1</w:t>
      </w:r>
      <w:r>
        <w:rPr>
          <w:rFonts w:hint="eastAsia" w:ascii="宋体" w:hAnsi="宋体"/>
          <w:szCs w:val="21"/>
        </w:rPr>
        <w:t>）监理人审查并报送发包人的期限：。</w:t>
      </w:r>
    </w:p>
    <w:p>
      <w:pPr>
        <w:pStyle w:val="103"/>
        <w:spacing w:line="360" w:lineRule="auto"/>
        <w:ind w:firstLine="420" w:firstLineChars="200"/>
        <w:jc w:val="left"/>
        <w:rPr>
          <w:rFonts w:ascii="宋体"/>
          <w:szCs w:val="21"/>
          <w:u w:val="single"/>
        </w:rPr>
      </w:pPr>
      <w:r>
        <w:rPr>
          <w:rFonts w:hint="eastAsia" w:ascii="宋体" w:hAnsi="宋体"/>
          <w:szCs w:val="21"/>
        </w:rPr>
        <w:t>发包人完成审批并签发进度款支付证书的期限：</w:t>
      </w:r>
    </w:p>
    <w:p>
      <w:pPr>
        <w:pStyle w:val="103"/>
        <w:spacing w:line="360" w:lineRule="auto"/>
        <w:jc w:val="left"/>
        <w:rPr>
          <w:rFonts w:ascii="宋体"/>
          <w:szCs w:val="21"/>
        </w:rPr>
      </w:pP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）发包人支付进度款的期限：。</w:t>
      </w:r>
    </w:p>
    <w:p>
      <w:pPr>
        <w:pStyle w:val="103"/>
        <w:spacing w:line="360" w:lineRule="auto"/>
        <w:ind w:firstLine="525" w:firstLineChars="250"/>
        <w:jc w:val="left"/>
        <w:rPr>
          <w:rFonts w:ascii="宋体" w:hAnsi="宋体"/>
          <w:szCs w:val="21"/>
          <w:u w:val="single"/>
        </w:rPr>
      </w:pPr>
      <w:r>
        <w:rPr>
          <w:rFonts w:hint="eastAsia" w:ascii="宋体" w:hAnsi="宋体"/>
          <w:szCs w:val="21"/>
        </w:rPr>
        <w:t>发包人逾期支付进度款的违约金的计算方式：</w:t>
      </w:r>
    </w:p>
    <w:p>
      <w:pPr>
        <w:pStyle w:val="103"/>
        <w:spacing w:line="360" w:lineRule="auto"/>
        <w:jc w:val="left"/>
        <w:rPr>
          <w:rFonts w:ascii="宋体"/>
          <w:szCs w:val="21"/>
        </w:rPr>
      </w:pPr>
      <w:r>
        <w:rPr>
          <w:rFonts w:hint="eastAsia" w:ascii="宋体" w:hAnsi="宋体"/>
          <w:szCs w:val="21"/>
        </w:rPr>
        <w:t>。</w:t>
      </w:r>
    </w:p>
    <w:p>
      <w:pPr>
        <w:pStyle w:val="103"/>
        <w:spacing w:after="120" w:line="360" w:lineRule="auto"/>
        <w:ind w:firstLine="420" w:firstLineChars="200"/>
        <w:rPr>
          <w:rFonts w:ascii="宋体"/>
          <w:szCs w:val="21"/>
        </w:rPr>
      </w:pPr>
      <w:bookmarkStart w:id="581" w:name="_Toc532982132"/>
      <w:r>
        <w:rPr>
          <w:rFonts w:ascii="宋体" w:hAnsi="宋体"/>
          <w:szCs w:val="21"/>
        </w:rPr>
        <w:t xml:space="preserve">12.4.6 </w:t>
      </w:r>
      <w:r>
        <w:rPr>
          <w:rFonts w:hint="eastAsia" w:ascii="宋体" w:hAnsi="宋体"/>
          <w:szCs w:val="21"/>
        </w:rPr>
        <w:t>支付分解表的编制</w:t>
      </w:r>
      <w:bookmarkEnd w:id="581"/>
    </w:p>
    <w:p>
      <w:pPr>
        <w:pStyle w:val="103"/>
        <w:spacing w:line="360" w:lineRule="auto"/>
        <w:ind w:firstLine="420" w:firstLineChars="200"/>
        <w:jc w:val="left"/>
        <w:rPr>
          <w:rFonts w:ascii="宋体" w:hAnsi="宋体"/>
          <w:szCs w:val="21"/>
          <w:u w:val="single"/>
        </w:rPr>
      </w:pPr>
      <w:r>
        <w:rPr>
          <w:rFonts w:ascii="宋体" w:hAnsi="宋体"/>
          <w:szCs w:val="21"/>
        </w:rPr>
        <w:t>2</w:t>
      </w:r>
      <w:r>
        <w:rPr>
          <w:rFonts w:hint="eastAsia" w:ascii="宋体" w:hAnsi="宋体"/>
          <w:szCs w:val="21"/>
        </w:rPr>
        <w:t>、总价合同支付分解表的编制与审批：</w:t>
      </w:r>
    </w:p>
    <w:p>
      <w:pPr>
        <w:pStyle w:val="103"/>
        <w:spacing w:line="360" w:lineRule="auto"/>
        <w:ind w:left="4200" w:hanging="4200" w:hangingChars="2000"/>
        <w:jc w:val="left"/>
        <w:rPr>
          <w:rFonts w:ascii="宋体"/>
          <w:szCs w:val="21"/>
        </w:rPr>
      </w:pPr>
      <w:r>
        <w:rPr>
          <w:rFonts w:hint="eastAsia" w:ascii="宋体" w:hAnsi="宋体"/>
          <w:szCs w:val="21"/>
        </w:rPr>
        <w:t>。</w:t>
      </w:r>
    </w:p>
    <w:p>
      <w:pPr>
        <w:pStyle w:val="103"/>
        <w:spacing w:line="360" w:lineRule="auto"/>
        <w:ind w:firstLine="420" w:firstLineChars="200"/>
        <w:jc w:val="left"/>
        <w:rPr>
          <w:rFonts w:ascii="宋体"/>
          <w:szCs w:val="21"/>
          <w:u w:val="single"/>
        </w:rPr>
      </w:pPr>
      <w:r>
        <w:rPr>
          <w:rFonts w:ascii="宋体" w:hAnsi="宋体"/>
          <w:szCs w:val="21"/>
        </w:rPr>
        <w:t>3</w:t>
      </w:r>
      <w:r>
        <w:rPr>
          <w:rFonts w:hint="eastAsia" w:ascii="宋体" w:hAnsi="宋体"/>
          <w:szCs w:val="21"/>
        </w:rPr>
        <w:t>、单价合同的总价项目支付分解表的编制与审批：</w:t>
      </w:r>
    </w:p>
    <w:p>
      <w:pPr>
        <w:pStyle w:val="103"/>
        <w:spacing w:line="360" w:lineRule="auto"/>
        <w:jc w:val="left"/>
        <w:rPr>
          <w:rFonts w:ascii="宋体"/>
          <w:szCs w:val="21"/>
        </w:rPr>
      </w:pPr>
      <w:r>
        <w:rPr>
          <w:rFonts w:hint="eastAsia" w:ascii="宋体" w:hAnsi="宋体"/>
          <w:szCs w:val="21"/>
        </w:rPr>
        <w:t>。</w:t>
      </w:r>
    </w:p>
    <w:bookmarkEnd w:id="491"/>
    <w:p>
      <w:pPr>
        <w:pStyle w:val="6"/>
        <w:spacing w:line="360" w:lineRule="auto"/>
        <w:ind w:left="298"/>
        <w:jc w:val="both"/>
        <w:rPr>
          <w:sz w:val="21"/>
          <w:szCs w:val="21"/>
        </w:rPr>
      </w:pPr>
      <w:bookmarkStart w:id="582" w:name="_Toc351203645"/>
      <w:bookmarkStart w:id="583" w:name="_Toc532982133"/>
      <w:bookmarkStart w:id="584" w:name="_Toc292559424"/>
      <w:bookmarkStart w:id="585" w:name="_Toc292559929"/>
      <w:bookmarkStart w:id="586" w:name="_Toc296346720"/>
      <w:bookmarkStart w:id="587" w:name="_Toc296347218"/>
      <w:bookmarkStart w:id="588" w:name="_Toc296503219"/>
      <w:bookmarkStart w:id="589" w:name="_Toc296891047"/>
      <w:bookmarkStart w:id="590" w:name="_Toc296891259"/>
      <w:bookmarkStart w:id="591" w:name="_Toc296944558"/>
      <w:bookmarkStart w:id="592" w:name="_Toc297048405"/>
      <w:bookmarkStart w:id="593" w:name="_Toc297120519"/>
      <w:bookmarkStart w:id="594" w:name="_Toc297123564"/>
      <w:bookmarkStart w:id="595" w:name="_Toc297216223"/>
      <w:bookmarkStart w:id="596" w:name="_Toc300935015"/>
      <w:bookmarkStart w:id="597" w:name="_Toc303539172"/>
      <w:bookmarkStart w:id="598" w:name="_Toc304295593"/>
      <w:bookmarkStart w:id="599" w:name="_Toc312678053"/>
      <w:r>
        <w:rPr>
          <w:sz w:val="21"/>
          <w:szCs w:val="21"/>
        </w:rPr>
        <w:t xml:space="preserve">13. </w:t>
      </w:r>
      <w:r>
        <w:rPr>
          <w:rFonts w:hint="eastAsia"/>
          <w:sz w:val="21"/>
          <w:szCs w:val="21"/>
        </w:rPr>
        <w:t>验收和工程试车</w:t>
      </w:r>
      <w:bookmarkEnd w:id="582"/>
      <w:bookmarkEnd w:id="583"/>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Pr>
        <w:widowControl w:val="0"/>
        <w:autoSpaceDE w:val="0"/>
        <w:autoSpaceDN w:val="0"/>
        <w:rPr>
          <w:rFonts w:ascii="宋体" w:cs="宋体"/>
          <w:sz w:val="22"/>
          <w:szCs w:val="22"/>
          <w:lang w:val="zh-CN"/>
        </w:rPr>
      </w:pPr>
      <w:bookmarkStart w:id="600" w:name="_Toc524965061"/>
      <w:bookmarkStart w:id="601" w:name="_Toc532982134"/>
      <w:r>
        <w:rPr>
          <w:rFonts w:ascii="宋体" w:hAnsi="宋体" w:cs="宋体"/>
          <w:sz w:val="22"/>
          <w:szCs w:val="22"/>
          <w:lang w:val="zh-CN"/>
        </w:rPr>
        <w:t xml:space="preserve">13.1 </w:t>
      </w:r>
      <w:r>
        <w:rPr>
          <w:rFonts w:hint="eastAsia" w:ascii="宋体" w:hAnsi="宋体" w:cs="宋体"/>
          <w:sz w:val="22"/>
          <w:szCs w:val="22"/>
          <w:lang w:val="zh-CN"/>
        </w:rPr>
        <w:t>分部分项工程验收</w:t>
      </w:r>
      <w:bookmarkEnd w:id="600"/>
      <w:bookmarkEnd w:id="601"/>
    </w:p>
    <w:p>
      <w:pPr>
        <w:pStyle w:val="103"/>
        <w:spacing w:line="360" w:lineRule="auto"/>
        <w:ind w:firstLine="420" w:firstLineChars="200"/>
        <w:jc w:val="left"/>
        <w:rPr>
          <w:rFonts w:ascii="宋体"/>
          <w:szCs w:val="21"/>
        </w:rPr>
      </w:pPr>
      <w:r>
        <w:rPr>
          <w:rFonts w:ascii="宋体" w:hAnsi="宋体"/>
          <w:szCs w:val="21"/>
        </w:rPr>
        <w:t>13.1.2</w:t>
      </w:r>
      <w:r>
        <w:rPr>
          <w:rFonts w:hint="eastAsia" w:ascii="宋体" w:hAnsi="宋体"/>
          <w:szCs w:val="21"/>
        </w:rPr>
        <w:t>监理人不能按时进行验收时，应提前</w:t>
      </w:r>
      <w:r>
        <w:rPr>
          <w:rFonts w:ascii="宋体" w:hAnsi="宋体"/>
          <w:szCs w:val="21"/>
          <w:u w:val="single"/>
        </w:rPr>
        <w:t xml:space="preserve">  12  </w:t>
      </w:r>
      <w:r>
        <w:rPr>
          <w:rFonts w:hint="eastAsia" w:ascii="宋体" w:hAnsi="宋体"/>
          <w:szCs w:val="21"/>
        </w:rPr>
        <w:t>小时提交书面延期要求。</w:t>
      </w:r>
    </w:p>
    <w:p>
      <w:pPr>
        <w:pStyle w:val="103"/>
        <w:spacing w:line="360" w:lineRule="auto"/>
        <w:ind w:firstLine="420" w:firstLineChars="200"/>
        <w:jc w:val="left"/>
        <w:rPr>
          <w:rFonts w:ascii="宋体"/>
          <w:b/>
          <w:szCs w:val="21"/>
        </w:rPr>
      </w:pPr>
      <w:r>
        <w:rPr>
          <w:rFonts w:hint="eastAsia" w:ascii="宋体" w:hAnsi="宋体"/>
          <w:szCs w:val="21"/>
        </w:rPr>
        <w:t>关于延期最长不得超过：</w:t>
      </w:r>
      <w:r>
        <w:rPr>
          <w:rFonts w:ascii="宋体" w:hAnsi="宋体"/>
          <w:szCs w:val="21"/>
          <w:u w:val="single"/>
        </w:rPr>
        <w:t xml:space="preserve">  72   </w:t>
      </w:r>
      <w:r>
        <w:rPr>
          <w:rFonts w:hint="eastAsia" w:ascii="宋体" w:hAnsi="宋体"/>
          <w:szCs w:val="21"/>
        </w:rPr>
        <w:t>小时。</w:t>
      </w:r>
    </w:p>
    <w:p>
      <w:pPr>
        <w:widowControl w:val="0"/>
        <w:autoSpaceDE w:val="0"/>
        <w:autoSpaceDN w:val="0"/>
        <w:rPr>
          <w:rFonts w:ascii="宋体" w:cs="宋体"/>
          <w:sz w:val="22"/>
          <w:szCs w:val="22"/>
          <w:lang w:val="zh-CN"/>
        </w:rPr>
      </w:pPr>
      <w:bookmarkStart w:id="602" w:name="_Toc524965062"/>
      <w:bookmarkStart w:id="603" w:name="_Toc532982135"/>
      <w:bookmarkStart w:id="604" w:name="_Toc292559428"/>
      <w:bookmarkStart w:id="605" w:name="_Toc292559933"/>
      <w:bookmarkStart w:id="606" w:name="_Toc296346724"/>
      <w:bookmarkStart w:id="607" w:name="_Toc296347222"/>
      <w:bookmarkStart w:id="608" w:name="_Toc296503223"/>
      <w:bookmarkStart w:id="609" w:name="_Toc296891051"/>
      <w:bookmarkStart w:id="610" w:name="_Toc296891263"/>
      <w:bookmarkStart w:id="611" w:name="_Toc296944562"/>
      <w:bookmarkStart w:id="612" w:name="_Toc297048409"/>
      <w:bookmarkStart w:id="613" w:name="_Toc297120523"/>
      <w:bookmarkStart w:id="614" w:name="_Toc297123565"/>
      <w:bookmarkStart w:id="615" w:name="_Toc297216224"/>
      <w:bookmarkStart w:id="616" w:name="_Toc300935016"/>
      <w:bookmarkStart w:id="617" w:name="_Toc303539173"/>
      <w:bookmarkStart w:id="618" w:name="_Toc304295596"/>
      <w:bookmarkStart w:id="619" w:name="_Toc312678056"/>
      <w:bookmarkStart w:id="620" w:name="_Toc267251476"/>
      <w:bookmarkStart w:id="621" w:name="_Toc267251475"/>
      <w:bookmarkStart w:id="622" w:name="_Toc267251474"/>
      <w:bookmarkStart w:id="623" w:name="_Toc267251473"/>
      <w:bookmarkStart w:id="624" w:name="_Toc267251472"/>
      <w:bookmarkStart w:id="625" w:name="_Toc267251471"/>
      <w:bookmarkStart w:id="626" w:name="_Toc267251470"/>
      <w:r>
        <w:rPr>
          <w:rFonts w:ascii="宋体" w:hAnsi="宋体" w:cs="宋体"/>
          <w:sz w:val="22"/>
          <w:szCs w:val="22"/>
          <w:lang w:val="zh-CN"/>
        </w:rPr>
        <w:t xml:space="preserve">13.2 </w:t>
      </w:r>
      <w:r>
        <w:rPr>
          <w:rFonts w:hint="eastAsia" w:ascii="宋体" w:hAnsi="宋体" w:cs="宋体"/>
          <w:sz w:val="22"/>
          <w:szCs w:val="22"/>
          <w:lang w:val="zh-CN"/>
        </w:rPr>
        <w:t>竣工验收</w:t>
      </w:r>
      <w:bookmarkEnd w:id="602"/>
      <w:bookmarkEnd w:id="603"/>
    </w:p>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Pr>
        <w:pStyle w:val="103"/>
        <w:spacing w:line="360" w:lineRule="auto"/>
        <w:ind w:firstLine="420" w:firstLineChars="200"/>
        <w:jc w:val="left"/>
        <w:rPr>
          <w:rFonts w:ascii="宋体"/>
          <w:szCs w:val="21"/>
        </w:rPr>
      </w:pPr>
      <w:bookmarkStart w:id="627" w:name="_Toc280868704"/>
      <w:bookmarkStart w:id="628" w:name="_Toc280868705"/>
      <w:bookmarkStart w:id="629" w:name="_Toc280868706"/>
      <w:bookmarkStart w:id="630" w:name="_Toc280868707"/>
      <w:bookmarkStart w:id="631" w:name="_Toc280868708"/>
      <w:bookmarkStart w:id="632" w:name="_Toc280868709"/>
      <w:r>
        <w:rPr>
          <w:rFonts w:ascii="宋体" w:hAnsi="宋体"/>
          <w:szCs w:val="21"/>
        </w:rPr>
        <w:t>13.2.2</w:t>
      </w:r>
      <w:r>
        <w:rPr>
          <w:rFonts w:hint="eastAsia" w:ascii="宋体" w:hAnsi="宋体"/>
          <w:szCs w:val="21"/>
        </w:rPr>
        <w:t>竣工验收程序</w:t>
      </w:r>
    </w:p>
    <w:bookmarkEnd w:id="627"/>
    <w:p>
      <w:pPr>
        <w:pStyle w:val="103"/>
        <w:spacing w:line="360" w:lineRule="auto"/>
        <w:ind w:firstLine="420" w:firstLineChars="200"/>
        <w:jc w:val="left"/>
        <w:rPr>
          <w:rFonts w:ascii="宋体"/>
          <w:szCs w:val="21"/>
        </w:rPr>
      </w:pPr>
      <w:r>
        <w:rPr>
          <w:rFonts w:hint="eastAsia" w:ascii="宋体" w:hAnsi="宋体"/>
          <w:kern w:val="0"/>
          <w:szCs w:val="21"/>
        </w:rPr>
        <w:t>关于竣工验收程序的约定：</w:t>
      </w:r>
      <w:r>
        <w:rPr>
          <w:rFonts w:hint="eastAsia" w:ascii="宋体" w:hAnsi="宋体"/>
          <w:szCs w:val="21"/>
          <w:u w:val="single"/>
        </w:rPr>
        <w:t>按通用条款</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kern w:val="0"/>
          <w:szCs w:val="21"/>
        </w:rPr>
        <w:t>发包人不按照本项约定组织竣工验收、颁发工程接收证书的违约金的计算方法：</w:t>
      </w:r>
      <w:r>
        <w:rPr>
          <w:rFonts w:hint="eastAsia" w:ascii="宋体" w:hAnsi="宋体"/>
          <w:szCs w:val="21"/>
          <w:u w:val="single"/>
        </w:rPr>
        <w:t>另行协商</w:t>
      </w:r>
      <w:r>
        <w:rPr>
          <w:rFonts w:hint="eastAsia" w:ascii="宋体" w:hAnsi="宋体"/>
          <w:szCs w:val="21"/>
        </w:rPr>
        <w:t>。</w:t>
      </w:r>
    </w:p>
    <w:bookmarkEnd w:id="628"/>
    <w:p>
      <w:pPr>
        <w:pStyle w:val="103"/>
        <w:spacing w:line="360" w:lineRule="auto"/>
        <w:ind w:firstLine="420" w:firstLineChars="200"/>
        <w:jc w:val="left"/>
        <w:rPr>
          <w:rFonts w:ascii="宋体"/>
          <w:szCs w:val="21"/>
        </w:rPr>
      </w:pPr>
      <w:r>
        <w:rPr>
          <w:rFonts w:ascii="宋体" w:hAnsi="宋体"/>
          <w:szCs w:val="21"/>
        </w:rPr>
        <w:t>13.2.5</w:t>
      </w:r>
      <w:r>
        <w:rPr>
          <w:rFonts w:hint="eastAsia" w:ascii="宋体" w:hAnsi="宋体"/>
          <w:szCs w:val="21"/>
        </w:rPr>
        <w:t>移交、接收全部与部分工程</w:t>
      </w:r>
    </w:p>
    <w:bookmarkEnd w:id="629"/>
    <w:p>
      <w:pPr>
        <w:pStyle w:val="103"/>
        <w:spacing w:line="360" w:lineRule="auto"/>
        <w:ind w:firstLine="420" w:firstLineChars="200"/>
        <w:jc w:val="left"/>
        <w:rPr>
          <w:rFonts w:ascii="宋体"/>
          <w:kern w:val="0"/>
          <w:szCs w:val="21"/>
        </w:rPr>
      </w:pPr>
      <w:r>
        <w:rPr>
          <w:rFonts w:hint="eastAsia" w:ascii="宋体" w:hAnsi="宋体"/>
          <w:kern w:val="0"/>
          <w:szCs w:val="21"/>
        </w:rPr>
        <w:t>承包人向发包人移交工程的期限：</w:t>
      </w:r>
      <w:r>
        <w:rPr>
          <w:rFonts w:hint="eastAsia" w:ascii="宋体" w:hAnsi="宋体"/>
          <w:szCs w:val="21"/>
          <w:u w:val="single"/>
        </w:rPr>
        <w:t>按通用条款</w:t>
      </w:r>
      <w:r>
        <w:rPr>
          <w:rFonts w:hint="eastAsia" w:ascii="宋体" w:hAnsi="宋体"/>
          <w:szCs w:val="21"/>
        </w:rPr>
        <w:t>。</w:t>
      </w:r>
    </w:p>
    <w:p>
      <w:pPr>
        <w:pStyle w:val="103"/>
        <w:spacing w:line="360" w:lineRule="auto"/>
        <w:ind w:firstLine="420" w:firstLineChars="200"/>
        <w:jc w:val="left"/>
        <w:rPr>
          <w:rFonts w:ascii="宋体"/>
          <w:szCs w:val="21"/>
          <w:u w:val="single"/>
        </w:rPr>
      </w:pPr>
      <w:r>
        <w:rPr>
          <w:rFonts w:hint="eastAsia" w:ascii="宋体" w:hAnsi="宋体"/>
          <w:kern w:val="0"/>
          <w:szCs w:val="21"/>
        </w:rPr>
        <w:t>发包人未按本合同约定接收全部或部分工程的，违约金的计算方法为：</w:t>
      </w:r>
      <w:r>
        <w:rPr>
          <w:rFonts w:hint="eastAsia" w:ascii="宋体" w:hAnsi="宋体"/>
          <w:szCs w:val="21"/>
          <w:u w:val="single"/>
        </w:rPr>
        <w:t>按通用条款</w:t>
      </w:r>
      <w:r>
        <w:rPr>
          <w:rFonts w:hint="eastAsia" w:ascii="宋体" w:hAnsi="宋体"/>
          <w:szCs w:val="21"/>
        </w:rPr>
        <w:t>。</w:t>
      </w:r>
    </w:p>
    <w:bookmarkEnd w:id="630"/>
    <w:p>
      <w:pPr>
        <w:pStyle w:val="103"/>
        <w:spacing w:line="360" w:lineRule="auto"/>
        <w:ind w:firstLine="420" w:firstLineChars="200"/>
        <w:jc w:val="left"/>
        <w:rPr>
          <w:rFonts w:ascii="宋体"/>
          <w:szCs w:val="21"/>
        </w:rPr>
      </w:pPr>
      <w:r>
        <w:rPr>
          <w:rFonts w:hint="eastAsia" w:ascii="宋体" w:hAnsi="宋体"/>
          <w:szCs w:val="21"/>
        </w:rPr>
        <w:t>承包人未按时移交工程的，违约金的计算方法为：</w:t>
      </w:r>
      <w:r>
        <w:rPr>
          <w:rFonts w:hint="eastAsia" w:ascii="宋体" w:hAnsi="宋体"/>
          <w:szCs w:val="21"/>
          <w:u w:val="single"/>
        </w:rPr>
        <w:t>按通用条款</w:t>
      </w:r>
      <w:r>
        <w:rPr>
          <w:rFonts w:hint="eastAsia" w:ascii="宋体" w:hAnsi="宋体"/>
          <w:szCs w:val="21"/>
        </w:rPr>
        <w:t>。</w:t>
      </w:r>
    </w:p>
    <w:p>
      <w:pPr>
        <w:widowControl w:val="0"/>
        <w:autoSpaceDE w:val="0"/>
        <w:autoSpaceDN w:val="0"/>
        <w:rPr>
          <w:rFonts w:ascii="宋体" w:cs="宋体"/>
          <w:sz w:val="22"/>
          <w:szCs w:val="22"/>
          <w:lang w:val="zh-CN"/>
        </w:rPr>
      </w:pPr>
      <w:bookmarkStart w:id="633" w:name="_Toc524965063"/>
      <w:bookmarkStart w:id="634" w:name="_Toc532982136"/>
      <w:r>
        <w:rPr>
          <w:rFonts w:ascii="宋体" w:hAnsi="宋体" w:cs="宋体"/>
          <w:sz w:val="22"/>
          <w:szCs w:val="22"/>
          <w:lang w:val="zh-CN"/>
        </w:rPr>
        <w:t xml:space="preserve">13.3 </w:t>
      </w:r>
      <w:r>
        <w:rPr>
          <w:rFonts w:hint="eastAsia" w:ascii="宋体" w:hAnsi="宋体" w:cs="宋体"/>
          <w:sz w:val="22"/>
          <w:szCs w:val="22"/>
          <w:lang w:val="zh-CN"/>
        </w:rPr>
        <w:t>工程试车</w:t>
      </w:r>
      <w:bookmarkEnd w:id="633"/>
      <w:bookmarkEnd w:id="634"/>
    </w:p>
    <w:bookmarkEnd w:id="631"/>
    <w:p>
      <w:pPr>
        <w:pStyle w:val="103"/>
        <w:spacing w:line="360" w:lineRule="auto"/>
        <w:ind w:firstLine="420" w:firstLineChars="200"/>
        <w:jc w:val="left"/>
        <w:rPr>
          <w:rFonts w:ascii="宋体"/>
          <w:kern w:val="0"/>
          <w:szCs w:val="21"/>
        </w:rPr>
      </w:pPr>
      <w:r>
        <w:rPr>
          <w:rFonts w:ascii="宋体" w:hAnsi="宋体"/>
          <w:kern w:val="0"/>
          <w:szCs w:val="21"/>
        </w:rPr>
        <w:t xml:space="preserve">13.3.1 </w:t>
      </w:r>
      <w:r>
        <w:rPr>
          <w:rFonts w:hint="eastAsia" w:ascii="宋体" w:hAnsi="宋体"/>
          <w:kern w:val="0"/>
          <w:szCs w:val="21"/>
        </w:rPr>
        <w:t>试车程序</w:t>
      </w:r>
    </w:p>
    <w:p>
      <w:pPr>
        <w:pStyle w:val="103"/>
        <w:spacing w:line="360" w:lineRule="auto"/>
        <w:ind w:firstLine="420" w:firstLineChars="200"/>
        <w:jc w:val="left"/>
        <w:rPr>
          <w:rFonts w:ascii="宋体"/>
          <w:kern w:val="0"/>
          <w:szCs w:val="21"/>
        </w:rPr>
      </w:pPr>
      <w:r>
        <w:rPr>
          <w:rFonts w:hint="eastAsia" w:ascii="宋体" w:hAnsi="宋体"/>
          <w:kern w:val="0"/>
          <w:szCs w:val="21"/>
        </w:rPr>
        <w:t>工程试车内容：</w:t>
      </w:r>
      <w:r>
        <w:rPr>
          <w:rFonts w:hint="eastAsia" w:ascii="宋体" w:hAnsi="宋体"/>
          <w:szCs w:val="21"/>
          <w:u w:val="single"/>
        </w:rPr>
        <w:t>按通用条款</w:t>
      </w:r>
      <w:r>
        <w:rPr>
          <w:rFonts w:hint="eastAsia" w:ascii="宋体" w:hAnsi="宋体"/>
          <w:szCs w:val="21"/>
        </w:rPr>
        <w:t>。</w:t>
      </w:r>
    </w:p>
    <w:p>
      <w:pPr>
        <w:pStyle w:val="103"/>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）单机无负荷试车费用由</w:t>
      </w:r>
      <w:r>
        <w:rPr>
          <w:rFonts w:hint="eastAsia" w:ascii="宋体" w:hAnsi="宋体"/>
          <w:szCs w:val="21"/>
          <w:u w:val="single"/>
        </w:rPr>
        <w:t>承包人</w:t>
      </w:r>
      <w:r>
        <w:rPr>
          <w:rFonts w:hint="eastAsia" w:ascii="宋体" w:hAnsi="宋体"/>
          <w:kern w:val="0"/>
          <w:szCs w:val="21"/>
        </w:rPr>
        <w:t>承担；</w:t>
      </w:r>
    </w:p>
    <w:p>
      <w:pPr>
        <w:pStyle w:val="103"/>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）无负荷联动试车费用由</w:t>
      </w:r>
      <w:r>
        <w:rPr>
          <w:rFonts w:hint="eastAsia" w:ascii="宋体" w:hAnsi="宋体"/>
          <w:szCs w:val="21"/>
          <w:u w:val="single"/>
        </w:rPr>
        <w:t>发包人</w:t>
      </w:r>
      <w:r>
        <w:rPr>
          <w:rFonts w:hint="eastAsia" w:ascii="宋体" w:hAnsi="宋体"/>
          <w:kern w:val="0"/>
          <w:szCs w:val="21"/>
        </w:rPr>
        <w:t>承担。</w:t>
      </w:r>
    </w:p>
    <w:p>
      <w:pPr>
        <w:pStyle w:val="103"/>
        <w:spacing w:line="360" w:lineRule="auto"/>
        <w:ind w:firstLine="420" w:firstLineChars="200"/>
        <w:jc w:val="left"/>
        <w:rPr>
          <w:rFonts w:ascii="宋体"/>
          <w:kern w:val="0"/>
          <w:szCs w:val="21"/>
        </w:rPr>
      </w:pPr>
      <w:r>
        <w:rPr>
          <w:rFonts w:ascii="宋体" w:hAnsi="宋体"/>
          <w:kern w:val="0"/>
          <w:szCs w:val="21"/>
        </w:rPr>
        <w:t xml:space="preserve">13.3.3 </w:t>
      </w:r>
      <w:r>
        <w:rPr>
          <w:rFonts w:hint="eastAsia" w:ascii="宋体" w:hAnsi="宋体"/>
          <w:kern w:val="0"/>
          <w:szCs w:val="21"/>
        </w:rPr>
        <w:t>投料试车</w:t>
      </w:r>
    </w:p>
    <w:p>
      <w:pPr>
        <w:pStyle w:val="103"/>
        <w:spacing w:line="360" w:lineRule="auto"/>
        <w:ind w:firstLine="420" w:firstLineChars="200"/>
        <w:jc w:val="left"/>
        <w:rPr>
          <w:rFonts w:ascii="宋体"/>
          <w:kern w:val="0"/>
          <w:szCs w:val="21"/>
        </w:rPr>
      </w:pPr>
      <w:r>
        <w:rPr>
          <w:rFonts w:hint="eastAsia" w:ascii="宋体" w:hAnsi="宋体"/>
          <w:kern w:val="0"/>
          <w:szCs w:val="21"/>
        </w:rPr>
        <w:t>关于投料试车相关事项的约定：</w:t>
      </w:r>
      <w:r>
        <w:rPr>
          <w:rFonts w:hint="eastAsia" w:ascii="宋体" w:hAnsi="宋体"/>
          <w:szCs w:val="21"/>
          <w:u w:val="single"/>
        </w:rPr>
        <w:t>按通用条款</w:t>
      </w:r>
      <w:r>
        <w:rPr>
          <w:rFonts w:hint="eastAsia" w:ascii="宋体" w:hAnsi="宋体"/>
          <w:szCs w:val="21"/>
        </w:rPr>
        <w:t>。</w:t>
      </w:r>
    </w:p>
    <w:p>
      <w:pPr>
        <w:widowControl w:val="0"/>
        <w:autoSpaceDE w:val="0"/>
        <w:autoSpaceDN w:val="0"/>
        <w:rPr>
          <w:rFonts w:ascii="宋体" w:cs="宋体"/>
          <w:sz w:val="22"/>
          <w:szCs w:val="22"/>
          <w:lang w:val="zh-CN"/>
        </w:rPr>
      </w:pPr>
      <w:bookmarkStart w:id="635" w:name="_Toc532982137"/>
      <w:bookmarkStart w:id="636" w:name="_Toc524965064"/>
      <w:r>
        <w:rPr>
          <w:rFonts w:ascii="宋体" w:hAnsi="宋体" w:cs="宋体"/>
          <w:sz w:val="22"/>
          <w:szCs w:val="22"/>
          <w:lang w:val="zh-CN"/>
        </w:rPr>
        <w:t xml:space="preserve">13.6 </w:t>
      </w:r>
      <w:r>
        <w:rPr>
          <w:rFonts w:hint="eastAsia" w:ascii="宋体" w:hAnsi="宋体" w:cs="宋体"/>
          <w:sz w:val="22"/>
          <w:szCs w:val="22"/>
          <w:lang w:val="zh-CN"/>
        </w:rPr>
        <w:t>竣工退场</w:t>
      </w:r>
      <w:bookmarkEnd w:id="635"/>
      <w:bookmarkEnd w:id="636"/>
    </w:p>
    <w:p>
      <w:pPr>
        <w:pStyle w:val="103"/>
        <w:spacing w:line="360" w:lineRule="auto"/>
        <w:ind w:firstLine="420" w:firstLineChars="200"/>
        <w:jc w:val="left"/>
        <w:rPr>
          <w:rFonts w:ascii="宋体"/>
          <w:kern w:val="0"/>
          <w:szCs w:val="21"/>
        </w:rPr>
      </w:pPr>
      <w:r>
        <w:rPr>
          <w:rFonts w:ascii="宋体" w:hAnsi="宋体"/>
          <w:kern w:val="0"/>
          <w:szCs w:val="21"/>
        </w:rPr>
        <w:t xml:space="preserve">13.6.1 </w:t>
      </w:r>
      <w:r>
        <w:rPr>
          <w:rFonts w:hint="eastAsia" w:ascii="宋体" w:hAnsi="宋体"/>
          <w:kern w:val="0"/>
          <w:szCs w:val="21"/>
        </w:rPr>
        <w:t>竣工退场</w:t>
      </w:r>
    </w:p>
    <w:p>
      <w:pPr>
        <w:pStyle w:val="103"/>
        <w:spacing w:line="360" w:lineRule="auto"/>
        <w:ind w:firstLine="420" w:firstLineChars="200"/>
        <w:jc w:val="left"/>
        <w:rPr>
          <w:rFonts w:ascii="宋体"/>
          <w:kern w:val="0"/>
          <w:szCs w:val="21"/>
        </w:rPr>
      </w:pPr>
      <w:r>
        <w:rPr>
          <w:rFonts w:hint="eastAsia" w:ascii="宋体" w:hAnsi="宋体"/>
          <w:kern w:val="0"/>
          <w:szCs w:val="21"/>
        </w:rPr>
        <w:t>承包人完成竣工退场的期限：</w:t>
      </w:r>
      <w:r>
        <w:rPr>
          <w:rFonts w:ascii="宋体" w:hAnsi="宋体"/>
          <w:szCs w:val="21"/>
          <w:u w:val="single"/>
        </w:rPr>
        <w:t xml:space="preserve">   7</w:t>
      </w:r>
      <w:r>
        <w:rPr>
          <w:rFonts w:hint="eastAsia" w:ascii="宋体" w:hAnsi="宋体"/>
          <w:szCs w:val="21"/>
          <w:u w:val="single"/>
        </w:rPr>
        <w:t>天内</w:t>
      </w:r>
      <w:r>
        <w:rPr>
          <w:rFonts w:hint="eastAsia" w:ascii="宋体" w:hAnsi="宋体"/>
          <w:kern w:val="0"/>
          <w:szCs w:val="21"/>
        </w:rPr>
        <w:t>。</w:t>
      </w:r>
    </w:p>
    <w:p>
      <w:pPr>
        <w:pStyle w:val="6"/>
        <w:spacing w:line="360" w:lineRule="auto"/>
        <w:ind w:left="298"/>
        <w:jc w:val="both"/>
        <w:rPr>
          <w:sz w:val="21"/>
          <w:szCs w:val="21"/>
        </w:rPr>
      </w:pPr>
      <w:bookmarkStart w:id="637" w:name="_Toc532982138"/>
      <w:bookmarkStart w:id="638" w:name="_Toc351203646"/>
      <w:r>
        <w:rPr>
          <w:sz w:val="21"/>
          <w:szCs w:val="21"/>
        </w:rPr>
        <w:t xml:space="preserve">14. </w:t>
      </w:r>
      <w:r>
        <w:rPr>
          <w:rFonts w:hint="eastAsia"/>
          <w:sz w:val="21"/>
          <w:szCs w:val="21"/>
        </w:rPr>
        <w:t>竣工结算</w:t>
      </w:r>
      <w:bookmarkEnd w:id="637"/>
      <w:bookmarkEnd w:id="638"/>
    </w:p>
    <w:p>
      <w:pPr>
        <w:widowControl w:val="0"/>
        <w:autoSpaceDE w:val="0"/>
        <w:autoSpaceDN w:val="0"/>
        <w:rPr>
          <w:rFonts w:ascii="宋体" w:cs="宋体"/>
          <w:sz w:val="22"/>
          <w:szCs w:val="22"/>
          <w:lang w:val="zh-CN"/>
        </w:rPr>
      </w:pPr>
      <w:bookmarkStart w:id="639" w:name="_Toc524965065"/>
      <w:bookmarkStart w:id="640" w:name="_Toc532982139"/>
      <w:r>
        <w:rPr>
          <w:rFonts w:ascii="宋体" w:hAnsi="宋体" w:cs="宋体"/>
          <w:sz w:val="22"/>
          <w:szCs w:val="22"/>
          <w:lang w:val="zh-CN"/>
        </w:rPr>
        <w:t xml:space="preserve">14.1 </w:t>
      </w:r>
      <w:r>
        <w:rPr>
          <w:rFonts w:hint="eastAsia" w:ascii="宋体" w:hAnsi="宋体" w:cs="宋体"/>
          <w:sz w:val="22"/>
          <w:szCs w:val="22"/>
          <w:lang w:val="zh-CN"/>
        </w:rPr>
        <w:t>竣工结算申请</w:t>
      </w:r>
      <w:bookmarkEnd w:id="639"/>
      <w:bookmarkEnd w:id="640"/>
    </w:p>
    <w:p>
      <w:pPr>
        <w:pStyle w:val="103"/>
        <w:spacing w:line="360" w:lineRule="auto"/>
        <w:ind w:firstLine="420" w:firstLineChars="200"/>
        <w:jc w:val="left"/>
        <w:rPr>
          <w:rFonts w:ascii="宋体"/>
          <w:szCs w:val="21"/>
        </w:rPr>
      </w:pPr>
      <w:r>
        <w:rPr>
          <w:rFonts w:hint="eastAsia" w:ascii="宋体" w:hAnsi="宋体"/>
          <w:szCs w:val="21"/>
        </w:rPr>
        <w:t>承包人提交竣工结算申请单的期限：</w:t>
      </w:r>
      <w:r>
        <w:rPr>
          <w:rFonts w:hint="eastAsia" w:ascii="宋体" w:hAnsi="宋体"/>
          <w:szCs w:val="21"/>
          <w:u w:val="single"/>
        </w:rPr>
        <w:t>竣工验收合格</w:t>
      </w:r>
      <w:r>
        <w:rPr>
          <w:rFonts w:ascii="宋体" w:hAnsi="宋体"/>
          <w:szCs w:val="21"/>
          <w:u w:val="single"/>
        </w:rPr>
        <w:t>28</w:t>
      </w:r>
      <w:r>
        <w:rPr>
          <w:rFonts w:hint="eastAsia" w:ascii="宋体" w:hAnsi="宋体"/>
          <w:szCs w:val="21"/>
          <w:u w:val="single"/>
        </w:rPr>
        <w:t>天内</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竣工结算申请单应包括的内容：</w:t>
      </w:r>
      <w:r>
        <w:rPr>
          <w:rFonts w:hint="eastAsia" w:ascii="宋体" w:hAnsi="宋体"/>
          <w:szCs w:val="21"/>
          <w:u w:val="single"/>
        </w:rPr>
        <w:t>除通用条款外，应提供市财政投资评审中心（或市审计）出具的项目评审结论书</w:t>
      </w:r>
      <w:r>
        <w:rPr>
          <w:rFonts w:hint="eastAsia" w:ascii="宋体" w:hAnsi="宋体"/>
          <w:szCs w:val="21"/>
        </w:rPr>
        <w:t>。</w:t>
      </w:r>
    </w:p>
    <w:p>
      <w:pPr>
        <w:widowControl w:val="0"/>
        <w:autoSpaceDE w:val="0"/>
        <w:autoSpaceDN w:val="0"/>
        <w:rPr>
          <w:rFonts w:ascii="宋体" w:cs="宋体"/>
          <w:sz w:val="22"/>
          <w:szCs w:val="22"/>
          <w:lang w:val="zh-CN"/>
        </w:rPr>
      </w:pPr>
      <w:bookmarkStart w:id="641" w:name="_Toc524965066"/>
      <w:bookmarkStart w:id="642" w:name="_Toc532982140"/>
      <w:r>
        <w:rPr>
          <w:rFonts w:ascii="宋体" w:hAnsi="宋体" w:cs="宋体"/>
          <w:sz w:val="22"/>
          <w:szCs w:val="22"/>
          <w:lang w:val="zh-CN"/>
        </w:rPr>
        <w:t xml:space="preserve">14.2 </w:t>
      </w:r>
      <w:r>
        <w:rPr>
          <w:rFonts w:hint="eastAsia" w:ascii="宋体" w:hAnsi="宋体" w:cs="宋体"/>
          <w:sz w:val="22"/>
          <w:szCs w:val="22"/>
          <w:lang w:val="zh-CN"/>
        </w:rPr>
        <w:t>竣工结算审核</w:t>
      </w:r>
      <w:bookmarkEnd w:id="641"/>
      <w:bookmarkEnd w:id="642"/>
    </w:p>
    <w:p>
      <w:pPr>
        <w:pStyle w:val="103"/>
        <w:spacing w:line="360" w:lineRule="auto"/>
        <w:ind w:firstLine="420" w:firstLineChars="200"/>
        <w:jc w:val="left"/>
        <w:rPr>
          <w:rFonts w:ascii="宋体"/>
          <w:szCs w:val="21"/>
          <w:u w:val="single"/>
        </w:rPr>
      </w:pPr>
      <w:r>
        <w:rPr>
          <w:rFonts w:hint="eastAsia" w:ascii="宋体" w:hAnsi="宋体"/>
          <w:szCs w:val="21"/>
        </w:rPr>
        <w:t>发包人审批竣工付款申请单的期限：</w:t>
      </w:r>
    </w:p>
    <w:p>
      <w:pPr>
        <w:pStyle w:val="103"/>
        <w:spacing w:line="360" w:lineRule="auto"/>
        <w:ind w:firstLine="420" w:firstLineChars="200"/>
        <w:jc w:val="left"/>
        <w:rPr>
          <w:rFonts w:ascii="宋体"/>
          <w:szCs w:val="21"/>
        </w:rPr>
      </w:pPr>
    </w:p>
    <w:tbl>
      <w:tblPr>
        <w:tblStyle w:val="38"/>
        <w:tblW w:w="92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103"/>
              <w:spacing w:line="360" w:lineRule="auto"/>
              <w:ind w:firstLine="420" w:firstLineChars="200"/>
              <w:jc w:val="left"/>
              <w:rPr>
                <w:rFonts w:ascii="宋体"/>
                <w:szCs w:val="21"/>
              </w:rPr>
            </w:pPr>
          </w:p>
        </w:tc>
        <w:tc>
          <w:tcPr>
            <w:tcW w:w="2466" w:type="dxa"/>
            <w:vAlign w:val="center"/>
          </w:tcPr>
          <w:p>
            <w:pPr>
              <w:pStyle w:val="103"/>
              <w:spacing w:line="360" w:lineRule="auto"/>
              <w:ind w:firstLine="420" w:firstLineChars="200"/>
              <w:jc w:val="left"/>
              <w:rPr>
                <w:rFonts w:ascii="宋体"/>
                <w:szCs w:val="21"/>
              </w:rPr>
            </w:pPr>
            <w:r>
              <w:rPr>
                <w:rFonts w:hint="eastAsia" w:ascii="宋体" w:hAnsi="宋体"/>
                <w:szCs w:val="21"/>
              </w:rPr>
              <w:t>工程竣工结算报告金额</w:t>
            </w:r>
          </w:p>
        </w:tc>
        <w:tc>
          <w:tcPr>
            <w:tcW w:w="6030" w:type="dxa"/>
            <w:vAlign w:val="center"/>
          </w:tcPr>
          <w:p>
            <w:pPr>
              <w:pStyle w:val="103"/>
              <w:spacing w:line="360" w:lineRule="auto"/>
              <w:ind w:firstLine="420" w:firstLineChars="200"/>
              <w:jc w:val="left"/>
              <w:rPr>
                <w:rFonts w:ascii="宋体"/>
                <w:szCs w:val="21"/>
              </w:rPr>
            </w:pPr>
            <w:r>
              <w:rPr>
                <w:rFonts w:hint="eastAsia" w:ascii="宋体" w:hAnsi="宋体"/>
                <w:szCs w:val="21"/>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103"/>
              <w:spacing w:line="360" w:lineRule="auto"/>
              <w:jc w:val="left"/>
              <w:rPr>
                <w:rFonts w:ascii="宋体" w:hAnsi="宋体"/>
                <w:szCs w:val="21"/>
              </w:rPr>
            </w:pPr>
            <w:r>
              <w:rPr>
                <w:rFonts w:ascii="宋体" w:hAnsi="宋体"/>
                <w:szCs w:val="21"/>
              </w:rPr>
              <w:t>1</w:t>
            </w:r>
          </w:p>
        </w:tc>
        <w:tc>
          <w:tcPr>
            <w:tcW w:w="2466" w:type="dxa"/>
            <w:vAlign w:val="center"/>
          </w:tcPr>
          <w:p>
            <w:pPr>
              <w:pStyle w:val="103"/>
              <w:spacing w:line="360" w:lineRule="auto"/>
              <w:jc w:val="left"/>
              <w:rPr>
                <w:rFonts w:ascii="宋体"/>
                <w:szCs w:val="21"/>
              </w:rPr>
            </w:pPr>
            <w:r>
              <w:rPr>
                <w:rFonts w:ascii="宋体" w:hAnsi="宋体"/>
                <w:szCs w:val="21"/>
              </w:rPr>
              <w:t>500</w:t>
            </w:r>
            <w:r>
              <w:rPr>
                <w:rFonts w:hint="eastAsia" w:ascii="宋体" w:hAnsi="宋体"/>
                <w:szCs w:val="21"/>
              </w:rPr>
              <w:t>万元以下</w:t>
            </w:r>
          </w:p>
        </w:tc>
        <w:tc>
          <w:tcPr>
            <w:tcW w:w="6030" w:type="dxa"/>
            <w:vAlign w:val="center"/>
          </w:tcPr>
          <w:p>
            <w:pPr>
              <w:pStyle w:val="103"/>
              <w:spacing w:line="360" w:lineRule="auto"/>
              <w:jc w:val="left"/>
              <w:rPr>
                <w:rFonts w:ascii="宋体"/>
                <w:szCs w:val="21"/>
              </w:rPr>
            </w:pPr>
            <w:r>
              <w:rPr>
                <w:rFonts w:hint="eastAsia" w:ascii="宋体" w:hAnsi="宋体"/>
                <w:szCs w:val="21"/>
              </w:rPr>
              <w:t>从接到竣工结算报告和完整的竣工结算资料之日起</w:t>
            </w:r>
            <w:r>
              <w:rPr>
                <w:rFonts w:ascii="宋体" w:hAnsi="宋体"/>
                <w:szCs w:val="21"/>
              </w:rPr>
              <w:t>20</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103"/>
              <w:spacing w:line="360" w:lineRule="auto"/>
              <w:jc w:val="left"/>
              <w:rPr>
                <w:rFonts w:ascii="宋体" w:hAnsi="宋体"/>
                <w:szCs w:val="21"/>
              </w:rPr>
            </w:pPr>
            <w:r>
              <w:rPr>
                <w:rFonts w:ascii="宋体" w:hAnsi="宋体"/>
                <w:szCs w:val="21"/>
              </w:rPr>
              <w:t>2</w:t>
            </w:r>
          </w:p>
        </w:tc>
        <w:tc>
          <w:tcPr>
            <w:tcW w:w="2466" w:type="dxa"/>
            <w:vAlign w:val="center"/>
          </w:tcPr>
          <w:p>
            <w:pPr>
              <w:pStyle w:val="103"/>
              <w:spacing w:line="360" w:lineRule="auto"/>
              <w:jc w:val="left"/>
              <w:rPr>
                <w:rFonts w:ascii="宋体"/>
                <w:szCs w:val="21"/>
              </w:rPr>
            </w:pPr>
            <w:r>
              <w:rPr>
                <w:rFonts w:ascii="宋体" w:hAnsi="宋体"/>
                <w:szCs w:val="21"/>
              </w:rPr>
              <w:t>500</w:t>
            </w:r>
            <w:r>
              <w:rPr>
                <w:rFonts w:hint="eastAsia" w:ascii="宋体" w:hAnsi="宋体"/>
                <w:szCs w:val="21"/>
              </w:rPr>
              <w:t>万元</w:t>
            </w:r>
            <w:r>
              <w:rPr>
                <w:rFonts w:ascii="宋体" w:hAnsi="宋体"/>
                <w:szCs w:val="21"/>
              </w:rPr>
              <w:t>-2000</w:t>
            </w:r>
            <w:r>
              <w:rPr>
                <w:rFonts w:hint="eastAsia" w:ascii="宋体" w:hAnsi="宋体"/>
                <w:szCs w:val="21"/>
              </w:rPr>
              <w:t>万元</w:t>
            </w:r>
          </w:p>
        </w:tc>
        <w:tc>
          <w:tcPr>
            <w:tcW w:w="6030" w:type="dxa"/>
            <w:vAlign w:val="center"/>
          </w:tcPr>
          <w:p>
            <w:pPr>
              <w:pStyle w:val="103"/>
              <w:spacing w:line="360" w:lineRule="auto"/>
              <w:jc w:val="left"/>
              <w:rPr>
                <w:rFonts w:ascii="宋体"/>
                <w:szCs w:val="21"/>
              </w:rPr>
            </w:pPr>
            <w:r>
              <w:rPr>
                <w:rFonts w:hint="eastAsia" w:ascii="宋体" w:hAnsi="宋体"/>
                <w:szCs w:val="21"/>
              </w:rPr>
              <w:t>从接到竣工结算报告和完整的竣工结算资料之日起</w:t>
            </w:r>
            <w:r>
              <w:rPr>
                <w:rFonts w:ascii="宋体" w:hAnsi="宋体"/>
                <w:szCs w:val="21"/>
              </w:rPr>
              <w:t>30</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103"/>
              <w:spacing w:line="360" w:lineRule="auto"/>
              <w:jc w:val="left"/>
              <w:rPr>
                <w:rFonts w:ascii="宋体" w:hAnsi="宋体"/>
                <w:szCs w:val="21"/>
              </w:rPr>
            </w:pPr>
            <w:r>
              <w:rPr>
                <w:rFonts w:ascii="宋体" w:hAnsi="宋体"/>
                <w:szCs w:val="21"/>
              </w:rPr>
              <w:t>3</w:t>
            </w:r>
          </w:p>
        </w:tc>
        <w:tc>
          <w:tcPr>
            <w:tcW w:w="2466" w:type="dxa"/>
            <w:vAlign w:val="center"/>
          </w:tcPr>
          <w:p>
            <w:pPr>
              <w:pStyle w:val="103"/>
              <w:spacing w:line="360" w:lineRule="auto"/>
              <w:jc w:val="left"/>
              <w:rPr>
                <w:rFonts w:ascii="宋体"/>
                <w:szCs w:val="21"/>
              </w:rPr>
            </w:pPr>
            <w:r>
              <w:rPr>
                <w:rFonts w:ascii="宋体" w:hAnsi="宋体"/>
                <w:szCs w:val="21"/>
              </w:rPr>
              <w:t>2000</w:t>
            </w:r>
            <w:r>
              <w:rPr>
                <w:rFonts w:hint="eastAsia" w:ascii="宋体" w:hAnsi="宋体"/>
                <w:szCs w:val="21"/>
              </w:rPr>
              <w:t>万元</w:t>
            </w:r>
            <w:r>
              <w:rPr>
                <w:rFonts w:ascii="宋体" w:hAnsi="宋体"/>
                <w:szCs w:val="21"/>
              </w:rPr>
              <w:t>-5000</w:t>
            </w:r>
            <w:r>
              <w:rPr>
                <w:rFonts w:hint="eastAsia" w:ascii="宋体" w:hAnsi="宋体"/>
                <w:szCs w:val="21"/>
              </w:rPr>
              <w:t>万元</w:t>
            </w:r>
          </w:p>
        </w:tc>
        <w:tc>
          <w:tcPr>
            <w:tcW w:w="6030" w:type="dxa"/>
            <w:vAlign w:val="center"/>
          </w:tcPr>
          <w:p>
            <w:pPr>
              <w:pStyle w:val="103"/>
              <w:spacing w:line="360" w:lineRule="auto"/>
              <w:jc w:val="left"/>
              <w:rPr>
                <w:rFonts w:ascii="宋体"/>
                <w:szCs w:val="21"/>
              </w:rPr>
            </w:pPr>
            <w:r>
              <w:rPr>
                <w:rFonts w:hint="eastAsia" w:ascii="宋体" w:hAnsi="宋体"/>
                <w:szCs w:val="21"/>
              </w:rPr>
              <w:t>从接到竣工结算报告和完整的竣工结算资料之日起</w:t>
            </w:r>
            <w:r>
              <w:rPr>
                <w:rFonts w:ascii="宋体" w:hAnsi="宋体"/>
                <w:szCs w:val="21"/>
              </w:rPr>
              <w:t>45</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103"/>
              <w:spacing w:line="360" w:lineRule="auto"/>
              <w:jc w:val="left"/>
              <w:rPr>
                <w:rFonts w:ascii="宋体" w:hAnsi="宋体"/>
                <w:szCs w:val="21"/>
              </w:rPr>
            </w:pPr>
            <w:r>
              <w:rPr>
                <w:rFonts w:ascii="宋体" w:hAnsi="宋体"/>
                <w:szCs w:val="21"/>
              </w:rPr>
              <w:t>4</w:t>
            </w:r>
          </w:p>
        </w:tc>
        <w:tc>
          <w:tcPr>
            <w:tcW w:w="2466" w:type="dxa"/>
            <w:vAlign w:val="center"/>
          </w:tcPr>
          <w:p>
            <w:pPr>
              <w:pStyle w:val="103"/>
              <w:spacing w:line="360" w:lineRule="auto"/>
              <w:jc w:val="left"/>
              <w:rPr>
                <w:rFonts w:ascii="宋体"/>
                <w:szCs w:val="21"/>
              </w:rPr>
            </w:pPr>
            <w:r>
              <w:rPr>
                <w:rFonts w:ascii="宋体" w:hAnsi="宋体"/>
                <w:szCs w:val="21"/>
              </w:rPr>
              <w:t>5000</w:t>
            </w:r>
            <w:r>
              <w:rPr>
                <w:rFonts w:hint="eastAsia" w:ascii="宋体" w:hAnsi="宋体"/>
                <w:szCs w:val="21"/>
              </w:rPr>
              <w:t>万元以上</w:t>
            </w:r>
          </w:p>
        </w:tc>
        <w:tc>
          <w:tcPr>
            <w:tcW w:w="6030" w:type="dxa"/>
            <w:vAlign w:val="center"/>
          </w:tcPr>
          <w:p>
            <w:pPr>
              <w:pStyle w:val="103"/>
              <w:spacing w:line="360" w:lineRule="auto"/>
              <w:jc w:val="left"/>
              <w:rPr>
                <w:rFonts w:ascii="宋体"/>
                <w:szCs w:val="21"/>
              </w:rPr>
            </w:pPr>
            <w:r>
              <w:rPr>
                <w:rFonts w:hint="eastAsia" w:ascii="宋体" w:hAnsi="宋体"/>
                <w:szCs w:val="21"/>
              </w:rPr>
              <w:t>从接到竣工结算报告和完整的竣工结算资料之日起</w:t>
            </w:r>
            <w:r>
              <w:rPr>
                <w:rFonts w:ascii="宋体" w:hAnsi="宋体"/>
                <w:szCs w:val="21"/>
              </w:rPr>
              <w:t>60</w:t>
            </w:r>
            <w:r>
              <w:rPr>
                <w:rFonts w:hint="eastAsia" w:ascii="宋体" w:hAnsi="宋体"/>
                <w:szCs w:val="21"/>
              </w:rPr>
              <w:t>天</w:t>
            </w:r>
          </w:p>
        </w:tc>
      </w:tr>
    </w:tbl>
    <w:p>
      <w:pPr>
        <w:pStyle w:val="103"/>
        <w:spacing w:line="360" w:lineRule="auto"/>
        <w:ind w:firstLine="420" w:firstLineChars="200"/>
        <w:jc w:val="left"/>
        <w:rPr>
          <w:rFonts w:ascii="宋体"/>
          <w:szCs w:val="21"/>
        </w:rPr>
      </w:pPr>
      <w:r>
        <w:rPr>
          <w:rFonts w:hint="eastAsia" w:ascii="宋体" w:hAnsi="宋体"/>
          <w:szCs w:val="21"/>
        </w:rPr>
        <w:t>因承包人提供的结算资料不完整而需要补充或承包人不按时对账耽误时间时，审查时间应相应顺延。</w:t>
      </w:r>
    </w:p>
    <w:p>
      <w:pPr>
        <w:pStyle w:val="103"/>
        <w:spacing w:line="360" w:lineRule="auto"/>
        <w:ind w:firstLine="420" w:firstLineChars="200"/>
        <w:jc w:val="left"/>
        <w:rPr>
          <w:rFonts w:ascii="宋体"/>
          <w:szCs w:val="21"/>
        </w:rPr>
      </w:pPr>
      <w:r>
        <w:rPr>
          <w:rFonts w:hint="eastAsia" w:ascii="宋体" w:hAnsi="宋体"/>
          <w:szCs w:val="21"/>
        </w:rPr>
        <w:t>发包人完成竣工付款的期限：</w:t>
      </w:r>
      <w:r>
        <w:rPr>
          <w:rFonts w:hint="eastAsia" w:ascii="宋体" w:hAnsi="宋体"/>
          <w:szCs w:val="21"/>
          <w:u w:val="single"/>
        </w:rPr>
        <w:t>按付款方式的有关约定</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关于竣工付款证书异议部分复核的方式和程序：</w:t>
      </w:r>
      <w:r>
        <w:rPr>
          <w:rFonts w:hint="eastAsia" w:ascii="宋体" w:hAnsi="宋体"/>
          <w:szCs w:val="21"/>
          <w:u w:val="single"/>
        </w:rPr>
        <w:t>按照第</w:t>
      </w:r>
      <w:r>
        <w:rPr>
          <w:rFonts w:ascii="宋体" w:hAnsi="宋体"/>
          <w:szCs w:val="21"/>
          <w:u w:val="single"/>
        </w:rPr>
        <w:t>20</w:t>
      </w:r>
      <w:r>
        <w:rPr>
          <w:rFonts w:hint="eastAsia" w:ascii="宋体" w:hAnsi="宋体"/>
          <w:szCs w:val="21"/>
          <w:u w:val="single"/>
        </w:rPr>
        <w:t>条（争议解决）约定处理</w:t>
      </w:r>
      <w:r>
        <w:rPr>
          <w:rFonts w:hint="eastAsia" w:ascii="宋体" w:hAnsi="宋体"/>
          <w:szCs w:val="21"/>
        </w:rPr>
        <w:t>。</w:t>
      </w:r>
    </w:p>
    <w:p>
      <w:pPr>
        <w:pStyle w:val="103"/>
        <w:spacing w:after="120" w:line="360" w:lineRule="auto"/>
        <w:ind w:firstLine="420" w:firstLineChars="200"/>
        <w:rPr>
          <w:rFonts w:ascii="宋体"/>
          <w:szCs w:val="21"/>
        </w:rPr>
      </w:pPr>
      <w:r>
        <w:rPr>
          <w:rFonts w:ascii="宋体" w:hAnsi="宋体"/>
          <w:szCs w:val="21"/>
        </w:rPr>
        <w:t xml:space="preserve">14.4 </w:t>
      </w:r>
      <w:r>
        <w:rPr>
          <w:rFonts w:hint="eastAsia" w:ascii="宋体" w:hAnsi="宋体"/>
          <w:szCs w:val="21"/>
        </w:rPr>
        <w:t>最终结清</w:t>
      </w:r>
    </w:p>
    <w:p>
      <w:pPr>
        <w:pStyle w:val="103"/>
        <w:spacing w:line="360" w:lineRule="auto"/>
        <w:ind w:firstLine="420" w:firstLineChars="200"/>
        <w:jc w:val="left"/>
        <w:rPr>
          <w:rFonts w:ascii="宋体"/>
          <w:kern w:val="0"/>
          <w:szCs w:val="21"/>
        </w:rPr>
      </w:pPr>
      <w:r>
        <w:rPr>
          <w:rFonts w:ascii="宋体" w:hAnsi="宋体"/>
          <w:kern w:val="0"/>
          <w:szCs w:val="21"/>
        </w:rPr>
        <w:t xml:space="preserve">14.4.1 </w:t>
      </w:r>
      <w:r>
        <w:rPr>
          <w:rFonts w:hint="eastAsia" w:ascii="宋体" w:hAnsi="宋体"/>
          <w:kern w:val="0"/>
          <w:szCs w:val="21"/>
        </w:rPr>
        <w:t>最终结清申请单</w:t>
      </w:r>
    </w:p>
    <w:p>
      <w:pPr>
        <w:pStyle w:val="103"/>
        <w:spacing w:line="360" w:lineRule="auto"/>
        <w:ind w:firstLine="420" w:firstLineChars="200"/>
        <w:jc w:val="left"/>
        <w:rPr>
          <w:rFonts w:ascii="宋体"/>
          <w:kern w:val="0"/>
          <w:szCs w:val="21"/>
        </w:rPr>
      </w:pPr>
      <w:r>
        <w:rPr>
          <w:rFonts w:hint="eastAsia" w:ascii="宋体" w:hAnsi="宋体"/>
          <w:kern w:val="0"/>
          <w:szCs w:val="21"/>
        </w:rPr>
        <w:t>承包人提交最终结清申请单的份数：</w:t>
      </w:r>
      <w:r>
        <w:rPr>
          <w:rFonts w:hint="eastAsia" w:ascii="宋体" w:hAnsi="宋体"/>
          <w:szCs w:val="21"/>
          <w:u w:val="single"/>
        </w:rPr>
        <w:t>一式三份</w:t>
      </w:r>
      <w:r>
        <w:rPr>
          <w:rFonts w:hint="eastAsia" w:ascii="宋体" w:hAnsi="宋体"/>
          <w:szCs w:val="21"/>
        </w:rPr>
        <w:t>。</w:t>
      </w:r>
    </w:p>
    <w:p>
      <w:pPr>
        <w:pStyle w:val="103"/>
        <w:spacing w:line="360" w:lineRule="auto"/>
        <w:ind w:firstLine="420" w:firstLineChars="200"/>
        <w:jc w:val="left"/>
        <w:rPr>
          <w:rFonts w:ascii="宋体" w:hAnsi="宋体"/>
          <w:szCs w:val="21"/>
        </w:rPr>
      </w:pPr>
      <w:r>
        <w:rPr>
          <w:rFonts w:hint="eastAsia" w:ascii="宋体" w:hAnsi="宋体"/>
          <w:kern w:val="0"/>
          <w:szCs w:val="21"/>
        </w:rPr>
        <w:t>承包人提交最终结算申请单的期限：</w:t>
      </w:r>
      <w:r>
        <w:rPr>
          <w:rFonts w:ascii="宋体" w:hAnsi="宋体"/>
          <w:szCs w:val="21"/>
          <w:u w:val="single"/>
        </w:rPr>
        <w:t xml:space="preserve">   28</w:t>
      </w:r>
      <w:r>
        <w:rPr>
          <w:rFonts w:hint="eastAsia" w:ascii="宋体" w:hAnsi="宋体"/>
          <w:szCs w:val="21"/>
          <w:u w:val="single"/>
        </w:rPr>
        <w:t>天内</w:t>
      </w:r>
      <w:r>
        <w:rPr>
          <w:rFonts w:hint="eastAsia" w:ascii="宋体" w:hAnsi="宋体"/>
          <w:szCs w:val="21"/>
        </w:rPr>
        <w:t>。</w:t>
      </w:r>
    </w:p>
    <w:p>
      <w:pPr>
        <w:pStyle w:val="103"/>
        <w:spacing w:line="360" w:lineRule="auto"/>
        <w:ind w:firstLine="420" w:firstLineChars="200"/>
        <w:jc w:val="left"/>
        <w:rPr>
          <w:rFonts w:ascii="宋体"/>
          <w:szCs w:val="21"/>
        </w:rPr>
      </w:pPr>
      <w:r>
        <w:rPr>
          <w:rFonts w:ascii="宋体" w:hAnsi="宋体"/>
          <w:szCs w:val="21"/>
        </w:rPr>
        <w:t xml:space="preserve">14.4.2 </w:t>
      </w:r>
      <w:r>
        <w:rPr>
          <w:rFonts w:hint="eastAsia" w:ascii="宋体" w:hAnsi="宋体"/>
          <w:szCs w:val="21"/>
        </w:rPr>
        <w:t>最终结清证书和支付</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）发包人完成最终结清申请单的审批并颁发最终结清证书的期限：</w:t>
      </w:r>
      <w:r>
        <w:rPr>
          <w:rFonts w:ascii="宋体" w:hAnsi="宋体"/>
          <w:szCs w:val="21"/>
          <w:u w:val="single"/>
        </w:rPr>
        <w:t xml:space="preserve"> 14</w:t>
      </w:r>
      <w:r>
        <w:rPr>
          <w:rFonts w:hint="eastAsia" w:ascii="宋体" w:hAnsi="宋体"/>
          <w:szCs w:val="21"/>
          <w:u w:val="single"/>
        </w:rPr>
        <w:t>天内</w:t>
      </w:r>
      <w:r>
        <w:rPr>
          <w:rFonts w:hint="eastAsia" w:ascii="宋体" w:hAnsi="宋体"/>
          <w:szCs w:val="21"/>
        </w:rPr>
        <w:t>。</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）发包人完成支付的期限：</w:t>
      </w:r>
      <w:r>
        <w:rPr>
          <w:rFonts w:hint="eastAsia" w:ascii="宋体" w:hAnsi="宋体"/>
          <w:szCs w:val="21"/>
          <w:u w:val="single"/>
        </w:rPr>
        <w:t>按付款方式的有关约定</w:t>
      </w:r>
      <w:r>
        <w:rPr>
          <w:rFonts w:hint="eastAsia" w:ascii="宋体" w:hAnsi="宋体"/>
          <w:szCs w:val="21"/>
        </w:rPr>
        <w:t>。</w:t>
      </w:r>
    </w:p>
    <w:bookmarkEnd w:id="620"/>
    <w:bookmarkEnd w:id="621"/>
    <w:bookmarkEnd w:id="622"/>
    <w:bookmarkEnd w:id="623"/>
    <w:bookmarkEnd w:id="624"/>
    <w:bookmarkEnd w:id="625"/>
    <w:bookmarkEnd w:id="626"/>
    <w:bookmarkEnd w:id="632"/>
    <w:p>
      <w:pPr>
        <w:pStyle w:val="6"/>
        <w:spacing w:line="360" w:lineRule="auto"/>
        <w:ind w:left="298"/>
        <w:jc w:val="both"/>
        <w:rPr>
          <w:sz w:val="21"/>
          <w:szCs w:val="21"/>
        </w:rPr>
      </w:pPr>
      <w:bookmarkStart w:id="643" w:name="_Toc351203647"/>
      <w:bookmarkStart w:id="644" w:name="_Toc267251483"/>
      <w:bookmarkStart w:id="645" w:name="_Toc267251482"/>
      <w:bookmarkStart w:id="646" w:name="_Toc267251484"/>
      <w:bookmarkStart w:id="647" w:name="_Toc267251485"/>
      <w:bookmarkStart w:id="648" w:name="_Toc267251490"/>
      <w:bookmarkStart w:id="649" w:name="_Toc267251489"/>
      <w:bookmarkStart w:id="650" w:name="_Toc267251488"/>
      <w:bookmarkStart w:id="651" w:name="_Toc267251486"/>
      <w:bookmarkStart w:id="652" w:name="_Toc267251491"/>
      <w:bookmarkStart w:id="653" w:name="_Toc267251492"/>
      <w:bookmarkStart w:id="654" w:name="_Toc267251497"/>
      <w:bookmarkStart w:id="655" w:name="_Toc267251493"/>
      <w:bookmarkStart w:id="656" w:name="_Toc267251494"/>
      <w:bookmarkStart w:id="657" w:name="_Toc267251495"/>
      <w:bookmarkStart w:id="658" w:name="_Toc267251496"/>
      <w:bookmarkStart w:id="659" w:name="_Toc267251498"/>
      <w:bookmarkStart w:id="660" w:name="_Toc267251499"/>
      <w:bookmarkStart w:id="661" w:name="_Toc267251503"/>
      <w:bookmarkStart w:id="662" w:name="_Toc267251502"/>
      <w:bookmarkStart w:id="663" w:name="_Toc267251501"/>
      <w:bookmarkStart w:id="664" w:name="_Toc267251506"/>
      <w:bookmarkStart w:id="665" w:name="_Toc267251504"/>
      <w:bookmarkStart w:id="666" w:name="_Toc267251507"/>
      <w:bookmarkStart w:id="667" w:name="_Toc267251508"/>
      <w:bookmarkStart w:id="668" w:name="_Toc267251511"/>
      <w:bookmarkStart w:id="669" w:name="_Toc267251514"/>
      <w:bookmarkStart w:id="670" w:name="_Toc267251513"/>
      <w:bookmarkStart w:id="671" w:name="_Toc267251515"/>
      <w:bookmarkStart w:id="672" w:name="_Toc267251509"/>
      <w:bookmarkStart w:id="673" w:name="_Toc267251510"/>
      <w:r>
        <w:rPr>
          <w:sz w:val="21"/>
          <w:szCs w:val="21"/>
        </w:rPr>
        <w:t xml:space="preserve">15. </w:t>
      </w:r>
      <w:r>
        <w:rPr>
          <w:rFonts w:hint="eastAsia"/>
          <w:sz w:val="21"/>
          <w:szCs w:val="21"/>
        </w:rPr>
        <w:t>缺陷责任期与保修</w:t>
      </w:r>
      <w:bookmarkEnd w:id="643"/>
    </w:p>
    <w:p>
      <w:pPr>
        <w:widowControl w:val="0"/>
        <w:autoSpaceDE w:val="0"/>
        <w:autoSpaceDN w:val="0"/>
        <w:rPr>
          <w:rFonts w:ascii="宋体" w:cs="宋体"/>
          <w:sz w:val="22"/>
          <w:szCs w:val="22"/>
          <w:lang w:val="zh-CN"/>
        </w:rPr>
      </w:pPr>
      <w:bookmarkStart w:id="674" w:name="_Toc532982141"/>
      <w:r>
        <w:rPr>
          <w:rFonts w:ascii="宋体" w:hAnsi="宋体" w:cs="宋体"/>
          <w:sz w:val="22"/>
          <w:szCs w:val="22"/>
          <w:lang w:val="zh-CN"/>
        </w:rPr>
        <w:t>15.2</w:t>
      </w:r>
      <w:r>
        <w:rPr>
          <w:rFonts w:hint="eastAsia" w:ascii="宋体" w:hAnsi="宋体" w:cs="宋体"/>
          <w:sz w:val="22"/>
          <w:szCs w:val="22"/>
          <w:lang w:val="zh-CN"/>
        </w:rPr>
        <w:t>缺陷责任期</w:t>
      </w:r>
      <w:bookmarkEnd w:id="644"/>
      <w:bookmarkEnd w:id="674"/>
    </w:p>
    <w:p>
      <w:pPr>
        <w:pStyle w:val="103"/>
        <w:spacing w:line="360" w:lineRule="auto"/>
        <w:ind w:firstLine="420" w:firstLineChars="200"/>
        <w:jc w:val="left"/>
        <w:rPr>
          <w:rFonts w:ascii="宋体"/>
          <w:szCs w:val="21"/>
        </w:rPr>
      </w:pPr>
      <w:r>
        <w:rPr>
          <w:rFonts w:hint="eastAsia" w:ascii="宋体" w:hAnsi="宋体"/>
          <w:szCs w:val="21"/>
        </w:rPr>
        <w:t>缺陷责任期的具体期限：</w:t>
      </w:r>
      <w:r>
        <w:rPr>
          <w:rFonts w:ascii="宋体" w:hAnsi="宋体"/>
          <w:szCs w:val="21"/>
          <w:u w:val="single"/>
        </w:rPr>
        <w:t xml:space="preserve">  12</w:t>
      </w:r>
      <w:r>
        <w:rPr>
          <w:rFonts w:hint="eastAsia" w:ascii="宋体" w:hAnsi="宋体"/>
          <w:szCs w:val="21"/>
          <w:u w:val="single"/>
        </w:rPr>
        <w:t>个月</w:t>
      </w:r>
      <w:r>
        <w:rPr>
          <w:rFonts w:hint="eastAsia" w:ascii="宋体" w:hAnsi="宋体"/>
          <w:szCs w:val="21"/>
        </w:rPr>
        <w:t>。</w:t>
      </w:r>
    </w:p>
    <w:p>
      <w:pPr>
        <w:widowControl w:val="0"/>
        <w:autoSpaceDE w:val="0"/>
        <w:autoSpaceDN w:val="0"/>
        <w:rPr>
          <w:rFonts w:ascii="宋体" w:cs="宋体"/>
          <w:sz w:val="22"/>
          <w:szCs w:val="22"/>
          <w:lang w:val="zh-CN"/>
        </w:rPr>
      </w:pPr>
      <w:bookmarkStart w:id="675" w:name="_Toc524965067"/>
      <w:bookmarkStart w:id="676" w:name="_Toc532982142"/>
      <w:r>
        <w:rPr>
          <w:rFonts w:ascii="宋体" w:hAnsi="宋体" w:cs="宋体"/>
          <w:sz w:val="22"/>
          <w:szCs w:val="22"/>
          <w:lang w:val="zh-CN"/>
        </w:rPr>
        <w:t xml:space="preserve">15.3 </w:t>
      </w:r>
      <w:r>
        <w:rPr>
          <w:rFonts w:hint="eastAsia" w:ascii="宋体" w:hAnsi="宋体" w:cs="宋体"/>
          <w:sz w:val="22"/>
          <w:szCs w:val="22"/>
          <w:lang w:val="zh-CN"/>
        </w:rPr>
        <w:t>质量保证金</w:t>
      </w:r>
      <w:bookmarkEnd w:id="675"/>
      <w:bookmarkEnd w:id="676"/>
    </w:p>
    <w:p>
      <w:pPr>
        <w:pStyle w:val="103"/>
        <w:spacing w:line="360" w:lineRule="auto"/>
        <w:ind w:firstLine="420" w:firstLineChars="200"/>
        <w:jc w:val="left"/>
        <w:rPr>
          <w:rFonts w:ascii="宋体"/>
          <w:szCs w:val="21"/>
        </w:rPr>
      </w:pPr>
      <w:r>
        <w:rPr>
          <w:rFonts w:hint="eastAsia" w:ascii="宋体" w:hAnsi="宋体"/>
          <w:szCs w:val="21"/>
        </w:rPr>
        <w:t>关于是否扣留质量保证金的约定：</w:t>
      </w:r>
      <w:r>
        <w:rPr>
          <w:rFonts w:hint="eastAsia" w:ascii="宋体" w:hAnsi="宋体"/>
          <w:szCs w:val="21"/>
          <w:u w:val="single"/>
        </w:rPr>
        <w:t>是</w:t>
      </w:r>
      <w:r>
        <w:rPr>
          <w:rFonts w:hint="eastAsia" w:ascii="宋体" w:hAnsi="宋体"/>
          <w:szCs w:val="21"/>
        </w:rPr>
        <w:t>。在工程项目竣工前，承包人按专用合同条款第</w:t>
      </w:r>
      <w:r>
        <w:rPr>
          <w:rFonts w:ascii="宋体" w:hAnsi="宋体"/>
          <w:szCs w:val="21"/>
        </w:rPr>
        <w:t>3.7</w:t>
      </w:r>
      <w:r>
        <w:rPr>
          <w:rFonts w:hint="eastAsia" w:ascii="宋体" w:hAnsi="宋体"/>
          <w:szCs w:val="21"/>
        </w:rPr>
        <w:t>条提供履约担保的，发包人不得同时预留工程质量保证金。</w:t>
      </w:r>
    </w:p>
    <w:p>
      <w:pPr>
        <w:pStyle w:val="103"/>
        <w:spacing w:line="360" w:lineRule="auto"/>
        <w:ind w:firstLine="420" w:firstLineChars="200"/>
        <w:jc w:val="left"/>
        <w:rPr>
          <w:rFonts w:ascii="宋体"/>
          <w:szCs w:val="21"/>
        </w:rPr>
      </w:pPr>
    </w:p>
    <w:p>
      <w:pPr>
        <w:pStyle w:val="103"/>
        <w:spacing w:after="120" w:line="360" w:lineRule="auto"/>
        <w:ind w:firstLine="420" w:firstLineChars="200"/>
        <w:rPr>
          <w:rFonts w:ascii="宋体"/>
          <w:szCs w:val="21"/>
        </w:rPr>
      </w:pPr>
      <w:bookmarkStart w:id="677" w:name="_Toc532982143"/>
      <w:bookmarkStart w:id="678" w:name="_Toc524965068"/>
      <w:r>
        <w:rPr>
          <w:rFonts w:ascii="宋体" w:hAnsi="宋体"/>
          <w:szCs w:val="21"/>
        </w:rPr>
        <w:t xml:space="preserve">15.3.1 </w:t>
      </w:r>
      <w:r>
        <w:rPr>
          <w:rFonts w:hint="eastAsia" w:ascii="宋体" w:hAnsi="宋体"/>
          <w:szCs w:val="21"/>
        </w:rPr>
        <w:t>承包人提供质量保证金的方式</w:t>
      </w:r>
      <w:bookmarkEnd w:id="677"/>
      <w:bookmarkEnd w:id="678"/>
    </w:p>
    <w:p>
      <w:pPr>
        <w:pStyle w:val="103"/>
        <w:spacing w:line="360" w:lineRule="auto"/>
        <w:ind w:firstLine="420" w:firstLineChars="200"/>
        <w:jc w:val="left"/>
        <w:rPr>
          <w:rFonts w:ascii="宋体"/>
          <w:szCs w:val="21"/>
        </w:rPr>
      </w:pPr>
      <w:r>
        <w:rPr>
          <w:rFonts w:hint="eastAsia" w:ascii="宋体" w:hAnsi="宋体"/>
          <w:szCs w:val="21"/>
        </w:rPr>
        <w:t>质量保证金采用以下第</w:t>
      </w:r>
      <w:r>
        <w:rPr>
          <w:rFonts w:hint="eastAsia" w:ascii="宋体" w:hAnsi="宋体"/>
          <w:szCs w:val="21"/>
          <w:u w:val="single"/>
        </w:rPr>
        <w:t>（</w:t>
      </w:r>
      <w:r>
        <w:rPr>
          <w:rFonts w:ascii="宋体" w:hAnsi="宋体"/>
          <w:szCs w:val="21"/>
          <w:u w:val="single"/>
        </w:rPr>
        <w:t>2</w:t>
      </w:r>
      <w:r>
        <w:rPr>
          <w:rFonts w:hint="eastAsia" w:ascii="宋体" w:hAnsi="宋体"/>
          <w:szCs w:val="21"/>
          <w:u w:val="single"/>
        </w:rPr>
        <w:t>）</w:t>
      </w:r>
      <w:r>
        <w:rPr>
          <w:rFonts w:hint="eastAsia" w:ascii="宋体" w:hAnsi="宋体"/>
          <w:szCs w:val="21"/>
        </w:rPr>
        <w:t>种方式：</w:t>
      </w:r>
    </w:p>
    <w:p>
      <w:pPr>
        <w:pStyle w:val="103"/>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）质量保证金保函，保证金额为：；</w:t>
      </w:r>
    </w:p>
    <w:p>
      <w:pPr>
        <w:pStyle w:val="103"/>
        <w:autoSpaceDE w:val="0"/>
        <w:autoSpaceDN w:val="0"/>
        <w:adjustRightInd w:val="0"/>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w:t>
      </w:r>
      <w:r>
        <w:rPr>
          <w:rFonts w:ascii="宋体" w:hAnsi="宋体"/>
          <w:kern w:val="0"/>
          <w:szCs w:val="21"/>
          <w:u w:val="single"/>
        </w:rPr>
        <w:t xml:space="preserve">   3 </w:t>
      </w:r>
      <w:r>
        <w:rPr>
          <w:rFonts w:ascii="宋体" w:hAnsi="宋体"/>
          <w:kern w:val="0"/>
          <w:szCs w:val="21"/>
        </w:rPr>
        <w:t>%</w:t>
      </w:r>
      <w:r>
        <w:rPr>
          <w:rFonts w:hint="eastAsia" w:ascii="宋体" w:hAnsi="宋体"/>
          <w:kern w:val="0"/>
          <w:szCs w:val="21"/>
        </w:rPr>
        <w:t>的工程款；</w:t>
      </w:r>
    </w:p>
    <w:p>
      <w:pPr>
        <w:pStyle w:val="103"/>
        <w:autoSpaceDE w:val="0"/>
        <w:autoSpaceDN w:val="0"/>
        <w:adjustRightInd w:val="0"/>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）其他方式</w:t>
      </w:r>
      <w:r>
        <w:rPr>
          <w:rFonts w:ascii="宋体" w:hAnsi="宋体"/>
          <w:kern w:val="0"/>
          <w:szCs w:val="21"/>
        </w:rPr>
        <w:t>:</w:t>
      </w:r>
      <w:r>
        <w:rPr>
          <w:rFonts w:hint="eastAsia" w:ascii="宋体" w:hAnsi="宋体"/>
          <w:kern w:val="0"/>
          <w:szCs w:val="21"/>
        </w:rPr>
        <w:t>。</w:t>
      </w:r>
    </w:p>
    <w:p>
      <w:pPr>
        <w:pStyle w:val="103"/>
        <w:spacing w:after="120" w:line="360" w:lineRule="auto"/>
        <w:ind w:firstLine="420" w:firstLineChars="200"/>
        <w:rPr>
          <w:rFonts w:ascii="宋体" w:hAnsi="宋体"/>
          <w:szCs w:val="21"/>
        </w:rPr>
      </w:pPr>
      <w:bookmarkStart w:id="679" w:name="_Toc532982144"/>
      <w:bookmarkStart w:id="680" w:name="_Toc524965069"/>
      <w:r>
        <w:rPr>
          <w:rFonts w:ascii="宋体" w:hAnsi="宋体"/>
          <w:szCs w:val="21"/>
        </w:rPr>
        <w:t xml:space="preserve">15.3.2 </w:t>
      </w:r>
      <w:r>
        <w:rPr>
          <w:rFonts w:hint="eastAsia" w:ascii="宋体" w:hAnsi="宋体"/>
          <w:szCs w:val="21"/>
        </w:rPr>
        <w:t>质量保证金的扣留</w:t>
      </w:r>
      <w:bookmarkEnd w:id="679"/>
      <w:bookmarkEnd w:id="680"/>
    </w:p>
    <w:p>
      <w:pPr>
        <w:pStyle w:val="103"/>
        <w:spacing w:line="360" w:lineRule="auto"/>
        <w:ind w:firstLine="420" w:firstLineChars="200"/>
        <w:jc w:val="left"/>
        <w:rPr>
          <w:rFonts w:ascii="宋体"/>
          <w:szCs w:val="21"/>
        </w:rPr>
      </w:pPr>
      <w:r>
        <w:rPr>
          <w:rFonts w:hint="eastAsia" w:ascii="宋体" w:hAnsi="宋体"/>
          <w:szCs w:val="21"/>
        </w:rPr>
        <w:t>质量保证金的扣留采取以下第</w:t>
      </w:r>
      <w:r>
        <w:rPr>
          <w:rFonts w:hint="eastAsia" w:ascii="宋体" w:hAnsi="宋体"/>
          <w:szCs w:val="21"/>
          <w:u w:val="single"/>
        </w:rPr>
        <w:t>（</w:t>
      </w:r>
      <w:r>
        <w:rPr>
          <w:rFonts w:ascii="宋体" w:hAnsi="宋体"/>
          <w:szCs w:val="21"/>
          <w:u w:val="single"/>
        </w:rPr>
        <w:t>2</w:t>
      </w:r>
      <w:r>
        <w:rPr>
          <w:rFonts w:hint="eastAsia" w:ascii="宋体" w:hAnsi="宋体"/>
          <w:szCs w:val="21"/>
          <w:u w:val="single"/>
        </w:rPr>
        <w:t>）</w:t>
      </w:r>
      <w:r>
        <w:rPr>
          <w:rFonts w:hint="eastAsia" w:ascii="宋体" w:hAnsi="宋体"/>
          <w:szCs w:val="21"/>
        </w:rPr>
        <w:t>种方式：</w:t>
      </w:r>
    </w:p>
    <w:p>
      <w:pPr>
        <w:pStyle w:val="103"/>
        <w:autoSpaceDE w:val="0"/>
        <w:autoSpaceDN w:val="0"/>
        <w:adjustRightInd w:val="0"/>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）在支付工程进度款时逐次扣留，在此情形下，质量保证金的计算基数不包括预付款的支付、扣回以及价格调整的金额；</w:t>
      </w:r>
    </w:p>
    <w:p>
      <w:pPr>
        <w:pStyle w:val="103"/>
        <w:spacing w:after="120" w:line="360" w:lineRule="auto"/>
        <w:ind w:firstLine="420" w:firstLineChars="200"/>
        <w:rPr>
          <w:rFonts w:ascii="宋体"/>
          <w:szCs w:val="21"/>
        </w:rPr>
      </w:pPr>
      <w:bookmarkStart w:id="681" w:name="_Toc524965070"/>
      <w:bookmarkStart w:id="682" w:name="_Toc532982145"/>
      <w:r>
        <w:rPr>
          <w:rFonts w:hint="eastAsia" w:ascii="宋体" w:hAnsi="宋体"/>
          <w:szCs w:val="21"/>
        </w:rPr>
        <w:t>（</w:t>
      </w:r>
      <w:r>
        <w:rPr>
          <w:rFonts w:ascii="宋体" w:hAnsi="宋体"/>
          <w:szCs w:val="21"/>
        </w:rPr>
        <w:t>2</w:t>
      </w:r>
      <w:r>
        <w:rPr>
          <w:rFonts w:hint="eastAsia" w:ascii="宋体" w:hAnsi="宋体"/>
          <w:szCs w:val="21"/>
        </w:rPr>
        <w:t>）工程竣工结算时一次性扣留质量保证金；</w:t>
      </w:r>
      <w:bookmarkEnd w:id="681"/>
      <w:bookmarkEnd w:id="682"/>
    </w:p>
    <w:p>
      <w:pPr>
        <w:pStyle w:val="103"/>
        <w:autoSpaceDE w:val="0"/>
        <w:autoSpaceDN w:val="0"/>
        <w:adjustRightInd w:val="0"/>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）其他扣留方式</w:t>
      </w:r>
      <w:r>
        <w:rPr>
          <w:rFonts w:ascii="宋体" w:hAnsi="宋体"/>
          <w:kern w:val="0"/>
          <w:szCs w:val="21"/>
        </w:rPr>
        <w:t>:</w:t>
      </w:r>
      <w:r>
        <w:rPr>
          <w:rFonts w:hint="eastAsia" w:ascii="宋体" w:hAnsi="宋体"/>
          <w:kern w:val="0"/>
          <w:szCs w:val="21"/>
        </w:rPr>
        <w:t>。</w:t>
      </w:r>
    </w:p>
    <w:p>
      <w:pPr>
        <w:pStyle w:val="103"/>
        <w:spacing w:line="360" w:lineRule="auto"/>
        <w:ind w:firstLine="420" w:firstLineChars="200"/>
        <w:jc w:val="left"/>
        <w:rPr>
          <w:rFonts w:ascii="宋体" w:hAnsi="宋体"/>
          <w:kern w:val="0"/>
          <w:szCs w:val="21"/>
          <w:u w:val="single"/>
        </w:rPr>
      </w:pPr>
      <w:r>
        <w:rPr>
          <w:rFonts w:hint="eastAsia" w:ascii="宋体" w:hAnsi="宋体"/>
          <w:szCs w:val="21"/>
        </w:rPr>
        <w:t>关于质量保证金的补充约定：</w:t>
      </w:r>
    </w:p>
    <w:p>
      <w:pPr>
        <w:pStyle w:val="103"/>
        <w:spacing w:line="360" w:lineRule="auto"/>
        <w:jc w:val="left"/>
        <w:rPr>
          <w:rFonts w:ascii="宋体"/>
          <w:szCs w:val="21"/>
        </w:rPr>
      </w:pPr>
      <w:r>
        <w:rPr>
          <w:rFonts w:hint="eastAsia" w:ascii="宋体" w:hAnsi="宋体"/>
          <w:kern w:val="0"/>
          <w:szCs w:val="21"/>
        </w:rPr>
        <w:t>。</w:t>
      </w:r>
    </w:p>
    <w:bookmarkEnd w:id="645"/>
    <w:bookmarkEnd w:id="646"/>
    <w:p>
      <w:pPr>
        <w:pStyle w:val="103"/>
        <w:spacing w:after="120" w:line="360" w:lineRule="auto"/>
        <w:ind w:firstLine="420" w:firstLineChars="200"/>
        <w:rPr>
          <w:rFonts w:ascii="宋体"/>
          <w:szCs w:val="21"/>
        </w:rPr>
      </w:pPr>
      <w:r>
        <w:rPr>
          <w:rFonts w:ascii="宋体" w:hAnsi="宋体"/>
          <w:szCs w:val="21"/>
        </w:rPr>
        <w:t>15.4</w:t>
      </w:r>
      <w:r>
        <w:rPr>
          <w:rFonts w:hint="eastAsia" w:ascii="宋体" w:hAnsi="宋体"/>
          <w:szCs w:val="21"/>
        </w:rPr>
        <w:t>保修</w:t>
      </w:r>
    </w:p>
    <w:bookmarkEnd w:id="647"/>
    <w:p>
      <w:pPr>
        <w:pStyle w:val="103"/>
        <w:spacing w:line="360" w:lineRule="auto"/>
        <w:ind w:firstLine="409" w:firstLineChars="195"/>
        <w:jc w:val="left"/>
        <w:rPr>
          <w:rFonts w:ascii="宋体"/>
          <w:szCs w:val="21"/>
        </w:rPr>
      </w:pPr>
      <w:r>
        <w:rPr>
          <w:rFonts w:ascii="宋体" w:hAnsi="宋体"/>
          <w:szCs w:val="21"/>
        </w:rPr>
        <w:t xml:space="preserve">15.4.1 </w:t>
      </w:r>
      <w:r>
        <w:rPr>
          <w:rFonts w:hint="eastAsia" w:ascii="宋体" w:hAnsi="宋体"/>
          <w:szCs w:val="21"/>
        </w:rPr>
        <w:t>保修责任</w:t>
      </w:r>
    </w:p>
    <w:p>
      <w:pPr>
        <w:pStyle w:val="103"/>
        <w:spacing w:line="360" w:lineRule="auto"/>
        <w:ind w:firstLine="409" w:firstLineChars="195"/>
        <w:jc w:val="left"/>
        <w:rPr>
          <w:rFonts w:ascii="宋体"/>
          <w:kern w:val="0"/>
          <w:szCs w:val="21"/>
        </w:rPr>
      </w:pPr>
      <w:r>
        <w:rPr>
          <w:rFonts w:hint="eastAsia" w:ascii="宋体" w:hAnsi="宋体"/>
          <w:szCs w:val="21"/>
        </w:rPr>
        <w:t>工程保修期为：</w:t>
      </w:r>
      <w:r>
        <w:rPr>
          <w:rFonts w:hint="eastAsia" w:ascii="宋体" w:hAnsi="宋体"/>
          <w:kern w:val="0"/>
          <w:szCs w:val="21"/>
          <w:u w:val="single"/>
        </w:rPr>
        <w:t>见附件《工程质量保修书》</w:t>
      </w:r>
      <w:r>
        <w:rPr>
          <w:rFonts w:hint="eastAsia" w:ascii="宋体" w:hAnsi="宋体"/>
          <w:kern w:val="0"/>
          <w:szCs w:val="21"/>
        </w:rPr>
        <w:t>。</w:t>
      </w:r>
    </w:p>
    <w:p>
      <w:pPr>
        <w:pStyle w:val="103"/>
        <w:spacing w:line="360" w:lineRule="auto"/>
        <w:ind w:firstLine="409" w:firstLineChars="195"/>
        <w:jc w:val="left"/>
        <w:rPr>
          <w:rFonts w:ascii="宋体"/>
          <w:szCs w:val="21"/>
        </w:rPr>
      </w:pPr>
      <w:r>
        <w:rPr>
          <w:rFonts w:ascii="宋体" w:hAnsi="宋体"/>
          <w:szCs w:val="21"/>
        </w:rPr>
        <w:t xml:space="preserve">15.4.3 </w:t>
      </w:r>
      <w:r>
        <w:rPr>
          <w:rFonts w:hint="eastAsia" w:ascii="宋体" w:hAnsi="宋体"/>
          <w:szCs w:val="21"/>
        </w:rPr>
        <w:t>修复通知</w:t>
      </w:r>
    </w:p>
    <w:p>
      <w:pPr>
        <w:pStyle w:val="103"/>
        <w:spacing w:line="360" w:lineRule="auto"/>
        <w:ind w:firstLine="514" w:firstLineChars="245"/>
        <w:jc w:val="left"/>
        <w:rPr>
          <w:rFonts w:ascii="宋体"/>
          <w:kern w:val="0"/>
          <w:szCs w:val="21"/>
        </w:rPr>
      </w:pPr>
      <w:r>
        <w:rPr>
          <w:rFonts w:hint="eastAsia" w:ascii="宋体" w:hAnsi="宋体"/>
          <w:kern w:val="0"/>
          <w:szCs w:val="21"/>
        </w:rPr>
        <w:t>承包人收到保修通知并到达工程现场的合理时间：</w:t>
      </w:r>
      <w:r>
        <w:rPr>
          <w:rFonts w:ascii="宋体" w:hAnsi="宋体"/>
          <w:kern w:val="0"/>
          <w:szCs w:val="21"/>
          <w:u w:val="single"/>
        </w:rPr>
        <w:t xml:space="preserve"> 24</w:t>
      </w:r>
      <w:r>
        <w:rPr>
          <w:rFonts w:hint="eastAsia" w:ascii="宋体" w:hAnsi="宋体"/>
          <w:kern w:val="0"/>
          <w:szCs w:val="21"/>
          <w:u w:val="single"/>
        </w:rPr>
        <w:t>小时</w:t>
      </w:r>
      <w:r>
        <w:rPr>
          <w:rFonts w:hint="eastAsia" w:ascii="宋体" w:hAnsi="宋体"/>
          <w:kern w:val="0"/>
          <w:szCs w:val="21"/>
        </w:rPr>
        <w:t>。</w:t>
      </w:r>
    </w:p>
    <w:bookmarkEnd w:id="648"/>
    <w:bookmarkEnd w:id="649"/>
    <w:bookmarkEnd w:id="650"/>
    <w:bookmarkEnd w:id="651"/>
    <w:p>
      <w:pPr>
        <w:pStyle w:val="6"/>
        <w:spacing w:line="360" w:lineRule="auto"/>
        <w:ind w:left="298"/>
        <w:jc w:val="both"/>
        <w:rPr>
          <w:sz w:val="21"/>
          <w:szCs w:val="21"/>
        </w:rPr>
      </w:pPr>
      <w:bookmarkStart w:id="683" w:name="_Toc351203648"/>
      <w:bookmarkStart w:id="684" w:name="_Toc532982146"/>
      <w:bookmarkStart w:id="685" w:name="_Toc280868717"/>
      <w:bookmarkStart w:id="686" w:name="_Toc280868718"/>
      <w:r>
        <w:rPr>
          <w:sz w:val="21"/>
          <w:szCs w:val="21"/>
        </w:rPr>
        <w:t xml:space="preserve">16. </w:t>
      </w:r>
      <w:r>
        <w:rPr>
          <w:rFonts w:hint="eastAsia"/>
          <w:sz w:val="21"/>
          <w:szCs w:val="21"/>
        </w:rPr>
        <w:t>违约</w:t>
      </w:r>
      <w:bookmarkEnd w:id="683"/>
      <w:bookmarkEnd w:id="684"/>
    </w:p>
    <w:p>
      <w:pPr>
        <w:widowControl w:val="0"/>
        <w:autoSpaceDE w:val="0"/>
        <w:autoSpaceDN w:val="0"/>
        <w:rPr>
          <w:rFonts w:ascii="宋体" w:cs="宋体"/>
          <w:sz w:val="22"/>
          <w:szCs w:val="22"/>
          <w:lang w:val="zh-CN"/>
        </w:rPr>
      </w:pPr>
      <w:bookmarkStart w:id="687" w:name="_Toc524965071"/>
      <w:bookmarkStart w:id="688" w:name="_Toc532982147"/>
      <w:r>
        <w:rPr>
          <w:rFonts w:ascii="宋体" w:hAnsi="宋体" w:cs="宋体"/>
          <w:sz w:val="22"/>
          <w:szCs w:val="22"/>
          <w:lang w:val="zh-CN"/>
        </w:rPr>
        <w:t xml:space="preserve">16.1 </w:t>
      </w:r>
      <w:r>
        <w:rPr>
          <w:rFonts w:hint="eastAsia" w:ascii="宋体" w:hAnsi="宋体" w:cs="宋体"/>
          <w:sz w:val="22"/>
          <w:szCs w:val="22"/>
          <w:lang w:val="zh-CN"/>
        </w:rPr>
        <w:t>发包人违约</w:t>
      </w:r>
      <w:bookmarkEnd w:id="687"/>
      <w:bookmarkEnd w:id="688"/>
    </w:p>
    <w:p>
      <w:pPr>
        <w:pStyle w:val="103"/>
        <w:spacing w:line="360" w:lineRule="auto"/>
        <w:ind w:firstLine="420" w:firstLineChars="200"/>
        <w:jc w:val="left"/>
        <w:rPr>
          <w:rFonts w:ascii="宋体"/>
          <w:szCs w:val="21"/>
        </w:rPr>
      </w:pPr>
      <w:r>
        <w:rPr>
          <w:rFonts w:ascii="宋体" w:hAnsi="宋体"/>
          <w:szCs w:val="21"/>
        </w:rPr>
        <w:t>16.1.1</w:t>
      </w:r>
      <w:r>
        <w:rPr>
          <w:rFonts w:hint="eastAsia" w:ascii="宋体" w:hAnsi="宋体"/>
          <w:szCs w:val="21"/>
        </w:rPr>
        <w:t>发包人违约的情形</w:t>
      </w:r>
    </w:p>
    <w:p>
      <w:pPr>
        <w:pStyle w:val="103"/>
        <w:spacing w:line="360" w:lineRule="auto"/>
        <w:ind w:firstLine="420" w:firstLineChars="200"/>
        <w:jc w:val="left"/>
        <w:rPr>
          <w:rFonts w:ascii="宋体"/>
          <w:kern w:val="0"/>
          <w:szCs w:val="21"/>
          <w:u w:val="single"/>
        </w:rPr>
      </w:pPr>
      <w:r>
        <w:rPr>
          <w:rFonts w:hint="eastAsia" w:ascii="宋体" w:hAnsi="宋体"/>
          <w:kern w:val="0"/>
          <w:szCs w:val="21"/>
        </w:rPr>
        <w:t>发包人违约的其他情形：</w:t>
      </w:r>
      <w:r>
        <w:rPr>
          <w:rFonts w:hint="eastAsia" w:ascii="宋体" w:hAnsi="宋体"/>
          <w:kern w:val="0"/>
          <w:szCs w:val="21"/>
          <w:u w:val="single"/>
        </w:rPr>
        <w:t>无</w:t>
      </w:r>
      <w:r>
        <w:rPr>
          <w:rFonts w:hint="eastAsia" w:ascii="宋体" w:hAnsi="宋体"/>
          <w:kern w:val="0"/>
          <w:szCs w:val="21"/>
        </w:rPr>
        <w:t>。</w:t>
      </w:r>
    </w:p>
    <w:p>
      <w:pPr>
        <w:pStyle w:val="103"/>
        <w:spacing w:line="360" w:lineRule="auto"/>
        <w:ind w:left="1050" w:hanging="1050" w:hangingChars="500"/>
        <w:jc w:val="left"/>
        <w:rPr>
          <w:rFonts w:ascii="宋体"/>
          <w:kern w:val="0"/>
          <w:szCs w:val="21"/>
        </w:rPr>
      </w:pPr>
      <w:r>
        <w:rPr>
          <w:rFonts w:ascii="宋体" w:hAnsi="宋体"/>
          <w:kern w:val="0"/>
          <w:szCs w:val="21"/>
        </w:rPr>
        <w:t xml:space="preserve">    16.1.2 </w:t>
      </w:r>
      <w:r>
        <w:rPr>
          <w:rFonts w:hint="eastAsia" w:ascii="宋体" w:hAnsi="宋体"/>
          <w:kern w:val="0"/>
          <w:szCs w:val="21"/>
        </w:rPr>
        <w:t>发包人违约的责任</w:t>
      </w:r>
    </w:p>
    <w:p>
      <w:pPr>
        <w:pStyle w:val="103"/>
        <w:spacing w:line="360" w:lineRule="auto"/>
        <w:ind w:firstLine="420" w:firstLineChars="200"/>
        <w:jc w:val="left"/>
        <w:rPr>
          <w:rFonts w:ascii="宋体"/>
          <w:kern w:val="0"/>
          <w:szCs w:val="21"/>
        </w:rPr>
      </w:pPr>
      <w:r>
        <w:rPr>
          <w:rFonts w:hint="eastAsia" w:ascii="宋体" w:hAnsi="宋体"/>
          <w:kern w:val="0"/>
          <w:szCs w:val="21"/>
        </w:rPr>
        <w:t>发包人违约责任的承担方式和计算方法：</w:t>
      </w:r>
    </w:p>
    <w:p>
      <w:pPr>
        <w:pStyle w:val="103"/>
        <w:spacing w:line="360" w:lineRule="auto"/>
        <w:ind w:firstLine="420" w:firstLineChars="200"/>
        <w:jc w:val="left"/>
        <w:rPr>
          <w:rFonts w:ascii="宋体"/>
          <w:kern w:val="0"/>
          <w:szCs w:val="21"/>
          <w:u w:val="single"/>
        </w:rPr>
      </w:pPr>
      <w:r>
        <w:rPr>
          <w:rFonts w:hint="eastAsia" w:ascii="宋体" w:hAnsi="宋体"/>
          <w:kern w:val="0"/>
          <w:szCs w:val="21"/>
        </w:rPr>
        <w:t>（</w:t>
      </w:r>
      <w:r>
        <w:rPr>
          <w:rFonts w:ascii="宋体" w:hAnsi="宋体"/>
          <w:kern w:val="0"/>
          <w:szCs w:val="21"/>
        </w:rPr>
        <w:t>1</w:t>
      </w:r>
      <w:r>
        <w:rPr>
          <w:rFonts w:hint="eastAsia" w:ascii="宋体" w:hAnsi="宋体"/>
          <w:kern w:val="0"/>
          <w:szCs w:val="21"/>
        </w:rPr>
        <w:t>）因发包人原因未能在计划开工日期前</w:t>
      </w:r>
      <w:r>
        <w:rPr>
          <w:rFonts w:ascii="宋体" w:hAnsi="宋体"/>
          <w:kern w:val="0"/>
          <w:szCs w:val="21"/>
        </w:rPr>
        <w:t>7</w:t>
      </w:r>
      <w:r>
        <w:rPr>
          <w:rFonts w:hint="eastAsia" w:ascii="宋体" w:hAnsi="宋体"/>
          <w:kern w:val="0"/>
          <w:szCs w:val="21"/>
        </w:rPr>
        <w:t>天内下达开工通知的违约责任：</w:t>
      </w:r>
      <w:r>
        <w:rPr>
          <w:rFonts w:hint="eastAsia" w:ascii="宋体" w:hAnsi="宋体"/>
          <w:kern w:val="0"/>
          <w:szCs w:val="21"/>
          <w:u w:val="single"/>
        </w:rPr>
        <w:t>工期可顺延</w:t>
      </w:r>
      <w:r>
        <w:rPr>
          <w:rFonts w:hint="eastAsia" w:ascii="宋体" w:hAnsi="宋体"/>
          <w:kern w:val="0"/>
          <w:szCs w:val="21"/>
        </w:rPr>
        <w:t>。</w:t>
      </w:r>
    </w:p>
    <w:p>
      <w:pPr>
        <w:pStyle w:val="103"/>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）因发包人原因未能按合同约定支付合同价款的违约责任：</w:t>
      </w:r>
      <w:r>
        <w:rPr>
          <w:rFonts w:hint="eastAsia" w:ascii="宋体" w:hAnsi="宋体"/>
          <w:kern w:val="0"/>
          <w:szCs w:val="21"/>
          <w:u w:val="single"/>
        </w:rPr>
        <w:t>双方另行商定</w:t>
      </w:r>
      <w:r>
        <w:rPr>
          <w:rFonts w:hint="eastAsia" w:ascii="宋体" w:hAnsi="宋体"/>
          <w:kern w:val="0"/>
          <w:szCs w:val="21"/>
        </w:rPr>
        <w:t>。</w:t>
      </w:r>
    </w:p>
    <w:p>
      <w:pPr>
        <w:pStyle w:val="103"/>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）发包人违反第</w:t>
      </w:r>
      <w:r>
        <w:rPr>
          <w:rFonts w:ascii="宋体" w:hAnsi="宋体"/>
          <w:kern w:val="0"/>
          <w:szCs w:val="21"/>
        </w:rPr>
        <w:t>10.1</w:t>
      </w:r>
      <w:r>
        <w:rPr>
          <w:rFonts w:hint="eastAsia" w:ascii="宋体" w:hAnsi="宋体"/>
          <w:kern w:val="0"/>
          <w:szCs w:val="21"/>
        </w:rPr>
        <w:t>款〔变更的范围〕第（</w:t>
      </w:r>
      <w:r>
        <w:rPr>
          <w:rFonts w:ascii="宋体" w:hAnsi="宋体"/>
          <w:kern w:val="0"/>
          <w:szCs w:val="21"/>
        </w:rPr>
        <w:t>2</w:t>
      </w:r>
      <w:r>
        <w:rPr>
          <w:rFonts w:hint="eastAsia" w:ascii="宋体" w:hAnsi="宋体"/>
          <w:kern w:val="0"/>
          <w:szCs w:val="21"/>
        </w:rPr>
        <w:t>）项约定，自行实施被取消的工作或转由他人实施的违约责任：</w:t>
      </w:r>
      <w:r>
        <w:rPr>
          <w:rFonts w:hint="eastAsia" w:ascii="宋体" w:hAnsi="宋体"/>
          <w:kern w:val="0"/>
          <w:szCs w:val="21"/>
          <w:u w:val="single"/>
        </w:rPr>
        <w:t>承包人可以提出索赔</w:t>
      </w:r>
      <w:r>
        <w:rPr>
          <w:rFonts w:hint="eastAsia" w:ascii="宋体" w:hAnsi="宋体"/>
          <w:kern w:val="0"/>
          <w:szCs w:val="21"/>
        </w:rPr>
        <w:t>。</w:t>
      </w:r>
    </w:p>
    <w:p>
      <w:pPr>
        <w:pStyle w:val="103"/>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）发包人提供的材料、工程设备的规格、数量或质量不符合合同约定，或因发包人原因导致交货日期延误或交货地点变更等情况的违约责任：</w:t>
      </w:r>
      <w:r>
        <w:rPr>
          <w:rFonts w:hint="eastAsia" w:ascii="宋体" w:hAnsi="宋体"/>
          <w:kern w:val="0"/>
          <w:szCs w:val="21"/>
          <w:u w:val="single"/>
        </w:rPr>
        <w:t>承包人可以提出工期索赔</w:t>
      </w:r>
      <w:r>
        <w:rPr>
          <w:rFonts w:hint="eastAsia" w:ascii="宋体" w:hAnsi="宋体"/>
          <w:kern w:val="0"/>
          <w:szCs w:val="21"/>
        </w:rPr>
        <w:t>。</w:t>
      </w:r>
    </w:p>
    <w:p>
      <w:pPr>
        <w:pStyle w:val="103"/>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）因发包人违反合同约定造成暂停施工的违约责任：</w:t>
      </w:r>
      <w:r>
        <w:rPr>
          <w:rFonts w:hint="eastAsia" w:ascii="宋体" w:hAnsi="宋体"/>
          <w:kern w:val="0"/>
          <w:szCs w:val="21"/>
          <w:u w:val="single"/>
        </w:rPr>
        <w:t>承包人可以提出工期索赔</w:t>
      </w:r>
      <w:r>
        <w:rPr>
          <w:rFonts w:hint="eastAsia" w:ascii="宋体" w:hAnsi="宋体"/>
          <w:kern w:val="0"/>
          <w:szCs w:val="21"/>
        </w:rPr>
        <w:t>。</w:t>
      </w:r>
    </w:p>
    <w:p>
      <w:pPr>
        <w:pStyle w:val="103"/>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）发包人无正当理由没有在约定期限内发出复工指示，导致承包人无法复工的违约责任：</w:t>
      </w:r>
      <w:r>
        <w:rPr>
          <w:rFonts w:hint="eastAsia" w:ascii="宋体" w:hAnsi="宋体"/>
          <w:kern w:val="0"/>
          <w:szCs w:val="21"/>
          <w:u w:val="single"/>
        </w:rPr>
        <w:t>承包人可以提出工期索赔</w:t>
      </w:r>
      <w:r>
        <w:rPr>
          <w:rFonts w:hint="eastAsia" w:ascii="宋体" w:hAnsi="宋体"/>
          <w:kern w:val="0"/>
          <w:szCs w:val="21"/>
        </w:rPr>
        <w:t>。</w:t>
      </w:r>
    </w:p>
    <w:p>
      <w:pPr>
        <w:pStyle w:val="103"/>
        <w:spacing w:line="360" w:lineRule="auto"/>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）其他：。</w:t>
      </w:r>
    </w:p>
    <w:p>
      <w:pPr>
        <w:pStyle w:val="103"/>
        <w:spacing w:line="360" w:lineRule="auto"/>
        <w:ind w:firstLine="420" w:firstLineChars="200"/>
        <w:jc w:val="left"/>
        <w:rPr>
          <w:rFonts w:ascii="宋体"/>
          <w:szCs w:val="21"/>
        </w:rPr>
      </w:pPr>
      <w:r>
        <w:rPr>
          <w:rFonts w:ascii="宋体" w:hAnsi="宋体"/>
          <w:szCs w:val="21"/>
        </w:rPr>
        <w:t xml:space="preserve">16.1.3 </w:t>
      </w:r>
      <w:r>
        <w:rPr>
          <w:rFonts w:hint="eastAsia" w:ascii="宋体" w:hAnsi="宋体"/>
          <w:szCs w:val="21"/>
        </w:rPr>
        <w:t>因发包人违约解除合同</w:t>
      </w:r>
    </w:p>
    <w:p>
      <w:pPr>
        <w:pStyle w:val="103"/>
        <w:autoSpaceDE w:val="0"/>
        <w:autoSpaceDN w:val="0"/>
        <w:adjustRightInd w:val="0"/>
        <w:spacing w:line="360" w:lineRule="auto"/>
        <w:ind w:firstLine="420" w:firstLineChars="200"/>
        <w:jc w:val="left"/>
        <w:rPr>
          <w:rFonts w:ascii="宋体"/>
          <w:kern w:val="0"/>
          <w:szCs w:val="21"/>
        </w:rPr>
      </w:pPr>
      <w:r>
        <w:rPr>
          <w:rFonts w:hint="eastAsia" w:ascii="宋体" w:hAnsi="宋体"/>
          <w:kern w:val="0"/>
          <w:szCs w:val="21"/>
        </w:rPr>
        <w:t>承包人按</w:t>
      </w:r>
      <w:r>
        <w:rPr>
          <w:rFonts w:ascii="宋体" w:hAnsi="宋体"/>
          <w:kern w:val="0"/>
          <w:szCs w:val="21"/>
        </w:rPr>
        <w:t>16.1.1</w:t>
      </w:r>
      <w:r>
        <w:rPr>
          <w:rFonts w:hint="eastAsia" w:ascii="宋体" w:hAnsi="宋体"/>
          <w:kern w:val="0"/>
          <w:szCs w:val="21"/>
        </w:rPr>
        <w:t>项〔发包人违约的情形〕约定暂停施工满天后发包人仍不纠正其违约行为并致使合同目的不能实现的，承包人有权解除合同。</w:t>
      </w:r>
    </w:p>
    <w:p>
      <w:pPr>
        <w:widowControl w:val="0"/>
        <w:autoSpaceDE w:val="0"/>
        <w:autoSpaceDN w:val="0"/>
        <w:rPr>
          <w:rFonts w:ascii="宋体" w:cs="宋体"/>
          <w:sz w:val="22"/>
          <w:szCs w:val="22"/>
          <w:lang w:val="zh-CN"/>
        </w:rPr>
      </w:pPr>
      <w:bookmarkStart w:id="689" w:name="_Toc532982148"/>
      <w:bookmarkStart w:id="690" w:name="_Toc524965072"/>
      <w:r>
        <w:rPr>
          <w:rFonts w:ascii="宋体" w:hAnsi="宋体" w:cs="宋体"/>
          <w:sz w:val="22"/>
          <w:szCs w:val="22"/>
          <w:lang w:val="zh-CN"/>
        </w:rPr>
        <w:t xml:space="preserve">16.2 </w:t>
      </w:r>
      <w:r>
        <w:rPr>
          <w:rFonts w:hint="eastAsia" w:ascii="宋体" w:hAnsi="宋体" w:cs="宋体"/>
          <w:sz w:val="22"/>
          <w:szCs w:val="22"/>
          <w:lang w:val="zh-CN"/>
        </w:rPr>
        <w:t>承包人违约</w:t>
      </w:r>
      <w:bookmarkEnd w:id="689"/>
      <w:bookmarkEnd w:id="690"/>
    </w:p>
    <w:p>
      <w:pPr>
        <w:pStyle w:val="103"/>
        <w:spacing w:line="360" w:lineRule="auto"/>
        <w:ind w:firstLine="420" w:firstLineChars="200"/>
        <w:jc w:val="left"/>
        <w:rPr>
          <w:rFonts w:ascii="宋体"/>
          <w:kern w:val="0"/>
          <w:szCs w:val="21"/>
        </w:rPr>
      </w:pPr>
      <w:r>
        <w:rPr>
          <w:rFonts w:ascii="宋体" w:hAnsi="宋体"/>
          <w:kern w:val="0"/>
          <w:szCs w:val="21"/>
        </w:rPr>
        <w:t xml:space="preserve">16.2.1 </w:t>
      </w:r>
      <w:r>
        <w:rPr>
          <w:rFonts w:hint="eastAsia" w:ascii="宋体" w:hAnsi="宋体"/>
          <w:kern w:val="0"/>
          <w:szCs w:val="21"/>
        </w:rPr>
        <w:t>承包人违约的情形</w:t>
      </w:r>
    </w:p>
    <w:p>
      <w:pPr>
        <w:pStyle w:val="103"/>
        <w:spacing w:line="360" w:lineRule="auto"/>
        <w:ind w:firstLine="420" w:firstLineChars="200"/>
        <w:jc w:val="left"/>
        <w:rPr>
          <w:rFonts w:ascii="宋体" w:hAnsi="宋体"/>
          <w:kern w:val="0"/>
          <w:szCs w:val="21"/>
          <w:u w:val="single"/>
        </w:rPr>
      </w:pPr>
      <w:r>
        <w:rPr>
          <w:rFonts w:hint="eastAsia" w:ascii="宋体" w:hAnsi="宋体"/>
          <w:kern w:val="0"/>
          <w:szCs w:val="21"/>
        </w:rPr>
        <w:t>承包人违约的其他情形：</w:t>
      </w:r>
    </w:p>
    <w:p>
      <w:pPr>
        <w:pStyle w:val="103"/>
        <w:spacing w:line="360" w:lineRule="auto"/>
        <w:jc w:val="left"/>
        <w:rPr>
          <w:rFonts w:ascii="宋体"/>
          <w:kern w:val="0"/>
          <w:szCs w:val="21"/>
        </w:rPr>
      </w:pPr>
      <w:r>
        <w:rPr>
          <w:rFonts w:hint="eastAsia" w:ascii="宋体" w:hAnsi="宋体"/>
          <w:kern w:val="0"/>
          <w:szCs w:val="21"/>
        </w:rPr>
        <w:t>。</w:t>
      </w:r>
    </w:p>
    <w:p>
      <w:pPr>
        <w:pStyle w:val="103"/>
        <w:spacing w:line="360" w:lineRule="auto"/>
        <w:ind w:firstLine="420" w:firstLineChars="200"/>
        <w:jc w:val="left"/>
        <w:rPr>
          <w:rFonts w:ascii="宋体"/>
          <w:kern w:val="0"/>
          <w:szCs w:val="21"/>
        </w:rPr>
      </w:pPr>
      <w:r>
        <w:rPr>
          <w:rFonts w:ascii="宋体" w:hAnsi="宋体"/>
          <w:kern w:val="0"/>
          <w:szCs w:val="21"/>
        </w:rPr>
        <w:t>16.2.2</w:t>
      </w:r>
      <w:r>
        <w:rPr>
          <w:rFonts w:hint="eastAsia" w:ascii="宋体" w:hAnsi="宋体"/>
          <w:kern w:val="0"/>
          <w:szCs w:val="21"/>
        </w:rPr>
        <w:t>承包人违约的责任</w:t>
      </w:r>
    </w:p>
    <w:p>
      <w:pPr>
        <w:pStyle w:val="103"/>
        <w:spacing w:line="360" w:lineRule="auto"/>
        <w:ind w:firstLine="420" w:firstLineChars="200"/>
        <w:jc w:val="left"/>
        <w:rPr>
          <w:rFonts w:ascii="宋体"/>
          <w:kern w:val="0"/>
          <w:szCs w:val="21"/>
          <w:u w:val="single"/>
        </w:rPr>
      </w:pPr>
      <w:r>
        <w:rPr>
          <w:rFonts w:hint="eastAsia" w:ascii="宋体" w:hAnsi="宋体"/>
          <w:kern w:val="0"/>
          <w:szCs w:val="21"/>
        </w:rPr>
        <w:t>承包人违约责任的承担方式和计算方法：</w:t>
      </w:r>
      <w:r>
        <w:rPr>
          <w:rFonts w:hint="eastAsia" w:ascii="宋体" w:hAnsi="宋体"/>
          <w:kern w:val="0"/>
          <w:szCs w:val="21"/>
          <w:u w:val="single"/>
        </w:rPr>
        <w:t>（</w:t>
      </w:r>
      <w:r>
        <w:rPr>
          <w:rFonts w:ascii="宋体" w:hAnsi="宋体"/>
          <w:kern w:val="0"/>
          <w:szCs w:val="21"/>
          <w:u w:val="single"/>
        </w:rPr>
        <w:t>1</w:t>
      </w:r>
      <w:r>
        <w:rPr>
          <w:rFonts w:hint="eastAsia" w:ascii="宋体" w:hAnsi="宋体"/>
          <w:kern w:val="0"/>
          <w:szCs w:val="21"/>
          <w:u w:val="single"/>
        </w:rPr>
        <w:t>）承包人未按本合同通用条款第</w:t>
      </w:r>
      <w:r>
        <w:rPr>
          <w:rFonts w:ascii="宋体" w:hAnsi="宋体"/>
          <w:kern w:val="0"/>
          <w:szCs w:val="21"/>
          <w:u w:val="single"/>
        </w:rPr>
        <w:t>16.2.1</w:t>
      </w:r>
      <w:r>
        <w:rPr>
          <w:rFonts w:hint="eastAsia" w:ascii="宋体" w:hAnsi="宋体"/>
          <w:kern w:val="0"/>
          <w:szCs w:val="21"/>
          <w:u w:val="single"/>
        </w:rPr>
        <w:t>（</w:t>
      </w:r>
      <w:r>
        <w:rPr>
          <w:rFonts w:ascii="宋体" w:hAnsi="宋体"/>
          <w:kern w:val="0"/>
          <w:szCs w:val="21"/>
          <w:u w:val="single"/>
        </w:rPr>
        <w:t>2</w:t>
      </w:r>
      <w:r>
        <w:rPr>
          <w:rFonts w:hint="eastAsia" w:ascii="宋体" w:hAnsi="宋体"/>
          <w:kern w:val="0"/>
          <w:szCs w:val="21"/>
          <w:u w:val="single"/>
        </w:rPr>
        <w:t>）、（</w:t>
      </w:r>
      <w:r>
        <w:rPr>
          <w:rFonts w:ascii="宋体" w:hAnsi="宋体"/>
          <w:kern w:val="0"/>
          <w:szCs w:val="21"/>
          <w:u w:val="single"/>
        </w:rPr>
        <w:t>3</w:t>
      </w:r>
      <w:r>
        <w:rPr>
          <w:rFonts w:hint="eastAsia" w:ascii="宋体" w:hAnsi="宋体"/>
          <w:kern w:val="0"/>
          <w:szCs w:val="21"/>
          <w:u w:val="single"/>
        </w:rPr>
        <w:t>）条内容完成的，承包人无条件返工处理，修复至工程质量要求并承担相关费用，并在发包人规定的时间内完成返工，否则发包人有权扣罚该分项工程</w:t>
      </w:r>
      <w:r>
        <w:rPr>
          <w:rFonts w:ascii="宋体" w:hAnsi="宋体"/>
          <w:kern w:val="0"/>
          <w:szCs w:val="21"/>
          <w:u w:val="single"/>
        </w:rPr>
        <w:t>10%</w:t>
      </w:r>
      <w:r>
        <w:rPr>
          <w:rFonts w:hint="eastAsia" w:ascii="宋体" w:hAnsi="宋体"/>
          <w:kern w:val="0"/>
          <w:szCs w:val="21"/>
          <w:u w:val="single"/>
        </w:rPr>
        <w:t>的工程款作为处罚。</w:t>
      </w:r>
    </w:p>
    <w:p>
      <w:pPr>
        <w:pStyle w:val="103"/>
        <w:spacing w:line="360" w:lineRule="auto"/>
        <w:ind w:firstLine="420" w:firstLineChars="200"/>
        <w:jc w:val="left"/>
        <w:rPr>
          <w:rFonts w:ascii="宋体"/>
          <w:kern w:val="0"/>
          <w:szCs w:val="21"/>
          <w:u w:val="single"/>
        </w:rPr>
      </w:pPr>
      <w:r>
        <w:rPr>
          <w:rFonts w:hint="eastAsia" w:ascii="宋体" w:hAnsi="宋体"/>
          <w:kern w:val="0"/>
          <w:szCs w:val="21"/>
          <w:u w:val="single"/>
        </w:rPr>
        <w:t>（</w:t>
      </w:r>
      <w:r>
        <w:rPr>
          <w:rFonts w:ascii="宋体" w:hAnsi="宋体"/>
          <w:kern w:val="0"/>
          <w:szCs w:val="21"/>
          <w:u w:val="single"/>
        </w:rPr>
        <w:t>2</w:t>
      </w:r>
      <w:r>
        <w:rPr>
          <w:rFonts w:hint="eastAsia" w:ascii="宋体" w:hAnsi="宋体"/>
          <w:kern w:val="0"/>
          <w:szCs w:val="21"/>
          <w:u w:val="single"/>
        </w:rPr>
        <w:t>）承包人有本合同通用条款第</w:t>
      </w:r>
      <w:r>
        <w:rPr>
          <w:rFonts w:ascii="宋体" w:hAnsi="宋体"/>
          <w:kern w:val="0"/>
          <w:szCs w:val="21"/>
          <w:u w:val="single"/>
        </w:rPr>
        <w:t>16.2.1</w:t>
      </w:r>
      <w:r>
        <w:rPr>
          <w:rFonts w:hint="eastAsia" w:ascii="宋体" w:hAnsi="宋体"/>
          <w:kern w:val="0"/>
          <w:szCs w:val="21"/>
          <w:u w:val="single"/>
        </w:rPr>
        <w:t>（</w:t>
      </w:r>
      <w:r>
        <w:rPr>
          <w:rFonts w:ascii="宋体" w:hAnsi="宋体"/>
          <w:kern w:val="0"/>
          <w:szCs w:val="21"/>
          <w:u w:val="single"/>
        </w:rPr>
        <w:t>6</w:t>
      </w:r>
      <w:r>
        <w:rPr>
          <w:rFonts w:hint="eastAsia" w:ascii="宋体" w:hAnsi="宋体"/>
          <w:kern w:val="0"/>
          <w:szCs w:val="21"/>
          <w:u w:val="single"/>
        </w:rPr>
        <w:t>）条情形的，或经监理人检验认为修复质量不合格而承包人拒绝再进行修补的，发包人将扣除承包人全部质量保修金。</w:t>
      </w:r>
    </w:p>
    <w:p>
      <w:pPr>
        <w:pStyle w:val="103"/>
        <w:spacing w:line="360" w:lineRule="auto"/>
        <w:ind w:firstLine="420" w:firstLineChars="200"/>
        <w:jc w:val="left"/>
        <w:rPr>
          <w:rFonts w:ascii="宋体"/>
          <w:kern w:val="0"/>
          <w:szCs w:val="21"/>
          <w:u w:val="single"/>
        </w:rPr>
      </w:pPr>
      <w:r>
        <w:rPr>
          <w:rFonts w:hint="eastAsia" w:ascii="宋体" w:hAnsi="宋体"/>
          <w:kern w:val="0"/>
          <w:szCs w:val="21"/>
          <w:u w:val="single"/>
        </w:rPr>
        <w:t>（</w:t>
      </w:r>
      <w:r>
        <w:rPr>
          <w:rFonts w:ascii="宋体" w:hAnsi="宋体"/>
          <w:kern w:val="0"/>
          <w:szCs w:val="21"/>
          <w:u w:val="single"/>
        </w:rPr>
        <w:t>3</w:t>
      </w:r>
      <w:r>
        <w:rPr>
          <w:rFonts w:hint="eastAsia" w:ascii="宋体" w:hAnsi="宋体"/>
          <w:kern w:val="0"/>
          <w:szCs w:val="21"/>
          <w:u w:val="single"/>
        </w:rPr>
        <w:t>）承包人有本专用合同条款</w:t>
      </w:r>
      <w:r>
        <w:rPr>
          <w:rFonts w:ascii="宋体" w:hAnsi="宋体"/>
          <w:kern w:val="0"/>
          <w:szCs w:val="21"/>
          <w:u w:val="single"/>
        </w:rPr>
        <w:t>3.2</w:t>
      </w:r>
      <w:r>
        <w:rPr>
          <w:rFonts w:hint="eastAsia" w:ascii="宋体" w:hAnsi="宋体"/>
          <w:kern w:val="0"/>
          <w:szCs w:val="21"/>
          <w:u w:val="single"/>
        </w:rPr>
        <w:t>、</w:t>
      </w:r>
      <w:r>
        <w:rPr>
          <w:rFonts w:ascii="宋体" w:hAnsi="宋体"/>
          <w:kern w:val="0"/>
          <w:szCs w:val="21"/>
          <w:u w:val="single"/>
        </w:rPr>
        <w:t>3.3</w:t>
      </w:r>
      <w:r>
        <w:rPr>
          <w:rFonts w:hint="eastAsia" w:ascii="宋体" w:hAnsi="宋体"/>
          <w:kern w:val="0"/>
          <w:szCs w:val="21"/>
          <w:u w:val="single"/>
        </w:rPr>
        <w:t>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pStyle w:val="103"/>
        <w:spacing w:line="360" w:lineRule="auto"/>
        <w:ind w:firstLine="420" w:firstLineChars="200"/>
        <w:jc w:val="left"/>
        <w:rPr>
          <w:rFonts w:ascii="宋体"/>
          <w:szCs w:val="21"/>
        </w:rPr>
      </w:pPr>
      <w:r>
        <w:rPr>
          <w:rFonts w:ascii="宋体" w:hAnsi="宋体"/>
          <w:szCs w:val="21"/>
        </w:rPr>
        <w:t xml:space="preserve">16.2.3 </w:t>
      </w:r>
      <w:r>
        <w:rPr>
          <w:rFonts w:hint="eastAsia" w:ascii="宋体" w:hAnsi="宋体"/>
          <w:szCs w:val="21"/>
        </w:rPr>
        <w:t>因承包人违约解除合同</w:t>
      </w:r>
    </w:p>
    <w:p>
      <w:pPr>
        <w:pStyle w:val="103"/>
        <w:spacing w:before="120" w:after="120" w:line="360" w:lineRule="auto"/>
        <w:ind w:firstLine="420" w:firstLineChars="200"/>
        <w:rPr>
          <w:rFonts w:ascii="宋体"/>
          <w:kern w:val="0"/>
          <w:szCs w:val="21"/>
          <w:u w:val="single"/>
        </w:rPr>
      </w:pPr>
      <w:r>
        <w:rPr>
          <w:rFonts w:hint="eastAsia" w:ascii="宋体" w:hAnsi="宋体"/>
          <w:kern w:val="0"/>
          <w:szCs w:val="21"/>
        </w:rPr>
        <w:t>关于承包人违约解除合同的特别约定：</w:t>
      </w:r>
      <w:r>
        <w:rPr>
          <w:rFonts w:hint="eastAsia" w:ascii="宋体" w:hAnsi="宋体"/>
          <w:kern w:val="0"/>
          <w:szCs w:val="21"/>
          <w:u w:val="single"/>
        </w:rPr>
        <w:t>承包人有违反以下情况之一的，发包人有权解除合同，并没收其全部履约保证金。</w:t>
      </w:r>
    </w:p>
    <w:p>
      <w:pPr>
        <w:pStyle w:val="103"/>
        <w:spacing w:before="120" w:after="120" w:line="360" w:lineRule="auto"/>
        <w:ind w:firstLine="420" w:firstLineChars="200"/>
        <w:rPr>
          <w:rFonts w:ascii="宋体"/>
          <w:kern w:val="0"/>
          <w:szCs w:val="21"/>
        </w:rPr>
      </w:pPr>
      <w:r>
        <w:rPr>
          <w:rFonts w:ascii="宋体" w:hAnsi="宋体"/>
          <w:kern w:val="0"/>
          <w:szCs w:val="21"/>
        </w:rPr>
        <w:t>(1)</w:t>
      </w:r>
      <w:r>
        <w:rPr>
          <w:rFonts w:hint="eastAsia" w:ascii="宋体" w:hAnsi="宋体"/>
          <w:kern w:val="0"/>
          <w:szCs w:val="21"/>
        </w:rPr>
        <w:t>承包人无正当理由不按开工通知的要求及时进场组织施工和不按签订协议书时商定的进度计划有效地开展施工准备，造成工期延误的；</w:t>
      </w:r>
    </w:p>
    <w:p>
      <w:pPr>
        <w:pStyle w:val="103"/>
        <w:spacing w:before="120" w:after="120" w:line="360" w:lineRule="auto"/>
        <w:ind w:firstLine="420" w:firstLineChars="200"/>
        <w:rPr>
          <w:rFonts w:ascii="宋体"/>
          <w:kern w:val="0"/>
          <w:szCs w:val="21"/>
        </w:rPr>
      </w:pPr>
      <w:r>
        <w:rPr>
          <w:rFonts w:ascii="宋体" w:hAnsi="宋体"/>
          <w:kern w:val="0"/>
          <w:szCs w:val="21"/>
        </w:rPr>
        <w:t>(2)</w:t>
      </w:r>
      <w:r>
        <w:rPr>
          <w:rFonts w:hint="eastAsia" w:ascii="宋体" w:hAnsi="宋体"/>
          <w:kern w:val="0"/>
          <w:szCs w:val="21"/>
        </w:rPr>
        <w:t>承包人违反本合同通用条款第</w:t>
      </w:r>
      <w:r>
        <w:rPr>
          <w:rFonts w:ascii="宋体" w:hAnsi="宋体"/>
          <w:kern w:val="0"/>
          <w:szCs w:val="21"/>
        </w:rPr>
        <w:t>3.5</w:t>
      </w:r>
      <w:r>
        <w:rPr>
          <w:rFonts w:hint="eastAsia" w:ascii="宋体" w:hAnsi="宋体"/>
          <w:kern w:val="0"/>
          <w:szCs w:val="21"/>
        </w:rPr>
        <w:t>条规定私自将合同或合同的任何部分或任何权利转让给其他人，或私自将工程或工程的一部分分包出去的；</w:t>
      </w:r>
    </w:p>
    <w:p>
      <w:pPr>
        <w:pStyle w:val="103"/>
        <w:spacing w:before="120" w:after="120" w:line="360" w:lineRule="auto"/>
        <w:ind w:firstLine="420" w:firstLineChars="200"/>
        <w:rPr>
          <w:rFonts w:ascii="宋体"/>
          <w:kern w:val="0"/>
          <w:szCs w:val="21"/>
        </w:rPr>
      </w:pPr>
      <w:r>
        <w:rPr>
          <w:rFonts w:ascii="宋体" w:hAnsi="宋体"/>
          <w:kern w:val="0"/>
          <w:szCs w:val="21"/>
        </w:rPr>
        <w:t>(3)</w:t>
      </w:r>
      <w:r>
        <w:rPr>
          <w:rFonts w:hint="eastAsia" w:ascii="宋体" w:hAnsi="宋体"/>
          <w:kern w:val="0"/>
          <w:szCs w:val="21"/>
        </w:rPr>
        <w:t>未经监理人批准，承包人私自将已按投标文件承诺进入工地的工程设备、施工设备、临时工程或材料撤离工地的；</w:t>
      </w:r>
    </w:p>
    <w:p>
      <w:pPr>
        <w:pStyle w:val="103"/>
        <w:spacing w:before="120" w:after="120" w:line="360" w:lineRule="auto"/>
        <w:ind w:firstLine="420" w:firstLineChars="200"/>
        <w:rPr>
          <w:rFonts w:ascii="宋体"/>
          <w:kern w:val="0"/>
          <w:szCs w:val="21"/>
        </w:rPr>
      </w:pPr>
      <w:r>
        <w:rPr>
          <w:rFonts w:ascii="宋体" w:hAnsi="宋体"/>
          <w:kern w:val="0"/>
          <w:szCs w:val="21"/>
        </w:rPr>
        <w:t>(4)</w:t>
      </w:r>
      <w:r>
        <w:rPr>
          <w:rFonts w:hint="eastAsia" w:ascii="宋体" w:hAnsi="宋体"/>
          <w:kern w:val="0"/>
          <w:szCs w:val="21"/>
        </w:rPr>
        <w:t>由于承包人原因拒绝按合同进度计划及时完成合同规定的工程，而又未采取有效措施赶上进度，造成工期延误的；</w:t>
      </w:r>
    </w:p>
    <w:p>
      <w:pPr>
        <w:pStyle w:val="103"/>
        <w:spacing w:before="120" w:after="120" w:line="360" w:lineRule="auto"/>
        <w:ind w:firstLine="420" w:firstLineChars="200"/>
        <w:rPr>
          <w:rFonts w:ascii="宋体"/>
          <w:kern w:val="0"/>
          <w:szCs w:val="21"/>
        </w:rPr>
      </w:pPr>
      <w:r>
        <w:rPr>
          <w:rFonts w:ascii="宋体" w:hAnsi="宋体"/>
          <w:kern w:val="0"/>
          <w:szCs w:val="21"/>
        </w:rPr>
        <w:t>(5)</w:t>
      </w:r>
      <w:r>
        <w:rPr>
          <w:rFonts w:hint="eastAsia" w:ascii="宋体" w:hAnsi="宋体"/>
          <w:kern w:val="0"/>
          <w:szCs w:val="21"/>
        </w:rPr>
        <w:t>承包人否认合同有效或拒绝履行合同规定的承包人义务，或由于法律、财务等原因导致承包人无法继续履行或实质上已停止履行合同的义务的；</w:t>
      </w:r>
    </w:p>
    <w:p>
      <w:pPr>
        <w:pStyle w:val="103"/>
        <w:spacing w:before="120" w:after="120" w:line="360" w:lineRule="auto"/>
        <w:ind w:firstLine="420" w:firstLineChars="200"/>
        <w:rPr>
          <w:rFonts w:ascii="宋体"/>
          <w:kern w:val="0"/>
          <w:szCs w:val="21"/>
        </w:rPr>
      </w:pPr>
      <w:r>
        <w:rPr>
          <w:rFonts w:ascii="宋体" w:hAnsi="宋体"/>
          <w:kern w:val="0"/>
          <w:szCs w:val="21"/>
        </w:rPr>
        <w:t>(6)</w:t>
      </w:r>
      <w:r>
        <w:rPr>
          <w:rFonts w:hint="eastAsia" w:ascii="宋体" w:hAnsi="宋体"/>
          <w:kern w:val="0"/>
          <w:szCs w:val="21"/>
        </w:rPr>
        <w:t>合同签订之日起十五日内，承包人无法按合同规定及投标文件的承诺进场经监理工程师认可的全部人员和机械的。</w:t>
      </w:r>
    </w:p>
    <w:p>
      <w:pPr>
        <w:pStyle w:val="103"/>
        <w:spacing w:before="120" w:after="120" w:line="360" w:lineRule="auto"/>
        <w:ind w:firstLine="420" w:firstLineChars="200"/>
        <w:rPr>
          <w:rFonts w:ascii="宋体"/>
          <w:kern w:val="0"/>
          <w:szCs w:val="21"/>
        </w:rPr>
      </w:pPr>
      <w:r>
        <w:rPr>
          <w:rFonts w:hint="eastAsia" w:ascii="宋体" w:hAnsi="宋体"/>
          <w:kern w:val="0"/>
          <w:szCs w:val="21"/>
        </w:rPr>
        <w:t>发包人继续使用承包人在施工现场的材料、设备、临时工程、承包人文件和由承包人或以其名义编制的其他文件的费用承担方式：</w:t>
      </w:r>
      <w:r>
        <w:rPr>
          <w:rFonts w:hint="eastAsia" w:ascii="宋体" w:hAnsi="宋体"/>
          <w:kern w:val="0"/>
          <w:szCs w:val="21"/>
          <w:u w:val="single"/>
        </w:rPr>
        <w:t>除材料、设备另行协商外，其它无偿使用</w:t>
      </w:r>
      <w:r>
        <w:rPr>
          <w:rFonts w:hint="eastAsia" w:ascii="宋体" w:hAnsi="宋体"/>
          <w:kern w:val="0"/>
          <w:szCs w:val="21"/>
        </w:rPr>
        <w:t>。</w:t>
      </w:r>
    </w:p>
    <w:p>
      <w:pPr>
        <w:pStyle w:val="6"/>
        <w:spacing w:line="360" w:lineRule="auto"/>
        <w:ind w:left="298"/>
        <w:jc w:val="both"/>
        <w:rPr>
          <w:sz w:val="21"/>
          <w:szCs w:val="21"/>
        </w:rPr>
      </w:pPr>
      <w:bookmarkStart w:id="691" w:name="_Toc351203649"/>
      <w:bookmarkStart w:id="692" w:name="_Toc532982149"/>
      <w:r>
        <w:rPr>
          <w:sz w:val="21"/>
          <w:szCs w:val="21"/>
        </w:rPr>
        <w:t xml:space="preserve">17. </w:t>
      </w:r>
      <w:r>
        <w:rPr>
          <w:rFonts w:hint="eastAsia"/>
          <w:sz w:val="21"/>
          <w:szCs w:val="21"/>
        </w:rPr>
        <w:t>不可抗力</w:t>
      </w:r>
      <w:bookmarkEnd w:id="685"/>
      <w:bookmarkEnd w:id="691"/>
      <w:bookmarkEnd w:id="692"/>
    </w:p>
    <w:p>
      <w:pPr>
        <w:pStyle w:val="103"/>
        <w:spacing w:after="120" w:line="360" w:lineRule="auto"/>
        <w:ind w:firstLine="420" w:firstLineChars="200"/>
        <w:rPr>
          <w:rFonts w:ascii="宋体"/>
          <w:szCs w:val="21"/>
        </w:rPr>
      </w:pPr>
      <w:r>
        <w:rPr>
          <w:rFonts w:ascii="宋体" w:hAnsi="宋体"/>
          <w:szCs w:val="21"/>
        </w:rPr>
        <w:t xml:space="preserve">17.1 </w:t>
      </w:r>
      <w:r>
        <w:rPr>
          <w:rFonts w:hint="eastAsia" w:ascii="宋体" w:hAnsi="宋体"/>
          <w:szCs w:val="21"/>
        </w:rPr>
        <w:t>不可抗力的确认</w:t>
      </w:r>
    </w:p>
    <w:p>
      <w:pPr>
        <w:pStyle w:val="103"/>
        <w:spacing w:line="360" w:lineRule="auto"/>
        <w:ind w:firstLine="420" w:firstLineChars="200"/>
        <w:jc w:val="left"/>
        <w:rPr>
          <w:rFonts w:ascii="宋体"/>
          <w:kern w:val="0"/>
          <w:szCs w:val="21"/>
          <w:u w:val="single"/>
        </w:rPr>
      </w:pPr>
      <w:r>
        <w:rPr>
          <w:rFonts w:hint="eastAsia" w:ascii="宋体" w:hAnsi="宋体"/>
          <w:szCs w:val="21"/>
        </w:rPr>
        <w:t>除通用合同条款约定的不可抗力事件之外，视为不可抗力的其他情形：</w:t>
      </w:r>
      <w:r>
        <w:rPr>
          <w:rFonts w:ascii="宋体" w:hAnsi="宋体"/>
          <w:kern w:val="0"/>
          <w:szCs w:val="21"/>
          <w:u w:val="single"/>
        </w:rPr>
        <w:t xml:space="preserve">      /       </w:t>
      </w:r>
      <w:r>
        <w:rPr>
          <w:rFonts w:hint="eastAsia" w:ascii="宋体" w:hAnsi="宋体"/>
          <w:kern w:val="0"/>
          <w:szCs w:val="21"/>
        </w:rPr>
        <w:t>。</w:t>
      </w:r>
    </w:p>
    <w:p>
      <w:pPr>
        <w:widowControl w:val="0"/>
        <w:autoSpaceDE w:val="0"/>
        <w:autoSpaceDN w:val="0"/>
        <w:rPr>
          <w:rFonts w:ascii="宋体" w:cs="宋体"/>
          <w:sz w:val="22"/>
          <w:szCs w:val="22"/>
          <w:lang w:val="zh-CN"/>
        </w:rPr>
      </w:pPr>
      <w:bookmarkStart w:id="693" w:name="_Toc532982150"/>
      <w:bookmarkStart w:id="694" w:name="_Toc524965073"/>
      <w:r>
        <w:rPr>
          <w:rFonts w:ascii="宋体" w:hAnsi="宋体" w:cs="宋体"/>
          <w:sz w:val="22"/>
          <w:szCs w:val="22"/>
          <w:lang w:val="zh-CN"/>
        </w:rPr>
        <w:t xml:space="preserve">17.4 </w:t>
      </w:r>
      <w:r>
        <w:rPr>
          <w:rFonts w:hint="eastAsia" w:ascii="宋体" w:hAnsi="宋体" w:cs="宋体"/>
          <w:sz w:val="22"/>
          <w:szCs w:val="22"/>
          <w:lang w:val="zh-CN"/>
        </w:rPr>
        <w:t>因不可抗力解除合同</w:t>
      </w:r>
      <w:bookmarkEnd w:id="693"/>
      <w:bookmarkEnd w:id="694"/>
    </w:p>
    <w:p>
      <w:pPr>
        <w:pStyle w:val="103"/>
        <w:spacing w:line="360" w:lineRule="auto"/>
        <w:ind w:firstLine="420" w:firstLineChars="200"/>
        <w:jc w:val="left"/>
        <w:rPr>
          <w:rFonts w:ascii="宋体"/>
          <w:szCs w:val="21"/>
        </w:rPr>
      </w:pPr>
      <w:r>
        <w:rPr>
          <w:rFonts w:hint="eastAsia" w:ascii="宋体" w:hAnsi="宋体"/>
          <w:szCs w:val="21"/>
        </w:rPr>
        <w:t>合同解除后，发包人应在商定或确定发包人应支付款项后</w:t>
      </w:r>
      <w:r>
        <w:rPr>
          <w:rFonts w:ascii="宋体" w:hAnsi="宋体"/>
          <w:szCs w:val="21"/>
          <w:u w:val="single"/>
        </w:rPr>
        <w:t xml:space="preserve"> 28</w:t>
      </w:r>
      <w:r>
        <w:rPr>
          <w:rFonts w:hint="eastAsia" w:ascii="宋体" w:hAnsi="宋体"/>
          <w:szCs w:val="21"/>
        </w:rPr>
        <w:t>天内完成款项的支付。</w:t>
      </w:r>
    </w:p>
    <w:p>
      <w:pPr>
        <w:pStyle w:val="6"/>
        <w:spacing w:line="360" w:lineRule="auto"/>
        <w:ind w:left="298"/>
        <w:jc w:val="both"/>
        <w:rPr>
          <w:sz w:val="21"/>
          <w:szCs w:val="21"/>
        </w:rPr>
      </w:pPr>
      <w:bookmarkStart w:id="695" w:name="_Toc532982151"/>
      <w:bookmarkStart w:id="696" w:name="_Toc351203650"/>
      <w:r>
        <w:rPr>
          <w:sz w:val="21"/>
          <w:szCs w:val="21"/>
        </w:rPr>
        <w:t xml:space="preserve">18. </w:t>
      </w:r>
      <w:r>
        <w:rPr>
          <w:rFonts w:hint="eastAsia"/>
          <w:sz w:val="21"/>
          <w:szCs w:val="21"/>
        </w:rPr>
        <w:t>保险</w:t>
      </w:r>
      <w:bookmarkEnd w:id="695"/>
      <w:bookmarkEnd w:id="696"/>
    </w:p>
    <w:bookmarkEnd w:id="686"/>
    <w:p>
      <w:pPr>
        <w:pStyle w:val="103"/>
        <w:spacing w:after="120" w:line="360" w:lineRule="auto"/>
        <w:ind w:firstLine="420" w:firstLineChars="200"/>
        <w:rPr>
          <w:rFonts w:ascii="宋体"/>
          <w:szCs w:val="21"/>
        </w:rPr>
      </w:pPr>
      <w:r>
        <w:rPr>
          <w:rFonts w:ascii="宋体" w:hAnsi="宋体"/>
          <w:szCs w:val="21"/>
        </w:rPr>
        <w:t xml:space="preserve">18.1 </w:t>
      </w:r>
      <w:r>
        <w:rPr>
          <w:rFonts w:hint="eastAsia" w:ascii="宋体" w:hAnsi="宋体"/>
          <w:szCs w:val="21"/>
        </w:rPr>
        <w:t>工程保险</w:t>
      </w:r>
    </w:p>
    <w:p>
      <w:pPr>
        <w:pStyle w:val="103"/>
        <w:spacing w:line="360" w:lineRule="auto"/>
        <w:ind w:firstLine="420" w:firstLineChars="200"/>
        <w:jc w:val="left"/>
        <w:rPr>
          <w:rFonts w:ascii="宋体"/>
          <w:szCs w:val="21"/>
        </w:rPr>
      </w:pPr>
      <w:r>
        <w:rPr>
          <w:rFonts w:hint="eastAsia" w:ascii="宋体" w:hAnsi="宋体"/>
          <w:szCs w:val="21"/>
        </w:rPr>
        <w:t>关于工程保险的特别约定：</w:t>
      </w:r>
      <w:r>
        <w:rPr>
          <w:rFonts w:hint="eastAsia" w:ascii="宋体" w:hAnsi="宋体"/>
          <w:kern w:val="0"/>
          <w:szCs w:val="21"/>
          <w:u w:val="single"/>
        </w:rPr>
        <w:t>按通用条款</w:t>
      </w:r>
      <w:r>
        <w:rPr>
          <w:rFonts w:hint="eastAsia" w:ascii="宋体" w:hAnsi="宋体"/>
          <w:kern w:val="0"/>
          <w:szCs w:val="21"/>
        </w:rPr>
        <w:t>。</w:t>
      </w:r>
    </w:p>
    <w:p>
      <w:pPr>
        <w:widowControl w:val="0"/>
        <w:autoSpaceDE w:val="0"/>
        <w:autoSpaceDN w:val="0"/>
        <w:rPr>
          <w:rFonts w:ascii="宋体" w:cs="宋体"/>
          <w:sz w:val="22"/>
          <w:szCs w:val="22"/>
          <w:lang w:val="zh-CN"/>
        </w:rPr>
      </w:pPr>
      <w:bookmarkStart w:id="697" w:name="_Toc524965074"/>
      <w:bookmarkStart w:id="698" w:name="_Toc532982152"/>
      <w:r>
        <w:rPr>
          <w:rFonts w:ascii="宋体" w:hAnsi="宋体" w:cs="宋体"/>
          <w:sz w:val="22"/>
          <w:szCs w:val="22"/>
          <w:lang w:val="zh-CN"/>
        </w:rPr>
        <w:t xml:space="preserve">18.3 </w:t>
      </w:r>
      <w:r>
        <w:rPr>
          <w:rFonts w:hint="eastAsia" w:ascii="宋体" w:hAnsi="宋体" w:cs="宋体"/>
          <w:sz w:val="22"/>
          <w:szCs w:val="22"/>
          <w:lang w:val="zh-CN"/>
        </w:rPr>
        <w:t>其他保险</w:t>
      </w:r>
      <w:bookmarkEnd w:id="697"/>
      <w:bookmarkEnd w:id="698"/>
    </w:p>
    <w:p>
      <w:pPr>
        <w:pStyle w:val="103"/>
        <w:spacing w:line="360" w:lineRule="auto"/>
        <w:ind w:firstLine="420" w:firstLineChars="200"/>
        <w:jc w:val="left"/>
        <w:rPr>
          <w:rFonts w:ascii="宋体"/>
          <w:kern w:val="0"/>
          <w:szCs w:val="21"/>
        </w:rPr>
      </w:pPr>
      <w:r>
        <w:rPr>
          <w:rFonts w:hint="eastAsia" w:ascii="宋体" w:hAnsi="宋体"/>
          <w:szCs w:val="21"/>
        </w:rPr>
        <w:t>关于其他保险的约定：</w:t>
      </w:r>
      <w:r>
        <w:rPr>
          <w:rFonts w:hint="eastAsia" w:ascii="宋体" w:hAnsi="宋体"/>
          <w:kern w:val="0"/>
          <w:szCs w:val="21"/>
          <w:u w:val="single"/>
        </w:rPr>
        <w:t>按通用条款</w:t>
      </w:r>
      <w:r>
        <w:rPr>
          <w:rFonts w:hint="eastAsia" w:ascii="宋体" w:hAnsi="宋体"/>
          <w:kern w:val="0"/>
          <w:szCs w:val="21"/>
        </w:rPr>
        <w:t>。</w:t>
      </w:r>
    </w:p>
    <w:p>
      <w:pPr>
        <w:pStyle w:val="103"/>
        <w:spacing w:line="360" w:lineRule="auto"/>
        <w:ind w:firstLine="420" w:firstLineChars="200"/>
        <w:jc w:val="left"/>
        <w:rPr>
          <w:rFonts w:ascii="宋体"/>
          <w:kern w:val="0"/>
          <w:szCs w:val="21"/>
        </w:rPr>
      </w:pPr>
      <w:r>
        <w:rPr>
          <w:rFonts w:hint="eastAsia" w:ascii="宋体" w:hAnsi="宋体"/>
          <w:szCs w:val="21"/>
        </w:rPr>
        <w:t>承包人是否应为其施工设备等办理财产保险：</w:t>
      </w:r>
      <w:r>
        <w:rPr>
          <w:rFonts w:hint="eastAsia" w:ascii="宋体" w:hAnsi="宋体"/>
          <w:szCs w:val="21"/>
          <w:u w:val="single"/>
        </w:rPr>
        <w:t>承包人应为其施工设备等办理财产保险</w:t>
      </w:r>
      <w:r>
        <w:rPr>
          <w:rFonts w:hint="eastAsia" w:ascii="宋体" w:hAnsi="宋体"/>
          <w:szCs w:val="21"/>
        </w:rPr>
        <w:t>。</w:t>
      </w:r>
    </w:p>
    <w:p>
      <w:pPr>
        <w:pStyle w:val="103"/>
        <w:spacing w:after="120" w:line="360" w:lineRule="auto"/>
        <w:ind w:firstLine="420" w:firstLineChars="200"/>
        <w:rPr>
          <w:rFonts w:ascii="宋体"/>
          <w:szCs w:val="21"/>
        </w:rPr>
      </w:pPr>
      <w:r>
        <w:rPr>
          <w:rFonts w:ascii="宋体" w:hAnsi="宋体"/>
          <w:szCs w:val="21"/>
        </w:rPr>
        <w:t xml:space="preserve">18.7 </w:t>
      </w:r>
      <w:r>
        <w:rPr>
          <w:rFonts w:hint="eastAsia" w:ascii="宋体" w:hAnsi="宋体"/>
          <w:szCs w:val="21"/>
        </w:rPr>
        <w:t>通知义务</w:t>
      </w:r>
    </w:p>
    <w:p>
      <w:pPr>
        <w:pStyle w:val="103"/>
        <w:spacing w:line="360" w:lineRule="auto"/>
        <w:ind w:firstLine="420" w:firstLineChars="200"/>
        <w:jc w:val="left"/>
        <w:rPr>
          <w:rFonts w:ascii="宋体"/>
          <w:szCs w:val="21"/>
        </w:rPr>
      </w:pPr>
      <w:r>
        <w:rPr>
          <w:rFonts w:hint="eastAsia" w:ascii="宋体" w:hAnsi="宋体"/>
          <w:kern w:val="0"/>
          <w:szCs w:val="21"/>
        </w:rPr>
        <w:t>关于变更保险合同时的通知义务的约定：</w:t>
      </w:r>
      <w:r>
        <w:rPr>
          <w:rFonts w:hint="eastAsia" w:ascii="宋体" w:hAnsi="宋体"/>
          <w:szCs w:val="21"/>
          <w:u w:val="single"/>
        </w:rPr>
        <w:t>按通用条款</w:t>
      </w:r>
      <w:r>
        <w:rPr>
          <w:rFonts w:hint="eastAsia" w:ascii="宋体" w:hAnsi="宋体"/>
          <w:szCs w:val="21"/>
        </w:rPr>
        <w:t>。</w:t>
      </w:r>
    </w:p>
    <w:bookmarkEnd w:id="652"/>
    <w:bookmarkEnd w:id="653"/>
    <w:bookmarkEnd w:id="654"/>
    <w:bookmarkEnd w:id="655"/>
    <w:bookmarkEnd w:id="656"/>
    <w:bookmarkEnd w:id="657"/>
    <w:bookmarkEnd w:id="658"/>
    <w:bookmarkEnd w:id="659"/>
    <w:bookmarkEnd w:id="660"/>
    <w:bookmarkEnd w:id="661"/>
    <w:bookmarkEnd w:id="662"/>
    <w:bookmarkEnd w:id="663"/>
    <w:p>
      <w:pPr>
        <w:pStyle w:val="6"/>
        <w:spacing w:line="360" w:lineRule="auto"/>
        <w:ind w:left="298"/>
        <w:jc w:val="both"/>
        <w:rPr>
          <w:sz w:val="21"/>
          <w:szCs w:val="21"/>
        </w:rPr>
      </w:pPr>
      <w:bookmarkStart w:id="699" w:name="_Toc351203651"/>
      <w:bookmarkStart w:id="700" w:name="_Toc532982153"/>
      <w:r>
        <w:rPr>
          <w:sz w:val="21"/>
          <w:szCs w:val="21"/>
        </w:rPr>
        <w:t xml:space="preserve">20. </w:t>
      </w:r>
      <w:r>
        <w:rPr>
          <w:rFonts w:hint="eastAsia"/>
          <w:sz w:val="21"/>
          <w:szCs w:val="21"/>
        </w:rPr>
        <w:t>争议解决</w:t>
      </w:r>
      <w:bookmarkEnd w:id="699"/>
      <w:bookmarkEnd w:id="700"/>
    </w:p>
    <w:bookmarkEnd w:id="664"/>
    <w:bookmarkEnd w:id="665"/>
    <w:p>
      <w:pPr>
        <w:widowControl w:val="0"/>
        <w:autoSpaceDE w:val="0"/>
        <w:autoSpaceDN w:val="0"/>
        <w:rPr>
          <w:rFonts w:ascii="宋体" w:cs="宋体"/>
          <w:sz w:val="22"/>
          <w:szCs w:val="22"/>
          <w:lang w:val="zh-CN"/>
        </w:rPr>
      </w:pPr>
      <w:bookmarkStart w:id="701" w:name="_Toc524965075"/>
      <w:bookmarkStart w:id="702" w:name="_Toc532982154"/>
      <w:r>
        <w:rPr>
          <w:rFonts w:ascii="宋体" w:hAnsi="宋体" w:cs="宋体"/>
          <w:sz w:val="22"/>
          <w:szCs w:val="22"/>
          <w:lang w:val="zh-CN"/>
        </w:rPr>
        <w:t xml:space="preserve">20.3 </w:t>
      </w:r>
      <w:r>
        <w:rPr>
          <w:rFonts w:hint="eastAsia" w:ascii="宋体" w:hAnsi="宋体" w:cs="宋体"/>
          <w:sz w:val="22"/>
          <w:szCs w:val="22"/>
          <w:lang w:val="zh-CN"/>
        </w:rPr>
        <w:t>争</w:t>
      </w:r>
      <w:bookmarkEnd w:id="666"/>
      <w:r>
        <w:rPr>
          <w:rFonts w:hint="eastAsia" w:ascii="宋体" w:hAnsi="宋体" w:cs="宋体"/>
          <w:sz w:val="22"/>
          <w:szCs w:val="22"/>
          <w:lang w:val="zh-CN"/>
        </w:rPr>
        <w:t>议评审</w:t>
      </w:r>
      <w:bookmarkEnd w:id="701"/>
      <w:bookmarkEnd w:id="702"/>
    </w:p>
    <w:p>
      <w:pPr>
        <w:pStyle w:val="103"/>
        <w:spacing w:line="360" w:lineRule="auto"/>
        <w:ind w:left="170" w:leftChars="71" w:firstLine="315" w:firstLineChars="150"/>
        <w:jc w:val="left"/>
        <w:rPr>
          <w:rFonts w:ascii="宋体"/>
          <w:szCs w:val="21"/>
        </w:rPr>
      </w:pPr>
      <w:r>
        <w:rPr>
          <w:rFonts w:hint="eastAsia" w:ascii="宋体" w:hAnsi="宋体"/>
          <w:szCs w:val="21"/>
        </w:rPr>
        <w:t>合同当事人是否同意将工程争议提交争议评审小组决定：</w:t>
      </w:r>
      <w:r>
        <w:rPr>
          <w:rFonts w:hint="eastAsia" w:ascii="宋体" w:hAnsi="宋体"/>
          <w:szCs w:val="21"/>
          <w:u w:val="single"/>
        </w:rPr>
        <w:t>双方因本合同所产生的争议应首先通过自行协商解决。不能协商解决的，任何一方均可向项目所在地人民法院提起诉讼。</w:t>
      </w:r>
    </w:p>
    <w:p>
      <w:pPr>
        <w:pStyle w:val="103"/>
        <w:spacing w:after="120" w:line="360" w:lineRule="auto"/>
        <w:ind w:firstLine="420" w:firstLineChars="200"/>
        <w:rPr>
          <w:rFonts w:ascii="宋体"/>
          <w:szCs w:val="21"/>
        </w:rPr>
      </w:pPr>
      <w:bookmarkStart w:id="703" w:name="_Toc524965076"/>
      <w:bookmarkStart w:id="704" w:name="_Toc532982155"/>
      <w:r>
        <w:rPr>
          <w:rFonts w:ascii="宋体" w:hAnsi="宋体"/>
          <w:szCs w:val="21"/>
        </w:rPr>
        <w:t xml:space="preserve">20.3.1 </w:t>
      </w:r>
      <w:r>
        <w:rPr>
          <w:rFonts w:hint="eastAsia" w:ascii="宋体" w:hAnsi="宋体"/>
          <w:szCs w:val="21"/>
        </w:rPr>
        <w:t>争议评审小组的确定</w:t>
      </w:r>
      <w:bookmarkEnd w:id="703"/>
      <w:bookmarkEnd w:id="704"/>
    </w:p>
    <w:p>
      <w:pPr>
        <w:pStyle w:val="103"/>
        <w:spacing w:line="360" w:lineRule="auto"/>
        <w:ind w:firstLine="420" w:firstLineChars="200"/>
        <w:jc w:val="left"/>
        <w:rPr>
          <w:rFonts w:ascii="宋体"/>
          <w:szCs w:val="21"/>
          <w:u w:val="single"/>
        </w:rPr>
      </w:pPr>
      <w:r>
        <w:rPr>
          <w:rFonts w:hint="eastAsia" w:ascii="宋体" w:hAnsi="宋体"/>
          <w:szCs w:val="21"/>
        </w:rPr>
        <w:t>争议评审小组成员的确定：。</w:t>
      </w:r>
    </w:p>
    <w:p>
      <w:pPr>
        <w:pStyle w:val="103"/>
        <w:spacing w:line="360" w:lineRule="auto"/>
        <w:ind w:firstLine="420" w:firstLineChars="200"/>
        <w:jc w:val="left"/>
        <w:rPr>
          <w:rFonts w:ascii="宋体"/>
          <w:szCs w:val="21"/>
        </w:rPr>
      </w:pPr>
      <w:r>
        <w:rPr>
          <w:rFonts w:hint="eastAsia" w:ascii="宋体" w:hAnsi="宋体"/>
          <w:szCs w:val="21"/>
        </w:rPr>
        <w:t>选定争议评审员的期限：。</w:t>
      </w:r>
    </w:p>
    <w:p>
      <w:pPr>
        <w:pStyle w:val="103"/>
        <w:spacing w:line="360" w:lineRule="auto"/>
        <w:ind w:firstLine="420" w:firstLineChars="200"/>
        <w:jc w:val="left"/>
        <w:rPr>
          <w:rFonts w:ascii="宋体"/>
          <w:szCs w:val="21"/>
        </w:rPr>
      </w:pPr>
      <w:r>
        <w:rPr>
          <w:rFonts w:hint="eastAsia" w:ascii="宋体" w:hAnsi="宋体"/>
          <w:szCs w:val="21"/>
        </w:rPr>
        <w:t>争议评审小组成员的报酬承担方式：。</w:t>
      </w:r>
    </w:p>
    <w:p>
      <w:pPr>
        <w:pStyle w:val="103"/>
        <w:spacing w:line="360" w:lineRule="auto"/>
        <w:ind w:firstLine="420" w:firstLineChars="200"/>
        <w:jc w:val="left"/>
        <w:rPr>
          <w:rFonts w:ascii="宋体"/>
          <w:szCs w:val="21"/>
        </w:rPr>
      </w:pPr>
      <w:r>
        <w:rPr>
          <w:rFonts w:hint="eastAsia" w:ascii="宋体" w:hAnsi="宋体"/>
          <w:szCs w:val="21"/>
        </w:rPr>
        <w:t>其他事项的约定：。</w:t>
      </w:r>
    </w:p>
    <w:p>
      <w:pPr>
        <w:pStyle w:val="103"/>
        <w:spacing w:after="120" w:line="360" w:lineRule="auto"/>
        <w:ind w:firstLine="420" w:firstLineChars="200"/>
        <w:rPr>
          <w:rFonts w:ascii="宋体"/>
          <w:szCs w:val="21"/>
        </w:rPr>
      </w:pPr>
      <w:bookmarkStart w:id="705" w:name="_Toc524965077"/>
      <w:bookmarkStart w:id="706" w:name="_Toc532982156"/>
      <w:r>
        <w:rPr>
          <w:rFonts w:ascii="宋体" w:hAnsi="宋体"/>
          <w:szCs w:val="21"/>
        </w:rPr>
        <w:t xml:space="preserve">20.3.2 </w:t>
      </w:r>
      <w:r>
        <w:rPr>
          <w:rFonts w:hint="eastAsia" w:ascii="宋体" w:hAnsi="宋体"/>
          <w:szCs w:val="21"/>
        </w:rPr>
        <w:t>争议评审小组的决定</w:t>
      </w:r>
      <w:bookmarkEnd w:id="705"/>
      <w:bookmarkEnd w:id="706"/>
    </w:p>
    <w:p>
      <w:pPr>
        <w:pStyle w:val="103"/>
        <w:spacing w:line="360" w:lineRule="auto"/>
        <w:ind w:firstLine="420" w:firstLineChars="200"/>
        <w:jc w:val="left"/>
        <w:rPr>
          <w:rFonts w:ascii="宋体"/>
          <w:szCs w:val="21"/>
        </w:rPr>
      </w:pPr>
      <w:r>
        <w:rPr>
          <w:rFonts w:hint="eastAsia" w:ascii="宋体" w:hAnsi="宋体"/>
          <w:szCs w:val="21"/>
        </w:rPr>
        <w:t>合同当事人关于本项的约定：。</w:t>
      </w:r>
    </w:p>
    <w:p>
      <w:pPr>
        <w:pStyle w:val="103"/>
        <w:spacing w:after="120" w:line="360" w:lineRule="auto"/>
        <w:ind w:firstLine="420" w:firstLineChars="200"/>
        <w:rPr>
          <w:rFonts w:ascii="宋体"/>
          <w:szCs w:val="21"/>
        </w:rPr>
      </w:pPr>
      <w:bookmarkStart w:id="707" w:name="_Toc524965078"/>
      <w:bookmarkStart w:id="708" w:name="_Toc532982157"/>
      <w:r>
        <w:rPr>
          <w:rFonts w:ascii="宋体" w:hAnsi="宋体"/>
          <w:szCs w:val="21"/>
        </w:rPr>
        <w:t>20.4</w:t>
      </w:r>
      <w:r>
        <w:rPr>
          <w:rFonts w:hint="eastAsia" w:ascii="宋体" w:hAnsi="宋体"/>
          <w:szCs w:val="21"/>
        </w:rPr>
        <w:t>仲裁或诉讼</w:t>
      </w:r>
      <w:bookmarkEnd w:id="667"/>
      <w:bookmarkEnd w:id="707"/>
      <w:bookmarkEnd w:id="708"/>
    </w:p>
    <w:p>
      <w:pPr>
        <w:pStyle w:val="103"/>
        <w:spacing w:after="120" w:line="360" w:lineRule="auto"/>
        <w:ind w:firstLine="420" w:firstLineChars="200"/>
        <w:rPr>
          <w:rFonts w:ascii="宋体"/>
          <w:szCs w:val="21"/>
        </w:rPr>
      </w:pPr>
      <w:r>
        <w:rPr>
          <w:rFonts w:hint="eastAsia" w:ascii="宋体" w:hAnsi="宋体"/>
          <w:szCs w:val="21"/>
        </w:rPr>
        <w:t>因合同及合同有关事项发生的争议，按下列第</w:t>
      </w:r>
      <w:r>
        <w:rPr>
          <w:rFonts w:hint="eastAsia" w:ascii="宋体" w:hAnsi="宋体"/>
          <w:szCs w:val="21"/>
          <w:u w:val="single"/>
        </w:rPr>
        <w:t>（</w:t>
      </w:r>
      <w:r>
        <w:rPr>
          <w:rFonts w:ascii="宋体" w:hAnsi="宋体"/>
          <w:szCs w:val="21"/>
          <w:u w:val="single"/>
        </w:rPr>
        <w:t>2</w:t>
      </w:r>
      <w:r>
        <w:rPr>
          <w:rFonts w:hint="eastAsia" w:ascii="宋体" w:hAnsi="宋体"/>
          <w:szCs w:val="21"/>
          <w:u w:val="single"/>
        </w:rPr>
        <w:t>）</w:t>
      </w:r>
      <w:r>
        <w:rPr>
          <w:rFonts w:hint="eastAsia" w:ascii="宋体" w:hAnsi="宋体"/>
          <w:szCs w:val="21"/>
        </w:rPr>
        <w:t>种方式解决：</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）向仲裁委员会申请仲裁；</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）向</w:t>
      </w:r>
      <w:r>
        <w:rPr>
          <w:rFonts w:hint="eastAsia" w:ascii="宋体" w:hAnsi="宋体"/>
          <w:szCs w:val="21"/>
          <w:u w:val="single"/>
        </w:rPr>
        <w:t>项目所在地</w:t>
      </w:r>
      <w:r>
        <w:rPr>
          <w:rFonts w:hint="eastAsia" w:ascii="宋体" w:hAnsi="宋体"/>
          <w:szCs w:val="21"/>
        </w:rPr>
        <w:t>人民法院起诉。</w:t>
      </w:r>
      <w:bookmarkEnd w:id="668"/>
      <w:bookmarkEnd w:id="669"/>
      <w:bookmarkEnd w:id="670"/>
      <w:bookmarkEnd w:id="671"/>
      <w:bookmarkEnd w:id="672"/>
      <w:bookmarkEnd w:id="673"/>
    </w:p>
    <w:p>
      <w:pPr>
        <w:pStyle w:val="6"/>
        <w:spacing w:line="360" w:lineRule="auto"/>
        <w:ind w:left="298"/>
        <w:jc w:val="both"/>
        <w:rPr>
          <w:sz w:val="21"/>
          <w:szCs w:val="21"/>
        </w:rPr>
      </w:pPr>
      <w:bookmarkStart w:id="709" w:name="_Toc532982158"/>
      <w:bookmarkStart w:id="710" w:name="_Toc524965079"/>
      <w:r>
        <w:rPr>
          <w:sz w:val="21"/>
          <w:szCs w:val="21"/>
        </w:rPr>
        <w:t xml:space="preserve">21. </w:t>
      </w:r>
      <w:r>
        <w:rPr>
          <w:rFonts w:hint="eastAsia"/>
          <w:sz w:val="21"/>
          <w:szCs w:val="21"/>
        </w:rPr>
        <w:t>补充条款</w:t>
      </w:r>
      <w:bookmarkEnd w:id="709"/>
      <w:bookmarkEnd w:id="710"/>
    </w:p>
    <w:p>
      <w:pPr>
        <w:pStyle w:val="103"/>
        <w:spacing w:line="360" w:lineRule="auto"/>
        <w:jc w:val="left"/>
        <w:rPr>
          <w:rFonts w:ascii="宋体"/>
          <w:szCs w:val="21"/>
        </w:rPr>
      </w:pPr>
      <w:r>
        <w:rPr>
          <w:rFonts w:ascii="宋体" w:hAnsi="宋体"/>
          <w:szCs w:val="21"/>
        </w:rPr>
        <w:t xml:space="preserve">    21.1 </w:t>
      </w:r>
      <w:r>
        <w:rPr>
          <w:rFonts w:hint="eastAsia" w:ascii="宋体" w:hAnsi="宋体"/>
          <w:szCs w:val="21"/>
        </w:rPr>
        <w:t>凡进入本工程工作的妇女应持有计生证、否则不准安排工作，禁止使用童工。</w:t>
      </w:r>
    </w:p>
    <w:p>
      <w:pPr>
        <w:pStyle w:val="103"/>
        <w:spacing w:line="360" w:lineRule="auto"/>
        <w:jc w:val="left"/>
        <w:rPr>
          <w:rFonts w:ascii="宋体"/>
          <w:szCs w:val="21"/>
        </w:rPr>
      </w:pPr>
      <w:r>
        <w:rPr>
          <w:rFonts w:ascii="宋体" w:hAnsi="宋体"/>
          <w:szCs w:val="21"/>
        </w:rPr>
        <w:t>21.2</w:t>
      </w:r>
      <w:r>
        <w:rPr>
          <w:rFonts w:hint="eastAsia" w:ascii="宋体" w:hAnsi="宋体"/>
          <w:szCs w:val="21"/>
        </w:rPr>
        <w:t>投标报价规费中含按规定向建安劳保费管理机构缴纳的建安劳保费（依据为桂政发〔</w:t>
      </w:r>
      <w:r>
        <w:rPr>
          <w:rFonts w:ascii="宋体" w:hAnsi="宋体"/>
          <w:szCs w:val="21"/>
        </w:rPr>
        <w:t>2012</w:t>
      </w:r>
      <w:r>
        <w:rPr>
          <w:rFonts w:hint="eastAsia" w:ascii="宋体" w:hAnsi="宋体"/>
          <w:szCs w:val="21"/>
        </w:rPr>
        <w:t>〕</w:t>
      </w:r>
      <w:r>
        <w:rPr>
          <w:rFonts w:ascii="宋体" w:hAnsi="宋体"/>
          <w:szCs w:val="21"/>
        </w:rPr>
        <w:t>42</w:t>
      </w:r>
      <w:r>
        <w:rPr>
          <w:rFonts w:hint="eastAsia" w:ascii="宋体" w:hAnsi="宋体"/>
          <w:szCs w:val="21"/>
        </w:rPr>
        <w:t>号、桂建计〔</w:t>
      </w:r>
      <w:r>
        <w:rPr>
          <w:rFonts w:ascii="宋体" w:hAnsi="宋体"/>
          <w:szCs w:val="21"/>
        </w:rPr>
        <w:t>2000</w:t>
      </w:r>
      <w:r>
        <w:rPr>
          <w:rFonts w:hint="eastAsia" w:ascii="宋体" w:hAnsi="宋体"/>
          <w:szCs w:val="21"/>
        </w:rPr>
        <w:t>〕</w:t>
      </w:r>
      <w:r>
        <w:rPr>
          <w:rFonts w:ascii="宋体" w:hAnsi="宋体"/>
          <w:szCs w:val="21"/>
        </w:rPr>
        <w:t>48</w:t>
      </w:r>
      <w:r>
        <w:rPr>
          <w:rFonts w:hint="eastAsia" w:ascii="宋体" w:hAnsi="宋体"/>
          <w:szCs w:val="21"/>
        </w:rPr>
        <w:t>号），现行收取标准依据桂建计字〔</w:t>
      </w:r>
      <w:r>
        <w:rPr>
          <w:rFonts w:ascii="宋体" w:hAnsi="宋体"/>
          <w:szCs w:val="21"/>
        </w:rPr>
        <w:t>2000</w:t>
      </w:r>
      <w:r>
        <w:rPr>
          <w:rFonts w:hint="eastAsia" w:ascii="宋体" w:hAnsi="宋体"/>
          <w:szCs w:val="21"/>
        </w:rPr>
        <w:t>〕</w:t>
      </w:r>
      <w:r>
        <w:rPr>
          <w:rFonts w:ascii="宋体" w:hAnsi="宋体"/>
          <w:szCs w:val="21"/>
        </w:rPr>
        <w:t>48</w:t>
      </w:r>
      <w:r>
        <w:rPr>
          <w:rFonts w:hint="eastAsia" w:ascii="宋体" w:hAnsi="宋体"/>
          <w:szCs w:val="21"/>
        </w:rPr>
        <w:t>号有关规定执行，即按建筑安装工程造价的</w:t>
      </w:r>
      <w:r>
        <w:rPr>
          <w:rFonts w:ascii="宋体" w:hAnsi="宋体"/>
          <w:szCs w:val="21"/>
        </w:rPr>
        <w:t>2%</w:t>
      </w:r>
      <w:r>
        <w:rPr>
          <w:rFonts w:hint="eastAsia" w:ascii="宋体" w:hAnsi="宋体"/>
          <w:szCs w:val="21"/>
        </w:rPr>
        <w:t>收取，其余的建安劳保费存入施工单位的建安劳保费专用账户，专款专用。</w:t>
      </w:r>
    </w:p>
    <w:p>
      <w:pPr>
        <w:pStyle w:val="103"/>
        <w:spacing w:line="360" w:lineRule="auto"/>
        <w:jc w:val="left"/>
        <w:rPr>
          <w:rFonts w:ascii="宋体"/>
          <w:b/>
          <w:szCs w:val="21"/>
        </w:rPr>
      </w:pPr>
      <w:r>
        <w:rPr>
          <w:rFonts w:ascii="宋体" w:hAnsi="宋体"/>
          <w:szCs w:val="21"/>
        </w:rPr>
        <w:t>21.3</w:t>
      </w:r>
      <w:r>
        <w:rPr>
          <w:rFonts w:hint="eastAsia" w:ascii="宋体" w:hAnsi="宋体"/>
          <w:szCs w:val="21"/>
        </w:rPr>
        <w:t>总价措施项目的金额应根据招标文件及投标时拟定的施工组织设计或施工方案，按计价规范的规定自主确定。但安全文明施工费按有关规定执行，作为不竞争费用单列。</w:t>
      </w:r>
      <w:r>
        <w:rPr>
          <w:rFonts w:ascii="宋体"/>
          <w:szCs w:val="21"/>
        </w:rPr>
        <w:br w:type="page"/>
      </w:r>
      <w:bookmarkStart w:id="711" w:name="_Toc351203652"/>
      <w:r>
        <w:rPr>
          <w:rFonts w:hint="eastAsia" w:ascii="宋体" w:hAnsi="宋体"/>
          <w:b/>
          <w:szCs w:val="21"/>
        </w:rPr>
        <w:t>附件</w:t>
      </w:r>
      <w:bookmarkEnd w:id="711"/>
    </w:p>
    <w:p>
      <w:pPr>
        <w:pStyle w:val="103"/>
        <w:spacing w:line="360" w:lineRule="auto"/>
        <w:jc w:val="left"/>
        <w:rPr>
          <w:rFonts w:ascii="宋体"/>
          <w:szCs w:val="21"/>
        </w:rPr>
      </w:pPr>
      <w:r>
        <w:rPr>
          <w:rFonts w:hint="eastAsia" w:ascii="宋体" w:hAnsi="宋体"/>
          <w:szCs w:val="21"/>
        </w:rPr>
        <w:t>协议书附件：</w:t>
      </w:r>
    </w:p>
    <w:p>
      <w:pPr>
        <w:pStyle w:val="103"/>
        <w:spacing w:line="360" w:lineRule="auto"/>
        <w:jc w:val="left"/>
        <w:rPr>
          <w:rFonts w:ascii="宋体"/>
          <w:szCs w:val="21"/>
        </w:rPr>
      </w:pPr>
      <w:r>
        <w:rPr>
          <w:rFonts w:hint="eastAsia" w:ascii="宋体" w:hAnsi="宋体"/>
          <w:szCs w:val="21"/>
        </w:rPr>
        <w:t>附件</w:t>
      </w:r>
      <w:r>
        <w:rPr>
          <w:rFonts w:ascii="宋体" w:hAnsi="宋体"/>
          <w:szCs w:val="21"/>
        </w:rPr>
        <w:t>1</w:t>
      </w:r>
      <w:r>
        <w:rPr>
          <w:rFonts w:hint="eastAsia" w:ascii="宋体" w:hAnsi="宋体"/>
          <w:szCs w:val="21"/>
        </w:rPr>
        <w:t>：承包人承揽工程项目一览表</w:t>
      </w:r>
    </w:p>
    <w:p>
      <w:pPr>
        <w:pStyle w:val="103"/>
        <w:spacing w:line="360" w:lineRule="auto"/>
        <w:jc w:val="left"/>
        <w:rPr>
          <w:rFonts w:ascii="宋体"/>
          <w:szCs w:val="21"/>
        </w:rPr>
      </w:pPr>
      <w:r>
        <w:rPr>
          <w:rFonts w:hint="eastAsia" w:ascii="宋体" w:hAnsi="宋体"/>
          <w:szCs w:val="21"/>
        </w:rPr>
        <w:t>专用合同条款附件：</w:t>
      </w:r>
    </w:p>
    <w:p>
      <w:pPr>
        <w:pStyle w:val="103"/>
        <w:spacing w:line="360" w:lineRule="auto"/>
        <w:jc w:val="left"/>
        <w:rPr>
          <w:rFonts w:ascii="宋体"/>
          <w:szCs w:val="21"/>
        </w:rPr>
      </w:pPr>
      <w:r>
        <w:rPr>
          <w:rFonts w:hint="eastAsia" w:ascii="宋体" w:hAnsi="宋体"/>
          <w:szCs w:val="21"/>
        </w:rPr>
        <w:t>附件</w:t>
      </w:r>
      <w:r>
        <w:rPr>
          <w:rFonts w:ascii="宋体" w:hAnsi="宋体"/>
          <w:szCs w:val="21"/>
        </w:rPr>
        <w:t>2</w:t>
      </w:r>
      <w:r>
        <w:rPr>
          <w:rFonts w:hint="eastAsia" w:ascii="宋体" w:hAnsi="宋体"/>
          <w:szCs w:val="21"/>
        </w:rPr>
        <w:t>：发包人供应材料设备一览表</w:t>
      </w:r>
    </w:p>
    <w:p>
      <w:pPr>
        <w:pStyle w:val="103"/>
        <w:spacing w:line="360" w:lineRule="auto"/>
        <w:jc w:val="left"/>
        <w:rPr>
          <w:rFonts w:ascii="宋体"/>
          <w:szCs w:val="21"/>
        </w:rPr>
      </w:pPr>
      <w:r>
        <w:rPr>
          <w:rFonts w:hint="eastAsia" w:ascii="宋体" w:hAnsi="宋体"/>
          <w:szCs w:val="21"/>
        </w:rPr>
        <w:t>附件</w:t>
      </w:r>
      <w:r>
        <w:rPr>
          <w:rFonts w:ascii="宋体" w:hAnsi="宋体"/>
          <w:szCs w:val="21"/>
        </w:rPr>
        <w:t>3</w:t>
      </w:r>
      <w:r>
        <w:rPr>
          <w:rFonts w:hint="eastAsia" w:ascii="宋体" w:hAnsi="宋体"/>
          <w:szCs w:val="21"/>
        </w:rPr>
        <w:t>：工程质量保修书</w:t>
      </w:r>
    </w:p>
    <w:p>
      <w:pPr>
        <w:pStyle w:val="103"/>
        <w:spacing w:line="360" w:lineRule="auto"/>
        <w:jc w:val="left"/>
        <w:rPr>
          <w:rFonts w:ascii="宋体"/>
          <w:szCs w:val="21"/>
        </w:rPr>
      </w:pPr>
      <w:r>
        <w:rPr>
          <w:rFonts w:hint="eastAsia" w:ascii="宋体" w:hAnsi="宋体"/>
          <w:szCs w:val="21"/>
        </w:rPr>
        <w:t>附件</w:t>
      </w:r>
      <w:r>
        <w:rPr>
          <w:rFonts w:ascii="宋体" w:hAnsi="宋体"/>
          <w:szCs w:val="21"/>
        </w:rPr>
        <w:t>4</w:t>
      </w:r>
      <w:r>
        <w:rPr>
          <w:rFonts w:hint="eastAsia" w:ascii="宋体" w:hAnsi="宋体"/>
          <w:szCs w:val="21"/>
        </w:rPr>
        <w:t>：主要建设工程文件目录</w:t>
      </w:r>
    </w:p>
    <w:p>
      <w:pPr>
        <w:pStyle w:val="103"/>
        <w:spacing w:line="360" w:lineRule="auto"/>
        <w:jc w:val="left"/>
        <w:rPr>
          <w:rFonts w:ascii="宋体"/>
          <w:szCs w:val="21"/>
        </w:rPr>
      </w:pPr>
      <w:r>
        <w:rPr>
          <w:rFonts w:hint="eastAsia" w:ascii="宋体" w:hAnsi="宋体"/>
          <w:szCs w:val="21"/>
        </w:rPr>
        <w:t>附件</w:t>
      </w:r>
      <w:r>
        <w:rPr>
          <w:rFonts w:ascii="宋体" w:hAnsi="宋体"/>
          <w:szCs w:val="21"/>
        </w:rPr>
        <w:t>5</w:t>
      </w:r>
      <w:r>
        <w:rPr>
          <w:rFonts w:hint="eastAsia" w:ascii="宋体" w:hAnsi="宋体"/>
          <w:szCs w:val="21"/>
        </w:rPr>
        <w:t>：承包人用于本工程施工的机械设备表</w:t>
      </w:r>
    </w:p>
    <w:p>
      <w:pPr>
        <w:pStyle w:val="103"/>
        <w:spacing w:line="360" w:lineRule="auto"/>
        <w:jc w:val="left"/>
        <w:rPr>
          <w:rFonts w:ascii="宋体"/>
          <w:szCs w:val="21"/>
        </w:rPr>
      </w:pPr>
      <w:r>
        <w:rPr>
          <w:rFonts w:hint="eastAsia" w:ascii="宋体" w:hAnsi="宋体"/>
          <w:szCs w:val="21"/>
        </w:rPr>
        <w:t>附件</w:t>
      </w:r>
      <w:r>
        <w:rPr>
          <w:rFonts w:ascii="宋体" w:hAnsi="宋体"/>
          <w:szCs w:val="21"/>
        </w:rPr>
        <w:t>6</w:t>
      </w:r>
      <w:r>
        <w:rPr>
          <w:rFonts w:hint="eastAsia" w:ascii="宋体" w:hAnsi="宋体"/>
          <w:szCs w:val="21"/>
        </w:rPr>
        <w:t>：承包人主要施工管理人员表</w:t>
      </w:r>
    </w:p>
    <w:p>
      <w:pPr>
        <w:pStyle w:val="103"/>
        <w:spacing w:line="360" w:lineRule="auto"/>
        <w:jc w:val="left"/>
        <w:rPr>
          <w:rFonts w:ascii="宋体"/>
          <w:szCs w:val="21"/>
        </w:rPr>
      </w:pPr>
      <w:r>
        <w:rPr>
          <w:rFonts w:hint="eastAsia" w:ascii="宋体" w:hAnsi="宋体"/>
          <w:szCs w:val="21"/>
        </w:rPr>
        <w:t>附件</w:t>
      </w:r>
      <w:r>
        <w:rPr>
          <w:rFonts w:ascii="宋体" w:hAnsi="宋体"/>
          <w:szCs w:val="21"/>
        </w:rPr>
        <w:t>7</w:t>
      </w:r>
      <w:r>
        <w:rPr>
          <w:rFonts w:hint="eastAsia" w:ascii="宋体" w:hAnsi="宋体"/>
          <w:szCs w:val="21"/>
        </w:rPr>
        <w:t>：分包人主要施工管理人员表</w:t>
      </w:r>
    </w:p>
    <w:p>
      <w:pPr>
        <w:pStyle w:val="103"/>
        <w:spacing w:line="360" w:lineRule="auto"/>
        <w:jc w:val="left"/>
        <w:rPr>
          <w:rFonts w:ascii="宋体"/>
          <w:szCs w:val="21"/>
        </w:rPr>
      </w:pPr>
      <w:r>
        <w:rPr>
          <w:rFonts w:hint="eastAsia" w:ascii="宋体" w:hAnsi="宋体"/>
          <w:szCs w:val="21"/>
        </w:rPr>
        <w:t>附件</w:t>
      </w:r>
      <w:r>
        <w:rPr>
          <w:rFonts w:ascii="宋体" w:hAnsi="宋体"/>
          <w:szCs w:val="21"/>
        </w:rPr>
        <w:t>8</w:t>
      </w:r>
      <w:r>
        <w:rPr>
          <w:rFonts w:hint="eastAsia" w:ascii="宋体" w:hAnsi="宋体"/>
          <w:szCs w:val="21"/>
        </w:rPr>
        <w:t>：履约担保格式</w:t>
      </w:r>
    </w:p>
    <w:p>
      <w:pPr>
        <w:pStyle w:val="103"/>
        <w:spacing w:line="360" w:lineRule="auto"/>
        <w:jc w:val="left"/>
        <w:rPr>
          <w:rFonts w:ascii="宋体"/>
          <w:szCs w:val="21"/>
        </w:rPr>
      </w:pPr>
      <w:r>
        <w:rPr>
          <w:rFonts w:hint="eastAsia" w:ascii="宋体" w:hAnsi="宋体"/>
          <w:szCs w:val="21"/>
        </w:rPr>
        <w:t>附件</w:t>
      </w:r>
      <w:r>
        <w:rPr>
          <w:rFonts w:ascii="宋体" w:hAnsi="宋体"/>
          <w:szCs w:val="21"/>
        </w:rPr>
        <w:t>9</w:t>
      </w:r>
      <w:r>
        <w:rPr>
          <w:rFonts w:hint="eastAsia" w:ascii="宋体" w:hAnsi="宋体"/>
          <w:szCs w:val="21"/>
        </w:rPr>
        <w:t>：预付款担保格式</w:t>
      </w:r>
    </w:p>
    <w:p>
      <w:pPr>
        <w:pStyle w:val="103"/>
        <w:spacing w:line="360" w:lineRule="auto"/>
        <w:jc w:val="left"/>
        <w:rPr>
          <w:rFonts w:ascii="宋体"/>
          <w:szCs w:val="21"/>
        </w:rPr>
      </w:pPr>
      <w:r>
        <w:rPr>
          <w:rFonts w:hint="eastAsia" w:ascii="宋体" w:hAnsi="宋体"/>
          <w:szCs w:val="21"/>
        </w:rPr>
        <w:t>附件</w:t>
      </w:r>
      <w:r>
        <w:rPr>
          <w:rFonts w:ascii="宋体" w:hAnsi="宋体"/>
          <w:szCs w:val="21"/>
        </w:rPr>
        <w:t>10</w:t>
      </w:r>
      <w:r>
        <w:rPr>
          <w:rFonts w:hint="eastAsia" w:ascii="宋体" w:hAnsi="宋体"/>
          <w:szCs w:val="21"/>
        </w:rPr>
        <w:t>：支付担保格式</w:t>
      </w:r>
    </w:p>
    <w:p>
      <w:pPr>
        <w:pStyle w:val="103"/>
        <w:spacing w:line="360" w:lineRule="auto"/>
        <w:jc w:val="left"/>
        <w:rPr>
          <w:rFonts w:ascii="宋体"/>
          <w:szCs w:val="21"/>
        </w:rPr>
      </w:pPr>
      <w:r>
        <w:rPr>
          <w:rFonts w:hint="eastAsia" w:ascii="宋体" w:hAnsi="宋体"/>
          <w:szCs w:val="21"/>
        </w:rPr>
        <w:t>附件</w:t>
      </w:r>
      <w:r>
        <w:rPr>
          <w:rFonts w:ascii="宋体" w:hAnsi="宋体"/>
          <w:szCs w:val="21"/>
        </w:rPr>
        <w:t>11</w:t>
      </w:r>
      <w:r>
        <w:rPr>
          <w:rFonts w:hint="eastAsia" w:ascii="宋体" w:hAnsi="宋体"/>
          <w:szCs w:val="21"/>
        </w:rPr>
        <w:t>：暂估价一览表</w:t>
      </w: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p>
    <w:p>
      <w:pPr>
        <w:pStyle w:val="103"/>
        <w:spacing w:beforeLines="50" w:afterLines="50" w:line="440" w:lineRule="exact"/>
        <w:jc w:val="left"/>
        <w:rPr>
          <w:rFonts w:ascii="宋体"/>
          <w:szCs w:val="21"/>
        </w:rPr>
      </w:pPr>
      <w:r>
        <w:rPr>
          <w:rFonts w:hint="eastAsia" w:ascii="宋体" w:hAnsi="宋体"/>
          <w:szCs w:val="21"/>
        </w:rPr>
        <w:t>附件</w:t>
      </w:r>
      <w:r>
        <w:rPr>
          <w:rFonts w:ascii="宋体" w:hAnsi="宋体"/>
          <w:szCs w:val="21"/>
        </w:rPr>
        <w:t>1</w:t>
      </w:r>
      <w:r>
        <w:rPr>
          <w:rFonts w:hint="eastAsia" w:ascii="宋体" w:hAnsi="宋体"/>
          <w:szCs w:val="21"/>
        </w:rPr>
        <w:t>：</w:t>
      </w:r>
    </w:p>
    <w:p>
      <w:pPr>
        <w:pStyle w:val="103"/>
        <w:spacing w:beforeLines="50" w:afterLines="50" w:line="440" w:lineRule="exact"/>
        <w:jc w:val="center"/>
        <w:rPr>
          <w:rFonts w:ascii="宋体"/>
          <w:szCs w:val="21"/>
        </w:rPr>
      </w:pPr>
      <w:r>
        <w:rPr>
          <w:rFonts w:hint="eastAsia" w:ascii="宋体" w:hAnsi="宋体"/>
          <w:szCs w:val="21"/>
        </w:rPr>
        <w:t>承包人承揽工程项目一览表</w:t>
      </w:r>
    </w:p>
    <w:tbl>
      <w:tblPr>
        <w:tblStyle w:val="38"/>
        <w:tblW w:w="1049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2"/>
        <w:gridCol w:w="850"/>
        <w:gridCol w:w="1276"/>
        <w:gridCol w:w="1134"/>
        <w:gridCol w:w="709"/>
        <w:gridCol w:w="708"/>
        <w:gridCol w:w="1134"/>
        <w:gridCol w:w="1276"/>
        <w:gridCol w:w="709"/>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52"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单位工程名称</w:t>
            </w:r>
          </w:p>
        </w:tc>
        <w:tc>
          <w:tcPr>
            <w:tcW w:w="850"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建设规模</w:t>
            </w:r>
          </w:p>
        </w:tc>
        <w:tc>
          <w:tcPr>
            <w:tcW w:w="1276" w:type="dxa"/>
            <w:tcBorders>
              <w:top w:val="single" w:color="auto" w:sz="12" w:space="0"/>
              <w:bottom w:val="double" w:color="auto" w:sz="6" w:space="0"/>
            </w:tcBorders>
            <w:vAlign w:val="center"/>
          </w:tcPr>
          <w:p>
            <w:pPr>
              <w:pStyle w:val="97"/>
              <w:keepNext/>
              <w:spacing w:after="0" w:line="440" w:lineRule="exact"/>
              <w:ind w:right="72"/>
              <w:rPr>
                <w:rFonts w:ascii="宋体" w:hAnsi="宋体"/>
                <w:sz w:val="21"/>
                <w:szCs w:val="21"/>
              </w:rPr>
            </w:pPr>
            <w:r>
              <w:rPr>
                <w:rFonts w:hint="eastAsia" w:ascii="宋体" w:hAnsi="宋体"/>
                <w:sz w:val="21"/>
                <w:szCs w:val="21"/>
              </w:rPr>
              <w:t>建筑面积</w:t>
            </w:r>
            <w:r>
              <w:rPr>
                <w:rFonts w:ascii="宋体" w:hAnsi="宋体"/>
                <w:sz w:val="21"/>
                <w:szCs w:val="21"/>
              </w:rPr>
              <w:t>(</w:t>
            </w:r>
            <w:r>
              <w:rPr>
                <w:rFonts w:hint="eastAsia" w:ascii="宋体" w:hAnsi="宋体"/>
                <w:sz w:val="21"/>
                <w:szCs w:val="21"/>
              </w:rPr>
              <w:t>平方米</w:t>
            </w:r>
            <w:r>
              <w:rPr>
                <w:rFonts w:ascii="宋体" w:hAnsi="宋体"/>
                <w:sz w:val="21"/>
                <w:szCs w:val="21"/>
              </w:rPr>
              <w:t>)</w:t>
            </w:r>
          </w:p>
        </w:tc>
        <w:tc>
          <w:tcPr>
            <w:tcW w:w="1134"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结构形式</w:t>
            </w:r>
          </w:p>
        </w:tc>
        <w:tc>
          <w:tcPr>
            <w:tcW w:w="709"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层数</w:t>
            </w:r>
          </w:p>
        </w:tc>
        <w:tc>
          <w:tcPr>
            <w:tcW w:w="708"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生产能力</w:t>
            </w:r>
          </w:p>
        </w:tc>
        <w:tc>
          <w:tcPr>
            <w:tcW w:w="1134"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设备安装内容</w:t>
            </w:r>
          </w:p>
        </w:tc>
        <w:tc>
          <w:tcPr>
            <w:tcW w:w="1276"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合同价格（元）</w:t>
            </w:r>
          </w:p>
        </w:tc>
        <w:tc>
          <w:tcPr>
            <w:tcW w:w="709"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开工日期</w:t>
            </w:r>
          </w:p>
        </w:tc>
        <w:tc>
          <w:tcPr>
            <w:tcW w:w="1843"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tcBorders>
              <w:top w:val="double" w:color="auto" w:sz="6" w:space="0"/>
            </w:tcBorders>
            <w:vAlign w:val="center"/>
          </w:tcPr>
          <w:p>
            <w:pPr>
              <w:pStyle w:val="97"/>
              <w:keepNext/>
              <w:spacing w:after="0" w:line="440" w:lineRule="exact"/>
              <w:ind w:right="72"/>
              <w:rPr>
                <w:rFonts w:ascii="宋体"/>
                <w:sz w:val="21"/>
                <w:szCs w:val="21"/>
              </w:rPr>
            </w:pPr>
          </w:p>
        </w:tc>
        <w:tc>
          <w:tcPr>
            <w:tcW w:w="850" w:type="dxa"/>
            <w:tcBorders>
              <w:top w:val="double" w:color="auto" w:sz="6" w:space="0"/>
            </w:tcBorders>
            <w:vAlign w:val="center"/>
          </w:tcPr>
          <w:p>
            <w:pPr>
              <w:pStyle w:val="97"/>
              <w:keepNext/>
              <w:spacing w:after="0" w:line="440" w:lineRule="exact"/>
              <w:ind w:right="72"/>
              <w:rPr>
                <w:rFonts w:ascii="宋体"/>
                <w:sz w:val="21"/>
                <w:szCs w:val="21"/>
              </w:rPr>
            </w:pPr>
          </w:p>
        </w:tc>
        <w:tc>
          <w:tcPr>
            <w:tcW w:w="1276" w:type="dxa"/>
            <w:tcBorders>
              <w:top w:val="double" w:color="auto" w:sz="6" w:space="0"/>
            </w:tcBorders>
            <w:vAlign w:val="center"/>
          </w:tcPr>
          <w:p>
            <w:pPr>
              <w:pStyle w:val="97"/>
              <w:keepNext/>
              <w:spacing w:after="0" w:line="440" w:lineRule="exact"/>
              <w:ind w:right="72"/>
              <w:rPr>
                <w:rFonts w:ascii="宋体"/>
                <w:sz w:val="21"/>
                <w:szCs w:val="21"/>
              </w:rPr>
            </w:pPr>
          </w:p>
        </w:tc>
        <w:tc>
          <w:tcPr>
            <w:tcW w:w="1134" w:type="dxa"/>
            <w:tcBorders>
              <w:top w:val="double" w:color="auto" w:sz="6" w:space="0"/>
            </w:tcBorders>
            <w:vAlign w:val="center"/>
          </w:tcPr>
          <w:p>
            <w:pPr>
              <w:pStyle w:val="97"/>
              <w:keepNext/>
              <w:spacing w:after="0" w:line="440" w:lineRule="exact"/>
              <w:ind w:right="72"/>
              <w:rPr>
                <w:rFonts w:ascii="宋体"/>
                <w:sz w:val="21"/>
                <w:szCs w:val="21"/>
              </w:rPr>
            </w:pPr>
          </w:p>
        </w:tc>
        <w:tc>
          <w:tcPr>
            <w:tcW w:w="709" w:type="dxa"/>
            <w:tcBorders>
              <w:top w:val="double" w:color="auto" w:sz="6" w:space="0"/>
            </w:tcBorders>
            <w:vAlign w:val="center"/>
          </w:tcPr>
          <w:p>
            <w:pPr>
              <w:pStyle w:val="97"/>
              <w:keepNext/>
              <w:spacing w:after="0" w:line="440" w:lineRule="exact"/>
              <w:ind w:right="72"/>
              <w:rPr>
                <w:rFonts w:ascii="宋体"/>
                <w:sz w:val="21"/>
                <w:szCs w:val="21"/>
              </w:rPr>
            </w:pPr>
          </w:p>
        </w:tc>
        <w:tc>
          <w:tcPr>
            <w:tcW w:w="708" w:type="dxa"/>
            <w:tcBorders>
              <w:top w:val="double" w:color="auto" w:sz="6" w:space="0"/>
            </w:tcBorders>
            <w:vAlign w:val="center"/>
          </w:tcPr>
          <w:p>
            <w:pPr>
              <w:pStyle w:val="97"/>
              <w:keepNext/>
              <w:spacing w:after="0" w:line="440" w:lineRule="exact"/>
              <w:ind w:right="72"/>
              <w:rPr>
                <w:rFonts w:ascii="宋体"/>
                <w:sz w:val="21"/>
                <w:szCs w:val="21"/>
              </w:rPr>
            </w:pPr>
          </w:p>
        </w:tc>
        <w:tc>
          <w:tcPr>
            <w:tcW w:w="1134" w:type="dxa"/>
            <w:tcBorders>
              <w:top w:val="double" w:color="auto" w:sz="6" w:space="0"/>
            </w:tcBorders>
            <w:vAlign w:val="center"/>
          </w:tcPr>
          <w:p>
            <w:pPr>
              <w:pStyle w:val="97"/>
              <w:keepNext/>
              <w:spacing w:after="0" w:line="440" w:lineRule="exact"/>
              <w:ind w:right="72"/>
              <w:rPr>
                <w:rFonts w:ascii="宋体"/>
                <w:sz w:val="21"/>
                <w:szCs w:val="21"/>
              </w:rPr>
            </w:pPr>
          </w:p>
        </w:tc>
        <w:tc>
          <w:tcPr>
            <w:tcW w:w="1276" w:type="dxa"/>
            <w:tcBorders>
              <w:top w:val="double" w:color="auto" w:sz="6" w:space="0"/>
            </w:tcBorders>
            <w:vAlign w:val="center"/>
          </w:tcPr>
          <w:p>
            <w:pPr>
              <w:pStyle w:val="97"/>
              <w:keepNext/>
              <w:spacing w:after="0" w:line="440" w:lineRule="exact"/>
              <w:ind w:right="72"/>
              <w:rPr>
                <w:rFonts w:ascii="宋体"/>
                <w:sz w:val="21"/>
                <w:szCs w:val="21"/>
              </w:rPr>
            </w:pPr>
          </w:p>
        </w:tc>
        <w:tc>
          <w:tcPr>
            <w:tcW w:w="709" w:type="dxa"/>
            <w:tcBorders>
              <w:top w:val="double" w:color="auto" w:sz="6" w:space="0"/>
            </w:tcBorders>
            <w:vAlign w:val="center"/>
          </w:tcPr>
          <w:p>
            <w:pPr>
              <w:pStyle w:val="97"/>
              <w:keepNext/>
              <w:spacing w:after="0" w:line="440" w:lineRule="exact"/>
              <w:ind w:right="72"/>
              <w:rPr>
                <w:rFonts w:ascii="宋体"/>
                <w:sz w:val="21"/>
                <w:szCs w:val="21"/>
              </w:rPr>
            </w:pPr>
          </w:p>
        </w:tc>
        <w:tc>
          <w:tcPr>
            <w:tcW w:w="1843" w:type="dxa"/>
            <w:tcBorders>
              <w:top w:val="double" w:color="auto" w:sz="6" w:space="0"/>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tcBorders>
              <w:top w:val="nil"/>
            </w:tcBorders>
            <w:vAlign w:val="center"/>
          </w:tcPr>
          <w:p>
            <w:pPr>
              <w:pStyle w:val="97"/>
              <w:keepNext/>
              <w:spacing w:after="0" w:line="440" w:lineRule="exact"/>
              <w:ind w:right="72"/>
              <w:rPr>
                <w:rFonts w:ascii="宋体"/>
                <w:sz w:val="21"/>
                <w:szCs w:val="21"/>
              </w:rPr>
            </w:pPr>
          </w:p>
        </w:tc>
        <w:tc>
          <w:tcPr>
            <w:tcW w:w="850"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708"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1843"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tcBorders>
              <w:top w:val="nil"/>
            </w:tcBorders>
            <w:vAlign w:val="center"/>
          </w:tcPr>
          <w:p>
            <w:pPr>
              <w:pStyle w:val="97"/>
              <w:keepNext/>
              <w:spacing w:after="0" w:line="440" w:lineRule="exact"/>
              <w:ind w:right="72"/>
              <w:rPr>
                <w:rFonts w:ascii="宋体"/>
                <w:sz w:val="21"/>
                <w:szCs w:val="21"/>
              </w:rPr>
            </w:pPr>
          </w:p>
        </w:tc>
        <w:tc>
          <w:tcPr>
            <w:tcW w:w="850"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708"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1843"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709" w:type="dxa"/>
            <w:vAlign w:val="center"/>
          </w:tcPr>
          <w:p>
            <w:pPr>
              <w:pStyle w:val="97"/>
              <w:keepNext/>
              <w:spacing w:after="0" w:line="440" w:lineRule="exact"/>
              <w:ind w:right="72"/>
              <w:rPr>
                <w:rFonts w:ascii="宋体"/>
                <w:sz w:val="21"/>
                <w:szCs w:val="21"/>
              </w:rPr>
            </w:pPr>
          </w:p>
        </w:tc>
        <w:tc>
          <w:tcPr>
            <w:tcW w:w="70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709" w:type="dxa"/>
            <w:vAlign w:val="center"/>
          </w:tcPr>
          <w:p>
            <w:pPr>
              <w:pStyle w:val="97"/>
              <w:keepNext/>
              <w:spacing w:after="0" w:line="440" w:lineRule="exact"/>
              <w:ind w:right="72"/>
              <w:rPr>
                <w:rFonts w:ascii="宋体"/>
                <w:sz w:val="21"/>
                <w:szCs w:val="21"/>
              </w:rPr>
            </w:pPr>
          </w:p>
        </w:tc>
        <w:tc>
          <w:tcPr>
            <w:tcW w:w="1843"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tcBorders>
              <w:top w:val="nil"/>
            </w:tcBorders>
            <w:vAlign w:val="center"/>
          </w:tcPr>
          <w:p>
            <w:pPr>
              <w:pStyle w:val="97"/>
              <w:keepNext/>
              <w:spacing w:after="0" w:line="440" w:lineRule="exact"/>
              <w:ind w:right="72"/>
              <w:rPr>
                <w:rFonts w:ascii="宋体"/>
                <w:sz w:val="21"/>
                <w:szCs w:val="21"/>
              </w:rPr>
            </w:pPr>
          </w:p>
        </w:tc>
        <w:tc>
          <w:tcPr>
            <w:tcW w:w="850"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708"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1843"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709" w:type="dxa"/>
            <w:vAlign w:val="center"/>
          </w:tcPr>
          <w:p>
            <w:pPr>
              <w:pStyle w:val="97"/>
              <w:keepNext/>
              <w:spacing w:after="0" w:line="440" w:lineRule="exact"/>
              <w:ind w:right="72"/>
              <w:rPr>
                <w:rFonts w:ascii="宋体"/>
                <w:sz w:val="21"/>
                <w:szCs w:val="21"/>
              </w:rPr>
            </w:pPr>
          </w:p>
        </w:tc>
        <w:tc>
          <w:tcPr>
            <w:tcW w:w="70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709" w:type="dxa"/>
            <w:vAlign w:val="center"/>
          </w:tcPr>
          <w:p>
            <w:pPr>
              <w:pStyle w:val="97"/>
              <w:keepNext/>
              <w:spacing w:after="0" w:line="440" w:lineRule="exact"/>
              <w:ind w:right="72"/>
              <w:rPr>
                <w:rFonts w:ascii="宋体"/>
                <w:sz w:val="21"/>
                <w:szCs w:val="21"/>
              </w:rPr>
            </w:pPr>
          </w:p>
        </w:tc>
        <w:tc>
          <w:tcPr>
            <w:tcW w:w="1843"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tcBorders>
              <w:top w:val="nil"/>
            </w:tcBorders>
            <w:vAlign w:val="center"/>
          </w:tcPr>
          <w:p>
            <w:pPr>
              <w:pStyle w:val="97"/>
              <w:keepNext/>
              <w:spacing w:after="0" w:line="440" w:lineRule="exact"/>
              <w:ind w:right="72"/>
              <w:rPr>
                <w:rFonts w:ascii="宋体"/>
                <w:sz w:val="21"/>
                <w:szCs w:val="21"/>
              </w:rPr>
            </w:pPr>
          </w:p>
        </w:tc>
        <w:tc>
          <w:tcPr>
            <w:tcW w:w="850"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708"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1843"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tcBorders>
              <w:top w:val="nil"/>
            </w:tcBorders>
            <w:vAlign w:val="center"/>
          </w:tcPr>
          <w:p>
            <w:pPr>
              <w:pStyle w:val="97"/>
              <w:keepNext/>
              <w:spacing w:after="0" w:line="440" w:lineRule="exact"/>
              <w:ind w:right="72"/>
              <w:rPr>
                <w:rFonts w:ascii="宋体"/>
                <w:sz w:val="21"/>
                <w:szCs w:val="21"/>
              </w:rPr>
            </w:pPr>
          </w:p>
        </w:tc>
        <w:tc>
          <w:tcPr>
            <w:tcW w:w="850"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708"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1843"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709" w:type="dxa"/>
            <w:vAlign w:val="center"/>
          </w:tcPr>
          <w:p>
            <w:pPr>
              <w:pStyle w:val="97"/>
              <w:keepNext/>
              <w:spacing w:after="0" w:line="440" w:lineRule="exact"/>
              <w:ind w:right="72"/>
              <w:rPr>
                <w:rFonts w:ascii="宋体"/>
                <w:sz w:val="21"/>
                <w:szCs w:val="21"/>
              </w:rPr>
            </w:pPr>
          </w:p>
        </w:tc>
        <w:tc>
          <w:tcPr>
            <w:tcW w:w="70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709" w:type="dxa"/>
            <w:vAlign w:val="center"/>
          </w:tcPr>
          <w:p>
            <w:pPr>
              <w:pStyle w:val="97"/>
              <w:keepNext/>
              <w:spacing w:after="0" w:line="440" w:lineRule="exact"/>
              <w:ind w:right="72"/>
              <w:rPr>
                <w:rFonts w:ascii="宋体"/>
                <w:sz w:val="21"/>
                <w:szCs w:val="21"/>
              </w:rPr>
            </w:pPr>
          </w:p>
        </w:tc>
        <w:tc>
          <w:tcPr>
            <w:tcW w:w="1843"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tcBorders>
              <w:top w:val="nil"/>
            </w:tcBorders>
            <w:vAlign w:val="center"/>
          </w:tcPr>
          <w:p>
            <w:pPr>
              <w:pStyle w:val="97"/>
              <w:keepNext/>
              <w:spacing w:after="0" w:line="440" w:lineRule="exact"/>
              <w:ind w:right="72"/>
              <w:rPr>
                <w:rFonts w:ascii="宋体"/>
                <w:sz w:val="21"/>
                <w:szCs w:val="21"/>
              </w:rPr>
            </w:pPr>
          </w:p>
        </w:tc>
        <w:tc>
          <w:tcPr>
            <w:tcW w:w="850"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708"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709" w:type="dxa"/>
            <w:tcBorders>
              <w:top w:val="nil"/>
            </w:tcBorders>
            <w:vAlign w:val="center"/>
          </w:tcPr>
          <w:p>
            <w:pPr>
              <w:pStyle w:val="97"/>
              <w:keepNext/>
              <w:spacing w:after="0" w:line="440" w:lineRule="exact"/>
              <w:ind w:right="72"/>
              <w:rPr>
                <w:rFonts w:ascii="宋体"/>
                <w:sz w:val="21"/>
                <w:szCs w:val="21"/>
              </w:rPr>
            </w:pPr>
          </w:p>
        </w:tc>
        <w:tc>
          <w:tcPr>
            <w:tcW w:w="1843"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852" w:type="dxa"/>
            <w:tcBorders>
              <w:bottom w:val="single" w:color="auto" w:sz="12" w:space="0"/>
            </w:tcBorders>
            <w:vAlign w:val="center"/>
          </w:tcPr>
          <w:p>
            <w:pPr>
              <w:pStyle w:val="97"/>
              <w:keepNext/>
              <w:spacing w:after="0" w:line="440" w:lineRule="exact"/>
              <w:ind w:right="72"/>
              <w:rPr>
                <w:rFonts w:ascii="宋体"/>
                <w:sz w:val="21"/>
                <w:szCs w:val="21"/>
              </w:rPr>
            </w:pPr>
          </w:p>
        </w:tc>
        <w:tc>
          <w:tcPr>
            <w:tcW w:w="850" w:type="dxa"/>
            <w:tcBorders>
              <w:bottom w:val="single" w:color="auto" w:sz="12" w:space="0"/>
            </w:tcBorders>
            <w:vAlign w:val="center"/>
          </w:tcPr>
          <w:p>
            <w:pPr>
              <w:pStyle w:val="97"/>
              <w:keepNext/>
              <w:spacing w:after="0" w:line="440" w:lineRule="exact"/>
              <w:ind w:right="72"/>
              <w:rPr>
                <w:rFonts w:ascii="宋体"/>
                <w:sz w:val="21"/>
                <w:szCs w:val="21"/>
              </w:rPr>
            </w:pPr>
          </w:p>
        </w:tc>
        <w:tc>
          <w:tcPr>
            <w:tcW w:w="1276" w:type="dxa"/>
            <w:tcBorders>
              <w:bottom w:val="single" w:color="auto" w:sz="12" w:space="0"/>
            </w:tcBorders>
            <w:vAlign w:val="center"/>
          </w:tcPr>
          <w:p>
            <w:pPr>
              <w:pStyle w:val="97"/>
              <w:keepNext/>
              <w:spacing w:after="0" w:line="440" w:lineRule="exact"/>
              <w:ind w:right="72"/>
              <w:rPr>
                <w:rFonts w:ascii="宋体"/>
                <w:sz w:val="21"/>
                <w:szCs w:val="21"/>
              </w:rPr>
            </w:pPr>
          </w:p>
        </w:tc>
        <w:tc>
          <w:tcPr>
            <w:tcW w:w="1134" w:type="dxa"/>
            <w:tcBorders>
              <w:bottom w:val="single" w:color="auto" w:sz="12" w:space="0"/>
            </w:tcBorders>
            <w:vAlign w:val="center"/>
          </w:tcPr>
          <w:p>
            <w:pPr>
              <w:pStyle w:val="97"/>
              <w:keepNext/>
              <w:spacing w:after="0" w:line="440" w:lineRule="exact"/>
              <w:ind w:right="72"/>
              <w:rPr>
                <w:rFonts w:ascii="宋体"/>
                <w:sz w:val="21"/>
                <w:szCs w:val="21"/>
              </w:rPr>
            </w:pPr>
          </w:p>
        </w:tc>
        <w:tc>
          <w:tcPr>
            <w:tcW w:w="709" w:type="dxa"/>
            <w:tcBorders>
              <w:bottom w:val="single" w:color="auto" w:sz="12" w:space="0"/>
            </w:tcBorders>
            <w:vAlign w:val="center"/>
          </w:tcPr>
          <w:p>
            <w:pPr>
              <w:pStyle w:val="97"/>
              <w:keepNext/>
              <w:spacing w:after="0" w:line="440" w:lineRule="exact"/>
              <w:ind w:right="72"/>
              <w:rPr>
                <w:rFonts w:ascii="宋体"/>
                <w:sz w:val="21"/>
                <w:szCs w:val="21"/>
              </w:rPr>
            </w:pPr>
          </w:p>
        </w:tc>
        <w:tc>
          <w:tcPr>
            <w:tcW w:w="708" w:type="dxa"/>
            <w:tcBorders>
              <w:bottom w:val="single" w:color="auto" w:sz="12" w:space="0"/>
            </w:tcBorders>
            <w:vAlign w:val="center"/>
          </w:tcPr>
          <w:p>
            <w:pPr>
              <w:pStyle w:val="97"/>
              <w:keepNext/>
              <w:spacing w:after="0" w:line="440" w:lineRule="exact"/>
              <w:ind w:right="72"/>
              <w:rPr>
                <w:rFonts w:ascii="宋体"/>
                <w:sz w:val="21"/>
                <w:szCs w:val="21"/>
              </w:rPr>
            </w:pPr>
          </w:p>
        </w:tc>
        <w:tc>
          <w:tcPr>
            <w:tcW w:w="1134" w:type="dxa"/>
            <w:tcBorders>
              <w:bottom w:val="single" w:color="auto" w:sz="12" w:space="0"/>
            </w:tcBorders>
            <w:vAlign w:val="center"/>
          </w:tcPr>
          <w:p>
            <w:pPr>
              <w:pStyle w:val="97"/>
              <w:keepNext/>
              <w:spacing w:after="0" w:line="440" w:lineRule="exact"/>
              <w:ind w:right="72"/>
              <w:rPr>
                <w:rFonts w:ascii="宋体"/>
                <w:sz w:val="21"/>
                <w:szCs w:val="21"/>
              </w:rPr>
            </w:pPr>
          </w:p>
        </w:tc>
        <w:tc>
          <w:tcPr>
            <w:tcW w:w="1276" w:type="dxa"/>
            <w:tcBorders>
              <w:bottom w:val="single" w:color="auto" w:sz="12" w:space="0"/>
            </w:tcBorders>
            <w:vAlign w:val="center"/>
          </w:tcPr>
          <w:p>
            <w:pPr>
              <w:pStyle w:val="97"/>
              <w:keepNext/>
              <w:spacing w:after="0" w:line="440" w:lineRule="exact"/>
              <w:ind w:right="72"/>
              <w:rPr>
                <w:rFonts w:ascii="宋体"/>
                <w:sz w:val="21"/>
                <w:szCs w:val="21"/>
              </w:rPr>
            </w:pPr>
          </w:p>
        </w:tc>
        <w:tc>
          <w:tcPr>
            <w:tcW w:w="709" w:type="dxa"/>
            <w:tcBorders>
              <w:bottom w:val="single" w:color="auto" w:sz="12" w:space="0"/>
            </w:tcBorders>
            <w:vAlign w:val="center"/>
          </w:tcPr>
          <w:p>
            <w:pPr>
              <w:pStyle w:val="97"/>
              <w:keepNext/>
              <w:spacing w:after="0" w:line="440" w:lineRule="exact"/>
              <w:ind w:right="72"/>
              <w:rPr>
                <w:rFonts w:ascii="宋体"/>
                <w:sz w:val="21"/>
                <w:szCs w:val="21"/>
              </w:rPr>
            </w:pPr>
          </w:p>
        </w:tc>
        <w:tc>
          <w:tcPr>
            <w:tcW w:w="1843" w:type="dxa"/>
            <w:tcBorders>
              <w:bottom w:val="single" w:color="auto" w:sz="12" w:space="0"/>
            </w:tcBorders>
            <w:vAlign w:val="center"/>
          </w:tcPr>
          <w:p>
            <w:pPr>
              <w:pStyle w:val="97"/>
              <w:keepNext/>
              <w:spacing w:after="0" w:line="440" w:lineRule="exact"/>
              <w:ind w:right="72"/>
              <w:rPr>
                <w:rFonts w:ascii="宋体"/>
                <w:sz w:val="21"/>
                <w:szCs w:val="21"/>
              </w:rPr>
            </w:pPr>
          </w:p>
        </w:tc>
      </w:tr>
    </w:tbl>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r>
        <w:rPr>
          <w:rFonts w:hint="eastAsia" w:ascii="宋体" w:hAnsi="宋体"/>
          <w:szCs w:val="21"/>
        </w:rPr>
        <w:t>附</w:t>
      </w:r>
      <w:bookmarkStart w:id="712" w:name="_Toc267261692"/>
      <w:bookmarkStart w:id="713" w:name="_Toc296346726"/>
      <w:bookmarkStart w:id="714" w:name="_Toc296347224"/>
      <w:bookmarkStart w:id="715" w:name="_Toc296503225"/>
      <w:bookmarkStart w:id="716" w:name="_Toc296891053"/>
      <w:bookmarkStart w:id="717" w:name="_Toc296891265"/>
      <w:bookmarkStart w:id="718" w:name="_Toc296944564"/>
      <w:r>
        <w:rPr>
          <w:rFonts w:hint="eastAsia" w:ascii="宋体" w:hAnsi="宋体"/>
          <w:szCs w:val="21"/>
        </w:rPr>
        <w:t>件</w:t>
      </w:r>
      <w:r>
        <w:rPr>
          <w:rFonts w:ascii="宋体" w:hAnsi="宋体"/>
          <w:szCs w:val="21"/>
        </w:rPr>
        <w:t>2</w:t>
      </w:r>
      <w:r>
        <w:rPr>
          <w:rFonts w:hint="eastAsia" w:ascii="宋体" w:hAnsi="宋体"/>
          <w:szCs w:val="21"/>
        </w:rPr>
        <w:t>：</w:t>
      </w:r>
    </w:p>
    <w:bookmarkEnd w:id="712"/>
    <w:bookmarkEnd w:id="713"/>
    <w:bookmarkEnd w:id="714"/>
    <w:bookmarkEnd w:id="715"/>
    <w:bookmarkEnd w:id="716"/>
    <w:bookmarkEnd w:id="717"/>
    <w:bookmarkEnd w:id="718"/>
    <w:p>
      <w:pPr>
        <w:pStyle w:val="103"/>
        <w:spacing w:beforeLines="50" w:afterLines="50" w:line="440" w:lineRule="exact"/>
        <w:jc w:val="center"/>
        <w:rPr>
          <w:rFonts w:ascii="宋体"/>
          <w:szCs w:val="21"/>
        </w:rPr>
      </w:pPr>
      <w:r>
        <w:rPr>
          <w:rFonts w:hint="eastAsia" w:ascii="宋体" w:hAnsi="宋体"/>
          <w:szCs w:val="21"/>
        </w:rPr>
        <w:t>发包人供应材料设备一览表</w:t>
      </w:r>
    </w:p>
    <w:tbl>
      <w:tblPr>
        <w:tblStyle w:val="38"/>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序号</w:t>
            </w:r>
          </w:p>
        </w:tc>
        <w:tc>
          <w:tcPr>
            <w:tcW w:w="1276"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材料、</w:t>
            </w:r>
          </w:p>
          <w:p>
            <w:pPr>
              <w:pStyle w:val="97"/>
              <w:keepNext/>
              <w:spacing w:after="0" w:line="440" w:lineRule="exact"/>
              <w:ind w:left="0" w:leftChars="0" w:right="72"/>
              <w:jc w:val="both"/>
              <w:rPr>
                <w:rFonts w:ascii="宋体"/>
                <w:sz w:val="21"/>
                <w:szCs w:val="21"/>
              </w:rPr>
            </w:pPr>
            <w:r>
              <w:rPr>
                <w:rFonts w:hint="eastAsia" w:ascii="宋体" w:hAnsi="宋体"/>
                <w:sz w:val="21"/>
                <w:szCs w:val="21"/>
              </w:rPr>
              <w:t>设备品种</w:t>
            </w:r>
          </w:p>
        </w:tc>
        <w:tc>
          <w:tcPr>
            <w:tcW w:w="1418"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规格型号</w:t>
            </w:r>
          </w:p>
        </w:tc>
        <w:tc>
          <w:tcPr>
            <w:tcW w:w="940"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单位</w:t>
            </w:r>
          </w:p>
        </w:tc>
        <w:tc>
          <w:tcPr>
            <w:tcW w:w="851"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数量</w:t>
            </w:r>
          </w:p>
        </w:tc>
        <w:tc>
          <w:tcPr>
            <w:tcW w:w="1044"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单价（元）</w:t>
            </w:r>
          </w:p>
        </w:tc>
        <w:tc>
          <w:tcPr>
            <w:tcW w:w="992"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质量等级</w:t>
            </w:r>
          </w:p>
        </w:tc>
        <w:tc>
          <w:tcPr>
            <w:tcW w:w="851"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供应时间</w:t>
            </w:r>
          </w:p>
        </w:tc>
        <w:tc>
          <w:tcPr>
            <w:tcW w:w="1487"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送达地点</w:t>
            </w:r>
          </w:p>
        </w:tc>
        <w:tc>
          <w:tcPr>
            <w:tcW w:w="992"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tcBorders>
            <w:vAlign w:val="center"/>
          </w:tcPr>
          <w:p>
            <w:pPr>
              <w:pStyle w:val="97"/>
              <w:keepNext/>
              <w:spacing w:after="0" w:line="440" w:lineRule="exact"/>
              <w:ind w:right="72"/>
              <w:rPr>
                <w:rFonts w:ascii="宋体"/>
                <w:sz w:val="21"/>
                <w:szCs w:val="21"/>
              </w:rPr>
            </w:pPr>
          </w:p>
        </w:tc>
        <w:tc>
          <w:tcPr>
            <w:tcW w:w="1276" w:type="dxa"/>
            <w:tcBorders>
              <w:top w:val="double" w:color="auto" w:sz="6" w:space="0"/>
            </w:tcBorders>
            <w:vAlign w:val="center"/>
          </w:tcPr>
          <w:p>
            <w:pPr>
              <w:pStyle w:val="97"/>
              <w:keepNext/>
              <w:spacing w:after="0" w:line="440" w:lineRule="exact"/>
              <w:ind w:right="72"/>
              <w:rPr>
                <w:rFonts w:ascii="宋体"/>
                <w:sz w:val="21"/>
                <w:szCs w:val="21"/>
              </w:rPr>
            </w:pPr>
          </w:p>
        </w:tc>
        <w:tc>
          <w:tcPr>
            <w:tcW w:w="1418" w:type="dxa"/>
            <w:tcBorders>
              <w:top w:val="double" w:color="auto" w:sz="6" w:space="0"/>
            </w:tcBorders>
            <w:vAlign w:val="center"/>
          </w:tcPr>
          <w:p>
            <w:pPr>
              <w:pStyle w:val="97"/>
              <w:keepNext/>
              <w:spacing w:after="0" w:line="440" w:lineRule="exact"/>
              <w:ind w:right="72"/>
              <w:rPr>
                <w:rFonts w:ascii="宋体"/>
                <w:sz w:val="21"/>
                <w:szCs w:val="21"/>
              </w:rPr>
            </w:pPr>
          </w:p>
        </w:tc>
        <w:tc>
          <w:tcPr>
            <w:tcW w:w="940" w:type="dxa"/>
            <w:tcBorders>
              <w:top w:val="double" w:color="auto" w:sz="6" w:space="0"/>
            </w:tcBorders>
            <w:vAlign w:val="center"/>
          </w:tcPr>
          <w:p>
            <w:pPr>
              <w:pStyle w:val="97"/>
              <w:keepNext/>
              <w:spacing w:after="0" w:line="440" w:lineRule="exact"/>
              <w:ind w:right="72"/>
              <w:rPr>
                <w:rFonts w:ascii="宋体"/>
                <w:sz w:val="21"/>
                <w:szCs w:val="21"/>
              </w:rPr>
            </w:pPr>
          </w:p>
        </w:tc>
        <w:tc>
          <w:tcPr>
            <w:tcW w:w="851" w:type="dxa"/>
            <w:tcBorders>
              <w:top w:val="double" w:color="auto" w:sz="6" w:space="0"/>
            </w:tcBorders>
            <w:vAlign w:val="center"/>
          </w:tcPr>
          <w:p>
            <w:pPr>
              <w:pStyle w:val="97"/>
              <w:keepNext/>
              <w:spacing w:after="0" w:line="440" w:lineRule="exact"/>
              <w:ind w:right="72"/>
              <w:rPr>
                <w:rFonts w:ascii="宋体"/>
                <w:sz w:val="21"/>
                <w:szCs w:val="21"/>
              </w:rPr>
            </w:pPr>
          </w:p>
        </w:tc>
        <w:tc>
          <w:tcPr>
            <w:tcW w:w="1044" w:type="dxa"/>
            <w:tcBorders>
              <w:top w:val="double" w:color="auto" w:sz="6" w:space="0"/>
            </w:tcBorders>
            <w:vAlign w:val="center"/>
          </w:tcPr>
          <w:p>
            <w:pPr>
              <w:pStyle w:val="97"/>
              <w:keepNext/>
              <w:spacing w:after="0" w:line="440" w:lineRule="exact"/>
              <w:ind w:right="72"/>
              <w:rPr>
                <w:rFonts w:ascii="宋体"/>
                <w:sz w:val="21"/>
                <w:szCs w:val="21"/>
              </w:rPr>
            </w:pPr>
          </w:p>
        </w:tc>
        <w:tc>
          <w:tcPr>
            <w:tcW w:w="992" w:type="dxa"/>
            <w:tcBorders>
              <w:top w:val="double" w:color="auto" w:sz="6" w:space="0"/>
            </w:tcBorders>
            <w:vAlign w:val="center"/>
          </w:tcPr>
          <w:p>
            <w:pPr>
              <w:pStyle w:val="97"/>
              <w:keepNext/>
              <w:spacing w:after="0" w:line="440" w:lineRule="exact"/>
              <w:ind w:right="72"/>
              <w:rPr>
                <w:rFonts w:ascii="宋体"/>
                <w:sz w:val="21"/>
                <w:szCs w:val="21"/>
              </w:rPr>
            </w:pPr>
          </w:p>
        </w:tc>
        <w:tc>
          <w:tcPr>
            <w:tcW w:w="851" w:type="dxa"/>
            <w:tcBorders>
              <w:top w:val="double" w:color="auto" w:sz="6" w:space="0"/>
            </w:tcBorders>
            <w:vAlign w:val="center"/>
          </w:tcPr>
          <w:p>
            <w:pPr>
              <w:pStyle w:val="97"/>
              <w:keepNext/>
              <w:spacing w:after="0" w:line="440" w:lineRule="exact"/>
              <w:ind w:right="72"/>
              <w:rPr>
                <w:rFonts w:ascii="宋体"/>
                <w:sz w:val="21"/>
                <w:szCs w:val="21"/>
              </w:rPr>
            </w:pPr>
          </w:p>
        </w:tc>
        <w:tc>
          <w:tcPr>
            <w:tcW w:w="1487" w:type="dxa"/>
            <w:tcBorders>
              <w:top w:val="double" w:color="auto" w:sz="6" w:space="0"/>
            </w:tcBorders>
            <w:vAlign w:val="center"/>
          </w:tcPr>
          <w:p>
            <w:pPr>
              <w:pStyle w:val="97"/>
              <w:keepNext/>
              <w:spacing w:after="0" w:line="440" w:lineRule="exact"/>
              <w:ind w:right="72"/>
              <w:rPr>
                <w:rFonts w:ascii="宋体"/>
                <w:sz w:val="21"/>
                <w:szCs w:val="21"/>
              </w:rPr>
            </w:pPr>
          </w:p>
        </w:tc>
        <w:tc>
          <w:tcPr>
            <w:tcW w:w="992" w:type="dxa"/>
            <w:tcBorders>
              <w:top w:val="double" w:color="auto" w:sz="6" w:space="0"/>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1418" w:type="dxa"/>
            <w:tcBorders>
              <w:top w:val="nil"/>
            </w:tcBorders>
            <w:vAlign w:val="center"/>
          </w:tcPr>
          <w:p>
            <w:pPr>
              <w:pStyle w:val="97"/>
              <w:keepNext/>
              <w:spacing w:after="0" w:line="440" w:lineRule="exact"/>
              <w:ind w:right="72"/>
              <w:rPr>
                <w:rFonts w:ascii="宋体"/>
                <w:sz w:val="21"/>
                <w:szCs w:val="21"/>
              </w:rPr>
            </w:pPr>
          </w:p>
        </w:tc>
        <w:tc>
          <w:tcPr>
            <w:tcW w:w="940" w:type="dxa"/>
            <w:tcBorders>
              <w:top w:val="nil"/>
            </w:tcBorders>
            <w:vAlign w:val="center"/>
          </w:tcPr>
          <w:p>
            <w:pPr>
              <w:pStyle w:val="97"/>
              <w:keepNext/>
              <w:spacing w:after="0" w:line="440" w:lineRule="exact"/>
              <w:ind w:right="72"/>
              <w:rPr>
                <w:rFonts w:ascii="宋体"/>
                <w:sz w:val="21"/>
                <w:szCs w:val="21"/>
              </w:rPr>
            </w:pPr>
          </w:p>
        </w:tc>
        <w:tc>
          <w:tcPr>
            <w:tcW w:w="851" w:type="dxa"/>
            <w:tcBorders>
              <w:top w:val="nil"/>
            </w:tcBorders>
            <w:vAlign w:val="center"/>
          </w:tcPr>
          <w:p>
            <w:pPr>
              <w:pStyle w:val="97"/>
              <w:keepNext/>
              <w:spacing w:after="0" w:line="440" w:lineRule="exact"/>
              <w:ind w:right="72"/>
              <w:rPr>
                <w:rFonts w:ascii="宋体"/>
                <w:sz w:val="21"/>
                <w:szCs w:val="21"/>
              </w:rPr>
            </w:pPr>
          </w:p>
        </w:tc>
        <w:tc>
          <w:tcPr>
            <w:tcW w:w="1044" w:type="dxa"/>
            <w:tcBorders>
              <w:top w:val="nil"/>
            </w:tcBorders>
            <w:vAlign w:val="center"/>
          </w:tcPr>
          <w:p>
            <w:pPr>
              <w:pStyle w:val="97"/>
              <w:keepNext/>
              <w:spacing w:after="0" w:line="440" w:lineRule="exact"/>
              <w:ind w:right="72"/>
              <w:rPr>
                <w:rFonts w:ascii="宋体"/>
                <w:sz w:val="21"/>
                <w:szCs w:val="21"/>
              </w:rPr>
            </w:pPr>
          </w:p>
        </w:tc>
        <w:tc>
          <w:tcPr>
            <w:tcW w:w="992" w:type="dxa"/>
            <w:tcBorders>
              <w:top w:val="nil"/>
            </w:tcBorders>
            <w:vAlign w:val="center"/>
          </w:tcPr>
          <w:p>
            <w:pPr>
              <w:pStyle w:val="97"/>
              <w:keepNext/>
              <w:spacing w:after="0" w:line="440" w:lineRule="exact"/>
              <w:ind w:right="72"/>
              <w:rPr>
                <w:rFonts w:ascii="宋体"/>
                <w:sz w:val="21"/>
                <w:szCs w:val="21"/>
              </w:rPr>
            </w:pPr>
          </w:p>
        </w:tc>
        <w:tc>
          <w:tcPr>
            <w:tcW w:w="851" w:type="dxa"/>
            <w:tcBorders>
              <w:top w:val="nil"/>
            </w:tcBorders>
            <w:vAlign w:val="center"/>
          </w:tcPr>
          <w:p>
            <w:pPr>
              <w:pStyle w:val="97"/>
              <w:keepNext/>
              <w:spacing w:after="0" w:line="440" w:lineRule="exact"/>
              <w:ind w:right="72"/>
              <w:rPr>
                <w:rFonts w:ascii="宋体"/>
                <w:sz w:val="21"/>
                <w:szCs w:val="21"/>
              </w:rPr>
            </w:pPr>
          </w:p>
        </w:tc>
        <w:tc>
          <w:tcPr>
            <w:tcW w:w="1487" w:type="dxa"/>
            <w:tcBorders>
              <w:top w:val="nil"/>
            </w:tcBorders>
            <w:vAlign w:val="center"/>
          </w:tcPr>
          <w:p>
            <w:pPr>
              <w:pStyle w:val="97"/>
              <w:keepNext/>
              <w:spacing w:after="0" w:line="440" w:lineRule="exact"/>
              <w:ind w:right="72"/>
              <w:rPr>
                <w:rFonts w:ascii="宋体"/>
                <w:sz w:val="21"/>
                <w:szCs w:val="21"/>
              </w:rPr>
            </w:pPr>
          </w:p>
        </w:tc>
        <w:tc>
          <w:tcPr>
            <w:tcW w:w="992"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940"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044"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487"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940"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044"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487"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940"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044"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487"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940"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044"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487"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940"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044"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487"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940"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044"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487"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03"/>
              <w:jc w:val="center"/>
              <w:rPr>
                <w:rFonts w:ascii="宋体"/>
                <w:szCs w:val="21"/>
              </w:rPr>
            </w:pPr>
          </w:p>
        </w:tc>
        <w:tc>
          <w:tcPr>
            <w:tcW w:w="1276" w:type="dxa"/>
            <w:vAlign w:val="center"/>
          </w:tcPr>
          <w:p>
            <w:pPr>
              <w:pStyle w:val="103"/>
              <w:jc w:val="center"/>
              <w:rPr>
                <w:rFonts w:ascii="宋体"/>
                <w:szCs w:val="21"/>
              </w:rPr>
            </w:pPr>
          </w:p>
        </w:tc>
        <w:tc>
          <w:tcPr>
            <w:tcW w:w="1418" w:type="dxa"/>
            <w:vAlign w:val="center"/>
          </w:tcPr>
          <w:p>
            <w:pPr>
              <w:pStyle w:val="103"/>
              <w:jc w:val="center"/>
              <w:rPr>
                <w:rFonts w:ascii="宋体"/>
                <w:szCs w:val="21"/>
              </w:rPr>
            </w:pPr>
          </w:p>
        </w:tc>
        <w:tc>
          <w:tcPr>
            <w:tcW w:w="940"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044"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487"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940"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044"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c>
          <w:tcPr>
            <w:tcW w:w="851" w:type="dxa"/>
            <w:vAlign w:val="center"/>
          </w:tcPr>
          <w:p>
            <w:pPr>
              <w:pStyle w:val="97"/>
              <w:keepNext/>
              <w:spacing w:after="0" w:line="440" w:lineRule="exact"/>
              <w:ind w:right="72"/>
              <w:rPr>
                <w:rFonts w:ascii="宋体"/>
                <w:sz w:val="21"/>
                <w:szCs w:val="21"/>
              </w:rPr>
            </w:pPr>
          </w:p>
        </w:tc>
        <w:tc>
          <w:tcPr>
            <w:tcW w:w="1487" w:type="dxa"/>
            <w:vAlign w:val="center"/>
          </w:tcPr>
          <w:p>
            <w:pPr>
              <w:pStyle w:val="97"/>
              <w:keepNext/>
              <w:spacing w:after="0" w:line="440" w:lineRule="exact"/>
              <w:ind w:right="72"/>
              <w:rPr>
                <w:rFonts w:ascii="宋体"/>
                <w:sz w:val="21"/>
                <w:szCs w:val="21"/>
              </w:rPr>
            </w:pPr>
          </w:p>
        </w:tc>
        <w:tc>
          <w:tcPr>
            <w:tcW w:w="99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03"/>
              <w:jc w:val="center"/>
              <w:rPr>
                <w:rFonts w:ascii="宋体"/>
                <w:szCs w:val="21"/>
              </w:rPr>
            </w:pPr>
          </w:p>
        </w:tc>
        <w:tc>
          <w:tcPr>
            <w:tcW w:w="1276" w:type="dxa"/>
            <w:vAlign w:val="center"/>
          </w:tcPr>
          <w:p>
            <w:pPr>
              <w:pStyle w:val="103"/>
              <w:jc w:val="center"/>
              <w:rPr>
                <w:rFonts w:ascii="宋体"/>
                <w:szCs w:val="21"/>
              </w:rPr>
            </w:pPr>
          </w:p>
        </w:tc>
        <w:tc>
          <w:tcPr>
            <w:tcW w:w="1418" w:type="dxa"/>
            <w:vAlign w:val="center"/>
          </w:tcPr>
          <w:p>
            <w:pPr>
              <w:pStyle w:val="103"/>
              <w:jc w:val="center"/>
              <w:rPr>
                <w:rFonts w:ascii="宋体"/>
                <w:szCs w:val="21"/>
              </w:rPr>
            </w:pPr>
          </w:p>
        </w:tc>
        <w:tc>
          <w:tcPr>
            <w:tcW w:w="940"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044"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487"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03"/>
              <w:jc w:val="center"/>
              <w:rPr>
                <w:rFonts w:ascii="宋体"/>
                <w:szCs w:val="21"/>
              </w:rPr>
            </w:pPr>
          </w:p>
        </w:tc>
        <w:tc>
          <w:tcPr>
            <w:tcW w:w="1276" w:type="dxa"/>
            <w:vAlign w:val="center"/>
          </w:tcPr>
          <w:p>
            <w:pPr>
              <w:pStyle w:val="103"/>
              <w:jc w:val="center"/>
              <w:rPr>
                <w:rFonts w:ascii="宋体"/>
                <w:szCs w:val="21"/>
              </w:rPr>
            </w:pPr>
          </w:p>
        </w:tc>
        <w:tc>
          <w:tcPr>
            <w:tcW w:w="1418" w:type="dxa"/>
            <w:vAlign w:val="center"/>
          </w:tcPr>
          <w:p>
            <w:pPr>
              <w:pStyle w:val="103"/>
              <w:jc w:val="center"/>
              <w:rPr>
                <w:rFonts w:ascii="宋体"/>
                <w:szCs w:val="21"/>
              </w:rPr>
            </w:pPr>
          </w:p>
        </w:tc>
        <w:tc>
          <w:tcPr>
            <w:tcW w:w="940"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044"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487"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03"/>
              <w:jc w:val="center"/>
              <w:rPr>
                <w:rFonts w:ascii="宋体"/>
                <w:szCs w:val="21"/>
              </w:rPr>
            </w:pPr>
          </w:p>
        </w:tc>
        <w:tc>
          <w:tcPr>
            <w:tcW w:w="1276" w:type="dxa"/>
            <w:vAlign w:val="center"/>
          </w:tcPr>
          <w:p>
            <w:pPr>
              <w:pStyle w:val="103"/>
              <w:jc w:val="center"/>
              <w:rPr>
                <w:rFonts w:ascii="宋体"/>
                <w:szCs w:val="21"/>
              </w:rPr>
            </w:pPr>
          </w:p>
        </w:tc>
        <w:tc>
          <w:tcPr>
            <w:tcW w:w="1418" w:type="dxa"/>
            <w:vAlign w:val="center"/>
          </w:tcPr>
          <w:p>
            <w:pPr>
              <w:pStyle w:val="103"/>
              <w:jc w:val="center"/>
              <w:rPr>
                <w:rFonts w:ascii="宋体"/>
                <w:szCs w:val="21"/>
              </w:rPr>
            </w:pPr>
          </w:p>
        </w:tc>
        <w:tc>
          <w:tcPr>
            <w:tcW w:w="940"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044"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487"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03"/>
              <w:jc w:val="center"/>
              <w:rPr>
                <w:rFonts w:ascii="宋体"/>
                <w:szCs w:val="21"/>
              </w:rPr>
            </w:pPr>
          </w:p>
        </w:tc>
        <w:tc>
          <w:tcPr>
            <w:tcW w:w="1276" w:type="dxa"/>
            <w:vAlign w:val="center"/>
          </w:tcPr>
          <w:p>
            <w:pPr>
              <w:pStyle w:val="103"/>
              <w:jc w:val="center"/>
              <w:rPr>
                <w:rFonts w:ascii="宋体"/>
                <w:szCs w:val="21"/>
              </w:rPr>
            </w:pPr>
          </w:p>
        </w:tc>
        <w:tc>
          <w:tcPr>
            <w:tcW w:w="1418" w:type="dxa"/>
            <w:vAlign w:val="center"/>
          </w:tcPr>
          <w:p>
            <w:pPr>
              <w:pStyle w:val="103"/>
              <w:jc w:val="center"/>
              <w:rPr>
                <w:rFonts w:ascii="宋体"/>
                <w:szCs w:val="21"/>
              </w:rPr>
            </w:pPr>
          </w:p>
        </w:tc>
        <w:tc>
          <w:tcPr>
            <w:tcW w:w="940"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044"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487"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03"/>
              <w:jc w:val="center"/>
              <w:rPr>
                <w:rFonts w:ascii="宋体"/>
                <w:szCs w:val="21"/>
              </w:rPr>
            </w:pPr>
          </w:p>
        </w:tc>
        <w:tc>
          <w:tcPr>
            <w:tcW w:w="1276" w:type="dxa"/>
            <w:vAlign w:val="center"/>
          </w:tcPr>
          <w:p>
            <w:pPr>
              <w:pStyle w:val="103"/>
              <w:jc w:val="center"/>
              <w:rPr>
                <w:rFonts w:ascii="宋体"/>
                <w:szCs w:val="21"/>
              </w:rPr>
            </w:pPr>
          </w:p>
        </w:tc>
        <w:tc>
          <w:tcPr>
            <w:tcW w:w="1418" w:type="dxa"/>
            <w:vAlign w:val="center"/>
          </w:tcPr>
          <w:p>
            <w:pPr>
              <w:pStyle w:val="103"/>
              <w:jc w:val="center"/>
              <w:rPr>
                <w:rFonts w:ascii="宋体"/>
                <w:szCs w:val="21"/>
              </w:rPr>
            </w:pPr>
          </w:p>
        </w:tc>
        <w:tc>
          <w:tcPr>
            <w:tcW w:w="940"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044"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487"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03"/>
              <w:jc w:val="center"/>
              <w:rPr>
                <w:rFonts w:ascii="宋体"/>
                <w:szCs w:val="21"/>
              </w:rPr>
            </w:pPr>
          </w:p>
        </w:tc>
        <w:tc>
          <w:tcPr>
            <w:tcW w:w="1276" w:type="dxa"/>
            <w:vAlign w:val="center"/>
          </w:tcPr>
          <w:p>
            <w:pPr>
              <w:pStyle w:val="103"/>
              <w:jc w:val="center"/>
              <w:rPr>
                <w:rFonts w:ascii="宋体"/>
                <w:szCs w:val="21"/>
              </w:rPr>
            </w:pPr>
          </w:p>
        </w:tc>
        <w:tc>
          <w:tcPr>
            <w:tcW w:w="1418" w:type="dxa"/>
            <w:vAlign w:val="center"/>
          </w:tcPr>
          <w:p>
            <w:pPr>
              <w:pStyle w:val="103"/>
              <w:jc w:val="center"/>
              <w:rPr>
                <w:rFonts w:ascii="宋体"/>
                <w:szCs w:val="21"/>
              </w:rPr>
            </w:pPr>
          </w:p>
        </w:tc>
        <w:tc>
          <w:tcPr>
            <w:tcW w:w="940"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044"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487"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03"/>
              <w:jc w:val="center"/>
              <w:rPr>
                <w:rFonts w:ascii="宋体"/>
                <w:szCs w:val="21"/>
              </w:rPr>
            </w:pPr>
          </w:p>
        </w:tc>
        <w:tc>
          <w:tcPr>
            <w:tcW w:w="1276" w:type="dxa"/>
            <w:vAlign w:val="center"/>
          </w:tcPr>
          <w:p>
            <w:pPr>
              <w:pStyle w:val="103"/>
              <w:jc w:val="center"/>
              <w:rPr>
                <w:rFonts w:ascii="宋体"/>
                <w:szCs w:val="21"/>
              </w:rPr>
            </w:pPr>
          </w:p>
        </w:tc>
        <w:tc>
          <w:tcPr>
            <w:tcW w:w="1418" w:type="dxa"/>
            <w:vAlign w:val="center"/>
          </w:tcPr>
          <w:p>
            <w:pPr>
              <w:pStyle w:val="103"/>
              <w:jc w:val="center"/>
              <w:rPr>
                <w:rFonts w:ascii="宋体"/>
                <w:szCs w:val="21"/>
              </w:rPr>
            </w:pPr>
          </w:p>
        </w:tc>
        <w:tc>
          <w:tcPr>
            <w:tcW w:w="940"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044"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c>
          <w:tcPr>
            <w:tcW w:w="851" w:type="dxa"/>
            <w:vAlign w:val="center"/>
          </w:tcPr>
          <w:p>
            <w:pPr>
              <w:pStyle w:val="103"/>
              <w:jc w:val="center"/>
              <w:rPr>
                <w:rFonts w:ascii="宋体"/>
                <w:szCs w:val="21"/>
              </w:rPr>
            </w:pPr>
          </w:p>
        </w:tc>
        <w:tc>
          <w:tcPr>
            <w:tcW w:w="1487" w:type="dxa"/>
            <w:vAlign w:val="center"/>
          </w:tcPr>
          <w:p>
            <w:pPr>
              <w:pStyle w:val="103"/>
              <w:jc w:val="center"/>
              <w:rPr>
                <w:rFonts w:ascii="宋体"/>
                <w:szCs w:val="21"/>
              </w:rPr>
            </w:pPr>
          </w:p>
        </w:tc>
        <w:tc>
          <w:tcPr>
            <w:tcW w:w="992" w:type="dxa"/>
            <w:vAlign w:val="center"/>
          </w:tcPr>
          <w:p>
            <w:pPr>
              <w:pStyle w:val="10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bottom w:val="single" w:color="auto" w:sz="12" w:space="0"/>
            </w:tcBorders>
            <w:vAlign w:val="center"/>
          </w:tcPr>
          <w:p>
            <w:pPr>
              <w:pStyle w:val="103"/>
              <w:jc w:val="center"/>
              <w:rPr>
                <w:rFonts w:ascii="宋体"/>
                <w:szCs w:val="21"/>
              </w:rPr>
            </w:pPr>
          </w:p>
        </w:tc>
        <w:tc>
          <w:tcPr>
            <w:tcW w:w="1276" w:type="dxa"/>
            <w:tcBorders>
              <w:bottom w:val="single" w:color="auto" w:sz="12" w:space="0"/>
            </w:tcBorders>
            <w:vAlign w:val="center"/>
          </w:tcPr>
          <w:p>
            <w:pPr>
              <w:pStyle w:val="103"/>
              <w:jc w:val="center"/>
              <w:rPr>
                <w:rFonts w:ascii="宋体"/>
                <w:szCs w:val="21"/>
              </w:rPr>
            </w:pPr>
          </w:p>
        </w:tc>
        <w:tc>
          <w:tcPr>
            <w:tcW w:w="1418" w:type="dxa"/>
            <w:tcBorders>
              <w:bottom w:val="single" w:color="auto" w:sz="12" w:space="0"/>
            </w:tcBorders>
            <w:vAlign w:val="center"/>
          </w:tcPr>
          <w:p>
            <w:pPr>
              <w:pStyle w:val="103"/>
              <w:jc w:val="center"/>
              <w:rPr>
                <w:rFonts w:ascii="宋体"/>
                <w:szCs w:val="21"/>
              </w:rPr>
            </w:pPr>
          </w:p>
        </w:tc>
        <w:tc>
          <w:tcPr>
            <w:tcW w:w="940" w:type="dxa"/>
            <w:tcBorders>
              <w:bottom w:val="single" w:color="auto" w:sz="12" w:space="0"/>
            </w:tcBorders>
            <w:vAlign w:val="center"/>
          </w:tcPr>
          <w:p>
            <w:pPr>
              <w:pStyle w:val="103"/>
              <w:jc w:val="center"/>
              <w:rPr>
                <w:rFonts w:ascii="宋体"/>
                <w:szCs w:val="21"/>
              </w:rPr>
            </w:pPr>
          </w:p>
        </w:tc>
        <w:tc>
          <w:tcPr>
            <w:tcW w:w="851" w:type="dxa"/>
            <w:tcBorders>
              <w:bottom w:val="single" w:color="auto" w:sz="12" w:space="0"/>
            </w:tcBorders>
            <w:vAlign w:val="center"/>
          </w:tcPr>
          <w:p>
            <w:pPr>
              <w:pStyle w:val="103"/>
              <w:jc w:val="center"/>
              <w:rPr>
                <w:rFonts w:ascii="宋体"/>
                <w:szCs w:val="21"/>
              </w:rPr>
            </w:pPr>
          </w:p>
        </w:tc>
        <w:tc>
          <w:tcPr>
            <w:tcW w:w="1044" w:type="dxa"/>
            <w:tcBorders>
              <w:bottom w:val="single" w:color="auto" w:sz="12" w:space="0"/>
            </w:tcBorders>
            <w:vAlign w:val="center"/>
          </w:tcPr>
          <w:p>
            <w:pPr>
              <w:pStyle w:val="103"/>
              <w:jc w:val="center"/>
              <w:rPr>
                <w:rFonts w:ascii="宋体"/>
                <w:szCs w:val="21"/>
              </w:rPr>
            </w:pPr>
          </w:p>
        </w:tc>
        <w:tc>
          <w:tcPr>
            <w:tcW w:w="992" w:type="dxa"/>
            <w:tcBorders>
              <w:bottom w:val="single" w:color="auto" w:sz="12" w:space="0"/>
            </w:tcBorders>
            <w:vAlign w:val="center"/>
          </w:tcPr>
          <w:p>
            <w:pPr>
              <w:pStyle w:val="103"/>
              <w:jc w:val="center"/>
              <w:rPr>
                <w:rFonts w:ascii="宋体"/>
                <w:szCs w:val="21"/>
              </w:rPr>
            </w:pPr>
          </w:p>
        </w:tc>
        <w:tc>
          <w:tcPr>
            <w:tcW w:w="851" w:type="dxa"/>
            <w:tcBorders>
              <w:bottom w:val="single" w:color="auto" w:sz="12" w:space="0"/>
            </w:tcBorders>
            <w:vAlign w:val="center"/>
          </w:tcPr>
          <w:p>
            <w:pPr>
              <w:pStyle w:val="103"/>
              <w:jc w:val="center"/>
              <w:rPr>
                <w:rFonts w:ascii="宋体"/>
                <w:szCs w:val="21"/>
              </w:rPr>
            </w:pPr>
          </w:p>
        </w:tc>
        <w:tc>
          <w:tcPr>
            <w:tcW w:w="1487" w:type="dxa"/>
            <w:tcBorders>
              <w:bottom w:val="single" w:color="auto" w:sz="12" w:space="0"/>
            </w:tcBorders>
            <w:vAlign w:val="center"/>
          </w:tcPr>
          <w:p>
            <w:pPr>
              <w:pStyle w:val="103"/>
              <w:jc w:val="center"/>
              <w:rPr>
                <w:rFonts w:ascii="宋体"/>
                <w:szCs w:val="21"/>
              </w:rPr>
            </w:pPr>
          </w:p>
        </w:tc>
        <w:tc>
          <w:tcPr>
            <w:tcW w:w="992" w:type="dxa"/>
            <w:tcBorders>
              <w:bottom w:val="single" w:color="auto" w:sz="12" w:space="0"/>
            </w:tcBorders>
            <w:vAlign w:val="center"/>
          </w:tcPr>
          <w:p>
            <w:pPr>
              <w:pStyle w:val="103"/>
              <w:jc w:val="center"/>
              <w:rPr>
                <w:rFonts w:ascii="宋体"/>
                <w:szCs w:val="21"/>
              </w:rPr>
            </w:pPr>
          </w:p>
        </w:tc>
      </w:tr>
    </w:tbl>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hAnsi="宋体"/>
          <w:szCs w:val="21"/>
        </w:rPr>
      </w:pPr>
      <w:r>
        <w:rPr>
          <w:rFonts w:hint="eastAsia" w:ascii="宋体" w:hAnsi="宋体"/>
          <w:szCs w:val="21"/>
        </w:rPr>
        <w:t>附</w:t>
      </w:r>
      <w:bookmarkStart w:id="719" w:name="_Toc267261693"/>
      <w:bookmarkStart w:id="720" w:name="_Toc296346727"/>
      <w:bookmarkStart w:id="721" w:name="_Toc296347225"/>
      <w:bookmarkStart w:id="722" w:name="_Toc296503226"/>
      <w:bookmarkStart w:id="723" w:name="_Toc296891054"/>
      <w:bookmarkStart w:id="724" w:name="_Toc296891266"/>
      <w:bookmarkStart w:id="725" w:name="_Toc296944565"/>
      <w:r>
        <w:rPr>
          <w:rFonts w:hint="eastAsia" w:ascii="宋体" w:hAnsi="宋体"/>
          <w:szCs w:val="21"/>
        </w:rPr>
        <w:t>件</w:t>
      </w:r>
      <w:r>
        <w:rPr>
          <w:rFonts w:ascii="宋体" w:hAnsi="宋体"/>
          <w:szCs w:val="21"/>
        </w:rPr>
        <w:t>3</w:t>
      </w:r>
      <w:r>
        <w:rPr>
          <w:rFonts w:hint="eastAsia" w:ascii="宋体" w:hAnsi="宋体"/>
          <w:szCs w:val="21"/>
        </w:rPr>
        <w:t>：</w:t>
      </w:r>
      <w:bookmarkEnd w:id="719"/>
      <w:bookmarkEnd w:id="720"/>
      <w:bookmarkEnd w:id="721"/>
      <w:bookmarkEnd w:id="722"/>
      <w:bookmarkEnd w:id="723"/>
      <w:bookmarkEnd w:id="724"/>
      <w:bookmarkEnd w:id="725"/>
    </w:p>
    <w:p>
      <w:pPr>
        <w:pStyle w:val="103"/>
        <w:spacing w:beforeLines="50" w:afterLines="50" w:line="440" w:lineRule="exact"/>
        <w:jc w:val="center"/>
        <w:rPr>
          <w:rFonts w:ascii="宋体"/>
          <w:szCs w:val="21"/>
        </w:rPr>
      </w:pPr>
      <w:r>
        <w:rPr>
          <w:rFonts w:hint="eastAsia" w:ascii="宋体" w:hAnsi="宋体"/>
          <w:szCs w:val="21"/>
        </w:rPr>
        <w:t>工程质量保修书</w:t>
      </w:r>
    </w:p>
    <w:p>
      <w:pPr>
        <w:pStyle w:val="103"/>
        <w:spacing w:line="440" w:lineRule="exact"/>
        <w:ind w:firstLine="420" w:firstLineChars="200"/>
        <w:rPr>
          <w:rFonts w:ascii="宋体" w:hAnsi="宋体"/>
          <w:szCs w:val="21"/>
        </w:rPr>
      </w:pPr>
      <w:r>
        <w:rPr>
          <w:rFonts w:hint="eastAsia" w:ascii="宋体" w:hAnsi="宋体"/>
          <w:szCs w:val="21"/>
        </w:rPr>
        <w:t>发包人（全称）：</w:t>
      </w:r>
    </w:p>
    <w:p>
      <w:pPr>
        <w:pStyle w:val="103"/>
        <w:spacing w:line="440" w:lineRule="exact"/>
        <w:rPr>
          <w:rFonts w:ascii="宋体" w:hAnsi="宋体"/>
          <w:szCs w:val="21"/>
        </w:rPr>
      </w:pPr>
      <w:r>
        <w:rPr>
          <w:rFonts w:hint="eastAsia" w:ascii="宋体" w:hAnsi="宋体"/>
          <w:szCs w:val="21"/>
        </w:rPr>
        <w:t>　　承包人（全称）：</w:t>
      </w:r>
    </w:p>
    <w:p>
      <w:pPr>
        <w:pStyle w:val="103"/>
        <w:spacing w:line="440" w:lineRule="exact"/>
        <w:rPr>
          <w:rFonts w:ascii="宋体" w:hAnsi="宋体"/>
          <w:szCs w:val="21"/>
        </w:rPr>
      </w:pPr>
    </w:p>
    <w:p>
      <w:pPr>
        <w:pStyle w:val="103"/>
        <w:spacing w:line="360" w:lineRule="auto"/>
        <w:rPr>
          <w:rFonts w:ascii="宋体"/>
          <w:szCs w:val="21"/>
        </w:rPr>
      </w:pPr>
      <w:r>
        <w:rPr>
          <w:rFonts w:hint="eastAsia" w:ascii="宋体" w:hAnsi="宋体"/>
          <w:szCs w:val="21"/>
        </w:rPr>
        <w:t>　　发包人和承包人根据《中华人民共和国建筑法》和《建设工程质量管理条例》，经协商一致就（工程全称）签订工程质量保修书。</w:t>
      </w:r>
    </w:p>
    <w:p>
      <w:pPr>
        <w:widowControl w:val="0"/>
        <w:autoSpaceDE w:val="0"/>
        <w:autoSpaceDN w:val="0"/>
        <w:rPr>
          <w:rFonts w:ascii="宋体" w:cs="宋体"/>
          <w:sz w:val="22"/>
          <w:szCs w:val="22"/>
          <w:lang w:val="zh-CN"/>
        </w:rPr>
      </w:pPr>
      <w:r>
        <w:rPr>
          <w:rFonts w:hint="eastAsia" w:ascii="宋体" w:hAnsi="宋体" w:cs="宋体"/>
          <w:sz w:val="22"/>
          <w:szCs w:val="22"/>
          <w:lang w:val="zh-CN"/>
        </w:rPr>
        <w:t>　　</w:t>
      </w:r>
      <w:bookmarkStart w:id="726" w:name="_Toc524965080"/>
      <w:bookmarkStart w:id="727" w:name="_Toc532982159"/>
      <w:r>
        <w:rPr>
          <w:rFonts w:hint="eastAsia" w:ascii="宋体" w:hAnsi="宋体" w:cs="宋体"/>
          <w:sz w:val="22"/>
          <w:szCs w:val="22"/>
          <w:lang w:val="zh-CN"/>
        </w:rPr>
        <w:t>一、工程质量保修范围和内容</w:t>
      </w:r>
      <w:bookmarkEnd w:id="726"/>
      <w:bookmarkEnd w:id="727"/>
    </w:p>
    <w:p>
      <w:pPr>
        <w:pStyle w:val="103"/>
        <w:spacing w:line="360" w:lineRule="auto"/>
        <w:rPr>
          <w:rFonts w:ascii="宋体"/>
          <w:szCs w:val="21"/>
        </w:rPr>
      </w:pPr>
      <w:r>
        <w:rPr>
          <w:rFonts w:hint="eastAsia" w:ascii="宋体" w:hAnsi="宋体"/>
          <w:szCs w:val="21"/>
        </w:rPr>
        <w:t>　　承包人在质量保修期内，按照有关法律规定和合同约定，承担工程质量保修责任。</w:t>
      </w:r>
    </w:p>
    <w:p>
      <w:pPr>
        <w:pStyle w:val="103"/>
        <w:spacing w:line="360" w:lineRule="auto"/>
        <w:rPr>
          <w:rFonts w:ascii="宋体"/>
          <w:szCs w:val="21"/>
        </w:rPr>
      </w:pPr>
      <w:r>
        <w:rPr>
          <w:rFonts w:hint="eastAsia" w:ascii="宋体" w:hAnsi="宋体"/>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103"/>
        <w:spacing w:line="360" w:lineRule="auto"/>
        <w:rPr>
          <w:rFonts w:ascii="宋体"/>
          <w:szCs w:val="21"/>
        </w:rPr>
      </w:pPr>
      <w:r>
        <w:rPr>
          <w:rFonts w:hint="eastAsia" w:ascii="宋体" w:hAnsi="宋体"/>
          <w:szCs w:val="21"/>
        </w:rPr>
        <w:t>　　。</w:t>
      </w:r>
    </w:p>
    <w:p>
      <w:pPr>
        <w:widowControl w:val="0"/>
        <w:autoSpaceDE w:val="0"/>
        <w:autoSpaceDN w:val="0"/>
        <w:rPr>
          <w:rFonts w:ascii="宋体" w:cs="宋体"/>
          <w:sz w:val="22"/>
          <w:szCs w:val="22"/>
          <w:lang w:val="zh-CN"/>
        </w:rPr>
      </w:pPr>
      <w:r>
        <w:rPr>
          <w:rFonts w:hint="eastAsia" w:ascii="宋体" w:hAnsi="宋体" w:cs="宋体"/>
          <w:sz w:val="22"/>
          <w:szCs w:val="22"/>
          <w:lang w:val="zh-CN"/>
        </w:rPr>
        <w:t>　　</w:t>
      </w:r>
      <w:bookmarkStart w:id="728" w:name="_Toc524965081"/>
      <w:bookmarkStart w:id="729" w:name="_Toc532982160"/>
      <w:r>
        <w:rPr>
          <w:rFonts w:hint="eastAsia" w:ascii="宋体" w:hAnsi="宋体" w:cs="宋体"/>
          <w:sz w:val="22"/>
          <w:szCs w:val="22"/>
          <w:lang w:val="zh-CN"/>
        </w:rPr>
        <w:t>二、质量保修期</w:t>
      </w:r>
      <w:bookmarkEnd w:id="728"/>
      <w:bookmarkEnd w:id="729"/>
    </w:p>
    <w:p>
      <w:pPr>
        <w:pStyle w:val="103"/>
        <w:spacing w:line="360" w:lineRule="auto"/>
        <w:ind w:firstLine="420" w:firstLineChars="200"/>
        <w:rPr>
          <w:rFonts w:ascii="宋体"/>
          <w:szCs w:val="21"/>
        </w:rPr>
      </w:pPr>
      <w:r>
        <w:rPr>
          <w:rFonts w:hint="eastAsia" w:ascii="宋体" w:hAnsi="宋体"/>
          <w:szCs w:val="21"/>
        </w:rPr>
        <w:t>根据《建设工程质量管理条例》及有关规定，工程的质量保修期如下：</w:t>
      </w:r>
    </w:p>
    <w:p>
      <w:pPr>
        <w:pStyle w:val="103"/>
        <w:spacing w:line="360" w:lineRule="auto"/>
        <w:ind w:firstLine="630" w:firstLineChars="300"/>
        <w:rPr>
          <w:rFonts w:ascii="宋体"/>
          <w:szCs w:val="21"/>
        </w:rPr>
      </w:pPr>
      <w:r>
        <w:rPr>
          <w:rFonts w:ascii="宋体" w:hAnsi="宋体"/>
          <w:szCs w:val="21"/>
        </w:rPr>
        <w:t>1</w:t>
      </w:r>
      <w:r>
        <w:rPr>
          <w:rFonts w:hint="eastAsia" w:ascii="宋体" w:hAnsi="宋体"/>
          <w:szCs w:val="21"/>
        </w:rPr>
        <w:t>．地基基础工程和主体结构工程为设计文件规定的工程合理使用年限；</w:t>
      </w:r>
    </w:p>
    <w:p>
      <w:pPr>
        <w:pStyle w:val="103"/>
        <w:spacing w:line="360" w:lineRule="auto"/>
        <w:ind w:firstLine="630" w:firstLineChars="300"/>
        <w:rPr>
          <w:rFonts w:ascii="宋体"/>
          <w:szCs w:val="21"/>
        </w:rPr>
      </w:pPr>
      <w:r>
        <w:rPr>
          <w:rFonts w:ascii="宋体" w:hAnsi="宋体"/>
          <w:szCs w:val="21"/>
        </w:rPr>
        <w:t>2</w:t>
      </w:r>
      <w:r>
        <w:rPr>
          <w:rFonts w:hint="eastAsia" w:ascii="宋体" w:hAnsi="宋体"/>
          <w:szCs w:val="21"/>
        </w:rPr>
        <w:t>．屋面防水工程、有防水要求的卫生间、房间和外墙面的防渗为</w:t>
      </w:r>
      <w:r>
        <w:rPr>
          <w:rFonts w:ascii="宋体" w:hAnsi="宋体"/>
          <w:szCs w:val="21"/>
          <w:u w:val="single"/>
        </w:rPr>
        <w:t xml:space="preserve">     5   </w:t>
      </w:r>
      <w:r>
        <w:rPr>
          <w:rFonts w:hint="eastAsia" w:ascii="宋体" w:hAnsi="宋体"/>
          <w:szCs w:val="21"/>
        </w:rPr>
        <w:t>年；</w:t>
      </w:r>
    </w:p>
    <w:p>
      <w:pPr>
        <w:pStyle w:val="103"/>
        <w:spacing w:line="360" w:lineRule="auto"/>
        <w:ind w:left="480" w:leftChars="200" w:firstLine="105" w:firstLineChars="50"/>
        <w:rPr>
          <w:rFonts w:ascii="宋体"/>
          <w:szCs w:val="21"/>
        </w:rPr>
      </w:pPr>
      <w:r>
        <w:rPr>
          <w:rFonts w:ascii="宋体" w:hAnsi="宋体"/>
          <w:szCs w:val="21"/>
        </w:rPr>
        <w:t>3</w:t>
      </w:r>
      <w:r>
        <w:rPr>
          <w:rFonts w:hint="eastAsia" w:ascii="宋体" w:hAnsi="宋体"/>
          <w:szCs w:val="21"/>
        </w:rPr>
        <w:t>．装修工程为</w:t>
      </w:r>
      <w:r>
        <w:rPr>
          <w:rFonts w:ascii="宋体" w:hAnsi="宋体"/>
          <w:szCs w:val="21"/>
          <w:u w:val="single"/>
        </w:rPr>
        <w:t xml:space="preserve">   2      </w:t>
      </w:r>
      <w:r>
        <w:rPr>
          <w:rFonts w:hint="eastAsia" w:ascii="宋体" w:hAnsi="宋体"/>
          <w:szCs w:val="21"/>
        </w:rPr>
        <w:t>年；</w:t>
      </w:r>
    </w:p>
    <w:p>
      <w:pPr>
        <w:pStyle w:val="103"/>
        <w:spacing w:line="360" w:lineRule="auto"/>
        <w:ind w:left="480" w:leftChars="200" w:firstLine="105" w:firstLineChars="50"/>
        <w:rPr>
          <w:rFonts w:ascii="宋体"/>
          <w:szCs w:val="21"/>
        </w:rPr>
      </w:pPr>
      <w:r>
        <w:rPr>
          <w:rFonts w:ascii="宋体" w:hAnsi="宋体"/>
          <w:szCs w:val="21"/>
        </w:rPr>
        <w:t>4</w:t>
      </w:r>
      <w:r>
        <w:rPr>
          <w:rFonts w:hint="eastAsia" w:ascii="宋体" w:hAnsi="宋体"/>
          <w:szCs w:val="21"/>
        </w:rPr>
        <w:t>．电气管线、给排水管道、设备安装工程为</w:t>
      </w:r>
      <w:r>
        <w:rPr>
          <w:rFonts w:ascii="宋体" w:hAnsi="宋体"/>
          <w:szCs w:val="21"/>
          <w:u w:val="single"/>
        </w:rPr>
        <w:t xml:space="preserve">   2      </w:t>
      </w:r>
      <w:r>
        <w:rPr>
          <w:rFonts w:hint="eastAsia" w:ascii="宋体" w:hAnsi="宋体"/>
          <w:szCs w:val="21"/>
        </w:rPr>
        <w:t>年；</w:t>
      </w:r>
    </w:p>
    <w:p>
      <w:pPr>
        <w:pStyle w:val="103"/>
        <w:spacing w:line="360" w:lineRule="auto"/>
        <w:ind w:left="480" w:leftChars="200" w:firstLine="105" w:firstLineChars="50"/>
        <w:rPr>
          <w:rFonts w:ascii="宋体"/>
          <w:szCs w:val="21"/>
        </w:rPr>
      </w:pPr>
      <w:r>
        <w:rPr>
          <w:rFonts w:ascii="宋体" w:hAnsi="宋体"/>
          <w:szCs w:val="21"/>
        </w:rPr>
        <w:t>5</w:t>
      </w:r>
      <w:r>
        <w:rPr>
          <w:rFonts w:hint="eastAsia" w:ascii="宋体" w:hAnsi="宋体"/>
          <w:szCs w:val="21"/>
        </w:rPr>
        <w:t>．供热与供冷系统为</w:t>
      </w:r>
      <w:r>
        <w:rPr>
          <w:rFonts w:ascii="宋体" w:hAnsi="宋体"/>
          <w:szCs w:val="21"/>
          <w:u w:val="single"/>
        </w:rPr>
        <w:t xml:space="preserve">   2      </w:t>
      </w:r>
      <w:r>
        <w:rPr>
          <w:rFonts w:hint="eastAsia" w:ascii="宋体" w:hAnsi="宋体"/>
          <w:szCs w:val="21"/>
        </w:rPr>
        <w:t>个采暖期、供冷期；</w:t>
      </w:r>
    </w:p>
    <w:p>
      <w:pPr>
        <w:pStyle w:val="103"/>
        <w:spacing w:line="360" w:lineRule="auto"/>
        <w:ind w:left="480" w:leftChars="200" w:firstLine="105" w:firstLineChars="50"/>
        <w:rPr>
          <w:rFonts w:ascii="宋体"/>
          <w:szCs w:val="21"/>
        </w:rPr>
      </w:pPr>
      <w:r>
        <w:rPr>
          <w:rFonts w:ascii="宋体" w:hAnsi="宋体"/>
          <w:szCs w:val="21"/>
        </w:rPr>
        <w:t>6</w:t>
      </w:r>
      <w:r>
        <w:rPr>
          <w:rFonts w:hint="eastAsia" w:ascii="宋体" w:hAnsi="宋体"/>
          <w:szCs w:val="21"/>
        </w:rPr>
        <w:t>．住宅小区内的给排水设施、道路等配套工程为</w:t>
      </w:r>
      <w:r>
        <w:rPr>
          <w:rFonts w:ascii="宋体" w:hAnsi="宋体"/>
          <w:szCs w:val="21"/>
          <w:u w:val="single"/>
        </w:rPr>
        <w:t xml:space="preserve">     2    </w:t>
      </w:r>
      <w:r>
        <w:rPr>
          <w:rFonts w:hint="eastAsia" w:ascii="宋体" w:hAnsi="宋体"/>
          <w:szCs w:val="21"/>
        </w:rPr>
        <w:t>年；</w:t>
      </w:r>
    </w:p>
    <w:p>
      <w:pPr>
        <w:pStyle w:val="103"/>
        <w:spacing w:line="360" w:lineRule="auto"/>
        <w:ind w:left="480" w:leftChars="200" w:firstLine="105" w:firstLineChars="50"/>
        <w:rPr>
          <w:rFonts w:ascii="宋体"/>
          <w:szCs w:val="21"/>
        </w:rPr>
      </w:pPr>
      <w:r>
        <w:rPr>
          <w:rFonts w:ascii="宋体" w:hAnsi="宋体"/>
          <w:szCs w:val="21"/>
        </w:rPr>
        <w:t>7</w:t>
      </w:r>
      <w:r>
        <w:rPr>
          <w:rFonts w:hint="eastAsia" w:ascii="宋体" w:hAnsi="宋体"/>
          <w:szCs w:val="21"/>
        </w:rPr>
        <w:t>．其他项目保修期限约定如下：</w:t>
      </w:r>
    </w:p>
    <w:p>
      <w:pPr>
        <w:pStyle w:val="103"/>
        <w:spacing w:line="360" w:lineRule="auto"/>
        <w:rPr>
          <w:rFonts w:ascii="宋体"/>
          <w:szCs w:val="21"/>
        </w:rPr>
      </w:pPr>
      <w:r>
        <w:rPr>
          <w:rFonts w:hint="eastAsia" w:ascii="宋体" w:hAnsi="宋体"/>
          <w:szCs w:val="21"/>
        </w:rPr>
        <w:t>。</w:t>
      </w:r>
    </w:p>
    <w:p>
      <w:pPr>
        <w:pStyle w:val="103"/>
        <w:spacing w:line="360" w:lineRule="auto"/>
        <w:rPr>
          <w:rFonts w:ascii="宋体"/>
          <w:szCs w:val="21"/>
        </w:rPr>
      </w:pPr>
      <w:r>
        <w:rPr>
          <w:rFonts w:hint="eastAsia" w:ascii="宋体" w:hAnsi="宋体"/>
          <w:szCs w:val="21"/>
        </w:rPr>
        <w:t>　　质量保修期自工程竣工验收合格之日起计算。</w:t>
      </w:r>
    </w:p>
    <w:p>
      <w:pPr>
        <w:widowControl w:val="0"/>
        <w:autoSpaceDE w:val="0"/>
        <w:autoSpaceDN w:val="0"/>
        <w:rPr>
          <w:rFonts w:ascii="宋体" w:cs="宋体"/>
          <w:sz w:val="22"/>
          <w:szCs w:val="22"/>
          <w:lang w:val="zh-CN"/>
        </w:rPr>
      </w:pPr>
      <w:bookmarkStart w:id="730" w:name="_Toc524965082"/>
      <w:bookmarkStart w:id="731" w:name="_Toc532982161"/>
      <w:r>
        <w:rPr>
          <w:rFonts w:hint="eastAsia" w:ascii="宋体" w:hAnsi="宋体" w:cs="宋体"/>
          <w:sz w:val="22"/>
          <w:szCs w:val="22"/>
          <w:lang w:val="zh-CN"/>
        </w:rPr>
        <w:t>三、缺陷责任期</w:t>
      </w:r>
      <w:bookmarkEnd w:id="730"/>
      <w:bookmarkEnd w:id="731"/>
    </w:p>
    <w:p>
      <w:pPr>
        <w:pStyle w:val="103"/>
        <w:spacing w:line="360" w:lineRule="auto"/>
        <w:ind w:firstLine="420" w:firstLineChars="200"/>
        <w:rPr>
          <w:rFonts w:ascii="宋体"/>
          <w:szCs w:val="21"/>
        </w:rPr>
      </w:pPr>
      <w:r>
        <w:rPr>
          <w:rFonts w:hint="eastAsia" w:ascii="宋体" w:hAnsi="宋体"/>
          <w:szCs w:val="21"/>
        </w:rPr>
        <w:t>工程缺陷责任期为</w:t>
      </w:r>
      <w:r>
        <w:rPr>
          <w:rFonts w:ascii="宋体" w:hAnsi="宋体"/>
          <w:szCs w:val="21"/>
          <w:u w:val="single"/>
        </w:rPr>
        <w:t xml:space="preserve">  12 </w:t>
      </w:r>
      <w:r>
        <w:rPr>
          <w:rFonts w:hint="eastAsia" w:ascii="宋体" w:hAnsi="宋体"/>
          <w:szCs w:val="21"/>
        </w:rPr>
        <w:t>个月，缺陷责任期自工程通过竣工验收之日起计算。单位工程先于全部工程进行验收，单位工程缺陷责任期自单位工程验收合格之日起算。</w:t>
      </w:r>
    </w:p>
    <w:p>
      <w:pPr>
        <w:pStyle w:val="103"/>
        <w:spacing w:line="360" w:lineRule="auto"/>
        <w:ind w:firstLine="420" w:firstLineChars="200"/>
        <w:rPr>
          <w:rFonts w:ascii="宋体"/>
          <w:szCs w:val="21"/>
        </w:rPr>
      </w:pPr>
      <w:r>
        <w:rPr>
          <w:rFonts w:hint="eastAsia" w:ascii="宋体" w:hAnsi="宋体"/>
          <w:szCs w:val="21"/>
        </w:rPr>
        <w:t>缺陷责任期终止后，发包人应退还剩余的质量保证金。</w:t>
      </w:r>
    </w:p>
    <w:p>
      <w:pPr>
        <w:widowControl w:val="0"/>
        <w:autoSpaceDE w:val="0"/>
        <w:autoSpaceDN w:val="0"/>
        <w:rPr>
          <w:rFonts w:ascii="宋体" w:cs="宋体"/>
          <w:sz w:val="22"/>
          <w:szCs w:val="22"/>
          <w:lang w:val="zh-CN"/>
        </w:rPr>
      </w:pPr>
      <w:bookmarkStart w:id="732" w:name="_Toc524965083"/>
      <w:bookmarkStart w:id="733" w:name="_Toc532982162"/>
      <w:r>
        <w:rPr>
          <w:rFonts w:hint="eastAsia" w:ascii="宋体" w:hAnsi="宋体" w:cs="宋体"/>
          <w:sz w:val="22"/>
          <w:szCs w:val="22"/>
          <w:lang w:val="zh-CN"/>
        </w:rPr>
        <w:t>四、质量保修责任</w:t>
      </w:r>
      <w:bookmarkEnd w:id="732"/>
      <w:bookmarkEnd w:id="733"/>
    </w:p>
    <w:p>
      <w:pPr>
        <w:pStyle w:val="103"/>
        <w:spacing w:line="360" w:lineRule="auto"/>
        <w:ind w:left="120" w:leftChars="50" w:firstLine="430" w:firstLineChars="205"/>
        <w:rPr>
          <w:rFonts w:ascii="宋体"/>
          <w:szCs w:val="21"/>
        </w:rPr>
      </w:pPr>
      <w:r>
        <w:rPr>
          <w:rFonts w:ascii="宋体" w:hAnsi="宋体"/>
          <w:szCs w:val="21"/>
        </w:rPr>
        <w:t>1</w:t>
      </w:r>
      <w:r>
        <w:rPr>
          <w:rFonts w:hint="eastAsia" w:ascii="宋体" w:hAnsi="宋体"/>
          <w:szCs w:val="21"/>
        </w:rPr>
        <w:t>．属于保修范围、内容的项目，承包人应当在接到保修通知之日起</w:t>
      </w:r>
      <w:r>
        <w:rPr>
          <w:rFonts w:ascii="宋体" w:hAnsi="宋体"/>
          <w:szCs w:val="21"/>
        </w:rPr>
        <w:t>7</w:t>
      </w:r>
      <w:r>
        <w:rPr>
          <w:rFonts w:hint="eastAsia" w:ascii="宋体" w:hAnsi="宋体"/>
          <w:szCs w:val="21"/>
        </w:rPr>
        <w:t>天内派人保修。承包人不在约定期限内派人保修的，发包人可以委托他人修理。</w:t>
      </w:r>
    </w:p>
    <w:p>
      <w:pPr>
        <w:pStyle w:val="103"/>
        <w:spacing w:line="360" w:lineRule="auto"/>
        <w:ind w:left="120" w:leftChars="50" w:firstLine="430" w:firstLineChars="205"/>
        <w:rPr>
          <w:rFonts w:ascii="宋体"/>
          <w:szCs w:val="21"/>
        </w:rPr>
      </w:pPr>
      <w:r>
        <w:rPr>
          <w:rFonts w:ascii="宋体" w:hAnsi="宋体"/>
          <w:szCs w:val="21"/>
        </w:rPr>
        <w:t>2</w:t>
      </w:r>
      <w:r>
        <w:rPr>
          <w:rFonts w:hint="eastAsia" w:ascii="宋体" w:hAnsi="宋体"/>
          <w:szCs w:val="21"/>
        </w:rPr>
        <w:t>．发生紧急事故需抢修的，承包人在接到事故通知后，应当立即到达事故现场抢修。</w:t>
      </w:r>
    </w:p>
    <w:p>
      <w:pPr>
        <w:pStyle w:val="103"/>
        <w:spacing w:line="360" w:lineRule="auto"/>
        <w:ind w:left="120" w:leftChars="50" w:firstLine="430" w:firstLineChars="205"/>
        <w:rPr>
          <w:rFonts w:ascii="宋体"/>
          <w:szCs w:val="21"/>
        </w:rPr>
      </w:pPr>
      <w:r>
        <w:rPr>
          <w:rFonts w:ascii="宋体" w:hAnsi="宋体"/>
          <w:szCs w:val="21"/>
        </w:rPr>
        <w:t>3</w:t>
      </w:r>
      <w:r>
        <w:rPr>
          <w:rFonts w:hint="eastAsia"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03"/>
        <w:spacing w:line="360" w:lineRule="auto"/>
        <w:ind w:left="480" w:leftChars="200" w:firstLine="105" w:firstLineChars="50"/>
        <w:rPr>
          <w:rFonts w:ascii="宋体"/>
          <w:szCs w:val="21"/>
        </w:rPr>
      </w:pPr>
      <w:r>
        <w:rPr>
          <w:rFonts w:ascii="宋体" w:hAnsi="宋体"/>
          <w:szCs w:val="21"/>
        </w:rPr>
        <w:t>4</w:t>
      </w:r>
      <w:r>
        <w:rPr>
          <w:rFonts w:hint="eastAsia" w:ascii="宋体" w:hAnsi="宋体"/>
          <w:szCs w:val="21"/>
        </w:rPr>
        <w:t>．质量保修完成后，由发包人组织验收。</w:t>
      </w:r>
    </w:p>
    <w:p>
      <w:pPr>
        <w:widowControl w:val="0"/>
        <w:autoSpaceDE w:val="0"/>
        <w:autoSpaceDN w:val="0"/>
        <w:rPr>
          <w:rFonts w:ascii="宋体" w:cs="宋体"/>
          <w:sz w:val="22"/>
          <w:szCs w:val="22"/>
          <w:lang w:val="zh-CN"/>
        </w:rPr>
      </w:pPr>
      <w:r>
        <w:rPr>
          <w:rFonts w:hint="eastAsia" w:ascii="宋体" w:hAnsi="宋体" w:cs="宋体"/>
          <w:sz w:val="22"/>
          <w:szCs w:val="22"/>
          <w:lang w:val="zh-CN"/>
        </w:rPr>
        <w:t>　　</w:t>
      </w:r>
      <w:bookmarkStart w:id="734" w:name="_Toc524965084"/>
      <w:bookmarkStart w:id="735" w:name="_Toc532982163"/>
      <w:r>
        <w:rPr>
          <w:rFonts w:hint="eastAsia" w:ascii="宋体" w:hAnsi="宋体" w:cs="宋体"/>
          <w:sz w:val="22"/>
          <w:szCs w:val="22"/>
          <w:lang w:val="zh-CN"/>
        </w:rPr>
        <w:t>五、保修费用</w:t>
      </w:r>
      <w:bookmarkEnd w:id="734"/>
      <w:bookmarkEnd w:id="735"/>
    </w:p>
    <w:p>
      <w:pPr>
        <w:pStyle w:val="103"/>
        <w:spacing w:line="360" w:lineRule="auto"/>
        <w:rPr>
          <w:rFonts w:ascii="宋体"/>
          <w:szCs w:val="21"/>
        </w:rPr>
      </w:pPr>
      <w:r>
        <w:rPr>
          <w:rFonts w:hint="eastAsia" w:ascii="宋体" w:hAnsi="宋体"/>
          <w:szCs w:val="21"/>
        </w:rPr>
        <w:t>　　保修费用由造成质量缺陷的责任方承担。</w:t>
      </w:r>
    </w:p>
    <w:p>
      <w:pPr>
        <w:widowControl w:val="0"/>
        <w:autoSpaceDE w:val="0"/>
        <w:autoSpaceDN w:val="0"/>
        <w:rPr>
          <w:rFonts w:ascii="宋体" w:hAnsi="宋体" w:cs="宋体"/>
          <w:sz w:val="22"/>
          <w:szCs w:val="21"/>
          <w:u w:val="single"/>
          <w:lang w:val="zh-CN"/>
        </w:rPr>
      </w:pPr>
      <w:bookmarkStart w:id="736" w:name="_Toc524965085"/>
      <w:bookmarkStart w:id="737" w:name="_Toc532982164"/>
      <w:r>
        <w:rPr>
          <w:rFonts w:hint="eastAsia" w:ascii="宋体" w:hAnsi="宋体" w:cs="宋体"/>
          <w:sz w:val="22"/>
          <w:szCs w:val="22"/>
          <w:lang w:val="zh-CN"/>
        </w:rPr>
        <w:t>六、双方约定的其他工程质量保修事项：</w:t>
      </w:r>
      <w:bookmarkEnd w:id="736"/>
      <w:bookmarkEnd w:id="737"/>
    </w:p>
    <w:p>
      <w:pPr>
        <w:pStyle w:val="103"/>
        <w:spacing w:line="360" w:lineRule="auto"/>
        <w:jc w:val="left"/>
        <w:rPr>
          <w:rFonts w:ascii="宋体"/>
          <w:szCs w:val="21"/>
        </w:rPr>
      </w:pPr>
      <w:r>
        <w:rPr>
          <w:rFonts w:hint="eastAsia" w:ascii="宋体" w:hAnsi="宋体"/>
          <w:szCs w:val="21"/>
        </w:rPr>
        <w:t>。</w:t>
      </w:r>
    </w:p>
    <w:p>
      <w:pPr>
        <w:pStyle w:val="103"/>
        <w:spacing w:line="360" w:lineRule="auto"/>
        <w:ind w:firstLine="399" w:firstLineChars="190"/>
        <w:rPr>
          <w:rFonts w:ascii="宋体"/>
          <w:szCs w:val="21"/>
        </w:rPr>
      </w:pPr>
      <w:r>
        <w:rPr>
          <w:rFonts w:hint="eastAsia" w:ascii="宋体" w:hAnsi="宋体"/>
          <w:szCs w:val="21"/>
        </w:rPr>
        <w:t>工程质量保修书由发包人、承包人在工程竣工验收前共同签署，作为施工合同附件，其有效期限至保修期满。</w:t>
      </w:r>
    </w:p>
    <w:p>
      <w:pPr>
        <w:pStyle w:val="103"/>
        <w:spacing w:line="360" w:lineRule="auto"/>
        <w:ind w:firstLine="420"/>
        <w:rPr>
          <w:rFonts w:ascii="宋体"/>
          <w:szCs w:val="21"/>
        </w:rPr>
      </w:pPr>
    </w:p>
    <w:p>
      <w:pPr>
        <w:pStyle w:val="103"/>
        <w:spacing w:line="360" w:lineRule="auto"/>
        <w:rPr>
          <w:rFonts w:ascii="宋体"/>
          <w:szCs w:val="21"/>
        </w:rPr>
      </w:pPr>
      <w:r>
        <w:rPr>
          <w:rFonts w:hint="eastAsia" w:ascii="宋体" w:hAnsi="宋体"/>
          <w:szCs w:val="21"/>
        </w:rPr>
        <w:t>发包人</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hint="eastAsia" w:ascii="宋体" w:hAnsi="宋体"/>
          <w:szCs w:val="21"/>
          <w:u w:val="single"/>
        </w:rPr>
        <w:t></w:t>
      </w:r>
      <w:r>
        <w:rPr>
          <w:rFonts w:hint="eastAsia" w:ascii="宋体" w:hAnsi="宋体"/>
          <w:szCs w:val="21"/>
        </w:rPr>
        <w:t>承包人</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hint="eastAsia" w:ascii="宋体"/>
          <w:szCs w:val="21"/>
          <w:u w:val="single"/>
        </w:rPr>
        <w:t></w:t>
      </w:r>
    </w:p>
    <w:p>
      <w:pPr>
        <w:pStyle w:val="103"/>
        <w:spacing w:line="360" w:lineRule="auto"/>
        <w:rPr>
          <w:rFonts w:ascii="宋体"/>
          <w:szCs w:val="21"/>
        </w:rPr>
      </w:pPr>
      <w:r>
        <w:rPr>
          <w:rFonts w:hint="eastAsia" w:ascii="宋体" w:hAnsi="宋体"/>
          <w:szCs w:val="21"/>
        </w:rPr>
        <w:t>地址：</w:t>
      </w:r>
      <w:r>
        <w:rPr>
          <w:rFonts w:hint="eastAsia" w:ascii="宋体" w:hAnsi="宋体"/>
          <w:szCs w:val="21"/>
          <w:u w:val="single"/>
        </w:rPr>
        <w:t></w:t>
      </w:r>
      <w:r>
        <w:rPr>
          <w:rFonts w:hint="eastAsia" w:ascii="宋体" w:hAnsi="宋体"/>
          <w:szCs w:val="21"/>
        </w:rPr>
        <w:t>地址：</w:t>
      </w:r>
      <w:r>
        <w:rPr>
          <w:rFonts w:hint="eastAsia" w:ascii="宋体"/>
          <w:szCs w:val="21"/>
          <w:u w:val="single"/>
        </w:rPr>
        <w:t></w:t>
      </w:r>
    </w:p>
    <w:p>
      <w:pPr>
        <w:pStyle w:val="103"/>
        <w:spacing w:line="360" w:lineRule="auto"/>
        <w:rPr>
          <w:rFonts w:ascii="宋体"/>
          <w:szCs w:val="21"/>
        </w:rPr>
      </w:pPr>
      <w:r>
        <w:rPr>
          <w:rFonts w:hint="eastAsia" w:ascii="宋体" w:hAnsi="宋体"/>
          <w:szCs w:val="21"/>
        </w:rPr>
        <w:t>法定代表人</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r>
        <w:rPr>
          <w:rFonts w:hint="eastAsia" w:ascii="宋体"/>
          <w:szCs w:val="21"/>
          <w:u w:val="single"/>
        </w:rPr>
        <w:t></w:t>
      </w:r>
      <w:r>
        <w:rPr>
          <w:rFonts w:hint="eastAsia" w:ascii="宋体" w:hAnsi="宋体"/>
          <w:szCs w:val="21"/>
        </w:rPr>
        <w:t>法定代表人</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r>
        <w:rPr>
          <w:rFonts w:hint="eastAsia" w:ascii="宋体"/>
          <w:szCs w:val="21"/>
          <w:u w:val="single"/>
        </w:rPr>
        <w:t></w:t>
      </w:r>
    </w:p>
    <w:p>
      <w:pPr>
        <w:pStyle w:val="103"/>
        <w:spacing w:line="360" w:lineRule="auto"/>
        <w:rPr>
          <w:rFonts w:ascii="宋体"/>
          <w:szCs w:val="21"/>
        </w:rPr>
      </w:pPr>
      <w:r>
        <w:rPr>
          <w:rFonts w:hint="eastAsia" w:ascii="宋体" w:hAnsi="宋体"/>
          <w:szCs w:val="21"/>
        </w:rPr>
        <w:t>委托代理人</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r>
        <w:rPr>
          <w:rFonts w:hint="eastAsia" w:ascii="宋体"/>
          <w:szCs w:val="21"/>
          <w:u w:val="single"/>
        </w:rPr>
        <w:t></w:t>
      </w:r>
      <w:r>
        <w:rPr>
          <w:rFonts w:hint="eastAsia" w:ascii="宋体" w:hAnsi="宋体"/>
          <w:szCs w:val="21"/>
        </w:rPr>
        <w:t>委托代理人</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r>
        <w:rPr>
          <w:rFonts w:hint="eastAsia" w:ascii="宋体"/>
          <w:szCs w:val="21"/>
          <w:u w:val="single"/>
        </w:rPr>
        <w:t></w:t>
      </w:r>
    </w:p>
    <w:p>
      <w:pPr>
        <w:pStyle w:val="103"/>
        <w:spacing w:line="360" w:lineRule="auto"/>
        <w:rPr>
          <w:rFonts w:ascii="宋体"/>
          <w:szCs w:val="21"/>
        </w:rPr>
      </w:pPr>
      <w:r>
        <w:rPr>
          <w:rFonts w:hint="eastAsia" w:ascii="宋体" w:hAnsi="宋体"/>
          <w:szCs w:val="21"/>
        </w:rPr>
        <w:t>电话：</w:t>
      </w:r>
      <w:r>
        <w:rPr>
          <w:rFonts w:hint="eastAsia" w:ascii="宋体"/>
          <w:szCs w:val="21"/>
          <w:u w:val="single"/>
        </w:rPr>
        <w:t></w:t>
      </w:r>
      <w:r>
        <w:rPr>
          <w:rFonts w:hint="eastAsia" w:ascii="宋体" w:hAnsi="宋体"/>
          <w:szCs w:val="21"/>
        </w:rPr>
        <w:t>电话：</w:t>
      </w:r>
      <w:r>
        <w:rPr>
          <w:rFonts w:hint="eastAsia" w:ascii="宋体"/>
          <w:szCs w:val="21"/>
          <w:u w:val="single"/>
        </w:rPr>
        <w:t></w:t>
      </w:r>
    </w:p>
    <w:p>
      <w:pPr>
        <w:pStyle w:val="103"/>
        <w:spacing w:line="360" w:lineRule="auto"/>
        <w:rPr>
          <w:rFonts w:ascii="宋体"/>
          <w:szCs w:val="21"/>
        </w:rPr>
      </w:pPr>
      <w:r>
        <w:rPr>
          <w:rFonts w:hint="eastAsia" w:ascii="宋体" w:hAnsi="宋体"/>
          <w:szCs w:val="21"/>
        </w:rPr>
        <w:t>传真：</w:t>
      </w:r>
      <w:r>
        <w:rPr>
          <w:rFonts w:hint="eastAsia" w:ascii="宋体"/>
          <w:szCs w:val="21"/>
          <w:u w:val="single"/>
        </w:rPr>
        <w:t></w:t>
      </w:r>
      <w:r>
        <w:rPr>
          <w:rFonts w:hint="eastAsia" w:ascii="宋体" w:hAnsi="宋体"/>
          <w:szCs w:val="21"/>
        </w:rPr>
        <w:t>传真：</w:t>
      </w:r>
      <w:r>
        <w:rPr>
          <w:rFonts w:hint="eastAsia" w:ascii="宋体"/>
          <w:szCs w:val="21"/>
          <w:u w:val="single"/>
        </w:rPr>
        <w:t></w:t>
      </w:r>
    </w:p>
    <w:p>
      <w:pPr>
        <w:pStyle w:val="103"/>
        <w:spacing w:line="360" w:lineRule="auto"/>
        <w:rPr>
          <w:rFonts w:ascii="宋体"/>
          <w:szCs w:val="21"/>
        </w:rPr>
      </w:pPr>
      <w:r>
        <w:rPr>
          <w:rFonts w:hint="eastAsia" w:ascii="宋体" w:hAnsi="宋体"/>
          <w:szCs w:val="21"/>
        </w:rPr>
        <w:t>开户银行：</w:t>
      </w:r>
      <w:r>
        <w:rPr>
          <w:rFonts w:hint="eastAsia" w:ascii="宋体"/>
          <w:szCs w:val="21"/>
          <w:u w:val="single"/>
        </w:rPr>
        <w:t></w:t>
      </w:r>
      <w:r>
        <w:rPr>
          <w:rFonts w:hint="eastAsia" w:ascii="宋体" w:hAnsi="宋体"/>
          <w:szCs w:val="21"/>
        </w:rPr>
        <w:t>开户银行：</w:t>
      </w:r>
      <w:r>
        <w:rPr>
          <w:rFonts w:hint="eastAsia" w:ascii="宋体"/>
          <w:szCs w:val="21"/>
          <w:u w:val="single"/>
        </w:rPr>
        <w:t></w:t>
      </w:r>
    </w:p>
    <w:p>
      <w:pPr>
        <w:pStyle w:val="103"/>
        <w:spacing w:line="360" w:lineRule="auto"/>
        <w:rPr>
          <w:rFonts w:ascii="宋体"/>
          <w:szCs w:val="21"/>
        </w:rPr>
      </w:pPr>
      <w:r>
        <w:rPr>
          <w:rFonts w:hint="eastAsia" w:ascii="宋体" w:hAnsi="宋体"/>
          <w:szCs w:val="21"/>
        </w:rPr>
        <w:t>账号：</w:t>
      </w:r>
      <w:r>
        <w:rPr>
          <w:rFonts w:hint="eastAsia" w:ascii="宋体"/>
          <w:szCs w:val="21"/>
          <w:u w:val="single"/>
        </w:rPr>
        <w:t></w:t>
      </w:r>
      <w:r>
        <w:rPr>
          <w:rFonts w:hint="eastAsia" w:ascii="宋体" w:hAnsi="宋体"/>
          <w:szCs w:val="21"/>
          <w:u w:val="single"/>
        </w:rPr>
        <w:t></w:t>
      </w:r>
      <w:r>
        <w:rPr>
          <w:rFonts w:hint="eastAsia" w:ascii="宋体" w:hAnsi="宋体"/>
          <w:szCs w:val="21"/>
        </w:rPr>
        <w:t>账号：</w:t>
      </w:r>
      <w:r>
        <w:rPr>
          <w:rFonts w:hint="eastAsia" w:ascii="宋体"/>
          <w:szCs w:val="21"/>
          <w:u w:val="single"/>
        </w:rPr>
        <w:t></w:t>
      </w:r>
    </w:p>
    <w:p>
      <w:pPr>
        <w:pStyle w:val="103"/>
        <w:spacing w:line="360" w:lineRule="auto"/>
        <w:rPr>
          <w:rFonts w:ascii="宋体"/>
          <w:szCs w:val="21"/>
        </w:rPr>
      </w:pPr>
      <w:r>
        <w:rPr>
          <w:rFonts w:hint="eastAsia" w:ascii="宋体" w:hAnsi="宋体"/>
          <w:szCs w:val="21"/>
        </w:rPr>
        <w:t>邮政编码：</w:t>
      </w:r>
      <w:r>
        <w:rPr>
          <w:rFonts w:hint="eastAsia" w:ascii="宋体" w:hAnsi="宋体"/>
          <w:szCs w:val="21"/>
          <w:u w:val="single"/>
        </w:rPr>
        <w:t></w:t>
      </w:r>
      <w:r>
        <w:rPr>
          <w:rFonts w:hint="eastAsia" w:ascii="宋体" w:hAnsi="宋体"/>
          <w:szCs w:val="21"/>
        </w:rPr>
        <w:t>邮政编码：</w:t>
      </w:r>
      <w:r>
        <w:rPr>
          <w:rFonts w:hint="eastAsia" w:ascii="宋体"/>
          <w:szCs w:val="21"/>
          <w:u w:val="single"/>
        </w:rPr>
        <w:t></w:t>
      </w:r>
    </w:p>
    <w:p>
      <w:pPr>
        <w:pStyle w:val="103"/>
        <w:spacing w:line="440" w:lineRule="exact"/>
        <w:rPr>
          <w:rFonts w:ascii="宋体"/>
          <w:szCs w:val="21"/>
        </w:rPr>
      </w:pPr>
      <w:r>
        <w:rPr>
          <w:rFonts w:ascii="宋体"/>
          <w:b/>
          <w:szCs w:val="21"/>
        </w:rPr>
        <w:br w:type="page"/>
      </w:r>
      <w:r>
        <w:rPr>
          <w:rFonts w:hint="eastAsia" w:ascii="宋体" w:hAnsi="宋体"/>
          <w:szCs w:val="21"/>
        </w:rPr>
        <w:t>附件</w:t>
      </w:r>
      <w:r>
        <w:rPr>
          <w:rFonts w:ascii="宋体" w:hAnsi="宋体"/>
          <w:szCs w:val="21"/>
        </w:rPr>
        <w:t>4</w:t>
      </w:r>
      <w:r>
        <w:rPr>
          <w:rFonts w:hint="eastAsia" w:ascii="宋体" w:hAnsi="宋体"/>
          <w:szCs w:val="21"/>
        </w:rPr>
        <w:t>：</w:t>
      </w:r>
    </w:p>
    <w:p>
      <w:pPr>
        <w:pStyle w:val="103"/>
        <w:spacing w:beforeLines="50" w:afterLines="50" w:line="440" w:lineRule="exact"/>
        <w:jc w:val="center"/>
        <w:rPr>
          <w:rFonts w:ascii="宋体"/>
          <w:szCs w:val="21"/>
        </w:rPr>
      </w:pPr>
      <w:r>
        <w:rPr>
          <w:rFonts w:hint="eastAsia" w:ascii="宋体" w:hAnsi="宋体"/>
          <w:szCs w:val="21"/>
        </w:rPr>
        <w:t>主要建设工程文件目录</w:t>
      </w:r>
    </w:p>
    <w:tbl>
      <w:tblPr>
        <w:tblStyle w:val="38"/>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953"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文件名称</w:t>
            </w:r>
          </w:p>
        </w:tc>
        <w:tc>
          <w:tcPr>
            <w:tcW w:w="1276"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套数</w:t>
            </w:r>
          </w:p>
        </w:tc>
        <w:tc>
          <w:tcPr>
            <w:tcW w:w="1450"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费用（元）</w:t>
            </w:r>
          </w:p>
        </w:tc>
        <w:tc>
          <w:tcPr>
            <w:tcW w:w="1243"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质量</w:t>
            </w:r>
          </w:p>
        </w:tc>
        <w:tc>
          <w:tcPr>
            <w:tcW w:w="1450" w:type="dxa"/>
            <w:tcBorders>
              <w:top w:val="single" w:color="auto" w:sz="12" w:space="0"/>
              <w:bottom w:val="double" w:color="auto" w:sz="6" w:space="0"/>
            </w:tcBorders>
          </w:tcPr>
          <w:p>
            <w:pPr>
              <w:pStyle w:val="103"/>
              <w:spacing w:line="440" w:lineRule="exact"/>
              <w:jc w:val="center"/>
              <w:rPr>
                <w:rFonts w:ascii="宋体"/>
                <w:szCs w:val="21"/>
              </w:rPr>
            </w:pPr>
            <w:r>
              <w:rPr>
                <w:rFonts w:hint="eastAsia" w:ascii="宋体" w:hAnsi="宋体"/>
                <w:szCs w:val="21"/>
              </w:rPr>
              <w:t>移交时间</w:t>
            </w:r>
          </w:p>
        </w:tc>
        <w:tc>
          <w:tcPr>
            <w:tcW w:w="1667" w:type="dxa"/>
            <w:tcBorders>
              <w:top w:val="single" w:color="auto" w:sz="12" w:space="0"/>
              <w:bottom w:val="double" w:color="auto" w:sz="6" w:space="0"/>
            </w:tcBorders>
          </w:tcPr>
          <w:p>
            <w:pPr>
              <w:pStyle w:val="103"/>
              <w:spacing w:line="440" w:lineRule="exact"/>
              <w:jc w:val="center"/>
              <w:rPr>
                <w:rFonts w:ascii="宋体"/>
                <w:szCs w:val="21"/>
              </w:rPr>
            </w:pPr>
            <w:r>
              <w:rPr>
                <w:rFonts w:hint="eastAsia" w:ascii="宋体" w:hAnsi="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tcBorders>
            <w:vAlign w:val="center"/>
          </w:tcPr>
          <w:p>
            <w:pPr>
              <w:pStyle w:val="97"/>
              <w:keepNext/>
              <w:spacing w:after="0" w:line="440" w:lineRule="exact"/>
              <w:ind w:right="72"/>
              <w:rPr>
                <w:rFonts w:ascii="宋体"/>
                <w:sz w:val="21"/>
                <w:szCs w:val="21"/>
              </w:rPr>
            </w:pPr>
          </w:p>
        </w:tc>
        <w:tc>
          <w:tcPr>
            <w:tcW w:w="1276" w:type="dxa"/>
            <w:tcBorders>
              <w:top w:val="double" w:color="auto" w:sz="6" w:space="0"/>
            </w:tcBorders>
            <w:vAlign w:val="center"/>
          </w:tcPr>
          <w:p>
            <w:pPr>
              <w:pStyle w:val="97"/>
              <w:keepNext/>
              <w:spacing w:after="0" w:line="440" w:lineRule="exact"/>
              <w:ind w:right="72"/>
              <w:rPr>
                <w:rFonts w:ascii="宋体"/>
                <w:sz w:val="21"/>
                <w:szCs w:val="21"/>
              </w:rPr>
            </w:pPr>
          </w:p>
        </w:tc>
        <w:tc>
          <w:tcPr>
            <w:tcW w:w="1450" w:type="dxa"/>
            <w:tcBorders>
              <w:top w:val="double" w:color="auto" w:sz="6" w:space="0"/>
            </w:tcBorders>
            <w:vAlign w:val="center"/>
          </w:tcPr>
          <w:p>
            <w:pPr>
              <w:pStyle w:val="97"/>
              <w:keepNext/>
              <w:spacing w:after="0" w:line="440" w:lineRule="exact"/>
              <w:ind w:right="72"/>
              <w:rPr>
                <w:rFonts w:ascii="宋体"/>
                <w:sz w:val="21"/>
                <w:szCs w:val="21"/>
              </w:rPr>
            </w:pPr>
          </w:p>
        </w:tc>
        <w:tc>
          <w:tcPr>
            <w:tcW w:w="1243" w:type="dxa"/>
            <w:tcBorders>
              <w:top w:val="double" w:color="auto" w:sz="6" w:space="0"/>
            </w:tcBorders>
            <w:vAlign w:val="center"/>
          </w:tcPr>
          <w:p>
            <w:pPr>
              <w:pStyle w:val="97"/>
              <w:keepNext/>
              <w:spacing w:after="0" w:line="440" w:lineRule="exact"/>
              <w:ind w:right="72"/>
              <w:rPr>
                <w:rFonts w:ascii="宋体"/>
                <w:sz w:val="21"/>
                <w:szCs w:val="21"/>
              </w:rPr>
            </w:pPr>
          </w:p>
        </w:tc>
        <w:tc>
          <w:tcPr>
            <w:tcW w:w="1450" w:type="dxa"/>
            <w:tcBorders>
              <w:top w:val="double" w:color="auto" w:sz="6" w:space="0"/>
            </w:tcBorders>
            <w:vAlign w:val="center"/>
          </w:tcPr>
          <w:p>
            <w:pPr>
              <w:pStyle w:val="97"/>
              <w:keepNext/>
              <w:spacing w:after="0" w:line="440" w:lineRule="exact"/>
              <w:ind w:right="72"/>
              <w:rPr>
                <w:rFonts w:ascii="宋体"/>
                <w:sz w:val="21"/>
                <w:szCs w:val="21"/>
              </w:rPr>
            </w:pPr>
          </w:p>
        </w:tc>
        <w:tc>
          <w:tcPr>
            <w:tcW w:w="1667" w:type="dxa"/>
            <w:tcBorders>
              <w:top w:val="double" w:color="auto" w:sz="6" w:space="0"/>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97"/>
              <w:keepNext/>
              <w:spacing w:after="0" w:line="440" w:lineRule="exact"/>
              <w:ind w:right="72"/>
              <w:rPr>
                <w:rFonts w:ascii="宋体"/>
                <w:sz w:val="21"/>
                <w:szCs w:val="21"/>
              </w:rPr>
            </w:pPr>
          </w:p>
        </w:tc>
        <w:tc>
          <w:tcPr>
            <w:tcW w:w="1276" w:type="dxa"/>
            <w:tcBorders>
              <w:top w:val="nil"/>
            </w:tcBorders>
            <w:vAlign w:val="center"/>
          </w:tcPr>
          <w:p>
            <w:pPr>
              <w:pStyle w:val="97"/>
              <w:keepNext/>
              <w:spacing w:after="0" w:line="440" w:lineRule="exact"/>
              <w:ind w:right="72"/>
              <w:rPr>
                <w:rFonts w:ascii="宋体"/>
                <w:sz w:val="21"/>
                <w:szCs w:val="21"/>
              </w:rPr>
            </w:pPr>
          </w:p>
        </w:tc>
        <w:tc>
          <w:tcPr>
            <w:tcW w:w="1450" w:type="dxa"/>
            <w:tcBorders>
              <w:top w:val="nil"/>
            </w:tcBorders>
            <w:vAlign w:val="center"/>
          </w:tcPr>
          <w:p>
            <w:pPr>
              <w:pStyle w:val="97"/>
              <w:keepNext/>
              <w:spacing w:after="0" w:line="440" w:lineRule="exact"/>
              <w:ind w:right="72"/>
              <w:rPr>
                <w:rFonts w:ascii="宋体"/>
                <w:sz w:val="21"/>
                <w:szCs w:val="21"/>
              </w:rPr>
            </w:pPr>
          </w:p>
        </w:tc>
        <w:tc>
          <w:tcPr>
            <w:tcW w:w="1243" w:type="dxa"/>
            <w:tcBorders>
              <w:top w:val="nil"/>
            </w:tcBorders>
            <w:vAlign w:val="center"/>
          </w:tcPr>
          <w:p>
            <w:pPr>
              <w:pStyle w:val="97"/>
              <w:keepNext/>
              <w:spacing w:after="0" w:line="440" w:lineRule="exact"/>
              <w:ind w:right="72"/>
              <w:rPr>
                <w:rFonts w:ascii="宋体"/>
                <w:sz w:val="21"/>
                <w:szCs w:val="21"/>
              </w:rPr>
            </w:pPr>
          </w:p>
        </w:tc>
        <w:tc>
          <w:tcPr>
            <w:tcW w:w="1450" w:type="dxa"/>
            <w:tcBorders>
              <w:top w:val="nil"/>
            </w:tcBorders>
            <w:vAlign w:val="center"/>
          </w:tcPr>
          <w:p>
            <w:pPr>
              <w:pStyle w:val="97"/>
              <w:keepNext/>
              <w:spacing w:after="0" w:line="440" w:lineRule="exact"/>
              <w:ind w:right="72"/>
              <w:rPr>
                <w:rFonts w:ascii="宋体"/>
                <w:sz w:val="21"/>
                <w:szCs w:val="21"/>
              </w:rPr>
            </w:pPr>
          </w:p>
        </w:tc>
        <w:tc>
          <w:tcPr>
            <w:tcW w:w="1667"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243"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667"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243"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667"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243"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667"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243"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667"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243"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667"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243"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667"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97"/>
              <w:keepNext/>
              <w:spacing w:after="0" w:line="440" w:lineRule="exact"/>
              <w:ind w:right="72"/>
              <w:rPr>
                <w:rFonts w:ascii="宋体"/>
                <w:sz w:val="21"/>
                <w:szCs w:val="21"/>
              </w:rPr>
            </w:pPr>
          </w:p>
        </w:tc>
        <w:tc>
          <w:tcPr>
            <w:tcW w:w="1276"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243" w:type="dxa"/>
            <w:vAlign w:val="center"/>
          </w:tcPr>
          <w:p>
            <w:pPr>
              <w:pStyle w:val="97"/>
              <w:keepNext/>
              <w:spacing w:after="0" w:line="440" w:lineRule="exact"/>
              <w:ind w:right="72"/>
              <w:rPr>
                <w:rFonts w:ascii="宋体"/>
                <w:sz w:val="21"/>
                <w:szCs w:val="21"/>
              </w:rPr>
            </w:pPr>
          </w:p>
        </w:tc>
        <w:tc>
          <w:tcPr>
            <w:tcW w:w="1450" w:type="dxa"/>
            <w:vAlign w:val="center"/>
          </w:tcPr>
          <w:p>
            <w:pPr>
              <w:pStyle w:val="97"/>
              <w:keepNext/>
              <w:spacing w:after="0" w:line="440" w:lineRule="exact"/>
              <w:ind w:right="72"/>
              <w:rPr>
                <w:rFonts w:ascii="宋体"/>
                <w:sz w:val="21"/>
                <w:szCs w:val="21"/>
              </w:rPr>
            </w:pPr>
          </w:p>
        </w:tc>
        <w:tc>
          <w:tcPr>
            <w:tcW w:w="1667"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pStyle w:val="103"/>
              <w:rPr>
                <w:rFonts w:ascii="宋体"/>
                <w:szCs w:val="21"/>
              </w:rPr>
            </w:pPr>
          </w:p>
        </w:tc>
        <w:tc>
          <w:tcPr>
            <w:tcW w:w="1276" w:type="dxa"/>
          </w:tcPr>
          <w:p>
            <w:pPr>
              <w:pStyle w:val="103"/>
              <w:rPr>
                <w:rFonts w:ascii="宋体"/>
                <w:szCs w:val="21"/>
              </w:rPr>
            </w:pPr>
          </w:p>
        </w:tc>
        <w:tc>
          <w:tcPr>
            <w:tcW w:w="1450" w:type="dxa"/>
          </w:tcPr>
          <w:p>
            <w:pPr>
              <w:pStyle w:val="103"/>
              <w:rPr>
                <w:rFonts w:ascii="宋体"/>
                <w:szCs w:val="21"/>
              </w:rPr>
            </w:pPr>
          </w:p>
        </w:tc>
        <w:tc>
          <w:tcPr>
            <w:tcW w:w="1243" w:type="dxa"/>
          </w:tcPr>
          <w:p>
            <w:pPr>
              <w:pStyle w:val="103"/>
              <w:rPr>
                <w:rFonts w:ascii="宋体"/>
                <w:szCs w:val="21"/>
              </w:rPr>
            </w:pPr>
          </w:p>
        </w:tc>
        <w:tc>
          <w:tcPr>
            <w:tcW w:w="1450" w:type="dxa"/>
          </w:tcPr>
          <w:p>
            <w:pPr>
              <w:pStyle w:val="103"/>
              <w:rPr>
                <w:rFonts w:ascii="宋体"/>
                <w:szCs w:val="21"/>
              </w:rPr>
            </w:pPr>
          </w:p>
        </w:tc>
        <w:tc>
          <w:tcPr>
            <w:tcW w:w="1667"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bottom w:val="single" w:color="auto" w:sz="12" w:space="0"/>
            </w:tcBorders>
          </w:tcPr>
          <w:p>
            <w:pPr>
              <w:pStyle w:val="103"/>
              <w:rPr>
                <w:rFonts w:ascii="宋体"/>
                <w:szCs w:val="21"/>
              </w:rPr>
            </w:pPr>
          </w:p>
        </w:tc>
        <w:tc>
          <w:tcPr>
            <w:tcW w:w="1276" w:type="dxa"/>
            <w:tcBorders>
              <w:bottom w:val="single" w:color="auto" w:sz="12" w:space="0"/>
            </w:tcBorders>
          </w:tcPr>
          <w:p>
            <w:pPr>
              <w:pStyle w:val="103"/>
              <w:rPr>
                <w:rFonts w:ascii="宋体"/>
                <w:szCs w:val="21"/>
              </w:rPr>
            </w:pPr>
          </w:p>
        </w:tc>
        <w:tc>
          <w:tcPr>
            <w:tcW w:w="1450" w:type="dxa"/>
            <w:tcBorders>
              <w:bottom w:val="single" w:color="auto" w:sz="12" w:space="0"/>
            </w:tcBorders>
          </w:tcPr>
          <w:p>
            <w:pPr>
              <w:pStyle w:val="103"/>
              <w:rPr>
                <w:rFonts w:ascii="宋体"/>
                <w:szCs w:val="21"/>
              </w:rPr>
            </w:pPr>
          </w:p>
        </w:tc>
        <w:tc>
          <w:tcPr>
            <w:tcW w:w="1243" w:type="dxa"/>
            <w:tcBorders>
              <w:bottom w:val="single" w:color="auto" w:sz="12" w:space="0"/>
            </w:tcBorders>
          </w:tcPr>
          <w:p>
            <w:pPr>
              <w:pStyle w:val="103"/>
              <w:rPr>
                <w:rFonts w:ascii="宋体"/>
                <w:szCs w:val="21"/>
              </w:rPr>
            </w:pPr>
          </w:p>
        </w:tc>
        <w:tc>
          <w:tcPr>
            <w:tcW w:w="1450" w:type="dxa"/>
            <w:tcBorders>
              <w:bottom w:val="single" w:color="auto" w:sz="12" w:space="0"/>
            </w:tcBorders>
          </w:tcPr>
          <w:p>
            <w:pPr>
              <w:pStyle w:val="103"/>
              <w:rPr>
                <w:rFonts w:ascii="宋体"/>
                <w:szCs w:val="21"/>
              </w:rPr>
            </w:pPr>
          </w:p>
        </w:tc>
        <w:tc>
          <w:tcPr>
            <w:tcW w:w="1667" w:type="dxa"/>
            <w:tcBorders>
              <w:bottom w:val="single" w:color="auto" w:sz="12" w:space="0"/>
            </w:tcBorders>
          </w:tcPr>
          <w:p>
            <w:pPr>
              <w:pStyle w:val="103"/>
              <w:rPr>
                <w:rFonts w:ascii="宋体"/>
                <w:szCs w:val="21"/>
              </w:rPr>
            </w:pPr>
          </w:p>
        </w:tc>
      </w:tr>
    </w:tbl>
    <w:p>
      <w:pPr>
        <w:pStyle w:val="103"/>
        <w:spacing w:line="440" w:lineRule="exact"/>
        <w:rPr>
          <w:rFonts w:ascii="宋体"/>
          <w:szCs w:val="21"/>
        </w:rPr>
      </w:pPr>
    </w:p>
    <w:p>
      <w:pPr>
        <w:pStyle w:val="103"/>
        <w:spacing w:line="440" w:lineRule="exact"/>
        <w:rPr>
          <w:rFonts w:ascii="宋体"/>
          <w:szCs w:val="21"/>
        </w:rPr>
      </w:pPr>
      <w:r>
        <w:rPr>
          <w:rFonts w:ascii="宋体"/>
          <w:szCs w:val="21"/>
        </w:rPr>
        <w:br w:type="page"/>
      </w:r>
      <w:r>
        <w:rPr>
          <w:rFonts w:hint="eastAsia" w:ascii="宋体" w:hAnsi="宋体"/>
          <w:szCs w:val="21"/>
        </w:rPr>
        <w:t>附</w:t>
      </w:r>
      <w:bookmarkStart w:id="738" w:name="_Toc296944566"/>
      <w:bookmarkStart w:id="739" w:name="_Toc296347226"/>
      <w:bookmarkStart w:id="740" w:name="_Toc296346728"/>
      <w:bookmarkStart w:id="741" w:name="_Toc267261698"/>
      <w:bookmarkStart w:id="742" w:name="_Toc296891055"/>
      <w:bookmarkStart w:id="743" w:name="_Toc296503227"/>
      <w:bookmarkStart w:id="744" w:name="_Toc296891267"/>
      <w:r>
        <w:rPr>
          <w:rFonts w:hint="eastAsia" w:ascii="宋体" w:hAnsi="宋体"/>
          <w:szCs w:val="21"/>
        </w:rPr>
        <w:t>件</w:t>
      </w:r>
      <w:r>
        <w:rPr>
          <w:rFonts w:ascii="宋体" w:hAnsi="宋体"/>
          <w:szCs w:val="21"/>
        </w:rPr>
        <w:t>5</w:t>
      </w:r>
      <w:r>
        <w:rPr>
          <w:rFonts w:hint="eastAsia" w:ascii="宋体" w:hAnsi="宋体"/>
          <w:szCs w:val="21"/>
        </w:rPr>
        <w:t>：</w:t>
      </w:r>
    </w:p>
    <w:bookmarkEnd w:id="738"/>
    <w:bookmarkEnd w:id="739"/>
    <w:bookmarkEnd w:id="740"/>
    <w:bookmarkEnd w:id="741"/>
    <w:bookmarkEnd w:id="742"/>
    <w:bookmarkEnd w:id="743"/>
    <w:bookmarkEnd w:id="744"/>
    <w:p>
      <w:pPr>
        <w:pStyle w:val="103"/>
        <w:spacing w:beforeLines="50" w:afterLines="50" w:line="440" w:lineRule="exact"/>
        <w:jc w:val="center"/>
        <w:rPr>
          <w:rFonts w:ascii="宋体"/>
          <w:szCs w:val="21"/>
        </w:rPr>
      </w:pPr>
      <w:r>
        <w:rPr>
          <w:rFonts w:hint="eastAsia" w:ascii="宋体" w:hAnsi="宋体"/>
          <w:szCs w:val="21"/>
        </w:rPr>
        <w:t>承包人用于本工程施工的机械设备表</w:t>
      </w:r>
    </w:p>
    <w:tbl>
      <w:tblPr>
        <w:tblStyle w:val="38"/>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162"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序号</w:t>
            </w:r>
          </w:p>
        </w:tc>
        <w:tc>
          <w:tcPr>
            <w:tcW w:w="1418"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机械或设备名称</w:t>
            </w:r>
          </w:p>
        </w:tc>
        <w:tc>
          <w:tcPr>
            <w:tcW w:w="850"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规格型号</w:t>
            </w:r>
          </w:p>
        </w:tc>
        <w:tc>
          <w:tcPr>
            <w:tcW w:w="1058"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数量</w:t>
            </w:r>
          </w:p>
        </w:tc>
        <w:tc>
          <w:tcPr>
            <w:tcW w:w="880"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产地</w:t>
            </w:r>
          </w:p>
        </w:tc>
        <w:tc>
          <w:tcPr>
            <w:tcW w:w="1020"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制造年份</w:t>
            </w:r>
          </w:p>
        </w:tc>
        <w:tc>
          <w:tcPr>
            <w:tcW w:w="1480" w:type="dxa"/>
            <w:tcBorders>
              <w:top w:val="single" w:color="auto" w:sz="12" w:space="0"/>
              <w:bottom w:val="double" w:color="auto" w:sz="6" w:space="0"/>
            </w:tcBorders>
            <w:vAlign w:val="center"/>
          </w:tcPr>
          <w:p>
            <w:pPr>
              <w:pStyle w:val="97"/>
              <w:keepNext/>
              <w:spacing w:after="0" w:line="440" w:lineRule="exact"/>
              <w:ind w:right="72"/>
              <w:rPr>
                <w:rFonts w:ascii="宋体" w:hAnsi="宋体"/>
                <w:sz w:val="21"/>
                <w:szCs w:val="21"/>
              </w:rPr>
            </w:pPr>
            <w:r>
              <w:rPr>
                <w:rFonts w:hint="eastAsia" w:ascii="宋体" w:hAnsi="宋体"/>
                <w:sz w:val="21"/>
                <w:szCs w:val="21"/>
              </w:rPr>
              <w:t>额定功率</w:t>
            </w:r>
            <w:r>
              <w:rPr>
                <w:rFonts w:ascii="宋体" w:hAnsi="宋体"/>
                <w:sz w:val="21"/>
                <w:szCs w:val="21"/>
              </w:rPr>
              <w:t>(kW)</w:t>
            </w:r>
          </w:p>
        </w:tc>
        <w:tc>
          <w:tcPr>
            <w:tcW w:w="1020"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生产能力</w:t>
            </w:r>
          </w:p>
        </w:tc>
        <w:tc>
          <w:tcPr>
            <w:tcW w:w="921"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pStyle w:val="97"/>
              <w:keepNext/>
              <w:spacing w:after="0" w:line="440" w:lineRule="exact"/>
              <w:ind w:right="72"/>
              <w:rPr>
                <w:rFonts w:ascii="宋体"/>
                <w:sz w:val="21"/>
                <w:szCs w:val="21"/>
              </w:rPr>
            </w:pPr>
          </w:p>
        </w:tc>
        <w:tc>
          <w:tcPr>
            <w:tcW w:w="1418" w:type="dxa"/>
            <w:tcBorders>
              <w:top w:val="double" w:color="auto" w:sz="6" w:space="0"/>
            </w:tcBorders>
            <w:vAlign w:val="center"/>
          </w:tcPr>
          <w:p>
            <w:pPr>
              <w:pStyle w:val="97"/>
              <w:keepNext/>
              <w:spacing w:after="0" w:line="440" w:lineRule="exact"/>
              <w:ind w:right="72"/>
              <w:rPr>
                <w:rFonts w:ascii="宋体"/>
                <w:sz w:val="21"/>
                <w:szCs w:val="21"/>
              </w:rPr>
            </w:pPr>
          </w:p>
        </w:tc>
        <w:tc>
          <w:tcPr>
            <w:tcW w:w="850" w:type="dxa"/>
            <w:tcBorders>
              <w:top w:val="double" w:color="auto" w:sz="6" w:space="0"/>
            </w:tcBorders>
            <w:vAlign w:val="center"/>
          </w:tcPr>
          <w:p>
            <w:pPr>
              <w:pStyle w:val="97"/>
              <w:keepNext/>
              <w:spacing w:after="0" w:line="440" w:lineRule="exact"/>
              <w:ind w:right="72"/>
              <w:rPr>
                <w:rFonts w:ascii="宋体"/>
                <w:sz w:val="21"/>
                <w:szCs w:val="21"/>
              </w:rPr>
            </w:pPr>
          </w:p>
        </w:tc>
        <w:tc>
          <w:tcPr>
            <w:tcW w:w="1058" w:type="dxa"/>
            <w:tcBorders>
              <w:top w:val="double" w:color="auto" w:sz="6" w:space="0"/>
            </w:tcBorders>
            <w:vAlign w:val="center"/>
          </w:tcPr>
          <w:p>
            <w:pPr>
              <w:pStyle w:val="97"/>
              <w:keepNext/>
              <w:spacing w:after="0" w:line="440" w:lineRule="exact"/>
              <w:ind w:right="72"/>
              <w:rPr>
                <w:rFonts w:ascii="宋体"/>
                <w:sz w:val="21"/>
                <w:szCs w:val="21"/>
              </w:rPr>
            </w:pPr>
          </w:p>
        </w:tc>
        <w:tc>
          <w:tcPr>
            <w:tcW w:w="880" w:type="dxa"/>
            <w:tcBorders>
              <w:top w:val="double" w:color="auto" w:sz="6" w:space="0"/>
            </w:tcBorders>
            <w:vAlign w:val="center"/>
          </w:tcPr>
          <w:p>
            <w:pPr>
              <w:pStyle w:val="97"/>
              <w:keepNext/>
              <w:spacing w:after="0" w:line="440" w:lineRule="exact"/>
              <w:ind w:right="72"/>
              <w:rPr>
                <w:rFonts w:ascii="宋体"/>
                <w:sz w:val="21"/>
                <w:szCs w:val="21"/>
              </w:rPr>
            </w:pPr>
          </w:p>
        </w:tc>
        <w:tc>
          <w:tcPr>
            <w:tcW w:w="1020" w:type="dxa"/>
            <w:tcBorders>
              <w:top w:val="double" w:color="auto" w:sz="6" w:space="0"/>
            </w:tcBorders>
            <w:vAlign w:val="center"/>
          </w:tcPr>
          <w:p>
            <w:pPr>
              <w:pStyle w:val="97"/>
              <w:keepNext/>
              <w:spacing w:after="0" w:line="440" w:lineRule="exact"/>
              <w:ind w:right="72"/>
              <w:rPr>
                <w:rFonts w:ascii="宋体"/>
                <w:sz w:val="21"/>
                <w:szCs w:val="21"/>
              </w:rPr>
            </w:pPr>
          </w:p>
        </w:tc>
        <w:tc>
          <w:tcPr>
            <w:tcW w:w="1480" w:type="dxa"/>
            <w:tcBorders>
              <w:top w:val="double" w:color="auto" w:sz="6" w:space="0"/>
            </w:tcBorders>
            <w:vAlign w:val="center"/>
          </w:tcPr>
          <w:p>
            <w:pPr>
              <w:pStyle w:val="97"/>
              <w:keepNext/>
              <w:spacing w:after="0" w:line="440" w:lineRule="exact"/>
              <w:ind w:right="72"/>
              <w:rPr>
                <w:rFonts w:ascii="宋体"/>
                <w:sz w:val="21"/>
                <w:szCs w:val="21"/>
              </w:rPr>
            </w:pPr>
          </w:p>
        </w:tc>
        <w:tc>
          <w:tcPr>
            <w:tcW w:w="1020" w:type="dxa"/>
            <w:tcBorders>
              <w:top w:val="double" w:color="auto" w:sz="6" w:space="0"/>
            </w:tcBorders>
            <w:vAlign w:val="center"/>
          </w:tcPr>
          <w:p>
            <w:pPr>
              <w:pStyle w:val="97"/>
              <w:keepNext/>
              <w:spacing w:after="0" w:line="440" w:lineRule="exact"/>
              <w:ind w:right="72"/>
              <w:rPr>
                <w:rFonts w:ascii="宋体"/>
                <w:sz w:val="21"/>
                <w:szCs w:val="21"/>
              </w:rPr>
            </w:pPr>
          </w:p>
        </w:tc>
        <w:tc>
          <w:tcPr>
            <w:tcW w:w="921" w:type="dxa"/>
            <w:tcBorders>
              <w:top w:val="double" w:color="auto" w:sz="6" w:space="0"/>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97"/>
              <w:keepNext/>
              <w:spacing w:after="0" w:line="440" w:lineRule="exact"/>
              <w:ind w:right="72"/>
              <w:rPr>
                <w:rFonts w:ascii="宋体"/>
                <w:sz w:val="21"/>
                <w:szCs w:val="21"/>
              </w:rPr>
            </w:pPr>
          </w:p>
        </w:tc>
        <w:tc>
          <w:tcPr>
            <w:tcW w:w="1418" w:type="dxa"/>
            <w:tcBorders>
              <w:top w:val="nil"/>
            </w:tcBorders>
            <w:vAlign w:val="center"/>
          </w:tcPr>
          <w:p>
            <w:pPr>
              <w:pStyle w:val="97"/>
              <w:keepNext/>
              <w:spacing w:after="0" w:line="440" w:lineRule="exact"/>
              <w:ind w:right="72"/>
              <w:rPr>
                <w:rFonts w:ascii="宋体"/>
                <w:sz w:val="21"/>
                <w:szCs w:val="21"/>
              </w:rPr>
            </w:pPr>
          </w:p>
        </w:tc>
        <w:tc>
          <w:tcPr>
            <w:tcW w:w="850" w:type="dxa"/>
            <w:tcBorders>
              <w:top w:val="nil"/>
            </w:tcBorders>
            <w:vAlign w:val="center"/>
          </w:tcPr>
          <w:p>
            <w:pPr>
              <w:pStyle w:val="97"/>
              <w:keepNext/>
              <w:spacing w:after="0" w:line="440" w:lineRule="exact"/>
              <w:ind w:right="72"/>
              <w:rPr>
                <w:rFonts w:ascii="宋体"/>
                <w:sz w:val="21"/>
                <w:szCs w:val="21"/>
              </w:rPr>
            </w:pPr>
          </w:p>
        </w:tc>
        <w:tc>
          <w:tcPr>
            <w:tcW w:w="1058" w:type="dxa"/>
            <w:tcBorders>
              <w:top w:val="nil"/>
            </w:tcBorders>
            <w:vAlign w:val="center"/>
          </w:tcPr>
          <w:p>
            <w:pPr>
              <w:pStyle w:val="97"/>
              <w:keepNext/>
              <w:spacing w:after="0" w:line="440" w:lineRule="exact"/>
              <w:ind w:right="72"/>
              <w:rPr>
                <w:rFonts w:ascii="宋体"/>
                <w:sz w:val="21"/>
                <w:szCs w:val="21"/>
              </w:rPr>
            </w:pPr>
          </w:p>
        </w:tc>
        <w:tc>
          <w:tcPr>
            <w:tcW w:w="880" w:type="dxa"/>
            <w:tcBorders>
              <w:top w:val="nil"/>
            </w:tcBorders>
            <w:vAlign w:val="center"/>
          </w:tcPr>
          <w:p>
            <w:pPr>
              <w:pStyle w:val="97"/>
              <w:keepNext/>
              <w:spacing w:after="0" w:line="440" w:lineRule="exact"/>
              <w:ind w:right="72"/>
              <w:rPr>
                <w:rFonts w:ascii="宋体"/>
                <w:sz w:val="21"/>
                <w:szCs w:val="21"/>
              </w:rPr>
            </w:pPr>
          </w:p>
        </w:tc>
        <w:tc>
          <w:tcPr>
            <w:tcW w:w="1020" w:type="dxa"/>
            <w:tcBorders>
              <w:top w:val="nil"/>
            </w:tcBorders>
            <w:vAlign w:val="center"/>
          </w:tcPr>
          <w:p>
            <w:pPr>
              <w:pStyle w:val="97"/>
              <w:keepNext/>
              <w:spacing w:after="0" w:line="440" w:lineRule="exact"/>
              <w:ind w:right="72"/>
              <w:rPr>
                <w:rFonts w:ascii="宋体"/>
                <w:sz w:val="21"/>
                <w:szCs w:val="21"/>
              </w:rPr>
            </w:pPr>
          </w:p>
        </w:tc>
        <w:tc>
          <w:tcPr>
            <w:tcW w:w="1480" w:type="dxa"/>
            <w:tcBorders>
              <w:top w:val="nil"/>
            </w:tcBorders>
            <w:vAlign w:val="center"/>
          </w:tcPr>
          <w:p>
            <w:pPr>
              <w:pStyle w:val="97"/>
              <w:keepNext/>
              <w:spacing w:after="0" w:line="440" w:lineRule="exact"/>
              <w:ind w:right="72"/>
              <w:rPr>
                <w:rFonts w:ascii="宋体"/>
                <w:sz w:val="21"/>
                <w:szCs w:val="21"/>
              </w:rPr>
            </w:pPr>
          </w:p>
        </w:tc>
        <w:tc>
          <w:tcPr>
            <w:tcW w:w="1020" w:type="dxa"/>
            <w:tcBorders>
              <w:top w:val="nil"/>
            </w:tcBorders>
            <w:vAlign w:val="center"/>
          </w:tcPr>
          <w:p>
            <w:pPr>
              <w:pStyle w:val="97"/>
              <w:keepNext/>
              <w:spacing w:after="0" w:line="440" w:lineRule="exact"/>
              <w:ind w:right="72"/>
              <w:rPr>
                <w:rFonts w:ascii="宋体"/>
                <w:sz w:val="21"/>
                <w:szCs w:val="21"/>
              </w:rPr>
            </w:pPr>
          </w:p>
        </w:tc>
        <w:tc>
          <w:tcPr>
            <w:tcW w:w="921"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058" w:type="dxa"/>
            <w:vAlign w:val="center"/>
          </w:tcPr>
          <w:p>
            <w:pPr>
              <w:pStyle w:val="97"/>
              <w:keepNext/>
              <w:spacing w:after="0" w:line="440" w:lineRule="exact"/>
              <w:ind w:right="72"/>
              <w:rPr>
                <w:rFonts w:ascii="宋体"/>
                <w:sz w:val="21"/>
                <w:szCs w:val="21"/>
              </w:rPr>
            </w:pPr>
          </w:p>
        </w:tc>
        <w:tc>
          <w:tcPr>
            <w:tcW w:w="8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14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921"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058" w:type="dxa"/>
            <w:vAlign w:val="center"/>
          </w:tcPr>
          <w:p>
            <w:pPr>
              <w:pStyle w:val="97"/>
              <w:keepNext/>
              <w:spacing w:after="0" w:line="440" w:lineRule="exact"/>
              <w:ind w:right="72"/>
              <w:rPr>
                <w:rFonts w:ascii="宋体"/>
                <w:sz w:val="21"/>
                <w:szCs w:val="21"/>
              </w:rPr>
            </w:pPr>
          </w:p>
        </w:tc>
        <w:tc>
          <w:tcPr>
            <w:tcW w:w="8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14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921"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058" w:type="dxa"/>
            <w:vAlign w:val="center"/>
          </w:tcPr>
          <w:p>
            <w:pPr>
              <w:pStyle w:val="97"/>
              <w:keepNext/>
              <w:spacing w:after="0" w:line="440" w:lineRule="exact"/>
              <w:ind w:right="72"/>
              <w:rPr>
                <w:rFonts w:ascii="宋体"/>
                <w:sz w:val="21"/>
                <w:szCs w:val="21"/>
              </w:rPr>
            </w:pPr>
          </w:p>
        </w:tc>
        <w:tc>
          <w:tcPr>
            <w:tcW w:w="8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14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921"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058" w:type="dxa"/>
            <w:vAlign w:val="center"/>
          </w:tcPr>
          <w:p>
            <w:pPr>
              <w:pStyle w:val="97"/>
              <w:keepNext/>
              <w:spacing w:after="0" w:line="440" w:lineRule="exact"/>
              <w:ind w:right="72"/>
              <w:rPr>
                <w:rFonts w:ascii="宋体"/>
                <w:sz w:val="21"/>
                <w:szCs w:val="21"/>
              </w:rPr>
            </w:pPr>
          </w:p>
        </w:tc>
        <w:tc>
          <w:tcPr>
            <w:tcW w:w="8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14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921"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058" w:type="dxa"/>
            <w:vAlign w:val="center"/>
          </w:tcPr>
          <w:p>
            <w:pPr>
              <w:pStyle w:val="97"/>
              <w:keepNext/>
              <w:spacing w:after="0" w:line="440" w:lineRule="exact"/>
              <w:ind w:right="72"/>
              <w:rPr>
                <w:rFonts w:ascii="宋体"/>
                <w:sz w:val="21"/>
                <w:szCs w:val="21"/>
              </w:rPr>
            </w:pPr>
          </w:p>
        </w:tc>
        <w:tc>
          <w:tcPr>
            <w:tcW w:w="8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14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921"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058" w:type="dxa"/>
            <w:vAlign w:val="center"/>
          </w:tcPr>
          <w:p>
            <w:pPr>
              <w:pStyle w:val="97"/>
              <w:keepNext/>
              <w:spacing w:after="0" w:line="440" w:lineRule="exact"/>
              <w:ind w:right="72"/>
              <w:rPr>
                <w:rFonts w:ascii="宋体"/>
                <w:sz w:val="21"/>
                <w:szCs w:val="21"/>
              </w:rPr>
            </w:pPr>
          </w:p>
        </w:tc>
        <w:tc>
          <w:tcPr>
            <w:tcW w:w="8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14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921"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850" w:type="dxa"/>
            <w:vAlign w:val="center"/>
          </w:tcPr>
          <w:p>
            <w:pPr>
              <w:pStyle w:val="97"/>
              <w:keepNext/>
              <w:spacing w:after="0" w:line="440" w:lineRule="exact"/>
              <w:ind w:right="72"/>
              <w:rPr>
                <w:rFonts w:ascii="宋体"/>
                <w:sz w:val="21"/>
                <w:szCs w:val="21"/>
              </w:rPr>
            </w:pPr>
          </w:p>
        </w:tc>
        <w:tc>
          <w:tcPr>
            <w:tcW w:w="1058" w:type="dxa"/>
            <w:vAlign w:val="center"/>
          </w:tcPr>
          <w:p>
            <w:pPr>
              <w:pStyle w:val="97"/>
              <w:keepNext/>
              <w:spacing w:after="0" w:line="440" w:lineRule="exact"/>
              <w:ind w:right="72"/>
              <w:rPr>
                <w:rFonts w:ascii="宋体"/>
                <w:sz w:val="21"/>
                <w:szCs w:val="21"/>
              </w:rPr>
            </w:pPr>
          </w:p>
        </w:tc>
        <w:tc>
          <w:tcPr>
            <w:tcW w:w="8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1480" w:type="dxa"/>
            <w:vAlign w:val="center"/>
          </w:tcPr>
          <w:p>
            <w:pPr>
              <w:pStyle w:val="97"/>
              <w:keepNext/>
              <w:spacing w:after="0" w:line="440" w:lineRule="exact"/>
              <w:ind w:right="72"/>
              <w:rPr>
                <w:rFonts w:ascii="宋体"/>
                <w:sz w:val="21"/>
                <w:szCs w:val="21"/>
              </w:rPr>
            </w:pPr>
          </w:p>
        </w:tc>
        <w:tc>
          <w:tcPr>
            <w:tcW w:w="1020" w:type="dxa"/>
            <w:vAlign w:val="center"/>
          </w:tcPr>
          <w:p>
            <w:pPr>
              <w:pStyle w:val="97"/>
              <w:keepNext/>
              <w:spacing w:after="0" w:line="440" w:lineRule="exact"/>
              <w:ind w:right="72"/>
              <w:rPr>
                <w:rFonts w:ascii="宋体"/>
                <w:sz w:val="21"/>
                <w:szCs w:val="21"/>
              </w:rPr>
            </w:pPr>
          </w:p>
        </w:tc>
        <w:tc>
          <w:tcPr>
            <w:tcW w:w="921"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pStyle w:val="103"/>
              <w:rPr>
                <w:rFonts w:ascii="宋体"/>
                <w:szCs w:val="21"/>
              </w:rPr>
            </w:pPr>
          </w:p>
        </w:tc>
        <w:tc>
          <w:tcPr>
            <w:tcW w:w="1418" w:type="dxa"/>
          </w:tcPr>
          <w:p>
            <w:pPr>
              <w:pStyle w:val="103"/>
              <w:rPr>
                <w:rFonts w:ascii="宋体"/>
                <w:szCs w:val="21"/>
              </w:rPr>
            </w:pPr>
          </w:p>
        </w:tc>
        <w:tc>
          <w:tcPr>
            <w:tcW w:w="850" w:type="dxa"/>
          </w:tcPr>
          <w:p>
            <w:pPr>
              <w:pStyle w:val="103"/>
              <w:rPr>
                <w:rFonts w:ascii="宋体"/>
                <w:szCs w:val="21"/>
              </w:rPr>
            </w:pPr>
          </w:p>
        </w:tc>
        <w:tc>
          <w:tcPr>
            <w:tcW w:w="1058" w:type="dxa"/>
          </w:tcPr>
          <w:p>
            <w:pPr>
              <w:pStyle w:val="103"/>
              <w:rPr>
                <w:rFonts w:ascii="宋体"/>
                <w:szCs w:val="21"/>
              </w:rPr>
            </w:pPr>
          </w:p>
        </w:tc>
        <w:tc>
          <w:tcPr>
            <w:tcW w:w="880" w:type="dxa"/>
          </w:tcPr>
          <w:p>
            <w:pPr>
              <w:pStyle w:val="103"/>
              <w:rPr>
                <w:rFonts w:ascii="宋体"/>
                <w:szCs w:val="21"/>
              </w:rPr>
            </w:pPr>
          </w:p>
        </w:tc>
        <w:tc>
          <w:tcPr>
            <w:tcW w:w="1020" w:type="dxa"/>
          </w:tcPr>
          <w:p>
            <w:pPr>
              <w:pStyle w:val="103"/>
              <w:rPr>
                <w:rFonts w:ascii="宋体"/>
                <w:szCs w:val="21"/>
              </w:rPr>
            </w:pPr>
          </w:p>
        </w:tc>
        <w:tc>
          <w:tcPr>
            <w:tcW w:w="1480" w:type="dxa"/>
          </w:tcPr>
          <w:p>
            <w:pPr>
              <w:pStyle w:val="103"/>
              <w:rPr>
                <w:rFonts w:ascii="宋体"/>
                <w:szCs w:val="21"/>
              </w:rPr>
            </w:pPr>
          </w:p>
        </w:tc>
        <w:tc>
          <w:tcPr>
            <w:tcW w:w="1020" w:type="dxa"/>
          </w:tcPr>
          <w:p>
            <w:pPr>
              <w:pStyle w:val="103"/>
              <w:rPr>
                <w:rFonts w:ascii="宋体"/>
                <w:szCs w:val="21"/>
              </w:rPr>
            </w:pPr>
          </w:p>
        </w:tc>
        <w:tc>
          <w:tcPr>
            <w:tcW w:w="921" w:type="dxa"/>
          </w:tcPr>
          <w:p>
            <w:pPr>
              <w:pStyle w:val="103"/>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pStyle w:val="103"/>
              <w:rPr>
                <w:rFonts w:ascii="宋体"/>
                <w:szCs w:val="21"/>
              </w:rPr>
            </w:pPr>
          </w:p>
        </w:tc>
        <w:tc>
          <w:tcPr>
            <w:tcW w:w="1418" w:type="dxa"/>
            <w:tcBorders>
              <w:bottom w:val="single" w:color="auto" w:sz="12" w:space="0"/>
            </w:tcBorders>
          </w:tcPr>
          <w:p>
            <w:pPr>
              <w:pStyle w:val="103"/>
              <w:rPr>
                <w:rFonts w:ascii="宋体"/>
                <w:szCs w:val="21"/>
              </w:rPr>
            </w:pPr>
          </w:p>
        </w:tc>
        <w:tc>
          <w:tcPr>
            <w:tcW w:w="850" w:type="dxa"/>
            <w:tcBorders>
              <w:bottom w:val="single" w:color="auto" w:sz="12" w:space="0"/>
            </w:tcBorders>
          </w:tcPr>
          <w:p>
            <w:pPr>
              <w:pStyle w:val="103"/>
              <w:rPr>
                <w:rFonts w:ascii="宋体"/>
                <w:szCs w:val="21"/>
              </w:rPr>
            </w:pPr>
          </w:p>
        </w:tc>
        <w:tc>
          <w:tcPr>
            <w:tcW w:w="1058" w:type="dxa"/>
            <w:tcBorders>
              <w:bottom w:val="single" w:color="auto" w:sz="12" w:space="0"/>
            </w:tcBorders>
          </w:tcPr>
          <w:p>
            <w:pPr>
              <w:pStyle w:val="103"/>
              <w:rPr>
                <w:rFonts w:ascii="宋体"/>
                <w:szCs w:val="21"/>
              </w:rPr>
            </w:pPr>
          </w:p>
        </w:tc>
        <w:tc>
          <w:tcPr>
            <w:tcW w:w="880" w:type="dxa"/>
            <w:tcBorders>
              <w:bottom w:val="single" w:color="auto" w:sz="12" w:space="0"/>
            </w:tcBorders>
          </w:tcPr>
          <w:p>
            <w:pPr>
              <w:pStyle w:val="103"/>
              <w:rPr>
                <w:rFonts w:ascii="宋体"/>
                <w:szCs w:val="21"/>
              </w:rPr>
            </w:pPr>
          </w:p>
        </w:tc>
        <w:tc>
          <w:tcPr>
            <w:tcW w:w="1020" w:type="dxa"/>
            <w:tcBorders>
              <w:bottom w:val="single" w:color="auto" w:sz="12" w:space="0"/>
            </w:tcBorders>
          </w:tcPr>
          <w:p>
            <w:pPr>
              <w:pStyle w:val="103"/>
              <w:rPr>
                <w:rFonts w:ascii="宋体"/>
                <w:szCs w:val="21"/>
              </w:rPr>
            </w:pPr>
          </w:p>
        </w:tc>
        <w:tc>
          <w:tcPr>
            <w:tcW w:w="1480" w:type="dxa"/>
            <w:tcBorders>
              <w:bottom w:val="single" w:color="auto" w:sz="12" w:space="0"/>
            </w:tcBorders>
          </w:tcPr>
          <w:p>
            <w:pPr>
              <w:pStyle w:val="103"/>
              <w:rPr>
                <w:rFonts w:ascii="宋体"/>
                <w:szCs w:val="21"/>
              </w:rPr>
            </w:pPr>
          </w:p>
        </w:tc>
        <w:tc>
          <w:tcPr>
            <w:tcW w:w="1020" w:type="dxa"/>
            <w:tcBorders>
              <w:bottom w:val="single" w:color="auto" w:sz="12" w:space="0"/>
            </w:tcBorders>
          </w:tcPr>
          <w:p>
            <w:pPr>
              <w:pStyle w:val="103"/>
              <w:rPr>
                <w:rFonts w:ascii="宋体"/>
                <w:szCs w:val="21"/>
              </w:rPr>
            </w:pPr>
          </w:p>
        </w:tc>
        <w:tc>
          <w:tcPr>
            <w:tcW w:w="921" w:type="dxa"/>
            <w:tcBorders>
              <w:bottom w:val="single" w:color="auto" w:sz="12" w:space="0"/>
            </w:tcBorders>
          </w:tcPr>
          <w:p>
            <w:pPr>
              <w:pStyle w:val="103"/>
              <w:rPr>
                <w:rFonts w:ascii="宋体"/>
                <w:szCs w:val="21"/>
              </w:rPr>
            </w:pPr>
          </w:p>
        </w:tc>
      </w:tr>
    </w:tbl>
    <w:p>
      <w:pPr>
        <w:pStyle w:val="103"/>
        <w:spacing w:line="440" w:lineRule="exact"/>
        <w:rPr>
          <w:rFonts w:ascii="宋体"/>
          <w:szCs w:val="21"/>
        </w:rPr>
      </w:pPr>
    </w:p>
    <w:p>
      <w:pPr>
        <w:pStyle w:val="103"/>
        <w:spacing w:line="440" w:lineRule="exact"/>
        <w:rPr>
          <w:rFonts w:ascii="宋体"/>
          <w:szCs w:val="21"/>
        </w:rPr>
      </w:pPr>
    </w:p>
    <w:p>
      <w:pPr>
        <w:pStyle w:val="103"/>
        <w:spacing w:line="440" w:lineRule="exact"/>
        <w:rPr>
          <w:rFonts w:ascii="宋体"/>
          <w:szCs w:val="21"/>
        </w:rPr>
      </w:pPr>
      <w:r>
        <w:rPr>
          <w:rFonts w:hint="eastAsia" w:ascii="宋体" w:hAnsi="宋体"/>
          <w:szCs w:val="21"/>
        </w:rPr>
        <w:t>附</w:t>
      </w:r>
      <w:bookmarkStart w:id="745" w:name="_Toc267261699"/>
      <w:bookmarkStart w:id="746" w:name="_Toc296346729"/>
      <w:bookmarkStart w:id="747" w:name="_Toc296347227"/>
      <w:bookmarkStart w:id="748" w:name="_Toc296503228"/>
      <w:bookmarkStart w:id="749" w:name="_Toc296891056"/>
      <w:bookmarkStart w:id="750" w:name="_Toc296891268"/>
      <w:bookmarkStart w:id="751" w:name="_Toc296944567"/>
      <w:r>
        <w:rPr>
          <w:rFonts w:hint="eastAsia" w:ascii="宋体" w:hAnsi="宋体"/>
          <w:szCs w:val="21"/>
        </w:rPr>
        <w:t>件</w:t>
      </w:r>
      <w:r>
        <w:rPr>
          <w:rFonts w:ascii="宋体" w:hAnsi="宋体"/>
          <w:szCs w:val="21"/>
        </w:rPr>
        <w:t>6</w:t>
      </w:r>
      <w:r>
        <w:rPr>
          <w:rFonts w:hint="eastAsia" w:ascii="宋体" w:hAnsi="宋体"/>
          <w:szCs w:val="21"/>
        </w:rPr>
        <w:t>：</w:t>
      </w:r>
    </w:p>
    <w:bookmarkEnd w:id="745"/>
    <w:bookmarkEnd w:id="746"/>
    <w:bookmarkEnd w:id="747"/>
    <w:bookmarkEnd w:id="748"/>
    <w:bookmarkEnd w:id="749"/>
    <w:bookmarkEnd w:id="750"/>
    <w:bookmarkEnd w:id="751"/>
    <w:p>
      <w:pPr>
        <w:pStyle w:val="103"/>
        <w:spacing w:beforeLines="50" w:afterLines="50" w:line="440" w:lineRule="exact"/>
        <w:jc w:val="center"/>
        <w:rPr>
          <w:rFonts w:ascii="宋体"/>
          <w:szCs w:val="21"/>
        </w:rPr>
      </w:pPr>
      <w:r>
        <w:rPr>
          <w:rFonts w:hint="eastAsia" w:ascii="宋体" w:hAnsi="宋体"/>
          <w:szCs w:val="21"/>
        </w:rPr>
        <w:t>承包人主要施工管理人员表</w:t>
      </w:r>
    </w:p>
    <w:tbl>
      <w:tblPr>
        <w:tblStyle w:val="38"/>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名称</w:t>
            </w:r>
          </w:p>
        </w:tc>
        <w:tc>
          <w:tcPr>
            <w:tcW w:w="1418"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姓名</w:t>
            </w:r>
          </w:p>
        </w:tc>
        <w:tc>
          <w:tcPr>
            <w:tcW w:w="1134"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职务</w:t>
            </w:r>
          </w:p>
        </w:tc>
        <w:tc>
          <w:tcPr>
            <w:tcW w:w="1134"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职称</w:t>
            </w:r>
          </w:p>
        </w:tc>
        <w:tc>
          <w:tcPr>
            <w:tcW w:w="4252"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9809" w:type="dxa"/>
            <w:gridSpan w:val="5"/>
            <w:tcBorders>
              <w:top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97"/>
              <w:keepNext/>
              <w:spacing w:after="0" w:line="440" w:lineRule="exact"/>
              <w:ind w:right="72"/>
              <w:rPr>
                <w:rFonts w:ascii="宋体"/>
                <w:sz w:val="21"/>
                <w:szCs w:val="21"/>
              </w:rPr>
            </w:pPr>
            <w:r>
              <w:rPr>
                <w:rFonts w:hint="eastAsia" w:ascii="宋体" w:hAnsi="宋体"/>
                <w:sz w:val="21"/>
                <w:szCs w:val="21"/>
              </w:rPr>
              <w:t>项目主管</w:t>
            </w:r>
          </w:p>
        </w:tc>
        <w:tc>
          <w:tcPr>
            <w:tcW w:w="1418"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4252"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tcBorders>
              <w:bottom w:val="nil"/>
            </w:tcBorders>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tcBorders>
              <w:top w:val="nil"/>
              <w:bottom w:val="nil"/>
            </w:tcBorders>
            <w:vAlign w:val="center"/>
          </w:tcPr>
          <w:p>
            <w:pPr>
              <w:pStyle w:val="97"/>
              <w:keepNext/>
              <w:spacing w:after="0" w:line="440" w:lineRule="exact"/>
              <w:ind w:right="72"/>
              <w:rPr>
                <w:rFonts w:ascii="宋体"/>
                <w:sz w:val="21"/>
                <w:szCs w:val="21"/>
              </w:rPr>
            </w:pPr>
            <w:r>
              <w:rPr>
                <w:rFonts w:hint="eastAsia" w:ascii="宋体" w:hAnsi="宋体"/>
                <w:sz w:val="21"/>
                <w:szCs w:val="21"/>
              </w:rPr>
              <w:t>其他人员</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tcBorders>
              <w:top w:val="nil"/>
              <w:bottom w:val="nil"/>
            </w:tcBorders>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9809" w:type="dxa"/>
            <w:gridSpan w:val="5"/>
            <w:vAlign w:val="center"/>
          </w:tcPr>
          <w:p>
            <w:pPr>
              <w:pStyle w:val="97"/>
              <w:keepNext/>
              <w:spacing w:after="0" w:line="440" w:lineRule="exact"/>
              <w:ind w:right="72"/>
              <w:rPr>
                <w:rFonts w:ascii="宋体"/>
                <w:sz w:val="21"/>
                <w:szCs w:val="21"/>
              </w:rPr>
            </w:pPr>
            <w:r>
              <w:rPr>
                <w:rFonts w:hint="eastAsia" w:ascii="宋体" w:hAnsi="宋体"/>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项目经理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项目副经理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技术负责人</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造价管理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质量管理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材料管理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计划管理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安全管理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871" w:type="dxa"/>
            <w:vMerge w:val="restart"/>
            <w:vAlign w:val="center"/>
          </w:tcPr>
          <w:p>
            <w:pPr>
              <w:pStyle w:val="97"/>
              <w:keepNext/>
              <w:spacing w:after="0" w:line="440" w:lineRule="exact"/>
              <w:ind w:right="72"/>
              <w:rPr>
                <w:rFonts w:ascii="宋体"/>
                <w:sz w:val="21"/>
                <w:szCs w:val="21"/>
              </w:rPr>
            </w:pPr>
            <w:r>
              <w:rPr>
                <w:rFonts w:hint="eastAsia" w:ascii="宋体" w:hAnsi="宋体"/>
                <w:sz w:val="21"/>
                <w:szCs w:val="21"/>
              </w:rPr>
              <w:t>其他人员</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97"/>
              <w:keepNext/>
              <w:spacing w:after="0" w:line="440" w:lineRule="exact"/>
              <w:ind w:right="72"/>
              <w:rPr>
                <w:rFonts w:ascii="宋体"/>
                <w:sz w:val="21"/>
                <w:szCs w:val="21"/>
              </w:rPr>
            </w:pPr>
          </w:p>
        </w:tc>
        <w:tc>
          <w:tcPr>
            <w:tcW w:w="1418" w:type="dxa"/>
            <w:tcBorders>
              <w:bottom w:val="nil"/>
            </w:tcBorders>
            <w:vAlign w:val="center"/>
          </w:tcPr>
          <w:p>
            <w:pPr>
              <w:pStyle w:val="97"/>
              <w:keepNext/>
              <w:spacing w:after="0" w:line="440" w:lineRule="exact"/>
              <w:ind w:right="72"/>
              <w:rPr>
                <w:rFonts w:ascii="宋体"/>
                <w:sz w:val="21"/>
                <w:szCs w:val="21"/>
              </w:rPr>
            </w:pPr>
          </w:p>
        </w:tc>
        <w:tc>
          <w:tcPr>
            <w:tcW w:w="1134" w:type="dxa"/>
            <w:tcBorders>
              <w:bottom w:val="nil"/>
            </w:tcBorders>
            <w:vAlign w:val="center"/>
          </w:tcPr>
          <w:p>
            <w:pPr>
              <w:pStyle w:val="97"/>
              <w:keepNext/>
              <w:spacing w:after="0" w:line="440" w:lineRule="exact"/>
              <w:ind w:right="72"/>
              <w:rPr>
                <w:rFonts w:ascii="宋体"/>
                <w:sz w:val="21"/>
                <w:szCs w:val="21"/>
              </w:rPr>
            </w:pPr>
          </w:p>
        </w:tc>
        <w:tc>
          <w:tcPr>
            <w:tcW w:w="1134" w:type="dxa"/>
            <w:tcBorders>
              <w:bottom w:val="nil"/>
            </w:tcBorders>
            <w:vAlign w:val="center"/>
          </w:tcPr>
          <w:p>
            <w:pPr>
              <w:pStyle w:val="97"/>
              <w:keepNext/>
              <w:spacing w:after="0" w:line="440" w:lineRule="exact"/>
              <w:ind w:right="72"/>
              <w:rPr>
                <w:rFonts w:ascii="宋体"/>
                <w:sz w:val="21"/>
                <w:szCs w:val="21"/>
              </w:rPr>
            </w:pPr>
          </w:p>
        </w:tc>
        <w:tc>
          <w:tcPr>
            <w:tcW w:w="4252" w:type="dxa"/>
            <w:tcBorders>
              <w:bottom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97"/>
              <w:keepNext/>
              <w:spacing w:after="0" w:line="440" w:lineRule="exact"/>
              <w:ind w:right="72"/>
              <w:rPr>
                <w:rFonts w:ascii="宋体"/>
                <w:sz w:val="21"/>
                <w:szCs w:val="21"/>
              </w:rPr>
            </w:pPr>
          </w:p>
        </w:tc>
        <w:tc>
          <w:tcPr>
            <w:tcW w:w="1418" w:type="dxa"/>
            <w:tcBorders>
              <w:bottom w:val="single" w:color="auto" w:sz="12" w:space="0"/>
            </w:tcBorders>
            <w:vAlign w:val="center"/>
          </w:tcPr>
          <w:p>
            <w:pPr>
              <w:pStyle w:val="97"/>
              <w:keepNext/>
              <w:spacing w:after="0" w:line="440" w:lineRule="exact"/>
              <w:ind w:right="72"/>
              <w:rPr>
                <w:rFonts w:ascii="宋体"/>
                <w:sz w:val="21"/>
                <w:szCs w:val="21"/>
              </w:rPr>
            </w:pPr>
          </w:p>
        </w:tc>
        <w:tc>
          <w:tcPr>
            <w:tcW w:w="1134" w:type="dxa"/>
            <w:tcBorders>
              <w:bottom w:val="single" w:color="auto" w:sz="12" w:space="0"/>
            </w:tcBorders>
            <w:vAlign w:val="center"/>
          </w:tcPr>
          <w:p>
            <w:pPr>
              <w:pStyle w:val="97"/>
              <w:keepNext/>
              <w:spacing w:after="0" w:line="440" w:lineRule="exact"/>
              <w:ind w:right="72"/>
              <w:rPr>
                <w:rFonts w:ascii="宋体"/>
                <w:sz w:val="21"/>
                <w:szCs w:val="21"/>
              </w:rPr>
            </w:pPr>
          </w:p>
        </w:tc>
        <w:tc>
          <w:tcPr>
            <w:tcW w:w="1134" w:type="dxa"/>
            <w:tcBorders>
              <w:bottom w:val="single" w:color="auto" w:sz="12" w:space="0"/>
            </w:tcBorders>
            <w:vAlign w:val="center"/>
          </w:tcPr>
          <w:p>
            <w:pPr>
              <w:pStyle w:val="97"/>
              <w:keepNext/>
              <w:spacing w:after="0" w:line="440" w:lineRule="exact"/>
              <w:ind w:right="72"/>
              <w:rPr>
                <w:rFonts w:ascii="宋体"/>
                <w:sz w:val="21"/>
                <w:szCs w:val="21"/>
              </w:rPr>
            </w:pPr>
          </w:p>
        </w:tc>
        <w:tc>
          <w:tcPr>
            <w:tcW w:w="4252" w:type="dxa"/>
            <w:tcBorders>
              <w:bottom w:val="single" w:color="auto" w:sz="12" w:space="0"/>
            </w:tcBorders>
            <w:vAlign w:val="center"/>
          </w:tcPr>
          <w:p>
            <w:pPr>
              <w:pStyle w:val="97"/>
              <w:keepNext/>
              <w:spacing w:after="0" w:line="440" w:lineRule="exact"/>
              <w:ind w:right="72"/>
              <w:rPr>
                <w:rFonts w:ascii="宋体"/>
                <w:sz w:val="21"/>
                <w:szCs w:val="21"/>
              </w:rPr>
            </w:pPr>
          </w:p>
        </w:tc>
      </w:tr>
    </w:tbl>
    <w:p>
      <w:pPr>
        <w:pStyle w:val="103"/>
        <w:spacing w:line="440" w:lineRule="exact"/>
        <w:rPr>
          <w:rFonts w:ascii="宋体"/>
          <w:szCs w:val="21"/>
        </w:rPr>
      </w:pPr>
      <w:r>
        <w:rPr>
          <w:rFonts w:ascii="宋体"/>
          <w:szCs w:val="21"/>
        </w:rPr>
        <w:br w:type="page"/>
      </w:r>
      <w:r>
        <w:rPr>
          <w:rFonts w:hint="eastAsia" w:ascii="宋体" w:hAnsi="宋体"/>
          <w:szCs w:val="21"/>
        </w:rPr>
        <w:t>附</w:t>
      </w:r>
      <w:bookmarkStart w:id="752" w:name="_Toc296944568"/>
      <w:bookmarkStart w:id="753" w:name="_Toc296346730"/>
      <w:bookmarkStart w:id="754" w:name="_Toc296503229"/>
      <w:bookmarkStart w:id="755" w:name="_Toc296891057"/>
      <w:bookmarkStart w:id="756" w:name="_Toc296891269"/>
      <w:bookmarkStart w:id="757" w:name="_Toc296347228"/>
      <w:r>
        <w:rPr>
          <w:rFonts w:hint="eastAsia" w:ascii="宋体" w:hAnsi="宋体"/>
          <w:szCs w:val="21"/>
        </w:rPr>
        <w:t>件</w:t>
      </w:r>
      <w:r>
        <w:rPr>
          <w:rFonts w:ascii="宋体" w:hAnsi="宋体"/>
          <w:szCs w:val="21"/>
        </w:rPr>
        <w:t>7</w:t>
      </w:r>
      <w:r>
        <w:rPr>
          <w:rFonts w:hint="eastAsia" w:ascii="宋体" w:hAnsi="宋体"/>
          <w:szCs w:val="21"/>
        </w:rPr>
        <w:t>：</w:t>
      </w:r>
    </w:p>
    <w:bookmarkEnd w:id="752"/>
    <w:bookmarkEnd w:id="753"/>
    <w:bookmarkEnd w:id="754"/>
    <w:bookmarkEnd w:id="755"/>
    <w:bookmarkEnd w:id="756"/>
    <w:bookmarkEnd w:id="757"/>
    <w:p>
      <w:pPr>
        <w:pStyle w:val="103"/>
        <w:spacing w:beforeLines="50" w:afterLines="50" w:line="440" w:lineRule="exact"/>
        <w:jc w:val="center"/>
        <w:rPr>
          <w:rFonts w:ascii="宋体"/>
          <w:szCs w:val="21"/>
        </w:rPr>
      </w:pPr>
      <w:r>
        <w:rPr>
          <w:rFonts w:hint="eastAsia" w:ascii="宋体" w:hAnsi="宋体"/>
          <w:szCs w:val="21"/>
        </w:rPr>
        <w:t>分包人主要施工管理人员表</w:t>
      </w:r>
    </w:p>
    <w:tbl>
      <w:tblPr>
        <w:tblStyle w:val="38"/>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名称</w:t>
            </w:r>
          </w:p>
        </w:tc>
        <w:tc>
          <w:tcPr>
            <w:tcW w:w="1418"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姓名</w:t>
            </w:r>
          </w:p>
        </w:tc>
        <w:tc>
          <w:tcPr>
            <w:tcW w:w="1134"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职务</w:t>
            </w:r>
          </w:p>
        </w:tc>
        <w:tc>
          <w:tcPr>
            <w:tcW w:w="1134"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职称</w:t>
            </w:r>
          </w:p>
        </w:tc>
        <w:tc>
          <w:tcPr>
            <w:tcW w:w="4252" w:type="dxa"/>
            <w:tcBorders>
              <w:top w:val="single" w:color="auto" w:sz="12" w:space="0"/>
              <w:bottom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pStyle w:val="97"/>
              <w:keepNext/>
              <w:spacing w:after="0" w:line="440" w:lineRule="exact"/>
              <w:ind w:right="72"/>
              <w:rPr>
                <w:rFonts w:ascii="宋体"/>
                <w:sz w:val="21"/>
                <w:szCs w:val="21"/>
              </w:rPr>
            </w:pPr>
            <w:r>
              <w:rPr>
                <w:rFonts w:hint="eastAsia" w:ascii="宋体" w:hAnsi="宋体"/>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97"/>
              <w:keepNext/>
              <w:spacing w:after="0" w:line="440" w:lineRule="exact"/>
              <w:ind w:right="72"/>
              <w:rPr>
                <w:rFonts w:ascii="宋体"/>
                <w:sz w:val="21"/>
                <w:szCs w:val="21"/>
              </w:rPr>
            </w:pPr>
            <w:r>
              <w:rPr>
                <w:rFonts w:hint="eastAsia" w:ascii="宋体" w:hAnsi="宋体"/>
                <w:sz w:val="21"/>
                <w:szCs w:val="21"/>
              </w:rPr>
              <w:t>项目主管</w:t>
            </w:r>
          </w:p>
        </w:tc>
        <w:tc>
          <w:tcPr>
            <w:tcW w:w="1418"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1134" w:type="dxa"/>
            <w:tcBorders>
              <w:top w:val="nil"/>
            </w:tcBorders>
            <w:vAlign w:val="center"/>
          </w:tcPr>
          <w:p>
            <w:pPr>
              <w:pStyle w:val="97"/>
              <w:keepNext/>
              <w:spacing w:after="0" w:line="440" w:lineRule="exact"/>
              <w:ind w:right="72"/>
              <w:rPr>
                <w:rFonts w:ascii="宋体"/>
                <w:sz w:val="21"/>
                <w:szCs w:val="21"/>
              </w:rPr>
            </w:pPr>
          </w:p>
        </w:tc>
        <w:tc>
          <w:tcPr>
            <w:tcW w:w="4252" w:type="dxa"/>
            <w:tcBorders>
              <w:top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bottom w:val="nil"/>
            </w:tcBorders>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97"/>
              <w:keepNext/>
              <w:spacing w:after="0" w:line="440" w:lineRule="exact"/>
              <w:ind w:right="72"/>
              <w:rPr>
                <w:rFonts w:ascii="宋体"/>
                <w:sz w:val="21"/>
                <w:szCs w:val="21"/>
              </w:rPr>
            </w:pPr>
            <w:r>
              <w:rPr>
                <w:rFonts w:hint="eastAsia" w:ascii="宋体" w:hAnsi="宋体"/>
                <w:sz w:val="21"/>
                <w:szCs w:val="21"/>
              </w:rPr>
              <w:t>其他人员</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vAlign w:val="center"/>
          </w:tcPr>
          <w:p>
            <w:pPr>
              <w:pStyle w:val="97"/>
              <w:keepNext/>
              <w:spacing w:after="0" w:line="440" w:lineRule="exact"/>
              <w:ind w:right="72"/>
              <w:rPr>
                <w:rFonts w:ascii="宋体"/>
                <w:sz w:val="21"/>
                <w:szCs w:val="21"/>
              </w:rPr>
            </w:pPr>
            <w:r>
              <w:rPr>
                <w:rFonts w:hint="eastAsia" w:ascii="宋体" w:hAnsi="宋体"/>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项目经理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项目副经理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技术负责人</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造价管理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质量管理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材料管理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计划管理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97"/>
              <w:keepNext/>
              <w:spacing w:after="0" w:line="440" w:lineRule="exact"/>
              <w:ind w:right="72"/>
              <w:rPr>
                <w:rFonts w:ascii="宋体"/>
                <w:sz w:val="21"/>
                <w:szCs w:val="21"/>
              </w:rPr>
            </w:pPr>
            <w:r>
              <w:rPr>
                <w:rFonts w:hint="eastAsia" w:ascii="宋体" w:hAnsi="宋体"/>
                <w:sz w:val="21"/>
                <w:szCs w:val="21"/>
              </w:rPr>
              <w:t>安全管理</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vAlign w:val="center"/>
          </w:tcPr>
          <w:p>
            <w:pPr>
              <w:pStyle w:val="97"/>
              <w:keepNext/>
              <w:spacing w:after="0" w:line="440" w:lineRule="exact"/>
              <w:ind w:right="72"/>
              <w:rPr>
                <w:rFonts w:ascii="宋体"/>
                <w:sz w:val="21"/>
                <w:szCs w:val="21"/>
              </w:rPr>
            </w:pPr>
            <w:r>
              <w:rPr>
                <w:rFonts w:hint="eastAsia" w:ascii="宋体" w:hAnsi="宋体"/>
                <w:sz w:val="21"/>
                <w:szCs w:val="21"/>
              </w:rPr>
              <w:t>其他人员</w:t>
            </w: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97"/>
              <w:keepNext/>
              <w:spacing w:after="0" w:line="440" w:lineRule="exact"/>
              <w:ind w:right="72"/>
              <w:rPr>
                <w:rFonts w:ascii="宋体"/>
                <w:sz w:val="21"/>
                <w:szCs w:val="21"/>
              </w:rPr>
            </w:pPr>
          </w:p>
        </w:tc>
        <w:tc>
          <w:tcPr>
            <w:tcW w:w="1418" w:type="dxa"/>
            <w:tcBorders>
              <w:bottom w:val="nil"/>
            </w:tcBorders>
            <w:vAlign w:val="center"/>
          </w:tcPr>
          <w:p>
            <w:pPr>
              <w:pStyle w:val="97"/>
              <w:keepNext/>
              <w:spacing w:after="0" w:line="440" w:lineRule="exact"/>
              <w:ind w:right="72"/>
              <w:rPr>
                <w:rFonts w:ascii="宋体"/>
                <w:sz w:val="21"/>
                <w:szCs w:val="21"/>
              </w:rPr>
            </w:pPr>
          </w:p>
        </w:tc>
        <w:tc>
          <w:tcPr>
            <w:tcW w:w="1134" w:type="dxa"/>
            <w:tcBorders>
              <w:bottom w:val="nil"/>
            </w:tcBorders>
            <w:vAlign w:val="center"/>
          </w:tcPr>
          <w:p>
            <w:pPr>
              <w:pStyle w:val="97"/>
              <w:keepNext/>
              <w:spacing w:after="0" w:line="440" w:lineRule="exact"/>
              <w:ind w:right="72"/>
              <w:rPr>
                <w:rFonts w:ascii="宋体"/>
                <w:sz w:val="21"/>
                <w:szCs w:val="21"/>
              </w:rPr>
            </w:pPr>
          </w:p>
        </w:tc>
        <w:tc>
          <w:tcPr>
            <w:tcW w:w="1134" w:type="dxa"/>
            <w:tcBorders>
              <w:bottom w:val="nil"/>
            </w:tcBorders>
            <w:vAlign w:val="center"/>
          </w:tcPr>
          <w:p>
            <w:pPr>
              <w:pStyle w:val="97"/>
              <w:keepNext/>
              <w:spacing w:after="0" w:line="440" w:lineRule="exact"/>
              <w:ind w:right="72"/>
              <w:rPr>
                <w:rFonts w:ascii="宋体"/>
                <w:sz w:val="21"/>
                <w:szCs w:val="21"/>
              </w:rPr>
            </w:pPr>
          </w:p>
        </w:tc>
        <w:tc>
          <w:tcPr>
            <w:tcW w:w="4252" w:type="dxa"/>
            <w:tcBorders>
              <w:bottom w:val="nil"/>
            </w:tcBorders>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97"/>
              <w:keepNext/>
              <w:spacing w:after="0" w:line="440" w:lineRule="exact"/>
              <w:ind w:right="72"/>
              <w:rPr>
                <w:rFonts w:ascii="宋体"/>
                <w:sz w:val="21"/>
                <w:szCs w:val="21"/>
              </w:rPr>
            </w:pPr>
          </w:p>
        </w:tc>
        <w:tc>
          <w:tcPr>
            <w:tcW w:w="1418"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1134" w:type="dxa"/>
            <w:vAlign w:val="center"/>
          </w:tcPr>
          <w:p>
            <w:pPr>
              <w:pStyle w:val="97"/>
              <w:keepNext/>
              <w:spacing w:after="0" w:line="440" w:lineRule="exact"/>
              <w:ind w:right="72"/>
              <w:rPr>
                <w:rFonts w:ascii="宋体"/>
                <w:sz w:val="21"/>
                <w:szCs w:val="21"/>
              </w:rPr>
            </w:pPr>
          </w:p>
        </w:tc>
        <w:tc>
          <w:tcPr>
            <w:tcW w:w="4252" w:type="dxa"/>
            <w:vAlign w:val="center"/>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97"/>
              <w:keepNext/>
              <w:spacing w:after="0" w:line="440" w:lineRule="exact"/>
              <w:ind w:right="72"/>
              <w:rPr>
                <w:rFonts w:ascii="宋体"/>
                <w:sz w:val="21"/>
                <w:szCs w:val="21"/>
              </w:rPr>
            </w:pPr>
          </w:p>
        </w:tc>
        <w:tc>
          <w:tcPr>
            <w:tcW w:w="1418" w:type="dxa"/>
            <w:tcBorders>
              <w:bottom w:val="single" w:color="auto" w:sz="12" w:space="0"/>
            </w:tcBorders>
            <w:vAlign w:val="center"/>
          </w:tcPr>
          <w:p>
            <w:pPr>
              <w:pStyle w:val="97"/>
              <w:keepNext/>
              <w:spacing w:after="0" w:line="440" w:lineRule="exact"/>
              <w:ind w:right="72"/>
              <w:rPr>
                <w:rFonts w:ascii="宋体"/>
                <w:sz w:val="21"/>
                <w:szCs w:val="21"/>
              </w:rPr>
            </w:pPr>
          </w:p>
        </w:tc>
        <w:tc>
          <w:tcPr>
            <w:tcW w:w="1134" w:type="dxa"/>
            <w:tcBorders>
              <w:bottom w:val="single" w:color="auto" w:sz="12" w:space="0"/>
            </w:tcBorders>
            <w:vAlign w:val="center"/>
          </w:tcPr>
          <w:p>
            <w:pPr>
              <w:pStyle w:val="97"/>
              <w:keepNext/>
              <w:spacing w:after="0" w:line="440" w:lineRule="exact"/>
              <w:ind w:right="72"/>
              <w:rPr>
                <w:rFonts w:ascii="宋体"/>
                <w:sz w:val="21"/>
                <w:szCs w:val="21"/>
              </w:rPr>
            </w:pPr>
          </w:p>
        </w:tc>
        <w:tc>
          <w:tcPr>
            <w:tcW w:w="1134" w:type="dxa"/>
            <w:tcBorders>
              <w:bottom w:val="single" w:color="auto" w:sz="12" w:space="0"/>
            </w:tcBorders>
            <w:vAlign w:val="center"/>
          </w:tcPr>
          <w:p>
            <w:pPr>
              <w:pStyle w:val="97"/>
              <w:keepNext/>
              <w:spacing w:after="0" w:line="440" w:lineRule="exact"/>
              <w:ind w:right="72"/>
              <w:rPr>
                <w:rFonts w:ascii="宋体"/>
                <w:sz w:val="21"/>
                <w:szCs w:val="21"/>
              </w:rPr>
            </w:pPr>
          </w:p>
        </w:tc>
        <w:tc>
          <w:tcPr>
            <w:tcW w:w="4252" w:type="dxa"/>
            <w:tcBorders>
              <w:bottom w:val="single" w:color="auto" w:sz="12" w:space="0"/>
            </w:tcBorders>
            <w:vAlign w:val="center"/>
          </w:tcPr>
          <w:p>
            <w:pPr>
              <w:pStyle w:val="97"/>
              <w:keepNext/>
              <w:spacing w:after="0" w:line="440" w:lineRule="exact"/>
              <w:ind w:right="72"/>
              <w:rPr>
                <w:rFonts w:ascii="宋体"/>
                <w:sz w:val="21"/>
                <w:szCs w:val="21"/>
              </w:rPr>
            </w:pPr>
          </w:p>
        </w:tc>
      </w:tr>
    </w:tbl>
    <w:p>
      <w:pPr>
        <w:pStyle w:val="103"/>
        <w:spacing w:line="440" w:lineRule="exact"/>
        <w:rPr>
          <w:rFonts w:ascii="宋体"/>
          <w:szCs w:val="21"/>
        </w:rPr>
      </w:pPr>
      <w:r>
        <w:rPr>
          <w:rFonts w:ascii="宋体"/>
          <w:szCs w:val="21"/>
        </w:rPr>
        <w:br w:type="page"/>
      </w:r>
      <w:bookmarkStart w:id="758" w:name="_Toc267261701"/>
      <w:r>
        <w:rPr>
          <w:rFonts w:hint="eastAsia" w:ascii="宋体" w:hAnsi="宋体"/>
          <w:szCs w:val="21"/>
        </w:rPr>
        <w:t>附</w:t>
      </w:r>
      <w:bookmarkStart w:id="759" w:name="_Toc296347230"/>
      <w:bookmarkStart w:id="760" w:name="_Toc296503231"/>
      <w:bookmarkStart w:id="761" w:name="_Toc296891059"/>
      <w:bookmarkStart w:id="762" w:name="_Toc296944570"/>
      <w:bookmarkStart w:id="763" w:name="_Toc296346732"/>
      <w:bookmarkStart w:id="764" w:name="_Toc296891271"/>
      <w:r>
        <w:rPr>
          <w:rFonts w:hint="eastAsia" w:ascii="宋体" w:hAnsi="宋体"/>
          <w:szCs w:val="21"/>
        </w:rPr>
        <w:t>件</w:t>
      </w:r>
      <w:r>
        <w:rPr>
          <w:rFonts w:ascii="宋体" w:hAnsi="宋体"/>
          <w:szCs w:val="21"/>
        </w:rPr>
        <w:t>8</w:t>
      </w:r>
      <w:r>
        <w:rPr>
          <w:rFonts w:hint="eastAsia" w:ascii="宋体" w:hAnsi="宋体"/>
          <w:szCs w:val="21"/>
        </w:rPr>
        <w:t>：</w:t>
      </w:r>
    </w:p>
    <w:bookmarkEnd w:id="758"/>
    <w:bookmarkEnd w:id="759"/>
    <w:bookmarkEnd w:id="760"/>
    <w:bookmarkEnd w:id="761"/>
    <w:bookmarkEnd w:id="762"/>
    <w:bookmarkEnd w:id="763"/>
    <w:bookmarkEnd w:id="764"/>
    <w:p>
      <w:pPr>
        <w:pStyle w:val="103"/>
        <w:spacing w:beforeLines="50" w:afterLines="50" w:line="440" w:lineRule="exact"/>
        <w:jc w:val="center"/>
        <w:rPr>
          <w:rFonts w:ascii="宋体"/>
          <w:szCs w:val="21"/>
        </w:rPr>
      </w:pPr>
      <w:r>
        <w:rPr>
          <w:rFonts w:hint="eastAsia" w:ascii="宋体" w:hAnsi="宋体"/>
          <w:szCs w:val="21"/>
        </w:rPr>
        <w:t>履约担保</w:t>
      </w:r>
    </w:p>
    <w:p>
      <w:pPr>
        <w:pStyle w:val="103"/>
        <w:spacing w:line="440" w:lineRule="exact"/>
        <w:rPr>
          <w:rFonts w:ascii="宋体"/>
          <w:szCs w:val="21"/>
        </w:rPr>
      </w:pPr>
      <w:r>
        <w:rPr>
          <w:rFonts w:ascii="宋体" w:hAnsi="宋体"/>
          <w:szCs w:val="21"/>
          <w:u w:val="single"/>
        </w:rPr>
        <w:tab/>
      </w:r>
      <w:r>
        <w:rPr>
          <w:rFonts w:hint="eastAsia" w:ascii="宋体" w:hAnsi="宋体"/>
          <w:szCs w:val="21"/>
        </w:rPr>
        <w:t>（发包人名称）：</w:t>
      </w:r>
    </w:p>
    <w:p>
      <w:pPr>
        <w:pStyle w:val="103"/>
        <w:spacing w:line="440" w:lineRule="exact"/>
        <w:rPr>
          <w:rFonts w:ascii="宋体"/>
          <w:szCs w:val="21"/>
        </w:rPr>
      </w:pPr>
    </w:p>
    <w:p>
      <w:pPr>
        <w:pStyle w:val="103"/>
        <w:spacing w:line="360" w:lineRule="auto"/>
        <w:ind w:firstLine="420" w:firstLineChars="200"/>
        <w:rPr>
          <w:rFonts w:ascii="宋体"/>
          <w:szCs w:val="21"/>
        </w:rPr>
      </w:pPr>
      <w:r>
        <w:rPr>
          <w:rFonts w:hint="eastAsia" w:ascii="宋体" w:hAnsi="宋体"/>
          <w:szCs w:val="21"/>
        </w:rPr>
        <w:t>鉴于（发包人名称，以下简称</w:t>
      </w:r>
      <w:r>
        <w:rPr>
          <w:rFonts w:hint="eastAsia" w:ascii="宋体"/>
          <w:szCs w:val="21"/>
        </w:rPr>
        <w:t>“</w:t>
      </w:r>
      <w:r>
        <w:rPr>
          <w:rFonts w:hint="eastAsia" w:ascii="宋体" w:hAnsi="宋体"/>
          <w:szCs w:val="21"/>
        </w:rPr>
        <w:t>发包人</w:t>
      </w:r>
      <w:r>
        <w:rPr>
          <w:rFonts w:hint="eastAsia" w:ascii="宋体"/>
          <w:szCs w:val="21"/>
        </w:rPr>
        <w:t>”</w:t>
      </w:r>
      <w:r>
        <w:rPr>
          <w:rFonts w:hint="eastAsia" w:ascii="宋体" w:hAnsi="宋体"/>
          <w:szCs w:val="21"/>
        </w:rPr>
        <w:t>）与</w:t>
      </w:r>
    </w:p>
    <w:p>
      <w:pPr>
        <w:pStyle w:val="103"/>
        <w:spacing w:line="360" w:lineRule="auto"/>
        <w:rPr>
          <w:rFonts w:ascii="宋体" w:hAnsi="宋体"/>
          <w:szCs w:val="21"/>
        </w:rPr>
      </w:pPr>
      <w:r>
        <w:rPr>
          <w:rFonts w:hint="eastAsia" w:ascii="宋体" w:hAnsi="宋体"/>
          <w:szCs w:val="21"/>
        </w:rPr>
        <w:t>（承包人名称）（以下称</w:t>
      </w:r>
      <w:r>
        <w:rPr>
          <w:rFonts w:hint="eastAsia" w:ascii="宋体"/>
          <w:szCs w:val="21"/>
        </w:rPr>
        <w:t>“</w:t>
      </w:r>
      <w:r>
        <w:rPr>
          <w:rFonts w:hint="eastAsia" w:ascii="宋体" w:hAnsi="宋体"/>
          <w:szCs w:val="21"/>
        </w:rPr>
        <w:t>承包人</w:t>
      </w:r>
      <w:r>
        <w:rPr>
          <w:rFonts w:hint="eastAsia" w:ascii="宋体"/>
          <w:szCs w:val="21"/>
        </w:rPr>
        <w:t>”</w:t>
      </w:r>
      <w:r>
        <w:rPr>
          <w:rFonts w:hint="eastAsia" w:ascii="宋体" w:hAnsi="宋体"/>
          <w:szCs w:val="21"/>
        </w:rPr>
        <w:t>）于年月日就（工程名称）施工及有关事项协商一致共同签订《建设工程施工合同》。我方愿意无条件地、不可撤销地就承包人履行与你方签订的合同，向你方提供连带责任担保。</w:t>
      </w:r>
    </w:p>
    <w:p>
      <w:pPr>
        <w:pStyle w:val="103"/>
        <w:spacing w:line="360" w:lineRule="auto"/>
        <w:ind w:firstLine="420" w:firstLineChars="200"/>
        <w:rPr>
          <w:rFonts w:ascii="宋体"/>
          <w:szCs w:val="21"/>
        </w:rPr>
      </w:pPr>
      <w:r>
        <w:rPr>
          <w:rFonts w:ascii="宋体" w:hAnsi="宋体"/>
          <w:szCs w:val="21"/>
        </w:rPr>
        <w:t xml:space="preserve">1. </w:t>
      </w:r>
      <w:r>
        <w:rPr>
          <w:rFonts w:hint="eastAsia" w:ascii="宋体" w:hAnsi="宋体"/>
          <w:szCs w:val="21"/>
        </w:rPr>
        <w:t>担保金额人民币（大写）元（</w:t>
      </w:r>
      <w:r>
        <w:rPr>
          <w:rFonts w:hint="eastAsia" w:ascii="宋体"/>
          <w:szCs w:val="21"/>
        </w:rPr>
        <w:t>￥</w:t>
      </w:r>
      <w:r>
        <w:rPr>
          <w:rFonts w:hint="eastAsia" w:ascii="宋体" w:hAnsi="宋体"/>
          <w:szCs w:val="21"/>
        </w:rPr>
        <w:t>）。</w:t>
      </w:r>
    </w:p>
    <w:p>
      <w:pPr>
        <w:pStyle w:val="103"/>
        <w:spacing w:line="360" w:lineRule="auto"/>
        <w:ind w:firstLine="420" w:firstLineChars="200"/>
        <w:rPr>
          <w:rFonts w:ascii="宋体"/>
          <w:szCs w:val="21"/>
        </w:rPr>
      </w:pPr>
      <w:r>
        <w:rPr>
          <w:rFonts w:ascii="宋体" w:hAnsi="宋体"/>
          <w:szCs w:val="21"/>
        </w:rPr>
        <w:t xml:space="preserve">2. </w:t>
      </w:r>
      <w:r>
        <w:rPr>
          <w:rFonts w:hint="eastAsia" w:ascii="宋体" w:hAnsi="宋体"/>
          <w:szCs w:val="21"/>
        </w:rPr>
        <w:t>担保有效期自你方与承包人签订的合同生效之日起至你方签发或应签发工程接收证书之日止。</w:t>
      </w:r>
    </w:p>
    <w:p>
      <w:pPr>
        <w:pStyle w:val="103"/>
        <w:spacing w:line="360" w:lineRule="auto"/>
        <w:ind w:firstLine="420" w:firstLineChars="200"/>
        <w:rPr>
          <w:rFonts w:ascii="宋体"/>
          <w:szCs w:val="21"/>
        </w:rPr>
      </w:pPr>
      <w:r>
        <w:rPr>
          <w:rFonts w:ascii="宋体" w:hAnsi="宋体"/>
          <w:szCs w:val="21"/>
        </w:rPr>
        <w:t xml:space="preserve">3. </w:t>
      </w:r>
      <w:r>
        <w:rPr>
          <w:rFonts w:hint="eastAsia" w:ascii="宋体" w:hAnsi="宋体"/>
          <w:szCs w:val="21"/>
        </w:rPr>
        <w:t>在本担保有效期内，因承包人违反合同约定的义务给你方造成经济损失时，我方在收到你方以书面形式提出的在担保金额内的赔偿要求后，在</w:t>
      </w:r>
      <w:r>
        <w:rPr>
          <w:rFonts w:ascii="宋体" w:hAnsi="宋体"/>
          <w:szCs w:val="21"/>
        </w:rPr>
        <w:t>7</w:t>
      </w:r>
      <w:r>
        <w:rPr>
          <w:rFonts w:hint="eastAsia" w:ascii="宋体" w:hAnsi="宋体"/>
          <w:szCs w:val="21"/>
        </w:rPr>
        <w:t>天内无条件支付。</w:t>
      </w:r>
    </w:p>
    <w:p>
      <w:pPr>
        <w:pStyle w:val="103"/>
        <w:spacing w:line="360" w:lineRule="auto"/>
        <w:ind w:firstLine="420" w:firstLineChars="200"/>
        <w:rPr>
          <w:rFonts w:ascii="宋体"/>
          <w:szCs w:val="21"/>
        </w:rPr>
      </w:pPr>
      <w:r>
        <w:rPr>
          <w:rFonts w:ascii="宋体" w:hAnsi="宋体"/>
          <w:szCs w:val="21"/>
        </w:rPr>
        <w:t xml:space="preserve">4. </w:t>
      </w:r>
      <w:r>
        <w:rPr>
          <w:rFonts w:hint="eastAsia" w:ascii="宋体" w:hAnsi="宋体"/>
          <w:szCs w:val="21"/>
        </w:rPr>
        <w:t>你方和承包人按合同约定变更合同时，我方承担本担保规定的义务不变。</w:t>
      </w:r>
    </w:p>
    <w:p>
      <w:pPr>
        <w:pStyle w:val="103"/>
        <w:spacing w:line="360" w:lineRule="auto"/>
        <w:ind w:firstLine="420" w:firstLineChars="200"/>
        <w:rPr>
          <w:rFonts w:ascii="宋体"/>
          <w:szCs w:val="21"/>
        </w:rPr>
      </w:pPr>
      <w:r>
        <w:rPr>
          <w:rFonts w:ascii="宋体" w:hAnsi="宋体"/>
          <w:szCs w:val="21"/>
        </w:rPr>
        <w:t xml:space="preserve">5. </w:t>
      </w:r>
      <w:r>
        <w:rPr>
          <w:rFonts w:hint="eastAsia" w:ascii="宋体" w:hAnsi="宋体"/>
          <w:szCs w:val="21"/>
        </w:rPr>
        <w:t>因本保函发生的纠纷，可由双方协商解决，协商不成的，任何一方均可提请仲裁委员会仲裁。</w:t>
      </w:r>
    </w:p>
    <w:p>
      <w:pPr>
        <w:pStyle w:val="103"/>
        <w:spacing w:line="360" w:lineRule="auto"/>
        <w:ind w:firstLine="420" w:firstLineChars="200"/>
        <w:rPr>
          <w:rFonts w:ascii="宋体"/>
          <w:szCs w:val="21"/>
        </w:rPr>
      </w:pPr>
      <w:r>
        <w:rPr>
          <w:rFonts w:ascii="宋体" w:hAnsi="宋体"/>
          <w:szCs w:val="21"/>
        </w:rPr>
        <w:t xml:space="preserve">6. </w:t>
      </w:r>
      <w:r>
        <w:rPr>
          <w:rFonts w:hint="eastAsia" w:ascii="宋体" w:hAnsi="宋体"/>
          <w:szCs w:val="21"/>
        </w:rPr>
        <w:t>本保函自我方法定代表人（或其授权代理人）签字并加盖公章之日起生效。</w:t>
      </w:r>
    </w:p>
    <w:p>
      <w:pPr>
        <w:pStyle w:val="103"/>
        <w:spacing w:line="360" w:lineRule="auto"/>
        <w:rPr>
          <w:rFonts w:ascii="宋体"/>
          <w:szCs w:val="21"/>
        </w:rPr>
      </w:pPr>
    </w:p>
    <w:p>
      <w:pPr>
        <w:pStyle w:val="103"/>
        <w:spacing w:line="360" w:lineRule="auto"/>
        <w:rPr>
          <w:rFonts w:ascii="宋体"/>
          <w:szCs w:val="21"/>
        </w:rPr>
      </w:pPr>
      <w:r>
        <w:rPr>
          <w:rFonts w:hint="eastAsia" w:ascii="宋体" w:hAnsi="宋体"/>
          <w:szCs w:val="21"/>
        </w:rPr>
        <w:t>担保人：（盖单位章）</w:t>
      </w:r>
    </w:p>
    <w:p>
      <w:pPr>
        <w:pStyle w:val="103"/>
        <w:spacing w:line="360" w:lineRule="auto"/>
        <w:rPr>
          <w:rFonts w:ascii="宋体"/>
          <w:szCs w:val="21"/>
        </w:rPr>
      </w:pPr>
      <w:r>
        <w:rPr>
          <w:rFonts w:hint="eastAsia" w:ascii="宋体" w:hAnsi="宋体"/>
          <w:szCs w:val="21"/>
        </w:rPr>
        <w:t>法定代表人或其委托代理人：（签字）</w:t>
      </w:r>
    </w:p>
    <w:p>
      <w:pPr>
        <w:pStyle w:val="103"/>
        <w:spacing w:line="360" w:lineRule="auto"/>
        <w:rPr>
          <w:rFonts w:ascii="宋体"/>
          <w:szCs w:val="21"/>
        </w:rPr>
      </w:pPr>
      <w:r>
        <w:rPr>
          <w:rFonts w:hint="eastAsia" w:ascii="宋体" w:hAnsi="宋体"/>
          <w:szCs w:val="21"/>
        </w:rPr>
        <w:t>地址：</w:t>
      </w:r>
    </w:p>
    <w:p>
      <w:pPr>
        <w:pStyle w:val="103"/>
        <w:spacing w:line="360" w:lineRule="auto"/>
        <w:rPr>
          <w:rFonts w:ascii="宋体"/>
          <w:szCs w:val="21"/>
        </w:rPr>
      </w:pPr>
      <w:r>
        <w:rPr>
          <w:rFonts w:hint="eastAsia" w:ascii="宋体" w:hAnsi="宋体"/>
          <w:szCs w:val="21"/>
        </w:rPr>
        <w:t>邮政编码：</w:t>
      </w:r>
    </w:p>
    <w:p>
      <w:pPr>
        <w:pStyle w:val="103"/>
        <w:spacing w:line="360" w:lineRule="auto"/>
        <w:rPr>
          <w:rFonts w:ascii="宋体" w:hAnsi="宋体"/>
          <w:szCs w:val="21"/>
          <w:u w:val="single"/>
        </w:rPr>
      </w:pPr>
      <w:r>
        <w:rPr>
          <w:rFonts w:hint="eastAsia" w:ascii="宋体" w:hAnsi="宋体"/>
          <w:szCs w:val="21"/>
        </w:rPr>
        <w:t>电话：</w:t>
      </w:r>
    </w:p>
    <w:p>
      <w:pPr>
        <w:pStyle w:val="103"/>
        <w:spacing w:line="360" w:lineRule="auto"/>
        <w:rPr>
          <w:rFonts w:ascii="宋体"/>
          <w:szCs w:val="21"/>
        </w:rPr>
      </w:pPr>
      <w:r>
        <w:rPr>
          <w:rFonts w:hint="eastAsia" w:ascii="宋体" w:hAnsi="宋体"/>
          <w:szCs w:val="21"/>
        </w:rPr>
        <w:t>传真：</w:t>
      </w:r>
    </w:p>
    <w:p>
      <w:pPr>
        <w:pStyle w:val="103"/>
        <w:spacing w:line="360" w:lineRule="auto"/>
        <w:jc w:val="left"/>
        <w:rPr>
          <w:rFonts w:ascii="宋体"/>
          <w:szCs w:val="21"/>
          <w:u w:val="single"/>
        </w:rPr>
      </w:pPr>
    </w:p>
    <w:p>
      <w:pPr>
        <w:pStyle w:val="103"/>
        <w:spacing w:line="360" w:lineRule="auto"/>
        <w:ind w:left="1329" w:hanging="1329" w:hangingChars="633"/>
        <w:rPr>
          <w:rFonts w:ascii="宋体"/>
          <w:szCs w:val="21"/>
        </w:rPr>
      </w:pPr>
      <w:r>
        <w:rPr>
          <w:rFonts w:hint="eastAsia" w:ascii="宋体" w:hAnsi="宋体"/>
          <w:szCs w:val="21"/>
        </w:rPr>
        <w:t>年月日</w:t>
      </w: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ind w:left="1329" w:hanging="1329" w:hangingChars="633"/>
        <w:rPr>
          <w:rFonts w:ascii="宋体"/>
          <w:szCs w:val="21"/>
        </w:rPr>
      </w:pPr>
    </w:p>
    <w:p>
      <w:pPr>
        <w:pStyle w:val="103"/>
        <w:spacing w:line="360" w:lineRule="auto"/>
        <w:rPr>
          <w:rFonts w:ascii="宋体"/>
          <w:szCs w:val="21"/>
        </w:rPr>
      </w:pPr>
      <w:r>
        <w:rPr>
          <w:rFonts w:hint="eastAsia" w:ascii="宋体" w:hAnsi="宋体"/>
          <w:szCs w:val="21"/>
        </w:rPr>
        <w:t>附</w:t>
      </w:r>
      <w:bookmarkStart w:id="765" w:name="_Toc296944571"/>
      <w:bookmarkStart w:id="766" w:name="_Toc296891272"/>
      <w:bookmarkStart w:id="767" w:name="_Toc296503232"/>
      <w:bookmarkStart w:id="768" w:name="_Toc296891060"/>
      <w:bookmarkStart w:id="769" w:name="_Toc296347231"/>
      <w:bookmarkStart w:id="770" w:name="_Toc296346733"/>
      <w:bookmarkStart w:id="771" w:name="_Toc267261702"/>
      <w:r>
        <w:rPr>
          <w:rFonts w:hint="eastAsia" w:ascii="宋体" w:hAnsi="宋体"/>
          <w:szCs w:val="21"/>
        </w:rPr>
        <w:t>件</w:t>
      </w:r>
      <w:r>
        <w:rPr>
          <w:rFonts w:ascii="宋体" w:hAnsi="宋体"/>
          <w:szCs w:val="21"/>
        </w:rPr>
        <w:t xml:space="preserve">9 </w:t>
      </w:r>
      <w:r>
        <w:rPr>
          <w:rFonts w:hint="eastAsia" w:ascii="宋体" w:hAnsi="宋体"/>
          <w:szCs w:val="21"/>
        </w:rPr>
        <w:t>：</w:t>
      </w:r>
    </w:p>
    <w:bookmarkEnd w:id="765"/>
    <w:bookmarkEnd w:id="766"/>
    <w:bookmarkEnd w:id="767"/>
    <w:bookmarkEnd w:id="768"/>
    <w:bookmarkEnd w:id="769"/>
    <w:bookmarkEnd w:id="770"/>
    <w:bookmarkEnd w:id="771"/>
    <w:p>
      <w:pPr>
        <w:pStyle w:val="103"/>
        <w:spacing w:beforeLines="50" w:afterLines="50" w:line="440" w:lineRule="exact"/>
        <w:jc w:val="center"/>
        <w:rPr>
          <w:rFonts w:ascii="宋体"/>
          <w:szCs w:val="21"/>
        </w:rPr>
      </w:pPr>
      <w:r>
        <w:rPr>
          <w:rFonts w:hint="eastAsia" w:ascii="宋体" w:hAnsi="宋体"/>
          <w:szCs w:val="21"/>
        </w:rPr>
        <w:t>预付款担保</w:t>
      </w:r>
    </w:p>
    <w:p>
      <w:pPr>
        <w:pStyle w:val="103"/>
        <w:spacing w:line="360" w:lineRule="auto"/>
        <w:rPr>
          <w:rFonts w:ascii="宋体"/>
          <w:szCs w:val="21"/>
        </w:rPr>
      </w:pPr>
      <w:r>
        <w:rPr>
          <w:rFonts w:ascii="宋体" w:hAnsi="宋体"/>
          <w:szCs w:val="21"/>
          <w:u w:val="single"/>
        </w:rPr>
        <w:tab/>
      </w:r>
      <w:r>
        <w:rPr>
          <w:rFonts w:ascii="宋体" w:hAnsi="宋体"/>
          <w:szCs w:val="21"/>
          <w:u w:val="single"/>
        </w:rPr>
        <w:tab/>
      </w:r>
      <w:r>
        <w:rPr>
          <w:rFonts w:hint="eastAsia" w:ascii="宋体" w:hAnsi="宋体"/>
          <w:szCs w:val="21"/>
        </w:rPr>
        <w:t>（发包人名称）：</w:t>
      </w:r>
    </w:p>
    <w:p>
      <w:pPr>
        <w:pStyle w:val="103"/>
        <w:spacing w:line="360" w:lineRule="auto"/>
        <w:rPr>
          <w:rFonts w:ascii="宋体"/>
          <w:szCs w:val="21"/>
        </w:rPr>
      </w:pPr>
    </w:p>
    <w:p>
      <w:pPr>
        <w:pStyle w:val="103"/>
        <w:spacing w:line="360" w:lineRule="auto"/>
        <w:ind w:firstLine="420" w:firstLineChars="200"/>
        <w:rPr>
          <w:rFonts w:ascii="宋体"/>
          <w:szCs w:val="21"/>
        </w:rPr>
      </w:pPr>
      <w:r>
        <w:rPr>
          <w:rFonts w:hint="eastAsia" w:ascii="宋体" w:hAnsi="宋体"/>
          <w:szCs w:val="21"/>
        </w:rPr>
        <w:t>根据（承包人名称）（以下称“承包人”）与</w:t>
      </w:r>
      <w:bookmarkStart w:id="772" w:name="_Toc524965086"/>
      <w:bookmarkStart w:id="773" w:name="_Toc532982165"/>
      <w:r>
        <w:rPr>
          <w:rFonts w:hint="eastAsia" w:ascii="宋体" w:hAnsi="宋体"/>
          <w:szCs w:val="21"/>
        </w:rPr>
        <w:t>（发包人名称）（以下简称“发包人”）</w:t>
      </w:r>
      <w:bookmarkEnd w:id="772"/>
      <w:bookmarkEnd w:id="773"/>
    </w:p>
    <w:p>
      <w:pPr>
        <w:pStyle w:val="103"/>
        <w:spacing w:line="360" w:lineRule="auto"/>
        <w:rPr>
          <w:rFonts w:ascii="宋体"/>
          <w:szCs w:val="21"/>
        </w:rPr>
      </w:pPr>
      <w:r>
        <w:rPr>
          <w:rFonts w:hint="eastAsia" w:ascii="宋体" w:hAnsi="宋体"/>
          <w:szCs w:val="21"/>
        </w:rPr>
        <w:t>于年月日签订的（工程名称）《建设工程施工合同》，承包人按约定的金额向你方提交一份预付款担保，即有权得到你方支付相等金额的预付款。我方愿意就你方提供给承包人的预付款为承包人提供连带责任担保。</w:t>
      </w:r>
    </w:p>
    <w:p>
      <w:pPr>
        <w:pStyle w:val="103"/>
        <w:spacing w:line="360" w:lineRule="auto"/>
        <w:ind w:firstLine="420" w:firstLineChars="200"/>
        <w:rPr>
          <w:rFonts w:ascii="宋体"/>
          <w:szCs w:val="21"/>
        </w:rPr>
      </w:pPr>
      <w:r>
        <w:rPr>
          <w:rFonts w:ascii="宋体" w:hAnsi="宋体"/>
          <w:szCs w:val="21"/>
        </w:rPr>
        <w:t xml:space="preserve">1. </w:t>
      </w:r>
      <w:r>
        <w:rPr>
          <w:rFonts w:hint="eastAsia" w:ascii="宋体" w:hAnsi="宋体"/>
          <w:szCs w:val="21"/>
        </w:rPr>
        <w:t>担保金额人民币（大写）元（</w:t>
      </w:r>
      <w:r>
        <w:rPr>
          <w:rFonts w:hint="eastAsia" w:ascii="宋体"/>
          <w:szCs w:val="21"/>
        </w:rPr>
        <w:t>￥</w:t>
      </w:r>
      <w:r>
        <w:rPr>
          <w:rFonts w:hint="eastAsia" w:ascii="宋体" w:hAnsi="宋体"/>
          <w:szCs w:val="21"/>
        </w:rPr>
        <w:t>）。</w:t>
      </w:r>
    </w:p>
    <w:p>
      <w:pPr>
        <w:pStyle w:val="103"/>
        <w:spacing w:line="360" w:lineRule="auto"/>
        <w:ind w:firstLine="420" w:firstLineChars="200"/>
        <w:rPr>
          <w:rFonts w:ascii="宋体"/>
          <w:szCs w:val="21"/>
        </w:rPr>
      </w:pPr>
      <w:r>
        <w:rPr>
          <w:rFonts w:ascii="宋体" w:hAnsi="宋体"/>
          <w:szCs w:val="21"/>
        </w:rPr>
        <w:t xml:space="preserve">2. </w:t>
      </w:r>
      <w:r>
        <w:rPr>
          <w:rFonts w:hint="eastAsia" w:ascii="宋体" w:hAnsi="宋体"/>
          <w:szCs w:val="21"/>
        </w:rPr>
        <w:t>担保有效期自预付款支付给承包人起生效，至你方签发的进度款支付证书说明已完全扣清止。</w:t>
      </w:r>
    </w:p>
    <w:p>
      <w:pPr>
        <w:pStyle w:val="103"/>
        <w:spacing w:line="360" w:lineRule="auto"/>
        <w:ind w:firstLine="420" w:firstLineChars="200"/>
        <w:rPr>
          <w:rFonts w:ascii="宋体"/>
          <w:szCs w:val="21"/>
        </w:rPr>
      </w:pPr>
      <w:r>
        <w:rPr>
          <w:rFonts w:ascii="宋体" w:hAnsi="宋体"/>
          <w:szCs w:val="21"/>
        </w:rPr>
        <w:t xml:space="preserve">3. </w:t>
      </w:r>
      <w:r>
        <w:rPr>
          <w:rFonts w:hint="eastAsia" w:ascii="宋体" w:hAnsi="宋体"/>
          <w:szCs w:val="21"/>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Style w:val="103"/>
        <w:spacing w:line="360" w:lineRule="auto"/>
        <w:ind w:firstLine="420" w:firstLineChars="200"/>
        <w:rPr>
          <w:rFonts w:ascii="宋体"/>
          <w:szCs w:val="21"/>
        </w:rPr>
      </w:pPr>
      <w:r>
        <w:rPr>
          <w:rFonts w:ascii="宋体" w:hAnsi="宋体"/>
          <w:szCs w:val="21"/>
        </w:rPr>
        <w:t xml:space="preserve">4. </w:t>
      </w:r>
      <w:r>
        <w:rPr>
          <w:rFonts w:hint="eastAsia" w:ascii="宋体" w:hAnsi="宋体"/>
          <w:szCs w:val="21"/>
        </w:rPr>
        <w:t>你方和承包人按合同约定变更合同时，我方承担本保函规定的义务不变。</w:t>
      </w:r>
    </w:p>
    <w:p>
      <w:pPr>
        <w:pStyle w:val="103"/>
        <w:spacing w:line="360" w:lineRule="auto"/>
        <w:ind w:firstLine="420" w:firstLineChars="200"/>
        <w:jc w:val="left"/>
        <w:rPr>
          <w:rFonts w:ascii="宋体"/>
          <w:szCs w:val="21"/>
        </w:rPr>
      </w:pPr>
      <w:r>
        <w:rPr>
          <w:rFonts w:ascii="宋体" w:hAnsi="宋体"/>
          <w:szCs w:val="21"/>
        </w:rPr>
        <w:t xml:space="preserve">5. </w:t>
      </w:r>
      <w:r>
        <w:rPr>
          <w:rFonts w:hint="eastAsia" w:ascii="宋体" w:hAnsi="宋体"/>
          <w:szCs w:val="21"/>
        </w:rPr>
        <w:t>因本保函发生的纠纷，可由双方协商解决，协商不成的，任何一方均可提请仲裁委员会仲裁。</w:t>
      </w:r>
    </w:p>
    <w:p>
      <w:pPr>
        <w:pStyle w:val="103"/>
        <w:spacing w:line="360" w:lineRule="auto"/>
        <w:ind w:firstLine="420" w:firstLineChars="200"/>
        <w:jc w:val="left"/>
        <w:rPr>
          <w:rFonts w:ascii="宋体"/>
          <w:szCs w:val="21"/>
        </w:rPr>
      </w:pPr>
      <w:r>
        <w:rPr>
          <w:rFonts w:ascii="宋体" w:hAnsi="宋体"/>
          <w:szCs w:val="21"/>
        </w:rPr>
        <w:t xml:space="preserve">6. </w:t>
      </w:r>
      <w:r>
        <w:rPr>
          <w:rFonts w:hint="eastAsia" w:ascii="宋体" w:hAnsi="宋体"/>
          <w:szCs w:val="21"/>
        </w:rPr>
        <w:t>本保函自我方法定代表人（或其授权代理人）签字并加盖公章之日起生效。</w:t>
      </w:r>
    </w:p>
    <w:p>
      <w:pPr>
        <w:pStyle w:val="103"/>
        <w:spacing w:line="360" w:lineRule="auto"/>
        <w:rPr>
          <w:rFonts w:ascii="宋体"/>
          <w:szCs w:val="21"/>
        </w:rPr>
      </w:pPr>
    </w:p>
    <w:p>
      <w:pPr>
        <w:pStyle w:val="103"/>
        <w:spacing w:line="360" w:lineRule="auto"/>
        <w:rPr>
          <w:rFonts w:ascii="宋体"/>
          <w:szCs w:val="21"/>
        </w:rPr>
      </w:pPr>
    </w:p>
    <w:p>
      <w:pPr>
        <w:pStyle w:val="103"/>
        <w:spacing w:line="360" w:lineRule="auto"/>
        <w:rPr>
          <w:rFonts w:ascii="宋体"/>
          <w:szCs w:val="21"/>
        </w:rPr>
      </w:pPr>
      <w:r>
        <w:rPr>
          <w:rFonts w:hint="eastAsia" w:ascii="宋体" w:hAnsi="宋体"/>
          <w:szCs w:val="21"/>
        </w:rPr>
        <w:t>担保人：（盖单位章）</w:t>
      </w:r>
    </w:p>
    <w:p>
      <w:pPr>
        <w:pStyle w:val="103"/>
        <w:spacing w:line="360" w:lineRule="auto"/>
        <w:rPr>
          <w:rFonts w:ascii="宋体"/>
          <w:szCs w:val="21"/>
        </w:rPr>
      </w:pPr>
      <w:r>
        <w:rPr>
          <w:rFonts w:hint="eastAsia" w:ascii="宋体" w:hAnsi="宋体"/>
          <w:szCs w:val="21"/>
        </w:rPr>
        <w:t>法定代表人或其委托代理人：（签字）</w:t>
      </w:r>
    </w:p>
    <w:p>
      <w:pPr>
        <w:pStyle w:val="103"/>
        <w:spacing w:line="360" w:lineRule="auto"/>
        <w:rPr>
          <w:rFonts w:ascii="宋体"/>
          <w:szCs w:val="21"/>
        </w:rPr>
      </w:pPr>
      <w:r>
        <w:rPr>
          <w:rFonts w:hint="eastAsia" w:ascii="宋体" w:hAnsi="宋体"/>
          <w:szCs w:val="21"/>
        </w:rPr>
        <w:t>地址：</w:t>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p>
    <w:p>
      <w:pPr>
        <w:pStyle w:val="103"/>
        <w:spacing w:line="360" w:lineRule="auto"/>
        <w:rPr>
          <w:rFonts w:ascii="宋体"/>
          <w:szCs w:val="21"/>
          <w:u w:val="single"/>
        </w:rPr>
      </w:pPr>
      <w:r>
        <w:rPr>
          <w:rFonts w:hint="eastAsia" w:ascii="宋体" w:hAnsi="宋体"/>
          <w:szCs w:val="21"/>
        </w:rPr>
        <w:t>邮政编码：</w:t>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p>
    <w:p>
      <w:pPr>
        <w:pStyle w:val="103"/>
        <w:spacing w:line="360" w:lineRule="auto"/>
        <w:rPr>
          <w:rFonts w:ascii="宋体"/>
          <w:szCs w:val="21"/>
          <w:u w:val="single"/>
        </w:rPr>
      </w:pPr>
      <w:r>
        <w:rPr>
          <w:rFonts w:hint="eastAsia" w:ascii="宋体" w:hAnsi="宋体"/>
          <w:szCs w:val="21"/>
        </w:rPr>
        <w:t>电话：</w:t>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p>
    <w:p>
      <w:pPr>
        <w:pStyle w:val="103"/>
        <w:spacing w:line="360" w:lineRule="auto"/>
        <w:rPr>
          <w:rFonts w:ascii="宋体"/>
          <w:szCs w:val="21"/>
          <w:u w:val="single"/>
        </w:rPr>
      </w:pPr>
      <w:r>
        <w:rPr>
          <w:rFonts w:hint="eastAsia" w:ascii="宋体" w:hAnsi="宋体"/>
          <w:szCs w:val="21"/>
        </w:rPr>
        <w:t>传真：</w:t>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r>
        <w:rPr>
          <w:rFonts w:ascii="宋体"/>
          <w:szCs w:val="21"/>
          <w:u w:val="single"/>
        </w:rPr>
        <w:tab/>
      </w:r>
    </w:p>
    <w:p>
      <w:pPr>
        <w:pStyle w:val="103"/>
        <w:spacing w:line="360" w:lineRule="auto"/>
        <w:rPr>
          <w:rFonts w:ascii="宋体" w:hAnsi="宋体"/>
          <w:szCs w:val="21"/>
        </w:rPr>
      </w:pPr>
    </w:p>
    <w:p>
      <w:pPr>
        <w:pStyle w:val="103"/>
        <w:spacing w:line="360" w:lineRule="auto"/>
        <w:rPr>
          <w:rFonts w:ascii="宋体"/>
          <w:szCs w:val="21"/>
          <w:u w:val="single"/>
        </w:rPr>
      </w:pPr>
    </w:p>
    <w:p>
      <w:pPr>
        <w:pStyle w:val="103"/>
        <w:spacing w:line="360" w:lineRule="auto"/>
        <w:rPr>
          <w:rFonts w:ascii="宋体"/>
          <w:szCs w:val="21"/>
        </w:rPr>
      </w:pPr>
      <w:r>
        <w:rPr>
          <w:rFonts w:hint="eastAsia" w:ascii="宋体" w:hAnsi="宋体"/>
          <w:szCs w:val="21"/>
        </w:rPr>
        <w:t>年月日</w:t>
      </w:r>
    </w:p>
    <w:p>
      <w:pPr>
        <w:pStyle w:val="103"/>
        <w:spacing w:line="440" w:lineRule="exact"/>
        <w:rPr>
          <w:rFonts w:ascii="宋体" w:hAnsi="宋体"/>
          <w:szCs w:val="21"/>
        </w:rPr>
      </w:pPr>
      <w:r>
        <w:rPr>
          <w:rFonts w:ascii="宋体"/>
          <w:b/>
          <w:szCs w:val="21"/>
        </w:rPr>
        <w:br w:type="page"/>
      </w:r>
      <w:r>
        <w:rPr>
          <w:rFonts w:hint="eastAsia" w:ascii="宋体" w:hAnsi="宋体"/>
          <w:szCs w:val="21"/>
        </w:rPr>
        <w:t>附</w:t>
      </w:r>
      <w:bookmarkStart w:id="774" w:name="_Toc296346734"/>
      <w:bookmarkStart w:id="775" w:name="_Toc296891273"/>
      <w:bookmarkStart w:id="776" w:name="_Toc296503233"/>
      <w:bookmarkStart w:id="777" w:name="_Toc296891061"/>
      <w:bookmarkStart w:id="778" w:name="_Toc296347232"/>
      <w:bookmarkStart w:id="779" w:name="_Toc296944572"/>
      <w:r>
        <w:rPr>
          <w:rFonts w:hint="eastAsia" w:ascii="宋体" w:hAnsi="宋体"/>
          <w:szCs w:val="21"/>
        </w:rPr>
        <w:t>件</w:t>
      </w:r>
      <w:r>
        <w:rPr>
          <w:rFonts w:ascii="宋体" w:hAnsi="宋体"/>
          <w:szCs w:val="21"/>
        </w:rPr>
        <w:t xml:space="preserve">10:  </w:t>
      </w:r>
    </w:p>
    <w:bookmarkEnd w:id="774"/>
    <w:bookmarkEnd w:id="775"/>
    <w:bookmarkEnd w:id="776"/>
    <w:bookmarkEnd w:id="777"/>
    <w:bookmarkEnd w:id="778"/>
    <w:bookmarkEnd w:id="779"/>
    <w:p>
      <w:pPr>
        <w:pStyle w:val="103"/>
        <w:spacing w:beforeLines="50" w:afterLines="50" w:line="440" w:lineRule="exact"/>
        <w:jc w:val="center"/>
        <w:rPr>
          <w:rFonts w:ascii="宋体"/>
          <w:szCs w:val="21"/>
        </w:rPr>
      </w:pPr>
      <w:r>
        <w:rPr>
          <w:rFonts w:hint="eastAsia" w:ascii="宋体" w:hAnsi="宋体"/>
          <w:szCs w:val="21"/>
        </w:rPr>
        <w:t>支付担保</w:t>
      </w:r>
    </w:p>
    <w:p>
      <w:pPr>
        <w:pStyle w:val="103"/>
        <w:spacing w:line="440" w:lineRule="exact"/>
        <w:jc w:val="left"/>
        <w:rPr>
          <w:rFonts w:ascii="宋体"/>
          <w:szCs w:val="21"/>
        </w:rPr>
      </w:pPr>
      <w:r>
        <w:rPr>
          <w:rFonts w:hint="eastAsia" w:ascii="宋体" w:hAnsi="宋体"/>
          <w:szCs w:val="21"/>
        </w:rPr>
        <w:t>（承包人）：</w:t>
      </w:r>
    </w:p>
    <w:p>
      <w:pPr>
        <w:pStyle w:val="103"/>
        <w:spacing w:line="440" w:lineRule="exact"/>
        <w:jc w:val="left"/>
        <w:rPr>
          <w:rFonts w:ascii="宋体"/>
          <w:szCs w:val="21"/>
        </w:rPr>
      </w:pPr>
    </w:p>
    <w:p>
      <w:pPr>
        <w:pStyle w:val="103"/>
        <w:spacing w:line="360" w:lineRule="auto"/>
        <w:ind w:firstLine="420" w:firstLineChars="200"/>
        <w:jc w:val="left"/>
        <w:rPr>
          <w:rFonts w:ascii="宋体"/>
          <w:szCs w:val="21"/>
        </w:rPr>
      </w:pPr>
      <w:r>
        <w:rPr>
          <w:rFonts w:hint="eastAsia" w:ascii="宋体" w:hAnsi="宋体"/>
          <w:szCs w:val="21"/>
        </w:rPr>
        <w:t>鉴于你方作为承包人已经与（发包人名称）（以下称“发包人”）于年月日签订了（工程名称）《建设工程施工合同》（以下称“主合同”），应发包人的申请，我方愿就发包人履行主合同约定的工程款支付义务以保证的方式向你方提供如下担保：</w:t>
      </w:r>
    </w:p>
    <w:p>
      <w:pPr>
        <w:widowControl w:val="0"/>
        <w:autoSpaceDE w:val="0"/>
        <w:autoSpaceDN w:val="0"/>
        <w:rPr>
          <w:rFonts w:ascii="宋体" w:cs="宋体"/>
          <w:sz w:val="22"/>
          <w:szCs w:val="22"/>
          <w:lang w:val="zh-CN"/>
        </w:rPr>
      </w:pPr>
      <w:bookmarkStart w:id="780" w:name="_Toc532982166"/>
      <w:bookmarkStart w:id="781" w:name="_Toc524965087"/>
      <w:r>
        <w:rPr>
          <w:rFonts w:hint="eastAsia" w:ascii="宋体" w:hAnsi="宋体" w:cs="宋体"/>
          <w:sz w:val="22"/>
          <w:szCs w:val="22"/>
          <w:lang w:val="zh-CN"/>
        </w:rPr>
        <w:t>一、保证的范围及保证金额</w:t>
      </w:r>
      <w:bookmarkEnd w:id="780"/>
      <w:bookmarkEnd w:id="781"/>
    </w:p>
    <w:p>
      <w:pPr>
        <w:pStyle w:val="103"/>
        <w:spacing w:line="360" w:lineRule="auto"/>
        <w:ind w:firstLine="420" w:firstLineChars="200"/>
        <w:jc w:val="left"/>
        <w:rPr>
          <w:rFonts w:ascii="宋体"/>
          <w:szCs w:val="21"/>
        </w:rPr>
      </w:pPr>
      <w:r>
        <w:rPr>
          <w:rFonts w:ascii="宋体" w:hAnsi="宋体"/>
          <w:szCs w:val="21"/>
        </w:rPr>
        <w:t xml:space="preserve">1. </w:t>
      </w:r>
      <w:r>
        <w:rPr>
          <w:rFonts w:hint="eastAsia" w:ascii="宋体" w:hAnsi="宋体"/>
          <w:szCs w:val="21"/>
        </w:rPr>
        <w:t>我方的保证范围是主合同约定的工程款。</w:t>
      </w:r>
    </w:p>
    <w:p>
      <w:pPr>
        <w:pStyle w:val="103"/>
        <w:spacing w:line="360" w:lineRule="auto"/>
        <w:ind w:firstLine="420" w:firstLineChars="200"/>
        <w:jc w:val="left"/>
        <w:rPr>
          <w:rFonts w:ascii="宋体"/>
          <w:szCs w:val="21"/>
        </w:rPr>
      </w:pPr>
      <w:r>
        <w:rPr>
          <w:rFonts w:ascii="宋体" w:hAnsi="宋体"/>
          <w:szCs w:val="21"/>
        </w:rPr>
        <w:t xml:space="preserve">2. </w:t>
      </w:r>
      <w:r>
        <w:rPr>
          <w:rFonts w:hint="eastAsia" w:ascii="宋体" w:hAnsi="宋体"/>
          <w:szCs w:val="21"/>
        </w:rPr>
        <w:t>本保函所称主合同约定的工程款是指主合同约定的除工程质量保证金以外的合同价款。</w:t>
      </w:r>
    </w:p>
    <w:p>
      <w:pPr>
        <w:pStyle w:val="103"/>
        <w:spacing w:line="360" w:lineRule="auto"/>
        <w:ind w:firstLine="420" w:firstLineChars="200"/>
        <w:jc w:val="left"/>
        <w:rPr>
          <w:rFonts w:ascii="宋体"/>
          <w:szCs w:val="21"/>
        </w:rPr>
      </w:pPr>
      <w:r>
        <w:rPr>
          <w:rFonts w:ascii="宋体" w:hAnsi="宋体"/>
          <w:szCs w:val="21"/>
        </w:rPr>
        <w:t xml:space="preserve">3. </w:t>
      </w:r>
      <w:r>
        <w:rPr>
          <w:rFonts w:hint="eastAsia" w:ascii="宋体" w:hAnsi="宋体"/>
          <w:szCs w:val="21"/>
        </w:rPr>
        <w:t>我方保证的金额是主合同约定的工程款的</w:t>
      </w:r>
      <w:r>
        <w:rPr>
          <w:rFonts w:ascii="宋体" w:hAnsi="宋体"/>
          <w:szCs w:val="21"/>
        </w:rPr>
        <w:t>%</w:t>
      </w:r>
      <w:r>
        <w:rPr>
          <w:rFonts w:hint="eastAsia" w:ascii="宋体" w:hAnsi="宋体"/>
          <w:szCs w:val="21"/>
        </w:rPr>
        <w:t>，数额最高不超过人民币元（大写：）。</w:t>
      </w:r>
    </w:p>
    <w:p>
      <w:pPr>
        <w:widowControl w:val="0"/>
        <w:autoSpaceDE w:val="0"/>
        <w:autoSpaceDN w:val="0"/>
        <w:rPr>
          <w:rFonts w:ascii="宋体" w:cs="宋体"/>
          <w:sz w:val="22"/>
          <w:szCs w:val="22"/>
          <w:lang w:val="zh-CN"/>
        </w:rPr>
      </w:pPr>
      <w:bookmarkStart w:id="782" w:name="_Toc532982167"/>
      <w:bookmarkStart w:id="783" w:name="_Toc524965088"/>
      <w:r>
        <w:rPr>
          <w:rFonts w:hint="eastAsia" w:ascii="宋体" w:hAnsi="宋体" w:cs="宋体"/>
          <w:sz w:val="22"/>
          <w:szCs w:val="22"/>
          <w:lang w:val="zh-CN"/>
        </w:rPr>
        <w:t>二、保证的方式及保证期间</w:t>
      </w:r>
      <w:bookmarkEnd w:id="782"/>
      <w:bookmarkEnd w:id="783"/>
    </w:p>
    <w:p>
      <w:pPr>
        <w:pStyle w:val="103"/>
        <w:spacing w:line="360" w:lineRule="auto"/>
        <w:ind w:firstLine="420" w:firstLineChars="200"/>
        <w:jc w:val="left"/>
        <w:rPr>
          <w:rFonts w:ascii="宋体"/>
          <w:szCs w:val="21"/>
        </w:rPr>
      </w:pPr>
      <w:r>
        <w:rPr>
          <w:rFonts w:ascii="宋体" w:hAnsi="宋体"/>
          <w:szCs w:val="21"/>
        </w:rPr>
        <w:t xml:space="preserve">1. </w:t>
      </w:r>
      <w:r>
        <w:rPr>
          <w:rFonts w:hint="eastAsia" w:ascii="宋体" w:hAnsi="宋体"/>
          <w:szCs w:val="21"/>
        </w:rPr>
        <w:t>我方保证的方式为：连带责任保证。</w:t>
      </w:r>
    </w:p>
    <w:p>
      <w:pPr>
        <w:pStyle w:val="103"/>
        <w:spacing w:line="360" w:lineRule="auto"/>
        <w:ind w:firstLine="420" w:firstLineChars="200"/>
        <w:jc w:val="left"/>
        <w:rPr>
          <w:rFonts w:ascii="宋体"/>
          <w:szCs w:val="21"/>
        </w:rPr>
      </w:pPr>
      <w:r>
        <w:rPr>
          <w:rFonts w:ascii="宋体" w:hAnsi="宋体"/>
          <w:szCs w:val="21"/>
        </w:rPr>
        <w:t xml:space="preserve">2. </w:t>
      </w:r>
      <w:r>
        <w:rPr>
          <w:rFonts w:hint="eastAsia" w:ascii="宋体" w:hAnsi="宋体"/>
          <w:szCs w:val="21"/>
        </w:rPr>
        <w:t>我方保证的期间为：自本合同生效之日起至主合同约定的工程款支付完毕之日后日内。</w:t>
      </w:r>
    </w:p>
    <w:p>
      <w:pPr>
        <w:pStyle w:val="103"/>
        <w:spacing w:line="360" w:lineRule="auto"/>
        <w:ind w:firstLine="420" w:firstLineChars="200"/>
        <w:jc w:val="left"/>
        <w:rPr>
          <w:rFonts w:ascii="宋体"/>
          <w:szCs w:val="21"/>
        </w:rPr>
      </w:pPr>
      <w:r>
        <w:rPr>
          <w:rFonts w:ascii="宋体" w:hAnsi="宋体"/>
          <w:szCs w:val="21"/>
        </w:rPr>
        <w:t xml:space="preserve">3. </w:t>
      </w:r>
      <w:r>
        <w:rPr>
          <w:rFonts w:hint="eastAsia" w:ascii="宋体" w:hAnsi="宋体"/>
          <w:szCs w:val="21"/>
        </w:rPr>
        <w:t>你方与发包人协议变更工程款支付日期的，经我方书面同意后，保证期间按照变更后的支付日期做相应调整。</w:t>
      </w:r>
    </w:p>
    <w:p>
      <w:pPr>
        <w:widowControl w:val="0"/>
        <w:autoSpaceDE w:val="0"/>
        <w:autoSpaceDN w:val="0"/>
        <w:rPr>
          <w:rFonts w:ascii="宋体" w:cs="宋体"/>
          <w:sz w:val="22"/>
          <w:szCs w:val="22"/>
          <w:lang w:val="zh-CN"/>
        </w:rPr>
      </w:pPr>
      <w:bookmarkStart w:id="784" w:name="_Toc524965089"/>
      <w:bookmarkStart w:id="785" w:name="_Toc532982168"/>
      <w:r>
        <w:rPr>
          <w:rFonts w:hint="eastAsia" w:ascii="宋体" w:hAnsi="宋体" w:cs="宋体"/>
          <w:sz w:val="22"/>
          <w:szCs w:val="22"/>
          <w:lang w:val="zh-CN"/>
        </w:rPr>
        <w:t>三、承担保证责任的形式</w:t>
      </w:r>
      <w:bookmarkEnd w:id="784"/>
      <w:bookmarkEnd w:id="785"/>
    </w:p>
    <w:p>
      <w:pPr>
        <w:pStyle w:val="103"/>
        <w:spacing w:line="360" w:lineRule="auto"/>
        <w:ind w:firstLine="420" w:firstLineChars="200"/>
        <w:jc w:val="left"/>
        <w:rPr>
          <w:rFonts w:ascii="宋体"/>
          <w:szCs w:val="21"/>
        </w:rPr>
      </w:pPr>
      <w:r>
        <w:rPr>
          <w:rFonts w:hint="eastAsia" w:ascii="宋体" w:hAnsi="宋体"/>
          <w:szCs w:val="21"/>
        </w:rPr>
        <w:t>我方承担保证责任的形式是代为支付。发包人未按主合同约定向你方支付工程款的，由我方在保证金额内代为支付。</w:t>
      </w:r>
    </w:p>
    <w:p>
      <w:pPr>
        <w:widowControl w:val="0"/>
        <w:autoSpaceDE w:val="0"/>
        <w:autoSpaceDN w:val="0"/>
        <w:rPr>
          <w:rFonts w:ascii="宋体" w:cs="宋体"/>
          <w:sz w:val="22"/>
          <w:szCs w:val="22"/>
          <w:lang w:val="zh-CN"/>
        </w:rPr>
      </w:pPr>
      <w:bookmarkStart w:id="786" w:name="_Toc524965090"/>
      <w:bookmarkStart w:id="787" w:name="_Toc532982169"/>
      <w:r>
        <w:rPr>
          <w:rFonts w:hint="eastAsia" w:ascii="宋体" w:hAnsi="宋体" w:cs="宋体"/>
          <w:sz w:val="22"/>
          <w:szCs w:val="22"/>
          <w:lang w:val="zh-CN"/>
        </w:rPr>
        <w:t>四、代偿的安排</w:t>
      </w:r>
      <w:bookmarkEnd w:id="786"/>
      <w:bookmarkEnd w:id="787"/>
    </w:p>
    <w:p>
      <w:pPr>
        <w:pStyle w:val="103"/>
        <w:spacing w:line="360" w:lineRule="auto"/>
        <w:ind w:firstLine="420" w:firstLineChars="200"/>
        <w:jc w:val="left"/>
        <w:rPr>
          <w:rFonts w:ascii="宋体"/>
          <w:szCs w:val="21"/>
        </w:rPr>
      </w:pPr>
      <w:r>
        <w:rPr>
          <w:rFonts w:ascii="宋体" w:hAnsi="宋体"/>
          <w:szCs w:val="21"/>
        </w:rPr>
        <w:t xml:space="preserve">1. </w:t>
      </w:r>
      <w:r>
        <w:rPr>
          <w:rFonts w:hint="eastAsia" w:ascii="宋体" w:hAnsi="宋体"/>
          <w:szCs w:val="21"/>
        </w:rPr>
        <w:t>你方要求我方承担保证责任的，应向我方发出书面索赔通知及发包人未支付主合同约定工程款的证明材料。索赔通知应写明要求索赔的金额，支付款项应到达的账号。</w:t>
      </w:r>
    </w:p>
    <w:p>
      <w:pPr>
        <w:pStyle w:val="103"/>
        <w:spacing w:line="360" w:lineRule="auto"/>
        <w:ind w:firstLine="420" w:firstLineChars="200"/>
        <w:jc w:val="left"/>
        <w:rPr>
          <w:rFonts w:ascii="宋体"/>
          <w:szCs w:val="21"/>
        </w:rPr>
      </w:pPr>
      <w:r>
        <w:rPr>
          <w:rFonts w:ascii="宋体" w:hAnsi="宋体"/>
          <w:szCs w:val="21"/>
        </w:rPr>
        <w:t xml:space="preserve">2. </w:t>
      </w:r>
      <w:r>
        <w:rPr>
          <w:rFonts w:hint="eastAsia" w:ascii="宋体" w:hAnsi="宋体"/>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pStyle w:val="103"/>
        <w:spacing w:line="360" w:lineRule="auto"/>
        <w:ind w:firstLine="420" w:firstLineChars="200"/>
        <w:jc w:val="left"/>
        <w:rPr>
          <w:rFonts w:ascii="宋体"/>
          <w:szCs w:val="21"/>
        </w:rPr>
      </w:pPr>
      <w:r>
        <w:rPr>
          <w:rFonts w:ascii="宋体" w:hAnsi="宋体"/>
          <w:szCs w:val="21"/>
        </w:rPr>
        <w:t xml:space="preserve">3. </w:t>
      </w:r>
      <w:r>
        <w:rPr>
          <w:rFonts w:hint="eastAsia" w:ascii="宋体" w:hAnsi="宋体"/>
          <w:szCs w:val="21"/>
        </w:rPr>
        <w:t>我方收到你方的书面索赔通知及相应的证明材料后７天内无条件支付。</w:t>
      </w:r>
    </w:p>
    <w:p>
      <w:pPr>
        <w:widowControl w:val="0"/>
        <w:autoSpaceDE w:val="0"/>
        <w:autoSpaceDN w:val="0"/>
        <w:rPr>
          <w:rFonts w:ascii="宋体" w:cs="宋体"/>
          <w:sz w:val="22"/>
          <w:szCs w:val="22"/>
          <w:lang w:val="zh-CN"/>
        </w:rPr>
      </w:pPr>
      <w:bookmarkStart w:id="788" w:name="_Toc524965091"/>
      <w:bookmarkStart w:id="789" w:name="_Toc532982170"/>
      <w:r>
        <w:rPr>
          <w:rFonts w:hint="eastAsia" w:ascii="宋体" w:hAnsi="宋体" w:cs="宋体"/>
          <w:sz w:val="22"/>
          <w:szCs w:val="22"/>
          <w:lang w:val="zh-CN"/>
        </w:rPr>
        <w:t>五、保证责任的解除</w:t>
      </w:r>
      <w:bookmarkEnd w:id="788"/>
      <w:bookmarkEnd w:id="789"/>
    </w:p>
    <w:p>
      <w:pPr>
        <w:pStyle w:val="103"/>
        <w:spacing w:line="360" w:lineRule="auto"/>
        <w:ind w:firstLine="420" w:firstLineChars="200"/>
        <w:jc w:val="left"/>
        <w:rPr>
          <w:rFonts w:ascii="宋体"/>
          <w:szCs w:val="21"/>
        </w:rPr>
      </w:pPr>
      <w:r>
        <w:rPr>
          <w:rFonts w:ascii="宋体" w:hAnsi="宋体"/>
          <w:szCs w:val="21"/>
        </w:rPr>
        <w:t xml:space="preserve">1. </w:t>
      </w:r>
      <w:r>
        <w:rPr>
          <w:rFonts w:hint="eastAsia" w:ascii="宋体" w:hAnsi="宋体"/>
          <w:szCs w:val="21"/>
        </w:rPr>
        <w:t>在本保函承诺的保证期间内，你方未书面向我方主张保证责任的，自保证期间届满次日起，我方保证责任解除。</w:t>
      </w:r>
    </w:p>
    <w:p>
      <w:pPr>
        <w:pStyle w:val="103"/>
        <w:spacing w:line="360" w:lineRule="auto"/>
        <w:ind w:firstLine="420" w:firstLineChars="200"/>
        <w:jc w:val="left"/>
        <w:rPr>
          <w:rFonts w:ascii="宋体"/>
          <w:szCs w:val="21"/>
        </w:rPr>
      </w:pPr>
      <w:r>
        <w:rPr>
          <w:rFonts w:ascii="宋体" w:hAnsi="宋体"/>
          <w:szCs w:val="21"/>
        </w:rPr>
        <w:t xml:space="preserve">2. </w:t>
      </w:r>
      <w:r>
        <w:rPr>
          <w:rFonts w:hint="eastAsia" w:ascii="宋体" w:hAnsi="宋体"/>
          <w:szCs w:val="21"/>
        </w:rPr>
        <w:t>发包人按主合同约定履行了工程款的全部支付义务的，自本保函承诺的保证期间届满次日起，我方保证责任解除。</w:t>
      </w:r>
    </w:p>
    <w:p>
      <w:pPr>
        <w:pStyle w:val="103"/>
        <w:spacing w:line="360" w:lineRule="auto"/>
        <w:ind w:firstLine="420" w:firstLineChars="200"/>
        <w:jc w:val="left"/>
        <w:rPr>
          <w:rFonts w:ascii="宋体"/>
          <w:szCs w:val="21"/>
        </w:rPr>
      </w:pPr>
      <w:r>
        <w:rPr>
          <w:rFonts w:ascii="宋体" w:hAnsi="宋体"/>
          <w:szCs w:val="21"/>
        </w:rPr>
        <w:t xml:space="preserve">3. </w:t>
      </w:r>
      <w:r>
        <w:rPr>
          <w:rFonts w:hint="eastAsia" w:ascii="宋体" w:hAnsi="宋体"/>
          <w:szCs w:val="21"/>
        </w:rPr>
        <w:t>我方按照本保函向你方履行保证责任所支付金额达到本保函保证金额时，自我方向你方支付（支付款项从我方账户划出）之日起，保证责任即解除。</w:t>
      </w:r>
    </w:p>
    <w:p>
      <w:pPr>
        <w:pStyle w:val="103"/>
        <w:spacing w:line="360" w:lineRule="auto"/>
        <w:ind w:firstLine="420" w:firstLineChars="200"/>
        <w:jc w:val="left"/>
        <w:rPr>
          <w:rFonts w:ascii="宋体"/>
          <w:szCs w:val="21"/>
        </w:rPr>
      </w:pPr>
      <w:r>
        <w:rPr>
          <w:rFonts w:ascii="宋体" w:hAnsi="宋体"/>
          <w:szCs w:val="21"/>
        </w:rPr>
        <w:t xml:space="preserve">4. </w:t>
      </w:r>
      <w:r>
        <w:rPr>
          <w:rFonts w:hint="eastAsia" w:ascii="宋体" w:hAnsi="宋体"/>
          <w:szCs w:val="21"/>
        </w:rPr>
        <w:t>按照法律法规的规定或出现应解除我方保证责任的其他情形的，我方在本保函项下的保证责任亦解除。</w:t>
      </w:r>
    </w:p>
    <w:p>
      <w:pPr>
        <w:pStyle w:val="103"/>
        <w:spacing w:line="360" w:lineRule="auto"/>
        <w:jc w:val="left"/>
        <w:rPr>
          <w:rFonts w:ascii="宋体"/>
          <w:szCs w:val="21"/>
        </w:rPr>
      </w:pPr>
    </w:p>
    <w:p>
      <w:pPr>
        <w:pStyle w:val="103"/>
        <w:spacing w:line="360" w:lineRule="auto"/>
        <w:ind w:firstLine="420" w:firstLineChars="200"/>
        <w:jc w:val="left"/>
        <w:rPr>
          <w:rFonts w:ascii="宋体"/>
          <w:szCs w:val="21"/>
        </w:rPr>
      </w:pPr>
      <w:r>
        <w:rPr>
          <w:rFonts w:ascii="宋体" w:hAnsi="宋体"/>
          <w:szCs w:val="21"/>
        </w:rPr>
        <w:t xml:space="preserve">5. </w:t>
      </w:r>
      <w:r>
        <w:rPr>
          <w:rFonts w:hint="eastAsia" w:ascii="宋体" w:hAnsi="宋体"/>
          <w:szCs w:val="21"/>
        </w:rPr>
        <w:t>我方解除保证责任后，你方应自我方保证责任解除之日起个工作日内，将本保函原件返还我方。</w:t>
      </w:r>
    </w:p>
    <w:p>
      <w:pPr>
        <w:widowControl w:val="0"/>
        <w:autoSpaceDE w:val="0"/>
        <w:autoSpaceDN w:val="0"/>
        <w:rPr>
          <w:rFonts w:ascii="宋体" w:cs="宋体"/>
          <w:sz w:val="22"/>
          <w:szCs w:val="22"/>
          <w:lang w:val="zh-CN"/>
        </w:rPr>
      </w:pPr>
      <w:bookmarkStart w:id="790" w:name="_Toc524965092"/>
      <w:bookmarkStart w:id="791" w:name="_Toc532982171"/>
      <w:r>
        <w:rPr>
          <w:rFonts w:hint="eastAsia" w:ascii="宋体" w:hAnsi="宋体" w:cs="宋体"/>
          <w:sz w:val="22"/>
          <w:szCs w:val="22"/>
          <w:lang w:val="zh-CN"/>
        </w:rPr>
        <w:t>六、免责条款</w:t>
      </w:r>
      <w:bookmarkEnd w:id="790"/>
      <w:bookmarkEnd w:id="791"/>
    </w:p>
    <w:p>
      <w:pPr>
        <w:pStyle w:val="103"/>
        <w:spacing w:line="360" w:lineRule="auto"/>
        <w:ind w:firstLine="420" w:firstLineChars="200"/>
        <w:jc w:val="left"/>
        <w:rPr>
          <w:rFonts w:ascii="宋体"/>
          <w:szCs w:val="21"/>
        </w:rPr>
      </w:pPr>
      <w:r>
        <w:rPr>
          <w:rFonts w:ascii="宋体" w:hAnsi="宋体"/>
          <w:szCs w:val="21"/>
        </w:rPr>
        <w:t xml:space="preserve">1. </w:t>
      </w:r>
      <w:r>
        <w:rPr>
          <w:rFonts w:hint="eastAsia" w:ascii="宋体" w:hAnsi="宋体"/>
          <w:szCs w:val="21"/>
        </w:rPr>
        <w:t>因你方违约致使发包人不能履行义务的，我方不承担保证责任。</w:t>
      </w:r>
    </w:p>
    <w:p>
      <w:pPr>
        <w:pStyle w:val="103"/>
        <w:spacing w:line="360" w:lineRule="auto"/>
        <w:ind w:firstLine="420" w:firstLineChars="200"/>
        <w:jc w:val="left"/>
        <w:rPr>
          <w:rFonts w:ascii="宋体"/>
          <w:szCs w:val="21"/>
        </w:rPr>
      </w:pPr>
      <w:r>
        <w:rPr>
          <w:rFonts w:ascii="宋体" w:hAnsi="宋体"/>
          <w:szCs w:val="21"/>
        </w:rPr>
        <w:t xml:space="preserve">2. </w:t>
      </w:r>
      <w:r>
        <w:rPr>
          <w:rFonts w:hint="eastAsia" w:ascii="宋体" w:hAnsi="宋体"/>
          <w:szCs w:val="21"/>
        </w:rPr>
        <w:t>依照法律法规的规定或你方与发包人的另行约定，免除发包人部分或全部义务的，我方亦免除其相应的保证责任。</w:t>
      </w:r>
    </w:p>
    <w:p>
      <w:pPr>
        <w:pStyle w:val="103"/>
        <w:spacing w:line="360" w:lineRule="auto"/>
        <w:ind w:firstLine="420" w:firstLineChars="200"/>
        <w:jc w:val="left"/>
        <w:rPr>
          <w:rFonts w:ascii="宋体"/>
          <w:szCs w:val="21"/>
        </w:rPr>
      </w:pPr>
      <w:r>
        <w:rPr>
          <w:rFonts w:ascii="宋体" w:hAnsi="宋体"/>
          <w:szCs w:val="21"/>
        </w:rPr>
        <w:t xml:space="preserve">3. </w:t>
      </w:r>
      <w:r>
        <w:rPr>
          <w:rFonts w:hint="eastAsia" w:ascii="宋体" w:hAnsi="宋体"/>
          <w:szCs w:val="21"/>
        </w:rPr>
        <w:t>你方与发包人协议变更主合同的，如加重发包人责任致使我方保证责任加重的，需征得我方书面同意，否则我方不再承担因此而加重部分的保证责任，但主合同第</w:t>
      </w:r>
      <w:r>
        <w:rPr>
          <w:rFonts w:ascii="宋体" w:hAnsi="宋体"/>
          <w:szCs w:val="21"/>
        </w:rPr>
        <w:t>10</w:t>
      </w:r>
      <w:r>
        <w:rPr>
          <w:rFonts w:hint="eastAsia" w:ascii="宋体" w:hAnsi="宋体"/>
          <w:szCs w:val="21"/>
        </w:rPr>
        <w:t>条〔变更〕约定的变更不受本款限制。</w:t>
      </w:r>
    </w:p>
    <w:p>
      <w:pPr>
        <w:pStyle w:val="103"/>
        <w:spacing w:line="360" w:lineRule="auto"/>
        <w:ind w:firstLine="420" w:firstLineChars="200"/>
        <w:jc w:val="left"/>
        <w:rPr>
          <w:rFonts w:ascii="宋体"/>
          <w:szCs w:val="21"/>
        </w:rPr>
      </w:pPr>
      <w:r>
        <w:rPr>
          <w:rFonts w:ascii="宋体" w:hAnsi="宋体"/>
          <w:szCs w:val="21"/>
        </w:rPr>
        <w:t xml:space="preserve">4. </w:t>
      </w:r>
      <w:r>
        <w:rPr>
          <w:rFonts w:hint="eastAsia" w:ascii="宋体" w:hAnsi="宋体"/>
          <w:szCs w:val="21"/>
        </w:rPr>
        <w:t>因不可抗力造成发包人不能履行义务的，我方不承担保证责任。</w:t>
      </w:r>
    </w:p>
    <w:p>
      <w:pPr>
        <w:widowControl w:val="0"/>
        <w:autoSpaceDE w:val="0"/>
        <w:autoSpaceDN w:val="0"/>
        <w:rPr>
          <w:rFonts w:ascii="宋体" w:cs="宋体"/>
          <w:sz w:val="22"/>
          <w:szCs w:val="22"/>
          <w:lang w:val="zh-CN"/>
        </w:rPr>
      </w:pPr>
      <w:bookmarkStart w:id="792" w:name="_Toc524965093"/>
      <w:bookmarkStart w:id="793" w:name="_Toc532982172"/>
      <w:r>
        <w:rPr>
          <w:rFonts w:hint="eastAsia" w:ascii="宋体" w:hAnsi="宋体" w:cs="宋体"/>
          <w:sz w:val="22"/>
          <w:szCs w:val="22"/>
          <w:lang w:val="zh-CN"/>
        </w:rPr>
        <w:t>七、争议解决</w:t>
      </w:r>
      <w:bookmarkEnd w:id="792"/>
      <w:bookmarkEnd w:id="793"/>
    </w:p>
    <w:p>
      <w:pPr>
        <w:pStyle w:val="103"/>
        <w:spacing w:after="120" w:line="360" w:lineRule="auto"/>
        <w:ind w:firstLine="420" w:firstLineChars="200"/>
        <w:rPr>
          <w:rFonts w:ascii="宋体"/>
          <w:szCs w:val="21"/>
        </w:rPr>
      </w:pPr>
      <w:r>
        <w:rPr>
          <w:rFonts w:hint="eastAsia" w:ascii="宋体" w:hAnsi="宋体"/>
          <w:szCs w:val="21"/>
        </w:rPr>
        <w:t>因本保函或本保函相关事项发生的纠纷，可由双方协商解决，协商不成的，按下列第种方式解决：</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）向仲裁委员会申请仲裁；</w:t>
      </w:r>
    </w:p>
    <w:p>
      <w:pPr>
        <w:pStyle w:val="103"/>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）向人民法院起诉。</w:t>
      </w:r>
    </w:p>
    <w:p>
      <w:pPr>
        <w:widowControl w:val="0"/>
        <w:autoSpaceDE w:val="0"/>
        <w:autoSpaceDN w:val="0"/>
        <w:rPr>
          <w:rFonts w:ascii="宋体" w:cs="宋体"/>
          <w:sz w:val="22"/>
          <w:szCs w:val="22"/>
          <w:lang w:val="zh-CN"/>
        </w:rPr>
      </w:pPr>
      <w:bookmarkStart w:id="794" w:name="_Toc524965094"/>
      <w:bookmarkStart w:id="795" w:name="_Toc532982173"/>
      <w:r>
        <w:rPr>
          <w:rFonts w:hint="eastAsia" w:ascii="宋体" w:hAnsi="宋体" w:cs="宋体"/>
          <w:sz w:val="22"/>
          <w:szCs w:val="22"/>
          <w:lang w:val="zh-CN"/>
        </w:rPr>
        <w:t>八、保函的生效</w:t>
      </w:r>
      <w:bookmarkEnd w:id="794"/>
      <w:bookmarkEnd w:id="795"/>
    </w:p>
    <w:p>
      <w:pPr>
        <w:pStyle w:val="103"/>
        <w:spacing w:line="360" w:lineRule="auto"/>
        <w:ind w:firstLine="420" w:firstLineChars="200"/>
        <w:jc w:val="left"/>
        <w:rPr>
          <w:rFonts w:ascii="宋体"/>
          <w:szCs w:val="21"/>
        </w:rPr>
      </w:pPr>
      <w:r>
        <w:rPr>
          <w:rFonts w:hint="eastAsia" w:ascii="宋体" w:hAnsi="宋体"/>
          <w:szCs w:val="21"/>
        </w:rPr>
        <w:t>本保函自我方法定代表人（或其授权代理人）签字并加盖公章之日起生效。</w:t>
      </w:r>
    </w:p>
    <w:p>
      <w:pPr>
        <w:pStyle w:val="103"/>
        <w:spacing w:line="360" w:lineRule="auto"/>
        <w:ind w:firstLine="420" w:firstLineChars="200"/>
        <w:jc w:val="left"/>
        <w:rPr>
          <w:rFonts w:ascii="宋体"/>
          <w:szCs w:val="21"/>
        </w:rPr>
      </w:pPr>
    </w:p>
    <w:p>
      <w:pPr>
        <w:pStyle w:val="103"/>
        <w:spacing w:line="360" w:lineRule="auto"/>
        <w:ind w:right="600"/>
        <w:jc w:val="left"/>
        <w:rPr>
          <w:rFonts w:ascii="宋体"/>
          <w:szCs w:val="21"/>
        </w:rPr>
      </w:pPr>
    </w:p>
    <w:p>
      <w:pPr>
        <w:pStyle w:val="103"/>
        <w:spacing w:line="360" w:lineRule="auto"/>
        <w:ind w:right="600"/>
        <w:jc w:val="left"/>
        <w:rPr>
          <w:rFonts w:ascii="宋体"/>
          <w:szCs w:val="21"/>
        </w:rPr>
      </w:pPr>
      <w:r>
        <w:rPr>
          <w:rFonts w:hint="eastAsia" w:ascii="宋体" w:hAnsi="宋体"/>
          <w:szCs w:val="21"/>
        </w:rPr>
        <w:t>担保人：（盖章）</w:t>
      </w:r>
    </w:p>
    <w:p>
      <w:pPr>
        <w:pStyle w:val="103"/>
        <w:spacing w:line="360" w:lineRule="auto"/>
        <w:ind w:right="1200"/>
        <w:rPr>
          <w:rFonts w:ascii="宋体"/>
          <w:szCs w:val="21"/>
        </w:rPr>
      </w:pPr>
      <w:r>
        <w:rPr>
          <w:rFonts w:hint="eastAsia" w:ascii="宋体" w:hAnsi="宋体"/>
          <w:szCs w:val="21"/>
        </w:rPr>
        <w:t>法定代表人或委托代理人：（签字）</w:t>
      </w:r>
    </w:p>
    <w:p>
      <w:pPr>
        <w:pStyle w:val="103"/>
        <w:spacing w:line="360" w:lineRule="auto"/>
        <w:jc w:val="left"/>
        <w:rPr>
          <w:rFonts w:ascii="宋体"/>
          <w:szCs w:val="21"/>
        </w:rPr>
      </w:pPr>
      <w:r>
        <w:rPr>
          <w:rFonts w:hint="eastAsia" w:ascii="宋体" w:hAnsi="宋体"/>
          <w:szCs w:val="21"/>
        </w:rPr>
        <w:t>地址：</w:t>
      </w:r>
    </w:p>
    <w:p>
      <w:pPr>
        <w:pStyle w:val="103"/>
        <w:spacing w:line="360" w:lineRule="auto"/>
        <w:jc w:val="left"/>
        <w:rPr>
          <w:rFonts w:ascii="宋体"/>
          <w:szCs w:val="21"/>
        </w:rPr>
      </w:pPr>
      <w:r>
        <w:rPr>
          <w:rFonts w:hint="eastAsia" w:ascii="宋体" w:hAnsi="宋体"/>
          <w:szCs w:val="21"/>
        </w:rPr>
        <w:t>邮政编码：</w:t>
      </w:r>
    </w:p>
    <w:p>
      <w:pPr>
        <w:pStyle w:val="103"/>
        <w:spacing w:line="360" w:lineRule="auto"/>
        <w:jc w:val="left"/>
        <w:rPr>
          <w:rFonts w:ascii="宋体"/>
          <w:szCs w:val="21"/>
        </w:rPr>
      </w:pPr>
      <w:r>
        <w:rPr>
          <w:rFonts w:hint="eastAsia" w:ascii="宋体" w:hAnsi="宋体"/>
          <w:szCs w:val="21"/>
        </w:rPr>
        <w:t>传真：</w:t>
      </w:r>
    </w:p>
    <w:p>
      <w:pPr>
        <w:pStyle w:val="103"/>
        <w:spacing w:line="360" w:lineRule="auto"/>
        <w:ind w:right="150" w:firstLine="420" w:firstLineChars="200"/>
        <w:jc w:val="left"/>
        <w:rPr>
          <w:rFonts w:ascii="宋体"/>
          <w:szCs w:val="21"/>
          <w:u w:val="single"/>
        </w:rPr>
      </w:pPr>
    </w:p>
    <w:p>
      <w:pPr>
        <w:pStyle w:val="103"/>
        <w:spacing w:line="360" w:lineRule="auto"/>
        <w:ind w:right="150" w:firstLine="420" w:firstLineChars="200"/>
        <w:jc w:val="left"/>
        <w:rPr>
          <w:rFonts w:ascii="宋体"/>
          <w:szCs w:val="21"/>
        </w:rPr>
      </w:pPr>
      <w:r>
        <w:rPr>
          <w:rFonts w:hint="eastAsia" w:ascii="宋体" w:hAnsi="宋体"/>
          <w:szCs w:val="21"/>
        </w:rPr>
        <w:t>年月日</w:t>
      </w:r>
    </w:p>
    <w:p>
      <w:pPr>
        <w:pStyle w:val="103"/>
        <w:spacing w:line="440" w:lineRule="exact"/>
        <w:rPr>
          <w:rFonts w:ascii="宋体"/>
          <w:szCs w:val="21"/>
        </w:rPr>
      </w:pPr>
      <w:r>
        <w:rPr>
          <w:rFonts w:ascii="宋体"/>
          <w:szCs w:val="21"/>
        </w:rPr>
        <w:br w:type="page"/>
      </w:r>
      <w:r>
        <w:rPr>
          <w:rFonts w:hint="eastAsia" w:ascii="宋体" w:hAnsi="宋体"/>
          <w:szCs w:val="21"/>
        </w:rPr>
        <w:t>附件</w:t>
      </w:r>
      <w:r>
        <w:rPr>
          <w:rFonts w:ascii="宋体" w:hAnsi="宋体"/>
          <w:szCs w:val="21"/>
        </w:rPr>
        <w:t>11</w:t>
      </w:r>
      <w:r>
        <w:rPr>
          <w:rFonts w:hint="eastAsia" w:ascii="宋体" w:hAnsi="宋体"/>
          <w:szCs w:val="21"/>
        </w:rPr>
        <w:t>：</w:t>
      </w:r>
    </w:p>
    <w:p>
      <w:pPr>
        <w:widowControl w:val="0"/>
        <w:autoSpaceDE w:val="0"/>
        <w:autoSpaceDN w:val="0"/>
        <w:jc w:val="center"/>
        <w:rPr>
          <w:rFonts w:ascii="宋体" w:cs="宋体"/>
          <w:sz w:val="22"/>
          <w:szCs w:val="22"/>
          <w:lang w:val="zh-CN"/>
        </w:rPr>
      </w:pPr>
      <w:bookmarkStart w:id="796" w:name="_Toc524965095"/>
      <w:bookmarkStart w:id="797" w:name="_Toc532982174"/>
      <w:r>
        <w:rPr>
          <w:rFonts w:ascii="宋体" w:hAnsi="宋体" w:cs="宋体"/>
          <w:sz w:val="22"/>
          <w:szCs w:val="22"/>
          <w:lang w:val="zh-CN"/>
        </w:rPr>
        <w:t>11-1</w:t>
      </w:r>
      <w:r>
        <w:rPr>
          <w:rFonts w:hint="eastAsia" w:ascii="宋体" w:hAnsi="宋体" w:cs="宋体"/>
          <w:sz w:val="22"/>
          <w:szCs w:val="22"/>
          <w:lang w:val="zh-CN"/>
        </w:rPr>
        <w:t>：材料暂估价表</w:t>
      </w:r>
      <w:bookmarkEnd w:id="796"/>
      <w:bookmarkEnd w:id="797"/>
    </w:p>
    <w:tbl>
      <w:tblPr>
        <w:tblStyle w:val="38"/>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序号</w:t>
            </w:r>
          </w:p>
        </w:tc>
        <w:tc>
          <w:tcPr>
            <w:tcW w:w="1984"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名称</w:t>
            </w:r>
          </w:p>
        </w:tc>
        <w:tc>
          <w:tcPr>
            <w:tcW w:w="851"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单位</w:t>
            </w:r>
          </w:p>
        </w:tc>
        <w:tc>
          <w:tcPr>
            <w:tcW w:w="774"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数量</w:t>
            </w:r>
          </w:p>
        </w:tc>
        <w:tc>
          <w:tcPr>
            <w:tcW w:w="1352"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单价（元）</w:t>
            </w:r>
          </w:p>
        </w:tc>
        <w:tc>
          <w:tcPr>
            <w:tcW w:w="1418"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合价（元）</w:t>
            </w:r>
          </w:p>
        </w:tc>
        <w:tc>
          <w:tcPr>
            <w:tcW w:w="1701"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tcBorders>
          </w:tcPr>
          <w:p>
            <w:pPr>
              <w:pStyle w:val="97"/>
              <w:keepNext/>
              <w:spacing w:after="0" w:line="440" w:lineRule="exact"/>
              <w:ind w:right="72"/>
              <w:rPr>
                <w:rFonts w:ascii="宋体"/>
                <w:sz w:val="21"/>
                <w:szCs w:val="21"/>
              </w:rPr>
            </w:pPr>
          </w:p>
        </w:tc>
        <w:tc>
          <w:tcPr>
            <w:tcW w:w="1984" w:type="dxa"/>
            <w:tcBorders>
              <w:top w:val="double" w:color="auto" w:sz="6" w:space="0"/>
            </w:tcBorders>
          </w:tcPr>
          <w:p>
            <w:pPr>
              <w:pStyle w:val="97"/>
              <w:keepNext/>
              <w:spacing w:after="0" w:line="440" w:lineRule="exact"/>
              <w:ind w:right="72"/>
              <w:rPr>
                <w:rFonts w:ascii="宋体"/>
                <w:sz w:val="21"/>
                <w:szCs w:val="21"/>
              </w:rPr>
            </w:pPr>
          </w:p>
        </w:tc>
        <w:tc>
          <w:tcPr>
            <w:tcW w:w="851" w:type="dxa"/>
            <w:tcBorders>
              <w:top w:val="double" w:color="auto" w:sz="6" w:space="0"/>
            </w:tcBorders>
          </w:tcPr>
          <w:p>
            <w:pPr>
              <w:pStyle w:val="97"/>
              <w:keepNext/>
              <w:spacing w:after="0" w:line="440" w:lineRule="exact"/>
              <w:ind w:right="72"/>
              <w:rPr>
                <w:rFonts w:ascii="宋体"/>
                <w:sz w:val="21"/>
                <w:szCs w:val="21"/>
              </w:rPr>
            </w:pPr>
          </w:p>
        </w:tc>
        <w:tc>
          <w:tcPr>
            <w:tcW w:w="774" w:type="dxa"/>
            <w:tcBorders>
              <w:top w:val="double" w:color="auto" w:sz="6" w:space="0"/>
            </w:tcBorders>
          </w:tcPr>
          <w:p>
            <w:pPr>
              <w:pStyle w:val="97"/>
              <w:keepNext/>
              <w:spacing w:after="0" w:line="440" w:lineRule="exact"/>
              <w:ind w:right="72"/>
              <w:rPr>
                <w:rFonts w:ascii="宋体"/>
                <w:sz w:val="21"/>
                <w:szCs w:val="21"/>
              </w:rPr>
            </w:pPr>
          </w:p>
        </w:tc>
        <w:tc>
          <w:tcPr>
            <w:tcW w:w="1352" w:type="dxa"/>
            <w:tcBorders>
              <w:top w:val="double" w:color="auto" w:sz="6" w:space="0"/>
            </w:tcBorders>
          </w:tcPr>
          <w:p>
            <w:pPr>
              <w:pStyle w:val="97"/>
              <w:keepNext/>
              <w:spacing w:after="0" w:line="440" w:lineRule="exact"/>
              <w:ind w:right="72"/>
              <w:rPr>
                <w:rFonts w:ascii="宋体"/>
                <w:sz w:val="21"/>
                <w:szCs w:val="21"/>
              </w:rPr>
            </w:pPr>
          </w:p>
        </w:tc>
        <w:tc>
          <w:tcPr>
            <w:tcW w:w="1418" w:type="dxa"/>
            <w:tcBorders>
              <w:top w:val="double" w:color="auto" w:sz="6" w:space="0"/>
            </w:tcBorders>
          </w:tcPr>
          <w:p>
            <w:pPr>
              <w:pStyle w:val="97"/>
              <w:keepNext/>
              <w:spacing w:after="0" w:line="440" w:lineRule="exact"/>
              <w:ind w:right="72"/>
              <w:rPr>
                <w:rFonts w:ascii="宋体"/>
                <w:sz w:val="21"/>
                <w:szCs w:val="21"/>
              </w:rPr>
            </w:pPr>
          </w:p>
        </w:tc>
        <w:tc>
          <w:tcPr>
            <w:tcW w:w="1701" w:type="dxa"/>
            <w:tcBorders>
              <w:top w:val="double" w:color="auto" w:sz="6" w:space="0"/>
            </w:tcBorders>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97"/>
              <w:keepNext/>
              <w:spacing w:after="0" w:line="440" w:lineRule="exact"/>
              <w:ind w:right="72"/>
              <w:rPr>
                <w:rFonts w:ascii="宋体"/>
                <w:sz w:val="21"/>
                <w:szCs w:val="21"/>
              </w:rPr>
            </w:pPr>
          </w:p>
        </w:tc>
        <w:tc>
          <w:tcPr>
            <w:tcW w:w="1984" w:type="dxa"/>
            <w:tcBorders>
              <w:top w:val="nil"/>
            </w:tcBorders>
          </w:tcPr>
          <w:p>
            <w:pPr>
              <w:pStyle w:val="97"/>
              <w:keepNext/>
              <w:spacing w:after="0" w:line="440" w:lineRule="exact"/>
              <w:ind w:right="72"/>
              <w:rPr>
                <w:rFonts w:ascii="宋体"/>
                <w:sz w:val="21"/>
                <w:szCs w:val="21"/>
              </w:rPr>
            </w:pPr>
          </w:p>
        </w:tc>
        <w:tc>
          <w:tcPr>
            <w:tcW w:w="851" w:type="dxa"/>
            <w:tcBorders>
              <w:top w:val="nil"/>
            </w:tcBorders>
          </w:tcPr>
          <w:p>
            <w:pPr>
              <w:pStyle w:val="97"/>
              <w:keepNext/>
              <w:spacing w:after="0" w:line="440" w:lineRule="exact"/>
              <w:ind w:right="72"/>
              <w:rPr>
                <w:rFonts w:ascii="宋体"/>
                <w:sz w:val="21"/>
                <w:szCs w:val="21"/>
              </w:rPr>
            </w:pPr>
          </w:p>
        </w:tc>
        <w:tc>
          <w:tcPr>
            <w:tcW w:w="774" w:type="dxa"/>
            <w:tcBorders>
              <w:top w:val="nil"/>
            </w:tcBorders>
          </w:tcPr>
          <w:p>
            <w:pPr>
              <w:pStyle w:val="97"/>
              <w:keepNext/>
              <w:spacing w:after="0" w:line="440" w:lineRule="exact"/>
              <w:ind w:right="72"/>
              <w:rPr>
                <w:rFonts w:ascii="宋体"/>
                <w:sz w:val="21"/>
                <w:szCs w:val="21"/>
              </w:rPr>
            </w:pPr>
          </w:p>
        </w:tc>
        <w:tc>
          <w:tcPr>
            <w:tcW w:w="1352" w:type="dxa"/>
            <w:tcBorders>
              <w:top w:val="nil"/>
            </w:tcBorders>
          </w:tcPr>
          <w:p>
            <w:pPr>
              <w:pStyle w:val="97"/>
              <w:keepNext/>
              <w:spacing w:after="0" w:line="440" w:lineRule="exact"/>
              <w:ind w:right="72"/>
              <w:rPr>
                <w:rFonts w:ascii="宋体"/>
                <w:sz w:val="21"/>
                <w:szCs w:val="21"/>
              </w:rPr>
            </w:pPr>
          </w:p>
        </w:tc>
        <w:tc>
          <w:tcPr>
            <w:tcW w:w="1418" w:type="dxa"/>
            <w:tcBorders>
              <w:top w:val="nil"/>
            </w:tcBorders>
          </w:tcPr>
          <w:p>
            <w:pPr>
              <w:pStyle w:val="97"/>
              <w:keepNext/>
              <w:spacing w:after="0" w:line="440" w:lineRule="exact"/>
              <w:ind w:right="72"/>
              <w:rPr>
                <w:rFonts w:ascii="宋体"/>
                <w:sz w:val="21"/>
                <w:szCs w:val="21"/>
              </w:rPr>
            </w:pPr>
          </w:p>
        </w:tc>
        <w:tc>
          <w:tcPr>
            <w:tcW w:w="1701" w:type="dxa"/>
            <w:tcBorders>
              <w:top w:val="nil"/>
            </w:tcBorders>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bottom w:val="single" w:color="auto" w:sz="12" w:space="0"/>
            </w:tcBorders>
          </w:tcPr>
          <w:p>
            <w:pPr>
              <w:pStyle w:val="97"/>
              <w:keepNext/>
              <w:spacing w:after="0" w:line="440" w:lineRule="exact"/>
              <w:ind w:right="72"/>
              <w:rPr>
                <w:rFonts w:ascii="宋体"/>
                <w:sz w:val="21"/>
                <w:szCs w:val="21"/>
              </w:rPr>
            </w:pPr>
          </w:p>
        </w:tc>
        <w:tc>
          <w:tcPr>
            <w:tcW w:w="1984" w:type="dxa"/>
            <w:tcBorders>
              <w:bottom w:val="single" w:color="auto" w:sz="12" w:space="0"/>
            </w:tcBorders>
          </w:tcPr>
          <w:p>
            <w:pPr>
              <w:pStyle w:val="97"/>
              <w:keepNext/>
              <w:spacing w:after="0" w:line="440" w:lineRule="exact"/>
              <w:ind w:right="72"/>
              <w:rPr>
                <w:rFonts w:ascii="宋体"/>
                <w:sz w:val="21"/>
                <w:szCs w:val="21"/>
              </w:rPr>
            </w:pPr>
          </w:p>
        </w:tc>
        <w:tc>
          <w:tcPr>
            <w:tcW w:w="851" w:type="dxa"/>
            <w:tcBorders>
              <w:bottom w:val="single" w:color="auto" w:sz="12" w:space="0"/>
            </w:tcBorders>
          </w:tcPr>
          <w:p>
            <w:pPr>
              <w:pStyle w:val="97"/>
              <w:keepNext/>
              <w:spacing w:after="0" w:line="440" w:lineRule="exact"/>
              <w:ind w:right="72"/>
              <w:rPr>
                <w:rFonts w:ascii="宋体"/>
                <w:sz w:val="21"/>
                <w:szCs w:val="21"/>
              </w:rPr>
            </w:pPr>
          </w:p>
        </w:tc>
        <w:tc>
          <w:tcPr>
            <w:tcW w:w="774" w:type="dxa"/>
            <w:tcBorders>
              <w:bottom w:val="single" w:color="auto" w:sz="12" w:space="0"/>
            </w:tcBorders>
          </w:tcPr>
          <w:p>
            <w:pPr>
              <w:pStyle w:val="97"/>
              <w:keepNext/>
              <w:spacing w:after="0" w:line="440" w:lineRule="exact"/>
              <w:ind w:right="72"/>
              <w:rPr>
                <w:rFonts w:ascii="宋体"/>
                <w:sz w:val="21"/>
                <w:szCs w:val="21"/>
              </w:rPr>
            </w:pPr>
          </w:p>
        </w:tc>
        <w:tc>
          <w:tcPr>
            <w:tcW w:w="1352" w:type="dxa"/>
            <w:tcBorders>
              <w:bottom w:val="single" w:color="auto" w:sz="12" w:space="0"/>
            </w:tcBorders>
          </w:tcPr>
          <w:p>
            <w:pPr>
              <w:pStyle w:val="97"/>
              <w:keepNext/>
              <w:spacing w:after="0" w:line="440" w:lineRule="exact"/>
              <w:ind w:right="72"/>
              <w:rPr>
                <w:rFonts w:ascii="宋体"/>
                <w:sz w:val="21"/>
                <w:szCs w:val="21"/>
              </w:rPr>
            </w:pPr>
          </w:p>
        </w:tc>
        <w:tc>
          <w:tcPr>
            <w:tcW w:w="1418" w:type="dxa"/>
            <w:tcBorders>
              <w:bottom w:val="single" w:color="auto" w:sz="12" w:space="0"/>
            </w:tcBorders>
          </w:tcPr>
          <w:p>
            <w:pPr>
              <w:pStyle w:val="97"/>
              <w:keepNext/>
              <w:spacing w:after="0" w:line="440" w:lineRule="exact"/>
              <w:ind w:right="72"/>
              <w:rPr>
                <w:rFonts w:ascii="宋体"/>
                <w:sz w:val="21"/>
                <w:szCs w:val="21"/>
              </w:rPr>
            </w:pPr>
          </w:p>
        </w:tc>
        <w:tc>
          <w:tcPr>
            <w:tcW w:w="1701" w:type="dxa"/>
            <w:tcBorders>
              <w:bottom w:val="single" w:color="auto" w:sz="12" w:space="0"/>
            </w:tcBorders>
          </w:tcPr>
          <w:p>
            <w:pPr>
              <w:pStyle w:val="97"/>
              <w:keepNext/>
              <w:spacing w:after="0" w:line="440" w:lineRule="exact"/>
              <w:ind w:right="72"/>
              <w:rPr>
                <w:rFonts w:ascii="宋体"/>
                <w:sz w:val="21"/>
                <w:szCs w:val="21"/>
              </w:rPr>
            </w:pPr>
          </w:p>
        </w:tc>
      </w:tr>
    </w:tbl>
    <w:p>
      <w:pPr>
        <w:pStyle w:val="103"/>
        <w:spacing w:beforeLines="50" w:afterLines="50" w:line="440" w:lineRule="exact"/>
        <w:rPr>
          <w:rFonts w:ascii="宋体"/>
          <w:szCs w:val="21"/>
        </w:rPr>
      </w:pPr>
    </w:p>
    <w:p>
      <w:pPr>
        <w:pStyle w:val="103"/>
        <w:spacing w:beforeLines="50" w:afterLines="50" w:line="440" w:lineRule="exact"/>
        <w:rPr>
          <w:rFonts w:ascii="宋体"/>
          <w:szCs w:val="21"/>
        </w:rPr>
      </w:pPr>
    </w:p>
    <w:p>
      <w:pPr>
        <w:pStyle w:val="103"/>
        <w:spacing w:beforeLines="50" w:afterLines="50" w:line="440" w:lineRule="exact"/>
        <w:jc w:val="center"/>
        <w:rPr>
          <w:rFonts w:ascii="宋体"/>
          <w:szCs w:val="21"/>
        </w:rPr>
      </w:pPr>
      <w:r>
        <w:rPr>
          <w:rFonts w:ascii="宋体" w:hAnsi="宋体"/>
          <w:szCs w:val="21"/>
        </w:rPr>
        <w:t>11-2</w:t>
      </w:r>
      <w:r>
        <w:rPr>
          <w:rFonts w:hint="eastAsia" w:ascii="宋体" w:hAnsi="宋体"/>
          <w:szCs w:val="21"/>
        </w:rPr>
        <w:t>：工程设备暂估价表</w:t>
      </w:r>
    </w:p>
    <w:tbl>
      <w:tblPr>
        <w:tblStyle w:val="38"/>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序号</w:t>
            </w:r>
          </w:p>
        </w:tc>
        <w:tc>
          <w:tcPr>
            <w:tcW w:w="1984"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名称</w:t>
            </w:r>
          </w:p>
        </w:tc>
        <w:tc>
          <w:tcPr>
            <w:tcW w:w="851"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单位</w:t>
            </w:r>
          </w:p>
        </w:tc>
        <w:tc>
          <w:tcPr>
            <w:tcW w:w="774"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数量</w:t>
            </w:r>
          </w:p>
        </w:tc>
        <w:tc>
          <w:tcPr>
            <w:tcW w:w="1352"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单价（元）</w:t>
            </w:r>
          </w:p>
        </w:tc>
        <w:tc>
          <w:tcPr>
            <w:tcW w:w="1418"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合价（元）</w:t>
            </w:r>
          </w:p>
        </w:tc>
        <w:tc>
          <w:tcPr>
            <w:tcW w:w="1701"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tcBorders>
          </w:tcPr>
          <w:p>
            <w:pPr>
              <w:pStyle w:val="97"/>
              <w:keepNext/>
              <w:spacing w:after="0" w:line="440" w:lineRule="exact"/>
              <w:ind w:right="72"/>
              <w:rPr>
                <w:rFonts w:ascii="宋体"/>
                <w:sz w:val="21"/>
                <w:szCs w:val="21"/>
              </w:rPr>
            </w:pPr>
          </w:p>
        </w:tc>
        <w:tc>
          <w:tcPr>
            <w:tcW w:w="1984" w:type="dxa"/>
            <w:tcBorders>
              <w:top w:val="double" w:color="auto" w:sz="6" w:space="0"/>
            </w:tcBorders>
          </w:tcPr>
          <w:p>
            <w:pPr>
              <w:pStyle w:val="97"/>
              <w:keepNext/>
              <w:spacing w:after="0" w:line="440" w:lineRule="exact"/>
              <w:ind w:right="72"/>
              <w:rPr>
                <w:rFonts w:ascii="宋体"/>
                <w:sz w:val="21"/>
                <w:szCs w:val="21"/>
              </w:rPr>
            </w:pPr>
          </w:p>
        </w:tc>
        <w:tc>
          <w:tcPr>
            <w:tcW w:w="851" w:type="dxa"/>
            <w:tcBorders>
              <w:top w:val="double" w:color="auto" w:sz="6" w:space="0"/>
            </w:tcBorders>
          </w:tcPr>
          <w:p>
            <w:pPr>
              <w:pStyle w:val="97"/>
              <w:keepNext/>
              <w:spacing w:after="0" w:line="440" w:lineRule="exact"/>
              <w:ind w:right="72"/>
              <w:rPr>
                <w:rFonts w:ascii="宋体"/>
                <w:sz w:val="21"/>
                <w:szCs w:val="21"/>
              </w:rPr>
            </w:pPr>
          </w:p>
        </w:tc>
        <w:tc>
          <w:tcPr>
            <w:tcW w:w="774" w:type="dxa"/>
            <w:tcBorders>
              <w:top w:val="double" w:color="auto" w:sz="6" w:space="0"/>
            </w:tcBorders>
          </w:tcPr>
          <w:p>
            <w:pPr>
              <w:pStyle w:val="97"/>
              <w:keepNext/>
              <w:spacing w:after="0" w:line="440" w:lineRule="exact"/>
              <w:ind w:right="72"/>
              <w:rPr>
                <w:rFonts w:ascii="宋体"/>
                <w:sz w:val="21"/>
                <w:szCs w:val="21"/>
              </w:rPr>
            </w:pPr>
          </w:p>
        </w:tc>
        <w:tc>
          <w:tcPr>
            <w:tcW w:w="1352" w:type="dxa"/>
            <w:tcBorders>
              <w:top w:val="double" w:color="auto" w:sz="6" w:space="0"/>
            </w:tcBorders>
          </w:tcPr>
          <w:p>
            <w:pPr>
              <w:pStyle w:val="97"/>
              <w:keepNext/>
              <w:spacing w:after="0" w:line="440" w:lineRule="exact"/>
              <w:ind w:right="72"/>
              <w:rPr>
                <w:rFonts w:ascii="宋体"/>
                <w:sz w:val="21"/>
                <w:szCs w:val="21"/>
              </w:rPr>
            </w:pPr>
          </w:p>
        </w:tc>
        <w:tc>
          <w:tcPr>
            <w:tcW w:w="1418" w:type="dxa"/>
            <w:tcBorders>
              <w:top w:val="double" w:color="auto" w:sz="6" w:space="0"/>
            </w:tcBorders>
          </w:tcPr>
          <w:p>
            <w:pPr>
              <w:pStyle w:val="97"/>
              <w:keepNext/>
              <w:spacing w:after="0" w:line="440" w:lineRule="exact"/>
              <w:ind w:right="72"/>
              <w:rPr>
                <w:rFonts w:ascii="宋体"/>
                <w:sz w:val="21"/>
                <w:szCs w:val="21"/>
              </w:rPr>
            </w:pPr>
          </w:p>
        </w:tc>
        <w:tc>
          <w:tcPr>
            <w:tcW w:w="1701" w:type="dxa"/>
            <w:tcBorders>
              <w:top w:val="double" w:color="auto" w:sz="6" w:space="0"/>
            </w:tcBorders>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97"/>
              <w:keepNext/>
              <w:spacing w:after="0" w:line="440" w:lineRule="exact"/>
              <w:ind w:right="72"/>
              <w:rPr>
                <w:rFonts w:ascii="宋体"/>
                <w:sz w:val="21"/>
                <w:szCs w:val="21"/>
              </w:rPr>
            </w:pPr>
          </w:p>
        </w:tc>
        <w:tc>
          <w:tcPr>
            <w:tcW w:w="1984" w:type="dxa"/>
            <w:tcBorders>
              <w:top w:val="nil"/>
            </w:tcBorders>
          </w:tcPr>
          <w:p>
            <w:pPr>
              <w:pStyle w:val="97"/>
              <w:keepNext/>
              <w:spacing w:after="0" w:line="440" w:lineRule="exact"/>
              <w:ind w:right="72"/>
              <w:rPr>
                <w:rFonts w:ascii="宋体"/>
                <w:sz w:val="21"/>
                <w:szCs w:val="21"/>
              </w:rPr>
            </w:pPr>
          </w:p>
        </w:tc>
        <w:tc>
          <w:tcPr>
            <w:tcW w:w="851" w:type="dxa"/>
            <w:tcBorders>
              <w:top w:val="nil"/>
            </w:tcBorders>
          </w:tcPr>
          <w:p>
            <w:pPr>
              <w:pStyle w:val="97"/>
              <w:keepNext/>
              <w:spacing w:after="0" w:line="440" w:lineRule="exact"/>
              <w:ind w:right="72"/>
              <w:rPr>
                <w:rFonts w:ascii="宋体"/>
                <w:sz w:val="21"/>
                <w:szCs w:val="21"/>
              </w:rPr>
            </w:pPr>
          </w:p>
        </w:tc>
        <w:tc>
          <w:tcPr>
            <w:tcW w:w="774" w:type="dxa"/>
            <w:tcBorders>
              <w:top w:val="nil"/>
            </w:tcBorders>
          </w:tcPr>
          <w:p>
            <w:pPr>
              <w:pStyle w:val="97"/>
              <w:keepNext/>
              <w:spacing w:after="0" w:line="440" w:lineRule="exact"/>
              <w:ind w:right="72"/>
              <w:rPr>
                <w:rFonts w:ascii="宋体"/>
                <w:sz w:val="21"/>
                <w:szCs w:val="21"/>
              </w:rPr>
            </w:pPr>
          </w:p>
        </w:tc>
        <w:tc>
          <w:tcPr>
            <w:tcW w:w="1352" w:type="dxa"/>
            <w:tcBorders>
              <w:top w:val="nil"/>
            </w:tcBorders>
          </w:tcPr>
          <w:p>
            <w:pPr>
              <w:pStyle w:val="97"/>
              <w:keepNext/>
              <w:spacing w:after="0" w:line="440" w:lineRule="exact"/>
              <w:ind w:right="72"/>
              <w:rPr>
                <w:rFonts w:ascii="宋体"/>
                <w:sz w:val="21"/>
                <w:szCs w:val="21"/>
              </w:rPr>
            </w:pPr>
          </w:p>
        </w:tc>
        <w:tc>
          <w:tcPr>
            <w:tcW w:w="1418" w:type="dxa"/>
            <w:tcBorders>
              <w:top w:val="nil"/>
            </w:tcBorders>
          </w:tcPr>
          <w:p>
            <w:pPr>
              <w:pStyle w:val="97"/>
              <w:keepNext/>
              <w:spacing w:after="0" w:line="440" w:lineRule="exact"/>
              <w:ind w:right="72"/>
              <w:rPr>
                <w:rFonts w:ascii="宋体"/>
                <w:sz w:val="21"/>
                <w:szCs w:val="21"/>
              </w:rPr>
            </w:pPr>
          </w:p>
        </w:tc>
        <w:tc>
          <w:tcPr>
            <w:tcW w:w="1701" w:type="dxa"/>
            <w:tcBorders>
              <w:top w:val="nil"/>
            </w:tcBorders>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851" w:type="dxa"/>
          </w:tcPr>
          <w:p>
            <w:pPr>
              <w:pStyle w:val="97"/>
              <w:keepNext/>
              <w:spacing w:after="0" w:line="440" w:lineRule="exact"/>
              <w:ind w:right="72"/>
              <w:rPr>
                <w:rFonts w:ascii="宋体"/>
                <w:sz w:val="21"/>
                <w:szCs w:val="21"/>
              </w:rPr>
            </w:pPr>
          </w:p>
        </w:tc>
        <w:tc>
          <w:tcPr>
            <w:tcW w:w="774" w:type="dxa"/>
          </w:tcPr>
          <w:p>
            <w:pPr>
              <w:pStyle w:val="97"/>
              <w:keepNext/>
              <w:spacing w:after="0" w:line="440" w:lineRule="exact"/>
              <w:ind w:right="72"/>
              <w:rPr>
                <w:rFonts w:ascii="宋体"/>
                <w:sz w:val="21"/>
                <w:szCs w:val="21"/>
              </w:rPr>
            </w:pPr>
          </w:p>
        </w:tc>
        <w:tc>
          <w:tcPr>
            <w:tcW w:w="1352" w:type="dxa"/>
          </w:tcPr>
          <w:p>
            <w:pPr>
              <w:pStyle w:val="97"/>
              <w:keepNext/>
              <w:spacing w:after="0" w:line="440" w:lineRule="exact"/>
              <w:ind w:right="72"/>
              <w:rPr>
                <w:rFonts w:ascii="宋体"/>
                <w:sz w:val="21"/>
                <w:szCs w:val="21"/>
              </w:rPr>
            </w:pPr>
          </w:p>
        </w:tc>
        <w:tc>
          <w:tcPr>
            <w:tcW w:w="1418" w:type="dxa"/>
          </w:tcPr>
          <w:p>
            <w:pPr>
              <w:pStyle w:val="97"/>
              <w:keepNext/>
              <w:spacing w:after="0" w:line="440" w:lineRule="exact"/>
              <w:ind w:right="72"/>
              <w:rPr>
                <w:rFonts w:ascii="宋体"/>
                <w:sz w:val="21"/>
                <w:szCs w:val="21"/>
              </w:rPr>
            </w:pPr>
          </w:p>
        </w:tc>
        <w:tc>
          <w:tcPr>
            <w:tcW w:w="1701"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bottom w:val="single" w:color="auto" w:sz="12" w:space="0"/>
            </w:tcBorders>
          </w:tcPr>
          <w:p>
            <w:pPr>
              <w:pStyle w:val="97"/>
              <w:keepNext/>
              <w:spacing w:after="0" w:line="440" w:lineRule="exact"/>
              <w:ind w:right="72"/>
              <w:rPr>
                <w:rFonts w:ascii="宋体"/>
                <w:sz w:val="21"/>
                <w:szCs w:val="21"/>
              </w:rPr>
            </w:pPr>
          </w:p>
        </w:tc>
        <w:tc>
          <w:tcPr>
            <w:tcW w:w="1984" w:type="dxa"/>
            <w:tcBorders>
              <w:bottom w:val="single" w:color="auto" w:sz="12" w:space="0"/>
            </w:tcBorders>
          </w:tcPr>
          <w:p>
            <w:pPr>
              <w:pStyle w:val="97"/>
              <w:keepNext/>
              <w:spacing w:after="0" w:line="440" w:lineRule="exact"/>
              <w:ind w:right="72"/>
              <w:rPr>
                <w:rFonts w:ascii="宋体"/>
                <w:sz w:val="21"/>
                <w:szCs w:val="21"/>
              </w:rPr>
            </w:pPr>
          </w:p>
        </w:tc>
        <w:tc>
          <w:tcPr>
            <w:tcW w:w="851" w:type="dxa"/>
            <w:tcBorders>
              <w:bottom w:val="single" w:color="auto" w:sz="12" w:space="0"/>
            </w:tcBorders>
          </w:tcPr>
          <w:p>
            <w:pPr>
              <w:pStyle w:val="97"/>
              <w:keepNext/>
              <w:spacing w:after="0" w:line="440" w:lineRule="exact"/>
              <w:ind w:right="72"/>
              <w:rPr>
                <w:rFonts w:ascii="宋体"/>
                <w:sz w:val="21"/>
                <w:szCs w:val="21"/>
              </w:rPr>
            </w:pPr>
          </w:p>
        </w:tc>
        <w:tc>
          <w:tcPr>
            <w:tcW w:w="774" w:type="dxa"/>
            <w:tcBorders>
              <w:bottom w:val="single" w:color="auto" w:sz="12" w:space="0"/>
            </w:tcBorders>
          </w:tcPr>
          <w:p>
            <w:pPr>
              <w:pStyle w:val="97"/>
              <w:keepNext/>
              <w:spacing w:after="0" w:line="440" w:lineRule="exact"/>
              <w:ind w:right="72"/>
              <w:rPr>
                <w:rFonts w:ascii="宋体"/>
                <w:sz w:val="21"/>
                <w:szCs w:val="21"/>
              </w:rPr>
            </w:pPr>
          </w:p>
        </w:tc>
        <w:tc>
          <w:tcPr>
            <w:tcW w:w="1352" w:type="dxa"/>
            <w:tcBorders>
              <w:bottom w:val="single" w:color="auto" w:sz="12" w:space="0"/>
            </w:tcBorders>
          </w:tcPr>
          <w:p>
            <w:pPr>
              <w:pStyle w:val="97"/>
              <w:keepNext/>
              <w:spacing w:after="0" w:line="440" w:lineRule="exact"/>
              <w:ind w:right="72"/>
              <w:rPr>
                <w:rFonts w:ascii="宋体"/>
                <w:sz w:val="21"/>
                <w:szCs w:val="21"/>
              </w:rPr>
            </w:pPr>
          </w:p>
        </w:tc>
        <w:tc>
          <w:tcPr>
            <w:tcW w:w="1418" w:type="dxa"/>
            <w:tcBorders>
              <w:bottom w:val="single" w:color="auto" w:sz="12" w:space="0"/>
            </w:tcBorders>
          </w:tcPr>
          <w:p>
            <w:pPr>
              <w:pStyle w:val="97"/>
              <w:keepNext/>
              <w:spacing w:after="0" w:line="440" w:lineRule="exact"/>
              <w:ind w:right="72"/>
              <w:rPr>
                <w:rFonts w:ascii="宋体"/>
                <w:sz w:val="21"/>
                <w:szCs w:val="21"/>
              </w:rPr>
            </w:pPr>
          </w:p>
        </w:tc>
        <w:tc>
          <w:tcPr>
            <w:tcW w:w="1701" w:type="dxa"/>
            <w:tcBorders>
              <w:bottom w:val="single" w:color="auto" w:sz="12" w:space="0"/>
            </w:tcBorders>
          </w:tcPr>
          <w:p>
            <w:pPr>
              <w:pStyle w:val="97"/>
              <w:keepNext/>
              <w:spacing w:after="0" w:line="440" w:lineRule="exact"/>
              <w:ind w:right="72"/>
              <w:rPr>
                <w:rFonts w:ascii="宋体"/>
                <w:sz w:val="21"/>
                <w:szCs w:val="21"/>
              </w:rPr>
            </w:pPr>
          </w:p>
        </w:tc>
      </w:tr>
    </w:tbl>
    <w:p>
      <w:pPr>
        <w:pStyle w:val="103"/>
        <w:spacing w:line="440" w:lineRule="exact"/>
        <w:rPr>
          <w:rFonts w:ascii="宋体"/>
          <w:szCs w:val="21"/>
        </w:rPr>
      </w:pPr>
    </w:p>
    <w:p>
      <w:pPr>
        <w:pStyle w:val="103"/>
        <w:spacing w:beforeLines="50" w:afterLines="50" w:line="440" w:lineRule="exact"/>
        <w:jc w:val="center"/>
        <w:rPr>
          <w:rFonts w:ascii="宋体"/>
          <w:szCs w:val="21"/>
        </w:rPr>
      </w:pPr>
      <w:r>
        <w:rPr>
          <w:rFonts w:ascii="宋体"/>
          <w:szCs w:val="21"/>
        </w:rPr>
        <w:br w:type="page"/>
      </w:r>
      <w:r>
        <w:rPr>
          <w:rFonts w:ascii="宋体" w:hAnsi="宋体"/>
          <w:szCs w:val="21"/>
        </w:rPr>
        <w:t>11-3</w:t>
      </w:r>
      <w:r>
        <w:rPr>
          <w:rFonts w:hint="eastAsia" w:ascii="宋体" w:hAnsi="宋体"/>
          <w:szCs w:val="21"/>
        </w:rPr>
        <w:t>：专业工程暂估价表</w:t>
      </w:r>
    </w:p>
    <w:tbl>
      <w:tblPr>
        <w:tblStyle w:val="38"/>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序号</w:t>
            </w:r>
          </w:p>
        </w:tc>
        <w:tc>
          <w:tcPr>
            <w:tcW w:w="1984"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专业工程名称</w:t>
            </w:r>
          </w:p>
        </w:tc>
        <w:tc>
          <w:tcPr>
            <w:tcW w:w="4678"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工程内容</w:t>
            </w:r>
          </w:p>
        </w:tc>
        <w:tc>
          <w:tcPr>
            <w:tcW w:w="1276" w:type="dxa"/>
            <w:tcBorders>
              <w:top w:val="single" w:color="auto" w:sz="12" w:space="0"/>
              <w:bottom w:val="double" w:color="auto" w:sz="6" w:space="0"/>
            </w:tcBorders>
          </w:tcPr>
          <w:p>
            <w:pPr>
              <w:pStyle w:val="97"/>
              <w:keepNext/>
              <w:spacing w:after="0" w:line="440" w:lineRule="exact"/>
              <w:ind w:right="72"/>
              <w:rPr>
                <w:rFonts w:ascii="宋体"/>
                <w:sz w:val="21"/>
                <w:szCs w:val="21"/>
              </w:rPr>
            </w:pPr>
            <w:r>
              <w:rPr>
                <w:rFonts w:hint="eastAsia" w:ascii="宋体" w:hAnsi="宋体"/>
                <w:sz w:val="21"/>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tcBorders>
          </w:tcPr>
          <w:p>
            <w:pPr>
              <w:pStyle w:val="97"/>
              <w:keepNext/>
              <w:spacing w:after="0" w:line="440" w:lineRule="exact"/>
              <w:ind w:right="72"/>
              <w:rPr>
                <w:rFonts w:ascii="宋体"/>
                <w:sz w:val="21"/>
                <w:szCs w:val="21"/>
              </w:rPr>
            </w:pPr>
          </w:p>
        </w:tc>
        <w:tc>
          <w:tcPr>
            <w:tcW w:w="1984" w:type="dxa"/>
            <w:tcBorders>
              <w:top w:val="double" w:color="auto" w:sz="6" w:space="0"/>
            </w:tcBorders>
          </w:tcPr>
          <w:p>
            <w:pPr>
              <w:pStyle w:val="97"/>
              <w:keepNext/>
              <w:spacing w:after="0" w:line="440" w:lineRule="exact"/>
              <w:ind w:right="72"/>
              <w:rPr>
                <w:rFonts w:ascii="宋体"/>
                <w:sz w:val="21"/>
                <w:szCs w:val="21"/>
              </w:rPr>
            </w:pPr>
          </w:p>
        </w:tc>
        <w:tc>
          <w:tcPr>
            <w:tcW w:w="4678" w:type="dxa"/>
            <w:tcBorders>
              <w:top w:val="double" w:color="auto" w:sz="6" w:space="0"/>
            </w:tcBorders>
          </w:tcPr>
          <w:p>
            <w:pPr>
              <w:pStyle w:val="97"/>
              <w:keepNext/>
              <w:spacing w:after="0" w:line="440" w:lineRule="exact"/>
              <w:ind w:right="72"/>
              <w:rPr>
                <w:rFonts w:ascii="宋体"/>
                <w:sz w:val="21"/>
                <w:szCs w:val="21"/>
              </w:rPr>
            </w:pPr>
          </w:p>
        </w:tc>
        <w:tc>
          <w:tcPr>
            <w:tcW w:w="1276" w:type="dxa"/>
            <w:tcBorders>
              <w:top w:val="double" w:color="auto" w:sz="6" w:space="0"/>
            </w:tcBorders>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97"/>
              <w:keepNext/>
              <w:spacing w:after="0" w:line="440" w:lineRule="exact"/>
              <w:ind w:right="72"/>
              <w:rPr>
                <w:rFonts w:ascii="宋体"/>
                <w:sz w:val="21"/>
                <w:szCs w:val="21"/>
              </w:rPr>
            </w:pPr>
          </w:p>
        </w:tc>
        <w:tc>
          <w:tcPr>
            <w:tcW w:w="1984" w:type="dxa"/>
            <w:tcBorders>
              <w:top w:val="nil"/>
            </w:tcBorders>
          </w:tcPr>
          <w:p>
            <w:pPr>
              <w:pStyle w:val="97"/>
              <w:keepNext/>
              <w:spacing w:after="0" w:line="440" w:lineRule="exact"/>
              <w:ind w:right="72"/>
              <w:rPr>
                <w:rFonts w:ascii="宋体"/>
                <w:sz w:val="21"/>
                <w:szCs w:val="21"/>
              </w:rPr>
            </w:pPr>
          </w:p>
        </w:tc>
        <w:tc>
          <w:tcPr>
            <w:tcW w:w="4678" w:type="dxa"/>
            <w:tcBorders>
              <w:top w:val="nil"/>
            </w:tcBorders>
          </w:tcPr>
          <w:p>
            <w:pPr>
              <w:pStyle w:val="97"/>
              <w:keepNext/>
              <w:spacing w:after="0" w:line="440" w:lineRule="exact"/>
              <w:ind w:right="72"/>
              <w:rPr>
                <w:rFonts w:ascii="宋体"/>
                <w:sz w:val="21"/>
                <w:szCs w:val="21"/>
              </w:rPr>
            </w:pPr>
          </w:p>
        </w:tc>
        <w:tc>
          <w:tcPr>
            <w:tcW w:w="1276" w:type="dxa"/>
            <w:tcBorders>
              <w:top w:val="nil"/>
            </w:tcBorders>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97"/>
              <w:keepNext/>
              <w:spacing w:after="0" w:line="440" w:lineRule="exact"/>
              <w:ind w:right="72"/>
              <w:rPr>
                <w:rFonts w:ascii="宋体"/>
                <w:sz w:val="21"/>
                <w:szCs w:val="21"/>
              </w:rPr>
            </w:pPr>
          </w:p>
        </w:tc>
        <w:tc>
          <w:tcPr>
            <w:tcW w:w="1984" w:type="dxa"/>
            <w:tcBorders>
              <w:top w:val="nil"/>
            </w:tcBorders>
          </w:tcPr>
          <w:p>
            <w:pPr>
              <w:pStyle w:val="97"/>
              <w:keepNext/>
              <w:spacing w:after="0" w:line="440" w:lineRule="exact"/>
              <w:ind w:right="72"/>
              <w:rPr>
                <w:rFonts w:ascii="宋体"/>
                <w:sz w:val="21"/>
                <w:szCs w:val="21"/>
              </w:rPr>
            </w:pPr>
          </w:p>
        </w:tc>
        <w:tc>
          <w:tcPr>
            <w:tcW w:w="4678" w:type="dxa"/>
            <w:tcBorders>
              <w:top w:val="nil"/>
            </w:tcBorders>
          </w:tcPr>
          <w:p>
            <w:pPr>
              <w:pStyle w:val="97"/>
              <w:keepNext/>
              <w:spacing w:after="0" w:line="440" w:lineRule="exact"/>
              <w:ind w:right="72"/>
              <w:rPr>
                <w:rFonts w:ascii="宋体"/>
                <w:sz w:val="21"/>
                <w:szCs w:val="21"/>
              </w:rPr>
            </w:pPr>
          </w:p>
        </w:tc>
        <w:tc>
          <w:tcPr>
            <w:tcW w:w="1276" w:type="dxa"/>
            <w:tcBorders>
              <w:top w:val="nil"/>
            </w:tcBorders>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97"/>
              <w:keepNext/>
              <w:spacing w:after="0" w:line="440" w:lineRule="exact"/>
              <w:ind w:right="72"/>
              <w:rPr>
                <w:rFonts w:ascii="宋体"/>
                <w:sz w:val="21"/>
                <w:szCs w:val="21"/>
              </w:rPr>
            </w:pPr>
          </w:p>
        </w:tc>
        <w:tc>
          <w:tcPr>
            <w:tcW w:w="1984" w:type="dxa"/>
          </w:tcPr>
          <w:p>
            <w:pPr>
              <w:pStyle w:val="97"/>
              <w:keepNext/>
              <w:spacing w:after="0" w:line="440" w:lineRule="exact"/>
              <w:ind w:right="72"/>
              <w:rPr>
                <w:rFonts w:ascii="宋体"/>
                <w:sz w:val="21"/>
                <w:szCs w:val="21"/>
              </w:rPr>
            </w:pPr>
          </w:p>
        </w:tc>
        <w:tc>
          <w:tcPr>
            <w:tcW w:w="4678" w:type="dxa"/>
          </w:tcPr>
          <w:p>
            <w:pPr>
              <w:pStyle w:val="97"/>
              <w:keepNext/>
              <w:spacing w:after="0" w:line="440" w:lineRule="exact"/>
              <w:ind w:right="72"/>
              <w:rPr>
                <w:rFonts w:ascii="宋体"/>
                <w:sz w:val="21"/>
                <w:szCs w:val="21"/>
              </w:rPr>
            </w:pPr>
          </w:p>
        </w:tc>
        <w:tc>
          <w:tcPr>
            <w:tcW w:w="1276" w:type="dxa"/>
          </w:tcPr>
          <w:p>
            <w:pPr>
              <w:pStyle w:val="97"/>
              <w:keepNext/>
              <w:spacing w:after="0" w:line="440" w:lineRule="exact"/>
              <w:ind w:right="72"/>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Borders>
              <w:bottom w:val="single" w:color="auto" w:sz="12" w:space="0"/>
            </w:tcBorders>
          </w:tcPr>
          <w:p>
            <w:pPr>
              <w:pStyle w:val="97"/>
              <w:keepNext/>
              <w:spacing w:after="0" w:line="440" w:lineRule="exact"/>
              <w:ind w:right="72"/>
              <w:rPr>
                <w:rFonts w:ascii="宋体"/>
                <w:sz w:val="21"/>
                <w:szCs w:val="21"/>
              </w:rPr>
            </w:pPr>
            <w:r>
              <w:rPr>
                <w:rFonts w:hint="eastAsia" w:ascii="宋体" w:hAnsi="宋体"/>
                <w:sz w:val="21"/>
                <w:szCs w:val="21"/>
              </w:rPr>
              <w:t>小计：</w:t>
            </w:r>
          </w:p>
        </w:tc>
      </w:tr>
    </w:tbl>
    <w:p>
      <w:pPr>
        <w:pStyle w:val="103"/>
        <w:rPr>
          <w:rFonts w:ascii="宋体"/>
          <w:szCs w:val="21"/>
        </w:rPr>
      </w:pPr>
    </w:p>
    <w:p>
      <w:pPr>
        <w:pStyle w:val="103"/>
        <w:tabs>
          <w:tab w:val="left" w:pos="2309"/>
        </w:tabs>
        <w:jc w:val="center"/>
        <w:rPr>
          <w:rFonts w:ascii="宋体" w:cs="黑体"/>
          <w:szCs w:val="21"/>
        </w:rPr>
      </w:pPr>
    </w:p>
    <w:p>
      <w:pPr>
        <w:pStyle w:val="103"/>
        <w:tabs>
          <w:tab w:val="left" w:pos="2309"/>
        </w:tabs>
        <w:jc w:val="center"/>
        <w:rPr>
          <w:rFonts w:ascii="宋体" w:cs="黑体"/>
          <w:szCs w:val="21"/>
        </w:rPr>
      </w:pPr>
      <w:r>
        <w:rPr>
          <w:rFonts w:hint="eastAsia" w:ascii="宋体" w:hAnsi="宋体" w:cs="黑体"/>
          <w:szCs w:val="21"/>
        </w:rPr>
        <w:t>梧州市政府性投资融资项目工程建设廉政责任书</w:t>
      </w:r>
    </w:p>
    <w:p>
      <w:pPr>
        <w:pStyle w:val="103"/>
        <w:spacing w:line="440" w:lineRule="exact"/>
        <w:ind w:right="-706" w:rightChars="-294"/>
        <w:jc w:val="center"/>
        <w:rPr>
          <w:rFonts w:ascii="宋体" w:cs="黑体"/>
          <w:szCs w:val="21"/>
        </w:rPr>
      </w:pPr>
    </w:p>
    <w:p>
      <w:pPr>
        <w:pStyle w:val="103"/>
        <w:spacing w:line="360" w:lineRule="auto"/>
        <w:jc w:val="left"/>
        <w:rPr>
          <w:rFonts w:ascii="宋体" w:hAnsi="宋体"/>
          <w:szCs w:val="21"/>
        </w:rPr>
      </w:pPr>
      <w:r>
        <w:rPr>
          <w:rFonts w:hint="eastAsia" w:ascii="宋体" w:hAnsi="宋体"/>
          <w:szCs w:val="21"/>
        </w:rPr>
        <w:t>工程项目名称</w:t>
      </w:r>
      <w:r>
        <w:rPr>
          <w:rFonts w:ascii="宋体" w:hAnsi="宋体"/>
          <w:szCs w:val="21"/>
        </w:rPr>
        <w:t>:</w:t>
      </w:r>
    </w:p>
    <w:p>
      <w:pPr>
        <w:pStyle w:val="103"/>
        <w:spacing w:line="360" w:lineRule="auto"/>
        <w:jc w:val="left"/>
        <w:rPr>
          <w:rFonts w:ascii="宋体" w:hAnsi="宋体"/>
          <w:szCs w:val="21"/>
        </w:rPr>
      </w:pPr>
      <w:r>
        <w:rPr>
          <w:rFonts w:hint="eastAsia" w:ascii="宋体" w:hAnsi="宋体"/>
          <w:szCs w:val="21"/>
        </w:rPr>
        <w:t>工程项目地址</w:t>
      </w:r>
      <w:r>
        <w:rPr>
          <w:rFonts w:ascii="宋体" w:hAnsi="宋体"/>
          <w:szCs w:val="21"/>
        </w:rPr>
        <w:t>:</w:t>
      </w:r>
    </w:p>
    <w:p>
      <w:pPr>
        <w:pStyle w:val="103"/>
        <w:spacing w:line="360" w:lineRule="auto"/>
        <w:jc w:val="left"/>
        <w:rPr>
          <w:rFonts w:ascii="宋体"/>
          <w:szCs w:val="21"/>
        </w:rPr>
      </w:pPr>
      <w:r>
        <w:rPr>
          <w:rFonts w:hint="eastAsia" w:ascii="宋体" w:hAnsi="宋体"/>
          <w:szCs w:val="21"/>
        </w:rPr>
        <w:t>甲方：（项目业主）</w:t>
      </w:r>
    </w:p>
    <w:p>
      <w:pPr>
        <w:pStyle w:val="103"/>
        <w:spacing w:line="360" w:lineRule="auto"/>
        <w:jc w:val="left"/>
        <w:rPr>
          <w:rFonts w:ascii="宋体"/>
          <w:szCs w:val="21"/>
        </w:rPr>
      </w:pPr>
      <w:r>
        <w:rPr>
          <w:rFonts w:hint="eastAsia" w:ascii="宋体" w:hAnsi="宋体"/>
          <w:szCs w:val="21"/>
        </w:rPr>
        <w:t>乙方：（施工单位）</w:t>
      </w:r>
    </w:p>
    <w:p>
      <w:pPr>
        <w:pStyle w:val="103"/>
        <w:spacing w:line="360" w:lineRule="auto"/>
        <w:jc w:val="left"/>
        <w:rPr>
          <w:rFonts w:ascii="宋体"/>
          <w:szCs w:val="21"/>
        </w:rPr>
      </w:pPr>
      <w:r>
        <w:rPr>
          <w:rFonts w:hint="eastAsia" w:ascii="宋体" w:hAnsi="宋体"/>
          <w:szCs w:val="21"/>
        </w:rPr>
        <w:t>为进一步加强和规范我市政府性投资融资项目建设行为，加强工程建设中的廉政建设，防止发生各种谋取不正当利益的违法违纪行为，保护国家、集体和当事人的合法权益，根据国家有关工程建设法律法规和党风廉政建设责任制的规定，特订立本廉政责任书。</w:t>
      </w:r>
    </w:p>
    <w:p>
      <w:pPr>
        <w:pStyle w:val="103"/>
        <w:spacing w:line="360" w:lineRule="auto"/>
        <w:jc w:val="left"/>
        <w:rPr>
          <w:rFonts w:ascii="宋体"/>
          <w:szCs w:val="21"/>
        </w:rPr>
      </w:pPr>
      <w:r>
        <w:rPr>
          <w:rFonts w:hint="eastAsia" w:ascii="宋体" w:hAnsi="宋体"/>
          <w:szCs w:val="21"/>
        </w:rPr>
        <w:t>甲乙双方责任</w:t>
      </w:r>
    </w:p>
    <w:p>
      <w:pPr>
        <w:pStyle w:val="103"/>
        <w:spacing w:line="360" w:lineRule="auto"/>
        <w:jc w:val="left"/>
        <w:rPr>
          <w:rFonts w:ascii="宋体"/>
          <w:szCs w:val="21"/>
        </w:rPr>
      </w:pPr>
      <w:r>
        <w:rPr>
          <w:rFonts w:hint="eastAsia" w:ascii="宋体" w:hAnsi="宋体"/>
          <w:szCs w:val="21"/>
        </w:rPr>
        <w:t>（一）严格遵守国家关于市场准入、工程招投标、工程建设、施工安装等法律法规、相关政策及廉政建设的各项规定。</w:t>
      </w:r>
    </w:p>
    <w:p>
      <w:pPr>
        <w:pStyle w:val="103"/>
        <w:spacing w:line="360" w:lineRule="auto"/>
        <w:jc w:val="left"/>
        <w:rPr>
          <w:rFonts w:ascii="宋体"/>
          <w:szCs w:val="21"/>
        </w:rPr>
      </w:pPr>
      <w:r>
        <w:rPr>
          <w:rFonts w:hint="eastAsia" w:ascii="宋体" w:hAnsi="宋体"/>
          <w:szCs w:val="21"/>
        </w:rPr>
        <w:t>（二）严格执行建设工程项目承、发包合同文件，自觉按合同办事。</w:t>
      </w:r>
    </w:p>
    <w:p>
      <w:pPr>
        <w:pStyle w:val="103"/>
        <w:spacing w:line="360" w:lineRule="auto"/>
        <w:jc w:val="left"/>
        <w:rPr>
          <w:rFonts w:ascii="宋体"/>
          <w:szCs w:val="21"/>
        </w:rPr>
      </w:pPr>
      <w:r>
        <w:rPr>
          <w:rFonts w:hint="eastAsia" w:ascii="宋体" w:hAnsi="宋体"/>
          <w:szCs w:val="21"/>
        </w:rPr>
        <w:t>（三）业务活动必须坚持公开、公平、公正、诚信、透明的原则，除法律法规另有规定外，不得获取不正当利益，损害国家、集体和对方的利益，不得违反工程招投标、工程建设管理、施工安装的规章制度。</w:t>
      </w:r>
    </w:p>
    <w:p>
      <w:pPr>
        <w:pStyle w:val="103"/>
        <w:spacing w:line="360" w:lineRule="auto"/>
        <w:jc w:val="left"/>
        <w:rPr>
          <w:rFonts w:ascii="宋体"/>
          <w:szCs w:val="21"/>
        </w:rPr>
      </w:pPr>
      <w:r>
        <w:rPr>
          <w:rFonts w:hint="eastAsia" w:ascii="宋体" w:hAnsi="宋体"/>
          <w:szCs w:val="21"/>
        </w:rPr>
        <w:t>（四）工程建设中涉及工程量变更时，执行按相关规定。</w:t>
      </w:r>
    </w:p>
    <w:p>
      <w:pPr>
        <w:pStyle w:val="103"/>
        <w:spacing w:line="360" w:lineRule="auto"/>
        <w:jc w:val="left"/>
        <w:rPr>
          <w:rFonts w:ascii="宋体"/>
          <w:szCs w:val="21"/>
        </w:rPr>
      </w:pPr>
      <w:r>
        <w:rPr>
          <w:rFonts w:hint="eastAsia" w:ascii="宋体" w:hAnsi="宋体"/>
          <w:szCs w:val="21"/>
        </w:rPr>
        <w:t>（五）发现对方在业务活动中有违规、违纪、违法行为的，要及时向其上级主管部门和市纪检监察、司法等机关举报。</w:t>
      </w:r>
    </w:p>
    <w:p>
      <w:pPr>
        <w:pStyle w:val="103"/>
        <w:spacing w:line="360" w:lineRule="auto"/>
        <w:jc w:val="left"/>
        <w:rPr>
          <w:rFonts w:ascii="宋体"/>
          <w:szCs w:val="21"/>
        </w:rPr>
      </w:pPr>
      <w:r>
        <w:rPr>
          <w:rFonts w:hint="eastAsia" w:ascii="宋体" w:hAnsi="宋体"/>
          <w:szCs w:val="21"/>
        </w:rPr>
        <w:t>甲方责任</w:t>
      </w:r>
    </w:p>
    <w:p>
      <w:pPr>
        <w:pStyle w:val="103"/>
        <w:spacing w:line="360" w:lineRule="auto"/>
        <w:jc w:val="left"/>
        <w:rPr>
          <w:rFonts w:ascii="宋体"/>
          <w:szCs w:val="21"/>
        </w:rPr>
      </w:pPr>
      <w:r>
        <w:rPr>
          <w:rFonts w:hint="eastAsia" w:ascii="宋体" w:hAnsi="宋体"/>
          <w:szCs w:val="21"/>
        </w:rPr>
        <w:t>甲方领导和具体负责工程建设项目的工作人员，在工程建设事前、事中、事后要遵守以下规定：</w:t>
      </w:r>
    </w:p>
    <w:p>
      <w:pPr>
        <w:pStyle w:val="103"/>
        <w:spacing w:line="360" w:lineRule="auto"/>
        <w:jc w:val="left"/>
        <w:rPr>
          <w:rFonts w:ascii="宋体"/>
          <w:szCs w:val="21"/>
        </w:rPr>
      </w:pPr>
      <w:r>
        <w:rPr>
          <w:rFonts w:hint="eastAsia" w:ascii="宋体" w:hAnsi="宋体"/>
          <w:szCs w:val="21"/>
        </w:rPr>
        <w:t>（一）不准向乙方和相关单位索要或接受回扣、礼金、有价证券、物品和好处费、感谢费等。</w:t>
      </w:r>
    </w:p>
    <w:p>
      <w:pPr>
        <w:pStyle w:val="103"/>
        <w:spacing w:line="360" w:lineRule="auto"/>
        <w:jc w:val="left"/>
        <w:rPr>
          <w:rFonts w:ascii="宋体"/>
          <w:szCs w:val="21"/>
        </w:rPr>
      </w:pPr>
      <w:r>
        <w:rPr>
          <w:rFonts w:hint="eastAsia" w:ascii="宋体" w:hAnsi="宋体"/>
          <w:szCs w:val="21"/>
        </w:rPr>
        <w:t>（二）不准在乙方和相关单位报销任何应由甲方或个人支付的费用。</w:t>
      </w:r>
    </w:p>
    <w:p>
      <w:pPr>
        <w:pStyle w:val="103"/>
        <w:spacing w:line="360" w:lineRule="auto"/>
        <w:jc w:val="left"/>
        <w:rPr>
          <w:rFonts w:ascii="宋体"/>
          <w:szCs w:val="21"/>
        </w:rPr>
      </w:pPr>
      <w:r>
        <w:rPr>
          <w:rFonts w:hint="eastAsia" w:ascii="宋体" w:hAnsi="宋体"/>
          <w:szCs w:val="21"/>
        </w:rPr>
        <w:t>（三）不准要求、暗示或接受乙方和相关单位为个人装修住房、婚丧嫁娶、配偶子女的工作安排以及出国（境）旅游等提供方便。</w:t>
      </w:r>
    </w:p>
    <w:p>
      <w:pPr>
        <w:pStyle w:val="103"/>
        <w:spacing w:line="360" w:lineRule="auto"/>
        <w:jc w:val="left"/>
        <w:rPr>
          <w:rFonts w:ascii="宋体"/>
          <w:szCs w:val="21"/>
        </w:rPr>
      </w:pPr>
      <w:r>
        <w:rPr>
          <w:rFonts w:hint="eastAsia" w:ascii="宋体" w:hAnsi="宋体"/>
          <w:szCs w:val="21"/>
        </w:rPr>
        <w:t>（四）不准参加有可能影响公正执行公务的乙方和相关单位的宴请、健身、娱乐等活动。</w:t>
      </w:r>
    </w:p>
    <w:p>
      <w:pPr>
        <w:pStyle w:val="103"/>
        <w:spacing w:line="360" w:lineRule="auto"/>
        <w:jc w:val="left"/>
        <w:rPr>
          <w:rFonts w:ascii="宋体"/>
          <w:szCs w:val="21"/>
        </w:rPr>
      </w:pPr>
      <w:r>
        <w:rPr>
          <w:rFonts w:hint="eastAsia" w:ascii="宋体" w:hAnsi="宋体"/>
          <w:szCs w:val="21"/>
        </w:rPr>
        <w:t>（五）不准向乙方和相关单位介绍或为配偶、子女、亲属等参与同甲方项目工程相关活动，不得以任何理由要求乙方和相关单位在工程建设中使用某种产品、材料和设备等。</w:t>
      </w:r>
    </w:p>
    <w:p>
      <w:pPr>
        <w:pStyle w:val="103"/>
        <w:spacing w:line="360" w:lineRule="auto"/>
        <w:jc w:val="left"/>
        <w:rPr>
          <w:rFonts w:ascii="宋体"/>
          <w:szCs w:val="21"/>
        </w:rPr>
      </w:pPr>
      <w:r>
        <w:rPr>
          <w:rFonts w:hint="eastAsia" w:ascii="宋体" w:hAnsi="宋体"/>
          <w:szCs w:val="21"/>
        </w:rPr>
        <w:t>（六）在开展项目建设监督检查和工程验收中，对工程建设中存在的问题要如实指出并提出整改意见，确保工程质量和杜绝安全隐患，不得弄虚作假，隐瞒事实做虚假签证。</w:t>
      </w:r>
    </w:p>
    <w:p>
      <w:pPr>
        <w:pStyle w:val="103"/>
        <w:spacing w:line="360" w:lineRule="auto"/>
        <w:jc w:val="left"/>
        <w:rPr>
          <w:rFonts w:ascii="宋体"/>
          <w:szCs w:val="21"/>
        </w:rPr>
      </w:pPr>
      <w:r>
        <w:rPr>
          <w:rFonts w:hint="eastAsia" w:ascii="宋体" w:hAnsi="宋体"/>
          <w:szCs w:val="21"/>
        </w:rPr>
        <w:t>（七）不准擅自变更经批准的初步设计及概算或投资计划；不准擅自提高或降低建设标准、改变建设内容、扩大或缩小建设规模。</w:t>
      </w:r>
    </w:p>
    <w:p>
      <w:pPr>
        <w:pStyle w:val="103"/>
        <w:spacing w:line="360" w:lineRule="auto"/>
        <w:jc w:val="left"/>
        <w:rPr>
          <w:rFonts w:ascii="宋体"/>
          <w:szCs w:val="21"/>
        </w:rPr>
      </w:pPr>
      <w:r>
        <w:rPr>
          <w:rFonts w:hint="eastAsia" w:ascii="宋体" w:hAnsi="宋体"/>
          <w:szCs w:val="21"/>
        </w:rPr>
        <w:t>（八）按合同约定拨付工程款、不得故意拖延资金拨付，并以给予工程款拨付为由向对方索取好处费。</w:t>
      </w:r>
    </w:p>
    <w:p>
      <w:pPr>
        <w:pStyle w:val="103"/>
        <w:spacing w:line="360" w:lineRule="auto"/>
        <w:jc w:val="left"/>
        <w:rPr>
          <w:rFonts w:ascii="宋体"/>
          <w:szCs w:val="21"/>
        </w:rPr>
      </w:pPr>
      <w:r>
        <w:rPr>
          <w:rFonts w:hint="eastAsia" w:ascii="宋体" w:hAnsi="宋体"/>
          <w:szCs w:val="21"/>
        </w:rPr>
        <w:t>乙方责任</w:t>
      </w:r>
    </w:p>
    <w:p>
      <w:pPr>
        <w:pStyle w:val="103"/>
        <w:spacing w:line="360" w:lineRule="auto"/>
        <w:jc w:val="left"/>
        <w:rPr>
          <w:rFonts w:ascii="宋体"/>
          <w:szCs w:val="21"/>
        </w:rPr>
      </w:pPr>
      <w:r>
        <w:rPr>
          <w:rFonts w:hint="eastAsia" w:ascii="宋体" w:hAnsi="宋体"/>
          <w:szCs w:val="21"/>
        </w:rPr>
        <w:t>要与甲方保持正常的业务交往，按照有关法律法规和程序开展业务工作，严格执行工程建设的有关方针政策，尤其是有关建筑施工安装的强制性标准和规定，并遵守以下规定：</w:t>
      </w:r>
    </w:p>
    <w:p>
      <w:pPr>
        <w:pStyle w:val="103"/>
        <w:spacing w:line="360" w:lineRule="auto"/>
        <w:jc w:val="left"/>
        <w:rPr>
          <w:rFonts w:ascii="宋体"/>
          <w:szCs w:val="21"/>
        </w:rPr>
      </w:pPr>
      <w:r>
        <w:rPr>
          <w:rFonts w:hint="eastAsia" w:ascii="宋体" w:hAnsi="宋体"/>
          <w:szCs w:val="21"/>
        </w:rPr>
        <w:t>（一）不准以任何理由向甲方及其工作人员赠送回扣、礼金、有价证券、物品和好处费、感谢费等。</w:t>
      </w:r>
    </w:p>
    <w:p>
      <w:pPr>
        <w:pStyle w:val="103"/>
        <w:spacing w:line="360" w:lineRule="auto"/>
        <w:jc w:val="left"/>
        <w:rPr>
          <w:rFonts w:ascii="宋体"/>
          <w:szCs w:val="21"/>
        </w:rPr>
      </w:pPr>
      <w:r>
        <w:rPr>
          <w:rFonts w:hint="eastAsia" w:ascii="宋体" w:hAnsi="宋体"/>
          <w:szCs w:val="21"/>
        </w:rPr>
        <w:t>（二）不准以任何理为甲方及其工作人员报销应由甲方或个人支付的费用。</w:t>
      </w:r>
    </w:p>
    <w:p>
      <w:pPr>
        <w:pStyle w:val="103"/>
        <w:spacing w:line="360" w:lineRule="auto"/>
        <w:jc w:val="left"/>
        <w:rPr>
          <w:rFonts w:ascii="宋体"/>
          <w:szCs w:val="21"/>
        </w:rPr>
      </w:pPr>
      <w:r>
        <w:rPr>
          <w:rFonts w:hint="eastAsia" w:ascii="宋体" w:hAnsi="宋体"/>
          <w:szCs w:val="21"/>
        </w:rPr>
        <w:t>（三）不准提供和暗示为甲方或个人装修住房、婚丧嫁娶、配偶子女的工作安排以及出国（境）旅游等提供方便。</w:t>
      </w:r>
    </w:p>
    <w:p>
      <w:pPr>
        <w:pStyle w:val="103"/>
        <w:spacing w:line="360" w:lineRule="auto"/>
        <w:jc w:val="left"/>
        <w:rPr>
          <w:rFonts w:ascii="宋体"/>
          <w:szCs w:val="21"/>
        </w:rPr>
      </w:pPr>
      <w:r>
        <w:rPr>
          <w:rFonts w:hint="eastAsia" w:ascii="宋体" w:hAnsi="宋体"/>
          <w:szCs w:val="21"/>
        </w:rPr>
        <w:t>（四）不准以任何理由为甲方提供有可能影响公正执行公务的宴请、健身、娱乐等活动。</w:t>
      </w:r>
    </w:p>
    <w:p>
      <w:pPr>
        <w:pStyle w:val="103"/>
        <w:spacing w:line="360" w:lineRule="auto"/>
        <w:jc w:val="left"/>
        <w:rPr>
          <w:rFonts w:ascii="宋体"/>
          <w:szCs w:val="21"/>
        </w:rPr>
      </w:pPr>
      <w:r>
        <w:rPr>
          <w:rFonts w:hint="eastAsia" w:ascii="宋体" w:hAnsi="宋体"/>
          <w:szCs w:val="21"/>
        </w:rPr>
        <w:t>（五）不得因拖欠农民工工资等问题引发集体上访、群体性事件及其他影响社会稳定事件。</w:t>
      </w:r>
    </w:p>
    <w:p>
      <w:pPr>
        <w:pStyle w:val="103"/>
        <w:spacing w:line="360" w:lineRule="auto"/>
        <w:jc w:val="left"/>
        <w:rPr>
          <w:rFonts w:ascii="宋体"/>
          <w:szCs w:val="21"/>
        </w:rPr>
      </w:pPr>
      <w:r>
        <w:rPr>
          <w:rFonts w:hint="eastAsia" w:ascii="宋体" w:hAnsi="宋体"/>
          <w:szCs w:val="21"/>
        </w:rPr>
        <w:t>（六）不得在工程建设中使用不合格原材料、半成品、成品及构配件。</w:t>
      </w:r>
    </w:p>
    <w:p>
      <w:pPr>
        <w:pStyle w:val="103"/>
        <w:spacing w:line="360" w:lineRule="auto"/>
        <w:jc w:val="left"/>
        <w:rPr>
          <w:rFonts w:ascii="宋体"/>
          <w:szCs w:val="21"/>
        </w:rPr>
      </w:pPr>
      <w:r>
        <w:rPr>
          <w:rFonts w:hint="eastAsia" w:ascii="宋体" w:hAnsi="宋体"/>
          <w:szCs w:val="21"/>
        </w:rPr>
        <w:t>（七）不准违反规定将工程施工分包、转包；不得违反建设标准，偷工减料；不得违反施工规范，造成质量安全隐患。</w:t>
      </w:r>
    </w:p>
    <w:p>
      <w:pPr>
        <w:pStyle w:val="103"/>
        <w:spacing w:line="360" w:lineRule="auto"/>
        <w:jc w:val="left"/>
        <w:rPr>
          <w:rFonts w:ascii="宋体"/>
          <w:szCs w:val="21"/>
        </w:rPr>
      </w:pPr>
      <w:r>
        <w:rPr>
          <w:rFonts w:hint="eastAsia" w:ascii="宋体" w:hAnsi="宋体"/>
          <w:szCs w:val="21"/>
        </w:rPr>
        <w:t>（八）在工程招投标过程中，不得有围标串标行为。</w:t>
      </w:r>
    </w:p>
    <w:p>
      <w:pPr>
        <w:pStyle w:val="103"/>
        <w:spacing w:line="360" w:lineRule="auto"/>
        <w:jc w:val="left"/>
        <w:rPr>
          <w:rFonts w:ascii="宋体"/>
          <w:szCs w:val="21"/>
        </w:rPr>
      </w:pPr>
      <w:r>
        <w:rPr>
          <w:rFonts w:hint="eastAsia" w:ascii="宋体" w:hAnsi="宋体"/>
          <w:szCs w:val="21"/>
        </w:rPr>
        <w:t>（九）无正当理由不得故意拖延施工工期，致使实际工期超合同工期</w:t>
      </w:r>
      <w:r>
        <w:rPr>
          <w:rFonts w:ascii="宋体" w:hAnsi="宋体"/>
          <w:szCs w:val="21"/>
        </w:rPr>
        <w:t>20%</w:t>
      </w:r>
      <w:r>
        <w:rPr>
          <w:rFonts w:hint="eastAsia" w:ascii="宋体" w:hAnsi="宋体"/>
          <w:szCs w:val="21"/>
        </w:rPr>
        <w:t>以上。</w:t>
      </w:r>
    </w:p>
    <w:p>
      <w:pPr>
        <w:pStyle w:val="103"/>
        <w:spacing w:line="360" w:lineRule="auto"/>
        <w:jc w:val="left"/>
        <w:rPr>
          <w:rFonts w:ascii="宋体"/>
          <w:szCs w:val="21"/>
        </w:rPr>
      </w:pPr>
      <w:r>
        <w:rPr>
          <w:rFonts w:hint="eastAsia" w:ascii="宋体" w:hAnsi="宋体"/>
          <w:szCs w:val="21"/>
        </w:rPr>
        <w:t>（十）工程建设中不得存在虚假签证等行为。</w:t>
      </w:r>
    </w:p>
    <w:p>
      <w:pPr>
        <w:pStyle w:val="103"/>
        <w:spacing w:line="360" w:lineRule="auto"/>
        <w:jc w:val="left"/>
        <w:rPr>
          <w:rFonts w:ascii="宋体"/>
          <w:szCs w:val="21"/>
        </w:rPr>
      </w:pPr>
      <w:r>
        <w:rPr>
          <w:rFonts w:hint="eastAsia" w:ascii="宋体" w:hAnsi="宋体"/>
          <w:szCs w:val="21"/>
        </w:rPr>
        <w:t>违约责任</w:t>
      </w:r>
    </w:p>
    <w:p>
      <w:pPr>
        <w:pStyle w:val="103"/>
        <w:spacing w:line="360" w:lineRule="auto"/>
        <w:jc w:val="left"/>
        <w:rPr>
          <w:rFonts w:ascii="宋体"/>
          <w:szCs w:val="21"/>
        </w:rPr>
      </w:pPr>
      <w:r>
        <w:rPr>
          <w:rFonts w:hint="eastAsia" w:ascii="宋体" w:hAnsi="宋体"/>
          <w:szCs w:val="21"/>
        </w:rPr>
        <w:t>（一）甲方工作人员有违反本责任第一、第二条责任行为的，按照管理权限，依据有关法律法规及规定给予党纪政纪处分或组织处理；涉嫌犯罪的，移送市司法机关追究刑事责任；给乙方造成经济损失的，应给予赔偿。</w:t>
      </w:r>
    </w:p>
    <w:p>
      <w:pPr>
        <w:pStyle w:val="103"/>
        <w:spacing w:line="360" w:lineRule="auto"/>
        <w:jc w:val="left"/>
        <w:rPr>
          <w:rFonts w:ascii="宋体"/>
          <w:szCs w:val="21"/>
        </w:rPr>
      </w:pPr>
      <w:r>
        <w:rPr>
          <w:rFonts w:hint="eastAsia" w:ascii="宋体" w:hAnsi="宋体"/>
          <w:szCs w:val="21"/>
        </w:rPr>
        <w:t>（二）乙方单位（包括项目经理、项目负责人）及工作人员有违反本责任第一、第三条责任行为的，由市人民政府将乙方列入工程建设诚信体系黑名单，并在五年内不得参与梧州市政府投资（融资）工程建设招投标和工程项目建设，涉嫌犯罪的，移送市司法机关追究刑事责任。</w:t>
      </w:r>
    </w:p>
    <w:p>
      <w:pPr>
        <w:pStyle w:val="103"/>
        <w:spacing w:line="360" w:lineRule="auto"/>
        <w:jc w:val="left"/>
        <w:rPr>
          <w:rFonts w:ascii="宋体"/>
          <w:szCs w:val="21"/>
        </w:rPr>
      </w:pPr>
      <w:r>
        <w:rPr>
          <w:rFonts w:hint="eastAsia" w:ascii="宋体" w:hAnsi="宋体"/>
          <w:szCs w:val="21"/>
        </w:rPr>
        <w:t>第五条本责任书作为工程建设施工合同的附件，与工程施工合同一起，经双方签字后生效。</w:t>
      </w:r>
    </w:p>
    <w:p>
      <w:pPr>
        <w:pStyle w:val="103"/>
        <w:spacing w:line="360" w:lineRule="auto"/>
        <w:jc w:val="left"/>
        <w:rPr>
          <w:rFonts w:ascii="宋体"/>
          <w:szCs w:val="21"/>
        </w:rPr>
      </w:pPr>
      <w:r>
        <w:rPr>
          <w:rFonts w:hint="eastAsia" w:ascii="宋体" w:hAnsi="宋体"/>
          <w:szCs w:val="21"/>
        </w:rPr>
        <w:t>第六条本责任书的有效期限为双方签署之日起至工程项目竣工验收合格时止。</w:t>
      </w:r>
    </w:p>
    <w:p>
      <w:pPr>
        <w:pStyle w:val="103"/>
        <w:spacing w:line="360" w:lineRule="auto"/>
        <w:jc w:val="left"/>
        <w:rPr>
          <w:rFonts w:ascii="宋体"/>
          <w:szCs w:val="21"/>
        </w:rPr>
      </w:pPr>
      <w:r>
        <w:rPr>
          <w:rFonts w:hint="eastAsia" w:ascii="宋体" w:hAnsi="宋体"/>
          <w:szCs w:val="21"/>
        </w:rPr>
        <w:t>第七条本责任书适用范围为政府性投资融资工程建设项目。</w:t>
      </w:r>
    </w:p>
    <w:p>
      <w:pPr>
        <w:pStyle w:val="103"/>
        <w:spacing w:line="360" w:lineRule="auto"/>
        <w:jc w:val="left"/>
        <w:rPr>
          <w:rFonts w:ascii="宋体"/>
          <w:szCs w:val="21"/>
        </w:rPr>
      </w:pPr>
    </w:p>
    <w:p>
      <w:pPr>
        <w:pStyle w:val="103"/>
        <w:spacing w:line="360" w:lineRule="auto"/>
        <w:jc w:val="left"/>
        <w:rPr>
          <w:rFonts w:ascii="宋体"/>
          <w:szCs w:val="21"/>
        </w:rPr>
      </w:pPr>
    </w:p>
    <w:p>
      <w:pPr>
        <w:pStyle w:val="103"/>
        <w:spacing w:line="360" w:lineRule="auto"/>
        <w:jc w:val="left"/>
        <w:rPr>
          <w:rFonts w:ascii="宋体"/>
          <w:szCs w:val="21"/>
        </w:rPr>
      </w:pPr>
      <w:r>
        <w:rPr>
          <w:rFonts w:hint="eastAsia" w:ascii="宋体" w:hAnsi="宋体"/>
          <w:szCs w:val="21"/>
        </w:rPr>
        <w:t>甲方（签字盖章）乙方（签字盖章）</w:t>
      </w:r>
    </w:p>
    <w:p>
      <w:pPr>
        <w:pStyle w:val="103"/>
        <w:spacing w:line="360" w:lineRule="auto"/>
        <w:jc w:val="left"/>
        <w:rPr>
          <w:rFonts w:ascii="宋体"/>
          <w:szCs w:val="21"/>
        </w:rPr>
      </w:pPr>
    </w:p>
    <w:p>
      <w:pPr>
        <w:pStyle w:val="103"/>
        <w:spacing w:line="360" w:lineRule="auto"/>
        <w:jc w:val="left"/>
        <w:rPr>
          <w:rFonts w:ascii="宋体"/>
          <w:szCs w:val="21"/>
        </w:rPr>
      </w:pPr>
      <w:r>
        <w:rPr>
          <w:rFonts w:hint="eastAsia" w:ascii="宋体" w:hAnsi="宋体"/>
          <w:szCs w:val="21"/>
        </w:rPr>
        <w:t>年月日年月日</w:t>
      </w:r>
    </w:p>
    <w:p>
      <w:pPr>
        <w:pStyle w:val="16"/>
        <w:rPr>
          <w:sz w:val="14"/>
        </w:rPr>
      </w:pPr>
      <w:r>
        <w:br w:type="page"/>
      </w:r>
    </w:p>
    <w:p>
      <w:pPr>
        <w:pStyle w:val="2"/>
        <w:tabs>
          <w:tab w:val="left" w:pos="1281"/>
        </w:tabs>
        <w:spacing w:before="55"/>
        <w:ind w:left="0" w:right="14"/>
        <w:jc w:val="center"/>
        <w:rPr>
          <w:rFonts w:ascii="宋体" w:cs="宋体"/>
          <w:b/>
          <w:bCs/>
          <w:sz w:val="44"/>
          <w:szCs w:val="44"/>
          <w:u w:val="none"/>
        </w:rPr>
      </w:pPr>
      <w:bookmarkStart w:id="798" w:name="_Toc12135_WPSOffice_Level3"/>
      <w:bookmarkStart w:id="799" w:name="_Toc7915_WPSOffice_Level1"/>
      <w:bookmarkStart w:id="800" w:name="_Toc6039_WPSOffice_Level1"/>
      <w:bookmarkStart w:id="801" w:name="_Toc9579337"/>
      <w:r>
        <w:rPr>
          <w:rFonts w:hint="eastAsia" w:ascii="宋体" w:hAnsi="宋体" w:cs="宋体"/>
          <w:b/>
          <w:bCs/>
          <w:sz w:val="44"/>
          <w:szCs w:val="44"/>
          <w:u w:val="none"/>
        </w:rPr>
        <w:t>第五章</w:t>
      </w:r>
      <w:r>
        <w:rPr>
          <w:rFonts w:ascii="宋体" w:cs="宋体"/>
          <w:b/>
          <w:bCs/>
          <w:sz w:val="44"/>
          <w:szCs w:val="44"/>
          <w:u w:val="none"/>
        </w:rPr>
        <w:tab/>
      </w:r>
      <w:r>
        <w:rPr>
          <w:rFonts w:hint="eastAsia" w:ascii="宋体" w:hAnsi="宋体" w:cs="宋体"/>
          <w:b/>
          <w:bCs/>
          <w:sz w:val="44"/>
          <w:szCs w:val="44"/>
          <w:u w:val="none"/>
        </w:rPr>
        <w:t>工程量清单</w:t>
      </w:r>
      <w:bookmarkEnd w:id="798"/>
      <w:bookmarkEnd w:id="799"/>
      <w:bookmarkEnd w:id="800"/>
      <w:bookmarkEnd w:id="801"/>
    </w:p>
    <w:p>
      <w:pPr>
        <w:pStyle w:val="16"/>
        <w:rPr>
          <w:b/>
          <w:sz w:val="32"/>
        </w:rPr>
      </w:pPr>
    </w:p>
    <w:p>
      <w:pPr>
        <w:widowControl w:val="0"/>
        <w:autoSpaceDE w:val="0"/>
        <w:autoSpaceDN w:val="0"/>
        <w:spacing w:line="360" w:lineRule="exact"/>
        <w:rPr>
          <w:rFonts w:ascii="宋体" w:cs="宋体"/>
          <w:b/>
          <w:bCs/>
          <w:sz w:val="21"/>
          <w:szCs w:val="21"/>
          <w:lang w:val="zh-CN"/>
        </w:rPr>
      </w:pPr>
      <w:bookmarkStart w:id="802" w:name="_Toc32390_WPSOffice_Level2"/>
      <w:r>
        <w:rPr>
          <w:rFonts w:ascii="宋体" w:hAnsi="宋体" w:cs="宋体"/>
          <w:b/>
          <w:bCs/>
          <w:sz w:val="21"/>
          <w:szCs w:val="21"/>
          <w:lang w:val="zh-CN"/>
        </w:rPr>
        <w:t>1.</w:t>
      </w:r>
      <w:r>
        <w:rPr>
          <w:rFonts w:hint="eastAsia" w:ascii="宋体" w:hAnsi="宋体" w:cs="宋体"/>
          <w:b/>
          <w:bCs/>
          <w:sz w:val="21"/>
          <w:szCs w:val="21"/>
          <w:lang w:val="zh-CN"/>
        </w:rPr>
        <w:t>工程量清单说明</w:t>
      </w:r>
      <w:bookmarkEnd w:id="802"/>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1.1 </w:t>
      </w:r>
      <w:r>
        <w:rPr>
          <w:rFonts w:hint="eastAsia" w:ascii="宋体" w:hAnsi="宋体" w:cs="宋体"/>
          <w:sz w:val="21"/>
          <w:szCs w:val="21"/>
          <w:lang w:val="zh-CN"/>
        </w:rPr>
        <w:t>本工程量清单是根据竞争性磋商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1.2 </w:t>
      </w:r>
      <w:r>
        <w:rPr>
          <w:rFonts w:hint="eastAsia" w:ascii="宋体" w:hAnsi="宋体" w:cs="宋体"/>
          <w:sz w:val="21"/>
          <w:szCs w:val="21"/>
          <w:lang w:val="zh-CN"/>
        </w:rPr>
        <w:t>本工程量清单应与竞争性磋商文件中的磋商供应商须知、通用合同条款、专用合同条款、技术规范及图纸等一起阅读和理解。</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1.3</w:t>
      </w:r>
      <w:r>
        <w:rPr>
          <w:rFonts w:hint="eastAsia" w:ascii="宋体" w:hAnsi="宋体" w:cs="宋体"/>
          <w:sz w:val="21"/>
          <w:szCs w:val="21"/>
          <w:lang w:val="zh-CN"/>
        </w:rPr>
        <w:t>本工程量清单中所列工程数量是估算的或设计的预计数量，仅作为磋商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Pr>
          <w:rFonts w:ascii="宋体" w:hAnsi="宋体" w:cs="宋体"/>
          <w:sz w:val="21"/>
          <w:szCs w:val="21"/>
          <w:lang w:val="zh-CN"/>
        </w:rPr>
        <w:t>15</w:t>
      </w:r>
      <w:r>
        <w:rPr>
          <w:rFonts w:hint="eastAsia" w:ascii="宋体" w:hAnsi="宋体" w:cs="宋体"/>
          <w:sz w:val="21"/>
          <w:szCs w:val="21"/>
          <w:lang w:val="zh-CN"/>
        </w:rPr>
        <w:t>．</w:t>
      </w:r>
      <w:r>
        <w:rPr>
          <w:rFonts w:ascii="宋体" w:hAnsi="宋体" w:cs="宋体"/>
          <w:sz w:val="21"/>
          <w:szCs w:val="21"/>
          <w:lang w:val="zh-CN"/>
        </w:rPr>
        <w:t>4</w:t>
      </w:r>
      <w:r>
        <w:rPr>
          <w:rFonts w:hint="eastAsia" w:ascii="宋体" w:hAnsi="宋体" w:cs="宋体"/>
          <w:sz w:val="21"/>
          <w:szCs w:val="21"/>
          <w:lang w:val="zh-CN"/>
        </w:rPr>
        <w:t>款的规定，由监理人确定的单价或总额价计算支付额，</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1.4 </w:t>
      </w:r>
      <w:r>
        <w:rPr>
          <w:rFonts w:hint="eastAsia" w:ascii="宋体" w:hAnsi="宋体" w:cs="宋体"/>
          <w:sz w:val="21"/>
          <w:szCs w:val="21"/>
          <w:lang w:val="zh-CN"/>
        </w:rPr>
        <w:t>工程量清单各章是按第六章“技术规范”的相应章次编号的，因此，工程量清单中各章的工程子目的范围与计量等应与“技术规范”相应章节的范围、计量与支付条款结合起来理解或解释。</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1.5 </w:t>
      </w:r>
      <w:r>
        <w:rPr>
          <w:rFonts w:hint="eastAsia" w:ascii="宋体" w:hAnsi="宋体" w:cs="宋体"/>
          <w:sz w:val="21"/>
          <w:szCs w:val="21"/>
          <w:lang w:val="zh-CN"/>
        </w:rPr>
        <w:t>对作业和材料的</w:t>
      </w:r>
      <w:r>
        <w:rPr>
          <w:rFonts w:ascii="宋体" w:hAnsi="宋体" w:cs="宋体"/>
          <w:sz w:val="21"/>
          <w:szCs w:val="21"/>
          <w:lang w:val="zh-CN"/>
        </w:rPr>
        <w:t>—</w:t>
      </w:r>
      <w:r>
        <w:rPr>
          <w:rFonts w:hint="eastAsia" w:ascii="宋体" w:hAnsi="宋体" w:cs="宋体"/>
          <w:sz w:val="21"/>
          <w:szCs w:val="21"/>
          <w:lang w:val="zh-CN"/>
        </w:rPr>
        <w:t>般说明或规定，未重复写入工程量清单内，在给工程量清单各子目标价前，应参阅第六章“技术规范”的有关内容。</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1.6 </w:t>
      </w:r>
      <w:r>
        <w:rPr>
          <w:rFonts w:hint="eastAsia" w:ascii="宋体" w:hAnsi="宋体" w:cs="宋体"/>
          <w:sz w:val="21"/>
          <w:szCs w:val="21"/>
          <w:lang w:val="zh-CN"/>
        </w:rPr>
        <w:t>工程量清单中所列工程量的变动，丝毫不会降低或影响合同条款的效力，也不免除承包人按规定的标准进行施工和修复缺陷的责任。</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1.7 </w:t>
      </w:r>
      <w:r>
        <w:rPr>
          <w:rFonts w:hint="eastAsia" w:ascii="宋体" w:hAnsi="宋体" w:cs="宋体"/>
          <w:sz w:val="21"/>
          <w:szCs w:val="21"/>
          <w:lang w:val="zh-CN"/>
        </w:rPr>
        <w:t>图纸中所列的工程数量表及数量汇总表仅是提供资料，不是工程量清单的外延。当图纸与工程量清单所列数量不一致时，以工程量清单所列数量作为报价的依据。</w:t>
      </w:r>
    </w:p>
    <w:p>
      <w:pPr>
        <w:widowControl w:val="0"/>
        <w:autoSpaceDE w:val="0"/>
        <w:autoSpaceDN w:val="0"/>
        <w:spacing w:line="360" w:lineRule="exact"/>
        <w:rPr>
          <w:rFonts w:ascii="宋体" w:cs="宋体"/>
          <w:b/>
          <w:bCs/>
          <w:sz w:val="21"/>
          <w:szCs w:val="21"/>
          <w:lang w:val="zh-CN"/>
        </w:rPr>
      </w:pPr>
      <w:bookmarkStart w:id="803" w:name="_Toc28190_WPSOffice_Level2"/>
      <w:r>
        <w:rPr>
          <w:rFonts w:ascii="宋体" w:hAnsi="宋体" w:cs="宋体"/>
          <w:b/>
          <w:bCs/>
          <w:sz w:val="21"/>
          <w:szCs w:val="21"/>
          <w:lang w:val="zh-CN"/>
        </w:rPr>
        <w:t>2</w:t>
      </w:r>
      <w:r>
        <w:rPr>
          <w:rFonts w:hint="eastAsia" w:ascii="宋体" w:hAnsi="宋体" w:cs="宋体"/>
          <w:b/>
          <w:bCs/>
          <w:sz w:val="21"/>
          <w:szCs w:val="21"/>
          <w:lang w:val="zh-CN"/>
        </w:rPr>
        <w:t>．磋商报价说明</w:t>
      </w:r>
      <w:bookmarkEnd w:id="803"/>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2.1 </w:t>
      </w:r>
      <w:r>
        <w:rPr>
          <w:rFonts w:hint="eastAsia" w:ascii="宋体" w:hAnsi="宋体" w:cs="宋体"/>
          <w:sz w:val="21"/>
          <w:szCs w:val="21"/>
          <w:lang w:val="zh-CN"/>
        </w:rPr>
        <w:t>工程量清单中的每一子目须填入单价或价格，且只允许有一个报价。</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2.2 </w:t>
      </w:r>
      <w:r>
        <w:rPr>
          <w:rFonts w:hint="eastAsia" w:ascii="宋体" w:hAnsi="宋体" w:cs="宋体"/>
          <w:sz w:val="21"/>
          <w:szCs w:val="21"/>
          <w:lang w:val="zh-CN"/>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2.3 </w:t>
      </w:r>
      <w:r>
        <w:rPr>
          <w:rFonts w:hint="eastAsia" w:ascii="宋体" w:hAnsi="宋体" w:cs="宋体"/>
          <w:sz w:val="21"/>
          <w:szCs w:val="21"/>
          <w:lang w:val="zh-CN"/>
        </w:rPr>
        <w:t>工程量清单中采购人没有填入单价或价格的子目，其费用视为己分摊在工程量清单中其他相关子目的单价或价格之中。承包人必须按监理人指令完成工程量清单中未填入单价或价格的子目，但不能得到结算与支付。</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2.4 </w:t>
      </w:r>
      <w:r>
        <w:rPr>
          <w:rFonts w:hint="eastAsia" w:ascii="宋体" w:hAnsi="宋体" w:cs="宋体"/>
          <w:sz w:val="21"/>
          <w:szCs w:val="21"/>
          <w:lang w:val="zh-CN"/>
        </w:rPr>
        <w:t>符合合同条款规定的全部费用应认为已被计入有标价的工程量清单所列各子目之中，未列子目不予计量的工作，其费用应视为已分摊在本合同工程的有关子目的单价或总额价之中。</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2.5</w:t>
      </w:r>
      <w:r>
        <w:rPr>
          <w:rFonts w:hint="eastAsia" w:ascii="宋体" w:hAnsi="宋体" w:cs="宋体"/>
          <w:sz w:val="21"/>
          <w:szCs w:val="21"/>
          <w:lang w:val="zh-CN"/>
        </w:rPr>
        <w:t>承包人用于本合同工程的各类装备的提供、运输、维护、拆卸、拼装等支付的费用，已包括在工程量清单的单价与总额价之中。</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2.6 </w:t>
      </w:r>
      <w:r>
        <w:rPr>
          <w:rFonts w:hint="eastAsia" w:ascii="宋体" w:hAnsi="宋体" w:cs="宋体"/>
          <w:sz w:val="21"/>
          <w:szCs w:val="21"/>
          <w:lang w:val="zh-CN"/>
        </w:rPr>
        <w:t>工程量清单中各项金额均以人民币（元）结算。</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2.8 </w:t>
      </w:r>
      <w:r>
        <w:rPr>
          <w:rFonts w:hint="eastAsia" w:ascii="宋体" w:hAnsi="宋体" w:cs="宋体"/>
          <w:sz w:val="21"/>
          <w:szCs w:val="21"/>
          <w:lang w:val="zh-CN"/>
        </w:rPr>
        <w:t>暂列金额（不含计日工总额）的数量及拟用子目的说明：</w:t>
      </w:r>
      <w:r>
        <w:rPr>
          <w:rFonts w:ascii="宋体" w:hAnsi="宋体" w:cs="宋体"/>
          <w:sz w:val="21"/>
          <w:szCs w:val="21"/>
          <w:u w:val="single"/>
          <w:lang w:val="zh-CN"/>
        </w:rPr>
        <w:t xml:space="preserve">    /           </w:t>
      </w:r>
      <w:r>
        <w:rPr>
          <w:rFonts w:hint="eastAsia" w:ascii="宋体" w:hAnsi="宋体" w:cs="宋体"/>
          <w:sz w:val="21"/>
          <w:szCs w:val="21"/>
          <w:lang w:val="zh-CN"/>
        </w:rPr>
        <w:t>。</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2.9 </w:t>
      </w:r>
      <w:r>
        <w:rPr>
          <w:rFonts w:hint="eastAsia" w:ascii="宋体" w:hAnsi="宋体" w:cs="宋体"/>
          <w:sz w:val="21"/>
          <w:szCs w:val="21"/>
          <w:lang w:val="zh-CN"/>
        </w:rPr>
        <w:t>暂估价的数量及拟用子目的说明：</w:t>
      </w:r>
      <w:r>
        <w:rPr>
          <w:rFonts w:ascii="宋体" w:hAnsi="宋体" w:cs="宋体"/>
          <w:sz w:val="21"/>
          <w:szCs w:val="21"/>
          <w:u w:val="single"/>
          <w:lang w:val="zh-CN"/>
        </w:rPr>
        <w:t xml:space="preserve">         /         </w:t>
      </w:r>
      <w:r>
        <w:rPr>
          <w:rFonts w:hint="eastAsia" w:ascii="宋体" w:hAnsi="宋体" w:cs="宋体"/>
          <w:sz w:val="21"/>
          <w:szCs w:val="21"/>
          <w:lang w:val="zh-CN"/>
        </w:rPr>
        <w:t>。</w:t>
      </w:r>
    </w:p>
    <w:p>
      <w:pPr>
        <w:widowControl w:val="0"/>
        <w:autoSpaceDE w:val="0"/>
        <w:autoSpaceDN w:val="0"/>
        <w:spacing w:line="360" w:lineRule="exact"/>
        <w:rPr>
          <w:rFonts w:ascii="宋体" w:cs="宋体"/>
          <w:b/>
          <w:bCs/>
          <w:sz w:val="21"/>
          <w:szCs w:val="21"/>
          <w:lang w:val="zh-CN"/>
        </w:rPr>
      </w:pPr>
      <w:bookmarkStart w:id="804" w:name="_Toc22307_WPSOffice_Level2"/>
      <w:r>
        <w:rPr>
          <w:rFonts w:ascii="宋体" w:hAnsi="宋体" w:cs="宋体"/>
          <w:b/>
          <w:bCs/>
          <w:sz w:val="21"/>
          <w:szCs w:val="21"/>
          <w:lang w:val="zh-CN"/>
        </w:rPr>
        <w:t>3</w:t>
      </w:r>
      <w:r>
        <w:rPr>
          <w:rFonts w:hint="eastAsia" w:ascii="宋体" w:hAnsi="宋体" w:cs="宋体"/>
          <w:b/>
          <w:bCs/>
          <w:sz w:val="21"/>
          <w:szCs w:val="21"/>
          <w:lang w:val="zh-CN"/>
        </w:rPr>
        <w:t>．计日工说明</w:t>
      </w:r>
      <w:bookmarkEnd w:id="804"/>
    </w:p>
    <w:p>
      <w:pPr>
        <w:widowControl w:val="0"/>
        <w:autoSpaceDE w:val="0"/>
        <w:autoSpaceDN w:val="0"/>
        <w:spacing w:line="360" w:lineRule="exact"/>
        <w:rPr>
          <w:rFonts w:ascii="宋体" w:cs="宋体"/>
          <w:sz w:val="21"/>
          <w:szCs w:val="21"/>
          <w:lang w:val="zh-CN"/>
        </w:rPr>
      </w:pPr>
      <w:bookmarkStart w:id="805" w:name="_Toc31782_WPSOffice_Level3"/>
      <w:r>
        <w:rPr>
          <w:rFonts w:ascii="宋体" w:hAnsi="宋体" w:cs="宋体"/>
          <w:sz w:val="21"/>
          <w:szCs w:val="21"/>
          <w:lang w:val="zh-CN"/>
        </w:rPr>
        <w:t xml:space="preserve">3.1 </w:t>
      </w:r>
      <w:r>
        <w:rPr>
          <w:rFonts w:hint="eastAsia" w:ascii="宋体" w:hAnsi="宋体" w:cs="宋体"/>
          <w:sz w:val="21"/>
          <w:szCs w:val="21"/>
          <w:lang w:val="zh-CN"/>
        </w:rPr>
        <w:t>总则</w:t>
      </w:r>
      <w:bookmarkEnd w:id="805"/>
    </w:p>
    <w:p>
      <w:pPr>
        <w:widowControl w:val="0"/>
        <w:autoSpaceDE w:val="0"/>
        <w:autoSpaceDN w:val="0"/>
        <w:spacing w:line="360" w:lineRule="exact"/>
        <w:ind w:firstLine="315" w:firstLineChars="15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l</w:t>
      </w:r>
      <w:r>
        <w:rPr>
          <w:rFonts w:hint="eastAsia" w:ascii="宋体" w:hAnsi="宋体" w:cs="宋体"/>
          <w:sz w:val="21"/>
          <w:szCs w:val="21"/>
          <w:lang w:val="zh-CN"/>
        </w:rPr>
        <w:t>）本说明应参照通用合同条款第</w:t>
      </w:r>
      <w:r>
        <w:rPr>
          <w:rFonts w:ascii="宋体" w:hAnsi="宋体" w:cs="宋体"/>
          <w:sz w:val="21"/>
          <w:szCs w:val="21"/>
          <w:lang w:val="zh-CN"/>
        </w:rPr>
        <w:t>15.7</w:t>
      </w:r>
      <w:r>
        <w:rPr>
          <w:rFonts w:hint="eastAsia" w:ascii="宋体" w:hAnsi="宋体" w:cs="宋体"/>
          <w:sz w:val="21"/>
          <w:szCs w:val="21"/>
          <w:lang w:val="zh-CN"/>
        </w:rPr>
        <w:t>款一并理解。</w:t>
      </w:r>
    </w:p>
    <w:p>
      <w:pPr>
        <w:widowControl w:val="0"/>
        <w:autoSpaceDE w:val="0"/>
        <w:autoSpaceDN w:val="0"/>
        <w:spacing w:line="360" w:lineRule="exact"/>
        <w:ind w:firstLine="315" w:firstLineChars="15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2</w:t>
      </w:r>
      <w:r>
        <w:rPr>
          <w:rFonts w:hint="eastAsia" w:ascii="宋体" w:hAnsi="宋体" w:cs="宋体"/>
          <w:sz w:val="21"/>
          <w:szCs w:val="21"/>
          <w:lang w:val="zh-CN"/>
        </w:rPr>
        <w:t>）未经监理人书面指令，任何工程不得按计日工施工；接到监理人按计日工施工的书面指令，承包人也不得拒绝。</w:t>
      </w:r>
    </w:p>
    <w:p>
      <w:pPr>
        <w:widowControl w:val="0"/>
        <w:autoSpaceDE w:val="0"/>
        <w:autoSpaceDN w:val="0"/>
        <w:spacing w:line="360" w:lineRule="exact"/>
        <w:ind w:firstLine="315" w:firstLineChars="15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3</w:t>
      </w:r>
      <w:r>
        <w:rPr>
          <w:rFonts w:hint="eastAsia" w:ascii="宋体" w:hAnsi="宋体" w:cs="宋体"/>
          <w:sz w:val="21"/>
          <w:szCs w:val="21"/>
          <w:lang w:val="zh-CN"/>
        </w:rPr>
        <w:t>）磋商供应商应在计日工单价表中填列计日工子目的基本单价或租价，该基本单价或租价适用于监理人指令的任何数量的计日工的结算与支付。计日工的劳务、材料和施工机械由采购人（或发包人）列出正常的估计数量，磋商供应商报出单价，计算出计日工总额后列入工程量清单汇总表中并进入评标价。</w:t>
      </w:r>
    </w:p>
    <w:p>
      <w:pPr>
        <w:widowControl w:val="0"/>
        <w:autoSpaceDE w:val="0"/>
        <w:autoSpaceDN w:val="0"/>
        <w:spacing w:line="360" w:lineRule="exact"/>
        <w:ind w:firstLine="315" w:firstLineChars="15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4</w:t>
      </w:r>
      <w:r>
        <w:rPr>
          <w:rFonts w:hint="eastAsia" w:ascii="宋体" w:hAnsi="宋体" w:cs="宋体"/>
          <w:sz w:val="21"/>
          <w:szCs w:val="21"/>
          <w:lang w:val="zh-CN"/>
        </w:rPr>
        <w:t>）计日工不调价。</w:t>
      </w:r>
    </w:p>
    <w:p>
      <w:pPr>
        <w:widowControl w:val="0"/>
        <w:autoSpaceDE w:val="0"/>
        <w:autoSpaceDN w:val="0"/>
        <w:spacing w:line="360" w:lineRule="exact"/>
        <w:ind w:firstLine="420" w:firstLineChars="200"/>
        <w:rPr>
          <w:rFonts w:ascii="宋体" w:cs="宋体"/>
          <w:sz w:val="21"/>
          <w:szCs w:val="21"/>
          <w:lang w:val="zh-CN"/>
        </w:rPr>
      </w:pPr>
      <w:bookmarkStart w:id="806" w:name="_Toc32390_WPSOffice_Level3"/>
      <w:r>
        <w:rPr>
          <w:rFonts w:ascii="宋体" w:hAnsi="宋体" w:cs="宋体"/>
          <w:sz w:val="21"/>
          <w:szCs w:val="21"/>
          <w:lang w:val="zh-CN"/>
        </w:rPr>
        <w:t xml:space="preserve">3.2 </w:t>
      </w:r>
      <w:r>
        <w:rPr>
          <w:rFonts w:hint="eastAsia" w:ascii="宋体" w:hAnsi="宋体" w:cs="宋体"/>
          <w:sz w:val="21"/>
          <w:szCs w:val="21"/>
          <w:lang w:val="zh-CN"/>
        </w:rPr>
        <w:t>计日工劳务</w:t>
      </w:r>
      <w:bookmarkEnd w:id="806"/>
    </w:p>
    <w:p>
      <w:pPr>
        <w:widowControl w:val="0"/>
        <w:autoSpaceDE w:val="0"/>
        <w:autoSpaceDN w:val="0"/>
        <w:spacing w:line="360" w:lineRule="exact"/>
        <w:ind w:firstLine="315" w:firstLineChars="15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l</w:t>
      </w:r>
      <w:r>
        <w:rPr>
          <w:rFonts w:hint="eastAsia" w:ascii="宋体" w:hAnsi="宋体" w:cs="宋体"/>
          <w:sz w:val="21"/>
          <w:szCs w:val="21"/>
          <w:lang w:val="zh-CN"/>
        </w:rPr>
        <w:t>）在计算应付给承包人的计日工工资时，工时应从工人到达施工现场，并开始从事指定的工作算起，到返回原出发地点为止，扣去用餐和休息的时间。只有直接从事指定的工作，且能胜任该工作的工人才能计工，随同工人</w:t>
      </w:r>
      <w:r>
        <w:rPr>
          <w:rFonts w:ascii="宋体" w:hAnsi="宋体" w:cs="宋体"/>
          <w:sz w:val="21"/>
          <w:szCs w:val="21"/>
          <w:lang w:val="zh-CN"/>
        </w:rPr>
        <w:t>—</w:t>
      </w:r>
      <w:r>
        <w:rPr>
          <w:rFonts w:hint="eastAsia" w:ascii="宋体" w:hAnsi="宋体" w:cs="宋体"/>
          <w:sz w:val="21"/>
          <w:szCs w:val="21"/>
          <w:lang w:val="zh-CN"/>
        </w:rPr>
        <w:t>起做工的班长应计算在内，但不包括领工（工长）和其他质检管理人员。</w:t>
      </w:r>
    </w:p>
    <w:p>
      <w:pPr>
        <w:widowControl w:val="0"/>
        <w:autoSpaceDE w:val="0"/>
        <w:autoSpaceDN w:val="0"/>
        <w:spacing w:line="360" w:lineRule="exact"/>
        <w:ind w:firstLine="315" w:firstLineChars="15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2</w:t>
      </w:r>
      <w:r>
        <w:rPr>
          <w:rFonts w:hint="eastAsia" w:ascii="宋体" w:hAnsi="宋体" w:cs="宋体"/>
          <w:sz w:val="21"/>
          <w:szCs w:val="21"/>
          <w:lang w:val="zh-CN"/>
        </w:rPr>
        <w:t>）承包人可以得到用于计日工劳务的全部工时的支付，此支付按承包人填报的“计日工劳务单价表”所列单价计算，该单价应包括基本单价及承包人的管理费、税费、利润等所有附加费，说明如下：</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a.</w:t>
      </w:r>
      <w:r>
        <w:rPr>
          <w:rFonts w:hint="eastAsia" w:ascii="宋体" w:hAnsi="宋体" w:cs="宋体"/>
          <w:sz w:val="21"/>
          <w:szCs w:val="21"/>
          <w:lang w:val="zh-CN"/>
        </w:rPr>
        <w:t>劳务基本单价包括：承包人劳务的全部直接费用，如：工资、加班费、津贴、福利费及劳动保护费等。</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b.</w:t>
      </w:r>
      <w:r>
        <w:rPr>
          <w:rFonts w:hint="eastAsia" w:ascii="宋体" w:hAnsi="宋体" w:cs="宋体"/>
          <w:sz w:val="21"/>
          <w:szCs w:val="21"/>
          <w:lang w:val="zh-CN"/>
        </w:rPr>
        <w:t>承包人的利润、管理、质检、保险、税费；易耗品的使用、水电及照明费，工作台、脚手架、临时设施费，手动机具与工具的使用及维修，以及上述各项伴随而来的费用。</w:t>
      </w:r>
    </w:p>
    <w:p>
      <w:pPr>
        <w:widowControl w:val="0"/>
        <w:autoSpaceDE w:val="0"/>
        <w:autoSpaceDN w:val="0"/>
        <w:spacing w:line="360" w:lineRule="exact"/>
        <w:ind w:firstLine="420" w:firstLineChars="200"/>
        <w:rPr>
          <w:rFonts w:ascii="宋体" w:cs="宋体"/>
          <w:sz w:val="21"/>
          <w:szCs w:val="21"/>
          <w:lang w:val="zh-CN"/>
        </w:rPr>
      </w:pPr>
      <w:bookmarkStart w:id="807" w:name="_Toc28190_WPSOffice_Level3"/>
      <w:r>
        <w:rPr>
          <w:rFonts w:ascii="宋体" w:hAnsi="宋体" w:cs="宋体"/>
          <w:sz w:val="21"/>
          <w:szCs w:val="21"/>
          <w:lang w:val="zh-CN"/>
        </w:rPr>
        <w:t xml:space="preserve">3.3 </w:t>
      </w:r>
      <w:r>
        <w:rPr>
          <w:rFonts w:hint="eastAsia" w:ascii="宋体" w:hAnsi="宋体" w:cs="宋体"/>
          <w:sz w:val="21"/>
          <w:szCs w:val="21"/>
          <w:lang w:val="zh-CN"/>
        </w:rPr>
        <w:t>计日工材料</w:t>
      </w:r>
      <w:bookmarkEnd w:id="807"/>
    </w:p>
    <w:p>
      <w:pPr>
        <w:widowControl w:val="0"/>
        <w:autoSpaceDE w:val="0"/>
        <w:autoSpaceDN w:val="0"/>
        <w:spacing w:line="360" w:lineRule="exact"/>
        <w:ind w:firstLine="315" w:firstLineChars="15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1</w:t>
      </w:r>
      <w:r>
        <w:rPr>
          <w:rFonts w:hint="eastAsia" w:ascii="宋体" w:hAnsi="宋体" w:cs="宋体"/>
          <w:sz w:val="21"/>
          <w:szCs w:val="21"/>
          <w:lang w:val="zh-CN"/>
        </w:rPr>
        <w:t>）承包人可以得到计日工使用的材料费用（上述</w:t>
      </w:r>
      <w:r>
        <w:rPr>
          <w:rFonts w:ascii="宋体" w:hAnsi="宋体" w:cs="宋体"/>
          <w:sz w:val="21"/>
          <w:szCs w:val="21"/>
          <w:lang w:val="zh-CN"/>
        </w:rPr>
        <w:t>3.2</w:t>
      </w:r>
      <w:r>
        <w:rPr>
          <w:rFonts w:hint="eastAsia" w:ascii="宋体" w:hAnsi="宋体" w:cs="宋体"/>
          <w:sz w:val="21"/>
          <w:szCs w:val="21"/>
          <w:lang w:val="zh-CN"/>
        </w:rPr>
        <w:t>款已计入劳务费内的材料费用除外）的支付，此费用按承包人“计日工材料单价表”中所填报的单价计算，该单价应包括基本单价及承包人的管理费、税费、利润等所有附加费，说明如下：</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a</w:t>
      </w:r>
      <w:r>
        <w:rPr>
          <w:rFonts w:hint="eastAsia" w:ascii="宋体" w:hAnsi="宋体" w:cs="宋体"/>
          <w:sz w:val="21"/>
          <w:szCs w:val="21"/>
          <w:lang w:val="zh-CN"/>
        </w:rPr>
        <w:t>．材料基本单价按供货价加运杂费（到达承包人现场仓库）、保险费、仓库管理费以及运输损耗等计算。</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 xml:space="preserve">b. </w:t>
      </w:r>
      <w:r>
        <w:rPr>
          <w:rFonts w:hint="eastAsia" w:ascii="宋体" w:hAnsi="宋体" w:cs="宋体"/>
          <w:sz w:val="21"/>
          <w:szCs w:val="21"/>
          <w:lang w:val="zh-CN"/>
        </w:rPr>
        <w:t>承包人的利润、管理、质检、保险、税费及其他附加费：</w:t>
      </w:r>
    </w:p>
    <w:p>
      <w:pPr>
        <w:widowControl w:val="0"/>
        <w:autoSpaceDE w:val="0"/>
        <w:autoSpaceDN w:val="0"/>
        <w:spacing w:line="360" w:lineRule="exact"/>
        <w:ind w:firstLine="420" w:firstLineChars="200"/>
        <w:rPr>
          <w:rFonts w:ascii="宋体" w:cs="宋体"/>
          <w:sz w:val="21"/>
          <w:szCs w:val="21"/>
          <w:lang w:val="zh-CN"/>
        </w:rPr>
      </w:pPr>
      <w:r>
        <w:rPr>
          <w:rFonts w:ascii="宋体" w:hAnsi="宋体" w:cs="宋体"/>
          <w:sz w:val="21"/>
          <w:szCs w:val="21"/>
          <w:lang w:val="zh-CN"/>
        </w:rPr>
        <w:t>c</w:t>
      </w:r>
      <w:r>
        <w:rPr>
          <w:rFonts w:hint="eastAsia" w:ascii="宋体" w:hAnsi="宋体" w:cs="宋体"/>
          <w:sz w:val="21"/>
          <w:szCs w:val="21"/>
          <w:lang w:val="zh-CN"/>
        </w:rPr>
        <w:t>．从现场运至使用地点的人工费和施工机械使用费不包括在上述基本单价内。</w:t>
      </w:r>
    </w:p>
    <w:p>
      <w:pPr>
        <w:widowControl w:val="0"/>
        <w:autoSpaceDE w:val="0"/>
        <w:autoSpaceDN w:val="0"/>
        <w:spacing w:line="360" w:lineRule="exact"/>
        <w:ind w:firstLine="420" w:firstLineChars="200"/>
        <w:rPr>
          <w:rFonts w:ascii="宋体" w:cs="宋体"/>
          <w:sz w:val="21"/>
          <w:szCs w:val="21"/>
          <w:lang w:val="zh-CN"/>
        </w:rPr>
      </w:pPr>
      <w:bookmarkStart w:id="808" w:name="_Toc22307_WPSOffice_Level3"/>
      <w:r>
        <w:rPr>
          <w:rFonts w:ascii="宋体" w:hAnsi="宋体" w:cs="宋体"/>
          <w:sz w:val="21"/>
          <w:szCs w:val="21"/>
          <w:lang w:val="zh-CN"/>
        </w:rPr>
        <w:t xml:space="preserve">3.4 </w:t>
      </w:r>
      <w:r>
        <w:rPr>
          <w:rFonts w:hint="eastAsia" w:ascii="宋体" w:hAnsi="宋体" w:cs="宋体"/>
          <w:sz w:val="21"/>
          <w:szCs w:val="21"/>
          <w:lang w:val="zh-CN"/>
        </w:rPr>
        <w:t>计日工施工机械</w:t>
      </w:r>
      <w:bookmarkEnd w:id="808"/>
    </w:p>
    <w:p>
      <w:pPr>
        <w:widowControl w:val="0"/>
        <w:autoSpaceDE w:val="0"/>
        <w:autoSpaceDN w:val="0"/>
        <w:spacing w:line="360" w:lineRule="exact"/>
        <w:ind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1</w:t>
      </w:r>
      <w:r>
        <w:rPr>
          <w:rFonts w:hint="eastAsia" w:ascii="宋体" w:hAnsi="宋体" w:cs="宋体"/>
          <w:sz w:val="21"/>
          <w:szCs w:val="21"/>
          <w:lang w:val="zh-CN"/>
        </w:rPr>
        <w:t>）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widowControl w:val="0"/>
        <w:autoSpaceDE w:val="0"/>
        <w:autoSpaceDN w:val="0"/>
        <w:spacing w:line="360" w:lineRule="exact"/>
        <w:ind w:firstLine="420" w:firstLineChars="200"/>
        <w:rPr>
          <w:rFonts w:ascii="宋体" w:cs="宋体"/>
          <w:sz w:val="21"/>
          <w:szCs w:val="21"/>
          <w:lang w:val="zh-CN"/>
        </w:rPr>
      </w:pPr>
      <w:r>
        <w:rPr>
          <w:rFonts w:hint="eastAsia" w:ascii="宋体" w:hAnsi="宋体" w:cs="宋体"/>
          <w:sz w:val="21"/>
          <w:szCs w:val="21"/>
          <w:lang w:val="zh-CN"/>
        </w:rPr>
        <w:t>（</w:t>
      </w:r>
      <w:r>
        <w:rPr>
          <w:rFonts w:ascii="宋体" w:hAnsi="宋体" w:cs="宋体"/>
          <w:sz w:val="21"/>
          <w:szCs w:val="21"/>
          <w:lang w:val="zh-CN"/>
        </w:rPr>
        <w:t>2</w:t>
      </w:r>
      <w:r>
        <w:rPr>
          <w:rFonts w:hint="eastAsia" w:ascii="宋体" w:hAnsi="宋体" w:cs="宋体"/>
          <w:sz w:val="21"/>
          <w:szCs w:val="21"/>
          <w:lang w:val="zh-CN"/>
        </w:rPr>
        <w:t>）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widowControl w:val="0"/>
        <w:autoSpaceDE w:val="0"/>
        <w:autoSpaceDN w:val="0"/>
        <w:spacing w:line="360" w:lineRule="exact"/>
        <w:rPr>
          <w:rFonts w:ascii="宋体" w:cs="宋体"/>
          <w:b/>
          <w:bCs/>
          <w:sz w:val="21"/>
          <w:szCs w:val="21"/>
          <w:lang w:val="zh-CN"/>
        </w:rPr>
      </w:pPr>
      <w:bookmarkStart w:id="809" w:name="_Toc24796_WPSOffice_Level2"/>
      <w:r>
        <w:rPr>
          <w:rFonts w:ascii="宋体" w:hAnsi="宋体" w:cs="宋体"/>
          <w:b/>
          <w:bCs/>
          <w:sz w:val="21"/>
          <w:szCs w:val="21"/>
          <w:lang w:val="zh-CN"/>
        </w:rPr>
        <w:t>4</w:t>
      </w:r>
      <w:r>
        <w:rPr>
          <w:rFonts w:hint="eastAsia" w:ascii="宋体" w:hAnsi="宋体" w:cs="宋体"/>
          <w:b/>
          <w:bCs/>
          <w:sz w:val="21"/>
          <w:szCs w:val="21"/>
          <w:lang w:val="zh-CN"/>
        </w:rPr>
        <w:t>．其他说明</w:t>
      </w:r>
      <w:bookmarkEnd w:id="809"/>
    </w:p>
    <w:p>
      <w:pPr>
        <w:widowControl w:val="0"/>
        <w:autoSpaceDE w:val="0"/>
        <w:autoSpaceDN w:val="0"/>
        <w:spacing w:line="360" w:lineRule="exact"/>
        <w:rPr>
          <w:rFonts w:ascii="宋体" w:cs="宋体"/>
          <w:b/>
          <w:bCs/>
          <w:sz w:val="21"/>
          <w:szCs w:val="21"/>
          <w:lang w:val="zh-CN"/>
        </w:rPr>
      </w:pPr>
      <w:bookmarkStart w:id="810" w:name="_Toc28872_WPSOffice_Level2"/>
      <w:r>
        <w:rPr>
          <w:rFonts w:ascii="宋体" w:hAnsi="宋体" w:cs="宋体"/>
          <w:b/>
          <w:bCs/>
          <w:sz w:val="21"/>
          <w:szCs w:val="21"/>
          <w:lang w:val="zh-CN"/>
        </w:rPr>
        <w:t>5</w:t>
      </w:r>
      <w:r>
        <w:rPr>
          <w:rFonts w:hint="eastAsia" w:ascii="宋体" w:hAnsi="宋体" w:cs="宋体"/>
          <w:b/>
          <w:bCs/>
          <w:sz w:val="21"/>
          <w:szCs w:val="21"/>
          <w:lang w:val="zh-CN"/>
        </w:rPr>
        <w:t>．工程量清单（另册发放）</w:t>
      </w:r>
      <w:bookmarkEnd w:id="810"/>
    </w:p>
    <w:p>
      <w:pPr>
        <w:widowControl w:val="0"/>
        <w:autoSpaceDE w:val="0"/>
        <w:autoSpaceDN w:val="0"/>
        <w:spacing w:line="360" w:lineRule="auto"/>
        <w:rPr>
          <w:rFonts w:ascii="宋体" w:cs="宋体"/>
          <w:sz w:val="21"/>
          <w:szCs w:val="21"/>
          <w:lang w:val="zh-CN"/>
        </w:rPr>
      </w:pPr>
    </w:p>
    <w:p>
      <w:pPr>
        <w:widowControl w:val="0"/>
        <w:autoSpaceDE w:val="0"/>
        <w:autoSpaceDN w:val="0"/>
        <w:spacing w:line="360" w:lineRule="auto"/>
        <w:rPr>
          <w:rFonts w:ascii="宋体" w:cs="宋体"/>
          <w:sz w:val="21"/>
          <w:szCs w:val="21"/>
          <w:lang w:val="zh-CN"/>
        </w:rPr>
      </w:pPr>
    </w:p>
    <w:p>
      <w:pPr>
        <w:widowControl w:val="0"/>
        <w:autoSpaceDE w:val="0"/>
        <w:autoSpaceDN w:val="0"/>
        <w:spacing w:line="360" w:lineRule="auto"/>
        <w:rPr>
          <w:rFonts w:ascii="宋体" w:cs="宋体"/>
          <w:sz w:val="21"/>
          <w:szCs w:val="21"/>
          <w:lang w:val="zh-CN"/>
        </w:rPr>
      </w:pPr>
    </w:p>
    <w:p>
      <w:pPr>
        <w:widowControl w:val="0"/>
        <w:autoSpaceDE w:val="0"/>
        <w:autoSpaceDN w:val="0"/>
        <w:spacing w:line="360" w:lineRule="auto"/>
        <w:rPr>
          <w:rFonts w:ascii="宋体" w:cs="宋体"/>
          <w:sz w:val="21"/>
          <w:szCs w:val="21"/>
          <w:lang w:val="zh-CN"/>
        </w:rPr>
      </w:pPr>
    </w:p>
    <w:p>
      <w:pPr>
        <w:widowControl w:val="0"/>
        <w:autoSpaceDE w:val="0"/>
        <w:autoSpaceDN w:val="0"/>
        <w:spacing w:line="360" w:lineRule="auto"/>
        <w:rPr>
          <w:rFonts w:ascii="宋体" w:cs="宋体"/>
          <w:sz w:val="21"/>
          <w:szCs w:val="21"/>
          <w:lang w:val="zh-CN"/>
        </w:rPr>
      </w:pPr>
    </w:p>
    <w:p>
      <w:pPr>
        <w:pStyle w:val="16"/>
        <w:spacing w:before="3"/>
        <w:rPr>
          <w:b/>
          <w:sz w:val="8"/>
        </w:rPr>
      </w:pPr>
    </w:p>
    <w:p>
      <w:pPr>
        <w:widowControl w:val="0"/>
        <w:tabs>
          <w:tab w:val="left" w:pos="4575"/>
        </w:tabs>
        <w:autoSpaceDE w:val="0"/>
        <w:autoSpaceDN w:val="0"/>
        <w:spacing w:before="54"/>
        <w:ind w:left="3132"/>
        <w:rPr>
          <w:rFonts w:ascii="宋体" w:cs="宋体"/>
          <w:b/>
          <w:sz w:val="44"/>
          <w:szCs w:val="44"/>
          <w:lang w:val="zh-CN"/>
        </w:rPr>
      </w:pPr>
      <w:bookmarkStart w:id="811" w:name="_Toc11244_WPSOffice_Level2"/>
      <w:bookmarkStart w:id="812" w:name="_Toc21083_WPSOffice_Level1"/>
      <w:bookmarkStart w:id="813" w:name="_Toc3755_WPSOffice_Level1"/>
      <w:r>
        <w:rPr>
          <w:rFonts w:hint="eastAsia" w:ascii="宋体" w:hAnsi="宋体" w:cs="宋体"/>
          <w:b/>
          <w:sz w:val="44"/>
          <w:szCs w:val="44"/>
          <w:lang w:val="zh-CN"/>
        </w:rPr>
        <w:t>第六章</w:t>
      </w:r>
      <w:r>
        <w:rPr>
          <w:rFonts w:ascii="宋体" w:cs="宋体"/>
          <w:b/>
          <w:sz w:val="44"/>
          <w:szCs w:val="44"/>
          <w:lang w:val="zh-CN"/>
        </w:rPr>
        <w:tab/>
      </w:r>
      <w:r>
        <w:rPr>
          <w:rFonts w:hint="eastAsia" w:ascii="宋体" w:hAnsi="宋体" w:cs="宋体"/>
          <w:b/>
          <w:sz w:val="44"/>
          <w:szCs w:val="44"/>
          <w:lang w:val="zh-CN"/>
        </w:rPr>
        <w:t>技术标准、规范</w:t>
      </w:r>
      <w:bookmarkEnd w:id="811"/>
      <w:bookmarkEnd w:id="812"/>
      <w:bookmarkEnd w:id="813"/>
    </w:p>
    <w:p>
      <w:pPr>
        <w:pStyle w:val="16"/>
        <w:spacing w:before="10"/>
        <w:rPr>
          <w:b/>
          <w:sz w:val="46"/>
        </w:rPr>
      </w:pPr>
    </w:p>
    <w:p>
      <w:pPr>
        <w:widowControl w:val="0"/>
        <w:autoSpaceDE w:val="0"/>
        <w:autoSpaceDN w:val="0"/>
        <w:ind w:left="298"/>
        <w:rPr>
          <w:rFonts w:ascii="宋体" w:cs="宋体"/>
          <w:sz w:val="22"/>
          <w:szCs w:val="22"/>
          <w:lang w:val="zh-CN"/>
        </w:rPr>
      </w:pPr>
      <w:bookmarkStart w:id="814" w:name="一、工程建设地点的现场条件："/>
      <w:bookmarkEnd w:id="814"/>
      <w:bookmarkStart w:id="815" w:name="_Toc20815_WPSOffice_Level3"/>
      <w:bookmarkStart w:id="816" w:name="_Toc1900_WPSOffice_Level2"/>
      <w:r>
        <w:rPr>
          <w:rFonts w:hint="eastAsia" w:ascii="宋体" w:hAnsi="宋体" w:cs="宋体"/>
          <w:sz w:val="22"/>
          <w:szCs w:val="22"/>
          <w:lang w:val="zh-CN"/>
        </w:rPr>
        <w:t>一、工程建设地点的现场条件：</w:t>
      </w:r>
      <w:bookmarkEnd w:id="815"/>
      <w:bookmarkEnd w:id="816"/>
    </w:p>
    <w:p>
      <w:pPr>
        <w:widowControl w:val="0"/>
        <w:autoSpaceDE w:val="0"/>
        <w:autoSpaceDN w:val="0"/>
        <w:spacing w:before="132" w:line="374" w:lineRule="auto"/>
        <w:ind w:left="718" w:right="7772" w:hanging="420"/>
        <w:rPr>
          <w:rFonts w:ascii="宋体" w:cs="宋体"/>
          <w:sz w:val="21"/>
          <w:szCs w:val="22"/>
          <w:lang w:val="zh-CN"/>
        </w:rPr>
      </w:pPr>
      <w:bookmarkStart w:id="817" w:name="_Toc24796_WPSOffice_Level3"/>
      <w:r>
        <w:rPr>
          <w:rFonts w:hint="eastAsia" w:ascii="宋体" w:hAnsi="宋体" w:cs="宋体"/>
          <w:b/>
          <w:sz w:val="21"/>
          <w:szCs w:val="22"/>
          <w:lang w:val="zh-CN"/>
        </w:rPr>
        <w:t>（一</w:t>
      </w:r>
      <w:r>
        <w:rPr>
          <w:rFonts w:hint="eastAsia" w:ascii="宋体" w:hAnsi="宋体" w:cs="宋体"/>
          <w:b/>
          <w:spacing w:val="-3"/>
          <w:sz w:val="21"/>
          <w:szCs w:val="22"/>
          <w:lang w:val="zh-CN"/>
        </w:rPr>
        <w:t>）</w:t>
      </w:r>
      <w:r>
        <w:rPr>
          <w:rFonts w:hint="eastAsia" w:ascii="宋体" w:hAnsi="宋体" w:cs="宋体"/>
          <w:b/>
          <w:spacing w:val="-5"/>
          <w:sz w:val="21"/>
          <w:szCs w:val="22"/>
          <w:lang w:val="zh-CN"/>
        </w:rPr>
        <w:t>现场自然条件</w:t>
      </w:r>
      <w:r>
        <w:rPr>
          <w:rFonts w:hint="eastAsia" w:ascii="宋体" w:hAnsi="宋体" w:cs="宋体"/>
          <w:spacing w:val="-4"/>
          <w:sz w:val="21"/>
          <w:szCs w:val="22"/>
          <w:lang w:val="zh-CN"/>
        </w:rPr>
        <w:t>满足施工要求。</w:t>
      </w:r>
      <w:bookmarkEnd w:id="817"/>
    </w:p>
    <w:p>
      <w:pPr>
        <w:widowControl w:val="0"/>
        <w:autoSpaceDE w:val="0"/>
        <w:autoSpaceDN w:val="0"/>
        <w:spacing w:line="374" w:lineRule="auto"/>
        <w:ind w:left="718" w:right="7772" w:hanging="420"/>
        <w:rPr>
          <w:rFonts w:ascii="宋体" w:cs="宋体"/>
          <w:sz w:val="21"/>
          <w:szCs w:val="22"/>
          <w:lang w:val="zh-CN"/>
        </w:rPr>
      </w:pPr>
      <w:bookmarkStart w:id="818" w:name="_Toc28872_WPSOffice_Level3"/>
      <w:r>
        <w:rPr>
          <w:rFonts w:hint="eastAsia" w:ascii="宋体" w:hAnsi="宋体" w:cs="宋体"/>
          <w:b/>
          <w:sz w:val="21"/>
          <w:szCs w:val="22"/>
          <w:lang w:val="zh-CN"/>
        </w:rPr>
        <w:t>（二</w:t>
      </w:r>
      <w:r>
        <w:rPr>
          <w:rFonts w:hint="eastAsia" w:ascii="宋体" w:hAnsi="宋体" w:cs="宋体"/>
          <w:b/>
          <w:spacing w:val="-3"/>
          <w:sz w:val="21"/>
          <w:szCs w:val="22"/>
          <w:lang w:val="zh-CN"/>
        </w:rPr>
        <w:t>）</w:t>
      </w:r>
      <w:r>
        <w:rPr>
          <w:rFonts w:hint="eastAsia" w:ascii="宋体" w:hAnsi="宋体" w:cs="宋体"/>
          <w:b/>
          <w:spacing w:val="-5"/>
          <w:sz w:val="21"/>
          <w:szCs w:val="22"/>
          <w:lang w:val="zh-CN"/>
        </w:rPr>
        <w:t>现场施工条件</w:t>
      </w:r>
      <w:r>
        <w:rPr>
          <w:rFonts w:hint="eastAsia" w:ascii="宋体" w:hAnsi="宋体" w:cs="宋体"/>
          <w:spacing w:val="-4"/>
          <w:sz w:val="21"/>
          <w:szCs w:val="22"/>
          <w:lang w:val="zh-CN"/>
        </w:rPr>
        <w:t>符合施工要求。</w:t>
      </w:r>
      <w:bookmarkEnd w:id="818"/>
    </w:p>
    <w:p>
      <w:pPr>
        <w:widowControl w:val="0"/>
        <w:autoSpaceDE w:val="0"/>
        <w:autoSpaceDN w:val="0"/>
        <w:spacing w:line="289" w:lineRule="exact"/>
        <w:ind w:left="298"/>
        <w:rPr>
          <w:rFonts w:ascii="宋体" w:cs="宋体"/>
          <w:sz w:val="22"/>
          <w:szCs w:val="22"/>
          <w:lang w:val="zh-CN"/>
        </w:rPr>
      </w:pPr>
      <w:bookmarkStart w:id="819" w:name="二、技术规范"/>
      <w:bookmarkEnd w:id="819"/>
      <w:bookmarkStart w:id="820" w:name="_Toc11244_WPSOffice_Level3"/>
      <w:bookmarkStart w:id="821" w:name="_Toc18228_WPSOffice_Level2"/>
      <w:r>
        <w:rPr>
          <w:rFonts w:hint="eastAsia" w:ascii="宋体" w:hAnsi="宋体" w:cs="宋体"/>
          <w:sz w:val="22"/>
          <w:szCs w:val="22"/>
          <w:lang w:val="zh-CN"/>
        </w:rPr>
        <w:t>二、技术规范</w:t>
      </w:r>
      <w:bookmarkEnd w:id="820"/>
      <w:bookmarkEnd w:id="821"/>
    </w:p>
    <w:p>
      <w:pPr>
        <w:pStyle w:val="16"/>
        <w:spacing w:before="7" w:line="244" w:lineRule="auto"/>
        <w:ind w:left="298" w:right="310" w:firstLine="420"/>
      </w:pPr>
      <w:r>
        <w:rPr>
          <w:rFonts w:hint="eastAsia"/>
          <w:spacing w:val="-9"/>
        </w:rPr>
        <w:t>技术规范各条款见中华人民共和国交通部《建筑工程标准施工招标文件》</w:t>
      </w:r>
      <w:r>
        <w:rPr>
          <w:rFonts w:hint="eastAsia"/>
        </w:rPr>
        <w:t>（</w:t>
      </w:r>
      <w:r>
        <w:t>2018</w:t>
      </w:r>
      <w:r>
        <w:rPr>
          <w:rFonts w:hint="eastAsia"/>
          <w:spacing w:val="-8"/>
        </w:rPr>
        <w:t>年版</w:t>
      </w:r>
      <w:r>
        <w:rPr>
          <w:rFonts w:hint="eastAsia"/>
          <w:spacing w:val="-24"/>
        </w:rPr>
        <w:t>）</w:t>
      </w:r>
      <w:r>
        <w:rPr>
          <w:rFonts w:hint="eastAsia"/>
          <w:spacing w:val="-3"/>
        </w:rPr>
        <w:t>中符合本磋商工程的相应条款。</w:t>
      </w:r>
    </w:p>
    <w:p>
      <w:pPr>
        <w:widowControl w:val="0"/>
        <w:autoSpaceDE w:val="0"/>
        <w:autoSpaceDN w:val="0"/>
        <w:spacing w:line="244" w:lineRule="auto"/>
        <w:rPr>
          <w:rFonts w:ascii="宋体" w:cs="宋体"/>
          <w:sz w:val="22"/>
          <w:szCs w:val="22"/>
          <w:lang w:val="zh-CN"/>
        </w:rPr>
        <w:sectPr>
          <w:headerReference r:id="rId4" w:type="default"/>
          <w:pgSz w:w="11910" w:h="16840"/>
          <w:pgMar w:top="1580" w:right="820" w:bottom="1140" w:left="1120" w:header="0" w:footer="863" w:gutter="0"/>
          <w:cols w:space="720" w:num="1"/>
        </w:sectPr>
      </w:pPr>
    </w:p>
    <w:p>
      <w:pPr>
        <w:pStyle w:val="2"/>
        <w:tabs>
          <w:tab w:val="left" w:pos="4335"/>
        </w:tabs>
        <w:spacing w:before="39"/>
        <w:jc w:val="center"/>
        <w:rPr>
          <w:rFonts w:ascii="宋体" w:cs="宋体"/>
          <w:sz w:val="44"/>
          <w:szCs w:val="44"/>
        </w:rPr>
      </w:pPr>
      <w:bookmarkStart w:id="822" w:name="第六章__磋商响应文件格式"/>
      <w:bookmarkEnd w:id="822"/>
      <w:bookmarkStart w:id="823" w:name="_Toc22891_WPSOffice_Level1"/>
      <w:bookmarkStart w:id="824" w:name="_Toc18377_WPSOffice_Level2"/>
      <w:bookmarkStart w:id="825" w:name="_Toc1283_WPSOffice_Level1"/>
      <w:bookmarkStart w:id="826" w:name="_Toc9579338"/>
      <w:r>
        <w:rPr>
          <w:rFonts w:hint="eastAsia" w:ascii="宋体" w:hAnsi="宋体" w:cs="宋体"/>
          <w:b/>
          <w:bCs/>
          <w:sz w:val="44"/>
          <w:szCs w:val="44"/>
          <w:u w:val="none"/>
        </w:rPr>
        <w:t>第七章</w:t>
      </w:r>
      <w:r>
        <w:rPr>
          <w:rFonts w:hint="eastAsia" w:ascii="宋体" w:hAnsi="宋体" w:cs="宋体"/>
          <w:b/>
          <w:bCs/>
          <w:sz w:val="44"/>
          <w:szCs w:val="44"/>
          <w:u w:val="none"/>
          <w:lang w:val="en-US"/>
        </w:rPr>
        <w:t>磋商</w:t>
      </w:r>
      <w:r>
        <w:rPr>
          <w:rFonts w:hint="eastAsia" w:ascii="宋体" w:hAnsi="宋体" w:cs="宋体"/>
          <w:b/>
          <w:bCs/>
          <w:sz w:val="44"/>
          <w:szCs w:val="44"/>
          <w:u w:val="none"/>
        </w:rPr>
        <w:t>响应文件格式</w:t>
      </w:r>
      <w:bookmarkEnd w:id="823"/>
      <w:bookmarkEnd w:id="824"/>
      <w:bookmarkEnd w:id="825"/>
      <w:bookmarkEnd w:id="826"/>
    </w:p>
    <w:p>
      <w:pPr>
        <w:pStyle w:val="16"/>
        <w:rPr>
          <w:b/>
          <w:sz w:val="32"/>
        </w:rPr>
      </w:pPr>
    </w:p>
    <w:p>
      <w:pPr>
        <w:pStyle w:val="16"/>
        <w:rPr>
          <w:b/>
          <w:sz w:val="32"/>
        </w:rPr>
      </w:pPr>
    </w:p>
    <w:p>
      <w:pPr>
        <w:pStyle w:val="16"/>
        <w:rPr>
          <w:b/>
          <w:sz w:val="32"/>
        </w:rPr>
      </w:pPr>
    </w:p>
    <w:p>
      <w:pPr>
        <w:pStyle w:val="16"/>
        <w:rPr>
          <w:b/>
          <w:sz w:val="32"/>
        </w:rPr>
      </w:pPr>
    </w:p>
    <w:p>
      <w:pPr>
        <w:pStyle w:val="16"/>
        <w:spacing w:before="7"/>
        <w:rPr>
          <w:b/>
          <w:sz w:val="30"/>
        </w:rPr>
      </w:pPr>
    </w:p>
    <w:p>
      <w:pPr>
        <w:widowControl w:val="0"/>
        <w:autoSpaceDE w:val="0"/>
        <w:autoSpaceDN w:val="0"/>
        <w:rPr>
          <w:rFonts w:ascii="宋体" w:cs="宋体"/>
          <w:sz w:val="22"/>
          <w:szCs w:val="22"/>
          <w:lang w:val="zh-CN"/>
        </w:rPr>
      </w:pPr>
      <w:r>
        <w:rPr>
          <w:rFonts w:ascii="宋体" w:hAnsi="宋体" w:cs="宋体"/>
          <w:sz w:val="22"/>
          <w:szCs w:val="22"/>
          <w:lang w:val="zh-CN"/>
        </w:rPr>
        <w:tab/>
      </w:r>
      <w:bookmarkStart w:id="827" w:name="_Toc5331_WPSOffice_Level1"/>
      <w:bookmarkStart w:id="828" w:name="_Toc8768_WPSOffice_Level1"/>
      <w:bookmarkStart w:id="829" w:name="_Toc29904_WPSOffice_Level1"/>
      <w:bookmarkStart w:id="830" w:name="_Toc18130_WPSOffice_Level1"/>
      <w:bookmarkStart w:id="831" w:name="_Toc7254_WPSOffice_Level1"/>
      <w:bookmarkStart w:id="832" w:name="_Toc30883_WPSOffice_Level1"/>
      <w:bookmarkStart w:id="833" w:name="_Toc22997_WPSOffice_Level1"/>
      <w:bookmarkStart w:id="834" w:name="_Toc17509_WPSOffice_Level1"/>
      <w:bookmarkStart w:id="835" w:name="_Toc22525_WPSOffice_Level1"/>
      <w:bookmarkStart w:id="836" w:name="_Toc32005_WPSOffice_Level1"/>
      <w:r>
        <w:rPr>
          <w:rFonts w:hint="eastAsia" w:ascii="宋体" w:hAnsi="宋体" w:cs="宋体"/>
          <w:b/>
          <w:bCs/>
          <w:sz w:val="32"/>
          <w:szCs w:val="32"/>
          <w:lang w:val="zh-CN"/>
        </w:rPr>
        <w:t>工程</w:t>
      </w:r>
      <w:bookmarkEnd w:id="827"/>
      <w:bookmarkEnd w:id="828"/>
      <w:bookmarkEnd w:id="829"/>
      <w:bookmarkEnd w:id="830"/>
      <w:bookmarkEnd w:id="831"/>
      <w:bookmarkEnd w:id="832"/>
      <w:bookmarkEnd w:id="833"/>
      <w:bookmarkEnd w:id="834"/>
      <w:bookmarkEnd w:id="835"/>
      <w:bookmarkEnd w:id="836"/>
    </w:p>
    <w:p>
      <w:pPr>
        <w:pStyle w:val="16"/>
        <w:rPr>
          <w:sz w:val="20"/>
        </w:rPr>
      </w:pPr>
    </w:p>
    <w:p>
      <w:pPr>
        <w:pStyle w:val="16"/>
        <w:rPr>
          <w:sz w:val="20"/>
        </w:rPr>
      </w:pPr>
    </w:p>
    <w:p>
      <w:pPr>
        <w:pStyle w:val="16"/>
        <w:rPr>
          <w:sz w:val="20"/>
        </w:rPr>
      </w:pPr>
    </w:p>
    <w:p>
      <w:pPr>
        <w:pStyle w:val="16"/>
        <w:spacing w:before="5"/>
        <w:rPr>
          <w:sz w:val="20"/>
        </w:rPr>
      </w:pPr>
    </w:p>
    <w:p>
      <w:pPr>
        <w:widowControl w:val="0"/>
        <w:autoSpaceDE w:val="0"/>
        <w:autoSpaceDN w:val="0"/>
        <w:spacing w:before="49"/>
        <w:ind w:left="64"/>
        <w:jc w:val="center"/>
        <w:rPr>
          <w:rFonts w:ascii="宋体" w:cs="宋体"/>
          <w:b/>
          <w:sz w:val="52"/>
          <w:szCs w:val="52"/>
          <w:lang w:val="zh-CN"/>
        </w:rPr>
      </w:pPr>
      <w:bookmarkStart w:id="837" w:name="_Toc14318_WPSOffice_Level2"/>
      <w:bookmarkStart w:id="838" w:name="_Toc27393_WPSOffice_Level2"/>
      <w:r>
        <w:rPr>
          <w:rFonts w:hint="eastAsia" w:ascii="宋体" w:hAnsi="宋体" w:cs="宋体"/>
          <w:b/>
          <w:sz w:val="52"/>
          <w:szCs w:val="52"/>
          <w:lang w:val="zh-CN"/>
        </w:rPr>
        <w:t>磋商响应文件</w:t>
      </w:r>
      <w:bookmarkEnd w:id="837"/>
      <w:bookmarkEnd w:id="838"/>
    </w:p>
    <w:p>
      <w:pPr>
        <w:pStyle w:val="16"/>
        <w:spacing w:before="1"/>
        <w:rPr>
          <w:b/>
          <w:sz w:val="33"/>
        </w:rPr>
      </w:pPr>
    </w:p>
    <w:p>
      <w:pPr>
        <w:widowControl w:val="0"/>
        <w:autoSpaceDE w:val="0"/>
        <w:autoSpaceDN w:val="0"/>
        <w:ind w:left="420"/>
        <w:jc w:val="center"/>
        <w:rPr>
          <w:rFonts w:ascii="宋体" w:cs="宋体"/>
          <w:sz w:val="22"/>
          <w:szCs w:val="22"/>
          <w:lang w:val="zh-CN"/>
        </w:rPr>
      </w:pPr>
      <w:bookmarkStart w:id="839" w:name="_Toc18377_WPSOffice_Level3"/>
      <w:r>
        <w:rPr>
          <w:rFonts w:hint="eastAsia" w:ascii="宋体" w:hAnsi="宋体" w:cs="宋体"/>
          <w:sz w:val="22"/>
          <w:szCs w:val="22"/>
          <w:lang w:val="zh-CN"/>
        </w:rPr>
        <w:t>（正</w:t>
      </w:r>
      <w:r>
        <w:rPr>
          <w:rFonts w:ascii="宋体" w:hAnsi="宋体" w:cs="宋体"/>
          <w:sz w:val="22"/>
          <w:szCs w:val="22"/>
          <w:lang w:val="zh-CN"/>
        </w:rPr>
        <w:t>/</w:t>
      </w:r>
      <w:r>
        <w:rPr>
          <w:rFonts w:hint="eastAsia" w:ascii="宋体" w:hAnsi="宋体" w:cs="宋体"/>
          <w:sz w:val="22"/>
          <w:szCs w:val="22"/>
          <w:lang w:val="zh-CN"/>
        </w:rPr>
        <w:t>副本）</w:t>
      </w:r>
      <w:bookmarkEnd w:id="839"/>
    </w:p>
    <w:p>
      <w:pPr>
        <w:pStyle w:val="16"/>
        <w:spacing w:before="10"/>
        <w:rPr>
          <w:sz w:val="32"/>
        </w:rPr>
      </w:pPr>
    </w:p>
    <w:p>
      <w:pPr>
        <w:widowControl w:val="0"/>
        <w:autoSpaceDE w:val="0"/>
        <w:autoSpaceDN w:val="0"/>
        <w:ind w:left="2633"/>
        <w:rPr>
          <w:rFonts w:ascii="宋体" w:hAnsi="宋体" w:cs="宋体"/>
          <w:sz w:val="32"/>
          <w:szCs w:val="22"/>
          <w:u w:val="single"/>
        </w:rPr>
      </w:pPr>
      <w:bookmarkStart w:id="840" w:name="_Toc1900_WPSOffice_Level3"/>
      <w:r>
        <w:rPr>
          <w:rFonts w:hint="eastAsia" w:ascii="宋体" w:hAnsi="宋体" w:cs="宋体"/>
          <w:sz w:val="32"/>
          <w:szCs w:val="22"/>
          <w:lang w:val="zh-CN"/>
        </w:rPr>
        <w:t>项目编号：</w:t>
      </w:r>
      <w:bookmarkEnd w:id="840"/>
    </w:p>
    <w:p>
      <w:pPr>
        <w:pStyle w:val="16"/>
        <w:rPr>
          <w:sz w:val="32"/>
        </w:rPr>
      </w:pPr>
    </w:p>
    <w:p>
      <w:pPr>
        <w:pStyle w:val="16"/>
        <w:rPr>
          <w:sz w:val="32"/>
        </w:rPr>
      </w:pPr>
    </w:p>
    <w:p>
      <w:pPr>
        <w:pStyle w:val="16"/>
        <w:rPr>
          <w:sz w:val="32"/>
        </w:rPr>
      </w:pPr>
    </w:p>
    <w:p>
      <w:pPr>
        <w:pStyle w:val="16"/>
        <w:rPr>
          <w:sz w:val="32"/>
        </w:rPr>
      </w:pPr>
    </w:p>
    <w:p>
      <w:pPr>
        <w:pStyle w:val="16"/>
        <w:rPr>
          <w:sz w:val="32"/>
        </w:rPr>
      </w:pPr>
    </w:p>
    <w:p>
      <w:pPr>
        <w:pStyle w:val="16"/>
        <w:rPr>
          <w:sz w:val="32"/>
        </w:rPr>
      </w:pPr>
    </w:p>
    <w:p>
      <w:pPr>
        <w:pStyle w:val="16"/>
        <w:rPr>
          <w:sz w:val="32"/>
        </w:rPr>
      </w:pPr>
    </w:p>
    <w:p>
      <w:pPr>
        <w:pStyle w:val="16"/>
        <w:rPr>
          <w:sz w:val="32"/>
        </w:rPr>
      </w:pPr>
    </w:p>
    <w:p>
      <w:pPr>
        <w:pStyle w:val="16"/>
        <w:spacing w:before="11"/>
        <w:rPr>
          <w:sz w:val="36"/>
        </w:rPr>
      </w:pPr>
    </w:p>
    <w:p>
      <w:pPr>
        <w:widowControl w:val="0"/>
        <w:tabs>
          <w:tab w:val="left" w:pos="5417"/>
          <w:tab w:val="left" w:pos="9651"/>
        </w:tabs>
        <w:autoSpaceDE w:val="0"/>
        <w:autoSpaceDN w:val="0"/>
        <w:ind w:left="939"/>
        <w:rPr>
          <w:rFonts w:ascii="宋体" w:cs="宋体"/>
          <w:sz w:val="32"/>
          <w:szCs w:val="22"/>
          <w:lang w:val="zh-CN"/>
        </w:rPr>
      </w:pPr>
      <w:bookmarkStart w:id="841" w:name="_Toc18228_WPSOffice_Level3"/>
      <w:r>
        <w:rPr>
          <w:rFonts w:hint="eastAsia" w:ascii="宋体" w:hAnsi="宋体" w:cs="宋体"/>
          <w:sz w:val="32"/>
          <w:szCs w:val="22"/>
          <w:lang w:val="zh-CN"/>
        </w:rPr>
        <w:t>磋商响应文件内容：</w:t>
      </w:r>
      <w:r>
        <w:rPr>
          <w:rFonts w:ascii="宋体" w:hAnsi="宋体" w:cs="宋体"/>
          <w:sz w:val="32"/>
          <w:szCs w:val="22"/>
          <w:u w:val="single"/>
          <w:lang w:val="zh-CN"/>
        </w:rPr>
        <w:tab/>
      </w:r>
      <w:r>
        <w:rPr>
          <w:rFonts w:hint="eastAsia" w:ascii="宋体" w:hAnsi="宋体" w:cs="宋体"/>
          <w:w w:val="95"/>
          <w:sz w:val="32"/>
          <w:szCs w:val="22"/>
          <w:u w:val="single"/>
          <w:lang w:val="zh-CN"/>
        </w:rPr>
        <w:t>资格和符合性审查部分</w:t>
      </w:r>
      <w:bookmarkEnd w:id="841"/>
      <w:r>
        <w:rPr>
          <w:rFonts w:ascii="宋体" w:cs="宋体"/>
          <w:sz w:val="32"/>
          <w:szCs w:val="22"/>
          <w:u w:val="single"/>
          <w:lang w:val="zh-CN"/>
        </w:rPr>
        <w:tab/>
      </w:r>
    </w:p>
    <w:p>
      <w:pPr>
        <w:pStyle w:val="16"/>
        <w:spacing w:before="7"/>
        <w:rPr>
          <w:sz w:val="28"/>
        </w:rPr>
      </w:pPr>
    </w:p>
    <w:p>
      <w:pPr>
        <w:widowControl w:val="0"/>
        <w:tabs>
          <w:tab w:val="left" w:pos="1740"/>
          <w:tab w:val="left" w:pos="2542"/>
          <w:tab w:val="left" w:pos="7978"/>
        </w:tabs>
        <w:autoSpaceDE w:val="0"/>
        <w:autoSpaceDN w:val="0"/>
        <w:spacing w:before="54"/>
        <w:ind w:left="939"/>
        <w:rPr>
          <w:rFonts w:ascii="宋体" w:cs="宋体"/>
          <w:sz w:val="32"/>
          <w:szCs w:val="22"/>
          <w:lang w:val="zh-CN"/>
        </w:rPr>
      </w:pPr>
      <w:r>
        <w:pict>
          <v:line id="_x0000_s1030" o:spid="_x0000_s1030" o:spt="20" style="position:absolute;left:0pt;margin-left:215pt;margin-top:21.15pt;height:0pt;width:303.8pt;mso-position-horizontal-relative:page;z-index:-251658240;mso-width-relative:page;mso-height-relative:page;" coordsize="21600,21600">
            <v:path arrowok="t"/>
            <v:fill focussize="0,0"/>
            <v:stroke weight="0.84pt"/>
            <v:imagedata o:title=""/>
            <o:lock v:ext="edit"/>
          </v:line>
        </w:pict>
      </w:r>
      <w:r>
        <w:rPr>
          <w:rFonts w:hint="eastAsia" w:ascii="宋体" w:hAnsi="宋体" w:cs="宋体"/>
          <w:sz w:val="32"/>
          <w:szCs w:val="22"/>
          <w:lang w:val="zh-CN"/>
        </w:rPr>
        <w:t>磋商供应商：</w:t>
      </w:r>
      <w:r>
        <w:rPr>
          <w:rFonts w:ascii="宋体" w:cs="宋体"/>
          <w:sz w:val="32"/>
          <w:szCs w:val="22"/>
          <w:lang w:val="zh-CN"/>
        </w:rPr>
        <w:tab/>
      </w:r>
      <w:r>
        <w:rPr>
          <w:rFonts w:hint="eastAsia" w:ascii="宋体" w:hAnsi="宋体" w:cs="宋体"/>
          <w:w w:val="95"/>
          <w:sz w:val="32"/>
          <w:szCs w:val="22"/>
          <w:lang w:val="zh-CN"/>
        </w:rPr>
        <w:t>（盖章）</w:t>
      </w:r>
    </w:p>
    <w:p>
      <w:pPr>
        <w:pStyle w:val="16"/>
        <w:rPr>
          <w:sz w:val="28"/>
        </w:rPr>
      </w:pPr>
    </w:p>
    <w:p>
      <w:pPr>
        <w:widowControl w:val="0"/>
        <w:tabs>
          <w:tab w:val="left" w:pos="5098"/>
          <w:tab w:val="left" w:pos="7021"/>
        </w:tabs>
        <w:autoSpaceDE w:val="0"/>
        <w:autoSpaceDN w:val="0"/>
        <w:spacing w:before="64"/>
        <w:ind w:left="939"/>
        <w:rPr>
          <w:rFonts w:ascii="宋体" w:cs="宋体"/>
          <w:sz w:val="32"/>
          <w:szCs w:val="22"/>
          <w:lang w:val="zh-CN"/>
        </w:rPr>
      </w:pPr>
      <w:bookmarkStart w:id="842" w:name="_Toc14318_WPSOffice_Level3"/>
      <w:r>
        <w:rPr>
          <w:rFonts w:hint="eastAsia" w:ascii="宋体" w:hAnsi="宋体" w:cs="宋体"/>
          <w:sz w:val="32"/>
          <w:szCs w:val="22"/>
          <w:lang w:val="zh-CN"/>
        </w:rPr>
        <w:t>法定代表人或其委托代理人</w:t>
      </w:r>
      <w:r>
        <w:rPr>
          <w:rFonts w:ascii="宋体" w:cs="宋体"/>
          <w:sz w:val="32"/>
          <w:szCs w:val="22"/>
          <w:lang w:val="zh-CN"/>
        </w:rPr>
        <w:tab/>
      </w:r>
      <w:r>
        <w:rPr>
          <w:rFonts w:hint="eastAsia" w:ascii="宋体" w:hAnsi="宋体" w:cs="宋体"/>
          <w:sz w:val="32"/>
          <w:szCs w:val="22"/>
          <w:lang w:val="zh-CN"/>
        </w:rPr>
        <w:t>：</w:t>
      </w:r>
      <w:r>
        <w:rPr>
          <w:rFonts w:ascii="宋体" w:hAnsi="宋体" w:cs="宋体"/>
          <w:sz w:val="32"/>
          <w:szCs w:val="22"/>
          <w:u w:val="single"/>
          <w:lang w:val="zh-CN"/>
        </w:rPr>
        <w:tab/>
      </w:r>
      <w:r>
        <w:rPr>
          <w:rFonts w:hint="eastAsia" w:ascii="宋体" w:hAnsi="宋体" w:cs="宋体"/>
          <w:w w:val="95"/>
          <w:sz w:val="32"/>
          <w:szCs w:val="22"/>
          <w:u w:val="single"/>
          <w:lang w:val="zh-CN"/>
        </w:rPr>
        <w:t>（签字或盖章）</w:t>
      </w:r>
      <w:bookmarkEnd w:id="842"/>
    </w:p>
    <w:p>
      <w:pPr>
        <w:pStyle w:val="16"/>
        <w:spacing w:before="4"/>
        <w:rPr>
          <w:sz w:val="29"/>
        </w:rPr>
      </w:pPr>
    </w:p>
    <w:p>
      <w:pPr>
        <w:pStyle w:val="16"/>
        <w:tabs>
          <w:tab w:val="left" w:pos="4503"/>
          <w:tab w:val="left" w:pos="5763"/>
          <w:tab w:val="left" w:pos="6811"/>
        </w:tabs>
        <w:spacing w:before="71"/>
        <w:ind w:left="2926"/>
      </w:pPr>
      <w:r>
        <w:rPr>
          <w:rFonts w:hint="eastAsia"/>
        </w:rPr>
        <w:t>日期</w:t>
      </w:r>
      <w:r>
        <w:rPr>
          <w:rFonts w:hint="eastAsia"/>
          <w:spacing w:val="-3"/>
        </w:rPr>
        <w:t>：</w:t>
      </w:r>
      <w:r>
        <w:rPr>
          <w:spacing w:val="-3"/>
          <w:u w:val="single"/>
        </w:rPr>
        <w:tab/>
      </w:r>
      <w:r>
        <w:rPr>
          <w:rFonts w:hint="eastAsia"/>
        </w:rPr>
        <w:t>年</w:t>
      </w:r>
      <w:r>
        <w:rPr>
          <w:u w:val="single"/>
        </w:rPr>
        <w:tab/>
      </w:r>
      <w:r>
        <w:rPr>
          <w:rFonts w:hint="eastAsia"/>
          <w:spacing w:val="-3"/>
        </w:rPr>
        <w:t>月</w:t>
      </w:r>
      <w:r>
        <w:rPr>
          <w:spacing w:val="-3"/>
          <w:u w:val="single"/>
        </w:rPr>
        <w:tab/>
      </w:r>
      <w:r>
        <w:rPr>
          <w:rFonts w:hint="eastAsia"/>
        </w:rPr>
        <w:t>日</w:t>
      </w:r>
    </w:p>
    <w:p>
      <w:pPr>
        <w:widowControl w:val="0"/>
        <w:autoSpaceDE w:val="0"/>
        <w:autoSpaceDN w:val="0"/>
        <w:rPr>
          <w:rFonts w:ascii="宋体" w:cs="宋体"/>
          <w:sz w:val="22"/>
          <w:szCs w:val="22"/>
          <w:lang w:val="zh-CN"/>
        </w:rPr>
        <w:sectPr>
          <w:pgSz w:w="11910" w:h="16840"/>
          <w:pgMar w:top="1360" w:right="820" w:bottom="1140" w:left="1120" w:header="0" w:footer="863" w:gutter="0"/>
          <w:cols w:space="720" w:num="1"/>
        </w:sectPr>
      </w:pPr>
    </w:p>
    <w:p>
      <w:pPr>
        <w:pStyle w:val="16"/>
        <w:spacing w:before="61"/>
        <w:ind w:left="718"/>
        <w:rPr>
          <w:b/>
          <w:bCs/>
        </w:rPr>
      </w:pPr>
      <w:r>
        <w:rPr>
          <w:rFonts w:hint="eastAsia"/>
          <w:b/>
          <w:bCs/>
        </w:rPr>
        <w:t>资格和符合性审查文件：</w:t>
      </w:r>
    </w:p>
    <w:p>
      <w:pPr>
        <w:pStyle w:val="16"/>
        <w:spacing w:before="139"/>
        <w:jc w:val="center"/>
      </w:pPr>
      <w:r>
        <w:rPr>
          <w:rFonts w:hint="eastAsia"/>
        </w:rPr>
        <w:t>目录</w:t>
      </w:r>
    </w:p>
    <w:p>
      <w:pPr>
        <w:pStyle w:val="16"/>
        <w:spacing w:before="141"/>
        <w:jc w:val="center"/>
      </w:pPr>
      <w:r>
        <w:rPr>
          <w:rFonts w:hint="eastAsia"/>
        </w:rPr>
        <w:t>（应附有页码）</w:t>
      </w:r>
    </w:p>
    <w:p>
      <w:pPr>
        <w:pStyle w:val="63"/>
        <w:tabs>
          <w:tab w:val="left" w:pos="1389"/>
        </w:tabs>
        <w:spacing w:before="117" w:line="360" w:lineRule="auto"/>
        <w:ind w:left="860" w:firstLine="0"/>
        <w:rPr>
          <w:sz w:val="21"/>
        </w:rPr>
      </w:pPr>
      <w:r>
        <w:rPr>
          <w:rFonts w:hint="eastAsia"/>
          <w:spacing w:val="-3"/>
          <w:sz w:val="21"/>
        </w:rPr>
        <w:t>（</w:t>
      </w:r>
      <w:r>
        <w:rPr>
          <w:spacing w:val="-3"/>
          <w:sz w:val="21"/>
          <w:lang w:val="en-US"/>
        </w:rPr>
        <w:t>1</w:t>
      </w:r>
      <w:r>
        <w:rPr>
          <w:rFonts w:hint="eastAsia"/>
          <w:spacing w:val="-3"/>
          <w:sz w:val="21"/>
        </w:rPr>
        <w:t>）法定代表人身份证明书及法定代表人有效的身份证正反面复印件</w:t>
      </w:r>
      <w:r>
        <w:rPr>
          <w:rFonts w:hint="eastAsia"/>
          <w:b/>
          <w:bCs/>
          <w:spacing w:val="-3"/>
          <w:sz w:val="21"/>
        </w:rPr>
        <w:t>（</w:t>
      </w:r>
      <w:r>
        <w:rPr>
          <w:rFonts w:hint="eastAsia"/>
          <w:b/>
          <w:bCs/>
          <w:spacing w:val="-2"/>
          <w:sz w:val="21"/>
        </w:rPr>
        <w:t>必须提供</w:t>
      </w:r>
      <w:r>
        <w:rPr>
          <w:rFonts w:hint="eastAsia"/>
          <w:b/>
          <w:bCs/>
          <w:spacing w:val="-108"/>
          <w:sz w:val="21"/>
        </w:rPr>
        <w:t>）</w:t>
      </w:r>
      <w:r>
        <w:rPr>
          <w:rFonts w:hint="eastAsia"/>
          <w:sz w:val="21"/>
        </w:rPr>
        <w:t>；</w:t>
      </w:r>
    </w:p>
    <w:p>
      <w:pPr>
        <w:pStyle w:val="63"/>
        <w:tabs>
          <w:tab w:val="left" w:pos="1389"/>
        </w:tabs>
        <w:spacing w:before="139" w:line="360" w:lineRule="auto"/>
        <w:ind w:left="860" w:firstLine="0"/>
        <w:rPr>
          <w:sz w:val="21"/>
        </w:rPr>
      </w:pPr>
      <w:r>
        <w:rPr>
          <w:rFonts w:hint="eastAsia"/>
          <w:spacing w:val="-3"/>
          <w:sz w:val="21"/>
        </w:rPr>
        <w:t>（</w:t>
      </w:r>
      <w:r>
        <w:rPr>
          <w:spacing w:val="-3"/>
          <w:sz w:val="21"/>
          <w:lang w:val="en-US"/>
        </w:rPr>
        <w:t>2</w:t>
      </w:r>
      <w:r>
        <w:rPr>
          <w:rFonts w:hint="eastAsia"/>
          <w:spacing w:val="-3"/>
          <w:sz w:val="21"/>
        </w:rPr>
        <w:t>）授权委托书原件及被授权人有效的身份证正反面复印件</w:t>
      </w:r>
      <w:r>
        <w:rPr>
          <w:rFonts w:hint="eastAsia"/>
          <w:b/>
          <w:bCs/>
          <w:spacing w:val="-3"/>
          <w:sz w:val="21"/>
        </w:rPr>
        <w:t>（委托代理时必须提供</w:t>
      </w:r>
      <w:r>
        <w:rPr>
          <w:rFonts w:hint="eastAsia"/>
          <w:b/>
          <w:bCs/>
          <w:spacing w:val="-106"/>
          <w:sz w:val="21"/>
        </w:rPr>
        <w:t>）</w:t>
      </w:r>
      <w:r>
        <w:rPr>
          <w:rFonts w:hint="eastAsia"/>
          <w:sz w:val="21"/>
        </w:rPr>
        <w:t>；</w:t>
      </w:r>
    </w:p>
    <w:p>
      <w:pPr>
        <w:pStyle w:val="63"/>
        <w:tabs>
          <w:tab w:val="left" w:pos="1389"/>
        </w:tabs>
        <w:spacing w:before="141" w:line="360" w:lineRule="auto"/>
        <w:ind w:left="860" w:firstLine="0"/>
        <w:rPr>
          <w:sz w:val="21"/>
        </w:rPr>
      </w:pPr>
      <w:r>
        <w:rPr>
          <w:rFonts w:hint="eastAsia"/>
          <w:spacing w:val="-3"/>
          <w:sz w:val="21"/>
        </w:rPr>
        <w:t>（</w:t>
      </w:r>
      <w:r>
        <w:rPr>
          <w:spacing w:val="-3"/>
          <w:sz w:val="21"/>
          <w:lang w:val="en-US"/>
        </w:rPr>
        <w:t>3</w:t>
      </w:r>
      <w:r>
        <w:rPr>
          <w:rFonts w:hint="eastAsia"/>
          <w:spacing w:val="-3"/>
          <w:sz w:val="21"/>
        </w:rPr>
        <w:t>）磋商供应商基本情况表</w:t>
      </w:r>
      <w:r>
        <w:rPr>
          <w:rFonts w:hint="eastAsia"/>
          <w:b/>
          <w:bCs/>
          <w:sz w:val="21"/>
        </w:rPr>
        <w:t>（</w:t>
      </w:r>
      <w:r>
        <w:rPr>
          <w:rFonts w:hint="eastAsia"/>
          <w:b/>
          <w:bCs/>
          <w:spacing w:val="-3"/>
          <w:sz w:val="21"/>
        </w:rPr>
        <w:t>必须提供</w:t>
      </w:r>
      <w:r>
        <w:rPr>
          <w:rFonts w:hint="eastAsia"/>
          <w:b/>
          <w:bCs/>
          <w:spacing w:val="-108"/>
          <w:sz w:val="21"/>
        </w:rPr>
        <w:t>）</w:t>
      </w:r>
      <w:r>
        <w:rPr>
          <w:rFonts w:hint="eastAsia"/>
          <w:sz w:val="21"/>
        </w:rPr>
        <w:t>；</w:t>
      </w:r>
    </w:p>
    <w:p>
      <w:pPr>
        <w:pStyle w:val="16"/>
        <w:spacing w:before="142" w:line="360" w:lineRule="auto"/>
        <w:ind w:left="469" w:right="461" w:firstLine="391"/>
        <w:jc w:val="both"/>
        <w:rPr>
          <w:spacing w:val="-3"/>
        </w:rPr>
      </w:pPr>
      <w:r>
        <w:rPr>
          <w:rFonts w:hint="eastAsia"/>
          <w:spacing w:val="-4"/>
        </w:rPr>
        <w:t>附有效的企业营业执照副本复印件、有效的资质证书副本复印件、</w:t>
      </w:r>
      <w:r>
        <w:rPr>
          <w:rFonts w:hint="eastAsia"/>
          <w:spacing w:val="-3"/>
        </w:rPr>
        <w:t>、有效的企业安全生产许可证副本复印件</w:t>
      </w:r>
      <w:r>
        <w:rPr>
          <w:rFonts w:hint="eastAsia"/>
          <w:b/>
          <w:bCs/>
        </w:rPr>
        <w:t>（</w:t>
      </w:r>
      <w:r>
        <w:rPr>
          <w:rFonts w:hint="eastAsia"/>
          <w:b/>
          <w:bCs/>
          <w:spacing w:val="-3"/>
        </w:rPr>
        <w:t>必须提供</w:t>
      </w:r>
      <w:r>
        <w:rPr>
          <w:rFonts w:hint="eastAsia"/>
          <w:b/>
          <w:bCs/>
          <w:spacing w:val="-108"/>
        </w:rPr>
        <w:t>）</w:t>
      </w:r>
      <w:r>
        <w:rPr>
          <w:rFonts w:hint="eastAsia"/>
          <w:spacing w:val="-3"/>
        </w:rPr>
        <w:t>；</w:t>
      </w:r>
    </w:p>
    <w:p>
      <w:pPr>
        <w:pStyle w:val="16"/>
        <w:spacing w:before="142" w:line="360" w:lineRule="auto"/>
        <w:ind w:left="469" w:right="461" w:firstLine="391"/>
        <w:jc w:val="both"/>
      </w:pPr>
      <w:r>
        <w:rPr>
          <w:rFonts w:hint="eastAsia"/>
          <w:spacing w:val="-3"/>
        </w:rPr>
        <w:t>（</w:t>
      </w:r>
      <w:r>
        <w:rPr>
          <w:spacing w:val="-3"/>
          <w:lang w:val="en-US"/>
        </w:rPr>
        <w:t>4</w:t>
      </w:r>
      <w:r>
        <w:rPr>
          <w:rFonts w:hint="eastAsia"/>
          <w:spacing w:val="-3"/>
        </w:rPr>
        <w:t>）拟担任本工程项目经理简历表（附有效的</w:t>
      </w:r>
      <w:r>
        <w:rPr>
          <w:rFonts w:hint="eastAsia"/>
        </w:rPr>
        <w:t>贰级以上（含贰级）注册建造师执业资格</w:t>
      </w:r>
      <w:r>
        <w:rPr>
          <w:rFonts w:hint="eastAsia"/>
          <w:spacing w:val="-3"/>
        </w:rPr>
        <w:t>证书、安全生产考核合格证书</w:t>
      </w:r>
      <w:r>
        <w:rPr>
          <w:rFonts w:hint="eastAsia"/>
        </w:rPr>
        <w:t>（</w:t>
      </w:r>
      <w:r>
        <w:t>B</w:t>
      </w:r>
      <w:r>
        <w:rPr>
          <w:rFonts w:hint="eastAsia"/>
        </w:rPr>
        <w:t>类）</w:t>
      </w:r>
      <w:r>
        <w:rPr>
          <w:rFonts w:hint="eastAsia"/>
          <w:spacing w:val="-3"/>
        </w:rPr>
        <w:t>、身份证复印件，并加盖磋商单位公章）</w:t>
      </w:r>
      <w:r>
        <w:rPr>
          <w:rFonts w:hint="eastAsia"/>
          <w:b/>
          <w:bCs/>
          <w:spacing w:val="-3"/>
        </w:rPr>
        <w:t>（必须提供）</w:t>
      </w:r>
      <w:r>
        <w:rPr>
          <w:rFonts w:hint="eastAsia"/>
          <w:spacing w:val="-4"/>
        </w:rPr>
        <w:t>；</w:t>
      </w:r>
    </w:p>
    <w:p>
      <w:pPr>
        <w:pStyle w:val="63"/>
        <w:tabs>
          <w:tab w:val="left" w:pos="1390"/>
        </w:tabs>
        <w:spacing w:line="360" w:lineRule="auto"/>
        <w:ind w:left="860" w:right="459" w:firstLine="0"/>
        <w:rPr>
          <w:sz w:val="21"/>
        </w:rPr>
      </w:pPr>
      <w:r>
        <w:rPr>
          <w:rFonts w:hint="eastAsia"/>
          <w:spacing w:val="-3"/>
          <w:sz w:val="21"/>
        </w:rPr>
        <w:t>（</w:t>
      </w:r>
      <w:r>
        <w:rPr>
          <w:spacing w:val="-3"/>
          <w:sz w:val="21"/>
          <w:lang w:val="en-US"/>
        </w:rPr>
        <w:t>5</w:t>
      </w:r>
      <w:r>
        <w:rPr>
          <w:rFonts w:hint="eastAsia"/>
          <w:spacing w:val="-3"/>
          <w:sz w:val="21"/>
        </w:rPr>
        <w:t>）农民工工资保证金的交纳与使用承诺书原件（</w:t>
      </w:r>
      <w:r>
        <w:rPr>
          <w:rFonts w:hint="eastAsia"/>
          <w:sz w:val="21"/>
        </w:rPr>
        <w:t>按桂劳社发【</w:t>
      </w:r>
      <w:r>
        <w:rPr>
          <w:sz w:val="21"/>
        </w:rPr>
        <w:t>2</w:t>
      </w:r>
      <w:r>
        <w:rPr>
          <w:spacing w:val="-3"/>
          <w:sz w:val="21"/>
        </w:rPr>
        <w:t>0</w:t>
      </w:r>
      <w:r>
        <w:rPr>
          <w:sz w:val="21"/>
        </w:rPr>
        <w:t>07</w:t>
      </w:r>
      <w:r>
        <w:rPr>
          <w:rFonts w:hint="eastAsia"/>
          <w:sz w:val="21"/>
        </w:rPr>
        <w:t>】</w:t>
      </w:r>
      <w:r>
        <w:rPr>
          <w:sz w:val="21"/>
        </w:rPr>
        <w:t>147</w:t>
      </w:r>
      <w:r>
        <w:rPr>
          <w:rFonts w:hint="eastAsia"/>
          <w:spacing w:val="-1"/>
          <w:sz w:val="21"/>
        </w:rPr>
        <w:t>号文件执行</w:t>
      </w:r>
      <w:r>
        <w:rPr>
          <w:rFonts w:hint="eastAsia"/>
          <w:spacing w:val="-104"/>
          <w:sz w:val="21"/>
        </w:rPr>
        <w:t>）</w:t>
      </w:r>
      <w:r>
        <w:rPr>
          <w:rFonts w:hint="eastAsia"/>
          <w:b/>
          <w:bCs/>
          <w:sz w:val="21"/>
        </w:rPr>
        <w:t>（</w:t>
      </w:r>
      <w:r>
        <w:rPr>
          <w:rFonts w:hint="eastAsia"/>
          <w:b/>
          <w:bCs/>
          <w:spacing w:val="-13"/>
          <w:sz w:val="21"/>
        </w:rPr>
        <w:t>必</w:t>
      </w:r>
      <w:r>
        <w:rPr>
          <w:rFonts w:hint="eastAsia"/>
          <w:b/>
          <w:bCs/>
          <w:spacing w:val="-1"/>
          <w:sz w:val="21"/>
        </w:rPr>
        <w:t>须提供</w:t>
      </w:r>
      <w:r>
        <w:rPr>
          <w:rFonts w:hint="eastAsia"/>
          <w:b/>
          <w:bCs/>
          <w:spacing w:val="-106"/>
          <w:sz w:val="21"/>
        </w:rPr>
        <w:t>）</w:t>
      </w:r>
      <w:r>
        <w:rPr>
          <w:rFonts w:hint="eastAsia"/>
          <w:sz w:val="21"/>
        </w:rPr>
        <w:t>；</w:t>
      </w:r>
    </w:p>
    <w:p>
      <w:pPr>
        <w:pStyle w:val="63"/>
        <w:tabs>
          <w:tab w:val="left" w:pos="1390"/>
        </w:tabs>
        <w:spacing w:line="360" w:lineRule="auto"/>
        <w:ind w:left="860" w:firstLine="0"/>
        <w:rPr>
          <w:sz w:val="21"/>
        </w:rPr>
      </w:pPr>
      <w:r>
        <w:rPr>
          <w:rFonts w:hint="eastAsia"/>
          <w:spacing w:val="-5"/>
          <w:sz w:val="21"/>
        </w:rPr>
        <w:t>（</w:t>
      </w:r>
      <w:r>
        <w:rPr>
          <w:spacing w:val="-5"/>
          <w:sz w:val="21"/>
          <w:lang w:val="en-US"/>
        </w:rPr>
        <w:t>6</w:t>
      </w:r>
      <w:r>
        <w:rPr>
          <w:rFonts w:hint="eastAsia"/>
          <w:spacing w:val="-5"/>
          <w:sz w:val="21"/>
        </w:rPr>
        <w:t>）安全防护、文明施工措施方案及费用专用的承诺书原件</w:t>
      </w:r>
      <w:r>
        <w:rPr>
          <w:rFonts w:hint="eastAsia"/>
          <w:spacing w:val="-3"/>
          <w:sz w:val="21"/>
        </w:rPr>
        <w:t>（</w:t>
      </w:r>
      <w:r>
        <w:rPr>
          <w:rFonts w:hint="eastAsia"/>
          <w:spacing w:val="-4"/>
          <w:sz w:val="21"/>
        </w:rPr>
        <w:t>按桂建质【</w:t>
      </w:r>
      <w:r>
        <w:rPr>
          <w:sz w:val="21"/>
        </w:rPr>
        <w:t>20</w:t>
      </w:r>
      <w:r>
        <w:rPr>
          <w:sz w:val="21"/>
          <w:lang w:val="en-US"/>
        </w:rPr>
        <w:t>15</w:t>
      </w:r>
      <w:r>
        <w:rPr>
          <w:rFonts w:hint="eastAsia"/>
          <w:spacing w:val="-5"/>
          <w:sz w:val="21"/>
        </w:rPr>
        <w:t>】</w:t>
      </w:r>
      <w:r>
        <w:rPr>
          <w:sz w:val="21"/>
          <w:lang w:val="en-US"/>
        </w:rPr>
        <w:t>16</w:t>
      </w:r>
      <w:r>
        <w:rPr>
          <w:rFonts w:hint="eastAsia"/>
          <w:spacing w:val="-12"/>
          <w:sz w:val="21"/>
        </w:rPr>
        <w:t>号文执行</w:t>
      </w:r>
      <w:r>
        <w:rPr>
          <w:rFonts w:hint="eastAsia"/>
          <w:spacing w:val="-3"/>
          <w:sz w:val="21"/>
        </w:rPr>
        <w:t>）</w:t>
      </w:r>
    </w:p>
    <w:p>
      <w:pPr>
        <w:pStyle w:val="16"/>
        <w:spacing w:before="142" w:line="360" w:lineRule="auto"/>
        <w:ind w:left="469"/>
      </w:pPr>
      <w:r>
        <w:rPr>
          <w:rFonts w:hint="eastAsia"/>
          <w:b/>
          <w:bCs/>
        </w:rPr>
        <w:t>（</w:t>
      </w:r>
      <w:r>
        <w:rPr>
          <w:rFonts w:hint="eastAsia"/>
          <w:b/>
          <w:bCs/>
          <w:spacing w:val="-3"/>
        </w:rPr>
        <w:t>必须提供</w:t>
      </w:r>
      <w:r>
        <w:rPr>
          <w:rFonts w:hint="eastAsia"/>
          <w:b/>
          <w:bCs/>
          <w:spacing w:val="-106"/>
        </w:rPr>
        <w:t>）</w:t>
      </w:r>
      <w:r>
        <w:rPr>
          <w:rFonts w:hint="eastAsia"/>
        </w:rPr>
        <w:t>；</w:t>
      </w:r>
    </w:p>
    <w:p>
      <w:pPr>
        <w:pStyle w:val="63"/>
        <w:tabs>
          <w:tab w:val="left" w:pos="1390"/>
        </w:tabs>
        <w:spacing w:before="139" w:line="360" w:lineRule="auto"/>
        <w:ind w:left="860" w:right="460" w:firstLine="0"/>
        <w:rPr>
          <w:sz w:val="21"/>
        </w:rPr>
      </w:pPr>
      <w:r>
        <w:rPr>
          <w:rFonts w:hint="eastAsia"/>
          <w:spacing w:val="-10"/>
          <w:sz w:val="21"/>
        </w:rPr>
        <w:t>（</w:t>
      </w:r>
      <w:r>
        <w:rPr>
          <w:spacing w:val="-10"/>
          <w:sz w:val="21"/>
          <w:lang w:val="en-US"/>
        </w:rPr>
        <w:t>7</w:t>
      </w:r>
      <w:r>
        <w:rPr>
          <w:rFonts w:hint="eastAsia"/>
          <w:spacing w:val="-10"/>
          <w:sz w:val="21"/>
        </w:rPr>
        <w:t>）近半年内连续三个月依法缴纳拟投入本项目人员的社保费凭证（如为新成立的磋商供应商请按实际依法缴纳月份提供）或者《依法缴纳或依法免交社保证明》</w:t>
      </w:r>
      <w:r>
        <w:rPr>
          <w:rFonts w:hint="eastAsia"/>
          <w:b/>
          <w:bCs/>
          <w:spacing w:val="-3"/>
          <w:sz w:val="21"/>
        </w:rPr>
        <w:t>（复印件加盖公章，必须提供</w:t>
      </w:r>
      <w:r>
        <w:rPr>
          <w:rFonts w:hint="eastAsia"/>
          <w:b/>
          <w:bCs/>
          <w:spacing w:val="-108"/>
          <w:sz w:val="21"/>
        </w:rPr>
        <w:t>）</w:t>
      </w:r>
      <w:r>
        <w:rPr>
          <w:rFonts w:hint="eastAsia"/>
          <w:sz w:val="21"/>
        </w:rPr>
        <w:t>；</w:t>
      </w:r>
    </w:p>
    <w:p>
      <w:pPr>
        <w:pStyle w:val="63"/>
        <w:tabs>
          <w:tab w:val="left" w:pos="1390"/>
        </w:tabs>
        <w:spacing w:before="139" w:line="360" w:lineRule="auto"/>
        <w:ind w:left="860" w:right="460" w:firstLine="0"/>
        <w:rPr>
          <w:sz w:val="21"/>
        </w:rPr>
      </w:pPr>
      <w:r>
        <w:rPr>
          <w:rFonts w:hint="eastAsia"/>
          <w:sz w:val="21"/>
        </w:rPr>
        <w:t>（</w:t>
      </w:r>
      <w:r>
        <w:rPr>
          <w:sz w:val="21"/>
          <w:lang w:val="en-US"/>
        </w:rPr>
        <w:t>8</w:t>
      </w:r>
      <w:r>
        <w:rPr>
          <w:rFonts w:hint="eastAsia"/>
          <w:sz w:val="21"/>
        </w:rPr>
        <w:t>）近半年内连续三个月依法纳税的完税凭证（如为新成立的磋商供应商请按实际依法缴纳税收月份提供）或者《依法纳税或依法免税证明复印件》</w:t>
      </w:r>
      <w:r>
        <w:rPr>
          <w:rFonts w:hint="eastAsia"/>
          <w:b/>
          <w:bCs/>
          <w:sz w:val="21"/>
        </w:rPr>
        <w:t>（</w:t>
      </w:r>
      <w:r>
        <w:rPr>
          <w:rFonts w:hint="eastAsia"/>
          <w:b/>
          <w:bCs/>
          <w:spacing w:val="-3"/>
          <w:sz w:val="21"/>
        </w:rPr>
        <w:t>复印件加盖公章，必须提供</w:t>
      </w:r>
      <w:r>
        <w:rPr>
          <w:rFonts w:hint="eastAsia"/>
          <w:b/>
          <w:bCs/>
          <w:sz w:val="21"/>
        </w:rPr>
        <w:t>）；</w:t>
      </w:r>
    </w:p>
    <w:p>
      <w:pPr>
        <w:pStyle w:val="63"/>
        <w:tabs>
          <w:tab w:val="left" w:pos="1496"/>
        </w:tabs>
        <w:spacing w:line="360" w:lineRule="auto"/>
        <w:ind w:left="860" w:firstLine="0"/>
        <w:rPr>
          <w:sz w:val="21"/>
        </w:rPr>
      </w:pPr>
      <w:r>
        <w:rPr>
          <w:rFonts w:hint="eastAsia"/>
          <w:spacing w:val="-3"/>
          <w:sz w:val="21"/>
        </w:rPr>
        <w:t>（</w:t>
      </w:r>
      <w:r>
        <w:rPr>
          <w:spacing w:val="-3"/>
          <w:sz w:val="21"/>
          <w:lang w:val="en-US"/>
        </w:rPr>
        <w:t>9</w:t>
      </w:r>
      <w:r>
        <w:rPr>
          <w:rFonts w:hint="eastAsia"/>
          <w:spacing w:val="-3"/>
          <w:sz w:val="21"/>
        </w:rPr>
        <w:t>）参加政府采购活动前三年内在经营活动中没有重大违法记录的书面声明</w:t>
      </w:r>
      <w:r>
        <w:rPr>
          <w:rFonts w:hint="eastAsia"/>
          <w:b/>
          <w:bCs/>
          <w:sz w:val="21"/>
        </w:rPr>
        <w:t>（</w:t>
      </w:r>
      <w:r>
        <w:rPr>
          <w:rFonts w:hint="eastAsia"/>
          <w:b/>
          <w:bCs/>
          <w:spacing w:val="-3"/>
          <w:sz w:val="21"/>
        </w:rPr>
        <w:t>必须提供</w:t>
      </w:r>
      <w:r>
        <w:rPr>
          <w:rFonts w:hint="eastAsia"/>
          <w:b/>
          <w:bCs/>
          <w:spacing w:val="-108"/>
          <w:sz w:val="21"/>
        </w:rPr>
        <w:t>）</w:t>
      </w:r>
      <w:r>
        <w:rPr>
          <w:rFonts w:hint="eastAsia"/>
          <w:sz w:val="21"/>
        </w:rPr>
        <w:t>；</w:t>
      </w:r>
    </w:p>
    <w:p>
      <w:pPr>
        <w:pStyle w:val="63"/>
        <w:tabs>
          <w:tab w:val="left" w:pos="1496"/>
        </w:tabs>
        <w:spacing w:line="360" w:lineRule="auto"/>
        <w:ind w:left="860" w:firstLine="0"/>
        <w:rPr>
          <w:b/>
          <w:bCs/>
          <w:spacing w:val="-108"/>
          <w:sz w:val="21"/>
        </w:rPr>
      </w:pPr>
      <w:r>
        <w:rPr>
          <w:rFonts w:hint="eastAsia"/>
          <w:sz w:val="21"/>
        </w:rPr>
        <w:t>（</w:t>
      </w:r>
      <w:r>
        <w:rPr>
          <w:sz w:val="21"/>
          <w:lang w:val="en-US"/>
        </w:rPr>
        <w:t>10</w:t>
      </w:r>
      <w:r>
        <w:rPr>
          <w:rFonts w:hint="eastAsia"/>
          <w:sz w:val="21"/>
        </w:rPr>
        <w:t>）保证正常施工能自行协调和处理好与当地群众的关系承诺书</w:t>
      </w:r>
      <w:r>
        <w:rPr>
          <w:rFonts w:hint="eastAsia"/>
          <w:b/>
          <w:bCs/>
          <w:sz w:val="21"/>
        </w:rPr>
        <w:t>（</w:t>
      </w:r>
      <w:r>
        <w:rPr>
          <w:rFonts w:hint="eastAsia"/>
          <w:b/>
          <w:bCs/>
          <w:spacing w:val="-3"/>
          <w:sz w:val="21"/>
        </w:rPr>
        <w:t>必须提供</w:t>
      </w:r>
      <w:r>
        <w:rPr>
          <w:rFonts w:hint="eastAsia"/>
          <w:b/>
          <w:bCs/>
          <w:spacing w:val="-108"/>
          <w:sz w:val="21"/>
        </w:rPr>
        <w:t>）；</w:t>
      </w:r>
    </w:p>
    <w:p>
      <w:pPr>
        <w:pStyle w:val="63"/>
        <w:tabs>
          <w:tab w:val="left" w:pos="1496"/>
        </w:tabs>
        <w:spacing w:before="141" w:line="360" w:lineRule="auto"/>
        <w:ind w:left="860" w:firstLine="0"/>
        <w:rPr>
          <w:sz w:val="21"/>
        </w:rPr>
      </w:pPr>
      <w:r>
        <w:rPr>
          <w:rFonts w:hint="eastAsia"/>
          <w:spacing w:val="-3"/>
          <w:sz w:val="21"/>
        </w:rPr>
        <w:t>（</w:t>
      </w:r>
      <w:r>
        <w:rPr>
          <w:spacing w:val="-3"/>
          <w:sz w:val="21"/>
          <w:lang w:val="en-US"/>
        </w:rPr>
        <w:t>11</w:t>
      </w:r>
      <w:r>
        <w:rPr>
          <w:rFonts w:hint="eastAsia"/>
          <w:spacing w:val="-3"/>
          <w:sz w:val="21"/>
        </w:rPr>
        <w:t>）</w:t>
      </w:r>
      <w:r>
        <w:rPr>
          <w:rFonts w:hint="eastAsia"/>
          <w:spacing w:val="-4"/>
          <w:sz w:val="21"/>
        </w:rPr>
        <w:t>磋商供应商自磋商公告发布之日起至提交磋商响应文件截止时间前在“信用中国”网站及“中国政府采购网”上查询磋</w:t>
      </w:r>
      <w:r>
        <w:rPr>
          <w:rFonts w:hint="eastAsia"/>
          <w:spacing w:val="-3"/>
          <w:sz w:val="21"/>
        </w:rPr>
        <w:t>商供应商主体信用记录的查询结果截图</w:t>
      </w:r>
      <w:r>
        <w:rPr>
          <w:rFonts w:hint="eastAsia"/>
          <w:b/>
          <w:bCs/>
          <w:spacing w:val="-3"/>
          <w:sz w:val="21"/>
        </w:rPr>
        <w:t>（加盖公章，必须提供</w:t>
      </w:r>
      <w:r>
        <w:rPr>
          <w:rFonts w:hint="eastAsia"/>
          <w:b/>
          <w:bCs/>
          <w:spacing w:val="-108"/>
          <w:sz w:val="21"/>
        </w:rPr>
        <w:t>）</w:t>
      </w:r>
      <w:r>
        <w:rPr>
          <w:rFonts w:hint="eastAsia"/>
          <w:sz w:val="21"/>
        </w:rPr>
        <w:t>；</w:t>
      </w:r>
    </w:p>
    <w:p>
      <w:pPr>
        <w:pStyle w:val="63"/>
        <w:tabs>
          <w:tab w:val="left" w:pos="1496"/>
        </w:tabs>
        <w:spacing w:before="141" w:line="360" w:lineRule="auto"/>
        <w:ind w:left="862" w:firstLine="420" w:firstLineChars="200"/>
        <w:rPr>
          <w:sz w:val="21"/>
        </w:rPr>
      </w:pPr>
      <w:r>
        <w:rPr>
          <w:rFonts w:hint="eastAsia"/>
          <w:sz w:val="21"/>
        </w:rPr>
        <w:t>①“信用中国”查询内容包括：基本信息、失信被执行人、企业经营异常名录、重大税收违法案件当事人名单、政府采购严重违法失信行为记录名单共五个网页打印，网页打印须显示磋商供应商名称以及查询结果。其中基本信息页面打印时间为本项目自磋商公告发布之日起至提交磋商响应文件截止时间止。磋商供应商应按上述查询时间的要求打印出相应的查询页面，并加盖磋商供应商公章。</w:t>
      </w:r>
      <w:r>
        <w:rPr>
          <w:rFonts w:hint="eastAsia"/>
          <w:b/>
          <w:bCs/>
          <w:sz w:val="21"/>
        </w:rPr>
        <w:t>（必须提供）</w:t>
      </w:r>
    </w:p>
    <w:p>
      <w:pPr>
        <w:pStyle w:val="63"/>
        <w:tabs>
          <w:tab w:val="left" w:pos="1496"/>
        </w:tabs>
        <w:spacing w:before="141" w:line="360" w:lineRule="auto"/>
        <w:ind w:left="862" w:firstLine="420" w:firstLineChars="200"/>
        <w:rPr>
          <w:sz w:val="21"/>
        </w:rPr>
      </w:pPr>
      <w:r>
        <w:rPr>
          <w:rFonts w:hint="eastAsia"/>
          <w:sz w:val="21"/>
        </w:rPr>
        <w:t>②“中国政府采购网”的查询内容包括：政府采购严重违法失信行为信息记录网页打印，网页打印须显示磋商供应商名称以及查询结果。页面中的处罚日期起始时间为本项目提交磋商响应文件截止时间前三年，打印时间为本项目自磋商公告发布之日起至提交磋商响应文件截止时间止。磋商供应商应按上述查询时间的要求打印出相应的查询页面，并加盖磋商供应商公章。</w:t>
      </w:r>
      <w:r>
        <w:rPr>
          <w:rFonts w:hint="eastAsia"/>
          <w:b/>
          <w:bCs/>
          <w:sz w:val="21"/>
        </w:rPr>
        <w:t>（必须提供）</w:t>
      </w:r>
    </w:p>
    <w:p>
      <w:pPr>
        <w:pStyle w:val="63"/>
        <w:tabs>
          <w:tab w:val="left" w:pos="1496"/>
        </w:tabs>
        <w:spacing w:before="141" w:line="360" w:lineRule="auto"/>
        <w:ind w:left="860" w:right="461" w:firstLine="0"/>
        <w:rPr>
          <w:sz w:val="21"/>
        </w:rPr>
      </w:pPr>
      <w:r>
        <w:rPr>
          <w:rFonts w:hint="eastAsia"/>
          <w:spacing w:val="-4"/>
          <w:sz w:val="21"/>
        </w:rPr>
        <w:t>（</w:t>
      </w:r>
      <w:r>
        <w:rPr>
          <w:spacing w:val="-4"/>
          <w:sz w:val="21"/>
          <w:lang w:val="en-US"/>
        </w:rPr>
        <w:t>12</w:t>
      </w:r>
      <w:r>
        <w:rPr>
          <w:rFonts w:hint="eastAsia"/>
          <w:spacing w:val="-4"/>
          <w:sz w:val="21"/>
        </w:rPr>
        <w:t>）</w:t>
      </w:r>
      <w:r>
        <w:rPr>
          <w:rFonts w:hint="eastAsia"/>
          <w:spacing w:val="-3"/>
          <w:sz w:val="21"/>
        </w:rPr>
        <w:t>磋商供应商</w:t>
      </w:r>
      <w:r>
        <w:t>201</w:t>
      </w:r>
      <w:r>
        <w:rPr>
          <w:rFonts w:hint="eastAsia"/>
        </w:rPr>
        <w:t>6年度、</w:t>
      </w:r>
      <w:r>
        <w:t>201</w:t>
      </w:r>
      <w:r>
        <w:rPr>
          <w:rFonts w:hint="eastAsia"/>
        </w:rPr>
        <w:t>7年度和</w:t>
      </w:r>
      <w:r>
        <w:t xml:space="preserve"> 201</w:t>
      </w:r>
      <w:r>
        <w:rPr>
          <w:rFonts w:hint="eastAsia"/>
        </w:rPr>
        <w:t>8年度财务报表（对于从取得营业执照时间起到提交磋商响应文件截止时间为止不足要求年数的企业，只需提交企业取得营业执照年份至所要求最近年份经审计的财务报表）</w:t>
      </w:r>
      <w:r>
        <w:rPr>
          <w:rFonts w:hint="eastAsia"/>
          <w:b/>
          <w:bCs/>
          <w:sz w:val="21"/>
        </w:rPr>
        <w:t>（如有，请提供</w:t>
      </w:r>
      <w:r>
        <w:rPr>
          <w:rFonts w:hint="eastAsia"/>
          <w:b/>
          <w:bCs/>
          <w:spacing w:val="-106"/>
          <w:sz w:val="21"/>
        </w:rPr>
        <w:t>）</w:t>
      </w:r>
      <w:r>
        <w:rPr>
          <w:rFonts w:hint="eastAsia"/>
          <w:sz w:val="21"/>
        </w:rPr>
        <w:t>；</w:t>
      </w:r>
    </w:p>
    <w:p>
      <w:pPr>
        <w:pStyle w:val="63"/>
        <w:tabs>
          <w:tab w:val="left" w:pos="1496"/>
        </w:tabs>
        <w:spacing w:before="1" w:line="360" w:lineRule="auto"/>
        <w:ind w:left="860" w:right="4058" w:firstLine="0"/>
        <w:rPr>
          <w:spacing w:val="-4"/>
          <w:sz w:val="21"/>
        </w:rPr>
      </w:pPr>
      <w:r>
        <w:rPr>
          <w:rFonts w:hint="eastAsia"/>
          <w:spacing w:val="-4"/>
          <w:sz w:val="21"/>
        </w:rPr>
        <w:t>（</w:t>
      </w:r>
      <w:r>
        <w:rPr>
          <w:spacing w:val="-4"/>
          <w:sz w:val="21"/>
          <w:lang w:val="en-US"/>
        </w:rPr>
        <w:t>13</w:t>
      </w:r>
      <w:r>
        <w:rPr>
          <w:rFonts w:hint="eastAsia"/>
          <w:spacing w:val="-4"/>
          <w:sz w:val="21"/>
        </w:rPr>
        <w:t>）供应商认为必须提供的其他材料。</w:t>
      </w:r>
    </w:p>
    <w:p>
      <w:pPr>
        <w:pStyle w:val="63"/>
        <w:tabs>
          <w:tab w:val="left" w:pos="1326"/>
        </w:tabs>
        <w:spacing w:line="380" w:lineRule="atLeast"/>
        <w:ind w:left="480" w:leftChars="200" w:firstLine="420" w:firstLineChars="200"/>
        <w:rPr>
          <w:sz w:val="21"/>
        </w:rPr>
      </w:pPr>
    </w:p>
    <w:p>
      <w:pPr>
        <w:widowControl w:val="0"/>
        <w:autoSpaceDE w:val="0"/>
        <w:autoSpaceDN w:val="0"/>
        <w:rPr>
          <w:rFonts w:ascii="宋体" w:cs="宋体"/>
          <w:sz w:val="21"/>
          <w:szCs w:val="22"/>
          <w:lang w:val="zh-CN"/>
        </w:rPr>
        <w:sectPr>
          <w:pgSz w:w="11910" w:h="16840"/>
          <w:pgMar w:top="1340" w:right="820" w:bottom="1140" w:left="1120" w:header="0" w:footer="863" w:gutter="0"/>
          <w:cols w:space="720" w:num="1"/>
        </w:sectPr>
      </w:pPr>
    </w:p>
    <w:p>
      <w:pPr>
        <w:widowControl w:val="0"/>
        <w:autoSpaceDE w:val="0"/>
        <w:autoSpaceDN w:val="0"/>
        <w:spacing w:line="360" w:lineRule="auto"/>
        <w:rPr>
          <w:rFonts w:ascii="宋体" w:hAnsi="宋体" w:cs="宋体"/>
          <w:spacing w:val="-12"/>
          <w:w w:val="95"/>
          <w:sz w:val="22"/>
          <w:szCs w:val="22"/>
          <w:lang w:val="zh-CN"/>
        </w:rPr>
      </w:pPr>
      <w:r>
        <w:rPr>
          <w:rFonts w:ascii="宋体" w:hAnsi="宋体" w:cs="宋体"/>
          <w:b/>
          <w:bCs/>
          <w:spacing w:val="-12"/>
          <w:w w:val="95"/>
          <w:sz w:val="32"/>
          <w:szCs w:val="32"/>
        </w:rPr>
        <w:t>1</w:t>
      </w:r>
      <w:r>
        <w:rPr>
          <w:rFonts w:hint="eastAsia" w:ascii="宋体" w:hAnsi="宋体" w:cs="宋体"/>
          <w:b/>
          <w:bCs/>
          <w:spacing w:val="-12"/>
          <w:w w:val="95"/>
          <w:sz w:val="32"/>
          <w:szCs w:val="32"/>
        </w:rPr>
        <w:t>、</w:t>
      </w:r>
      <w:r>
        <w:rPr>
          <w:rFonts w:hint="eastAsia" w:ascii="宋体" w:hAnsi="宋体" w:cs="宋体"/>
          <w:b/>
          <w:bCs/>
          <w:spacing w:val="-12"/>
          <w:w w:val="95"/>
          <w:sz w:val="32"/>
          <w:szCs w:val="32"/>
          <w:lang w:val="zh-CN"/>
        </w:rPr>
        <w:t>法定代表人身份证明书及法定代表人有效的身份证正反面复印件（必须提供）</w:t>
      </w:r>
    </w:p>
    <w:p>
      <w:pPr>
        <w:widowControl w:val="0"/>
        <w:autoSpaceDE w:val="0"/>
        <w:autoSpaceDN w:val="0"/>
        <w:spacing w:line="360" w:lineRule="auto"/>
        <w:jc w:val="center"/>
        <w:rPr>
          <w:rFonts w:ascii="宋体" w:cs="宋体"/>
          <w:b/>
          <w:bCs/>
          <w:sz w:val="22"/>
          <w:szCs w:val="22"/>
          <w:lang w:val="zh-CN"/>
        </w:rPr>
      </w:pPr>
      <w:r>
        <w:rPr>
          <w:rFonts w:hint="eastAsia" w:ascii="宋体" w:hAnsi="宋体" w:cs="宋体"/>
          <w:b/>
          <w:bCs/>
          <w:sz w:val="22"/>
          <w:szCs w:val="22"/>
          <w:lang w:val="zh-CN"/>
        </w:rPr>
        <w:t>法定代表人身份证明书（格式）</w:t>
      </w:r>
    </w:p>
    <w:p>
      <w:pPr>
        <w:pStyle w:val="16"/>
        <w:tabs>
          <w:tab w:val="left" w:pos="4078"/>
        </w:tabs>
        <w:spacing w:line="198" w:lineRule="exact"/>
        <w:ind w:left="718"/>
      </w:pPr>
      <w:r>
        <w:rPr>
          <w:rFonts w:hint="eastAsia"/>
        </w:rPr>
        <w:t>单位</w:t>
      </w:r>
      <w:r>
        <w:rPr>
          <w:rFonts w:hint="eastAsia"/>
          <w:spacing w:val="-3"/>
        </w:rPr>
        <w:t>名</w:t>
      </w:r>
      <w:r>
        <w:rPr>
          <w:rFonts w:hint="eastAsia"/>
        </w:rPr>
        <w:t>称</w:t>
      </w:r>
      <w:r>
        <w:rPr>
          <w:rFonts w:hint="eastAsia"/>
          <w:spacing w:val="-3"/>
        </w:rPr>
        <w:t>：</w:t>
      </w:r>
      <w:r>
        <w:rPr>
          <w:u w:val="single"/>
        </w:rPr>
        <w:tab/>
      </w:r>
    </w:p>
    <w:p>
      <w:pPr>
        <w:pStyle w:val="16"/>
        <w:spacing w:before="10"/>
        <w:rPr>
          <w:sz w:val="9"/>
        </w:rPr>
      </w:pPr>
    </w:p>
    <w:p>
      <w:pPr>
        <w:pStyle w:val="16"/>
        <w:tabs>
          <w:tab w:val="left" w:pos="1349"/>
          <w:tab w:val="left" w:pos="4078"/>
        </w:tabs>
        <w:spacing w:before="79"/>
        <w:ind w:left="718"/>
      </w:pPr>
      <w:r>
        <w:rPr>
          <w:rFonts w:hint="eastAsia"/>
        </w:rPr>
        <w:t>地</w:t>
      </w:r>
      <w:r>
        <w:tab/>
      </w:r>
      <w:r>
        <w:rPr>
          <w:rFonts w:hint="eastAsia"/>
        </w:rPr>
        <w:t>址</w:t>
      </w:r>
      <w:r>
        <w:rPr>
          <w:rFonts w:hint="eastAsia"/>
          <w:spacing w:val="-3"/>
        </w:rPr>
        <w:t>：</w:t>
      </w:r>
      <w:r>
        <w:rPr>
          <w:u w:val="single"/>
        </w:rPr>
        <w:tab/>
      </w:r>
    </w:p>
    <w:p>
      <w:pPr>
        <w:pStyle w:val="16"/>
        <w:spacing w:before="9"/>
        <w:rPr>
          <w:sz w:val="9"/>
        </w:rPr>
      </w:pPr>
    </w:p>
    <w:p>
      <w:pPr>
        <w:pStyle w:val="16"/>
        <w:tabs>
          <w:tab w:val="left" w:pos="1349"/>
          <w:tab w:val="left" w:pos="3343"/>
          <w:tab w:val="left" w:pos="5023"/>
          <w:tab w:val="left" w:pos="6809"/>
          <w:tab w:val="left" w:pos="8278"/>
        </w:tabs>
        <w:spacing w:before="79"/>
        <w:ind w:left="718"/>
      </w:pPr>
      <w:r>
        <w:rPr>
          <w:rFonts w:hint="eastAsia"/>
        </w:rPr>
        <w:t>姓</w:t>
      </w:r>
      <w:r>
        <w:tab/>
      </w:r>
      <w:r>
        <w:rPr>
          <w:rFonts w:hint="eastAsia"/>
        </w:rPr>
        <w:t>名</w:t>
      </w:r>
      <w:r>
        <w:rPr>
          <w:rFonts w:hint="eastAsia"/>
          <w:spacing w:val="-3"/>
        </w:rPr>
        <w:t>：</w:t>
      </w:r>
      <w:r>
        <w:rPr>
          <w:spacing w:val="-3"/>
          <w:u w:val="single"/>
        </w:rPr>
        <w:tab/>
      </w:r>
      <w:r>
        <w:rPr>
          <w:rFonts w:hint="eastAsia"/>
        </w:rPr>
        <w:t>性</w:t>
      </w:r>
      <w:r>
        <w:rPr>
          <w:rFonts w:hint="eastAsia"/>
          <w:spacing w:val="-3"/>
        </w:rPr>
        <w:t>别</w:t>
      </w:r>
      <w:r>
        <w:rPr>
          <w:rFonts w:hint="eastAsia"/>
        </w:rPr>
        <w:t>：</w:t>
      </w:r>
      <w:r>
        <w:rPr>
          <w:u w:val="single"/>
        </w:rPr>
        <w:tab/>
      </w:r>
      <w:r>
        <w:rPr>
          <w:rFonts w:hint="eastAsia"/>
        </w:rPr>
        <w:t>年</w:t>
      </w:r>
      <w:r>
        <w:rPr>
          <w:rFonts w:hint="eastAsia"/>
          <w:spacing w:val="-3"/>
        </w:rPr>
        <w:t>龄</w:t>
      </w:r>
      <w:r>
        <w:rPr>
          <w:rFonts w:hint="eastAsia"/>
        </w:rPr>
        <w:t>：</w:t>
      </w:r>
      <w:r>
        <w:rPr>
          <w:u w:val="single"/>
        </w:rPr>
        <w:tab/>
      </w:r>
      <w:r>
        <w:rPr>
          <w:rFonts w:hint="eastAsia"/>
          <w:spacing w:val="-1"/>
        </w:rPr>
        <w:t>职</w:t>
      </w:r>
      <w:r>
        <w:rPr>
          <w:rFonts w:hint="eastAsia"/>
          <w:spacing w:val="-3"/>
        </w:rPr>
        <w:t>务</w:t>
      </w:r>
      <w:r>
        <w:rPr>
          <w:rFonts w:hint="eastAsia"/>
        </w:rPr>
        <w:t>：</w:t>
      </w:r>
      <w:r>
        <w:rPr>
          <w:u w:val="single"/>
        </w:rPr>
        <w:tab/>
      </w:r>
    </w:p>
    <w:p>
      <w:pPr>
        <w:pStyle w:val="16"/>
        <w:rPr>
          <w:sz w:val="20"/>
        </w:rPr>
      </w:pPr>
    </w:p>
    <w:p>
      <w:pPr>
        <w:pStyle w:val="16"/>
        <w:spacing w:before="8"/>
        <w:rPr>
          <w:sz w:val="29"/>
        </w:rPr>
      </w:pPr>
    </w:p>
    <w:p>
      <w:pPr>
        <w:pStyle w:val="16"/>
        <w:tabs>
          <w:tab w:val="left" w:pos="1455"/>
          <w:tab w:val="left" w:pos="3975"/>
          <w:tab w:val="left" w:pos="9651"/>
        </w:tabs>
        <w:spacing w:before="79"/>
        <w:ind w:left="718"/>
      </w:pPr>
      <w:r>
        <w:rPr>
          <w:u w:val="single"/>
        </w:rPr>
        <w:tab/>
      </w:r>
      <w:r>
        <w:rPr>
          <w:rFonts w:hint="eastAsia"/>
        </w:rPr>
        <w:t>系</w:t>
      </w:r>
      <w:r>
        <w:rPr>
          <w:u w:val="single"/>
        </w:rPr>
        <w:tab/>
      </w:r>
      <w:r>
        <w:rPr>
          <w:rFonts w:hint="eastAsia"/>
          <w:spacing w:val="-3"/>
        </w:rPr>
        <w:t>（</w:t>
      </w:r>
      <w:r>
        <w:rPr>
          <w:rFonts w:hint="eastAsia"/>
        </w:rPr>
        <w:t>磋</w:t>
      </w:r>
      <w:r>
        <w:rPr>
          <w:rFonts w:hint="eastAsia"/>
          <w:spacing w:val="-3"/>
        </w:rPr>
        <w:t>商</w:t>
      </w:r>
      <w:r>
        <w:rPr>
          <w:rFonts w:hint="eastAsia"/>
        </w:rPr>
        <w:t>供</w:t>
      </w:r>
      <w:r>
        <w:rPr>
          <w:rFonts w:hint="eastAsia"/>
          <w:spacing w:val="-3"/>
        </w:rPr>
        <w:t>应</w:t>
      </w:r>
      <w:r>
        <w:rPr>
          <w:rFonts w:hint="eastAsia"/>
        </w:rPr>
        <w:t>商</w:t>
      </w:r>
      <w:r>
        <w:rPr>
          <w:rFonts w:hint="eastAsia"/>
          <w:spacing w:val="-3"/>
        </w:rPr>
        <w:t>名</w:t>
      </w:r>
      <w:r>
        <w:rPr>
          <w:rFonts w:hint="eastAsia"/>
        </w:rPr>
        <w:t>称）</w:t>
      </w:r>
      <w:r>
        <w:rPr>
          <w:rFonts w:hint="eastAsia"/>
          <w:spacing w:val="-3"/>
        </w:rPr>
        <w:t>的</w:t>
      </w:r>
      <w:r>
        <w:rPr>
          <w:rFonts w:hint="eastAsia"/>
        </w:rPr>
        <w:t>法</w:t>
      </w:r>
      <w:r>
        <w:rPr>
          <w:rFonts w:hint="eastAsia"/>
          <w:spacing w:val="-3"/>
        </w:rPr>
        <w:t>定</w:t>
      </w:r>
      <w:r>
        <w:rPr>
          <w:rFonts w:hint="eastAsia"/>
        </w:rPr>
        <w:t>代</w:t>
      </w:r>
      <w:r>
        <w:rPr>
          <w:rFonts w:hint="eastAsia"/>
          <w:spacing w:val="-3"/>
        </w:rPr>
        <w:t>表</w:t>
      </w:r>
      <w:r>
        <w:rPr>
          <w:rFonts w:hint="eastAsia"/>
        </w:rPr>
        <w:t>人</w:t>
      </w:r>
      <w:r>
        <w:rPr>
          <w:rFonts w:hint="eastAsia"/>
          <w:spacing w:val="-3"/>
        </w:rPr>
        <w:t>，</w:t>
      </w:r>
      <w:r>
        <w:rPr>
          <w:rFonts w:hint="eastAsia"/>
        </w:rPr>
        <w:t>以</w:t>
      </w:r>
      <w:r>
        <w:rPr>
          <w:rFonts w:hint="eastAsia"/>
          <w:spacing w:val="-3"/>
        </w:rPr>
        <w:t>本</w:t>
      </w:r>
      <w:r>
        <w:rPr>
          <w:rFonts w:hint="eastAsia"/>
        </w:rPr>
        <w:t>单位</w:t>
      </w:r>
      <w:r>
        <w:rPr>
          <w:rFonts w:hint="eastAsia"/>
          <w:spacing w:val="-3"/>
        </w:rPr>
        <w:t>的</w:t>
      </w:r>
      <w:r>
        <w:rPr>
          <w:rFonts w:hint="eastAsia"/>
        </w:rPr>
        <w:t>名</w:t>
      </w:r>
      <w:r>
        <w:rPr>
          <w:rFonts w:hint="eastAsia"/>
          <w:spacing w:val="-3"/>
        </w:rPr>
        <w:t>义</w:t>
      </w:r>
      <w:r>
        <w:rPr>
          <w:rFonts w:hint="eastAsia"/>
        </w:rPr>
        <w:t>参</w:t>
      </w:r>
      <w:r>
        <w:rPr>
          <w:rFonts w:hint="eastAsia"/>
          <w:spacing w:val="-3"/>
        </w:rPr>
        <w:t>加</w:t>
      </w:r>
      <w:r>
        <w:rPr>
          <w:u w:val="single"/>
        </w:rPr>
        <w:tab/>
      </w:r>
    </w:p>
    <w:p>
      <w:pPr>
        <w:pStyle w:val="16"/>
        <w:spacing w:before="9"/>
        <w:rPr>
          <w:sz w:val="9"/>
        </w:rPr>
      </w:pPr>
    </w:p>
    <w:p>
      <w:pPr>
        <w:pStyle w:val="16"/>
        <w:tabs>
          <w:tab w:val="left" w:pos="2400"/>
        </w:tabs>
        <w:spacing w:before="79"/>
        <w:ind w:left="298"/>
      </w:pPr>
      <w:r>
        <w:rPr>
          <w:u w:val="single"/>
        </w:rPr>
        <w:tab/>
      </w:r>
      <w:r>
        <w:rPr>
          <w:rFonts w:hint="eastAsia"/>
          <w:spacing w:val="-3"/>
        </w:rPr>
        <w:t>工程的磋商活动。为施工业务，签署上述工程的磋商响应文件、进行合同磋商、</w:t>
      </w:r>
    </w:p>
    <w:p>
      <w:pPr>
        <w:pStyle w:val="16"/>
        <w:spacing w:before="2"/>
        <w:rPr>
          <w:sz w:val="9"/>
        </w:rPr>
      </w:pPr>
    </w:p>
    <w:p>
      <w:pPr>
        <w:pStyle w:val="16"/>
        <w:spacing w:before="72" w:line="410" w:lineRule="auto"/>
        <w:ind w:left="838" w:right="6092" w:hanging="541"/>
      </w:pPr>
      <w:r>
        <w:rPr>
          <w:rFonts w:hint="eastAsia"/>
        </w:rPr>
        <w:t>签署合同和处理与之有关的一切事务。特此证明。</w:t>
      </w:r>
    </w:p>
    <w:p>
      <w:pPr>
        <w:pStyle w:val="16"/>
        <w:spacing w:before="1"/>
        <w:ind w:left="838"/>
      </w:pPr>
      <w:r>
        <w:rPr>
          <w:rFonts w:hint="eastAsia"/>
          <w:spacing w:val="-20"/>
        </w:rPr>
        <w:t>磋商供应商：</w:t>
      </w:r>
      <w:r>
        <w:rPr>
          <w:rFonts w:hint="eastAsia"/>
          <w:spacing w:val="-3"/>
        </w:rPr>
        <w:t>（</w:t>
      </w:r>
      <w:r>
        <w:rPr>
          <w:rFonts w:hint="eastAsia"/>
          <w:spacing w:val="-2"/>
        </w:rPr>
        <w:t>盖章</w:t>
      </w:r>
      <w:r>
        <w:rPr>
          <w:rFonts w:hint="eastAsia"/>
          <w:spacing w:val="-3"/>
        </w:rPr>
        <w:t>）</w:t>
      </w:r>
    </w:p>
    <w:p>
      <w:pPr>
        <w:pStyle w:val="16"/>
        <w:rPr>
          <w:sz w:val="20"/>
        </w:rPr>
      </w:pPr>
    </w:p>
    <w:p>
      <w:pPr>
        <w:pStyle w:val="16"/>
        <w:rPr>
          <w:sz w:val="20"/>
        </w:rPr>
      </w:pPr>
    </w:p>
    <w:p>
      <w:pPr>
        <w:pStyle w:val="16"/>
        <w:tabs>
          <w:tab w:val="left" w:pos="1769"/>
          <w:tab w:val="left" w:pos="2400"/>
          <w:tab w:val="left" w:pos="3029"/>
        </w:tabs>
        <w:spacing w:before="138"/>
        <w:ind w:left="824"/>
      </w:pPr>
      <w:r>
        <w:rPr>
          <w:rFonts w:hint="eastAsia"/>
        </w:rPr>
        <w:t>日期：</w:t>
      </w:r>
      <w:r>
        <w:tab/>
      </w:r>
      <w:r>
        <w:rPr>
          <w:rFonts w:hint="eastAsia"/>
        </w:rPr>
        <w:t>年</w:t>
      </w:r>
      <w:r>
        <w:tab/>
      </w:r>
      <w:r>
        <w:rPr>
          <w:rFonts w:hint="eastAsia"/>
        </w:rPr>
        <w:t>月</w:t>
      </w:r>
      <w:r>
        <w:tab/>
      </w:r>
      <w:r>
        <w:rPr>
          <w:rFonts w:hint="eastAsia"/>
        </w:rPr>
        <w:t>日</w:t>
      </w: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spacing w:before="33"/>
        <w:jc w:val="center"/>
        <w:rPr>
          <w:rFonts w:ascii="宋体" w:cs="宋体"/>
          <w:b/>
          <w:bCs/>
          <w:sz w:val="22"/>
          <w:szCs w:val="22"/>
          <w:lang w:val="zh-CN"/>
        </w:rPr>
      </w:pPr>
      <w:r>
        <w:rPr>
          <w:rFonts w:hint="eastAsia" w:ascii="宋体" w:hAnsi="宋体" w:cs="宋体"/>
          <w:b/>
          <w:bCs/>
          <w:sz w:val="22"/>
          <w:szCs w:val="22"/>
          <w:lang w:val="zh-CN"/>
        </w:rPr>
        <w:t>注：此表须附法定代表人身份证正反面复印件</w:t>
      </w:r>
    </w:p>
    <w:p>
      <w:pPr>
        <w:widowControl w:val="0"/>
        <w:autoSpaceDE w:val="0"/>
        <w:autoSpaceDN w:val="0"/>
        <w:rPr>
          <w:rFonts w:ascii="宋体" w:cs="宋体"/>
          <w:sz w:val="22"/>
          <w:szCs w:val="22"/>
          <w:lang w:val="zh-CN"/>
        </w:rPr>
        <w:sectPr>
          <w:pgSz w:w="11910" w:h="16840"/>
          <w:pgMar w:top="1360" w:right="820" w:bottom="1140" w:left="1120" w:header="0" w:footer="863" w:gutter="0"/>
          <w:cols w:space="720" w:num="1"/>
        </w:sectPr>
      </w:pPr>
    </w:p>
    <w:p>
      <w:pPr>
        <w:widowControl w:val="0"/>
        <w:autoSpaceDE w:val="0"/>
        <w:autoSpaceDN w:val="0"/>
        <w:spacing w:before="41"/>
        <w:ind w:left="298"/>
        <w:rPr>
          <w:rFonts w:ascii="宋体" w:cs="宋体"/>
          <w:b/>
          <w:sz w:val="32"/>
          <w:szCs w:val="22"/>
          <w:lang w:val="zh-CN"/>
        </w:rPr>
      </w:pPr>
      <w:r>
        <w:rPr>
          <w:rFonts w:ascii="宋体" w:hAnsi="宋体" w:cs="宋体"/>
          <w:b/>
          <w:sz w:val="32"/>
          <w:szCs w:val="22"/>
          <w:lang w:val="zh-CN"/>
        </w:rPr>
        <w:t>2</w:t>
      </w:r>
      <w:r>
        <w:rPr>
          <w:rFonts w:hint="eastAsia" w:ascii="宋体" w:hAnsi="宋体" w:cs="宋体"/>
          <w:b/>
          <w:sz w:val="32"/>
          <w:szCs w:val="22"/>
          <w:lang w:val="zh-CN"/>
        </w:rPr>
        <w:t>、授权委托书原件及被授权人有效的身份证正反面复印件（委托代理时必须提供）</w:t>
      </w:r>
    </w:p>
    <w:p>
      <w:pPr>
        <w:pStyle w:val="16"/>
        <w:rPr>
          <w:b/>
          <w:sz w:val="32"/>
        </w:rPr>
      </w:pPr>
    </w:p>
    <w:p>
      <w:pPr>
        <w:pStyle w:val="16"/>
        <w:rPr>
          <w:b/>
          <w:sz w:val="32"/>
        </w:rPr>
      </w:pPr>
    </w:p>
    <w:p>
      <w:pPr>
        <w:pStyle w:val="16"/>
        <w:spacing w:before="2"/>
        <w:rPr>
          <w:b/>
          <w:sz w:val="26"/>
        </w:rPr>
      </w:pPr>
    </w:p>
    <w:p>
      <w:pPr>
        <w:widowControl w:val="0"/>
        <w:autoSpaceDE w:val="0"/>
        <w:autoSpaceDN w:val="0"/>
        <w:ind w:left="2" w:right="16"/>
        <w:jc w:val="center"/>
        <w:rPr>
          <w:rFonts w:ascii="宋体" w:cs="宋体"/>
          <w:b/>
          <w:sz w:val="32"/>
          <w:szCs w:val="22"/>
          <w:lang w:val="zh-CN"/>
        </w:rPr>
      </w:pPr>
      <w:bookmarkStart w:id="843" w:name="_Toc25598_WPSOffice_Level2"/>
      <w:bookmarkStart w:id="844" w:name="_Toc28445_WPSOffice_Level2"/>
      <w:r>
        <w:rPr>
          <w:rFonts w:hint="eastAsia" w:ascii="宋体" w:hAnsi="宋体" w:cs="宋体"/>
          <w:b/>
          <w:sz w:val="32"/>
          <w:szCs w:val="22"/>
          <w:lang w:val="zh-CN"/>
        </w:rPr>
        <w:t>授权委托书（格式）</w:t>
      </w:r>
      <w:bookmarkEnd w:id="843"/>
      <w:bookmarkEnd w:id="844"/>
    </w:p>
    <w:p>
      <w:pPr>
        <w:pStyle w:val="16"/>
        <w:rPr>
          <w:b/>
          <w:sz w:val="32"/>
        </w:rPr>
      </w:pPr>
    </w:p>
    <w:p>
      <w:pPr>
        <w:pStyle w:val="16"/>
        <w:spacing w:before="4"/>
        <w:rPr>
          <w:b/>
          <w:sz w:val="25"/>
        </w:rPr>
      </w:pPr>
    </w:p>
    <w:p>
      <w:pPr>
        <w:pStyle w:val="16"/>
        <w:tabs>
          <w:tab w:val="left" w:pos="3670"/>
          <w:tab w:val="left" w:pos="7344"/>
        </w:tabs>
        <w:ind w:left="718"/>
      </w:pPr>
      <w:r>
        <w:rPr>
          <w:rFonts w:hint="eastAsia"/>
        </w:rPr>
        <w:t>本授</w:t>
      </w:r>
      <w:r>
        <w:rPr>
          <w:rFonts w:hint="eastAsia"/>
          <w:spacing w:val="-3"/>
        </w:rPr>
        <w:t>权</w:t>
      </w:r>
      <w:r>
        <w:rPr>
          <w:rFonts w:hint="eastAsia"/>
        </w:rPr>
        <w:t>委</w:t>
      </w:r>
      <w:r>
        <w:rPr>
          <w:rFonts w:hint="eastAsia"/>
          <w:spacing w:val="-3"/>
        </w:rPr>
        <w:t>托</w:t>
      </w:r>
      <w:r>
        <w:rPr>
          <w:rFonts w:hint="eastAsia"/>
        </w:rPr>
        <w:t>书</w:t>
      </w:r>
      <w:r>
        <w:rPr>
          <w:rFonts w:hint="eastAsia"/>
          <w:spacing w:val="-3"/>
        </w:rPr>
        <w:t>声</w:t>
      </w:r>
      <w:r>
        <w:rPr>
          <w:rFonts w:hint="eastAsia"/>
        </w:rPr>
        <w:t>明</w:t>
      </w:r>
      <w:r>
        <w:rPr>
          <w:rFonts w:hint="eastAsia"/>
          <w:spacing w:val="-99"/>
        </w:rPr>
        <w:t>：</w:t>
      </w:r>
      <w:r>
        <w:rPr>
          <w:rFonts w:hint="eastAsia"/>
        </w:rPr>
        <w:t>我</w:t>
      </w:r>
      <w:r>
        <w:rPr>
          <w:u w:val="single"/>
        </w:rPr>
        <w:tab/>
      </w:r>
      <w:r>
        <w:rPr>
          <w:spacing w:val="-3"/>
        </w:rPr>
        <w:t>(</w:t>
      </w:r>
      <w:r>
        <w:rPr>
          <w:rFonts w:hint="eastAsia"/>
        </w:rPr>
        <w:t>姓</w:t>
      </w:r>
      <w:r>
        <w:rPr>
          <w:rFonts w:hint="eastAsia"/>
          <w:spacing w:val="-3"/>
        </w:rPr>
        <w:t>名</w:t>
      </w:r>
      <w:r>
        <w:t>)</w:t>
      </w:r>
      <w:r>
        <w:rPr>
          <w:rFonts w:hint="eastAsia"/>
        </w:rPr>
        <w:t>系</w:t>
      </w:r>
      <w:r>
        <w:rPr>
          <w:u w:val="single"/>
        </w:rPr>
        <w:tab/>
      </w:r>
      <w:r>
        <w:rPr>
          <w:spacing w:val="-3"/>
        </w:rPr>
        <w:t>(</w:t>
      </w:r>
      <w:r>
        <w:rPr>
          <w:rFonts w:hint="eastAsia"/>
          <w:spacing w:val="-1"/>
        </w:rPr>
        <w:t>磋</w:t>
      </w:r>
      <w:r>
        <w:rPr>
          <w:rFonts w:hint="eastAsia"/>
          <w:spacing w:val="-3"/>
        </w:rPr>
        <w:t>商</w:t>
      </w:r>
      <w:r>
        <w:rPr>
          <w:rFonts w:hint="eastAsia"/>
        </w:rPr>
        <w:t>供应</w:t>
      </w:r>
      <w:r>
        <w:rPr>
          <w:rFonts w:hint="eastAsia"/>
          <w:spacing w:val="-3"/>
        </w:rPr>
        <w:t>商</w:t>
      </w:r>
      <w:r>
        <w:rPr>
          <w:rFonts w:hint="eastAsia"/>
        </w:rPr>
        <w:t>名</w:t>
      </w:r>
      <w:r>
        <w:rPr>
          <w:rFonts w:hint="eastAsia"/>
          <w:spacing w:val="-3"/>
        </w:rPr>
        <w:t>称</w:t>
      </w:r>
      <w:r>
        <w:t>)</w:t>
      </w:r>
      <w:r>
        <w:rPr>
          <w:rFonts w:hint="eastAsia"/>
          <w:spacing w:val="-3"/>
        </w:rPr>
        <w:t>的</w:t>
      </w:r>
      <w:r>
        <w:rPr>
          <w:rFonts w:hint="eastAsia"/>
        </w:rPr>
        <w:t>法定</w:t>
      </w:r>
    </w:p>
    <w:p>
      <w:pPr>
        <w:pStyle w:val="16"/>
        <w:spacing w:before="11"/>
        <w:rPr>
          <w:sz w:val="11"/>
        </w:rPr>
      </w:pPr>
    </w:p>
    <w:p>
      <w:pPr>
        <w:pStyle w:val="16"/>
        <w:tabs>
          <w:tab w:val="left" w:pos="4294"/>
          <w:tab w:val="left" w:pos="9444"/>
        </w:tabs>
        <w:spacing w:before="79"/>
        <w:ind w:left="298"/>
      </w:pPr>
      <w:r>
        <w:rPr>
          <w:rFonts w:hint="eastAsia"/>
        </w:rPr>
        <w:t>代表</w:t>
      </w:r>
      <w:r>
        <w:rPr>
          <w:rFonts w:hint="eastAsia"/>
          <w:spacing w:val="-3"/>
        </w:rPr>
        <w:t>人</w:t>
      </w:r>
      <w:r>
        <w:rPr>
          <w:rFonts w:hint="eastAsia"/>
        </w:rPr>
        <w:t>，</w:t>
      </w:r>
      <w:r>
        <w:rPr>
          <w:rFonts w:hint="eastAsia"/>
          <w:spacing w:val="-3"/>
        </w:rPr>
        <w:t>现</w:t>
      </w:r>
      <w:r>
        <w:rPr>
          <w:rFonts w:hint="eastAsia"/>
        </w:rPr>
        <w:t>授权</w:t>
      </w:r>
      <w:r>
        <w:rPr>
          <w:rFonts w:hint="eastAsia"/>
          <w:spacing w:val="-3"/>
        </w:rPr>
        <w:t>委</w:t>
      </w:r>
      <w:r>
        <w:rPr>
          <w:rFonts w:hint="eastAsia"/>
        </w:rPr>
        <w:t>托</w:t>
      </w:r>
      <w:r>
        <w:rPr>
          <w:u w:val="single"/>
        </w:rPr>
        <w:tab/>
      </w:r>
      <w:r>
        <w:t>(</w:t>
      </w:r>
      <w:r>
        <w:rPr>
          <w:rFonts w:hint="eastAsia"/>
          <w:spacing w:val="-3"/>
        </w:rPr>
        <w:t>姓</w:t>
      </w:r>
      <w:r>
        <w:rPr>
          <w:rFonts w:hint="eastAsia"/>
        </w:rPr>
        <w:t>名</w:t>
      </w:r>
      <w:r>
        <w:t>)</w:t>
      </w:r>
      <w:r>
        <w:rPr>
          <w:rFonts w:hint="eastAsia"/>
          <w:spacing w:val="-3"/>
        </w:rPr>
        <w:t>为</w:t>
      </w:r>
      <w:r>
        <w:rPr>
          <w:rFonts w:hint="eastAsia"/>
        </w:rPr>
        <w:t>我单</w:t>
      </w:r>
      <w:r>
        <w:rPr>
          <w:rFonts w:hint="eastAsia"/>
          <w:spacing w:val="-3"/>
        </w:rPr>
        <w:t>位</w:t>
      </w:r>
      <w:r>
        <w:rPr>
          <w:rFonts w:hint="eastAsia"/>
        </w:rPr>
        <w:t>代</w:t>
      </w:r>
      <w:r>
        <w:rPr>
          <w:rFonts w:hint="eastAsia"/>
          <w:spacing w:val="-3"/>
        </w:rPr>
        <w:t>理</w:t>
      </w:r>
      <w:r>
        <w:rPr>
          <w:rFonts w:hint="eastAsia"/>
        </w:rPr>
        <w:t>人，</w:t>
      </w:r>
      <w:r>
        <w:rPr>
          <w:rFonts w:hint="eastAsia"/>
          <w:spacing w:val="-3"/>
        </w:rPr>
        <w:t>以</w:t>
      </w:r>
      <w:r>
        <w:rPr>
          <w:rFonts w:hint="eastAsia"/>
        </w:rPr>
        <w:t>本</w:t>
      </w:r>
      <w:r>
        <w:rPr>
          <w:rFonts w:hint="eastAsia"/>
          <w:spacing w:val="-3"/>
        </w:rPr>
        <w:t>单位</w:t>
      </w:r>
      <w:r>
        <w:rPr>
          <w:rFonts w:hint="eastAsia"/>
        </w:rPr>
        <w:t>的名</w:t>
      </w:r>
      <w:r>
        <w:rPr>
          <w:rFonts w:hint="eastAsia"/>
          <w:spacing w:val="-3"/>
        </w:rPr>
        <w:t>义</w:t>
      </w:r>
      <w:r>
        <w:rPr>
          <w:rFonts w:hint="eastAsia"/>
        </w:rPr>
        <w:t>参加</w:t>
      </w:r>
      <w:r>
        <w:rPr>
          <w:u w:val="single"/>
        </w:rPr>
        <w:tab/>
      </w:r>
      <w:r>
        <w:rPr>
          <w:rFonts w:hint="eastAsia"/>
        </w:rPr>
        <w:t>代</w:t>
      </w:r>
    </w:p>
    <w:p>
      <w:pPr>
        <w:pStyle w:val="16"/>
        <w:spacing w:before="10"/>
        <w:rPr>
          <w:sz w:val="11"/>
        </w:rPr>
      </w:pPr>
    </w:p>
    <w:p>
      <w:pPr>
        <w:pStyle w:val="16"/>
        <w:tabs>
          <w:tab w:val="left" w:pos="3139"/>
        </w:tabs>
        <w:spacing w:before="79"/>
        <w:ind w:left="298"/>
      </w:pPr>
      <w:r>
        <w:rPr>
          <w:rFonts w:hint="eastAsia"/>
        </w:rPr>
        <w:t>理的</w:t>
      </w:r>
      <w:r>
        <w:rPr>
          <w:u w:val="single"/>
        </w:rPr>
        <w:tab/>
      </w:r>
      <w:r>
        <w:rPr>
          <w:rFonts w:hint="eastAsia"/>
          <w:spacing w:val="-3"/>
        </w:rPr>
        <w:t>的</w:t>
      </w:r>
      <w:r>
        <w:rPr>
          <w:rFonts w:hint="eastAsia"/>
        </w:rPr>
        <w:t>磋商</w:t>
      </w:r>
      <w:r>
        <w:rPr>
          <w:rFonts w:hint="eastAsia"/>
          <w:spacing w:val="-3"/>
        </w:rPr>
        <w:t>活</w:t>
      </w:r>
      <w:r>
        <w:rPr>
          <w:rFonts w:hint="eastAsia"/>
        </w:rPr>
        <w:t>动</w:t>
      </w:r>
      <w:r>
        <w:rPr>
          <w:rFonts w:hint="eastAsia"/>
          <w:spacing w:val="-3"/>
        </w:rPr>
        <w:t>，</w:t>
      </w:r>
      <w:r>
        <w:rPr>
          <w:rFonts w:hint="eastAsia"/>
        </w:rPr>
        <w:t>代</w:t>
      </w:r>
      <w:r>
        <w:rPr>
          <w:rFonts w:hint="eastAsia"/>
          <w:spacing w:val="-3"/>
        </w:rPr>
        <w:t>理人</w:t>
      </w:r>
      <w:r>
        <w:rPr>
          <w:rFonts w:hint="eastAsia"/>
        </w:rPr>
        <w:t>在磋</w:t>
      </w:r>
      <w:r>
        <w:rPr>
          <w:rFonts w:hint="eastAsia"/>
          <w:spacing w:val="-3"/>
        </w:rPr>
        <w:t>商</w:t>
      </w:r>
      <w:r>
        <w:rPr>
          <w:rFonts w:hint="eastAsia"/>
        </w:rPr>
        <w:t>过</w:t>
      </w:r>
      <w:r>
        <w:rPr>
          <w:rFonts w:hint="eastAsia"/>
          <w:spacing w:val="-3"/>
        </w:rPr>
        <w:t>程</w:t>
      </w:r>
      <w:r>
        <w:rPr>
          <w:rFonts w:hint="eastAsia"/>
        </w:rPr>
        <w:t>中所</w:t>
      </w:r>
      <w:r>
        <w:rPr>
          <w:rFonts w:hint="eastAsia"/>
          <w:spacing w:val="-3"/>
        </w:rPr>
        <w:t>签</w:t>
      </w:r>
      <w:r>
        <w:rPr>
          <w:rFonts w:hint="eastAsia"/>
        </w:rPr>
        <w:t>署</w:t>
      </w:r>
      <w:r>
        <w:rPr>
          <w:rFonts w:hint="eastAsia"/>
          <w:spacing w:val="-3"/>
        </w:rPr>
        <w:t>的一</w:t>
      </w:r>
      <w:r>
        <w:rPr>
          <w:rFonts w:hint="eastAsia"/>
        </w:rPr>
        <w:t>切文</w:t>
      </w:r>
      <w:r>
        <w:rPr>
          <w:rFonts w:hint="eastAsia"/>
          <w:spacing w:val="-3"/>
        </w:rPr>
        <w:t>件</w:t>
      </w:r>
      <w:r>
        <w:rPr>
          <w:rFonts w:hint="eastAsia"/>
        </w:rPr>
        <w:t>和</w:t>
      </w:r>
      <w:r>
        <w:rPr>
          <w:rFonts w:hint="eastAsia"/>
          <w:spacing w:val="-3"/>
        </w:rPr>
        <w:t>处</w:t>
      </w:r>
      <w:r>
        <w:rPr>
          <w:rFonts w:hint="eastAsia"/>
        </w:rPr>
        <w:t>理与</w:t>
      </w:r>
      <w:r>
        <w:rPr>
          <w:rFonts w:hint="eastAsia"/>
          <w:spacing w:val="-3"/>
        </w:rPr>
        <w:t>之</w:t>
      </w:r>
      <w:r>
        <w:rPr>
          <w:rFonts w:hint="eastAsia"/>
        </w:rPr>
        <w:t>有</w:t>
      </w:r>
      <w:r>
        <w:rPr>
          <w:rFonts w:hint="eastAsia"/>
          <w:spacing w:val="-3"/>
        </w:rPr>
        <w:t>关</w:t>
      </w:r>
      <w:r>
        <w:rPr>
          <w:rFonts w:hint="eastAsia"/>
        </w:rPr>
        <w:t>的</w:t>
      </w:r>
    </w:p>
    <w:p>
      <w:pPr>
        <w:pStyle w:val="16"/>
        <w:spacing w:before="7"/>
        <w:rPr>
          <w:sz w:val="12"/>
        </w:rPr>
      </w:pPr>
    </w:p>
    <w:p>
      <w:pPr>
        <w:pStyle w:val="16"/>
        <w:spacing w:before="72"/>
        <w:ind w:left="298"/>
      </w:pPr>
      <w:r>
        <w:rPr>
          <w:rFonts w:hint="eastAsia"/>
        </w:rPr>
        <w:t>一切事务，我均予以承认。</w:t>
      </w:r>
    </w:p>
    <w:p>
      <w:pPr>
        <w:pStyle w:val="16"/>
        <w:spacing w:before="12"/>
        <w:rPr>
          <w:sz w:val="17"/>
        </w:rPr>
      </w:pPr>
    </w:p>
    <w:p>
      <w:pPr>
        <w:pStyle w:val="16"/>
        <w:ind w:left="718"/>
      </w:pPr>
      <w:r>
        <w:rPr>
          <w:rFonts w:hint="eastAsia"/>
        </w:rPr>
        <w:t>代理人无转委权。特此委托。</w:t>
      </w:r>
    </w:p>
    <w:p>
      <w:pPr>
        <w:pStyle w:val="16"/>
        <w:spacing w:before="2" w:after="1"/>
        <w:rPr>
          <w:sz w:val="20"/>
        </w:rPr>
      </w:pPr>
    </w:p>
    <w:tbl>
      <w:tblPr>
        <w:tblStyle w:val="38"/>
        <w:tblW w:w="5250" w:type="dxa"/>
        <w:tblInd w:w="675" w:type="dxa"/>
        <w:tblLayout w:type="fixed"/>
        <w:tblCellMar>
          <w:top w:w="0" w:type="dxa"/>
          <w:left w:w="0" w:type="dxa"/>
          <w:bottom w:w="0" w:type="dxa"/>
          <w:right w:w="0" w:type="dxa"/>
        </w:tblCellMar>
      </w:tblPr>
      <w:tblGrid>
        <w:gridCol w:w="2153"/>
        <w:gridCol w:w="1629"/>
        <w:gridCol w:w="1468"/>
      </w:tblGrid>
      <w:tr>
        <w:tblPrEx>
          <w:tblLayout w:type="fixed"/>
        </w:tblPrEx>
        <w:trPr>
          <w:trHeight w:val="356" w:hRule="atLeast"/>
        </w:trPr>
        <w:tc>
          <w:tcPr>
            <w:tcW w:w="2153" w:type="dxa"/>
          </w:tcPr>
          <w:p>
            <w:pPr>
              <w:pStyle w:val="64"/>
              <w:spacing w:line="241" w:lineRule="exact"/>
              <w:ind w:left="50"/>
              <w:rPr>
                <w:sz w:val="21"/>
              </w:rPr>
            </w:pPr>
            <w:r>
              <w:rPr>
                <w:rFonts w:hint="eastAsia"/>
                <w:sz w:val="21"/>
              </w:rPr>
              <w:t>代理人：</w:t>
            </w:r>
          </w:p>
        </w:tc>
        <w:tc>
          <w:tcPr>
            <w:tcW w:w="1629" w:type="dxa"/>
          </w:tcPr>
          <w:p>
            <w:pPr>
              <w:pStyle w:val="64"/>
              <w:spacing w:line="241" w:lineRule="exact"/>
              <w:ind w:left="208"/>
              <w:rPr>
                <w:sz w:val="21"/>
              </w:rPr>
            </w:pPr>
            <w:r>
              <w:rPr>
                <w:rFonts w:hint="eastAsia"/>
                <w:sz w:val="21"/>
              </w:rPr>
              <w:t>性别：</w:t>
            </w:r>
          </w:p>
        </w:tc>
        <w:tc>
          <w:tcPr>
            <w:tcW w:w="1468" w:type="dxa"/>
          </w:tcPr>
          <w:p>
            <w:pPr>
              <w:pStyle w:val="64"/>
              <w:spacing w:line="241" w:lineRule="exact"/>
              <w:ind w:right="49"/>
              <w:jc w:val="right"/>
              <w:rPr>
                <w:sz w:val="21"/>
              </w:rPr>
            </w:pPr>
            <w:r>
              <w:rPr>
                <w:rFonts w:hint="eastAsia"/>
                <w:sz w:val="21"/>
              </w:rPr>
              <w:t>年龄：</w:t>
            </w:r>
          </w:p>
        </w:tc>
      </w:tr>
      <w:tr>
        <w:tblPrEx>
          <w:tblLayout w:type="fixed"/>
        </w:tblPrEx>
        <w:trPr>
          <w:trHeight w:val="500" w:hRule="atLeast"/>
        </w:trPr>
        <w:tc>
          <w:tcPr>
            <w:tcW w:w="2153" w:type="dxa"/>
          </w:tcPr>
          <w:p>
            <w:pPr>
              <w:pStyle w:val="64"/>
              <w:spacing w:before="116"/>
              <w:ind w:left="50"/>
              <w:rPr>
                <w:sz w:val="21"/>
              </w:rPr>
            </w:pPr>
            <w:r>
              <w:rPr>
                <w:rFonts w:hint="eastAsia"/>
                <w:sz w:val="21"/>
              </w:rPr>
              <w:t>单位：</w:t>
            </w:r>
          </w:p>
        </w:tc>
        <w:tc>
          <w:tcPr>
            <w:tcW w:w="1629" w:type="dxa"/>
          </w:tcPr>
          <w:p>
            <w:pPr>
              <w:pStyle w:val="64"/>
              <w:spacing w:before="116"/>
              <w:ind w:left="208"/>
              <w:rPr>
                <w:sz w:val="21"/>
              </w:rPr>
            </w:pPr>
            <w:r>
              <w:rPr>
                <w:rFonts w:hint="eastAsia"/>
                <w:sz w:val="21"/>
              </w:rPr>
              <w:t>部门：</w:t>
            </w:r>
          </w:p>
        </w:tc>
        <w:tc>
          <w:tcPr>
            <w:tcW w:w="1468" w:type="dxa"/>
          </w:tcPr>
          <w:p>
            <w:pPr>
              <w:pStyle w:val="64"/>
              <w:spacing w:before="116"/>
              <w:ind w:right="49"/>
              <w:jc w:val="right"/>
              <w:rPr>
                <w:sz w:val="21"/>
              </w:rPr>
            </w:pPr>
            <w:r>
              <w:rPr>
                <w:rFonts w:hint="eastAsia"/>
                <w:sz w:val="21"/>
              </w:rPr>
              <w:t>职务：</w:t>
            </w:r>
          </w:p>
        </w:tc>
      </w:tr>
      <w:tr>
        <w:tblPrEx>
          <w:tblLayout w:type="fixed"/>
          <w:tblCellMar>
            <w:top w:w="0" w:type="dxa"/>
            <w:left w:w="0" w:type="dxa"/>
            <w:bottom w:w="0" w:type="dxa"/>
            <w:right w:w="0" w:type="dxa"/>
          </w:tblCellMar>
        </w:tblPrEx>
        <w:trPr>
          <w:trHeight w:val="499" w:hRule="atLeast"/>
        </w:trPr>
        <w:tc>
          <w:tcPr>
            <w:tcW w:w="2153" w:type="dxa"/>
          </w:tcPr>
          <w:p>
            <w:pPr>
              <w:pStyle w:val="64"/>
              <w:spacing w:before="115"/>
              <w:ind w:left="50"/>
              <w:rPr>
                <w:sz w:val="21"/>
              </w:rPr>
            </w:pPr>
            <w:r>
              <w:rPr>
                <w:rFonts w:hint="eastAsia"/>
                <w:sz w:val="21"/>
              </w:rPr>
              <w:t>身份证号码：</w:t>
            </w:r>
          </w:p>
        </w:tc>
        <w:tc>
          <w:tcPr>
            <w:tcW w:w="1629" w:type="dxa"/>
          </w:tcPr>
          <w:p>
            <w:pPr>
              <w:pStyle w:val="64"/>
            </w:pPr>
          </w:p>
        </w:tc>
        <w:tc>
          <w:tcPr>
            <w:tcW w:w="1468" w:type="dxa"/>
          </w:tcPr>
          <w:p>
            <w:pPr>
              <w:pStyle w:val="64"/>
            </w:pPr>
          </w:p>
        </w:tc>
      </w:tr>
      <w:tr>
        <w:tblPrEx>
          <w:tblLayout w:type="fixed"/>
          <w:tblCellMar>
            <w:top w:w="0" w:type="dxa"/>
            <w:left w:w="0" w:type="dxa"/>
            <w:bottom w:w="0" w:type="dxa"/>
            <w:right w:w="0" w:type="dxa"/>
          </w:tblCellMar>
        </w:tblPrEx>
        <w:trPr>
          <w:trHeight w:val="355" w:hRule="atLeast"/>
        </w:trPr>
        <w:tc>
          <w:tcPr>
            <w:tcW w:w="2153" w:type="dxa"/>
          </w:tcPr>
          <w:p>
            <w:pPr>
              <w:pStyle w:val="64"/>
              <w:spacing w:before="115" w:line="220" w:lineRule="exact"/>
              <w:ind w:left="50"/>
              <w:rPr>
                <w:sz w:val="21"/>
              </w:rPr>
            </w:pPr>
            <w:r>
              <w:rPr>
                <w:rFonts w:hint="eastAsia"/>
                <w:sz w:val="21"/>
              </w:rPr>
              <w:t>磋商供应商：</w:t>
            </w:r>
            <w:r>
              <w:rPr>
                <w:sz w:val="21"/>
              </w:rPr>
              <w:t>(</w:t>
            </w:r>
            <w:r>
              <w:rPr>
                <w:rFonts w:hint="eastAsia"/>
                <w:sz w:val="21"/>
              </w:rPr>
              <w:t>盖章</w:t>
            </w:r>
            <w:r>
              <w:rPr>
                <w:sz w:val="21"/>
              </w:rPr>
              <w:t>)</w:t>
            </w:r>
          </w:p>
        </w:tc>
        <w:tc>
          <w:tcPr>
            <w:tcW w:w="1629" w:type="dxa"/>
          </w:tcPr>
          <w:p>
            <w:pPr>
              <w:pStyle w:val="64"/>
            </w:pPr>
          </w:p>
        </w:tc>
        <w:tc>
          <w:tcPr>
            <w:tcW w:w="1468" w:type="dxa"/>
          </w:tcPr>
          <w:p>
            <w:pPr>
              <w:pStyle w:val="64"/>
            </w:pPr>
          </w:p>
        </w:tc>
      </w:tr>
    </w:tbl>
    <w:p>
      <w:pPr>
        <w:pStyle w:val="16"/>
        <w:rPr>
          <w:sz w:val="20"/>
        </w:rPr>
      </w:pPr>
    </w:p>
    <w:p>
      <w:pPr>
        <w:pStyle w:val="16"/>
        <w:rPr>
          <w:sz w:val="20"/>
        </w:rPr>
      </w:pPr>
    </w:p>
    <w:p>
      <w:pPr>
        <w:pStyle w:val="16"/>
        <w:spacing w:before="5"/>
        <w:rPr>
          <w:sz w:val="19"/>
        </w:rPr>
      </w:pPr>
    </w:p>
    <w:p>
      <w:pPr>
        <w:pStyle w:val="16"/>
        <w:ind w:left="718"/>
      </w:pPr>
      <w:r>
        <w:rPr>
          <w:rFonts w:hint="eastAsia"/>
        </w:rPr>
        <w:t>法定代表人：</w:t>
      </w:r>
      <w:r>
        <w:t>(</w:t>
      </w:r>
      <w:r>
        <w:rPr>
          <w:rFonts w:hint="eastAsia"/>
        </w:rPr>
        <w:t>签字或盖章</w:t>
      </w:r>
      <w:r>
        <w:t>)</w:t>
      </w:r>
    </w:p>
    <w:p>
      <w:pPr>
        <w:pStyle w:val="16"/>
        <w:rPr>
          <w:sz w:val="20"/>
        </w:rPr>
      </w:pPr>
    </w:p>
    <w:p>
      <w:pPr>
        <w:pStyle w:val="16"/>
        <w:rPr>
          <w:sz w:val="20"/>
        </w:rPr>
      </w:pPr>
    </w:p>
    <w:p>
      <w:pPr>
        <w:pStyle w:val="16"/>
        <w:spacing w:before="1"/>
        <w:rPr>
          <w:sz w:val="17"/>
        </w:rPr>
      </w:pPr>
    </w:p>
    <w:p>
      <w:pPr>
        <w:pStyle w:val="16"/>
        <w:tabs>
          <w:tab w:val="left" w:pos="2295"/>
          <w:tab w:val="left" w:pos="3344"/>
          <w:tab w:val="left" w:pos="4395"/>
        </w:tabs>
        <w:ind w:left="718"/>
      </w:pPr>
      <w:r>
        <w:rPr>
          <w:rFonts w:hint="eastAsia"/>
        </w:rPr>
        <w:t>日期：</w:t>
      </w:r>
      <w:r>
        <w:tab/>
      </w:r>
      <w:r>
        <w:rPr>
          <w:rFonts w:hint="eastAsia"/>
        </w:rPr>
        <w:t>年</w:t>
      </w:r>
      <w:r>
        <w:tab/>
      </w:r>
      <w:r>
        <w:rPr>
          <w:rFonts w:hint="eastAsia"/>
        </w:rPr>
        <w:t>月</w:t>
      </w:r>
      <w:r>
        <w:tab/>
      </w:r>
      <w:r>
        <w:rPr>
          <w:rFonts w:hint="eastAsia"/>
        </w:rPr>
        <w:t>日</w:t>
      </w: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spacing w:before="41" w:line="364" w:lineRule="auto"/>
        <w:ind w:left="298" w:right="310"/>
        <w:jc w:val="center"/>
        <w:rPr>
          <w:rFonts w:ascii="宋体" w:cs="宋体"/>
          <w:b/>
          <w:bCs/>
          <w:sz w:val="22"/>
          <w:szCs w:val="22"/>
          <w:lang w:val="zh-CN"/>
        </w:rPr>
      </w:pPr>
      <w:bookmarkStart w:id="845" w:name="_Toc31173_WPSOffice_Level2"/>
      <w:r>
        <w:rPr>
          <w:rFonts w:hint="eastAsia" w:ascii="宋体" w:hAnsi="宋体" w:cs="宋体"/>
          <w:b/>
          <w:bCs/>
          <w:sz w:val="22"/>
          <w:szCs w:val="22"/>
          <w:lang w:val="zh-CN"/>
        </w:rPr>
        <w:t>注：此表须附代理人身份证正反面复印件</w:t>
      </w:r>
      <w:bookmarkEnd w:id="845"/>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autoSpaceDE w:val="0"/>
        <w:autoSpaceDN w:val="0"/>
        <w:spacing w:before="41" w:line="364" w:lineRule="auto"/>
        <w:ind w:left="298" w:right="310"/>
        <w:jc w:val="both"/>
        <w:rPr>
          <w:rFonts w:ascii="宋体" w:cs="宋体"/>
          <w:b/>
          <w:bCs/>
          <w:sz w:val="22"/>
          <w:szCs w:val="22"/>
          <w:lang w:val="zh-CN"/>
        </w:rPr>
      </w:pPr>
    </w:p>
    <w:p>
      <w:pPr>
        <w:widowControl w:val="0"/>
        <w:numPr>
          <w:ilvl w:val="0"/>
          <w:numId w:val="18"/>
        </w:numPr>
        <w:autoSpaceDE w:val="0"/>
        <w:autoSpaceDN w:val="0"/>
        <w:spacing w:before="41" w:line="364" w:lineRule="auto"/>
        <w:ind w:left="298" w:right="310"/>
        <w:jc w:val="both"/>
        <w:rPr>
          <w:rFonts w:ascii="宋体" w:cs="宋体"/>
          <w:b/>
          <w:spacing w:val="-9"/>
          <w:w w:val="95"/>
          <w:sz w:val="32"/>
          <w:szCs w:val="22"/>
          <w:lang w:val="zh-CN"/>
        </w:rPr>
      </w:pPr>
      <w:r>
        <w:rPr>
          <w:rFonts w:hint="eastAsia" w:ascii="宋体" w:hAnsi="宋体" w:cs="宋体"/>
          <w:b/>
          <w:spacing w:val="-9"/>
          <w:w w:val="95"/>
          <w:sz w:val="32"/>
          <w:szCs w:val="22"/>
          <w:lang w:val="zh-CN"/>
        </w:rPr>
        <w:t>磋商供应商基本情况表（必须提供）</w:t>
      </w:r>
    </w:p>
    <w:p>
      <w:pPr>
        <w:widowControl w:val="0"/>
        <w:autoSpaceDE w:val="0"/>
        <w:autoSpaceDN w:val="0"/>
        <w:spacing w:before="41" w:line="360" w:lineRule="auto"/>
        <w:ind w:left="300" w:right="312" w:firstLine="482" w:firstLineChars="200"/>
        <w:jc w:val="both"/>
        <w:rPr>
          <w:rFonts w:ascii="宋体" w:cs="宋体"/>
          <w:b/>
          <w:lang w:val="zh-CN"/>
        </w:rPr>
      </w:pPr>
      <w:r>
        <w:rPr>
          <w:rFonts w:hint="eastAsia" w:ascii="宋体" w:hAnsi="宋体" w:cs="宋体"/>
          <w:b/>
          <w:lang w:val="zh-CN"/>
        </w:rPr>
        <w:t>附有效的企业营业执照副本复印件、有效的资质证书副本复印件、、有效的企业安全生产许可证副本复印件（必须提供，原件备查）；</w:t>
      </w:r>
    </w:p>
    <w:p>
      <w:pPr>
        <w:widowControl w:val="0"/>
        <w:autoSpaceDE w:val="0"/>
        <w:autoSpaceDN w:val="0"/>
        <w:spacing w:before="35" w:after="54"/>
        <w:ind w:left="2" w:right="19"/>
        <w:jc w:val="center"/>
        <w:rPr>
          <w:rFonts w:ascii="宋体" w:cs="宋体"/>
          <w:b/>
          <w:sz w:val="32"/>
          <w:szCs w:val="22"/>
          <w:lang w:val="zh-CN"/>
        </w:rPr>
      </w:pPr>
      <w:bookmarkStart w:id="846" w:name="磋商供应商基本情况表"/>
      <w:bookmarkEnd w:id="846"/>
      <w:bookmarkStart w:id="847" w:name="_Toc25327_WPSOffice_Level2"/>
      <w:bookmarkStart w:id="848" w:name="_Toc27769_WPSOffice_Level2"/>
      <w:r>
        <w:rPr>
          <w:rFonts w:hint="eastAsia" w:ascii="宋体" w:hAnsi="宋体" w:cs="宋体"/>
          <w:b/>
          <w:sz w:val="32"/>
          <w:szCs w:val="22"/>
          <w:lang w:val="zh-CN"/>
        </w:rPr>
        <w:t>磋商供应商基本情况表</w:t>
      </w:r>
      <w:bookmarkEnd w:id="847"/>
      <w:bookmarkEnd w:id="848"/>
    </w:p>
    <w:tbl>
      <w:tblPr>
        <w:tblStyle w:val="38"/>
        <w:tblW w:w="9293" w:type="dxa"/>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6"/>
        <w:gridCol w:w="994"/>
        <w:gridCol w:w="1359"/>
        <w:gridCol w:w="483"/>
        <w:gridCol w:w="711"/>
        <w:gridCol w:w="992"/>
        <w:gridCol w:w="284"/>
        <w:gridCol w:w="711"/>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2376" w:type="dxa"/>
          </w:tcPr>
          <w:p>
            <w:pPr>
              <w:pStyle w:val="64"/>
              <w:spacing w:before="94"/>
              <w:ind w:left="107"/>
              <w:rPr>
                <w:sz w:val="21"/>
              </w:rPr>
            </w:pPr>
            <w:r>
              <w:rPr>
                <w:rFonts w:hint="eastAsia"/>
                <w:sz w:val="21"/>
              </w:rPr>
              <w:t>申请人名称</w:t>
            </w:r>
          </w:p>
        </w:tc>
        <w:tc>
          <w:tcPr>
            <w:tcW w:w="6917" w:type="dxa"/>
            <w:gridSpan w:val="8"/>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2376" w:type="dxa"/>
          </w:tcPr>
          <w:p>
            <w:pPr>
              <w:pStyle w:val="64"/>
              <w:spacing w:before="90"/>
              <w:ind w:left="107"/>
              <w:rPr>
                <w:sz w:val="21"/>
              </w:rPr>
            </w:pPr>
            <w:r>
              <w:rPr>
                <w:rFonts w:hint="eastAsia"/>
                <w:sz w:val="21"/>
              </w:rPr>
              <w:t>注册地址</w:t>
            </w:r>
          </w:p>
        </w:tc>
        <w:tc>
          <w:tcPr>
            <w:tcW w:w="3547" w:type="dxa"/>
            <w:gridSpan w:val="4"/>
          </w:tcPr>
          <w:p>
            <w:pPr>
              <w:pStyle w:val="64"/>
              <w:rPr>
                <w:sz w:val="26"/>
              </w:rPr>
            </w:pPr>
          </w:p>
        </w:tc>
        <w:tc>
          <w:tcPr>
            <w:tcW w:w="1276" w:type="dxa"/>
            <w:gridSpan w:val="2"/>
          </w:tcPr>
          <w:p>
            <w:pPr>
              <w:pStyle w:val="64"/>
              <w:spacing w:before="90"/>
              <w:ind w:left="103"/>
              <w:rPr>
                <w:sz w:val="21"/>
              </w:rPr>
            </w:pPr>
            <w:r>
              <w:rPr>
                <w:rFonts w:hint="eastAsia"/>
                <w:sz w:val="21"/>
              </w:rPr>
              <w:t>邮政编码</w:t>
            </w:r>
          </w:p>
        </w:tc>
        <w:tc>
          <w:tcPr>
            <w:tcW w:w="2094" w:type="dxa"/>
            <w:gridSpan w:val="2"/>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atLeast"/>
        </w:trPr>
        <w:tc>
          <w:tcPr>
            <w:tcW w:w="2376" w:type="dxa"/>
            <w:vMerge w:val="restart"/>
          </w:tcPr>
          <w:p>
            <w:pPr>
              <w:pStyle w:val="64"/>
              <w:rPr>
                <w:b/>
                <w:sz w:val="20"/>
              </w:rPr>
            </w:pPr>
          </w:p>
          <w:p>
            <w:pPr>
              <w:pStyle w:val="64"/>
              <w:spacing w:before="4"/>
              <w:rPr>
                <w:b/>
                <w:sz w:val="17"/>
              </w:rPr>
            </w:pPr>
          </w:p>
          <w:p>
            <w:pPr>
              <w:pStyle w:val="64"/>
              <w:ind w:left="107"/>
              <w:rPr>
                <w:sz w:val="21"/>
              </w:rPr>
            </w:pPr>
            <w:r>
              <w:rPr>
                <w:rFonts w:hint="eastAsia"/>
                <w:sz w:val="21"/>
              </w:rPr>
              <w:t>联系方式</w:t>
            </w:r>
          </w:p>
        </w:tc>
        <w:tc>
          <w:tcPr>
            <w:tcW w:w="994" w:type="dxa"/>
          </w:tcPr>
          <w:p>
            <w:pPr>
              <w:pStyle w:val="64"/>
              <w:spacing w:before="166"/>
              <w:ind w:left="107"/>
              <w:rPr>
                <w:sz w:val="21"/>
              </w:rPr>
            </w:pPr>
            <w:r>
              <w:rPr>
                <w:rFonts w:hint="eastAsia"/>
                <w:sz w:val="21"/>
              </w:rPr>
              <w:t>联系人</w:t>
            </w:r>
          </w:p>
        </w:tc>
        <w:tc>
          <w:tcPr>
            <w:tcW w:w="2553" w:type="dxa"/>
            <w:gridSpan w:val="3"/>
          </w:tcPr>
          <w:p>
            <w:pPr>
              <w:pStyle w:val="64"/>
              <w:rPr>
                <w:sz w:val="26"/>
              </w:rPr>
            </w:pPr>
          </w:p>
        </w:tc>
        <w:tc>
          <w:tcPr>
            <w:tcW w:w="1276" w:type="dxa"/>
            <w:gridSpan w:val="2"/>
          </w:tcPr>
          <w:p>
            <w:pPr>
              <w:pStyle w:val="64"/>
              <w:spacing w:before="166"/>
              <w:ind w:left="103"/>
              <w:rPr>
                <w:sz w:val="21"/>
              </w:rPr>
            </w:pPr>
            <w:r>
              <w:rPr>
                <w:rFonts w:hint="eastAsia"/>
                <w:sz w:val="21"/>
              </w:rPr>
              <w:t>电话</w:t>
            </w:r>
          </w:p>
        </w:tc>
        <w:tc>
          <w:tcPr>
            <w:tcW w:w="2094" w:type="dxa"/>
            <w:gridSpan w:val="2"/>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2376" w:type="dxa"/>
            <w:vMerge w:val="continue"/>
            <w:tcBorders>
              <w:top w:val="nil"/>
            </w:tcBorders>
          </w:tcPr>
          <w:p>
            <w:pPr>
              <w:widowControl w:val="0"/>
              <w:autoSpaceDE w:val="0"/>
              <w:autoSpaceDN w:val="0"/>
              <w:rPr>
                <w:rFonts w:ascii="宋体" w:cs="宋体"/>
                <w:sz w:val="2"/>
                <w:szCs w:val="2"/>
                <w:lang w:val="zh-CN"/>
              </w:rPr>
            </w:pPr>
          </w:p>
        </w:tc>
        <w:tc>
          <w:tcPr>
            <w:tcW w:w="994" w:type="dxa"/>
          </w:tcPr>
          <w:p>
            <w:pPr>
              <w:pStyle w:val="64"/>
              <w:spacing w:before="173"/>
              <w:ind w:left="107"/>
              <w:rPr>
                <w:sz w:val="21"/>
              </w:rPr>
            </w:pPr>
            <w:r>
              <w:rPr>
                <w:rFonts w:hint="eastAsia"/>
                <w:sz w:val="21"/>
              </w:rPr>
              <w:t>传真</w:t>
            </w:r>
          </w:p>
        </w:tc>
        <w:tc>
          <w:tcPr>
            <w:tcW w:w="2553" w:type="dxa"/>
            <w:gridSpan w:val="3"/>
          </w:tcPr>
          <w:p>
            <w:pPr>
              <w:pStyle w:val="64"/>
              <w:rPr>
                <w:sz w:val="26"/>
              </w:rPr>
            </w:pPr>
          </w:p>
        </w:tc>
        <w:tc>
          <w:tcPr>
            <w:tcW w:w="1276" w:type="dxa"/>
            <w:gridSpan w:val="2"/>
          </w:tcPr>
          <w:p>
            <w:pPr>
              <w:pStyle w:val="64"/>
              <w:spacing w:before="173"/>
              <w:ind w:left="103"/>
              <w:rPr>
                <w:sz w:val="21"/>
              </w:rPr>
            </w:pPr>
            <w:r>
              <w:rPr>
                <w:rFonts w:hint="eastAsia"/>
                <w:sz w:val="21"/>
              </w:rPr>
              <w:t>网址</w:t>
            </w:r>
          </w:p>
        </w:tc>
        <w:tc>
          <w:tcPr>
            <w:tcW w:w="2094" w:type="dxa"/>
            <w:gridSpan w:val="2"/>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2376" w:type="dxa"/>
          </w:tcPr>
          <w:p>
            <w:pPr>
              <w:pStyle w:val="64"/>
              <w:spacing w:before="171"/>
              <w:ind w:left="107"/>
              <w:rPr>
                <w:sz w:val="21"/>
              </w:rPr>
            </w:pPr>
            <w:r>
              <w:rPr>
                <w:rFonts w:hint="eastAsia"/>
                <w:sz w:val="21"/>
              </w:rPr>
              <w:t>组织结构代码证号</w:t>
            </w:r>
          </w:p>
        </w:tc>
        <w:tc>
          <w:tcPr>
            <w:tcW w:w="6917" w:type="dxa"/>
            <w:gridSpan w:val="8"/>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2376" w:type="dxa"/>
          </w:tcPr>
          <w:p>
            <w:pPr>
              <w:pStyle w:val="64"/>
              <w:spacing w:before="166"/>
              <w:ind w:left="107"/>
              <w:rPr>
                <w:sz w:val="21"/>
              </w:rPr>
            </w:pPr>
            <w:r>
              <w:rPr>
                <w:rFonts w:hint="eastAsia"/>
                <w:sz w:val="21"/>
              </w:rPr>
              <w:t>法定代表人</w:t>
            </w:r>
          </w:p>
        </w:tc>
        <w:tc>
          <w:tcPr>
            <w:tcW w:w="994" w:type="dxa"/>
          </w:tcPr>
          <w:p>
            <w:pPr>
              <w:pStyle w:val="64"/>
              <w:spacing w:before="166"/>
              <w:ind w:left="107"/>
              <w:rPr>
                <w:sz w:val="21"/>
              </w:rPr>
            </w:pPr>
            <w:r>
              <w:rPr>
                <w:rFonts w:hint="eastAsia"/>
                <w:sz w:val="21"/>
              </w:rPr>
              <w:t>姓名</w:t>
            </w:r>
          </w:p>
        </w:tc>
        <w:tc>
          <w:tcPr>
            <w:tcW w:w="1359" w:type="dxa"/>
          </w:tcPr>
          <w:p>
            <w:pPr>
              <w:pStyle w:val="64"/>
              <w:rPr>
                <w:sz w:val="26"/>
              </w:rPr>
            </w:pPr>
          </w:p>
        </w:tc>
        <w:tc>
          <w:tcPr>
            <w:tcW w:w="1194" w:type="dxa"/>
            <w:gridSpan w:val="2"/>
          </w:tcPr>
          <w:p>
            <w:pPr>
              <w:pStyle w:val="64"/>
              <w:spacing w:before="166"/>
              <w:ind w:left="104"/>
              <w:rPr>
                <w:sz w:val="21"/>
              </w:rPr>
            </w:pPr>
            <w:r>
              <w:rPr>
                <w:rFonts w:hint="eastAsia"/>
                <w:sz w:val="21"/>
              </w:rPr>
              <w:t>技术职称</w:t>
            </w:r>
          </w:p>
        </w:tc>
        <w:tc>
          <w:tcPr>
            <w:tcW w:w="992" w:type="dxa"/>
          </w:tcPr>
          <w:p>
            <w:pPr>
              <w:pStyle w:val="64"/>
              <w:rPr>
                <w:sz w:val="26"/>
              </w:rPr>
            </w:pPr>
          </w:p>
        </w:tc>
        <w:tc>
          <w:tcPr>
            <w:tcW w:w="995" w:type="dxa"/>
            <w:gridSpan w:val="2"/>
          </w:tcPr>
          <w:p>
            <w:pPr>
              <w:pStyle w:val="64"/>
              <w:spacing w:before="166"/>
              <w:ind w:left="104"/>
              <w:rPr>
                <w:sz w:val="21"/>
              </w:rPr>
            </w:pPr>
            <w:r>
              <w:rPr>
                <w:rFonts w:hint="eastAsia"/>
                <w:sz w:val="21"/>
              </w:rPr>
              <w:t>电话</w:t>
            </w:r>
          </w:p>
        </w:tc>
        <w:tc>
          <w:tcPr>
            <w:tcW w:w="1383" w:type="dxa"/>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376" w:type="dxa"/>
          </w:tcPr>
          <w:p>
            <w:pPr>
              <w:pStyle w:val="64"/>
              <w:spacing w:before="176"/>
              <w:ind w:left="107"/>
              <w:rPr>
                <w:sz w:val="21"/>
              </w:rPr>
            </w:pPr>
            <w:r>
              <w:rPr>
                <w:rFonts w:hint="eastAsia"/>
                <w:sz w:val="21"/>
              </w:rPr>
              <w:t>技术负责人</w:t>
            </w:r>
          </w:p>
        </w:tc>
        <w:tc>
          <w:tcPr>
            <w:tcW w:w="994" w:type="dxa"/>
          </w:tcPr>
          <w:p>
            <w:pPr>
              <w:pStyle w:val="64"/>
              <w:spacing w:before="176"/>
              <w:ind w:left="107"/>
              <w:rPr>
                <w:sz w:val="21"/>
              </w:rPr>
            </w:pPr>
            <w:r>
              <w:rPr>
                <w:rFonts w:hint="eastAsia"/>
                <w:sz w:val="21"/>
              </w:rPr>
              <w:t>姓名</w:t>
            </w:r>
          </w:p>
        </w:tc>
        <w:tc>
          <w:tcPr>
            <w:tcW w:w="1359" w:type="dxa"/>
          </w:tcPr>
          <w:p>
            <w:pPr>
              <w:pStyle w:val="64"/>
              <w:rPr>
                <w:sz w:val="26"/>
              </w:rPr>
            </w:pPr>
          </w:p>
        </w:tc>
        <w:tc>
          <w:tcPr>
            <w:tcW w:w="1194" w:type="dxa"/>
            <w:gridSpan w:val="2"/>
          </w:tcPr>
          <w:p>
            <w:pPr>
              <w:pStyle w:val="64"/>
              <w:spacing w:before="176"/>
              <w:ind w:left="104"/>
              <w:rPr>
                <w:sz w:val="21"/>
              </w:rPr>
            </w:pPr>
            <w:r>
              <w:rPr>
                <w:rFonts w:hint="eastAsia"/>
                <w:sz w:val="21"/>
              </w:rPr>
              <w:t>技术职称</w:t>
            </w:r>
          </w:p>
        </w:tc>
        <w:tc>
          <w:tcPr>
            <w:tcW w:w="992" w:type="dxa"/>
          </w:tcPr>
          <w:p>
            <w:pPr>
              <w:pStyle w:val="64"/>
              <w:rPr>
                <w:sz w:val="26"/>
              </w:rPr>
            </w:pPr>
          </w:p>
        </w:tc>
        <w:tc>
          <w:tcPr>
            <w:tcW w:w="995" w:type="dxa"/>
            <w:gridSpan w:val="2"/>
          </w:tcPr>
          <w:p>
            <w:pPr>
              <w:pStyle w:val="64"/>
              <w:spacing w:before="176"/>
              <w:ind w:left="104"/>
              <w:rPr>
                <w:sz w:val="21"/>
              </w:rPr>
            </w:pPr>
            <w:r>
              <w:rPr>
                <w:rFonts w:hint="eastAsia"/>
                <w:sz w:val="21"/>
              </w:rPr>
              <w:t>电话</w:t>
            </w:r>
          </w:p>
        </w:tc>
        <w:tc>
          <w:tcPr>
            <w:tcW w:w="1383" w:type="dxa"/>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1" w:hRule="atLeast"/>
        </w:trPr>
        <w:tc>
          <w:tcPr>
            <w:tcW w:w="2376" w:type="dxa"/>
          </w:tcPr>
          <w:p>
            <w:pPr>
              <w:pStyle w:val="64"/>
              <w:spacing w:before="171"/>
              <w:ind w:left="107"/>
              <w:rPr>
                <w:sz w:val="21"/>
              </w:rPr>
            </w:pPr>
            <w:r>
              <w:rPr>
                <w:rFonts w:hint="eastAsia"/>
                <w:sz w:val="21"/>
              </w:rPr>
              <w:t>成立时间</w:t>
            </w:r>
          </w:p>
        </w:tc>
        <w:tc>
          <w:tcPr>
            <w:tcW w:w="2353" w:type="dxa"/>
            <w:gridSpan w:val="2"/>
          </w:tcPr>
          <w:p>
            <w:pPr>
              <w:pStyle w:val="64"/>
              <w:rPr>
                <w:sz w:val="26"/>
              </w:rPr>
            </w:pPr>
          </w:p>
        </w:tc>
        <w:tc>
          <w:tcPr>
            <w:tcW w:w="4564" w:type="dxa"/>
            <w:gridSpan w:val="6"/>
          </w:tcPr>
          <w:p>
            <w:pPr>
              <w:pStyle w:val="64"/>
              <w:spacing w:before="171"/>
              <w:ind w:left="104"/>
              <w:rPr>
                <w:sz w:val="21"/>
              </w:rPr>
            </w:pPr>
            <w:r>
              <w:rPr>
                <w:rFonts w:hint="eastAsia"/>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2376" w:type="dxa"/>
          </w:tcPr>
          <w:p>
            <w:pPr>
              <w:pStyle w:val="64"/>
              <w:spacing w:before="171"/>
              <w:ind w:left="107"/>
              <w:rPr>
                <w:sz w:val="21"/>
              </w:rPr>
            </w:pPr>
            <w:r>
              <w:rPr>
                <w:rFonts w:hint="eastAsia"/>
                <w:sz w:val="21"/>
              </w:rPr>
              <w:t>企业资质等级</w:t>
            </w:r>
          </w:p>
        </w:tc>
        <w:tc>
          <w:tcPr>
            <w:tcW w:w="2353" w:type="dxa"/>
            <w:gridSpan w:val="2"/>
          </w:tcPr>
          <w:p>
            <w:pPr>
              <w:pStyle w:val="64"/>
              <w:rPr>
                <w:sz w:val="26"/>
              </w:rPr>
            </w:pPr>
          </w:p>
        </w:tc>
        <w:tc>
          <w:tcPr>
            <w:tcW w:w="483" w:type="dxa"/>
            <w:vMerge w:val="restart"/>
          </w:tcPr>
          <w:p>
            <w:pPr>
              <w:pStyle w:val="64"/>
              <w:rPr>
                <w:b/>
                <w:sz w:val="20"/>
              </w:rPr>
            </w:pPr>
          </w:p>
          <w:p>
            <w:pPr>
              <w:pStyle w:val="64"/>
              <w:rPr>
                <w:b/>
                <w:sz w:val="20"/>
              </w:rPr>
            </w:pPr>
          </w:p>
          <w:p>
            <w:pPr>
              <w:pStyle w:val="64"/>
              <w:rPr>
                <w:b/>
                <w:sz w:val="20"/>
              </w:rPr>
            </w:pPr>
          </w:p>
          <w:p>
            <w:pPr>
              <w:pStyle w:val="64"/>
              <w:rPr>
                <w:b/>
                <w:sz w:val="20"/>
              </w:rPr>
            </w:pPr>
          </w:p>
          <w:p>
            <w:pPr>
              <w:pStyle w:val="64"/>
              <w:rPr>
                <w:b/>
                <w:sz w:val="20"/>
              </w:rPr>
            </w:pPr>
          </w:p>
          <w:p>
            <w:pPr>
              <w:pStyle w:val="64"/>
              <w:spacing w:before="157" w:line="244" w:lineRule="auto"/>
              <w:ind w:left="104" w:right="155"/>
              <w:rPr>
                <w:sz w:val="21"/>
              </w:rPr>
            </w:pPr>
            <w:r>
              <w:rPr>
                <w:rFonts w:hint="eastAsia"/>
                <w:sz w:val="21"/>
              </w:rPr>
              <w:t>其中</w:t>
            </w:r>
          </w:p>
        </w:tc>
        <w:tc>
          <w:tcPr>
            <w:tcW w:w="1703" w:type="dxa"/>
            <w:gridSpan w:val="2"/>
          </w:tcPr>
          <w:p>
            <w:pPr>
              <w:pStyle w:val="64"/>
              <w:spacing w:before="171"/>
              <w:ind w:left="106"/>
              <w:rPr>
                <w:sz w:val="21"/>
              </w:rPr>
            </w:pPr>
            <w:r>
              <w:rPr>
                <w:rFonts w:hint="eastAsia"/>
                <w:sz w:val="21"/>
              </w:rPr>
              <w:t>项目建造师</w:t>
            </w:r>
          </w:p>
        </w:tc>
        <w:tc>
          <w:tcPr>
            <w:tcW w:w="2378" w:type="dxa"/>
            <w:gridSpan w:val="3"/>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2376" w:type="dxa"/>
          </w:tcPr>
          <w:p>
            <w:pPr>
              <w:pStyle w:val="64"/>
              <w:spacing w:before="2"/>
              <w:rPr>
                <w:b/>
                <w:sz w:val="19"/>
              </w:rPr>
            </w:pPr>
          </w:p>
          <w:p>
            <w:pPr>
              <w:pStyle w:val="64"/>
              <w:ind w:left="107"/>
              <w:rPr>
                <w:sz w:val="21"/>
              </w:rPr>
            </w:pPr>
            <w:r>
              <w:rPr>
                <w:rFonts w:hint="eastAsia"/>
                <w:sz w:val="21"/>
              </w:rPr>
              <w:t>营业执照号</w:t>
            </w:r>
          </w:p>
        </w:tc>
        <w:tc>
          <w:tcPr>
            <w:tcW w:w="2353" w:type="dxa"/>
            <w:gridSpan w:val="2"/>
          </w:tcPr>
          <w:p>
            <w:pPr>
              <w:pStyle w:val="64"/>
              <w:rPr>
                <w:sz w:val="26"/>
              </w:rPr>
            </w:pPr>
          </w:p>
        </w:tc>
        <w:tc>
          <w:tcPr>
            <w:tcW w:w="483" w:type="dxa"/>
            <w:vMerge w:val="continue"/>
            <w:tcBorders>
              <w:top w:val="nil"/>
            </w:tcBorders>
          </w:tcPr>
          <w:p>
            <w:pPr>
              <w:widowControl w:val="0"/>
              <w:autoSpaceDE w:val="0"/>
              <w:autoSpaceDN w:val="0"/>
              <w:rPr>
                <w:rFonts w:ascii="宋体" w:cs="宋体"/>
                <w:sz w:val="2"/>
                <w:szCs w:val="2"/>
                <w:lang w:val="zh-CN"/>
              </w:rPr>
            </w:pPr>
          </w:p>
        </w:tc>
        <w:tc>
          <w:tcPr>
            <w:tcW w:w="1703" w:type="dxa"/>
            <w:gridSpan w:val="2"/>
          </w:tcPr>
          <w:p>
            <w:pPr>
              <w:pStyle w:val="64"/>
              <w:spacing w:before="2"/>
              <w:rPr>
                <w:b/>
                <w:sz w:val="19"/>
              </w:rPr>
            </w:pPr>
          </w:p>
          <w:p>
            <w:pPr>
              <w:pStyle w:val="64"/>
              <w:ind w:left="106"/>
              <w:rPr>
                <w:sz w:val="21"/>
              </w:rPr>
            </w:pPr>
            <w:r>
              <w:rPr>
                <w:rFonts w:hint="eastAsia"/>
                <w:sz w:val="21"/>
              </w:rPr>
              <w:t>高级职称人员</w:t>
            </w:r>
          </w:p>
        </w:tc>
        <w:tc>
          <w:tcPr>
            <w:tcW w:w="2378" w:type="dxa"/>
            <w:gridSpan w:val="3"/>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376" w:type="dxa"/>
          </w:tcPr>
          <w:p>
            <w:pPr>
              <w:pStyle w:val="64"/>
              <w:spacing w:before="178"/>
              <w:ind w:left="107"/>
              <w:rPr>
                <w:sz w:val="21"/>
              </w:rPr>
            </w:pPr>
            <w:r>
              <w:rPr>
                <w:rFonts w:hint="eastAsia"/>
                <w:sz w:val="21"/>
              </w:rPr>
              <w:t>注册资金</w:t>
            </w:r>
          </w:p>
        </w:tc>
        <w:tc>
          <w:tcPr>
            <w:tcW w:w="2353" w:type="dxa"/>
            <w:gridSpan w:val="2"/>
          </w:tcPr>
          <w:p>
            <w:pPr>
              <w:pStyle w:val="64"/>
              <w:rPr>
                <w:sz w:val="26"/>
              </w:rPr>
            </w:pPr>
          </w:p>
        </w:tc>
        <w:tc>
          <w:tcPr>
            <w:tcW w:w="483" w:type="dxa"/>
            <w:vMerge w:val="continue"/>
            <w:tcBorders>
              <w:top w:val="nil"/>
            </w:tcBorders>
          </w:tcPr>
          <w:p>
            <w:pPr>
              <w:widowControl w:val="0"/>
              <w:autoSpaceDE w:val="0"/>
              <w:autoSpaceDN w:val="0"/>
              <w:rPr>
                <w:rFonts w:ascii="宋体" w:cs="宋体"/>
                <w:sz w:val="2"/>
                <w:szCs w:val="2"/>
                <w:lang w:val="zh-CN"/>
              </w:rPr>
            </w:pPr>
          </w:p>
        </w:tc>
        <w:tc>
          <w:tcPr>
            <w:tcW w:w="1703" w:type="dxa"/>
            <w:gridSpan w:val="2"/>
          </w:tcPr>
          <w:p>
            <w:pPr>
              <w:pStyle w:val="64"/>
              <w:spacing w:before="178"/>
              <w:ind w:left="106"/>
              <w:rPr>
                <w:sz w:val="21"/>
              </w:rPr>
            </w:pPr>
            <w:r>
              <w:rPr>
                <w:rFonts w:hint="eastAsia"/>
                <w:sz w:val="21"/>
              </w:rPr>
              <w:t>中级职称人员</w:t>
            </w:r>
          </w:p>
        </w:tc>
        <w:tc>
          <w:tcPr>
            <w:tcW w:w="2378" w:type="dxa"/>
            <w:gridSpan w:val="3"/>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2376" w:type="dxa"/>
          </w:tcPr>
          <w:p>
            <w:pPr>
              <w:pStyle w:val="64"/>
              <w:spacing w:before="2"/>
              <w:rPr>
                <w:b/>
                <w:sz w:val="19"/>
              </w:rPr>
            </w:pPr>
          </w:p>
          <w:p>
            <w:pPr>
              <w:pStyle w:val="64"/>
              <w:ind w:left="107"/>
              <w:rPr>
                <w:sz w:val="21"/>
              </w:rPr>
            </w:pPr>
            <w:r>
              <w:rPr>
                <w:rFonts w:hint="eastAsia"/>
                <w:sz w:val="21"/>
              </w:rPr>
              <w:t>开户银行</w:t>
            </w:r>
          </w:p>
        </w:tc>
        <w:tc>
          <w:tcPr>
            <w:tcW w:w="2353" w:type="dxa"/>
            <w:gridSpan w:val="2"/>
          </w:tcPr>
          <w:p>
            <w:pPr>
              <w:pStyle w:val="64"/>
              <w:rPr>
                <w:sz w:val="26"/>
              </w:rPr>
            </w:pPr>
          </w:p>
        </w:tc>
        <w:tc>
          <w:tcPr>
            <w:tcW w:w="483" w:type="dxa"/>
            <w:vMerge w:val="continue"/>
            <w:tcBorders>
              <w:top w:val="nil"/>
            </w:tcBorders>
          </w:tcPr>
          <w:p>
            <w:pPr>
              <w:widowControl w:val="0"/>
              <w:autoSpaceDE w:val="0"/>
              <w:autoSpaceDN w:val="0"/>
              <w:rPr>
                <w:rFonts w:ascii="宋体" w:cs="宋体"/>
                <w:sz w:val="2"/>
                <w:szCs w:val="2"/>
                <w:lang w:val="zh-CN"/>
              </w:rPr>
            </w:pPr>
          </w:p>
        </w:tc>
        <w:tc>
          <w:tcPr>
            <w:tcW w:w="1703" w:type="dxa"/>
            <w:gridSpan w:val="2"/>
          </w:tcPr>
          <w:p>
            <w:pPr>
              <w:pStyle w:val="64"/>
              <w:spacing w:before="2"/>
              <w:rPr>
                <w:b/>
                <w:sz w:val="19"/>
              </w:rPr>
            </w:pPr>
          </w:p>
          <w:p>
            <w:pPr>
              <w:pStyle w:val="64"/>
              <w:ind w:left="106"/>
              <w:rPr>
                <w:sz w:val="21"/>
              </w:rPr>
            </w:pPr>
            <w:r>
              <w:rPr>
                <w:rFonts w:hint="eastAsia"/>
                <w:sz w:val="21"/>
              </w:rPr>
              <w:t>初级职称人员</w:t>
            </w:r>
          </w:p>
        </w:tc>
        <w:tc>
          <w:tcPr>
            <w:tcW w:w="2378" w:type="dxa"/>
            <w:gridSpan w:val="3"/>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2376" w:type="dxa"/>
          </w:tcPr>
          <w:p>
            <w:pPr>
              <w:pStyle w:val="64"/>
              <w:spacing w:before="171"/>
              <w:ind w:left="107"/>
              <w:rPr>
                <w:sz w:val="21"/>
              </w:rPr>
            </w:pPr>
            <w:r>
              <w:rPr>
                <w:rFonts w:hint="eastAsia"/>
                <w:sz w:val="21"/>
              </w:rPr>
              <w:t>基本账号</w:t>
            </w:r>
          </w:p>
        </w:tc>
        <w:tc>
          <w:tcPr>
            <w:tcW w:w="2353" w:type="dxa"/>
            <w:gridSpan w:val="2"/>
          </w:tcPr>
          <w:p>
            <w:pPr>
              <w:pStyle w:val="64"/>
              <w:rPr>
                <w:sz w:val="26"/>
              </w:rPr>
            </w:pPr>
          </w:p>
        </w:tc>
        <w:tc>
          <w:tcPr>
            <w:tcW w:w="483" w:type="dxa"/>
            <w:vMerge w:val="continue"/>
            <w:tcBorders>
              <w:top w:val="nil"/>
            </w:tcBorders>
          </w:tcPr>
          <w:p>
            <w:pPr>
              <w:widowControl w:val="0"/>
              <w:autoSpaceDE w:val="0"/>
              <w:autoSpaceDN w:val="0"/>
              <w:rPr>
                <w:rFonts w:ascii="宋体" w:cs="宋体"/>
                <w:sz w:val="2"/>
                <w:szCs w:val="2"/>
                <w:lang w:val="zh-CN"/>
              </w:rPr>
            </w:pPr>
          </w:p>
        </w:tc>
        <w:tc>
          <w:tcPr>
            <w:tcW w:w="1703" w:type="dxa"/>
            <w:gridSpan w:val="2"/>
          </w:tcPr>
          <w:p>
            <w:pPr>
              <w:pStyle w:val="64"/>
              <w:spacing w:before="171"/>
              <w:ind w:left="106"/>
              <w:rPr>
                <w:sz w:val="21"/>
              </w:rPr>
            </w:pPr>
            <w:r>
              <w:rPr>
                <w:rFonts w:hint="eastAsia"/>
                <w:sz w:val="21"/>
              </w:rPr>
              <w:t>技工</w:t>
            </w:r>
          </w:p>
        </w:tc>
        <w:tc>
          <w:tcPr>
            <w:tcW w:w="2378" w:type="dxa"/>
            <w:gridSpan w:val="3"/>
          </w:tcPr>
          <w:p>
            <w:pPr>
              <w:pStyle w:val="64"/>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2376" w:type="dxa"/>
          </w:tcPr>
          <w:p>
            <w:pPr>
              <w:pStyle w:val="64"/>
              <w:rPr>
                <w:b/>
                <w:sz w:val="20"/>
              </w:rPr>
            </w:pPr>
          </w:p>
          <w:p>
            <w:pPr>
              <w:pStyle w:val="64"/>
              <w:spacing w:before="2"/>
              <w:rPr>
                <w:b/>
                <w:sz w:val="19"/>
              </w:rPr>
            </w:pPr>
          </w:p>
          <w:p>
            <w:pPr>
              <w:pStyle w:val="64"/>
              <w:spacing w:before="1"/>
              <w:ind w:left="107"/>
              <w:rPr>
                <w:sz w:val="21"/>
              </w:rPr>
            </w:pPr>
            <w:r>
              <w:rPr>
                <w:rFonts w:hint="eastAsia"/>
                <w:sz w:val="21"/>
              </w:rPr>
              <w:t>经营范围备注</w:t>
            </w:r>
          </w:p>
        </w:tc>
        <w:tc>
          <w:tcPr>
            <w:tcW w:w="6917" w:type="dxa"/>
            <w:gridSpan w:val="8"/>
          </w:tcPr>
          <w:p>
            <w:pPr>
              <w:pStyle w:val="64"/>
              <w:rPr>
                <w:sz w:val="26"/>
              </w:rPr>
            </w:pPr>
          </w:p>
        </w:tc>
      </w:tr>
    </w:tbl>
    <w:p>
      <w:pPr>
        <w:widowControl w:val="0"/>
        <w:autoSpaceDE w:val="0"/>
        <w:autoSpaceDN w:val="0"/>
        <w:rPr>
          <w:rFonts w:ascii="宋体" w:cs="宋体"/>
          <w:sz w:val="26"/>
          <w:szCs w:val="22"/>
          <w:lang w:val="zh-CN"/>
        </w:rPr>
        <w:sectPr>
          <w:pgSz w:w="11910" w:h="16840"/>
          <w:pgMar w:top="1360" w:right="820" w:bottom="1140" w:left="1120" w:header="0" w:footer="863" w:gutter="0"/>
          <w:cols w:space="720" w:num="1"/>
        </w:sectPr>
      </w:pPr>
    </w:p>
    <w:p>
      <w:pPr>
        <w:widowControl w:val="0"/>
        <w:numPr>
          <w:ilvl w:val="0"/>
          <w:numId w:val="18"/>
        </w:numPr>
        <w:autoSpaceDE w:val="0"/>
        <w:autoSpaceDN w:val="0"/>
        <w:spacing w:before="41"/>
        <w:ind w:left="298"/>
        <w:rPr>
          <w:rFonts w:ascii="宋体" w:cs="宋体"/>
          <w:b/>
          <w:spacing w:val="-11"/>
          <w:w w:val="95"/>
          <w:sz w:val="32"/>
          <w:szCs w:val="22"/>
          <w:lang w:val="zh-CN"/>
        </w:rPr>
      </w:pPr>
      <w:r>
        <w:rPr>
          <w:rFonts w:hint="eastAsia" w:ascii="宋体" w:hAnsi="宋体" w:cs="宋体"/>
          <w:b/>
          <w:spacing w:val="-11"/>
          <w:w w:val="95"/>
          <w:sz w:val="32"/>
          <w:szCs w:val="22"/>
          <w:lang w:val="zh-CN"/>
        </w:rPr>
        <w:t>拟担任本工程项目经理简历表（附有效的贰级以上（含贰级）注册建造师执业资格证书、安全生产考核合格证书（</w:t>
      </w:r>
      <w:r>
        <w:rPr>
          <w:rFonts w:ascii="宋体" w:hAnsi="宋体" w:cs="宋体"/>
          <w:b/>
          <w:spacing w:val="-11"/>
          <w:w w:val="95"/>
          <w:sz w:val="32"/>
          <w:szCs w:val="22"/>
          <w:lang w:val="zh-CN"/>
        </w:rPr>
        <w:t>B</w:t>
      </w:r>
      <w:r>
        <w:rPr>
          <w:rFonts w:hint="eastAsia" w:ascii="宋体" w:hAnsi="宋体" w:cs="宋体"/>
          <w:b/>
          <w:spacing w:val="-11"/>
          <w:w w:val="95"/>
          <w:sz w:val="32"/>
          <w:szCs w:val="22"/>
          <w:lang w:val="zh-CN"/>
        </w:rPr>
        <w:t>类）、身份证复印件，并加盖磋商单位公章）（必须提供）</w:t>
      </w:r>
    </w:p>
    <w:p>
      <w:pPr>
        <w:widowControl w:val="0"/>
        <w:autoSpaceDE w:val="0"/>
        <w:autoSpaceDN w:val="0"/>
        <w:spacing w:before="246" w:after="54"/>
        <w:ind w:left="2091"/>
        <w:rPr>
          <w:rFonts w:ascii="宋体" w:cs="宋体"/>
          <w:b/>
          <w:sz w:val="32"/>
          <w:szCs w:val="22"/>
          <w:lang w:val="zh-CN"/>
        </w:rPr>
      </w:pPr>
      <w:bookmarkStart w:id="849" w:name="拟担任本工程项目经理（工程师）简历表"/>
      <w:bookmarkEnd w:id="849"/>
      <w:bookmarkStart w:id="850" w:name="_Toc11842_WPSOffice_Level1"/>
      <w:bookmarkStart w:id="851" w:name="_Toc29185_WPSOffice_Level1"/>
      <w:r>
        <w:rPr>
          <w:rFonts w:hint="eastAsia" w:ascii="宋体" w:hAnsi="宋体" w:cs="宋体"/>
          <w:b/>
          <w:sz w:val="32"/>
          <w:szCs w:val="22"/>
          <w:lang w:val="zh-CN"/>
        </w:rPr>
        <w:t>拟担任本工程项目经理简历表（格式）</w:t>
      </w:r>
      <w:bookmarkEnd w:id="850"/>
      <w:bookmarkEnd w:id="851"/>
    </w:p>
    <w:tbl>
      <w:tblPr>
        <w:tblStyle w:val="38"/>
        <w:tblW w:w="9525"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8"/>
        <w:gridCol w:w="356"/>
        <w:gridCol w:w="1623"/>
        <w:gridCol w:w="1081"/>
        <w:gridCol w:w="901"/>
        <w:gridCol w:w="361"/>
        <w:gridCol w:w="1431"/>
        <w:gridCol w:w="1016"/>
        <w:gridCol w:w="1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614" w:type="dxa"/>
            <w:gridSpan w:val="2"/>
          </w:tcPr>
          <w:p>
            <w:pPr>
              <w:pStyle w:val="64"/>
              <w:spacing w:before="10"/>
              <w:rPr>
                <w:b/>
                <w:sz w:val="15"/>
              </w:rPr>
            </w:pPr>
          </w:p>
          <w:p>
            <w:pPr>
              <w:pStyle w:val="64"/>
              <w:ind w:left="107"/>
              <w:rPr>
                <w:sz w:val="21"/>
              </w:rPr>
            </w:pPr>
            <w:r>
              <w:rPr>
                <w:rFonts w:hint="eastAsia"/>
                <w:sz w:val="21"/>
              </w:rPr>
              <w:t>姓名</w:t>
            </w:r>
          </w:p>
        </w:tc>
        <w:tc>
          <w:tcPr>
            <w:tcW w:w="1623" w:type="dxa"/>
          </w:tcPr>
          <w:p>
            <w:pPr>
              <w:pStyle w:val="64"/>
              <w:rPr>
                <w:sz w:val="24"/>
              </w:rPr>
            </w:pPr>
          </w:p>
        </w:tc>
        <w:tc>
          <w:tcPr>
            <w:tcW w:w="1081" w:type="dxa"/>
          </w:tcPr>
          <w:p>
            <w:pPr>
              <w:pStyle w:val="64"/>
              <w:spacing w:before="10"/>
              <w:rPr>
                <w:b/>
                <w:sz w:val="15"/>
              </w:rPr>
            </w:pPr>
          </w:p>
          <w:p>
            <w:pPr>
              <w:pStyle w:val="64"/>
              <w:ind w:left="108"/>
              <w:rPr>
                <w:sz w:val="21"/>
              </w:rPr>
            </w:pPr>
            <w:r>
              <w:rPr>
                <w:rFonts w:hint="eastAsia"/>
                <w:sz w:val="21"/>
              </w:rPr>
              <w:t>年龄</w:t>
            </w:r>
          </w:p>
        </w:tc>
        <w:tc>
          <w:tcPr>
            <w:tcW w:w="1262" w:type="dxa"/>
            <w:gridSpan w:val="2"/>
          </w:tcPr>
          <w:p>
            <w:pPr>
              <w:pStyle w:val="64"/>
              <w:rPr>
                <w:sz w:val="24"/>
              </w:rPr>
            </w:pPr>
          </w:p>
        </w:tc>
        <w:tc>
          <w:tcPr>
            <w:tcW w:w="2447" w:type="dxa"/>
            <w:gridSpan w:val="2"/>
          </w:tcPr>
          <w:p>
            <w:pPr>
              <w:pStyle w:val="64"/>
              <w:spacing w:before="10"/>
              <w:rPr>
                <w:b/>
                <w:sz w:val="15"/>
              </w:rPr>
            </w:pPr>
          </w:p>
          <w:p>
            <w:pPr>
              <w:pStyle w:val="64"/>
              <w:ind w:left="103"/>
              <w:rPr>
                <w:sz w:val="21"/>
              </w:rPr>
            </w:pPr>
            <w:r>
              <w:rPr>
                <w:rFonts w:hint="eastAsia"/>
                <w:sz w:val="21"/>
              </w:rPr>
              <w:t>学历</w:t>
            </w:r>
          </w:p>
        </w:tc>
        <w:tc>
          <w:tcPr>
            <w:tcW w:w="1498" w:type="dxa"/>
          </w:tcPr>
          <w:p>
            <w:pPr>
              <w:pStyle w:val="6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614" w:type="dxa"/>
            <w:gridSpan w:val="2"/>
          </w:tcPr>
          <w:p>
            <w:pPr>
              <w:pStyle w:val="64"/>
              <w:spacing w:before="12"/>
              <w:rPr>
                <w:b/>
                <w:sz w:val="15"/>
              </w:rPr>
            </w:pPr>
          </w:p>
          <w:p>
            <w:pPr>
              <w:pStyle w:val="64"/>
              <w:spacing w:before="1"/>
              <w:ind w:left="107"/>
              <w:rPr>
                <w:sz w:val="21"/>
              </w:rPr>
            </w:pPr>
            <w:r>
              <w:rPr>
                <w:rFonts w:hint="eastAsia"/>
                <w:sz w:val="21"/>
              </w:rPr>
              <w:t>职称</w:t>
            </w:r>
          </w:p>
        </w:tc>
        <w:tc>
          <w:tcPr>
            <w:tcW w:w="1623" w:type="dxa"/>
          </w:tcPr>
          <w:p>
            <w:pPr>
              <w:pStyle w:val="64"/>
              <w:rPr>
                <w:sz w:val="24"/>
              </w:rPr>
            </w:pPr>
          </w:p>
        </w:tc>
        <w:tc>
          <w:tcPr>
            <w:tcW w:w="1081" w:type="dxa"/>
          </w:tcPr>
          <w:p>
            <w:pPr>
              <w:pStyle w:val="64"/>
              <w:spacing w:before="12"/>
              <w:rPr>
                <w:b/>
                <w:sz w:val="15"/>
              </w:rPr>
            </w:pPr>
          </w:p>
          <w:p>
            <w:pPr>
              <w:pStyle w:val="64"/>
              <w:spacing w:before="1"/>
              <w:ind w:left="108"/>
              <w:rPr>
                <w:sz w:val="21"/>
              </w:rPr>
            </w:pPr>
            <w:r>
              <w:rPr>
                <w:rFonts w:hint="eastAsia"/>
                <w:sz w:val="21"/>
              </w:rPr>
              <w:t>职务</w:t>
            </w:r>
          </w:p>
        </w:tc>
        <w:tc>
          <w:tcPr>
            <w:tcW w:w="1262" w:type="dxa"/>
            <w:gridSpan w:val="2"/>
          </w:tcPr>
          <w:p>
            <w:pPr>
              <w:pStyle w:val="64"/>
              <w:rPr>
                <w:sz w:val="24"/>
              </w:rPr>
            </w:pPr>
          </w:p>
        </w:tc>
        <w:tc>
          <w:tcPr>
            <w:tcW w:w="2447" w:type="dxa"/>
            <w:gridSpan w:val="2"/>
          </w:tcPr>
          <w:p>
            <w:pPr>
              <w:pStyle w:val="64"/>
              <w:spacing w:before="12"/>
              <w:rPr>
                <w:b/>
                <w:sz w:val="15"/>
              </w:rPr>
            </w:pPr>
          </w:p>
          <w:p>
            <w:pPr>
              <w:pStyle w:val="64"/>
              <w:spacing w:before="1"/>
              <w:ind w:left="103"/>
              <w:rPr>
                <w:sz w:val="21"/>
              </w:rPr>
            </w:pPr>
            <w:r>
              <w:rPr>
                <w:rFonts w:hint="eastAsia"/>
                <w:sz w:val="21"/>
              </w:rPr>
              <w:t>工程师证号</w:t>
            </w:r>
          </w:p>
        </w:tc>
        <w:tc>
          <w:tcPr>
            <w:tcW w:w="1498" w:type="dxa"/>
          </w:tcPr>
          <w:p>
            <w:pPr>
              <w:pStyle w:val="6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614" w:type="dxa"/>
            <w:gridSpan w:val="2"/>
          </w:tcPr>
          <w:p>
            <w:pPr>
              <w:pStyle w:val="64"/>
              <w:spacing w:before="10"/>
              <w:rPr>
                <w:b/>
                <w:sz w:val="15"/>
              </w:rPr>
            </w:pPr>
          </w:p>
          <w:p>
            <w:pPr>
              <w:pStyle w:val="64"/>
              <w:ind w:left="107"/>
              <w:rPr>
                <w:sz w:val="21"/>
              </w:rPr>
            </w:pPr>
            <w:r>
              <w:rPr>
                <w:rFonts w:hint="eastAsia"/>
                <w:sz w:val="21"/>
              </w:rPr>
              <w:t>毕业学校</w:t>
            </w:r>
          </w:p>
        </w:tc>
        <w:tc>
          <w:tcPr>
            <w:tcW w:w="7911" w:type="dxa"/>
            <w:gridSpan w:val="7"/>
          </w:tcPr>
          <w:p>
            <w:pPr>
              <w:pStyle w:val="64"/>
              <w:spacing w:before="10"/>
              <w:rPr>
                <w:b/>
                <w:sz w:val="15"/>
              </w:rPr>
            </w:pPr>
          </w:p>
          <w:p>
            <w:pPr>
              <w:pStyle w:val="64"/>
              <w:tabs>
                <w:tab w:val="left" w:pos="2734"/>
                <w:tab w:val="left" w:pos="4519"/>
              </w:tabs>
              <w:ind w:left="108"/>
              <w:rPr>
                <w:sz w:val="21"/>
              </w:rPr>
            </w:pPr>
            <w:r>
              <w:rPr>
                <w:rFonts w:hint="eastAsia"/>
                <w:sz w:val="21"/>
              </w:rPr>
              <w:t>年毕</w:t>
            </w:r>
            <w:r>
              <w:rPr>
                <w:rFonts w:hint="eastAsia"/>
                <w:spacing w:val="-3"/>
                <w:sz w:val="21"/>
              </w:rPr>
              <w:t>业</w:t>
            </w:r>
            <w:r>
              <w:rPr>
                <w:rFonts w:hint="eastAsia"/>
                <w:sz w:val="21"/>
              </w:rPr>
              <w:t>于</w:t>
            </w:r>
            <w:r>
              <w:rPr>
                <w:sz w:val="21"/>
              </w:rPr>
              <w:tab/>
            </w:r>
            <w:r>
              <w:rPr>
                <w:rFonts w:hint="eastAsia"/>
                <w:sz w:val="21"/>
              </w:rPr>
              <w:t>学校</w:t>
            </w:r>
            <w:r>
              <w:rPr>
                <w:sz w:val="21"/>
              </w:rPr>
              <w:tab/>
            </w:r>
            <w:r>
              <w:rPr>
                <w:rFonts w:hint="eastAsia"/>
                <w:spacing w:val="-3"/>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9525" w:type="dxa"/>
            <w:gridSpan w:val="9"/>
          </w:tcPr>
          <w:p>
            <w:pPr>
              <w:pStyle w:val="64"/>
              <w:rPr>
                <w:b/>
                <w:sz w:val="16"/>
              </w:rPr>
            </w:pPr>
          </w:p>
          <w:p>
            <w:pPr>
              <w:pStyle w:val="64"/>
              <w:ind w:left="107"/>
              <w:rPr>
                <w:sz w:val="21"/>
              </w:rPr>
            </w:pPr>
            <w:r>
              <w:rPr>
                <w:rFonts w:hint="eastAsia"/>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258" w:type="dxa"/>
          </w:tcPr>
          <w:p>
            <w:pPr>
              <w:pStyle w:val="64"/>
              <w:spacing w:before="10"/>
              <w:rPr>
                <w:b/>
                <w:sz w:val="15"/>
              </w:rPr>
            </w:pPr>
          </w:p>
          <w:p>
            <w:pPr>
              <w:pStyle w:val="64"/>
              <w:ind w:left="107"/>
              <w:rPr>
                <w:sz w:val="21"/>
              </w:rPr>
            </w:pPr>
            <w:r>
              <w:rPr>
                <w:rFonts w:hint="eastAsia"/>
                <w:sz w:val="21"/>
              </w:rPr>
              <w:t>时间</w:t>
            </w:r>
          </w:p>
        </w:tc>
        <w:tc>
          <w:tcPr>
            <w:tcW w:w="3961" w:type="dxa"/>
            <w:gridSpan w:val="4"/>
          </w:tcPr>
          <w:p>
            <w:pPr>
              <w:pStyle w:val="64"/>
              <w:spacing w:before="10"/>
              <w:rPr>
                <w:b/>
                <w:sz w:val="15"/>
              </w:rPr>
            </w:pPr>
          </w:p>
          <w:p>
            <w:pPr>
              <w:pStyle w:val="64"/>
              <w:ind w:left="109"/>
              <w:rPr>
                <w:sz w:val="21"/>
              </w:rPr>
            </w:pPr>
            <w:r>
              <w:rPr>
                <w:rFonts w:hint="eastAsia"/>
                <w:sz w:val="21"/>
              </w:rPr>
              <w:t>完成过的类似项目</w:t>
            </w:r>
          </w:p>
        </w:tc>
        <w:tc>
          <w:tcPr>
            <w:tcW w:w="1792" w:type="dxa"/>
            <w:gridSpan w:val="2"/>
          </w:tcPr>
          <w:p>
            <w:pPr>
              <w:pStyle w:val="64"/>
              <w:spacing w:before="10"/>
              <w:rPr>
                <w:b/>
                <w:sz w:val="15"/>
              </w:rPr>
            </w:pPr>
          </w:p>
          <w:p>
            <w:pPr>
              <w:pStyle w:val="64"/>
              <w:ind w:left="103"/>
              <w:rPr>
                <w:sz w:val="21"/>
              </w:rPr>
            </w:pPr>
            <w:r>
              <w:rPr>
                <w:rFonts w:hint="eastAsia"/>
                <w:sz w:val="21"/>
              </w:rPr>
              <w:t>结构类型</w:t>
            </w:r>
          </w:p>
        </w:tc>
        <w:tc>
          <w:tcPr>
            <w:tcW w:w="2514" w:type="dxa"/>
            <w:gridSpan w:val="2"/>
          </w:tcPr>
          <w:p>
            <w:pPr>
              <w:pStyle w:val="64"/>
              <w:spacing w:before="10"/>
              <w:rPr>
                <w:b/>
                <w:sz w:val="15"/>
              </w:rPr>
            </w:pPr>
          </w:p>
          <w:p>
            <w:pPr>
              <w:pStyle w:val="64"/>
              <w:ind w:left="102"/>
              <w:rPr>
                <w:sz w:val="21"/>
              </w:rPr>
            </w:pPr>
            <w:r>
              <w:rPr>
                <w:rFonts w:hint="eastAsia"/>
                <w:sz w:val="21"/>
              </w:rPr>
              <w:t>合同价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258" w:type="dxa"/>
          </w:tcPr>
          <w:p>
            <w:pPr>
              <w:pStyle w:val="64"/>
              <w:rPr>
                <w:sz w:val="24"/>
              </w:rPr>
            </w:pPr>
          </w:p>
        </w:tc>
        <w:tc>
          <w:tcPr>
            <w:tcW w:w="3961" w:type="dxa"/>
            <w:gridSpan w:val="4"/>
          </w:tcPr>
          <w:p>
            <w:pPr>
              <w:pStyle w:val="64"/>
              <w:rPr>
                <w:sz w:val="24"/>
              </w:rPr>
            </w:pPr>
          </w:p>
        </w:tc>
        <w:tc>
          <w:tcPr>
            <w:tcW w:w="1792" w:type="dxa"/>
            <w:gridSpan w:val="2"/>
          </w:tcPr>
          <w:p>
            <w:pPr>
              <w:pStyle w:val="64"/>
              <w:rPr>
                <w:sz w:val="24"/>
              </w:rPr>
            </w:pPr>
          </w:p>
        </w:tc>
        <w:tc>
          <w:tcPr>
            <w:tcW w:w="2514" w:type="dxa"/>
            <w:gridSpan w:val="2"/>
          </w:tcPr>
          <w:p>
            <w:pPr>
              <w:pStyle w:val="6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258" w:type="dxa"/>
          </w:tcPr>
          <w:p>
            <w:pPr>
              <w:pStyle w:val="64"/>
              <w:rPr>
                <w:sz w:val="24"/>
              </w:rPr>
            </w:pPr>
          </w:p>
        </w:tc>
        <w:tc>
          <w:tcPr>
            <w:tcW w:w="3961" w:type="dxa"/>
            <w:gridSpan w:val="4"/>
          </w:tcPr>
          <w:p>
            <w:pPr>
              <w:pStyle w:val="64"/>
              <w:rPr>
                <w:sz w:val="24"/>
              </w:rPr>
            </w:pPr>
          </w:p>
        </w:tc>
        <w:tc>
          <w:tcPr>
            <w:tcW w:w="1792" w:type="dxa"/>
            <w:gridSpan w:val="2"/>
          </w:tcPr>
          <w:p>
            <w:pPr>
              <w:pStyle w:val="64"/>
              <w:rPr>
                <w:sz w:val="24"/>
              </w:rPr>
            </w:pPr>
          </w:p>
        </w:tc>
        <w:tc>
          <w:tcPr>
            <w:tcW w:w="2514" w:type="dxa"/>
            <w:gridSpan w:val="2"/>
          </w:tcPr>
          <w:p>
            <w:pPr>
              <w:pStyle w:val="64"/>
              <w:rPr>
                <w:sz w:val="24"/>
              </w:rPr>
            </w:pPr>
          </w:p>
        </w:tc>
      </w:tr>
    </w:tbl>
    <w:p>
      <w:pPr>
        <w:pStyle w:val="16"/>
        <w:rPr>
          <w:b/>
          <w:sz w:val="32"/>
        </w:rPr>
      </w:pPr>
    </w:p>
    <w:p>
      <w:pPr>
        <w:pStyle w:val="16"/>
        <w:spacing w:before="6"/>
        <w:rPr>
          <w:b/>
          <w:sz w:val="24"/>
        </w:rPr>
      </w:pPr>
    </w:p>
    <w:p>
      <w:pPr>
        <w:pStyle w:val="16"/>
        <w:ind w:left="689"/>
      </w:pPr>
      <w:r>
        <w:rPr>
          <w:rFonts w:hint="eastAsia"/>
        </w:rPr>
        <w:t>注：附有效的贰级以上（含贰级）注册建造师执业资格证书、安全生产考核合格证书（</w:t>
      </w:r>
      <w:r>
        <w:t>B</w:t>
      </w:r>
      <w:r>
        <w:rPr>
          <w:rFonts w:hint="eastAsia"/>
        </w:rPr>
        <w:t>类）、身份证复印件，并加盖磋商单位公章</w:t>
      </w:r>
    </w:p>
    <w:p>
      <w:pPr>
        <w:widowControl w:val="0"/>
        <w:autoSpaceDE w:val="0"/>
        <w:autoSpaceDN w:val="0"/>
        <w:rPr>
          <w:rFonts w:ascii="宋体" w:cs="宋体"/>
          <w:sz w:val="22"/>
          <w:szCs w:val="22"/>
          <w:lang w:val="zh-CN"/>
        </w:rPr>
        <w:sectPr>
          <w:pgSz w:w="11910" w:h="16840"/>
          <w:pgMar w:top="1360" w:right="820" w:bottom="1140" w:left="1120" w:header="0" w:footer="863" w:gutter="0"/>
          <w:cols w:space="720" w:num="1"/>
        </w:sectPr>
      </w:pPr>
    </w:p>
    <w:p>
      <w:pPr>
        <w:widowControl w:val="0"/>
        <w:autoSpaceDE w:val="0"/>
        <w:autoSpaceDN w:val="0"/>
        <w:spacing w:before="214"/>
        <w:ind w:left="298"/>
        <w:rPr>
          <w:rFonts w:ascii="宋体" w:cs="宋体"/>
          <w:b/>
          <w:sz w:val="32"/>
          <w:szCs w:val="22"/>
          <w:lang w:val="zh-CN"/>
        </w:rPr>
      </w:pPr>
      <w:r>
        <w:rPr>
          <w:rFonts w:ascii="宋体" w:hAnsi="宋体" w:cs="宋体"/>
          <w:b/>
          <w:spacing w:val="-11"/>
          <w:w w:val="95"/>
          <w:sz w:val="32"/>
          <w:szCs w:val="22"/>
        </w:rPr>
        <w:t>5</w:t>
      </w:r>
      <w:r>
        <w:rPr>
          <w:rFonts w:hint="eastAsia" w:ascii="宋体" w:hAnsi="宋体" w:cs="宋体"/>
          <w:b/>
          <w:spacing w:val="-11"/>
          <w:w w:val="95"/>
          <w:sz w:val="32"/>
          <w:szCs w:val="22"/>
          <w:lang w:val="zh-CN"/>
        </w:rPr>
        <w:t>、农民工工资保证金的交纳与使用承诺书原件（按桂劳社发【</w:t>
      </w:r>
      <w:r>
        <w:rPr>
          <w:rFonts w:ascii="宋体" w:hAnsi="宋体" w:cs="宋体"/>
          <w:b/>
          <w:spacing w:val="-11"/>
          <w:w w:val="95"/>
          <w:sz w:val="32"/>
          <w:szCs w:val="22"/>
          <w:lang w:val="zh-CN"/>
        </w:rPr>
        <w:t>2007</w:t>
      </w:r>
      <w:r>
        <w:rPr>
          <w:rFonts w:hint="eastAsia" w:ascii="宋体" w:hAnsi="宋体" w:cs="宋体"/>
          <w:b/>
          <w:spacing w:val="-11"/>
          <w:w w:val="95"/>
          <w:sz w:val="32"/>
          <w:szCs w:val="22"/>
          <w:lang w:val="zh-CN"/>
        </w:rPr>
        <w:t>】</w:t>
      </w:r>
      <w:r>
        <w:rPr>
          <w:rFonts w:ascii="宋体" w:hAnsi="宋体" w:cs="宋体"/>
          <w:b/>
          <w:spacing w:val="-11"/>
          <w:w w:val="95"/>
          <w:sz w:val="32"/>
          <w:szCs w:val="22"/>
          <w:lang w:val="zh-CN"/>
        </w:rPr>
        <w:t xml:space="preserve">147 </w:t>
      </w:r>
      <w:r>
        <w:rPr>
          <w:rFonts w:hint="eastAsia" w:ascii="宋体" w:hAnsi="宋体" w:cs="宋体"/>
          <w:b/>
          <w:spacing w:val="-11"/>
          <w:w w:val="95"/>
          <w:sz w:val="32"/>
          <w:szCs w:val="22"/>
          <w:lang w:val="zh-CN"/>
        </w:rPr>
        <w:t>号文件执行）（必须提供）</w:t>
      </w:r>
      <w:r>
        <w:rPr>
          <w:rFonts w:hint="eastAsia" w:ascii="宋体" w:hAnsi="宋体" w:cs="宋体"/>
          <w:b/>
          <w:w w:val="99"/>
          <w:sz w:val="32"/>
          <w:szCs w:val="22"/>
          <w:lang w:val="zh-CN"/>
        </w:rPr>
        <w:t>；</w:t>
      </w:r>
    </w:p>
    <w:p>
      <w:pPr>
        <w:widowControl w:val="0"/>
        <w:autoSpaceDE w:val="0"/>
        <w:autoSpaceDN w:val="0"/>
        <w:spacing w:before="214"/>
        <w:ind w:left="2573"/>
        <w:rPr>
          <w:rFonts w:ascii="宋体" w:cs="宋体"/>
          <w:b/>
          <w:sz w:val="32"/>
          <w:szCs w:val="22"/>
          <w:lang w:val="zh-CN"/>
        </w:rPr>
      </w:pPr>
      <w:bookmarkStart w:id="852" w:name="_Toc25809_WPSOffice_Level1"/>
      <w:bookmarkStart w:id="853" w:name="_Toc24196_WPSOffice_Level1"/>
      <w:r>
        <w:rPr>
          <w:rFonts w:hint="eastAsia" w:ascii="宋体" w:hAnsi="宋体" w:cs="宋体"/>
          <w:b/>
          <w:sz w:val="32"/>
          <w:szCs w:val="22"/>
          <w:lang w:val="zh-CN"/>
        </w:rPr>
        <w:t>农民工工资保证金的交纳与使用承诺书</w:t>
      </w:r>
      <w:bookmarkEnd w:id="852"/>
      <w:bookmarkEnd w:id="853"/>
    </w:p>
    <w:p>
      <w:pPr>
        <w:pStyle w:val="16"/>
        <w:rPr>
          <w:b/>
          <w:sz w:val="33"/>
        </w:rPr>
      </w:pPr>
    </w:p>
    <w:p>
      <w:pPr>
        <w:pStyle w:val="16"/>
        <w:ind w:left="2" w:right="6849"/>
        <w:jc w:val="center"/>
      </w:pPr>
      <w:r>
        <w:rPr>
          <w:rFonts w:hint="eastAsia"/>
        </w:rPr>
        <w:t>致：</w:t>
      </w:r>
      <w:r>
        <w:rPr>
          <w:rFonts w:hint="eastAsia"/>
          <w:u w:val="single"/>
        </w:rPr>
        <w:t>（建设单位）</w:t>
      </w:r>
    </w:p>
    <w:p>
      <w:pPr>
        <w:pStyle w:val="16"/>
        <w:spacing w:before="5"/>
        <w:rPr>
          <w:sz w:val="15"/>
        </w:rPr>
      </w:pPr>
    </w:p>
    <w:p>
      <w:pPr>
        <w:pStyle w:val="16"/>
        <w:tabs>
          <w:tab w:val="left" w:pos="2820"/>
          <w:tab w:val="left" w:pos="7231"/>
        </w:tabs>
        <w:spacing w:before="78"/>
        <w:ind w:left="718"/>
      </w:pPr>
      <w:r>
        <w:rPr>
          <w:rFonts w:hint="eastAsia"/>
        </w:rPr>
        <w:t>如我</w:t>
      </w:r>
      <w:r>
        <w:rPr>
          <w:rFonts w:hint="eastAsia"/>
          <w:spacing w:val="-3"/>
        </w:rPr>
        <w:t>公</w:t>
      </w:r>
      <w:r>
        <w:rPr>
          <w:rFonts w:hint="eastAsia"/>
        </w:rPr>
        <w:t>司</w:t>
      </w:r>
      <w:r>
        <w:rPr>
          <w:rFonts w:hint="eastAsia"/>
          <w:spacing w:val="-3"/>
        </w:rPr>
        <w:t>在</w:t>
      </w:r>
      <w:r>
        <w:rPr>
          <w:rFonts w:hint="eastAsia"/>
        </w:rPr>
        <w:t>贵</w:t>
      </w:r>
      <w:r>
        <w:rPr>
          <w:rFonts w:hint="eastAsia"/>
          <w:spacing w:val="-3"/>
        </w:rPr>
        <w:t>单</w:t>
      </w:r>
      <w:r>
        <w:rPr>
          <w:rFonts w:hint="eastAsia"/>
        </w:rPr>
        <w:t>位的</w:t>
      </w:r>
      <w:r>
        <w:tab/>
      </w:r>
      <w:r>
        <w:rPr>
          <w:u w:val="single"/>
        </w:rPr>
        <w:tab/>
      </w:r>
      <w:r>
        <w:rPr>
          <w:rFonts w:hint="eastAsia"/>
          <w:u w:val="single"/>
        </w:rPr>
        <w:t>项</w:t>
      </w:r>
      <w:r>
        <w:rPr>
          <w:rFonts w:hint="eastAsia"/>
          <w:spacing w:val="-3"/>
          <w:u w:val="single"/>
        </w:rPr>
        <w:t>目</w:t>
      </w:r>
      <w:r>
        <w:rPr>
          <w:rFonts w:hint="eastAsia"/>
        </w:rPr>
        <w:t>成交</w:t>
      </w:r>
      <w:r>
        <w:rPr>
          <w:rFonts w:hint="eastAsia"/>
          <w:spacing w:val="-99"/>
        </w:rPr>
        <w:t>，</w:t>
      </w:r>
      <w:r>
        <w:rPr>
          <w:rFonts w:hint="eastAsia"/>
        </w:rPr>
        <w:t>根</w:t>
      </w:r>
      <w:r>
        <w:rPr>
          <w:rFonts w:hint="eastAsia"/>
          <w:spacing w:val="-3"/>
        </w:rPr>
        <w:t>据</w:t>
      </w:r>
      <w:r>
        <w:rPr>
          <w:rFonts w:hint="eastAsia"/>
        </w:rPr>
        <w:t>广</w:t>
      </w:r>
      <w:r>
        <w:rPr>
          <w:rFonts w:hint="eastAsia"/>
          <w:spacing w:val="-3"/>
        </w:rPr>
        <w:t>西壮族自</w:t>
      </w:r>
    </w:p>
    <w:p>
      <w:pPr>
        <w:pStyle w:val="16"/>
        <w:spacing w:before="2"/>
        <w:rPr>
          <w:sz w:val="16"/>
        </w:rPr>
      </w:pPr>
    </w:p>
    <w:p>
      <w:pPr>
        <w:pStyle w:val="16"/>
        <w:spacing w:before="72"/>
        <w:ind w:left="298"/>
      </w:pPr>
      <w:r>
        <w:rPr>
          <w:rFonts w:hint="eastAsia"/>
        </w:rPr>
        <w:t>治区劳动和社会保障厅、广西壮族自治区建设厅桂劳社发【</w:t>
      </w:r>
      <w:r>
        <w:t>2007</w:t>
      </w:r>
      <w:r>
        <w:rPr>
          <w:rFonts w:hint="eastAsia"/>
        </w:rPr>
        <w:t>】</w:t>
      </w:r>
      <w:r>
        <w:t xml:space="preserve">147 </w:t>
      </w:r>
      <w:r>
        <w:rPr>
          <w:rFonts w:hint="eastAsia"/>
        </w:rPr>
        <w:t>号规定，我方在此向采购人承诺：</w:t>
      </w:r>
    </w:p>
    <w:p>
      <w:pPr>
        <w:pStyle w:val="16"/>
        <w:spacing w:before="6"/>
      </w:pPr>
    </w:p>
    <w:p>
      <w:pPr>
        <w:pStyle w:val="16"/>
        <w:tabs>
          <w:tab w:val="left" w:pos="6706"/>
          <w:tab w:val="left" w:pos="6915"/>
        </w:tabs>
        <w:ind w:left="720"/>
      </w:pPr>
      <w:r>
        <w:rPr>
          <w:spacing w:val="-3"/>
        </w:rPr>
        <w:t>1</w:t>
      </w:r>
      <w:r>
        <w:rPr>
          <w:rFonts w:hint="eastAsia"/>
        </w:rPr>
        <w:t>、</w:t>
      </w:r>
      <w:r>
        <w:rPr>
          <w:rFonts w:hint="eastAsia"/>
          <w:spacing w:val="-3"/>
        </w:rPr>
        <w:t>我</w:t>
      </w:r>
      <w:r>
        <w:rPr>
          <w:rFonts w:hint="eastAsia"/>
        </w:rPr>
        <w:t>方</w:t>
      </w:r>
      <w:r>
        <w:rPr>
          <w:rFonts w:hint="eastAsia"/>
          <w:spacing w:val="-3"/>
        </w:rPr>
        <w:t>保</w:t>
      </w:r>
      <w:r>
        <w:rPr>
          <w:rFonts w:hint="eastAsia"/>
        </w:rPr>
        <w:t>证</w:t>
      </w:r>
      <w:r>
        <w:rPr>
          <w:rFonts w:hint="eastAsia"/>
          <w:spacing w:val="-3"/>
        </w:rPr>
        <w:t>在</w:t>
      </w:r>
      <w:r>
        <w:rPr>
          <w:spacing w:val="-3"/>
          <w:u w:val="single"/>
        </w:rPr>
        <w:tab/>
      </w:r>
      <w:r>
        <w:rPr>
          <w:spacing w:val="-3"/>
        </w:rPr>
        <w:tab/>
      </w:r>
      <w:r>
        <w:rPr>
          <w:rFonts w:hint="eastAsia"/>
        </w:rPr>
        <w:t>项</w:t>
      </w:r>
      <w:r>
        <w:rPr>
          <w:rFonts w:hint="eastAsia"/>
          <w:spacing w:val="-3"/>
        </w:rPr>
        <w:t>目</w:t>
      </w:r>
      <w:r>
        <w:rPr>
          <w:rFonts w:hint="eastAsia"/>
        </w:rPr>
        <w:t>的磋</w:t>
      </w:r>
      <w:r>
        <w:rPr>
          <w:rFonts w:hint="eastAsia"/>
          <w:spacing w:val="-3"/>
        </w:rPr>
        <w:t>商</w:t>
      </w:r>
      <w:r>
        <w:rPr>
          <w:rFonts w:hint="eastAsia"/>
        </w:rPr>
        <w:t>响</w:t>
      </w:r>
      <w:r>
        <w:rPr>
          <w:rFonts w:hint="eastAsia"/>
          <w:spacing w:val="-3"/>
        </w:rPr>
        <w:t>应</w:t>
      </w:r>
      <w:r>
        <w:rPr>
          <w:rFonts w:hint="eastAsia"/>
        </w:rPr>
        <w:t>文</w:t>
      </w:r>
      <w:r>
        <w:rPr>
          <w:rFonts w:hint="eastAsia"/>
          <w:spacing w:val="-3"/>
        </w:rPr>
        <w:t>件</w:t>
      </w:r>
      <w:r>
        <w:rPr>
          <w:rFonts w:hint="eastAsia"/>
        </w:rPr>
        <w:t>中</w:t>
      </w:r>
      <w:r>
        <w:rPr>
          <w:rFonts w:hint="eastAsia"/>
          <w:spacing w:val="-3"/>
        </w:rPr>
        <w:t>，</w:t>
      </w:r>
      <w:r>
        <w:rPr>
          <w:rFonts w:hint="eastAsia"/>
        </w:rPr>
        <w:t>如实</w:t>
      </w:r>
    </w:p>
    <w:p>
      <w:pPr>
        <w:pStyle w:val="16"/>
        <w:spacing w:before="12"/>
        <w:rPr>
          <w:sz w:val="15"/>
        </w:rPr>
      </w:pPr>
    </w:p>
    <w:p>
      <w:pPr>
        <w:pStyle w:val="16"/>
        <w:spacing w:before="72" w:line="487" w:lineRule="auto"/>
        <w:ind w:left="298" w:right="310"/>
      </w:pPr>
      <w:r>
        <w:rPr>
          <w:rFonts w:hint="eastAsia"/>
          <w:spacing w:val="-8"/>
        </w:rPr>
        <w:t>反映我方以前所承建工程中工资支付的情况，并特别注明至提交磋商响应文件截止之日止，不存在拖欠</w:t>
      </w:r>
      <w:r>
        <w:rPr>
          <w:rFonts w:hint="eastAsia"/>
          <w:spacing w:val="-5"/>
        </w:rPr>
        <w:t>或克扣农民工工资的行为。</w:t>
      </w:r>
    </w:p>
    <w:p>
      <w:pPr>
        <w:pStyle w:val="63"/>
        <w:numPr>
          <w:ilvl w:val="1"/>
          <w:numId w:val="19"/>
        </w:numPr>
        <w:tabs>
          <w:tab w:val="left" w:pos="1353"/>
          <w:tab w:val="left" w:pos="8597"/>
        </w:tabs>
        <w:spacing w:line="269" w:lineRule="exact"/>
        <w:ind w:hanging="212"/>
        <w:rPr>
          <w:sz w:val="21"/>
        </w:rPr>
      </w:pPr>
      <w:r>
        <w:rPr>
          <w:rFonts w:hint="eastAsia"/>
          <w:sz w:val="21"/>
        </w:rPr>
        <w:t>我</w:t>
      </w:r>
      <w:r>
        <w:rPr>
          <w:rFonts w:hint="eastAsia"/>
          <w:spacing w:val="-3"/>
          <w:sz w:val="21"/>
        </w:rPr>
        <w:t>方</w:t>
      </w:r>
      <w:r>
        <w:rPr>
          <w:rFonts w:hint="eastAsia"/>
          <w:sz w:val="21"/>
        </w:rPr>
        <w:t>参</w:t>
      </w:r>
      <w:r>
        <w:rPr>
          <w:rFonts w:hint="eastAsia"/>
          <w:spacing w:val="-3"/>
          <w:sz w:val="21"/>
        </w:rPr>
        <w:t>与</w:t>
      </w:r>
      <w:r>
        <w:rPr>
          <w:rFonts w:hint="eastAsia"/>
          <w:sz w:val="21"/>
        </w:rPr>
        <w:t>磋</w:t>
      </w:r>
      <w:r>
        <w:rPr>
          <w:rFonts w:hint="eastAsia"/>
          <w:spacing w:val="-3"/>
          <w:sz w:val="21"/>
        </w:rPr>
        <w:t>商</w:t>
      </w:r>
      <w:r>
        <w:rPr>
          <w:rFonts w:hint="eastAsia"/>
          <w:sz w:val="21"/>
        </w:rPr>
        <w:t>的</w:t>
      </w:r>
      <w:r>
        <w:rPr>
          <w:sz w:val="21"/>
          <w:u w:val="single"/>
        </w:rPr>
        <w:tab/>
      </w:r>
      <w:r>
        <w:rPr>
          <w:rFonts w:hint="eastAsia"/>
          <w:spacing w:val="-3"/>
          <w:sz w:val="21"/>
        </w:rPr>
        <w:t>项</w:t>
      </w:r>
      <w:r>
        <w:rPr>
          <w:rFonts w:hint="eastAsia"/>
          <w:sz w:val="21"/>
        </w:rPr>
        <w:t>目</w:t>
      </w:r>
      <w:r>
        <w:rPr>
          <w:rFonts w:hint="eastAsia"/>
          <w:spacing w:val="-3"/>
          <w:sz w:val="21"/>
        </w:rPr>
        <w:t>，</w:t>
      </w:r>
      <w:r>
        <w:rPr>
          <w:rFonts w:hint="eastAsia"/>
          <w:sz w:val="21"/>
        </w:rPr>
        <w:t>一旦</w:t>
      </w:r>
    </w:p>
    <w:p>
      <w:pPr>
        <w:pStyle w:val="16"/>
        <w:spacing w:before="1"/>
        <w:rPr>
          <w:sz w:val="16"/>
        </w:rPr>
      </w:pPr>
    </w:p>
    <w:p>
      <w:pPr>
        <w:pStyle w:val="16"/>
        <w:spacing w:before="72" w:line="487" w:lineRule="auto"/>
        <w:ind w:left="298" w:right="315" w:hanging="1"/>
      </w:pPr>
      <w:r>
        <w:rPr>
          <w:rFonts w:hint="eastAsia"/>
          <w:spacing w:val="-5"/>
        </w:rPr>
        <w:t>成交，我方保证在收到成交通知书之日起</w:t>
      </w:r>
      <w:r>
        <w:t>20</w:t>
      </w:r>
      <w:r>
        <w:rPr>
          <w:rFonts w:hint="eastAsia"/>
          <w:spacing w:val="-7"/>
        </w:rPr>
        <w:t>个工作日内，及时并足额将农民工工资保证金存入指定帐</w:t>
      </w:r>
      <w:r>
        <w:rPr>
          <w:rFonts w:hint="eastAsia"/>
          <w:spacing w:val="-5"/>
        </w:rPr>
        <w:t>户，作为本项目农民工工资保证金。</w:t>
      </w:r>
    </w:p>
    <w:p>
      <w:pPr>
        <w:pStyle w:val="63"/>
        <w:numPr>
          <w:ilvl w:val="1"/>
          <w:numId w:val="19"/>
        </w:numPr>
        <w:tabs>
          <w:tab w:val="left" w:pos="1142"/>
          <w:tab w:val="left" w:pos="2609"/>
          <w:tab w:val="left" w:pos="7654"/>
        </w:tabs>
        <w:spacing w:line="269" w:lineRule="exact"/>
        <w:ind w:left="1141" w:hanging="212"/>
        <w:rPr>
          <w:sz w:val="21"/>
        </w:rPr>
      </w:pPr>
      <w:r>
        <w:rPr>
          <w:rFonts w:hint="eastAsia"/>
          <w:spacing w:val="-3"/>
          <w:sz w:val="21"/>
        </w:rPr>
        <w:t>如</w:t>
      </w:r>
      <w:r>
        <w:rPr>
          <w:rFonts w:hint="eastAsia"/>
          <w:sz w:val="21"/>
        </w:rPr>
        <w:t>我</w:t>
      </w:r>
      <w:r>
        <w:rPr>
          <w:rFonts w:hint="eastAsia"/>
          <w:spacing w:val="-3"/>
          <w:sz w:val="21"/>
        </w:rPr>
        <w:t>方</w:t>
      </w:r>
      <w:r>
        <w:rPr>
          <w:rFonts w:hint="eastAsia"/>
          <w:sz w:val="21"/>
        </w:rPr>
        <w:t>在</w:t>
      </w:r>
      <w:r>
        <w:rPr>
          <w:rFonts w:hint="eastAsia"/>
          <w:spacing w:val="-3"/>
          <w:sz w:val="21"/>
        </w:rPr>
        <w:t>承</w:t>
      </w:r>
      <w:r>
        <w:rPr>
          <w:rFonts w:hint="eastAsia"/>
          <w:sz w:val="21"/>
        </w:rPr>
        <w:t>包</w:t>
      </w:r>
      <w:r>
        <w:rPr>
          <w:sz w:val="21"/>
        </w:rPr>
        <w:tab/>
      </w:r>
      <w:r>
        <w:rPr>
          <w:sz w:val="21"/>
          <w:u w:val="single"/>
        </w:rPr>
        <w:tab/>
      </w:r>
      <w:r>
        <w:rPr>
          <w:rFonts w:hint="eastAsia"/>
          <w:spacing w:val="-3"/>
          <w:sz w:val="21"/>
        </w:rPr>
        <w:t>项</w:t>
      </w:r>
      <w:r>
        <w:rPr>
          <w:rFonts w:hint="eastAsia"/>
          <w:sz w:val="21"/>
        </w:rPr>
        <w:t>目</w:t>
      </w:r>
      <w:r>
        <w:rPr>
          <w:rFonts w:hint="eastAsia"/>
          <w:spacing w:val="-3"/>
          <w:sz w:val="21"/>
        </w:rPr>
        <w:t>中</w:t>
      </w:r>
      <w:r>
        <w:rPr>
          <w:rFonts w:hint="eastAsia"/>
          <w:sz w:val="21"/>
        </w:rPr>
        <w:t>出</w:t>
      </w:r>
      <w:r>
        <w:rPr>
          <w:rFonts w:hint="eastAsia"/>
          <w:spacing w:val="-3"/>
          <w:sz w:val="21"/>
        </w:rPr>
        <w:t>现</w:t>
      </w:r>
      <w:r>
        <w:rPr>
          <w:rFonts w:hint="eastAsia"/>
          <w:sz w:val="21"/>
        </w:rPr>
        <w:t>欠</w:t>
      </w:r>
      <w:r>
        <w:rPr>
          <w:rFonts w:hint="eastAsia"/>
          <w:spacing w:val="-3"/>
          <w:sz w:val="21"/>
        </w:rPr>
        <w:t>或</w:t>
      </w:r>
      <w:r>
        <w:rPr>
          <w:rFonts w:hint="eastAsia"/>
          <w:sz w:val="21"/>
        </w:rPr>
        <w:t>克扣</w:t>
      </w:r>
    </w:p>
    <w:p>
      <w:pPr>
        <w:pStyle w:val="16"/>
        <w:spacing w:before="12"/>
        <w:rPr>
          <w:sz w:val="15"/>
        </w:rPr>
      </w:pPr>
    </w:p>
    <w:p>
      <w:pPr>
        <w:pStyle w:val="16"/>
        <w:spacing w:before="71" w:line="487" w:lineRule="auto"/>
        <w:ind w:left="298" w:right="418"/>
      </w:pPr>
      <w:r>
        <w:rPr>
          <w:rFonts w:hint="eastAsia"/>
        </w:rPr>
        <w:t>农民工工资和其它职工工资情况的，由建设行政主管部门从本企业缴纳的农民工工资保证金中先予划支。</w:t>
      </w:r>
    </w:p>
    <w:p>
      <w:pPr>
        <w:pStyle w:val="63"/>
        <w:numPr>
          <w:ilvl w:val="1"/>
          <w:numId w:val="19"/>
        </w:numPr>
        <w:tabs>
          <w:tab w:val="left" w:pos="1142"/>
        </w:tabs>
        <w:spacing w:line="269" w:lineRule="exact"/>
        <w:ind w:left="1141" w:hanging="212"/>
        <w:rPr>
          <w:sz w:val="21"/>
        </w:rPr>
      </w:pPr>
      <w:r>
        <w:rPr>
          <w:rFonts w:hint="eastAsia"/>
          <w:spacing w:val="-3"/>
          <w:sz w:val="21"/>
        </w:rPr>
        <w:t>如我方不按时、足额存入农民工工资保证金，采购人有权取消我方成交资格。</w:t>
      </w: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6"/>
        <w:rPr>
          <w:sz w:val="29"/>
        </w:rPr>
      </w:pPr>
    </w:p>
    <w:p>
      <w:pPr>
        <w:pStyle w:val="16"/>
        <w:tabs>
          <w:tab w:val="left" w:pos="5340"/>
        </w:tabs>
        <w:ind w:left="718"/>
      </w:pPr>
      <w:r>
        <w:rPr>
          <w:rFonts w:hint="eastAsia"/>
        </w:rPr>
        <w:t>磋商</w:t>
      </w:r>
      <w:r>
        <w:rPr>
          <w:rFonts w:hint="eastAsia"/>
          <w:spacing w:val="-3"/>
        </w:rPr>
        <w:t>供</w:t>
      </w:r>
      <w:r>
        <w:rPr>
          <w:rFonts w:hint="eastAsia"/>
        </w:rPr>
        <w:t>应</w:t>
      </w:r>
      <w:r>
        <w:rPr>
          <w:rFonts w:hint="eastAsia"/>
          <w:spacing w:val="-3"/>
        </w:rPr>
        <w:t>商</w:t>
      </w:r>
      <w:r>
        <w:rPr>
          <w:rFonts w:hint="eastAsia"/>
        </w:rPr>
        <w:t>：</w:t>
      </w:r>
      <w:r>
        <w:rPr>
          <w:u w:val="single"/>
        </w:rPr>
        <w:tab/>
      </w:r>
      <w:r>
        <w:rPr>
          <w:rFonts w:hint="eastAsia"/>
        </w:rPr>
        <w:t>（盖</w:t>
      </w:r>
      <w:r>
        <w:rPr>
          <w:rFonts w:hint="eastAsia"/>
          <w:spacing w:val="-3"/>
        </w:rPr>
        <w:t>章</w:t>
      </w:r>
      <w:r>
        <w:rPr>
          <w:rFonts w:hint="eastAsia"/>
        </w:rPr>
        <w:t>）</w:t>
      </w:r>
    </w:p>
    <w:p>
      <w:pPr>
        <w:pStyle w:val="16"/>
        <w:spacing w:before="9"/>
      </w:pPr>
    </w:p>
    <w:p>
      <w:pPr>
        <w:pStyle w:val="16"/>
        <w:tabs>
          <w:tab w:val="left" w:pos="4711"/>
        </w:tabs>
        <w:ind w:left="718"/>
      </w:pPr>
      <w:r>
        <w:rPr>
          <w:rFonts w:hint="eastAsia"/>
        </w:rPr>
        <w:t>法定</w:t>
      </w:r>
      <w:r>
        <w:rPr>
          <w:rFonts w:hint="eastAsia"/>
          <w:spacing w:val="-3"/>
        </w:rPr>
        <w:t>代</w:t>
      </w:r>
      <w:r>
        <w:rPr>
          <w:rFonts w:hint="eastAsia"/>
        </w:rPr>
        <w:t>表</w:t>
      </w:r>
      <w:r>
        <w:rPr>
          <w:rFonts w:hint="eastAsia"/>
          <w:spacing w:val="-3"/>
        </w:rPr>
        <w:t>人</w:t>
      </w:r>
      <w:r>
        <w:rPr>
          <w:rFonts w:hint="eastAsia"/>
        </w:rPr>
        <w:t>或</w:t>
      </w:r>
      <w:r>
        <w:rPr>
          <w:rFonts w:hint="eastAsia"/>
          <w:spacing w:val="-3"/>
        </w:rPr>
        <w:t>其</w:t>
      </w:r>
      <w:r>
        <w:rPr>
          <w:rFonts w:hint="eastAsia"/>
        </w:rPr>
        <w:t>被</w:t>
      </w:r>
      <w:r>
        <w:rPr>
          <w:rFonts w:hint="eastAsia"/>
          <w:spacing w:val="-3"/>
        </w:rPr>
        <w:t>授</w:t>
      </w:r>
      <w:r>
        <w:rPr>
          <w:rFonts w:hint="eastAsia"/>
        </w:rPr>
        <w:t>权</w:t>
      </w:r>
      <w:r>
        <w:rPr>
          <w:rFonts w:hint="eastAsia"/>
          <w:spacing w:val="-3"/>
        </w:rPr>
        <w:t>人</w:t>
      </w:r>
      <w:r>
        <w:rPr>
          <w:rFonts w:hint="eastAsia"/>
        </w:rPr>
        <w:t>：</w:t>
      </w:r>
      <w:r>
        <w:rPr>
          <w:u w:val="single"/>
        </w:rPr>
        <w:tab/>
      </w:r>
      <w:r>
        <w:rPr>
          <w:rFonts w:hint="eastAsia"/>
          <w:spacing w:val="-3"/>
        </w:rPr>
        <w:t>（</w:t>
      </w:r>
      <w:r>
        <w:rPr>
          <w:rFonts w:hint="eastAsia"/>
        </w:rPr>
        <w:t>签</w:t>
      </w:r>
      <w:r>
        <w:rPr>
          <w:rFonts w:hint="eastAsia"/>
          <w:spacing w:val="-3"/>
        </w:rPr>
        <w:t>字</w:t>
      </w:r>
      <w:r>
        <w:rPr>
          <w:rFonts w:hint="eastAsia"/>
        </w:rPr>
        <w:t>或盖</w:t>
      </w:r>
      <w:r>
        <w:rPr>
          <w:rFonts w:hint="eastAsia"/>
          <w:spacing w:val="-3"/>
        </w:rPr>
        <w:t>章）</w:t>
      </w:r>
    </w:p>
    <w:p>
      <w:pPr>
        <w:widowControl w:val="0"/>
        <w:autoSpaceDE w:val="0"/>
        <w:autoSpaceDN w:val="0"/>
        <w:rPr>
          <w:rFonts w:ascii="宋体" w:cs="宋体"/>
          <w:sz w:val="22"/>
          <w:szCs w:val="22"/>
          <w:lang w:val="zh-CN"/>
        </w:rPr>
        <w:sectPr>
          <w:pgSz w:w="11910" w:h="16840"/>
          <w:pgMar w:top="1360" w:right="820" w:bottom="1140" w:left="1120" w:header="0" w:footer="863" w:gutter="0"/>
          <w:cols w:space="720" w:num="1"/>
        </w:sectPr>
      </w:pPr>
    </w:p>
    <w:p>
      <w:pPr>
        <w:widowControl w:val="0"/>
        <w:autoSpaceDE w:val="0"/>
        <w:autoSpaceDN w:val="0"/>
        <w:spacing w:before="214"/>
        <w:ind w:left="298"/>
        <w:rPr>
          <w:rFonts w:ascii="宋体" w:cs="宋体"/>
          <w:b/>
          <w:spacing w:val="-11"/>
          <w:w w:val="95"/>
          <w:sz w:val="32"/>
          <w:szCs w:val="22"/>
          <w:lang w:val="zh-CN"/>
        </w:rPr>
      </w:pPr>
      <w:r>
        <w:rPr>
          <w:rFonts w:ascii="宋体" w:hAnsi="宋体" w:cs="宋体"/>
          <w:b/>
          <w:spacing w:val="-11"/>
          <w:w w:val="95"/>
          <w:sz w:val="32"/>
          <w:szCs w:val="22"/>
        </w:rPr>
        <w:t>6</w:t>
      </w:r>
      <w:r>
        <w:rPr>
          <w:rFonts w:hint="eastAsia" w:ascii="宋体" w:hAnsi="宋体" w:cs="宋体"/>
          <w:b/>
          <w:spacing w:val="-11"/>
          <w:w w:val="95"/>
          <w:sz w:val="32"/>
          <w:szCs w:val="22"/>
          <w:lang w:val="zh-CN"/>
        </w:rPr>
        <w:t>、安全防护、文明施工措施方案及费用专用的承诺书原件（按桂建质【</w:t>
      </w:r>
      <w:r>
        <w:rPr>
          <w:rFonts w:ascii="宋体" w:hAnsi="宋体" w:cs="宋体"/>
          <w:b/>
          <w:spacing w:val="-11"/>
          <w:w w:val="95"/>
          <w:sz w:val="32"/>
          <w:szCs w:val="22"/>
          <w:lang w:val="zh-CN"/>
        </w:rPr>
        <w:t>20</w:t>
      </w:r>
      <w:r>
        <w:rPr>
          <w:rFonts w:ascii="宋体" w:hAnsi="宋体" w:cs="宋体"/>
          <w:b/>
          <w:spacing w:val="-11"/>
          <w:w w:val="95"/>
          <w:sz w:val="32"/>
          <w:szCs w:val="22"/>
        </w:rPr>
        <w:t>15</w:t>
      </w:r>
      <w:r>
        <w:rPr>
          <w:rFonts w:hint="eastAsia" w:ascii="宋体" w:hAnsi="宋体" w:cs="宋体"/>
          <w:b/>
          <w:spacing w:val="-11"/>
          <w:w w:val="95"/>
          <w:sz w:val="32"/>
          <w:szCs w:val="22"/>
          <w:lang w:val="zh-CN"/>
        </w:rPr>
        <w:t>】</w:t>
      </w:r>
      <w:r>
        <w:rPr>
          <w:rFonts w:ascii="宋体" w:hAnsi="宋体" w:cs="宋体"/>
          <w:b/>
          <w:spacing w:val="-11"/>
          <w:w w:val="95"/>
          <w:sz w:val="32"/>
          <w:szCs w:val="22"/>
        </w:rPr>
        <w:t>16</w:t>
      </w:r>
      <w:r>
        <w:rPr>
          <w:rFonts w:hint="eastAsia" w:ascii="宋体" w:hAnsi="宋体" w:cs="宋体"/>
          <w:b/>
          <w:spacing w:val="-11"/>
          <w:w w:val="95"/>
          <w:sz w:val="32"/>
          <w:szCs w:val="22"/>
          <w:lang w:val="zh-CN"/>
        </w:rPr>
        <w:t>号文执行）（必须提供）；</w:t>
      </w:r>
    </w:p>
    <w:p>
      <w:pPr>
        <w:pStyle w:val="16"/>
        <w:rPr>
          <w:b/>
          <w:sz w:val="32"/>
        </w:rPr>
      </w:pPr>
    </w:p>
    <w:p>
      <w:pPr>
        <w:pStyle w:val="16"/>
        <w:spacing w:before="4"/>
        <w:rPr>
          <w:b/>
          <w:sz w:val="39"/>
        </w:rPr>
      </w:pPr>
    </w:p>
    <w:p>
      <w:pPr>
        <w:widowControl w:val="0"/>
        <w:autoSpaceDE w:val="0"/>
        <w:autoSpaceDN w:val="0"/>
        <w:ind w:left="1452"/>
        <w:rPr>
          <w:rFonts w:ascii="宋体" w:cs="宋体"/>
          <w:b/>
          <w:sz w:val="32"/>
          <w:szCs w:val="22"/>
          <w:lang w:val="zh-CN"/>
        </w:rPr>
      </w:pPr>
      <w:bookmarkStart w:id="854" w:name="安全防护、文明施工措施方案及费用专用的承诺书"/>
      <w:bookmarkEnd w:id="854"/>
      <w:bookmarkStart w:id="855" w:name="_Toc7355_WPSOffice_Level1"/>
      <w:bookmarkStart w:id="856" w:name="_Toc31124_WPSOffice_Level1"/>
      <w:r>
        <w:rPr>
          <w:rFonts w:hint="eastAsia" w:ascii="宋体" w:hAnsi="宋体" w:cs="宋体"/>
          <w:b/>
          <w:sz w:val="32"/>
          <w:szCs w:val="22"/>
          <w:lang w:val="zh-CN"/>
        </w:rPr>
        <w:t>安全防护、文明施工措施方案及费用专用的承诺书（格式）</w:t>
      </w:r>
      <w:bookmarkEnd w:id="855"/>
      <w:bookmarkEnd w:id="856"/>
    </w:p>
    <w:p>
      <w:pPr>
        <w:pStyle w:val="16"/>
        <w:spacing w:before="7"/>
        <w:rPr>
          <w:b/>
          <w:sz w:val="45"/>
        </w:rPr>
      </w:pPr>
    </w:p>
    <w:p>
      <w:pPr>
        <w:pStyle w:val="16"/>
        <w:tabs>
          <w:tab w:val="left" w:pos="1831"/>
        </w:tabs>
        <w:ind w:left="675"/>
      </w:pPr>
      <w:r>
        <w:rPr>
          <w:rFonts w:hint="eastAsia"/>
        </w:rPr>
        <w:t>致：</w:t>
      </w:r>
      <w:r>
        <w:rPr>
          <w:u w:val="single"/>
        </w:rPr>
        <w:tab/>
      </w:r>
      <w:r>
        <w:rPr>
          <w:rFonts w:hint="eastAsia"/>
          <w:spacing w:val="-3"/>
        </w:rPr>
        <w:t>（</w:t>
      </w:r>
      <w:r>
        <w:rPr>
          <w:rFonts w:hint="eastAsia"/>
        </w:rPr>
        <w:t>建</w:t>
      </w:r>
      <w:r>
        <w:rPr>
          <w:rFonts w:hint="eastAsia"/>
          <w:spacing w:val="-3"/>
        </w:rPr>
        <w:t>设</w:t>
      </w:r>
      <w:r>
        <w:rPr>
          <w:rFonts w:hint="eastAsia"/>
        </w:rPr>
        <w:t>单</w:t>
      </w:r>
      <w:r>
        <w:rPr>
          <w:rFonts w:hint="eastAsia"/>
          <w:spacing w:val="-3"/>
        </w:rPr>
        <w:t>位）</w:t>
      </w:r>
    </w:p>
    <w:p>
      <w:pPr>
        <w:pStyle w:val="16"/>
        <w:spacing w:before="6"/>
      </w:pPr>
    </w:p>
    <w:p>
      <w:pPr>
        <w:pStyle w:val="16"/>
        <w:spacing w:before="1"/>
        <w:ind w:left="675"/>
      </w:pPr>
      <w:r>
        <w:rPr>
          <w:rFonts w:hint="eastAsia"/>
        </w:rPr>
        <w:t>根据桂建质</w:t>
      </w:r>
      <w:r>
        <w:t>[20</w:t>
      </w:r>
      <w:r>
        <w:rPr>
          <w:lang w:val="en-US"/>
        </w:rPr>
        <w:t>15</w:t>
      </w:r>
      <w:r>
        <w:t>]</w:t>
      </w:r>
      <w:r>
        <w:rPr>
          <w:lang w:val="en-US"/>
        </w:rPr>
        <w:t>16</w:t>
      </w:r>
      <w:r>
        <w:rPr>
          <w:rFonts w:hint="eastAsia"/>
        </w:rPr>
        <w:t>号文件规定，我方在此向建设单位承诺：</w:t>
      </w:r>
    </w:p>
    <w:p>
      <w:pPr>
        <w:pStyle w:val="16"/>
        <w:spacing w:before="8"/>
      </w:pPr>
    </w:p>
    <w:p>
      <w:pPr>
        <w:pStyle w:val="16"/>
        <w:tabs>
          <w:tab w:val="left" w:pos="2967"/>
          <w:tab w:val="left" w:pos="5059"/>
        </w:tabs>
        <w:spacing w:before="1"/>
        <w:ind w:left="675"/>
      </w:pPr>
      <w:bookmarkStart w:id="857" w:name="_Toc1874_WPSOffice_Level1"/>
      <w:bookmarkStart w:id="858" w:name="_Toc29637_WPSOffice_Level1"/>
      <w:bookmarkStart w:id="859" w:name="_Toc15263_WPSOffice_Level1"/>
      <w:bookmarkStart w:id="860" w:name="_Toc11781_WPSOffice_Level1"/>
      <w:bookmarkStart w:id="861" w:name="_Toc6964_WPSOffice_Level1"/>
      <w:bookmarkStart w:id="862" w:name="_Toc1692_WPSOffice_Level1"/>
      <w:bookmarkStart w:id="863" w:name="_Toc15024_WPSOffice_Level1"/>
      <w:bookmarkStart w:id="864" w:name="_Toc14146_WPSOffice_Level1"/>
      <w:bookmarkStart w:id="865" w:name="_Toc27393_WPSOffice_Level3"/>
      <w:r>
        <w:t>1</w:t>
      </w:r>
      <w:r>
        <w:rPr>
          <w:rFonts w:hint="eastAsia"/>
          <w:spacing w:val="-10"/>
        </w:rPr>
        <w:t>、</w:t>
      </w:r>
      <w:r>
        <w:rPr>
          <w:rFonts w:hint="eastAsia"/>
        </w:rPr>
        <w:t>我</w:t>
      </w:r>
      <w:r>
        <w:rPr>
          <w:rFonts w:hint="eastAsia"/>
          <w:spacing w:val="-3"/>
        </w:rPr>
        <w:t>方</w:t>
      </w:r>
      <w:r>
        <w:rPr>
          <w:rFonts w:hint="eastAsia"/>
        </w:rPr>
        <w:t>参</w:t>
      </w:r>
      <w:r>
        <w:rPr>
          <w:rFonts w:hint="eastAsia"/>
          <w:spacing w:val="-3"/>
        </w:rPr>
        <w:t>与</w:t>
      </w:r>
      <w:r>
        <w:rPr>
          <w:rFonts w:hint="eastAsia"/>
        </w:rPr>
        <w:t>磋</w:t>
      </w:r>
      <w:r>
        <w:rPr>
          <w:rFonts w:hint="eastAsia"/>
          <w:spacing w:val="-3"/>
        </w:rPr>
        <w:t>商</w:t>
      </w:r>
      <w:r>
        <w:rPr>
          <w:rFonts w:hint="eastAsia"/>
        </w:rPr>
        <w:t>的</w:t>
      </w:r>
      <w:r>
        <w:rPr>
          <w:u w:val="single"/>
        </w:rPr>
        <w:tab/>
      </w:r>
      <w:r>
        <w:rPr>
          <w:rFonts w:hint="eastAsia"/>
          <w:u w:val="single"/>
        </w:rPr>
        <w:t>（工</w:t>
      </w:r>
      <w:r>
        <w:rPr>
          <w:rFonts w:hint="eastAsia"/>
          <w:spacing w:val="-3"/>
          <w:u w:val="single"/>
        </w:rPr>
        <w:t>程</w:t>
      </w:r>
      <w:r>
        <w:rPr>
          <w:rFonts w:hint="eastAsia"/>
          <w:u w:val="single"/>
        </w:rPr>
        <w:t>名称）</w:t>
      </w:r>
      <w:r>
        <w:rPr>
          <w:u w:val="single"/>
        </w:rPr>
        <w:tab/>
      </w:r>
      <w:r>
        <w:rPr>
          <w:rFonts w:hint="eastAsia"/>
          <w:spacing w:val="-3"/>
        </w:rPr>
        <w:t>项</w:t>
      </w:r>
      <w:r>
        <w:rPr>
          <w:rFonts w:hint="eastAsia"/>
        </w:rPr>
        <w:t>目</w:t>
      </w:r>
      <w:r>
        <w:rPr>
          <w:rFonts w:hint="eastAsia"/>
          <w:spacing w:val="-10"/>
        </w:rPr>
        <w:t>，</w:t>
      </w:r>
      <w:r>
        <w:rPr>
          <w:rFonts w:hint="eastAsia"/>
          <w:spacing w:val="-3"/>
        </w:rPr>
        <w:t>一</w:t>
      </w:r>
      <w:r>
        <w:rPr>
          <w:rFonts w:hint="eastAsia"/>
        </w:rPr>
        <w:t>旦</w:t>
      </w:r>
      <w:r>
        <w:rPr>
          <w:rFonts w:hint="eastAsia"/>
          <w:spacing w:val="-3"/>
        </w:rPr>
        <w:t>成</w:t>
      </w:r>
      <w:r>
        <w:rPr>
          <w:rFonts w:hint="eastAsia"/>
        </w:rPr>
        <w:t>交</w:t>
      </w:r>
      <w:r>
        <w:rPr>
          <w:rFonts w:hint="eastAsia"/>
          <w:spacing w:val="-10"/>
        </w:rPr>
        <w:t>，</w:t>
      </w:r>
      <w:r>
        <w:rPr>
          <w:rFonts w:hint="eastAsia"/>
          <w:spacing w:val="-3"/>
        </w:rPr>
        <w:t>我</w:t>
      </w:r>
      <w:r>
        <w:rPr>
          <w:rFonts w:hint="eastAsia"/>
        </w:rPr>
        <w:t>方</w:t>
      </w:r>
      <w:r>
        <w:rPr>
          <w:rFonts w:hint="eastAsia"/>
          <w:spacing w:val="-3"/>
        </w:rPr>
        <w:t>保证</w:t>
      </w:r>
      <w:r>
        <w:rPr>
          <w:rFonts w:hint="eastAsia"/>
        </w:rPr>
        <w:t>在施</w:t>
      </w:r>
      <w:r>
        <w:rPr>
          <w:rFonts w:hint="eastAsia"/>
          <w:spacing w:val="-3"/>
        </w:rPr>
        <w:t>工</w:t>
      </w:r>
      <w:r>
        <w:rPr>
          <w:rFonts w:hint="eastAsia"/>
        </w:rPr>
        <w:t>过</w:t>
      </w:r>
      <w:r>
        <w:rPr>
          <w:rFonts w:hint="eastAsia"/>
          <w:spacing w:val="-3"/>
        </w:rPr>
        <w:t>程</w:t>
      </w:r>
      <w:r>
        <w:rPr>
          <w:rFonts w:hint="eastAsia"/>
        </w:rPr>
        <w:t>中</w:t>
      </w:r>
      <w:r>
        <w:rPr>
          <w:rFonts w:hint="eastAsia"/>
          <w:spacing w:val="-12"/>
        </w:rPr>
        <w:t>，</w:t>
      </w:r>
      <w:r>
        <w:rPr>
          <w:rFonts w:hint="eastAsia"/>
        </w:rPr>
        <w:t>严</w:t>
      </w:r>
      <w:r>
        <w:rPr>
          <w:rFonts w:hint="eastAsia"/>
          <w:spacing w:val="-3"/>
        </w:rPr>
        <w:t>格执</w:t>
      </w:r>
      <w:bookmarkEnd w:id="857"/>
      <w:bookmarkEnd w:id="858"/>
      <w:bookmarkEnd w:id="859"/>
      <w:bookmarkEnd w:id="860"/>
      <w:bookmarkEnd w:id="861"/>
      <w:bookmarkEnd w:id="862"/>
      <w:bookmarkEnd w:id="863"/>
      <w:bookmarkEnd w:id="864"/>
      <w:bookmarkEnd w:id="865"/>
    </w:p>
    <w:p>
      <w:pPr>
        <w:pStyle w:val="16"/>
        <w:spacing w:before="11"/>
        <w:rPr>
          <w:sz w:val="15"/>
        </w:rPr>
      </w:pPr>
    </w:p>
    <w:p>
      <w:pPr>
        <w:pStyle w:val="16"/>
        <w:spacing w:before="72" w:line="487" w:lineRule="auto"/>
        <w:ind w:left="298" w:right="308"/>
      </w:pPr>
      <w:r>
        <w:rPr>
          <w:rFonts w:hint="eastAsia"/>
        </w:rPr>
        <w:t>行桂建质</w:t>
      </w:r>
      <w:r>
        <w:t>[20</w:t>
      </w:r>
      <w:r>
        <w:rPr>
          <w:lang w:val="en-US"/>
        </w:rPr>
        <w:t>15</w:t>
      </w:r>
      <w:r>
        <w:t>]</w:t>
      </w:r>
      <w:r>
        <w:rPr>
          <w:lang w:val="en-US"/>
        </w:rPr>
        <w:t>16</w:t>
      </w:r>
      <w:r>
        <w:rPr>
          <w:rFonts w:hint="eastAsia"/>
        </w:rPr>
        <w:t>号文《广西壮族自治区建筑工程安全防护、文明施工措施费及使用管理细则》有关规定，确保建设工程各项安全防护、文明施工措施落实到位，保证措施费专款专用。</w:t>
      </w:r>
    </w:p>
    <w:p>
      <w:pPr>
        <w:pStyle w:val="16"/>
        <w:tabs>
          <w:tab w:val="left" w:pos="2983"/>
          <w:tab w:val="left" w:pos="5189"/>
        </w:tabs>
        <w:spacing w:line="269" w:lineRule="exact"/>
        <w:ind w:left="675"/>
      </w:pPr>
      <w:bookmarkStart w:id="866" w:name="_Toc9998_WPSOffice_Level1"/>
      <w:bookmarkStart w:id="867" w:name="_Toc6020_WPSOffice_Level1"/>
      <w:bookmarkStart w:id="868" w:name="_Toc10854_WPSOffice_Level1"/>
      <w:bookmarkStart w:id="869" w:name="_Toc28445_WPSOffice_Level3"/>
      <w:bookmarkStart w:id="870" w:name="_Toc6651_WPSOffice_Level1"/>
      <w:bookmarkStart w:id="871" w:name="_Toc1791_WPSOffice_Level1"/>
      <w:bookmarkStart w:id="872" w:name="_Toc25437_WPSOffice_Level1"/>
      <w:bookmarkStart w:id="873" w:name="_Toc25599_WPSOffice_Level1"/>
      <w:bookmarkStart w:id="874" w:name="_Toc23037_WPSOffice_Level1"/>
      <w:r>
        <w:t>2</w:t>
      </w:r>
      <w:r>
        <w:rPr>
          <w:rFonts w:hint="eastAsia"/>
        </w:rPr>
        <w:t>、</w:t>
      </w:r>
      <w:r>
        <w:rPr>
          <w:rFonts w:hint="eastAsia"/>
          <w:spacing w:val="-3"/>
        </w:rPr>
        <w:t>如</w:t>
      </w:r>
      <w:r>
        <w:rPr>
          <w:rFonts w:hint="eastAsia"/>
        </w:rPr>
        <w:t>我</w:t>
      </w:r>
      <w:r>
        <w:rPr>
          <w:rFonts w:hint="eastAsia"/>
          <w:spacing w:val="-3"/>
        </w:rPr>
        <w:t>方</w:t>
      </w:r>
      <w:r>
        <w:rPr>
          <w:rFonts w:hint="eastAsia"/>
        </w:rPr>
        <w:t>在</w:t>
      </w:r>
      <w:r>
        <w:rPr>
          <w:rFonts w:hint="eastAsia"/>
          <w:spacing w:val="-3"/>
        </w:rPr>
        <w:t>承</w:t>
      </w:r>
      <w:r>
        <w:rPr>
          <w:rFonts w:hint="eastAsia"/>
        </w:rPr>
        <w:t>包</w:t>
      </w:r>
      <w:r>
        <w:rPr>
          <w:rFonts w:hint="eastAsia"/>
          <w:spacing w:val="-3"/>
        </w:rPr>
        <w:t>的</w:t>
      </w:r>
      <w:r>
        <w:rPr>
          <w:spacing w:val="-3"/>
          <w:u w:val="single"/>
        </w:rPr>
        <w:tab/>
      </w:r>
      <w:r>
        <w:rPr>
          <w:rFonts w:hint="eastAsia"/>
          <w:u w:val="single"/>
        </w:rPr>
        <w:t>（</w:t>
      </w:r>
      <w:r>
        <w:rPr>
          <w:rFonts w:hint="eastAsia"/>
          <w:spacing w:val="-3"/>
          <w:u w:val="single"/>
        </w:rPr>
        <w:t>工</w:t>
      </w:r>
      <w:r>
        <w:rPr>
          <w:rFonts w:hint="eastAsia"/>
          <w:u w:val="single"/>
        </w:rPr>
        <w:t>程</w:t>
      </w:r>
      <w:r>
        <w:rPr>
          <w:rFonts w:hint="eastAsia"/>
          <w:spacing w:val="-3"/>
          <w:u w:val="single"/>
        </w:rPr>
        <w:t>名</w:t>
      </w:r>
      <w:r>
        <w:rPr>
          <w:rFonts w:hint="eastAsia"/>
          <w:u w:val="single"/>
        </w:rPr>
        <w:t>称）</w:t>
      </w:r>
      <w:r>
        <w:rPr>
          <w:u w:val="single"/>
        </w:rPr>
        <w:tab/>
      </w:r>
      <w:r>
        <w:rPr>
          <w:rFonts w:hint="eastAsia"/>
          <w:spacing w:val="-3"/>
        </w:rPr>
        <w:t>项</w:t>
      </w:r>
      <w:r>
        <w:rPr>
          <w:rFonts w:hint="eastAsia"/>
        </w:rPr>
        <w:t>目中</w:t>
      </w:r>
      <w:r>
        <w:rPr>
          <w:rFonts w:hint="eastAsia"/>
          <w:spacing w:val="-3"/>
        </w:rPr>
        <w:t>出</w:t>
      </w:r>
      <w:r>
        <w:rPr>
          <w:rFonts w:hint="eastAsia"/>
        </w:rPr>
        <w:t>现</w:t>
      </w:r>
      <w:r>
        <w:rPr>
          <w:rFonts w:hint="eastAsia"/>
          <w:spacing w:val="-3"/>
        </w:rPr>
        <w:t>未</w:t>
      </w:r>
      <w:r>
        <w:rPr>
          <w:rFonts w:hint="eastAsia"/>
        </w:rPr>
        <w:t>按</w:t>
      </w:r>
      <w:r>
        <w:rPr>
          <w:rFonts w:hint="eastAsia"/>
          <w:spacing w:val="-3"/>
        </w:rPr>
        <w:t>桂</w:t>
      </w:r>
      <w:r>
        <w:rPr>
          <w:rFonts w:hint="eastAsia"/>
        </w:rPr>
        <w:t>建</w:t>
      </w:r>
      <w:r>
        <w:rPr>
          <w:rFonts w:hint="eastAsia"/>
          <w:spacing w:val="-3"/>
        </w:rPr>
        <w:t>质</w:t>
      </w:r>
      <w:r>
        <w:t>[20</w:t>
      </w:r>
      <w:r>
        <w:rPr>
          <w:lang w:val="en-US"/>
        </w:rPr>
        <w:t>15</w:t>
      </w:r>
      <w:r>
        <w:t>]</w:t>
      </w:r>
      <w:r>
        <w:rPr>
          <w:lang w:val="en-US"/>
        </w:rPr>
        <w:t>16</w:t>
      </w:r>
      <w:r>
        <w:rPr>
          <w:rFonts w:hint="eastAsia"/>
          <w:spacing w:val="-3"/>
        </w:rPr>
        <w:t>号</w:t>
      </w:r>
      <w:r>
        <w:rPr>
          <w:rFonts w:hint="eastAsia"/>
        </w:rPr>
        <w:t>文</w:t>
      </w:r>
      <w:r>
        <w:rPr>
          <w:rFonts w:hint="eastAsia"/>
          <w:spacing w:val="-3"/>
        </w:rPr>
        <w:t>附</w:t>
      </w:r>
      <w:r>
        <w:rPr>
          <w:rFonts w:hint="eastAsia"/>
        </w:rPr>
        <w:t>件</w:t>
      </w:r>
      <w:r>
        <w:rPr>
          <w:rFonts w:hint="eastAsia"/>
          <w:spacing w:val="-3"/>
        </w:rPr>
        <w:t>一</w:t>
      </w:r>
      <w:r>
        <w:rPr>
          <w:rFonts w:hint="eastAsia"/>
        </w:rPr>
        <w:t>规定</w:t>
      </w:r>
      <w:bookmarkEnd w:id="866"/>
      <w:bookmarkEnd w:id="867"/>
      <w:bookmarkEnd w:id="868"/>
      <w:bookmarkEnd w:id="869"/>
      <w:bookmarkEnd w:id="870"/>
      <w:bookmarkEnd w:id="871"/>
      <w:bookmarkEnd w:id="872"/>
      <w:bookmarkEnd w:id="873"/>
      <w:bookmarkEnd w:id="874"/>
    </w:p>
    <w:p>
      <w:pPr>
        <w:pStyle w:val="16"/>
        <w:spacing w:before="1"/>
        <w:rPr>
          <w:sz w:val="16"/>
        </w:rPr>
      </w:pPr>
    </w:p>
    <w:p>
      <w:pPr>
        <w:pStyle w:val="16"/>
        <w:spacing w:before="72"/>
        <w:ind w:left="298"/>
      </w:pPr>
      <w:r>
        <w:rPr>
          <w:rFonts w:hint="eastAsia"/>
        </w:rPr>
        <w:t>执行的情形，我方意愿意按照相关规定接受建设单位及有关主管部门的处罚。</w:t>
      </w: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9"/>
        <w:rPr>
          <w:sz w:val="11"/>
        </w:rPr>
      </w:pPr>
    </w:p>
    <w:tbl>
      <w:tblPr>
        <w:tblStyle w:val="38"/>
        <w:tblW w:w="5777" w:type="dxa"/>
        <w:tblInd w:w="632" w:type="dxa"/>
        <w:tblLayout w:type="fixed"/>
        <w:tblCellMar>
          <w:top w:w="0" w:type="dxa"/>
          <w:left w:w="0" w:type="dxa"/>
          <w:bottom w:w="0" w:type="dxa"/>
          <w:right w:w="0" w:type="dxa"/>
        </w:tblCellMar>
      </w:tblPr>
      <w:tblGrid>
        <w:gridCol w:w="2834"/>
        <w:gridCol w:w="946"/>
        <w:gridCol w:w="1997"/>
      </w:tblGrid>
      <w:tr>
        <w:tblPrEx>
          <w:tblLayout w:type="fixed"/>
          <w:tblCellMar>
            <w:top w:w="0" w:type="dxa"/>
            <w:left w:w="0" w:type="dxa"/>
            <w:bottom w:w="0" w:type="dxa"/>
            <w:right w:w="0" w:type="dxa"/>
          </w:tblCellMar>
        </w:tblPrEx>
        <w:trPr>
          <w:trHeight w:val="378" w:hRule="atLeast"/>
        </w:trPr>
        <w:tc>
          <w:tcPr>
            <w:tcW w:w="2834" w:type="dxa"/>
          </w:tcPr>
          <w:p>
            <w:pPr>
              <w:pStyle w:val="64"/>
              <w:spacing w:line="241" w:lineRule="exact"/>
              <w:ind w:left="50"/>
              <w:rPr>
                <w:sz w:val="21"/>
              </w:rPr>
            </w:pPr>
            <w:r>
              <w:rPr>
                <w:rFonts w:hint="eastAsia"/>
                <w:sz w:val="21"/>
              </w:rPr>
              <w:t>磋商供应商：</w:t>
            </w:r>
          </w:p>
        </w:tc>
        <w:tc>
          <w:tcPr>
            <w:tcW w:w="946" w:type="dxa"/>
          </w:tcPr>
          <w:p>
            <w:pPr>
              <w:pStyle w:val="64"/>
            </w:pPr>
          </w:p>
        </w:tc>
        <w:tc>
          <w:tcPr>
            <w:tcW w:w="1997" w:type="dxa"/>
          </w:tcPr>
          <w:p>
            <w:pPr>
              <w:pStyle w:val="64"/>
              <w:spacing w:line="241" w:lineRule="exact"/>
              <w:ind w:right="51"/>
              <w:jc w:val="right"/>
              <w:rPr>
                <w:sz w:val="21"/>
              </w:rPr>
            </w:pPr>
            <w:r>
              <w:rPr>
                <w:rFonts w:hint="eastAsia"/>
                <w:sz w:val="21"/>
              </w:rPr>
              <w:t>（盖章）</w:t>
            </w:r>
          </w:p>
        </w:tc>
      </w:tr>
      <w:tr>
        <w:tblPrEx>
          <w:tblLayout w:type="fixed"/>
          <w:tblCellMar>
            <w:top w:w="0" w:type="dxa"/>
            <w:left w:w="0" w:type="dxa"/>
            <w:bottom w:w="0" w:type="dxa"/>
            <w:right w:w="0" w:type="dxa"/>
          </w:tblCellMar>
        </w:tblPrEx>
        <w:trPr>
          <w:trHeight w:val="925" w:hRule="atLeast"/>
        </w:trPr>
        <w:tc>
          <w:tcPr>
            <w:tcW w:w="2834" w:type="dxa"/>
          </w:tcPr>
          <w:p>
            <w:pPr>
              <w:pStyle w:val="64"/>
              <w:spacing w:before="138"/>
              <w:ind w:left="50"/>
              <w:rPr>
                <w:sz w:val="21"/>
              </w:rPr>
            </w:pPr>
            <w:r>
              <w:rPr>
                <w:rFonts w:hint="eastAsia"/>
                <w:sz w:val="21"/>
              </w:rPr>
              <w:t>法定代表人或其被授权人：</w:t>
            </w:r>
          </w:p>
          <w:p>
            <w:pPr>
              <w:pStyle w:val="64"/>
              <w:spacing w:before="9"/>
              <w:rPr>
                <w:sz w:val="21"/>
              </w:rPr>
            </w:pPr>
          </w:p>
          <w:p>
            <w:pPr>
              <w:pStyle w:val="64"/>
              <w:tabs>
                <w:tab w:val="left" w:pos="1415"/>
                <w:tab w:val="left" w:pos="2255"/>
              </w:tabs>
              <w:spacing w:line="220" w:lineRule="exact"/>
              <w:ind w:left="50"/>
              <w:rPr>
                <w:sz w:val="21"/>
              </w:rPr>
            </w:pPr>
            <w:r>
              <w:rPr>
                <w:rFonts w:hint="eastAsia"/>
                <w:sz w:val="21"/>
              </w:rPr>
              <w:t>日期：</w:t>
            </w:r>
            <w:r>
              <w:rPr>
                <w:sz w:val="21"/>
              </w:rPr>
              <w:tab/>
            </w:r>
            <w:r>
              <w:rPr>
                <w:rFonts w:hint="eastAsia"/>
                <w:sz w:val="21"/>
              </w:rPr>
              <w:t>年</w:t>
            </w:r>
            <w:r>
              <w:rPr>
                <w:sz w:val="21"/>
              </w:rPr>
              <w:tab/>
            </w:r>
            <w:r>
              <w:rPr>
                <w:rFonts w:hint="eastAsia"/>
                <w:sz w:val="21"/>
              </w:rPr>
              <w:t>月</w:t>
            </w:r>
          </w:p>
        </w:tc>
        <w:tc>
          <w:tcPr>
            <w:tcW w:w="946" w:type="dxa"/>
          </w:tcPr>
          <w:p>
            <w:pPr>
              <w:pStyle w:val="64"/>
              <w:rPr>
                <w:sz w:val="20"/>
              </w:rPr>
            </w:pPr>
          </w:p>
          <w:p>
            <w:pPr>
              <w:pStyle w:val="64"/>
              <w:rPr>
                <w:sz w:val="20"/>
              </w:rPr>
            </w:pPr>
          </w:p>
          <w:p>
            <w:pPr>
              <w:pStyle w:val="64"/>
              <w:spacing w:before="173" w:line="220" w:lineRule="exact"/>
              <w:ind w:left="261"/>
              <w:rPr>
                <w:sz w:val="21"/>
              </w:rPr>
            </w:pPr>
            <w:r>
              <w:rPr>
                <w:rFonts w:hint="eastAsia"/>
                <w:sz w:val="21"/>
              </w:rPr>
              <w:t>日</w:t>
            </w:r>
          </w:p>
        </w:tc>
        <w:tc>
          <w:tcPr>
            <w:tcW w:w="1997" w:type="dxa"/>
          </w:tcPr>
          <w:p>
            <w:pPr>
              <w:pStyle w:val="64"/>
              <w:spacing w:before="138"/>
              <w:ind w:right="48"/>
              <w:jc w:val="right"/>
              <w:rPr>
                <w:sz w:val="21"/>
              </w:rPr>
            </w:pPr>
            <w:r>
              <w:rPr>
                <w:rFonts w:hint="eastAsia"/>
                <w:sz w:val="21"/>
              </w:rPr>
              <w:t>（签字或盖章）</w:t>
            </w:r>
          </w:p>
        </w:tc>
      </w:tr>
    </w:tbl>
    <w:p>
      <w:pPr>
        <w:widowControl w:val="0"/>
        <w:autoSpaceDE w:val="0"/>
        <w:autoSpaceDN w:val="0"/>
        <w:jc w:val="right"/>
        <w:rPr>
          <w:rFonts w:ascii="宋体" w:cs="宋体"/>
          <w:sz w:val="21"/>
          <w:szCs w:val="22"/>
          <w:lang w:val="zh-CN"/>
        </w:rPr>
        <w:sectPr>
          <w:pgSz w:w="11910" w:h="16840"/>
          <w:pgMar w:top="1360" w:right="820" w:bottom="1140" w:left="1120" w:header="0" w:footer="863" w:gutter="0"/>
          <w:cols w:space="720" w:num="1"/>
        </w:sectPr>
      </w:pPr>
    </w:p>
    <w:p>
      <w:pPr>
        <w:pStyle w:val="16"/>
        <w:rPr>
          <w:b/>
          <w:sz w:val="32"/>
        </w:rPr>
      </w:pPr>
    </w:p>
    <w:p>
      <w:pPr>
        <w:widowControl w:val="0"/>
        <w:autoSpaceDE w:val="0"/>
        <w:autoSpaceDN w:val="0"/>
        <w:spacing w:before="214"/>
        <w:ind w:firstLine="587" w:firstLineChars="200"/>
        <w:rPr>
          <w:rFonts w:ascii="宋体" w:cs="宋体"/>
          <w:b/>
          <w:spacing w:val="-11"/>
          <w:w w:val="95"/>
          <w:sz w:val="32"/>
          <w:szCs w:val="22"/>
          <w:lang w:val="zh-CN"/>
        </w:rPr>
      </w:pPr>
      <w:r>
        <w:rPr>
          <w:rFonts w:ascii="宋体" w:hAnsi="宋体" w:cs="宋体"/>
          <w:b/>
          <w:spacing w:val="-14"/>
          <w:sz w:val="32"/>
          <w:szCs w:val="22"/>
        </w:rPr>
        <w:t>7</w:t>
      </w:r>
      <w:r>
        <w:rPr>
          <w:rFonts w:hint="eastAsia" w:ascii="宋体" w:hAnsi="宋体" w:cs="宋体"/>
          <w:b/>
          <w:spacing w:val="-14"/>
          <w:sz w:val="32"/>
          <w:szCs w:val="22"/>
          <w:lang w:val="zh-CN"/>
        </w:rPr>
        <w:t>、近半年内连续三个月依法缴纳拟投入本项目人员的社保费凭证（如为新成立的磋商供应商请按实际依法缴纳月份提供）或者《依法缴纳或依法免交社保证明》（复印件加盖公章，必须提供）</w:t>
      </w:r>
      <w:r>
        <w:rPr>
          <w:rFonts w:hint="eastAsia" w:ascii="宋体" w:hAnsi="宋体" w:cs="宋体"/>
          <w:b/>
          <w:spacing w:val="-11"/>
          <w:w w:val="95"/>
          <w:sz w:val="32"/>
          <w:szCs w:val="22"/>
          <w:lang w:val="zh-CN"/>
        </w:rPr>
        <w:t>；</w:t>
      </w:r>
    </w:p>
    <w:p>
      <w:pPr>
        <w:pStyle w:val="16"/>
        <w:rPr>
          <w:b/>
          <w:sz w:val="32"/>
        </w:rPr>
      </w:pPr>
    </w:p>
    <w:p>
      <w:pPr>
        <w:pStyle w:val="16"/>
        <w:rPr>
          <w:b/>
          <w:sz w:val="32"/>
        </w:rPr>
      </w:pPr>
    </w:p>
    <w:p>
      <w:pPr>
        <w:widowControl w:val="0"/>
        <w:autoSpaceDE w:val="0"/>
        <w:autoSpaceDN w:val="0"/>
        <w:spacing w:before="216" w:line="364" w:lineRule="auto"/>
        <w:ind w:right="310" w:firstLine="321" w:firstLineChars="100"/>
        <w:rPr>
          <w:rFonts w:ascii="宋体" w:cs="宋体"/>
          <w:b/>
          <w:sz w:val="32"/>
          <w:szCs w:val="22"/>
          <w:lang w:val="zh-CN"/>
        </w:rPr>
      </w:pPr>
      <w:r>
        <w:rPr>
          <w:rFonts w:ascii="宋体" w:hAnsi="宋体" w:cs="宋体"/>
          <w:b/>
          <w:sz w:val="32"/>
          <w:szCs w:val="22"/>
        </w:rPr>
        <w:t>8</w:t>
      </w:r>
      <w:r>
        <w:rPr>
          <w:rFonts w:hint="eastAsia" w:ascii="宋体" w:hAnsi="宋体" w:cs="宋体"/>
          <w:b/>
          <w:spacing w:val="-14"/>
          <w:sz w:val="32"/>
          <w:szCs w:val="22"/>
          <w:lang w:val="zh-CN"/>
        </w:rPr>
        <w:t>、近半年内连续三个月依法纳税的完税凭证（如为新成立的磋商供应商请按实际依法缴纳税收月份提供）或者《依法纳税或依法免税证明复印件》（复印件加盖公章，必须提供</w:t>
      </w:r>
      <w:r>
        <w:rPr>
          <w:rFonts w:hint="eastAsia" w:ascii="宋体" w:hAnsi="宋体" w:cs="宋体"/>
          <w:b/>
          <w:spacing w:val="-161"/>
          <w:w w:val="99"/>
          <w:sz w:val="32"/>
          <w:szCs w:val="22"/>
          <w:lang w:val="zh-CN"/>
        </w:rPr>
        <w:t>）</w:t>
      </w:r>
      <w:r>
        <w:rPr>
          <w:rFonts w:hint="eastAsia" w:ascii="宋体" w:hAnsi="宋体" w:cs="宋体"/>
          <w:b/>
          <w:w w:val="99"/>
          <w:sz w:val="32"/>
          <w:szCs w:val="22"/>
          <w:lang w:val="zh-CN"/>
        </w:rPr>
        <w:t>；</w:t>
      </w: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widowControl w:val="0"/>
        <w:autoSpaceDE w:val="0"/>
        <w:autoSpaceDN w:val="0"/>
        <w:spacing w:before="220" w:line="235" w:lineRule="auto"/>
        <w:ind w:left="298" w:right="313"/>
        <w:rPr>
          <w:rFonts w:ascii="宋体" w:cs="宋体"/>
          <w:b/>
          <w:sz w:val="32"/>
          <w:szCs w:val="22"/>
          <w:lang w:val="zh-CN"/>
        </w:rPr>
      </w:pPr>
      <w:r>
        <w:rPr>
          <w:rFonts w:ascii="宋体" w:hAnsi="宋体" w:cs="宋体"/>
          <w:b/>
          <w:w w:val="95"/>
          <w:sz w:val="32"/>
          <w:szCs w:val="22"/>
          <w:lang w:val="zh-CN"/>
        </w:rPr>
        <w:t>9</w:t>
      </w:r>
      <w:r>
        <w:rPr>
          <w:rFonts w:hint="eastAsia" w:ascii="宋体" w:hAnsi="宋体" w:cs="宋体"/>
          <w:b/>
          <w:w w:val="95"/>
          <w:sz w:val="32"/>
          <w:szCs w:val="22"/>
          <w:lang w:val="zh-CN"/>
        </w:rPr>
        <w:t>、参加政府采购活动前三年内在经营活动中没有重大违法记录的书面声明（必须提供）</w:t>
      </w:r>
    </w:p>
    <w:p>
      <w:pPr>
        <w:widowControl w:val="0"/>
        <w:tabs>
          <w:tab w:val="left" w:pos="4524"/>
        </w:tabs>
        <w:autoSpaceDE w:val="0"/>
        <w:autoSpaceDN w:val="0"/>
        <w:spacing w:line="410" w:lineRule="exact"/>
        <w:ind w:left="3624"/>
        <w:rPr>
          <w:rFonts w:ascii="宋体" w:cs="宋体"/>
          <w:b/>
          <w:bCs/>
          <w:sz w:val="36"/>
          <w:szCs w:val="22"/>
          <w:lang w:val="zh-CN"/>
        </w:rPr>
      </w:pPr>
      <w:bookmarkStart w:id="875" w:name="_Toc32767_WPSOffice_Level1"/>
      <w:bookmarkStart w:id="876" w:name="_Toc17726_WPSOffice_Level1"/>
      <w:bookmarkStart w:id="877" w:name="_Toc29289_WPSOffice_Level1"/>
      <w:bookmarkStart w:id="878" w:name="_Toc5734_WPSOffice_Level1"/>
      <w:bookmarkStart w:id="879" w:name="_Toc29677_WPSOffice_Level1"/>
      <w:bookmarkStart w:id="880" w:name="_Toc27320_WPSOffice_Level2"/>
      <w:bookmarkStart w:id="881" w:name="_Toc6771_WPSOffice_Level1"/>
      <w:bookmarkStart w:id="882" w:name="_Toc4332_WPSOffice_Level1"/>
      <w:bookmarkStart w:id="883" w:name="_Toc25661_WPSOffice_Level1"/>
      <w:r>
        <w:rPr>
          <w:rFonts w:hint="eastAsia" w:ascii="宋体" w:hAnsi="宋体" w:cs="宋体"/>
          <w:b/>
          <w:bCs/>
          <w:sz w:val="36"/>
          <w:szCs w:val="22"/>
          <w:lang w:val="zh-CN"/>
        </w:rPr>
        <w:t>声</w:t>
      </w:r>
      <w:r>
        <w:rPr>
          <w:rFonts w:ascii="宋体" w:cs="宋体"/>
          <w:b/>
          <w:bCs/>
          <w:sz w:val="36"/>
          <w:szCs w:val="22"/>
          <w:lang w:val="zh-CN"/>
        </w:rPr>
        <w:tab/>
      </w:r>
      <w:r>
        <w:rPr>
          <w:rFonts w:hint="eastAsia" w:ascii="宋体" w:hAnsi="宋体" w:cs="宋体"/>
          <w:b/>
          <w:bCs/>
          <w:sz w:val="36"/>
          <w:szCs w:val="22"/>
          <w:lang w:val="zh-CN"/>
        </w:rPr>
        <w:t>明（格式）</w:t>
      </w:r>
      <w:bookmarkEnd w:id="875"/>
      <w:bookmarkEnd w:id="876"/>
      <w:bookmarkEnd w:id="877"/>
      <w:bookmarkEnd w:id="878"/>
      <w:bookmarkEnd w:id="879"/>
      <w:bookmarkEnd w:id="880"/>
      <w:bookmarkEnd w:id="881"/>
      <w:bookmarkEnd w:id="882"/>
      <w:bookmarkEnd w:id="883"/>
    </w:p>
    <w:p>
      <w:pPr>
        <w:pStyle w:val="16"/>
        <w:rPr>
          <w:sz w:val="36"/>
        </w:rPr>
      </w:pPr>
    </w:p>
    <w:p>
      <w:pPr>
        <w:pStyle w:val="16"/>
        <w:spacing w:before="11" w:line="360" w:lineRule="auto"/>
        <w:rPr>
          <w:sz w:val="27"/>
        </w:rPr>
      </w:pPr>
    </w:p>
    <w:p>
      <w:pPr>
        <w:widowControl w:val="0"/>
        <w:autoSpaceDE w:val="0"/>
        <w:autoSpaceDN w:val="0"/>
        <w:spacing w:line="360" w:lineRule="auto"/>
        <w:ind w:left="298"/>
        <w:rPr>
          <w:rFonts w:ascii="宋体" w:hAnsi="宋体" w:cs="宋体"/>
          <w:sz w:val="28"/>
          <w:szCs w:val="22"/>
          <w:u w:val="single"/>
        </w:rPr>
      </w:pPr>
      <w:bookmarkStart w:id="884" w:name="致：广西科文招标有限公司"/>
      <w:bookmarkEnd w:id="884"/>
      <w:r>
        <w:rPr>
          <w:rFonts w:hint="eastAsia" w:ascii="宋体" w:hAnsi="宋体" w:cs="宋体"/>
          <w:sz w:val="28"/>
          <w:szCs w:val="22"/>
          <w:lang w:val="zh-CN"/>
        </w:rPr>
        <w:t>致：</w:t>
      </w:r>
      <w:r>
        <w:rPr>
          <w:rFonts w:hint="eastAsia" w:ascii="宋体" w:hAnsi="宋体" w:cs="宋体"/>
          <w:sz w:val="28"/>
          <w:szCs w:val="22"/>
          <w:u w:val="single"/>
          <w:lang w:val="zh-CN"/>
        </w:rPr>
        <w:t>代理机构名称</w:t>
      </w:r>
    </w:p>
    <w:p>
      <w:pPr>
        <w:pStyle w:val="16"/>
        <w:spacing w:before="7" w:line="360" w:lineRule="auto"/>
        <w:rPr>
          <w:sz w:val="34"/>
        </w:rPr>
      </w:pPr>
    </w:p>
    <w:p>
      <w:pPr>
        <w:widowControl w:val="0"/>
        <w:autoSpaceDE w:val="0"/>
        <w:autoSpaceDN w:val="0"/>
        <w:spacing w:line="360" w:lineRule="auto"/>
        <w:ind w:left="298" w:right="310" w:firstLine="559"/>
        <w:jc w:val="both"/>
        <w:rPr>
          <w:rFonts w:ascii="宋体" w:cs="宋体"/>
          <w:sz w:val="28"/>
          <w:szCs w:val="22"/>
          <w:lang w:val="zh-CN"/>
        </w:rPr>
      </w:pPr>
      <w:r>
        <w:rPr>
          <w:rFonts w:hint="eastAsia" w:ascii="宋体" w:hAnsi="宋体" w:cs="宋体"/>
          <w:spacing w:val="-3"/>
          <w:sz w:val="28"/>
          <w:szCs w:val="22"/>
          <w:lang w:val="zh-CN"/>
        </w:rPr>
        <w:t>我公司郑重声明，在参加政府采购活动前</w:t>
      </w:r>
      <w:r>
        <w:rPr>
          <w:rFonts w:ascii="宋体" w:hAnsi="宋体" w:cs="宋体"/>
          <w:sz w:val="28"/>
          <w:szCs w:val="22"/>
          <w:lang w:val="zh-CN"/>
        </w:rPr>
        <w:t>3</w:t>
      </w:r>
      <w:r>
        <w:rPr>
          <w:rFonts w:hint="eastAsia" w:ascii="宋体" w:hAnsi="宋体" w:cs="宋体"/>
          <w:spacing w:val="-4"/>
          <w:sz w:val="28"/>
          <w:szCs w:val="22"/>
          <w:lang w:val="zh-CN"/>
        </w:rPr>
        <w:t>年内在经营活动中没有重大</w:t>
      </w:r>
      <w:r>
        <w:rPr>
          <w:rFonts w:hint="eastAsia" w:ascii="宋体" w:hAnsi="宋体" w:cs="宋体"/>
          <w:sz w:val="28"/>
          <w:szCs w:val="22"/>
          <w:lang w:val="zh-CN"/>
        </w:rPr>
        <w:t>违法记录（重大违法记录是指供应商因违法经营受到刑事处罚或者责令停产</w:t>
      </w:r>
      <w:r>
        <w:rPr>
          <w:rFonts w:hint="eastAsia" w:ascii="宋体" w:hAnsi="宋体" w:cs="宋体"/>
          <w:spacing w:val="-3"/>
          <w:sz w:val="28"/>
          <w:szCs w:val="22"/>
          <w:lang w:val="zh-CN"/>
        </w:rPr>
        <w:t>停业、吊销许可证或者执照、较大数额罚款等行政处罚</w:t>
      </w:r>
      <w:r>
        <w:rPr>
          <w:rFonts w:hint="eastAsia" w:ascii="宋体" w:hAnsi="宋体" w:cs="宋体"/>
          <w:sz w:val="28"/>
          <w:szCs w:val="22"/>
          <w:lang w:val="zh-CN"/>
        </w:rPr>
        <w:t>）。</w:t>
      </w:r>
    </w:p>
    <w:p>
      <w:pPr>
        <w:pStyle w:val="16"/>
        <w:spacing w:line="360" w:lineRule="auto"/>
        <w:rPr>
          <w:sz w:val="28"/>
        </w:rPr>
      </w:pPr>
    </w:p>
    <w:p>
      <w:pPr>
        <w:pStyle w:val="16"/>
        <w:spacing w:line="360" w:lineRule="auto"/>
        <w:rPr>
          <w:sz w:val="28"/>
        </w:rPr>
      </w:pPr>
    </w:p>
    <w:p>
      <w:pPr>
        <w:pStyle w:val="16"/>
        <w:spacing w:line="360" w:lineRule="auto"/>
        <w:rPr>
          <w:sz w:val="28"/>
        </w:rPr>
      </w:pPr>
    </w:p>
    <w:p>
      <w:pPr>
        <w:pStyle w:val="16"/>
        <w:spacing w:before="2" w:line="360" w:lineRule="auto"/>
        <w:rPr>
          <w:sz w:val="41"/>
        </w:rPr>
      </w:pPr>
    </w:p>
    <w:p>
      <w:pPr>
        <w:widowControl w:val="0"/>
        <w:autoSpaceDE w:val="0"/>
        <w:autoSpaceDN w:val="0"/>
        <w:spacing w:line="360" w:lineRule="auto"/>
        <w:ind w:left="857"/>
        <w:rPr>
          <w:rFonts w:ascii="宋体" w:hAnsi="宋体" w:cs="宋体"/>
          <w:sz w:val="28"/>
          <w:szCs w:val="22"/>
          <w:u w:val="single"/>
        </w:rPr>
      </w:pPr>
      <w:bookmarkStart w:id="885" w:name="磋商供应商（公章）："/>
      <w:bookmarkEnd w:id="885"/>
      <w:r>
        <w:rPr>
          <w:rFonts w:hint="eastAsia" w:ascii="宋体" w:hAnsi="宋体" w:cs="宋体"/>
          <w:sz w:val="28"/>
          <w:szCs w:val="22"/>
          <w:lang w:val="zh-CN"/>
        </w:rPr>
        <w:t>磋商供应商（公章）：</w:t>
      </w:r>
    </w:p>
    <w:p>
      <w:pPr>
        <w:pStyle w:val="16"/>
        <w:spacing w:before="10" w:line="360" w:lineRule="auto"/>
        <w:rPr>
          <w:sz w:val="30"/>
        </w:rPr>
      </w:pPr>
    </w:p>
    <w:p>
      <w:pPr>
        <w:widowControl w:val="0"/>
        <w:tabs>
          <w:tab w:val="left" w:pos="2539"/>
        </w:tabs>
        <w:autoSpaceDE w:val="0"/>
        <w:autoSpaceDN w:val="0"/>
        <w:spacing w:line="360" w:lineRule="auto"/>
        <w:ind w:left="857" w:right="4484"/>
        <w:rPr>
          <w:rFonts w:ascii="宋体" w:hAnsi="宋体" w:cs="宋体"/>
          <w:spacing w:val="-15"/>
          <w:sz w:val="28"/>
          <w:szCs w:val="22"/>
          <w:lang w:val="zh-CN"/>
        </w:rPr>
      </w:pPr>
      <w:r>
        <w:rPr>
          <w:rFonts w:hint="eastAsia" w:ascii="宋体" w:hAnsi="宋体" w:cs="宋体"/>
          <w:sz w:val="28"/>
          <w:szCs w:val="22"/>
          <w:lang w:val="zh-CN"/>
        </w:rPr>
        <w:t>法定代</w:t>
      </w:r>
      <w:r>
        <w:rPr>
          <w:rFonts w:hint="eastAsia" w:ascii="宋体" w:hAnsi="宋体" w:cs="宋体"/>
          <w:spacing w:val="-3"/>
          <w:sz w:val="28"/>
          <w:szCs w:val="22"/>
          <w:lang w:val="zh-CN"/>
        </w:rPr>
        <w:t>表</w:t>
      </w:r>
      <w:r>
        <w:rPr>
          <w:rFonts w:hint="eastAsia" w:ascii="宋体" w:hAnsi="宋体" w:cs="宋体"/>
          <w:sz w:val="28"/>
          <w:szCs w:val="22"/>
          <w:lang w:val="zh-CN"/>
        </w:rPr>
        <w:t>人或</w:t>
      </w:r>
      <w:r>
        <w:rPr>
          <w:rFonts w:hint="eastAsia" w:ascii="宋体" w:hAnsi="宋体" w:cs="宋体"/>
          <w:spacing w:val="-3"/>
          <w:sz w:val="28"/>
          <w:szCs w:val="22"/>
          <w:lang w:val="zh-CN"/>
        </w:rPr>
        <w:t>授权</w:t>
      </w:r>
      <w:r>
        <w:rPr>
          <w:rFonts w:hint="eastAsia" w:ascii="宋体" w:hAnsi="宋体" w:cs="宋体"/>
          <w:sz w:val="28"/>
          <w:szCs w:val="22"/>
          <w:lang w:val="zh-CN"/>
        </w:rPr>
        <w:t>委托代</w:t>
      </w:r>
      <w:r>
        <w:rPr>
          <w:rFonts w:hint="eastAsia" w:ascii="宋体" w:hAnsi="宋体" w:cs="宋体"/>
          <w:spacing w:val="-3"/>
          <w:sz w:val="28"/>
          <w:szCs w:val="22"/>
          <w:lang w:val="zh-CN"/>
        </w:rPr>
        <w:t>理</w:t>
      </w:r>
      <w:r>
        <w:rPr>
          <w:rFonts w:hint="eastAsia" w:ascii="宋体" w:hAnsi="宋体" w:cs="宋体"/>
          <w:sz w:val="28"/>
          <w:szCs w:val="22"/>
          <w:lang w:val="zh-CN"/>
        </w:rPr>
        <w:t>人签字</w:t>
      </w:r>
      <w:r>
        <w:rPr>
          <w:rFonts w:hint="eastAsia" w:ascii="宋体" w:hAnsi="宋体" w:cs="宋体"/>
          <w:spacing w:val="-15"/>
          <w:sz w:val="28"/>
          <w:szCs w:val="22"/>
          <w:lang w:val="zh-CN"/>
        </w:rPr>
        <w:t>：</w:t>
      </w:r>
    </w:p>
    <w:p>
      <w:pPr>
        <w:widowControl w:val="0"/>
        <w:tabs>
          <w:tab w:val="left" w:pos="2539"/>
        </w:tabs>
        <w:autoSpaceDE w:val="0"/>
        <w:autoSpaceDN w:val="0"/>
        <w:spacing w:line="360" w:lineRule="auto"/>
        <w:ind w:left="857" w:right="4484"/>
        <w:rPr>
          <w:rFonts w:ascii="宋体" w:hAnsi="宋体" w:cs="宋体"/>
          <w:spacing w:val="-15"/>
          <w:sz w:val="28"/>
          <w:szCs w:val="22"/>
          <w:lang w:val="zh-CN"/>
        </w:rPr>
      </w:pPr>
    </w:p>
    <w:p>
      <w:pPr>
        <w:widowControl w:val="0"/>
        <w:tabs>
          <w:tab w:val="left" w:pos="2539"/>
        </w:tabs>
        <w:autoSpaceDE w:val="0"/>
        <w:autoSpaceDN w:val="0"/>
        <w:spacing w:line="360" w:lineRule="auto"/>
        <w:ind w:left="857" w:right="4484"/>
        <w:rPr>
          <w:rFonts w:ascii="宋体" w:cs="宋体"/>
          <w:sz w:val="28"/>
          <w:szCs w:val="22"/>
          <w:u w:val="single"/>
        </w:rPr>
        <w:sectPr>
          <w:pgSz w:w="11910" w:h="16840"/>
          <w:pgMar w:top="1360" w:right="820" w:bottom="1140" w:left="1120" w:header="0" w:footer="863" w:gutter="0"/>
          <w:cols w:space="720" w:num="1"/>
        </w:sectPr>
      </w:pPr>
      <w:r>
        <w:rPr>
          <w:rFonts w:hint="eastAsia" w:ascii="宋体" w:hAnsi="宋体" w:cs="宋体"/>
          <w:sz w:val="28"/>
          <w:szCs w:val="22"/>
          <w:lang w:val="zh-CN"/>
        </w:rPr>
        <w:t>日</w:t>
      </w:r>
      <w:r>
        <w:rPr>
          <w:rFonts w:ascii="宋体" w:cs="宋体"/>
          <w:sz w:val="28"/>
          <w:szCs w:val="22"/>
          <w:lang w:val="zh-CN"/>
        </w:rPr>
        <w:tab/>
      </w:r>
      <w:r>
        <w:rPr>
          <w:rFonts w:hint="eastAsia" w:ascii="宋体" w:hAnsi="宋体" w:cs="宋体"/>
          <w:spacing w:val="-3"/>
          <w:sz w:val="28"/>
          <w:szCs w:val="22"/>
          <w:lang w:val="zh-CN"/>
        </w:rPr>
        <w:t>期</w:t>
      </w:r>
      <w:r>
        <w:rPr>
          <w:rFonts w:hint="eastAsia" w:ascii="宋体" w:hAnsi="宋体" w:cs="宋体"/>
          <w:sz w:val="28"/>
          <w:szCs w:val="22"/>
          <w:lang w:val="zh-CN"/>
        </w:rPr>
        <w:t>：</w:t>
      </w:r>
    </w:p>
    <w:p>
      <w:pPr>
        <w:pStyle w:val="16"/>
        <w:rPr>
          <w:sz w:val="20"/>
        </w:rPr>
      </w:pPr>
    </w:p>
    <w:p>
      <w:pPr>
        <w:widowControl w:val="0"/>
        <w:autoSpaceDE w:val="0"/>
        <w:autoSpaceDN w:val="0"/>
        <w:spacing w:before="214" w:line="364" w:lineRule="auto"/>
        <w:ind w:left="298" w:right="312"/>
        <w:rPr>
          <w:rFonts w:ascii="宋体" w:cs="宋体"/>
          <w:b/>
          <w:sz w:val="32"/>
          <w:szCs w:val="22"/>
          <w:lang w:val="zh-CN"/>
        </w:rPr>
      </w:pPr>
      <w:r>
        <w:rPr>
          <w:rFonts w:ascii="宋体" w:hAnsi="宋体" w:cs="宋体"/>
          <w:b/>
          <w:sz w:val="32"/>
          <w:szCs w:val="22"/>
          <w:lang w:val="zh-CN"/>
        </w:rPr>
        <w:t>1</w:t>
      </w:r>
      <w:r>
        <w:rPr>
          <w:rFonts w:ascii="宋体" w:cs="宋体"/>
          <w:b/>
          <w:sz w:val="32"/>
          <w:szCs w:val="22"/>
        </w:rPr>
        <w:t>0</w:t>
      </w:r>
      <w:r>
        <w:rPr>
          <w:rFonts w:hint="eastAsia" w:ascii="宋体" w:hAnsi="宋体" w:cs="宋体"/>
          <w:b/>
          <w:sz w:val="32"/>
          <w:szCs w:val="22"/>
          <w:lang w:val="zh-CN"/>
        </w:rPr>
        <w:t>、保证正常施工能自行协调和处理好与当地群众的关系承诺书（必须提供）</w:t>
      </w:r>
    </w:p>
    <w:p>
      <w:pPr>
        <w:widowControl w:val="0"/>
        <w:autoSpaceDE w:val="0"/>
        <w:autoSpaceDN w:val="0"/>
        <w:spacing w:line="360" w:lineRule="auto"/>
        <w:jc w:val="center"/>
        <w:rPr>
          <w:rFonts w:ascii="宋体" w:cs="宋体"/>
          <w:b/>
          <w:sz w:val="36"/>
          <w:szCs w:val="36"/>
          <w:lang w:val="zh-CN"/>
        </w:rPr>
      </w:pPr>
      <w:bookmarkStart w:id="886" w:name="_Toc2201_WPSOffice_Level1"/>
      <w:bookmarkStart w:id="887" w:name="_Toc3283_WPSOffice_Level1"/>
      <w:bookmarkStart w:id="888" w:name="_Toc1587_WPSOffice_Level1"/>
      <w:bookmarkStart w:id="889" w:name="_Toc18362_WPSOffice_Level1"/>
      <w:bookmarkStart w:id="890" w:name="_Toc8154_WPSOffice_Level1"/>
      <w:bookmarkStart w:id="891" w:name="_Toc30151_WPSOffice_Level1"/>
      <w:bookmarkStart w:id="892" w:name="_Toc14444_WPSOffice_Level1"/>
      <w:bookmarkStart w:id="893" w:name="_Toc7399_WPSOffice_Level1"/>
      <w:r>
        <w:rPr>
          <w:rFonts w:hint="eastAsia" w:ascii="宋体" w:hAnsi="宋体" w:cs="宋体"/>
          <w:b/>
          <w:sz w:val="36"/>
          <w:szCs w:val="36"/>
          <w:lang w:val="zh-CN"/>
        </w:rPr>
        <w:t>承诺书（格式）</w:t>
      </w:r>
      <w:bookmarkEnd w:id="886"/>
      <w:bookmarkEnd w:id="887"/>
      <w:bookmarkEnd w:id="888"/>
      <w:bookmarkEnd w:id="889"/>
      <w:bookmarkEnd w:id="890"/>
      <w:bookmarkEnd w:id="891"/>
      <w:bookmarkEnd w:id="892"/>
      <w:bookmarkEnd w:id="893"/>
    </w:p>
    <w:p>
      <w:pPr>
        <w:widowControl w:val="0"/>
        <w:wordWrap w:val="0"/>
        <w:topLinePunct/>
        <w:autoSpaceDE w:val="0"/>
        <w:autoSpaceDN w:val="0"/>
        <w:spacing w:line="360" w:lineRule="auto"/>
        <w:rPr>
          <w:rFonts w:ascii="宋体" w:cs="宋体"/>
          <w:szCs w:val="22"/>
          <w:lang w:val="zh-CN"/>
        </w:rPr>
      </w:pPr>
    </w:p>
    <w:p>
      <w:pPr>
        <w:widowControl w:val="0"/>
        <w:wordWrap w:val="0"/>
        <w:topLinePunct/>
        <w:autoSpaceDE w:val="0"/>
        <w:autoSpaceDN w:val="0"/>
        <w:spacing w:line="360" w:lineRule="auto"/>
        <w:ind w:firstLine="560" w:firstLineChars="200"/>
        <w:rPr>
          <w:rFonts w:ascii="宋体" w:cs="宋体"/>
          <w:sz w:val="28"/>
          <w:szCs w:val="28"/>
          <w:lang w:val="zh-CN"/>
        </w:rPr>
      </w:pPr>
      <w:r>
        <w:rPr>
          <w:rFonts w:hint="eastAsia" w:ascii="宋体" w:hAnsi="宋体" w:cs="宋体"/>
          <w:sz w:val="28"/>
          <w:szCs w:val="28"/>
          <w:lang w:val="zh-CN"/>
        </w:rPr>
        <w:t>我公司参与</w:t>
      </w:r>
      <w:r>
        <w:rPr>
          <w:rFonts w:hint="eastAsia" w:ascii="宋体" w:hAnsi="宋体" w:cs="宋体"/>
          <w:bCs/>
          <w:sz w:val="28"/>
          <w:szCs w:val="28"/>
          <w:u w:val="single"/>
        </w:rPr>
        <w:t>（项目名称</w:t>
      </w:r>
      <w:r>
        <w:rPr>
          <w:rFonts w:ascii="宋体" w:hAnsi="宋体" w:cs="宋体"/>
          <w:bCs/>
          <w:sz w:val="28"/>
          <w:szCs w:val="28"/>
          <w:u w:val="single"/>
        </w:rPr>
        <w:t>/</w:t>
      </w:r>
      <w:r>
        <w:rPr>
          <w:rFonts w:hint="eastAsia" w:ascii="宋体" w:hAnsi="宋体" w:cs="宋体"/>
          <w:bCs/>
          <w:sz w:val="28"/>
          <w:szCs w:val="28"/>
          <w:u w:val="single"/>
        </w:rPr>
        <w:t>项目编号）</w:t>
      </w:r>
      <w:r>
        <w:rPr>
          <w:rFonts w:hint="eastAsia" w:ascii="宋体" w:hAnsi="宋体" w:cs="宋体"/>
          <w:sz w:val="28"/>
          <w:szCs w:val="28"/>
          <w:lang w:val="zh-CN"/>
        </w:rPr>
        <w:t>竞争性磋商工作，如有幸在本次磋商过程中成为成交供应商，保证在签订施工合同后七个工作日内进场施工，并按照合同规定工期完工；能自行协调和处理好与当地群众的关系，保证正常施工，并承担由此引起的额外费用增加。如成交后受上述原因影响，不能按时开工或开工后不能正常施工的，可能造成工程进度滞后并有可能导致延误工期的，视为我方单位违约，采购人有权终止合同，将工程另行发包。</w:t>
      </w:r>
    </w:p>
    <w:p>
      <w:pPr>
        <w:widowControl w:val="0"/>
        <w:wordWrap w:val="0"/>
        <w:topLinePunct/>
        <w:autoSpaceDE w:val="0"/>
        <w:autoSpaceDN w:val="0"/>
        <w:spacing w:line="360" w:lineRule="auto"/>
        <w:ind w:firstLine="560" w:firstLineChars="200"/>
        <w:rPr>
          <w:rFonts w:ascii="宋体" w:cs="宋体"/>
          <w:sz w:val="28"/>
          <w:szCs w:val="28"/>
          <w:lang w:val="zh-CN"/>
        </w:rPr>
      </w:pPr>
      <w:r>
        <w:rPr>
          <w:rFonts w:hint="eastAsia" w:ascii="宋体" w:hAnsi="宋体" w:cs="宋体"/>
          <w:sz w:val="28"/>
          <w:szCs w:val="28"/>
          <w:lang w:val="zh-CN"/>
        </w:rPr>
        <w:t>特此承诺！</w:t>
      </w:r>
    </w:p>
    <w:p>
      <w:pPr>
        <w:widowControl w:val="0"/>
        <w:wordWrap w:val="0"/>
        <w:topLinePunct/>
        <w:autoSpaceDE w:val="0"/>
        <w:autoSpaceDN w:val="0"/>
        <w:spacing w:line="360" w:lineRule="auto"/>
        <w:ind w:firstLine="560" w:firstLineChars="200"/>
        <w:rPr>
          <w:rFonts w:ascii="宋体" w:cs="宋体"/>
          <w:sz w:val="28"/>
          <w:szCs w:val="28"/>
          <w:lang w:val="zh-CN"/>
        </w:rPr>
      </w:pPr>
    </w:p>
    <w:p>
      <w:pPr>
        <w:widowControl w:val="0"/>
        <w:wordWrap w:val="0"/>
        <w:topLinePunct/>
        <w:autoSpaceDE w:val="0"/>
        <w:autoSpaceDN w:val="0"/>
        <w:spacing w:line="360" w:lineRule="auto"/>
        <w:ind w:firstLine="560" w:firstLineChars="200"/>
        <w:rPr>
          <w:rFonts w:ascii="宋体" w:cs="宋体"/>
          <w:sz w:val="28"/>
          <w:szCs w:val="28"/>
          <w:lang w:val="zh-CN"/>
        </w:rPr>
      </w:pPr>
    </w:p>
    <w:p>
      <w:pPr>
        <w:widowControl w:val="0"/>
        <w:wordWrap w:val="0"/>
        <w:topLinePunct/>
        <w:autoSpaceDE w:val="0"/>
        <w:autoSpaceDN w:val="0"/>
        <w:spacing w:line="360" w:lineRule="auto"/>
        <w:ind w:firstLine="560" w:firstLineChars="200"/>
        <w:rPr>
          <w:rFonts w:ascii="宋体" w:cs="宋体"/>
          <w:sz w:val="28"/>
          <w:szCs w:val="28"/>
          <w:lang w:val="zh-CN"/>
        </w:rPr>
      </w:pPr>
    </w:p>
    <w:p>
      <w:pPr>
        <w:widowControl w:val="0"/>
        <w:wordWrap w:val="0"/>
        <w:topLinePunct/>
        <w:autoSpaceDE w:val="0"/>
        <w:autoSpaceDN w:val="0"/>
        <w:spacing w:line="360" w:lineRule="auto"/>
        <w:ind w:firstLine="560" w:firstLineChars="200"/>
        <w:jc w:val="right"/>
        <w:rPr>
          <w:rFonts w:ascii="宋体" w:cs="宋体"/>
          <w:sz w:val="28"/>
          <w:szCs w:val="28"/>
          <w:lang w:val="zh-CN"/>
        </w:rPr>
      </w:pPr>
      <w:r>
        <w:rPr>
          <w:rFonts w:hint="eastAsia" w:ascii="宋体" w:hAnsi="宋体" w:cs="宋体"/>
          <w:sz w:val="28"/>
          <w:szCs w:val="28"/>
          <w:lang w:val="zh-CN"/>
        </w:rPr>
        <w:t>磋商供应商：（盖单位章）</w:t>
      </w:r>
    </w:p>
    <w:p>
      <w:pPr>
        <w:widowControl w:val="0"/>
        <w:wordWrap w:val="0"/>
        <w:topLinePunct/>
        <w:autoSpaceDE w:val="0"/>
        <w:autoSpaceDN w:val="0"/>
        <w:spacing w:line="360" w:lineRule="auto"/>
        <w:ind w:firstLine="560" w:firstLineChars="200"/>
        <w:jc w:val="center"/>
        <w:rPr>
          <w:rFonts w:ascii="宋体" w:cs="宋体"/>
          <w:sz w:val="28"/>
          <w:szCs w:val="28"/>
          <w:lang w:val="zh-CN"/>
        </w:rPr>
      </w:pPr>
      <w:bookmarkStart w:id="894" w:name="_Toc4633_WPSOffice_Level1"/>
      <w:bookmarkStart w:id="895" w:name="_Toc11737_WPSOffice_Level1"/>
      <w:bookmarkStart w:id="896" w:name="_Toc22096_WPSOffice_Level1"/>
      <w:bookmarkStart w:id="897" w:name="_Toc19024_WPSOffice_Level1"/>
      <w:bookmarkStart w:id="898" w:name="_Toc15301_WPSOffice_Level1"/>
      <w:bookmarkStart w:id="899" w:name="_Toc3189_WPSOffice_Level1"/>
      <w:bookmarkStart w:id="900" w:name="_Toc5572_WPSOffice_Level1"/>
      <w:bookmarkStart w:id="901" w:name="_Toc18321_WPSOffice_Level1"/>
      <w:r>
        <w:rPr>
          <w:rFonts w:hint="eastAsia" w:ascii="宋体" w:hAnsi="宋体" w:cs="宋体"/>
          <w:sz w:val="28"/>
          <w:szCs w:val="28"/>
          <w:lang w:val="zh-CN"/>
        </w:rPr>
        <w:t>年月日</w:t>
      </w:r>
      <w:bookmarkEnd w:id="894"/>
      <w:bookmarkEnd w:id="895"/>
      <w:bookmarkEnd w:id="896"/>
      <w:bookmarkEnd w:id="897"/>
      <w:bookmarkEnd w:id="898"/>
      <w:bookmarkEnd w:id="899"/>
      <w:bookmarkEnd w:id="900"/>
      <w:bookmarkEnd w:id="901"/>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pStyle w:val="16"/>
        <w:rPr>
          <w:b/>
          <w:sz w:val="32"/>
        </w:rPr>
      </w:pPr>
    </w:p>
    <w:p>
      <w:pPr>
        <w:widowControl w:val="0"/>
        <w:autoSpaceDE w:val="0"/>
        <w:autoSpaceDN w:val="0"/>
        <w:spacing w:before="216"/>
        <w:rPr>
          <w:rFonts w:ascii="宋体" w:cs="宋体"/>
          <w:b/>
          <w:sz w:val="32"/>
          <w:szCs w:val="22"/>
          <w:lang w:val="zh-CN"/>
        </w:rPr>
      </w:pPr>
      <w:r>
        <w:rPr>
          <w:rFonts w:ascii="宋体" w:hAnsi="宋体" w:cs="宋体"/>
          <w:b/>
          <w:sz w:val="32"/>
          <w:szCs w:val="22"/>
          <w:lang w:val="zh-CN"/>
        </w:rPr>
        <w:t>11</w:t>
      </w:r>
      <w:r>
        <w:rPr>
          <w:rFonts w:hint="eastAsia" w:ascii="宋体" w:hAnsi="宋体" w:cs="宋体"/>
          <w:b/>
          <w:sz w:val="32"/>
          <w:szCs w:val="22"/>
          <w:lang w:val="zh-CN"/>
        </w:rPr>
        <w:t>、磋商供应商自磋商公告发布之日起至提交磋商响应文件截止时间前在“信用中国”网站及“中国政府采购网”上查询磋商供应商主体信用记录的查询结果截图（加盖公章，必须提供）。</w:t>
      </w:r>
    </w:p>
    <w:p>
      <w:pPr>
        <w:widowControl w:val="0"/>
        <w:autoSpaceDE w:val="0"/>
        <w:autoSpaceDN w:val="0"/>
        <w:spacing w:before="216" w:line="360" w:lineRule="auto"/>
        <w:ind w:left="896" w:firstLine="422" w:firstLineChars="200"/>
        <w:rPr>
          <w:rFonts w:ascii="宋体" w:cs="宋体"/>
          <w:b/>
          <w:sz w:val="21"/>
          <w:szCs w:val="21"/>
          <w:lang w:val="zh-CN"/>
        </w:rPr>
      </w:pPr>
      <w:r>
        <w:rPr>
          <w:rFonts w:hint="eastAsia" w:ascii="宋体" w:hAnsi="宋体" w:cs="宋体"/>
          <w:b/>
          <w:sz w:val="21"/>
          <w:szCs w:val="21"/>
          <w:lang w:val="zh-CN"/>
        </w:rPr>
        <w:t>①“信用中国”查询内容包括：基本信息、失信被执行人、企业经营异常名录、重大税收违法案件当事人名单、政府采购严重违法失信行为记录名单共五个网页打印，网页打印须显示磋商供应商名称以及查询结果。其中基本信息页面打印时间为本项目自磋商公告发布之日起至提交磋商响应文件截止时间止。磋商供应商应按上述查询时间的要求打印出相应的查询页面，并加盖磋商供应商公章。（必须提供）</w:t>
      </w:r>
    </w:p>
    <w:p>
      <w:pPr>
        <w:widowControl w:val="0"/>
        <w:autoSpaceDE w:val="0"/>
        <w:autoSpaceDN w:val="0"/>
        <w:spacing w:before="216" w:line="360" w:lineRule="auto"/>
        <w:ind w:left="896" w:firstLine="422" w:firstLineChars="200"/>
        <w:rPr>
          <w:rFonts w:ascii="宋体" w:cs="宋体"/>
          <w:b/>
          <w:sz w:val="21"/>
          <w:szCs w:val="21"/>
          <w:lang w:val="zh-CN"/>
        </w:rPr>
      </w:pPr>
      <w:r>
        <w:rPr>
          <w:rFonts w:hint="eastAsia" w:ascii="宋体" w:hAnsi="宋体" w:cs="宋体"/>
          <w:b/>
          <w:sz w:val="21"/>
          <w:szCs w:val="21"/>
          <w:lang w:val="zh-CN"/>
        </w:rPr>
        <w:t>②“中国政府采购网”的查询内容包括：政府采购严重违法失信行为信息记录网页打印，网页打印须显示磋商供应商名称以及查询结果。页面中的处罚日期起始时间为本项目提交磋商响应文件截止时间前三年，打印时间为本项目自磋商公告发布之日起至提交磋商响应文件截止时间止。磋商供应商应按上述查询时间的要求打印出相应的查询页面，并加盖磋商供应商公章。（必须提供）</w:t>
      </w:r>
    </w:p>
    <w:p>
      <w:pPr>
        <w:widowControl w:val="0"/>
        <w:autoSpaceDE w:val="0"/>
        <w:autoSpaceDN w:val="0"/>
        <w:spacing w:before="216" w:line="360" w:lineRule="auto"/>
        <w:ind w:left="896" w:firstLine="422" w:firstLineChars="200"/>
        <w:rPr>
          <w:rFonts w:ascii="宋体" w:cs="宋体"/>
          <w:b/>
          <w:sz w:val="21"/>
          <w:szCs w:val="21"/>
          <w:lang w:val="zh-CN"/>
        </w:rPr>
      </w:pPr>
    </w:p>
    <w:p>
      <w:pPr>
        <w:widowControl w:val="0"/>
        <w:autoSpaceDE w:val="0"/>
        <w:autoSpaceDN w:val="0"/>
        <w:spacing w:before="216"/>
        <w:rPr>
          <w:rFonts w:ascii="宋体" w:cs="宋体"/>
          <w:b/>
          <w:spacing w:val="-16"/>
          <w:sz w:val="32"/>
          <w:szCs w:val="22"/>
          <w:lang w:val="zh-CN"/>
        </w:rPr>
      </w:pPr>
      <w:r>
        <w:rPr>
          <w:rFonts w:ascii="宋体" w:hAnsi="宋体" w:cs="宋体"/>
          <w:b/>
          <w:spacing w:val="-16"/>
          <w:sz w:val="32"/>
          <w:szCs w:val="22"/>
          <w:lang w:val="zh-CN"/>
        </w:rPr>
        <w:t>12</w:t>
      </w:r>
      <w:r>
        <w:rPr>
          <w:rFonts w:hint="eastAsia" w:ascii="宋体" w:hAnsi="宋体" w:cs="宋体"/>
          <w:b/>
          <w:spacing w:val="-16"/>
          <w:sz w:val="32"/>
          <w:szCs w:val="22"/>
          <w:lang w:val="zh-CN"/>
        </w:rPr>
        <w:t>、磋商供应商</w:t>
      </w:r>
      <w:r>
        <w:rPr>
          <w:rFonts w:ascii="宋体" w:hAnsi="宋体" w:cs="宋体"/>
          <w:b/>
          <w:spacing w:val="-16"/>
          <w:sz w:val="32"/>
          <w:szCs w:val="22"/>
          <w:lang w:val="zh-CN"/>
        </w:rPr>
        <w:t>201</w:t>
      </w:r>
      <w:r>
        <w:rPr>
          <w:rFonts w:hint="eastAsia" w:ascii="宋体" w:hAnsi="宋体" w:cs="宋体"/>
          <w:b/>
          <w:spacing w:val="-16"/>
          <w:sz w:val="32"/>
          <w:szCs w:val="22"/>
          <w:lang w:val="zh-CN"/>
        </w:rPr>
        <w:t>6年度、</w:t>
      </w:r>
      <w:r>
        <w:rPr>
          <w:rFonts w:ascii="宋体" w:hAnsi="宋体" w:cs="宋体"/>
          <w:b/>
          <w:spacing w:val="-16"/>
          <w:sz w:val="32"/>
          <w:szCs w:val="22"/>
          <w:lang w:val="zh-CN"/>
        </w:rPr>
        <w:t>201</w:t>
      </w:r>
      <w:r>
        <w:rPr>
          <w:rFonts w:hint="eastAsia" w:ascii="宋体" w:hAnsi="宋体" w:cs="宋体"/>
          <w:b/>
          <w:spacing w:val="-16"/>
          <w:sz w:val="32"/>
          <w:szCs w:val="22"/>
          <w:lang w:val="zh-CN"/>
        </w:rPr>
        <w:t>7年度和</w:t>
      </w:r>
      <w:r>
        <w:rPr>
          <w:rFonts w:ascii="宋体" w:hAnsi="宋体" w:cs="宋体"/>
          <w:b/>
          <w:spacing w:val="-16"/>
          <w:sz w:val="32"/>
          <w:szCs w:val="22"/>
          <w:lang w:val="zh-CN"/>
        </w:rPr>
        <w:t xml:space="preserve"> 201</w:t>
      </w:r>
      <w:r>
        <w:rPr>
          <w:rFonts w:hint="eastAsia" w:ascii="宋体" w:hAnsi="宋体" w:cs="宋体"/>
          <w:b/>
          <w:spacing w:val="-16"/>
          <w:sz w:val="32"/>
          <w:szCs w:val="22"/>
          <w:lang w:val="zh-CN"/>
        </w:rPr>
        <w:t>8年度财务报表（对于从取得营业执照时间起到提交磋商响应文件截止时间为止不足要求年数的企业，只需提交企业取得营业执照年份至所要求最近年份经审计的财务报表）（如有，请提供）</w:t>
      </w:r>
    </w:p>
    <w:p>
      <w:pPr>
        <w:widowControl w:val="0"/>
        <w:autoSpaceDE w:val="0"/>
        <w:autoSpaceDN w:val="0"/>
        <w:spacing w:before="216"/>
        <w:ind w:left="893"/>
        <w:rPr>
          <w:rFonts w:ascii="宋体" w:cs="宋体"/>
          <w:b/>
          <w:spacing w:val="-16"/>
          <w:sz w:val="32"/>
          <w:szCs w:val="22"/>
          <w:lang w:val="zh-CN"/>
        </w:rPr>
      </w:pPr>
    </w:p>
    <w:p>
      <w:pPr>
        <w:widowControl w:val="0"/>
        <w:autoSpaceDE w:val="0"/>
        <w:autoSpaceDN w:val="0"/>
        <w:spacing w:before="216"/>
        <w:ind w:firstLine="868" w:firstLineChars="300"/>
        <w:rPr>
          <w:rFonts w:ascii="宋体" w:cs="宋体"/>
          <w:b/>
          <w:spacing w:val="-16"/>
          <w:sz w:val="32"/>
          <w:szCs w:val="22"/>
          <w:lang w:val="zh-CN"/>
        </w:rPr>
      </w:pPr>
      <w:r>
        <w:rPr>
          <w:rFonts w:ascii="宋体" w:hAnsi="宋体" w:cs="宋体"/>
          <w:b/>
          <w:spacing w:val="-16"/>
          <w:sz w:val="32"/>
          <w:szCs w:val="22"/>
        </w:rPr>
        <w:t>13</w:t>
      </w:r>
      <w:r>
        <w:rPr>
          <w:rFonts w:hint="eastAsia" w:ascii="宋体" w:hAnsi="宋体" w:cs="宋体"/>
          <w:b/>
          <w:spacing w:val="-16"/>
          <w:sz w:val="32"/>
          <w:szCs w:val="22"/>
        </w:rPr>
        <w:t>、</w:t>
      </w:r>
      <w:r>
        <w:rPr>
          <w:rFonts w:hint="eastAsia" w:ascii="宋体" w:hAnsi="宋体" w:cs="宋体"/>
          <w:b/>
          <w:spacing w:val="-16"/>
          <w:sz w:val="32"/>
          <w:szCs w:val="22"/>
          <w:lang w:val="zh-CN"/>
        </w:rPr>
        <w:t>供应商认为必须提供的其他材料</w:t>
      </w:r>
    </w:p>
    <w:p>
      <w:pPr>
        <w:widowControl w:val="0"/>
        <w:autoSpaceDE w:val="0"/>
        <w:autoSpaceDN w:val="0"/>
        <w:spacing w:before="216"/>
        <w:rPr>
          <w:rFonts w:ascii="宋体" w:cs="宋体"/>
          <w:b/>
          <w:sz w:val="32"/>
          <w:szCs w:val="22"/>
          <w:lang w:val="zh-CN"/>
        </w:rPr>
      </w:pPr>
    </w:p>
    <w:p>
      <w:pPr>
        <w:widowControl w:val="0"/>
        <w:autoSpaceDE w:val="0"/>
        <w:autoSpaceDN w:val="0"/>
        <w:spacing w:before="216"/>
        <w:rPr>
          <w:rFonts w:ascii="宋体" w:cs="宋体"/>
          <w:b/>
          <w:sz w:val="32"/>
          <w:szCs w:val="22"/>
          <w:lang w:val="zh-CN"/>
        </w:rPr>
      </w:pPr>
    </w:p>
    <w:p>
      <w:pPr>
        <w:widowControl w:val="0"/>
        <w:autoSpaceDE w:val="0"/>
        <w:autoSpaceDN w:val="0"/>
        <w:spacing w:before="216"/>
        <w:rPr>
          <w:rFonts w:ascii="宋体" w:cs="宋体"/>
          <w:b/>
          <w:sz w:val="32"/>
          <w:szCs w:val="22"/>
          <w:lang w:val="zh-CN"/>
        </w:rPr>
      </w:pPr>
    </w:p>
    <w:p>
      <w:pPr>
        <w:widowControl w:val="0"/>
        <w:autoSpaceDE w:val="0"/>
        <w:autoSpaceDN w:val="0"/>
        <w:spacing w:before="216"/>
        <w:rPr>
          <w:rFonts w:ascii="宋体" w:cs="宋体"/>
          <w:b/>
          <w:sz w:val="32"/>
          <w:szCs w:val="22"/>
          <w:lang w:val="zh-CN"/>
        </w:rPr>
      </w:pPr>
    </w:p>
    <w:p>
      <w:pPr>
        <w:widowControl w:val="0"/>
        <w:autoSpaceDE w:val="0"/>
        <w:autoSpaceDN w:val="0"/>
        <w:spacing w:before="216"/>
        <w:rPr>
          <w:rFonts w:ascii="宋体" w:cs="宋体"/>
          <w:b/>
          <w:sz w:val="32"/>
          <w:szCs w:val="22"/>
          <w:lang w:val="zh-CN"/>
        </w:rPr>
      </w:pPr>
    </w:p>
    <w:p>
      <w:pPr>
        <w:widowControl w:val="0"/>
        <w:autoSpaceDE w:val="0"/>
        <w:autoSpaceDN w:val="0"/>
        <w:spacing w:before="216"/>
        <w:rPr>
          <w:rFonts w:ascii="宋体" w:cs="宋体"/>
          <w:b/>
          <w:sz w:val="32"/>
          <w:szCs w:val="22"/>
          <w:lang w:val="zh-CN"/>
        </w:rPr>
      </w:pPr>
    </w:p>
    <w:p>
      <w:pPr>
        <w:widowControl w:val="0"/>
        <w:autoSpaceDE w:val="0"/>
        <w:autoSpaceDN w:val="0"/>
        <w:spacing w:before="216"/>
        <w:rPr>
          <w:rFonts w:ascii="宋体" w:cs="宋体"/>
          <w:b/>
          <w:sz w:val="32"/>
          <w:szCs w:val="22"/>
          <w:lang w:val="zh-CN"/>
        </w:rPr>
      </w:pPr>
    </w:p>
    <w:p>
      <w:pPr>
        <w:widowControl w:val="0"/>
        <w:autoSpaceDE w:val="0"/>
        <w:autoSpaceDN w:val="0"/>
        <w:spacing w:before="216"/>
        <w:rPr>
          <w:rFonts w:ascii="宋体" w:cs="宋体"/>
          <w:b/>
          <w:sz w:val="32"/>
          <w:szCs w:val="22"/>
          <w:lang w:val="zh-CN"/>
        </w:rPr>
      </w:pPr>
    </w:p>
    <w:p>
      <w:pPr>
        <w:widowControl w:val="0"/>
        <w:tabs>
          <w:tab w:val="left" w:pos="7498"/>
        </w:tabs>
        <w:autoSpaceDE w:val="0"/>
        <w:autoSpaceDN w:val="0"/>
        <w:ind w:left="1738"/>
        <w:rPr>
          <w:rFonts w:ascii="宋体" w:cs="宋体"/>
          <w:sz w:val="48"/>
          <w:szCs w:val="48"/>
          <w:lang w:val="zh-CN"/>
        </w:rPr>
      </w:pPr>
      <w:r>
        <w:rPr>
          <w:rFonts w:ascii="宋体" w:hAnsi="宋体" w:cs="宋体"/>
          <w:sz w:val="48"/>
          <w:szCs w:val="48"/>
          <w:u w:val="thick"/>
          <w:lang w:val="zh-CN"/>
        </w:rPr>
        <w:tab/>
      </w:r>
      <w:bookmarkStart w:id="902" w:name="_Toc9377_WPSOffice_Level1"/>
      <w:bookmarkStart w:id="903" w:name="_Toc4171_WPSOffice_Level1"/>
      <w:bookmarkStart w:id="904" w:name="_Toc15723_WPSOffice_Level1"/>
      <w:bookmarkStart w:id="905" w:name="_Toc27412_WPSOffice_Level1"/>
      <w:bookmarkStart w:id="906" w:name="_Toc16226_WPSOffice_Level1"/>
      <w:bookmarkStart w:id="907" w:name="_Toc13890_WPSOffice_Level1"/>
      <w:bookmarkStart w:id="908" w:name="_Toc9764_WPSOffice_Level1"/>
      <w:r>
        <w:rPr>
          <w:rFonts w:hint="eastAsia" w:ascii="宋体" w:hAnsi="宋体" w:cs="宋体"/>
          <w:sz w:val="48"/>
          <w:szCs w:val="48"/>
          <w:lang w:val="zh-CN"/>
        </w:rPr>
        <w:t>工程</w:t>
      </w:r>
      <w:bookmarkEnd w:id="902"/>
      <w:bookmarkEnd w:id="903"/>
      <w:bookmarkEnd w:id="904"/>
      <w:bookmarkEnd w:id="905"/>
      <w:bookmarkEnd w:id="906"/>
      <w:bookmarkEnd w:id="907"/>
      <w:bookmarkEnd w:id="908"/>
    </w:p>
    <w:p>
      <w:pPr>
        <w:pStyle w:val="16"/>
        <w:rPr>
          <w:sz w:val="20"/>
        </w:rPr>
      </w:pPr>
    </w:p>
    <w:p>
      <w:pPr>
        <w:pStyle w:val="16"/>
        <w:rPr>
          <w:sz w:val="20"/>
        </w:rPr>
      </w:pPr>
    </w:p>
    <w:p>
      <w:pPr>
        <w:pStyle w:val="16"/>
        <w:rPr>
          <w:sz w:val="20"/>
        </w:rPr>
      </w:pPr>
    </w:p>
    <w:p>
      <w:pPr>
        <w:pStyle w:val="16"/>
        <w:spacing w:before="5"/>
        <w:rPr>
          <w:sz w:val="20"/>
        </w:rPr>
      </w:pPr>
    </w:p>
    <w:p>
      <w:pPr>
        <w:widowControl w:val="0"/>
        <w:autoSpaceDE w:val="0"/>
        <w:autoSpaceDN w:val="0"/>
        <w:spacing w:before="49"/>
        <w:ind w:left="64"/>
        <w:jc w:val="center"/>
        <w:rPr>
          <w:rFonts w:ascii="宋体" w:cs="宋体"/>
          <w:b/>
          <w:sz w:val="52"/>
          <w:szCs w:val="52"/>
          <w:lang w:val="zh-CN"/>
        </w:rPr>
      </w:pPr>
      <w:bookmarkStart w:id="909" w:name="_Toc12915_WPSOffice_Level2"/>
      <w:r>
        <w:rPr>
          <w:rFonts w:hint="eastAsia" w:ascii="宋体" w:hAnsi="宋体" w:cs="宋体"/>
          <w:b/>
          <w:sz w:val="52"/>
          <w:szCs w:val="52"/>
          <w:lang w:val="zh-CN"/>
        </w:rPr>
        <w:t>磋商响应文件</w:t>
      </w:r>
      <w:bookmarkEnd w:id="909"/>
    </w:p>
    <w:p>
      <w:pPr>
        <w:pStyle w:val="16"/>
        <w:spacing w:before="1"/>
        <w:rPr>
          <w:b/>
          <w:sz w:val="33"/>
        </w:rPr>
      </w:pPr>
    </w:p>
    <w:p>
      <w:pPr>
        <w:widowControl w:val="0"/>
        <w:autoSpaceDE w:val="0"/>
        <w:autoSpaceDN w:val="0"/>
        <w:ind w:left="420"/>
        <w:jc w:val="center"/>
        <w:rPr>
          <w:rFonts w:ascii="宋体" w:cs="宋体"/>
          <w:sz w:val="22"/>
          <w:szCs w:val="22"/>
          <w:lang w:val="zh-CN"/>
        </w:rPr>
      </w:pPr>
      <w:r>
        <w:rPr>
          <w:rFonts w:hint="eastAsia" w:ascii="宋体" w:hAnsi="宋体" w:cs="宋体"/>
          <w:sz w:val="22"/>
          <w:szCs w:val="22"/>
          <w:lang w:val="zh-CN"/>
        </w:rPr>
        <w:t>（正</w:t>
      </w:r>
      <w:r>
        <w:rPr>
          <w:rFonts w:ascii="宋体" w:hAnsi="宋体" w:cs="宋体"/>
          <w:sz w:val="22"/>
          <w:szCs w:val="22"/>
          <w:lang w:val="zh-CN"/>
        </w:rPr>
        <w:t>/</w:t>
      </w:r>
      <w:r>
        <w:rPr>
          <w:rFonts w:hint="eastAsia" w:ascii="宋体" w:hAnsi="宋体" w:cs="宋体"/>
          <w:sz w:val="22"/>
          <w:szCs w:val="22"/>
          <w:lang w:val="zh-CN"/>
        </w:rPr>
        <w:t>副本）</w:t>
      </w:r>
    </w:p>
    <w:p>
      <w:pPr>
        <w:pStyle w:val="16"/>
        <w:spacing w:before="10"/>
        <w:rPr>
          <w:sz w:val="32"/>
        </w:rPr>
      </w:pPr>
    </w:p>
    <w:p>
      <w:pPr>
        <w:widowControl w:val="0"/>
        <w:autoSpaceDE w:val="0"/>
        <w:autoSpaceDN w:val="0"/>
        <w:ind w:left="2633"/>
        <w:rPr>
          <w:rFonts w:ascii="宋体" w:hAnsi="宋体" w:cs="宋体"/>
          <w:sz w:val="32"/>
          <w:szCs w:val="22"/>
          <w:u w:val="single"/>
        </w:rPr>
      </w:pPr>
      <w:bookmarkStart w:id="910" w:name="_Toc25598_WPSOffice_Level3"/>
      <w:r>
        <w:rPr>
          <w:rFonts w:hint="eastAsia" w:ascii="宋体" w:hAnsi="宋体" w:cs="宋体"/>
          <w:sz w:val="32"/>
          <w:szCs w:val="22"/>
          <w:lang w:val="zh-CN"/>
        </w:rPr>
        <w:t>项目编号：</w:t>
      </w:r>
      <w:bookmarkEnd w:id="910"/>
    </w:p>
    <w:p>
      <w:pPr>
        <w:pStyle w:val="16"/>
        <w:rPr>
          <w:sz w:val="32"/>
        </w:rPr>
      </w:pPr>
    </w:p>
    <w:p>
      <w:pPr>
        <w:pStyle w:val="16"/>
        <w:rPr>
          <w:sz w:val="32"/>
        </w:rPr>
      </w:pPr>
    </w:p>
    <w:p>
      <w:pPr>
        <w:pStyle w:val="16"/>
        <w:rPr>
          <w:sz w:val="32"/>
        </w:rPr>
      </w:pPr>
    </w:p>
    <w:p>
      <w:pPr>
        <w:pStyle w:val="16"/>
        <w:rPr>
          <w:sz w:val="32"/>
        </w:rPr>
      </w:pPr>
    </w:p>
    <w:p>
      <w:pPr>
        <w:pStyle w:val="16"/>
        <w:rPr>
          <w:sz w:val="32"/>
        </w:rPr>
      </w:pPr>
    </w:p>
    <w:p>
      <w:pPr>
        <w:pStyle w:val="16"/>
        <w:rPr>
          <w:sz w:val="32"/>
        </w:rPr>
      </w:pPr>
    </w:p>
    <w:p>
      <w:pPr>
        <w:pStyle w:val="16"/>
        <w:spacing w:before="10"/>
        <w:rPr>
          <w:sz w:val="35"/>
        </w:rPr>
      </w:pPr>
    </w:p>
    <w:p>
      <w:pPr>
        <w:widowControl w:val="0"/>
        <w:tabs>
          <w:tab w:val="left" w:pos="4400"/>
          <w:tab w:val="left" w:pos="9651"/>
        </w:tabs>
        <w:autoSpaceDE w:val="0"/>
        <w:autoSpaceDN w:val="0"/>
        <w:ind w:left="718"/>
        <w:rPr>
          <w:rFonts w:ascii="宋体" w:cs="宋体"/>
          <w:sz w:val="32"/>
          <w:szCs w:val="22"/>
          <w:lang w:val="zh-CN"/>
        </w:rPr>
      </w:pPr>
      <w:bookmarkStart w:id="911" w:name="_Toc31173_WPSOffice_Level3"/>
      <w:r>
        <w:rPr>
          <w:rFonts w:hint="eastAsia" w:ascii="宋体" w:hAnsi="宋体" w:cs="宋体"/>
          <w:sz w:val="32"/>
          <w:szCs w:val="22"/>
          <w:lang w:val="zh-CN"/>
        </w:rPr>
        <w:t>磋商响应文件内容：</w:t>
      </w:r>
      <w:r>
        <w:rPr>
          <w:rFonts w:ascii="宋体" w:hAnsi="宋体" w:cs="宋体"/>
          <w:sz w:val="32"/>
          <w:szCs w:val="22"/>
          <w:u w:val="single"/>
          <w:lang w:val="zh-CN"/>
        </w:rPr>
        <w:tab/>
      </w:r>
      <w:r>
        <w:rPr>
          <w:rFonts w:hint="eastAsia" w:ascii="宋体" w:hAnsi="宋体" w:cs="宋体"/>
          <w:w w:val="95"/>
          <w:sz w:val="32"/>
          <w:szCs w:val="22"/>
          <w:u w:val="single"/>
          <w:lang w:val="zh-CN"/>
        </w:rPr>
        <w:t>商务标部分</w:t>
      </w:r>
      <w:bookmarkEnd w:id="911"/>
      <w:r>
        <w:rPr>
          <w:rFonts w:ascii="宋体" w:cs="宋体"/>
          <w:sz w:val="32"/>
          <w:szCs w:val="22"/>
          <w:u w:val="single"/>
          <w:lang w:val="zh-CN"/>
        </w:rPr>
        <w:tab/>
      </w:r>
    </w:p>
    <w:p>
      <w:pPr>
        <w:pStyle w:val="16"/>
        <w:spacing w:before="9"/>
        <w:rPr>
          <w:sz w:val="28"/>
        </w:rPr>
      </w:pPr>
    </w:p>
    <w:p>
      <w:pPr>
        <w:widowControl w:val="0"/>
        <w:tabs>
          <w:tab w:val="left" w:pos="1359"/>
          <w:tab w:val="left" w:pos="2161"/>
          <w:tab w:val="left" w:pos="8081"/>
        </w:tabs>
        <w:autoSpaceDE w:val="0"/>
        <w:autoSpaceDN w:val="0"/>
        <w:spacing w:before="55"/>
        <w:ind w:left="718"/>
        <w:rPr>
          <w:rFonts w:ascii="宋体" w:cs="宋体"/>
          <w:sz w:val="32"/>
          <w:szCs w:val="22"/>
          <w:lang w:val="zh-CN"/>
        </w:rPr>
      </w:pPr>
      <w:r>
        <w:pict>
          <v:line id="_x0000_s1031" o:spid="_x0000_s1031" o:spt="20" style="position:absolute;left:0pt;margin-left:195.95pt;margin-top:21.2pt;height:0pt;width:336pt;mso-position-horizontal-relative:page;z-index:-251657216;mso-width-relative:page;mso-height-relative:page;" coordsize="21600,21600">
            <v:path arrowok="t"/>
            <v:fill focussize="0,0"/>
            <v:stroke weight="0.84pt"/>
            <v:imagedata o:title=""/>
            <o:lock v:ext="edit"/>
          </v:line>
        </w:pict>
      </w:r>
      <w:r>
        <w:rPr>
          <w:rFonts w:hint="eastAsia" w:ascii="宋体" w:hAnsi="宋体" w:cs="宋体"/>
          <w:sz w:val="32"/>
          <w:szCs w:val="22"/>
          <w:lang w:val="zh-CN"/>
        </w:rPr>
        <w:t>磋商供应商：</w:t>
      </w:r>
      <w:r>
        <w:rPr>
          <w:rFonts w:ascii="宋体" w:cs="宋体"/>
          <w:sz w:val="32"/>
          <w:szCs w:val="22"/>
          <w:lang w:val="zh-CN"/>
        </w:rPr>
        <w:tab/>
      </w:r>
      <w:r>
        <w:rPr>
          <w:rFonts w:hint="eastAsia" w:ascii="宋体" w:hAnsi="宋体" w:cs="宋体"/>
          <w:sz w:val="32"/>
          <w:szCs w:val="22"/>
          <w:lang w:val="zh-CN"/>
        </w:rPr>
        <w:t>（盖章）</w:t>
      </w:r>
    </w:p>
    <w:p>
      <w:pPr>
        <w:pStyle w:val="16"/>
        <w:spacing w:before="10"/>
        <w:rPr>
          <w:sz w:val="27"/>
        </w:rPr>
      </w:pPr>
    </w:p>
    <w:p>
      <w:pPr>
        <w:widowControl w:val="0"/>
        <w:tabs>
          <w:tab w:val="left" w:pos="7340"/>
        </w:tabs>
        <w:autoSpaceDE w:val="0"/>
        <w:autoSpaceDN w:val="0"/>
        <w:spacing w:before="64"/>
        <w:ind w:left="778"/>
        <w:rPr>
          <w:rFonts w:ascii="宋体" w:cs="宋体"/>
          <w:sz w:val="32"/>
          <w:szCs w:val="22"/>
          <w:lang w:val="zh-CN"/>
        </w:rPr>
      </w:pPr>
      <w:bookmarkStart w:id="912" w:name="_Toc27769_WPSOffice_Level3"/>
      <w:r>
        <w:rPr>
          <w:rFonts w:hint="eastAsia" w:ascii="宋体" w:hAnsi="宋体" w:cs="宋体"/>
          <w:sz w:val="32"/>
          <w:szCs w:val="22"/>
          <w:lang w:val="zh-CN"/>
        </w:rPr>
        <w:t>法定代表人或其委托代理人：</w:t>
      </w:r>
      <w:r>
        <w:rPr>
          <w:rFonts w:ascii="宋体" w:hAnsi="宋体" w:cs="宋体"/>
          <w:sz w:val="32"/>
          <w:szCs w:val="22"/>
          <w:u w:val="single"/>
          <w:lang w:val="zh-CN"/>
        </w:rPr>
        <w:tab/>
      </w:r>
      <w:r>
        <w:rPr>
          <w:rFonts w:hint="eastAsia" w:ascii="宋体" w:hAnsi="宋体" w:cs="宋体"/>
          <w:spacing w:val="-3"/>
          <w:sz w:val="32"/>
          <w:szCs w:val="22"/>
          <w:u w:val="single"/>
          <w:lang w:val="zh-CN"/>
        </w:rPr>
        <w:t>（</w:t>
      </w:r>
      <w:r>
        <w:rPr>
          <w:rFonts w:hint="eastAsia" w:ascii="宋体" w:hAnsi="宋体" w:cs="宋体"/>
          <w:sz w:val="32"/>
          <w:szCs w:val="22"/>
          <w:u w:val="single"/>
          <w:lang w:val="zh-CN"/>
        </w:rPr>
        <w:t>签字或盖章）</w:t>
      </w:r>
      <w:bookmarkEnd w:id="912"/>
    </w:p>
    <w:p>
      <w:pPr>
        <w:pStyle w:val="16"/>
        <w:rPr>
          <w:sz w:val="20"/>
        </w:rPr>
      </w:pPr>
    </w:p>
    <w:p>
      <w:pPr>
        <w:pStyle w:val="16"/>
        <w:spacing w:before="12"/>
        <w:rPr>
          <w:sz w:val="14"/>
        </w:rPr>
      </w:pPr>
    </w:p>
    <w:p>
      <w:pPr>
        <w:widowControl w:val="0"/>
        <w:tabs>
          <w:tab w:val="left" w:pos="4253"/>
          <w:tab w:val="left" w:pos="6175"/>
          <w:tab w:val="left" w:pos="7776"/>
        </w:tabs>
        <w:autoSpaceDE w:val="0"/>
        <w:autoSpaceDN w:val="0"/>
        <w:spacing w:before="55"/>
        <w:ind w:left="1853"/>
        <w:rPr>
          <w:rFonts w:ascii="宋体" w:cs="宋体"/>
          <w:sz w:val="32"/>
          <w:szCs w:val="22"/>
          <w:lang w:val="zh-CN"/>
        </w:rPr>
      </w:pPr>
      <w:bookmarkStart w:id="913" w:name="_Toc12915_WPSOffice_Level3"/>
      <w:r>
        <w:rPr>
          <w:rFonts w:hint="eastAsia" w:ascii="宋体" w:hAnsi="宋体" w:cs="宋体"/>
          <w:sz w:val="32"/>
          <w:szCs w:val="22"/>
          <w:lang w:val="zh-CN"/>
        </w:rPr>
        <w:t>日期：</w:t>
      </w:r>
      <w:r>
        <w:rPr>
          <w:rFonts w:ascii="宋体" w:hAnsi="宋体" w:cs="宋体"/>
          <w:sz w:val="32"/>
          <w:szCs w:val="22"/>
          <w:u w:val="single"/>
          <w:lang w:val="zh-CN"/>
        </w:rPr>
        <w:tab/>
      </w:r>
      <w:r>
        <w:rPr>
          <w:rFonts w:hint="eastAsia" w:ascii="宋体" w:hAnsi="宋体" w:cs="宋体"/>
          <w:sz w:val="32"/>
          <w:szCs w:val="22"/>
          <w:lang w:val="zh-CN"/>
        </w:rPr>
        <w:t>年</w:t>
      </w:r>
      <w:r>
        <w:rPr>
          <w:rFonts w:ascii="宋体" w:hAnsi="宋体" w:cs="宋体"/>
          <w:sz w:val="32"/>
          <w:szCs w:val="22"/>
          <w:u w:val="single"/>
          <w:lang w:val="zh-CN"/>
        </w:rPr>
        <w:tab/>
      </w:r>
      <w:r>
        <w:rPr>
          <w:rFonts w:hint="eastAsia" w:ascii="宋体" w:hAnsi="宋体" w:cs="宋体"/>
          <w:sz w:val="32"/>
          <w:szCs w:val="22"/>
          <w:lang w:val="zh-CN"/>
        </w:rPr>
        <w:t>月</w:t>
      </w:r>
      <w:r>
        <w:rPr>
          <w:rFonts w:ascii="宋体" w:hAnsi="宋体" w:cs="宋体"/>
          <w:sz w:val="32"/>
          <w:szCs w:val="22"/>
          <w:u w:val="single"/>
          <w:lang w:val="zh-CN"/>
        </w:rPr>
        <w:tab/>
      </w:r>
      <w:r>
        <w:rPr>
          <w:rFonts w:hint="eastAsia" w:ascii="宋体" w:hAnsi="宋体" w:cs="宋体"/>
          <w:sz w:val="32"/>
          <w:szCs w:val="22"/>
          <w:lang w:val="zh-CN"/>
        </w:rPr>
        <w:t>日</w:t>
      </w:r>
      <w:bookmarkEnd w:id="913"/>
    </w:p>
    <w:p>
      <w:pPr>
        <w:widowControl w:val="0"/>
        <w:autoSpaceDE w:val="0"/>
        <w:autoSpaceDN w:val="0"/>
        <w:rPr>
          <w:rFonts w:ascii="宋体" w:cs="宋体"/>
          <w:sz w:val="32"/>
          <w:szCs w:val="22"/>
          <w:lang w:val="zh-CN"/>
        </w:rPr>
        <w:sectPr>
          <w:pgSz w:w="11910" w:h="16840"/>
          <w:pgMar w:top="1420" w:right="820" w:bottom="1140" w:left="1120" w:header="0" w:footer="863" w:gutter="0"/>
          <w:cols w:space="720" w:num="1"/>
        </w:sectPr>
      </w:pPr>
    </w:p>
    <w:p>
      <w:pPr>
        <w:widowControl w:val="0"/>
        <w:autoSpaceDE w:val="0"/>
        <w:autoSpaceDN w:val="0"/>
        <w:spacing w:before="61"/>
        <w:ind w:left="689"/>
        <w:rPr>
          <w:rFonts w:ascii="宋体" w:cs="宋体"/>
          <w:b/>
          <w:sz w:val="21"/>
          <w:szCs w:val="22"/>
          <w:lang w:val="zh-CN"/>
        </w:rPr>
      </w:pPr>
      <w:r>
        <w:rPr>
          <w:rFonts w:hint="eastAsia" w:ascii="宋体" w:hAnsi="宋体" w:cs="宋体"/>
          <w:b/>
          <w:sz w:val="21"/>
          <w:szCs w:val="22"/>
          <w:lang w:val="zh-CN"/>
        </w:rPr>
        <w:t>商务文件：</w:t>
      </w:r>
    </w:p>
    <w:p>
      <w:pPr>
        <w:pStyle w:val="16"/>
        <w:rPr>
          <w:b/>
          <w:sz w:val="20"/>
        </w:rPr>
      </w:pPr>
      <w:r>
        <w:br w:type="column"/>
      </w:r>
    </w:p>
    <w:p>
      <w:pPr>
        <w:pStyle w:val="16"/>
        <w:spacing w:before="7"/>
        <w:rPr>
          <w:b/>
          <w:sz w:val="16"/>
        </w:rPr>
      </w:pPr>
    </w:p>
    <w:p>
      <w:pPr>
        <w:pStyle w:val="16"/>
        <w:spacing w:before="1"/>
        <w:ind w:left="674" w:right="4027"/>
        <w:jc w:val="center"/>
      </w:pPr>
      <w:r>
        <w:rPr>
          <w:rFonts w:hint="eastAsia"/>
        </w:rPr>
        <w:t>目录</w:t>
      </w:r>
    </w:p>
    <w:p>
      <w:pPr>
        <w:pStyle w:val="16"/>
        <w:spacing w:before="141"/>
        <w:ind w:left="674" w:right="4027"/>
        <w:jc w:val="center"/>
      </w:pPr>
      <w:r>
        <w:rPr>
          <w:rFonts w:hint="eastAsia"/>
        </w:rPr>
        <w:t>（应附有页码）</w:t>
      </w:r>
    </w:p>
    <w:p>
      <w:pPr>
        <w:widowControl w:val="0"/>
        <w:autoSpaceDE w:val="0"/>
        <w:autoSpaceDN w:val="0"/>
        <w:jc w:val="center"/>
        <w:rPr>
          <w:rFonts w:ascii="宋体" w:cs="宋体"/>
          <w:sz w:val="22"/>
          <w:szCs w:val="22"/>
          <w:lang w:val="zh-CN"/>
        </w:rPr>
        <w:sectPr>
          <w:pgSz w:w="11910" w:h="16840"/>
          <w:pgMar w:top="1340" w:right="820" w:bottom="1140" w:left="1120" w:header="0" w:footer="863" w:gutter="0"/>
          <w:cols w:equalWidth="0" w:num="2">
            <w:col w:w="1784" w:space="1975"/>
            <w:col w:w="6211"/>
          </w:cols>
        </w:sectPr>
      </w:pPr>
    </w:p>
    <w:p>
      <w:pPr>
        <w:pStyle w:val="16"/>
        <w:rPr>
          <w:sz w:val="20"/>
        </w:rPr>
      </w:pPr>
    </w:p>
    <w:p>
      <w:pPr>
        <w:pStyle w:val="16"/>
        <w:spacing w:before="4"/>
        <w:rPr>
          <w:sz w:val="17"/>
        </w:rPr>
      </w:pPr>
    </w:p>
    <w:p>
      <w:pPr>
        <w:pStyle w:val="63"/>
        <w:tabs>
          <w:tab w:val="left" w:pos="1389"/>
        </w:tabs>
        <w:spacing w:line="360" w:lineRule="auto"/>
        <w:ind w:left="860" w:firstLine="0"/>
        <w:rPr>
          <w:sz w:val="21"/>
        </w:rPr>
      </w:pPr>
      <w:r>
        <w:rPr>
          <w:rFonts w:hint="eastAsia"/>
          <w:spacing w:val="-2"/>
          <w:sz w:val="21"/>
        </w:rPr>
        <w:t>（</w:t>
      </w:r>
      <w:r>
        <w:rPr>
          <w:spacing w:val="-2"/>
          <w:sz w:val="21"/>
          <w:lang w:val="en-US"/>
        </w:rPr>
        <w:t>1</w:t>
      </w:r>
      <w:r>
        <w:rPr>
          <w:rFonts w:hint="eastAsia"/>
          <w:spacing w:val="-2"/>
          <w:sz w:val="21"/>
        </w:rPr>
        <w:t>）磋商函</w:t>
      </w:r>
      <w:r>
        <w:rPr>
          <w:rFonts w:hint="eastAsia"/>
          <w:b/>
          <w:bCs/>
          <w:spacing w:val="-3"/>
          <w:sz w:val="21"/>
        </w:rPr>
        <w:t>（</w:t>
      </w:r>
      <w:r>
        <w:rPr>
          <w:rFonts w:hint="eastAsia"/>
          <w:b/>
          <w:bCs/>
          <w:spacing w:val="-2"/>
          <w:sz w:val="21"/>
        </w:rPr>
        <w:t>必须提供</w:t>
      </w:r>
      <w:r>
        <w:rPr>
          <w:rFonts w:hint="eastAsia"/>
          <w:b/>
          <w:bCs/>
          <w:spacing w:val="-108"/>
          <w:sz w:val="21"/>
        </w:rPr>
        <w:t>）</w:t>
      </w:r>
      <w:r>
        <w:rPr>
          <w:rFonts w:hint="eastAsia"/>
          <w:spacing w:val="-108"/>
          <w:sz w:val="21"/>
        </w:rPr>
        <w:t>；</w:t>
      </w:r>
    </w:p>
    <w:p>
      <w:pPr>
        <w:pStyle w:val="63"/>
        <w:tabs>
          <w:tab w:val="left" w:pos="1389"/>
        </w:tabs>
        <w:spacing w:line="360" w:lineRule="auto"/>
        <w:ind w:left="860" w:firstLine="0"/>
        <w:rPr>
          <w:spacing w:val="-2"/>
          <w:sz w:val="21"/>
        </w:rPr>
      </w:pPr>
      <w:r>
        <w:rPr>
          <w:rFonts w:hint="eastAsia"/>
          <w:spacing w:val="-2"/>
          <w:sz w:val="21"/>
        </w:rPr>
        <w:t>（</w:t>
      </w:r>
      <w:r>
        <w:rPr>
          <w:spacing w:val="-2"/>
          <w:sz w:val="21"/>
          <w:lang w:val="en-US"/>
        </w:rPr>
        <w:t>2</w:t>
      </w:r>
      <w:r>
        <w:rPr>
          <w:rFonts w:hint="eastAsia"/>
          <w:spacing w:val="-2"/>
          <w:sz w:val="21"/>
        </w:rPr>
        <w:t>）磋商报价表</w:t>
      </w:r>
      <w:r>
        <w:rPr>
          <w:rFonts w:hint="eastAsia"/>
          <w:b/>
          <w:bCs/>
          <w:spacing w:val="-2"/>
          <w:sz w:val="21"/>
        </w:rPr>
        <w:t>（必须提供）</w:t>
      </w:r>
    </w:p>
    <w:p>
      <w:pPr>
        <w:pStyle w:val="63"/>
        <w:tabs>
          <w:tab w:val="left" w:pos="1389"/>
        </w:tabs>
        <w:spacing w:before="141" w:line="360" w:lineRule="auto"/>
        <w:ind w:left="860" w:firstLine="0"/>
        <w:rPr>
          <w:sz w:val="21"/>
        </w:rPr>
      </w:pPr>
      <w:r>
        <w:rPr>
          <w:rFonts w:hint="eastAsia"/>
          <w:spacing w:val="-3"/>
          <w:sz w:val="21"/>
        </w:rPr>
        <w:t>（</w:t>
      </w:r>
      <w:r>
        <w:rPr>
          <w:spacing w:val="-3"/>
          <w:sz w:val="21"/>
          <w:lang w:val="en-US"/>
        </w:rPr>
        <w:t>3</w:t>
      </w:r>
      <w:r>
        <w:rPr>
          <w:rFonts w:hint="eastAsia"/>
          <w:spacing w:val="-3"/>
          <w:sz w:val="21"/>
        </w:rPr>
        <w:t>）已标价的工程量清单</w:t>
      </w:r>
      <w:r>
        <w:rPr>
          <w:rFonts w:hint="eastAsia"/>
          <w:b/>
          <w:bCs/>
          <w:sz w:val="21"/>
        </w:rPr>
        <w:t>（</w:t>
      </w:r>
      <w:r>
        <w:rPr>
          <w:rFonts w:hint="eastAsia"/>
          <w:b/>
          <w:bCs/>
          <w:spacing w:val="-3"/>
          <w:sz w:val="21"/>
        </w:rPr>
        <w:t>必须提供</w:t>
      </w:r>
      <w:r>
        <w:rPr>
          <w:rFonts w:hint="eastAsia"/>
          <w:b/>
          <w:bCs/>
          <w:spacing w:val="-106"/>
          <w:sz w:val="21"/>
        </w:rPr>
        <w:t>）</w:t>
      </w:r>
      <w:r>
        <w:rPr>
          <w:rFonts w:hint="eastAsia"/>
          <w:spacing w:val="-106"/>
          <w:sz w:val="21"/>
        </w:rPr>
        <w:t>；</w:t>
      </w:r>
    </w:p>
    <w:p>
      <w:pPr>
        <w:pStyle w:val="16"/>
        <w:spacing w:before="139" w:line="360" w:lineRule="auto"/>
        <w:ind w:firstLine="840" w:firstLineChars="400"/>
        <w:rPr>
          <w:spacing w:val="-106"/>
        </w:rPr>
      </w:pPr>
      <w:r>
        <w:rPr>
          <w:rFonts w:hint="eastAsia"/>
        </w:rPr>
        <w:t>（</w:t>
      </w:r>
      <w:r>
        <w:rPr>
          <w:lang w:val="en-US"/>
        </w:rPr>
        <w:t>4</w:t>
      </w:r>
      <w:r>
        <w:rPr>
          <w:rFonts w:hint="eastAsia"/>
          <w:lang w:val="en-US"/>
        </w:rPr>
        <w:t>）</w:t>
      </w:r>
      <w:r>
        <w:t>2016</w:t>
      </w:r>
      <w:r>
        <w:rPr>
          <w:rFonts w:hint="eastAsia"/>
          <w:spacing w:val="-7"/>
        </w:rPr>
        <w:t>年至今企业完成类似工程情况表</w:t>
      </w:r>
      <w:r>
        <w:rPr>
          <w:rFonts w:hint="eastAsia"/>
          <w:spacing w:val="-3"/>
        </w:rPr>
        <w:t>（如有请提供</w:t>
      </w:r>
      <w:r>
        <w:rPr>
          <w:rFonts w:hint="eastAsia"/>
          <w:spacing w:val="-106"/>
        </w:rPr>
        <w:t>）。</w:t>
      </w:r>
    </w:p>
    <w:p>
      <w:pPr>
        <w:pStyle w:val="16"/>
        <w:spacing w:before="141"/>
        <w:ind w:left="689"/>
      </w:pPr>
    </w:p>
    <w:p>
      <w:pPr>
        <w:widowControl w:val="0"/>
        <w:autoSpaceDE w:val="0"/>
        <w:autoSpaceDN w:val="0"/>
        <w:rPr>
          <w:rFonts w:ascii="宋体" w:cs="宋体"/>
          <w:sz w:val="22"/>
          <w:szCs w:val="22"/>
          <w:lang w:val="zh-CN"/>
        </w:rPr>
        <w:sectPr>
          <w:type w:val="continuous"/>
          <w:pgSz w:w="11910" w:h="16840"/>
          <w:pgMar w:top="1580" w:right="820" w:bottom="280" w:left="1120" w:header="720" w:footer="720" w:gutter="0"/>
          <w:cols w:space="720" w:num="1"/>
        </w:sectPr>
      </w:pPr>
    </w:p>
    <w:p>
      <w:pPr>
        <w:widowControl w:val="0"/>
        <w:autoSpaceDE w:val="0"/>
        <w:autoSpaceDN w:val="0"/>
        <w:spacing w:before="220" w:line="235" w:lineRule="auto"/>
        <w:ind w:left="298" w:right="313"/>
        <w:jc w:val="center"/>
        <w:rPr>
          <w:rFonts w:ascii="宋体" w:cs="宋体"/>
          <w:b/>
          <w:w w:val="95"/>
          <w:sz w:val="32"/>
          <w:szCs w:val="22"/>
          <w:lang w:val="zh-CN"/>
        </w:rPr>
      </w:pPr>
      <w:bookmarkStart w:id="914" w:name="_Toc11644_WPSOffice_Level1"/>
      <w:bookmarkStart w:id="915" w:name="_Toc6069_WPSOffice_Level2"/>
      <w:bookmarkStart w:id="916" w:name="_Toc694_WPSOffice_Level2"/>
      <w:r>
        <w:rPr>
          <w:rFonts w:ascii="宋体" w:hAnsi="宋体" w:cs="宋体"/>
          <w:b/>
          <w:w w:val="95"/>
          <w:sz w:val="32"/>
          <w:szCs w:val="22"/>
          <w:lang w:val="zh-CN"/>
        </w:rPr>
        <w:t>1</w:t>
      </w:r>
      <w:r>
        <w:rPr>
          <w:rFonts w:hint="eastAsia" w:ascii="宋体" w:hAnsi="宋体" w:cs="宋体"/>
          <w:b/>
          <w:w w:val="95"/>
          <w:sz w:val="32"/>
          <w:szCs w:val="22"/>
          <w:lang w:val="zh-CN"/>
        </w:rPr>
        <w:t>、磋商函</w:t>
      </w:r>
      <w:bookmarkEnd w:id="914"/>
      <w:bookmarkEnd w:id="915"/>
      <w:bookmarkEnd w:id="916"/>
    </w:p>
    <w:p>
      <w:pPr>
        <w:pStyle w:val="16"/>
        <w:spacing w:before="12"/>
        <w:rPr>
          <w:b/>
          <w:sz w:val="14"/>
        </w:rPr>
      </w:pPr>
    </w:p>
    <w:p>
      <w:pPr>
        <w:pStyle w:val="16"/>
        <w:spacing w:before="2"/>
        <w:rPr>
          <w:b/>
          <w:sz w:val="24"/>
        </w:rPr>
      </w:pPr>
      <w:bookmarkStart w:id="917" w:name="竞_标_函"/>
      <w:bookmarkEnd w:id="917"/>
    </w:p>
    <w:p>
      <w:pPr>
        <w:pStyle w:val="16"/>
        <w:tabs>
          <w:tab w:val="left" w:pos="3511"/>
        </w:tabs>
        <w:ind w:left="675"/>
      </w:pPr>
      <w:r>
        <w:rPr>
          <w:rFonts w:hint="eastAsia"/>
        </w:rPr>
        <w:t>致：</w:t>
      </w:r>
      <w:r>
        <w:rPr>
          <w:u w:val="single"/>
        </w:rPr>
        <w:tab/>
      </w:r>
      <w:r>
        <w:rPr>
          <w:rFonts w:hint="eastAsia"/>
          <w:spacing w:val="-3"/>
        </w:rPr>
        <w:t>（</w:t>
      </w:r>
      <w:r>
        <w:rPr>
          <w:rFonts w:hint="eastAsia"/>
        </w:rPr>
        <w:t>建</w:t>
      </w:r>
      <w:r>
        <w:rPr>
          <w:rFonts w:hint="eastAsia"/>
          <w:spacing w:val="-3"/>
        </w:rPr>
        <w:t>设</w:t>
      </w:r>
      <w:r>
        <w:rPr>
          <w:rFonts w:hint="eastAsia"/>
        </w:rPr>
        <w:t>单</w:t>
      </w:r>
      <w:r>
        <w:rPr>
          <w:rFonts w:hint="eastAsia"/>
          <w:spacing w:val="-3"/>
        </w:rPr>
        <w:t>位</w:t>
      </w:r>
      <w:r>
        <w:rPr>
          <w:rFonts w:hint="eastAsia"/>
        </w:rPr>
        <w:t>）：</w:t>
      </w:r>
    </w:p>
    <w:p>
      <w:pPr>
        <w:pStyle w:val="16"/>
        <w:tabs>
          <w:tab w:val="left" w:pos="1769"/>
          <w:tab w:val="left" w:pos="3243"/>
          <w:tab w:val="left" w:pos="3737"/>
          <w:tab w:val="left" w:pos="4128"/>
          <w:tab w:val="left" w:pos="4925"/>
          <w:tab w:val="left" w:pos="7762"/>
        </w:tabs>
        <w:spacing w:before="142" w:line="364" w:lineRule="auto"/>
        <w:ind w:left="298" w:right="308" w:firstLine="376"/>
        <w:jc w:val="both"/>
      </w:pPr>
      <w:r>
        <w:t>1</w:t>
      </w:r>
      <w:r>
        <w:rPr>
          <w:rFonts w:hint="eastAsia"/>
        </w:rPr>
        <w:t>、我方已仔细研究了</w:t>
      </w:r>
      <w:r>
        <w:rPr>
          <w:u w:val="single"/>
        </w:rPr>
        <w:tab/>
      </w:r>
      <w:r>
        <w:rPr>
          <w:u w:val="single"/>
        </w:rPr>
        <w:tab/>
      </w:r>
      <w:r>
        <w:rPr>
          <w:rFonts w:hint="eastAsia"/>
          <w:u w:val="single"/>
        </w:rPr>
        <w:t>（项目名称）竞争</w:t>
      </w:r>
      <w:r>
        <w:rPr>
          <w:rFonts w:hint="eastAsia"/>
        </w:rPr>
        <w:t>性磋商文件的全部内容，愿意</w:t>
      </w:r>
      <w:r>
        <w:rPr>
          <w:rFonts w:hint="eastAsia"/>
          <w:spacing w:val="-15"/>
        </w:rPr>
        <w:t>以</w:t>
      </w:r>
      <w:r>
        <w:rPr>
          <w:rFonts w:hint="eastAsia"/>
        </w:rPr>
        <w:t>人民币</w:t>
      </w:r>
      <w:r>
        <w:rPr>
          <w:spacing w:val="-3"/>
        </w:rPr>
        <w:t>(</w:t>
      </w:r>
      <w:r>
        <w:rPr>
          <w:rFonts w:hint="eastAsia"/>
        </w:rPr>
        <w:t>大</w:t>
      </w:r>
      <w:r>
        <w:rPr>
          <w:rFonts w:hint="eastAsia"/>
          <w:spacing w:val="-3"/>
        </w:rPr>
        <w:t>写</w:t>
      </w:r>
      <w:r>
        <w:t>)</w:t>
      </w:r>
      <w:r>
        <w:rPr>
          <w:u w:val="single"/>
        </w:rPr>
        <w:tab/>
      </w:r>
      <w:r>
        <w:rPr>
          <w:u w:val="single"/>
        </w:rPr>
        <w:tab/>
      </w:r>
      <w:r>
        <w:rPr>
          <w:rFonts w:hint="eastAsia"/>
          <w:spacing w:val="-3"/>
        </w:rPr>
        <w:t>元</w:t>
      </w:r>
      <w:r>
        <w:rPr>
          <w:rFonts w:hint="eastAsia"/>
        </w:rPr>
        <w:t>（￥</w:t>
      </w:r>
      <w:r>
        <w:rPr>
          <w:u w:val="single"/>
        </w:rPr>
        <w:tab/>
      </w:r>
      <w:r>
        <w:rPr>
          <w:rFonts w:hint="eastAsia"/>
          <w:spacing w:val="-3"/>
        </w:rPr>
        <w:t>）</w:t>
      </w:r>
      <w:r>
        <w:rPr>
          <w:rFonts w:hint="eastAsia"/>
        </w:rPr>
        <w:t>为磋</w:t>
      </w:r>
      <w:r>
        <w:rPr>
          <w:rFonts w:hint="eastAsia"/>
          <w:spacing w:val="-3"/>
        </w:rPr>
        <w:t>商</w:t>
      </w:r>
      <w:r>
        <w:rPr>
          <w:rFonts w:hint="eastAsia"/>
        </w:rPr>
        <w:t>总</w:t>
      </w:r>
      <w:r>
        <w:rPr>
          <w:rFonts w:hint="eastAsia"/>
          <w:spacing w:val="-3"/>
        </w:rPr>
        <w:t>报</w:t>
      </w:r>
      <w:r>
        <w:rPr>
          <w:rFonts w:hint="eastAsia"/>
        </w:rPr>
        <w:t>价，</w:t>
      </w:r>
      <w:r>
        <w:rPr>
          <w:rFonts w:hint="eastAsia"/>
          <w:spacing w:val="-3"/>
        </w:rPr>
        <w:t>工</w:t>
      </w:r>
      <w:r>
        <w:rPr>
          <w:rFonts w:hint="eastAsia"/>
        </w:rPr>
        <w:t>期</w:t>
      </w:r>
      <w:r>
        <w:rPr>
          <w:u w:val="single"/>
        </w:rPr>
        <w:tab/>
      </w:r>
      <w:r>
        <w:rPr>
          <w:rFonts w:hint="eastAsia"/>
        </w:rPr>
        <w:t>日</w:t>
      </w:r>
      <w:r>
        <w:rPr>
          <w:rFonts w:hint="eastAsia"/>
          <w:spacing w:val="-3"/>
        </w:rPr>
        <w:t>历</w:t>
      </w:r>
      <w:r>
        <w:rPr>
          <w:rFonts w:hint="eastAsia"/>
        </w:rPr>
        <w:t>天</w:t>
      </w:r>
      <w:r>
        <w:rPr>
          <w:rFonts w:hint="eastAsia"/>
          <w:spacing w:val="-3"/>
        </w:rPr>
        <w:t>，</w:t>
      </w:r>
      <w:r>
        <w:rPr>
          <w:rFonts w:hint="eastAsia"/>
        </w:rPr>
        <w:t>按工</w:t>
      </w:r>
      <w:r>
        <w:rPr>
          <w:rFonts w:hint="eastAsia"/>
          <w:spacing w:val="-3"/>
        </w:rPr>
        <w:t>程</w:t>
      </w:r>
      <w:r>
        <w:rPr>
          <w:rFonts w:hint="eastAsia"/>
        </w:rPr>
        <w:t>建</w:t>
      </w:r>
      <w:r>
        <w:rPr>
          <w:rFonts w:hint="eastAsia"/>
          <w:spacing w:val="-16"/>
        </w:rPr>
        <w:t>设</w:t>
      </w:r>
      <w:r>
        <w:rPr>
          <w:rFonts w:hint="eastAsia"/>
        </w:rPr>
        <w:t>标准、合同约定实施和完成承包</w:t>
      </w:r>
      <w:r>
        <w:rPr>
          <w:rFonts w:hint="eastAsia"/>
          <w:u w:val="single"/>
        </w:rPr>
        <w:t>（项目名称）</w:t>
      </w:r>
      <w:r>
        <w:rPr>
          <w:rFonts w:hint="eastAsia"/>
        </w:rPr>
        <w:t>的全部工程，修补工程中的任何缺陷，工程质量达到。</w:t>
      </w:r>
    </w:p>
    <w:p>
      <w:pPr>
        <w:pStyle w:val="16"/>
        <w:ind w:left="675"/>
      </w:pPr>
      <w:r>
        <w:t>2</w:t>
      </w:r>
      <w:r>
        <w:rPr>
          <w:rFonts w:hint="eastAsia"/>
        </w:rPr>
        <w:t>、我方承诺在磋商有效期内不修改、撤销磋商响应文件。</w:t>
      </w:r>
    </w:p>
    <w:p>
      <w:pPr>
        <w:pStyle w:val="16"/>
        <w:tabs>
          <w:tab w:val="left" w:pos="7940"/>
          <w:tab w:val="left" w:pos="9427"/>
        </w:tabs>
        <w:spacing w:before="142"/>
        <w:ind w:left="718"/>
      </w:pPr>
      <w:r>
        <w:t>3</w:t>
      </w:r>
      <w:r>
        <w:rPr>
          <w:rFonts w:hint="eastAsia"/>
          <w:spacing w:val="-89"/>
        </w:rPr>
        <w:t>、</w:t>
      </w:r>
      <w:r>
        <w:rPr>
          <w:rFonts w:hint="eastAsia"/>
          <w:spacing w:val="-3"/>
        </w:rPr>
        <w:t>随</w:t>
      </w:r>
      <w:r>
        <w:rPr>
          <w:rFonts w:hint="eastAsia"/>
        </w:rPr>
        <w:t>同</w:t>
      </w:r>
      <w:r>
        <w:rPr>
          <w:rFonts w:hint="eastAsia"/>
          <w:spacing w:val="-3"/>
        </w:rPr>
        <w:t>本</w:t>
      </w:r>
      <w:r>
        <w:rPr>
          <w:rFonts w:hint="eastAsia"/>
        </w:rPr>
        <w:t>磋</w:t>
      </w:r>
      <w:r>
        <w:rPr>
          <w:rFonts w:hint="eastAsia"/>
          <w:spacing w:val="-3"/>
        </w:rPr>
        <w:t>商</w:t>
      </w:r>
      <w:r>
        <w:rPr>
          <w:rFonts w:hint="eastAsia"/>
        </w:rPr>
        <w:t>函</w:t>
      </w:r>
      <w:r>
        <w:rPr>
          <w:rFonts w:hint="eastAsia"/>
          <w:spacing w:val="-3"/>
        </w:rPr>
        <w:t>提</w:t>
      </w:r>
      <w:r>
        <w:rPr>
          <w:rFonts w:hint="eastAsia"/>
        </w:rPr>
        <w:t>交</w:t>
      </w:r>
      <w:r>
        <w:rPr>
          <w:rFonts w:hint="eastAsia"/>
          <w:spacing w:val="-3"/>
        </w:rPr>
        <w:t>磋商</w:t>
      </w:r>
      <w:r>
        <w:rPr>
          <w:rFonts w:hint="eastAsia"/>
        </w:rPr>
        <w:t>保证</w:t>
      </w:r>
      <w:r>
        <w:rPr>
          <w:rFonts w:hint="eastAsia"/>
          <w:spacing w:val="-3"/>
        </w:rPr>
        <w:t>金</w:t>
      </w:r>
      <w:r>
        <w:rPr>
          <w:rFonts w:hint="eastAsia"/>
        </w:rPr>
        <w:t>一</w:t>
      </w:r>
      <w:r>
        <w:rPr>
          <w:rFonts w:hint="eastAsia"/>
          <w:spacing w:val="-3"/>
        </w:rPr>
        <w:t>份</w:t>
      </w:r>
      <w:r>
        <w:rPr>
          <w:rFonts w:hint="eastAsia"/>
          <w:spacing w:val="-89"/>
        </w:rPr>
        <w:t>，</w:t>
      </w:r>
      <w:r>
        <w:rPr>
          <w:rFonts w:hint="eastAsia"/>
          <w:spacing w:val="-3"/>
        </w:rPr>
        <w:t>金</w:t>
      </w:r>
      <w:r>
        <w:rPr>
          <w:rFonts w:hint="eastAsia"/>
        </w:rPr>
        <w:t>额</w:t>
      </w:r>
      <w:r>
        <w:rPr>
          <w:rFonts w:hint="eastAsia"/>
          <w:spacing w:val="-3"/>
        </w:rPr>
        <w:t>为</w:t>
      </w:r>
      <w:r>
        <w:rPr>
          <w:rFonts w:hint="eastAsia"/>
          <w:spacing w:val="-89"/>
        </w:rPr>
        <w:t>：</w:t>
      </w:r>
      <w:r>
        <w:rPr>
          <w:rFonts w:hint="eastAsia"/>
          <w:spacing w:val="-3"/>
        </w:rPr>
        <w:t>人民</w:t>
      </w:r>
      <w:r>
        <w:rPr>
          <w:rFonts w:hint="eastAsia"/>
          <w:spacing w:val="-89"/>
        </w:rPr>
        <w:t>币</w:t>
      </w:r>
      <w:r>
        <w:rPr>
          <w:rFonts w:hint="eastAsia"/>
        </w:rPr>
        <w:t>（</w:t>
      </w:r>
      <w:r>
        <w:rPr>
          <w:rFonts w:hint="eastAsia"/>
          <w:spacing w:val="-3"/>
        </w:rPr>
        <w:t>大</w:t>
      </w:r>
      <w:r>
        <w:rPr>
          <w:rFonts w:hint="eastAsia"/>
        </w:rPr>
        <w:t>写）</w:t>
      </w:r>
      <w:r>
        <w:rPr>
          <w:u w:val="single"/>
        </w:rPr>
        <w:tab/>
      </w:r>
      <w:r>
        <w:rPr>
          <w:rFonts w:hint="eastAsia"/>
          <w:spacing w:val="-89"/>
        </w:rPr>
        <w:t>元</w:t>
      </w:r>
      <w:r>
        <w:rPr>
          <w:rFonts w:hint="eastAsia"/>
        </w:rPr>
        <w:t>（￥</w:t>
      </w:r>
      <w:r>
        <w:rPr>
          <w:u w:val="single"/>
        </w:rPr>
        <w:tab/>
      </w:r>
      <w:r>
        <w:rPr>
          <w:rFonts w:hint="eastAsia"/>
          <w:spacing w:val="-92"/>
        </w:rPr>
        <w:t>）。</w:t>
      </w:r>
    </w:p>
    <w:p>
      <w:pPr>
        <w:pStyle w:val="16"/>
        <w:spacing w:before="141"/>
        <w:ind w:left="675"/>
      </w:pPr>
      <w:r>
        <w:t>4</w:t>
      </w:r>
      <w:r>
        <w:rPr>
          <w:rFonts w:hint="eastAsia"/>
        </w:rPr>
        <w:t>、如我方成交：</w:t>
      </w:r>
    </w:p>
    <w:p>
      <w:pPr>
        <w:pStyle w:val="63"/>
        <w:numPr>
          <w:ilvl w:val="0"/>
          <w:numId w:val="20"/>
        </w:numPr>
        <w:tabs>
          <w:tab w:val="left" w:pos="1205"/>
        </w:tabs>
        <w:spacing w:before="139"/>
        <w:rPr>
          <w:sz w:val="21"/>
        </w:rPr>
      </w:pPr>
      <w:r>
        <w:rPr>
          <w:rFonts w:hint="eastAsia"/>
          <w:spacing w:val="-3"/>
          <w:sz w:val="21"/>
        </w:rPr>
        <w:t>我方承诺在收到成交通知书后，在成交通知书规定的期限内与你方签订合同。</w:t>
      </w:r>
    </w:p>
    <w:p>
      <w:pPr>
        <w:pStyle w:val="63"/>
        <w:numPr>
          <w:ilvl w:val="0"/>
          <w:numId w:val="20"/>
        </w:numPr>
        <w:tabs>
          <w:tab w:val="left" w:pos="1205"/>
        </w:tabs>
        <w:spacing w:before="141"/>
        <w:rPr>
          <w:sz w:val="21"/>
        </w:rPr>
      </w:pPr>
      <w:r>
        <w:rPr>
          <w:rFonts w:hint="eastAsia"/>
          <w:spacing w:val="-3"/>
          <w:sz w:val="21"/>
        </w:rPr>
        <w:t>随同本磋商函递交的磋商函附录属于合同文件的组成部分</w:t>
      </w:r>
    </w:p>
    <w:p>
      <w:pPr>
        <w:pStyle w:val="63"/>
        <w:numPr>
          <w:ilvl w:val="0"/>
          <w:numId w:val="20"/>
        </w:numPr>
        <w:tabs>
          <w:tab w:val="left" w:pos="1205"/>
        </w:tabs>
        <w:spacing w:before="139"/>
        <w:rPr>
          <w:sz w:val="21"/>
        </w:rPr>
      </w:pPr>
      <w:r>
        <w:rPr>
          <w:rFonts w:hint="eastAsia"/>
          <w:spacing w:val="-3"/>
          <w:sz w:val="21"/>
        </w:rPr>
        <w:t>我方承诺在合同约定的期限内完成并移交全部合同工程。</w:t>
      </w:r>
    </w:p>
    <w:p>
      <w:pPr>
        <w:pStyle w:val="16"/>
        <w:numPr>
          <w:ilvl w:val="0"/>
          <w:numId w:val="18"/>
        </w:numPr>
        <w:spacing w:before="142" w:line="368" w:lineRule="auto"/>
        <w:ind w:left="300" w:right="312" w:firstLine="420" w:firstLineChars="200"/>
      </w:pPr>
      <w:r>
        <w:rPr>
          <w:rFonts w:hint="eastAsia"/>
        </w:rPr>
        <w:t>我方在此声明，所递交磋商响应文件及有关资料内容完整、真实和准确，且不存在与本采购项目的各方主体有任何利害关系。</w:t>
      </w:r>
    </w:p>
    <w:p>
      <w:pPr>
        <w:pStyle w:val="16"/>
        <w:numPr>
          <w:ilvl w:val="0"/>
          <w:numId w:val="18"/>
        </w:numPr>
        <w:spacing w:before="142" w:line="368" w:lineRule="auto"/>
        <w:ind w:left="300" w:right="312" w:firstLine="420" w:firstLineChars="200"/>
      </w:pPr>
      <w:r>
        <w:rPr>
          <w:rFonts w:hint="eastAsia"/>
          <w:u w:val="single"/>
        </w:rPr>
        <w:t>（其他补充说明）。</w:t>
      </w:r>
    </w:p>
    <w:p>
      <w:pPr>
        <w:pStyle w:val="16"/>
        <w:rPr>
          <w:sz w:val="20"/>
        </w:rPr>
      </w:pPr>
    </w:p>
    <w:p>
      <w:pPr>
        <w:pStyle w:val="16"/>
        <w:tabs>
          <w:tab w:val="left" w:pos="3512"/>
          <w:tab w:val="left" w:pos="4035"/>
          <w:tab w:val="left" w:pos="6137"/>
        </w:tabs>
        <w:spacing w:before="149" w:line="367" w:lineRule="auto"/>
        <w:ind w:left="675" w:right="2463" w:hanging="1"/>
      </w:pPr>
      <w:r>
        <w:rPr>
          <w:rFonts w:hint="eastAsia"/>
        </w:rPr>
        <w:t>磋商</w:t>
      </w:r>
      <w:r>
        <w:rPr>
          <w:rFonts w:hint="eastAsia"/>
          <w:spacing w:val="-3"/>
        </w:rPr>
        <w:t>供</w:t>
      </w:r>
      <w:r>
        <w:rPr>
          <w:rFonts w:hint="eastAsia"/>
        </w:rPr>
        <w:t>应</w:t>
      </w:r>
      <w:r>
        <w:rPr>
          <w:rFonts w:hint="eastAsia"/>
          <w:spacing w:val="-3"/>
        </w:rPr>
        <w:t>商</w:t>
      </w:r>
      <w:r>
        <w:rPr>
          <w:rFonts w:hint="eastAsia"/>
        </w:rPr>
        <w:t>：</w:t>
      </w:r>
      <w:r>
        <w:rPr>
          <w:u w:val="single"/>
        </w:rPr>
        <w:tab/>
      </w:r>
      <w:r>
        <w:rPr>
          <w:u w:val="single"/>
        </w:rPr>
        <w:tab/>
      </w:r>
      <w:r>
        <w:rPr>
          <w:rFonts w:hint="eastAsia"/>
        </w:rPr>
        <w:t>（</w:t>
      </w:r>
      <w:r>
        <w:rPr>
          <w:rFonts w:hint="eastAsia"/>
          <w:spacing w:val="-3"/>
        </w:rPr>
        <w:t>盖</w:t>
      </w:r>
      <w:r>
        <w:rPr>
          <w:rFonts w:hint="eastAsia"/>
        </w:rPr>
        <w:t>章）</w:t>
      </w:r>
      <w:r>
        <w:tab/>
      </w:r>
    </w:p>
    <w:p>
      <w:pPr>
        <w:pStyle w:val="16"/>
        <w:tabs>
          <w:tab w:val="left" w:pos="3512"/>
          <w:tab w:val="left" w:pos="4035"/>
          <w:tab w:val="left" w:pos="6137"/>
        </w:tabs>
        <w:spacing w:before="149" w:line="367" w:lineRule="auto"/>
        <w:ind w:left="675" w:right="2463" w:hanging="1"/>
      </w:pPr>
      <w:r>
        <w:rPr>
          <w:rFonts w:hint="eastAsia"/>
        </w:rPr>
        <w:t>法定</w:t>
      </w:r>
      <w:r>
        <w:rPr>
          <w:rFonts w:hint="eastAsia"/>
          <w:spacing w:val="-3"/>
        </w:rPr>
        <w:t>代</w:t>
      </w:r>
      <w:r>
        <w:rPr>
          <w:rFonts w:hint="eastAsia"/>
        </w:rPr>
        <w:t>表</w:t>
      </w:r>
      <w:r>
        <w:rPr>
          <w:rFonts w:hint="eastAsia"/>
          <w:spacing w:val="-3"/>
        </w:rPr>
        <w:t>人</w:t>
      </w:r>
      <w:r>
        <w:rPr>
          <w:rFonts w:hint="eastAsia"/>
        </w:rPr>
        <w:t>或</w:t>
      </w:r>
      <w:r>
        <w:rPr>
          <w:rFonts w:hint="eastAsia"/>
          <w:spacing w:val="-3"/>
        </w:rPr>
        <w:t>其</w:t>
      </w:r>
      <w:r>
        <w:rPr>
          <w:rFonts w:hint="eastAsia"/>
        </w:rPr>
        <w:t>被</w:t>
      </w:r>
      <w:r>
        <w:rPr>
          <w:rFonts w:hint="eastAsia"/>
          <w:spacing w:val="-3"/>
        </w:rPr>
        <w:t>授</w:t>
      </w:r>
      <w:r>
        <w:rPr>
          <w:rFonts w:hint="eastAsia"/>
        </w:rPr>
        <w:t>权</w:t>
      </w:r>
      <w:r>
        <w:rPr>
          <w:rFonts w:hint="eastAsia"/>
          <w:spacing w:val="-3"/>
        </w:rPr>
        <w:t>人</w:t>
      </w:r>
      <w:r>
        <w:rPr>
          <w:rFonts w:hint="eastAsia"/>
        </w:rPr>
        <w:t>：</w:t>
      </w:r>
      <w:r>
        <w:rPr>
          <w:u w:val="single"/>
        </w:rPr>
        <w:tab/>
      </w:r>
      <w:r>
        <w:rPr>
          <w:rFonts w:hint="eastAsia"/>
        </w:rPr>
        <w:t>（</w:t>
      </w:r>
      <w:r>
        <w:rPr>
          <w:rFonts w:hint="eastAsia"/>
          <w:spacing w:val="-3"/>
        </w:rPr>
        <w:t>签</w:t>
      </w:r>
      <w:r>
        <w:rPr>
          <w:rFonts w:hint="eastAsia"/>
        </w:rPr>
        <w:t>字）</w:t>
      </w:r>
    </w:p>
    <w:p>
      <w:pPr>
        <w:pStyle w:val="16"/>
        <w:tabs>
          <w:tab w:val="left" w:pos="3512"/>
          <w:tab w:val="left" w:pos="4035"/>
          <w:tab w:val="left" w:pos="6137"/>
        </w:tabs>
        <w:spacing w:before="149" w:line="367" w:lineRule="auto"/>
        <w:ind w:left="675" w:right="2463" w:hanging="1"/>
      </w:pPr>
      <w:r>
        <w:rPr>
          <w:rFonts w:hint="eastAsia"/>
        </w:rPr>
        <w:t>单位地</w:t>
      </w:r>
      <w:r>
        <w:rPr>
          <w:rFonts w:hint="eastAsia"/>
          <w:spacing w:val="-3"/>
        </w:rPr>
        <w:t>址</w:t>
      </w:r>
      <w:r>
        <w:rPr>
          <w:rFonts w:hint="eastAsia"/>
          <w:spacing w:val="-18"/>
        </w:rPr>
        <w:t>：</w:t>
      </w:r>
    </w:p>
    <w:p>
      <w:pPr>
        <w:pStyle w:val="16"/>
        <w:tabs>
          <w:tab w:val="left" w:pos="3512"/>
          <w:tab w:val="left" w:pos="5504"/>
        </w:tabs>
        <w:spacing w:line="367" w:lineRule="auto"/>
        <w:ind w:left="675" w:right="3826" w:hanging="1"/>
      </w:pPr>
      <w:r>
        <w:rPr>
          <w:rFonts w:hint="eastAsia"/>
        </w:rPr>
        <w:t>邮政编码：</w:t>
      </w:r>
      <w:r>
        <w:tab/>
      </w:r>
    </w:p>
    <w:p>
      <w:pPr>
        <w:pStyle w:val="16"/>
        <w:tabs>
          <w:tab w:val="left" w:pos="3512"/>
          <w:tab w:val="left" w:pos="5504"/>
        </w:tabs>
        <w:spacing w:line="367" w:lineRule="auto"/>
        <w:ind w:left="675" w:right="3826" w:hanging="1"/>
      </w:pPr>
      <w:r>
        <w:rPr>
          <w:rFonts w:hint="eastAsia"/>
        </w:rPr>
        <w:t>电</w:t>
      </w:r>
      <w:r>
        <w:rPr>
          <w:rFonts w:hint="eastAsia"/>
          <w:spacing w:val="-3"/>
        </w:rPr>
        <w:t>话</w:t>
      </w:r>
      <w:r>
        <w:rPr>
          <w:rFonts w:hint="eastAsia"/>
        </w:rPr>
        <w:t>：</w:t>
      </w:r>
      <w:r>
        <w:tab/>
      </w:r>
    </w:p>
    <w:p>
      <w:pPr>
        <w:pStyle w:val="16"/>
        <w:tabs>
          <w:tab w:val="left" w:pos="3512"/>
          <w:tab w:val="left" w:pos="5504"/>
        </w:tabs>
        <w:spacing w:line="367" w:lineRule="auto"/>
        <w:ind w:left="675" w:right="3826" w:hanging="1"/>
        <w:rPr>
          <w:spacing w:val="-18"/>
        </w:rPr>
      </w:pPr>
      <w:r>
        <w:rPr>
          <w:rFonts w:hint="eastAsia"/>
        </w:rPr>
        <w:t>传真</w:t>
      </w:r>
      <w:r>
        <w:rPr>
          <w:rFonts w:hint="eastAsia"/>
          <w:spacing w:val="-18"/>
        </w:rPr>
        <w:t>：</w:t>
      </w:r>
    </w:p>
    <w:p>
      <w:pPr>
        <w:pStyle w:val="16"/>
        <w:tabs>
          <w:tab w:val="left" w:pos="3512"/>
          <w:tab w:val="left" w:pos="5504"/>
        </w:tabs>
        <w:spacing w:line="367" w:lineRule="auto"/>
        <w:ind w:left="675" w:right="3826" w:hanging="1"/>
      </w:pPr>
      <w:r>
        <w:rPr>
          <w:rFonts w:hint="eastAsia"/>
        </w:rPr>
        <w:t>开户</w:t>
      </w:r>
      <w:r>
        <w:rPr>
          <w:rFonts w:hint="eastAsia"/>
          <w:spacing w:val="-3"/>
        </w:rPr>
        <w:t>行</w:t>
      </w:r>
      <w:r>
        <w:rPr>
          <w:rFonts w:hint="eastAsia"/>
        </w:rPr>
        <w:t>名称：</w:t>
      </w:r>
    </w:p>
    <w:p>
      <w:pPr>
        <w:pStyle w:val="16"/>
        <w:spacing w:line="367" w:lineRule="auto"/>
        <w:ind w:left="675" w:right="7920" w:hanging="1"/>
      </w:pPr>
      <w:r>
        <w:rPr>
          <w:rFonts w:hint="eastAsia"/>
          <w:spacing w:val="-3"/>
        </w:rPr>
        <w:t>银行帐号：开户行地址：</w:t>
      </w:r>
    </w:p>
    <w:p>
      <w:pPr>
        <w:pStyle w:val="16"/>
        <w:rPr>
          <w:sz w:val="20"/>
        </w:rPr>
      </w:pPr>
    </w:p>
    <w:p>
      <w:pPr>
        <w:pStyle w:val="16"/>
        <w:tabs>
          <w:tab w:val="left" w:pos="1201"/>
          <w:tab w:val="left" w:pos="2252"/>
          <w:tab w:val="left" w:pos="2881"/>
          <w:tab w:val="left" w:pos="3512"/>
        </w:tabs>
        <w:spacing w:before="139"/>
        <w:ind w:left="675"/>
      </w:pPr>
      <w:r>
        <w:rPr>
          <w:rFonts w:hint="eastAsia"/>
        </w:rPr>
        <w:t>日</w:t>
      </w:r>
      <w:r>
        <w:tab/>
      </w:r>
      <w:r>
        <w:rPr>
          <w:rFonts w:hint="eastAsia"/>
        </w:rPr>
        <w:t>期：</w:t>
      </w:r>
      <w:r>
        <w:rPr>
          <w:u w:val="single"/>
        </w:rPr>
        <w:tab/>
      </w:r>
      <w:r>
        <w:rPr>
          <w:rFonts w:hint="eastAsia"/>
          <w:u w:val="single"/>
        </w:rPr>
        <w:t>年</w:t>
      </w:r>
      <w:r>
        <w:rPr>
          <w:u w:val="single"/>
        </w:rPr>
        <w:tab/>
      </w:r>
      <w:r>
        <w:rPr>
          <w:rFonts w:hint="eastAsia"/>
          <w:u w:val="single"/>
        </w:rPr>
        <w:t>月</w:t>
      </w:r>
      <w:r>
        <w:rPr>
          <w:u w:val="single"/>
        </w:rPr>
        <w:tab/>
      </w:r>
      <w:r>
        <w:rPr>
          <w:rFonts w:hint="eastAsia"/>
          <w:u w:val="single"/>
        </w:rPr>
        <w:t>日</w:t>
      </w:r>
    </w:p>
    <w:p>
      <w:pPr>
        <w:widowControl w:val="0"/>
        <w:autoSpaceDE w:val="0"/>
        <w:autoSpaceDN w:val="0"/>
        <w:rPr>
          <w:rFonts w:ascii="宋体" w:cs="宋体"/>
          <w:sz w:val="22"/>
          <w:szCs w:val="22"/>
          <w:lang w:val="zh-CN"/>
        </w:rPr>
        <w:sectPr>
          <w:pgSz w:w="11910" w:h="16840"/>
          <w:pgMar w:top="1360" w:right="820" w:bottom="1140" w:left="1120" w:header="0" w:footer="863" w:gutter="0"/>
          <w:cols w:space="720" w:num="1"/>
        </w:sectPr>
      </w:pPr>
    </w:p>
    <w:p>
      <w:pPr>
        <w:widowControl w:val="0"/>
        <w:autoSpaceDE w:val="0"/>
        <w:autoSpaceDN w:val="0"/>
        <w:spacing w:before="220" w:line="235" w:lineRule="auto"/>
        <w:ind w:left="298" w:right="313"/>
        <w:jc w:val="center"/>
        <w:rPr>
          <w:rFonts w:ascii="宋体" w:cs="宋体"/>
          <w:b/>
          <w:w w:val="95"/>
          <w:sz w:val="32"/>
          <w:szCs w:val="22"/>
          <w:lang w:val="zh-CN"/>
        </w:rPr>
      </w:pPr>
      <w:bookmarkStart w:id="918" w:name="_Toc4917_WPSOffice_Level1"/>
      <w:bookmarkStart w:id="919" w:name="_Toc19986_WPSOffice_Level2"/>
      <w:bookmarkStart w:id="920" w:name="_Toc13243_WPSOffice_Level2"/>
      <w:r>
        <w:rPr>
          <w:rFonts w:ascii="宋体" w:hAnsi="宋体" w:cs="宋体"/>
          <w:b/>
          <w:w w:val="95"/>
          <w:sz w:val="32"/>
          <w:szCs w:val="22"/>
          <w:lang w:val="zh-CN"/>
        </w:rPr>
        <w:t>2</w:t>
      </w:r>
      <w:r>
        <w:rPr>
          <w:rFonts w:hint="eastAsia" w:ascii="宋体" w:hAnsi="宋体" w:cs="宋体"/>
          <w:b/>
          <w:w w:val="95"/>
          <w:sz w:val="32"/>
          <w:szCs w:val="22"/>
          <w:lang w:val="zh-CN"/>
        </w:rPr>
        <w:t>、磋商报价表</w:t>
      </w:r>
      <w:bookmarkEnd w:id="918"/>
      <w:bookmarkEnd w:id="919"/>
    </w:p>
    <w:tbl>
      <w:tblPr>
        <w:tblStyle w:val="38"/>
        <w:tblW w:w="87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2"/>
        <w:gridCol w:w="78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22" w:hRule="atLeast"/>
          <w:jc w:val="center"/>
        </w:trPr>
        <w:tc>
          <w:tcPr>
            <w:tcW w:w="862" w:type="dxa"/>
            <w:vAlign w:val="center"/>
          </w:tcPr>
          <w:p>
            <w:pPr>
              <w:widowControl w:val="0"/>
              <w:tabs>
                <w:tab w:val="left" w:pos="6300"/>
              </w:tabs>
              <w:autoSpaceDE w:val="0"/>
              <w:autoSpaceDN w:val="0"/>
              <w:jc w:val="center"/>
              <w:rPr>
                <w:rFonts w:ascii="宋体" w:cs="宋体"/>
                <w:sz w:val="21"/>
                <w:szCs w:val="21"/>
                <w:lang w:val="zh-CN"/>
              </w:rPr>
            </w:pPr>
            <w:r>
              <w:rPr>
                <w:rFonts w:hint="eastAsia" w:ascii="宋体" w:hAnsi="宋体" w:cs="宋体"/>
                <w:sz w:val="21"/>
                <w:szCs w:val="21"/>
                <w:lang w:val="zh-CN"/>
              </w:rPr>
              <w:t>序号</w:t>
            </w:r>
          </w:p>
        </w:tc>
        <w:tc>
          <w:tcPr>
            <w:tcW w:w="7838" w:type="dxa"/>
            <w:vAlign w:val="center"/>
          </w:tcPr>
          <w:p>
            <w:pPr>
              <w:widowControl w:val="0"/>
              <w:tabs>
                <w:tab w:val="left" w:pos="6300"/>
              </w:tabs>
              <w:autoSpaceDE w:val="0"/>
              <w:autoSpaceDN w:val="0"/>
              <w:jc w:val="center"/>
              <w:rPr>
                <w:rFonts w:ascii="宋体" w:cs="宋体"/>
                <w:sz w:val="21"/>
                <w:szCs w:val="21"/>
                <w:lang w:val="zh-CN"/>
              </w:rPr>
            </w:pPr>
            <w:r>
              <w:rPr>
                <w:rFonts w:hint="eastAsia" w:ascii="宋体" w:hAnsi="宋体" w:cs="宋体"/>
                <w:sz w:val="21"/>
                <w:szCs w:val="21"/>
                <w:lang w:val="zh-CN"/>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15" w:hRule="atLeast"/>
          <w:jc w:val="center"/>
        </w:trPr>
        <w:tc>
          <w:tcPr>
            <w:tcW w:w="862" w:type="dxa"/>
            <w:vAlign w:val="center"/>
          </w:tcPr>
          <w:p>
            <w:pPr>
              <w:widowControl w:val="0"/>
              <w:tabs>
                <w:tab w:val="left" w:pos="6300"/>
              </w:tabs>
              <w:autoSpaceDE w:val="0"/>
              <w:autoSpaceDN w:val="0"/>
              <w:jc w:val="center"/>
              <w:rPr>
                <w:rFonts w:ascii="宋体" w:hAnsi="宋体" w:cs="宋体"/>
                <w:sz w:val="21"/>
                <w:szCs w:val="21"/>
                <w:lang w:val="zh-CN"/>
              </w:rPr>
            </w:pPr>
            <w:r>
              <w:rPr>
                <w:rFonts w:ascii="宋体" w:hAnsi="宋体" w:cs="宋体"/>
                <w:sz w:val="21"/>
                <w:szCs w:val="21"/>
                <w:lang w:val="zh-CN"/>
              </w:rPr>
              <w:t>1</w:t>
            </w:r>
          </w:p>
        </w:tc>
        <w:tc>
          <w:tcPr>
            <w:tcW w:w="7838" w:type="dxa"/>
            <w:vAlign w:val="center"/>
          </w:tcPr>
          <w:p>
            <w:pPr>
              <w:widowControl w:val="0"/>
              <w:tabs>
                <w:tab w:val="left" w:pos="6300"/>
              </w:tabs>
              <w:autoSpaceDE w:val="0"/>
              <w:autoSpaceDN w:val="0"/>
              <w:rPr>
                <w:rFonts w:ascii="宋体" w:cs="宋体"/>
                <w:sz w:val="21"/>
                <w:szCs w:val="21"/>
                <w:lang w:val="zh-CN"/>
              </w:rPr>
            </w:pPr>
            <w:r>
              <w:rPr>
                <w:rFonts w:hint="eastAsia" w:ascii="宋体" w:hAnsi="宋体" w:cs="宋体"/>
                <w:sz w:val="21"/>
                <w:szCs w:val="21"/>
                <w:lang w:val="zh-CN"/>
              </w:rPr>
              <w:t>施工企业资质等级：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46" w:hRule="atLeast"/>
          <w:jc w:val="center"/>
        </w:trPr>
        <w:tc>
          <w:tcPr>
            <w:tcW w:w="862" w:type="dxa"/>
            <w:vAlign w:val="center"/>
          </w:tcPr>
          <w:p>
            <w:pPr>
              <w:widowControl w:val="0"/>
              <w:tabs>
                <w:tab w:val="left" w:pos="6300"/>
              </w:tabs>
              <w:autoSpaceDE w:val="0"/>
              <w:autoSpaceDN w:val="0"/>
              <w:jc w:val="center"/>
              <w:rPr>
                <w:rFonts w:ascii="宋体" w:hAnsi="宋体" w:cs="宋体"/>
                <w:sz w:val="21"/>
                <w:szCs w:val="21"/>
                <w:lang w:val="zh-CN"/>
              </w:rPr>
            </w:pPr>
            <w:r>
              <w:rPr>
                <w:rFonts w:ascii="宋体" w:hAnsi="宋体" w:cs="宋体"/>
                <w:sz w:val="21"/>
                <w:szCs w:val="21"/>
                <w:lang w:val="zh-CN"/>
              </w:rPr>
              <w:t>2</w:t>
            </w:r>
          </w:p>
        </w:tc>
        <w:tc>
          <w:tcPr>
            <w:tcW w:w="7838" w:type="dxa"/>
            <w:vAlign w:val="center"/>
          </w:tcPr>
          <w:p>
            <w:pPr>
              <w:widowControl w:val="0"/>
              <w:tabs>
                <w:tab w:val="left" w:pos="6300"/>
              </w:tabs>
              <w:autoSpaceDE w:val="0"/>
              <w:autoSpaceDN w:val="0"/>
              <w:rPr>
                <w:rFonts w:ascii="宋体" w:cs="宋体"/>
                <w:sz w:val="21"/>
                <w:szCs w:val="21"/>
                <w:lang w:val="zh-CN"/>
              </w:rPr>
            </w:pPr>
            <w:r>
              <w:rPr>
                <w:rFonts w:hint="eastAsia" w:ascii="宋体" w:hAnsi="宋体" w:cs="宋体"/>
                <w:sz w:val="21"/>
                <w:szCs w:val="21"/>
                <w:lang w:val="zh-CN"/>
              </w:rPr>
              <w:t>项目经理姓名：</w:t>
            </w:r>
          </w:p>
          <w:p>
            <w:pPr>
              <w:widowControl w:val="0"/>
              <w:tabs>
                <w:tab w:val="left" w:pos="6300"/>
              </w:tabs>
              <w:autoSpaceDE w:val="0"/>
              <w:autoSpaceDN w:val="0"/>
              <w:rPr>
                <w:rFonts w:ascii="宋体" w:cs="宋体"/>
                <w:sz w:val="21"/>
                <w:szCs w:val="21"/>
                <w:lang w:val="zh-CN"/>
              </w:rPr>
            </w:pPr>
            <w:r>
              <w:rPr>
                <w:rFonts w:hint="eastAsia" w:ascii="宋体" w:hAnsi="宋体" w:cs="宋体"/>
                <w:sz w:val="21"/>
                <w:szCs w:val="21"/>
                <w:lang w:val="zh-CN"/>
              </w:rPr>
              <w:t>注册建造师证书专业、等级：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774" w:hRule="atLeast"/>
          <w:jc w:val="center"/>
        </w:trPr>
        <w:tc>
          <w:tcPr>
            <w:tcW w:w="862" w:type="dxa"/>
            <w:vAlign w:val="center"/>
          </w:tcPr>
          <w:p>
            <w:pPr>
              <w:widowControl w:val="0"/>
              <w:tabs>
                <w:tab w:val="left" w:pos="6300"/>
              </w:tabs>
              <w:autoSpaceDE w:val="0"/>
              <w:autoSpaceDN w:val="0"/>
              <w:jc w:val="center"/>
              <w:rPr>
                <w:rFonts w:ascii="宋体" w:hAnsi="宋体" w:cs="宋体"/>
                <w:sz w:val="21"/>
                <w:szCs w:val="21"/>
                <w:lang w:val="zh-CN"/>
              </w:rPr>
            </w:pPr>
            <w:r>
              <w:rPr>
                <w:rFonts w:ascii="宋体" w:hAnsi="宋体" w:cs="宋体"/>
                <w:sz w:val="21"/>
                <w:szCs w:val="21"/>
                <w:lang w:val="zh-CN"/>
              </w:rPr>
              <w:t>3</w:t>
            </w:r>
          </w:p>
        </w:tc>
        <w:tc>
          <w:tcPr>
            <w:tcW w:w="7838" w:type="dxa"/>
            <w:vAlign w:val="center"/>
          </w:tcPr>
          <w:p>
            <w:pPr>
              <w:widowControl w:val="0"/>
              <w:tabs>
                <w:tab w:val="left" w:pos="6300"/>
              </w:tabs>
              <w:autoSpaceDE w:val="0"/>
              <w:autoSpaceDN w:val="0"/>
              <w:spacing w:line="360" w:lineRule="auto"/>
              <w:rPr>
                <w:rFonts w:ascii="宋体" w:cs="宋体"/>
                <w:sz w:val="21"/>
                <w:szCs w:val="21"/>
                <w:lang w:val="zh-CN"/>
              </w:rPr>
            </w:pPr>
            <w:r>
              <w:rPr>
                <w:rFonts w:hint="eastAsia" w:ascii="宋体" w:hAnsi="宋体" w:cs="宋体"/>
                <w:sz w:val="21"/>
                <w:szCs w:val="21"/>
                <w:lang w:val="zh-CN"/>
              </w:rPr>
              <w:t>磋商总报价为：￥元</w:t>
            </w:r>
          </w:p>
          <w:p>
            <w:pPr>
              <w:widowControl w:val="0"/>
              <w:tabs>
                <w:tab w:val="left" w:pos="6300"/>
              </w:tabs>
              <w:autoSpaceDE w:val="0"/>
              <w:autoSpaceDN w:val="0"/>
              <w:spacing w:line="360" w:lineRule="auto"/>
              <w:rPr>
                <w:rFonts w:ascii="宋体" w:cs="宋体"/>
                <w:sz w:val="21"/>
                <w:szCs w:val="21"/>
                <w:lang w:val="zh-CN"/>
              </w:rPr>
            </w:pPr>
            <w:r>
              <w:rPr>
                <w:rFonts w:hint="eastAsia" w:ascii="宋体" w:hAnsi="宋体" w:cs="宋体"/>
                <w:sz w:val="21"/>
                <w:szCs w:val="21"/>
                <w:lang w:val="zh-CN"/>
              </w:rPr>
              <w:t>（大写人民币）：，其中</w:t>
            </w:r>
          </w:p>
          <w:p>
            <w:pPr>
              <w:widowControl w:val="0"/>
              <w:autoSpaceDE w:val="0"/>
              <w:autoSpaceDN w:val="0"/>
              <w:spacing w:line="360" w:lineRule="auto"/>
              <w:rPr>
                <w:rFonts w:ascii="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46" w:hRule="atLeast"/>
          <w:jc w:val="center"/>
        </w:trPr>
        <w:tc>
          <w:tcPr>
            <w:tcW w:w="862" w:type="dxa"/>
            <w:vAlign w:val="center"/>
          </w:tcPr>
          <w:p>
            <w:pPr>
              <w:widowControl w:val="0"/>
              <w:tabs>
                <w:tab w:val="left" w:pos="6300"/>
              </w:tabs>
              <w:autoSpaceDE w:val="0"/>
              <w:autoSpaceDN w:val="0"/>
              <w:jc w:val="center"/>
              <w:rPr>
                <w:rFonts w:ascii="宋体" w:hAnsi="宋体" w:cs="宋体"/>
                <w:sz w:val="21"/>
                <w:szCs w:val="21"/>
                <w:lang w:val="zh-CN"/>
              </w:rPr>
            </w:pPr>
            <w:r>
              <w:rPr>
                <w:rFonts w:ascii="宋体" w:hAnsi="宋体" w:cs="宋体"/>
                <w:sz w:val="21"/>
                <w:szCs w:val="21"/>
                <w:lang w:val="zh-CN"/>
              </w:rPr>
              <w:t>4</w:t>
            </w:r>
          </w:p>
        </w:tc>
        <w:tc>
          <w:tcPr>
            <w:tcW w:w="7838" w:type="dxa"/>
            <w:vAlign w:val="center"/>
          </w:tcPr>
          <w:p>
            <w:pPr>
              <w:widowControl w:val="0"/>
              <w:tabs>
                <w:tab w:val="left" w:pos="6300"/>
              </w:tabs>
              <w:autoSpaceDE w:val="0"/>
              <w:autoSpaceDN w:val="0"/>
              <w:rPr>
                <w:rFonts w:ascii="宋体" w:cs="宋体"/>
                <w:sz w:val="21"/>
                <w:szCs w:val="21"/>
                <w:lang w:val="zh-CN"/>
              </w:rPr>
            </w:pPr>
            <w:r>
              <w:rPr>
                <w:rFonts w:hint="eastAsia" w:ascii="宋体" w:hAnsi="宋体" w:cs="宋体"/>
                <w:sz w:val="21"/>
                <w:szCs w:val="21"/>
                <w:lang w:val="zh-CN"/>
              </w:rPr>
              <w:t>磋商保证金</w:t>
            </w:r>
            <w:r>
              <w:rPr>
                <w:rFonts w:ascii="宋体" w:hAnsi="宋体" w:cs="宋体"/>
                <w:sz w:val="21"/>
                <w:szCs w:val="21"/>
                <w:lang w:val="zh-CN"/>
              </w:rPr>
              <w:t>(</w:t>
            </w:r>
            <w:r>
              <w:rPr>
                <w:rFonts w:hint="eastAsia" w:ascii="宋体" w:hAnsi="宋体" w:cs="宋体"/>
                <w:sz w:val="21"/>
                <w:szCs w:val="21"/>
                <w:lang w:val="zh-CN"/>
              </w:rPr>
              <w:t>数额、方式</w:t>
            </w:r>
            <w:r>
              <w:rPr>
                <w:rFonts w:ascii="宋体" w:hAnsi="宋体" w:cs="宋体"/>
                <w:sz w:val="21"/>
                <w:szCs w:val="21"/>
                <w:lang w:val="zh-CN"/>
              </w:rPr>
              <w:t>)</w:t>
            </w:r>
            <w:r>
              <w:rPr>
                <w:rFonts w:hint="eastAsia" w:ascii="宋体" w:hAnsi="宋体" w:cs="宋体"/>
                <w:sz w:val="21"/>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46" w:hRule="atLeast"/>
          <w:jc w:val="center"/>
        </w:trPr>
        <w:tc>
          <w:tcPr>
            <w:tcW w:w="862" w:type="dxa"/>
            <w:vAlign w:val="center"/>
          </w:tcPr>
          <w:p>
            <w:pPr>
              <w:widowControl w:val="0"/>
              <w:tabs>
                <w:tab w:val="left" w:pos="6300"/>
              </w:tabs>
              <w:autoSpaceDE w:val="0"/>
              <w:autoSpaceDN w:val="0"/>
              <w:jc w:val="center"/>
              <w:rPr>
                <w:rFonts w:ascii="宋体" w:hAnsi="宋体" w:cs="宋体"/>
                <w:sz w:val="21"/>
                <w:szCs w:val="21"/>
                <w:lang w:val="zh-CN"/>
              </w:rPr>
            </w:pPr>
            <w:r>
              <w:rPr>
                <w:rFonts w:ascii="宋体" w:hAnsi="宋体" w:cs="宋体"/>
                <w:sz w:val="21"/>
                <w:szCs w:val="21"/>
                <w:lang w:val="zh-CN"/>
              </w:rPr>
              <w:t>5</w:t>
            </w:r>
          </w:p>
        </w:tc>
        <w:tc>
          <w:tcPr>
            <w:tcW w:w="7838" w:type="dxa"/>
            <w:vAlign w:val="center"/>
          </w:tcPr>
          <w:p>
            <w:pPr>
              <w:widowControl w:val="0"/>
              <w:tabs>
                <w:tab w:val="left" w:pos="6300"/>
              </w:tabs>
              <w:autoSpaceDE w:val="0"/>
              <w:autoSpaceDN w:val="0"/>
              <w:rPr>
                <w:rFonts w:ascii="宋体" w:cs="宋体"/>
                <w:sz w:val="21"/>
                <w:szCs w:val="21"/>
                <w:lang w:val="zh-CN"/>
              </w:rPr>
            </w:pPr>
            <w:r>
              <w:rPr>
                <w:rFonts w:hint="eastAsia" w:ascii="宋体" w:hAnsi="宋体" w:cs="宋体"/>
                <w:sz w:val="21"/>
                <w:szCs w:val="21"/>
                <w:lang w:val="zh-CN"/>
              </w:rPr>
              <w:t>工期：天（日历日）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71" w:hRule="atLeast"/>
          <w:jc w:val="center"/>
        </w:trPr>
        <w:tc>
          <w:tcPr>
            <w:tcW w:w="862" w:type="dxa"/>
            <w:vAlign w:val="center"/>
          </w:tcPr>
          <w:p>
            <w:pPr>
              <w:widowControl w:val="0"/>
              <w:tabs>
                <w:tab w:val="left" w:pos="6300"/>
              </w:tabs>
              <w:autoSpaceDE w:val="0"/>
              <w:autoSpaceDN w:val="0"/>
              <w:jc w:val="center"/>
              <w:rPr>
                <w:rFonts w:ascii="宋体" w:hAnsi="宋体" w:cs="宋体"/>
                <w:sz w:val="21"/>
                <w:szCs w:val="21"/>
                <w:lang w:val="zh-CN"/>
              </w:rPr>
            </w:pPr>
            <w:r>
              <w:rPr>
                <w:rFonts w:ascii="宋体" w:hAnsi="宋体" w:cs="宋体"/>
                <w:sz w:val="21"/>
                <w:szCs w:val="21"/>
                <w:lang w:val="zh-CN"/>
              </w:rPr>
              <w:t>6</w:t>
            </w:r>
          </w:p>
        </w:tc>
        <w:tc>
          <w:tcPr>
            <w:tcW w:w="7838" w:type="dxa"/>
            <w:vAlign w:val="center"/>
          </w:tcPr>
          <w:p>
            <w:pPr>
              <w:widowControl w:val="0"/>
              <w:tabs>
                <w:tab w:val="left" w:pos="6300"/>
              </w:tabs>
              <w:autoSpaceDE w:val="0"/>
              <w:autoSpaceDN w:val="0"/>
              <w:rPr>
                <w:rFonts w:ascii="宋体" w:cs="宋体"/>
                <w:sz w:val="21"/>
                <w:szCs w:val="21"/>
                <w:lang w:val="zh-CN"/>
              </w:rPr>
            </w:pPr>
            <w:r>
              <w:rPr>
                <w:rFonts w:hint="eastAsia" w:ascii="宋体" w:hAnsi="宋体" w:cs="宋体"/>
                <w:sz w:val="21"/>
                <w:szCs w:val="21"/>
                <w:lang w:val="zh-CN"/>
              </w:rPr>
              <w:t>质量等级：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8" w:hRule="atLeast"/>
          <w:jc w:val="center"/>
        </w:trPr>
        <w:tc>
          <w:tcPr>
            <w:tcW w:w="862" w:type="dxa"/>
            <w:vAlign w:val="center"/>
          </w:tcPr>
          <w:p>
            <w:pPr>
              <w:widowControl w:val="0"/>
              <w:tabs>
                <w:tab w:val="left" w:pos="6300"/>
              </w:tabs>
              <w:autoSpaceDE w:val="0"/>
              <w:autoSpaceDN w:val="0"/>
              <w:jc w:val="center"/>
              <w:rPr>
                <w:rFonts w:ascii="宋体" w:hAnsi="宋体" w:cs="宋体"/>
                <w:sz w:val="21"/>
                <w:szCs w:val="21"/>
                <w:lang w:val="zh-CN"/>
              </w:rPr>
            </w:pPr>
            <w:r>
              <w:rPr>
                <w:rFonts w:ascii="宋体" w:hAnsi="宋体" w:cs="宋体"/>
                <w:sz w:val="21"/>
                <w:szCs w:val="21"/>
                <w:lang w:val="zh-CN"/>
              </w:rPr>
              <w:t>7</w:t>
            </w:r>
          </w:p>
        </w:tc>
        <w:tc>
          <w:tcPr>
            <w:tcW w:w="7838" w:type="dxa"/>
            <w:vAlign w:val="center"/>
          </w:tcPr>
          <w:p>
            <w:pPr>
              <w:widowControl w:val="0"/>
              <w:tabs>
                <w:tab w:val="left" w:pos="6300"/>
              </w:tabs>
              <w:autoSpaceDE w:val="0"/>
              <w:autoSpaceDN w:val="0"/>
              <w:rPr>
                <w:rFonts w:ascii="宋体" w:cs="宋体"/>
                <w:sz w:val="21"/>
                <w:szCs w:val="21"/>
                <w:lang w:val="zh-CN"/>
              </w:rPr>
            </w:pPr>
            <w:r>
              <w:rPr>
                <w:rFonts w:hint="eastAsia" w:ascii="宋体" w:hAnsi="宋体" w:cs="宋体"/>
                <w:sz w:val="21"/>
                <w:szCs w:val="21"/>
                <w:lang w:val="zh-CN"/>
              </w:rPr>
              <w:t>其他：</w:t>
            </w:r>
          </w:p>
        </w:tc>
      </w:tr>
    </w:tbl>
    <w:p>
      <w:pPr>
        <w:widowControl w:val="0"/>
        <w:autoSpaceDE w:val="0"/>
        <w:autoSpaceDN w:val="0"/>
        <w:spacing w:line="360" w:lineRule="exact"/>
        <w:rPr>
          <w:rFonts w:ascii="宋体" w:cs="宋体"/>
          <w:sz w:val="22"/>
          <w:szCs w:val="22"/>
          <w:lang w:val="zh-CN"/>
        </w:rPr>
      </w:pPr>
    </w:p>
    <w:p>
      <w:pPr>
        <w:widowControl w:val="0"/>
        <w:autoSpaceDE w:val="0"/>
        <w:autoSpaceDN w:val="0"/>
        <w:spacing w:line="360" w:lineRule="exact"/>
        <w:ind w:firstLine="220" w:firstLineChars="100"/>
        <w:rPr>
          <w:rFonts w:ascii="宋体" w:hAnsi="宋体" w:cs="宋体"/>
          <w:sz w:val="22"/>
          <w:szCs w:val="22"/>
          <w:u w:val="single"/>
        </w:rPr>
      </w:pPr>
      <w:r>
        <w:rPr>
          <w:rFonts w:hint="eastAsia" w:ascii="宋体" w:hAnsi="宋体" w:cs="宋体"/>
          <w:sz w:val="22"/>
          <w:szCs w:val="22"/>
          <w:lang w:val="zh-CN"/>
        </w:rPr>
        <w:t>磋商供应商（盖单位章）：</w:t>
      </w:r>
    </w:p>
    <w:p>
      <w:pPr>
        <w:widowControl w:val="0"/>
        <w:autoSpaceDE w:val="0"/>
        <w:autoSpaceDN w:val="0"/>
        <w:spacing w:line="360" w:lineRule="exact"/>
        <w:ind w:firstLine="220" w:firstLineChars="100"/>
        <w:rPr>
          <w:rFonts w:ascii="宋体" w:hAnsi="宋体" w:cs="宋体"/>
          <w:sz w:val="22"/>
          <w:szCs w:val="22"/>
          <w:u w:val="single"/>
        </w:rPr>
      </w:pPr>
      <w:r>
        <w:rPr>
          <w:rFonts w:hint="eastAsia" w:ascii="宋体" w:hAnsi="宋体" w:cs="宋体"/>
          <w:sz w:val="22"/>
          <w:szCs w:val="22"/>
          <w:lang w:val="zh-CN"/>
        </w:rPr>
        <w:t>法定代表人或其委托代理人（签字或盖章）：</w:t>
      </w:r>
    </w:p>
    <w:p>
      <w:pPr>
        <w:widowControl w:val="0"/>
        <w:autoSpaceDE w:val="0"/>
        <w:autoSpaceDN w:val="0"/>
        <w:spacing w:line="360" w:lineRule="exact"/>
        <w:ind w:firstLine="220" w:firstLineChars="100"/>
        <w:rPr>
          <w:rFonts w:ascii="宋体" w:cs="宋体"/>
          <w:sz w:val="22"/>
          <w:szCs w:val="22"/>
          <w:lang w:val="zh-CN"/>
        </w:rPr>
      </w:pPr>
      <w:r>
        <w:rPr>
          <w:rFonts w:hint="eastAsia" w:ascii="宋体" w:hAnsi="宋体" w:cs="宋体"/>
          <w:sz w:val="22"/>
          <w:szCs w:val="22"/>
          <w:lang w:val="zh-CN"/>
        </w:rPr>
        <w:t>日期：</w:t>
      </w:r>
      <w:r>
        <w:rPr>
          <w:rFonts w:hint="eastAsia" w:ascii="宋体" w:hAnsi="宋体" w:cs="宋体"/>
          <w:sz w:val="22"/>
          <w:szCs w:val="21"/>
          <w:lang w:val="zh-CN"/>
        </w:rPr>
        <w:t>年月日</w:t>
      </w: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rPr>
          <w:rFonts w:ascii="宋体" w:cs="宋体"/>
          <w:sz w:val="22"/>
          <w:szCs w:val="22"/>
          <w:lang w:val="zh-CN"/>
        </w:rPr>
      </w:pPr>
    </w:p>
    <w:p>
      <w:pPr>
        <w:widowControl w:val="0"/>
        <w:autoSpaceDE w:val="0"/>
        <w:autoSpaceDN w:val="0"/>
        <w:spacing w:before="220" w:line="235" w:lineRule="auto"/>
        <w:ind w:left="298" w:right="313"/>
        <w:jc w:val="center"/>
        <w:rPr>
          <w:rFonts w:ascii="宋体" w:cs="宋体"/>
          <w:b/>
          <w:w w:val="95"/>
          <w:sz w:val="32"/>
          <w:szCs w:val="22"/>
          <w:lang w:val="zh-CN"/>
        </w:rPr>
      </w:pPr>
      <w:bookmarkStart w:id="921" w:name="_Toc5507_WPSOffice_Level2"/>
      <w:bookmarkStart w:id="922" w:name="_Toc1441_WPSOffice_Level1"/>
      <w:r>
        <w:rPr>
          <w:rFonts w:ascii="宋体" w:hAnsi="宋体" w:cs="宋体"/>
          <w:b/>
          <w:w w:val="95"/>
          <w:sz w:val="32"/>
          <w:szCs w:val="22"/>
        </w:rPr>
        <w:t>3</w:t>
      </w:r>
      <w:r>
        <w:rPr>
          <w:rFonts w:hint="eastAsia" w:ascii="宋体" w:hAnsi="宋体" w:cs="宋体"/>
          <w:b/>
          <w:w w:val="95"/>
          <w:sz w:val="32"/>
          <w:szCs w:val="22"/>
          <w:lang w:val="zh-CN"/>
        </w:rPr>
        <w:t>、已标价的工程量清单</w:t>
      </w:r>
      <w:bookmarkEnd w:id="920"/>
      <w:bookmarkEnd w:id="921"/>
      <w:bookmarkEnd w:id="922"/>
    </w:p>
    <w:p>
      <w:pPr>
        <w:widowControl w:val="0"/>
        <w:autoSpaceDE w:val="0"/>
        <w:autoSpaceDN w:val="0"/>
        <w:spacing w:before="214" w:line="364" w:lineRule="auto"/>
        <w:ind w:left="298" w:right="310" w:firstLine="480"/>
        <w:jc w:val="both"/>
        <w:rPr>
          <w:rFonts w:ascii="宋体" w:cs="宋体"/>
          <w:b/>
          <w:w w:val="95"/>
          <w:lang w:val="zh-CN"/>
        </w:rPr>
      </w:pPr>
      <w:r>
        <w:rPr>
          <w:rFonts w:hint="eastAsia" w:ascii="宋体" w:hAnsi="宋体" w:cs="宋体"/>
          <w:b/>
          <w:spacing w:val="-9"/>
          <w:w w:val="95"/>
          <w:lang w:val="zh-CN"/>
        </w:rPr>
        <w:t>磋商供应商应按照第五章“工程量清单”的要求逐项填报工程量</w:t>
      </w:r>
      <w:r>
        <w:rPr>
          <w:rFonts w:hint="eastAsia" w:ascii="宋体" w:hAnsi="宋体" w:cs="宋体"/>
          <w:b/>
          <w:w w:val="95"/>
          <w:lang w:val="zh-CN"/>
        </w:rPr>
        <w:t>清单，包括工程量清单说明、磋商报价说明、其他说明及工程量清单各项表格。</w:t>
      </w:r>
    </w:p>
    <w:p>
      <w:pPr>
        <w:widowControl w:val="0"/>
        <w:autoSpaceDE w:val="0"/>
        <w:autoSpaceDN w:val="0"/>
        <w:spacing w:line="364" w:lineRule="auto"/>
        <w:jc w:val="both"/>
        <w:rPr>
          <w:rFonts w:ascii="宋体" w:cs="宋体"/>
          <w:sz w:val="32"/>
          <w:szCs w:val="22"/>
          <w:lang w:val="zh-CN"/>
        </w:rPr>
        <w:sectPr>
          <w:pgSz w:w="11910" w:h="16840"/>
          <w:pgMar w:top="1360" w:right="820" w:bottom="1140" w:left="1120" w:header="0" w:footer="863" w:gutter="0"/>
          <w:cols w:space="720" w:num="1"/>
        </w:sectPr>
      </w:pPr>
    </w:p>
    <w:p>
      <w:pPr>
        <w:widowControl w:val="0"/>
        <w:autoSpaceDE w:val="0"/>
        <w:autoSpaceDN w:val="0"/>
        <w:spacing w:before="41"/>
        <w:ind w:left="893"/>
        <w:rPr>
          <w:rFonts w:ascii="宋体" w:cs="宋体"/>
          <w:b/>
          <w:sz w:val="32"/>
          <w:szCs w:val="22"/>
          <w:lang w:val="zh-CN"/>
        </w:rPr>
      </w:pPr>
      <w:bookmarkStart w:id="923" w:name="_Toc13010_WPSOffice_Level2"/>
      <w:bookmarkStart w:id="924" w:name="_Toc26821_WPSOffice_Level2"/>
      <w:bookmarkStart w:id="925" w:name="_Toc8451_WPSOffice_Level1"/>
      <w:r>
        <w:rPr>
          <w:rFonts w:ascii="宋体" w:hAnsi="宋体" w:cs="宋体"/>
          <w:b/>
          <w:sz w:val="32"/>
          <w:szCs w:val="22"/>
        </w:rPr>
        <w:t>4</w:t>
      </w:r>
      <w:r>
        <w:rPr>
          <w:rFonts w:hint="eastAsia" w:ascii="宋体" w:hAnsi="宋体" w:cs="宋体"/>
          <w:b/>
          <w:sz w:val="32"/>
          <w:szCs w:val="22"/>
          <w:lang w:val="zh-CN"/>
        </w:rPr>
        <w:t>、</w:t>
      </w:r>
      <w:r>
        <w:rPr>
          <w:rFonts w:ascii="宋体" w:hAnsi="宋体" w:cs="宋体"/>
          <w:b/>
          <w:sz w:val="32"/>
          <w:szCs w:val="22"/>
          <w:lang w:val="zh-CN"/>
        </w:rPr>
        <w:t>201</w:t>
      </w:r>
      <w:r>
        <w:rPr>
          <w:rFonts w:ascii="宋体" w:hAnsi="宋体" w:cs="宋体"/>
          <w:b/>
          <w:sz w:val="32"/>
          <w:szCs w:val="22"/>
        </w:rPr>
        <w:t>6</w:t>
      </w:r>
      <w:r>
        <w:rPr>
          <w:rFonts w:hint="eastAsia" w:ascii="宋体" w:hAnsi="宋体" w:cs="宋体"/>
          <w:b/>
          <w:sz w:val="32"/>
          <w:szCs w:val="22"/>
          <w:lang w:val="zh-CN"/>
        </w:rPr>
        <w:t>年至今企业完成类似工程情况表</w:t>
      </w:r>
      <w:bookmarkEnd w:id="923"/>
      <w:r>
        <w:rPr>
          <w:rFonts w:hint="eastAsia" w:ascii="宋体" w:hAnsi="宋体" w:cs="宋体"/>
          <w:b/>
          <w:sz w:val="32"/>
          <w:szCs w:val="22"/>
          <w:lang w:val="zh-CN"/>
        </w:rPr>
        <w:t>（如有请提供）</w:t>
      </w:r>
      <w:bookmarkEnd w:id="924"/>
      <w:bookmarkEnd w:id="925"/>
    </w:p>
    <w:p>
      <w:pPr>
        <w:pStyle w:val="16"/>
        <w:spacing w:before="10"/>
        <w:rPr>
          <w:b/>
          <w:sz w:val="34"/>
        </w:rPr>
      </w:pPr>
    </w:p>
    <w:p>
      <w:pPr>
        <w:widowControl w:val="0"/>
        <w:autoSpaceDE w:val="0"/>
        <w:autoSpaceDN w:val="0"/>
        <w:spacing w:before="1"/>
        <w:ind w:left="2028"/>
        <w:rPr>
          <w:rFonts w:ascii="宋体" w:cs="宋体"/>
          <w:b/>
          <w:sz w:val="32"/>
          <w:szCs w:val="22"/>
          <w:lang w:val="zh-CN"/>
        </w:rPr>
      </w:pPr>
      <w:bookmarkStart w:id="926" w:name="_Toc20476_WPSOffice_Level1"/>
      <w:bookmarkStart w:id="927" w:name="_Toc26524_WPSOffice_Level1"/>
      <w:r>
        <w:rPr>
          <w:rFonts w:ascii="宋体" w:hAnsi="宋体" w:cs="宋体"/>
          <w:b/>
          <w:sz w:val="32"/>
          <w:szCs w:val="22"/>
          <w:lang w:val="zh-CN"/>
        </w:rPr>
        <w:t>201</w:t>
      </w:r>
      <w:r>
        <w:rPr>
          <w:rFonts w:ascii="宋体" w:hAnsi="宋体" w:cs="宋体"/>
          <w:b/>
          <w:sz w:val="32"/>
          <w:szCs w:val="22"/>
        </w:rPr>
        <w:t>6</w:t>
      </w:r>
      <w:r>
        <w:rPr>
          <w:rFonts w:hint="eastAsia" w:ascii="宋体" w:hAnsi="宋体" w:cs="宋体"/>
          <w:b/>
          <w:sz w:val="32"/>
          <w:szCs w:val="22"/>
          <w:lang w:val="zh-CN"/>
        </w:rPr>
        <w:t>年至今企业完成类似工程情况表（格式）</w:t>
      </w:r>
      <w:bookmarkEnd w:id="926"/>
      <w:bookmarkEnd w:id="927"/>
    </w:p>
    <w:p>
      <w:pPr>
        <w:pStyle w:val="16"/>
        <w:spacing w:before="4"/>
        <w:rPr>
          <w:b/>
          <w:sz w:val="17"/>
        </w:rPr>
      </w:pPr>
    </w:p>
    <w:tbl>
      <w:tblPr>
        <w:tblStyle w:val="38"/>
        <w:tblW w:w="9314" w:type="dxa"/>
        <w:tblInd w:w="332"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1966"/>
        <w:gridCol w:w="1695"/>
        <w:gridCol w:w="869"/>
        <w:gridCol w:w="1111"/>
        <w:gridCol w:w="1365"/>
        <w:gridCol w:w="1154"/>
        <w:gridCol w:w="1154"/>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Ex>
        <w:trPr>
          <w:trHeight w:val="906" w:hRule="atLeast"/>
        </w:trPr>
        <w:tc>
          <w:tcPr>
            <w:tcW w:w="1966" w:type="dxa"/>
            <w:tcBorders>
              <w:bottom w:val="single" w:color="000000" w:sz="4" w:space="0"/>
              <w:right w:val="single" w:color="000000" w:sz="4" w:space="0"/>
            </w:tcBorders>
          </w:tcPr>
          <w:p>
            <w:pPr>
              <w:pStyle w:val="64"/>
              <w:spacing w:before="9"/>
              <w:rPr>
                <w:b/>
                <w:sz w:val="24"/>
              </w:rPr>
            </w:pPr>
          </w:p>
          <w:p>
            <w:pPr>
              <w:pStyle w:val="64"/>
              <w:spacing w:before="1"/>
              <w:ind w:left="551"/>
              <w:rPr>
                <w:sz w:val="21"/>
              </w:rPr>
            </w:pPr>
            <w:r>
              <w:rPr>
                <w:rFonts w:hint="eastAsia"/>
                <w:sz w:val="21"/>
              </w:rPr>
              <w:t>建设单位</w:t>
            </w:r>
          </w:p>
        </w:tc>
        <w:tc>
          <w:tcPr>
            <w:tcW w:w="1695" w:type="dxa"/>
            <w:tcBorders>
              <w:left w:val="single" w:color="000000" w:sz="4" w:space="0"/>
              <w:bottom w:val="single" w:color="000000" w:sz="4" w:space="0"/>
              <w:right w:val="single" w:color="000000" w:sz="4" w:space="0"/>
            </w:tcBorders>
          </w:tcPr>
          <w:p>
            <w:pPr>
              <w:pStyle w:val="64"/>
              <w:spacing w:before="3"/>
              <w:rPr>
                <w:b/>
                <w:sz w:val="14"/>
              </w:rPr>
            </w:pPr>
          </w:p>
          <w:p>
            <w:pPr>
              <w:pStyle w:val="64"/>
              <w:spacing w:line="242" w:lineRule="auto"/>
              <w:ind w:left="633" w:right="102" w:hanging="526"/>
              <w:rPr>
                <w:sz w:val="21"/>
              </w:rPr>
            </w:pPr>
            <w:r>
              <w:rPr>
                <w:rFonts w:hint="eastAsia"/>
                <w:sz w:val="21"/>
              </w:rPr>
              <w:t>项目名称及建设地点</w:t>
            </w:r>
          </w:p>
        </w:tc>
        <w:tc>
          <w:tcPr>
            <w:tcW w:w="869" w:type="dxa"/>
            <w:tcBorders>
              <w:left w:val="single" w:color="000000" w:sz="4" w:space="0"/>
              <w:bottom w:val="single" w:color="000000" w:sz="4" w:space="0"/>
              <w:right w:val="single" w:color="000000" w:sz="4" w:space="0"/>
            </w:tcBorders>
          </w:tcPr>
          <w:p>
            <w:pPr>
              <w:pStyle w:val="64"/>
              <w:spacing w:before="3"/>
              <w:rPr>
                <w:b/>
                <w:sz w:val="14"/>
              </w:rPr>
            </w:pPr>
          </w:p>
          <w:p>
            <w:pPr>
              <w:pStyle w:val="64"/>
              <w:spacing w:line="242" w:lineRule="auto"/>
              <w:ind w:left="222" w:right="212"/>
              <w:rPr>
                <w:sz w:val="21"/>
              </w:rPr>
            </w:pPr>
            <w:r>
              <w:rPr>
                <w:rFonts w:hint="eastAsia"/>
                <w:sz w:val="21"/>
              </w:rPr>
              <w:t>建设规模</w:t>
            </w:r>
          </w:p>
        </w:tc>
        <w:tc>
          <w:tcPr>
            <w:tcW w:w="1111" w:type="dxa"/>
            <w:tcBorders>
              <w:left w:val="single" w:color="000000" w:sz="4" w:space="0"/>
              <w:bottom w:val="single" w:color="000000" w:sz="4" w:space="0"/>
              <w:right w:val="single" w:color="000000" w:sz="4" w:space="0"/>
            </w:tcBorders>
          </w:tcPr>
          <w:p>
            <w:pPr>
              <w:pStyle w:val="64"/>
              <w:spacing w:before="3"/>
              <w:rPr>
                <w:b/>
                <w:sz w:val="14"/>
              </w:rPr>
            </w:pPr>
          </w:p>
          <w:p>
            <w:pPr>
              <w:pStyle w:val="64"/>
              <w:spacing w:line="242" w:lineRule="auto"/>
              <w:ind w:left="447" w:right="125" w:hanging="317"/>
              <w:rPr>
                <w:sz w:val="21"/>
              </w:rPr>
            </w:pPr>
            <w:r>
              <w:rPr>
                <w:rFonts w:hint="eastAsia"/>
                <w:sz w:val="21"/>
              </w:rPr>
              <w:t>开竣工日期</w:t>
            </w:r>
          </w:p>
        </w:tc>
        <w:tc>
          <w:tcPr>
            <w:tcW w:w="1365" w:type="dxa"/>
            <w:tcBorders>
              <w:left w:val="single" w:color="000000" w:sz="4" w:space="0"/>
              <w:bottom w:val="single" w:color="000000" w:sz="4" w:space="0"/>
              <w:right w:val="single" w:color="000000" w:sz="4" w:space="0"/>
            </w:tcBorders>
          </w:tcPr>
          <w:p>
            <w:pPr>
              <w:pStyle w:val="64"/>
              <w:spacing w:before="3"/>
              <w:rPr>
                <w:b/>
                <w:sz w:val="14"/>
              </w:rPr>
            </w:pPr>
          </w:p>
          <w:p>
            <w:pPr>
              <w:pStyle w:val="64"/>
              <w:ind w:left="260"/>
              <w:rPr>
                <w:sz w:val="21"/>
              </w:rPr>
            </w:pPr>
            <w:r>
              <w:rPr>
                <w:rFonts w:hint="eastAsia"/>
                <w:spacing w:val="-1"/>
                <w:sz w:val="21"/>
              </w:rPr>
              <w:t>合同价格</w:t>
            </w:r>
          </w:p>
          <w:p>
            <w:pPr>
              <w:pStyle w:val="64"/>
              <w:spacing w:before="3"/>
              <w:ind w:left="260"/>
              <w:rPr>
                <w:sz w:val="21"/>
              </w:rPr>
            </w:pPr>
            <w:r>
              <w:rPr>
                <w:rFonts w:hint="eastAsia"/>
                <w:sz w:val="21"/>
              </w:rPr>
              <w:t>（</w:t>
            </w:r>
            <w:r>
              <w:rPr>
                <w:rFonts w:hint="eastAsia"/>
                <w:spacing w:val="-2"/>
                <w:sz w:val="21"/>
              </w:rPr>
              <w:t>万元</w:t>
            </w:r>
            <w:r>
              <w:rPr>
                <w:rFonts w:hint="eastAsia"/>
                <w:sz w:val="21"/>
              </w:rPr>
              <w:t>）</w:t>
            </w:r>
          </w:p>
        </w:tc>
        <w:tc>
          <w:tcPr>
            <w:tcW w:w="1154" w:type="dxa"/>
            <w:tcBorders>
              <w:left w:val="single" w:color="000000" w:sz="4" w:space="0"/>
              <w:bottom w:val="single" w:color="000000" w:sz="4" w:space="0"/>
              <w:right w:val="single" w:color="000000" w:sz="4" w:space="0"/>
            </w:tcBorders>
          </w:tcPr>
          <w:p>
            <w:pPr>
              <w:pStyle w:val="64"/>
              <w:spacing w:before="3"/>
              <w:rPr>
                <w:b/>
                <w:sz w:val="14"/>
              </w:rPr>
            </w:pPr>
          </w:p>
          <w:p>
            <w:pPr>
              <w:pStyle w:val="64"/>
              <w:spacing w:line="242" w:lineRule="auto"/>
              <w:ind w:left="364" w:right="146" w:hanging="212"/>
              <w:rPr>
                <w:sz w:val="21"/>
              </w:rPr>
            </w:pPr>
            <w:r>
              <w:rPr>
                <w:rFonts w:hint="eastAsia"/>
                <w:sz w:val="21"/>
              </w:rPr>
              <w:t>质量达到标准</w:t>
            </w:r>
          </w:p>
        </w:tc>
        <w:tc>
          <w:tcPr>
            <w:tcW w:w="1154" w:type="dxa"/>
            <w:tcBorders>
              <w:left w:val="single" w:color="000000" w:sz="4" w:space="0"/>
              <w:bottom w:val="single" w:color="000000" w:sz="4" w:space="0"/>
            </w:tcBorders>
          </w:tcPr>
          <w:p>
            <w:pPr>
              <w:pStyle w:val="64"/>
              <w:spacing w:before="3"/>
              <w:rPr>
                <w:b/>
                <w:sz w:val="14"/>
              </w:rPr>
            </w:pPr>
          </w:p>
          <w:p>
            <w:pPr>
              <w:pStyle w:val="64"/>
              <w:spacing w:line="242" w:lineRule="auto"/>
              <w:ind w:left="367" w:right="133" w:hanging="212"/>
              <w:rPr>
                <w:sz w:val="21"/>
              </w:rPr>
            </w:pPr>
            <w:r>
              <w:rPr>
                <w:rFonts w:hint="eastAsia"/>
                <w:sz w:val="21"/>
              </w:rPr>
              <w:t>合同履约情况</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Ex>
        <w:trPr>
          <w:trHeight w:val="906" w:hRule="atLeast"/>
        </w:trPr>
        <w:tc>
          <w:tcPr>
            <w:tcW w:w="1966" w:type="dxa"/>
            <w:tcBorders>
              <w:top w:val="single" w:color="000000" w:sz="4" w:space="0"/>
              <w:bottom w:val="single" w:color="000000" w:sz="4" w:space="0"/>
              <w:right w:val="single" w:color="000000" w:sz="4" w:space="0"/>
            </w:tcBorders>
          </w:tcPr>
          <w:p>
            <w:pPr>
              <w:pStyle w:val="64"/>
              <w:rPr>
                <w:sz w:val="24"/>
              </w:rPr>
            </w:pPr>
          </w:p>
        </w:tc>
        <w:tc>
          <w:tcPr>
            <w:tcW w:w="1695"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869"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1111"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1365"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1154"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1154" w:type="dxa"/>
            <w:tcBorders>
              <w:top w:val="single" w:color="000000" w:sz="4" w:space="0"/>
              <w:left w:val="single" w:color="000000" w:sz="4" w:space="0"/>
              <w:bottom w:val="single" w:color="000000" w:sz="4" w:space="0"/>
            </w:tcBorders>
          </w:tcPr>
          <w:p>
            <w:pPr>
              <w:pStyle w:val="64"/>
              <w:rPr>
                <w:sz w:val="24"/>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Ex>
        <w:trPr>
          <w:trHeight w:val="906" w:hRule="atLeast"/>
        </w:trPr>
        <w:tc>
          <w:tcPr>
            <w:tcW w:w="1966" w:type="dxa"/>
            <w:tcBorders>
              <w:top w:val="single" w:color="000000" w:sz="4" w:space="0"/>
              <w:bottom w:val="single" w:color="000000" w:sz="4" w:space="0"/>
              <w:right w:val="single" w:color="000000" w:sz="4" w:space="0"/>
            </w:tcBorders>
          </w:tcPr>
          <w:p>
            <w:pPr>
              <w:pStyle w:val="64"/>
              <w:rPr>
                <w:sz w:val="24"/>
              </w:rPr>
            </w:pPr>
          </w:p>
        </w:tc>
        <w:tc>
          <w:tcPr>
            <w:tcW w:w="1695"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869"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1111"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1365"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1154" w:type="dxa"/>
            <w:tcBorders>
              <w:top w:val="single" w:color="000000" w:sz="4" w:space="0"/>
              <w:left w:val="single" w:color="000000" w:sz="4" w:space="0"/>
              <w:bottom w:val="single" w:color="000000" w:sz="4" w:space="0"/>
              <w:right w:val="single" w:color="000000" w:sz="4" w:space="0"/>
            </w:tcBorders>
          </w:tcPr>
          <w:p>
            <w:pPr>
              <w:pStyle w:val="64"/>
              <w:rPr>
                <w:sz w:val="24"/>
              </w:rPr>
            </w:pPr>
          </w:p>
        </w:tc>
        <w:tc>
          <w:tcPr>
            <w:tcW w:w="1154" w:type="dxa"/>
            <w:tcBorders>
              <w:top w:val="single" w:color="000000" w:sz="4" w:space="0"/>
              <w:left w:val="single" w:color="000000" w:sz="4" w:space="0"/>
              <w:bottom w:val="single" w:color="000000" w:sz="4" w:space="0"/>
            </w:tcBorders>
          </w:tcPr>
          <w:p>
            <w:pPr>
              <w:pStyle w:val="64"/>
              <w:rPr>
                <w:sz w:val="24"/>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Ex>
        <w:trPr>
          <w:trHeight w:val="908" w:hRule="atLeast"/>
        </w:trPr>
        <w:tc>
          <w:tcPr>
            <w:tcW w:w="1966" w:type="dxa"/>
            <w:tcBorders>
              <w:top w:val="single" w:color="000000" w:sz="4" w:space="0"/>
              <w:right w:val="single" w:color="000000" w:sz="4" w:space="0"/>
            </w:tcBorders>
          </w:tcPr>
          <w:p>
            <w:pPr>
              <w:pStyle w:val="64"/>
              <w:rPr>
                <w:sz w:val="24"/>
              </w:rPr>
            </w:pPr>
          </w:p>
        </w:tc>
        <w:tc>
          <w:tcPr>
            <w:tcW w:w="1695" w:type="dxa"/>
            <w:tcBorders>
              <w:top w:val="single" w:color="000000" w:sz="4" w:space="0"/>
              <w:left w:val="single" w:color="000000" w:sz="4" w:space="0"/>
              <w:right w:val="single" w:color="000000" w:sz="4" w:space="0"/>
            </w:tcBorders>
          </w:tcPr>
          <w:p>
            <w:pPr>
              <w:pStyle w:val="64"/>
              <w:rPr>
                <w:sz w:val="24"/>
              </w:rPr>
            </w:pPr>
          </w:p>
        </w:tc>
        <w:tc>
          <w:tcPr>
            <w:tcW w:w="869" w:type="dxa"/>
            <w:tcBorders>
              <w:top w:val="single" w:color="000000" w:sz="4" w:space="0"/>
              <w:left w:val="single" w:color="000000" w:sz="4" w:space="0"/>
              <w:right w:val="single" w:color="000000" w:sz="4" w:space="0"/>
            </w:tcBorders>
          </w:tcPr>
          <w:p>
            <w:pPr>
              <w:pStyle w:val="64"/>
              <w:rPr>
                <w:sz w:val="24"/>
              </w:rPr>
            </w:pPr>
          </w:p>
        </w:tc>
        <w:tc>
          <w:tcPr>
            <w:tcW w:w="1111" w:type="dxa"/>
            <w:tcBorders>
              <w:top w:val="single" w:color="000000" w:sz="4" w:space="0"/>
              <w:left w:val="single" w:color="000000" w:sz="4" w:space="0"/>
              <w:right w:val="single" w:color="000000" w:sz="4" w:space="0"/>
            </w:tcBorders>
          </w:tcPr>
          <w:p>
            <w:pPr>
              <w:pStyle w:val="64"/>
              <w:rPr>
                <w:sz w:val="24"/>
              </w:rPr>
            </w:pPr>
          </w:p>
        </w:tc>
        <w:tc>
          <w:tcPr>
            <w:tcW w:w="1365" w:type="dxa"/>
            <w:tcBorders>
              <w:top w:val="single" w:color="000000" w:sz="4" w:space="0"/>
              <w:left w:val="single" w:color="000000" w:sz="4" w:space="0"/>
              <w:right w:val="single" w:color="000000" w:sz="4" w:space="0"/>
            </w:tcBorders>
          </w:tcPr>
          <w:p>
            <w:pPr>
              <w:pStyle w:val="64"/>
              <w:rPr>
                <w:sz w:val="24"/>
              </w:rPr>
            </w:pPr>
          </w:p>
        </w:tc>
        <w:tc>
          <w:tcPr>
            <w:tcW w:w="1154" w:type="dxa"/>
            <w:tcBorders>
              <w:top w:val="single" w:color="000000" w:sz="4" w:space="0"/>
              <w:left w:val="single" w:color="000000" w:sz="4" w:space="0"/>
              <w:right w:val="single" w:color="000000" w:sz="4" w:space="0"/>
            </w:tcBorders>
          </w:tcPr>
          <w:p>
            <w:pPr>
              <w:pStyle w:val="64"/>
              <w:rPr>
                <w:sz w:val="24"/>
              </w:rPr>
            </w:pPr>
          </w:p>
        </w:tc>
        <w:tc>
          <w:tcPr>
            <w:tcW w:w="1154" w:type="dxa"/>
            <w:tcBorders>
              <w:top w:val="single" w:color="000000" w:sz="4" w:space="0"/>
              <w:left w:val="single" w:color="000000" w:sz="4" w:space="0"/>
            </w:tcBorders>
          </w:tcPr>
          <w:p>
            <w:pPr>
              <w:pStyle w:val="64"/>
              <w:rPr>
                <w:sz w:val="24"/>
              </w:rPr>
            </w:pPr>
          </w:p>
        </w:tc>
      </w:tr>
    </w:tbl>
    <w:p>
      <w:pPr>
        <w:pStyle w:val="16"/>
        <w:spacing w:before="2"/>
        <w:rPr>
          <w:b/>
          <w:sz w:val="25"/>
        </w:rPr>
      </w:pPr>
    </w:p>
    <w:p>
      <w:pPr>
        <w:pStyle w:val="16"/>
        <w:ind w:left="675"/>
      </w:pPr>
      <w:r>
        <w:rPr>
          <w:rFonts w:hint="eastAsia"/>
        </w:rPr>
        <w:t>附：竣工验收证明或成交通知书或施工合同复印件（加盖单位公章）。</w:t>
      </w:r>
    </w:p>
    <w:p>
      <w:pPr>
        <w:widowControl w:val="0"/>
        <w:autoSpaceDE w:val="0"/>
        <w:autoSpaceDN w:val="0"/>
        <w:rPr>
          <w:rFonts w:ascii="宋体" w:cs="宋体"/>
          <w:sz w:val="22"/>
          <w:szCs w:val="22"/>
          <w:lang w:val="zh-CN"/>
        </w:rPr>
        <w:sectPr>
          <w:pgSz w:w="11910" w:h="16840"/>
          <w:pgMar w:top="1360" w:right="820" w:bottom="1140" w:left="1120" w:header="0" w:footer="863" w:gutter="0"/>
          <w:cols w:space="720" w:num="1"/>
        </w:sect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22"/>
          <w:szCs w:val="22"/>
          <w:lang w:val="zh-CN"/>
        </w:rPr>
      </w:pPr>
    </w:p>
    <w:p>
      <w:pPr>
        <w:widowControl w:val="0"/>
        <w:autoSpaceDE w:val="0"/>
        <w:autoSpaceDN w:val="0"/>
        <w:rPr>
          <w:rFonts w:ascii="宋体" w:cs="宋体"/>
          <w:b/>
          <w:bCs/>
          <w:sz w:val="32"/>
          <w:szCs w:val="32"/>
          <w:lang w:val="zh-CN"/>
        </w:rPr>
      </w:pPr>
      <w:bookmarkStart w:id="928" w:name="_Toc31782_WPSOffice_Level1"/>
      <w:bookmarkStart w:id="929" w:name="_Toc17457_WPSOffice_Level1"/>
      <w:r>
        <w:rPr>
          <w:rFonts w:hint="eastAsia" w:ascii="宋体" w:hAnsi="宋体" w:cs="宋体"/>
          <w:b/>
          <w:bCs/>
          <w:sz w:val="32"/>
          <w:szCs w:val="32"/>
          <w:lang w:val="zh-CN"/>
        </w:rPr>
        <w:t>其他附件</w:t>
      </w:r>
      <w:r>
        <w:rPr>
          <w:rFonts w:ascii="宋体" w:hAnsi="宋体" w:cs="宋体"/>
          <w:b/>
          <w:bCs/>
          <w:sz w:val="32"/>
          <w:szCs w:val="32"/>
        </w:rPr>
        <w:t>1</w:t>
      </w:r>
      <w:r>
        <w:rPr>
          <w:rFonts w:hint="eastAsia" w:ascii="宋体" w:hAnsi="宋体" w:cs="宋体"/>
          <w:b/>
          <w:bCs/>
          <w:sz w:val="32"/>
          <w:szCs w:val="32"/>
          <w:lang w:val="zh-CN"/>
        </w:rPr>
        <w:t>：</w:t>
      </w:r>
      <w:bookmarkEnd w:id="928"/>
      <w:bookmarkEnd w:id="929"/>
      <w:bookmarkStart w:id="930" w:name="_Toc7836_WPSOffice_Level1"/>
    </w:p>
    <w:p>
      <w:pPr>
        <w:widowControl w:val="0"/>
        <w:autoSpaceDE w:val="0"/>
        <w:autoSpaceDN w:val="0"/>
        <w:jc w:val="center"/>
        <w:rPr>
          <w:rFonts w:ascii="宋体" w:cs="宋体"/>
          <w:b/>
          <w:bCs/>
          <w:sz w:val="28"/>
          <w:szCs w:val="22"/>
          <w:lang w:val="zh-CN"/>
        </w:rPr>
      </w:pPr>
      <w:bookmarkStart w:id="931" w:name="_Toc30379_WPSOffice_Level2"/>
      <w:r>
        <w:rPr>
          <w:rFonts w:hint="eastAsia" w:ascii="宋体" w:hAnsi="宋体" w:cs="宋体"/>
          <w:b/>
          <w:bCs/>
          <w:sz w:val="28"/>
          <w:szCs w:val="22"/>
          <w:lang w:val="zh-CN"/>
        </w:rPr>
        <w:t>中小企业声明函（格式）</w:t>
      </w:r>
      <w:bookmarkEnd w:id="930"/>
      <w:bookmarkEnd w:id="931"/>
    </w:p>
    <w:p>
      <w:pPr>
        <w:pStyle w:val="16"/>
        <w:spacing w:before="7"/>
        <w:rPr>
          <w:sz w:val="20"/>
        </w:rPr>
      </w:pPr>
    </w:p>
    <w:p>
      <w:pPr>
        <w:widowControl w:val="0"/>
        <w:autoSpaceDE w:val="0"/>
        <w:autoSpaceDN w:val="0"/>
        <w:spacing w:line="588" w:lineRule="exact"/>
        <w:ind w:firstLine="464" w:firstLineChars="200"/>
        <w:rPr>
          <w:rFonts w:ascii="宋体" w:cs="宋体"/>
          <w:spacing w:val="6"/>
          <w:sz w:val="22"/>
          <w:szCs w:val="21"/>
          <w:lang w:val="zh-CN"/>
        </w:rPr>
      </w:pPr>
      <w:r>
        <w:rPr>
          <w:rFonts w:hint="eastAsia" w:ascii="宋体" w:hAnsi="宋体" w:cs="宋体"/>
          <w:spacing w:val="6"/>
          <w:sz w:val="22"/>
          <w:szCs w:val="21"/>
          <w:lang w:val="zh-CN"/>
        </w:rPr>
        <w:t>本公司郑重声明，根据《政府采购促进中小企业发展暂行办法》（财库</w:t>
      </w:r>
      <w:r>
        <w:rPr>
          <w:rFonts w:ascii="宋体" w:hAnsi="宋体" w:cs="宋体"/>
          <w:spacing w:val="6"/>
          <w:sz w:val="22"/>
          <w:szCs w:val="21"/>
          <w:lang w:val="zh-CN"/>
        </w:rPr>
        <w:t>[2011]181</w:t>
      </w:r>
      <w:r>
        <w:rPr>
          <w:rFonts w:hint="eastAsia" w:ascii="宋体" w:hAnsi="宋体" w:cs="宋体"/>
          <w:spacing w:val="6"/>
          <w:sz w:val="22"/>
          <w:szCs w:val="21"/>
          <w:lang w:val="zh-CN"/>
        </w:rPr>
        <w:t>号）的规定，本公司为</w:t>
      </w:r>
      <w:bookmarkStart w:id="932" w:name="OLE_LINK5"/>
      <w:r>
        <w:rPr>
          <w:rFonts w:hint="eastAsia" w:ascii="宋体" w:hAnsi="宋体" w:cs="宋体"/>
          <w:spacing w:val="6"/>
          <w:sz w:val="22"/>
          <w:szCs w:val="21"/>
          <w:lang w:val="zh-CN"/>
        </w:rPr>
        <w:t>（请填写：中型、小型、微型）企业</w:t>
      </w:r>
      <w:bookmarkEnd w:id="932"/>
      <w:r>
        <w:rPr>
          <w:rFonts w:hint="eastAsia" w:ascii="宋体" w:hAnsi="宋体" w:cs="宋体"/>
          <w:spacing w:val="6"/>
          <w:sz w:val="22"/>
          <w:szCs w:val="21"/>
          <w:lang w:val="zh-CN"/>
        </w:rPr>
        <w:t>。即，本公司同时满足以下条件：</w:t>
      </w:r>
    </w:p>
    <w:p>
      <w:pPr>
        <w:widowControl w:val="0"/>
        <w:autoSpaceDE w:val="0"/>
        <w:autoSpaceDN w:val="0"/>
        <w:spacing w:line="588" w:lineRule="exact"/>
        <w:ind w:firstLine="464" w:firstLineChars="200"/>
        <w:rPr>
          <w:rFonts w:ascii="宋体" w:cs="宋体"/>
          <w:spacing w:val="6"/>
          <w:sz w:val="22"/>
          <w:szCs w:val="21"/>
          <w:lang w:val="zh-CN"/>
        </w:rPr>
      </w:pPr>
      <w:r>
        <w:rPr>
          <w:rFonts w:ascii="宋体" w:hAnsi="宋体" w:cs="宋体"/>
          <w:spacing w:val="6"/>
          <w:sz w:val="22"/>
          <w:szCs w:val="21"/>
          <w:lang w:val="zh-CN"/>
        </w:rPr>
        <w:t>1.</w:t>
      </w:r>
      <w:r>
        <w:rPr>
          <w:rFonts w:hint="eastAsia" w:ascii="宋体" w:hAnsi="宋体" w:cs="宋体"/>
          <w:spacing w:val="6"/>
          <w:sz w:val="22"/>
          <w:szCs w:val="21"/>
          <w:lang w:val="zh-CN"/>
        </w:rPr>
        <w:t>根据《工业和信息化部、国家统计局、国家发展和改革委员会、财政部关于印发中小企业划型标准规定的通知》（工信部联企业</w:t>
      </w:r>
      <w:r>
        <w:rPr>
          <w:rFonts w:ascii="宋体" w:hAnsi="宋体" w:cs="宋体"/>
          <w:spacing w:val="6"/>
          <w:sz w:val="22"/>
          <w:szCs w:val="21"/>
          <w:lang w:val="zh-CN"/>
        </w:rPr>
        <w:t>[2011]300</w:t>
      </w:r>
      <w:r>
        <w:rPr>
          <w:rFonts w:hint="eastAsia" w:ascii="宋体" w:hAnsi="宋体" w:cs="宋体"/>
          <w:spacing w:val="6"/>
          <w:sz w:val="22"/>
          <w:szCs w:val="21"/>
          <w:lang w:val="zh-CN"/>
        </w:rPr>
        <w:t>号）规定的划分标准，本公司为（请填写：中型、小型、微型）企业。</w:t>
      </w:r>
    </w:p>
    <w:p>
      <w:pPr>
        <w:widowControl w:val="0"/>
        <w:autoSpaceDE w:val="0"/>
        <w:autoSpaceDN w:val="0"/>
        <w:spacing w:line="588" w:lineRule="exact"/>
        <w:ind w:firstLine="464" w:firstLineChars="200"/>
        <w:rPr>
          <w:rFonts w:ascii="宋体" w:cs="宋体"/>
          <w:spacing w:val="6"/>
          <w:sz w:val="22"/>
          <w:szCs w:val="21"/>
          <w:lang w:val="zh-CN"/>
        </w:rPr>
      </w:pPr>
      <w:r>
        <w:rPr>
          <w:rFonts w:ascii="宋体" w:hAnsi="宋体" w:cs="宋体"/>
          <w:spacing w:val="6"/>
          <w:sz w:val="22"/>
          <w:szCs w:val="21"/>
          <w:lang w:val="zh-CN"/>
        </w:rPr>
        <w:t>2.</w:t>
      </w:r>
      <w:r>
        <w:rPr>
          <w:rFonts w:hint="eastAsia" w:ascii="宋体" w:hAnsi="宋体" w:cs="宋体"/>
          <w:spacing w:val="6"/>
          <w:sz w:val="22"/>
          <w:szCs w:val="21"/>
          <w:lang w:val="zh-CN"/>
        </w:rPr>
        <w:t>本公司参加单位的项目采购活动提供本企业制造的货物，由本企业承担工程、提供服务，或者提供其他（请填写：中型、小型、微型）企业制造的货物。本条所称货物不包括使用大型企业注册商标的货物。</w:t>
      </w:r>
    </w:p>
    <w:p>
      <w:pPr>
        <w:widowControl w:val="0"/>
        <w:autoSpaceDE w:val="0"/>
        <w:autoSpaceDN w:val="0"/>
        <w:spacing w:line="588" w:lineRule="exact"/>
        <w:ind w:firstLine="464" w:firstLineChars="200"/>
        <w:rPr>
          <w:rFonts w:ascii="宋体" w:cs="宋体"/>
          <w:spacing w:val="6"/>
          <w:sz w:val="22"/>
          <w:szCs w:val="21"/>
          <w:lang w:val="zh-CN"/>
        </w:rPr>
      </w:pPr>
      <w:r>
        <w:rPr>
          <w:rFonts w:hint="eastAsia" w:ascii="宋体" w:hAnsi="宋体" w:cs="宋体"/>
          <w:spacing w:val="6"/>
          <w:sz w:val="22"/>
          <w:szCs w:val="21"/>
          <w:lang w:val="zh-CN"/>
        </w:rPr>
        <w:t>本公司对上述声明的真实性负责。如有虚假，将依法承担相应责任。</w:t>
      </w:r>
    </w:p>
    <w:p>
      <w:pPr>
        <w:widowControl w:val="0"/>
        <w:autoSpaceDE w:val="0"/>
        <w:autoSpaceDN w:val="0"/>
        <w:spacing w:line="588" w:lineRule="exact"/>
        <w:ind w:firstLine="464" w:firstLineChars="200"/>
        <w:rPr>
          <w:rFonts w:ascii="宋体" w:cs="宋体"/>
          <w:spacing w:val="6"/>
          <w:sz w:val="22"/>
          <w:szCs w:val="21"/>
          <w:lang w:val="zh-CN"/>
        </w:rPr>
      </w:pPr>
    </w:p>
    <w:p>
      <w:pPr>
        <w:widowControl w:val="0"/>
        <w:autoSpaceDE w:val="0"/>
        <w:autoSpaceDN w:val="0"/>
        <w:spacing w:line="588" w:lineRule="exact"/>
        <w:ind w:firstLine="464" w:firstLineChars="200"/>
        <w:rPr>
          <w:rFonts w:ascii="宋体" w:cs="宋体"/>
          <w:spacing w:val="6"/>
          <w:sz w:val="22"/>
          <w:szCs w:val="21"/>
          <w:lang w:val="zh-CN"/>
        </w:rPr>
      </w:pPr>
    </w:p>
    <w:p>
      <w:pPr>
        <w:widowControl w:val="0"/>
        <w:tabs>
          <w:tab w:val="left" w:pos="4860"/>
        </w:tabs>
        <w:autoSpaceDE w:val="0"/>
        <w:autoSpaceDN w:val="0"/>
        <w:spacing w:line="588" w:lineRule="exact"/>
        <w:ind w:right="1560" w:firstLine="464" w:firstLineChars="200"/>
        <w:jc w:val="center"/>
        <w:rPr>
          <w:rFonts w:ascii="宋体" w:hAnsi="宋体" w:cs="宋体"/>
          <w:spacing w:val="6"/>
          <w:sz w:val="22"/>
          <w:szCs w:val="21"/>
          <w:lang w:val="zh-CN"/>
        </w:rPr>
      </w:pPr>
      <w:r>
        <w:rPr>
          <w:rFonts w:hint="eastAsia" w:ascii="宋体" w:hAnsi="宋体" w:cs="宋体"/>
          <w:spacing w:val="6"/>
          <w:sz w:val="22"/>
          <w:szCs w:val="21"/>
          <w:lang w:val="zh-CN"/>
        </w:rPr>
        <w:t>企业名称（盖章）：</w:t>
      </w:r>
    </w:p>
    <w:p>
      <w:pPr>
        <w:pStyle w:val="16"/>
        <w:spacing w:before="141"/>
        <w:ind w:left="298"/>
      </w:pPr>
      <w:r>
        <w:rPr>
          <w:rFonts w:hint="eastAsia"/>
          <w:spacing w:val="6"/>
        </w:rPr>
        <w:t>日期：</w:t>
      </w:r>
    </w:p>
    <w:p>
      <w:pPr>
        <w:widowControl w:val="0"/>
        <w:autoSpaceDE w:val="0"/>
        <w:autoSpaceDN w:val="0"/>
        <w:rPr>
          <w:rFonts w:ascii="宋体" w:cs="宋体"/>
          <w:sz w:val="22"/>
          <w:szCs w:val="22"/>
          <w:lang w:val="zh-CN"/>
        </w:rPr>
        <w:sectPr>
          <w:type w:val="continuous"/>
          <w:pgSz w:w="11910" w:h="16840"/>
          <w:pgMar w:top="1580" w:right="820" w:bottom="280" w:left="1120" w:header="720" w:footer="720" w:gutter="0"/>
          <w:cols w:space="720" w:num="1"/>
        </w:sectPr>
      </w:pPr>
    </w:p>
    <w:p>
      <w:pPr>
        <w:pStyle w:val="16"/>
        <w:spacing w:before="57"/>
        <w:ind w:left="298"/>
        <w:rPr>
          <w:b/>
          <w:bCs/>
          <w:sz w:val="32"/>
          <w:szCs w:val="32"/>
        </w:rPr>
      </w:pPr>
      <w:bookmarkStart w:id="933" w:name="_Toc19188_WPSOffice_Level1"/>
      <w:bookmarkStart w:id="934" w:name="_Toc32390_WPSOffice_Level1"/>
      <w:r>
        <w:rPr>
          <w:rFonts w:hint="eastAsia"/>
          <w:b/>
          <w:bCs/>
          <w:sz w:val="32"/>
          <w:szCs w:val="32"/>
        </w:rPr>
        <w:t>其他附件</w:t>
      </w:r>
      <w:r>
        <w:rPr>
          <w:b/>
          <w:bCs/>
          <w:sz w:val="32"/>
          <w:szCs w:val="32"/>
          <w:lang w:val="en-US"/>
        </w:rPr>
        <w:t>2</w:t>
      </w:r>
      <w:r>
        <w:rPr>
          <w:rFonts w:hint="eastAsia"/>
          <w:b/>
          <w:bCs/>
          <w:sz w:val="32"/>
          <w:szCs w:val="32"/>
        </w:rPr>
        <w:t>：</w:t>
      </w:r>
      <w:bookmarkEnd w:id="933"/>
      <w:bookmarkEnd w:id="934"/>
    </w:p>
    <w:p>
      <w:pPr>
        <w:pStyle w:val="16"/>
        <w:spacing w:before="5"/>
        <w:rPr>
          <w:b/>
          <w:bCs/>
          <w:sz w:val="12"/>
        </w:rPr>
      </w:pPr>
    </w:p>
    <w:p>
      <w:pPr>
        <w:widowControl w:val="0"/>
        <w:autoSpaceDE w:val="0"/>
        <w:autoSpaceDN w:val="0"/>
        <w:spacing w:before="61"/>
        <w:ind w:left="2873"/>
        <w:rPr>
          <w:rFonts w:ascii="宋体" w:cs="宋体"/>
          <w:b/>
          <w:bCs/>
          <w:sz w:val="28"/>
          <w:szCs w:val="22"/>
          <w:lang w:val="zh-CN"/>
        </w:rPr>
      </w:pPr>
      <w:bookmarkStart w:id="935" w:name="_Toc32648_WPSOffice_Level1"/>
      <w:bookmarkStart w:id="936" w:name="_Toc3213_WPSOffice_Level1"/>
      <w:bookmarkStart w:id="937" w:name="_Toc28190_WPSOffice_Level1"/>
      <w:r>
        <w:rPr>
          <w:rFonts w:hint="eastAsia" w:ascii="宋体" w:hAnsi="宋体" w:cs="宋体"/>
          <w:b/>
          <w:bCs/>
          <w:sz w:val="28"/>
          <w:szCs w:val="22"/>
          <w:lang w:val="zh-CN"/>
        </w:rPr>
        <w:t>残疾人福利性单位声明函（格式）</w:t>
      </w:r>
      <w:bookmarkEnd w:id="935"/>
      <w:bookmarkEnd w:id="936"/>
      <w:bookmarkEnd w:id="937"/>
    </w:p>
    <w:p>
      <w:pPr>
        <w:pStyle w:val="16"/>
        <w:rPr>
          <w:sz w:val="28"/>
        </w:rPr>
      </w:pPr>
    </w:p>
    <w:p>
      <w:pPr>
        <w:pStyle w:val="16"/>
        <w:spacing w:before="3"/>
        <w:rPr>
          <w:sz w:val="41"/>
        </w:rPr>
      </w:pPr>
    </w:p>
    <w:p>
      <w:pPr>
        <w:autoSpaceDE w:val="0"/>
        <w:autoSpaceDN w:val="0"/>
        <w:spacing w:before="100" w:beforeAutospacing="1" w:after="100" w:afterAutospacing="1" w:line="400" w:lineRule="exact"/>
        <w:ind w:firstLine="440" w:firstLineChars="200"/>
        <w:rPr>
          <w:rFonts w:ascii="宋体" w:cs="宋体"/>
          <w:sz w:val="22"/>
          <w:szCs w:val="21"/>
          <w:lang w:val="zh-CN"/>
        </w:rPr>
      </w:pPr>
      <w:r>
        <w:rPr>
          <w:rFonts w:hint="eastAsia" w:ascii="宋体" w:hAnsi="宋体" w:cs="宋体"/>
          <w:sz w:val="22"/>
          <w:szCs w:val="21"/>
          <w:lang w:val="zh-CN"/>
        </w:rPr>
        <w:t>本单位郑重声明，根据《财政部民政部中国残疾人联合会关于促进残疾人就业政府采购政策的通知》（财库〔</w:t>
      </w:r>
      <w:r>
        <w:rPr>
          <w:rFonts w:ascii="宋体" w:hAnsi="宋体" w:cs="宋体"/>
          <w:sz w:val="22"/>
          <w:szCs w:val="21"/>
          <w:lang w:val="zh-CN"/>
        </w:rPr>
        <w:t>2017</w:t>
      </w:r>
      <w:r>
        <w:rPr>
          <w:rFonts w:hint="eastAsia" w:ascii="宋体" w:hAnsi="宋体" w:cs="宋体"/>
          <w:sz w:val="22"/>
          <w:szCs w:val="21"/>
          <w:lang w:val="zh-CN"/>
        </w:rPr>
        <w:t>〕</w:t>
      </w:r>
      <w:r>
        <w:rPr>
          <w:rFonts w:ascii="宋体" w:hAnsi="宋体" w:cs="宋体"/>
          <w:sz w:val="22"/>
          <w:szCs w:val="21"/>
          <w:lang w:val="zh-CN"/>
        </w:rPr>
        <w:t>141</w:t>
      </w:r>
      <w:r>
        <w:rPr>
          <w:rFonts w:hint="eastAsia" w:ascii="宋体" w:hAnsi="宋体" w:cs="宋体"/>
          <w:sz w:val="22"/>
          <w:szCs w:val="21"/>
          <w:lang w:val="zh-CN"/>
        </w:rPr>
        <w:t>号）的规定，本单位为符合条件的残疾人福利性单位，且本单位参加单位的项目采购活动提供本单位制造的货物（由本单位承担工程</w:t>
      </w:r>
      <w:r>
        <w:rPr>
          <w:rFonts w:ascii="宋体" w:hAnsi="宋体" w:cs="宋体"/>
          <w:sz w:val="22"/>
          <w:szCs w:val="21"/>
          <w:lang w:val="zh-CN"/>
        </w:rPr>
        <w:t>/</w:t>
      </w:r>
      <w:r>
        <w:rPr>
          <w:rFonts w:hint="eastAsia" w:ascii="宋体" w:hAnsi="宋体" w:cs="宋体"/>
          <w:sz w:val="22"/>
          <w:szCs w:val="21"/>
          <w:lang w:val="zh-CN"/>
        </w:rPr>
        <w:t>提供服务），或者提供其他残疾人福利性单位制造的货物（不包括使用非残疾人福利性单位注册商标的货物）。</w:t>
      </w:r>
    </w:p>
    <w:p>
      <w:pPr>
        <w:autoSpaceDE w:val="0"/>
        <w:autoSpaceDN w:val="0"/>
        <w:spacing w:before="100" w:beforeAutospacing="1" w:after="100" w:afterAutospacing="1" w:line="400" w:lineRule="exact"/>
        <w:ind w:firstLine="440" w:firstLineChars="200"/>
        <w:rPr>
          <w:rFonts w:ascii="宋体" w:cs="宋体"/>
          <w:sz w:val="22"/>
          <w:szCs w:val="21"/>
          <w:lang w:val="zh-CN"/>
        </w:rPr>
      </w:pPr>
      <w:r>
        <w:rPr>
          <w:rFonts w:hint="eastAsia" w:ascii="宋体" w:hAnsi="宋体" w:cs="宋体"/>
          <w:sz w:val="22"/>
          <w:szCs w:val="21"/>
          <w:lang w:val="zh-CN"/>
        </w:rPr>
        <w:t>本单位对上述声明的真实性负责。如有虚假，将依法承担相应责任。</w:t>
      </w:r>
    </w:p>
    <w:p>
      <w:pPr>
        <w:autoSpaceDE w:val="0"/>
        <w:autoSpaceDN w:val="0"/>
        <w:spacing w:before="100" w:beforeAutospacing="1" w:after="100" w:afterAutospacing="1" w:line="400" w:lineRule="exact"/>
        <w:rPr>
          <w:rFonts w:ascii="宋体" w:cs="宋体"/>
          <w:sz w:val="22"/>
          <w:szCs w:val="21"/>
          <w:lang w:val="zh-CN"/>
        </w:rPr>
      </w:pPr>
    </w:p>
    <w:p>
      <w:pPr>
        <w:autoSpaceDE w:val="0"/>
        <w:autoSpaceDN w:val="0"/>
        <w:spacing w:before="100" w:beforeAutospacing="1" w:after="100" w:afterAutospacing="1" w:line="400" w:lineRule="exact"/>
        <w:rPr>
          <w:rFonts w:ascii="宋体" w:cs="宋体"/>
          <w:sz w:val="22"/>
          <w:szCs w:val="21"/>
          <w:lang w:val="zh-CN"/>
        </w:rPr>
      </w:pPr>
    </w:p>
    <w:p>
      <w:pPr>
        <w:autoSpaceDE w:val="0"/>
        <w:autoSpaceDN w:val="0"/>
        <w:spacing w:before="100" w:beforeAutospacing="1" w:after="100" w:afterAutospacing="1" w:line="400" w:lineRule="exact"/>
        <w:rPr>
          <w:rFonts w:ascii="宋体" w:cs="宋体"/>
          <w:sz w:val="22"/>
          <w:szCs w:val="21"/>
          <w:lang w:val="zh-CN"/>
        </w:rPr>
      </w:pPr>
      <w:r>
        <w:rPr>
          <w:rFonts w:hint="eastAsia" w:ascii="宋体" w:hAnsi="宋体" w:cs="宋体"/>
          <w:sz w:val="22"/>
          <w:szCs w:val="21"/>
          <w:lang w:val="zh-CN"/>
        </w:rPr>
        <w:t>单位名称（盖章）：</w:t>
      </w:r>
    </w:p>
    <w:p>
      <w:pPr>
        <w:autoSpaceDE w:val="0"/>
        <w:autoSpaceDN w:val="0"/>
        <w:spacing w:before="100" w:beforeAutospacing="1" w:after="100" w:afterAutospacing="1" w:line="400" w:lineRule="exact"/>
        <w:rPr>
          <w:rFonts w:ascii="宋体" w:cs="宋体"/>
          <w:sz w:val="22"/>
          <w:szCs w:val="21"/>
          <w:lang w:val="zh-CN"/>
        </w:rPr>
      </w:pPr>
      <w:r>
        <w:rPr>
          <w:rFonts w:hint="eastAsia" w:ascii="宋体" w:hAnsi="宋体" w:cs="宋体"/>
          <w:sz w:val="22"/>
          <w:szCs w:val="21"/>
          <w:lang w:val="zh-CN"/>
        </w:rPr>
        <w:t>日期</w:t>
      </w:r>
    </w:p>
    <w:p>
      <w:pPr>
        <w:pStyle w:val="16"/>
        <w:tabs>
          <w:tab w:val="left" w:pos="4834"/>
        </w:tabs>
        <w:spacing w:before="145" w:line="525" w:lineRule="auto"/>
        <w:ind w:left="4378" w:right="3734" w:hanging="27"/>
      </w:pPr>
    </w:p>
    <w:p>
      <w:pPr>
        <w:widowControl w:val="0"/>
        <w:autoSpaceDE w:val="0"/>
        <w:autoSpaceDN w:val="0"/>
        <w:spacing w:line="525" w:lineRule="auto"/>
        <w:rPr>
          <w:rFonts w:ascii="宋体" w:cs="宋体"/>
          <w:sz w:val="22"/>
          <w:szCs w:val="22"/>
          <w:lang w:val="zh-CN"/>
        </w:rPr>
        <w:sectPr>
          <w:pgSz w:w="11910" w:h="16840"/>
          <w:pgMar w:top="1500" w:right="820" w:bottom="1140" w:left="1120" w:header="0" w:footer="863" w:gutter="0"/>
          <w:cols w:space="720" w:num="1"/>
        </w:sectPr>
      </w:pPr>
    </w:p>
    <w:p>
      <w:pPr>
        <w:pStyle w:val="16"/>
        <w:rPr>
          <w:sz w:val="20"/>
        </w:rPr>
      </w:pPr>
    </w:p>
    <w:p>
      <w:pPr>
        <w:pStyle w:val="16"/>
        <w:spacing w:before="9"/>
        <w:rPr>
          <w:sz w:val="28"/>
        </w:rPr>
      </w:pPr>
    </w:p>
    <w:p>
      <w:pPr>
        <w:widowControl w:val="0"/>
        <w:tabs>
          <w:tab w:val="left" w:pos="7498"/>
        </w:tabs>
        <w:autoSpaceDE w:val="0"/>
        <w:autoSpaceDN w:val="0"/>
        <w:ind w:left="1738"/>
        <w:rPr>
          <w:rFonts w:ascii="宋体" w:cs="宋体"/>
          <w:sz w:val="48"/>
          <w:szCs w:val="48"/>
          <w:lang w:val="zh-CN"/>
        </w:rPr>
      </w:pPr>
      <w:r>
        <w:rPr>
          <w:rFonts w:ascii="宋体" w:hAnsi="宋体" w:cs="宋体"/>
          <w:sz w:val="48"/>
          <w:szCs w:val="48"/>
          <w:u w:val="thick"/>
          <w:lang w:val="zh-CN"/>
        </w:rPr>
        <w:tab/>
      </w:r>
      <w:bookmarkStart w:id="938" w:name="_Toc5415_WPSOffice_Level1"/>
      <w:bookmarkStart w:id="939" w:name="_Toc20775_WPSOffice_Level1"/>
      <w:bookmarkStart w:id="940" w:name="_Toc28039_WPSOffice_Level1"/>
      <w:bookmarkStart w:id="941" w:name="_Toc220_WPSOffice_Level1"/>
      <w:bookmarkStart w:id="942" w:name="_Toc1459_WPSOffice_Level1"/>
      <w:bookmarkStart w:id="943" w:name="_Toc7303_WPSOffice_Level1"/>
      <w:bookmarkStart w:id="944" w:name="_Toc22307_WPSOffice_Level1"/>
      <w:r>
        <w:rPr>
          <w:rFonts w:hint="eastAsia" w:ascii="宋体" w:hAnsi="宋体" w:cs="宋体"/>
          <w:sz w:val="48"/>
          <w:szCs w:val="48"/>
          <w:lang w:val="zh-CN"/>
        </w:rPr>
        <w:t>工程</w:t>
      </w:r>
      <w:bookmarkEnd w:id="938"/>
      <w:bookmarkEnd w:id="939"/>
      <w:bookmarkEnd w:id="940"/>
      <w:bookmarkEnd w:id="941"/>
      <w:bookmarkEnd w:id="942"/>
      <w:bookmarkEnd w:id="943"/>
      <w:bookmarkEnd w:id="944"/>
    </w:p>
    <w:p>
      <w:pPr>
        <w:pStyle w:val="16"/>
        <w:rPr>
          <w:sz w:val="20"/>
        </w:rPr>
      </w:pPr>
    </w:p>
    <w:p>
      <w:pPr>
        <w:pStyle w:val="16"/>
        <w:rPr>
          <w:sz w:val="20"/>
        </w:rPr>
      </w:pPr>
    </w:p>
    <w:p>
      <w:pPr>
        <w:pStyle w:val="16"/>
        <w:rPr>
          <w:sz w:val="20"/>
        </w:rPr>
      </w:pPr>
    </w:p>
    <w:p>
      <w:pPr>
        <w:pStyle w:val="16"/>
        <w:spacing w:before="5"/>
        <w:rPr>
          <w:sz w:val="20"/>
        </w:rPr>
      </w:pPr>
    </w:p>
    <w:p>
      <w:pPr>
        <w:widowControl w:val="0"/>
        <w:autoSpaceDE w:val="0"/>
        <w:autoSpaceDN w:val="0"/>
        <w:spacing w:before="49"/>
        <w:ind w:left="64"/>
        <w:jc w:val="center"/>
        <w:rPr>
          <w:rFonts w:ascii="宋体" w:cs="宋体"/>
          <w:b/>
          <w:sz w:val="52"/>
          <w:szCs w:val="52"/>
          <w:lang w:val="zh-CN"/>
        </w:rPr>
      </w:pPr>
      <w:bookmarkStart w:id="945" w:name="_Toc26787_WPSOffice_Level2"/>
      <w:r>
        <w:rPr>
          <w:rFonts w:hint="eastAsia" w:ascii="宋体" w:hAnsi="宋体" w:cs="宋体"/>
          <w:b/>
          <w:sz w:val="52"/>
          <w:szCs w:val="52"/>
          <w:lang w:val="zh-CN"/>
        </w:rPr>
        <w:t>磋商响应文件</w:t>
      </w:r>
      <w:bookmarkEnd w:id="945"/>
    </w:p>
    <w:p>
      <w:pPr>
        <w:pStyle w:val="16"/>
        <w:spacing w:before="1"/>
        <w:rPr>
          <w:b/>
          <w:sz w:val="33"/>
        </w:rPr>
      </w:pPr>
    </w:p>
    <w:p>
      <w:pPr>
        <w:widowControl w:val="0"/>
        <w:autoSpaceDE w:val="0"/>
        <w:autoSpaceDN w:val="0"/>
        <w:ind w:left="420"/>
        <w:jc w:val="center"/>
        <w:rPr>
          <w:rFonts w:ascii="宋体" w:cs="宋体"/>
          <w:sz w:val="22"/>
          <w:szCs w:val="22"/>
          <w:lang w:val="zh-CN"/>
        </w:rPr>
      </w:pPr>
      <w:r>
        <w:rPr>
          <w:rFonts w:hint="eastAsia" w:ascii="宋体" w:hAnsi="宋体" w:cs="宋体"/>
          <w:sz w:val="22"/>
          <w:szCs w:val="22"/>
          <w:lang w:val="zh-CN"/>
        </w:rPr>
        <w:t>（正</w:t>
      </w:r>
      <w:r>
        <w:rPr>
          <w:rFonts w:ascii="宋体" w:hAnsi="宋体" w:cs="宋体"/>
          <w:sz w:val="22"/>
          <w:szCs w:val="22"/>
          <w:lang w:val="zh-CN"/>
        </w:rPr>
        <w:t>/</w:t>
      </w:r>
      <w:r>
        <w:rPr>
          <w:rFonts w:hint="eastAsia" w:ascii="宋体" w:hAnsi="宋体" w:cs="宋体"/>
          <w:sz w:val="22"/>
          <w:szCs w:val="22"/>
          <w:lang w:val="zh-CN"/>
        </w:rPr>
        <w:t>副本）</w:t>
      </w:r>
    </w:p>
    <w:p>
      <w:pPr>
        <w:pStyle w:val="16"/>
        <w:spacing w:before="10"/>
        <w:rPr>
          <w:sz w:val="32"/>
        </w:rPr>
      </w:pPr>
    </w:p>
    <w:p>
      <w:pPr>
        <w:widowControl w:val="0"/>
        <w:autoSpaceDE w:val="0"/>
        <w:autoSpaceDN w:val="0"/>
        <w:ind w:left="2633"/>
        <w:rPr>
          <w:rFonts w:ascii="宋体" w:hAnsi="宋体" w:cs="宋体"/>
          <w:sz w:val="32"/>
          <w:szCs w:val="22"/>
          <w:u w:val="single"/>
        </w:rPr>
      </w:pPr>
      <w:bookmarkStart w:id="946" w:name="_Toc6069_WPSOffice_Level3"/>
      <w:r>
        <w:rPr>
          <w:rFonts w:hint="eastAsia" w:ascii="宋体" w:hAnsi="宋体" w:cs="宋体"/>
          <w:sz w:val="32"/>
          <w:szCs w:val="22"/>
          <w:lang w:val="zh-CN"/>
        </w:rPr>
        <w:t>项目编号：</w:t>
      </w:r>
      <w:bookmarkEnd w:id="946"/>
    </w:p>
    <w:p>
      <w:pPr>
        <w:pStyle w:val="16"/>
        <w:rPr>
          <w:sz w:val="32"/>
        </w:rPr>
      </w:pPr>
    </w:p>
    <w:p>
      <w:pPr>
        <w:pStyle w:val="16"/>
        <w:rPr>
          <w:sz w:val="32"/>
        </w:rPr>
      </w:pPr>
    </w:p>
    <w:p>
      <w:pPr>
        <w:pStyle w:val="16"/>
        <w:rPr>
          <w:sz w:val="32"/>
        </w:rPr>
      </w:pPr>
    </w:p>
    <w:p>
      <w:pPr>
        <w:pStyle w:val="16"/>
        <w:rPr>
          <w:sz w:val="32"/>
        </w:rPr>
      </w:pPr>
    </w:p>
    <w:p>
      <w:pPr>
        <w:pStyle w:val="16"/>
        <w:rPr>
          <w:sz w:val="32"/>
        </w:rPr>
      </w:pPr>
    </w:p>
    <w:p>
      <w:pPr>
        <w:pStyle w:val="16"/>
        <w:rPr>
          <w:sz w:val="32"/>
        </w:rPr>
      </w:pPr>
    </w:p>
    <w:p>
      <w:pPr>
        <w:pStyle w:val="16"/>
        <w:spacing w:before="10"/>
        <w:rPr>
          <w:sz w:val="35"/>
        </w:rPr>
      </w:pPr>
    </w:p>
    <w:p>
      <w:pPr>
        <w:widowControl w:val="0"/>
        <w:tabs>
          <w:tab w:val="left" w:pos="4400"/>
          <w:tab w:val="left" w:pos="9651"/>
        </w:tabs>
        <w:autoSpaceDE w:val="0"/>
        <w:autoSpaceDN w:val="0"/>
        <w:ind w:left="718"/>
        <w:rPr>
          <w:rFonts w:ascii="宋体" w:cs="宋体"/>
          <w:sz w:val="32"/>
          <w:szCs w:val="22"/>
          <w:lang w:val="zh-CN"/>
        </w:rPr>
      </w:pPr>
      <w:bookmarkStart w:id="947" w:name="_Toc19986_WPSOffice_Level3"/>
      <w:r>
        <w:rPr>
          <w:rFonts w:hint="eastAsia" w:ascii="宋体" w:hAnsi="宋体" w:cs="宋体"/>
          <w:sz w:val="32"/>
          <w:szCs w:val="22"/>
          <w:lang w:val="zh-CN"/>
        </w:rPr>
        <w:t>磋商响应文件内容：</w:t>
      </w:r>
      <w:r>
        <w:rPr>
          <w:rFonts w:ascii="宋体" w:hAnsi="宋体" w:cs="宋体"/>
          <w:sz w:val="32"/>
          <w:szCs w:val="22"/>
          <w:u w:val="single"/>
          <w:lang w:val="zh-CN"/>
        </w:rPr>
        <w:tab/>
      </w:r>
      <w:r>
        <w:rPr>
          <w:rFonts w:hint="eastAsia" w:ascii="宋体" w:hAnsi="宋体" w:cs="宋体"/>
          <w:w w:val="95"/>
          <w:sz w:val="32"/>
          <w:szCs w:val="22"/>
          <w:u w:val="single"/>
          <w:lang w:val="zh-CN"/>
        </w:rPr>
        <w:t>技术标部分</w:t>
      </w:r>
      <w:bookmarkEnd w:id="947"/>
      <w:r>
        <w:rPr>
          <w:rFonts w:ascii="宋体" w:cs="宋体"/>
          <w:sz w:val="32"/>
          <w:szCs w:val="22"/>
          <w:u w:val="single"/>
          <w:lang w:val="zh-CN"/>
        </w:rPr>
        <w:tab/>
      </w:r>
    </w:p>
    <w:p>
      <w:pPr>
        <w:pStyle w:val="16"/>
        <w:spacing w:before="10"/>
        <w:rPr>
          <w:sz w:val="28"/>
        </w:rPr>
      </w:pPr>
    </w:p>
    <w:p>
      <w:pPr>
        <w:widowControl w:val="0"/>
        <w:tabs>
          <w:tab w:val="left" w:pos="1359"/>
          <w:tab w:val="left" w:pos="2161"/>
          <w:tab w:val="left" w:pos="8081"/>
        </w:tabs>
        <w:autoSpaceDE w:val="0"/>
        <w:autoSpaceDN w:val="0"/>
        <w:spacing w:before="54"/>
        <w:ind w:left="718"/>
        <w:rPr>
          <w:rFonts w:ascii="宋体" w:cs="宋体"/>
          <w:sz w:val="32"/>
          <w:szCs w:val="22"/>
          <w:u w:val="single"/>
          <w:lang w:val="zh-CN"/>
        </w:rPr>
      </w:pPr>
      <w:bookmarkStart w:id="948" w:name="_Toc5507_WPSOffice_Level3"/>
      <w:r>
        <w:rPr>
          <w:rFonts w:hint="eastAsia" w:ascii="宋体" w:hAnsi="宋体" w:cs="宋体"/>
          <w:sz w:val="32"/>
          <w:szCs w:val="22"/>
          <w:lang w:val="zh-CN"/>
        </w:rPr>
        <w:t>磋商供应商：</w:t>
      </w:r>
      <w:r>
        <w:rPr>
          <w:rFonts w:ascii="宋体" w:cs="宋体"/>
          <w:sz w:val="32"/>
          <w:szCs w:val="22"/>
          <w:u w:val="single"/>
          <w:lang w:val="zh-CN"/>
        </w:rPr>
        <w:tab/>
      </w:r>
      <w:r>
        <w:rPr>
          <w:rFonts w:hint="eastAsia" w:ascii="宋体" w:hAnsi="宋体" w:cs="宋体"/>
          <w:sz w:val="32"/>
          <w:szCs w:val="22"/>
          <w:u w:val="single"/>
          <w:lang w:val="zh-CN"/>
        </w:rPr>
        <w:t>（盖章）</w:t>
      </w:r>
      <w:bookmarkEnd w:id="948"/>
    </w:p>
    <w:p>
      <w:pPr>
        <w:pStyle w:val="16"/>
        <w:spacing w:before="10"/>
        <w:rPr>
          <w:sz w:val="27"/>
        </w:rPr>
      </w:pPr>
    </w:p>
    <w:p>
      <w:pPr>
        <w:widowControl w:val="0"/>
        <w:tabs>
          <w:tab w:val="left" w:pos="7340"/>
        </w:tabs>
        <w:autoSpaceDE w:val="0"/>
        <w:autoSpaceDN w:val="0"/>
        <w:spacing w:before="65"/>
        <w:ind w:left="778"/>
        <w:rPr>
          <w:rFonts w:ascii="宋体" w:cs="宋体"/>
          <w:sz w:val="32"/>
          <w:szCs w:val="22"/>
          <w:lang w:val="zh-CN"/>
        </w:rPr>
      </w:pPr>
      <w:bookmarkStart w:id="949" w:name="_Toc26821_WPSOffice_Level3"/>
      <w:r>
        <w:rPr>
          <w:rFonts w:hint="eastAsia" w:ascii="宋体" w:hAnsi="宋体" w:cs="宋体"/>
          <w:sz w:val="32"/>
          <w:szCs w:val="22"/>
          <w:lang w:val="zh-CN"/>
        </w:rPr>
        <w:t>法定代表人或其委托代理人：</w:t>
      </w:r>
      <w:r>
        <w:rPr>
          <w:rFonts w:ascii="宋体" w:hAnsi="宋体" w:cs="宋体"/>
          <w:sz w:val="32"/>
          <w:szCs w:val="22"/>
          <w:u w:val="single"/>
          <w:lang w:val="zh-CN"/>
        </w:rPr>
        <w:tab/>
      </w:r>
      <w:r>
        <w:rPr>
          <w:rFonts w:hint="eastAsia" w:ascii="宋体" w:hAnsi="宋体" w:cs="宋体"/>
          <w:spacing w:val="-3"/>
          <w:sz w:val="32"/>
          <w:szCs w:val="22"/>
          <w:u w:val="single"/>
          <w:lang w:val="zh-CN"/>
        </w:rPr>
        <w:t>（</w:t>
      </w:r>
      <w:r>
        <w:rPr>
          <w:rFonts w:hint="eastAsia" w:ascii="宋体" w:hAnsi="宋体" w:cs="宋体"/>
          <w:sz w:val="32"/>
          <w:szCs w:val="22"/>
          <w:u w:val="single"/>
          <w:lang w:val="zh-CN"/>
        </w:rPr>
        <w:t>签字或盖章）</w:t>
      </w:r>
      <w:bookmarkEnd w:id="949"/>
    </w:p>
    <w:p>
      <w:pPr>
        <w:pStyle w:val="16"/>
        <w:rPr>
          <w:sz w:val="20"/>
        </w:rPr>
      </w:pPr>
    </w:p>
    <w:p>
      <w:pPr>
        <w:pStyle w:val="16"/>
        <w:spacing w:before="12"/>
        <w:rPr>
          <w:sz w:val="14"/>
        </w:rPr>
      </w:pPr>
    </w:p>
    <w:p>
      <w:pPr>
        <w:widowControl w:val="0"/>
        <w:tabs>
          <w:tab w:val="left" w:pos="4253"/>
          <w:tab w:val="left" w:pos="6175"/>
          <w:tab w:val="left" w:pos="7776"/>
        </w:tabs>
        <w:autoSpaceDE w:val="0"/>
        <w:autoSpaceDN w:val="0"/>
        <w:spacing w:before="54"/>
        <w:ind w:left="1853"/>
        <w:rPr>
          <w:rFonts w:ascii="宋体" w:cs="宋体"/>
          <w:sz w:val="32"/>
          <w:szCs w:val="22"/>
          <w:lang w:val="zh-CN"/>
        </w:rPr>
      </w:pPr>
      <w:bookmarkStart w:id="950" w:name="_Toc30379_WPSOffice_Level3"/>
      <w:r>
        <w:rPr>
          <w:rFonts w:hint="eastAsia" w:ascii="宋体" w:hAnsi="宋体" w:cs="宋体"/>
          <w:sz w:val="32"/>
          <w:szCs w:val="22"/>
          <w:lang w:val="zh-CN"/>
        </w:rPr>
        <w:t>日期：</w:t>
      </w:r>
      <w:r>
        <w:rPr>
          <w:rFonts w:ascii="宋体" w:hAnsi="宋体" w:cs="宋体"/>
          <w:sz w:val="32"/>
          <w:szCs w:val="22"/>
          <w:u w:val="single"/>
          <w:lang w:val="zh-CN"/>
        </w:rPr>
        <w:tab/>
      </w:r>
      <w:r>
        <w:rPr>
          <w:rFonts w:hint="eastAsia" w:ascii="宋体" w:hAnsi="宋体" w:cs="宋体"/>
          <w:sz w:val="32"/>
          <w:szCs w:val="22"/>
          <w:lang w:val="zh-CN"/>
        </w:rPr>
        <w:t>年</w:t>
      </w:r>
      <w:r>
        <w:rPr>
          <w:rFonts w:ascii="宋体" w:hAnsi="宋体" w:cs="宋体"/>
          <w:sz w:val="32"/>
          <w:szCs w:val="22"/>
          <w:u w:val="single"/>
          <w:lang w:val="zh-CN"/>
        </w:rPr>
        <w:tab/>
      </w:r>
      <w:r>
        <w:rPr>
          <w:rFonts w:hint="eastAsia" w:ascii="宋体" w:hAnsi="宋体" w:cs="宋体"/>
          <w:sz w:val="32"/>
          <w:szCs w:val="22"/>
          <w:lang w:val="zh-CN"/>
        </w:rPr>
        <w:t>月</w:t>
      </w:r>
      <w:r>
        <w:rPr>
          <w:rFonts w:ascii="宋体" w:hAnsi="宋体" w:cs="宋体"/>
          <w:sz w:val="32"/>
          <w:szCs w:val="22"/>
          <w:u w:val="single"/>
          <w:lang w:val="zh-CN"/>
        </w:rPr>
        <w:tab/>
      </w:r>
      <w:r>
        <w:rPr>
          <w:rFonts w:hint="eastAsia" w:ascii="宋体" w:hAnsi="宋体" w:cs="宋体"/>
          <w:sz w:val="32"/>
          <w:szCs w:val="22"/>
          <w:lang w:val="zh-CN"/>
        </w:rPr>
        <w:t>日</w:t>
      </w:r>
      <w:bookmarkEnd w:id="950"/>
    </w:p>
    <w:p>
      <w:pPr>
        <w:widowControl w:val="0"/>
        <w:autoSpaceDE w:val="0"/>
        <w:autoSpaceDN w:val="0"/>
        <w:rPr>
          <w:rFonts w:ascii="宋体" w:cs="宋体"/>
          <w:sz w:val="32"/>
          <w:szCs w:val="22"/>
          <w:lang w:val="zh-CN"/>
        </w:rPr>
        <w:sectPr>
          <w:pgSz w:w="11910" w:h="16840"/>
          <w:pgMar w:top="1580" w:right="820" w:bottom="1140" w:left="1120" w:header="0" w:footer="863" w:gutter="0"/>
          <w:cols w:space="720" w:num="1"/>
        </w:sectPr>
      </w:pPr>
    </w:p>
    <w:p>
      <w:pPr>
        <w:widowControl w:val="0"/>
        <w:autoSpaceDE w:val="0"/>
        <w:autoSpaceDN w:val="0"/>
        <w:spacing w:before="61"/>
        <w:ind w:left="689"/>
        <w:rPr>
          <w:rFonts w:ascii="宋体" w:cs="宋体"/>
          <w:b/>
          <w:sz w:val="21"/>
          <w:szCs w:val="22"/>
          <w:lang w:val="zh-CN"/>
        </w:rPr>
      </w:pPr>
      <w:r>
        <w:rPr>
          <w:rFonts w:hint="eastAsia" w:ascii="宋体" w:hAnsi="宋体" w:cs="宋体"/>
          <w:b/>
          <w:sz w:val="21"/>
          <w:szCs w:val="22"/>
          <w:lang w:val="zh-CN"/>
        </w:rPr>
        <w:t>技术文件：</w:t>
      </w:r>
    </w:p>
    <w:p>
      <w:pPr>
        <w:pStyle w:val="16"/>
        <w:rPr>
          <w:b/>
          <w:sz w:val="20"/>
        </w:rPr>
      </w:pPr>
    </w:p>
    <w:p>
      <w:pPr>
        <w:pStyle w:val="16"/>
        <w:spacing w:before="7"/>
        <w:rPr>
          <w:sz w:val="16"/>
        </w:rPr>
      </w:pPr>
    </w:p>
    <w:p>
      <w:pPr>
        <w:pStyle w:val="16"/>
        <w:spacing w:before="1"/>
        <w:ind w:left="674" w:right="4027"/>
        <w:jc w:val="center"/>
      </w:pPr>
      <w:r>
        <w:rPr>
          <w:rFonts w:hint="eastAsia"/>
        </w:rPr>
        <w:t>目录</w:t>
      </w:r>
    </w:p>
    <w:p>
      <w:pPr>
        <w:pStyle w:val="16"/>
        <w:spacing w:before="141"/>
        <w:ind w:left="674" w:right="4027"/>
        <w:jc w:val="center"/>
      </w:pPr>
      <w:r>
        <w:rPr>
          <w:rFonts w:hint="eastAsia"/>
        </w:rPr>
        <w:t>（应附有页码）</w:t>
      </w:r>
    </w:p>
    <w:p>
      <w:pPr>
        <w:pStyle w:val="16"/>
        <w:rPr>
          <w:b/>
          <w:sz w:val="20"/>
        </w:rPr>
      </w:pPr>
    </w:p>
    <w:p>
      <w:pPr>
        <w:pStyle w:val="16"/>
        <w:rPr>
          <w:b/>
          <w:sz w:val="20"/>
        </w:rPr>
      </w:pPr>
    </w:p>
    <w:p>
      <w:pPr>
        <w:pStyle w:val="16"/>
        <w:spacing w:before="11"/>
        <w:rPr>
          <w:b/>
          <w:sz w:val="14"/>
        </w:rPr>
      </w:pPr>
    </w:p>
    <w:p>
      <w:pPr>
        <w:widowControl w:val="0"/>
        <w:numPr>
          <w:ilvl w:val="0"/>
          <w:numId w:val="21"/>
        </w:numPr>
        <w:autoSpaceDE w:val="0"/>
        <w:autoSpaceDN w:val="0"/>
        <w:ind w:left="440" w:hanging="440" w:hangingChars="200"/>
        <w:rPr>
          <w:rFonts w:ascii="宋体" w:cs="宋体"/>
          <w:sz w:val="22"/>
          <w:szCs w:val="22"/>
          <w:lang w:val="zh-CN"/>
        </w:rPr>
      </w:pPr>
      <w:bookmarkStart w:id="951" w:name="_Toc7507_WPSOffice_Level1"/>
      <w:bookmarkStart w:id="952" w:name="_Toc29629_WPSOffice_Level1"/>
      <w:bookmarkStart w:id="953" w:name="_Toc16713_WPSOffice_Level1"/>
      <w:bookmarkStart w:id="954" w:name="_Toc22935_WPSOffice_Level1"/>
      <w:bookmarkStart w:id="955" w:name="_Toc21708_WPSOffice_Level1"/>
      <w:bookmarkStart w:id="956" w:name="_Toc11714_WPSOffice_Level1"/>
      <w:bookmarkStart w:id="957" w:name="_Toc10995_WPSOffice_Level1"/>
      <w:bookmarkStart w:id="958" w:name="_Toc24796_WPSOffice_Level1"/>
      <w:r>
        <w:rPr>
          <w:rFonts w:hint="eastAsia" w:ascii="宋体" w:hAnsi="宋体" w:cs="宋体"/>
          <w:sz w:val="22"/>
          <w:szCs w:val="22"/>
          <w:lang w:val="zh-CN"/>
        </w:rPr>
        <w:t>项目管理机构配备情况表</w:t>
      </w:r>
      <w:r>
        <w:rPr>
          <w:rFonts w:hint="eastAsia" w:ascii="宋体" w:hAnsi="宋体" w:cs="宋体"/>
          <w:b/>
          <w:bCs/>
          <w:sz w:val="22"/>
          <w:szCs w:val="22"/>
          <w:lang w:val="zh-CN"/>
        </w:rPr>
        <w:t>（必须提供）</w:t>
      </w:r>
      <w:r>
        <w:rPr>
          <w:rFonts w:hint="eastAsia" w:ascii="宋体" w:hAnsi="宋体" w:cs="宋体"/>
          <w:sz w:val="22"/>
          <w:szCs w:val="22"/>
          <w:lang w:val="zh-CN"/>
        </w:rPr>
        <w:t>；</w:t>
      </w:r>
      <w:bookmarkEnd w:id="951"/>
      <w:bookmarkEnd w:id="952"/>
      <w:bookmarkEnd w:id="953"/>
      <w:bookmarkEnd w:id="954"/>
      <w:bookmarkEnd w:id="955"/>
      <w:bookmarkEnd w:id="956"/>
      <w:bookmarkEnd w:id="957"/>
      <w:bookmarkEnd w:id="958"/>
    </w:p>
    <w:p>
      <w:pPr>
        <w:widowControl w:val="0"/>
        <w:numPr>
          <w:ilvl w:val="0"/>
          <w:numId w:val="21"/>
        </w:numPr>
        <w:autoSpaceDE w:val="0"/>
        <w:autoSpaceDN w:val="0"/>
        <w:ind w:left="440" w:hanging="440" w:hangingChars="200"/>
        <w:rPr>
          <w:rFonts w:ascii="宋体" w:cs="宋体"/>
          <w:sz w:val="22"/>
          <w:szCs w:val="22"/>
          <w:lang w:val="zh-CN"/>
        </w:rPr>
      </w:pPr>
      <w:bookmarkStart w:id="959" w:name="_Toc22899_WPSOffice_Level1"/>
      <w:bookmarkStart w:id="960" w:name="_Toc15450_WPSOffice_Level1"/>
      <w:bookmarkStart w:id="961" w:name="_Toc20816_WPSOffice_Level1"/>
      <w:bookmarkStart w:id="962" w:name="_Toc19696_WPSOffice_Level1"/>
      <w:bookmarkStart w:id="963" w:name="_Toc9363_WPSOffice_Level1"/>
      <w:bookmarkStart w:id="964" w:name="_Toc30629_WPSOffice_Level1"/>
      <w:bookmarkStart w:id="965" w:name="_Toc20114_WPSOffice_Level1"/>
      <w:bookmarkStart w:id="966" w:name="_Toc28872_WPSOffice_Level1"/>
      <w:r>
        <w:rPr>
          <w:rFonts w:hint="eastAsia" w:ascii="宋体" w:hAnsi="宋体" w:cs="宋体"/>
          <w:sz w:val="22"/>
          <w:szCs w:val="22"/>
          <w:lang w:val="zh-CN"/>
        </w:rPr>
        <w:t>施工组织设计</w:t>
      </w:r>
      <w:r>
        <w:rPr>
          <w:rFonts w:hint="eastAsia" w:ascii="宋体" w:hAnsi="宋体" w:cs="宋体"/>
          <w:b/>
          <w:bCs/>
          <w:sz w:val="22"/>
          <w:szCs w:val="22"/>
          <w:lang w:val="zh-CN"/>
        </w:rPr>
        <w:t>（必须提供）</w:t>
      </w:r>
      <w:r>
        <w:rPr>
          <w:rFonts w:hint="eastAsia" w:ascii="宋体" w:hAnsi="宋体" w:cs="宋体"/>
          <w:sz w:val="22"/>
          <w:szCs w:val="22"/>
          <w:lang w:val="zh-CN"/>
        </w:rPr>
        <w:t>。</w:t>
      </w:r>
      <w:bookmarkEnd w:id="959"/>
      <w:bookmarkEnd w:id="960"/>
      <w:bookmarkEnd w:id="961"/>
      <w:bookmarkEnd w:id="962"/>
      <w:bookmarkEnd w:id="963"/>
      <w:bookmarkEnd w:id="964"/>
      <w:bookmarkEnd w:id="965"/>
      <w:bookmarkEnd w:id="966"/>
    </w:p>
    <w:p>
      <w:pPr>
        <w:pStyle w:val="16"/>
        <w:rPr>
          <w:sz w:val="20"/>
        </w:rPr>
      </w:pPr>
      <w:r>
        <w:br w:type="column"/>
      </w:r>
    </w:p>
    <w:p>
      <w:pPr>
        <w:widowControl w:val="0"/>
        <w:autoSpaceDE w:val="0"/>
        <w:autoSpaceDN w:val="0"/>
        <w:spacing w:before="41"/>
        <w:ind w:left="298"/>
        <w:rPr>
          <w:rFonts w:ascii="宋体" w:cs="宋体"/>
          <w:b/>
          <w:sz w:val="32"/>
          <w:szCs w:val="22"/>
          <w:lang w:val="zh-CN"/>
        </w:rPr>
      </w:pPr>
      <w:bookmarkStart w:id="967" w:name="_Toc32294_WPSOffice_Level2"/>
      <w:bookmarkStart w:id="968" w:name="_Toc21260_WPSOffice_Level1"/>
      <w:bookmarkStart w:id="969" w:name="_Toc485_WPSOffice_Level1"/>
      <w:bookmarkStart w:id="970" w:name="_Toc18244_WPSOffice_Level1"/>
      <w:bookmarkStart w:id="971" w:name="_Toc22504_WPSOffice_Level1"/>
      <w:bookmarkStart w:id="972" w:name="_Toc26545_WPSOffice_Level2"/>
      <w:r>
        <w:rPr>
          <w:rFonts w:ascii="宋体" w:hAnsi="宋体" w:cs="宋体"/>
          <w:b/>
          <w:sz w:val="32"/>
          <w:szCs w:val="22"/>
          <w:lang w:val="zh-CN"/>
        </w:rPr>
        <w:t>1</w:t>
      </w:r>
      <w:r>
        <w:rPr>
          <w:rFonts w:hint="eastAsia" w:ascii="宋体" w:hAnsi="宋体" w:cs="宋体"/>
          <w:b/>
          <w:sz w:val="32"/>
          <w:szCs w:val="22"/>
          <w:lang w:val="zh-CN"/>
        </w:rPr>
        <w:t>、项目管理机构配备情况表</w:t>
      </w:r>
      <w:bookmarkEnd w:id="967"/>
      <w:bookmarkEnd w:id="968"/>
      <w:bookmarkEnd w:id="969"/>
      <w:bookmarkEnd w:id="970"/>
      <w:r>
        <w:rPr>
          <w:rFonts w:hint="eastAsia" w:ascii="宋体" w:hAnsi="宋体" w:cs="宋体"/>
          <w:b/>
          <w:sz w:val="32"/>
          <w:szCs w:val="22"/>
          <w:lang w:val="zh-CN"/>
        </w:rPr>
        <w:t>（必须提供）</w:t>
      </w:r>
      <w:bookmarkEnd w:id="971"/>
      <w:bookmarkEnd w:id="972"/>
    </w:p>
    <w:p>
      <w:pPr>
        <w:widowControl w:val="0"/>
        <w:autoSpaceDE w:val="0"/>
        <w:autoSpaceDN w:val="0"/>
        <w:spacing w:before="213" w:after="4"/>
        <w:ind w:left="3322"/>
        <w:rPr>
          <w:rFonts w:ascii="宋体" w:cs="宋体"/>
          <w:b/>
          <w:sz w:val="30"/>
          <w:szCs w:val="22"/>
          <w:lang w:val="zh-CN"/>
        </w:rPr>
      </w:pPr>
      <w:bookmarkStart w:id="973" w:name="_Toc13010_WPSOffice_Level3"/>
      <w:bookmarkStart w:id="974" w:name="_Toc26787_WPSOffice_Level3"/>
      <w:r>
        <w:rPr>
          <w:rFonts w:hint="eastAsia" w:ascii="宋体" w:hAnsi="宋体" w:cs="宋体"/>
          <w:b/>
          <w:sz w:val="30"/>
          <w:szCs w:val="22"/>
          <w:lang w:val="zh-CN"/>
        </w:rPr>
        <w:t>项目管理机构配备情况表</w:t>
      </w:r>
      <w:bookmarkEnd w:id="973"/>
      <w:bookmarkEnd w:id="974"/>
    </w:p>
    <w:tbl>
      <w:tblPr>
        <w:tblStyle w:val="38"/>
        <w:tblW w:w="8870" w:type="dxa"/>
        <w:jc w:val="center"/>
        <w:tblInd w:w="0" w:type="dxa"/>
        <w:tblLayout w:type="fixed"/>
        <w:tblCellMar>
          <w:top w:w="0" w:type="dxa"/>
          <w:left w:w="0" w:type="dxa"/>
          <w:bottom w:w="0" w:type="dxa"/>
          <w:right w:w="0" w:type="dxa"/>
        </w:tblCellMar>
      </w:tblPr>
      <w:tblGrid>
        <w:gridCol w:w="2129"/>
        <w:gridCol w:w="900"/>
        <w:gridCol w:w="752"/>
        <w:gridCol w:w="1020"/>
        <w:gridCol w:w="709"/>
        <w:gridCol w:w="745"/>
        <w:gridCol w:w="1175"/>
        <w:gridCol w:w="1440"/>
      </w:tblGrid>
      <w:tr>
        <w:tblPrEx>
          <w:tblLayout w:type="fixed"/>
          <w:tblCellMar>
            <w:top w:w="0" w:type="dxa"/>
            <w:left w:w="0" w:type="dxa"/>
            <w:bottom w:w="0" w:type="dxa"/>
            <w:right w:w="0" w:type="dxa"/>
          </w:tblCellMar>
        </w:tblPrEx>
        <w:trPr>
          <w:trHeight w:val="1166" w:hRule="exact"/>
          <w:jc w:val="center"/>
        </w:trPr>
        <w:tc>
          <w:tcPr>
            <w:tcW w:w="212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jc w:val="center"/>
              <w:rPr>
                <w:rFonts w:ascii="宋体" w:cs="宋体"/>
                <w:sz w:val="22"/>
                <w:szCs w:val="21"/>
                <w:lang w:val="zh-CN"/>
              </w:rPr>
            </w:pPr>
            <w:r>
              <w:rPr>
                <w:rFonts w:hint="eastAsia" w:ascii="宋体" w:hAnsi="宋体" w:cs="宋体"/>
                <w:sz w:val="22"/>
                <w:szCs w:val="21"/>
                <w:lang w:val="zh-CN"/>
              </w:rPr>
              <w:t>工作岗位名称</w:t>
            </w: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jc w:val="center"/>
              <w:rPr>
                <w:rFonts w:ascii="宋体" w:cs="宋体"/>
                <w:sz w:val="22"/>
                <w:szCs w:val="21"/>
                <w:lang w:val="zh-CN"/>
              </w:rPr>
            </w:pPr>
            <w:r>
              <w:rPr>
                <w:rFonts w:hint="eastAsia" w:ascii="宋体" w:hAnsi="宋体" w:cs="宋体"/>
                <w:sz w:val="22"/>
                <w:szCs w:val="21"/>
                <w:lang w:val="zh-CN"/>
              </w:rPr>
              <w:t>姓名</w:t>
            </w:r>
          </w:p>
        </w:tc>
        <w:tc>
          <w:tcPr>
            <w:tcW w:w="7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jc w:val="center"/>
              <w:rPr>
                <w:rFonts w:ascii="宋体" w:cs="宋体"/>
                <w:sz w:val="22"/>
                <w:szCs w:val="21"/>
                <w:lang w:val="zh-CN"/>
              </w:rPr>
            </w:pPr>
            <w:r>
              <w:rPr>
                <w:rFonts w:hint="eastAsia" w:ascii="宋体" w:hAnsi="宋体" w:cs="宋体"/>
                <w:sz w:val="22"/>
                <w:szCs w:val="21"/>
                <w:lang w:val="zh-CN"/>
              </w:rPr>
              <w:t>性别</w:t>
            </w:r>
          </w:p>
        </w:tc>
        <w:tc>
          <w:tcPr>
            <w:tcW w:w="10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jc w:val="center"/>
              <w:rPr>
                <w:rFonts w:ascii="宋体" w:cs="宋体"/>
                <w:sz w:val="22"/>
                <w:szCs w:val="21"/>
                <w:lang w:val="zh-CN"/>
              </w:rPr>
            </w:pPr>
            <w:r>
              <w:rPr>
                <w:rFonts w:hint="eastAsia" w:ascii="宋体" w:hAnsi="宋体" w:cs="宋体"/>
                <w:sz w:val="22"/>
                <w:szCs w:val="21"/>
                <w:lang w:val="zh-CN"/>
              </w:rPr>
              <w:t>工作职责</w:t>
            </w:r>
          </w:p>
        </w:tc>
        <w:tc>
          <w:tcPr>
            <w:tcW w:w="7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jc w:val="center"/>
              <w:rPr>
                <w:rFonts w:ascii="宋体" w:cs="宋体"/>
                <w:sz w:val="22"/>
                <w:szCs w:val="21"/>
                <w:lang w:val="zh-CN"/>
              </w:rPr>
            </w:pPr>
            <w:r>
              <w:rPr>
                <w:rFonts w:hint="eastAsia" w:ascii="宋体" w:hAnsi="宋体" w:cs="宋体"/>
                <w:sz w:val="22"/>
                <w:szCs w:val="21"/>
                <w:lang w:val="zh-CN"/>
              </w:rPr>
              <w:t>职称</w:t>
            </w:r>
          </w:p>
        </w:tc>
        <w:tc>
          <w:tcPr>
            <w:tcW w:w="7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jc w:val="center"/>
              <w:rPr>
                <w:rFonts w:ascii="宋体" w:cs="宋体"/>
                <w:sz w:val="22"/>
                <w:szCs w:val="21"/>
                <w:lang w:val="zh-CN"/>
              </w:rPr>
            </w:pPr>
            <w:r>
              <w:rPr>
                <w:rFonts w:hint="eastAsia" w:ascii="宋体" w:hAnsi="宋体" w:cs="宋体"/>
                <w:sz w:val="22"/>
                <w:szCs w:val="21"/>
                <w:lang w:val="zh-CN"/>
              </w:rPr>
              <w:t>专业</w:t>
            </w:r>
          </w:p>
        </w:tc>
        <w:tc>
          <w:tcPr>
            <w:tcW w:w="11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jc w:val="center"/>
              <w:rPr>
                <w:rFonts w:ascii="宋体" w:cs="宋体"/>
                <w:sz w:val="22"/>
                <w:szCs w:val="21"/>
                <w:lang w:val="zh-CN"/>
              </w:rPr>
            </w:pPr>
            <w:r>
              <w:rPr>
                <w:rFonts w:hint="eastAsia" w:ascii="宋体" w:hAnsi="宋体" w:cs="宋体"/>
                <w:bCs/>
                <w:sz w:val="22"/>
                <w:szCs w:val="21"/>
                <w:lang w:val="zh-CN"/>
              </w:rPr>
              <w:t>相关证书名称及编号</w:t>
            </w:r>
          </w:p>
        </w:tc>
        <w:tc>
          <w:tcPr>
            <w:tcW w:w="14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jc w:val="center"/>
              <w:rPr>
                <w:rFonts w:ascii="宋体" w:cs="宋体"/>
                <w:sz w:val="22"/>
                <w:szCs w:val="21"/>
                <w:lang w:val="zh-CN"/>
              </w:rPr>
            </w:pPr>
            <w:r>
              <w:rPr>
                <w:rFonts w:hint="eastAsia" w:ascii="宋体" w:hAnsi="宋体" w:cs="宋体"/>
                <w:sz w:val="22"/>
                <w:szCs w:val="21"/>
                <w:lang w:val="zh-CN"/>
              </w:rPr>
              <w:t>相关工作年限</w:t>
            </w:r>
          </w:p>
        </w:tc>
      </w:tr>
      <w:tr>
        <w:tblPrEx>
          <w:tblLayout w:type="fixed"/>
          <w:tblCellMar>
            <w:top w:w="0" w:type="dxa"/>
            <w:left w:w="0" w:type="dxa"/>
            <w:bottom w:w="0" w:type="dxa"/>
            <w:right w:w="0" w:type="dxa"/>
          </w:tblCellMar>
        </w:tblPrEx>
        <w:trPr>
          <w:trHeight w:val="567" w:hRule="exact"/>
          <w:jc w:val="center"/>
        </w:trPr>
        <w:tc>
          <w:tcPr>
            <w:tcW w:w="212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ascii="宋体" w:hAnsi="宋体" w:cs="宋体"/>
                <w:sz w:val="22"/>
                <w:szCs w:val="21"/>
                <w:lang w:val="zh-CN"/>
              </w:rPr>
              <w:t>1</w:t>
            </w:r>
            <w:r>
              <w:rPr>
                <w:rFonts w:hint="eastAsia" w:ascii="宋体" w:hAnsi="宋体" w:cs="宋体"/>
                <w:sz w:val="22"/>
                <w:szCs w:val="21"/>
                <w:lang w:val="zh-CN"/>
              </w:rPr>
              <w:t>、项目负责人</w:t>
            </w: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0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17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r>
      <w:tr>
        <w:tblPrEx>
          <w:tblLayout w:type="fixed"/>
          <w:tblCellMar>
            <w:top w:w="0" w:type="dxa"/>
            <w:left w:w="0" w:type="dxa"/>
            <w:bottom w:w="0" w:type="dxa"/>
            <w:right w:w="0" w:type="dxa"/>
          </w:tblCellMar>
        </w:tblPrEx>
        <w:trPr>
          <w:trHeight w:val="833" w:hRule="exact"/>
          <w:jc w:val="center"/>
        </w:trPr>
        <w:tc>
          <w:tcPr>
            <w:tcW w:w="212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ascii="宋体" w:hAnsi="宋体" w:cs="宋体"/>
                <w:sz w:val="22"/>
                <w:szCs w:val="21"/>
                <w:lang w:val="zh-CN"/>
              </w:rPr>
              <w:t>2</w:t>
            </w:r>
            <w:r>
              <w:rPr>
                <w:rFonts w:hint="eastAsia" w:ascii="宋体" w:hAnsi="宋体" w:cs="宋体"/>
                <w:sz w:val="22"/>
                <w:szCs w:val="21"/>
                <w:lang w:val="zh-CN"/>
              </w:rPr>
              <w:t>、项目总工</w:t>
            </w:r>
          </w:p>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（技术负责人）</w:t>
            </w: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0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17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r>
      <w:tr>
        <w:tblPrEx>
          <w:tblLayout w:type="fixed"/>
          <w:tblCellMar>
            <w:top w:w="0" w:type="dxa"/>
            <w:left w:w="0" w:type="dxa"/>
            <w:bottom w:w="0" w:type="dxa"/>
            <w:right w:w="0" w:type="dxa"/>
          </w:tblCellMar>
        </w:tblPrEx>
        <w:trPr>
          <w:trHeight w:val="567" w:hRule="exact"/>
          <w:jc w:val="center"/>
        </w:trPr>
        <w:tc>
          <w:tcPr>
            <w:tcW w:w="212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ascii="宋体" w:hAnsi="宋体" w:cs="宋体"/>
                <w:sz w:val="22"/>
                <w:szCs w:val="21"/>
                <w:lang w:val="zh-CN"/>
              </w:rPr>
              <w:t>3</w:t>
            </w:r>
            <w:r>
              <w:rPr>
                <w:rFonts w:hint="eastAsia" w:ascii="宋体" w:hAnsi="宋体" w:cs="宋体"/>
                <w:sz w:val="22"/>
                <w:szCs w:val="21"/>
                <w:lang w:val="zh-CN"/>
              </w:rPr>
              <w:t>、施工员</w:t>
            </w: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0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pStyle w:val="95"/>
              <w:overflowPunct/>
              <w:autoSpaceDE/>
              <w:autoSpaceDN/>
              <w:adjustRightInd/>
              <w:spacing w:before="0" w:line="320" w:lineRule="exact"/>
              <w:rPr>
                <w:rFonts w:ascii="宋体"/>
                <w:kern w:val="2"/>
                <w:sz w:val="21"/>
                <w:szCs w:val="21"/>
              </w:rPr>
            </w:pPr>
            <w:r>
              <w:rPr>
                <w:rFonts w:hint="eastAsia" w:ascii="宋体" w:hAnsi="宋体"/>
                <w:kern w:val="2"/>
                <w:sz w:val="21"/>
                <w:szCs w:val="21"/>
              </w:rPr>
              <w:t>　</w:t>
            </w: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17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r>
      <w:tr>
        <w:tblPrEx>
          <w:tblLayout w:type="fixed"/>
          <w:tblCellMar>
            <w:top w:w="0" w:type="dxa"/>
            <w:left w:w="0" w:type="dxa"/>
            <w:bottom w:w="0" w:type="dxa"/>
            <w:right w:w="0" w:type="dxa"/>
          </w:tblCellMar>
        </w:tblPrEx>
        <w:trPr>
          <w:trHeight w:val="567" w:hRule="exact"/>
          <w:jc w:val="center"/>
        </w:trPr>
        <w:tc>
          <w:tcPr>
            <w:tcW w:w="212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ascii="宋体" w:hAnsi="宋体" w:cs="宋体"/>
                <w:sz w:val="22"/>
                <w:szCs w:val="21"/>
                <w:lang w:val="zh-CN"/>
              </w:rPr>
              <w:t>4</w:t>
            </w:r>
            <w:r>
              <w:rPr>
                <w:rFonts w:hint="eastAsia" w:ascii="宋体" w:hAnsi="宋体" w:cs="宋体"/>
                <w:sz w:val="22"/>
                <w:szCs w:val="21"/>
                <w:lang w:val="zh-CN"/>
              </w:rPr>
              <w:t>、质量员</w:t>
            </w: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0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17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r>
      <w:tr>
        <w:tblPrEx>
          <w:tblLayout w:type="fixed"/>
          <w:tblCellMar>
            <w:top w:w="0" w:type="dxa"/>
            <w:left w:w="0" w:type="dxa"/>
            <w:bottom w:w="0" w:type="dxa"/>
            <w:right w:w="0" w:type="dxa"/>
          </w:tblCellMar>
        </w:tblPrEx>
        <w:trPr>
          <w:trHeight w:val="570" w:hRule="exact"/>
          <w:jc w:val="center"/>
        </w:trPr>
        <w:tc>
          <w:tcPr>
            <w:tcW w:w="212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ascii="宋体" w:hAnsi="宋体" w:cs="宋体"/>
                <w:sz w:val="22"/>
                <w:szCs w:val="21"/>
                <w:lang w:val="zh-CN"/>
              </w:rPr>
              <w:t>5</w:t>
            </w:r>
            <w:r>
              <w:rPr>
                <w:rFonts w:hint="eastAsia" w:ascii="宋体" w:hAnsi="宋体" w:cs="宋体"/>
                <w:sz w:val="22"/>
                <w:szCs w:val="21"/>
                <w:lang w:val="zh-CN"/>
              </w:rPr>
              <w:t>、安全员</w:t>
            </w: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p>
        </w:tc>
        <w:tc>
          <w:tcPr>
            <w:tcW w:w="10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p>
        </w:tc>
        <w:tc>
          <w:tcPr>
            <w:tcW w:w="117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p>
        </w:tc>
      </w:tr>
      <w:tr>
        <w:tblPrEx>
          <w:tblLayout w:type="fixed"/>
          <w:tblCellMar>
            <w:top w:w="0" w:type="dxa"/>
            <w:left w:w="0" w:type="dxa"/>
            <w:bottom w:w="0" w:type="dxa"/>
            <w:right w:w="0" w:type="dxa"/>
          </w:tblCellMar>
        </w:tblPrEx>
        <w:trPr>
          <w:trHeight w:val="567" w:hRule="exact"/>
          <w:jc w:val="center"/>
        </w:trPr>
        <w:tc>
          <w:tcPr>
            <w:tcW w:w="212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ascii="宋体" w:hAnsi="宋体" w:cs="宋体"/>
                <w:sz w:val="22"/>
                <w:szCs w:val="21"/>
                <w:lang w:val="zh-CN"/>
              </w:rPr>
              <w:t>6</w:t>
            </w:r>
            <w:r>
              <w:rPr>
                <w:rFonts w:hint="eastAsia" w:ascii="宋体" w:hAnsi="宋体" w:cs="宋体"/>
                <w:sz w:val="22"/>
                <w:szCs w:val="21"/>
                <w:lang w:val="zh-CN"/>
              </w:rPr>
              <w:t>、材料员</w:t>
            </w: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0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p>
            <w:pPr>
              <w:widowControl w:val="0"/>
              <w:autoSpaceDE w:val="0"/>
              <w:autoSpaceDN w:val="0"/>
              <w:spacing w:line="320" w:lineRule="exact"/>
              <w:rPr>
                <w:rFonts w:ascii="宋体" w:cs="宋体"/>
                <w:sz w:val="22"/>
                <w:szCs w:val="21"/>
                <w:lang w:val="zh-CN"/>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17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r>
      <w:tr>
        <w:tblPrEx>
          <w:tblLayout w:type="fixed"/>
          <w:tblCellMar>
            <w:top w:w="0" w:type="dxa"/>
            <w:left w:w="0" w:type="dxa"/>
            <w:bottom w:w="0" w:type="dxa"/>
            <w:right w:w="0" w:type="dxa"/>
          </w:tblCellMar>
        </w:tblPrEx>
        <w:trPr>
          <w:trHeight w:val="567" w:hRule="exact"/>
          <w:jc w:val="center"/>
        </w:trPr>
        <w:tc>
          <w:tcPr>
            <w:tcW w:w="212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2"/>
                <w:lang w:val="zh-CN"/>
              </w:rPr>
              <w:t>……</w:t>
            </w: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0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17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autoSpaceDE w:val="0"/>
              <w:autoSpaceDN w:val="0"/>
              <w:spacing w:line="320" w:lineRule="exact"/>
              <w:rPr>
                <w:rFonts w:ascii="宋体" w:cs="宋体"/>
                <w:sz w:val="22"/>
                <w:szCs w:val="21"/>
                <w:lang w:val="zh-CN"/>
              </w:rPr>
            </w:pPr>
            <w:r>
              <w:rPr>
                <w:rFonts w:hint="eastAsia" w:ascii="宋体" w:hAnsi="宋体" w:cs="宋体"/>
                <w:sz w:val="22"/>
                <w:szCs w:val="21"/>
                <w:lang w:val="zh-CN"/>
              </w:rPr>
              <w:t>　</w:t>
            </w:r>
          </w:p>
        </w:tc>
      </w:tr>
    </w:tbl>
    <w:p>
      <w:pPr>
        <w:pStyle w:val="16"/>
        <w:spacing w:before="5"/>
        <w:rPr>
          <w:b/>
        </w:rPr>
      </w:pPr>
    </w:p>
    <w:p>
      <w:pPr>
        <w:widowControl w:val="0"/>
        <w:autoSpaceDE w:val="0"/>
        <w:autoSpaceDN w:val="0"/>
        <w:spacing w:line="242" w:lineRule="auto"/>
        <w:ind w:left="298" w:right="310" w:firstLine="376"/>
        <w:rPr>
          <w:rFonts w:ascii="宋体" w:cs="宋体"/>
          <w:sz w:val="21"/>
          <w:szCs w:val="22"/>
          <w:lang w:val="zh-CN"/>
        </w:rPr>
      </w:pPr>
      <w:r>
        <w:rPr>
          <w:rFonts w:hint="eastAsia" w:ascii="宋体" w:hAnsi="宋体" w:cs="宋体"/>
          <w:b/>
          <w:spacing w:val="-9"/>
          <w:sz w:val="21"/>
          <w:szCs w:val="22"/>
          <w:lang w:val="zh-CN"/>
        </w:rPr>
        <w:t>注：</w:t>
      </w:r>
      <w:r>
        <w:rPr>
          <w:rFonts w:hint="eastAsia" w:ascii="宋体" w:hAnsi="宋体" w:cs="宋体"/>
          <w:bCs/>
          <w:spacing w:val="-9"/>
          <w:sz w:val="21"/>
          <w:szCs w:val="22"/>
          <w:lang w:val="zh-CN"/>
        </w:rPr>
        <w:t>上诉表格所列岗位的所有管理人员的情况均应如实填写，项目经理附注册建造师资格证复印件，技术负责人附职称证复印件，其他拟投入本项目的主要人员</w:t>
      </w:r>
      <w:r>
        <w:rPr>
          <w:rFonts w:hint="eastAsia" w:ascii="宋体" w:hAnsi="宋体" w:cs="宋体"/>
          <w:spacing w:val="-3"/>
          <w:sz w:val="21"/>
          <w:szCs w:val="22"/>
          <w:lang w:val="zh-CN"/>
        </w:rPr>
        <w:t>附</w:t>
      </w:r>
      <w:r>
        <w:rPr>
          <w:rFonts w:hint="eastAsia" w:ascii="宋体" w:hAnsi="宋体" w:cs="宋体"/>
          <w:sz w:val="22"/>
          <w:szCs w:val="22"/>
          <w:lang w:val="zh-CN"/>
        </w:rPr>
        <w:t>相应岗位资格证书</w:t>
      </w:r>
      <w:r>
        <w:rPr>
          <w:rFonts w:hint="eastAsia" w:ascii="宋体" w:hAnsi="宋体" w:cs="宋体"/>
          <w:spacing w:val="-3"/>
          <w:sz w:val="21"/>
          <w:szCs w:val="22"/>
          <w:lang w:val="zh-CN"/>
        </w:rPr>
        <w:t>，安全员附上岗证及安全考核合格证复印件。可按以上格式扩展为多页填写，每一页均应加盖磋商供应商单位章。</w:t>
      </w:r>
    </w:p>
    <w:p>
      <w:pPr>
        <w:widowControl w:val="0"/>
        <w:autoSpaceDE w:val="0"/>
        <w:autoSpaceDN w:val="0"/>
        <w:spacing w:line="242" w:lineRule="auto"/>
        <w:rPr>
          <w:rFonts w:ascii="宋体" w:cs="宋体"/>
          <w:sz w:val="21"/>
          <w:szCs w:val="22"/>
          <w:lang w:val="zh-CN"/>
        </w:rPr>
        <w:sectPr>
          <w:pgSz w:w="11910" w:h="16840"/>
          <w:pgMar w:top="1360" w:right="820" w:bottom="1140" w:left="1120" w:header="0" w:footer="863" w:gutter="0"/>
          <w:cols w:space="720" w:num="1"/>
        </w:sectPr>
      </w:pPr>
    </w:p>
    <w:p>
      <w:pPr>
        <w:widowControl w:val="0"/>
        <w:autoSpaceDE w:val="0"/>
        <w:autoSpaceDN w:val="0"/>
        <w:spacing w:before="41"/>
        <w:ind w:left="298"/>
        <w:rPr>
          <w:rFonts w:ascii="宋体" w:cs="宋体"/>
          <w:b/>
          <w:sz w:val="32"/>
          <w:szCs w:val="22"/>
          <w:lang w:val="zh-CN"/>
        </w:rPr>
      </w:pPr>
      <w:bookmarkStart w:id="975" w:name="_Toc15607_WPSOffice_Level1"/>
      <w:bookmarkStart w:id="976" w:name="_Toc5369_WPSOffice_Level2"/>
      <w:bookmarkStart w:id="977" w:name="_Toc4049_WPSOffice_Level1"/>
      <w:bookmarkStart w:id="978" w:name="_Toc26693_WPSOffice_Level1"/>
      <w:bookmarkStart w:id="979" w:name="_Toc13272_WPSOffice_Level2"/>
      <w:bookmarkStart w:id="980" w:name="_Toc18493_WPSOffice_Level1"/>
      <w:r>
        <w:rPr>
          <w:rFonts w:ascii="宋体" w:hAnsi="宋体" w:cs="宋体"/>
          <w:b/>
          <w:sz w:val="32"/>
          <w:szCs w:val="22"/>
          <w:lang w:val="zh-CN"/>
        </w:rPr>
        <w:t>2</w:t>
      </w:r>
      <w:r>
        <w:rPr>
          <w:rFonts w:hint="eastAsia" w:ascii="宋体" w:hAnsi="宋体" w:cs="宋体"/>
          <w:b/>
          <w:sz w:val="32"/>
          <w:szCs w:val="22"/>
          <w:lang w:val="zh-CN"/>
        </w:rPr>
        <w:t>、施工组织设计</w:t>
      </w:r>
      <w:bookmarkEnd w:id="975"/>
      <w:bookmarkEnd w:id="976"/>
      <w:bookmarkEnd w:id="977"/>
      <w:bookmarkEnd w:id="978"/>
      <w:r>
        <w:rPr>
          <w:rFonts w:hint="eastAsia" w:ascii="宋体" w:hAnsi="宋体" w:cs="宋体"/>
          <w:b/>
          <w:sz w:val="32"/>
          <w:szCs w:val="22"/>
          <w:lang w:val="zh-CN"/>
        </w:rPr>
        <w:t>（必须提供）</w:t>
      </w:r>
      <w:bookmarkEnd w:id="979"/>
      <w:bookmarkEnd w:id="980"/>
    </w:p>
    <w:p>
      <w:pPr>
        <w:widowControl w:val="0"/>
        <w:autoSpaceDE w:val="0"/>
        <w:autoSpaceDN w:val="0"/>
        <w:spacing w:line="360" w:lineRule="auto"/>
        <w:ind w:left="3012"/>
        <w:rPr>
          <w:rFonts w:ascii="宋体" w:cs="宋体"/>
          <w:b/>
          <w:bCs/>
          <w:sz w:val="22"/>
          <w:szCs w:val="22"/>
          <w:lang w:val="zh-CN"/>
        </w:rPr>
      </w:pPr>
      <w:bookmarkStart w:id="981" w:name="_Toc1900_WPSOffice_Level1"/>
      <w:bookmarkStart w:id="982" w:name="_Toc32280_WPSOffice_Level1"/>
      <w:bookmarkStart w:id="983" w:name="_Toc6461_WPSOffice_Level1"/>
      <w:bookmarkStart w:id="984" w:name="_Toc1078_WPSOffice_Level1"/>
      <w:bookmarkStart w:id="985" w:name="_Toc6305_WPSOffice_Level1"/>
      <w:bookmarkStart w:id="986" w:name="_Toc26509_WPSOffice_Level1"/>
      <w:bookmarkStart w:id="987" w:name="_Toc1271_WPSOffice_Level1"/>
      <w:bookmarkStart w:id="988" w:name="_Toc21895_WPSOffice_Level1"/>
      <w:bookmarkStart w:id="989" w:name="_Toc17373_WPSOffice_Level1"/>
      <w:bookmarkStart w:id="990" w:name="_Toc8252_WPSOffice_Level1"/>
      <w:bookmarkStart w:id="991" w:name="_Toc15320_WPSOffice_Level1"/>
      <w:bookmarkStart w:id="992" w:name="_Toc21606_WPSOffice_Level1"/>
      <w:r>
        <w:rPr>
          <w:rFonts w:hint="eastAsia" w:ascii="宋体" w:hAnsi="宋体" w:cs="宋体"/>
          <w:b/>
          <w:bCs/>
          <w:sz w:val="22"/>
          <w:szCs w:val="22"/>
          <w:lang w:val="zh-CN"/>
        </w:rPr>
        <w:t>（一）施工方案或施工组织设计</w:t>
      </w:r>
      <w:bookmarkEnd w:id="981"/>
      <w:bookmarkEnd w:id="982"/>
      <w:bookmarkEnd w:id="983"/>
      <w:bookmarkEnd w:id="984"/>
      <w:bookmarkEnd w:id="985"/>
      <w:bookmarkEnd w:id="986"/>
      <w:bookmarkEnd w:id="987"/>
      <w:bookmarkEnd w:id="988"/>
      <w:bookmarkEnd w:id="989"/>
      <w:bookmarkEnd w:id="990"/>
      <w:bookmarkEnd w:id="991"/>
      <w:bookmarkEnd w:id="992"/>
    </w:p>
    <w:p>
      <w:pPr>
        <w:pStyle w:val="16"/>
        <w:spacing w:before="21" w:line="360" w:lineRule="auto"/>
        <w:ind w:left="298" w:right="306" w:firstLine="420"/>
        <w:jc w:val="both"/>
      </w:pPr>
      <w:r>
        <w:rPr>
          <w:rFonts w:hint="eastAsia"/>
          <w:spacing w:val="-9"/>
        </w:rPr>
        <w:t>供应商应编制施工组织设计，编制具体要求是：编制时应采用文字并结合图表形式说明各分部分项</w:t>
      </w:r>
      <w:r>
        <w:rPr>
          <w:rFonts w:hint="eastAsia"/>
          <w:spacing w:val="-10"/>
        </w:rPr>
        <w:t>工程的施工方法；拟投入的主要施工机械设备情况、劳动力计划等；结合采购工程项目特点提出切实可</w:t>
      </w:r>
      <w:r>
        <w:rPr>
          <w:rFonts w:hint="eastAsia"/>
          <w:spacing w:val="-12"/>
        </w:rPr>
        <w:t>行的工程质量、安全生产、文明施工、工程进度、技术组织措施，同时应对关键工序、复杂环节重点提出相应技术措施，如冬雨季施工技术措施、减少扰民噪音、降低环境污染技术措施、地下管线及其他地</w:t>
      </w:r>
      <w:r>
        <w:rPr>
          <w:rFonts w:hint="eastAsia"/>
          <w:spacing w:val="-3"/>
        </w:rPr>
        <w:t>上地下设施的保护加固措施等：</w:t>
      </w:r>
    </w:p>
    <w:p>
      <w:pPr>
        <w:pStyle w:val="16"/>
        <w:spacing w:before="7" w:line="360" w:lineRule="auto"/>
        <w:ind w:left="718"/>
      </w:pPr>
      <w:r>
        <w:t>1</w:t>
      </w:r>
      <w:r>
        <w:rPr>
          <w:rFonts w:hint="eastAsia"/>
        </w:rPr>
        <w:t>、各分部分项工程的完整的施工方案，保证施工进度、工期和质量的措施；</w:t>
      </w:r>
    </w:p>
    <w:p>
      <w:pPr>
        <w:pStyle w:val="16"/>
        <w:spacing w:before="4" w:line="360" w:lineRule="auto"/>
        <w:ind w:left="718"/>
      </w:pPr>
      <w:r>
        <w:t>2</w:t>
      </w:r>
      <w:r>
        <w:rPr>
          <w:rFonts w:hint="eastAsia"/>
        </w:rPr>
        <w:t>、施工机械的进场计划；</w:t>
      </w:r>
    </w:p>
    <w:p>
      <w:pPr>
        <w:pStyle w:val="16"/>
        <w:spacing w:before="2" w:line="360" w:lineRule="auto"/>
        <w:ind w:left="718"/>
      </w:pPr>
      <w:r>
        <w:t>3</w:t>
      </w:r>
      <w:r>
        <w:rPr>
          <w:rFonts w:hint="eastAsia"/>
        </w:rPr>
        <w:t>、工程材料的采购和进场计划；</w:t>
      </w:r>
    </w:p>
    <w:p>
      <w:pPr>
        <w:pStyle w:val="16"/>
        <w:spacing w:before="5" w:line="360" w:lineRule="auto"/>
        <w:ind w:left="718"/>
      </w:pPr>
      <w:r>
        <w:t>4</w:t>
      </w:r>
      <w:r>
        <w:rPr>
          <w:rFonts w:hint="eastAsia"/>
        </w:rPr>
        <w:t>、雨季施工措施；</w:t>
      </w:r>
    </w:p>
    <w:p>
      <w:pPr>
        <w:pStyle w:val="16"/>
        <w:spacing w:before="4" w:line="360" w:lineRule="auto"/>
        <w:ind w:left="718"/>
      </w:pPr>
      <w:r>
        <w:t>5</w:t>
      </w:r>
      <w:r>
        <w:rPr>
          <w:rFonts w:hint="eastAsia"/>
        </w:rPr>
        <w:t>、保证安全生产，文明施工，减少扰民降低环境污染和噪音的措施。</w:t>
      </w:r>
    </w:p>
    <w:p>
      <w:pPr>
        <w:widowControl w:val="0"/>
        <w:autoSpaceDE w:val="0"/>
        <w:autoSpaceDN w:val="0"/>
        <w:spacing w:line="360" w:lineRule="auto"/>
        <w:ind w:right="16"/>
        <w:jc w:val="center"/>
        <w:rPr>
          <w:rFonts w:ascii="宋体" w:cs="宋体"/>
          <w:b/>
          <w:bCs/>
          <w:sz w:val="22"/>
          <w:szCs w:val="22"/>
          <w:lang w:val="zh-CN"/>
        </w:rPr>
      </w:pPr>
      <w:bookmarkStart w:id="993" w:name="_Toc4547_WPSOffice_Level1"/>
      <w:bookmarkStart w:id="994" w:name="_Toc1335_WPSOffice_Level1"/>
      <w:bookmarkStart w:id="995" w:name="_Toc15915_WPSOffice_Level1"/>
      <w:bookmarkStart w:id="996" w:name="_Toc24172_WPSOffice_Level1"/>
      <w:bookmarkStart w:id="997" w:name="_Toc24164_WPSOffice_Level1"/>
      <w:bookmarkStart w:id="998" w:name="_Toc26425_WPSOffice_Level1"/>
      <w:bookmarkStart w:id="999" w:name="_Toc21105_WPSOffice_Level1"/>
      <w:bookmarkStart w:id="1000" w:name="_Toc29533_WPSOffice_Level1"/>
      <w:bookmarkStart w:id="1001" w:name="_Toc8611_WPSOffice_Level1"/>
      <w:bookmarkStart w:id="1002" w:name="_Toc20096_WPSOffice_Level1"/>
      <w:bookmarkStart w:id="1003" w:name="_Toc29207_WPSOffice_Level1"/>
      <w:bookmarkStart w:id="1004" w:name="_Toc18228_WPSOffice_Level1"/>
      <w:r>
        <w:rPr>
          <w:rFonts w:hint="eastAsia" w:ascii="宋体" w:hAnsi="宋体" w:cs="宋体"/>
          <w:b/>
          <w:bCs/>
          <w:sz w:val="22"/>
          <w:szCs w:val="22"/>
          <w:lang w:val="zh-CN"/>
        </w:rPr>
        <w:t>（二）计划开、竣工日期和施工进度表</w:t>
      </w:r>
      <w:bookmarkEnd w:id="993"/>
      <w:bookmarkEnd w:id="994"/>
      <w:bookmarkEnd w:id="995"/>
      <w:bookmarkEnd w:id="996"/>
      <w:bookmarkEnd w:id="997"/>
      <w:bookmarkEnd w:id="998"/>
      <w:bookmarkEnd w:id="999"/>
      <w:bookmarkEnd w:id="1000"/>
      <w:bookmarkEnd w:id="1001"/>
      <w:bookmarkEnd w:id="1002"/>
      <w:bookmarkEnd w:id="1003"/>
      <w:bookmarkEnd w:id="1004"/>
    </w:p>
    <w:p>
      <w:pPr>
        <w:pStyle w:val="16"/>
        <w:spacing w:line="360" w:lineRule="auto"/>
        <w:ind w:left="298" w:right="308" w:firstLine="420"/>
      </w:pPr>
      <w:r>
        <w:rPr>
          <w:rFonts w:hint="eastAsia"/>
          <w:spacing w:val="-8"/>
        </w:rPr>
        <w:t>供应商应提交初步的施工进度表，说明按磋商文件要求的工期进行施工的各个关键日期。成交的</w:t>
      </w:r>
      <w:r>
        <w:rPr>
          <w:rFonts w:hint="eastAsia"/>
          <w:spacing w:val="-5"/>
        </w:rPr>
        <w:t>磋商单位还要按合同条件有关条款的要求提交详细的施工进度计划。</w:t>
      </w:r>
    </w:p>
    <w:p>
      <w:pPr>
        <w:pStyle w:val="16"/>
        <w:spacing w:before="1" w:line="360" w:lineRule="auto"/>
        <w:ind w:left="298" w:right="308" w:firstLine="420"/>
      </w:pPr>
      <w:r>
        <w:rPr>
          <w:rFonts w:hint="eastAsia"/>
          <w:spacing w:val="-6"/>
        </w:rPr>
        <w:t>初步施工进度表可采用横道图</w:t>
      </w:r>
      <w:r>
        <w:rPr>
          <w:rFonts w:hint="eastAsia"/>
        </w:rPr>
        <w:t>（</w:t>
      </w:r>
      <w:r>
        <w:rPr>
          <w:rFonts w:hint="eastAsia"/>
          <w:spacing w:val="-3"/>
        </w:rPr>
        <w:t>或关键线路网络图</w:t>
      </w:r>
      <w:r>
        <w:rPr>
          <w:rFonts w:hint="eastAsia"/>
          <w:spacing w:val="-34"/>
        </w:rPr>
        <w:t>）</w:t>
      </w:r>
      <w:r>
        <w:rPr>
          <w:rFonts w:hint="eastAsia"/>
          <w:spacing w:val="-7"/>
        </w:rPr>
        <w:t>表示，说明计划开工日期和各分项工程各阶段</w:t>
      </w:r>
      <w:r>
        <w:rPr>
          <w:rFonts w:hint="eastAsia"/>
          <w:spacing w:val="-5"/>
        </w:rPr>
        <w:t>的完工日期和分包合同签订的日期。</w:t>
      </w:r>
    </w:p>
    <w:p>
      <w:pPr>
        <w:pStyle w:val="16"/>
        <w:spacing w:line="360" w:lineRule="auto"/>
        <w:ind w:left="718"/>
      </w:pPr>
      <w:r>
        <w:rPr>
          <w:rFonts w:hint="eastAsia"/>
        </w:rPr>
        <w:t>施工进度计划应与施工方案或施工组织设计相适应。</w:t>
      </w:r>
    </w:p>
    <w:p>
      <w:pPr>
        <w:widowControl w:val="0"/>
        <w:autoSpaceDE w:val="0"/>
        <w:autoSpaceDN w:val="0"/>
        <w:spacing w:before="122" w:line="360" w:lineRule="auto"/>
        <w:ind w:right="16"/>
        <w:jc w:val="center"/>
        <w:rPr>
          <w:rFonts w:ascii="宋体" w:cs="宋体"/>
          <w:b/>
          <w:bCs/>
          <w:sz w:val="22"/>
          <w:szCs w:val="22"/>
          <w:lang w:val="zh-CN"/>
        </w:rPr>
      </w:pPr>
      <w:bookmarkStart w:id="1005" w:name="_Toc1527_WPSOffice_Level1"/>
      <w:bookmarkStart w:id="1006" w:name="_Toc8411_WPSOffice_Level1"/>
      <w:bookmarkStart w:id="1007" w:name="_Toc22951_WPSOffice_Level1"/>
      <w:bookmarkStart w:id="1008" w:name="_Toc15561_WPSOffice_Level1"/>
      <w:bookmarkStart w:id="1009" w:name="_Toc19067_WPSOffice_Level1"/>
      <w:bookmarkStart w:id="1010" w:name="_Toc25044_WPSOffice_Level1"/>
      <w:bookmarkStart w:id="1011" w:name="_Toc21483_WPSOffice_Level1"/>
      <w:bookmarkStart w:id="1012" w:name="_Toc21110_WPSOffice_Level1"/>
      <w:bookmarkStart w:id="1013" w:name="_Toc13629_WPSOffice_Level1"/>
      <w:bookmarkStart w:id="1014" w:name="_Toc21407_WPSOffice_Level1"/>
      <w:bookmarkStart w:id="1015" w:name="_Toc28844_WPSOffice_Level1"/>
      <w:bookmarkStart w:id="1016" w:name="_Toc14318_WPSOffice_Level1"/>
      <w:r>
        <w:rPr>
          <w:rFonts w:hint="eastAsia" w:ascii="宋体" w:hAnsi="宋体" w:cs="宋体"/>
          <w:b/>
          <w:bCs/>
          <w:sz w:val="22"/>
          <w:szCs w:val="22"/>
          <w:lang w:val="zh-CN"/>
        </w:rPr>
        <w:t>（三）临时用地表</w:t>
      </w:r>
      <w:bookmarkEnd w:id="1005"/>
      <w:bookmarkEnd w:id="1006"/>
      <w:bookmarkEnd w:id="1007"/>
      <w:bookmarkEnd w:id="1008"/>
      <w:bookmarkEnd w:id="1009"/>
      <w:bookmarkEnd w:id="1010"/>
      <w:bookmarkEnd w:id="1011"/>
      <w:bookmarkEnd w:id="1012"/>
      <w:bookmarkEnd w:id="1013"/>
      <w:bookmarkEnd w:id="1014"/>
      <w:bookmarkEnd w:id="1015"/>
      <w:bookmarkEnd w:id="1016"/>
    </w:p>
    <w:p>
      <w:pPr>
        <w:pStyle w:val="16"/>
        <w:spacing w:before="24" w:line="360" w:lineRule="auto"/>
        <w:ind w:left="718"/>
        <w:rPr>
          <w:sz w:val="15"/>
        </w:rPr>
      </w:pPr>
      <w:bookmarkStart w:id="1017" w:name="_Toc23257_WPSOffice_Level2"/>
      <w:bookmarkStart w:id="1018" w:name="_Toc5546_WPSOffice_Level2"/>
      <w:r>
        <w:t>1</w:t>
      </w:r>
      <w:r>
        <w:rPr>
          <w:rFonts w:hint="eastAsia"/>
        </w:rPr>
        <w:t>、临时用地表</w:t>
      </w:r>
      <w:bookmarkEnd w:id="1017"/>
      <w:bookmarkEnd w:id="1018"/>
    </w:p>
    <w:tbl>
      <w:tblPr>
        <w:tblStyle w:val="38"/>
        <w:tblW w:w="9524" w:type="dxa"/>
        <w:jc w:val="center"/>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1"/>
        <w:gridCol w:w="2381"/>
        <w:gridCol w:w="2381"/>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2381" w:type="dxa"/>
          </w:tcPr>
          <w:p>
            <w:pPr>
              <w:pStyle w:val="64"/>
              <w:spacing w:before="118" w:line="360" w:lineRule="auto"/>
              <w:ind w:left="955" w:right="951"/>
              <w:jc w:val="center"/>
              <w:rPr>
                <w:sz w:val="21"/>
              </w:rPr>
            </w:pPr>
            <w:r>
              <w:rPr>
                <w:rFonts w:hint="eastAsia"/>
                <w:sz w:val="21"/>
              </w:rPr>
              <w:t>用途</w:t>
            </w:r>
          </w:p>
        </w:tc>
        <w:tc>
          <w:tcPr>
            <w:tcW w:w="2381" w:type="dxa"/>
          </w:tcPr>
          <w:p>
            <w:pPr>
              <w:pStyle w:val="64"/>
              <w:spacing w:before="108" w:line="360" w:lineRule="auto"/>
              <w:ind w:left="686"/>
              <w:rPr>
                <w:sz w:val="21"/>
              </w:rPr>
            </w:pPr>
            <w:r>
              <w:rPr>
                <w:rFonts w:hint="eastAsia"/>
                <w:sz w:val="21"/>
              </w:rPr>
              <w:t>面积（</w:t>
            </w:r>
            <w:r>
              <w:rPr>
                <w:sz w:val="21"/>
              </w:rPr>
              <w:t>m</w:t>
            </w:r>
            <w:r>
              <w:rPr>
                <w:position w:val="11"/>
                <w:sz w:val="11"/>
              </w:rPr>
              <w:t>2</w:t>
            </w:r>
            <w:r>
              <w:rPr>
                <w:rFonts w:hint="eastAsia"/>
                <w:sz w:val="21"/>
              </w:rPr>
              <w:t>）</w:t>
            </w:r>
          </w:p>
        </w:tc>
        <w:tc>
          <w:tcPr>
            <w:tcW w:w="2381" w:type="dxa"/>
          </w:tcPr>
          <w:p>
            <w:pPr>
              <w:pStyle w:val="64"/>
              <w:spacing w:before="118" w:line="360" w:lineRule="auto"/>
              <w:ind w:left="957" w:right="949"/>
              <w:jc w:val="center"/>
              <w:rPr>
                <w:sz w:val="21"/>
              </w:rPr>
            </w:pPr>
            <w:r>
              <w:rPr>
                <w:rFonts w:hint="eastAsia"/>
                <w:sz w:val="21"/>
              </w:rPr>
              <w:t>位置</w:t>
            </w:r>
          </w:p>
        </w:tc>
        <w:tc>
          <w:tcPr>
            <w:tcW w:w="2381" w:type="dxa"/>
          </w:tcPr>
          <w:p>
            <w:pPr>
              <w:pStyle w:val="64"/>
              <w:spacing w:before="118" w:line="360" w:lineRule="auto"/>
              <w:ind w:left="769"/>
              <w:rPr>
                <w:sz w:val="21"/>
              </w:rPr>
            </w:pPr>
            <w:r>
              <w:rPr>
                <w:rFonts w:hint="eastAsia"/>
                <w:sz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6" w:hRule="atLeast"/>
          <w:jc w:val="center"/>
        </w:trPr>
        <w:tc>
          <w:tcPr>
            <w:tcW w:w="2381" w:type="dxa"/>
          </w:tcPr>
          <w:p>
            <w:pPr>
              <w:pStyle w:val="64"/>
              <w:spacing w:line="360" w:lineRule="auto"/>
              <w:rPr>
                <w:sz w:val="20"/>
              </w:rPr>
            </w:pPr>
          </w:p>
        </w:tc>
        <w:tc>
          <w:tcPr>
            <w:tcW w:w="2381" w:type="dxa"/>
          </w:tcPr>
          <w:p>
            <w:pPr>
              <w:pStyle w:val="64"/>
              <w:spacing w:line="360" w:lineRule="auto"/>
              <w:rPr>
                <w:sz w:val="20"/>
              </w:rPr>
            </w:pPr>
          </w:p>
        </w:tc>
        <w:tc>
          <w:tcPr>
            <w:tcW w:w="2381" w:type="dxa"/>
          </w:tcPr>
          <w:p>
            <w:pPr>
              <w:pStyle w:val="64"/>
              <w:spacing w:line="360" w:lineRule="auto"/>
              <w:rPr>
                <w:sz w:val="20"/>
              </w:rPr>
            </w:pPr>
          </w:p>
        </w:tc>
        <w:tc>
          <w:tcPr>
            <w:tcW w:w="2381" w:type="dxa"/>
          </w:tcPr>
          <w:p>
            <w:pPr>
              <w:pStyle w:val="64"/>
              <w:spacing w:line="360" w:lineRule="auto"/>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jc w:val="center"/>
        </w:trPr>
        <w:tc>
          <w:tcPr>
            <w:tcW w:w="2381" w:type="dxa"/>
          </w:tcPr>
          <w:p>
            <w:pPr>
              <w:pStyle w:val="64"/>
              <w:spacing w:before="111" w:line="360" w:lineRule="auto"/>
              <w:ind w:left="955" w:right="951"/>
              <w:jc w:val="center"/>
              <w:rPr>
                <w:sz w:val="21"/>
              </w:rPr>
            </w:pPr>
            <w:r>
              <w:rPr>
                <w:rFonts w:hint="eastAsia"/>
                <w:sz w:val="21"/>
              </w:rPr>
              <w:t>合计</w:t>
            </w:r>
          </w:p>
        </w:tc>
        <w:tc>
          <w:tcPr>
            <w:tcW w:w="2381" w:type="dxa"/>
          </w:tcPr>
          <w:p>
            <w:pPr>
              <w:pStyle w:val="64"/>
              <w:spacing w:line="360" w:lineRule="auto"/>
              <w:rPr>
                <w:sz w:val="20"/>
              </w:rPr>
            </w:pPr>
          </w:p>
        </w:tc>
        <w:tc>
          <w:tcPr>
            <w:tcW w:w="2381" w:type="dxa"/>
          </w:tcPr>
          <w:p>
            <w:pPr>
              <w:pStyle w:val="64"/>
              <w:spacing w:line="360" w:lineRule="auto"/>
              <w:rPr>
                <w:sz w:val="20"/>
              </w:rPr>
            </w:pPr>
          </w:p>
        </w:tc>
        <w:tc>
          <w:tcPr>
            <w:tcW w:w="2381" w:type="dxa"/>
          </w:tcPr>
          <w:p>
            <w:pPr>
              <w:pStyle w:val="64"/>
              <w:spacing w:line="360" w:lineRule="auto"/>
              <w:rPr>
                <w:sz w:val="20"/>
              </w:rPr>
            </w:pPr>
          </w:p>
        </w:tc>
      </w:tr>
    </w:tbl>
    <w:p>
      <w:pPr>
        <w:pStyle w:val="16"/>
        <w:spacing w:line="360" w:lineRule="auto"/>
        <w:ind w:left="718"/>
      </w:pPr>
      <w:r>
        <w:rPr>
          <w:rFonts w:hint="eastAsia"/>
        </w:rPr>
        <w:t>注：⑴供应商应逐项填写本表，指出全部临时设施用地面积以及详细用途。</w:t>
      </w:r>
    </w:p>
    <w:p>
      <w:pPr>
        <w:pStyle w:val="16"/>
        <w:spacing w:before="4" w:line="360" w:lineRule="auto"/>
        <w:ind w:left="1140"/>
      </w:pPr>
      <w:r>
        <w:rPr>
          <w:rFonts w:hint="eastAsia"/>
        </w:rPr>
        <w:t>⑵若本表不够，可加附页。</w:t>
      </w:r>
    </w:p>
    <w:p>
      <w:pPr>
        <w:pStyle w:val="16"/>
        <w:spacing w:line="360" w:lineRule="auto"/>
        <w:rPr>
          <w:sz w:val="20"/>
        </w:rPr>
      </w:pPr>
    </w:p>
    <w:p>
      <w:pPr>
        <w:widowControl w:val="0"/>
        <w:autoSpaceDE w:val="0"/>
        <w:autoSpaceDN w:val="0"/>
        <w:spacing w:line="360" w:lineRule="auto"/>
        <w:ind w:right="16"/>
        <w:jc w:val="center"/>
        <w:rPr>
          <w:rFonts w:ascii="宋体" w:cs="宋体"/>
          <w:b/>
          <w:bCs/>
          <w:sz w:val="22"/>
          <w:szCs w:val="22"/>
          <w:lang w:val="zh-CN"/>
        </w:rPr>
      </w:pPr>
      <w:bookmarkStart w:id="1019" w:name="_Toc23776_WPSOffice_Level1"/>
      <w:bookmarkStart w:id="1020" w:name="_Toc30906_WPSOffice_Level1"/>
      <w:bookmarkStart w:id="1021" w:name="_Toc26515_WPSOffice_Level1"/>
      <w:bookmarkStart w:id="1022" w:name="_Toc19658_WPSOffice_Level1"/>
      <w:bookmarkStart w:id="1023" w:name="_Toc26669_WPSOffice_Level1"/>
      <w:bookmarkStart w:id="1024" w:name="_Toc11538_WPSOffice_Level1"/>
      <w:bookmarkStart w:id="1025" w:name="_Toc5169_WPSOffice_Level1"/>
      <w:bookmarkStart w:id="1026" w:name="_Toc15487_WPSOffice_Level1"/>
      <w:bookmarkStart w:id="1027" w:name="_Toc32369_WPSOffice_Level1"/>
      <w:bookmarkStart w:id="1028" w:name="_Toc25598_WPSOffice_Level1"/>
      <w:r>
        <w:rPr>
          <w:rFonts w:hint="eastAsia" w:ascii="宋体" w:hAnsi="宋体" w:cs="宋体"/>
          <w:b/>
          <w:bCs/>
          <w:sz w:val="22"/>
          <w:szCs w:val="22"/>
          <w:lang w:val="zh-CN"/>
        </w:rPr>
        <w:t>（四）劳动力计划表</w:t>
      </w:r>
      <w:bookmarkEnd w:id="1019"/>
      <w:bookmarkEnd w:id="1020"/>
      <w:bookmarkEnd w:id="1021"/>
      <w:bookmarkEnd w:id="1022"/>
      <w:bookmarkEnd w:id="1023"/>
      <w:bookmarkEnd w:id="1024"/>
      <w:bookmarkEnd w:id="1025"/>
      <w:bookmarkEnd w:id="1026"/>
      <w:bookmarkEnd w:id="1027"/>
      <w:bookmarkEnd w:id="1028"/>
    </w:p>
    <w:p>
      <w:pPr>
        <w:pStyle w:val="16"/>
        <w:spacing w:before="21" w:line="360" w:lineRule="auto"/>
        <w:ind w:left="298" w:right="308" w:firstLine="420"/>
      </w:pPr>
      <w:r>
        <w:rPr>
          <w:rFonts w:hint="eastAsia"/>
          <w:spacing w:val="-7"/>
        </w:rPr>
        <w:t>供应商应按所列格式提交包括分包人在内的估什的劳动力计划表。本计划表是以每班八小时工作</w:t>
      </w:r>
      <w:r>
        <w:rPr>
          <w:rFonts w:hint="eastAsia"/>
          <w:spacing w:val="-4"/>
        </w:rPr>
        <w:t>制为基础。</w:t>
      </w:r>
    </w:p>
    <w:p>
      <w:pPr>
        <w:pStyle w:val="16"/>
        <w:spacing w:after="4" w:line="267" w:lineRule="exact"/>
        <w:ind w:right="313"/>
        <w:jc w:val="right"/>
      </w:pPr>
      <w:r>
        <w:rPr>
          <w:rFonts w:hint="eastAsia"/>
        </w:rPr>
        <w:t>单位：人</w:t>
      </w:r>
    </w:p>
    <w:tbl>
      <w:tblPr>
        <w:tblStyle w:val="38"/>
        <w:tblW w:w="9338" w:type="dxa"/>
        <w:jc w:val="center"/>
        <w:tblInd w:w="3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7"/>
        <w:gridCol w:w="967"/>
        <w:gridCol w:w="1169"/>
        <w:gridCol w:w="1140"/>
        <w:gridCol w:w="1260"/>
        <w:gridCol w:w="1260"/>
        <w:gridCol w:w="1154"/>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jc w:val="center"/>
        </w:trPr>
        <w:tc>
          <w:tcPr>
            <w:tcW w:w="1337" w:type="dxa"/>
            <w:vMerge w:val="restart"/>
          </w:tcPr>
          <w:p>
            <w:pPr>
              <w:pStyle w:val="64"/>
              <w:spacing w:before="12"/>
              <w:rPr>
                <w:sz w:val="27"/>
              </w:rPr>
            </w:pPr>
          </w:p>
          <w:p>
            <w:pPr>
              <w:pStyle w:val="64"/>
              <w:ind w:left="107"/>
              <w:rPr>
                <w:sz w:val="21"/>
              </w:rPr>
            </w:pPr>
            <w:r>
              <w:rPr>
                <w:rFonts w:hint="eastAsia"/>
                <w:sz w:val="21"/>
              </w:rPr>
              <w:t>工种、级别</w:t>
            </w:r>
          </w:p>
        </w:tc>
        <w:tc>
          <w:tcPr>
            <w:tcW w:w="8001" w:type="dxa"/>
            <w:gridSpan w:val="7"/>
          </w:tcPr>
          <w:p>
            <w:pPr>
              <w:pStyle w:val="64"/>
              <w:spacing w:before="108"/>
              <w:ind w:left="2526"/>
              <w:rPr>
                <w:sz w:val="21"/>
              </w:rPr>
            </w:pPr>
            <w:r>
              <w:rPr>
                <w:rFonts w:hint="eastAsia"/>
                <w:sz w:val="21"/>
              </w:rPr>
              <w:t>按工程施工阶段竞入劳动力情况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jc w:val="center"/>
        </w:trPr>
        <w:tc>
          <w:tcPr>
            <w:tcW w:w="1337" w:type="dxa"/>
            <w:vMerge w:val="continue"/>
            <w:tcBorders>
              <w:top w:val="nil"/>
            </w:tcBorders>
          </w:tcPr>
          <w:p>
            <w:pPr>
              <w:widowControl w:val="0"/>
              <w:autoSpaceDE w:val="0"/>
              <w:autoSpaceDN w:val="0"/>
              <w:rPr>
                <w:rFonts w:ascii="宋体" w:cs="宋体"/>
                <w:sz w:val="2"/>
                <w:szCs w:val="2"/>
                <w:lang w:val="zh-CN"/>
              </w:rPr>
            </w:pPr>
          </w:p>
        </w:tc>
        <w:tc>
          <w:tcPr>
            <w:tcW w:w="967" w:type="dxa"/>
          </w:tcPr>
          <w:p>
            <w:pPr>
              <w:pStyle w:val="64"/>
              <w:rPr>
                <w:sz w:val="20"/>
              </w:rPr>
            </w:pPr>
          </w:p>
        </w:tc>
        <w:tc>
          <w:tcPr>
            <w:tcW w:w="1169" w:type="dxa"/>
          </w:tcPr>
          <w:p>
            <w:pPr>
              <w:pStyle w:val="64"/>
              <w:rPr>
                <w:sz w:val="20"/>
              </w:rPr>
            </w:pPr>
          </w:p>
        </w:tc>
        <w:tc>
          <w:tcPr>
            <w:tcW w:w="1140" w:type="dxa"/>
          </w:tcPr>
          <w:p>
            <w:pPr>
              <w:pStyle w:val="64"/>
              <w:rPr>
                <w:sz w:val="20"/>
              </w:rPr>
            </w:pPr>
          </w:p>
        </w:tc>
        <w:tc>
          <w:tcPr>
            <w:tcW w:w="1260" w:type="dxa"/>
          </w:tcPr>
          <w:p>
            <w:pPr>
              <w:pStyle w:val="64"/>
              <w:rPr>
                <w:sz w:val="20"/>
              </w:rPr>
            </w:pPr>
          </w:p>
        </w:tc>
        <w:tc>
          <w:tcPr>
            <w:tcW w:w="1260" w:type="dxa"/>
          </w:tcPr>
          <w:p>
            <w:pPr>
              <w:pStyle w:val="64"/>
              <w:rPr>
                <w:sz w:val="20"/>
              </w:rPr>
            </w:pPr>
          </w:p>
        </w:tc>
        <w:tc>
          <w:tcPr>
            <w:tcW w:w="1154" w:type="dxa"/>
          </w:tcPr>
          <w:p>
            <w:pPr>
              <w:pStyle w:val="64"/>
              <w:rPr>
                <w:sz w:val="20"/>
              </w:rPr>
            </w:pPr>
          </w:p>
        </w:tc>
        <w:tc>
          <w:tcPr>
            <w:tcW w:w="1051" w:type="dxa"/>
          </w:tcPr>
          <w:p>
            <w:pPr>
              <w:pStyle w:val="64"/>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9" w:hRule="atLeast"/>
          <w:jc w:val="center"/>
        </w:trPr>
        <w:tc>
          <w:tcPr>
            <w:tcW w:w="1337" w:type="dxa"/>
          </w:tcPr>
          <w:p>
            <w:pPr>
              <w:pStyle w:val="64"/>
            </w:pPr>
          </w:p>
        </w:tc>
        <w:tc>
          <w:tcPr>
            <w:tcW w:w="967" w:type="dxa"/>
          </w:tcPr>
          <w:p>
            <w:pPr>
              <w:pStyle w:val="64"/>
            </w:pPr>
          </w:p>
        </w:tc>
        <w:tc>
          <w:tcPr>
            <w:tcW w:w="1169" w:type="dxa"/>
          </w:tcPr>
          <w:p>
            <w:pPr>
              <w:pStyle w:val="64"/>
            </w:pPr>
          </w:p>
        </w:tc>
        <w:tc>
          <w:tcPr>
            <w:tcW w:w="1140" w:type="dxa"/>
          </w:tcPr>
          <w:p>
            <w:pPr>
              <w:pStyle w:val="64"/>
            </w:pPr>
          </w:p>
        </w:tc>
        <w:tc>
          <w:tcPr>
            <w:tcW w:w="1260" w:type="dxa"/>
          </w:tcPr>
          <w:p>
            <w:pPr>
              <w:pStyle w:val="64"/>
            </w:pPr>
          </w:p>
        </w:tc>
        <w:tc>
          <w:tcPr>
            <w:tcW w:w="1260" w:type="dxa"/>
          </w:tcPr>
          <w:p>
            <w:pPr>
              <w:pStyle w:val="64"/>
            </w:pPr>
          </w:p>
        </w:tc>
        <w:tc>
          <w:tcPr>
            <w:tcW w:w="1154" w:type="dxa"/>
          </w:tcPr>
          <w:p>
            <w:pPr>
              <w:pStyle w:val="64"/>
            </w:pPr>
          </w:p>
        </w:tc>
        <w:tc>
          <w:tcPr>
            <w:tcW w:w="1051" w:type="dxa"/>
          </w:tcPr>
          <w:p>
            <w:pPr>
              <w:pStyle w:val="64"/>
            </w:pPr>
          </w:p>
        </w:tc>
      </w:tr>
    </w:tbl>
    <w:p>
      <w:pPr>
        <w:pStyle w:val="16"/>
        <w:spacing w:before="10"/>
        <w:rPr>
          <w:sz w:val="25"/>
        </w:rPr>
      </w:pPr>
    </w:p>
    <w:p>
      <w:pPr>
        <w:widowControl w:val="0"/>
        <w:autoSpaceDE w:val="0"/>
        <w:autoSpaceDN w:val="0"/>
        <w:spacing w:before="61"/>
        <w:ind w:right="16"/>
        <w:jc w:val="center"/>
        <w:rPr>
          <w:rFonts w:ascii="宋体" w:cs="宋体"/>
          <w:b/>
          <w:bCs/>
          <w:sz w:val="22"/>
          <w:szCs w:val="22"/>
          <w:lang w:val="zh-CN"/>
        </w:rPr>
      </w:pPr>
      <w:bookmarkStart w:id="1029" w:name="_Toc32451_WPSOffice_Level1"/>
      <w:bookmarkStart w:id="1030" w:name="_Toc12552_WPSOffice_Level1"/>
      <w:bookmarkStart w:id="1031" w:name="_Toc12959_WPSOffice_Level1"/>
      <w:bookmarkStart w:id="1032" w:name="_Toc4382_WPSOffice_Level1"/>
      <w:bookmarkStart w:id="1033" w:name="_Toc29418_WPSOffice_Level1"/>
      <w:bookmarkStart w:id="1034" w:name="_Toc13178_WPSOffice_Level1"/>
      <w:bookmarkStart w:id="1035" w:name="_Toc18174_WPSOffice_Level1"/>
      <w:bookmarkStart w:id="1036" w:name="_Toc27797_WPSOffice_Level1"/>
      <w:bookmarkStart w:id="1037" w:name="_Toc2506_WPSOffice_Level1"/>
      <w:bookmarkStart w:id="1038" w:name="_Toc31173_WPSOffice_Level1"/>
      <w:r>
        <w:rPr>
          <w:rFonts w:hint="eastAsia" w:ascii="宋体" w:hAnsi="宋体" w:cs="宋体"/>
          <w:b/>
          <w:bCs/>
          <w:sz w:val="22"/>
          <w:szCs w:val="22"/>
          <w:lang w:val="zh-CN"/>
        </w:rPr>
        <w:t>（五）进入该工程的主要机械设备表</w:t>
      </w:r>
      <w:bookmarkEnd w:id="1029"/>
      <w:bookmarkEnd w:id="1030"/>
      <w:bookmarkEnd w:id="1031"/>
      <w:bookmarkEnd w:id="1032"/>
      <w:bookmarkEnd w:id="1033"/>
      <w:bookmarkEnd w:id="1034"/>
      <w:bookmarkEnd w:id="1035"/>
      <w:bookmarkEnd w:id="1036"/>
      <w:bookmarkEnd w:id="1037"/>
      <w:bookmarkEnd w:id="1038"/>
    </w:p>
    <w:p>
      <w:pPr>
        <w:pStyle w:val="16"/>
        <w:spacing w:before="1"/>
        <w:rPr>
          <w:b/>
          <w:sz w:val="23"/>
        </w:rPr>
      </w:pPr>
    </w:p>
    <w:tbl>
      <w:tblPr>
        <w:tblStyle w:val="38"/>
        <w:tblW w:w="9222" w:type="dxa"/>
        <w:jc w:val="center"/>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986"/>
        <w:gridCol w:w="984"/>
        <w:gridCol w:w="986"/>
        <w:gridCol w:w="681"/>
        <w:gridCol w:w="1051"/>
        <w:gridCol w:w="813"/>
        <w:gridCol w:w="983"/>
        <w:gridCol w:w="983"/>
        <w:gridCol w:w="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jc w:val="center"/>
        </w:trPr>
        <w:tc>
          <w:tcPr>
            <w:tcW w:w="770" w:type="dxa"/>
          </w:tcPr>
          <w:p>
            <w:pPr>
              <w:pStyle w:val="64"/>
              <w:spacing w:before="138"/>
              <w:ind w:left="174"/>
              <w:rPr>
                <w:sz w:val="21"/>
              </w:rPr>
            </w:pPr>
            <w:r>
              <w:rPr>
                <w:rFonts w:hint="eastAsia"/>
                <w:sz w:val="21"/>
              </w:rPr>
              <w:t>名称</w:t>
            </w:r>
          </w:p>
        </w:tc>
        <w:tc>
          <w:tcPr>
            <w:tcW w:w="986" w:type="dxa"/>
          </w:tcPr>
          <w:p>
            <w:pPr>
              <w:pStyle w:val="64"/>
              <w:spacing w:before="138"/>
              <w:ind w:left="110"/>
              <w:rPr>
                <w:sz w:val="21"/>
              </w:rPr>
            </w:pPr>
            <w:r>
              <w:rPr>
                <w:rFonts w:hint="eastAsia"/>
                <w:sz w:val="21"/>
              </w:rPr>
              <w:t>型号规格</w:t>
            </w:r>
          </w:p>
        </w:tc>
        <w:tc>
          <w:tcPr>
            <w:tcW w:w="984" w:type="dxa"/>
          </w:tcPr>
          <w:p>
            <w:pPr>
              <w:pStyle w:val="64"/>
              <w:spacing w:before="137"/>
              <w:ind w:left="111"/>
              <w:rPr>
                <w:sz w:val="21"/>
              </w:rPr>
            </w:pPr>
            <w:r>
              <w:rPr>
                <w:rFonts w:hint="eastAsia"/>
                <w:sz w:val="21"/>
              </w:rPr>
              <w:t>额定功率</w:t>
            </w:r>
          </w:p>
        </w:tc>
        <w:tc>
          <w:tcPr>
            <w:tcW w:w="986" w:type="dxa"/>
          </w:tcPr>
          <w:p>
            <w:pPr>
              <w:pStyle w:val="64"/>
              <w:spacing w:before="137"/>
              <w:ind w:left="110"/>
              <w:rPr>
                <w:sz w:val="21"/>
              </w:rPr>
            </w:pPr>
            <w:r>
              <w:rPr>
                <w:rFonts w:hint="eastAsia"/>
                <w:sz w:val="21"/>
              </w:rPr>
              <w:t>生产能力</w:t>
            </w:r>
          </w:p>
        </w:tc>
        <w:tc>
          <w:tcPr>
            <w:tcW w:w="681" w:type="dxa"/>
          </w:tcPr>
          <w:p>
            <w:pPr>
              <w:pStyle w:val="64"/>
              <w:spacing w:before="137"/>
              <w:ind w:left="149"/>
              <w:rPr>
                <w:sz w:val="21"/>
              </w:rPr>
            </w:pPr>
            <w:r>
              <w:rPr>
                <w:rFonts w:hint="eastAsia"/>
                <w:sz w:val="21"/>
              </w:rPr>
              <w:t>数量</w:t>
            </w:r>
          </w:p>
        </w:tc>
        <w:tc>
          <w:tcPr>
            <w:tcW w:w="1051" w:type="dxa"/>
          </w:tcPr>
          <w:p>
            <w:pPr>
              <w:pStyle w:val="64"/>
              <w:spacing w:before="1"/>
              <w:ind w:left="145"/>
              <w:rPr>
                <w:sz w:val="21"/>
              </w:rPr>
            </w:pPr>
            <w:r>
              <w:rPr>
                <w:rFonts w:hint="eastAsia"/>
                <w:sz w:val="21"/>
              </w:rPr>
              <w:t>制造日期</w:t>
            </w:r>
          </w:p>
          <w:p>
            <w:pPr>
              <w:pStyle w:val="64"/>
              <w:spacing w:before="2" w:line="252" w:lineRule="exact"/>
              <w:ind w:left="239"/>
              <w:rPr>
                <w:sz w:val="21"/>
              </w:rPr>
            </w:pPr>
            <w:r>
              <w:rPr>
                <w:rFonts w:hint="eastAsia"/>
                <w:sz w:val="21"/>
              </w:rPr>
              <w:t>生产国</w:t>
            </w:r>
          </w:p>
        </w:tc>
        <w:tc>
          <w:tcPr>
            <w:tcW w:w="813" w:type="dxa"/>
          </w:tcPr>
          <w:p>
            <w:pPr>
              <w:pStyle w:val="64"/>
              <w:spacing w:before="1"/>
              <w:ind w:left="121"/>
              <w:rPr>
                <w:sz w:val="21"/>
              </w:rPr>
            </w:pPr>
            <w:r>
              <w:rPr>
                <w:rFonts w:hint="eastAsia"/>
                <w:sz w:val="21"/>
              </w:rPr>
              <w:t>是否使</w:t>
            </w:r>
          </w:p>
          <w:p>
            <w:pPr>
              <w:pStyle w:val="64"/>
              <w:spacing w:before="2" w:line="252" w:lineRule="exact"/>
              <w:ind w:left="217"/>
              <w:rPr>
                <w:sz w:val="21"/>
              </w:rPr>
            </w:pPr>
            <w:r>
              <w:rPr>
                <w:rFonts w:hint="eastAsia"/>
                <w:sz w:val="21"/>
              </w:rPr>
              <w:t>用过</w:t>
            </w:r>
          </w:p>
        </w:tc>
        <w:tc>
          <w:tcPr>
            <w:tcW w:w="983" w:type="dxa"/>
          </w:tcPr>
          <w:p>
            <w:pPr>
              <w:pStyle w:val="64"/>
              <w:spacing w:before="1"/>
              <w:ind w:left="206"/>
              <w:rPr>
                <w:sz w:val="21"/>
              </w:rPr>
            </w:pPr>
            <w:r>
              <w:rPr>
                <w:rFonts w:hint="eastAsia"/>
                <w:spacing w:val="-15"/>
                <w:sz w:val="21"/>
              </w:rPr>
              <w:t>自有或</w:t>
            </w:r>
          </w:p>
          <w:p>
            <w:pPr>
              <w:pStyle w:val="64"/>
              <w:spacing w:before="2" w:line="252" w:lineRule="exact"/>
              <w:ind w:left="215"/>
              <w:rPr>
                <w:sz w:val="21"/>
              </w:rPr>
            </w:pPr>
            <w:r>
              <w:rPr>
                <w:rFonts w:hint="eastAsia"/>
                <w:spacing w:val="14"/>
                <w:sz w:val="21"/>
              </w:rPr>
              <w:t>租赁</w:t>
            </w:r>
          </w:p>
        </w:tc>
        <w:tc>
          <w:tcPr>
            <w:tcW w:w="983" w:type="dxa"/>
          </w:tcPr>
          <w:p>
            <w:pPr>
              <w:pStyle w:val="64"/>
              <w:spacing w:before="1"/>
              <w:ind w:left="209"/>
              <w:rPr>
                <w:sz w:val="21"/>
              </w:rPr>
            </w:pPr>
            <w:r>
              <w:rPr>
                <w:rFonts w:hint="eastAsia"/>
                <w:spacing w:val="-15"/>
                <w:sz w:val="21"/>
              </w:rPr>
              <w:t>拟进场</w:t>
            </w:r>
          </w:p>
          <w:p>
            <w:pPr>
              <w:pStyle w:val="64"/>
              <w:spacing w:before="2" w:line="252" w:lineRule="exact"/>
              <w:ind w:left="219"/>
              <w:rPr>
                <w:sz w:val="21"/>
              </w:rPr>
            </w:pPr>
            <w:r>
              <w:rPr>
                <w:rFonts w:hint="eastAsia"/>
                <w:spacing w:val="14"/>
                <w:sz w:val="21"/>
              </w:rPr>
              <w:t>日期</w:t>
            </w:r>
          </w:p>
        </w:tc>
        <w:tc>
          <w:tcPr>
            <w:tcW w:w="985" w:type="dxa"/>
          </w:tcPr>
          <w:p>
            <w:pPr>
              <w:pStyle w:val="64"/>
              <w:spacing w:before="137"/>
              <w:ind w:left="114"/>
              <w:rPr>
                <w:sz w:val="21"/>
              </w:rPr>
            </w:pPr>
            <w:r>
              <w:rPr>
                <w:rFonts w:hint="eastAsia"/>
                <w:sz w:val="21"/>
              </w:rPr>
              <w:t>主要用途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770" w:type="dxa"/>
          </w:tcPr>
          <w:p>
            <w:pPr>
              <w:pStyle w:val="64"/>
            </w:pPr>
          </w:p>
        </w:tc>
        <w:tc>
          <w:tcPr>
            <w:tcW w:w="986" w:type="dxa"/>
          </w:tcPr>
          <w:p>
            <w:pPr>
              <w:pStyle w:val="64"/>
            </w:pPr>
          </w:p>
        </w:tc>
        <w:tc>
          <w:tcPr>
            <w:tcW w:w="984" w:type="dxa"/>
          </w:tcPr>
          <w:p>
            <w:pPr>
              <w:pStyle w:val="64"/>
            </w:pPr>
          </w:p>
        </w:tc>
        <w:tc>
          <w:tcPr>
            <w:tcW w:w="986" w:type="dxa"/>
          </w:tcPr>
          <w:p>
            <w:pPr>
              <w:pStyle w:val="64"/>
            </w:pPr>
          </w:p>
        </w:tc>
        <w:tc>
          <w:tcPr>
            <w:tcW w:w="681" w:type="dxa"/>
          </w:tcPr>
          <w:p>
            <w:pPr>
              <w:pStyle w:val="64"/>
            </w:pPr>
          </w:p>
        </w:tc>
        <w:tc>
          <w:tcPr>
            <w:tcW w:w="1051" w:type="dxa"/>
          </w:tcPr>
          <w:p>
            <w:pPr>
              <w:pStyle w:val="64"/>
            </w:pPr>
          </w:p>
        </w:tc>
        <w:tc>
          <w:tcPr>
            <w:tcW w:w="813" w:type="dxa"/>
          </w:tcPr>
          <w:p>
            <w:pPr>
              <w:pStyle w:val="64"/>
            </w:pPr>
          </w:p>
        </w:tc>
        <w:tc>
          <w:tcPr>
            <w:tcW w:w="983" w:type="dxa"/>
          </w:tcPr>
          <w:p>
            <w:pPr>
              <w:pStyle w:val="64"/>
            </w:pPr>
          </w:p>
        </w:tc>
        <w:tc>
          <w:tcPr>
            <w:tcW w:w="983" w:type="dxa"/>
          </w:tcPr>
          <w:p>
            <w:pPr>
              <w:pStyle w:val="64"/>
            </w:pPr>
          </w:p>
        </w:tc>
        <w:tc>
          <w:tcPr>
            <w:tcW w:w="985" w:type="dxa"/>
          </w:tcPr>
          <w:p>
            <w:pPr>
              <w:pStyle w:val="6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770" w:type="dxa"/>
          </w:tcPr>
          <w:p>
            <w:pPr>
              <w:pStyle w:val="64"/>
            </w:pPr>
          </w:p>
        </w:tc>
        <w:tc>
          <w:tcPr>
            <w:tcW w:w="986" w:type="dxa"/>
          </w:tcPr>
          <w:p>
            <w:pPr>
              <w:pStyle w:val="64"/>
            </w:pPr>
          </w:p>
        </w:tc>
        <w:tc>
          <w:tcPr>
            <w:tcW w:w="984" w:type="dxa"/>
          </w:tcPr>
          <w:p>
            <w:pPr>
              <w:pStyle w:val="64"/>
            </w:pPr>
          </w:p>
        </w:tc>
        <w:tc>
          <w:tcPr>
            <w:tcW w:w="986" w:type="dxa"/>
          </w:tcPr>
          <w:p>
            <w:pPr>
              <w:pStyle w:val="64"/>
            </w:pPr>
          </w:p>
        </w:tc>
        <w:tc>
          <w:tcPr>
            <w:tcW w:w="681" w:type="dxa"/>
          </w:tcPr>
          <w:p>
            <w:pPr>
              <w:pStyle w:val="64"/>
            </w:pPr>
          </w:p>
        </w:tc>
        <w:tc>
          <w:tcPr>
            <w:tcW w:w="1051" w:type="dxa"/>
          </w:tcPr>
          <w:p>
            <w:pPr>
              <w:pStyle w:val="64"/>
            </w:pPr>
          </w:p>
        </w:tc>
        <w:tc>
          <w:tcPr>
            <w:tcW w:w="813" w:type="dxa"/>
          </w:tcPr>
          <w:p>
            <w:pPr>
              <w:pStyle w:val="64"/>
            </w:pPr>
          </w:p>
        </w:tc>
        <w:tc>
          <w:tcPr>
            <w:tcW w:w="983" w:type="dxa"/>
          </w:tcPr>
          <w:p>
            <w:pPr>
              <w:pStyle w:val="64"/>
            </w:pPr>
          </w:p>
        </w:tc>
        <w:tc>
          <w:tcPr>
            <w:tcW w:w="983" w:type="dxa"/>
          </w:tcPr>
          <w:p>
            <w:pPr>
              <w:pStyle w:val="64"/>
            </w:pPr>
          </w:p>
        </w:tc>
        <w:tc>
          <w:tcPr>
            <w:tcW w:w="985" w:type="dxa"/>
          </w:tcPr>
          <w:p>
            <w:pPr>
              <w:pStyle w:val="6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jc w:val="center"/>
        </w:trPr>
        <w:tc>
          <w:tcPr>
            <w:tcW w:w="770" w:type="dxa"/>
          </w:tcPr>
          <w:p>
            <w:pPr>
              <w:pStyle w:val="64"/>
            </w:pPr>
          </w:p>
        </w:tc>
        <w:tc>
          <w:tcPr>
            <w:tcW w:w="986" w:type="dxa"/>
          </w:tcPr>
          <w:p>
            <w:pPr>
              <w:pStyle w:val="64"/>
            </w:pPr>
          </w:p>
        </w:tc>
        <w:tc>
          <w:tcPr>
            <w:tcW w:w="984" w:type="dxa"/>
          </w:tcPr>
          <w:p>
            <w:pPr>
              <w:pStyle w:val="64"/>
            </w:pPr>
          </w:p>
        </w:tc>
        <w:tc>
          <w:tcPr>
            <w:tcW w:w="986" w:type="dxa"/>
          </w:tcPr>
          <w:p>
            <w:pPr>
              <w:pStyle w:val="64"/>
            </w:pPr>
          </w:p>
        </w:tc>
        <w:tc>
          <w:tcPr>
            <w:tcW w:w="681" w:type="dxa"/>
          </w:tcPr>
          <w:p>
            <w:pPr>
              <w:pStyle w:val="64"/>
            </w:pPr>
          </w:p>
        </w:tc>
        <w:tc>
          <w:tcPr>
            <w:tcW w:w="1051" w:type="dxa"/>
          </w:tcPr>
          <w:p>
            <w:pPr>
              <w:pStyle w:val="64"/>
            </w:pPr>
          </w:p>
        </w:tc>
        <w:tc>
          <w:tcPr>
            <w:tcW w:w="813" w:type="dxa"/>
          </w:tcPr>
          <w:p>
            <w:pPr>
              <w:pStyle w:val="64"/>
            </w:pPr>
          </w:p>
        </w:tc>
        <w:tc>
          <w:tcPr>
            <w:tcW w:w="983" w:type="dxa"/>
          </w:tcPr>
          <w:p>
            <w:pPr>
              <w:pStyle w:val="64"/>
            </w:pPr>
          </w:p>
        </w:tc>
        <w:tc>
          <w:tcPr>
            <w:tcW w:w="983" w:type="dxa"/>
          </w:tcPr>
          <w:p>
            <w:pPr>
              <w:pStyle w:val="64"/>
            </w:pPr>
          </w:p>
        </w:tc>
        <w:tc>
          <w:tcPr>
            <w:tcW w:w="985" w:type="dxa"/>
          </w:tcPr>
          <w:p>
            <w:pPr>
              <w:pStyle w:val="6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770" w:type="dxa"/>
          </w:tcPr>
          <w:p>
            <w:pPr>
              <w:pStyle w:val="64"/>
            </w:pPr>
          </w:p>
        </w:tc>
        <w:tc>
          <w:tcPr>
            <w:tcW w:w="986" w:type="dxa"/>
          </w:tcPr>
          <w:p>
            <w:pPr>
              <w:pStyle w:val="64"/>
            </w:pPr>
          </w:p>
        </w:tc>
        <w:tc>
          <w:tcPr>
            <w:tcW w:w="984" w:type="dxa"/>
          </w:tcPr>
          <w:p>
            <w:pPr>
              <w:pStyle w:val="64"/>
            </w:pPr>
          </w:p>
        </w:tc>
        <w:tc>
          <w:tcPr>
            <w:tcW w:w="986" w:type="dxa"/>
          </w:tcPr>
          <w:p>
            <w:pPr>
              <w:pStyle w:val="64"/>
            </w:pPr>
          </w:p>
        </w:tc>
        <w:tc>
          <w:tcPr>
            <w:tcW w:w="681" w:type="dxa"/>
          </w:tcPr>
          <w:p>
            <w:pPr>
              <w:pStyle w:val="64"/>
            </w:pPr>
          </w:p>
        </w:tc>
        <w:tc>
          <w:tcPr>
            <w:tcW w:w="1051" w:type="dxa"/>
          </w:tcPr>
          <w:p>
            <w:pPr>
              <w:pStyle w:val="64"/>
            </w:pPr>
          </w:p>
        </w:tc>
        <w:tc>
          <w:tcPr>
            <w:tcW w:w="813" w:type="dxa"/>
          </w:tcPr>
          <w:p>
            <w:pPr>
              <w:pStyle w:val="64"/>
            </w:pPr>
          </w:p>
        </w:tc>
        <w:tc>
          <w:tcPr>
            <w:tcW w:w="983" w:type="dxa"/>
          </w:tcPr>
          <w:p>
            <w:pPr>
              <w:pStyle w:val="64"/>
            </w:pPr>
          </w:p>
        </w:tc>
        <w:tc>
          <w:tcPr>
            <w:tcW w:w="983" w:type="dxa"/>
          </w:tcPr>
          <w:p>
            <w:pPr>
              <w:pStyle w:val="64"/>
            </w:pPr>
          </w:p>
        </w:tc>
        <w:tc>
          <w:tcPr>
            <w:tcW w:w="985" w:type="dxa"/>
          </w:tcPr>
          <w:p>
            <w:pPr>
              <w:pStyle w:val="64"/>
            </w:pPr>
          </w:p>
        </w:tc>
      </w:tr>
    </w:tbl>
    <w:p>
      <w:pPr>
        <w:pStyle w:val="16"/>
        <w:spacing w:before="1"/>
        <w:ind w:left="2" w:right="14"/>
        <w:jc w:val="center"/>
      </w:pPr>
      <w:r>
        <w:rPr>
          <w:rFonts w:hint="eastAsia"/>
        </w:rPr>
        <w:t>注：供应商必须自配完成此次工程所有的机械，投入计划与进度计划呼应，能满足施工需要。</w:t>
      </w:r>
    </w:p>
    <w:p>
      <w:pPr>
        <w:pStyle w:val="16"/>
        <w:spacing w:before="1"/>
        <w:ind w:left="2" w:right="14"/>
        <w:jc w:val="center"/>
      </w:pPr>
    </w:p>
    <w:p>
      <w:pPr>
        <w:pStyle w:val="16"/>
        <w:spacing w:before="1"/>
        <w:ind w:left="2" w:right="14"/>
        <w:jc w:val="center"/>
      </w:pPr>
    </w:p>
    <w:p>
      <w:pPr>
        <w:pStyle w:val="16"/>
        <w:spacing w:before="1"/>
        <w:ind w:left="2" w:right="14"/>
        <w:jc w:val="center"/>
      </w:pPr>
    </w:p>
    <w:p>
      <w:pPr>
        <w:pStyle w:val="16"/>
        <w:spacing w:before="1"/>
        <w:ind w:left="2" w:right="14"/>
        <w:jc w:val="center"/>
      </w:pPr>
    </w:p>
    <w:p>
      <w:pPr>
        <w:pStyle w:val="16"/>
        <w:spacing w:before="1"/>
        <w:ind w:left="2" w:right="14"/>
        <w:jc w:val="center"/>
      </w:pPr>
    </w:p>
    <w:p>
      <w:pPr>
        <w:pStyle w:val="16"/>
        <w:spacing w:before="1"/>
        <w:ind w:left="2" w:right="14"/>
        <w:jc w:val="center"/>
      </w:pPr>
    </w:p>
    <w:p>
      <w:pPr>
        <w:pStyle w:val="16"/>
        <w:spacing w:before="1"/>
        <w:ind w:left="2" w:right="14"/>
        <w:jc w:val="center"/>
      </w:pPr>
    </w:p>
    <w:p>
      <w:pPr>
        <w:pStyle w:val="16"/>
        <w:spacing w:before="1"/>
        <w:ind w:left="2" w:right="14"/>
        <w:jc w:val="center"/>
      </w:pPr>
    </w:p>
    <w:p>
      <w:pPr>
        <w:pStyle w:val="16"/>
        <w:spacing w:before="1"/>
        <w:ind w:left="2" w:right="14"/>
        <w:jc w:val="center"/>
      </w:pPr>
    </w:p>
    <w:p>
      <w:pPr>
        <w:pStyle w:val="16"/>
        <w:spacing w:before="1"/>
        <w:ind w:left="2" w:right="14"/>
        <w:jc w:val="center"/>
      </w:pPr>
    </w:p>
    <w:p>
      <w:pPr>
        <w:pStyle w:val="16"/>
        <w:spacing w:before="1"/>
        <w:ind w:left="2" w:right="14"/>
        <w:jc w:val="center"/>
      </w:pPr>
    </w:p>
    <w:p>
      <w:pPr>
        <w:jc w:val="center"/>
        <w:rPr>
          <w:rFonts w:asciiTheme="minorEastAsia" w:hAnsiTheme="minorEastAsia"/>
          <w:sz w:val="36"/>
          <w:szCs w:val="28"/>
        </w:rPr>
      </w:pPr>
      <w:r>
        <w:rPr>
          <w:rFonts w:hint="eastAsia" w:asciiTheme="minorEastAsia" w:hAnsiTheme="minorEastAsia"/>
          <w:sz w:val="36"/>
          <w:szCs w:val="28"/>
        </w:rPr>
        <w:t>投标保证金退还申请书</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rPr>
      </w:pPr>
      <w:r>
        <w:rPr>
          <w:rFonts w:hint="eastAsia" w:asciiTheme="minorEastAsia" w:hAnsiTheme="minorEastAsia"/>
          <w:u w:val="single"/>
        </w:rPr>
        <w:t>(           代理机构名称  )</w:t>
      </w:r>
      <w:r>
        <w:rPr>
          <w:rFonts w:hint="eastAsia" w:asciiTheme="minorEastAsia" w:hAnsiTheme="minorEastAsia"/>
        </w:rPr>
        <w:t>：</w:t>
      </w:r>
    </w:p>
    <w:p>
      <w:pPr>
        <w:ind w:firstLine="480" w:firstLineChars="200"/>
        <w:rPr>
          <w:rFonts w:asciiTheme="minorEastAsia" w:hAnsiTheme="minorEastAsia"/>
        </w:rPr>
      </w:pPr>
    </w:p>
    <w:p>
      <w:pPr>
        <w:ind w:firstLine="480" w:firstLineChars="200"/>
        <w:rPr>
          <w:rFonts w:asciiTheme="minorEastAsia" w:hAnsiTheme="minorEastAsia"/>
        </w:rPr>
      </w:pPr>
      <w:r>
        <w:rPr>
          <w:rFonts w:hint="eastAsia" w:asciiTheme="minorEastAsia" w:hAnsiTheme="minorEastAsia"/>
        </w:rPr>
        <w:t>我公司于  年  月  日参加</w:t>
      </w:r>
      <w:r>
        <w:rPr>
          <w:rFonts w:hint="eastAsia" w:asciiTheme="minorEastAsia" w:hAnsiTheme="minorEastAsia"/>
          <w:u w:val="single"/>
        </w:rPr>
        <w:t xml:space="preserve">         </w:t>
      </w:r>
      <w:r>
        <w:rPr>
          <w:rFonts w:hint="eastAsia" w:asciiTheme="minorEastAsia" w:hAnsiTheme="minorEastAsia"/>
        </w:rPr>
        <w:t xml:space="preserve"> （项目名称及项目编号）开标，并于  年  月  日以转账的方式交纳保证金</w:t>
      </w:r>
      <w:r>
        <w:rPr>
          <w:rFonts w:hint="eastAsia" w:asciiTheme="minorEastAsia" w:hAnsiTheme="minorEastAsia"/>
          <w:u w:val="single"/>
        </w:rPr>
        <w:t xml:space="preserve">      </w:t>
      </w:r>
      <w:r>
        <w:rPr>
          <w:rFonts w:hint="eastAsia" w:asciiTheme="minorEastAsia" w:hAnsiTheme="minorEastAsia"/>
        </w:rPr>
        <w:t>元，因该项目（□中标、□未中标），现请求将该项目投标保证金退至以下帐号，请予办理。</w:t>
      </w:r>
    </w:p>
    <w:p>
      <w:pPr>
        <w:ind w:firstLine="480" w:firstLineChars="200"/>
        <w:rPr>
          <w:rFonts w:asciiTheme="minorEastAsia" w:hAnsiTheme="minorEastAsia"/>
        </w:rPr>
      </w:pPr>
    </w:p>
    <w:p>
      <w:pPr>
        <w:ind w:firstLine="480" w:firstLineChars="200"/>
        <w:rPr>
          <w:rFonts w:asciiTheme="minorEastAsia" w:hAnsiTheme="minorEastAsia"/>
        </w:rPr>
      </w:pPr>
      <w:r>
        <w:rPr>
          <w:rFonts w:hint="eastAsia" w:asciiTheme="minorEastAsia" w:hAnsiTheme="minorEastAsia"/>
        </w:rPr>
        <w:t>户名：</w:t>
      </w:r>
    </w:p>
    <w:p>
      <w:pPr>
        <w:ind w:firstLine="480" w:firstLineChars="200"/>
        <w:rPr>
          <w:rFonts w:asciiTheme="minorEastAsia" w:hAnsiTheme="minorEastAsia"/>
        </w:rPr>
      </w:pPr>
      <w:r>
        <w:rPr>
          <w:rFonts w:hint="eastAsia" w:asciiTheme="minorEastAsia" w:hAnsiTheme="minorEastAsia"/>
        </w:rPr>
        <w:t>开户银行：</w:t>
      </w:r>
    </w:p>
    <w:p>
      <w:pPr>
        <w:ind w:firstLine="480" w:firstLineChars="200"/>
        <w:rPr>
          <w:rFonts w:asciiTheme="minorEastAsia" w:hAnsiTheme="minorEastAsia"/>
        </w:rPr>
      </w:pPr>
      <w:r>
        <w:rPr>
          <w:rFonts w:hint="eastAsia" w:asciiTheme="minorEastAsia" w:hAnsiTheme="minorEastAsia"/>
        </w:rPr>
        <w:t>帐号：</w:t>
      </w:r>
    </w:p>
    <w:p>
      <w:pPr>
        <w:ind w:firstLine="480" w:firstLineChars="200"/>
        <w:rPr>
          <w:rFonts w:asciiTheme="minorEastAsia" w:hAnsiTheme="minorEastAsia"/>
        </w:rPr>
      </w:pPr>
      <w:r>
        <w:rPr>
          <w:rFonts w:hint="eastAsia" w:asciiTheme="minorEastAsia" w:hAnsiTheme="minorEastAsia"/>
        </w:rPr>
        <w:t>联系人及电话：</w:t>
      </w:r>
    </w:p>
    <w:p>
      <w:pPr>
        <w:ind w:right="640" w:firstLine="5040" w:firstLineChars="2100"/>
        <w:rPr>
          <w:rFonts w:asciiTheme="minorEastAsia" w:hAnsiTheme="minorEastAsia"/>
        </w:rPr>
      </w:pPr>
    </w:p>
    <w:p>
      <w:pPr>
        <w:ind w:right="640" w:firstLine="5040" w:firstLineChars="2100"/>
        <w:rPr>
          <w:rFonts w:asciiTheme="minorEastAsia" w:hAnsiTheme="minorEastAsia"/>
        </w:rPr>
      </w:pPr>
      <w:r>
        <w:rPr>
          <w:rFonts w:hint="eastAsia" w:asciiTheme="minorEastAsia" w:hAnsiTheme="minorEastAsia"/>
        </w:rPr>
        <w:t>竞标人：</w:t>
      </w:r>
    </w:p>
    <w:p>
      <w:pPr>
        <w:ind w:firstLine="480" w:firstLineChars="200"/>
        <w:jc w:val="right"/>
        <w:rPr>
          <w:rFonts w:asciiTheme="minorEastAsia" w:hAnsiTheme="minorEastAsia"/>
        </w:rPr>
      </w:pPr>
      <w:r>
        <w:rPr>
          <w:rFonts w:hint="eastAsia" w:asciiTheme="minorEastAsia" w:hAnsiTheme="minorEastAsia"/>
        </w:rPr>
        <w:t>年  月  日</w:t>
      </w:r>
    </w:p>
    <w:p>
      <w:pPr>
        <w:jc w:val="both"/>
        <w:rPr>
          <w:rFonts w:asciiTheme="minorEastAsia" w:hAnsiTheme="minorEastAsia"/>
        </w:rPr>
      </w:pPr>
    </w:p>
    <w:p>
      <w:pPr>
        <w:rPr>
          <w:rFonts w:asciiTheme="minorEastAsia" w:hAnsiTheme="minorEastAsia"/>
        </w:rPr>
      </w:pPr>
    </w:p>
    <w:p>
      <w:pPr>
        <w:rPr>
          <w:rFonts w:asciiTheme="minorEastAsia" w:hAnsiTheme="minorEastAsia"/>
        </w:rPr>
      </w:pPr>
      <w:r>
        <w:rPr>
          <w:rFonts w:hint="eastAsia" w:asciiTheme="minorEastAsia" w:hAnsiTheme="minorEastAsia"/>
        </w:rPr>
        <w:t>注：1.附转账底单复印件、开户许可证复印件加盖单位公章。</w:t>
      </w:r>
    </w:p>
    <w:p>
      <w:pPr>
        <w:ind w:firstLine="480" w:firstLineChars="200"/>
        <w:rPr>
          <w:rFonts w:asciiTheme="minorEastAsia" w:hAnsiTheme="minorEastAsia"/>
        </w:rPr>
      </w:pPr>
      <w:r>
        <w:rPr>
          <w:rFonts w:hint="eastAsia" w:asciiTheme="minorEastAsia" w:hAnsiTheme="minorEastAsia"/>
        </w:rPr>
        <w:t>2.□：此项及落款日期暂时留空，待确定中标人后由代理机构填写。</w:t>
      </w:r>
    </w:p>
    <w:p>
      <w:pPr>
        <w:ind w:firstLine="480" w:firstLineChars="200"/>
        <w:rPr>
          <w:rFonts w:asciiTheme="minorEastAsia" w:hAnsiTheme="minorEastAsia"/>
        </w:rPr>
      </w:pPr>
      <w:r>
        <w:rPr>
          <w:rFonts w:hint="eastAsia" w:asciiTheme="minorEastAsia" w:hAnsiTheme="minorEastAsia"/>
        </w:rPr>
        <w:t>3.</w:t>
      </w:r>
      <w:r>
        <w:rPr>
          <w:rFonts w:hint="eastAsia"/>
        </w:rPr>
        <w:t xml:space="preserve"> </w:t>
      </w:r>
      <w:r>
        <w:rPr>
          <w:rFonts w:hint="eastAsia" w:asciiTheme="minorEastAsia" w:hAnsiTheme="minorEastAsia"/>
        </w:rPr>
        <w:t>开标前开标现场提交。</w:t>
      </w:r>
    </w:p>
    <w:p>
      <w:pPr>
        <w:pStyle w:val="16"/>
        <w:spacing w:before="1"/>
        <w:ind w:left="2" w:right="14"/>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Ìå">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w:rPr>
        <w:lang w:val="en-US"/>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rPr>
        <w:rFonts w:ascii="宋体" w:cs="宋体"/>
        <w:sz w:val="22"/>
        <w:szCs w:val="22"/>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20"/>
      <w:numFmt w:val="decimal"/>
      <w:lvlText w:val="%1"/>
      <w:lvlJc w:val="left"/>
      <w:pPr>
        <w:ind w:left="1467" w:hanging="473"/>
      </w:pPr>
      <w:rPr>
        <w:rFonts w:hint="default" w:cs="Times New Roman"/>
      </w:rPr>
    </w:lvl>
    <w:lvl w:ilvl="1" w:tentative="0">
      <w:start w:val="1"/>
      <w:numFmt w:val="decimal"/>
      <w:lvlText w:val="%1.%2"/>
      <w:lvlJc w:val="left"/>
      <w:pPr>
        <w:ind w:left="1467" w:hanging="473"/>
      </w:pPr>
      <w:rPr>
        <w:rFonts w:hint="default" w:ascii="宋体" w:hAnsi="宋体" w:eastAsia="宋体" w:cs="宋体"/>
        <w:w w:val="100"/>
        <w:sz w:val="21"/>
        <w:szCs w:val="21"/>
      </w:rPr>
    </w:lvl>
    <w:lvl w:ilvl="2" w:tentative="0">
      <w:start w:val="0"/>
      <w:numFmt w:val="bullet"/>
      <w:lvlText w:val="•"/>
      <w:lvlJc w:val="left"/>
      <w:pPr>
        <w:ind w:left="3161" w:hanging="473"/>
      </w:pPr>
      <w:rPr>
        <w:rFonts w:hint="default"/>
      </w:rPr>
    </w:lvl>
    <w:lvl w:ilvl="3" w:tentative="0">
      <w:start w:val="0"/>
      <w:numFmt w:val="bullet"/>
      <w:lvlText w:val="•"/>
      <w:lvlJc w:val="left"/>
      <w:pPr>
        <w:ind w:left="4011" w:hanging="473"/>
      </w:pPr>
      <w:rPr>
        <w:rFonts w:hint="default"/>
      </w:rPr>
    </w:lvl>
    <w:lvl w:ilvl="4" w:tentative="0">
      <w:start w:val="0"/>
      <w:numFmt w:val="bullet"/>
      <w:lvlText w:val="•"/>
      <w:lvlJc w:val="left"/>
      <w:pPr>
        <w:ind w:left="4862" w:hanging="473"/>
      </w:pPr>
      <w:rPr>
        <w:rFonts w:hint="default"/>
      </w:rPr>
    </w:lvl>
    <w:lvl w:ilvl="5" w:tentative="0">
      <w:start w:val="0"/>
      <w:numFmt w:val="bullet"/>
      <w:lvlText w:val="•"/>
      <w:lvlJc w:val="left"/>
      <w:pPr>
        <w:ind w:left="5713" w:hanging="473"/>
      </w:pPr>
      <w:rPr>
        <w:rFonts w:hint="default"/>
      </w:rPr>
    </w:lvl>
    <w:lvl w:ilvl="6" w:tentative="0">
      <w:start w:val="0"/>
      <w:numFmt w:val="bullet"/>
      <w:lvlText w:val="•"/>
      <w:lvlJc w:val="left"/>
      <w:pPr>
        <w:ind w:left="6563" w:hanging="473"/>
      </w:pPr>
      <w:rPr>
        <w:rFonts w:hint="default"/>
      </w:rPr>
    </w:lvl>
    <w:lvl w:ilvl="7" w:tentative="0">
      <w:start w:val="0"/>
      <w:numFmt w:val="bullet"/>
      <w:lvlText w:val="•"/>
      <w:lvlJc w:val="left"/>
      <w:pPr>
        <w:ind w:left="7414" w:hanging="473"/>
      </w:pPr>
      <w:rPr>
        <w:rFonts w:hint="default"/>
      </w:rPr>
    </w:lvl>
    <w:lvl w:ilvl="8" w:tentative="0">
      <w:start w:val="0"/>
      <w:numFmt w:val="bullet"/>
      <w:lvlText w:val="•"/>
      <w:lvlJc w:val="left"/>
      <w:pPr>
        <w:ind w:left="8265" w:hanging="473"/>
      </w:pPr>
      <w:rPr>
        <w:rFonts w:hint="default"/>
      </w:rPr>
    </w:lvl>
  </w:abstractNum>
  <w:abstractNum w:abstractNumId="1">
    <w:nsid w:val="B5E306ED"/>
    <w:multiLevelType w:val="multilevel"/>
    <w:tmpl w:val="B5E306ED"/>
    <w:lvl w:ilvl="0" w:tentative="0">
      <w:start w:val="5"/>
      <w:numFmt w:val="decimal"/>
      <w:lvlText w:val="%1."/>
      <w:lvlJc w:val="left"/>
      <w:pPr>
        <w:ind w:left="1308" w:hanging="360"/>
      </w:pPr>
      <w:rPr>
        <w:rFonts w:hint="default" w:ascii="黑体" w:hAnsi="黑体" w:eastAsia="黑体" w:cs="黑体"/>
        <w:b/>
        <w:bCs/>
        <w:w w:val="99"/>
        <w:sz w:val="24"/>
        <w:szCs w:val="24"/>
      </w:rPr>
    </w:lvl>
    <w:lvl w:ilvl="1" w:tentative="0">
      <w:start w:val="1"/>
      <w:numFmt w:val="decimal"/>
      <w:lvlText w:val="%1.%2"/>
      <w:lvlJc w:val="left"/>
      <w:pPr>
        <w:ind w:left="468" w:hanging="423"/>
      </w:pPr>
      <w:rPr>
        <w:rFonts w:hint="default" w:ascii="宋体" w:hAnsi="宋体" w:eastAsia="宋体" w:cs="宋体"/>
        <w:w w:val="100"/>
        <w:sz w:val="21"/>
        <w:szCs w:val="21"/>
      </w:rPr>
    </w:lvl>
    <w:lvl w:ilvl="2" w:tentative="0">
      <w:start w:val="0"/>
      <w:numFmt w:val="bullet"/>
      <w:lvlText w:val="•"/>
      <w:lvlJc w:val="left"/>
      <w:pPr>
        <w:ind w:left="2262" w:hanging="423"/>
      </w:pPr>
      <w:rPr>
        <w:rFonts w:hint="default"/>
      </w:rPr>
    </w:lvl>
    <w:lvl w:ilvl="3" w:tentative="0">
      <w:start w:val="0"/>
      <w:numFmt w:val="bullet"/>
      <w:lvlText w:val="•"/>
      <w:lvlJc w:val="left"/>
      <w:pPr>
        <w:ind w:left="3225" w:hanging="423"/>
      </w:pPr>
      <w:rPr>
        <w:rFonts w:hint="default"/>
      </w:rPr>
    </w:lvl>
    <w:lvl w:ilvl="4" w:tentative="0">
      <w:start w:val="0"/>
      <w:numFmt w:val="bullet"/>
      <w:lvlText w:val="•"/>
      <w:lvlJc w:val="left"/>
      <w:pPr>
        <w:ind w:left="4188" w:hanging="423"/>
      </w:pPr>
      <w:rPr>
        <w:rFonts w:hint="default"/>
      </w:rPr>
    </w:lvl>
    <w:lvl w:ilvl="5" w:tentative="0">
      <w:start w:val="0"/>
      <w:numFmt w:val="bullet"/>
      <w:lvlText w:val="•"/>
      <w:lvlJc w:val="left"/>
      <w:pPr>
        <w:ind w:left="5151" w:hanging="423"/>
      </w:pPr>
      <w:rPr>
        <w:rFonts w:hint="default"/>
      </w:rPr>
    </w:lvl>
    <w:lvl w:ilvl="6" w:tentative="0">
      <w:start w:val="0"/>
      <w:numFmt w:val="bullet"/>
      <w:lvlText w:val="•"/>
      <w:lvlJc w:val="left"/>
      <w:pPr>
        <w:ind w:left="6114" w:hanging="423"/>
      </w:pPr>
      <w:rPr>
        <w:rFonts w:hint="default"/>
      </w:rPr>
    </w:lvl>
    <w:lvl w:ilvl="7" w:tentative="0">
      <w:start w:val="0"/>
      <w:numFmt w:val="bullet"/>
      <w:lvlText w:val="•"/>
      <w:lvlJc w:val="left"/>
      <w:pPr>
        <w:ind w:left="7077" w:hanging="423"/>
      </w:pPr>
      <w:rPr>
        <w:rFonts w:hint="default"/>
      </w:rPr>
    </w:lvl>
    <w:lvl w:ilvl="8" w:tentative="0">
      <w:start w:val="0"/>
      <w:numFmt w:val="bullet"/>
      <w:lvlText w:val="•"/>
      <w:lvlJc w:val="left"/>
      <w:pPr>
        <w:ind w:left="8040" w:hanging="423"/>
      </w:pPr>
      <w:rPr>
        <w:rFonts w:hint="default"/>
      </w:rPr>
    </w:lvl>
  </w:abstractNum>
  <w:abstractNum w:abstractNumId="2">
    <w:nsid w:val="BF205925"/>
    <w:multiLevelType w:val="multilevel"/>
    <w:tmpl w:val="BF205925"/>
    <w:lvl w:ilvl="0" w:tentative="0">
      <w:start w:val="4"/>
      <w:numFmt w:val="decimal"/>
      <w:lvlText w:val="%1"/>
      <w:lvlJc w:val="left"/>
      <w:pPr>
        <w:ind w:left="468" w:hanging="423"/>
      </w:pPr>
      <w:rPr>
        <w:rFonts w:hint="default" w:cs="Times New Roman"/>
      </w:rPr>
    </w:lvl>
    <w:lvl w:ilvl="1" w:tentative="0">
      <w:start w:val="1"/>
      <w:numFmt w:val="decimal"/>
      <w:lvlText w:val="%1.%2"/>
      <w:lvlJc w:val="left"/>
      <w:pPr>
        <w:ind w:left="468" w:hanging="423"/>
      </w:pPr>
      <w:rPr>
        <w:rFonts w:hint="default" w:ascii="宋体" w:hAnsi="宋体" w:eastAsia="宋体" w:cs="宋体"/>
        <w:w w:val="100"/>
        <w:sz w:val="21"/>
        <w:szCs w:val="21"/>
      </w:rPr>
    </w:lvl>
    <w:lvl w:ilvl="2" w:tentative="0">
      <w:start w:val="0"/>
      <w:numFmt w:val="bullet"/>
      <w:lvlText w:val="•"/>
      <w:lvlJc w:val="left"/>
      <w:pPr>
        <w:ind w:left="2361" w:hanging="423"/>
      </w:pPr>
      <w:rPr>
        <w:rFonts w:hint="default"/>
      </w:rPr>
    </w:lvl>
    <w:lvl w:ilvl="3" w:tentative="0">
      <w:start w:val="0"/>
      <w:numFmt w:val="bullet"/>
      <w:lvlText w:val="•"/>
      <w:lvlJc w:val="left"/>
      <w:pPr>
        <w:ind w:left="3311" w:hanging="423"/>
      </w:pPr>
      <w:rPr>
        <w:rFonts w:hint="default"/>
      </w:rPr>
    </w:lvl>
    <w:lvl w:ilvl="4" w:tentative="0">
      <w:start w:val="0"/>
      <w:numFmt w:val="bullet"/>
      <w:lvlText w:val="•"/>
      <w:lvlJc w:val="left"/>
      <w:pPr>
        <w:ind w:left="4262" w:hanging="423"/>
      </w:pPr>
      <w:rPr>
        <w:rFonts w:hint="default"/>
      </w:rPr>
    </w:lvl>
    <w:lvl w:ilvl="5" w:tentative="0">
      <w:start w:val="0"/>
      <w:numFmt w:val="bullet"/>
      <w:lvlText w:val="•"/>
      <w:lvlJc w:val="left"/>
      <w:pPr>
        <w:ind w:left="5213" w:hanging="423"/>
      </w:pPr>
      <w:rPr>
        <w:rFonts w:hint="default"/>
      </w:rPr>
    </w:lvl>
    <w:lvl w:ilvl="6" w:tentative="0">
      <w:start w:val="0"/>
      <w:numFmt w:val="bullet"/>
      <w:lvlText w:val="•"/>
      <w:lvlJc w:val="left"/>
      <w:pPr>
        <w:ind w:left="6163" w:hanging="423"/>
      </w:pPr>
      <w:rPr>
        <w:rFonts w:hint="default"/>
      </w:rPr>
    </w:lvl>
    <w:lvl w:ilvl="7" w:tentative="0">
      <w:start w:val="0"/>
      <w:numFmt w:val="bullet"/>
      <w:lvlText w:val="•"/>
      <w:lvlJc w:val="left"/>
      <w:pPr>
        <w:ind w:left="7114" w:hanging="423"/>
      </w:pPr>
      <w:rPr>
        <w:rFonts w:hint="default"/>
      </w:rPr>
    </w:lvl>
    <w:lvl w:ilvl="8" w:tentative="0">
      <w:start w:val="0"/>
      <w:numFmt w:val="bullet"/>
      <w:lvlText w:val="•"/>
      <w:lvlJc w:val="left"/>
      <w:pPr>
        <w:ind w:left="8065" w:hanging="423"/>
      </w:pPr>
      <w:rPr>
        <w:rFonts w:hint="default"/>
      </w:rPr>
    </w:lvl>
  </w:abstractNum>
  <w:abstractNum w:abstractNumId="3">
    <w:nsid w:val="C8879AEF"/>
    <w:multiLevelType w:val="multilevel"/>
    <w:tmpl w:val="C8879AEF"/>
    <w:lvl w:ilvl="0" w:tentative="0">
      <w:start w:val="1"/>
      <w:numFmt w:val="decimal"/>
      <w:lvlText w:val="（%1）"/>
      <w:lvlJc w:val="left"/>
      <w:pPr>
        <w:ind w:left="1389" w:hanging="529"/>
      </w:pPr>
      <w:rPr>
        <w:rFonts w:hint="default" w:ascii="宋体" w:hAnsi="宋体" w:eastAsia="宋体" w:cs="宋体"/>
        <w:spacing w:val="-3"/>
        <w:w w:val="100"/>
        <w:sz w:val="19"/>
        <w:szCs w:val="19"/>
      </w:rPr>
    </w:lvl>
    <w:lvl w:ilvl="1" w:tentative="0">
      <w:start w:val="0"/>
      <w:numFmt w:val="bullet"/>
      <w:lvlText w:val="•"/>
      <w:lvlJc w:val="left"/>
      <w:pPr>
        <w:ind w:left="2238" w:hanging="529"/>
      </w:pPr>
      <w:rPr>
        <w:rFonts w:hint="default"/>
      </w:rPr>
    </w:lvl>
    <w:lvl w:ilvl="2" w:tentative="0">
      <w:start w:val="0"/>
      <w:numFmt w:val="bullet"/>
      <w:lvlText w:val="•"/>
      <w:lvlJc w:val="left"/>
      <w:pPr>
        <w:ind w:left="3097" w:hanging="529"/>
      </w:pPr>
      <w:rPr>
        <w:rFonts w:hint="default"/>
      </w:rPr>
    </w:lvl>
    <w:lvl w:ilvl="3" w:tentative="0">
      <w:start w:val="0"/>
      <w:numFmt w:val="bullet"/>
      <w:lvlText w:val="•"/>
      <w:lvlJc w:val="left"/>
      <w:pPr>
        <w:ind w:left="3955" w:hanging="529"/>
      </w:pPr>
      <w:rPr>
        <w:rFonts w:hint="default"/>
      </w:rPr>
    </w:lvl>
    <w:lvl w:ilvl="4" w:tentative="0">
      <w:start w:val="0"/>
      <w:numFmt w:val="bullet"/>
      <w:lvlText w:val="•"/>
      <w:lvlJc w:val="left"/>
      <w:pPr>
        <w:ind w:left="4814" w:hanging="529"/>
      </w:pPr>
      <w:rPr>
        <w:rFonts w:hint="default"/>
      </w:rPr>
    </w:lvl>
    <w:lvl w:ilvl="5" w:tentative="0">
      <w:start w:val="0"/>
      <w:numFmt w:val="bullet"/>
      <w:lvlText w:val="•"/>
      <w:lvlJc w:val="left"/>
      <w:pPr>
        <w:ind w:left="5673" w:hanging="529"/>
      </w:pPr>
      <w:rPr>
        <w:rFonts w:hint="default"/>
      </w:rPr>
    </w:lvl>
    <w:lvl w:ilvl="6" w:tentative="0">
      <w:start w:val="0"/>
      <w:numFmt w:val="bullet"/>
      <w:lvlText w:val="•"/>
      <w:lvlJc w:val="left"/>
      <w:pPr>
        <w:ind w:left="6531" w:hanging="529"/>
      </w:pPr>
      <w:rPr>
        <w:rFonts w:hint="default"/>
      </w:rPr>
    </w:lvl>
    <w:lvl w:ilvl="7" w:tentative="0">
      <w:start w:val="0"/>
      <w:numFmt w:val="bullet"/>
      <w:lvlText w:val="•"/>
      <w:lvlJc w:val="left"/>
      <w:pPr>
        <w:ind w:left="7390" w:hanging="529"/>
      </w:pPr>
      <w:rPr>
        <w:rFonts w:hint="default"/>
      </w:rPr>
    </w:lvl>
    <w:lvl w:ilvl="8" w:tentative="0">
      <w:start w:val="0"/>
      <w:numFmt w:val="bullet"/>
      <w:lvlText w:val="•"/>
      <w:lvlJc w:val="left"/>
      <w:pPr>
        <w:ind w:left="8249" w:hanging="529"/>
      </w:pPr>
      <w:rPr>
        <w:rFonts w:hint="default"/>
      </w:rPr>
    </w:lvl>
  </w:abstractNum>
  <w:abstractNum w:abstractNumId="4">
    <w:nsid w:val="D7D140E4"/>
    <w:multiLevelType w:val="multilevel"/>
    <w:tmpl w:val="D7D140E4"/>
    <w:lvl w:ilvl="0" w:tentative="0">
      <w:start w:val="2"/>
      <w:numFmt w:val="decimal"/>
      <w:lvlText w:val="%1."/>
      <w:lvlJc w:val="left"/>
      <w:pPr>
        <w:ind w:left="298" w:hanging="284"/>
      </w:pPr>
      <w:rPr>
        <w:rFonts w:hint="default" w:ascii="MingLiU" w:hAnsi="MingLiU" w:eastAsia="MingLiU" w:cs="MingLiU"/>
        <w:w w:val="100"/>
        <w:sz w:val="22"/>
        <w:szCs w:val="22"/>
      </w:rPr>
    </w:lvl>
    <w:lvl w:ilvl="1" w:tentative="0">
      <w:start w:val="2"/>
      <w:numFmt w:val="decimal"/>
      <w:lvlText w:val="%2."/>
      <w:lvlJc w:val="left"/>
      <w:pPr>
        <w:ind w:left="1352" w:hanging="213"/>
      </w:pPr>
      <w:rPr>
        <w:rFonts w:hint="default" w:ascii="宋体" w:hAnsi="宋体" w:eastAsia="宋体" w:cs="宋体"/>
        <w:spacing w:val="-3"/>
        <w:w w:val="100"/>
        <w:sz w:val="19"/>
        <w:szCs w:val="19"/>
      </w:rPr>
    </w:lvl>
    <w:lvl w:ilvl="2" w:tentative="0">
      <w:start w:val="0"/>
      <w:numFmt w:val="bullet"/>
      <w:lvlText w:val="•"/>
      <w:lvlJc w:val="left"/>
      <w:pPr>
        <w:ind w:left="2316" w:hanging="213"/>
      </w:pPr>
      <w:rPr>
        <w:rFonts w:hint="default"/>
      </w:rPr>
    </w:lvl>
    <w:lvl w:ilvl="3" w:tentative="0">
      <w:start w:val="0"/>
      <w:numFmt w:val="bullet"/>
      <w:lvlText w:val="•"/>
      <w:lvlJc w:val="left"/>
      <w:pPr>
        <w:ind w:left="3272" w:hanging="213"/>
      </w:pPr>
      <w:rPr>
        <w:rFonts w:hint="default"/>
      </w:rPr>
    </w:lvl>
    <w:lvl w:ilvl="4" w:tentative="0">
      <w:start w:val="0"/>
      <w:numFmt w:val="bullet"/>
      <w:lvlText w:val="•"/>
      <w:lvlJc w:val="left"/>
      <w:pPr>
        <w:ind w:left="4228" w:hanging="213"/>
      </w:pPr>
      <w:rPr>
        <w:rFonts w:hint="default"/>
      </w:rPr>
    </w:lvl>
    <w:lvl w:ilvl="5" w:tentative="0">
      <w:start w:val="0"/>
      <w:numFmt w:val="bullet"/>
      <w:lvlText w:val="•"/>
      <w:lvlJc w:val="left"/>
      <w:pPr>
        <w:ind w:left="5185" w:hanging="213"/>
      </w:pPr>
      <w:rPr>
        <w:rFonts w:hint="default"/>
      </w:rPr>
    </w:lvl>
    <w:lvl w:ilvl="6" w:tentative="0">
      <w:start w:val="0"/>
      <w:numFmt w:val="bullet"/>
      <w:lvlText w:val="•"/>
      <w:lvlJc w:val="left"/>
      <w:pPr>
        <w:ind w:left="6141" w:hanging="213"/>
      </w:pPr>
      <w:rPr>
        <w:rFonts w:hint="default"/>
      </w:rPr>
    </w:lvl>
    <w:lvl w:ilvl="7" w:tentative="0">
      <w:start w:val="0"/>
      <w:numFmt w:val="bullet"/>
      <w:lvlText w:val="•"/>
      <w:lvlJc w:val="left"/>
      <w:pPr>
        <w:ind w:left="7097" w:hanging="213"/>
      </w:pPr>
      <w:rPr>
        <w:rFonts w:hint="default"/>
      </w:rPr>
    </w:lvl>
    <w:lvl w:ilvl="8" w:tentative="0">
      <w:start w:val="0"/>
      <w:numFmt w:val="bullet"/>
      <w:lvlText w:val="•"/>
      <w:lvlJc w:val="left"/>
      <w:pPr>
        <w:ind w:left="8053" w:hanging="213"/>
      </w:pPr>
      <w:rPr>
        <w:rFonts w:hint="default"/>
      </w:rPr>
    </w:lvl>
  </w:abstractNum>
  <w:abstractNum w:abstractNumId="5">
    <w:nsid w:val="D7F9FE59"/>
    <w:multiLevelType w:val="multilevel"/>
    <w:tmpl w:val="D7F9FE59"/>
    <w:lvl w:ilvl="0" w:tentative="0">
      <w:start w:val="16"/>
      <w:numFmt w:val="decimal"/>
      <w:lvlText w:val="%1"/>
      <w:lvlJc w:val="left"/>
      <w:pPr>
        <w:ind w:left="1361" w:hanging="473"/>
      </w:pPr>
      <w:rPr>
        <w:rFonts w:hint="default" w:cs="Times New Roman"/>
      </w:rPr>
    </w:lvl>
    <w:lvl w:ilvl="1" w:tentative="0">
      <w:start w:val="1"/>
      <w:numFmt w:val="decimal"/>
      <w:lvlText w:val="%1.%2"/>
      <w:lvlJc w:val="left"/>
      <w:pPr>
        <w:ind w:left="1361" w:hanging="473"/>
      </w:pPr>
      <w:rPr>
        <w:rFonts w:hint="default" w:ascii="宋体" w:hAnsi="宋体" w:eastAsia="宋体" w:cs="宋体"/>
        <w:w w:val="100"/>
        <w:sz w:val="21"/>
        <w:szCs w:val="21"/>
      </w:rPr>
    </w:lvl>
    <w:lvl w:ilvl="2" w:tentative="0">
      <w:start w:val="0"/>
      <w:numFmt w:val="bullet"/>
      <w:lvlText w:val="•"/>
      <w:lvlJc w:val="left"/>
      <w:pPr>
        <w:ind w:left="3081" w:hanging="473"/>
      </w:pPr>
      <w:rPr>
        <w:rFonts w:hint="default"/>
      </w:rPr>
    </w:lvl>
    <w:lvl w:ilvl="3" w:tentative="0">
      <w:start w:val="0"/>
      <w:numFmt w:val="bullet"/>
      <w:lvlText w:val="•"/>
      <w:lvlJc w:val="left"/>
      <w:pPr>
        <w:ind w:left="3941" w:hanging="473"/>
      </w:pPr>
      <w:rPr>
        <w:rFonts w:hint="default"/>
      </w:rPr>
    </w:lvl>
    <w:lvl w:ilvl="4" w:tentative="0">
      <w:start w:val="0"/>
      <w:numFmt w:val="bullet"/>
      <w:lvlText w:val="•"/>
      <w:lvlJc w:val="left"/>
      <w:pPr>
        <w:ind w:left="4802" w:hanging="473"/>
      </w:pPr>
      <w:rPr>
        <w:rFonts w:hint="default"/>
      </w:rPr>
    </w:lvl>
    <w:lvl w:ilvl="5" w:tentative="0">
      <w:start w:val="0"/>
      <w:numFmt w:val="bullet"/>
      <w:lvlText w:val="•"/>
      <w:lvlJc w:val="left"/>
      <w:pPr>
        <w:ind w:left="5663" w:hanging="473"/>
      </w:pPr>
      <w:rPr>
        <w:rFonts w:hint="default"/>
      </w:rPr>
    </w:lvl>
    <w:lvl w:ilvl="6" w:tentative="0">
      <w:start w:val="0"/>
      <w:numFmt w:val="bullet"/>
      <w:lvlText w:val="•"/>
      <w:lvlJc w:val="left"/>
      <w:pPr>
        <w:ind w:left="6523" w:hanging="473"/>
      </w:pPr>
      <w:rPr>
        <w:rFonts w:hint="default"/>
      </w:rPr>
    </w:lvl>
    <w:lvl w:ilvl="7" w:tentative="0">
      <w:start w:val="0"/>
      <w:numFmt w:val="bullet"/>
      <w:lvlText w:val="•"/>
      <w:lvlJc w:val="left"/>
      <w:pPr>
        <w:ind w:left="7384" w:hanging="473"/>
      </w:pPr>
      <w:rPr>
        <w:rFonts w:hint="default"/>
      </w:rPr>
    </w:lvl>
    <w:lvl w:ilvl="8" w:tentative="0">
      <w:start w:val="0"/>
      <w:numFmt w:val="bullet"/>
      <w:lvlText w:val="•"/>
      <w:lvlJc w:val="left"/>
      <w:pPr>
        <w:ind w:left="8245" w:hanging="473"/>
      </w:pPr>
      <w:rPr>
        <w:rFonts w:hint="default"/>
      </w:rPr>
    </w:lvl>
  </w:abstractNum>
  <w:abstractNum w:abstractNumId="6">
    <w:nsid w:val="DCBA6B53"/>
    <w:multiLevelType w:val="multilevel"/>
    <w:tmpl w:val="DCBA6B53"/>
    <w:lvl w:ilvl="0" w:tentative="0">
      <w:start w:val="1"/>
      <w:numFmt w:val="decimal"/>
      <w:lvlText w:val="（%1）"/>
      <w:lvlJc w:val="left"/>
      <w:pPr>
        <w:ind w:left="1418" w:hanging="529"/>
      </w:pPr>
      <w:rPr>
        <w:rFonts w:hint="default" w:ascii="宋体" w:hAnsi="宋体" w:eastAsia="宋体" w:cs="宋体"/>
        <w:spacing w:val="-3"/>
        <w:w w:val="100"/>
        <w:sz w:val="19"/>
        <w:szCs w:val="19"/>
      </w:rPr>
    </w:lvl>
    <w:lvl w:ilvl="1" w:tentative="0">
      <w:start w:val="0"/>
      <w:numFmt w:val="bullet"/>
      <w:lvlText w:val="•"/>
      <w:lvlJc w:val="left"/>
      <w:pPr>
        <w:ind w:left="2274" w:hanging="529"/>
      </w:pPr>
      <w:rPr>
        <w:rFonts w:hint="default"/>
      </w:rPr>
    </w:lvl>
    <w:lvl w:ilvl="2" w:tentative="0">
      <w:start w:val="0"/>
      <w:numFmt w:val="bullet"/>
      <w:lvlText w:val="•"/>
      <w:lvlJc w:val="left"/>
      <w:pPr>
        <w:ind w:left="3129" w:hanging="529"/>
      </w:pPr>
      <w:rPr>
        <w:rFonts w:hint="default"/>
      </w:rPr>
    </w:lvl>
    <w:lvl w:ilvl="3" w:tentative="0">
      <w:start w:val="0"/>
      <w:numFmt w:val="bullet"/>
      <w:lvlText w:val="•"/>
      <w:lvlJc w:val="left"/>
      <w:pPr>
        <w:ind w:left="3983" w:hanging="529"/>
      </w:pPr>
      <w:rPr>
        <w:rFonts w:hint="default"/>
      </w:rPr>
    </w:lvl>
    <w:lvl w:ilvl="4" w:tentative="0">
      <w:start w:val="0"/>
      <w:numFmt w:val="bullet"/>
      <w:lvlText w:val="•"/>
      <w:lvlJc w:val="left"/>
      <w:pPr>
        <w:ind w:left="4838" w:hanging="529"/>
      </w:pPr>
      <w:rPr>
        <w:rFonts w:hint="default"/>
      </w:rPr>
    </w:lvl>
    <w:lvl w:ilvl="5" w:tentative="0">
      <w:start w:val="0"/>
      <w:numFmt w:val="bullet"/>
      <w:lvlText w:val="•"/>
      <w:lvlJc w:val="left"/>
      <w:pPr>
        <w:ind w:left="5693" w:hanging="529"/>
      </w:pPr>
      <w:rPr>
        <w:rFonts w:hint="default"/>
      </w:rPr>
    </w:lvl>
    <w:lvl w:ilvl="6" w:tentative="0">
      <w:start w:val="0"/>
      <w:numFmt w:val="bullet"/>
      <w:lvlText w:val="•"/>
      <w:lvlJc w:val="left"/>
      <w:pPr>
        <w:ind w:left="6547" w:hanging="529"/>
      </w:pPr>
      <w:rPr>
        <w:rFonts w:hint="default"/>
      </w:rPr>
    </w:lvl>
    <w:lvl w:ilvl="7" w:tentative="0">
      <w:start w:val="0"/>
      <w:numFmt w:val="bullet"/>
      <w:lvlText w:val="•"/>
      <w:lvlJc w:val="left"/>
      <w:pPr>
        <w:ind w:left="7402" w:hanging="529"/>
      </w:pPr>
      <w:rPr>
        <w:rFonts w:hint="default"/>
      </w:rPr>
    </w:lvl>
    <w:lvl w:ilvl="8" w:tentative="0">
      <w:start w:val="0"/>
      <w:numFmt w:val="bullet"/>
      <w:lvlText w:val="•"/>
      <w:lvlJc w:val="left"/>
      <w:pPr>
        <w:ind w:left="8257" w:hanging="529"/>
      </w:pPr>
      <w:rPr>
        <w:rFonts w:hint="default"/>
      </w:rPr>
    </w:lvl>
  </w:abstractNum>
  <w:abstractNum w:abstractNumId="7">
    <w:nsid w:val="F0E89278"/>
    <w:multiLevelType w:val="multilevel"/>
    <w:tmpl w:val="F0E89278"/>
    <w:lvl w:ilvl="0" w:tentative="0">
      <w:start w:val="1"/>
      <w:numFmt w:val="decimal"/>
      <w:lvlText w:val="（%1）"/>
      <w:lvlJc w:val="left"/>
      <w:pPr>
        <w:ind w:left="1204" w:hanging="529"/>
      </w:pPr>
      <w:rPr>
        <w:rFonts w:hint="default" w:ascii="宋体" w:hAnsi="宋体" w:eastAsia="宋体" w:cs="宋体"/>
        <w:spacing w:val="-3"/>
        <w:w w:val="100"/>
        <w:sz w:val="19"/>
        <w:szCs w:val="19"/>
      </w:rPr>
    </w:lvl>
    <w:lvl w:ilvl="1" w:tentative="0">
      <w:start w:val="1"/>
      <w:numFmt w:val="decimal"/>
      <w:lvlText w:val="%2."/>
      <w:lvlJc w:val="left"/>
      <w:pPr>
        <w:ind w:left="298" w:hanging="213"/>
      </w:pPr>
      <w:rPr>
        <w:rFonts w:hint="default" w:ascii="宋体" w:hAnsi="宋体" w:eastAsia="宋体" w:cs="宋体"/>
        <w:spacing w:val="-55"/>
        <w:w w:val="100"/>
        <w:sz w:val="19"/>
        <w:szCs w:val="19"/>
      </w:rPr>
    </w:lvl>
    <w:lvl w:ilvl="2" w:tentative="0">
      <w:start w:val="0"/>
      <w:numFmt w:val="bullet"/>
      <w:lvlText w:val="•"/>
      <w:lvlJc w:val="left"/>
      <w:pPr>
        <w:ind w:left="2174" w:hanging="213"/>
      </w:pPr>
      <w:rPr>
        <w:rFonts w:hint="default"/>
      </w:rPr>
    </w:lvl>
    <w:lvl w:ilvl="3" w:tentative="0">
      <w:start w:val="0"/>
      <w:numFmt w:val="bullet"/>
      <w:lvlText w:val="•"/>
      <w:lvlJc w:val="left"/>
      <w:pPr>
        <w:ind w:left="3148" w:hanging="213"/>
      </w:pPr>
      <w:rPr>
        <w:rFonts w:hint="default"/>
      </w:rPr>
    </w:lvl>
    <w:lvl w:ilvl="4" w:tentative="0">
      <w:start w:val="0"/>
      <w:numFmt w:val="bullet"/>
      <w:lvlText w:val="•"/>
      <w:lvlJc w:val="left"/>
      <w:pPr>
        <w:ind w:left="4122" w:hanging="213"/>
      </w:pPr>
      <w:rPr>
        <w:rFonts w:hint="default"/>
      </w:rPr>
    </w:lvl>
    <w:lvl w:ilvl="5" w:tentative="0">
      <w:start w:val="0"/>
      <w:numFmt w:val="bullet"/>
      <w:lvlText w:val="•"/>
      <w:lvlJc w:val="left"/>
      <w:pPr>
        <w:ind w:left="5096" w:hanging="213"/>
      </w:pPr>
      <w:rPr>
        <w:rFonts w:hint="default"/>
      </w:rPr>
    </w:lvl>
    <w:lvl w:ilvl="6" w:tentative="0">
      <w:start w:val="0"/>
      <w:numFmt w:val="bullet"/>
      <w:lvlText w:val="•"/>
      <w:lvlJc w:val="left"/>
      <w:pPr>
        <w:ind w:left="6070" w:hanging="213"/>
      </w:pPr>
      <w:rPr>
        <w:rFonts w:hint="default"/>
      </w:rPr>
    </w:lvl>
    <w:lvl w:ilvl="7" w:tentative="0">
      <w:start w:val="0"/>
      <w:numFmt w:val="bullet"/>
      <w:lvlText w:val="•"/>
      <w:lvlJc w:val="left"/>
      <w:pPr>
        <w:ind w:left="7044" w:hanging="213"/>
      </w:pPr>
      <w:rPr>
        <w:rFonts w:hint="default"/>
      </w:rPr>
    </w:lvl>
    <w:lvl w:ilvl="8" w:tentative="0">
      <w:start w:val="0"/>
      <w:numFmt w:val="bullet"/>
      <w:lvlText w:val="•"/>
      <w:lvlJc w:val="left"/>
      <w:pPr>
        <w:ind w:left="8018" w:hanging="213"/>
      </w:pPr>
      <w:rPr>
        <w:rFonts w:hint="default"/>
      </w:rPr>
    </w:lvl>
  </w:abstractNum>
  <w:abstractNum w:abstractNumId="8">
    <w:nsid w:val="0053208E"/>
    <w:multiLevelType w:val="multilevel"/>
    <w:tmpl w:val="0053208E"/>
    <w:lvl w:ilvl="0" w:tentative="0">
      <w:start w:val="1"/>
      <w:numFmt w:val="decimal"/>
      <w:lvlText w:val="%1."/>
      <w:lvlJc w:val="left"/>
      <w:pPr>
        <w:ind w:left="1308" w:hanging="360"/>
      </w:pPr>
      <w:rPr>
        <w:rFonts w:hint="default" w:ascii="黑体" w:hAnsi="黑体" w:eastAsia="黑体" w:cs="黑体"/>
        <w:b/>
        <w:bCs/>
        <w:w w:val="99"/>
        <w:sz w:val="24"/>
        <w:szCs w:val="24"/>
      </w:rPr>
    </w:lvl>
    <w:lvl w:ilvl="1" w:tentative="0">
      <w:start w:val="1"/>
      <w:numFmt w:val="decimal"/>
      <w:lvlText w:val="%1.%2"/>
      <w:lvlJc w:val="left"/>
      <w:pPr>
        <w:ind w:left="1311" w:hanging="423"/>
      </w:pPr>
      <w:rPr>
        <w:rFonts w:hint="default" w:ascii="宋体" w:hAnsi="宋体" w:eastAsia="宋体" w:cs="宋体"/>
        <w:w w:val="100"/>
        <w:sz w:val="21"/>
        <w:szCs w:val="21"/>
      </w:rPr>
    </w:lvl>
    <w:lvl w:ilvl="2" w:tentative="0">
      <w:start w:val="0"/>
      <w:numFmt w:val="bullet"/>
      <w:lvlText w:val="•"/>
      <w:lvlJc w:val="left"/>
      <w:pPr>
        <w:ind w:left="1320" w:hanging="423"/>
      </w:pPr>
      <w:rPr>
        <w:rFonts w:hint="default"/>
      </w:rPr>
    </w:lvl>
    <w:lvl w:ilvl="3" w:tentative="0">
      <w:start w:val="0"/>
      <w:numFmt w:val="bullet"/>
      <w:lvlText w:val="•"/>
      <w:lvlJc w:val="left"/>
      <w:pPr>
        <w:ind w:left="2400" w:hanging="423"/>
      </w:pPr>
      <w:rPr>
        <w:rFonts w:hint="default"/>
      </w:rPr>
    </w:lvl>
    <w:lvl w:ilvl="4" w:tentative="0">
      <w:start w:val="0"/>
      <w:numFmt w:val="bullet"/>
      <w:lvlText w:val="•"/>
      <w:lvlJc w:val="left"/>
      <w:pPr>
        <w:ind w:left="3481" w:hanging="423"/>
      </w:pPr>
      <w:rPr>
        <w:rFonts w:hint="default"/>
      </w:rPr>
    </w:lvl>
    <w:lvl w:ilvl="5" w:tentative="0">
      <w:start w:val="0"/>
      <w:numFmt w:val="bullet"/>
      <w:lvlText w:val="•"/>
      <w:lvlJc w:val="left"/>
      <w:pPr>
        <w:ind w:left="4562" w:hanging="423"/>
      </w:pPr>
      <w:rPr>
        <w:rFonts w:hint="default"/>
      </w:rPr>
    </w:lvl>
    <w:lvl w:ilvl="6" w:tentative="0">
      <w:start w:val="0"/>
      <w:numFmt w:val="bullet"/>
      <w:lvlText w:val="•"/>
      <w:lvlJc w:val="left"/>
      <w:pPr>
        <w:ind w:left="5643" w:hanging="423"/>
      </w:pPr>
      <w:rPr>
        <w:rFonts w:hint="default"/>
      </w:rPr>
    </w:lvl>
    <w:lvl w:ilvl="7" w:tentative="0">
      <w:start w:val="0"/>
      <w:numFmt w:val="bullet"/>
      <w:lvlText w:val="•"/>
      <w:lvlJc w:val="left"/>
      <w:pPr>
        <w:ind w:left="6724" w:hanging="423"/>
      </w:pPr>
      <w:rPr>
        <w:rFonts w:hint="default"/>
      </w:rPr>
    </w:lvl>
    <w:lvl w:ilvl="8" w:tentative="0">
      <w:start w:val="0"/>
      <w:numFmt w:val="bullet"/>
      <w:lvlText w:val="•"/>
      <w:lvlJc w:val="left"/>
      <w:pPr>
        <w:ind w:left="7804" w:hanging="423"/>
      </w:pPr>
      <w:rPr>
        <w:rFonts w:hint="default"/>
      </w:rPr>
    </w:lvl>
  </w:abstractNum>
  <w:abstractNum w:abstractNumId="9">
    <w:nsid w:val="03D62ECE"/>
    <w:multiLevelType w:val="multilevel"/>
    <w:tmpl w:val="03D62ECE"/>
    <w:lvl w:ilvl="0" w:tentative="0">
      <w:start w:val="7"/>
      <w:numFmt w:val="decimal"/>
      <w:lvlText w:val="%1"/>
      <w:lvlJc w:val="left"/>
      <w:pPr>
        <w:ind w:left="468" w:hanging="423"/>
      </w:pPr>
      <w:rPr>
        <w:rFonts w:hint="default" w:cs="Times New Roman"/>
      </w:rPr>
    </w:lvl>
    <w:lvl w:ilvl="1" w:tentative="0">
      <w:start w:val="1"/>
      <w:numFmt w:val="decimal"/>
      <w:lvlText w:val="%1.%2"/>
      <w:lvlJc w:val="left"/>
      <w:pPr>
        <w:ind w:left="468" w:hanging="423"/>
      </w:pPr>
      <w:rPr>
        <w:rFonts w:hint="default" w:ascii="宋体" w:hAnsi="宋体" w:eastAsia="宋体" w:cs="宋体"/>
        <w:spacing w:val="-3"/>
        <w:w w:val="100"/>
        <w:sz w:val="21"/>
        <w:szCs w:val="21"/>
      </w:rPr>
    </w:lvl>
    <w:lvl w:ilvl="2" w:tentative="0">
      <w:start w:val="0"/>
      <w:numFmt w:val="bullet"/>
      <w:lvlText w:val="•"/>
      <w:lvlJc w:val="left"/>
      <w:pPr>
        <w:ind w:left="2361" w:hanging="423"/>
      </w:pPr>
      <w:rPr>
        <w:rFonts w:hint="default"/>
      </w:rPr>
    </w:lvl>
    <w:lvl w:ilvl="3" w:tentative="0">
      <w:start w:val="0"/>
      <w:numFmt w:val="bullet"/>
      <w:lvlText w:val="•"/>
      <w:lvlJc w:val="left"/>
      <w:pPr>
        <w:ind w:left="3311" w:hanging="423"/>
      </w:pPr>
      <w:rPr>
        <w:rFonts w:hint="default"/>
      </w:rPr>
    </w:lvl>
    <w:lvl w:ilvl="4" w:tentative="0">
      <w:start w:val="0"/>
      <w:numFmt w:val="bullet"/>
      <w:lvlText w:val="•"/>
      <w:lvlJc w:val="left"/>
      <w:pPr>
        <w:ind w:left="4262" w:hanging="423"/>
      </w:pPr>
      <w:rPr>
        <w:rFonts w:hint="default"/>
      </w:rPr>
    </w:lvl>
    <w:lvl w:ilvl="5" w:tentative="0">
      <w:start w:val="0"/>
      <w:numFmt w:val="bullet"/>
      <w:lvlText w:val="•"/>
      <w:lvlJc w:val="left"/>
      <w:pPr>
        <w:ind w:left="5213" w:hanging="423"/>
      </w:pPr>
      <w:rPr>
        <w:rFonts w:hint="default"/>
      </w:rPr>
    </w:lvl>
    <w:lvl w:ilvl="6" w:tentative="0">
      <w:start w:val="0"/>
      <w:numFmt w:val="bullet"/>
      <w:lvlText w:val="•"/>
      <w:lvlJc w:val="left"/>
      <w:pPr>
        <w:ind w:left="6163" w:hanging="423"/>
      </w:pPr>
      <w:rPr>
        <w:rFonts w:hint="default"/>
      </w:rPr>
    </w:lvl>
    <w:lvl w:ilvl="7" w:tentative="0">
      <w:start w:val="0"/>
      <w:numFmt w:val="bullet"/>
      <w:lvlText w:val="•"/>
      <w:lvlJc w:val="left"/>
      <w:pPr>
        <w:ind w:left="7114" w:hanging="423"/>
      </w:pPr>
      <w:rPr>
        <w:rFonts w:hint="default"/>
      </w:rPr>
    </w:lvl>
    <w:lvl w:ilvl="8" w:tentative="0">
      <w:start w:val="0"/>
      <w:numFmt w:val="bullet"/>
      <w:lvlText w:val="•"/>
      <w:lvlJc w:val="left"/>
      <w:pPr>
        <w:ind w:left="8065" w:hanging="423"/>
      </w:pPr>
      <w:rPr>
        <w:rFonts w:hint="default"/>
      </w:rPr>
    </w:lvl>
  </w:abstractNum>
  <w:abstractNum w:abstractNumId="10">
    <w:nsid w:val="23E97754"/>
    <w:multiLevelType w:val="multilevel"/>
    <w:tmpl w:val="23E97754"/>
    <w:lvl w:ilvl="0" w:tentative="0">
      <w:start w:val="1"/>
      <w:numFmt w:val="decimal"/>
      <w:lvlText w:val="(%1)"/>
      <w:lvlJc w:val="left"/>
      <w:pPr>
        <w:ind w:left="1036" w:hanging="318"/>
      </w:pPr>
      <w:rPr>
        <w:rFonts w:hint="default" w:ascii="宋体" w:hAnsi="宋体" w:eastAsia="宋体" w:cs="宋体"/>
        <w:w w:val="100"/>
        <w:sz w:val="19"/>
        <w:szCs w:val="19"/>
      </w:rPr>
    </w:lvl>
    <w:lvl w:ilvl="1" w:tentative="0">
      <w:start w:val="0"/>
      <w:numFmt w:val="bullet"/>
      <w:lvlText w:val="•"/>
      <w:lvlJc w:val="left"/>
      <w:pPr>
        <w:ind w:left="1295" w:hanging="318"/>
      </w:pPr>
      <w:rPr>
        <w:rFonts w:hint="default"/>
      </w:rPr>
    </w:lvl>
    <w:lvl w:ilvl="2" w:tentative="0">
      <w:start w:val="0"/>
      <w:numFmt w:val="bullet"/>
      <w:lvlText w:val="•"/>
      <w:lvlJc w:val="left"/>
      <w:pPr>
        <w:ind w:left="1551" w:hanging="318"/>
      </w:pPr>
      <w:rPr>
        <w:rFonts w:hint="default"/>
      </w:rPr>
    </w:lvl>
    <w:lvl w:ilvl="3" w:tentative="0">
      <w:start w:val="0"/>
      <w:numFmt w:val="bullet"/>
      <w:lvlText w:val="•"/>
      <w:lvlJc w:val="left"/>
      <w:pPr>
        <w:ind w:left="1806" w:hanging="318"/>
      </w:pPr>
      <w:rPr>
        <w:rFonts w:hint="default"/>
      </w:rPr>
    </w:lvl>
    <w:lvl w:ilvl="4" w:tentative="0">
      <w:start w:val="0"/>
      <w:numFmt w:val="bullet"/>
      <w:lvlText w:val="•"/>
      <w:lvlJc w:val="left"/>
      <w:pPr>
        <w:ind w:left="2062" w:hanging="318"/>
      </w:pPr>
      <w:rPr>
        <w:rFonts w:hint="default"/>
      </w:rPr>
    </w:lvl>
    <w:lvl w:ilvl="5" w:tentative="0">
      <w:start w:val="0"/>
      <w:numFmt w:val="bullet"/>
      <w:lvlText w:val="•"/>
      <w:lvlJc w:val="left"/>
      <w:pPr>
        <w:ind w:left="2317" w:hanging="318"/>
      </w:pPr>
      <w:rPr>
        <w:rFonts w:hint="default"/>
      </w:rPr>
    </w:lvl>
    <w:lvl w:ilvl="6" w:tentative="0">
      <w:start w:val="0"/>
      <w:numFmt w:val="bullet"/>
      <w:lvlText w:val="•"/>
      <w:lvlJc w:val="left"/>
      <w:pPr>
        <w:ind w:left="2573" w:hanging="318"/>
      </w:pPr>
      <w:rPr>
        <w:rFonts w:hint="default"/>
      </w:rPr>
    </w:lvl>
    <w:lvl w:ilvl="7" w:tentative="0">
      <w:start w:val="0"/>
      <w:numFmt w:val="bullet"/>
      <w:lvlText w:val="•"/>
      <w:lvlJc w:val="left"/>
      <w:pPr>
        <w:ind w:left="2829" w:hanging="318"/>
      </w:pPr>
      <w:rPr>
        <w:rFonts w:hint="default"/>
      </w:rPr>
    </w:lvl>
    <w:lvl w:ilvl="8" w:tentative="0">
      <w:start w:val="0"/>
      <w:numFmt w:val="bullet"/>
      <w:lvlText w:val="•"/>
      <w:lvlJc w:val="left"/>
      <w:pPr>
        <w:ind w:left="3084" w:hanging="318"/>
      </w:pPr>
      <w:rPr>
        <w:rFonts w:hint="default"/>
      </w:rPr>
    </w:lvl>
  </w:abstractNum>
  <w:abstractNum w:abstractNumId="11">
    <w:nsid w:val="25B654F3"/>
    <w:multiLevelType w:val="multilevel"/>
    <w:tmpl w:val="25B654F3"/>
    <w:lvl w:ilvl="0" w:tentative="0">
      <w:start w:val="8"/>
      <w:numFmt w:val="decimal"/>
      <w:lvlText w:val="%1"/>
      <w:lvlJc w:val="left"/>
      <w:pPr>
        <w:ind w:left="468" w:hanging="387"/>
      </w:pPr>
      <w:rPr>
        <w:rFonts w:hint="default" w:cs="Times New Roman"/>
      </w:rPr>
    </w:lvl>
    <w:lvl w:ilvl="1" w:tentative="0">
      <w:start w:val="1"/>
      <w:numFmt w:val="decimal"/>
      <w:lvlText w:val="%1.%2"/>
      <w:lvlJc w:val="left"/>
      <w:pPr>
        <w:ind w:left="468" w:hanging="387"/>
      </w:pPr>
      <w:rPr>
        <w:rFonts w:hint="default" w:ascii="宋体" w:hAnsi="宋体" w:eastAsia="宋体" w:cs="宋体"/>
        <w:w w:val="100"/>
        <w:sz w:val="21"/>
        <w:szCs w:val="21"/>
      </w:rPr>
    </w:lvl>
    <w:lvl w:ilvl="2" w:tentative="0">
      <w:start w:val="0"/>
      <w:numFmt w:val="bullet"/>
      <w:lvlText w:val="•"/>
      <w:lvlJc w:val="left"/>
      <w:pPr>
        <w:ind w:left="2361" w:hanging="387"/>
      </w:pPr>
      <w:rPr>
        <w:rFonts w:hint="default"/>
      </w:rPr>
    </w:lvl>
    <w:lvl w:ilvl="3" w:tentative="0">
      <w:start w:val="0"/>
      <w:numFmt w:val="bullet"/>
      <w:lvlText w:val="•"/>
      <w:lvlJc w:val="left"/>
      <w:pPr>
        <w:ind w:left="3311" w:hanging="387"/>
      </w:pPr>
      <w:rPr>
        <w:rFonts w:hint="default"/>
      </w:rPr>
    </w:lvl>
    <w:lvl w:ilvl="4" w:tentative="0">
      <w:start w:val="0"/>
      <w:numFmt w:val="bullet"/>
      <w:lvlText w:val="•"/>
      <w:lvlJc w:val="left"/>
      <w:pPr>
        <w:ind w:left="4262" w:hanging="387"/>
      </w:pPr>
      <w:rPr>
        <w:rFonts w:hint="default"/>
      </w:rPr>
    </w:lvl>
    <w:lvl w:ilvl="5" w:tentative="0">
      <w:start w:val="0"/>
      <w:numFmt w:val="bullet"/>
      <w:lvlText w:val="•"/>
      <w:lvlJc w:val="left"/>
      <w:pPr>
        <w:ind w:left="5213" w:hanging="387"/>
      </w:pPr>
      <w:rPr>
        <w:rFonts w:hint="default"/>
      </w:rPr>
    </w:lvl>
    <w:lvl w:ilvl="6" w:tentative="0">
      <w:start w:val="0"/>
      <w:numFmt w:val="bullet"/>
      <w:lvlText w:val="•"/>
      <w:lvlJc w:val="left"/>
      <w:pPr>
        <w:ind w:left="6163" w:hanging="387"/>
      </w:pPr>
      <w:rPr>
        <w:rFonts w:hint="default"/>
      </w:rPr>
    </w:lvl>
    <w:lvl w:ilvl="7" w:tentative="0">
      <w:start w:val="0"/>
      <w:numFmt w:val="bullet"/>
      <w:lvlText w:val="•"/>
      <w:lvlJc w:val="left"/>
      <w:pPr>
        <w:ind w:left="7114" w:hanging="387"/>
      </w:pPr>
      <w:rPr>
        <w:rFonts w:hint="default"/>
      </w:rPr>
    </w:lvl>
    <w:lvl w:ilvl="8" w:tentative="0">
      <w:start w:val="0"/>
      <w:numFmt w:val="bullet"/>
      <w:lvlText w:val="•"/>
      <w:lvlJc w:val="left"/>
      <w:pPr>
        <w:ind w:left="8065" w:hanging="387"/>
      </w:pPr>
      <w:rPr>
        <w:rFonts w:hint="default"/>
      </w:rPr>
    </w:lvl>
  </w:abstractNum>
  <w:abstractNum w:abstractNumId="12">
    <w:nsid w:val="46A08BB8"/>
    <w:multiLevelType w:val="multilevel"/>
    <w:tmpl w:val="46A08BB8"/>
    <w:lvl w:ilvl="0" w:tentative="0">
      <w:start w:val="19"/>
      <w:numFmt w:val="decimal"/>
      <w:lvlText w:val="%1"/>
      <w:lvlJc w:val="left"/>
      <w:pPr>
        <w:ind w:left="468" w:hanging="473"/>
      </w:pPr>
      <w:rPr>
        <w:rFonts w:hint="default" w:cs="Times New Roman"/>
      </w:rPr>
    </w:lvl>
    <w:lvl w:ilvl="1" w:tentative="0">
      <w:start w:val="1"/>
      <w:numFmt w:val="decimal"/>
      <w:lvlText w:val="%1.%2"/>
      <w:lvlJc w:val="left"/>
      <w:pPr>
        <w:ind w:left="468" w:hanging="473"/>
      </w:pPr>
      <w:rPr>
        <w:rFonts w:hint="default" w:ascii="宋体" w:hAnsi="宋体" w:eastAsia="宋体" w:cs="宋体"/>
        <w:w w:val="100"/>
        <w:sz w:val="21"/>
        <w:szCs w:val="21"/>
      </w:rPr>
    </w:lvl>
    <w:lvl w:ilvl="2" w:tentative="0">
      <w:start w:val="0"/>
      <w:numFmt w:val="bullet"/>
      <w:lvlText w:val="•"/>
      <w:lvlJc w:val="left"/>
      <w:pPr>
        <w:ind w:left="2361" w:hanging="473"/>
      </w:pPr>
      <w:rPr>
        <w:rFonts w:hint="default"/>
      </w:rPr>
    </w:lvl>
    <w:lvl w:ilvl="3" w:tentative="0">
      <w:start w:val="0"/>
      <w:numFmt w:val="bullet"/>
      <w:lvlText w:val="•"/>
      <w:lvlJc w:val="left"/>
      <w:pPr>
        <w:ind w:left="3311" w:hanging="473"/>
      </w:pPr>
      <w:rPr>
        <w:rFonts w:hint="default"/>
      </w:rPr>
    </w:lvl>
    <w:lvl w:ilvl="4" w:tentative="0">
      <w:start w:val="0"/>
      <w:numFmt w:val="bullet"/>
      <w:lvlText w:val="•"/>
      <w:lvlJc w:val="left"/>
      <w:pPr>
        <w:ind w:left="4262" w:hanging="473"/>
      </w:pPr>
      <w:rPr>
        <w:rFonts w:hint="default"/>
      </w:rPr>
    </w:lvl>
    <w:lvl w:ilvl="5" w:tentative="0">
      <w:start w:val="0"/>
      <w:numFmt w:val="bullet"/>
      <w:lvlText w:val="•"/>
      <w:lvlJc w:val="left"/>
      <w:pPr>
        <w:ind w:left="5213" w:hanging="473"/>
      </w:pPr>
      <w:rPr>
        <w:rFonts w:hint="default"/>
      </w:rPr>
    </w:lvl>
    <w:lvl w:ilvl="6" w:tentative="0">
      <w:start w:val="0"/>
      <w:numFmt w:val="bullet"/>
      <w:lvlText w:val="•"/>
      <w:lvlJc w:val="left"/>
      <w:pPr>
        <w:ind w:left="6163" w:hanging="473"/>
      </w:pPr>
      <w:rPr>
        <w:rFonts w:hint="default"/>
      </w:rPr>
    </w:lvl>
    <w:lvl w:ilvl="7" w:tentative="0">
      <w:start w:val="0"/>
      <w:numFmt w:val="bullet"/>
      <w:lvlText w:val="•"/>
      <w:lvlJc w:val="left"/>
      <w:pPr>
        <w:ind w:left="7114" w:hanging="473"/>
      </w:pPr>
      <w:rPr>
        <w:rFonts w:hint="default"/>
      </w:rPr>
    </w:lvl>
    <w:lvl w:ilvl="8" w:tentative="0">
      <w:start w:val="0"/>
      <w:numFmt w:val="bullet"/>
      <w:lvlText w:val="•"/>
      <w:lvlJc w:val="left"/>
      <w:pPr>
        <w:ind w:left="8065" w:hanging="473"/>
      </w:pPr>
      <w:rPr>
        <w:rFonts w:hint="default"/>
      </w:rPr>
    </w:lvl>
  </w:abstractNum>
  <w:abstractNum w:abstractNumId="13">
    <w:nsid w:val="4D4DC07F"/>
    <w:multiLevelType w:val="multilevel"/>
    <w:tmpl w:val="4D4DC07F"/>
    <w:lvl w:ilvl="0" w:tentative="0">
      <w:start w:val="1"/>
      <w:numFmt w:val="decimal"/>
      <w:lvlText w:val="（%1）"/>
      <w:lvlJc w:val="left"/>
      <w:pPr>
        <w:ind w:left="1389" w:hanging="529"/>
      </w:pPr>
      <w:rPr>
        <w:rFonts w:hint="default" w:ascii="宋体" w:hAnsi="宋体" w:eastAsia="宋体" w:cs="宋体"/>
        <w:spacing w:val="-3"/>
        <w:w w:val="100"/>
        <w:sz w:val="19"/>
        <w:szCs w:val="19"/>
      </w:rPr>
    </w:lvl>
    <w:lvl w:ilvl="1" w:tentative="0">
      <w:start w:val="0"/>
      <w:numFmt w:val="bullet"/>
      <w:lvlText w:val="•"/>
      <w:lvlJc w:val="left"/>
      <w:pPr>
        <w:ind w:left="2238" w:hanging="529"/>
      </w:pPr>
      <w:rPr>
        <w:rFonts w:hint="default"/>
      </w:rPr>
    </w:lvl>
    <w:lvl w:ilvl="2" w:tentative="0">
      <w:start w:val="0"/>
      <w:numFmt w:val="bullet"/>
      <w:lvlText w:val="•"/>
      <w:lvlJc w:val="left"/>
      <w:pPr>
        <w:ind w:left="3097" w:hanging="529"/>
      </w:pPr>
      <w:rPr>
        <w:rFonts w:hint="default"/>
      </w:rPr>
    </w:lvl>
    <w:lvl w:ilvl="3" w:tentative="0">
      <w:start w:val="0"/>
      <w:numFmt w:val="bullet"/>
      <w:lvlText w:val="•"/>
      <w:lvlJc w:val="left"/>
      <w:pPr>
        <w:ind w:left="3955" w:hanging="529"/>
      </w:pPr>
      <w:rPr>
        <w:rFonts w:hint="default"/>
      </w:rPr>
    </w:lvl>
    <w:lvl w:ilvl="4" w:tentative="0">
      <w:start w:val="0"/>
      <w:numFmt w:val="bullet"/>
      <w:lvlText w:val="•"/>
      <w:lvlJc w:val="left"/>
      <w:pPr>
        <w:ind w:left="4814" w:hanging="529"/>
      </w:pPr>
      <w:rPr>
        <w:rFonts w:hint="default"/>
      </w:rPr>
    </w:lvl>
    <w:lvl w:ilvl="5" w:tentative="0">
      <w:start w:val="0"/>
      <w:numFmt w:val="bullet"/>
      <w:lvlText w:val="•"/>
      <w:lvlJc w:val="left"/>
      <w:pPr>
        <w:ind w:left="5673" w:hanging="529"/>
      </w:pPr>
      <w:rPr>
        <w:rFonts w:hint="default"/>
      </w:rPr>
    </w:lvl>
    <w:lvl w:ilvl="6" w:tentative="0">
      <w:start w:val="0"/>
      <w:numFmt w:val="bullet"/>
      <w:lvlText w:val="•"/>
      <w:lvlJc w:val="left"/>
      <w:pPr>
        <w:ind w:left="6531" w:hanging="529"/>
      </w:pPr>
      <w:rPr>
        <w:rFonts w:hint="default"/>
      </w:rPr>
    </w:lvl>
    <w:lvl w:ilvl="7" w:tentative="0">
      <w:start w:val="0"/>
      <w:numFmt w:val="bullet"/>
      <w:lvlText w:val="•"/>
      <w:lvlJc w:val="left"/>
      <w:pPr>
        <w:ind w:left="7390" w:hanging="529"/>
      </w:pPr>
      <w:rPr>
        <w:rFonts w:hint="default"/>
      </w:rPr>
    </w:lvl>
    <w:lvl w:ilvl="8" w:tentative="0">
      <w:start w:val="0"/>
      <w:numFmt w:val="bullet"/>
      <w:lvlText w:val="•"/>
      <w:lvlJc w:val="left"/>
      <w:pPr>
        <w:ind w:left="8249" w:hanging="529"/>
      </w:pPr>
      <w:rPr>
        <w:rFonts w:hint="default"/>
      </w:rPr>
    </w:lvl>
  </w:abstractNum>
  <w:abstractNum w:abstractNumId="14">
    <w:nsid w:val="4E9EFDE1"/>
    <w:multiLevelType w:val="singleLevel"/>
    <w:tmpl w:val="4E9EFDE1"/>
    <w:lvl w:ilvl="0" w:tentative="0">
      <w:start w:val="4"/>
      <w:numFmt w:val="chineseCounting"/>
      <w:suff w:val="space"/>
      <w:lvlText w:val="第%1章"/>
      <w:lvlJc w:val="left"/>
      <w:rPr>
        <w:rFonts w:hint="eastAsia" w:cs="Times New Roman"/>
      </w:rPr>
    </w:lvl>
  </w:abstractNum>
  <w:abstractNum w:abstractNumId="15">
    <w:nsid w:val="52809696"/>
    <w:multiLevelType w:val="singleLevel"/>
    <w:tmpl w:val="52809696"/>
    <w:lvl w:ilvl="0" w:tentative="0">
      <w:start w:val="1"/>
      <w:numFmt w:val="decimal"/>
      <w:suff w:val="nothing"/>
      <w:lvlText w:val="（%1）"/>
      <w:lvlJc w:val="left"/>
      <w:rPr>
        <w:rFonts w:cs="Times New Roman"/>
      </w:rPr>
    </w:lvl>
  </w:abstractNum>
  <w:abstractNum w:abstractNumId="16">
    <w:nsid w:val="59ADCABA"/>
    <w:multiLevelType w:val="multilevel"/>
    <w:tmpl w:val="59ADCABA"/>
    <w:lvl w:ilvl="0" w:tentative="0">
      <w:start w:val="1"/>
      <w:numFmt w:val="decimal"/>
      <w:lvlText w:val="（%1）"/>
      <w:lvlJc w:val="left"/>
      <w:pPr>
        <w:ind w:left="1417" w:hanging="529"/>
      </w:pPr>
      <w:rPr>
        <w:rFonts w:hint="default" w:ascii="宋体" w:hAnsi="宋体" w:eastAsia="宋体" w:cs="宋体"/>
        <w:spacing w:val="-3"/>
        <w:w w:val="100"/>
        <w:sz w:val="19"/>
        <w:szCs w:val="19"/>
      </w:rPr>
    </w:lvl>
    <w:lvl w:ilvl="1" w:tentative="0">
      <w:start w:val="0"/>
      <w:numFmt w:val="bullet"/>
      <w:lvlText w:val="•"/>
      <w:lvlJc w:val="left"/>
      <w:pPr>
        <w:ind w:left="2274" w:hanging="529"/>
      </w:pPr>
      <w:rPr>
        <w:rFonts w:hint="default"/>
      </w:rPr>
    </w:lvl>
    <w:lvl w:ilvl="2" w:tentative="0">
      <w:start w:val="0"/>
      <w:numFmt w:val="bullet"/>
      <w:lvlText w:val="•"/>
      <w:lvlJc w:val="left"/>
      <w:pPr>
        <w:ind w:left="3129" w:hanging="529"/>
      </w:pPr>
      <w:rPr>
        <w:rFonts w:hint="default"/>
      </w:rPr>
    </w:lvl>
    <w:lvl w:ilvl="3" w:tentative="0">
      <w:start w:val="0"/>
      <w:numFmt w:val="bullet"/>
      <w:lvlText w:val="•"/>
      <w:lvlJc w:val="left"/>
      <w:pPr>
        <w:ind w:left="3983" w:hanging="529"/>
      </w:pPr>
      <w:rPr>
        <w:rFonts w:hint="default"/>
      </w:rPr>
    </w:lvl>
    <w:lvl w:ilvl="4" w:tentative="0">
      <w:start w:val="0"/>
      <w:numFmt w:val="bullet"/>
      <w:lvlText w:val="•"/>
      <w:lvlJc w:val="left"/>
      <w:pPr>
        <w:ind w:left="4838" w:hanging="529"/>
      </w:pPr>
      <w:rPr>
        <w:rFonts w:hint="default"/>
      </w:rPr>
    </w:lvl>
    <w:lvl w:ilvl="5" w:tentative="0">
      <w:start w:val="0"/>
      <w:numFmt w:val="bullet"/>
      <w:lvlText w:val="•"/>
      <w:lvlJc w:val="left"/>
      <w:pPr>
        <w:ind w:left="5693" w:hanging="529"/>
      </w:pPr>
      <w:rPr>
        <w:rFonts w:hint="default"/>
      </w:rPr>
    </w:lvl>
    <w:lvl w:ilvl="6" w:tentative="0">
      <w:start w:val="0"/>
      <w:numFmt w:val="bullet"/>
      <w:lvlText w:val="•"/>
      <w:lvlJc w:val="left"/>
      <w:pPr>
        <w:ind w:left="6547" w:hanging="529"/>
      </w:pPr>
      <w:rPr>
        <w:rFonts w:hint="default"/>
      </w:rPr>
    </w:lvl>
    <w:lvl w:ilvl="7" w:tentative="0">
      <w:start w:val="0"/>
      <w:numFmt w:val="bullet"/>
      <w:lvlText w:val="•"/>
      <w:lvlJc w:val="left"/>
      <w:pPr>
        <w:ind w:left="7402" w:hanging="529"/>
      </w:pPr>
      <w:rPr>
        <w:rFonts w:hint="default"/>
      </w:rPr>
    </w:lvl>
    <w:lvl w:ilvl="8" w:tentative="0">
      <w:start w:val="0"/>
      <w:numFmt w:val="bullet"/>
      <w:lvlText w:val="•"/>
      <w:lvlJc w:val="left"/>
      <w:pPr>
        <w:ind w:left="8257" w:hanging="529"/>
      </w:pPr>
      <w:rPr>
        <w:rFonts w:hint="default"/>
      </w:rPr>
    </w:lvl>
  </w:abstractNum>
  <w:abstractNum w:abstractNumId="17">
    <w:nsid w:val="5A241D34"/>
    <w:multiLevelType w:val="multilevel"/>
    <w:tmpl w:val="5A241D34"/>
    <w:lvl w:ilvl="0" w:tentative="0">
      <w:start w:val="11"/>
      <w:numFmt w:val="decimal"/>
      <w:lvlText w:val="%1."/>
      <w:lvlJc w:val="left"/>
      <w:pPr>
        <w:ind w:left="1311" w:hanging="423"/>
      </w:pPr>
      <w:rPr>
        <w:rFonts w:hint="default" w:ascii="宋体" w:hAnsi="宋体" w:eastAsia="宋体" w:cs="宋体"/>
        <w:w w:val="100"/>
        <w:sz w:val="21"/>
        <w:szCs w:val="21"/>
      </w:rPr>
    </w:lvl>
    <w:lvl w:ilvl="1" w:tentative="0">
      <w:start w:val="1"/>
      <w:numFmt w:val="decimal"/>
      <w:lvlText w:val="%1.%2"/>
      <w:lvlJc w:val="left"/>
      <w:pPr>
        <w:ind w:left="1361" w:hanging="473"/>
      </w:pPr>
      <w:rPr>
        <w:rFonts w:hint="default" w:ascii="宋体" w:hAnsi="宋体" w:eastAsia="宋体" w:cs="宋体"/>
        <w:w w:val="100"/>
        <w:sz w:val="21"/>
        <w:szCs w:val="21"/>
      </w:rPr>
    </w:lvl>
    <w:lvl w:ilvl="2" w:tentative="0">
      <w:start w:val="0"/>
      <w:numFmt w:val="bullet"/>
      <w:lvlText w:val="•"/>
      <w:lvlJc w:val="left"/>
      <w:pPr>
        <w:ind w:left="1320" w:hanging="473"/>
      </w:pPr>
      <w:rPr>
        <w:rFonts w:hint="default"/>
      </w:rPr>
    </w:lvl>
    <w:lvl w:ilvl="3" w:tentative="0">
      <w:start w:val="0"/>
      <w:numFmt w:val="bullet"/>
      <w:lvlText w:val="•"/>
      <w:lvlJc w:val="left"/>
      <w:pPr>
        <w:ind w:left="1360" w:hanging="473"/>
      </w:pPr>
      <w:rPr>
        <w:rFonts w:hint="default"/>
      </w:rPr>
    </w:lvl>
    <w:lvl w:ilvl="4" w:tentative="0">
      <w:start w:val="0"/>
      <w:numFmt w:val="bullet"/>
      <w:lvlText w:val="•"/>
      <w:lvlJc w:val="left"/>
      <w:pPr>
        <w:ind w:left="2589" w:hanging="473"/>
      </w:pPr>
      <w:rPr>
        <w:rFonts w:hint="default"/>
      </w:rPr>
    </w:lvl>
    <w:lvl w:ilvl="5" w:tentative="0">
      <w:start w:val="0"/>
      <w:numFmt w:val="bullet"/>
      <w:lvlText w:val="•"/>
      <w:lvlJc w:val="left"/>
      <w:pPr>
        <w:ind w:left="3818" w:hanging="473"/>
      </w:pPr>
      <w:rPr>
        <w:rFonts w:hint="default"/>
      </w:rPr>
    </w:lvl>
    <w:lvl w:ilvl="6" w:tentative="0">
      <w:start w:val="0"/>
      <w:numFmt w:val="bullet"/>
      <w:lvlText w:val="•"/>
      <w:lvlJc w:val="left"/>
      <w:pPr>
        <w:ind w:left="5048" w:hanging="473"/>
      </w:pPr>
      <w:rPr>
        <w:rFonts w:hint="default"/>
      </w:rPr>
    </w:lvl>
    <w:lvl w:ilvl="7" w:tentative="0">
      <w:start w:val="0"/>
      <w:numFmt w:val="bullet"/>
      <w:lvlText w:val="•"/>
      <w:lvlJc w:val="left"/>
      <w:pPr>
        <w:ind w:left="6277" w:hanging="473"/>
      </w:pPr>
      <w:rPr>
        <w:rFonts w:hint="default"/>
      </w:rPr>
    </w:lvl>
    <w:lvl w:ilvl="8" w:tentative="0">
      <w:start w:val="0"/>
      <w:numFmt w:val="bullet"/>
      <w:lvlText w:val="•"/>
      <w:lvlJc w:val="left"/>
      <w:pPr>
        <w:ind w:left="7507" w:hanging="473"/>
      </w:pPr>
      <w:rPr>
        <w:rFonts w:hint="default"/>
      </w:rPr>
    </w:lvl>
  </w:abstractNum>
  <w:abstractNum w:abstractNumId="18">
    <w:nsid w:val="620FA7D6"/>
    <w:multiLevelType w:val="singleLevel"/>
    <w:tmpl w:val="620FA7D6"/>
    <w:lvl w:ilvl="0" w:tentative="0">
      <w:start w:val="3"/>
      <w:numFmt w:val="chineseCounting"/>
      <w:suff w:val="nothing"/>
      <w:lvlText w:val="%1、"/>
      <w:lvlJc w:val="left"/>
      <w:rPr>
        <w:rFonts w:hint="eastAsia" w:cs="Times New Roman"/>
      </w:rPr>
    </w:lvl>
  </w:abstractNum>
  <w:abstractNum w:abstractNumId="19">
    <w:nsid w:val="7070024D"/>
    <w:multiLevelType w:val="singleLevel"/>
    <w:tmpl w:val="7070024D"/>
    <w:lvl w:ilvl="0" w:tentative="0">
      <w:start w:val="1"/>
      <w:numFmt w:val="chineseCounting"/>
      <w:suff w:val="space"/>
      <w:lvlText w:val="第%1章"/>
      <w:lvlJc w:val="left"/>
      <w:rPr>
        <w:rFonts w:hint="eastAsia" w:cs="Times New Roman"/>
      </w:rPr>
    </w:lvl>
  </w:abstractNum>
  <w:abstractNum w:abstractNumId="20">
    <w:nsid w:val="74F2E41B"/>
    <w:multiLevelType w:val="singleLevel"/>
    <w:tmpl w:val="74F2E41B"/>
    <w:lvl w:ilvl="0" w:tentative="0">
      <w:start w:val="3"/>
      <w:numFmt w:val="decimal"/>
      <w:suff w:val="nothing"/>
      <w:lvlText w:val="%1、"/>
      <w:lvlJc w:val="left"/>
      <w:rPr>
        <w:rFonts w:cs="Times New Roman"/>
      </w:rPr>
    </w:lvl>
  </w:abstractNum>
  <w:num w:numId="1">
    <w:abstractNumId w:val="19"/>
  </w:num>
  <w:num w:numId="2">
    <w:abstractNumId w:val="8"/>
  </w:num>
  <w:num w:numId="3">
    <w:abstractNumId w:val="16"/>
  </w:num>
  <w:num w:numId="4">
    <w:abstractNumId w:val="2"/>
  </w:num>
  <w:num w:numId="5">
    <w:abstractNumId w:val="1"/>
  </w:num>
  <w:num w:numId="6">
    <w:abstractNumId w:val="9"/>
  </w:num>
  <w:num w:numId="7">
    <w:abstractNumId w:val="18"/>
  </w:num>
  <w:num w:numId="8">
    <w:abstractNumId w:val="11"/>
  </w:num>
  <w:num w:numId="9">
    <w:abstractNumId w:val="17"/>
  </w:num>
  <w:num w:numId="10">
    <w:abstractNumId w:val="3"/>
  </w:num>
  <w:num w:numId="11">
    <w:abstractNumId w:val="13"/>
  </w:num>
  <w:num w:numId="12">
    <w:abstractNumId w:val="6"/>
  </w:num>
  <w:num w:numId="13">
    <w:abstractNumId w:val="5"/>
  </w:num>
  <w:num w:numId="14">
    <w:abstractNumId w:val="15"/>
  </w:num>
  <w:num w:numId="15">
    <w:abstractNumId w:val="12"/>
  </w:num>
  <w:num w:numId="16">
    <w:abstractNumId w:val="0"/>
  </w:num>
  <w:num w:numId="17">
    <w:abstractNumId w:val="14"/>
  </w:num>
  <w:num w:numId="18">
    <w:abstractNumId w:val="20"/>
  </w:num>
  <w:num w:numId="19">
    <w:abstractNumId w:val="4"/>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useFELayout/>
    <w:compatSetting w:name="compatibilityMode" w:uri="http://schemas.microsoft.com/office/word" w:val="12"/>
  </w:compat>
  <w:rsids>
    <w:rsidRoot w:val="00793655"/>
    <w:rsid w:val="00001898"/>
    <w:rsid w:val="00003E6D"/>
    <w:rsid w:val="0000446E"/>
    <w:rsid w:val="00005312"/>
    <w:rsid w:val="0001521A"/>
    <w:rsid w:val="000201D4"/>
    <w:rsid w:val="00021F9B"/>
    <w:rsid w:val="00083121"/>
    <w:rsid w:val="00083AF8"/>
    <w:rsid w:val="00083E0C"/>
    <w:rsid w:val="000A0C12"/>
    <w:rsid w:val="000B7FE5"/>
    <w:rsid w:val="000D01CD"/>
    <w:rsid w:val="000D0B8F"/>
    <w:rsid w:val="00102515"/>
    <w:rsid w:val="0010359E"/>
    <w:rsid w:val="00106892"/>
    <w:rsid w:val="001153C7"/>
    <w:rsid w:val="00125D4F"/>
    <w:rsid w:val="0014023B"/>
    <w:rsid w:val="00154155"/>
    <w:rsid w:val="001556D8"/>
    <w:rsid w:val="00161C17"/>
    <w:rsid w:val="0017023E"/>
    <w:rsid w:val="001707EF"/>
    <w:rsid w:val="0018177C"/>
    <w:rsid w:val="00185A5D"/>
    <w:rsid w:val="001A475E"/>
    <w:rsid w:val="001A56E4"/>
    <w:rsid w:val="001A5F98"/>
    <w:rsid w:val="001B2780"/>
    <w:rsid w:val="001B4829"/>
    <w:rsid w:val="001C5D81"/>
    <w:rsid w:val="001D601D"/>
    <w:rsid w:val="001E0C82"/>
    <w:rsid w:val="001E3210"/>
    <w:rsid w:val="001E528A"/>
    <w:rsid w:val="00211217"/>
    <w:rsid w:val="00225202"/>
    <w:rsid w:val="002252DC"/>
    <w:rsid w:val="00232D87"/>
    <w:rsid w:val="002735C6"/>
    <w:rsid w:val="002866FB"/>
    <w:rsid w:val="00286DAE"/>
    <w:rsid w:val="00293B48"/>
    <w:rsid w:val="002A6176"/>
    <w:rsid w:val="002A6CCB"/>
    <w:rsid w:val="002B70C6"/>
    <w:rsid w:val="002B7789"/>
    <w:rsid w:val="002C130F"/>
    <w:rsid w:val="002C23FF"/>
    <w:rsid w:val="002C378D"/>
    <w:rsid w:val="002C4A59"/>
    <w:rsid w:val="002D2ABE"/>
    <w:rsid w:val="002D54D1"/>
    <w:rsid w:val="002D7E51"/>
    <w:rsid w:val="002E1104"/>
    <w:rsid w:val="002E314F"/>
    <w:rsid w:val="002E75F3"/>
    <w:rsid w:val="002F1CFE"/>
    <w:rsid w:val="002F246B"/>
    <w:rsid w:val="003034B9"/>
    <w:rsid w:val="0030425B"/>
    <w:rsid w:val="0033119A"/>
    <w:rsid w:val="00354112"/>
    <w:rsid w:val="00370404"/>
    <w:rsid w:val="00381CFD"/>
    <w:rsid w:val="00386ABA"/>
    <w:rsid w:val="003A6A88"/>
    <w:rsid w:val="003B1FB3"/>
    <w:rsid w:val="003B690E"/>
    <w:rsid w:val="003C1F6B"/>
    <w:rsid w:val="003E7785"/>
    <w:rsid w:val="003F0C57"/>
    <w:rsid w:val="003F6111"/>
    <w:rsid w:val="00416F48"/>
    <w:rsid w:val="00422EE7"/>
    <w:rsid w:val="0042586D"/>
    <w:rsid w:val="004307FA"/>
    <w:rsid w:val="004376F8"/>
    <w:rsid w:val="004422B4"/>
    <w:rsid w:val="0045114D"/>
    <w:rsid w:val="00467790"/>
    <w:rsid w:val="004A0099"/>
    <w:rsid w:val="004A5E10"/>
    <w:rsid w:val="004B5603"/>
    <w:rsid w:val="004B60EB"/>
    <w:rsid w:val="004B7BD7"/>
    <w:rsid w:val="004C39AF"/>
    <w:rsid w:val="004D0904"/>
    <w:rsid w:val="004D69B2"/>
    <w:rsid w:val="004F1DFE"/>
    <w:rsid w:val="004F31F4"/>
    <w:rsid w:val="00515FA5"/>
    <w:rsid w:val="005178E6"/>
    <w:rsid w:val="005205B8"/>
    <w:rsid w:val="00543233"/>
    <w:rsid w:val="00551D6A"/>
    <w:rsid w:val="0056438E"/>
    <w:rsid w:val="00567525"/>
    <w:rsid w:val="00586F11"/>
    <w:rsid w:val="00595A03"/>
    <w:rsid w:val="005B1301"/>
    <w:rsid w:val="005C1AD4"/>
    <w:rsid w:val="005C2103"/>
    <w:rsid w:val="005D35CA"/>
    <w:rsid w:val="005E05D7"/>
    <w:rsid w:val="00606C68"/>
    <w:rsid w:val="00630FF5"/>
    <w:rsid w:val="00634C21"/>
    <w:rsid w:val="00641B87"/>
    <w:rsid w:val="00646BDC"/>
    <w:rsid w:val="006617C7"/>
    <w:rsid w:val="0069577C"/>
    <w:rsid w:val="006A4694"/>
    <w:rsid w:val="006B63BC"/>
    <w:rsid w:val="006C1399"/>
    <w:rsid w:val="006C75FF"/>
    <w:rsid w:val="006D62BB"/>
    <w:rsid w:val="006E2078"/>
    <w:rsid w:val="006E2404"/>
    <w:rsid w:val="006E59CF"/>
    <w:rsid w:val="006F2EEB"/>
    <w:rsid w:val="006F382B"/>
    <w:rsid w:val="006F385A"/>
    <w:rsid w:val="006F70BA"/>
    <w:rsid w:val="0070361E"/>
    <w:rsid w:val="00710B0C"/>
    <w:rsid w:val="00717588"/>
    <w:rsid w:val="007243D6"/>
    <w:rsid w:val="00724769"/>
    <w:rsid w:val="00726CDE"/>
    <w:rsid w:val="00727205"/>
    <w:rsid w:val="00733FE0"/>
    <w:rsid w:val="00736B59"/>
    <w:rsid w:val="0074162A"/>
    <w:rsid w:val="0074761D"/>
    <w:rsid w:val="007513A7"/>
    <w:rsid w:val="00772785"/>
    <w:rsid w:val="00775418"/>
    <w:rsid w:val="00783808"/>
    <w:rsid w:val="00791389"/>
    <w:rsid w:val="00793655"/>
    <w:rsid w:val="007A7E1B"/>
    <w:rsid w:val="007B0462"/>
    <w:rsid w:val="007B3596"/>
    <w:rsid w:val="007D5D7D"/>
    <w:rsid w:val="007F2E0D"/>
    <w:rsid w:val="0081455F"/>
    <w:rsid w:val="00832111"/>
    <w:rsid w:val="00842592"/>
    <w:rsid w:val="00844CDC"/>
    <w:rsid w:val="00863BF0"/>
    <w:rsid w:val="00880C84"/>
    <w:rsid w:val="008A4AFC"/>
    <w:rsid w:val="008C28CF"/>
    <w:rsid w:val="008C3319"/>
    <w:rsid w:val="009430FB"/>
    <w:rsid w:val="00944A63"/>
    <w:rsid w:val="00953F9F"/>
    <w:rsid w:val="00960265"/>
    <w:rsid w:val="009A47DD"/>
    <w:rsid w:val="009B59E0"/>
    <w:rsid w:val="00A114E2"/>
    <w:rsid w:val="00A15425"/>
    <w:rsid w:val="00A17514"/>
    <w:rsid w:val="00A522C2"/>
    <w:rsid w:val="00A63B0B"/>
    <w:rsid w:val="00A73AB5"/>
    <w:rsid w:val="00A86857"/>
    <w:rsid w:val="00AB68B2"/>
    <w:rsid w:val="00AB6EA2"/>
    <w:rsid w:val="00AC445E"/>
    <w:rsid w:val="00AE245C"/>
    <w:rsid w:val="00AF1D41"/>
    <w:rsid w:val="00B00657"/>
    <w:rsid w:val="00B406A7"/>
    <w:rsid w:val="00B704B2"/>
    <w:rsid w:val="00B74F7A"/>
    <w:rsid w:val="00B77A77"/>
    <w:rsid w:val="00B82814"/>
    <w:rsid w:val="00B91731"/>
    <w:rsid w:val="00BA0627"/>
    <w:rsid w:val="00BA11DF"/>
    <w:rsid w:val="00BA1FF7"/>
    <w:rsid w:val="00BA3309"/>
    <w:rsid w:val="00BC2505"/>
    <w:rsid w:val="00BC5630"/>
    <w:rsid w:val="00BD17D1"/>
    <w:rsid w:val="00BE01F9"/>
    <w:rsid w:val="00BE6C37"/>
    <w:rsid w:val="00C05452"/>
    <w:rsid w:val="00C06015"/>
    <w:rsid w:val="00C11904"/>
    <w:rsid w:val="00C469DF"/>
    <w:rsid w:val="00C47DCD"/>
    <w:rsid w:val="00C47F68"/>
    <w:rsid w:val="00C56F4D"/>
    <w:rsid w:val="00C75560"/>
    <w:rsid w:val="00C80114"/>
    <w:rsid w:val="00C83F6F"/>
    <w:rsid w:val="00C94FD4"/>
    <w:rsid w:val="00CA0566"/>
    <w:rsid w:val="00CA0DCD"/>
    <w:rsid w:val="00CA37DB"/>
    <w:rsid w:val="00CA48B3"/>
    <w:rsid w:val="00CC038F"/>
    <w:rsid w:val="00CD2B1A"/>
    <w:rsid w:val="00CF0C6A"/>
    <w:rsid w:val="00D33D61"/>
    <w:rsid w:val="00D352FD"/>
    <w:rsid w:val="00D51E2B"/>
    <w:rsid w:val="00D745F0"/>
    <w:rsid w:val="00D82BDE"/>
    <w:rsid w:val="00D8370D"/>
    <w:rsid w:val="00D97F13"/>
    <w:rsid w:val="00DA2CB8"/>
    <w:rsid w:val="00DA5F0E"/>
    <w:rsid w:val="00DB2D71"/>
    <w:rsid w:val="00DC5C2A"/>
    <w:rsid w:val="00DC5DDD"/>
    <w:rsid w:val="00DE74C3"/>
    <w:rsid w:val="00DF2726"/>
    <w:rsid w:val="00E03432"/>
    <w:rsid w:val="00E1063B"/>
    <w:rsid w:val="00E11535"/>
    <w:rsid w:val="00E125C0"/>
    <w:rsid w:val="00E34467"/>
    <w:rsid w:val="00E5446A"/>
    <w:rsid w:val="00E6507D"/>
    <w:rsid w:val="00E77E66"/>
    <w:rsid w:val="00E824CA"/>
    <w:rsid w:val="00E85281"/>
    <w:rsid w:val="00EA0B16"/>
    <w:rsid w:val="00EB1BA1"/>
    <w:rsid w:val="00EB6436"/>
    <w:rsid w:val="00EC1691"/>
    <w:rsid w:val="00EC2157"/>
    <w:rsid w:val="00ED0EE8"/>
    <w:rsid w:val="00ED155D"/>
    <w:rsid w:val="00F01B58"/>
    <w:rsid w:val="00F05015"/>
    <w:rsid w:val="00F10F1E"/>
    <w:rsid w:val="00F23FA1"/>
    <w:rsid w:val="00F275BC"/>
    <w:rsid w:val="00F42646"/>
    <w:rsid w:val="00F53D14"/>
    <w:rsid w:val="00F57536"/>
    <w:rsid w:val="00F6149C"/>
    <w:rsid w:val="00F72B34"/>
    <w:rsid w:val="00F8027C"/>
    <w:rsid w:val="00F92137"/>
    <w:rsid w:val="00F97EA1"/>
    <w:rsid w:val="00FB29E1"/>
    <w:rsid w:val="00FE1A5F"/>
    <w:rsid w:val="00FE7C5E"/>
    <w:rsid w:val="00FF469C"/>
    <w:rsid w:val="00FF7CC7"/>
    <w:rsid w:val="013C5969"/>
    <w:rsid w:val="01480A0F"/>
    <w:rsid w:val="020B5D34"/>
    <w:rsid w:val="023C4B73"/>
    <w:rsid w:val="02424648"/>
    <w:rsid w:val="025D06FB"/>
    <w:rsid w:val="027C2B0A"/>
    <w:rsid w:val="02B22369"/>
    <w:rsid w:val="02C433CC"/>
    <w:rsid w:val="033C1223"/>
    <w:rsid w:val="037E7D63"/>
    <w:rsid w:val="0390423C"/>
    <w:rsid w:val="03D74AEC"/>
    <w:rsid w:val="043F0C12"/>
    <w:rsid w:val="046E08D8"/>
    <w:rsid w:val="04735877"/>
    <w:rsid w:val="04B8453D"/>
    <w:rsid w:val="051434D7"/>
    <w:rsid w:val="052C78A3"/>
    <w:rsid w:val="053A4E59"/>
    <w:rsid w:val="05C45ACA"/>
    <w:rsid w:val="05F62889"/>
    <w:rsid w:val="061C6B0E"/>
    <w:rsid w:val="06621844"/>
    <w:rsid w:val="067E54FD"/>
    <w:rsid w:val="06AD399E"/>
    <w:rsid w:val="06DF5924"/>
    <w:rsid w:val="078260C1"/>
    <w:rsid w:val="07D5198D"/>
    <w:rsid w:val="07D546E2"/>
    <w:rsid w:val="080C5FFB"/>
    <w:rsid w:val="083D278D"/>
    <w:rsid w:val="08695397"/>
    <w:rsid w:val="087976F2"/>
    <w:rsid w:val="08CF6882"/>
    <w:rsid w:val="0A463E9F"/>
    <w:rsid w:val="0A586020"/>
    <w:rsid w:val="0A6542B7"/>
    <w:rsid w:val="0A9D1D48"/>
    <w:rsid w:val="0B61460E"/>
    <w:rsid w:val="0BB6745B"/>
    <w:rsid w:val="0C4757C1"/>
    <w:rsid w:val="0C4F4073"/>
    <w:rsid w:val="0C5917A3"/>
    <w:rsid w:val="0C8E7C0B"/>
    <w:rsid w:val="0D4E0551"/>
    <w:rsid w:val="0D592CE7"/>
    <w:rsid w:val="0D72255F"/>
    <w:rsid w:val="0DAC085E"/>
    <w:rsid w:val="0DD71280"/>
    <w:rsid w:val="0DDC25A1"/>
    <w:rsid w:val="0DFB469E"/>
    <w:rsid w:val="0DFE2332"/>
    <w:rsid w:val="0E5359E3"/>
    <w:rsid w:val="0E657A96"/>
    <w:rsid w:val="0EA849FE"/>
    <w:rsid w:val="0EAD1570"/>
    <w:rsid w:val="0EB134B6"/>
    <w:rsid w:val="0F036AC3"/>
    <w:rsid w:val="0FB527CF"/>
    <w:rsid w:val="10012793"/>
    <w:rsid w:val="10523CA1"/>
    <w:rsid w:val="107243BC"/>
    <w:rsid w:val="10814A5C"/>
    <w:rsid w:val="109C1FE4"/>
    <w:rsid w:val="10E749A4"/>
    <w:rsid w:val="10FE4086"/>
    <w:rsid w:val="11054268"/>
    <w:rsid w:val="111D3D75"/>
    <w:rsid w:val="1120786E"/>
    <w:rsid w:val="11315A4F"/>
    <w:rsid w:val="11320EEF"/>
    <w:rsid w:val="11326E2F"/>
    <w:rsid w:val="12461BB4"/>
    <w:rsid w:val="12AE1651"/>
    <w:rsid w:val="133F6E26"/>
    <w:rsid w:val="13AF7CF3"/>
    <w:rsid w:val="1421775E"/>
    <w:rsid w:val="14442E37"/>
    <w:rsid w:val="14607251"/>
    <w:rsid w:val="14F374BD"/>
    <w:rsid w:val="15383E3D"/>
    <w:rsid w:val="1540280C"/>
    <w:rsid w:val="15501F63"/>
    <w:rsid w:val="156C270F"/>
    <w:rsid w:val="156E121D"/>
    <w:rsid w:val="15A17C13"/>
    <w:rsid w:val="15A30EC4"/>
    <w:rsid w:val="15B14258"/>
    <w:rsid w:val="15D44BBF"/>
    <w:rsid w:val="15FC6119"/>
    <w:rsid w:val="15FD5921"/>
    <w:rsid w:val="16A947FE"/>
    <w:rsid w:val="17365832"/>
    <w:rsid w:val="173876A7"/>
    <w:rsid w:val="173A1014"/>
    <w:rsid w:val="1748131C"/>
    <w:rsid w:val="176A6AB9"/>
    <w:rsid w:val="17A76219"/>
    <w:rsid w:val="17CB7759"/>
    <w:rsid w:val="17DB1AE5"/>
    <w:rsid w:val="17E945CE"/>
    <w:rsid w:val="17FC4206"/>
    <w:rsid w:val="183B12EE"/>
    <w:rsid w:val="18536525"/>
    <w:rsid w:val="188529D6"/>
    <w:rsid w:val="18EC3E42"/>
    <w:rsid w:val="19154243"/>
    <w:rsid w:val="19301112"/>
    <w:rsid w:val="19644442"/>
    <w:rsid w:val="19CA634E"/>
    <w:rsid w:val="1A71270F"/>
    <w:rsid w:val="1A8752AF"/>
    <w:rsid w:val="1AF424BC"/>
    <w:rsid w:val="1B2A5E0F"/>
    <w:rsid w:val="1B2B7D66"/>
    <w:rsid w:val="1B817273"/>
    <w:rsid w:val="1B8B4AC1"/>
    <w:rsid w:val="1B9F0EE8"/>
    <w:rsid w:val="1C08464F"/>
    <w:rsid w:val="1C45310D"/>
    <w:rsid w:val="1C6418A0"/>
    <w:rsid w:val="1C703367"/>
    <w:rsid w:val="1C7B0919"/>
    <w:rsid w:val="1D3D339A"/>
    <w:rsid w:val="1D4E6734"/>
    <w:rsid w:val="1DA95A0B"/>
    <w:rsid w:val="1DF15A2E"/>
    <w:rsid w:val="1DF45D94"/>
    <w:rsid w:val="1DF84AB9"/>
    <w:rsid w:val="1E083897"/>
    <w:rsid w:val="1E4B5962"/>
    <w:rsid w:val="1EB606C6"/>
    <w:rsid w:val="1ED45B91"/>
    <w:rsid w:val="1EF41A8D"/>
    <w:rsid w:val="1F5C568E"/>
    <w:rsid w:val="1FA22FA9"/>
    <w:rsid w:val="1FAA61EF"/>
    <w:rsid w:val="1FB34494"/>
    <w:rsid w:val="1FBE2256"/>
    <w:rsid w:val="1FE05F96"/>
    <w:rsid w:val="205D79D5"/>
    <w:rsid w:val="207D5D48"/>
    <w:rsid w:val="209D33EB"/>
    <w:rsid w:val="20F1254D"/>
    <w:rsid w:val="20FB7BA6"/>
    <w:rsid w:val="212618E7"/>
    <w:rsid w:val="216E7555"/>
    <w:rsid w:val="221D175D"/>
    <w:rsid w:val="222076EB"/>
    <w:rsid w:val="2222004A"/>
    <w:rsid w:val="223901F6"/>
    <w:rsid w:val="228F055D"/>
    <w:rsid w:val="22A563D9"/>
    <w:rsid w:val="22D44AFB"/>
    <w:rsid w:val="23392FC5"/>
    <w:rsid w:val="233D3162"/>
    <w:rsid w:val="238259DA"/>
    <w:rsid w:val="238953C0"/>
    <w:rsid w:val="24216A0B"/>
    <w:rsid w:val="2423356C"/>
    <w:rsid w:val="24722346"/>
    <w:rsid w:val="25083D4C"/>
    <w:rsid w:val="25295E85"/>
    <w:rsid w:val="25365E27"/>
    <w:rsid w:val="25A76FE0"/>
    <w:rsid w:val="25CC3264"/>
    <w:rsid w:val="26230D36"/>
    <w:rsid w:val="26547136"/>
    <w:rsid w:val="26F749B5"/>
    <w:rsid w:val="272A10CC"/>
    <w:rsid w:val="274C67F8"/>
    <w:rsid w:val="274F55B6"/>
    <w:rsid w:val="28084E03"/>
    <w:rsid w:val="283310DD"/>
    <w:rsid w:val="28400C5D"/>
    <w:rsid w:val="28816CB3"/>
    <w:rsid w:val="28C42669"/>
    <w:rsid w:val="29186575"/>
    <w:rsid w:val="291965BA"/>
    <w:rsid w:val="29A43853"/>
    <w:rsid w:val="29BC5C74"/>
    <w:rsid w:val="2A1F6C82"/>
    <w:rsid w:val="2A224036"/>
    <w:rsid w:val="2A5657CA"/>
    <w:rsid w:val="2AB22EA3"/>
    <w:rsid w:val="2ACA605D"/>
    <w:rsid w:val="2ACB5D7A"/>
    <w:rsid w:val="2AF92A8E"/>
    <w:rsid w:val="2B002EAD"/>
    <w:rsid w:val="2B082091"/>
    <w:rsid w:val="2B78167C"/>
    <w:rsid w:val="2B942319"/>
    <w:rsid w:val="2BC03C99"/>
    <w:rsid w:val="2C214325"/>
    <w:rsid w:val="2C3B3745"/>
    <w:rsid w:val="2C9B7C81"/>
    <w:rsid w:val="2CC35D33"/>
    <w:rsid w:val="2CD27EF9"/>
    <w:rsid w:val="2CE92F06"/>
    <w:rsid w:val="2D665753"/>
    <w:rsid w:val="2DC01F51"/>
    <w:rsid w:val="2DF019DE"/>
    <w:rsid w:val="2E05276E"/>
    <w:rsid w:val="2E4B1FA1"/>
    <w:rsid w:val="2E6E209E"/>
    <w:rsid w:val="2F583BC1"/>
    <w:rsid w:val="2FC2555F"/>
    <w:rsid w:val="2FEE2769"/>
    <w:rsid w:val="2FF07983"/>
    <w:rsid w:val="30E32552"/>
    <w:rsid w:val="30F25366"/>
    <w:rsid w:val="30F56D65"/>
    <w:rsid w:val="311824A0"/>
    <w:rsid w:val="31546D32"/>
    <w:rsid w:val="31730E98"/>
    <w:rsid w:val="319C3BD6"/>
    <w:rsid w:val="31B16444"/>
    <w:rsid w:val="321B63F3"/>
    <w:rsid w:val="3220555E"/>
    <w:rsid w:val="32984863"/>
    <w:rsid w:val="32CD10BA"/>
    <w:rsid w:val="33A07204"/>
    <w:rsid w:val="33AB76B9"/>
    <w:rsid w:val="33E212C2"/>
    <w:rsid w:val="34043517"/>
    <w:rsid w:val="347A7721"/>
    <w:rsid w:val="349B6A86"/>
    <w:rsid w:val="34C65B67"/>
    <w:rsid w:val="354913BA"/>
    <w:rsid w:val="354C36DF"/>
    <w:rsid w:val="35BA6D52"/>
    <w:rsid w:val="35CF4066"/>
    <w:rsid w:val="35E01A3A"/>
    <w:rsid w:val="35FD64EC"/>
    <w:rsid w:val="36460EAA"/>
    <w:rsid w:val="364B7E3A"/>
    <w:rsid w:val="36731A69"/>
    <w:rsid w:val="36BC3EB7"/>
    <w:rsid w:val="36FA1892"/>
    <w:rsid w:val="37104441"/>
    <w:rsid w:val="372C110D"/>
    <w:rsid w:val="37537924"/>
    <w:rsid w:val="379759D9"/>
    <w:rsid w:val="381C1F0E"/>
    <w:rsid w:val="381D4850"/>
    <w:rsid w:val="38297609"/>
    <w:rsid w:val="382E6698"/>
    <w:rsid w:val="38330B6B"/>
    <w:rsid w:val="38C45886"/>
    <w:rsid w:val="38C667E8"/>
    <w:rsid w:val="390B7E10"/>
    <w:rsid w:val="3957414A"/>
    <w:rsid w:val="39772D5A"/>
    <w:rsid w:val="399C5D44"/>
    <w:rsid w:val="39E069DF"/>
    <w:rsid w:val="3A527F1A"/>
    <w:rsid w:val="3A5963E9"/>
    <w:rsid w:val="3A9C7E20"/>
    <w:rsid w:val="3ACC6F21"/>
    <w:rsid w:val="3ADD6613"/>
    <w:rsid w:val="3AF67919"/>
    <w:rsid w:val="3AFC689B"/>
    <w:rsid w:val="3B1166F7"/>
    <w:rsid w:val="3B3148B9"/>
    <w:rsid w:val="3B61612E"/>
    <w:rsid w:val="3C274DD9"/>
    <w:rsid w:val="3CA41043"/>
    <w:rsid w:val="3CBC75B3"/>
    <w:rsid w:val="3D06653A"/>
    <w:rsid w:val="3D1E4556"/>
    <w:rsid w:val="3D750D95"/>
    <w:rsid w:val="3D7770F0"/>
    <w:rsid w:val="3D793F69"/>
    <w:rsid w:val="3D863E22"/>
    <w:rsid w:val="3DB72CAC"/>
    <w:rsid w:val="3E1F1845"/>
    <w:rsid w:val="3E794C1A"/>
    <w:rsid w:val="3EBA2695"/>
    <w:rsid w:val="3F072F34"/>
    <w:rsid w:val="3F10324E"/>
    <w:rsid w:val="3F540DCA"/>
    <w:rsid w:val="401F166A"/>
    <w:rsid w:val="406512BB"/>
    <w:rsid w:val="4072011D"/>
    <w:rsid w:val="40B2537F"/>
    <w:rsid w:val="40CC323D"/>
    <w:rsid w:val="40CF7167"/>
    <w:rsid w:val="40D85BBB"/>
    <w:rsid w:val="40F25060"/>
    <w:rsid w:val="412243B7"/>
    <w:rsid w:val="415A7B63"/>
    <w:rsid w:val="418218F7"/>
    <w:rsid w:val="419D05DF"/>
    <w:rsid w:val="41CF6C43"/>
    <w:rsid w:val="41DD7572"/>
    <w:rsid w:val="41E50073"/>
    <w:rsid w:val="4230798D"/>
    <w:rsid w:val="427F679F"/>
    <w:rsid w:val="428960E6"/>
    <w:rsid w:val="4291162A"/>
    <w:rsid w:val="43254759"/>
    <w:rsid w:val="434262D7"/>
    <w:rsid w:val="43954582"/>
    <w:rsid w:val="439960A9"/>
    <w:rsid w:val="43CC49D0"/>
    <w:rsid w:val="43D613E8"/>
    <w:rsid w:val="43DB7841"/>
    <w:rsid w:val="43E04462"/>
    <w:rsid w:val="43F04737"/>
    <w:rsid w:val="44420B84"/>
    <w:rsid w:val="44445A0B"/>
    <w:rsid w:val="44826AA3"/>
    <w:rsid w:val="44CB5656"/>
    <w:rsid w:val="44FD2FF5"/>
    <w:rsid w:val="451B6427"/>
    <w:rsid w:val="453E015F"/>
    <w:rsid w:val="45511558"/>
    <w:rsid w:val="45C5753B"/>
    <w:rsid w:val="462E0E2F"/>
    <w:rsid w:val="46462BD3"/>
    <w:rsid w:val="46FC50C8"/>
    <w:rsid w:val="47785F36"/>
    <w:rsid w:val="47A23498"/>
    <w:rsid w:val="48231E51"/>
    <w:rsid w:val="485E5954"/>
    <w:rsid w:val="4901151C"/>
    <w:rsid w:val="49220DC5"/>
    <w:rsid w:val="496976C9"/>
    <w:rsid w:val="49C3679B"/>
    <w:rsid w:val="49D31AE0"/>
    <w:rsid w:val="4A2D2218"/>
    <w:rsid w:val="4A9861DC"/>
    <w:rsid w:val="4AD75356"/>
    <w:rsid w:val="4B747A6C"/>
    <w:rsid w:val="4B9D17B8"/>
    <w:rsid w:val="4BE45D31"/>
    <w:rsid w:val="4C747BCE"/>
    <w:rsid w:val="4CA43AE0"/>
    <w:rsid w:val="4CE41DDB"/>
    <w:rsid w:val="4D0A4889"/>
    <w:rsid w:val="4D0D66B9"/>
    <w:rsid w:val="4D100194"/>
    <w:rsid w:val="4E680C59"/>
    <w:rsid w:val="4EFA43D0"/>
    <w:rsid w:val="4F372471"/>
    <w:rsid w:val="4F796A93"/>
    <w:rsid w:val="504D27C1"/>
    <w:rsid w:val="50A93A5A"/>
    <w:rsid w:val="50AC3541"/>
    <w:rsid w:val="50AF6D0D"/>
    <w:rsid w:val="50E50E6F"/>
    <w:rsid w:val="516438A6"/>
    <w:rsid w:val="51723C3A"/>
    <w:rsid w:val="518C3001"/>
    <w:rsid w:val="51A43101"/>
    <w:rsid w:val="51E85D24"/>
    <w:rsid w:val="52115137"/>
    <w:rsid w:val="526617AC"/>
    <w:rsid w:val="53516D47"/>
    <w:rsid w:val="53D354F3"/>
    <w:rsid w:val="54816615"/>
    <w:rsid w:val="54E16EAD"/>
    <w:rsid w:val="552821BE"/>
    <w:rsid w:val="5556289A"/>
    <w:rsid w:val="55D3458C"/>
    <w:rsid w:val="56086EFE"/>
    <w:rsid w:val="566C6715"/>
    <w:rsid w:val="56712FD5"/>
    <w:rsid w:val="567973FA"/>
    <w:rsid w:val="569E4608"/>
    <w:rsid w:val="56CB6F40"/>
    <w:rsid w:val="56FD581D"/>
    <w:rsid w:val="56FE1938"/>
    <w:rsid w:val="573901EC"/>
    <w:rsid w:val="574058DA"/>
    <w:rsid w:val="578F7958"/>
    <w:rsid w:val="57B50240"/>
    <w:rsid w:val="57CE5E84"/>
    <w:rsid w:val="58CD32A5"/>
    <w:rsid w:val="590B1F23"/>
    <w:rsid w:val="593F5828"/>
    <w:rsid w:val="597F2B89"/>
    <w:rsid w:val="59890551"/>
    <w:rsid w:val="5A1E5C70"/>
    <w:rsid w:val="5A263C0D"/>
    <w:rsid w:val="5A3D3192"/>
    <w:rsid w:val="5A577F00"/>
    <w:rsid w:val="5A5A5773"/>
    <w:rsid w:val="5A9F2F22"/>
    <w:rsid w:val="5AEB67EC"/>
    <w:rsid w:val="5AF12506"/>
    <w:rsid w:val="5B2E2343"/>
    <w:rsid w:val="5B3B070E"/>
    <w:rsid w:val="5B855559"/>
    <w:rsid w:val="5B8F6A54"/>
    <w:rsid w:val="5B9F58CD"/>
    <w:rsid w:val="5BBD1629"/>
    <w:rsid w:val="5BCE53F0"/>
    <w:rsid w:val="5BF43267"/>
    <w:rsid w:val="5C162588"/>
    <w:rsid w:val="5C32411C"/>
    <w:rsid w:val="5CC770F0"/>
    <w:rsid w:val="5D223A62"/>
    <w:rsid w:val="5D2B1B78"/>
    <w:rsid w:val="5D2B3733"/>
    <w:rsid w:val="5D417525"/>
    <w:rsid w:val="5DCC3A08"/>
    <w:rsid w:val="5F6E4940"/>
    <w:rsid w:val="5F8023BF"/>
    <w:rsid w:val="5FC21E2E"/>
    <w:rsid w:val="60222329"/>
    <w:rsid w:val="60353BDF"/>
    <w:rsid w:val="604D168F"/>
    <w:rsid w:val="607B4E3C"/>
    <w:rsid w:val="60FE516A"/>
    <w:rsid w:val="610F694B"/>
    <w:rsid w:val="613845C6"/>
    <w:rsid w:val="613C02CC"/>
    <w:rsid w:val="614A7879"/>
    <w:rsid w:val="61597A23"/>
    <w:rsid w:val="6166581E"/>
    <w:rsid w:val="61E64881"/>
    <w:rsid w:val="61F66FCE"/>
    <w:rsid w:val="622316F1"/>
    <w:rsid w:val="622C737B"/>
    <w:rsid w:val="62350B1B"/>
    <w:rsid w:val="6249297E"/>
    <w:rsid w:val="62943970"/>
    <w:rsid w:val="62DF513B"/>
    <w:rsid w:val="62F964F8"/>
    <w:rsid w:val="636066BE"/>
    <w:rsid w:val="63671C45"/>
    <w:rsid w:val="636C291B"/>
    <w:rsid w:val="63754D86"/>
    <w:rsid w:val="637F57C7"/>
    <w:rsid w:val="639B69F8"/>
    <w:rsid w:val="64C471EE"/>
    <w:rsid w:val="657E2663"/>
    <w:rsid w:val="6591386C"/>
    <w:rsid w:val="65E04E84"/>
    <w:rsid w:val="660D1ED5"/>
    <w:rsid w:val="664D3E9B"/>
    <w:rsid w:val="66705D66"/>
    <w:rsid w:val="66C45C52"/>
    <w:rsid w:val="66D878A4"/>
    <w:rsid w:val="678907E1"/>
    <w:rsid w:val="67AF4BC7"/>
    <w:rsid w:val="67CC3777"/>
    <w:rsid w:val="681F0871"/>
    <w:rsid w:val="68600545"/>
    <w:rsid w:val="69620AEF"/>
    <w:rsid w:val="69FB6B5A"/>
    <w:rsid w:val="6A5B0F2A"/>
    <w:rsid w:val="6AC134D2"/>
    <w:rsid w:val="6B2619B3"/>
    <w:rsid w:val="6B6B247C"/>
    <w:rsid w:val="6B6F3D84"/>
    <w:rsid w:val="6B7477B8"/>
    <w:rsid w:val="6BE87490"/>
    <w:rsid w:val="6C61765C"/>
    <w:rsid w:val="6C8620B1"/>
    <w:rsid w:val="6C8A08AB"/>
    <w:rsid w:val="6CA86B80"/>
    <w:rsid w:val="6CD62B31"/>
    <w:rsid w:val="6CFC3633"/>
    <w:rsid w:val="6D635B8D"/>
    <w:rsid w:val="6D734806"/>
    <w:rsid w:val="6D9B5420"/>
    <w:rsid w:val="6DA3054A"/>
    <w:rsid w:val="6E0834CE"/>
    <w:rsid w:val="6E0A6706"/>
    <w:rsid w:val="6E247600"/>
    <w:rsid w:val="6E571BB1"/>
    <w:rsid w:val="6E7D12A4"/>
    <w:rsid w:val="6E84157B"/>
    <w:rsid w:val="6E9F543C"/>
    <w:rsid w:val="6EFC0F64"/>
    <w:rsid w:val="6F245EDF"/>
    <w:rsid w:val="6F8448EA"/>
    <w:rsid w:val="6F8D05BA"/>
    <w:rsid w:val="7007373C"/>
    <w:rsid w:val="701507BF"/>
    <w:rsid w:val="7066713B"/>
    <w:rsid w:val="710F7199"/>
    <w:rsid w:val="711B62B6"/>
    <w:rsid w:val="714035AA"/>
    <w:rsid w:val="7175039D"/>
    <w:rsid w:val="71AD54F0"/>
    <w:rsid w:val="723970F7"/>
    <w:rsid w:val="727E6833"/>
    <w:rsid w:val="72AA30D6"/>
    <w:rsid w:val="72C61913"/>
    <w:rsid w:val="72D3657E"/>
    <w:rsid w:val="739525FF"/>
    <w:rsid w:val="73A35E80"/>
    <w:rsid w:val="74220A0B"/>
    <w:rsid w:val="74373E99"/>
    <w:rsid w:val="744C0D35"/>
    <w:rsid w:val="746F3E1F"/>
    <w:rsid w:val="747A23A6"/>
    <w:rsid w:val="74C40A8E"/>
    <w:rsid w:val="74D23B24"/>
    <w:rsid w:val="74FE1CB5"/>
    <w:rsid w:val="7509399E"/>
    <w:rsid w:val="75483CB2"/>
    <w:rsid w:val="75C50D7C"/>
    <w:rsid w:val="75DE5852"/>
    <w:rsid w:val="75EC23F0"/>
    <w:rsid w:val="769E6748"/>
    <w:rsid w:val="76BB41AB"/>
    <w:rsid w:val="77E4454E"/>
    <w:rsid w:val="77F40C1D"/>
    <w:rsid w:val="78315363"/>
    <w:rsid w:val="786C487D"/>
    <w:rsid w:val="78F7199F"/>
    <w:rsid w:val="79046BD3"/>
    <w:rsid w:val="7928327C"/>
    <w:rsid w:val="794A2351"/>
    <w:rsid w:val="7986362C"/>
    <w:rsid w:val="79A72975"/>
    <w:rsid w:val="79B16725"/>
    <w:rsid w:val="7A006570"/>
    <w:rsid w:val="7A91347D"/>
    <w:rsid w:val="7A981955"/>
    <w:rsid w:val="7AD94D3D"/>
    <w:rsid w:val="7AEA1121"/>
    <w:rsid w:val="7B004812"/>
    <w:rsid w:val="7B082AA7"/>
    <w:rsid w:val="7B236DCF"/>
    <w:rsid w:val="7B374AF9"/>
    <w:rsid w:val="7B40005C"/>
    <w:rsid w:val="7B614AC4"/>
    <w:rsid w:val="7BCE042F"/>
    <w:rsid w:val="7BD22101"/>
    <w:rsid w:val="7C0A1FBB"/>
    <w:rsid w:val="7C73108A"/>
    <w:rsid w:val="7CF93B89"/>
    <w:rsid w:val="7D0D4FF2"/>
    <w:rsid w:val="7D292137"/>
    <w:rsid w:val="7D807AA5"/>
    <w:rsid w:val="7E171AEE"/>
    <w:rsid w:val="7E2E0DAB"/>
    <w:rsid w:val="7EE36B50"/>
    <w:rsid w:val="7F04386A"/>
    <w:rsid w:val="7F501DFD"/>
    <w:rsid w:val="7F5524E5"/>
    <w:rsid w:val="7F8724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semiHidden="0"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unhideWhenUsed="0" w:uiPriority="99" w:semiHidden="0" w:name="toc 9"/>
    <w:lsdException w:qFormat="1" w:unhideWhenUsed="0" w:uiPriority="99" w:semiHidden="0" w:name="Normal Indent" w:locked="1"/>
    <w:lsdException w:qFormat="1" w:unhideWhenUsed="0" w:uiPriority="99" w:semiHidden="0" w:name="footnote text" w:locked="1"/>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uiPriority="99" w:name="Body Text Indent 3" w:locked="1"/>
    <w:lsdException w:uiPriority="99" w:name="Block Text" w:locked="1"/>
    <w:lsdException w:unhideWhenUsed="0" w:uiPriority="99" w:semiHidden="0" w:name="Hyperlink" w:locked="1"/>
    <w:lsdException w:unhideWhenUsed="0" w:uiPriority="99" w:semiHidden="0" w:name="FollowedHyperlink" w:locked="1"/>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ocked="1"/>
    <w:lsdException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45"/>
    <w:qFormat/>
    <w:uiPriority w:val="99"/>
    <w:pPr>
      <w:widowControl w:val="0"/>
      <w:autoSpaceDE w:val="0"/>
      <w:autoSpaceDN w:val="0"/>
      <w:ind w:left="1018"/>
      <w:outlineLvl w:val="0"/>
    </w:pPr>
    <w:rPr>
      <w:sz w:val="72"/>
      <w:szCs w:val="72"/>
      <w:u w:val="single" w:color="000000"/>
      <w:lang w:val="zh-CN"/>
    </w:rPr>
  </w:style>
  <w:style w:type="paragraph" w:styleId="3">
    <w:name w:val="heading 2"/>
    <w:basedOn w:val="1"/>
    <w:next w:val="1"/>
    <w:link w:val="46"/>
    <w:qFormat/>
    <w:uiPriority w:val="99"/>
    <w:pPr>
      <w:widowControl w:val="0"/>
      <w:autoSpaceDE w:val="0"/>
      <w:autoSpaceDN w:val="0"/>
      <w:spacing w:before="16"/>
      <w:ind w:left="2"/>
      <w:jc w:val="center"/>
      <w:outlineLvl w:val="1"/>
    </w:pPr>
    <w:rPr>
      <w:rFonts w:ascii="宋体" w:hAnsi="宋体" w:cs="宋体"/>
      <w:b/>
      <w:bCs/>
      <w:sz w:val="44"/>
      <w:szCs w:val="44"/>
      <w:lang w:val="zh-CN"/>
    </w:rPr>
  </w:style>
  <w:style w:type="paragraph" w:styleId="4">
    <w:name w:val="heading 3"/>
    <w:basedOn w:val="1"/>
    <w:next w:val="1"/>
    <w:link w:val="47"/>
    <w:qFormat/>
    <w:uiPriority w:val="99"/>
    <w:pPr>
      <w:widowControl w:val="0"/>
      <w:autoSpaceDE w:val="0"/>
      <w:autoSpaceDN w:val="0"/>
      <w:spacing w:before="50"/>
      <w:ind w:left="2"/>
      <w:jc w:val="center"/>
      <w:outlineLvl w:val="2"/>
    </w:pPr>
    <w:rPr>
      <w:rFonts w:ascii="仿宋" w:hAnsi="仿宋" w:eastAsia="仿宋" w:cs="仿宋"/>
      <w:b/>
      <w:bCs/>
      <w:sz w:val="36"/>
      <w:szCs w:val="36"/>
      <w:lang w:val="zh-CN"/>
    </w:rPr>
  </w:style>
  <w:style w:type="paragraph" w:styleId="5">
    <w:name w:val="heading 4"/>
    <w:basedOn w:val="1"/>
    <w:next w:val="1"/>
    <w:link w:val="48"/>
    <w:qFormat/>
    <w:uiPriority w:val="99"/>
    <w:pPr>
      <w:widowControl w:val="0"/>
      <w:autoSpaceDE w:val="0"/>
      <w:autoSpaceDN w:val="0"/>
      <w:spacing w:before="41"/>
      <w:ind w:left="298"/>
      <w:outlineLvl w:val="3"/>
    </w:pPr>
    <w:rPr>
      <w:rFonts w:ascii="宋体" w:hAnsi="宋体" w:cs="宋体"/>
      <w:b/>
      <w:bCs/>
      <w:sz w:val="32"/>
      <w:szCs w:val="32"/>
      <w:lang w:val="zh-CN"/>
    </w:rPr>
  </w:style>
  <w:style w:type="paragraph" w:styleId="6">
    <w:name w:val="heading 5"/>
    <w:basedOn w:val="1"/>
    <w:next w:val="1"/>
    <w:link w:val="49"/>
    <w:qFormat/>
    <w:uiPriority w:val="99"/>
    <w:pPr>
      <w:widowControl w:val="0"/>
      <w:autoSpaceDE w:val="0"/>
      <w:autoSpaceDN w:val="0"/>
      <w:ind w:left="718"/>
      <w:outlineLvl w:val="4"/>
    </w:pPr>
    <w:rPr>
      <w:rFonts w:ascii="宋体" w:hAnsi="宋体" w:cs="宋体"/>
      <w:sz w:val="32"/>
      <w:szCs w:val="32"/>
      <w:lang w:val="zh-CN"/>
    </w:rPr>
  </w:style>
  <w:style w:type="paragraph" w:styleId="7">
    <w:name w:val="heading 6"/>
    <w:basedOn w:val="1"/>
    <w:next w:val="1"/>
    <w:link w:val="50"/>
    <w:qFormat/>
    <w:uiPriority w:val="99"/>
    <w:pPr>
      <w:widowControl w:val="0"/>
      <w:autoSpaceDE w:val="0"/>
      <w:autoSpaceDN w:val="0"/>
      <w:ind w:left="2"/>
      <w:jc w:val="center"/>
      <w:outlineLvl w:val="5"/>
    </w:pPr>
    <w:rPr>
      <w:rFonts w:ascii="宋体" w:hAnsi="宋体" w:cs="宋体"/>
      <w:b/>
      <w:bCs/>
      <w:sz w:val="28"/>
      <w:szCs w:val="28"/>
      <w:lang w:val="zh-CN"/>
    </w:rPr>
  </w:style>
  <w:style w:type="paragraph" w:styleId="8">
    <w:name w:val="heading 7"/>
    <w:basedOn w:val="1"/>
    <w:next w:val="1"/>
    <w:link w:val="51"/>
    <w:qFormat/>
    <w:uiPriority w:val="99"/>
    <w:pPr>
      <w:widowControl w:val="0"/>
      <w:autoSpaceDE w:val="0"/>
      <w:autoSpaceDN w:val="0"/>
      <w:ind w:left="948"/>
      <w:outlineLvl w:val="6"/>
    </w:pPr>
    <w:rPr>
      <w:rFonts w:ascii="宋体" w:hAnsi="宋体" w:cs="宋体"/>
      <w:b/>
      <w:bCs/>
      <w:lang w:val="zh-CN"/>
    </w:rPr>
  </w:style>
  <w:style w:type="paragraph" w:styleId="9">
    <w:name w:val="heading 8"/>
    <w:basedOn w:val="1"/>
    <w:next w:val="1"/>
    <w:link w:val="52"/>
    <w:qFormat/>
    <w:uiPriority w:val="99"/>
    <w:pPr>
      <w:widowControl w:val="0"/>
      <w:autoSpaceDE w:val="0"/>
      <w:autoSpaceDN w:val="0"/>
      <w:ind w:left="468"/>
      <w:outlineLvl w:val="7"/>
    </w:pPr>
    <w:rPr>
      <w:rFonts w:ascii="宋体" w:hAnsi="宋体" w:cs="宋体"/>
      <w:lang w:val="zh-CN"/>
    </w:rPr>
  </w:style>
  <w:style w:type="paragraph" w:styleId="10">
    <w:name w:val="heading 9"/>
    <w:basedOn w:val="1"/>
    <w:next w:val="1"/>
    <w:link w:val="53"/>
    <w:qFormat/>
    <w:uiPriority w:val="99"/>
    <w:pPr>
      <w:widowControl w:val="0"/>
      <w:autoSpaceDE w:val="0"/>
      <w:autoSpaceDN w:val="0"/>
      <w:ind w:left="298"/>
      <w:outlineLvl w:val="8"/>
    </w:pPr>
    <w:rPr>
      <w:rFonts w:ascii="宋体" w:hAnsi="宋体" w:cs="宋体"/>
      <w:sz w:val="22"/>
      <w:szCs w:val="22"/>
      <w:lang w:val="zh-CN"/>
    </w:rPr>
  </w:style>
  <w:style w:type="character" w:default="1" w:styleId="40">
    <w:name w:val="Default Paragraph Font"/>
    <w:semiHidden/>
    <w:unhideWhenUsed/>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widowControl w:val="0"/>
      <w:ind w:left="2520" w:leftChars="1200"/>
      <w:jc w:val="both"/>
    </w:pPr>
    <w:rPr>
      <w:rFonts w:ascii="Calibri" w:hAnsi="Calibri"/>
      <w:kern w:val="2"/>
      <w:sz w:val="21"/>
      <w:szCs w:val="22"/>
    </w:rPr>
  </w:style>
  <w:style w:type="paragraph" w:styleId="12">
    <w:name w:val="Normal Indent"/>
    <w:basedOn w:val="1"/>
    <w:qFormat/>
    <w:locked/>
    <w:uiPriority w:val="99"/>
    <w:pPr>
      <w:ind w:firstLine="420"/>
    </w:pPr>
    <w:rPr>
      <w:rFonts w:ascii="Calibri" w:hAnsi="Calibri"/>
      <w:kern w:val="2"/>
      <w:sz w:val="20"/>
      <w:szCs w:val="22"/>
    </w:rPr>
  </w:style>
  <w:style w:type="paragraph" w:styleId="13">
    <w:name w:val="caption"/>
    <w:basedOn w:val="1"/>
    <w:next w:val="1"/>
    <w:qFormat/>
    <w:uiPriority w:val="99"/>
    <w:pPr>
      <w:widowControl w:val="0"/>
      <w:jc w:val="both"/>
    </w:pPr>
    <w:rPr>
      <w:rFonts w:ascii="Cambria" w:hAnsi="Cambria" w:eastAsia="黑体"/>
      <w:kern w:val="2"/>
      <w:sz w:val="20"/>
      <w:szCs w:val="20"/>
    </w:rPr>
  </w:style>
  <w:style w:type="paragraph" w:styleId="14">
    <w:name w:val="Document Map"/>
    <w:basedOn w:val="1"/>
    <w:link w:val="100"/>
    <w:qFormat/>
    <w:uiPriority w:val="99"/>
    <w:pPr>
      <w:widowControl w:val="0"/>
      <w:autoSpaceDE w:val="0"/>
      <w:autoSpaceDN w:val="0"/>
    </w:pPr>
    <w:rPr>
      <w:rFonts w:ascii="宋体" w:hAnsi="宋体" w:cs="宋体"/>
      <w:sz w:val="18"/>
      <w:szCs w:val="18"/>
      <w:lang w:val="zh-CN"/>
    </w:rPr>
  </w:style>
  <w:style w:type="paragraph" w:styleId="15">
    <w:name w:val="annotation text"/>
    <w:basedOn w:val="1"/>
    <w:link w:val="54"/>
    <w:uiPriority w:val="99"/>
    <w:pPr>
      <w:widowControl w:val="0"/>
      <w:autoSpaceDE w:val="0"/>
      <w:autoSpaceDN w:val="0"/>
    </w:pPr>
    <w:rPr>
      <w:rFonts w:ascii="宋体" w:hAnsi="宋体" w:cs="宋体"/>
      <w:sz w:val="22"/>
      <w:szCs w:val="22"/>
      <w:lang w:val="zh-CN"/>
    </w:rPr>
  </w:style>
  <w:style w:type="paragraph" w:styleId="16">
    <w:name w:val="Body Text"/>
    <w:basedOn w:val="1"/>
    <w:link w:val="56"/>
    <w:qFormat/>
    <w:uiPriority w:val="99"/>
    <w:pPr>
      <w:widowControl w:val="0"/>
      <w:autoSpaceDE w:val="0"/>
      <w:autoSpaceDN w:val="0"/>
    </w:pPr>
    <w:rPr>
      <w:rFonts w:ascii="宋体" w:hAnsi="宋体" w:cs="宋体"/>
      <w:sz w:val="21"/>
      <w:szCs w:val="21"/>
      <w:lang w:val="zh-CN"/>
    </w:rPr>
  </w:style>
  <w:style w:type="paragraph" w:styleId="17">
    <w:name w:val="Body Text Indent"/>
    <w:basedOn w:val="1"/>
    <w:link w:val="57"/>
    <w:qFormat/>
    <w:uiPriority w:val="99"/>
    <w:pPr>
      <w:widowControl w:val="0"/>
      <w:autoSpaceDE w:val="0"/>
      <w:autoSpaceDN w:val="0"/>
      <w:spacing w:after="120"/>
      <w:ind w:left="420" w:leftChars="200"/>
    </w:pPr>
    <w:rPr>
      <w:rFonts w:ascii="宋体" w:hAnsi="宋体" w:cs="宋体"/>
      <w:sz w:val="22"/>
      <w:szCs w:val="22"/>
      <w:lang w:val="zh-CN"/>
    </w:rPr>
  </w:style>
  <w:style w:type="paragraph" w:styleId="18">
    <w:name w:val="index 4"/>
    <w:basedOn w:val="1"/>
    <w:next w:val="1"/>
    <w:qFormat/>
    <w:locked/>
    <w:uiPriority w:val="99"/>
    <w:pPr>
      <w:widowControl w:val="0"/>
      <w:ind w:left="600" w:leftChars="600"/>
      <w:jc w:val="both"/>
    </w:pPr>
    <w:rPr>
      <w:kern w:val="2"/>
      <w:sz w:val="21"/>
    </w:rPr>
  </w:style>
  <w:style w:type="paragraph" w:styleId="19">
    <w:name w:val="toc 5"/>
    <w:basedOn w:val="1"/>
    <w:next w:val="1"/>
    <w:qFormat/>
    <w:uiPriority w:val="99"/>
    <w:pPr>
      <w:widowControl w:val="0"/>
      <w:ind w:left="1680" w:leftChars="800"/>
      <w:jc w:val="both"/>
    </w:pPr>
    <w:rPr>
      <w:rFonts w:ascii="Calibri" w:hAnsi="Calibri"/>
      <w:kern w:val="2"/>
      <w:sz w:val="21"/>
      <w:szCs w:val="22"/>
    </w:rPr>
  </w:style>
  <w:style w:type="paragraph" w:styleId="20">
    <w:name w:val="toc 3"/>
    <w:basedOn w:val="1"/>
    <w:next w:val="1"/>
    <w:qFormat/>
    <w:uiPriority w:val="99"/>
    <w:pPr>
      <w:widowControl w:val="0"/>
      <w:ind w:left="840" w:leftChars="400"/>
      <w:jc w:val="both"/>
    </w:pPr>
    <w:rPr>
      <w:rFonts w:ascii="Calibri" w:hAnsi="Calibri"/>
      <w:kern w:val="2"/>
      <w:sz w:val="21"/>
      <w:szCs w:val="22"/>
    </w:rPr>
  </w:style>
  <w:style w:type="paragraph" w:styleId="21">
    <w:name w:val="Plain Text"/>
    <w:basedOn w:val="1"/>
    <w:link w:val="58"/>
    <w:qFormat/>
    <w:uiPriority w:val="99"/>
    <w:pPr>
      <w:widowControl w:val="0"/>
      <w:autoSpaceDE w:val="0"/>
      <w:autoSpaceDN w:val="0"/>
    </w:pPr>
    <w:rPr>
      <w:rFonts w:ascii="宋体" w:hAnsi="Courier New" w:cs="宋体"/>
      <w:sz w:val="22"/>
      <w:szCs w:val="20"/>
      <w:lang w:val="zh-CN"/>
    </w:rPr>
  </w:style>
  <w:style w:type="paragraph" w:styleId="22">
    <w:name w:val="toc 8"/>
    <w:basedOn w:val="1"/>
    <w:next w:val="1"/>
    <w:qFormat/>
    <w:uiPriority w:val="99"/>
    <w:pPr>
      <w:widowControl w:val="0"/>
      <w:ind w:left="2940" w:leftChars="1400"/>
      <w:jc w:val="both"/>
    </w:pPr>
    <w:rPr>
      <w:rFonts w:ascii="Calibri" w:hAnsi="Calibri"/>
      <w:kern w:val="2"/>
      <w:sz w:val="21"/>
      <w:szCs w:val="22"/>
    </w:rPr>
  </w:style>
  <w:style w:type="paragraph" w:styleId="23">
    <w:name w:val="Date"/>
    <w:basedOn w:val="1"/>
    <w:next w:val="1"/>
    <w:link w:val="132"/>
    <w:qFormat/>
    <w:locked/>
    <w:uiPriority w:val="99"/>
    <w:pPr>
      <w:widowControl w:val="0"/>
      <w:ind w:left="100" w:leftChars="2500"/>
      <w:jc w:val="both"/>
    </w:pPr>
    <w:rPr>
      <w:rFonts w:ascii="Calibri" w:hAnsi="Calibri"/>
      <w:kern w:val="2"/>
      <w:sz w:val="22"/>
      <w:szCs w:val="20"/>
    </w:rPr>
  </w:style>
  <w:style w:type="paragraph" w:styleId="24">
    <w:name w:val="Body Text Indent 2"/>
    <w:basedOn w:val="1"/>
    <w:link w:val="133"/>
    <w:qFormat/>
    <w:locked/>
    <w:uiPriority w:val="99"/>
    <w:pPr>
      <w:widowControl w:val="0"/>
      <w:spacing w:after="120" w:line="480" w:lineRule="auto"/>
      <w:ind w:left="420" w:leftChars="200"/>
      <w:jc w:val="both"/>
    </w:pPr>
    <w:rPr>
      <w:rFonts w:ascii="Calibri" w:hAnsi="Calibri"/>
      <w:kern w:val="2"/>
      <w:sz w:val="22"/>
      <w:szCs w:val="20"/>
    </w:rPr>
  </w:style>
  <w:style w:type="paragraph" w:styleId="25">
    <w:name w:val="Balloon Text"/>
    <w:basedOn w:val="1"/>
    <w:link w:val="59"/>
    <w:qFormat/>
    <w:uiPriority w:val="99"/>
    <w:pPr>
      <w:widowControl w:val="0"/>
      <w:autoSpaceDE w:val="0"/>
      <w:autoSpaceDN w:val="0"/>
    </w:pPr>
    <w:rPr>
      <w:rFonts w:ascii="宋体" w:hAnsi="宋体" w:cs="宋体"/>
      <w:sz w:val="18"/>
      <w:szCs w:val="18"/>
      <w:lang w:val="zh-CN"/>
    </w:rPr>
  </w:style>
  <w:style w:type="paragraph" w:styleId="26">
    <w:name w:val="footer"/>
    <w:basedOn w:val="1"/>
    <w:link w:val="60"/>
    <w:qFormat/>
    <w:uiPriority w:val="99"/>
    <w:pPr>
      <w:widowControl w:val="0"/>
      <w:tabs>
        <w:tab w:val="center" w:pos="4153"/>
        <w:tab w:val="right" w:pos="8306"/>
      </w:tabs>
      <w:autoSpaceDE w:val="0"/>
      <w:autoSpaceDN w:val="0"/>
      <w:snapToGrid w:val="0"/>
    </w:pPr>
    <w:rPr>
      <w:rFonts w:ascii="宋体" w:hAnsi="宋体" w:cs="宋体"/>
      <w:sz w:val="18"/>
      <w:szCs w:val="22"/>
      <w:lang w:val="zh-CN"/>
    </w:rPr>
  </w:style>
  <w:style w:type="paragraph" w:styleId="27">
    <w:name w:val="header"/>
    <w:basedOn w:val="1"/>
    <w:link w:val="61"/>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autoSpaceDE w:val="0"/>
      <w:autoSpaceDN w:val="0"/>
      <w:snapToGrid w:val="0"/>
      <w:jc w:val="both"/>
    </w:pPr>
    <w:rPr>
      <w:rFonts w:ascii="宋体" w:hAnsi="宋体" w:cs="宋体"/>
      <w:sz w:val="18"/>
      <w:szCs w:val="22"/>
      <w:lang w:val="zh-CN"/>
    </w:rPr>
  </w:style>
  <w:style w:type="paragraph" w:styleId="28">
    <w:name w:val="toc 1"/>
    <w:basedOn w:val="1"/>
    <w:next w:val="1"/>
    <w:qFormat/>
    <w:uiPriority w:val="39"/>
    <w:pPr>
      <w:widowControl w:val="0"/>
      <w:autoSpaceDE w:val="0"/>
      <w:autoSpaceDN w:val="0"/>
      <w:spacing w:before="368"/>
      <w:ind w:left="468"/>
    </w:pPr>
    <w:rPr>
      <w:rFonts w:ascii="楷体" w:hAnsi="楷体" w:eastAsia="楷体" w:cs="楷体"/>
      <w:b/>
      <w:bCs/>
      <w:sz w:val="28"/>
      <w:szCs w:val="28"/>
      <w:lang w:val="zh-CN"/>
    </w:rPr>
  </w:style>
  <w:style w:type="paragraph" w:styleId="29">
    <w:name w:val="toc 4"/>
    <w:basedOn w:val="1"/>
    <w:next w:val="1"/>
    <w:qFormat/>
    <w:uiPriority w:val="99"/>
    <w:pPr>
      <w:widowControl w:val="0"/>
      <w:ind w:left="1260" w:leftChars="600"/>
      <w:jc w:val="both"/>
    </w:pPr>
    <w:rPr>
      <w:rFonts w:ascii="Calibri" w:hAnsi="Calibri"/>
      <w:kern w:val="2"/>
      <w:sz w:val="21"/>
      <w:szCs w:val="22"/>
    </w:rPr>
  </w:style>
  <w:style w:type="paragraph" w:styleId="30">
    <w:name w:val="Subtitle"/>
    <w:basedOn w:val="1"/>
    <w:next w:val="1"/>
    <w:link w:val="152"/>
    <w:qFormat/>
    <w:uiPriority w:val="99"/>
    <w:pPr>
      <w:widowControl w:val="0"/>
      <w:spacing w:before="240" w:after="60" w:line="312" w:lineRule="auto"/>
      <w:jc w:val="center"/>
      <w:outlineLvl w:val="1"/>
    </w:pPr>
    <w:rPr>
      <w:rFonts w:ascii="Cambria" w:hAnsi="Cambria"/>
      <w:b/>
      <w:kern w:val="28"/>
      <w:sz w:val="32"/>
      <w:szCs w:val="20"/>
    </w:rPr>
  </w:style>
  <w:style w:type="paragraph" w:styleId="31">
    <w:name w:val="footnote text"/>
    <w:basedOn w:val="1"/>
    <w:link w:val="128"/>
    <w:qFormat/>
    <w:locked/>
    <w:uiPriority w:val="99"/>
    <w:pPr>
      <w:widowControl w:val="0"/>
      <w:adjustRightInd w:val="0"/>
      <w:spacing w:line="312" w:lineRule="atLeast"/>
      <w:textAlignment w:val="baseline"/>
    </w:pPr>
    <w:rPr>
      <w:rFonts w:ascii="Calibri" w:hAnsi="Calibri"/>
      <w:sz w:val="18"/>
      <w:szCs w:val="20"/>
    </w:rPr>
  </w:style>
  <w:style w:type="paragraph" w:styleId="32">
    <w:name w:val="toc 6"/>
    <w:basedOn w:val="1"/>
    <w:next w:val="1"/>
    <w:qFormat/>
    <w:uiPriority w:val="99"/>
    <w:pPr>
      <w:widowControl w:val="0"/>
      <w:ind w:left="2100" w:leftChars="1000"/>
      <w:jc w:val="both"/>
    </w:pPr>
    <w:rPr>
      <w:rFonts w:ascii="Calibri" w:hAnsi="Calibri"/>
      <w:kern w:val="2"/>
      <w:sz w:val="21"/>
      <w:szCs w:val="22"/>
    </w:rPr>
  </w:style>
  <w:style w:type="paragraph" w:styleId="33">
    <w:name w:val="toc 2"/>
    <w:basedOn w:val="1"/>
    <w:next w:val="1"/>
    <w:qFormat/>
    <w:uiPriority w:val="99"/>
    <w:pPr>
      <w:widowControl w:val="0"/>
      <w:autoSpaceDE w:val="0"/>
      <w:autoSpaceDN w:val="0"/>
      <w:ind w:left="420" w:leftChars="200"/>
    </w:pPr>
    <w:rPr>
      <w:rFonts w:ascii="Calibri" w:hAnsi="Calibri" w:cs="宋体"/>
      <w:sz w:val="22"/>
      <w:szCs w:val="22"/>
      <w:lang w:val="zh-CN"/>
    </w:rPr>
  </w:style>
  <w:style w:type="paragraph" w:styleId="34">
    <w:name w:val="toc 9"/>
    <w:basedOn w:val="1"/>
    <w:next w:val="1"/>
    <w:uiPriority w:val="99"/>
    <w:pPr>
      <w:widowControl w:val="0"/>
      <w:ind w:left="3360" w:leftChars="1600"/>
      <w:jc w:val="both"/>
    </w:pPr>
    <w:rPr>
      <w:rFonts w:ascii="Calibri" w:hAnsi="Calibri"/>
      <w:kern w:val="2"/>
      <w:sz w:val="21"/>
      <w:szCs w:val="22"/>
    </w:rPr>
  </w:style>
  <w:style w:type="paragraph" w:styleId="35">
    <w:name w:val="Normal (Web)"/>
    <w:basedOn w:val="1"/>
    <w:locked/>
    <w:uiPriority w:val="99"/>
    <w:pPr>
      <w:spacing w:before="100" w:beforeAutospacing="1" w:after="100" w:afterAutospacing="1"/>
    </w:pPr>
    <w:rPr>
      <w:rFonts w:ascii="宋体" w:hAnsi="宋体" w:cs="宋体"/>
      <w:szCs w:val="22"/>
    </w:rPr>
  </w:style>
  <w:style w:type="paragraph" w:styleId="36">
    <w:name w:val="Title"/>
    <w:basedOn w:val="1"/>
    <w:next w:val="1"/>
    <w:link w:val="126"/>
    <w:qFormat/>
    <w:uiPriority w:val="99"/>
    <w:pPr>
      <w:widowControl w:val="0"/>
      <w:spacing w:before="240" w:after="60"/>
      <w:jc w:val="center"/>
      <w:outlineLvl w:val="0"/>
    </w:pPr>
    <w:rPr>
      <w:rFonts w:ascii="Cambria" w:hAnsi="Cambria"/>
      <w:b/>
      <w:kern w:val="2"/>
      <w:sz w:val="32"/>
      <w:szCs w:val="20"/>
    </w:rPr>
  </w:style>
  <w:style w:type="paragraph" w:styleId="37">
    <w:name w:val="annotation subject"/>
    <w:basedOn w:val="15"/>
    <w:next w:val="15"/>
    <w:link w:val="55"/>
    <w:qFormat/>
    <w:uiPriority w:val="99"/>
    <w:rPr>
      <w:b/>
      <w:bCs/>
    </w:rPr>
  </w:style>
  <w:style w:type="table" w:styleId="39">
    <w:name w:val="Table Grid"/>
    <w:basedOn w:val="38"/>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page number"/>
    <w:basedOn w:val="40"/>
    <w:locked/>
    <w:uiPriority w:val="99"/>
    <w:rPr>
      <w:rFonts w:cs="Times New Roman"/>
    </w:rPr>
  </w:style>
  <w:style w:type="character" w:styleId="42">
    <w:name w:val="FollowedHyperlink"/>
    <w:basedOn w:val="40"/>
    <w:locked/>
    <w:uiPriority w:val="99"/>
    <w:rPr>
      <w:rFonts w:cs="Times New Roman"/>
      <w:color w:val="800080"/>
      <w:u w:val="single"/>
    </w:rPr>
  </w:style>
  <w:style w:type="character" w:styleId="43">
    <w:name w:val="Hyperlink"/>
    <w:basedOn w:val="40"/>
    <w:locked/>
    <w:uiPriority w:val="99"/>
    <w:rPr>
      <w:rFonts w:cs="Times New Roman"/>
      <w:color w:val="0000FF"/>
      <w:u w:val="single"/>
    </w:rPr>
  </w:style>
  <w:style w:type="character" w:styleId="44">
    <w:name w:val="annotation reference"/>
    <w:basedOn w:val="40"/>
    <w:qFormat/>
    <w:uiPriority w:val="99"/>
    <w:rPr>
      <w:rFonts w:cs="Times New Roman"/>
      <w:sz w:val="21"/>
      <w:szCs w:val="21"/>
    </w:rPr>
  </w:style>
  <w:style w:type="character" w:customStyle="1" w:styleId="45">
    <w:name w:val="标题 1 Char"/>
    <w:basedOn w:val="40"/>
    <w:link w:val="2"/>
    <w:locked/>
    <w:uiPriority w:val="99"/>
    <w:rPr>
      <w:rFonts w:ascii="宋体" w:eastAsia="宋体" w:cs="宋体"/>
      <w:b/>
      <w:bCs/>
      <w:kern w:val="44"/>
      <w:sz w:val="44"/>
      <w:szCs w:val="44"/>
      <w:lang w:val="zh-CN"/>
    </w:rPr>
  </w:style>
  <w:style w:type="character" w:customStyle="1" w:styleId="46">
    <w:name w:val="标题 2 Char"/>
    <w:basedOn w:val="40"/>
    <w:link w:val="3"/>
    <w:semiHidden/>
    <w:locked/>
    <w:uiPriority w:val="99"/>
    <w:rPr>
      <w:rFonts w:ascii="Cambria" w:hAnsi="Cambria" w:eastAsia="宋体" w:cs="Times New Roman"/>
      <w:b/>
      <w:bCs/>
      <w:kern w:val="0"/>
      <w:sz w:val="32"/>
      <w:szCs w:val="32"/>
      <w:lang w:val="zh-CN"/>
    </w:rPr>
  </w:style>
  <w:style w:type="character" w:customStyle="1" w:styleId="47">
    <w:name w:val="标题 3 Char"/>
    <w:basedOn w:val="40"/>
    <w:link w:val="4"/>
    <w:semiHidden/>
    <w:locked/>
    <w:uiPriority w:val="99"/>
    <w:rPr>
      <w:rFonts w:ascii="宋体" w:eastAsia="宋体" w:cs="宋体"/>
      <w:b/>
      <w:bCs/>
      <w:kern w:val="0"/>
      <w:sz w:val="32"/>
      <w:szCs w:val="32"/>
      <w:lang w:val="zh-CN"/>
    </w:rPr>
  </w:style>
  <w:style w:type="character" w:customStyle="1" w:styleId="48">
    <w:name w:val="标题 4 Char"/>
    <w:basedOn w:val="40"/>
    <w:link w:val="5"/>
    <w:semiHidden/>
    <w:locked/>
    <w:uiPriority w:val="99"/>
    <w:rPr>
      <w:rFonts w:ascii="Cambria" w:hAnsi="Cambria" w:eastAsia="宋体" w:cs="Times New Roman"/>
      <w:b/>
      <w:bCs/>
      <w:kern w:val="0"/>
      <w:sz w:val="28"/>
      <w:szCs w:val="28"/>
      <w:lang w:val="zh-CN"/>
    </w:rPr>
  </w:style>
  <w:style w:type="character" w:customStyle="1" w:styleId="49">
    <w:name w:val="标题 5 Char"/>
    <w:basedOn w:val="40"/>
    <w:link w:val="6"/>
    <w:semiHidden/>
    <w:locked/>
    <w:uiPriority w:val="99"/>
    <w:rPr>
      <w:rFonts w:ascii="宋体" w:eastAsia="宋体" w:cs="宋体"/>
      <w:b/>
      <w:bCs/>
      <w:kern w:val="0"/>
      <w:sz w:val="28"/>
      <w:szCs w:val="28"/>
      <w:lang w:val="zh-CN"/>
    </w:rPr>
  </w:style>
  <w:style w:type="character" w:customStyle="1" w:styleId="50">
    <w:name w:val="标题 6 Char"/>
    <w:basedOn w:val="40"/>
    <w:link w:val="7"/>
    <w:semiHidden/>
    <w:locked/>
    <w:uiPriority w:val="99"/>
    <w:rPr>
      <w:rFonts w:ascii="Cambria" w:hAnsi="Cambria" w:eastAsia="宋体" w:cs="Times New Roman"/>
      <w:b/>
      <w:bCs/>
      <w:kern w:val="0"/>
      <w:sz w:val="24"/>
      <w:szCs w:val="24"/>
      <w:lang w:val="zh-CN"/>
    </w:rPr>
  </w:style>
  <w:style w:type="character" w:customStyle="1" w:styleId="51">
    <w:name w:val="标题 7 Char"/>
    <w:basedOn w:val="40"/>
    <w:link w:val="8"/>
    <w:semiHidden/>
    <w:locked/>
    <w:uiPriority w:val="99"/>
    <w:rPr>
      <w:rFonts w:ascii="宋体" w:eastAsia="宋体" w:cs="宋体"/>
      <w:b/>
      <w:bCs/>
      <w:kern w:val="0"/>
      <w:sz w:val="24"/>
      <w:szCs w:val="24"/>
      <w:lang w:val="zh-CN"/>
    </w:rPr>
  </w:style>
  <w:style w:type="character" w:customStyle="1" w:styleId="52">
    <w:name w:val="标题 8 Char"/>
    <w:basedOn w:val="40"/>
    <w:link w:val="9"/>
    <w:semiHidden/>
    <w:qFormat/>
    <w:locked/>
    <w:uiPriority w:val="99"/>
    <w:rPr>
      <w:rFonts w:ascii="Cambria" w:hAnsi="Cambria" w:eastAsia="宋体" w:cs="Times New Roman"/>
      <w:kern w:val="0"/>
      <w:sz w:val="24"/>
      <w:szCs w:val="24"/>
      <w:lang w:val="zh-CN"/>
    </w:rPr>
  </w:style>
  <w:style w:type="character" w:customStyle="1" w:styleId="53">
    <w:name w:val="标题 9 Char"/>
    <w:basedOn w:val="40"/>
    <w:link w:val="10"/>
    <w:semiHidden/>
    <w:locked/>
    <w:uiPriority w:val="99"/>
    <w:rPr>
      <w:rFonts w:ascii="Cambria" w:hAnsi="Cambria" w:eastAsia="宋体" w:cs="Times New Roman"/>
      <w:kern w:val="0"/>
      <w:sz w:val="21"/>
      <w:szCs w:val="21"/>
      <w:lang w:val="zh-CN"/>
    </w:rPr>
  </w:style>
  <w:style w:type="character" w:customStyle="1" w:styleId="54">
    <w:name w:val="批注文字 Char"/>
    <w:basedOn w:val="40"/>
    <w:link w:val="15"/>
    <w:qFormat/>
    <w:locked/>
    <w:uiPriority w:val="99"/>
    <w:rPr>
      <w:rFonts w:ascii="宋体" w:eastAsia="宋体" w:cs="宋体"/>
      <w:sz w:val="22"/>
      <w:szCs w:val="22"/>
      <w:lang w:val="zh-CN"/>
    </w:rPr>
  </w:style>
  <w:style w:type="character" w:customStyle="1" w:styleId="55">
    <w:name w:val="批注主题 Char"/>
    <w:basedOn w:val="54"/>
    <w:link w:val="37"/>
    <w:locked/>
    <w:uiPriority w:val="99"/>
    <w:rPr>
      <w:b/>
      <w:bCs/>
    </w:rPr>
  </w:style>
  <w:style w:type="character" w:customStyle="1" w:styleId="56">
    <w:name w:val="正文文本 Char"/>
    <w:basedOn w:val="40"/>
    <w:link w:val="16"/>
    <w:locked/>
    <w:uiPriority w:val="99"/>
    <w:rPr>
      <w:rFonts w:ascii="宋体" w:hAnsi="宋体" w:eastAsia="宋体" w:cs="Times New Roman"/>
      <w:sz w:val="21"/>
      <w:lang w:val="zh-CN" w:eastAsia="zh-CN"/>
    </w:rPr>
  </w:style>
  <w:style w:type="character" w:customStyle="1" w:styleId="57">
    <w:name w:val="正文文本缩进 Char"/>
    <w:basedOn w:val="40"/>
    <w:link w:val="17"/>
    <w:semiHidden/>
    <w:locked/>
    <w:uiPriority w:val="99"/>
    <w:rPr>
      <w:rFonts w:ascii="宋体" w:eastAsia="宋体" w:cs="宋体"/>
      <w:kern w:val="0"/>
      <w:sz w:val="22"/>
      <w:lang w:val="zh-CN"/>
    </w:rPr>
  </w:style>
  <w:style w:type="character" w:customStyle="1" w:styleId="58">
    <w:name w:val="纯文本 Char"/>
    <w:basedOn w:val="40"/>
    <w:link w:val="21"/>
    <w:semiHidden/>
    <w:locked/>
    <w:uiPriority w:val="99"/>
    <w:rPr>
      <w:rFonts w:ascii="宋体" w:hAnsi="Courier New" w:cs="Courier New"/>
      <w:kern w:val="0"/>
      <w:sz w:val="21"/>
      <w:szCs w:val="21"/>
      <w:lang w:val="zh-CN"/>
    </w:rPr>
  </w:style>
  <w:style w:type="character" w:customStyle="1" w:styleId="59">
    <w:name w:val="批注框文本 Char"/>
    <w:basedOn w:val="40"/>
    <w:link w:val="25"/>
    <w:qFormat/>
    <w:locked/>
    <w:uiPriority w:val="99"/>
    <w:rPr>
      <w:rFonts w:ascii="宋体" w:eastAsia="宋体" w:cs="宋体"/>
      <w:sz w:val="18"/>
      <w:szCs w:val="18"/>
      <w:lang w:val="zh-CN"/>
    </w:rPr>
  </w:style>
  <w:style w:type="character" w:customStyle="1" w:styleId="60">
    <w:name w:val="页脚 Char"/>
    <w:basedOn w:val="40"/>
    <w:link w:val="26"/>
    <w:semiHidden/>
    <w:qFormat/>
    <w:locked/>
    <w:uiPriority w:val="99"/>
    <w:rPr>
      <w:rFonts w:ascii="宋体" w:eastAsia="宋体" w:cs="宋体"/>
      <w:kern w:val="0"/>
      <w:sz w:val="18"/>
      <w:szCs w:val="18"/>
      <w:lang w:val="zh-CN"/>
    </w:rPr>
  </w:style>
  <w:style w:type="character" w:customStyle="1" w:styleId="61">
    <w:name w:val="页眉 Char"/>
    <w:basedOn w:val="40"/>
    <w:link w:val="27"/>
    <w:semiHidden/>
    <w:qFormat/>
    <w:locked/>
    <w:uiPriority w:val="99"/>
    <w:rPr>
      <w:rFonts w:ascii="宋体" w:eastAsia="宋体" w:cs="宋体"/>
      <w:kern w:val="0"/>
      <w:sz w:val="18"/>
      <w:szCs w:val="18"/>
      <w:lang w:val="zh-CN"/>
    </w:rPr>
  </w:style>
  <w:style w:type="table" w:customStyle="1" w:styleId="62">
    <w:name w:val="Table Normal1"/>
    <w:semiHidden/>
    <w:qFormat/>
    <w:uiPriority w:val="99"/>
    <w:tblPr>
      <w:tblLayout w:type="fixed"/>
      <w:tblCellMar>
        <w:top w:w="0" w:type="dxa"/>
        <w:left w:w="0" w:type="dxa"/>
        <w:bottom w:w="0" w:type="dxa"/>
        <w:right w:w="0" w:type="dxa"/>
      </w:tblCellMar>
    </w:tblPr>
  </w:style>
  <w:style w:type="paragraph" w:styleId="63">
    <w:name w:val="List Paragraph"/>
    <w:basedOn w:val="1"/>
    <w:qFormat/>
    <w:uiPriority w:val="99"/>
    <w:pPr>
      <w:widowControl w:val="0"/>
      <w:autoSpaceDE w:val="0"/>
      <w:autoSpaceDN w:val="0"/>
      <w:ind w:left="468" w:hanging="529"/>
    </w:pPr>
    <w:rPr>
      <w:rFonts w:ascii="宋体" w:hAnsi="宋体" w:cs="宋体"/>
      <w:sz w:val="22"/>
      <w:szCs w:val="22"/>
      <w:lang w:val="zh-CN"/>
    </w:rPr>
  </w:style>
  <w:style w:type="paragraph" w:customStyle="1" w:styleId="64">
    <w:name w:val="Table Paragraph"/>
    <w:basedOn w:val="1"/>
    <w:qFormat/>
    <w:uiPriority w:val="99"/>
    <w:pPr>
      <w:widowControl w:val="0"/>
      <w:autoSpaceDE w:val="0"/>
      <w:autoSpaceDN w:val="0"/>
    </w:pPr>
    <w:rPr>
      <w:rFonts w:ascii="宋体" w:hAnsi="宋体" w:cs="宋体"/>
      <w:sz w:val="22"/>
      <w:szCs w:val="22"/>
      <w:lang w:val="zh-CN"/>
    </w:rPr>
  </w:style>
  <w:style w:type="paragraph" w:customStyle="1" w:styleId="65">
    <w:name w:val="WPSOffice手动目录 1"/>
    <w:qFormat/>
    <w:uiPriority w:val="99"/>
    <w:rPr>
      <w:rFonts w:ascii="Calibri" w:hAnsi="Calibri" w:eastAsia="宋体" w:cs="Times New Roman"/>
      <w:lang w:val="en-US" w:eastAsia="zh-CN" w:bidi="ar-SA"/>
    </w:rPr>
  </w:style>
  <w:style w:type="paragraph" w:customStyle="1" w:styleId="66">
    <w:name w:val="WPSOffice手动目录 2"/>
    <w:qFormat/>
    <w:uiPriority w:val="99"/>
    <w:pPr>
      <w:ind w:left="200" w:leftChars="200"/>
    </w:pPr>
    <w:rPr>
      <w:rFonts w:ascii="Calibri" w:hAnsi="Calibri" w:eastAsia="宋体" w:cs="Times New Roman"/>
      <w:lang w:val="en-US" w:eastAsia="zh-CN" w:bidi="ar-SA"/>
    </w:rPr>
  </w:style>
  <w:style w:type="paragraph" w:customStyle="1" w:styleId="67">
    <w:name w:val="WPSOffice手动目录 3"/>
    <w:qFormat/>
    <w:uiPriority w:val="99"/>
    <w:pPr>
      <w:ind w:left="400" w:leftChars="400"/>
    </w:pPr>
    <w:rPr>
      <w:rFonts w:ascii="Calibri" w:hAnsi="Calibri" w:eastAsia="宋体" w:cs="Times New Roman"/>
      <w:lang w:val="en-US" w:eastAsia="zh-CN" w:bidi="ar-SA"/>
    </w:rPr>
  </w:style>
  <w:style w:type="character" w:customStyle="1" w:styleId="68">
    <w:name w:val="heading 2+ Indent: Left 0.25 in Char"/>
    <w:qFormat/>
    <w:uiPriority w:val="99"/>
    <w:rPr>
      <w:rFonts w:ascii="Arial" w:hAnsi="Arial" w:eastAsia="黑体"/>
      <w:b/>
      <w:kern w:val="2"/>
      <w:sz w:val="32"/>
      <w:lang w:val="en-US" w:eastAsia="zh-CN"/>
    </w:rPr>
  </w:style>
  <w:style w:type="character" w:customStyle="1" w:styleId="69">
    <w:name w:val="样式 宋体 小四 加粗 黑色"/>
    <w:qFormat/>
    <w:uiPriority w:val="99"/>
    <w:rPr>
      <w:rFonts w:ascii="宋体" w:eastAsia="宋体"/>
      <w:b/>
      <w:color w:val="000000"/>
      <w:sz w:val="24"/>
    </w:rPr>
  </w:style>
  <w:style w:type="paragraph" w:customStyle="1" w:styleId="70">
    <w:name w:val="正文文本 (19)"/>
    <w:basedOn w:val="1"/>
    <w:qFormat/>
    <w:uiPriority w:val="99"/>
    <w:pPr>
      <w:widowControl w:val="0"/>
      <w:shd w:val="clear" w:color="auto" w:fill="FFFFFF"/>
      <w:autoSpaceDE w:val="0"/>
      <w:autoSpaceDN w:val="0"/>
      <w:spacing w:line="559" w:lineRule="exact"/>
    </w:pPr>
    <w:rPr>
      <w:rFonts w:ascii="MingLiU" w:hAnsi="MingLiU" w:eastAsia="MingLiU" w:cs="MingLiU"/>
      <w:b/>
      <w:bCs/>
      <w:spacing w:val="10"/>
      <w:sz w:val="22"/>
      <w:szCs w:val="22"/>
      <w:lang w:val="zh-CN"/>
    </w:rPr>
  </w:style>
  <w:style w:type="character" w:customStyle="1" w:styleId="71">
    <w:name w:val="正文文本 (19) + 间距 0 pt"/>
    <w:qFormat/>
    <w:uiPriority w:val="99"/>
    <w:rPr>
      <w:rFonts w:ascii="MingLiU" w:hAnsi="MingLiU" w:eastAsia="MingLiU"/>
      <w:b/>
      <w:color w:val="000000"/>
      <w:spacing w:val="0"/>
      <w:w w:val="100"/>
      <w:position w:val="0"/>
      <w:sz w:val="22"/>
      <w:u w:val="none"/>
      <w:lang w:val="zh-CN" w:eastAsia="zh-CN"/>
    </w:rPr>
  </w:style>
  <w:style w:type="character" w:customStyle="1" w:styleId="72">
    <w:name w:val="正文文本 (2) + 间距 0 pt"/>
    <w:qFormat/>
    <w:uiPriority w:val="99"/>
    <w:rPr>
      <w:rFonts w:ascii="MingLiU" w:hAnsi="MingLiU" w:eastAsia="MingLiU"/>
      <w:color w:val="000000"/>
      <w:spacing w:val="0"/>
      <w:w w:val="100"/>
      <w:position w:val="0"/>
      <w:sz w:val="22"/>
      <w:u w:val="none"/>
      <w:shd w:val="clear" w:color="auto" w:fill="FFFFFF"/>
      <w:lang w:val="zh-CN" w:eastAsia="zh-CN"/>
    </w:rPr>
  </w:style>
  <w:style w:type="paragraph" w:customStyle="1" w:styleId="73">
    <w:name w:val="标题 #7 (4)"/>
    <w:basedOn w:val="1"/>
    <w:qFormat/>
    <w:uiPriority w:val="99"/>
    <w:pPr>
      <w:widowControl w:val="0"/>
      <w:shd w:val="clear" w:color="auto" w:fill="FFFFFF"/>
      <w:autoSpaceDE w:val="0"/>
      <w:autoSpaceDN w:val="0"/>
      <w:spacing w:after="1020" w:line="240" w:lineRule="atLeast"/>
      <w:outlineLvl w:val="6"/>
    </w:pPr>
    <w:rPr>
      <w:rFonts w:ascii="MingLiU" w:hAnsi="MingLiU" w:eastAsia="MingLiU" w:cs="宋体"/>
      <w:sz w:val="26"/>
      <w:szCs w:val="26"/>
      <w:lang w:val="zh-CN"/>
    </w:rPr>
  </w:style>
  <w:style w:type="character" w:customStyle="1" w:styleId="74">
    <w:name w:val="标题 #7 (4) + 间距 7 pt"/>
    <w:qFormat/>
    <w:uiPriority w:val="99"/>
    <w:rPr>
      <w:rFonts w:ascii="MingLiU" w:hAnsi="MingLiU" w:eastAsia="MingLiU"/>
      <w:color w:val="000000"/>
      <w:spacing w:val="140"/>
      <w:w w:val="100"/>
      <w:position w:val="0"/>
      <w:sz w:val="26"/>
      <w:lang w:val="zh-CN" w:eastAsia="zh-CN"/>
    </w:rPr>
  </w:style>
  <w:style w:type="paragraph" w:customStyle="1" w:styleId="75">
    <w:name w:val="正文文本 (2)4"/>
    <w:basedOn w:val="1"/>
    <w:qFormat/>
    <w:uiPriority w:val="99"/>
    <w:pPr>
      <w:widowControl w:val="0"/>
      <w:shd w:val="clear" w:color="auto" w:fill="FFFFFF"/>
      <w:autoSpaceDE w:val="0"/>
      <w:autoSpaceDN w:val="0"/>
      <w:spacing w:before="300" w:line="439" w:lineRule="exact"/>
      <w:jc w:val="distribute"/>
    </w:pPr>
    <w:rPr>
      <w:rFonts w:ascii="MingLiU" w:hAnsi="MingLiU" w:eastAsia="MingLiU" w:cs="MingLiU"/>
      <w:spacing w:val="20"/>
      <w:sz w:val="22"/>
      <w:szCs w:val="22"/>
      <w:lang w:val="zh-CN"/>
    </w:rPr>
  </w:style>
  <w:style w:type="character" w:customStyle="1" w:styleId="76">
    <w:name w:val="正文文本 (2) + 间距 0 pt2"/>
    <w:qFormat/>
    <w:uiPriority w:val="99"/>
    <w:rPr>
      <w:rFonts w:ascii="MingLiU" w:hAnsi="MingLiU" w:eastAsia="MingLiU"/>
      <w:color w:val="000000"/>
      <w:spacing w:val="0"/>
      <w:w w:val="100"/>
      <w:position w:val="0"/>
      <w:sz w:val="22"/>
      <w:u w:val="none"/>
      <w:shd w:val="clear" w:color="auto" w:fill="FFFFFF"/>
      <w:lang w:val="zh-CN" w:eastAsia="zh-CN"/>
    </w:rPr>
  </w:style>
  <w:style w:type="character" w:customStyle="1" w:styleId="77">
    <w:name w:val="正文文本 (2) + Times New Roman"/>
    <w:qFormat/>
    <w:uiPriority w:val="99"/>
    <w:rPr>
      <w:rFonts w:ascii="Times New Roman" w:hAnsi="Times New Roman"/>
      <w:color w:val="000000"/>
      <w:spacing w:val="0"/>
      <w:w w:val="100"/>
      <w:position w:val="0"/>
      <w:sz w:val="24"/>
      <w:u w:val="none"/>
      <w:shd w:val="clear" w:color="auto" w:fill="FFFFFF"/>
      <w:lang w:val="en-US" w:eastAsia="en-US"/>
    </w:rPr>
  </w:style>
  <w:style w:type="character" w:customStyle="1" w:styleId="78">
    <w:name w:val="正文文本 (2) + 间距 2 pt1"/>
    <w:qFormat/>
    <w:uiPriority w:val="99"/>
    <w:rPr>
      <w:rFonts w:ascii="MingLiU" w:hAnsi="MingLiU" w:eastAsia="MingLiU"/>
      <w:color w:val="000000"/>
      <w:spacing w:val="50"/>
      <w:w w:val="100"/>
      <w:position w:val="0"/>
      <w:sz w:val="22"/>
      <w:u w:val="none"/>
      <w:shd w:val="clear" w:color="auto" w:fill="FFFFFF"/>
      <w:lang w:val="zh-CN" w:eastAsia="zh-CN"/>
    </w:rPr>
  </w:style>
  <w:style w:type="character" w:customStyle="1" w:styleId="79">
    <w:name w:val="目录 (2) + 间距 0 pt"/>
    <w:qFormat/>
    <w:uiPriority w:val="99"/>
    <w:rPr>
      <w:rFonts w:ascii="MingLiU" w:hAnsi="MingLiU" w:eastAsia="MingLiU"/>
      <w:color w:val="000000"/>
      <w:spacing w:val="0"/>
      <w:w w:val="100"/>
      <w:position w:val="0"/>
      <w:sz w:val="22"/>
      <w:u w:val="none"/>
      <w:lang w:val="zh-CN" w:eastAsia="zh-CN"/>
    </w:rPr>
  </w:style>
  <w:style w:type="character" w:customStyle="1" w:styleId="80">
    <w:name w:val="正文文本 (2) + 5.5 pt"/>
    <w:qFormat/>
    <w:uiPriority w:val="99"/>
    <w:rPr>
      <w:rFonts w:ascii="MingLiU" w:hAnsi="MingLiU" w:eastAsia="MingLiU"/>
      <w:i/>
      <w:color w:val="000000"/>
      <w:spacing w:val="10"/>
      <w:w w:val="100"/>
      <w:position w:val="0"/>
      <w:sz w:val="11"/>
      <w:u w:val="none"/>
      <w:shd w:val="clear" w:color="auto" w:fill="FFFFFF"/>
      <w:lang w:val="zh-CN" w:eastAsia="zh-CN"/>
    </w:rPr>
  </w:style>
  <w:style w:type="character" w:customStyle="1" w:styleId="81">
    <w:name w:val="正文文本 (2) + 间距 7 pt"/>
    <w:qFormat/>
    <w:uiPriority w:val="99"/>
    <w:rPr>
      <w:rFonts w:ascii="MingLiU" w:hAnsi="MingLiU" w:eastAsia="MingLiU"/>
      <w:color w:val="000000"/>
      <w:spacing w:val="150"/>
      <w:w w:val="100"/>
      <w:position w:val="0"/>
      <w:sz w:val="22"/>
      <w:u w:val="none"/>
      <w:shd w:val="clear" w:color="auto" w:fill="FFFFFF"/>
      <w:lang w:val="zh-CN" w:eastAsia="zh-CN"/>
    </w:rPr>
  </w:style>
  <w:style w:type="paragraph" w:customStyle="1" w:styleId="82">
    <w:name w:val="标题 #8"/>
    <w:basedOn w:val="1"/>
    <w:qFormat/>
    <w:uiPriority w:val="99"/>
    <w:pPr>
      <w:widowControl w:val="0"/>
      <w:shd w:val="clear" w:color="auto" w:fill="FFFFFF"/>
      <w:autoSpaceDE w:val="0"/>
      <w:autoSpaceDN w:val="0"/>
      <w:spacing w:before="120" w:after="420" w:line="240" w:lineRule="atLeast"/>
      <w:outlineLvl w:val="7"/>
    </w:pPr>
    <w:rPr>
      <w:rFonts w:ascii="MingLiU" w:hAnsi="MingLiU" w:eastAsia="MingLiU" w:cs="MingLiU"/>
      <w:b/>
      <w:bCs/>
      <w:spacing w:val="10"/>
      <w:sz w:val="22"/>
      <w:szCs w:val="22"/>
      <w:lang w:val="zh-CN"/>
    </w:rPr>
  </w:style>
  <w:style w:type="character" w:customStyle="1" w:styleId="83">
    <w:name w:val="标题 #8 + 间距 0 pt"/>
    <w:qFormat/>
    <w:uiPriority w:val="99"/>
    <w:rPr>
      <w:rFonts w:ascii="MingLiU" w:hAnsi="MingLiU" w:eastAsia="MingLiU"/>
      <w:b/>
      <w:color w:val="000000"/>
      <w:spacing w:val="0"/>
      <w:w w:val="100"/>
      <w:position w:val="0"/>
      <w:sz w:val="22"/>
      <w:u w:val="none"/>
      <w:lang w:val="zh-CN" w:eastAsia="zh-CN"/>
    </w:rPr>
  </w:style>
  <w:style w:type="character" w:customStyle="1" w:styleId="84">
    <w:name w:val="正文文本 (2) + 间距 0 pt6"/>
    <w:qFormat/>
    <w:uiPriority w:val="99"/>
    <w:rPr>
      <w:rFonts w:ascii="MingLiU" w:hAnsi="MingLiU" w:eastAsia="MingLiU"/>
      <w:color w:val="000000"/>
      <w:spacing w:val="0"/>
      <w:w w:val="100"/>
      <w:position w:val="0"/>
      <w:sz w:val="22"/>
      <w:u w:val="single"/>
      <w:shd w:val="clear" w:color="auto" w:fill="FFFFFF"/>
      <w:lang w:val="zh-CN" w:eastAsia="zh-CN"/>
    </w:rPr>
  </w:style>
  <w:style w:type="paragraph" w:customStyle="1" w:styleId="85">
    <w:name w:val="标题 #7"/>
    <w:basedOn w:val="1"/>
    <w:qFormat/>
    <w:uiPriority w:val="99"/>
    <w:pPr>
      <w:widowControl w:val="0"/>
      <w:shd w:val="clear" w:color="auto" w:fill="FFFFFF"/>
      <w:autoSpaceDE w:val="0"/>
      <w:autoSpaceDN w:val="0"/>
      <w:spacing w:before="540" w:after="540" w:line="240" w:lineRule="atLeast"/>
      <w:jc w:val="center"/>
      <w:outlineLvl w:val="6"/>
    </w:pPr>
    <w:rPr>
      <w:rFonts w:ascii="MingLiU" w:hAnsi="MingLiU" w:eastAsia="MingLiU" w:cs="宋体"/>
      <w:spacing w:val="30"/>
      <w:sz w:val="26"/>
      <w:szCs w:val="26"/>
      <w:lang w:val="zh-CN"/>
    </w:rPr>
  </w:style>
  <w:style w:type="character" w:customStyle="1" w:styleId="86">
    <w:name w:val="标题 #7 + 间距 0 pt1"/>
    <w:qFormat/>
    <w:uiPriority w:val="99"/>
    <w:rPr>
      <w:rFonts w:ascii="MingLiU" w:hAnsi="MingLiU" w:eastAsia="MingLiU"/>
      <w:color w:val="000000"/>
      <w:spacing w:val="10"/>
      <w:w w:val="100"/>
      <w:position w:val="0"/>
      <w:sz w:val="26"/>
      <w:u w:val="none"/>
      <w:shd w:val="clear" w:color="auto" w:fill="FFFFFF"/>
      <w:lang w:val="zh-CN" w:eastAsia="zh-CN"/>
    </w:rPr>
  </w:style>
  <w:style w:type="character" w:customStyle="1" w:styleId="87">
    <w:name w:val="标题 #7 + 间距 0 pt2"/>
    <w:qFormat/>
    <w:uiPriority w:val="99"/>
    <w:rPr>
      <w:rFonts w:ascii="MingLiU" w:hAnsi="MingLiU" w:eastAsia="MingLiU"/>
      <w:color w:val="000000"/>
      <w:spacing w:val="10"/>
      <w:w w:val="100"/>
      <w:position w:val="0"/>
      <w:sz w:val="26"/>
      <w:u w:val="single"/>
      <w:shd w:val="clear" w:color="auto" w:fill="FFFFFF"/>
      <w:lang w:val="zh-CN" w:eastAsia="zh-CN"/>
    </w:rPr>
  </w:style>
  <w:style w:type="paragraph" w:customStyle="1" w:styleId="88">
    <w:name w:val="正文文本 (42)1"/>
    <w:basedOn w:val="1"/>
    <w:qFormat/>
    <w:uiPriority w:val="99"/>
    <w:pPr>
      <w:widowControl w:val="0"/>
      <w:shd w:val="clear" w:color="auto" w:fill="FFFFFF"/>
      <w:autoSpaceDE w:val="0"/>
      <w:autoSpaceDN w:val="0"/>
      <w:spacing w:line="398" w:lineRule="exact"/>
      <w:jc w:val="distribute"/>
    </w:pPr>
    <w:rPr>
      <w:rFonts w:ascii="MingLiU" w:hAnsi="MingLiU" w:eastAsia="MingLiU" w:cs="宋体"/>
      <w:b/>
      <w:bCs/>
      <w:sz w:val="20"/>
      <w:szCs w:val="20"/>
      <w:lang w:val="zh-CN"/>
    </w:rPr>
  </w:style>
  <w:style w:type="character" w:customStyle="1" w:styleId="89">
    <w:name w:val="正文文本 (42)"/>
    <w:qFormat/>
    <w:uiPriority w:val="99"/>
    <w:rPr>
      <w:rFonts w:ascii="MingLiU" w:hAnsi="MingLiU" w:eastAsia="MingLiU"/>
      <w:b/>
      <w:color w:val="000000"/>
      <w:spacing w:val="0"/>
      <w:w w:val="100"/>
      <w:position w:val="0"/>
      <w:u w:val="single"/>
      <w:lang w:val="zh-CN" w:eastAsia="zh-CN"/>
    </w:rPr>
  </w:style>
  <w:style w:type="paragraph" w:customStyle="1" w:styleId="90">
    <w:name w:val="标题 #7 (5)"/>
    <w:basedOn w:val="1"/>
    <w:qFormat/>
    <w:uiPriority w:val="99"/>
    <w:pPr>
      <w:widowControl w:val="0"/>
      <w:shd w:val="clear" w:color="auto" w:fill="FFFFFF"/>
      <w:autoSpaceDE w:val="0"/>
      <w:autoSpaceDN w:val="0"/>
      <w:spacing w:line="559" w:lineRule="exact"/>
      <w:outlineLvl w:val="6"/>
    </w:pPr>
    <w:rPr>
      <w:rFonts w:ascii="MingLiU" w:hAnsi="MingLiU" w:eastAsia="MingLiU" w:cs="宋体"/>
      <w:spacing w:val="50"/>
      <w:sz w:val="30"/>
      <w:szCs w:val="30"/>
      <w:lang w:val="zh-CN"/>
    </w:rPr>
  </w:style>
  <w:style w:type="character" w:customStyle="1" w:styleId="91">
    <w:name w:val="标题 #7 (5) + 间距 0 pt"/>
    <w:uiPriority w:val="99"/>
    <w:rPr>
      <w:rFonts w:ascii="MingLiU" w:hAnsi="MingLiU" w:eastAsia="MingLiU"/>
      <w:color w:val="000000"/>
      <w:spacing w:val="0"/>
      <w:w w:val="100"/>
      <w:position w:val="0"/>
      <w:sz w:val="30"/>
      <w:lang w:val="zh-CN" w:eastAsia="zh-CN"/>
    </w:rPr>
  </w:style>
  <w:style w:type="paragraph" w:customStyle="1" w:styleId="92">
    <w:name w:val="正文文本 (14)"/>
    <w:basedOn w:val="1"/>
    <w:uiPriority w:val="99"/>
    <w:pPr>
      <w:widowControl w:val="0"/>
      <w:shd w:val="clear" w:color="auto" w:fill="FFFFFF"/>
      <w:autoSpaceDE w:val="0"/>
      <w:autoSpaceDN w:val="0"/>
      <w:spacing w:before="300" w:line="300" w:lineRule="exact"/>
      <w:jc w:val="distribute"/>
    </w:pPr>
    <w:rPr>
      <w:rFonts w:ascii="MingLiU" w:hAnsi="MingLiU" w:eastAsia="MingLiU" w:cs="MingLiU"/>
      <w:sz w:val="18"/>
      <w:szCs w:val="18"/>
      <w:lang w:val="zh-CN"/>
    </w:rPr>
  </w:style>
  <w:style w:type="character" w:customStyle="1" w:styleId="93">
    <w:name w:val="正文文本 (2) + 5.5 pt1"/>
    <w:uiPriority w:val="99"/>
    <w:rPr>
      <w:rFonts w:ascii="MingLiU" w:hAnsi="MingLiU" w:eastAsia="MingLiU"/>
      <w:i/>
      <w:color w:val="000000"/>
      <w:spacing w:val="-20"/>
      <w:w w:val="100"/>
      <w:position w:val="0"/>
      <w:sz w:val="11"/>
      <w:u w:val="none"/>
      <w:shd w:val="clear" w:color="auto" w:fill="FFFFFF"/>
      <w:lang w:val="zh-CN" w:eastAsia="zh-CN"/>
    </w:rPr>
  </w:style>
  <w:style w:type="character" w:customStyle="1" w:styleId="94">
    <w:name w:val="正文文本 (2) + 间距 0 pt Exact1"/>
    <w:qFormat/>
    <w:uiPriority w:val="99"/>
    <w:rPr>
      <w:rFonts w:ascii="MingLiU" w:hAnsi="MingLiU" w:eastAsia="MingLiU"/>
      <w:color w:val="000000"/>
      <w:spacing w:val="0"/>
      <w:w w:val="100"/>
      <w:position w:val="0"/>
      <w:sz w:val="22"/>
      <w:u w:val="none"/>
      <w:shd w:val="clear" w:color="auto" w:fill="FFFFFF"/>
      <w:lang w:val="zh-CN" w:eastAsia="zh-CN"/>
    </w:rPr>
  </w:style>
  <w:style w:type="paragraph" w:customStyle="1" w:styleId="95">
    <w:name w:val="head4"/>
    <w:basedOn w:val="1"/>
    <w:uiPriority w:val="99"/>
    <w:pPr>
      <w:widowControl w:val="0"/>
      <w:overflowPunct w:val="0"/>
      <w:autoSpaceDE w:val="0"/>
      <w:autoSpaceDN w:val="0"/>
      <w:adjustRightInd w:val="0"/>
      <w:spacing w:before="120" w:line="360" w:lineRule="auto"/>
    </w:pPr>
    <w:rPr>
      <w:rFonts w:ascii="¿¬Ìå" w:hAnsi="¿¬Ìå" w:cs="宋体"/>
      <w:lang w:val="zh-CN"/>
    </w:rPr>
  </w:style>
  <w:style w:type="paragraph" w:customStyle="1" w:styleId="96">
    <w:name w:val="正文_3"/>
    <w:uiPriority w:val="99"/>
    <w:pPr>
      <w:widowControl w:val="0"/>
      <w:jc w:val="both"/>
    </w:pPr>
    <w:rPr>
      <w:rFonts w:ascii="Calibri" w:hAnsi="Calibri" w:eastAsia="宋体" w:cs="Times New Roman"/>
      <w:lang w:val="en-US" w:eastAsia="zh-CN" w:bidi="ar-SA"/>
    </w:rPr>
  </w:style>
  <w:style w:type="paragraph" w:customStyle="1" w:styleId="97">
    <w:name w:val="正文文本_0"/>
    <w:basedOn w:val="98"/>
    <w:link w:val="227"/>
    <w:uiPriority w:val="99"/>
    <w:pPr>
      <w:adjustRightInd w:val="0"/>
      <w:spacing w:after="60" w:line="360" w:lineRule="atLeast"/>
      <w:ind w:left="72" w:leftChars="30" w:right="30" w:rightChars="30"/>
      <w:jc w:val="center"/>
    </w:pPr>
    <w:rPr>
      <w:rFonts w:ascii="Times New Roman" w:hAnsi="Times New Roman"/>
      <w:sz w:val="22"/>
      <w:szCs w:val="20"/>
    </w:rPr>
  </w:style>
  <w:style w:type="paragraph" w:customStyle="1" w:styleId="98">
    <w:name w:val="正文_4"/>
    <w:uiPriority w:val="99"/>
    <w:pPr>
      <w:widowControl w:val="0"/>
      <w:jc w:val="both"/>
    </w:pPr>
    <w:rPr>
      <w:rFonts w:ascii="Calibri" w:hAnsi="Calibri" w:eastAsia="宋体" w:cs="Times New Roman"/>
      <w:kern w:val="2"/>
      <w:sz w:val="21"/>
      <w:szCs w:val="22"/>
      <w:lang w:val="en-US" w:eastAsia="zh-CN" w:bidi="ar-SA"/>
    </w:rPr>
  </w:style>
  <w:style w:type="paragraph" w:customStyle="1" w:styleId="99">
    <w:name w:val="p0"/>
    <w:basedOn w:val="1"/>
    <w:uiPriority w:val="99"/>
    <w:pPr>
      <w:autoSpaceDE w:val="0"/>
      <w:autoSpaceDN w:val="0"/>
    </w:pPr>
    <w:rPr>
      <w:rFonts w:ascii="宋体" w:hAnsi="宋体" w:cs="宋体"/>
      <w:sz w:val="22"/>
      <w:szCs w:val="21"/>
      <w:lang w:val="zh-CN"/>
    </w:rPr>
  </w:style>
  <w:style w:type="character" w:customStyle="1" w:styleId="100">
    <w:name w:val="文档结构图 Char"/>
    <w:basedOn w:val="40"/>
    <w:link w:val="14"/>
    <w:locked/>
    <w:uiPriority w:val="99"/>
    <w:rPr>
      <w:rFonts w:ascii="宋体" w:eastAsia="宋体" w:cs="宋体"/>
      <w:sz w:val="18"/>
      <w:szCs w:val="18"/>
      <w:lang w:val="zh-CN"/>
    </w:rPr>
  </w:style>
  <w:style w:type="character" w:customStyle="1" w:styleId="101">
    <w:name w:val="表头11 Char"/>
    <w:link w:val="102"/>
    <w:locked/>
    <w:uiPriority w:val="99"/>
    <w:rPr>
      <w:rFonts w:eastAsia="黑体"/>
      <w:sz w:val="24"/>
      <w:lang w:val="en-US" w:eastAsia="zh-CN"/>
    </w:rPr>
  </w:style>
  <w:style w:type="paragraph" w:customStyle="1" w:styleId="102">
    <w:name w:val="表头11"/>
    <w:basedOn w:val="1"/>
    <w:link w:val="101"/>
    <w:uiPriority w:val="99"/>
    <w:pPr>
      <w:widowControl w:val="0"/>
      <w:adjustRightInd w:val="0"/>
      <w:snapToGrid w:val="0"/>
      <w:spacing w:beforeLines="50" w:line="300" w:lineRule="auto"/>
      <w:ind w:firstLine="200" w:firstLineChars="200"/>
      <w:jc w:val="both"/>
    </w:pPr>
    <w:rPr>
      <w:rFonts w:eastAsia="黑体"/>
      <w:szCs w:val="20"/>
    </w:rPr>
  </w:style>
  <w:style w:type="paragraph" w:customStyle="1" w:styleId="103">
    <w:name w:val="正文_3_0"/>
    <w:uiPriority w:val="99"/>
    <w:pPr>
      <w:widowControl w:val="0"/>
      <w:jc w:val="both"/>
    </w:pPr>
    <w:rPr>
      <w:rFonts w:ascii="Calibri" w:hAnsi="Calibri" w:eastAsia="宋体" w:cs="Times New Roman"/>
      <w:kern w:val="2"/>
      <w:sz w:val="21"/>
      <w:szCs w:val="22"/>
      <w:lang w:val="en-US" w:eastAsia="zh-CN" w:bidi="ar-SA"/>
    </w:rPr>
  </w:style>
  <w:style w:type="paragraph" w:customStyle="1" w:styleId="104">
    <w:name w:val="标题 2_0"/>
    <w:basedOn w:val="105"/>
    <w:next w:val="105"/>
    <w:link w:val="106"/>
    <w:qFormat/>
    <w:uiPriority w:val="99"/>
    <w:pPr>
      <w:keepNext/>
      <w:keepLines/>
      <w:spacing w:before="260" w:after="260" w:line="416" w:lineRule="auto"/>
      <w:outlineLvl w:val="1"/>
    </w:pPr>
    <w:rPr>
      <w:rFonts w:ascii="Cambria" w:hAnsi="Cambria"/>
      <w:b/>
      <w:sz w:val="32"/>
      <w:szCs w:val="20"/>
    </w:rPr>
  </w:style>
  <w:style w:type="paragraph" w:customStyle="1" w:styleId="105">
    <w:name w:val="正文_2"/>
    <w:uiPriority w:val="99"/>
    <w:pPr>
      <w:widowControl w:val="0"/>
      <w:jc w:val="both"/>
    </w:pPr>
    <w:rPr>
      <w:rFonts w:ascii="Calibri" w:hAnsi="Calibri" w:eastAsia="宋体" w:cs="Times New Roman"/>
      <w:kern w:val="2"/>
      <w:sz w:val="21"/>
      <w:szCs w:val="22"/>
      <w:lang w:val="en-US" w:eastAsia="zh-CN" w:bidi="ar-SA"/>
    </w:rPr>
  </w:style>
  <w:style w:type="character" w:customStyle="1" w:styleId="106">
    <w:name w:val="标题 2 Char_0"/>
    <w:link w:val="104"/>
    <w:locked/>
    <w:uiPriority w:val="99"/>
    <w:rPr>
      <w:rFonts w:ascii="Cambria" w:hAnsi="Cambria" w:eastAsia="宋体"/>
      <w:b/>
      <w:kern w:val="2"/>
      <w:sz w:val="32"/>
      <w:lang w:val="en-US" w:eastAsia="zh-CN"/>
    </w:rPr>
  </w:style>
  <w:style w:type="character" w:customStyle="1" w:styleId="107">
    <w:name w:val="Char Char22"/>
    <w:uiPriority w:val="99"/>
    <w:rPr>
      <w:b/>
      <w:kern w:val="44"/>
      <w:sz w:val="44"/>
    </w:rPr>
  </w:style>
  <w:style w:type="character" w:customStyle="1" w:styleId="108">
    <w:name w:val="Char Char20"/>
    <w:uiPriority w:val="99"/>
    <w:rPr>
      <w:b/>
      <w:kern w:val="2"/>
      <w:sz w:val="32"/>
    </w:rPr>
  </w:style>
  <w:style w:type="character" w:customStyle="1" w:styleId="109">
    <w:name w:val="Char Char19"/>
    <w:qFormat/>
    <w:uiPriority w:val="99"/>
    <w:rPr>
      <w:rFonts w:ascii="Arial" w:hAnsi="Arial"/>
      <w:b/>
      <w:kern w:val="2"/>
      <w:sz w:val="28"/>
    </w:rPr>
  </w:style>
  <w:style w:type="character" w:customStyle="1" w:styleId="110">
    <w:name w:val="Char Char13"/>
    <w:qFormat/>
    <w:uiPriority w:val="99"/>
    <w:rPr>
      <w:rFonts w:ascii="宋体" w:hAnsi="Courier New" w:eastAsia="宋体"/>
      <w:kern w:val="2"/>
      <w:sz w:val="24"/>
      <w:lang w:val="en-US" w:eastAsia="zh-CN"/>
    </w:rPr>
  </w:style>
  <w:style w:type="character" w:customStyle="1" w:styleId="111">
    <w:name w:val="Char Char11"/>
    <w:uiPriority w:val="99"/>
    <w:rPr>
      <w:b/>
      <w:kern w:val="2"/>
      <w:sz w:val="24"/>
    </w:rPr>
  </w:style>
  <w:style w:type="character" w:customStyle="1" w:styleId="112">
    <w:name w:val="Char Char12"/>
    <w:uiPriority w:val="99"/>
    <w:rPr>
      <w:kern w:val="2"/>
      <w:sz w:val="24"/>
    </w:rPr>
  </w:style>
  <w:style w:type="character" w:customStyle="1" w:styleId="113">
    <w:name w:val="Char Char10"/>
    <w:uiPriority w:val="99"/>
    <w:rPr>
      <w:kern w:val="2"/>
      <w:sz w:val="18"/>
    </w:rPr>
  </w:style>
  <w:style w:type="paragraph" w:customStyle="1" w:styleId="114">
    <w:name w:val="2-2ji"/>
    <w:basedOn w:val="3"/>
    <w:uiPriority w:val="99"/>
    <w:pPr>
      <w:keepNext/>
      <w:keepLines/>
      <w:autoSpaceDE/>
      <w:autoSpaceDN/>
      <w:spacing w:before="0" w:line="360" w:lineRule="auto"/>
      <w:ind w:left="0"/>
    </w:pPr>
    <w:rPr>
      <w:rFonts w:cs="Times New Roman"/>
      <w:kern w:val="2"/>
      <w:sz w:val="36"/>
      <w:szCs w:val="24"/>
      <w:lang w:val="en-US"/>
    </w:rPr>
  </w:style>
  <w:style w:type="paragraph" w:customStyle="1" w:styleId="115">
    <w:name w:val="Char"/>
    <w:basedOn w:val="1"/>
    <w:qFormat/>
    <w:uiPriority w:val="99"/>
    <w:pPr>
      <w:spacing w:after="160" w:line="240" w:lineRule="exact"/>
    </w:pPr>
    <w:rPr>
      <w:rFonts w:ascii="Calibri" w:hAnsi="Calibri"/>
      <w:kern w:val="2"/>
      <w:sz w:val="21"/>
      <w:szCs w:val="22"/>
    </w:rPr>
  </w:style>
  <w:style w:type="paragraph" w:customStyle="1" w:styleId="116">
    <w:name w:val="Char Char Char Char Char Char Char"/>
    <w:basedOn w:val="1"/>
    <w:uiPriority w:val="99"/>
    <w:pPr>
      <w:spacing w:after="160" w:line="240" w:lineRule="exact"/>
    </w:pPr>
    <w:rPr>
      <w:rFonts w:ascii="Calibri" w:hAnsi="Calibri"/>
      <w:kern w:val="2"/>
      <w:sz w:val="21"/>
      <w:szCs w:val="22"/>
    </w:rPr>
  </w:style>
  <w:style w:type="character" w:customStyle="1" w:styleId="117">
    <w:name w:val="Footnote Text Char"/>
    <w:basedOn w:val="40"/>
    <w:link w:val="31"/>
    <w:qFormat/>
    <w:locked/>
    <w:uiPriority w:val="99"/>
    <w:rPr>
      <w:rFonts w:ascii="宋体" w:hAnsi="宋体" w:eastAsia="宋体" w:cs="Times New Roman"/>
      <w:sz w:val="18"/>
      <w:lang w:val="en-US" w:eastAsia="zh-CN"/>
    </w:rPr>
  </w:style>
  <w:style w:type="character" w:customStyle="1" w:styleId="118">
    <w:name w:val="Date Char"/>
    <w:basedOn w:val="40"/>
    <w:link w:val="23"/>
    <w:qFormat/>
    <w:locked/>
    <w:uiPriority w:val="99"/>
    <w:rPr>
      <w:rFonts w:ascii="宋体" w:hAnsi="宋体" w:eastAsia="宋体" w:cs="Times New Roman"/>
      <w:kern w:val="2"/>
      <w:sz w:val="24"/>
      <w:lang w:val="en-US" w:eastAsia="zh-CN"/>
    </w:rPr>
  </w:style>
  <w:style w:type="paragraph" w:customStyle="1" w:styleId="119">
    <w:name w:val="修订1"/>
    <w:qFormat/>
    <w:uiPriority w:val="99"/>
    <w:rPr>
      <w:rFonts w:ascii="Times New Roman" w:hAnsi="Times New Roman" w:eastAsia="宋体" w:cs="Times New Roman"/>
      <w:kern w:val="2"/>
      <w:sz w:val="21"/>
      <w:szCs w:val="24"/>
      <w:lang w:val="en-US" w:eastAsia="zh-CN" w:bidi="ar-SA"/>
    </w:rPr>
  </w:style>
  <w:style w:type="paragraph" w:customStyle="1" w:styleId="120">
    <w:name w:val="Default"/>
    <w:qFormat/>
    <w:uiPriority w:val="99"/>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21">
    <w:name w:val="样式1"/>
    <w:basedOn w:val="1"/>
    <w:next w:val="5"/>
    <w:qFormat/>
    <w:uiPriority w:val="99"/>
    <w:pPr>
      <w:widowControl w:val="0"/>
      <w:spacing w:line="360" w:lineRule="auto"/>
      <w:ind w:firstLine="420" w:firstLineChars="200"/>
      <w:jc w:val="both"/>
    </w:pPr>
    <w:rPr>
      <w:rFonts w:ascii="宋体" w:hAnsi="宋体"/>
      <w:kern w:val="2"/>
      <w:sz w:val="21"/>
      <w:szCs w:val="21"/>
    </w:rPr>
  </w:style>
  <w:style w:type="character" w:customStyle="1" w:styleId="122">
    <w:name w:val="Char Char6"/>
    <w:qFormat/>
    <w:locked/>
    <w:uiPriority w:val="99"/>
    <w:rPr>
      <w:rFonts w:eastAsia="宋体"/>
      <w:b/>
      <w:kern w:val="44"/>
      <w:sz w:val="44"/>
      <w:lang w:val="en-US" w:eastAsia="zh-CN"/>
    </w:rPr>
  </w:style>
  <w:style w:type="character" w:customStyle="1" w:styleId="123">
    <w:name w:val="Body Text Indent 2 Char"/>
    <w:basedOn w:val="40"/>
    <w:link w:val="24"/>
    <w:qFormat/>
    <w:locked/>
    <w:uiPriority w:val="99"/>
    <w:rPr>
      <w:rFonts w:ascii="宋体" w:hAnsi="宋体" w:eastAsia="宋体" w:cs="Times New Roman"/>
      <w:kern w:val="2"/>
      <w:sz w:val="24"/>
      <w:lang w:val="en-US" w:eastAsia="zh-CN"/>
    </w:rPr>
  </w:style>
  <w:style w:type="character" w:customStyle="1" w:styleId="124">
    <w:name w:val="Char Char18"/>
    <w:qFormat/>
    <w:uiPriority w:val="99"/>
    <w:rPr>
      <w:b/>
      <w:kern w:val="2"/>
      <w:sz w:val="28"/>
    </w:rPr>
  </w:style>
  <w:style w:type="character" w:customStyle="1" w:styleId="125">
    <w:name w:val="Title Char"/>
    <w:basedOn w:val="40"/>
    <w:link w:val="36"/>
    <w:qFormat/>
    <w:locked/>
    <w:uiPriority w:val="99"/>
    <w:rPr>
      <w:rFonts w:ascii="Cambria" w:hAnsi="Cambria" w:cs="Times New Roman"/>
      <w:b/>
      <w:sz w:val="32"/>
    </w:rPr>
  </w:style>
  <w:style w:type="character" w:customStyle="1" w:styleId="126">
    <w:name w:val="标题 Char"/>
    <w:link w:val="36"/>
    <w:qFormat/>
    <w:locked/>
    <w:uiPriority w:val="99"/>
    <w:rPr>
      <w:rFonts w:ascii="Cambria" w:hAnsi="Cambria" w:eastAsia="宋体"/>
      <w:b/>
      <w:kern w:val="2"/>
      <w:sz w:val="32"/>
      <w:lang w:val="en-US" w:eastAsia="zh-CN"/>
    </w:rPr>
  </w:style>
  <w:style w:type="character" w:customStyle="1" w:styleId="127">
    <w:name w:val="Char Char21"/>
    <w:qFormat/>
    <w:uiPriority w:val="99"/>
    <w:rPr>
      <w:rFonts w:ascii="Arial" w:hAnsi="Arial" w:eastAsia="黑体"/>
      <w:b/>
      <w:kern w:val="2"/>
      <w:sz w:val="32"/>
    </w:rPr>
  </w:style>
  <w:style w:type="character" w:customStyle="1" w:styleId="128">
    <w:name w:val="脚注文本 Char"/>
    <w:link w:val="31"/>
    <w:qFormat/>
    <w:locked/>
    <w:uiPriority w:val="99"/>
    <w:rPr>
      <w:rFonts w:ascii="Calibri" w:hAnsi="Calibri" w:eastAsia="宋体"/>
      <w:sz w:val="18"/>
      <w:lang w:val="en-US" w:eastAsia="zh-CN"/>
    </w:rPr>
  </w:style>
  <w:style w:type="character" w:customStyle="1" w:styleId="129">
    <w:name w:val="Char Char8"/>
    <w:qFormat/>
    <w:uiPriority w:val="99"/>
    <w:rPr>
      <w:rFonts w:ascii="Calibri" w:hAnsi="Calibri" w:eastAsia="宋体"/>
      <w:kern w:val="2"/>
      <w:sz w:val="18"/>
    </w:rPr>
  </w:style>
  <w:style w:type="character" w:customStyle="1" w:styleId="130">
    <w:name w:val="Char Char9"/>
    <w:qFormat/>
    <w:uiPriority w:val="99"/>
    <w:rPr>
      <w:rFonts w:ascii="Calibri" w:hAnsi="Calibri" w:eastAsia="宋体"/>
      <w:kern w:val="2"/>
      <w:sz w:val="18"/>
    </w:rPr>
  </w:style>
  <w:style w:type="character" w:customStyle="1" w:styleId="131">
    <w:name w:val="Char Char4"/>
    <w:qFormat/>
    <w:uiPriority w:val="99"/>
    <w:rPr>
      <w:rFonts w:ascii="宋体" w:hAnsi="宋体" w:eastAsia="宋体"/>
      <w:kern w:val="2"/>
      <w:sz w:val="21"/>
    </w:rPr>
  </w:style>
  <w:style w:type="character" w:customStyle="1" w:styleId="132">
    <w:name w:val="日期 Char"/>
    <w:link w:val="23"/>
    <w:qFormat/>
    <w:locked/>
    <w:uiPriority w:val="99"/>
    <w:rPr>
      <w:rFonts w:ascii="Calibri" w:hAnsi="Calibri" w:eastAsia="宋体"/>
      <w:kern w:val="2"/>
      <w:sz w:val="22"/>
      <w:lang w:val="en-US" w:eastAsia="zh-CN"/>
    </w:rPr>
  </w:style>
  <w:style w:type="character" w:customStyle="1" w:styleId="133">
    <w:name w:val="正文文本缩进 2 Char"/>
    <w:link w:val="24"/>
    <w:qFormat/>
    <w:locked/>
    <w:uiPriority w:val="99"/>
    <w:rPr>
      <w:rFonts w:ascii="Calibri" w:hAnsi="Calibri" w:eastAsia="宋体"/>
      <w:kern w:val="2"/>
      <w:sz w:val="22"/>
      <w:lang w:val="en-US" w:eastAsia="zh-CN"/>
    </w:rPr>
  </w:style>
  <w:style w:type="character" w:customStyle="1" w:styleId="134">
    <w:name w:val="Char Char5"/>
    <w:semiHidden/>
    <w:qFormat/>
    <w:uiPriority w:val="99"/>
    <w:rPr>
      <w:rFonts w:ascii="Calibri" w:hAnsi="Calibri" w:eastAsia="宋体"/>
      <w:kern w:val="2"/>
      <w:sz w:val="22"/>
      <w:shd w:val="clear" w:color="auto" w:fill="000080"/>
    </w:rPr>
  </w:style>
  <w:style w:type="paragraph" w:customStyle="1" w:styleId="135">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Char2"/>
    <w:basedOn w:val="1"/>
    <w:qFormat/>
    <w:uiPriority w:val="99"/>
    <w:pPr>
      <w:spacing w:after="160" w:line="240" w:lineRule="exact"/>
    </w:pPr>
    <w:rPr>
      <w:kern w:val="2"/>
      <w:sz w:val="21"/>
    </w:rPr>
  </w:style>
  <w:style w:type="character" w:customStyle="1" w:styleId="137">
    <w:name w:val="批注文字 Char1"/>
    <w:qFormat/>
    <w:uiPriority w:val="99"/>
    <w:rPr>
      <w:kern w:val="2"/>
      <w:sz w:val="24"/>
    </w:rPr>
  </w:style>
  <w:style w:type="character" w:customStyle="1" w:styleId="138">
    <w:name w:val="批注框文本 Char1"/>
    <w:qFormat/>
    <w:uiPriority w:val="99"/>
    <w:rPr>
      <w:kern w:val="2"/>
      <w:sz w:val="18"/>
    </w:rPr>
  </w:style>
  <w:style w:type="character" w:customStyle="1" w:styleId="139">
    <w:name w:val="Char Char92"/>
    <w:qFormat/>
    <w:uiPriority w:val="99"/>
    <w:rPr>
      <w:rFonts w:ascii="宋体" w:hAnsi="宋体" w:eastAsia="宋体"/>
      <w:b/>
      <w:kern w:val="44"/>
      <w:sz w:val="44"/>
      <w:lang w:val="en-US" w:eastAsia="zh-CN"/>
    </w:rPr>
  </w:style>
  <w:style w:type="character" w:customStyle="1" w:styleId="140">
    <w:name w:val="标题 Char1"/>
    <w:qFormat/>
    <w:uiPriority w:val="99"/>
    <w:rPr>
      <w:rFonts w:ascii="Cambria" w:hAnsi="Cambria"/>
      <w:b/>
      <w:kern w:val="2"/>
      <w:sz w:val="32"/>
    </w:rPr>
  </w:style>
  <w:style w:type="character" w:customStyle="1" w:styleId="141">
    <w:name w:val="纯文本 Char1"/>
    <w:qFormat/>
    <w:uiPriority w:val="99"/>
    <w:rPr>
      <w:rFonts w:ascii="宋体" w:hAnsi="Courier New" w:eastAsia="宋体"/>
      <w:kern w:val="2"/>
      <w:sz w:val="21"/>
    </w:rPr>
  </w:style>
  <w:style w:type="character" w:customStyle="1" w:styleId="142">
    <w:name w:val="批注主题 Char1"/>
    <w:qFormat/>
    <w:uiPriority w:val="99"/>
    <w:rPr>
      <w:b/>
      <w:kern w:val="2"/>
      <w:sz w:val="24"/>
    </w:rPr>
  </w:style>
  <w:style w:type="paragraph" w:customStyle="1" w:styleId="143">
    <w:name w:val="标题6"/>
    <w:basedOn w:val="1"/>
    <w:link w:val="144"/>
    <w:qFormat/>
    <w:uiPriority w:val="99"/>
    <w:pPr>
      <w:keepNext/>
      <w:keepLines/>
      <w:widowControl w:val="0"/>
      <w:spacing w:line="400" w:lineRule="exact"/>
      <w:jc w:val="center"/>
      <w:outlineLvl w:val="2"/>
    </w:pPr>
    <w:rPr>
      <w:rFonts w:ascii="宋体" w:hAnsi="宋体" w:eastAsia="黑体"/>
      <w:kern w:val="2"/>
      <w:sz w:val="32"/>
      <w:szCs w:val="20"/>
    </w:rPr>
  </w:style>
  <w:style w:type="character" w:customStyle="1" w:styleId="144">
    <w:name w:val="标题6 Char"/>
    <w:link w:val="143"/>
    <w:qFormat/>
    <w:locked/>
    <w:uiPriority w:val="99"/>
    <w:rPr>
      <w:rFonts w:ascii="宋体" w:hAnsi="宋体" w:eastAsia="黑体"/>
      <w:kern w:val="2"/>
      <w:sz w:val="32"/>
      <w:lang w:val="en-US" w:eastAsia="zh-CN"/>
    </w:rPr>
  </w:style>
  <w:style w:type="paragraph" w:customStyle="1" w:styleId="145">
    <w:name w:val="无间隔1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6">
    <w:name w:val="Char Char17"/>
    <w:semiHidden/>
    <w:qFormat/>
    <w:uiPriority w:val="99"/>
    <w:rPr>
      <w:rFonts w:ascii="Cambria" w:hAnsi="Cambria"/>
      <w:b/>
      <w:kern w:val="2"/>
      <w:sz w:val="24"/>
    </w:rPr>
  </w:style>
  <w:style w:type="character" w:customStyle="1" w:styleId="147">
    <w:name w:val="Char Char16"/>
    <w:semiHidden/>
    <w:qFormat/>
    <w:uiPriority w:val="99"/>
    <w:rPr>
      <w:rFonts w:ascii="Calibri" w:hAnsi="Calibri"/>
      <w:b/>
      <w:kern w:val="2"/>
      <w:sz w:val="24"/>
    </w:rPr>
  </w:style>
  <w:style w:type="character" w:customStyle="1" w:styleId="148">
    <w:name w:val="Char Char15"/>
    <w:semiHidden/>
    <w:qFormat/>
    <w:uiPriority w:val="99"/>
    <w:rPr>
      <w:rFonts w:ascii="Cambria" w:hAnsi="Cambria"/>
      <w:kern w:val="2"/>
      <w:sz w:val="24"/>
    </w:rPr>
  </w:style>
  <w:style w:type="character" w:customStyle="1" w:styleId="149">
    <w:name w:val="Char Char14"/>
    <w:semiHidden/>
    <w:qFormat/>
    <w:uiPriority w:val="99"/>
    <w:rPr>
      <w:rFonts w:ascii="Cambria" w:hAnsi="Cambria"/>
      <w:kern w:val="2"/>
      <w:sz w:val="21"/>
    </w:rPr>
  </w:style>
  <w:style w:type="character" w:customStyle="1" w:styleId="150">
    <w:name w:val="Char Char1"/>
    <w:qFormat/>
    <w:uiPriority w:val="99"/>
    <w:rPr>
      <w:kern w:val="2"/>
      <w:sz w:val="22"/>
    </w:rPr>
  </w:style>
  <w:style w:type="character" w:customStyle="1" w:styleId="151">
    <w:name w:val="Subtitle Char"/>
    <w:basedOn w:val="40"/>
    <w:link w:val="30"/>
    <w:qFormat/>
    <w:locked/>
    <w:uiPriority w:val="99"/>
    <w:rPr>
      <w:rFonts w:ascii="Cambria" w:hAnsi="Cambria" w:cs="Times New Roman"/>
      <w:b/>
      <w:bCs/>
      <w:kern w:val="28"/>
      <w:sz w:val="32"/>
      <w:szCs w:val="32"/>
      <w:lang w:val="zh-CN"/>
    </w:rPr>
  </w:style>
  <w:style w:type="character" w:customStyle="1" w:styleId="152">
    <w:name w:val="副标题 Char"/>
    <w:link w:val="30"/>
    <w:qFormat/>
    <w:locked/>
    <w:uiPriority w:val="99"/>
    <w:rPr>
      <w:rFonts w:ascii="Cambria" w:hAnsi="Cambria" w:eastAsia="宋体"/>
      <w:b/>
      <w:kern w:val="28"/>
      <w:sz w:val="32"/>
      <w:lang w:val="en-US" w:eastAsia="zh-CN"/>
    </w:rPr>
  </w:style>
  <w:style w:type="paragraph" w:customStyle="1" w:styleId="153">
    <w:name w:val="列出段落1"/>
    <w:basedOn w:val="1"/>
    <w:qFormat/>
    <w:uiPriority w:val="99"/>
    <w:pPr>
      <w:widowControl w:val="0"/>
      <w:ind w:firstLine="420" w:firstLineChars="200"/>
      <w:jc w:val="both"/>
    </w:pPr>
    <w:rPr>
      <w:rFonts w:ascii="Calibri" w:hAnsi="Calibri"/>
      <w:kern w:val="2"/>
      <w:sz w:val="21"/>
      <w:szCs w:val="22"/>
    </w:rPr>
  </w:style>
  <w:style w:type="paragraph" w:customStyle="1" w:styleId="154">
    <w:name w:val="引用1"/>
    <w:basedOn w:val="1"/>
    <w:next w:val="1"/>
    <w:link w:val="155"/>
    <w:qFormat/>
    <w:uiPriority w:val="99"/>
    <w:pPr>
      <w:widowControl w:val="0"/>
      <w:jc w:val="both"/>
    </w:pPr>
    <w:rPr>
      <w:i/>
      <w:color w:val="000000"/>
      <w:sz w:val="20"/>
      <w:szCs w:val="20"/>
    </w:rPr>
  </w:style>
  <w:style w:type="character" w:customStyle="1" w:styleId="155">
    <w:name w:val="引用 Char"/>
    <w:link w:val="154"/>
    <w:qFormat/>
    <w:locked/>
    <w:uiPriority w:val="99"/>
    <w:rPr>
      <w:rFonts w:eastAsia="宋体"/>
      <w:i/>
      <w:color w:val="000000"/>
      <w:lang w:val="en-US" w:eastAsia="zh-CN"/>
    </w:rPr>
  </w:style>
  <w:style w:type="paragraph" w:customStyle="1" w:styleId="156">
    <w:name w:val="明显引用1"/>
    <w:basedOn w:val="1"/>
    <w:next w:val="1"/>
    <w:link w:val="157"/>
    <w:qFormat/>
    <w:uiPriority w:val="99"/>
    <w:pPr>
      <w:widowControl w:val="0"/>
      <w:pBdr>
        <w:bottom w:val="single" w:color="4F81BD" w:sz="4" w:space="4"/>
      </w:pBdr>
      <w:spacing w:before="200" w:after="280"/>
      <w:ind w:left="936" w:right="936"/>
      <w:jc w:val="both"/>
    </w:pPr>
    <w:rPr>
      <w:b/>
      <w:i/>
      <w:color w:val="4F81BD"/>
      <w:sz w:val="20"/>
      <w:szCs w:val="20"/>
    </w:rPr>
  </w:style>
  <w:style w:type="character" w:customStyle="1" w:styleId="157">
    <w:name w:val="明显引用 Char"/>
    <w:link w:val="156"/>
    <w:qFormat/>
    <w:locked/>
    <w:uiPriority w:val="99"/>
    <w:rPr>
      <w:rFonts w:eastAsia="宋体"/>
      <w:b/>
      <w:i/>
      <w:color w:val="4F81BD"/>
      <w:lang w:val="en-US" w:eastAsia="zh-CN"/>
    </w:rPr>
  </w:style>
  <w:style w:type="paragraph" w:customStyle="1" w:styleId="158">
    <w:name w:val="TOC 标题1"/>
    <w:basedOn w:val="2"/>
    <w:next w:val="1"/>
    <w:semiHidden/>
    <w:qFormat/>
    <w:uiPriority w:val="99"/>
    <w:pPr>
      <w:keepNext/>
      <w:keepLines/>
      <w:autoSpaceDE/>
      <w:autoSpaceDN/>
      <w:spacing w:before="340" w:after="330" w:line="576" w:lineRule="auto"/>
      <w:ind w:left="0"/>
      <w:jc w:val="both"/>
      <w:outlineLvl w:val="9"/>
    </w:pPr>
    <w:rPr>
      <w:rFonts w:ascii="Calibri" w:hAnsi="Calibri" w:eastAsia="黑体"/>
      <w:b/>
      <w:bCs/>
      <w:kern w:val="44"/>
      <w:sz w:val="44"/>
      <w:szCs w:val="44"/>
      <w:u w:val="none"/>
      <w:lang w:val="en-US"/>
    </w:rPr>
  </w:style>
  <w:style w:type="paragraph" w:customStyle="1" w:styleId="159">
    <w:name w:val="Char1"/>
    <w:basedOn w:val="1"/>
    <w:qFormat/>
    <w:uiPriority w:val="99"/>
    <w:pPr>
      <w:spacing w:after="160" w:line="240" w:lineRule="exact"/>
    </w:pPr>
    <w:rPr>
      <w:kern w:val="2"/>
      <w:sz w:val="21"/>
    </w:rPr>
  </w:style>
  <w:style w:type="character" w:customStyle="1" w:styleId="160">
    <w:name w:val="标题5 Char Char"/>
    <w:link w:val="161"/>
    <w:qFormat/>
    <w:locked/>
    <w:uiPriority w:val="99"/>
    <w:rPr>
      <w:rFonts w:ascii="Arial" w:hAnsi="Arial"/>
      <w:b/>
      <w:sz w:val="32"/>
    </w:rPr>
  </w:style>
  <w:style w:type="paragraph" w:customStyle="1" w:styleId="161">
    <w:name w:val="标题5"/>
    <w:basedOn w:val="4"/>
    <w:link w:val="160"/>
    <w:qFormat/>
    <w:uiPriority w:val="99"/>
    <w:pPr>
      <w:keepNext/>
      <w:keepLines/>
      <w:autoSpaceDE/>
      <w:autoSpaceDN/>
      <w:spacing w:before="260" w:after="260" w:line="412" w:lineRule="auto"/>
      <w:ind w:left="0"/>
      <w:jc w:val="both"/>
    </w:pPr>
    <w:rPr>
      <w:rFonts w:ascii="Arial" w:hAnsi="Arial" w:eastAsia="宋体" w:cs="Times New Roman"/>
      <w:bCs w:val="0"/>
      <w:sz w:val="32"/>
      <w:szCs w:val="20"/>
    </w:rPr>
  </w:style>
  <w:style w:type="paragraph" w:customStyle="1" w:styleId="162">
    <w:name w:val="Char Char Char Char"/>
    <w:basedOn w:val="1"/>
    <w:qFormat/>
    <w:uiPriority w:val="99"/>
    <w:pPr>
      <w:spacing w:line="500" w:lineRule="exact"/>
      <w:jc w:val="both"/>
      <w:outlineLvl w:val="2"/>
    </w:pPr>
    <w:rPr>
      <w:rFonts w:ascii="黑体" w:hAnsi="Verdana" w:eastAsia="黑体" w:cs="黑体"/>
      <w:sz w:val="28"/>
      <w:szCs w:val="28"/>
      <w:lang w:eastAsia="en-US"/>
    </w:rPr>
  </w:style>
  <w:style w:type="paragraph" w:customStyle="1" w:styleId="163">
    <w:name w:val="1"/>
    <w:basedOn w:val="1"/>
    <w:next w:val="1"/>
    <w:qFormat/>
    <w:uiPriority w:val="99"/>
    <w:pPr>
      <w:widowControl w:val="0"/>
      <w:jc w:val="both"/>
    </w:pPr>
    <w:rPr>
      <w:kern w:val="2"/>
      <w:sz w:val="21"/>
    </w:rPr>
  </w:style>
  <w:style w:type="paragraph" w:customStyle="1" w:styleId="164">
    <w:name w:val="_Style 37"/>
    <w:basedOn w:val="1"/>
    <w:next w:val="1"/>
    <w:qFormat/>
    <w:uiPriority w:val="99"/>
    <w:pPr>
      <w:widowControl w:val="0"/>
      <w:jc w:val="both"/>
    </w:pPr>
    <w:rPr>
      <w:kern w:val="2"/>
      <w:sz w:val="21"/>
    </w:rPr>
  </w:style>
  <w:style w:type="paragraph" w:customStyle="1" w:styleId="165">
    <w:name w:val="flNote"/>
    <w:basedOn w:val="1"/>
    <w:qFormat/>
    <w:uiPriority w:val="99"/>
    <w:pPr>
      <w:widowControl w:val="0"/>
      <w:adjustRightInd w:val="0"/>
      <w:spacing w:before="320" w:after="160" w:line="360" w:lineRule="atLeast"/>
      <w:jc w:val="center"/>
    </w:pPr>
    <w:rPr>
      <w:rFonts w:ascii="Arial" w:eastAsia="黑体"/>
      <w:sz w:val="30"/>
      <w:szCs w:val="20"/>
    </w:rPr>
  </w:style>
  <w:style w:type="paragraph" w:customStyle="1" w:styleId="166">
    <w:name w:val="样式 标题 3 + (中文) 黑体 小四 非加粗 段前: 7.8 磅 段后: 0 磅 行距: 固定值 20 磅"/>
    <w:basedOn w:val="4"/>
    <w:qFormat/>
    <w:uiPriority w:val="99"/>
    <w:pPr>
      <w:keepNext/>
      <w:keepLines/>
      <w:autoSpaceDE/>
      <w:autoSpaceDN/>
      <w:spacing w:before="0" w:line="400" w:lineRule="exact"/>
      <w:ind w:left="0"/>
      <w:jc w:val="both"/>
    </w:pPr>
    <w:rPr>
      <w:rFonts w:ascii="Times New Roman" w:hAnsi="Times New Roman" w:eastAsia="黑体" w:cs="宋体"/>
      <w:b w:val="0"/>
      <w:bCs w:val="0"/>
      <w:kern w:val="2"/>
      <w:sz w:val="21"/>
      <w:szCs w:val="20"/>
      <w:lang w:val="en-US"/>
    </w:rPr>
  </w:style>
  <w:style w:type="paragraph" w:customStyle="1" w:styleId="167">
    <w:name w:val="样式 标题 2 + Times New Roman 四号 非加粗 段前: 5 磅 段后: 0 磅 行距: 固定值 20..."/>
    <w:basedOn w:val="3"/>
    <w:qFormat/>
    <w:uiPriority w:val="99"/>
    <w:pPr>
      <w:keepNext/>
      <w:keepLines/>
      <w:autoSpaceDE/>
      <w:autoSpaceDN/>
      <w:spacing w:before="100" w:line="400" w:lineRule="exact"/>
      <w:ind w:left="0"/>
      <w:jc w:val="both"/>
    </w:pPr>
    <w:rPr>
      <w:rFonts w:ascii="Times New Roman" w:hAnsi="Times New Roman" w:eastAsia="黑体"/>
      <w:b w:val="0"/>
      <w:bCs w:val="0"/>
      <w:sz w:val="28"/>
      <w:szCs w:val="20"/>
      <w:lang w:val="en-US"/>
    </w:rPr>
  </w:style>
  <w:style w:type="paragraph" w:customStyle="1" w:styleId="168">
    <w:name w:val="列出段落11"/>
    <w:basedOn w:val="1"/>
    <w:qFormat/>
    <w:uiPriority w:val="99"/>
    <w:pPr>
      <w:widowControl w:val="0"/>
      <w:ind w:firstLine="420" w:firstLineChars="200"/>
      <w:jc w:val="both"/>
    </w:pPr>
    <w:rPr>
      <w:rFonts w:ascii="Calibri" w:hAnsi="Calibri"/>
      <w:kern w:val="2"/>
      <w:sz w:val="21"/>
      <w:szCs w:val="22"/>
    </w:rPr>
  </w:style>
  <w:style w:type="paragraph" w:customStyle="1" w:styleId="169">
    <w:name w:val="空半行"/>
    <w:basedOn w:val="1"/>
    <w:qFormat/>
    <w:uiPriority w:val="99"/>
    <w:pPr>
      <w:widowControl w:val="0"/>
      <w:adjustRightInd w:val="0"/>
      <w:spacing w:line="120" w:lineRule="exact"/>
      <w:jc w:val="both"/>
    </w:pPr>
    <w:rPr>
      <w:rFonts w:eastAsia="仿宋_GB2312"/>
      <w:color w:val="FFFFFF"/>
      <w:sz w:val="30"/>
      <w:szCs w:val="20"/>
    </w:rPr>
  </w:style>
  <w:style w:type="character" w:customStyle="1" w:styleId="170">
    <w:name w:val="标题4 Char Char"/>
    <w:link w:val="171"/>
    <w:qFormat/>
    <w:locked/>
    <w:uiPriority w:val="99"/>
    <w:rPr>
      <w:rFonts w:ascii="Arial" w:hAnsi="Arial"/>
      <w:b/>
      <w:sz w:val="32"/>
    </w:rPr>
  </w:style>
  <w:style w:type="paragraph" w:customStyle="1" w:styleId="171">
    <w:name w:val="标题4"/>
    <w:basedOn w:val="3"/>
    <w:next w:val="18"/>
    <w:link w:val="170"/>
    <w:qFormat/>
    <w:uiPriority w:val="99"/>
    <w:pPr>
      <w:keepNext/>
      <w:keepLines/>
      <w:autoSpaceDE/>
      <w:autoSpaceDN/>
      <w:spacing w:before="60" w:after="60" w:line="412" w:lineRule="auto"/>
      <w:ind w:left="0"/>
      <w:jc w:val="both"/>
    </w:pPr>
    <w:rPr>
      <w:rFonts w:ascii="Arial" w:hAnsi="Arial" w:cs="Times New Roman"/>
      <w:bCs w:val="0"/>
      <w:sz w:val="32"/>
      <w:szCs w:val="20"/>
    </w:rPr>
  </w:style>
  <w:style w:type="paragraph" w:customStyle="1" w:styleId="172">
    <w:name w:val="reader-word-layer"/>
    <w:basedOn w:val="1"/>
    <w:qFormat/>
    <w:uiPriority w:val="99"/>
    <w:pPr>
      <w:spacing w:before="100" w:beforeAutospacing="1" w:after="100" w:afterAutospacing="1"/>
    </w:pPr>
    <w:rPr>
      <w:rFonts w:ascii="宋体" w:hAnsi="宋体" w:cs="宋体"/>
    </w:rPr>
  </w:style>
  <w:style w:type="character" w:customStyle="1" w:styleId="173">
    <w:name w:val="不明显强调1"/>
    <w:qFormat/>
    <w:uiPriority w:val="99"/>
    <w:rPr>
      <w:i/>
      <w:color w:val="808080"/>
    </w:rPr>
  </w:style>
  <w:style w:type="character" w:customStyle="1" w:styleId="174">
    <w:name w:val="明显强调1"/>
    <w:qFormat/>
    <w:uiPriority w:val="99"/>
    <w:rPr>
      <w:b/>
      <w:i/>
      <w:color w:val="4F81BD"/>
    </w:rPr>
  </w:style>
  <w:style w:type="character" w:customStyle="1" w:styleId="175">
    <w:name w:val="不明显参考1"/>
    <w:qFormat/>
    <w:uiPriority w:val="99"/>
    <w:rPr>
      <w:smallCaps/>
      <w:color w:val="C0504D"/>
      <w:u w:val="single"/>
    </w:rPr>
  </w:style>
  <w:style w:type="character" w:customStyle="1" w:styleId="176">
    <w:name w:val="明显参考1"/>
    <w:qFormat/>
    <w:uiPriority w:val="99"/>
    <w:rPr>
      <w:b/>
      <w:smallCaps/>
      <w:color w:val="C0504D"/>
      <w:spacing w:val="5"/>
      <w:u w:val="single"/>
    </w:rPr>
  </w:style>
  <w:style w:type="character" w:customStyle="1" w:styleId="177">
    <w:name w:val="书籍标题1"/>
    <w:qFormat/>
    <w:uiPriority w:val="99"/>
    <w:rPr>
      <w:b/>
      <w:smallCaps/>
      <w:spacing w:val="5"/>
    </w:rPr>
  </w:style>
  <w:style w:type="character" w:customStyle="1" w:styleId="178">
    <w:name w:val="批注文字 Char Char"/>
    <w:qFormat/>
    <w:uiPriority w:val="99"/>
    <w:rPr>
      <w:rFonts w:ascii="宋体" w:hAnsi="Times New Roman" w:eastAsia="宋体"/>
      <w:sz w:val="20"/>
    </w:rPr>
  </w:style>
  <w:style w:type="character" w:customStyle="1" w:styleId="179">
    <w:name w:val="Char Char23"/>
    <w:qFormat/>
    <w:uiPriority w:val="99"/>
    <w:rPr>
      <w:rFonts w:ascii="宋体" w:hAnsi="宋体" w:eastAsia="宋体"/>
      <w:b/>
      <w:kern w:val="44"/>
      <w:sz w:val="44"/>
      <w:lang w:val="en-US" w:eastAsia="zh-CN"/>
    </w:rPr>
  </w:style>
  <w:style w:type="character" w:customStyle="1" w:styleId="180">
    <w:name w:val="Char Char182"/>
    <w:qFormat/>
    <w:uiPriority w:val="99"/>
    <w:rPr>
      <w:rFonts w:ascii="Times New Roman" w:hAnsi="Times New Roman" w:eastAsia="宋体"/>
      <w:b/>
      <w:sz w:val="28"/>
    </w:rPr>
  </w:style>
  <w:style w:type="character" w:customStyle="1" w:styleId="181">
    <w:name w:val="Char Char191"/>
    <w:qFormat/>
    <w:uiPriority w:val="99"/>
    <w:rPr>
      <w:rFonts w:ascii="Arial" w:hAnsi="Arial" w:eastAsia="宋体"/>
      <w:b/>
      <w:sz w:val="28"/>
    </w:rPr>
  </w:style>
  <w:style w:type="character" w:customStyle="1" w:styleId="182">
    <w:name w:val="批注文字 Char2"/>
    <w:qFormat/>
    <w:uiPriority w:val="99"/>
    <w:rPr>
      <w:kern w:val="2"/>
      <w:sz w:val="24"/>
    </w:rPr>
  </w:style>
  <w:style w:type="character" w:customStyle="1" w:styleId="183">
    <w:name w:val="Char Char181"/>
    <w:qFormat/>
    <w:uiPriority w:val="99"/>
    <w:rPr>
      <w:b/>
      <w:kern w:val="44"/>
      <w:sz w:val="44"/>
    </w:rPr>
  </w:style>
  <w:style w:type="character" w:customStyle="1" w:styleId="184">
    <w:name w:val="textcontents"/>
    <w:qFormat/>
    <w:uiPriority w:val="99"/>
    <w:rPr>
      <w:rFonts w:ascii="Times New Roman" w:hAnsi="Times New Roman"/>
    </w:rPr>
  </w:style>
  <w:style w:type="character" w:customStyle="1" w:styleId="185">
    <w:name w:val="Char Char91"/>
    <w:qFormat/>
    <w:uiPriority w:val="99"/>
    <w:rPr>
      <w:rFonts w:ascii="宋体" w:hAnsi="宋体" w:eastAsia="宋体"/>
      <w:b/>
      <w:kern w:val="44"/>
      <w:sz w:val="44"/>
      <w:lang w:val="en-US" w:eastAsia="zh-CN"/>
    </w:rPr>
  </w:style>
  <w:style w:type="character" w:customStyle="1" w:styleId="186">
    <w:name w:val="明显引用 Char1"/>
    <w:qFormat/>
    <w:uiPriority w:val="99"/>
    <w:rPr>
      <w:rFonts w:ascii="Times New Roman" w:hAnsi="Times New Roman" w:eastAsia="宋体"/>
      <w:b/>
      <w:i/>
      <w:color w:val="4F81BD"/>
      <w:sz w:val="24"/>
    </w:rPr>
  </w:style>
  <w:style w:type="character" w:customStyle="1" w:styleId="187">
    <w:name w:val="Char Char211"/>
    <w:qFormat/>
    <w:uiPriority w:val="99"/>
    <w:rPr>
      <w:rFonts w:ascii="Arial" w:hAnsi="Arial" w:eastAsia="黑体"/>
      <w:b/>
      <w:sz w:val="32"/>
    </w:rPr>
  </w:style>
  <w:style w:type="character" w:customStyle="1" w:styleId="188">
    <w:name w:val="引用 Char1"/>
    <w:qFormat/>
    <w:uiPriority w:val="99"/>
    <w:rPr>
      <w:rFonts w:ascii="Times New Roman" w:hAnsi="Times New Roman" w:eastAsia="宋体"/>
      <w:i/>
      <w:color w:val="000000"/>
      <w:sz w:val="24"/>
    </w:rPr>
  </w:style>
  <w:style w:type="character" w:customStyle="1" w:styleId="189">
    <w:name w:val="Heading 3 Char1"/>
    <w:qFormat/>
    <w:uiPriority w:val="99"/>
    <w:rPr>
      <w:rFonts w:ascii="宋体" w:hAnsi="宋体" w:eastAsia="宋体"/>
      <w:b/>
      <w:kern w:val="2"/>
      <w:sz w:val="32"/>
      <w:lang w:val="en-US" w:eastAsia="zh-CN"/>
    </w:rPr>
  </w:style>
  <w:style w:type="character" w:customStyle="1" w:styleId="190">
    <w:name w:val="Char Char221"/>
    <w:uiPriority w:val="99"/>
    <w:rPr>
      <w:rFonts w:ascii="Times New Roman" w:hAnsi="Times New Roman" w:eastAsia="宋体"/>
      <w:b/>
      <w:kern w:val="44"/>
      <w:sz w:val="44"/>
    </w:rPr>
  </w:style>
  <w:style w:type="character" w:customStyle="1" w:styleId="191">
    <w:name w:val="Char Char24"/>
    <w:uiPriority w:val="99"/>
    <w:rPr>
      <w:rFonts w:ascii="宋体" w:hAnsi="宋体" w:eastAsia="宋体"/>
      <w:b/>
      <w:kern w:val="44"/>
      <w:sz w:val="44"/>
      <w:lang w:val="en-US" w:eastAsia="zh-CN"/>
    </w:rPr>
  </w:style>
  <w:style w:type="character" w:customStyle="1" w:styleId="192">
    <w:name w:val="Char Char201"/>
    <w:qFormat/>
    <w:uiPriority w:val="99"/>
    <w:rPr>
      <w:rFonts w:ascii="Times New Roman" w:hAnsi="Times New Roman" w:eastAsia="宋体"/>
      <w:b/>
      <w:sz w:val="32"/>
    </w:rPr>
  </w:style>
  <w:style w:type="character" w:customStyle="1" w:styleId="193">
    <w:name w:val="文档结构图 Char1"/>
    <w:uiPriority w:val="99"/>
    <w:rPr>
      <w:rFonts w:ascii="宋体" w:hAnsi="Times New Roman" w:eastAsia="宋体"/>
      <w:sz w:val="18"/>
    </w:rPr>
  </w:style>
  <w:style w:type="character" w:customStyle="1" w:styleId="194">
    <w:name w:val="日期 Char1"/>
    <w:uiPriority w:val="99"/>
    <w:rPr>
      <w:rFonts w:ascii="Times New Roman" w:hAnsi="Times New Roman" w:eastAsia="宋体"/>
      <w:sz w:val="24"/>
    </w:rPr>
  </w:style>
  <w:style w:type="character" w:customStyle="1" w:styleId="195">
    <w:name w:val="标题 Char2"/>
    <w:uiPriority w:val="99"/>
    <w:rPr>
      <w:rFonts w:ascii="Cambria" w:hAnsi="Cambria" w:eastAsia="宋体"/>
      <w:b/>
      <w:sz w:val="32"/>
    </w:rPr>
  </w:style>
  <w:style w:type="character" w:customStyle="1" w:styleId="196">
    <w:name w:val="Comment Text Char1"/>
    <w:uiPriority w:val="99"/>
    <w:rPr>
      <w:sz w:val="24"/>
    </w:rPr>
  </w:style>
  <w:style w:type="character" w:customStyle="1" w:styleId="197">
    <w:name w:val="正文文本 Char1"/>
    <w:uiPriority w:val="99"/>
    <w:rPr>
      <w:kern w:val="2"/>
      <w:sz w:val="22"/>
    </w:rPr>
  </w:style>
  <w:style w:type="character" w:customStyle="1" w:styleId="198">
    <w:name w:val="批注文字 Char3"/>
    <w:semiHidden/>
    <w:locked/>
    <w:uiPriority w:val="99"/>
    <w:rPr>
      <w:kern w:val="2"/>
      <w:sz w:val="24"/>
    </w:rPr>
  </w:style>
  <w:style w:type="character" w:customStyle="1" w:styleId="199">
    <w:name w:val="批注主题 Char2"/>
    <w:semiHidden/>
    <w:uiPriority w:val="99"/>
    <w:rPr>
      <w:b/>
      <w:kern w:val="2"/>
      <w:sz w:val="24"/>
    </w:rPr>
  </w:style>
  <w:style w:type="character" w:customStyle="1" w:styleId="200">
    <w:name w:val="正文文本缩进 Char1"/>
    <w:semiHidden/>
    <w:uiPriority w:val="99"/>
    <w:rPr>
      <w:kern w:val="2"/>
      <w:sz w:val="24"/>
    </w:rPr>
  </w:style>
  <w:style w:type="character" w:customStyle="1" w:styleId="201">
    <w:name w:val="文档结构图 Char2"/>
    <w:semiHidden/>
    <w:uiPriority w:val="99"/>
    <w:rPr>
      <w:rFonts w:ascii="宋体" w:hAnsi="宋体" w:eastAsia="宋体"/>
      <w:kern w:val="2"/>
      <w:sz w:val="18"/>
    </w:rPr>
  </w:style>
  <w:style w:type="character" w:customStyle="1" w:styleId="202">
    <w:name w:val="正文文本 Char2"/>
    <w:semiHidden/>
    <w:uiPriority w:val="99"/>
    <w:rPr>
      <w:kern w:val="2"/>
      <w:sz w:val="24"/>
    </w:rPr>
  </w:style>
  <w:style w:type="character" w:customStyle="1" w:styleId="203">
    <w:name w:val="纯文本 Char2"/>
    <w:semiHidden/>
    <w:uiPriority w:val="99"/>
    <w:rPr>
      <w:rFonts w:ascii="宋体" w:hAnsi="Courier New" w:eastAsia="宋体"/>
      <w:kern w:val="2"/>
      <w:sz w:val="21"/>
    </w:rPr>
  </w:style>
  <w:style w:type="character" w:customStyle="1" w:styleId="204">
    <w:name w:val="日期 Char2"/>
    <w:semiHidden/>
    <w:uiPriority w:val="99"/>
    <w:rPr>
      <w:kern w:val="2"/>
      <w:sz w:val="24"/>
    </w:rPr>
  </w:style>
  <w:style w:type="character" w:customStyle="1" w:styleId="205">
    <w:name w:val="正文文本缩进 2 Char1"/>
    <w:semiHidden/>
    <w:uiPriority w:val="99"/>
    <w:rPr>
      <w:kern w:val="2"/>
      <w:sz w:val="24"/>
    </w:rPr>
  </w:style>
  <w:style w:type="character" w:customStyle="1" w:styleId="206">
    <w:name w:val="引用 Char2"/>
    <w:uiPriority w:val="99"/>
    <w:rPr>
      <w:i/>
      <w:color w:val="000000"/>
      <w:kern w:val="2"/>
      <w:sz w:val="24"/>
    </w:rPr>
  </w:style>
  <w:style w:type="character" w:customStyle="1" w:styleId="207">
    <w:name w:val="批注框文本 Char2"/>
    <w:semiHidden/>
    <w:uiPriority w:val="99"/>
    <w:rPr>
      <w:kern w:val="2"/>
      <w:sz w:val="18"/>
    </w:rPr>
  </w:style>
  <w:style w:type="character" w:customStyle="1" w:styleId="208">
    <w:name w:val="页脚 Char1"/>
    <w:semiHidden/>
    <w:uiPriority w:val="99"/>
    <w:rPr>
      <w:kern w:val="2"/>
      <w:sz w:val="18"/>
    </w:rPr>
  </w:style>
  <w:style w:type="character" w:customStyle="1" w:styleId="209">
    <w:name w:val="页眉 Char1"/>
    <w:semiHidden/>
    <w:uiPriority w:val="99"/>
    <w:rPr>
      <w:kern w:val="2"/>
      <w:sz w:val="18"/>
    </w:rPr>
  </w:style>
  <w:style w:type="character" w:customStyle="1" w:styleId="210">
    <w:name w:val="明显引用 Char2"/>
    <w:uiPriority w:val="99"/>
    <w:rPr>
      <w:b/>
      <w:i/>
      <w:color w:val="4F81BD"/>
      <w:kern w:val="2"/>
      <w:sz w:val="24"/>
    </w:rPr>
  </w:style>
  <w:style w:type="character" w:customStyle="1" w:styleId="211">
    <w:name w:val="标题 Char3"/>
    <w:uiPriority w:val="99"/>
    <w:rPr>
      <w:rFonts w:ascii="Cambria" w:hAnsi="Cambria"/>
      <w:b/>
      <w:kern w:val="2"/>
      <w:sz w:val="32"/>
    </w:rPr>
  </w:style>
  <w:style w:type="character" w:customStyle="1" w:styleId="212">
    <w:name w:val="脚注文本 Char1"/>
    <w:semiHidden/>
    <w:uiPriority w:val="99"/>
    <w:rPr>
      <w:kern w:val="2"/>
      <w:sz w:val="18"/>
    </w:rPr>
  </w:style>
  <w:style w:type="character" w:customStyle="1" w:styleId="213">
    <w:name w:val="副标题 Char1"/>
    <w:uiPriority w:val="99"/>
    <w:rPr>
      <w:rFonts w:ascii="Cambria" w:hAnsi="Cambria"/>
      <w:b/>
      <w:kern w:val="28"/>
      <w:sz w:val="32"/>
    </w:rPr>
  </w:style>
  <w:style w:type="paragraph" w:customStyle="1" w:styleId="214">
    <w:name w:val="MsoNormal"/>
    <w:basedOn w:val="1"/>
    <w:uiPriority w:val="99"/>
    <w:rPr>
      <w:rFonts w:ascii="Calibri" w:hAnsi="Calibri"/>
      <w:sz w:val="21"/>
    </w:rPr>
  </w:style>
  <w:style w:type="paragraph" w:customStyle="1" w:styleId="215">
    <w:name w:val="标题 1_0"/>
    <w:basedOn w:val="216"/>
    <w:next w:val="216"/>
    <w:link w:val="217"/>
    <w:uiPriority w:val="99"/>
    <w:pPr>
      <w:keepNext/>
      <w:keepLines/>
      <w:spacing w:before="340" w:after="330" w:line="578" w:lineRule="auto"/>
      <w:outlineLvl w:val="0"/>
    </w:pPr>
    <w:rPr>
      <w:b/>
      <w:kern w:val="44"/>
      <w:sz w:val="44"/>
    </w:rPr>
  </w:style>
  <w:style w:type="paragraph" w:customStyle="1" w:styleId="216">
    <w:name w:val="正文_0"/>
    <w:uiPriority w:val="99"/>
    <w:pPr>
      <w:widowControl w:val="0"/>
      <w:jc w:val="both"/>
    </w:pPr>
    <w:rPr>
      <w:rFonts w:ascii="Times New Roman" w:hAnsi="Times New Roman" w:eastAsia="宋体" w:cs="Times New Roman"/>
      <w:lang w:val="en-US" w:eastAsia="zh-CN" w:bidi="ar-SA"/>
    </w:rPr>
  </w:style>
  <w:style w:type="character" w:customStyle="1" w:styleId="217">
    <w:name w:val="标题 1 Char_0"/>
    <w:link w:val="215"/>
    <w:locked/>
    <w:uiPriority w:val="99"/>
    <w:rPr>
      <w:rFonts w:eastAsia="宋体"/>
      <w:b/>
      <w:kern w:val="44"/>
      <w:sz w:val="44"/>
    </w:rPr>
  </w:style>
  <w:style w:type="paragraph" w:customStyle="1" w:styleId="218">
    <w:name w:val="标题_0"/>
    <w:basedOn w:val="216"/>
    <w:next w:val="216"/>
    <w:link w:val="219"/>
    <w:uiPriority w:val="99"/>
    <w:pPr>
      <w:spacing w:before="240" w:after="60"/>
      <w:jc w:val="center"/>
      <w:outlineLvl w:val="0"/>
    </w:pPr>
    <w:rPr>
      <w:rFonts w:ascii="Cambria" w:hAnsi="Cambria"/>
      <w:b/>
      <w:kern w:val="2"/>
      <w:sz w:val="32"/>
    </w:rPr>
  </w:style>
  <w:style w:type="character" w:customStyle="1" w:styleId="219">
    <w:name w:val="标题 Char_0"/>
    <w:link w:val="218"/>
    <w:locked/>
    <w:uiPriority w:val="99"/>
    <w:rPr>
      <w:rFonts w:ascii="Cambria" w:hAnsi="Cambria" w:eastAsia="宋体"/>
      <w:b/>
      <w:kern w:val="2"/>
      <w:sz w:val="32"/>
    </w:rPr>
  </w:style>
  <w:style w:type="paragraph" w:customStyle="1" w:styleId="220">
    <w:name w:val="正文_1_0_0"/>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1">
    <w:name w:val="正文_1"/>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无间隔_0"/>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3">
    <w:name w:val="标题 1_1"/>
    <w:basedOn w:val="96"/>
    <w:next w:val="96"/>
    <w:link w:val="224"/>
    <w:qFormat/>
    <w:uiPriority w:val="99"/>
    <w:pPr>
      <w:keepNext/>
      <w:keepLines/>
      <w:spacing w:before="340" w:after="330" w:line="578" w:lineRule="auto"/>
      <w:outlineLvl w:val="0"/>
    </w:pPr>
    <w:rPr>
      <w:rFonts w:ascii="Times New Roman" w:hAnsi="Times New Roman"/>
      <w:b/>
      <w:kern w:val="44"/>
      <w:sz w:val="44"/>
    </w:rPr>
  </w:style>
  <w:style w:type="character" w:customStyle="1" w:styleId="224">
    <w:name w:val="标题 1 Char_1"/>
    <w:link w:val="223"/>
    <w:locked/>
    <w:uiPriority w:val="99"/>
    <w:rPr>
      <w:rFonts w:eastAsia="宋体"/>
      <w:b/>
      <w:kern w:val="44"/>
      <w:sz w:val="44"/>
    </w:rPr>
  </w:style>
  <w:style w:type="paragraph" w:customStyle="1" w:styleId="225">
    <w:name w:val="标题 4_0"/>
    <w:basedOn w:val="103"/>
    <w:next w:val="103"/>
    <w:link w:val="226"/>
    <w:uiPriority w:val="99"/>
    <w:pPr>
      <w:keepNext/>
      <w:keepLines/>
      <w:spacing w:line="360" w:lineRule="auto"/>
      <w:outlineLvl w:val="3"/>
    </w:pPr>
    <w:rPr>
      <w:rFonts w:ascii="Arial" w:hAnsi="Arial"/>
      <w:b/>
      <w:sz w:val="28"/>
      <w:szCs w:val="20"/>
    </w:rPr>
  </w:style>
  <w:style w:type="character" w:customStyle="1" w:styleId="226">
    <w:name w:val="标题 4 Char_0"/>
    <w:link w:val="225"/>
    <w:locked/>
    <w:uiPriority w:val="99"/>
    <w:rPr>
      <w:rFonts w:ascii="Arial" w:hAnsi="Arial" w:eastAsia="宋体"/>
      <w:b/>
      <w:kern w:val="2"/>
      <w:sz w:val="28"/>
    </w:rPr>
  </w:style>
  <w:style w:type="character" w:customStyle="1" w:styleId="227">
    <w:name w:val="正文文本 Char_0"/>
    <w:link w:val="97"/>
    <w:locked/>
    <w:uiPriority w:val="99"/>
    <w:rPr>
      <w:rFonts w:eastAsia="宋体"/>
      <w:kern w:val="2"/>
      <w:sz w:val="2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32"/>
    <customShpInfo spid="_x0000_s1033"/>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94</Pages>
  <Words>8409</Words>
  <Characters>47933</Characters>
  <Lines>399</Lines>
  <Paragraphs>112</Paragraphs>
  <TotalTime>6</TotalTime>
  <ScaleCrop>false</ScaleCrop>
  <LinksUpToDate>false</LinksUpToDate>
  <CharactersWithSpaces>56230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2019-08-29T01:44:00Z</dcterms:created>
  <dc:creator>广西建设工程机电设备招标中心</dc:creator>
  <cp:lastModifiedBy>Administrator</cp:lastModifiedBy>
  <cp:lastPrinted>2019-05-27T06:36:00Z</cp:lastPrinted>
  <dcterms:modified xsi:type="dcterms:W3CDTF">2019-08-30T08:03:59Z</dcterms:modified>
  <dc:title>广西建设工程机电设备招标中心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Word 版</vt:lpwstr>
  </property>
  <property fmtid="{D5CDD505-2E9C-101B-9397-08002B2CF9AE}" pid="3" name="KSOProductBuildVer">
    <vt:lpwstr>2052-11.1.0.8976</vt:lpwstr>
  </property>
</Properties>
</file>