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Ansi="宋体" w:cs="宋体"/>
          <w:b/>
          <w:bCs/>
          <w:spacing w:val="80"/>
          <w:sz w:val="52"/>
          <w:szCs w:val="52"/>
        </w:rPr>
      </w:pPr>
    </w:p>
    <w:p>
      <w:pPr>
        <w:pStyle w:val="12"/>
        <w:jc w:val="center"/>
        <w:rPr>
          <w:rFonts w:hAnsi="宋体" w:cs="宋体"/>
          <w:b/>
          <w:bCs/>
          <w:sz w:val="72"/>
        </w:rPr>
      </w:pPr>
      <w:r>
        <w:rPr>
          <w:rFonts w:hint="eastAsia" w:hAnsi="宋体" w:cs="宋体"/>
          <w:b/>
          <w:bCs/>
          <w:spacing w:val="80"/>
          <w:sz w:val="52"/>
          <w:szCs w:val="52"/>
        </w:rPr>
        <w:t>广西新厦工程咨询有限公司</w:t>
      </w:r>
    </w:p>
    <w:p>
      <w:pPr>
        <w:pStyle w:val="12"/>
        <w:jc w:val="center"/>
        <w:rPr>
          <w:rFonts w:hAnsi="宋体" w:cs="宋体"/>
        </w:rPr>
      </w:pPr>
    </w:p>
    <w:p>
      <w:pPr>
        <w:spacing w:line="1400" w:lineRule="exact"/>
        <w:jc w:val="center"/>
        <w:rPr>
          <w:rFonts w:ascii="宋体" w:hAnsi="宋体" w:cs="宋体"/>
          <w:b/>
          <w:spacing w:val="60"/>
          <w:sz w:val="132"/>
          <w:szCs w:val="132"/>
        </w:rPr>
      </w:pPr>
      <w:r>
        <w:rPr>
          <w:rFonts w:hint="eastAsia" w:ascii="宋体" w:hAnsi="宋体" w:cs="宋体"/>
          <w:b/>
          <w:spacing w:val="60"/>
          <w:sz w:val="132"/>
          <w:szCs w:val="132"/>
        </w:rPr>
        <w:t>招标文件</w:t>
      </w:r>
    </w:p>
    <w:p>
      <w:pPr>
        <w:pStyle w:val="12"/>
        <w:rPr>
          <w:rFonts w:hAnsi="宋体" w:cs="宋体"/>
        </w:rPr>
      </w:pPr>
    </w:p>
    <w:p>
      <w:pPr>
        <w:pStyle w:val="12"/>
        <w:ind w:firstLine="3885" w:firstLineChars="1850"/>
        <w:rPr>
          <w:rFonts w:hAnsi="宋体" w:cs="宋体"/>
        </w:rPr>
      </w:pPr>
    </w:p>
    <w:p>
      <w:pPr>
        <w:pStyle w:val="12"/>
        <w:rPr>
          <w:rFonts w:hAnsi="宋体" w:cs="宋体"/>
        </w:rPr>
      </w:pPr>
    </w:p>
    <w:p>
      <w:pPr>
        <w:pStyle w:val="12"/>
        <w:rPr>
          <w:rFonts w:hAnsi="宋体" w:cs="宋体"/>
        </w:rPr>
      </w:pPr>
    </w:p>
    <w:p>
      <w:pPr>
        <w:pStyle w:val="12"/>
        <w:rPr>
          <w:rFonts w:hAnsi="宋体" w:cs="宋体"/>
        </w:rPr>
      </w:pPr>
    </w:p>
    <w:p>
      <w:pPr>
        <w:ind w:left="2947" w:leftChars="452" w:hanging="1998" w:hangingChars="498"/>
        <w:rPr>
          <w:rFonts w:hint="eastAsia" w:ascii="宋体" w:hAnsi="宋体" w:eastAsia="宋体" w:cs="宋体"/>
          <w:b/>
          <w:bCs/>
          <w:color w:val="000000" w:themeColor="text1"/>
          <w:spacing w:val="40"/>
          <w:sz w:val="32"/>
          <w:lang w:eastAsia="zh-CN"/>
          <w14:textFill>
            <w14:solidFill>
              <w14:schemeClr w14:val="tx1"/>
            </w14:solidFill>
          </w14:textFill>
        </w:rPr>
      </w:pPr>
      <w:r>
        <w:rPr>
          <w:rFonts w:hint="eastAsia" w:ascii="宋体" w:hAnsi="宋体" w:cs="宋体"/>
          <w:b/>
          <w:bCs/>
          <w:color w:val="000000" w:themeColor="text1"/>
          <w:spacing w:val="40"/>
          <w:sz w:val="32"/>
          <w14:textFill>
            <w14:solidFill>
              <w14:schemeClr w14:val="tx1"/>
            </w14:solidFill>
          </w14:textFill>
        </w:rPr>
        <w:t>项目名称：</w:t>
      </w:r>
      <w:r>
        <w:rPr>
          <w:rFonts w:hint="eastAsia" w:ascii="宋体" w:hAnsi="宋体" w:cs="宋体"/>
          <w:b/>
          <w:bCs/>
          <w:color w:val="000000" w:themeColor="text1"/>
          <w:spacing w:val="40"/>
          <w:sz w:val="32"/>
          <w:lang w:eastAsia="zh-CN"/>
          <w14:textFill>
            <w14:solidFill>
              <w14:schemeClr w14:val="tx1"/>
            </w14:solidFill>
          </w14:textFill>
        </w:rPr>
        <w:t>恭城瑶族自治县城乡劳动力资源数据库信息采集和更新维护服务采购</w:t>
      </w:r>
    </w:p>
    <w:p>
      <w:pPr>
        <w:pStyle w:val="10"/>
        <w:rPr>
          <w:color w:val="000000" w:themeColor="text1"/>
          <w14:textFill>
            <w14:solidFill>
              <w14:schemeClr w14:val="tx1"/>
            </w14:solidFill>
          </w14:textFill>
        </w:rPr>
      </w:pPr>
    </w:p>
    <w:p>
      <w:pPr>
        <w:ind w:firstLine="803" w:firstLineChars="200"/>
        <w:rPr>
          <w:rFonts w:hint="eastAsia" w:ascii="宋体" w:hAnsi="宋体" w:eastAsia="宋体" w:cs="宋体"/>
          <w:b/>
          <w:bCs/>
          <w:color w:val="000000" w:themeColor="text1"/>
          <w:sz w:val="32"/>
          <w:lang w:eastAsia="zh-CN"/>
          <w14:textFill>
            <w14:solidFill>
              <w14:schemeClr w14:val="tx1"/>
            </w14:solidFill>
          </w14:textFill>
        </w:rPr>
      </w:pPr>
      <w:r>
        <w:rPr>
          <w:rFonts w:hint="eastAsia" w:ascii="宋体" w:hAnsi="宋体" w:cs="宋体"/>
          <w:b/>
          <w:bCs/>
          <w:color w:val="000000" w:themeColor="text1"/>
          <w:spacing w:val="40"/>
          <w:sz w:val="32"/>
          <w14:textFill>
            <w14:solidFill>
              <w14:schemeClr w14:val="tx1"/>
            </w14:solidFill>
          </w14:textFill>
        </w:rPr>
        <w:t>项目编号：</w:t>
      </w:r>
      <w:r>
        <w:rPr>
          <w:rFonts w:hint="eastAsia" w:ascii="宋体" w:hAnsi="宋体" w:cs="宋体"/>
          <w:b/>
          <w:bCs/>
          <w:color w:val="000000" w:themeColor="text1"/>
          <w:spacing w:val="40"/>
          <w:sz w:val="32"/>
          <w:lang w:eastAsia="zh-CN"/>
          <w14:textFill>
            <w14:solidFill>
              <w14:schemeClr w14:val="tx1"/>
            </w14:solidFill>
          </w14:textFill>
        </w:rPr>
        <w:t>GLZC2020-G3-320014-GXXS</w:t>
      </w:r>
    </w:p>
    <w:p>
      <w:pPr>
        <w:ind w:left="-2" w:leftChars="-1" w:firstLine="84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cr/>
      </w:r>
    </w:p>
    <w:p>
      <w:pPr>
        <w:ind w:left="-2" w:leftChars="-1" w:firstLine="840" w:firstLineChars="400"/>
        <w:rPr>
          <w:rFonts w:ascii="宋体" w:hAnsi="宋体" w:cs="宋体"/>
          <w:color w:val="000000" w:themeColor="text1"/>
          <w14:textFill>
            <w14:solidFill>
              <w14:schemeClr w14:val="tx1"/>
            </w14:solidFill>
          </w14:textFill>
        </w:rPr>
      </w:pPr>
    </w:p>
    <w:p>
      <w:pPr>
        <w:ind w:left="-2" w:leftChars="-1" w:firstLine="630" w:firstLineChars="300"/>
        <w:rPr>
          <w:rFonts w:ascii="宋体" w:hAnsi="宋体" w:cs="宋体"/>
        </w:rPr>
      </w:pPr>
      <w:r>
        <w:rPr>
          <w:rFonts w:hint="eastAsia" w:ascii="宋体" w:hAnsi="宋体" w:cs="宋体"/>
        </w:rPr>
        <w:t>　</w:t>
      </w:r>
      <w:r>
        <w:rPr>
          <w:rFonts w:hint="eastAsia" w:ascii="宋体" w:hAnsi="宋体" w:cs="宋体"/>
        </w:rPr>
        <w:tab/>
      </w:r>
    </w:p>
    <w:p>
      <w:pPr>
        <w:pStyle w:val="19"/>
      </w:pPr>
    </w:p>
    <w:p>
      <w:pPr>
        <w:pStyle w:val="19"/>
      </w:pPr>
    </w:p>
    <w:p>
      <w:pPr>
        <w:pStyle w:val="19"/>
      </w:pPr>
    </w:p>
    <w:p>
      <w:pPr>
        <w:ind w:left="958" w:leftChars="456" w:firstLine="799" w:firstLineChars="200"/>
        <w:rPr>
          <w:rFonts w:hint="eastAsia" w:ascii="宋体" w:hAnsi="宋体" w:cs="宋体"/>
          <w:b/>
          <w:bCs/>
          <w:spacing w:val="39"/>
          <w:kern w:val="0"/>
          <w:sz w:val="32"/>
        </w:rPr>
      </w:pPr>
    </w:p>
    <w:p>
      <w:pPr>
        <w:ind w:left="958" w:leftChars="456" w:firstLine="799" w:firstLineChars="200"/>
        <w:rPr>
          <w:rFonts w:hint="eastAsia" w:ascii="宋体" w:hAnsi="宋体" w:cs="宋体"/>
          <w:b/>
          <w:bCs/>
          <w:spacing w:val="39"/>
          <w:kern w:val="0"/>
          <w:sz w:val="32"/>
        </w:rPr>
      </w:pPr>
    </w:p>
    <w:p>
      <w:pPr>
        <w:ind w:left="958" w:leftChars="456" w:firstLine="799" w:firstLineChars="200"/>
        <w:rPr>
          <w:rFonts w:ascii="宋体" w:hAnsi="宋体" w:cs="宋体"/>
          <w:b/>
          <w:bCs/>
          <w:spacing w:val="4"/>
          <w:w w:val="81"/>
          <w:kern w:val="0"/>
          <w:sz w:val="32"/>
        </w:rPr>
      </w:pPr>
      <w:r>
        <w:rPr>
          <w:rFonts w:hint="eastAsia" w:ascii="宋体" w:hAnsi="宋体" w:cs="宋体"/>
          <w:b/>
          <w:bCs/>
          <w:spacing w:val="39"/>
          <w:kern w:val="0"/>
          <w:sz w:val="32"/>
        </w:rPr>
        <w:t>采购代理机构：广西新厦工程咨询有限公司</w:t>
      </w:r>
    </w:p>
    <w:p>
      <w:pPr>
        <w:ind w:left="958" w:leftChars="456" w:firstLine="537" w:firstLineChars="200"/>
        <w:jc w:val="center"/>
        <w:rPr>
          <w:rFonts w:ascii="宋体" w:hAnsi="宋体" w:cs="宋体"/>
          <w:b/>
          <w:bCs/>
          <w:spacing w:val="4"/>
          <w:w w:val="81"/>
          <w:kern w:val="0"/>
          <w:sz w:val="32"/>
        </w:rPr>
      </w:pPr>
    </w:p>
    <w:p>
      <w:pPr>
        <w:rPr>
          <w:rFonts w:ascii="宋体" w:hAnsi="宋体" w:cs="宋体"/>
          <w:b/>
          <w:bCs/>
          <w:sz w:val="32"/>
        </w:rPr>
      </w:pPr>
      <w:r>
        <w:rPr>
          <w:rFonts w:hint="eastAsia" w:ascii="宋体" w:hAnsi="宋体" w:cs="宋体"/>
          <w:b/>
          <w:bCs/>
          <w:spacing w:val="4"/>
          <w:w w:val="81"/>
          <w:kern w:val="0"/>
          <w:sz w:val="32"/>
        </w:rPr>
        <w:t xml:space="preserve">                         </w:t>
      </w:r>
      <w:r>
        <w:rPr>
          <w:rFonts w:hint="eastAsia" w:ascii="宋体" w:hAnsi="宋体" w:cs="宋体"/>
          <w:b/>
          <w:bCs/>
          <w:sz w:val="32"/>
        </w:rPr>
        <w:t>2020年</w:t>
      </w:r>
      <w:r>
        <w:rPr>
          <w:rFonts w:hint="eastAsia" w:ascii="宋体" w:hAnsi="宋体" w:cs="宋体"/>
          <w:b/>
          <w:bCs/>
          <w:sz w:val="32"/>
          <w:lang w:val="en-US" w:eastAsia="zh-CN"/>
        </w:rPr>
        <w:t>10</w:t>
      </w:r>
      <w:r>
        <w:rPr>
          <w:rFonts w:hint="eastAsia" w:ascii="宋体" w:hAnsi="宋体" w:cs="宋体"/>
          <w:b/>
          <w:bCs/>
          <w:sz w:val="32"/>
        </w:rPr>
        <w:t>月</w:t>
      </w:r>
    </w:p>
    <w:p>
      <w:pPr>
        <w:pStyle w:val="12"/>
        <w:spacing w:line="440" w:lineRule="exact"/>
        <w:rPr>
          <w:rFonts w:hAnsi="宋体" w:cs="宋体"/>
          <w:sz w:val="44"/>
        </w:rPr>
      </w:pPr>
    </w:p>
    <w:p>
      <w:pPr>
        <w:pStyle w:val="12"/>
        <w:spacing w:line="440" w:lineRule="exact"/>
        <w:jc w:val="center"/>
        <w:rPr>
          <w:rFonts w:hAnsi="宋体" w:cs="宋体"/>
          <w:sz w:val="44"/>
        </w:rPr>
        <w:sectPr>
          <w:footerReference r:id="rId6" w:type="first"/>
          <w:headerReference r:id="rId3" w:type="default"/>
          <w:footerReference r:id="rId4" w:type="default"/>
          <w:footerReference r:id="rId5" w:type="even"/>
          <w:pgSz w:w="11906" w:h="16838"/>
          <w:pgMar w:top="1134" w:right="1134" w:bottom="1134" w:left="1134" w:header="720" w:footer="720" w:gutter="0"/>
          <w:pgNumType w:start="1"/>
          <w:cols w:space="720" w:num="1"/>
          <w:titlePg/>
          <w:docGrid w:type="lines" w:linePitch="331" w:charSpace="0"/>
        </w:sectPr>
      </w:pPr>
    </w:p>
    <w:p>
      <w:pPr>
        <w:pStyle w:val="12"/>
        <w:spacing w:line="440" w:lineRule="exact"/>
        <w:jc w:val="center"/>
        <w:rPr>
          <w:rFonts w:hAnsi="宋体" w:cs="宋体"/>
          <w:sz w:val="44"/>
        </w:rPr>
      </w:pPr>
    </w:p>
    <w:p>
      <w:pPr>
        <w:pStyle w:val="12"/>
        <w:spacing w:line="440" w:lineRule="exact"/>
        <w:jc w:val="center"/>
        <w:rPr>
          <w:rFonts w:hAnsi="宋体" w:cs="宋体"/>
          <w:b/>
          <w:bCs/>
          <w:sz w:val="44"/>
          <w:szCs w:val="44"/>
        </w:rPr>
      </w:pPr>
      <w:r>
        <w:rPr>
          <w:rFonts w:hint="eastAsia" w:hAnsi="宋体" w:cs="宋体"/>
          <w:b/>
          <w:bCs/>
          <w:sz w:val="44"/>
          <w:szCs w:val="44"/>
        </w:rPr>
        <w:t>目     录</w:t>
      </w:r>
    </w:p>
    <w:p>
      <w:pPr>
        <w:pStyle w:val="12"/>
        <w:jc w:val="center"/>
        <w:rPr>
          <w:rFonts w:hAnsi="宋体" w:cs="宋体"/>
          <w:b/>
          <w:bCs/>
        </w:rPr>
      </w:pPr>
    </w:p>
    <w:p>
      <w:pPr>
        <w:pStyle w:val="12"/>
        <w:tabs>
          <w:tab w:val="left" w:pos="8860"/>
          <w:tab w:val="left" w:pos="9140"/>
        </w:tabs>
        <w:ind w:firstLine="735"/>
        <w:jc w:val="left"/>
        <w:rPr>
          <w:rFonts w:hAnsi="宋体" w:cs="宋体"/>
          <w:b/>
          <w:bCs/>
          <w:sz w:val="32"/>
        </w:rPr>
      </w:pPr>
      <w:r>
        <w:rPr>
          <w:rFonts w:hint="eastAsia" w:hAnsi="宋体" w:cs="宋体"/>
          <w:b/>
          <w:bCs/>
          <w:sz w:val="32"/>
        </w:rPr>
        <w:t>第一章：公开招标公告........................2</w:t>
      </w:r>
    </w:p>
    <w:p>
      <w:pPr>
        <w:pStyle w:val="12"/>
        <w:tabs>
          <w:tab w:val="left" w:pos="1800"/>
          <w:tab w:val="left" w:pos="8860"/>
          <w:tab w:val="left" w:pos="9140"/>
        </w:tabs>
        <w:ind w:firstLine="735"/>
        <w:jc w:val="left"/>
        <w:rPr>
          <w:rFonts w:hAnsi="宋体" w:cs="宋体"/>
          <w:b/>
          <w:bCs/>
          <w:sz w:val="32"/>
        </w:rPr>
      </w:pPr>
      <w:r>
        <w:rPr>
          <w:rFonts w:hint="eastAsia" w:hAnsi="宋体" w:cs="宋体"/>
          <w:b/>
          <w:bCs/>
          <w:sz w:val="32"/>
        </w:rPr>
        <w:t>第二章：投标人须知................ .........4</w:t>
      </w:r>
    </w:p>
    <w:p>
      <w:pPr>
        <w:pStyle w:val="12"/>
        <w:ind w:firstLine="735"/>
        <w:jc w:val="left"/>
        <w:rPr>
          <w:rFonts w:hAnsi="宋体" w:cs="宋体"/>
          <w:b/>
          <w:bCs/>
          <w:sz w:val="32"/>
        </w:rPr>
      </w:pPr>
      <w:r>
        <w:rPr>
          <w:rFonts w:hint="eastAsia" w:hAnsi="宋体" w:cs="宋体"/>
          <w:b/>
          <w:bCs/>
          <w:sz w:val="32"/>
        </w:rPr>
        <w:t>第三章：服务采购需求........................18</w:t>
      </w:r>
    </w:p>
    <w:p>
      <w:pPr>
        <w:pStyle w:val="12"/>
        <w:tabs>
          <w:tab w:val="left" w:pos="8930"/>
          <w:tab w:val="left" w:pos="9105"/>
        </w:tabs>
        <w:ind w:left="2016" w:leftChars="348" w:hanging="1285" w:hangingChars="400"/>
        <w:jc w:val="left"/>
        <w:rPr>
          <w:rFonts w:hAnsi="宋体" w:cs="宋体"/>
          <w:b/>
          <w:bCs/>
          <w:sz w:val="32"/>
        </w:rPr>
      </w:pPr>
      <w:r>
        <w:rPr>
          <w:rFonts w:hint="eastAsia" w:hAnsi="宋体" w:cs="宋体"/>
          <w:b/>
          <w:bCs/>
          <w:sz w:val="32"/>
        </w:rPr>
        <w:t>第四章：评标办法.............................23</w:t>
      </w:r>
    </w:p>
    <w:p>
      <w:pPr>
        <w:pStyle w:val="12"/>
        <w:ind w:firstLine="735"/>
        <w:jc w:val="left"/>
        <w:rPr>
          <w:rFonts w:hAnsi="宋体" w:cs="宋体"/>
          <w:b/>
          <w:bCs/>
          <w:sz w:val="32"/>
        </w:rPr>
      </w:pPr>
      <w:r>
        <w:rPr>
          <w:rFonts w:hint="eastAsia" w:hAnsi="宋体" w:cs="宋体"/>
          <w:b/>
          <w:bCs/>
          <w:sz w:val="32"/>
        </w:rPr>
        <w:t>第五章：采购合同（合同主要条款及格式）.......27</w:t>
      </w:r>
    </w:p>
    <w:p>
      <w:pPr>
        <w:pStyle w:val="12"/>
        <w:ind w:firstLine="735"/>
        <w:jc w:val="left"/>
        <w:rPr>
          <w:rFonts w:hAnsi="宋体" w:cs="宋体"/>
          <w:b/>
          <w:bCs/>
          <w:sz w:val="32"/>
        </w:rPr>
      </w:pPr>
      <w:r>
        <w:rPr>
          <w:rFonts w:hint="eastAsia" w:hAnsi="宋体" w:cs="宋体"/>
          <w:b/>
          <w:bCs/>
          <w:sz w:val="32"/>
        </w:rPr>
        <w:t>第六章：投标文件（格式）.....................31</w:t>
      </w:r>
    </w:p>
    <w:p>
      <w:pPr>
        <w:widowControl/>
        <w:jc w:val="left"/>
        <w:rPr>
          <w:rFonts w:ascii="宋体" w:hAnsi="宋体" w:cs="宋体"/>
          <w:b/>
          <w:bCs/>
          <w:szCs w:val="21"/>
        </w:rPr>
      </w:pPr>
      <w:r>
        <w:rPr>
          <w:rFonts w:ascii="宋体" w:hAnsi="宋体" w:cs="宋体"/>
          <w:b/>
          <w:bCs/>
          <w:szCs w:val="21"/>
        </w:rPr>
        <w:br w:type="page"/>
      </w:r>
    </w:p>
    <w:p>
      <w:pPr>
        <w:pStyle w:val="19"/>
      </w:pPr>
    </w:p>
    <w:p>
      <w:pPr>
        <w:tabs>
          <w:tab w:val="left" w:pos="5715"/>
        </w:tabs>
        <w:jc w:val="center"/>
        <w:outlineLvl w:val="0"/>
        <w:rPr>
          <w:rFonts w:ascii="宋体" w:hAnsi="宋体" w:cs="宋体"/>
        </w:rPr>
      </w:pPr>
      <w:r>
        <w:rPr>
          <w:rFonts w:hint="eastAsia" w:ascii="宋体" w:hAnsi="宋体" w:cs="宋体"/>
          <w:b/>
          <w:sz w:val="32"/>
          <w:szCs w:val="32"/>
        </w:rPr>
        <w:t>第一章公开招标公告</w:t>
      </w:r>
    </w:p>
    <w:tbl>
      <w:tblPr>
        <w:tblStyle w:val="21"/>
        <w:tblpPr w:leftFromText="180" w:rightFromText="180" w:vertAnchor="text" w:tblpX="57" w:tblpY="8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9738" w:type="dxa"/>
            <w:noWrap w:val="0"/>
            <w:vAlign w:val="top"/>
          </w:tcPr>
          <w:p>
            <w:pPr>
              <w:pStyle w:val="2"/>
              <w:keepNext w:val="0"/>
              <w:keepLines w:val="0"/>
              <w:pageBreakBefore w:val="0"/>
              <w:widowControl w:val="0"/>
              <w:kinsoku/>
              <w:wordWrap/>
              <w:overflowPunct/>
              <w:topLinePunct w:val="0"/>
              <w:autoSpaceDE/>
              <w:autoSpaceDN/>
              <w:bidi w:val="0"/>
              <w:adjustRightInd/>
              <w:spacing w:line="360" w:lineRule="exact"/>
              <w:rPr>
                <w:rFonts w:hint="eastAsia"/>
                <w:b/>
                <w:bCs/>
              </w:rPr>
            </w:pPr>
          </w:p>
          <w:p>
            <w:pPr>
              <w:pStyle w:val="2"/>
              <w:keepNext w:val="0"/>
              <w:keepLines w:val="0"/>
              <w:pageBreakBefore w:val="0"/>
              <w:widowControl w:val="0"/>
              <w:kinsoku/>
              <w:wordWrap/>
              <w:overflowPunct/>
              <w:topLinePunct w:val="0"/>
              <w:autoSpaceDE/>
              <w:autoSpaceDN/>
              <w:bidi w:val="0"/>
              <w:adjustRightInd/>
              <w:spacing w:line="360" w:lineRule="exact"/>
              <w:rPr>
                <w:rFonts w:hint="eastAsia" w:ascii="宋体" w:hAnsi="宋体" w:cs="宋体"/>
                <w:kern w:val="2"/>
                <w:sz w:val="21"/>
                <w:szCs w:val="21"/>
                <w:u w:val="single"/>
                <w:lang w:val="en-US" w:eastAsia="zh-CN" w:bidi="ar-SA"/>
              </w:rPr>
            </w:pPr>
            <w:r>
              <w:rPr>
                <w:rFonts w:hint="eastAsia"/>
                <w:b/>
                <w:bCs/>
              </w:rPr>
              <w:t>项目概况：</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kern w:val="2"/>
                <w:sz w:val="21"/>
                <w:szCs w:val="21"/>
                <w:u w:val="single"/>
                <w:vertAlign w:val="baseline"/>
                <w:lang w:val="en-US" w:eastAsia="zh-CN" w:bidi="ar-SA"/>
              </w:rPr>
            </w:pPr>
            <w:r>
              <w:rPr>
                <w:rFonts w:hint="eastAsia" w:ascii="宋体" w:hAnsi="宋体" w:cs="宋体"/>
                <w:kern w:val="2"/>
                <w:sz w:val="21"/>
                <w:szCs w:val="21"/>
                <w:u w:val="single"/>
                <w:lang w:val="en-US" w:eastAsia="zh-CN" w:bidi="ar-SA"/>
              </w:rPr>
              <w:t>恭城瑶族自治县城乡劳动力资源数据库信息采集和更新维护服务采购</w:t>
            </w:r>
            <w:r>
              <w:rPr>
                <w:rFonts w:hint="eastAsia" w:ascii="宋体" w:hAnsi="宋体" w:cs="宋体"/>
                <w:kern w:val="2"/>
                <w:sz w:val="21"/>
                <w:szCs w:val="21"/>
                <w:lang w:val="en-US" w:eastAsia="zh-CN" w:bidi="ar-SA"/>
              </w:rPr>
              <w:t>招标项目的潜在供应商登陆</w:t>
            </w:r>
            <w:r>
              <w:rPr>
                <w:rFonts w:hint="eastAsia" w:ascii="宋体" w:hAnsi="宋体" w:cs="宋体"/>
                <w:kern w:val="2"/>
                <w:sz w:val="21"/>
                <w:szCs w:val="21"/>
                <w:u w:val="single"/>
                <w:lang w:val="en-US" w:eastAsia="zh-CN" w:bidi="ar-SA"/>
              </w:rPr>
              <w:t>http://glggzy.org.cn/gxglzbw/</w:t>
            </w:r>
            <w:r>
              <w:rPr>
                <w:rFonts w:hint="eastAsia" w:ascii="宋体" w:hAnsi="宋体" w:cs="宋体"/>
                <w:kern w:val="2"/>
                <w:sz w:val="21"/>
                <w:szCs w:val="21"/>
                <w:lang w:val="en-US" w:eastAsia="zh-CN" w:bidi="ar-SA"/>
              </w:rPr>
              <w:t>（桂林市公共资源交易中心网）上下载招标文件电子版，并于 2020年   10月21日10点30分（北京时间）前递交投标文件。</w:t>
            </w:r>
          </w:p>
        </w:tc>
      </w:tr>
    </w:tbl>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项目基本情况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项目</w:t>
      </w:r>
      <w:r>
        <w:rPr>
          <w:rFonts w:hint="eastAsia" w:ascii="宋体" w:hAnsi="宋体" w:eastAsia="宋体" w:cs="宋体"/>
          <w:color w:val="000000" w:themeColor="text1"/>
          <w:sz w:val="21"/>
          <w:szCs w:val="21"/>
          <w:lang w:val="en-US" w:eastAsia="zh-CN"/>
          <w14:textFill>
            <w14:solidFill>
              <w14:schemeClr w14:val="tx1"/>
            </w14:solidFill>
          </w14:textFill>
        </w:rPr>
        <w:t>编号：</w:t>
      </w:r>
      <w:r>
        <w:rPr>
          <w:rStyle w:val="52"/>
          <w:rFonts w:hint="eastAsia" w:ascii="宋体" w:hAnsi="宋体" w:cs="Times New Roman"/>
          <w:bCs/>
          <w:color w:val="000000" w:themeColor="text1"/>
          <w:kern w:val="2"/>
          <w:sz w:val="21"/>
          <w:szCs w:val="21"/>
          <w:lang w:val="en-US" w:eastAsia="zh-CN" w:bidi="ar-SA"/>
          <w14:textFill>
            <w14:solidFill>
              <w14:schemeClr w14:val="tx1"/>
            </w14:solidFill>
          </w14:textFill>
        </w:rPr>
        <w:t>GLZC2020-G3-320014-GXXS</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项目名称：恭城瑶族自治县城乡劳动力资源数据库信息采集和更新维护服务采购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预算金额（人民币）：14元/条信息（</w:t>
      </w:r>
      <w:r>
        <w:rPr>
          <w:rFonts w:hint="eastAsia" w:ascii="宋体" w:hAnsi="宋体" w:eastAsia="宋体" w:cs="宋体"/>
          <w:sz w:val="21"/>
          <w:szCs w:val="21"/>
          <w:lang w:val="en-US" w:eastAsia="zh-CN"/>
        </w:rPr>
        <w:t>本项目最终结算价=实际数据入库录入信息数*中标单价,项目最终结算价不超过224万元），报价超出采购预算的，按投标无效处理。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最高限价：与预算金额一致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采购需求：</w:t>
      </w:r>
    </w:p>
    <w:tbl>
      <w:tblPr>
        <w:tblStyle w:val="20"/>
        <w:tblW w:w="916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4"/>
        <w:gridCol w:w="3242"/>
        <w:gridCol w:w="1078"/>
        <w:gridCol w:w="4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rPr>
            </w:pPr>
            <w:r>
              <w:rPr>
                <w:rStyle w:val="52"/>
                <w:rFonts w:ascii="宋体" w:hAnsi="宋体"/>
                <w:kern w:val="2"/>
                <w:sz w:val="21"/>
                <w:szCs w:val="21"/>
                <w:lang w:val="en-US" w:eastAsia="zh-CN"/>
              </w:rPr>
              <w:t>分项</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rPr>
            </w:pPr>
            <w:r>
              <w:rPr>
                <w:rStyle w:val="52"/>
                <w:rFonts w:ascii="宋体" w:hAnsi="宋体"/>
                <w:kern w:val="2"/>
                <w:sz w:val="21"/>
                <w:szCs w:val="21"/>
                <w:lang w:val="en-US" w:eastAsia="zh-CN"/>
              </w:rPr>
              <w:t>项目名称</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rPr>
            </w:pPr>
            <w:r>
              <w:rPr>
                <w:rStyle w:val="52"/>
                <w:rFonts w:ascii="宋体" w:hAnsi="宋体"/>
                <w:kern w:val="2"/>
                <w:sz w:val="21"/>
                <w:szCs w:val="21"/>
                <w:lang w:val="en-US" w:eastAsia="zh-CN"/>
              </w:rPr>
              <w:t>数量</w:t>
            </w:r>
          </w:p>
        </w:tc>
        <w:tc>
          <w:tcPr>
            <w:tcW w:w="408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kinsoku/>
              <w:wordWrap/>
              <w:overflowPunct/>
              <w:topLinePunct w:val="0"/>
              <w:autoSpaceDE/>
              <w:autoSpaceDN/>
              <w:bidi w:val="0"/>
              <w:adjustRightInd/>
              <w:snapToGrid w:val="0"/>
              <w:spacing w:line="360" w:lineRule="exact"/>
              <w:jc w:val="center"/>
              <w:textAlignment w:val="baseline"/>
              <w:rPr>
                <w:rStyle w:val="52"/>
                <w:rFonts w:ascii="宋体" w:hAnsi="宋体" w:eastAsia="黑体"/>
                <w:kern w:val="2"/>
                <w:sz w:val="24"/>
                <w:szCs w:val="21"/>
                <w:lang w:val="en-US" w:eastAsia="zh-CN"/>
              </w:rPr>
            </w:pPr>
            <w:r>
              <w:rPr>
                <w:rStyle w:val="52"/>
                <w:rFonts w:ascii="宋体" w:hAnsi="宋体" w:eastAsia="宋体"/>
                <w:kern w:val="2"/>
                <w:sz w:val="21"/>
                <w:szCs w:val="21"/>
                <w:lang w:val="en-US" w:eastAsia="zh-CN" w:bidi="ar-SA"/>
              </w:rPr>
              <w:t>项目基本概况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bidi="ar-SA"/>
              </w:rPr>
            </w:pPr>
            <w:r>
              <w:rPr>
                <w:rStyle w:val="52"/>
                <w:rFonts w:ascii="宋体" w:hAnsi="宋体"/>
                <w:kern w:val="2"/>
                <w:sz w:val="21"/>
                <w:szCs w:val="21"/>
                <w:lang w:val="en-US" w:eastAsia="zh-CN" w:bidi="ar-SA"/>
              </w:rPr>
              <w:t>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bidi="ar-SA"/>
              </w:rPr>
            </w:pPr>
            <w:r>
              <w:rPr>
                <w:rStyle w:val="52"/>
                <w:rFonts w:hint="eastAsia" w:ascii="宋体" w:hAnsi="宋体"/>
                <w:kern w:val="2"/>
                <w:sz w:val="21"/>
                <w:szCs w:val="21"/>
                <w:lang w:val="en-US" w:eastAsia="zh-CN" w:bidi="ar-SA"/>
              </w:rPr>
              <w:t>恭城瑶族自治县城乡劳动力资源数据库信息采集和更新维护服务采购</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bidi="ar-SA"/>
              </w:rPr>
            </w:pPr>
            <w:r>
              <w:rPr>
                <w:rStyle w:val="52"/>
                <w:rFonts w:ascii="宋体" w:hAnsi="宋体"/>
                <w:kern w:val="2"/>
                <w:sz w:val="21"/>
                <w:szCs w:val="21"/>
                <w:lang w:val="en-US" w:eastAsia="zh-CN" w:bidi="ar-SA"/>
              </w:rPr>
              <w:t>一项</w:t>
            </w:r>
          </w:p>
        </w:tc>
        <w:tc>
          <w:tcPr>
            <w:tcW w:w="40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baseline"/>
              <w:rPr>
                <w:rStyle w:val="52"/>
                <w:rFonts w:ascii="宋体" w:hAnsi="宋体"/>
                <w:kern w:val="2"/>
                <w:sz w:val="21"/>
                <w:szCs w:val="21"/>
                <w:lang w:val="en-US" w:eastAsia="zh-CN"/>
              </w:rPr>
            </w:pPr>
            <w:r>
              <w:rPr>
                <w:rStyle w:val="52"/>
                <w:rFonts w:hint="eastAsia" w:ascii="宋体" w:hAnsi="宋体"/>
                <w:kern w:val="2"/>
                <w:sz w:val="21"/>
                <w:szCs w:val="21"/>
                <w:lang w:val="en-US" w:eastAsia="zh-CN" w:bidi="ar-SA"/>
              </w:rPr>
              <w:t>恭城瑶族自治县城乡劳动力资源数据库信息采集和更新维护服务采购</w:t>
            </w:r>
            <w:r>
              <w:rPr>
                <w:rStyle w:val="52"/>
                <w:rFonts w:ascii="宋体" w:hAnsi="宋体"/>
                <w:kern w:val="2"/>
                <w:sz w:val="21"/>
                <w:szCs w:val="21"/>
                <w:lang w:val="en-US" w:eastAsia="zh-CN" w:bidi="ar-SA"/>
              </w:rPr>
              <w:t>，详见招标文件。</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合同履行期限：自合同签订之日起至2020年11月20日前完成所有数据所有数据采集、上报、审核工作，并按照上级布置的各时间节点完成各阶段工作任务。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w:t>
      </w:r>
      <w:r>
        <w:rPr>
          <w:rFonts w:hint="eastAsia" w:ascii="宋体" w:hAnsi="宋体" w:cs="宋体"/>
          <w:sz w:val="21"/>
          <w:szCs w:val="21"/>
          <w:lang w:val="en-US" w:eastAsia="zh-CN"/>
        </w:rPr>
        <w:t>不</w:t>
      </w:r>
      <w:r>
        <w:rPr>
          <w:rFonts w:hint="eastAsia" w:ascii="宋体" w:hAnsi="宋体" w:eastAsia="宋体" w:cs="宋体"/>
          <w:sz w:val="21"/>
          <w:szCs w:val="21"/>
          <w:lang w:val="en-US" w:eastAsia="zh-CN"/>
        </w:rPr>
        <w:t>接受联合体投标。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二、申请人的资格要求：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1、满足《中华人民共和国政府采购法》第二十二条规定；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落实政府采购政策需满足的资格要求：</w:t>
      </w:r>
      <w:r>
        <w:rPr>
          <w:rFonts w:hint="eastAsia" w:ascii="宋体" w:hAnsi="宋体" w:cs="宋体"/>
          <w:sz w:val="21"/>
          <w:szCs w:val="21"/>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本项目的特定资格要求：无</w:t>
      </w:r>
      <w:r>
        <w:rPr>
          <w:rFonts w:hint="eastAsia" w:ascii="宋体" w:hAnsi="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bookmarkStart w:id="0" w:name="_Toc35393623"/>
      <w:bookmarkStart w:id="1" w:name="_Toc35393792"/>
      <w:r>
        <w:rPr>
          <w:rFonts w:hint="eastAsia" w:ascii="宋体" w:hAnsi="宋体" w:eastAsia="宋体" w:cs="宋体"/>
          <w:b/>
          <w:bCs/>
          <w:sz w:val="21"/>
          <w:szCs w:val="21"/>
          <w:lang w:val="en-US" w:eastAsia="zh-CN"/>
        </w:rPr>
        <w:t>三、获取招标文件</w:t>
      </w:r>
      <w:bookmarkEnd w:id="0"/>
      <w:bookmarkEnd w:id="1"/>
      <w:r>
        <w:rPr>
          <w:rFonts w:hint="eastAsia" w:ascii="宋体" w:hAnsi="宋体" w:eastAsia="宋体" w:cs="宋体"/>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潜在供应商登陆</w:t>
      </w:r>
      <w:r>
        <w:rPr>
          <w:rFonts w:hint="eastAsia" w:ascii="宋体" w:hAnsi="宋体" w:cs="宋体"/>
          <w:bCs/>
          <w:color w:val="auto"/>
          <w:kern w:val="2"/>
          <w:sz w:val="21"/>
          <w:szCs w:val="21"/>
          <w:u w:val="none"/>
          <w:lang w:val="en-US" w:eastAsia="zh-CN" w:bidi="ar-SA"/>
        </w:rPr>
        <w:t>http://glggzy.org.cn/gxglzbw/</w:t>
      </w:r>
      <w:r>
        <w:rPr>
          <w:rFonts w:hint="eastAsia" w:ascii="宋体" w:hAnsi="宋体" w:cs="宋体"/>
          <w:bCs/>
          <w:color w:val="auto"/>
          <w:kern w:val="2"/>
          <w:sz w:val="21"/>
          <w:szCs w:val="21"/>
          <w:lang w:val="en-US" w:eastAsia="zh-CN" w:bidi="ar-SA"/>
        </w:rPr>
        <w:t>（桂林市公共资源交易中心网）</w:t>
      </w:r>
      <w:r>
        <w:rPr>
          <w:rFonts w:hint="eastAsia" w:ascii="宋体" w:hAnsi="宋体" w:eastAsia="宋体" w:cs="宋体"/>
          <w:bCs/>
          <w:color w:val="auto"/>
          <w:sz w:val="21"/>
          <w:szCs w:val="21"/>
        </w:rPr>
        <w:t>上下载招标文件电子版。</w:t>
      </w:r>
    </w:p>
    <w:p>
      <w:pPr>
        <w:keepNext w:val="0"/>
        <w:keepLines w:val="0"/>
        <w:pageBreakBefore w:val="0"/>
        <w:kinsoku/>
        <w:wordWrap/>
        <w:overflowPunct/>
        <w:topLinePunct w:val="0"/>
        <w:autoSpaceDE/>
        <w:autoSpaceDN/>
        <w:bidi w:val="0"/>
        <w:adjustRightInd/>
        <w:spacing w:line="360" w:lineRule="exact"/>
        <w:ind w:firstLineChars="200"/>
        <w:rPr>
          <w:rFonts w:hint="default" w:ascii="宋体" w:hAnsi="宋体" w:eastAsia="宋体" w:cs="宋体"/>
          <w:bCs/>
          <w:color w:val="auto"/>
          <w:sz w:val="21"/>
          <w:szCs w:val="21"/>
        </w:rPr>
      </w:pPr>
      <w:r>
        <w:rPr>
          <w:rFonts w:hint="eastAsia" w:ascii="宋体" w:hAnsi="宋体" w:eastAsia="宋体" w:cs="宋体"/>
          <w:bCs/>
          <w:color w:val="auto"/>
          <w:sz w:val="21"/>
          <w:szCs w:val="21"/>
        </w:rPr>
        <w:t>已获取招标文件的投标人不等于符合本项目的投标人资格。</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s="宋体"/>
          <w:bCs/>
          <w:color w:val="auto"/>
          <w:szCs w:val="21"/>
        </w:rPr>
      </w:pPr>
      <w:r>
        <w:rPr>
          <w:rFonts w:hint="eastAsia" w:ascii="宋体" w:hAnsi="宋体" w:cs="宋体"/>
          <w:bCs/>
          <w:color w:val="auto"/>
          <w:szCs w:val="21"/>
        </w:rPr>
        <w:t>为配合采购人进行政府采购项目执行和备案，未在政采云注册的供应商可在获取招标文件后</w:t>
      </w:r>
      <w:r>
        <w:rPr>
          <w:rFonts w:hint="eastAsia" w:ascii="宋体" w:hAnsi="宋体" w:cs="宋体"/>
          <w:bCs/>
          <w:color w:val="auto"/>
          <w:szCs w:val="21"/>
          <w:lang w:eastAsia="zh-CN"/>
        </w:rPr>
        <w:t>须</w:t>
      </w:r>
      <w:r>
        <w:rPr>
          <w:rFonts w:hint="eastAsia" w:ascii="宋体" w:hAnsi="宋体" w:cs="宋体"/>
          <w:bCs/>
          <w:color w:val="auto"/>
          <w:szCs w:val="21"/>
        </w:rPr>
        <w:t>登录政采云进行注册，如在操作过程中遇到问题或者需要技术支持，请致电政采云客服热线：400-881-7190。</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提交投标文件截止时间、开标时间和地点：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投标文件提交起止时间：2020年</w:t>
      </w:r>
      <w:r>
        <w:rPr>
          <w:rFonts w:hint="eastAsia" w:ascii="宋体" w:hAnsi="宋体" w:cs="宋体"/>
          <w:b w:val="0"/>
          <w:bCs w:val="0"/>
          <w:sz w:val="21"/>
          <w:szCs w:val="21"/>
          <w:lang w:val="en-US" w:eastAsia="zh-CN"/>
        </w:rPr>
        <w:t>10月21日10</w:t>
      </w:r>
      <w:r>
        <w:rPr>
          <w:rFonts w:hint="eastAsia" w:ascii="宋体" w:hAnsi="宋体" w:eastAsia="宋体" w:cs="宋体"/>
          <w:b w:val="0"/>
          <w:bCs w:val="0"/>
          <w:sz w:val="21"/>
          <w:szCs w:val="21"/>
          <w:lang w:val="en-US" w:eastAsia="zh-CN"/>
        </w:rPr>
        <w:t>时0</w:t>
      </w:r>
      <w:r>
        <w:rPr>
          <w:rFonts w:hint="eastAsia" w:ascii="宋体" w:hAnsi="宋体" w:eastAsia="宋体" w:cs="宋体"/>
          <w:b w:val="0"/>
          <w:bCs w:val="0"/>
          <w:color w:val="000000" w:themeColor="text1"/>
          <w:sz w:val="21"/>
          <w:szCs w:val="21"/>
          <w:lang w:val="en-US" w:eastAsia="zh-CN"/>
          <w14:textFill>
            <w14:solidFill>
              <w14:schemeClr w14:val="tx1"/>
            </w14:solidFill>
          </w14:textFill>
        </w:rPr>
        <w:t>0分起至</w:t>
      </w:r>
      <w:r>
        <w:rPr>
          <w:rFonts w:hint="eastAsia" w:ascii="宋体" w:hAnsi="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lang w:val="en-US" w:eastAsia="zh-CN"/>
          <w14:textFill>
            <w14:solidFill>
              <w14:schemeClr w14:val="tx1"/>
            </w14:solidFill>
          </w14:textFill>
        </w:rPr>
        <w:t>时30分止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2、投标截止时间及开标时间：</w:t>
      </w:r>
      <w:r>
        <w:rPr>
          <w:rFonts w:hint="eastAsia" w:ascii="宋体" w:hAnsi="宋体" w:eastAsia="宋体" w:cs="宋体"/>
          <w:b w:val="0"/>
          <w:bCs w:val="0"/>
          <w:color w:val="000000" w:themeColor="text1"/>
          <w:sz w:val="21"/>
          <w:szCs w:val="21"/>
          <w:lang w:val="en-US" w:eastAsia="zh-CN"/>
          <w14:textFill>
            <w14:solidFill>
              <w14:schemeClr w14:val="tx1"/>
            </w14:solidFill>
          </w14:textFill>
        </w:rPr>
        <w:t>2020年</w:t>
      </w:r>
      <w:r>
        <w:rPr>
          <w:rFonts w:hint="eastAsia" w:ascii="宋体" w:hAnsi="宋体" w:cs="宋体"/>
          <w:b w:val="0"/>
          <w:bCs w:val="0"/>
          <w:color w:val="000000" w:themeColor="text1"/>
          <w:sz w:val="21"/>
          <w:szCs w:val="21"/>
          <w:lang w:val="en-US" w:eastAsia="zh-CN"/>
          <w14:textFill>
            <w14:solidFill>
              <w14:schemeClr w14:val="tx1"/>
            </w14:solidFill>
          </w14:textFill>
        </w:rPr>
        <w:t>10月21日10</w:t>
      </w:r>
      <w:r>
        <w:rPr>
          <w:rFonts w:hint="eastAsia" w:ascii="宋体" w:hAnsi="宋体" w:eastAsia="宋体" w:cs="宋体"/>
          <w:b w:val="0"/>
          <w:bCs w:val="0"/>
          <w:color w:val="000000" w:themeColor="text1"/>
          <w:sz w:val="21"/>
          <w:szCs w:val="21"/>
          <w:lang w:val="en-US" w:eastAsia="zh-CN"/>
          <w14:textFill>
            <w14:solidFill>
              <w14:schemeClr w14:val="tx1"/>
            </w14:solidFill>
          </w14:textFill>
        </w:rPr>
        <w:t>点30分（北京时间）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投标文件提交地点及开标地点：桂林市公共资源交易中心</w:t>
      </w:r>
      <w:r>
        <w:rPr>
          <w:rFonts w:hint="eastAsia" w:ascii="宋体" w:hAnsi="宋体" w:cs="宋体"/>
          <w:b w:val="0"/>
          <w:bCs w:val="0"/>
          <w:color w:val="000000" w:themeColor="text1"/>
          <w:sz w:val="21"/>
          <w:szCs w:val="21"/>
          <w:lang w:val="en-US" w:eastAsia="zh-CN"/>
          <w14:textFill>
            <w14:solidFill>
              <w14:schemeClr w14:val="tx1"/>
            </w14:solidFill>
          </w14:textFill>
        </w:rPr>
        <w:t>2号开标室</w:t>
      </w:r>
      <w:r>
        <w:rPr>
          <w:rFonts w:hint="eastAsia" w:ascii="宋体" w:hAnsi="宋体" w:eastAsia="宋体" w:cs="宋体"/>
          <w:b w:val="0"/>
          <w:bCs w:val="0"/>
          <w:color w:val="000000" w:themeColor="text1"/>
          <w:sz w:val="21"/>
          <w:szCs w:val="21"/>
          <w:lang w:val="en-US" w:eastAsia="zh-CN"/>
          <w14:textFill>
            <w14:solidFill>
              <w14:schemeClr w14:val="tx1"/>
            </w14:solidFill>
          </w14:textFill>
        </w:rPr>
        <w:t>（广西桂林市临桂区西城中路69号创业大厦西辅楼4楼北区）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注：投标人应在投标文件提交起止时间内，将投标文件密封送达投标地点，未在规定时间内送达或未按照招标文件要求密封的投标文件，将予以拒收。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五、公告期限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自本公告发布之日起5个工作日。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六、其他补充事宜：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本项目无需缴纳投标保证金。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2、投标人可以由法定代表人、负责人、自然人或其委托代理人出席开标会议。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3、本项目需要落实的政府采购政策：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（1）政府采购促进中小企业发展；本项目非专门面向中小微企业采购。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（2）政府采购支持采用本国产品的政策。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（3）本项目为服务项目，不涉及强制采购节能产品。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）政府采购促进残疾人就业政策。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）政府采购支持监狱企业发展。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、本项目信息发布媒体：</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www.ccgp.gov.cn（中国政府采购网）、http:/zfcg.gxzf.gov.cn/（广西壮族自治区政府采购网）、http:/gl.zfcg.zcygov.cn/（桂林市政府采购网）、http:/glggzy.org.cn/gxglzbw/（桂林市公共资源交易中心网）、http:/glggzy.org.cn/gxglzbw/（广西科文招标公司网）"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http://www.ccgp.gov.cn（中国政府采购网）、http://zfcg.gxzf.gov.cn/（广西壮族自治区政府采购网）、http://gl.zfcg.zcygov.cn（桂林市政府采购网）、http://glggzy.org.cn/gxglzbw/（桂林市公共资源交易中心网）</w:t>
      </w:r>
      <w:r>
        <w:rPr>
          <w:rFonts w:hint="eastAsia" w:ascii="宋体" w:hAnsi="宋体" w:eastAsia="宋体" w:cs="宋体"/>
          <w:b w:val="0"/>
          <w:bCs w:val="0"/>
          <w:sz w:val="21"/>
          <w:szCs w:val="21"/>
          <w:lang w:val="en-US" w:eastAsia="zh-CN"/>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、投标人在递交投标文件时，必须同时递交投标文件电子版，否则，投标无效。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（1）投标文件电子版内容：投标报价表（包括</w:t>
      </w:r>
      <w:r>
        <w:rPr>
          <w:rFonts w:hint="eastAsia" w:ascii="宋体" w:hAnsi="宋体" w:cs="宋体"/>
          <w:b w:val="0"/>
          <w:bCs w:val="0"/>
          <w:sz w:val="21"/>
          <w:szCs w:val="21"/>
          <w:lang w:val="en-US" w:eastAsia="zh-CN"/>
        </w:rPr>
        <w:t>服务</w:t>
      </w:r>
      <w:r>
        <w:rPr>
          <w:rFonts w:hint="eastAsia" w:ascii="宋体" w:hAnsi="宋体" w:eastAsia="宋体" w:cs="宋体"/>
          <w:b w:val="0"/>
          <w:bCs w:val="0"/>
          <w:sz w:val="21"/>
          <w:szCs w:val="21"/>
          <w:lang w:val="en-US" w:eastAsia="zh-CN"/>
        </w:rPr>
        <w:t>的名称、数量、单价），</w:t>
      </w:r>
      <w:r>
        <w:rPr>
          <w:rFonts w:hint="eastAsia" w:ascii="宋体" w:hAnsi="宋体" w:cs="宋体"/>
          <w:b w:val="0"/>
          <w:bCs w:val="0"/>
          <w:sz w:val="21"/>
          <w:szCs w:val="21"/>
          <w:lang w:val="en-US" w:eastAsia="zh-CN"/>
        </w:rPr>
        <w:t>服务承诺</w:t>
      </w:r>
      <w:r>
        <w:rPr>
          <w:rFonts w:hint="eastAsia" w:ascii="宋体" w:hAnsi="宋体" w:eastAsia="宋体" w:cs="宋体"/>
          <w:b w:val="0"/>
          <w:bCs w:val="0"/>
          <w:sz w:val="21"/>
          <w:szCs w:val="21"/>
          <w:lang w:val="en-US" w:eastAsia="zh-CN"/>
        </w:rPr>
        <w:t>，售后服务承诺书。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（2）投标文件电子版份数：1份。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（3）投标文件电子版形式：可编辑的word文档格式。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pacing w:val="-6"/>
          <w:sz w:val="21"/>
          <w:szCs w:val="21"/>
          <w:lang w:val="en-US" w:eastAsia="zh-CN"/>
        </w:rPr>
        <w:t>投标文件电子版密封方式：投标文件电子版U盘或光盘与纸质版投标文件一并装入投标文件袋中。</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b/>
          <w:szCs w:val="21"/>
        </w:rPr>
      </w:pPr>
      <w:r>
        <w:rPr>
          <w:rFonts w:hint="eastAsia" w:ascii="宋体" w:hAnsi="宋体" w:cs="宋体"/>
          <w:color w:val="auto"/>
          <w:szCs w:val="21"/>
        </w:rPr>
        <w:t xml:space="preserve"> 1、采购人信息：</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840" w:firstLineChars="400"/>
        <w:textAlignment w:val="auto"/>
        <w:rPr>
          <w:rFonts w:hint="eastAsia" w:ascii="宋体" w:hAnsi="宋体" w:cs="宋体"/>
        </w:rPr>
      </w:pPr>
      <w:r>
        <w:rPr>
          <w:rFonts w:hint="eastAsia" w:ascii="宋体" w:hAnsi="宋体" w:cs="宋体"/>
        </w:rPr>
        <w:t>名称：恭城瑶族自治县就业服务中心</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地址：恭城瑶族自治县城中西路8巷5号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联系人：王</w:t>
      </w:r>
      <w:r>
        <w:rPr>
          <w:rFonts w:hint="eastAsia" w:ascii="宋体" w:hAnsi="宋体" w:cs="宋体"/>
          <w:lang w:eastAsia="zh-CN"/>
        </w:rPr>
        <w:t>工</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联系电话：0773-8220615</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采购代理机构信息</w:t>
      </w:r>
      <w:r>
        <w:rPr>
          <w:rFonts w:hint="eastAsia" w:ascii="宋体" w:hAnsi="宋体" w:cs="宋体"/>
          <w:color w:val="auto"/>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739" w:firstLineChars="352"/>
        <w:textAlignment w:val="auto"/>
        <w:rPr>
          <w:rFonts w:hint="eastAsia"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lang w:eastAsia="zh-CN"/>
        </w:rPr>
        <w:t>广西新厦工程咨询有限公司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 xml:space="preserve">       地址：桂林市七星区朝阳路信息产业园创新大厦H座B区2幢4-1</w:t>
      </w:r>
    </w:p>
    <w:p>
      <w:pPr>
        <w:keepNext w:val="0"/>
        <w:keepLines w:val="0"/>
        <w:pageBreakBefore w:val="0"/>
        <w:widowControl w:val="0"/>
        <w:kinsoku/>
        <w:wordWrap/>
        <w:overflowPunct/>
        <w:topLinePunct w:val="0"/>
        <w:autoSpaceDE/>
        <w:autoSpaceDN/>
        <w:bidi w:val="0"/>
        <w:adjustRightInd/>
        <w:snapToGrid/>
        <w:spacing w:line="300" w:lineRule="exact"/>
        <w:ind w:firstLine="735" w:firstLineChars="35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eastAsia="zh-CN"/>
        </w:rPr>
        <w:t>梁玮，</w:t>
      </w:r>
      <w:r>
        <w:rPr>
          <w:rFonts w:hint="eastAsia" w:ascii="宋体" w:hAnsi="宋体" w:cs="宋体"/>
          <w:color w:val="auto"/>
          <w:szCs w:val="21"/>
        </w:rPr>
        <w:t>联系电话：0773－</w:t>
      </w:r>
      <w:r>
        <w:rPr>
          <w:rFonts w:hint="eastAsia" w:ascii="宋体" w:hAnsi="宋体" w:cs="宋体"/>
          <w:color w:val="auto"/>
          <w:szCs w:val="21"/>
          <w:lang w:val="en-US" w:eastAsia="zh-CN"/>
        </w:rPr>
        <w:t>8998955</w:t>
      </w:r>
      <w:r>
        <w:rPr>
          <w:rFonts w:hint="eastAsia" w:ascii="宋体" w:hAnsi="宋体" w:cs="宋体"/>
          <w:color w:val="auto"/>
          <w:szCs w:val="21"/>
          <w:lang w:eastAsia="zh-CN"/>
        </w:rPr>
        <w:t>，传真：</w:t>
      </w:r>
      <w:r>
        <w:rPr>
          <w:rFonts w:hint="eastAsia" w:ascii="宋体" w:hAnsi="宋体" w:cs="宋体"/>
          <w:color w:val="auto"/>
          <w:szCs w:val="21"/>
          <w:lang w:val="en-US" w:eastAsia="zh-CN"/>
        </w:rPr>
        <w:t>0773-8998955</w:t>
      </w:r>
    </w:p>
    <w:p>
      <w:pPr>
        <w:keepNext w:val="0"/>
        <w:keepLines w:val="0"/>
        <w:pageBreakBefore w:val="0"/>
        <w:widowControl w:val="0"/>
        <w:kinsoku/>
        <w:wordWrap/>
        <w:overflowPunct/>
        <w:topLinePunct w:val="0"/>
        <w:autoSpaceDE/>
        <w:autoSpaceDN/>
        <w:bidi w:val="0"/>
        <w:adjustRightInd/>
        <w:snapToGrid/>
        <w:spacing w:line="300" w:lineRule="exact"/>
        <w:ind w:right="480"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项目联系方式</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480" w:firstLine="739" w:firstLineChars="352"/>
        <w:textAlignment w:val="auto"/>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color w:val="auto"/>
          <w:szCs w:val="21"/>
          <w:lang w:eastAsia="zh-CN"/>
        </w:rPr>
        <w:t>梁玮</w:t>
      </w:r>
    </w:p>
    <w:p>
      <w:pPr>
        <w:keepNext w:val="0"/>
        <w:keepLines w:val="0"/>
        <w:pageBreakBefore w:val="0"/>
        <w:widowControl w:val="0"/>
        <w:kinsoku/>
        <w:wordWrap/>
        <w:overflowPunct/>
        <w:topLinePunct w:val="0"/>
        <w:autoSpaceDE/>
        <w:autoSpaceDN/>
        <w:bidi w:val="0"/>
        <w:adjustRightInd/>
        <w:snapToGrid/>
        <w:spacing w:line="300" w:lineRule="exact"/>
        <w:ind w:left="0" w:leftChars="0" w:right="480" w:firstLine="739" w:firstLineChars="352"/>
        <w:textAlignment w:val="auto"/>
        <w:rPr>
          <w:rFonts w:hint="eastAsia" w:ascii="宋体" w:hAnsi="宋体" w:cs="宋体"/>
          <w:color w:val="auto"/>
          <w:szCs w:val="21"/>
          <w:lang w:val="en-US" w:eastAsia="zh-CN"/>
        </w:rPr>
      </w:pPr>
      <w:r>
        <w:rPr>
          <w:rFonts w:hint="eastAsia" w:ascii="宋体" w:hAnsi="宋体" w:cs="宋体"/>
          <w:color w:val="auto"/>
          <w:szCs w:val="21"/>
        </w:rPr>
        <w:t>电　话：0773－</w:t>
      </w:r>
      <w:r>
        <w:rPr>
          <w:rFonts w:hint="eastAsia" w:ascii="宋体" w:hAnsi="宋体" w:cs="宋体"/>
          <w:color w:val="auto"/>
          <w:szCs w:val="21"/>
          <w:lang w:val="en-US" w:eastAsia="zh-CN"/>
        </w:rPr>
        <w:t>8998955</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cs="Times New Roman"/>
          <w:sz w:val="21"/>
          <w:szCs w:val="21"/>
        </w:rPr>
      </w:pPr>
      <w:r>
        <w:rPr>
          <w:rFonts w:hint="eastAsia" w:ascii="宋体" w:hAnsi="宋体" w:cs="宋体"/>
          <w:color w:val="auto"/>
          <w:szCs w:val="21"/>
          <w:lang w:val="en-US" w:eastAsia="zh-CN"/>
        </w:rPr>
        <w:t>4、</w:t>
      </w:r>
      <w:r>
        <w:rPr>
          <w:rFonts w:hint="eastAsia" w:ascii="宋体" w:hAnsi="宋体" w:eastAsia="宋体" w:cs="宋体"/>
          <w:color w:val="333333"/>
          <w:sz w:val="21"/>
          <w:szCs w:val="21"/>
          <w:shd w:val="clear" w:fill="FFFFFF"/>
        </w:rPr>
        <w:t>政府采购监督管理机构：恭城瑶族自治县政府采购管理办公室    电话：0773-8212104</w:t>
      </w:r>
    </w:p>
    <w:p>
      <w:pPr>
        <w:pStyle w:val="2"/>
        <w:rPr>
          <w:rFonts w:hint="default"/>
          <w:lang w:val="en-US" w:eastAsia="zh-CN"/>
        </w:rPr>
      </w:pPr>
    </w:p>
    <w:p>
      <w:pPr>
        <w:keepNext w:val="0"/>
        <w:keepLines w:val="0"/>
        <w:pageBreakBefore w:val="0"/>
        <w:kinsoku/>
        <w:wordWrap/>
        <w:overflowPunct/>
        <w:topLinePunct w:val="0"/>
        <w:autoSpaceDE/>
        <w:autoSpaceDN/>
        <w:bidi w:val="0"/>
        <w:adjustRightInd/>
        <w:spacing w:line="360" w:lineRule="exact"/>
        <w:ind w:left="6510" w:leftChars="3000" w:right="480" w:hanging="210" w:hangingChars="100"/>
        <w:rPr>
          <w:rFonts w:hint="eastAsia" w:ascii="宋体" w:hAnsi="宋体" w:cs="宋体"/>
          <w:color w:val="auto"/>
          <w:szCs w:val="21"/>
        </w:rPr>
      </w:pPr>
      <w:r>
        <w:rPr>
          <w:rFonts w:hint="eastAsia" w:ascii="宋体" w:hAnsi="宋体" w:cs="宋体"/>
          <w:color w:val="auto"/>
          <w:szCs w:val="21"/>
          <w:lang w:eastAsia="zh-CN"/>
        </w:rPr>
        <w:t>广西新厦工程咨询有限公司</w:t>
      </w:r>
      <w:r>
        <w:rPr>
          <w:rFonts w:hint="eastAsia" w:ascii="宋体" w:hAnsi="宋体" w:cs="宋体"/>
          <w:color w:val="auto"/>
          <w:szCs w:val="21"/>
        </w:rPr>
        <w:t xml:space="preserve">                                     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p>
    <w:p>
      <w:pPr>
        <w:spacing w:line="440" w:lineRule="exact"/>
        <w:ind w:firstLine="422" w:firstLineChars="200"/>
        <w:jc w:val="left"/>
        <w:rPr>
          <w:rFonts w:ascii="宋体" w:hAnsi="宋体" w:cs="宋体"/>
          <w:szCs w:val="21"/>
        </w:rPr>
      </w:pPr>
      <w:r>
        <w:rPr>
          <w:rFonts w:ascii="宋体" w:hAnsi="宋体" w:cs="宋体"/>
          <w:b/>
          <w:szCs w:val="21"/>
        </w:rPr>
        <w:br w:type="page"/>
      </w:r>
    </w:p>
    <w:p>
      <w:pPr>
        <w:spacing w:line="400" w:lineRule="exact"/>
        <w:jc w:val="center"/>
        <w:outlineLvl w:val="0"/>
        <w:rPr>
          <w:rFonts w:ascii="宋体" w:hAnsi="宋体" w:cs="宋体"/>
          <w:b/>
          <w:sz w:val="32"/>
          <w:szCs w:val="32"/>
        </w:rPr>
      </w:pPr>
      <w:r>
        <w:rPr>
          <w:rFonts w:hint="eastAsia" w:ascii="宋体" w:hAnsi="宋体" w:cs="宋体"/>
          <w:b/>
          <w:sz w:val="32"/>
          <w:szCs w:val="32"/>
        </w:rPr>
        <w:t>第二章  投标人须知</w:t>
      </w:r>
    </w:p>
    <w:p>
      <w:pPr>
        <w:tabs>
          <w:tab w:val="left" w:pos="1065"/>
          <w:tab w:val="center" w:pos="4411"/>
        </w:tabs>
        <w:spacing w:line="400" w:lineRule="exact"/>
        <w:jc w:val="center"/>
        <w:outlineLvl w:val="1"/>
        <w:rPr>
          <w:rFonts w:ascii="宋体" w:hAnsi="宋体" w:cs="宋体"/>
          <w:b/>
          <w:sz w:val="24"/>
        </w:rPr>
      </w:pPr>
      <w:r>
        <w:rPr>
          <w:rFonts w:hint="eastAsia" w:ascii="宋体" w:hAnsi="宋体" w:cs="宋体"/>
          <w:b/>
          <w:sz w:val="24"/>
        </w:rPr>
        <w:t>投标人须知前附表</w:t>
      </w:r>
    </w:p>
    <w:tbl>
      <w:tblPr>
        <w:tblStyle w:val="20"/>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50"/>
        <w:gridCol w:w="2040"/>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20" w:type="dxa"/>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950" w:type="dxa"/>
            <w:vAlign w:val="center"/>
          </w:tcPr>
          <w:p>
            <w:pPr>
              <w:spacing w:line="400" w:lineRule="exact"/>
              <w:jc w:val="center"/>
              <w:rPr>
                <w:rFonts w:ascii="宋体" w:hAnsi="宋体" w:cs="宋体"/>
                <w:b/>
                <w:bCs/>
                <w:szCs w:val="21"/>
              </w:rPr>
            </w:pPr>
            <w:r>
              <w:rPr>
                <w:rFonts w:hint="eastAsia" w:ascii="宋体" w:hAnsi="宋体" w:cs="宋体"/>
                <w:b/>
                <w:bCs/>
                <w:szCs w:val="21"/>
              </w:rPr>
              <w:t>条款号</w:t>
            </w:r>
          </w:p>
        </w:tc>
        <w:tc>
          <w:tcPr>
            <w:tcW w:w="2040" w:type="dxa"/>
            <w:vAlign w:val="center"/>
          </w:tcPr>
          <w:p>
            <w:pPr>
              <w:spacing w:line="400" w:lineRule="exact"/>
              <w:jc w:val="center"/>
              <w:rPr>
                <w:rFonts w:ascii="宋体" w:hAnsi="宋体" w:cs="宋体"/>
                <w:b/>
                <w:bCs/>
                <w:szCs w:val="21"/>
              </w:rPr>
            </w:pPr>
            <w:r>
              <w:rPr>
                <w:rFonts w:hint="eastAsia" w:ascii="宋体" w:hAnsi="宋体" w:cs="宋体"/>
                <w:b/>
                <w:bCs/>
                <w:szCs w:val="21"/>
              </w:rPr>
              <w:t>条款名称</w:t>
            </w:r>
          </w:p>
        </w:tc>
        <w:tc>
          <w:tcPr>
            <w:tcW w:w="6760" w:type="dxa"/>
            <w:vAlign w:val="center"/>
          </w:tcPr>
          <w:p>
            <w:pPr>
              <w:spacing w:line="400" w:lineRule="exact"/>
              <w:jc w:val="center"/>
              <w:rPr>
                <w:rFonts w:ascii="宋体" w:hAnsi="宋体" w:cs="宋体"/>
                <w:b/>
                <w:bCs/>
                <w:szCs w:val="21"/>
              </w:rPr>
            </w:pPr>
            <w:r>
              <w:rPr>
                <w:rFonts w:hint="eastAsia" w:ascii="宋体" w:hAnsi="宋体" w:cs="宋体"/>
                <w:b/>
                <w:bCs/>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项目名称及项目编号</w:t>
            </w:r>
          </w:p>
        </w:tc>
        <w:tc>
          <w:tcPr>
            <w:tcW w:w="6760" w:type="dxa"/>
            <w:vAlign w:val="center"/>
          </w:tcPr>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恭城瑶族自治县城乡劳动力资源数据库信息采集和更新维护服务采购</w:t>
            </w:r>
          </w:p>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GLZC2020-G3-320014-GXXS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投标人资格</w:t>
            </w:r>
          </w:p>
        </w:tc>
        <w:tc>
          <w:tcPr>
            <w:tcW w:w="6760" w:type="dxa"/>
            <w:vAlign w:val="center"/>
          </w:tcPr>
          <w:p>
            <w:pPr>
              <w:spacing w:line="44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5.1、满足《中华人民共和国政府采购法》第二十二条规定；</w:t>
            </w:r>
          </w:p>
          <w:p>
            <w:pPr>
              <w:spacing w:line="44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5.2、落实政府采购政策需满足的资格要求：无；</w:t>
            </w:r>
          </w:p>
          <w:p>
            <w:pPr>
              <w:spacing w:line="44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2040" w:type="dxa"/>
            <w:vAlign w:val="center"/>
          </w:tcPr>
          <w:p>
            <w:pPr>
              <w:spacing w:line="400" w:lineRule="exact"/>
              <w:jc w:val="center"/>
              <w:rPr>
                <w:rFonts w:ascii="宋体" w:hAnsi="宋体" w:cs="宋体"/>
                <w:position w:val="-2"/>
                <w:szCs w:val="21"/>
              </w:rPr>
            </w:pPr>
            <w:r>
              <w:rPr>
                <w:rFonts w:hint="eastAsia" w:ascii="宋体" w:hAnsi="宋体" w:cs="宋体"/>
                <w:szCs w:val="21"/>
              </w:rPr>
              <w:t>投标费用</w:t>
            </w:r>
          </w:p>
        </w:tc>
        <w:tc>
          <w:tcPr>
            <w:tcW w:w="6760" w:type="dxa"/>
            <w:vAlign w:val="center"/>
          </w:tcPr>
          <w:p>
            <w:pPr>
              <w:spacing w:line="400" w:lineRule="exact"/>
              <w:rPr>
                <w:rFonts w:ascii="宋体" w:hAnsi="宋体" w:cs="宋体"/>
                <w:szCs w:val="21"/>
              </w:rPr>
            </w:pPr>
            <w:r>
              <w:rPr>
                <w:rFonts w:hint="eastAsia" w:ascii="宋体" w:hAnsi="宋体" w:cs="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950" w:type="dxa"/>
            <w:vAlign w:val="center"/>
          </w:tcPr>
          <w:p>
            <w:pPr>
              <w:spacing w:line="400" w:lineRule="exact"/>
              <w:jc w:val="center"/>
              <w:rPr>
                <w:rFonts w:ascii="宋体" w:hAnsi="宋体" w:cs="宋体"/>
                <w:position w:val="-2"/>
                <w:szCs w:val="21"/>
              </w:rPr>
            </w:pPr>
            <w:r>
              <w:rPr>
                <w:rFonts w:hint="eastAsia" w:ascii="宋体" w:hAnsi="宋体" w:cs="宋体"/>
                <w:position w:val="-2"/>
                <w:szCs w:val="21"/>
              </w:rPr>
              <w:t>15</w:t>
            </w:r>
          </w:p>
        </w:tc>
        <w:tc>
          <w:tcPr>
            <w:tcW w:w="2040"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采购预算金额及</w:t>
            </w:r>
          </w:p>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p>
        </w:tc>
        <w:tc>
          <w:tcPr>
            <w:tcW w:w="6760" w:type="dxa"/>
            <w:vAlign w:val="center"/>
          </w:tcPr>
          <w:p>
            <w:pPr>
              <w:numPr>
                <w:ilvl w:val="255"/>
                <w:numId w:val="0"/>
              </w:num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15.1本项目采购预算金额：14元/条信息（本项目最终结算价=实际数据入库录入信息数*中标单价,项目最终结算价不超过224万元），报价超出采购预算的，按投标无效处理。</w:t>
            </w:r>
          </w:p>
          <w:p>
            <w:pPr>
              <w:numPr>
                <w:ilvl w:val="255"/>
                <w:numId w:val="0"/>
              </w:num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15.2投标人必须就“服务采购需求”中的所有内容作完整唯一报价，否则，其投标将被拒绝；投标文件只允许有一个报价，有选择的或有条件的报价将不予接受。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16.1</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投标有效期</w:t>
            </w:r>
          </w:p>
        </w:tc>
        <w:tc>
          <w:tcPr>
            <w:tcW w:w="6760"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投标截止时间之日起90天</w:t>
            </w:r>
            <w:r>
              <w:rPr>
                <w:rFonts w:hint="eastAsia" w:ascii="宋体" w:hAnsi="宋体" w:cs="宋体"/>
                <w:color w:val="000000" w:themeColor="text1"/>
                <w:sz w:val="22"/>
                <w:szCs w:val="22"/>
                <w14:textFill>
                  <w14:solidFill>
                    <w14:schemeClr w14:val="tx1"/>
                  </w14:solidFill>
                </w14:textFill>
              </w:rPr>
              <w:t>，</w:t>
            </w:r>
            <w:r>
              <w:rPr>
                <w:rFonts w:hint="eastAsia" w:hAnsi="宋体"/>
                <w:color w:val="000000" w:themeColor="text1"/>
                <w:szCs w:val="21"/>
                <w14:textFill>
                  <w14:solidFill>
                    <w14:schemeClr w14:val="tx1"/>
                  </w14:solidFill>
                </w14:textFill>
              </w:rPr>
              <w:t>有效期不足的投标文件将被拒绝</w:t>
            </w:r>
            <w:r>
              <w:rPr>
                <w:rFonts w:ascii="宋体" w:hAnsi="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17.1</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投标文件份数</w:t>
            </w:r>
          </w:p>
        </w:tc>
        <w:tc>
          <w:tcPr>
            <w:tcW w:w="6760"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8</w:t>
            </w:r>
          </w:p>
        </w:tc>
        <w:tc>
          <w:tcPr>
            <w:tcW w:w="950" w:type="dxa"/>
            <w:vAlign w:val="center"/>
          </w:tcPr>
          <w:p>
            <w:pPr>
              <w:spacing w:line="400" w:lineRule="exact"/>
              <w:jc w:val="center"/>
              <w:rPr>
                <w:rFonts w:ascii="宋体" w:hAnsi="宋体" w:cs="宋体"/>
                <w:position w:val="10"/>
                <w:szCs w:val="21"/>
              </w:rPr>
            </w:pPr>
            <w:r>
              <w:rPr>
                <w:rFonts w:hint="eastAsia" w:ascii="宋体" w:hAnsi="宋体" w:cs="宋体"/>
                <w:szCs w:val="21"/>
              </w:rPr>
              <w:t>17.2</w:t>
            </w:r>
          </w:p>
        </w:tc>
        <w:tc>
          <w:tcPr>
            <w:tcW w:w="2040" w:type="dxa"/>
            <w:vAlign w:val="center"/>
          </w:tcPr>
          <w:p>
            <w:pPr>
              <w:spacing w:line="400" w:lineRule="exact"/>
              <w:jc w:val="center"/>
              <w:rPr>
                <w:rFonts w:ascii="宋体" w:hAnsi="宋体" w:cs="宋体"/>
                <w:position w:val="10"/>
                <w:szCs w:val="21"/>
              </w:rPr>
            </w:pPr>
            <w:r>
              <w:rPr>
                <w:rFonts w:hint="eastAsia" w:ascii="宋体" w:hAnsi="宋体" w:cs="宋体"/>
                <w:szCs w:val="21"/>
              </w:rPr>
              <w:t>投标文件装订</w:t>
            </w:r>
          </w:p>
        </w:tc>
        <w:tc>
          <w:tcPr>
            <w:tcW w:w="6760"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w:t>
            </w:r>
            <w:r>
              <w:rPr>
                <w:rFonts w:hint="eastAsia" w:ascii="宋体" w:hAnsi="宋体" w:cs="宋体"/>
                <w:b/>
                <w:bCs/>
                <w:color w:val="000000" w:themeColor="text1"/>
                <w:szCs w:val="21"/>
                <w14:textFill>
                  <w14:solidFill>
                    <w14:schemeClr w14:val="tx1"/>
                  </w14:solidFill>
                </w14:textFill>
              </w:rPr>
              <w:t>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9</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17.6</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投标人公章</w:t>
            </w:r>
          </w:p>
        </w:tc>
        <w:tc>
          <w:tcPr>
            <w:tcW w:w="6760" w:type="dxa"/>
            <w:vAlign w:val="center"/>
          </w:tcPr>
          <w:p>
            <w:pPr>
              <w:spacing w:line="400" w:lineRule="exact"/>
              <w:rPr>
                <w:rFonts w:ascii="宋体" w:hAnsi="宋体" w:cs="宋体"/>
                <w:szCs w:val="21"/>
              </w:rPr>
            </w:pPr>
            <w:r>
              <w:rPr>
                <w:rFonts w:hint="eastAsia" w:ascii="宋体" w:hAnsi="宋体" w:cs="宋体"/>
                <w:szCs w:val="21"/>
              </w:rPr>
              <w:t>本招标文件中描述投标人的“公章”是指根据我国对公章的管理规定，用投标人法定主体行为名称制作的印章，除本招标文件有特殊规定外，</w:t>
            </w:r>
            <w:r>
              <w:rPr>
                <w:rFonts w:hint="eastAsia" w:ascii="宋体" w:hAnsi="宋体" w:cs="宋体"/>
                <w:b/>
                <w:bCs/>
                <w:szCs w:val="21"/>
              </w:rPr>
              <w:t>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10</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17.7</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 xml:space="preserve">投标文件包装、密封                  </w:t>
            </w:r>
          </w:p>
        </w:tc>
        <w:tc>
          <w:tcPr>
            <w:tcW w:w="6760" w:type="dxa"/>
            <w:vAlign w:val="center"/>
          </w:tcPr>
          <w:p>
            <w:pPr>
              <w:spacing w:line="400" w:lineRule="exact"/>
              <w:rPr>
                <w:rFonts w:ascii="宋体" w:hAnsi="宋体" w:cs="宋体"/>
                <w:szCs w:val="21"/>
              </w:rPr>
            </w:pPr>
            <w:r>
              <w:rPr>
                <w:rFonts w:hint="eastAsia" w:ascii="宋体" w:hAnsi="宋体" w:cs="宋体"/>
                <w:b/>
                <w:bCs/>
                <w:szCs w:val="21"/>
              </w:rPr>
              <w:t>将投标文件“正本”、“副本”一并装入并密封在一个投标文件袋（盒、箱）中，并在密封处密封签章</w:t>
            </w:r>
            <w:r>
              <w:rPr>
                <w:rFonts w:hint="eastAsia" w:ascii="宋体" w:hAnsi="宋体" w:cs="宋体"/>
                <w:szCs w:val="21"/>
              </w:rPr>
              <w:t>【公章、密封章、法定代表人或授权委托代理人签字均可】。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11</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17.8</w:t>
            </w:r>
          </w:p>
        </w:tc>
        <w:tc>
          <w:tcPr>
            <w:tcW w:w="2040"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投标文件袋（盒、箱）标记</w:t>
            </w:r>
          </w:p>
        </w:tc>
        <w:tc>
          <w:tcPr>
            <w:tcW w:w="6760" w:type="dxa"/>
            <w:vAlign w:val="center"/>
          </w:tcPr>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恭城瑶族自治县城乡劳动力资源数据库信息采集和更新维护服务采购</w:t>
            </w:r>
          </w:p>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GLZC2020-G3-320014-GXXS</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采购代理机构：广西新厦工程咨询有限公司 </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（加盖单位公章）</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在2020年   月   日上午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12</w:t>
            </w:r>
          </w:p>
        </w:tc>
        <w:tc>
          <w:tcPr>
            <w:tcW w:w="950" w:type="dxa"/>
            <w:vAlign w:val="center"/>
          </w:tcPr>
          <w:p>
            <w:pPr>
              <w:spacing w:line="400" w:lineRule="exact"/>
              <w:jc w:val="center"/>
              <w:rPr>
                <w:rFonts w:ascii="宋体" w:hAnsi="宋体" w:cs="宋体"/>
                <w:position w:val="-2"/>
                <w:szCs w:val="21"/>
              </w:rPr>
            </w:pPr>
            <w:r>
              <w:rPr>
                <w:rFonts w:hint="eastAsia" w:ascii="宋体" w:hAnsi="宋体" w:cs="宋体"/>
                <w:szCs w:val="21"/>
              </w:rPr>
              <w:t>19.1</w:t>
            </w:r>
          </w:p>
        </w:tc>
        <w:tc>
          <w:tcPr>
            <w:tcW w:w="2040" w:type="dxa"/>
            <w:vAlign w:val="center"/>
          </w:tcPr>
          <w:p>
            <w:pPr>
              <w:spacing w:line="400" w:lineRule="exact"/>
              <w:jc w:val="center"/>
              <w:rPr>
                <w:rFonts w:ascii="宋体" w:hAnsi="宋体" w:cs="宋体"/>
                <w:position w:val="-2"/>
                <w:szCs w:val="21"/>
              </w:rPr>
            </w:pPr>
            <w:r>
              <w:rPr>
                <w:rFonts w:hint="eastAsia" w:ascii="宋体" w:hAnsi="宋体" w:cs="宋体"/>
                <w:szCs w:val="21"/>
              </w:rPr>
              <w:t>投标文件递交</w:t>
            </w:r>
          </w:p>
        </w:tc>
        <w:tc>
          <w:tcPr>
            <w:tcW w:w="6760" w:type="dxa"/>
            <w:vAlign w:val="center"/>
          </w:tcPr>
          <w:p>
            <w:pPr>
              <w:tabs>
                <w:tab w:val="left" w:pos="7200"/>
              </w:tabs>
              <w:spacing w:line="400" w:lineRule="exact"/>
              <w:rPr>
                <w:rFonts w:ascii="宋体" w:hAnsi="宋体" w:cs="宋体"/>
                <w:szCs w:val="21"/>
              </w:rPr>
            </w:pPr>
            <w:r>
              <w:rPr>
                <w:rFonts w:hint="eastAsia" w:ascii="宋体" w:hAnsi="宋体" w:cs="宋体"/>
                <w:szCs w:val="21"/>
              </w:rPr>
              <w:t>投标截止时间：</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时30分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投标人应于</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 xml:space="preserve"> 21</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color w:val="000000" w:themeColor="text1"/>
                <w:szCs w:val="21"/>
                <w:u w:val="single"/>
                <w14:textFill>
                  <w14:solidFill>
                    <w14:schemeClr w14:val="tx1"/>
                  </w14:solidFill>
                </w14:textFill>
              </w:rPr>
              <w:t>00分至</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时30分止</w:t>
            </w:r>
            <w:r>
              <w:rPr>
                <w:rFonts w:hint="eastAsia" w:ascii="宋体" w:hAnsi="宋体" w:cs="宋体"/>
                <w:color w:val="000000" w:themeColor="text1"/>
                <w:szCs w:val="21"/>
                <w14:textFill>
                  <w14:solidFill>
                    <w14:schemeClr w14:val="tx1"/>
                  </w14:solidFill>
                </w14:textFill>
              </w:rPr>
              <w:t>，将投标文件密封提交至</w:t>
            </w:r>
            <w:r>
              <w:rPr>
                <w:rFonts w:hint="eastAsia" w:ascii="宋体" w:hAnsi="宋体" w:cs="宋体"/>
                <w:color w:val="000000" w:themeColor="text1"/>
                <w:szCs w:val="21"/>
                <w:u w:val="single"/>
                <w14:textFill>
                  <w14:solidFill>
                    <w14:schemeClr w14:val="tx1"/>
                  </w14:solidFill>
                </w14:textFill>
              </w:rPr>
              <w:t>桂林市公共资源交易中心</w:t>
            </w:r>
            <w:r>
              <w:rPr>
                <w:rFonts w:hint="eastAsia" w:ascii="宋体" w:hAnsi="宋体" w:cs="宋体"/>
                <w:b/>
                <w:bCs/>
                <w:color w:val="000000" w:themeColor="text1"/>
                <w:szCs w:val="21"/>
                <w:u w:val="single"/>
                <w:lang w:val="en-US" w:eastAsia="zh-CN"/>
                <w14:textFill>
                  <w14:solidFill>
                    <w14:schemeClr w14:val="tx1"/>
                  </w14:solidFill>
                </w14:textFill>
              </w:rPr>
              <w:t>2</w:t>
            </w:r>
            <w:r>
              <w:rPr>
                <w:rFonts w:hint="eastAsia" w:ascii="宋体" w:hAnsi="宋体" w:cs="宋体"/>
                <w:b/>
                <w:bCs/>
                <w:color w:val="000000" w:themeColor="text1"/>
                <w:szCs w:val="21"/>
                <w:u w:val="single"/>
                <w14:textFill>
                  <w14:solidFill>
                    <w14:schemeClr w14:val="tx1"/>
                  </w14:solidFill>
                </w14:textFill>
              </w:rPr>
              <w:t>号</w:t>
            </w:r>
            <w:r>
              <w:rPr>
                <w:rFonts w:hint="eastAsia" w:ascii="宋体" w:hAnsi="宋体" w:cs="宋体"/>
                <w:color w:val="000000" w:themeColor="text1"/>
                <w:szCs w:val="21"/>
                <w:u w:val="single"/>
                <w14:textFill>
                  <w14:solidFill>
                    <w14:schemeClr w14:val="tx1"/>
                  </w14:solidFill>
                </w14:textFill>
              </w:rPr>
              <w:t>开标室（广西桂林市临桂区西城中路69号创业大厦西辅楼4楼北区）</w:t>
            </w:r>
            <w:r>
              <w:rPr>
                <w:rFonts w:hint="eastAsia" w:ascii="宋体" w:hAnsi="宋体" w:cs="宋体"/>
                <w:color w:val="000000" w:themeColor="text1"/>
                <w14:textFill>
                  <w14:solidFill>
                    <w14:schemeClr w14:val="tx1"/>
                  </w14:solidFill>
                </w14:textFill>
              </w:rPr>
              <w:t>，逾期送达的或未招标文件要求密封的投标文件将予以拒收。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13</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20.1</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开标时间及地点</w:t>
            </w:r>
          </w:p>
        </w:tc>
        <w:tc>
          <w:tcPr>
            <w:tcW w:w="6760" w:type="dxa"/>
          </w:tcPr>
          <w:p>
            <w:pPr>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szCs w:val="21"/>
              </w:rPr>
              <w:t>开标时间：</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color w:val="000000" w:themeColor="text1"/>
                <w:szCs w:val="21"/>
                <w:u w:val="single"/>
                <w14:textFill>
                  <w14:solidFill>
                    <w14:schemeClr w14:val="tx1"/>
                  </w14:solidFill>
                </w14:textFill>
              </w:rPr>
              <w:t>30分；</w:t>
            </w:r>
          </w:p>
          <w:p>
            <w:pPr>
              <w:spacing w:line="400" w:lineRule="exact"/>
              <w:rPr>
                <w:rFonts w:ascii="宋体" w:hAnsi="宋体" w:cs="宋体"/>
                <w:szCs w:val="21"/>
              </w:rPr>
            </w:pPr>
            <w:r>
              <w:rPr>
                <w:rFonts w:hint="eastAsia" w:ascii="宋体" w:hAnsi="宋体" w:cs="宋体"/>
                <w:color w:val="000000" w:themeColor="text1"/>
                <w:szCs w:val="21"/>
                <w14:textFill>
                  <w14:solidFill>
                    <w14:schemeClr w14:val="tx1"/>
                  </w14:solidFill>
                </w14:textFill>
              </w:rPr>
              <w:t>开标地点：</w:t>
            </w:r>
            <w:r>
              <w:rPr>
                <w:rFonts w:hint="eastAsia" w:ascii="宋体" w:hAnsi="宋体" w:cs="宋体"/>
                <w:color w:val="000000" w:themeColor="text1"/>
                <w:szCs w:val="21"/>
                <w:u w:val="single"/>
                <w14:textFill>
                  <w14:solidFill>
                    <w14:schemeClr w14:val="tx1"/>
                  </w14:solidFill>
                </w14:textFill>
              </w:rPr>
              <w:t>桂林市公共资源交易中心</w:t>
            </w:r>
            <w:r>
              <w:rPr>
                <w:rFonts w:hint="eastAsia" w:ascii="宋体" w:hAnsi="宋体" w:cs="宋体"/>
                <w:b/>
                <w:bCs/>
                <w:color w:val="000000" w:themeColor="text1"/>
                <w:szCs w:val="21"/>
                <w:u w:val="single"/>
                <w:lang w:val="en-US" w:eastAsia="zh-CN"/>
                <w14:textFill>
                  <w14:solidFill>
                    <w14:schemeClr w14:val="tx1"/>
                  </w14:solidFill>
                </w14:textFill>
              </w:rPr>
              <w:t>2</w:t>
            </w:r>
            <w:r>
              <w:rPr>
                <w:rFonts w:hint="eastAsia" w:ascii="宋体" w:hAnsi="宋体" w:cs="宋体"/>
                <w:b/>
                <w:bCs/>
                <w:color w:val="000000" w:themeColor="text1"/>
                <w:szCs w:val="21"/>
                <w:u w:val="single"/>
                <w14:textFill>
                  <w14:solidFill>
                    <w14:schemeClr w14:val="tx1"/>
                  </w14:solidFill>
                </w14:textFill>
              </w:rPr>
              <w:t>号</w:t>
            </w:r>
            <w:r>
              <w:rPr>
                <w:rFonts w:hint="eastAsia" w:ascii="宋体" w:hAnsi="宋体" w:cs="宋体"/>
                <w:color w:val="000000" w:themeColor="text1"/>
                <w:szCs w:val="21"/>
                <w:u w:val="single"/>
                <w14:textFill>
                  <w14:solidFill>
                    <w14:schemeClr w14:val="tx1"/>
                  </w14:solidFill>
                </w14:textFill>
              </w:rPr>
              <w:t>开标</w:t>
            </w:r>
            <w:r>
              <w:rPr>
                <w:rFonts w:hint="eastAsia" w:ascii="宋体" w:hAnsi="宋体" w:cs="宋体"/>
                <w:szCs w:val="21"/>
                <w:u w:val="single"/>
              </w:rPr>
              <w:t>室（广西桂林市临桂区西城中路69号创业大厦西辅楼4楼北区）</w:t>
            </w:r>
            <w:r>
              <w:rPr>
                <w:rFonts w:hint="eastAsia" w:ascii="宋体" w:hAnsi="宋体" w:cs="宋体"/>
                <w:szCs w:val="21"/>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14</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23</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评标委员会组成</w:t>
            </w:r>
          </w:p>
        </w:tc>
        <w:tc>
          <w:tcPr>
            <w:tcW w:w="6760" w:type="dxa"/>
            <w:vAlign w:val="center"/>
          </w:tcPr>
          <w:p>
            <w:pPr>
              <w:spacing w:line="400" w:lineRule="exact"/>
              <w:rPr>
                <w:rFonts w:ascii="宋体" w:hAnsi="宋体" w:cs="宋体"/>
                <w:szCs w:val="21"/>
              </w:rPr>
            </w:pPr>
            <w:r>
              <w:rPr>
                <w:rFonts w:hint="eastAsia" w:ascii="宋体" w:hAnsi="宋体" w:cs="宋体"/>
                <w:szCs w:val="21"/>
              </w:rPr>
              <w:t>评标委员会由采购人代表和有关技术、经济等方面的专家组成，其中采购人代表1人，技术、经济等专家4人</w:t>
            </w:r>
            <w:r>
              <w:rPr>
                <w:rFonts w:ascii="宋体" w:hAnsi="宋体"/>
                <w:szCs w:val="21"/>
              </w:rPr>
              <w:t>，成员人数</w:t>
            </w:r>
            <w:r>
              <w:rPr>
                <w:rFonts w:hint="eastAsia" w:ascii="宋体" w:hAnsi="宋体"/>
                <w:szCs w:val="21"/>
              </w:rPr>
              <w:t>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15</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24.1</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评标办法</w:t>
            </w:r>
          </w:p>
        </w:tc>
        <w:tc>
          <w:tcPr>
            <w:tcW w:w="6760" w:type="dxa"/>
            <w:vAlign w:val="center"/>
          </w:tcPr>
          <w:p>
            <w:pPr>
              <w:spacing w:line="400" w:lineRule="exact"/>
              <w:rPr>
                <w:rFonts w:ascii="宋体" w:hAnsi="宋体" w:cs="宋体"/>
                <w:szCs w:val="21"/>
              </w:rPr>
            </w:pPr>
            <w:r>
              <w:rPr>
                <w:rFonts w:hint="eastAsia" w:ascii="宋体" w:hAnsi="宋体"/>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16</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31</w:t>
            </w:r>
          </w:p>
        </w:tc>
        <w:tc>
          <w:tcPr>
            <w:tcW w:w="2040" w:type="dxa"/>
            <w:vAlign w:val="center"/>
          </w:tcPr>
          <w:p>
            <w:pPr>
              <w:tabs>
                <w:tab w:val="left" w:pos="1140"/>
              </w:tabs>
              <w:spacing w:line="400" w:lineRule="exact"/>
              <w:jc w:val="center"/>
              <w:rPr>
                <w:rFonts w:ascii="宋体" w:hAnsi="宋体" w:cs="宋体"/>
                <w:szCs w:val="21"/>
              </w:rPr>
            </w:pPr>
            <w:r>
              <w:rPr>
                <w:rFonts w:hint="eastAsia" w:ascii="宋体" w:hAnsi="宋体" w:cs="宋体"/>
                <w:szCs w:val="21"/>
              </w:rPr>
              <w:t>信用查询</w:t>
            </w:r>
          </w:p>
        </w:tc>
        <w:tc>
          <w:tcPr>
            <w:tcW w:w="6760" w:type="dxa"/>
            <w:vAlign w:val="center"/>
          </w:tcPr>
          <w:p>
            <w:pPr>
              <w:pStyle w:val="47"/>
              <w:spacing w:line="400" w:lineRule="exact"/>
              <w:rPr>
                <w:rFonts w:hAnsi="宋体" w:cs="宋体"/>
              </w:rPr>
            </w:pPr>
            <w:r>
              <w:rPr>
                <w:rFonts w:hint="eastAsia" w:hAnsi="宋体" w:cs="宋体"/>
              </w:rPr>
              <w:t>根据《关于做好政府采购有关信用主体标识码登记及在政府采购活动中查询使用信用记录有关问题的通知》桂财采〔2016〕37号的通知，由采购代理机构对第一中标候选供应商进行信用查询：</w:t>
            </w:r>
          </w:p>
          <w:p>
            <w:pPr>
              <w:pStyle w:val="47"/>
              <w:spacing w:line="400" w:lineRule="exact"/>
              <w:rPr>
                <w:rFonts w:hAnsi="宋体" w:cs="宋体"/>
              </w:rPr>
            </w:pPr>
            <w:r>
              <w:rPr>
                <w:rFonts w:hint="eastAsia" w:hAnsi="宋体" w:cs="宋体"/>
              </w:rPr>
              <w:t>⑴查询渠道：“信用中国”网站(www.creditchina.gov.cn)、中国政府采购网(www.ccgp.gov.cn)等；</w:t>
            </w:r>
          </w:p>
          <w:p>
            <w:pPr>
              <w:pStyle w:val="47"/>
              <w:spacing w:line="400" w:lineRule="exact"/>
              <w:rPr>
                <w:rFonts w:hAnsi="宋体" w:cs="宋体"/>
              </w:rPr>
            </w:pPr>
            <w:r>
              <w:rPr>
                <w:rFonts w:hint="eastAsia" w:hAnsi="宋体" w:cs="宋体"/>
              </w:rPr>
              <w:t>⑵查询截止时间：中标通知书发出前；</w:t>
            </w:r>
          </w:p>
          <w:p>
            <w:pPr>
              <w:pStyle w:val="47"/>
              <w:spacing w:line="400" w:lineRule="exact"/>
              <w:rPr>
                <w:rFonts w:hAnsi="宋体" w:cs="宋体"/>
              </w:rPr>
            </w:pPr>
            <w:r>
              <w:rPr>
                <w:rFonts w:hint="eastAsia" w:hAnsi="宋体" w:cs="宋体"/>
              </w:rPr>
              <w:t>⑶信用信息查询记录和证据留存方式：在查询网站中直接打印查询记录，打印材料作为采购活动资料保存；</w:t>
            </w:r>
          </w:p>
          <w:p>
            <w:pPr>
              <w:pStyle w:val="47"/>
              <w:spacing w:line="400" w:lineRule="exact"/>
              <w:rPr>
                <w:rFonts w:hAnsi="宋体" w:cs="宋体"/>
                <w:szCs w:val="21"/>
              </w:rPr>
            </w:pPr>
            <w:r>
              <w:rPr>
                <w:rFonts w:hint="eastAsia"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32</w:t>
            </w:r>
          </w:p>
        </w:tc>
        <w:tc>
          <w:tcPr>
            <w:tcW w:w="2040"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中标公告及中标通知书</w:t>
            </w:r>
          </w:p>
        </w:tc>
        <w:tc>
          <w:tcPr>
            <w:tcW w:w="6760" w:type="dxa"/>
            <w:vAlign w:val="center"/>
          </w:tcPr>
          <w:p>
            <w:pPr>
              <w:pStyle w:val="12"/>
              <w:tabs>
                <w:tab w:val="left" w:pos="455"/>
              </w:tabs>
              <w:spacing w:line="400" w:lineRule="exact"/>
              <w:rPr>
                <w:rFonts w:hAnsi="宋体" w:cs="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18</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33.1</w:t>
            </w:r>
          </w:p>
        </w:tc>
        <w:tc>
          <w:tcPr>
            <w:tcW w:w="2040"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760" w:type="dxa"/>
            <w:vAlign w:val="center"/>
          </w:tcPr>
          <w:p>
            <w:pPr>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lang w:val="en-US" w:eastAsia="zh-CN"/>
                <w14:textFill>
                  <w14:solidFill>
                    <w14:schemeClr w14:val="tx1"/>
                  </w14:solidFill>
                </w14:textFill>
              </w:rPr>
              <w:t>履约保证金金额按政府采购合同金额的 5%</w:t>
            </w:r>
            <w:r>
              <w:rPr>
                <w:rFonts w:hint="default" w:ascii="宋体" w:hAnsi="宋体" w:cs="宋体"/>
                <w:color w:val="000000" w:themeColor="text1"/>
                <w:szCs w:val="21"/>
                <w:lang w:val="en-US" w:eastAsia="zh-CN"/>
                <w14:textFill>
                  <w14:solidFill>
                    <w14:schemeClr w14:val="tx1"/>
                  </w14:solidFill>
                </w14:textFill>
              </w:rPr>
              <w:t xml:space="preserve">（人民币，四舍五入到元） </w:t>
            </w:r>
          </w:p>
          <w:p>
            <w:pPr>
              <w:spacing w:line="400" w:lineRule="exact"/>
              <w:rPr>
                <w:rFonts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lang w:val="en-US" w:eastAsia="zh-CN"/>
                <w14:textFill>
                  <w14:solidFill>
                    <w14:schemeClr w14:val="tx1"/>
                  </w14:solidFill>
                </w14:textFill>
              </w:rPr>
              <w:t xml:space="preserve">提交。中标供应商在与采购人签订合同前将履约保证金以汇款的方式提交至采购人指定账户，或者金融机构、担保机构出具的保函等非现金形式提交至采购人。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34.1</w:t>
            </w:r>
          </w:p>
        </w:tc>
        <w:tc>
          <w:tcPr>
            <w:tcW w:w="2040"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w:t>
            </w:r>
          </w:p>
        </w:tc>
        <w:tc>
          <w:tcPr>
            <w:tcW w:w="6760"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中标通知书发出之日起二十五内。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20</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34.4</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合同备案存档</w:t>
            </w:r>
          </w:p>
        </w:tc>
        <w:tc>
          <w:tcPr>
            <w:tcW w:w="6760" w:type="dxa"/>
            <w:vAlign w:val="center"/>
          </w:tcPr>
          <w:p>
            <w:pPr>
              <w:spacing w:line="400" w:lineRule="exact"/>
              <w:rPr>
                <w:rFonts w:ascii="宋体" w:hAnsi="宋体" w:cs="宋体"/>
                <w:szCs w:val="21"/>
              </w:rPr>
            </w:pPr>
            <w:r>
              <w:rPr>
                <w:rFonts w:hint="eastAsia" w:hAnsi="宋体" w:cs="宋体"/>
                <w:szCs w:val="21"/>
                <w:lang w:val="en-US" w:eastAsia="zh-CN"/>
              </w:rPr>
              <w:t>政府采购合同双方自签订之日起 1 个工作日内将合同原件两份交采购代理机构，采购代理机构收到政府采购合同原件后在省级以上人民政府财政部门指定媒体上公告并于合同签订之日起 7 个工作日内将一份合同原件送恭城瑶族自治县政府采购管理办公室备案，一份由采购代理机构存档。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21</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35</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招标代理服务费</w:t>
            </w:r>
          </w:p>
        </w:tc>
        <w:tc>
          <w:tcPr>
            <w:tcW w:w="6760" w:type="dxa"/>
            <w:vAlign w:val="center"/>
          </w:tcPr>
          <w:p>
            <w:pPr>
              <w:spacing w:line="400" w:lineRule="exact"/>
              <w:rPr>
                <w:rFonts w:ascii="宋体" w:hAnsi="宋体" w:cs="宋体"/>
                <w:szCs w:val="21"/>
              </w:rPr>
            </w:pPr>
            <w:r>
              <w:rPr>
                <w:rFonts w:hint="eastAsia" w:ascii="宋体" w:hAnsi="宋体" w:cs="宋体"/>
                <w:szCs w:val="21"/>
              </w:rPr>
              <w:t>本项目采购代理服务费按桂价费【2011】55号文件的收费标准中“服务类”收费标准计算，由中标单位在领取中标通知书前，向采购代理机构一次性支付。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37</w:t>
            </w:r>
          </w:p>
        </w:tc>
        <w:tc>
          <w:tcPr>
            <w:tcW w:w="2040" w:type="dxa"/>
            <w:vAlign w:val="center"/>
          </w:tcPr>
          <w:p>
            <w:pPr>
              <w:spacing w:line="400" w:lineRule="exact"/>
              <w:jc w:val="center"/>
              <w:rPr>
                <w:rFonts w:ascii="宋体" w:hAnsi="宋体" w:cs="宋体"/>
                <w:szCs w:val="21"/>
              </w:rPr>
            </w:pPr>
            <w:r>
              <w:rPr>
                <w:rFonts w:hint="eastAsia" w:ascii="宋体" w:hAnsi="宋体" w:cs="宋体"/>
                <w:szCs w:val="21"/>
              </w:rPr>
              <w:t>解释权</w:t>
            </w:r>
          </w:p>
        </w:tc>
        <w:tc>
          <w:tcPr>
            <w:tcW w:w="6760" w:type="dxa"/>
            <w:vAlign w:val="center"/>
          </w:tcPr>
          <w:p>
            <w:pPr>
              <w:spacing w:line="400" w:lineRule="exact"/>
              <w:rPr>
                <w:rFonts w:ascii="宋体" w:hAnsi="宋体" w:cs="宋体"/>
                <w:szCs w:val="21"/>
              </w:rPr>
            </w:pPr>
            <w:r>
              <w:rPr>
                <w:rFonts w:hint="eastAsia" w:ascii="宋体" w:hAnsi="宋体" w:cs="宋体"/>
              </w:rPr>
              <w:t>本招标文件是根据《中华人民共和国政府采购法》、《中华人民共和国政府采购法实施条例》及</w:t>
            </w:r>
            <w:r>
              <w:rPr>
                <w:rFonts w:hint="eastAsia"/>
                <w:bCs/>
              </w:rPr>
              <w:t>财政部令第87号</w:t>
            </w:r>
            <w:r>
              <w:rPr>
                <w:rFonts w:hint="eastAsia" w:ascii="宋体" w:hAnsi="宋体" w:cs="宋体"/>
              </w:rPr>
              <w:t>《政府采购货物和服务招标投标管理办法》等相关规定编制，</w:t>
            </w:r>
            <w:r>
              <w:rPr>
                <w:rFonts w:hint="eastAsia" w:ascii="宋体" w:hAnsi="宋体" w:cs="宋体"/>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pPr>
              <w:spacing w:line="400" w:lineRule="exact"/>
              <w:jc w:val="center"/>
              <w:rPr>
                <w:rFonts w:ascii="宋体" w:hAnsi="宋体" w:cs="宋体"/>
                <w:szCs w:val="21"/>
              </w:rPr>
            </w:pPr>
            <w:r>
              <w:rPr>
                <w:rFonts w:hint="eastAsia" w:ascii="宋体" w:hAnsi="宋体" w:cs="宋体"/>
                <w:szCs w:val="21"/>
              </w:rPr>
              <w:t>23</w:t>
            </w:r>
          </w:p>
        </w:tc>
        <w:tc>
          <w:tcPr>
            <w:tcW w:w="950" w:type="dxa"/>
            <w:vAlign w:val="center"/>
          </w:tcPr>
          <w:p>
            <w:pPr>
              <w:spacing w:line="400" w:lineRule="exact"/>
              <w:jc w:val="center"/>
              <w:rPr>
                <w:rFonts w:ascii="宋体" w:hAnsi="宋体" w:cs="宋体"/>
                <w:szCs w:val="21"/>
              </w:rPr>
            </w:pPr>
            <w:r>
              <w:rPr>
                <w:rFonts w:hint="eastAsia" w:ascii="宋体" w:hAnsi="宋体" w:cs="宋体"/>
                <w:szCs w:val="21"/>
              </w:rPr>
              <w:t>38</w:t>
            </w:r>
          </w:p>
        </w:tc>
        <w:tc>
          <w:tcPr>
            <w:tcW w:w="2040" w:type="dxa"/>
            <w:vAlign w:val="center"/>
          </w:tcPr>
          <w:p>
            <w:pPr>
              <w:spacing w:line="400" w:lineRule="exact"/>
              <w:jc w:val="center"/>
              <w:rPr>
                <w:rFonts w:ascii="宋体" w:hAnsi="宋体" w:cs="宋体"/>
                <w:position w:val="10"/>
                <w:szCs w:val="21"/>
              </w:rPr>
            </w:pPr>
            <w:r>
              <w:rPr>
                <w:rFonts w:hint="eastAsia" w:ascii="宋体" w:hAnsi="宋体" w:cs="宋体"/>
                <w:szCs w:val="21"/>
              </w:rPr>
              <w:t>监督管理机构</w:t>
            </w:r>
          </w:p>
        </w:tc>
        <w:tc>
          <w:tcPr>
            <w:tcW w:w="6760" w:type="dxa"/>
            <w:vAlign w:val="center"/>
          </w:tcPr>
          <w:p>
            <w:pPr>
              <w:spacing w:line="400" w:lineRule="exact"/>
              <w:rPr>
                <w:rFonts w:ascii="宋体" w:hAnsi="宋体" w:cs="宋体"/>
                <w:szCs w:val="21"/>
              </w:rPr>
            </w:pPr>
            <w:r>
              <w:rPr>
                <w:rFonts w:hint="eastAsia" w:ascii="宋体" w:hAnsi="宋体" w:cs="宋体"/>
                <w:szCs w:val="21"/>
              </w:rPr>
              <w:t xml:space="preserve">恭城瑶族自治县政府采购管理办公室    电话：0773-8212104 </w:t>
            </w:r>
          </w:p>
        </w:tc>
      </w:tr>
    </w:tbl>
    <w:p>
      <w:pPr>
        <w:widowControl/>
        <w:jc w:val="left"/>
        <w:rPr>
          <w:rFonts w:ascii="宋体" w:hAnsi="宋体" w:cs="宋体"/>
          <w:b/>
          <w:sz w:val="28"/>
          <w:szCs w:val="28"/>
        </w:rPr>
      </w:pPr>
      <w:r>
        <w:rPr>
          <w:rFonts w:ascii="宋体" w:hAnsi="宋体" w:cs="宋体"/>
          <w:b/>
          <w:sz w:val="28"/>
          <w:szCs w:val="28"/>
        </w:rPr>
        <w:br w:type="page"/>
      </w:r>
    </w:p>
    <w:p>
      <w:pPr>
        <w:pStyle w:val="19"/>
      </w:pPr>
    </w:p>
    <w:p>
      <w:pPr>
        <w:spacing w:line="400" w:lineRule="exact"/>
        <w:jc w:val="center"/>
        <w:outlineLvl w:val="1"/>
        <w:rPr>
          <w:rFonts w:ascii="宋体" w:hAnsi="宋体" w:cs="宋体"/>
          <w:b/>
          <w:sz w:val="28"/>
          <w:szCs w:val="28"/>
        </w:rPr>
      </w:pPr>
      <w:r>
        <w:rPr>
          <w:rFonts w:hint="eastAsia" w:ascii="宋体" w:hAnsi="宋体" w:cs="宋体"/>
          <w:b/>
          <w:sz w:val="28"/>
          <w:szCs w:val="28"/>
        </w:rPr>
        <w:t>一、总则</w:t>
      </w:r>
    </w:p>
    <w:p>
      <w:pPr>
        <w:spacing w:line="400" w:lineRule="exact"/>
        <w:ind w:firstLine="413" w:firstLineChars="196"/>
        <w:outlineLvl w:val="2"/>
        <w:rPr>
          <w:rFonts w:ascii="宋体" w:hAnsi="宋体" w:cs="宋体"/>
          <w:b/>
          <w:szCs w:val="21"/>
        </w:rPr>
      </w:pPr>
      <w:r>
        <w:rPr>
          <w:rFonts w:hint="eastAsia" w:ascii="宋体" w:hAnsi="宋体" w:cs="宋体"/>
          <w:b/>
          <w:szCs w:val="21"/>
        </w:rPr>
        <w:t>1. 项目名称及项目编号</w:t>
      </w:r>
    </w:p>
    <w:p>
      <w:pPr>
        <w:spacing w:line="400" w:lineRule="exact"/>
        <w:ind w:firstLine="630" w:firstLineChars="3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恭城瑶族自治县城乡劳动力资源数据库信息采集和更新维护服务采购</w:t>
      </w:r>
    </w:p>
    <w:p>
      <w:pPr>
        <w:spacing w:line="4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GLZC2020-G3-320014-GXXS</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适应范围</w:t>
      </w:r>
    </w:p>
    <w:p>
      <w:pPr>
        <w:spacing w:line="400" w:lineRule="exact"/>
        <w:ind w:firstLine="420" w:firstLineChars="200"/>
        <w:rPr>
          <w:rFonts w:ascii="宋体" w:hAnsi="宋体" w:cs="宋体"/>
          <w:szCs w:val="21"/>
        </w:rPr>
      </w:pPr>
      <w:r>
        <w:rPr>
          <w:rFonts w:hint="eastAsia" w:ascii="宋体" w:hAnsi="宋体" w:cs="宋体"/>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szCs w:val="21"/>
        </w:rPr>
      </w:pPr>
      <w:r>
        <w:rPr>
          <w:rFonts w:hint="eastAsia" w:ascii="宋体" w:hAnsi="宋体" w:cs="宋体"/>
          <w:b/>
          <w:szCs w:val="21"/>
        </w:rPr>
        <w:t>3. 定义</w:t>
      </w:r>
    </w:p>
    <w:p>
      <w:pPr>
        <w:spacing w:line="400" w:lineRule="exact"/>
        <w:ind w:firstLine="420" w:firstLineChars="200"/>
        <w:rPr>
          <w:rFonts w:ascii="宋体" w:hAnsi="宋体" w:cs="宋体"/>
          <w:szCs w:val="21"/>
        </w:rPr>
      </w:pPr>
      <w:r>
        <w:rPr>
          <w:rFonts w:hint="eastAsia" w:ascii="宋体" w:hAnsi="宋体" w:cs="宋体"/>
          <w:szCs w:val="21"/>
        </w:rPr>
        <w:t>3.1“投标人”是指响应招标、参加投标竞争的法人、其他组织或者自然人。</w:t>
      </w:r>
    </w:p>
    <w:p>
      <w:pPr>
        <w:spacing w:line="400" w:lineRule="exact"/>
        <w:ind w:firstLine="435"/>
        <w:rPr>
          <w:rFonts w:ascii="宋体" w:hAnsi="宋体" w:cs="宋体"/>
          <w:szCs w:val="21"/>
        </w:rPr>
      </w:pPr>
      <w:r>
        <w:rPr>
          <w:rFonts w:hint="eastAsia" w:ascii="宋体" w:hAnsi="宋体" w:cs="宋体"/>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szCs w:val="21"/>
        </w:rPr>
      </w:pPr>
      <w:r>
        <w:rPr>
          <w:rFonts w:hint="eastAsia" w:ascii="宋体" w:hAnsi="宋体" w:cs="宋体"/>
          <w:szCs w:val="21"/>
        </w:rPr>
        <w:t>3.3“服务”系指按招标文件规定，投标人须承担的安装、调试、技术协助、校准、培训、技术指导以及其他类似的义务。</w:t>
      </w:r>
    </w:p>
    <w:p>
      <w:pPr>
        <w:spacing w:line="400" w:lineRule="exact"/>
        <w:ind w:firstLine="435"/>
        <w:rPr>
          <w:rFonts w:ascii="宋体" w:hAnsi="宋体" w:cs="宋体"/>
          <w:szCs w:val="21"/>
        </w:rPr>
      </w:pPr>
      <w:r>
        <w:rPr>
          <w:rFonts w:hint="eastAsia" w:ascii="宋体" w:hAnsi="宋体" w:cs="宋体"/>
          <w:szCs w:val="21"/>
        </w:rPr>
        <w:t>3.4“项目”系指投标人按招标文件规定向采购人提供的货物和服务。</w:t>
      </w:r>
    </w:p>
    <w:p>
      <w:pPr>
        <w:spacing w:line="400" w:lineRule="exact"/>
        <w:ind w:firstLine="435"/>
        <w:rPr>
          <w:rFonts w:ascii="宋体" w:hAnsi="宋体" w:cs="宋体"/>
          <w:szCs w:val="21"/>
        </w:rPr>
      </w:pPr>
      <w:r>
        <w:rPr>
          <w:rFonts w:hint="eastAsia" w:ascii="宋体" w:hAnsi="宋体" w:cs="宋体"/>
          <w:szCs w:val="21"/>
        </w:rPr>
        <w:t>3.5“书面形式”包括信函、传真、电报。</w:t>
      </w:r>
    </w:p>
    <w:p>
      <w:pPr>
        <w:spacing w:line="400" w:lineRule="exact"/>
        <w:ind w:firstLine="435"/>
        <w:rPr>
          <w:rFonts w:ascii="宋体" w:hAnsi="宋体" w:cs="宋体"/>
          <w:b/>
          <w:szCs w:val="21"/>
        </w:rPr>
      </w:pPr>
      <w:r>
        <w:rPr>
          <w:rFonts w:hint="eastAsia" w:ascii="宋体" w:hAnsi="宋体" w:cs="宋体"/>
          <w:b/>
          <w:szCs w:val="21"/>
        </w:rPr>
        <w:t>3.6实质性要求：本项目招标文件第三章《服务采购需求》中所有条款均为实质性要求。</w:t>
      </w:r>
    </w:p>
    <w:p>
      <w:pPr>
        <w:spacing w:line="400" w:lineRule="exact"/>
        <w:ind w:firstLine="413" w:firstLineChars="196"/>
        <w:outlineLvl w:val="2"/>
        <w:rPr>
          <w:rFonts w:ascii="宋体" w:hAnsi="宋体" w:cs="宋体"/>
          <w:b/>
          <w:szCs w:val="21"/>
        </w:rPr>
      </w:pPr>
      <w:r>
        <w:rPr>
          <w:rFonts w:hint="eastAsia" w:ascii="宋体" w:hAnsi="宋体" w:cs="宋体"/>
          <w:b/>
          <w:szCs w:val="21"/>
        </w:rPr>
        <w:t>4. 招标方式</w:t>
      </w:r>
    </w:p>
    <w:p>
      <w:pPr>
        <w:spacing w:line="400" w:lineRule="exact"/>
        <w:ind w:firstLine="749" w:firstLineChars="357"/>
        <w:rPr>
          <w:rFonts w:ascii="宋体" w:hAnsi="宋体" w:cs="宋体"/>
          <w:szCs w:val="21"/>
        </w:rPr>
      </w:pPr>
      <w:r>
        <w:rPr>
          <w:rFonts w:hint="eastAsia" w:ascii="宋体" w:hAnsi="宋体" w:cs="宋体"/>
          <w:szCs w:val="21"/>
        </w:rPr>
        <w:t>公开招标方式。</w:t>
      </w:r>
    </w:p>
    <w:p>
      <w:pPr>
        <w:spacing w:line="400" w:lineRule="exact"/>
        <w:ind w:firstLine="413" w:firstLineChars="196"/>
        <w:outlineLvl w:val="2"/>
        <w:rPr>
          <w:rFonts w:ascii="宋体" w:hAnsi="宋体" w:cs="宋体"/>
          <w:b/>
          <w:szCs w:val="21"/>
        </w:rPr>
      </w:pPr>
      <w:r>
        <w:rPr>
          <w:rFonts w:ascii="宋体" w:hAnsi="宋体" w:cs="宋体"/>
          <w:b/>
          <w:szCs w:val="21"/>
        </w:rPr>
        <w:t xml:space="preserve">5. </w:t>
      </w:r>
      <w:r>
        <w:rPr>
          <w:rFonts w:hint="eastAsia" w:ascii="宋体" w:hAnsi="宋体" w:cs="宋体"/>
          <w:b/>
          <w:szCs w:val="21"/>
        </w:rPr>
        <w:t>投标人资格</w:t>
      </w:r>
    </w:p>
    <w:p>
      <w:pPr>
        <w:spacing w:line="400" w:lineRule="exact"/>
        <w:ind w:firstLine="411" w:firstLineChars="196"/>
        <w:outlineLvl w:val="2"/>
        <w:rPr>
          <w:rFonts w:hint="eastAsia" w:ascii="宋体" w:hAnsi="宋体" w:cs="宋体"/>
          <w:b w:val="0"/>
          <w:bCs/>
          <w:szCs w:val="21"/>
          <w:lang w:val="en-US" w:eastAsia="zh-CN"/>
        </w:rPr>
      </w:pPr>
      <w:r>
        <w:rPr>
          <w:rFonts w:hint="eastAsia" w:ascii="宋体" w:hAnsi="宋体" w:cs="宋体"/>
          <w:b w:val="0"/>
          <w:bCs/>
          <w:szCs w:val="21"/>
          <w:lang w:val="en-US" w:eastAsia="zh-CN"/>
        </w:rPr>
        <w:t>5.1、满足《中华人民共和国政府采购法》第二十二条规定；</w:t>
      </w:r>
    </w:p>
    <w:p>
      <w:pPr>
        <w:spacing w:line="400" w:lineRule="exact"/>
        <w:ind w:firstLine="411" w:firstLineChars="196"/>
        <w:outlineLvl w:val="2"/>
        <w:rPr>
          <w:rFonts w:hint="eastAsia" w:ascii="宋体" w:hAnsi="宋体" w:cs="宋体"/>
          <w:b w:val="0"/>
          <w:bCs/>
          <w:szCs w:val="21"/>
          <w:lang w:val="en-US" w:eastAsia="zh-CN"/>
        </w:rPr>
      </w:pPr>
      <w:r>
        <w:rPr>
          <w:rFonts w:hint="eastAsia" w:ascii="宋体" w:hAnsi="宋体" w:cs="宋体"/>
          <w:b w:val="0"/>
          <w:bCs/>
          <w:szCs w:val="21"/>
          <w:lang w:val="en-US" w:eastAsia="zh-CN"/>
        </w:rPr>
        <w:t>5.2、落实政府采购政策需满足的资格要求：无；</w:t>
      </w:r>
    </w:p>
    <w:p>
      <w:pPr>
        <w:spacing w:line="400" w:lineRule="exact"/>
        <w:ind w:firstLine="411" w:firstLineChars="196"/>
        <w:outlineLvl w:val="2"/>
        <w:rPr>
          <w:rFonts w:hint="eastAsia" w:ascii="宋体" w:hAnsi="宋体" w:cs="宋体"/>
          <w:b w:val="0"/>
          <w:bCs/>
          <w:szCs w:val="21"/>
          <w:lang w:val="en-US" w:eastAsia="zh-CN"/>
        </w:rPr>
      </w:pPr>
      <w:r>
        <w:rPr>
          <w:rFonts w:hint="eastAsia" w:ascii="宋体" w:hAnsi="宋体" w:cs="宋体"/>
          <w:b w:val="0"/>
          <w:bCs/>
          <w:szCs w:val="21"/>
          <w:lang w:val="en-US" w:eastAsia="zh-CN"/>
        </w:rPr>
        <w:t>5.3、本项目的特定资格要求：无。</w:t>
      </w:r>
    </w:p>
    <w:p>
      <w:pPr>
        <w:spacing w:line="400" w:lineRule="exact"/>
        <w:ind w:firstLine="413" w:firstLineChars="196"/>
        <w:outlineLvl w:val="2"/>
        <w:rPr>
          <w:rFonts w:ascii="宋体" w:hAnsi="宋体" w:cs="宋体"/>
          <w:b/>
          <w:szCs w:val="21"/>
        </w:rPr>
      </w:pPr>
      <w:r>
        <w:rPr>
          <w:rFonts w:hint="eastAsia" w:ascii="宋体" w:hAnsi="宋体" w:cs="宋体"/>
          <w:b/>
          <w:szCs w:val="21"/>
        </w:rPr>
        <w:t>6. 投标费用</w:t>
      </w:r>
    </w:p>
    <w:p>
      <w:pPr>
        <w:spacing w:line="400" w:lineRule="exact"/>
        <w:ind w:firstLine="435"/>
        <w:rPr>
          <w:rFonts w:ascii="宋体" w:hAnsi="宋体" w:cs="宋体"/>
          <w:b/>
          <w:szCs w:val="21"/>
        </w:rPr>
      </w:pPr>
      <w:r>
        <w:rPr>
          <w:rFonts w:hint="eastAsia" w:ascii="宋体" w:hAnsi="宋体" w:cs="宋体"/>
          <w:szCs w:val="21"/>
        </w:rPr>
        <w:t>不论投标结果如何，投标人均应自行承担所有与投标有关的全部费用。</w:t>
      </w:r>
    </w:p>
    <w:p>
      <w:pPr>
        <w:spacing w:line="400" w:lineRule="exact"/>
        <w:ind w:firstLine="413" w:firstLineChars="196"/>
        <w:outlineLvl w:val="2"/>
        <w:rPr>
          <w:rFonts w:ascii="宋体" w:hAnsi="宋体" w:cs="宋体"/>
          <w:b/>
          <w:szCs w:val="21"/>
        </w:rPr>
      </w:pPr>
      <w:r>
        <w:rPr>
          <w:rFonts w:hint="eastAsia" w:ascii="宋体" w:hAnsi="宋体" w:cs="宋体"/>
          <w:b/>
          <w:szCs w:val="21"/>
        </w:rPr>
        <w:t>7</w:t>
      </w:r>
      <w:r>
        <w:rPr>
          <w:rFonts w:ascii="宋体" w:hAnsi="宋体" w:cs="宋体"/>
          <w:b/>
          <w:szCs w:val="21"/>
        </w:rPr>
        <w:t xml:space="preserve">. </w:t>
      </w:r>
      <w:r>
        <w:rPr>
          <w:rFonts w:hint="eastAsia" w:ascii="宋体" w:hAnsi="宋体" w:cs="宋体"/>
          <w:b/>
          <w:szCs w:val="21"/>
        </w:rPr>
        <w:t>联合体投标要求</w:t>
      </w:r>
    </w:p>
    <w:p>
      <w:pPr>
        <w:spacing w:line="400" w:lineRule="exact"/>
        <w:ind w:firstLine="435"/>
        <w:rPr>
          <w:rFonts w:ascii="宋体" w:hAnsi="宋体" w:cs="宋体"/>
          <w:szCs w:val="21"/>
        </w:rPr>
      </w:pPr>
      <w:r>
        <w:rPr>
          <w:rFonts w:hint="eastAsia" w:ascii="宋体" w:hAnsi="宋体" w:cs="宋体"/>
          <w:szCs w:val="21"/>
        </w:rPr>
        <w:t>7.1本项目不接受联合体投标</w:t>
      </w:r>
    </w:p>
    <w:p>
      <w:pPr>
        <w:spacing w:line="400" w:lineRule="exact"/>
        <w:ind w:firstLine="413" w:firstLineChars="196"/>
        <w:outlineLvl w:val="2"/>
        <w:rPr>
          <w:rFonts w:ascii="宋体" w:hAnsi="宋体" w:cs="宋体"/>
          <w:b/>
          <w:szCs w:val="21"/>
        </w:rPr>
      </w:pPr>
      <w:r>
        <w:rPr>
          <w:rFonts w:hint="eastAsia" w:ascii="宋体" w:hAnsi="宋体" w:cs="宋体"/>
          <w:b/>
          <w:szCs w:val="21"/>
        </w:rPr>
        <w:t>8</w:t>
      </w:r>
      <w:r>
        <w:rPr>
          <w:rFonts w:ascii="宋体" w:hAnsi="宋体" w:cs="宋体"/>
          <w:b/>
          <w:szCs w:val="21"/>
        </w:rPr>
        <w:t xml:space="preserve">. </w:t>
      </w:r>
      <w:r>
        <w:rPr>
          <w:rFonts w:hint="eastAsia" w:ascii="宋体" w:hAnsi="宋体" w:cs="宋体"/>
          <w:b/>
          <w:szCs w:val="21"/>
        </w:rPr>
        <w:t>转包与分包</w:t>
      </w:r>
    </w:p>
    <w:p>
      <w:pPr>
        <w:tabs>
          <w:tab w:val="left" w:pos="1635"/>
        </w:tabs>
        <w:spacing w:line="400" w:lineRule="exact"/>
        <w:ind w:left="435"/>
        <w:rPr>
          <w:rFonts w:ascii="宋体" w:hAnsi="宋体" w:cs="宋体"/>
          <w:szCs w:val="21"/>
        </w:rPr>
      </w:pPr>
      <w:r>
        <w:rPr>
          <w:rFonts w:hint="eastAsia" w:ascii="宋体" w:hAnsi="宋体" w:cs="宋体"/>
          <w:szCs w:val="21"/>
        </w:rPr>
        <w:t>8.1本项目</w:t>
      </w:r>
      <w:r>
        <w:rPr>
          <w:rFonts w:hint="eastAsia" w:ascii="宋体" w:hAnsi="宋体" w:cs="宋体"/>
          <w:szCs w:val="21"/>
          <w:u w:val="single"/>
        </w:rPr>
        <w:t>不允许</w:t>
      </w:r>
      <w:r>
        <w:rPr>
          <w:rFonts w:hint="eastAsia" w:ascii="宋体" w:hAnsi="宋体" w:cs="宋体"/>
          <w:szCs w:val="21"/>
        </w:rPr>
        <w:t>转包。</w:t>
      </w:r>
    </w:p>
    <w:p>
      <w:pPr>
        <w:tabs>
          <w:tab w:val="left" w:pos="1635"/>
        </w:tabs>
        <w:spacing w:line="400" w:lineRule="exact"/>
        <w:ind w:firstLine="435"/>
        <w:rPr>
          <w:rFonts w:ascii="宋体" w:hAnsi="宋体" w:cs="宋体"/>
          <w:szCs w:val="21"/>
        </w:rPr>
      </w:pPr>
      <w:r>
        <w:rPr>
          <w:rFonts w:ascii="宋体" w:hAnsi="宋体" w:cs="宋体"/>
          <w:szCs w:val="21"/>
        </w:rPr>
        <w:t>8.2本项目</w:t>
      </w:r>
      <w:r>
        <w:rPr>
          <w:rFonts w:hint="eastAsia" w:ascii="宋体" w:hAnsi="宋体" w:cs="宋体"/>
          <w:szCs w:val="21"/>
          <w:u w:val="single"/>
        </w:rPr>
        <w:t>不可以</w:t>
      </w:r>
      <w:r>
        <w:rPr>
          <w:rFonts w:hint="eastAsia" w:ascii="宋体" w:hAnsi="宋体" w:cs="宋体"/>
          <w:szCs w:val="21"/>
        </w:rPr>
        <w:t>分包。</w:t>
      </w:r>
    </w:p>
    <w:p>
      <w:pPr>
        <w:spacing w:line="400" w:lineRule="exact"/>
        <w:ind w:firstLine="413" w:firstLineChars="196"/>
        <w:outlineLvl w:val="2"/>
        <w:rPr>
          <w:rFonts w:ascii="宋体" w:hAnsi="宋体" w:cs="宋体"/>
          <w:b/>
          <w:szCs w:val="21"/>
        </w:rPr>
      </w:pPr>
      <w:r>
        <w:rPr>
          <w:rFonts w:hint="eastAsia" w:ascii="宋体" w:hAnsi="宋体" w:cs="宋体"/>
          <w:b/>
          <w:szCs w:val="21"/>
        </w:rPr>
        <w:t>9. 特别说明</w:t>
      </w:r>
    </w:p>
    <w:p>
      <w:pPr>
        <w:tabs>
          <w:tab w:val="left" w:pos="1635"/>
        </w:tabs>
        <w:spacing w:line="400" w:lineRule="exact"/>
        <w:ind w:firstLine="435"/>
        <w:rPr>
          <w:rFonts w:ascii="宋体" w:hAnsi="宋体" w:cs="宋体"/>
          <w:szCs w:val="21"/>
        </w:rPr>
      </w:pPr>
      <w:r>
        <w:rPr>
          <w:rFonts w:hint="eastAsia" w:ascii="宋体" w:hAnsi="宋体" w:cs="宋体"/>
          <w:szCs w:val="21"/>
        </w:rPr>
        <w:t>9.1关联供应商不得参加同一合同项下政府采购活动，否则投标文件将被视为无效：</w:t>
      </w:r>
    </w:p>
    <w:p>
      <w:pPr>
        <w:tabs>
          <w:tab w:val="left" w:pos="1635"/>
        </w:tabs>
        <w:spacing w:line="40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pPr>
        <w:tabs>
          <w:tab w:val="left" w:pos="1635"/>
        </w:tabs>
        <w:spacing w:line="400" w:lineRule="exact"/>
        <w:ind w:firstLine="435"/>
        <w:jc w:val="left"/>
        <w:rPr>
          <w:rFonts w:ascii="宋体" w:hAnsi="宋体" w:cs="宋体"/>
          <w:szCs w:val="21"/>
        </w:rPr>
      </w:pPr>
      <w:r>
        <w:rPr>
          <w:rFonts w:hint="eastAsia" w:ascii="宋体" w:hAnsi="宋体" w:cs="宋体"/>
          <w:szCs w:val="21"/>
        </w:rPr>
        <w:t>9.2投标人应仔细阅读招标文件的所有内容，按照招标文件的要求提交投标文件，并对所提供的全部资料的真实性承担法律责任。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szCs w:val="21"/>
        </w:rPr>
      </w:pPr>
      <w:r>
        <w:rPr>
          <w:rFonts w:hint="eastAsia" w:ascii="宋体" w:hAnsi="宋体" w:cs="宋体"/>
          <w:szCs w:val="21"/>
        </w:rPr>
        <w:t>9.3投标人在投标活动中提供任何虚假材料，其投标无效，并报监管部门查处；中标后发现的，中标人须依照《中华人民共和国消费者权益保护法》赔偿采购人，且民事赔偿并不免除违法投标人的行政与刑事责任。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szCs w:val="21"/>
        </w:rPr>
      </w:pPr>
      <w:r>
        <w:rPr>
          <w:rFonts w:hint="eastAsia" w:ascii="宋体" w:hAnsi="宋体" w:cs="宋体"/>
          <w:b/>
          <w:szCs w:val="21"/>
        </w:rPr>
        <w:t>10. 质疑和投诉</w:t>
      </w:r>
      <w:r>
        <w:rPr>
          <w:rFonts w:hint="eastAsia" w:ascii="宋体" w:hAnsi="宋体" w:cs="宋体"/>
          <w:b/>
          <w:szCs w:val="21"/>
        </w:rPr>
        <w:tab/>
      </w:r>
    </w:p>
    <w:p>
      <w:pPr>
        <w:tabs>
          <w:tab w:val="left" w:pos="2190"/>
        </w:tabs>
        <w:spacing w:line="400" w:lineRule="exact"/>
        <w:ind w:firstLine="435"/>
        <w:rPr>
          <w:rFonts w:ascii="宋体" w:hAnsi="宋体"/>
          <w:b/>
          <w:szCs w:val="21"/>
        </w:rPr>
      </w:pPr>
      <w:r>
        <w:rPr>
          <w:rFonts w:hint="eastAsia" w:ascii="宋体" w:hAnsi="宋体"/>
          <w:szCs w:val="21"/>
        </w:rPr>
        <w:t xml:space="preserve">10.1 </w:t>
      </w:r>
      <w:r>
        <w:rPr>
          <w:rFonts w:hint="eastAsia" w:hAnsi="宋体"/>
          <w:bCs/>
        </w:rPr>
        <w:t>投标人认为招标文件、采购过程或中标结果使自己的合法权益受到损害的，应当在知道或者应知其权益受到损害之日起七个工作日内，以</w:t>
      </w:r>
      <w:r>
        <w:rPr>
          <w:rFonts w:hint="eastAsia" w:hAnsi="宋体"/>
        </w:rPr>
        <w:t>书面形式向采购人、采购代理机构提出质疑，</w:t>
      </w:r>
      <w:r>
        <w:rPr>
          <w:rFonts w:hint="eastAsia" w:hAnsi="宋体"/>
          <w:szCs w:val="21"/>
        </w:rPr>
        <w:t>采购代理机构应认真做好质疑处理工作</w:t>
      </w:r>
      <w:r>
        <w:rPr>
          <w:rFonts w:hint="eastAsia" w:hAnsi="宋体"/>
        </w:rPr>
        <w:t>。</w:t>
      </w:r>
      <w:r>
        <w:rPr>
          <w:rFonts w:hint="eastAsia" w:hAnsi="宋体"/>
          <w:b/>
        </w:rPr>
        <w:t>权益受到损害之日是指：</w:t>
      </w:r>
    </w:p>
    <w:p>
      <w:pPr>
        <w:pStyle w:val="12"/>
        <w:snapToGrid w:val="0"/>
        <w:spacing w:line="400" w:lineRule="exact"/>
        <w:ind w:firstLine="422" w:firstLineChars="200"/>
        <w:rPr>
          <w:rFonts w:hAnsi="宋体"/>
          <w:b/>
        </w:rPr>
      </w:pPr>
      <w:r>
        <w:rPr>
          <w:rFonts w:hint="eastAsia" w:hAnsi="宋体"/>
          <w:b/>
        </w:rPr>
        <w:t>（1）对可以质疑的招标文件提出质疑的，为招标文件公告期限届满之日；</w:t>
      </w:r>
    </w:p>
    <w:p>
      <w:pPr>
        <w:pStyle w:val="12"/>
        <w:snapToGrid w:val="0"/>
        <w:spacing w:line="400" w:lineRule="exact"/>
        <w:ind w:firstLine="422" w:firstLineChars="200"/>
        <w:rPr>
          <w:rFonts w:hAnsi="宋体"/>
          <w:b/>
        </w:rPr>
      </w:pPr>
      <w:r>
        <w:rPr>
          <w:rFonts w:hint="eastAsia" w:hAnsi="宋体"/>
          <w:b/>
        </w:rPr>
        <w:t>（2）对采购过程提出质疑的，为各采购程序环节结束之日；</w:t>
      </w:r>
    </w:p>
    <w:p>
      <w:pPr>
        <w:pStyle w:val="12"/>
        <w:snapToGrid w:val="0"/>
        <w:spacing w:line="400" w:lineRule="exact"/>
        <w:ind w:firstLine="422" w:firstLineChars="200"/>
        <w:rPr>
          <w:rFonts w:hAnsi="宋体"/>
          <w:bCs/>
        </w:rPr>
      </w:pPr>
      <w:r>
        <w:rPr>
          <w:rFonts w:hint="eastAsia" w:hAnsi="宋体"/>
          <w:b/>
        </w:rPr>
        <w:t>（3）对中标结果提出质疑的，为中标结果公告期限届满之日。</w:t>
      </w:r>
    </w:p>
    <w:p>
      <w:pPr>
        <w:tabs>
          <w:tab w:val="left" w:pos="2190"/>
        </w:tabs>
        <w:spacing w:line="400" w:lineRule="exact"/>
        <w:ind w:firstLine="435"/>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w:t>
      </w:r>
      <w:r>
        <w:rPr>
          <w:rFonts w:hint="eastAsia" w:hAnsi="宋体" w:cs="宋体"/>
          <w:szCs w:val="21"/>
          <w:lang w:val="en-US" w:eastAsia="zh-CN"/>
        </w:rPr>
        <w:t>恭城瑶族自治县</w:t>
      </w:r>
      <w:r>
        <w:rPr>
          <w:rFonts w:hint="eastAsia" w:ascii="宋体" w:hAnsi="宋体"/>
          <w:szCs w:val="21"/>
        </w:rPr>
        <w:t>政府采购监督管理机构投诉。</w:t>
      </w:r>
    </w:p>
    <w:p>
      <w:pPr>
        <w:tabs>
          <w:tab w:val="left" w:pos="2190"/>
        </w:tabs>
        <w:spacing w:line="400" w:lineRule="exact"/>
        <w:ind w:firstLine="435"/>
        <w:rPr>
          <w:rFonts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rPr>
          <w:rFonts w:ascii="宋体" w:hAnsi="宋体"/>
          <w:szCs w:val="21"/>
        </w:rPr>
      </w:pPr>
      <w:r>
        <w:rPr>
          <w:rFonts w:hint="eastAsia" w:ascii="宋体" w:hAnsi="宋体"/>
          <w:b/>
          <w:bCs/>
          <w:szCs w:val="21"/>
        </w:rPr>
        <w:t>供应商</w:t>
      </w:r>
      <w:r>
        <w:rPr>
          <w:rFonts w:ascii="宋体" w:hAnsi="宋体"/>
          <w:b/>
          <w:bCs/>
          <w:szCs w:val="21"/>
        </w:rPr>
        <w:t>提出质疑应当提交质疑函和必要的证明材料</w:t>
      </w:r>
      <w:r>
        <w:rPr>
          <w:rFonts w:hint="eastAsia" w:ascii="宋体" w:hAnsi="宋体"/>
          <w:b/>
          <w:bCs/>
          <w:szCs w:val="21"/>
        </w:rPr>
        <w:t>，</w:t>
      </w:r>
      <w:r>
        <w:rPr>
          <w:rFonts w:ascii="宋体" w:hAnsi="宋体"/>
          <w:b/>
          <w:bCs/>
          <w:szCs w:val="21"/>
        </w:rPr>
        <w:t>针对同一采购程序环节的质疑</w:t>
      </w:r>
      <w:r>
        <w:rPr>
          <w:rFonts w:hint="eastAsia" w:ascii="宋体" w:hAnsi="宋体"/>
          <w:b/>
          <w:bCs/>
          <w:szCs w:val="21"/>
        </w:rPr>
        <w:t>必须</w:t>
      </w:r>
      <w:r>
        <w:rPr>
          <w:rFonts w:ascii="宋体" w:hAnsi="宋体"/>
          <w:b/>
          <w:bCs/>
          <w:szCs w:val="21"/>
        </w:rPr>
        <w:t>在法定质疑期内一次性提出。质疑函应当包括下列内容：</w:t>
      </w:r>
    </w:p>
    <w:p>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1</w:t>
      </w:r>
      <w:r>
        <w:rPr>
          <w:rFonts w:ascii="宋体" w:hAnsi="宋体"/>
          <w:szCs w:val="21"/>
        </w:rPr>
        <w:t>）供应商的姓名或者名称、地址、邮编、联系人及联系电话；</w:t>
      </w:r>
    </w:p>
    <w:p>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pPr>
        <w:tabs>
          <w:tab w:val="left" w:pos="2190"/>
        </w:tabs>
        <w:spacing w:line="400" w:lineRule="exact"/>
        <w:ind w:firstLine="435"/>
        <w:rPr>
          <w:rFonts w:ascii="宋体" w:hAnsi="宋体"/>
          <w:szCs w:val="21"/>
        </w:rPr>
      </w:pPr>
      <w:r>
        <w:rPr>
          <w:rFonts w:ascii="宋体" w:hAnsi="宋体"/>
          <w:szCs w:val="21"/>
        </w:rPr>
        <w:t>供应商为自然人的，应当由本人签字；供应商为法人或者其他组织的，应当由法定代表人、主要负责人，或者其授权代表签字或者盖章，并加盖公章。</w:t>
      </w:r>
    </w:p>
    <w:p>
      <w:pPr>
        <w:tabs>
          <w:tab w:val="left" w:pos="2190"/>
        </w:tabs>
        <w:spacing w:line="400" w:lineRule="exact"/>
        <w:ind w:firstLine="435"/>
        <w:rPr>
          <w:rFonts w:ascii="宋体" w:hAnsi="宋体"/>
          <w:b/>
          <w:bCs/>
          <w:szCs w:val="21"/>
        </w:rPr>
      </w:pPr>
      <w:r>
        <w:rPr>
          <w:rFonts w:hint="eastAsia" w:ascii="宋体" w:hAnsi="宋体"/>
          <w:b/>
          <w:bCs/>
          <w:szCs w:val="21"/>
        </w:rPr>
        <w:t>接收质疑函方式：以书面形式</w:t>
      </w:r>
    </w:p>
    <w:p>
      <w:pPr>
        <w:spacing w:line="440" w:lineRule="exact"/>
        <w:ind w:firstLine="420" w:firstLineChars="200"/>
        <w:rPr>
          <w:rFonts w:ascii="宋体" w:hAnsi="宋体"/>
          <w:szCs w:val="21"/>
        </w:rPr>
      </w:pPr>
      <w:r>
        <w:rPr>
          <w:rFonts w:hint="eastAsia" w:ascii="宋体" w:hAnsi="宋体"/>
          <w:szCs w:val="21"/>
        </w:rPr>
        <w:t>质疑联系部门及联系方式：广西新厦工程咨询有限公司，联系人：梁工，</w:t>
      </w:r>
      <w:r>
        <w:rPr>
          <w:rFonts w:ascii="宋体" w:hAnsi="宋体"/>
          <w:szCs w:val="21"/>
        </w:rPr>
        <w:t>联系电话</w:t>
      </w:r>
      <w:r>
        <w:rPr>
          <w:rFonts w:hint="eastAsia" w:ascii="宋体" w:hAnsi="宋体"/>
          <w:szCs w:val="21"/>
        </w:rPr>
        <w:t>：0773-8998955。</w:t>
      </w:r>
      <w:r>
        <w:rPr>
          <w:rFonts w:ascii="宋体" w:hAnsi="宋体"/>
          <w:szCs w:val="21"/>
        </w:rPr>
        <w:t>通讯地址</w:t>
      </w:r>
      <w:r>
        <w:rPr>
          <w:rFonts w:hint="eastAsia" w:ascii="宋体" w:hAnsi="宋体"/>
          <w:szCs w:val="21"/>
        </w:rPr>
        <w:t>：</w:t>
      </w:r>
      <w:r>
        <w:rPr>
          <w:rFonts w:hint="eastAsia" w:ascii="宋体" w:hAnsi="宋体"/>
        </w:rPr>
        <w:t xml:space="preserve">桂林市七星区朝阳路信息产业园创新大厦H座B区2幢4-1 </w:t>
      </w:r>
      <w:r>
        <w:rPr>
          <w:rFonts w:hint="eastAsia" w:ascii="宋体" w:hAnsi="宋体"/>
          <w:szCs w:val="21"/>
        </w:rPr>
        <w:t>。</w:t>
      </w:r>
    </w:p>
    <w:p>
      <w:pPr>
        <w:pStyle w:val="10"/>
      </w:pPr>
    </w:p>
    <w:p>
      <w:pPr>
        <w:tabs>
          <w:tab w:val="left" w:pos="2190"/>
        </w:tabs>
        <w:spacing w:line="400" w:lineRule="exact"/>
        <w:ind w:firstLine="437"/>
        <w:jc w:val="center"/>
        <w:outlineLvl w:val="1"/>
        <w:rPr>
          <w:rFonts w:ascii="宋体" w:hAnsi="宋体" w:cs="宋体"/>
          <w:b/>
          <w:sz w:val="28"/>
          <w:szCs w:val="28"/>
        </w:rPr>
      </w:pPr>
      <w:r>
        <w:rPr>
          <w:rFonts w:hint="eastAsia" w:ascii="宋体" w:hAnsi="宋体" w:cs="宋体"/>
          <w:b/>
          <w:sz w:val="28"/>
          <w:szCs w:val="28"/>
        </w:rPr>
        <w:t>二、招标文件</w:t>
      </w:r>
    </w:p>
    <w:p>
      <w:pPr>
        <w:spacing w:line="400" w:lineRule="exact"/>
        <w:ind w:firstLine="413" w:firstLineChars="196"/>
        <w:outlineLvl w:val="2"/>
        <w:rPr>
          <w:rFonts w:ascii="宋体" w:hAnsi="宋体" w:cs="宋体"/>
          <w:b/>
          <w:szCs w:val="21"/>
        </w:rPr>
      </w:pPr>
      <w:r>
        <w:rPr>
          <w:rFonts w:hint="eastAsia" w:ascii="宋体" w:hAnsi="宋体" w:cs="宋体"/>
          <w:b/>
          <w:szCs w:val="21"/>
        </w:rPr>
        <w:t>11. 招标文件的构成</w:t>
      </w:r>
    </w:p>
    <w:p>
      <w:pPr>
        <w:tabs>
          <w:tab w:val="left" w:pos="2190"/>
        </w:tabs>
        <w:spacing w:line="400" w:lineRule="exact"/>
        <w:ind w:firstLine="437"/>
        <w:rPr>
          <w:rFonts w:ascii="宋体" w:hAnsi="宋体" w:cs="宋体"/>
          <w:szCs w:val="21"/>
        </w:rPr>
      </w:pPr>
      <w:r>
        <w:rPr>
          <w:rFonts w:hint="eastAsia" w:ascii="宋体" w:hAnsi="宋体" w:cs="宋体"/>
          <w:szCs w:val="21"/>
        </w:rPr>
        <w:t>（1）招标公告；</w:t>
      </w:r>
    </w:p>
    <w:p>
      <w:pPr>
        <w:tabs>
          <w:tab w:val="left" w:pos="2190"/>
        </w:tabs>
        <w:spacing w:line="400" w:lineRule="exact"/>
        <w:ind w:firstLine="437"/>
        <w:rPr>
          <w:rFonts w:ascii="宋体" w:hAnsi="宋体" w:cs="宋体"/>
          <w:szCs w:val="21"/>
        </w:rPr>
      </w:pPr>
      <w:r>
        <w:rPr>
          <w:rFonts w:hint="eastAsia" w:ascii="宋体" w:hAnsi="宋体" w:cs="宋体"/>
          <w:szCs w:val="21"/>
        </w:rPr>
        <w:t>（2）</w:t>
      </w:r>
      <w:r>
        <w:rPr>
          <w:rFonts w:hint="eastAsia" w:ascii="宋体" w:hAnsi="宋体"/>
          <w:szCs w:val="21"/>
        </w:rPr>
        <w:t>投标人须知</w:t>
      </w:r>
      <w:r>
        <w:rPr>
          <w:rFonts w:hint="eastAsia" w:ascii="宋体" w:hAnsi="宋体" w:cs="宋体"/>
          <w:szCs w:val="21"/>
        </w:rPr>
        <w:t>；</w:t>
      </w:r>
    </w:p>
    <w:p>
      <w:pPr>
        <w:tabs>
          <w:tab w:val="left" w:pos="2190"/>
        </w:tabs>
        <w:spacing w:line="400" w:lineRule="exact"/>
        <w:ind w:firstLine="437"/>
        <w:rPr>
          <w:rFonts w:ascii="宋体" w:hAnsi="宋体" w:cs="宋体"/>
          <w:szCs w:val="21"/>
        </w:rPr>
      </w:pPr>
      <w:r>
        <w:rPr>
          <w:rFonts w:hint="eastAsia" w:ascii="宋体" w:hAnsi="宋体" w:cs="宋体"/>
          <w:szCs w:val="21"/>
        </w:rPr>
        <w:t>（3）服务采购需求；</w:t>
      </w:r>
      <w:r>
        <w:rPr>
          <w:rFonts w:hint="eastAsia" w:ascii="宋体" w:hAnsi="宋体"/>
          <w:b/>
          <w:sz w:val="24"/>
        </w:rPr>
        <w:t>（“服务采购需求”中所有条款均为实质性条款）；</w:t>
      </w:r>
    </w:p>
    <w:p>
      <w:pPr>
        <w:tabs>
          <w:tab w:val="left" w:pos="2190"/>
        </w:tabs>
        <w:spacing w:line="400" w:lineRule="exact"/>
        <w:ind w:firstLine="437"/>
        <w:rPr>
          <w:rFonts w:ascii="宋体" w:hAnsi="宋体" w:cs="宋体"/>
          <w:szCs w:val="21"/>
        </w:rPr>
      </w:pPr>
      <w:r>
        <w:rPr>
          <w:rFonts w:hint="eastAsia" w:ascii="宋体" w:hAnsi="宋体" w:cs="宋体"/>
          <w:szCs w:val="21"/>
        </w:rPr>
        <w:t>（4）评标办法；</w:t>
      </w:r>
    </w:p>
    <w:p>
      <w:pPr>
        <w:tabs>
          <w:tab w:val="left" w:pos="2190"/>
        </w:tabs>
        <w:spacing w:line="400" w:lineRule="exact"/>
        <w:ind w:firstLine="437"/>
        <w:rPr>
          <w:rFonts w:ascii="宋体" w:hAnsi="宋体" w:cs="宋体"/>
          <w:szCs w:val="21"/>
        </w:rPr>
      </w:pPr>
      <w:r>
        <w:rPr>
          <w:rFonts w:hint="eastAsia" w:ascii="宋体" w:hAnsi="宋体" w:cs="宋体"/>
          <w:szCs w:val="21"/>
        </w:rPr>
        <w:t>（5）采购合同（合同主要条款及格式）；</w:t>
      </w:r>
    </w:p>
    <w:p>
      <w:pPr>
        <w:tabs>
          <w:tab w:val="left" w:pos="2190"/>
        </w:tabs>
        <w:spacing w:line="400" w:lineRule="exact"/>
        <w:ind w:firstLine="437"/>
        <w:rPr>
          <w:rFonts w:ascii="宋体" w:hAnsi="宋体" w:cs="宋体"/>
          <w:szCs w:val="21"/>
        </w:rPr>
      </w:pPr>
      <w:r>
        <w:rPr>
          <w:rFonts w:hint="eastAsia" w:ascii="宋体" w:hAnsi="宋体" w:cs="宋体"/>
          <w:szCs w:val="21"/>
        </w:rPr>
        <w:t>（6）投标文件（格式）。</w:t>
      </w:r>
    </w:p>
    <w:p>
      <w:pPr>
        <w:spacing w:line="400" w:lineRule="exact"/>
        <w:ind w:firstLine="413" w:firstLineChars="196"/>
        <w:outlineLvl w:val="2"/>
        <w:rPr>
          <w:rFonts w:ascii="宋体" w:hAnsi="宋体" w:cs="宋体"/>
          <w:b/>
          <w:szCs w:val="21"/>
        </w:rPr>
      </w:pPr>
      <w:r>
        <w:rPr>
          <w:rFonts w:hint="eastAsia" w:ascii="宋体" w:hAnsi="宋体" w:cs="宋体"/>
          <w:b/>
          <w:szCs w:val="21"/>
        </w:rPr>
        <w:t>12. 招标文件的澄清与修改</w:t>
      </w:r>
    </w:p>
    <w:p>
      <w:pPr>
        <w:tabs>
          <w:tab w:val="left" w:pos="2190"/>
        </w:tabs>
        <w:spacing w:line="400" w:lineRule="exact"/>
        <w:ind w:firstLine="437"/>
        <w:rPr>
          <w:rFonts w:ascii="宋体" w:hAnsi="宋体" w:cs="宋体"/>
          <w:szCs w:val="21"/>
        </w:rPr>
      </w:pPr>
      <w:r>
        <w:rPr>
          <w:rFonts w:hint="eastAsia" w:ascii="宋体" w:hAnsi="宋体" w:cs="宋体"/>
          <w:szCs w:val="21"/>
        </w:rPr>
        <w:t>12.1投标人应认真阅读招标文件，发现其中有误或有不合理要求的，投标人必须在招标文件公告期限届满之日起7个工作日内以书面形式要求采购代理机构澄清。</w:t>
      </w:r>
    </w:p>
    <w:p>
      <w:pPr>
        <w:tabs>
          <w:tab w:val="left" w:pos="2190"/>
        </w:tabs>
        <w:spacing w:line="400" w:lineRule="exact"/>
        <w:ind w:firstLine="437"/>
        <w:rPr>
          <w:rFonts w:ascii="宋体" w:hAnsi="宋体" w:cs="宋体"/>
          <w:szCs w:val="21"/>
        </w:rPr>
      </w:pPr>
      <w:r>
        <w:rPr>
          <w:rFonts w:hint="eastAsia" w:ascii="宋体" w:hAnsi="宋体" w:cs="宋体"/>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00" w:lineRule="exact"/>
        <w:ind w:firstLine="437"/>
        <w:rPr>
          <w:rFonts w:ascii="宋体" w:hAnsi="宋体" w:cs="宋体"/>
          <w:szCs w:val="21"/>
        </w:rPr>
      </w:pPr>
      <w:r>
        <w:rPr>
          <w:rFonts w:hint="eastAsia" w:ascii="宋体" w:hAnsi="宋体"/>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ascii="宋体" w:hAnsi="宋体" w:cs="宋体"/>
          <w:szCs w:val="21"/>
        </w:rPr>
      </w:pPr>
      <w:r>
        <w:rPr>
          <w:rFonts w:hint="eastAsia" w:ascii="宋体" w:hAnsi="宋体" w:cs="宋体"/>
          <w:szCs w:val="21"/>
        </w:rPr>
        <w:t>12.4</w:t>
      </w:r>
      <w:r>
        <w:rPr>
          <w:rFonts w:hint="eastAsia" w:ascii="宋体" w:hAnsi="宋体" w:cs="宋体"/>
          <w:b/>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ascii="宋体" w:hAnsi="宋体" w:cs="宋体"/>
          <w:szCs w:val="21"/>
        </w:rPr>
      </w:pPr>
      <w:r>
        <w:rPr>
          <w:rFonts w:hint="eastAsia" w:ascii="宋体" w:hAnsi="宋体" w:cs="宋体"/>
          <w:szCs w:val="21"/>
        </w:rPr>
        <w:t>12.5必要的澄清、修改的内容为招标文件的组成部分。当澄清、修改通知就同一内容的表述不一致时，以最后发出的书面文件为准。</w:t>
      </w:r>
    </w:p>
    <w:p>
      <w:pPr>
        <w:tabs>
          <w:tab w:val="left" w:pos="2190"/>
        </w:tabs>
        <w:spacing w:line="400" w:lineRule="exact"/>
        <w:ind w:firstLine="437"/>
        <w:rPr>
          <w:rFonts w:ascii="宋体" w:hAnsi="宋体" w:cs="宋体"/>
          <w:szCs w:val="21"/>
        </w:rPr>
      </w:pPr>
      <w:r>
        <w:rPr>
          <w:rFonts w:hint="eastAsia" w:ascii="宋体" w:hAnsi="宋体" w:cs="宋体"/>
          <w:szCs w:val="21"/>
        </w:rPr>
        <w:t>12.6招标文件的澄清、修改都应该通过采购代理机构以法定形式发布，采购人非通过本机构，不得擅自澄清、修改招标文件。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szCs w:val="21"/>
        </w:rPr>
      </w:pPr>
    </w:p>
    <w:p>
      <w:pPr>
        <w:tabs>
          <w:tab w:val="left" w:pos="2190"/>
        </w:tabs>
        <w:spacing w:line="400" w:lineRule="exact"/>
        <w:ind w:firstLine="437"/>
        <w:jc w:val="center"/>
        <w:outlineLvl w:val="1"/>
        <w:rPr>
          <w:rFonts w:ascii="宋体" w:hAnsi="宋体" w:cs="宋体"/>
          <w:b/>
          <w:sz w:val="28"/>
          <w:szCs w:val="28"/>
        </w:rPr>
      </w:pPr>
      <w:r>
        <w:rPr>
          <w:rFonts w:hint="eastAsia" w:ascii="宋体" w:hAnsi="宋体" w:cs="宋体"/>
          <w:b/>
          <w:sz w:val="28"/>
          <w:szCs w:val="28"/>
        </w:rPr>
        <w:t>三、投标文件的编制</w:t>
      </w:r>
    </w:p>
    <w:p>
      <w:pPr>
        <w:spacing w:line="400" w:lineRule="exact"/>
        <w:ind w:firstLine="413" w:firstLineChars="196"/>
        <w:outlineLvl w:val="2"/>
        <w:rPr>
          <w:rFonts w:ascii="宋体" w:hAnsi="宋体" w:cs="宋体"/>
          <w:b/>
          <w:szCs w:val="21"/>
        </w:rPr>
      </w:pPr>
      <w:r>
        <w:rPr>
          <w:rFonts w:hint="eastAsia" w:ascii="宋体" w:hAnsi="宋体" w:cs="宋体"/>
          <w:b/>
          <w:szCs w:val="21"/>
        </w:rPr>
        <w:t>13. 投标文件的组成及要求</w:t>
      </w:r>
    </w:p>
    <w:p>
      <w:pPr>
        <w:tabs>
          <w:tab w:val="left" w:pos="2190"/>
        </w:tabs>
        <w:spacing w:line="400" w:lineRule="exact"/>
        <w:ind w:firstLine="435"/>
        <w:rPr>
          <w:rFonts w:ascii="宋体" w:hAnsi="宋体" w:cs="宋体"/>
          <w:b/>
          <w:szCs w:val="21"/>
        </w:rPr>
      </w:pPr>
      <w:r>
        <w:rPr>
          <w:rFonts w:hint="eastAsia" w:ascii="宋体" w:hAnsi="宋体" w:cs="宋体"/>
          <w:szCs w:val="21"/>
        </w:rPr>
        <w:t>13.1</w:t>
      </w:r>
      <w:r>
        <w:rPr>
          <w:rFonts w:hint="eastAsia" w:ascii="宋体" w:hAnsi="宋体" w:cs="宋体"/>
          <w:b/>
          <w:szCs w:val="21"/>
        </w:rPr>
        <w:t>投标文件组成【格式见第六章“投标文件（格式）”】</w:t>
      </w:r>
    </w:p>
    <w:p>
      <w:pPr>
        <w:tabs>
          <w:tab w:val="left" w:pos="1305"/>
        </w:tabs>
        <w:spacing w:line="400" w:lineRule="exact"/>
        <w:ind w:firstLine="420" w:firstLineChars="200"/>
        <w:rPr>
          <w:rFonts w:ascii="宋体" w:hAnsi="宋体" w:cs="宋体"/>
          <w:szCs w:val="21"/>
        </w:rPr>
      </w:pPr>
      <w:r>
        <w:rPr>
          <w:rFonts w:hint="eastAsia" w:ascii="宋体" w:hAnsi="宋体" w:cs="宋体"/>
          <w:bCs/>
          <w:szCs w:val="21"/>
        </w:rPr>
        <w:t>13.1.1 投标报价表（格式见附件）</w:t>
      </w:r>
      <w:r>
        <w:rPr>
          <w:rFonts w:hint="eastAsia" w:ascii="宋体" w:hAnsi="宋体" w:cs="宋体"/>
          <w:szCs w:val="21"/>
        </w:rPr>
        <w:t>（</w:t>
      </w:r>
      <w:r>
        <w:rPr>
          <w:rFonts w:hint="eastAsia" w:ascii="宋体" w:hAnsi="宋体" w:cs="宋体"/>
          <w:b/>
          <w:szCs w:val="21"/>
        </w:rPr>
        <w:t>必须提供</w:t>
      </w:r>
      <w:r>
        <w:rPr>
          <w:rFonts w:hint="eastAsia" w:ascii="宋体" w:hAnsi="宋体" w:cs="宋体"/>
          <w:szCs w:val="21"/>
        </w:rPr>
        <w:t>）；</w:t>
      </w:r>
    </w:p>
    <w:p>
      <w:pPr>
        <w:tabs>
          <w:tab w:val="left" w:pos="1305"/>
        </w:tabs>
        <w:spacing w:line="400" w:lineRule="exact"/>
        <w:ind w:firstLine="422" w:firstLineChars="200"/>
        <w:rPr>
          <w:rFonts w:ascii="宋体" w:hAnsi="宋体" w:cs="宋体"/>
          <w:b/>
          <w:szCs w:val="21"/>
        </w:rPr>
      </w:pPr>
      <w:r>
        <w:rPr>
          <w:rFonts w:hint="eastAsia" w:ascii="宋体" w:hAnsi="宋体" w:cs="宋体"/>
          <w:b/>
          <w:szCs w:val="21"/>
        </w:rPr>
        <w:t>13.1.2资格性响应证明材料：</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（1）投标人相应的法定代表人</w:t>
      </w:r>
      <w:r>
        <w:rPr>
          <w:rFonts w:hint="eastAsia" w:ascii="宋体" w:hAnsi="宋体" w:cs="宋体"/>
        </w:rPr>
        <w:t>身份证正反面</w:t>
      </w:r>
      <w:r>
        <w:rPr>
          <w:rFonts w:hint="eastAsia" w:ascii="宋体" w:hAnsi="宋体" w:cs="宋体"/>
          <w:szCs w:val="21"/>
        </w:rPr>
        <w:t>复印件（</w:t>
      </w:r>
      <w:r>
        <w:rPr>
          <w:rFonts w:hint="eastAsia" w:ascii="宋体" w:hAnsi="宋体" w:cs="宋体"/>
          <w:b/>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（2）投标人的授权委托书原件、委托代理人</w:t>
      </w:r>
      <w:r>
        <w:rPr>
          <w:rFonts w:hint="eastAsia" w:ascii="宋体" w:hAnsi="宋体" w:cs="宋体"/>
          <w:color w:val="000000" w:themeColor="text1"/>
          <w14:textFill>
            <w14:solidFill>
              <w14:schemeClr w14:val="tx1"/>
            </w14:solidFill>
          </w14:textFill>
        </w:rPr>
        <w:t>身份证正反面</w:t>
      </w:r>
      <w:r>
        <w:rPr>
          <w:rFonts w:hint="eastAsia" w:ascii="宋体" w:hAnsi="宋体" w:cs="宋体"/>
          <w:color w:val="000000" w:themeColor="text1"/>
          <w:szCs w:val="21"/>
          <w14:textFill>
            <w14:solidFill>
              <w14:schemeClr w14:val="tx1"/>
            </w14:solidFill>
          </w14:textFill>
        </w:rPr>
        <w:t>复印件</w:t>
      </w:r>
      <w:r>
        <w:rPr>
          <w:rFonts w:hint="eastAsia" w:ascii="宋体" w:hAnsi="宋体" w:cs="宋体"/>
          <w:b/>
          <w:color w:val="000000" w:themeColor="text1"/>
          <w:szCs w:val="21"/>
          <w14:textFill>
            <w14:solidFill>
              <w14:schemeClr w14:val="tx1"/>
            </w14:solidFill>
          </w14:textFill>
        </w:rPr>
        <w:t>（委托代理时必须提供）；</w:t>
      </w:r>
    </w:p>
    <w:p>
      <w:pPr>
        <w:tabs>
          <w:tab w:val="left" w:pos="1305"/>
        </w:tabs>
        <w:spacing w:line="400" w:lineRule="exact"/>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（3）投标人</w:t>
      </w:r>
      <w:r>
        <w:rPr>
          <w:rFonts w:hint="eastAsia" w:ascii="宋体" w:hAnsi="宋体" w:cs="宋体"/>
          <w:szCs w:val="21"/>
        </w:rPr>
        <w:t>的法人或者其他组织营业执照等证明文件复印件</w:t>
      </w:r>
      <w:r>
        <w:rPr>
          <w:rFonts w:hint="eastAsia" w:ascii="宋体" w:hAnsi="宋体" w:cs="宋体"/>
          <w:b/>
          <w:szCs w:val="21"/>
        </w:rPr>
        <w:t>（必须提供）</w:t>
      </w:r>
      <w:r>
        <w:rPr>
          <w:rFonts w:hint="eastAsia" w:ascii="宋体" w:hAnsi="宋体" w:cs="宋体"/>
          <w:szCs w:val="21"/>
        </w:rPr>
        <w:t>；</w:t>
      </w:r>
    </w:p>
    <w:p>
      <w:pPr>
        <w:tabs>
          <w:tab w:val="left" w:pos="1305"/>
        </w:tabs>
        <w:spacing w:line="400" w:lineRule="exact"/>
        <w:ind w:firstLine="422" w:firstLineChars="200"/>
        <w:rPr>
          <w:rFonts w:ascii="宋体" w:hAnsi="宋体" w:cs="宋体"/>
          <w:szCs w:val="21"/>
        </w:rPr>
      </w:pPr>
      <w:r>
        <w:rPr>
          <w:rFonts w:hint="eastAsia" w:ascii="宋体" w:hAnsi="宋体" w:cs="宋体"/>
          <w:b/>
          <w:szCs w:val="21"/>
        </w:rPr>
        <w:t>注：供应商为企业（包括合伙企业），应提供工商部门注册的有效“企业法人营业执照”或“营业执照；供应商为事业单位，应提供有效的“事业单位法人证书”。</w:t>
      </w:r>
    </w:p>
    <w:p>
      <w:pPr>
        <w:numPr>
          <w:ilvl w:val="0"/>
          <w:numId w:val="3"/>
        </w:numPr>
        <w:tabs>
          <w:tab w:val="left" w:pos="1305"/>
        </w:tabs>
        <w:spacing w:line="400" w:lineRule="exact"/>
        <w:ind w:firstLine="420" w:firstLineChars="200"/>
        <w:rPr>
          <w:rFonts w:ascii="宋体" w:hAnsi="宋体" w:cs="宋体"/>
          <w:szCs w:val="21"/>
        </w:rPr>
      </w:pPr>
      <w:r>
        <w:rPr>
          <w:rFonts w:hint="eastAsia" w:ascii="宋体" w:hAnsi="宋体" w:cs="宋体"/>
          <w:szCs w:val="21"/>
        </w:rPr>
        <w:t>投标人参加政府采购活动前3年内在经营活动中没有重大违法记录及有关信用信息的书面声明</w:t>
      </w:r>
      <w:r>
        <w:rPr>
          <w:rFonts w:hint="eastAsia" w:ascii="宋体" w:hAnsi="宋体" w:cs="宋体"/>
          <w:b/>
          <w:szCs w:val="21"/>
        </w:rPr>
        <w:t>（必须提供）</w:t>
      </w:r>
      <w:r>
        <w:rPr>
          <w:rFonts w:hint="eastAsia" w:ascii="宋体" w:hAnsi="宋体" w:cs="宋体"/>
          <w:szCs w:val="21"/>
        </w:rPr>
        <w:t>；</w:t>
      </w:r>
    </w:p>
    <w:p>
      <w:pPr>
        <w:tabs>
          <w:tab w:val="left" w:pos="1305"/>
        </w:tabs>
        <w:spacing w:line="400" w:lineRule="exact"/>
        <w:ind w:firstLine="422" w:firstLineChars="200"/>
        <w:rPr>
          <w:rFonts w:ascii="宋体" w:hAnsi="宋体" w:cs="宋体"/>
          <w:b/>
          <w:szCs w:val="21"/>
        </w:rPr>
      </w:pPr>
      <w:r>
        <w:rPr>
          <w:rFonts w:hint="eastAsia" w:ascii="宋体" w:hAnsi="宋体" w:cs="宋体"/>
          <w:b/>
          <w:szCs w:val="21"/>
        </w:rPr>
        <w:t>13.1.3商务、技术性响应及其他证明材料：</w:t>
      </w:r>
    </w:p>
    <w:p>
      <w:pPr>
        <w:tabs>
          <w:tab w:val="left" w:pos="1305"/>
        </w:tabs>
        <w:spacing w:line="400" w:lineRule="exact"/>
        <w:ind w:firstLine="420" w:firstLineChars="200"/>
        <w:rPr>
          <w:rFonts w:ascii="宋体" w:hAnsi="宋体" w:cs="宋体"/>
          <w:b/>
          <w:szCs w:val="21"/>
        </w:rPr>
      </w:pPr>
      <w:r>
        <w:rPr>
          <w:rFonts w:hint="eastAsia" w:ascii="宋体" w:hAnsi="宋体"/>
          <w:szCs w:val="21"/>
        </w:rPr>
        <w:t>（1）</w:t>
      </w:r>
      <w:r>
        <w:rPr>
          <w:rFonts w:hint="eastAsia" w:ascii="宋体" w:hAnsi="宋体"/>
          <w:szCs w:val="21"/>
          <w:lang w:eastAsia="zh-CN"/>
        </w:rPr>
        <w:t>项目实施</w:t>
      </w:r>
      <w:r>
        <w:rPr>
          <w:rFonts w:hint="eastAsia" w:ascii="宋体" w:hAnsi="宋体"/>
          <w:szCs w:val="21"/>
        </w:rPr>
        <w:t>方案</w:t>
      </w:r>
      <w:r>
        <w:rPr>
          <w:rFonts w:hint="eastAsia" w:ascii="宋体" w:hAnsi="宋体" w:cs="宋体"/>
          <w:b/>
          <w:szCs w:val="21"/>
        </w:rPr>
        <w:t>（必须提供）；</w:t>
      </w:r>
    </w:p>
    <w:p>
      <w:pPr>
        <w:tabs>
          <w:tab w:val="left" w:pos="1305"/>
        </w:tabs>
        <w:spacing w:line="400" w:lineRule="exact"/>
        <w:ind w:firstLine="420" w:firstLineChars="200"/>
        <w:rPr>
          <w:rFonts w:ascii="宋体" w:hAnsi="宋体" w:cs="宋体"/>
          <w:b/>
          <w:szCs w:val="21"/>
        </w:rPr>
      </w:pPr>
      <w:r>
        <w:rPr>
          <w:rFonts w:hint="eastAsia" w:ascii="宋体" w:hAnsi="宋体" w:cs="宋体"/>
          <w:szCs w:val="21"/>
        </w:rPr>
        <w:t>（2）投标人的服务承诺书</w:t>
      </w:r>
      <w:r>
        <w:rPr>
          <w:rFonts w:hint="eastAsia" w:ascii="宋体" w:hAnsi="宋体" w:cs="宋体"/>
          <w:b/>
          <w:szCs w:val="21"/>
        </w:rPr>
        <w:t>（必须提供）；</w:t>
      </w:r>
    </w:p>
    <w:p>
      <w:pPr>
        <w:pStyle w:val="12"/>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szCs w:val="21"/>
        </w:rPr>
        <w:t>（3）项目</w:t>
      </w:r>
      <w:r>
        <w:rPr>
          <w:rFonts w:hint="eastAsia" w:hAnsi="宋体" w:cs="宋体"/>
          <w:color w:val="000000" w:themeColor="text1"/>
          <w:szCs w:val="21"/>
          <w14:textFill>
            <w14:solidFill>
              <w14:schemeClr w14:val="tx1"/>
            </w14:solidFill>
          </w14:textFill>
        </w:rPr>
        <w:t>实施人员配置一览表</w:t>
      </w:r>
      <w:r>
        <w:rPr>
          <w:rFonts w:hint="eastAsia" w:ascii="宋体" w:hAnsi="宋体" w:cs="宋体"/>
          <w:b/>
        </w:rPr>
        <w:t>（如有，请提供）</w:t>
      </w:r>
      <w:r>
        <w:rPr>
          <w:rFonts w:hint="eastAsia" w:ascii="宋体" w:hAnsi="宋体" w:cs="宋体"/>
        </w:rPr>
        <w:t>；</w:t>
      </w:r>
    </w:p>
    <w:p>
      <w:pPr>
        <w:tabs>
          <w:tab w:val="left" w:pos="1305"/>
        </w:tabs>
        <w:spacing w:line="3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w:t>
      </w:r>
      <w:r>
        <w:rPr>
          <w:rFonts w:ascii="宋体" w:hAnsi="宋体" w:cs="宋体"/>
          <w:color w:val="000000" w:themeColor="text1"/>
          <w:szCs w:val="21"/>
          <w14:textFill>
            <w14:solidFill>
              <w14:schemeClr w14:val="tx1"/>
            </w14:solidFill>
          </w14:textFill>
        </w:rPr>
        <w:t>201</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年以来完成</w:t>
      </w:r>
      <w:r>
        <w:rPr>
          <w:rFonts w:hint="eastAsia" w:ascii="宋体" w:hAnsi="宋体" w:cs="宋体"/>
          <w:color w:val="000000" w:themeColor="text1"/>
          <w:szCs w:val="20"/>
          <w14:textFill>
            <w14:solidFill>
              <w14:schemeClr w14:val="tx1"/>
            </w14:solidFill>
          </w14:textFill>
        </w:rPr>
        <w:t>同类</w:t>
      </w:r>
      <w:r>
        <w:rPr>
          <w:rFonts w:hint="eastAsia" w:ascii="宋体" w:hAnsi="宋体" w:cs="宋体"/>
          <w:color w:val="000000" w:themeColor="text1"/>
          <w:szCs w:val="21"/>
          <w14:textFill>
            <w14:solidFill>
              <w14:schemeClr w14:val="tx1"/>
            </w14:solidFill>
          </w14:textFill>
        </w:rPr>
        <w:t>项目业绩的相关证明材料复印件[无不良记录，以中标（成交）通知书或相应采购合同复印件为准，项目合同需提供首末页、金额页、盖章页等关键页复印件，并加盖投标人公章；能清晰反映服务项目的内容、金额、签订合同的时间，否则不得分；同一个编号的项目有两个或两个以上的分标中标的只算一次]。</w:t>
      </w:r>
      <w:r>
        <w:rPr>
          <w:rFonts w:hint="eastAsia" w:ascii="宋体" w:hAnsi="宋体" w:cs="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相关业绩参考评分办法提供；</w:t>
      </w:r>
      <w:r>
        <w:rPr>
          <w:rFonts w:hint="eastAsia" w:ascii="宋体" w:hAnsi="宋体" w:cs="宋体"/>
          <w:b/>
          <w:color w:val="000000" w:themeColor="text1"/>
          <w14:textFill>
            <w14:solidFill>
              <w14:schemeClr w14:val="tx1"/>
            </w14:solidFill>
          </w14:textFill>
        </w:rPr>
        <w:t>如有，请提供）；</w:t>
      </w:r>
    </w:p>
    <w:p>
      <w:pPr>
        <w:tabs>
          <w:tab w:val="left" w:pos="1305"/>
        </w:tabs>
        <w:spacing w:line="3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w:t>
      </w:r>
      <w:r>
        <w:rPr>
          <w:rFonts w:ascii="宋体" w:hAnsi="宋体" w:cs="宋体"/>
          <w:color w:val="000000" w:themeColor="text1"/>
          <w:szCs w:val="21"/>
          <w14:textFill>
            <w14:solidFill>
              <w14:schemeClr w14:val="tx1"/>
            </w14:solidFill>
          </w14:textFill>
        </w:rPr>
        <w:t>2016</w:t>
      </w:r>
      <w:r>
        <w:rPr>
          <w:rFonts w:hint="eastAsia" w:ascii="宋体" w:hAnsi="宋体" w:cs="宋体"/>
          <w:color w:val="000000" w:themeColor="text1"/>
          <w:szCs w:val="21"/>
          <w14:textFill>
            <w14:solidFill>
              <w14:schemeClr w14:val="tx1"/>
            </w14:solidFill>
          </w14:textFill>
        </w:rPr>
        <w:t>年1月1日（以证书颁发时间为准）以来获得有关部门颁发的与企业信誉或与本项目相关的奖项、认证证书等复印件</w:t>
      </w:r>
      <w:r>
        <w:rPr>
          <w:rFonts w:hint="eastAsia" w:ascii="宋体" w:hAnsi="宋体" w:cs="宋体"/>
          <w:b/>
          <w:bCs/>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相关业绩参考评分办法提供；</w:t>
      </w:r>
      <w:r>
        <w:rPr>
          <w:rFonts w:hint="eastAsia" w:ascii="宋体" w:hAnsi="宋体" w:cs="宋体"/>
          <w:b/>
          <w:bCs/>
          <w:color w:val="000000" w:themeColor="text1"/>
          <w:szCs w:val="21"/>
          <w14:textFill>
            <w14:solidFill>
              <w14:schemeClr w14:val="tx1"/>
            </w14:solidFill>
          </w14:textFill>
        </w:rPr>
        <w:t>如有，请提供）；</w:t>
      </w:r>
    </w:p>
    <w:p>
      <w:pPr>
        <w:spacing w:line="400" w:lineRule="exact"/>
        <w:ind w:firstLine="420" w:firstLineChars="200"/>
        <w:rPr>
          <w:rFonts w:ascii="宋体" w:hAnsi="宋体" w:cs="宋体"/>
          <w:szCs w:val="21"/>
        </w:rPr>
      </w:pPr>
      <w:r>
        <w:rPr>
          <w:rFonts w:hint="eastAsia" w:ascii="宋体" w:hAnsi="宋体" w:cs="宋体"/>
          <w:color w:val="000000" w:themeColor="text1"/>
          <w14:textFill>
            <w14:solidFill>
              <w14:schemeClr w14:val="tx1"/>
            </w14:solidFill>
          </w14:textFill>
        </w:rPr>
        <w:t>（6）如产品如属于小型、微型企业的，须提供《中小企业声明函》(格式见附件)；属监狱企业的，请提供由省级以上监狱管理局、戒毒管理局（含新疆生产建设兵团）出具的属于监</w:t>
      </w:r>
      <w:r>
        <w:rPr>
          <w:rFonts w:hint="eastAsia" w:ascii="宋体" w:hAnsi="宋体" w:cs="宋体"/>
        </w:rPr>
        <w:t>狱企业的证明文件复印件；</w:t>
      </w:r>
      <w:r>
        <w:rPr>
          <w:rFonts w:hint="eastAsia" w:ascii="宋体" w:hAnsi="宋体" w:cs="宋体"/>
          <w:b/>
          <w:bCs/>
        </w:rPr>
        <w:t>（如有，请提供）</w:t>
      </w:r>
    </w:p>
    <w:p>
      <w:pPr>
        <w:tabs>
          <w:tab w:val="left" w:pos="1305"/>
        </w:tabs>
        <w:spacing w:line="400" w:lineRule="exact"/>
        <w:ind w:firstLine="420" w:firstLineChars="200"/>
        <w:rPr>
          <w:rFonts w:ascii="宋体" w:hAnsi="宋体" w:cs="宋体"/>
        </w:rPr>
      </w:pPr>
      <w:r>
        <w:rPr>
          <w:rFonts w:hint="eastAsia" w:ascii="宋体" w:hAnsi="宋体" w:cs="宋体"/>
        </w:rPr>
        <w:t>（7）符合条件的残疾人福利性单位在参加政府采购活动时，应当提供《残疾人福利性单位声明函》（见附件），并对声明的真实性负责</w:t>
      </w:r>
      <w:r>
        <w:rPr>
          <w:rFonts w:hint="eastAsia" w:ascii="宋体" w:hAnsi="宋体" w:cs="宋体"/>
          <w:b/>
        </w:rPr>
        <w:t>（如有，请提供）</w:t>
      </w:r>
      <w:r>
        <w:rPr>
          <w:rFonts w:hint="eastAsia" w:ascii="宋体" w:hAnsi="宋体" w:cs="宋体"/>
        </w:rPr>
        <w:t>；</w:t>
      </w:r>
    </w:p>
    <w:p>
      <w:pPr>
        <w:tabs>
          <w:tab w:val="left" w:pos="1305"/>
        </w:tabs>
        <w:spacing w:line="400" w:lineRule="exact"/>
        <w:ind w:firstLine="420" w:firstLineChars="200"/>
        <w:rPr>
          <w:rFonts w:ascii="宋体" w:hAnsi="宋体" w:cs="宋体"/>
          <w:szCs w:val="21"/>
        </w:rPr>
      </w:pPr>
      <w:r>
        <w:rPr>
          <w:rFonts w:hint="eastAsia" w:ascii="宋体" w:hAnsi="宋体" w:cs="宋体"/>
        </w:rPr>
        <w:t>（8）</w:t>
      </w:r>
      <w:r>
        <w:rPr>
          <w:rFonts w:hint="eastAsia" w:ascii="宋体" w:hAnsi="宋体" w:cs="宋体"/>
          <w:szCs w:val="21"/>
        </w:rPr>
        <w:t>投标人可结合本项目的评标办法视自身情况自行提交相关证明材料复印件</w:t>
      </w:r>
      <w:r>
        <w:rPr>
          <w:rFonts w:hint="eastAsia" w:ascii="宋体" w:hAnsi="宋体" w:cs="宋体"/>
          <w:b/>
        </w:rPr>
        <w:t>（如有，请提供）</w:t>
      </w:r>
      <w:r>
        <w:rPr>
          <w:rFonts w:hint="eastAsia" w:ascii="宋体" w:hAnsi="宋体" w:cs="宋体"/>
          <w:szCs w:val="21"/>
        </w:rPr>
        <w:t>。</w:t>
      </w:r>
    </w:p>
    <w:p>
      <w:pPr>
        <w:pStyle w:val="12"/>
        <w:spacing w:line="400" w:lineRule="exact"/>
        <w:ind w:firstLine="420"/>
        <w:rPr>
          <w:rFonts w:hAnsi="宋体" w:cs="宋体"/>
          <w:b/>
          <w:szCs w:val="21"/>
        </w:rPr>
      </w:pPr>
      <w:r>
        <w:rPr>
          <w:rFonts w:hint="eastAsia" w:hAnsi="宋体" w:cs="宋体"/>
          <w:b/>
          <w:szCs w:val="21"/>
        </w:rPr>
        <w:t>投标人提供的以上相关证明材料应真实有效，属于“必须提供”的文件应加盖投标人公章（扫描公章无效，自然人除外）。</w:t>
      </w:r>
    </w:p>
    <w:p>
      <w:pPr>
        <w:pStyle w:val="12"/>
        <w:spacing w:line="400" w:lineRule="exact"/>
        <w:ind w:firstLine="420"/>
        <w:rPr>
          <w:rFonts w:hAnsi="宋体" w:cs="宋体"/>
        </w:rPr>
      </w:pPr>
      <w:r>
        <w:rPr>
          <w:rFonts w:hint="eastAsia" w:hAnsi="宋体" w:cs="宋体"/>
          <w:szCs w:val="21"/>
        </w:rPr>
        <w:t>13.2</w:t>
      </w:r>
      <w:r>
        <w:rPr>
          <w:rFonts w:hint="eastAsia" w:hAnsi="宋体" w:cs="宋体"/>
        </w:rPr>
        <w:t>投标人应按招标文件第六章“投标文件（格式）”编制投标文件。</w:t>
      </w:r>
    </w:p>
    <w:p>
      <w:pPr>
        <w:pStyle w:val="12"/>
        <w:spacing w:line="400" w:lineRule="exact"/>
        <w:ind w:firstLine="420"/>
        <w:rPr>
          <w:rFonts w:hAnsi="宋体" w:cs="宋体"/>
        </w:rPr>
      </w:pPr>
      <w:r>
        <w:rPr>
          <w:rFonts w:hint="eastAsia" w:hAnsi="宋体" w:cs="宋体"/>
        </w:rPr>
        <w:t>13.3投标文件应当对招标文件提出的要求和条件作出明确响应。</w:t>
      </w:r>
    </w:p>
    <w:p>
      <w:pPr>
        <w:spacing w:line="400" w:lineRule="exact"/>
        <w:ind w:firstLine="413" w:firstLineChars="196"/>
        <w:outlineLvl w:val="2"/>
        <w:rPr>
          <w:rFonts w:ascii="宋体" w:hAnsi="宋体" w:cs="宋体"/>
          <w:b/>
          <w:szCs w:val="21"/>
        </w:rPr>
      </w:pPr>
      <w:r>
        <w:rPr>
          <w:rFonts w:hint="eastAsia" w:ascii="宋体" w:hAnsi="宋体" w:cs="宋体"/>
          <w:b/>
          <w:szCs w:val="21"/>
        </w:rPr>
        <w:t>14. 投标文件的语言及计量</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14.2投标计量单位，招标文件已有明确规定的，使用招标文件规定的计量单位；招标文件没有规定的，应采用中华人民共和国法定计量单位（货币单位：元人民币），否则视同未响应。</w:t>
      </w:r>
    </w:p>
    <w:p>
      <w:pPr>
        <w:spacing w:line="400" w:lineRule="exact"/>
        <w:ind w:firstLine="413" w:firstLineChars="196"/>
        <w:outlineLvl w:val="2"/>
        <w:rPr>
          <w:rFonts w:ascii="宋体" w:hAnsi="宋体" w:cs="宋体"/>
          <w:b/>
          <w:szCs w:val="21"/>
        </w:rPr>
      </w:pPr>
      <w:r>
        <w:rPr>
          <w:rFonts w:hint="eastAsia" w:ascii="宋体" w:hAnsi="宋体" w:cs="宋体"/>
          <w:b/>
          <w:szCs w:val="21"/>
        </w:rPr>
        <w:t>15.投标报价</w:t>
      </w:r>
    </w:p>
    <w:p>
      <w:pPr>
        <w:spacing w:line="400" w:lineRule="exact"/>
        <w:ind w:firstLine="420" w:firstLineChars="200"/>
        <w:rPr>
          <w:rFonts w:ascii="宋体" w:hAnsi="宋体" w:cs="宋体"/>
          <w:szCs w:val="21"/>
        </w:rPr>
      </w:pPr>
      <w:r>
        <w:rPr>
          <w:rFonts w:hint="eastAsia" w:ascii="宋体" w:hAnsi="宋体" w:cs="宋体"/>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szCs w:val="21"/>
        </w:rPr>
      </w:pPr>
      <w:r>
        <w:rPr>
          <w:rFonts w:hint="eastAsia" w:ascii="宋体" w:hAnsi="宋体" w:cs="宋体"/>
          <w:szCs w:val="21"/>
        </w:rPr>
        <w:t>15.2投标人必须就“服务采购需求”中的所有内容作完整唯一报价，否则，其投标将被拒绝；投标文件只允许有一个报价，有选择的或有条件的报价将不予接受。</w:t>
      </w:r>
    </w:p>
    <w:p>
      <w:pPr>
        <w:spacing w:line="400" w:lineRule="exact"/>
        <w:ind w:firstLine="413" w:firstLineChars="196"/>
        <w:outlineLvl w:val="2"/>
        <w:rPr>
          <w:rFonts w:ascii="宋体" w:hAnsi="宋体" w:cs="宋体"/>
          <w:b/>
          <w:szCs w:val="21"/>
        </w:rPr>
      </w:pPr>
      <w:r>
        <w:rPr>
          <w:rFonts w:hint="eastAsia" w:ascii="宋体" w:hAnsi="宋体" w:cs="宋体"/>
          <w:b/>
          <w:szCs w:val="21"/>
        </w:rPr>
        <w:t>16. 投标有效期</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16.1投标有效期：</w:t>
      </w:r>
      <w:r>
        <w:rPr>
          <w:rFonts w:hint="eastAsia" w:ascii="宋体" w:hAnsi="宋体" w:cs="宋体"/>
        </w:rPr>
        <w:t>投标截止时间之日起90天</w:t>
      </w:r>
      <w:r>
        <w:rPr>
          <w:rFonts w:hint="eastAsia" w:ascii="宋体" w:hAnsi="宋体" w:cs="宋体"/>
          <w:sz w:val="22"/>
          <w:szCs w:val="22"/>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16.2出现特殊情况下，需要延长投标有效期的，采购代理机构以书面形式通知投标人延长投标有效期。投标人同意延长的，但不能修改投标文件。投标人拒绝延长的，其投标无效。</w:t>
      </w:r>
    </w:p>
    <w:p>
      <w:pPr>
        <w:spacing w:line="400" w:lineRule="exact"/>
        <w:ind w:firstLine="413" w:firstLineChars="196"/>
        <w:outlineLvl w:val="2"/>
        <w:rPr>
          <w:rFonts w:ascii="宋体" w:hAnsi="宋体" w:cs="宋体"/>
          <w:b/>
          <w:szCs w:val="21"/>
        </w:rPr>
      </w:pPr>
      <w:r>
        <w:rPr>
          <w:rFonts w:hint="eastAsia" w:ascii="宋体" w:hAnsi="宋体" w:cs="宋体"/>
          <w:b/>
          <w:szCs w:val="21"/>
        </w:rPr>
        <w:t>17. 投标文件的份数、装订、签署和包装、密封</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17.1</w:t>
      </w:r>
      <w:r>
        <w:rPr>
          <w:rFonts w:hint="eastAsia" w:ascii="宋体" w:hAnsi="宋体" w:cs="宋体"/>
          <w:b/>
          <w:szCs w:val="21"/>
        </w:rPr>
        <w:t>投标文件份数：</w:t>
      </w:r>
      <w:r>
        <w:rPr>
          <w:rFonts w:hint="eastAsia" w:ascii="宋体" w:hAnsi="宋体" w:cs="宋体"/>
          <w:b/>
          <w:bCs/>
          <w:sz w:val="24"/>
        </w:rPr>
        <w:t>正本壹册，副本肆册，须完整提交。</w:t>
      </w:r>
    </w:p>
    <w:p>
      <w:pPr>
        <w:tabs>
          <w:tab w:val="left" w:pos="1305"/>
          <w:tab w:val="center" w:pos="5029"/>
        </w:tabs>
        <w:spacing w:line="400" w:lineRule="exact"/>
        <w:ind w:firstLine="420" w:firstLineChars="200"/>
        <w:rPr>
          <w:rFonts w:ascii="宋体" w:hAnsi="宋体" w:cs="宋体"/>
          <w:b/>
          <w:bCs/>
          <w:szCs w:val="21"/>
        </w:rPr>
      </w:pPr>
      <w:r>
        <w:rPr>
          <w:rFonts w:hint="eastAsia" w:ascii="宋体" w:hAnsi="宋体" w:cs="宋体"/>
          <w:szCs w:val="21"/>
        </w:rPr>
        <w:t>17.2</w:t>
      </w:r>
      <w:r>
        <w:rPr>
          <w:rFonts w:hint="eastAsia" w:ascii="宋体" w:hAnsi="宋体" w:cs="宋体"/>
          <w:b/>
          <w:szCs w:val="21"/>
        </w:rPr>
        <w:t>投标文件装订：</w:t>
      </w:r>
      <w:r>
        <w:rPr>
          <w:rFonts w:hint="eastAsia" w:ascii="宋体" w:hAnsi="宋体" w:cs="宋体"/>
          <w:szCs w:val="21"/>
        </w:rPr>
        <w:t>投标人应按投标人须知第13.1条“投标文件的组成”规定的顺序自编目录及页码。投标文件的“正本”、“副本”应当单独装订成册并标注页码，装订应牢固，不易拆散和换页。</w:t>
      </w:r>
      <w:r>
        <w:rPr>
          <w:rFonts w:hint="eastAsia" w:ascii="宋体" w:hAnsi="宋体" w:cs="宋体"/>
          <w:b/>
          <w:bCs/>
          <w:szCs w:val="21"/>
        </w:rPr>
        <w:t>封面应注明“正本”、“副本”字样，封面上写明项目名称、项目编号、采购代理机构、投标单位名称。</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17.4投标文件须由投标人在规定位置盖投标人公章</w:t>
      </w:r>
      <w:r>
        <w:rPr>
          <w:rFonts w:hint="eastAsia" w:ascii="宋体" w:hAnsi="宋体" w:cs="宋体"/>
          <w:bCs/>
          <w:szCs w:val="21"/>
        </w:rPr>
        <w:t>（扫描公章无效，自然人除外）</w:t>
      </w:r>
      <w:r>
        <w:rPr>
          <w:rFonts w:hint="eastAsia" w:ascii="宋体" w:hAnsi="宋体" w:cs="宋体"/>
          <w:szCs w:val="21"/>
        </w:rPr>
        <w:t>并由法定代表人或负责人或自然人或相应的授权委托代理人签字，投标人应写全称，</w:t>
      </w:r>
      <w:r>
        <w:rPr>
          <w:rFonts w:hint="eastAsia" w:ascii="宋体" w:hAnsi="宋体" w:cs="宋体"/>
          <w:b/>
          <w:bCs/>
          <w:szCs w:val="21"/>
        </w:rPr>
        <w:t>投标文件副本可以是加盖公章的正本的复印件，当正本与副本不一致时，以正本为准。</w:t>
      </w:r>
    </w:p>
    <w:p>
      <w:pPr>
        <w:snapToGrid w:val="0"/>
        <w:spacing w:line="400" w:lineRule="exact"/>
        <w:ind w:firstLine="420" w:firstLineChars="200"/>
        <w:jc w:val="left"/>
        <w:rPr>
          <w:rFonts w:ascii="宋体" w:hAnsi="宋体" w:cs="宋体"/>
          <w:szCs w:val="21"/>
        </w:rPr>
      </w:pPr>
      <w:r>
        <w:rPr>
          <w:rFonts w:hint="eastAsia" w:ascii="宋体" w:hAnsi="宋体" w:cs="宋体"/>
          <w:szCs w:val="21"/>
        </w:rPr>
        <w:t>17.5投标文件不得涂改，若有修改错漏处，须加盖投标人公章（自然人除外）及法定代表人或负责人或自然人或相应的授权委托代理人签字。投标文件因字迹潦草或表达不清所引起的后果由投标人负责。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szCs w:val="21"/>
        </w:rPr>
      </w:pPr>
      <w:r>
        <w:rPr>
          <w:rFonts w:hint="eastAsia" w:ascii="宋体" w:hAnsi="宋体" w:cs="宋体"/>
          <w:szCs w:val="21"/>
        </w:rPr>
        <w:t>17.6</w:t>
      </w:r>
      <w:r>
        <w:rPr>
          <w:rFonts w:hint="eastAsia" w:ascii="宋体" w:hAnsi="宋体" w:cs="宋体"/>
          <w:b/>
          <w:szCs w:val="21"/>
        </w:rPr>
        <w:t>投标人公章：</w:t>
      </w:r>
      <w:r>
        <w:rPr>
          <w:rFonts w:hint="eastAsia" w:ascii="宋体" w:hAnsi="宋体" w:cs="宋体"/>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rPr>
      </w:pPr>
      <w:r>
        <w:rPr>
          <w:rFonts w:hint="eastAsia" w:ascii="宋体" w:hAnsi="宋体" w:cs="宋体"/>
          <w:szCs w:val="21"/>
        </w:rPr>
        <w:t>17.7</w:t>
      </w:r>
      <w:r>
        <w:rPr>
          <w:rFonts w:hint="eastAsia" w:ascii="宋体" w:hAnsi="宋体" w:cs="宋体"/>
          <w:b/>
          <w:szCs w:val="21"/>
        </w:rPr>
        <w:t>投标文件包装、密封：</w:t>
      </w:r>
      <w:r>
        <w:rPr>
          <w:rFonts w:hint="eastAsia" w:ascii="宋体" w:hAnsi="宋体" w:cs="宋体"/>
          <w:szCs w:val="21"/>
        </w:rPr>
        <w:t>将投标文件“正本”、“副本”</w:t>
      </w:r>
      <w:r>
        <w:rPr>
          <w:rFonts w:hint="eastAsia" w:ascii="宋体" w:hAnsi="宋体" w:cs="宋体"/>
          <w:b/>
          <w:bCs/>
          <w:szCs w:val="21"/>
        </w:rPr>
        <w:t>一并装入并密封在一个投标文件袋</w:t>
      </w:r>
      <w:r>
        <w:rPr>
          <w:rFonts w:hint="eastAsia" w:ascii="宋体" w:hAnsi="宋体" w:cs="宋体"/>
          <w:szCs w:val="21"/>
        </w:rPr>
        <w:t>（盒、箱）中，并在密封处密封签章【公章、密封章、法定代表人或负责人或自然人或相应的授权委托代理人签字均可】。</w:t>
      </w:r>
    </w:p>
    <w:p>
      <w:pPr>
        <w:spacing w:line="400" w:lineRule="exact"/>
        <w:ind w:firstLine="422" w:firstLineChars="200"/>
        <w:rPr>
          <w:rFonts w:ascii="宋体" w:hAnsi="宋体" w:cs="宋体"/>
          <w:b/>
          <w:szCs w:val="21"/>
        </w:rPr>
      </w:pPr>
      <w:r>
        <w:rPr>
          <w:rFonts w:hint="eastAsia" w:ascii="宋体" w:hAnsi="宋体" w:cs="宋体"/>
          <w:b/>
          <w:bCs/>
        </w:rPr>
        <w:t>17.8</w:t>
      </w:r>
      <w:r>
        <w:rPr>
          <w:rFonts w:hint="eastAsia" w:ascii="宋体" w:hAnsi="宋体" w:cs="宋体"/>
          <w:b/>
          <w:szCs w:val="21"/>
        </w:rPr>
        <w:t>投标文件袋（盒、箱）标记：</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恭城瑶族自治县城乡劳动力资源数据库信息采集和更新维护服务采购</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GLZC2020-G3-320014-GXXS</w:t>
      </w:r>
    </w:p>
    <w:p>
      <w:pPr>
        <w:spacing w:line="400" w:lineRule="exact"/>
        <w:ind w:firstLine="420" w:firstLineChars="200"/>
        <w:rPr>
          <w:rFonts w:ascii="宋体" w:hAnsi="宋体" w:cs="宋体"/>
          <w:szCs w:val="21"/>
        </w:rPr>
      </w:pPr>
      <w:r>
        <w:rPr>
          <w:rFonts w:hint="eastAsia" w:ascii="宋体" w:hAnsi="宋体" w:cs="宋体"/>
          <w:szCs w:val="21"/>
        </w:rPr>
        <w:t xml:space="preserve">采购代理机构：广西新厦工程咨询有限公司 </w:t>
      </w:r>
    </w:p>
    <w:p>
      <w:pPr>
        <w:spacing w:line="400" w:lineRule="exact"/>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b/>
          <w:bCs/>
          <w:szCs w:val="21"/>
        </w:rPr>
        <w:t>（加盖单位公章）</w:t>
      </w:r>
    </w:p>
    <w:p>
      <w:pPr>
        <w:tabs>
          <w:tab w:val="left" w:pos="1305"/>
        </w:tabs>
        <w:spacing w:line="400" w:lineRule="exact"/>
        <w:ind w:firstLine="420" w:firstLineChars="200"/>
        <w:rPr>
          <w:rFonts w:ascii="宋体" w:hAnsi="宋体" w:cs="宋体"/>
          <w:b/>
          <w:szCs w:val="21"/>
        </w:rPr>
      </w:pPr>
      <w:r>
        <w:rPr>
          <w:rFonts w:hint="eastAsia" w:ascii="宋体" w:hAnsi="宋体" w:cs="宋体"/>
          <w:szCs w:val="21"/>
        </w:rPr>
        <w:t>在2020年   月    日上午 时 分前不得开启</w:t>
      </w:r>
    </w:p>
    <w:p>
      <w:pPr>
        <w:spacing w:line="400" w:lineRule="exact"/>
        <w:ind w:firstLine="413" w:firstLineChars="196"/>
        <w:outlineLvl w:val="2"/>
        <w:rPr>
          <w:rFonts w:ascii="宋体" w:hAnsi="宋体" w:cs="宋体"/>
          <w:b/>
          <w:szCs w:val="21"/>
        </w:rPr>
      </w:pPr>
      <w:r>
        <w:rPr>
          <w:rFonts w:hint="eastAsia" w:ascii="宋体" w:hAnsi="宋体" w:cs="宋体"/>
          <w:b/>
          <w:szCs w:val="21"/>
        </w:rPr>
        <w:t>18. 投标文件的补充、修改和撤回</w:t>
      </w:r>
    </w:p>
    <w:p>
      <w:pPr>
        <w:spacing w:line="400" w:lineRule="exact"/>
        <w:ind w:firstLine="435"/>
        <w:rPr>
          <w:rFonts w:ascii="宋体" w:hAnsi="宋体" w:cs="宋体"/>
          <w:szCs w:val="21"/>
        </w:rPr>
      </w:pPr>
      <w:r>
        <w:rPr>
          <w:rFonts w:hint="eastAsia" w:ascii="宋体" w:hAnsi="宋体" w:cs="宋体"/>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szCs w:val="21"/>
        </w:rPr>
      </w:pPr>
      <w:r>
        <w:rPr>
          <w:rFonts w:hint="eastAsia" w:ascii="宋体" w:hAnsi="宋体" w:cs="宋体"/>
          <w:b/>
          <w:szCs w:val="21"/>
        </w:rPr>
        <w:t>19. 投标文件的递交</w:t>
      </w:r>
    </w:p>
    <w:p>
      <w:pPr>
        <w:tabs>
          <w:tab w:val="left" w:pos="7200"/>
        </w:tabs>
        <w:spacing w:line="400" w:lineRule="exact"/>
        <w:ind w:firstLine="420" w:firstLineChars="200"/>
        <w:rPr>
          <w:rFonts w:ascii="宋体" w:hAnsi="宋体" w:cs="宋体"/>
          <w:szCs w:val="21"/>
        </w:rPr>
      </w:pPr>
      <w:r>
        <w:rPr>
          <w:rFonts w:hint="eastAsia" w:ascii="宋体" w:hAnsi="宋体" w:cs="宋体"/>
          <w:szCs w:val="21"/>
        </w:rPr>
        <w:t>投标截止时间：</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 xml:space="preserve"> 21</w:t>
      </w:r>
      <w:r>
        <w:rPr>
          <w:rFonts w:hint="eastAsia" w:ascii="宋体" w:hAnsi="宋体" w:cs="宋体"/>
          <w:szCs w:val="21"/>
          <w:u w:val="single"/>
        </w:rPr>
        <w:t xml:space="preserve"> 日</w:t>
      </w:r>
      <w:r>
        <w:rPr>
          <w:rFonts w:hint="eastAsia" w:ascii="宋体" w:hAnsi="宋体" w:cs="宋体"/>
          <w:szCs w:val="21"/>
          <w:u w:val="single"/>
          <w:lang w:val="en-US" w:eastAsia="zh-CN"/>
        </w:rPr>
        <w:t>10</w:t>
      </w:r>
      <w:r>
        <w:rPr>
          <w:rFonts w:hint="eastAsia" w:ascii="宋体" w:hAnsi="宋体" w:cs="宋体"/>
          <w:szCs w:val="21"/>
          <w:u w:val="single"/>
        </w:rPr>
        <w:t>时30分。</w:t>
      </w:r>
    </w:p>
    <w:p>
      <w:pPr>
        <w:tabs>
          <w:tab w:val="left" w:pos="7200"/>
        </w:tabs>
        <w:spacing w:line="400" w:lineRule="exact"/>
        <w:ind w:firstLine="420" w:firstLineChars="200"/>
        <w:rPr>
          <w:rFonts w:ascii="宋体" w:hAnsi="宋体" w:cs="宋体"/>
        </w:rPr>
      </w:pPr>
      <w:r>
        <w:rPr>
          <w:rFonts w:hint="eastAsia" w:ascii="宋体" w:hAnsi="宋体" w:cs="宋体"/>
          <w:szCs w:val="21"/>
        </w:rPr>
        <w:t>投标</w:t>
      </w:r>
      <w:r>
        <w:rPr>
          <w:rFonts w:hint="eastAsia" w:ascii="宋体" w:hAnsi="宋体" w:cs="宋体"/>
          <w:color w:val="000000" w:themeColor="text1"/>
          <w:szCs w:val="21"/>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应于</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时00分至</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时30分</w:t>
      </w:r>
      <w:r>
        <w:rPr>
          <w:rFonts w:hint="eastAsia" w:ascii="宋体" w:hAnsi="宋体" w:cs="宋体"/>
          <w:color w:val="000000" w:themeColor="text1"/>
          <w:szCs w:val="21"/>
          <w14:textFill>
            <w14:solidFill>
              <w14:schemeClr w14:val="tx1"/>
            </w14:solidFill>
          </w14:textFill>
        </w:rPr>
        <w:t>止，将投标文件密封提交至</w:t>
      </w:r>
      <w:r>
        <w:rPr>
          <w:rFonts w:hint="eastAsia" w:ascii="宋体" w:hAnsi="宋体" w:cs="宋体"/>
          <w:color w:val="000000" w:themeColor="text1"/>
          <w:szCs w:val="21"/>
          <w:u w:val="single"/>
          <w14:textFill>
            <w14:solidFill>
              <w14:schemeClr w14:val="tx1"/>
            </w14:solidFill>
          </w14:textFill>
        </w:rPr>
        <w:t>桂林市公共资源交易中心</w:t>
      </w:r>
      <w:r>
        <w:rPr>
          <w:rFonts w:hint="eastAsia" w:ascii="宋体" w:hAnsi="宋体" w:cs="宋体"/>
          <w:b/>
          <w:bCs/>
          <w:color w:val="000000" w:themeColor="text1"/>
          <w:szCs w:val="21"/>
          <w:u w:val="single"/>
          <w:lang w:val="en-US" w:eastAsia="zh-CN"/>
          <w14:textFill>
            <w14:solidFill>
              <w14:schemeClr w14:val="tx1"/>
            </w14:solidFill>
          </w14:textFill>
        </w:rPr>
        <w:t>2</w:t>
      </w:r>
      <w:r>
        <w:rPr>
          <w:rFonts w:hint="eastAsia" w:ascii="宋体" w:hAnsi="宋体" w:cs="宋体"/>
          <w:b/>
          <w:bCs/>
          <w:color w:val="000000" w:themeColor="text1"/>
          <w:szCs w:val="21"/>
          <w:u w:val="single"/>
          <w14:textFill>
            <w14:solidFill>
              <w14:schemeClr w14:val="tx1"/>
            </w14:solidFill>
          </w14:textFill>
        </w:rPr>
        <w:t>号</w:t>
      </w:r>
      <w:r>
        <w:rPr>
          <w:rFonts w:hint="eastAsia" w:ascii="宋体" w:hAnsi="宋体" w:cs="宋体"/>
          <w:color w:val="000000" w:themeColor="text1"/>
          <w:szCs w:val="21"/>
          <w:u w:val="single"/>
          <w14:textFill>
            <w14:solidFill>
              <w14:schemeClr w14:val="tx1"/>
            </w14:solidFill>
          </w14:textFill>
        </w:rPr>
        <w:t>开标室（广西桂林市临桂区西城中路69号创业大厦西辅楼4楼北区）</w:t>
      </w:r>
      <w:r>
        <w:rPr>
          <w:rFonts w:hint="eastAsia" w:ascii="宋体" w:hAnsi="宋体" w:cs="宋体"/>
          <w:color w:val="000000" w:themeColor="text1"/>
          <w14:textFill>
            <w14:solidFill>
              <w14:schemeClr w14:val="tx1"/>
            </w14:solidFill>
          </w14:textFill>
        </w:rPr>
        <w:t>，逾期送达的或未招标文件要求密封的投</w:t>
      </w:r>
      <w:r>
        <w:rPr>
          <w:rFonts w:hint="eastAsia" w:ascii="宋体" w:hAnsi="宋体" w:cs="宋体"/>
        </w:rPr>
        <w:t>标文件将予以拒收。</w:t>
      </w:r>
    </w:p>
    <w:p>
      <w:pPr>
        <w:spacing w:line="400" w:lineRule="exact"/>
        <w:ind w:firstLine="435"/>
        <w:rPr>
          <w:rFonts w:ascii="宋体" w:hAnsi="宋体" w:cs="宋体"/>
          <w:szCs w:val="21"/>
        </w:rPr>
      </w:pPr>
      <w:r>
        <w:rPr>
          <w:rFonts w:hint="eastAsia" w:ascii="宋体" w:hAnsi="宋体" w:cs="宋体"/>
          <w:szCs w:val="21"/>
        </w:rPr>
        <w:t>19.2除招标文件另有规定外，投标人所递交的投标文件不予退还。</w:t>
      </w:r>
    </w:p>
    <w:p>
      <w:pPr>
        <w:spacing w:line="400" w:lineRule="exact"/>
        <w:ind w:firstLine="435"/>
        <w:rPr>
          <w:rFonts w:ascii="宋体" w:hAnsi="宋体" w:cs="宋体"/>
        </w:rPr>
      </w:pPr>
      <w:r>
        <w:rPr>
          <w:rFonts w:hint="eastAsia" w:ascii="宋体" w:hAnsi="宋体" w:cs="宋体"/>
        </w:rPr>
        <w:t>19.3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tabs>
          <w:tab w:val="left" w:pos="1305"/>
        </w:tabs>
        <w:spacing w:line="400" w:lineRule="exact"/>
        <w:rPr>
          <w:rFonts w:ascii="宋体" w:hAnsi="宋体" w:cs="宋体"/>
          <w:b/>
          <w:sz w:val="28"/>
          <w:szCs w:val="28"/>
        </w:rPr>
      </w:pPr>
    </w:p>
    <w:p>
      <w:pPr>
        <w:tabs>
          <w:tab w:val="left" w:pos="1305"/>
        </w:tabs>
        <w:spacing w:line="400" w:lineRule="exact"/>
        <w:ind w:firstLine="562" w:firstLineChars="200"/>
        <w:jc w:val="center"/>
        <w:outlineLvl w:val="1"/>
        <w:rPr>
          <w:rFonts w:ascii="宋体" w:hAnsi="宋体" w:cs="宋体"/>
          <w:b/>
          <w:sz w:val="28"/>
          <w:szCs w:val="28"/>
        </w:rPr>
      </w:pPr>
      <w:r>
        <w:rPr>
          <w:rFonts w:hint="eastAsia" w:ascii="宋体" w:hAnsi="宋体" w:cs="宋体"/>
          <w:b/>
          <w:sz w:val="28"/>
          <w:szCs w:val="28"/>
        </w:rPr>
        <w:t>四、开标</w:t>
      </w:r>
    </w:p>
    <w:p>
      <w:pPr>
        <w:spacing w:line="400" w:lineRule="exact"/>
        <w:ind w:firstLine="413" w:firstLineChars="196"/>
        <w:outlineLvl w:val="2"/>
        <w:rPr>
          <w:rFonts w:ascii="宋体" w:hAnsi="宋体" w:cs="宋体"/>
          <w:b/>
          <w:szCs w:val="21"/>
        </w:rPr>
      </w:pPr>
      <w:r>
        <w:rPr>
          <w:rFonts w:hint="eastAsia" w:ascii="宋体" w:hAnsi="宋体" w:cs="宋体"/>
          <w:b/>
          <w:szCs w:val="21"/>
        </w:rPr>
        <w:t>20. 开标时间及地点</w:t>
      </w:r>
    </w:p>
    <w:p>
      <w:pPr>
        <w:spacing w:line="400" w:lineRule="exact"/>
        <w:ind w:firstLine="420" w:firstLineChars="200"/>
        <w:rPr>
          <w:rFonts w:ascii="宋体" w:hAnsi="宋体" w:cs="宋体"/>
          <w:b/>
          <w:szCs w:val="21"/>
        </w:rPr>
      </w:pPr>
      <w:r>
        <w:rPr>
          <w:rFonts w:hint="eastAsia" w:ascii="宋体" w:hAnsi="宋体" w:cs="宋体"/>
          <w:color w:val="000000" w:themeColor="text1"/>
          <w:szCs w:val="21"/>
          <w14:textFill>
            <w14:solidFill>
              <w14:schemeClr w14:val="tx1"/>
            </w14:solidFill>
          </w14:textFill>
        </w:rPr>
        <w:t>20.1开标时间及地点：开标时间：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 xml:space="preserve">21 </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时30分；</w:t>
      </w:r>
      <w:r>
        <w:rPr>
          <w:rFonts w:hint="eastAsia" w:ascii="宋体" w:hAnsi="宋体" w:cs="宋体"/>
          <w:color w:val="000000" w:themeColor="text1"/>
          <w:szCs w:val="21"/>
          <w14:textFill>
            <w14:solidFill>
              <w14:schemeClr w14:val="tx1"/>
            </w14:solidFill>
          </w14:textFill>
        </w:rPr>
        <w:t>开标地点：</w:t>
      </w:r>
      <w:r>
        <w:rPr>
          <w:rFonts w:hint="eastAsia" w:ascii="宋体" w:hAnsi="宋体" w:cs="宋体"/>
          <w:color w:val="000000" w:themeColor="text1"/>
          <w:szCs w:val="21"/>
          <w:u w:val="single"/>
          <w14:textFill>
            <w14:solidFill>
              <w14:schemeClr w14:val="tx1"/>
            </w14:solidFill>
          </w14:textFill>
        </w:rPr>
        <w:t>桂林市公共资源交易中心</w:t>
      </w:r>
      <w:r>
        <w:rPr>
          <w:rFonts w:hint="eastAsia" w:ascii="宋体" w:hAnsi="宋体" w:cs="宋体"/>
          <w:b/>
          <w:bCs/>
          <w:color w:val="000000" w:themeColor="text1"/>
          <w:szCs w:val="21"/>
          <w:u w:val="single"/>
          <w:lang w:val="en-US" w:eastAsia="zh-CN"/>
          <w14:textFill>
            <w14:solidFill>
              <w14:schemeClr w14:val="tx1"/>
            </w14:solidFill>
          </w14:textFill>
        </w:rPr>
        <w:t>2</w:t>
      </w:r>
      <w:r>
        <w:rPr>
          <w:rFonts w:hint="eastAsia" w:ascii="宋体" w:hAnsi="宋体" w:cs="宋体"/>
          <w:b/>
          <w:bCs/>
          <w:color w:val="000000" w:themeColor="text1"/>
          <w:szCs w:val="21"/>
          <w:u w:val="single"/>
          <w14:textFill>
            <w14:solidFill>
              <w14:schemeClr w14:val="tx1"/>
            </w14:solidFill>
          </w14:textFill>
        </w:rPr>
        <w:t>号</w:t>
      </w:r>
      <w:r>
        <w:rPr>
          <w:rFonts w:hint="eastAsia" w:ascii="宋体" w:hAnsi="宋体" w:cs="宋体"/>
          <w:b w:val="0"/>
          <w:bCs w:val="0"/>
          <w:color w:val="000000" w:themeColor="text1"/>
          <w:szCs w:val="21"/>
          <w:u w:val="single"/>
          <w14:textFill>
            <w14:solidFill>
              <w14:schemeClr w14:val="tx1"/>
            </w14:solidFill>
          </w14:textFill>
        </w:rPr>
        <w:t>开</w:t>
      </w:r>
      <w:r>
        <w:rPr>
          <w:rFonts w:hint="eastAsia" w:ascii="宋体" w:hAnsi="宋体" w:cs="宋体"/>
          <w:color w:val="000000" w:themeColor="text1"/>
          <w:szCs w:val="21"/>
          <w:u w:val="single"/>
          <w14:textFill>
            <w14:solidFill>
              <w14:schemeClr w14:val="tx1"/>
            </w14:solidFill>
          </w14:textFill>
        </w:rPr>
        <w:t>标室（广西桂林市临桂区西城中路69号创业大厦西辅楼4楼北区）</w:t>
      </w:r>
      <w:r>
        <w:rPr>
          <w:rFonts w:hint="eastAsia" w:ascii="宋体" w:hAnsi="宋体" w:cs="宋体"/>
          <w:color w:val="000000" w:themeColor="text1"/>
          <w:szCs w:val="21"/>
          <w14:textFill>
            <w14:solidFill>
              <w14:schemeClr w14:val="tx1"/>
            </w14:solidFill>
          </w14:textFill>
        </w:rPr>
        <w:t>开标。</w:t>
      </w:r>
      <w:r>
        <w:rPr>
          <w:rFonts w:hint="eastAsia" w:ascii="宋体" w:hAnsi="宋体" w:cs="宋体"/>
          <w:color w:val="000000" w:themeColor="text1"/>
          <w14:textFill>
            <w14:solidFill>
              <w14:schemeClr w14:val="tx1"/>
            </w14:solidFill>
          </w14:textFill>
        </w:rPr>
        <w:t>投标人可以由法定代表人或负责人或</w:t>
      </w:r>
      <w:r>
        <w:rPr>
          <w:rFonts w:hint="eastAsia" w:ascii="宋体" w:hAnsi="宋体" w:cs="宋体"/>
        </w:rPr>
        <w:t>自然人或其委托代理人出席开标会议</w:t>
      </w:r>
      <w:r>
        <w:rPr>
          <w:rFonts w:hint="eastAsia" w:ascii="宋体" w:hAnsi="宋体" w:cs="宋体"/>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20.2投标人不足3家的，不得开标，采购人或者采购代理机构应当重新组织采购。</w:t>
      </w:r>
    </w:p>
    <w:p>
      <w:pPr>
        <w:spacing w:line="400" w:lineRule="exact"/>
        <w:ind w:firstLine="413" w:firstLineChars="196"/>
        <w:outlineLvl w:val="2"/>
        <w:rPr>
          <w:rFonts w:ascii="宋体" w:hAnsi="宋体" w:cs="宋体"/>
          <w:b/>
          <w:szCs w:val="21"/>
        </w:rPr>
      </w:pPr>
      <w:r>
        <w:rPr>
          <w:rFonts w:hint="eastAsia" w:ascii="宋体" w:hAnsi="宋体" w:cs="宋体"/>
          <w:b/>
          <w:szCs w:val="21"/>
        </w:rPr>
        <w:t>21. 开标程序</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（2）投标人对其投标文件的密封情况进行检查并确认签字；</w:t>
      </w:r>
      <w:r>
        <w:rPr>
          <w:rFonts w:hint="eastAsia" w:ascii="宋体" w:hAnsi="宋体"/>
          <w:b/>
          <w:bCs/>
          <w:szCs w:val="21"/>
        </w:rPr>
        <w:t>（注：密封性检查由投标人检查各自投标文件的密封情况，投标人数量可能较多的项目，可注明由推选的投标人代表进行密封性检查。未按要求密封的投标文件，采购人、代理机构应当拒收。）</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（3）按各投标人提交投标文件时间的先后顺序打开投标文件外包装；</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szCs w:val="21"/>
        </w:rPr>
      </w:pPr>
      <w:r>
        <w:rPr>
          <w:rFonts w:hint="eastAsia" w:ascii="宋体" w:hAnsi="宋体" w:cs="宋体"/>
        </w:rPr>
        <w:t>（6）</w:t>
      </w:r>
      <w:r>
        <w:rPr>
          <w:rFonts w:hint="eastAsia" w:ascii="宋体" w:hAnsi="宋体" w:cs="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jc w:val="left"/>
        <w:rPr>
          <w:rFonts w:ascii="宋体" w:hAnsi="宋体" w:cs="宋体"/>
          <w:b/>
          <w:sz w:val="28"/>
          <w:szCs w:val="28"/>
        </w:rPr>
      </w:pPr>
      <w:r>
        <w:rPr>
          <w:rFonts w:hint="eastAsia" w:ascii="宋体" w:hAnsi="宋体" w:cs="宋体"/>
          <w:szCs w:val="21"/>
        </w:rPr>
        <w:t>（7）宣布开标结束，采购人、投标人和有关方面代表退场，由工作人员将投标文件等材料移交评标室。</w:t>
      </w:r>
    </w:p>
    <w:p>
      <w:pPr>
        <w:tabs>
          <w:tab w:val="left" w:pos="1305"/>
        </w:tabs>
        <w:spacing w:line="400" w:lineRule="exact"/>
        <w:rPr>
          <w:rFonts w:ascii="宋体" w:hAnsi="宋体" w:cs="宋体"/>
          <w:b/>
          <w:sz w:val="28"/>
          <w:szCs w:val="28"/>
        </w:rPr>
      </w:pPr>
    </w:p>
    <w:p>
      <w:pPr>
        <w:tabs>
          <w:tab w:val="left" w:pos="1305"/>
        </w:tabs>
        <w:spacing w:line="400" w:lineRule="exact"/>
        <w:ind w:firstLine="562" w:firstLineChars="200"/>
        <w:jc w:val="center"/>
        <w:outlineLvl w:val="1"/>
        <w:rPr>
          <w:rFonts w:ascii="宋体" w:hAnsi="宋体" w:cs="宋体"/>
          <w:b/>
          <w:sz w:val="28"/>
          <w:szCs w:val="28"/>
        </w:rPr>
      </w:pPr>
      <w:r>
        <w:rPr>
          <w:rFonts w:hint="eastAsia" w:ascii="宋体" w:hAnsi="宋体" w:cs="宋体"/>
          <w:b/>
          <w:sz w:val="28"/>
          <w:szCs w:val="28"/>
        </w:rPr>
        <w:t>五、资格性审查</w:t>
      </w:r>
    </w:p>
    <w:p>
      <w:pPr>
        <w:spacing w:line="400" w:lineRule="exact"/>
        <w:ind w:firstLine="413" w:firstLineChars="196"/>
        <w:outlineLvl w:val="2"/>
        <w:rPr>
          <w:rFonts w:ascii="宋体" w:hAnsi="宋体" w:cs="宋体"/>
          <w:b/>
          <w:szCs w:val="21"/>
        </w:rPr>
      </w:pPr>
      <w:r>
        <w:rPr>
          <w:rFonts w:hint="eastAsia" w:ascii="宋体" w:hAnsi="宋体" w:cs="宋体"/>
          <w:b/>
          <w:szCs w:val="21"/>
        </w:rPr>
        <w:t>22. 资格性审查</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22.1公开招标采购项目开标结束后，采购人或者采购代理机构应当依法对投标人的资格进行审查。</w:t>
      </w:r>
    </w:p>
    <w:p>
      <w:pPr>
        <w:tabs>
          <w:tab w:val="left" w:pos="1305"/>
        </w:tabs>
        <w:spacing w:line="400" w:lineRule="exact"/>
        <w:rPr>
          <w:rFonts w:ascii="宋体" w:hAnsi="宋体" w:cs="宋体"/>
          <w:szCs w:val="21"/>
        </w:rPr>
      </w:pPr>
      <w:r>
        <w:rPr>
          <w:rFonts w:hint="eastAsia" w:ascii="宋体" w:hAnsi="宋体" w:cs="宋体"/>
          <w:szCs w:val="21"/>
        </w:rPr>
        <w:t>合格投标人不足3家的，不得评标。</w:t>
      </w:r>
    </w:p>
    <w:p>
      <w:pPr>
        <w:spacing w:line="400" w:lineRule="exact"/>
        <w:ind w:firstLine="422" w:firstLineChars="200"/>
        <w:rPr>
          <w:rFonts w:ascii="宋体" w:hAnsi="宋体" w:cs="宋体"/>
          <w:b/>
          <w:szCs w:val="21"/>
        </w:rPr>
      </w:pPr>
      <w:r>
        <w:rPr>
          <w:rFonts w:hint="eastAsia" w:ascii="宋体" w:hAnsi="宋体" w:cs="宋体"/>
          <w:b/>
          <w:szCs w:val="21"/>
        </w:rPr>
        <w:t>22.2</w:t>
      </w:r>
      <w:r>
        <w:rPr>
          <w:rFonts w:hint="eastAsia" w:ascii="宋体" w:hAnsi="宋体" w:cs="宋体"/>
          <w:szCs w:val="21"/>
        </w:rPr>
        <w:t>采购人或者采购代理机构</w:t>
      </w:r>
      <w:r>
        <w:rPr>
          <w:rFonts w:hint="eastAsia" w:ascii="宋体" w:hAnsi="宋体" w:cs="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szCs w:val="21"/>
        </w:rPr>
      </w:pPr>
      <w:r>
        <w:rPr>
          <w:rFonts w:hint="eastAsia" w:ascii="宋体" w:hAnsi="宋体" w:cs="宋体"/>
          <w:szCs w:val="21"/>
        </w:rPr>
        <w:t>查询渠道：《国家企业信用信息公示系统》（网址：</w:t>
      </w:r>
      <w:r>
        <w:fldChar w:fldCharType="begin"/>
      </w:r>
      <w:r>
        <w:instrText xml:space="preserve"> HYPERLINK "http://www.gsxt.gov.cn/index.html" </w:instrText>
      </w:r>
      <w:r>
        <w:fldChar w:fldCharType="separate"/>
      </w:r>
      <w:r>
        <w:rPr>
          <w:rFonts w:hint="eastAsia" w:ascii="宋体" w:hAnsi="宋体" w:cs="宋体"/>
          <w:szCs w:val="21"/>
        </w:rPr>
        <w:t>http://www.gsxt.gov.cn/index.html</w:t>
      </w:r>
      <w:r>
        <w:rPr>
          <w:rFonts w:hint="eastAsia" w:ascii="宋体" w:hAnsi="宋体" w:cs="宋体"/>
          <w:szCs w:val="21"/>
        </w:rPr>
        <w:fldChar w:fldCharType="end"/>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审查流程：</w:t>
      </w:r>
    </w:p>
    <w:p>
      <w:pPr>
        <w:spacing w:line="400" w:lineRule="exact"/>
        <w:ind w:firstLine="420" w:firstLineChars="200"/>
        <w:rPr>
          <w:rFonts w:ascii="宋体" w:hAnsi="宋体" w:cs="宋体"/>
          <w:szCs w:val="21"/>
        </w:rPr>
      </w:pPr>
      <w:r>
        <w:rPr>
          <w:rFonts w:hint="eastAsia" w:ascii="宋体" w:hAnsi="宋体" w:cs="宋体"/>
          <w:szCs w:val="21"/>
        </w:rPr>
        <w:t>（1）进入《国家企业信用信息公示系统》（网址：http://www.gsxt.gov.cn/index.html），输入企业名称，进入企业信息主页面；</w:t>
      </w:r>
    </w:p>
    <w:p>
      <w:pPr>
        <w:spacing w:line="400" w:lineRule="exact"/>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400" w:lineRule="exact"/>
        <w:ind w:firstLine="420" w:firstLineChars="200"/>
        <w:rPr>
          <w:rFonts w:ascii="宋体" w:hAnsi="宋体" w:cs="宋体"/>
          <w:szCs w:val="21"/>
        </w:rPr>
      </w:pPr>
      <w:r>
        <w:rPr>
          <w:rFonts w:hint="eastAsia" w:ascii="宋体" w:hAnsi="宋体" w:cs="宋体"/>
          <w:szCs w:val="21"/>
        </w:rPr>
        <w:t>（3）将各投标人的股东及出资信息进行比对，得出审查结论；</w:t>
      </w:r>
    </w:p>
    <w:p>
      <w:pPr>
        <w:snapToGrid w:val="0"/>
        <w:spacing w:line="400" w:lineRule="exact"/>
        <w:ind w:firstLine="420" w:firstLineChars="200"/>
        <w:rPr>
          <w:rFonts w:ascii="宋体" w:hAnsi="宋体" w:cs="宋体"/>
          <w:b/>
          <w:sz w:val="28"/>
          <w:szCs w:val="28"/>
        </w:rPr>
      </w:pPr>
      <w:r>
        <w:rPr>
          <w:rFonts w:hint="eastAsia" w:ascii="宋体" w:hAnsi="宋体" w:cs="宋体"/>
          <w:szCs w:val="21"/>
        </w:rPr>
        <w:t>（4）将相关资料作为评审资料打印存档。</w:t>
      </w:r>
    </w:p>
    <w:p>
      <w:pPr>
        <w:tabs>
          <w:tab w:val="center" w:pos="4411"/>
          <w:tab w:val="left" w:pos="5475"/>
        </w:tabs>
        <w:spacing w:line="400" w:lineRule="exact"/>
        <w:rPr>
          <w:rFonts w:ascii="宋体" w:hAnsi="宋体" w:cs="宋体"/>
          <w:b/>
          <w:sz w:val="28"/>
          <w:szCs w:val="28"/>
        </w:rPr>
      </w:pPr>
    </w:p>
    <w:p>
      <w:pPr>
        <w:tabs>
          <w:tab w:val="center" w:pos="4411"/>
          <w:tab w:val="left" w:pos="5475"/>
        </w:tabs>
        <w:spacing w:line="400" w:lineRule="exact"/>
        <w:jc w:val="center"/>
        <w:outlineLvl w:val="1"/>
        <w:rPr>
          <w:rFonts w:ascii="宋体" w:hAnsi="宋体" w:cs="宋体"/>
          <w:b/>
          <w:sz w:val="28"/>
          <w:szCs w:val="28"/>
        </w:rPr>
      </w:pPr>
      <w:r>
        <w:rPr>
          <w:rFonts w:hint="eastAsia" w:ascii="宋体" w:hAnsi="宋体" w:cs="宋体"/>
          <w:b/>
          <w:sz w:val="28"/>
          <w:szCs w:val="28"/>
        </w:rPr>
        <w:t>六、评标</w:t>
      </w:r>
    </w:p>
    <w:p>
      <w:pPr>
        <w:spacing w:line="400" w:lineRule="exact"/>
        <w:ind w:firstLine="413" w:firstLineChars="196"/>
        <w:outlineLvl w:val="2"/>
        <w:rPr>
          <w:rFonts w:ascii="宋体" w:hAnsi="宋体" w:cs="宋体"/>
          <w:b/>
          <w:szCs w:val="21"/>
        </w:rPr>
      </w:pPr>
      <w:r>
        <w:rPr>
          <w:rFonts w:hint="eastAsia" w:ascii="宋体" w:hAnsi="宋体" w:cs="宋体"/>
          <w:b/>
          <w:szCs w:val="21"/>
        </w:rPr>
        <w:t>23. 评标委员会组成</w:t>
      </w:r>
    </w:p>
    <w:p>
      <w:pPr>
        <w:widowControl/>
        <w:ind w:firstLine="420" w:firstLineChars="200"/>
        <w:jc w:val="left"/>
      </w:pPr>
      <w:r>
        <w:rPr>
          <w:rFonts w:hint="eastAsia" w:ascii="宋体" w:hAnsi="宋体" w:cs="宋体"/>
          <w:color w:val="000000"/>
          <w:kern w:val="0"/>
          <w:szCs w:val="21"/>
          <w:lang w:bidi="ar"/>
        </w:rPr>
        <w:t>评标委员会由采购人代表和评审专家组成，成员人数共</w:t>
      </w:r>
      <w:r>
        <w:rPr>
          <w:rFonts w:hint="eastAsia" w:ascii="宋体" w:hAnsi="宋体" w:cs="宋体"/>
          <w:color w:val="000000"/>
          <w:kern w:val="0"/>
          <w:szCs w:val="21"/>
          <w:u w:val="single"/>
          <w:lang w:bidi="ar"/>
        </w:rPr>
        <w:t xml:space="preserve"> 5 </w:t>
      </w:r>
      <w:r>
        <w:rPr>
          <w:rFonts w:hint="eastAsia" w:ascii="宋体" w:hAnsi="宋体" w:cs="宋体"/>
          <w:color w:val="000000"/>
          <w:kern w:val="0"/>
          <w:szCs w:val="21"/>
          <w:lang w:bidi="ar"/>
        </w:rPr>
        <w:t>人。</w:t>
      </w:r>
    </w:p>
    <w:p>
      <w:pPr>
        <w:spacing w:line="400" w:lineRule="exact"/>
        <w:ind w:firstLine="422" w:firstLineChars="200"/>
        <w:outlineLvl w:val="2"/>
        <w:rPr>
          <w:rFonts w:ascii="宋体" w:hAnsi="宋体" w:cs="宋体"/>
          <w:b/>
          <w:szCs w:val="21"/>
        </w:rPr>
      </w:pPr>
      <w:r>
        <w:rPr>
          <w:rFonts w:hint="eastAsia" w:ascii="宋体" w:hAnsi="宋体" w:cs="宋体"/>
          <w:b/>
          <w:szCs w:val="21"/>
        </w:rPr>
        <w:t>24. 评标办法</w:t>
      </w:r>
    </w:p>
    <w:p>
      <w:pPr>
        <w:tabs>
          <w:tab w:val="left" w:pos="1140"/>
        </w:tabs>
        <w:spacing w:line="400" w:lineRule="exact"/>
        <w:ind w:firstLine="420" w:firstLineChars="200"/>
        <w:rPr>
          <w:rFonts w:ascii="宋体" w:hAnsi="宋体"/>
          <w:szCs w:val="21"/>
        </w:rPr>
      </w:pPr>
      <w:r>
        <w:rPr>
          <w:rFonts w:hint="eastAsia" w:ascii="宋体" w:hAnsi="宋体" w:cs="宋体"/>
          <w:szCs w:val="21"/>
        </w:rPr>
        <w:t>24.1评标办法：</w:t>
      </w:r>
      <w:r>
        <w:rPr>
          <w:rFonts w:hint="eastAsia" w:ascii="宋体" w:hAnsi="宋体"/>
          <w:szCs w:val="21"/>
        </w:rPr>
        <w:t>综合评分法，具体评标内容及标准详见第四章：评标办法。</w:t>
      </w:r>
    </w:p>
    <w:p>
      <w:pPr>
        <w:tabs>
          <w:tab w:val="left" w:pos="1140"/>
        </w:tabs>
        <w:spacing w:line="400" w:lineRule="exact"/>
        <w:ind w:firstLine="420" w:firstLineChars="200"/>
        <w:rPr>
          <w:rFonts w:ascii="宋体" w:hAnsi="宋体" w:cs="宋体"/>
        </w:rPr>
      </w:pPr>
      <w:r>
        <w:rPr>
          <w:rFonts w:hint="eastAsia" w:ascii="宋体" w:hAnsi="宋体" w:cs="宋体"/>
          <w:szCs w:val="21"/>
        </w:rPr>
        <w:t>24.2评标委员会应按招标文件进行评标，不得擅自更改评标办法。</w:t>
      </w:r>
      <w:r>
        <w:rPr>
          <w:rFonts w:hint="eastAsia" w:ascii="宋体" w:hAnsi="宋体" w:cs="宋体"/>
        </w:rPr>
        <w:t>　　　　　　　　　　　　　　　　　　　　　　　　　　　　　　　　　　　　　　　　　　　　　　　　　　　　　　　　　　</w:t>
      </w:r>
    </w:p>
    <w:p>
      <w:pPr>
        <w:spacing w:line="400" w:lineRule="exact"/>
        <w:ind w:firstLine="413" w:firstLineChars="196"/>
        <w:outlineLvl w:val="2"/>
        <w:rPr>
          <w:rFonts w:ascii="宋体" w:hAnsi="宋体" w:cs="宋体"/>
          <w:b/>
          <w:szCs w:val="21"/>
        </w:rPr>
      </w:pPr>
      <w:r>
        <w:rPr>
          <w:rFonts w:hint="eastAsia" w:ascii="宋体" w:hAnsi="宋体" w:cs="宋体"/>
          <w:b/>
          <w:szCs w:val="21"/>
        </w:rPr>
        <w:t>25. 评标</w:t>
      </w:r>
    </w:p>
    <w:p>
      <w:pPr>
        <w:spacing w:line="400" w:lineRule="exact"/>
        <w:ind w:firstLine="420" w:firstLineChars="200"/>
        <w:rPr>
          <w:rFonts w:ascii="宋体" w:hAnsi="宋体" w:cs="宋体"/>
          <w:szCs w:val="21"/>
        </w:rPr>
      </w:pPr>
      <w:r>
        <w:rPr>
          <w:rFonts w:hint="eastAsia" w:ascii="宋体" w:hAnsi="宋体" w:cs="宋体"/>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7"/>
        <w:shd w:val="clear" w:color="auto" w:fill="FFFFFF"/>
        <w:spacing w:before="0" w:beforeAutospacing="0" w:after="0" w:afterAutospacing="0" w:line="400" w:lineRule="exact"/>
        <w:ind w:firstLine="420" w:firstLineChars="200"/>
        <w:rPr>
          <w:kern w:val="2"/>
          <w:sz w:val="21"/>
          <w:szCs w:val="21"/>
        </w:rPr>
      </w:pPr>
      <w:r>
        <w:rPr>
          <w:rFonts w:hint="eastAsia"/>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7"/>
        <w:shd w:val="clear" w:color="auto" w:fill="FFFFFF"/>
        <w:spacing w:before="0" w:beforeAutospacing="0" w:after="0" w:afterAutospacing="0" w:line="400" w:lineRule="exact"/>
        <w:ind w:firstLine="420" w:firstLineChars="200"/>
        <w:rPr>
          <w:kern w:val="2"/>
          <w:sz w:val="21"/>
          <w:szCs w:val="21"/>
        </w:rPr>
      </w:pPr>
      <w:r>
        <w:rPr>
          <w:rFonts w:hint="eastAsia"/>
          <w:kern w:val="2"/>
          <w:sz w:val="21"/>
          <w:szCs w:val="21"/>
        </w:rPr>
        <w:t>25.3在评标过程中，评标委员会任何人不得对某个投标人发表任何倾向性意见，不得向其他专家评委明示或者暗示自己的评审意见。</w:t>
      </w:r>
    </w:p>
    <w:p>
      <w:pPr>
        <w:tabs>
          <w:tab w:val="left" w:pos="1140"/>
        </w:tabs>
        <w:spacing w:line="400" w:lineRule="exact"/>
        <w:ind w:firstLine="420" w:firstLineChars="200"/>
        <w:rPr>
          <w:rFonts w:ascii="宋体" w:hAnsi="宋体" w:cs="宋体"/>
          <w:szCs w:val="21"/>
        </w:rPr>
      </w:pPr>
      <w:r>
        <w:rPr>
          <w:rFonts w:hint="eastAsia" w:ascii="宋体" w:hAnsi="宋体" w:cs="宋体"/>
          <w:szCs w:val="21"/>
        </w:rPr>
        <w:t>25.4评标委员会应当对符合资格的投标人的投标文件进行符合性审查，以确定其是否满足招标文件的实质性要求。</w:t>
      </w:r>
    </w:p>
    <w:p>
      <w:pPr>
        <w:pStyle w:val="12"/>
        <w:snapToGrid w:val="0"/>
        <w:spacing w:line="400" w:lineRule="exact"/>
        <w:ind w:firstLine="413" w:firstLineChars="196"/>
        <w:outlineLvl w:val="1"/>
        <w:rPr>
          <w:rFonts w:hAnsi="宋体" w:cs="宋体"/>
          <w:szCs w:val="21"/>
        </w:rPr>
      </w:pPr>
      <w:r>
        <w:rPr>
          <w:rFonts w:hint="eastAsia"/>
          <w:b/>
          <w:szCs w:val="21"/>
        </w:rPr>
        <w:t>对未通过符合性审查的投标人，由评标委员会现场告知未通过符合性审查的投标人未通过的原因（投标人在评标现场或能及时赶到评标现场的应书面形式通知并签字确认；投标人未在评标现场或不能及时赶到评标现场的应以电话通知，并做相应记录）。</w:t>
      </w:r>
    </w:p>
    <w:p>
      <w:pPr>
        <w:tabs>
          <w:tab w:val="left" w:pos="1140"/>
        </w:tabs>
        <w:spacing w:line="400" w:lineRule="exact"/>
        <w:ind w:firstLine="420" w:firstLineChars="200"/>
        <w:rPr>
          <w:rFonts w:ascii="宋体" w:hAnsi="宋体" w:cs="宋体"/>
          <w:szCs w:val="21"/>
        </w:rPr>
      </w:pPr>
      <w:r>
        <w:rPr>
          <w:rFonts w:hint="eastAsia" w:ascii="宋体" w:hAnsi="宋体" w:cs="宋体"/>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400" w:lineRule="exact"/>
        <w:ind w:firstLine="420" w:firstLineChars="200"/>
        <w:rPr>
          <w:rFonts w:ascii="宋体" w:hAnsi="宋体" w:cs="宋体"/>
          <w:szCs w:val="21"/>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400" w:lineRule="exact"/>
        <w:ind w:firstLine="411" w:firstLineChars="196"/>
        <w:rPr>
          <w:rFonts w:hAnsi="宋体" w:cs="宋体"/>
          <w:szCs w:val="21"/>
        </w:rPr>
      </w:pPr>
      <w:r>
        <w:rPr>
          <w:rFonts w:hint="eastAsia" w:hAnsi="宋体" w:cs="宋体"/>
          <w:szCs w:val="21"/>
        </w:rPr>
        <w:t>25.6评标委员会应当按照招标文件中规定的评标方法和标准，对符合性审查合格的投标文件进行商务和技术评估，综合比较与评价。</w:t>
      </w:r>
    </w:p>
    <w:p>
      <w:pPr>
        <w:pStyle w:val="17"/>
        <w:shd w:val="clear" w:color="auto" w:fill="FFFFFF"/>
        <w:spacing w:before="0" w:beforeAutospacing="0" w:after="0" w:afterAutospacing="0" w:line="400" w:lineRule="exact"/>
        <w:ind w:firstLine="422" w:firstLineChars="200"/>
        <w:rPr>
          <w:b/>
          <w:bCs/>
          <w:kern w:val="2"/>
          <w:sz w:val="21"/>
          <w:szCs w:val="21"/>
        </w:rPr>
      </w:pPr>
      <w:r>
        <w:rPr>
          <w:rFonts w:hint="eastAsia"/>
          <w:b/>
          <w:bCs/>
          <w:kern w:val="2"/>
          <w:sz w:val="21"/>
          <w:szCs w:val="21"/>
        </w:rPr>
        <w:t>25.7投标文件报价出现前后不一致的，除招标文件另有规定外，按照下列规定修正：</w:t>
      </w:r>
    </w:p>
    <w:p>
      <w:pPr>
        <w:pStyle w:val="17"/>
        <w:shd w:val="clear" w:color="auto" w:fill="FFFFFF"/>
        <w:spacing w:before="0" w:beforeAutospacing="0" w:after="0" w:afterAutospacing="0" w:line="400" w:lineRule="exact"/>
        <w:rPr>
          <w:b/>
          <w:bCs/>
          <w:kern w:val="2"/>
          <w:sz w:val="21"/>
          <w:szCs w:val="21"/>
        </w:rPr>
      </w:pPr>
      <w:r>
        <w:rPr>
          <w:rFonts w:hint="eastAsia"/>
          <w:b/>
          <w:bCs/>
          <w:kern w:val="2"/>
          <w:sz w:val="21"/>
          <w:szCs w:val="21"/>
        </w:rPr>
        <w:t>　　（1）投标文件中投标报价表内容与投标文件中相应内容不一致的，以投标报价表为准；</w:t>
      </w:r>
    </w:p>
    <w:p>
      <w:pPr>
        <w:pStyle w:val="17"/>
        <w:shd w:val="clear" w:color="auto" w:fill="FFFFFF"/>
        <w:spacing w:before="0" w:beforeAutospacing="0" w:after="0" w:afterAutospacing="0" w:line="400" w:lineRule="exact"/>
        <w:rPr>
          <w:b/>
          <w:bCs/>
          <w:kern w:val="2"/>
          <w:sz w:val="21"/>
          <w:szCs w:val="21"/>
        </w:rPr>
      </w:pPr>
      <w:r>
        <w:rPr>
          <w:rFonts w:hint="eastAsia"/>
          <w:b/>
          <w:bCs/>
          <w:kern w:val="2"/>
          <w:sz w:val="21"/>
          <w:szCs w:val="21"/>
        </w:rPr>
        <w:t>　　（2）大写金额和小写金额不一致的，以大写金额为准；</w:t>
      </w:r>
    </w:p>
    <w:p>
      <w:pPr>
        <w:pStyle w:val="17"/>
        <w:shd w:val="clear" w:color="auto" w:fill="FFFFFF"/>
        <w:spacing w:before="0" w:beforeAutospacing="0" w:after="0" w:afterAutospacing="0" w:line="400" w:lineRule="exact"/>
        <w:rPr>
          <w:b/>
          <w:bCs/>
          <w:kern w:val="2"/>
          <w:sz w:val="21"/>
          <w:szCs w:val="21"/>
        </w:rPr>
      </w:pPr>
      <w:r>
        <w:rPr>
          <w:rFonts w:hint="eastAsia"/>
          <w:b/>
          <w:bCs/>
          <w:kern w:val="2"/>
          <w:sz w:val="21"/>
          <w:szCs w:val="21"/>
        </w:rPr>
        <w:t>　　（3）单价金额小数点或者百分比有明显错位的，以投标报价表的总价为准，并修改单价；</w:t>
      </w:r>
    </w:p>
    <w:p>
      <w:pPr>
        <w:pStyle w:val="17"/>
        <w:shd w:val="clear" w:color="auto" w:fill="FFFFFF"/>
        <w:spacing w:before="0" w:beforeAutospacing="0" w:after="0" w:afterAutospacing="0" w:line="400" w:lineRule="exact"/>
        <w:rPr>
          <w:b/>
          <w:bCs/>
          <w:kern w:val="2"/>
          <w:sz w:val="21"/>
          <w:szCs w:val="21"/>
        </w:rPr>
      </w:pPr>
      <w:r>
        <w:rPr>
          <w:rFonts w:hint="eastAsia"/>
          <w:b/>
          <w:bCs/>
          <w:kern w:val="2"/>
          <w:sz w:val="21"/>
          <w:szCs w:val="21"/>
        </w:rPr>
        <w:t>　　（4）总价金额与按单价汇总金额不一致的，以单价金额计算结果为准。</w:t>
      </w:r>
    </w:p>
    <w:p>
      <w:pPr>
        <w:pStyle w:val="17"/>
        <w:shd w:val="clear" w:color="auto" w:fill="FFFFFF"/>
        <w:spacing w:before="0" w:beforeAutospacing="0" w:after="0" w:afterAutospacing="0" w:line="400" w:lineRule="exact"/>
        <w:rPr>
          <w:kern w:val="2"/>
          <w:sz w:val="21"/>
          <w:szCs w:val="21"/>
        </w:rPr>
      </w:pPr>
      <w:r>
        <w:rPr>
          <w:rFonts w:hint="eastAsia"/>
          <w:kern w:val="2"/>
          <w:sz w:val="21"/>
          <w:szCs w:val="21"/>
        </w:rPr>
        <w:t>　　同时出现两种以上不一致的，按照前款规定的顺序修正。修正后的报价（不得超出投标文件的范围或者改变投标文件的实质性内容）经投标人确认后产生约束力，投标人不确认的，其投标无效。</w:t>
      </w:r>
    </w:p>
    <w:p>
      <w:pPr>
        <w:pStyle w:val="12"/>
        <w:spacing w:line="400" w:lineRule="exact"/>
        <w:ind w:firstLine="413" w:firstLineChars="196"/>
        <w:rPr>
          <w:rFonts w:hAnsi="宋体" w:cs="宋体"/>
          <w:b/>
          <w:bCs/>
          <w:szCs w:val="21"/>
        </w:rPr>
      </w:pPr>
      <w:r>
        <w:rPr>
          <w:rFonts w:hint="eastAsia" w:hAnsi="宋体" w:cs="宋体"/>
          <w:b/>
          <w:bCs/>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00" w:lineRule="exact"/>
        <w:ind w:firstLine="411" w:firstLineChars="196"/>
        <w:rPr>
          <w:rFonts w:hAnsi="宋体" w:cs="宋体"/>
          <w:szCs w:val="21"/>
        </w:rPr>
      </w:pPr>
      <w:r>
        <w:rPr>
          <w:rFonts w:hint="eastAsia" w:hAnsi="宋体" w:cs="宋体"/>
          <w:szCs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420" w:firstLineChars="200"/>
        <w:rPr>
          <w:rFonts w:ascii="宋体" w:hAnsi="宋体" w:cs="宋体"/>
          <w:szCs w:val="21"/>
        </w:rPr>
      </w:pPr>
      <w:r>
        <w:rPr>
          <w:rFonts w:hint="eastAsia" w:ascii="宋体" w:hAnsi="宋体" w:cs="宋体"/>
          <w:szCs w:val="21"/>
        </w:rPr>
        <w:t>25.10评标结果汇总完成后，除下列情形外，任何人不得修改评标结果：</w:t>
      </w:r>
    </w:p>
    <w:p>
      <w:pPr>
        <w:snapToGrid w:val="0"/>
        <w:spacing w:line="400" w:lineRule="exact"/>
        <w:ind w:firstLine="420" w:firstLineChars="200"/>
        <w:rPr>
          <w:rFonts w:ascii="宋体" w:hAnsi="宋体" w:cs="宋体"/>
          <w:szCs w:val="21"/>
        </w:rPr>
      </w:pPr>
      <w:r>
        <w:rPr>
          <w:rFonts w:hint="eastAsia" w:ascii="宋体" w:hAnsi="宋体" w:cs="宋体"/>
          <w:szCs w:val="21"/>
        </w:rPr>
        <w:t>　　（一）分值汇总计算错误的；</w:t>
      </w:r>
    </w:p>
    <w:p>
      <w:pPr>
        <w:snapToGrid w:val="0"/>
        <w:spacing w:line="400" w:lineRule="exact"/>
        <w:ind w:firstLine="420" w:firstLineChars="200"/>
        <w:rPr>
          <w:rFonts w:ascii="宋体" w:hAnsi="宋体" w:cs="宋体"/>
          <w:szCs w:val="21"/>
        </w:rPr>
      </w:pPr>
      <w:r>
        <w:rPr>
          <w:rFonts w:hint="eastAsia" w:ascii="宋体" w:hAnsi="宋体" w:cs="宋体"/>
          <w:szCs w:val="21"/>
        </w:rPr>
        <w:t>　　（二）分项评分超出评分标准范围的；</w:t>
      </w:r>
    </w:p>
    <w:p>
      <w:pPr>
        <w:snapToGrid w:val="0"/>
        <w:spacing w:line="400" w:lineRule="exact"/>
        <w:ind w:firstLine="420" w:firstLineChars="200"/>
        <w:rPr>
          <w:rFonts w:ascii="宋体" w:hAnsi="宋体" w:cs="宋体"/>
          <w:szCs w:val="21"/>
        </w:rPr>
      </w:pPr>
      <w:r>
        <w:rPr>
          <w:rFonts w:hint="eastAsia" w:ascii="宋体" w:hAnsi="宋体" w:cs="宋体"/>
          <w:szCs w:val="21"/>
        </w:rPr>
        <w:t>　　（三）评标委员会成员对客观评审因素评分不一致的；</w:t>
      </w:r>
    </w:p>
    <w:p>
      <w:pPr>
        <w:snapToGrid w:val="0"/>
        <w:spacing w:line="400" w:lineRule="exact"/>
        <w:ind w:firstLine="420" w:firstLineChars="200"/>
        <w:rPr>
          <w:rFonts w:ascii="宋体" w:hAnsi="宋体" w:cs="宋体"/>
          <w:szCs w:val="21"/>
        </w:rPr>
      </w:pPr>
      <w:r>
        <w:rPr>
          <w:rFonts w:hint="eastAsia" w:ascii="宋体" w:hAnsi="宋体" w:cs="宋体"/>
          <w:szCs w:val="21"/>
        </w:rPr>
        <w:t>　　（四）经评标委员会认定评分畸高、畸低的。</w:t>
      </w:r>
    </w:p>
    <w:p>
      <w:pPr>
        <w:snapToGrid w:val="0"/>
        <w:spacing w:line="400" w:lineRule="exact"/>
        <w:ind w:firstLine="420" w:firstLineChars="200"/>
        <w:rPr>
          <w:rFonts w:ascii="宋体" w:hAnsi="宋体" w:cs="宋体"/>
          <w:szCs w:val="21"/>
        </w:rPr>
      </w:pPr>
      <w:r>
        <w:rPr>
          <w:rFonts w:hint="eastAsia" w:ascii="宋体" w:hAnsi="宋体" w:cs="宋体"/>
          <w:szCs w:val="21"/>
        </w:rPr>
        <w:t>评标报告签署前，经复核发现存在以上情形之一的，评标委员会应当当场修改评标结果，并在评标</w:t>
      </w:r>
    </w:p>
    <w:p>
      <w:pPr>
        <w:snapToGrid w:val="0"/>
        <w:spacing w:line="400" w:lineRule="exact"/>
        <w:rPr>
          <w:rFonts w:ascii="宋体" w:hAnsi="宋体" w:cs="宋体"/>
          <w:szCs w:val="21"/>
        </w:rPr>
      </w:pPr>
      <w:r>
        <w:rPr>
          <w:rFonts w:hint="eastAsia" w:ascii="宋体" w:hAnsi="宋体" w:cs="宋体"/>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400" w:lineRule="exact"/>
        <w:ind w:firstLine="420" w:firstLineChars="200"/>
        <w:rPr>
          <w:rFonts w:ascii="宋体" w:hAnsi="宋体" w:cs="宋体"/>
          <w:szCs w:val="21"/>
        </w:rPr>
      </w:pPr>
      <w:r>
        <w:rPr>
          <w:rFonts w:hint="eastAsia" w:ascii="宋体" w:hAnsi="宋体" w:cs="宋体"/>
          <w:szCs w:val="21"/>
        </w:rPr>
        <w:t>投标人对本条第一款情形提出质疑的，采购人或者采购代理机构可以组织原评标委员会进行重新评审，重新评审改变评标结果的，应当书面报告本级财政部门。</w:t>
      </w:r>
    </w:p>
    <w:p>
      <w:pPr>
        <w:pStyle w:val="12"/>
        <w:spacing w:line="400" w:lineRule="exact"/>
        <w:ind w:firstLine="411" w:firstLineChars="196"/>
        <w:rPr>
          <w:rFonts w:hAnsi="宋体" w:cs="宋体"/>
          <w:szCs w:val="21"/>
        </w:rPr>
      </w:pPr>
      <w:r>
        <w:rPr>
          <w:rFonts w:hint="eastAsia" w:hAnsi="宋体" w:cs="宋体"/>
          <w:szCs w:val="21"/>
        </w:rPr>
        <w:t>25.11采购代理机构发现评标委员会有明显的违规倾向或歧视现象，或不按评标办法进行，或其他不正常行为的，应当及时制止。如制止无效，应及时向恭城瑶族自治县政府采购管理办公室报告。</w:t>
      </w:r>
    </w:p>
    <w:p>
      <w:pPr>
        <w:spacing w:line="400" w:lineRule="exact"/>
        <w:ind w:firstLine="413" w:firstLineChars="196"/>
        <w:outlineLvl w:val="2"/>
        <w:rPr>
          <w:rFonts w:hAnsi="宋体" w:cs="宋体"/>
          <w:b/>
          <w:szCs w:val="21"/>
        </w:rPr>
      </w:pPr>
      <w:r>
        <w:rPr>
          <w:rFonts w:ascii="宋体" w:hAnsi="宋体" w:cs="宋体"/>
          <w:b/>
          <w:szCs w:val="21"/>
        </w:rPr>
        <w:t xml:space="preserve">26. </w:t>
      </w:r>
      <w:r>
        <w:rPr>
          <w:rFonts w:hint="eastAsia" w:ascii="宋体" w:hAnsi="宋体" w:cs="宋体"/>
          <w:b/>
          <w:szCs w:val="21"/>
        </w:rPr>
        <w:t>推荐及确定中标候选供应商原则</w:t>
      </w:r>
    </w:p>
    <w:p>
      <w:pPr>
        <w:pStyle w:val="12"/>
        <w:tabs>
          <w:tab w:val="left" w:pos="4214"/>
        </w:tabs>
        <w:spacing w:line="400" w:lineRule="exact"/>
        <w:rPr>
          <w:rFonts w:hAnsi="宋体"/>
          <w:szCs w:val="21"/>
        </w:rPr>
      </w:pPr>
      <w:r>
        <w:rPr>
          <w:rFonts w:hint="eastAsia" w:hAnsi="宋体"/>
          <w:szCs w:val="21"/>
        </w:rPr>
        <w:t>（1）评标委员会根据综合得分由高到低排列次序，若得分相同时，以投标报价由低到高顺序排列；若得分且投标报价相同并列的，则依次按履约能力、技术方案得分由高到底的原则排列并推荐中标候选供应商。</w:t>
      </w:r>
    </w:p>
    <w:p>
      <w:pPr>
        <w:pStyle w:val="12"/>
        <w:tabs>
          <w:tab w:val="left" w:pos="4214"/>
        </w:tabs>
        <w:spacing w:line="400" w:lineRule="exact"/>
        <w:rPr>
          <w:rFonts w:hAnsi="宋体"/>
          <w:szCs w:val="21"/>
        </w:rPr>
      </w:pPr>
      <w:r>
        <w:rPr>
          <w:rFonts w:hint="eastAsia" w:hAnsi="宋体"/>
          <w:szCs w:val="21"/>
        </w:rPr>
        <w:t>（2）评标委员会可推荐前三名为中标候选人，采购人应当确定评标委员会推荐排名第一的中标候选人为中标人。</w:t>
      </w:r>
    </w:p>
    <w:p>
      <w:pPr>
        <w:pStyle w:val="12"/>
        <w:spacing w:line="400" w:lineRule="exact"/>
        <w:rPr>
          <w:rFonts w:hAnsi="宋体"/>
          <w:b/>
          <w:bCs/>
          <w:sz w:val="24"/>
        </w:rPr>
      </w:pPr>
      <w:r>
        <w:rPr>
          <w:rFonts w:hint="eastAsia" w:hAnsi="宋体"/>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或重新招标，并依此类推。</w:t>
      </w:r>
    </w:p>
    <w:p>
      <w:pPr>
        <w:spacing w:line="400" w:lineRule="exact"/>
        <w:ind w:firstLine="413" w:firstLineChars="196"/>
        <w:outlineLvl w:val="2"/>
        <w:rPr>
          <w:rFonts w:ascii="宋体" w:hAnsi="宋体" w:cs="宋体"/>
          <w:b/>
          <w:szCs w:val="21"/>
        </w:rPr>
      </w:pPr>
      <w:r>
        <w:rPr>
          <w:rFonts w:hint="eastAsia" w:ascii="宋体" w:hAnsi="宋体" w:cs="宋体"/>
          <w:b/>
          <w:szCs w:val="21"/>
        </w:rPr>
        <w:t>27. 属于下列情况之一者，投标无效：</w:t>
      </w:r>
    </w:p>
    <w:p>
      <w:pPr>
        <w:snapToGrid w:val="0"/>
        <w:spacing w:line="400" w:lineRule="exact"/>
        <w:ind w:firstLine="411" w:firstLineChars="196"/>
        <w:outlineLvl w:val="4"/>
        <w:rPr>
          <w:rFonts w:ascii="宋体" w:hAnsi="宋体" w:cs="宋体"/>
          <w:szCs w:val="21"/>
        </w:rPr>
      </w:pPr>
      <w:r>
        <w:rPr>
          <w:rFonts w:hint="eastAsia" w:ascii="宋体" w:hAnsi="宋体" w:cs="宋体"/>
          <w:szCs w:val="21"/>
        </w:rPr>
        <w:t>（1）未按照招标文件规定要求签字、盖章的；</w:t>
      </w:r>
    </w:p>
    <w:p>
      <w:pPr>
        <w:snapToGrid w:val="0"/>
        <w:spacing w:line="400" w:lineRule="exact"/>
        <w:ind w:firstLine="420" w:firstLineChars="200"/>
        <w:outlineLvl w:val="4"/>
        <w:rPr>
          <w:rFonts w:ascii="宋体" w:hAnsi="宋体" w:cs="宋体"/>
          <w:szCs w:val="21"/>
        </w:rPr>
      </w:pPr>
      <w:r>
        <w:rPr>
          <w:rFonts w:hint="eastAsia" w:ascii="宋体" w:hAnsi="宋体" w:cs="宋体"/>
          <w:szCs w:val="21"/>
        </w:rPr>
        <w:t>（2）报价超过招标文件中规定的预算金额的；</w:t>
      </w:r>
    </w:p>
    <w:p>
      <w:pPr>
        <w:snapToGrid w:val="0"/>
        <w:spacing w:line="400" w:lineRule="exact"/>
        <w:ind w:firstLine="411" w:firstLineChars="196"/>
        <w:outlineLvl w:val="4"/>
        <w:rPr>
          <w:rFonts w:ascii="宋体" w:hAnsi="宋体" w:cs="宋体"/>
          <w:szCs w:val="21"/>
        </w:rPr>
      </w:pPr>
      <w:r>
        <w:rPr>
          <w:rFonts w:hint="eastAsia" w:ascii="宋体" w:hAnsi="宋体" w:cs="宋体"/>
          <w:szCs w:val="21"/>
        </w:rPr>
        <w:t>（3）不具备招标文件中规定的资格要求的</w:t>
      </w:r>
      <w:r>
        <w:rPr>
          <w:rFonts w:hint="eastAsia" w:ascii="宋体" w:hAnsi="宋体" w:cs="宋体"/>
        </w:rPr>
        <w:t>；</w:t>
      </w:r>
    </w:p>
    <w:p>
      <w:pPr>
        <w:snapToGrid w:val="0"/>
        <w:spacing w:line="400" w:lineRule="exact"/>
        <w:ind w:firstLine="411" w:firstLineChars="196"/>
        <w:outlineLvl w:val="4"/>
        <w:rPr>
          <w:rFonts w:ascii="宋体" w:hAnsi="宋体" w:cs="宋体"/>
          <w:szCs w:val="21"/>
        </w:rPr>
      </w:pPr>
      <w:r>
        <w:rPr>
          <w:rFonts w:hint="eastAsia" w:ascii="宋体" w:hAnsi="宋体" w:cs="宋体"/>
          <w:szCs w:val="21"/>
        </w:rPr>
        <w:t>（4）投标文件含有采购人不能接受的附加条件的；</w:t>
      </w:r>
    </w:p>
    <w:p>
      <w:pPr>
        <w:snapToGrid w:val="0"/>
        <w:spacing w:line="400" w:lineRule="exact"/>
        <w:ind w:firstLine="411" w:firstLineChars="196"/>
        <w:outlineLvl w:val="4"/>
        <w:rPr>
          <w:rFonts w:ascii="宋体" w:hAnsi="宋体" w:cs="宋体"/>
          <w:szCs w:val="21"/>
        </w:rPr>
      </w:pPr>
      <w:r>
        <w:rPr>
          <w:rFonts w:hint="eastAsia" w:ascii="宋体" w:hAnsi="宋体" w:cs="宋体"/>
          <w:szCs w:val="21"/>
        </w:rPr>
        <w:t>（5）投标文件未按招标文件的内容和要求编制，或提供虚假或无效材料的；</w:t>
      </w:r>
    </w:p>
    <w:p>
      <w:pPr>
        <w:snapToGrid w:val="0"/>
        <w:spacing w:line="400" w:lineRule="exact"/>
        <w:ind w:firstLine="411" w:firstLineChars="196"/>
        <w:outlineLvl w:val="4"/>
        <w:rPr>
          <w:rFonts w:ascii="宋体" w:hAnsi="宋体" w:cs="宋体"/>
        </w:rPr>
      </w:pPr>
      <w:r>
        <w:rPr>
          <w:rFonts w:hint="eastAsia" w:ascii="宋体" w:hAnsi="宋体" w:cs="宋体"/>
          <w:szCs w:val="21"/>
        </w:rPr>
        <w:t>（6）</w:t>
      </w:r>
      <w:r>
        <w:rPr>
          <w:rFonts w:hint="eastAsia" w:ascii="宋体" w:hAnsi="宋体" w:cs="宋体"/>
        </w:rPr>
        <w:t>投标</w:t>
      </w:r>
      <w:r>
        <w:rPr>
          <w:rFonts w:hint="eastAsia" w:ascii="宋体" w:hAnsi="宋体" w:cs="宋体"/>
          <w:szCs w:val="21"/>
        </w:rPr>
        <w:t>人未就“服务采购需求”中的所有内容作完整唯一报价的</w:t>
      </w:r>
      <w:r>
        <w:rPr>
          <w:rFonts w:hint="eastAsia" w:ascii="宋体" w:hAnsi="宋体" w:cs="宋体"/>
        </w:rPr>
        <w:t>；</w:t>
      </w:r>
    </w:p>
    <w:p>
      <w:pPr>
        <w:snapToGrid w:val="0"/>
        <w:spacing w:line="400" w:lineRule="exact"/>
        <w:ind w:firstLine="411" w:firstLineChars="196"/>
        <w:outlineLvl w:val="4"/>
        <w:rPr>
          <w:rFonts w:ascii="宋体" w:hAnsi="宋体" w:cs="宋体"/>
          <w:szCs w:val="21"/>
        </w:rPr>
      </w:pPr>
      <w:r>
        <w:rPr>
          <w:rFonts w:hint="eastAsia" w:ascii="宋体" w:hAnsi="宋体" w:cs="宋体"/>
          <w:szCs w:val="21"/>
        </w:rPr>
        <w:t>（7）未完全响应招标文件实质性要求的；</w:t>
      </w:r>
    </w:p>
    <w:p>
      <w:pPr>
        <w:pStyle w:val="12"/>
        <w:spacing w:line="400" w:lineRule="exact"/>
        <w:ind w:firstLine="420" w:firstLineChars="200"/>
        <w:rPr>
          <w:rFonts w:hAnsi="宋体" w:cs="宋体"/>
          <w:szCs w:val="21"/>
        </w:rPr>
      </w:pPr>
      <w:r>
        <w:rPr>
          <w:rFonts w:hint="eastAsia" w:hAnsi="宋体" w:cs="宋体"/>
          <w:szCs w:val="21"/>
        </w:rPr>
        <w:t>（8）法律、法规和招标文件规定的其他无效情形。</w:t>
      </w:r>
    </w:p>
    <w:p>
      <w:pPr>
        <w:spacing w:line="400" w:lineRule="exact"/>
        <w:ind w:firstLine="413" w:firstLineChars="196"/>
        <w:outlineLvl w:val="2"/>
        <w:rPr>
          <w:rFonts w:ascii="宋体" w:hAnsi="宋体" w:cs="宋体"/>
          <w:b/>
          <w:szCs w:val="21"/>
        </w:rPr>
      </w:pPr>
      <w:r>
        <w:rPr>
          <w:rFonts w:hint="eastAsia" w:ascii="宋体" w:hAnsi="宋体" w:cs="宋体"/>
          <w:b/>
          <w:szCs w:val="21"/>
        </w:rPr>
        <w:t>28.投标人有下列情形之一的，视为串通投标，投标文件将被视为无效：</w:t>
      </w:r>
    </w:p>
    <w:p>
      <w:pPr>
        <w:snapToGrid w:val="0"/>
        <w:spacing w:line="400" w:lineRule="exact"/>
        <w:ind w:left="355" w:leftChars="169" w:firstLine="102" w:firstLineChars="49"/>
        <w:outlineLvl w:val="4"/>
        <w:rPr>
          <w:rFonts w:ascii="宋体" w:hAnsi="宋体" w:cs="宋体"/>
        </w:rPr>
      </w:pPr>
      <w:r>
        <w:rPr>
          <w:rFonts w:hint="eastAsia" w:ascii="宋体" w:hAnsi="宋体" w:cs="宋体"/>
        </w:rPr>
        <w:t>（1）不同投标人的投标文件由同一单位或者个人编制；</w:t>
      </w:r>
    </w:p>
    <w:p>
      <w:pPr>
        <w:snapToGrid w:val="0"/>
        <w:spacing w:line="400" w:lineRule="exact"/>
        <w:ind w:left="355" w:leftChars="169" w:firstLine="102" w:firstLineChars="49"/>
        <w:outlineLvl w:val="4"/>
        <w:rPr>
          <w:rFonts w:ascii="宋体" w:hAnsi="宋体" w:cs="宋体"/>
        </w:rPr>
      </w:pPr>
      <w:r>
        <w:rPr>
          <w:rFonts w:hint="eastAsia" w:ascii="宋体" w:hAnsi="宋体" w:cs="宋体"/>
        </w:rPr>
        <w:t>（2）不同投标人委托同一单位或者个人办理投标事宜；</w:t>
      </w:r>
    </w:p>
    <w:p>
      <w:pPr>
        <w:snapToGrid w:val="0"/>
        <w:spacing w:line="400" w:lineRule="exact"/>
        <w:ind w:left="355" w:leftChars="169" w:firstLine="102" w:firstLineChars="49"/>
        <w:outlineLvl w:val="4"/>
        <w:rPr>
          <w:rFonts w:ascii="宋体" w:hAnsi="宋体" w:cs="宋体"/>
        </w:rPr>
      </w:pPr>
      <w:r>
        <w:rPr>
          <w:rFonts w:hint="eastAsia" w:ascii="宋体" w:hAnsi="宋体" w:cs="宋体"/>
        </w:rPr>
        <w:t>（3）不同的投标人的投标文件载明的项目管理员或者联系人员为同一个人；</w:t>
      </w:r>
    </w:p>
    <w:p>
      <w:pPr>
        <w:snapToGrid w:val="0"/>
        <w:spacing w:line="400" w:lineRule="exact"/>
        <w:ind w:left="355" w:leftChars="169" w:firstLine="102" w:firstLineChars="49"/>
        <w:outlineLvl w:val="4"/>
        <w:rPr>
          <w:rFonts w:ascii="宋体" w:hAnsi="宋体" w:cs="宋体"/>
        </w:rPr>
      </w:pPr>
      <w:r>
        <w:rPr>
          <w:rFonts w:hint="eastAsia" w:ascii="宋体" w:hAnsi="宋体" w:cs="宋体"/>
        </w:rPr>
        <w:t xml:space="preserve">（4）不同投标人的投标文件异常一致或投标报价呈规律性差异； </w:t>
      </w:r>
    </w:p>
    <w:p>
      <w:pPr>
        <w:snapToGrid w:val="0"/>
        <w:spacing w:line="400" w:lineRule="exact"/>
        <w:ind w:left="355" w:leftChars="169" w:firstLine="102" w:firstLineChars="49"/>
        <w:outlineLvl w:val="4"/>
        <w:rPr>
          <w:rFonts w:ascii="宋体" w:hAnsi="宋体" w:cs="宋体"/>
        </w:rPr>
      </w:pPr>
      <w:r>
        <w:rPr>
          <w:rFonts w:hint="eastAsia" w:ascii="宋体" w:hAnsi="宋体" w:cs="宋体"/>
        </w:rPr>
        <w:t>（5）不同投标人的投标文件相互混装；</w:t>
      </w:r>
    </w:p>
    <w:p>
      <w:pPr>
        <w:spacing w:line="400" w:lineRule="exact"/>
        <w:ind w:firstLine="413" w:firstLineChars="196"/>
        <w:outlineLvl w:val="2"/>
        <w:rPr>
          <w:rFonts w:ascii="宋体" w:hAnsi="宋体" w:cs="宋体"/>
          <w:b/>
          <w:szCs w:val="21"/>
        </w:rPr>
      </w:pPr>
      <w:r>
        <w:rPr>
          <w:rFonts w:hint="eastAsia" w:ascii="宋体" w:hAnsi="宋体" w:cs="宋体"/>
          <w:b/>
          <w:szCs w:val="21"/>
        </w:rPr>
        <w:t>29. 属于下列情形之一的，应予废标：</w:t>
      </w:r>
    </w:p>
    <w:p>
      <w:pPr>
        <w:tabs>
          <w:tab w:val="left" w:pos="840"/>
        </w:tabs>
        <w:snapToGrid w:val="0"/>
        <w:spacing w:line="400" w:lineRule="exact"/>
        <w:ind w:left="330" w:leftChars="157" w:firstLine="102" w:firstLineChars="49"/>
        <w:outlineLvl w:val="4"/>
        <w:rPr>
          <w:rFonts w:ascii="宋体" w:hAnsi="宋体" w:cs="宋体"/>
          <w:szCs w:val="21"/>
        </w:rPr>
      </w:pPr>
      <w:r>
        <w:rPr>
          <w:rFonts w:hint="eastAsia" w:ascii="宋体" w:hAnsi="宋体" w:cs="宋体"/>
          <w:szCs w:val="21"/>
        </w:rPr>
        <w:t>（1）符合专业条件的供应商或者对招标文件作实质响应的供应商不足3家的；</w:t>
      </w:r>
    </w:p>
    <w:p>
      <w:pPr>
        <w:tabs>
          <w:tab w:val="left" w:pos="840"/>
        </w:tabs>
        <w:snapToGrid w:val="0"/>
        <w:spacing w:line="400" w:lineRule="exact"/>
        <w:ind w:left="330" w:leftChars="157" w:firstLine="105" w:firstLineChars="50"/>
        <w:outlineLvl w:val="4"/>
        <w:rPr>
          <w:rFonts w:ascii="宋体" w:hAnsi="宋体" w:cs="宋体"/>
          <w:szCs w:val="21"/>
        </w:rPr>
      </w:pPr>
      <w:r>
        <w:rPr>
          <w:rFonts w:hint="eastAsia" w:ascii="宋体" w:hAnsi="宋体" w:cs="宋体"/>
          <w:szCs w:val="21"/>
        </w:rPr>
        <w:t>（2）出现影响采购公正的违法、违规行为的；</w:t>
      </w:r>
    </w:p>
    <w:p>
      <w:pPr>
        <w:tabs>
          <w:tab w:val="left" w:pos="840"/>
        </w:tabs>
        <w:snapToGrid w:val="0"/>
        <w:spacing w:line="400" w:lineRule="exact"/>
        <w:ind w:left="330" w:leftChars="157" w:firstLine="105" w:firstLineChars="50"/>
        <w:outlineLvl w:val="4"/>
        <w:rPr>
          <w:rFonts w:ascii="宋体" w:hAnsi="宋体" w:cs="宋体"/>
        </w:rPr>
      </w:pPr>
      <w:r>
        <w:rPr>
          <w:rFonts w:hint="eastAsia" w:ascii="宋体" w:hAnsi="宋体" w:cs="宋体"/>
        </w:rPr>
        <w:t>（3）采购文件内容违反国家有关强制性规定的；</w:t>
      </w:r>
    </w:p>
    <w:p>
      <w:pPr>
        <w:tabs>
          <w:tab w:val="left" w:pos="840"/>
        </w:tabs>
        <w:snapToGrid w:val="0"/>
        <w:spacing w:line="400" w:lineRule="exact"/>
        <w:ind w:left="330" w:leftChars="157" w:firstLine="105" w:firstLineChars="50"/>
        <w:outlineLvl w:val="4"/>
        <w:rPr>
          <w:rFonts w:ascii="宋体" w:hAnsi="宋体" w:cs="宋体"/>
        </w:rPr>
      </w:pPr>
      <w:r>
        <w:rPr>
          <w:rFonts w:hint="eastAsia" w:ascii="宋体" w:hAnsi="宋体" w:cs="宋体"/>
        </w:rPr>
        <w:t>（4）因重大变故，采购任务取消的。</w:t>
      </w:r>
    </w:p>
    <w:p>
      <w:pPr>
        <w:spacing w:line="400" w:lineRule="exact"/>
        <w:ind w:firstLine="413" w:firstLineChars="196"/>
        <w:outlineLvl w:val="2"/>
        <w:rPr>
          <w:rFonts w:hAnsi="宋体" w:cs="宋体"/>
          <w:b/>
          <w:szCs w:val="21"/>
        </w:rPr>
      </w:pPr>
      <w:r>
        <w:rPr>
          <w:rFonts w:ascii="宋体" w:hAnsi="宋体" w:cs="宋体"/>
          <w:b/>
          <w:szCs w:val="21"/>
        </w:rPr>
        <w:t xml:space="preserve">30. </w:t>
      </w:r>
      <w:r>
        <w:rPr>
          <w:rFonts w:hint="eastAsia" w:ascii="宋体" w:hAnsi="宋体" w:cs="宋体"/>
          <w:b/>
          <w:szCs w:val="21"/>
        </w:rPr>
        <w:t>开标、评标过程的监控</w:t>
      </w:r>
    </w:p>
    <w:p>
      <w:pPr>
        <w:pStyle w:val="12"/>
        <w:spacing w:line="400" w:lineRule="exact"/>
        <w:ind w:firstLine="411" w:firstLineChars="196"/>
        <w:rPr>
          <w:rFonts w:hAnsi="宋体" w:cs="宋体"/>
        </w:rPr>
      </w:pPr>
      <w:r>
        <w:rPr>
          <w:rFonts w:hint="eastAsia" w:hAnsi="宋体" w:cs="宋体"/>
        </w:rPr>
        <w:t>本项目开标、评标过程实行全程录音、录像监控，投标人在评标过程中所进行的试图影响评标结果的不公正活动，可能导致其投标被拒绝。</w:t>
      </w:r>
    </w:p>
    <w:p>
      <w:pPr>
        <w:spacing w:line="400" w:lineRule="exact"/>
        <w:ind w:firstLine="413" w:firstLineChars="196"/>
        <w:outlineLvl w:val="2"/>
        <w:rPr>
          <w:rFonts w:hAnsi="宋体" w:cs="宋体"/>
          <w:b/>
          <w:szCs w:val="21"/>
        </w:rPr>
      </w:pPr>
      <w:r>
        <w:rPr>
          <w:rFonts w:ascii="宋体" w:hAnsi="宋体" w:cs="宋体"/>
          <w:b/>
          <w:szCs w:val="21"/>
        </w:rPr>
        <w:t xml:space="preserve">31. </w:t>
      </w:r>
      <w:r>
        <w:rPr>
          <w:rFonts w:hint="eastAsia" w:ascii="宋体" w:hAnsi="宋体" w:cs="宋体"/>
          <w:b/>
          <w:szCs w:val="21"/>
        </w:rPr>
        <w:t>信用查询</w:t>
      </w:r>
    </w:p>
    <w:p>
      <w:pPr>
        <w:pStyle w:val="12"/>
        <w:spacing w:line="400" w:lineRule="exact"/>
        <w:ind w:firstLine="411" w:firstLineChars="196"/>
        <w:rPr>
          <w:rFonts w:hAnsi="宋体" w:cs="宋体"/>
        </w:rPr>
      </w:pPr>
      <w:r>
        <w:rPr>
          <w:rFonts w:hint="eastAsia" w:hAnsi="宋体" w:cs="宋体"/>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2"/>
        <w:spacing w:line="400" w:lineRule="exact"/>
        <w:ind w:firstLine="411" w:firstLineChars="196"/>
        <w:rPr>
          <w:rFonts w:hAnsi="宋体" w:cs="宋体"/>
        </w:rPr>
      </w:pPr>
      <w:r>
        <w:rPr>
          <w:rFonts w:hint="eastAsia" w:hAnsi="宋体" w:cs="宋体"/>
        </w:rPr>
        <w:t>⑴查询渠道：“信用中国”网站(www.creditchina.gov.cn)、中国政府采购网(www.ccgp.gov.cn)等；</w:t>
      </w:r>
    </w:p>
    <w:p>
      <w:pPr>
        <w:pStyle w:val="12"/>
        <w:spacing w:line="400" w:lineRule="exact"/>
        <w:ind w:firstLine="411" w:firstLineChars="196"/>
        <w:rPr>
          <w:rFonts w:hAnsi="宋体" w:cs="宋体"/>
        </w:rPr>
      </w:pPr>
      <w:r>
        <w:rPr>
          <w:rFonts w:hint="eastAsia" w:hAnsi="宋体" w:cs="宋体"/>
        </w:rPr>
        <w:t>⑵查询截止时间：中标通知书发出前；</w:t>
      </w:r>
    </w:p>
    <w:p>
      <w:pPr>
        <w:pStyle w:val="12"/>
        <w:spacing w:line="400" w:lineRule="exact"/>
        <w:ind w:firstLine="411" w:firstLineChars="196"/>
        <w:rPr>
          <w:rFonts w:hAnsi="宋体" w:cs="宋体"/>
        </w:rPr>
      </w:pPr>
      <w:r>
        <w:rPr>
          <w:rFonts w:hint="eastAsia" w:hAnsi="宋体" w:cs="宋体"/>
        </w:rPr>
        <w:t>⑶信用信息查询记录和证据留存方式：在查询网站中直接打印查询记录，打印材料作为采购活动资料保存；</w:t>
      </w:r>
    </w:p>
    <w:p>
      <w:pPr>
        <w:pStyle w:val="12"/>
        <w:spacing w:line="400" w:lineRule="exact"/>
        <w:ind w:firstLine="411" w:firstLineChars="196"/>
        <w:rPr>
          <w:rFonts w:hAnsi="宋体" w:cs="宋体"/>
        </w:rPr>
      </w:pPr>
      <w:r>
        <w:rPr>
          <w:rFonts w:hint="eastAsia"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400" w:lineRule="exact"/>
        <w:ind w:firstLine="413" w:firstLineChars="196"/>
        <w:outlineLvl w:val="2"/>
        <w:rPr>
          <w:rFonts w:hAnsi="宋体" w:cs="宋体"/>
          <w:b/>
          <w:szCs w:val="21"/>
        </w:rPr>
      </w:pPr>
      <w:r>
        <w:rPr>
          <w:rFonts w:ascii="宋体" w:hAnsi="宋体" w:cs="宋体"/>
          <w:b/>
          <w:szCs w:val="21"/>
        </w:rPr>
        <w:t xml:space="preserve">32. </w:t>
      </w:r>
      <w:r>
        <w:rPr>
          <w:rFonts w:hint="eastAsia" w:ascii="宋体" w:hAnsi="宋体" w:cs="宋体"/>
          <w:b/>
          <w:szCs w:val="21"/>
        </w:rPr>
        <w:t>中标公告及中标通知书</w:t>
      </w:r>
    </w:p>
    <w:p>
      <w:pPr>
        <w:pStyle w:val="12"/>
        <w:tabs>
          <w:tab w:val="left" w:pos="455"/>
        </w:tabs>
        <w:spacing w:line="400" w:lineRule="exact"/>
        <w:ind w:firstLine="420" w:firstLineChars="200"/>
        <w:rPr>
          <w:rFonts w:hAnsi="宋体" w:cs="宋体"/>
        </w:rPr>
      </w:pPr>
      <w:r>
        <w:rPr>
          <w:rFonts w:hint="eastAsia" w:hAnsi="宋体" w:cs="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2"/>
        <w:spacing w:line="400" w:lineRule="exact"/>
        <w:ind w:firstLine="420" w:firstLineChars="200"/>
        <w:rPr>
          <w:rFonts w:hAnsi="宋体" w:cs="宋体"/>
          <w:b/>
          <w:sz w:val="28"/>
          <w:szCs w:val="28"/>
        </w:rPr>
      </w:pPr>
      <w:r>
        <w:rPr>
          <w:rFonts w:hint="eastAsia" w:hAnsi="宋体" w:cs="宋体"/>
          <w:szCs w:val="21"/>
        </w:rPr>
        <w:t>32.2中标公告同时采购代理机构向中标供应商发出中标通知书，中标供应商应自接到通知之日起七个工作日内，办理中标通知书领取手续。</w:t>
      </w:r>
    </w:p>
    <w:p>
      <w:pPr>
        <w:tabs>
          <w:tab w:val="left" w:pos="1140"/>
        </w:tabs>
        <w:spacing w:line="400" w:lineRule="exact"/>
        <w:ind w:left="420" w:leftChars="200"/>
        <w:jc w:val="center"/>
        <w:rPr>
          <w:rFonts w:ascii="宋体" w:hAnsi="宋体" w:cs="宋体"/>
          <w:b/>
          <w:sz w:val="28"/>
          <w:szCs w:val="28"/>
        </w:rPr>
      </w:pPr>
    </w:p>
    <w:p>
      <w:pPr>
        <w:tabs>
          <w:tab w:val="left" w:pos="1140"/>
        </w:tabs>
        <w:spacing w:line="400" w:lineRule="exact"/>
        <w:ind w:left="420" w:leftChars="200"/>
        <w:jc w:val="center"/>
        <w:outlineLvl w:val="1"/>
        <w:rPr>
          <w:rFonts w:ascii="宋体" w:hAnsi="宋体" w:cs="宋体"/>
          <w:b/>
          <w:sz w:val="28"/>
          <w:szCs w:val="28"/>
        </w:rPr>
      </w:pPr>
      <w:r>
        <w:rPr>
          <w:rFonts w:hint="eastAsia" w:ascii="宋体" w:hAnsi="宋体" w:cs="宋体"/>
          <w:b/>
          <w:sz w:val="28"/>
          <w:szCs w:val="28"/>
        </w:rPr>
        <w:t>七、履约保证金及签订合同</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33. 履约保证金</w:t>
      </w:r>
    </w:p>
    <w:p>
      <w:pPr>
        <w:spacing w:line="40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33.1 履约保证金：</w:t>
      </w:r>
      <w:r>
        <w:rPr>
          <w:rFonts w:ascii="宋体" w:hAnsi="宋体" w:cs="宋体"/>
          <w:color w:val="000000" w:themeColor="text1"/>
          <w:szCs w:val="21"/>
          <w:highlight w:val="none"/>
          <w:lang w:val="en-US" w:eastAsia="zh-CN"/>
          <w14:textFill>
            <w14:solidFill>
              <w14:schemeClr w14:val="tx1"/>
            </w14:solidFill>
          </w14:textFill>
        </w:rPr>
        <w:t>履约保证金金额按政府采购合同金额的 5%</w:t>
      </w:r>
      <w:r>
        <w:rPr>
          <w:rFonts w:hint="default" w:ascii="宋体" w:hAnsi="宋体" w:cs="宋体"/>
          <w:color w:val="000000" w:themeColor="text1"/>
          <w:szCs w:val="21"/>
          <w:highlight w:val="none"/>
          <w:lang w:val="en-US" w:eastAsia="zh-CN"/>
          <w14:textFill>
            <w14:solidFill>
              <w14:schemeClr w14:val="tx1"/>
            </w14:solidFill>
          </w14:textFill>
        </w:rPr>
        <w:t>（人民币，四舍五入到元）提交。</w:t>
      </w:r>
      <w:r>
        <w:rPr>
          <w:rFonts w:hint="eastAsia" w:ascii="宋体" w:hAnsi="宋体" w:cs="宋体"/>
          <w:color w:val="000000" w:themeColor="text1"/>
          <w:szCs w:val="21"/>
          <w:highlight w:val="none"/>
          <w:lang w:val="en-US" w:eastAsia="zh-CN"/>
          <w14:textFill>
            <w14:solidFill>
              <w14:schemeClr w14:val="tx1"/>
            </w14:solidFill>
          </w14:textFill>
        </w:rPr>
        <w:t>中标供应商在与采购人签订合同前将履约保证金以汇款的方式提交至采购人指定账户，或者金融机构、担保机构出具的保函等非现金形式提交至采购人。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33.2 如果中标人没能按上述第 33.1 款规定执行，采购人将上报恭城瑶族自治县政府采购监督管理部门，取消中标资格，并有权授予第二中</w:t>
      </w:r>
      <w:r>
        <w:rPr>
          <w:rFonts w:hint="default" w:ascii="宋体" w:hAnsi="宋体" w:eastAsia="宋体" w:cs="宋体"/>
          <w:kern w:val="2"/>
          <w:sz w:val="21"/>
          <w:szCs w:val="21"/>
          <w:lang w:val="en-US" w:eastAsia="zh-CN" w:bidi="ar-SA"/>
        </w:rPr>
        <w:t xml:space="preserve">标候选供应商为中标人资格或重新组织招标。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33.3 中标人履行完合同约定权利义务事项后，凭《政府采购项目履约验收单》和履约保证金转款凭证向采购人申请办理退还手续，采购人不得额外要求中标人提交其他证明材料，并应当自收到退还资料之日起 5 个工作日内退还其履约保证金（无息）。如中标人不按双方签订的合同规定履约或验收不合格的，采购人有权扣除或没收其履约保证金，履约保证金不足以赔偿损失的，按实际损失赔偿。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33.4 在履约保证金到期退还前，若中标人的开户名称、开户银行、账号有变动的，以书面形式通知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采购人，否则由此产生的后果由中标人自负。 </w:t>
      </w:r>
    </w:p>
    <w:p>
      <w:pPr>
        <w:spacing w:line="400" w:lineRule="exact"/>
        <w:ind w:firstLine="413" w:firstLineChars="196"/>
        <w:outlineLvl w:val="2"/>
        <w:rPr>
          <w:rFonts w:ascii="宋体" w:hAnsi="宋体" w:cs="宋体"/>
          <w:b/>
          <w:szCs w:val="21"/>
        </w:rPr>
      </w:pPr>
      <w:r>
        <w:rPr>
          <w:rFonts w:hint="eastAsia" w:ascii="宋体" w:hAnsi="宋体" w:cs="宋体"/>
          <w:b/>
          <w:szCs w:val="21"/>
        </w:rPr>
        <w:t>34. 签订合同</w:t>
      </w:r>
    </w:p>
    <w:p>
      <w:pPr>
        <w:pStyle w:val="12"/>
        <w:spacing w:line="400" w:lineRule="exact"/>
        <w:ind w:left="2" w:leftChars="1" w:firstLine="420" w:firstLineChars="200"/>
        <w:rPr>
          <w:rFonts w:hAnsi="宋体" w:cs="宋体"/>
          <w:szCs w:val="21"/>
        </w:rPr>
      </w:pPr>
      <w:r>
        <w:rPr>
          <w:rFonts w:hint="eastAsia" w:hAnsi="宋体" w:cs="宋体"/>
          <w:szCs w:val="21"/>
        </w:rPr>
        <w:t>34.1签订合同时间：中标通知书发出之日起</w:t>
      </w:r>
      <w:r>
        <w:rPr>
          <w:rFonts w:hint="eastAsia" w:hAnsi="宋体" w:cs="宋体"/>
          <w:szCs w:val="21"/>
          <w:lang w:eastAsia="zh-CN"/>
        </w:rPr>
        <w:t>二</w:t>
      </w:r>
      <w:r>
        <w:rPr>
          <w:rFonts w:hint="eastAsia" w:hAnsi="宋体" w:cs="宋体"/>
          <w:szCs w:val="21"/>
        </w:rPr>
        <w:t>十</w:t>
      </w:r>
      <w:r>
        <w:rPr>
          <w:rFonts w:hint="eastAsia" w:hAnsi="宋体" w:cs="宋体"/>
          <w:szCs w:val="21"/>
          <w:lang w:eastAsia="zh-CN"/>
        </w:rPr>
        <w:t>五</w:t>
      </w:r>
      <w:r>
        <w:rPr>
          <w:rFonts w:hint="eastAsia" w:hAnsi="宋体" w:cs="宋体"/>
          <w:szCs w:val="21"/>
        </w:rPr>
        <w:t>日内。中标供应商领取中标通知书后，应按规定与采购人签订合同。</w:t>
      </w:r>
    </w:p>
    <w:p>
      <w:pPr>
        <w:pStyle w:val="12"/>
        <w:spacing w:line="400" w:lineRule="exact"/>
        <w:ind w:left="2" w:leftChars="1" w:firstLine="420" w:firstLineChars="200"/>
        <w:rPr>
          <w:rFonts w:hAnsi="宋体" w:cs="宋体"/>
          <w:szCs w:val="21"/>
        </w:rPr>
      </w:pPr>
      <w:r>
        <w:rPr>
          <w:rFonts w:hint="eastAsia" w:hAnsi="宋体" w:cs="宋体"/>
          <w:szCs w:val="21"/>
        </w:rPr>
        <w:t>34.</w:t>
      </w:r>
      <w:r>
        <w:rPr>
          <w:rFonts w:hAnsi="宋体" w:cs="宋体"/>
          <w:szCs w:val="21"/>
        </w:rPr>
        <w:t>2</w:t>
      </w:r>
      <w:r>
        <w:rPr>
          <w:rFonts w:hint="eastAsia" w:hAnsi="宋体" w:cs="宋体"/>
          <w:szCs w:val="21"/>
        </w:rPr>
        <w:t>如中标供应商有下列情形之一的，</w:t>
      </w:r>
      <w:r>
        <w:rPr>
          <w:rFonts w:hint="eastAsia" w:hAnsi="宋体"/>
          <w:szCs w:val="21"/>
        </w:rPr>
        <w:t>对其处以采购金额千分之五以上千分之十以下的罚款；</w:t>
      </w:r>
      <w:r>
        <w:rPr>
          <w:rFonts w:hint="eastAsia" w:hAnsi="宋体" w:cs="宋体"/>
          <w:szCs w:val="21"/>
        </w:rPr>
        <w:t>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2"/>
        <w:spacing w:line="400" w:lineRule="exact"/>
        <w:ind w:firstLine="315" w:firstLineChars="150"/>
        <w:rPr>
          <w:rFonts w:hAnsi="宋体" w:cs="宋体"/>
          <w:szCs w:val="21"/>
        </w:rPr>
      </w:pPr>
      <w:r>
        <w:rPr>
          <w:rFonts w:hint="eastAsia" w:hAnsi="宋体" w:cs="宋体"/>
          <w:szCs w:val="21"/>
        </w:rPr>
        <w:t>（1）中标后不与采购人签订合同的（不可抗力除外）；</w:t>
      </w:r>
    </w:p>
    <w:p>
      <w:pPr>
        <w:pStyle w:val="12"/>
        <w:spacing w:line="400" w:lineRule="exact"/>
        <w:ind w:left="2" w:leftChars="1" w:firstLine="315" w:firstLineChars="150"/>
        <w:rPr>
          <w:rFonts w:hAnsi="宋体" w:cs="宋体"/>
          <w:szCs w:val="21"/>
        </w:rPr>
      </w:pPr>
      <w:r>
        <w:rPr>
          <w:rFonts w:hint="eastAsia" w:hAnsi="宋体" w:cs="宋体"/>
          <w:szCs w:val="21"/>
        </w:rPr>
        <w:t>（2）</w:t>
      </w:r>
      <w:r>
        <w:rPr>
          <w:rFonts w:hint="eastAsia" w:hAnsi="宋体" w:cs="宋体"/>
          <w:spacing w:val="-6"/>
          <w:szCs w:val="21"/>
        </w:rPr>
        <w:t>将中标项目转让给他人，或者在投标文件中未说明，且未经采购人同意，将中标项目分包给他人的；</w:t>
      </w:r>
    </w:p>
    <w:p>
      <w:pPr>
        <w:pStyle w:val="12"/>
        <w:spacing w:line="400" w:lineRule="exact"/>
        <w:ind w:firstLine="315" w:firstLineChars="150"/>
        <w:rPr>
          <w:rFonts w:hAnsi="宋体" w:cs="宋体"/>
          <w:szCs w:val="21"/>
        </w:rPr>
      </w:pPr>
      <w:r>
        <w:rPr>
          <w:rFonts w:hint="eastAsia" w:hAnsi="宋体" w:cs="宋体"/>
          <w:szCs w:val="21"/>
        </w:rPr>
        <w:t>（3）拒绝履行合同义务的。</w:t>
      </w:r>
    </w:p>
    <w:p>
      <w:pPr>
        <w:pStyle w:val="12"/>
        <w:spacing w:line="400" w:lineRule="exact"/>
        <w:ind w:left="3"/>
        <w:jc w:val="left"/>
        <w:rPr>
          <w:rFonts w:hint="eastAsia" w:hAnsi="宋体" w:cs="宋体"/>
          <w:szCs w:val="21"/>
        </w:rPr>
      </w:pPr>
      <w:r>
        <w:rPr>
          <w:rFonts w:hint="eastAsia" w:hAnsi="宋体" w:cs="宋体"/>
          <w:szCs w:val="21"/>
        </w:rPr>
        <w:t xml:space="preserve"> 34.</w:t>
      </w:r>
      <w:r>
        <w:rPr>
          <w:rFonts w:hAnsi="宋体" w:cs="宋体"/>
          <w:szCs w:val="21"/>
        </w:rPr>
        <w:t>3</w:t>
      </w:r>
      <w:r>
        <w:rPr>
          <w:rFonts w:hint="eastAsia" w:hAnsi="宋体" w:cs="宋体"/>
          <w:szCs w:val="21"/>
        </w:rPr>
        <w:t>合同备案存档：</w:t>
      </w:r>
      <w:r>
        <w:rPr>
          <w:rFonts w:hint="eastAsia" w:hAnsi="宋体" w:cs="宋体"/>
          <w:szCs w:val="21"/>
          <w:lang w:val="en-US" w:eastAsia="zh-CN"/>
        </w:rPr>
        <w:t>政府采购合同双方自签订之日起 1 个工作日内将合同原件两份交采购代理机构，采购代理机构收到政府采购合同原件后在省级以上人民政府财政部门指定媒体上公告并于合同签订之日起 7 个工作日内将一份合同原件送恭城瑶族自治县政府采购管理办公室备案，一份由采购代理机构存档。</w:t>
      </w:r>
    </w:p>
    <w:p>
      <w:pPr>
        <w:pStyle w:val="12"/>
        <w:spacing w:line="400" w:lineRule="exact"/>
        <w:ind w:left="3"/>
        <w:jc w:val="left"/>
        <w:rPr>
          <w:rFonts w:hAnsi="宋体" w:cs="宋体"/>
          <w:b/>
          <w:sz w:val="28"/>
          <w:szCs w:val="28"/>
        </w:rPr>
      </w:pPr>
    </w:p>
    <w:p>
      <w:pPr>
        <w:pStyle w:val="12"/>
        <w:spacing w:line="400" w:lineRule="exact"/>
        <w:ind w:left="6"/>
        <w:jc w:val="center"/>
        <w:outlineLvl w:val="1"/>
        <w:rPr>
          <w:rFonts w:hAnsi="宋体" w:cs="宋体"/>
          <w:b/>
          <w:sz w:val="28"/>
          <w:szCs w:val="28"/>
        </w:rPr>
      </w:pPr>
      <w:r>
        <w:rPr>
          <w:rFonts w:hint="eastAsia" w:hAnsi="宋体" w:cs="宋体"/>
          <w:b/>
          <w:sz w:val="28"/>
          <w:szCs w:val="28"/>
        </w:rPr>
        <w:t>八、其他事项</w:t>
      </w:r>
    </w:p>
    <w:p>
      <w:pPr>
        <w:spacing w:line="400" w:lineRule="exact"/>
        <w:ind w:firstLine="413" w:firstLineChars="196"/>
        <w:outlineLvl w:val="2"/>
        <w:rPr>
          <w:rFonts w:ascii="宋体" w:hAnsi="宋体" w:cs="宋体"/>
          <w:b/>
          <w:szCs w:val="21"/>
        </w:rPr>
      </w:pPr>
      <w:r>
        <w:rPr>
          <w:rFonts w:ascii="宋体" w:hAnsi="宋体" w:cs="宋体"/>
          <w:b/>
          <w:szCs w:val="21"/>
        </w:rPr>
        <w:t>35、代理服务费：本项目采购代理</w:t>
      </w:r>
      <w:r>
        <w:rPr>
          <w:rFonts w:hint="eastAsia" w:ascii="宋体" w:hAnsi="宋体" w:cs="宋体"/>
          <w:b/>
          <w:szCs w:val="21"/>
        </w:rPr>
        <w:t>服务费按桂价费【</w:t>
      </w:r>
      <w:r>
        <w:rPr>
          <w:rFonts w:ascii="宋体" w:hAnsi="宋体" w:cs="宋体"/>
          <w:b/>
          <w:szCs w:val="21"/>
        </w:rPr>
        <w:t>2011】55号文件的收费标准中“服务类”收费标准计算，由成中标单位在领取中标通知书前，向采购代理机构一次性支付。</w:t>
      </w:r>
    </w:p>
    <w:p>
      <w:pPr>
        <w:spacing w:line="400" w:lineRule="exact"/>
        <w:jc w:val="center"/>
        <w:rPr>
          <w:rFonts w:ascii="宋体" w:hAnsi="宋体"/>
          <w:szCs w:val="21"/>
        </w:rPr>
      </w:pPr>
      <w:r>
        <w:rPr>
          <w:rFonts w:hint="eastAsia" w:ascii="宋体" w:hAnsi="宋体"/>
          <w:szCs w:val="21"/>
        </w:rPr>
        <w:t>招标代理服务收费标准</w:t>
      </w: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pStyle w:val="12"/>
              <w:spacing w:line="400" w:lineRule="exact"/>
              <w:ind w:left="25"/>
              <w:rPr>
                <w:rFonts w:hAnsi="宋体"/>
              </w:rPr>
            </w:pPr>
            <w:r>
              <w:rPr>
                <w:rFonts w:hAnsi="宋体"/>
              </w:rPr>
              <mc:AlternateContent>
                <mc:Choice Requires="wps">
                  <w:drawing>
                    <wp:anchor distT="0" distB="0" distL="114300" distR="114300" simplePos="0" relativeHeight="251657216" behindDoc="0" locked="0" layoutInCell="1" allowOverlap="1">
                      <wp:simplePos x="0" y="0"/>
                      <wp:positionH relativeFrom="column">
                        <wp:posOffset>296545</wp:posOffset>
                      </wp:positionH>
                      <wp:positionV relativeFrom="paragraph">
                        <wp:posOffset>10795</wp:posOffset>
                      </wp:positionV>
                      <wp:extent cx="1463675" cy="653415"/>
                      <wp:effectExtent l="0" t="0" r="3175" b="13335"/>
                      <wp:wrapNone/>
                      <wp:docPr id="4" name="Line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9" o:spid="_x0000_s1026" o:spt="20" style="position:absolute;left:0pt;margin-left:23.35pt;margin-top:0.85pt;height:51.45pt;width:115.25pt;z-index:25165721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gFTNNYAAAAIAQAADwAAAAAAAAABACAAAAAiAAAAZHJzL2Rvd25yZXYueG1sUEsB&#10;AhQAFAAAAAgAh07iQBxpVai+AQAAhgMAAA4AAAAAAAAAAQAgAAAAJQEAAGRycy9lMm9Eb2MueG1s&#10;UEsFBgAAAAAGAAYAWQEAAFUFAAAAAA==&#10;">
                      <v:fill on="f" focussize="0,0"/>
                      <v:stroke color="#000000" joinstyle="round"/>
                      <v:imagedata o:title=""/>
                      <o:lock v:ext="edit" aspectratio="f"/>
                    </v:line>
                  </w:pict>
                </mc:Fallback>
              </mc:AlternateContent>
            </w:r>
            <w:r>
              <w:rPr>
                <w:rFonts w:hint="eastAsia" w:hAnsi="宋体"/>
              </w:rPr>
              <w:t>费率           服务类型</w:t>
            </w:r>
          </w:p>
          <w:p>
            <w:pPr>
              <w:pStyle w:val="12"/>
              <w:spacing w:line="400" w:lineRule="exact"/>
              <w:ind w:left="25"/>
              <w:rPr>
                <w:rFonts w:hAnsi="宋体"/>
              </w:rPr>
            </w:pPr>
            <w:r>
              <w:rPr>
                <w:rFonts w:hAnsi="宋体"/>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39370</wp:posOffset>
                      </wp:positionV>
                      <wp:extent cx="1828800" cy="396240"/>
                      <wp:effectExtent l="0" t="0" r="0" b="3810"/>
                      <wp:wrapNone/>
                      <wp:docPr id="3" name="Line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10" o:spid="_x0000_s1026" o:spt="20" style="position:absolute;left:0pt;margin-left:-5.4pt;margin-top:3.1pt;height:31.2pt;width:144pt;z-index:25165824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A6vRNYAAAAIAQAADwAAAAAAAAABACAAAAAiAAAAZHJzL2Rvd25yZXYueG1sUEsB&#10;AhQAFAAAAAgAh07iQBVC+iS+AQAAhgMAAA4AAAAAAAAAAQAgAAAAJQEAAGRycy9lMm9Eb2MueG1s&#10;UEsFBgAAAAAGAAYAWQEAAFUFAAAAAA==&#10;">
                      <v:fill on="f" focussize="0,0"/>
                      <v:stroke color="#000000" joinstyle="round"/>
                      <v:imagedata o:title=""/>
                      <o:lock v:ext="edit" aspectratio="f"/>
                    </v:line>
                  </w:pict>
                </mc:Fallback>
              </mc:AlternateContent>
            </w:r>
          </w:p>
          <w:p>
            <w:pPr>
              <w:pStyle w:val="12"/>
              <w:spacing w:line="400" w:lineRule="exact"/>
              <w:ind w:left="25"/>
              <w:rPr>
                <w:rFonts w:hAnsi="宋体"/>
              </w:rPr>
            </w:pPr>
            <w:r>
              <w:rPr>
                <w:rFonts w:hint="eastAsia" w:hAnsi="宋体"/>
              </w:rPr>
              <w:t>中标金额（万元）</w:t>
            </w:r>
          </w:p>
        </w:tc>
        <w:tc>
          <w:tcPr>
            <w:tcW w:w="1841" w:type="dxa"/>
            <w:vAlign w:val="center"/>
          </w:tcPr>
          <w:p>
            <w:pPr>
              <w:pStyle w:val="12"/>
              <w:spacing w:line="400" w:lineRule="exact"/>
              <w:ind w:left="25"/>
              <w:jc w:val="center"/>
              <w:rPr>
                <w:rFonts w:hAnsi="宋体"/>
              </w:rPr>
            </w:pPr>
            <w:r>
              <w:rPr>
                <w:rFonts w:hint="eastAsia" w:hAnsi="宋体"/>
              </w:rPr>
              <w:t>货物招标</w:t>
            </w:r>
          </w:p>
        </w:tc>
        <w:tc>
          <w:tcPr>
            <w:tcW w:w="1992" w:type="dxa"/>
            <w:vAlign w:val="center"/>
          </w:tcPr>
          <w:p>
            <w:pPr>
              <w:pStyle w:val="12"/>
              <w:spacing w:line="400" w:lineRule="exact"/>
              <w:ind w:left="25"/>
              <w:jc w:val="center"/>
              <w:rPr>
                <w:rFonts w:hAnsi="宋体"/>
              </w:rPr>
            </w:pPr>
            <w:r>
              <w:rPr>
                <w:rFonts w:hint="eastAsia" w:hAnsi="宋体"/>
              </w:rPr>
              <w:t>服务招标</w:t>
            </w:r>
          </w:p>
        </w:tc>
        <w:tc>
          <w:tcPr>
            <w:tcW w:w="2293" w:type="dxa"/>
            <w:vAlign w:val="center"/>
          </w:tcPr>
          <w:p>
            <w:pPr>
              <w:pStyle w:val="12"/>
              <w:spacing w:line="400" w:lineRule="exact"/>
              <w:ind w:left="25"/>
              <w:jc w:val="center"/>
              <w:rPr>
                <w:rFonts w:hAnsi="宋体"/>
              </w:rPr>
            </w:pPr>
            <w:r>
              <w:rPr>
                <w:rFonts w:hint="eastAsia"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pStyle w:val="12"/>
              <w:spacing w:line="400" w:lineRule="exact"/>
              <w:ind w:left="25"/>
              <w:rPr>
                <w:rFonts w:hAnsi="宋体"/>
              </w:rPr>
            </w:pPr>
            <w:r>
              <w:rPr>
                <w:rFonts w:hint="eastAsia" w:hAnsi="宋体"/>
              </w:rPr>
              <w:t>100以下</w:t>
            </w:r>
          </w:p>
        </w:tc>
        <w:tc>
          <w:tcPr>
            <w:tcW w:w="1841" w:type="dxa"/>
          </w:tcPr>
          <w:p>
            <w:pPr>
              <w:pStyle w:val="12"/>
              <w:spacing w:line="400" w:lineRule="exact"/>
              <w:ind w:left="25"/>
              <w:jc w:val="center"/>
              <w:rPr>
                <w:rFonts w:hAnsi="宋体"/>
              </w:rPr>
            </w:pPr>
            <w:r>
              <w:rPr>
                <w:rFonts w:hint="eastAsia" w:hAnsi="宋体"/>
              </w:rPr>
              <w:t>1.5%</w:t>
            </w:r>
          </w:p>
        </w:tc>
        <w:tc>
          <w:tcPr>
            <w:tcW w:w="1992" w:type="dxa"/>
          </w:tcPr>
          <w:p>
            <w:pPr>
              <w:pStyle w:val="12"/>
              <w:spacing w:line="400" w:lineRule="exact"/>
              <w:ind w:left="25"/>
              <w:jc w:val="center"/>
              <w:rPr>
                <w:rFonts w:hAnsi="宋体"/>
              </w:rPr>
            </w:pPr>
            <w:r>
              <w:rPr>
                <w:rFonts w:hint="eastAsia" w:hAnsi="宋体"/>
              </w:rPr>
              <w:t>1.5%</w:t>
            </w:r>
          </w:p>
        </w:tc>
        <w:tc>
          <w:tcPr>
            <w:tcW w:w="2293" w:type="dxa"/>
          </w:tcPr>
          <w:p>
            <w:pPr>
              <w:pStyle w:val="12"/>
              <w:spacing w:line="400" w:lineRule="exact"/>
              <w:ind w:left="25"/>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12"/>
              <w:spacing w:line="400" w:lineRule="exact"/>
              <w:ind w:left="25"/>
              <w:rPr>
                <w:rFonts w:hAnsi="宋体"/>
              </w:rPr>
            </w:pPr>
            <w:r>
              <w:rPr>
                <w:rFonts w:hint="eastAsia" w:hAnsi="宋体"/>
              </w:rPr>
              <w:t>100-500</w:t>
            </w:r>
          </w:p>
        </w:tc>
        <w:tc>
          <w:tcPr>
            <w:tcW w:w="1841" w:type="dxa"/>
          </w:tcPr>
          <w:p>
            <w:pPr>
              <w:pStyle w:val="12"/>
              <w:spacing w:line="400" w:lineRule="exact"/>
              <w:ind w:left="25"/>
              <w:jc w:val="center"/>
              <w:rPr>
                <w:rFonts w:hAnsi="宋体"/>
              </w:rPr>
            </w:pPr>
            <w:r>
              <w:rPr>
                <w:rFonts w:hint="eastAsia" w:hAnsi="宋体"/>
              </w:rPr>
              <w:t>1.1%</w:t>
            </w:r>
          </w:p>
        </w:tc>
        <w:tc>
          <w:tcPr>
            <w:tcW w:w="1992" w:type="dxa"/>
          </w:tcPr>
          <w:p>
            <w:pPr>
              <w:pStyle w:val="12"/>
              <w:spacing w:line="400" w:lineRule="exact"/>
              <w:ind w:left="25"/>
              <w:jc w:val="center"/>
              <w:rPr>
                <w:rFonts w:hAnsi="宋体"/>
              </w:rPr>
            </w:pPr>
            <w:r>
              <w:rPr>
                <w:rFonts w:hint="eastAsia" w:hAnsi="宋体"/>
              </w:rPr>
              <w:t>0.8%</w:t>
            </w:r>
          </w:p>
        </w:tc>
        <w:tc>
          <w:tcPr>
            <w:tcW w:w="2293" w:type="dxa"/>
          </w:tcPr>
          <w:p>
            <w:pPr>
              <w:pStyle w:val="12"/>
              <w:spacing w:line="400" w:lineRule="exact"/>
              <w:ind w:left="25"/>
              <w:jc w:val="center"/>
              <w:rPr>
                <w:rFonts w:hAnsi="宋体"/>
              </w:rPr>
            </w:pPr>
            <w:r>
              <w:rPr>
                <w:rFonts w:hint="eastAsia" w:hAnsi="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2"/>
              <w:spacing w:line="400" w:lineRule="exact"/>
              <w:ind w:left="25"/>
              <w:rPr>
                <w:rFonts w:hAnsi="宋体"/>
              </w:rPr>
            </w:pPr>
            <w:r>
              <w:rPr>
                <w:rFonts w:hint="eastAsia" w:hAnsi="宋体"/>
              </w:rPr>
              <w:t>500-1000</w:t>
            </w:r>
          </w:p>
        </w:tc>
        <w:tc>
          <w:tcPr>
            <w:tcW w:w="1841" w:type="dxa"/>
          </w:tcPr>
          <w:p>
            <w:pPr>
              <w:pStyle w:val="12"/>
              <w:spacing w:line="400" w:lineRule="exact"/>
              <w:ind w:left="25"/>
              <w:jc w:val="center"/>
              <w:rPr>
                <w:rFonts w:hAnsi="宋体"/>
              </w:rPr>
            </w:pPr>
            <w:r>
              <w:rPr>
                <w:rFonts w:hint="eastAsia" w:hAnsi="宋体"/>
              </w:rPr>
              <w:t>0.8%</w:t>
            </w:r>
          </w:p>
        </w:tc>
        <w:tc>
          <w:tcPr>
            <w:tcW w:w="1992" w:type="dxa"/>
          </w:tcPr>
          <w:p>
            <w:pPr>
              <w:pStyle w:val="12"/>
              <w:spacing w:line="400" w:lineRule="exact"/>
              <w:ind w:left="25"/>
              <w:jc w:val="center"/>
              <w:rPr>
                <w:rFonts w:hAnsi="宋体"/>
              </w:rPr>
            </w:pPr>
            <w:r>
              <w:rPr>
                <w:rFonts w:hint="eastAsia" w:hAnsi="宋体"/>
              </w:rPr>
              <w:t>0.45%</w:t>
            </w:r>
          </w:p>
        </w:tc>
        <w:tc>
          <w:tcPr>
            <w:tcW w:w="2293" w:type="dxa"/>
          </w:tcPr>
          <w:p>
            <w:pPr>
              <w:pStyle w:val="12"/>
              <w:spacing w:line="400" w:lineRule="exact"/>
              <w:ind w:left="25"/>
              <w:jc w:val="center"/>
              <w:rPr>
                <w:rFonts w:hAnsi="宋体"/>
              </w:rPr>
            </w:pPr>
            <w:r>
              <w:rPr>
                <w:rFonts w:hint="eastAsia"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2"/>
              <w:spacing w:line="400" w:lineRule="exact"/>
              <w:ind w:left="25"/>
              <w:rPr>
                <w:rFonts w:hAnsi="宋体"/>
              </w:rPr>
            </w:pPr>
            <w:r>
              <w:rPr>
                <w:rFonts w:hint="eastAsia" w:hAnsi="宋体"/>
              </w:rPr>
              <w:t>1000-5000</w:t>
            </w:r>
          </w:p>
        </w:tc>
        <w:tc>
          <w:tcPr>
            <w:tcW w:w="1841" w:type="dxa"/>
          </w:tcPr>
          <w:p>
            <w:pPr>
              <w:pStyle w:val="12"/>
              <w:spacing w:line="400" w:lineRule="exact"/>
              <w:ind w:left="25"/>
              <w:jc w:val="center"/>
              <w:rPr>
                <w:rFonts w:hAnsi="宋体"/>
              </w:rPr>
            </w:pPr>
            <w:r>
              <w:rPr>
                <w:rFonts w:hint="eastAsia" w:hAnsi="宋体"/>
              </w:rPr>
              <w:t>0.5%</w:t>
            </w:r>
          </w:p>
        </w:tc>
        <w:tc>
          <w:tcPr>
            <w:tcW w:w="1992" w:type="dxa"/>
          </w:tcPr>
          <w:p>
            <w:pPr>
              <w:pStyle w:val="12"/>
              <w:spacing w:line="400" w:lineRule="exact"/>
              <w:ind w:left="25"/>
              <w:jc w:val="center"/>
              <w:rPr>
                <w:rFonts w:hAnsi="宋体"/>
              </w:rPr>
            </w:pPr>
            <w:r>
              <w:rPr>
                <w:rFonts w:hint="eastAsia" w:hAnsi="宋体"/>
              </w:rPr>
              <w:t>0.25%</w:t>
            </w:r>
          </w:p>
        </w:tc>
        <w:tc>
          <w:tcPr>
            <w:tcW w:w="2293" w:type="dxa"/>
          </w:tcPr>
          <w:p>
            <w:pPr>
              <w:pStyle w:val="12"/>
              <w:spacing w:line="400" w:lineRule="exact"/>
              <w:ind w:left="25"/>
              <w:jc w:val="center"/>
              <w:rPr>
                <w:rFonts w:hAnsi="宋体"/>
              </w:rPr>
            </w:pPr>
            <w:r>
              <w:rPr>
                <w:rFonts w:hint="eastAsia" w:hAnsi="宋体"/>
              </w:rPr>
              <w:t>0.35%</w:t>
            </w:r>
          </w:p>
        </w:tc>
      </w:tr>
    </w:tbl>
    <w:p>
      <w:pPr>
        <w:pStyle w:val="12"/>
        <w:spacing w:line="400" w:lineRule="exact"/>
        <w:ind w:left="25" w:firstLine="210" w:firstLineChars="100"/>
        <w:rPr>
          <w:rFonts w:hAnsi="宋体"/>
          <w:b/>
        </w:rPr>
      </w:pPr>
      <w:r>
        <w:rPr>
          <w:rFonts w:hint="eastAsia" w:hAnsi="宋体"/>
        </w:rPr>
        <w:t>注：招标代理服务收费按差额定率累进法计算。</w:t>
      </w:r>
    </w:p>
    <w:p>
      <w:pPr>
        <w:spacing w:line="400" w:lineRule="exact"/>
        <w:ind w:firstLine="413" w:firstLineChars="196"/>
        <w:outlineLvl w:val="2"/>
        <w:rPr>
          <w:rFonts w:hAnsi="宋体" w:cs="宋体"/>
          <w:b/>
          <w:szCs w:val="21"/>
        </w:rPr>
      </w:pPr>
      <w:r>
        <w:rPr>
          <w:rFonts w:ascii="宋体" w:hAnsi="宋体" w:cs="宋体"/>
          <w:b/>
          <w:szCs w:val="21"/>
        </w:rPr>
        <w:t>36、</w:t>
      </w:r>
      <w:r>
        <w:rPr>
          <w:rFonts w:hint="eastAsia" w:ascii="宋体" w:hAnsi="宋体" w:cs="宋体"/>
          <w:b/>
          <w:szCs w:val="21"/>
        </w:rPr>
        <w:t>交纳</w:t>
      </w:r>
      <w:r>
        <w:rPr>
          <w:rFonts w:hint="eastAsia" w:ascii="宋体" w:hAnsi="宋体" w:cs="宋体"/>
          <w:b/>
          <w:szCs w:val="21"/>
          <w:lang w:eastAsia="zh-CN"/>
        </w:rPr>
        <w:t>服务费</w:t>
      </w:r>
      <w:r>
        <w:rPr>
          <w:rFonts w:hint="eastAsia" w:ascii="宋体" w:hAnsi="宋体" w:cs="宋体"/>
          <w:b/>
          <w:szCs w:val="21"/>
        </w:rPr>
        <w:t>采购代理机构银行账户：</w:t>
      </w:r>
    </w:p>
    <w:p>
      <w:pPr>
        <w:pStyle w:val="12"/>
        <w:snapToGrid w:val="0"/>
        <w:spacing w:line="400" w:lineRule="exact"/>
        <w:ind w:firstLine="420" w:firstLineChars="200"/>
        <w:rPr>
          <w:rFonts w:hAnsi="宋体"/>
          <w:bCs/>
        </w:rPr>
      </w:pPr>
      <w:r>
        <w:rPr>
          <w:rFonts w:hint="eastAsia" w:hAnsi="宋体"/>
          <w:bCs/>
        </w:rPr>
        <w:t>账户名称：广西新厦工程咨询有限公司桂林分公司</w:t>
      </w:r>
    </w:p>
    <w:p>
      <w:pPr>
        <w:pStyle w:val="12"/>
        <w:snapToGrid w:val="0"/>
        <w:spacing w:line="400" w:lineRule="exact"/>
        <w:ind w:firstLine="420" w:firstLineChars="200"/>
        <w:rPr>
          <w:rFonts w:hAnsi="宋体"/>
          <w:bCs/>
        </w:rPr>
      </w:pPr>
      <w:r>
        <w:rPr>
          <w:rFonts w:hint="eastAsia" w:hAnsi="宋体"/>
          <w:bCs/>
        </w:rPr>
        <w:t>开户银行：桂林银行漓东支行</w:t>
      </w:r>
    </w:p>
    <w:p>
      <w:pPr>
        <w:pStyle w:val="12"/>
        <w:snapToGrid w:val="0"/>
        <w:spacing w:line="400" w:lineRule="exact"/>
        <w:ind w:firstLine="420" w:firstLineChars="200"/>
        <w:rPr>
          <w:rFonts w:hAnsi="宋体"/>
          <w:bCs/>
        </w:rPr>
      </w:pPr>
      <w:r>
        <w:rPr>
          <w:rFonts w:hint="eastAsia" w:hAnsi="宋体"/>
          <w:bCs/>
        </w:rPr>
        <w:t>银行账号：</w:t>
      </w:r>
      <w:r>
        <w:rPr>
          <w:rFonts w:hAnsi="宋体"/>
          <w:bCs/>
        </w:rPr>
        <w:t>6600  1210 7303  900010</w:t>
      </w:r>
    </w:p>
    <w:p>
      <w:pPr>
        <w:spacing w:line="400" w:lineRule="exact"/>
        <w:ind w:firstLine="413" w:firstLineChars="196"/>
        <w:outlineLvl w:val="2"/>
        <w:rPr>
          <w:rFonts w:hAnsi="宋体" w:cs="宋体"/>
          <w:b/>
          <w:szCs w:val="21"/>
        </w:rPr>
      </w:pPr>
      <w:r>
        <w:rPr>
          <w:rFonts w:ascii="宋体" w:hAnsi="宋体" w:cs="宋体"/>
          <w:b/>
          <w:szCs w:val="21"/>
        </w:rPr>
        <w:t>37、</w:t>
      </w:r>
      <w:r>
        <w:rPr>
          <w:rFonts w:hint="eastAsia" w:ascii="宋体" w:hAnsi="宋体" w:cs="宋体"/>
          <w:b/>
          <w:szCs w:val="21"/>
        </w:rPr>
        <w:t>解释权：本招标文件是根据《中华人民共和国政府采购法》和政府采购管理有关规定编制，本招标文件的解释权属于采购代理机构。</w:t>
      </w:r>
    </w:p>
    <w:p>
      <w:pPr>
        <w:spacing w:line="400" w:lineRule="exact"/>
        <w:ind w:firstLine="413" w:firstLineChars="196"/>
        <w:outlineLvl w:val="2"/>
        <w:rPr>
          <w:rFonts w:hAnsi="宋体" w:cs="宋体"/>
          <w:b/>
          <w:szCs w:val="21"/>
        </w:rPr>
      </w:pPr>
      <w:r>
        <w:rPr>
          <w:rFonts w:ascii="宋体" w:hAnsi="宋体" w:cs="宋体"/>
          <w:b/>
          <w:szCs w:val="21"/>
        </w:rPr>
        <w:t>38、</w:t>
      </w:r>
      <w:r>
        <w:rPr>
          <w:rFonts w:hint="eastAsia" w:ascii="宋体" w:hAnsi="宋体" w:cs="宋体"/>
          <w:b/>
          <w:szCs w:val="21"/>
        </w:rPr>
        <w:t>监督管理机构：</w:t>
      </w:r>
      <w:r>
        <w:rPr>
          <w:rFonts w:hint="eastAsia" w:ascii="宋体" w:hAnsi="宋体" w:cs="宋体"/>
          <w:b w:val="0"/>
          <w:bCs/>
          <w:szCs w:val="21"/>
        </w:rPr>
        <w:t>恭城瑶族自治县政府采购管理办公室    电话：0773-8212104</w:t>
      </w:r>
    </w:p>
    <w:p>
      <w:pPr>
        <w:spacing w:line="360" w:lineRule="exact"/>
        <w:jc w:val="center"/>
        <w:outlineLvl w:val="0"/>
        <w:rPr>
          <w:rFonts w:hint="eastAsia" w:ascii="宋体" w:hAnsi="宋体" w:cs="宋体"/>
          <w:b/>
          <w:bCs/>
          <w:sz w:val="36"/>
          <w:szCs w:val="36"/>
        </w:rPr>
      </w:pPr>
      <w:r>
        <w:rPr>
          <w:rFonts w:ascii="宋体" w:hAnsi="宋体"/>
          <w:b/>
          <w:sz w:val="32"/>
          <w:szCs w:val="32"/>
        </w:rPr>
        <w:br w:type="page"/>
      </w:r>
      <w:r>
        <w:rPr>
          <w:rFonts w:hint="eastAsia" w:ascii="宋体" w:hAnsi="宋体" w:cs="宋体"/>
          <w:b/>
          <w:bCs/>
          <w:sz w:val="36"/>
          <w:szCs w:val="36"/>
        </w:rPr>
        <w:t>第三章 服务采购需求</w:t>
      </w:r>
    </w:p>
    <w:tbl>
      <w:tblPr>
        <w:tblStyle w:val="20"/>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4902"/>
        <w:gridCol w:w="1390"/>
        <w:gridCol w:w="1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b/>
                <w:color w:val="000000" w:themeColor="text1"/>
                <w:szCs w:val="21"/>
                <w14:textFill>
                  <w14:solidFill>
                    <w14:schemeClr w14:val="tx1"/>
                  </w14:solidFill>
                </w14:textFill>
              </w:rPr>
            </w:pPr>
            <w:r>
              <w:rPr>
                <w:rFonts w:ascii="宋体" w:hAnsi="宋体" w:cs="宋体"/>
                <w:b/>
                <w:color w:val="000000" w:themeColor="text1"/>
                <w:szCs w:val="21"/>
                <w:lang w:val="zh-CN" w:bidi="zh-CN"/>
                <w14:textFill>
                  <w14:solidFill>
                    <w14:schemeClr w14:val="tx1"/>
                  </w14:solidFill>
                </w14:textFill>
              </w:rPr>
              <w:t>项号</w:t>
            </w:r>
          </w:p>
        </w:tc>
        <w:tc>
          <w:tcPr>
            <w:tcW w:w="1418" w:type="dxa"/>
            <w:vAlign w:val="center"/>
          </w:tcPr>
          <w:p>
            <w:pPr>
              <w:jc w:val="center"/>
              <w:rPr>
                <w:b/>
                <w:color w:val="000000" w:themeColor="text1"/>
                <w:szCs w:val="21"/>
                <w14:textFill>
                  <w14:solidFill>
                    <w14:schemeClr w14:val="tx1"/>
                  </w14:solidFill>
                </w14:textFill>
              </w:rPr>
            </w:pPr>
            <w:r>
              <w:rPr>
                <w:rFonts w:ascii="宋体" w:hAnsi="宋体" w:cs="宋体"/>
                <w:b/>
                <w:color w:val="000000" w:themeColor="text1"/>
                <w:szCs w:val="21"/>
                <w:lang w:val="zh-CN" w:bidi="zh-CN"/>
                <w14:textFill>
                  <w14:solidFill>
                    <w14:schemeClr w14:val="tx1"/>
                  </w14:solidFill>
                </w14:textFill>
              </w:rPr>
              <w:t>服务项目</w:t>
            </w:r>
          </w:p>
        </w:tc>
        <w:tc>
          <w:tcPr>
            <w:tcW w:w="4902" w:type="dxa"/>
            <w:vAlign w:val="center"/>
          </w:tcPr>
          <w:p>
            <w:pPr>
              <w:jc w:val="center"/>
              <w:rPr>
                <w:b/>
                <w:color w:val="000000" w:themeColor="text1"/>
                <w:szCs w:val="21"/>
                <w14:textFill>
                  <w14:solidFill>
                    <w14:schemeClr w14:val="tx1"/>
                  </w14:solidFill>
                </w14:textFill>
              </w:rPr>
            </w:pPr>
            <w:r>
              <w:rPr>
                <w:rFonts w:ascii="宋体" w:hAnsi="宋体" w:cs="宋体"/>
                <w:b/>
                <w:color w:val="000000" w:themeColor="text1"/>
                <w:szCs w:val="21"/>
                <w:lang w:val="zh-CN" w:bidi="zh-CN"/>
                <w14:textFill>
                  <w14:solidFill>
                    <w14:schemeClr w14:val="tx1"/>
                  </w14:solidFill>
                </w14:textFill>
              </w:rPr>
              <w:t>服务需求</w:t>
            </w:r>
          </w:p>
        </w:tc>
        <w:tc>
          <w:tcPr>
            <w:tcW w:w="1390" w:type="dxa"/>
            <w:vAlign w:val="center"/>
          </w:tcPr>
          <w:p>
            <w:pPr>
              <w:jc w:val="center"/>
              <w:rPr>
                <w:b/>
                <w:color w:val="000000" w:themeColor="text1"/>
                <w:szCs w:val="21"/>
                <w14:textFill>
                  <w14:solidFill>
                    <w14:schemeClr w14:val="tx1"/>
                  </w14:solidFill>
                </w14:textFill>
              </w:rPr>
            </w:pPr>
            <w:r>
              <w:rPr>
                <w:rFonts w:ascii="宋体" w:hAnsi="宋体" w:cs="宋体"/>
                <w:b/>
                <w:color w:val="000000" w:themeColor="text1"/>
                <w:szCs w:val="21"/>
                <w:lang w:val="zh-CN" w:bidi="zh-CN"/>
                <w14:textFill>
                  <w14:solidFill>
                    <w14:schemeClr w14:val="tx1"/>
                  </w14:solidFill>
                </w14:textFill>
              </w:rPr>
              <w:t>调查人数</w:t>
            </w:r>
          </w:p>
        </w:tc>
        <w:tc>
          <w:tcPr>
            <w:tcW w:w="1072" w:type="dxa"/>
            <w:vAlign w:val="center"/>
          </w:tcPr>
          <w:p>
            <w:pPr>
              <w:jc w:val="center"/>
              <w:rPr>
                <w:color w:val="000000" w:themeColor="text1"/>
                <w:szCs w:val="21"/>
                <w14:textFill>
                  <w14:solidFill>
                    <w14:schemeClr w14:val="tx1"/>
                  </w14:solidFill>
                </w14:textFill>
              </w:rPr>
            </w:pPr>
            <w:r>
              <w:rPr>
                <w:b/>
                <w:color w:val="000000" w:themeColor="text1"/>
                <w:szCs w:val="21"/>
                <w:lang w:bidi="zh-CN"/>
                <w14:textFill>
                  <w14:solidFill>
                    <w14:schemeClr w14:val="tx1"/>
                  </w14:solidFill>
                </w14:textFill>
              </w:rPr>
              <w:t>参考单价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1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bidi="zh-CN"/>
                <w14:textFill>
                  <w14:solidFill>
                    <w14:schemeClr w14:val="tx1"/>
                  </w14:solidFill>
                </w14:textFill>
              </w:rPr>
              <w:t>恭城瑶族自治县城乡劳动力资源数据库信息采集和更新维护服务采购</w:t>
            </w:r>
          </w:p>
        </w:tc>
        <w:tc>
          <w:tcPr>
            <w:tcW w:w="4902" w:type="dxa"/>
            <w:vAlign w:val="center"/>
          </w:tcPr>
          <w:p>
            <w:pPr>
              <w:rPr>
                <w:rFonts w:ascii="宋体" w:hAnsi="宋体" w:cs="宋体"/>
                <w:b/>
                <w:color w:val="000000" w:themeColor="text1"/>
                <w:lang w:bidi="zh-CN"/>
                <w14:textFill>
                  <w14:solidFill>
                    <w14:schemeClr w14:val="tx1"/>
                  </w14:solidFill>
                </w14:textFill>
              </w:rPr>
            </w:pPr>
            <w:r>
              <w:rPr>
                <w:rFonts w:hint="eastAsia" w:ascii="宋体" w:hAnsi="宋体" w:cs="宋体"/>
                <w:b/>
                <w:color w:val="000000" w:themeColor="text1"/>
                <w:lang w:bidi="zh-CN"/>
                <w14:textFill>
                  <w14:solidFill>
                    <w14:schemeClr w14:val="tx1"/>
                  </w14:solidFill>
                </w14:textFill>
              </w:rPr>
              <w:t>一、调查目的</w:t>
            </w:r>
          </w:p>
          <w:p>
            <w:pPr>
              <w:ind w:firstLine="420" w:firstLineChars="200"/>
              <w:rPr>
                <w:rFonts w:ascii="宋体" w:hAnsi="宋体" w:cs="宋体"/>
                <w:color w:val="000000" w:themeColor="text1"/>
                <w:lang w:bidi="zh-CN"/>
                <w14:textFill>
                  <w14:solidFill>
                    <w14:schemeClr w14:val="tx1"/>
                  </w14:solidFill>
                </w14:textFill>
              </w:rPr>
            </w:pPr>
            <w:r>
              <w:rPr>
                <w:rFonts w:hint="eastAsia" w:ascii="宋体" w:hAnsi="宋体" w:cs="宋体"/>
                <w:color w:val="000000" w:themeColor="text1"/>
                <w:lang w:bidi="zh-CN"/>
                <w14:textFill>
                  <w14:solidFill>
                    <w14:schemeClr w14:val="tx1"/>
                  </w14:solidFill>
                </w14:textFill>
              </w:rPr>
              <w:t>此次调查重点摸清恭城瑶族自治县城乡劳动力底数，及时更新完善广西数字人社信息系统城乡劳动力资源信息数据，全面了解掌握本县城乡劳动力资源状况，掌握农村劳动力就业动向、就业服务需求等信息，进一步完善就业失业实名制管理，更精准促进就业和再就业，</w:t>
            </w:r>
            <w:r>
              <w:rPr>
                <w:rFonts w:ascii="宋体" w:hAnsi="宋体" w:cs="宋体"/>
                <w:color w:val="000000" w:themeColor="text1"/>
                <w:lang w:bidi="zh-CN"/>
                <w14:textFill>
                  <w14:solidFill>
                    <w14:schemeClr w14:val="tx1"/>
                  </w14:solidFill>
                </w14:textFill>
              </w:rPr>
              <w:t>为有针对性开展就业帮扶提供依据。</w:t>
            </w:r>
          </w:p>
          <w:p>
            <w:pPr>
              <w:rPr>
                <w:rFonts w:ascii="宋体" w:hAnsi="宋体" w:cs="宋体"/>
                <w:b/>
                <w:color w:val="000000" w:themeColor="text1"/>
                <w:lang w:bidi="zh-CN"/>
                <w14:textFill>
                  <w14:solidFill>
                    <w14:schemeClr w14:val="tx1"/>
                  </w14:solidFill>
                </w14:textFill>
              </w:rPr>
            </w:pPr>
            <w:r>
              <w:rPr>
                <w:rFonts w:hint="eastAsia" w:ascii="宋体" w:hAnsi="宋体" w:cs="宋体"/>
                <w:b/>
                <w:color w:val="000000" w:themeColor="text1"/>
                <w:lang w:bidi="zh-CN"/>
                <w14:textFill>
                  <w14:solidFill>
                    <w14:schemeClr w14:val="tx1"/>
                  </w14:solidFill>
                </w14:textFill>
              </w:rPr>
              <w:t>二、信息采集区域</w:t>
            </w:r>
          </w:p>
          <w:p>
            <w:pPr>
              <w:ind w:firstLine="420" w:firstLineChars="200"/>
              <w:rPr>
                <w:rFonts w:ascii="宋体" w:hAnsi="宋体" w:cs="宋体"/>
                <w:color w:val="000000" w:themeColor="text1"/>
                <w:lang w:val="zh-CN" w:bidi="zh-CN"/>
                <w14:textFill>
                  <w14:solidFill>
                    <w14:schemeClr w14:val="tx1"/>
                  </w14:solidFill>
                </w14:textFill>
              </w:rPr>
            </w:pPr>
            <w:r>
              <w:rPr>
                <w:rFonts w:ascii="宋体" w:hAnsi="宋体" w:cs="宋体"/>
                <w:color w:val="000000" w:themeColor="text1"/>
                <w:lang w:bidi="zh-CN"/>
                <w14:textFill>
                  <w14:solidFill>
                    <w14:schemeClr w14:val="tx1"/>
                  </w14:solidFill>
                </w14:textFill>
              </w:rPr>
              <w:t>恭城瑶族自治县辖</w:t>
            </w:r>
            <w:r>
              <w:fldChar w:fldCharType="begin"/>
            </w:r>
            <w:r>
              <w:instrText xml:space="preserve"> HYPERLINK "https://baike.baidu.com/item/%E6%81%AD%E5%9F%8E%E9%95%87" \t "_blank" </w:instrText>
            </w:r>
            <w:r>
              <w:fldChar w:fldCharType="separate"/>
            </w:r>
            <w:r>
              <w:rPr>
                <w:rStyle w:val="31"/>
                <w:rFonts w:ascii="宋体" w:hAnsi="宋体" w:cs="宋体"/>
                <w:color w:val="000000" w:themeColor="text1"/>
                <w:u w:val="none"/>
                <w:lang w:bidi="zh-CN"/>
                <w14:textFill>
                  <w14:solidFill>
                    <w14:schemeClr w14:val="tx1"/>
                  </w14:solidFill>
                </w14:textFill>
              </w:rPr>
              <w:t>恭城镇</w:t>
            </w:r>
            <w:r>
              <w:rPr>
                <w:rStyle w:val="31"/>
                <w:rFonts w:ascii="宋体" w:hAnsi="宋体" w:cs="宋体"/>
                <w:color w:val="000000" w:themeColor="text1"/>
                <w:u w:val="none"/>
                <w:lang w:bidi="zh-CN"/>
                <w14:textFill>
                  <w14:solidFill>
                    <w14:schemeClr w14:val="tx1"/>
                  </w14:solidFill>
                </w14:textFill>
              </w:rPr>
              <w:fldChar w:fldCharType="end"/>
            </w:r>
            <w:r>
              <w:rPr>
                <w:rFonts w:ascii="宋体" w:hAnsi="宋体" w:cs="宋体"/>
                <w:color w:val="000000" w:themeColor="text1"/>
                <w:lang w:bidi="zh-CN"/>
                <w14:textFill>
                  <w14:solidFill>
                    <w14:schemeClr w14:val="tx1"/>
                  </w14:solidFill>
                </w14:textFill>
              </w:rPr>
              <w:t>、</w:t>
            </w:r>
            <w:r>
              <w:fldChar w:fldCharType="begin"/>
            </w:r>
            <w:r>
              <w:instrText xml:space="preserve"> HYPERLINK "https://baike.baidu.com/item/%E6%A0%97%E6%9C%A8%E9%95%87" \t "_blank" </w:instrText>
            </w:r>
            <w:r>
              <w:fldChar w:fldCharType="separate"/>
            </w:r>
            <w:r>
              <w:rPr>
                <w:rStyle w:val="31"/>
                <w:rFonts w:ascii="宋体" w:hAnsi="宋体" w:cs="宋体"/>
                <w:color w:val="000000" w:themeColor="text1"/>
                <w:u w:val="none"/>
                <w:lang w:bidi="zh-CN"/>
                <w14:textFill>
                  <w14:solidFill>
                    <w14:schemeClr w14:val="tx1"/>
                  </w14:solidFill>
                </w14:textFill>
              </w:rPr>
              <w:t>栗木镇</w:t>
            </w:r>
            <w:r>
              <w:rPr>
                <w:rStyle w:val="31"/>
                <w:rFonts w:ascii="宋体" w:hAnsi="宋体" w:cs="宋体"/>
                <w:color w:val="000000" w:themeColor="text1"/>
                <w:u w:val="none"/>
                <w:lang w:bidi="zh-CN"/>
                <w14:textFill>
                  <w14:solidFill>
                    <w14:schemeClr w14:val="tx1"/>
                  </w14:solidFill>
                </w14:textFill>
              </w:rPr>
              <w:fldChar w:fldCharType="end"/>
            </w:r>
            <w:r>
              <w:rPr>
                <w:rFonts w:ascii="宋体" w:hAnsi="宋体" w:cs="宋体"/>
                <w:color w:val="000000" w:themeColor="text1"/>
                <w:lang w:bidi="zh-CN"/>
                <w14:textFill>
                  <w14:solidFill>
                    <w14:schemeClr w14:val="tx1"/>
                  </w14:solidFill>
                </w14:textFill>
              </w:rPr>
              <w:t>、</w:t>
            </w:r>
            <w:r>
              <w:fldChar w:fldCharType="begin"/>
            </w:r>
            <w:r>
              <w:instrText xml:space="preserve"> HYPERLINK "https://baike.baidu.com/item/%E8%8E%B2%E8%8A%B1%E9%95%87/2725245" \t "_blank" </w:instrText>
            </w:r>
            <w:r>
              <w:fldChar w:fldCharType="separate"/>
            </w:r>
            <w:r>
              <w:rPr>
                <w:rStyle w:val="31"/>
                <w:rFonts w:ascii="宋体" w:hAnsi="宋体" w:cs="宋体"/>
                <w:color w:val="000000" w:themeColor="text1"/>
                <w:u w:val="none"/>
                <w:lang w:bidi="zh-CN"/>
                <w14:textFill>
                  <w14:solidFill>
                    <w14:schemeClr w14:val="tx1"/>
                  </w14:solidFill>
                </w14:textFill>
              </w:rPr>
              <w:t>莲花镇</w:t>
            </w:r>
            <w:r>
              <w:rPr>
                <w:rStyle w:val="31"/>
                <w:rFonts w:ascii="宋体" w:hAnsi="宋体" w:cs="宋体"/>
                <w:color w:val="000000" w:themeColor="text1"/>
                <w:u w:val="none"/>
                <w:lang w:bidi="zh-CN"/>
                <w14:textFill>
                  <w14:solidFill>
                    <w14:schemeClr w14:val="tx1"/>
                  </w14:solidFill>
                </w14:textFill>
              </w:rPr>
              <w:fldChar w:fldCharType="end"/>
            </w:r>
            <w:r>
              <w:rPr>
                <w:rFonts w:ascii="宋体" w:hAnsi="宋体" w:cs="宋体"/>
                <w:color w:val="000000" w:themeColor="text1"/>
                <w:lang w:bidi="zh-CN"/>
                <w14:textFill>
                  <w14:solidFill>
                    <w14:schemeClr w14:val="tx1"/>
                  </w14:solidFill>
                </w14:textFill>
              </w:rPr>
              <w:t>、</w:t>
            </w:r>
            <w:r>
              <w:fldChar w:fldCharType="begin"/>
            </w:r>
            <w:r>
              <w:instrText xml:space="preserve"> HYPERLINK "https://baike.baidu.com/item/%E5%98%89%E4%BC%9A%E9%95%87" \t "_blank" </w:instrText>
            </w:r>
            <w:r>
              <w:fldChar w:fldCharType="separate"/>
            </w:r>
            <w:r>
              <w:rPr>
                <w:rStyle w:val="31"/>
                <w:rFonts w:ascii="宋体" w:hAnsi="宋体" w:cs="宋体"/>
                <w:color w:val="000000" w:themeColor="text1"/>
                <w:u w:val="none"/>
                <w:lang w:bidi="zh-CN"/>
                <w14:textFill>
                  <w14:solidFill>
                    <w14:schemeClr w14:val="tx1"/>
                  </w14:solidFill>
                </w14:textFill>
              </w:rPr>
              <w:t>嘉会镇</w:t>
            </w:r>
            <w:r>
              <w:rPr>
                <w:rStyle w:val="31"/>
                <w:rFonts w:ascii="宋体" w:hAnsi="宋体" w:cs="宋体"/>
                <w:color w:val="000000" w:themeColor="text1"/>
                <w:u w:val="none"/>
                <w:lang w:bidi="zh-CN"/>
                <w14:textFill>
                  <w14:solidFill>
                    <w14:schemeClr w14:val="tx1"/>
                  </w14:solidFill>
                </w14:textFill>
              </w:rPr>
              <w:fldChar w:fldCharType="end"/>
            </w:r>
            <w:r>
              <w:rPr>
                <w:rFonts w:ascii="宋体" w:hAnsi="宋体" w:cs="宋体"/>
                <w:color w:val="000000" w:themeColor="text1"/>
                <w:lang w:bidi="zh-CN"/>
                <w14:textFill>
                  <w14:solidFill>
                    <w14:schemeClr w14:val="tx1"/>
                  </w14:solidFill>
                </w14:textFill>
              </w:rPr>
              <w:t>、西岭镇</w:t>
            </w:r>
            <w:r>
              <w:rPr>
                <w:rFonts w:hint="eastAsia" w:ascii="宋体" w:hAnsi="宋体" w:cs="宋体"/>
                <w:color w:val="000000" w:themeColor="text1"/>
                <w:lang w:bidi="zh-CN"/>
                <w14:textFill>
                  <w14:solidFill>
                    <w14:schemeClr w14:val="tx1"/>
                  </w14:solidFill>
                </w14:textFill>
              </w:rPr>
              <w:t>、</w:t>
            </w:r>
            <w:r>
              <w:rPr>
                <w:rFonts w:hint="eastAsia"/>
                <w:color w:val="000000" w:themeColor="text1"/>
                <w14:textFill>
                  <w14:solidFill>
                    <w14:schemeClr w14:val="tx1"/>
                  </w14:solidFill>
                </w14:textFill>
              </w:rPr>
              <w:t>平安镇</w:t>
            </w:r>
            <w:r>
              <w:rPr>
                <w:rFonts w:ascii="宋体" w:hAnsi="宋体" w:cs="宋体"/>
                <w:color w:val="000000" w:themeColor="text1"/>
                <w:lang w:bidi="zh-CN"/>
                <w14:textFill>
                  <w14:solidFill>
                    <w14:schemeClr w14:val="tx1"/>
                  </w14:solidFill>
                </w14:textFill>
              </w:rPr>
              <w:t>、</w:t>
            </w:r>
            <w:r>
              <w:fldChar w:fldCharType="begin"/>
            </w:r>
            <w:r>
              <w:instrText xml:space="preserve"> HYPERLINK "https://baike.baidu.com/item/%E4%B8%89%E6%B1%9F%E4%B9%A1/2057267" \t "_blank" </w:instrText>
            </w:r>
            <w:r>
              <w:fldChar w:fldCharType="separate"/>
            </w:r>
            <w:r>
              <w:rPr>
                <w:rStyle w:val="31"/>
                <w:rFonts w:ascii="宋体" w:hAnsi="宋体" w:cs="宋体"/>
                <w:color w:val="000000" w:themeColor="text1"/>
                <w:u w:val="none"/>
                <w:lang w:bidi="zh-CN"/>
                <w14:textFill>
                  <w14:solidFill>
                    <w14:schemeClr w14:val="tx1"/>
                  </w14:solidFill>
                </w14:textFill>
              </w:rPr>
              <w:t>三江乡</w:t>
            </w:r>
            <w:r>
              <w:rPr>
                <w:rStyle w:val="31"/>
                <w:rFonts w:ascii="宋体" w:hAnsi="宋体" w:cs="宋体"/>
                <w:color w:val="000000" w:themeColor="text1"/>
                <w:u w:val="none"/>
                <w:lang w:bidi="zh-CN"/>
                <w14:textFill>
                  <w14:solidFill>
                    <w14:schemeClr w14:val="tx1"/>
                  </w14:solidFill>
                </w14:textFill>
              </w:rPr>
              <w:fldChar w:fldCharType="end"/>
            </w:r>
            <w:r>
              <w:rPr>
                <w:rFonts w:ascii="宋体" w:hAnsi="宋体" w:cs="宋体"/>
                <w:color w:val="000000" w:themeColor="text1"/>
                <w:lang w:bidi="zh-CN"/>
                <w14:textFill>
                  <w14:solidFill>
                    <w14:schemeClr w14:val="tx1"/>
                  </w14:solidFill>
                </w14:textFill>
              </w:rPr>
              <w:t>、</w:t>
            </w:r>
            <w:r>
              <w:fldChar w:fldCharType="begin"/>
            </w:r>
            <w:r>
              <w:instrText xml:space="preserve"> HYPERLINK "https://baike.baidu.com/item/%E8%A7%82%E9%9F%B3%E4%B9%A1/2596116" \t "_blank" </w:instrText>
            </w:r>
            <w:r>
              <w:fldChar w:fldCharType="separate"/>
            </w:r>
            <w:r>
              <w:rPr>
                <w:rStyle w:val="31"/>
                <w:rFonts w:ascii="宋体" w:hAnsi="宋体" w:cs="宋体"/>
                <w:color w:val="000000" w:themeColor="text1"/>
                <w:u w:val="none"/>
                <w:lang w:bidi="zh-CN"/>
                <w14:textFill>
                  <w14:solidFill>
                    <w14:schemeClr w14:val="tx1"/>
                  </w14:solidFill>
                </w14:textFill>
              </w:rPr>
              <w:t>观音乡</w:t>
            </w:r>
            <w:r>
              <w:rPr>
                <w:rStyle w:val="31"/>
                <w:rFonts w:ascii="宋体" w:hAnsi="宋体" w:cs="宋体"/>
                <w:color w:val="000000" w:themeColor="text1"/>
                <w:u w:val="none"/>
                <w:lang w:bidi="zh-CN"/>
                <w14:textFill>
                  <w14:solidFill>
                    <w14:schemeClr w14:val="tx1"/>
                  </w14:solidFill>
                </w14:textFill>
              </w:rPr>
              <w:fldChar w:fldCharType="end"/>
            </w:r>
            <w:r>
              <w:rPr>
                <w:rFonts w:ascii="宋体" w:hAnsi="宋体" w:cs="宋体"/>
                <w:color w:val="000000" w:themeColor="text1"/>
                <w:lang w:bidi="zh-CN"/>
                <w14:textFill>
                  <w14:solidFill>
                    <w14:schemeClr w14:val="tx1"/>
                  </w14:solidFill>
                </w14:textFill>
              </w:rPr>
              <w:t>、</w:t>
            </w:r>
            <w:r>
              <w:fldChar w:fldCharType="begin"/>
            </w:r>
            <w:r>
              <w:instrText xml:space="preserve"> HYPERLINK "https://baike.baidu.com/item/%E9%BE%99%E8%99%8E%E4%B9%A1/9836203" \t "_blank" </w:instrText>
            </w:r>
            <w:r>
              <w:fldChar w:fldCharType="separate"/>
            </w:r>
            <w:r>
              <w:rPr>
                <w:rStyle w:val="31"/>
                <w:rFonts w:ascii="宋体" w:hAnsi="宋体" w:cs="宋体"/>
                <w:color w:val="000000" w:themeColor="text1"/>
                <w:u w:val="none"/>
                <w:lang w:bidi="zh-CN"/>
                <w14:textFill>
                  <w14:solidFill>
                    <w14:schemeClr w14:val="tx1"/>
                  </w14:solidFill>
                </w14:textFill>
              </w:rPr>
              <w:t>龙虎乡</w:t>
            </w:r>
            <w:r>
              <w:rPr>
                <w:rStyle w:val="31"/>
                <w:rFonts w:ascii="宋体" w:hAnsi="宋体" w:cs="宋体"/>
                <w:color w:val="000000" w:themeColor="text1"/>
                <w:u w:val="none"/>
                <w:lang w:bidi="zh-CN"/>
                <w14:textFill>
                  <w14:solidFill>
                    <w14:schemeClr w14:val="tx1"/>
                  </w14:solidFill>
                </w14:textFill>
              </w:rPr>
              <w:fldChar w:fldCharType="end"/>
            </w:r>
            <w:r>
              <w:rPr>
                <w:rFonts w:hint="eastAsia" w:ascii="宋体" w:hAnsi="宋体" w:cs="宋体"/>
                <w:color w:val="000000" w:themeColor="text1"/>
                <w:lang w:bidi="zh-CN"/>
                <w14:textFill>
                  <w14:solidFill>
                    <w14:schemeClr w14:val="tx1"/>
                  </w14:solidFill>
                </w14:textFill>
              </w:rPr>
              <w:t>。</w:t>
            </w:r>
          </w:p>
          <w:p>
            <w:pPr>
              <w:rPr>
                <w:rFonts w:ascii="宋体" w:hAnsi="宋体" w:cs="宋体"/>
                <w:b/>
                <w:color w:val="000000" w:themeColor="text1"/>
                <w:lang w:val="zh-CN" w:bidi="zh-CN"/>
                <w14:textFill>
                  <w14:solidFill>
                    <w14:schemeClr w14:val="tx1"/>
                  </w14:solidFill>
                </w14:textFill>
              </w:rPr>
            </w:pPr>
            <w:r>
              <w:rPr>
                <w:rFonts w:hint="eastAsia" w:ascii="宋体" w:hAnsi="宋体" w:cs="宋体"/>
                <w:b/>
                <w:color w:val="000000" w:themeColor="text1"/>
                <w:lang w:val="zh-CN" w:bidi="zh-CN"/>
                <w14:textFill>
                  <w14:solidFill>
                    <w14:schemeClr w14:val="tx1"/>
                  </w14:solidFill>
                </w14:textFill>
              </w:rPr>
              <w:t>三、信息采集对象及数量</w:t>
            </w:r>
          </w:p>
          <w:p>
            <w:pPr>
              <w:wordWrap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本次</w:t>
            </w:r>
            <w:r>
              <w:rPr>
                <w:rFonts w:hint="eastAsia" w:ascii="宋体" w:hAnsi="宋体"/>
                <w:color w:val="000000" w:themeColor="text1"/>
                <w:szCs w:val="21"/>
                <w14:textFill>
                  <w14:solidFill>
                    <w14:schemeClr w14:val="tx1"/>
                  </w14:solidFill>
                </w14:textFill>
              </w:rPr>
              <w:t>信息</w:t>
            </w:r>
            <w:r>
              <w:rPr>
                <w:rFonts w:ascii="宋体" w:hAnsi="宋体"/>
                <w:color w:val="000000" w:themeColor="text1"/>
                <w:szCs w:val="21"/>
                <w14:textFill>
                  <w14:solidFill>
                    <w14:schemeClr w14:val="tx1"/>
                  </w14:solidFill>
                </w14:textFill>
              </w:rPr>
              <w:t>采集对象为恭城瑶族自治县辖</w:t>
            </w:r>
            <w:r>
              <w:rPr>
                <w:rFonts w:hint="eastAsia" w:ascii="宋体" w:hAnsi="宋体"/>
                <w:color w:val="000000" w:themeColor="text1"/>
                <w:szCs w:val="21"/>
                <w14:textFill>
                  <w14:solidFill>
                    <w14:schemeClr w14:val="tx1"/>
                  </w14:solidFill>
                </w14:textFill>
              </w:rPr>
              <w:t>范围内</w:t>
            </w:r>
            <w:r>
              <w:rPr>
                <w:rFonts w:ascii="宋体" w:hAnsi="宋体"/>
                <w:color w:val="000000" w:themeColor="text1"/>
                <w:szCs w:val="21"/>
                <w14:textFill>
                  <w14:solidFill>
                    <w14:schemeClr w14:val="tx1"/>
                  </w14:solidFill>
                </w14:textFill>
              </w:rPr>
              <w:t>适龄</w:t>
            </w:r>
            <w:r>
              <w:rPr>
                <w:rFonts w:hint="eastAsia" w:ascii="宋体" w:hAnsi="宋体"/>
                <w:color w:val="000000" w:themeColor="text1"/>
                <w:szCs w:val="21"/>
                <w14:textFill>
                  <w14:solidFill>
                    <w14:schemeClr w14:val="tx1"/>
                  </w14:solidFill>
                </w14:textFill>
              </w:rPr>
              <w:t>城乡</w:t>
            </w:r>
            <w:r>
              <w:rPr>
                <w:rFonts w:ascii="宋体" w:hAnsi="宋体"/>
                <w:color w:val="000000" w:themeColor="text1"/>
                <w:szCs w:val="21"/>
                <w14:textFill>
                  <w14:solidFill>
                    <w14:schemeClr w14:val="tx1"/>
                  </w14:solidFill>
                </w14:textFill>
              </w:rPr>
              <w:t>劳动力</w:t>
            </w:r>
            <w:r>
              <w:rPr>
                <w:rFonts w:hint="eastAsia" w:ascii="宋体" w:hAnsi="宋体"/>
                <w:color w:val="000000" w:themeColor="text1"/>
                <w:szCs w:val="21"/>
                <w14:textFill>
                  <w14:solidFill>
                    <w14:schemeClr w14:val="tx1"/>
                  </w14:solidFill>
                </w14:textFill>
              </w:rPr>
              <w:t>。</w:t>
            </w:r>
          </w:p>
          <w:p>
            <w:pPr>
              <w:wordWrap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1、辖区内适龄农村劳动力，16—60周岁，不分男女。</w:t>
            </w:r>
          </w:p>
          <w:p>
            <w:pPr>
              <w:wordWrap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2、辖区内适龄城镇劳动力（含外来务工人员），男性16—59周岁，女性16—54周岁。</w:t>
            </w:r>
          </w:p>
          <w:p>
            <w:pPr>
              <w:wordWrap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本次需进行信息采集的劳动力对象共约</w:t>
            </w:r>
            <w:r>
              <w:rPr>
                <w:rFonts w:hint="eastAsia" w:ascii="宋体" w:hAnsi="宋体"/>
                <w:color w:val="000000" w:themeColor="text1"/>
                <w:szCs w:val="21"/>
                <w14:textFill>
                  <w14:solidFill>
                    <w14:schemeClr w14:val="tx1"/>
                  </w14:solidFill>
                </w14:textFill>
              </w:rPr>
              <w:t>160000</w:t>
            </w:r>
            <w:r>
              <w:rPr>
                <w:rFonts w:ascii="宋体" w:hAnsi="宋体"/>
                <w:color w:val="000000" w:themeColor="text1"/>
                <w:szCs w:val="21"/>
                <w14:textFill>
                  <w14:solidFill>
                    <w14:schemeClr w14:val="tx1"/>
                  </w14:solidFill>
                </w14:textFill>
              </w:rPr>
              <w:t>人。</w:t>
            </w:r>
          </w:p>
          <w:p>
            <w:pPr>
              <w:rPr>
                <w:rFonts w:ascii="宋体" w:hAnsi="宋体" w:cs="宋体"/>
                <w:b/>
                <w:color w:val="000000" w:themeColor="text1"/>
                <w:w w:val="95"/>
                <w:lang w:val="zh-CN" w:bidi="zh-CN"/>
                <w14:textFill>
                  <w14:solidFill>
                    <w14:schemeClr w14:val="tx1"/>
                  </w14:solidFill>
                </w14:textFill>
              </w:rPr>
            </w:pPr>
            <w:r>
              <w:rPr>
                <w:rFonts w:hint="eastAsia" w:ascii="宋体" w:hAnsi="宋体"/>
                <w:b/>
                <w:color w:val="000000" w:themeColor="text1"/>
                <w:szCs w:val="21"/>
                <w:lang w:bidi="zh-CN"/>
                <w14:textFill>
                  <w14:solidFill>
                    <w14:schemeClr w14:val="tx1"/>
                  </w14:solidFill>
                </w14:textFill>
              </w:rPr>
              <w:t>四、信息</w:t>
            </w:r>
            <w:r>
              <w:rPr>
                <w:rFonts w:ascii="宋体" w:hAnsi="宋体" w:cs="宋体"/>
                <w:b/>
                <w:color w:val="000000" w:themeColor="text1"/>
                <w:w w:val="95"/>
                <w:lang w:val="zh-CN" w:bidi="zh-CN"/>
                <w14:textFill>
                  <w14:solidFill>
                    <w14:schemeClr w14:val="tx1"/>
                  </w14:solidFill>
                </w14:textFill>
              </w:rPr>
              <w:t>采集内容</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（一）收集农村劳动力就业信息。</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1、已就业的摸清就业地点、就业单位、就业形式（含扶贫车间安置、公益性岗位、灵活就业、从事农业生产等）和联系方式等情况。</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2、未就业的摸清就业意愿、就业意向、就业能力等情况。</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3、返乡留乡人员的就业创业情况。</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（二）收集城镇劳动力就业信息。</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个人基本情况、就业情况、参加社保情况、参加培训情况等。</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（三）收集城乡劳动力就业服务需求。</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收集未就业有就业意愿人员的帮扶需求（含岗位推荐、培训需求、创业服务等）。</w:t>
            </w:r>
          </w:p>
          <w:p>
            <w:pPr>
              <w:rPr>
                <w:rFonts w:ascii="宋体" w:hAnsi="宋体" w:cs="宋体"/>
                <w:b/>
                <w:color w:val="000000" w:themeColor="text1"/>
                <w:lang w:val="zh-CN" w:bidi="zh-CN"/>
                <w14:textFill>
                  <w14:solidFill>
                    <w14:schemeClr w14:val="tx1"/>
                  </w14:solidFill>
                </w14:textFill>
              </w:rPr>
            </w:pPr>
            <w:r>
              <w:rPr>
                <w:rFonts w:hint="eastAsia" w:ascii="宋体" w:hAnsi="宋体"/>
                <w:b/>
                <w:color w:val="000000" w:themeColor="text1"/>
                <w:szCs w:val="21"/>
                <w14:textFill>
                  <w14:solidFill>
                    <w14:schemeClr w14:val="tx1"/>
                  </w14:solidFill>
                </w14:textFill>
              </w:rPr>
              <w:t>五、信息</w:t>
            </w:r>
            <w:r>
              <w:rPr>
                <w:rFonts w:hint="eastAsia" w:ascii="宋体" w:hAnsi="宋体" w:cs="宋体"/>
                <w:b/>
                <w:color w:val="000000" w:themeColor="text1"/>
                <w:lang w:val="zh-CN" w:bidi="zh-CN"/>
                <w14:textFill>
                  <w14:solidFill>
                    <w14:schemeClr w14:val="tx1"/>
                  </w14:solidFill>
                </w14:textFill>
              </w:rPr>
              <w:t>采集方式</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采取查阅资料、入户调查、打电话、发微信、通视频等方式联系城乡劳动力进行信息调查，通过广西数字人社信息系统录入更新调查结果。</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（一）使用</w:t>
            </w:r>
            <w:r>
              <w:rPr>
                <w:color w:val="000000" w:themeColor="text1"/>
                <w:szCs w:val="21"/>
                <w14:textFill>
                  <w14:solidFill>
                    <w14:schemeClr w14:val="tx1"/>
                  </w14:solidFill>
                </w14:textFill>
              </w:rPr>
              <w:t>广西“淘就业”APP，做到调查一人录入更新一人</w:t>
            </w:r>
            <w:r>
              <w:rPr>
                <w:rFonts w:hint="eastAsia"/>
                <w:color w:val="000000" w:themeColor="text1"/>
                <w:szCs w:val="21"/>
                <w14:textFill>
                  <w14:solidFill>
                    <w14:schemeClr w14:val="tx1"/>
                  </w14:solidFill>
                </w14:textFill>
              </w:rPr>
              <w:t>。</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（二）在广西数字人社信息系统农村劳动力资源模块，“农村劳动力批量导入”中自动生成《广西农村劳动力资源就业培训（更新）登记表》，开展入户调查。</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（三）通过走企入户的方式，进行入户信息采集，填写《广西城镇劳动力资源信息采集表》。</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六、信息采集和信息入库要求</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ascii="宋体" w:hAnsi="宋体"/>
                <w:color w:val="000000" w:themeColor="text1"/>
                <w:szCs w:val="21"/>
                <w14:textFill>
                  <w14:solidFill>
                    <w14:schemeClr w14:val="tx1"/>
                  </w14:solidFill>
                </w14:textFill>
              </w:rPr>
              <w:t>进度要求</w:t>
            </w:r>
          </w:p>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劳动力对象的信息入库（即将采集到的劳动力对象的信息录入到广西数字人社经办管理信息系统）要求在</w:t>
            </w:r>
            <w:r>
              <w:rPr>
                <w:rFonts w:hint="eastAsia" w:ascii="宋体" w:hAnsi="宋体"/>
                <w:color w:val="000000" w:themeColor="text1"/>
                <w:szCs w:val="21"/>
                <w14:textFill>
                  <w14:solidFill>
                    <w14:schemeClr w14:val="tx1"/>
                  </w14:solidFill>
                </w14:textFill>
              </w:rPr>
              <w:t>2020</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11</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日前全部完成。且需要将信息采集填写的《</w:t>
            </w:r>
            <w:r>
              <w:rPr>
                <w:rStyle w:val="54"/>
                <w:rFonts w:hint="default"/>
                <w:color w:val="000000" w:themeColor="text1"/>
                <w:szCs w:val="21"/>
                <w14:textFill>
                  <w14:solidFill>
                    <w14:schemeClr w14:val="tx1"/>
                  </w14:solidFill>
                </w14:textFill>
              </w:rPr>
              <w:t>广西农村劳动力资源就业培训（更新）登记表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《广西城镇劳动力资源信息采集表》分别</w:t>
            </w:r>
            <w:r>
              <w:rPr>
                <w:rFonts w:ascii="宋体" w:hAnsi="宋体"/>
                <w:color w:val="000000" w:themeColor="text1"/>
                <w:szCs w:val="21"/>
                <w14:textFill>
                  <w14:solidFill>
                    <w14:schemeClr w14:val="tx1"/>
                  </w14:solidFill>
                </w14:textFill>
              </w:rPr>
              <w:t>装订成册</w:t>
            </w:r>
            <w:r>
              <w:rPr>
                <w:rFonts w:hint="eastAsia" w:ascii="宋体" w:hAnsi="宋体"/>
                <w:color w:val="000000" w:themeColor="text1"/>
                <w:szCs w:val="21"/>
                <w14:textFill>
                  <w14:solidFill>
                    <w14:schemeClr w14:val="tx1"/>
                  </w14:solidFill>
                </w14:textFill>
              </w:rPr>
              <w:t>，以备恭城瑶族自治县就业服务中心使用和存档</w:t>
            </w:r>
            <w:r>
              <w:rPr>
                <w:rFonts w:ascii="宋体" w:hAnsi="宋体"/>
                <w:color w:val="000000" w:themeColor="text1"/>
                <w:szCs w:val="21"/>
                <w14:textFill>
                  <w14:solidFill>
                    <w14:schemeClr w14:val="tx1"/>
                  </w14:solidFill>
                </w14:textFill>
              </w:rPr>
              <w:t>。</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ascii="宋体" w:hAnsi="宋体"/>
                <w:color w:val="000000" w:themeColor="text1"/>
                <w:szCs w:val="21"/>
                <w14:textFill>
                  <w14:solidFill>
                    <w14:schemeClr w14:val="tx1"/>
                  </w14:solidFill>
                </w14:textFill>
              </w:rPr>
              <w:t>质量要求</w:t>
            </w:r>
          </w:p>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对所完成的信息采集成果，信息必须完整和准确，并最终将由</w:t>
            </w:r>
            <w:r>
              <w:rPr>
                <w:rFonts w:hint="eastAsia" w:ascii="宋体" w:hAnsi="宋体"/>
                <w:color w:val="000000" w:themeColor="text1"/>
                <w:szCs w:val="21"/>
                <w14:textFill>
                  <w14:solidFill>
                    <w14:schemeClr w14:val="tx1"/>
                  </w14:solidFill>
                </w14:textFill>
              </w:rPr>
              <w:t>恭城瑶族自治县</w:t>
            </w:r>
            <w:r>
              <w:rPr>
                <w:rFonts w:ascii="宋体" w:hAnsi="宋体"/>
                <w:color w:val="000000" w:themeColor="text1"/>
                <w:szCs w:val="21"/>
                <w14:textFill>
                  <w14:solidFill>
                    <w14:schemeClr w14:val="tx1"/>
                  </w14:solidFill>
                </w14:textFill>
              </w:rPr>
              <w:t>就业服务中心</w:t>
            </w:r>
            <w:r>
              <w:rPr>
                <w:rFonts w:hint="eastAsia" w:ascii="宋体" w:hAnsi="宋体"/>
                <w:color w:val="000000" w:themeColor="text1"/>
                <w:szCs w:val="21"/>
                <w14:textFill>
                  <w14:solidFill>
                    <w14:schemeClr w14:val="tx1"/>
                  </w14:solidFill>
                </w14:textFill>
              </w:rPr>
              <w:t>组织第三方验收机构</w:t>
            </w:r>
            <w:r>
              <w:rPr>
                <w:rFonts w:ascii="宋体" w:hAnsi="宋体"/>
                <w:color w:val="000000" w:themeColor="text1"/>
                <w:szCs w:val="21"/>
                <w14:textFill>
                  <w14:solidFill>
                    <w14:schemeClr w14:val="tx1"/>
                  </w14:solidFill>
                </w14:textFill>
              </w:rPr>
              <w:t>进行验收确认。对于所完成《广西农村劳动力资源就业培训（更新）登记表》</w:t>
            </w:r>
            <w:r>
              <w:rPr>
                <w:rFonts w:hint="eastAsia" w:ascii="宋体" w:hAnsi="宋体"/>
                <w:color w:val="000000" w:themeColor="text1"/>
                <w:szCs w:val="21"/>
                <w14:textFill>
                  <w14:solidFill>
                    <w14:schemeClr w14:val="tx1"/>
                  </w14:solidFill>
                </w14:textFill>
              </w:rPr>
              <w:t>、《广西城镇劳动力资源信息采集表》</w:t>
            </w:r>
            <w:r>
              <w:rPr>
                <w:rFonts w:ascii="宋体" w:hAnsi="宋体"/>
                <w:color w:val="000000" w:themeColor="text1"/>
                <w:szCs w:val="21"/>
                <w14:textFill>
                  <w14:solidFill>
                    <w14:schemeClr w14:val="tx1"/>
                  </w14:solidFill>
                </w14:textFill>
              </w:rPr>
              <w:t>，将通过实地核查和电话回访的方式进行验收，</w:t>
            </w:r>
            <w:r>
              <w:rPr>
                <w:rFonts w:hint="eastAsia" w:ascii="宋体" w:hAnsi="宋体" w:cs="仿宋"/>
                <w:color w:val="000000" w:themeColor="text1"/>
                <w:szCs w:val="21"/>
                <w14:textFill>
                  <w14:solidFill>
                    <w14:schemeClr w14:val="tx1"/>
                  </w14:solidFill>
                </w14:textFill>
              </w:rPr>
              <w:t>验收发现有问题的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项目实施方</w:t>
            </w:r>
            <w:r>
              <w:rPr>
                <w:rFonts w:ascii="宋体" w:hAnsi="宋体"/>
                <w:color w:val="000000" w:themeColor="text1"/>
                <w:szCs w:val="21"/>
                <w14:textFill>
                  <w14:solidFill>
                    <w14:schemeClr w14:val="tx1"/>
                  </w14:solidFill>
                </w14:textFill>
              </w:rPr>
              <w:t>必须及时纠正并制定相应的整改措施，</w:t>
            </w:r>
            <w:r>
              <w:rPr>
                <w:rFonts w:hint="eastAsia" w:ascii="宋体" w:hAnsi="宋体"/>
                <w:color w:val="000000" w:themeColor="text1"/>
                <w:szCs w:val="21"/>
                <w14:textFill>
                  <w14:solidFill>
                    <w14:schemeClr w14:val="tx1"/>
                  </w14:solidFill>
                </w14:textFill>
              </w:rPr>
              <w:t>直至验收没有问题</w:t>
            </w:r>
            <w:r>
              <w:rPr>
                <w:rFonts w:ascii="宋体" w:hAnsi="宋体"/>
                <w:color w:val="000000" w:themeColor="text1"/>
                <w:szCs w:val="21"/>
                <w14:textFill>
                  <w14:solidFill>
                    <w14:schemeClr w14:val="tx1"/>
                  </w14:solidFill>
                </w14:textFill>
              </w:rPr>
              <w:t>，最终确保此次信息采集工作的有效性和准确性。</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对于录入到广西数字人社经办管理信息系统的信息准确性，通过与</w:t>
            </w:r>
            <w:r>
              <w:rPr>
                <w:rFonts w:ascii="宋体" w:hAnsi="宋体"/>
                <w:color w:val="000000" w:themeColor="text1"/>
                <w:szCs w:val="21"/>
                <w14:textFill>
                  <w14:solidFill>
                    <w14:schemeClr w14:val="tx1"/>
                  </w14:solidFill>
                </w14:textFill>
              </w:rPr>
              <w:t>《广西农村劳动力资源就业培训（更新）登记表》</w:t>
            </w:r>
            <w:r>
              <w:rPr>
                <w:rFonts w:hint="eastAsia" w:ascii="宋体" w:hAnsi="宋体"/>
                <w:color w:val="000000" w:themeColor="text1"/>
                <w:szCs w:val="21"/>
                <w14:textFill>
                  <w14:solidFill>
                    <w14:schemeClr w14:val="tx1"/>
                  </w14:solidFill>
                </w14:textFill>
              </w:rPr>
              <w:t>、《广西城镇劳动力资源信息采集表》进行比对，如有错误，则要求项目实施方及时进行更正，直至错误完全消除。</w:t>
            </w:r>
          </w:p>
        </w:tc>
        <w:tc>
          <w:tcPr>
            <w:tcW w:w="139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约160000人</w:t>
            </w:r>
          </w:p>
        </w:tc>
        <w:tc>
          <w:tcPr>
            <w:tcW w:w="107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14元/条信息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9599" w:type="dxa"/>
            <w:gridSpan w:val="5"/>
            <w:vAlign w:val="center"/>
          </w:tcPr>
          <w:p>
            <w:pPr>
              <w:jc w:val="center"/>
              <w:rPr>
                <w:b/>
                <w:color w:val="000000" w:themeColor="text1"/>
                <w:szCs w:val="21"/>
                <w14:textFill>
                  <w14:solidFill>
                    <w14:schemeClr w14:val="tx1"/>
                  </w14:solidFill>
                </w14:textFill>
              </w:rPr>
            </w:pPr>
            <w:r>
              <w:rPr>
                <w:rFonts w:ascii="宋体" w:hAnsi="宋体" w:cs="宋体"/>
                <w:b/>
                <w:color w:val="000000" w:themeColor="text1"/>
                <w:lang w:val="zh-CN" w:bidi="zh-CN"/>
                <w14:textFill>
                  <w14:solidFill>
                    <w14:schemeClr w14:val="tx1"/>
                  </w14:solidFill>
                </w14:textFill>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b/>
                <w:color w:val="000000" w:themeColor="text1"/>
                <w:szCs w:val="21"/>
                <w14:textFill>
                  <w14:solidFill>
                    <w14:schemeClr w14:val="tx1"/>
                  </w14:solidFill>
                </w14:textFill>
              </w:rPr>
            </w:pPr>
            <w:r>
              <w:rPr>
                <w:rFonts w:ascii="宋体" w:hAnsi="宋体" w:cs="宋体"/>
                <w:color w:val="000000" w:themeColor="text1"/>
                <w:lang w:val="zh-CN" w:bidi="zh-CN"/>
                <w14:textFill>
                  <w14:solidFill>
                    <w14:schemeClr w14:val="tx1"/>
                  </w14:solidFill>
                </w14:textFill>
              </w:rPr>
              <w:t>合同签订期</w:t>
            </w:r>
          </w:p>
        </w:tc>
        <w:tc>
          <w:tcPr>
            <w:tcW w:w="7364" w:type="dxa"/>
            <w:gridSpan w:val="3"/>
            <w:vAlign w:val="center"/>
          </w:tcPr>
          <w:p>
            <w:pPr>
              <w:rPr>
                <w:b/>
                <w:color w:val="000000" w:themeColor="text1"/>
                <w:szCs w:val="21"/>
                <w14:textFill>
                  <w14:solidFill>
                    <w14:schemeClr w14:val="tx1"/>
                  </w14:solidFill>
                </w14:textFill>
              </w:rPr>
            </w:pPr>
            <w:r>
              <w:rPr>
                <w:rFonts w:ascii="宋体" w:hAnsi="宋体" w:cs="宋体"/>
                <w:color w:val="000000" w:themeColor="text1"/>
                <w:lang w:val="zh-CN" w:bidi="zh-CN"/>
                <w14:textFill>
                  <w14:solidFill>
                    <w14:schemeClr w14:val="tx1"/>
                  </w14:solidFill>
                </w14:textFill>
              </w:rPr>
              <w:t>自</w:t>
            </w:r>
            <w:r>
              <w:rPr>
                <w:rFonts w:hint="eastAsia" w:ascii="宋体" w:hAnsi="宋体" w:cs="宋体"/>
                <w:color w:val="000000" w:themeColor="text1"/>
                <w:lang w:val="zh-CN" w:bidi="zh-CN"/>
                <w14:textFill>
                  <w14:solidFill>
                    <w14:schemeClr w14:val="tx1"/>
                  </w14:solidFill>
                </w14:textFill>
              </w:rPr>
              <w:t>中标</w:t>
            </w:r>
            <w:r>
              <w:rPr>
                <w:rFonts w:ascii="宋体" w:hAnsi="宋体" w:cs="宋体"/>
                <w:color w:val="000000" w:themeColor="text1"/>
                <w:lang w:val="zh-CN" w:bidi="zh-CN"/>
                <w14:textFill>
                  <w14:solidFill>
                    <w14:schemeClr w14:val="tx1"/>
                  </w14:solidFill>
                </w14:textFill>
              </w:rPr>
              <w:t>通知书发出之日起二十五日内。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b/>
                <w:color w:val="000000" w:themeColor="text1"/>
                <w:szCs w:val="21"/>
                <w14:textFill>
                  <w14:solidFill>
                    <w14:schemeClr w14:val="tx1"/>
                  </w14:solidFill>
                </w14:textFill>
              </w:rPr>
            </w:pPr>
            <w:r>
              <w:rPr>
                <w:rFonts w:ascii="宋体" w:hAnsi="宋体" w:cs="宋体"/>
                <w:color w:val="000000" w:themeColor="text1"/>
                <w:lang w:val="zh-CN" w:bidi="zh-CN"/>
                <w14:textFill>
                  <w14:solidFill>
                    <w14:schemeClr w14:val="tx1"/>
                  </w14:solidFill>
                </w14:textFill>
              </w:rPr>
              <w:t>服务时间</w:t>
            </w:r>
          </w:p>
        </w:tc>
        <w:tc>
          <w:tcPr>
            <w:tcW w:w="7364" w:type="dxa"/>
            <w:gridSpan w:val="3"/>
            <w:vAlign w:val="center"/>
          </w:tcPr>
          <w:p>
            <w:pPr>
              <w:rPr>
                <w:rFonts w:ascii="宋体" w:hAnsi="宋体"/>
                <w:color w:val="000000" w:themeColor="text1"/>
                <w:szCs w:val="21"/>
                <w:lang w:bidi="zh-CN"/>
                <w14:textFill>
                  <w14:solidFill>
                    <w14:schemeClr w14:val="tx1"/>
                  </w14:solidFill>
                </w14:textFill>
              </w:rPr>
            </w:pPr>
            <w:r>
              <w:rPr>
                <w:rFonts w:hint="eastAsia" w:ascii="宋体" w:hAnsi="宋体"/>
                <w:color w:val="000000" w:themeColor="text1"/>
                <w:szCs w:val="21"/>
                <w:lang w:bidi="zh-CN"/>
                <w14:textFill>
                  <w14:solidFill>
                    <w14:schemeClr w14:val="tx1"/>
                  </w14:solidFill>
                </w14:textFill>
              </w:rPr>
              <w:t>自合同签订之日起至</w:t>
            </w:r>
            <w:r>
              <w:rPr>
                <w:rFonts w:hint="eastAsia" w:ascii="宋体" w:hAnsi="宋体"/>
                <w:bCs/>
                <w:color w:val="000000" w:themeColor="text1"/>
                <w:szCs w:val="21"/>
                <w:lang w:bidi="zh-CN"/>
                <w14:textFill>
                  <w14:solidFill>
                    <w14:schemeClr w14:val="tx1"/>
                  </w14:solidFill>
                </w14:textFill>
              </w:rPr>
              <w:t>2020年11月20日前</w:t>
            </w:r>
            <w:r>
              <w:rPr>
                <w:rFonts w:ascii="宋体" w:hAnsi="宋体"/>
                <w:color w:val="000000" w:themeColor="text1"/>
                <w:szCs w:val="21"/>
                <w:lang w:bidi="zh-CN"/>
                <w14:textFill>
                  <w14:solidFill>
                    <w14:schemeClr w14:val="tx1"/>
                  </w14:solidFill>
                </w14:textFill>
              </w:rPr>
              <w:t>完成所有数据</w:t>
            </w:r>
            <w:r>
              <w:rPr>
                <w:rFonts w:hint="eastAsia" w:ascii="宋体" w:hAnsi="宋体" w:cs="仿宋"/>
                <w:color w:val="000000" w:themeColor="text1"/>
                <w:szCs w:val="21"/>
                <w14:textFill>
                  <w14:solidFill>
                    <w14:schemeClr w14:val="tx1"/>
                  </w14:solidFill>
                </w14:textFill>
              </w:rPr>
              <w:t>所有数据采集、上报、审核工作</w:t>
            </w:r>
            <w:r>
              <w:rPr>
                <w:rFonts w:ascii="宋体" w:hAnsi="宋体"/>
                <w:color w:val="000000" w:themeColor="text1"/>
                <w:szCs w:val="21"/>
                <w:lang w:bidi="zh-CN"/>
                <w14:textFill>
                  <w14:solidFill>
                    <w14:schemeClr w14:val="tx1"/>
                  </w14:solidFill>
                </w14:textFill>
              </w:rPr>
              <w:t>，并按照上级布置的各时间节点完成各阶段工作任务。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b/>
                <w:color w:val="000000" w:themeColor="text1"/>
                <w:szCs w:val="21"/>
                <w14:textFill>
                  <w14:solidFill>
                    <w14:schemeClr w14:val="tx1"/>
                  </w14:solidFill>
                </w14:textFill>
              </w:rPr>
            </w:pPr>
            <w:r>
              <w:rPr>
                <w:rFonts w:ascii="宋体" w:hAnsi="宋体" w:cs="宋体"/>
                <w:color w:val="000000" w:themeColor="text1"/>
                <w:lang w:val="zh-CN" w:bidi="zh-CN"/>
                <w14:textFill>
                  <w14:solidFill>
                    <w14:schemeClr w14:val="tx1"/>
                  </w14:solidFill>
                </w14:textFill>
              </w:rPr>
              <w:t>服务地点</w:t>
            </w:r>
          </w:p>
        </w:tc>
        <w:tc>
          <w:tcPr>
            <w:tcW w:w="7364" w:type="dxa"/>
            <w:gridSpan w:val="3"/>
            <w:vAlign w:val="center"/>
          </w:tcPr>
          <w:p>
            <w:pPr>
              <w:rPr>
                <w:b/>
                <w:color w:val="000000" w:themeColor="text1"/>
                <w:szCs w:val="21"/>
                <w14:textFill>
                  <w14:solidFill>
                    <w14:schemeClr w14:val="tx1"/>
                  </w14:solidFill>
                </w14:textFill>
              </w:rPr>
            </w:pPr>
            <w:r>
              <w:rPr>
                <w:rFonts w:ascii="宋体" w:hAnsi="宋体" w:cs="宋体"/>
                <w:color w:val="000000" w:themeColor="text1"/>
                <w:lang w:bidi="zh-CN"/>
                <w14:textFill>
                  <w14:solidFill>
                    <w14:schemeClr w14:val="tx1"/>
                  </w14:solidFill>
                </w14:textFill>
              </w:rPr>
              <w:t>恭城瑶族自治县辖</w:t>
            </w:r>
            <w:r>
              <w:rPr>
                <w:rFonts w:hint="eastAsia" w:ascii="宋体" w:hAnsi="宋体" w:cs="宋体"/>
                <w:color w:val="000000" w:themeColor="text1"/>
                <w:lang w:bidi="zh-CN"/>
                <w14:textFill>
                  <w14:solidFill>
                    <w14:schemeClr w14:val="tx1"/>
                  </w14:solidFill>
                </w14:textFill>
              </w:rPr>
              <w:t>范围内</w:t>
            </w:r>
            <w:r>
              <w:rPr>
                <w:rFonts w:ascii="宋体" w:hAnsi="宋体" w:cs="宋体"/>
                <w:color w:val="000000" w:themeColor="text1"/>
                <w:lang w:val="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提交服务成果地点</w:t>
            </w:r>
          </w:p>
        </w:tc>
        <w:tc>
          <w:tcPr>
            <w:tcW w:w="7364" w:type="dxa"/>
            <w:gridSpan w:val="3"/>
            <w:vAlign w:val="center"/>
          </w:tcPr>
          <w:p>
            <w:pPr>
              <w:autoSpaceDE w:val="0"/>
              <w:autoSpaceDN w:val="0"/>
              <w:rPr>
                <w:rFonts w:ascii="宋体" w:hAnsi="宋体" w:cs="宋体"/>
                <w:color w:val="000000" w:themeColor="text1"/>
                <w:lang w:val="zh-CN" w:bidi="zh-CN"/>
                <w14:textFill>
                  <w14:solidFill>
                    <w14:schemeClr w14:val="tx1"/>
                  </w14:solidFill>
                </w14:textFill>
              </w:rPr>
            </w:pPr>
            <w:r>
              <w:rPr>
                <w:rFonts w:ascii="宋体" w:hAnsi="宋体" w:cs="宋体"/>
                <w:color w:val="000000" w:themeColor="text1"/>
                <w:lang w:val="zh-CN" w:bidi="zh-CN"/>
                <w14:textFill>
                  <w14:solidFill>
                    <w14:schemeClr w14:val="tx1"/>
                  </w14:solidFill>
                </w14:textFill>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服务成果</w:t>
            </w:r>
            <w:r>
              <w:rPr>
                <w:rFonts w:hint="eastAsia"/>
                <w:color w:val="000000" w:themeColor="text1"/>
                <w:szCs w:val="21"/>
                <w14:textFill>
                  <w14:solidFill>
                    <w14:schemeClr w14:val="tx1"/>
                  </w14:solidFill>
                </w14:textFill>
              </w:rPr>
              <w:t>验收</w:t>
            </w:r>
          </w:p>
        </w:tc>
        <w:tc>
          <w:tcPr>
            <w:tcW w:w="7364" w:type="dxa"/>
            <w:gridSpan w:val="3"/>
            <w:vAlign w:val="center"/>
          </w:tcPr>
          <w:p>
            <w:pPr>
              <w:autoSpaceDE w:val="0"/>
              <w:autoSpaceDN w:val="0"/>
              <w:rPr>
                <w:rFonts w:ascii="宋体" w:hAnsi="宋体"/>
                <w:color w:val="000000" w:themeColor="text1"/>
                <w:szCs w:val="21"/>
                <w14:textFill>
                  <w14:solidFill>
                    <w14:schemeClr w14:val="tx1"/>
                  </w14:solidFill>
                </w14:textFill>
              </w:rPr>
            </w:pPr>
            <w:r>
              <w:rPr>
                <w:rFonts w:hint="eastAsia" w:ascii="宋体" w:hAnsi="宋体" w:cs="宋体"/>
                <w:color w:val="000000" w:themeColor="text1"/>
                <w:lang w:val="zh-CN" w:bidi="zh-CN"/>
                <w14:textFill>
                  <w14:solidFill>
                    <w14:schemeClr w14:val="tx1"/>
                  </w14:solidFill>
                </w14:textFill>
              </w:rPr>
              <w:t>1、采购人将组织第三方验收机构对此次</w:t>
            </w:r>
            <w:r>
              <w:rPr>
                <w:rFonts w:hint="eastAsia" w:ascii="宋体" w:hAnsi="宋体"/>
                <w:color w:val="000000" w:themeColor="text1"/>
                <w:szCs w:val="21"/>
                <w14:textFill>
                  <w14:solidFill>
                    <w14:schemeClr w14:val="tx1"/>
                  </w14:solidFill>
                </w14:textFill>
              </w:rPr>
              <w:t>调查数据进行不低于10%的随机抽查，验收发现有问题的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项目实施方要在规定的时限内进行整改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直至验收没有问题。</w:t>
            </w:r>
          </w:p>
          <w:p>
            <w:pPr>
              <w:autoSpaceDE w:val="0"/>
              <w:autoSpaceDN w:val="0"/>
              <w:rPr>
                <w:rFonts w:ascii="宋体" w:hAnsi="宋体" w:cs="宋体"/>
                <w:color w:val="000000" w:themeColor="text1"/>
                <w:lang w:val="zh-CN" w:bidi="zh-CN"/>
                <w14:textFill>
                  <w14:solidFill>
                    <w14:schemeClr w14:val="tx1"/>
                  </w14:solidFill>
                </w14:textFill>
              </w:rPr>
            </w:pPr>
            <w:r>
              <w:rPr>
                <w:rFonts w:hint="eastAsia" w:ascii="宋体" w:hAnsi="宋体" w:cs="宋体"/>
                <w:color w:val="000000" w:themeColor="text1"/>
                <w:lang w:bidi="zh-CN"/>
                <w14:textFill>
                  <w14:solidFill>
                    <w14:schemeClr w14:val="tx1"/>
                  </w14:solidFill>
                </w14:textFill>
              </w:rPr>
              <w:t>2、</w:t>
            </w:r>
            <w:r>
              <w:rPr>
                <w:rFonts w:hint="eastAsia" w:ascii="宋体" w:hAnsi="宋体" w:cs="宋体"/>
                <w:color w:val="000000" w:themeColor="text1"/>
                <w:lang w:val="zh-CN" w:bidi="zh-CN"/>
                <w14:textFill>
                  <w14:solidFill>
                    <w14:schemeClr w14:val="tx1"/>
                  </w14:solidFill>
                </w14:textFill>
              </w:rPr>
              <w:t>第三方验收机构验收费用由中标供应商承担。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rFonts w:ascii="宋体" w:hAnsi="宋体" w:cs="宋体"/>
                <w:color w:val="000000" w:themeColor="text1"/>
                <w:lang w:val="zh-CN" w:bidi="zh-CN"/>
                <w14:textFill>
                  <w14:solidFill>
                    <w14:schemeClr w14:val="tx1"/>
                  </w14:solidFill>
                </w14:textFill>
              </w:rPr>
            </w:pPr>
            <w:r>
              <w:rPr>
                <w:rFonts w:ascii="宋体" w:hAnsi="宋体" w:cs="宋体"/>
                <w:color w:val="000000" w:themeColor="text1"/>
                <w:lang w:val="zh-CN" w:bidi="zh-CN"/>
                <w14:textFill>
                  <w14:solidFill>
                    <w14:schemeClr w14:val="tx1"/>
                  </w14:solidFill>
                </w14:textFill>
              </w:rPr>
              <w:t>付款方式</w:t>
            </w:r>
          </w:p>
        </w:tc>
        <w:tc>
          <w:tcPr>
            <w:tcW w:w="7364" w:type="dxa"/>
            <w:gridSpan w:val="3"/>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项目完成通过验收合格后甲方在</w:t>
            </w:r>
            <w:r>
              <w:rPr>
                <w:rFonts w:hint="eastAsia" w:ascii="宋体" w:hAnsi="宋体"/>
                <w:color w:val="000000" w:themeColor="text1"/>
                <w:szCs w:val="21"/>
                <w:lang w:val="en-US" w:eastAsia="zh-CN"/>
                <w14:textFill>
                  <w14:solidFill>
                    <w14:schemeClr w14:val="tx1"/>
                  </w14:solidFill>
                </w14:textFill>
              </w:rPr>
              <w:t>60</w:t>
            </w:r>
            <w:r>
              <w:rPr>
                <w:rFonts w:ascii="宋体" w:hAnsi="宋体"/>
                <w:color w:val="000000" w:themeColor="text1"/>
                <w:szCs w:val="21"/>
                <w14:textFill>
                  <w14:solidFill>
                    <w14:schemeClr w14:val="tx1"/>
                  </w14:solidFill>
                </w14:textFill>
              </w:rPr>
              <w:t>日内支付合同</w:t>
            </w:r>
            <w:r>
              <w:rPr>
                <w:rFonts w:hint="eastAsia" w:ascii="宋体" w:hAnsi="宋体"/>
                <w:color w:val="000000" w:themeColor="text1"/>
                <w:szCs w:val="21"/>
                <w14:textFill>
                  <w14:solidFill>
                    <w14:schemeClr w14:val="tx1"/>
                  </w14:solidFill>
                </w14:textFill>
              </w:rPr>
              <w:t>款全</w:t>
            </w:r>
            <w:r>
              <w:rPr>
                <w:rFonts w:ascii="宋体" w:hAnsi="宋体"/>
                <w:color w:val="000000" w:themeColor="text1"/>
                <w:szCs w:val="21"/>
                <w14:textFill>
                  <w14:solidFill>
                    <w14:schemeClr w14:val="tx1"/>
                  </w14:solidFill>
                </w14:textFill>
              </w:rPr>
              <w:t>款（无息）。</w:t>
            </w:r>
          </w:p>
          <w:p>
            <w:pPr>
              <w:rPr>
                <w:b/>
                <w:color w:val="000000" w:themeColor="text1"/>
                <w:lang w:val="zh-CN" w:bidi="zh-CN"/>
                <w14:textFill>
                  <w14:solidFill>
                    <w14:schemeClr w14:val="tx1"/>
                  </w14:solidFill>
                </w14:textFill>
              </w:rPr>
            </w:pPr>
            <w:r>
              <w:rPr>
                <w:rFonts w:ascii="宋体" w:hAnsi="宋体"/>
                <w:b/>
                <w:color w:val="000000" w:themeColor="text1"/>
                <w:szCs w:val="21"/>
                <w14:textFill>
                  <w14:solidFill>
                    <w14:schemeClr w14:val="tx1"/>
                  </w14:solidFill>
                </w14:textFill>
              </w:rPr>
              <w:t>备注：项目最终支付金额按照实际完成入库信息数进行结算。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2"/>
            <w:vAlign w:val="center"/>
          </w:tcPr>
          <w:p>
            <w:pPr>
              <w:jc w:val="center"/>
              <w:rPr>
                <w:b/>
                <w:color w:val="000000" w:themeColor="text1"/>
                <w:szCs w:val="21"/>
                <w14:textFill>
                  <w14:solidFill>
                    <w14:schemeClr w14:val="tx1"/>
                  </w14:solidFill>
                </w14:textFill>
              </w:rPr>
            </w:pPr>
            <w:r>
              <w:rPr>
                <w:rFonts w:ascii="宋体" w:hAnsi="宋体" w:cs="宋体"/>
                <w:color w:val="000000" w:themeColor="text1"/>
                <w:lang w:val="zh-CN" w:bidi="zh-CN"/>
                <w14:textFill>
                  <w14:solidFill>
                    <w14:schemeClr w14:val="tx1"/>
                  </w14:solidFill>
                </w14:textFill>
              </w:rPr>
              <w:t>售后服务要求</w:t>
            </w:r>
          </w:p>
        </w:tc>
        <w:tc>
          <w:tcPr>
            <w:tcW w:w="7364" w:type="dxa"/>
            <w:gridSpan w:val="3"/>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报价应综合考虑总价包干（包含完成本“服务采购需求”中所列所有服务内容产生的住宿费及伙食费、交通费、税金、利润和其他费用等），供应商应综合考虑在报价中。</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w:t>
            </w:r>
            <w:r>
              <w:rPr>
                <w:rFonts w:ascii="宋体" w:hAnsi="宋体"/>
                <w:color w:val="000000" w:themeColor="text1"/>
                <w:szCs w:val="21"/>
                <w14:textFill>
                  <w14:solidFill>
                    <w14:schemeClr w14:val="tx1"/>
                  </w14:solidFill>
                </w14:textFill>
              </w:rPr>
              <w:t>供应商接到采购人电话后，</w:t>
            </w:r>
            <w:r>
              <w:rPr>
                <w:rFonts w:hint="eastAsia" w:ascii="宋体" w:hAnsi="宋体"/>
                <w:color w:val="000000" w:themeColor="text1"/>
                <w:szCs w:val="21"/>
                <w14:textFill>
                  <w14:solidFill>
                    <w14:schemeClr w14:val="tx1"/>
                  </w14:solidFill>
                </w14:textFill>
              </w:rPr>
              <w:t>30</w:t>
            </w:r>
            <w:r>
              <w:rPr>
                <w:rFonts w:ascii="宋体" w:hAnsi="宋体"/>
                <w:color w:val="000000" w:themeColor="text1"/>
                <w:szCs w:val="21"/>
                <w14:textFill>
                  <w14:solidFill>
                    <w14:schemeClr w14:val="tx1"/>
                  </w14:solidFill>
                </w14:textFill>
              </w:rPr>
              <w:t>分钟内响应，</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小时内到达现场面对面跟业主交流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并能及时解决采购人提出的问题。</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3、中标</w:t>
            </w:r>
            <w:r>
              <w:rPr>
                <w:rFonts w:ascii="宋体" w:hAnsi="宋体"/>
                <w:color w:val="000000" w:themeColor="text1"/>
                <w:szCs w:val="21"/>
                <w14:textFill>
                  <w14:solidFill>
                    <w14:schemeClr w14:val="tx1"/>
                  </w14:solidFill>
                </w14:textFill>
              </w:rPr>
              <w:t>供应商在项目实施过程中的拟投入人员发生意外和安全事故责任，一切责任由</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负责。</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本项目采购预算为：</w:t>
            </w:r>
            <w:r>
              <w:rPr>
                <w:rFonts w:hint="eastAsia" w:ascii="宋体" w:hAnsi="宋体"/>
                <w:color w:val="000000" w:themeColor="text1"/>
                <w:szCs w:val="21"/>
                <w14:textFill>
                  <w14:solidFill>
                    <w14:schemeClr w14:val="tx1"/>
                  </w14:solidFill>
                </w14:textFill>
              </w:rPr>
              <w:t>14</w:t>
            </w:r>
            <w:r>
              <w:rPr>
                <w:rFonts w:ascii="宋体" w:hAnsi="宋体"/>
                <w:color w:val="000000" w:themeColor="text1"/>
                <w:szCs w:val="21"/>
                <w14:textFill>
                  <w14:solidFill>
                    <w14:schemeClr w14:val="tx1"/>
                  </w14:solidFill>
                </w14:textFill>
              </w:rPr>
              <w:t>元/条信息（本项目最终结算价=实际数据入库录入信息数*</w:t>
            </w:r>
            <w:r>
              <w:rPr>
                <w:rFonts w:hint="eastAsia" w:ascii="宋体" w:hAnsi="宋体"/>
                <w:color w:val="000000" w:themeColor="text1"/>
                <w:szCs w:val="21"/>
                <w14:textFill>
                  <w14:solidFill>
                    <w14:schemeClr w14:val="tx1"/>
                  </w14:solidFill>
                </w14:textFill>
              </w:rPr>
              <w:t>中标</w:t>
            </w:r>
            <w:r>
              <w:rPr>
                <w:rFonts w:ascii="宋体" w:hAnsi="宋体"/>
                <w:color w:val="000000" w:themeColor="text1"/>
                <w:szCs w:val="21"/>
                <w14:textFill>
                  <w14:solidFill>
                    <w14:schemeClr w14:val="tx1"/>
                  </w14:solidFill>
                </w14:textFill>
              </w:rPr>
              <w:t>单价,项目最终结算价不超过</w:t>
            </w:r>
            <w:r>
              <w:rPr>
                <w:rFonts w:hint="eastAsia" w:ascii="宋体" w:hAnsi="宋体"/>
                <w:color w:val="000000" w:themeColor="text1"/>
                <w:szCs w:val="21"/>
                <w14:textFill>
                  <w14:solidFill>
                    <w14:schemeClr w14:val="tx1"/>
                  </w14:solidFill>
                </w14:textFill>
              </w:rPr>
              <w:t>224</w:t>
            </w:r>
            <w:r>
              <w:rPr>
                <w:rFonts w:ascii="宋体" w:hAnsi="宋体"/>
                <w:color w:val="000000" w:themeColor="text1"/>
                <w:szCs w:val="21"/>
                <w14:textFill>
                  <w14:solidFill>
                    <w14:schemeClr w14:val="tx1"/>
                  </w14:solidFill>
                </w14:textFill>
              </w:rPr>
              <w:t>万元），报价超出采购预算的，按</w:t>
            </w: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无效处理。</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本项目“服务采购需求”中的所有要求均为实质性要求，供应商须满足以上全部实质性要求，否则，投标无效。</w:t>
            </w:r>
          </w:p>
        </w:tc>
      </w:tr>
    </w:tbl>
    <w:p>
      <w:pPr>
        <w:pStyle w:val="2"/>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rFonts w:hint="eastAsia"/>
          <w:color w:val="000000" w:themeColor="text1"/>
          <w:sz w:val="32"/>
          <w:szCs w:val="32"/>
          <w14:textFill>
            <w14:solidFill>
              <w14:schemeClr w14:val="tx1"/>
            </w14:solidFill>
          </w14:textFill>
        </w:rPr>
      </w:pPr>
    </w:p>
    <w:p>
      <w:pPr>
        <w:pStyle w:val="3"/>
        <w:spacing w:line="440" w:lineRule="exact"/>
        <w:ind w:left="0" w:firstLine="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第四章 评标办法</w:t>
      </w:r>
    </w:p>
    <w:p>
      <w:pPr>
        <w:pStyle w:val="12"/>
        <w:spacing w:line="360" w:lineRule="exact"/>
        <w:ind w:firstLine="413" w:firstLineChars="196"/>
        <w:rPr>
          <w:rFonts w:hAnsi="宋体"/>
          <w:b/>
          <w:bCs/>
          <w:szCs w:val="21"/>
        </w:rPr>
      </w:pPr>
      <w:r>
        <w:rPr>
          <w:rFonts w:hint="eastAsia" w:hAnsi="宋体"/>
          <w:b/>
          <w:bCs/>
          <w:szCs w:val="21"/>
        </w:rPr>
        <w:t>一、评标依据及方式</w:t>
      </w:r>
    </w:p>
    <w:p>
      <w:pPr>
        <w:pStyle w:val="12"/>
        <w:spacing w:line="360" w:lineRule="exact"/>
        <w:ind w:firstLine="420" w:firstLineChars="200"/>
        <w:rPr>
          <w:rFonts w:hAnsi="宋体"/>
          <w:szCs w:val="21"/>
        </w:rPr>
      </w:pPr>
      <w:r>
        <w:rPr>
          <w:rFonts w:hint="eastAsia" w:hAnsi="宋体"/>
          <w:szCs w:val="21"/>
        </w:rPr>
        <w:t>1.评标依据：评标委员会以招标文件和投标文件为评标依据，</w:t>
      </w:r>
      <w:r>
        <w:rPr>
          <w:rFonts w:hint="eastAsia" w:hAnsi="宋体" w:cs="宋体"/>
          <w:szCs w:val="21"/>
        </w:rPr>
        <w:t>对投标人的投标</w:t>
      </w:r>
      <w:r>
        <w:rPr>
          <w:rFonts w:hint="eastAsia" w:hAnsi="宋体"/>
          <w:szCs w:val="21"/>
        </w:rPr>
        <w:t>报价</w:t>
      </w:r>
      <w:r>
        <w:rPr>
          <w:rFonts w:hint="eastAsia" w:hAnsi="宋体" w:cs="宋体"/>
          <w:szCs w:val="21"/>
        </w:rPr>
        <w:t>、</w:t>
      </w:r>
      <w:r>
        <w:rPr>
          <w:rFonts w:hint="eastAsia" w:hAnsi="宋体" w:cs="宋体"/>
          <w:bCs/>
          <w:szCs w:val="21"/>
        </w:rPr>
        <w:t>项目实施方案、项目实施人员、企业实力及数据整合能力分、业绩、</w:t>
      </w:r>
      <w:r>
        <w:rPr>
          <w:rFonts w:hAnsi="宋体" w:cs="宋体"/>
          <w:bCs/>
          <w:szCs w:val="21"/>
        </w:rPr>
        <w:t>本地化服务</w:t>
      </w:r>
      <w:r>
        <w:rPr>
          <w:rFonts w:hint="eastAsia" w:hAnsi="宋体" w:cs="宋体"/>
          <w:szCs w:val="21"/>
        </w:rPr>
        <w:t>等内容按百分制打分。</w:t>
      </w:r>
    </w:p>
    <w:p>
      <w:pPr>
        <w:pStyle w:val="12"/>
        <w:spacing w:line="360" w:lineRule="exact"/>
        <w:ind w:left="210" w:leftChars="100" w:firstLine="210" w:firstLineChars="100"/>
        <w:rPr>
          <w:rFonts w:hAnsi="宋体"/>
          <w:szCs w:val="21"/>
        </w:rPr>
      </w:pPr>
      <w:r>
        <w:rPr>
          <w:rFonts w:hint="eastAsia" w:hAnsi="宋体"/>
          <w:szCs w:val="21"/>
        </w:rPr>
        <w:t>2.评标方式：以封闭方式进行评标。</w:t>
      </w:r>
    </w:p>
    <w:p>
      <w:pPr>
        <w:pStyle w:val="12"/>
        <w:spacing w:line="360" w:lineRule="exact"/>
        <w:ind w:left="210" w:leftChars="100" w:firstLine="210" w:firstLineChars="100"/>
        <w:rPr>
          <w:rFonts w:hAnsi="宋体"/>
          <w:b/>
          <w:bCs/>
          <w:szCs w:val="21"/>
        </w:rPr>
      </w:pPr>
      <w:r>
        <w:rPr>
          <w:rFonts w:hint="eastAsia" w:hAnsi="宋体"/>
          <w:szCs w:val="21"/>
        </w:rPr>
        <w:t>3.根据财库〔2012〕69号文规定，采购人和采购代理机构、评标委员会成员要严格遵守政府采购相关法律制度，依法履行各自职责，公正、客观、审慎地组织和参与评审工作。</w:t>
      </w:r>
    </w:p>
    <w:p>
      <w:pPr>
        <w:pStyle w:val="12"/>
        <w:spacing w:line="360" w:lineRule="exact"/>
        <w:ind w:firstLine="422" w:firstLineChars="200"/>
        <w:rPr>
          <w:rFonts w:hAnsi="宋体"/>
          <w:b/>
          <w:bCs/>
          <w:szCs w:val="21"/>
        </w:rPr>
      </w:pPr>
      <w:r>
        <w:rPr>
          <w:rFonts w:hint="eastAsia" w:hAnsi="宋体"/>
          <w:b/>
          <w:bCs/>
          <w:szCs w:val="21"/>
        </w:rPr>
        <w:t>二、评标办法</w:t>
      </w:r>
    </w:p>
    <w:p>
      <w:pPr>
        <w:pStyle w:val="12"/>
        <w:spacing w:line="360" w:lineRule="exact"/>
        <w:ind w:firstLine="420" w:firstLineChars="200"/>
        <w:rPr>
          <w:rFonts w:hAnsi="宋体"/>
          <w:bCs/>
          <w:szCs w:val="21"/>
        </w:rPr>
      </w:pPr>
      <w:r>
        <w:rPr>
          <w:rFonts w:hint="eastAsia" w:hAnsi="宋体"/>
          <w:bCs/>
          <w:szCs w:val="21"/>
        </w:rPr>
        <w:t>（一）对进入详评的，采用综合评分法。</w:t>
      </w:r>
    </w:p>
    <w:p>
      <w:pPr>
        <w:pStyle w:val="12"/>
        <w:spacing w:line="360" w:lineRule="exact"/>
        <w:ind w:firstLine="420" w:firstLineChars="200"/>
        <w:rPr>
          <w:rFonts w:hAnsi="宋体"/>
          <w:bCs/>
          <w:szCs w:val="21"/>
        </w:rPr>
      </w:pPr>
      <w:r>
        <w:rPr>
          <w:rFonts w:hint="eastAsia" w:hAnsi="宋体"/>
          <w:bCs/>
          <w:szCs w:val="21"/>
        </w:rPr>
        <w:t>（二）计分办法（按四舍五入取至小数点后二位）</w:t>
      </w:r>
    </w:p>
    <w:p>
      <w:pPr>
        <w:pStyle w:val="12"/>
        <w:spacing w:line="360" w:lineRule="exact"/>
        <w:ind w:firstLine="422" w:firstLineChars="200"/>
        <w:rPr>
          <w:rFonts w:hAnsi="宋体"/>
          <w:b/>
          <w:bCs/>
          <w:szCs w:val="21"/>
        </w:rPr>
      </w:pPr>
      <w:r>
        <w:rPr>
          <w:rFonts w:hAnsi="宋体"/>
          <w:b/>
          <w:szCs w:val="21"/>
        </w:rPr>
        <w:t>1</w:t>
      </w:r>
      <w:r>
        <w:rPr>
          <w:rFonts w:hint="eastAsia" w:hAnsi="宋体"/>
          <w:b/>
          <w:szCs w:val="21"/>
        </w:rPr>
        <w:t>.</w:t>
      </w:r>
      <w:r>
        <w:rPr>
          <w:rFonts w:hint="eastAsia" w:hAnsi="宋体"/>
          <w:b/>
          <w:bCs/>
          <w:szCs w:val="21"/>
        </w:rPr>
        <w:t>价格分……………………………………………………………………………………</w:t>
      </w:r>
      <w:r>
        <w:rPr>
          <w:rFonts w:hint="eastAsia" w:hAnsi="宋体"/>
          <w:b/>
          <w:szCs w:val="21"/>
        </w:rPr>
        <w:t>满分</w:t>
      </w:r>
      <w:r>
        <w:rPr>
          <w:rFonts w:hint="eastAsia" w:hAnsi="宋体"/>
          <w:b/>
          <w:bCs/>
          <w:szCs w:val="21"/>
        </w:rPr>
        <w:t>30分</w:t>
      </w:r>
    </w:p>
    <w:p>
      <w:pPr>
        <w:pStyle w:val="12"/>
        <w:spacing w:line="360" w:lineRule="exact"/>
        <w:ind w:firstLine="420" w:firstLineChars="200"/>
        <w:rPr>
          <w:rFonts w:hAnsi="宋体"/>
          <w:bCs/>
          <w:szCs w:val="21"/>
        </w:rPr>
      </w:pPr>
      <w:r>
        <w:rPr>
          <w:rFonts w:hint="eastAsia" w:hAnsi="宋体"/>
          <w:bCs/>
          <w:szCs w:val="21"/>
        </w:rPr>
        <w:t>（1）</w:t>
      </w:r>
      <w:r>
        <w:rPr>
          <w:rFonts w:hint="eastAsia" w:hAnsi="宋体"/>
          <w:szCs w:val="21"/>
        </w:rPr>
        <w:t>按照《政府采购促进中小企业发展暂行办法》（财库[2011]181号）规定，</w:t>
      </w:r>
      <w:r>
        <w:rPr>
          <w:rFonts w:hAnsi="宋体" w:cs="宋体"/>
          <w:kern w:val="1"/>
        </w:rPr>
        <w:t>对提供服务的投标单位为小型和微型企业的</w:t>
      </w:r>
      <w:r>
        <w:rPr>
          <w:rFonts w:hint="eastAsia" w:hAnsi="宋体"/>
          <w:szCs w:val="21"/>
        </w:rPr>
        <w:t>（以投标文件</w:t>
      </w:r>
      <w:r>
        <w:rPr>
          <w:rFonts w:hint="eastAsia" w:hAnsi="宋体" w:cs="宋体"/>
        </w:rPr>
        <w:t>提供的中小企业声明函为准</w:t>
      </w:r>
      <w:r>
        <w:rPr>
          <w:rFonts w:hint="eastAsia" w:hAnsi="宋体"/>
          <w:szCs w:val="21"/>
        </w:rPr>
        <w:t>），投标价给予</w:t>
      </w:r>
      <w:r>
        <w:rPr>
          <w:rFonts w:hint="eastAsia" w:hAnsi="宋体"/>
          <w:szCs w:val="21"/>
          <w:lang w:val="en-US" w:eastAsia="zh-CN"/>
        </w:rPr>
        <w:t>6</w:t>
      </w:r>
      <w:r>
        <w:rPr>
          <w:rFonts w:hint="eastAsia" w:hAnsi="宋体"/>
          <w:szCs w:val="21"/>
        </w:rPr>
        <w:t>%的扣除，扣除后的价格为评标报价，即评标报价=投标报价×（1-</w:t>
      </w:r>
      <w:r>
        <w:rPr>
          <w:rFonts w:hint="eastAsia" w:hAnsi="宋体"/>
          <w:szCs w:val="21"/>
          <w:lang w:val="en-US" w:eastAsia="zh-CN"/>
        </w:rPr>
        <w:t>6</w:t>
      </w:r>
      <w:r>
        <w:rPr>
          <w:rFonts w:hint="eastAsia" w:hAnsi="宋体"/>
          <w:szCs w:val="21"/>
        </w:rPr>
        <w:t>%）；</w:t>
      </w:r>
    </w:p>
    <w:p>
      <w:pPr>
        <w:pStyle w:val="12"/>
        <w:spacing w:line="360" w:lineRule="exact"/>
        <w:ind w:firstLine="420"/>
        <w:rPr>
          <w:rFonts w:hint="eastAsia" w:hAnsi="宋体" w:cs="Arial"/>
          <w:kern w:val="0"/>
          <w:szCs w:val="21"/>
        </w:rPr>
      </w:pPr>
      <w:r>
        <w:rPr>
          <w:rFonts w:hint="eastAsia" w:hAnsi="宋体" w:cs="Arial"/>
          <w:kern w:val="0"/>
          <w:szCs w:val="21"/>
        </w:rPr>
        <w:t>根据《关于政府采购支持监狱企业发展有关问题的通知》（财库[2014]68号）和《关于促进残疾人就业政府采购政策的通知》（财库</w:t>
      </w:r>
      <w:r>
        <w:rPr>
          <w:rFonts w:hAnsi="宋体" w:cs="Arial"/>
          <w:kern w:val="0"/>
          <w:szCs w:val="21"/>
        </w:rPr>
        <w:t>[201</w:t>
      </w:r>
      <w:r>
        <w:rPr>
          <w:rFonts w:hint="eastAsia" w:hAnsi="宋体" w:cs="Arial"/>
          <w:kern w:val="0"/>
          <w:szCs w:val="21"/>
        </w:rPr>
        <w:t>7</w:t>
      </w:r>
      <w:r>
        <w:rPr>
          <w:rFonts w:hAnsi="宋体" w:cs="Arial"/>
          <w:kern w:val="0"/>
          <w:szCs w:val="21"/>
        </w:rPr>
        <w:t>]</w:t>
      </w:r>
      <w:r>
        <w:rPr>
          <w:rFonts w:hint="eastAsia" w:hAnsi="宋体" w:cs="Arial"/>
          <w:kern w:val="0"/>
          <w:szCs w:val="21"/>
        </w:rPr>
        <w:t>141号）的规定，监狱企业和符合条件的残疾人企业视同小型、微型企业，享受小型、微型企业评审中价格扣除的政府采购政策。</w:t>
      </w:r>
    </w:p>
    <w:p>
      <w:pPr>
        <w:pStyle w:val="12"/>
        <w:spacing w:line="360" w:lineRule="exact"/>
        <w:ind w:firstLine="420"/>
        <w:rPr>
          <w:rFonts w:hAnsi="宋体" w:cs="Arial"/>
          <w:kern w:val="0"/>
          <w:szCs w:val="21"/>
        </w:rPr>
      </w:pPr>
      <w:r>
        <w:rPr>
          <w:rFonts w:hint="eastAsia" w:hAnsi="宋体" w:cs="Arial"/>
          <w:kern w:val="0"/>
          <w:szCs w:val="21"/>
        </w:rPr>
        <w:t>（2）除上述情况外，评标报价=投标报价。</w:t>
      </w:r>
    </w:p>
    <w:p>
      <w:pPr>
        <w:pStyle w:val="12"/>
        <w:spacing w:line="360" w:lineRule="exact"/>
        <w:ind w:firstLine="420"/>
        <w:rPr>
          <w:rFonts w:hAnsi="宋体"/>
          <w:bCs/>
          <w:szCs w:val="21"/>
        </w:rPr>
      </w:pPr>
      <w:r>
        <w:rPr>
          <w:rFonts w:hint="eastAsia" w:hAnsi="宋体"/>
          <w:szCs w:val="21"/>
        </w:rPr>
        <w:t>（3）以进入评标的最低的评标报价为30分。</w:t>
      </w:r>
    </w:p>
    <w:p>
      <w:pPr>
        <w:pStyle w:val="12"/>
        <w:spacing w:line="360" w:lineRule="exact"/>
        <w:ind w:firstLine="3087" w:firstLineChars="1470"/>
        <w:rPr>
          <w:rFonts w:hAnsi="宋体"/>
          <w:bCs/>
          <w:szCs w:val="21"/>
        </w:rPr>
      </w:pPr>
      <w:r>
        <w:rPr>
          <w:rFonts w:hint="eastAsia" w:hAnsi="宋体"/>
          <w:bCs/>
          <w:szCs w:val="21"/>
        </w:rPr>
        <w:t>最低投标人</w:t>
      </w:r>
      <w:r>
        <w:rPr>
          <w:rFonts w:hint="eastAsia" w:hAnsi="宋体"/>
          <w:szCs w:val="21"/>
        </w:rPr>
        <w:t>评标报价</w:t>
      </w:r>
      <w:r>
        <w:rPr>
          <w:rFonts w:hint="eastAsia" w:hAnsi="宋体"/>
          <w:bCs/>
          <w:szCs w:val="21"/>
        </w:rPr>
        <w:t xml:space="preserve">金额          </w:t>
      </w:r>
    </w:p>
    <w:p>
      <w:pPr>
        <w:pStyle w:val="12"/>
        <w:spacing w:line="360" w:lineRule="exact"/>
        <w:ind w:firstLine="420"/>
        <w:rPr>
          <w:rFonts w:hAnsi="宋体"/>
          <w:bCs/>
          <w:szCs w:val="21"/>
        </w:rPr>
      </w:pPr>
      <w:r>
        <w:rPr>
          <w:rFonts w:hAnsi="宋体"/>
          <w:bCs/>
          <w:szCs w:val="21"/>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129540</wp:posOffset>
                </wp:positionV>
                <wp:extent cx="2200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10.2pt;height:0pt;width:173.25pt;z-index:251661312;mso-width-relative:page;mso-height-relative:page;" filled="f" stroked="t" coordsize="21600,21600" o:gfxdata="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AeCnWAAAACQEAAA8AAAAA&#10;AAAAAQAgAAAAIgAAAGRycy9kb3ducmV2LnhtbFBLAQIUABQAAAAIAIdO4kCurfAy3QEAAKQDAAAO&#10;AAAAAAAAAAEAIAAAACUBAABkcnMvZTJvRG9jLnhtbFBLBQYAAAAABgAGAFkBAAB0BQAAAAA=&#10;">
                <v:fill on="f" focussize="0,0"/>
                <v:stroke color="#000000" joinstyle="round"/>
                <v:imagedata o:title=""/>
                <o:lock v:ext="edit" aspectratio="f"/>
              </v:line>
            </w:pict>
          </mc:Fallback>
        </mc:AlternateContent>
      </w:r>
      <w:r>
        <w:rPr>
          <w:rFonts w:hint="eastAsia" w:hAnsi="宋体"/>
          <w:bCs/>
          <w:szCs w:val="21"/>
        </w:rPr>
        <w:t xml:space="preserve">（4）投标人价格分 =                              </w:t>
      </w:r>
      <w:r>
        <w:rPr>
          <w:rFonts w:hAnsi="宋体"/>
          <w:bCs/>
          <w:szCs w:val="21"/>
        </w:rPr>
        <w:t xml:space="preserve">  </w:t>
      </w:r>
      <w:r>
        <w:rPr>
          <w:rFonts w:hint="eastAsia" w:hAnsi="宋体"/>
          <w:bCs/>
          <w:szCs w:val="21"/>
        </w:rPr>
        <w:t xml:space="preserve">    　×30分</w:t>
      </w:r>
    </w:p>
    <w:p>
      <w:pPr>
        <w:pStyle w:val="12"/>
        <w:spacing w:line="360" w:lineRule="exact"/>
        <w:ind w:firstLine="420" w:firstLineChars="200"/>
        <w:rPr>
          <w:rFonts w:hAnsi="宋体"/>
          <w:bCs/>
          <w:szCs w:val="21"/>
        </w:rPr>
      </w:pPr>
      <w:r>
        <w:rPr>
          <w:rFonts w:hint="eastAsia" w:hAnsi="宋体"/>
          <w:bCs/>
          <w:szCs w:val="21"/>
        </w:rPr>
        <w:t xml:space="preserve">                           投标人</w:t>
      </w:r>
      <w:r>
        <w:rPr>
          <w:rFonts w:hint="eastAsia" w:hAnsi="宋体"/>
          <w:szCs w:val="21"/>
        </w:rPr>
        <w:t>评标报价</w:t>
      </w:r>
      <w:r>
        <w:rPr>
          <w:rFonts w:hint="eastAsia" w:hAnsi="宋体"/>
          <w:bCs/>
          <w:szCs w:val="21"/>
        </w:rPr>
        <w:t xml:space="preserve">金额  </w:t>
      </w:r>
    </w:p>
    <w:p>
      <w:pPr>
        <w:pStyle w:val="12"/>
        <w:spacing w:line="360" w:lineRule="exact"/>
        <w:ind w:firstLine="422" w:firstLineChars="200"/>
        <w:rPr>
          <w:rFonts w:hAnsi="宋体" w:cs="宋体"/>
          <w:b/>
          <w:szCs w:val="21"/>
        </w:rPr>
      </w:pPr>
      <w:r>
        <w:rPr>
          <w:rFonts w:hint="eastAsia" w:hAnsi="宋体" w:cs="宋体"/>
          <w:b/>
          <w:szCs w:val="21"/>
        </w:rPr>
        <w:t>2.</w:t>
      </w:r>
      <w:r>
        <w:rPr>
          <w:rFonts w:hint="eastAsia" w:hAnsi="宋体" w:cs="宋体"/>
          <w:b/>
          <w:bCs/>
          <w:szCs w:val="21"/>
        </w:rPr>
        <w:t>项目实施方案分</w:t>
      </w:r>
      <w:r>
        <w:rPr>
          <w:rFonts w:hint="eastAsia" w:hAnsi="宋体" w:cs="宋体"/>
          <w:b/>
          <w:szCs w:val="21"/>
        </w:rPr>
        <w:t>………………………………………………………………………………满分21分</w:t>
      </w:r>
    </w:p>
    <w:p>
      <w:pPr>
        <w:pStyle w:val="12"/>
        <w:tabs>
          <w:tab w:val="left" w:pos="4214"/>
        </w:tabs>
        <w:spacing w:line="360" w:lineRule="exact"/>
        <w:ind w:firstLine="422" w:firstLineChars="200"/>
        <w:rPr>
          <w:rFonts w:hAnsi="宋体"/>
          <w:b/>
          <w:bCs/>
          <w:szCs w:val="21"/>
        </w:rPr>
      </w:pPr>
      <w:r>
        <w:rPr>
          <w:rFonts w:hint="eastAsia" w:hAnsi="宋体"/>
          <w:b/>
          <w:bCs/>
          <w:szCs w:val="21"/>
        </w:rPr>
        <w:t>（1）服务方案分（满分12分）</w:t>
      </w:r>
    </w:p>
    <w:p>
      <w:pPr>
        <w:spacing w:line="360" w:lineRule="exact"/>
        <w:ind w:firstLine="420" w:firstLineChars="200"/>
        <w:rPr>
          <w:rFonts w:ascii="宋体" w:hAnsi="宋体"/>
        </w:rPr>
      </w:pPr>
      <w:r>
        <w:rPr>
          <w:rFonts w:ascii="宋体" w:hAnsi="宋体"/>
        </w:rPr>
        <w:t>一档（</w:t>
      </w:r>
      <w:r>
        <w:rPr>
          <w:rFonts w:hint="eastAsia" w:ascii="宋体" w:hAnsi="宋体"/>
        </w:rPr>
        <w:t>4</w:t>
      </w:r>
      <w:r>
        <w:rPr>
          <w:rFonts w:ascii="宋体" w:hAnsi="宋体"/>
        </w:rPr>
        <w:t>分）：</w:t>
      </w:r>
      <w:r>
        <w:rPr>
          <w:rFonts w:hint="eastAsia" w:ascii="宋体" w:hAnsi="宋体"/>
        </w:rPr>
        <w:t>投标人针</w:t>
      </w:r>
      <w:r>
        <w:rPr>
          <w:rFonts w:ascii="宋体" w:hAnsi="宋体"/>
        </w:rPr>
        <w:t>对</w:t>
      </w:r>
      <w:r>
        <w:rPr>
          <w:rFonts w:hint="eastAsia" w:ascii="宋体" w:hAnsi="宋体"/>
        </w:rPr>
        <w:t>本</w:t>
      </w:r>
      <w:r>
        <w:rPr>
          <w:rFonts w:ascii="宋体" w:hAnsi="宋体"/>
        </w:rPr>
        <w:t>项目</w:t>
      </w:r>
      <w:r>
        <w:rPr>
          <w:rFonts w:hint="eastAsia" w:ascii="宋体" w:hAnsi="宋体"/>
        </w:rPr>
        <w:t>的</w:t>
      </w:r>
      <w:r>
        <w:rPr>
          <w:rFonts w:ascii="宋体" w:hAnsi="宋体"/>
        </w:rPr>
        <w:t>实施</w:t>
      </w:r>
      <w:r>
        <w:rPr>
          <w:rFonts w:hint="eastAsia" w:ascii="宋体" w:hAnsi="宋体"/>
        </w:rPr>
        <w:t>方案有</w:t>
      </w:r>
      <w:r>
        <w:rPr>
          <w:rFonts w:ascii="宋体" w:hAnsi="宋体"/>
        </w:rPr>
        <w:t>具体切实可行的措施、</w:t>
      </w:r>
      <w:r>
        <w:rPr>
          <w:rFonts w:hint="eastAsia" w:ascii="宋体" w:hAnsi="宋体"/>
        </w:rPr>
        <w:t>采集</w:t>
      </w:r>
      <w:r>
        <w:rPr>
          <w:rFonts w:ascii="宋体" w:hAnsi="宋体"/>
        </w:rPr>
        <w:t>录入较准确，有保障和服务措施、进度计划方案编写不够完整详细，较为模糊，方案综合评定为一般。</w:t>
      </w:r>
    </w:p>
    <w:p>
      <w:pPr>
        <w:spacing w:line="360" w:lineRule="exact"/>
        <w:ind w:firstLine="420" w:firstLineChars="200"/>
        <w:rPr>
          <w:rFonts w:ascii="宋体" w:hAnsi="宋体"/>
        </w:rPr>
      </w:pPr>
      <w:r>
        <w:rPr>
          <w:rFonts w:ascii="宋体" w:hAnsi="宋体"/>
        </w:rPr>
        <w:t>二档（</w:t>
      </w:r>
      <w:r>
        <w:rPr>
          <w:rFonts w:hint="eastAsia" w:ascii="宋体" w:hAnsi="宋体"/>
        </w:rPr>
        <w:t>8</w:t>
      </w:r>
      <w:r>
        <w:rPr>
          <w:rFonts w:ascii="宋体" w:hAnsi="宋体"/>
        </w:rPr>
        <w:t>分）：</w:t>
      </w:r>
      <w:r>
        <w:rPr>
          <w:rFonts w:hint="eastAsia" w:ascii="宋体" w:hAnsi="宋体"/>
        </w:rPr>
        <w:t>投标人针</w:t>
      </w:r>
      <w:r>
        <w:rPr>
          <w:rFonts w:ascii="宋体" w:hAnsi="宋体"/>
        </w:rPr>
        <w:t>对</w:t>
      </w:r>
      <w:r>
        <w:rPr>
          <w:rFonts w:hint="eastAsia" w:ascii="宋体" w:hAnsi="宋体"/>
        </w:rPr>
        <w:t>本</w:t>
      </w:r>
      <w:r>
        <w:rPr>
          <w:rFonts w:ascii="宋体" w:hAnsi="宋体"/>
        </w:rPr>
        <w:t>项目</w:t>
      </w:r>
      <w:r>
        <w:rPr>
          <w:rFonts w:hint="eastAsia" w:ascii="宋体" w:hAnsi="宋体"/>
        </w:rPr>
        <w:t>的</w:t>
      </w:r>
      <w:r>
        <w:rPr>
          <w:rFonts w:ascii="宋体" w:hAnsi="宋体"/>
        </w:rPr>
        <w:t>实施</w:t>
      </w:r>
      <w:r>
        <w:rPr>
          <w:rFonts w:hint="eastAsia" w:ascii="宋体" w:hAnsi="宋体"/>
        </w:rPr>
        <w:t>方案有</w:t>
      </w:r>
      <w:r>
        <w:rPr>
          <w:rFonts w:ascii="宋体" w:hAnsi="宋体"/>
        </w:rPr>
        <w:t>具体切实可行的措施、</w:t>
      </w:r>
      <w:r>
        <w:rPr>
          <w:rFonts w:hint="eastAsia" w:ascii="宋体" w:hAnsi="宋体"/>
        </w:rPr>
        <w:t>采集</w:t>
      </w:r>
      <w:r>
        <w:rPr>
          <w:rFonts w:ascii="宋体" w:hAnsi="宋体"/>
        </w:rPr>
        <w:t>录入准确真实、有保障和服务措施、进度计划，方案合理、可行、较全面，编写较为完整、设计思路清晰，方案综合评定为良好的。</w:t>
      </w:r>
    </w:p>
    <w:p>
      <w:pPr>
        <w:spacing w:line="360" w:lineRule="exact"/>
        <w:ind w:firstLine="420" w:firstLineChars="200"/>
        <w:rPr>
          <w:rFonts w:ascii="宋体" w:hAnsi="宋体"/>
        </w:rPr>
      </w:pPr>
      <w:r>
        <w:rPr>
          <w:rFonts w:ascii="宋体" w:hAnsi="宋体"/>
        </w:rPr>
        <w:t>三档（</w:t>
      </w:r>
      <w:r>
        <w:rPr>
          <w:rFonts w:hint="eastAsia" w:ascii="宋体" w:hAnsi="宋体"/>
        </w:rPr>
        <w:t>12</w:t>
      </w:r>
      <w:r>
        <w:rPr>
          <w:rFonts w:ascii="宋体" w:hAnsi="宋体"/>
        </w:rPr>
        <w:t>分）：</w:t>
      </w:r>
      <w:r>
        <w:rPr>
          <w:rFonts w:hint="eastAsia" w:ascii="宋体" w:hAnsi="宋体"/>
        </w:rPr>
        <w:t>投标人针</w:t>
      </w:r>
      <w:r>
        <w:rPr>
          <w:rFonts w:ascii="宋体" w:hAnsi="宋体"/>
        </w:rPr>
        <w:t>对</w:t>
      </w:r>
      <w:r>
        <w:rPr>
          <w:rFonts w:hint="eastAsia" w:ascii="宋体" w:hAnsi="宋体"/>
        </w:rPr>
        <w:t>本</w:t>
      </w:r>
      <w:r>
        <w:rPr>
          <w:rFonts w:ascii="宋体" w:hAnsi="宋体"/>
        </w:rPr>
        <w:t>项目</w:t>
      </w:r>
      <w:r>
        <w:rPr>
          <w:rFonts w:hint="eastAsia" w:ascii="宋体" w:hAnsi="宋体"/>
        </w:rPr>
        <w:t>的</w:t>
      </w:r>
      <w:r>
        <w:rPr>
          <w:rFonts w:ascii="宋体" w:hAnsi="宋体"/>
        </w:rPr>
        <w:t>实施</w:t>
      </w:r>
      <w:r>
        <w:rPr>
          <w:rFonts w:hint="eastAsia" w:ascii="宋体" w:hAnsi="宋体"/>
        </w:rPr>
        <w:t>方案内容详细，有</w:t>
      </w:r>
      <w:r>
        <w:rPr>
          <w:rFonts w:ascii="宋体" w:hAnsi="宋体"/>
        </w:rPr>
        <w:t>切实可行的措施、</w:t>
      </w:r>
      <w:r>
        <w:rPr>
          <w:rFonts w:hint="eastAsia" w:ascii="宋体" w:hAnsi="宋体"/>
        </w:rPr>
        <w:t>并有信息化的手段来采集和上报，采集</w:t>
      </w:r>
      <w:r>
        <w:rPr>
          <w:rFonts w:ascii="宋体" w:hAnsi="宋体"/>
        </w:rPr>
        <w:t>准确真实、保障和服务措施得力、进度计划方案合理</w:t>
      </w:r>
      <w:r>
        <w:rPr>
          <w:rFonts w:hint="eastAsia" w:ascii="宋体" w:hAnsi="宋体"/>
        </w:rPr>
        <w:t>，能每天监控进展情况</w:t>
      </w:r>
      <w:r>
        <w:rPr>
          <w:rFonts w:ascii="宋体" w:hAnsi="宋体"/>
        </w:rPr>
        <w:t>、</w:t>
      </w:r>
      <w:r>
        <w:rPr>
          <w:rFonts w:hint="eastAsia" w:ascii="宋体" w:hAnsi="宋体"/>
        </w:rPr>
        <w:t>给出各乡镇村委的进度，</w:t>
      </w:r>
      <w:r>
        <w:rPr>
          <w:rFonts w:ascii="宋体" w:hAnsi="宋体"/>
        </w:rPr>
        <w:t>有重点、难点分析，方案编写完整详细，设计思路清晰，具有针对性，切合招标人实际，</w:t>
      </w:r>
      <w:r>
        <w:rPr>
          <w:rFonts w:hint="eastAsia" w:ascii="宋体" w:hAnsi="宋体"/>
        </w:rPr>
        <w:t>服务</w:t>
      </w:r>
      <w:r>
        <w:rPr>
          <w:rFonts w:ascii="宋体" w:hAnsi="宋体"/>
        </w:rPr>
        <w:t>内容重点突出明确，方案综合评定为优秀的。</w:t>
      </w:r>
    </w:p>
    <w:p>
      <w:pPr>
        <w:pStyle w:val="12"/>
        <w:tabs>
          <w:tab w:val="left" w:pos="4214"/>
        </w:tabs>
        <w:spacing w:line="360" w:lineRule="exact"/>
        <w:ind w:firstLine="422" w:firstLineChars="200"/>
        <w:rPr>
          <w:rFonts w:hAnsi="宋体"/>
          <w:b/>
          <w:bCs/>
          <w:szCs w:val="21"/>
        </w:rPr>
      </w:pPr>
      <w:r>
        <w:rPr>
          <w:rFonts w:hint="eastAsia" w:hAnsi="宋体"/>
          <w:b/>
          <w:bCs/>
          <w:szCs w:val="21"/>
        </w:rPr>
        <w:t>（2）服务承诺书（满分9分）</w:t>
      </w:r>
    </w:p>
    <w:p>
      <w:pPr>
        <w:pStyle w:val="12"/>
        <w:tabs>
          <w:tab w:val="left" w:pos="4214"/>
        </w:tabs>
        <w:spacing w:line="360" w:lineRule="exact"/>
        <w:ind w:firstLine="420" w:firstLineChars="200"/>
        <w:rPr>
          <w:rFonts w:hAnsi="宋体"/>
          <w:bCs/>
          <w:szCs w:val="21"/>
        </w:rPr>
      </w:pPr>
      <w:r>
        <w:rPr>
          <w:rFonts w:hint="eastAsia" w:hAnsi="宋体"/>
          <w:bCs/>
          <w:szCs w:val="21"/>
        </w:rPr>
        <w:t>一档（3分）：服务承诺书内容基本齐全，陈述简单，操作性一般，基本可行；</w:t>
      </w:r>
    </w:p>
    <w:p>
      <w:pPr>
        <w:pStyle w:val="12"/>
        <w:tabs>
          <w:tab w:val="left" w:pos="4214"/>
        </w:tabs>
        <w:spacing w:line="360" w:lineRule="exact"/>
        <w:ind w:firstLine="420" w:firstLineChars="200"/>
        <w:rPr>
          <w:rFonts w:hAnsi="宋体"/>
          <w:bCs/>
          <w:szCs w:val="21"/>
        </w:rPr>
      </w:pPr>
      <w:r>
        <w:rPr>
          <w:rFonts w:hint="eastAsia" w:hAnsi="宋体"/>
          <w:bCs/>
          <w:szCs w:val="21"/>
        </w:rPr>
        <w:t>二档（6分）：服务承诺书各项目内容齐全，陈述较详细，操作具有一定针对性，</w:t>
      </w:r>
      <w:r>
        <w:rPr>
          <w:rFonts w:hAnsi="宋体"/>
          <w:szCs w:val="21"/>
        </w:rPr>
        <w:t>满足项目</w:t>
      </w:r>
      <w:r>
        <w:rPr>
          <w:rFonts w:hint="eastAsia" w:hAnsi="宋体"/>
          <w:szCs w:val="21"/>
        </w:rPr>
        <w:t>一般</w:t>
      </w:r>
      <w:r>
        <w:rPr>
          <w:rFonts w:hAnsi="宋体"/>
          <w:szCs w:val="21"/>
        </w:rPr>
        <w:t>要求</w:t>
      </w:r>
      <w:r>
        <w:rPr>
          <w:rFonts w:hint="eastAsia" w:hAnsi="宋体"/>
          <w:szCs w:val="21"/>
        </w:rPr>
        <w:t>，可行有效</w:t>
      </w:r>
      <w:r>
        <w:rPr>
          <w:rFonts w:hint="eastAsia" w:hAnsi="宋体"/>
          <w:bCs/>
          <w:szCs w:val="21"/>
        </w:rPr>
        <w:t>。</w:t>
      </w:r>
    </w:p>
    <w:p>
      <w:pPr>
        <w:pStyle w:val="12"/>
        <w:tabs>
          <w:tab w:val="left" w:pos="4214"/>
        </w:tabs>
        <w:spacing w:line="360" w:lineRule="exact"/>
        <w:ind w:firstLine="420" w:firstLineChars="200"/>
        <w:rPr>
          <w:rFonts w:hAnsi="宋体"/>
          <w:szCs w:val="21"/>
        </w:rPr>
      </w:pPr>
      <w:r>
        <w:rPr>
          <w:rFonts w:hint="eastAsia" w:hAnsi="宋体"/>
          <w:bCs/>
          <w:szCs w:val="21"/>
        </w:rPr>
        <w:t>三档（9分）：</w:t>
      </w:r>
      <w:r>
        <w:rPr>
          <w:rFonts w:hint="eastAsia" w:hAnsi="宋体"/>
          <w:szCs w:val="21"/>
        </w:rPr>
        <w:t>服务承诺书各项目内容齐全，陈述详细，承诺具体明确，操作性强且科学合理，</w:t>
      </w:r>
      <w:r>
        <w:rPr>
          <w:rFonts w:hint="eastAsia" w:hAnsi="宋体"/>
          <w:bCs/>
          <w:szCs w:val="21"/>
        </w:rPr>
        <w:t>有针对性，</w:t>
      </w:r>
      <w:r>
        <w:rPr>
          <w:rFonts w:hint="eastAsia" w:hAnsi="宋体"/>
          <w:szCs w:val="21"/>
        </w:rPr>
        <w:t>满足项目需求，</w:t>
      </w:r>
      <w:r>
        <w:rPr>
          <w:rFonts w:hAnsi="宋体"/>
          <w:szCs w:val="21"/>
        </w:rPr>
        <w:t>表述清晰完整</w:t>
      </w:r>
      <w:r>
        <w:rPr>
          <w:rFonts w:hint="eastAsia" w:hAnsi="宋体"/>
          <w:szCs w:val="21"/>
        </w:rPr>
        <w:t>。</w:t>
      </w:r>
    </w:p>
    <w:p>
      <w:pPr>
        <w:spacing w:line="360" w:lineRule="exact"/>
        <w:ind w:firstLine="422" w:firstLineChars="200"/>
        <w:rPr>
          <w:rFonts w:ascii="宋体" w:hAnsi="宋体"/>
          <w:szCs w:val="21"/>
        </w:rPr>
      </w:pPr>
      <w:r>
        <w:rPr>
          <w:rFonts w:hint="eastAsia" w:ascii="宋体" w:hAnsi="宋体"/>
          <w:b/>
          <w:szCs w:val="21"/>
        </w:rPr>
        <w:t>3.</w:t>
      </w:r>
      <w:r>
        <w:rPr>
          <w:rFonts w:hint="eastAsia" w:ascii="宋体" w:hAnsi="宋体"/>
          <w:b/>
        </w:rPr>
        <w:t>项目实施人员</w:t>
      </w:r>
      <w:r>
        <w:rPr>
          <w:rFonts w:ascii="宋体" w:hAnsi="宋体"/>
          <w:b/>
        </w:rPr>
        <w:t>分</w:t>
      </w:r>
      <w:r>
        <w:rPr>
          <w:rFonts w:hint="eastAsia" w:ascii="宋体" w:hAnsi="宋体" w:cs="宋体"/>
          <w:b/>
          <w:szCs w:val="21"/>
        </w:rPr>
        <w:t>…………………………………</w:t>
      </w:r>
      <w:r>
        <w:rPr>
          <w:rFonts w:ascii="宋体" w:hAnsi="宋体" w:cs="宋体"/>
          <w:b/>
          <w:szCs w:val="21"/>
        </w:rPr>
        <w:t>……………</w:t>
      </w:r>
      <w:r>
        <w:rPr>
          <w:rFonts w:hint="eastAsia" w:ascii="宋体" w:hAnsi="宋体" w:cs="宋体"/>
          <w:b/>
          <w:szCs w:val="21"/>
        </w:rPr>
        <w:t>………………………满分11分</w:t>
      </w:r>
    </w:p>
    <w:p>
      <w:pPr>
        <w:spacing w:line="360" w:lineRule="exact"/>
        <w:ind w:firstLine="420" w:firstLineChars="200"/>
        <w:rPr>
          <w:rFonts w:hint="eastAsia" w:ascii="宋体" w:hAnsi="宋体"/>
          <w:szCs w:val="21"/>
        </w:rPr>
      </w:pPr>
      <w:r>
        <w:rPr>
          <w:rFonts w:hAnsi="宋体"/>
          <w:bCs/>
          <w:color w:val="000000"/>
        </w:rPr>
        <w:t>拟投入项目人员中，具</w:t>
      </w:r>
      <w:r>
        <w:rPr>
          <w:rFonts w:hint="eastAsia" w:hAnsi="宋体"/>
          <w:bCs/>
          <w:color w:val="000000"/>
        </w:rPr>
        <w:t>有人力资源师或人力资源管理师证书的（提供相关证书复印件），</w:t>
      </w:r>
      <w:r>
        <w:rPr>
          <w:rFonts w:hAnsi="宋体"/>
          <w:bCs/>
          <w:color w:val="000000"/>
        </w:rPr>
        <w:t>每个得</w:t>
      </w:r>
      <w:r>
        <w:rPr>
          <w:rFonts w:hint="eastAsia" w:hAnsi="宋体"/>
          <w:bCs/>
          <w:color w:val="000000"/>
        </w:rPr>
        <w:t>1</w:t>
      </w:r>
      <w:r>
        <w:rPr>
          <w:rFonts w:hAnsi="宋体"/>
          <w:bCs/>
          <w:color w:val="000000"/>
        </w:rPr>
        <w:t>分。</w:t>
      </w:r>
      <w:r>
        <w:rPr>
          <w:rFonts w:hint="eastAsia" w:hAnsi="宋体"/>
          <w:bCs/>
          <w:color w:val="000000"/>
        </w:rPr>
        <w:t>（满分11分）</w:t>
      </w:r>
    </w:p>
    <w:p>
      <w:pPr>
        <w:pStyle w:val="12"/>
        <w:snapToGrid w:val="0"/>
        <w:spacing w:line="360" w:lineRule="exact"/>
        <w:ind w:firstLine="422" w:firstLineChars="200"/>
        <w:rPr>
          <w:rFonts w:hAnsi="宋体"/>
          <w:b/>
          <w:bCs/>
          <w:color w:val="000000"/>
        </w:rPr>
      </w:pPr>
      <w:bookmarkStart w:id="2" w:name="_Toc23176164"/>
      <w:r>
        <w:rPr>
          <w:rFonts w:hint="eastAsia" w:hAnsi="宋体"/>
          <w:b/>
          <w:bCs/>
          <w:color w:val="000000"/>
        </w:rPr>
        <w:t>4.企业实力及数据整合能力分……………………………………………………</w:t>
      </w:r>
      <w:r>
        <w:rPr>
          <w:rFonts w:hint="eastAsia" w:hAnsi="宋体"/>
          <w:b/>
          <w:color w:val="000000"/>
        </w:rPr>
        <w:t>……</w:t>
      </w:r>
      <w:r>
        <w:rPr>
          <w:rFonts w:hint="eastAsia" w:hAnsi="宋体"/>
          <w:b/>
          <w:bCs/>
          <w:color w:val="000000"/>
        </w:rPr>
        <w:t>………………18分</w:t>
      </w:r>
    </w:p>
    <w:p>
      <w:pPr>
        <w:spacing w:line="360" w:lineRule="exact"/>
        <w:ind w:firstLine="420" w:firstLineChars="200"/>
        <w:rPr>
          <w:rFonts w:ascii="宋体" w:hAnsi="宋体"/>
          <w:bCs/>
          <w:color w:val="000000"/>
          <w:szCs w:val="20"/>
        </w:rPr>
      </w:pPr>
      <w:r>
        <w:rPr>
          <w:rFonts w:hint="eastAsia" w:ascii="宋体" w:hAnsi="宋体"/>
          <w:bCs/>
          <w:color w:val="000000"/>
          <w:szCs w:val="20"/>
        </w:rPr>
        <w:t>（1）投标人针对劳动力调查提供一整套信息化系统手段，包括数据采集手机端程序（或APP）和后台数据处理、匹配和管理、以及数据批量上报到自治区人社经办系统，有一整套信息化手段得10分，只有部分酌情减分，没有不得分。需提供系统关键截图和操作步骤说明，资料必须真实有效。（满分10分）</w:t>
      </w:r>
    </w:p>
    <w:p>
      <w:pPr>
        <w:spacing w:line="360" w:lineRule="exact"/>
        <w:ind w:firstLine="420" w:firstLineChars="200"/>
        <w:rPr>
          <w:rFonts w:hint="eastAsia" w:ascii="宋体" w:hAnsi="宋体"/>
          <w:bCs/>
          <w:color w:val="000000"/>
          <w:szCs w:val="20"/>
        </w:rPr>
      </w:pPr>
      <w:r>
        <w:rPr>
          <w:rFonts w:hint="eastAsia" w:ascii="宋体" w:hAnsi="宋体"/>
          <w:bCs/>
          <w:color w:val="000000"/>
          <w:szCs w:val="20"/>
        </w:rPr>
        <w:t>（2）投标人能提供整合劳动力调查数据，用于就业服务、培训服务的系统得8分，需提供系统关键截图和操作步骤说明，资料必须真实有效。（满分8分）。</w:t>
      </w:r>
    </w:p>
    <w:p>
      <w:pPr>
        <w:pStyle w:val="12"/>
        <w:snapToGrid w:val="0"/>
        <w:spacing w:line="360" w:lineRule="exact"/>
        <w:ind w:firstLine="422" w:firstLineChars="200"/>
        <w:rPr>
          <w:rFonts w:hAnsi="宋体"/>
          <w:b/>
          <w:color w:val="auto"/>
        </w:rPr>
      </w:pPr>
      <w:r>
        <w:rPr>
          <w:rFonts w:hint="eastAsia" w:hAnsi="宋体"/>
          <w:b/>
          <w:bCs/>
          <w:color w:val="000000"/>
        </w:rPr>
        <w:t>5.</w:t>
      </w:r>
      <w:r>
        <w:rPr>
          <w:b/>
        </w:rPr>
        <w:t>业绩分</w:t>
      </w:r>
      <w:r>
        <w:rPr>
          <w:rFonts w:hint="eastAsia" w:hAnsi="宋体"/>
          <w:b/>
        </w:rPr>
        <w:t>…………………………………………………………………………………………………</w:t>
      </w:r>
      <w:r>
        <w:rPr>
          <w:rFonts w:hint="eastAsia" w:hAnsi="宋体"/>
          <w:b/>
          <w:color w:val="auto"/>
          <w:lang w:val="en-US" w:eastAsia="zh-CN"/>
        </w:rPr>
        <w:t>18</w:t>
      </w:r>
      <w:r>
        <w:rPr>
          <w:rFonts w:hint="eastAsia" w:hAnsi="宋体"/>
          <w:b/>
          <w:color w:val="auto"/>
        </w:rPr>
        <w:t>分</w:t>
      </w:r>
    </w:p>
    <w:p>
      <w:pPr>
        <w:pStyle w:val="12"/>
        <w:snapToGrid w:val="0"/>
        <w:spacing w:line="360" w:lineRule="exact"/>
        <w:ind w:firstLine="420" w:firstLineChars="200"/>
        <w:rPr>
          <w:rFonts w:hint="eastAsia" w:hAnsi="宋体"/>
          <w:bCs/>
          <w:color w:val="auto"/>
          <w:lang w:bidi="zh-CN"/>
        </w:rPr>
      </w:pPr>
      <w:r>
        <w:rPr>
          <w:rFonts w:hint="eastAsia" w:hAnsi="宋体"/>
          <w:bCs/>
          <w:color w:val="auto"/>
          <w:lang w:bidi="zh-CN"/>
        </w:rPr>
        <w:t>投标人提供2019</w:t>
      </w:r>
      <w:r>
        <w:rPr>
          <w:rFonts w:hAnsi="宋体"/>
          <w:bCs/>
          <w:color w:val="auto"/>
          <w:lang w:bidi="zh-CN"/>
        </w:rPr>
        <w:t>年以来完成过</w:t>
      </w:r>
      <w:r>
        <w:rPr>
          <w:rFonts w:hint="eastAsia" w:hAnsi="宋体"/>
          <w:bCs/>
          <w:color w:val="auto"/>
          <w:lang w:bidi="zh-CN"/>
        </w:rPr>
        <w:t>类似项目</w:t>
      </w:r>
      <w:r>
        <w:rPr>
          <w:rFonts w:hAnsi="宋体"/>
          <w:bCs/>
          <w:color w:val="auto"/>
          <w:lang w:bidi="zh-CN"/>
        </w:rPr>
        <w:t>业绩的相关证明材料复印件</w:t>
      </w:r>
      <w:r>
        <w:rPr>
          <w:rFonts w:hint="eastAsia" w:hAnsi="宋体"/>
          <w:bCs/>
          <w:color w:val="auto"/>
          <w:lang w:bidi="zh-CN"/>
        </w:rPr>
        <w:t>（提供合同、协议或成交、中标通知书复印件），每有一项得</w:t>
      </w:r>
      <w:r>
        <w:rPr>
          <w:rFonts w:hint="eastAsia" w:hAnsi="宋体"/>
          <w:bCs/>
          <w:color w:val="auto"/>
          <w:lang w:val="en-US" w:bidi="zh-CN"/>
        </w:rPr>
        <w:t>3</w:t>
      </w:r>
      <w:r>
        <w:rPr>
          <w:rFonts w:hint="eastAsia" w:hAnsi="宋体"/>
          <w:bCs/>
          <w:color w:val="auto"/>
          <w:lang w:bidi="zh-CN"/>
        </w:rPr>
        <w:t>分。（满分</w:t>
      </w:r>
      <w:r>
        <w:rPr>
          <w:rFonts w:hint="eastAsia" w:hAnsi="宋体"/>
          <w:bCs/>
          <w:color w:val="auto"/>
          <w:lang w:val="en-US" w:bidi="zh-CN"/>
        </w:rPr>
        <w:t>18</w:t>
      </w:r>
      <w:r>
        <w:rPr>
          <w:rFonts w:hint="eastAsia" w:hAnsi="宋体"/>
          <w:bCs/>
          <w:color w:val="auto"/>
          <w:lang w:bidi="zh-CN"/>
        </w:rPr>
        <w:t>分）</w:t>
      </w:r>
    </w:p>
    <w:p>
      <w:pPr>
        <w:pStyle w:val="12"/>
        <w:snapToGrid w:val="0"/>
        <w:spacing w:line="360" w:lineRule="exact"/>
        <w:ind w:firstLine="422" w:firstLineChars="200"/>
        <w:rPr>
          <w:rFonts w:hint="eastAsia" w:hAnsi="宋体"/>
          <w:b/>
          <w:color w:val="auto"/>
        </w:rPr>
      </w:pPr>
      <w:r>
        <w:rPr>
          <w:rFonts w:hint="eastAsia" w:hAnsi="宋体"/>
          <w:b/>
          <w:bCs/>
          <w:color w:val="auto"/>
        </w:rPr>
        <w:t>6.</w:t>
      </w:r>
      <w:r>
        <w:rPr>
          <w:rStyle w:val="54"/>
          <w:rFonts w:hint="default"/>
          <w:b/>
          <w:color w:val="auto"/>
        </w:rPr>
        <w:t>本地化服务分</w:t>
      </w:r>
      <w:r>
        <w:rPr>
          <w:rFonts w:hint="eastAsia" w:hAnsi="宋体"/>
          <w:b/>
          <w:color w:val="auto"/>
        </w:rPr>
        <w:t>…………………………………………………………………………………………</w:t>
      </w:r>
      <w:r>
        <w:rPr>
          <w:rFonts w:hint="eastAsia" w:hAnsi="宋体"/>
          <w:b/>
          <w:color w:val="auto"/>
          <w:lang w:val="en-US" w:eastAsia="zh-CN"/>
        </w:rPr>
        <w:t>2</w:t>
      </w:r>
      <w:r>
        <w:rPr>
          <w:rFonts w:hint="eastAsia" w:hAnsi="宋体"/>
          <w:b/>
          <w:color w:val="auto"/>
        </w:rPr>
        <w:t>分</w:t>
      </w:r>
    </w:p>
    <w:p>
      <w:pPr>
        <w:pStyle w:val="12"/>
        <w:snapToGrid w:val="0"/>
        <w:spacing w:line="360" w:lineRule="exact"/>
        <w:ind w:firstLine="420" w:firstLineChars="200"/>
        <w:rPr>
          <w:rFonts w:hAnsi="宋体"/>
          <w:bCs/>
          <w:color w:val="auto"/>
          <w:lang w:bidi="zh-CN"/>
        </w:rPr>
      </w:pPr>
      <w:r>
        <w:rPr>
          <w:rFonts w:hint="eastAsia" w:hAnsi="宋体"/>
          <w:bCs/>
          <w:color w:val="auto"/>
          <w:lang w:bidi="zh-CN"/>
        </w:rPr>
        <w:t>投标人</w:t>
      </w:r>
      <w:r>
        <w:rPr>
          <w:rFonts w:hAnsi="宋体"/>
          <w:bCs/>
          <w:color w:val="auto"/>
          <w:lang w:bidi="zh-CN"/>
        </w:rPr>
        <w:t>在桂林市范围内设有服务保障机构，以提供有效的供应商营业执照或房产证明或租赁合同等证明文件复印件为准，得</w:t>
      </w:r>
      <w:r>
        <w:rPr>
          <w:rFonts w:hint="eastAsia" w:hAnsi="宋体"/>
          <w:bCs/>
          <w:color w:val="auto"/>
          <w:lang w:val="en-US" w:bidi="zh-CN"/>
        </w:rPr>
        <w:t>2</w:t>
      </w:r>
      <w:r>
        <w:rPr>
          <w:rFonts w:hAnsi="宋体"/>
          <w:bCs/>
          <w:color w:val="auto"/>
          <w:lang w:bidi="zh-CN"/>
        </w:rPr>
        <w:t>分。</w:t>
      </w:r>
      <w:r>
        <w:rPr>
          <w:rFonts w:hint="eastAsia" w:hAnsi="宋体"/>
          <w:bCs/>
          <w:color w:val="auto"/>
          <w:lang w:bidi="zh-CN"/>
        </w:rPr>
        <w:t>（满分</w:t>
      </w:r>
      <w:r>
        <w:rPr>
          <w:rFonts w:hint="eastAsia" w:hAnsi="宋体"/>
          <w:bCs/>
          <w:color w:val="auto"/>
          <w:lang w:val="en-US" w:bidi="zh-CN"/>
        </w:rPr>
        <w:t>2</w:t>
      </w:r>
      <w:r>
        <w:rPr>
          <w:rFonts w:hint="eastAsia" w:hAnsi="宋体"/>
          <w:bCs/>
          <w:color w:val="auto"/>
          <w:lang w:bidi="zh-CN"/>
        </w:rPr>
        <w:t>分）</w:t>
      </w:r>
    </w:p>
    <w:p>
      <w:pPr>
        <w:pStyle w:val="12"/>
        <w:spacing w:line="360" w:lineRule="exact"/>
        <w:ind w:firstLine="422" w:firstLineChars="200"/>
        <w:outlineLvl w:val="0"/>
        <w:rPr>
          <w:rFonts w:hAnsi="宋体"/>
          <w:b/>
          <w:szCs w:val="21"/>
        </w:rPr>
      </w:pPr>
      <w:r>
        <w:rPr>
          <w:rFonts w:hint="eastAsia" w:hAnsi="宋体"/>
          <w:b/>
          <w:szCs w:val="21"/>
        </w:rPr>
        <w:t>7.综合得分＝</w:t>
      </w:r>
      <w:r>
        <w:rPr>
          <w:rFonts w:hint="eastAsia" w:hAnsi="宋体"/>
          <w:b/>
          <w:w w:val="150"/>
          <w:szCs w:val="21"/>
        </w:rPr>
        <w:t>1+2+3+4+5</w:t>
      </w:r>
      <w:r>
        <w:rPr>
          <w:rFonts w:hAnsi="宋体"/>
          <w:b/>
          <w:w w:val="150"/>
          <w:szCs w:val="21"/>
        </w:rPr>
        <w:t>+6</w:t>
      </w:r>
      <w:bookmarkEnd w:id="2"/>
    </w:p>
    <w:p>
      <w:pPr>
        <w:pStyle w:val="12"/>
        <w:spacing w:line="440" w:lineRule="exact"/>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三、推荐中标候选人的原则</w:t>
      </w:r>
    </w:p>
    <w:p>
      <w:pPr>
        <w:pStyle w:val="12"/>
        <w:tabs>
          <w:tab w:val="left" w:pos="4214"/>
        </w:tabs>
        <w:spacing w:line="440" w:lineRule="exact"/>
        <w:ind w:firstLine="420" w:firstLineChars="200"/>
        <w:rPr>
          <w:rFonts w:hAnsi="宋体"/>
          <w:szCs w:val="21"/>
        </w:rPr>
      </w:pPr>
      <w:r>
        <w:rPr>
          <w:rFonts w:hint="eastAsia" w:hAnsi="宋体"/>
          <w:szCs w:val="21"/>
        </w:rPr>
        <w:t>（1）评标委员会根据综合得分由高到低排列次序，若得分相同时，以投标报价由低到高顺序排列；若得分且投标报价相同并列的，则依次按履约能力、技术方案得分由高到底的原则排列并推荐中标候选供应商。</w:t>
      </w:r>
    </w:p>
    <w:p>
      <w:pPr>
        <w:pStyle w:val="12"/>
        <w:tabs>
          <w:tab w:val="left" w:pos="4214"/>
        </w:tabs>
        <w:spacing w:line="440" w:lineRule="exact"/>
        <w:ind w:firstLine="420" w:firstLineChars="200"/>
        <w:rPr>
          <w:rFonts w:hAnsi="宋体"/>
          <w:szCs w:val="21"/>
        </w:rPr>
      </w:pPr>
      <w:r>
        <w:rPr>
          <w:rFonts w:hint="eastAsia" w:hAnsi="宋体"/>
          <w:szCs w:val="21"/>
        </w:rPr>
        <w:t>（2）评标委员会可推荐前三名为中标候选人，采购人应当确定评标委员会推荐排名第一的中标候选人为中标人。</w:t>
      </w:r>
    </w:p>
    <w:p>
      <w:pPr>
        <w:pStyle w:val="12"/>
        <w:spacing w:line="440" w:lineRule="exact"/>
        <w:ind w:firstLine="420" w:firstLineChars="200"/>
        <w:rPr>
          <w:rFonts w:hAnsi="宋体"/>
          <w:b/>
          <w:bCs/>
          <w:sz w:val="24"/>
        </w:rPr>
      </w:pPr>
      <w:r>
        <w:rPr>
          <w:rFonts w:hint="eastAsia" w:hAnsi="宋体"/>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或重新招标，并依此类推。</w:t>
      </w:r>
    </w:p>
    <w:p>
      <w:pPr>
        <w:pStyle w:val="12"/>
        <w:spacing w:line="440" w:lineRule="exact"/>
        <w:ind w:firstLine="422" w:firstLineChars="200"/>
        <w:rPr>
          <w:b/>
          <w:bCs/>
        </w:rPr>
      </w:pPr>
      <w:r>
        <w:rPr>
          <w:rFonts w:hint="eastAsia" w:hAnsi="宋体"/>
          <w:b/>
          <w:bCs/>
          <w:szCs w:val="21"/>
        </w:rPr>
        <w:t>（4）</w:t>
      </w:r>
      <w:r>
        <w:rPr>
          <w:rFonts w:hint="eastAsia"/>
          <w:b/>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jc w:val="left"/>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br w:type="page"/>
      </w:r>
    </w:p>
    <w:p>
      <w:pPr>
        <w:pStyle w:val="19"/>
        <w:rPr>
          <w:color w:val="000000" w:themeColor="text1"/>
          <w14:textFill>
            <w14:solidFill>
              <w14:schemeClr w14:val="tx1"/>
            </w14:solidFill>
          </w14:textFill>
        </w:rPr>
      </w:pPr>
    </w:p>
    <w:p>
      <w:pPr>
        <w:spacing w:line="360" w:lineRule="exact"/>
        <w:jc w:val="center"/>
        <w:outlineLvl w:val="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第五章 采购合同（合同主要条款及参考格式）</w:t>
      </w:r>
    </w:p>
    <w:p>
      <w:pPr>
        <w:pStyle w:val="12"/>
        <w:spacing w:line="400" w:lineRule="exact"/>
        <w:ind w:left="1890"/>
        <w:rPr>
          <w:rFonts w:hAnsi="宋体" w:cs="宋体"/>
          <w:b/>
          <w:color w:val="000000" w:themeColor="text1"/>
          <w:sz w:val="32"/>
          <w:szCs w:val="32"/>
          <w14:textFill>
            <w14:solidFill>
              <w14:schemeClr w14:val="tx1"/>
            </w14:solidFill>
          </w14:textFill>
        </w:rPr>
      </w:pPr>
    </w:p>
    <w:p>
      <w:pPr>
        <w:spacing w:line="360" w:lineRule="auto"/>
        <w:ind w:left="1890"/>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此合同书作为签订正式合同时的参考，正式合同书应包括本参考格式之内容</w:t>
      </w:r>
    </w:p>
    <w:p>
      <w:pPr>
        <w:pStyle w:val="12"/>
        <w:spacing w:line="400" w:lineRule="exact"/>
        <w:jc w:val="center"/>
        <w:rPr>
          <w:rFonts w:hAnsi="宋体" w:cs="宋体"/>
          <w:b/>
          <w:sz w:val="32"/>
          <w:szCs w:val="32"/>
        </w:rPr>
      </w:pPr>
      <w:r>
        <w:rPr>
          <w:rFonts w:hint="eastAsia" w:hAnsi="宋体" w:cs="宋体"/>
          <w:b/>
          <w:color w:val="000000" w:themeColor="text1"/>
          <w:sz w:val="32"/>
          <w:szCs w:val="32"/>
          <w14:textFill>
            <w14:solidFill>
              <w14:schemeClr w14:val="tx1"/>
            </w14:solidFill>
          </w14:textFill>
        </w:rPr>
        <w:t>合</w:t>
      </w:r>
      <w:r>
        <w:rPr>
          <w:rFonts w:hint="eastAsia" w:hAnsi="宋体" w:cs="宋体"/>
          <w:b/>
          <w:sz w:val="32"/>
          <w:szCs w:val="32"/>
        </w:rPr>
        <w:t>同书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恭城瑶族自治县城乡劳动力资源数据库信息采集和更新维护服务采购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GLZC2020-G3-320014-GXXS</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（采购人）</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rPr>
        <w:t>中标单位）</w:t>
      </w:r>
    </w:p>
    <w:p>
      <w:pPr>
        <w:pStyle w:val="10"/>
        <w:keepNext w:val="0"/>
        <w:keepLines w:val="0"/>
        <w:pageBreakBefore w:val="0"/>
        <w:widowControl w:val="0"/>
        <w:kinsoku/>
        <w:wordWrap/>
        <w:overflowPunct/>
        <w:topLinePunct w:val="0"/>
        <w:autoSpaceDE/>
        <w:autoSpaceDN/>
        <w:bidi w:val="0"/>
        <w:adjustRightInd/>
        <w:snapToGrid/>
        <w:spacing w:line="400" w:lineRule="exact"/>
        <w:ind w:right="-394" w:rightChars="0" w:firstLine="420"/>
        <w:jc w:val="both"/>
        <w:textAlignment w:val="auto"/>
      </w:pPr>
      <w:r>
        <w:rPr>
          <w:rFonts w:hint="eastAsia"/>
        </w:rPr>
        <w:t> </w:t>
      </w:r>
      <w:r>
        <w:t>根据《中华人民共和国政府采购法》、《政府采购竞争性磋商采购方式管理暂行办法》、《中华人民共   和国合同法》等法律、法规规定，按照竞争性磋商文件（以下简称磋商文件）、竞争性磋商响应文件（以下简称响应文件）规定条款和成交供应商的承诺、甲乙双方签订本采购合同。</w:t>
      </w:r>
    </w:p>
    <w:p>
      <w:pPr>
        <w:pStyle w:val="10"/>
        <w:keepNext w:val="0"/>
        <w:keepLines w:val="0"/>
        <w:pageBreakBefore w:val="0"/>
        <w:widowControl w:val="0"/>
        <w:tabs>
          <w:tab w:val="left" w:pos="1447"/>
          <w:tab w:val="left" w:pos="6703"/>
          <w:tab w:val="left" w:pos="8803"/>
        </w:tabs>
        <w:kinsoku/>
        <w:wordWrap/>
        <w:overflowPunct/>
        <w:topLinePunct w:val="0"/>
        <w:autoSpaceDE/>
        <w:autoSpaceDN/>
        <w:bidi w:val="0"/>
        <w:adjustRightInd/>
        <w:snapToGrid/>
        <w:spacing w:before="109" w:line="400" w:lineRule="exact"/>
        <w:ind w:left="605" w:right="1142" w:hanging="413"/>
        <w:textAlignment w:val="auto"/>
        <w:rPr>
          <w:b/>
        </w:rPr>
      </w:pPr>
      <w:r>
        <w:rPr>
          <w:b/>
        </w:rPr>
        <w:t>第一条 合同标的及合同金额</w:t>
      </w:r>
    </w:p>
    <w:tbl>
      <w:tblPr>
        <w:tblStyle w:val="20"/>
        <w:tblW w:w="9566"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2803"/>
        <w:gridCol w:w="780"/>
        <w:gridCol w:w="669"/>
        <w:gridCol w:w="1740"/>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858"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b/>
                <w:sz w:val="20"/>
              </w:rPr>
            </w:pPr>
          </w:p>
          <w:p>
            <w:pPr>
              <w:pStyle w:val="55"/>
              <w:keepNext w:val="0"/>
              <w:keepLines w:val="0"/>
              <w:pageBreakBefore w:val="0"/>
              <w:widowControl w:val="0"/>
              <w:kinsoku/>
              <w:wordWrap/>
              <w:overflowPunct/>
              <w:topLinePunct w:val="0"/>
              <w:autoSpaceDE/>
              <w:autoSpaceDN/>
              <w:bidi w:val="0"/>
              <w:adjustRightInd/>
              <w:snapToGrid/>
              <w:spacing w:before="10" w:line="400" w:lineRule="exact"/>
              <w:textAlignment w:val="auto"/>
              <w:rPr>
                <w:b/>
                <w:sz w:val="19"/>
              </w:rPr>
            </w:pPr>
          </w:p>
          <w:p>
            <w:pPr>
              <w:pStyle w:val="55"/>
              <w:keepNext w:val="0"/>
              <w:keepLines w:val="0"/>
              <w:pageBreakBefore w:val="0"/>
              <w:widowControl w:val="0"/>
              <w:kinsoku/>
              <w:wordWrap/>
              <w:overflowPunct/>
              <w:topLinePunct w:val="0"/>
              <w:autoSpaceDE/>
              <w:autoSpaceDN/>
              <w:bidi w:val="0"/>
              <w:adjustRightInd/>
              <w:snapToGrid/>
              <w:spacing w:line="400" w:lineRule="exact"/>
              <w:ind w:left="549"/>
              <w:textAlignment w:val="auto"/>
              <w:rPr>
                <w:sz w:val="21"/>
              </w:rPr>
            </w:pPr>
            <w:r>
              <w:rPr>
                <w:sz w:val="21"/>
              </w:rPr>
              <w:t>服务名称</w:t>
            </w:r>
          </w:p>
        </w:tc>
        <w:tc>
          <w:tcPr>
            <w:tcW w:w="2803"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b/>
                <w:sz w:val="20"/>
              </w:rPr>
            </w:pPr>
          </w:p>
          <w:p>
            <w:pPr>
              <w:pStyle w:val="55"/>
              <w:keepNext w:val="0"/>
              <w:keepLines w:val="0"/>
              <w:pageBreakBefore w:val="0"/>
              <w:widowControl w:val="0"/>
              <w:kinsoku/>
              <w:wordWrap/>
              <w:overflowPunct/>
              <w:topLinePunct w:val="0"/>
              <w:autoSpaceDE/>
              <w:autoSpaceDN/>
              <w:bidi w:val="0"/>
              <w:adjustRightInd/>
              <w:snapToGrid/>
              <w:spacing w:before="10" w:line="400" w:lineRule="exact"/>
              <w:textAlignment w:val="auto"/>
              <w:rPr>
                <w:b/>
                <w:sz w:val="19"/>
              </w:rPr>
            </w:pPr>
          </w:p>
          <w:p>
            <w:pPr>
              <w:pStyle w:val="55"/>
              <w:keepNext w:val="0"/>
              <w:keepLines w:val="0"/>
              <w:pageBreakBefore w:val="0"/>
              <w:widowControl w:val="0"/>
              <w:kinsoku/>
              <w:wordWrap/>
              <w:overflowPunct/>
              <w:topLinePunct w:val="0"/>
              <w:autoSpaceDE/>
              <w:autoSpaceDN/>
              <w:bidi w:val="0"/>
              <w:adjustRightInd/>
              <w:snapToGrid/>
              <w:spacing w:line="400" w:lineRule="exact"/>
              <w:ind w:left="833"/>
              <w:textAlignment w:val="auto"/>
              <w:rPr>
                <w:sz w:val="21"/>
              </w:rPr>
            </w:pPr>
            <w:r>
              <w:rPr>
                <w:sz w:val="21"/>
              </w:rPr>
              <w:t>服务承诺内容</w:t>
            </w:r>
          </w:p>
        </w:tc>
        <w:tc>
          <w:tcPr>
            <w:tcW w:w="780" w:type="dxa"/>
            <w:noWrap w:val="0"/>
            <w:vAlign w:val="top"/>
          </w:tcPr>
          <w:p>
            <w:pPr>
              <w:pStyle w:val="55"/>
              <w:keepNext w:val="0"/>
              <w:keepLines w:val="0"/>
              <w:pageBreakBefore w:val="0"/>
              <w:widowControl w:val="0"/>
              <w:kinsoku/>
              <w:wordWrap/>
              <w:overflowPunct/>
              <w:topLinePunct w:val="0"/>
              <w:autoSpaceDE/>
              <w:autoSpaceDN/>
              <w:bidi w:val="0"/>
              <w:adjustRightInd/>
              <w:snapToGrid/>
              <w:spacing w:before="3" w:line="400" w:lineRule="exact"/>
              <w:textAlignment w:val="auto"/>
              <w:rPr>
                <w:b/>
                <w:sz w:val="24"/>
              </w:rPr>
            </w:pPr>
          </w:p>
          <w:p>
            <w:pPr>
              <w:pStyle w:val="55"/>
              <w:keepNext w:val="0"/>
              <w:keepLines w:val="0"/>
              <w:pageBreakBefore w:val="0"/>
              <w:widowControl w:val="0"/>
              <w:kinsoku/>
              <w:wordWrap/>
              <w:overflowPunct/>
              <w:topLinePunct w:val="0"/>
              <w:autoSpaceDE/>
              <w:autoSpaceDN/>
              <w:bidi w:val="0"/>
              <w:adjustRightInd/>
              <w:snapToGrid/>
              <w:spacing w:line="400" w:lineRule="exact"/>
              <w:ind w:left="176" w:right="169"/>
              <w:jc w:val="center"/>
              <w:textAlignment w:val="auto"/>
              <w:rPr>
                <w:sz w:val="21"/>
              </w:rPr>
            </w:pPr>
            <w:r>
              <w:rPr>
                <w:sz w:val="21"/>
              </w:rPr>
              <w:t>数量</w:t>
            </w:r>
          </w:p>
          <w:p>
            <w:pPr>
              <w:pStyle w:val="55"/>
              <w:keepNext w:val="0"/>
              <w:keepLines w:val="0"/>
              <w:pageBreakBefore w:val="0"/>
              <w:widowControl w:val="0"/>
              <w:kinsoku/>
              <w:wordWrap/>
              <w:overflowPunct/>
              <w:topLinePunct w:val="0"/>
              <w:autoSpaceDE/>
              <w:autoSpaceDN/>
              <w:bidi w:val="0"/>
              <w:adjustRightInd/>
              <w:snapToGrid/>
              <w:spacing w:before="130" w:line="400" w:lineRule="exact"/>
              <w:ind w:left="5"/>
              <w:jc w:val="center"/>
              <w:textAlignment w:val="auto"/>
              <w:rPr>
                <w:sz w:val="21"/>
              </w:rPr>
            </w:pPr>
            <w:r>
              <w:rPr>
                <w:w w:val="99"/>
                <w:sz w:val="21"/>
              </w:rPr>
              <w:t>①</w:t>
            </w:r>
          </w:p>
        </w:tc>
        <w:tc>
          <w:tcPr>
            <w:tcW w:w="669"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b/>
                <w:sz w:val="20"/>
              </w:rPr>
            </w:pPr>
          </w:p>
          <w:p>
            <w:pPr>
              <w:pStyle w:val="55"/>
              <w:keepNext w:val="0"/>
              <w:keepLines w:val="0"/>
              <w:pageBreakBefore w:val="0"/>
              <w:widowControl w:val="0"/>
              <w:kinsoku/>
              <w:wordWrap/>
              <w:overflowPunct/>
              <w:topLinePunct w:val="0"/>
              <w:autoSpaceDE/>
              <w:autoSpaceDN/>
              <w:bidi w:val="0"/>
              <w:adjustRightInd/>
              <w:snapToGrid/>
              <w:spacing w:before="10" w:line="400" w:lineRule="exact"/>
              <w:textAlignment w:val="auto"/>
              <w:rPr>
                <w:b/>
                <w:sz w:val="19"/>
              </w:rPr>
            </w:pPr>
          </w:p>
          <w:p>
            <w:pPr>
              <w:pStyle w:val="55"/>
              <w:keepNext w:val="0"/>
              <w:keepLines w:val="0"/>
              <w:pageBreakBefore w:val="0"/>
              <w:widowControl w:val="0"/>
              <w:kinsoku/>
              <w:wordWrap/>
              <w:overflowPunct/>
              <w:topLinePunct w:val="0"/>
              <w:autoSpaceDE/>
              <w:autoSpaceDN/>
              <w:bidi w:val="0"/>
              <w:adjustRightInd/>
              <w:snapToGrid/>
              <w:spacing w:line="400" w:lineRule="exact"/>
              <w:ind w:left="138"/>
              <w:textAlignment w:val="auto"/>
              <w:rPr>
                <w:sz w:val="21"/>
              </w:rPr>
            </w:pPr>
            <w:r>
              <w:rPr>
                <w:sz w:val="21"/>
              </w:rPr>
              <w:t>单位</w:t>
            </w:r>
          </w:p>
        </w:tc>
        <w:tc>
          <w:tcPr>
            <w:tcW w:w="1740" w:type="dxa"/>
            <w:noWrap w:val="0"/>
            <w:vAlign w:val="top"/>
          </w:tcPr>
          <w:p>
            <w:pPr>
              <w:pStyle w:val="55"/>
              <w:keepNext w:val="0"/>
              <w:keepLines w:val="0"/>
              <w:pageBreakBefore w:val="0"/>
              <w:widowControl w:val="0"/>
              <w:kinsoku/>
              <w:wordWrap/>
              <w:overflowPunct/>
              <w:topLinePunct w:val="0"/>
              <w:autoSpaceDE/>
              <w:autoSpaceDN/>
              <w:bidi w:val="0"/>
              <w:adjustRightInd/>
              <w:snapToGrid/>
              <w:spacing w:before="3" w:line="400" w:lineRule="exact"/>
              <w:textAlignment w:val="auto"/>
              <w:rPr>
                <w:b/>
                <w:sz w:val="24"/>
              </w:rPr>
            </w:pPr>
          </w:p>
          <w:p>
            <w:pPr>
              <w:pStyle w:val="55"/>
              <w:keepNext w:val="0"/>
              <w:keepLines w:val="0"/>
              <w:pageBreakBefore w:val="0"/>
              <w:widowControl w:val="0"/>
              <w:tabs>
                <w:tab w:val="left" w:pos="734"/>
              </w:tabs>
              <w:kinsoku/>
              <w:wordWrap/>
              <w:overflowPunct/>
              <w:topLinePunct w:val="0"/>
              <w:autoSpaceDE/>
              <w:autoSpaceDN/>
              <w:bidi w:val="0"/>
              <w:adjustRightInd/>
              <w:snapToGrid/>
              <w:spacing w:before="143" w:line="400" w:lineRule="exact"/>
              <w:ind w:right="98"/>
              <w:jc w:val="right"/>
              <w:textAlignment w:val="auto"/>
              <w:rPr>
                <w:sz w:val="21"/>
              </w:rPr>
            </w:pPr>
            <w:r>
              <w:rPr>
                <w:sz w:val="21"/>
              </w:rPr>
              <w:t>单价（元/条信息）</w:t>
            </w:r>
          </w:p>
          <w:p>
            <w:pPr>
              <w:pStyle w:val="55"/>
              <w:keepNext w:val="0"/>
              <w:keepLines w:val="0"/>
              <w:pageBreakBefore w:val="0"/>
              <w:widowControl w:val="0"/>
              <w:kinsoku/>
              <w:wordWrap/>
              <w:overflowPunct/>
              <w:topLinePunct w:val="0"/>
              <w:autoSpaceDE/>
              <w:autoSpaceDN/>
              <w:bidi w:val="0"/>
              <w:adjustRightInd/>
              <w:snapToGrid/>
              <w:spacing w:before="130" w:line="400" w:lineRule="exact"/>
              <w:ind w:left="6"/>
              <w:jc w:val="center"/>
              <w:textAlignment w:val="auto"/>
              <w:rPr>
                <w:sz w:val="21"/>
              </w:rPr>
            </w:pPr>
            <w:r>
              <w:rPr>
                <w:w w:val="99"/>
                <w:sz w:val="21"/>
              </w:rPr>
              <w:t>②</w:t>
            </w:r>
          </w:p>
        </w:tc>
        <w:tc>
          <w:tcPr>
            <w:tcW w:w="1716" w:type="dxa"/>
            <w:noWrap w:val="0"/>
            <w:vAlign w:val="top"/>
          </w:tcPr>
          <w:p>
            <w:pPr>
              <w:pStyle w:val="55"/>
              <w:keepNext w:val="0"/>
              <w:keepLines w:val="0"/>
              <w:pageBreakBefore w:val="0"/>
              <w:widowControl w:val="0"/>
              <w:kinsoku/>
              <w:wordWrap/>
              <w:overflowPunct/>
              <w:topLinePunct w:val="0"/>
              <w:autoSpaceDE/>
              <w:autoSpaceDN/>
              <w:bidi w:val="0"/>
              <w:adjustRightInd/>
              <w:snapToGrid/>
              <w:spacing w:before="109" w:line="400" w:lineRule="exact"/>
              <w:ind w:left="134" w:right="125"/>
              <w:jc w:val="center"/>
              <w:textAlignment w:val="auto"/>
              <w:rPr>
                <w:b/>
                <w:sz w:val="21"/>
              </w:rPr>
            </w:pPr>
            <w:r>
              <w:rPr>
                <w:b/>
                <w:sz w:val="21"/>
              </w:rPr>
              <w:t>单项合计金额</w:t>
            </w:r>
          </w:p>
          <w:p>
            <w:pPr>
              <w:pStyle w:val="55"/>
              <w:keepNext w:val="0"/>
              <w:keepLines w:val="0"/>
              <w:pageBreakBefore w:val="0"/>
              <w:widowControl w:val="0"/>
              <w:kinsoku/>
              <w:wordWrap/>
              <w:overflowPunct/>
              <w:topLinePunct w:val="0"/>
              <w:autoSpaceDE/>
              <w:autoSpaceDN/>
              <w:bidi w:val="0"/>
              <w:adjustRightInd/>
              <w:snapToGrid/>
              <w:spacing w:before="132" w:line="400" w:lineRule="exact"/>
              <w:ind w:left="134" w:right="125"/>
              <w:jc w:val="center"/>
              <w:textAlignment w:val="auto"/>
              <w:rPr>
                <w:sz w:val="21"/>
              </w:rPr>
            </w:pPr>
            <w:r>
              <w:rPr>
                <w:sz w:val="21"/>
              </w:rPr>
              <w:t>（元）</w:t>
            </w:r>
          </w:p>
          <w:p>
            <w:pPr>
              <w:pStyle w:val="55"/>
              <w:keepNext w:val="0"/>
              <w:keepLines w:val="0"/>
              <w:pageBreakBefore w:val="0"/>
              <w:widowControl w:val="0"/>
              <w:kinsoku/>
              <w:wordWrap/>
              <w:overflowPunct/>
              <w:topLinePunct w:val="0"/>
              <w:autoSpaceDE/>
              <w:autoSpaceDN/>
              <w:bidi w:val="0"/>
              <w:adjustRightInd/>
              <w:snapToGrid/>
              <w:spacing w:before="132" w:line="400" w:lineRule="exact"/>
              <w:ind w:left="131" w:right="125"/>
              <w:jc w:val="center"/>
              <w:textAlignment w:val="auto"/>
              <w:rPr>
                <w:sz w:val="21"/>
              </w:rPr>
            </w:pPr>
            <w:r>
              <w:rPr>
                <w:sz w:val="21"/>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858"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c>
          <w:tcPr>
            <w:tcW w:w="2803"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c>
          <w:tcPr>
            <w:tcW w:w="780"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c>
          <w:tcPr>
            <w:tcW w:w="669"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c>
          <w:tcPr>
            <w:tcW w:w="1740"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c>
          <w:tcPr>
            <w:tcW w:w="1716"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850" w:type="dxa"/>
            <w:gridSpan w:val="5"/>
            <w:noWrap w:val="0"/>
            <w:vAlign w:val="top"/>
          </w:tcPr>
          <w:p>
            <w:pPr>
              <w:pStyle w:val="55"/>
              <w:keepNext w:val="0"/>
              <w:keepLines w:val="0"/>
              <w:pageBreakBefore w:val="0"/>
              <w:widowControl w:val="0"/>
              <w:tabs>
                <w:tab w:val="left" w:pos="734"/>
              </w:tabs>
              <w:kinsoku/>
              <w:wordWrap/>
              <w:overflowPunct/>
              <w:topLinePunct w:val="0"/>
              <w:autoSpaceDE/>
              <w:autoSpaceDN/>
              <w:bidi w:val="0"/>
              <w:adjustRightInd/>
              <w:snapToGrid/>
              <w:spacing w:before="143" w:line="400" w:lineRule="exact"/>
              <w:ind w:right="98"/>
              <w:jc w:val="right"/>
              <w:textAlignment w:val="auto"/>
              <w:rPr>
                <w:sz w:val="21"/>
              </w:rPr>
            </w:pPr>
            <w:r>
              <w:rPr>
                <w:sz w:val="21"/>
              </w:rPr>
              <w:t>合</w:t>
            </w:r>
            <w:r>
              <w:rPr>
                <w:sz w:val="21"/>
              </w:rPr>
              <w:tab/>
            </w:r>
            <w:r>
              <w:rPr>
                <w:sz w:val="21"/>
              </w:rPr>
              <w:t>计</w:t>
            </w:r>
          </w:p>
        </w:tc>
        <w:tc>
          <w:tcPr>
            <w:tcW w:w="1716" w:type="dxa"/>
            <w:noWrap w:val="0"/>
            <w:vAlign w:val="top"/>
          </w:tcPr>
          <w:p>
            <w:pPr>
              <w:pStyle w:val="55"/>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0"/>
              </w:rPr>
            </w:pPr>
          </w:p>
        </w:tc>
      </w:tr>
    </w:tbl>
    <w:p>
      <w:pPr>
        <w:pStyle w:val="10"/>
        <w:keepNext w:val="0"/>
        <w:keepLines w:val="0"/>
        <w:pageBreakBefore w:val="0"/>
        <w:widowControl w:val="0"/>
        <w:tabs>
          <w:tab w:val="left" w:pos="1447"/>
          <w:tab w:val="left" w:pos="6703"/>
          <w:tab w:val="left" w:pos="8803"/>
        </w:tabs>
        <w:kinsoku/>
        <w:wordWrap/>
        <w:overflowPunct/>
        <w:topLinePunct w:val="0"/>
        <w:autoSpaceDE/>
        <w:autoSpaceDN/>
        <w:bidi w:val="0"/>
        <w:adjustRightInd/>
        <w:snapToGrid/>
        <w:spacing w:before="109" w:line="400" w:lineRule="exact"/>
        <w:ind w:left="605" w:right="26" w:rightChars="0" w:hanging="413"/>
        <w:textAlignment w:val="auto"/>
        <w:rPr>
          <w:spacing w:val="-16"/>
        </w:rPr>
      </w:pPr>
      <w:r>
        <w:t>根据《成交通知书》的成交内容，合同的总金额为：（大写）</w:t>
      </w:r>
      <w:r>
        <w:rPr>
          <w:u w:val="single"/>
        </w:rPr>
        <w:t xml:space="preserve"> </w:t>
      </w:r>
      <w:r>
        <w:rPr>
          <w:u w:val="single"/>
        </w:rPr>
        <w:tab/>
      </w:r>
      <w:r>
        <w:t>人民币（￥</w:t>
      </w:r>
      <w:r>
        <w:rPr>
          <w:u w:val="single"/>
        </w:rPr>
        <w:t xml:space="preserve"> </w:t>
      </w:r>
      <w:r>
        <w:rPr>
          <w:rFonts w:hint="eastAsia"/>
          <w:u w:val="single"/>
          <w:lang w:val="en-US" w:eastAsia="zh-CN"/>
        </w:rPr>
        <w:t xml:space="preserve">     </w:t>
      </w:r>
      <w:r>
        <w:t>元</w:t>
      </w:r>
      <w:r>
        <w:rPr>
          <w:spacing w:val="-16"/>
        </w:rPr>
        <w:t xml:space="preserve">） </w:t>
      </w:r>
    </w:p>
    <w:p>
      <w:pPr>
        <w:pStyle w:val="10"/>
        <w:keepNext w:val="0"/>
        <w:keepLines w:val="0"/>
        <w:pageBreakBefore w:val="0"/>
        <w:widowControl w:val="0"/>
        <w:tabs>
          <w:tab w:val="left" w:pos="1447"/>
          <w:tab w:val="left" w:pos="6703"/>
          <w:tab w:val="left" w:pos="8803"/>
        </w:tabs>
        <w:kinsoku/>
        <w:wordWrap/>
        <w:overflowPunct/>
        <w:topLinePunct w:val="0"/>
        <w:autoSpaceDE/>
        <w:autoSpaceDN/>
        <w:bidi w:val="0"/>
        <w:adjustRightInd/>
        <w:snapToGrid/>
        <w:spacing w:before="109" w:line="400" w:lineRule="exact"/>
        <w:ind w:left="605" w:right="1142" w:hanging="413"/>
        <w:textAlignment w:val="auto"/>
        <w:rPr>
          <w:b/>
        </w:rPr>
      </w:pPr>
      <w:r>
        <w:rPr>
          <w:b/>
        </w:rPr>
        <w:t>第二条</w:t>
      </w:r>
      <w:r>
        <w:rPr>
          <w:rFonts w:hint="eastAsia"/>
          <w:b/>
          <w:lang w:val="en-US" w:eastAsia="zh-CN"/>
        </w:rPr>
        <w:t xml:space="preserve">  </w:t>
      </w:r>
      <w:r>
        <w:rPr>
          <w:b/>
        </w:rPr>
        <w:t>质量保证</w:t>
      </w:r>
    </w:p>
    <w:p>
      <w:pPr>
        <w:pStyle w:val="50"/>
        <w:keepNext w:val="0"/>
        <w:keepLines w:val="0"/>
        <w:pageBreakBefore w:val="0"/>
        <w:widowControl w:val="0"/>
        <w:numPr>
          <w:ilvl w:val="0"/>
          <w:numId w:val="4"/>
        </w:numPr>
        <w:tabs>
          <w:tab w:val="left" w:pos="824"/>
          <w:tab w:val="left" w:pos="4147"/>
          <w:tab w:val="left" w:pos="4567"/>
          <w:tab w:val="left" w:pos="5093"/>
        </w:tabs>
        <w:kinsoku/>
        <w:wordWrap/>
        <w:overflowPunct/>
        <w:topLinePunct w:val="0"/>
        <w:autoSpaceDE/>
        <w:autoSpaceDN/>
        <w:bidi w:val="0"/>
        <w:adjustRightInd/>
        <w:snapToGrid/>
        <w:spacing w:before="0" w:after="0" w:line="400" w:lineRule="exact"/>
        <w:ind w:left="192" w:right="-394" w:rightChars="0" w:firstLine="420"/>
        <w:jc w:val="left"/>
        <w:textAlignment w:val="auto"/>
        <w:rPr>
          <w:sz w:val="21"/>
        </w:rPr>
      </w:pPr>
      <w:r>
        <w:rPr>
          <w:sz w:val="21"/>
        </w:rPr>
        <w:t>服务期限</w:t>
      </w:r>
      <w:r>
        <w:rPr>
          <w:spacing w:val="-34"/>
          <w:sz w:val="21"/>
        </w:rPr>
        <w:t>：</w:t>
      </w:r>
      <w:r>
        <w:rPr>
          <w:sz w:val="21"/>
        </w:rPr>
        <w:t>自合同签订之日起至</w:t>
      </w:r>
      <w:r>
        <w:rPr>
          <w:sz w:val="21"/>
        </w:rPr>
        <w:tab/>
      </w:r>
      <w:r>
        <w:rPr>
          <w:sz w:val="21"/>
        </w:rPr>
        <w:t>年</w:t>
      </w:r>
      <w:r>
        <w:rPr>
          <w:sz w:val="21"/>
        </w:rPr>
        <w:tab/>
      </w:r>
      <w:r>
        <w:rPr>
          <w:sz w:val="21"/>
        </w:rPr>
        <w:t>月</w:t>
      </w:r>
      <w:r>
        <w:rPr>
          <w:sz w:val="21"/>
        </w:rPr>
        <w:tab/>
      </w:r>
      <w:r>
        <w:rPr>
          <w:sz w:val="21"/>
        </w:rPr>
        <w:t>日</w:t>
      </w:r>
      <w:r>
        <w:rPr>
          <w:spacing w:val="-34"/>
          <w:sz w:val="21"/>
        </w:rPr>
        <w:t>止</w:t>
      </w:r>
      <w:r>
        <w:rPr>
          <w:sz w:val="21"/>
        </w:rPr>
        <w:t>（签订合同后</w:t>
      </w:r>
      <w:r>
        <w:rPr>
          <w:spacing w:val="-34"/>
          <w:sz w:val="21"/>
        </w:rPr>
        <w:t>，</w:t>
      </w:r>
      <w:r>
        <w:rPr>
          <w:sz w:val="21"/>
        </w:rPr>
        <w:t>采购人根据实际情况制定具体开始的时间及期限，成交供应商接到采购人通知后按竞标文件和采购人要求以及竞标文件承诺提供服务）。</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left="612" w:leftChars="0" w:right="26" w:rightChars="0"/>
        <w:jc w:val="left"/>
        <w:textAlignment w:val="auto"/>
        <w:rPr>
          <w:b/>
          <w:sz w:val="21"/>
        </w:rPr>
      </w:pPr>
      <w:r>
        <w:rPr>
          <w:rFonts w:hint="eastAsia"/>
          <w:sz w:val="21"/>
          <w:lang w:val="en-US" w:eastAsia="zh-CN"/>
        </w:rPr>
        <w:t>2.</w:t>
      </w:r>
      <w:r>
        <w:rPr>
          <w:sz w:val="21"/>
        </w:rPr>
        <w:t>项目实施地点：采购人指定地点</w:t>
      </w:r>
      <w:r>
        <w:rPr>
          <w:spacing w:val="-10"/>
          <w:sz w:val="21"/>
        </w:rPr>
        <w:t>。</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sz w:val="21"/>
        </w:rPr>
      </w:pPr>
      <w:r>
        <w:rPr>
          <w:b/>
          <w:sz w:val="21"/>
        </w:rPr>
        <w:t>第三条</w:t>
      </w:r>
      <w:r>
        <w:rPr>
          <w:b/>
          <w:sz w:val="21"/>
        </w:rPr>
        <w:tab/>
      </w:r>
      <w:r>
        <w:rPr>
          <w:b/>
          <w:sz w:val="21"/>
        </w:rPr>
        <w:t>质量保证：</w:t>
      </w:r>
    </w:p>
    <w:p>
      <w:pPr>
        <w:pStyle w:val="10"/>
        <w:keepNext w:val="0"/>
        <w:keepLines w:val="0"/>
        <w:pageBreakBefore w:val="0"/>
        <w:widowControl w:val="0"/>
        <w:kinsoku/>
        <w:wordWrap/>
        <w:overflowPunct/>
        <w:topLinePunct w:val="0"/>
        <w:autoSpaceDE/>
        <w:autoSpaceDN/>
        <w:bidi w:val="0"/>
        <w:adjustRightInd/>
        <w:snapToGrid/>
        <w:spacing w:line="400" w:lineRule="exact"/>
        <w:ind w:left="612"/>
        <w:textAlignment w:val="auto"/>
      </w:pPr>
      <w:r>
        <w:t>乙方应按竞争性磋商文件要求、竞标文件承诺以及强制执行的国家、行业、地方标准要求向甲方提供服务。</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sz w:val="21"/>
        </w:rPr>
      </w:pPr>
      <w:r>
        <w:rPr>
          <w:b/>
          <w:sz w:val="21"/>
        </w:rPr>
        <w:t>第四条</w:t>
      </w:r>
      <w:r>
        <w:rPr>
          <w:b/>
          <w:sz w:val="21"/>
        </w:rPr>
        <w:tab/>
      </w:r>
      <w:r>
        <w:rPr>
          <w:b/>
          <w:sz w:val="21"/>
        </w:rPr>
        <w:t>乙方须承担具体工作内容及要求</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sz w:val="21"/>
        </w:rPr>
      </w:pPr>
      <w:r>
        <w:rPr>
          <w:b w:val="0"/>
          <w:bCs/>
          <w:sz w:val="21"/>
        </w:rPr>
        <w:t xml:space="preserve">详见竞争性磋商文件第三章“服务采购需求”以及乙方竞标文件承诺。 </w:t>
      </w:r>
      <w:r>
        <w:rPr>
          <w:b/>
          <w:sz w:val="21"/>
        </w:rPr>
        <w:t xml:space="preserve"> </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sz w:val="21"/>
        </w:rPr>
      </w:pPr>
      <w:r>
        <w:rPr>
          <w:b/>
          <w:sz w:val="21"/>
        </w:rPr>
        <w:t>第五条</w:t>
      </w:r>
      <w:r>
        <w:rPr>
          <w:b/>
          <w:sz w:val="21"/>
        </w:rPr>
        <w:tab/>
      </w:r>
      <w:r>
        <w:rPr>
          <w:b/>
          <w:sz w:val="21"/>
        </w:rPr>
        <w:t>验收要求</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val="0"/>
          <w:bCs/>
          <w:sz w:val="21"/>
        </w:rPr>
      </w:pPr>
      <w:r>
        <w:rPr>
          <w:b w:val="0"/>
          <w:bCs/>
          <w:sz w:val="21"/>
        </w:rPr>
        <w:t xml:space="preserve">按竞争性磋商文件要求、供应商承诺以及强制执行的国家、行业、地方标准要求验收。  </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sz w:val="21"/>
        </w:rPr>
      </w:pPr>
      <w:r>
        <w:rPr>
          <w:b/>
          <w:sz w:val="21"/>
        </w:rPr>
        <w:t xml:space="preserve"> 第六条</w:t>
      </w:r>
      <w:r>
        <w:rPr>
          <w:b/>
          <w:sz w:val="21"/>
        </w:rPr>
        <w:tab/>
      </w:r>
      <w:r>
        <w:rPr>
          <w:b/>
          <w:sz w:val="21"/>
        </w:rPr>
        <w:t>权力保证</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val="0"/>
          <w:bCs/>
          <w:sz w:val="21"/>
        </w:rPr>
      </w:pPr>
      <w:r>
        <w:rPr>
          <w:b w:val="0"/>
          <w:bCs/>
          <w:sz w:val="21"/>
        </w:rPr>
        <w:t xml:space="preserve">乙方应保证所提供服务在使用时不会侵犯任何第三方的其他权利。 </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sz w:val="21"/>
        </w:rPr>
      </w:pPr>
      <w:r>
        <w:rPr>
          <w:b/>
          <w:sz w:val="21"/>
        </w:rPr>
        <w:t xml:space="preserve"> 第七条</w:t>
      </w:r>
      <w:r>
        <w:rPr>
          <w:b/>
          <w:sz w:val="21"/>
        </w:rPr>
        <w:tab/>
      </w:r>
      <w:r>
        <w:rPr>
          <w:b/>
          <w:sz w:val="21"/>
        </w:rPr>
        <w:t>税费</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w w:val="95"/>
          <w:sz w:val="21"/>
        </w:rPr>
      </w:pPr>
      <w:r>
        <w:rPr>
          <w:b w:val="0"/>
          <w:bCs/>
          <w:sz w:val="21"/>
        </w:rPr>
        <w:t>本合同执行中相关的一切税费均由乙方负担。</w:t>
      </w:r>
      <w:r>
        <w:rPr>
          <w:w w:val="95"/>
          <w:sz w:val="21"/>
        </w:rPr>
        <w:t xml:space="preserve"> </w:t>
      </w:r>
    </w:p>
    <w:p>
      <w:pPr>
        <w:keepNext w:val="0"/>
        <w:keepLines w:val="0"/>
        <w:pageBreakBefore w:val="0"/>
        <w:widowControl w:val="0"/>
        <w:numPr>
          <w:ilvl w:val="0"/>
          <w:numId w:val="5"/>
        </w:numPr>
        <w:tabs>
          <w:tab w:val="left" w:pos="1447"/>
        </w:tabs>
        <w:kinsoku/>
        <w:wordWrap/>
        <w:overflowPunct/>
        <w:topLinePunct w:val="0"/>
        <w:autoSpaceDE/>
        <w:autoSpaceDN/>
        <w:bidi w:val="0"/>
        <w:adjustRightInd/>
        <w:snapToGrid/>
        <w:spacing w:before="0" w:line="400" w:lineRule="exact"/>
        <w:ind w:right="5560"/>
        <w:jc w:val="left"/>
        <w:textAlignment w:val="auto"/>
        <w:rPr>
          <w:b/>
          <w:sz w:val="21"/>
        </w:rPr>
      </w:pPr>
      <w:r>
        <w:rPr>
          <w:b/>
          <w:sz w:val="21"/>
        </w:rPr>
        <w:t>付款方式</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val="0"/>
          <w:bCs/>
          <w:sz w:val="21"/>
        </w:rPr>
      </w:pPr>
      <w:r>
        <w:rPr>
          <w:b w:val="0"/>
          <w:bCs/>
          <w:sz w:val="21"/>
        </w:rPr>
        <w:t>按采购需求执行</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jc w:val="left"/>
        <w:textAlignment w:val="auto"/>
        <w:rPr>
          <w:b/>
          <w:sz w:val="21"/>
        </w:rPr>
      </w:pPr>
      <w:r>
        <w:rPr>
          <w:b/>
          <w:sz w:val="21"/>
        </w:rPr>
        <w:t>第十条 违约责任</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val="0"/>
          <w:bCs/>
          <w:sz w:val="21"/>
        </w:rPr>
      </w:pPr>
      <w:r>
        <w:rPr>
          <w:rFonts w:hint="eastAsia"/>
          <w:b w:val="0"/>
          <w:bCs/>
          <w:sz w:val="21"/>
          <w:lang w:val="en-US" w:eastAsia="zh-CN"/>
        </w:rPr>
        <w:t>1.</w:t>
      </w:r>
      <w:r>
        <w:rPr>
          <w:b w:val="0"/>
          <w:bCs/>
          <w:sz w:val="21"/>
        </w:rPr>
        <w:t>乙方提供的服务如因侵犯了第三方合法权益，或因乙方所造成的任何侵权损害行为而引发的任何纠纷或诉讼，均由乙方负责交涉并承担全部责任。</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val="0"/>
          <w:bCs/>
          <w:sz w:val="21"/>
        </w:rPr>
      </w:pPr>
      <w:r>
        <w:rPr>
          <w:rFonts w:hint="eastAsia"/>
          <w:b w:val="0"/>
          <w:bCs/>
          <w:sz w:val="21"/>
          <w:lang w:val="en-US" w:eastAsia="zh-CN"/>
        </w:rPr>
        <w:t>2.</w:t>
      </w:r>
      <w:r>
        <w:rPr>
          <w:b w:val="0"/>
          <w:bCs/>
          <w:sz w:val="21"/>
        </w:rPr>
        <w:t>乙方逾期提供服务的，每天向甲方偿付合同总额 2%的违约金；超过 10 天的，甲方有权解除合同，乙方将之前收取的所有费用全额退还，并向甲方支付违约金；如甲方还另有损失的，乙方还应承担因此给甲方造成损失。</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val="0"/>
          <w:bCs/>
          <w:sz w:val="21"/>
        </w:rPr>
      </w:pPr>
      <w:r>
        <w:rPr>
          <w:rFonts w:hint="eastAsia"/>
          <w:b w:val="0"/>
          <w:bCs/>
          <w:sz w:val="21"/>
          <w:lang w:val="en-US" w:eastAsia="zh-CN"/>
        </w:rPr>
        <w:t>3.</w:t>
      </w:r>
      <w:r>
        <w:rPr>
          <w:b w:val="0"/>
          <w:bCs/>
          <w:sz w:val="21"/>
        </w:rPr>
        <w:t>乙方未按本合同和竞标文件中的承诺提供服务的，乙方应按本合同合计金额 15%向甲方支付违约金， 甲方有权解除合同；如甲方还另有损失的，乙方还应承担因此给甲方造成损失。</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sz w:val="21"/>
        </w:rPr>
      </w:pPr>
      <w:r>
        <w:rPr>
          <w:rFonts w:hint="eastAsia"/>
          <w:b w:val="0"/>
          <w:bCs/>
          <w:sz w:val="21"/>
          <w:lang w:val="en-US" w:eastAsia="zh-CN"/>
        </w:rPr>
        <w:t>4.</w:t>
      </w:r>
      <w:r>
        <w:rPr>
          <w:b w:val="0"/>
          <w:bCs/>
          <w:sz w:val="21"/>
        </w:rPr>
        <w:t>乙方提供的服务，因设计、或者因为本项目实施提供的人员、设备、材料、交通工具等存在缺陷和其它质量原因造成的问题，由乙方负责解决</w:t>
      </w:r>
      <w:r>
        <w:rPr>
          <w:b/>
          <w:sz w:val="21"/>
        </w:rPr>
        <w:t>。</w:t>
      </w:r>
    </w:p>
    <w:p>
      <w:pPr>
        <w:pStyle w:val="50"/>
        <w:keepNext w:val="0"/>
        <w:keepLines w:val="0"/>
        <w:pageBreakBefore w:val="0"/>
        <w:widowControl w:val="0"/>
        <w:numPr>
          <w:ilvl w:val="0"/>
          <w:numId w:val="0"/>
        </w:numPr>
        <w:tabs>
          <w:tab w:val="left" w:pos="824"/>
          <w:tab w:val="left" w:pos="1457"/>
        </w:tabs>
        <w:kinsoku/>
        <w:wordWrap/>
        <w:overflowPunct/>
        <w:topLinePunct w:val="0"/>
        <w:autoSpaceDE/>
        <w:autoSpaceDN/>
        <w:bidi w:val="0"/>
        <w:adjustRightInd/>
        <w:snapToGrid/>
        <w:spacing w:before="3" w:after="0" w:line="400" w:lineRule="exact"/>
        <w:ind w:right="26" w:rightChars="0" w:firstLine="420" w:firstLineChars="200"/>
        <w:jc w:val="left"/>
        <w:textAlignment w:val="auto"/>
        <w:rPr>
          <w:b w:val="0"/>
          <w:bCs/>
          <w:sz w:val="21"/>
        </w:rPr>
      </w:pPr>
      <w:r>
        <w:rPr>
          <w:rFonts w:hint="eastAsia"/>
          <w:b w:val="0"/>
          <w:bCs/>
          <w:sz w:val="21"/>
          <w:lang w:val="en-US" w:eastAsia="zh-CN"/>
        </w:rPr>
        <w:t>5.</w:t>
      </w:r>
      <w:r>
        <w:rPr>
          <w:b w:val="0"/>
          <w:bCs/>
          <w:sz w:val="21"/>
        </w:rPr>
        <w:t>如因乙方以上各种原因导致甲方涉诉的，由乙方承担甲方为此支出的包括但不仅限于诉讼费、律师费、文印费、交通费等所有费用。</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color w:val="000000"/>
          <w:szCs w:val="21"/>
        </w:rPr>
      </w:pPr>
      <w:r>
        <w:rPr>
          <w:rFonts w:ascii="宋体" w:hAnsi="宋体" w:cs="宋体"/>
          <w:b/>
          <w:bCs/>
          <w:color w:val="000000"/>
          <w:szCs w:val="21"/>
        </w:rPr>
        <w:t>第十条 不可抗力和合同纠纷</w:t>
      </w:r>
    </w:p>
    <w:p>
      <w:pPr>
        <w:keepNext w:val="0"/>
        <w:keepLines w:val="0"/>
        <w:pageBreakBefore w:val="0"/>
        <w:widowControl w:val="0"/>
        <w:numPr>
          <w:ilvl w:val="1"/>
          <w:numId w:val="6"/>
        </w:numPr>
        <w:tabs>
          <w:tab w:val="left" w:pos="746"/>
        </w:tabs>
        <w:kinsoku/>
        <w:wordWrap/>
        <w:overflowPunct/>
        <w:topLinePunct w:val="0"/>
        <w:autoSpaceDE/>
        <w:autoSpaceDN/>
        <w:bidi w:val="0"/>
        <w:adjustRightInd/>
        <w:snapToGrid/>
        <w:spacing w:line="400" w:lineRule="exact"/>
        <w:ind w:left="746" w:hanging="326"/>
        <w:textAlignment w:val="auto"/>
        <w:rPr>
          <w:rFonts w:ascii="宋体" w:hAnsi="宋体" w:cs="宋体"/>
          <w:color w:val="000000"/>
          <w:sz w:val="19"/>
          <w:szCs w:val="19"/>
        </w:rPr>
      </w:pPr>
      <w:r>
        <w:rPr>
          <w:rFonts w:ascii="宋体" w:hAnsi="宋体" w:cs="宋体"/>
          <w:color w:val="000000"/>
          <w:szCs w:val="21"/>
        </w:rPr>
        <w:t>由于不可抗力的外力因素（包括自然的和不可预见到的），造成</w:t>
      </w:r>
      <w:r>
        <w:rPr>
          <w:rFonts w:hint="eastAsia" w:ascii="宋体" w:hAnsi="宋体" w:cs="宋体"/>
          <w:color w:val="000000"/>
          <w:szCs w:val="21"/>
        </w:rPr>
        <w:t>勘测设计</w:t>
      </w:r>
      <w:r>
        <w:rPr>
          <w:rFonts w:ascii="宋体" w:hAnsi="宋体" w:cs="宋体"/>
          <w:color w:val="000000"/>
          <w:szCs w:val="21"/>
        </w:rPr>
        <w:t>时间延误，</w:t>
      </w:r>
      <w:r>
        <w:rPr>
          <w:rFonts w:hint="eastAsia" w:ascii="宋体" w:hAnsi="宋体" w:cs="宋体"/>
          <w:color w:val="000000"/>
          <w:szCs w:val="21"/>
        </w:rPr>
        <w:t>时间顺延。</w:t>
      </w:r>
    </w:p>
    <w:p>
      <w:pPr>
        <w:keepNext w:val="0"/>
        <w:keepLines w:val="0"/>
        <w:pageBreakBefore w:val="0"/>
        <w:widowControl w:val="0"/>
        <w:numPr>
          <w:ilvl w:val="1"/>
          <w:numId w:val="7"/>
        </w:numPr>
        <w:tabs>
          <w:tab w:val="left" w:pos="743"/>
        </w:tabs>
        <w:kinsoku/>
        <w:wordWrap/>
        <w:overflowPunct/>
        <w:topLinePunct w:val="0"/>
        <w:autoSpaceDE/>
        <w:autoSpaceDN/>
        <w:bidi w:val="0"/>
        <w:adjustRightInd/>
        <w:snapToGrid/>
        <w:spacing w:line="400" w:lineRule="exact"/>
        <w:ind w:left="6" w:right="160" w:firstLine="414"/>
        <w:textAlignment w:val="auto"/>
        <w:rPr>
          <w:rFonts w:ascii="宋体" w:hAnsi="宋体" w:cs="宋体"/>
          <w:color w:val="000000"/>
          <w:sz w:val="19"/>
          <w:szCs w:val="19"/>
        </w:rPr>
      </w:pPr>
      <w:r>
        <w:rPr>
          <w:rFonts w:ascii="宋体" w:hAnsi="宋体" w:cs="宋体"/>
          <w:color w:val="000000"/>
          <w:szCs w:val="21"/>
        </w:rPr>
        <w:t>本协议过程中的未尽事宜，双方应本着友好协商的原则加以解决，以国家相关法规的有关条款办事，双方协商一致签订的协议具有同等法律效力。</w:t>
      </w:r>
    </w:p>
    <w:p>
      <w:pPr>
        <w:keepNext w:val="0"/>
        <w:keepLines w:val="0"/>
        <w:pageBreakBefore w:val="0"/>
        <w:widowControl w:val="0"/>
        <w:tabs>
          <w:tab w:val="left" w:pos="882"/>
        </w:tabs>
        <w:kinsoku/>
        <w:wordWrap/>
        <w:overflowPunct/>
        <w:topLinePunct w:val="0"/>
        <w:autoSpaceDE/>
        <w:autoSpaceDN/>
        <w:bidi w:val="0"/>
        <w:adjustRightInd/>
        <w:snapToGrid/>
        <w:spacing w:line="400" w:lineRule="exact"/>
        <w:ind w:left="451" w:right="260"/>
        <w:textAlignment w:val="auto"/>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合同发生纠纷时，双方应有及时协商解决。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4.协商不成时，任何一方均可申请省级规划主管部门或双方上级业务主管部门进行调解。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5.调解不成时，可向当地经济合同仲裁委员会申请仲裁，或直接向人民法院起诉。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4.协商不成时，任何一方均可申请省级规划主管部门或双方上级业务主管部门进行调解。</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000000"/>
          <w:szCs w:val="21"/>
        </w:rPr>
      </w:pPr>
      <w:r>
        <w:rPr>
          <w:rFonts w:hint="eastAsia" w:ascii="宋体" w:hAnsi="宋体" w:cs="宋体"/>
          <w:b/>
          <w:bCs/>
          <w:color w:val="000000"/>
          <w:szCs w:val="21"/>
        </w:rPr>
        <w:t>第十一条</w:t>
      </w:r>
      <w:r>
        <w:rPr>
          <w:rFonts w:hint="eastAsia" w:ascii="宋体" w:hAnsi="宋体" w:cs="宋体"/>
          <w:b/>
          <w:bCs/>
          <w:color w:val="000000"/>
          <w:szCs w:val="21"/>
        </w:rPr>
        <w:tab/>
      </w:r>
      <w:r>
        <w:rPr>
          <w:rFonts w:hint="eastAsia" w:ascii="宋体" w:hAnsi="宋体" w:cs="宋体"/>
          <w:b/>
          <w:bCs/>
          <w:color w:val="000000"/>
          <w:szCs w:val="21"/>
        </w:rPr>
        <w:t>合同生效及其它</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ascii="宋体" w:hAnsi="宋体" w:cs="宋体"/>
          <w:color w:val="000000"/>
          <w:szCs w:val="21"/>
        </w:rPr>
      </w:pPr>
      <w:r>
        <w:rPr>
          <w:rFonts w:hint="eastAsia" w:ascii="宋体" w:hAnsi="宋体" w:cs="宋体"/>
          <w:color w:val="000000"/>
          <w:szCs w:val="21"/>
        </w:rPr>
        <w:t>1.合同签订地点：</w:t>
      </w:r>
      <w:r>
        <w:rPr>
          <w:rFonts w:hint="eastAsia" w:ascii="宋体" w:hAnsi="宋体" w:cs="宋体"/>
          <w:color w:val="000000"/>
          <w:szCs w:val="21"/>
          <w:lang w:eastAsia="zh-CN"/>
        </w:rPr>
        <w:t>龙胜各族自治县</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000000"/>
          <w:kern w:val="0"/>
          <w:szCs w:val="21"/>
          <w:lang w:val="zh-CN"/>
        </w:rPr>
      </w:pPr>
      <w:r>
        <w:rPr>
          <w:rFonts w:hint="eastAsia" w:ascii="宋体" w:hAnsi="宋体" w:cs="宋体"/>
          <w:color w:val="000000"/>
          <w:kern w:val="0"/>
          <w:szCs w:val="21"/>
        </w:rPr>
        <w:t>2</w:t>
      </w:r>
      <w:r>
        <w:rPr>
          <w:rFonts w:hint="eastAsia" w:ascii="宋体" w:hAnsi="宋体" w:cs="宋体"/>
          <w:color w:val="000000"/>
          <w:kern w:val="0"/>
          <w:szCs w:val="21"/>
          <w:lang w:val="zh-CN"/>
        </w:rPr>
        <w:t>.合同经甲乙双方法定代表人、负责人或相应的授权代表签字并加盖单位公章后生效。</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000000"/>
          <w:kern w:val="0"/>
          <w:szCs w:val="21"/>
          <w:lang w:val="zh-CN"/>
        </w:rPr>
      </w:pPr>
      <w:r>
        <w:rPr>
          <w:rFonts w:hint="eastAsia" w:ascii="宋体" w:hAnsi="宋体" w:cs="宋体"/>
          <w:color w:val="000000"/>
          <w:kern w:val="0"/>
          <w:szCs w:val="21"/>
        </w:rPr>
        <w:t>3</w:t>
      </w:r>
      <w:r>
        <w:rPr>
          <w:rFonts w:hint="eastAsia" w:ascii="宋体" w:hAnsi="宋体" w:cs="宋体"/>
          <w:color w:val="000000"/>
          <w:kern w:val="0"/>
          <w:szCs w:val="21"/>
          <w:lang w:val="zh-CN"/>
        </w:rPr>
        <w:t>.合同执行中涉及采购资金和采购内容修改或补充的，需经</w:t>
      </w:r>
      <w:r>
        <w:rPr>
          <w:rFonts w:hint="eastAsia" w:ascii="宋体" w:hAnsi="宋体" w:cs="宋体"/>
          <w:color w:val="000000"/>
          <w:kern w:val="0"/>
          <w:szCs w:val="21"/>
          <w:lang w:val="zh-CN" w:eastAsia="zh-CN"/>
        </w:rPr>
        <w:t>恭城瑶族自治县</w:t>
      </w:r>
      <w:r>
        <w:rPr>
          <w:rFonts w:hint="eastAsia" w:ascii="宋体" w:hAnsi="宋体" w:cs="宋体"/>
          <w:color w:val="000000"/>
          <w:kern w:val="0"/>
          <w:szCs w:val="21"/>
          <w:lang w:val="zh-CN"/>
        </w:rPr>
        <w:t>财政部门审批，并签订书面补充协议报龙胜各族自治县人民政府采购管理办公室备案，方可作为主合同不可分割的一部分。</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000000"/>
          <w:kern w:val="0"/>
          <w:szCs w:val="21"/>
          <w:lang w:val="zh-CN"/>
        </w:rPr>
      </w:pPr>
      <w:r>
        <w:rPr>
          <w:rFonts w:hint="eastAsia" w:ascii="宋体" w:hAnsi="宋体" w:cs="宋体"/>
          <w:color w:val="000000"/>
          <w:kern w:val="0"/>
          <w:szCs w:val="21"/>
        </w:rPr>
        <w:t>4</w:t>
      </w:r>
      <w:r>
        <w:rPr>
          <w:rFonts w:hint="eastAsia" w:ascii="宋体" w:hAnsi="宋体" w:cs="宋体"/>
          <w:color w:val="000000"/>
          <w:kern w:val="0"/>
          <w:szCs w:val="21"/>
          <w:lang w:val="zh-CN"/>
        </w:rPr>
        <w:t>.本合同未尽事宜，遵照《合同法》有关条文执行。</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color w:val="000000"/>
          <w:szCs w:val="21"/>
        </w:rPr>
      </w:pPr>
      <w:r>
        <w:rPr>
          <w:rFonts w:hint="eastAsia" w:ascii="宋体" w:hAnsi="宋体" w:cs="宋体"/>
          <w:b/>
          <w:bCs/>
          <w:color w:val="000000"/>
          <w:szCs w:val="21"/>
        </w:rPr>
        <w:t>第十二条</w:t>
      </w:r>
      <w:r>
        <w:rPr>
          <w:rFonts w:hint="eastAsia" w:ascii="宋体" w:hAnsi="宋体" w:cs="宋体"/>
          <w:b/>
          <w:bCs/>
          <w:color w:val="000000"/>
          <w:szCs w:val="21"/>
        </w:rPr>
        <w:tab/>
      </w:r>
      <w:r>
        <w:rPr>
          <w:rFonts w:hint="eastAsia" w:ascii="宋体" w:hAnsi="宋体" w:cs="宋体"/>
          <w:b/>
          <w:bCs/>
          <w:color w:val="000000"/>
          <w:szCs w:val="21"/>
        </w:rPr>
        <w:t>合同的变更、终止与转让</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000000"/>
          <w:szCs w:val="21"/>
        </w:rPr>
      </w:pPr>
      <w:r>
        <w:rPr>
          <w:rFonts w:hint="eastAsia" w:ascii="宋体" w:hAnsi="宋体" w:cs="宋体"/>
          <w:color w:val="000000"/>
          <w:szCs w:val="21"/>
        </w:rPr>
        <w:t>2.乙方不得擅自转让其应履行的合同义务。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szCs w:val="21"/>
        </w:rPr>
      </w:pPr>
      <w:r>
        <w:rPr>
          <w:rFonts w:hint="eastAsia"/>
          <w:b/>
          <w:szCs w:val="21"/>
        </w:rPr>
        <w:t>第十四条  签订本合同依据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rPr>
      </w:pPr>
      <w:r>
        <w:rPr>
          <w:rFonts w:ascii="宋体" w:hAnsi="宋体"/>
        </w:rPr>
        <w:t>（1）招标文件；</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rPr>
      </w:pPr>
      <w:r>
        <w:rPr>
          <w:rFonts w:ascii="宋体" w:hAnsi="宋体"/>
        </w:rPr>
        <w:t>（2）乙</w:t>
      </w:r>
      <w:r>
        <w:rPr>
          <w:rFonts w:hint="eastAsia" w:ascii="宋体" w:hAnsi="宋体"/>
          <w:szCs w:val="21"/>
        </w:rPr>
        <w:t>方提供的投标（或应答）文件；</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rPr>
      </w:pPr>
      <w:r>
        <w:rPr>
          <w:rFonts w:hint="eastAsia" w:ascii="宋体" w:hAnsi="宋体"/>
        </w:rPr>
        <w:t>（3）</w:t>
      </w:r>
      <w:r>
        <w:rPr>
          <w:rFonts w:hint="eastAsia"/>
        </w:rPr>
        <w:t>中标投标人提交的投标报价表、</w:t>
      </w:r>
      <w:r>
        <w:rPr>
          <w:rFonts w:hint="eastAsia" w:ascii="宋体" w:hAnsi="宋体"/>
          <w:szCs w:val="21"/>
        </w:rPr>
        <w:t>技术方案及服务承诺</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rPr>
      </w:pPr>
      <w:r>
        <w:rPr>
          <w:rFonts w:hint="eastAsia" w:ascii="宋体" w:hAnsi="宋体"/>
        </w:rPr>
        <w:t>（4）中标通知书；</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rPr>
      </w:pPr>
      <w:r>
        <w:rPr>
          <w:rFonts w:hint="eastAsia" w:ascii="宋体" w:hAnsi="宋体"/>
        </w:rPr>
        <w:t>（5）本合同协议书及有关补充资料；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szCs w:val="21"/>
        </w:rPr>
        <w:t>本合同甲乙双方签字盖章后生效，一式拾份，具有同等法律效力，甲、乙双方各伍份。</w:t>
      </w:r>
      <w:r>
        <w:rPr>
          <w:rFonts w:hint="eastAsia" w:ascii="宋体" w:hAnsi="宋体"/>
        </w:rPr>
        <w:t>政府采购合同双方自签订之日起七个工作日内将合同原件</w:t>
      </w:r>
      <w:r>
        <w:rPr>
          <w:rFonts w:hint="eastAsia" w:ascii="宋体" w:hAnsi="宋体"/>
          <w:lang w:eastAsia="zh-CN"/>
        </w:rPr>
        <w:t>一</w:t>
      </w:r>
      <w:r>
        <w:rPr>
          <w:rFonts w:hint="eastAsia" w:ascii="宋体" w:hAnsi="宋体"/>
        </w:rPr>
        <w:t>份交采购代理机构。</w:t>
      </w:r>
      <w:r>
        <w:rPr>
          <w:rFonts w:hint="eastAsia"/>
        </w:rPr>
        <w:t>由采购代理机构存档。</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u w:val="single"/>
        </w:rPr>
      </w:pPr>
      <w:r>
        <w:rPr>
          <w:rFonts w:hint="eastAsia"/>
          <w:szCs w:val="21"/>
        </w:rPr>
        <w:t>甲方（公章或合同专用章）：                          乙方（公章或合同专用章）：</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u w:val="single"/>
        </w:rPr>
      </w:pPr>
      <w:r>
        <w:rPr>
          <w:rFonts w:hint="eastAsia"/>
          <w:szCs w:val="21"/>
        </w:rPr>
        <w:t>法定代表人：                            法定代表人：</w:t>
      </w:r>
    </w:p>
    <w:p>
      <w:pPr>
        <w:keepNext w:val="0"/>
        <w:keepLines w:val="0"/>
        <w:pageBreakBefore w:val="0"/>
        <w:widowControl w:val="0"/>
        <w:tabs>
          <w:tab w:val="left" w:pos="4680"/>
        </w:tabs>
        <w:kinsoku/>
        <w:wordWrap/>
        <w:overflowPunct/>
        <w:topLinePunct w:val="0"/>
        <w:autoSpaceDE/>
        <w:autoSpaceDN/>
        <w:bidi w:val="0"/>
        <w:adjustRightInd/>
        <w:snapToGrid/>
        <w:spacing w:line="400" w:lineRule="exact"/>
        <w:textAlignment w:val="auto"/>
        <w:rPr>
          <w:szCs w:val="21"/>
          <w:u w:val="single"/>
        </w:rPr>
      </w:pPr>
      <w:r>
        <w:rPr>
          <w:rFonts w:hint="eastAsia"/>
          <w:szCs w:val="21"/>
        </w:rPr>
        <w:t>委托代理人：                            委托代理人：</w:t>
      </w:r>
    </w:p>
    <w:p>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szCs w:val="21"/>
          <w:u w:val="single"/>
        </w:rPr>
      </w:pPr>
      <w:r>
        <w:rPr>
          <w:rFonts w:hint="eastAsia"/>
          <w:szCs w:val="21"/>
        </w:rPr>
        <w:t xml:space="preserve">电  话：                                电   话： </w:t>
      </w:r>
    </w:p>
    <w:p>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szCs w:val="21"/>
        </w:rPr>
      </w:pPr>
      <w:r>
        <w:rPr>
          <w:rFonts w:hint="eastAsia"/>
          <w:szCs w:val="21"/>
        </w:rPr>
        <w:t>开户名称：                              开</w:t>
      </w:r>
      <w:bookmarkStart w:id="7" w:name="_GoBack"/>
      <w:bookmarkEnd w:id="7"/>
      <w:r>
        <w:rPr>
          <w:rFonts w:hint="eastAsia"/>
          <w:szCs w:val="21"/>
        </w:rPr>
        <w:t>户名称：</w:t>
      </w:r>
    </w:p>
    <w:p>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szCs w:val="21"/>
        </w:rPr>
      </w:pPr>
      <w:r>
        <w:rPr>
          <w:rFonts w:hint="eastAsia"/>
          <w:szCs w:val="21"/>
        </w:rPr>
        <w:t>开户银行：                              开户银行：</w:t>
      </w:r>
    </w:p>
    <w:p>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szCs w:val="21"/>
        </w:rPr>
      </w:pPr>
      <w:r>
        <w:rPr>
          <w:rFonts w:hint="eastAsia"/>
          <w:szCs w:val="21"/>
        </w:rPr>
        <w:t>银行账号：                              银行账号：</w:t>
      </w:r>
    </w:p>
    <w:p>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szCs w:val="21"/>
        </w:rPr>
      </w:pPr>
      <w:r>
        <w:rPr>
          <w:rFonts w:hint="eastAsia"/>
          <w:szCs w:val="21"/>
        </w:rPr>
        <w:t>日    期：                              日    期：</w:t>
      </w:r>
    </w:p>
    <w:p>
      <w:pPr>
        <w:pStyle w:val="19"/>
        <w:widowControl/>
        <w:jc w:val="left"/>
      </w:pPr>
      <w:r>
        <w:br w:type="page"/>
      </w:r>
    </w:p>
    <w:p>
      <w:pPr>
        <w:tabs>
          <w:tab w:val="left" w:pos="5040"/>
        </w:tabs>
        <w:spacing w:line="360" w:lineRule="auto"/>
        <w:rPr>
          <w:rFonts w:ascii="宋体" w:hAnsi="宋体"/>
          <w:szCs w:val="21"/>
        </w:rPr>
      </w:pPr>
    </w:p>
    <w:p>
      <w:pPr>
        <w:spacing w:line="360" w:lineRule="exact"/>
        <w:jc w:val="center"/>
        <w:outlineLvl w:val="0"/>
        <w:rPr>
          <w:rFonts w:ascii="宋体" w:hAnsi="宋体" w:cs="宋体"/>
          <w:b/>
          <w:bCs/>
          <w:sz w:val="36"/>
          <w:szCs w:val="36"/>
        </w:rPr>
      </w:pPr>
      <w:r>
        <w:rPr>
          <w:rFonts w:hint="eastAsia" w:ascii="宋体" w:hAnsi="宋体" w:cs="宋体"/>
          <w:b/>
          <w:bCs/>
          <w:sz w:val="36"/>
          <w:szCs w:val="36"/>
        </w:rPr>
        <w:t>第六章 投标文件（格式）</w:t>
      </w: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投标文件目录</w:t>
      </w:r>
    </w:p>
    <w:p>
      <w:pPr>
        <w:tabs>
          <w:tab w:val="left" w:pos="1305"/>
        </w:tabs>
        <w:spacing w:line="300" w:lineRule="exact"/>
        <w:ind w:firstLine="420" w:firstLineChars="200"/>
        <w:rPr>
          <w:rFonts w:ascii="宋体" w:hAnsi="宋体" w:cs="宋体"/>
          <w:szCs w:val="21"/>
        </w:rPr>
      </w:pPr>
      <w:r>
        <w:rPr>
          <w:rFonts w:hint="eastAsia" w:ascii="宋体" w:hAnsi="宋体" w:cs="宋体"/>
          <w:bCs/>
          <w:szCs w:val="21"/>
        </w:rPr>
        <w:t>一、</w:t>
      </w:r>
      <w:r>
        <w:rPr>
          <w:rFonts w:hint="eastAsia" w:ascii="宋体" w:hAnsi="宋体" w:cs="宋体"/>
          <w:b/>
          <w:szCs w:val="21"/>
        </w:rPr>
        <w:t xml:space="preserve"> 投标报价表（格式见附件）</w:t>
      </w:r>
      <w:r>
        <w:rPr>
          <w:rFonts w:hint="eastAsia" w:ascii="宋体" w:hAnsi="宋体" w:cs="宋体"/>
          <w:szCs w:val="21"/>
        </w:rPr>
        <w:t>（</w:t>
      </w:r>
      <w:r>
        <w:rPr>
          <w:rFonts w:hint="eastAsia" w:ascii="宋体" w:hAnsi="宋体" w:cs="宋体"/>
          <w:b/>
          <w:szCs w:val="21"/>
        </w:rPr>
        <w:t>必须提供</w:t>
      </w:r>
      <w:r>
        <w:rPr>
          <w:rFonts w:hint="eastAsia" w:ascii="宋体" w:hAnsi="宋体" w:cs="宋体"/>
          <w:szCs w:val="21"/>
        </w:rPr>
        <w:t>）；</w:t>
      </w:r>
    </w:p>
    <w:p>
      <w:pPr>
        <w:tabs>
          <w:tab w:val="left" w:pos="1305"/>
        </w:tabs>
        <w:spacing w:line="300" w:lineRule="exact"/>
        <w:ind w:firstLine="422" w:firstLineChars="200"/>
        <w:rPr>
          <w:rFonts w:ascii="宋体" w:hAnsi="宋体" w:cs="宋体"/>
          <w:b/>
          <w:szCs w:val="21"/>
        </w:rPr>
      </w:pPr>
      <w:r>
        <w:rPr>
          <w:rFonts w:hint="eastAsia" w:ascii="宋体" w:hAnsi="宋体" w:cs="宋体"/>
          <w:b/>
          <w:szCs w:val="21"/>
        </w:rPr>
        <w:t>二、资格性响应证明材料：</w:t>
      </w:r>
    </w:p>
    <w:p>
      <w:pPr>
        <w:tabs>
          <w:tab w:val="left" w:pos="1305"/>
        </w:tabs>
        <w:spacing w:line="300" w:lineRule="exact"/>
        <w:ind w:firstLine="420" w:firstLineChars="200"/>
        <w:rPr>
          <w:rFonts w:hint="eastAsia" w:ascii="宋体" w:hAnsi="宋体" w:cs="宋体"/>
          <w:szCs w:val="21"/>
        </w:rPr>
      </w:pPr>
      <w:r>
        <w:rPr>
          <w:rFonts w:hint="eastAsia" w:ascii="宋体" w:hAnsi="宋体" w:cs="宋体"/>
          <w:szCs w:val="21"/>
        </w:rPr>
        <w:t>（1）投标人相应的法定代表人身份证正反面复印件（必须提供）；</w:t>
      </w:r>
    </w:p>
    <w:p>
      <w:pPr>
        <w:tabs>
          <w:tab w:val="left" w:pos="1305"/>
        </w:tabs>
        <w:spacing w:line="300" w:lineRule="exact"/>
        <w:ind w:firstLine="420" w:firstLineChars="200"/>
        <w:rPr>
          <w:rFonts w:hint="eastAsia" w:ascii="宋体" w:hAnsi="宋体" w:cs="宋体"/>
          <w:szCs w:val="21"/>
        </w:rPr>
      </w:pPr>
      <w:r>
        <w:rPr>
          <w:rFonts w:hint="eastAsia" w:ascii="宋体" w:hAnsi="宋体" w:cs="宋体"/>
          <w:szCs w:val="21"/>
        </w:rPr>
        <w:t>（2）投标人的授权委托书原件、委托代理人身份证正反面复印件（委托代理时必须提供）；</w:t>
      </w:r>
    </w:p>
    <w:p>
      <w:pPr>
        <w:tabs>
          <w:tab w:val="left" w:pos="1305"/>
        </w:tabs>
        <w:spacing w:line="300" w:lineRule="exact"/>
        <w:ind w:firstLine="420" w:firstLineChars="200"/>
        <w:rPr>
          <w:rFonts w:hint="eastAsia" w:ascii="宋体" w:hAnsi="宋体" w:cs="宋体"/>
          <w:szCs w:val="21"/>
        </w:rPr>
      </w:pPr>
      <w:r>
        <w:rPr>
          <w:rFonts w:hint="eastAsia" w:ascii="宋体" w:hAnsi="宋体" w:cs="宋体"/>
          <w:szCs w:val="21"/>
        </w:rPr>
        <w:t>（3）投标人的法人或者其他组织营业执照等证明文件复印件（必须提供）；</w:t>
      </w:r>
    </w:p>
    <w:p>
      <w:pPr>
        <w:tabs>
          <w:tab w:val="left" w:pos="1305"/>
        </w:tabs>
        <w:spacing w:line="300" w:lineRule="exact"/>
        <w:ind w:firstLine="420" w:firstLineChars="200"/>
        <w:rPr>
          <w:rFonts w:hint="eastAsia" w:ascii="宋体" w:hAnsi="宋体" w:cs="宋体"/>
          <w:szCs w:val="21"/>
        </w:rPr>
      </w:pPr>
      <w:r>
        <w:rPr>
          <w:rFonts w:hint="eastAsia" w:ascii="宋体" w:hAnsi="宋体" w:cs="宋体"/>
          <w:szCs w:val="21"/>
        </w:rPr>
        <w:t>注：供应商为企业（包括合伙企业），应提供工商部门注册的有效“企业法人营业执照”或“营业执照；供应商为事业单位，应提供有效的“事业单位法人证书”。</w:t>
      </w:r>
    </w:p>
    <w:p>
      <w:pPr>
        <w:tabs>
          <w:tab w:val="left" w:pos="1305"/>
        </w:tabs>
        <w:spacing w:line="30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投标人参加政府采购活动前3年内在经营活动中没有重大违法记录及有关信用信息的书面声明（必须提供）；</w:t>
      </w:r>
    </w:p>
    <w:p>
      <w:pPr>
        <w:tabs>
          <w:tab w:val="left" w:pos="1305"/>
        </w:tabs>
        <w:spacing w:line="300" w:lineRule="exact"/>
        <w:ind w:firstLine="422" w:firstLineChars="200"/>
        <w:rPr>
          <w:rFonts w:ascii="宋体" w:hAnsi="宋体" w:cs="宋体"/>
          <w:b/>
          <w:szCs w:val="21"/>
        </w:rPr>
      </w:pPr>
      <w:r>
        <w:rPr>
          <w:rFonts w:hint="eastAsia" w:ascii="宋体" w:hAnsi="宋体" w:cs="宋体"/>
          <w:b/>
          <w:szCs w:val="21"/>
        </w:rPr>
        <w:t>三、商务、技术性响应及其他证明材料：</w:t>
      </w:r>
    </w:p>
    <w:p>
      <w:pPr>
        <w:tabs>
          <w:tab w:val="left" w:pos="1305"/>
        </w:tabs>
        <w:spacing w:line="400" w:lineRule="exact"/>
        <w:ind w:firstLine="420" w:firstLineChars="200"/>
        <w:rPr>
          <w:rFonts w:ascii="宋体" w:hAnsi="宋体" w:cs="宋体"/>
          <w:b/>
          <w:szCs w:val="21"/>
        </w:rPr>
      </w:pPr>
      <w:r>
        <w:rPr>
          <w:rFonts w:hint="eastAsia" w:ascii="宋体" w:hAnsi="宋体"/>
          <w:szCs w:val="21"/>
        </w:rPr>
        <w:t>（1）</w:t>
      </w:r>
      <w:r>
        <w:rPr>
          <w:rFonts w:hint="eastAsia" w:ascii="宋体" w:hAnsi="宋体"/>
          <w:szCs w:val="21"/>
          <w:lang w:eastAsia="zh-CN"/>
        </w:rPr>
        <w:t>项目实施</w:t>
      </w:r>
      <w:r>
        <w:rPr>
          <w:rFonts w:hint="eastAsia" w:ascii="宋体" w:hAnsi="宋体"/>
          <w:szCs w:val="21"/>
        </w:rPr>
        <w:t>方案</w:t>
      </w:r>
      <w:r>
        <w:rPr>
          <w:rFonts w:hint="eastAsia" w:ascii="宋体" w:hAnsi="宋体" w:cs="宋体"/>
          <w:b/>
          <w:szCs w:val="21"/>
        </w:rPr>
        <w:t>（必须提供）；</w:t>
      </w:r>
    </w:p>
    <w:p>
      <w:pPr>
        <w:tabs>
          <w:tab w:val="left" w:pos="1305"/>
        </w:tabs>
        <w:spacing w:line="400" w:lineRule="exact"/>
        <w:ind w:firstLine="420" w:firstLineChars="200"/>
        <w:rPr>
          <w:rFonts w:ascii="宋体" w:hAnsi="宋体" w:cs="宋体"/>
          <w:b/>
          <w:szCs w:val="21"/>
        </w:rPr>
      </w:pPr>
      <w:r>
        <w:rPr>
          <w:rFonts w:hint="eastAsia" w:ascii="宋体" w:hAnsi="宋体" w:cs="宋体"/>
          <w:szCs w:val="21"/>
        </w:rPr>
        <w:t>（2）投标人的服务承诺书</w:t>
      </w:r>
      <w:r>
        <w:rPr>
          <w:rFonts w:hint="eastAsia" w:ascii="宋体" w:hAnsi="宋体" w:cs="宋体"/>
          <w:b/>
          <w:szCs w:val="21"/>
        </w:rPr>
        <w:t>（必须提供）；</w:t>
      </w:r>
    </w:p>
    <w:p>
      <w:pPr>
        <w:pStyle w:val="12"/>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szCs w:val="21"/>
        </w:rPr>
        <w:t>（3）项目</w:t>
      </w:r>
      <w:r>
        <w:rPr>
          <w:rFonts w:hint="eastAsia" w:hAnsi="宋体" w:cs="宋体"/>
          <w:color w:val="000000" w:themeColor="text1"/>
          <w:szCs w:val="21"/>
          <w14:textFill>
            <w14:solidFill>
              <w14:schemeClr w14:val="tx1"/>
            </w14:solidFill>
          </w14:textFill>
        </w:rPr>
        <w:t>实施人员配置一览表</w:t>
      </w:r>
      <w:r>
        <w:rPr>
          <w:rFonts w:hint="eastAsia" w:ascii="宋体" w:hAnsi="宋体" w:cs="宋体"/>
          <w:b/>
        </w:rPr>
        <w:t>（如有，请提供）</w:t>
      </w:r>
      <w:r>
        <w:rPr>
          <w:rFonts w:hint="eastAsia" w:ascii="宋体" w:hAnsi="宋体" w:cs="宋体"/>
        </w:rPr>
        <w:t>；</w:t>
      </w:r>
    </w:p>
    <w:p>
      <w:pPr>
        <w:tabs>
          <w:tab w:val="left" w:pos="1305"/>
        </w:tabs>
        <w:spacing w:line="3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w:t>
      </w:r>
      <w:r>
        <w:rPr>
          <w:rFonts w:ascii="宋体" w:hAnsi="宋体" w:cs="宋体"/>
          <w:color w:val="000000" w:themeColor="text1"/>
          <w:szCs w:val="21"/>
          <w14:textFill>
            <w14:solidFill>
              <w14:schemeClr w14:val="tx1"/>
            </w14:solidFill>
          </w14:textFill>
        </w:rPr>
        <w:t>201</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年以来完成</w:t>
      </w:r>
      <w:r>
        <w:rPr>
          <w:rFonts w:hint="eastAsia" w:ascii="宋体" w:hAnsi="宋体" w:cs="宋体"/>
          <w:color w:val="000000" w:themeColor="text1"/>
          <w:szCs w:val="20"/>
          <w14:textFill>
            <w14:solidFill>
              <w14:schemeClr w14:val="tx1"/>
            </w14:solidFill>
          </w14:textFill>
        </w:rPr>
        <w:t>同类</w:t>
      </w:r>
      <w:r>
        <w:rPr>
          <w:rFonts w:hint="eastAsia" w:ascii="宋体" w:hAnsi="宋体" w:cs="宋体"/>
          <w:color w:val="000000" w:themeColor="text1"/>
          <w:szCs w:val="21"/>
          <w14:textFill>
            <w14:solidFill>
              <w14:schemeClr w14:val="tx1"/>
            </w14:solidFill>
          </w14:textFill>
        </w:rPr>
        <w:t>项目业绩的相关证明材料复印件[无不良记录，以中标（成交）通知书或相应采购合同复印件为准，项目合同需提供首末页、金额页、盖章页等关键页复印件，并加盖投标人公章；能清晰反映服务项目的内容、金额、签订合同的时间，否则不得分；同一个编号的项目有两个或两个以上的分标中标的只算一次]。</w:t>
      </w:r>
      <w:r>
        <w:rPr>
          <w:rFonts w:hint="eastAsia" w:ascii="宋体" w:hAnsi="宋体" w:cs="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相关业绩参考评分办法提供；</w:t>
      </w:r>
      <w:r>
        <w:rPr>
          <w:rFonts w:hint="eastAsia" w:ascii="宋体" w:hAnsi="宋体" w:cs="宋体"/>
          <w:b/>
          <w:color w:val="000000" w:themeColor="text1"/>
          <w14:textFill>
            <w14:solidFill>
              <w14:schemeClr w14:val="tx1"/>
            </w14:solidFill>
          </w14:textFill>
        </w:rPr>
        <w:t>如有，请提供）；</w:t>
      </w:r>
    </w:p>
    <w:p>
      <w:pPr>
        <w:tabs>
          <w:tab w:val="left" w:pos="1305"/>
        </w:tabs>
        <w:spacing w:line="3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w:t>
      </w:r>
      <w:r>
        <w:rPr>
          <w:rFonts w:ascii="宋体" w:hAnsi="宋体" w:cs="宋体"/>
          <w:color w:val="000000" w:themeColor="text1"/>
          <w:szCs w:val="21"/>
          <w14:textFill>
            <w14:solidFill>
              <w14:schemeClr w14:val="tx1"/>
            </w14:solidFill>
          </w14:textFill>
        </w:rPr>
        <w:t>2016</w:t>
      </w:r>
      <w:r>
        <w:rPr>
          <w:rFonts w:hint="eastAsia" w:ascii="宋体" w:hAnsi="宋体" w:cs="宋体"/>
          <w:color w:val="000000" w:themeColor="text1"/>
          <w:szCs w:val="21"/>
          <w14:textFill>
            <w14:solidFill>
              <w14:schemeClr w14:val="tx1"/>
            </w14:solidFill>
          </w14:textFill>
        </w:rPr>
        <w:t>年1月1日（以证书颁发时间为准）以来获得有关部门颁发的与企业信誉或与本项目相关的奖项、认证证书等复印件</w:t>
      </w:r>
      <w:r>
        <w:rPr>
          <w:rFonts w:hint="eastAsia" w:ascii="宋体" w:hAnsi="宋体" w:cs="宋体"/>
          <w:b/>
          <w:bCs/>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相关业绩参考评分办法提供；</w:t>
      </w:r>
      <w:r>
        <w:rPr>
          <w:rFonts w:hint="eastAsia" w:ascii="宋体" w:hAnsi="宋体" w:cs="宋体"/>
          <w:b/>
          <w:bCs/>
          <w:color w:val="000000" w:themeColor="text1"/>
          <w:szCs w:val="21"/>
          <w14:textFill>
            <w14:solidFill>
              <w14:schemeClr w14:val="tx1"/>
            </w14:solidFill>
          </w14:textFill>
        </w:rPr>
        <w:t>如有，请提供）；</w:t>
      </w:r>
    </w:p>
    <w:p>
      <w:pPr>
        <w:spacing w:line="400" w:lineRule="exact"/>
        <w:ind w:firstLine="420" w:firstLineChars="200"/>
        <w:rPr>
          <w:rFonts w:ascii="宋体" w:hAnsi="宋体" w:cs="宋体"/>
          <w:szCs w:val="21"/>
        </w:rPr>
      </w:pPr>
      <w:r>
        <w:rPr>
          <w:rFonts w:hint="eastAsia" w:ascii="宋体" w:hAnsi="宋体" w:cs="宋体"/>
          <w:color w:val="000000" w:themeColor="text1"/>
          <w14:textFill>
            <w14:solidFill>
              <w14:schemeClr w14:val="tx1"/>
            </w14:solidFill>
          </w14:textFill>
        </w:rPr>
        <w:t>（6）如产品如属于小型、微型企业的，须提供《中小企业声明函》(格式见附件)；属监狱企业的，请提供由省级以上监狱管理局、戒毒管理局（含新疆生产建设兵团）出具的属于监</w:t>
      </w:r>
      <w:r>
        <w:rPr>
          <w:rFonts w:hint="eastAsia" w:ascii="宋体" w:hAnsi="宋体" w:cs="宋体"/>
        </w:rPr>
        <w:t>狱企业的证明文件复印件；</w:t>
      </w:r>
      <w:r>
        <w:rPr>
          <w:rFonts w:hint="eastAsia" w:ascii="宋体" w:hAnsi="宋体" w:cs="宋体"/>
          <w:b/>
          <w:bCs/>
        </w:rPr>
        <w:t>（如有，请提供）</w:t>
      </w:r>
    </w:p>
    <w:p>
      <w:pPr>
        <w:tabs>
          <w:tab w:val="left" w:pos="1305"/>
        </w:tabs>
        <w:spacing w:line="400" w:lineRule="exact"/>
        <w:ind w:firstLine="420" w:firstLineChars="200"/>
        <w:rPr>
          <w:rFonts w:ascii="宋体" w:hAnsi="宋体" w:cs="宋体"/>
        </w:rPr>
      </w:pPr>
      <w:r>
        <w:rPr>
          <w:rFonts w:hint="eastAsia" w:ascii="宋体" w:hAnsi="宋体" w:cs="宋体"/>
        </w:rPr>
        <w:t>（7）符合条件的残疾人福利性单位在参加政府采购活动时，应当提供《残疾人福利性单位声明函》（见附件），并对声明的真实性负责</w:t>
      </w:r>
      <w:r>
        <w:rPr>
          <w:rFonts w:hint="eastAsia" w:ascii="宋体" w:hAnsi="宋体" w:cs="宋体"/>
          <w:b/>
        </w:rPr>
        <w:t>（如有，请提供）</w:t>
      </w:r>
      <w:r>
        <w:rPr>
          <w:rFonts w:hint="eastAsia" w:ascii="宋体" w:hAnsi="宋体" w:cs="宋体"/>
        </w:rPr>
        <w:t>；</w:t>
      </w:r>
    </w:p>
    <w:p>
      <w:pPr>
        <w:tabs>
          <w:tab w:val="left" w:pos="1305"/>
        </w:tabs>
        <w:spacing w:line="400" w:lineRule="exact"/>
        <w:ind w:firstLine="420" w:firstLineChars="200"/>
        <w:rPr>
          <w:rFonts w:ascii="宋体" w:hAnsi="宋体" w:cs="宋体"/>
          <w:szCs w:val="21"/>
        </w:rPr>
      </w:pPr>
      <w:r>
        <w:rPr>
          <w:rFonts w:hint="eastAsia" w:ascii="宋体" w:hAnsi="宋体" w:cs="宋体"/>
        </w:rPr>
        <w:t>（8）</w:t>
      </w:r>
      <w:r>
        <w:rPr>
          <w:rFonts w:hint="eastAsia" w:ascii="宋体" w:hAnsi="宋体" w:cs="宋体"/>
          <w:szCs w:val="21"/>
        </w:rPr>
        <w:t>投标人可结合本项目的评标办法视自身情况自行提交相关证明材料复印件</w:t>
      </w:r>
      <w:r>
        <w:rPr>
          <w:rFonts w:hint="eastAsia" w:ascii="宋体" w:hAnsi="宋体" w:cs="宋体"/>
          <w:b/>
        </w:rPr>
        <w:t>（如有，请提供）</w:t>
      </w:r>
      <w:r>
        <w:rPr>
          <w:rFonts w:hint="eastAsia" w:ascii="宋体" w:hAnsi="宋体" w:cs="宋体"/>
          <w:szCs w:val="21"/>
        </w:rPr>
        <w:t>。</w:t>
      </w:r>
    </w:p>
    <w:p>
      <w:pPr>
        <w:spacing w:line="400" w:lineRule="exact"/>
        <w:outlineLvl w:val="1"/>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spacing w:line="400" w:lineRule="exact"/>
        <w:outlineLvl w:val="1"/>
        <w:rPr>
          <w:rFonts w:ascii="宋体" w:hAnsi="宋体" w:cs="宋体"/>
          <w:b/>
          <w:sz w:val="32"/>
          <w:szCs w:val="32"/>
        </w:rPr>
      </w:pPr>
      <w:r>
        <w:rPr>
          <w:rFonts w:hint="eastAsia" w:ascii="宋体" w:hAnsi="宋体" w:cs="宋体"/>
          <w:b/>
          <w:sz w:val="32"/>
          <w:szCs w:val="32"/>
        </w:rPr>
        <w:t>一、投标报价表</w:t>
      </w:r>
    </w:p>
    <w:p>
      <w:pPr>
        <w:spacing w:line="320" w:lineRule="exact"/>
        <w:jc w:val="center"/>
        <w:rPr>
          <w:rFonts w:ascii="宋体" w:hAnsi="宋体" w:cs="宋体"/>
          <w:b/>
          <w:sz w:val="32"/>
          <w:szCs w:val="32"/>
        </w:rPr>
      </w:pPr>
      <w:r>
        <w:rPr>
          <w:rFonts w:hint="eastAsia" w:ascii="宋体" w:hAnsi="宋体" w:cs="宋体"/>
          <w:b/>
          <w:sz w:val="32"/>
          <w:szCs w:val="32"/>
        </w:rPr>
        <w:t>投标报价表（格式）</w:t>
      </w:r>
    </w:p>
    <w:p>
      <w:pPr>
        <w:spacing w:line="320" w:lineRule="exact"/>
        <w:jc w:val="center"/>
        <w:rPr>
          <w:rFonts w:ascii="宋体" w:hAnsi="宋体" w:cs="宋体"/>
          <w:sz w:val="32"/>
        </w:rPr>
      </w:pPr>
    </w:p>
    <w:p>
      <w:pPr>
        <w:spacing w:line="320" w:lineRule="exact"/>
        <w:rPr>
          <w:rFonts w:ascii="宋体" w:hAnsi="宋体" w:cs="宋体"/>
          <w:szCs w:val="21"/>
        </w:rPr>
      </w:pPr>
      <w:r>
        <w:rPr>
          <w:rFonts w:hint="eastAsia" w:ascii="宋体" w:hAnsi="宋体" w:cs="宋体"/>
          <w:szCs w:val="21"/>
        </w:rPr>
        <w:t>致：</w:t>
      </w:r>
      <w:r>
        <w:rPr>
          <w:rFonts w:hint="eastAsia" w:ascii="宋体" w:hAnsi="宋体" w:cs="宋体"/>
          <w:u w:val="single"/>
        </w:rPr>
        <w:t>广西新厦工程咨询有限公司</w:t>
      </w:r>
    </w:p>
    <w:p>
      <w:pPr>
        <w:pStyle w:val="12"/>
        <w:spacing w:line="320" w:lineRule="exact"/>
        <w:ind w:firstLine="420"/>
      </w:pPr>
      <w:r>
        <w:rPr>
          <w:rFonts w:hint="eastAsia"/>
        </w:rPr>
        <w:t>根据贵方项目招标文件（项目名称</w:t>
      </w:r>
      <w:r>
        <w:rPr>
          <w:rFonts w:hint="eastAsia"/>
          <w:u w:val="single"/>
        </w:rPr>
        <w:t xml:space="preserve">        </w:t>
      </w:r>
      <w:r>
        <w:rPr>
          <w:rFonts w:hint="eastAsia"/>
        </w:rPr>
        <w:t xml:space="preserve">，项目编号 </w:t>
      </w:r>
      <w:r>
        <w:rPr>
          <w:rFonts w:hint="eastAsia"/>
          <w:u w:val="single"/>
        </w:rPr>
        <w:t xml:space="preserve">       </w:t>
      </w:r>
      <w:r>
        <w:rPr>
          <w:rFonts w:hint="eastAsia"/>
        </w:rPr>
        <w:t>）</w:t>
      </w:r>
      <w:r>
        <w:rPr>
          <w:rFonts w:hint="eastAsia"/>
          <w:szCs w:val="21"/>
        </w:rPr>
        <w:t>签字代表</w:t>
      </w:r>
      <w:r>
        <w:rPr>
          <w:rFonts w:hint="eastAsia"/>
          <w:szCs w:val="21"/>
          <w:u w:val="single"/>
        </w:rPr>
        <w:t xml:space="preserve">         </w:t>
      </w:r>
      <w:r>
        <w:rPr>
          <w:rFonts w:hint="eastAsia"/>
        </w:rPr>
        <w:t xml:space="preserve">（姓名）经正式授权并代表投标人 </w:t>
      </w:r>
      <w:r>
        <w:rPr>
          <w:rFonts w:hint="eastAsia"/>
          <w:u w:val="single"/>
        </w:rPr>
        <w:t xml:space="preserve">            （</w:t>
      </w:r>
      <w:r>
        <w:rPr>
          <w:rFonts w:hint="eastAsia"/>
        </w:rPr>
        <w:t>投标单位），提交投标文件正本一份，副本</w:t>
      </w:r>
      <w:r>
        <w:rPr>
          <w:rFonts w:hint="eastAsia"/>
          <w:u w:val="single"/>
        </w:rPr>
        <w:t xml:space="preserve">     </w:t>
      </w:r>
      <w:r>
        <w:rPr>
          <w:rFonts w:hint="eastAsia"/>
        </w:rPr>
        <w:t xml:space="preserve">份。 </w:t>
      </w:r>
    </w:p>
    <w:p>
      <w:pPr>
        <w:spacing w:line="320" w:lineRule="exact"/>
        <w:ind w:firstLine="420" w:firstLineChars="200"/>
        <w:jc w:val="left"/>
        <w:rPr>
          <w:rFonts w:ascii="宋体" w:hAnsi="宋体"/>
          <w:szCs w:val="21"/>
        </w:rPr>
      </w:pPr>
      <w:r>
        <w:rPr>
          <w:rFonts w:hint="eastAsia" w:ascii="宋体" w:hAnsi="宋体"/>
          <w:szCs w:val="21"/>
        </w:rPr>
        <w:t>据此表，签字人兹宣布同意如下：</w:t>
      </w:r>
    </w:p>
    <w:p>
      <w:pPr>
        <w:numPr>
          <w:ilvl w:val="0"/>
          <w:numId w:val="8"/>
        </w:numPr>
        <w:spacing w:line="320" w:lineRule="exact"/>
        <w:jc w:val="left"/>
        <w:rPr>
          <w:rFonts w:ascii="宋体" w:hAnsi="宋体"/>
          <w:b/>
          <w:bCs/>
          <w:szCs w:val="21"/>
        </w:rPr>
      </w:pPr>
      <w:r>
        <w:rPr>
          <w:rFonts w:hint="eastAsia" w:ascii="宋体" w:hAnsi="宋体"/>
          <w:b/>
          <w:bCs/>
          <w:szCs w:val="21"/>
        </w:rPr>
        <w:t>按招标文件《服务采购需求》：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772"/>
        <w:gridCol w:w="2054"/>
        <w:gridCol w:w="195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6" w:type="dxa"/>
            <w:vAlign w:val="center"/>
          </w:tcPr>
          <w:p>
            <w:pPr>
              <w:spacing w:line="320" w:lineRule="exact"/>
              <w:jc w:val="center"/>
              <w:rPr>
                <w:rFonts w:ascii="宋体" w:hAnsi="宋体"/>
                <w:b/>
                <w:bCs/>
                <w:szCs w:val="21"/>
              </w:rPr>
            </w:pPr>
            <w:r>
              <w:rPr>
                <w:rFonts w:hint="eastAsia" w:ascii="宋体" w:hAnsi="宋体"/>
                <w:b/>
                <w:bCs/>
                <w:szCs w:val="21"/>
              </w:rPr>
              <w:t>项号</w:t>
            </w:r>
          </w:p>
        </w:tc>
        <w:tc>
          <w:tcPr>
            <w:tcW w:w="3772" w:type="dxa"/>
            <w:vAlign w:val="center"/>
          </w:tcPr>
          <w:p>
            <w:pPr>
              <w:spacing w:line="320" w:lineRule="exact"/>
              <w:jc w:val="center"/>
              <w:rPr>
                <w:rFonts w:ascii="宋体" w:hAnsi="宋体"/>
                <w:b/>
                <w:bCs/>
                <w:szCs w:val="21"/>
              </w:rPr>
            </w:pPr>
            <w:r>
              <w:rPr>
                <w:rFonts w:hint="eastAsia" w:ascii="宋体" w:hAnsi="宋体"/>
                <w:b/>
                <w:bCs/>
                <w:szCs w:val="21"/>
              </w:rPr>
              <w:t>服务项目</w:t>
            </w:r>
          </w:p>
        </w:tc>
        <w:tc>
          <w:tcPr>
            <w:tcW w:w="2054" w:type="dxa"/>
            <w:vAlign w:val="center"/>
          </w:tcPr>
          <w:p>
            <w:pPr>
              <w:spacing w:line="320" w:lineRule="exact"/>
              <w:jc w:val="center"/>
              <w:rPr>
                <w:rFonts w:ascii="宋体" w:hAnsi="宋体"/>
                <w:b/>
                <w:bCs/>
                <w:szCs w:val="21"/>
              </w:rPr>
            </w:pPr>
            <w:r>
              <w:rPr>
                <w:rFonts w:hint="eastAsia" w:ascii="宋体" w:hAnsi="宋体"/>
                <w:b/>
                <w:bCs/>
                <w:szCs w:val="21"/>
              </w:rPr>
              <w:t>数量</w:t>
            </w:r>
          </w:p>
        </w:tc>
        <w:tc>
          <w:tcPr>
            <w:tcW w:w="1959" w:type="dxa"/>
            <w:vAlign w:val="center"/>
          </w:tcPr>
          <w:p>
            <w:pPr>
              <w:spacing w:line="320" w:lineRule="exact"/>
              <w:jc w:val="center"/>
              <w:rPr>
                <w:rFonts w:ascii="宋体" w:hAnsi="宋体"/>
                <w:b/>
                <w:bCs/>
                <w:szCs w:val="21"/>
              </w:rPr>
            </w:pPr>
            <w:r>
              <w:rPr>
                <w:rFonts w:hint="eastAsia" w:ascii="宋体" w:hAnsi="宋体"/>
                <w:b/>
                <w:bCs/>
                <w:szCs w:val="21"/>
              </w:rPr>
              <w:t>单位</w:t>
            </w:r>
          </w:p>
        </w:tc>
        <w:tc>
          <w:tcPr>
            <w:tcW w:w="1047" w:type="dxa"/>
            <w:vAlign w:val="center"/>
          </w:tcPr>
          <w:p>
            <w:pPr>
              <w:spacing w:line="32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66" w:type="dxa"/>
            <w:vAlign w:val="center"/>
          </w:tcPr>
          <w:p>
            <w:pPr>
              <w:spacing w:line="320" w:lineRule="exact"/>
              <w:jc w:val="center"/>
              <w:rPr>
                <w:rFonts w:ascii="宋体" w:hAnsi="宋体"/>
                <w:szCs w:val="21"/>
              </w:rPr>
            </w:pPr>
            <w:r>
              <w:rPr>
                <w:rFonts w:hint="eastAsia" w:ascii="宋体" w:hAnsi="宋体"/>
                <w:szCs w:val="21"/>
              </w:rPr>
              <w:t>1</w:t>
            </w:r>
          </w:p>
        </w:tc>
        <w:tc>
          <w:tcPr>
            <w:tcW w:w="3772" w:type="dxa"/>
            <w:vAlign w:val="center"/>
          </w:tcPr>
          <w:p>
            <w:pPr>
              <w:spacing w:line="320" w:lineRule="exact"/>
              <w:jc w:val="center"/>
              <w:rPr>
                <w:rFonts w:hint="eastAsia" w:ascii="宋体" w:hAnsi="宋体" w:eastAsia="宋体"/>
                <w:szCs w:val="21"/>
                <w:lang w:eastAsia="zh-CN"/>
              </w:rPr>
            </w:pPr>
            <w:r>
              <w:rPr>
                <w:rFonts w:hint="eastAsia" w:ascii="宋体" w:hAnsi="宋体"/>
                <w:szCs w:val="21"/>
                <w:lang w:eastAsia="zh-CN"/>
              </w:rPr>
              <w:t>恭城瑶族自治县城乡劳动力资源数据库信息采集和更新维护服务采购</w:t>
            </w:r>
          </w:p>
        </w:tc>
        <w:tc>
          <w:tcPr>
            <w:tcW w:w="2054" w:type="dxa"/>
            <w:vAlign w:val="center"/>
          </w:tcPr>
          <w:p>
            <w:pPr>
              <w:spacing w:line="320" w:lineRule="exact"/>
              <w:jc w:val="center"/>
              <w:rPr>
                <w:rFonts w:ascii="宋体" w:hAnsi="宋体"/>
                <w:szCs w:val="21"/>
                <w:u w:val="single"/>
              </w:rPr>
            </w:pPr>
            <w:r>
              <w:rPr>
                <w:rFonts w:ascii="宋体" w:hAnsi="宋体"/>
              </w:rPr>
              <w:t xml:space="preserve">1 </w:t>
            </w:r>
          </w:p>
        </w:tc>
        <w:tc>
          <w:tcPr>
            <w:tcW w:w="1959" w:type="dxa"/>
            <w:vAlign w:val="center"/>
          </w:tcPr>
          <w:p>
            <w:pPr>
              <w:spacing w:line="320" w:lineRule="exact"/>
              <w:jc w:val="center"/>
              <w:rPr>
                <w:rFonts w:ascii="宋体" w:hAnsi="宋体"/>
                <w:szCs w:val="21"/>
              </w:rPr>
            </w:pPr>
            <w:r>
              <w:rPr>
                <w:rFonts w:hint="eastAsia" w:ascii="宋体" w:hAnsi="宋体" w:cs="宋体"/>
              </w:rPr>
              <w:t>项</w:t>
            </w:r>
          </w:p>
        </w:tc>
        <w:tc>
          <w:tcPr>
            <w:tcW w:w="1047"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438" w:type="dxa"/>
            <w:gridSpan w:val="2"/>
            <w:vAlign w:val="center"/>
          </w:tcPr>
          <w:p>
            <w:pPr>
              <w:spacing w:line="320" w:lineRule="exact"/>
              <w:jc w:val="center"/>
              <w:rPr>
                <w:rFonts w:ascii="宋体" w:hAnsi="宋体"/>
              </w:rPr>
            </w:pPr>
            <w:r>
              <w:rPr>
                <w:rFonts w:hint="eastAsia" w:ascii="宋体" w:hAnsi="宋体"/>
              </w:rPr>
              <w:t>投标总报价（元）</w:t>
            </w:r>
          </w:p>
        </w:tc>
        <w:tc>
          <w:tcPr>
            <w:tcW w:w="5060" w:type="dxa"/>
            <w:gridSpan w:val="3"/>
            <w:vAlign w:val="center"/>
          </w:tcPr>
          <w:p>
            <w:pPr>
              <w:spacing w:line="320" w:lineRule="exact"/>
              <w:jc w:val="center"/>
              <w:rPr>
                <w:rFonts w:ascii="宋体" w:hAnsi="宋体"/>
                <w:szCs w:val="21"/>
              </w:rPr>
            </w:pPr>
            <w:r>
              <w:rPr>
                <w:rFonts w:hint="eastAsia" w:hAnsi="宋体"/>
              </w:rPr>
              <w:t>（大写）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498" w:type="dxa"/>
            <w:gridSpan w:val="5"/>
            <w:vAlign w:val="center"/>
          </w:tcPr>
          <w:p>
            <w:pPr>
              <w:pStyle w:val="10"/>
              <w:spacing w:line="32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w:t>
            </w:r>
            <w:r>
              <w:rPr>
                <w:rFonts w:hint="eastAsia" w:hAnsi="宋体"/>
                <w:color w:val="000000" w:themeColor="text1"/>
                <w:lang w:eastAsia="zh-CN"/>
                <w14:textFill>
                  <w14:solidFill>
                    <w14:schemeClr w14:val="tx1"/>
                  </w14:solidFill>
                </w14:textFill>
              </w:rPr>
              <w:t>投标人</w:t>
            </w:r>
            <w:r>
              <w:rPr>
                <w:rFonts w:hint="eastAsia" w:hAnsi="宋体"/>
                <w:color w:val="000000" w:themeColor="text1"/>
                <w14:textFill>
                  <w14:solidFill>
                    <w14:schemeClr w14:val="tx1"/>
                  </w14:solidFill>
                </w14:textFill>
              </w:rPr>
              <w:t>的报价不得超过本项目上限控制价，否则，</w:t>
            </w:r>
            <w:r>
              <w:rPr>
                <w:rFonts w:hint="eastAsia" w:hAnsi="宋体"/>
                <w:color w:val="000000" w:themeColor="text1"/>
                <w:lang w:eastAsia="zh-CN"/>
                <w14:textFill>
                  <w14:solidFill>
                    <w14:schemeClr w14:val="tx1"/>
                  </w14:solidFill>
                </w14:textFill>
              </w:rPr>
              <w:t>投标</w:t>
            </w:r>
            <w:r>
              <w:rPr>
                <w:rFonts w:hint="eastAsia" w:hAnsi="宋体"/>
                <w:color w:val="000000" w:themeColor="text1"/>
                <w14:textFill>
                  <w14:solidFill>
                    <w14:schemeClr w14:val="tx1"/>
                  </w14:solidFill>
                </w14:textFill>
              </w:rPr>
              <w:t>无效；</w:t>
            </w:r>
            <w:r>
              <w:rPr>
                <w:rFonts w:hint="eastAsia" w:hAnsi="宋体"/>
                <w:color w:val="000000" w:themeColor="text1"/>
                <w:lang w:eastAsia="zh-CN"/>
                <w14:textFill>
                  <w14:solidFill>
                    <w14:schemeClr w14:val="tx1"/>
                  </w14:solidFill>
                </w14:textFill>
              </w:rPr>
              <w:t>投标人</w:t>
            </w:r>
            <w:r>
              <w:rPr>
                <w:rFonts w:hint="eastAsia" w:hAnsi="宋体"/>
                <w:color w:val="000000" w:themeColor="text1"/>
                <w14:textFill>
                  <w14:solidFill>
                    <w14:schemeClr w14:val="tx1"/>
                  </w14:solidFill>
                </w14:textFill>
              </w:rPr>
              <w:t>的报价表必须加盖公章并签字，无签字盖章的</w:t>
            </w:r>
            <w:r>
              <w:rPr>
                <w:rFonts w:hint="eastAsia" w:hAnsi="宋体"/>
                <w:color w:val="000000" w:themeColor="text1"/>
                <w:lang w:eastAsia="zh-CN"/>
                <w14:textFill>
                  <w14:solidFill>
                    <w14:schemeClr w14:val="tx1"/>
                  </w14:solidFill>
                </w14:textFill>
              </w:rPr>
              <w:t>投标</w:t>
            </w:r>
            <w:r>
              <w:rPr>
                <w:rFonts w:hint="eastAsia" w:hAnsi="宋体"/>
                <w:color w:val="000000" w:themeColor="text1"/>
                <w14:textFill>
                  <w14:solidFill>
                    <w14:schemeClr w14:val="tx1"/>
                  </w14:solidFill>
                </w14:textFill>
              </w:rPr>
              <w:t>无效。</w:t>
            </w:r>
          </w:p>
        </w:tc>
      </w:tr>
    </w:tbl>
    <w:p>
      <w:pPr>
        <w:pStyle w:val="12"/>
        <w:spacing w:line="320" w:lineRule="exact"/>
        <w:ind w:firstLine="36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rFonts w:hint="eastAsia"/>
          <w:color w:val="000000" w:themeColor="text1"/>
          <w14:textFill>
            <w14:solidFill>
              <w14:schemeClr w14:val="tx1"/>
            </w14:solidFill>
          </w14:textFill>
        </w:rPr>
        <w:t>我方承诺已具备招标文件规定的投标人资格条件。</w:t>
      </w:r>
    </w:p>
    <w:p>
      <w:pPr>
        <w:pStyle w:val="12"/>
        <w:spacing w:line="320" w:lineRule="exact"/>
        <w:ind w:firstLine="36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rFonts w:hint="eastAsia"/>
          <w:color w:val="000000" w:themeColor="text1"/>
          <w14:textFill>
            <w14:solidFill>
              <w14:schemeClr w14:val="tx1"/>
            </w14:solidFill>
          </w14:textFill>
        </w:rPr>
        <w:t>我方已详细审核招标文件，包括修改文件（如有的话）和有关附件，将自行承担因对全部招标文件理解不正确或误解而产生的相应后果。</w:t>
      </w:r>
    </w:p>
    <w:p>
      <w:pPr>
        <w:pStyle w:val="12"/>
        <w:spacing w:line="320" w:lineRule="exact"/>
        <w:ind w:firstLine="42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rFonts w:hint="eastAsia"/>
          <w:color w:val="000000" w:themeColor="text1"/>
          <w14:textFill>
            <w14:solidFill>
              <w14:schemeClr w14:val="tx1"/>
            </w14:solidFill>
          </w14:textFill>
        </w:rPr>
        <w:t>如我方中标：</w:t>
      </w:r>
    </w:p>
    <w:p>
      <w:pPr>
        <w:pStyle w:val="12"/>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（1）我方承诺在收到中标通知书后，在中标通知书规定的期限内与采购人签订合同。</w:t>
      </w:r>
    </w:p>
    <w:p>
      <w:pPr>
        <w:pStyle w:val="12"/>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（2）我方承诺按照招标文件规定递交</w:t>
      </w:r>
      <w:r>
        <w:rPr>
          <w:rFonts w:hint="eastAsia" w:hAnsi="宋体"/>
          <w:color w:val="000000" w:themeColor="text1"/>
          <w:szCs w:val="21"/>
          <w14:textFill>
            <w14:solidFill>
              <w14:schemeClr w14:val="tx1"/>
            </w14:solidFill>
          </w14:textFill>
        </w:rPr>
        <w:t>履约保证金</w:t>
      </w:r>
      <w:r>
        <w:rPr>
          <w:rFonts w:hint="eastAsia"/>
          <w:color w:val="000000" w:themeColor="text1"/>
          <w14:textFill>
            <w14:solidFill>
              <w14:schemeClr w14:val="tx1"/>
            </w14:solidFill>
          </w14:textFill>
        </w:rPr>
        <w:t>。</w:t>
      </w:r>
    </w:p>
    <w:p>
      <w:pPr>
        <w:pStyle w:val="12"/>
        <w:spacing w:line="320" w:lineRule="exact"/>
        <w:ind w:firstLine="420"/>
        <w:rPr>
          <w:rFonts w:hAnsi="宋体"/>
          <w:b/>
          <w:bCs/>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（3）我方承诺本投标文件至本项目合同履行完毕止均保持有效，按招标文件及政府采购法律、法规的规定履行合同责任和义务。</w:t>
      </w:r>
    </w:p>
    <w:p>
      <w:pPr>
        <w:pStyle w:val="12"/>
        <w:spacing w:line="320" w:lineRule="exact"/>
        <w:ind w:firstLine="42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与本投标有关的正式通讯地址为：</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邮编：</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电话、传真</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开户名称</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开户银行：</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账号：</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投标人（公章，自然人除外）</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法定代表人或负责人或自然人或相应的委托代理人签字（或盖章）</w:t>
      </w:r>
    </w:p>
    <w:p>
      <w:pPr>
        <w:pStyle w:val="12"/>
        <w:spacing w:line="320" w:lineRule="exact"/>
        <w:ind w:firstLine="42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hAnsi="宋体"/>
          <w:color w:val="000000" w:themeColor="text1"/>
          <w:u w:val="single"/>
          <w14:textFill>
            <w14:solidFill>
              <w14:schemeClr w14:val="tx1"/>
            </w14:solidFill>
          </w14:textFill>
        </w:rPr>
        <w:t xml:space="preserve">：                          </w:t>
      </w:r>
    </w:p>
    <w:p>
      <w:pPr>
        <w:pStyle w:val="12"/>
        <w:spacing w:line="320" w:lineRule="exact"/>
        <w:ind w:firstLine="42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投标日期：</w:t>
      </w:r>
      <w:r>
        <w:rPr>
          <w:rFonts w:hint="eastAsia" w:hAnsi="宋体"/>
          <w:color w:val="000000" w:themeColor="text1"/>
          <w:u w:val="single"/>
          <w14:textFill>
            <w14:solidFill>
              <w14:schemeClr w14:val="tx1"/>
            </w14:solidFill>
          </w14:textFill>
        </w:rPr>
        <w:t xml:space="preserve">          年     月      日 </w:t>
      </w:r>
    </w:p>
    <w:p>
      <w:pPr>
        <w:pStyle w:val="7"/>
      </w:pPr>
    </w:p>
    <w:p>
      <w:pPr>
        <w:pStyle w:val="12"/>
        <w:spacing w:line="320" w:lineRule="exact"/>
        <w:ind w:left="982" w:leftChars="200" w:hanging="562" w:hangingChars="200"/>
        <w:rPr>
          <w:rFonts w:hAnsi="宋体"/>
          <w:b/>
          <w:bCs/>
          <w:color w:val="000000" w:themeColor="text1"/>
          <w:sz w:val="28"/>
          <w:szCs w:val="28"/>
          <w14:textFill>
            <w14:solidFill>
              <w14:schemeClr w14:val="tx1"/>
            </w14:solidFill>
          </w14:textFill>
        </w:rPr>
      </w:pPr>
    </w:p>
    <w:p>
      <w:pPr>
        <w:pStyle w:val="12"/>
        <w:spacing w:line="320" w:lineRule="exact"/>
        <w:rPr>
          <w:b/>
          <w:color w:val="000000" w:themeColor="text1"/>
          <w:sz w:val="24"/>
          <w:szCs w:val="24"/>
          <w14:textFill>
            <w14:solidFill>
              <w14:schemeClr w14:val="tx1"/>
            </w14:solidFill>
          </w14:textFill>
        </w:rPr>
      </w:pPr>
      <w:r>
        <w:rPr>
          <w:rFonts w:hint="eastAsia" w:hAnsi="宋体"/>
          <w:b/>
          <w:bCs/>
          <w:color w:val="000000" w:themeColor="text1"/>
          <w:sz w:val="28"/>
          <w:szCs w:val="28"/>
          <w14:textFill>
            <w14:solidFill>
              <w14:schemeClr w14:val="tx1"/>
            </w14:solidFill>
          </w14:textFill>
        </w:rPr>
        <w:t>注：</w:t>
      </w:r>
      <w:r>
        <w:rPr>
          <w:rFonts w:hint="eastAsia"/>
          <w:b/>
          <w:color w:val="000000" w:themeColor="text1"/>
          <w:sz w:val="24"/>
          <w:szCs w:val="24"/>
          <w14:textFill>
            <w14:solidFill>
              <w14:schemeClr w14:val="tx1"/>
            </w14:solidFill>
          </w14:textFill>
        </w:rPr>
        <w:t>当本表由多页构成时，需逐页加盖投标人公章（属自然人的须逐页签字）</w:t>
      </w:r>
    </w:p>
    <w:p>
      <w:pPr>
        <w:pStyle w:val="7"/>
        <w:rPr>
          <w:rFonts w:hAnsi="宋体" w:cs="宋体"/>
          <w:b/>
          <w:bCs/>
          <w:color w:val="000000" w:themeColor="text1"/>
          <w14:textFill>
            <w14:solidFill>
              <w14:schemeClr w14:val="tx1"/>
            </w14:solidFill>
          </w14:textFill>
        </w:rPr>
      </w:pPr>
    </w:p>
    <w:p>
      <w:pPr>
        <w:rPr>
          <w:rFonts w:hAnsi="宋体" w:cs="宋体"/>
          <w:b/>
          <w:bCs/>
          <w:color w:val="000000" w:themeColor="text1"/>
          <w14:textFill>
            <w14:solidFill>
              <w14:schemeClr w14:val="tx1"/>
            </w14:solidFill>
          </w14:textFill>
        </w:rPr>
      </w:pPr>
    </w:p>
    <w:p>
      <w:pPr>
        <w:pStyle w:val="2"/>
        <w:rPr>
          <w:rFonts w:hAnsi="宋体" w:cs="宋体"/>
          <w:b/>
          <w:bCs/>
          <w:color w:val="000000" w:themeColor="text1"/>
          <w14:textFill>
            <w14:solidFill>
              <w14:schemeClr w14:val="tx1"/>
            </w14:solidFill>
          </w14:textFill>
        </w:rPr>
      </w:pPr>
    </w:p>
    <w:p>
      <w:pPr>
        <w:pStyle w:val="2"/>
        <w:rPr>
          <w:rFonts w:hAnsi="宋体" w:cs="宋体"/>
          <w:b/>
          <w:bCs/>
          <w:color w:val="000000" w:themeColor="text1"/>
          <w14:textFill>
            <w14:solidFill>
              <w14:schemeClr w14:val="tx1"/>
            </w14:solidFill>
          </w14:textFill>
        </w:rPr>
      </w:pPr>
    </w:p>
    <w:p>
      <w:pPr>
        <w:pStyle w:val="2"/>
        <w:rPr>
          <w:rFonts w:hAnsi="宋体" w:cs="宋体"/>
          <w:b/>
          <w:bCs/>
          <w:color w:val="000000" w:themeColor="text1"/>
          <w14:textFill>
            <w14:solidFill>
              <w14:schemeClr w14:val="tx1"/>
            </w14:solidFill>
          </w14:textFill>
        </w:rPr>
      </w:pPr>
    </w:p>
    <w:p>
      <w:pPr>
        <w:pStyle w:val="2"/>
        <w:rPr>
          <w:rFonts w:hAnsi="宋体" w:cs="宋体"/>
          <w:b/>
          <w:bCs/>
          <w:color w:val="000000" w:themeColor="text1"/>
          <w14:textFill>
            <w14:solidFill>
              <w14:schemeClr w14:val="tx1"/>
            </w14:solidFill>
          </w14:textFill>
        </w:rPr>
      </w:pPr>
    </w:p>
    <w:p>
      <w:pPr>
        <w:tabs>
          <w:tab w:val="left" w:pos="1305"/>
        </w:tabs>
        <w:spacing w:line="520" w:lineRule="exact"/>
        <w:outlineLvl w:val="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二、资格性响应证明材料（格式）</w:t>
      </w:r>
    </w:p>
    <w:p>
      <w:pPr>
        <w:tabs>
          <w:tab w:val="left" w:pos="1305"/>
        </w:tabs>
        <w:spacing w:line="400" w:lineRule="exact"/>
        <w:outlineLvl w:val="2"/>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1.投标人相应的法定代表人身份证正反面复印件（必须提供）</w:t>
      </w:r>
    </w:p>
    <w:p>
      <w:pPr>
        <w:pStyle w:val="19"/>
        <w:rPr>
          <w:color w:val="000000" w:themeColor="text1"/>
          <w14:textFill>
            <w14:solidFill>
              <w14:schemeClr w14:val="tx1"/>
            </w14:solidFill>
          </w14:textFill>
        </w:rPr>
      </w:pPr>
    </w:p>
    <w:p>
      <w:pPr>
        <w:pStyle w:val="19"/>
        <w:ind w:left="0" w:leftChars="0" w:firstLine="0" w:firstLineChars="0"/>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tabs>
          <w:tab w:val="left" w:pos="1305"/>
        </w:tabs>
        <w:spacing w:line="400" w:lineRule="exact"/>
        <w:outlineLvl w:val="2"/>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2.投标人的授权委托书原件、委托代理人身份证正反面复印件（委托代理时必须提供）；</w:t>
      </w:r>
    </w:p>
    <w:p>
      <w:pPr>
        <w:pStyle w:val="12"/>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 xml:space="preserve">  授权委托书</w:t>
      </w:r>
    </w:p>
    <w:p>
      <w:pPr>
        <w:snapToGrid w:val="0"/>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广西新厦工程咨询有限公司</w:t>
      </w:r>
    </w:p>
    <w:p>
      <w:pPr>
        <w:pStyle w:val="12"/>
        <w:spacing w:line="400" w:lineRule="exact"/>
        <w:ind w:firstLine="525" w:firstLineChars="250"/>
        <w:rPr>
          <w:rFonts w:hAnsi="宋体" w:cs="宋体"/>
          <w:color w:val="000000" w:themeColor="text1"/>
          <w14:textFill>
            <w14:solidFill>
              <w14:schemeClr w14:val="tx1"/>
            </w14:solidFill>
          </w14:textFill>
        </w:rPr>
      </w:pPr>
      <w:r>
        <w:rPr>
          <w:rFonts w:hint="eastAsia" w:hAnsi="宋体" w:cs="宋体"/>
          <w:color w:val="000000" w:themeColor="text1"/>
          <w:kern w:val="0"/>
          <w14:textFill>
            <w14:solidFill>
              <w14:schemeClr w14:val="tx1"/>
            </w14:solidFill>
          </w14:textFill>
        </w:rPr>
        <w:t>我（姓名）系（投标人名称）的法定代表人（负责人），现授权委托本单位在职职工（姓名）以我公司名义参加</w:t>
      </w:r>
      <w:r>
        <w:rPr>
          <w:rFonts w:hint="eastAsia" w:hAnsi="宋体" w:cs="宋体"/>
          <w:color w:val="000000" w:themeColor="text1"/>
          <w:u w:val="single"/>
          <w14:textFill>
            <w14:solidFill>
              <w14:schemeClr w14:val="tx1"/>
            </w14:solidFill>
          </w14:textFill>
        </w:rPr>
        <w:t xml:space="preserve">（项目名称及项目编号）        </w:t>
      </w:r>
      <w:r>
        <w:rPr>
          <w:rFonts w:hint="eastAsia" w:hAnsi="宋体" w:cs="宋体"/>
          <w:color w:val="000000" w:themeColor="text1"/>
          <w14:textFill>
            <w14:solidFill>
              <w14:schemeClr w14:val="tx1"/>
            </w14:solidFill>
          </w14:textFill>
        </w:rPr>
        <w:t>项目的投标活动，并代表我方全权办理针对上述项目的投标、开标、评标、签约等具体事务和签署相关文件。</w:t>
      </w:r>
    </w:p>
    <w:p>
      <w:pPr>
        <w:pStyle w:val="12"/>
        <w:spacing w:line="400" w:lineRule="exact"/>
        <w:ind w:firstLine="420" w:firstLineChars="200"/>
        <w:rPr>
          <w:rFonts w:hAnsi="宋体" w:cs="宋体"/>
        </w:rPr>
      </w:pPr>
      <w:r>
        <w:rPr>
          <w:rFonts w:hint="eastAsia" w:hAnsi="宋体" w:cs="宋体"/>
          <w:color w:val="000000" w:themeColor="text1"/>
          <w14:textFill>
            <w14:solidFill>
              <w14:schemeClr w14:val="tx1"/>
            </w14:solidFill>
          </w14:textFill>
        </w:rPr>
        <w:t>我方对被授权人的签字事项</w:t>
      </w:r>
      <w:r>
        <w:rPr>
          <w:rFonts w:hint="eastAsia" w:hAnsi="宋体" w:cs="宋体"/>
        </w:rPr>
        <w:t>负全部责任。</w:t>
      </w:r>
    </w:p>
    <w:p>
      <w:pPr>
        <w:pStyle w:val="12"/>
        <w:spacing w:line="400" w:lineRule="exact"/>
        <w:ind w:firstLine="420" w:firstLineChars="200"/>
        <w:rPr>
          <w:rFonts w:hAnsi="宋体" w:cs="宋体"/>
          <w:u w:val="single"/>
        </w:rPr>
      </w:pPr>
      <w:r>
        <w:rPr>
          <w:rFonts w:hint="eastAsia" w:hAnsi="宋体" w:cs="宋体"/>
        </w:rPr>
        <w:t>授权委托代理期限：自即日起至该项目政府采购活动结束。</w:t>
      </w:r>
    </w:p>
    <w:p>
      <w:pPr>
        <w:pStyle w:val="12"/>
        <w:spacing w:line="400" w:lineRule="exact"/>
        <w:rPr>
          <w:rFonts w:hAnsi="宋体" w:cs="宋体"/>
          <w:u w:val="single"/>
        </w:rPr>
      </w:pP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400" w:lineRule="exact"/>
        <w:ind w:firstLine="525"/>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我已在下面签字，以资证明。</w:t>
      </w:r>
    </w:p>
    <w:p>
      <w:pPr>
        <w:snapToGrid w:val="0"/>
        <w:spacing w:line="400" w:lineRule="exact"/>
        <w:ind w:firstLine="420"/>
        <w:rPr>
          <w:rFonts w:ascii="宋体" w:hAnsi="宋体" w:cs="宋体"/>
          <w:szCs w:val="21"/>
        </w:rPr>
      </w:pPr>
      <w:r>
        <w:rPr>
          <w:rFonts w:hint="eastAsia" w:ascii="宋体" w:hAnsi="宋体" w:cs="宋体"/>
          <w:szCs w:val="21"/>
        </w:rPr>
        <w:t>投标人（公章）：</w:t>
      </w:r>
    </w:p>
    <w:p>
      <w:pPr>
        <w:snapToGrid w:val="0"/>
        <w:spacing w:line="400" w:lineRule="exact"/>
        <w:ind w:firstLine="420"/>
        <w:rPr>
          <w:rFonts w:ascii="宋体" w:hAnsi="宋体" w:cs="宋体"/>
          <w:szCs w:val="21"/>
        </w:rPr>
      </w:pPr>
      <w:r>
        <w:rPr>
          <w:rFonts w:hint="eastAsia" w:ascii="宋体" w:hAnsi="宋体" w:cs="宋体"/>
          <w:szCs w:val="21"/>
        </w:rPr>
        <w:t>法定代表人（负责人）签字（或盖章）：     　　 年   月    日</w:t>
      </w:r>
    </w:p>
    <w:p>
      <w:pPr>
        <w:pStyle w:val="12"/>
        <w:spacing w:line="400" w:lineRule="exact"/>
        <w:ind w:firstLine="602" w:firstLineChars="250"/>
        <w:rPr>
          <w:rFonts w:hAnsi="宋体" w:cs="宋体"/>
          <w:b/>
          <w:sz w:val="24"/>
          <w:szCs w:val="24"/>
        </w:rPr>
      </w:pPr>
    </w:p>
    <w:p>
      <w:pPr>
        <w:pStyle w:val="12"/>
        <w:keepNext w:val="0"/>
        <w:keepLines w:val="0"/>
        <w:pageBreakBefore w:val="0"/>
        <w:widowControl w:val="0"/>
        <w:kinsoku/>
        <w:wordWrap/>
        <w:overflowPunct/>
        <w:topLinePunct w:val="0"/>
        <w:autoSpaceDE/>
        <w:autoSpaceDN/>
        <w:bidi w:val="0"/>
        <w:adjustRightInd/>
        <w:snapToGrid/>
        <w:spacing w:line="340" w:lineRule="exact"/>
        <w:ind w:firstLine="602" w:firstLineChars="250"/>
        <w:textAlignment w:val="auto"/>
        <w:rPr>
          <w:rFonts w:hint="eastAsia" w:hAnsi="宋体" w:cs="宋体"/>
          <w:b/>
          <w:sz w:val="24"/>
          <w:szCs w:val="24"/>
        </w:rPr>
      </w:pPr>
      <w:r>
        <w:rPr>
          <w:rFonts w:hint="eastAsia" w:hAnsi="宋体" w:cs="宋体"/>
          <w:b/>
          <w:sz w:val="24"/>
          <w:szCs w:val="24"/>
        </w:rPr>
        <w:t>附：委托代理人身份证正反面复印件</w:t>
      </w:r>
    </w:p>
    <w:p>
      <w:pPr>
        <w:pStyle w:val="7"/>
        <w:rPr>
          <w:rFonts w:hint="eastAsia" w:hAnsi="宋体" w:cs="宋体"/>
          <w:b/>
          <w:sz w:val="24"/>
          <w:szCs w:val="24"/>
        </w:rPr>
      </w:pPr>
    </w:p>
    <w:p>
      <w:pPr>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2"/>
        <w:rPr>
          <w:rFonts w:hint="eastAsia" w:hAnsi="宋体" w:cs="宋体"/>
          <w:b/>
          <w:sz w:val="24"/>
          <w:szCs w:val="24"/>
        </w:rPr>
      </w:pPr>
    </w:p>
    <w:p>
      <w:pPr>
        <w:pStyle w:val="19"/>
      </w:pPr>
    </w:p>
    <w:p>
      <w:pPr>
        <w:pStyle w:val="12"/>
        <w:jc w:val="center"/>
        <w:rPr>
          <w:rFonts w:hAnsi="宋体" w:cs="宋体"/>
          <w:b/>
          <w:sz w:val="32"/>
        </w:rPr>
      </w:pPr>
      <w:r>
        <w:rPr>
          <w:rFonts w:hint="eastAsia" w:hAnsi="宋体" w:cs="宋体"/>
          <w:b/>
          <w:sz w:val="32"/>
        </w:rPr>
        <w:t>授权委托书（格式二）</w:t>
      </w:r>
    </w:p>
    <w:p>
      <w:pPr>
        <w:snapToGrid w:val="0"/>
        <w:spacing w:line="400" w:lineRule="exact"/>
        <w:outlineLvl w:val="4"/>
        <w:rPr>
          <w:rFonts w:ascii="宋体" w:hAnsi="宋体" w:cs="宋体"/>
          <w:szCs w:val="21"/>
          <w:u w:val="single"/>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广西新厦工程咨询有限公司</w:t>
      </w:r>
    </w:p>
    <w:p>
      <w:pPr>
        <w:pStyle w:val="12"/>
        <w:spacing w:line="340" w:lineRule="exact"/>
        <w:ind w:firstLine="420" w:firstLineChars="200"/>
        <w:rPr>
          <w:rFonts w:hAnsi="宋体" w:cs="宋体"/>
        </w:rPr>
      </w:pPr>
      <w:r>
        <w:rPr>
          <w:rFonts w:hint="eastAsia" w:hAnsi="宋体" w:cs="宋体"/>
          <w:kern w:val="0"/>
        </w:rPr>
        <w:t>我（姓名）系自然人，现授权委托（姓 名）以本人名义参加</w:t>
      </w:r>
      <w:r>
        <w:rPr>
          <w:rFonts w:hint="eastAsia" w:hAnsi="宋体" w:cs="宋体"/>
          <w:u w:val="single"/>
        </w:rPr>
        <w:t xml:space="preserve">（项目名称及项目编号）        </w:t>
      </w:r>
      <w:r>
        <w:rPr>
          <w:rFonts w:hint="eastAsia" w:hAnsi="宋体" w:cs="宋体"/>
        </w:rPr>
        <w:t>项目的投标活动，并代表本人全权办理针对上述项目的投标、开标、评标、签约等具体事务和签署相关文件。</w:t>
      </w:r>
    </w:p>
    <w:p>
      <w:pPr>
        <w:pStyle w:val="12"/>
        <w:spacing w:line="340" w:lineRule="exact"/>
        <w:ind w:firstLine="420" w:firstLineChars="200"/>
        <w:rPr>
          <w:rFonts w:hAnsi="宋体" w:cs="宋体"/>
        </w:rPr>
      </w:pPr>
      <w:r>
        <w:rPr>
          <w:rFonts w:hint="eastAsia" w:hAnsi="宋体" w:cs="宋体"/>
        </w:rPr>
        <w:t>本人对被授权人的签字事项负全部责任。</w:t>
      </w:r>
    </w:p>
    <w:p>
      <w:pPr>
        <w:pStyle w:val="12"/>
        <w:spacing w:line="400" w:lineRule="exact"/>
        <w:ind w:firstLine="420" w:firstLineChars="200"/>
        <w:rPr>
          <w:rFonts w:hAnsi="宋体" w:cs="宋体"/>
          <w:u w:val="single"/>
        </w:rPr>
      </w:pPr>
      <w:r>
        <w:rPr>
          <w:rFonts w:hint="eastAsia" w:hAnsi="宋体" w:cs="宋体"/>
        </w:rPr>
        <w:t>授权委托代理期限：自即日起至该项目政府采购活动结束。</w:t>
      </w:r>
    </w:p>
    <w:p>
      <w:pPr>
        <w:pStyle w:val="12"/>
        <w:spacing w:line="340" w:lineRule="exact"/>
        <w:ind w:firstLine="420" w:firstLineChars="200"/>
        <w:rPr>
          <w:rFonts w:hAnsi="宋体" w:cs="宋体"/>
          <w:u w:val="single"/>
        </w:rPr>
      </w:pPr>
    </w:p>
    <w:p>
      <w:pPr>
        <w:pStyle w:val="12"/>
        <w:spacing w:line="340" w:lineRule="exact"/>
        <w:rPr>
          <w:rFonts w:hAnsi="宋体" w:cs="宋体"/>
          <w:u w:val="single"/>
        </w:rPr>
      </w:pP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340" w:lineRule="exact"/>
        <w:ind w:firstLine="525"/>
        <w:outlineLvl w:val="4"/>
        <w:rPr>
          <w:rFonts w:ascii="宋体" w:hAnsi="宋体" w:cs="宋体"/>
          <w:szCs w:val="21"/>
        </w:rPr>
      </w:pPr>
    </w:p>
    <w:p>
      <w:pPr>
        <w:snapToGrid w:val="0"/>
        <w:spacing w:line="340" w:lineRule="exact"/>
        <w:ind w:firstLine="420"/>
        <w:outlineLvl w:val="4"/>
        <w:rPr>
          <w:rFonts w:ascii="宋体" w:hAnsi="宋体" w:cs="宋体"/>
          <w:szCs w:val="21"/>
        </w:rPr>
      </w:pPr>
      <w:r>
        <w:rPr>
          <w:rFonts w:hint="eastAsia" w:ascii="宋体" w:hAnsi="宋体" w:cs="宋体"/>
          <w:szCs w:val="21"/>
        </w:rPr>
        <w:t>我已在下面签字，以资证明。</w:t>
      </w:r>
    </w:p>
    <w:p>
      <w:pPr>
        <w:snapToGrid w:val="0"/>
        <w:spacing w:line="340" w:lineRule="exact"/>
        <w:ind w:firstLine="420"/>
        <w:outlineLvl w:val="4"/>
        <w:rPr>
          <w:rFonts w:ascii="宋体" w:hAnsi="宋体" w:cs="宋体"/>
          <w:szCs w:val="21"/>
        </w:rPr>
      </w:pPr>
    </w:p>
    <w:p>
      <w:pPr>
        <w:snapToGrid w:val="0"/>
        <w:spacing w:line="340" w:lineRule="exact"/>
        <w:ind w:firstLine="420"/>
        <w:outlineLvl w:val="4"/>
        <w:rPr>
          <w:rFonts w:ascii="宋体" w:hAnsi="宋体" w:cs="宋体"/>
          <w:szCs w:val="21"/>
        </w:rPr>
      </w:pPr>
      <w:r>
        <w:rPr>
          <w:rFonts w:hint="eastAsia" w:ascii="宋体" w:hAnsi="宋体" w:cs="宋体"/>
          <w:szCs w:val="21"/>
        </w:rPr>
        <w:t>自然人签字并在签名处加盖大拇指指印：     　 年   月    日</w:t>
      </w:r>
    </w:p>
    <w:p>
      <w:pPr>
        <w:snapToGrid w:val="0"/>
        <w:spacing w:line="340" w:lineRule="exact"/>
        <w:ind w:firstLine="420"/>
        <w:outlineLvl w:val="4"/>
        <w:rPr>
          <w:rFonts w:ascii="宋体" w:hAnsi="宋体" w:cs="宋体"/>
          <w:szCs w:val="21"/>
        </w:rPr>
      </w:pPr>
    </w:p>
    <w:p>
      <w:pPr>
        <w:pStyle w:val="12"/>
        <w:spacing w:line="400" w:lineRule="exact"/>
        <w:ind w:firstLine="602" w:firstLineChars="250"/>
        <w:rPr>
          <w:rFonts w:hAnsi="宋体" w:cs="宋体"/>
          <w:b/>
          <w:sz w:val="24"/>
          <w:szCs w:val="24"/>
        </w:rPr>
      </w:pPr>
      <w:r>
        <w:rPr>
          <w:rFonts w:hint="eastAsia" w:hAnsi="宋体" w:cs="宋体"/>
          <w:b/>
          <w:sz w:val="24"/>
          <w:szCs w:val="24"/>
        </w:rPr>
        <w:t>附：委托代理人身份证正反面复印件（委托代理时必须提供）。</w:t>
      </w:r>
    </w:p>
    <w:p>
      <w:pPr>
        <w:pStyle w:val="19"/>
      </w:pPr>
    </w:p>
    <w:p>
      <w:pPr>
        <w:pStyle w:val="19"/>
      </w:pPr>
    </w:p>
    <w:p>
      <w:pPr>
        <w:pStyle w:val="19"/>
      </w:pPr>
    </w:p>
    <w:p>
      <w:pPr>
        <w:pStyle w:val="12"/>
        <w:spacing w:line="400" w:lineRule="exact"/>
        <w:rPr>
          <w:rFonts w:hAnsi="宋体" w:cs="宋体"/>
          <w:b/>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3.投标人的法人或者其他组织营业执照等证明文件复印件（必须提供，自然人除外）</w:t>
      </w:r>
    </w:p>
    <w:p>
      <w:pPr>
        <w:tabs>
          <w:tab w:val="left" w:pos="1305"/>
        </w:tabs>
        <w:spacing w:line="400" w:lineRule="exact"/>
        <w:rPr>
          <w:rFonts w:ascii="宋体" w:hAnsi="宋体" w:cs="宋体"/>
          <w:b/>
          <w:szCs w:val="21"/>
        </w:rPr>
      </w:pPr>
      <w:r>
        <w:rPr>
          <w:rFonts w:hint="eastAsia" w:ascii="宋体" w:hAnsi="宋体" w:cs="宋体"/>
          <w:b/>
          <w:szCs w:val="21"/>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复印件；供应商为个体工商户，应提供有效的“个体工商户营业执照”。 </w:t>
      </w:r>
    </w:p>
    <w:p>
      <w:pPr>
        <w:tabs>
          <w:tab w:val="left" w:pos="1305"/>
        </w:tabs>
        <w:spacing w:line="400" w:lineRule="exact"/>
        <w:rPr>
          <w:rFonts w:ascii="宋体" w:hAnsi="宋体" w:cs="宋体"/>
          <w:b/>
          <w:szCs w:val="21"/>
        </w:rPr>
      </w:pPr>
    </w:p>
    <w:p>
      <w:pPr>
        <w:pStyle w:val="12"/>
        <w:spacing w:line="400" w:lineRule="exact"/>
        <w:ind w:left="420" w:leftChars="200" w:firstLine="157" w:firstLineChars="49"/>
        <w:rPr>
          <w:rFonts w:hAnsi="宋体" w:cs="宋体"/>
          <w:b/>
          <w:sz w:val="32"/>
          <w:szCs w:val="32"/>
        </w:rPr>
      </w:pPr>
    </w:p>
    <w:p>
      <w:pPr>
        <w:pStyle w:val="7"/>
        <w:rPr>
          <w:rFonts w:hAnsi="宋体" w:cs="宋体"/>
          <w:b/>
          <w:sz w:val="32"/>
          <w:szCs w:val="32"/>
        </w:rPr>
      </w:pPr>
    </w:p>
    <w:p>
      <w:pPr>
        <w:rPr>
          <w:rFonts w:hAnsi="宋体" w:cs="宋体"/>
          <w:b/>
          <w:sz w:val="32"/>
          <w:szCs w:val="32"/>
        </w:rPr>
      </w:pPr>
    </w:p>
    <w:p>
      <w:pPr>
        <w:pStyle w:val="19"/>
        <w:ind w:firstLine="643"/>
        <w:rPr>
          <w:rFonts w:hAnsi="宋体" w:cs="宋体"/>
          <w:b/>
          <w:sz w:val="32"/>
          <w:szCs w:val="32"/>
        </w:rPr>
      </w:pPr>
    </w:p>
    <w:p>
      <w:pPr>
        <w:pStyle w:val="19"/>
        <w:ind w:firstLine="643"/>
        <w:rPr>
          <w:rFonts w:hAnsi="宋体" w:cs="宋体"/>
          <w:b/>
          <w:sz w:val="32"/>
          <w:szCs w:val="32"/>
        </w:rPr>
      </w:pPr>
    </w:p>
    <w:p>
      <w:pPr>
        <w:pStyle w:val="19"/>
        <w:ind w:firstLine="643"/>
        <w:rPr>
          <w:rFonts w:hAnsi="宋体" w:cs="宋体"/>
          <w:b/>
          <w:sz w:val="32"/>
          <w:szCs w:val="32"/>
        </w:rPr>
      </w:pPr>
    </w:p>
    <w:p>
      <w:pPr>
        <w:pStyle w:val="12"/>
        <w:spacing w:line="400" w:lineRule="exact"/>
        <w:rPr>
          <w:rFonts w:hAnsi="宋体" w:cs="宋体"/>
          <w:b/>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4.投标人参加政府采购活动前3年内在经营活动中没有重大违法记录及有关信用信息的书面声明（必须提供）</w:t>
      </w:r>
    </w:p>
    <w:p>
      <w:pPr>
        <w:pStyle w:val="12"/>
        <w:spacing w:line="400" w:lineRule="exact"/>
        <w:ind w:left="420" w:leftChars="200" w:firstLine="157" w:firstLineChars="49"/>
        <w:rPr>
          <w:rFonts w:hAnsi="宋体" w:cs="宋体"/>
          <w:b/>
          <w:sz w:val="32"/>
          <w:szCs w:val="32"/>
        </w:rPr>
      </w:pPr>
    </w:p>
    <w:p>
      <w:pPr>
        <w:pStyle w:val="12"/>
        <w:spacing w:line="400" w:lineRule="exact"/>
        <w:jc w:val="center"/>
        <w:rPr>
          <w:rFonts w:hAnsi="宋体" w:cs="宋体"/>
          <w:b/>
          <w:sz w:val="32"/>
          <w:szCs w:val="32"/>
        </w:rPr>
      </w:pPr>
    </w:p>
    <w:p>
      <w:pPr>
        <w:pStyle w:val="12"/>
        <w:spacing w:line="400" w:lineRule="exact"/>
        <w:jc w:val="center"/>
        <w:rPr>
          <w:rFonts w:hAnsi="宋体" w:cs="宋体"/>
          <w:b/>
          <w:sz w:val="32"/>
          <w:szCs w:val="32"/>
        </w:rPr>
      </w:pPr>
      <w:r>
        <w:rPr>
          <w:rFonts w:hint="eastAsia" w:hAnsi="宋体" w:cs="宋体"/>
          <w:b/>
          <w:sz w:val="32"/>
          <w:szCs w:val="32"/>
        </w:rPr>
        <w:t>声   明</w:t>
      </w:r>
    </w:p>
    <w:p>
      <w:pPr>
        <w:snapToGrid w:val="0"/>
        <w:spacing w:line="400" w:lineRule="exact"/>
        <w:rPr>
          <w:rFonts w:ascii="宋体" w:hAnsi="宋体" w:cs="宋体"/>
          <w:szCs w:val="21"/>
          <w:u w:val="single"/>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广西新厦工程咨询有限公司</w:t>
      </w:r>
    </w:p>
    <w:p>
      <w:pPr>
        <w:pStyle w:val="12"/>
        <w:spacing w:line="38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w:t>
      </w:r>
    </w:p>
    <w:p>
      <w:pPr>
        <w:spacing w:line="340" w:lineRule="exact"/>
        <w:ind w:firstLine="1890" w:firstLineChars="900"/>
        <w:rPr>
          <w:rFonts w:ascii="宋体" w:hAnsi="宋体" w:cs="宋体"/>
          <w:szCs w:val="21"/>
          <w:u w:val="single"/>
        </w:rPr>
      </w:pPr>
      <w:r>
        <w:rPr>
          <w:rFonts w:hint="eastAsia" w:ascii="宋体" w:hAnsi="宋体" w:cs="宋体"/>
        </w:rPr>
        <w:t>法定代表人或相应的委托代理人签字（或盖章）：</w:t>
      </w:r>
    </w:p>
    <w:p>
      <w:pPr>
        <w:spacing w:line="340" w:lineRule="exact"/>
        <w:ind w:firstLine="1680" w:firstLineChars="800"/>
        <w:rPr>
          <w:rFonts w:ascii="宋体" w:hAnsi="宋体" w:cs="宋体"/>
        </w:rPr>
      </w:pPr>
    </w:p>
    <w:p>
      <w:pPr>
        <w:spacing w:line="340" w:lineRule="exact"/>
        <w:ind w:firstLine="1890" w:firstLineChars="900"/>
        <w:rPr>
          <w:rFonts w:ascii="宋体" w:hAnsi="宋体" w:cs="宋体"/>
          <w:szCs w:val="21"/>
          <w:u w:val="single"/>
        </w:rPr>
      </w:pPr>
      <w:r>
        <w:rPr>
          <w:rFonts w:hint="eastAsia" w:ascii="宋体" w:hAnsi="宋体" w:cs="宋体"/>
        </w:rPr>
        <w:t xml:space="preserve"> 日          期：</w:t>
      </w:r>
      <w:r>
        <w:rPr>
          <w:rFonts w:hint="eastAsia" w:ascii="宋体" w:hAnsi="宋体" w:cs="宋体"/>
          <w:u w:val="single"/>
        </w:rPr>
        <w:t xml:space="preserve">       年  月    日</w:t>
      </w:r>
    </w:p>
    <w:p>
      <w:pPr>
        <w:spacing w:line="400" w:lineRule="exact"/>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pStyle w:val="19"/>
        <w:ind w:firstLine="643"/>
        <w:rPr>
          <w:rFonts w:ascii="宋体" w:hAnsi="宋体" w:cs="宋体"/>
          <w:b/>
          <w:sz w:val="32"/>
          <w:szCs w:val="32"/>
        </w:rPr>
      </w:pPr>
    </w:p>
    <w:p>
      <w:pPr>
        <w:tabs>
          <w:tab w:val="left" w:pos="1305"/>
        </w:tabs>
        <w:spacing w:line="520" w:lineRule="exact"/>
        <w:outlineLvl w:val="1"/>
        <w:rPr>
          <w:rFonts w:ascii="宋体" w:hAnsi="宋体" w:cs="宋体"/>
          <w:b/>
          <w:sz w:val="32"/>
          <w:szCs w:val="32"/>
        </w:rPr>
      </w:pPr>
      <w:r>
        <w:rPr>
          <w:rFonts w:hint="eastAsia" w:ascii="宋体" w:hAnsi="宋体" w:cs="宋体"/>
          <w:b/>
          <w:sz w:val="32"/>
          <w:szCs w:val="32"/>
        </w:rPr>
        <w:t>三、商务、技术性响应及其他有效证明材料（格式）</w:t>
      </w:r>
    </w:p>
    <w:p>
      <w:pPr>
        <w:pStyle w:val="19"/>
      </w:pPr>
    </w:p>
    <w:p>
      <w:pPr>
        <w:tabs>
          <w:tab w:val="left" w:pos="1305"/>
        </w:tabs>
        <w:spacing w:line="400" w:lineRule="exact"/>
        <w:outlineLvl w:val="2"/>
        <w:rPr>
          <w:rFonts w:ascii="宋体" w:hAnsi="宋体" w:cs="宋体"/>
          <w:b/>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 xml:space="preserve">1. </w:t>
      </w:r>
      <w:r>
        <w:rPr>
          <w:rFonts w:hint="eastAsia" w:ascii="宋体" w:hAnsi="宋体" w:cs="宋体"/>
          <w:b/>
          <w:sz w:val="32"/>
          <w:szCs w:val="32"/>
          <w:lang w:eastAsia="zh-CN"/>
        </w:rPr>
        <w:t>项目实施</w:t>
      </w:r>
      <w:r>
        <w:rPr>
          <w:rFonts w:hint="eastAsia" w:ascii="宋体" w:hAnsi="宋体" w:cs="宋体"/>
          <w:b/>
          <w:sz w:val="32"/>
          <w:szCs w:val="32"/>
        </w:rPr>
        <w:t>方案（必须提供）；</w:t>
      </w:r>
    </w:p>
    <w:p>
      <w:pPr>
        <w:spacing w:line="360" w:lineRule="auto"/>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lang w:eastAsia="zh-CN"/>
        </w:rPr>
        <w:t>项目实施</w:t>
      </w:r>
      <w:r>
        <w:rPr>
          <w:rFonts w:hint="eastAsia" w:ascii="宋体" w:hAnsi="宋体"/>
          <w:b/>
          <w:sz w:val="28"/>
          <w:szCs w:val="28"/>
        </w:rPr>
        <w:t>方案（格式自拟）</w:t>
      </w:r>
    </w:p>
    <w:p>
      <w:pPr>
        <w:pStyle w:val="12"/>
        <w:spacing w:line="400" w:lineRule="exact"/>
        <w:rPr>
          <w:rFonts w:hAnsi="宋体"/>
          <w:sz w:val="24"/>
          <w:szCs w:val="24"/>
        </w:rPr>
      </w:pPr>
      <w:r>
        <w:rPr>
          <w:rFonts w:hint="eastAsia" w:hAnsi="宋体"/>
          <w:sz w:val="24"/>
          <w:szCs w:val="24"/>
        </w:rPr>
        <w:t>（由投标人根据本项目要求、评标办法及自身特点自行填写，具体内容由投标人自行编写。）</w:t>
      </w:r>
    </w:p>
    <w:p>
      <w:pPr>
        <w:spacing w:line="360" w:lineRule="auto"/>
        <w:jc w:val="center"/>
        <w:rPr>
          <w:rFonts w:ascii="宋体" w:hAnsi="宋体"/>
          <w:b/>
          <w:sz w:val="28"/>
          <w:szCs w:val="28"/>
        </w:rPr>
      </w:pPr>
    </w:p>
    <w:p>
      <w:pPr>
        <w:snapToGrid w:val="0"/>
        <w:spacing w:line="400" w:lineRule="exact"/>
        <w:ind w:firstLine="1890" w:firstLineChars="900"/>
        <w:rPr>
          <w:rFonts w:ascii="宋体" w:hAnsi="宋体"/>
          <w:szCs w:val="21"/>
          <w:u w:val="single"/>
        </w:rPr>
      </w:pPr>
      <w:r>
        <w:rPr>
          <w:rFonts w:hint="eastAsia" w:ascii="宋体" w:hAnsi="宋体"/>
          <w:szCs w:val="21"/>
        </w:rPr>
        <w:t>投标人（公章）：</w:t>
      </w:r>
    </w:p>
    <w:p>
      <w:pPr>
        <w:pStyle w:val="12"/>
        <w:rPr>
          <w:rFonts w:hAnsi="宋体"/>
        </w:rPr>
      </w:pPr>
    </w:p>
    <w:p>
      <w:pPr>
        <w:pStyle w:val="12"/>
        <w:ind w:firstLine="1680" w:firstLineChars="800"/>
        <w:rPr>
          <w:rFonts w:hAnsi="宋体"/>
          <w:szCs w:val="21"/>
          <w:u w:val="single"/>
        </w:rPr>
      </w:pPr>
      <w:r>
        <w:rPr>
          <w:rFonts w:hint="eastAsia" w:hAnsi="宋体"/>
        </w:rPr>
        <w:t>法定代表人或相应的委托代理人签字（或盖章）：</w:t>
      </w:r>
    </w:p>
    <w:p>
      <w:pPr>
        <w:pStyle w:val="12"/>
        <w:ind w:firstLine="1890" w:firstLineChars="900"/>
        <w:rPr>
          <w:rFonts w:hAnsi="宋体"/>
        </w:rPr>
      </w:pPr>
    </w:p>
    <w:p>
      <w:pPr>
        <w:pStyle w:val="12"/>
        <w:ind w:firstLine="1890" w:firstLineChars="900"/>
        <w:rPr>
          <w:rFonts w:hAnsi="宋体"/>
          <w:u w:val="single"/>
        </w:rPr>
      </w:pPr>
      <w:r>
        <w:rPr>
          <w:rFonts w:hint="eastAsia" w:hAnsi="宋体"/>
        </w:rPr>
        <w:t>日          期：</w:t>
      </w:r>
      <w:r>
        <w:rPr>
          <w:rFonts w:hint="eastAsia" w:hAnsi="宋体"/>
          <w:u w:val="single"/>
        </w:rPr>
        <w:t xml:space="preserve">        年  月  日   </w:t>
      </w:r>
    </w:p>
    <w:p>
      <w:pPr>
        <w:pStyle w:val="12"/>
        <w:spacing w:line="400" w:lineRule="exact"/>
        <w:rPr>
          <w:rFonts w:hAnsi="宋体" w:cs="宋体"/>
          <w:b/>
          <w:bCs/>
          <w:sz w:val="32"/>
          <w:szCs w:val="32"/>
        </w:rPr>
      </w:pPr>
    </w:p>
    <w:p>
      <w:pPr>
        <w:pStyle w:val="12"/>
        <w:rPr>
          <w:rFonts w:hAnsi="宋体" w:cs="宋体"/>
          <w:b/>
          <w:bCs/>
          <w:sz w:val="32"/>
          <w:szCs w:val="32"/>
        </w:rPr>
      </w:pPr>
    </w:p>
    <w:p>
      <w:pPr>
        <w:tabs>
          <w:tab w:val="left" w:pos="1305"/>
        </w:tabs>
        <w:spacing w:line="400" w:lineRule="exact"/>
        <w:outlineLvl w:val="2"/>
        <w:rPr>
          <w:rFonts w:ascii="宋体" w:hAnsi="宋体" w:cs="宋体"/>
          <w:b/>
          <w:sz w:val="32"/>
          <w:szCs w:val="32"/>
        </w:rPr>
      </w:pPr>
      <w:r>
        <w:rPr>
          <w:rFonts w:ascii="宋体" w:hAnsi="宋体" w:cs="宋体"/>
          <w:b/>
          <w:sz w:val="32"/>
          <w:szCs w:val="32"/>
        </w:rPr>
        <w:t>2.投标人的服务承诺书</w:t>
      </w:r>
      <w:r>
        <w:rPr>
          <w:rFonts w:hint="eastAsia" w:ascii="宋体" w:hAnsi="宋体" w:cs="宋体"/>
          <w:b/>
          <w:sz w:val="32"/>
          <w:szCs w:val="32"/>
        </w:rPr>
        <w:t>（必须提供）；</w:t>
      </w:r>
    </w:p>
    <w:p>
      <w:pPr>
        <w:spacing w:line="360" w:lineRule="auto"/>
        <w:ind w:firstLine="3855" w:firstLineChars="1200"/>
        <w:rPr>
          <w:rFonts w:ascii="宋体" w:hAnsi="宋体"/>
          <w:b/>
          <w:sz w:val="28"/>
          <w:szCs w:val="28"/>
        </w:rPr>
      </w:pPr>
      <w:r>
        <w:rPr>
          <w:rFonts w:hint="eastAsia" w:hAnsi="宋体"/>
          <w:b/>
          <w:sz w:val="32"/>
          <w:szCs w:val="32"/>
        </w:rPr>
        <w:t>服务承诺书</w:t>
      </w:r>
      <w:r>
        <w:rPr>
          <w:rFonts w:hint="eastAsia" w:ascii="Calibri" w:hAnsi="宋体"/>
          <w:b/>
          <w:sz w:val="32"/>
          <w:szCs w:val="32"/>
        </w:rPr>
        <w:t>（格式）</w:t>
      </w:r>
    </w:p>
    <w:p>
      <w:pPr>
        <w:spacing w:line="360" w:lineRule="auto"/>
        <w:jc w:val="center"/>
        <w:rPr>
          <w:rFonts w:ascii="宋体" w:hAnsi="宋体"/>
          <w:sz w:val="24"/>
        </w:rPr>
      </w:pPr>
      <w:r>
        <w:rPr>
          <w:rFonts w:hint="eastAsia" w:ascii="宋体" w:hAnsi="宋体"/>
          <w:sz w:val="24"/>
        </w:rPr>
        <w:t>（由投标人根据本项目要求及评标办法等方面内容进行编制自身特点自行填写。）</w:t>
      </w:r>
    </w:p>
    <w:p>
      <w:pPr>
        <w:snapToGrid w:val="0"/>
        <w:spacing w:line="400" w:lineRule="exact"/>
        <w:ind w:firstLine="3780" w:firstLineChars="1800"/>
        <w:rPr>
          <w:rFonts w:ascii="宋体" w:hAnsi="宋体"/>
          <w:szCs w:val="20"/>
          <w:u w:val="single"/>
        </w:rPr>
      </w:pPr>
    </w:p>
    <w:p>
      <w:pPr>
        <w:snapToGrid w:val="0"/>
        <w:spacing w:line="400" w:lineRule="exact"/>
        <w:ind w:firstLine="3780" w:firstLineChars="1800"/>
        <w:rPr>
          <w:rFonts w:ascii="宋体" w:hAnsi="宋体"/>
          <w:szCs w:val="20"/>
          <w:u w:val="single"/>
        </w:rPr>
      </w:pPr>
    </w:p>
    <w:p>
      <w:pPr>
        <w:snapToGrid w:val="0"/>
        <w:spacing w:line="400" w:lineRule="exact"/>
        <w:ind w:firstLine="1890" w:firstLineChars="900"/>
        <w:rPr>
          <w:rFonts w:ascii="宋体" w:hAnsi="宋体"/>
          <w:szCs w:val="21"/>
          <w:u w:val="single"/>
        </w:rPr>
      </w:pPr>
      <w:r>
        <w:rPr>
          <w:rFonts w:hint="eastAsia" w:ascii="宋体" w:hAnsi="宋体"/>
          <w:szCs w:val="21"/>
        </w:rPr>
        <w:t>投标人（公章）：</w:t>
      </w:r>
    </w:p>
    <w:p>
      <w:pPr>
        <w:pStyle w:val="12"/>
        <w:rPr>
          <w:rFonts w:hAnsi="宋体"/>
        </w:rPr>
      </w:pPr>
    </w:p>
    <w:p>
      <w:pPr>
        <w:pStyle w:val="12"/>
        <w:ind w:firstLine="1680" w:firstLineChars="800"/>
        <w:rPr>
          <w:rFonts w:hAnsi="宋体"/>
          <w:szCs w:val="21"/>
          <w:u w:val="single"/>
        </w:rPr>
      </w:pPr>
      <w:r>
        <w:rPr>
          <w:rFonts w:hint="eastAsia" w:hAnsi="宋体"/>
        </w:rPr>
        <w:t>法定代表人或相应的委托代理人签字（或盖章）：</w:t>
      </w:r>
    </w:p>
    <w:p>
      <w:pPr>
        <w:pStyle w:val="12"/>
        <w:ind w:firstLine="1890" w:firstLineChars="900"/>
        <w:rPr>
          <w:rFonts w:hAnsi="宋体"/>
        </w:rPr>
      </w:pPr>
    </w:p>
    <w:p>
      <w:pPr>
        <w:pStyle w:val="12"/>
        <w:ind w:firstLine="1890" w:firstLineChars="900"/>
        <w:rPr>
          <w:rFonts w:hAnsi="宋体"/>
          <w:u w:val="single"/>
        </w:rPr>
      </w:pPr>
      <w:r>
        <w:rPr>
          <w:rFonts w:hint="eastAsia" w:hAnsi="宋体"/>
        </w:rPr>
        <w:t>日          期：</w:t>
      </w:r>
      <w:r>
        <w:rPr>
          <w:rFonts w:hint="eastAsia" w:hAnsi="宋体"/>
          <w:u w:val="single"/>
        </w:rPr>
        <w:t xml:space="preserve">         年   月   日  </w:t>
      </w:r>
    </w:p>
    <w:p>
      <w:pPr>
        <w:pStyle w:val="12"/>
        <w:spacing w:line="400" w:lineRule="exact"/>
      </w:pPr>
    </w:p>
    <w:p>
      <w:pPr>
        <w:tabs>
          <w:tab w:val="left" w:pos="1305"/>
        </w:tabs>
        <w:spacing w:line="400" w:lineRule="exact"/>
        <w:outlineLvl w:val="2"/>
        <w:rPr>
          <w:rFonts w:ascii="宋体" w:hAnsi="宋体" w:cs="宋体"/>
          <w:b/>
          <w:sz w:val="32"/>
          <w:szCs w:val="32"/>
        </w:rPr>
      </w:pPr>
    </w:p>
    <w:p>
      <w:pPr>
        <w:tabs>
          <w:tab w:val="left" w:pos="1305"/>
        </w:tabs>
        <w:spacing w:line="400" w:lineRule="exact"/>
        <w:outlineLvl w:val="2"/>
        <w:rPr>
          <w:rFonts w:ascii="宋体" w:hAnsi="宋体" w:cs="宋体"/>
          <w:b/>
          <w:sz w:val="32"/>
          <w:szCs w:val="32"/>
        </w:rPr>
      </w:pPr>
    </w:p>
    <w:p>
      <w:pPr>
        <w:pStyle w:val="19"/>
      </w:pPr>
    </w:p>
    <w:p>
      <w:pPr>
        <w:pStyle w:val="19"/>
      </w:pPr>
    </w:p>
    <w:p>
      <w:pPr>
        <w:pStyle w:val="19"/>
      </w:pPr>
    </w:p>
    <w:p>
      <w:pPr>
        <w:tabs>
          <w:tab w:val="left" w:pos="1305"/>
        </w:tabs>
        <w:spacing w:line="400" w:lineRule="exact"/>
        <w:outlineLvl w:val="2"/>
        <w:rPr>
          <w:rFonts w:ascii="宋体" w:hAnsi="宋体" w:cs="宋体"/>
          <w:b/>
          <w:sz w:val="32"/>
          <w:szCs w:val="32"/>
        </w:rPr>
      </w:pPr>
    </w:p>
    <w:p>
      <w:pPr>
        <w:tabs>
          <w:tab w:val="left" w:pos="1305"/>
        </w:tabs>
        <w:spacing w:line="400" w:lineRule="exact"/>
        <w:outlineLvl w:val="2"/>
        <w:rPr>
          <w:rFonts w:ascii="宋体" w:hAnsi="宋体" w:cs="宋体"/>
          <w:b/>
          <w:sz w:val="32"/>
          <w:szCs w:val="32"/>
        </w:rPr>
      </w:pPr>
    </w:p>
    <w:p>
      <w:pPr>
        <w:tabs>
          <w:tab w:val="left" w:pos="1305"/>
        </w:tabs>
        <w:spacing w:line="400" w:lineRule="exact"/>
        <w:outlineLvl w:val="2"/>
        <w:rPr>
          <w:rFonts w:ascii="宋体" w:hAnsi="宋体" w:cs="宋体"/>
          <w:b/>
          <w:sz w:val="32"/>
          <w:szCs w:val="32"/>
        </w:rPr>
      </w:pPr>
    </w:p>
    <w:p>
      <w:pPr>
        <w:numPr>
          <w:ilvl w:val="1"/>
          <w:numId w:val="7"/>
        </w:numPr>
        <w:tabs>
          <w:tab w:val="left" w:pos="1305"/>
        </w:tabs>
        <w:spacing w:line="400" w:lineRule="exact"/>
        <w:ind w:left="6" w:leftChars="0" w:firstLine="414" w:firstLineChars="0"/>
        <w:outlineLvl w:val="2"/>
        <w:rPr>
          <w:rFonts w:hint="eastAsia" w:ascii="宋体" w:hAnsi="宋体" w:cs="宋体"/>
          <w:b/>
          <w:sz w:val="32"/>
          <w:szCs w:val="32"/>
        </w:rPr>
      </w:pPr>
      <w:r>
        <w:rPr>
          <w:rFonts w:hint="eastAsia" w:ascii="宋体" w:hAnsi="宋体" w:cs="宋体"/>
          <w:b/>
          <w:sz w:val="32"/>
          <w:szCs w:val="32"/>
        </w:rPr>
        <w:t>项目实施人员配置一览表（如有，请提供）；</w:t>
      </w:r>
    </w:p>
    <w:p>
      <w:pPr>
        <w:numPr>
          <w:ilvl w:val="0"/>
          <w:numId w:val="0"/>
        </w:numPr>
        <w:tabs>
          <w:tab w:val="left" w:pos="1305"/>
        </w:tabs>
        <w:spacing w:line="400" w:lineRule="exact"/>
        <w:ind w:left="420" w:leftChars="0"/>
        <w:outlineLvl w:val="2"/>
        <w:rPr>
          <w:rFonts w:hint="eastAsia" w:ascii="宋体" w:hAnsi="宋体" w:cs="宋体"/>
          <w:b/>
          <w:sz w:val="32"/>
          <w:szCs w:val="32"/>
        </w:rPr>
      </w:pPr>
    </w:p>
    <w:p>
      <w:pPr>
        <w:numPr>
          <w:ilvl w:val="0"/>
          <w:numId w:val="0"/>
        </w:numPr>
        <w:tabs>
          <w:tab w:val="left" w:pos="1305"/>
        </w:tabs>
        <w:spacing w:line="400" w:lineRule="exact"/>
        <w:ind w:left="420" w:leftChars="0"/>
        <w:outlineLvl w:val="2"/>
        <w:rPr>
          <w:rFonts w:ascii="宋体" w:hAnsi="宋体" w:cs="宋体"/>
          <w:b/>
          <w:sz w:val="32"/>
          <w:szCs w:val="32"/>
        </w:rPr>
      </w:pPr>
      <w:r>
        <w:rPr>
          <w:rFonts w:hint="eastAsia" w:ascii="宋体" w:hAnsi="宋体" w:cs="宋体"/>
          <w:b/>
          <w:sz w:val="32"/>
          <w:szCs w:val="32"/>
        </w:rPr>
        <w:t>附件：</w:t>
      </w:r>
    </w:p>
    <w:p>
      <w:pPr>
        <w:pStyle w:val="12"/>
        <w:spacing w:line="400" w:lineRule="exact"/>
        <w:jc w:val="center"/>
        <w:rPr>
          <w:b/>
          <w:sz w:val="32"/>
          <w:szCs w:val="32"/>
        </w:rPr>
      </w:pPr>
      <w:r>
        <w:rPr>
          <w:rFonts w:hint="eastAsia"/>
          <w:b/>
          <w:sz w:val="32"/>
          <w:szCs w:val="32"/>
        </w:rPr>
        <w:t>项目实施人员配置一览表（格式）</w:t>
      </w:r>
    </w:p>
    <w:tbl>
      <w:tblPr>
        <w:tblStyle w:val="20"/>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31"/>
        <w:gridCol w:w="1235"/>
        <w:gridCol w:w="1371"/>
        <w:gridCol w:w="243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317" w:type="dxa"/>
            <w:vAlign w:val="center"/>
          </w:tcPr>
          <w:p>
            <w:pPr>
              <w:spacing w:line="280" w:lineRule="exact"/>
              <w:jc w:val="center"/>
              <w:rPr>
                <w:b/>
                <w:bCs/>
                <w:sz w:val="28"/>
                <w:szCs w:val="28"/>
              </w:rPr>
            </w:pPr>
            <w:r>
              <w:rPr>
                <w:rFonts w:hint="eastAsia"/>
                <w:b/>
                <w:bCs/>
                <w:sz w:val="28"/>
                <w:szCs w:val="28"/>
              </w:rPr>
              <w:t>序号</w:t>
            </w:r>
          </w:p>
        </w:tc>
        <w:tc>
          <w:tcPr>
            <w:tcW w:w="1731" w:type="dxa"/>
            <w:vAlign w:val="center"/>
          </w:tcPr>
          <w:p>
            <w:pPr>
              <w:spacing w:line="280" w:lineRule="exact"/>
              <w:jc w:val="center"/>
              <w:rPr>
                <w:b/>
                <w:bCs/>
                <w:sz w:val="28"/>
                <w:szCs w:val="28"/>
              </w:rPr>
            </w:pPr>
            <w:r>
              <w:rPr>
                <w:rFonts w:hint="eastAsia"/>
                <w:b/>
                <w:bCs/>
                <w:sz w:val="28"/>
                <w:szCs w:val="28"/>
              </w:rPr>
              <w:t>岗位</w:t>
            </w:r>
          </w:p>
        </w:tc>
        <w:tc>
          <w:tcPr>
            <w:tcW w:w="1235" w:type="dxa"/>
            <w:vAlign w:val="center"/>
          </w:tcPr>
          <w:p>
            <w:pPr>
              <w:spacing w:line="280" w:lineRule="exact"/>
              <w:jc w:val="center"/>
              <w:rPr>
                <w:b/>
                <w:bCs/>
                <w:sz w:val="28"/>
                <w:szCs w:val="28"/>
              </w:rPr>
            </w:pPr>
            <w:r>
              <w:rPr>
                <w:rFonts w:hint="eastAsia"/>
                <w:b/>
                <w:bCs/>
                <w:sz w:val="28"/>
                <w:szCs w:val="28"/>
              </w:rPr>
              <w:t>姓名</w:t>
            </w:r>
          </w:p>
        </w:tc>
        <w:tc>
          <w:tcPr>
            <w:tcW w:w="1371" w:type="dxa"/>
            <w:vAlign w:val="center"/>
          </w:tcPr>
          <w:p>
            <w:pPr>
              <w:spacing w:line="280" w:lineRule="exact"/>
              <w:jc w:val="center"/>
              <w:rPr>
                <w:b/>
                <w:bCs/>
                <w:sz w:val="28"/>
                <w:szCs w:val="28"/>
              </w:rPr>
            </w:pPr>
            <w:r>
              <w:rPr>
                <w:rFonts w:hint="eastAsia"/>
                <w:b/>
                <w:bCs/>
                <w:sz w:val="28"/>
                <w:szCs w:val="28"/>
              </w:rPr>
              <w:t>性别</w:t>
            </w:r>
          </w:p>
        </w:tc>
        <w:tc>
          <w:tcPr>
            <w:tcW w:w="2438" w:type="dxa"/>
            <w:vAlign w:val="center"/>
          </w:tcPr>
          <w:p>
            <w:pPr>
              <w:spacing w:line="280" w:lineRule="exact"/>
              <w:jc w:val="center"/>
              <w:rPr>
                <w:b/>
                <w:bCs/>
                <w:sz w:val="28"/>
                <w:szCs w:val="28"/>
              </w:rPr>
            </w:pPr>
            <w:r>
              <w:rPr>
                <w:rFonts w:hint="eastAsia"/>
                <w:b/>
                <w:bCs/>
                <w:sz w:val="28"/>
                <w:szCs w:val="28"/>
              </w:rPr>
              <w:t>说明（人员相关经历、经验等）</w:t>
            </w:r>
          </w:p>
        </w:tc>
        <w:tc>
          <w:tcPr>
            <w:tcW w:w="1445" w:type="dxa"/>
            <w:vAlign w:val="center"/>
          </w:tcPr>
          <w:p>
            <w:pPr>
              <w:spacing w:line="280" w:lineRule="exact"/>
              <w:jc w:val="center"/>
              <w:rPr>
                <w:b/>
                <w:bCs/>
                <w:sz w:val="28"/>
                <w:szCs w:val="28"/>
              </w:rPr>
            </w:pPr>
            <w:r>
              <w:rPr>
                <w:rFonts w:hint="eastAsia"/>
                <w:b/>
                <w:bCs/>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317" w:type="dxa"/>
            <w:vAlign w:val="center"/>
          </w:tcPr>
          <w:p>
            <w:pPr>
              <w:spacing w:line="280" w:lineRule="exact"/>
              <w:jc w:val="center"/>
              <w:rPr>
                <w:rFonts w:ascii="宋体" w:hAnsi="宋体"/>
                <w:sz w:val="28"/>
                <w:szCs w:val="28"/>
              </w:rPr>
            </w:pPr>
            <w:r>
              <w:rPr>
                <w:rFonts w:hint="eastAsia" w:ascii="宋体" w:hAnsi="宋体"/>
                <w:sz w:val="28"/>
                <w:szCs w:val="28"/>
              </w:rPr>
              <w:t>1</w:t>
            </w:r>
          </w:p>
        </w:tc>
        <w:tc>
          <w:tcPr>
            <w:tcW w:w="1731" w:type="dxa"/>
            <w:vAlign w:val="center"/>
          </w:tcPr>
          <w:p>
            <w:pPr>
              <w:spacing w:line="280" w:lineRule="exact"/>
              <w:jc w:val="center"/>
              <w:rPr>
                <w:sz w:val="28"/>
                <w:szCs w:val="28"/>
              </w:rPr>
            </w:pPr>
          </w:p>
        </w:tc>
        <w:tc>
          <w:tcPr>
            <w:tcW w:w="1235" w:type="dxa"/>
            <w:vAlign w:val="center"/>
          </w:tcPr>
          <w:p>
            <w:pPr>
              <w:spacing w:line="280" w:lineRule="exact"/>
              <w:jc w:val="center"/>
              <w:rPr>
                <w:sz w:val="28"/>
                <w:szCs w:val="28"/>
              </w:rPr>
            </w:pPr>
          </w:p>
        </w:tc>
        <w:tc>
          <w:tcPr>
            <w:tcW w:w="1371" w:type="dxa"/>
            <w:vAlign w:val="center"/>
          </w:tcPr>
          <w:p>
            <w:pPr>
              <w:spacing w:line="280" w:lineRule="exact"/>
              <w:jc w:val="center"/>
              <w:rPr>
                <w:sz w:val="28"/>
                <w:szCs w:val="28"/>
              </w:rPr>
            </w:pPr>
          </w:p>
        </w:tc>
        <w:tc>
          <w:tcPr>
            <w:tcW w:w="2438" w:type="dxa"/>
            <w:vAlign w:val="center"/>
          </w:tcPr>
          <w:p>
            <w:pPr>
              <w:spacing w:line="280" w:lineRule="exact"/>
              <w:jc w:val="center"/>
              <w:rPr>
                <w:sz w:val="28"/>
                <w:szCs w:val="28"/>
              </w:rPr>
            </w:pPr>
          </w:p>
        </w:tc>
        <w:tc>
          <w:tcPr>
            <w:tcW w:w="1445" w:type="dxa"/>
            <w:vAlign w:val="center"/>
          </w:tcPr>
          <w:p>
            <w:pPr>
              <w:spacing w:line="2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317" w:type="dxa"/>
            <w:vAlign w:val="center"/>
          </w:tcPr>
          <w:p>
            <w:pPr>
              <w:tabs>
                <w:tab w:val="left" w:pos="666"/>
              </w:tabs>
              <w:spacing w:line="280" w:lineRule="exact"/>
              <w:jc w:val="center"/>
              <w:rPr>
                <w:rFonts w:ascii="宋体" w:hAnsi="宋体"/>
                <w:sz w:val="28"/>
                <w:szCs w:val="28"/>
              </w:rPr>
            </w:pPr>
            <w:r>
              <w:rPr>
                <w:rFonts w:hint="eastAsia" w:ascii="宋体" w:hAnsi="宋体"/>
                <w:sz w:val="28"/>
                <w:szCs w:val="28"/>
              </w:rPr>
              <w:t>2</w:t>
            </w:r>
          </w:p>
        </w:tc>
        <w:tc>
          <w:tcPr>
            <w:tcW w:w="1731" w:type="dxa"/>
            <w:vAlign w:val="center"/>
          </w:tcPr>
          <w:p>
            <w:pPr>
              <w:spacing w:line="280" w:lineRule="exact"/>
              <w:jc w:val="center"/>
              <w:rPr>
                <w:sz w:val="28"/>
                <w:szCs w:val="28"/>
              </w:rPr>
            </w:pPr>
          </w:p>
        </w:tc>
        <w:tc>
          <w:tcPr>
            <w:tcW w:w="1235" w:type="dxa"/>
            <w:vAlign w:val="center"/>
          </w:tcPr>
          <w:p>
            <w:pPr>
              <w:spacing w:line="280" w:lineRule="exact"/>
              <w:jc w:val="center"/>
              <w:rPr>
                <w:sz w:val="28"/>
                <w:szCs w:val="28"/>
              </w:rPr>
            </w:pPr>
          </w:p>
        </w:tc>
        <w:tc>
          <w:tcPr>
            <w:tcW w:w="1371" w:type="dxa"/>
            <w:vAlign w:val="center"/>
          </w:tcPr>
          <w:p>
            <w:pPr>
              <w:spacing w:line="280" w:lineRule="exact"/>
              <w:jc w:val="center"/>
              <w:rPr>
                <w:sz w:val="28"/>
                <w:szCs w:val="28"/>
              </w:rPr>
            </w:pPr>
          </w:p>
        </w:tc>
        <w:tc>
          <w:tcPr>
            <w:tcW w:w="2438" w:type="dxa"/>
            <w:vAlign w:val="center"/>
          </w:tcPr>
          <w:p>
            <w:pPr>
              <w:spacing w:line="280" w:lineRule="exact"/>
              <w:jc w:val="center"/>
              <w:rPr>
                <w:sz w:val="28"/>
                <w:szCs w:val="28"/>
              </w:rPr>
            </w:pPr>
          </w:p>
        </w:tc>
        <w:tc>
          <w:tcPr>
            <w:tcW w:w="1445" w:type="dxa"/>
            <w:vAlign w:val="center"/>
          </w:tcPr>
          <w:p>
            <w:pPr>
              <w:spacing w:line="2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317" w:type="dxa"/>
            <w:vAlign w:val="center"/>
          </w:tcPr>
          <w:p>
            <w:pPr>
              <w:spacing w:line="280" w:lineRule="exact"/>
              <w:jc w:val="center"/>
              <w:rPr>
                <w:rFonts w:ascii="宋体" w:hAnsi="宋体"/>
                <w:sz w:val="28"/>
                <w:szCs w:val="28"/>
              </w:rPr>
            </w:pPr>
            <w:r>
              <w:rPr>
                <w:rFonts w:hint="eastAsia" w:ascii="宋体" w:hAnsi="宋体"/>
                <w:sz w:val="28"/>
                <w:szCs w:val="28"/>
              </w:rPr>
              <w:t>3</w:t>
            </w:r>
          </w:p>
        </w:tc>
        <w:tc>
          <w:tcPr>
            <w:tcW w:w="1731" w:type="dxa"/>
            <w:vAlign w:val="center"/>
          </w:tcPr>
          <w:p>
            <w:pPr>
              <w:spacing w:line="280" w:lineRule="exact"/>
              <w:jc w:val="center"/>
              <w:rPr>
                <w:sz w:val="28"/>
                <w:szCs w:val="28"/>
              </w:rPr>
            </w:pPr>
          </w:p>
        </w:tc>
        <w:tc>
          <w:tcPr>
            <w:tcW w:w="1235" w:type="dxa"/>
            <w:vAlign w:val="center"/>
          </w:tcPr>
          <w:p>
            <w:pPr>
              <w:spacing w:line="280" w:lineRule="exact"/>
              <w:jc w:val="center"/>
              <w:rPr>
                <w:sz w:val="28"/>
                <w:szCs w:val="28"/>
              </w:rPr>
            </w:pPr>
          </w:p>
        </w:tc>
        <w:tc>
          <w:tcPr>
            <w:tcW w:w="1371" w:type="dxa"/>
            <w:vAlign w:val="center"/>
          </w:tcPr>
          <w:p>
            <w:pPr>
              <w:spacing w:line="280" w:lineRule="exact"/>
              <w:jc w:val="center"/>
              <w:rPr>
                <w:sz w:val="28"/>
                <w:szCs w:val="28"/>
              </w:rPr>
            </w:pPr>
          </w:p>
        </w:tc>
        <w:tc>
          <w:tcPr>
            <w:tcW w:w="2438" w:type="dxa"/>
            <w:vAlign w:val="center"/>
          </w:tcPr>
          <w:p>
            <w:pPr>
              <w:spacing w:line="280" w:lineRule="exact"/>
              <w:jc w:val="center"/>
              <w:rPr>
                <w:sz w:val="28"/>
                <w:szCs w:val="28"/>
              </w:rPr>
            </w:pPr>
          </w:p>
        </w:tc>
        <w:tc>
          <w:tcPr>
            <w:tcW w:w="1445" w:type="dxa"/>
            <w:vAlign w:val="center"/>
          </w:tcPr>
          <w:p>
            <w:pPr>
              <w:spacing w:line="2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317" w:type="dxa"/>
            <w:vAlign w:val="center"/>
          </w:tcPr>
          <w:p>
            <w:pPr>
              <w:spacing w:line="280" w:lineRule="exact"/>
              <w:jc w:val="center"/>
              <w:rPr>
                <w:rFonts w:ascii="宋体" w:hAnsi="宋体"/>
                <w:sz w:val="28"/>
                <w:szCs w:val="28"/>
              </w:rPr>
            </w:pPr>
            <w:r>
              <w:rPr>
                <w:rFonts w:hint="eastAsia" w:ascii="宋体" w:hAnsi="宋体"/>
                <w:sz w:val="28"/>
                <w:szCs w:val="28"/>
              </w:rPr>
              <w:t>......</w:t>
            </w:r>
          </w:p>
        </w:tc>
        <w:tc>
          <w:tcPr>
            <w:tcW w:w="1731" w:type="dxa"/>
            <w:vAlign w:val="center"/>
          </w:tcPr>
          <w:p>
            <w:pPr>
              <w:spacing w:line="280" w:lineRule="exact"/>
              <w:jc w:val="center"/>
              <w:rPr>
                <w:rFonts w:ascii="宋体" w:hAnsi="宋体"/>
                <w:sz w:val="28"/>
                <w:szCs w:val="28"/>
              </w:rPr>
            </w:pPr>
            <w:r>
              <w:rPr>
                <w:rFonts w:hint="eastAsia" w:ascii="宋体" w:hAnsi="宋体"/>
                <w:sz w:val="28"/>
                <w:szCs w:val="28"/>
              </w:rPr>
              <w:t>......</w:t>
            </w:r>
          </w:p>
        </w:tc>
        <w:tc>
          <w:tcPr>
            <w:tcW w:w="1235" w:type="dxa"/>
            <w:vAlign w:val="center"/>
          </w:tcPr>
          <w:p>
            <w:pPr>
              <w:spacing w:line="280" w:lineRule="exact"/>
              <w:jc w:val="center"/>
              <w:rPr>
                <w:sz w:val="28"/>
                <w:szCs w:val="28"/>
              </w:rPr>
            </w:pPr>
          </w:p>
        </w:tc>
        <w:tc>
          <w:tcPr>
            <w:tcW w:w="1371" w:type="dxa"/>
            <w:vAlign w:val="center"/>
          </w:tcPr>
          <w:p>
            <w:pPr>
              <w:spacing w:line="280" w:lineRule="exact"/>
              <w:jc w:val="center"/>
              <w:rPr>
                <w:sz w:val="28"/>
                <w:szCs w:val="28"/>
              </w:rPr>
            </w:pPr>
          </w:p>
        </w:tc>
        <w:tc>
          <w:tcPr>
            <w:tcW w:w="2438" w:type="dxa"/>
            <w:vAlign w:val="center"/>
          </w:tcPr>
          <w:p>
            <w:pPr>
              <w:spacing w:line="280" w:lineRule="exact"/>
              <w:jc w:val="center"/>
              <w:rPr>
                <w:sz w:val="28"/>
                <w:szCs w:val="28"/>
              </w:rPr>
            </w:pPr>
          </w:p>
        </w:tc>
        <w:tc>
          <w:tcPr>
            <w:tcW w:w="1445" w:type="dxa"/>
            <w:vAlign w:val="center"/>
          </w:tcPr>
          <w:p>
            <w:pPr>
              <w:spacing w:line="2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317" w:type="dxa"/>
            <w:vAlign w:val="center"/>
          </w:tcPr>
          <w:p>
            <w:pPr>
              <w:spacing w:line="280" w:lineRule="exact"/>
              <w:jc w:val="center"/>
              <w:rPr>
                <w:sz w:val="28"/>
                <w:szCs w:val="28"/>
              </w:rPr>
            </w:pPr>
            <w:r>
              <w:rPr>
                <w:rFonts w:hint="eastAsia"/>
                <w:sz w:val="28"/>
                <w:szCs w:val="28"/>
              </w:rPr>
              <w:t>N</w:t>
            </w:r>
          </w:p>
        </w:tc>
        <w:tc>
          <w:tcPr>
            <w:tcW w:w="1731" w:type="dxa"/>
            <w:vAlign w:val="center"/>
          </w:tcPr>
          <w:p>
            <w:pPr>
              <w:spacing w:line="280" w:lineRule="exact"/>
              <w:jc w:val="center"/>
              <w:rPr>
                <w:sz w:val="28"/>
                <w:szCs w:val="28"/>
              </w:rPr>
            </w:pPr>
            <w:r>
              <w:rPr>
                <w:rFonts w:hint="eastAsia"/>
                <w:sz w:val="28"/>
                <w:szCs w:val="28"/>
              </w:rPr>
              <w:t>N</w:t>
            </w:r>
          </w:p>
        </w:tc>
        <w:tc>
          <w:tcPr>
            <w:tcW w:w="1235" w:type="dxa"/>
            <w:vAlign w:val="center"/>
          </w:tcPr>
          <w:p>
            <w:pPr>
              <w:spacing w:line="280" w:lineRule="exact"/>
              <w:jc w:val="center"/>
              <w:rPr>
                <w:sz w:val="28"/>
                <w:szCs w:val="28"/>
              </w:rPr>
            </w:pPr>
          </w:p>
        </w:tc>
        <w:tc>
          <w:tcPr>
            <w:tcW w:w="1371" w:type="dxa"/>
            <w:vAlign w:val="center"/>
          </w:tcPr>
          <w:p>
            <w:pPr>
              <w:spacing w:line="280" w:lineRule="exact"/>
              <w:jc w:val="center"/>
              <w:rPr>
                <w:sz w:val="28"/>
                <w:szCs w:val="28"/>
              </w:rPr>
            </w:pPr>
          </w:p>
        </w:tc>
        <w:tc>
          <w:tcPr>
            <w:tcW w:w="2438" w:type="dxa"/>
            <w:vAlign w:val="center"/>
          </w:tcPr>
          <w:p>
            <w:pPr>
              <w:spacing w:line="280" w:lineRule="exact"/>
              <w:jc w:val="center"/>
              <w:rPr>
                <w:sz w:val="28"/>
                <w:szCs w:val="28"/>
              </w:rPr>
            </w:pPr>
          </w:p>
        </w:tc>
        <w:tc>
          <w:tcPr>
            <w:tcW w:w="1445" w:type="dxa"/>
            <w:vAlign w:val="center"/>
          </w:tcPr>
          <w:p>
            <w:pPr>
              <w:spacing w:line="280" w:lineRule="exact"/>
              <w:jc w:val="center"/>
              <w:rPr>
                <w:sz w:val="28"/>
                <w:szCs w:val="28"/>
              </w:rPr>
            </w:pPr>
          </w:p>
        </w:tc>
      </w:tr>
    </w:tbl>
    <w:p>
      <w:pPr>
        <w:pStyle w:val="12"/>
        <w:spacing w:line="400" w:lineRule="exact"/>
        <w:ind w:left="420" w:leftChars="200" w:firstLine="157" w:firstLineChars="49"/>
        <w:rPr>
          <w:b/>
          <w:sz w:val="32"/>
          <w:szCs w:val="32"/>
        </w:rPr>
      </w:pPr>
    </w:p>
    <w:p>
      <w:pPr>
        <w:spacing w:line="400" w:lineRule="exact"/>
        <w:rPr>
          <w:rFonts w:ascii="宋体" w:hAnsi="宋体"/>
          <w:szCs w:val="21"/>
        </w:rPr>
      </w:pPr>
      <w:r>
        <w:rPr>
          <w:rFonts w:hint="eastAsia" w:ascii="宋体" w:hAnsi="宋体"/>
          <w:szCs w:val="21"/>
        </w:rPr>
        <w:t>备注：1.在填写时，如本表格不适合投标单位的实际情况，可根据本表格式自行制表填写。</w:t>
      </w:r>
    </w:p>
    <w:p>
      <w:pPr>
        <w:pStyle w:val="12"/>
        <w:spacing w:line="400" w:lineRule="exact"/>
        <w:ind w:firstLine="3255" w:firstLineChars="1550"/>
        <w:rPr>
          <w:rFonts w:hAnsi="宋体"/>
        </w:rPr>
      </w:pPr>
    </w:p>
    <w:p>
      <w:pPr>
        <w:pStyle w:val="12"/>
        <w:spacing w:line="400" w:lineRule="exact"/>
        <w:ind w:firstLine="3255" w:firstLineChars="1550"/>
        <w:rPr>
          <w:rFonts w:hAnsi="宋体" w:cs="宋体"/>
        </w:rPr>
      </w:pPr>
    </w:p>
    <w:p>
      <w:pPr>
        <w:snapToGrid w:val="0"/>
        <w:spacing w:line="400" w:lineRule="exact"/>
        <w:ind w:firstLine="2730" w:firstLineChars="1300"/>
        <w:rPr>
          <w:rFonts w:ascii="宋体" w:hAnsi="宋体" w:cs="宋体"/>
          <w:szCs w:val="21"/>
          <w:u w:val="single"/>
        </w:rPr>
      </w:pPr>
      <w:r>
        <w:rPr>
          <w:rFonts w:hint="eastAsia" w:ascii="宋体" w:hAnsi="宋体" w:cs="宋体"/>
          <w:szCs w:val="21"/>
        </w:rPr>
        <w:t>投标人（公章）：</w:t>
      </w:r>
    </w:p>
    <w:p>
      <w:pPr>
        <w:snapToGrid w:val="0"/>
        <w:spacing w:line="400" w:lineRule="exact"/>
        <w:ind w:firstLine="420"/>
        <w:rPr>
          <w:rFonts w:ascii="宋体" w:hAnsi="宋体" w:cs="宋体"/>
          <w:szCs w:val="21"/>
        </w:rPr>
      </w:pPr>
    </w:p>
    <w:p>
      <w:pPr>
        <w:pStyle w:val="12"/>
        <w:spacing w:line="400" w:lineRule="exact"/>
        <w:ind w:firstLine="2730" w:firstLineChars="1300"/>
        <w:rPr>
          <w:rFonts w:hAnsi="宋体" w:cs="宋体"/>
          <w:u w:val="single"/>
        </w:rPr>
      </w:pPr>
      <w:r>
        <w:rPr>
          <w:rFonts w:hint="eastAsia" w:hAnsi="宋体" w:cs="宋体"/>
        </w:rPr>
        <w:t>法定代表人或相应的委托代理人签字（或盖章）：</w:t>
      </w:r>
    </w:p>
    <w:p>
      <w:pPr>
        <w:pStyle w:val="12"/>
        <w:ind w:firstLine="3570" w:firstLineChars="1700"/>
        <w:rPr>
          <w:rFonts w:hAnsi="宋体" w:cs="宋体"/>
        </w:rPr>
      </w:pPr>
    </w:p>
    <w:p>
      <w:pPr>
        <w:pStyle w:val="12"/>
        <w:ind w:firstLine="2730" w:firstLineChars="1300"/>
        <w:rPr>
          <w:rFonts w:ascii="宋体" w:hAnsi="宋体" w:cs="宋体"/>
          <w:b/>
          <w:color w:val="0070C0"/>
          <w:sz w:val="32"/>
          <w:szCs w:val="32"/>
        </w:rPr>
      </w:pPr>
      <w:r>
        <w:rPr>
          <w:rFonts w:hint="eastAsia" w:hAnsi="宋体" w:cs="宋体"/>
        </w:rPr>
        <w:t>日          期：</w:t>
      </w:r>
      <w:r>
        <w:rPr>
          <w:rFonts w:hint="eastAsia" w:hAnsi="宋体" w:cs="宋体"/>
          <w:u w:val="single"/>
        </w:rPr>
        <w:t xml:space="preserve">           年    月    日  </w:t>
      </w:r>
    </w:p>
    <w:p>
      <w:pPr>
        <w:spacing w:line="500" w:lineRule="exact"/>
        <w:rPr>
          <w:rFonts w:ascii="宋体" w:hAnsi="宋体" w:cs="宋体"/>
          <w:b/>
          <w:color w:val="0070C0"/>
          <w:sz w:val="32"/>
          <w:szCs w:val="32"/>
        </w:rPr>
      </w:pPr>
    </w:p>
    <w:p>
      <w:pPr>
        <w:spacing w:line="500" w:lineRule="exact"/>
        <w:rPr>
          <w:rFonts w:ascii="宋体" w:hAnsi="宋体" w:cs="宋体"/>
          <w:b/>
          <w:color w:val="0070C0"/>
          <w:sz w:val="32"/>
          <w:szCs w:val="32"/>
        </w:rPr>
      </w:pPr>
    </w:p>
    <w:p>
      <w:pPr>
        <w:numPr>
          <w:ilvl w:val="0"/>
          <w:numId w:val="0"/>
        </w:numPr>
        <w:tabs>
          <w:tab w:val="left" w:pos="1305"/>
        </w:tabs>
        <w:spacing w:line="400" w:lineRule="exact"/>
        <w:ind w:left="420" w:leftChars="0"/>
        <w:outlineLvl w:val="2"/>
        <w:rPr>
          <w:rFonts w:hint="eastAsia" w:ascii="宋体" w:hAnsi="宋体" w:cs="宋体"/>
          <w:b/>
          <w:sz w:val="32"/>
          <w:szCs w:val="32"/>
        </w:rPr>
      </w:pPr>
      <w:r>
        <w:rPr>
          <w:rFonts w:hint="eastAsia" w:ascii="宋体" w:hAnsi="宋体" w:cs="宋体"/>
          <w:b/>
          <w:sz w:val="32"/>
          <w:szCs w:val="32"/>
          <w:lang w:val="en-US" w:eastAsia="zh-CN"/>
        </w:rPr>
        <w:t>4.</w:t>
      </w:r>
      <w:r>
        <w:rPr>
          <w:rFonts w:hint="eastAsia" w:ascii="宋体" w:hAnsi="宋体" w:cs="宋体"/>
          <w:b/>
          <w:sz w:val="32"/>
          <w:szCs w:val="32"/>
        </w:rPr>
        <w:t>投标人</w:t>
      </w:r>
      <w:r>
        <w:rPr>
          <w:rFonts w:ascii="宋体" w:hAnsi="宋体" w:cs="宋体"/>
          <w:b/>
          <w:sz w:val="32"/>
          <w:szCs w:val="32"/>
        </w:rPr>
        <w:t>201</w:t>
      </w:r>
      <w:r>
        <w:rPr>
          <w:rFonts w:hint="eastAsia" w:ascii="宋体" w:hAnsi="宋体" w:cs="宋体"/>
          <w:b/>
          <w:sz w:val="32"/>
          <w:szCs w:val="32"/>
          <w:lang w:val="en-US" w:eastAsia="zh-CN"/>
        </w:rPr>
        <w:t>9</w:t>
      </w:r>
      <w:r>
        <w:rPr>
          <w:rFonts w:hint="eastAsia" w:ascii="宋体" w:hAnsi="宋体" w:cs="宋体"/>
          <w:b/>
          <w:sz w:val="32"/>
          <w:szCs w:val="32"/>
        </w:rPr>
        <w:t>年以来完成同类项目业绩的相关证明材料复印件[无不良记录，以中标（成交）通知书或相应采购合同复印件为准，项目合同需提供首末页、金额页、盖章页等关键页复印件，并加盖投标人公章；能清晰反映服务项目的内容、金额、签订合同的时间，否则不得分；同一个编号的项目有两个或两个以上的分标中标的只算一次]。（相关业绩参考评分办法提供；如有，请提供）；</w:t>
      </w:r>
    </w:p>
    <w:p>
      <w:pPr>
        <w:pStyle w:val="2"/>
        <w:numPr>
          <w:ilvl w:val="1"/>
          <w:numId w:val="7"/>
        </w:numPr>
        <w:ind w:left="6" w:leftChars="0" w:firstLine="414" w:firstLineChars="0"/>
      </w:pPr>
    </w:p>
    <w:p>
      <w:pPr>
        <w:tabs>
          <w:tab w:val="left" w:pos="1305"/>
        </w:tabs>
        <w:spacing w:line="400" w:lineRule="exact"/>
        <w:outlineLvl w:val="2"/>
        <w:rPr>
          <w:rFonts w:hint="eastAsia" w:ascii="宋体" w:hAnsi="宋体" w:cs="宋体"/>
          <w:b/>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5. 投标人</w:t>
      </w:r>
      <w:r>
        <w:rPr>
          <w:rFonts w:ascii="宋体" w:hAnsi="宋体" w:cs="宋体"/>
          <w:b/>
          <w:sz w:val="32"/>
          <w:szCs w:val="32"/>
        </w:rPr>
        <w:t>2016</w:t>
      </w:r>
      <w:r>
        <w:rPr>
          <w:rFonts w:hint="eastAsia" w:ascii="宋体" w:hAnsi="宋体" w:cs="宋体"/>
          <w:b/>
          <w:sz w:val="32"/>
          <w:szCs w:val="32"/>
        </w:rPr>
        <w:t>年1月1日（以证书颁发时间为准）以来获得有关部门颁发的与企业信誉或与本项目相关的奖项、认证证书等复印件（相关业绩参考评分办法提供；如有，请提供）；</w:t>
      </w:r>
    </w:p>
    <w:p>
      <w:pPr>
        <w:spacing w:line="380" w:lineRule="exact"/>
        <w:ind w:firstLine="643" w:firstLineChars="200"/>
        <w:rPr>
          <w:rFonts w:ascii="宋体" w:hAnsi="宋体" w:cs="宋体"/>
          <w:b/>
          <w:bCs/>
          <w:sz w:val="32"/>
          <w:szCs w:val="32"/>
        </w:rPr>
      </w:pPr>
    </w:p>
    <w:p>
      <w:pPr>
        <w:tabs>
          <w:tab w:val="left" w:pos="1305"/>
        </w:tabs>
        <w:spacing w:line="400" w:lineRule="exact"/>
        <w:outlineLvl w:val="2"/>
        <w:rPr>
          <w:rFonts w:ascii="宋体" w:hAnsi="宋体" w:cs="宋体"/>
          <w:b/>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6.如产品如属于小型、微型企业的，须提供《中小企业声明函》(格式见附件)；属监狱企业的，请提供由省级以上监狱管理局、戒毒管理局（含新疆生产建设兵团）出具的属于监狱企业的证明文件复印件；（如有，请提供）</w:t>
      </w:r>
    </w:p>
    <w:p>
      <w:pPr>
        <w:spacing w:line="500" w:lineRule="exact"/>
        <w:rPr>
          <w:rFonts w:ascii="宋体" w:hAnsi="宋体" w:cs="宋体"/>
          <w:b/>
          <w:sz w:val="30"/>
        </w:rPr>
      </w:pPr>
      <w:r>
        <w:rPr>
          <w:rFonts w:hint="eastAsia" w:ascii="宋体" w:hAnsi="宋体" w:cs="宋体"/>
          <w:b/>
          <w:sz w:val="30"/>
        </w:rPr>
        <w:t>附件：</w:t>
      </w:r>
    </w:p>
    <w:p>
      <w:pPr>
        <w:snapToGrid w:val="0"/>
        <w:spacing w:before="50" w:after="50"/>
        <w:jc w:val="center"/>
        <w:rPr>
          <w:rFonts w:ascii="宋体" w:hAnsi="宋体" w:cs="仿宋_GB2312"/>
          <w:b/>
          <w:spacing w:val="6"/>
          <w:sz w:val="30"/>
          <w:szCs w:val="30"/>
        </w:rPr>
      </w:pPr>
      <w:r>
        <w:rPr>
          <w:rFonts w:hint="eastAsia" w:ascii="宋体" w:hAnsi="宋体" w:cs="宋体"/>
          <w:b/>
          <w:sz w:val="30"/>
        </w:rPr>
        <w:t>中小企业声明函</w:t>
      </w:r>
    </w:p>
    <w:p>
      <w:pPr>
        <w:ind w:firstLine="560" w:firstLineChars="200"/>
        <w:rPr>
          <w:rFonts w:ascii="宋体" w:hAnsi="宋体" w:cs="仿宋_GB2312"/>
          <w:sz w:val="28"/>
          <w:szCs w:val="28"/>
        </w:rPr>
      </w:pPr>
      <w:r>
        <w:rPr>
          <w:rFonts w:hint="eastAsia" w:ascii="宋体" w:hAnsi="宋体" w:cs="仿宋_GB2312"/>
          <w:sz w:val="28"/>
          <w:szCs w:val="28"/>
        </w:rPr>
        <w:t>本公司郑重声明，根据《政府采购促进中小企业发展暂行办法》（财库[2011]181号）的规定，本公司为</w:t>
      </w:r>
      <w:bookmarkStart w:id="3" w:name="OLE_LINK5"/>
      <w:bookmarkStart w:id="4" w:name="OLE_LINK2"/>
      <w:r>
        <w:rPr>
          <w:rFonts w:hint="eastAsia" w:ascii="宋体" w:hAnsi="宋体" w:cs="仿宋_GB2312"/>
          <w:sz w:val="28"/>
          <w:szCs w:val="28"/>
        </w:rPr>
        <w:t>______（请填写：中型、小型、微型）企业</w:t>
      </w:r>
      <w:bookmarkEnd w:id="3"/>
      <w:bookmarkEnd w:id="4"/>
      <w:r>
        <w:rPr>
          <w:rFonts w:hint="eastAsia" w:ascii="宋体" w:hAnsi="宋体" w:cs="仿宋_GB2312"/>
          <w:sz w:val="28"/>
          <w:szCs w:val="28"/>
        </w:rPr>
        <w:t>。即，本公司同时满足以下条件：</w:t>
      </w:r>
    </w:p>
    <w:p>
      <w:pPr>
        <w:ind w:firstLine="560" w:firstLineChars="200"/>
        <w:rPr>
          <w:rFonts w:ascii="宋体" w:hAnsi="宋体" w:cs="仿宋_GB2312"/>
          <w:sz w:val="28"/>
          <w:szCs w:val="28"/>
        </w:rPr>
      </w:pPr>
      <w:r>
        <w:rPr>
          <w:rFonts w:hint="eastAsia" w:ascii="宋体" w:hAnsi="宋体" w:cs="仿宋_GB2312"/>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ind w:firstLine="560" w:firstLineChars="200"/>
        <w:rPr>
          <w:rFonts w:ascii="宋体" w:hAnsi="宋体" w:cs="仿宋_GB2312"/>
          <w:sz w:val="28"/>
          <w:szCs w:val="28"/>
        </w:rPr>
      </w:pPr>
      <w:r>
        <w:rPr>
          <w:rFonts w:hint="eastAsia" w:ascii="宋体" w:hAnsi="宋体" w:cs="仿宋_GB2312"/>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ind w:firstLine="560" w:firstLineChars="200"/>
        <w:rPr>
          <w:rFonts w:ascii="宋体" w:hAnsi="宋体" w:cs="仿宋_GB2312"/>
          <w:sz w:val="28"/>
          <w:szCs w:val="28"/>
        </w:rPr>
      </w:pPr>
      <w:r>
        <w:rPr>
          <w:rFonts w:hint="eastAsia" w:ascii="宋体" w:hAnsi="宋体" w:cs="仿宋_GB2312"/>
          <w:sz w:val="28"/>
          <w:szCs w:val="28"/>
        </w:rPr>
        <w:t>本公司对上述声明的真实性负责。如有虚假，将依法承担相应责任。</w:t>
      </w:r>
    </w:p>
    <w:p>
      <w:pPr>
        <w:spacing w:line="588" w:lineRule="exact"/>
        <w:rPr>
          <w:rFonts w:ascii="宋体" w:hAnsi="宋体" w:cs="仿宋_GB2312"/>
          <w:spacing w:val="6"/>
          <w:sz w:val="30"/>
          <w:szCs w:val="30"/>
        </w:rPr>
      </w:pPr>
    </w:p>
    <w:p>
      <w:pPr>
        <w:spacing w:line="588" w:lineRule="exact"/>
        <w:ind w:firstLine="624" w:firstLineChars="200"/>
        <w:rPr>
          <w:rFonts w:ascii="宋体" w:hAnsi="宋体" w:cs="仿宋_GB2312"/>
          <w:spacing w:val="6"/>
          <w:sz w:val="30"/>
          <w:szCs w:val="30"/>
        </w:rPr>
      </w:pPr>
    </w:p>
    <w:p>
      <w:pPr>
        <w:tabs>
          <w:tab w:val="left" w:pos="4860"/>
        </w:tabs>
        <w:spacing w:line="588" w:lineRule="exact"/>
        <w:ind w:right="1560" w:firstLine="624" w:firstLineChars="200"/>
        <w:jc w:val="center"/>
        <w:rPr>
          <w:rFonts w:ascii="宋体" w:hAnsi="宋体" w:cs="仿宋_GB2312"/>
          <w:spacing w:val="6"/>
          <w:sz w:val="30"/>
          <w:szCs w:val="30"/>
        </w:rPr>
      </w:pPr>
      <w:r>
        <w:rPr>
          <w:rFonts w:hint="eastAsia" w:ascii="宋体" w:hAnsi="宋体" w:cs="仿宋_GB2312"/>
          <w:spacing w:val="6"/>
          <w:sz w:val="30"/>
          <w:szCs w:val="30"/>
        </w:rPr>
        <w:t xml:space="preserve">               企业名称（盖章）： </w:t>
      </w:r>
    </w:p>
    <w:p>
      <w:pPr>
        <w:snapToGrid w:val="0"/>
        <w:spacing w:before="156" w:beforeLines="50" w:after="50"/>
        <w:jc w:val="left"/>
        <w:rPr>
          <w:rFonts w:ascii="宋体" w:hAnsi="宋体" w:cs="仿宋_GB2312"/>
          <w:spacing w:val="6"/>
          <w:sz w:val="30"/>
          <w:szCs w:val="30"/>
        </w:rPr>
      </w:pPr>
      <w:r>
        <w:rPr>
          <w:rFonts w:hint="eastAsia" w:ascii="宋体" w:hAnsi="宋体" w:cs="仿宋_GB2312"/>
          <w:spacing w:val="6"/>
          <w:sz w:val="30"/>
          <w:szCs w:val="30"/>
        </w:rPr>
        <w:t xml:space="preserve">                               日  期：</w:t>
      </w:r>
    </w:p>
    <w:p>
      <w:pPr>
        <w:spacing w:line="380" w:lineRule="exact"/>
        <w:rPr>
          <w:rFonts w:ascii="宋体" w:hAnsi="宋体" w:cs="宋体"/>
          <w:b/>
          <w:bCs/>
          <w:sz w:val="32"/>
          <w:szCs w:val="32"/>
        </w:rPr>
      </w:pPr>
    </w:p>
    <w:p>
      <w:pPr>
        <w:tabs>
          <w:tab w:val="left" w:pos="1305"/>
        </w:tabs>
        <w:spacing w:line="400" w:lineRule="exact"/>
        <w:outlineLvl w:val="2"/>
        <w:rPr>
          <w:rFonts w:ascii="宋体" w:hAnsi="宋体" w:cs="宋体"/>
          <w:b/>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7.符合条件的残疾人福利性单位在参加政府采购活动时，应当提供《残疾人福利性单位声明函》（见附件），并对声明的真实性负责。</w:t>
      </w:r>
    </w:p>
    <w:p>
      <w:pPr>
        <w:spacing w:line="588" w:lineRule="exact"/>
        <w:jc w:val="center"/>
        <w:rPr>
          <w:rFonts w:ascii="宋体" w:hAnsi="宋体" w:cs="宋体"/>
          <w:b/>
          <w:spacing w:val="6"/>
          <w:sz w:val="32"/>
          <w:szCs w:val="32"/>
        </w:rPr>
      </w:pPr>
      <w:bookmarkStart w:id="5" w:name="OLE_LINK13"/>
      <w:bookmarkStart w:id="6" w:name="OLE_LINK14"/>
      <w:r>
        <w:rPr>
          <w:rFonts w:hint="eastAsia" w:ascii="宋体" w:hAnsi="宋体" w:cs="宋体"/>
          <w:b/>
          <w:spacing w:val="6"/>
          <w:sz w:val="32"/>
          <w:szCs w:val="32"/>
        </w:rPr>
        <w:t>残疾人福利性单位声明函</w:t>
      </w:r>
    </w:p>
    <w:bookmarkEnd w:id="5"/>
    <w:bookmarkEnd w:id="6"/>
    <w:p>
      <w:pPr>
        <w:spacing w:line="588" w:lineRule="exact"/>
        <w:rPr>
          <w:rFonts w:ascii="宋体" w:hAnsi="宋体" w:cs="宋体"/>
          <w:b/>
          <w:spacing w:val="6"/>
          <w:sz w:val="30"/>
          <w:szCs w:val="30"/>
        </w:rPr>
      </w:pP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本单位郑重声明，根据《财政部 民政部 中国残疾人联合会关于促进残疾人就业政府采购政策的通知》（财库</w:t>
      </w:r>
      <w:r>
        <w:rPr>
          <w:rFonts w:hint="eastAsia" w:ascii="宋体" w:hAnsi="宋体" w:cs="宋体"/>
          <w:sz w:val="32"/>
          <w:szCs w:val="32"/>
        </w:rPr>
        <w:t>〔2017〕 141</w:t>
      </w:r>
      <w:r>
        <w:rPr>
          <w:rFonts w:hint="eastAsia" w:ascii="宋体" w:hAnsi="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本单位对上述声明的真实性负责。如有虚假，将依法承担相应责任。</w:t>
      </w:r>
    </w:p>
    <w:p>
      <w:pPr>
        <w:spacing w:line="588" w:lineRule="exact"/>
        <w:ind w:firstLine="624" w:firstLineChars="200"/>
        <w:rPr>
          <w:rFonts w:ascii="宋体" w:hAnsi="宋体" w:cs="宋体"/>
          <w:spacing w:val="6"/>
          <w:sz w:val="30"/>
          <w:szCs w:val="30"/>
        </w:rPr>
      </w:pPr>
    </w:p>
    <w:p>
      <w:pPr>
        <w:spacing w:line="588" w:lineRule="exact"/>
        <w:ind w:firstLine="624" w:firstLineChars="200"/>
        <w:rPr>
          <w:rFonts w:ascii="宋体" w:hAnsi="宋体" w:cs="宋体"/>
          <w:spacing w:val="6"/>
          <w:sz w:val="30"/>
          <w:szCs w:val="30"/>
        </w:rPr>
      </w:pPr>
    </w:p>
    <w:p>
      <w:pPr>
        <w:tabs>
          <w:tab w:val="left" w:pos="4860"/>
        </w:tabs>
        <w:spacing w:line="588" w:lineRule="exact"/>
        <w:ind w:right="1560" w:firstLine="624" w:firstLineChars="200"/>
        <w:jc w:val="center"/>
        <w:rPr>
          <w:rFonts w:ascii="宋体" w:hAnsi="宋体" w:cs="宋体"/>
          <w:spacing w:val="6"/>
          <w:sz w:val="30"/>
          <w:szCs w:val="30"/>
        </w:rPr>
      </w:pPr>
      <w:r>
        <w:rPr>
          <w:rFonts w:hint="eastAsia" w:ascii="宋体" w:hAnsi="宋体" w:cs="宋体"/>
          <w:spacing w:val="6"/>
          <w:sz w:val="30"/>
          <w:szCs w:val="30"/>
        </w:rPr>
        <w:t>单位名称（盖章）：</w:t>
      </w:r>
    </w:p>
    <w:p>
      <w:pPr>
        <w:tabs>
          <w:tab w:val="left" w:pos="4860"/>
        </w:tabs>
        <w:spacing w:line="588" w:lineRule="exact"/>
        <w:ind w:right="1560" w:firstLine="624" w:firstLineChars="200"/>
        <w:jc w:val="center"/>
        <w:rPr>
          <w:rFonts w:ascii="宋体" w:hAnsi="宋体" w:cs="宋体"/>
          <w:spacing w:val="6"/>
          <w:sz w:val="30"/>
          <w:szCs w:val="30"/>
        </w:rPr>
      </w:pPr>
      <w:r>
        <w:rPr>
          <w:rFonts w:hint="eastAsia" w:ascii="宋体" w:hAnsi="宋体" w:cs="宋体"/>
          <w:spacing w:val="6"/>
          <w:sz w:val="30"/>
          <w:szCs w:val="30"/>
        </w:rPr>
        <w:t>日  期：</w:t>
      </w:r>
    </w:p>
    <w:p>
      <w:pPr>
        <w:spacing w:line="500" w:lineRule="exact"/>
        <w:rPr>
          <w:rFonts w:ascii="宋体" w:hAnsi="宋体" w:cs="宋体"/>
          <w:b/>
          <w:bCs/>
          <w:sz w:val="32"/>
          <w:szCs w:val="32"/>
        </w:rPr>
      </w:pPr>
    </w:p>
    <w:p>
      <w:pPr>
        <w:spacing w:line="500" w:lineRule="exact"/>
        <w:rPr>
          <w:rFonts w:ascii="宋体" w:hAnsi="宋体" w:cs="宋体"/>
          <w:b/>
          <w:bCs/>
          <w:sz w:val="32"/>
          <w:szCs w:val="32"/>
        </w:rPr>
      </w:pPr>
    </w:p>
    <w:p>
      <w:pPr>
        <w:tabs>
          <w:tab w:val="left" w:pos="1305"/>
        </w:tabs>
        <w:spacing w:line="400" w:lineRule="exact"/>
        <w:outlineLvl w:val="2"/>
        <w:rPr>
          <w:rFonts w:ascii="宋体" w:hAnsi="宋体" w:cs="宋体"/>
          <w:b/>
          <w:sz w:val="32"/>
          <w:szCs w:val="32"/>
        </w:rPr>
      </w:pPr>
      <w:r>
        <w:rPr>
          <w:rFonts w:hint="eastAsia" w:ascii="宋体" w:hAnsi="宋体" w:cs="宋体"/>
          <w:b/>
          <w:sz w:val="32"/>
          <w:szCs w:val="32"/>
        </w:rPr>
        <w:t>8. 投标人可结合本项目的评标办法视自身情况自行提交相关证明材料复印件（如有，请提供）</w:t>
      </w:r>
    </w:p>
    <w:sectPr>
      <w:footerReference r:id="rId7" w:type="default"/>
      <w:pgSz w:w="11906" w:h="16838"/>
      <w:pgMar w:top="1304" w:right="1106" w:bottom="851" w:left="11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4"/>
      </w:rPr>
    </w:pP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7835" cy="147955"/>
              <wp:effectExtent l="0" t="0" r="0" b="0"/>
              <wp:wrapNone/>
              <wp:docPr id="12" name="文本框 3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2" o:spid="_x0000_s1026" o:spt="202" type="#_x0000_t202" style="position:absolute;left:0pt;margin-top:0pt;height:11.65pt;width:36.05pt;mso-position-horizontal:center;mso-position-horizontal-relative:margin;mso-wrap-style:none;z-index:251662336;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ZxqQ&#10;0QAAAAMBAAAPAAAAAAAAAAEAIAAAACIAAABkcnMvZG93bnJldi54bWxQSwECFAAUAAAACACHTuJA&#10;f8D3FrYBAABLAwAADgAAAAAAAAABACAAAAAgAQAAZHJzL2Uyb0RvYy54bWxQSwUGAAAAAAYABgBZ&#10;AQAASAUAA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4DCBD"/>
    <w:multiLevelType w:val="singleLevel"/>
    <w:tmpl w:val="9114DCBD"/>
    <w:lvl w:ilvl="0" w:tentative="0">
      <w:start w:val="8"/>
      <w:numFmt w:val="chineseCounting"/>
      <w:suff w:val="space"/>
      <w:lvlText w:val="第%1条"/>
      <w:lvlJc w:val="left"/>
      <w:rPr>
        <w:rFonts w:hint="eastAsia"/>
      </w:rPr>
    </w:lvl>
  </w:abstractNum>
  <w:abstractNum w:abstractNumId="1">
    <w:nsid w:val="B5AB555A"/>
    <w:multiLevelType w:val="singleLevel"/>
    <w:tmpl w:val="B5AB555A"/>
    <w:lvl w:ilvl="0" w:tentative="0">
      <w:start w:val="4"/>
      <w:numFmt w:val="decimal"/>
      <w:suff w:val="nothing"/>
      <w:lvlText w:val="（%1）"/>
      <w:lvlJc w:val="left"/>
    </w:lvl>
  </w:abstractNum>
  <w:abstractNum w:abstractNumId="2">
    <w:nsid w:val="ED9A18AC"/>
    <w:multiLevelType w:val="singleLevel"/>
    <w:tmpl w:val="ED9A18AC"/>
    <w:lvl w:ilvl="0" w:tentative="0">
      <w:start w:val="4"/>
      <w:numFmt w:val="chineseCounting"/>
      <w:suff w:val="nothing"/>
      <w:lvlText w:val="%1、"/>
      <w:lvlJc w:val="left"/>
      <w:rPr>
        <w:rFonts w:hint="eastAsia"/>
      </w:rPr>
    </w:lvl>
  </w:abstractNum>
  <w:abstractNum w:abstractNumId="3">
    <w:nsid w:val="00001CD0"/>
    <w:multiLevelType w:val="multilevel"/>
    <w:tmpl w:val="00001CD0"/>
    <w:lvl w:ilvl="0" w:tentative="0">
      <w:start w:val="1"/>
      <w:numFmt w:val="bullet"/>
      <w:lvlText w:val="用"/>
      <w:lvlJc w:val="left"/>
    </w:lvl>
    <w:lvl w:ilvl="1" w:tentative="0">
      <w:start w:val="1"/>
      <w:numFmt w:val="decimal"/>
      <w:lvlText w:val="%2."/>
      <w:lvlJc w:val="left"/>
    </w:lvl>
    <w:lvl w:ilvl="2" w:tentative="0">
      <w:start w:val="1"/>
      <w:numFmt w:val="bullet"/>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366B"/>
    <w:multiLevelType w:val="multilevel"/>
    <w:tmpl w:val="0000366B"/>
    <w:lvl w:ilvl="0" w:tentative="0">
      <w:start w:val="1"/>
      <w:numFmt w:val="bullet"/>
      <w:lvlText w:val="用"/>
      <w:lvlJc w:val="left"/>
    </w:lvl>
    <w:lvl w:ilvl="1" w:tentative="0">
      <w:start w:val="2"/>
      <w:numFmt w:val="decimal"/>
      <w:lvlText w:val="%2."/>
      <w:lvlJc w:val="left"/>
    </w:lvl>
    <w:lvl w:ilvl="2" w:tentative="0">
      <w:start w:val="1"/>
      <w:numFmt w:val="bullet"/>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C9A863B"/>
    <w:multiLevelType w:val="singleLevel"/>
    <w:tmpl w:val="1C9A863B"/>
    <w:lvl w:ilvl="0" w:tentative="0">
      <w:start w:val="1"/>
      <w:numFmt w:val="chineseCounting"/>
      <w:suff w:val="nothing"/>
      <w:lvlText w:val="%1、"/>
      <w:lvlJc w:val="left"/>
      <w:rPr>
        <w:rFonts w:hint="eastAsia"/>
      </w:rPr>
    </w:lvl>
  </w:abstractNum>
  <w:abstractNum w:abstractNumId="6">
    <w:nsid w:val="58765686"/>
    <w:multiLevelType w:val="multilevel"/>
    <w:tmpl w:val="58765686"/>
    <w:lvl w:ilvl="0" w:tentative="0">
      <w:start w:val="1"/>
      <w:numFmt w:val="decimal"/>
      <w:lvlText w:val="%1."/>
      <w:lvlJc w:val="left"/>
      <w:pPr>
        <w:ind w:left="192"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16" w:hanging="212"/>
      </w:pPr>
      <w:rPr>
        <w:rFonts w:hint="default"/>
        <w:lang w:val="zh-CN" w:eastAsia="zh-CN" w:bidi="zh-CN"/>
      </w:rPr>
    </w:lvl>
    <w:lvl w:ilvl="2" w:tentative="0">
      <w:start w:val="0"/>
      <w:numFmt w:val="bullet"/>
      <w:lvlText w:val="•"/>
      <w:lvlJc w:val="left"/>
      <w:pPr>
        <w:ind w:left="2233" w:hanging="212"/>
      </w:pPr>
      <w:rPr>
        <w:rFonts w:hint="default"/>
        <w:lang w:val="zh-CN" w:eastAsia="zh-CN" w:bidi="zh-CN"/>
      </w:rPr>
    </w:lvl>
    <w:lvl w:ilvl="3" w:tentative="0">
      <w:start w:val="0"/>
      <w:numFmt w:val="bullet"/>
      <w:lvlText w:val="•"/>
      <w:lvlJc w:val="left"/>
      <w:pPr>
        <w:ind w:left="3249" w:hanging="212"/>
      </w:pPr>
      <w:rPr>
        <w:rFonts w:hint="default"/>
        <w:lang w:val="zh-CN" w:eastAsia="zh-CN" w:bidi="zh-CN"/>
      </w:rPr>
    </w:lvl>
    <w:lvl w:ilvl="4" w:tentative="0">
      <w:start w:val="0"/>
      <w:numFmt w:val="bullet"/>
      <w:lvlText w:val="•"/>
      <w:lvlJc w:val="left"/>
      <w:pPr>
        <w:ind w:left="4266" w:hanging="212"/>
      </w:pPr>
      <w:rPr>
        <w:rFonts w:hint="default"/>
        <w:lang w:val="zh-CN" w:eastAsia="zh-CN" w:bidi="zh-CN"/>
      </w:rPr>
    </w:lvl>
    <w:lvl w:ilvl="5" w:tentative="0">
      <w:start w:val="0"/>
      <w:numFmt w:val="bullet"/>
      <w:lvlText w:val="•"/>
      <w:lvlJc w:val="left"/>
      <w:pPr>
        <w:ind w:left="5283" w:hanging="212"/>
      </w:pPr>
      <w:rPr>
        <w:rFonts w:hint="default"/>
        <w:lang w:val="zh-CN" w:eastAsia="zh-CN" w:bidi="zh-CN"/>
      </w:rPr>
    </w:lvl>
    <w:lvl w:ilvl="6" w:tentative="0">
      <w:start w:val="0"/>
      <w:numFmt w:val="bullet"/>
      <w:lvlText w:val="•"/>
      <w:lvlJc w:val="left"/>
      <w:pPr>
        <w:ind w:left="6299" w:hanging="212"/>
      </w:pPr>
      <w:rPr>
        <w:rFonts w:hint="default"/>
        <w:lang w:val="zh-CN" w:eastAsia="zh-CN" w:bidi="zh-CN"/>
      </w:rPr>
    </w:lvl>
    <w:lvl w:ilvl="7" w:tentative="0">
      <w:start w:val="0"/>
      <w:numFmt w:val="bullet"/>
      <w:lvlText w:val="•"/>
      <w:lvlJc w:val="left"/>
      <w:pPr>
        <w:ind w:left="7316" w:hanging="212"/>
      </w:pPr>
      <w:rPr>
        <w:rFonts w:hint="default"/>
        <w:lang w:val="zh-CN" w:eastAsia="zh-CN" w:bidi="zh-CN"/>
      </w:rPr>
    </w:lvl>
    <w:lvl w:ilvl="8" w:tentative="0">
      <w:start w:val="0"/>
      <w:numFmt w:val="bullet"/>
      <w:lvlText w:val="•"/>
      <w:lvlJc w:val="left"/>
      <w:pPr>
        <w:ind w:left="8332" w:hanging="212"/>
      </w:pPr>
      <w:rPr>
        <w:rFonts w:hint="default"/>
        <w:lang w:val="zh-CN" w:eastAsia="zh-CN" w:bidi="zh-CN"/>
      </w:rPr>
    </w:lvl>
  </w:abstractNum>
  <w:abstractNum w:abstractNumId="7">
    <w:nsid w:val="666B5741"/>
    <w:multiLevelType w:val="multilevel"/>
    <w:tmpl w:val="666B574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38"/>
    <w:rsid w:val="0000012A"/>
    <w:rsid w:val="000004C3"/>
    <w:rsid w:val="000007B3"/>
    <w:rsid w:val="000013C5"/>
    <w:rsid w:val="0000245C"/>
    <w:rsid w:val="00002511"/>
    <w:rsid w:val="00002604"/>
    <w:rsid w:val="00002682"/>
    <w:rsid w:val="00002789"/>
    <w:rsid w:val="00004D43"/>
    <w:rsid w:val="00004D70"/>
    <w:rsid w:val="000064D3"/>
    <w:rsid w:val="000066AE"/>
    <w:rsid w:val="00007562"/>
    <w:rsid w:val="00007A12"/>
    <w:rsid w:val="00007F96"/>
    <w:rsid w:val="00010630"/>
    <w:rsid w:val="0001073E"/>
    <w:rsid w:val="00010A38"/>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E25"/>
    <w:rsid w:val="00016F9A"/>
    <w:rsid w:val="000171D6"/>
    <w:rsid w:val="00020282"/>
    <w:rsid w:val="000204F7"/>
    <w:rsid w:val="00020654"/>
    <w:rsid w:val="000206E4"/>
    <w:rsid w:val="00020A3D"/>
    <w:rsid w:val="00020A9B"/>
    <w:rsid w:val="00020C2E"/>
    <w:rsid w:val="00021DAE"/>
    <w:rsid w:val="000226EF"/>
    <w:rsid w:val="00022A04"/>
    <w:rsid w:val="00022F6B"/>
    <w:rsid w:val="0002300B"/>
    <w:rsid w:val="00023496"/>
    <w:rsid w:val="00023CCC"/>
    <w:rsid w:val="00024D1C"/>
    <w:rsid w:val="000250DF"/>
    <w:rsid w:val="000253B5"/>
    <w:rsid w:val="000255CC"/>
    <w:rsid w:val="00026487"/>
    <w:rsid w:val="00026761"/>
    <w:rsid w:val="00026A9C"/>
    <w:rsid w:val="00026BD0"/>
    <w:rsid w:val="00026E89"/>
    <w:rsid w:val="00027726"/>
    <w:rsid w:val="00027F50"/>
    <w:rsid w:val="00030259"/>
    <w:rsid w:val="00031D23"/>
    <w:rsid w:val="000320DB"/>
    <w:rsid w:val="00032419"/>
    <w:rsid w:val="0003258D"/>
    <w:rsid w:val="00033233"/>
    <w:rsid w:val="00033A28"/>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678"/>
    <w:rsid w:val="000425C4"/>
    <w:rsid w:val="00042F69"/>
    <w:rsid w:val="000433E9"/>
    <w:rsid w:val="00043717"/>
    <w:rsid w:val="00043BC9"/>
    <w:rsid w:val="00044162"/>
    <w:rsid w:val="00044210"/>
    <w:rsid w:val="0004422A"/>
    <w:rsid w:val="00044409"/>
    <w:rsid w:val="000447E7"/>
    <w:rsid w:val="00044C3F"/>
    <w:rsid w:val="00044E5F"/>
    <w:rsid w:val="000457ED"/>
    <w:rsid w:val="00045A4C"/>
    <w:rsid w:val="00045FA3"/>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832"/>
    <w:rsid w:val="00057D96"/>
    <w:rsid w:val="000606D6"/>
    <w:rsid w:val="00061342"/>
    <w:rsid w:val="000617D3"/>
    <w:rsid w:val="0006269C"/>
    <w:rsid w:val="000629C0"/>
    <w:rsid w:val="00062EB9"/>
    <w:rsid w:val="0006313B"/>
    <w:rsid w:val="00063580"/>
    <w:rsid w:val="00063621"/>
    <w:rsid w:val="0006377B"/>
    <w:rsid w:val="00063C67"/>
    <w:rsid w:val="0006454D"/>
    <w:rsid w:val="000645BF"/>
    <w:rsid w:val="00064792"/>
    <w:rsid w:val="00064E88"/>
    <w:rsid w:val="00064E8B"/>
    <w:rsid w:val="0006602F"/>
    <w:rsid w:val="00066231"/>
    <w:rsid w:val="00066254"/>
    <w:rsid w:val="0006630F"/>
    <w:rsid w:val="000663F2"/>
    <w:rsid w:val="00066927"/>
    <w:rsid w:val="000671CD"/>
    <w:rsid w:val="000675B5"/>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80266"/>
    <w:rsid w:val="00080A97"/>
    <w:rsid w:val="00080FD4"/>
    <w:rsid w:val="00081197"/>
    <w:rsid w:val="000815D9"/>
    <w:rsid w:val="0008283C"/>
    <w:rsid w:val="00082B33"/>
    <w:rsid w:val="00082F26"/>
    <w:rsid w:val="000834F3"/>
    <w:rsid w:val="00083AFC"/>
    <w:rsid w:val="000844B3"/>
    <w:rsid w:val="00085194"/>
    <w:rsid w:val="00085993"/>
    <w:rsid w:val="00085EE0"/>
    <w:rsid w:val="00086806"/>
    <w:rsid w:val="000870A4"/>
    <w:rsid w:val="00087492"/>
    <w:rsid w:val="00087C2E"/>
    <w:rsid w:val="00087C30"/>
    <w:rsid w:val="00087D46"/>
    <w:rsid w:val="000900BE"/>
    <w:rsid w:val="0009120F"/>
    <w:rsid w:val="0009192D"/>
    <w:rsid w:val="00091A92"/>
    <w:rsid w:val="00091ADC"/>
    <w:rsid w:val="000921D6"/>
    <w:rsid w:val="00092B35"/>
    <w:rsid w:val="00093502"/>
    <w:rsid w:val="00093E08"/>
    <w:rsid w:val="0009423E"/>
    <w:rsid w:val="0009439C"/>
    <w:rsid w:val="0009450E"/>
    <w:rsid w:val="0009583E"/>
    <w:rsid w:val="00095D3B"/>
    <w:rsid w:val="00095EFD"/>
    <w:rsid w:val="0009609B"/>
    <w:rsid w:val="00096254"/>
    <w:rsid w:val="0009629E"/>
    <w:rsid w:val="0009657E"/>
    <w:rsid w:val="00096B3D"/>
    <w:rsid w:val="0009733E"/>
    <w:rsid w:val="00097B00"/>
    <w:rsid w:val="000A1985"/>
    <w:rsid w:val="000A1B2D"/>
    <w:rsid w:val="000A1C5C"/>
    <w:rsid w:val="000A22E4"/>
    <w:rsid w:val="000A2348"/>
    <w:rsid w:val="000A482E"/>
    <w:rsid w:val="000A6BCA"/>
    <w:rsid w:val="000A6E55"/>
    <w:rsid w:val="000A7020"/>
    <w:rsid w:val="000A715A"/>
    <w:rsid w:val="000B005F"/>
    <w:rsid w:val="000B0082"/>
    <w:rsid w:val="000B052F"/>
    <w:rsid w:val="000B0948"/>
    <w:rsid w:val="000B147E"/>
    <w:rsid w:val="000B14E2"/>
    <w:rsid w:val="000B1865"/>
    <w:rsid w:val="000B27B0"/>
    <w:rsid w:val="000B2E07"/>
    <w:rsid w:val="000B3350"/>
    <w:rsid w:val="000B3403"/>
    <w:rsid w:val="000B3B52"/>
    <w:rsid w:val="000B414E"/>
    <w:rsid w:val="000B420E"/>
    <w:rsid w:val="000B4AA8"/>
    <w:rsid w:val="000B517B"/>
    <w:rsid w:val="000B599B"/>
    <w:rsid w:val="000B6149"/>
    <w:rsid w:val="000B6464"/>
    <w:rsid w:val="000B6616"/>
    <w:rsid w:val="000B67FF"/>
    <w:rsid w:val="000B6D4B"/>
    <w:rsid w:val="000B6E6E"/>
    <w:rsid w:val="000B7280"/>
    <w:rsid w:val="000B770C"/>
    <w:rsid w:val="000B7B41"/>
    <w:rsid w:val="000B7B6B"/>
    <w:rsid w:val="000C042D"/>
    <w:rsid w:val="000C16C7"/>
    <w:rsid w:val="000C17B3"/>
    <w:rsid w:val="000C18B9"/>
    <w:rsid w:val="000C1C14"/>
    <w:rsid w:val="000C1C47"/>
    <w:rsid w:val="000C1E87"/>
    <w:rsid w:val="000C1FFE"/>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905"/>
    <w:rsid w:val="000C726B"/>
    <w:rsid w:val="000C7DC0"/>
    <w:rsid w:val="000C7E03"/>
    <w:rsid w:val="000D04B5"/>
    <w:rsid w:val="000D07D7"/>
    <w:rsid w:val="000D0A2A"/>
    <w:rsid w:val="000D197F"/>
    <w:rsid w:val="000D1F8E"/>
    <w:rsid w:val="000D2C99"/>
    <w:rsid w:val="000D3131"/>
    <w:rsid w:val="000D317E"/>
    <w:rsid w:val="000D3499"/>
    <w:rsid w:val="000D3ADD"/>
    <w:rsid w:val="000D416D"/>
    <w:rsid w:val="000D4271"/>
    <w:rsid w:val="000D565B"/>
    <w:rsid w:val="000D5A69"/>
    <w:rsid w:val="000D6183"/>
    <w:rsid w:val="000D6249"/>
    <w:rsid w:val="000D713C"/>
    <w:rsid w:val="000D7241"/>
    <w:rsid w:val="000D7491"/>
    <w:rsid w:val="000D761D"/>
    <w:rsid w:val="000D7811"/>
    <w:rsid w:val="000E07EE"/>
    <w:rsid w:val="000E1051"/>
    <w:rsid w:val="000E125D"/>
    <w:rsid w:val="000E17A5"/>
    <w:rsid w:val="000E1EA9"/>
    <w:rsid w:val="000E20CC"/>
    <w:rsid w:val="000E221C"/>
    <w:rsid w:val="000E2C59"/>
    <w:rsid w:val="000E2D2A"/>
    <w:rsid w:val="000E2D3C"/>
    <w:rsid w:val="000E3086"/>
    <w:rsid w:val="000E3A00"/>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A14"/>
    <w:rsid w:val="000F6137"/>
    <w:rsid w:val="000F6477"/>
    <w:rsid w:val="000F660D"/>
    <w:rsid w:val="000F72C5"/>
    <w:rsid w:val="000F7404"/>
    <w:rsid w:val="000F7D5B"/>
    <w:rsid w:val="001002A5"/>
    <w:rsid w:val="0010113E"/>
    <w:rsid w:val="00101C2F"/>
    <w:rsid w:val="001023DA"/>
    <w:rsid w:val="001038A2"/>
    <w:rsid w:val="00103B1E"/>
    <w:rsid w:val="00103D34"/>
    <w:rsid w:val="001043E8"/>
    <w:rsid w:val="00104A95"/>
    <w:rsid w:val="001051FB"/>
    <w:rsid w:val="00105E7C"/>
    <w:rsid w:val="00106635"/>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CBB"/>
    <w:rsid w:val="00116E2B"/>
    <w:rsid w:val="0011747F"/>
    <w:rsid w:val="001174AE"/>
    <w:rsid w:val="00117D20"/>
    <w:rsid w:val="00117E74"/>
    <w:rsid w:val="00120547"/>
    <w:rsid w:val="00120802"/>
    <w:rsid w:val="0012191A"/>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B82"/>
    <w:rsid w:val="00130EFA"/>
    <w:rsid w:val="00131BB7"/>
    <w:rsid w:val="00131C08"/>
    <w:rsid w:val="00131D21"/>
    <w:rsid w:val="0013248D"/>
    <w:rsid w:val="00132F97"/>
    <w:rsid w:val="00133180"/>
    <w:rsid w:val="001333DB"/>
    <w:rsid w:val="00133450"/>
    <w:rsid w:val="001335B1"/>
    <w:rsid w:val="00133C3B"/>
    <w:rsid w:val="00133F22"/>
    <w:rsid w:val="001344C7"/>
    <w:rsid w:val="001346D2"/>
    <w:rsid w:val="00134BD1"/>
    <w:rsid w:val="00135B6D"/>
    <w:rsid w:val="00136517"/>
    <w:rsid w:val="00140B70"/>
    <w:rsid w:val="0014115B"/>
    <w:rsid w:val="00141AE7"/>
    <w:rsid w:val="00141E3C"/>
    <w:rsid w:val="00143102"/>
    <w:rsid w:val="0014329A"/>
    <w:rsid w:val="00143861"/>
    <w:rsid w:val="001440A4"/>
    <w:rsid w:val="00144815"/>
    <w:rsid w:val="00144F89"/>
    <w:rsid w:val="00145537"/>
    <w:rsid w:val="00145D1C"/>
    <w:rsid w:val="00150049"/>
    <w:rsid w:val="00150055"/>
    <w:rsid w:val="001502A2"/>
    <w:rsid w:val="00150AE6"/>
    <w:rsid w:val="00150C40"/>
    <w:rsid w:val="00150D03"/>
    <w:rsid w:val="00151F67"/>
    <w:rsid w:val="0015285A"/>
    <w:rsid w:val="0015299C"/>
    <w:rsid w:val="0015313E"/>
    <w:rsid w:val="001531B4"/>
    <w:rsid w:val="001533BA"/>
    <w:rsid w:val="00153787"/>
    <w:rsid w:val="00153BBF"/>
    <w:rsid w:val="001543DB"/>
    <w:rsid w:val="0015440E"/>
    <w:rsid w:val="001552FB"/>
    <w:rsid w:val="00155B83"/>
    <w:rsid w:val="00155E4D"/>
    <w:rsid w:val="00156262"/>
    <w:rsid w:val="001563CA"/>
    <w:rsid w:val="00156979"/>
    <w:rsid w:val="00157320"/>
    <w:rsid w:val="00157C06"/>
    <w:rsid w:val="00157CF4"/>
    <w:rsid w:val="001600D7"/>
    <w:rsid w:val="001608AE"/>
    <w:rsid w:val="00160D3E"/>
    <w:rsid w:val="00161375"/>
    <w:rsid w:val="001613B7"/>
    <w:rsid w:val="00162D4C"/>
    <w:rsid w:val="00163584"/>
    <w:rsid w:val="001635A4"/>
    <w:rsid w:val="001638BE"/>
    <w:rsid w:val="00163AF5"/>
    <w:rsid w:val="00163FCD"/>
    <w:rsid w:val="00164003"/>
    <w:rsid w:val="00164249"/>
    <w:rsid w:val="00164902"/>
    <w:rsid w:val="00164B7B"/>
    <w:rsid w:val="00165240"/>
    <w:rsid w:val="00165735"/>
    <w:rsid w:val="00166390"/>
    <w:rsid w:val="0016664E"/>
    <w:rsid w:val="001666A4"/>
    <w:rsid w:val="00166B91"/>
    <w:rsid w:val="00166CED"/>
    <w:rsid w:val="00167F1C"/>
    <w:rsid w:val="00170706"/>
    <w:rsid w:val="00170B25"/>
    <w:rsid w:val="00170BD1"/>
    <w:rsid w:val="001711BB"/>
    <w:rsid w:val="001718C5"/>
    <w:rsid w:val="00171A3B"/>
    <w:rsid w:val="00171CE9"/>
    <w:rsid w:val="00171F84"/>
    <w:rsid w:val="0017246C"/>
    <w:rsid w:val="00173282"/>
    <w:rsid w:val="001734B9"/>
    <w:rsid w:val="0017396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21F4"/>
    <w:rsid w:val="00183DF4"/>
    <w:rsid w:val="001841FA"/>
    <w:rsid w:val="00185480"/>
    <w:rsid w:val="001857E0"/>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94C"/>
    <w:rsid w:val="00190ED8"/>
    <w:rsid w:val="001914DA"/>
    <w:rsid w:val="00191864"/>
    <w:rsid w:val="001919E8"/>
    <w:rsid w:val="00191DC4"/>
    <w:rsid w:val="0019308B"/>
    <w:rsid w:val="001934E3"/>
    <w:rsid w:val="00194200"/>
    <w:rsid w:val="001942EB"/>
    <w:rsid w:val="00194589"/>
    <w:rsid w:val="001948C3"/>
    <w:rsid w:val="00194924"/>
    <w:rsid w:val="0019500A"/>
    <w:rsid w:val="001950D1"/>
    <w:rsid w:val="001958CA"/>
    <w:rsid w:val="00195D31"/>
    <w:rsid w:val="00195E63"/>
    <w:rsid w:val="00196835"/>
    <w:rsid w:val="00197957"/>
    <w:rsid w:val="00197DF4"/>
    <w:rsid w:val="001A0E8A"/>
    <w:rsid w:val="001A16A9"/>
    <w:rsid w:val="001A1A33"/>
    <w:rsid w:val="001A1AEE"/>
    <w:rsid w:val="001A1C41"/>
    <w:rsid w:val="001A2E4E"/>
    <w:rsid w:val="001A3D9F"/>
    <w:rsid w:val="001A415B"/>
    <w:rsid w:val="001A43DB"/>
    <w:rsid w:val="001A4BAE"/>
    <w:rsid w:val="001A5641"/>
    <w:rsid w:val="001A58E7"/>
    <w:rsid w:val="001A5C92"/>
    <w:rsid w:val="001A5EEF"/>
    <w:rsid w:val="001A62A0"/>
    <w:rsid w:val="001A68C1"/>
    <w:rsid w:val="001A6B02"/>
    <w:rsid w:val="001A6F5F"/>
    <w:rsid w:val="001A714B"/>
    <w:rsid w:val="001A71C3"/>
    <w:rsid w:val="001A74B6"/>
    <w:rsid w:val="001B02BF"/>
    <w:rsid w:val="001B0531"/>
    <w:rsid w:val="001B0DD6"/>
    <w:rsid w:val="001B0E49"/>
    <w:rsid w:val="001B16EB"/>
    <w:rsid w:val="001B1A2F"/>
    <w:rsid w:val="001B1ACB"/>
    <w:rsid w:val="001B213D"/>
    <w:rsid w:val="001B2294"/>
    <w:rsid w:val="001B3238"/>
    <w:rsid w:val="001B33EF"/>
    <w:rsid w:val="001B3D61"/>
    <w:rsid w:val="001B4A8B"/>
    <w:rsid w:val="001B5976"/>
    <w:rsid w:val="001B5ACC"/>
    <w:rsid w:val="001B5C67"/>
    <w:rsid w:val="001B7730"/>
    <w:rsid w:val="001C0AF7"/>
    <w:rsid w:val="001C0E3E"/>
    <w:rsid w:val="001C0E71"/>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55BB"/>
    <w:rsid w:val="001D5D94"/>
    <w:rsid w:val="001D5E08"/>
    <w:rsid w:val="001D5E18"/>
    <w:rsid w:val="001D5FED"/>
    <w:rsid w:val="001D6030"/>
    <w:rsid w:val="001D60FE"/>
    <w:rsid w:val="001D684F"/>
    <w:rsid w:val="001E02D1"/>
    <w:rsid w:val="001E0C63"/>
    <w:rsid w:val="001E10B5"/>
    <w:rsid w:val="001E148F"/>
    <w:rsid w:val="001E1CC1"/>
    <w:rsid w:val="001E2128"/>
    <w:rsid w:val="001E267B"/>
    <w:rsid w:val="001E2BF6"/>
    <w:rsid w:val="001E3014"/>
    <w:rsid w:val="001E3645"/>
    <w:rsid w:val="001E3AEC"/>
    <w:rsid w:val="001E3C46"/>
    <w:rsid w:val="001E40F0"/>
    <w:rsid w:val="001E4584"/>
    <w:rsid w:val="001E539D"/>
    <w:rsid w:val="001E5A19"/>
    <w:rsid w:val="001E696A"/>
    <w:rsid w:val="001E6A68"/>
    <w:rsid w:val="001E6C70"/>
    <w:rsid w:val="001E75C5"/>
    <w:rsid w:val="001E784D"/>
    <w:rsid w:val="001F02D9"/>
    <w:rsid w:val="001F0617"/>
    <w:rsid w:val="001F0875"/>
    <w:rsid w:val="001F0D48"/>
    <w:rsid w:val="001F0D4F"/>
    <w:rsid w:val="001F0D77"/>
    <w:rsid w:val="001F10E4"/>
    <w:rsid w:val="001F14D8"/>
    <w:rsid w:val="001F1853"/>
    <w:rsid w:val="001F1982"/>
    <w:rsid w:val="001F2B87"/>
    <w:rsid w:val="001F32A9"/>
    <w:rsid w:val="001F352D"/>
    <w:rsid w:val="001F3734"/>
    <w:rsid w:val="001F388F"/>
    <w:rsid w:val="001F50A7"/>
    <w:rsid w:val="001F50E9"/>
    <w:rsid w:val="001F542B"/>
    <w:rsid w:val="001F562A"/>
    <w:rsid w:val="001F565A"/>
    <w:rsid w:val="001F56EE"/>
    <w:rsid w:val="001F5959"/>
    <w:rsid w:val="001F5CA6"/>
    <w:rsid w:val="001F606B"/>
    <w:rsid w:val="001F623A"/>
    <w:rsid w:val="001F662E"/>
    <w:rsid w:val="001F732C"/>
    <w:rsid w:val="001F75C1"/>
    <w:rsid w:val="001F7A84"/>
    <w:rsid w:val="001F7EC3"/>
    <w:rsid w:val="0020050E"/>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A9"/>
    <w:rsid w:val="0021128A"/>
    <w:rsid w:val="00211891"/>
    <w:rsid w:val="00212153"/>
    <w:rsid w:val="00212499"/>
    <w:rsid w:val="002125D6"/>
    <w:rsid w:val="00212626"/>
    <w:rsid w:val="0021325E"/>
    <w:rsid w:val="002133B5"/>
    <w:rsid w:val="002135A1"/>
    <w:rsid w:val="00214CC2"/>
    <w:rsid w:val="00216381"/>
    <w:rsid w:val="00216D6C"/>
    <w:rsid w:val="00217EDD"/>
    <w:rsid w:val="00220601"/>
    <w:rsid w:val="0022092C"/>
    <w:rsid w:val="00220BB9"/>
    <w:rsid w:val="002210A3"/>
    <w:rsid w:val="00221704"/>
    <w:rsid w:val="0022348B"/>
    <w:rsid w:val="002239A4"/>
    <w:rsid w:val="00223DBA"/>
    <w:rsid w:val="002248DF"/>
    <w:rsid w:val="00224E71"/>
    <w:rsid w:val="002253D1"/>
    <w:rsid w:val="00225858"/>
    <w:rsid w:val="00225AE7"/>
    <w:rsid w:val="0022635C"/>
    <w:rsid w:val="00226B69"/>
    <w:rsid w:val="00226F25"/>
    <w:rsid w:val="002277F1"/>
    <w:rsid w:val="0023032D"/>
    <w:rsid w:val="00230D05"/>
    <w:rsid w:val="00230DF5"/>
    <w:rsid w:val="00230EDB"/>
    <w:rsid w:val="002312B3"/>
    <w:rsid w:val="00231C91"/>
    <w:rsid w:val="002323B1"/>
    <w:rsid w:val="00233414"/>
    <w:rsid w:val="002339C1"/>
    <w:rsid w:val="00233BD9"/>
    <w:rsid w:val="0023410C"/>
    <w:rsid w:val="002346BF"/>
    <w:rsid w:val="00234B7A"/>
    <w:rsid w:val="00234C7A"/>
    <w:rsid w:val="00234DC8"/>
    <w:rsid w:val="0023591C"/>
    <w:rsid w:val="00235AD7"/>
    <w:rsid w:val="00235C84"/>
    <w:rsid w:val="00236898"/>
    <w:rsid w:val="00237617"/>
    <w:rsid w:val="00237D7B"/>
    <w:rsid w:val="00237DD4"/>
    <w:rsid w:val="002403AB"/>
    <w:rsid w:val="00240CCC"/>
    <w:rsid w:val="00241A5C"/>
    <w:rsid w:val="00241F12"/>
    <w:rsid w:val="00242092"/>
    <w:rsid w:val="00242709"/>
    <w:rsid w:val="0024302E"/>
    <w:rsid w:val="002433E8"/>
    <w:rsid w:val="0024369D"/>
    <w:rsid w:val="00243F0E"/>
    <w:rsid w:val="002441BE"/>
    <w:rsid w:val="002447C1"/>
    <w:rsid w:val="002453BE"/>
    <w:rsid w:val="00245F50"/>
    <w:rsid w:val="0024622C"/>
    <w:rsid w:val="0024656D"/>
    <w:rsid w:val="002468E5"/>
    <w:rsid w:val="00246B28"/>
    <w:rsid w:val="00246BC2"/>
    <w:rsid w:val="00246CF3"/>
    <w:rsid w:val="00247E62"/>
    <w:rsid w:val="002501A4"/>
    <w:rsid w:val="002502A8"/>
    <w:rsid w:val="0025120C"/>
    <w:rsid w:val="00251283"/>
    <w:rsid w:val="002513DE"/>
    <w:rsid w:val="00251C4A"/>
    <w:rsid w:val="00251E7B"/>
    <w:rsid w:val="002522E4"/>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078"/>
    <w:rsid w:val="00257272"/>
    <w:rsid w:val="00257557"/>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98F"/>
    <w:rsid w:val="0026658D"/>
    <w:rsid w:val="002674B7"/>
    <w:rsid w:val="0026774F"/>
    <w:rsid w:val="0026776F"/>
    <w:rsid w:val="00267B04"/>
    <w:rsid w:val="002704A0"/>
    <w:rsid w:val="0027076D"/>
    <w:rsid w:val="002709A1"/>
    <w:rsid w:val="00270EEB"/>
    <w:rsid w:val="00271456"/>
    <w:rsid w:val="00272CD9"/>
    <w:rsid w:val="00273516"/>
    <w:rsid w:val="00273FCE"/>
    <w:rsid w:val="00274B4D"/>
    <w:rsid w:val="00275110"/>
    <w:rsid w:val="002755BC"/>
    <w:rsid w:val="00275B61"/>
    <w:rsid w:val="0027652D"/>
    <w:rsid w:val="00276A76"/>
    <w:rsid w:val="00276D77"/>
    <w:rsid w:val="00276EBC"/>
    <w:rsid w:val="0027768C"/>
    <w:rsid w:val="002778E6"/>
    <w:rsid w:val="00277CA8"/>
    <w:rsid w:val="00277EC2"/>
    <w:rsid w:val="0028059E"/>
    <w:rsid w:val="00280E4B"/>
    <w:rsid w:val="00280E9D"/>
    <w:rsid w:val="00280EB0"/>
    <w:rsid w:val="00281541"/>
    <w:rsid w:val="00281F87"/>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D12"/>
    <w:rsid w:val="00291DB8"/>
    <w:rsid w:val="002922EE"/>
    <w:rsid w:val="002923E8"/>
    <w:rsid w:val="002926ED"/>
    <w:rsid w:val="00292897"/>
    <w:rsid w:val="002928D7"/>
    <w:rsid w:val="0029361C"/>
    <w:rsid w:val="00293F65"/>
    <w:rsid w:val="00293FD7"/>
    <w:rsid w:val="002940BC"/>
    <w:rsid w:val="00295200"/>
    <w:rsid w:val="00295B4E"/>
    <w:rsid w:val="00296A4D"/>
    <w:rsid w:val="00296F7D"/>
    <w:rsid w:val="002973ED"/>
    <w:rsid w:val="00297D7C"/>
    <w:rsid w:val="002A0AD0"/>
    <w:rsid w:val="002A124E"/>
    <w:rsid w:val="002A1EF2"/>
    <w:rsid w:val="002A22AA"/>
    <w:rsid w:val="002A39A3"/>
    <w:rsid w:val="002A3BA3"/>
    <w:rsid w:val="002A3CB1"/>
    <w:rsid w:val="002A425F"/>
    <w:rsid w:val="002A44C2"/>
    <w:rsid w:val="002A46B7"/>
    <w:rsid w:val="002A4A83"/>
    <w:rsid w:val="002A4ADF"/>
    <w:rsid w:val="002A503D"/>
    <w:rsid w:val="002A6A6B"/>
    <w:rsid w:val="002A6EBA"/>
    <w:rsid w:val="002A72EE"/>
    <w:rsid w:val="002A79A9"/>
    <w:rsid w:val="002A7A32"/>
    <w:rsid w:val="002B0292"/>
    <w:rsid w:val="002B02BA"/>
    <w:rsid w:val="002B055D"/>
    <w:rsid w:val="002B0D7C"/>
    <w:rsid w:val="002B1057"/>
    <w:rsid w:val="002B1B61"/>
    <w:rsid w:val="002B1C8D"/>
    <w:rsid w:val="002B1F6E"/>
    <w:rsid w:val="002B2466"/>
    <w:rsid w:val="002B270F"/>
    <w:rsid w:val="002B27BC"/>
    <w:rsid w:val="002B330D"/>
    <w:rsid w:val="002B3F99"/>
    <w:rsid w:val="002B42FF"/>
    <w:rsid w:val="002B45E2"/>
    <w:rsid w:val="002B4AD8"/>
    <w:rsid w:val="002B519B"/>
    <w:rsid w:val="002B59CC"/>
    <w:rsid w:val="002B5F9F"/>
    <w:rsid w:val="002B673E"/>
    <w:rsid w:val="002B6870"/>
    <w:rsid w:val="002B6B4B"/>
    <w:rsid w:val="002B7E97"/>
    <w:rsid w:val="002C0149"/>
    <w:rsid w:val="002C0295"/>
    <w:rsid w:val="002C1004"/>
    <w:rsid w:val="002C1375"/>
    <w:rsid w:val="002C1E19"/>
    <w:rsid w:val="002C209E"/>
    <w:rsid w:val="002C20FD"/>
    <w:rsid w:val="002C2153"/>
    <w:rsid w:val="002C2224"/>
    <w:rsid w:val="002C2536"/>
    <w:rsid w:val="002C2B29"/>
    <w:rsid w:val="002C2B67"/>
    <w:rsid w:val="002C4099"/>
    <w:rsid w:val="002C424A"/>
    <w:rsid w:val="002C4580"/>
    <w:rsid w:val="002C4D0A"/>
    <w:rsid w:val="002C5383"/>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95F"/>
    <w:rsid w:val="002D6981"/>
    <w:rsid w:val="002D6CAE"/>
    <w:rsid w:val="002D713F"/>
    <w:rsid w:val="002D78F5"/>
    <w:rsid w:val="002E0209"/>
    <w:rsid w:val="002E045E"/>
    <w:rsid w:val="002E04F8"/>
    <w:rsid w:val="002E0AA5"/>
    <w:rsid w:val="002E120D"/>
    <w:rsid w:val="002E1416"/>
    <w:rsid w:val="002E1DDD"/>
    <w:rsid w:val="002E2C4C"/>
    <w:rsid w:val="002E32B8"/>
    <w:rsid w:val="002E3507"/>
    <w:rsid w:val="002E39C5"/>
    <w:rsid w:val="002E3FE4"/>
    <w:rsid w:val="002E430C"/>
    <w:rsid w:val="002E46BB"/>
    <w:rsid w:val="002E4723"/>
    <w:rsid w:val="002E4DFF"/>
    <w:rsid w:val="002E5B4C"/>
    <w:rsid w:val="002E5DE0"/>
    <w:rsid w:val="002E77B5"/>
    <w:rsid w:val="002E7F0A"/>
    <w:rsid w:val="002F066C"/>
    <w:rsid w:val="002F0B8A"/>
    <w:rsid w:val="002F0E87"/>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DAD"/>
    <w:rsid w:val="00304DF1"/>
    <w:rsid w:val="0030566A"/>
    <w:rsid w:val="003056F9"/>
    <w:rsid w:val="00305979"/>
    <w:rsid w:val="00305B81"/>
    <w:rsid w:val="00305DE0"/>
    <w:rsid w:val="0030646F"/>
    <w:rsid w:val="00306CE9"/>
    <w:rsid w:val="00306FE1"/>
    <w:rsid w:val="003071FE"/>
    <w:rsid w:val="00307420"/>
    <w:rsid w:val="003074F7"/>
    <w:rsid w:val="0031074F"/>
    <w:rsid w:val="00310792"/>
    <w:rsid w:val="00310AB1"/>
    <w:rsid w:val="00310F5E"/>
    <w:rsid w:val="00310FED"/>
    <w:rsid w:val="00311611"/>
    <w:rsid w:val="00311690"/>
    <w:rsid w:val="00313FF8"/>
    <w:rsid w:val="003146F7"/>
    <w:rsid w:val="00314B45"/>
    <w:rsid w:val="00315142"/>
    <w:rsid w:val="0031603C"/>
    <w:rsid w:val="0031651E"/>
    <w:rsid w:val="00316F1B"/>
    <w:rsid w:val="00317092"/>
    <w:rsid w:val="003177C2"/>
    <w:rsid w:val="00317C22"/>
    <w:rsid w:val="00320A25"/>
    <w:rsid w:val="00321001"/>
    <w:rsid w:val="00321248"/>
    <w:rsid w:val="00321946"/>
    <w:rsid w:val="00321A1F"/>
    <w:rsid w:val="00321A4C"/>
    <w:rsid w:val="00321D92"/>
    <w:rsid w:val="00321ED2"/>
    <w:rsid w:val="00321EF8"/>
    <w:rsid w:val="003224C5"/>
    <w:rsid w:val="00322660"/>
    <w:rsid w:val="003226FF"/>
    <w:rsid w:val="003233C4"/>
    <w:rsid w:val="00323436"/>
    <w:rsid w:val="0032388D"/>
    <w:rsid w:val="00323A96"/>
    <w:rsid w:val="003241F6"/>
    <w:rsid w:val="003248ED"/>
    <w:rsid w:val="00325256"/>
    <w:rsid w:val="00325C7F"/>
    <w:rsid w:val="0032622F"/>
    <w:rsid w:val="0032654A"/>
    <w:rsid w:val="00326855"/>
    <w:rsid w:val="00326936"/>
    <w:rsid w:val="00326FA8"/>
    <w:rsid w:val="003301C6"/>
    <w:rsid w:val="00330618"/>
    <w:rsid w:val="00330821"/>
    <w:rsid w:val="00331A3D"/>
    <w:rsid w:val="0033238F"/>
    <w:rsid w:val="00333A93"/>
    <w:rsid w:val="00334507"/>
    <w:rsid w:val="00335404"/>
    <w:rsid w:val="00335C87"/>
    <w:rsid w:val="003360CD"/>
    <w:rsid w:val="0033692A"/>
    <w:rsid w:val="00336D41"/>
    <w:rsid w:val="0033701B"/>
    <w:rsid w:val="00337F00"/>
    <w:rsid w:val="003405CA"/>
    <w:rsid w:val="003408D2"/>
    <w:rsid w:val="00340A08"/>
    <w:rsid w:val="00340B21"/>
    <w:rsid w:val="00340DAB"/>
    <w:rsid w:val="00340E4E"/>
    <w:rsid w:val="00341BF9"/>
    <w:rsid w:val="003421BD"/>
    <w:rsid w:val="00342823"/>
    <w:rsid w:val="00343144"/>
    <w:rsid w:val="00343C25"/>
    <w:rsid w:val="00344D1A"/>
    <w:rsid w:val="00344DD0"/>
    <w:rsid w:val="00344F5E"/>
    <w:rsid w:val="00344FAF"/>
    <w:rsid w:val="003452DA"/>
    <w:rsid w:val="00345452"/>
    <w:rsid w:val="00345F66"/>
    <w:rsid w:val="003467A1"/>
    <w:rsid w:val="00347096"/>
    <w:rsid w:val="0034752B"/>
    <w:rsid w:val="003476A1"/>
    <w:rsid w:val="003501E5"/>
    <w:rsid w:val="0035045F"/>
    <w:rsid w:val="00350EB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59D3"/>
    <w:rsid w:val="00356B64"/>
    <w:rsid w:val="0035744C"/>
    <w:rsid w:val="00361164"/>
    <w:rsid w:val="00362045"/>
    <w:rsid w:val="003621AD"/>
    <w:rsid w:val="0036262E"/>
    <w:rsid w:val="00362EF5"/>
    <w:rsid w:val="0036300A"/>
    <w:rsid w:val="00363A57"/>
    <w:rsid w:val="00363F68"/>
    <w:rsid w:val="003649E9"/>
    <w:rsid w:val="00365079"/>
    <w:rsid w:val="00365530"/>
    <w:rsid w:val="00366A02"/>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6AC"/>
    <w:rsid w:val="003747C9"/>
    <w:rsid w:val="00375873"/>
    <w:rsid w:val="0037610F"/>
    <w:rsid w:val="00376A71"/>
    <w:rsid w:val="00376DD1"/>
    <w:rsid w:val="003770CE"/>
    <w:rsid w:val="00380070"/>
    <w:rsid w:val="00380D09"/>
    <w:rsid w:val="00380F81"/>
    <w:rsid w:val="0038170D"/>
    <w:rsid w:val="00381D7C"/>
    <w:rsid w:val="0038203B"/>
    <w:rsid w:val="0038255D"/>
    <w:rsid w:val="003828BA"/>
    <w:rsid w:val="00384555"/>
    <w:rsid w:val="003845EF"/>
    <w:rsid w:val="00384BF3"/>
    <w:rsid w:val="00384D6A"/>
    <w:rsid w:val="0038519E"/>
    <w:rsid w:val="003853FB"/>
    <w:rsid w:val="0038605F"/>
    <w:rsid w:val="0038615B"/>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A4E"/>
    <w:rsid w:val="00394CA6"/>
    <w:rsid w:val="00394F18"/>
    <w:rsid w:val="003956A2"/>
    <w:rsid w:val="00395754"/>
    <w:rsid w:val="00396890"/>
    <w:rsid w:val="00397264"/>
    <w:rsid w:val="0039736F"/>
    <w:rsid w:val="00397F46"/>
    <w:rsid w:val="003A0AA5"/>
    <w:rsid w:val="003A1464"/>
    <w:rsid w:val="003A1E87"/>
    <w:rsid w:val="003A20AA"/>
    <w:rsid w:val="003A2EF8"/>
    <w:rsid w:val="003A3447"/>
    <w:rsid w:val="003A3513"/>
    <w:rsid w:val="003A3C7F"/>
    <w:rsid w:val="003A3D3F"/>
    <w:rsid w:val="003A3D9F"/>
    <w:rsid w:val="003A3DC3"/>
    <w:rsid w:val="003A440C"/>
    <w:rsid w:val="003A44F5"/>
    <w:rsid w:val="003A51C6"/>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39F0"/>
    <w:rsid w:val="003B3A2A"/>
    <w:rsid w:val="003B3E70"/>
    <w:rsid w:val="003B4980"/>
    <w:rsid w:val="003B4F2D"/>
    <w:rsid w:val="003B558E"/>
    <w:rsid w:val="003B5799"/>
    <w:rsid w:val="003B7721"/>
    <w:rsid w:val="003B773D"/>
    <w:rsid w:val="003B77DA"/>
    <w:rsid w:val="003C09A2"/>
    <w:rsid w:val="003C1032"/>
    <w:rsid w:val="003C1C19"/>
    <w:rsid w:val="003C1CFC"/>
    <w:rsid w:val="003C23CA"/>
    <w:rsid w:val="003C27A2"/>
    <w:rsid w:val="003C2C05"/>
    <w:rsid w:val="003C35B8"/>
    <w:rsid w:val="003C380A"/>
    <w:rsid w:val="003C3850"/>
    <w:rsid w:val="003C3963"/>
    <w:rsid w:val="003C3B73"/>
    <w:rsid w:val="003C3E20"/>
    <w:rsid w:val="003C4323"/>
    <w:rsid w:val="003C554A"/>
    <w:rsid w:val="003C5635"/>
    <w:rsid w:val="003C5C5B"/>
    <w:rsid w:val="003C6664"/>
    <w:rsid w:val="003C66C2"/>
    <w:rsid w:val="003C681E"/>
    <w:rsid w:val="003C7323"/>
    <w:rsid w:val="003C76A1"/>
    <w:rsid w:val="003C7BBC"/>
    <w:rsid w:val="003C7E0E"/>
    <w:rsid w:val="003D06F5"/>
    <w:rsid w:val="003D0EDD"/>
    <w:rsid w:val="003D173E"/>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5083"/>
    <w:rsid w:val="003D5264"/>
    <w:rsid w:val="003D5AFE"/>
    <w:rsid w:val="003D6201"/>
    <w:rsid w:val="003D6DFF"/>
    <w:rsid w:val="003D7979"/>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F05"/>
    <w:rsid w:val="003E6F32"/>
    <w:rsid w:val="003E7809"/>
    <w:rsid w:val="003E7A46"/>
    <w:rsid w:val="003E7C5C"/>
    <w:rsid w:val="003F0C9D"/>
    <w:rsid w:val="003F0D84"/>
    <w:rsid w:val="003F1A29"/>
    <w:rsid w:val="003F2356"/>
    <w:rsid w:val="003F2424"/>
    <w:rsid w:val="003F2A5C"/>
    <w:rsid w:val="003F33C6"/>
    <w:rsid w:val="003F3855"/>
    <w:rsid w:val="003F3900"/>
    <w:rsid w:val="003F3BD0"/>
    <w:rsid w:val="003F3C25"/>
    <w:rsid w:val="003F3DE2"/>
    <w:rsid w:val="003F4366"/>
    <w:rsid w:val="003F4884"/>
    <w:rsid w:val="003F52AD"/>
    <w:rsid w:val="003F6983"/>
    <w:rsid w:val="003F6DFE"/>
    <w:rsid w:val="003F7ABB"/>
    <w:rsid w:val="003F7AE7"/>
    <w:rsid w:val="003F7D3A"/>
    <w:rsid w:val="0040015F"/>
    <w:rsid w:val="0040077A"/>
    <w:rsid w:val="00401210"/>
    <w:rsid w:val="00401A74"/>
    <w:rsid w:val="00401ABB"/>
    <w:rsid w:val="00401EFC"/>
    <w:rsid w:val="004024B0"/>
    <w:rsid w:val="0040258E"/>
    <w:rsid w:val="00402DE3"/>
    <w:rsid w:val="00403474"/>
    <w:rsid w:val="004037D1"/>
    <w:rsid w:val="0040385D"/>
    <w:rsid w:val="00403F22"/>
    <w:rsid w:val="0040446F"/>
    <w:rsid w:val="004050A6"/>
    <w:rsid w:val="00405529"/>
    <w:rsid w:val="00405958"/>
    <w:rsid w:val="00405E9A"/>
    <w:rsid w:val="004067A3"/>
    <w:rsid w:val="0040696A"/>
    <w:rsid w:val="00406EB0"/>
    <w:rsid w:val="0040790E"/>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4FEB"/>
    <w:rsid w:val="004155C6"/>
    <w:rsid w:val="00416B07"/>
    <w:rsid w:val="00416C5B"/>
    <w:rsid w:val="00416E6C"/>
    <w:rsid w:val="00416F0A"/>
    <w:rsid w:val="004175EE"/>
    <w:rsid w:val="00417DA3"/>
    <w:rsid w:val="00417FF2"/>
    <w:rsid w:val="00420294"/>
    <w:rsid w:val="004205B3"/>
    <w:rsid w:val="004212E8"/>
    <w:rsid w:val="00421A4C"/>
    <w:rsid w:val="00421C9C"/>
    <w:rsid w:val="00421CEE"/>
    <w:rsid w:val="00422A2D"/>
    <w:rsid w:val="00422EB4"/>
    <w:rsid w:val="004233B7"/>
    <w:rsid w:val="00423497"/>
    <w:rsid w:val="00423650"/>
    <w:rsid w:val="00423A79"/>
    <w:rsid w:val="0042472C"/>
    <w:rsid w:val="00424A37"/>
    <w:rsid w:val="00425056"/>
    <w:rsid w:val="0042506C"/>
    <w:rsid w:val="00425533"/>
    <w:rsid w:val="00425B44"/>
    <w:rsid w:val="00425B55"/>
    <w:rsid w:val="00425E95"/>
    <w:rsid w:val="00425F38"/>
    <w:rsid w:val="00425FCD"/>
    <w:rsid w:val="00426D48"/>
    <w:rsid w:val="004271AB"/>
    <w:rsid w:val="004272E1"/>
    <w:rsid w:val="00427B53"/>
    <w:rsid w:val="0043080A"/>
    <w:rsid w:val="00431B0D"/>
    <w:rsid w:val="00431CEB"/>
    <w:rsid w:val="00432C69"/>
    <w:rsid w:val="00432DD6"/>
    <w:rsid w:val="0043340C"/>
    <w:rsid w:val="00433727"/>
    <w:rsid w:val="0043374C"/>
    <w:rsid w:val="00433ECD"/>
    <w:rsid w:val="0043411B"/>
    <w:rsid w:val="00434D61"/>
    <w:rsid w:val="00435054"/>
    <w:rsid w:val="004354D5"/>
    <w:rsid w:val="00435E77"/>
    <w:rsid w:val="00436E4B"/>
    <w:rsid w:val="004374CD"/>
    <w:rsid w:val="004376E7"/>
    <w:rsid w:val="00437E34"/>
    <w:rsid w:val="004417ED"/>
    <w:rsid w:val="00442FC0"/>
    <w:rsid w:val="0044391B"/>
    <w:rsid w:val="00443F66"/>
    <w:rsid w:val="0044435C"/>
    <w:rsid w:val="004443F4"/>
    <w:rsid w:val="004448C6"/>
    <w:rsid w:val="00444917"/>
    <w:rsid w:val="0044491E"/>
    <w:rsid w:val="00444D0E"/>
    <w:rsid w:val="00445DFA"/>
    <w:rsid w:val="004466E0"/>
    <w:rsid w:val="00446EA5"/>
    <w:rsid w:val="00447F91"/>
    <w:rsid w:val="0045013F"/>
    <w:rsid w:val="00450651"/>
    <w:rsid w:val="0045158A"/>
    <w:rsid w:val="00452259"/>
    <w:rsid w:val="00452DCC"/>
    <w:rsid w:val="00453477"/>
    <w:rsid w:val="00453B89"/>
    <w:rsid w:val="00454507"/>
    <w:rsid w:val="00454640"/>
    <w:rsid w:val="00454F85"/>
    <w:rsid w:val="0045554E"/>
    <w:rsid w:val="004575E6"/>
    <w:rsid w:val="004575F0"/>
    <w:rsid w:val="00457E27"/>
    <w:rsid w:val="004601EB"/>
    <w:rsid w:val="00460A6A"/>
    <w:rsid w:val="00461079"/>
    <w:rsid w:val="004611DD"/>
    <w:rsid w:val="00462981"/>
    <w:rsid w:val="0046298E"/>
    <w:rsid w:val="004629AB"/>
    <w:rsid w:val="0046326D"/>
    <w:rsid w:val="004634A3"/>
    <w:rsid w:val="00463DD3"/>
    <w:rsid w:val="0046410B"/>
    <w:rsid w:val="00464D5E"/>
    <w:rsid w:val="004657C4"/>
    <w:rsid w:val="0046650C"/>
    <w:rsid w:val="00466D0D"/>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3199"/>
    <w:rsid w:val="004847DC"/>
    <w:rsid w:val="00484FB0"/>
    <w:rsid w:val="004852E9"/>
    <w:rsid w:val="004855BF"/>
    <w:rsid w:val="00486272"/>
    <w:rsid w:val="00486433"/>
    <w:rsid w:val="00486DC2"/>
    <w:rsid w:val="004873D3"/>
    <w:rsid w:val="004876F8"/>
    <w:rsid w:val="0048793E"/>
    <w:rsid w:val="00487B07"/>
    <w:rsid w:val="004917DE"/>
    <w:rsid w:val="00491835"/>
    <w:rsid w:val="00491AD2"/>
    <w:rsid w:val="004928B0"/>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312D"/>
    <w:rsid w:val="004A3329"/>
    <w:rsid w:val="004A3E75"/>
    <w:rsid w:val="004A4188"/>
    <w:rsid w:val="004A4D99"/>
    <w:rsid w:val="004A4E60"/>
    <w:rsid w:val="004A4EC7"/>
    <w:rsid w:val="004A51D4"/>
    <w:rsid w:val="004A5483"/>
    <w:rsid w:val="004A5C74"/>
    <w:rsid w:val="004A6327"/>
    <w:rsid w:val="004A7053"/>
    <w:rsid w:val="004A7602"/>
    <w:rsid w:val="004A76DC"/>
    <w:rsid w:val="004B058F"/>
    <w:rsid w:val="004B08B2"/>
    <w:rsid w:val="004B1166"/>
    <w:rsid w:val="004B1267"/>
    <w:rsid w:val="004B19B1"/>
    <w:rsid w:val="004B1E9E"/>
    <w:rsid w:val="004B20D1"/>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7849"/>
    <w:rsid w:val="004B7AD8"/>
    <w:rsid w:val="004B7BDF"/>
    <w:rsid w:val="004B7DDC"/>
    <w:rsid w:val="004C0BFB"/>
    <w:rsid w:val="004C1309"/>
    <w:rsid w:val="004C287D"/>
    <w:rsid w:val="004C30F0"/>
    <w:rsid w:val="004C39E7"/>
    <w:rsid w:val="004C3F22"/>
    <w:rsid w:val="004C3FDD"/>
    <w:rsid w:val="004C42C7"/>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39C"/>
    <w:rsid w:val="004D43B6"/>
    <w:rsid w:val="004D497D"/>
    <w:rsid w:val="004D4C48"/>
    <w:rsid w:val="004D53AC"/>
    <w:rsid w:val="004D5C94"/>
    <w:rsid w:val="004D640C"/>
    <w:rsid w:val="004D67F9"/>
    <w:rsid w:val="004D69B4"/>
    <w:rsid w:val="004D7989"/>
    <w:rsid w:val="004D7B8D"/>
    <w:rsid w:val="004D7C30"/>
    <w:rsid w:val="004D7CD2"/>
    <w:rsid w:val="004E00A3"/>
    <w:rsid w:val="004E04BE"/>
    <w:rsid w:val="004E0623"/>
    <w:rsid w:val="004E1230"/>
    <w:rsid w:val="004E2F97"/>
    <w:rsid w:val="004E3A1A"/>
    <w:rsid w:val="004E4111"/>
    <w:rsid w:val="004E4285"/>
    <w:rsid w:val="004E4AFF"/>
    <w:rsid w:val="004E5069"/>
    <w:rsid w:val="004E5735"/>
    <w:rsid w:val="004E57B0"/>
    <w:rsid w:val="004E6542"/>
    <w:rsid w:val="004E678D"/>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500568"/>
    <w:rsid w:val="00501300"/>
    <w:rsid w:val="0050135C"/>
    <w:rsid w:val="00501383"/>
    <w:rsid w:val="00501897"/>
    <w:rsid w:val="00501DCF"/>
    <w:rsid w:val="00501E7B"/>
    <w:rsid w:val="00502228"/>
    <w:rsid w:val="005023DC"/>
    <w:rsid w:val="00502560"/>
    <w:rsid w:val="0050276C"/>
    <w:rsid w:val="0050291B"/>
    <w:rsid w:val="00502D82"/>
    <w:rsid w:val="005040F2"/>
    <w:rsid w:val="0050467C"/>
    <w:rsid w:val="005046F6"/>
    <w:rsid w:val="00504E44"/>
    <w:rsid w:val="0050585D"/>
    <w:rsid w:val="00505880"/>
    <w:rsid w:val="00505AED"/>
    <w:rsid w:val="005069FB"/>
    <w:rsid w:val="005070CD"/>
    <w:rsid w:val="0050727D"/>
    <w:rsid w:val="00507462"/>
    <w:rsid w:val="00507530"/>
    <w:rsid w:val="00507D4E"/>
    <w:rsid w:val="005107EB"/>
    <w:rsid w:val="00510ACD"/>
    <w:rsid w:val="00511C78"/>
    <w:rsid w:val="00512227"/>
    <w:rsid w:val="00512C8A"/>
    <w:rsid w:val="005130AB"/>
    <w:rsid w:val="005137F0"/>
    <w:rsid w:val="00513B89"/>
    <w:rsid w:val="00514815"/>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273E"/>
    <w:rsid w:val="005230C3"/>
    <w:rsid w:val="0052340C"/>
    <w:rsid w:val="00523956"/>
    <w:rsid w:val="00523CAB"/>
    <w:rsid w:val="00523FAC"/>
    <w:rsid w:val="0052423E"/>
    <w:rsid w:val="005245A2"/>
    <w:rsid w:val="005246D4"/>
    <w:rsid w:val="005252CC"/>
    <w:rsid w:val="0052555D"/>
    <w:rsid w:val="005255F2"/>
    <w:rsid w:val="00525636"/>
    <w:rsid w:val="005256DD"/>
    <w:rsid w:val="00525F3E"/>
    <w:rsid w:val="00526021"/>
    <w:rsid w:val="0052660F"/>
    <w:rsid w:val="00527A07"/>
    <w:rsid w:val="00527E60"/>
    <w:rsid w:val="0053000B"/>
    <w:rsid w:val="00530AC7"/>
    <w:rsid w:val="00530CE0"/>
    <w:rsid w:val="00530DE8"/>
    <w:rsid w:val="00530F9F"/>
    <w:rsid w:val="00531101"/>
    <w:rsid w:val="00531919"/>
    <w:rsid w:val="00532187"/>
    <w:rsid w:val="005331A5"/>
    <w:rsid w:val="005339B1"/>
    <w:rsid w:val="0053435F"/>
    <w:rsid w:val="0053477E"/>
    <w:rsid w:val="00535170"/>
    <w:rsid w:val="00535513"/>
    <w:rsid w:val="005358B2"/>
    <w:rsid w:val="00535A8C"/>
    <w:rsid w:val="00536365"/>
    <w:rsid w:val="0053649C"/>
    <w:rsid w:val="005369C1"/>
    <w:rsid w:val="00537015"/>
    <w:rsid w:val="00537138"/>
    <w:rsid w:val="005372C9"/>
    <w:rsid w:val="00537577"/>
    <w:rsid w:val="0053796A"/>
    <w:rsid w:val="00540509"/>
    <w:rsid w:val="0054053A"/>
    <w:rsid w:val="00541674"/>
    <w:rsid w:val="00541894"/>
    <w:rsid w:val="005418EE"/>
    <w:rsid w:val="00541C50"/>
    <w:rsid w:val="00541E39"/>
    <w:rsid w:val="0054236F"/>
    <w:rsid w:val="005423B4"/>
    <w:rsid w:val="00542C2C"/>
    <w:rsid w:val="00542E32"/>
    <w:rsid w:val="00542ECA"/>
    <w:rsid w:val="00542F5F"/>
    <w:rsid w:val="0054322B"/>
    <w:rsid w:val="005435B3"/>
    <w:rsid w:val="00543A3F"/>
    <w:rsid w:val="00543BDB"/>
    <w:rsid w:val="0054450E"/>
    <w:rsid w:val="00544685"/>
    <w:rsid w:val="005447B3"/>
    <w:rsid w:val="0054495C"/>
    <w:rsid w:val="00544AC1"/>
    <w:rsid w:val="00544D90"/>
    <w:rsid w:val="00544F17"/>
    <w:rsid w:val="00544F86"/>
    <w:rsid w:val="00545A48"/>
    <w:rsid w:val="00546369"/>
    <w:rsid w:val="0054659E"/>
    <w:rsid w:val="005467ED"/>
    <w:rsid w:val="00546813"/>
    <w:rsid w:val="005468BC"/>
    <w:rsid w:val="0054690F"/>
    <w:rsid w:val="00550E1C"/>
    <w:rsid w:val="00551CC8"/>
    <w:rsid w:val="00552075"/>
    <w:rsid w:val="00553377"/>
    <w:rsid w:val="00553943"/>
    <w:rsid w:val="0055406E"/>
    <w:rsid w:val="00554341"/>
    <w:rsid w:val="00554617"/>
    <w:rsid w:val="00554C0C"/>
    <w:rsid w:val="00554C29"/>
    <w:rsid w:val="00554CF8"/>
    <w:rsid w:val="0055516F"/>
    <w:rsid w:val="00555A02"/>
    <w:rsid w:val="00555C37"/>
    <w:rsid w:val="00556140"/>
    <w:rsid w:val="00556555"/>
    <w:rsid w:val="0055672C"/>
    <w:rsid w:val="00556B24"/>
    <w:rsid w:val="005571C1"/>
    <w:rsid w:val="005571DC"/>
    <w:rsid w:val="005574F9"/>
    <w:rsid w:val="00557553"/>
    <w:rsid w:val="005575C1"/>
    <w:rsid w:val="00557718"/>
    <w:rsid w:val="005578A4"/>
    <w:rsid w:val="00557EB5"/>
    <w:rsid w:val="00557FD7"/>
    <w:rsid w:val="005625D1"/>
    <w:rsid w:val="00562DAB"/>
    <w:rsid w:val="00562E2C"/>
    <w:rsid w:val="0056425D"/>
    <w:rsid w:val="0056478C"/>
    <w:rsid w:val="00564E7A"/>
    <w:rsid w:val="00565215"/>
    <w:rsid w:val="00565970"/>
    <w:rsid w:val="00566020"/>
    <w:rsid w:val="00566713"/>
    <w:rsid w:val="00566852"/>
    <w:rsid w:val="00566DE1"/>
    <w:rsid w:val="0056766B"/>
    <w:rsid w:val="00567C8C"/>
    <w:rsid w:val="00567EE4"/>
    <w:rsid w:val="00570365"/>
    <w:rsid w:val="0057112A"/>
    <w:rsid w:val="005712CD"/>
    <w:rsid w:val="005725D7"/>
    <w:rsid w:val="005732DB"/>
    <w:rsid w:val="005733B0"/>
    <w:rsid w:val="005735F4"/>
    <w:rsid w:val="0057372A"/>
    <w:rsid w:val="00573EE5"/>
    <w:rsid w:val="00574139"/>
    <w:rsid w:val="00574524"/>
    <w:rsid w:val="00574930"/>
    <w:rsid w:val="0057566E"/>
    <w:rsid w:val="005758EA"/>
    <w:rsid w:val="005760F0"/>
    <w:rsid w:val="005765F3"/>
    <w:rsid w:val="00576B47"/>
    <w:rsid w:val="00577202"/>
    <w:rsid w:val="005773A7"/>
    <w:rsid w:val="00577497"/>
    <w:rsid w:val="00577D54"/>
    <w:rsid w:val="00580971"/>
    <w:rsid w:val="0058099B"/>
    <w:rsid w:val="005809BA"/>
    <w:rsid w:val="0058108C"/>
    <w:rsid w:val="005813A0"/>
    <w:rsid w:val="00581798"/>
    <w:rsid w:val="00581A18"/>
    <w:rsid w:val="00582E32"/>
    <w:rsid w:val="005837D7"/>
    <w:rsid w:val="0058404F"/>
    <w:rsid w:val="00584CEA"/>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296C"/>
    <w:rsid w:val="00593A00"/>
    <w:rsid w:val="005940EB"/>
    <w:rsid w:val="00595308"/>
    <w:rsid w:val="005954A7"/>
    <w:rsid w:val="00595902"/>
    <w:rsid w:val="005959AF"/>
    <w:rsid w:val="00595B9C"/>
    <w:rsid w:val="00596858"/>
    <w:rsid w:val="00596D1C"/>
    <w:rsid w:val="00596D54"/>
    <w:rsid w:val="00596E5E"/>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4C6"/>
    <w:rsid w:val="005B5808"/>
    <w:rsid w:val="005B5B6C"/>
    <w:rsid w:val="005B5E35"/>
    <w:rsid w:val="005B668C"/>
    <w:rsid w:val="005B68BA"/>
    <w:rsid w:val="005B6E9D"/>
    <w:rsid w:val="005B70C6"/>
    <w:rsid w:val="005B7314"/>
    <w:rsid w:val="005C123A"/>
    <w:rsid w:val="005C2CC2"/>
    <w:rsid w:val="005C33E6"/>
    <w:rsid w:val="005C4558"/>
    <w:rsid w:val="005C46DF"/>
    <w:rsid w:val="005C4C15"/>
    <w:rsid w:val="005C4C84"/>
    <w:rsid w:val="005C5D23"/>
    <w:rsid w:val="005C6579"/>
    <w:rsid w:val="005C76DF"/>
    <w:rsid w:val="005C7843"/>
    <w:rsid w:val="005C7A73"/>
    <w:rsid w:val="005C7F8F"/>
    <w:rsid w:val="005D0F72"/>
    <w:rsid w:val="005D14EA"/>
    <w:rsid w:val="005D15CD"/>
    <w:rsid w:val="005D1830"/>
    <w:rsid w:val="005D1876"/>
    <w:rsid w:val="005D2653"/>
    <w:rsid w:val="005D2C7C"/>
    <w:rsid w:val="005D2E4B"/>
    <w:rsid w:val="005D2FFB"/>
    <w:rsid w:val="005D3056"/>
    <w:rsid w:val="005D3AC8"/>
    <w:rsid w:val="005D41D6"/>
    <w:rsid w:val="005D4A70"/>
    <w:rsid w:val="005D4FBC"/>
    <w:rsid w:val="005D508A"/>
    <w:rsid w:val="005D551F"/>
    <w:rsid w:val="005D583D"/>
    <w:rsid w:val="005D589F"/>
    <w:rsid w:val="005D5E97"/>
    <w:rsid w:val="005D6D72"/>
    <w:rsid w:val="005D6EC0"/>
    <w:rsid w:val="005E00BF"/>
    <w:rsid w:val="005E04E8"/>
    <w:rsid w:val="005E0538"/>
    <w:rsid w:val="005E079D"/>
    <w:rsid w:val="005E13A7"/>
    <w:rsid w:val="005E17D9"/>
    <w:rsid w:val="005E1BD3"/>
    <w:rsid w:val="005E250F"/>
    <w:rsid w:val="005E3AF0"/>
    <w:rsid w:val="005E43F2"/>
    <w:rsid w:val="005E4FBB"/>
    <w:rsid w:val="005E5412"/>
    <w:rsid w:val="005E595D"/>
    <w:rsid w:val="005E5A3A"/>
    <w:rsid w:val="005E5CC2"/>
    <w:rsid w:val="005E62B7"/>
    <w:rsid w:val="005E6B1F"/>
    <w:rsid w:val="005E7F3F"/>
    <w:rsid w:val="005F13DE"/>
    <w:rsid w:val="005F2018"/>
    <w:rsid w:val="005F2164"/>
    <w:rsid w:val="005F22FA"/>
    <w:rsid w:val="005F3150"/>
    <w:rsid w:val="005F4069"/>
    <w:rsid w:val="005F44A2"/>
    <w:rsid w:val="005F46FC"/>
    <w:rsid w:val="005F49EC"/>
    <w:rsid w:val="005F4AD7"/>
    <w:rsid w:val="005F4C7B"/>
    <w:rsid w:val="005F504A"/>
    <w:rsid w:val="005F5AFE"/>
    <w:rsid w:val="005F5F8C"/>
    <w:rsid w:val="005F62EB"/>
    <w:rsid w:val="005F697D"/>
    <w:rsid w:val="005F6ED6"/>
    <w:rsid w:val="005F7102"/>
    <w:rsid w:val="005F757C"/>
    <w:rsid w:val="005F7952"/>
    <w:rsid w:val="005F7B74"/>
    <w:rsid w:val="00600D04"/>
    <w:rsid w:val="006023B9"/>
    <w:rsid w:val="006023E9"/>
    <w:rsid w:val="00602441"/>
    <w:rsid w:val="00603BE1"/>
    <w:rsid w:val="00603CD7"/>
    <w:rsid w:val="00603CEE"/>
    <w:rsid w:val="006044D5"/>
    <w:rsid w:val="00604532"/>
    <w:rsid w:val="00604756"/>
    <w:rsid w:val="00604AA1"/>
    <w:rsid w:val="00605D73"/>
    <w:rsid w:val="00606724"/>
    <w:rsid w:val="00607018"/>
    <w:rsid w:val="006074A5"/>
    <w:rsid w:val="00607E6C"/>
    <w:rsid w:val="0061027F"/>
    <w:rsid w:val="00610D73"/>
    <w:rsid w:val="0061134F"/>
    <w:rsid w:val="0061187E"/>
    <w:rsid w:val="00611E3B"/>
    <w:rsid w:val="006121FC"/>
    <w:rsid w:val="006122A8"/>
    <w:rsid w:val="0061230C"/>
    <w:rsid w:val="006144AF"/>
    <w:rsid w:val="006145E8"/>
    <w:rsid w:val="00615839"/>
    <w:rsid w:val="006159D1"/>
    <w:rsid w:val="006166A1"/>
    <w:rsid w:val="0061740D"/>
    <w:rsid w:val="00617C09"/>
    <w:rsid w:val="00620181"/>
    <w:rsid w:val="006203C0"/>
    <w:rsid w:val="00620E0D"/>
    <w:rsid w:val="0062148A"/>
    <w:rsid w:val="00621628"/>
    <w:rsid w:val="00621AB5"/>
    <w:rsid w:val="00622769"/>
    <w:rsid w:val="00622AFF"/>
    <w:rsid w:val="00622E50"/>
    <w:rsid w:val="006235AB"/>
    <w:rsid w:val="00623683"/>
    <w:rsid w:val="00623D92"/>
    <w:rsid w:val="006240E0"/>
    <w:rsid w:val="00624E95"/>
    <w:rsid w:val="006255FD"/>
    <w:rsid w:val="00625F5B"/>
    <w:rsid w:val="006262FF"/>
    <w:rsid w:val="006263A1"/>
    <w:rsid w:val="0062658D"/>
    <w:rsid w:val="00626B4D"/>
    <w:rsid w:val="00626EF5"/>
    <w:rsid w:val="00627084"/>
    <w:rsid w:val="00627838"/>
    <w:rsid w:val="00627A52"/>
    <w:rsid w:val="00627F99"/>
    <w:rsid w:val="006308E3"/>
    <w:rsid w:val="006309FC"/>
    <w:rsid w:val="00631864"/>
    <w:rsid w:val="00631BC3"/>
    <w:rsid w:val="00632639"/>
    <w:rsid w:val="00632D60"/>
    <w:rsid w:val="00633057"/>
    <w:rsid w:val="0063374D"/>
    <w:rsid w:val="00635063"/>
    <w:rsid w:val="006356A1"/>
    <w:rsid w:val="006359FD"/>
    <w:rsid w:val="00635A8A"/>
    <w:rsid w:val="00636579"/>
    <w:rsid w:val="006370CE"/>
    <w:rsid w:val="00637F05"/>
    <w:rsid w:val="00640460"/>
    <w:rsid w:val="0064060A"/>
    <w:rsid w:val="006409AE"/>
    <w:rsid w:val="00641694"/>
    <w:rsid w:val="00641C8B"/>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37"/>
    <w:rsid w:val="00647A91"/>
    <w:rsid w:val="00650154"/>
    <w:rsid w:val="006502F5"/>
    <w:rsid w:val="006508C5"/>
    <w:rsid w:val="00650AFF"/>
    <w:rsid w:val="00651095"/>
    <w:rsid w:val="006511B5"/>
    <w:rsid w:val="006513F2"/>
    <w:rsid w:val="006523D5"/>
    <w:rsid w:val="00652470"/>
    <w:rsid w:val="00652E0D"/>
    <w:rsid w:val="006530DA"/>
    <w:rsid w:val="00654B7B"/>
    <w:rsid w:val="0065539D"/>
    <w:rsid w:val="00655818"/>
    <w:rsid w:val="0065584F"/>
    <w:rsid w:val="006558B6"/>
    <w:rsid w:val="00655DE1"/>
    <w:rsid w:val="00655E5D"/>
    <w:rsid w:val="006562E6"/>
    <w:rsid w:val="00656BFC"/>
    <w:rsid w:val="00656DFD"/>
    <w:rsid w:val="00656FD7"/>
    <w:rsid w:val="00656FD9"/>
    <w:rsid w:val="006576CE"/>
    <w:rsid w:val="00657FBA"/>
    <w:rsid w:val="00662C65"/>
    <w:rsid w:val="00663203"/>
    <w:rsid w:val="00663220"/>
    <w:rsid w:val="0066327F"/>
    <w:rsid w:val="006635F1"/>
    <w:rsid w:val="0066402C"/>
    <w:rsid w:val="0066410F"/>
    <w:rsid w:val="006641AF"/>
    <w:rsid w:val="006644DD"/>
    <w:rsid w:val="00664998"/>
    <w:rsid w:val="00664A28"/>
    <w:rsid w:val="00664C26"/>
    <w:rsid w:val="00664C37"/>
    <w:rsid w:val="00665802"/>
    <w:rsid w:val="00665C41"/>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D3"/>
    <w:rsid w:val="0067394F"/>
    <w:rsid w:val="00673F46"/>
    <w:rsid w:val="00674168"/>
    <w:rsid w:val="00674A91"/>
    <w:rsid w:val="00674F17"/>
    <w:rsid w:val="006753C7"/>
    <w:rsid w:val="0067560C"/>
    <w:rsid w:val="00675FAE"/>
    <w:rsid w:val="00676ABE"/>
    <w:rsid w:val="006778DF"/>
    <w:rsid w:val="00677BD3"/>
    <w:rsid w:val="00680435"/>
    <w:rsid w:val="006807EF"/>
    <w:rsid w:val="00680B69"/>
    <w:rsid w:val="00680C9D"/>
    <w:rsid w:val="006810DF"/>
    <w:rsid w:val="00681407"/>
    <w:rsid w:val="006818FD"/>
    <w:rsid w:val="00681DF3"/>
    <w:rsid w:val="0068211F"/>
    <w:rsid w:val="006824F3"/>
    <w:rsid w:val="00682C98"/>
    <w:rsid w:val="00683C1B"/>
    <w:rsid w:val="00684689"/>
    <w:rsid w:val="00684829"/>
    <w:rsid w:val="00685218"/>
    <w:rsid w:val="00686142"/>
    <w:rsid w:val="00686573"/>
    <w:rsid w:val="006872CE"/>
    <w:rsid w:val="00687C63"/>
    <w:rsid w:val="00687FDD"/>
    <w:rsid w:val="0069015E"/>
    <w:rsid w:val="0069096E"/>
    <w:rsid w:val="00691709"/>
    <w:rsid w:val="00691B0D"/>
    <w:rsid w:val="00692AD5"/>
    <w:rsid w:val="00692D80"/>
    <w:rsid w:val="006931DF"/>
    <w:rsid w:val="006933AA"/>
    <w:rsid w:val="006936F8"/>
    <w:rsid w:val="0069393C"/>
    <w:rsid w:val="00693F24"/>
    <w:rsid w:val="00694A83"/>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0CB"/>
    <w:rsid w:val="006B346D"/>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73E"/>
    <w:rsid w:val="006B7F1F"/>
    <w:rsid w:val="006C069D"/>
    <w:rsid w:val="006C06BB"/>
    <w:rsid w:val="006C098D"/>
    <w:rsid w:val="006C0BB6"/>
    <w:rsid w:val="006C0D1B"/>
    <w:rsid w:val="006C1A3C"/>
    <w:rsid w:val="006C1A99"/>
    <w:rsid w:val="006C2CA0"/>
    <w:rsid w:val="006C2D85"/>
    <w:rsid w:val="006C33AA"/>
    <w:rsid w:val="006C3563"/>
    <w:rsid w:val="006C3813"/>
    <w:rsid w:val="006C3862"/>
    <w:rsid w:val="006C3B01"/>
    <w:rsid w:val="006C3D0F"/>
    <w:rsid w:val="006C3F83"/>
    <w:rsid w:val="006C4893"/>
    <w:rsid w:val="006C4ACE"/>
    <w:rsid w:val="006C4D46"/>
    <w:rsid w:val="006C5312"/>
    <w:rsid w:val="006C6D52"/>
    <w:rsid w:val="006C7184"/>
    <w:rsid w:val="006C7D8E"/>
    <w:rsid w:val="006D0EE7"/>
    <w:rsid w:val="006D10F8"/>
    <w:rsid w:val="006D128B"/>
    <w:rsid w:val="006D14E7"/>
    <w:rsid w:val="006D150B"/>
    <w:rsid w:val="006D1641"/>
    <w:rsid w:val="006D18B7"/>
    <w:rsid w:val="006D1A62"/>
    <w:rsid w:val="006D292A"/>
    <w:rsid w:val="006D29F5"/>
    <w:rsid w:val="006D37BB"/>
    <w:rsid w:val="006D43AB"/>
    <w:rsid w:val="006D443F"/>
    <w:rsid w:val="006D52CB"/>
    <w:rsid w:val="006D67EE"/>
    <w:rsid w:val="006D714F"/>
    <w:rsid w:val="006D71A1"/>
    <w:rsid w:val="006D7F2D"/>
    <w:rsid w:val="006D7F93"/>
    <w:rsid w:val="006E0298"/>
    <w:rsid w:val="006E15CD"/>
    <w:rsid w:val="006E1754"/>
    <w:rsid w:val="006E1767"/>
    <w:rsid w:val="006E1BE1"/>
    <w:rsid w:val="006E1E53"/>
    <w:rsid w:val="006E25B1"/>
    <w:rsid w:val="006E284A"/>
    <w:rsid w:val="006E2BA8"/>
    <w:rsid w:val="006E30B7"/>
    <w:rsid w:val="006E36A7"/>
    <w:rsid w:val="006E36FB"/>
    <w:rsid w:val="006E3923"/>
    <w:rsid w:val="006E439C"/>
    <w:rsid w:val="006E45E5"/>
    <w:rsid w:val="006E4977"/>
    <w:rsid w:val="006E4C6A"/>
    <w:rsid w:val="006E4EDC"/>
    <w:rsid w:val="006E50AB"/>
    <w:rsid w:val="006E5AC1"/>
    <w:rsid w:val="006E5EAB"/>
    <w:rsid w:val="006E66EE"/>
    <w:rsid w:val="006E738A"/>
    <w:rsid w:val="006E757B"/>
    <w:rsid w:val="006F039F"/>
    <w:rsid w:val="006F08F4"/>
    <w:rsid w:val="006F1804"/>
    <w:rsid w:val="006F1F90"/>
    <w:rsid w:val="006F2453"/>
    <w:rsid w:val="006F2891"/>
    <w:rsid w:val="006F2E8D"/>
    <w:rsid w:val="006F31EC"/>
    <w:rsid w:val="006F3B36"/>
    <w:rsid w:val="006F3D82"/>
    <w:rsid w:val="006F3E78"/>
    <w:rsid w:val="006F454C"/>
    <w:rsid w:val="006F49D8"/>
    <w:rsid w:val="006F4ED1"/>
    <w:rsid w:val="006F57A3"/>
    <w:rsid w:val="006F5A64"/>
    <w:rsid w:val="006F5E90"/>
    <w:rsid w:val="006F646B"/>
    <w:rsid w:val="006F6472"/>
    <w:rsid w:val="006F69EC"/>
    <w:rsid w:val="006F705E"/>
    <w:rsid w:val="006F7597"/>
    <w:rsid w:val="006F7F39"/>
    <w:rsid w:val="00700997"/>
    <w:rsid w:val="00700D85"/>
    <w:rsid w:val="007010EB"/>
    <w:rsid w:val="0070139F"/>
    <w:rsid w:val="00701AFE"/>
    <w:rsid w:val="00701C5B"/>
    <w:rsid w:val="0070223D"/>
    <w:rsid w:val="0070260F"/>
    <w:rsid w:val="00702B67"/>
    <w:rsid w:val="00702C36"/>
    <w:rsid w:val="00702E9A"/>
    <w:rsid w:val="007036D4"/>
    <w:rsid w:val="00704603"/>
    <w:rsid w:val="00705B67"/>
    <w:rsid w:val="00705DE6"/>
    <w:rsid w:val="00706119"/>
    <w:rsid w:val="007065A1"/>
    <w:rsid w:val="00706623"/>
    <w:rsid w:val="00706C7B"/>
    <w:rsid w:val="007072DE"/>
    <w:rsid w:val="00707ADB"/>
    <w:rsid w:val="00707EB4"/>
    <w:rsid w:val="00710566"/>
    <w:rsid w:val="00710933"/>
    <w:rsid w:val="00710E5A"/>
    <w:rsid w:val="00710F4D"/>
    <w:rsid w:val="00711464"/>
    <w:rsid w:val="00711521"/>
    <w:rsid w:val="00711A3A"/>
    <w:rsid w:val="00711C7A"/>
    <w:rsid w:val="00711DB8"/>
    <w:rsid w:val="0071272D"/>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78A"/>
    <w:rsid w:val="00722CA2"/>
    <w:rsid w:val="00722CE1"/>
    <w:rsid w:val="00723A2C"/>
    <w:rsid w:val="007241BB"/>
    <w:rsid w:val="00724A2F"/>
    <w:rsid w:val="00725001"/>
    <w:rsid w:val="00725B83"/>
    <w:rsid w:val="00725E63"/>
    <w:rsid w:val="007267B8"/>
    <w:rsid w:val="00726B61"/>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8CC"/>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189"/>
    <w:rsid w:val="00741887"/>
    <w:rsid w:val="0074296C"/>
    <w:rsid w:val="00742974"/>
    <w:rsid w:val="00742CA6"/>
    <w:rsid w:val="007431DC"/>
    <w:rsid w:val="007434B9"/>
    <w:rsid w:val="00743846"/>
    <w:rsid w:val="00743966"/>
    <w:rsid w:val="00743B89"/>
    <w:rsid w:val="00743EBB"/>
    <w:rsid w:val="00744423"/>
    <w:rsid w:val="0074457E"/>
    <w:rsid w:val="00744E8D"/>
    <w:rsid w:val="00745422"/>
    <w:rsid w:val="00745E97"/>
    <w:rsid w:val="00746595"/>
    <w:rsid w:val="00746D08"/>
    <w:rsid w:val="00746D25"/>
    <w:rsid w:val="00746E8E"/>
    <w:rsid w:val="00746F21"/>
    <w:rsid w:val="0074711F"/>
    <w:rsid w:val="00747531"/>
    <w:rsid w:val="00747705"/>
    <w:rsid w:val="0074799E"/>
    <w:rsid w:val="00747DBC"/>
    <w:rsid w:val="00750C86"/>
    <w:rsid w:val="00750F87"/>
    <w:rsid w:val="00751111"/>
    <w:rsid w:val="007511CE"/>
    <w:rsid w:val="00751E3B"/>
    <w:rsid w:val="007521A1"/>
    <w:rsid w:val="00752361"/>
    <w:rsid w:val="007525CC"/>
    <w:rsid w:val="00752702"/>
    <w:rsid w:val="0075291C"/>
    <w:rsid w:val="0075301F"/>
    <w:rsid w:val="0075310B"/>
    <w:rsid w:val="0075362B"/>
    <w:rsid w:val="00753D75"/>
    <w:rsid w:val="007551C6"/>
    <w:rsid w:val="00755CA9"/>
    <w:rsid w:val="00756225"/>
    <w:rsid w:val="00756549"/>
    <w:rsid w:val="00756B64"/>
    <w:rsid w:val="00756CC6"/>
    <w:rsid w:val="00756F61"/>
    <w:rsid w:val="00756FDD"/>
    <w:rsid w:val="007571FA"/>
    <w:rsid w:val="0075794B"/>
    <w:rsid w:val="00757D41"/>
    <w:rsid w:val="0076060F"/>
    <w:rsid w:val="00760761"/>
    <w:rsid w:val="00760F0D"/>
    <w:rsid w:val="00761CF1"/>
    <w:rsid w:val="00762842"/>
    <w:rsid w:val="00762A25"/>
    <w:rsid w:val="00762C7F"/>
    <w:rsid w:val="00762F9F"/>
    <w:rsid w:val="0076325C"/>
    <w:rsid w:val="00763D08"/>
    <w:rsid w:val="00763DCB"/>
    <w:rsid w:val="0076469B"/>
    <w:rsid w:val="00764ADF"/>
    <w:rsid w:val="00765074"/>
    <w:rsid w:val="00765A63"/>
    <w:rsid w:val="00765CCC"/>
    <w:rsid w:val="00765E44"/>
    <w:rsid w:val="00766737"/>
    <w:rsid w:val="007667BB"/>
    <w:rsid w:val="0076691D"/>
    <w:rsid w:val="00766DA3"/>
    <w:rsid w:val="00767507"/>
    <w:rsid w:val="00767BF9"/>
    <w:rsid w:val="00770A5D"/>
    <w:rsid w:val="00770C3B"/>
    <w:rsid w:val="00770DFE"/>
    <w:rsid w:val="00770F75"/>
    <w:rsid w:val="0077130F"/>
    <w:rsid w:val="00771AAD"/>
    <w:rsid w:val="00771B30"/>
    <w:rsid w:val="00771F9B"/>
    <w:rsid w:val="00772248"/>
    <w:rsid w:val="0077260A"/>
    <w:rsid w:val="00772D3F"/>
    <w:rsid w:val="00772D64"/>
    <w:rsid w:val="007742FA"/>
    <w:rsid w:val="0077490F"/>
    <w:rsid w:val="0077502F"/>
    <w:rsid w:val="00775F70"/>
    <w:rsid w:val="0077770F"/>
    <w:rsid w:val="00777B93"/>
    <w:rsid w:val="00777C40"/>
    <w:rsid w:val="007800DA"/>
    <w:rsid w:val="007801DD"/>
    <w:rsid w:val="007808B1"/>
    <w:rsid w:val="00780DBF"/>
    <w:rsid w:val="00781095"/>
    <w:rsid w:val="00781CCB"/>
    <w:rsid w:val="00781FA8"/>
    <w:rsid w:val="007822BA"/>
    <w:rsid w:val="00782EC7"/>
    <w:rsid w:val="0078334B"/>
    <w:rsid w:val="00783818"/>
    <w:rsid w:val="00783A40"/>
    <w:rsid w:val="00783DA9"/>
    <w:rsid w:val="007846AF"/>
    <w:rsid w:val="00784C39"/>
    <w:rsid w:val="00785A21"/>
    <w:rsid w:val="00785FBD"/>
    <w:rsid w:val="00786515"/>
    <w:rsid w:val="0078660B"/>
    <w:rsid w:val="00786F5E"/>
    <w:rsid w:val="007874B0"/>
    <w:rsid w:val="007876AF"/>
    <w:rsid w:val="00787AC1"/>
    <w:rsid w:val="00787F9E"/>
    <w:rsid w:val="007910A5"/>
    <w:rsid w:val="00791CBB"/>
    <w:rsid w:val="00792046"/>
    <w:rsid w:val="00792302"/>
    <w:rsid w:val="007927D6"/>
    <w:rsid w:val="00792AEC"/>
    <w:rsid w:val="00792B27"/>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6651"/>
    <w:rsid w:val="00797013"/>
    <w:rsid w:val="0079718C"/>
    <w:rsid w:val="00797A00"/>
    <w:rsid w:val="007A0EAE"/>
    <w:rsid w:val="007A17C0"/>
    <w:rsid w:val="007A1AA8"/>
    <w:rsid w:val="007A23E8"/>
    <w:rsid w:val="007A25CB"/>
    <w:rsid w:val="007A28EA"/>
    <w:rsid w:val="007A2D0F"/>
    <w:rsid w:val="007A31A4"/>
    <w:rsid w:val="007A3529"/>
    <w:rsid w:val="007A3E11"/>
    <w:rsid w:val="007A4779"/>
    <w:rsid w:val="007A5016"/>
    <w:rsid w:val="007A66AA"/>
    <w:rsid w:val="007A6B2B"/>
    <w:rsid w:val="007A6B6C"/>
    <w:rsid w:val="007A7262"/>
    <w:rsid w:val="007A7ACE"/>
    <w:rsid w:val="007A7FA7"/>
    <w:rsid w:val="007B0B46"/>
    <w:rsid w:val="007B0BF1"/>
    <w:rsid w:val="007B14F1"/>
    <w:rsid w:val="007B1F92"/>
    <w:rsid w:val="007B1FAC"/>
    <w:rsid w:val="007B1FAD"/>
    <w:rsid w:val="007B20FF"/>
    <w:rsid w:val="007B2321"/>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541C"/>
    <w:rsid w:val="007C55E0"/>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1F47"/>
    <w:rsid w:val="007D228F"/>
    <w:rsid w:val="007D34EB"/>
    <w:rsid w:val="007D380E"/>
    <w:rsid w:val="007D3AC7"/>
    <w:rsid w:val="007D4FF3"/>
    <w:rsid w:val="007D50AD"/>
    <w:rsid w:val="007D5254"/>
    <w:rsid w:val="007D537F"/>
    <w:rsid w:val="007D5772"/>
    <w:rsid w:val="007D6579"/>
    <w:rsid w:val="007D682F"/>
    <w:rsid w:val="007D688E"/>
    <w:rsid w:val="007D6E20"/>
    <w:rsid w:val="007D7557"/>
    <w:rsid w:val="007D77FD"/>
    <w:rsid w:val="007D79ED"/>
    <w:rsid w:val="007E17F4"/>
    <w:rsid w:val="007E1F10"/>
    <w:rsid w:val="007E24C5"/>
    <w:rsid w:val="007E2AFC"/>
    <w:rsid w:val="007E3E65"/>
    <w:rsid w:val="007E46E8"/>
    <w:rsid w:val="007E4A5B"/>
    <w:rsid w:val="007E4B91"/>
    <w:rsid w:val="007E4BDB"/>
    <w:rsid w:val="007E5796"/>
    <w:rsid w:val="007E621F"/>
    <w:rsid w:val="007E6444"/>
    <w:rsid w:val="007E676C"/>
    <w:rsid w:val="007E6FA4"/>
    <w:rsid w:val="007E7C24"/>
    <w:rsid w:val="007F0004"/>
    <w:rsid w:val="007F097E"/>
    <w:rsid w:val="007F107C"/>
    <w:rsid w:val="007F275D"/>
    <w:rsid w:val="007F330E"/>
    <w:rsid w:val="007F34D4"/>
    <w:rsid w:val="007F355F"/>
    <w:rsid w:val="007F35A4"/>
    <w:rsid w:val="007F35EC"/>
    <w:rsid w:val="007F39FD"/>
    <w:rsid w:val="007F496A"/>
    <w:rsid w:val="007F5CE9"/>
    <w:rsid w:val="007F67E1"/>
    <w:rsid w:val="007F6A45"/>
    <w:rsid w:val="007F6A50"/>
    <w:rsid w:val="007F6F21"/>
    <w:rsid w:val="007F7655"/>
    <w:rsid w:val="007F7ED5"/>
    <w:rsid w:val="007F7FE2"/>
    <w:rsid w:val="0080033E"/>
    <w:rsid w:val="0080072A"/>
    <w:rsid w:val="008009D0"/>
    <w:rsid w:val="00800AA6"/>
    <w:rsid w:val="008012A6"/>
    <w:rsid w:val="00802352"/>
    <w:rsid w:val="008023E1"/>
    <w:rsid w:val="00802513"/>
    <w:rsid w:val="008029E0"/>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15A1"/>
    <w:rsid w:val="00811B37"/>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A97"/>
    <w:rsid w:val="00817CB6"/>
    <w:rsid w:val="00817FA3"/>
    <w:rsid w:val="00820138"/>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6130"/>
    <w:rsid w:val="00836316"/>
    <w:rsid w:val="00837442"/>
    <w:rsid w:val="008374EB"/>
    <w:rsid w:val="00837E15"/>
    <w:rsid w:val="008400F6"/>
    <w:rsid w:val="00842FBE"/>
    <w:rsid w:val="00844B7E"/>
    <w:rsid w:val="00845035"/>
    <w:rsid w:val="00845221"/>
    <w:rsid w:val="008455D8"/>
    <w:rsid w:val="0084597C"/>
    <w:rsid w:val="008462BD"/>
    <w:rsid w:val="0084663B"/>
    <w:rsid w:val="008466AD"/>
    <w:rsid w:val="00846B66"/>
    <w:rsid w:val="00846C07"/>
    <w:rsid w:val="00846C7F"/>
    <w:rsid w:val="008470ED"/>
    <w:rsid w:val="00847D1D"/>
    <w:rsid w:val="008500CB"/>
    <w:rsid w:val="00850155"/>
    <w:rsid w:val="00851A9A"/>
    <w:rsid w:val="00852604"/>
    <w:rsid w:val="00852DC6"/>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A88"/>
    <w:rsid w:val="0086702A"/>
    <w:rsid w:val="008673E0"/>
    <w:rsid w:val="00867D97"/>
    <w:rsid w:val="008703FE"/>
    <w:rsid w:val="008706EE"/>
    <w:rsid w:val="008708A7"/>
    <w:rsid w:val="00870A00"/>
    <w:rsid w:val="00871000"/>
    <w:rsid w:val="0087221D"/>
    <w:rsid w:val="00872AD4"/>
    <w:rsid w:val="00872E7E"/>
    <w:rsid w:val="008742DD"/>
    <w:rsid w:val="00874C39"/>
    <w:rsid w:val="008750C2"/>
    <w:rsid w:val="00876168"/>
    <w:rsid w:val="00876B2A"/>
    <w:rsid w:val="00877020"/>
    <w:rsid w:val="0087761B"/>
    <w:rsid w:val="00877AF4"/>
    <w:rsid w:val="00877D2D"/>
    <w:rsid w:val="008816BA"/>
    <w:rsid w:val="00882301"/>
    <w:rsid w:val="008827C0"/>
    <w:rsid w:val="00884A55"/>
    <w:rsid w:val="00884E7C"/>
    <w:rsid w:val="0088562B"/>
    <w:rsid w:val="008856DB"/>
    <w:rsid w:val="008857EF"/>
    <w:rsid w:val="00885BA3"/>
    <w:rsid w:val="00885D8F"/>
    <w:rsid w:val="008861E0"/>
    <w:rsid w:val="00886762"/>
    <w:rsid w:val="00886CCF"/>
    <w:rsid w:val="00886E72"/>
    <w:rsid w:val="00886F2D"/>
    <w:rsid w:val="0088758A"/>
    <w:rsid w:val="00887D59"/>
    <w:rsid w:val="008906EC"/>
    <w:rsid w:val="0089088B"/>
    <w:rsid w:val="00890F9F"/>
    <w:rsid w:val="008910B1"/>
    <w:rsid w:val="00891FBC"/>
    <w:rsid w:val="008922EE"/>
    <w:rsid w:val="00892561"/>
    <w:rsid w:val="00892A88"/>
    <w:rsid w:val="008937F2"/>
    <w:rsid w:val="00893E0E"/>
    <w:rsid w:val="008941B1"/>
    <w:rsid w:val="008941FD"/>
    <w:rsid w:val="0089472A"/>
    <w:rsid w:val="008947EA"/>
    <w:rsid w:val="00895C54"/>
    <w:rsid w:val="0089606C"/>
    <w:rsid w:val="00896323"/>
    <w:rsid w:val="008963EB"/>
    <w:rsid w:val="00896590"/>
    <w:rsid w:val="0089665B"/>
    <w:rsid w:val="00896B83"/>
    <w:rsid w:val="00896C23"/>
    <w:rsid w:val="008975DD"/>
    <w:rsid w:val="008976DB"/>
    <w:rsid w:val="0089790F"/>
    <w:rsid w:val="00897FEF"/>
    <w:rsid w:val="008A0267"/>
    <w:rsid w:val="008A05F3"/>
    <w:rsid w:val="008A0C86"/>
    <w:rsid w:val="008A125F"/>
    <w:rsid w:val="008A12C9"/>
    <w:rsid w:val="008A209D"/>
    <w:rsid w:val="008A27C6"/>
    <w:rsid w:val="008A29D2"/>
    <w:rsid w:val="008A33A0"/>
    <w:rsid w:val="008A3C73"/>
    <w:rsid w:val="008A4368"/>
    <w:rsid w:val="008A4668"/>
    <w:rsid w:val="008A5BE5"/>
    <w:rsid w:val="008A6085"/>
    <w:rsid w:val="008A60BE"/>
    <w:rsid w:val="008A6542"/>
    <w:rsid w:val="008A66C1"/>
    <w:rsid w:val="008A756A"/>
    <w:rsid w:val="008B07EB"/>
    <w:rsid w:val="008B0EC5"/>
    <w:rsid w:val="008B1176"/>
    <w:rsid w:val="008B12E9"/>
    <w:rsid w:val="008B17C8"/>
    <w:rsid w:val="008B2400"/>
    <w:rsid w:val="008B3317"/>
    <w:rsid w:val="008B3678"/>
    <w:rsid w:val="008B3A3C"/>
    <w:rsid w:val="008B51D8"/>
    <w:rsid w:val="008B5674"/>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75B"/>
    <w:rsid w:val="008D2BE3"/>
    <w:rsid w:val="008D2E4D"/>
    <w:rsid w:val="008D497C"/>
    <w:rsid w:val="008D546A"/>
    <w:rsid w:val="008D555A"/>
    <w:rsid w:val="008D5D70"/>
    <w:rsid w:val="008D6298"/>
    <w:rsid w:val="008D6DFA"/>
    <w:rsid w:val="008D71A2"/>
    <w:rsid w:val="008D7350"/>
    <w:rsid w:val="008E10AA"/>
    <w:rsid w:val="008E1388"/>
    <w:rsid w:val="008E1704"/>
    <w:rsid w:val="008E1D39"/>
    <w:rsid w:val="008E1DAC"/>
    <w:rsid w:val="008E233E"/>
    <w:rsid w:val="008E233F"/>
    <w:rsid w:val="008E236F"/>
    <w:rsid w:val="008E23BD"/>
    <w:rsid w:val="008E28E3"/>
    <w:rsid w:val="008E3055"/>
    <w:rsid w:val="008E3210"/>
    <w:rsid w:val="008E392A"/>
    <w:rsid w:val="008E4176"/>
    <w:rsid w:val="008E4489"/>
    <w:rsid w:val="008E454D"/>
    <w:rsid w:val="008E4FE5"/>
    <w:rsid w:val="008E5728"/>
    <w:rsid w:val="008E6291"/>
    <w:rsid w:val="008E7398"/>
    <w:rsid w:val="008E75E0"/>
    <w:rsid w:val="008F0C29"/>
    <w:rsid w:val="008F0EC9"/>
    <w:rsid w:val="008F12C2"/>
    <w:rsid w:val="008F14F2"/>
    <w:rsid w:val="008F1870"/>
    <w:rsid w:val="008F2426"/>
    <w:rsid w:val="008F2754"/>
    <w:rsid w:val="008F30A8"/>
    <w:rsid w:val="008F38BC"/>
    <w:rsid w:val="008F3F8D"/>
    <w:rsid w:val="008F4222"/>
    <w:rsid w:val="008F4406"/>
    <w:rsid w:val="008F4BC0"/>
    <w:rsid w:val="008F4EB9"/>
    <w:rsid w:val="008F4FEC"/>
    <w:rsid w:val="008F5A86"/>
    <w:rsid w:val="008F6BA0"/>
    <w:rsid w:val="008F6CED"/>
    <w:rsid w:val="008F7027"/>
    <w:rsid w:val="008F762E"/>
    <w:rsid w:val="008F770B"/>
    <w:rsid w:val="008F78BC"/>
    <w:rsid w:val="008F7C1D"/>
    <w:rsid w:val="009007F0"/>
    <w:rsid w:val="0090102C"/>
    <w:rsid w:val="00901433"/>
    <w:rsid w:val="0090224A"/>
    <w:rsid w:val="009023F8"/>
    <w:rsid w:val="00902655"/>
    <w:rsid w:val="00902E5A"/>
    <w:rsid w:val="009030CD"/>
    <w:rsid w:val="00903798"/>
    <w:rsid w:val="00903CF7"/>
    <w:rsid w:val="00903DFE"/>
    <w:rsid w:val="009040F1"/>
    <w:rsid w:val="00904C10"/>
    <w:rsid w:val="00904EE1"/>
    <w:rsid w:val="009052E3"/>
    <w:rsid w:val="009068F7"/>
    <w:rsid w:val="00907021"/>
    <w:rsid w:val="009075C4"/>
    <w:rsid w:val="009079DE"/>
    <w:rsid w:val="00907BA0"/>
    <w:rsid w:val="009104A4"/>
    <w:rsid w:val="00910DB7"/>
    <w:rsid w:val="00912AC1"/>
    <w:rsid w:val="009130C6"/>
    <w:rsid w:val="0091355F"/>
    <w:rsid w:val="009142DA"/>
    <w:rsid w:val="00914F85"/>
    <w:rsid w:val="009150AC"/>
    <w:rsid w:val="009158CE"/>
    <w:rsid w:val="00915B45"/>
    <w:rsid w:val="00916130"/>
    <w:rsid w:val="009170D0"/>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7BAC"/>
    <w:rsid w:val="0093032D"/>
    <w:rsid w:val="00930CB7"/>
    <w:rsid w:val="009312C6"/>
    <w:rsid w:val="009313A1"/>
    <w:rsid w:val="00931CA4"/>
    <w:rsid w:val="00931F56"/>
    <w:rsid w:val="00931F9C"/>
    <w:rsid w:val="00932649"/>
    <w:rsid w:val="0093285E"/>
    <w:rsid w:val="0093286F"/>
    <w:rsid w:val="009330F9"/>
    <w:rsid w:val="009336FA"/>
    <w:rsid w:val="00933A6F"/>
    <w:rsid w:val="00933BE3"/>
    <w:rsid w:val="009348D7"/>
    <w:rsid w:val="00935135"/>
    <w:rsid w:val="00935912"/>
    <w:rsid w:val="0093660E"/>
    <w:rsid w:val="009366BF"/>
    <w:rsid w:val="00936838"/>
    <w:rsid w:val="00936A8A"/>
    <w:rsid w:val="00937482"/>
    <w:rsid w:val="009411B9"/>
    <w:rsid w:val="0094122F"/>
    <w:rsid w:val="0094129C"/>
    <w:rsid w:val="00941B71"/>
    <w:rsid w:val="00941C8B"/>
    <w:rsid w:val="0094264B"/>
    <w:rsid w:val="009427E5"/>
    <w:rsid w:val="00943282"/>
    <w:rsid w:val="009432DD"/>
    <w:rsid w:val="009434F1"/>
    <w:rsid w:val="009439A2"/>
    <w:rsid w:val="009445BB"/>
    <w:rsid w:val="009456D4"/>
    <w:rsid w:val="009461DC"/>
    <w:rsid w:val="0094686C"/>
    <w:rsid w:val="009473FE"/>
    <w:rsid w:val="00947B90"/>
    <w:rsid w:val="00947EBC"/>
    <w:rsid w:val="00950063"/>
    <w:rsid w:val="009500C1"/>
    <w:rsid w:val="00950379"/>
    <w:rsid w:val="00950488"/>
    <w:rsid w:val="00950551"/>
    <w:rsid w:val="00950A77"/>
    <w:rsid w:val="00951B39"/>
    <w:rsid w:val="0095374C"/>
    <w:rsid w:val="0095387D"/>
    <w:rsid w:val="00953B1D"/>
    <w:rsid w:val="009544BE"/>
    <w:rsid w:val="0095469E"/>
    <w:rsid w:val="009548CA"/>
    <w:rsid w:val="0095515C"/>
    <w:rsid w:val="009551A9"/>
    <w:rsid w:val="00955C70"/>
    <w:rsid w:val="00955F10"/>
    <w:rsid w:val="009566C7"/>
    <w:rsid w:val="00957999"/>
    <w:rsid w:val="00957AAC"/>
    <w:rsid w:val="00957E9B"/>
    <w:rsid w:val="00957FF7"/>
    <w:rsid w:val="009603AE"/>
    <w:rsid w:val="00961A21"/>
    <w:rsid w:val="00961E59"/>
    <w:rsid w:val="00961FCA"/>
    <w:rsid w:val="0096274F"/>
    <w:rsid w:val="009627E1"/>
    <w:rsid w:val="0096283B"/>
    <w:rsid w:val="00962F22"/>
    <w:rsid w:val="0096308D"/>
    <w:rsid w:val="009644DE"/>
    <w:rsid w:val="009645C6"/>
    <w:rsid w:val="009645D8"/>
    <w:rsid w:val="00964802"/>
    <w:rsid w:val="00964BFE"/>
    <w:rsid w:val="00965516"/>
    <w:rsid w:val="00965C63"/>
    <w:rsid w:val="00965CED"/>
    <w:rsid w:val="0096610A"/>
    <w:rsid w:val="0096644E"/>
    <w:rsid w:val="00966645"/>
    <w:rsid w:val="009668EB"/>
    <w:rsid w:val="0096754D"/>
    <w:rsid w:val="00970195"/>
    <w:rsid w:val="009702B3"/>
    <w:rsid w:val="009704BB"/>
    <w:rsid w:val="00970997"/>
    <w:rsid w:val="00970A2A"/>
    <w:rsid w:val="00970ADE"/>
    <w:rsid w:val="00970E76"/>
    <w:rsid w:val="00971B5C"/>
    <w:rsid w:val="00971E4A"/>
    <w:rsid w:val="0097223A"/>
    <w:rsid w:val="0097268F"/>
    <w:rsid w:val="0097287C"/>
    <w:rsid w:val="0097378B"/>
    <w:rsid w:val="009746ED"/>
    <w:rsid w:val="00974B1E"/>
    <w:rsid w:val="00974BFB"/>
    <w:rsid w:val="00976376"/>
    <w:rsid w:val="009764A0"/>
    <w:rsid w:val="0097664A"/>
    <w:rsid w:val="00976669"/>
    <w:rsid w:val="00977579"/>
    <w:rsid w:val="00977875"/>
    <w:rsid w:val="00977C30"/>
    <w:rsid w:val="00977D01"/>
    <w:rsid w:val="00977DEB"/>
    <w:rsid w:val="0098002B"/>
    <w:rsid w:val="00980CC9"/>
    <w:rsid w:val="00980E62"/>
    <w:rsid w:val="009818B5"/>
    <w:rsid w:val="00982BDE"/>
    <w:rsid w:val="00982EBB"/>
    <w:rsid w:val="00982F44"/>
    <w:rsid w:val="00983903"/>
    <w:rsid w:val="009843C9"/>
    <w:rsid w:val="0098505F"/>
    <w:rsid w:val="00985485"/>
    <w:rsid w:val="00985554"/>
    <w:rsid w:val="009857EB"/>
    <w:rsid w:val="00985F9B"/>
    <w:rsid w:val="00986319"/>
    <w:rsid w:val="009867A3"/>
    <w:rsid w:val="00986AAA"/>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41F6"/>
    <w:rsid w:val="009942E0"/>
    <w:rsid w:val="00994832"/>
    <w:rsid w:val="0099496D"/>
    <w:rsid w:val="00994AB3"/>
    <w:rsid w:val="009951FC"/>
    <w:rsid w:val="009958CF"/>
    <w:rsid w:val="009961EC"/>
    <w:rsid w:val="0099625A"/>
    <w:rsid w:val="00996D1D"/>
    <w:rsid w:val="00996E07"/>
    <w:rsid w:val="009972B9"/>
    <w:rsid w:val="00997475"/>
    <w:rsid w:val="00997F99"/>
    <w:rsid w:val="009A01B9"/>
    <w:rsid w:val="009A0233"/>
    <w:rsid w:val="009A0920"/>
    <w:rsid w:val="009A0BA4"/>
    <w:rsid w:val="009A1054"/>
    <w:rsid w:val="009A17EA"/>
    <w:rsid w:val="009A1821"/>
    <w:rsid w:val="009A2ADB"/>
    <w:rsid w:val="009A3D7C"/>
    <w:rsid w:val="009A3F33"/>
    <w:rsid w:val="009A3FE1"/>
    <w:rsid w:val="009A4923"/>
    <w:rsid w:val="009A4DDF"/>
    <w:rsid w:val="009A4EC6"/>
    <w:rsid w:val="009A54AB"/>
    <w:rsid w:val="009A5917"/>
    <w:rsid w:val="009A5A67"/>
    <w:rsid w:val="009A60AD"/>
    <w:rsid w:val="009A6958"/>
    <w:rsid w:val="009A6EDA"/>
    <w:rsid w:val="009A6F73"/>
    <w:rsid w:val="009A72B7"/>
    <w:rsid w:val="009A75DD"/>
    <w:rsid w:val="009A7FA3"/>
    <w:rsid w:val="009B0433"/>
    <w:rsid w:val="009B0665"/>
    <w:rsid w:val="009B0A5A"/>
    <w:rsid w:val="009B17E1"/>
    <w:rsid w:val="009B1CAB"/>
    <w:rsid w:val="009B1CCC"/>
    <w:rsid w:val="009B27C4"/>
    <w:rsid w:val="009B286D"/>
    <w:rsid w:val="009B2C2A"/>
    <w:rsid w:val="009B352A"/>
    <w:rsid w:val="009B3917"/>
    <w:rsid w:val="009B3A05"/>
    <w:rsid w:val="009B3ED1"/>
    <w:rsid w:val="009B46DE"/>
    <w:rsid w:val="009B49A9"/>
    <w:rsid w:val="009B5047"/>
    <w:rsid w:val="009B578F"/>
    <w:rsid w:val="009B6287"/>
    <w:rsid w:val="009B6333"/>
    <w:rsid w:val="009B793A"/>
    <w:rsid w:val="009B7B18"/>
    <w:rsid w:val="009C1004"/>
    <w:rsid w:val="009C279E"/>
    <w:rsid w:val="009C3F0D"/>
    <w:rsid w:val="009C3F1F"/>
    <w:rsid w:val="009C4015"/>
    <w:rsid w:val="009C4048"/>
    <w:rsid w:val="009C43FF"/>
    <w:rsid w:val="009C4AD0"/>
    <w:rsid w:val="009C5017"/>
    <w:rsid w:val="009C51B3"/>
    <w:rsid w:val="009C652D"/>
    <w:rsid w:val="009C67AC"/>
    <w:rsid w:val="009C6C69"/>
    <w:rsid w:val="009C7B74"/>
    <w:rsid w:val="009C7DB9"/>
    <w:rsid w:val="009C7E15"/>
    <w:rsid w:val="009D0308"/>
    <w:rsid w:val="009D03C3"/>
    <w:rsid w:val="009D0414"/>
    <w:rsid w:val="009D079B"/>
    <w:rsid w:val="009D0A37"/>
    <w:rsid w:val="009D0C9C"/>
    <w:rsid w:val="009D0D14"/>
    <w:rsid w:val="009D2493"/>
    <w:rsid w:val="009D338F"/>
    <w:rsid w:val="009D33E7"/>
    <w:rsid w:val="009D384F"/>
    <w:rsid w:val="009D44D1"/>
    <w:rsid w:val="009D4DD5"/>
    <w:rsid w:val="009D506C"/>
    <w:rsid w:val="009D6FA9"/>
    <w:rsid w:val="009E0024"/>
    <w:rsid w:val="009E037D"/>
    <w:rsid w:val="009E121E"/>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967"/>
    <w:rsid w:val="009F0A2E"/>
    <w:rsid w:val="009F0BD2"/>
    <w:rsid w:val="009F1176"/>
    <w:rsid w:val="009F2EB3"/>
    <w:rsid w:val="009F2FDF"/>
    <w:rsid w:val="009F3440"/>
    <w:rsid w:val="009F3474"/>
    <w:rsid w:val="009F4B0A"/>
    <w:rsid w:val="009F4BBA"/>
    <w:rsid w:val="009F4D49"/>
    <w:rsid w:val="009F4D6C"/>
    <w:rsid w:val="009F4D71"/>
    <w:rsid w:val="009F53DE"/>
    <w:rsid w:val="009F6027"/>
    <w:rsid w:val="009F6B6B"/>
    <w:rsid w:val="009F6EBE"/>
    <w:rsid w:val="00A0011C"/>
    <w:rsid w:val="00A00988"/>
    <w:rsid w:val="00A00E35"/>
    <w:rsid w:val="00A01528"/>
    <w:rsid w:val="00A01BBC"/>
    <w:rsid w:val="00A01F61"/>
    <w:rsid w:val="00A021F7"/>
    <w:rsid w:val="00A0243C"/>
    <w:rsid w:val="00A0248E"/>
    <w:rsid w:val="00A02837"/>
    <w:rsid w:val="00A04B65"/>
    <w:rsid w:val="00A04FAB"/>
    <w:rsid w:val="00A0503F"/>
    <w:rsid w:val="00A05089"/>
    <w:rsid w:val="00A05141"/>
    <w:rsid w:val="00A0542F"/>
    <w:rsid w:val="00A055B2"/>
    <w:rsid w:val="00A05E90"/>
    <w:rsid w:val="00A0631C"/>
    <w:rsid w:val="00A0635C"/>
    <w:rsid w:val="00A0637F"/>
    <w:rsid w:val="00A06509"/>
    <w:rsid w:val="00A06848"/>
    <w:rsid w:val="00A069B4"/>
    <w:rsid w:val="00A07A4E"/>
    <w:rsid w:val="00A07D41"/>
    <w:rsid w:val="00A07FBD"/>
    <w:rsid w:val="00A1040F"/>
    <w:rsid w:val="00A114E3"/>
    <w:rsid w:val="00A114F1"/>
    <w:rsid w:val="00A11B60"/>
    <w:rsid w:val="00A11D0D"/>
    <w:rsid w:val="00A124EC"/>
    <w:rsid w:val="00A12694"/>
    <w:rsid w:val="00A128B0"/>
    <w:rsid w:val="00A12ED5"/>
    <w:rsid w:val="00A13083"/>
    <w:rsid w:val="00A136F6"/>
    <w:rsid w:val="00A13A77"/>
    <w:rsid w:val="00A13F04"/>
    <w:rsid w:val="00A14E6F"/>
    <w:rsid w:val="00A14F11"/>
    <w:rsid w:val="00A15543"/>
    <w:rsid w:val="00A167E5"/>
    <w:rsid w:val="00A16C3E"/>
    <w:rsid w:val="00A17558"/>
    <w:rsid w:val="00A2000D"/>
    <w:rsid w:val="00A20926"/>
    <w:rsid w:val="00A21BEA"/>
    <w:rsid w:val="00A21C0B"/>
    <w:rsid w:val="00A21CDB"/>
    <w:rsid w:val="00A21D9F"/>
    <w:rsid w:val="00A223A5"/>
    <w:rsid w:val="00A230C4"/>
    <w:rsid w:val="00A231CC"/>
    <w:rsid w:val="00A23698"/>
    <w:rsid w:val="00A244EE"/>
    <w:rsid w:val="00A24799"/>
    <w:rsid w:val="00A252B8"/>
    <w:rsid w:val="00A25C70"/>
    <w:rsid w:val="00A26556"/>
    <w:rsid w:val="00A275FA"/>
    <w:rsid w:val="00A30415"/>
    <w:rsid w:val="00A30FAE"/>
    <w:rsid w:val="00A31748"/>
    <w:rsid w:val="00A3213C"/>
    <w:rsid w:val="00A3257A"/>
    <w:rsid w:val="00A328B9"/>
    <w:rsid w:val="00A328CA"/>
    <w:rsid w:val="00A32C54"/>
    <w:rsid w:val="00A32D66"/>
    <w:rsid w:val="00A32F32"/>
    <w:rsid w:val="00A33D95"/>
    <w:rsid w:val="00A340AF"/>
    <w:rsid w:val="00A34B8F"/>
    <w:rsid w:val="00A35133"/>
    <w:rsid w:val="00A353B0"/>
    <w:rsid w:val="00A354DA"/>
    <w:rsid w:val="00A35738"/>
    <w:rsid w:val="00A35824"/>
    <w:rsid w:val="00A366AA"/>
    <w:rsid w:val="00A37078"/>
    <w:rsid w:val="00A37375"/>
    <w:rsid w:val="00A37B2B"/>
    <w:rsid w:val="00A40098"/>
    <w:rsid w:val="00A42716"/>
    <w:rsid w:val="00A42A30"/>
    <w:rsid w:val="00A42CEC"/>
    <w:rsid w:val="00A42E1E"/>
    <w:rsid w:val="00A4416D"/>
    <w:rsid w:val="00A4448F"/>
    <w:rsid w:val="00A4455F"/>
    <w:rsid w:val="00A44841"/>
    <w:rsid w:val="00A44F21"/>
    <w:rsid w:val="00A45399"/>
    <w:rsid w:val="00A45C55"/>
    <w:rsid w:val="00A45FB0"/>
    <w:rsid w:val="00A4632A"/>
    <w:rsid w:val="00A46611"/>
    <w:rsid w:val="00A46810"/>
    <w:rsid w:val="00A46E8F"/>
    <w:rsid w:val="00A4714A"/>
    <w:rsid w:val="00A474A1"/>
    <w:rsid w:val="00A50081"/>
    <w:rsid w:val="00A503A0"/>
    <w:rsid w:val="00A50CD3"/>
    <w:rsid w:val="00A5201D"/>
    <w:rsid w:val="00A52525"/>
    <w:rsid w:val="00A525B8"/>
    <w:rsid w:val="00A5293B"/>
    <w:rsid w:val="00A52C3C"/>
    <w:rsid w:val="00A5391C"/>
    <w:rsid w:val="00A54237"/>
    <w:rsid w:val="00A543B5"/>
    <w:rsid w:val="00A543D9"/>
    <w:rsid w:val="00A54912"/>
    <w:rsid w:val="00A55A71"/>
    <w:rsid w:val="00A55BE8"/>
    <w:rsid w:val="00A560AF"/>
    <w:rsid w:val="00A5696A"/>
    <w:rsid w:val="00A56C25"/>
    <w:rsid w:val="00A57157"/>
    <w:rsid w:val="00A5729B"/>
    <w:rsid w:val="00A57B80"/>
    <w:rsid w:val="00A60CD0"/>
    <w:rsid w:val="00A60EED"/>
    <w:rsid w:val="00A610C5"/>
    <w:rsid w:val="00A61885"/>
    <w:rsid w:val="00A62724"/>
    <w:rsid w:val="00A62BA8"/>
    <w:rsid w:val="00A62CEB"/>
    <w:rsid w:val="00A63CDA"/>
    <w:rsid w:val="00A63EB2"/>
    <w:rsid w:val="00A641E3"/>
    <w:rsid w:val="00A64E3A"/>
    <w:rsid w:val="00A652E5"/>
    <w:rsid w:val="00A658AD"/>
    <w:rsid w:val="00A659EF"/>
    <w:rsid w:val="00A65DB0"/>
    <w:rsid w:val="00A66483"/>
    <w:rsid w:val="00A66721"/>
    <w:rsid w:val="00A708BE"/>
    <w:rsid w:val="00A70CAB"/>
    <w:rsid w:val="00A710F5"/>
    <w:rsid w:val="00A71199"/>
    <w:rsid w:val="00A71C01"/>
    <w:rsid w:val="00A72324"/>
    <w:rsid w:val="00A7254A"/>
    <w:rsid w:val="00A726ED"/>
    <w:rsid w:val="00A730A6"/>
    <w:rsid w:val="00A738B1"/>
    <w:rsid w:val="00A7435B"/>
    <w:rsid w:val="00A749FD"/>
    <w:rsid w:val="00A74B13"/>
    <w:rsid w:val="00A74B5C"/>
    <w:rsid w:val="00A755AD"/>
    <w:rsid w:val="00A7666B"/>
    <w:rsid w:val="00A766F2"/>
    <w:rsid w:val="00A770BB"/>
    <w:rsid w:val="00A778D7"/>
    <w:rsid w:val="00A801C4"/>
    <w:rsid w:val="00A80710"/>
    <w:rsid w:val="00A809C0"/>
    <w:rsid w:val="00A80F86"/>
    <w:rsid w:val="00A812E7"/>
    <w:rsid w:val="00A82378"/>
    <w:rsid w:val="00A829FF"/>
    <w:rsid w:val="00A83C4D"/>
    <w:rsid w:val="00A83F31"/>
    <w:rsid w:val="00A8422D"/>
    <w:rsid w:val="00A84644"/>
    <w:rsid w:val="00A846BB"/>
    <w:rsid w:val="00A84B77"/>
    <w:rsid w:val="00A854BF"/>
    <w:rsid w:val="00A859CD"/>
    <w:rsid w:val="00A866BC"/>
    <w:rsid w:val="00A8739B"/>
    <w:rsid w:val="00A87B27"/>
    <w:rsid w:val="00A87FFA"/>
    <w:rsid w:val="00A90409"/>
    <w:rsid w:val="00A9045D"/>
    <w:rsid w:val="00A904AD"/>
    <w:rsid w:val="00A90972"/>
    <w:rsid w:val="00A90F1E"/>
    <w:rsid w:val="00A90FE2"/>
    <w:rsid w:val="00A91038"/>
    <w:rsid w:val="00A91BAD"/>
    <w:rsid w:val="00A91D2D"/>
    <w:rsid w:val="00A92661"/>
    <w:rsid w:val="00A9290F"/>
    <w:rsid w:val="00A9310F"/>
    <w:rsid w:val="00A93B61"/>
    <w:rsid w:val="00A93F15"/>
    <w:rsid w:val="00A94905"/>
    <w:rsid w:val="00A94E7A"/>
    <w:rsid w:val="00A94EBE"/>
    <w:rsid w:val="00A95A66"/>
    <w:rsid w:val="00A95BA1"/>
    <w:rsid w:val="00A95E4B"/>
    <w:rsid w:val="00A9616C"/>
    <w:rsid w:val="00A96508"/>
    <w:rsid w:val="00A96DF1"/>
    <w:rsid w:val="00A9748A"/>
    <w:rsid w:val="00A977AC"/>
    <w:rsid w:val="00A97EA5"/>
    <w:rsid w:val="00AA0FBC"/>
    <w:rsid w:val="00AA1174"/>
    <w:rsid w:val="00AA17F8"/>
    <w:rsid w:val="00AA1D3E"/>
    <w:rsid w:val="00AA1F6B"/>
    <w:rsid w:val="00AA262C"/>
    <w:rsid w:val="00AA2D5A"/>
    <w:rsid w:val="00AA397B"/>
    <w:rsid w:val="00AA39C8"/>
    <w:rsid w:val="00AA5D08"/>
    <w:rsid w:val="00AA6922"/>
    <w:rsid w:val="00AA6BD5"/>
    <w:rsid w:val="00AA78B5"/>
    <w:rsid w:val="00AB05BD"/>
    <w:rsid w:val="00AB0724"/>
    <w:rsid w:val="00AB19C8"/>
    <w:rsid w:val="00AB1B6F"/>
    <w:rsid w:val="00AB22E6"/>
    <w:rsid w:val="00AB23D7"/>
    <w:rsid w:val="00AB2843"/>
    <w:rsid w:val="00AB351B"/>
    <w:rsid w:val="00AB39DA"/>
    <w:rsid w:val="00AB3AF5"/>
    <w:rsid w:val="00AB41D3"/>
    <w:rsid w:val="00AB4B6C"/>
    <w:rsid w:val="00AB50D0"/>
    <w:rsid w:val="00AB536C"/>
    <w:rsid w:val="00AB5D62"/>
    <w:rsid w:val="00AB69EE"/>
    <w:rsid w:val="00AB6A3B"/>
    <w:rsid w:val="00AB7587"/>
    <w:rsid w:val="00AC14A0"/>
    <w:rsid w:val="00AC1508"/>
    <w:rsid w:val="00AC165D"/>
    <w:rsid w:val="00AC23A8"/>
    <w:rsid w:val="00AC2440"/>
    <w:rsid w:val="00AC25F2"/>
    <w:rsid w:val="00AC2DFC"/>
    <w:rsid w:val="00AC3009"/>
    <w:rsid w:val="00AC3035"/>
    <w:rsid w:val="00AC3401"/>
    <w:rsid w:val="00AC36A0"/>
    <w:rsid w:val="00AC3E40"/>
    <w:rsid w:val="00AC45DA"/>
    <w:rsid w:val="00AC53B7"/>
    <w:rsid w:val="00AC5CE9"/>
    <w:rsid w:val="00AC5D93"/>
    <w:rsid w:val="00AC6554"/>
    <w:rsid w:val="00AC65C3"/>
    <w:rsid w:val="00AC6BAB"/>
    <w:rsid w:val="00AC7190"/>
    <w:rsid w:val="00AC76A0"/>
    <w:rsid w:val="00AC784C"/>
    <w:rsid w:val="00AC7BB3"/>
    <w:rsid w:val="00AC7D5B"/>
    <w:rsid w:val="00AD0800"/>
    <w:rsid w:val="00AD12F8"/>
    <w:rsid w:val="00AD1BF6"/>
    <w:rsid w:val="00AD269E"/>
    <w:rsid w:val="00AD2DB6"/>
    <w:rsid w:val="00AD37B7"/>
    <w:rsid w:val="00AD5329"/>
    <w:rsid w:val="00AD632C"/>
    <w:rsid w:val="00AD632F"/>
    <w:rsid w:val="00AD6477"/>
    <w:rsid w:val="00AD6B94"/>
    <w:rsid w:val="00AD6D99"/>
    <w:rsid w:val="00AD6F66"/>
    <w:rsid w:val="00AE004A"/>
    <w:rsid w:val="00AE086E"/>
    <w:rsid w:val="00AE193C"/>
    <w:rsid w:val="00AE1F65"/>
    <w:rsid w:val="00AE2812"/>
    <w:rsid w:val="00AE2DE0"/>
    <w:rsid w:val="00AE329C"/>
    <w:rsid w:val="00AE3E59"/>
    <w:rsid w:val="00AE3F8C"/>
    <w:rsid w:val="00AE46BC"/>
    <w:rsid w:val="00AE4838"/>
    <w:rsid w:val="00AE5179"/>
    <w:rsid w:val="00AE5CD8"/>
    <w:rsid w:val="00AE6F6A"/>
    <w:rsid w:val="00AE73B8"/>
    <w:rsid w:val="00AE7455"/>
    <w:rsid w:val="00AE7CA1"/>
    <w:rsid w:val="00AF1303"/>
    <w:rsid w:val="00AF190F"/>
    <w:rsid w:val="00AF2927"/>
    <w:rsid w:val="00AF2C5B"/>
    <w:rsid w:val="00AF316C"/>
    <w:rsid w:val="00AF3BE2"/>
    <w:rsid w:val="00AF41DA"/>
    <w:rsid w:val="00AF47BC"/>
    <w:rsid w:val="00AF4D8D"/>
    <w:rsid w:val="00AF52A9"/>
    <w:rsid w:val="00AF5599"/>
    <w:rsid w:val="00AF59AE"/>
    <w:rsid w:val="00AF5C3B"/>
    <w:rsid w:val="00AF625A"/>
    <w:rsid w:val="00B00AD6"/>
    <w:rsid w:val="00B019F6"/>
    <w:rsid w:val="00B01C4B"/>
    <w:rsid w:val="00B020A8"/>
    <w:rsid w:val="00B02525"/>
    <w:rsid w:val="00B02FD2"/>
    <w:rsid w:val="00B030E2"/>
    <w:rsid w:val="00B032A5"/>
    <w:rsid w:val="00B03341"/>
    <w:rsid w:val="00B03C17"/>
    <w:rsid w:val="00B03F8F"/>
    <w:rsid w:val="00B03FAC"/>
    <w:rsid w:val="00B046D0"/>
    <w:rsid w:val="00B04B6B"/>
    <w:rsid w:val="00B04BAF"/>
    <w:rsid w:val="00B04F1E"/>
    <w:rsid w:val="00B0506C"/>
    <w:rsid w:val="00B05994"/>
    <w:rsid w:val="00B062F6"/>
    <w:rsid w:val="00B0652F"/>
    <w:rsid w:val="00B067F5"/>
    <w:rsid w:val="00B07556"/>
    <w:rsid w:val="00B076BD"/>
    <w:rsid w:val="00B104B0"/>
    <w:rsid w:val="00B106EB"/>
    <w:rsid w:val="00B10B2B"/>
    <w:rsid w:val="00B11910"/>
    <w:rsid w:val="00B12688"/>
    <w:rsid w:val="00B1277A"/>
    <w:rsid w:val="00B12B7F"/>
    <w:rsid w:val="00B12C4F"/>
    <w:rsid w:val="00B1399D"/>
    <w:rsid w:val="00B13CA3"/>
    <w:rsid w:val="00B13E3F"/>
    <w:rsid w:val="00B14402"/>
    <w:rsid w:val="00B15C30"/>
    <w:rsid w:val="00B16A34"/>
    <w:rsid w:val="00B16AAD"/>
    <w:rsid w:val="00B1736C"/>
    <w:rsid w:val="00B1778B"/>
    <w:rsid w:val="00B178F1"/>
    <w:rsid w:val="00B17BD2"/>
    <w:rsid w:val="00B20536"/>
    <w:rsid w:val="00B20A46"/>
    <w:rsid w:val="00B218FC"/>
    <w:rsid w:val="00B22473"/>
    <w:rsid w:val="00B22EBE"/>
    <w:rsid w:val="00B23062"/>
    <w:rsid w:val="00B238F8"/>
    <w:rsid w:val="00B23EB4"/>
    <w:rsid w:val="00B241D3"/>
    <w:rsid w:val="00B254DE"/>
    <w:rsid w:val="00B2578A"/>
    <w:rsid w:val="00B25813"/>
    <w:rsid w:val="00B265CF"/>
    <w:rsid w:val="00B26CFE"/>
    <w:rsid w:val="00B272C7"/>
    <w:rsid w:val="00B27711"/>
    <w:rsid w:val="00B30327"/>
    <w:rsid w:val="00B304BA"/>
    <w:rsid w:val="00B31932"/>
    <w:rsid w:val="00B31DAC"/>
    <w:rsid w:val="00B325BE"/>
    <w:rsid w:val="00B33018"/>
    <w:rsid w:val="00B34257"/>
    <w:rsid w:val="00B34925"/>
    <w:rsid w:val="00B34A76"/>
    <w:rsid w:val="00B34ADB"/>
    <w:rsid w:val="00B34B9B"/>
    <w:rsid w:val="00B34BA7"/>
    <w:rsid w:val="00B3544D"/>
    <w:rsid w:val="00B35A03"/>
    <w:rsid w:val="00B360F8"/>
    <w:rsid w:val="00B3670F"/>
    <w:rsid w:val="00B3683C"/>
    <w:rsid w:val="00B371B9"/>
    <w:rsid w:val="00B4024C"/>
    <w:rsid w:val="00B40E65"/>
    <w:rsid w:val="00B414A9"/>
    <w:rsid w:val="00B41D60"/>
    <w:rsid w:val="00B4343C"/>
    <w:rsid w:val="00B436D0"/>
    <w:rsid w:val="00B43EA3"/>
    <w:rsid w:val="00B44181"/>
    <w:rsid w:val="00B44DF0"/>
    <w:rsid w:val="00B45A2A"/>
    <w:rsid w:val="00B461F3"/>
    <w:rsid w:val="00B46331"/>
    <w:rsid w:val="00B47005"/>
    <w:rsid w:val="00B4714D"/>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39C5"/>
    <w:rsid w:val="00B55108"/>
    <w:rsid w:val="00B560A8"/>
    <w:rsid w:val="00B5643A"/>
    <w:rsid w:val="00B56515"/>
    <w:rsid w:val="00B5759C"/>
    <w:rsid w:val="00B60309"/>
    <w:rsid w:val="00B606AA"/>
    <w:rsid w:val="00B616B9"/>
    <w:rsid w:val="00B618F6"/>
    <w:rsid w:val="00B61DC7"/>
    <w:rsid w:val="00B62106"/>
    <w:rsid w:val="00B62177"/>
    <w:rsid w:val="00B6323C"/>
    <w:rsid w:val="00B639DE"/>
    <w:rsid w:val="00B6466E"/>
    <w:rsid w:val="00B6497C"/>
    <w:rsid w:val="00B64BD1"/>
    <w:rsid w:val="00B65517"/>
    <w:rsid w:val="00B65D15"/>
    <w:rsid w:val="00B65E18"/>
    <w:rsid w:val="00B6641D"/>
    <w:rsid w:val="00B6685A"/>
    <w:rsid w:val="00B66B54"/>
    <w:rsid w:val="00B66F0C"/>
    <w:rsid w:val="00B67073"/>
    <w:rsid w:val="00B678B1"/>
    <w:rsid w:val="00B71039"/>
    <w:rsid w:val="00B71860"/>
    <w:rsid w:val="00B71892"/>
    <w:rsid w:val="00B71936"/>
    <w:rsid w:val="00B71B2B"/>
    <w:rsid w:val="00B7260F"/>
    <w:rsid w:val="00B7270E"/>
    <w:rsid w:val="00B73933"/>
    <w:rsid w:val="00B73C86"/>
    <w:rsid w:val="00B73EB7"/>
    <w:rsid w:val="00B73FD2"/>
    <w:rsid w:val="00B75B5D"/>
    <w:rsid w:val="00B75BEE"/>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F3E"/>
    <w:rsid w:val="00B93F9A"/>
    <w:rsid w:val="00B95175"/>
    <w:rsid w:val="00B957D6"/>
    <w:rsid w:val="00B95BA7"/>
    <w:rsid w:val="00B95E3A"/>
    <w:rsid w:val="00B960DB"/>
    <w:rsid w:val="00B96381"/>
    <w:rsid w:val="00B96586"/>
    <w:rsid w:val="00B96744"/>
    <w:rsid w:val="00B970BB"/>
    <w:rsid w:val="00B97492"/>
    <w:rsid w:val="00B97864"/>
    <w:rsid w:val="00B9786A"/>
    <w:rsid w:val="00B9790D"/>
    <w:rsid w:val="00B97B23"/>
    <w:rsid w:val="00BA0C41"/>
    <w:rsid w:val="00BA0FA6"/>
    <w:rsid w:val="00BA13CD"/>
    <w:rsid w:val="00BA1440"/>
    <w:rsid w:val="00BA2B8A"/>
    <w:rsid w:val="00BA3053"/>
    <w:rsid w:val="00BA3295"/>
    <w:rsid w:val="00BA3B53"/>
    <w:rsid w:val="00BA40BB"/>
    <w:rsid w:val="00BA505D"/>
    <w:rsid w:val="00BA52FA"/>
    <w:rsid w:val="00BA5573"/>
    <w:rsid w:val="00BA5C2D"/>
    <w:rsid w:val="00BA61ED"/>
    <w:rsid w:val="00BA754A"/>
    <w:rsid w:val="00BA7790"/>
    <w:rsid w:val="00BA7A07"/>
    <w:rsid w:val="00BA7E73"/>
    <w:rsid w:val="00BA7F13"/>
    <w:rsid w:val="00BB0126"/>
    <w:rsid w:val="00BB0523"/>
    <w:rsid w:val="00BB1AB9"/>
    <w:rsid w:val="00BB1E8D"/>
    <w:rsid w:val="00BB1F73"/>
    <w:rsid w:val="00BB1F86"/>
    <w:rsid w:val="00BB2257"/>
    <w:rsid w:val="00BB2CCA"/>
    <w:rsid w:val="00BB2E0D"/>
    <w:rsid w:val="00BB331E"/>
    <w:rsid w:val="00BB3706"/>
    <w:rsid w:val="00BB38DF"/>
    <w:rsid w:val="00BB3A53"/>
    <w:rsid w:val="00BB3F38"/>
    <w:rsid w:val="00BB43F1"/>
    <w:rsid w:val="00BB4441"/>
    <w:rsid w:val="00BB4634"/>
    <w:rsid w:val="00BB4680"/>
    <w:rsid w:val="00BB490D"/>
    <w:rsid w:val="00BB4EB8"/>
    <w:rsid w:val="00BB4EC4"/>
    <w:rsid w:val="00BB527B"/>
    <w:rsid w:val="00BB5486"/>
    <w:rsid w:val="00BB551F"/>
    <w:rsid w:val="00BB61C8"/>
    <w:rsid w:val="00BB6BA3"/>
    <w:rsid w:val="00BB6EA6"/>
    <w:rsid w:val="00BB739E"/>
    <w:rsid w:val="00BB7FB9"/>
    <w:rsid w:val="00BC006C"/>
    <w:rsid w:val="00BC097D"/>
    <w:rsid w:val="00BC0B4E"/>
    <w:rsid w:val="00BC0BDE"/>
    <w:rsid w:val="00BC154D"/>
    <w:rsid w:val="00BC1FB9"/>
    <w:rsid w:val="00BC210E"/>
    <w:rsid w:val="00BC3107"/>
    <w:rsid w:val="00BC3948"/>
    <w:rsid w:val="00BC45AD"/>
    <w:rsid w:val="00BC4744"/>
    <w:rsid w:val="00BC549D"/>
    <w:rsid w:val="00BC567F"/>
    <w:rsid w:val="00BC570E"/>
    <w:rsid w:val="00BC66CE"/>
    <w:rsid w:val="00BC6ADD"/>
    <w:rsid w:val="00BC6E15"/>
    <w:rsid w:val="00BC71F8"/>
    <w:rsid w:val="00BC796E"/>
    <w:rsid w:val="00BC7DF5"/>
    <w:rsid w:val="00BC7E41"/>
    <w:rsid w:val="00BC7FED"/>
    <w:rsid w:val="00BD061B"/>
    <w:rsid w:val="00BD07D4"/>
    <w:rsid w:val="00BD0F61"/>
    <w:rsid w:val="00BD1B03"/>
    <w:rsid w:val="00BD23DF"/>
    <w:rsid w:val="00BD291B"/>
    <w:rsid w:val="00BD2CBE"/>
    <w:rsid w:val="00BD4748"/>
    <w:rsid w:val="00BD4CCA"/>
    <w:rsid w:val="00BD4E00"/>
    <w:rsid w:val="00BD5FA9"/>
    <w:rsid w:val="00BD6406"/>
    <w:rsid w:val="00BD7538"/>
    <w:rsid w:val="00BD76F4"/>
    <w:rsid w:val="00BD7EAC"/>
    <w:rsid w:val="00BE0648"/>
    <w:rsid w:val="00BE0E42"/>
    <w:rsid w:val="00BE1513"/>
    <w:rsid w:val="00BE226A"/>
    <w:rsid w:val="00BE2BA6"/>
    <w:rsid w:val="00BE2FF6"/>
    <w:rsid w:val="00BE32BD"/>
    <w:rsid w:val="00BE3671"/>
    <w:rsid w:val="00BE56F4"/>
    <w:rsid w:val="00BE57A8"/>
    <w:rsid w:val="00BE5AF8"/>
    <w:rsid w:val="00BE5BA8"/>
    <w:rsid w:val="00BE5CFA"/>
    <w:rsid w:val="00BE60DF"/>
    <w:rsid w:val="00BE6123"/>
    <w:rsid w:val="00BE6202"/>
    <w:rsid w:val="00BE6F4C"/>
    <w:rsid w:val="00BE7A5E"/>
    <w:rsid w:val="00BF0756"/>
    <w:rsid w:val="00BF0E89"/>
    <w:rsid w:val="00BF1352"/>
    <w:rsid w:val="00BF18D0"/>
    <w:rsid w:val="00BF28F4"/>
    <w:rsid w:val="00BF3340"/>
    <w:rsid w:val="00BF359E"/>
    <w:rsid w:val="00BF3C66"/>
    <w:rsid w:val="00BF3FB4"/>
    <w:rsid w:val="00BF63BF"/>
    <w:rsid w:val="00BF72E6"/>
    <w:rsid w:val="00BF74F9"/>
    <w:rsid w:val="00BF765A"/>
    <w:rsid w:val="00C005D3"/>
    <w:rsid w:val="00C0065A"/>
    <w:rsid w:val="00C00BEC"/>
    <w:rsid w:val="00C00FF7"/>
    <w:rsid w:val="00C0127C"/>
    <w:rsid w:val="00C01B4F"/>
    <w:rsid w:val="00C01F12"/>
    <w:rsid w:val="00C01F75"/>
    <w:rsid w:val="00C02BE6"/>
    <w:rsid w:val="00C03733"/>
    <w:rsid w:val="00C03753"/>
    <w:rsid w:val="00C03869"/>
    <w:rsid w:val="00C04A1F"/>
    <w:rsid w:val="00C05032"/>
    <w:rsid w:val="00C0549D"/>
    <w:rsid w:val="00C06197"/>
    <w:rsid w:val="00C06738"/>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CF2"/>
    <w:rsid w:val="00C15FEB"/>
    <w:rsid w:val="00C16358"/>
    <w:rsid w:val="00C16550"/>
    <w:rsid w:val="00C16A47"/>
    <w:rsid w:val="00C174D3"/>
    <w:rsid w:val="00C179F5"/>
    <w:rsid w:val="00C17C0F"/>
    <w:rsid w:val="00C2024C"/>
    <w:rsid w:val="00C20E42"/>
    <w:rsid w:val="00C2121B"/>
    <w:rsid w:val="00C21605"/>
    <w:rsid w:val="00C223B7"/>
    <w:rsid w:val="00C23A48"/>
    <w:rsid w:val="00C23A66"/>
    <w:rsid w:val="00C23B11"/>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1C89"/>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7C0"/>
    <w:rsid w:val="00C3628B"/>
    <w:rsid w:val="00C3693D"/>
    <w:rsid w:val="00C36B14"/>
    <w:rsid w:val="00C3766B"/>
    <w:rsid w:val="00C37CDE"/>
    <w:rsid w:val="00C37CF7"/>
    <w:rsid w:val="00C37D9E"/>
    <w:rsid w:val="00C40331"/>
    <w:rsid w:val="00C409FD"/>
    <w:rsid w:val="00C427A9"/>
    <w:rsid w:val="00C42B40"/>
    <w:rsid w:val="00C432AE"/>
    <w:rsid w:val="00C4379F"/>
    <w:rsid w:val="00C43874"/>
    <w:rsid w:val="00C444F6"/>
    <w:rsid w:val="00C4478A"/>
    <w:rsid w:val="00C4485B"/>
    <w:rsid w:val="00C452CB"/>
    <w:rsid w:val="00C456AC"/>
    <w:rsid w:val="00C456C5"/>
    <w:rsid w:val="00C45BF3"/>
    <w:rsid w:val="00C466C6"/>
    <w:rsid w:val="00C46879"/>
    <w:rsid w:val="00C47726"/>
    <w:rsid w:val="00C47C39"/>
    <w:rsid w:val="00C50570"/>
    <w:rsid w:val="00C50574"/>
    <w:rsid w:val="00C50D7F"/>
    <w:rsid w:val="00C51471"/>
    <w:rsid w:val="00C51BD2"/>
    <w:rsid w:val="00C528CD"/>
    <w:rsid w:val="00C52C49"/>
    <w:rsid w:val="00C52F66"/>
    <w:rsid w:val="00C538F3"/>
    <w:rsid w:val="00C54304"/>
    <w:rsid w:val="00C54366"/>
    <w:rsid w:val="00C547CA"/>
    <w:rsid w:val="00C549CE"/>
    <w:rsid w:val="00C54F38"/>
    <w:rsid w:val="00C55DD1"/>
    <w:rsid w:val="00C56736"/>
    <w:rsid w:val="00C56D72"/>
    <w:rsid w:val="00C57214"/>
    <w:rsid w:val="00C57E44"/>
    <w:rsid w:val="00C57E4E"/>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C59"/>
    <w:rsid w:val="00C65CCB"/>
    <w:rsid w:val="00C65DFC"/>
    <w:rsid w:val="00C66763"/>
    <w:rsid w:val="00C66822"/>
    <w:rsid w:val="00C6718D"/>
    <w:rsid w:val="00C677F5"/>
    <w:rsid w:val="00C70450"/>
    <w:rsid w:val="00C70C4D"/>
    <w:rsid w:val="00C71239"/>
    <w:rsid w:val="00C712FD"/>
    <w:rsid w:val="00C71566"/>
    <w:rsid w:val="00C71EF4"/>
    <w:rsid w:val="00C73057"/>
    <w:rsid w:val="00C732ED"/>
    <w:rsid w:val="00C73370"/>
    <w:rsid w:val="00C7357C"/>
    <w:rsid w:val="00C7376F"/>
    <w:rsid w:val="00C73A49"/>
    <w:rsid w:val="00C7464F"/>
    <w:rsid w:val="00C748E3"/>
    <w:rsid w:val="00C74BA5"/>
    <w:rsid w:val="00C74BED"/>
    <w:rsid w:val="00C74C61"/>
    <w:rsid w:val="00C7554E"/>
    <w:rsid w:val="00C75683"/>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2125"/>
    <w:rsid w:val="00C9310F"/>
    <w:rsid w:val="00C93141"/>
    <w:rsid w:val="00C93D32"/>
    <w:rsid w:val="00C95136"/>
    <w:rsid w:val="00C95324"/>
    <w:rsid w:val="00C95519"/>
    <w:rsid w:val="00C9570A"/>
    <w:rsid w:val="00C95E23"/>
    <w:rsid w:val="00C96715"/>
    <w:rsid w:val="00C969E9"/>
    <w:rsid w:val="00C96FC2"/>
    <w:rsid w:val="00C976DA"/>
    <w:rsid w:val="00C977A6"/>
    <w:rsid w:val="00C97882"/>
    <w:rsid w:val="00C97A31"/>
    <w:rsid w:val="00CA059D"/>
    <w:rsid w:val="00CA0CB0"/>
    <w:rsid w:val="00CA0DC5"/>
    <w:rsid w:val="00CA0EC8"/>
    <w:rsid w:val="00CA26D6"/>
    <w:rsid w:val="00CA2AAF"/>
    <w:rsid w:val="00CA3BAE"/>
    <w:rsid w:val="00CA49E1"/>
    <w:rsid w:val="00CA4CF1"/>
    <w:rsid w:val="00CA4CF2"/>
    <w:rsid w:val="00CA5043"/>
    <w:rsid w:val="00CA59BB"/>
    <w:rsid w:val="00CA6FE6"/>
    <w:rsid w:val="00CA745D"/>
    <w:rsid w:val="00CB054B"/>
    <w:rsid w:val="00CB0C30"/>
    <w:rsid w:val="00CB0D8F"/>
    <w:rsid w:val="00CB1571"/>
    <w:rsid w:val="00CB1A9F"/>
    <w:rsid w:val="00CB1DE9"/>
    <w:rsid w:val="00CB26DA"/>
    <w:rsid w:val="00CB3AF4"/>
    <w:rsid w:val="00CB42C0"/>
    <w:rsid w:val="00CB45B7"/>
    <w:rsid w:val="00CB4B70"/>
    <w:rsid w:val="00CB5217"/>
    <w:rsid w:val="00CB56B7"/>
    <w:rsid w:val="00CB5DF7"/>
    <w:rsid w:val="00CB5F5D"/>
    <w:rsid w:val="00CB6122"/>
    <w:rsid w:val="00CB6DD8"/>
    <w:rsid w:val="00CB725D"/>
    <w:rsid w:val="00CB76B9"/>
    <w:rsid w:val="00CC008A"/>
    <w:rsid w:val="00CC13A6"/>
    <w:rsid w:val="00CC1C10"/>
    <w:rsid w:val="00CC1D26"/>
    <w:rsid w:val="00CC22AD"/>
    <w:rsid w:val="00CC2598"/>
    <w:rsid w:val="00CC2CF3"/>
    <w:rsid w:val="00CC2D3A"/>
    <w:rsid w:val="00CC3001"/>
    <w:rsid w:val="00CC3032"/>
    <w:rsid w:val="00CC308F"/>
    <w:rsid w:val="00CC47DD"/>
    <w:rsid w:val="00CC66C1"/>
    <w:rsid w:val="00CC73A7"/>
    <w:rsid w:val="00CC7972"/>
    <w:rsid w:val="00CC79A2"/>
    <w:rsid w:val="00CC7B22"/>
    <w:rsid w:val="00CC7D01"/>
    <w:rsid w:val="00CC7E01"/>
    <w:rsid w:val="00CD0029"/>
    <w:rsid w:val="00CD0974"/>
    <w:rsid w:val="00CD0B23"/>
    <w:rsid w:val="00CD0E2B"/>
    <w:rsid w:val="00CD0ECA"/>
    <w:rsid w:val="00CD1280"/>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87E"/>
    <w:rsid w:val="00CF0C13"/>
    <w:rsid w:val="00CF14F3"/>
    <w:rsid w:val="00CF2511"/>
    <w:rsid w:val="00CF2692"/>
    <w:rsid w:val="00CF31A5"/>
    <w:rsid w:val="00CF3CB2"/>
    <w:rsid w:val="00CF425A"/>
    <w:rsid w:val="00CF43F4"/>
    <w:rsid w:val="00CF4FB5"/>
    <w:rsid w:val="00CF6749"/>
    <w:rsid w:val="00CF7D8A"/>
    <w:rsid w:val="00CF7D94"/>
    <w:rsid w:val="00CF7EA2"/>
    <w:rsid w:val="00CF7F79"/>
    <w:rsid w:val="00D00C88"/>
    <w:rsid w:val="00D01159"/>
    <w:rsid w:val="00D01248"/>
    <w:rsid w:val="00D021F0"/>
    <w:rsid w:val="00D02686"/>
    <w:rsid w:val="00D027D9"/>
    <w:rsid w:val="00D02EA1"/>
    <w:rsid w:val="00D034FE"/>
    <w:rsid w:val="00D0498A"/>
    <w:rsid w:val="00D05257"/>
    <w:rsid w:val="00D0561D"/>
    <w:rsid w:val="00D056D4"/>
    <w:rsid w:val="00D05AC6"/>
    <w:rsid w:val="00D06351"/>
    <w:rsid w:val="00D06C0D"/>
    <w:rsid w:val="00D0755B"/>
    <w:rsid w:val="00D07573"/>
    <w:rsid w:val="00D10113"/>
    <w:rsid w:val="00D1054C"/>
    <w:rsid w:val="00D122ED"/>
    <w:rsid w:val="00D12761"/>
    <w:rsid w:val="00D1286E"/>
    <w:rsid w:val="00D12A92"/>
    <w:rsid w:val="00D12AA5"/>
    <w:rsid w:val="00D1366C"/>
    <w:rsid w:val="00D136B6"/>
    <w:rsid w:val="00D1406E"/>
    <w:rsid w:val="00D14759"/>
    <w:rsid w:val="00D14762"/>
    <w:rsid w:val="00D1550E"/>
    <w:rsid w:val="00D1563C"/>
    <w:rsid w:val="00D158D0"/>
    <w:rsid w:val="00D15B33"/>
    <w:rsid w:val="00D15C89"/>
    <w:rsid w:val="00D16B8F"/>
    <w:rsid w:val="00D17429"/>
    <w:rsid w:val="00D1796B"/>
    <w:rsid w:val="00D20001"/>
    <w:rsid w:val="00D202BD"/>
    <w:rsid w:val="00D20342"/>
    <w:rsid w:val="00D20A32"/>
    <w:rsid w:val="00D212B6"/>
    <w:rsid w:val="00D22CFF"/>
    <w:rsid w:val="00D23CA0"/>
    <w:rsid w:val="00D24372"/>
    <w:rsid w:val="00D244F0"/>
    <w:rsid w:val="00D24911"/>
    <w:rsid w:val="00D25BAA"/>
    <w:rsid w:val="00D26897"/>
    <w:rsid w:val="00D26C86"/>
    <w:rsid w:val="00D2725E"/>
    <w:rsid w:val="00D27CDB"/>
    <w:rsid w:val="00D27D6D"/>
    <w:rsid w:val="00D27D7E"/>
    <w:rsid w:val="00D30678"/>
    <w:rsid w:val="00D30B00"/>
    <w:rsid w:val="00D315F4"/>
    <w:rsid w:val="00D316A3"/>
    <w:rsid w:val="00D31705"/>
    <w:rsid w:val="00D31AA0"/>
    <w:rsid w:val="00D33490"/>
    <w:rsid w:val="00D33916"/>
    <w:rsid w:val="00D33DFA"/>
    <w:rsid w:val="00D33EC3"/>
    <w:rsid w:val="00D356DE"/>
    <w:rsid w:val="00D3628C"/>
    <w:rsid w:val="00D36364"/>
    <w:rsid w:val="00D36410"/>
    <w:rsid w:val="00D36518"/>
    <w:rsid w:val="00D3683E"/>
    <w:rsid w:val="00D369CB"/>
    <w:rsid w:val="00D3714F"/>
    <w:rsid w:val="00D374CA"/>
    <w:rsid w:val="00D4001C"/>
    <w:rsid w:val="00D407F3"/>
    <w:rsid w:val="00D408A3"/>
    <w:rsid w:val="00D40FB7"/>
    <w:rsid w:val="00D41086"/>
    <w:rsid w:val="00D41636"/>
    <w:rsid w:val="00D41BE7"/>
    <w:rsid w:val="00D420F1"/>
    <w:rsid w:val="00D429D7"/>
    <w:rsid w:val="00D42F55"/>
    <w:rsid w:val="00D42FCA"/>
    <w:rsid w:val="00D4347B"/>
    <w:rsid w:val="00D4353F"/>
    <w:rsid w:val="00D435E4"/>
    <w:rsid w:val="00D4372B"/>
    <w:rsid w:val="00D43B4D"/>
    <w:rsid w:val="00D43D58"/>
    <w:rsid w:val="00D441BC"/>
    <w:rsid w:val="00D441D8"/>
    <w:rsid w:val="00D44582"/>
    <w:rsid w:val="00D46080"/>
    <w:rsid w:val="00D4622E"/>
    <w:rsid w:val="00D466B5"/>
    <w:rsid w:val="00D4731E"/>
    <w:rsid w:val="00D501AE"/>
    <w:rsid w:val="00D50AEC"/>
    <w:rsid w:val="00D50B7A"/>
    <w:rsid w:val="00D50BAB"/>
    <w:rsid w:val="00D5224A"/>
    <w:rsid w:val="00D524B0"/>
    <w:rsid w:val="00D52CC7"/>
    <w:rsid w:val="00D52D40"/>
    <w:rsid w:val="00D5385E"/>
    <w:rsid w:val="00D53CC7"/>
    <w:rsid w:val="00D548EA"/>
    <w:rsid w:val="00D54928"/>
    <w:rsid w:val="00D556FE"/>
    <w:rsid w:val="00D5576D"/>
    <w:rsid w:val="00D56385"/>
    <w:rsid w:val="00D563E5"/>
    <w:rsid w:val="00D56E50"/>
    <w:rsid w:val="00D571DB"/>
    <w:rsid w:val="00D60D6F"/>
    <w:rsid w:val="00D61240"/>
    <w:rsid w:val="00D617A6"/>
    <w:rsid w:val="00D61D52"/>
    <w:rsid w:val="00D61EE4"/>
    <w:rsid w:val="00D62462"/>
    <w:rsid w:val="00D625E7"/>
    <w:rsid w:val="00D62762"/>
    <w:rsid w:val="00D631A3"/>
    <w:rsid w:val="00D63323"/>
    <w:rsid w:val="00D63848"/>
    <w:rsid w:val="00D64451"/>
    <w:rsid w:val="00D644A3"/>
    <w:rsid w:val="00D6461B"/>
    <w:rsid w:val="00D65C1A"/>
    <w:rsid w:val="00D65C61"/>
    <w:rsid w:val="00D65EF7"/>
    <w:rsid w:val="00D66088"/>
    <w:rsid w:val="00D676F4"/>
    <w:rsid w:val="00D679CC"/>
    <w:rsid w:val="00D703C1"/>
    <w:rsid w:val="00D70FAD"/>
    <w:rsid w:val="00D716E2"/>
    <w:rsid w:val="00D7266D"/>
    <w:rsid w:val="00D7335C"/>
    <w:rsid w:val="00D73C43"/>
    <w:rsid w:val="00D740D8"/>
    <w:rsid w:val="00D742DB"/>
    <w:rsid w:val="00D748B7"/>
    <w:rsid w:val="00D77325"/>
    <w:rsid w:val="00D809FF"/>
    <w:rsid w:val="00D821A2"/>
    <w:rsid w:val="00D8261B"/>
    <w:rsid w:val="00D8272B"/>
    <w:rsid w:val="00D83B96"/>
    <w:rsid w:val="00D848A7"/>
    <w:rsid w:val="00D85511"/>
    <w:rsid w:val="00D86726"/>
    <w:rsid w:val="00D871E5"/>
    <w:rsid w:val="00D875B3"/>
    <w:rsid w:val="00D901A3"/>
    <w:rsid w:val="00D915A4"/>
    <w:rsid w:val="00D92701"/>
    <w:rsid w:val="00D92FE1"/>
    <w:rsid w:val="00D9316E"/>
    <w:rsid w:val="00D932BC"/>
    <w:rsid w:val="00D93BF5"/>
    <w:rsid w:val="00D9450C"/>
    <w:rsid w:val="00D94C7A"/>
    <w:rsid w:val="00D952F9"/>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6DC"/>
    <w:rsid w:val="00DA28AB"/>
    <w:rsid w:val="00DA2CC4"/>
    <w:rsid w:val="00DA2D23"/>
    <w:rsid w:val="00DA2E4A"/>
    <w:rsid w:val="00DA3D47"/>
    <w:rsid w:val="00DA46D3"/>
    <w:rsid w:val="00DA4BDA"/>
    <w:rsid w:val="00DA4CAC"/>
    <w:rsid w:val="00DA4EE4"/>
    <w:rsid w:val="00DA530D"/>
    <w:rsid w:val="00DA5588"/>
    <w:rsid w:val="00DA5BDE"/>
    <w:rsid w:val="00DA6275"/>
    <w:rsid w:val="00DA68D2"/>
    <w:rsid w:val="00DA79A5"/>
    <w:rsid w:val="00DA7A03"/>
    <w:rsid w:val="00DA7FB0"/>
    <w:rsid w:val="00DB078E"/>
    <w:rsid w:val="00DB13D7"/>
    <w:rsid w:val="00DB14FC"/>
    <w:rsid w:val="00DB30B8"/>
    <w:rsid w:val="00DB3102"/>
    <w:rsid w:val="00DB33F0"/>
    <w:rsid w:val="00DB3585"/>
    <w:rsid w:val="00DB3A58"/>
    <w:rsid w:val="00DB3A7F"/>
    <w:rsid w:val="00DB4B0D"/>
    <w:rsid w:val="00DB4DA1"/>
    <w:rsid w:val="00DB6ABE"/>
    <w:rsid w:val="00DB6E8F"/>
    <w:rsid w:val="00DB6F52"/>
    <w:rsid w:val="00DC07BF"/>
    <w:rsid w:val="00DC0AD3"/>
    <w:rsid w:val="00DC1083"/>
    <w:rsid w:val="00DC1118"/>
    <w:rsid w:val="00DC1272"/>
    <w:rsid w:val="00DC18DB"/>
    <w:rsid w:val="00DC1B1B"/>
    <w:rsid w:val="00DC2031"/>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87F"/>
    <w:rsid w:val="00DD0914"/>
    <w:rsid w:val="00DD0B9F"/>
    <w:rsid w:val="00DD0D93"/>
    <w:rsid w:val="00DD15AE"/>
    <w:rsid w:val="00DD2245"/>
    <w:rsid w:val="00DD26C8"/>
    <w:rsid w:val="00DD2918"/>
    <w:rsid w:val="00DD2985"/>
    <w:rsid w:val="00DD3139"/>
    <w:rsid w:val="00DD31C8"/>
    <w:rsid w:val="00DD34CF"/>
    <w:rsid w:val="00DD4828"/>
    <w:rsid w:val="00DD4FBE"/>
    <w:rsid w:val="00DD555F"/>
    <w:rsid w:val="00DD5A67"/>
    <w:rsid w:val="00DD5E5E"/>
    <w:rsid w:val="00DD5ED0"/>
    <w:rsid w:val="00DD6254"/>
    <w:rsid w:val="00DD6782"/>
    <w:rsid w:val="00DD7573"/>
    <w:rsid w:val="00DD7EF8"/>
    <w:rsid w:val="00DE026E"/>
    <w:rsid w:val="00DE0475"/>
    <w:rsid w:val="00DE05AF"/>
    <w:rsid w:val="00DE0731"/>
    <w:rsid w:val="00DE0870"/>
    <w:rsid w:val="00DE09E2"/>
    <w:rsid w:val="00DE1B72"/>
    <w:rsid w:val="00DE1E75"/>
    <w:rsid w:val="00DE2C5A"/>
    <w:rsid w:val="00DE4A5C"/>
    <w:rsid w:val="00DE520E"/>
    <w:rsid w:val="00DE5872"/>
    <w:rsid w:val="00DE625D"/>
    <w:rsid w:val="00DE62E3"/>
    <w:rsid w:val="00DE6D39"/>
    <w:rsid w:val="00DE6E8F"/>
    <w:rsid w:val="00DE77E9"/>
    <w:rsid w:val="00DE7D7B"/>
    <w:rsid w:val="00DF112A"/>
    <w:rsid w:val="00DF1167"/>
    <w:rsid w:val="00DF1B65"/>
    <w:rsid w:val="00DF1DF0"/>
    <w:rsid w:val="00DF248A"/>
    <w:rsid w:val="00DF2A17"/>
    <w:rsid w:val="00DF2C91"/>
    <w:rsid w:val="00DF3230"/>
    <w:rsid w:val="00DF37C8"/>
    <w:rsid w:val="00DF3871"/>
    <w:rsid w:val="00DF39D1"/>
    <w:rsid w:val="00DF3C7A"/>
    <w:rsid w:val="00DF412D"/>
    <w:rsid w:val="00DF4693"/>
    <w:rsid w:val="00DF4CAE"/>
    <w:rsid w:val="00DF5AB2"/>
    <w:rsid w:val="00DF65EC"/>
    <w:rsid w:val="00DF69EE"/>
    <w:rsid w:val="00DF6B7D"/>
    <w:rsid w:val="00DF6CB9"/>
    <w:rsid w:val="00DF73F3"/>
    <w:rsid w:val="00DF76BA"/>
    <w:rsid w:val="00DF7E4E"/>
    <w:rsid w:val="00E007D4"/>
    <w:rsid w:val="00E00ADB"/>
    <w:rsid w:val="00E016DC"/>
    <w:rsid w:val="00E01A54"/>
    <w:rsid w:val="00E022ED"/>
    <w:rsid w:val="00E024DB"/>
    <w:rsid w:val="00E026D1"/>
    <w:rsid w:val="00E03430"/>
    <w:rsid w:val="00E03497"/>
    <w:rsid w:val="00E03B77"/>
    <w:rsid w:val="00E048E7"/>
    <w:rsid w:val="00E050AB"/>
    <w:rsid w:val="00E05DAC"/>
    <w:rsid w:val="00E05E4E"/>
    <w:rsid w:val="00E06B09"/>
    <w:rsid w:val="00E06C0A"/>
    <w:rsid w:val="00E0774C"/>
    <w:rsid w:val="00E07AB7"/>
    <w:rsid w:val="00E07DB6"/>
    <w:rsid w:val="00E10508"/>
    <w:rsid w:val="00E10B32"/>
    <w:rsid w:val="00E11103"/>
    <w:rsid w:val="00E112E4"/>
    <w:rsid w:val="00E116DF"/>
    <w:rsid w:val="00E11F47"/>
    <w:rsid w:val="00E12B81"/>
    <w:rsid w:val="00E13163"/>
    <w:rsid w:val="00E137F9"/>
    <w:rsid w:val="00E13BE2"/>
    <w:rsid w:val="00E13F7B"/>
    <w:rsid w:val="00E143D4"/>
    <w:rsid w:val="00E1463E"/>
    <w:rsid w:val="00E14991"/>
    <w:rsid w:val="00E14F70"/>
    <w:rsid w:val="00E14F73"/>
    <w:rsid w:val="00E1577A"/>
    <w:rsid w:val="00E15F21"/>
    <w:rsid w:val="00E168B3"/>
    <w:rsid w:val="00E17666"/>
    <w:rsid w:val="00E17AF9"/>
    <w:rsid w:val="00E20986"/>
    <w:rsid w:val="00E20C6A"/>
    <w:rsid w:val="00E20E4C"/>
    <w:rsid w:val="00E21489"/>
    <w:rsid w:val="00E214F0"/>
    <w:rsid w:val="00E2167E"/>
    <w:rsid w:val="00E21890"/>
    <w:rsid w:val="00E2196D"/>
    <w:rsid w:val="00E21E89"/>
    <w:rsid w:val="00E22A2E"/>
    <w:rsid w:val="00E22ADF"/>
    <w:rsid w:val="00E22C8F"/>
    <w:rsid w:val="00E23072"/>
    <w:rsid w:val="00E23ACD"/>
    <w:rsid w:val="00E24D18"/>
    <w:rsid w:val="00E25040"/>
    <w:rsid w:val="00E2542A"/>
    <w:rsid w:val="00E2549B"/>
    <w:rsid w:val="00E26C3D"/>
    <w:rsid w:val="00E26E59"/>
    <w:rsid w:val="00E27241"/>
    <w:rsid w:val="00E27B7D"/>
    <w:rsid w:val="00E27C1A"/>
    <w:rsid w:val="00E27FE8"/>
    <w:rsid w:val="00E3022C"/>
    <w:rsid w:val="00E304F4"/>
    <w:rsid w:val="00E30B0D"/>
    <w:rsid w:val="00E3141B"/>
    <w:rsid w:val="00E31A80"/>
    <w:rsid w:val="00E31AF5"/>
    <w:rsid w:val="00E31D6D"/>
    <w:rsid w:val="00E31DA0"/>
    <w:rsid w:val="00E32394"/>
    <w:rsid w:val="00E33795"/>
    <w:rsid w:val="00E345C9"/>
    <w:rsid w:val="00E3495F"/>
    <w:rsid w:val="00E34C7E"/>
    <w:rsid w:val="00E35F62"/>
    <w:rsid w:val="00E35FC5"/>
    <w:rsid w:val="00E36269"/>
    <w:rsid w:val="00E3642D"/>
    <w:rsid w:val="00E37370"/>
    <w:rsid w:val="00E373B3"/>
    <w:rsid w:val="00E37632"/>
    <w:rsid w:val="00E416E8"/>
    <w:rsid w:val="00E41BDA"/>
    <w:rsid w:val="00E41E0F"/>
    <w:rsid w:val="00E42698"/>
    <w:rsid w:val="00E429B1"/>
    <w:rsid w:val="00E436FC"/>
    <w:rsid w:val="00E43CE9"/>
    <w:rsid w:val="00E43F39"/>
    <w:rsid w:val="00E45451"/>
    <w:rsid w:val="00E45472"/>
    <w:rsid w:val="00E4564F"/>
    <w:rsid w:val="00E4566E"/>
    <w:rsid w:val="00E45931"/>
    <w:rsid w:val="00E46481"/>
    <w:rsid w:val="00E46E51"/>
    <w:rsid w:val="00E472E5"/>
    <w:rsid w:val="00E47D0A"/>
    <w:rsid w:val="00E50DF7"/>
    <w:rsid w:val="00E51243"/>
    <w:rsid w:val="00E51263"/>
    <w:rsid w:val="00E51F16"/>
    <w:rsid w:val="00E521A6"/>
    <w:rsid w:val="00E52BBC"/>
    <w:rsid w:val="00E52D47"/>
    <w:rsid w:val="00E5339C"/>
    <w:rsid w:val="00E5383C"/>
    <w:rsid w:val="00E54178"/>
    <w:rsid w:val="00E54E09"/>
    <w:rsid w:val="00E55638"/>
    <w:rsid w:val="00E55B6B"/>
    <w:rsid w:val="00E56792"/>
    <w:rsid w:val="00E57167"/>
    <w:rsid w:val="00E57602"/>
    <w:rsid w:val="00E5763F"/>
    <w:rsid w:val="00E6138D"/>
    <w:rsid w:val="00E61A30"/>
    <w:rsid w:val="00E62436"/>
    <w:rsid w:val="00E63402"/>
    <w:rsid w:val="00E63915"/>
    <w:rsid w:val="00E639FB"/>
    <w:rsid w:val="00E63BED"/>
    <w:rsid w:val="00E63CEF"/>
    <w:rsid w:val="00E64896"/>
    <w:rsid w:val="00E65BB8"/>
    <w:rsid w:val="00E660C9"/>
    <w:rsid w:val="00E66581"/>
    <w:rsid w:val="00E66908"/>
    <w:rsid w:val="00E673E1"/>
    <w:rsid w:val="00E67972"/>
    <w:rsid w:val="00E70499"/>
    <w:rsid w:val="00E704C4"/>
    <w:rsid w:val="00E70719"/>
    <w:rsid w:val="00E70914"/>
    <w:rsid w:val="00E70B7C"/>
    <w:rsid w:val="00E713F5"/>
    <w:rsid w:val="00E719C1"/>
    <w:rsid w:val="00E71A82"/>
    <w:rsid w:val="00E72E67"/>
    <w:rsid w:val="00E7314C"/>
    <w:rsid w:val="00E73377"/>
    <w:rsid w:val="00E7358D"/>
    <w:rsid w:val="00E73A82"/>
    <w:rsid w:val="00E74541"/>
    <w:rsid w:val="00E749B6"/>
    <w:rsid w:val="00E74A01"/>
    <w:rsid w:val="00E753E2"/>
    <w:rsid w:val="00E75895"/>
    <w:rsid w:val="00E76A62"/>
    <w:rsid w:val="00E7710B"/>
    <w:rsid w:val="00E7739B"/>
    <w:rsid w:val="00E776BF"/>
    <w:rsid w:val="00E80201"/>
    <w:rsid w:val="00E80EA6"/>
    <w:rsid w:val="00E81206"/>
    <w:rsid w:val="00E81649"/>
    <w:rsid w:val="00E816F3"/>
    <w:rsid w:val="00E8180A"/>
    <w:rsid w:val="00E81CC0"/>
    <w:rsid w:val="00E82B13"/>
    <w:rsid w:val="00E831E8"/>
    <w:rsid w:val="00E8402D"/>
    <w:rsid w:val="00E84BDF"/>
    <w:rsid w:val="00E85E95"/>
    <w:rsid w:val="00E86927"/>
    <w:rsid w:val="00E86D38"/>
    <w:rsid w:val="00E876D3"/>
    <w:rsid w:val="00E87970"/>
    <w:rsid w:val="00E87E45"/>
    <w:rsid w:val="00E87EAF"/>
    <w:rsid w:val="00E901AC"/>
    <w:rsid w:val="00E90B62"/>
    <w:rsid w:val="00E90C0C"/>
    <w:rsid w:val="00E90CEA"/>
    <w:rsid w:val="00E9186A"/>
    <w:rsid w:val="00E919AB"/>
    <w:rsid w:val="00E9291F"/>
    <w:rsid w:val="00E9367A"/>
    <w:rsid w:val="00E93A18"/>
    <w:rsid w:val="00E93C2B"/>
    <w:rsid w:val="00E93E77"/>
    <w:rsid w:val="00E944F1"/>
    <w:rsid w:val="00E94B0C"/>
    <w:rsid w:val="00E94D00"/>
    <w:rsid w:val="00E94F86"/>
    <w:rsid w:val="00E9517F"/>
    <w:rsid w:val="00E9599D"/>
    <w:rsid w:val="00E95A50"/>
    <w:rsid w:val="00E961A5"/>
    <w:rsid w:val="00E9628D"/>
    <w:rsid w:val="00E96567"/>
    <w:rsid w:val="00E969A7"/>
    <w:rsid w:val="00E96BB4"/>
    <w:rsid w:val="00E97339"/>
    <w:rsid w:val="00EA01F5"/>
    <w:rsid w:val="00EA0324"/>
    <w:rsid w:val="00EA1152"/>
    <w:rsid w:val="00EA1173"/>
    <w:rsid w:val="00EA1829"/>
    <w:rsid w:val="00EA1A5B"/>
    <w:rsid w:val="00EA1C32"/>
    <w:rsid w:val="00EA2512"/>
    <w:rsid w:val="00EA38FF"/>
    <w:rsid w:val="00EA3916"/>
    <w:rsid w:val="00EA3966"/>
    <w:rsid w:val="00EA3B34"/>
    <w:rsid w:val="00EA3C14"/>
    <w:rsid w:val="00EA44C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50B3"/>
    <w:rsid w:val="00EB5A35"/>
    <w:rsid w:val="00EB5FFF"/>
    <w:rsid w:val="00EB619F"/>
    <w:rsid w:val="00EB6340"/>
    <w:rsid w:val="00EB64C1"/>
    <w:rsid w:val="00EB7C5C"/>
    <w:rsid w:val="00EC04F2"/>
    <w:rsid w:val="00EC0BDE"/>
    <w:rsid w:val="00EC0F40"/>
    <w:rsid w:val="00EC190A"/>
    <w:rsid w:val="00EC218C"/>
    <w:rsid w:val="00EC2415"/>
    <w:rsid w:val="00EC2D36"/>
    <w:rsid w:val="00EC3A04"/>
    <w:rsid w:val="00EC3DAB"/>
    <w:rsid w:val="00EC3DCE"/>
    <w:rsid w:val="00EC3EB2"/>
    <w:rsid w:val="00EC3FA4"/>
    <w:rsid w:val="00EC4B6E"/>
    <w:rsid w:val="00EC53C8"/>
    <w:rsid w:val="00EC5404"/>
    <w:rsid w:val="00EC6BED"/>
    <w:rsid w:val="00EC6DB9"/>
    <w:rsid w:val="00EC6EFB"/>
    <w:rsid w:val="00EC71F1"/>
    <w:rsid w:val="00ED07FB"/>
    <w:rsid w:val="00ED08F7"/>
    <w:rsid w:val="00ED1761"/>
    <w:rsid w:val="00ED1946"/>
    <w:rsid w:val="00ED1C26"/>
    <w:rsid w:val="00ED1C96"/>
    <w:rsid w:val="00ED1E9C"/>
    <w:rsid w:val="00ED2874"/>
    <w:rsid w:val="00ED29C7"/>
    <w:rsid w:val="00ED2B36"/>
    <w:rsid w:val="00ED4146"/>
    <w:rsid w:val="00ED4902"/>
    <w:rsid w:val="00ED4A08"/>
    <w:rsid w:val="00ED5222"/>
    <w:rsid w:val="00ED5961"/>
    <w:rsid w:val="00ED631C"/>
    <w:rsid w:val="00ED6F48"/>
    <w:rsid w:val="00ED70D4"/>
    <w:rsid w:val="00ED758E"/>
    <w:rsid w:val="00EE0266"/>
    <w:rsid w:val="00EE0747"/>
    <w:rsid w:val="00EE11F6"/>
    <w:rsid w:val="00EE172E"/>
    <w:rsid w:val="00EE1BD9"/>
    <w:rsid w:val="00EE1D3E"/>
    <w:rsid w:val="00EE1E3F"/>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2D9"/>
    <w:rsid w:val="00EF03EB"/>
    <w:rsid w:val="00EF08DB"/>
    <w:rsid w:val="00EF0F65"/>
    <w:rsid w:val="00EF10FF"/>
    <w:rsid w:val="00EF11D3"/>
    <w:rsid w:val="00EF29BE"/>
    <w:rsid w:val="00EF340A"/>
    <w:rsid w:val="00EF35EE"/>
    <w:rsid w:val="00EF40D1"/>
    <w:rsid w:val="00EF491D"/>
    <w:rsid w:val="00EF4C12"/>
    <w:rsid w:val="00EF52BD"/>
    <w:rsid w:val="00EF5D9B"/>
    <w:rsid w:val="00EF69EC"/>
    <w:rsid w:val="00EF6E6E"/>
    <w:rsid w:val="00EF6FF1"/>
    <w:rsid w:val="00EF7CC3"/>
    <w:rsid w:val="00EF7F66"/>
    <w:rsid w:val="00F007BD"/>
    <w:rsid w:val="00F00A48"/>
    <w:rsid w:val="00F015E1"/>
    <w:rsid w:val="00F019B0"/>
    <w:rsid w:val="00F01F9C"/>
    <w:rsid w:val="00F02542"/>
    <w:rsid w:val="00F02CFD"/>
    <w:rsid w:val="00F032FF"/>
    <w:rsid w:val="00F037F5"/>
    <w:rsid w:val="00F03982"/>
    <w:rsid w:val="00F039AD"/>
    <w:rsid w:val="00F03A95"/>
    <w:rsid w:val="00F03DBE"/>
    <w:rsid w:val="00F03E16"/>
    <w:rsid w:val="00F0447D"/>
    <w:rsid w:val="00F04589"/>
    <w:rsid w:val="00F0463A"/>
    <w:rsid w:val="00F048E0"/>
    <w:rsid w:val="00F05311"/>
    <w:rsid w:val="00F053D5"/>
    <w:rsid w:val="00F05513"/>
    <w:rsid w:val="00F059C5"/>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8B9"/>
    <w:rsid w:val="00F14F06"/>
    <w:rsid w:val="00F15412"/>
    <w:rsid w:val="00F159C6"/>
    <w:rsid w:val="00F15CA8"/>
    <w:rsid w:val="00F15DBF"/>
    <w:rsid w:val="00F16A94"/>
    <w:rsid w:val="00F17013"/>
    <w:rsid w:val="00F173EB"/>
    <w:rsid w:val="00F17595"/>
    <w:rsid w:val="00F17A85"/>
    <w:rsid w:val="00F20170"/>
    <w:rsid w:val="00F2096F"/>
    <w:rsid w:val="00F20F44"/>
    <w:rsid w:val="00F2130A"/>
    <w:rsid w:val="00F218DF"/>
    <w:rsid w:val="00F21A33"/>
    <w:rsid w:val="00F22577"/>
    <w:rsid w:val="00F2293D"/>
    <w:rsid w:val="00F22D00"/>
    <w:rsid w:val="00F23316"/>
    <w:rsid w:val="00F23700"/>
    <w:rsid w:val="00F23AB2"/>
    <w:rsid w:val="00F24121"/>
    <w:rsid w:val="00F25718"/>
    <w:rsid w:val="00F25885"/>
    <w:rsid w:val="00F25E9D"/>
    <w:rsid w:val="00F264DD"/>
    <w:rsid w:val="00F265DA"/>
    <w:rsid w:val="00F2669E"/>
    <w:rsid w:val="00F266AB"/>
    <w:rsid w:val="00F268C7"/>
    <w:rsid w:val="00F271BD"/>
    <w:rsid w:val="00F27410"/>
    <w:rsid w:val="00F2776B"/>
    <w:rsid w:val="00F27E27"/>
    <w:rsid w:val="00F313C0"/>
    <w:rsid w:val="00F31A0D"/>
    <w:rsid w:val="00F32148"/>
    <w:rsid w:val="00F324FD"/>
    <w:rsid w:val="00F33218"/>
    <w:rsid w:val="00F33F2F"/>
    <w:rsid w:val="00F3507D"/>
    <w:rsid w:val="00F35498"/>
    <w:rsid w:val="00F359EB"/>
    <w:rsid w:val="00F35E9E"/>
    <w:rsid w:val="00F35FD8"/>
    <w:rsid w:val="00F36145"/>
    <w:rsid w:val="00F366AD"/>
    <w:rsid w:val="00F36914"/>
    <w:rsid w:val="00F36BBA"/>
    <w:rsid w:val="00F3741F"/>
    <w:rsid w:val="00F37902"/>
    <w:rsid w:val="00F37905"/>
    <w:rsid w:val="00F37947"/>
    <w:rsid w:val="00F37997"/>
    <w:rsid w:val="00F40C39"/>
    <w:rsid w:val="00F4129D"/>
    <w:rsid w:val="00F414C5"/>
    <w:rsid w:val="00F41F40"/>
    <w:rsid w:val="00F420E5"/>
    <w:rsid w:val="00F42A4E"/>
    <w:rsid w:val="00F43445"/>
    <w:rsid w:val="00F43DA5"/>
    <w:rsid w:val="00F43E5E"/>
    <w:rsid w:val="00F4466C"/>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5F0"/>
    <w:rsid w:val="00F54A53"/>
    <w:rsid w:val="00F5518C"/>
    <w:rsid w:val="00F552FA"/>
    <w:rsid w:val="00F55F24"/>
    <w:rsid w:val="00F56196"/>
    <w:rsid w:val="00F56606"/>
    <w:rsid w:val="00F568F1"/>
    <w:rsid w:val="00F572A9"/>
    <w:rsid w:val="00F57615"/>
    <w:rsid w:val="00F57650"/>
    <w:rsid w:val="00F5791F"/>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3AC"/>
    <w:rsid w:val="00F63413"/>
    <w:rsid w:val="00F63C4D"/>
    <w:rsid w:val="00F63FC3"/>
    <w:rsid w:val="00F643AE"/>
    <w:rsid w:val="00F644F3"/>
    <w:rsid w:val="00F645A5"/>
    <w:rsid w:val="00F6461F"/>
    <w:rsid w:val="00F64E86"/>
    <w:rsid w:val="00F6564B"/>
    <w:rsid w:val="00F6564D"/>
    <w:rsid w:val="00F66367"/>
    <w:rsid w:val="00F670C0"/>
    <w:rsid w:val="00F70252"/>
    <w:rsid w:val="00F7097C"/>
    <w:rsid w:val="00F709BA"/>
    <w:rsid w:val="00F70D8C"/>
    <w:rsid w:val="00F70DF1"/>
    <w:rsid w:val="00F71183"/>
    <w:rsid w:val="00F71B86"/>
    <w:rsid w:val="00F725F3"/>
    <w:rsid w:val="00F72C27"/>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A2"/>
    <w:rsid w:val="00F7766C"/>
    <w:rsid w:val="00F77900"/>
    <w:rsid w:val="00F7795E"/>
    <w:rsid w:val="00F80532"/>
    <w:rsid w:val="00F806DA"/>
    <w:rsid w:val="00F80ED3"/>
    <w:rsid w:val="00F819D1"/>
    <w:rsid w:val="00F82A6B"/>
    <w:rsid w:val="00F835D4"/>
    <w:rsid w:val="00F83EB2"/>
    <w:rsid w:val="00F84D0B"/>
    <w:rsid w:val="00F84DFF"/>
    <w:rsid w:val="00F84FED"/>
    <w:rsid w:val="00F866B4"/>
    <w:rsid w:val="00F86726"/>
    <w:rsid w:val="00F86B22"/>
    <w:rsid w:val="00F87247"/>
    <w:rsid w:val="00F87AF6"/>
    <w:rsid w:val="00F9072C"/>
    <w:rsid w:val="00F907A1"/>
    <w:rsid w:val="00F90B14"/>
    <w:rsid w:val="00F92138"/>
    <w:rsid w:val="00F92596"/>
    <w:rsid w:val="00F935D9"/>
    <w:rsid w:val="00F935DA"/>
    <w:rsid w:val="00F93A6A"/>
    <w:rsid w:val="00F9439F"/>
    <w:rsid w:val="00F94805"/>
    <w:rsid w:val="00F9516F"/>
    <w:rsid w:val="00F957F7"/>
    <w:rsid w:val="00F95C4E"/>
    <w:rsid w:val="00F960B0"/>
    <w:rsid w:val="00F96871"/>
    <w:rsid w:val="00F96D5B"/>
    <w:rsid w:val="00F97278"/>
    <w:rsid w:val="00F97334"/>
    <w:rsid w:val="00F974A7"/>
    <w:rsid w:val="00F975D7"/>
    <w:rsid w:val="00FA1458"/>
    <w:rsid w:val="00FA1A3E"/>
    <w:rsid w:val="00FA1B66"/>
    <w:rsid w:val="00FA1BCE"/>
    <w:rsid w:val="00FA21D2"/>
    <w:rsid w:val="00FA22B7"/>
    <w:rsid w:val="00FA2C2F"/>
    <w:rsid w:val="00FA2E13"/>
    <w:rsid w:val="00FA3669"/>
    <w:rsid w:val="00FA3746"/>
    <w:rsid w:val="00FA37B7"/>
    <w:rsid w:val="00FA3C37"/>
    <w:rsid w:val="00FA3C6C"/>
    <w:rsid w:val="00FA4999"/>
    <w:rsid w:val="00FA49A7"/>
    <w:rsid w:val="00FA4AA0"/>
    <w:rsid w:val="00FA54DE"/>
    <w:rsid w:val="00FA587B"/>
    <w:rsid w:val="00FA6579"/>
    <w:rsid w:val="00FA6892"/>
    <w:rsid w:val="00FA7DF2"/>
    <w:rsid w:val="00FB0199"/>
    <w:rsid w:val="00FB0708"/>
    <w:rsid w:val="00FB1624"/>
    <w:rsid w:val="00FB1B9F"/>
    <w:rsid w:val="00FB1E2C"/>
    <w:rsid w:val="00FB20E0"/>
    <w:rsid w:val="00FB2890"/>
    <w:rsid w:val="00FB2BA0"/>
    <w:rsid w:val="00FB2D3D"/>
    <w:rsid w:val="00FB3624"/>
    <w:rsid w:val="00FB36D8"/>
    <w:rsid w:val="00FB36FE"/>
    <w:rsid w:val="00FB37BE"/>
    <w:rsid w:val="00FB3B0C"/>
    <w:rsid w:val="00FB41B5"/>
    <w:rsid w:val="00FB4443"/>
    <w:rsid w:val="00FB44AB"/>
    <w:rsid w:val="00FB4B5C"/>
    <w:rsid w:val="00FB5B54"/>
    <w:rsid w:val="00FB5E4B"/>
    <w:rsid w:val="00FB63CF"/>
    <w:rsid w:val="00FB73CC"/>
    <w:rsid w:val="00FC093A"/>
    <w:rsid w:val="00FC100B"/>
    <w:rsid w:val="00FC17B1"/>
    <w:rsid w:val="00FC21BC"/>
    <w:rsid w:val="00FC2469"/>
    <w:rsid w:val="00FC3079"/>
    <w:rsid w:val="00FC343C"/>
    <w:rsid w:val="00FC42A3"/>
    <w:rsid w:val="00FC5489"/>
    <w:rsid w:val="00FC70D5"/>
    <w:rsid w:val="00FD0237"/>
    <w:rsid w:val="00FD0577"/>
    <w:rsid w:val="00FD0DDD"/>
    <w:rsid w:val="00FD0FE8"/>
    <w:rsid w:val="00FD14EA"/>
    <w:rsid w:val="00FD169E"/>
    <w:rsid w:val="00FD2680"/>
    <w:rsid w:val="00FD2D65"/>
    <w:rsid w:val="00FD3038"/>
    <w:rsid w:val="00FD30EB"/>
    <w:rsid w:val="00FD3587"/>
    <w:rsid w:val="00FD415E"/>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F9"/>
    <w:rsid w:val="00FD78B1"/>
    <w:rsid w:val="00FD7C18"/>
    <w:rsid w:val="00FD7E9C"/>
    <w:rsid w:val="00FD7F39"/>
    <w:rsid w:val="00FE0530"/>
    <w:rsid w:val="00FE054D"/>
    <w:rsid w:val="00FE0B8F"/>
    <w:rsid w:val="00FE0DB1"/>
    <w:rsid w:val="00FE123B"/>
    <w:rsid w:val="00FE1E66"/>
    <w:rsid w:val="00FE3263"/>
    <w:rsid w:val="00FE406D"/>
    <w:rsid w:val="00FE465D"/>
    <w:rsid w:val="00FE48DE"/>
    <w:rsid w:val="00FE533E"/>
    <w:rsid w:val="00FE5516"/>
    <w:rsid w:val="00FE625F"/>
    <w:rsid w:val="00FE6566"/>
    <w:rsid w:val="00FE7163"/>
    <w:rsid w:val="00FE72BE"/>
    <w:rsid w:val="00FE7A44"/>
    <w:rsid w:val="00FE7DB4"/>
    <w:rsid w:val="00FF004B"/>
    <w:rsid w:val="00FF052D"/>
    <w:rsid w:val="00FF0A4D"/>
    <w:rsid w:val="00FF2133"/>
    <w:rsid w:val="00FF25A4"/>
    <w:rsid w:val="00FF2625"/>
    <w:rsid w:val="00FF2960"/>
    <w:rsid w:val="00FF2DE3"/>
    <w:rsid w:val="00FF358A"/>
    <w:rsid w:val="00FF40F5"/>
    <w:rsid w:val="00FF43D8"/>
    <w:rsid w:val="00FF4EEB"/>
    <w:rsid w:val="00FF54A0"/>
    <w:rsid w:val="00FF5B6A"/>
    <w:rsid w:val="00FF5F39"/>
    <w:rsid w:val="00FF5FEF"/>
    <w:rsid w:val="00FF6162"/>
    <w:rsid w:val="00FF6AD6"/>
    <w:rsid w:val="00FF6ADB"/>
    <w:rsid w:val="00FF6D13"/>
    <w:rsid w:val="00FF6F4B"/>
    <w:rsid w:val="00FF7F16"/>
    <w:rsid w:val="01064D11"/>
    <w:rsid w:val="01105578"/>
    <w:rsid w:val="01257683"/>
    <w:rsid w:val="01346FD3"/>
    <w:rsid w:val="01462151"/>
    <w:rsid w:val="01545855"/>
    <w:rsid w:val="01590CFC"/>
    <w:rsid w:val="0163067C"/>
    <w:rsid w:val="01647EE9"/>
    <w:rsid w:val="016C32BF"/>
    <w:rsid w:val="017C47CD"/>
    <w:rsid w:val="018B3E68"/>
    <w:rsid w:val="01A57DA6"/>
    <w:rsid w:val="01AE0B0F"/>
    <w:rsid w:val="01B30C48"/>
    <w:rsid w:val="01CB3F8C"/>
    <w:rsid w:val="02066572"/>
    <w:rsid w:val="0220046E"/>
    <w:rsid w:val="02304F82"/>
    <w:rsid w:val="02377C43"/>
    <w:rsid w:val="023958E8"/>
    <w:rsid w:val="02423770"/>
    <w:rsid w:val="02474CDC"/>
    <w:rsid w:val="024857FD"/>
    <w:rsid w:val="025A3E20"/>
    <w:rsid w:val="025C3506"/>
    <w:rsid w:val="027C2886"/>
    <w:rsid w:val="027E52DE"/>
    <w:rsid w:val="027E6657"/>
    <w:rsid w:val="02924BF8"/>
    <w:rsid w:val="029A7F96"/>
    <w:rsid w:val="02A11120"/>
    <w:rsid w:val="02A95092"/>
    <w:rsid w:val="02BA5D7C"/>
    <w:rsid w:val="02BB4AC5"/>
    <w:rsid w:val="02CD7120"/>
    <w:rsid w:val="02E75F72"/>
    <w:rsid w:val="02EA5728"/>
    <w:rsid w:val="02EE5806"/>
    <w:rsid w:val="02EF43A6"/>
    <w:rsid w:val="02FA1303"/>
    <w:rsid w:val="0309232C"/>
    <w:rsid w:val="03170FE5"/>
    <w:rsid w:val="03186DEF"/>
    <w:rsid w:val="03451F5F"/>
    <w:rsid w:val="034B3860"/>
    <w:rsid w:val="03542434"/>
    <w:rsid w:val="035D60C1"/>
    <w:rsid w:val="03681B8B"/>
    <w:rsid w:val="03833AB2"/>
    <w:rsid w:val="03906272"/>
    <w:rsid w:val="039A2901"/>
    <w:rsid w:val="03AC47CC"/>
    <w:rsid w:val="03B43F19"/>
    <w:rsid w:val="03B92470"/>
    <w:rsid w:val="03BE6637"/>
    <w:rsid w:val="03BF16FA"/>
    <w:rsid w:val="03CC6E05"/>
    <w:rsid w:val="03D45B2D"/>
    <w:rsid w:val="03D51E65"/>
    <w:rsid w:val="03D7015E"/>
    <w:rsid w:val="03E53D21"/>
    <w:rsid w:val="03F12736"/>
    <w:rsid w:val="03F74A12"/>
    <w:rsid w:val="0407651E"/>
    <w:rsid w:val="04166A87"/>
    <w:rsid w:val="04173D7B"/>
    <w:rsid w:val="041B6CFD"/>
    <w:rsid w:val="04334DF9"/>
    <w:rsid w:val="04351433"/>
    <w:rsid w:val="043B3758"/>
    <w:rsid w:val="04451BFB"/>
    <w:rsid w:val="0449778C"/>
    <w:rsid w:val="04525A53"/>
    <w:rsid w:val="045E61D5"/>
    <w:rsid w:val="04720A2F"/>
    <w:rsid w:val="04803B07"/>
    <w:rsid w:val="048E60A5"/>
    <w:rsid w:val="049E4414"/>
    <w:rsid w:val="04A9050C"/>
    <w:rsid w:val="04C96370"/>
    <w:rsid w:val="04D17C54"/>
    <w:rsid w:val="04D20A98"/>
    <w:rsid w:val="04D413FF"/>
    <w:rsid w:val="04DC4593"/>
    <w:rsid w:val="04E31AE2"/>
    <w:rsid w:val="04E33951"/>
    <w:rsid w:val="04FF4C41"/>
    <w:rsid w:val="05054749"/>
    <w:rsid w:val="051E5EF7"/>
    <w:rsid w:val="051F5FCE"/>
    <w:rsid w:val="052173C0"/>
    <w:rsid w:val="052435F5"/>
    <w:rsid w:val="053D3E45"/>
    <w:rsid w:val="05433089"/>
    <w:rsid w:val="055E3411"/>
    <w:rsid w:val="056C3492"/>
    <w:rsid w:val="056E7C32"/>
    <w:rsid w:val="05716439"/>
    <w:rsid w:val="05817083"/>
    <w:rsid w:val="05950AE4"/>
    <w:rsid w:val="05970BDE"/>
    <w:rsid w:val="059A4441"/>
    <w:rsid w:val="05CD3AB7"/>
    <w:rsid w:val="05ED4C7B"/>
    <w:rsid w:val="05F32402"/>
    <w:rsid w:val="060762D9"/>
    <w:rsid w:val="060B220B"/>
    <w:rsid w:val="060B373F"/>
    <w:rsid w:val="06144EEB"/>
    <w:rsid w:val="061F1C25"/>
    <w:rsid w:val="063841D1"/>
    <w:rsid w:val="0638735A"/>
    <w:rsid w:val="063C5BB2"/>
    <w:rsid w:val="06430846"/>
    <w:rsid w:val="06457AB0"/>
    <w:rsid w:val="064D3C9A"/>
    <w:rsid w:val="065A5A95"/>
    <w:rsid w:val="066B02EC"/>
    <w:rsid w:val="06724122"/>
    <w:rsid w:val="06892660"/>
    <w:rsid w:val="068C087C"/>
    <w:rsid w:val="06A805E3"/>
    <w:rsid w:val="06C73A0E"/>
    <w:rsid w:val="06F718D9"/>
    <w:rsid w:val="06FD302D"/>
    <w:rsid w:val="07033836"/>
    <w:rsid w:val="071D035C"/>
    <w:rsid w:val="072301F2"/>
    <w:rsid w:val="072D53B4"/>
    <w:rsid w:val="07343D56"/>
    <w:rsid w:val="07356A4A"/>
    <w:rsid w:val="073D6FB4"/>
    <w:rsid w:val="07476512"/>
    <w:rsid w:val="07496006"/>
    <w:rsid w:val="076F1E47"/>
    <w:rsid w:val="07717196"/>
    <w:rsid w:val="077A4D75"/>
    <w:rsid w:val="077B4EA2"/>
    <w:rsid w:val="078733BE"/>
    <w:rsid w:val="078A0BCA"/>
    <w:rsid w:val="078D0E88"/>
    <w:rsid w:val="07A725BB"/>
    <w:rsid w:val="07AC1EB0"/>
    <w:rsid w:val="07BA4161"/>
    <w:rsid w:val="07CC4EFF"/>
    <w:rsid w:val="07DD06DB"/>
    <w:rsid w:val="07F908C9"/>
    <w:rsid w:val="0800710C"/>
    <w:rsid w:val="08044E0E"/>
    <w:rsid w:val="0815430C"/>
    <w:rsid w:val="0818583B"/>
    <w:rsid w:val="081E74A6"/>
    <w:rsid w:val="08293BC7"/>
    <w:rsid w:val="083D3130"/>
    <w:rsid w:val="0840606D"/>
    <w:rsid w:val="084378BF"/>
    <w:rsid w:val="084660E5"/>
    <w:rsid w:val="08576153"/>
    <w:rsid w:val="08577E5C"/>
    <w:rsid w:val="086F6EB2"/>
    <w:rsid w:val="08722265"/>
    <w:rsid w:val="088156EC"/>
    <w:rsid w:val="0882696D"/>
    <w:rsid w:val="08886BF8"/>
    <w:rsid w:val="08890B6A"/>
    <w:rsid w:val="088E6CBC"/>
    <w:rsid w:val="088E71F0"/>
    <w:rsid w:val="08902738"/>
    <w:rsid w:val="08A67E9F"/>
    <w:rsid w:val="08B634E2"/>
    <w:rsid w:val="08DC3ED6"/>
    <w:rsid w:val="08E543AF"/>
    <w:rsid w:val="08F07BD7"/>
    <w:rsid w:val="08FF6D06"/>
    <w:rsid w:val="090D319E"/>
    <w:rsid w:val="091F3ECA"/>
    <w:rsid w:val="09210DE6"/>
    <w:rsid w:val="093503CC"/>
    <w:rsid w:val="09370A52"/>
    <w:rsid w:val="09445E12"/>
    <w:rsid w:val="09590ABB"/>
    <w:rsid w:val="096B2E2B"/>
    <w:rsid w:val="096C068D"/>
    <w:rsid w:val="098045B6"/>
    <w:rsid w:val="09830A69"/>
    <w:rsid w:val="09932147"/>
    <w:rsid w:val="09991FF1"/>
    <w:rsid w:val="099A0C1E"/>
    <w:rsid w:val="09A349FB"/>
    <w:rsid w:val="09A54AF7"/>
    <w:rsid w:val="09AB016B"/>
    <w:rsid w:val="09B84CCE"/>
    <w:rsid w:val="09BA74A1"/>
    <w:rsid w:val="09BF652C"/>
    <w:rsid w:val="09CD7883"/>
    <w:rsid w:val="09E4764D"/>
    <w:rsid w:val="09F023D6"/>
    <w:rsid w:val="09FA4844"/>
    <w:rsid w:val="0A1D3351"/>
    <w:rsid w:val="0A267F84"/>
    <w:rsid w:val="0A323215"/>
    <w:rsid w:val="0A3946C6"/>
    <w:rsid w:val="0A3A06D8"/>
    <w:rsid w:val="0A400008"/>
    <w:rsid w:val="0A4A29FC"/>
    <w:rsid w:val="0A5150F4"/>
    <w:rsid w:val="0A5739D6"/>
    <w:rsid w:val="0A620647"/>
    <w:rsid w:val="0A631B11"/>
    <w:rsid w:val="0A656A6B"/>
    <w:rsid w:val="0A883853"/>
    <w:rsid w:val="0A9A4663"/>
    <w:rsid w:val="0AA244A4"/>
    <w:rsid w:val="0AA50A55"/>
    <w:rsid w:val="0AA51F46"/>
    <w:rsid w:val="0AA80FC5"/>
    <w:rsid w:val="0AB370AF"/>
    <w:rsid w:val="0ABE0F05"/>
    <w:rsid w:val="0ABE2C5E"/>
    <w:rsid w:val="0AC84E08"/>
    <w:rsid w:val="0ADE1713"/>
    <w:rsid w:val="0ADE20F2"/>
    <w:rsid w:val="0AE07B90"/>
    <w:rsid w:val="0AEB7CF6"/>
    <w:rsid w:val="0AF76DB7"/>
    <w:rsid w:val="0B0F599C"/>
    <w:rsid w:val="0B165EA2"/>
    <w:rsid w:val="0B2719D9"/>
    <w:rsid w:val="0B2865D3"/>
    <w:rsid w:val="0B2F3179"/>
    <w:rsid w:val="0B516B00"/>
    <w:rsid w:val="0B593FA2"/>
    <w:rsid w:val="0B646C37"/>
    <w:rsid w:val="0B7060F9"/>
    <w:rsid w:val="0B713C64"/>
    <w:rsid w:val="0B7648C0"/>
    <w:rsid w:val="0B785310"/>
    <w:rsid w:val="0B7A3710"/>
    <w:rsid w:val="0BAB67E3"/>
    <w:rsid w:val="0BB251A3"/>
    <w:rsid w:val="0BD51BC4"/>
    <w:rsid w:val="0BDE21E2"/>
    <w:rsid w:val="0BE664FC"/>
    <w:rsid w:val="0BEC006B"/>
    <w:rsid w:val="0BEE0022"/>
    <w:rsid w:val="0BFA0D0C"/>
    <w:rsid w:val="0C0B77D0"/>
    <w:rsid w:val="0C111EE6"/>
    <w:rsid w:val="0C286D66"/>
    <w:rsid w:val="0C2A0FC6"/>
    <w:rsid w:val="0C2D6E70"/>
    <w:rsid w:val="0C300134"/>
    <w:rsid w:val="0C336934"/>
    <w:rsid w:val="0C340262"/>
    <w:rsid w:val="0C376D0E"/>
    <w:rsid w:val="0C387251"/>
    <w:rsid w:val="0C396B48"/>
    <w:rsid w:val="0C3F3A70"/>
    <w:rsid w:val="0C441190"/>
    <w:rsid w:val="0C510ADD"/>
    <w:rsid w:val="0C555539"/>
    <w:rsid w:val="0C5B4E78"/>
    <w:rsid w:val="0C5B6A36"/>
    <w:rsid w:val="0C5C1048"/>
    <w:rsid w:val="0C733EDD"/>
    <w:rsid w:val="0C826D1B"/>
    <w:rsid w:val="0C8C7CBD"/>
    <w:rsid w:val="0C911422"/>
    <w:rsid w:val="0C9200AD"/>
    <w:rsid w:val="0C953528"/>
    <w:rsid w:val="0C9C32AF"/>
    <w:rsid w:val="0C9C7625"/>
    <w:rsid w:val="0CA67A96"/>
    <w:rsid w:val="0CAF08C4"/>
    <w:rsid w:val="0CAF2C9E"/>
    <w:rsid w:val="0CD45474"/>
    <w:rsid w:val="0CD61298"/>
    <w:rsid w:val="0CE26E28"/>
    <w:rsid w:val="0CF45F0A"/>
    <w:rsid w:val="0CF66408"/>
    <w:rsid w:val="0D007F65"/>
    <w:rsid w:val="0D17421F"/>
    <w:rsid w:val="0D1918CF"/>
    <w:rsid w:val="0D211653"/>
    <w:rsid w:val="0D2E67A8"/>
    <w:rsid w:val="0D307357"/>
    <w:rsid w:val="0D4D5CEE"/>
    <w:rsid w:val="0D545417"/>
    <w:rsid w:val="0D600F01"/>
    <w:rsid w:val="0D6E2616"/>
    <w:rsid w:val="0D74588A"/>
    <w:rsid w:val="0D7853D6"/>
    <w:rsid w:val="0D7866C7"/>
    <w:rsid w:val="0D810ECC"/>
    <w:rsid w:val="0D871D26"/>
    <w:rsid w:val="0D93233A"/>
    <w:rsid w:val="0DAE77A6"/>
    <w:rsid w:val="0DB848C8"/>
    <w:rsid w:val="0DC8013E"/>
    <w:rsid w:val="0DC9554D"/>
    <w:rsid w:val="0DC96C3C"/>
    <w:rsid w:val="0DCB0ACC"/>
    <w:rsid w:val="0DCC003A"/>
    <w:rsid w:val="0DEA1FF6"/>
    <w:rsid w:val="0DEC44F8"/>
    <w:rsid w:val="0DF55EAB"/>
    <w:rsid w:val="0DF961DA"/>
    <w:rsid w:val="0E0729B1"/>
    <w:rsid w:val="0E0C0AC0"/>
    <w:rsid w:val="0E256916"/>
    <w:rsid w:val="0E3F2489"/>
    <w:rsid w:val="0E504AD0"/>
    <w:rsid w:val="0E585E2C"/>
    <w:rsid w:val="0E62687A"/>
    <w:rsid w:val="0E6577EC"/>
    <w:rsid w:val="0E766B23"/>
    <w:rsid w:val="0E7A34A9"/>
    <w:rsid w:val="0E8663E4"/>
    <w:rsid w:val="0E8C2503"/>
    <w:rsid w:val="0E933A7F"/>
    <w:rsid w:val="0E9705A2"/>
    <w:rsid w:val="0E9C55B9"/>
    <w:rsid w:val="0E9E60DD"/>
    <w:rsid w:val="0EA46BCE"/>
    <w:rsid w:val="0EA61879"/>
    <w:rsid w:val="0EAD4041"/>
    <w:rsid w:val="0EB10842"/>
    <w:rsid w:val="0EB22AD6"/>
    <w:rsid w:val="0EB2343C"/>
    <w:rsid w:val="0EBA3540"/>
    <w:rsid w:val="0EC06159"/>
    <w:rsid w:val="0EC27585"/>
    <w:rsid w:val="0EC40AB2"/>
    <w:rsid w:val="0ED70E79"/>
    <w:rsid w:val="0ED934DB"/>
    <w:rsid w:val="0EE81538"/>
    <w:rsid w:val="0EFC0EA2"/>
    <w:rsid w:val="0F04776D"/>
    <w:rsid w:val="0F0F46FC"/>
    <w:rsid w:val="0F117D3C"/>
    <w:rsid w:val="0F201559"/>
    <w:rsid w:val="0F28500F"/>
    <w:rsid w:val="0F37130F"/>
    <w:rsid w:val="0F380CB8"/>
    <w:rsid w:val="0F411C81"/>
    <w:rsid w:val="0F430810"/>
    <w:rsid w:val="0F492D57"/>
    <w:rsid w:val="0F4B6C06"/>
    <w:rsid w:val="0F4E70D6"/>
    <w:rsid w:val="0F513041"/>
    <w:rsid w:val="0F6749F2"/>
    <w:rsid w:val="0F7136FF"/>
    <w:rsid w:val="0F8511E6"/>
    <w:rsid w:val="0F8E7084"/>
    <w:rsid w:val="0F9E0B27"/>
    <w:rsid w:val="0FAE72E4"/>
    <w:rsid w:val="0FB03ED3"/>
    <w:rsid w:val="0FB623C7"/>
    <w:rsid w:val="0FBE2BEC"/>
    <w:rsid w:val="0FCC41DA"/>
    <w:rsid w:val="0FD2264C"/>
    <w:rsid w:val="0FD411B6"/>
    <w:rsid w:val="0FE56B84"/>
    <w:rsid w:val="0FF40BB9"/>
    <w:rsid w:val="10103BFA"/>
    <w:rsid w:val="101626AA"/>
    <w:rsid w:val="10174DBC"/>
    <w:rsid w:val="101E75FD"/>
    <w:rsid w:val="102434CE"/>
    <w:rsid w:val="102B205A"/>
    <w:rsid w:val="103324B1"/>
    <w:rsid w:val="104138AA"/>
    <w:rsid w:val="10460D76"/>
    <w:rsid w:val="10475B30"/>
    <w:rsid w:val="104B24D5"/>
    <w:rsid w:val="1062320A"/>
    <w:rsid w:val="10681154"/>
    <w:rsid w:val="107565C5"/>
    <w:rsid w:val="10795FF9"/>
    <w:rsid w:val="107B4E8E"/>
    <w:rsid w:val="107C6BE3"/>
    <w:rsid w:val="108B1745"/>
    <w:rsid w:val="10982D13"/>
    <w:rsid w:val="109E79BD"/>
    <w:rsid w:val="10A619CC"/>
    <w:rsid w:val="10AC69D4"/>
    <w:rsid w:val="10B41E0C"/>
    <w:rsid w:val="10F53C2D"/>
    <w:rsid w:val="11202C9E"/>
    <w:rsid w:val="11403FB7"/>
    <w:rsid w:val="11484D6E"/>
    <w:rsid w:val="115575F6"/>
    <w:rsid w:val="11574E30"/>
    <w:rsid w:val="115C4781"/>
    <w:rsid w:val="115D743F"/>
    <w:rsid w:val="11695954"/>
    <w:rsid w:val="116C6DB8"/>
    <w:rsid w:val="117173AF"/>
    <w:rsid w:val="11820DB5"/>
    <w:rsid w:val="11826E70"/>
    <w:rsid w:val="119A3343"/>
    <w:rsid w:val="119D105F"/>
    <w:rsid w:val="11A64C0D"/>
    <w:rsid w:val="11B477EF"/>
    <w:rsid w:val="11C44B6D"/>
    <w:rsid w:val="11CA092D"/>
    <w:rsid w:val="11D427E2"/>
    <w:rsid w:val="11D82DCD"/>
    <w:rsid w:val="11DD4880"/>
    <w:rsid w:val="11E36320"/>
    <w:rsid w:val="11EA6068"/>
    <w:rsid w:val="11EC1250"/>
    <w:rsid w:val="11FA65BB"/>
    <w:rsid w:val="120E2A7F"/>
    <w:rsid w:val="12191BFD"/>
    <w:rsid w:val="122E3136"/>
    <w:rsid w:val="122E7B99"/>
    <w:rsid w:val="12497146"/>
    <w:rsid w:val="124C1A0E"/>
    <w:rsid w:val="124D2EC8"/>
    <w:rsid w:val="125C4F07"/>
    <w:rsid w:val="12647896"/>
    <w:rsid w:val="127D5A0C"/>
    <w:rsid w:val="127F1719"/>
    <w:rsid w:val="128059A3"/>
    <w:rsid w:val="12882290"/>
    <w:rsid w:val="129035DA"/>
    <w:rsid w:val="129B449B"/>
    <w:rsid w:val="12BB0334"/>
    <w:rsid w:val="12C05110"/>
    <w:rsid w:val="12D4553E"/>
    <w:rsid w:val="12E45CD3"/>
    <w:rsid w:val="12EE70B0"/>
    <w:rsid w:val="13073A85"/>
    <w:rsid w:val="1314016A"/>
    <w:rsid w:val="13315231"/>
    <w:rsid w:val="13337102"/>
    <w:rsid w:val="13353A7F"/>
    <w:rsid w:val="13385469"/>
    <w:rsid w:val="135A71E1"/>
    <w:rsid w:val="136163B4"/>
    <w:rsid w:val="13733B1B"/>
    <w:rsid w:val="137D2BCE"/>
    <w:rsid w:val="13860202"/>
    <w:rsid w:val="13885B6E"/>
    <w:rsid w:val="13A34142"/>
    <w:rsid w:val="13A77ECC"/>
    <w:rsid w:val="13AD0673"/>
    <w:rsid w:val="13BF7796"/>
    <w:rsid w:val="13C62E4B"/>
    <w:rsid w:val="13D56FC3"/>
    <w:rsid w:val="13F25A6A"/>
    <w:rsid w:val="13FB7D7B"/>
    <w:rsid w:val="142C10D7"/>
    <w:rsid w:val="143D4505"/>
    <w:rsid w:val="14405A92"/>
    <w:rsid w:val="14450D50"/>
    <w:rsid w:val="1459394B"/>
    <w:rsid w:val="145B0E4D"/>
    <w:rsid w:val="146339A7"/>
    <w:rsid w:val="14715A4D"/>
    <w:rsid w:val="147E7A59"/>
    <w:rsid w:val="148B1974"/>
    <w:rsid w:val="14B31183"/>
    <w:rsid w:val="14C75D65"/>
    <w:rsid w:val="14C946D2"/>
    <w:rsid w:val="14CB6550"/>
    <w:rsid w:val="14CF5DC2"/>
    <w:rsid w:val="14DE3218"/>
    <w:rsid w:val="14F516D5"/>
    <w:rsid w:val="14F70120"/>
    <w:rsid w:val="14FA0C1C"/>
    <w:rsid w:val="14FD7200"/>
    <w:rsid w:val="15096B6E"/>
    <w:rsid w:val="15097CF8"/>
    <w:rsid w:val="150E49DE"/>
    <w:rsid w:val="150F6EFA"/>
    <w:rsid w:val="15192D7B"/>
    <w:rsid w:val="152264EB"/>
    <w:rsid w:val="1530082D"/>
    <w:rsid w:val="153B2B61"/>
    <w:rsid w:val="153E42B4"/>
    <w:rsid w:val="15465B73"/>
    <w:rsid w:val="15615B79"/>
    <w:rsid w:val="15650A84"/>
    <w:rsid w:val="1574372A"/>
    <w:rsid w:val="15782098"/>
    <w:rsid w:val="157E6BFD"/>
    <w:rsid w:val="158B5B7C"/>
    <w:rsid w:val="15A10228"/>
    <w:rsid w:val="15B85AA7"/>
    <w:rsid w:val="15BD6DBF"/>
    <w:rsid w:val="15BE3249"/>
    <w:rsid w:val="15BF5B51"/>
    <w:rsid w:val="15DD3BD1"/>
    <w:rsid w:val="15E467E1"/>
    <w:rsid w:val="15F315D0"/>
    <w:rsid w:val="15FB00E6"/>
    <w:rsid w:val="15FF12A7"/>
    <w:rsid w:val="16092BA2"/>
    <w:rsid w:val="160A07BB"/>
    <w:rsid w:val="161E5ECE"/>
    <w:rsid w:val="163A3CCF"/>
    <w:rsid w:val="163F43F2"/>
    <w:rsid w:val="16412450"/>
    <w:rsid w:val="16440DE9"/>
    <w:rsid w:val="16444900"/>
    <w:rsid w:val="16564336"/>
    <w:rsid w:val="166218D6"/>
    <w:rsid w:val="16650F80"/>
    <w:rsid w:val="166C23AD"/>
    <w:rsid w:val="166E6ACF"/>
    <w:rsid w:val="167D0F00"/>
    <w:rsid w:val="168E7FE5"/>
    <w:rsid w:val="169602C9"/>
    <w:rsid w:val="16974334"/>
    <w:rsid w:val="169B12FD"/>
    <w:rsid w:val="16AB6364"/>
    <w:rsid w:val="16AE66CE"/>
    <w:rsid w:val="16BE68CC"/>
    <w:rsid w:val="16C72173"/>
    <w:rsid w:val="16D01B12"/>
    <w:rsid w:val="16E04CBF"/>
    <w:rsid w:val="16E30364"/>
    <w:rsid w:val="16F523DD"/>
    <w:rsid w:val="16F616C1"/>
    <w:rsid w:val="17027BAF"/>
    <w:rsid w:val="170B4E33"/>
    <w:rsid w:val="171325A2"/>
    <w:rsid w:val="171A203D"/>
    <w:rsid w:val="171F0F1C"/>
    <w:rsid w:val="17227341"/>
    <w:rsid w:val="172619E2"/>
    <w:rsid w:val="172710CD"/>
    <w:rsid w:val="1727608D"/>
    <w:rsid w:val="1739193C"/>
    <w:rsid w:val="17520BD7"/>
    <w:rsid w:val="175A643D"/>
    <w:rsid w:val="1768229E"/>
    <w:rsid w:val="176C48FA"/>
    <w:rsid w:val="17810E9B"/>
    <w:rsid w:val="179062B4"/>
    <w:rsid w:val="179754B7"/>
    <w:rsid w:val="17A279B4"/>
    <w:rsid w:val="17B834B5"/>
    <w:rsid w:val="17FE2C6F"/>
    <w:rsid w:val="1817213F"/>
    <w:rsid w:val="181A1B10"/>
    <w:rsid w:val="181B25D6"/>
    <w:rsid w:val="18201A8D"/>
    <w:rsid w:val="182A3AE4"/>
    <w:rsid w:val="182D0E89"/>
    <w:rsid w:val="182F2765"/>
    <w:rsid w:val="1830120A"/>
    <w:rsid w:val="183C5754"/>
    <w:rsid w:val="185352AA"/>
    <w:rsid w:val="185E2696"/>
    <w:rsid w:val="18703DBF"/>
    <w:rsid w:val="18863DF4"/>
    <w:rsid w:val="188B3130"/>
    <w:rsid w:val="18B560A8"/>
    <w:rsid w:val="18C91CAA"/>
    <w:rsid w:val="18DA3EE6"/>
    <w:rsid w:val="18DE53F0"/>
    <w:rsid w:val="18EB5B3E"/>
    <w:rsid w:val="18F84EF2"/>
    <w:rsid w:val="192A779D"/>
    <w:rsid w:val="194F1BD7"/>
    <w:rsid w:val="195C2500"/>
    <w:rsid w:val="195C5FAF"/>
    <w:rsid w:val="196C26C0"/>
    <w:rsid w:val="197C1AC9"/>
    <w:rsid w:val="197D427F"/>
    <w:rsid w:val="19823669"/>
    <w:rsid w:val="199A4348"/>
    <w:rsid w:val="199C36C6"/>
    <w:rsid w:val="19B14F38"/>
    <w:rsid w:val="19BE7872"/>
    <w:rsid w:val="19D47C2B"/>
    <w:rsid w:val="19FA29E0"/>
    <w:rsid w:val="1A142813"/>
    <w:rsid w:val="1A1D14C3"/>
    <w:rsid w:val="1A2F090F"/>
    <w:rsid w:val="1A43405B"/>
    <w:rsid w:val="1A4A09BF"/>
    <w:rsid w:val="1A4A1D7C"/>
    <w:rsid w:val="1A6334BA"/>
    <w:rsid w:val="1A6903A4"/>
    <w:rsid w:val="1A6B3DA8"/>
    <w:rsid w:val="1A722372"/>
    <w:rsid w:val="1A740581"/>
    <w:rsid w:val="1A7D2CAE"/>
    <w:rsid w:val="1A9A5D78"/>
    <w:rsid w:val="1AAC4983"/>
    <w:rsid w:val="1AB23433"/>
    <w:rsid w:val="1AD76A45"/>
    <w:rsid w:val="1AD81AB8"/>
    <w:rsid w:val="1AF17049"/>
    <w:rsid w:val="1AF97CDA"/>
    <w:rsid w:val="1B082A5F"/>
    <w:rsid w:val="1B1678E5"/>
    <w:rsid w:val="1B2F4921"/>
    <w:rsid w:val="1B344914"/>
    <w:rsid w:val="1B395D89"/>
    <w:rsid w:val="1B3C345F"/>
    <w:rsid w:val="1B4B754B"/>
    <w:rsid w:val="1B4E36BF"/>
    <w:rsid w:val="1B52703A"/>
    <w:rsid w:val="1B617030"/>
    <w:rsid w:val="1B65531E"/>
    <w:rsid w:val="1B7153B6"/>
    <w:rsid w:val="1B904339"/>
    <w:rsid w:val="1B983F0B"/>
    <w:rsid w:val="1BAC073C"/>
    <w:rsid w:val="1BAE1E4E"/>
    <w:rsid w:val="1BB40D69"/>
    <w:rsid w:val="1BBA2B20"/>
    <w:rsid w:val="1BD400BA"/>
    <w:rsid w:val="1BD51113"/>
    <w:rsid w:val="1BD974E2"/>
    <w:rsid w:val="1BE003AE"/>
    <w:rsid w:val="1BE934EE"/>
    <w:rsid w:val="1BEA0C32"/>
    <w:rsid w:val="1BFD65E7"/>
    <w:rsid w:val="1C000FB8"/>
    <w:rsid w:val="1C037ED5"/>
    <w:rsid w:val="1C1D657D"/>
    <w:rsid w:val="1C2632B2"/>
    <w:rsid w:val="1C2C062F"/>
    <w:rsid w:val="1C315628"/>
    <w:rsid w:val="1C386148"/>
    <w:rsid w:val="1C4A66A9"/>
    <w:rsid w:val="1C4C507F"/>
    <w:rsid w:val="1C5D090E"/>
    <w:rsid w:val="1C5E38B7"/>
    <w:rsid w:val="1C611073"/>
    <w:rsid w:val="1C6D3B06"/>
    <w:rsid w:val="1C804F1E"/>
    <w:rsid w:val="1C8D578B"/>
    <w:rsid w:val="1C950B95"/>
    <w:rsid w:val="1C996598"/>
    <w:rsid w:val="1CA45773"/>
    <w:rsid w:val="1CBD0043"/>
    <w:rsid w:val="1CC74729"/>
    <w:rsid w:val="1CD1545A"/>
    <w:rsid w:val="1CE836FB"/>
    <w:rsid w:val="1CEA06FE"/>
    <w:rsid w:val="1CFC1BBD"/>
    <w:rsid w:val="1CFF5011"/>
    <w:rsid w:val="1D201523"/>
    <w:rsid w:val="1D296B44"/>
    <w:rsid w:val="1D2F2402"/>
    <w:rsid w:val="1D506992"/>
    <w:rsid w:val="1D5B095E"/>
    <w:rsid w:val="1D610202"/>
    <w:rsid w:val="1D636A92"/>
    <w:rsid w:val="1D6610FD"/>
    <w:rsid w:val="1D6C6724"/>
    <w:rsid w:val="1D7B1E1A"/>
    <w:rsid w:val="1D7F7D0B"/>
    <w:rsid w:val="1D812BB2"/>
    <w:rsid w:val="1D8A2875"/>
    <w:rsid w:val="1D993A25"/>
    <w:rsid w:val="1D9D2511"/>
    <w:rsid w:val="1DAA3216"/>
    <w:rsid w:val="1DC07732"/>
    <w:rsid w:val="1DE40CBD"/>
    <w:rsid w:val="1DF81654"/>
    <w:rsid w:val="1DFC1224"/>
    <w:rsid w:val="1E007BAF"/>
    <w:rsid w:val="1E093ADA"/>
    <w:rsid w:val="1E2B6E23"/>
    <w:rsid w:val="1E46605E"/>
    <w:rsid w:val="1E6A60E5"/>
    <w:rsid w:val="1E6E2886"/>
    <w:rsid w:val="1E79598E"/>
    <w:rsid w:val="1E8E3D16"/>
    <w:rsid w:val="1E9A684A"/>
    <w:rsid w:val="1EA83C7B"/>
    <w:rsid w:val="1EAD1203"/>
    <w:rsid w:val="1EB66312"/>
    <w:rsid w:val="1EB9644A"/>
    <w:rsid w:val="1EC15866"/>
    <w:rsid w:val="1EC414B3"/>
    <w:rsid w:val="1ED22150"/>
    <w:rsid w:val="1EFB1DCA"/>
    <w:rsid w:val="1F025F27"/>
    <w:rsid w:val="1F1F30BB"/>
    <w:rsid w:val="1F271DCE"/>
    <w:rsid w:val="1F2E2DF0"/>
    <w:rsid w:val="1F351551"/>
    <w:rsid w:val="1F3833D1"/>
    <w:rsid w:val="1F3E7A70"/>
    <w:rsid w:val="1F3F0FBE"/>
    <w:rsid w:val="1F5239F6"/>
    <w:rsid w:val="1F595AF0"/>
    <w:rsid w:val="1F6E2566"/>
    <w:rsid w:val="1F764A50"/>
    <w:rsid w:val="1F893422"/>
    <w:rsid w:val="1F8A13EB"/>
    <w:rsid w:val="1F9719BE"/>
    <w:rsid w:val="1FA6789D"/>
    <w:rsid w:val="1FC56742"/>
    <w:rsid w:val="1FC74F43"/>
    <w:rsid w:val="1FD31555"/>
    <w:rsid w:val="1FD37F28"/>
    <w:rsid w:val="1FD75731"/>
    <w:rsid w:val="1FE37B51"/>
    <w:rsid w:val="1FE517DC"/>
    <w:rsid w:val="1FEB48E6"/>
    <w:rsid w:val="1FED6AEB"/>
    <w:rsid w:val="1FF35E54"/>
    <w:rsid w:val="1FF83D01"/>
    <w:rsid w:val="1FFE0535"/>
    <w:rsid w:val="200260E0"/>
    <w:rsid w:val="20310EBB"/>
    <w:rsid w:val="205C3B30"/>
    <w:rsid w:val="20834305"/>
    <w:rsid w:val="20847505"/>
    <w:rsid w:val="208C62C1"/>
    <w:rsid w:val="20AB26C2"/>
    <w:rsid w:val="20B223FE"/>
    <w:rsid w:val="20D16532"/>
    <w:rsid w:val="20DF0ABA"/>
    <w:rsid w:val="20E333AA"/>
    <w:rsid w:val="20EF77E6"/>
    <w:rsid w:val="20F503F8"/>
    <w:rsid w:val="210E11F2"/>
    <w:rsid w:val="211B0417"/>
    <w:rsid w:val="211C795B"/>
    <w:rsid w:val="21201AAC"/>
    <w:rsid w:val="212379EA"/>
    <w:rsid w:val="212863F0"/>
    <w:rsid w:val="215049B4"/>
    <w:rsid w:val="21622D9A"/>
    <w:rsid w:val="21705637"/>
    <w:rsid w:val="217162AE"/>
    <w:rsid w:val="217F080D"/>
    <w:rsid w:val="21817D6D"/>
    <w:rsid w:val="218E3DEC"/>
    <w:rsid w:val="218F2093"/>
    <w:rsid w:val="21913B44"/>
    <w:rsid w:val="219939A3"/>
    <w:rsid w:val="21A36B14"/>
    <w:rsid w:val="21B6751B"/>
    <w:rsid w:val="21C11B5A"/>
    <w:rsid w:val="21C24FB7"/>
    <w:rsid w:val="21CC2277"/>
    <w:rsid w:val="21D160B0"/>
    <w:rsid w:val="21E160D9"/>
    <w:rsid w:val="21EC4556"/>
    <w:rsid w:val="2204525C"/>
    <w:rsid w:val="22082C24"/>
    <w:rsid w:val="2227126C"/>
    <w:rsid w:val="222E132F"/>
    <w:rsid w:val="22321BBE"/>
    <w:rsid w:val="22435CC7"/>
    <w:rsid w:val="22452823"/>
    <w:rsid w:val="224914EC"/>
    <w:rsid w:val="22493DA6"/>
    <w:rsid w:val="22495C57"/>
    <w:rsid w:val="224C7E16"/>
    <w:rsid w:val="22661CF8"/>
    <w:rsid w:val="229505EE"/>
    <w:rsid w:val="22A231CB"/>
    <w:rsid w:val="22A74681"/>
    <w:rsid w:val="22AA5648"/>
    <w:rsid w:val="22B62DA0"/>
    <w:rsid w:val="22DD3D15"/>
    <w:rsid w:val="22EF12BA"/>
    <w:rsid w:val="22EF4987"/>
    <w:rsid w:val="22F20F28"/>
    <w:rsid w:val="22F30DAA"/>
    <w:rsid w:val="22F91310"/>
    <w:rsid w:val="22FB5277"/>
    <w:rsid w:val="22FD12E0"/>
    <w:rsid w:val="23067E47"/>
    <w:rsid w:val="23083C7A"/>
    <w:rsid w:val="231569EB"/>
    <w:rsid w:val="23241C13"/>
    <w:rsid w:val="232B5EFC"/>
    <w:rsid w:val="23332F06"/>
    <w:rsid w:val="233F1388"/>
    <w:rsid w:val="234E25C1"/>
    <w:rsid w:val="23554198"/>
    <w:rsid w:val="236355EA"/>
    <w:rsid w:val="23637AF0"/>
    <w:rsid w:val="2368747C"/>
    <w:rsid w:val="237A7146"/>
    <w:rsid w:val="23881E5F"/>
    <w:rsid w:val="23991949"/>
    <w:rsid w:val="23A47C43"/>
    <w:rsid w:val="23B853D7"/>
    <w:rsid w:val="23BE6A52"/>
    <w:rsid w:val="23C46D0D"/>
    <w:rsid w:val="23F970B4"/>
    <w:rsid w:val="241775DC"/>
    <w:rsid w:val="24187B46"/>
    <w:rsid w:val="24290727"/>
    <w:rsid w:val="2436601A"/>
    <w:rsid w:val="243E19AC"/>
    <w:rsid w:val="245C50AD"/>
    <w:rsid w:val="24645435"/>
    <w:rsid w:val="246F13FF"/>
    <w:rsid w:val="2487131B"/>
    <w:rsid w:val="249C1780"/>
    <w:rsid w:val="24A747FE"/>
    <w:rsid w:val="24A94AC0"/>
    <w:rsid w:val="24AD14D9"/>
    <w:rsid w:val="24AF1C07"/>
    <w:rsid w:val="24AF5F7D"/>
    <w:rsid w:val="24C44117"/>
    <w:rsid w:val="24DF074C"/>
    <w:rsid w:val="24E2157A"/>
    <w:rsid w:val="250B1B5A"/>
    <w:rsid w:val="25192928"/>
    <w:rsid w:val="25213353"/>
    <w:rsid w:val="25262EF0"/>
    <w:rsid w:val="2526737B"/>
    <w:rsid w:val="25284C1C"/>
    <w:rsid w:val="252D31F5"/>
    <w:rsid w:val="25313571"/>
    <w:rsid w:val="253703D7"/>
    <w:rsid w:val="253801D7"/>
    <w:rsid w:val="253F51B7"/>
    <w:rsid w:val="253F58A8"/>
    <w:rsid w:val="2541237E"/>
    <w:rsid w:val="25416E10"/>
    <w:rsid w:val="25676623"/>
    <w:rsid w:val="257C6DAE"/>
    <w:rsid w:val="257F664B"/>
    <w:rsid w:val="258C20C2"/>
    <w:rsid w:val="258F7307"/>
    <w:rsid w:val="25990A07"/>
    <w:rsid w:val="25EB2615"/>
    <w:rsid w:val="25F4560B"/>
    <w:rsid w:val="26052BFE"/>
    <w:rsid w:val="260A080B"/>
    <w:rsid w:val="261B717C"/>
    <w:rsid w:val="261F2F41"/>
    <w:rsid w:val="262104DD"/>
    <w:rsid w:val="26244987"/>
    <w:rsid w:val="262808F8"/>
    <w:rsid w:val="262C767B"/>
    <w:rsid w:val="264B7205"/>
    <w:rsid w:val="265C7B95"/>
    <w:rsid w:val="26621906"/>
    <w:rsid w:val="266A031F"/>
    <w:rsid w:val="266B497C"/>
    <w:rsid w:val="268138E9"/>
    <w:rsid w:val="26873D06"/>
    <w:rsid w:val="26A668BB"/>
    <w:rsid w:val="26AC4E3B"/>
    <w:rsid w:val="26AF427E"/>
    <w:rsid w:val="26B64F61"/>
    <w:rsid w:val="26C228D1"/>
    <w:rsid w:val="26C547D8"/>
    <w:rsid w:val="26CA0EFD"/>
    <w:rsid w:val="26CE2038"/>
    <w:rsid w:val="26E7356F"/>
    <w:rsid w:val="26EC799F"/>
    <w:rsid w:val="26EE2993"/>
    <w:rsid w:val="26F560C6"/>
    <w:rsid w:val="26F9536E"/>
    <w:rsid w:val="27003781"/>
    <w:rsid w:val="270E5772"/>
    <w:rsid w:val="271C056F"/>
    <w:rsid w:val="27334112"/>
    <w:rsid w:val="273D3924"/>
    <w:rsid w:val="274009EA"/>
    <w:rsid w:val="27471C46"/>
    <w:rsid w:val="274B0AB3"/>
    <w:rsid w:val="27655D0F"/>
    <w:rsid w:val="27672B16"/>
    <w:rsid w:val="276B11C1"/>
    <w:rsid w:val="27766DF3"/>
    <w:rsid w:val="277726B5"/>
    <w:rsid w:val="27795AEB"/>
    <w:rsid w:val="278D0C53"/>
    <w:rsid w:val="27A613C4"/>
    <w:rsid w:val="27BF2BC4"/>
    <w:rsid w:val="27F6342D"/>
    <w:rsid w:val="27F72803"/>
    <w:rsid w:val="27FC7D20"/>
    <w:rsid w:val="280774D9"/>
    <w:rsid w:val="282307EB"/>
    <w:rsid w:val="28301B12"/>
    <w:rsid w:val="283E65D3"/>
    <w:rsid w:val="284E6BE3"/>
    <w:rsid w:val="28590075"/>
    <w:rsid w:val="28784E51"/>
    <w:rsid w:val="28884EF4"/>
    <w:rsid w:val="289D09DB"/>
    <w:rsid w:val="289D7FE0"/>
    <w:rsid w:val="28A31373"/>
    <w:rsid w:val="28A70020"/>
    <w:rsid w:val="28B2783E"/>
    <w:rsid w:val="28B60717"/>
    <w:rsid w:val="28C11095"/>
    <w:rsid w:val="28DB4E42"/>
    <w:rsid w:val="28F409BF"/>
    <w:rsid w:val="290E031A"/>
    <w:rsid w:val="29311565"/>
    <w:rsid w:val="293F3673"/>
    <w:rsid w:val="29810DAB"/>
    <w:rsid w:val="29833D4E"/>
    <w:rsid w:val="29AA28BD"/>
    <w:rsid w:val="29B20862"/>
    <w:rsid w:val="29B77C4E"/>
    <w:rsid w:val="29BE2A6C"/>
    <w:rsid w:val="29C96055"/>
    <w:rsid w:val="29D24ED8"/>
    <w:rsid w:val="29D707A4"/>
    <w:rsid w:val="29D81414"/>
    <w:rsid w:val="29E9393D"/>
    <w:rsid w:val="29FF57DC"/>
    <w:rsid w:val="2A1351B5"/>
    <w:rsid w:val="2A184E39"/>
    <w:rsid w:val="2A1A53D4"/>
    <w:rsid w:val="2A2153E5"/>
    <w:rsid w:val="2A2837CA"/>
    <w:rsid w:val="2A385774"/>
    <w:rsid w:val="2A3B0A85"/>
    <w:rsid w:val="2A3F5693"/>
    <w:rsid w:val="2A4625B5"/>
    <w:rsid w:val="2A7362B4"/>
    <w:rsid w:val="2A7756DB"/>
    <w:rsid w:val="2A861CC1"/>
    <w:rsid w:val="2A901889"/>
    <w:rsid w:val="2A967FBC"/>
    <w:rsid w:val="2A9E66DF"/>
    <w:rsid w:val="2AA42467"/>
    <w:rsid w:val="2AA61B44"/>
    <w:rsid w:val="2AAA3495"/>
    <w:rsid w:val="2AC02474"/>
    <w:rsid w:val="2ACA457F"/>
    <w:rsid w:val="2ACC0069"/>
    <w:rsid w:val="2AEE2C39"/>
    <w:rsid w:val="2AF21A23"/>
    <w:rsid w:val="2AF92967"/>
    <w:rsid w:val="2B066A1B"/>
    <w:rsid w:val="2B0B1DBB"/>
    <w:rsid w:val="2B0C753D"/>
    <w:rsid w:val="2B1259C2"/>
    <w:rsid w:val="2B223A71"/>
    <w:rsid w:val="2B223D16"/>
    <w:rsid w:val="2B323701"/>
    <w:rsid w:val="2B38471F"/>
    <w:rsid w:val="2B3D329A"/>
    <w:rsid w:val="2B4406E0"/>
    <w:rsid w:val="2B517B80"/>
    <w:rsid w:val="2B5335BE"/>
    <w:rsid w:val="2B5D3948"/>
    <w:rsid w:val="2B5E65C2"/>
    <w:rsid w:val="2B6208CE"/>
    <w:rsid w:val="2B6C5A0C"/>
    <w:rsid w:val="2B6F464B"/>
    <w:rsid w:val="2B7536DA"/>
    <w:rsid w:val="2B8C4A7A"/>
    <w:rsid w:val="2B8E2E39"/>
    <w:rsid w:val="2B9C4C2B"/>
    <w:rsid w:val="2BA610D6"/>
    <w:rsid w:val="2BB728D4"/>
    <w:rsid w:val="2BCE7349"/>
    <w:rsid w:val="2BD11E41"/>
    <w:rsid w:val="2BD32319"/>
    <w:rsid w:val="2BDF07E1"/>
    <w:rsid w:val="2BE873BB"/>
    <w:rsid w:val="2C044125"/>
    <w:rsid w:val="2C0445FE"/>
    <w:rsid w:val="2C062A25"/>
    <w:rsid w:val="2C185E31"/>
    <w:rsid w:val="2C1C4734"/>
    <w:rsid w:val="2C223A0A"/>
    <w:rsid w:val="2C2921C0"/>
    <w:rsid w:val="2C361E32"/>
    <w:rsid w:val="2C5252D6"/>
    <w:rsid w:val="2C5F447F"/>
    <w:rsid w:val="2C6A65AC"/>
    <w:rsid w:val="2C733E38"/>
    <w:rsid w:val="2C7C7DB3"/>
    <w:rsid w:val="2C922905"/>
    <w:rsid w:val="2CB07001"/>
    <w:rsid w:val="2CB216AE"/>
    <w:rsid w:val="2CBE1704"/>
    <w:rsid w:val="2CC0586C"/>
    <w:rsid w:val="2CDF5D3B"/>
    <w:rsid w:val="2CF22FE0"/>
    <w:rsid w:val="2CF846B1"/>
    <w:rsid w:val="2CFB1425"/>
    <w:rsid w:val="2D1E125C"/>
    <w:rsid w:val="2D2D3746"/>
    <w:rsid w:val="2D377A81"/>
    <w:rsid w:val="2D535FDA"/>
    <w:rsid w:val="2D546B0A"/>
    <w:rsid w:val="2D5E396E"/>
    <w:rsid w:val="2D6402DC"/>
    <w:rsid w:val="2D7A0982"/>
    <w:rsid w:val="2D861F7A"/>
    <w:rsid w:val="2D8733A8"/>
    <w:rsid w:val="2D977D99"/>
    <w:rsid w:val="2D9A774B"/>
    <w:rsid w:val="2D9B3124"/>
    <w:rsid w:val="2DB04E90"/>
    <w:rsid w:val="2DB26C47"/>
    <w:rsid w:val="2DBB735E"/>
    <w:rsid w:val="2DDA370D"/>
    <w:rsid w:val="2DF51790"/>
    <w:rsid w:val="2E136EA0"/>
    <w:rsid w:val="2E3D7897"/>
    <w:rsid w:val="2E47682A"/>
    <w:rsid w:val="2E51661D"/>
    <w:rsid w:val="2E5A555C"/>
    <w:rsid w:val="2E600762"/>
    <w:rsid w:val="2E7E5DA2"/>
    <w:rsid w:val="2E891033"/>
    <w:rsid w:val="2E935C78"/>
    <w:rsid w:val="2E9B241F"/>
    <w:rsid w:val="2E9F23D5"/>
    <w:rsid w:val="2EB111B6"/>
    <w:rsid w:val="2EB60FF1"/>
    <w:rsid w:val="2EB8339B"/>
    <w:rsid w:val="2EBC0047"/>
    <w:rsid w:val="2ECE2C5C"/>
    <w:rsid w:val="2ED65A2E"/>
    <w:rsid w:val="2EE856C2"/>
    <w:rsid w:val="2EEC1FE4"/>
    <w:rsid w:val="2EFE4389"/>
    <w:rsid w:val="2F0471B9"/>
    <w:rsid w:val="2F1279FE"/>
    <w:rsid w:val="2F3228BD"/>
    <w:rsid w:val="2F336DE1"/>
    <w:rsid w:val="2F5467BB"/>
    <w:rsid w:val="2F693D58"/>
    <w:rsid w:val="2F7F5323"/>
    <w:rsid w:val="2F80148A"/>
    <w:rsid w:val="2F8C764A"/>
    <w:rsid w:val="2F950200"/>
    <w:rsid w:val="2FA14E50"/>
    <w:rsid w:val="2FA26ED4"/>
    <w:rsid w:val="2FA76E14"/>
    <w:rsid w:val="2FB901DA"/>
    <w:rsid w:val="2FC05DA2"/>
    <w:rsid w:val="2FDB77EA"/>
    <w:rsid w:val="2FE82C0A"/>
    <w:rsid w:val="2FFB0BC3"/>
    <w:rsid w:val="30077E84"/>
    <w:rsid w:val="301706CF"/>
    <w:rsid w:val="30204290"/>
    <w:rsid w:val="302673CE"/>
    <w:rsid w:val="302B1993"/>
    <w:rsid w:val="302C7054"/>
    <w:rsid w:val="3033285D"/>
    <w:rsid w:val="30341A26"/>
    <w:rsid w:val="30347875"/>
    <w:rsid w:val="303C5860"/>
    <w:rsid w:val="303E6ACF"/>
    <w:rsid w:val="303F7C44"/>
    <w:rsid w:val="304C72DE"/>
    <w:rsid w:val="30642F09"/>
    <w:rsid w:val="306A2FE7"/>
    <w:rsid w:val="306B472E"/>
    <w:rsid w:val="30797E5C"/>
    <w:rsid w:val="307E74F9"/>
    <w:rsid w:val="309413FA"/>
    <w:rsid w:val="309C4F99"/>
    <w:rsid w:val="30A4277B"/>
    <w:rsid w:val="30A93DE8"/>
    <w:rsid w:val="30BC38C2"/>
    <w:rsid w:val="30C1580D"/>
    <w:rsid w:val="30D60CFD"/>
    <w:rsid w:val="30E41263"/>
    <w:rsid w:val="30EB6CAB"/>
    <w:rsid w:val="30FB50E7"/>
    <w:rsid w:val="3101271C"/>
    <w:rsid w:val="31072E0F"/>
    <w:rsid w:val="311C5C6E"/>
    <w:rsid w:val="311F0767"/>
    <w:rsid w:val="313975E0"/>
    <w:rsid w:val="314E7CA8"/>
    <w:rsid w:val="315B35AA"/>
    <w:rsid w:val="31754163"/>
    <w:rsid w:val="31766CD5"/>
    <w:rsid w:val="31795328"/>
    <w:rsid w:val="317C09A1"/>
    <w:rsid w:val="317E09BE"/>
    <w:rsid w:val="31805D0D"/>
    <w:rsid w:val="318A6421"/>
    <w:rsid w:val="318D1046"/>
    <w:rsid w:val="318D5C1A"/>
    <w:rsid w:val="31A823A3"/>
    <w:rsid w:val="31AB1CD3"/>
    <w:rsid w:val="31AD1679"/>
    <w:rsid w:val="31B116B9"/>
    <w:rsid w:val="31C3019D"/>
    <w:rsid w:val="31D25B66"/>
    <w:rsid w:val="31D709E9"/>
    <w:rsid w:val="31DD4A07"/>
    <w:rsid w:val="320961AF"/>
    <w:rsid w:val="320D45ED"/>
    <w:rsid w:val="32102C48"/>
    <w:rsid w:val="32145133"/>
    <w:rsid w:val="321B4884"/>
    <w:rsid w:val="322B3F66"/>
    <w:rsid w:val="323C6D0D"/>
    <w:rsid w:val="323E795E"/>
    <w:rsid w:val="323F0141"/>
    <w:rsid w:val="324A4BAD"/>
    <w:rsid w:val="325537D8"/>
    <w:rsid w:val="32597BAA"/>
    <w:rsid w:val="32635C8F"/>
    <w:rsid w:val="32674450"/>
    <w:rsid w:val="326B2F29"/>
    <w:rsid w:val="327506B5"/>
    <w:rsid w:val="3297642E"/>
    <w:rsid w:val="329D5362"/>
    <w:rsid w:val="329E1A60"/>
    <w:rsid w:val="32B578F5"/>
    <w:rsid w:val="32BD6EA5"/>
    <w:rsid w:val="32C7034A"/>
    <w:rsid w:val="32D35F11"/>
    <w:rsid w:val="32DD1F4F"/>
    <w:rsid w:val="32DF3281"/>
    <w:rsid w:val="32E4643B"/>
    <w:rsid w:val="32FB4FC7"/>
    <w:rsid w:val="33061A86"/>
    <w:rsid w:val="330B6FBC"/>
    <w:rsid w:val="330D553B"/>
    <w:rsid w:val="333233B3"/>
    <w:rsid w:val="334101A9"/>
    <w:rsid w:val="33483B57"/>
    <w:rsid w:val="33493C20"/>
    <w:rsid w:val="3350194E"/>
    <w:rsid w:val="33623414"/>
    <w:rsid w:val="33735CC6"/>
    <w:rsid w:val="33891F66"/>
    <w:rsid w:val="33BF5C64"/>
    <w:rsid w:val="33C67E64"/>
    <w:rsid w:val="33C70400"/>
    <w:rsid w:val="33CD709A"/>
    <w:rsid w:val="33E4567A"/>
    <w:rsid w:val="33E82EBF"/>
    <w:rsid w:val="33FD1710"/>
    <w:rsid w:val="34140E06"/>
    <w:rsid w:val="34167F78"/>
    <w:rsid w:val="341C1321"/>
    <w:rsid w:val="342946BE"/>
    <w:rsid w:val="34367BC4"/>
    <w:rsid w:val="343857DD"/>
    <w:rsid w:val="343C6405"/>
    <w:rsid w:val="34434691"/>
    <w:rsid w:val="3455663D"/>
    <w:rsid w:val="345C2959"/>
    <w:rsid w:val="34671421"/>
    <w:rsid w:val="34777966"/>
    <w:rsid w:val="347C557F"/>
    <w:rsid w:val="34881D36"/>
    <w:rsid w:val="34942937"/>
    <w:rsid w:val="34C939F6"/>
    <w:rsid w:val="34D01CAB"/>
    <w:rsid w:val="35130DCC"/>
    <w:rsid w:val="35161D82"/>
    <w:rsid w:val="35182BAF"/>
    <w:rsid w:val="351C58F4"/>
    <w:rsid w:val="35221D05"/>
    <w:rsid w:val="352276F3"/>
    <w:rsid w:val="355318BB"/>
    <w:rsid w:val="355410BE"/>
    <w:rsid w:val="3554457E"/>
    <w:rsid w:val="355B12A9"/>
    <w:rsid w:val="35677E05"/>
    <w:rsid w:val="35743065"/>
    <w:rsid w:val="359F0FA5"/>
    <w:rsid w:val="35B60E5B"/>
    <w:rsid w:val="35D60ADD"/>
    <w:rsid w:val="35DC0378"/>
    <w:rsid w:val="35DD421E"/>
    <w:rsid w:val="35EB22E9"/>
    <w:rsid w:val="35F1397C"/>
    <w:rsid w:val="35FD0C9B"/>
    <w:rsid w:val="36004BE2"/>
    <w:rsid w:val="36004D6E"/>
    <w:rsid w:val="361752B1"/>
    <w:rsid w:val="362025BF"/>
    <w:rsid w:val="362F3410"/>
    <w:rsid w:val="365632B6"/>
    <w:rsid w:val="36570380"/>
    <w:rsid w:val="36582261"/>
    <w:rsid w:val="36697CFB"/>
    <w:rsid w:val="36A131A7"/>
    <w:rsid w:val="36B6112E"/>
    <w:rsid w:val="36C107CA"/>
    <w:rsid w:val="36C664C9"/>
    <w:rsid w:val="36E57D1B"/>
    <w:rsid w:val="36EF16FE"/>
    <w:rsid w:val="36EF5EFA"/>
    <w:rsid w:val="37000AC7"/>
    <w:rsid w:val="371205F2"/>
    <w:rsid w:val="3725257C"/>
    <w:rsid w:val="37351FEF"/>
    <w:rsid w:val="373E6E08"/>
    <w:rsid w:val="37421603"/>
    <w:rsid w:val="375433D1"/>
    <w:rsid w:val="3796156A"/>
    <w:rsid w:val="3797213B"/>
    <w:rsid w:val="37A45BBA"/>
    <w:rsid w:val="37B17B15"/>
    <w:rsid w:val="37B25FC1"/>
    <w:rsid w:val="37BB22BF"/>
    <w:rsid w:val="37D541CE"/>
    <w:rsid w:val="37DC1D1A"/>
    <w:rsid w:val="37E06B69"/>
    <w:rsid w:val="37FA0893"/>
    <w:rsid w:val="38147BEE"/>
    <w:rsid w:val="38182FE1"/>
    <w:rsid w:val="3829575C"/>
    <w:rsid w:val="3844759F"/>
    <w:rsid w:val="38525B33"/>
    <w:rsid w:val="386F664A"/>
    <w:rsid w:val="387262D0"/>
    <w:rsid w:val="387E5973"/>
    <w:rsid w:val="388B3B95"/>
    <w:rsid w:val="388E5579"/>
    <w:rsid w:val="38A07E11"/>
    <w:rsid w:val="38A367DB"/>
    <w:rsid w:val="38A804FD"/>
    <w:rsid w:val="38AB4658"/>
    <w:rsid w:val="38BC4AD5"/>
    <w:rsid w:val="38BE0D49"/>
    <w:rsid w:val="38C052F6"/>
    <w:rsid w:val="38C10039"/>
    <w:rsid w:val="38C268AF"/>
    <w:rsid w:val="38CB25AA"/>
    <w:rsid w:val="38CC15F6"/>
    <w:rsid w:val="38D27771"/>
    <w:rsid w:val="39062A88"/>
    <w:rsid w:val="3922666D"/>
    <w:rsid w:val="39260A30"/>
    <w:rsid w:val="39282A44"/>
    <w:rsid w:val="393318B9"/>
    <w:rsid w:val="3938019D"/>
    <w:rsid w:val="39396602"/>
    <w:rsid w:val="393E3E54"/>
    <w:rsid w:val="3943537A"/>
    <w:rsid w:val="39486080"/>
    <w:rsid w:val="39516DE6"/>
    <w:rsid w:val="39541118"/>
    <w:rsid w:val="396817BE"/>
    <w:rsid w:val="396F0EBA"/>
    <w:rsid w:val="39816733"/>
    <w:rsid w:val="39974F60"/>
    <w:rsid w:val="399C61E9"/>
    <w:rsid w:val="39AC73BB"/>
    <w:rsid w:val="39BB74BA"/>
    <w:rsid w:val="39BD07C0"/>
    <w:rsid w:val="39CF3BDA"/>
    <w:rsid w:val="39D75AF4"/>
    <w:rsid w:val="39DE16DD"/>
    <w:rsid w:val="39E81D16"/>
    <w:rsid w:val="39F44F1C"/>
    <w:rsid w:val="39FB062B"/>
    <w:rsid w:val="3A157989"/>
    <w:rsid w:val="3A454F93"/>
    <w:rsid w:val="3A4C6718"/>
    <w:rsid w:val="3A5C29FC"/>
    <w:rsid w:val="3A6F6511"/>
    <w:rsid w:val="3A8009B3"/>
    <w:rsid w:val="3A9422CD"/>
    <w:rsid w:val="3AA058B0"/>
    <w:rsid w:val="3AA10627"/>
    <w:rsid w:val="3AA108E1"/>
    <w:rsid w:val="3AB15D43"/>
    <w:rsid w:val="3ADB2661"/>
    <w:rsid w:val="3ADC3A3D"/>
    <w:rsid w:val="3AE93AA5"/>
    <w:rsid w:val="3AEF207E"/>
    <w:rsid w:val="3AF211CA"/>
    <w:rsid w:val="3AFE4ACB"/>
    <w:rsid w:val="3B025E64"/>
    <w:rsid w:val="3B203B67"/>
    <w:rsid w:val="3B2A45B0"/>
    <w:rsid w:val="3B4B1266"/>
    <w:rsid w:val="3B4C183A"/>
    <w:rsid w:val="3B5441C9"/>
    <w:rsid w:val="3B677E2B"/>
    <w:rsid w:val="3B7619C2"/>
    <w:rsid w:val="3B781D43"/>
    <w:rsid w:val="3B7944F3"/>
    <w:rsid w:val="3B8E0CA1"/>
    <w:rsid w:val="3B9C7118"/>
    <w:rsid w:val="3BA07DFA"/>
    <w:rsid w:val="3BA30768"/>
    <w:rsid w:val="3BB2307C"/>
    <w:rsid w:val="3BC90FAE"/>
    <w:rsid w:val="3BC956E5"/>
    <w:rsid w:val="3BDA31A7"/>
    <w:rsid w:val="3BDD5A4F"/>
    <w:rsid w:val="3BE638C8"/>
    <w:rsid w:val="3BFF5FC6"/>
    <w:rsid w:val="3C025502"/>
    <w:rsid w:val="3C184854"/>
    <w:rsid w:val="3C1A4865"/>
    <w:rsid w:val="3C48101A"/>
    <w:rsid w:val="3C667837"/>
    <w:rsid w:val="3C6972ED"/>
    <w:rsid w:val="3C700EB8"/>
    <w:rsid w:val="3C7D7F14"/>
    <w:rsid w:val="3C820839"/>
    <w:rsid w:val="3C8C03DD"/>
    <w:rsid w:val="3C9F2E66"/>
    <w:rsid w:val="3CA26AE4"/>
    <w:rsid w:val="3CAB31FA"/>
    <w:rsid w:val="3CAD6FB6"/>
    <w:rsid w:val="3CAE0897"/>
    <w:rsid w:val="3CB6349B"/>
    <w:rsid w:val="3CBC4A29"/>
    <w:rsid w:val="3CC30499"/>
    <w:rsid w:val="3CC75EA2"/>
    <w:rsid w:val="3CD651D0"/>
    <w:rsid w:val="3CD70100"/>
    <w:rsid w:val="3CDE0D54"/>
    <w:rsid w:val="3CFD02BD"/>
    <w:rsid w:val="3D0D40F5"/>
    <w:rsid w:val="3D1901BC"/>
    <w:rsid w:val="3D2531FA"/>
    <w:rsid w:val="3D2C464E"/>
    <w:rsid w:val="3D2D2F83"/>
    <w:rsid w:val="3D4001D2"/>
    <w:rsid w:val="3D492B2F"/>
    <w:rsid w:val="3D680857"/>
    <w:rsid w:val="3D816B2E"/>
    <w:rsid w:val="3D8266E5"/>
    <w:rsid w:val="3D903E48"/>
    <w:rsid w:val="3D9047EA"/>
    <w:rsid w:val="3DAB4B8A"/>
    <w:rsid w:val="3DC11A04"/>
    <w:rsid w:val="3DD6609F"/>
    <w:rsid w:val="3DE14A2F"/>
    <w:rsid w:val="3DEB1CE1"/>
    <w:rsid w:val="3DF60000"/>
    <w:rsid w:val="3DFD1348"/>
    <w:rsid w:val="3E154AEF"/>
    <w:rsid w:val="3E1A573F"/>
    <w:rsid w:val="3E1A58CD"/>
    <w:rsid w:val="3E2D106A"/>
    <w:rsid w:val="3E33429D"/>
    <w:rsid w:val="3E33503F"/>
    <w:rsid w:val="3E4C01AF"/>
    <w:rsid w:val="3E557FF2"/>
    <w:rsid w:val="3E5B0660"/>
    <w:rsid w:val="3E5C7FB6"/>
    <w:rsid w:val="3E6D759F"/>
    <w:rsid w:val="3E776ADF"/>
    <w:rsid w:val="3E7A235B"/>
    <w:rsid w:val="3E885673"/>
    <w:rsid w:val="3E8F0D4C"/>
    <w:rsid w:val="3E9922CF"/>
    <w:rsid w:val="3EA13D7B"/>
    <w:rsid w:val="3EA26D34"/>
    <w:rsid w:val="3EA909F1"/>
    <w:rsid w:val="3EAC36B9"/>
    <w:rsid w:val="3EAD0D55"/>
    <w:rsid w:val="3EB51156"/>
    <w:rsid w:val="3EB86425"/>
    <w:rsid w:val="3EC11D75"/>
    <w:rsid w:val="3EC425C3"/>
    <w:rsid w:val="3EC83E96"/>
    <w:rsid w:val="3EDF2566"/>
    <w:rsid w:val="3EF20089"/>
    <w:rsid w:val="3EF71A82"/>
    <w:rsid w:val="3F032D03"/>
    <w:rsid w:val="3F2A731C"/>
    <w:rsid w:val="3F2B3351"/>
    <w:rsid w:val="3F2F48B0"/>
    <w:rsid w:val="3F313E3E"/>
    <w:rsid w:val="3F383BE9"/>
    <w:rsid w:val="3F3E7662"/>
    <w:rsid w:val="3F457B76"/>
    <w:rsid w:val="3F4A0EE8"/>
    <w:rsid w:val="3F4C6577"/>
    <w:rsid w:val="3F681E74"/>
    <w:rsid w:val="3F9D3F4B"/>
    <w:rsid w:val="3FAE6A04"/>
    <w:rsid w:val="3FB32079"/>
    <w:rsid w:val="3FB77303"/>
    <w:rsid w:val="3FBB30E0"/>
    <w:rsid w:val="3FC27C57"/>
    <w:rsid w:val="3FC311DC"/>
    <w:rsid w:val="3FC516EE"/>
    <w:rsid w:val="3FCB0BB8"/>
    <w:rsid w:val="3FCB3EFF"/>
    <w:rsid w:val="3FD02178"/>
    <w:rsid w:val="3FDD4B0E"/>
    <w:rsid w:val="3FE22E1E"/>
    <w:rsid w:val="3FE67729"/>
    <w:rsid w:val="40024BFF"/>
    <w:rsid w:val="40042638"/>
    <w:rsid w:val="402C063E"/>
    <w:rsid w:val="40417EE7"/>
    <w:rsid w:val="4053638C"/>
    <w:rsid w:val="40707971"/>
    <w:rsid w:val="40716F37"/>
    <w:rsid w:val="40855A81"/>
    <w:rsid w:val="409A600A"/>
    <w:rsid w:val="40A926BF"/>
    <w:rsid w:val="40A93B07"/>
    <w:rsid w:val="40B31349"/>
    <w:rsid w:val="40C552F1"/>
    <w:rsid w:val="40D1234D"/>
    <w:rsid w:val="40D97026"/>
    <w:rsid w:val="40DF4975"/>
    <w:rsid w:val="40E32FF7"/>
    <w:rsid w:val="40FF7EE9"/>
    <w:rsid w:val="41020E3F"/>
    <w:rsid w:val="4102785F"/>
    <w:rsid w:val="41086411"/>
    <w:rsid w:val="410E0A54"/>
    <w:rsid w:val="41162E41"/>
    <w:rsid w:val="41526DAF"/>
    <w:rsid w:val="41741F7E"/>
    <w:rsid w:val="417571E5"/>
    <w:rsid w:val="41780D84"/>
    <w:rsid w:val="417B4938"/>
    <w:rsid w:val="417C0A1B"/>
    <w:rsid w:val="418248AA"/>
    <w:rsid w:val="419A7FDA"/>
    <w:rsid w:val="41AF1A3E"/>
    <w:rsid w:val="41B0387A"/>
    <w:rsid w:val="41BA6E6D"/>
    <w:rsid w:val="41C86E86"/>
    <w:rsid w:val="41CB6877"/>
    <w:rsid w:val="41D45603"/>
    <w:rsid w:val="41E739E9"/>
    <w:rsid w:val="41ED1628"/>
    <w:rsid w:val="41F61C95"/>
    <w:rsid w:val="42031D2F"/>
    <w:rsid w:val="420B6135"/>
    <w:rsid w:val="422A7180"/>
    <w:rsid w:val="42322264"/>
    <w:rsid w:val="42336058"/>
    <w:rsid w:val="42396E56"/>
    <w:rsid w:val="423F763B"/>
    <w:rsid w:val="42437954"/>
    <w:rsid w:val="424F144F"/>
    <w:rsid w:val="42590279"/>
    <w:rsid w:val="425B4E20"/>
    <w:rsid w:val="425D5085"/>
    <w:rsid w:val="42674E53"/>
    <w:rsid w:val="42685EE4"/>
    <w:rsid w:val="4282710D"/>
    <w:rsid w:val="42852867"/>
    <w:rsid w:val="428C5046"/>
    <w:rsid w:val="428D4516"/>
    <w:rsid w:val="4297621C"/>
    <w:rsid w:val="42A45C89"/>
    <w:rsid w:val="42C376D5"/>
    <w:rsid w:val="42DC5048"/>
    <w:rsid w:val="42EE0B0F"/>
    <w:rsid w:val="42FE0AED"/>
    <w:rsid w:val="430E38D9"/>
    <w:rsid w:val="43351D9F"/>
    <w:rsid w:val="43462CB4"/>
    <w:rsid w:val="43473212"/>
    <w:rsid w:val="434E46E0"/>
    <w:rsid w:val="436B48B8"/>
    <w:rsid w:val="436E287E"/>
    <w:rsid w:val="4370189F"/>
    <w:rsid w:val="43795779"/>
    <w:rsid w:val="437A2229"/>
    <w:rsid w:val="43977B1E"/>
    <w:rsid w:val="43A47E34"/>
    <w:rsid w:val="43A53561"/>
    <w:rsid w:val="43A634A2"/>
    <w:rsid w:val="43AB714C"/>
    <w:rsid w:val="43B97300"/>
    <w:rsid w:val="43CA6B8F"/>
    <w:rsid w:val="43CB2CB8"/>
    <w:rsid w:val="43D37399"/>
    <w:rsid w:val="43F814CD"/>
    <w:rsid w:val="440A005E"/>
    <w:rsid w:val="44131140"/>
    <w:rsid w:val="44205265"/>
    <w:rsid w:val="442C3E64"/>
    <w:rsid w:val="4436591E"/>
    <w:rsid w:val="443677D6"/>
    <w:rsid w:val="44371F65"/>
    <w:rsid w:val="443C11B3"/>
    <w:rsid w:val="44477170"/>
    <w:rsid w:val="444962C2"/>
    <w:rsid w:val="44513C40"/>
    <w:rsid w:val="44556F69"/>
    <w:rsid w:val="446B1BDA"/>
    <w:rsid w:val="447827FA"/>
    <w:rsid w:val="449B1354"/>
    <w:rsid w:val="44A236BE"/>
    <w:rsid w:val="44C82B06"/>
    <w:rsid w:val="44CB341D"/>
    <w:rsid w:val="44CF2B34"/>
    <w:rsid w:val="44E14026"/>
    <w:rsid w:val="44E6558E"/>
    <w:rsid w:val="44E93ABB"/>
    <w:rsid w:val="44F502E9"/>
    <w:rsid w:val="44F667C9"/>
    <w:rsid w:val="45050E0A"/>
    <w:rsid w:val="450B6779"/>
    <w:rsid w:val="450E077B"/>
    <w:rsid w:val="451518F4"/>
    <w:rsid w:val="453E6A82"/>
    <w:rsid w:val="45635143"/>
    <w:rsid w:val="457B5CD1"/>
    <w:rsid w:val="45805245"/>
    <w:rsid w:val="458F7F45"/>
    <w:rsid w:val="45934351"/>
    <w:rsid w:val="45AB0E78"/>
    <w:rsid w:val="45AF1939"/>
    <w:rsid w:val="45C13D08"/>
    <w:rsid w:val="45C53562"/>
    <w:rsid w:val="45EE287B"/>
    <w:rsid w:val="45EF4FCA"/>
    <w:rsid w:val="45EF6E1F"/>
    <w:rsid w:val="45F402C9"/>
    <w:rsid w:val="460F1A12"/>
    <w:rsid w:val="4625519F"/>
    <w:rsid w:val="46404831"/>
    <w:rsid w:val="464C40BC"/>
    <w:rsid w:val="46550983"/>
    <w:rsid w:val="465728B0"/>
    <w:rsid w:val="46761556"/>
    <w:rsid w:val="467C2365"/>
    <w:rsid w:val="468B1554"/>
    <w:rsid w:val="46A407C4"/>
    <w:rsid w:val="46A63AC2"/>
    <w:rsid w:val="46B32E69"/>
    <w:rsid w:val="46B51DD3"/>
    <w:rsid w:val="46C14EC7"/>
    <w:rsid w:val="46D05D9B"/>
    <w:rsid w:val="46D2485D"/>
    <w:rsid w:val="46D25CF9"/>
    <w:rsid w:val="46D75FB6"/>
    <w:rsid w:val="46DD1843"/>
    <w:rsid w:val="46DD647D"/>
    <w:rsid w:val="46DE7B9A"/>
    <w:rsid w:val="470414EA"/>
    <w:rsid w:val="47164AC1"/>
    <w:rsid w:val="47262AB4"/>
    <w:rsid w:val="47280602"/>
    <w:rsid w:val="47294B08"/>
    <w:rsid w:val="47366962"/>
    <w:rsid w:val="475577D1"/>
    <w:rsid w:val="475909B4"/>
    <w:rsid w:val="476253BB"/>
    <w:rsid w:val="47625FBD"/>
    <w:rsid w:val="478032E1"/>
    <w:rsid w:val="478A5853"/>
    <w:rsid w:val="47904F2C"/>
    <w:rsid w:val="47915112"/>
    <w:rsid w:val="47935570"/>
    <w:rsid w:val="47AE578E"/>
    <w:rsid w:val="47B42E0D"/>
    <w:rsid w:val="47C309ED"/>
    <w:rsid w:val="47C447EB"/>
    <w:rsid w:val="47C91B82"/>
    <w:rsid w:val="47E643BC"/>
    <w:rsid w:val="47F003E0"/>
    <w:rsid w:val="480022AB"/>
    <w:rsid w:val="480C326F"/>
    <w:rsid w:val="48260F2D"/>
    <w:rsid w:val="4836553A"/>
    <w:rsid w:val="48431338"/>
    <w:rsid w:val="484503A4"/>
    <w:rsid w:val="48524E6F"/>
    <w:rsid w:val="48651576"/>
    <w:rsid w:val="48901B45"/>
    <w:rsid w:val="48A634F6"/>
    <w:rsid w:val="48A6608A"/>
    <w:rsid w:val="48AE65B7"/>
    <w:rsid w:val="48D954C8"/>
    <w:rsid w:val="48EA5456"/>
    <w:rsid w:val="48EC3395"/>
    <w:rsid w:val="48F92E7C"/>
    <w:rsid w:val="490031F3"/>
    <w:rsid w:val="490D64F0"/>
    <w:rsid w:val="49124495"/>
    <w:rsid w:val="49127311"/>
    <w:rsid w:val="491447E7"/>
    <w:rsid w:val="491F4D3D"/>
    <w:rsid w:val="49242532"/>
    <w:rsid w:val="49347B2A"/>
    <w:rsid w:val="493762B0"/>
    <w:rsid w:val="494C69CC"/>
    <w:rsid w:val="494D1F58"/>
    <w:rsid w:val="49591BDA"/>
    <w:rsid w:val="495965CF"/>
    <w:rsid w:val="495D2257"/>
    <w:rsid w:val="49711407"/>
    <w:rsid w:val="49790859"/>
    <w:rsid w:val="49876D01"/>
    <w:rsid w:val="498851CA"/>
    <w:rsid w:val="498E07D3"/>
    <w:rsid w:val="498F6478"/>
    <w:rsid w:val="49906D44"/>
    <w:rsid w:val="49B03AAD"/>
    <w:rsid w:val="49CF6429"/>
    <w:rsid w:val="49DC5F57"/>
    <w:rsid w:val="49DE605B"/>
    <w:rsid w:val="49E34E19"/>
    <w:rsid w:val="49E354E4"/>
    <w:rsid w:val="49E45D5B"/>
    <w:rsid w:val="49E90480"/>
    <w:rsid w:val="4A0C0D0C"/>
    <w:rsid w:val="4A140D44"/>
    <w:rsid w:val="4A172283"/>
    <w:rsid w:val="4A1B1576"/>
    <w:rsid w:val="4A56312F"/>
    <w:rsid w:val="4A6D4044"/>
    <w:rsid w:val="4A84273C"/>
    <w:rsid w:val="4A8848E9"/>
    <w:rsid w:val="4AC33251"/>
    <w:rsid w:val="4ACA5693"/>
    <w:rsid w:val="4ACB65C7"/>
    <w:rsid w:val="4AD16DF4"/>
    <w:rsid w:val="4AE05DC4"/>
    <w:rsid w:val="4AE87D30"/>
    <w:rsid w:val="4B0D6E04"/>
    <w:rsid w:val="4B1018E9"/>
    <w:rsid w:val="4B101AA8"/>
    <w:rsid w:val="4B2548CB"/>
    <w:rsid w:val="4B2B121F"/>
    <w:rsid w:val="4B2E2E9D"/>
    <w:rsid w:val="4B3B6066"/>
    <w:rsid w:val="4B4812BC"/>
    <w:rsid w:val="4B4E795E"/>
    <w:rsid w:val="4B544398"/>
    <w:rsid w:val="4B5475C3"/>
    <w:rsid w:val="4B5F0365"/>
    <w:rsid w:val="4B650BE4"/>
    <w:rsid w:val="4B6775EB"/>
    <w:rsid w:val="4B6B3E97"/>
    <w:rsid w:val="4B6E34A9"/>
    <w:rsid w:val="4B7054D2"/>
    <w:rsid w:val="4B925D2C"/>
    <w:rsid w:val="4B9E2D58"/>
    <w:rsid w:val="4BB21953"/>
    <w:rsid w:val="4BB229A4"/>
    <w:rsid w:val="4BB41CE7"/>
    <w:rsid w:val="4BB80F43"/>
    <w:rsid w:val="4BC05785"/>
    <w:rsid w:val="4BC8105C"/>
    <w:rsid w:val="4BC90C37"/>
    <w:rsid w:val="4BCC027A"/>
    <w:rsid w:val="4BD75814"/>
    <w:rsid w:val="4BDB2A26"/>
    <w:rsid w:val="4BDD7069"/>
    <w:rsid w:val="4BE016CE"/>
    <w:rsid w:val="4BFB11A8"/>
    <w:rsid w:val="4BFB12AF"/>
    <w:rsid w:val="4C046AA1"/>
    <w:rsid w:val="4C067843"/>
    <w:rsid w:val="4C080473"/>
    <w:rsid w:val="4C387196"/>
    <w:rsid w:val="4C3908C6"/>
    <w:rsid w:val="4C390F6A"/>
    <w:rsid w:val="4C3D731C"/>
    <w:rsid w:val="4C557319"/>
    <w:rsid w:val="4C6322D9"/>
    <w:rsid w:val="4C6421D5"/>
    <w:rsid w:val="4C692139"/>
    <w:rsid w:val="4C7042FE"/>
    <w:rsid w:val="4C7406FA"/>
    <w:rsid w:val="4C8C22D2"/>
    <w:rsid w:val="4C8F2E39"/>
    <w:rsid w:val="4CA57D17"/>
    <w:rsid w:val="4CB8034F"/>
    <w:rsid w:val="4CB82C74"/>
    <w:rsid w:val="4CB940B3"/>
    <w:rsid w:val="4CBA79CD"/>
    <w:rsid w:val="4CC72C72"/>
    <w:rsid w:val="4CDC4FF9"/>
    <w:rsid w:val="4CE76D59"/>
    <w:rsid w:val="4CEA207B"/>
    <w:rsid w:val="4CF11F04"/>
    <w:rsid w:val="4CFA1764"/>
    <w:rsid w:val="4D095BFE"/>
    <w:rsid w:val="4D1A73C1"/>
    <w:rsid w:val="4D1F75A6"/>
    <w:rsid w:val="4D3F30D6"/>
    <w:rsid w:val="4D400584"/>
    <w:rsid w:val="4D484710"/>
    <w:rsid w:val="4D5166DC"/>
    <w:rsid w:val="4D5E3101"/>
    <w:rsid w:val="4D616D33"/>
    <w:rsid w:val="4D6A7EC8"/>
    <w:rsid w:val="4D751519"/>
    <w:rsid w:val="4D891415"/>
    <w:rsid w:val="4D8D00FC"/>
    <w:rsid w:val="4DA55F38"/>
    <w:rsid w:val="4DAE35A0"/>
    <w:rsid w:val="4DB933D2"/>
    <w:rsid w:val="4DCC4C94"/>
    <w:rsid w:val="4DD20450"/>
    <w:rsid w:val="4DD66515"/>
    <w:rsid w:val="4DD73D5F"/>
    <w:rsid w:val="4DDC417A"/>
    <w:rsid w:val="4DF84EF7"/>
    <w:rsid w:val="4DFF6A3C"/>
    <w:rsid w:val="4E043D43"/>
    <w:rsid w:val="4E046747"/>
    <w:rsid w:val="4E0D18B8"/>
    <w:rsid w:val="4E120EB2"/>
    <w:rsid w:val="4E233BF9"/>
    <w:rsid w:val="4E3B28F7"/>
    <w:rsid w:val="4E42638F"/>
    <w:rsid w:val="4E442560"/>
    <w:rsid w:val="4E563226"/>
    <w:rsid w:val="4E655DAF"/>
    <w:rsid w:val="4E6C15C2"/>
    <w:rsid w:val="4E7F643E"/>
    <w:rsid w:val="4E8325CE"/>
    <w:rsid w:val="4E9D5AC2"/>
    <w:rsid w:val="4EA03D3F"/>
    <w:rsid w:val="4EB52681"/>
    <w:rsid w:val="4EC16D17"/>
    <w:rsid w:val="4ECA729B"/>
    <w:rsid w:val="4ECC1B7F"/>
    <w:rsid w:val="4ED00E98"/>
    <w:rsid w:val="4ED32AEE"/>
    <w:rsid w:val="4EE646D5"/>
    <w:rsid w:val="4EF013DD"/>
    <w:rsid w:val="4EFF7F42"/>
    <w:rsid w:val="4F0971BE"/>
    <w:rsid w:val="4F2D5076"/>
    <w:rsid w:val="4F38476E"/>
    <w:rsid w:val="4F393055"/>
    <w:rsid w:val="4F3E0B65"/>
    <w:rsid w:val="4F3F78AD"/>
    <w:rsid w:val="4F4D28E3"/>
    <w:rsid w:val="4F4D5EDB"/>
    <w:rsid w:val="4F513926"/>
    <w:rsid w:val="4F653421"/>
    <w:rsid w:val="4F657B57"/>
    <w:rsid w:val="4F733B52"/>
    <w:rsid w:val="4F75715A"/>
    <w:rsid w:val="4F87637B"/>
    <w:rsid w:val="4F8C65FC"/>
    <w:rsid w:val="4F9475A6"/>
    <w:rsid w:val="4F9623E1"/>
    <w:rsid w:val="4FAC31F7"/>
    <w:rsid w:val="4FBD2741"/>
    <w:rsid w:val="4FC21056"/>
    <w:rsid w:val="4FD06DA9"/>
    <w:rsid w:val="4FD07690"/>
    <w:rsid w:val="4FD46940"/>
    <w:rsid w:val="4FDC7028"/>
    <w:rsid w:val="500009CF"/>
    <w:rsid w:val="501436A0"/>
    <w:rsid w:val="501B2CC3"/>
    <w:rsid w:val="501B40DE"/>
    <w:rsid w:val="503522EF"/>
    <w:rsid w:val="50353E52"/>
    <w:rsid w:val="5036236A"/>
    <w:rsid w:val="503D50AC"/>
    <w:rsid w:val="50425D03"/>
    <w:rsid w:val="50480DA6"/>
    <w:rsid w:val="5052156A"/>
    <w:rsid w:val="507752D3"/>
    <w:rsid w:val="507947EC"/>
    <w:rsid w:val="507C360E"/>
    <w:rsid w:val="508128F3"/>
    <w:rsid w:val="50C26BE3"/>
    <w:rsid w:val="50CB6D7A"/>
    <w:rsid w:val="50D1415F"/>
    <w:rsid w:val="50E70B8F"/>
    <w:rsid w:val="50E75052"/>
    <w:rsid w:val="50E82655"/>
    <w:rsid w:val="50ED1DA8"/>
    <w:rsid w:val="50F15AE1"/>
    <w:rsid w:val="50FF191E"/>
    <w:rsid w:val="510833FF"/>
    <w:rsid w:val="512B43C0"/>
    <w:rsid w:val="51314561"/>
    <w:rsid w:val="51337B62"/>
    <w:rsid w:val="513D37F9"/>
    <w:rsid w:val="513F1BC2"/>
    <w:rsid w:val="513F5FAE"/>
    <w:rsid w:val="51420C88"/>
    <w:rsid w:val="51500FE8"/>
    <w:rsid w:val="5156775E"/>
    <w:rsid w:val="51580E48"/>
    <w:rsid w:val="515B4769"/>
    <w:rsid w:val="51666BE3"/>
    <w:rsid w:val="517B191D"/>
    <w:rsid w:val="517D525C"/>
    <w:rsid w:val="519326BB"/>
    <w:rsid w:val="51A44192"/>
    <w:rsid w:val="51A86282"/>
    <w:rsid w:val="51AD5CFD"/>
    <w:rsid w:val="51AD6B1C"/>
    <w:rsid w:val="51B10351"/>
    <w:rsid w:val="51B62EB1"/>
    <w:rsid w:val="51BB717B"/>
    <w:rsid w:val="51C471E3"/>
    <w:rsid w:val="51C55B01"/>
    <w:rsid w:val="51CE4BD6"/>
    <w:rsid w:val="51D560C4"/>
    <w:rsid w:val="51D8128B"/>
    <w:rsid w:val="51DD28BA"/>
    <w:rsid w:val="51DF4263"/>
    <w:rsid w:val="51E700BC"/>
    <w:rsid w:val="51ED4AF5"/>
    <w:rsid w:val="52052359"/>
    <w:rsid w:val="520D6DB7"/>
    <w:rsid w:val="52145165"/>
    <w:rsid w:val="521A651F"/>
    <w:rsid w:val="523D7B76"/>
    <w:rsid w:val="524A4538"/>
    <w:rsid w:val="525712C2"/>
    <w:rsid w:val="529418EB"/>
    <w:rsid w:val="529B2122"/>
    <w:rsid w:val="52A34524"/>
    <w:rsid w:val="52A34F73"/>
    <w:rsid w:val="52AF0806"/>
    <w:rsid w:val="52C41553"/>
    <w:rsid w:val="52C50B00"/>
    <w:rsid w:val="52C76ABC"/>
    <w:rsid w:val="52C8386B"/>
    <w:rsid w:val="52CD3FDA"/>
    <w:rsid w:val="52D53C5C"/>
    <w:rsid w:val="52DA60B8"/>
    <w:rsid w:val="52E27590"/>
    <w:rsid w:val="5311248B"/>
    <w:rsid w:val="53137656"/>
    <w:rsid w:val="53266254"/>
    <w:rsid w:val="5329089B"/>
    <w:rsid w:val="533C5CBE"/>
    <w:rsid w:val="534D29D9"/>
    <w:rsid w:val="53517E4D"/>
    <w:rsid w:val="535C5892"/>
    <w:rsid w:val="5361594C"/>
    <w:rsid w:val="536673AA"/>
    <w:rsid w:val="53820EA4"/>
    <w:rsid w:val="53837F78"/>
    <w:rsid w:val="53897E00"/>
    <w:rsid w:val="53917FC3"/>
    <w:rsid w:val="539E1510"/>
    <w:rsid w:val="539E4CC3"/>
    <w:rsid w:val="53A31453"/>
    <w:rsid w:val="53BE5AF7"/>
    <w:rsid w:val="53C62CF4"/>
    <w:rsid w:val="53CA31E4"/>
    <w:rsid w:val="53F46F37"/>
    <w:rsid w:val="53FB1C45"/>
    <w:rsid w:val="540C7C53"/>
    <w:rsid w:val="541210A1"/>
    <w:rsid w:val="541E486C"/>
    <w:rsid w:val="54220A9D"/>
    <w:rsid w:val="54357608"/>
    <w:rsid w:val="543E6FDA"/>
    <w:rsid w:val="54411C1B"/>
    <w:rsid w:val="54476F23"/>
    <w:rsid w:val="544C6AE3"/>
    <w:rsid w:val="54835FDE"/>
    <w:rsid w:val="548515F7"/>
    <w:rsid w:val="54853A8F"/>
    <w:rsid w:val="5486685A"/>
    <w:rsid w:val="548D5070"/>
    <w:rsid w:val="54A060A8"/>
    <w:rsid w:val="54B20B72"/>
    <w:rsid w:val="54B85E93"/>
    <w:rsid w:val="54D10521"/>
    <w:rsid w:val="54DB73E1"/>
    <w:rsid w:val="54DE2374"/>
    <w:rsid w:val="54FB3AAE"/>
    <w:rsid w:val="552666C3"/>
    <w:rsid w:val="55421FFB"/>
    <w:rsid w:val="5542597C"/>
    <w:rsid w:val="55487F09"/>
    <w:rsid w:val="554D7A7A"/>
    <w:rsid w:val="555000CA"/>
    <w:rsid w:val="555B2D8E"/>
    <w:rsid w:val="55622903"/>
    <w:rsid w:val="557360C0"/>
    <w:rsid w:val="557479EC"/>
    <w:rsid w:val="55751E66"/>
    <w:rsid w:val="558B296B"/>
    <w:rsid w:val="5591764E"/>
    <w:rsid w:val="55A14975"/>
    <w:rsid w:val="55AB154A"/>
    <w:rsid w:val="55BF0CD9"/>
    <w:rsid w:val="55C130C7"/>
    <w:rsid w:val="55C14ADD"/>
    <w:rsid w:val="55CD1B7B"/>
    <w:rsid w:val="55CE04B4"/>
    <w:rsid w:val="55D7100C"/>
    <w:rsid w:val="55E10EDF"/>
    <w:rsid w:val="55E1114E"/>
    <w:rsid w:val="55EC576F"/>
    <w:rsid w:val="560940C4"/>
    <w:rsid w:val="56115859"/>
    <w:rsid w:val="56162D13"/>
    <w:rsid w:val="561A1858"/>
    <w:rsid w:val="562037AE"/>
    <w:rsid w:val="563066A7"/>
    <w:rsid w:val="563F5E6A"/>
    <w:rsid w:val="56482152"/>
    <w:rsid w:val="564A35C3"/>
    <w:rsid w:val="56630C4B"/>
    <w:rsid w:val="56696AEC"/>
    <w:rsid w:val="56715E79"/>
    <w:rsid w:val="56721D09"/>
    <w:rsid w:val="567A7F65"/>
    <w:rsid w:val="56805AA2"/>
    <w:rsid w:val="56816F0F"/>
    <w:rsid w:val="56877C5E"/>
    <w:rsid w:val="569401B6"/>
    <w:rsid w:val="569651C2"/>
    <w:rsid w:val="56997910"/>
    <w:rsid w:val="569D66B3"/>
    <w:rsid w:val="569F54D2"/>
    <w:rsid w:val="56A771AD"/>
    <w:rsid w:val="56BA5CF5"/>
    <w:rsid w:val="56D43DA0"/>
    <w:rsid w:val="56D90F78"/>
    <w:rsid w:val="56EA6CF4"/>
    <w:rsid w:val="56F513DA"/>
    <w:rsid w:val="56F82674"/>
    <w:rsid w:val="56F91980"/>
    <w:rsid w:val="56FB5EB1"/>
    <w:rsid w:val="57141C4C"/>
    <w:rsid w:val="5718348A"/>
    <w:rsid w:val="57191937"/>
    <w:rsid w:val="5719568A"/>
    <w:rsid w:val="573567EA"/>
    <w:rsid w:val="5756644D"/>
    <w:rsid w:val="575C1ABF"/>
    <w:rsid w:val="57645902"/>
    <w:rsid w:val="576D6A92"/>
    <w:rsid w:val="57727F1B"/>
    <w:rsid w:val="57731629"/>
    <w:rsid w:val="577B0256"/>
    <w:rsid w:val="5783345D"/>
    <w:rsid w:val="578540B9"/>
    <w:rsid w:val="57877574"/>
    <w:rsid w:val="578B03F3"/>
    <w:rsid w:val="579979F1"/>
    <w:rsid w:val="57A21D11"/>
    <w:rsid w:val="57AC66E7"/>
    <w:rsid w:val="57BF7AF3"/>
    <w:rsid w:val="57C162D7"/>
    <w:rsid w:val="57C73FF5"/>
    <w:rsid w:val="57C962FC"/>
    <w:rsid w:val="57D2599E"/>
    <w:rsid w:val="57D26D6F"/>
    <w:rsid w:val="57D36255"/>
    <w:rsid w:val="57E04FCA"/>
    <w:rsid w:val="57E65648"/>
    <w:rsid w:val="57F92B8B"/>
    <w:rsid w:val="57FE62BC"/>
    <w:rsid w:val="58001CEE"/>
    <w:rsid w:val="58124AA8"/>
    <w:rsid w:val="58173FF6"/>
    <w:rsid w:val="583071E9"/>
    <w:rsid w:val="584665D5"/>
    <w:rsid w:val="58471995"/>
    <w:rsid w:val="58722FCC"/>
    <w:rsid w:val="58792DDB"/>
    <w:rsid w:val="58881951"/>
    <w:rsid w:val="588D2B42"/>
    <w:rsid w:val="58944E49"/>
    <w:rsid w:val="589B32A5"/>
    <w:rsid w:val="58B02AB7"/>
    <w:rsid w:val="58B36030"/>
    <w:rsid w:val="58B51035"/>
    <w:rsid w:val="58BC7E5E"/>
    <w:rsid w:val="58BE5CD6"/>
    <w:rsid w:val="58F032C4"/>
    <w:rsid w:val="590B4C6A"/>
    <w:rsid w:val="5917425A"/>
    <w:rsid w:val="591D5C28"/>
    <w:rsid w:val="594801E9"/>
    <w:rsid w:val="594C2F63"/>
    <w:rsid w:val="596C7223"/>
    <w:rsid w:val="599762DA"/>
    <w:rsid w:val="599C79CA"/>
    <w:rsid w:val="599D2C18"/>
    <w:rsid w:val="59B42F19"/>
    <w:rsid w:val="59BB2478"/>
    <w:rsid w:val="59C62542"/>
    <w:rsid w:val="59D47C1B"/>
    <w:rsid w:val="59DA1096"/>
    <w:rsid w:val="59DB0018"/>
    <w:rsid w:val="59E32149"/>
    <w:rsid w:val="59F06B83"/>
    <w:rsid w:val="59F51E5A"/>
    <w:rsid w:val="59F63E24"/>
    <w:rsid w:val="59F9011A"/>
    <w:rsid w:val="5A013EF2"/>
    <w:rsid w:val="5A097E33"/>
    <w:rsid w:val="5A0D7856"/>
    <w:rsid w:val="5A1808AD"/>
    <w:rsid w:val="5A240923"/>
    <w:rsid w:val="5A2D1807"/>
    <w:rsid w:val="5A2D3A6C"/>
    <w:rsid w:val="5A460F4E"/>
    <w:rsid w:val="5A4A06C9"/>
    <w:rsid w:val="5A7F7F49"/>
    <w:rsid w:val="5A930D5C"/>
    <w:rsid w:val="5A940844"/>
    <w:rsid w:val="5A9A2DEC"/>
    <w:rsid w:val="5AE36A2D"/>
    <w:rsid w:val="5AEA034C"/>
    <w:rsid w:val="5AEA7274"/>
    <w:rsid w:val="5AEF1B27"/>
    <w:rsid w:val="5AF848DA"/>
    <w:rsid w:val="5AF960C3"/>
    <w:rsid w:val="5B251F00"/>
    <w:rsid w:val="5B293261"/>
    <w:rsid w:val="5B3D0BA6"/>
    <w:rsid w:val="5B443F13"/>
    <w:rsid w:val="5B453889"/>
    <w:rsid w:val="5B471116"/>
    <w:rsid w:val="5B4C7A83"/>
    <w:rsid w:val="5B4D6551"/>
    <w:rsid w:val="5B4E4C63"/>
    <w:rsid w:val="5B5674AC"/>
    <w:rsid w:val="5B7D4D70"/>
    <w:rsid w:val="5B867CFA"/>
    <w:rsid w:val="5B8A5DFF"/>
    <w:rsid w:val="5B975037"/>
    <w:rsid w:val="5BA61639"/>
    <w:rsid w:val="5BA9692E"/>
    <w:rsid w:val="5BAF7F80"/>
    <w:rsid w:val="5BBB7F78"/>
    <w:rsid w:val="5BBC6C7D"/>
    <w:rsid w:val="5BC330F5"/>
    <w:rsid w:val="5BC83ED3"/>
    <w:rsid w:val="5BDA2C92"/>
    <w:rsid w:val="5BE03085"/>
    <w:rsid w:val="5C307AD1"/>
    <w:rsid w:val="5C3360F1"/>
    <w:rsid w:val="5C417276"/>
    <w:rsid w:val="5C4C5355"/>
    <w:rsid w:val="5C591D00"/>
    <w:rsid w:val="5C6A364B"/>
    <w:rsid w:val="5C7042EF"/>
    <w:rsid w:val="5C7B0806"/>
    <w:rsid w:val="5C8E323E"/>
    <w:rsid w:val="5CA75DE0"/>
    <w:rsid w:val="5CA80E9A"/>
    <w:rsid w:val="5CBB39CC"/>
    <w:rsid w:val="5CC274EC"/>
    <w:rsid w:val="5CC475CD"/>
    <w:rsid w:val="5CF54345"/>
    <w:rsid w:val="5CF57E81"/>
    <w:rsid w:val="5D2C17C3"/>
    <w:rsid w:val="5D2F44BA"/>
    <w:rsid w:val="5D3935AC"/>
    <w:rsid w:val="5D514970"/>
    <w:rsid w:val="5D520342"/>
    <w:rsid w:val="5D6528A9"/>
    <w:rsid w:val="5D6A1D57"/>
    <w:rsid w:val="5D8C1556"/>
    <w:rsid w:val="5D8D13AC"/>
    <w:rsid w:val="5D9276CC"/>
    <w:rsid w:val="5DBE6FB0"/>
    <w:rsid w:val="5DC059E6"/>
    <w:rsid w:val="5DC47F0C"/>
    <w:rsid w:val="5DDB6FDB"/>
    <w:rsid w:val="5DDB723E"/>
    <w:rsid w:val="5DE50D22"/>
    <w:rsid w:val="5DFF210A"/>
    <w:rsid w:val="5E0975A7"/>
    <w:rsid w:val="5E0C325C"/>
    <w:rsid w:val="5E103660"/>
    <w:rsid w:val="5E1501F1"/>
    <w:rsid w:val="5E230C6C"/>
    <w:rsid w:val="5E4D0E6D"/>
    <w:rsid w:val="5E62678D"/>
    <w:rsid w:val="5E647C58"/>
    <w:rsid w:val="5E762EEC"/>
    <w:rsid w:val="5E902DDB"/>
    <w:rsid w:val="5E9B21CC"/>
    <w:rsid w:val="5EA22EB8"/>
    <w:rsid w:val="5EA45E49"/>
    <w:rsid w:val="5EE06916"/>
    <w:rsid w:val="5EF6796D"/>
    <w:rsid w:val="5F0A2C19"/>
    <w:rsid w:val="5F0E4B9A"/>
    <w:rsid w:val="5F0F4183"/>
    <w:rsid w:val="5F104830"/>
    <w:rsid w:val="5F150734"/>
    <w:rsid w:val="5F170429"/>
    <w:rsid w:val="5F1B0520"/>
    <w:rsid w:val="5F2D3E70"/>
    <w:rsid w:val="5F2E7C14"/>
    <w:rsid w:val="5F471D32"/>
    <w:rsid w:val="5F493F0C"/>
    <w:rsid w:val="5F4B0E5D"/>
    <w:rsid w:val="5F5474E6"/>
    <w:rsid w:val="5F551140"/>
    <w:rsid w:val="5F6210F2"/>
    <w:rsid w:val="5F62773B"/>
    <w:rsid w:val="5F6B3E42"/>
    <w:rsid w:val="5F984625"/>
    <w:rsid w:val="5F9C681C"/>
    <w:rsid w:val="5FA54246"/>
    <w:rsid w:val="5FAE078E"/>
    <w:rsid w:val="5FC83C2B"/>
    <w:rsid w:val="5FC91261"/>
    <w:rsid w:val="5FCE0FF6"/>
    <w:rsid w:val="5FE61EEA"/>
    <w:rsid w:val="60254BA6"/>
    <w:rsid w:val="60284484"/>
    <w:rsid w:val="603155FD"/>
    <w:rsid w:val="6055471B"/>
    <w:rsid w:val="606D5F4C"/>
    <w:rsid w:val="60721911"/>
    <w:rsid w:val="60741E87"/>
    <w:rsid w:val="6076366E"/>
    <w:rsid w:val="608E415B"/>
    <w:rsid w:val="60945233"/>
    <w:rsid w:val="609D5390"/>
    <w:rsid w:val="60A029FC"/>
    <w:rsid w:val="60A51F51"/>
    <w:rsid w:val="60B37C49"/>
    <w:rsid w:val="60B64459"/>
    <w:rsid w:val="60C872AA"/>
    <w:rsid w:val="60CA4287"/>
    <w:rsid w:val="60D401FD"/>
    <w:rsid w:val="60DE797B"/>
    <w:rsid w:val="60EB4839"/>
    <w:rsid w:val="60EE45E8"/>
    <w:rsid w:val="60F5222C"/>
    <w:rsid w:val="610001BF"/>
    <w:rsid w:val="612E2A79"/>
    <w:rsid w:val="613E7E4A"/>
    <w:rsid w:val="614C267F"/>
    <w:rsid w:val="615839B9"/>
    <w:rsid w:val="616721D5"/>
    <w:rsid w:val="616B4835"/>
    <w:rsid w:val="618357A5"/>
    <w:rsid w:val="61A37031"/>
    <w:rsid w:val="61A378FE"/>
    <w:rsid w:val="61A655A3"/>
    <w:rsid w:val="61B23D6A"/>
    <w:rsid w:val="61C66EAE"/>
    <w:rsid w:val="61D054BF"/>
    <w:rsid w:val="61D20066"/>
    <w:rsid w:val="61D717FF"/>
    <w:rsid w:val="61D81EFD"/>
    <w:rsid w:val="61FD3DBA"/>
    <w:rsid w:val="62013C16"/>
    <w:rsid w:val="620A2C65"/>
    <w:rsid w:val="620D54C7"/>
    <w:rsid w:val="621107E0"/>
    <w:rsid w:val="621C6502"/>
    <w:rsid w:val="622D17C0"/>
    <w:rsid w:val="624630A2"/>
    <w:rsid w:val="624E2F30"/>
    <w:rsid w:val="624F062B"/>
    <w:rsid w:val="626432A9"/>
    <w:rsid w:val="627C5321"/>
    <w:rsid w:val="627E7940"/>
    <w:rsid w:val="628573BC"/>
    <w:rsid w:val="629311CD"/>
    <w:rsid w:val="62A433E2"/>
    <w:rsid w:val="62BC1BFB"/>
    <w:rsid w:val="62CB6F19"/>
    <w:rsid w:val="62E0699F"/>
    <w:rsid w:val="62E4297A"/>
    <w:rsid w:val="62E7232E"/>
    <w:rsid w:val="62ED441E"/>
    <w:rsid w:val="62F5607A"/>
    <w:rsid w:val="62F60526"/>
    <w:rsid w:val="630C3279"/>
    <w:rsid w:val="63280407"/>
    <w:rsid w:val="63290427"/>
    <w:rsid w:val="6329129A"/>
    <w:rsid w:val="63310C08"/>
    <w:rsid w:val="63313637"/>
    <w:rsid w:val="63346EFA"/>
    <w:rsid w:val="63394EE5"/>
    <w:rsid w:val="63463ED0"/>
    <w:rsid w:val="63652E3B"/>
    <w:rsid w:val="6369271C"/>
    <w:rsid w:val="636B7A7E"/>
    <w:rsid w:val="63745237"/>
    <w:rsid w:val="637671DE"/>
    <w:rsid w:val="638227A1"/>
    <w:rsid w:val="63837C75"/>
    <w:rsid w:val="6389569A"/>
    <w:rsid w:val="6397252B"/>
    <w:rsid w:val="63A5478E"/>
    <w:rsid w:val="63AE2322"/>
    <w:rsid w:val="63AF1A1B"/>
    <w:rsid w:val="63B64178"/>
    <w:rsid w:val="63D26769"/>
    <w:rsid w:val="63D67CFB"/>
    <w:rsid w:val="63D742E3"/>
    <w:rsid w:val="63D86840"/>
    <w:rsid w:val="63DD7F4F"/>
    <w:rsid w:val="63ED5B2F"/>
    <w:rsid w:val="63EE52D3"/>
    <w:rsid w:val="63F15FF9"/>
    <w:rsid w:val="640539D9"/>
    <w:rsid w:val="640F52CC"/>
    <w:rsid w:val="64106D2B"/>
    <w:rsid w:val="6411275D"/>
    <w:rsid w:val="64170776"/>
    <w:rsid w:val="642447F6"/>
    <w:rsid w:val="642915D7"/>
    <w:rsid w:val="64377332"/>
    <w:rsid w:val="644A43B2"/>
    <w:rsid w:val="646310BA"/>
    <w:rsid w:val="64802FA1"/>
    <w:rsid w:val="64885AB6"/>
    <w:rsid w:val="64890663"/>
    <w:rsid w:val="649D7A07"/>
    <w:rsid w:val="649E6EBD"/>
    <w:rsid w:val="64A256D2"/>
    <w:rsid w:val="64A36202"/>
    <w:rsid w:val="64A97C01"/>
    <w:rsid w:val="64AA665B"/>
    <w:rsid w:val="64AC3B34"/>
    <w:rsid w:val="64B07CCA"/>
    <w:rsid w:val="64B97F30"/>
    <w:rsid w:val="64C818CD"/>
    <w:rsid w:val="64DF27FC"/>
    <w:rsid w:val="64E85417"/>
    <w:rsid w:val="64EA6F72"/>
    <w:rsid w:val="64FA0682"/>
    <w:rsid w:val="650326E7"/>
    <w:rsid w:val="650F250F"/>
    <w:rsid w:val="651C4B35"/>
    <w:rsid w:val="651E3D66"/>
    <w:rsid w:val="65456A18"/>
    <w:rsid w:val="654C7228"/>
    <w:rsid w:val="655B021C"/>
    <w:rsid w:val="6567461B"/>
    <w:rsid w:val="6579535D"/>
    <w:rsid w:val="657E5FDE"/>
    <w:rsid w:val="659118D1"/>
    <w:rsid w:val="65A439C5"/>
    <w:rsid w:val="65A5606C"/>
    <w:rsid w:val="65B32CDB"/>
    <w:rsid w:val="65B852D6"/>
    <w:rsid w:val="65BD73C2"/>
    <w:rsid w:val="65BF0F1F"/>
    <w:rsid w:val="65C24526"/>
    <w:rsid w:val="65C33276"/>
    <w:rsid w:val="65C352D3"/>
    <w:rsid w:val="65CD6E1B"/>
    <w:rsid w:val="65D30898"/>
    <w:rsid w:val="65D85722"/>
    <w:rsid w:val="65E31FB7"/>
    <w:rsid w:val="661100E3"/>
    <w:rsid w:val="661D59F8"/>
    <w:rsid w:val="66204329"/>
    <w:rsid w:val="6638760F"/>
    <w:rsid w:val="663B5464"/>
    <w:rsid w:val="66423B68"/>
    <w:rsid w:val="6646210A"/>
    <w:rsid w:val="66514616"/>
    <w:rsid w:val="66635EA5"/>
    <w:rsid w:val="66701C74"/>
    <w:rsid w:val="66791E3E"/>
    <w:rsid w:val="66834976"/>
    <w:rsid w:val="668A243B"/>
    <w:rsid w:val="66900ACD"/>
    <w:rsid w:val="66980D5C"/>
    <w:rsid w:val="669B0181"/>
    <w:rsid w:val="669C1E1C"/>
    <w:rsid w:val="66B4221C"/>
    <w:rsid w:val="66CA5C16"/>
    <w:rsid w:val="66D435EA"/>
    <w:rsid w:val="66D74BFF"/>
    <w:rsid w:val="66E40E53"/>
    <w:rsid w:val="66E75A85"/>
    <w:rsid w:val="66ED1721"/>
    <w:rsid w:val="66EE765B"/>
    <w:rsid w:val="6717770A"/>
    <w:rsid w:val="6726082B"/>
    <w:rsid w:val="67500566"/>
    <w:rsid w:val="675C52AB"/>
    <w:rsid w:val="6762647F"/>
    <w:rsid w:val="677C0275"/>
    <w:rsid w:val="679238D9"/>
    <w:rsid w:val="679818FC"/>
    <w:rsid w:val="679A69EE"/>
    <w:rsid w:val="67A03738"/>
    <w:rsid w:val="67A1333C"/>
    <w:rsid w:val="67B9327B"/>
    <w:rsid w:val="67D122E0"/>
    <w:rsid w:val="67E55306"/>
    <w:rsid w:val="67EE53D9"/>
    <w:rsid w:val="680113E2"/>
    <w:rsid w:val="681C52B3"/>
    <w:rsid w:val="681C6FF4"/>
    <w:rsid w:val="681E39E3"/>
    <w:rsid w:val="6824726D"/>
    <w:rsid w:val="683D55E6"/>
    <w:rsid w:val="683E68A3"/>
    <w:rsid w:val="68535F2C"/>
    <w:rsid w:val="6874345E"/>
    <w:rsid w:val="68873B9A"/>
    <w:rsid w:val="688A4966"/>
    <w:rsid w:val="688D737E"/>
    <w:rsid w:val="68936926"/>
    <w:rsid w:val="689B2E38"/>
    <w:rsid w:val="68AF2C08"/>
    <w:rsid w:val="68BA2064"/>
    <w:rsid w:val="68CD3D99"/>
    <w:rsid w:val="68D842BA"/>
    <w:rsid w:val="68DC42B5"/>
    <w:rsid w:val="68E26D56"/>
    <w:rsid w:val="691B416B"/>
    <w:rsid w:val="692525A7"/>
    <w:rsid w:val="692E563E"/>
    <w:rsid w:val="693924FB"/>
    <w:rsid w:val="693979BF"/>
    <w:rsid w:val="693A6E3E"/>
    <w:rsid w:val="695106DC"/>
    <w:rsid w:val="69601D8F"/>
    <w:rsid w:val="69650373"/>
    <w:rsid w:val="696C077D"/>
    <w:rsid w:val="696F311F"/>
    <w:rsid w:val="69817DDB"/>
    <w:rsid w:val="69886D27"/>
    <w:rsid w:val="69A03545"/>
    <w:rsid w:val="69B21757"/>
    <w:rsid w:val="69BB45BD"/>
    <w:rsid w:val="69BD35D7"/>
    <w:rsid w:val="69D82B37"/>
    <w:rsid w:val="6A082F91"/>
    <w:rsid w:val="6A194940"/>
    <w:rsid w:val="6A2D2265"/>
    <w:rsid w:val="6A405407"/>
    <w:rsid w:val="6A4907F0"/>
    <w:rsid w:val="6A4B353C"/>
    <w:rsid w:val="6A5070A7"/>
    <w:rsid w:val="6A571E8D"/>
    <w:rsid w:val="6A6C52B4"/>
    <w:rsid w:val="6A6D2F9F"/>
    <w:rsid w:val="6A7F1493"/>
    <w:rsid w:val="6A8B0D25"/>
    <w:rsid w:val="6A8B1861"/>
    <w:rsid w:val="6AE30BB9"/>
    <w:rsid w:val="6AF14A45"/>
    <w:rsid w:val="6AFA19CE"/>
    <w:rsid w:val="6B063454"/>
    <w:rsid w:val="6B0643BD"/>
    <w:rsid w:val="6B105995"/>
    <w:rsid w:val="6B1A09A6"/>
    <w:rsid w:val="6B2B705A"/>
    <w:rsid w:val="6B2C31E0"/>
    <w:rsid w:val="6B31344E"/>
    <w:rsid w:val="6B365FD7"/>
    <w:rsid w:val="6B456B3C"/>
    <w:rsid w:val="6B665936"/>
    <w:rsid w:val="6B6A7D1A"/>
    <w:rsid w:val="6B6F4E3A"/>
    <w:rsid w:val="6B707B44"/>
    <w:rsid w:val="6B8877B7"/>
    <w:rsid w:val="6B8F334A"/>
    <w:rsid w:val="6BAB767A"/>
    <w:rsid w:val="6BBE37F4"/>
    <w:rsid w:val="6BBE3C05"/>
    <w:rsid w:val="6BBE7101"/>
    <w:rsid w:val="6BC478A7"/>
    <w:rsid w:val="6BCE053F"/>
    <w:rsid w:val="6BE274FD"/>
    <w:rsid w:val="6BF129C1"/>
    <w:rsid w:val="6BF1659A"/>
    <w:rsid w:val="6C060012"/>
    <w:rsid w:val="6C0928ED"/>
    <w:rsid w:val="6C2A523B"/>
    <w:rsid w:val="6C335FC1"/>
    <w:rsid w:val="6C38443D"/>
    <w:rsid w:val="6C3972AC"/>
    <w:rsid w:val="6C4A3F36"/>
    <w:rsid w:val="6C4E13F5"/>
    <w:rsid w:val="6C5A1BB1"/>
    <w:rsid w:val="6C5C1313"/>
    <w:rsid w:val="6C8B40F5"/>
    <w:rsid w:val="6C92782D"/>
    <w:rsid w:val="6C946873"/>
    <w:rsid w:val="6C9744BC"/>
    <w:rsid w:val="6C9E472A"/>
    <w:rsid w:val="6CA52702"/>
    <w:rsid w:val="6CA74813"/>
    <w:rsid w:val="6CAC3F6F"/>
    <w:rsid w:val="6CC14356"/>
    <w:rsid w:val="6CD00595"/>
    <w:rsid w:val="6CD479BD"/>
    <w:rsid w:val="6CD969AC"/>
    <w:rsid w:val="6CDA67A3"/>
    <w:rsid w:val="6CDF5DA9"/>
    <w:rsid w:val="6CE746C5"/>
    <w:rsid w:val="6CED777E"/>
    <w:rsid w:val="6D034F04"/>
    <w:rsid w:val="6D061618"/>
    <w:rsid w:val="6D091DBB"/>
    <w:rsid w:val="6D103D84"/>
    <w:rsid w:val="6D2020EA"/>
    <w:rsid w:val="6D216F94"/>
    <w:rsid w:val="6D3A2C5E"/>
    <w:rsid w:val="6D3D1BA7"/>
    <w:rsid w:val="6D5E5CB9"/>
    <w:rsid w:val="6D703A69"/>
    <w:rsid w:val="6D776003"/>
    <w:rsid w:val="6D947D0C"/>
    <w:rsid w:val="6DA92B54"/>
    <w:rsid w:val="6DB31965"/>
    <w:rsid w:val="6DC61829"/>
    <w:rsid w:val="6DE67AF5"/>
    <w:rsid w:val="6DF500BA"/>
    <w:rsid w:val="6DF73E31"/>
    <w:rsid w:val="6DFA1993"/>
    <w:rsid w:val="6E0076BF"/>
    <w:rsid w:val="6E021DB3"/>
    <w:rsid w:val="6E1356B1"/>
    <w:rsid w:val="6E2C4981"/>
    <w:rsid w:val="6E307A54"/>
    <w:rsid w:val="6E345433"/>
    <w:rsid w:val="6E4B29D4"/>
    <w:rsid w:val="6E4E6BE6"/>
    <w:rsid w:val="6E5137EB"/>
    <w:rsid w:val="6E560E65"/>
    <w:rsid w:val="6E712FB0"/>
    <w:rsid w:val="6E725E06"/>
    <w:rsid w:val="6E883D5B"/>
    <w:rsid w:val="6E8D71DA"/>
    <w:rsid w:val="6EAB2E74"/>
    <w:rsid w:val="6EAC6A46"/>
    <w:rsid w:val="6EB02393"/>
    <w:rsid w:val="6ED724A6"/>
    <w:rsid w:val="6EE10B96"/>
    <w:rsid w:val="6EE41969"/>
    <w:rsid w:val="6EE67249"/>
    <w:rsid w:val="6EFB6D9F"/>
    <w:rsid w:val="6EFC152C"/>
    <w:rsid w:val="6F000E8E"/>
    <w:rsid w:val="6F096A90"/>
    <w:rsid w:val="6F0C5E04"/>
    <w:rsid w:val="6F114F81"/>
    <w:rsid w:val="6F16497E"/>
    <w:rsid w:val="6F214E7B"/>
    <w:rsid w:val="6F39393D"/>
    <w:rsid w:val="6F3A0E20"/>
    <w:rsid w:val="6F402FBE"/>
    <w:rsid w:val="6F443D19"/>
    <w:rsid w:val="6F4849C8"/>
    <w:rsid w:val="6F546C50"/>
    <w:rsid w:val="6F576F55"/>
    <w:rsid w:val="6F6972D4"/>
    <w:rsid w:val="6F711E6D"/>
    <w:rsid w:val="6F905536"/>
    <w:rsid w:val="6F9F7381"/>
    <w:rsid w:val="6FA6168C"/>
    <w:rsid w:val="6FA73C22"/>
    <w:rsid w:val="6FC07C64"/>
    <w:rsid w:val="6FCC0C57"/>
    <w:rsid w:val="6FD332B5"/>
    <w:rsid w:val="6FD420F6"/>
    <w:rsid w:val="6FE25CB1"/>
    <w:rsid w:val="6FE918BE"/>
    <w:rsid w:val="6FEC2D03"/>
    <w:rsid w:val="6FF84C94"/>
    <w:rsid w:val="70003FE5"/>
    <w:rsid w:val="701F7E9F"/>
    <w:rsid w:val="703804E3"/>
    <w:rsid w:val="70384F40"/>
    <w:rsid w:val="703D18A0"/>
    <w:rsid w:val="704C49F2"/>
    <w:rsid w:val="704E5CF0"/>
    <w:rsid w:val="70605589"/>
    <w:rsid w:val="706254AB"/>
    <w:rsid w:val="7064232F"/>
    <w:rsid w:val="707251A0"/>
    <w:rsid w:val="707A5A7C"/>
    <w:rsid w:val="707C359E"/>
    <w:rsid w:val="708849E0"/>
    <w:rsid w:val="709201F0"/>
    <w:rsid w:val="70A65D1E"/>
    <w:rsid w:val="70AC01F4"/>
    <w:rsid w:val="70B15883"/>
    <w:rsid w:val="70B464FC"/>
    <w:rsid w:val="70BA1027"/>
    <w:rsid w:val="70C44473"/>
    <w:rsid w:val="70DE3E0F"/>
    <w:rsid w:val="70F8308E"/>
    <w:rsid w:val="710124D0"/>
    <w:rsid w:val="711A29F2"/>
    <w:rsid w:val="71377217"/>
    <w:rsid w:val="71422195"/>
    <w:rsid w:val="718621D5"/>
    <w:rsid w:val="7188647E"/>
    <w:rsid w:val="7199797E"/>
    <w:rsid w:val="71C4004A"/>
    <w:rsid w:val="71D85E86"/>
    <w:rsid w:val="71ED7884"/>
    <w:rsid w:val="71EF7B2B"/>
    <w:rsid w:val="71FA36BD"/>
    <w:rsid w:val="72073714"/>
    <w:rsid w:val="722B114B"/>
    <w:rsid w:val="723D7C69"/>
    <w:rsid w:val="7261043A"/>
    <w:rsid w:val="72700D10"/>
    <w:rsid w:val="727C333D"/>
    <w:rsid w:val="72842E01"/>
    <w:rsid w:val="729E31B0"/>
    <w:rsid w:val="72A34D0A"/>
    <w:rsid w:val="72A831E6"/>
    <w:rsid w:val="72B45E8B"/>
    <w:rsid w:val="72C51ED5"/>
    <w:rsid w:val="72D440B5"/>
    <w:rsid w:val="72D9552F"/>
    <w:rsid w:val="72EC3F13"/>
    <w:rsid w:val="72EC65D4"/>
    <w:rsid w:val="72F35506"/>
    <w:rsid w:val="72F613E2"/>
    <w:rsid w:val="730009E9"/>
    <w:rsid w:val="730A66B3"/>
    <w:rsid w:val="735945EF"/>
    <w:rsid w:val="736341F8"/>
    <w:rsid w:val="73695559"/>
    <w:rsid w:val="73830F90"/>
    <w:rsid w:val="73871F41"/>
    <w:rsid w:val="73906F23"/>
    <w:rsid w:val="739979C1"/>
    <w:rsid w:val="73B16E4C"/>
    <w:rsid w:val="73C75F0C"/>
    <w:rsid w:val="73C95626"/>
    <w:rsid w:val="73CF1D1F"/>
    <w:rsid w:val="73D2522B"/>
    <w:rsid w:val="73D87CA2"/>
    <w:rsid w:val="740E5B29"/>
    <w:rsid w:val="7415556A"/>
    <w:rsid w:val="74201AAA"/>
    <w:rsid w:val="7428772B"/>
    <w:rsid w:val="7432370D"/>
    <w:rsid w:val="744312B6"/>
    <w:rsid w:val="746541DF"/>
    <w:rsid w:val="747C5D63"/>
    <w:rsid w:val="749B41D5"/>
    <w:rsid w:val="74A955DB"/>
    <w:rsid w:val="74C154AB"/>
    <w:rsid w:val="74C83961"/>
    <w:rsid w:val="74CD0F62"/>
    <w:rsid w:val="74CD1AAF"/>
    <w:rsid w:val="74CD7B0D"/>
    <w:rsid w:val="74E67F77"/>
    <w:rsid w:val="74FA6CA8"/>
    <w:rsid w:val="7503516E"/>
    <w:rsid w:val="75062A94"/>
    <w:rsid w:val="752268BE"/>
    <w:rsid w:val="75284E21"/>
    <w:rsid w:val="752B7F25"/>
    <w:rsid w:val="754D4511"/>
    <w:rsid w:val="755171B3"/>
    <w:rsid w:val="755C4203"/>
    <w:rsid w:val="757A4967"/>
    <w:rsid w:val="7585044B"/>
    <w:rsid w:val="75890C38"/>
    <w:rsid w:val="758B0040"/>
    <w:rsid w:val="758F2EFD"/>
    <w:rsid w:val="75917CEE"/>
    <w:rsid w:val="75930B50"/>
    <w:rsid w:val="75951C66"/>
    <w:rsid w:val="75B0023A"/>
    <w:rsid w:val="75B17BFE"/>
    <w:rsid w:val="75BB6F04"/>
    <w:rsid w:val="75BB7D1F"/>
    <w:rsid w:val="75C237A5"/>
    <w:rsid w:val="75CB21F1"/>
    <w:rsid w:val="75CD428B"/>
    <w:rsid w:val="75D158AE"/>
    <w:rsid w:val="75E62877"/>
    <w:rsid w:val="75EA0EE2"/>
    <w:rsid w:val="75EC5DFA"/>
    <w:rsid w:val="75F7046A"/>
    <w:rsid w:val="75FD0278"/>
    <w:rsid w:val="7603185C"/>
    <w:rsid w:val="76197289"/>
    <w:rsid w:val="762B636C"/>
    <w:rsid w:val="763060A1"/>
    <w:rsid w:val="763E122D"/>
    <w:rsid w:val="76580C31"/>
    <w:rsid w:val="766B1251"/>
    <w:rsid w:val="76726FFE"/>
    <w:rsid w:val="76875870"/>
    <w:rsid w:val="768A60BD"/>
    <w:rsid w:val="76933646"/>
    <w:rsid w:val="76963C10"/>
    <w:rsid w:val="76A87B7B"/>
    <w:rsid w:val="76B44066"/>
    <w:rsid w:val="76BC7070"/>
    <w:rsid w:val="76BD194A"/>
    <w:rsid w:val="76C308C8"/>
    <w:rsid w:val="76C8233E"/>
    <w:rsid w:val="76E13B02"/>
    <w:rsid w:val="76F71F72"/>
    <w:rsid w:val="76F956DA"/>
    <w:rsid w:val="7708715C"/>
    <w:rsid w:val="770C588D"/>
    <w:rsid w:val="77124966"/>
    <w:rsid w:val="771C209F"/>
    <w:rsid w:val="7721771C"/>
    <w:rsid w:val="77232A4A"/>
    <w:rsid w:val="772C0391"/>
    <w:rsid w:val="774D12C6"/>
    <w:rsid w:val="774F0A02"/>
    <w:rsid w:val="775E28B8"/>
    <w:rsid w:val="7764490B"/>
    <w:rsid w:val="776C7B7D"/>
    <w:rsid w:val="77783F3C"/>
    <w:rsid w:val="77805CD8"/>
    <w:rsid w:val="77834849"/>
    <w:rsid w:val="778B0EEE"/>
    <w:rsid w:val="778E5537"/>
    <w:rsid w:val="77A614EC"/>
    <w:rsid w:val="77AC32A3"/>
    <w:rsid w:val="77AE1B5B"/>
    <w:rsid w:val="77BD2670"/>
    <w:rsid w:val="77BF4F72"/>
    <w:rsid w:val="77C873BF"/>
    <w:rsid w:val="77D35854"/>
    <w:rsid w:val="77D37A1B"/>
    <w:rsid w:val="77D41027"/>
    <w:rsid w:val="77DD0606"/>
    <w:rsid w:val="77F1694A"/>
    <w:rsid w:val="77F5724E"/>
    <w:rsid w:val="77FF5377"/>
    <w:rsid w:val="78001472"/>
    <w:rsid w:val="781450BE"/>
    <w:rsid w:val="781E377B"/>
    <w:rsid w:val="78283DA8"/>
    <w:rsid w:val="78392660"/>
    <w:rsid w:val="783A22ED"/>
    <w:rsid w:val="784A2EE8"/>
    <w:rsid w:val="785147E5"/>
    <w:rsid w:val="78736603"/>
    <w:rsid w:val="787D7714"/>
    <w:rsid w:val="78816093"/>
    <w:rsid w:val="78856ECF"/>
    <w:rsid w:val="789B3C9A"/>
    <w:rsid w:val="789E675E"/>
    <w:rsid w:val="78A650D8"/>
    <w:rsid w:val="78C073BE"/>
    <w:rsid w:val="78C361C7"/>
    <w:rsid w:val="78D44F91"/>
    <w:rsid w:val="78D77621"/>
    <w:rsid w:val="78DD76FA"/>
    <w:rsid w:val="78DF6E7A"/>
    <w:rsid w:val="78E23F14"/>
    <w:rsid w:val="78E32C7E"/>
    <w:rsid w:val="78E51B07"/>
    <w:rsid w:val="78EC4051"/>
    <w:rsid w:val="78EC40DE"/>
    <w:rsid w:val="78F6593F"/>
    <w:rsid w:val="790C7CF2"/>
    <w:rsid w:val="791160DF"/>
    <w:rsid w:val="79250B33"/>
    <w:rsid w:val="792B258F"/>
    <w:rsid w:val="793F1F41"/>
    <w:rsid w:val="79450F4B"/>
    <w:rsid w:val="7958027B"/>
    <w:rsid w:val="796C79C2"/>
    <w:rsid w:val="7970794B"/>
    <w:rsid w:val="797D661F"/>
    <w:rsid w:val="798B0017"/>
    <w:rsid w:val="799B0768"/>
    <w:rsid w:val="79A028D4"/>
    <w:rsid w:val="79A843CA"/>
    <w:rsid w:val="79AA6FEE"/>
    <w:rsid w:val="79AE5208"/>
    <w:rsid w:val="79C77628"/>
    <w:rsid w:val="79E26162"/>
    <w:rsid w:val="79F91BF5"/>
    <w:rsid w:val="7A005813"/>
    <w:rsid w:val="7A0A11E7"/>
    <w:rsid w:val="7A0A1ACD"/>
    <w:rsid w:val="7A195266"/>
    <w:rsid w:val="7A1E67AE"/>
    <w:rsid w:val="7A415685"/>
    <w:rsid w:val="7A643138"/>
    <w:rsid w:val="7A657D30"/>
    <w:rsid w:val="7A6E3142"/>
    <w:rsid w:val="7A6E4B7D"/>
    <w:rsid w:val="7A7109FF"/>
    <w:rsid w:val="7A9439EF"/>
    <w:rsid w:val="7A9F381D"/>
    <w:rsid w:val="7AA70C71"/>
    <w:rsid w:val="7AA738DB"/>
    <w:rsid w:val="7AAF368A"/>
    <w:rsid w:val="7AB513C0"/>
    <w:rsid w:val="7ABD0F5A"/>
    <w:rsid w:val="7AD6592C"/>
    <w:rsid w:val="7AE2225D"/>
    <w:rsid w:val="7AEA27B4"/>
    <w:rsid w:val="7B0035FE"/>
    <w:rsid w:val="7B057C48"/>
    <w:rsid w:val="7B0844A5"/>
    <w:rsid w:val="7B14489E"/>
    <w:rsid w:val="7B1603CC"/>
    <w:rsid w:val="7B1B18AA"/>
    <w:rsid w:val="7B1C0FD1"/>
    <w:rsid w:val="7B32457A"/>
    <w:rsid w:val="7B4274BD"/>
    <w:rsid w:val="7B5A6EC8"/>
    <w:rsid w:val="7B5F3CE9"/>
    <w:rsid w:val="7B6432AC"/>
    <w:rsid w:val="7B781D99"/>
    <w:rsid w:val="7B853F32"/>
    <w:rsid w:val="7BA2381A"/>
    <w:rsid w:val="7BA60772"/>
    <w:rsid w:val="7BA6436F"/>
    <w:rsid w:val="7BAB44EF"/>
    <w:rsid w:val="7BAE3126"/>
    <w:rsid w:val="7BB3202B"/>
    <w:rsid w:val="7BC42E25"/>
    <w:rsid w:val="7BEC400C"/>
    <w:rsid w:val="7BF20291"/>
    <w:rsid w:val="7BF445E8"/>
    <w:rsid w:val="7BF61F34"/>
    <w:rsid w:val="7C267FCD"/>
    <w:rsid w:val="7C302EFE"/>
    <w:rsid w:val="7C3B37BC"/>
    <w:rsid w:val="7C470D1E"/>
    <w:rsid w:val="7C4956B3"/>
    <w:rsid w:val="7C4B0781"/>
    <w:rsid w:val="7C552087"/>
    <w:rsid w:val="7C5C2001"/>
    <w:rsid w:val="7C5C6D09"/>
    <w:rsid w:val="7C6101C4"/>
    <w:rsid w:val="7C780000"/>
    <w:rsid w:val="7CAD2FD8"/>
    <w:rsid w:val="7CB52EB1"/>
    <w:rsid w:val="7CB530BF"/>
    <w:rsid w:val="7CC909B0"/>
    <w:rsid w:val="7CF83B17"/>
    <w:rsid w:val="7CFB0291"/>
    <w:rsid w:val="7D03384C"/>
    <w:rsid w:val="7D095BD0"/>
    <w:rsid w:val="7D110D53"/>
    <w:rsid w:val="7D1F17EB"/>
    <w:rsid w:val="7D2C566E"/>
    <w:rsid w:val="7D471BFA"/>
    <w:rsid w:val="7D4972CC"/>
    <w:rsid w:val="7D571705"/>
    <w:rsid w:val="7D5F2DCA"/>
    <w:rsid w:val="7D9017AE"/>
    <w:rsid w:val="7D91297A"/>
    <w:rsid w:val="7D954D2F"/>
    <w:rsid w:val="7DB4249A"/>
    <w:rsid w:val="7DCE0DBE"/>
    <w:rsid w:val="7DCF185B"/>
    <w:rsid w:val="7DD80F89"/>
    <w:rsid w:val="7DDA62B7"/>
    <w:rsid w:val="7DE372E5"/>
    <w:rsid w:val="7E23182C"/>
    <w:rsid w:val="7E28735D"/>
    <w:rsid w:val="7E3972E1"/>
    <w:rsid w:val="7E3C38D8"/>
    <w:rsid w:val="7E5C0630"/>
    <w:rsid w:val="7E616780"/>
    <w:rsid w:val="7EAA1E07"/>
    <w:rsid w:val="7EB77FB2"/>
    <w:rsid w:val="7EC32F80"/>
    <w:rsid w:val="7EC66EBA"/>
    <w:rsid w:val="7EDD5C45"/>
    <w:rsid w:val="7EFF4918"/>
    <w:rsid w:val="7F001E15"/>
    <w:rsid w:val="7F0D35F0"/>
    <w:rsid w:val="7F110D99"/>
    <w:rsid w:val="7F367066"/>
    <w:rsid w:val="7F432F77"/>
    <w:rsid w:val="7F55624A"/>
    <w:rsid w:val="7F722A98"/>
    <w:rsid w:val="7F8910F1"/>
    <w:rsid w:val="7F924297"/>
    <w:rsid w:val="7F9D14DD"/>
    <w:rsid w:val="7FAA164D"/>
    <w:rsid w:val="7FB779F3"/>
    <w:rsid w:val="7FBF5EB6"/>
    <w:rsid w:val="7FE43D10"/>
    <w:rsid w:val="7FE44895"/>
    <w:rsid w:val="7FFF7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overflowPunct w:val="0"/>
      <w:autoSpaceDE w:val="0"/>
      <w:autoSpaceDN w:val="0"/>
      <w:adjustRightInd w:val="0"/>
      <w:spacing w:before="280" w:line="360" w:lineRule="auto"/>
      <w:ind w:left="432" w:hanging="432"/>
      <w:jc w:val="center"/>
      <w:textAlignment w:val="baseline"/>
      <w:outlineLvl w:val="0"/>
    </w:pPr>
    <w:rPr>
      <w:rFonts w:ascii="Arial Black" w:hAnsi="Arial Black"/>
      <w:b/>
      <w:spacing w:val="20"/>
      <w:kern w:val="0"/>
      <w:sz w:val="4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link w:val="44"/>
    <w:qFormat/>
    <w:uiPriority w:val="0"/>
    <w:pPr>
      <w:keepNext/>
      <w:keepLines/>
      <w:spacing w:before="240" w:after="64" w:line="320" w:lineRule="auto"/>
      <w:outlineLvl w:val="5"/>
    </w:pPr>
    <w:rPr>
      <w:rFonts w:ascii="Arial" w:hAnsi="Arial" w:eastAsia="黑体"/>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7"/>
    <w:qFormat/>
    <w:uiPriority w:val="0"/>
    <w:pPr>
      <w:ind w:firstLine="420"/>
    </w:pPr>
    <w:rPr>
      <w:szCs w:val="20"/>
    </w:rPr>
  </w:style>
  <w:style w:type="paragraph" w:styleId="6">
    <w:name w:val="table of authorities"/>
    <w:basedOn w:val="1"/>
    <w:next w:val="1"/>
    <w:unhideWhenUsed/>
    <w:qFormat/>
    <w:uiPriority w:val="99"/>
    <w:pPr>
      <w:ind w:left="420" w:leftChars="200"/>
    </w:pPr>
  </w:style>
  <w:style w:type="paragraph" w:styleId="7">
    <w:name w:val="index 8"/>
    <w:basedOn w:val="1"/>
    <w:next w:val="1"/>
    <w:qFormat/>
    <w:uiPriority w:val="0"/>
    <w:pPr>
      <w:ind w:left="2940"/>
    </w:pPr>
  </w:style>
  <w:style w:type="paragraph" w:styleId="8">
    <w:name w:val="annotation text"/>
    <w:basedOn w:val="1"/>
    <w:link w:val="39"/>
    <w:semiHidden/>
    <w:qFormat/>
    <w:uiPriority w:val="0"/>
    <w:pPr>
      <w:jc w:val="left"/>
    </w:pPr>
  </w:style>
  <w:style w:type="paragraph" w:styleId="9">
    <w:name w:val="Body Text 3"/>
    <w:basedOn w:val="1"/>
    <w:qFormat/>
    <w:uiPriority w:val="0"/>
    <w:pPr>
      <w:spacing w:line="240" w:lineRule="exact"/>
    </w:pPr>
    <w:rPr>
      <w:rFonts w:ascii="宋体" w:hAnsi="宋体"/>
      <w:color w:val="000000"/>
      <w:szCs w:val="21"/>
    </w:rPr>
  </w:style>
  <w:style w:type="paragraph" w:styleId="10">
    <w:name w:val="Body Text"/>
    <w:basedOn w:val="1"/>
    <w:unhideWhenUsed/>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next w:val="7"/>
    <w:link w:val="40"/>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8"/>
    <w:next w:val="8"/>
    <w:semiHidden/>
    <w:qFormat/>
    <w:uiPriority w:val="0"/>
    <w:rPr>
      <w:b/>
      <w:bCs/>
    </w:rPr>
  </w:style>
  <w:style w:type="paragraph" w:styleId="19">
    <w:name w:val="Body Text First Indent 2"/>
    <w:basedOn w:val="1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0"/>
    <w:rPr>
      <w:color w:val="0000FF"/>
      <w:u w:val="non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basedOn w:val="22"/>
    <w:semiHidden/>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character" w:customStyle="1" w:styleId="37">
    <w:name w:val="正文缩进 字符"/>
    <w:link w:val="2"/>
    <w:qFormat/>
    <w:locked/>
    <w:uiPriority w:val="0"/>
    <w:rPr>
      <w:rFonts w:eastAsia="宋体"/>
      <w:kern w:val="2"/>
      <w:sz w:val="21"/>
      <w:lang w:val="en-US" w:eastAsia="zh-CN" w:bidi="ar-SA"/>
    </w:rPr>
  </w:style>
  <w:style w:type="character" w:customStyle="1" w:styleId="38">
    <w:name w:val="apple-converted-space"/>
    <w:basedOn w:val="22"/>
    <w:qFormat/>
    <w:uiPriority w:val="0"/>
  </w:style>
  <w:style w:type="character" w:customStyle="1" w:styleId="39">
    <w:name w:val="批注文字 字符"/>
    <w:link w:val="8"/>
    <w:qFormat/>
    <w:uiPriority w:val="0"/>
    <w:rPr>
      <w:rFonts w:eastAsia="宋体"/>
      <w:kern w:val="2"/>
      <w:sz w:val="21"/>
      <w:szCs w:val="24"/>
      <w:lang w:val="en-US" w:eastAsia="zh-CN" w:bidi="ar-SA"/>
    </w:rPr>
  </w:style>
  <w:style w:type="character" w:customStyle="1" w:styleId="40">
    <w:name w:val="纯文本 字符"/>
    <w:basedOn w:val="22"/>
    <w:link w:val="12"/>
    <w:qFormat/>
    <w:uiPriority w:val="0"/>
    <w:rPr>
      <w:rFonts w:ascii="宋体" w:hAnsi="Courier New" w:eastAsia="宋体"/>
      <w:kern w:val="2"/>
      <w:sz w:val="21"/>
      <w:lang w:val="en-US" w:eastAsia="zh-CN" w:bidi="ar-SA"/>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普通文字 Char Char5"/>
    <w:qFormat/>
    <w:uiPriority w:val="0"/>
    <w:rPr>
      <w:rFonts w:ascii="宋体" w:hAnsi="Courier New" w:eastAsia="宋体"/>
      <w:szCs w:val="21"/>
      <w:lang w:bidi="ar-SA"/>
    </w:rPr>
  </w:style>
  <w:style w:type="character" w:customStyle="1" w:styleId="43">
    <w:name w:val="Char Char10"/>
    <w:qFormat/>
    <w:locked/>
    <w:uiPriority w:val="0"/>
    <w:rPr>
      <w:rFonts w:ascii="宋体" w:hAnsi="宋体" w:eastAsia="宋体"/>
      <w:kern w:val="2"/>
      <w:sz w:val="21"/>
      <w:szCs w:val="24"/>
      <w:lang w:val="en-US" w:eastAsia="zh-CN" w:bidi="ar-SA"/>
    </w:rPr>
  </w:style>
  <w:style w:type="character" w:customStyle="1" w:styleId="44">
    <w:name w:val="标题 6 字符"/>
    <w:basedOn w:val="22"/>
    <w:link w:val="5"/>
    <w:qFormat/>
    <w:uiPriority w:val="0"/>
    <w:rPr>
      <w:rFonts w:ascii="Arial" w:hAnsi="Arial" w:eastAsia="黑体"/>
      <w:b/>
      <w:bCs/>
      <w:kern w:val="2"/>
      <w:sz w:val="24"/>
      <w:szCs w:val="24"/>
      <w:lang w:val="en-US" w:eastAsia="zh-CN" w:bidi="ar-SA"/>
    </w:rPr>
  </w:style>
  <w:style w:type="paragraph" w:customStyle="1" w:styleId="45">
    <w:name w:val="Char Char8"/>
    <w:basedOn w:val="1"/>
    <w:qFormat/>
    <w:uiPriority w:val="0"/>
    <w:rPr>
      <w:rFonts w:ascii="Tahoma" w:hAnsi="Tahoma" w:eastAsia="Times New Roman"/>
      <w:kern w:val="0"/>
      <w:sz w:val="24"/>
      <w:szCs w:val="20"/>
    </w:rPr>
  </w:style>
  <w:style w:type="paragraph" w:customStyle="1" w:styleId="46">
    <w:name w:val="_Style 36"/>
    <w:basedOn w:val="1"/>
    <w:qFormat/>
    <w:uiPriority w:val="0"/>
    <w:rPr>
      <w:rFonts w:ascii="Tahoma" w:hAnsi="Tahoma"/>
      <w:sz w:val="24"/>
      <w:szCs w:val="20"/>
    </w:rPr>
  </w:style>
  <w:style w:type="paragraph" w:customStyle="1" w:styleId="47">
    <w:name w:val="1"/>
    <w:basedOn w:val="1"/>
    <w:next w:val="12"/>
    <w:qFormat/>
    <w:uiPriority w:val="0"/>
    <w:rPr>
      <w:rFonts w:ascii="宋体" w:hAnsi="Courier New"/>
      <w:szCs w:val="20"/>
    </w:rPr>
  </w:style>
  <w:style w:type="paragraph" w:customStyle="1" w:styleId="48">
    <w:name w:val="表 正文 王"/>
    <w:basedOn w:val="1"/>
    <w:qFormat/>
    <w:uiPriority w:val="0"/>
    <w:pPr>
      <w:spacing w:line="300" w:lineRule="auto"/>
    </w:pPr>
    <w:rPr>
      <w:rFonts w:hAnsi="宋体"/>
      <w:kern w:val="0"/>
      <w:sz w:val="20"/>
      <w:szCs w:val="21"/>
    </w:rPr>
  </w:style>
  <w:style w:type="paragraph" w:customStyle="1" w:styleId="49">
    <w:name w:val="正文段"/>
    <w:basedOn w:val="1"/>
    <w:qFormat/>
    <w:uiPriority w:val="0"/>
    <w:pPr>
      <w:widowControl/>
      <w:spacing w:after="156"/>
      <w:ind w:firstLine="200"/>
    </w:pPr>
    <w:rPr>
      <w:rFonts w:eastAsia="Times New Roman"/>
      <w:sz w:val="24"/>
      <w:szCs w:val="20"/>
    </w:rPr>
  </w:style>
  <w:style w:type="paragraph" w:styleId="50">
    <w:name w:val="List Paragraph"/>
    <w:basedOn w:val="1"/>
    <w:qFormat/>
    <w:uiPriority w:val="99"/>
    <w:pPr>
      <w:ind w:firstLine="420" w:firstLineChars="200"/>
    </w:pPr>
  </w:style>
  <w:style w:type="paragraph" w:customStyle="1" w:styleId="51">
    <w:name w:val="PlainText"/>
    <w:basedOn w:val="1"/>
    <w:qFormat/>
    <w:uiPriority w:val="0"/>
    <w:rPr>
      <w:rFonts w:ascii="宋体" w:hAnsi="Courier New"/>
      <w:szCs w:val="20"/>
    </w:rPr>
  </w:style>
  <w:style w:type="character" w:customStyle="1" w:styleId="5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53">
    <w:name w:val="UserStyle_24"/>
    <w:basedOn w:val="1"/>
    <w:qFormat/>
    <w:uiPriority w:val="0"/>
    <w:pPr>
      <w:spacing w:line="360" w:lineRule="auto"/>
      <w:jc w:val="center"/>
      <w:textAlignment w:val="baseline"/>
    </w:pPr>
    <w:rPr>
      <w:rFonts w:eastAsia="黑体"/>
      <w:kern w:val="2"/>
      <w:sz w:val="24"/>
      <w:szCs w:val="22"/>
      <w:lang w:val="en-US" w:eastAsia="zh-CN" w:bidi="ar-SA"/>
    </w:rPr>
  </w:style>
  <w:style w:type="character" w:customStyle="1" w:styleId="54">
    <w:name w:val="fontstyle01"/>
    <w:basedOn w:val="22"/>
    <w:qFormat/>
    <w:uiPriority w:val="0"/>
    <w:rPr>
      <w:rFonts w:hint="eastAsia" w:ascii="宋体" w:hAnsi="宋体" w:eastAsia="宋体"/>
      <w:color w:val="000000"/>
      <w:sz w:val="22"/>
      <w:szCs w:val="22"/>
    </w:rPr>
  </w:style>
  <w:style w:type="paragraph" w:customStyle="1" w:styleId="5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A0726-A9F0-4429-99ED-4F70B741EE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5093</Words>
  <Characters>29035</Characters>
  <Lines>241</Lines>
  <Paragraphs>68</Paragraphs>
  <TotalTime>45</TotalTime>
  <ScaleCrop>false</ScaleCrop>
  <LinksUpToDate>false</LinksUpToDate>
  <CharactersWithSpaces>34060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2020-06-07T02:16:00Z</dcterms:created>
  <dc:creator>微软用户</dc:creator>
  <cp:lastModifiedBy>Administrator</cp:lastModifiedBy>
  <cp:lastPrinted>2020-06-23T03:04:00Z</cp:lastPrinted>
  <dcterms:modified xsi:type="dcterms:W3CDTF">2020-09-29T09:31:56Z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