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auto"/>
          <w:sz w:val="52"/>
        </w:rPr>
      </w:pPr>
      <w:bookmarkStart w:id="0" w:name="_Toc7014_WPSOffice_Level1"/>
      <w:bookmarkStart w:id="1" w:name="_Toc10319"/>
      <w:r>
        <w:rPr>
          <w:rFonts w:hint="eastAsia" w:ascii="楷体" w:hAnsi="楷体" w:eastAsia="楷体" w:cs="楷体"/>
          <w:b/>
          <w:bCs/>
          <w:color w:val="auto"/>
          <w:spacing w:val="-16"/>
          <w:sz w:val="52"/>
          <w:szCs w:val="52"/>
        </w:rPr>
        <w:drawing>
          <wp:anchor distT="0" distB="0" distL="114300" distR="114300" simplePos="0" relativeHeight="251661312" behindDoc="0" locked="0" layoutInCell="1" allowOverlap="1">
            <wp:simplePos x="0" y="0"/>
            <wp:positionH relativeFrom="column">
              <wp:posOffset>2715260</wp:posOffset>
            </wp:positionH>
            <wp:positionV relativeFrom="paragraph">
              <wp:posOffset>332105</wp:posOffset>
            </wp:positionV>
            <wp:extent cx="895350" cy="933450"/>
            <wp:effectExtent l="0" t="0" r="0" b="0"/>
            <wp:wrapSquare wrapText="bothSides"/>
            <wp:docPr id="4" name="图片 2" descr="1626856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626856339(1)"/>
                    <pic:cNvPicPr>
                      <a:picLocks noChangeAspect="1"/>
                    </pic:cNvPicPr>
                  </pic:nvPicPr>
                  <pic:blipFill>
                    <a:blip r:embed="rId7"/>
                    <a:stretch>
                      <a:fillRect/>
                    </a:stretch>
                  </pic:blipFill>
                  <pic:spPr>
                    <a:xfrm>
                      <a:off x="0" y="0"/>
                      <a:ext cx="895350" cy="933450"/>
                    </a:xfrm>
                    <a:prstGeom prst="rect">
                      <a:avLst/>
                    </a:prstGeom>
                    <a:noFill/>
                    <a:ln>
                      <a:noFill/>
                    </a:ln>
                  </pic:spPr>
                </pic:pic>
              </a:graphicData>
            </a:graphic>
          </wp:anchor>
        </w:drawing>
      </w:r>
      <w:r>
        <w:rPr>
          <w:rFonts w:hint="eastAsia" w:ascii="宋体" w:hAnsi="宋体" w:cs="宋体"/>
          <w:b/>
          <w:color w:val="auto"/>
          <w:sz w:val="52"/>
        </w:rPr>
        <w:t xml:space="preserve"> </w:t>
      </w:r>
    </w:p>
    <w:p>
      <w:pPr>
        <w:spacing w:line="600" w:lineRule="exact"/>
        <w:jc w:val="center"/>
        <w:rPr>
          <w:rFonts w:ascii="宋体" w:hAnsi="宋体" w:cs="宋体"/>
          <w:color w:val="auto"/>
          <w:sz w:val="52"/>
        </w:rPr>
      </w:pPr>
      <w:r>
        <w:rPr>
          <w:rFonts w:hint="eastAsia" w:ascii="宋体" w:hAnsi="宋体" w:cs="宋体"/>
          <w:color w:val="auto"/>
          <w:sz w:val="52"/>
        </w:rPr>
        <w:t xml:space="preserve"> </w:t>
      </w:r>
    </w:p>
    <w:p>
      <w:pPr>
        <w:spacing w:line="600" w:lineRule="exact"/>
        <w:jc w:val="center"/>
        <w:rPr>
          <w:rFonts w:ascii="宋体" w:hAnsi="宋体" w:cs="宋体"/>
          <w:color w:val="auto"/>
          <w:spacing w:val="94"/>
          <w:sz w:val="20"/>
        </w:rPr>
      </w:pPr>
    </w:p>
    <w:p>
      <w:pPr>
        <w:spacing w:line="600" w:lineRule="exact"/>
        <w:jc w:val="center"/>
        <w:rPr>
          <w:rFonts w:ascii="宋体" w:hAnsi="宋体" w:cs="宋体"/>
          <w:color w:val="auto"/>
          <w:sz w:val="52"/>
          <w:szCs w:val="52"/>
        </w:rPr>
      </w:pPr>
      <w:r>
        <w:rPr>
          <w:rFonts w:hint="eastAsia" w:ascii="宋体" w:hAnsi="宋体" w:cs="宋体"/>
          <w:color w:val="auto"/>
          <w:spacing w:val="94"/>
          <w:sz w:val="20"/>
        </w:rPr>
        <mc:AlternateContent>
          <mc:Choice Requires="wps">
            <w:drawing>
              <wp:anchor distT="0" distB="0" distL="114300" distR="114300" simplePos="0" relativeHeight="251660288" behindDoc="0" locked="0" layoutInCell="1" allowOverlap="1">
                <wp:simplePos x="0" y="0"/>
                <wp:positionH relativeFrom="column">
                  <wp:posOffset>688340</wp:posOffset>
                </wp:positionH>
                <wp:positionV relativeFrom="paragraph">
                  <wp:posOffset>456565</wp:posOffset>
                </wp:positionV>
                <wp:extent cx="51435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1435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2pt;margin-top:35.95pt;height:0pt;width:405pt;z-index:251660288;mso-width-relative:page;mso-height-relative:page;" filled="f" stroked="t" coordsize="21600,21600" o:gfxdata="UEsDBAoAAAAAAIdO4kAAAAAAAAAAAAAAAAAEAAAAZHJzL1BLAwQUAAAACACHTuJAkEDSbtYAAAAJ&#10;AQAADwAAAGRycy9kb3ducmV2LnhtbE2PzU7DMBCE70i8g7VI3KidCtE0xOkBVFUgLm2RuG5jN06J&#10;12ns/vD2bMWhHGf20+xMOTv7ThztENtAGrKRAmGpDqalRsPnev6Qg4gJyWAXyGr4sRFm1e1NiYUJ&#10;J1ra4yo1gkMoFqjBpdQXUsbaWY9xFHpLfNuGwWNiOTTSDHjicN/JsVJP0mNL/MFhb1+crb9XB68B&#10;XxfL9JWP3yftm/vYref7hcv3Wt/fZeoZRLLndIXhUp+rQ8WdNuFAJoqOtcofGdUwyaYgGJhmF2Pz&#10;Z8iqlP8XVL9QSwMEFAAAAAgAh07iQMBRwcnrAQAA2QMAAA4AAABkcnMvZTJvRG9jLnhtbK1TvY4T&#10;MRDukXgHyz3ZTSCAVtlcceFoEEQCHmBie7OW/CePL5u8BC+ARAcVJT1vc8djMPbmcnA0KdjCOx7P&#10;fDPf5/HiYm8N26mI2ruWTyc1Z8oJL7Xbtvzjh6snLznDBE6C8U61/KCQXywfP1oMoVEz33sjVWQE&#10;4rAZQsv7lEJTVSh6ZQEnPihHh52PFhJt47aSEQZCt6aa1fXzavBRhuiFQiTvajzkR8R4DqDvOi3U&#10;yotrq1waUaMykIgS9jogX5Zuu06J9K7rUCVmWk5MU1mpCNmbvFbLBTTbCKHX4tgCnNPCA04WtKOi&#10;J6gVJGDXUf8DZbWIHn2XJsLbaiRSFCEW0/qBNu97CKpwIakxnETH/wcr3u7WkWnZ8jlnDixd+O3n&#10;Hzefvv76+YXW2+/f2DyLNARsKPbSreNxh2EdM+N9F23+Exe2L8IeTsKqfWKCnPPps6fzmjQXd2fV&#10;fWKImF4rb1k2Wm60y5yhgd0bTFSMQu9Csts4NtDczl4UPKAJ7OjmCdoGYoFuW5LRGy2vtDE5BeN2&#10;c2ki20GegvJlTgT8V1iusgLsx7hyNM5Hr0C+cpKlQyB9HD0LnnuwSnJmFL2ibBEgNAm0OSeSShtH&#10;HWRZRyGztfHyUPQtfrrx0uNxOvNI/bkv2fcvc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EDS&#10;btYAAAAJAQAADwAAAAAAAAABACAAAAAiAAAAZHJzL2Rvd25yZXYueG1sUEsBAhQAFAAAAAgAh07i&#10;QMBRwcnrAQAA2QMAAA4AAAAAAAAAAQAgAAAAJQEAAGRycy9lMm9Eb2MueG1sUEsFBgAAAAAGAAYA&#10;WQEAAIIFAAAAAA==&#10;">
                <v:fill on="f" focussize="0,0"/>
                <v:stroke weight="1pt" color="#000000" joinstyle="round"/>
                <v:imagedata o:title=""/>
                <o:lock v:ext="edit" aspectratio="f"/>
              </v:line>
            </w:pict>
          </mc:Fallback>
        </mc:AlternateContent>
      </w:r>
      <w:r>
        <w:rPr>
          <w:rFonts w:hint="eastAsia" w:ascii="黑体" w:hAnsi="黑体" w:eastAsia="黑体" w:cs="黑体"/>
          <w:color w:val="auto"/>
          <w:sz w:val="52"/>
        </w:rPr>
        <w:t>广 西 科 文 招 标 有 限 公 司</w:t>
      </w:r>
      <w:r>
        <w:rPr>
          <w:rFonts w:hint="eastAsia" w:ascii="宋体" w:hAnsi="宋体" w:cs="宋体"/>
          <w:color w:val="auto"/>
          <w:sz w:val="52"/>
        </w:rPr>
        <w:cr/>
      </w:r>
    </w:p>
    <w:p>
      <w:pPr>
        <w:jc w:val="center"/>
        <w:rPr>
          <w:rFonts w:ascii="宋体" w:hAnsi="宋体" w:cs="宋体"/>
          <w:b/>
          <w:bCs/>
          <w:color w:val="auto"/>
          <w:sz w:val="52"/>
          <w:szCs w:val="52"/>
        </w:rPr>
      </w:pPr>
    </w:p>
    <w:p>
      <w:pPr>
        <w:pStyle w:val="13"/>
        <w:rPr>
          <w:rFonts w:ascii="宋体" w:hAnsi="宋体" w:cs="宋体"/>
          <w:b/>
          <w:bCs/>
          <w:color w:val="auto"/>
          <w:sz w:val="52"/>
          <w:szCs w:val="52"/>
        </w:rPr>
      </w:pPr>
    </w:p>
    <w:p>
      <w:pPr>
        <w:pStyle w:val="13"/>
        <w:rPr>
          <w:rFonts w:ascii="宋体" w:hAnsi="宋体" w:cs="宋体"/>
          <w:b/>
          <w:bCs/>
          <w:color w:val="auto"/>
          <w:sz w:val="52"/>
          <w:szCs w:val="52"/>
        </w:rPr>
      </w:pPr>
    </w:p>
    <w:p>
      <w:pPr>
        <w:jc w:val="center"/>
        <w:rPr>
          <w:rFonts w:ascii="宋体" w:hAnsi="宋体" w:cs="宋体"/>
          <w:b/>
          <w:bCs/>
          <w:color w:val="auto"/>
          <w:sz w:val="52"/>
          <w:szCs w:val="52"/>
        </w:rPr>
      </w:pPr>
      <w:r>
        <w:rPr>
          <w:rFonts w:hint="eastAsia" w:ascii="楷体" w:hAnsi="楷体" w:eastAsia="楷体" w:cs="楷体"/>
          <w:b/>
          <w:color w:val="auto"/>
          <w:sz w:val="84"/>
          <w:szCs w:val="84"/>
        </w:rPr>
        <w:t>竞争性磋商文件</w:t>
      </w:r>
    </w:p>
    <w:p>
      <w:pPr>
        <w:jc w:val="center"/>
        <w:rPr>
          <w:rFonts w:ascii="宋体" w:hAnsi="宋体" w:cs="宋体"/>
          <w:b/>
          <w:bCs/>
          <w:color w:val="auto"/>
          <w:sz w:val="52"/>
          <w:szCs w:val="52"/>
        </w:rPr>
      </w:pPr>
    </w:p>
    <w:p>
      <w:pPr>
        <w:jc w:val="center"/>
        <w:rPr>
          <w:rFonts w:ascii="宋体" w:hAnsi="宋体" w:cs="宋体"/>
          <w:b/>
          <w:bCs/>
          <w:color w:val="auto"/>
          <w:sz w:val="52"/>
          <w:szCs w:val="52"/>
        </w:rPr>
      </w:pPr>
    </w:p>
    <w:p>
      <w:pPr>
        <w:jc w:val="center"/>
        <w:rPr>
          <w:rFonts w:ascii="宋体" w:hAnsi="宋体" w:cs="宋体"/>
          <w:b/>
          <w:bCs/>
          <w:color w:val="auto"/>
          <w:sz w:val="32"/>
          <w:szCs w:val="32"/>
        </w:rPr>
      </w:pPr>
      <w:r>
        <w:rPr>
          <w:rFonts w:hint="eastAsia" w:ascii="宋体" w:hAnsi="宋体" w:cs="宋体"/>
          <w:b/>
          <w:bCs/>
          <w:color w:val="auto"/>
          <w:sz w:val="32"/>
          <w:szCs w:val="32"/>
        </w:rPr>
        <w:t xml:space="preserve">              项 目 名 称：桂林市2021年产业精准引才“线上+线下”</w:t>
      </w:r>
    </w:p>
    <w:p>
      <w:pPr>
        <w:jc w:val="center"/>
        <w:rPr>
          <w:rFonts w:ascii="宋体" w:hAnsi="宋体" w:cs="宋体"/>
          <w:b/>
          <w:bCs/>
          <w:color w:val="auto"/>
          <w:sz w:val="32"/>
          <w:szCs w:val="32"/>
        </w:rPr>
      </w:pPr>
      <w:r>
        <w:rPr>
          <w:rFonts w:hint="eastAsia" w:ascii="宋体" w:hAnsi="宋体" w:cs="宋体"/>
          <w:b/>
          <w:bCs/>
          <w:color w:val="auto"/>
          <w:sz w:val="32"/>
          <w:szCs w:val="32"/>
        </w:rPr>
        <w:t xml:space="preserve">     专场活动服务采购</w:t>
      </w:r>
    </w:p>
    <w:p>
      <w:pPr>
        <w:ind w:firstLine="2240" w:firstLineChars="700"/>
        <w:rPr>
          <w:rFonts w:ascii="宋体" w:hAnsi="宋体" w:cs="宋体"/>
          <w:b/>
          <w:bCs/>
          <w:color w:val="auto"/>
          <w:sz w:val="32"/>
          <w:szCs w:val="32"/>
        </w:rPr>
      </w:pPr>
      <w:r>
        <w:rPr>
          <w:rFonts w:hint="eastAsia" w:ascii="宋体" w:hAnsi="宋体" w:cs="宋体"/>
          <w:b/>
          <w:bCs/>
          <w:color w:val="auto"/>
          <w:sz w:val="32"/>
          <w:szCs w:val="32"/>
        </w:rPr>
        <w:t>项 目 编 号：GLZC2021-C3-990684-KWZB</w:t>
      </w:r>
    </w:p>
    <w:p>
      <w:pPr>
        <w:ind w:firstLine="1600" w:firstLineChars="500"/>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ind w:firstLine="2240" w:firstLineChars="700"/>
        <w:rPr>
          <w:rFonts w:ascii="宋体" w:hAnsi="宋体" w:cs="宋体"/>
          <w:b/>
          <w:bCs/>
          <w:color w:val="auto"/>
          <w:sz w:val="32"/>
          <w:szCs w:val="32"/>
        </w:rPr>
      </w:pPr>
      <w:r>
        <w:rPr>
          <w:rFonts w:hint="eastAsia" w:ascii="宋体" w:hAnsi="宋体" w:cs="宋体"/>
          <w:b/>
          <w:bCs/>
          <w:color w:val="auto"/>
          <w:sz w:val="32"/>
          <w:szCs w:val="32"/>
        </w:rPr>
        <w:t>采购代理机构：广西科文招标有限公司</w:t>
      </w:r>
    </w:p>
    <w:p>
      <w:pPr>
        <w:pStyle w:val="9"/>
        <w:rPr>
          <w:rFonts w:ascii="宋体" w:hAnsi="宋体" w:cs="宋体"/>
          <w:b/>
          <w:bCs/>
          <w:color w:val="auto"/>
        </w:rPr>
      </w:pPr>
    </w:p>
    <w:p>
      <w:pPr>
        <w:ind w:firstLine="3840" w:firstLineChars="1200"/>
        <w:rPr>
          <w:rFonts w:ascii="宋体" w:hAnsi="宋体" w:cs="宋体"/>
          <w:color w:val="auto"/>
          <w:sz w:val="48"/>
          <w:szCs w:val="48"/>
        </w:rPr>
        <w:sectPr>
          <w:pgSz w:w="11906" w:h="16838"/>
          <w:pgMar w:top="1440" w:right="935" w:bottom="1440" w:left="777" w:header="851" w:footer="992" w:gutter="0"/>
          <w:pgNumType w:fmt="numberInDash" w:start="1"/>
          <w:cols w:space="720" w:num="1"/>
          <w:docGrid w:type="linesAndChars" w:linePitch="312" w:charSpace="0"/>
        </w:sectPr>
      </w:pPr>
      <w:r>
        <w:rPr>
          <w:rFonts w:hint="eastAsia" w:ascii="宋体" w:hAnsi="宋体" w:cs="宋体"/>
          <w:b/>
          <w:bCs/>
          <w:color w:val="auto"/>
          <w:sz w:val="32"/>
          <w:szCs w:val="32"/>
        </w:rPr>
        <w:t>2021年9月</w:t>
      </w:r>
      <w:r>
        <w:rPr>
          <w:rFonts w:hint="eastAsia" w:ascii="宋体" w:hAnsi="宋体" w:cs="宋体"/>
          <w:b/>
          <w:bCs/>
          <w:color w:val="auto"/>
          <w:sz w:val="32"/>
          <w:szCs w:val="32"/>
          <w:lang w:val="en-US" w:eastAsia="zh-CN"/>
        </w:rPr>
        <w:t>28</w:t>
      </w:r>
      <w:r>
        <w:rPr>
          <w:rFonts w:hint="eastAsia" w:ascii="宋体" w:hAnsi="宋体" w:cs="宋体"/>
          <w:b/>
          <w:bCs/>
          <w:color w:val="auto"/>
          <w:sz w:val="32"/>
          <w:szCs w:val="32"/>
        </w:rPr>
        <w:t>日</w:t>
      </w:r>
    </w:p>
    <w:p>
      <w:pPr>
        <w:jc w:val="center"/>
        <w:rPr>
          <w:rFonts w:ascii="宋体" w:hAnsi="宋体" w:cs="宋体"/>
          <w:b/>
          <w:bCs/>
          <w:color w:val="auto"/>
          <w:sz w:val="36"/>
          <w:szCs w:val="36"/>
        </w:rPr>
      </w:pPr>
      <w:r>
        <w:rPr>
          <w:rFonts w:hint="eastAsia" w:ascii="宋体" w:hAnsi="宋体" w:cs="宋体"/>
          <w:b/>
          <w:bCs/>
          <w:color w:val="auto"/>
          <w:sz w:val="36"/>
          <w:szCs w:val="36"/>
          <w:lang w:val="zh-CN"/>
        </w:rPr>
        <w:t>目</w:t>
      </w:r>
      <w:r>
        <w:rPr>
          <w:rFonts w:hint="eastAsia" w:ascii="宋体" w:hAnsi="宋体" w:cs="宋体"/>
          <w:b/>
          <w:bCs/>
          <w:color w:val="auto"/>
          <w:sz w:val="36"/>
          <w:szCs w:val="36"/>
        </w:rPr>
        <w:t xml:space="preserve">  </w:t>
      </w:r>
      <w:r>
        <w:rPr>
          <w:rFonts w:hint="eastAsia" w:ascii="宋体" w:hAnsi="宋体" w:cs="宋体"/>
          <w:b/>
          <w:bCs/>
          <w:color w:val="auto"/>
          <w:sz w:val="36"/>
          <w:szCs w:val="36"/>
          <w:lang w:val="zh-CN"/>
        </w:rPr>
        <w:t>录</w:t>
      </w:r>
    </w:p>
    <w:p>
      <w:pPr>
        <w:pStyle w:val="15"/>
        <w:tabs>
          <w:tab w:val="right" w:leader="dot" w:pos="10194"/>
        </w:tabs>
        <w:rPr>
          <w:color w:val="auto"/>
        </w:rPr>
      </w:pPr>
      <w:r>
        <w:rPr>
          <w:rFonts w:hint="eastAsia" w:ascii="宋体" w:hAnsi="宋体" w:cs="宋体"/>
          <w:color w:val="auto"/>
        </w:rPr>
        <w:fldChar w:fldCharType="begin"/>
      </w:r>
      <w:r>
        <w:rPr>
          <w:rFonts w:hint="eastAsia" w:ascii="宋体" w:hAnsi="宋体" w:cs="宋体"/>
          <w:color w:val="auto"/>
        </w:rPr>
        <w:instrText xml:space="preserve"> TOC \o "1-3" \h \z \u </w:instrText>
      </w:r>
      <w:r>
        <w:rPr>
          <w:rFonts w:hint="eastAsia" w:ascii="宋体" w:hAnsi="宋体" w:cs="宋体"/>
          <w:color w:val="auto"/>
        </w:rPr>
        <w:fldChar w:fldCharType="separate"/>
      </w:r>
      <w:r>
        <w:rPr>
          <w:color w:val="auto"/>
        </w:rPr>
        <w:fldChar w:fldCharType="begin"/>
      </w:r>
      <w:r>
        <w:rPr>
          <w:color w:val="auto"/>
        </w:rPr>
        <w:instrText xml:space="preserve"> HYPERLINK \l "_Toc29067" </w:instrText>
      </w:r>
      <w:r>
        <w:rPr>
          <w:color w:val="auto"/>
        </w:rPr>
        <w:fldChar w:fldCharType="separate"/>
      </w:r>
      <w:r>
        <w:rPr>
          <w:rFonts w:hint="eastAsia" w:ascii="宋体" w:hAnsi="宋体" w:cs="宋体"/>
          <w:color w:val="auto"/>
          <w:szCs w:val="32"/>
        </w:rPr>
        <w:t>第一章 竞争性磋商公告</w:t>
      </w:r>
      <w:r>
        <w:rPr>
          <w:color w:val="auto"/>
        </w:rPr>
        <w:tab/>
      </w:r>
      <w:r>
        <w:rPr>
          <w:color w:val="auto"/>
        </w:rPr>
        <w:fldChar w:fldCharType="begin"/>
      </w:r>
      <w:r>
        <w:rPr>
          <w:color w:val="auto"/>
        </w:rPr>
        <w:instrText xml:space="preserve"> PAGEREF _Toc29067 \h </w:instrText>
      </w:r>
      <w:r>
        <w:rPr>
          <w:color w:val="auto"/>
        </w:rPr>
        <w:fldChar w:fldCharType="separate"/>
      </w:r>
      <w:r>
        <w:rPr>
          <w:color w:val="auto"/>
        </w:rPr>
        <w:t>1</w:t>
      </w:r>
      <w:r>
        <w:rPr>
          <w:color w:val="auto"/>
        </w:rPr>
        <w:fldChar w:fldCharType="end"/>
      </w:r>
      <w:r>
        <w:rPr>
          <w:color w:val="auto"/>
        </w:rPr>
        <w:fldChar w:fldCharType="end"/>
      </w:r>
    </w:p>
    <w:p>
      <w:pPr>
        <w:pStyle w:val="15"/>
        <w:tabs>
          <w:tab w:val="right" w:leader="dot" w:pos="10194"/>
        </w:tabs>
        <w:rPr>
          <w:color w:val="auto"/>
        </w:rPr>
      </w:pPr>
      <w:r>
        <w:rPr>
          <w:color w:val="auto"/>
        </w:rPr>
        <w:fldChar w:fldCharType="begin"/>
      </w:r>
      <w:r>
        <w:rPr>
          <w:color w:val="auto"/>
        </w:rPr>
        <w:instrText xml:space="preserve"> HYPERLINK \l "_Toc10668" </w:instrText>
      </w:r>
      <w:r>
        <w:rPr>
          <w:color w:val="auto"/>
        </w:rPr>
        <w:fldChar w:fldCharType="separate"/>
      </w:r>
      <w:r>
        <w:rPr>
          <w:rFonts w:hint="eastAsia" w:ascii="宋体" w:hAnsi="宋体" w:cs="宋体"/>
          <w:color w:val="auto"/>
          <w:szCs w:val="32"/>
        </w:rPr>
        <w:t>第二章 供应商须知</w:t>
      </w:r>
      <w:r>
        <w:rPr>
          <w:color w:val="auto"/>
        </w:rPr>
        <w:tab/>
      </w:r>
      <w:r>
        <w:rPr>
          <w:color w:val="auto"/>
        </w:rPr>
        <w:fldChar w:fldCharType="begin"/>
      </w:r>
      <w:r>
        <w:rPr>
          <w:color w:val="auto"/>
        </w:rPr>
        <w:instrText xml:space="preserve"> PAGEREF _Toc10668 \h </w:instrText>
      </w:r>
      <w:r>
        <w:rPr>
          <w:color w:val="auto"/>
        </w:rPr>
        <w:fldChar w:fldCharType="separate"/>
      </w:r>
      <w:r>
        <w:rPr>
          <w:color w:val="auto"/>
        </w:rPr>
        <w:t>4</w:t>
      </w:r>
      <w:r>
        <w:rPr>
          <w:color w:val="auto"/>
        </w:rPr>
        <w:fldChar w:fldCharType="end"/>
      </w:r>
      <w:r>
        <w:rPr>
          <w:color w:val="auto"/>
        </w:rPr>
        <w:fldChar w:fldCharType="end"/>
      </w:r>
    </w:p>
    <w:p>
      <w:pPr>
        <w:pStyle w:val="16"/>
        <w:tabs>
          <w:tab w:val="right" w:leader="dot" w:pos="10194"/>
        </w:tabs>
        <w:rPr>
          <w:color w:val="auto"/>
        </w:rPr>
      </w:pPr>
      <w:r>
        <w:rPr>
          <w:color w:val="auto"/>
        </w:rPr>
        <w:fldChar w:fldCharType="begin"/>
      </w:r>
      <w:r>
        <w:rPr>
          <w:color w:val="auto"/>
        </w:rPr>
        <w:instrText xml:space="preserve"> HYPERLINK \l "_Toc10058" </w:instrText>
      </w:r>
      <w:r>
        <w:rPr>
          <w:color w:val="auto"/>
        </w:rPr>
        <w:fldChar w:fldCharType="separate"/>
      </w:r>
      <w:r>
        <w:rPr>
          <w:rFonts w:hint="eastAsia" w:ascii="宋体" w:hAnsi="宋体" w:cs="宋体"/>
          <w:color w:val="auto"/>
          <w:szCs w:val="28"/>
        </w:rPr>
        <w:t>一、总则</w:t>
      </w:r>
      <w:r>
        <w:rPr>
          <w:color w:val="auto"/>
        </w:rPr>
        <w:tab/>
      </w:r>
      <w:r>
        <w:rPr>
          <w:color w:val="auto"/>
        </w:rPr>
        <w:fldChar w:fldCharType="begin"/>
      </w:r>
      <w:r>
        <w:rPr>
          <w:color w:val="auto"/>
        </w:rPr>
        <w:instrText xml:space="preserve"> PAGEREF _Toc10058 \h </w:instrText>
      </w:r>
      <w:r>
        <w:rPr>
          <w:color w:val="auto"/>
        </w:rPr>
        <w:fldChar w:fldCharType="separate"/>
      </w:r>
      <w:r>
        <w:rPr>
          <w:color w:val="auto"/>
        </w:rPr>
        <w:t>8</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"_Toc24721" </w:instrText>
      </w:r>
      <w:r>
        <w:rPr>
          <w:color w:val="auto"/>
        </w:rPr>
        <w:fldChar w:fldCharType="separate"/>
      </w:r>
      <w:r>
        <w:rPr>
          <w:rFonts w:hint="eastAsia" w:ascii="宋体" w:hAnsi="宋体" w:cs="宋体"/>
          <w:color w:val="auto"/>
          <w:szCs w:val="21"/>
        </w:rPr>
        <w:t>1. 适应范围</w:t>
      </w:r>
      <w:r>
        <w:rPr>
          <w:color w:val="auto"/>
        </w:rPr>
        <w:tab/>
      </w:r>
      <w:r>
        <w:rPr>
          <w:color w:val="auto"/>
        </w:rPr>
        <w:fldChar w:fldCharType="begin"/>
      </w:r>
      <w:r>
        <w:rPr>
          <w:color w:val="auto"/>
        </w:rPr>
        <w:instrText xml:space="preserve"> PAGEREF _Toc24721 \h </w:instrText>
      </w:r>
      <w:r>
        <w:rPr>
          <w:color w:val="auto"/>
        </w:rPr>
        <w:fldChar w:fldCharType="separate"/>
      </w:r>
      <w:r>
        <w:rPr>
          <w:color w:val="auto"/>
        </w:rPr>
        <w:t>8</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"_Toc3355" </w:instrText>
      </w:r>
      <w:r>
        <w:rPr>
          <w:color w:val="auto"/>
        </w:rPr>
        <w:fldChar w:fldCharType="separate"/>
      </w:r>
      <w:r>
        <w:rPr>
          <w:rFonts w:hint="eastAsia" w:ascii="宋体" w:hAnsi="宋体" w:cs="宋体"/>
          <w:color w:val="auto"/>
          <w:szCs w:val="21"/>
        </w:rPr>
        <w:t>2. 定义</w:t>
      </w:r>
      <w:r>
        <w:rPr>
          <w:color w:val="auto"/>
        </w:rPr>
        <w:tab/>
      </w:r>
      <w:r>
        <w:rPr>
          <w:color w:val="auto"/>
        </w:rPr>
        <w:fldChar w:fldCharType="begin"/>
      </w:r>
      <w:r>
        <w:rPr>
          <w:color w:val="auto"/>
        </w:rPr>
        <w:instrText xml:space="preserve"> PAGEREF _Toc3355 \h </w:instrText>
      </w:r>
      <w:r>
        <w:rPr>
          <w:color w:val="auto"/>
        </w:rPr>
        <w:fldChar w:fldCharType="separate"/>
      </w:r>
      <w:r>
        <w:rPr>
          <w:color w:val="auto"/>
        </w:rPr>
        <w:t>8</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"_Toc23631" </w:instrText>
      </w:r>
      <w:r>
        <w:rPr>
          <w:color w:val="auto"/>
        </w:rPr>
        <w:fldChar w:fldCharType="separate"/>
      </w:r>
      <w:r>
        <w:rPr>
          <w:rFonts w:hint="eastAsia" w:ascii="宋体" w:hAnsi="宋体" w:cs="宋体"/>
          <w:color w:val="auto"/>
          <w:szCs w:val="21"/>
        </w:rPr>
        <w:t>3. 供应商资格</w:t>
      </w:r>
      <w:r>
        <w:rPr>
          <w:color w:val="auto"/>
        </w:rPr>
        <w:tab/>
      </w:r>
      <w:r>
        <w:rPr>
          <w:color w:val="auto"/>
        </w:rPr>
        <w:fldChar w:fldCharType="begin"/>
      </w:r>
      <w:r>
        <w:rPr>
          <w:color w:val="auto"/>
        </w:rPr>
        <w:instrText xml:space="preserve"> PAGEREF _Toc23631 \h </w:instrText>
      </w:r>
      <w:r>
        <w:rPr>
          <w:color w:val="auto"/>
        </w:rPr>
        <w:fldChar w:fldCharType="separate"/>
      </w:r>
      <w:r>
        <w:rPr>
          <w:color w:val="auto"/>
        </w:rPr>
        <w:t>8</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"_Toc15983" </w:instrText>
      </w:r>
      <w:r>
        <w:rPr>
          <w:color w:val="auto"/>
        </w:rPr>
        <w:fldChar w:fldCharType="separate"/>
      </w:r>
      <w:r>
        <w:rPr>
          <w:rFonts w:hint="eastAsia" w:ascii="宋体" w:hAnsi="宋体" w:cs="宋体"/>
          <w:color w:val="auto"/>
          <w:szCs w:val="21"/>
        </w:rPr>
        <w:t>4. 磋商费用</w:t>
      </w:r>
      <w:r>
        <w:rPr>
          <w:color w:val="auto"/>
        </w:rPr>
        <w:tab/>
      </w:r>
      <w:r>
        <w:rPr>
          <w:color w:val="auto"/>
        </w:rPr>
        <w:fldChar w:fldCharType="begin"/>
      </w:r>
      <w:r>
        <w:rPr>
          <w:color w:val="auto"/>
        </w:rPr>
        <w:instrText xml:space="preserve"> PAGEREF _Toc15983 \h </w:instrText>
      </w:r>
      <w:r>
        <w:rPr>
          <w:color w:val="auto"/>
        </w:rPr>
        <w:fldChar w:fldCharType="separate"/>
      </w:r>
      <w:r>
        <w:rPr>
          <w:color w:val="auto"/>
        </w:rPr>
        <w:t>8</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"_Toc6933" </w:instrText>
      </w:r>
      <w:r>
        <w:rPr>
          <w:color w:val="auto"/>
        </w:rPr>
        <w:fldChar w:fldCharType="separate"/>
      </w:r>
      <w:r>
        <w:rPr>
          <w:rFonts w:hint="eastAsia" w:ascii="宋体" w:hAnsi="宋体" w:cs="宋体"/>
          <w:color w:val="auto"/>
          <w:szCs w:val="21"/>
        </w:rPr>
        <w:t>5. 联合体要求</w:t>
      </w:r>
      <w:r>
        <w:rPr>
          <w:color w:val="auto"/>
        </w:rPr>
        <w:tab/>
      </w:r>
      <w:r>
        <w:rPr>
          <w:color w:val="auto"/>
        </w:rPr>
        <w:fldChar w:fldCharType="begin"/>
      </w:r>
      <w:r>
        <w:rPr>
          <w:color w:val="auto"/>
        </w:rPr>
        <w:instrText xml:space="preserve"> PAGEREF _Toc6933 \h </w:instrText>
      </w:r>
      <w:r>
        <w:rPr>
          <w:color w:val="auto"/>
        </w:rPr>
        <w:fldChar w:fldCharType="separate"/>
      </w:r>
      <w:r>
        <w:rPr>
          <w:color w:val="auto"/>
        </w:rPr>
        <w:t>8</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"_Toc16359" </w:instrText>
      </w:r>
      <w:r>
        <w:rPr>
          <w:color w:val="auto"/>
        </w:rPr>
        <w:fldChar w:fldCharType="separate"/>
      </w:r>
      <w:r>
        <w:rPr>
          <w:rFonts w:hint="eastAsia" w:ascii="宋体" w:hAnsi="宋体" w:cs="宋体"/>
          <w:color w:val="auto"/>
          <w:szCs w:val="21"/>
        </w:rPr>
        <w:t>6. 质疑和投诉</w:t>
      </w:r>
      <w:r>
        <w:rPr>
          <w:color w:val="auto"/>
        </w:rPr>
        <w:tab/>
      </w:r>
      <w:r>
        <w:rPr>
          <w:color w:val="auto"/>
        </w:rPr>
        <w:fldChar w:fldCharType="begin"/>
      </w:r>
      <w:r>
        <w:rPr>
          <w:color w:val="auto"/>
        </w:rPr>
        <w:instrText xml:space="preserve"> PAGEREF _Toc16359 \h </w:instrText>
      </w:r>
      <w:r>
        <w:rPr>
          <w:color w:val="auto"/>
        </w:rPr>
        <w:fldChar w:fldCharType="separate"/>
      </w:r>
      <w:r>
        <w:rPr>
          <w:color w:val="auto"/>
        </w:rPr>
        <w:t>8</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"_Toc13910" </w:instrText>
      </w:r>
      <w:r>
        <w:rPr>
          <w:color w:val="auto"/>
        </w:rPr>
        <w:fldChar w:fldCharType="separate"/>
      </w:r>
      <w:r>
        <w:rPr>
          <w:rFonts w:hint="eastAsia" w:ascii="宋体" w:hAnsi="宋体" w:cs="宋体"/>
          <w:color w:val="auto"/>
          <w:szCs w:val="21"/>
        </w:rPr>
        <w:t>7. 转包与分包</w:t>
      </w:r>
      <w:r>
        <w:rPr>
          <w:color w:val="auto"/>
        </w:rPr>
        <w:tab/>
      </w:r>
      <w:r>
        <w:rPr>
          <w:color w:val="auto"/>
        </w:rPr>
        <w:fldChar w:fldCharType="begin"/>
      </w:r>
      <w:r>
        <w:rPr>
          <w:color w:val="auto"/>
        </w:rPr>
        <w:instrText xml:space="preserve"> PAGEREF _Toc13910 \h </w:instrText>
      </w:r>
      <w:r>
        <w:rPr>
          <w:color w:val="auto"/>
        </w:rPr>
        <w:fldChar w:fldCharType="separate"/>
      </w:r>
      <w:r>
        <w:rPr>
          <w:color w:val="auto"/>
        </w:rPr>
        <w:t>9</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"_Toc9415" </w:instrText>
      </w:r>
      <w:r>
        <w:rPr>
          <w:color w:val="auto"/>
        </w:rPr>
        <w:fldChar w:fldCharType="separate"/>
      </w:r>
      <w:r>
        <w:rPr>
          <w:rFonts w:hint="eastAsia" w:ascii="宋体" w:hAnsi="宋体" w:cs="宋体"/>
          <w:color w:val="auto"/>
          <w:szCs w:val="21"/>
        </w:rPr>
        <w:t>8. 特别说明</w:t>
      </w:r>
      <w:r>
        <w:rPr>
          <w:color w:val="auto"/>
        </w:rPr>
        <w:tab/>
      </w:r>
      <w:r>
        <w:rPr>
          <w:color w:val="auto"/>
        </w:rPr>
        <w:fldChar w:fldCharType="begin"/>
      </w:r>
      <w:r>
        <w:rPr>
          <w:color w:val="auto"/>
        </w:rPr>
        <w:instrText xml:space="preserve"> PAGEREF _Toc9415 \h </w:instrText>
      </w:r>
      <w:r>
        <w:rPr>
          <w:color w:val="auto"/>
        </w:rPr>
        <w:fldChar w:fldCharType="separate"/>
      </w:r>
      <w:r>
        <w:rPr>
          <w:color w:val="auto"/>
        </w:rPr>
        <w:t>9</w:t>
      </w:r>
      <w:r>
        <w:rPr>
          <w:color w:val="auto"/>
        </w:rPr>
        <w:fldChar w:fldCharType="end"/>
      </w:r>
      <w:r>
        <w:rPr>
          <w:color w:val="auto"/>
        </w:rPr>
        <w:fldChar w:fldCharType="end"/>
      </w:r>
    </w:p>
    <w:p>
      <w:pPr>
        <w:pStyle w:val="16"/>
        <w:tabs>
          <w:tab w:val="right" w:leader="dot" w:pos="10194"/>
        </w:tabs>
        <w:rPr>
          <w:color w:val="auto"/>
        </w:rPr>
      </w:pPr>
      <w:r>
        <w:rPr>
          <w:color w:val="auto"/>
        </w:rPr>
        <w:fldChar w:fldCharType="begin"/>
      </w:r>
      <w:r>
        <w:rPr>
          <w:color w:val="auto"/>
        </w:rPr>
        <w:instrText xml:space="preserve"> HYPERLINK \l "_Toc8933" </w:instrText>
      </w:r>
      <w:r>
        <w:rPr>
          <w:color w:val="auto"/>
        </w:rPr>
        <w:fldChar w:fldCharType="separate"/>
      </w:r>
      <w:r>
        <w:rPr>
          <w:rFonts w:hint="eastAsia" w:ascii="宋体" w:hAnsi="宋体" w:cs="宋体"/>
          <w:color w:val="auto"/>
          <w:szCs w:val="28"/>
        </w:rPr>
        <w:t>二、磋商文件</w:t>
      </w:r>
      <w:r>
        <w:rPr>
          <w:color w:val="auto"/>
        </w:rPr>
        <w:tab/>
      </w:r>
      <w:r>
        <w:rPr>
          <w:color w:val="auto"/>
        </w:rPr>
        <w:fldChar w:fldCharType="begin"/>
      </w:r>
      <w:r>
        <w:rPr>
          <w:color w:val="auto"/>
        </w:rPr>
        <w:instrText xml:space="preserve"> PAGEREF _Toc8933 \h </w:instrText>
      </w:r>
      <w:r>
        <w:rPr>
          <w:color w:val="auto"/>
        </w:rPr>
        <w:fldChar w:fldCharType="separate"/>
      </w:r>
      <w:r>
        <w:rPr>
          <w:color w:val="auto"/>
        </w:rPr>
        <w:t>9</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"_Toc20523" </w:instrText>
      </w:r>
      <w:r>
        <w:rPr>
          <w:color w:val="auto"/>
        </w:rPr>
        <w:fldChar w:fldCharType="separate"/>
      </w:r>
      <w:r>
        <w:rPr>
          <w:rFonts w:hint="eastAsia" w:ascii="宋体" w:hAnsi="宋体" w:cs="宋体"/>
          <w:color w:val="auto"/>
          <w:szCs w:val="21"/>
          <w:lang w:val="pt-BR"/>
        </w:rPr>
        <w:t xml:space="preserve">9. </w:t>
      </w:r>
      <w:r>
        <w:rPr>
          <w:rFonts w:hint="eastAsia" w:ascii="宋体" w:hAnsi="宋体" w:cs="宋体"/>
          <w:color w:val="auto"/>
          <w:szCs w:val="21"/>
        </w:rPr>
        <w:t>磋商文件的构成</w:t>
      </w:r>
      <w:r>
        <w:rPr>
          <w:color w:val="auto"/>
        </w:rPr>
        <w:tab/>
      </w:r>
      <w:r>
        <w:rPr>
          <w:color w:val="auto"/>
        </w:rPr>
        <w:fldChar w:fldCharType="begin"/>
      </w:r>
      <w:r>
        <w:rPr>
          <w:color w:val="auto"/>
        </w:rPr>
        <w:instrText xml:space="preserve"> PAGEREF _Toc20523 \h </w:instrText>
      </w:r>
      <w:r>
        <w:rPr>
          <w:color w:val="auto"/>
        </w:rPr>
        <w:fldChar w:fldCharType="separate"/>
      </w:r>
      <w:r>
        <w:rPr>
          <w:color w:val="auto"/>
        </w:rPr>
        <w:t>9</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"_Toc1452" </w:instrText>
      </w:r>
      <w:r>
        <w:rPr>
          <w:color w:val="auto"/>
        </w:rPr>
        <w:fldChar w:fldCharType="separate"/>
      </w:r>
      <w:r>
        <w:rPr>
          <w:rFonts w:hint="eastAsia" w:ascii="宋体" w:hAnsi="宋体" w:cs="宋体"/>
          <w:color w:val="auto"/>
          <w:szCs w:val="21"/>
        </w:rPr>
        <w:t>10. 磋商文件的澄清与修改</w:t>
      </w:r>
      <w:r>
        <w:rPr>
          <w:color w:val="auto"/>
        </w:rPr>
        <w:tab/>
      </w:r>
      <w:r>
        <w:rPr>
          <w:color w:val="auto"/>
        </w:rPr>
        <w:fldChar w:fldCharType="begin"/>
      </w:r>
      <w:r>
        <w:rPr>
          <w:color w:val="auto"/>
        </w:rPr>
        <w:instrText xml:space="preserve"> PAGEREF _Toc1452 \h </w:instrText>
      </w:r>
      <w:r>
        <w:rPr>
          <w:color w:val="auto"/>
        </w:rPr>
        <w:fldChar w:fldCharType="separate"/>
      </w:r>
      <w:r>
        <w:rPr>
          <w:color w:val="auto"/>
        </w:rPr>
        <w:t>9</w:t>
      </w:r>
      <w:r>
        <w:rPr>
          <w:color w:val="auto"/>
        </w:rPr>
        <w:fldChar w:fldCharType="end"/>
      </w:r>
      <w:r>
        <w:rPr>
          <w:color w:val="auto"/>
        </w:rPr>
        <w:fldChar w:fldCharType="end"/>
      </w:r>
    </w:p>
    <w:p>
      <w:pPr>
        <w:pStyle w:val="16"/>
        <w:tabs>
          <w:tab w:val="right" w:leader="dot" w:pos="10194"/>
        </w:tabs>
        <w:rPr>
          <w:color w:val="auto"/>
        </w:rPr>
      </w:pPr>
      <w:r>
        <w:rPr>
          <w:color w:val="auto"/>
        </w:rPr>
        <w:fldChar w:fldCharType="begin"/>
      </w:r>
      <w:r>
        <w:rPr>
          <w:color w:val="auto"/>
        </w:rPr>
        <w:instrText xml:space="preserve"> HYPERLINK \l "_Toc20641" </w:instrText>
      </w:r>
      <w:r>
        <w:rPr>
          <w:color w:val="auto"/>
        </w:rPr>
        <w:fldChar w:fldCharType="separate"/>
      </w:r>
      <w:r>
        <w:rPr>
          <w:rFonts w:hint="eastAsia" w:ascii="宋体" w:hAnsi="宋体" w:cs="宋体"/>
          <w:color w:val="auto"/>
          <w:szCs w:val="28"/>
        </w:rPr>
        <w:t>三、竞争性磋商响应文件的编制</w:t>
      </w:r>
      <w:r>
        <w:rPr>
          <w:color w:val="auto"/>
        </w:rPr>
        <w:tab/>
      </w:r>
      <w:r>
        <w:rPr>
          <w:color w:val="auto"/>
        </w:rPr>
        <w:fldChar w:fldCharType="begin"/>
      </w:r>
      <w:r>
        <w:rPr>
          <w:color w:val="auto"/>
        </w:rPr>
        <w:instrText xml:space="preserve"> PAGEREF _Toc20641 \h </w:instrText>
      </w:r>
      <w:r>
        <w:rPr>
          <w:color w:val="auto"/>
        </w:rPr>
        <w:fldChar w:fldCharType="separate"/>
      </w:r>
      <w:r>
        <w:rPr>
          <w:color w:val="auto"/>
        </w:rPr>
        <w:t>10</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"_Toc772" </w:instrText>
      </w:r>
      <w:r>
        <w:rPr>
          <w:color w:val="auto"/>
        </w:rPr>
        <w:fldChar w:fldCharType="separate"/>
      </w:r>
      <w:r>
        <w:rPr>
          <w:rFonts w:hint="eastAsia" w:ascii="宋体" w:hAnsi="宋体" w:cs="宋体"/>
          <w:color w:val="auto"/>
          <w:szCs w:val="21"/>
        </w:rPr>
        <w:t>11.竞争性磋商响应文件编制基本要求</w:t>
      </w:r>
      <w:r>
        <w:rPr>
          <w:color w:val="auto"/>
        </w:rPr>
        <w:tab/>
      </w:r>
      <w:r>
        <w:rPr>
          <w:color w:val="auto"/>
        </w:rPr>
        <w:fldChar w:fldCharType="begin"/>
      </w:r>
      <w:r>
        <w:rPr>
          <w:color w:val="auto"/>
        </w:rPr>
        <w:instrText xml:space="preserve"> PAGEREF _Toc772 \h </w:instrText>
      </w:r>
      <w:r>
        <w:rPr>
          <w:color w:val="auto"/>
        </w:rPr>
        <w:fldChar w:fldCharType="separate"/>
      </w:r>
      <w:r>
        <w:rPr>
          <w:color w:val="auto"/>
        </w:rPr>
        <w:t>10</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"_Toc6845" </w:instrText>
      </w:r>
      <w:r>
        <w:rPr>
          <w:color w:val="auto"/>
        </w:rPr>
        <w:fldChar w:fldCharType="separate"/>
      </w:r>
      <w:r>
        <w:rPr>
          <w:rFonts w:hint="eastAsia" w:ascii="宋体" w:hAnsi="宋体" w:cs="宋体"/>
          <w:color w:val="auto"/>
          <w:szCs w:val="21"/>
        </w:rPr>
        <w:t>12. 响应文件的语言及计量</w:t>
      </w:r>
      <w:r>
        <w:rPr>
          <w:color w:val="auto"/>
        </w:rPr>
        <w:tab/>
      </w:r>
      <w:r>
        <w:rPr>
          <w:color w:val="auto"/>
        </w:rPr>
        <w:fldChar w:fldCharType="begin"/>
      </w:r>
      <w:r>
        <w:rPr>
          <w:color w:val="auto"/>
        </w:rPr>
        <w:instrText xml:space="preserve"> PAGEREF _Toc6845 \h </w:instrText>
      </w:r>
      <w:r>
        <w:rPr>
          <w:color w:val="auto"/>
        </w:rPr>
        <w:fldChar w:fldCharType="separate"/>
      </w:r>
      <w:r>
        <w:rPr>
          <w:color w:val="auto"/>
        </w:rPr>
        <w:t>12</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"_Toc30930" </w:instrText>
      </w:r>
      <w:r>
        <w:rPr>
          <w:color w:val="auto"/>
        </w:rPr>
        <w:fldChar w:fldCharType="separate"/>
      </w:r>
      <w:r>
        <w:rPr>
          <w:rFonts w:hint="eastAsia" w:ascii="宋体" w:hAnsi="宋体" w:cs="宋体"/>
          <w:color w:val="auto"/>
          <w:szCs w:val="21"/>
        </w:rPr>
        <w:t>13. 磋商报价及采购预算金额</w:t>
      </w:r>
      <w:r>
        <w:rPr>
          <w:color w:val="auto"/>
        </w:rPr>
        <w:tab/>
      </w:r>
      <w:r>
        <w:rPr>
          <w:color w:val="auto"/>
        </w:rPr>
        <w:fldChar w:fldCharType="begin"/>
      </w:r>
      <w:r>
        <w:rPr>
          <w:color w:val="auto"/>
        </w:rPr>
        <w:instrText xml:space="preserve"> PAGEREF _Toc30930 \h </w:instrText>
      </w:r>
      <w:r>
        <w:rPr>
          <w:color w:val="auto"/>
        </w:rPr>
        <w:fldChar w:fldCharType="separate"/>
      </w:r>
      <w:r>
        <w:rPr>
          <w:color w:val="auto"/>
        </w:rPr>
        <w:t>12</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"_Toc27015" </w:instrText>
      </w:r>
      <w:r>
        <w:rPr>
          <w:color w:val="auto"/>
        </w:rPr>
        <w:fldChar w:fldCharType="separate"/>
      </w:r>
      <w:r>
        <w:rPr>
          <w:rFonts w:hint="eastAsia" w:ascii="宋体" w:hAnsi="宋体" w:cs="宋体"/>
          <w:color w:val="auto"/>
          <w:szCs w:val="21"/>
        </w:rPr>
        <w:t>14. 响应文件有效期</w:t>
      </w:r>
      <w:r>
        <w:rPr>
          <w:color w:val="auto"/>
        </w:rPr>
        <w:tab/>
      </w:r>
      <w:r>
        <w:rPr>
          <w:color w:val="auto"/>
        </w:rPr>
        <w:fldChar w:fldCharType="begin"/>
      </w:r>
      <w:r>
        <w:rPr>
          <w:color w:val="auto"/>
        </w:rPr>
        <w:instrText xml:space="preserve"> PAGEREF _Toc27015 \h </w:instrText>
      </w:r>
      <w:r>
        <w:rPr>
          <w:color w:val="auto"/>
        </w:rPr>
        <w:fldChar w:fldCharType="separate"/>
      </w:r>
      <w:r>
        <w:rPr>
          <w:color w:val="auto"/>
        </w:rPr>
        <w:t>13</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"_Toc24706" </w:instrText>
      </w:r>
      <w:r>
        <w:rPr>
          <w:color w:val="auto"/>
        </w:rPr>
        <w:fldChar w:fldCharType="separate"/>
      </w:r>
      <w:r>
        <w:rPr>
          <w:rFonts w:hint="eastAsia" w:ascii="宋体" w:hAnsi="宋体" w:cs="宋体"/>
          <w:color w:val="auto"/>
          <w:szCs w:val="21"/>
        </w:rPr>
        <w:t>15. 保证金</w:t>
      </w:r>
      <w:r>
        <w:rPr>
          <w:color w:val="auto"/>
        </w:rPr>
        <w:tab/>
      </w:r>
      <w:r>
        <w:rPr>
          <w:color w:val="auto"/>
        </w:rPr>
        <w:fldChar w:fldCharType="begin"/>
      </w:r>
      <w:r>
        <w:rPr>
          <w:color w:val="auto"/>
        </w:rPr>
        <w:instrText xml:space="preserve"> PAGEREF _Toc24706 \h </w:instrText>
      </w:r>
      <w:r>
        <w:rPr>
          <w:color w:val="auto"/>
        </w:rPr>
        <w:fldChar w:fldCharType="separate"/>
      </w:r>
      <w:r>
        <w:rPr>
          <w:color w:val="auto"/>
        </w:rPr>
        <w:t>13</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"_Toc8815" </w:instrText>
      </w:r>
      <w:r>
        <w:rPr>
          <w:color w:val="auto"/>
        </w:rPr>
        <w:fldChar w:fldCharType="separate"/>
      </w:r>
      <w:r>
        <w:rPr>
          <w:rFonts w:hint="eastAsia" w:ascii="宋体" w:hAnsi="宋体" w:cs="宋体"/>
          <w:color w:val="auto"/>
          <w:szCs w:val="21"/>
        </w:rPr>
        <w:t>16. 竞争性磋商响应文件的制作</w:t>
      </w:r>
      <w:r>
        <w:rPr>
          <w:color w:val="auto"/>
        </w:rPr>
        <w:tab/>
      </w:r>
      <w:r>
        <w:rPr>
          <w:color w:val="auto"/>
        </w:rPr>
        <w:fldChar w:fldCharType="begin"/>
      </w:r>
      <w:r>
        <w:rPr>
          <w:color w:val="auto"/>
        </w:rPr>
        <w:instrText xml:space="preserve"> PAGEREF _Toc8815 \h </w:instrText>
      </w:r>
      <w:r>
        <w:rPr>
          <w:color w:val="auto"/>
        </w:rPr>
        <w:fldChar w:fldCharType="separate"/>
      </w:r>
      <w:r>
        <w:rPr>
          <w:color w:val="auto"/>
        </w:rPr>
        <w:t>13</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"_Toc8570" </w:instrText>
      </w:r>
      <w:r>
        <w:rPr>
          <w:color w:val="auto"/>
        </w:rPr>
        <w:fldChar w:fldCharType="separate"/>
      </w:r>
      <w:r>
        <w:rPr>
          <w:rFonts w:hint="eastAsia" w:ascii="宋体" w:hAnsi="宋体" w:cs="宋体"/>
          <w:color w:val="auto"/>
          <w:szCs w:val="21"/>
        </w:rPr>
        <w:t>17. 响应文件的修改和撤回</w:t>
      </w:r>
      <w:r>
        <w:rPr>
          <w:color w:val="auto"/>
        </w:rPr>
        <w:tab/>
      </w:r>
      <w:r>
        <w:rPr>
          <w:color w:val="auto"/>
        </w:rPr>
        <w:fldChar w:fldCharType="begin"/>
      </w:r>
      <w:r>
        <w:rPr>
          <w:color w:val="auto"/>
        </w:rPr>
        <w:instrText xml:space="preserve"> PAGEREF _Toc8570 \h </w:instrText>
      </w:r>
      <w:r>
        <w:rPr>
          <w:color w:val="auto"/>
        </w:rPr>
        <w:fldChar w:fldCharType="separate"/>
      </w:r>
      <w:r>
        <w:rPr>
          <w:color w:val="auto"/>
        </w:rPr>
        <w:t>14</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"_Toc27030" </w:instrText>
      </w:r>
      <w:r>
        <w:rPr>
          <w:color w:val="auto"/>
        </w:rPr>
        <w:fldChar w:fldCharType="separate"/>
      </w:r>
      <w:r>
        <w:rPr>
          <w:rFonts w:hint="eastAsia" w:ascii="宋体" w:hAnsi="宋体" w:cs="宋体"/>
          <w:color w:val="auto"/>
          <w:szCs w:val="21"/>
        </w:rPr>
        <w:t>18. 响应文件的递交和解密</w:t>
      </w:r>
      <w:r>
        <w:rPr>
          <w:color w:val="auto"/>
        </w:rPr>
        <w:tab/>
      </w:r>
      <w:r>
        <w:rPr>
          <w:color w:val="auto"/>
        </w:rPr>
        <w:fldChar w:fldCharType="begin"/>
      </w:r>
      <w:r>
        <w:rPr>
          <w:color w:val="auto"/>
        </w:rPr>
        <w:instrText xml:space="preserve"> PAGEREF _Toc27030 \h </w:instrText>
      </w:r>
      <w:r>
        <w:rPr>
          <w:color w:val="auto"/>
        </w:rPr>
        <w:fldChar w:fldCharType="separate"/>
      </w:r>
      <w:r>
        <w:rPr>
          <w:color w:val="auto"/>
        </w:rPr>
        <w:t>14</w:t>
      </w:r>
      <w:r>
        <w:rPr>
          <w:color w:val="auto"/>
        </w:rPr>
        <w:fldChar w:fldCharType="end"/>
      </w:r>
      <w:r>
        <w:rPr>
          <w:color w:val="auto"/>
        </w:rPr>
        <w:fldChar w:fldCharType="end"/>
      </w:r>
    </w:p>
    <w:p>
      <w:pPr>
        <w:pStyle w:val="16"/>
        <w:tabs>
          <w:tab w:val="right" w:leader="dot" w:pos="10194"/>
        </w:tabs>
        <w:rPr>
          <w:color w:val="auto"/>
        </w:rPr>
      </w:pPr>
      <w:r>
        <w:rPr>
          <w:color w:val="auto"/>
        </w:rPr>
        <w:fldChar w:fldCharType="begin"/>
      </w:r>
      <w:r>
        <w:rPr>
          <w:color w:val="auto"/>
        </w:rPr>
        <w:instrText xml:space="preserve"> HYPERLINK \l "_Toc18044" </w:instrText>
      </w:r>
      <w:r>
        <w:rPr>
          <w:color w:val="auto"/>
        </w:rPr>
        <w:fldChar w:fldCharType="separate"/>
      </w:r>
      <w:r>
        <w:rPr>
          <w:rFonts w:hint="eastAsia" w:ascii="宋体" w:hAnsi="宋体" w:cs="宋体"/>
          <w:color w:val="auto"/>
          <w:szCs w:val="28"/>
        </w:rPr>
        <w:t>四、竞争性磋商（简称磋商）与评审</w:t>
      </w:r>
      <w:r>
        <w:rPr>
          <w:color w:val="auto"/>
        </w:rPr>
        <w:tab/>
      </w:r>
      <w:r>
        <w:rPr>
          <w:color w:val="auto"/>
        </w:rPr>
        <w:fldChar w:fldCharType="begin"/>
      </w:r>
      <w:r>
        <w:rPr>
          <w:color w:val="auto"/>
        </w:rPr>
        <w:instrText xml:space="preserve"> PAGEREF _Toc18044 \h </w:instrText>
      </w:r>
      <w:r>
        <w:rPr>
          <w:color w:val="auto"/>
        </w:rPr>
        <w:fldChar w:fldCharType="separate"/>
      </w:r>
      <w:r>
        <w:rPr>
          <w:color w:val="auto"/>
        </w:rPr>
        <w:t>15</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"_Toc16714" </w:instrText>
      </w:r>
      <w:r>
        <w:rPr>
          <w:color w:val="auto"/>
        </w:rPr>
        <w:fldChar w:fldCharType="separate"/>
      </w:r>
      <w:r>
        <w:rPr>
          <w:rFonts w:hint="eastAsia" w:ascii="宋体" w:hAnsi="宋体" w:cs="宋体"/>
          <w:color w:val="auto"/>
          <w:szCs w:val="21"/>
        </w:rPr>
        <w:t>19. 磋商小组组成及磋商时间、地点、人员</w:t>
      </w:r>
      <w:r>
        <w:rPr>
          <w:color w:val="auto"/>
        </w:rPr>
        <w:tab/>
      </w:r>
      <w:r>
        <w:rPr>
          <w:color w:val="auto"/>
        </w:rPr>
        <w:fldChar w:fldCharType="begin"/>
      </w:r>
      <w:r>
        <w:rPr>
          <w:color w:val="auto"/>
        </w:rPr>
        <w:instrText xml:space="preserve"> PAGEREF _Toc16714 \h </w:instrText>
      </w:r>
      <w:r>
        <w:rPr>
          <w:color w:val="auto"/>
        </w:rPr>
        <w:fldChar w:fldCharType="separate"/>
      </w:r>
      <w:r>
        <w:rPr>
          <w:color w:val="auto"/>
        </w:rPr>
        <w:t>15</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"_Toc18640" </w:instrText>
      </w:r>
      <w:r>
        <w:rPr>
          <w:color w:val="auto"/>
        </w:rPr>
        <w:fldChar w:fldCharType="separate"/>
      </w:r>
      <w:r>
        <w:rPr>
          <w:rFonts w:hint="eastAsia" w:ascii="宋体" w:hAnsi="宋体" w:cs="宋体"/>
          <w:color w:val="auto"/>
          <w:szCs w:val="21"/>
        </w:rPr>
        <w:t>20. 评审原则</w:t>
      </w:r>
      <w:r>
        <w:rPr>
          <w:color w:val="auto"/>
        </w:rPr>
        <w:tab/>
      </w:r>
      <w:r>
        <w:rPr>
          <w:color w:val="auto"/>
        </w:rPr>
        <w:fldChar w:fldCharType="begin"/>
      </w:r>
      <w:r>
        <w:rPr>
          <w:color w:val="auto"/>
        </w:rPr>
        <w:instrText xml:space="preserve"> PAGEREF _Toc18640 \h </w:instrText>
      </w:r>
      <w:r>
        <w:rPr>
          <w:color w:val="auto"/>
        </w:rPr>
        <w:fldChar w:fldCharType="separate"/>
      </w:r>
      <w:r>
        <w:rPr>
          <w:color w:val="auto"/>
        </w:rPr>
        <w:t>15</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"_Toc1312" </w:instrText>
      </w:r>
      <w:r>
        <w:rPr>
          <w:color w:val="auto"/>
        </w:rPr>
        <w:fldChar w:fldCharType="separate"/>
      </w:r>
      <w:r>
        <w:rPr>
          <w:rFonts w:hint="eastAsia" w:ascii="宋体" w:hAnsi="宋体" w:cs="宋体"/>
          <w:color w:val="auto"/>
          <w:szCs w:val="21"/>
        </w:rPr>
        <w:t>21. 评审程序及磋商要求</w:t>
      </w:r>
      <w:r>
        <w:rPr>
          <w:color w:val="auto"/>
        </w:rPr>
        <w:tab/>
      </w:r>
      <w:r>
        <w:rPr>
          <w:color w:val="auto"/>
        </w:rPr>
        <w:fldChar w:fldCharType="begin"/>
      </w:r>
      <w:r>
        <w:rPr>
          <w:color w:val="auto"/>
        </w:rPr>
        <w:instrText xml:space="preserve"> PAGEREF _Toc1312 \h </w:instrText>
      </w:r>
      <w:r>
        <w:rPr>
          <w:color w:val="auto"/>
        </w:rPr>
        <w:fldChar w:fldCharType="separate"/>
      </w:r>
      <w:r>
        <w:rPr>
          <w:color w:val="auto"/>
        </w:rPr>
        <w:t>16</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"_Toc26487" </w:instrText>
      </w:r>
      <w:r>
        <w:rPr>
          <w:color w:val="auto"/>
        </w:rPr>
        <w:fldChar w:fldCharType="separate"/>
      </w:r>
      <w:r>
        <w:rPr>
          <w:rFonts w:hint="eastAsia" w:ascii="宋体" w:hAnsi="宋体" w:cs="宋体"/>
          <w:color w:val="auto"/>
          <w:szCs w:val="21"/>
        </w:rPr>
        <w:t>22. 确定成交供应商</w:t>
      </w:r>
      <w:r>
        <w:rPr>
          <w:color w:val="auto"/>
        </w:rPr>
        <w:tab/>
      </w:r>
      <w:r>
        <w:rPr>
          <w:color w:val="auto"/>
        </w:rPr>
        <w:fldChar w:fldCharType="begin"/>
      </w:r>
      <w:r>
        <w:rPr>
          <w:color w:val="auto"/>
        </w:rPr>
        <w:instrText xml:space="preserve"> PAGEREF _Toc26487 \h </w:instrText>
      </w:r>
      <w:r>
        <w:rPr>
          <w:color w:val="auto"/>
        </w:rPr>
        <w:fldChar w:fldCharType="separate"/>
      </w:r>
      <w:r>
        <w:rPr>
          <w:color w:val="auto"/>
        </w:rPr>
        <w:t>18</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"_Toc2766" </w:instrText>
      </w:r>
      <w:r>
        <w:rPr>
          <w:color w:val="auto"/>
        </w:rPr>
        <w:fldChar w:fldCharType="separate"/>
      </w:r>
      <w:r>
        <w:rPr>
          <w:rFonts w:hint="eastAsia" w:ascii="宋体" w:hAnsi="宋体" w:cs="宋体"/>
          <w:color w:val="auto"/>
          <w:szCs w:val="21"/>
        </w:rPr>
        <w:t>23. 属于下列情况之一者，响应文件无效</w:t>
      </w:r>
      <w:r>
        <w:rPr>
          <w:color w:val="auto"/>
        </w:rPr>
        <w:tab/>
      </w:r>
      <w:r>
        <w:rPr>
          <w:color w:val="auto"/>
        </w:rPr>
        <w:fldChar w:fldCharType="begin"/>
      </w:r>
      <w:r>
        <w:rPr>
          <w:color w:val="auto"/>
        </w:rPr>
        <w:instrText xml:space="preserve"> PAGEREF _Toc2766 \h </w:instrText>
      </w:r>
      <w:r>
        <w:rPr>
          <w:color w:val="auto"/>
        </w:rPr>
        <w:fldChar w:fldCharType="separate"/>
      </w:r>
      <w:r>
        <w:rPr>
          <w:color w:val="auto"/>
        </w:rPr>
        <w:t>19</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"_Toc20770" </w:instrText>
      </w:r>
      <w:r>
        <w:rPr>
          <w:color w:val="auto"/>
        </w:rPr>
        <w:fldChar w:fldCharType="separate"/>
      </w:r>
      <w:r>
        <w:rPr>
          <w:rFonts w:hint="eastAsia" w:ascii="宋体" w:hAnsi="宋体" w:cs="宋体"/>
          <w:color w:val="auto"/>
          <w:szCs w:val="21"/>
        </w:rPr>
        <w:t>24. 出现下列情形之一的，采购人或者采购代理机构应当终止竞争性磋商采购活动，发布项目终止公告并说明原因，重新开展采购活动</w:t>
      </w:r>
      <w:r>
        <w:rPr>
          <w:color w:val="auto"/>
        </w:rPr>
        <w:tab/>
      </w:r>
      <w:r>
        <w:rPr>
          <w:color w:val="auto"/>
        </w:rPr>
        <w:fldChar w:fldCharType="begin"/>
      </w:r>
      <w:r>
        <w:rPr>
          <w:color w:val="auto"/>
        </w:rPr>
        <w:instrText xml:space="preserve"> PAGEREF _Toc20770 \h </w:instrText>
      </w:r>
      <w:r>
        <w:rPr>
          <w:color w:val="auto"/>
        </w:rPr>
        <w:fldChar w:fldCharType="separate"/>
      </w:r>
      <w:r>
        <w:rPr>
          <w:color w:val="auto"/>
        </w:rPr>
        <w:t>19</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"_Toc32461" </w:instrText>
      </w:r>
      <w:r>
        <w:rPr>
          <w:color w:val="auto"/>
        </w:rPr>
        <w:fldChar w:fldCharType="separate"/>
      </w:r>
      <w:r>
        <w:rPr>
          <w:rFonts w:hint="eastAsia" w:ascii="宋体" w:hAnsi="宋体" w:cs="宋体"/>
          <w:color w:val="auto"/>
          <w:szCs w:val="21"/>
        </w:rPr>
        <w:t>25. 磋商过程的监控</w:t>
      </w:r>
      <w:r>
        <w:rPr>
          <w:color w:val="auto"/>
        </w:rPr>
        <w:tab/>
      </w:r>
      <w:r>
        <w:rPr>
          <w:color w:val="auto"/>
        </w:rPr>
        <w:fldChar w:fldCharType="begin"/>
      </w:r>
      <w:r>
        <w:rPr>
          <w:color w:val="auto"/>
        </w:rPr>
        <w:instrText xml:space="preserve"> PAGEREF _Toc32461 \h </w:instrText>
      </w:r>
      <w:r>
        <w:rPr>
          <w:color w:val="auto"/>
        </w:rPr>
        <w:fldChar w:fldCharType="separate"/>
      </w:r>
      <w:r>
        <w:rPr>
          <w:color w:val="auto"/>
        </w:rPr>
        <w:t>19</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"_Toc32457" </w:instrText>
      </w:r>
      <w:r>
        <w:rPr>
          <w:color w:val="auto"/>
        </w:rPr>
        <w:fldChar w:fldCharType="separate"/>
      </w:r>
      <w:r>
        <w:rPr>
          <w:rFonts w:hint="eastAsia" w:ascii="宋体" w:hAnsi="宋体" w:cs="宋体"/>
          <w:color w:val="auto"/>
          <w:szCs w:val="21"/>
        </w:rPr>
        <w:t>26. 信用查询</w:t>
      </w:r>
      <w:r>
        <w:rPr>
          <w:color w:val="auto"/>
        </w:rPr>
        <w:tab/>
      </w:r>
      <w:r>
        <w:rPr>
          <w:color w:val="auto"/>
        </w:rPr>
        <w:fldChar w:fldCharType="begin"/>
      </w:r>
      <w:r>
        <w:rPr>
          <w:color w:val="auto"/>
        </w:rPr>
        <w:instrText xml:space="preserve"> PAGEREF _Toc32457 \h </w:instrText>
      </w:r>
      <w:r>
        <w:rPr>
          <w:color w:val="auto"/>
        </w:rPr>
        <w:fldChar w:fldCharType="separate"/>
      </w:r>
      <w:r>
        <w:rPr>
          <w:color w:val="auto"/>
        </w:rPr>
        <w:t>20</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"_Toc778" </w:instrText>
      </w:r>
      <w:r>
        <w:rPr>
          <w:color w:val="auto"/>
        </w:rPr>
        <w:fldChar w:fldCharType="separate"/>
      </w:r>
      <w:r>
        <w:rPr>
          <w:rFonts w:hint="eastAsia" w:ascii="宋体" w:hAnsi="宋体" w:cs="宋体"/>
          <w:color w:val="auto"/>
          <w:szCs w:val="21"/>
        </w:rPr>
        <w:t>27. 成交结果公告及成交通知书</w:t>
      </w:r>
      <w:r>
        <w:rPr>
          <w:color w:val="auto"/>
        </w:rPr>
        <w:tab/>
      </w:r>
      <w:r>
        <w:rPr>
          <w:color w:val="auto"/>
        </w:rPr>
        <w:fldChar w:fldCharType="begin"/>
      </w:r>
      <w:r>
        <w:rPr>
          <w:color w:val="auto"/>
        </w:rPr>
        <w:instrText xml:space="preserve"> PAGEREF _Toc778 \h </w:instrText>
      </w:r>
      <w:r>
        <w:rPr>
          <w:color w:val="auto"/>
        </w:rPr>
        <w:fldChar w:fldCharType="separate"/>
      </w:r>
      <w:r>
        <w:rPr>
          <w:color w:val="auto"/>
        </w:rPr>
        <w:t>20</w:t>
      </w:r>
      <w:r>
        <w:rPr>
          <w:color w:val="auto"/>
        </w:rPr>
        <w:fldChar w:fldCharType="end"/>
      </w:r>
      <w:r>
        <w:rPr>
          <w:color w:val="auto"/>
        </w:rPr>
        <w:fldChar w:fldCharType="end"/>
      </w:r>
    </w:p>
    <w:p>
      <w:pPr>
        <w:pStyle w:val="16"/>
        <w:tabs>
          <w:tab w:val="right" w:leader="dot" w:pos="10194"/>
        </w:tabs>
        <w:rPr>
          <w:color w:val="auto"/>
        </w:rPr>
      </w:pPr>
      <w:r>
        <w:rPr>
          <w:color w:val="auto"/>
        </w:rPr>
        <w:fldChar w:fldCharType="begin"/>
      </w:r>
      <w:r>
        <w:rPr>
          <w:color w:val="auto"/>
        </w:rPr>
        <w:instrText xml:space="preserve"> HYPERLINK \l "_Toc19479" </w:instrText>
      </w:r>
      <w:r>
        <w:rPr>
          <w:color w:val="auto"/>
        </w:rPr>
        <w:fldChar w:fldCharType="separate"/>
      </w:r>
      <w:r>
        <w:rPr>
          <w:rFonts w:hint="eastAsia" w:ascii="宋体" w:hAnsi="宋体" w:cs="宋体"/>
          <w:color w:val="auto"/>
          <w:szCs w:val="28"/>
        </w:rPr>
        <w:t>五、签订合同</w:t>
      </w:r>
      <w:r>
        <w:rPr>
          <w:color w:val="auto"/>
        </w:rPr>
        <w:tab/>
      </w:r>
      <w:r>
        <w:rPr>
          <w:color w:val="auto"/>
        </w:rPr>
        <w:fldChar w:fldCharType="begin"/>
      </w:r>
      <w:r>
        <w:rPr>
          <w:color w:val="auto"/>
        </w:rPr>
        <w:instrText xml:space="preserve"> PAGEREF _Toc19479 \h </w:instrText>
      </w:r>
      <w:r>
        <w:rPr>
          <w:color w:val="auto"/>
        </w:rPr>
        <w:fldChar w:fldCharType="separate"/>
      </w:r>
      <w:r>
        <w:rPr>
          <w:color w:val="auto"/>
        </w:rPr>
        <w:t>20</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"_Toc2100" </w:instrText>
      </w:r>
      <w:r>
        <w:rPr>
          <w:color w:val="auto"/>
        </w:rPr>
        <w:fldChar w:fldCharType="separate"/>
      </w:r>
      <w:r>
        <w:rPr>
          <w:rFonts w:hint="eastAsia" w:ascii="宋体" w:hAnsi="宋体" w:cs="宋体"/>
          <w:color w:val="auto"/>
          <w:szCs w:val="21"/>
        </w:rPr>
        <w:t>28. 履约保证金</w:t>
      </w:r>
      <w:r>
        <w:rPr>
          <w:color w:val="auto"/>
        </w:rPr>
        <w:tab/>
      </w:r>
      <w:r>
        <w:rPr>
          <w:color w:val="auto"/>
        </w:rPr>
        <w:fldChar w:fldCharType="begin"/>
      </w:r>
      <w:r>
        <w:rPr>
          <w:color w:val="auto"/>
        </w:rPr>
        <w:instrText xml:space="preserve"> PAGEREF _Toc2100 \h </w:instrText>
      </w:r>
      <w:r>
        <w:rPr>
          <w:color w:val="auto"/>
        </w:rPr>
        <w:fldChar w:fldCharType="separate"/>
      </w:r>
      <w:r>
        <w:rPr>
          <w:color w:val="auto"/>
        </w:rPr>
        <w:t>20</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"_Toc1023" </w:instrText>
      </w:r>
      <w:r>
        <w:rPr>
          <w:color w:val="auto"/>
        </w:rPr>
        <w:fldChar w:fldCharType="separate"/>
      </w:r>
      <w:r>
        <w:rPr>
          <w:rFonts w:hint="eastAsia" w:ascii="宋体" w:hAnsi="宋体" w:cs="宋体"/>
          <w:color w:val="auto"/>
          <w:szCs w:val="21"/>
        </w:rPr>
        <w:t>29. 签订合同</w:t>
      </w:r>
      <w:r>
        <w:rPr>
          <w:color w:val="auto"/>
        </w:rPr>
        <w:tab/>
      </w:r>
      <w:r>
        <w:rPr>
          <w:color w:val="auto"/>
        </w:rPr>
        <w:fldChar w:fldCharType="begin"/>
      </w:r>
      <w:r>
        <w:rPr>
          <w:color w:val="auto"/>
        </w:rPr>
        <w:instrText xml:space="preserve"> PAGEREF _Toc1023 \h </w:instrText>
      </w:r>
      <w:r>
        <w:rPr>
          <w:color w:val="auto"/>
        </w:rPr>
        <w:fldChar w:fldCharType="separate"/>
      </w:r>
      <w:r>
        <w:rPr>
          <w:color w:val="auto"/>
        </w:rPr>
        <w:t>20</w:t>
      </w:r>
      <w:r>
        <w:rPr>
          <w:color w:val="auto"/>
        </w:rPr>
        <w:fldChar w:fldCharType="end"/>
      </w:r>
      <w:r>
        <w:rPr>
          <w:color w:val="auto"/>
        </w:rPr>
        <w:fldChar w:fldCharType="end"/>
      </w:r>
    </w:p>
    <w:p>
      <w:pPr>
        <w:pStyle w:val="16"/>
        <w:tabs>
          <w:tab w:val="right" w:leader="dot" w:pos="10194"/>
        </w:tabs>
        <w:rPr>
          <w:color w:val="auto"/>
        </w:rPr>
      </w:pPr>
      <w:r>
        <w:rPr>
          <w:color w:val="auto"/>
        </w:rPr>
        <w:fldChar w:fldCharType="begin"/>
      </w:r>
      <w:r>
        <w:rPr>
          <w:color w:val="auto"/>
        </w:rPr>
        <w:instrText xml:space="preserve"> HYPERLINK \l "_Toc24170" </w:instrText>
      </w:r>
      <w:r>
        <w:rPr>
          <w:color w:val="auto"/>
        </w:rPr>
        <w:fldChar w:fldCharType="separate"/>
      </w:r>
      <w:r>
        <w:rPr>
          <w:rFonts w:hint="eastAsia" w:ascii="宋体" w:hAnsi="宋体" w:cs="宋体"/>
          <w:color w:val="auto"/>
          <w:szCs w:val="28"/>
        </w:rPr>
        <w:t>六、其他事项</w:t>
      </w:r>
      <w:r>
        <w:rPr>
          <w:color w:val="auto"/>
        </w:rPr>
        <w:tab/>
      </w:r>
      <w:r>
        <w:rPr>
          <w:color w:val="auto"/>
        </w:rPr>
        <w:fldChar w:fldCharType="begin"/>
      </w:r>
      <w:r>
        <w:rPr>
          <w:color w:val="auto"/>
        </w:rPr>
        <w:instrText xml:space="preserve"> PAGEREF _Toc24170 \h </w:instrText>
      </w:r>
      <w:r>
        <w:rPr>
          <w:color w:val="auto"/>
        </w:rPr>
        <w:fldChar w:fldCharType="separate"/>
      </w:r>
      <w:r>
        <w:rPr>
          <w:color w:val="auto"/>
        </w:rPr>
        <w:t>21</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"_Toc2872" </w:instrText>
      </w:r>
      <w:r>
        <w:rPr>
          <w:color w:val="auto"/>
        </w:rPr>
        <w:fldChar w:fldCharType="separate"/>
      </w:r>
      <w:r>
        <w:rPr>
          <w:rFonts w:hint="eastAsia" w:ascii="宋体" w:hAnsi="宋体" w:cs="宋体"/>
          <w:color w:val="auto"/>
          <w:szCs w:val="21"/>
        </w:rPr>
        <w:t>30. 采购代理服务费</w:t>
      </w:r>
      <w:r>
        <w:rPr>
          <w:color w:val="auto"/>
        </w:rPr>
        <w:tab/>
      </w:r>
      <w:r>
        <w:rPr>
          <w:color w:val="auto"/>
        </w:rPr>
        <w:fldChar w:fldCharType="begin"/>
      </w:r>
      <w:r>
        <w:rPr>
          <w:color w:val="auto"/>
        </w:rPr>
        <w:instrText xml:space="preserve"> PAGEREF _Toc2872 \h </w:instrText>
      </w:r>
      <w:r>
        <w:rPr>
          <w:color w:val="auto"/>
        </w:rPr>
        <w:fldChar w:fldCharType="separate"/>
      </w:r>
      <w:r>
        <w:rPr>
          <w:color w:val="auto"/>
        </w:rPr>
        <w:t>21</w:t>
      </w:r>
      <w:r>
        <w:rPr>
          <w:color w:val="auto"/>
        </w:rPr>
        <w:fldChar w:fldCharType="end"/>
      </w:r>
      <w:r>
        <w:rPr>
          <w:color w:val="auto"/>
        </w:rPr>
        <w:fldChar w:fldCharType="end"/>
      </w:r>
    </w:p>
    <w:p>
      <w:pPr>
        <w:pStyle w:val="11"/>
        <w:tabs>
          <w:tab w:val="right" w:leader="dot" w:pos="10194"/>
        </w:tabs>
        <w:rPr>
          <w:color w:val="auto"/>
        </w:rPr>
      </w:pPr>
      <w:r>
        <w:rPr>
          <w:color w:val="auto"/>
        </w:rPr>
        <w:fldChar w:fldCharType="begin"/>
      </w:r>
      <w:r>
        <w:rPr>
          <w:color w:val="auto"/>
        </w:rPr>
        <w:instrText xml:space="preserve"> HYPERLINK \l "_Toc8271" </w:instrText>
      </w:r>
      <w:r>
        <w:rPr>
          <w:color w:val="auto"/>
        </w:rPr>
        <w:fldChar w:fldCharType="separate"/>
      </w:r>
      <w:r>
        <w:rPr>
          <w:rFonts w:hint="eastAsia" w:ascii="宋体" w:hAnsi="宋体" w:cs="宋体"/>
          <w:color w:val="auto"/>
          <w:szCs w:val="21"/>
        </w:rPr>
        <w:t>31. 解释权</w:t>
      </w:r>
      <w:r>
        <w:rPr>
          <w:color w:val="auto"/>
        </w:rPr>
        <w:tab/>
      </w:r>
      <w:r>
        <w:rPr>
          <w:rFonts w:hint="eastAsia"/>
          <w:color w:val="auto"/>
        </w:rPr>
        <w:t>2</w:t>
      </w:r>
      <w:r>
        <w:rPr>
          <w:rFonts w:hint="eastAsia"/>
          <w:color w:val="auto"/>
        </w:rPr>
        <w:fldChar w:fldCharType="end"/>
      </w:r>
      <w:r>
        <w:rPr>
          <w:rFonts w:hint="eastAsia" w:ascii="宋体" w:hAnsi="宋体" w:cs="宋体"/>
          <w:bCs/>
          <w:color w:val="auto"/>
        </w:rPr>
        <w:t>1</w:t>
      </w:r>
    </w:p>
    <w:p>
      <w:pPr>
        <w:pStyle w:val="11"/>
        <w:tabs>
          <w:tab w:val="right" w:leader="dot" w:pos="10194"/>
        </w:tabs>
        <w:rPr>
          <w:color w:val="auto"/>
        </w:rPr>
      </w:pPr>
      <w:r>
        <w:rPr>
          <w:color w:val="auto"/>
        </w:rPr>
        <w:fldChar w:fldCharType="begin"/>
      </w:r>
      <w:r>
        <w:rPr>
          <w:color w:val="auto"/>
        </w:rPr>
        <w:instrText xml:space="preserve"> HYPERLINK \l "_Toc24443" </w:instrText>
      </w:r>
      <w:r>
        <w:rPr>
          <w:color w:val="auto"/>
        </w:rPr>
        <w:fldChar w:fldCharType="separate"/>
      </w:r>
      <w:r>
        <w:rPr>
          <w:rFonts w:hint="eastAsia" w:ascii="宋体" w:hAnsi="宋体" w:cs="宋体"/>
          <w:color w:val="auto"/>
          <w:szCs w:val="21"/>
        </w:rPr>
        <w:t>32. 监督管理机构</w:t>
      </w:r>
      <w:r>
        <w:rPr>
          <w:color w:val="auto"/>
        </w:rPr>
        <w:tab/>
      </w:r>
      <w:r>
        <w:rPr>
          <w:color w:val="auto"/>
        </w:rPr>
        <w:fldChar w:fldCharType="begin"/>
      </w:r>
      <w:r>
        <w:rPr>
          <w:color w:val="auto"/>
        </w:rPr>
        <w:instrText xml:space="preserve"> PAGEREF _Toc24443 \h </w:instrText>
      </w:r>
      <w:r>
        <w:rPr>
          <w:color w:val="auto"/>
        </w:rPr>
        <w:fldChar w:fldCharType="separate"/>
      </w:r>
      <w:r>
        <w:rPr>
          <w:color w:val="auto"/>
        </w:rPr>
        <w:t>21</w:t>
      </w:r>
      <w:r>
        <w:rPr>
          <w:color w:val="auto"/>
        </w:rPr>
        <w:fldChar w:fldCharType="end"/>
      </w:r>
      <w:r>
        <w:rPr>
          <w:color w:val="auto"/>
        </w:rPr>
        <w:fldChar w:fldCharType="end"/>
      </w:r>
    </w:p>
    <w:p>
      <w:pPr>
        <w:pStyle w:val="15"/>
        <w:tabs>
          <w:tab w:val="right" w:leader="dot" w:pos="10194"/>
        </w:tabs>
        <w:rPr>
          <w:color w:val="auto"/>
        </w:rPr>
      </w:pPr>
      <w:r>
        <w:rPr>
          <w:color w:val="auto"/>
        </w:rPr>
        <w:fldChar w:fldCharType="begin"/>
      </w:r>
      <w:r>
        <w:rPr>
          <w:color w:val="auto"/>
        </w:rPr>
        <w:instrText xml:space="preserve"> HYPERLINK \l "_Toc29649" </w:instrText>
      </w:r>
      <w:r>
        <w:rPr>
          <w:color w:val="auto"/>
        </w:rPr>
        <w:fldChar w:fldCharType="separate"/>
      </w:r>
      <w:r>
        <w:rPr>
          <w:rFonts w:hint="eastAsia" w:ascii="宋体" w:hAnsi="宋体" w:cs="宋体"/>
          <w:color w:val="auto"/>
          <w:szCs w:val="32"/>
        </w:rPr>
        <w:t>第三章 采购需求</w:t>
      </w:r>
      <w:r>
        <w:rPr>
          <w:color w:val="auto"/>
        </w:rPr>
        <w:tab/>
      </w:r>
      <w:r>
        <w:rPr>
          <w:color w:val="auto"/>
        </w:rPr>
        <w:fldChar w:fldCharType="begin"/>
      </w:r>
      <w:r>
        <w:rPr>
          <w:color w:val="auto"/>
        </w:rPr>
        <w:instrText xml:space="preserve"> PAGEREF _Toc29649 \h </w:instrText>
      </w:r>
      <w:r>
        <w:rPr>
          <w:color w:val="auto"/>
        </w:rPr>
        <w:fldChar w:fldCharType="separate"/>
      </w:r>
      <w:r>
        <w:rPr>
          <w:color w:val="auto"/>
        </w:rPr>
        <w:t>22</w:t>
      </w:r>
      <w:r>
        <w:rPr>
          <w:color w:val="auto"/>
        </w:rPr>
        <w:fldChar w:fldCharType="end"/>
      </w:r>
      <w:r>
        <w:rPr>
          <w:color w:val="auto"/>
        </w:rPr>
        <w:fldChar w:fldCharType="end"/>
      </w:r>
    </w:p>
    <w:p>
      <w:pPr>
        <w:pStyle w:val="15"/>
        <w:tabs>
          <w:tab w:val="right" w:leader="dot" w:pos="10194"/>
        </w:tabs>
        <w:rPr>
          <w:color w:val="auto"/>
        </w:rPr>
      </w:pPr>
      <w:r>
        <w:rPr>
          <w:color w:val="auto"/>
        </w:rPr>
        <w:fldChar w:fldCharType="begin"/>
      </w:r>
      <w:r>
        <w:rPr>
          <w:color w:val="auto"/>
        </w:rPr>
        <w:instrText xml:space="preserve"> HYPERLINK \l "_Toc6574" </w:instrText>
      </w:r>
      <w:r>
        <w:rPr>
          <w:color w:val="auto"/>
        </w:rPr>
        <w:fldChar w:fldCharType="separate"/>
      </w:r>
      <w:r>
        <w:rPr>
          <w:rFonts w:hint="eastAsia" w:ascii="宋体" w:hAnsi="宋体" w:cs="宋体"/>
          <w:color w:val="auto"/>
          <w:szCs w:val="32"/>
        </w:rPr>
        <w:t>第四章 评审办法</w:t>
      </w:r>
      <w:r>
        <w:rPr>
          <w:color w:val="auto"/>
        </w:rPr>
        <w:tab/>
      </w:r>
      <w:r>
        <w:rPr>
          <w:color w:val="auto"/>
        </w:rPr>
        <w:fldChar w:fldCharType="begin"/>
      </w:r>
      <w:r>
        <w:rPr>
          <w:color w:val="auto"/>
        </w:rPr>
        <w:instrText xml:space="preserve"> PAGEREF _Toc6574 \h </w:instrText>
      </w:r>
      <w:r>
        <w:rPr>
          <w:color w:val="auto"/>
        </w:rPr>
        <w:fldChar w:fldCharType="separate"/>
      </w:r>
      <w:r>
        <w:rPr>
          <w:color w:val="auto"/>
        </w:rPr>
        <w:t>24</w:t>
      </w:r>
      <w:r>
        <w:rPr>
          <w:color w:val="auto"/>
        </w:rPr>
        <w:fldChar w:fldCharType="end"/>
      </w:r>
      <w:r>
        <w:rPr>
          <w:color w:val="auto"/>
        </w:rPr>
        <w:fldChar w:fldCharType="end"/>
      </w:r>
    </w:p>
    <w:p>
      <w:pPr>
        <w:pStyle w:val="15"/>
        <w:tabs>
          <w:tab w:val="right" w:leader="dot" w:pos="10194"/>
        </w:tabs>
        <w:rPr>
          <w:color w:val="auto"/>
        </w:rPr>
      </w:pPr>
      <w:r>
        <w:rPr>
          <w:color w:val="auto"/>
        </w:rPr>
        <w:fldChar w:fldCharType="begin"/>
      </w:r>
      <w:r>
        <w:rPr>
          <w:color w:val="auto"/>
        </w:rPr>
        <w:instrText xml:space="preserve"> HYPERLINK \l "_Toc5351" </w:instrText>
      </w:r>
      <w:r>
        <w:rPr>
          <w:color w:val="auto"/>
        </w:rPr>
        <w:fldChar w:fldCharType="separate"/>
      </w:r>
      <w:r>
        <w:rPr>
          <w:rFonts w:hint="eastAsia" w:ascii="宋体" w:hAnsi="宋体" w:cs="宋体"/>
          <w:color w:val="auto"/>
          <w:szCs w:val="32"/>
        </w:rPr>
        <w:t>第五章 采购合同（合同主要条款及格式）</w:t>
      </w:r>
      <w:r>
        <w:rPr>
          <w:color w:val="auto"/>
        </w:rPr>
        <w:tab/>
      </w:r>
      <w:r>
        <w:rPr>
          <w:color w:val="auto"/>
        </w:rPr>
        <w:fldChar w:fldCharType="begin"/>
      </w:r>
      <w:r>
        <w:rPr>
          <w:color w:val="auto"/>
        </w:rPr>
        <w:instrText xml:space="preserve"> PAGEREF _Toc5351 \h </w:instrText>
      </w:r>
      <w:r>
        <w:rPr>
          <w:color w:val="auto"/>
        </w:rPr>
        <w:fldChar w:fldCharType="separate"/>
      </w:r>
      <w:r>
        <w:rPr>
          <w:color w:val="auto"/>
        </w:rPr>
        <w:t>29</w:t>
      </w:r>
      <w:r>
        <w:rPr>
          <w:color w:val="auto"/>
        </w:rPr>
        <w:fldChar w:fldCharType="end"/>
      </w:r>
      <w:r>
        <w:rPr>
          <w:color w:val="auto"/>
        </w:rPr>
        <w:fldChar w:fldCharType="end"/>
      </w:r>
    </w:p>
    <w:p>
      <w:pPr>
        <w:pStyle w:val="16"/>
        <w:tabs>
          <w:tab w:val="right" w:leader="dot" w:pos="10194"/>
        </w:tabs>
        <w:rPr>
          <w:color w:val="auto"/>
        </w:rPr>
      </w:pPr>
      <w:r>
        <w:rPr>
          <w:color w:val="auto"/>
        </w:rPr>
        <w:fldChar w:fldCharType="begin"/>
      </w:r>
      <w:r>
        <w:rPr>
          <w:color w:val="auto"/>
        </w:rPr>
        <w:instrText xml:space="preserve"> HYPERLINK \l "_Toc845" </w:instrText>
      </w:r>
      <w:r>
        <w:rPr>
          <w:color w:val="auto"/>
        </w:rPr>
        <w:fldChar w:fldCharType="separate"/>
      </w:r>
      <w:r>
        <w:rPr>
          <w:rFonts w:hint="eastAsia" w:ascii="宋体" w:hAnsi="宋体" w:cs="宋体"/>
          <w:color w:val="auto"/>
          <w:szCs w:val="21"/>
        </w:rPr>
        <w:t>第一条 合同标的及合同金额</w:t>
      </w:r>
      <w:r>
        <w:rPr>
          <w:color w:val="auto"/>
        </w:rPr>
        <w:tab/>
      </w:r>
      <w:r>
        <w:rPr>
          <w:rFonts w:hint="eastAsia"/>
          <w:color w:val="auto"/>
        </w:rPr>
        <w:t>2</w:t>
      </w:r>
      <w:r>
        <w:rPr>
          <w:rFonts w:hint="eastAsia"/>
          <w:color w:val="auto"/>
        </w:rPr>
        <w:fldChar w:fldCharType="end"/>
      </w:r>
      <w:r>
        <w:rPr>
          <w:rFonts w:hint="eastAsia" w:ascii="宋体" w:hAnsi="宋体" w:cs="宋体"/>
          <w:bCs/>
          <w:color w:val="auto"/>
        </w:rPr>
        <w:t>9</w:t>
      </w:r>
    </w:p>
    <w:p>
      <w:pPr>
        <w:pStyle w:val="16"/>
        <w:tabs>
          <w:tab w:val="right" w:leader="dot" w:pos="10194"/>
        </w:tabs>
        <w:rPr>
          <w:color w:val="auto"/>
        </w:rPr>
      </w:pPr>
      <w:r>
        <w:rPr>
          <w:color w:val="auto"/>
        </w:rPr>
        <w:fldChar w:fldCharType="begin"/>
      </w:r>
      <w:r>
        <w:rPr>
          <w:color w:val="auto"/>
        </w:rPr>
        <w:instrText xml:space="preserve"> HYPERLINK \l "_Toc25572" </w:instrText>
      </w:r>
      <w:r>
        <w:rPr>
          <w:color w:val="auto"/>
        </w:rPr>
        <w:fldChar w:fldCharType="separate"/>
      </w:r>
      <w:r>
        <w:rPr>
          <w:rFonts w:hint="eastAsia" w:ascii="宋体" w:hAnsi="宋体" w:cs="宋体"/>
          <w:color w:val="auto"/>
          <w:szCs w:val="21"/>
        </w:rPr>
        <w:t>第二条　质量保证</w:t>
      </w:r>
      <w:r>
        <w:rPr>
          <w:color w:val="auto"/>
        </w:rPr>
        <w:tab/>
      </w:r>
      <w:r>
        <w:rPr>
          <w:rFonts w:hint="eastAsia"/>
          <w:color w:val="auto"/>
        </w:rPr>
        <w:t>2</w:t>
      </w:r>
      <w:r>
        <w:rPr>
          <w:rFonts w:hint="eastAsia"/>
          <w:color w:val="auto"/>
        </w:rPr>
        <w:fldChar w:fldCharType="end"/>
      </w:r>
      <w:r>
        <w:rPr>
          <w:rFonts w:hint="eastAsia" w:ascii="宋体" w:hAnsi="宋体" w:cs="宋体"/>
          <w:bCs/>
          <w:color w:val="auto"/>
        </w:rPr>
        <w:t>9</w:t>
      </w:r>
    </w:p>
    <w:p>
      <w:pPr>
        <w:pStyle w:val="16"/>
        <w:tabs>
          <w:tab w:val="right" w:leader="dot" w:pos="10194"/>
        </w:tabs>
        <w:rPr>
          <w:color w:val="auto"/>
        </w:rPr>
      </w:pPr>
      <w:r>
        <w:rPr>
          <w:color w:val="auto"/>
        </w:rPr>
        <w:fldChar w:fldCharType="begin"/>
      </w:r>
      <w:r>
        <w:rPr>
          <w:color w:val="auto"/>
        </w:rPr>
        <w:instrText xml:space="preserve"> HYPERLINK \l "_Toc5557" </w:instrText>
      </w:r>
      <w:r>
        <w:rPr>
          <w:color w:val="auto"/>
        </w:rPr>
        <w:fldChar w:fldCharType="separate"/>
      </w:r>
      <w:r>
        <w:rPr>
          <w:rFonts w:hint="eastAsia" w:ascii="宋体" w:hAnsi="宋体" w:cs="宋体"/>
          <w:color w:val="auto"/>
          <w:szCs w:val="21"/>
        </w:rPr>
        <w:t>第三条  提交服务成果地点</w:t>
      </w:r>
      <w:r>
        <w:rPr>
          <w:color w:val="auto"/>
        </w:rPr>
        <w:tab/>
      </w:r>
      <w:r>
        <w:rPr>
          <w:rFonts w:hint="eastAsia"/>
          <w:color w:val="auto"/>
        </w:rPr>
        <w:t>2</w:t>
      </w:r>
      <w:r>
        <w:rPr>
          <w:rFonts w:hint="eastAsia"/>
          <w:color w:val="auto"/>
        </w:rPr>
        <w:fldChar w:fldCharType="end"/>
      </w:r>
      <w:r>
        <w:rPr>
          <w:rFonts w:hint="eastAsia" w:ascii="宋体" w:hAnsi="宋体" w:cs="宋体"/>
          <w:bCs/>
          <w:color w:val="auto"/>
        </w:rPr>
        <w:t>9</w:t>
      </w:r>
    </w:p>
    <w:p>
      <w:pPr>
        <w:pStyle w:val="16"/>
        <w:tabs>
          <w:tab w:val="right" w:leader="dot" w:pos="10194"/>
        </w:tabs>
        <w:rPr>
          <w:color w:val="auto"/>
        </w:rPr>
      </w:pPr>
      <w:r>
        <w:rPr>
          <w:color w:val="auto"/>
        </w:rPr>
        <w:fldChar w:fldCharType="begin"/>
      </w:r>
      <w:r>
        <w:rPr>
          <w:color w:val="auto"/>
        </w:rPr>
        <w:instrText xml:space="preserve"> HYPERLINK \l "_Toc16565" </w:instrText>
      </w:r>
      <w:r>
        <w:rPr>
          <w:color w:val="auto"/>
        </w:rPr>
        <w:fldChar w:fldCharType="separate"/>
      </w:r>
      <w:r>
        <w:rPr>
          <w:rFonts w:hint="eastAsia" w:ascii="宋体" w:hAnsi="宋体" w:cs="宋体"/>
          <w:color w:val="auto"/>
          <w:szCs w:val="21"/>
        </w:rPr>
        <w:t>第四条  项目实施时间</w:t>
      </w:r>
      <w:r>
        <w:rPr>
          <w:color w:val="auto"/>
        </w:rPr>
        <w:tab/>
      </w:r>
      <w:r>
        <w:rPr>
          <w:rFonts w:hint="eastAsia"/>
          <w:color w:val="auto"/>
        </w:rPr>
        <w:t>2</w:t>
      </w:r>
      <w:r>
        <w:rPr>
          <w:rFonts w:hint="eastAsia"/>
          <w:color w:val="auto"/>
        </w:rPr>
        <w:fldChar w:fldCharType="end"/>
      </w:r>
      <w:r>
        <w:rPr>
          <w:rFonts w:hint="eastAsia" w:ascii="宋体" w:hAnsi="宋体" w:cs="宋体"/>
          <w:bCs/>
          <w:color w:val="auto"/>
        </w:rPr>
        <w:t>9</w:t>
      </w:r>
    </w:p>
    <w:p>
      <w:pPr>
        <w:pStyle w:val="16"/>
        <w:tabs>
          <w:tab w:val="right" w:leader="dot" w:pos="10194"/>
        </w:tabs>
        <w:rPr>
          <w:color w:val="auto"/>
        </w:rPr>
      </w:pPr>
      <w:r>
        <w:rPr>
          <w:color w:val="auto"/>
        </w:rPr>
        <w:fldChar w:fldCharType="begin"/>
      </w:r>
      <w:r>
        <w:rPr>
          <w:color w:val="auto"/>
        </w:rPr>
        <w:instrText xml:space="preserve"> HYPERLINK \l "_Toc3282" </w:instrText>
      </w:r>
      <w:r>
        <w:rPr>
          <w:color w:val="auto"/>
        </w:rPr>
        <w:fldChar w:fldCharType="separate"/>
      </w:r>
      <w:r>
        <w:rPr>
          <w:rFonts w:hint="eastAsia" w:ascii="宋体" w:hAnsi="宋体" w:cs="宋体"/>
          <w:color w:val="auto"/>
          <w:szCs w:val="21"/>
        </w:rPr>
        <w:t>第五条  双方责任</w:t>
      </w:r>
      <w:r>
        <w:rPr>
          <w:color w:val="auto"/>
        </w:rPr>
        <w:tab/>
      </w:r>
      <w:r>
        <w:rPr>
          <w:rFonts w:hint="eastAsia"/>
          <w:color w:val="auto"/>
        </w:rPr>
        <w:t>2</w:t>
      </w:r>
      <w:r>
        <w:rPr>
          <w:rFonts w:hint="eastAsia"/>
          <w:color w:val="auto"/>
        </w:rPr>
        <w:fldChar w:fldCharType="end"/>
      </w:r>
      <w:r>
        <w:rPr>
          <w:rFonts w:hint="eastAsia" w:ascii="宋体" w:hAnsi="宋体" w:cs="宋体"/>
          <w:bCs/>
          <w:color w:val="auto"/>
        </w:rPr>
        <w:t>9</w:t>
      </w:r>
    </w:p>
    <w:p>
      <w:pPr>
        <w:pStyle w:val="16"/>
        <w:tabs>
          <w:tab w:val="right" w:leader="dot" w:pos="10194"/>
        </w:tabs>
        <w:rPr>
          <w:color w:val="auto"/>
        </w:rPr>
      </w:pPr>
      <w:r>
        <w:rPr>
          <w:color w:val="auto"/>
        </w:rPr>
        <w:fldChar w:fldCharType="begin"/>
      </w:r>
      <w:r>
        <w:rPr>
          <w:color w:val="auto"/>
        </w:rPr>
        <w:instrText xml:space="preserve"> HYPERLINK \l "_Toc21969" </w:instrText>
      </w:r>
      <w:r>
        <w:rPr>
          <w:color w:val="auto"/>
        </w:rPr>
        <w:fldChar w:fldCharType="separate"/>
      </w:r>
      <w:r>
        <w:rPr>
          <w:rFonts w:hint="eastAsia" w:ascii="宋体" w:hAnsi="宋体" w:cs="宋体"/>
          <w:color w:val="auto"/>
          <w:szCs w:val="21"/>
        </w:rPr>
        <w:t>第六条  权力保证</w:t>
      </w:r>
      <w:r>
        <w:rPr>
          <w:color w:val="auto"/>
        </w:rPr>
        <w:tab/>
      </w:r>
      <w:r>
        <w:rPr>
          <w:rFonts w:hint="eastAsia"/>
          <w:color w:val="auto"/>
        </w:rPr>
        <w:t>3</w:t>
      </w:r>
      <w:r>
        <w:rPr>
          <w:rFonts w:hint="eastAsia"/>
          <w:color w:val="auto"/>
        </w:rPr>
        <w:fldChar w:fldCharType="end"/>
      </w:r>
      <w:r>
        <w:rPr>
          <w:rFonts w:hint="eastAsia" w:ascii="宋体" w:hAnsi="宋体" w:cs="宋体"/>
          <w:bCs/>
          <w:color w:val="auto"/>
        </w:rPr>
        <w:t>0</w:t>
      </w:r>
    </w:p>
    <w:p>
      <w:pPr>
        <w:pStyle w:val="16"/>
        <w:tabs>
          <w:tab w:val="right" w:leader="dot" w:pos="10194"/>
        </w:tabs>
        <w:rPr>
          <w:color w:val="auto"/>
        </w:rPr>
      </w:pPr>
      <w:r>
        <w:rPr>
          <w:color w:val="auto"/>
        </w:rPr>
        <w:fldChar w:fldCharType="begin"/>
      </w:r>
      <w:r>
        <w:rPr>
          <w:color w:val="auto"/>
        </w:rPr>
        <w:instrText xml:space="preserve"> HYPERLINK \l "_Toc29885" </w:instrText>
      </w:r>
      <w:r>
        <w:rPr>
          <w:color w:val="auto"/>
        </w:rPr>
        <w:fldChar w:fldCharType="separate"/>
      </w:r>
      <w:r>
        <w:rPr>
          <w:rFonts w:hint="eastAsia" w:ascii="宋体" w:hAnsi="宋体" w:cs="宋体"/>
          <w:color w:val="auto"/>
          <w:szCs w:val="21"/>
        </w:rPr>
        <w:t>第七条  交付及服务期限</w:t>
      </w:r>
      <w:r>
        <w:rPr>
          <w:color w:val="auto"/>
        </w:rPr>
        <w:tab/>
      </w:r>
      <w:r>
        <w:rPr>
          <w:rFonts w:hint="eastAsia"/>
          <w:color w:val="auto"/>
        </w:rPr>
        <w:t>3</w:t>
      </w:r>
      <w:r>
        <w:rPr>
          <w:rFonts w:hint="eastAsia"/>
          <w:color w:val="auto"/>
        </w:rPr>
        <w:fldChar w:fldCharType="end"/>
      </w:r>
      <w:r>
        <w:rPr>
          <w:rFonts w:hint="eastAsia" w:ascii="宋体" w:hAnsi="宋体" w:cs="宋体"/>
          <w:bCs/>
          <w:color w:val="auto"/>
        </w:rPr>
        <w:t>0</w:t>
      </w:r>
    </w:p>
    <w:p>
      <w:pPr>
        <w:pStyle w:val="16"/>
        <w:tabs>
          <w:tab w:val="right" w:leader="dot" w:pos="10194"/>
        </w:tabs>
        <w:rPr>
          <w:color w:val="auto"/>
        </w:rPr>
      </w:pPr>
      <w:r>
        <w:rPr>
          <w:color w:val="auto"/>
        </w:rPr>
        <w:fldChar w:fldCharType="begin"/>
      </w:r>
      <w:r>
        <w:rPr>
          <w:color w:val="auto"/>
        </w:rPr>
        <w:instrText xml:space="preserve"> HYPERLINK \l "_Toc25711" </w:instrText>
      </w:r>
      <w:r>
        <w:rPr>
          <w:color w:val="auto"/>
        </w:rPr>
        <w:fldChar w:fldCharType="separate"/>
      </w:r>
      <w:r>
        <w:rPr>
          <w:rFonts w:hint="eastAsia" w:ascii="宋体" w:hAnsi="宋体" w:cs="宋体"/>
          <w:color w:val="auto"/>
          <w:szCs w:val="21"/>
        </w:rPr>
        <w:t>第八条  验收</w:t>
      </w:r>
      <w:r>
        <w:rPr>
          <w:color w:val="auto"/>
        </w:rPr>
        <w:tab/>
      </w:r>
      <w:r>
        <w:rPr>
          <w:rFonts w:hint="eastAsia"/>
          <w:color w:val="auto"/>
        </w:rPr>
        <w:t>3</w:t>
      </w:r>
      <w:r>
        <w:rPr>
          <w:rFonts w:hint="eastAsia"/>
          <w:color w:val="auto"/>
        </w:rPr>
        <w:fldChar w:fldCharType="end"/>
      </w:r>
      <w:r>
        <w:rPr>
          <w:rFonts w:hint="eastAsia" w:ascii="宋体" w:hAnsi="宋体" w:cs="宋体"/>
          <w:bCs/>
          <w:color w:val="auto"/>
        </w:rPr>
        <w:t>0</w:t>
      </w:r>
    </w:p>
    <w:p>
      <w:pPr>
        <w:pStyle w:val="16"/>
        <w:tabs>
          <w:tab w:val="right" w:leader="dot" w:pos="10194"/>
        </w:tabs>
        <w:rPr>
          <w:color w:val="auto"/>
        </w:rPr>
      </w:pPr>
      <w:r>
        <w:rPr>
          <w:color w:val="auto"/>
        </w:rPr>
        <w:fldChar w:fldCharType="begin"/>
      </w:r>
      <w:r>
        <w:rPr>
          <w:color w:val="auto"/>
        </w:rPr>
        <w:instrText xml:space="preserve"> HYPERLINK \l "_Toc16745" </w:instrText>
      </w:r>
      <w:r>
        <w:rPr>
          <w:color w:val="auto"/>
        </w:rPr>
        <w:fldChar w:fldCharType="separate"/>
      </w:r>
      <w:r>
        <w:rPr>
          <w:rFonts w:hint="eastAsia" w:ascii="宋体" w:hAnsi="宋体" w:cs="宋体"/>
          <w:color w:val="auto"/>
          <w:szCs w:val="21"/>
        </w:rPr>
        <w:t>第九条  税费</w:t>
      </w:r>
      <w:r>
        <w:rPr>
          <w:color w:val="auto"/>
        </w:rPr>
        <w:tab/>
      </w:r>
      <w:r>
        <w:rPr>
          <w:rFonts w:hint="eastAsia"/>
          <w:color w:val="auto"/>
        </w:rPr>
        <w:t>3</w:t>
      </w:r>
      <w:r>
        <w:rPr>
          <w:rFonts w:hint="eastAsia"/>
          <w:color w:val="auto"/>
        </w:rPr>
        <w:fldChar w:fldCharType="end"/>
      </w:r>
      <w:r>
        <w:rPr>
          <w:rFonts w:hint="eastAsia" w:ascii="宋体" w:hAnsi="宋体" w:cs="宋体"/>
          <w:bCs/>
          <w:color w:val="auto"/>
        </w:rPr>
        <w:t>0</w:t>
      </w:r>
    </w:p>
    <w:p>
      <w:pPr>
        <w:pStyle w:val="16"/>
        <w:tabs>
          <w:tab w:val="right" w:leader="dot" w:pos="10194"/>
        </w:tabs>
        <w:rPr>
          <w:color w:val="auto"/>
        </w:rPr>
      </w:pPr>
      <w:r>
        <w:rPr>
          <w:color w:val="auto"/>
        </w:rPr>
        <w:fldChar w:fldCharType="begin"/>
      </w:r>
      <w:r>
        <w:rPr>
          <w:color w:val="auto"/>
        </w:rPr>
        <w:instrText xml:space="preserve"> HYPERLINK \l "_Toc12796" </w:instrText>
      </w:r>
      <w:r>
        <w:rPr>
          <w:color w:val="auto"/>
        </w:rPr>
        <w:fldChar w:fldCharType="separate"/>
      </w:r>
      <w:r>
        <w:rPr>
          <w:rFonts w:hint="eastAsia" w:ascii="宋体" w:hAnsi="宋体" w:cs="宋体"/>
          <w:color w:val="auto"/>
          <w:szCs w:val="21"/>
        </w:rPr>
        <w:t>第十条  付款方式</w:t>
      </w:r>
      <w:r>
        <w:rPr>
          <w:color w:val="auto"/>
        </w:rPr>
        <w:tab/>
      </w:r>
      <w:r>
        <w:rPr>
          <w:rFonts w:hint="eastAsia"/>
          <w:color w:val="auto"/>
        </w:rPr>
        <w:t>3</w:t>
      </w:r>
      <w:r>
        <w:rPr>
          <w:rFonts w:hint="eastAsia"/>
          <w:color w:val="auto"/>
        </w:rPr>
        <w:fldChar w:fldCharType="end"/>
      </w:r>
      <w:r>
        <w:rPr>
          <w:rFonts w:hint="eastAsia" w:ascii="宋体" w:hAnsi="宋体" w:cs="宋体"/>
          <w:bCs/>
          <w:color w:val="auto"/>
        </w:rPr>
        <w:t>0</w:t>
      </w:r>
    </w:p>
    <w:p>
      <w:pPr>
        <w:pStyle w:val="16"/>
        <w:tabs>
          <w:tab w:val="right" w:leader="dot" w:pos="10194"/>
        </w:tabs>
        <w:rPr>
          <w:color w:val="auto"/>
        </w:rPr>
      </w:pPr>
      <w:r>
        <w:rPr>
          <w:color w:val="auto"/>
        </w:rPr>
        <w:fldChar w:fldCharType="begin"/>
      </w:r>
      <w:r>
        <w:rPr>
          <w:color w:val="auto"/>
        </w:rPr>
        <w:instrText xml:space="preserve"> HYPERLINK \l "_Toc26285" </w:instrText>
      </w:r>
      <w:r>
        <w:rPr>
          <w:color w:val="auto"/>
        </w:rPr>
        <w:fldChar w:fldCharType="separate"/>
      </w:r>
      <w:r>
        <w:rPr>
          <w:rFonts w:hint="eastAsia" w:ascii="宋体" w:hAnsi="宋体" w:cs="宋体"/>
          <w:color w:val="auto"/>
          <w:szCs w:val="21"/>
        </w:rPr>
        <w:t>第十一条  违约责任</w:t>
      </w:r>
      <w:r>
        <w:rPr>
          <w:color w:val="auto"/>
        </w:rPr>
        <w:tab/>
      </w:r>
      <w:r>
        <w:rPr>
          <w:rFonts w:hint="eastAsia"/>
          <w:color w:val="auto"/>
        </w:rPr>
        <w:t>3</w:t>
      </w:r>
      <w:r>
        <w:rPr>
          <w:rFonts w:hint="eastAsia"/>
          <w:color w:val="auto"/>
        </w:rPr>
        <w:fldChar w:fldCharType="end"/>
      </w:r>
      <w:r>
        <w:rPr>
          <w:rFonts w:hint="eastAsia" w:ascii="宋体" w:hAnsi="宋体" w:cs="宋体"/>
          <w:bCs/>
          <w:color w:val="auto"/>
        </w:rPr>
        <w:t>0</w:t>
      </w:r>
    </w:p>
    <w:p>
      <w:pPr>
        <w:pStyle w:val="16"/>
        <w:tabs>
          <w:tab w:val="right" w:leader="dot" w:pos="10194"/>
        </w:tabs>
        <w:rPr>
          <w:color w:val="auto"/>
        </w:rPr>
      </w:pPr>
      <w:r>
        <w:rPr>
          <w:color w:val="auto"/>
        </w:rPr>
        <w:fldChar w:fldCharType="begin"/>
      </w:r>
      <w:r>
        <w:rPr>
          <w:color w:val="auto"/>
        </w:rPr>
        <w:instrText xml:space="preserve"> HYPERLINK \l "_Toc7824" </w:instrText>
      </w:r>
      <w:r>
        <w:rPr>
          <w:color w:val="auto"/>
        </w:rPr>
        <w:fldChar w:fldCharType="separate"/>
      </w:r>
      <w:r>
        <w:rPr>
          <w:rFonts w:hint="eastAsia" w:ascii="宋体" w:hAnsi="宋体" w:cs="宋体"/>
          <w:color w:val="auto"/>
          <w:szCs w:val="21"/>
        </w:rPr>
        <w:t>第十二条  不可抗力事件处理</w:t>
      </w:r>
      <w:r>
        <w:rPr>
          <w:color w:val="auto"/>
        </w:rPr>
        <w:tab/>
      </w:r>
      <w:r>
        <w:rPr>
          <w:rFonts w:hint="eastAsia"/>
          <w:color w:val="auto"/>
        </w:rPr>
        <w:t>3</w:t>
      </w:r>
      <w:r>
        <w:rPr>
          <w:rFonts w:hint="eastAsia"/>
          <w:color w:val="auto"/>
        </w:rPr>
        <w:fldChar w:fldCharType="end"/>
      </w:r>
      <w:r>
        <w:rPr>
          <w:rFonts w:hint="eastAsia" w:ascii="宋体" w:hAnsi="宋体" w:cs="宋体"/>
          <w:bCs/>
          <w:color w:val="auto"/>
        </w:rPr>
        <w:t>1</w:t>
      </w:r>
    </w:p>
    <w:p>
      <w:pPr>
        <w:pStyle w:val="16"/>
        <w:tabs>
          <w:tab w:val="right" w:leader="dot" w:pos="10194"/>
        </w:tabs>
        <w:rPr>
          <w:rFonts w:ascii="宋体" w:hAnsi="宋体" w:cs="宋体"/>
          <w:bCs/>
          <w:color w:val="auto"/>
        </w:rPr>
      </w:pPr>
      <w:r>
        <w:rPr>
          <w:color w:val="auto"/>
        </w:rPr>
        <w:fldChar w:fldCharType="begin"/>
      </w:r>
      <w:r>
        <w:rPr>
          <w:color w:val="auto"/>
        </w:rPr>
        <w:instrText xml:space="preserve"> HYPERLINK \l "_Toc31091" </w:instrText>
      </w:r>
      <w:r>
        <w:rPr>
          <w:color w:val="auto"/>
        </w:rPr>
        <w:fldChar w:fldCharType="separate"/>
      </w:r>
      <w:r>
        <w:rPr>
          <w:rFonts w:hint="eastAsia" w:ascii="宋体" w:hAnsi="宋体" w:cs="宋体"/>
          <w:color w:val="auto"/>
          <w:szCs w:val="21"/>
        </w:rPr>
        <w:t>第十三条  合同争议解决</w:t>
      </w:r>
      <w:r>
        <w:rPr>
          <w:color w:val="auto"/>
        </w:rPr>
        <w:tab/>
      </w:r>
      <w:r>
        <w:rPr>
          <w:rFonts w:hint="eastAsia"/>
          <w:color w:val="auto"/>
        </w:rPr>
        <w:t>3</w:t>
      </w:r>
      <w:r>
        <w:rPr>
          <w:rFonts w:hint="eastAsia"/>
          <w:color w:val="auto"/>
        </w:rPr>
        <w:fldChar w:fldCharType="end"/>
      </w:r>
      <w:r>
        <w:rPr>
          <w:rFonts w:hint="eastAsia" w:ascii="宋体" w:hAnsi="宋体" w:cs="宋体"/>
          <w:bCs/>
          <w:color w:val="auto"/>
        </w:rPr>
        <w:t>1</w:t>
      </w:r>
    </w:p>
    <w:p>
      <w:pPr>
        <w:pStyle w:val="16"/>
        <w:tabs>
          <w:tab w:val="right" w:leader="dot" w:pos="10194"/>
        </w:tabs>
        <w:rPr>
          <w:rFonts w:ascii="宋体" w:hAnsi="宋体" w:cs="宋体"/>
          <w:bCs/>
          <w:color w:val="auto"/>
        </w:rPr>
      </w:pPr>
      <w:r>
        <w:rPr>
          <w:color w:val="auto"/>
        </w:rPr>
        <w:fldChar w:fldCharType="begin"/>
      </w:r>
      <w:r>
        <w:rPr>
          <w:color w:val="auto"/>
        </w:rPr>
        <w:instrText xml:space="preserve"> HYPERLINK \l "_Toc31091" </w:instrText>
      </w:r>
      <w:r>
        <w:rPr>
          <w:color w:val="auto"/>
        </w:rPr>
        <w:fldChar w:fldCharType="separate"/>
      </w:r>
      <w:r>
        <w:rPr>
          <w:rFonts w:hint="eastAsia" w:ascii="宋体" w:hAnsi="宋体" w:cs="宋体"/>
          <w:color w:val="auto"/>
          <w:szCs w:val="21"/>
        </w:rPr>
        <w:t>第十四条  合同生效及其它</w:t>
      </w:r>
      <w:r>
        <w:rPr>
          <w:color w:val="auto"/>
        </w:rPr>
        <w:tab/>
      </w:r>
      <w:r>
        <w:rPr>
          <w:rFonts w:hint="eastAsia"/>
          <w:color w:val="auto"/>
        </w:rPr>
        <w:t>3</w:t>
      </w:r>
      <w:r>
        <w:rPr>
          <w:rFonts w:hint="eastAsia"/>
          <w:color w:val="auto"/>
        </w:rPr>
        <w:fldChar w:fldCharType="end"/>
      </w:r>
      <w:r>
        <w:rPr>
          <w:rFonts w:hint="eastAsia" w:ascii="宋体" w:hAnsi="宋体" w:cs="宋体"/>
          <w:bCs/>
          <w:color w:val="auto"/>
        </w:rPr>
        <w:t>2</w:t>
      </w:r>
    </w:p>
    <w:p>
      <w:pPr>
        <w:pStyle w:val="16"/>
        <w:tabs>
          <w:tab w:val="right" w:leader="dot" w:pos="10194"/>
        </w:tabs>
        <w:rPr>
          <w:rFonts w:ascii="宋体" w:hAnsi="宋体" w:cs="宋体"/>
          <w:bCs/>
          <w:color w:val="auto"/>
        </w:rPr>
      </w:pPr>
      <w:r>
        <w:rPr>
          <w:color w:val="auto"/>
        </w:rPr>
        <w:fldChar w:fldCharType="begin"/>
      </w:r>
      <w:r>
        <w:rPr>
          <w:color w:val="auto"/>
        </w:rPr>
        <w:instrText xml:space="preserve"> HYPERLINK \l "_Toc31091" </w:instrText>
      </w:r>
      <w:r>
        <w:rPr>
          <w:color w:val="auto"/>
        </w:rPr>
        <w:fldChar w:fldCharType="separate"/>
      </w:r>
      <w:r>
        <w:rPr>
          <w:rFonts w:hint="eastAsia" w:ascii="宋体" w:hAnsi="宋体" w:cs="宋体"/>
          <w:color w:val="auto"/>
          <w:szCs w:val="21"/>
        </w:rPr>
        <w:t>第十五条  合同的变更、终止与转让</w:t>
      </w:r>
      <w:r>
        <w:rPr>
          <w:color w:val="auto"/>
        </w:rPr>
        <w:tab/>
      </w:r>
      <w:r>
        <w:rPr>
          <w:rFonts w:hint="eastAsia"/>
          <w:color w:val="auto"/>
        </w:rPr>
        <w:t>3</w:t>
      </w:r>
      <w:r>
        <w:rPr>
          <w:rFonts w:hint="eastAsia"/>
          <w:color w:val="auto"/>
        </w:rPr>
        <w:fldChar w:fldCharType="end"/>
      </w:r>
      <w:r>
        <w:rPr>
          <w:rFonts w:hint="eastAsia" w:ascii="宋体" w:hAnsi="宋体" w:cs="宋体"/>
          <w:bCs/>
          <w:color w:val="auto"/>
        </w:rPr>
        <w:t>1</w:t>
      </w:r>
    </w:p>
    <w:p>
      <w:pPr>
        <w:pStyle w:val="16"/>
        <w:tabs>
          <w:tab w:val="right" w:leader="dot" w:pos="10194"/>
        </w:tabs>
        <w:rPr>
          <w:rFonts w:ascii="宋体" w:hAnsi="宋体" w:cs="宋体"/>
          <w:bCs/>
          <w:color w:val="auto"/>
        </w:rPr>
      </w:pPr>
      <w:r>
        <w:rPr>
          <w:color w:val="auto"/>
        </w:rPr>
        <w:fldChar w:fldCharType="begin"/>
      </w:r>
      <w:r>
        <w:rPr>
          <w:color w:val="auto"/>
        </w:rPr>
        <w:instrText xml:space="preserve"> HYPERLINK \l "_Toc31091" </w:instrText>
      </w:r>
      <w:r>
        <w:rPr>
          <w:color w:val="auto"/>
        </w:rPr>
        <w:fldChar w:fldCharType="separate"/>
      </w:r>
      <w:r>
        <w:rPr>
          <w:rFonts w:hint="eastAsia" w:ascii="宋体" w:hAnsi="宋体" w:cs="宋体"/>
          <w:color w:val="auto"/>
          <w:szCs w:val="21"/>
        </w:rPr>
        <w:t>第十六条  签订本合同依据</w:t>
      </w:r>
      <w:r>
        <w:rPr>
          <w:color w:val="auto"/>
        </w:rPr>
        <w:tab/>
      </w:r>
      <w:r>
        <w:rPr>
          <w:rFonts w:hint="eastAsia"/>
          <w:color w:val="auto"/>
        </w:rPr>
        <w:t>3</w:t>
      </w:r>
      <w:r>
        <w:rPr>
          <w:rFonts w:hint="eastAsia"/>
          <w:color w:val="auto"/>
        </w:rPr>
        <w:fldChar w:fldCharType="end"/>
      </w:r>
      <w:r>
        <w:rPr>
          <w:rFonts w:hint="eastAsia" w:ascii="宋体" w:hAnsi="宋体" w:cs="宋体"/>
          <w:bCs/>
          <w:color w:val="auto"/>
        </w:rPr>
        <w:t>1</w:t>
      </w:r>
    </w:p>
    <w:p>
      <w:pPr>
        <w:pStyle w:val="16"/>
        <w:tabs>
          <w:tab w:val="right" w:leader="dot" w:pos="10194"/>
        </w:tabs>
        <w:ind w:left="0" w:leftChars="0"/>
        <w:rPr>
          <w:color w:val="auto"/>
        </w:rPr>
      </w:pPr>
      <w:r>
        <w:rPr>
          <w:color w:val="auto"/>
        </w:rPr>
        <w:fldChar w:fldCharType="begin"/>
      </w:r>
      <w:r>
        <w:rPr>
          <w:color w:val="auto"/>
        </w:rPr>
        <w:instrText xml:space="preserve"> HYPERLINK \l "_Toc5077" </w:instrText>
      </w:r>
      <w:r>
        <w:rPr>
          <w:color w:val="auto"/>
        </w:rPr>
        <w:fldChar w:fldCharType="separate"/>
      </w:r>
      <w:r>
        <w:rPr>
          <w:rFonts w:hint="eastAsia" w:ascii="宋体" w:hAnsi="宋体" w:cs="宋体"/>
          <w:bCs/>
          <w:color w:val="auto"/>
          <w:kern w:val="44"/>
          <w:szCs w:val="32"/>
        </w:rPr>
        <w:t xml:space="preserve">第六章  </w:t>
      </w:r>
      <w:r>
        <w:rPr>
          <w:rFonts w:hint="eastAsia" w:ascii="宋体" w:hAnsi="宋体" w:cs="宋体"/>
          <w:bCs/>
          <w:color w:val="auto"/>
          <w:szCs w:val="32"/>
        </w:rPr>
        <w:t>响应文件（格式）</w:t>
      </w:r>
      <w:r>
        <w:rPr>
          <w:color w:val="auto"/>
        </w:rPr>
        <w:tab/>
      </w:r>
      <w:r>
        <w:rPr>
          <w:rFonts w:hint="eastAsia"/>
          <w:color w:val="auto"/>
        </w:rPr>
        <w:t>3</w:t>
      </w:r>
      <w:r>
        <w:rPr>
          <w:rFonts w:hint="eastAsia"/>
          <w:color w:val="auto"/>
        </w:rPr>
        <w:fldChar w:fldCharType="end"/>
      </w:r>
      <w:r>
        <w:rPr>
          <w:rFonts w:hint="eastAsia" w:ascii="宋体" w:hAnsi="宋体" w:cs="宋体"/>
          <w:bCs/>
          <w:color w:val="auto"/>
        </w:rPr>
        <w:t>3</w:t>
      </w:r>
    </w:p>
    <w:p>
      <w:pPr>
        <w:jc w:val="center"/>
        <w:rPr>
          <w:rFonts w:ascii="宋体" w:hAnsi="宋体" w:cs="宋体"/>
          <w:b/>
          <w:bCs/>
          <w:color w:val="auto"/>
          <w:sz w:val="32"/>
          <w:szCs w:val="32"/>
        </w:rPr>
      </w:pPr>
      <w:r>
        <w:rPr>
          <w:rFonts w:hint="eastAsia" w:ascii="宋体" w:hAnsi="宋体" w:cs="宋体"/>
          <w:bCs/>
          <w:color w:val="auto"/>
          <w:lang w:val="zh-CN"/>
        </w:rPr>
        <w:fldChar w:fldCharType="end"/>
      </w:r>
    </w:p>
    <w:p>
      <w:pPr>
        <w:rPr>
          <w:rFonts w:ascii="宋体" w:hAnsi="宋体" w:cs="宋体"/>
          <w:b/>
          <w:bCs/>
          <w:color w:val="auto"/>
          <w:sz w:val="32"/>
          <w:szCs w:val="32"/>
        </w:rPr>
        <w:sectPr>
          <w:footerReference r:id="rId3" w:type="default"/>
          <w:pgSz w:w="11906" w:h="16838"/>
          <w:pgMar w:top="1440" w:right="935" w:bottom="1440" w:left="777" w:header="851" w:footer="992" w:gutter="0"/>
          <w:pgNumType w:fmt="numberInDash" w:start="1"/>
          <w:cols w:space="720" w:num="1"/>
          <w:docGrid w:type="linesAndChars" w:linePitch="312" w:charSpace="0"/>
        </w:sectPr>
      </w:pPr>
    </w:p>
    <w:p>
      <w:pPr>
        <w:pStyle w:val="3"/>
        <w:numPr>
          <w:ilvl w:val="0"/>
          <w:numId w:val="1"/>
        </w:numPr>
        <w:tabs>
          <w:tab w:val="left" w:pos="0"/>
        </w:tabs>
        <w:autoSpaceDE w:val="0"/>
        <w:autoSpaceDN w:val="0"/>
        <w:adjustRightInd w:val="0"/>
        <w:spacing w:before="0" w:after="0" w:line="360" w:lineRule="auto"/>
        <w:ind w:firstLine="425"/>
        <w:jc w:val="center"/>
        <w:rPr>
          <w:rFonts w:ascii="宋体" w:hAnsi="宋体" w:cs="宋体"/>
          <w:color w:val="auto"/>
          <w:sz w:val="32"/>
          <w:szCs w:val="32"/>
        </w:rPr>
      </w:pPr>
      <w:bookmarkStart w:id="2" w:name="_Toc30170"/>
      <w:bookmarkStart w:id="3" w:name="_Toc35393797"/>
      <w:bookmarkStart w:id="4" w:name="_Toc28359011"/>
      <w:bookmarkStart w:id="5" w:name="_Toc29067"/>
      <w:bookmarkStart w:id="6" w:name="_Toc26809"/>
      <w:r>
        <w:rPr>
          <w:rFonts w:hint="eastAsia" w:ascii="宋体" w:hAnsi="宋体" w:cs="宋体"/>
          <w:color w:val="auto"/>
          <w:sz w:val="32"/>
          <w:szCs w:val="32"/>
        </w:rPr>
        <w:t>竞争性磋商公告</w:t>
      </w:r>
      <w:bookmarkEnd w:id="2"/>
      <w:bookmarkEnd w:id="3"/>
      <w:bookmarkEnd w:id="4"/>
      <w:bookmarkEnd w:id="5"/>
      <w:bookmarkEnd w:id="6"/>
    </w:p>
    <w:p>
      <w:pPr>
        <w:spacing w:line="440" w:lineRule="exact"/>
        <w:rPr>
          <w:rFonts w:ascii="宋体" w:hAnsi="宋体" w:cs="宋体"/>
          <w:color w:val="auto"/>
          <w:szCs w:val="21"/>
        </w:rPr>
      </w:pPr>
    </w:p>
    <w:tbl>
      <w:tblPr>
        <w:tblStyle w:val="19"/>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9320" w:type="dxa"/>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项目概况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rPr>
              <w:t>桂林市2021年产业精准引才“线上+线下”专场活动服务采购的潜在供应商登陆http://zfcg.czj.guilin.gov.cn/（桂林市政府采购网）、http://glggzy.org.cn（桂林市公共资源交易中心网）免费下载竞争性磋商文件电子版，并于2021年</w:t>
            </w:r>
            <w:r>
              <w:rPr>
                <w:rFonts w:hint="eastAsia" w:ascii="宋体" w:hAnsi="宋体" w:cs="宋体"/>
                <w:color w:val="auto"/>
                <w:lang w:eastAsia="zh-CN"/>
              </w:rPr>
              <w:t>10月12日9时30分</w:t>
            </w:r>
            <w:r>
              <w:rPr>
                <w:rFonts w:hint="eastAsia" w:ascii="宋体" w:hAnsi="宋体" w:cs="宋体"/>
                <w:color w:val="auto"/>
              </w:rPr>
              <w:t>（北京时间）前提交相应文件。</w:t>
            </w:r>
          </w:p>
        </w:tc>
      </w:tr>
    </w:tbl>
    <w:p>
      <w:pPr>
        <w:spacing w:line="440" w:lineRule="exact"/>
        <w:rPr>
          <w:rFonts w:ascii="宋体" w:hAnsi="宋体" w:cs="宋体"/>
          <w:color w:val="auto"/>
          <w:szCs w:val="21"/>
        </w:rPr>
      </w:pPr>
      <w:bookmarkStart w:id="7" w:name="_Toc28359012"/>
      <w:bookmarkStart w:id="8" w:name="_Toc28359089"/>
      <w:bookmarkStart w:id="9" w:name="_Toc35393798"/>
      <w:bookmarkStart w:id="10" w:name="_Toc35393629"/>
      <w:r>
        <w:rPr>
          <w:rFonts w:hint="eastAsia" w:ascii="宋体" w:hAnsi="宋体" w:cs="宋体"/>
          <w:b/>
          <w:bCs/>
          <w:color w:val="auto"/>
          <w:szCs w:val="21"/>
        </w:rPr>
        <w:t>一、项目基本情况</w:t>
      </w:r>
      <w:bookmarkEnd w:id="7"/>
      <w:bookmarkEnd w:id="8"/>
      <w:bookmarkEnd w:id="9"/>
      <w:bookmarkEnd w:id="10"/>
    </w:p>
    <w:p>
      <w:pPr>
        <w:spacing w:line="440" w:lineRule="exact"/>
        <w:ind w:firstLine="420" w:firstLineChars="200"/>
        <w:rPr>
          <w:rFonts w:ascii="宋体" w:hAnsi="宋体" w:cs="宋体"/>
          <w:color w:val="auto"/>
          <w:szCs w:val="21"/>
        </w:rPr>
      </w:pPr>
      <w:r>
        <w:rPr>
          <w:rFonts w:hint="eastAsia" w:ascii="宋体" w:hAnsi="宋体" w:cs="宋体"/>
          <w:color w:val="auto"/>
          <w:szCs w:val="21"/>
        </w:rPr>
        <w:t>项目编号：GLZC2021-C3-990684-KWZB，政府采购计划编号：GLZC2021-C3-01736</w:t>
      </w:r>
    </w:p>
    <w:p>
      <w:pPr>
        <w:spacing w:line="440" w:lineRule="exact"/>
        <w:ind w:firstLine="420" w:firstLineChars="200"/>
        <w:rPr>
          <w:rFonts w:ascii="宋体" w:hAnsi="宋体" w:cs="宋体"/>
          <w:color w:val="auto"/>
          <w:szCs w:val="21"/>
          <w:u w:val="single"/>
        </w:rPr>
      </w:pPr>
      <w:r>
        <w:rPr>
          <w:rFonts w:hint="eastAsia" w:ascii="宋体" w:hAnsi="宋体" w:cs="宋体"/>
          <w:color w:val="auto"/>
          <w:szCs w:val="21"/>
        </w:rPr>
        <w:t xml:space="preserve">项目名称：桂林市2021年产业精准引才“线上+线下”专场活动服务采购 </w:t>
      </w:r>
    </w:p>
    <w:p>
      <w:pPr>
        <w:spacing w:line="440" w:lineRule="exact"/>
        <w:ind w:firstLine="420" w:firstLineChars="200"/>
        <w:rPr>
          <w:rFonts w:ascii="宋体" w:hAnsi="宋体" w:cs="宋体"/>
          <w:color w:val="auto"/>
          <w:szCs w:val="21"/>
        </w:rPr>
      </w:pPr>
      <w:r>
        <w:rPr>
          <w:rFonts w:hint="eastAsia" w:ascii="宋体" w:hAnsi="宋体" w:cs="宋体"/>
          <w:color w:val="auto"/>
          <w:szCs w:val="21"/>
        </w:rPr>
        <w:t>采购方式：竞争性磋商</w:t>
      </w:r>
    </w:p>
    <w:p>
      <w:pPr>
        <w:spacing w:line="440" w:lineRule="exact"/>
        <w:ind w:firstLine="420" w:firstLineChars="200"/>
        <w:rPr>
          <w:rFonts w:ascii="宋体" w:hAnsi="宋体" w:cs="宋体"/>
          <w:color w:val="auto"/>
          <w:szCs w:val="21"/>
        </w:rPr>
      </w:pPr>
      <w:r>
        <w:rPr>
          <w:rFonts w:hint="eastAsia" w:ascii="宋体" w:hAnsi="宋体" w:cs="宋体"/>
          <w:color w:val="auto"/>
          <w:szCs w:val="21"/>
        </w:rPr>
        <w:t>预算金额：人民币伍拾万元整（¥500000.00元）</w:t>
      </w:r>
    </w:p>
    <w:p>
      <w:pPr>
        <w:spacing w:line="440" w:lineRule="exact"/>
        <w:ind w:firstLine="420" w:firstLineChars="200"/>
        <w:rPr>
          <w:rFonts w:ascii="宋体" w:hAnsi="宋体" w:cs="宋体"/>
          <w:color w:val="auto"/>
          <w:szCs w:val="21"/>
          <w:u w:val="single"/>
        </w:rPr>
      </w:pPr>
      <w:r>
        <w:rPr>
          <w:rFonts w:hint="eastAsia" w:ascii="宋体" w:hAnsi="宋体" w:cs="宋体"/>
          <w:b/>
          <w:bCs/>
          <w:color w:val="auto"/>
          <w:szCs w:val="21"/>
        </w:rPr>
        <w:t>采购需求</w:t>
      </w:r>
      <w:r>
        <w:rPr>
          <w:rFonts w:hint="eastAsia" w:ascii="宋体" w:hAnsi="宋体" w:cs="宋体"/>
          <w:color w:val="auto"/>
          <w:szCs w:val="21"/>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704"/>
        <w:gridCol w:w="842"/>
        <w:gridCol w:w="913"/>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项号</w:t>
            </w:r>
          </w:p>
        </w:tc>
        <w:tc>
          <w:tcPr>
            <w:tcW w:w="3704"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服务名称</w:t>
            </w:r>
          </w:p>
        </w:tc>
        <w:tc>
          <w:tcPr>
            <w:tcW w:w="84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数量</w:t>
            </w:r>
          </w:p>
        </w:tc>
        <w:tc>
          <w:tcPr>
            <w:tcW w:w="91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单位</w:t>
            </w:r>
          </w:p>
        </w:tc>
        <w:tc>
          <w:tcPr>
            <w:tcW w:w="274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7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1</w:t>
            </w:r>
          </w:p>
        </w:tc>
        <w:tc>
          <w:tcPr>
            <w:tcW w:w="3704"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 xml:space="preserve">桂林市2021年产业精准引才“线上+线下”专场活动服务采购 </w:t>
            </w:r>
          </w:p>
        </w:tc>
        <w:tc>
          <w:tcPr>
            <w:tcW w:w="84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1</w:t>
            </w:r>
          </w:p>
        </w:tc>
        <w:tc>
          <w:tcPr>
            <w:tcW w:w="91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项</w:t>
            </w:r>
          </w:p>
        </w:tc>
        <w:tc>
          <w:tcPr>
            <w:tcW w:w="274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color w:val="auto"/>
                <w:szCs w:val="21"/>
              </w:rPr>
            </w:pPr>
            <w:r>
              <w:rPr>
                <w:rFonts w:hint="eastAsia" w:ascii="宋体" w:hAnsi="宋体" w:cs="宋体"/>
                <w:color w:val="auto"/>
                <w:szCs w:val="21"/>
              </w:rPr>
              <w:t xml:space="preserve">详见竞争性磋商文件   </w:t>
            </w:r>
          </w:p>
        </w:tc>
      </w:tr>
    </w:tbl>
    <w:p>
      <w:pPr>
        <w:spacing w:line="440" w:lineRule="exact"/>
        <w:ind w:firstLine="420" w:firstLineChars="200"/>
        <w:rPr>
          <w:rFonts w:ascii="宋体" w:hAnsi="宋体" w:cs="宋体"/>
          <w:color w:val="auto"/>
          <w:szCs w:val="21"/>
        </w:rPr>
      </w:pPr>
      <w:r>
        <w:rPr>
          <w:rFonts w:hint="eastAsia" w:ascii="宋体" w:hAnsi="宋体" w:cs="宋体"/>
          <w:color w:val="auto"/>
          <w:szCs w:val="21"/>
        </w:rPr>
        <w:t>采购需求的详细内容，详见竞争性磋商文件。</w:t>
      </w:r>
    </w:p>
    <w:p>
      <w:pPr>
        <w:spacing w:line="440" w:lineRule="exact"/>
        <w:ind w:firstLine="420" w:firstLineChars="200"/>
        <w:rPr>
          <w:rFonts w:ascii="宋体" w:hAnsi="宋体" w:cs="宋体"/>
          <w:color w:val="auto"/>
          <w:szCs w:val="21"/>
        </w:rPr>
      </w:pPr>
      <w:r>
        <w:rPr>
          <w:rFonts w:hint="eastAsia" w:ascii="宋体" w:hAnsi="宋体" w:cs="宋体"/>
          <w:color w:val="auto"/>
          <w:szCs w:val="21"/>
        </w:rPr>
        <w:t>合同履行期限：</w:t>
      </w:r>
      <w:r>
        <w:rPr>
          <w:rFonts w:hint="eastAsia" w:ascii="宋体" w:hAnsi="宋体"/>
          <w:color w:val="auto"/>
          <w:szCs w:val="21"/>
        </w:rPr>
        <w:t>自合同签订之日起至2021年12月31日</w:t>
      </w:r>
      <w:r>
        <w:rPr>
          <w:rFonts w:hint="eastAsia" w:ascii="宋体" w:hAnsi="宋体" w:cs="宋体"/>
          <w:color w:val="auto"/>
          <w:szCs w:val="21"/>
        </w:rPr>
        <w:t>。</w:t>
      </w:r>
    </w:p>
    <w:p>
      <w:pPr>
        <w:spacing w:line="440" w:lineRule="exact"/>
        <w:ind w:firstLine="420" w:firstLineChars="200"/>
        <w:rPr>
          <w:rFonts w:ascii="宋体" w:hAnsi="宋体" w:cs="宋体"/>
          <w:b/>
          <w:bCs/>
          <w:color w:val="auto"/>
          <w:szCs w:val="21"/>
        </w:rPr>
      </w:pPr>
      <w:r>
        <w:rPr>
          <w:rFonts w:hint="eastAsia" w:ascii="宋体" w:hAnsi="宋体" w:cs="宋体"/>
          <w:b/>
          <w:bCs/>
          <w:color w:val="auto"/>
          <w:szCs w:val="21"/>
        </w:rPr>
        <w:t>本项目不接受联合体参与磋商。</w:t>
      </w:r>
    </w:p>
    <w:p>
      <w:pPr>
        <w:spacing w:line="440" w:lineRule="exact"/>
        <w:rPr>
          <w:rFonts w:ascii="宋体" w:hAnsi="宋体" w:cs="宋体"/>
          <w:b/>
          <w:bCs/>
          <w:color w:val="auto"/>
          <w:szCs w:val="21"/>
        </w:rPr>
      </w:pPr>
      <w:bookmarkStart w:id="11" w:name="_Toc28359090"/>
      <w:bookmarkStart w:id="12" w:name="_Toc35393799"/>
      <w:bookmarkStart w:id="13" w:name="_Toc28359013"/>
      <w:bookmarkStart w:id="14" w:name="_Toc35393630"/>
      <w:r>
        <w:rPr>
          <w:rFonts w:hint="eastAsia" w:ascii="宋体" w:hAnsi="宋体" w:cs="宋体"/>
          <w:b/>
          <w:bCs/>
          <w:color w:val="auto"/>
          <w:szCs w:val="21"/>
        </w:rPr>
        <w:t>二、申请人的资格要求：</w:t>
      </w:r>
      <w:bookmarkEnd w:id="11"/>
      <w:bookmarkEnd w:id="12"/>
      <w:bookmarkEnd w:id="13"/>
      <w:bookmarkEnd w:id="14"/>
    </w:p>
    <w:p>
      <w:pPr>
        <w:spacing w:line="440" w:lineRule="exact"/>
        <w:ind w:firstLine="420" w:firstLineChars="200"/>
        <w:rPr>
          <w:rFonts w:ascii="宋体" w:hAnsi="宋体" w:cs="宋体"/>
          <w:color w:val="auto"/>
          <w:szCs w:val="21"/>
        </w:rPr>
      </w:pPr>
      <w:r>
        <w:rPr>
          <w:rFonts w:hint="eastAsia" w:ascii="宋体" w:hAnsi="宋体" w:cs="宋体"/>
          <w:color w:val="auto"/>
          <w:szCs w:val="21"/>
        </w:rPr>
        <w:t>1、满足《中华人民共和国政府采购法》第二十二条规定；</w:t>
      </w:r>
    </w:p>
    <w:p>
      <w:pPr>
        <w:spacing w:line="440" w:lineRule="exact"/>
        <w:ind w:firstLine="420" w:firstLineChars="200"/>
        <w:rPr>
          <w:rFonts w:ascii="宋体" w:hAnsi="宋体" w:cs="宋体"/>
          <w:b/>
          <w:bCs/>
          <w:color w:val="auto"/>
          <w:szCs w:val="21"/>
        </w:rPr>
      </w:pPr>
      <w:bookmarkStart w:id="15" w:name="_Toc28359091"/>
      <w:bookmarkStart w:id="16" w:name="_Toc28359014"/>
      <w:r>
        <w:rPr>
          <w:rFonts w:hint="eastAsia" w:ascii="宋体" w:hAnsi="宋体" w:cs="宋体"/>
          <w:color w:val="auto"/>
          <w:szCs w:val="21"/>
        </w:rPr>
        <w:t>2、落实政府采购政策需满足的资格要求：无。</w:t>
      </w:r>
    </w:p>
    <w:p>
      <w:pPr>
        <w:spacing w:line="440" w:lineRule="exact"/>
        <w:ind w:firstLine="420" w:firstLineChars="200"/>
        <w:rPr>
          <w:rFonts w:ascii="宋体" w:hAnsi="宋体" w:cs="宋体"/>
          <w:b/>
          <w:bCs/>
          <w:color w:val="auto"/>
          <w:szCs w:val="21"/>
        </w:rPr>
      </w:pPr>
      <w:r>
        <w:rPr>
          <w:rFonts w:hint="eastAsia" w:ascii="宋体" w:hAnsi="宋体" w:cs="宋体"/>
          <w:color w:val="auto"/>
          <w:szCs w:val="21"/>
        </w:rPr>
        <w:t>3、本项目的特定资格要求：</w:t>
      </w:r>
      <w:bookmarkStart w:id="17" w:name="_Toc35393800"/>
      <w:bookmarkStart w:id="18" w:name="_Toc35393631"/>
      <w:r>
        <w:rPr>
          <w:rFonts w:hint="eastAsia" w:ascii="宋体" w:hAnsi="宋体" w:cs="宋体"/>
          <w:color w:val="auto"/>
          <w:szCs w:val="21"/>
        </w:rPr>
        <w:t>无。</w:t>
      </w:r>
    </w:p>
    <w:bookmarkEnd w:id="15"/>
    <w:bookmarkEnd w:id="16"/>
    <w:bookmarkEnd w:id="17"/>
    <w:bookmarkEnd w:id="18"/>
    <w:p>
      <w:pPr>
        <w:spacing w:line="440" w:lineRule="exact"/>
        <w:rPr>
          <w:rFonts w:ascii="宋体" w:hAnsi="宋体" w:cs="宋体"/>
          <w:b/>
          <w:bCs/>
          <w:color w:val="auto"/>
          <w:szCs w:val="21"/>
        </w:rPr>
      </w:pPr>
      <w:bookmarkStart w:id="19" w:name="_Toc35393623"/>
      <w:bookmarkStart w:id="20" w:name="_Toc35393792"/>
      <w:bookmarkStart w:id="21" w:name="_Toc28359095"/>
      <w:bookmarkStart w:id="22" w:name="_Toc28359018"/>
      <w:bookmarkStart w:id="23" w:name="_Toc35393636"/>
      <w:bookmarkStart w:id="24" w:name="_Toc35393805"/>
      <w:r>
        <w:rPr>
          <w:rFonts w:hint="eastAsia" w:ascii="宋体" w:hAnsi="宋体" w:cs="宋体"/>
          <w:b/>
          <w:bCs/>
          <w:color w:val="auto"/>
          <w:szCs w:val="21"/>
        </w:rPr>
        <w:t>三、获取采购文件</w:t>
      </w:r>
      <w:bookmarkEnd w:id="19"/>
      <w:bookmarkEnd w:id="20"/>
      <w:r>
        <w:rPr>
          <w:rFonts w:hint="eastAsia" w:ascii="宋体" w:hAnsi="宋体" w:cs="宋体"/>
          <w:b/>
          <w:bCs/>
          <w:color w:val="auto"/>
          <w:szCs w:val="21"/>
        </w:rPr>
        <w:t>：</w:t>
      </w:r>
    </w:p>
    <w:p>
      <w:pPr>
        <w:spacing w:line="440" w:lineRule="exact"/>
        <w:ind w:firstLine="420" w:firstLineChars="200"/>
        <w:rPr>
          <w:rFonts w:ascii="宋体" w:hAnsi="宋体" w:cs="宋体"/>
          <w:color w:val="auto"/>
          <w:szCs w:val="21"/>
        </w:rPr>
      </w:pPr>
      <w:r>
        <w:rPr>
          <w:rFonts w:hint="eastAsia" w:ascii="宋体" w:hAnsi="宋体" w:cs="宋体"/>
          <w:color w:val="auto"/>
          <w:szCs w:val="21"/>
        </w:rPr>
        <w:t>潜在供应商请自行选择以下网站，在本公告附件处下载竞争性磋商文件电子版。</w:t>
      </w:r>
    </w:p>
    <w:p>
      <w:pPr>
        <w:spacing w:line="440" w:lineRule="exact"/>
        <w:ind w:firstLine="420" w:firstLineChars="200"/>
        <w:rPr>
          <w:rFonts w:ascii="宋体" w:hAnsi="宋体" w:cs="宋体"/>
          <w:color w:val="auto"/>
          <w:szCs w:val="21"/>
        </w:rPr>
      </w:pPr>
      <w:r>
        <w:rPr>
          <w:rFonts w:hint="eastAsia" w:ascii="宋体" w:hAnsi="宋体" w:cs="宋体"/>
          <w:color w:val="auto"/>
          <w:szCs w:val="21"/>
        </w:rPr>
        <w:t>桂林市公共资源交易中心网（http://glggzy.org.cn）</w:t>
      </w:r>
    </w:p>
    <w:p>
      <w:pPr>
        <w:spacing w:line="440" w:lineRule="exact"/>
        <w:ind w:firstLine="420" w:firstLineChars="200"/>
        <w:rPr>
          <w:rFonts w:ascii="宋体" w:hAnsi="宋体" w:cs="宋体"/>
          <w:color w:val="auto"/>
          <w:szCs w:val="21"/>
        </w:rPr>
      </w:pPr>
      <w:r>
        <w:rPr>
          <w:rFonts w:hint="eastAsia" w:ascii="宋体" w:hAnsi="宋体" w:cs="宋体"/>
          <w:color w:val="auto"/>
          <w:szCs w:val="21"/>
        </w:rPr>
        <w:t>桂林市政府采购网（http://zfcg.czj.guilin.gov.cn/）</w:t>
      </w:r>
    </w:p>
    <w:p>
      <w:pPr>
        <w:spacing w:line="440" w:lineRule="exact"/>
        <w:ind w:firstLine="420" w:firstLineChars="200"/>
        <w:rPr>
          <w:rFonts w:ascii="宋体" w:hAnsi="宋体" w:cs="宋体"/>
          <w:color w:val="auto"/>
          <w:szCs w:val="21"/>
        </w:rPr>
      </w:pPr>
      <w:r>
        <w:rPr>
          <w:rFonts w:hint="eastAsia" w:ascii="宋体" w:hAnsi="宋体" w:cs="宋体"/>
          <w:color w:val="auto"/>
          <w:szCs w:val="21"/>
        </w:rPr>
        <w:t>广西壮族自治区政府采购网（http://www.ccgp-guangxi.gov.cn/）</w:t>
      </w:r>
    </w:p>
    <w:p>
      <w:pPr>
        <w:spacing w:line="440" w:lineRule="exact"/>
        <w:rPr>
          <w:rFonts w:ascii="宋体" w:hAnsi="宋体" w:cs="宋体"/>
          <w:b/>
          <w:bCs/>
          <w:color w:val="auto"/>
          <w:szCs w:val="21"/>
        </w:rPr>
      </w:pPr>
      <w:bookmarkStart w:id="25" w:name="_Toc28359082"/>
      <w:bookmarkStart w:id="26" w:name="_Toc28359005"/>
      <w:bookmarkStart w:id="27" w:name="_Toc35393793"/>
      <w:bookmarkStart w:id="28" w:name="_Toc35393624"/>
      <w:r>
        <w:rPr>
          <w:rFonts w:hint="eastAsia" w:ascii="宋体" w:hAnsi="宋体" w:cs="宋体"/>
          <w:b/>
          <w:bCs/>
          <w:color w:val="auto"/>
          <w:szCs w:val="21"/>
        </w:rPr>
        <w:t>四、响应文件</w:t>
      </w:r>
      <w:bookmarkEnd w:id="25"/>
      <w:bookmarkEnd w:id="26"/>
      <w:r>
        <w:rPr>
          <w:rFonts w:hint="eastAsia" w:ascii="宋体" w:hAnsi="宋体" w:cs="宋体"/>
          <w:b/>
          <w:bCs/>
          <w:color w:val="auto"/>
          <w:szCs w:val="21"/>
        </w:rPr>
        <w:t>提交时间和地点</w:t>
      </w:r>
      <w:bookmarkEnd w:id="27"/>
      <w:bookmarkEnd w:id="28"/>
    </w:p>
    <w:p>
      <w:pPr>
        <w:spacing w:line="440" w:lineRule="exact"/>
        <w:ind w:firstLine="420" w:firstLineChars="200"/>
        <w:rPr>
          <w:rFonts w:ascii="宋体" w:hAnsi="宋体" w:cs="宋体"/>
          <w:bCs/>
          <w:color w:val="auto"/>
          <w:szCs w:val="21"/>
        </w:rPr>
      </w:pPr>
      <w:r>
        <w:rPr>
          <w:rFonts w:hint="eastAsia" w:ascii="宋体" w:hAnsi="宋体" w:cs="宋体"/>
          <w:bCs/>
          <w:color w:val="auto"/>
          <w:szCs w:val="21"/>
        </w:rPr>
        <w:t>截止时间：</w:t>
      </w:r>
      <w:r>
        <w:rPr>
          <w:rFonts w:hint="eastAsia" w:ascii="宋体" w:hAnsi="宋体" w:cs="宋体"/>
          <w:color w:val="auto"/>
          <w:szCs w:val="21"/>
        </w:rPr>
        <w:t>2021年</w:t>
      </w:r>
      <w:r>
        <w:rPr>
          <w:rFonts w:hint="eastAsia" w:ascii="宋体" w:hAnsi="宋体" w:cs="宋体"/>
          <w:color w:val="auto"/>
          <w:lang w:eastAsia="zh-CN"/>
        </w:rPr>
        <w:t>10月12日9时30分</w:t>
      </w:r>
      <w:r>
        <w:rPr>
          <w:rFonts w:hint="eastAsia" w:ascii="宋体" w:hAnsi="宋体" w:cs="宋体"/>
          <w:bCs/>
          <w:color w:val="auto"/>
          <w:szCs w:val="21"/>
        </w:rPr>
        <w:t>（北京时间）。</w:t>
      </w:r>
    </w:p>
    <w:p>
      <w:pPr>
        <w:spacing w:line="440" w:lineRule="exact"/>
        <w:ind w:firstLine="420" w:firstLineChars="200"/>
        <w:rPr>
          <w:rFonts w:ascii="宋体" w:hAnsi="宋体" w:cs="宋体"/>
          <w:color w:val="auto"/>
          <w:szCs w:val="21"/>
        </w:rPr>
      </w:pPr>
      <w:r>
        <w:rPr>
          <w:rFonts w:hint="eastAsia" w:ascii="宋体" w:hAnsi="宋体" w:cs="宋体"/>
          <w:color w:val="auto"/>
          <w:szCs w:val="21"/>
        </w:rPr>
        <w:t>地    点：通过政采云平台实行在线响应。</w:t>
      </w:r>
    </w:p>
    <w:p>
      <w:pPr>
        <w:spacing w:line="440" w:lineRule="exact"/>
        <w:rPr>
          <w:rFonts w:ascii="宋体" w:hAnsi="宋体" w:cs="宋体"/>
          <w:b/>
          <w:bCs/>
          <w:color w:val="auto"/>
          <w:szCs w:val="21"/>
        </w:rPr>
      </w:pPr>
      <w:r>
        <w:rPr>
          <w:rFonts w:hint="eastAsia" w:ascii="宋体" w:hAnsi="宋体" w:cs="宋体"/>
          <w:b/>
          <w:bCs/>
          <w:color w:val="auto"/>
          <w:szCs w:val="21"/>
        </w:rPr>
        <w:t>五、开启</w:t>
      </w:r>
    </w:p>
    <w:p>
      <w:pPr>
        <w:spacing w:line="440" w:lineRule="exact"/>
        <w:ind w:firstLine="576"/>
        <w:rPr>
          <w:rFonts w:ascii="宋体" w:hAnsi="宋体" w:cs="宋体"/>
          <w:color w:val="auto"/>
          <w:szCs w:val="21"/>
        </w:rPr>
      </w:pPr>
      <w:r>
        <w:rPr>
          <w:rFonts w:hint="eastAsia" w:ascii="宋体" w:hAnsi="宋体" w:cs="宋体"/>
          <w:color w:val="auto"/>
          <w:szCs w:val="21"/>
        </w:rPr>
        <w:t>时间：2021年</w:t>
      </w:r>
      <w:r>
        <w:rPr>
          <w:rFonts w:hint="eastAsia" w:ascii="宋体" w:hAnsi="宋体" w:cs="宋体"/>
          <w:color w:val="auto"/>
          <w:lang w:eastAsia="zh-CN"/>
        </w:rPr>
        <w:t>10月12日9时30分</w:t>
      </w:r>
      <w:r>
        <w:rPr>
          <w:rFonts w:hint="eastAsia" w:ascii="宋体" w:hAnsi="宋体" w:cs="宋体"/>
          <w:color w:val="auto"/>
          <w:szCs w:val="21"/>
        </w:rPr>
        <w:t>（北京时间）截标后。</w:t>
      </w:r>
    </w:p>
    <w:p>
      <w:pPr>
        <w:spacing w:line="440" w:lineRule="exact"/>
        <w:ind w:firstLine="576"/>
        <w:rPr>
          <w:rFonts w:ascii="宋体" w:hAnsi="宋体" w:cs="宋体"/>
          <w:color w:val="auto"/>
          <w:szCs w:val="21"/>
        </w:rPr>
      </w:pPr>
      <w:r>
        <w:rPr>
          <w:rFonts w:hint="eastAsia" w:ascii="宋体" w:hAnsi="宋体" w:cs="宋体"/>
          <w:color w:val="auto"/>
          <w:szCs w:val="21"/>
        </w:rPr>
        <w:t>地点：通过政采云平台实行在线解密开启。</w:t>
      </w:r>
    </w:p>
    <w:p>
      <w:pPr>
        <w:spacing w:line="440" w:lineRule="exact"/>
        <w:rPr>
          <w:rFonts w:ascii="宋体" w:hAnsi="宋体" w:cs="宋体"/>
          <w:b/>
          <w:bCs/>
          <w:color w:val="auto"/>
          <w:szCs w:val="21"/>
        </w:rPr>
      </w:pPr>
      <w:bookmarkStart w:id="29" w:name="_Toc28359084"/>
      <w:bookmarkStart w:id="30" w:name="_Toc35393625"/>
      <w:bookmarkStart w:id="31" w:name="_Toc28359007"/>
      <w:bookmarkStart w:id="32" w:name="_Toc35393794"/>
      <w:r>
        <w:rPr>
          <w:rFonts w:hint="eastAsia" w:ascii="宋体" w:hAnsi="宋体" w:cs="宋体"/>
          <w:b/>
          <w:bCs/>
          <w:color w:val="auto"/>
          <w:szCs w:val="21"/>
        </w:rPr>
        <w:t>六、公告期限</w:t>
      </w:r>
      <w:bookmarkEnd w:id="29"/>
      <w:bookmarkEnd w:id="30"/>
      <w:bookmarkEnd w:id="31"/>
      <w:bookmarkEnd w:id="32"/>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w:t>
      </w:r>
      <w:r>
        <w:rPr>
          <w:rFonts w:hint="eastAsia" w:ascii="宋体" w:hAnsi="宋体" w:cs="宋体"/>
          <w:color w:val="auto"/>
          <w:kern w:val="0"/>
          <w:szCs w:val="21"/>
          <w:lang w:val="en-US" w:eastAsia="zh-CN"/>
        </w:rPr>
        <w:t>3</w:t>
      </w:r>
      <w:r>
        <w:rPr>
          <w:rFonts w:hint="eastAsia" w:ascii="宋体" w:hAnsi="宋体" w:cs="宋体"/>
          <w:color w:val="auto"/>
          <w:kern w:val="0"/>
          <w:szCs w:val="21"/>
        </w:rPr>
        <w:t>个工作日。</w:t>
      </w:r>
    </w:p>
    <w:p>
      <w:pPr>
        <w:spacing w:line="440" w:lineRule="exact"/>
        <w:rPr>
          <w:rFonts w:ascii="宋体" w:hAnsi="宋体" w:cs="宋体"/>
          <w:b/>
          <w:bCs/>
          <w:color w:val="auto"/>
          <w:szCs w:val="21"/>
        </w:rPr>
      </w:pPr>
      <w:bookmarkStart w:id="33" w:name="_Toc35393626"/>
      <w:bookmarkStart w:id="34" w:name="_Toc35393795"/>
      <w:r>
        <w:rPr>
          <w:rFonts w:hint="eastAsia" w:ascii="宋体" w:hAnsi="宋体" w:cs="宋体"/>
          <w:b/>
          <w:bCs/>
          <w:color w:val="auto"/>
          <w:szCs w:val="21"/>
        </w:rPr>
        <w:t>七、其他补充事宜</w:t>
      </w:r>
      <w:bookmarkEnd w:id="33"/>
      <w:bookmarkEnd w:id="34"/>
    </w:p>
    <w:p>
      <w:pPr>
        <w:spacing w:line="440" w:lineRule="exact"/>
        <w:ind w:firstLine="420" w:firstLineChars="200"/>
        <w:rPr>
          <w:rFonts w:hint="eastAsia" w:ascii="宋体" w:hAnsi="宋体" w:cs="宋体"/>
          <w:b/>
          <w:bCs/>
          <w:color w:val="auto"/>
          <w:szCs w:val="21"/>
        </w:rPr>
      </w:pPr>
      <w:r>
        <w:rPr>
          <w:rFonts w:hint="eastAsia" w:ascii="宋体" w:hAnsi="宋体" w:cs="宋体"/>
          <w:b/>
          <w:bCs/>
          <w:color w:val="auto"/>
          <w:szCs w:val="21"/>
        </w:rPr>
        <w:t>1、本项目无需缴纳磋商保证金。</w:t>
      </w:r>
    </w:p>
    <w:p>
      <w:pPr>
        <w:spacing w:line="440" w:lineRule="exact"/>
        <w:ind w:firstLine="420" w:firstLineChars="200"/>
        <w:rPr>
          <w:rFonts w:hint="eastAsia" w:ascii="宋体" w:hAnsi="宋体" w:cs="宋体"/>
          <w:color w:val="auto"/>
          <w:szCs w:val="21"/>
          <w:lang w:val="en-US" w:eastAsia="zh-CN"/>
        </w:rPr>
      </w:pPr>
      <w:r>
        <w:rPr>
          <w:rFonts w:hint="eastAsia" w:ascii="宋体" w:hAnsi="宋体" w:cs="宋体"/>
          <w:b/>
          <w:bCs/>
          <w:color w:val="auto"/>
          <w:szCs w:val="21"/>
          <w:lang w:val="en-US" w:eastAsia="zh-CN"/>
        </w:rPr>
        <w:t>2、本项目所属行业：工业。</w:t>
      </w:r>
    </w:p>
    <w:p>
      <w:pPr>
        <w:spacing w:line="440" w:lineRule="exact"/>
        <w:ind w:firstLine="420" w:firstLineChars="200"/>
        <w:rPr>
          <w:rFonts w:hint="eastAsia" w:ascii="宋体" w:hAnsi="宋体" w:eastAsia="宋体" w:cs="宋体"/>
          <w:color w:val="000000"/>
          <w:szCs w:val="21"/>
        </w:rPr>
      </w:pPr>
      <w:r>
        <w:rPr>
          <w:rFonts w:hint="eastAsia" w:ascii="宋体" w:hAnsi="宋体" w:cs="宋体"/>
          <w:color w:val="000000"/>
          <w:szCs w:val="21"/>
          <w:lang w:val="en-US" w:eastAsia="zh-CN"/>
        </w:rPr>
        <w:t>3</w:t>
      </w:r>
      <w:r>
        <w:rPr>
          <w:rFonts w:hint="eastAsia" w:ascii="宋体" w:hAnsi="宋体" w:eastAsia="宋体" w:cs="宋体"/>
          <w:color w:val="00000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40" w:lineRule="exact"/>
        <w:ind w:firstLine="420" w:firstLineChars="200"/>
        <w:rPr>
          <w:rFonts w:hint="eastAsia" w:ascii="宋体" w:hAnsi="宋体" w:eastAsia="宋体" w:cs="宋体"/>
        </w:rPr>
      </w:pPr>
      <w:r>
        <w:rPr>
          <w:rFonts w:hint="eastAsia" w:ascii="宋体" w:hAnsi="宋体" w:cs="宋体"/>
          <w:color w:val="000000"/>
          <w:szCs w:val="21"/>
          <w:lang w:val="en-US" w:eastAsia="zh-CN"/>
        </w:rPr>
        <w:t>4</w:t>
      </w:r>
      <w:r>
        <w:rPr>
          <w:rFonts w:hint="eastAsia" w:ascii="宋体" w:hAnsi="宋体" w:eastAsia="宋体" w:cs="宋体"/>
          <w:color w:val="000000"/>
          <w:szCs w:val="21"/>
        </w:rPr>
        <w:t>、本项目信息发布媒体：本项目信息发布媒体：http://www.ccgp.gov.cn（中国政府采购网）、http://www.ccgp-guangxi.gov.cn/（广西壮族自治区政府采购网）、http://zfcg.czj.guilin.gov.cn/（桂林市政府采购网）、http://glggzy.org.cn（桂林市公共资源交易中心网）、http://www.kwbid.com.cn/（广西科文招标公司网）</w:t>
      </w:r>
    </w:p>
    <w:p>
      <w:pPr>
        <w:pStyle w:val="22"/>
        <w:spacing w:line="44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 w:val="21"/>
          <w:szCs w:val="21"/>
        </w:rPr>
        <w:t>、磋商响应文件解密时间：截标时间后</w:t>
      </w:r>
      <w:r>
        <w:rPr>
          <w:rFonts w:hint="eastAsia" w:ascii="宋体" w:hAnsi="宋体" w:cs="宋体"/>
          <w:color w:val="auto"/>
          <w:sz w:val="21"/>
          <w:szCs w:val="21"/>
          <w:u w:val="single"/>
        </w:rPr>
        <w:t>30</w:t>
      </w:r>
      <w:r>
        <w:rPr>
          <w:rFonts w:hint="eastAsia" w:ascii="宋体" w:hAnsi="宋体" w:cs="宋体"/>
          <w:color w:val="auto"/>
          <w:sz w:val="21"/>
          <w:szCs w:val="21"/>
        </w:rPr>
        <w:t>分钟内（</w:t>
      </w:r>
      <w:r>
        <w:rPr>
          <w:rFonts w:hint="eastAsia" w:ascii="宋体" w:hAnsi="宋体" w:cs="宋体"/>
          <w:color w:val="auto"/>
          <w:sz w:val="21"/>
          <w:szCs w:val="21"/>
          <w:u w:val="single"/>
        </w:rPr>
        <w:t>2021年</w:t>
      </w:r>
      <w:r>
        <w:rPr>
          <w:rFonts w:hint="eastAsia" w:ascii="宋体" w:hAnsi="宋体" w:cs="宋体"/>
          <w:color w:val="auto"/>
          <w:sz w:val="21"/>
          <w:szCs w:val="21"/>
          <w:u w:val="single"/>
          <w:lang w:eastAsia="zh-CN"/>
        </w:rPr>
        <w:t>10月12日</w:t>
      </w:r>
      <w:r>
        <w:rPr>
          <w:rFonts w:hint="eastAsia" w:ascii="宋体" w:hAnsi="宋体" w:cs="宋体"/>
          <w:color w:val="auto"/>
          <w:sz w:val="21"/>
          <w:szCs w:val="21"/>
          <w:u w:val="single"/>
          <w:lang w:val="en-US" w:eastAsia="zh-CN"/>
        </w:rPr>
        <w:t>9</w:t>
      </w:r>
      <w:r>
        <w:rPr>
          <w:rFonts w:hint="eastAsia" w:ascii="宋体" w:hAnsi="宋体" w:cs="宋体"/>
          <w:color w:val="auto"/>
          <w:sz w:val="21"/>
          <w:szCs w:val="21"/>
          <w:u w:val="single"/>
        </w:rPr>
        <w:t>时30至1</w:t>
      </w:r>
      <w:r>
        <w:rPr>
          <w:rFonts w:hint="eastAsia" w:ascii="宋体" w:hAnsi="宋体" w:cs="宋体"/>
          <w:color w:val="auto"/>
          <w:sz w:val="21"/>
          <w:szCs w:val="21"/>
          <w:u w:val="single"/>
          <w:lang w:val="en-US" w:eastAsia="zh-CN"/>
        </w:rPr>
        <w:t>0</w:t>
      </w:r>
      <w:r>
        <w:rPr>
          <w:rFonts w:hint="eastAsia" w:ascii="宋体" w:hAnsi="宋体" w:cs="宋体"/>
          <w:color w:val="auto"/>
          <w:sz w:val="21"/>
          <w:szCs w:val="21"/>
          <w:u w:val="single"/>
        </w:rPr>
        <w:t>时00分</w:t>
      </w:r>
      <w:r>
        <w:rPr>
          <w:rFonts w:hint="eastAsia" w:ascii="宋体" w:hAnsi="宋体" w:cs="宋体"/>
          <w:color w:val="auto"/>
          <w:sz w:val="21"/>
          <w:szCs w:val="21"/>
        </w:rPr>
        <w:t>)磋商供应商可以登录政采云平台，用“项目采购-开标评标”功能进行解密电子磋商响应文件。若磋商供应商在规定时间内无法解密或解密失败，可以以电子备份磋商响应文件作为依据【</w:t>
      </w:r>
      <w:r>
        <w:rPr>
          <w:rFonts w:hint="eastAsia" w:ascii="宋体" w:hAnsi="宋体" w:cs="宋体"/>
          <w:b/>
          <w:bCs/>
          <w:color w:val="auto"/>
          <w:sz w:val="21"/>
          <w:szCs w:val="21"/>
        </w:rPr>
        <w:t>在接到无法解密或解密失败的通知后，供应商可根据自身实际情况按通知时要求的时间到桂林市公共资源交易中心</w:t>
      </w:r>
      <w:r>
        <w:rPr>
          <w:rFonts w:hint="eastAsia" w:ascii="宋体" w:hAnsi="宋体" w:cs="宋体"/>
          <w:b/>
          <w:bCs/>
          <w:color w:val="auto"/>
          <w:sz w:val="21"/>
          <w:szCs w:val="21"/>
          <w:lang w:eastAsia="zh-CN"/>
        </w:rPr>
        <w:t>10号开标室</w:t>
      </w:r>
      <w:r>
        <w:rPr>
          <w:rFonts w:hint="eastAsia" w:ascii="宋体" w:hAnsi="宋体" w:cs="宋体"/>
          <w:b/>
          <w:bCs/>
          <w:color w:val="auto"/>
          <w:sz w:val="21"/>
          <w:szCs w:val="21"/>
        </w:rPr>
        <w:t>现场提交或以电子邮件的形式（以通知时所告知的电子邮箱地址为准）提交电子备份磋商响应文件</w:t>
      </w:r>
      <w:r>
        <w:rPr>
          <w:rFonts w:hint="eastAsia" w:ascii="宋体" w:hAnsi="宋体" w:cs="宋体"/>
          <w:color w:val="auto"/>
          <w:sz w:val="21"/>
          <w:szCs w:val="21"/>
        </w:rPr>
        <w:t>】，若磋商供应商在规定时间内无法解密或解密失败且未提供电子备份磋商响应文件的(包含提供的电子备份文件无效或无法解密的情况)，视为无效响应。</w:t>
      </w:r>
    </w:p>
    <w:p>
      <w:pPr>
        <w:pStyle w:val="22"/>
        <w:spacing w:line="44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、本项目需要落实的政府采购政策：</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（1）政府采购促进中小企业发展。</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（2）政府采购促进残疾人就业政策。</w:t>
      </w:r>
    </w:p>
    <w:p>
      <w:pPr>
        <w:pStyle w:val="22"/>
        <w:spacing w:line="440" w:lineRule="exact"/>
        <w:ind w:firstLine="420" w:firstLineChars="200"/>
        <w:rPr>
          <w:rFonts w:hint="eastAsia" w:ascii="宋体" w:hAnsi="宋体" w:cs="宋体"/>
          <w:color w:val="auto"/>
          <w:sz w:val="21"/>
          <w:szCs w:val="21"/>
        </w:rPr>
      </w:pPr>
      <w:r>
        <w:rPr>
          <w:rFonts w:hint="eastAsia" w:ascii="宋体" w:hAnsi="宋体" w:eastAsia="宋体" w:cs="宋体"/>
          <w:sz w:val="21"/>
          <w:szCs w:val="21"/>
        </w:rPr>
        <w:t>（3）政府采购支持监狱企业发展。</w:t>
      </w:r>
    </w:p>
    <w:p>
      <w:pPr>
        <w:spacing w:line="440" w:lineRule="exact"/>
        <w:rPr>
          <w:rFonts w:ascii="宋体" w:hAnsi="宋体" w:cs="宋体"/>
          <w:b/>
          <w:bCs/>
          <w:color w:val="auto"/>
          <w:szCs w:val="21"/>
        </w:rPr>
      </w:pPr>
      <w:r>
        <w:rPr>
          <w:rFonts w:hint="eastAsia" w:ascii="宋体" w:hAnsi="宋体" w:cs="宋体"/>
          <w:b/>
          <w:bCs/>
          <w:color w:val="auto"/>
          <w:szCs w:val="21"/>
        </w:rPr>
        <w:t>八、在线响应（电子响应）说明</w:t>
      </w:r>
    </w:p>
    <w:p>
      <w:pPr>
        <w:spacing w:line="440" w:lineRule="exact"/>
        <w:ind w:firstLine="420" w:firstLineChars="200"/>
        <w:rPr>
          <w:rFonts w:ascii="宋体" w:hAnsi="宋体" w:cs="宋体"/>
          <w:color w:val="auto"/>
          <w:szCs w:val="21"/>
        </w:rPr>
      </w:pPr>
      <w:r>
        <w:rPr>
          <w:rFonts w:hint="eastAsia" w:ascii="宋体" w:hAnsi="宋体" w:cs="宋体"/>
          <w:color w:val="auto"/>
          <w:szCs w:val="21"/>
        </w:rPr>
        <w:t>1、本项目通过政采云平台实行在线响应（电子响应），供应商需要先安装“政采云电子交易客户端”，并按照本磋商文件和政采云平台的要求，通过“政采云电子交易客户端”编制并加密响应文件。供应商未按规定编制并加密的响应文件，政采云平台将予以拒收。</w:t>
      </w:r>
    </w:p>
    <w:p>
      <w:pPr>
        <w:pStyle w:val="22"/>
        <w:spacing w:line="440" w:lineRule="exact"/>
        <w:ind w:firstLine="420" w:firstLineChars="200"/>
        <w:rPr>
          <w:rFonts w:ascii="宋体" w:hAnsi="宋体" w:cs="宋体"/>
          <w:color w:val="auto"/>
          <w:sz w:val="21"/>
          <w:szCs w:val="21"/>
        </w:rPr>
      </w:pPr>
      <w:r>
        <w:rPr>
          <w:rFonts w:hint="eastAsia" w:ascii="宋体" w:hAnsi="宋体" w:cs="宋体"/>
          <w:color w:val="auto"/>
          <w:sz w:val="21"/>
          <w:szCs w:val="21"/>
        </w:rPr>
        <w:t>“政采云电子交易客户端”请自行前往广西政府采购网下载并安装（http://zfcg.gxzf.gov.cn/OfficeService/DownloadArea/2455918.html?utm=sites_group_front.b8b6c91.0.0.c51f9820a48111eabb9bcbdf01af125e）；电子响应具体操作流程参考《政府采购项目电子交易管理操作指南-供应商》；在使用政采云投标客户端时，建议使用WIN7及以上操作系统，通过政采云平台参与在线响应时如遇平台技术问题详询400-881-7190。</w:t>
      </w:r>
    </w:p>
    <w:p>
      <w:pPr>
        <w:spacing w:line="440" w:lineRule="exact"/>
        <w:ind w:firstLine="420" w:firstLineChars="200"/>
        <w:rPr>
          <w:rFonts w:ascii="宋体" w:hAnsi="宋体" w:cs="宋体"/>
          <w:b/>
          <w:bCs/>
          <w:color w:val="auto"/>
          <w:szCs w:val="21"/>
        </w:rPr>
      </w:pPr>
      <w:r>
        <w:rPr>
          <w:rFonts w:hint="eastAsia" w:ascii="宋体" w:hAnsi="宋体" w:cs="宋体"/>
          <w:color w:val="auto"/>
          <w:szCs w:val="21"/>
        </w:rPr>
        <w:t>2、为确保网上操作合法、有效和安全，磋商供应商应当在磋商截止时间前完成在“政府采购云平台”的身份认证，确保在电子响应过程中能够对相关数据电文进行加密和使用电子签章。使用“政采云电子交易客户端”需要提前申领CA数字证书，申领流程请自行前往政采云平台网站进行查阅；</w:t>
      </w:r>
      <w:r>
        <w:rPr>
          <w:rFonts w:hint="eastAsia" w:ascii="宋体" w:hAnsi="宋体" w:cs="宋体"/>
          <w:b/>
          <w:bCs/>
          <w:color w:val="auto"/>
          <w:szCs w:val="21"/>
        </w:rPr>
        <w:t>（完成CA数字证书办理预计一周左右，建议供应商获取磋商文件后立即办理。）</w:t>
      </w:r>
    </w:p>
    <w:p>
      <w:pPr>
        <w:spacing w:line="440" w:lineRule="exact"/>
        <w:ind w:firstLine="420" w:firstLineChars="200"/>
        <w:rPr>
          <w:rFonts w:ascii="宋体" w:hAnsi="宋体" w:cs="宋体"/>
          <w:color w:val="auto"/>
          <w:szCs w:val="21"/>
        </w:rPr>
      </w:pPr>
      <w:r>
        <w:rPr>
          <w:rFonts w:hint="eastAsia" w:ascii="宋体" w:hAnsi="宋体" w:cs="宋体"/>
          <w:color w:val="auto"/>
          <w:szCs w:val="21"/>
        </w:rPr>
        <w:t>3、磋商供应商应当在磋商截止时间前，将生成的“电子磋商响应文件”上传递交至政采云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pPr>
        <w:pStyle w:val="22"/>
        <w:spacing w:line="440" w:lineRule="exact"/>
        <w:ind w:firstLine="420" w:firstLineChars="200"/>
        <w:rPr>
          <w:rFonts w:ascii="宋体" w:hAnsi="宋体" w:cs="宋体"/>
          <w:b/>
          <w:bCs/>
          <w:color w:val="auto"/>
          <w:sz w:val="21"/>
          <w:szCs w:val="21"/>
          <w:u w:val="single"/>
        </w:rPr>
      </w:pPr>
      <w:r>
        <w:rPr>
          <w:rFonts w:hint="eastAsia" w:ascii="宋体" w:hAnsi="宋体" w:cs="宋体"/>
          <w:b/>
          <w:bCs/>
          <w:color w:val="auto"/>
          <w:sz w:val="21"/>
          <w:szCs w:val="21"/>
          <w:u w:val="single"/>
        </w:rPr>
        <w:t>4、本项目需要磋商供应商代表在截标当天截标后，按磋商小组要求及时登陆政采云平台等候在线磋商及提交最后报价。</w:t>
      </w:r>
    </w:p>
    <w:p>
      <w:pPr>
        <w:pStyle w:val="22"/>
        <w:spacing w:line="440" w:lineRule="exact"/>
        <w:ind w:firstLine="420" w:firstLineChars="200"/>
        <w:rPr>
          <w:rFonts w:ascii="宋体" w:hAnsi="宋体" w:cs="宋体"/>
          <w:color w:val="auto"/>
          <w:sz w:val="21"/>
          <w:szCs w:val="21"/>
        </w:rPr>
      </w:pPr>
      <w:r>
        <w:rPr>
          <w:rFonts w:hint="eastAsia" w:ascii="宋体" w:hAnsi="宋体" w:cs="宋体"/>
          <w:b/>
          <w:bCs/>
          <w:color w:val="auto"/>
          <w:sz w:val="21"/>
          <w:szCs w:val="21"/>
          <w:u w:val="single"/>
        </w:rPr>
        <w:t>本采购项目为政采云全流程电子化操作，参与磋商的供应商需自备计算机和网络设备（设备需可视频通话和读取政采云CA数字证书），确保磋商过程顺利进行；因供应商自身设备或网络原因造成的一切后果，由供应商自行承担。</w:t>
      </w:r>
    </w:p>
    <w:p>
      <w:pPr>
        <w:spacing w:line="440" w:lineRule="exact"/>
        <w:rPr>
          <w:rFonts w:ascii="宋体" w:hAnsi="宋体" w:cs="宋体"/>
          <w:color w:val="auto"/>
          <w:szCs w:val="21"/>
        </w:rPr>
      </w:pPr>
      <w:r>
        <w:rPr>
          <w:rFonts w:hint="eastAsia" w:ascii="宋体" w:hAnsi="宋体" w:cs="宋体"/>
          <w:color w:val="auto"/>
          <w:szCs w:val="21"/>
        </w:rPr>
        <w:t>九、凡对本次采购提出询问，请按以下方式联系。</w:t>
      </w:r>
      <w:bookmarkEnd w:id="21"/>
      <w:bookmarkEnd w:id="22"/>
      <w:bookmarkEnd w:id="23"/>
      <w:bookmarkEnd w:id="24"/>
    </w:p>
    <w:p>
      <w:pPr>
        <w:spacing w:line="440" w:lineRule="exact"/>
        <w:ind w:firstLine="420" w:firstLineChars="200"/>
        <w:rPr>
          <w:rFonts w:ascii="宋体" w:hAnsi="宋体" w:cs="宋体"/>
          <w:color w:val="auto"/>
          <w:szCs w:val="21"/>
        </w:rPr>
      </w:pPr>
      <w:r>
        <w:rPr>
          <w:rFonts w:hint="eastAsia" w:ascii="宋体" w:hAnsi="宋体" w:cs="宋体"/>
          <w:color w:val="auto"/>
          <w:szCs w:val="21"/>
        </w:rPr>
        <w:t>1、采购人信息</w:t>
      </w:r>
    </w:p>
    <w:p>
      <w:pPr>
        <w:spacing w:line="440" w:lineRule="exact"/>
        <w:ind w:firstLine="630" w:firstLineChars="300"/>
        <w:rPr>
          <w:rFonts w:ascii="宋体" w:hAnsi="宋体" w:cs="宋体"/>
          <w:color w:val="auto"/>
          <w:szCs w:val="21"/>
        </w:rPr>
      </w:pPr>
      <w:r>
        <w:rPr>
          <w:rFonts w:hint="eastAsia" w:ascii="宋体" w:hAnsi="宋体" w:cs="宋体"/>
          <w:color w:val="auto"/>
          <w:szCs w:val="21"/>
        </w:rPr>
        <w:t>名称：桂林市人才服务中心</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  地址：桂林市南环路竹木巷8号桂林市人才大厦</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  联系人：凤黎  联系电话：0773-2825936</w:t>
      </w:r>
    </w:p>
    <w:p>
      <w:pPr>
        <w:spacing w:line="440" w:lineRule="exact"/>
        <w:ind w:firstLine="420" w:firstLineChars="200"/>
        <w:rPr>
          <w:rFonts w:ascii="宋体" w:hAnsi="宋体" w:cs="宋体"/>
          <w:color w:val="auto"/>
          <w:szCs w:val="21"/>
        </w:rPr>
      </w:pPr>
      <w:r>
        <w:rPr>
          <w:rFonts w:hint="eastAsia" w:ascii="宋体" w:hAnsi="宋体" w:cs="宋体"/>
          <w:color w:val="auto"/>
          <w:szCs w:val="21"/>
        </w:rPr>
        <w:t>2、采购代理机构信息</w:t>
      </w:r>
    </w:p>
    <w:p>
      <w:pPr>
        <w:spacing w:line="440" w:lineRule="exact"/>
        <w:ind w:firstLine="630" w:firstLineChars="300"/>
        <w:rPr>
          <w:rFonts w:ascii="宋体" w:hAnsi="宋体" w:cs="宋体"/>
          <w:color w:val="auto"/>
          <w:szCs w:val="21"/>
        </w:rPr>
      </w:pPr>
      <w:r>
        <w:rPr>
          <w:rFonts w:hint="eastAsia" w:ascii="宋体" w:hAnsi="宋体" w:cs="宋体"/>
          <w:color w:val="auto"/>
          <w:szCs w:val="21"/>
        </w:rPr>
        <w:t>名称：广西科文招标有限公司</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  地址：桂林市七星区穿山东路41号彰泰•天街V+国际中心1#楼八层802号</w:t>
      </w:r>
    </w:p>
    <w:p>
      <w:pPr>
        <w:spacing w:line="440" w:lineRule="exact"/>
        <w:ind w:firstLine="638" w:firstLineChars="304"/>
        <w:rPr>
          <w:rFonts w:ascii="宋体" w:hAnsi="宋体" w:cs="宋体"/>
          <w:color w:val="auto"/>
          <w:szCs w:val="21"/>
        </w:rPr>
      </w:pPr>
      <w:r>
        <w:rPr>
          <w:rFonts w:hint="eastAsia" w:ascii="宋体" w:hAnsi="宋体" w:cs="宋体"/>
          <w:color w:val="auto"/>
          <w:szCs w:val="21"/>
        </w:rPr>
        <w:t>联系方式：潘虹    联系电话：0773－8998063</w:t>
      </w:r>
    </w:p>
    <w:p>
      <w:pPr>
        <w:spacing w:line="440" w:lineRule="exact"/>
        <w:ind w:firstLine="420" w:firstLineChars="200"/>
        <w:rPr>
          <w:rFonts w:ascii="宋体" w:hAnsi="宋体" w:cs="宋体"/>
          <w:color w:val="auto"/>
          <w:szCs w:val="21"/>
        </w:rPr>
      </w:pPr>
      <w:r>
        <w:rPr>
          <w:rFonts w:hint="eastAsia" w:ascii="宋体" w:hAnsi="宋体" w:cs="宋体"/>
          <w:color w:val="auto"/>
          <w:szCs w:val="21"/>
        </w:rPr>
        <w:t>3、项目联系方式</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  项目联系人：潘虹    联系电话：0773－8998063</w:t>
      </w:r>
    </w:p>
    <w:p>
      <w:pPr>
        <w:spacing w:line="440" w:lineRule="exact"/>
        <w:ind w:firstLine="420" w:firstLineChars="200"/>
        <w:rPr>
          <w:rFonts w:ascii="宋体" w:hAnsi="宋体" w:cs="宋体"/>
          <w:color w:val="auto"/>
          <w:szCs w:val="21"/>
        </w:rPr>
      </w:pPr>
      <w:r>
        <w:rPr>
          <w:rFonts w:hint="eastAsia" w:ascii="宋体" w:hAnsi="宋体" w:cs="宋体"/>
          <w:color w:val="auto"/>
          <w:szCs w:val="21"/>
        </w:rPr>
        <w:t>4、政府采购监督管理机构</w:t>
      </w:r>
    </w:p>
    <w:p>
      <w:pPr>
        <w:spacing w:line="440" w:lineRule="exact"/>
        <w:ind w:firstLine="718" w:firstLineChars="342"/>
        <w:rPr>
          <w:rFonts w:ascii="宋体" w:hAnsi="宋体" w:cs="宋体"/>
          <w:color w:val="auto"/>
          <w:szCs w:val="21"/>
        </w:rPr>
      </w:pPr>
      <w:r>
        <w:rPr>
          <w:rFonts w:hint="eastAsia" w:ascii="宋体" w:hAnsi="宋体" w:cs="宋体"/>
          <w:color w:val="auto"/>
          <w:szCs w:val="21"/>
        </w:rPr>
        <w:t>名 称：桂林市财政局</w:t>
      </w:r>
    </w:p>
    <w:p>
      <w:pPr>
        <w:spacing w:line="440" w:lineRule="exact"/>
        <w:ind w:firstLine="739" w:firstLineChars="352"/>
        <w:rPr>
          <w:rFonts w:ascii="宋体" w:hAnsi="宋体" w:cs="宋体"/>
          <w:color w:val="auto"/>
          <w:szCs w:val="21"/>
        </w:rPr>
      </w:pPr>
      <w:r>
        <w:rPr>
          <w:rFonts w:hint="eastAsia" w:ascii="宋体" w:hAnsi="宋体" w:cs="宋体"/>
          <w:color w:val="auto"/>
          <w:szCs w:val="21"/>
        </w:rPr>
        <w:t>联系方式： 0773-2862142</w:t>
      </w:r>
    </w:p>
    <w:p>
      <w:pPr>
        <w:pStyle w:val="9"/>
        <w:rPr>
          <w:rFonts w:ascii="宋体" w:hAnsi="宋体" w:cs="宋体"/>
          <w:color w:val="auto"/>
        </w:rPr>
      </w:pPr>
    </w:p>
    <w:p>
      <w:pPr>
        <w:pStyle w:val="3"/>
        <w:spacing w:line="240" w:lineRule="auto"/>
        <w:jc w:val="center"/>
        <w:rPr>
          <w:rFonts w:ascii="宋体" w:hAnsi="宋体" w:cs="宋体"/>
          <w:color w:val="auto"/>
          <w:sz w:val="32"/>
          <w:szCs w:val="32"/>
        </w:rPr>
      </w:pPr>
      <w:bookmarkStart w:id="35" w:name="_Toc10668"/>
      <w:r>
        <w:rPr>
          <w:rFonts w:hint="eastAsia" w:ascii="宋体" w:hAnsi="宋体" w:cs="宋体"/>
          <w:color w:val="auto"/>
          <w:sz w:val="32"/>
          <w:szCs w:val="32"/>
        </w:rPr>
        <w:t>第二章 供应商须知</w:t>
      </w:r>
      <w:bookmarkEnd w:id="0"/>
      <w:bookmarkEnd w:id="1"/>
      <w:bookmarkEnd w:id="35"/>
    </w:p>
    <w:p>
      <w:pPr>
        <w:pStyle w:val="4"/>
        <w:jc w:val="center"/>
        <w:rPr>
          <w:rFonts w:ascii="宋体" w:hAnsi="宋体" w:cs="宋体"/>
          <w:b/>
          <w:bCs w:val="0"/>
          <w:color w:val="auto"/>
          <w:sz w:val="24"/>
          <w:szCs w:val="24"/>
        </w:rPr>
      </w:pPr>
      <w:bookmarkStart w:id="36" w:name="_Toc9508"/>
      <w:bookmarkStart w:id="37" w:name="_Toc13547"/>
      <w:bookmarkStart w:id="38" w:name="_Toc25063"/>
      <w:r>
        <w:rPr>
          <w:rFonts w:hint="eastAsia" w:ascii="宋体" w:hAnsi="宋体" w:cs="宋体"/>
          <w:b/>
          <w:bCs w:val="0"/>
          <w:color w:val="auto"/>
          <w:sz w:val="24"/>
          <w:szCs w:val="24"/>
        </w:rPr>
        <w:t>供 应 商 须 知 前 附 表</w:t>
      </w:r>
      <w:bookmarkEnd w:id="36"/>
      <w:bookmarkEnd w:id="37"/>
      <w:bookmarkEnd w:id="38"/>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序号</w:t>
            </w:r>
          </w:p>
        </w:tc>
        <w:tc>
          <w:tcPr>
            <w:tcW w:w="94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条款号</w:t>
            </w:r>
          </w:p>
        </w:tc>
        <w:tc>
          <w:tcPr>
            <w:tcW w:w="1775"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条款名称</w:t>
            </w:r>
          </w:p>
        </w:tc>
        <w:tc>
          <w:tcPr>
            <w:tcW w:w="691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w:t>
            </w:r>
          </w:p>
        </w:tc>
        <w:tc>
          <w:tcPr>
            <w:tcW w:w="94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1.1</w:t>
            </w:r>
          </w:p>
        </w:tc>
        <w:tc>
          <w:tcPr>
            <w:tcW w:w="1775"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项目名称及项目编号</w:t>
            </w:r>
          </w:p>
        </w:tc>
        <w:tc>
          <w:tcPr>
            <w:tcW w:w="6912" w:type="dxa"/>
            <w:vAlign w:val="center"/>
          </w:tcPr>
          <w:p>
            <w:pPr>
              <w:spacing w:line="440" w:lineRule="exact"/>
              <w:rPr>
                <w:rFonts w:ascii="宋体" w:hAnsi="宋体" w:cs="宋体"/>
                <w:color w:val="auto"/>
                <w:szCs w:val="21"/>
              </w:rPr>
            </w:pPr>
            <w:r>
              <w:rPr>
                <w:rFonts w:hint="eastAsia" w:ascii="宋体" w:hAnsi="宋体" w:cs="宋体"/>
                <w:color w:val="auto"/>
                <w:szCs w:val="21"/>
              </w:rPr>
              <w:t xml:space="preserve">项目名称：桂林市2021年产业精准引才“线上+线下”专场活动服务采购      </w:t>
            </w:r>
          </w:p>
          <w:p>
            <w:pPr>
              <w:spacing w:line="440" w:lineRule="exact"/>
              <w:rPr>
                <w:rFonts w:ascii="宋体" w:hAnsi="宋体" w:cs="宋体"/>
                <w:color w:val="auto"/>
              </w:rPr>
            </w:pPr>
            <w:r>
              <w:rPr>
                <w:rFonts w:hint="eastAsia" w:ascii="宋体" w:hAnsi="宋体" w:cs="宋体"/>
                <w:color w:val="auto"/>
                <w:szCs w:val="21"/>
              </w:rPr>
              <w:t xml:space="preserve">项目编号：GLZC2021-C3-990684-KWZB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2</w:t>
            </w:r>
          </w:p>
        </w:tc>
        <w:tc>
          <w:tcPr>
            <w:tcW w:w="94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3</w:t>
            </w:r>
          </w:p>
        </w:tc>
        <w:tc>
          <w:tcPr>
            <w:tcW w:w="1775"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供应商资格</w:t>
            </w:r>
          </w:p>
        </w:tc>
        <w:tc>
          <w:tcPr>
            <w:tcW w:w="6912" w:type="dxa"/>
            <w:vAlign w:val="center"/>
          </w:tcPr>
          <w:p>
            <w:pPr>
              <w:spacing w:line="440" w:lineRule="exact"/>
              <w:rPr>
                <w:rFonts w:ascii="宋体" w:hAnsi="宋体" w:cs="宋体"/>
                <w:color w:val="auto"/>
              </w:rPr>
            </w:pPr>
            <w:r>
              <w:rPr>
                <w:rFonts w:hint="eastAsia" w:ascii="宋体" w:hAnsi="宋体" w:cs="宋体"/>
                <w:color w:val="auto"/>
              </w:rPr>
              <w:t>3.1满足《中华人民共和国政府采购法》第二十二条规定；</w:t>
            </w:r>
          </w:p>
          <w:p>
            <w:pPr>
              <w:spacing w:line="440" w:lineRule="exact"/>
              <w:rPr>
                <w:rFonts w:ascii="宋体" w:hAnsi="宋体" w:cs="宋体"/>
                <w:color w:val="auto"/>
              </w:rPr>
            </w:pPr>
            <w:r>
              <w:rPr>
                <w:rFonts w:hint="eastAsia" w:ascii="宋体" w:hAnsi="宋体" w:cs="宋体"/>
                <w:color w:val="auto"/>
              </w:rPr>
              <w:t>3.2落实政府采购政策需满足的资格要求：无。</w:t>
            </w:r>
          </w:p>
          <w:p>
            <w:pPr>
              <w:spacing w:line="440" w:lineRule="exact"/>
              <w:rPr>
                <w:rFonts w:ascii="宋体" w:hAnsi="宋体" w:cs="宋体"/>
                <w:color w:val="auto"/>
              </w:rPr>
            </w:pPr>
            <w:r>
              <w:rPr>
                <w:rFonts w:hint="eastAsia" w:ascii="宋体" w:hAnsi="宋体" w:cs="宋体"/>
                <w:color w:val="auto"/>
              </w:rPr>
              <w:t>3.3本项目的特定资格要求：无。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3</w:t>
            </w:r>
          </w:p>
        </w:tc>
        <w:tc>
          <w:tcPr>
            <w:tcW w:w="94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4</w:t>
            </w:r>
          </w:p>
        </w:tc>
        <w:tc>
          <w:tcPr>
            <w:tcW w:w="1775"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磋商费用</w:t>
            </w:r>
          </w:p>
        </w:tc>
        <w:tc>
          <w:tcPr>
            <w:tcW w:w="6912" w:type="dxa"/>
            <w:vAlign w:val="center"/>
          </w:tcPr>
          <w:p>
            <w:pPr>
              <w:spacing w:line="440" w:lineRule="exact"/>
              <w:rPr>
                <w:rFonts w:ascii="宋体" w:hAnsi="宋体" w:cs="宋体"/>
                <w:color w:val="auto"/>
                <w:szCs w:val="21"/>
              </w:rPr>
            </w:pPr>
            <w:r>
              <w:rPr>
                <w:rFonts w:hint="eastAsia" w:ascii="宋体" w:hAnsi="宋体" w:cs="宋体"/>
                <w:color w:val="auto"/>
                <w:szCs w:val="21"/>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4</w:t>
            </w:r>
          </w:p>
        </w:tc>
        <w:tc>
          <w:tcPr>
            <w:tcW w:w="942" w:type="dxa"/>
            <w:vAlign w:val="center"/>
          </w:tcPr>
          <w:p>
            <w:pPr>
              <w:spacing w:line="440" w:lineRule="exact"/>
              <w:jc w:val="center"/>
              <w:rPr>
                <w:rFonts w:ascii="宋体" w:hAnsi="宋体" w:cs="宋体"/>
                <w:color w:val="auto"/>
                <w:position w:val="-2"/>
                <w:szCs w:val="21"/>
              </w:rPr>
            </w:pPr>
            <w:r>
              <w:rPr>
                <w:rFonts w:hint="eastAsia" w:ascii="宋体" w:hAnsi="宋体" w:cs="宋体"/>
                <w:color w:val="auto"/>
                <w:position w:val="-2"/>
                <w:szCs w:val="21"/>
              </w:rPr>
              <w:t>13</w:t>
            </w:r>
          </w:p>
        </w:tc>
        <w:tc>
          <w:tcPr>
            <w:tcW w:w="1775" w:type="dxa"/>
            <w:vAlign w:val="center"/>
          </w:tcPr>
          <w:p>
            <w:pPr>
              <w:spacing w:line="440" w:lineRule="exact"/>
              <w:jc w:val="center"/>
              <w:rPr>
                <w:rFonts w:ascii="宋体" w:hAnsi="宋体" w:cs="宋体"/>
                <w:color w:val="auto"/>
                <w:position w:val="-2"/>
                <w:szCs w:val="21"/>
              </w:rPr>
            </w:pPr>
            <w:r>
              <w:rPr>
                <w:rFonts w:hint="eastAsia" w:ascii="宋体" w:hAnsi="宋体" w:cs="宋体"/>
                <w:color w:val="auto"/>
                <w:szCs w:val="21"/>
              </w:rPr>
              <w:t>磋商报价及采购预算金额</w:t>
            </w:r>
          </w:p>
        </w:tc>
        <w:tc>
          <w:tcPr>
            <w:tcW w:w="6912" w:type="dxa"/>
            <w:vAlign w:val="center"/>
          </w:tcPr>
          <w:p>
            <w:pPr>
              <w:spacing w:line="440" w:lineRule="exact"/>
              <w:rPr>
                <w:rFonts w:ascii="宋体" w:hAnsi="宋体" w:cs="宋体"/>
                <w:color w:val="auto"/>
                <w:szCs w:val="21"/>
              </w:rPr>
            </w:pPr>
            <w:r>
              <w:rPr>
                <w:rFonts w:hint="eastAsia" w:ascii="宋体" w:hAnsi="宋体" w:cs="宋体"/>
                <w:color w:val="auto"/>
                <w:szCs w:val="21"/>
              </w:rPr>
              <w:t>13.1 磋商报价应按磋商文件中相关附表格式填写。</w:t>
            </w:r>
            <w:r>
              <w:rPr>
                <w:rFonts w:hint="eastAsia" w:ascii="宋体" w:hAnsi="宋体" w:cs="宋体"/>
                <w:b/>
                <w:bCs/>
                <w:color w:val="auto"/>
                <w:szCs w:val="21"/>
              </w:rPr>
              <w:t>采购预算金额人民币伍拾万元整（¥500000.00元）。</w:t>
            </w:r>
            <w:r>
              <w:rPr>
                <w:rFonts w:hint="eastAsia" w:ascii="宋体" w:hAnsi="宋体" w:cs="宋体"/>
                <w:color w:val="auto"/>
                <w:szCs w:val="21"/>
              </w:rPr>
              <w:t>供应商报价</w:t>
            </w:r>
            <w:r>
              <w:rPr>
                <w:rFonts w:hint="eastAsia" w:ascii="宋体" w:hAnsi="宋体" w:cs="宋体"/>
                <w:color w:val="auto"/>
                <w:kern w:val="0"/>
                <w:szCs w:val="21"/>
              </w:rPr>
              <w:t>超出采购预算金额的，响应文件按无效处理。</w:t>
            </w:r>
          </w:p>
          <w:p>
            <w:pPr>
              <w:snapToGrid w:val="0"/>
              <w:spacing w:line="440" w:lineRule="exact"/>
              <w:jc w:val="left"/>
              <w:rPr>
                <w:rFonts w:ascii="宋体" w:hAnsi="宋体" w:cs="宋体"/>
                <w:color w:val="auto"/>
                <w:szCs w:val="21"/>
              </w:rPr>
            </w:pPr>
            <w:r>
              <w:rPr>
                <w:rFonts w:hint="eastAsia" w:ascii="宋体" w:hAnsi="宋体" w:cs="宋体"/>
                <w:color w:val="auto"/>
                <w:szCs w:val="21"/>
              </w:rPr>
              <w:t>13.2供应商必须就“采购需求”中所有内容作完整唯一报价，否则，其响应文件无效；响应文件只允许有一个报价，有选择的或有条件的报价将不予接受。</w:t>
            </w:r>
          </w:p>
          <w:p>
            <w:pPr>
              <w:snapToGrid w:val="0"/>
              <w:spacing w:line="440" w:lineRule="exact"/>
              <w:jc w:val="left"/>
              <w:rPr>
                <w:rFonts w:ascii="宋体" w:hAnsi="宋体" w:cs="宋体"/>
                <w:color w:val="auto"/>
                <w:szCs w:val="21"/>
              </w:rPr>
            </w:pPr>
            <w:r>
              <w:rPr>
                <w:rFonts w:hint="eastAsia" w:ascii="宋体" w:hAnsi="宋体" w:cs="宋体"/>
                <w:color w:val="auto"/>
                <w:szCs w:val="21"/>
              </w:rPr>
              <w:t>13.4</w:t>
            </w:r>
            <w:r>
              <w:rPr>
                <w:rFonts w:hint="eastAsia" w:ascii="宋体" w:hAnsi="宋体" w:cs="宋体"/>
                <w:color w:val="auto"/>
                <w:kern w:val="0"/>
                <w:szCs w:val="21"/>
              </w:rPr>
              <w:t>供应商应在规定时间内在政采云系统上提交最后报价，超出磋商小组设定的最后报价时限或其最后报价超出采购预算导致已通过评审的响应文件无效的，按供应商在提交响应文件截止时间后撤回响应文件处理。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5</w:t>
            </w:r>
          </w:p>
        </w:tc>
        <w:tc>
          <w:tcPr>
            <w:tcW w:w="942" w:type="dxa"/>
            <w:vAlign w:val="center"/>
          </w:tcPr>
          <w:p>
            <w:pPr>
              <w:spacing w:line="440" w:lineRule="exact"/>
              <w:jc w:val="center"/>
              <w:rPr>
                <w:rFonts w:ascii="宋体" w:hAnsi="宋体" w:cs="宋体"/>
                <w:color w:val="auto"/>
                <w:position w:val="-2"/>
                <w:szCs w:val="21"/>
              </w:rPr>
            </w:pPr>
            <w:r>
              <w:rPr>
                <w:rFonts w:hint="eastAsia" w:ascii="宋体" w:hAnsi="宋体" w:cs="宋体"/>
                <w:color w:val="auto"/>
                <w:position w:val="-2"/>
                <w:szCs w:val="21"/>
              </w:rPr>
              <w:t>14.1</w:t>
            </w:r>
          </w:p>
        </w:tc>
        <w:tc>
          <w:tcPr>
            <w:tcW w:w="1775" w:type="dxa"/>
            <w:vAlign w:val="center"/>
          </w:tcPr>
          <w:p>
            <w:pPr>
              <w:spacing w:line="440" w:lineRule="exact"/>
              <w:jc w:val="center"/>
              <w:rPr>
                <w:rFonts w:ascii="宋体" w:hAnsi="宋体" w:cs="宋体"/>
                <w:color w:val="auto"/>
                <w:position w:val="-2"/>
                <w:szCs w:val="21"/>
              </w:rPr>
            </w:pPr>
            <w:r>
              <w:rPr>
                <w:rFonts w:hint="eastAsia" w:ascii="宋体" w:hAnsi="宋体" w:cs="宋体"/>
                <w:color w:val="auto"/>
                <w:position w:val="-2"/>
                <w:szCs w:val="21"/>
              </w:rPr>
              <w:t>响应文件有效期</w:t>
            </w:r>
          </w:p>
        </w:tc>
        <w:tc>
          <w:tcPr>
            <w:tcW w:w="6912" w:type="dxa"/>
          </w:tcPr>
          <w:p>
            <w:pPr>
              <w:tabs>
                <w:tab w:val="left" w:pos="1305"/>
              </w:tabs>
              <w:spacing w:line="440" w:lineRule="exact"/>
              <w:rPr>
                <w:rFonts w:ascii="宋体" w:hAnsi="宋体" w:cs="宋体"/>
                <w:color w:val="auto"/>
                <w:szCs w:val="21"/>
              </w:rPr>
            </w:pPr>
            <w:r>
              <w:rPr>
                <w:rFonts w:hint="eastAsia" w:ascii="宋体" w:hAnsi="宋体" w:cs="宋体"/>
                <w:color w:val="auto"/>
                <w:szCs w:val="21"/>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6</w:t>
            </w:r>
          </w:p>
        </w:tc>
        <w:tc>
          <w:tcPr>
            <w:tcW w:w="942" w:type="dxa"/>
            <w:vAlign w:val="center"/>
          </w:tcPr>
          <w:p>
            <w:pPr>
              <w:spacing w:line="440" w:lineRule="exact"/>
              <w:jc w:val="center"/>
              <w:rPr>
                <w:rFonts w:ascii="宋体" w:hAnsi="宋体" w:cs="宋体"/>
                <w:color w:val="auto"/>
                <w:position w:val="-2"/>
                <w:szCs w:val="21"/>
              </w:rPr>
            </w:pPr>
            <w:r>
              <w:rPr>
                <w:rFonts w:hint="eastAsia" w:ascii="宋体" w:hAnsi="宋体" w:cs="宋体"/>
                <w:color w:val="auto"/>
                <w:position w:val="-2"/>
                <w:szCs w:val="21"/>
              </w:rPr>
              <w:t>15</w:t>
            </w:r>
          </w:p>
        </w:tc>
        <w:tc>
          <w:tcPr>
            <w:tcW w:w="1775" w:type="dxa"/>
            <w:vAlign w:val="center"/>
          </w:tcPr>
          <w:p>
            <w:pPr>
              <w:spacing w:line="440" w:lineRule="exact"/>
              <w:jc w:val="center"/>
              <w:rPr>
                <w:rFonts w:ascii="宋体" w:hAnsi="宋体" w:cs="宋体"/>
                <w:color w:val="auto"/>
                <w:position w:val="-2"/>
                <w:szCs w:val="21"/>
              </w:rPr>
            </w:pPr>
            <w:r>
              <w:rPr>
                <w:rFonts w:hint="eastAsia" w:ascii="宋体" w:hAnsi="宋体" w:cs="宋体"/>
                <w:color w:val="auto"/>
                <w:position w:val="-2"/>
                <w:szCs w:val="21"/>
              </w:rPr>
              <w:t>保证金</w:t>
            </w:r>
          </w:p>
        </w:tc>
        <w:tc>
          <w:tcPr>
            <w:tcW w:w="6912" w:type="dxa"/>
          </w:tcPr>
          <w:p>
            <w:pPr>
              <w:tabs>
                <w:tab w:val="left" w:pos="1305"/>
              </w:tabs>
              <w:spacing w:line="440" w:lineRule="exact"/>
              <w:rPr>
                <w:rFonts w:ascii="宋体" w:hAnsi="宋体" w:cs="宋体"/>
                <w:color w:val="auto"/>
                <w:szCs w:val="21"/>
              </w:rPr>
            </w:pPr>
            <w:r>
              <w:rPr>
                <w:rFonts w:hint="eastAsia" w:ascii="宋体" w:hAnsi="宋体" w:cs="宋体"/>
                <w:color w:val="auto"/>
                <w:szCs w:val="21"/>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7</w:t>
            </w:r>
          </w:p>
        </w:tc>
        <w:tc>
          <w:tcPr>
            <w:tcW w:w="94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16</w:t>
            </w:r>
          </w:p>
        </w:tc>
        <w:tc>
          <w:tcPr>
            <w:tcW w:w="1775" w:type="dxa"/>
            <w:vAlign w:val="center"/>
          </w:tcPr>
          <w:p>
            <w:pPr>
              <w:pStyle w:val="5"/>
              <w:spacing w:before="0" w:after="0" w:line="440" w:lineRule="exact"/>
              <w:jc w:val="center"/>
              <w:rPr>
                <w:rFonts w:ascii="宋体" w:hAnsi="宋体" w:cs="宋体"/>
                <w:b w:val="0"/>
                <w:bCs/>
                <w:color w:val="auto"/>
                <w:sz w:val="21"/>
                <w:szCs w:val="21"/>
              </w:rPr>
            </w:pPr>
            <w:bookmarkStart w:id="39" w:name="_Toc19911"/>
            <w:bookmarkStart w:id="40" w:name="_Toc27452"/>
            <w:r>
              <w:rPr>
                <w:rFonts w:hint="eastAsia" w:ascii="宋体" w:hAnsi="宋体" w:cs="宋体"/>
                <w:b w:val="0"/>
                <w:bCs/>
                <w:color w:val="auto"/>
                <w:sz w:val="21"/>
                <w:szCs w:val="21"/>
              </w:rPr>
              <w:t>竞争性磋商响应文件的制作</w:t>
            </w:r>
            <w:bookmarkEnd w:id="39"/>
            <w:bookmarkEnd w:id="40"/>
          </w:p>
          <w:p>
            <w:pPr>
              <w:spacing w:line="440" w:lineRule="exact"/>
              <w:jc w:val="center"/>
              <w:rPr>
                <w:rFonts w:ascii="宋体" w:hAnsi="宋体" w:cs="宋体"/>
                <w:color w:val="auto"/>
                <w:szCs w:val="21"/>
              </w:rPr>
            </w:pPr>
          </w:p>
        </w:tc>
        <w:tc>
          <w:tcPr>
            <w:tcW w:w="6912" w:type="dxa"/>
            <w:vAlign w:val="center"/>
          </w:tcPr>
          <w:p>
            <w:pPr>
              <w:spacing w:line="440" w:lineRule="exact"/>
              <w:rPr>
                <w:rFonts w:ascii="宋体" w:hAnsi="宋体" w:cs="宋体"/>
                <w:color w:val="auto"/>
                <w:szCs w:val="21"/>
              </w:rPr>
            </w:pPr>
            <w:r>
              <w:rPr>
                <w:rFonts w:hint="eastAsia" w:ascii="宋体" w:hAnsi="宋体" w:cs="宋体"/>
                <w:color w:val="auto"/>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spacing w:line="440" w:lineRule="exact"/>
              <w:rPr>
                <w:rFonts w:ascii="宋体" w:hAnsi="宋体" w:cs="宋体"/>
                <w:color w:val="auto"/>
                <w:szCs w:val="21"/>
              </w:rPr>
            </w:pPr>
            <w:r>
              <w:rPr>
                <w:rFonts w:hint="eastAsia" w:ascii="宋体" w:hAnsi="宋体" w:cs="宋体"/>
                <w:color w:val="auto"/>
                <w:szCs w:val="21"/>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pPr>
              <w:spacing w:line="440" w:lineRule="exact"/>
              <w:rPr>
                <w:rFonts w:ascii="宋体" w:hAnsi="宋体" w:cs="宋体"/>
                <w:color w:val="auto"/>
                <w:szCs w:val="21"/>
              </w:rPr>
            </w:pPr>
            <w:r>
              <w:rPr>
                <w:rFonts w:hint="eastAsia" w:ascii="宋体" w:hAnsi="宋体" w:cs="宋体"/>
                <w:color w:val="auto"/>
                <w:szCs w:val="21"/>
              </w:rPr>
              <w:t>16.3 磋商响应文件不得涂改，若有修改错漏处，须法定代表人（负责人）或授权委托人签字（或个人CA签章）。磋商响应文件因字迹潦草或表达不清所引起的后果由供应商负责。</w:t>
            </w:r>
          </w:p>
          <w:p>
            <w:pPr>
              <w:spacing w:line="440" w:lineRule="exact"/>
              <w:rPr>
                <w:rFonts w:ascii="宋体" w:hAnsi="宋体" w:cs="宋体"/>
                <w:color w:val="auto"/>
                <w:szCs w:val="21"/>
              </w:rPr>
            </w:pPr>
            <w:r>
              <w:rPr>
                <w:rFonts w:hint="eastAsia" w:ascii="宋体" w:hAnsi="宋体" w:cs="宋体"/>
                <w:color w:val="auto"/>
                <w:szCs w:val="21"/>
              </w:rPr>
              <w:t xml:space="preserve">16.4磋商前准备 </w:t>
            </w:r>
          </w:p>
          <w:p>
            <w:pPr>
              <w:spacing w:line="440" w:lineRule="exact"/>
              <w:rPr>
                <w:rFonts w:ascii="宋体" w:hAnsi="宋体" w:cs="宋体"/>
                <w:color w:val="auto"/>
                <w:szCs w:val="21"/>
              </w:rPr>
            </w:pPr>
            <w:r>
              <w:rPr>
                <w:rFonts w:hint="eastAsia" w:ascii="宋体" w:hAnsi="宋体" w:cs="宋体"/>
                <w:color w:val="auto"/>
                <w:szCs w:val="21"/>
              </w:rPr>
              <w:t xml:space="preserve">16.4.1本项目实行在线磋商，采用电子磋商响应文件。若供应商参与磋商，自行承担磋商一切费用。 </w:t>
            </w:r>
          </w:p>
          <w:p>
            <w:pPr>
              <w:spacing w:line="440" w:lineRule="exact"/>
              <w:rPr>
                <w:rFonts w:ascii="宋体" w:hAnsi="宋体" w:cs="宋体"/>
                <w:color w:val="auto"/>
                <w:szCs w:val="21"/>
              </w:rPr>
            </w:pPr>
            <w:r>
              <w:rPr>
                <w:rFonts w:hint="eastAsia" w:ascii="宋体" w:hAnsi="宋体" w:cs="宋体"/>
                <w:color w:val="auto"/>
                <w:szCs w:val="21"/>
              </w:rPr>
              <w:t xml:space="preserve">16.4.2各供应商应在截标前应确保成为政采云平台正式注册入库供应商，并完成 CA 数字证书申领。因未注册入库、未办理 CA 数字证书等原因造成无法磋商或磋商失败等后果由供应商自行承担。 </w:t>
            </w:r>
          </w:p>
          <w:p>
            <w:pPr>
              <w:spacing w:line="440" w:lineRule="exact"/>
              <w:rPr>
                <w:rFonts w:ascii="宋体" w:hAnsi="宋体" w:cs="宋体"/>
                <w:color w:val="auto"/>
                <w:szCs w:val="21"/>
              </w:rPr>
            </w:pPr>
            <w:r>
              <w:rPr>
                <w:rFonts w:hint="eastAsia" w:ascii="宋体" w:hAnsi="宋体" w:cs="宋体"/>
                <w:color w:val="auto"/>
                <w:szCs w:val="21"/>
              </w:rPr>
              <w:t>16.4.3供应商将政采云电子交易客户端下载、安装完成后，可通过账号密码或 CA 登录客户端进行响应文件制作。客户端请至网站下载专区查看，如有问题可拨打政采云客户服务热线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8</w:t>
            </w:r>
          </w:p>
        </w:tc>
        <w:tc>
          <w:tcPr>
            <w:tcW w:w="94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18.1</w:t>
            </w:r>
          </w:p>
        </w:tc>
        <w:tc>
          <w:tcPr>
            <w:tcW w:w="1775"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响应文件递交截止时间</w:t>
            </w:r>
          </w:p>
        </w:tc>
        <w:tc>
          <w:tcPr>
            <w:tcW w:w="6912" w:type="dxa"/>
            <w:vAlign w:val="center"/>
          </w:tcPr>
          <w:p>
            <w:pPr>
              <w:spacing w:line="440" w:lineRule="exact"/>
              <w:rPr>
                <w:rFonts w:ascii="宋体" w:hAnsi="宋体" w:cs="宋体"/>
                <w:color w:val="auto"/>
                <w:szCs w:val="21"/>
              </w:rPr>
            </w:pPr>
            <w:r>
              <w:rPr>
                <w:rFonts w:hint="eastAsia" w:ascii="宋体" w:hAnsi="宋体" w:cs="宋体"/>
                <w:color w:val="auto"/>
                <w:szCs w:val="21"/>
                <w:u w:val="single"/>
              </w:rPr>
              <w:t>于2021年</w:t>
            </w:r>
            <w:r>
              <w:rPr>
                <w:rFonts w:hint="eastAsia" w:ascii="宋体" w:hAnsi="宋体" w:cs="宋体"/>
                <w:color w:val="auto"/>
                <w:szCs w:val="21"/>
                <w:u w:val="single"/>
                <w:lang w:eastAsia="zh-CN"/>
              </w:rPr>
              <w:t>10月12日9时30分</w:t>
            </w:r>
            <w:r>
              <w:rPr>
                <w:rFonts w:hint="eastAsia" w:ascii="宋体" w:hAnsi="宋体" w:cs="宋体"/>
                <w:color w:val="auto"/>
                <w:szCs w:val="21"/>
              </w:rPr>
              <w:t>之前将电子磋商响应文件上传到政采云平台。应按照本项目磋商文件和政采云平台的要求编制、加密传输磋商响应文件。供应商在使用系统进行响应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pPr>
              <w:spacing w:line="440" w:lineRule="exact"/>
              <w:jc w:val="center"/>
              <w:rPr>
                <w:rFonts w:ascii="宋体" w:hAnsi="宋体" w:cs="宋体"/>
                <w:color w:val="auto"/>
                <w:position w:val="-2"/>
                <w:szCs w:val="21"/>
              </w:rPr>
            </w:pPr>
            <w:r>
              <w:rPr>
                <w:rFonts w:hint="eastAsia" w:ascii="宋体" w:hAnsi="宋体" w:cs="宋体"/>
                <w:color w:val="auto"/>
                <w:position w:val="-2"/>
                <w:szCs w:val="21"/>
              </w:rPr>
              <w:t>9</w:t>
            </w:r>
          </w:p>
        </w:tc>
        <w:tc>
          <w:tcPr>
            <w:tcW w:w="942" w:type="dxa"/>
            <w:vAlign w:val="center"/>
          </w:tcPr>
          <w:p>
            <w:pPr>
              <w:spacing w:line="440" w:lineRule="exact"/>
              <w:jc w:val="center"/>
              <w:rPr>
                <w:rFonts w:ascii="宋体" w:hAnsi="宋体" w:cs="宋体"/>
                <w:color w:val="auto"/>
                <w:position w:val="-2"/>
                <w:szCs w:val="21"/>
              </w:rPr>
            </w:pPr>
            <w:r>
              <w:rPr>
                <w:rFonts w:hint="eastAsia" w:ascii="宋体" w:hAnsi="宋体" w:cs="宋体"/>
                <w:color w:val="auto"/>
                <w:position w:val="-2"/>
                <w:szCs w:val="21"/>
              </w:rPr>
              <w:t>18.2</w:t>
            </w:r>
          </w:p>
        </w:tc>
        <w:tc>
          <w:tcPr>
            <w:tcW w:w="1775" w:type="dxa"/>
            <w:vAlign w:val="center"/>
          </w:tcPr>
          <w:p>
            <w:pPr>
              <w:spacing w:line="440" w:lineRule="exact"/>
              <w:jc w:val="center"/>
              <w:rPr>
                <w:rFonts w:ascii="宋体" w:hAnsi="宋体" w:cs="宋体"/>
                <w:color w:val="auto"/>
                <w:position w:val="-2"/>
                <w:szCs w:val="21"/>
              </w:rPr>
            </w:pPr>
            <w:r>
              <w:rPr>
                <w:rFonts w:hint="eastAsia" w:ascii="宋体" w:hAnsi="宋体" w:cs="宋体"/>
                <w:color w:val="auto"/>
                <w:szCs w:val="21"/>
              </w:rPr>
              <w:t>磋商响应文件解密时间</w:t>
            </w:r>
          </w:p>
        </w:tc>
        <w:tc>
          <w:tcPr>
            <w:tcW w:w="6912" w:type="dxa"/>
            <w:vAlign w:val="center"/>
          </w:tcPr>
          <w:p>
            <w:pPr>
              <w:pStyle w:val="8"/>
              <w:spacing w:line="440" w:lineRule="exact"/>
              <w:rPr>
                <w:rFonts w:ascii="宋体" w:hAnsi="宋体" w:cs="宋体"/>
                <w:color w:val="auto"/>
                <w:szCs w:val="21"/>
              </w:rPr>
            </w:pPr>
            <w:r>
              <w:rPr>
                <w:rFonts w:hint="eastAsia" w:ascii="宋体" w:hAnsi="宋体" w:cs="宋体"/>
                <w:color w:val="auto"/>
                <w:szCs w:val="21"/>
              </w:rPr>
              <w:t>磋商响应文件解密时间</w:t>
            </w:r>
            <w:r>
              <w:rPr>
                <w:rFonts w:hint="eastAsia" w:ascii="宋体" w:hAnsi="宋体" w:cs="宋体"/>
                <w:color w:val="auto"/>
              </w:rPr>
              <w:t>：截标时间后</w:t>
            </w:r>
            <w:r>
              <w:rPr>
                <w:rFonts w:hint="eastAsia" w:ascii="宋体" w:hAnsi="宋体" w:cs="宋体"/>
                <w:color w:val="auto"/>
                <w:u w:val="single"/>
              </w:rPr>
              <w:t>30</w:t>
            </w:r>
            <w:r>
              <w:rPr>
                <w:rFonts w:hint="eastAsia" w:ascii="宋体" w:hAnsi="宋体" w:cs="宋体"/>
                <w:color w:val="auto"/>
              </w:rPr>
              <w:t>分钟内（</w:t>
            </w:r>
            <w:r>
              <w:rPr>
                <w:rFonts w:hint="eastAsia" w:ascii="宋体" w:hAnsi="宋体" w:cs="宋体"/>
                <w:color w:val="auto"/>
                <w:szCs w:val="21"/>
                <w:u w:val="single"/>
              </w:rPr>
              <w:t>2021年</w:t>
            </w:r>
            <w:r>
              <w:rPr>
                <w:rFonts w:hint="eastAsia" w:ascii="宋体" w:hAnsi="宋体" w:cs="宋体"/>
                <w:color w:val="auto"/>
                <w:szCs w:val="21"/>
                <w:u w:val="single"/>
                <w:lang w:eastAsia="zh-CN"/>
              </w:rPr>
              <w:t>10月12日9时30分</w:t>
            </w:r>
            <w:r>
              <w:rPr>
                <w:rFonts w:hint="eastAsia" w:ascii="宋体" w:hAnsi="宋体" w:cs="宋体"/>
                <w:color w:val="auto"/>
                <w:u w:val="single"/>
              </w:rPr>
              <w:t>至1</w:t>
            </w:r>
            <w:r>
              <w:rPr>
                <w:rFonts w:hint="eastAsia" w:ascii="宋体" w:hAnsi="宋体" w:cs="宋体"/>
                <w:color w:val="auto"/>
                <w:u w:val="single"/>
                <w:lang w:val="en-US" w:eastAsia="zh-CN"/>
              </w:rPr>
              <w:t>0</w:t>
            </w:r>
            <w:r>
              <w:rPr>
                <w:rFonts w:hint="eastAsia" w:ascii="宋体" w:hAnsi="宋体" w:cs="宋体"/>
                <w:color w:val="auto"/>
                <w:u w:val="single"/>
              </w:rPr>
              <w:t>时00分</w:t>
            </w:r>
            <w:r>
              <w:rPr>
                <w:rFonts w:hint="eastAsia" w:ascii="宋体" w:hAnsi="宋体" w:cs="宋体"/>
                <w:color w:val="auto"/>
              </w:rPr>
              <w:t>)磋商供应商可以登录政采云平台，用“项目采购-开标评标”功能进行解密磋商响应文件。若磋商供应商在规定时间内无法解密或解密失败，可以以电子备份磋商响应文件作为依据</w:t>
            </w:r>
            <w:r>
              <w:rPr>
                <w:rFonts w:hint="eastAsia" w:ascii="宋体" w:hAnsi="宋体" w:cs="宋体"/>
                <w:b/>
                <w:bCs/>
                <w:color w:val="auto"/>
              </w:rPr>
              <w:t>【在接到无法解密或解密失败的通知后，磋商供应商可根据自身实际情况按通知时要求的时间到桂林市公共资源交易中心</w:t>
            </w:r>
            <w:r>
              <w:rPr>
                <w:rFonts w:hint="eastAsia" w:ascii="宋体" w:hAnsi="宋体" w:cs="宋体"/>
                <w:b/>
                <w:bCs/>
                <w:color w:val="auto"/>
                <w:lang w:eastAsia="zh-CN"/>
              </w:rPr>
              <w:t>10号开标室</w:t>
            </w:r>
            <w:r>
              <w:rPr>
                <w:rFonts w:hint="eastAsia" w:ascii="宋体" w:hAnsi="宋体" w:cs="宋体"/>
                <w:b/>
                <w:bCs/>
                <w:color w:val="auto"/>
              </w:rPr>
              <w:t>现场提交或以电子邮件的形式（以通知时所告知的电子邮箱地址为准）提交电子备份磋商响应文件】</w:t>
            </w:r>
            <w:r>
              <w:rPr>
                <w:rFonts w:hint="eastAsia" w:ascii="宋体" w:hAnsi="宋体" w:cs="宋体"/>
                <w:color w:val="auto"/>
              </w:rPr>
              <w:t>，若磋商供应商在规定时间内无法解密或解密失败且未提供电子备份磋商响应文件的(包含提供的电子备份文件无效或无法解密的情况)，视为无效响应。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10</w:t>
            </w:r>
          </w:p>
        </w:tc>
        <w:tc>
          <w:tcPr>
            <w:tcW w:w="942" w:type="dxa"/>
            <w:vAlign w:val="center"/>
          </w:tcPr>
          <w:p>
            <w:pPr>
              <w:spacing w:line="440" w:lineRule="exact"/>
              <w:ind w:firstLine="105" w:firstLineChars="50"/>
              <w:jc w:val="center"/>
              <w:rPr>
                <w:rFonts w:ascii="宋体" w:hAnsi="宋体" w:cs="宋体"/>
                <w:color w:val="auto"/>
                <w:position w:val="-2"/>
                <w:szCs w:val="21"/>
              </w:rPr>
            </w:pPr>
            <w:r>
              <w:rPr>
                <w:rFonts w:hint="eastAsia" w:ascii="宋体" w:hAnsi="宋体" w:cs="宋体"/>
                <w:color w:val="auto"/>
                <w:position w:val="-2"/>
                <w:szCs w:val="21"/>
              </w:rPr>
              <w:t>19.1</w:t>
            </w:r>
          </w:p>
        </w:tc>
        <w:tc>
          <w:tcPr>
            <w:tcW w:w="1775"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磋商小组组成</w:t>
            </w:r>
          </w:p>
        </w:tc>
        <w:tc>
          <w:tcPr>
            <w:tcW w:w="6912" w:type="dxa"/>
            <w:vAlign w:val="center"/>
          </w:tcPr>
          <w:p>
            <w:pPr>
              <w:spacing w:line="440" w:lineRule="exact"/>
              <w:ind w:left="15" w:hanging="14" w:hangingChars="7"/>
              <w:rPr>
                <w:rFonts w:ascii="宋体" w:hAnsi="宋体" w:cs="宋体"/>
                <w:color w:val="auto"/>
                <w:szCs w:val="21"/>
              </w:rPr>
            </w:pPr>
            <w:r>
              <w:rPr>
                <w:rFonts w:hint="eastAsia" w:ascii="宋体" w:hAnsi="宋体" w:cs="宋体"/>
                <w:color w:val="auto"/>
                <w:szCs w:val="21"/>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Cs w:val="21"/>
                <w:u w:val="single"/>
              </w:rPr>
              <w:t xml:space="preserve">3 </w:t>
            </w:r>
            <w:r>
              <w:rPr>
                <w:rFonts w:hint="eastAsia" w:ascii="宋体" w:hAnsi="宋体" w:cs="宋体"/>
                <w:color w:val="auto"/>
                <w:szCs w:val="21"/>
              </w:rPr>
              <w:t>人，其中采购人代表</w:t>
            </w:r>
            <w:r>
              <w:rPr>
                <w:rFonts w:hint="eastAsia" w:ascii="宋体" w:hAnsi="宋体" w:cs="宋体"/>
                <w:color w:val="auto"/>
                <w:szCs w:val="21"/>
                <w:u w:val="single"/>
              </w:rPr>
              <w:t xml:space="preserve"> 1 </w:t>
            </w:r>
            <w:r>
              <w:rPr>
                <w:rFonts w:hint="eastAsia" w:ascii="宋体" w:hAnsi="宋体" w:cs="宋体"/>
                <w:color w:val="auto"/>
                <w:szCs w:val="21"/>
              </w:rPr>
              <w:t>人，专家</w:t>
            </w:r>
            <w:r>
              <w:rPr>
                <w:rFonts w:hint="eastAsia" w:ascii="宋体" w:hAnsi="宋体" w:cs="宋体"/>
                <w:color w:val="auto"/>
                <w:szCs w:val="21"/>
                <w:u w:val="single"/>
              </w:rPr>
              <w:t xml:space="preserve"> 2 </w:t>
            </w:r>
            <w:r>
              <w:rPr>
                <w:rFonts w:hint="eastAsia" w:ascii="宋体" w:hAnsi="宋体" w:cs="宋体"/>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11</w:t>
            </w:r>
          </w:p>
        </w:tc>
        <w:tc>
          <w:tcPr>
            <w:tcW w:w="94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19.2</w:t>
            </w:r>
          </w:p>
        </w:tc>
        <w:tc>
          <w:tcPr>
            <w:tcW w:w="1775"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磋商时间、地点、人员</w:t>
            </w:r>
          </w:p>
        </w:tc>
        <w:tc>
          <w:tcPr>
            <w:tcW w:w="6912" w:type="dxa"/>
          </w:tcPr>
          <w:p>
            <w:pPr>
              <w:spacing w:line="440" w:lineRule="exact"/>
              <w:ind w:left="315" w:hanging="315" w:hangingChars="150"/>
              <w:jc w:val="left"/>
              <w:rPr>
                <w:rFonts w:ascii="宋体" w:hAnsi="宋体" w:cs="宋体"/>
                <w:color w:val="auto"/>
                <w:szCs w:val="21"/>
              </w:rPr>
            </w:pPr>
            <w:r>
              <w:rPr>
                <w:rFonts w:hint="eastAsia" w:ascii="宋体" w:hAnsi="宋体" w:cs="宋体"/>
                <w:color w:val="auto"/>
                <w:szCs w:val="21"/>
              </w:rPr>
              <w:t>19.2.1磋商时间：响应文件递交截止时间后。</w:t>
            </w:r>
          </w:p>
          <w:p>
            <w:pPr>
              <w:spacing w:line="440" w:lineRule="exact"/>
              <w:jc w:val="left"/>
              <w:rPr>
                <w:rFonts w:ascii="宋体" w:hAnsi="宋体" w:cs="宋体"/>
                <w:color w:val="auto"/>
                <w:szCs w:val="21"/>
              </w:rPr>
            </w:pPr>
            <w:r>
              <w:rPr>
                <w:rFonts w:hint="eastAsia" w:ascii="宋体" w:hAnsi="宋体" w:cs="宋体"/>
                <w:color w:val="auto"/>
                <w:szCs w:val="21"/>
              </w:rPr>
              <w:t>19.2.2磋商地点：本项目需要磋商供应商代表在截标当天截标后，按磋商小组要求及时登陆政采云平台等候在线磋商。</w:t>
            </w:r>
          </w:p>
          <w:p>
            <w:pPr>
              <w:spacing w:line="440" w:lineRule="exact"/>
              <w:ind w:left="15" w:hanging="14" w:hangingChars="7"/>
              <w:jc w:val="left"/>
              <w:rPr>
                <w:rFonts w:ascii="宋体" w:hAnsi="宋体" w:cs="宋体"/>
                <w:color w:val="auto"/>
                <w:szCs w:val="21"/>
              </w:rPr>
            </w:pPr>
            <w:r>
              <w:rPr>
                <w:rFonts w:hint="eastAsia" w:ascii="宋体" w:hAnsi="宋体" w:cs="宋体"/>
                <w:color w:val="auto"/>
                <w:szCs w:val="21"/>
              </w:rPr>
              <w:t>19.2.3磋商参加人员：供应商法定代表人、负责人、自然人或相应的委托代理人持有效身份证原件和供应商政采云平台CA数字证书参加磋商。请供应商按时到达指定地点等候磋商。</w:t>
            </w:r>
          </w:p>
          <w:p>
            <w:pPr>
              <w:tabs>
                <w:tab w:val="left" w:pos="1140"/>
              </w:tabs>
              <w:spacing w:line="440" w:lineRule="exact"/>
              <w:jc w:val="left"/>
              <w:rPr>
                <w:rFonts w:ascii="宋体" w:hAnsi="宋体" w:cs="宋体"/>
                <w:color w:val="auto"/>
                <w:szCs w:val="21"/>
              </w:rPr>
            </w:pPr>
            <w:r>
              <w:rPr>
                <w:rFonts w:hint="eastAsia" w:ascii="宋体" w:hAnsi="宋体" w:cs="宋体"/>
                <w:color w:val="auto"/>
                <w:szCs w:val="21"/>
              </w:rPr>
              <w:t>19.2.4响应文件递交截止时间后，由磋商小组在评标室内线上开启响应文件。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kern w:val="0"/>
                <w:szCs w:val="21"/>
              </w:rPr>
              <w:t>12</w:t>
            </w:r>
          </w:p>
        </w:tc>
        <w:tc>
          <w:tcPr>
            <w:tcW w:w="94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20.2</w:t>
            </w:r>
          </w:p>
        </w:tc>
        <w:tc>
          <w:tcPr>
            <w:tcW w:w="1775" w:type="dxa"/>
            <w:vAlign w:val="center"/>
          </w:tcPr>
          <w:p>
            <w:pPr>
              <w:pStyle w:val="12"/>
              <w:spacing w:line="440" w:lineRule="exact"/>
              <w:jc w:val="center"/>
              <w:rPr>
                <w:rFonts w:hAnsi="宋体" w:cs="宋体"/>
                <w:color w:val="auto"/>
                <w:kern w:val="0"/>
                <w:szCs w:val="21"/>
              </w:rPr>
            </w:pPr>
            <w:r>
              <w:rPr>
                <w:rFonts w:hint="eastAsia" w:hAnsi="宋体" w:cs="宋体"/>
                <w:color w:val="auto"/>
                <w:kern w:val="0"/>
                <w:szCs w:val="21"/>
              </w:rPr>
              <w:t>评审办法</w:t>
            </w:r>
          </w:p>
        </w:tc>
        <w:tc>
          <w:tcPr>
            <w:tcW w:w="6912" w:type="dxa"/>
            <w:vAlign w:val="center"/>
          </w:tcPr>
          <w:p>
            <w:pPr>
              <w:tabs>
                <w:tab w:val="left" w:pos="1140"/>
              </w:tabs>
              <w:spacing w:line="440" w:lineRule="exact"/>
              <w:rPr>
                <w:rFonts w:ascii="宋体" w:hAnsi="宋体" w:cs="宋体"/>
                <w:color w:val="auto"/>
                <w:szCs w:val="21"/>
              </w:rPr>
            </w:pPr>
            <w:r>
              <w:rPr>
                <w:rFonts w:hint="eastAsia" w:ascii="宋体" w:hAnsi="宋体" w:cs="宋体"/>
                <w:color w:val="auto"/>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13</w:t>
            </w:r>
          </w:p>
        </w:tc>
        <w:tc>
          <w:tcPr>
            <w:tcW w:w="94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26</w:t>
            </w:r>
          </w:p>
        </w:tc>
        <w:tc>
          <w:tcPr>
            <w:tcW w:w="1775"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信用查询</w:t>
            </w:r>
          </w:p>
        </w:tc>
        <w:tc>
          <w:tcPr>
            <w:tcW w:w="6912" w:type="dxa"/>
            <w:vAlign w:val="center"/>
          </w:tcPr>
          <w:p>
            <w:pPr>
              <w:spacing w:line="440" w:lineRule="exact"/>
              <w:ind w:left="15" w:hanging="14" w:hangingChars="7"/>
              <w:rPr>
                <w:rFonts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根据《关于做好政府采购有关信用主体标识码登记及在政府采购活动中查询使用信用记录有关问题的通知》（桂财采〔2016〕37），由采购代理机构对第一成交候选人进行信用查询：</w:t>
            </w:r>
          </w:p>
          <w:p>
            <w:pPr>
              <w:spacing w:line="440" w:lineRule="exact"/>
              <w:ind w:left="15" w:hanging="14" w:hangingChars="7"/>
              <w:rPr>
                <w:rFonts w:ascii="宋体" w:hAnsi="宋体" w:cs="宋体"/>
                <w:color w:val="auto"/>
                <w:szCs w:val="21"/>
              </w:rPr>
            </w:pPr>
            <w:r>
              <w:rPr>
                <w:rFonts w:hint="eastAsia" w:ascii="宋体" w:hAnsi="宋体" w:cs="宋体"/>
                <w:color w:val="auto"/>
                <w:szCs w:val="21"/>
              </w:rPr>
              <w:t>⑴查询渠道：“信用中国”网站(www.creditchina.gov.cn)、中国政府采购网(www.ccgp.gov.cn)等；</w:t>
            </w:r>
          </w:p>
          <w:p>
            <w:pPr>
              <w:spacing w:line="440" w:lineRule="exact"/>
              <w:ind w:left="315" w:hanging="315" w:hangingChars="150"/>
              <w:rPr>
                <w:rFonts w:ascii="宋体" w:hAnsi="宋体" w:cs="宋体"/>
                <w:color w:val="auto"/>
                <w:szCs w:val="21"/>
              </w:rPr>
            </w:pPr>
            <w:r>
              <w:rPr>
                <w:rFonts w:hint="eastAsia" w:ascii="宋体" w:hAnsi="宋体" w:cs="宋体"/>
                <w:color w:val="auto"/>
                <w:szCs w:val="21"/>
              </w:rPr>
              <w:t>⑵查询时间：成交通知书发出前；</w:t>
            </w:r>
          </w:p>
          <w:p>
            <w:pPr>
              <w:spacing w:line="440" w:lineRule="exact"/>
              <w:ind w:left="15" w:hanging="14" w:hangingChars="7"/>
              <w:rPr>
                <w:rFonts w:ascii="宋体" w:hAnsi="宋体" w:cs="宋体"/>
                <w:color w:val="auto"/>
                <w:szCs w:val="21"/>
              </w:rPr>
            </w:pPr>
            <w:r>
              <w:rPr>
                <w:rFonts w:hint="eastAsia" w:ascii="宋体" w:hAnsi="宋体" w:cs="宋体"/>
                <w:color w:val="auto"/>
                <w:szCs w:val="21"/>
              </w:rPr>
              <w:t>⑶信用信息查询记录和证据留存方式：在查询网站中直接打印查询记录，打印材料作为采购活动资料保存；</w:t>
            </w:r>
          </w:p>
          <w:p>
            <w:pPr>
              <w:spacing w:line="440" w:lineRule="exact"/>
              <w:ind w:left="15" w:hanging="14" w:hangingChars="7"/>
              <w:rPr>
                <w:rFonts w:ascii="宋体" w:hAnsi="宋体" w:cs="宋体"/>
                <w:color w:val="auto"/>
                <w:szCs w:val="21"/>
              </w:rPr>
            </w:pPr>
            <w:r>
              <w:rPr>
                <w:rFonts w:hint="eastAsia" w:ascii="宋体" w:hAnsi="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14</w:t>
            </w:r>
          </w:p>
        </w:tc>
        <w:tc>
          <w:tcPr>
            <w:tcW w:w="94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27</w:t>
            </w:r>
          </w:p>
        </w:tc>
        <w:tc>
          <w:tcPr>
            <w:tcW w:w="1775"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成交结果公告</w:t>
            </w:r>
          </w:p>
          <w:p>
            <w:pPr>
              <w:spacing w:line="440" w:lineRule="exact"/>
              <w:jc w:val="center"/>
              <w:rPr>
                <w:rFonts w:ascii="宋体" w:hAnsi="宋体" w:cs="宋体"/>
                <w:color w:val="auto"/>
                <w:szCs w:val="21"/>
              </w:rPr>
            </w:pPr>
            <w:r>
              <w:rPr>
                <w:rFonts w:hint="eastAsia" w:ascii="宋体" w:hAnsi="宋体" w:cs="宋体"/>
                <w:color w:val="auto"/>
                <w:szCs w:val="21"/>
              </w:rPr>
              <w:t>及成交通知书</w:t>
            </w:r>
          </w:p>
        </w:tc>
        <w:tc>
          <w:tcPr>
            <w:tcW w:w="6912" w:type="dxa"/>
          </w:tcPr>
          <w:p>
            <w:pPr>
              <w:spacing w:line="440" w:lineRule="exact"/>
              <w:rPr>
                <w:rFonts w:ascii="宋体" w:hAnsi="宋体" w:cs="宋体"/>
                <w:color w:val="auto"/>
                <w:szCs w:val="21"/>
              </w:rPr>
            </w:pPr>
            <w:r>
              <w:rPr>
                <w:rFonts w:hint="eastAsia" w:ascii="宋体" w:hAnsi="宋体" w:cs="宋体"/>
                <w:color w:val="auto"/>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40" w:lineRule="exact"/>
              <w:rPr>
                <w:rFonts w:ascii="宋体" w:hAnsi="宋体" w:cs="宋体"/>
                <w:color w:val="auto"/>
                <w:szCs w:val="21"/>
              </w:rPr>
            </w:pPr>
            <w:r>
              <w:rPr>
                <w:rFonts w:hint="eastAsia" w:ascii="宋体" w:hAnsi="宋体" w:cs="宋体"/>
                <w:color w:val="auto"/>
                <w:szCs w:val="21"/>
              </w:rPr>
              <w:t>27.2在发布成交公告的同时，采购代理机构向成交供应商发出成交通知书。成交供应商自接到通知之日起七个工作日内，办理成交通知书领取手续。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15</w:t>
            </w:r>
          </w:p>
        </w:tc>
        <w:tc>
          <w:tcPr>
            <w:tcW w:w="94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28</w:t>
            </w:r>
          </w:p>
        </w:tc>
        <w:tc>
          <w:tcPr>
            <w:tcW w:w="1775"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履约保证金</w:t>
            </w:r>
          </w:p>
        </w:tc>
        <w:tc>
          <w:tcPr>
            <w:tcW w:w="6912" w:type="dxa"/>
            <w:vAlign w:val="center"/>
          </w:tcPr>
          <w:p>
            <w:pPr>
              <w:spacing w:line="440" w:lineRule="exact"/>
              <w:rPr>
                <w:rFonts w:ascii="宋体" w:hAnsi="宋体" w:cs="宋体"/>
                <w:color w:val="auto"/>
                <w:szCs w:val="21"/>
              </w:rPr>
            </w:pPr>
            <w:r>
              <w:rPr>
                <w:rFonts w:hint="eastAsia" w:ascii="宋体" w:hAnsi="宋体" w:cs="宋体"/>
                <w:color w:val="auto"/>
                <w:szCs w:val="21"/>
              </w:rPr>
              <w:t>本项目免收履约保证金。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16</w:t>
            </w:r>
          </w:p>
        </w:tc>
        <w:tc>
          <w:tcPr>
            <w:tcW w:w="94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29.1</w:t>
            </w:r>
          </w:p>
        </w:tc>
        <w:tc>
          <w:tcPr>
            <w:tcW w:w="1775"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签订合同时间</w:t>
            </w:r>
          </w:p>
        </w:tc>
        <w:tc>
          <w:tcPr>
            <w:tcW w:w="6912" w:type="dxa"/>
          </w:tcPr>
          <w:p>
            <w:pPr>
              <w:spacing w:line="440" w:lineRule="exact"/>
              <w:rPr>
                <w:rFonts w:ascii="宋体" w:hAnsi="宋体" w:cs="宋体"/>
                <w:color w:val="auto"/>
                <w:szCs w:val="21"/>
              </w:rPr>
            </w:pPr>
            <w:r>
              <w:rPr>
                <w:rFonts w:hint="eastAsia" w:ascii="宋体" w:hAnsi="宋体" w:cs="宋体"/>
                <w:bCs/>
                <w:color w:val="auto"/>
                <w:kern w:val="0"/>
                <w:szCs w:val="21"/>
              </w:rPr>
              <w:t>成交通知书发出之日起二十五日内签订合同</w:t>
            </w:r>
            <w:r>
              <w:rPr>
                <w:rFonts w:hint="eastAsia" w:ascii="宋体" w:hAnsi="宋体" w:cs="宋体"/>
                <w:color w:val="auto"/>
              </w:rPr>
              <w:t>。</w:t>
            </w:r>
            <w:r>
              <w:rPr>
                <w:rFonts w:hint="eastAsia" w:ascii="宋体" w:hAnsi="宋体" w:cs="宋体"/>
                <w:color w:val="auto"/>
                <w:szCs w:val="21"/>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17</w:t>
            </w:r>
          </w:p>
        </w:tc>
        <w:tc>
          <w:tcPr>
            <w:tcW w:w="94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29.3</w:t>
            </w:r>
          </w:p>
        </w:tc>
        <w:tc>
          <w:tcPr>
            <w:tcW w:w="1775"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合同备案存档</w:t>
            </w:r>
          </w:p>
        </w:tc>
        <w:tc>
          <w:tcPr>
            <w:tcW w:w="6912" w:type="dxa"/>
            <w:vAlign w:val="center"/>
          </w:tcPr>
          <w:p>
            <w:pPr>
              <w:spacing w:line="440" w:lineRule="exact"/>
              <w:rPr>
                <w:rFonts w:ascii="宋体" w:hAnsi="宋体" w:cs="宋体"/>
                <w:color w:val="auto"/>
                <w:szCs w:val="21"/>
              </w:rPr>
            </w:pPr>
            <w:r>
              <w:rPr>
                <w:rFonts w:hint="eastAsia" w:ascii="宋体" w:hAnsi="宋体" w:cs="宋体"/>
                <w:color w:val="auto"/>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广西科文招标有限公司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18</w:t>
            </w:r>
          </w:p>
        </w:tc>
        <w:tc>
          <w:tcPr>
            <w:tcW w:w="94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30</w:t>
            </w:r>
          </w:p>
        </w:tc>
        <w:tc>
          <w:tcPr>
            <w:tcW w:w="1775"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采购代理服务费</w:t>
            </w:r>
          </w:p>
        </w:tc>
        <w:tc>
          <w:tcPr>
            <w:tcW w:w="6912" w:type="dxa"/>
          </w:tcPr>
          <w:p>
            <w:pPr>
              <w:spacing w:line="440" w:lineRule="exact"/>
              <w:rPr>
                <w:rFonts w:ascii="宋体" w:hAnsi="宋体" w:cs="宋体"/>
                <w:color w:val="auto"/>
                <w:szCs w:val="21"/>
              </w:rPr>
            </w:pPr>
            <w:r>
              <w:rPr>
                <w:rFonts w:hint="eastAsia" w:ascii="宋体" w:hAnsi="宋体" w:cs="宋体"/>
                <w:color w:val="auto"/>
                <w:szCs w:val="21"/>
              </w:rPr>
              <w:t>成交人领取成交通知书前，向采购代理机构一次性付清采购代理服务费，本项目采购代理服务收费标准参照计价格[2002]1980号《招标代理服务收费管理暂行办法》服务类收费标准向成交人收取。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19</w:t>
            </w:r>
          </w:p>
        </w:tc>
        <w:tc>
          <w:tcPr>
            <w:tcW w:w="94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31</w:t>
            </w:r>
          </w:p>
        </w:tc>
        <w:tc>
          <w:tcPr>
            <w:tcW w:w="1775"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解释权</w:t>
            </w:r>
          </w:p>
        </w:tc>
        <w:tc>
          <w:tcPr>
            <w:tcW w:w="6912" w:type="dxa"/>
          </w:tcPr>
          <w:p>
            <w:pPr>
              <w:spacing w:line="440" w:lineRule="exact"/>
              <w:rPr>
                <w:rFonts w:ascii="宋体" w:hAnsi="宋体" w:cs="宋体"/>
                <w:color w:val="auto"/>
                <w:szCs w:val="21"/>
              </w:rPr>
            </w:pPr>
            <w:r>
              <w:rPr>
                <w:rFonts w:hint="eastAsia" w:ascii="宋体" w:hAnsi="宋体" w:cs="宋体"/>
                <w:color w:val="auto"/>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20</w:t>
            </w:r>
          </w:p>
        </w:tc>
        <w:tc>
          <w:tcPr>
            <w:tcW w:w="942"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32</w:t>
            </w:r>
          </w:p>
        </w:tc>
        <w:tc>
          <w:tcPr>
            <w:tcW w:w="1775"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监督管理机构</w:t>
            </w:r>
          </w:p>
        </w:tc>
        <w:tc>
          <w:tcPr>
            <w:tcW w:w="6912" w:type="dxa"/>
            <w:vAlign w:val="center"/>
          </w:tcPr>
          <w:p>
            <w:pPr>
              <w:spacing w:line="440" w:lineRule="exact"/>
              <w:rPr>
                <w:rFonts w:ascii="宋体" w:hAnsi="宋体" w:cs="宋体"/>
                <w:color w:val="auto"/>
                <w:szCs w:val="21"/>
              </w:rPr>
            </w:pPr>
            <w:r>
              <w:rPr>
                <w:rFonts w:hint="eastAsia" w:ascii="宋体" w:hAnsi="宋体" w:cs="宋体"/>
                <w:color w:val="auto"/>
                <w:szCs w:val="21"/>
              </w:rPr>
              <w:t>桂林市财政局      电话：0773-2862142</w:t>
            </w:r>
          </w:p>
        </w:tc>
      </w:tr>
    </w:tbl>
    <w:p>
      <w:pPr>
        <w:pStyle w:val="17"/>
        <w:ind w:left="0" w:leftChars="0" w:firstLine="0" w:firstLineChars="0"/>
        <w:rPr>
          <w:rFonts w:ascii="宋体" w:hAnsi="宋体" w:cs="宋体"/>
          <w:b/>
          <w:color w:val="auto"/>
          <w:sz w:val="28"/>
          <w:szCs w:val="28"/>
        </w:rPr>
      </w:pPr>
    </w:p>
    <w:p>
      <w:pPr>
        <w:pStyle w:val="4"/>
        <w:ind w:left="0" w:firstLine="0"/>
        <w:rPr>
          <w:rFonts w:ascii="宋体" w:hAnsi="宋体" w:cs="宋体"/>
          <w:b/>
          <w:bCs w:val="0"/>
          <w:color w:val="auto"/>
          <w:szCs w:val="28"/>
        </w:rPr>
      </w:pPr>
    </w:p>
    <w:p>
      <w:pPr>
        <w:rPr>
          <w:rFonts w:ascii="宋体" w:hAnsi="宋体" w:cs="宋体"/>
          <w:b/>
          <w:color w:val="auto"/>
          <w:szCs w:val="28"/>
        </w:rPr>
      </w:pPr>
    </w:p>
    <w:p>
      <w:pPr>
        <w:pStyle w:val="4"/>
        <w:rPr>
          <w:rFonts w:ascii="宋体" w:hAnsi="宋体" w:cs="宋体"/>
          <w:b/>
          <w:bCs w:val="0"/>
          <w:color w:val="auto"/>
          <w:szCs w:val="28"/>
        </w:rPr>
      </w:pPr>
    </w:p>
    <w:p>
      <w:pPr>
        <w:rPr>
          <w:rFonts w:ascii="宋体" w:hAnsi="宋体" w:cs="宋体"/>
          <w:b/>
          <w:color w:val="auto"/>
          <w:szCs w:val="28"/>
        </w:rPr>
      </w:pPr>
    </w:p>
    <w:p>
      <w:pPr>
        <w:pStyle w:val="4"/>
        <w:rPr>
          <w:rFonts w:ascii="宋体" w:hAnsi="宋体" w:cs="宋体"/>
          <w:b/>
          <w:bCs w:val="0"/>
          <w:color w:val="auto"/>
          <w:szCs w:val="28"/>
        </w:rPr>
      </w:pPr>
    </w:p>
    <w:p>
      <w:pPr>
        <w:rPr>
          <w:rFonts w:ascii="宋体" w:hAnsi="宋体" w:cs="宋体"/>
          <w:b/>
          <w:color w:val="auto"/>
          <w:szCs w:val="28"/>
        </w:rPr>
      </w:pPr>
    </w:p>
    <w:p>
      <w:pPr>
        <w:pStyle w:val="4"/>
        <w:rPr>
          <w:rFonts w:ascii="宋体" w:hAnsi="宋体" w:cs="宋体"/>
          <w:b/>
          <w:bCs w:val="0"/>
          <w:color w:val="auto"/>
          <w:szCs w:val="28"/>
        </w:rPr>
      </w:pPr>
    </w:p>
    <w:p>
      <w:pPr>
        <w:rPr>
          <w:rFonts w:ascii="宋体" w:hAnsi="宋体" w:cs="宋体"/>
          <w:b/>
          <w:color w:val="auto"/>
          <w:szCs w:val="28"/>
        </w:rPr>
      </w:pPr>
    </w:p>
    <w:p>
      <w:pPr>
        <w:pStyle w:val="4"/>
        <w:rPr>
          <w:rFonts w:ascii="宋体" w:hAnsi="宋体" w:cs="宋体"/>
          <w:b/>
          <w:bCs w:val="0"/>
          <w:color w:val="auto"/>
          <w:szCs w:val="28"/>
        </w:rPr>
      </w:pPr>
    </w:p>
    <w:p>
      <w:pPr>
        <w:rPr>
          <w:color w:val="auto"/>
        </w:rPr>
      </w:pPr>
    </w:p>
    <w:p>
      <w:pPr>
        <w:pStyle w:val="4"/>
        <w:rPr>
          <w:rFonts w:ascii="宋体" w:hAnsi="宋体" w:cs="宋体"/>
          <w:b/>
          <w:bCs w:val="0"/>
          <w:color w:val="auto"/>
          <w:szCs w:val="28"/>
        </w:rPr>
      </w:pPr>
    </w:p>
    <w:p>
      <w:pPr>
        <w:rPr>
          <w:rFonts w:ascii="宋体" w:hAnsi="宋体" w:cs="宋体"/>
          <w:b/>
          <w:color w:val="auto"/>
          <w:szCs w:val="28"/>
        </w:rPr>
      </w:pPr>
    </w:p>
    <w:p>
      <w:pPr>
        <w:pStyle w:val="4"/>
        <w:spacing w:line="440" w:lineRule="exact"/>
        <w:jc w:val="center"/>
        <w:rPr>
          <w:rFonts w:ascii="宋体" w:hAnsi="宋体" w:cs="宋体"/>
          <w:b/>
          <w:bCs w:val="0"/>
          <w:color w:val="auto"/>
          <w:szCs w:val="28"/>
        </w:rPr>
      </w:pPr>
      <w:bookmarkStart w:id="41" w:name="_Toc22792"/>
      <w:bookmarkStart w:id="42" w:name="_Toc10058"/>
      <w:r>
        <w:rPr>
          <w:rFonts w:hint="eastAsia" w:ascii="宋体" w:hAnsi="宋体" w:cs="宋体"/>
          <w:b/>
          <w:bCs w:val="0"/>
          <w:color w:val="auto"/>
          <w:szCs w:val="28"/>
        </w:rPr>
        <w:t>一、总则</w:t>
      </w:r>
      <w:bookmarkEnd w:id="41"/>
      <w:bookmarkEnd w:id="42"/>
    </w:p>
    <w:p>
      <w:pPr>
        <w:pStyle w:val="5"/>
        <w:spacing w:before="0" w:after="0" w:line="440" w:lineRule="exact"/>
        <w:ind w:firstLine="420" w:firstLineChars="200"/>
        <w:rPr>
          <w:rFonts w:ascii="宋体" w:hAnsi="宋体" w:cs="宋体"/>
          <w:color w:val="auto"/>
          <w:sz w:val="21"/>
          <w:szCs w:val="21"/>
        </w:rPr>
      </w:pPr>
      <w:bookmarkStart w:id="43" w:name="_Toc24721"/>
      <w:bookmarkStart w:id="44" w:name="_Toc6626"/>
      <w:r>
        <w:rPr>
          <w:rFonts w:hint="eastAsia" w:ascii="宋体" w:hAnsi="宋体" w:cs="宋体"/>
          <w:color w:val="auto"/>
          <w:sz w:val="21"/>
          <w:szCs w:val="21"/>
        </w:rPr>
        <w:t>1. 适应范围</w:t>
      </w:r>
      <w:bookmarkEnd w:id="43"/>
      <w:bookmarkEnd w:id="44"/>
    </w:p>
    <w:p>
      <w:pPr>
        <w:spacing w:line="440" w:lineRule="exact"/>
        <w:ind w:firstLine="435"/>
        <w:rPr>
          <w:rFonts w:ascii="宋体" w:hAnsi="宋体" w:cs="宋体"/>
          <w:color w:val="auto"/>
          <w:szCs w:val="21"/>
        </w:rPr>
      </w:pPr>
      <w:r>
        <w:rPr>
          <w:rFonts w:hint="eastAsia" w:ascii="宋体" w:hAnsi="宋体" w:cs="宋体"/>
          <w:color w:val="auto"/>
          <w:szCs w:val="21"/>
        </w:rPr>
        <w:t>1.1  项目名称及项目编号：</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项目名称：桂林市2021年产业精准引才“线上+线下”专场活动服务采购  </w:t>
      </w:r>
    </w:p>
    <w:p>
      <w:pPr>
        <w:spacing w:line="440" w:lineRule="exact"/>
        <w:ind w:firstLine="420" w:firstLineChars="200"/>
        <w:rPr>
          <w:rFonts w:ascii="宋体" w:hAnsi="宋体" w:cs="宋体"/>
          <w:color w:val="auto"/>
          <w:szCs w:val="21"/>
        </w:rPr>
      </w:pPr>
      <w:r>
        <w:rPr>
          <w:rFonts w:hint="eastAsia" w:ascii="宋体" w:hAnsi="宋体" w:cs="宋体"/>
          <w:color w:val="auto"/>
          <w:szCs w:val="21"/>
        </w:rPr>
        <w:t>项目编号：GLZC2021-C3-990684-KWZB</w:t>
      </w:r>
    </w:p>
    <w:p>
      <w:pPr>
        <w:spacing w:line="440" w:lineRule="exact"/>
        <w:ind w:firstLine="411" w:firstLineChars="196"/>
        <w:rPr>
          <w:rFonts w:ascii="宋体" w:hAnsi="宋体" w:cs="宋体"/>
          <w:color w:val="auto"/>
          <w:szCs w:val="21"/>
        </w:rPr>
      </w:pPr>
      <w:r>
        <w:rPr>
          <w:rFonts w:hint="eastAsia" w:ascii="宋体" w:hAnsi="宋体" w:cs="宋体"/>
          <w:color w:val="auto"/>
          <w:szCs w:val="21"/>
        </w:rPr>
        <w:t>1.2本竞争性磋商文件（以下简称磋商文件）适用于本磋商项目的磋商、评审、合同履约、验收、付款等行为（法律、法规另有规定的，从其规定）。</w:t>
      </w:r>
    </w:p>
    <w:p>
      <w:pPr>
        <w:pStyle w:val="5"/>
        <w:spacing w:before="0" w:after="0" w:line="440" w:lineRule="exact"/>
        <w:ind w:firstLine="420" w:firstLineChars="200"/>
        <w:rPr>
          <w:rFonts w:ascii="宋体" w:hAnsi="宋体" w:cs="宋体"/>
          <w:color w:val="auto"/>
          <w:sz w:val="21"/>
          <w:szCs w:val="21"/>
        </w:rPr>
      </w:pPr>
      <w:bookmarkStart w:id="45" w:name="_Toc28336"/>
      <w:bookmarkStart w:id="46" w:name="_Toc3355"/>
      <w:r>
        <w:rPr>
          <w:rFonts w:hint="eastAsia" w:ascii="宋体" w:hAnsi="宋体" w:cs="宋体"/>
          <w:color w:val="auto"/>
          <w:sz w:val="21"/>
          <w:szCs w:val="21"/>
        </w:rPr>
        <w:t>2. 定义</w:t>
      </w:r>
      <w:bookmarkEnd w:id="45"/>
      <w:bookmarkEnd w:id="46"/>
    </w:p>
    <w:p>
      <w:pPr>
        <w:spacing w:line="440" w:lineRule="exact"/>
        <w:ind w:firstLine="435"/>
        <w:rPr>
          <w:rFonts w:ascii="宋体" w:hAnsi="宋体" w:cs="宋体"/>
          <w:color w:val="auto"/>
          <w:szCs w:val="21"/>
        </w:rPr>
      </w:pPr>
      <w:r>
        <w:rPr>
          <w:rFonts w:hint="eastAsia" w:ascii="宋体" w:hAnsi="宋体" w:cs="宋体"/>
          <w:color w:val="auto"/>
          <w:szCs w:val="21"/>
        </w:rPr>
        <w:t>2.1“供应商”是指符合本次采购项目的供应商资格并提交响应文件、参加磋商的供应商。如果该供应商在本次磋商中成交，即成为“成交供应商”。</w:t>
      </w:r>
    </w:p>
    <w:p>
      <w:pPr>
        <w:spacing w:line="440" w:lineRule="exact"/>
        <w:ind w:firstLine="435"/>
        <w:rPr>
          <w:rFonts w:ascii="宋体" w:hAnsi="宋体" w:cs="宋体"/>
          <w:color w:val="auto"/>
          <w:szCs w:val="21"/>
        </w:rPr>
      </w:pPr>
      <w:r>
        <w:rPr>
          <w:rFonts w:hint="eastAsia" w:ascii="宋体" w:hAnsi="宋体" w:cs="宋体"/>
          <w:color w:val="auto"/>
          <w:szCs w:val="21"/>
        </w:rPr>
        <w:t>2.2“货物”系指按磋商文件规定，供应商须向采购人提供的一切设备、保险、税金、备品备件、工具、手册及其它有关技术资料和材料。</w:t>
      </w:r>
    </w:p>
    <w:p>
      <w:pPr>
        <w:spacing w:line="440" w:lineRule="exact"/>
        <w:ind w:firstLine="435"/>
        <w:rPr>
          <w:rFonts w:ascii="宋体" w:hAnsi="宋体" w:cs="宋体"/>
          <w:color w:val="auto"/>
          <w:szCs w:val="21"/>
        </w:rPr>
      </w:pPr>
      <w:r>
        <w:rPr>
          <w:rFonts w:hint="eastAsia" w:ascii="宋体" w:hAnsi="宋体" w:cs="宋体"/>
          <w:color w:val="auto"/>
          <w:szCs w:val="21"/>
        </w:rPr>
        <w:t>2.3“服务”系指按磋商文件规定，供应商须承担的安装、调试、技术协助、校准、培训、技术指导以及其他类似的义务。</w:t>
      </w:r>
    </w:p>
    <w:p>
      <w:pPr>
        <w:spacing w:line="440" w:lineRule="exact"/>
        <w:ind w:firstLine="435"/>
        <w:rPr>
          <w:rFonts w:ascii="宋体" w:hAnsi="宋体" w:cs="宋体"/>
          <w:color w:val="auto"/>
          <w:szCs w:val="21"/>
        </w:rPr>
      </w:pPr>
      <w:r>
        <w:rPr>
          <w:rFonts w:hint="eastAsia" w:ascii="宋体" w:hAnsi="宋体" w:cs="宋体"/>
          <w:color w:val="auto"/>
          <w:szCs w:val="21"/>
        </w:rPr>
        <w:t>2.4“项目”系指供应商按磋商文件规定向采购人提供的货物和服务。</w:t>
      </w:r>
    </w:p>
    <w:p>
      <w:pPr>
        <w:spacing w:line="440" w:lineRule="exact"/>
        <w:ind w:firstLine="435"/>
        <w:rPr>
          <w:rFonts w:ascii="宋体" w:hAnsi="宋体" w:cs="宋体"/>
          <w:color w:val="auto"/>
          <w:szCs w:val="21"/>
        </w:rPr>
      </w:pPr>
      <w:r>
        <w:rPr>
          <w:rFonts w:hint="eastAsia" w:ascii="宋体" w:hAnsi="宋体" w:cs="宋体"/>
          <w:color w:val="auto"/>
          <w:szCs w:val="21"/>
        </w:rPr>
        <w:t>2.5“书面形式”包括信函、传真、电报等。</w:t>
      </w:r>
    </w:p>
    <w:p>
      <w:pPr>
        <w:spacing w:line="440" w:lineRule="exact"/>
        <w:ind w:firstLine="435"/>
        <w:rPr>
          <w:rFonts w:ascii="宋体" w:hAnsi="宋体" w:cs="宋体"/>
          <w:b/>
          <w:color w:val="auto"/>
          <w:sz w:val="24"/>
        </w:rPr>
      </w:pPr>
      <w:r>
        <w:rPr>
          <w:rFonts w:hint="eastAsia" w:ascii="宋体" w:hAnsi="宋体" w:cs="宋体"/>
          <w:b/>
          <w:color w:val="auto"/>
          <w:sz w:val="24"/>
          <w:u w:val="single"/>
        </w:rPr>
        <w:t>2.6实质性要求：</w:t>
      </w:r>
      <w:r>
        <w:rPr>
          <w:rFonts w:hint="eastAsia" w:ascii="宋体" w:hAnsi="宋体" w:cs="宋体"/>
          <w:b/>
          <w:color w:val="auto"/>
          <w:szCs w:val="21"/>
          <w:u w:val="single"/>
        </w:rPr>
        <w:t>“采购需求”中的标注★号的内容均为实质性要求。</w:t>
      </w:r>
    </w:p>
    <w:p>
      <w:pPr>
        <w:pStyle w:val="5"/>
        <w:spacing w:before="0" w:after="0" w:line="440" w:lineRule="exact"/>
        <w:ind w:firstLine="420" w:firstLineChars="200"/>
        <w:rPr>
          <w:rFonts w:ascii="宋体" w:hAnsi="宋体" w:cs="宋体"/>
          <w:color w:val="auto"/>
          <w:sz w:val="21"/>
          <w:szCs w:val="21"/>
        </w:rPr>
      </w:pPr>
      <w:bookmarkStart w:id="47" w:name="_Toc25441"/>
      <w:bookmarkStart w:id="48" w:name="_Toc23631"/>
      <w:r>
        <w:rPr>
          <w:rFonts w:hint="eastAsia" w:ascii="宋体" w:hAnsi="宋体" w:cs="宋体"/>
          <w:color w:val="auto"/>
          <w:sz w:val="21"/>
          <w:szCs w:val="21"/>
        </w:rPr>
        <w:t>3. 供应商资格</w:t>
      </w:r>
      <w:bookmarkEnd w:id="47"/>
      <w:bookmarkEnd w:id="48"/>
    </w:p>
    <w:p>
      <w:pPr>
        <w:spacing w:line="440" w:lineRule="exact"/>
        <w:ind w:firstLine="435"/>
        <w:rPr>
          <w:rFonts w:ascii="宋体" w:hAnsi="宋体" w:cs="宋体"/>
          <w:bCs/>
          <w:color w:val="auto"/>
          <w:szCs w:val="21"/>
        </w:rPr>
      </w:pPr>
      <w:r>
        <w:rPr>
          <w:rFonts w:hint="eastAsia" w:ascii="宋体" w:hAnsi="宋体" w:cs="宋体"/>
          <w:bCs/>
          <w:color w:val="auto"/>
          <w:szCs w:val="21"/>
        </w:rPr>
        <w:t>3.1符合《中华人民共和国政府采购法》第二十二条和《政府采购法实施条例》第十八条规定，具备合法资格的供应商；</w:t>
      </w:r>
    </w:p>
    <w:p>
      <w:pPr>
        <w:spacing w:line="440" w:lineRule="exact"/>
        <w:ind w:firstLine="420" w:firstLineChars="200"/>
        <w:rPr>
          <w:rFonts w:ascii="宋体" w:hAnsi="宋体" w:cs="宋体"/>
          <w:b/>
          <w:bCs/>
          <w:color w:val="auto"/>
          <w:szCs w:val="21"/>
        </w:rPr>
      </w:pPr>
      <w:bookmarkStart w:id="49" w:name="_Toc16496"/>
      <w:r>
        <w:rPr>
          <w:rFonts w:hint="eastAsia" w:ascii="宋体" w:hAnsi="宋体" w:cs="宋体"/>
          <w:color w:val="auto"/>
          <w:szCs w:val="21"/>
        </w:rPr>
        <w:t>3.2落实政府采购政策需满足的资格要求：无。</w:t>
      </w:r>
    </w:p>
    <w:p>
      <w:pPr>
        <w:pStyle w:val="5"/>
        <w:spacing w:before="0" w:after="0" w:line="440" w:lineRule="exact"/>
        <w:ind w:firstLine="420" w:firstLineChars="200"/>
        <w:rPr>
          <w:rFonts w:ascii="宋体" w:hAnsi="宋体" w:cs="宋体"/>
          <w:color w:val="auto"/>
          <w:sz w:val="21"/>
          <w:szCs w:val="21"/>
        </w:rPr>
      </w:pPr>
      <w:bookmarkStart w:id="50" w:name="_Toc4527"/>
      <w:bookmarkStart w:id="51" w:name="_Toc5736"/>
      <w:r>
        <w:rPr>
          <w:rFonts w:hint="eastAsia" w:ascii="宋体" w:hAnsi="宋体" w:cs="宋体"/>
          <w:b w:val="0"/>
          <w:color w:val="auto"/>
          <w:sz w:val="21"/>
          <w:szCs w:val="21"/>
        </w:rPr>
        <w:t>3.3本项目的特定资格要求：无。</w:t>
      </w:r>
      <w:bookmarkEnd w:id="50"/>
      <w:bookmarkEnd w:id="51"/>
    </w:p>
    <w:p>
      <w:pPr>
        <w:pStyle w:val="5"/>
        <w:spacing w:before="0" w:after="0" w:line="440" w:lineRule="exact"/>
        <w:ind w:firstLine="420" w:firstLineChars="200"/>
        <w:rPr>
          <w:rFonts w:ascii="宋体" w:hAnsi="宋体" w:cs="宋体"/>
          <w:color w:val="auto"/>
          <w:sz w:val="21"/>
          <w:szCs w:val="21"/>
        </w:rPr>
      </w:pPr>
      <w:bookmarkStart w:id="52" w:name="_Toc15983"/>
      <w:r>
        <w:rPr>
          <w:rFonts w:hint="eastAsia" w:ascii="宋体" w:hAnsi="宋体" w:cs="宋体"/>
          <w:color w:val="auto"/>
          <w:sz w:val="21"/>
          <w:szCs w:val="21"/>
        </w:rPr>
        <w:t>4. 磋商费用</w:t>
      </w:r>
      <w:bookmarkEnd w:id="49"/>
      <w:bookmarkEnd w:id="52"/>
    </w:p>
    <w:p>
      <w:pPr>
        <w:tabs>
          <w:tab w:val="left" w:pos="1635"/>
        </w:tabs>
        <w:spacing w:line="440" w:lineRule="exact"/>
        <w:ind w:firstLine="435"/>
        <w:rPr>
          <w:rFonts w:ascii="宋体" w:hAnsi="宋体" w:cs="宋体"/>
          <w:color w:val="auto"/>
          <w:szCs w:val="21"/>
        </w:rPr>
      </w:pPr>
      <w:r>
        <w:rPr>
          <w:rFonts w:hint="eastAsia" w:ascii="宋体" w:hAnsi="宋体" w:cs="宋体"/>
          <w:color w:val="auto"/>
          <w:szCs w:val="21"/>
        </w:rPr>
        <w:t>不论磋商结果如何，供应商均应自行承担所有与磋商有关的全部费用。</w:t>
      </w:r>
    </w:p>
    <w:p>
      <w:pPr>
        <w:pStyle w:val="5"/>
        <w:numPr>
          <w:ilvl w:val="0"/>
          <w:numId w:val="2"/>
        </w:numPr>
        <w:spacing w:before="0" w:after="0" w:line="440" w:lineRule="exact"/>
        <w:ind w:firstLine="420" w:firstLineChars="200"/>
        <w:rPr>
          <w:rFonts w:ascii="宋体" w:hAnsi="宋体" w:cs="宋体"/>
          <w:color w:val="auto"/>
          <w:sz w:val="21"/>
          <w:szCs w:val="21"/>
        </w:rPr>
      </w:pPr>
      <w:bookmarkStart w:id="53" w:name="_Toc31376"/>
      <w:bookmarkStart w:id="54" w:name="_Toc6933"/>
      <w:r>
        <w:rPr>
          <w:rFonts w:hint="eastAsia" w:ascii="宋体" w:hAnsi="宋体" w:cs="宋体"/>
          <w:color w:val="auto"/>
          <w:sz w:val="21"/>
          <w:szCs w:val="21"/>
        </w:rPr>
        <w:t>联合体要求</w:t>
      </w:r>
      <w:bookmarkEnd w:id="53"/>
      <w:bookmarkEnd w:id="54"/>
    </w:p>
    <w:p>
      <w:pPr>
        <w:spacing w:line="440" w:lineRule="exact"/>
        <w:ind w:firstLine="420" w:firstLineChars="200"/>
        <w:rPr>
          <w:rFonts w:ascii="宋体" w:hAnsi="宋体" w:cs="宋体"/>
          <w:bCs/>
          <w:color w:val="auto"/>
          <w:szCs w:val="21"/>
        </w:rPr>
      </w:pPr>
      <w:r>
        <w:rPr>
          <w:rFonts w:hint="eastAsia" w:ascii="宋体" w:hAnsi="宋体" w:cs="宋体"/>
          <w:bCs/>
          <w:color w:val="auto"/>
          <w:szCs w:val="21"/>
        </w:rPr>
        <w:t>本项目不接受联合体参与磋商</w:t>
      </w:r>
    </w:p>
    <w:p>
      <w:pPr>
        <w:pStyle w:val="5"/>
        <w:spacing w:before="0" w:after="0" w:line="440" w:lineRule="exact"/>
        <w:ind w:firstLine="420" w:firstLineChars="200"/>
        <w:rPr>
          <w:rFonts w:ascii="宋体" w:hAnsi="宋体" w:cs="宋体"/>
          <w:color w:val="auto"/>
          <w:sz w:val="21"/>
          <w:szCs w:val="21"/>
        </w:rPr>
      </w:pPr>
      <w:bookmarkStart w:id="55" w:name="_Toc4152"/>
      <w:bookmarkStart w:id="56" w:name="_Toc16359"/>
      <w:r>
        <w:rPr>
          <w:rFonts w:hint="eastAsia" w:ascii="宋体" w:hAnsi="宋体" w:cs="宋体"/>
          <w:color w:val="auto"/>
          <w:sz w:val="21"/>
          <w:szCs w:val="21"/>
        </w:rPr>
        <w:t>6. 质疑和投诉</w:t>
      </w:r>
      <w:bookmarkEnd w:id="55"/>
      <w:bookmarkEnd w:id="56"/>
      <w:r>
        <w:rPr>
          <w:rFonts w:hint="eastAsia" w:ascii="宋体" w:hAnsi="宋体" w:cs="宋体"/>
          <w:color w:val="auto"/>
          <w:sz w:val="21"/>
          <w:szCs w:val="21"/>
        </w:rPr>
        <w:tab/>
      </w:r>
    </w:p>
    <w:p>
      <w:pPr>
        <w:tabs>
          <w:tab w:val="left" w:pos="2190"/>
        </w:tabs>
        <w:spacing w:line="440" w:lineRule="exact"/>
        <w:ind w:firstLine="435"/>
        <w:rPr>
          <w:rFonts w:ascii="宋体" w:hAnsi="宋体" w:cs="宋体"/>
          <w:color w:val="auto"/>
          <w:szCs w:val="21"/>
        </w:rPr>
      </w:pPr>
      <w:bookmarkStart w:id="57" w:name="_Toc8195"/>
      <w:bookmarkStart w:id="58" w:name="_Toc26087"/>
      <w:r>
        <w:rPr>
          <w:rFonts w:hint="eastAsia" w:ascii="宋体" w:hAnsi="宋体" w:cs="宋体"/>
          <w:color w:val="auto"/>
          <w:szCs w:val="21"/>
        </w:rPr>
        <w:t>6.1供应对政府采购活动事项有疑问的，可以向采购人提出询问。</w:t>
      </w:r>
    </w:p>
    <w:p>
      <w:pPr>
        <w:tabs>
          <w:tab w:val="left" w:pos="2190"/>
        </w:tabs>
        <w:spacing w:line="440" w:lineRule="exact"/>
        <w:ind w:firstLine="435"/>
        <w:rPr>
          <w:rFonts w:ascii="宋体" w:hAnsi="宋体" w:cs="宋体"/>
          <w:color w:val="auto"/>
          <w:szCs w:val="21"/>
        </w:rPr>
      </w:pPr>
      <w:r>
        <w:rPr>
          <w:rFonts w:hint="eastAsia" w:ascii="宋体" w:hAnsi="宋体" w:cs="宋体"/>
          <w:color w:val="auto"/>
          <w:szCs w:val="21"/>
        </w:rPr>
        <w:t>6.2供应商认为磋商文件使自己的合法权益受到损害的，应当在竞争性磋商公告期限届满之日起七个工作日内，以书面形式向采购代理机构（广西科文招标有限公司）提出质疑。供应商认为采购过程或成交结果使自己的合法权益受到损害的，应当在各采购程序环节结束之日起七个工作日内，以书面形式向采购代理机构（广西科文招标有限公司）提出质疑。采购代理机构应认真做好质疑处理工作。</w:t>
      </w:r>
    </w:p>
    <w:p>
      <w:pPr>
        <w:tabs>
          <w:tab w:val="left" w:pos="2190"/>
        </w:tabs>
        <w:spacing w:line="440" w:lineRule="exact"/>
        <w:ind w:firstLine="435"/>
        <w:rPr>
          <w:rFonts w:ascii="宋体" w:hAnsi="宋体" w:cs="宋体"/>
          <w:color w:val="auto"/>
          <w:szCs w:val="21"/>
        </w:rPr>
      </w:pPr>
      <w:r>
        <w:rPr>
          <w:rFonts w:hint="eastAsia" w:ascii="宋体" w:hAnsi="宋体" w:cs="宋体"/>
          <w:color w:val="auto"/>
          <w:szCs w:val="21"/>
        </w:rPr>
        <w:t>6.3供应商对采购代理机构的质疑答复不满意或者采购代理机构未在规定的时间内作出答复的，可以在答复期满后十五个工作日内向本级财政部门投诉。</w:t>
      </w:r>
    </w:p>
    <w:p>
      <w:pPr>
        <w:tabs>
          <w:tab w:val="left" w:pos="2190"/>
        </w:tabs>
        <w:spacing w:line="440" w:lineRule="exact"/>
        <w:ind w:firstLine="435"/>
        <w:rPr>
          <w:rFonts w:ascii="宋体" w:hAnsi="宋体" w:cs="宋体"/>
          <w:color w:val="auto"/>
          <w:szCs w:val="21"/>
        </w:rPr>
      </w:pPr>
      <w:r>
        <w:rPr>
          <w:rFonts w:hint="eastAsia" w:ascii="宋体" w:hAnsi="宋体" w:cs="宋体"/>
          <w:color w:val="auto"/>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pPr>
        <w:tabs>
          <w:tab w:val="left" w:pos="2190"/>
        </w:tabs>
        <w:spacing w:line="440" w:lineRule="exact"/>
        <w:ind w:firstLine="435"/>
        <w:rPr>
          <w:rFonts w:ascii="宋体" w:hAnsi="宋体" w:cs="宋体"/>
          <w:color w:val="auto"/>
          <w:szCs w:val="21"/>
        </w:rPr>
      </w:pPr>
      <w:r>
        <w:rPr>
          <w:rFonts w:hint="eastAsia" w:ascii="宋体" w:hAnsi="宋体" w:cs="宋体"/>
          <w:color w:val="auto"/>
          <w:szCs w:val="21"/>
        </w:rPr>
        <w:t>6.5质疑联系部门：广西科文招标有限公司；联系电话：0773-8998063</w:t>
      </w:r>
    </w:p>
    <w:p>
      <w:pPr>
        <w:tabs>
          <w:tab w:val="left" w:pos="2190"/>
        </w:tabs>
        <w:spacing w:line="440" w:lineRule="exact"/>
        <w:ind w:firstLine="420" w:firstLineChars="200"/>
        <w:rPr>
          <w:rFonts w:ascii="宋体" w:hAnsi="宋体" w:cs="宋体"/>
          <w:color w:val="auto"/>
          <w:szCs w:val="21"/>
        </w:rPr>
      </w:pPr>
      <w:r>
        <w:rPr>
          <w:rFonts w:hint="eastAsia" w:ascii="宋体" w:hAnsi="宋体" w:cs="宋体"/>
          <w:color w:val="auto"/>
          <w:szCs w:val="21"/>
        </w:rPr>
        <w:t>通讯地址：</w:t>
      </w:r>
      <w:r>
        <w:rPr>
          <w:rFonts w:hint="eastAsia" w:ascii="宋体" w:hAnsi="宋体" w:cs="宋体"/>
          <w:color w:val="auto"/>
          <w:kern w:val="0"/>
          <w:szCs w:val="21"/>
          <w:shd w:val="clear" w:color="auto" w:fill="FFFFFF"/>
          <w:lang w:bidi="ar"/>
        </w:rPr>
        <w:t>桂林市七星区穿山东路41号彰泰•天街V+国际中心1#楼八层802号</w:t>
      </w:r>
    </w:p>
    <w:p>
      <w:pPr>
        <w:tabs>
          <w:tab w:val="left" w:pos="2190"/>
        </w:tabs>
        <w:spacing w:line="440" w:lineRule="exact"/>
        <w:ind w:firstLine="435"/>
        <w:rPr>
          <w:rFonts w:ascii="宋体" w:hAnsi="宋体" w:cs="宋体"/>
          <w:color w:val="auto"/>
          <w:szCs w:val="21"/>
        </w:rPr>
      </w:pPr>
      <w:r>
        <w:rPr>
          <w:rFonts w:hint="eastAsia" w:ascii="宋体" w:hAnsi="宋体" w:cs="宋体"/>
          <w:color w:val="auto"/>
          <w:szCs w:val="21"/>
        </w:rPr>
        <w:t>6.6 投诉联系部门：桂林市财政局；联系电话：</w:t>
      </w:r>
      <w:bookmarkEnd w:id="57"/>
      <w:bookmarkEnd w:id="58"/>
      <w:r>
        <w:rPr>
          <w:rFonts w:hint="eastAsia" w:ascii="宋体" w:hAnsi="宋体" w:cs="宋体"/>
          <w:color w:val="auto"/>
          <w:szCs w:val="21"/>
        </w:rPr>
        <w:t>0773-2862142；</w:t>
      </w:r>
    </w:p>
    <w:p>
      <w:pPr>
        <w:pStyle w:val="5"/>
        <w:spacing w:before="0" w:after="0" w:line="440" w:lineRule="exact"/>
        <w:ind w:firstLine="420" w:firstLineChars="200"/>
        <w:rPr>
          <w:rFonts w:ascii="宋体" w:hAnsi="宋体" w:cs="宋体"/>
          <w:color w:val="auto"/>
          <w:sz w:val="21"/>
          <w:szCs w:val="21"/>
        </w:rPr>
      </w:pPr>
      <w:bookmarkStart w:id="59" w:name="_Toc6998"/>
      <w:bookmarkStart w:id="60" w:name="_Toc13910"/>
      <w:r>
        <w:rPr>
          <w:rFonts w:hint="eastAsia" w:ascii="宋体" w:hAnsi="宋体" w:cs="宋体"/>
          <w:color w:val="auto"/>
          <w:sz w:val="21"/>
          <w:szCs w:val="21"/>
        </w:rPr>
        <w:t>7. 转包与分包</w:t>
      </w:r>
      <w:bookmarkEnd w:id="59"/>
      <w:bookmarkEnd w:id="60"/>
    </w:p>
    <w:p>
      <w:pPr>
        <w:tabs>
          <w:tab w:val="left" w:pos="2190"/>
        </w:tabs>
        <w:spacing w:line="440" w:lineRule="exact"/>
        <w:ind w:firstLine="435"/>
        <w:rPr>
          <w:rFonts w:ascii="宋体" w:hAnsi="宋体" w:cs="宋体"/>
          <w:color w:val="auto"/>
          <w:szCs w:val="21"/>
        </w:rPr>
      </w:pPr>
      <w:r>
        <w:rPr>
          <w:rFonts w:hint="eastAsia" w:ascii="宋体" w:hAnsi="宋体" w:cs="宋体"/>
          <w:color w:val="auto"/>
          <w:szCs w:val="21"/>
        </w:rPr>
        <w:t>7.1 本项目不允许转包。</w:t>
      </w:r>
    </w:p>
    <w:p>
      <w:pPr>
        <w:tabs>
          <w:tab w:val="left" w:pos="2190"/>
        </w:tabs>
        <w:spacing w:line="440" w:lineRule="exact"/>
        <w:ind w:firstLine="435"/>
        <w:rPr>
          <w:rFonts w:ascii="宋体" w:hAnsi="宋体" w:cs="宋体"/>
          <w:color w:val="auto"/>
          <w:szCs w:val="21"/>
        </w:rPr>
      </w:pPr>
      <w:r>
        <w:rPr>
          <w:rFonts w:hint="eastAsia" w:ascii="宋体" w:hAnsi="宋体" w:cs="宋体"/>
          <w:color w:val="auto"/>
          <w:szCs w:val="21"/>
        </w:rPr>
        <w:t>7.2 本项目不可以分包。</w:t>
      </w:r>
    </w:p>
    <w:p>
      <w:pPr>
        <w:pStyle w:val="5"/>
        <w:spacing w:before="0" w:after="0" w:line="440" w:lineRule="exact"/>
        <w:ind w:firstLine="420" w:firstLineChars="200"/>
        <w:rPr>
          <w:rFonts w:ascii="宋体" w:hAnsi="宋体" w:cs="宋体"/>
          <w:color w:val="auto"/>
          <w:sz w:val="21"/>
          <w:szCs w:val="21"/>
        </w:rPr>
      </w:pPr>
      <w:bookmarkStart w:id="61" w:name="_Toc9415"/>
      <w:bookmarkStart w:id="62" w:name="_Toc3368"/>
      <w:r>
        <w:rPr>
          <w:rFonts w:hint="eastAsia" w:ascii="宋体" w:hAnsi="宋体" w:cs="宋体"/>
          <w:color w:val="auto"/>
          <w:sz w:val="21"/>
          <w:szCs w:val="21"/>
        </w:rPr>
        <w:t>8. 特别说明</w:t>
      </w:r>
      <w:bookmarkEnd w:id="61"/>
      <w:bookmarkEnd w:id="62"/>
    </w:p>
    <w:p>
      <w:pPr>
        <w:tabs>
          <w:tab w:val="left" w:pos="1635"/>
        </w:tabs>
        <w:spacing w:line="440" w:lineRule="exact"/>
        <w:ind w:firstLine="420" w:firstLineChars="200"/>
        <w:rPr>
          <w:rFonts w:ascii="宋体" w:hAnsi="宋体" w:cs="宋体"/>
          <w:b/>
          <w:color w:val="auto"/>
          <w:szCs w:val="21"/>
        </w:rPr>
      </w:pPr>
      <w:r>
        <w:rPr>
          <w:rFonts w:hint="eastAsia" w:ascii="宋体" w:hAnsi="宋体" w:cs="宋体"/>
          <w:b/>
          <w:color w:val="auto"/>
          <w:szCs w:val="21"/>
        </w:rPr>
        <w:t>8.1关联供应商不得参加同一合同项下政府采购活动，否则响应文件将被视为无效：</w:t>
      </w:r>
    </w:p>
    <w:p>
      <w:pPr>
        <w:tabs>
          <w:tab w:val="left" w:pos="1635"/>
        </w:tabs>
        <w:spacing w:line="440" w:lineRule="exact"/>
        <w:ind w:firstLine="420" w:firstLineChars="200"/>
        <w:rPr>
          <w:rFonts w:ascii="宋体" w:hAnsi="宋体" w:cs="宋体"/>
          <w:color w:val="auto"/>
          <w:szCs w:val="21"/>
        </w:rPr>
      </w:pPr>
      <w:r>
        <w:rPr>
          <w:rFonts w:hint="eastAsia" w:ascii="宋体" w:hAnsi="宋体" w:cs="宋体"/>
          <w:color w:val="auto"/>
          <w:szCs w:val="21"/>
        </w:rPr>
        <w:t>（1）单位负责人为同一人或者存在直接控股、管理关系的，不得参加同一合同项下的政府采购活动。</w:t>
      </w:r>
    </w:p>
    <w:p>
      <w:pPr>
        <w:tabs>
          <w:tab w:val="left" w:pos="1635"/>
        </w:tabs>
        <w:spacing w:line="440" w:lineRule="exact"/>
        <w:ind w:firstLine="420" w:firstLineChars="200"/>
        <w:rPr>
          <w:rFonts w:ascii="宋体" w:hAnsi="宋体" w:cs="宋体"/>
          <w:color w:val="auto"/>
          <w:szCs w:val="21"/>
        </w:rPr>
      </w:pPr>
      <w:r>
        <w:rPr>
          <w:rFonts w:hint="eastAsia" w:ascii="宋体" w:hAnsi="宋体" w:cs="宋体"/>
          <w:color w:val="auto"/>
          <w:szCs w:val="21"/>
        </w:rPr>
        <w:t>（2）为本采购项目提供整体设计、规范编制或者项目管理、监理、检测等服务的供应商，不得再参加本次采购活动。</w:t>
      </w:r>
    </w:p>
    <w:p>
      <w:pPr>
        <w:pStyle w:val="9"/>
        <w:spacing w:line="440" w:lineRule="exact"/>
        <w:rPr>
          <w:rFonts w:ascii="宋体" w:hAnsi="宋体" w:cs="宋体"/>
          <w:color w:val="auto"/>
        </w:rPr>
      </w:pPr>
    </w:p>
    <w:p>
      <w:pPr>
        <w:pStyle w:val="4"/>
        <w:spacing w:line="440" w:lineRule="exact"/>
        <w:jc w:val="center"/>
        <w:rPr>
          <w:rFonts w:ascii="宋体" w:hAnsi="宋体" w:cs="宋体"/>
          <w:b/>
          <w:bCs w:val="0"/>
          <w:color w:val="auto"/>
          <w:szCs w:val="28"/>
        </w:rPr>
      </w:pPr>
      <w:bookmarkStart w:id="63" w:name="_Toc22498"/>
      <w:bookmarkStart w:id="64" w:name="_Toc8933"/>
      <w:r>
        <w:rPr>
          <w:rFonts w:hint="eastAsia" w:ascii="宋体" w:hAnsi="宋体" w:cs="宋体"/>
          <w:b/>
          <w:bCs w:val="0"/>
          <w:color w:val="auto"/>
          <w:szCs w:val="28"/>
        </w:rPr>
        <w:t>二、磋商文件</w:t>
      </w:r>
      <w:bookmarkEnd w:id="63"/>
      <w:bookmarkEnd w:id="64"/>
    </w:p>
    <w:p>
      <w:pPr>
        <w:pStyle w:val="5"/>
        <w:spacing w:before="0" w:after="0" w:line="440" w:lineRule="exact"/>
        <w:ind w:firstLine="420" w:firstLineChars="200"/>
        <w:rPr>
          <w:rFonts w:ascii="宋体" w:hAnsi="宋体" w:cs="宋体"/>
          <w:color w:val="auto"/>
          <w:sz w:val="21"/>
          <w:szCs w:val="21"/>
          <w:lang w:val="pt-BR"/>
        </w:rPr>
      </w:pPr>
      <w:bookmarkStart w:id="65" w:name="_Toc18964"/>
      <w:bookmarkStart w:id="66" w:name="_Toc20523"/>
      <w:r>
        <w:rPr>
          <w:rFonts w:hint="eastAsia" w:ascii="宋体" w:hAnsi="宋体" w:cs="宋体"/>
          <w:color w:val="auto"/>
          <w:sz w:val="21"/>
          <w:szCs w:val="21"/>
          <w:lang w:val="pt-BR"/>
        </w:rPr>
        <w:t xml:space="preserve">9. </w:t>
      </w:r>
      <w:r>
        <w:rPr>
          <w:rFonts w:hint="eastAsia" w:ascii="宋体" w:hAnsi="宋体" w:cs="宋体"/>
          <w:color w:val="auto"/>
          <w:sz w:val="21"/>
          <w:szCs w:val="21"/>
        </w:rPr>
        <w:t>磋商文件的构成</w:t>
      </w:r>
      <w:bookmarkEnd w:id="65"/>
      <w:bookmarkEnd w:id="66"/>
    </w:p>
    <w:p>
      <w:pPr>
        <w:spacing w:line="440" w:lineRule="exact"/>
        <w:ind w:firstLine="420" w:firstLineChars="200"/>
        <w:rPr>
          <w:rFonts w:ascii="宋体" w:hAnsi="宋体" w:cs="宋体"/>
          <w:color w:val="auto"/>
          <w:szCs w:val="21"/>
        </w:rPr>
      </w:pPr>
      <w:r>
        <w:rPr>
          <w:rFonts w:hint="eastAsia" w:ascii="宋体" w:hAnsi="宋体" w:cs="宋体"/>
          <w:color w:val="auto"/>
          <w:szCs w:val="21"/>
        </w:rPr>
        <w:t>（1）竞争性磋商公告；</w:t>
      </w:r>
    </w:p>
    <w:p>
      <w:pPr>
        <w:spacing w:line="440" w:lineRule="exact"/>
        <w:ind w:firstLine="420" w:firstLineChars="200"/>
        <w:rPr>
          <w:rFonts w:ascii="宋体" w:hAnsi="宋体" w:cs="宋体"/>
          <w:color w:val="auto"/>
          <w:szCs w:val="21"/>
        </w:rPr>
      </w:pPr>
      <w:r>
        <w:rPr>
          <w:rFonts w:hint="eastAsia" w:ascii="宋体" w:hAnsi="宋体" w:cs="宋体"/>
          <w:color w:val="auto"/>
          <w:szCs w:val="21"/>
        </w:rPr>
        <w:t>（2）供应商须知；</w:t>
      </w:r>
    </w:p>
    <w:p>
      <w:pPr>
        <w:spacing w:line="440" w:lineRule="exact"/>
        <w:ind w:firstLine="420" w:firstLineChars="200"/>
        <w:rPr>
          <w:rFonts w:ascii="宋体" w:hAnsi="宋体" w:cs="宋体"/>
          <w:b/>
          <w:color w:val="auto"/>
          <w:szCs w:val="21"/>
        </w:rPr>
      </w:pPr>
      <w:r>
        <w:rPr>
          <w:rFonts w:hint="eastAsia" w:ascii="宋体" w:hAnsi="宋体" w:cs="宋体"/>
          <w:color w:val="auto"/>
          <w:szCs w:val="21"/>
        </w:rPr>
        <w:t>（3）采购需求</w:t>
      </w:r>
      <w:r>
        <w:rPr>
          <w:rFonts w:hint="eastAsia" w:ascii="宋体" w:hAnsi="宋体" w:cs="宋体"/>
          <w:bCs/>
          <w:color w:val="auto"/>
          <w:szCs w:val="21"/>
        </w:rPr>
        <w:t>；</w:t>
      </w:r>
    </w:p>
    <w:p>
      <w:pPr>
        <w:spacing w:line="440" w:lineRule="exact"/>
        <w:ind w:firstLine="420" w:firstLineChars="200"/>
        <w:rPr>
          <w:rFonts w:ascii="宋体" w:hAnsi="宋体" w:cs="宋体"/>
          <w:color w:val="auto"/>
          <w:szCs w:val="21"/>
        </w:rPr>
      </w:pPr>
      <w:r>
        <w:rPr>
          <w:rFonts w:hint="eastAsia" w:ascii="宋体" w:hAnsi="宋体" w:cs="宋体"/>
          <w:color w:val="auto"/>
          <w:szCs w:val="21"/>
        </w:rPr>
        <w:t>（4）评审办法；</w:t>
      </w:r>
    </w:p>
    <w:p>
      <w:pPr>
        <w:spacing w:line="440" w:lineRule="exact"/>
        <w:ind w:firstLine="420" w:firstLineChars="200"/>
        <w:rPr>
          <w:rFonts w:ascii="宋体" w:hAnsi="宋体" w:cs="宋体"/>
          <w:color w:val="auto"/>
          <w:szCs w:val="21"/>
        </w:rPr>
      </w:pPr>
      <w:r>
        <w:rPr>
          <w:rFonts w:hint="eastAsia" w:ascii="宋体" w:hAnsi="宋体" w:cs="宋体"/>
          <w:color w:val="auto"/>
          <w:szCs w:val="21"/>
        </w:rPr>
        <w:t>（5）采购合同（合同主要条款及格式）；</w:t>
      </w:r>
    </w:p>
    <w:p>
      <w:pPr>
        <w:spacing w:line="440" w:lineRule="exact"/>
        <w:ind w:firstLine="420" w:firstLineChars="200"/>
        <w:rPr>
          <w:rFonts w:ascii="宋体" w:hAnsi="宋体" w:cs="宋体"/>
          <w:color w:val="auto"/>
          <w:szCs w:val="21"/>
        </w:rPr>
      </w:pPr>
      <w:r>
        <w:rPr>
          <w:rFonts w:hint="eastAsia" w:ascii="宋体" w:hAnsi="宋体" w:cs="宋体"/>
          <w:color w:val="auto"/>
          <w:szCs w:val="21"/>
        </w:rPr>
        <w:t>（6）响应文件（格式）。</w:t>
      </w:r>
    </w:p>
    <w:p>
      <w:pPr>
        <w:pStyle w:val="5"/>
        <w:spacing w:before="0" w:after="0" w:line="440" w:lineRule="exact"/>
        <w:ind w:firstLine="420" w:firstLineChars="200"/>
        <w:rPr>
          <w:rFonts w:ascii="宋体" w:hAnsi="宋体" w:cs="宋体"/>
          <w:color w:val="auto"/>
          <w:sz w:val="21"/>
          <w:szCs w:val="21"/>
        </w:rPr>
      </w:pPr>
      <w:bookmarkStart w:id="67" w:name="_Toc1452"/>
      <w:bookmarkStart w:id="68" w:name="_Toc9103"/>
      <w:r>
        <w:rPr>
          <w:rFonts w:hint="eastAsia" w:ascii="宋体" w:hAnsi="宋体" w:cs="宋体"/>
          <w:color w:val="auto"/>
          <w:sz w:val="21"/>
          <w:szCs w:val="21"/>
        </w:rPr>
        <w:t>10. 磋商文件的澄清与修改</w:t>
      </w:r>
      <w:bookmarkEnd w:id="67"/>
      <w:bookmarkEnd w:id="68"/>
    </w:p>
    <w:p>
      <w:pPr>
        <w:spacing w:line="440" w:lineRule="exact"/>
        <w:ind w:left="420" w:leftChars="200"/>
        <w:jc w:val="left"/>
        <w:rPr>
          <w:rFonts w:ascii="宋体" w:hAnsi="宋体" w:cs="宋体"/>
          <w:color w:val="auto"/>
          <w:szCs w:val="21"/>
        </w:rPr>
      </w:pPr>
      <w:r>
        <w:rPr>
          <w:rFonts w:hint="eastAsia" w:ascii="宋体" w:hAnsi="宋体" w:cs="宋体"/>
          <w:color w:val="auto"/>
          <w:szCs w:val="21"/>
        </w:rPr>
        <w:t>10.1 提交首次响应文件截止之日前，采购代理机构可以对已发出的磋商文件进行必要澄清、答复、</w:t>
      </w:r>
    </w:p>
    <w:p>
      <w:pPr>
        <w:spacing w:line="440" w:lineRule="exact"/>
        <w:jc w:val="left"/>
        <w:rPr>
          <w:rFonts w:ascii="宋体" w:hAnsi="宋体" w:cs="宋体"/>
          <w:color w:val="auto"/>
          <w:szCs w:val="21"/>
        </w:rPr>
      </w:pPr>
      <w:r>
        <w:rPr>
          <w:rFonts w:hint="eastAsia" w:ascii="宋体" w:hAnsi="宋体" w:cs="宋体"/>
          <w:color w:val="auto"/>
          <w:szCs w:val="21"/>
        </w:rPr>
        <w:t>修改或补充，澄清或者修改的内容可能影响响应文件编制的，澄清或者修改的内容作为磋商文件的组成部分。采购代理机构应当在提交首次响应文件递交截止时间</w:t>
      </w:r>
      <w:r>
        <w:rPr>
          <w:rFonts w:hint="eastAsia" w:ascii="宋体" w:hAnsi="宋体" w:cs="宋体"/>
          <w:b/>
          <w:bCs/>
          <w:color w:val="auto"/>
          <w:szCs w:val="21"/>
        </w:rPr>
        <w:t>五日</w:t>
      </w:r>
      <w:r>
        <w:rPr>
          <w:rFonts w:hint="eastAsia" w:ascii="宋体" w:hAnsi="宋体" w:cs="宋体"/>
          <w:color w:val="auto"/>
          <w:szCs w:val="21"/>
        </w:rPr>
        <w:t>前在本项目竞争性磋商公告发布的同一媒体上发布更正公告，不足</w:t>
      </w:r>
      <w:r>
        <w:rPr>
          <w:rFonts w:hint="eastAsia" w:ascii="宋体" w:hAnsi="宋体" w:cs="宋体"/>
          <w:b/>
          <w:bCs/>
          <w:color w:val="auto"/>
          <w:szCs w:val="21"/>
        </w:rPr>
        <w:t>五日</w:t>
      </w:r>
      <w:r>
        <w:rPr>
          <w:rFonts w:hint="eastAsia" w:ascii="宋体" w:hAnsi="宋体" w:cs="宋体"/>
          <w:color w:val="auto"/>
          <w:szCs w:val="21"/>
        </w:rPr>
        <w:t>的，应当顺延首次响应文件递交截止时间。</w:t>
      </w:r>
    </w:p>
    <w:p>
      <w:pPr>
        <w:spacing w:line="440" w:lineRule="exact"/>
        <w:ind w:left="420" w:leftChars="200"/>
        <w:jc w:val="left"/>
        <w:rPr>
          <w:rFonts w:ascii="宋体" w:hAnsi="宋体" w:cs="宋体"/>
          <w:b/>
          <w:bCs/>
          <w:color w:val="auto"/>
          <w:szCs w:val="21"/>
        </w:rPr>
      </w:pPr>
      <w:r>
        <w:rPr>
          <w:rFonts w:hint="eastAsia" w:ascii="宋体" w:hAnsi="宋体" w:cs="宋体"/>
          <w:color w:val="auto"/>
          <w:szCs w:val="21"/>
        </w:rPr>
        <w:t>10.2</w:t>
      </w:r>
      <w:r>
        <w:rPr>
          <w:rFonts w:hint="eastAsia" w:ascii="宋体" w:hAnsi="宋体" w:cs="宋体"/>
          <w:b/>
          <w:bCs/>
          <w:color w:val="auto"/>
          <w:szCs w:val="21"/>
        </w:rPr>
        <w:t>供应商应实时关注本项目信息公告发布媒体相关网站了解澄清、修改等与项目有关的内容，</w:t>
      </w:r>
    </w:p>
    <w:p>
      <w:pPr>
        <w:spacing w:line="440" w:lineRule="exact"/>
        <w:jc w:val="left"/>
        <w:rPr>
          <w:rFonts w:ascii="宋体" w:hAnsi="宋体" w:cs="宋体"/>
          <w:b/>
          <w:bCs/>
          <w:color w:val="auto"/>
          <w:szCs w:val="21"/>
        </w:rPr>
      </w:pPr>
      <w:r>
        <w:rPr>
          <w:rFonts w:hint="eastAsia" w:ascii="宋体" w:hAnsi="宋体" w:cs="宋体"/>
          <w:b/>
          <w:bCs/>
          <w:color w:val="auto"/>
          <w:szCs w:val="21"/>
        </w:rPr>
        <w:t>如因供应商未及时登录相关网站了解澄清、修改等与项目有关的内容，从而导致响应文件无效的，由供应商自行承担责任。</w:t>
      </w:r>
    </w:p>
    <w:p>
      <w:pPr>
        <w:spacing w:line="440" w:lineRule="exact"/>
        <w:ind w:left="420" w:leftChars="200"/>
        <w:jc w:val="left"/>
        <w:rPr>
          <w:rFonts w:ascii="宋体" w:hAnsi="宋体" w:cs="宋体"/>
          <w:color w:val="auto"/>
          <w:szCs w:val="21"/>
        </w:rPr>
      </w:pPr>
      <w:r>
        <w:rPr>
          <w:rFonts w:hint="eastAsia" w:ascii="宋体" w:hAnsi="宋体" w:cs="宋体"/>
          <w:color w:val="auto"/>
          <w:szCs w:val="21"/>
        </w:rPr>
        <w:t>10.3澄清或者修改的内容为磋商文件的组成部分。当澄清或者修改通知就同一内容的表述不一致</w:t>
      </w:r>
    </w:p>
    <w:p>
      <w:pPr>
        <w:spacing w:line="440" w:lineRule="exact"/>
        <w:jc w:val="left"/>
        <w:rPr>
          <w:rFonts w:ascii="宋体" w:hAnsi="宋体" w:cs="宋体"/>
          <w:color w:val="auto"/>
          <w:szCs w:val="21"/>
        </w:rPr>
      </w:pPr>
      <w:r>
        <w:rPr>
          <w:rFonts w:hint="eastAsia" w:ascii="宋体" w:hAnsi="宋体" w:cs="宋体"/>
          <w:color w:val="auto"/>
          <w:szCs w:val="21"/>
        </w:rPr>
        <w:t>时，以最后发出的文件为准。</w:t>
      </w:r>
    </w:p>
    <w:p>
      <w:pPr>
        <w:spacing w:line="440" w:lineRule="exact"/>
        <w:ind w:left="420" w:leftChars="200"/>
        <w:jc w:val="left"/>
        <w:rPr>
          <w:rFonts w:ascii="宋体" w:hAnsi="宋体" w:cs="宋体"/>
          <w:color w:val="auto"/>
          <w:szCs w:val="21"/>
        </w:rPr>
      </w:pPr>
      <w:r>
        <w:rPr>
          <w:rFonts w:hint="eastAsia" w:ascii="宋体" w:hAnsi="宋体" w:cs="宋体"/>
          <w:color w:val="auto"/>
          <w:szCs w:val="21"/>
        </w:rPr>
        <w:t>10.4 磋商文件的澄清或者修改都应该通过本项目采购代理机构以法定形式发布，采购人非通过本</w:t>
      </w:r>
    </w:p>
    <w:p>
      <w:pPr>
        <w:spacing w:line="440" w:lineRule="exact"/>
        <w:jc w:val="left"/>
        <w:rPr>
          <w:rFonts w:ascii="宋体" w:hAnsi="宋体" w:cs="宋体"/>
          <w:color w:val="auto"/>
          <w:szCs w:val="21"/>
        </w:rPr>
      </w:pPr>
      <w:r>
        <w:rPr>
          <w:rFonts w:hint="eastAsia" w:ascii="宋体" w:hAnsi="宋体" w:cs="宋体"/>
          <w:color w:val="auto"/>
          <w:szCs w:val="21"/>
        </w:rPr>
        <w:t>机构，不得擅自澄清或者修改磋商文件。</w:t>
      </w:r>
    </w:p>
    <w:p>
      <w:pPr>
        <w:spacing w:line="440" w:lineRule="exact"/>
        <w:ind w:left="420" w:leftChars="200"/>
        <w:jc w:val="left"/>
        <w:rPr>
          <w:rFonts w:ascii="宋体" w:hAnsi="宋体" w:cs="宋体"/>
          <w:color w:val="auto"/>
          <w:szCs w:val="21"/>
        </w:rPr>
      </w:pPr>
      <w:r>
        <w:rPr>
          <w:rFonts w:hint="eastAsia" w:ascii="宋体" w:hAnsi="宋体" w:cs="宋体"/>
          <w:color w:val="auto"/>
          <w:szCs w:val="21"/>
        </w:rPr>
        <w:t>10.5采购单位可以视采购具体情况，延长响应文件截止时间和磋商时间，在本项目竞争性磋商公</w:t>
      </w:r>
    </w:p>
    <w:p>
      <w:pPr>
        <w:spacing w:line="440" w:lineRule="exact"/>
        <w:jc w:val="left"/>
        <w:rPr>
          <w:rFonts w:ascii="宋体" w:hAnsi="宋体" w:cs="宋体"/>
          <w:color w:val="auto"/>
          <w:szCs w:val="21"/>
        </w:rPr>
      </w:pPr>
      <w:r>
        <w:rPr>
          <w:rFonts w:hint="eastAsia" w:ascii="宋体" w:hAnsi="宋体" w:cs="宋体"/>
          <w:color w:val="auto"/>
          <w:szCs w:val="21"/>
        </w:rPr>
        <w:t>告发布的同一媒体上发布变更公告。</w:t>
      </w:r>
    </w:p>
    <w:p>
      <w:pPr>
        <w:pStyle w:val="22"/>
        <w:spacing w:line="440" w:lineRule="exact"/>
        <w:rPr>
          <w:rFonts w:ascii="宋体" w:hAnsi="宋体" w:cs="宋体"/>
          <w:color w:val="auto"/>
        </w:rPr>
      </w:pPr>
    </w:p>
    <w:p>
      <w:pPr>
        <w:pStyle w:val="4"/>
        <w:spacing w:line="440" w:lineRule="exact"/>
        <w:jc w:val="center"/>
        <w:rPr>
          <w:rFonts w:ascii="宋体" w:hAnsi="宋体" w:cs="宋体"/>
          <w:b/>
          <w:bCs w:val="0"/>
          <w:color w:val="auto"/>
          <w:szCs w:val="28"/>
        </w:rPr>
      </w:pPr>
      <w:bookmarkStart w:id="69" w:name="_Toc20641"/>
      <w:bookmarkStart w:id="70" w:name="_Toc20830"/>
      <w:r>
        <w:rPr>
          <w:rFonts w:hint="eastAsia" w:ascii="宋体" w:hAnsi="宋体" w:cs="宋体"/>
          <w:b/>
          <w:bCs w:val="0"/>
          <w:color w:val="auto"/>
          <w:szCs w:val="28"/>
        </w:rPr>
        <w:t>三、竞争性磋商响应文件的编制</w:t>
      </w:r>
      <w:bookmarkEnd w:id="69"/>
      <w:bookmarkEnd w:id="70"/>
    </w:p>
    <w:p>
      <w:pPr>
        <w:pStyle w:val="5"/>
        <w:spacing w:before="0" w:after="0" w:line="440" w:lineRule="exact"/>
        <w:ind w:firstLine="420" w:firstLineChars="200"/>
        <w:rPr>
          <w:rFonts w:ascii="宋体" w:hAnsi="宋体" w:cs="宋体"/>
          <w:color w:val="auto"/>
          <w:sz w:val="21"/>
          <w:szCs w:val="21"/>
        </w:rPr>
      </w:pPr>
      <w:bookmarkStart w:id="71" w:name="_Toc772"/>
      <w:r>
        <w:rPr>
          <w:rFonts w:hint="eastAsia" w:ascii="宋体" w:hAnsi="宋体" w:cs="宋体"/>
          <w:color w:val="auto"/>
          <w:sz w:val="21"/>
          <w:szCs w:val="21"/>
        </w:rPr>
        <w:t>11.竞争性磋商响应文件编制基本要求</w:t>
      </w:r>
      <w:bookmarkEnd w:id="71"/>
    </w:p>
    <w:p>
      <w:pPr>
        <w:spacing w:line="440" w:lineRule="exact"/>
        <w:ind w:firstLine="420" w:firstLineChars="200"/>
        <w:rPr>
          <w:rFonts w:ascii="宋体" w:hAnsi="宋体" w:cs="宋体"/>
          <w:b/>
          <w:bCs/>
          <w:color w:val="auto"/>
          <w:szCs w:val="21"/>
        </w:rPr>
      </w:pPr>
      <w:r>
        <w:rPr>
          <w:rFonts w:hint="eastAsia" w:ascii="宋体" w:hAnsi="宋体" w:cs="宋体"/>
          <w:b/>
          <w:bCs/>
          <w:color w:val="auto"/>
          <w:szCs w:val="21"/>
        </w:rPr>
        <w:t>11.1 本项目实行电子响应，供应商应准备电子磋商响应文件：</w:t>
      </w:r>
    </w:p>
    <w:p>
      <w:pPr>
        <w:spacing w:line="440" w:lineRule="exact"/>
        <w:ind w:firstLine="420" w:firstLineChars="200"/>
        <w:rPr>
          <w:rFonts w:ascii="宋体" w:hAnsi="宋体" w:cs="宋体"/>
          <w:b/>
          <w:bCs/>
          <w:color w:val="auto"/>
          <w:szCs w:val="21"/>
        </w:rPr>
      </w:pPr>
      <w:r>
        <w:rPr>
          <w:rFonts w:hint="eastAsia" w:ascii="宋体" w:hAnsi="宋体" w:cs="宋体"/>
          <w:b/>
          <w:bCs/>
          <w:color w:val="auto"/>
          <w:szCs w:val="21"/>
        </w:rPr>
        <w:t xml:space="preserve">11.1.1 电子响应文件按政采云平台要求及本磋商文件要求制作、加密并递交。具体操作流程可参考《政府采购项目电子交易管理操作指南-供应商》，指南可在 “http://www.ccgp-guangxi.gov.cn/PurchaseAdvisory/ImportantNotice/2866753.html”下载。 </w:t>
      </w:r>
    </w:p>
    <w:p>
      <w:pPr>
        <w:spacing w:line="440" w:lineRule="exact"/>
        <w:ind w:firstLine="420" w:firstLineChars="200"/>
        <w:rPr>
          <w:rFonts w:ascii="宋体" w:hAnsi="宋体" w:cs="宋体"/>
          <w:b/>
          <w:bCs/>
          <w:color w:val="auto"/>
          <w:szCs w:val="21"/>
        </w:rPr>
      </w:pPr>
      <w:r>
        <w:rPr>
          <w:rFonts w:hint="eastAsia" w:ascii="宋体" w:hAnsi="宋体" w:cs="宋体"/>
          <w:b/>
          <w:bCs/>
          <w:color w:val="auto"/>
          <w:szCs w:val="21"/>
        </w:rPr>
        <w:t>11.2竞争性磋商响应文件（以下简称响应文件）的组成及要求</w:t>
      </w:r>
    </w:p>
    <w:p>
      <w:pPr>
        <w:spacing w:line="440" w:lineRule="exact"/>
        <w:ind w:firstLine="420" w:firstLineChars="200"/>
        <w:rPr>
          <w:rFonts w:ascii="宋体" w:hAnsi="宋体" w:cs="宋体"/>
          <w:b/>
          <w:bCs/>
          <w:color w:val="auto"/>
          <w:szCs w:val="21"/>
        </w:rPr>
      </w:pPr>
      <w:r>
        <w:rPr>
          <w:rFonts w:hint="eastAsia" w:ascii="宋体" w:hAnsi="宋体" w:cs="宋体"/>
          <w:b/>
          <w:bCs/>
          <w:color w:val="auto"/>
          <w:szCs w:val="21"/>
        </w:rPr>
        <w:t>11.2.1响应文件组成【格式见第六章“响应文件（格式）”】</w:t>
      </w:r>
    </w:p>
    <w:p>
      <w:pPr>
        <w:spacing w:line="440" w:lineRule="exact"/>
        <w:ind w:firstLine="420" w:firstLineChars="200"/>
        <w:rPr>
          <w:rFonts w:ascii="宋体" w:hAnsi="宋体" w:cs="宋体"/>
          <w:color w:val="auto"/>
          <w:szCs w:val="21"/>
        </w:rPr>
      </w:pPr>
      <w:r>
        <w:rPr>
          <w:rFonts w:hint="eastAsia" w:ascii="宋体" w:hAnsi="宋体" w:cs="宋体"/>
          <w:b/>
          <w:bCs/>
          <w:color w:val="auto"/>
          <w:szCs w:val="21"/>
        </w:rPr>
        <w:t>11.2.1.1资格性响应证明材料：</w:t>
      </w:r>
    </w:p>
    <w:p>
      <w:pPr>
        <w:spacing w:line="440" w:lineRule="exact"/>
        <w:ind w:firstLine="420" w:firstLineChars="200"/>
        <w:rPr>
          <w:rFonts w:ascii="宋体" w:hAnsi="宋体" w:cs="宋体"/>
          <w:color w:val="auto"/>
          <w:szCs w:val="21"/>
        </w:rPr>
      </w:pPr>
      <w:r>
        <w:rPr>
          <w:rFonts w:hint="eastAsia" w:ascii="宋体" w:hAnsi="宋体" w:cs="宋体"/>
          <w:color w:val="auto"/>
          <w:szCs w:val="21"/>
        </w:rPr>
        <w:t>（1）供应商相应的法定代表人、负责人、自然人身份证正反两面复印件</w:t>
      </w:r>
      <w:r>
        <w:rPr>
          <w:rFonts w:hint="eastAsia" w:ascii="宋体" w:hAnsi="宋体" w:cs="宋体"/>
          <w:b/>
          <w:bCs/>
          <w:color w:val="auto"/>
          <w:szCs w:val="21"/>
        </w:rPr>
        <w:t>（必须提供）</w:t>
      </w:r>
      <w:r>
        <w:rPr>
          <w:rFonts w:hint="eastAsia" w:ascii="宋体" w:hAnsi="宋体" w:cs="宋体"/>
          <w:color w:val="auto"/>
          <w:szCs w:val="21"/>
        </w:rPr>
        <w:t>；</w:t>
      </w:r>
    </w:p>
    <w:p>
      <w:pPr>
        <w:spacing w:line="440" w:lineRule="exact"/>
        <w:ind w:firstLine="420" w:firstLineChars="200"/>
        <w:rPr>
          <w:rFonts w:ascii="宋体" w:hAnsi="宋体" w:cs="宋体"/>
          <w:color w:val="auto"/>
          <w:szCs w:val="21"/>
        </w:rPr>
      </w:pPr>
      <w:r>
        <w:rPr>
          <w:rFonts w:hint="eastAsia" w:ascii="宋体" w:hAnsi="宋体" w:cs="宋体"/>
          <w:color w:val="auto"/>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①如供应商为截标时间前60日以内成立的公司，可以提供供应商与委托代理人签订的劳动合同复印件代替社保证明复印件；</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②如供应商为事业单位，可以提供事业单位机构编制管理证复印件或事业单位机构为其发放工资的工资条复印件代替社保证明复印件；</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③如委托代理人为免缴纳社保人员，提供免缴纳社保的证明材料复印件及供应商与委托代理人签订的劳动合同复印件代替社保证明复印件。</w:t>
      </w:r>
    </w:p>
    <w:p>
      <w:pPr>
        <w:spacing w:line="440" w:lineRule="exact"/>
        <w:ind w:firstLine="420" w:firstLineChars="200"/>
        <w:rPr>
          <w:rFonts w:ascii="宋体" w:hAnsi="宋体" w:cs="宋体"/>
          <w:b/>
          <w:bCs/>
          <w:color w:val="auto"/>
          <w:szCs w:val="21"/>
        </w:rPr>
      </w:pPr>
      <w:r>
        <w:rPr>
          <w:rFonts w:hint="eastAsia" w:ascii="宋体" w:hAnsi="宋体" w:cs="宋体"/>
          <w:b/>
          <w:bCs/>
          <w:color w:val="auto"/>
          <w:szCs w:val="21"/>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color w:val="auto"/>
          <w:szCs w:val="21"/>
        </w:rPr>
        <w:t>】</w:t>
      </w:r>
      <w:r>
        <w:rPr>
          <w:rFonts w:hint="eastAsia" w:ascii="宋体" w:hAnsi="宋体" w:cs="宋体"/>
          <w:b/>
          <w:bCs/>
          <w:color w:val="auto"/>
          <w:szCs w:val="21"/>
        </w:rPr>
        <w:t>（委托代理时必须提供；如为联合体的，授权委托书原件须由牵头人出具）</w:t>
      </w:r>
    </w:p>
    <w:p>
      <w:pPr>
        <w:spacing w:line="440" w:lineRule="exact"/>
        <w:ind w:firstLine="420" w:firstLineChars="200"/>
        <w:rPr>
          <w:rFonts w:ascii="宋体" w:hAnsi="宋体" w:cs="宋体"/>
          <w:color w:val="auto"/>
        </w:rPr>
      </w:pPr>
      <w:r>
        <w:rPr>
          <w:rFonts w:hint="eastAsia" w:ascii="宋体" w:hAnsi="宋体" w:cs="宋体"/>
          <w:color w:val="auto"/>
          <w:szCs w:val="21"/>
        </w:rPr>
        <w:t>（3）供应商参加政府采购活动前3年内在经营活动中没有重大违法记录及有关信用信息的书面声明</w:t>
      </w:r>
      <w:r>
        <w:rPr>
          <w:rFonts w:hint="eastAsia" w:ascii="宋体" w:hAnsi="宋体" w:cs="宋体"/>
          <w:b/>
          <w:bCs/>
          <w:color w:val="auto"/>
          <w:szCs w:val="21"/>
        </w:rPr>
        <w:t>（必须提供）；</w:t>
      </w:r>
    </w:p>
    <w:p>
      <w:pPr>
        <w:numPr>
          <w:ilvl w:val="0"/>
          <w:numId w:val="3"/>
        </w:numPr>
        <w:spacing w:line="440" w:lineRule="exact"/>
        <w:ind w:firstLine="420" w:firstLineChars="200"/>
        <w:rPr>
          <w:rFonts w:ascii="宋体" w:hAnsi="宋体" w:cs="宋体"/>
          <w:color w:val="auto"/>
          <w:szCs w:val="21"/>
        </w:rPr>
      </w:pPr>
      <w:r>
        <w:rPr>
          <w:rFonts w:hint="eastAsia" w:ascii="宋体" w:hAnsi="宋体" w:cs="宋体"/>
          <w:color w:val="auto"/>
          <w:szCs w:val="21"/>
        </w:rPr>
        <w:t>供应商的法人或者其他组织营业执照等证明文件复印件</w:t>
      </w:r>
      <w:r>
        <w:rPr>
          <w:rFonts w:hint="eastAsia" w:ascii="宋体" w:hAnsi="宋体" w:cs="宋体"/>
          <w:b/>
          <w:bCs/>
          <w:color w:val="auto"/>
          <w:szCs w:val="21"/>
        </w:rPr>
        <w:t>（必须提供，自然人除外）；</w:t>
      </w:r>
    </w:p>
    <w:p>
      <w:pPr>
        <w:spacing w:line="440" w:lineRule="exact"/>
        <w:ind w:firstLine="420" w:firstLineChars="200"/>
        <w:rPr>
          <w:rFonts w:ascii="宋体" w:hAnsi="宋体" w:cs="宋体"/>
          <w:b/>
          <w:bCs/>
          <w:color w:val="auto"/>
          <w:szCs w:val="21"/>
        </w:rPr>
      </w:pPr>
      <w:r>
        <w:rPr>
          <w:rFonts w:hint="eastAsia" w:ascii="宋体" w:hAnsi="宋体" w:cs="宋体"/>
          <w:b/>
          <w:bCs/>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numPr>
          <w:ilvl w:val="0"/>
          <w:numId w:val="3"/>
        </w:numPr>
        <w:spacing w:line="440" w:lineRule="exact"/>
        <w:ind w:firstLine="420" w:firstLineChars="200"/>
        <w:rPr>
          <w:rFonts w:ascii="宋体" w:hAnsi="宋体" w:cs="宋体"/>
          <w:color w:val="auto"/>
        </w:rPr>
      </w:pPr>
      <w:r>
        <w:rPr>
          <w:rFonts w:hint="eastAsia" w:ascii="宋体" w:hAnsi="宋体" w:cs="宋体"/>
          <w:color w:val="auto"/>
          <w:szCs w:val="21"/>
        </w:rPr>
        <w:t>2020年度财务状况报告</w:t>
      </w:r>
      <w:r>
        <w:rPr>
          <w:rFonts w:hint="eastAsia" w:ascii="宋体" w:hAnsi="宋体" w:cs="宋体"/>
          <w:b/>
          <w:bCs/>
          <w:color w:val="auto"/>
          <w:szCs w:val="21"/>
        </w:rPr>
        <w:t>（必须提供，</w:t>
      </w:r>
      <w:r>
        <w:rPr>
          <w:rFonts w:ascii="宋体" w:hAnsi="宋体" w:cs="宋体"/>
          <w:b/>
          <w:bCs/>
          <w:color w:val="auto"/>
          <w:szCs w:val="21"/>
        </w:rPr>
        <w:t>可</w:t>
      </w:r>
      <w:r>
        <w:rPr>
          <w:rFonts w:hint="eastAsia" w:ascii="宋体" w:hAnsi="宋体" w:cs="宋体"/>
          <w:b/>
          <w:bCs/>
          <w:color w:val="auto"/>
          <w:szCs w:val="21"/>
        </w:rPr>
        <w:t>以是磋商供应商</w:t>
      </w:r>
      <w:r>
        <w:rPr>
          <w:rFonts w:ascii="宋体" w:hAnsi="宋体" w:cs="宋体"/>
          <w:b/>
          <w:bCs/>
          <w:color w:val="auto"/>
          <w:szCs w:val="21"/>
        </w:rPr>
        <w:t>自行编制也可</w:t>
      </w:r>
      <w:r>
        <w:rPr>
          <w:rFonts w:hint="eastAsia" w:ascii="宋体" w:hAnsi="宋体" w:cs="宋体"/>
          <w:b/>
          <w:bCs/>
          <w:color w:val="auto"/>
          <w:szCs w:val="21"/>
        </w:rPr>
        <w:t>是</w:t>
      </w:r>
      <w:r>
        <w:rPr>
          <w:rFonts w:ascii="宋体" w:hAnsi="宋体" w:cs="宋体"/>
          <w:b/>
          <w:bCs/>
          <w:color w:val="auto"/>
          <w:szCs w:val="21"/>
        </w:rPr>
        <w:t>通过</w:t>
      </w:r>
      <w:r>
        <w:rPr>
          <w:rFonts w:hint="eastAsia" w:ascii="宋体" w:hAnsi="宋体" w:cs="宋体"/>
          <w:b/>
          <w:bCs/>
          <w:color w:val="auto"/>
          <w:szCs w:val="21"/>
        </w:rPr>
        <w:t>第三方</w:t>
      </w:r>
      <w:r>
        <w:rPr>
          <w:rFonts w:ascii="宋体" w:hAnsi="宋体" w:cs="宋体"/>
          <w:b/>
          <w:bCs/>
          <w:color w:val="auto"/>
          <w:szCs w:val="21"/>
        </w:rPr>
        <w:t>审计公司编制，如为自行编制至少须提供现金流量表、负债表及利润表</w:t>
      </w:r>
      <w:r>
        <w:rPr>
          <w:rFonts w:hint="eastAsia" w:ascii="宋体" w:hAnsi="宋体" w:cs="宋体"/>
          <w:b/>
          <w:bCs/>
          <w:color w:val="auto"/>
          <w:szCs w:val="21"/>
        </w:rPr>
        <w:t>）</w:t>
      </w:r>
      <w:r>
        <w:rPr>
          <w:rFonts w:hint="eastAsia" w:ascii="宋体" w:hAnsi="宋体" w:cs="宋体"/>
          <w:color w:val="auto"/>
          <w:szCs w:val="21"/>
        </w:rPr>
        <w:t>；</w:t>
      </w:r>
    </w:p>
    <w:p>
      <w:pPr>
        <w:numPr>
          <w:ilvl w:val="0"/>
          <w:numId w:val="3"/>
        </w:numPr>
        <w:spacing w:line="440" w:lineRule="exact"/>
        <w:ind w:firstLine="420" w:firstLineChars="200"/>
        <w:rPr>
          <w:rFonts w:ascii="宋体" w:hAnsi="宋体" w:cs="宋体"/>
          <w:color w:val="auto"/>
        </w:rPr>
      </w:pPr>
      <w:r>
        <w:rPr>
          <w:rFonts w:hint="eastAsia" w:ascii="宋体" w:hAnsi="宋体" w:cs="宋体"/>
          <w:color w:val="auto"/>
          <w:szCs w:val="21"/>
        </w:rPr>
        <w:t>供应商近半年内任意一个月或任一季度依法缴纳税收的证明材料[增值税缴纳发票(税收完税证明)或企业所得税完税证明或税务部门出具的免税证明]复印件</w:t>
      </w:r>
      <w:r>
        <w:rPr>
          <w:rFonts w:hint="eastAsia" w:ascii="宋体" w:hAnsi="宋体" w:cs="宋体"/>
          <w:b/>
          <w:bCs/>
          <w:color w:val="auto"/>
          <w:szCs w:val="21"/>
        </w:rPr>
        <w:t>（必须提供）。</w:t>
      </w:r>
    </w:p>
    <w:p>
      <w:pPr>
        <w:pStyle w:val="17"/>
        <w:spacing w:line="440" w:lineRule="exact"/>
        <w:ind w:left="0" w:leftChars="0" w:firstLine="422"/>
        <w:rPr>
          <w:rFonts w:ascii="宋体" w:hAnsi="宋体" w:cs="宋体"/>
          <w:color w:val="auto"/>
        </w:rPr>
      </w:pPr>
      <w:r>
        <w:rPr>
          <w:rFonts w:hint="eastAsia" w:ascii="宋体" w:hAnsi="宋体" w:cs="宋体"/>
          <w:b/>
          <w:bCs/>
          <w:color w:val="auto"/>
          <w:szCs w:val="21"/>
        </w:rPr>
        <w:t>11.2.1.2符合性响应证明材料：</w:t>
      </w:r>
    </w:p>
    <w:p>
      <w:pPr>
        <w:pStyle w:val="4"/>
        <w:spacing w:line="440" w:lineRule="exact"/>
        <w:ind w:leftChars="200" w:hanging="147" w:hangingChars="70"/>
        <w:rPr>
          <w:rFonts w:ascii="宋体" w:hAnsi="宋体" w:cs="宋体"/>
          <w:color w:val="auto"/>
          <w:szCs w:val="21"/>
        </w:rPr>
      </w:pPr>
      <w:bookmarkStart w:id="72" w:name="_Toc16312"/>
      <w:bookmarkStart w:id="73" w:name="_Toc28932"/>
      <w:bookmarkStart w:id="74" w:name="_Toc2809"/>
      <w:r>
        <w:rPr>
          <w:rFonts w:hint="eastAsia" w:ascii="宋体" w:hAnsi="宋体" w:cs="宋体"/>
          <w:bCs w:val="0"/>
          <w:color w:val="auto"/>
          <w:sz w:val="21"/>
          <w:szCs w:val="21"/>
          <w:lang w:val="en-US"/>
        </w:rPr>
        <w:t>（1）响应函（格式见附件）</w:t>
      </w:r>
      <w:r>
        <w:rPr>
          <w:rFonts w:hint="eastAsia" w:ascii="宋体" w:hAnsi="宋体" w:cs="宋体"/>
          <w:b/>
          <w:color w:val="auto"/>
          <w:sz w:val="21"/>
          <w:szCs w:val="21"/>
          <w:lang w:val="en-US"/>
        </w:rPr>
        <w:t>（必须提供）</w:t>
      </w:r>
      <w:bookmarkEnd w:id="72"/>
      <w:r>
        <w:rPr>
          <w:rFonts w:hint="eastAsia" w:ascii="宋体" w:hAnsi="宋体" w:cs="宋体"/>
          <w:b/>
          <w:color w:val="auto"/>
          <w:sz w:val="21"/>
          <w:szCs w:val="21"/>
          <w:lang w:val="en-US"/>
        </w:rPr>
        <w:t>；</w:t>
      </w:r>
      <w:bookmarkEnd w:id="73"/>
      <w:bookmarkEnd w:id="74"/>
    </w:p>
    <w:p>
      <w:pPr>
        <w:spacing w:line="440" w:lineRule="exact"/>
        <w:ind w:firstLine="420" w:firstLineChars="200"/>
        <w:rPr>
          <w:rFonts w:ascii="宋体" w:hAnsi="宋体" w:cs="宋体"/>
          <w:b/>
          <w:bCs/>
          <w:color w:val="auto"/>
          <w:szCs w:val="21"/>
        </w:rPr>
      </w:pPr>
      <w:r>
        <w:rPr>
          <w:rFonts w:hint="eastAsia" w:ascii="宋体" w:hAnsi="宋体" w:cs="宋体"/>
          <w:color w:val="auto"/>
          <w:szCs w:val="21"/>
        </w:rPr>
        <w:t>（2）磋商报价表（格式见附件）</w:t>
      </w:r>
      <w:r>
        <w:rPr>
          <w:rFonts w:hint="eastAsia" w:ascii="宋体" w:hAnsi="宋体" w:cs="宋体"/>
          <w:b/>
          <w:bCs/>
          <w:color w:val="auto"/>
          <w:szCs w:val="21"/>
        </w:rPr>
        <w:t>（必须提供）；</w:t>
      </w:r>
    </w:p>
    <w:p>
      <w:pPr>
        <w:spacing w:line="440" w:lineRule="exact"/>
        <w:ind w:firstLine="420" w:firstLineChars="200"/>
        <w:rPr>
          <w:rFonts w:ascii="宋体" w:hAnsi="宋体" w:cs="宋体"/>
          <w:b/>
          <w:bCs/>
          <w:color w:val="auto"/>
          <w:szCs w:val="21"/>
        </w:rPr>
      </w:pPr>
      <w:r>
        <w:rPr>
          <w:rFonts w:hint="eastAsia" w:ascii="宋体" w:hAnsi="宋体" w:cs="宋体"/>
          <w:color w:val="auto"/>
          <w:szCs w:val="21"/>
        </w:rPr>
        <w:t>（3）服务（技术）响应、商务偏离情况说明表（格式见附件）</w:t>
      </w:r>
      <w:r>
        <w:rPr>
          <w:rFonts w:hint="eastAsia" w:ascii="宋体" w:hAnsi="宋体" w:cs="宋体"/>
          <w:b/>
          <w:bCs/>
          <w:color w:val="auto"/>
          <w:szCs w:val="21"/>
        </w:rPr>
        <w:t>(必须提供)；</w:t>
      </w:r>
    </w:p>
    <w:p>
      <w:pPr>
        <w:spacing w:line="440" w:lineRule="exact"/>
        <w:ind w:firstLine="420" w:firstLineChars="200"/>
        <w:rPr>
          <w:rFonts w:ascii="宋体" w:hAnsi="宋体" w:cs="宋体"/>
          <w:color w:val="auto"/>
          <w:szCs w:val="21"/>
        </w:rPr>
      </w:pPr>
      <w:r>
        <w:rPr>
          <w:rFonts w:hint="eastAsia" w:ascii="宋体" w:hAnsi="宋体" w:cs="宋体"/>
          <w:color w:val="auto"/>
          <w:szCs w:val="21"/>
        </w:rPr>
        <w:t>（4）服务承诺书（由供应商根据本项目服务采购需求、特点及供应商自身的处理能力自行编写，承诺书内容至少应包括“采购需求”中的所有服务条款）（格式见附件）</w:t>
      </w:r>
      <w:r>
        <w:rPr>
          <w:rFonts w:hint="eastAsia" w:ascii="宋体" w:hAnsi="宋体" w:cs="宋体"/>
          <w:b/>
          <w:bCs/>
          <w:color w:val="auto"/>
          <w:szCs w:val="21"/>
        </w:rPr>
        <w:t>（必须提供）；</w:t>
      </w:r>
    </w:p>
    <w:p>
      <w:pPr>
        <w:spacing w:line="440" w:lineRule="exact"/>
        <w:ind w:firstLine="420" w:firstLineChars="200"/>
        <w:rPr>
          <w:rFonts w:ascii="宋体" w:hAnsi="宋体" w:cs="宋体"/>
          <w:b/>
          <w:bCs/>
          <w:color w:val="auto"/>
          <w:szCs w:val="21"/>
        </w:rPr>
      </w:pPr>
      <w:r>
        <w:rPr>
          <w:rFonts w:hint="eastAsia" w:ascii="宋体" w:hAnsi="宋体" w:cs="宋体"/>
          <w:color w:val="auto"/>
          <w:szCs w:val="21"/>
        </w:rPr>
        <w:t>（5）针对本项目的服务方案（格式见附件）</w:t>
      </w:r>
      <w:r>
        <w:rPr>
          <w:rFonts w:hint="eastAsia" w:ascii="宋体" w:hAnsi="宋体" w:cs="宋体"/>
          <w:b/>
          <w:bCs/>
          <w:color w:val="auto"/>
          <w:szCs w:val="21"/>
        </w:rPr>
        <w:t>（必须提供）。</w:t>
      </w:r>
    </w:p>
    <w:p>
      <w:pPr>
        <w:pStyle w:val="17"/>
        <w:spacing w:line="440" w:lineRule="exact"/>
        <w:ind w:left="0" w:leftChars="0" w:firstLine="422"/>
        <w:rPr>
          <w:rFonts w:ascii="宋体" w:hAnsi="宋体" w:cs="宋体"/>
          <w:b/>
          <w:bCs/>
          <w:color w:val="auto"/>
          <w:szCs w:val="21"/>
        </w:rPr>
      </w:pPr>
      <w:r>
        <w:rPr>
          <w:rFonts w:hint="eastAsia" w:ascii="宋体" w:hAnsi="宋体" w:cs="宋体"/>
          <w:b/>
          <w:bCs/>
          <w:color w:val="auto"/>
          <w:szCs w:val="21"/>
        </w:rPr>
        <w:t>11.2.1.3其他有效证明材料</w:t>
      </w:r>
    </w:p>
    <w:p>
      <w:pPr>
        <w:spacing w:line="440" w:lineRule="exact"/>
        <w:ind w:firstLine="420" w:firstLineChars="200"/>
        <w:rPr>
          <w:rFonts w:ascii="宋体" w:hAnsi="宋体" w:cs="宋体"/>
          <w:color w:val="auto"/>
          <w:szCs w:val="21"/>
        </w:rPr>
      </w:pPr>
      <w:r>
        <w:rPr>
          <w:rFonts w:hint="eastAsia" w:ascii="宋体" w:hAnsi="宋体" w:cs="宋体"/>
          <w:color w:val="auto"/>
          <w:szCs w:val="21"/>
        </w:rPr>
        <w:t>（1）项目实施人员一览表（格式见附件）</w:t>
      </w:r>
      <w:r>
        <w:rPr>
          <w:rFonts w:hint="eastAsia" w:ascii="宋体" w:hAnsi="宋体" w:cs="宋体"/>
          <w:b/>
          <w:bCs/>
          <w:color w:val="auto"/>
          <w:szCs w:val="21"/>
        </w:rPr>
        <w:t>（如有，请提供，并一起提供由县级以上（含县级）社会养老保险经办机构出具的供应商为项目实施人员交纳的响应文件递交截止时间前半年内任意连续三个月社保证明复印件，</w:t>
      </w:r>
      <w:r>
        <w:rPr>
          <w:rFonts w:hint="eastAsia" w:ascii="宋体" w:hAnsi="宋体" w:cs="宋体"/>
          <w:color w:val="auto"/>
          <w:szCs w:val="21"/>
        </w:rPr>
        <w:t>除供应商为以下三种情形的：</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①如供应商为截标时间前60日以内成立的公司，可以提供供应商与委托代理人签订的劳动合同复印件代替社保证明复印件；</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②如供应商为事业单位，可以提供事业单位机构编制管理证复印件或事业单位机构为其发放工资的工资条复印件代替社保证明复印件；</w:t>
      </w:r>
    </w:p>
    <w:p>
      <w:pPr>
        <w:spacing w:line="440" w:lineRule="exact"/>
        <w:ind w:firstLine="420" w:firstLineChars="200"/>
        <w:rPr>
          <w:rFonts w:ascii="宋体" w:hAnsi="宋体" w:cs="宋体"/>
          <w:b/>
          <w:bCs/>
          <w:color w:val="auto"/>
          <w:szCs w:val="21"/>
        </w:rPr>
      </w:pPr>
      <w:r>
        <w:rPr>
          <w:rFonts w:hint="eastAsia" w:ascii="宋体" w:hAnsi="宋体" w:cs="宋体"/>
          <w:color w:val="auto"/>
          <w:szCs w:val="21"/>
        </w:rPr>
        <w:t>③如委托代理人为免缴纳社保人员，提供免缴纳社保的证明材料复印件及供应商与委托代理人签订的劳动合同复印件代替社保证明复印件。</w:t>
      </w:r>
      <w:r>
        <w:rPr>
          <w:rFonts w:hint="eastAsia" w:ascii="宋体" w:hAnsi="宋体" w:cs="宋体"/>
          <w:b/>
          <w:bCs/>
          <w:color w:val="auto"/>
          <w:szCs w:val="21"/>
        </w:rPr>
        <w:t>）；</w:t>
      </w:r>
    </w:p>
    <w:p>
      <w:pPr>
        <w:spacing w:line="440" w:lineRule="exact"/>
        <w:ind w:firstLine="420" w:firstLineChars="200"/>
        <w:rPr>
          <w:rFonts w:ascii="宋体" w:hAnsi="宋体" w:cs="宋体"/>
          <w:color w:val="auto"/>
        </w:rPr>
      </w:pPr>
      <w:r>
        <w:rPr>
          <w:rFonts w:hint="eastAsia" w:ascii="宋体" w:hAnsi="宋体" w:cs="宋体"/>
          <w:color w:val="auto"/>
          <w:szCs w:val="21"/>
        </w:rPr>
        <w:t>（2）“采购需求”需提供的有效证明文件</w:t>
      </w:r>
      <w:r>
        <w:rPr>
          <w:rFonts w:hint="eastAsia" w:ascii="宋体" w:hAnsi="宋体" w:cs="宋体"/>
          <w:b/>
          <w:bCs/>
          <w:color w:val="auto"/>
          <w:szCs w:val="21"/>
        </w:rPr>
        <w:t>（如有，请提供）；</w:t>
      </w:r>
    </w:p>
    <w:p>
      <w:pPr>
        <w:spacing w:line="440" w:lineRule="exact"/>
        <w:ind w:firstLine="420" w:firstLineChars="200"/>
        <w:rPr>
          <w:rFonts w:ascii="宋体" w:hAnsi="宋体" w:cs="宋体"/>
          <w:b/>
          <w:bCs/>
          <w:color w:val="auto"/>
          <w:szCs w:val="21"/>
        </w:rPr>
      </w:pPr>
      <w:r>
        <w:rPr>
          <w:rFonts w:hint="eastAsia" w:ascii="宋体" w:hAnsi="宋体" w:cs="宋体"/>
          <w:color w:val="auto"/>
          <w:szCs w:val="21"/>
        </w:rPr>
        <w:t>（3）供应商2017年1月1日以来具有同类项目的业绩相关证明材料（无不良记录，以中标、成交通知书或签订的合同为准，并能清晰反映项目的名称、采购内容、采购金额、采购时间）</w:t>
      </w:r>
      <w:r>
        <w:rPr>
          <w:rFonts w:hint="eastAsia" w:ascii="宋体" w:hAnsi="宋体" w:cs="宋体"/>
          <w:b/>
          <w:bCs/>
          <w:color w:val="auto"/>
          <w:szCs w:val="21"/>
        </w:rPr>
        <w:t>（如有，请提供）；</w:t>
      </w:r>
    </w:p>
    <w:p>
      <w:pPr>
        <w:tabs>
          <w:tab w:val="left" w:pos="1305"/>
        </w:tabs>
        <w:spacing w:line="440" w:lineRule="exact"/>
        <w:ind w:firstLine="420" w:firstLineChars="200"/>
        <w:rPr>
          <w:rFonts w:ascii="宋体" w:hAnsi="宋体" w:cs="宋体"/>
          <w:color w:val="auto"/>
        </w:rPr>
      </w:pPr>
      <w:r>
        <w:rPr>
          <w:rFonts w:hint="eastAsia" w:ascii="宋体" w:hAnsi="宋体" w:cs="宋体"/>
          <w:color w:val="auto"/>
          <w:szCs w:val="21"/>
        </w:rPr>
        <w:t>（4）</w:t>
      </w:r>
      <w:r>
        <w:rPr>
          <w:rFonts w:hint="eastAsia" w:ascii="宋体" w:hAnsi="宋体" w:cs="宋体"/>
          <w:color w:val="auto"/>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rPr>
        <w:t>（如有，请提供）</w:t>
      </w:r>
      <w:r>
        <w:rPr>
          <w:rFonts w:hint="eastAsia" w:ascii="宋体" w:hAnsi="宋体" w:cs="宋体"/>
          <w:color w:val="auto"/>
        </w:rPr>
        <w:t>；</w:t>
      </w:r>
    </w:p>
    <w:p>
      <w:pPr>
        <w:tabs>
          <w:tab w:val="left" w:pos="1305"/>
        </w:tabs>
        <w:spacing w:line="440" w:lineRule="exact"/>
        <w:ind w:firstLine="420" w:firstLineChars="200"/>
        <w:rPr>
          <w:rFonts w:ascii="宋体" w:hAnsi="宋体" w:cs="宋体"/>
          <w:color w:val="auto"/>
          <w:szCs w:val="21"/>
        </w:rPr>
      </w:pPr>
      <w:r>
        <w:rPr>
          <w:rFonts w:hint="eastAsia" w:ascii="宋体" w:hAnsi="宋体" w:cs="宋体"/>
          <w:color w:val="auto"/>
          <w:szCs w:val="21"/>
        </w:rPr>
        <w:t>（5）如提供服务的供应商属于监狱企业的，应当提供由省级以上监狱管理局、戒毒管理局等（含新疆生产建设兵团）出具的属于监狱企业的证明文件</w:t>
      </w:r>
      <w:r>
        <w:rPr>
          <w:rFonts w:hint="eastAsia" w:ascii="宋体" w:hAnsi="宋体" w:cs="宋体"/>
          <w:color w:val="auto"/>
          <w:kern w:val="0"/>
          <w:sz w:val="24"/>
        </w:rPr>
        <w:t>（</w:t>
      </w:r>
      <w:r>
        <w:rPr>
          <w:rFonts w:hint="eastAsia" w:ascii="宋体" w:hAnsi="宋体" w:cs="宋体"/>
          <w:b/>
          <w:color w:val="auto"/>
        </w:rPr>
        <w:t>如有，请提供</w:t>
      </w:r>
      <w:r>
        <w:rPr>
          <w:rFonts w:hint="eastAsia" w:ascii="宋体" w:hAnsi="宋体" w:cs="宋体"/>
          <w:color w:val="auto"/>
          <w:kern w:val="0"/>
          <w:sz w:val="24"/>
        </w:rPr>
        <w:t>）；</w:t>
      </w:r>
    </w:p>
    <w:p>
      <w:pPr>
        <w:pStyle w:val="22"/>
        <w:spacing w:line="440" w:lineRule="exact"/>
        <w:ind w:firstLine="420" w:firstLineChars="200"/>
        <w:rPr>
          <w:rFonts w:ascii="宋体" w:hAnsi="宋体" w:cs="宋体"/>
          <w:color w:val="auto"/>
          <w:szCs w:val="20"/>
        </w:rPr>
      </w:pPr>
      <w:r>
        <w:rPr>
          <w:rFonts w:hint="eastAsia" w:ascii="宋体" w:hAnsi="宋体" w:cs="宋体"/>
          <w:color w:val="auto"/>
          <w:sz w:val="21"/>
          <w:szCs w:val="21"/>
        </w:rPr>
        <w:t>（6）</w:t>
      </w:r>
      <w:r>
        <w:rPr>
          <w:rFonts w:hint="eastAsia" w:ascii="宋体" w:hAnsi="宋体" w:cs="宋体"/>
          <w:color w:val="auto"/>
          <w:kern w:val="2"/>
          <w:sz w:val="21"/>
          <w:szCs w:val="21"/>
        </w:rPr>
        <w:t>符合条件的残疾人福利性单位在参加政府采购活动时，应当提供《残疾人福利性单位声明函》，并对声明的真实性负责</w:t>
      </w:r>
      <w:r>
        <w:rPr>
          <w:rFonts w:hint="eastAsia" w:ascii="宋体" w:hAnsi="宋体" w:cs="宋体"/>
          <w:color w:val="auto"/>
          <w:kern w:val="2"/>
          <w:sz w:val="21"/>
        </w:rPr>
        <w:t>（见附件）</w:t>
      </w:r>
      <w:r>
        <w:rPr>
          <w:rFonts w:hint="eastAsia" w:ascii="宋体" w:hAnsi="宋体" w:cs="宋体"/>
          <w:b/>
          <w:bCs/>
          <w:color w:val="auto"/>
          <w:kern w:val="2"/>
          <w:sz w:val="21"/>
        </w:rPr>
        <w:t>（如有，请提供）；</w:t>
      </w:r>
    </w:p>
    <w:p>
      <w:pPr>
        <w:spacing w:line="440" w:lineRule="exact"/>
        <w:ind w:firstLine="420" w:firstLineChars="200"/>
        <w:rPr>
          <w:rFonts w:ascii="宋体" w:hAnsi="宋体" w:cs="宋体"/>
          <w:color w:val="auto"/>
          <w:szCs w:val="21"/>
        </w:rPr>
      </w:pPr>
      <w:r>
        <w:rPr>
          <w:rFonts w:hint="eastAsia" w:ascii="宋体" w:hAnsi="宋体" w:cs="宋体"/>
          <w:color w:val="auto"/>
          <w:szCs w:val="21"/>
        </w:rPr>
        <w:t>（7）供应商可结合本项目的评审办法视自身情况自行提交其它相关证明材料。</w:t>
      </w:r>
    </w:p>
    <w:p>
      <w:pPr>
        <w:spacing w:line="440" w:lineRule="exact"/>
        <w:ind w:firstLine="420"/>
        <w:rPr>
          <w:rFonts w:ascii="宋体" w:hAnsi="宋体" w:cs="宋体"/>
          <w:color w:val="auto"/>
          <w:szCs w:val="21"/>
        </w:rPr>
      </w:pPr>
      <w:r>
        <w:rPr>
          <w:rFonts w:hint="eastAsia" w:ascii="宋体" w:hAnsi="宋体" w:cs="宋体"/>
          <w:b/>
          <w:bCs/>
          <w:color w:val="auto"/>
          <w:szCs w:val="21"/>
        </w:rPr>
        <w:t>供应商</w:t>
      </w:r>
      <w:r>
        <w:rPr>
          <w:rFonts w:hint="eastAsia" w:ascii="宋体" w:hAnsi="宋体" w:cs="宋体"/>
          <w:b/>
          <w:bCs/>
          <w:color w:val="auto"/>
        </w:rPr>
        <w:t>提供的以上相关证明材料属于“必须提供”的文件应加盖磋商供应商公章（CA签章）/自然人签字或个人CA签章，否则响应无效。</w:t>
      </w:r>
    </w:p>
    <w:p>
      <w:pPr>
        <w:spacing w:line="440" w:lineRule="exact"/>
        <w:ind w:firstLine="420" w:firstLineChars="200"/>
        <w:rPr>
          <w:rFonts w:ascii="宋体" w:hAnsi="宋体" w:cs="宋体"/>
          <w:color w:val="auto"/>
          <w:szCs w:val="21"/>
        </w:rPr>
      </w:pPr>
      <w:r>
        <w:rPr>
          <w:rFonts w:hint="eastAsia" w:ascii="宋体" w:hAnsi="宋体" w:cs="宋体"/>
          <w:color w:val="auto"/>
          <w:szCs w:val="21"/>
        </w:rPr>
        <w:t>11.3 供应商应按竞争性磋商文件第六章“响应文件（格式）”编制响应文件。</w:t>
      </w:r>
    </w:p>
    <w:p>
      <w:pPr>
        <w:spacing w:line="440" w:lineRule="exact"/>
        <w:ind w:firstLine="420" w:firstLineChars="200"/>
        <w:rPr>
          <w:rFonts w:ascii="宋体" w:hAnsi="宋体" w:cs="宋体"/>
          <w:b/>
          <w:bCs/>
          <w:color w:val="auto"/>
          <w:szCs w:val="21"/>
        </w:rPr>
      </w:pPr>
      <w:r>
        <w:rPr>
          <w:rFonts w:hint="eastAsia" w:ascii="宋体" w:hAnsi="宋体" w:cs="宋体"/>
          <w:b/>
          <w:bCs/>
          <w:color w:val="auto"/>
          <w:szCs w:val="21"/>
        </w:rPr>
        <w:t>特别说明：</w:t>
      </w:r>
    </w:p>
    <w:p>
      <w:pPr>
        <w:spacing w:line="440" w:lineRule="exact"/>
        <w:ind w:firstLine="420" w:firstLineChars="200"/>
        <w:rPr>
          <w:rFonts w:ascii="宋体" w:hAnsi="宋体" w:cs="宋体"/>
          <w:b/>
          <w:color w:val="auto"/>
          <w:szCs w:val="21"/>
        </w:rPr>
      </w:pPr>
      <w:r>
        <w:rPr>
          <w:rFonts w:hint="eastAsia" w:ascii="宋体" w:hAnsi="宋体" w:cs="宋体"/>
          <w:b/>
          <w:bCs/>
          <w:color w:val="auto"/>
          <w:szCs w:val="21"/>
        </w:rPr>
        <w:t>（1）响</w:t>
      </w:r>
      <w:r>
        <w:rPr>
          <w:rFonts w:hint="eastAsia" w:ascii="宋体" w:hAnsi="宋体" w:cs="宋体"/>
          <w:b/>
          <w:color w:val="auto"/>
          <w:szCs w:val="21"/>
        </w:rPr>
        <w:t>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pPr>
        <w:numPr>
          <w:ilvl w:val="0"/>
          <w:numId w:val="4"/>
        </w:numPr>
        <w:spacing w:line="440" w:lineRule="exact"/>
        <w:ind w:firstLine="420" w:firstLineChars="200"/>
        <w:rPr>
          <w:rFonts w:ascii="宋体" w:hAnsi="宋体" w:cs="宋体"/>
          <w:b/>
          <w:color w:val="auto"/>
          <w:szCs w:val="21"/>
        </w:rPr>
      </w:pPr>
      <w:r>
        <w:rPr>
          <w:rFonts w:hint="eastAsia" w:ascii="宋体" w:hAnsi="宋体" w:cs="宋体"/>
          <w:b/>
          <w:bCs/>
          <w:color w:val="auto"/>
          <w:szCs w:val="21"/>
        </w:rPr>
        <w:t>磋商文件要求法定代表人（负责人）或委托代理人签字的部分必须签字然后扫描或者拍照做成 pdf 格式上传（或加盖个人CA签章），无签字的视为响应无效。</w:t>
      </w:r>
    </w:p>
    <w:p>
      <w:pPr>
        <w:pStyle w:val="5"/>
        <w:spacing w:before="0" w:after="0" w:line="440" w:lineRule="exact"/>
        <w:ind w:firstLine="420" w:firstLineChars="200"/>
        <w:rPr>
          <w:rFonts w:ascii="宋体" w:hAnsi="宋体" w:cs="宋体"/>
          <w:color w:val="auto"/>
          <w:sz w:val="21"/>
          <w:szCs w:val="21"/>
        </w:rPr>
      </w:pPr>
      <w:bookmarkStart w:id="75" w:name="_Toc2180"/>
      <w:bookmarkStart w:id="76" w:name="_Toc6845"/>
      <w:r>
        <w:rPr>
          <w:rFonts w:hint="eastAsia" w:ascii="宋体" w:hAnsi="宋体" w:cs="宋体"/>
          <w:color w:val="auto"/>
          <w:sz w:val="21"/>
          <w:szCs w:val="21"/>
        </w:rPr>
        <w:t>12. 响应文件的语言及计量</w:t>
      </w:r>
      <w:bookmarkEnd w:id="75"/>
      <w:bookmarkEnd w:id="76"/>
    </w:p>
    <w:p>
      <w:pPr>
        <w:spacing w:line="440" w:lineRule="exact"/>
        <w:ind w:firstLine="420" w:firstLineChars="200"/>
        <w:rPr>
          <w:rFonts w:ascii="宋体" w:hAnsi="宋体" w:cs="宋体"/>
          <w:color w:val="auto"/>
          <w:szCs w:val="21"/>
        </w:rPr>
      </w:pPr>
      <w:r>
        <w:rPr>
          <w:rFonts w:hint="eastAsia" w:ascii="宋体" w:hAnsi="宋体" w:cs="宋体"/>
          <w:color w:val="auto"/>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spacing w:line="440" w:lineRule="exact"/>
        <w:ind w:firstLine="420" w:firstLineChars="200"/>
        <w:rPr>
          <w:rFonts w:ascii="宋体" w:hAnsi="宋体" w:cs="宋体"/>
          <w:color w:val="auto"/>
          <w:szCs w:val="21"/>
        </w:rPr>
      </w:pPr>
      <w:r>
        <w:rPr>
          <w:rFonts w:hint="eastAsia" w:ascii="宋体" w:hAnsi="宋体" w:cs="宋体"/>
          <w:color w:val="auto"/>
          <w:szCs w:val="21"/>
        </w:rPr>
        <w:t>12.2 磋商计量单位，磋商文件已有明确规定的，使用磋商文件规定的计量单位；磋商文件没有规定的，应采用中华人民共和国法定计量单位（货币单位：人民币元），否则视同未响应。</w:t>
      </w:r>
    </w:p>
    <w:p>
      <w:pPr>
        <w:pStyle w:val="5"/>
        <w:spacing w:before="0" w:after="0" w:line="440" w:lineRule="exact"/>
        <w:ind w:firstLine="420" w:firstLineChars="200"/>
        <w:rPr>
          <w:rFonts w:ascii="宋体" w:hAnsi="宋体" w:cs="宋体"/>
          <w:color w:val="auto"/>
          <w:sz w:val="21"/>
          <w:szCs w:val="21"/>
        </w:rPr>
      </w:pPr>
      <w:bookmarkStart w:id="77" w:name="_Toc10838"/>
      <w:bookmarkStart w:id="78" w:name="_Toc30930"/>
      <w:r>
        <w:rPr>
          <w:rFonts w:hint="eastAsia" w:ascii="宋体" w:hAnsi="宋体" w:cs="宋体"/>
          <w:color w:val="auto"/>
          <w:sz w:val="21"/>
          <w:szCs w:val="21"/>
        </w:rPr>
        <w:t>13. 磋商报价及采购预算金额</w:t>
      </w:r>
      <w:bookmarkEnd w:id="77"/>
      <w:bookmarkEnd w:id="78"/>
    </w:p>
    <w:p>
      <w:pPr>
        <w:spacing w:line="440" w:lineRule="exact"/>
        <w:ind w:firstLine="420" w:firstLineChars="200"/>
        <w:rPr>
          <w:rFonts w:ascii="宋体" w:hAnsi="宋体" w:cs="宋体"/>
          <w:color w:val="auto"/>
          <w:szCs w:val="21"/>
        </w:rPr>
      </w:pPr>
      <w:r>
        <w:rPr>
          <w:rFonts w:hint="eastAsia" w:ascii="宋体" w:hAnsi="宋体" w:cs="宋体"/>
          <w:color w:val="auto"/>
          <w:szCs w:val="21"/>
        </w:rPr>
        <w:t>13.1 磋商报价应按磋商文件中相关附表格式填写。采购预算金额（人民币）：</w:t>
      </w:r>
      <w:r>
        <w:rPr>
          <w:rFonts w:hint="eastAsia" w:ascii="宋体" w:hAnsi="宋体" w:cs="宋体"/>
          <w:b/>
          <w:bCs/>
          <w:color w:val="auto"/>
          <w:szCs w:val="21"/>
          <w:u w:val="single"/>
        </w:rPr>
        <w:t>预算金额：人民币伍拾万元整（¥500000.00元）</w:t>
      </w:r>
      <w:r>
        <w:rPr>
          <w:rFonts w:hint="eastAsia" w:ascii="宋体" w:hAnsi="宋体" w:cs="宋体"/>
          <w:color w:val="auto"/>
          <w:szCs w:val="21"/>
        </w:rPr>
        <w:t>。报价超过相应采购预算金额的，响应文件按无效处理。</w:t>
      </w:r>
    </w:p>
    <w:p>
      <w:pPr>
        <w:spacing w:line="440" w:lineRule="exact"/>
        <w:ind w:firstLine="420" w:firstLineChars="200"/>
        <w:rPr>
          <w:rFonts w:ascii="宋体" w:hAnsi="宋体" w:cs="宋体"/>
          <w:color w:val="auto"/>
          <w:szCs w:val="21"/>
        </w:rPr>
      </w:pPr>
      <w:r>
        <w:rPr>
          <w:rFonts w:hint="eastAsia" w:ascii="宋体" w:hAnsi="宋体" w:cs="宋体"/>
          <w:color w:val="auto"/>
          <w:szCs w:val="21"/>
        </w:rPr>
        <w:t>13.2供应商必须就“采购需求”中所竞所有内容作完整唯一报价，否则，其响应文件无效。响应文件只允许有一个报价，有选择的或有条件的报价将不予接受。</w:t>
      </w:r>
    </w:p>
    <w:p>
      <w:pPr>
        <w:spacing w:line="440" w:lineRule="exact"/>
        <w:ind w:firstLine="420" w:firstLineChars="200"/>
        <w:rPr>
          <w:rFonts w:ascii="宋体" w:hAnsi="宋体" w:cs="宋体"/>
          <w:color w:val="auto"/>
          <w:szCs w:val="21"/>
        </w:rPr>
      </w:pPr>
      <w:r>
        <w:rPr>
          <w:rFonts w:hint="eastAsia" w:ascii="宋体" w:hAnsi="宋体" w:cs="宋体"/>
          <w:color w:val="auto"/>
          <w:szCs w:val="21"/>
        </w:rPr>
        <w:t>13.3 磋商报价应包括本次采购范围内服务价款，同时包括服务过程中所需货物价款及随配标准附件、包装、运输、装卸、保险、税金、货到位以及调试、检验、售后服务、培训、保修及其他所有成本费用的总和；供应商综合考虑在报价中。</w:t>
      </w:r>
    </w:p>
    <w:p>
      <w:pPr>
        <w:spacing w:line="440" w:lineRule="exact"/>
        <w:ind w:firstLine="420" w:firstLineChars="200"/>
        <w:rPr>
          <w:rFonts w:ascii="宋体" w:hAnsi="宋体" w:cs="宋体"/>
          <w:b/>
          <w:bCs/>
          <w:color w:val="auto"/>
          <w:szCs w:val="21"/>
        </w:rPr>
      </w:pPr>
      <w:r>
        <w:rPr>
          <w:rFonts w:hint="eastAsia" w:ascii="宋体" w:hAnsi="宋体" w:cs="宋体"/>
          <w:color w:val="auto"/>
          <w:szCs w:val="21"/>
        </w:rPr>
        <w:t>13.4供应商应在规定时间内在政采云系统上提交最后报价，超出磋商小组设定的最后报价时限或其最后报价超出采购预算导致已通过评审的响应文件无效的，按供应商在提交响应文件截止时间后撤回响应文件处理。</w:t>
      </w:r>
    </w:p>
    <w:p>
      <w:pPr>
        <w:pStyle w:val="5"/>
        <w:spacing w:before="0" w:after="0" w:line="440" w:lineRule="exact"/>
        <w:ind w:firstLine="420" w:firstLineChars="200"/>
        <w:rPr>
          <w:rFonts w:ascii="宋体" w:hAnsi="宋体" w:cs="宋体"/>
          <w:color w:val="auto"/>
          <w:sz w:val="21"/>
          <w:szCs w:val="21"/>
        </w:rPr>
      </w:pPr>
      <w:bookmarkStart w:id="79" w:name="_Toc26881"/>
      <w:bookmarkStart w:id="80" w:name="_Toc27015"/>
      <w:r>
        <w:rPr>
          <w:rFonts w:hint="eastAsia" w:ascii="宋体" w:hAnsi="宋体" w:cs="宋体"/>
          <w:color w:val="auto"/>
          <w:sz w:val="21"/>
          <w:szCs w:val="21"/>
        </w:rPr>
        <w:t>14. 响应文件有效期</w:t>
      </w:r>
      <w:bookmarkEnd w:id="79"/>
      <w:bookmarkEnd w:id="80"/>
    </w:p>
    <w:p>
      <w:pPr>
        <w:spacing w:line="440" w:lineRule="exact"/>
        <w:ind w:firstLine="420" w:firstLineChars="200"/>
        <w:rPr>
          <w:rFonts w:ascii="宋体" w:hAnsi="宋体" w:cs="宋体"/>
          <w:color w:val="auto"/>
          <w:szCs w:val="21"/>
        </w:rPr>
      </w:pPr>
      <w:r>
        <w:rPr>
          <w:rFonts w:hint="eastAsia" w:ascii="宋体" w:hAnsi="宋体" w:cs="宋体"/>
          <w:color w:val="auto"/>
          <w:szCs w:val="21"/>
        </w:rPr>
        <w:t>14.1 响应文件有效期：响应文件递交截止时间之日起90天，有效期不足的响应文件将被拒绝。</w:t>
      </w:r>
    </w:p>
    <w:p>
      <w:pPr>
        <w:spacing w:line="440" w:lineRule="exact"/>
        <w:ind w:firstLine="420" w:firstLineChars="200"/>
        <w:rPr>
          <w:rFonts w:ascii="宋体" w:hAnsi="宋体" w:cs="宋体"/>
          <w:color w:val="auto"/>
          <w:szCs w:val="21"/>
        </w:rPr>
      </w:pPr>
      <w:r>
        <w:rPr>
          <w:rFonts w:hint="eastAsia" w:ascii="宋体" w:hAnsi="宋体" w:cs="宋体"/>
          <w:color w:val="auto"/>
          <w:szCs w:val="21"/>
        </w:rPr>
        <w:t>14.2 出现特殊情况下，需要延长响应文件有效期的，采购代理机构书面通知供应商延长响应文件有效期。供应商同意延长的，但不能修改响应文件。供应商拒绝延长的，其响应文件无效。</w:t>
      </w:r>
    </w:p>
    <w:p>
      <w:pPr>
        <w:pStyle w:val="5"/>
        <w:spacing w:before="0" w:after="0" w:line="440" w:lineRule="exact"/>
        <w:ind w:firstLine="420" w:firstLineChars="200"/>
        <w:rPr>
          <w:rFonts w:ascii="宋体" w:hAnsi="宋体" w:cs="宋体"/>
          <w:color w:val="auto"/>
          <w:sz w:val="21"/>
          <w:szCs w:val="21"/>
        </w:rPr>
      </w:pPr>
      <w:bookmarkStart w:id="81" w:name="_Toc24706"/>
      <w:bookmarkStart w:id="82" w:name="_Toc22602"/>
      <w:r>
        <w:rPr>
          <w:rFonts w:hint="eastAsia" w:ascii="宋体" w:hAnsi="宋体" w:cs="宋体"/>
          <w:color w:val="auto"/>
          <w:sz w:val="21"/>
          <w:szCs w:val="21"/>
        </w:rPr>
        <w:t>15. 保证金</w:t>
      </w:r>
      <w:bookmarkEnd w:id="81"/>
      <w:bookmarkEnd w:id="82"/>
    </w:p>
    <w:p>
      <w:pPr>
        <w:spacing w:line="440" w:lineRule="exact"/>
        <w:ind w:firstLine="420" w:firstLineChars="200"/>
        <w:rPr>
          <w:rFonts w:ascii="宋体" w:hAnsi="宋体" w:cs="宋体"/>
          <w:b/>
          <w:bCs/>
          <w:color w:val="auto"/>
          <w:szCs w:val="21"/>
        </w:rPr>
      </w:pPr>
      <w:r>
        <w:rPr>
          <w:rFonts w:hint="eastAsia" w:ascii="宋体" w:hAnsi="宋体" w:cs="宋体"/>
          <w:color w:val="auto"/>
          <w:szCs w:val="21"/>
        </w:rPr>
        <w:t>本项目无需缴纳磋商保证金。</w:t>
      </w:r>
    </w:p>
    <w:p>
      <w:pPr>
        <w:pStyle w:val="5"/>
        <w:spacing w:before="0" w:after="0" w:line="440" w:lineRule="exact"/>
        <w:ind w:firstLine="420" w:firstLineChars="200"/>
        <w:rPr>
          <w:rFonts w:ascii="宋体" w:hAnsi="宋体" w:cs="宋体"/>
          <w:color w:val="auto"/>
          <w:sz w:val="21"/>
          <w:szCs w:val="21"/>
        </w:rPr>
      </w:pPr>
      <w:bookmarkStart w:id="83" w:name="_Toc387"/>
      <w:bookmarkStart w:id="84" w:name="_Toc8815"/>
      <w:r>
        <w:rPr>
          <w:rFonts w:hint="eastAsia" w:ascii="宋体" w:hAnsi="宋体" w:cs="宋体"/>
          <w:color w:val="auto"/>
          <w:sz w:val="21"/>
          <w:szCs w:val="21"/>
        </w:rPr>
        <w:t>16. 竞争性磋商响应文件的</w:t>
      </w:r>
      <w:bookmarkEnd w:id="83"/>
      <w:r>
        <w:rPr>
          <w:rFonts w:hint="eastAsia" w:ascii="宋体" w:hAnsi="宋体" w:cs="宋体"/>
          <w:color w:val="auto"/>
          <w:sz w:val="21"/>
          <w:szCs w:val="21"/>
        </w:rPr>
        <w:t>制作</w:t>
      </w:r>
      <w:bookmarkEnd w:id="84"/>
    </w:p>
    <w:p>
      <w:pPr>
        <w:spacing w:line="440" w:lineRule="exact"/>
        <w:ind w:firstLine="420" w:firstLineChars="200"/>
        <w:rPr>
          <w:rFonts w:ascii="宋体" w:hAnsi="宋体" w:cs="宋体"/>
          <w:color w:val="auto"/>
          <w:szCs w:val="21"/>
        </w:rPr>
      </w:pPr>
      <w:r>
        <w:rPr>
          <w:rFonts w:hint="eastAsia" w:ascii="宋体" w:hAnsi="宋体" w:cs="宋体"/>
          <w:color w:val="auto"/>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spacing w:line="440" w:lineRule="exact"/>
        <w:ind w:firstLine="420" w:firstLineChars="200"/>
        <w:rPr>
          <w:rFonts w:ascii="宋体" w:hAnsi="宋体" w:cs="宋体"/>
          <w:color w:val="auto"/>
          <w:szCs w:val="21"/>
        </w:rPr>
      </w:pPr>
      <w:r>
        <w:rPr>
          <w:rFonts w:hint="eastAsia" w:ascii="宋体" w:hAnsi="宋体" w:cs="宋体"/>
          <w:color w:val="auto"/>
          <w:szCs w:val="21"/>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pPr>
        <w:spacing w:line="440" w:lineRule="exact"/>
        <w:ind w:firstLine="420" w:firstLineChars="200"/>
        <w:rPr>
          <w:rFonts w:ascii="宋体" w:hAnsi="宋体" w:cs="宋体"/>
          <w:color w:val="auto"/>
          <w:szCs w:val="21"/>
        </w:rPr>
      </w:pPr>
      <w:r>
        <w:rPr>
          <w:rFonts w:hint="eastAsia" w:ascii="宋体" w:hAnsi="宋体" w:cs="宋体"/>
          <w:color w:val="auto"/>
          <w:szCs w:val="21"/>
        </w:rPr>
        <w:t>16.3 磋商响应文件不得涂改，若有修改错漏处，须法定代表人（负责人）或授权委托人签字（或个人CA签章）。磋商响应文件因字迹潦草或表达不清所引起的后果由供应商负责。</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16.4磋商前准备 </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16.4.1本项目实行在线磋商，采用电子磋商响应文件。若供应商参与磋商，自行承担磋商一切费用。 </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16.4.2各供应商应在截标前应确保成为政采云平台正式注册入库供应商，并完成 CA 数字证书申领。因未注册入库、未办理 CA 数字证书等原因造成无法磋商或磋商失败等后果由供应商自行承担。 </w:t>
      </w:r>
    </w:p>
    <w:p>
      <w:pPr>
        <w:spacing w:line="440" w:lineRule="exact"/>
        <w:ind w:firstLine="420" w:firstLineChars="200"/>
        <w:rPr>
          <w:rFonts w:ascii="宋体" w:hAnsi="宋体" w:cs="宋体"/>
          <w:color w:val="auto"/>
          <w:szCs w:val="21"/>
        </w:rPr>
      </w:pPr>
      <w:r>
        <w:rPr>
          <w:rFonts w:hint="eastAsia" w:ascii="宋体" w:hAnsi="宋体" w:cs="宋体"/>
          <w:color w:val="auto"/>
          <w:szCs w:val="21"/>
        </w:rPr>
        <w:t>16.4.3供应商将政采云电子交易客户端下载、安装完成后，可通过账号密码或 CA 登录客户端进行响应文件制作。客户端请至网站下载专区查看，如有问题可拨打政采云客户服务热线 400-881-7190 进行咨询。</w:t>
      </w:r>
    </w:p>
    <w:p>
      <w:pPr>
        <w:pStyle w:val="5"/>
        <w:spacing w:before="0" w:after="0" w:line="440" w:lineRule="exact"/>
        <w:ind w:firstLine="420" w:firstLineChars="200"/>
        <w:rPr>
          <w:rFonts w:ascii="宋体" w:hAnsi="宋体" w:cs="宋体"/>
          <w:color w:val="auto"/>
          <w:sz w:val="21"/>
          <w:szCs w:val="21"/>
        </w:rPr>
      </w:pPr>
      <w:bookmarkStart w:id="85" w:name="_Toc8570"/>
      <w:r>
        <w:rPr>
          <w:rFonts w:hint="eastAsia" w:ascii="宋体" w:hAnsi="宋体" w:cs="宋体"/>
          <w:color w:val="auto"/>
          <w:sz w:val="21"/>
          <w:szCs w:val="21"/>
        </w:rPr>
        <w:t>17. 响应文件的修改和撤回</w:t>
      </w:r>
      <w:bookmarkEnd w:id="85"/>
    </w:p>
    <w:p>
      <w:pPr>
        <w:spacing w:line="440" w:lineRule="exact"/>
        <w:ind w:firstLine="420" w:firstLineChars="200"/>
        <w:rPr>
          <w:rFonts w:ascii="宋体" w:hAnsi="宋体" w:cs="宋体"/>
          <w:color w:val="auto"/>
          <w:szCs w:val="21"/>
        </w:rPr>
      </w:pPr>
      <w:r>
        <w:rPr>
          <w:rFonts w:hint="eastAsia" w:ascii="宋体" w:hAnsi="宋体" w:cs="宋体"/>
          <w:color w:val="auto"/>
          <w:szCs w:val="21"/>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pPr>
        <w:spacing w:line="440" w:lineRule="exact"/>
        <w:ind w:firstLine="420" w:firstLineChars="200"/>
        <w:rPr>
          <w:rFonts w:ascii="宋体" w:hAnsi="宋体" w:cs="宋体"/>
          <w:color w:val="auto"/>
          <w:szCs w:val="21"/>
        </w:rPr>
      </w:pPr>
      <w:r>
        <w:rPr>
          <w:rFonts w:hint="eastAsia" w:ascii="宋体" w:hAnsi="宋体" w:cs="宋体"/>
          <w:color w:val="auto"/>
          <w:szCs w:val="21"/>
        </w:rPr>
        <w:t>17.2 在响应文件递交截止时间后的响应文件有效期内，供应商不得撤回其响应文件。</w:t>
      </w:r>
    </w:p>
    <w:p>
      <w:pPr>
        <w:pStyle w:val="5"/>
        <w:spacing w:before="0" w:after="0" w:line="440" w:lineRule="exact"/>
        <w:ind w:firstLine="420" w:firstLineChars="200"/>
        <w:rPr>
          <w:rFonts w:ascii="宋体" w:hAnsi="宋体" w:cs="宋体"/>
          <w:color w:val="auto"/>
          <w:sz w:val="21"/>
          <w:szCs w:val="21"/>
        </w:rPr>
      </w:pPr>
      <w:bookmarkStart w:id="86" w:name="_Toc30156"/>
      <w:bookmarkStart w:id="87" w:name="_Toc27030"/>
      <w:r>
        <w:rPr>
          <w:rFonts w:hint="eastAsia" w:ascii="宋体" w:hAnsi="宋体" w:cs="宋体"/>
          <w:color w:val="auto"/>
          <w:sz w:val="21"/>
          <w:szCs w:val="21"/>
        </w:rPr>
        <w:t>18. 响应文件的递交和解密</w:t>
      </w:r>
      <w:bookmarkEnd w:id="86"/>
      <w:bookmarkEnd w:id="87"/>
    </w:p>
    <w:p>
      <w:pPr>
        <w:spacing w:line="440" w:lineRule="exact"/>
        <w:ind w:firstLine="420" w:firstLineChars="200"/>
        <w:rPr>
          <w:rFonts w:ascii="宋体" w:hAnsi="宋体" w:cs="宋体"/>
          <w:color w:val="auto"/>
          <w:szCs w:val="21"/>
        </w:rPr>
      </w:pPr>
      <w:r>
        <w:rPr>
          <w:rFonts w:hint="eastAsia" w:ascii="宋体" w:hAnsi="宋体" w:cs="宋体"/>
          <w:color w:val="auto"/>
          <w:szCs w:val="21"/>
        </w:rPr>
        <w:t>18.1响应文件递交截止时间：于</w:t>
      </w:r>
      <w:r>
        <w:rPr>
          <w:rFonts w:hint="eastAsia" w:ascii="宋体" w:hAnsi="宋体" w:cs="宋体"/>
          <w:color w:val="auto"/>
          <w:szCs w:val="21"/>
          <w:u w:val="single"/>
        </w:rPr>
        <w:t>2021年</w:t>
      </w:r>
      <w:r>
        <w:rPr>
          <w:rFonts w:hint="eastAsia" w:ascii="宋体" w:hAnsi="宋体" w:cs="宋体"/>
          <w:color w:val="auto"/>
          <w:szCs w:val="21"/>
          <w:u w:val="single"/>
          <w:lang w:eastAsia="zh-CN"/>
        </w:rPr>
        <w:t>10月12日9时30分</w:t>
      </w:r>
      <w:r>
        <w:rPr>
          <w:rFonts w:hint="eastAsia" w:ascii="宋体" w:hAnsi="宋体" w:cs="宋体"/>
          <w:color w:val="auto"/>
          <w:szCs w:val="21"/>
        </w:rPr>
        <w:t>之前将电子磋商响应文件上传到政采云平台。应按照本项目磋商文件和政采云平台的要求编制、加密传输磋商响应文件。供应商在使用系统进行响应的过程中遇到涉及平台使用的任何问题，可致电政采云平台技术支持热线咨询，联系方式：400-881-7190。</w:t>
      </w:r>
    </w:p>
    <w:p>
      <w:pPr>
        <w:spacing w:line="440" w:lineRule="exact"/>
        <w:ind w:firstLine="420" w:firstLineChars="200"/>
        <w:rPr>
          <w:rFonts w:ascii="宋体" w:hAnsi="宋体" w:cs="宋体"/>
          <w:color w:val="auto"/>
          <w:szCs w:val="21"/>
        </w:rPr>
      </w:pPr>
      <w:r>
        <w:rPr>
          <w:rFonts w:hint="eastAsia" w:ascii="宋体" w:hAnsi="宋体" w:cs="宋体"/>
          <w:color w:val="auto"/>
          <w:szCs w:val="21"/>
        </w:rPr>
        <w:t>18.2磋商响应文件解密时间：截标时间后</w:t>
      </w:r>
      <w:r>
        <w:rPr>
          <w:rFonts w:hint="eastAsia" w:ascii="宋体" w:hAnsi="宋体" w:cs="宋体"/>
          <w:color w:val="auto"/>
          <w:szCs w:val="21"/>
          <w:u w:val="single"/>
        </w:rPr>
        <w:t>30</w:t>
      </w:r>
      <w:r>
        <w:rPr>
          <w:rFonts w:hint="eastAsia" w:ascii="宋体" w:hAnsi="宋体" w:cs="宋体"/>
          <w:color w:val="auto"/>
          <w:szCs w:val="21"/>
        </w:rPr>
        <w:t>分钟内（</w:t>
      </w:r>
      <w:r>
        <w:rPr>
          <w:rFonts w:hint="eastAsia" w:ascii="宋体" w:hAnsi="宋体" w:cs="宋体"/>
          <w:color w:val="auto"/>
          <w:szCs w:val="21"/>
          <w:u w:val="single"/>
        </w:rPr>
        <w:t>2021年</w:t>
      </w:r>
      <w:r>
        <w:rPr>
          <w:rFonts w:hint="eastAsia" w:ascii="宋体" w:hAnsi="宋体" w:cs="宋体"/>
          <w:color w:val="auto"/>
          <w:szCs w:val="21"/>
          <w:u w:val="single"/>
          <w:lang w:eastAsia="zh-CN"/>
        </w:rPr>
        <w:t>10月12日9时30分</w:t>
      </w:r>
      <w:r>
        <w:rPr>
          <w:rFonts w:hint="eastAsia" w:ascii="宋体" w:hAnsi="宋体" w:cs="宋体"/>
          <w:color w:val="auto"/>
          <w:szCs w:val="21"/>
          <w:u w:val="single"/>
        </w:rPr>
        <w:t>至1</w:t>
      </w:r>
      <w:r>
        <w:rPr>
          <w:rFonts w:hint="eastAsia" w:ascii="宋体" w:hAnsi="宋体" w:cs="宋体"/>
          <w:color w:val="auto"/>
          <w:szCs w:val="21"/>
          <w:u w:val="single"/>
          <w:lang w:val="en-US" w:eastAsia="zh-CN"/>
        </w:rPr>
        <w:t>0</w:t>
      </w:r>
      <w:r>
        <w:rPr>
          <w:rFonts w:hint="eastAsia" w:ascii="宋体" w:hAnsi="宋体" w:cs="宋体"/>
          <w:color w:val="auto"/>
          <w:szCs w:val="21"/>
          <w:u w:val="single"/>
        </w:rPr>
        <w:t>时00分</w:t>
      </w:r>
      <w:r>
        <w:rPr>
          <w:rFonts w:hint="eastAsia" w:ascii="宋体" w:hAnsi="宋体" w:cs="宋体"/>
          <w:color w:val="auto"/>
          <w:szCs w:val="21"/>
        </w:rPr>
        <w:t>)磋商供应商可以登录政采云平台，用“项目采购-开标评标”功能进行解密磋商文件。若磋商供应商在规定时间内无法解密或解密失败，可以以电子备份磋商响应文件作为依据</w:t>
      </w:r>
      <w:r>
        <w:rPr>
          <w:rFonts w:hint="eastAsia" w:ascii="宋体" w:hAnsi="宋体" w:cs="宋体"/>
          <w:b/>
          <w:bCs/>
          <w:color w:val="auto"/>
          <w:szCs w:val="21"/>
        </w:rPr>
        <w:t>【在接到无法解密或解密失败的通知后，磋商供应商可根据自身实际情况按通知时要求的时间到桂林市公共资源交易中心</w:t>
      </w:r>
      <w:r>
        <w:rPr>
          <w:rFonts w:hint="eastAsia" w:ascii="宋体" w:hAnsi="宋体" w:cs="宋体"/>
          <w:b/>
          <w:bCs/>
          <w:color w:val="auto"/>
          <w:szCs w:val="21"/>
          <w:lang w:eastAsia="zh-CN"/>
        </w:rPr>
        <w:t>10号开标室</w:t>
      </w:r>
      <w:r>
        <w:rPr>
          <w:rFonts w:hint="eastAsia" w:ascii="宋体" w:hAnsi="宋体" w:cs="宋体"/>
          <w:b/>
          <w:bCs/>
          <w:color w:val="auto"/>
          <w:szCs w:val="21"/>
        </w:rPr>
        <w:t>现场提交或以电子邮件的形式（以通知时所告知的电子邮箱地址为准）提交电子备份磋商响应文件】</w:t>
      </w:r>
      <w:r>
        <w:rPr>
          <w:rFonts w:hint="eastAsia" w:ascii="宋体" w:hAnsi="宋体" w:cs="宋体"/>
          <w:color w:val="auto"/>
          <w:szCs w:val="21"/>
        </w:rPr>
        <w:t>，若磋商供应商在规定时间内无法解密或解密失败且未提供电子备份磋商响应文件的(包含提供的电子备份文件无效或无法解密的情况)，视为响应文件撤回。</w:t>
      </w:r>
    </w:p>
    <w:p>
      <w:pPr>
        <w:spacing w:line="440" w:lineRule="exact"/>
        <w:ind w:firstLine="420" w:firstLineChars="200"/>
        <w:rPr>
          <w:rFonts w:ascii="宋体" w:hAnsi="宋体" w:cs="宋体"/>
          <w:color w:val="auto"/>
          <w:szCs w:val="21"/>
        </w:rPr>
      </w:pPr>
      <w:r>
        <w:rPr>
          <w:rFonts w:hint="eastAsia" w:ascii="宋体" w:hAnsi="宋体" w:cs="宋体"/>
          <w:color w:val="auto"/>
          <w:szCs w:val="21"/>
        </w:rPr>
        <w:t>18.3 除竞争性磋商文件另有规定外，供应商所递交的响应文件不予退还。</w:t>
      </w:r>
    </w:p>
    <w:p>
      <w:pPr>
        <w:spacing w:line="440" w:lineRule="exact"/>
        <w:ind w:firstLine="420" w:firstLineChars="200"/>
        <w:rPr>
          <w:rFonts w:ascii="宋体" w:hAnsi="宋体" w:cs="宋体"/>
          <w:color w:val="auto"/>
          <w:szCs w:val="21"/>
        </w:rPr>
      </w:pPr>
      <w:r>
        <w:rPr>
          <w:rFonts w:hint="eastAsia" w:ascii="宋体" w:hAnsi="宋体" w:cs="宋体"/>
          <w:color w:val="auto"/>
          <w:szCs w:val="21"/>
        </w:rPr>
        <w:t>18.4 电子响应文件的相关说明</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pPr>
        <w:spacing w:line="440" w:lineRule="exact"/>
        <w:ind w:firstLine="420" w:firstLineChars="200"/>
        <w:rPr>
          <w:rFonts w:ascii="宋体" w:hAnsi="宋体" w:cs="宋体"/>
          <w:color w:val="auto"/>
        </w:rPr>
      </w:pPr>
      <w:r>
        <w:rPr>
          <w:rFonts w:hint="eastAsia" w:ascii="宋体" w:hAnsi="宋体" w:cs="宋体"/>
          <w:color w:val="auto"/>
          <w:szCs w:val="21"/>
        </w:rPr>
        <w:t>（2）如有特殊情况，采购代理机构延长截止时间和开标时间，采购代理机构和供应商的权利和义务将受到新的截止时间和开标时间的约束。</w:t>
      </w:r>
    </w:p>
    <w:p>
      <w:pPr>
        <w:pStyle w:val="4"/>
        <w:spacing w:line="440" w:lineRule="exact"/>
        <w:jc w:val="center"/>
        <w:rPr>
          <w:rFonts w:ascii="宋体" w:hAnsi="宋体" w:cs="宋体"/>
          <w:b/>
          <w:bCs w:val="0"/>
          <w:color w:val="auto"/>
          <w:szCs w:val="28"/>
        </w:rPr>
      </w:pPr>
      <w:bookmarkStart w:id="88" w:name="_Toc2433"/>
      <w:bookmarkStart w:id="89" w:name="_Toc18044"/>
    </w:p>
    <w:p>
      <w:pPr>
        <w:pStyle w:val="4"/>
        <w:spacing w:line="440" w:lineRule="exact"/>
        <w:jc w:val="center"/>
        <w:rPr>
          <w:rFonts w:ascii="宋体" w:hAnsi="宋体" w:cs="宋体"/>
          <w:b/>
          <w:bCs w:val="0"/>
          <w:color w:val="auto"/>
          <w:szCs w:val="28"/>
        </w:rPr>
      </w:pPr>
      <w:r>
        <w:rPr>
          <w:rFonts w:hint="eastAsia" w:ascii="宋体" w:hAnsi="宋体" w:cs="宋体"/>
          <w:b/>
          <w:bCs w:val="0"/>
          <w:color w:val="auto"/>
          <w:szCs w:val="28"/>
        </w:rPr>
        <w:t>四、竞争性磋商（简称磋商）与评审</w:t>
      </w:r>
      <w:bookmarkEnd w:id="88"/>
      <w:bookmarkEnd w:id="89"/>
    </w:p>
    <w:p>
      <w:pPr>
        <w:pStyle w:val="5"/>
        <w:spacing w:before="0" w:after="0" w:line="440" w:lineRule="exact"/>
        <w:ind w:firstLine="420" w:firstLineChars="200"/>
        <w:rPr>
          <w:rFonts w:ascii="宋体" w:hAnsi="宋体" w:cs="宋体"/>
          <w:color w:val="auto"/>
          <w:sz w:val="21"/>
          <w:szCs w:val="21"/>
        </w:rPr>
      </w:pPr>
      <w:bookmarkStart w:id="90" w:name="_Toc31588"/>
      <w:bookmarkStart w:id="91" w:name="_Toc16714"/>
      <w:r>
        <w:rPr>
          <w:rFonts w:hint="eastAsia" w:ascii="宋体" w:hAnsi="宋体" w:cs="宋体"/>
          <w:color w:val="auto"/>
          <w:sz w:val="21"/>
          <w:szCs w:val="21"/>
        </w:rPr>
        <w:t>19. 磋商小组组成及磋商时间、地点、人员</w:t>
      </w:r>
      <w:bookmarkEnd w:id="90"/>
      <w:bookmarkEnd w:id="91"/>
    </w:p>
    <w:p>
      <w:pPr>
        <w:spacing w:line="440" w:lineRule="exact"/>
        <w:ind w:firstLine="420" w:firstLineChars="200"/>
        <w:rPr>
          <w:rFonts w:ascii="宋体" w:hAnsi="宋体" w:cs="宋体"/>
          <w:color w:val="auto"/>
          <w:szCs w:val="21"/>
        </w:rPr>
      </w:pPr>
      <w:r>
        <w:rPr>
          <w:rFonts w:hint="eastAsia" w:ascii="宋体" w:hAnsi="宋体" w:cs="宋体"/>
          <w:color w:val="auto"/>
          <w:szCs w:val="21"/>
        </w:rPr>
        <w:t>19.1 磋商小组组成：</w:t>
      </w:r>
    </w:p>
    <w:p>
      <w:pPr>
        <w:spacing w:line="440" w:lineRule="exact"/>
        <w:ind w:firstLine="420" w:firstLineChars="200"/>
        <w:rPr>
          <w:rFonts w:ascii="宋体" w:hAnsi="宋体" w:cs="宋体"/>
          <w:color w:val="auto"/>
          <w:szCs w:val="21"/>
        </w:rPr>
      </w:pPr>
      <w:r>
        <w:rPr>
          <w:rFonts w:hint="eastAsia" w:ascii="宋体" w:hAnsi="宋体" w:cs="宋体"/>
          <w:color w:val="auto"/>
          <w:szCs w:val="21"/>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Cs w:val="21"/>
          <w:u w:val="single"/>
        </w:rPr>
        <w:t xml:space="preserve"> 3 </w:t>
      </w:r>
      <w:r>
        <w:rPr>
          <w:rFonts w:hint="eastAsia" w:ascii="宋体" w:hAnsi="宋体" w:cs="宋体"/>
          <w:color w:val="auto"/>
          <w:szCs w:val="21"/>
        </w:rPr>
        <w:t>人，其中采购人代表</w:t>
      </w:r>
      <w:r>
        <w:rPr>
          <w:rFonts w:hint="eastAsia" w:ascii="宋体" w:hAnsi="宋体" w:cs="宋体"/>
          <w:color w:val="auto"/>
          <w:szCs w:val="21"/>
          <w:u w:val="single"/>
        </w:rPr>
        <w:t xml:space="preserve"> 1 </w:t>
      </w:r>
      <w:r>
        <w:rPr>
          <w:rFonts w:hint="eastAsia" w:ascii="宋体" w:hAnsi="宋体" w:cs="宋体"/>
          <w:color w:val="auto"/>
          <w:szCs w:val="21"/>
        </w:rPr>
        <w:t>人， 专家</w:t>
      </w:r>
      <w:r>
        <w:rPr>
          <w:rFonts w:hint="eastAsia" w:ascii="宋体" w:hAnsi="宋体" w:cs="宋体"/>
          <w:color w:val="auto"/>
          <w:szCs w:val="21"/>
          <w:u w:val="single"/>
        </w:rPr>
        <w:t xml:space="preserve"> 2 </w:t>
      </w:r>
      <w:r>
        <w:rPr>
          <w:rFonts w:hint="eastAsia" w:ascii="宋体" w:hAnsi="宋体" w:cs="宋体"/>
          <w:color w:val="auto"/>
          <w:szCs w:val="21"/>
        </w:rPr>
        <w:t>人。</w:t>
      </w:r>
    </w:p>
    <w:p>
      <w:pPr>
        <w:spacing w:line="440" w:lineRule="exact"/>
        <w:ind w:firstLine="420" w:firstLineChars="200"/>
        <w:rPr>
          <w:rFonts w:ascii="宋体" w:hAnsi="宋体" w:cs="宋体"/>
          <w:color w:val="auto"/>
          <w:szCs w:val="21"/>
        </w:rPr>
      </w:pPr>
      <w:r>
        <w:rPr>
          <w:rFonts w:hint="eastAsia" w:ascii="宋体" w:hAnsi="宋体" w:cs="宋体"/>
          <w:color w:val="auto"/>
          <w:szCs w:val="21"/>
        </w:rPr>
        <w:t>19.2 磋商时间、地点、人员：</w:t>
      </w:r>
    </w:p>
    <w:p>
      <w:pPr>
        <w:spacing w:line="440" w:lineRule="exact"/>
        <w:ind w:firstLine="420" w:firstLineChars="200"/>
        <w:rPr>
          <w:rFonts w:ascii="宋体" w:hAnsi="宋体" w:cs="宋体"/>
          <w:color w:val="auto"/>
          <w:szCs w:val="21"/>
        </w:rPr>
      </w:pPr>
      <w:bookmarkStart w:id="92" w:name="_Toc9878"/>
      <w:r>
        <w:rPr>
          <w:rFonts w:hint="eastAsia" w:ascii="宋体" w:hAnsi="宋体" w:cs="宋体"/>
          <w:color w:val="auto"/>
          <w:szCs w:val="21"/>
        </w:rPr>
        <w:t>19.2.1磋商时间：响应文件递交截止时间后。</w:t>
      </w:r>
      <w:bookmarkEnd w:id="92"/>
    </w:p>
    <w:p>
      <w:pPr>
        <w:spacing w:line="440" w:lineRule="exact"/>
        <w:ind w:firstLine="420" w:firstLineChars="200"/>
        <w:rPr>
          <w:rFonts w:ascii="宋体" w:hAnsi="宋体" w:cs="宋体"/>
          <w:color w:val="auto"/>
          <w:szCs w:val="21"/>
        </w:rPr>
      </w:pPr>
      <w:bookmarkStart w:id="93" w:name="_Toc29268"/>
      <w:r>
        <w:rPr>
          <w:rFonts w:hint="eastAsia" w:ascii="宋体" w:hAnsi="宋体" w:cs="宋体"/>
          <w:color w:val="auto"/>
          <w:szCs w:val="21"/>
        </w:rPr>
        <w:t>19.2.2磋商地点：</w:t>
      </w:r>
      <w:bookmarkEnd w:id="93"/>
      <w:r>
        <w:rPr>
          <w:rFonts w:hint="eastAsia" w:ascii="宋体" w:hAnsi="宋体" w:cs="宋体"/>
          <w:color w:val="auto"/>
          <w:szCs w:val="21"/>
        </w:rPr>
        <w:t>本项目需要磋商供应商代表在截标当天截标后，按磋商小组要求及时登陆政采云平台等候在线磋商。</w:t>
      </w:r>
    </w:p>
    <w:p>
      <w:pPr>
        <w:spacing w:line="440" w:lineRule="exact"/>
        <w:ind w:firstLine="420" w:firstLineChars="200"/>
        <w:rPr>
          <w:rFonts w:ascii="宋体" w:hAnsi="宋体" w:cs="宋体"/>
          <w:bCs/>
          <w:color w:val="auto"/>
          <w:szCs w:val="21"/>
        </w:rPr>
      </w:pPr>
      <w:bookmarkStart w:id="94" w:name="_Toc21307"/>
      <w:r>
        <w:rPr>
          <w:rFonts w:hint="eastAsia" w:ascii="宋体" w:hAnsi="宋体" w:cs="宋体"/>
          <w:color w:val="auto"/>
          <w:szCs w:val="21"/>
        </w:rPr>
        <w:t>19</w:t>
      </w:r>
      <w:r>
        <w:rPr>
          <w:rFonts w:hint="eastAsia" w:ascii="宋体" w:hAnsi="宋体" w:cs="宋体"/>
          <w:bCs/>
          <w:color w:val="auto"/>
          <w:szCs w:val="21"/>
        </w:rPr>
        <w:t>.2.3磋商参加人员：供应商法定代表人、负责人、自然人或相应的委托代理人持</w:t>
      </w:r>
      <w:r>
        <w:rPr>
          <w:rFonts w:hint="eastAsia" w:ascii="宋体" w:hAnsi="宋体" w:cs="宋体"/>
          <w:bCs/>
          <w:color w:val="auto"/>
          <w:szCs w:val="21"/>
          <w:u w:val="single"/>
        </w:rPr>
        <w:t>有效身份证原件</w:t>
      </w:r>
      <w:r>
        <w:rPr>
          <w:rFonts w:hint="eastAsia" w:ascii="宋体" w:hAnsi="宋体" w:cs="宋体"/>
          <w:bCs/>
          <w:color w:val="auto"/>
          <w:szCs w:val="21"/>
        </w:rPr>
        <w:t>和供应商</w:t>
      </w:r>
      <w:r>
        <w:rPr>
          <w:rFonts w:hint="eastAsia" w:ascii="宋体" w:hAnsi="宋体" w:cs="宋体"/>
          <w:bCs/>
          <w:color w:val="auto"/>
          <w:szCs w:val="21"/>
          <w:u w:val="single"/>
        </w:rPr>
        <w:t>政采云平台CA数字证书</w:t>
      </w:r>
      <w:r>
        <w:rPr>
          <w:rFonts w:hint="eastAsia" w:ascii="宋体" w:hAnsi="宋体" w:cs="宋体"/>
          <w:bCs/>
          <w:color w:val="auto"/>
          <w:szCs w:val="21"/>
        </w:rPr>
        <w:t>参加磋商。请供应商按时到达指定地点等候磋商。</w:t>
      </w:r>
      <w:bookmarkEnd w:id="94"/>
    </w:p>
    <w:p>
      <w:pPr>
        <w:spacing w:line="440" w:lineRule="exact"/>
        <w:ind w:firstLine="420" w:firstLineChars="200"/>
        <w:rPr>
          <w:rFonts w:ascii="宋体" w:hAnsi="宋体" w:cs="宋体"/>
          <w:bCs/>
          <w:color w:val="auto"/>
          <w:szCs w:val="21"/>
        </w:rPr>
      </w:pPr>
      <w:bookmarkStart w:id="95" w:name="_Toc6288"/>
      <w:r>
        <w:rPr>
          <w:rFonts w:hint="eastAsia" w:ascii="宋体" w:hAnsi="宋体" w:cs="宋体"/>
          <w:bCs/>
          <w:color w:val="auto"/>
          <w:szCs w:val="21"/>
        </w:rPr>
        <w:t>19.2.4响应文件递交截止时间后，由磋商小组在评标室内线上开启响应文件。</w:t>
      </w:r>
      <w:bookmarkEnd w:id="95"/>
    </w:p>
    <w:p>
      <w:pPr>
        <w:pStyle w:val="5"/>
        <w:spacing w:before="0" w:after="0" w:line="440" w:lineRule="exact"/>
        <w:ind w:firstLine="420" w:firstLineChars="200"/>
        <w:rPr>
          <w:rFonts w:ascii="宋体" w:hAnsi="宋体" w:cs="宋体"/>
          <w:color w:val="auto"/>
          <w:sz w:val="21"/>
          <w:szCs w:val="21"/>
        </w:rPr>
      </w:pPr>
      <w:bookmarkStart w:id="96" w:name="_Toc25258"/>
      <w:bookmarkStart w:id="97" w:name="_Toc18640"/>
      <w:r>
        <w:rPr>
          <w:rFonts w:hint="eastAsia" w:ascii="宋体" w:hAnsi="宋体" w:cs="宋体"/>
          <w:color w:val="auto"/>
          <w:sz w:val="21"/>
          <w:szCs w:val="21"/>
        </w:rPr>
        <w:t>20. 评审原则</w:t>
      </w:r>
      <w:bookmarkEnd w:id="96"/>
      <w:bookmarkEnd w:id="97"/>
    </w:p>
    <w:p>
      <w:pPr>
        <w:spacing w:line="440" w:lineRule="exact"/>
        <w:ind w:firstLine="420" w:firstLineChars="200"/>
        <w:rPr>
          <w:rFonts w:ascii="宋体" w:hAnsi="宋体" w:cs="宋体"/>
          <w:color w:val="auto"/>
          <w:szCs w:val="21"/>
        </w:rPr>
      </w:pPr>
      <w:r>
        <w:rPr>
          <w:rFonts w:hint="eastAsia" w:ascii="宋体" w:hAnsi="宋体" w:cs="宋体"/>
          <w:color w:val="auto"/>
          <w:szCs w:val="21"/>
        </w:rPr>
        <w:t>20.1 磋商小组必须坚持公平、公正、科学和择优的原则。</w:t>
      </w:r>
    </w:p>
    <w:p>
      <w:pPr>
        <w:spacing w:line="440" w:lineRule="exact"/>
        <w:ind w:firstLine="420" w:firstLineChars="200"/>
        <w:rPr>
          <w:rFonts w:ascii="宋体" w:hAnsi="宋体" w:cs="宋体"/>
          <w:color w:val="auto"/>
          <w:szCs w:val="21"/>
        </w:rPr>
      </w:pPr>
      <w:r>
        <w:rPr>
          <w:rFonts w:hint="eastAsia" w:ascii="宋体" w:hAnsi="宋体" w:cs="宋体"/>
          <w:color w:val="auto"/>
          <w:szCs w:val="21"/>
        </w:rPr>
        <w:t>20.2 评审办法：综合评分法，具体详见第四章评审办法。</w:t>
      </w:r>
    </w:p>
    <w:p>
      <w:pPr>
        <w:spacing w:line="440" w:lineRule="exact"/>
        <w:ind w:firstLine="420" w:firstLineChars="200"/>
        <w:rPr>
          <w:rFonts w:ascii="宋体" w:hAnsi="宋体" w:cs="宋体"/>
          <w:color w:val="auto"/>
          <w:szCs w:val="21"/>
        </w:rPr>
      </w:pPr>
      <w:r>
        <w:rPr>
          <w:rFonts w:hint="eastAsia" w:ascii="宋体" w:hAnsi="宋体" w:cs="宋体"/>
          <w:color w:val="auto"/>
          <w:szCs w:val="21"/>
        </w:rPr>
        <w:t>20.3 磋商小组应按磋商文件进行评审，不得擅自更改评审办法。</w:t>
      </w:r>
    </w:p>
    <w:p>
      <w:pPr>
        <w:spacing w:line="440" w:lineRule="exact"/>
        <w:ind w:firstLine="420" w:firstLineChars="200"/>
        <w:rPr>
          <w:rFonts w:ascii="宋体" w:hAnsi="宋体" w:cs="宋体"/>
          <w:color w:val="auto"/>
          <w:szCs w:val="21"/>
        </w:rPr>
      </w:pPr>
      <w:r>
        <w:rPr>
          <w:rFonts w:hint="eastAsia" w:ascii="宋体" w:hAnsi="宋体" w:cs="宋体"/>
          <w:color w:val="auto"/>
          <w:szCs w:val="21"/>
        </w:rPr>
        <w:t>20.4 在评审过程中，磋商小组任何人不得对某个供应商发表任何倾向性意见，不得向其他磋商小组成员明示或者暗示自己的评审意见。</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20.5 磋商小组成员对需要共同认定的事项存在争议的，按照少数服从多数的原则作出结论。持不同意见的磋商小组成员应当在评审报告上签署不同意见并说明理由，否则视为同意。</w:t>
      </w:r>
    </w:p>
    <w:p>
      <w:pPr>
        <w:spacing w:line="440" w:lineRule="exact"/>
        <w:ind w:firstLine="420" w:firstLineChars="200"/>
        <w:rPr>
          <w:rFonts w:ascii="宋体" w:hAnsi="宋体" w:cs="宋体"/>
          <w:color w:val="auto"/>
          <w:szCs w:val="21"/>
        </w:rPr>
      </w:pPr>
      <w:r>
        <w:rPr>
          <w:rFonts w:hint="eastAsia" w:ascii="宋体" w:hAnsi="宋体" w:cs="宋体"/>
          <w:color w:val="auto"/>
          <w:szCs w:val="21"/>
        </w:rPr>
        <w:t>20.6 响应文件最后报价出现前后不一致的，除竞争性磋商文件另有规定外，按照下列规定修正：</w:t>
      </w:r>
    </w:p>
    <w:p>
      <w:pPr>
        <w:pStyle w:val="23"/>
        <w:tabs>
          <w:tab w:val="left" w:pos="1099"/>
        </w:tabs>
        <w:spacing w:before="130" w:line="440" w:lineRule="exact"/>
        <w:ind w:left="420" w:leftChars="200" w:firstLine="0" w:firstLineChars="0"/>
        <w:jc w:val="left"/>
        <w:rPr>
          <w:rFonts w:ascii="宋体" w:hAnsi="宋体" w:cs="宋体"/>
          <w:color w:val="auto"/>
        </w:rPr>
      </w:pPr>
      <w:r>
        <w:rPr>
          <w:rFonts w:hint="eastAsia" w:ascii="宋体" w:hAnsi="宋体" w:cs="宋体"/>
          <w:color w:val="auto"/>
          <w:szCs w:val="21"/>
        </w:rPr>
        <w:t xml:space="preserve">(1) </w:t>
      </w:r>
      <w:r>
        <w:rPr>
          <w:rFonts w:hint="eastAsia" w:ascii="宋体" w:hAnsi="宋体" w:cs="宋体"/>
          <w:color w:val="auto"/>
        </w:rPr>
        <w:t>响应文件中磋商报价表内容与响应文件中相应内容不一致的，以最后磋商报价表为准；</w:t>
      </w:r>
    </w:p>
    <w:p>
      <w:pPr>
        <w:pStyle w:val="23"/>
        <w:tabs>
          <w:tab w:val="left" w:pos="1099"/>
        </w:tabs>
        <w:spacing w:before="130" w:line="440" w:lineRule="exact"/>
        <w:ind w:left="420" w:leftChars="200" w:firstLine="0" w:firstLineChars="0"/>
        <w:jc w:val="left"/>
        <w:rPr>
          <w:rFonts w:ascii="宋体" w:hAnsi="宋体" w:cs="宋体"/>
          <w:color w:val="auto"/>
        </w:rPr>
      </w:pPr>
      <w:r>
        <w:rPr>
          <w:rFonts w:hint="eastAsia" w:ascii="宋体" w:hAnsi="宋体" w:cs="宋体"/>
          <w:color w:val="auto"/>
          <w:szCs w:val="21"/>
        </w:rPr>
        <w:t>(2)</w:t>
      </w:r>
      <w:r>
        <w:rPr>
          <w:rFonts w:hint="eastAsia" w:ascii="宋体" w:hAnsi="宋体" w:cs="宋体"/>
          <w:color w:val="auto"/>
        </w:rPr>
        <w:t xml:space="preserve"> 大写金额和小写金额不一致的，以大写金额为准；</w:t>
      </w:r>
    </w:p>
    <w:p>
      <w:pPr>
        <w:pStyle w:val="23"/>
        <w:tabs>
          <w:tab w:val="left" w:pos="1099"/>
        </w:tabs>
        <w:spacing w:before="130" w:line="440" w:lineRule="exact"/>
        <w:ind w:left="420" w:leftChars="200" w:firstLine="0" w:firstLineChars="0"/>
        <w:jc w:val="left"/>
        <w:rPr>
          <w:rFonts w:ascii="宋体" w:hAnsi="宋体" w:cs="宋体"/>
          <w:color w:val="auto"/>
        </w:rPr>
      </w:pPr>
      <w:r>
        <w:rPr>
          <w:rFonts w:hint="eastAsia" w:ascii="宋体" w:hAnsi="宋体" w:cs="宋体"/>
          <w:color w:val="auto"/>
          <w:szCs w:val="21"/>
        </w:rPr>
        <w:t>(3)</w:t>
      </w:r>
      <w:r>
        <w:rPr>
          <w:rFonts w:hint="eastAsia" w:ascii="宋体" w:hAnsi="宋体" w:cs="宋体"/>
          <w:color w:val="auto"/>
        </w:rPr>
        <w:t xml:space="preserve"> 单价金额小数点或者百分比有明显错位的，以报价表的总价为准，并修改单价；</w:t>
      </w:r>
    </w:p>
    <w:p>
      <w:pPr>
        <w:pStyle w:val="23"/>
        <w:tabs>
          <w:tab w:val="left" w:pos="1099"/>
        </w:tabs>
        <w:spacing w:before="130" w:line="440" w:lineRule="exact"/>
        <w:ind w:left="420" w:leftChars="200" w:firstLine="0" w:firstLineChars="0"/>
        <w:jc w:val="left"/>
        <w:rPr>
          <w:rFonts w:ascii="宋体" w:hAnsi="宋体" w:cs="宋体"/>
          <w:color w:val="auto"/>
        </w:rPr>
      </w:pPr>
      <w:r>
        <w:rPr>
          <w:rFonts w:hint="eastAsia" w:ascii="宋体" w:hAnsi="宋体" w:cs="宋体"/>
          <w:color w:val="auto"/>
          <w:szCs w:val="21"/>
        </w:rPr>
        <w:t xml:space="preserve">(4) </w:t>
      </w:r>
      <w:r>
        <w:rPr>
          <w:rFonts w:hint="eastAsia" w:ascii="宋体" w:hAnsi="宋体" w:cs="宋体"/>
          <w:color w:val="auto"/>
        </w:rPr>
        <w:t>总价金额与按单价汇总金额不一致的，以单价金额计算结果为准。</w:t>
      </w:r>
    </w:p>
    <w:p>
      <w:pPr>
        <w:spacing w:line="440" w:lineRule="exact"/>
        <w:ind w:firstLine="420" w:firstLineChars="200"/>
        <w:rPr>
          <w:rFonts w:ascii="宋体" w:hAnsi="宋体" w:cs="宋体"/>
          <w:color w:val="auto"/>
          <w:szCs w:val="21"/>
        </w:rPr>
      </w:pPr>
      <w:r>
        <w:rPr>
          <w:rFonts w:hint="eastAsia" w:ascii="宋体" w:hAnsi="宋体" w:cs="宋体"/>
          <w:color w:val="auto"/>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5"/>
        <w:spacing w:before="0" w:after="0" w:line="440" w:lineRule="exact"/>
        <w:ind w:firstLine="420" w:firstLineChars="200"/>
        <w:rPr>
          <w:rFonts w:ascii="宋体" w:hAnsi="宋体" w:cs="宋体"/>
          <w:color w:val="auto"/>
          <w:sz w:val="21"/>
          <w:szCs w:val="21"/>
        </w:rPr>
      </w:pPr>
      <w:bookmarkStart w:id="98" w:name="_Toc27193"/>
      <w:bookmarkStart w:id="99" w:name="_Toc1312"/>
      <w:r>
        <w:rPr>
          <w:rFonts w:hint="eastAsia" w:ascii="宋体" w:hAnsi="宋体" w:cs="宋体"/>
          <w:color w:val="auto"/>
          <w:sz w:val="21"/>
          <w:szCs w:val="21"/>
        </w:rPr>
        <w:t>21. 评审程序及磋商要求</w:t>
      </w:r>
      <w:bookmarkEnd w:id="98"/>
      <w:bookmarkEnd w:id="99"/>
    </w:p>
    <w:p>
      <w:pPr>
        <w:spacing w:line="440" w:lineRule="exact"/>
        <w:ind w:firstLine="420" w:firstLineChars="200"/>
        <w:rPr>
          <w:rFonts w:ascii="宋体" w:hAnsi="宋体" w:cs="宋体"/>
          <w:color w:val="auto"/>
          <w:szCs w:val="21"/>
        </w:rPr>
      </w:pPr>
      <w:r>
        <w:rPr>
          <w:rFonts w:hint="eastAsia" w:ascii="宋体" w:hAnsi="宋体" w:cs="宋体"/>
          <w:color w:val="auto"/>
          <w:szCs w:val="21"/>
        </w:rPr>
        <w:t>21.1磋商小组成员的通讯工具或相关电子设备交由桂林市公共资源交易中心统一保管后到达评标室，采购代理机构核实磋商小组成员身份，告知回避要求，宣布评审工作纪律和程序，推选磋商小组组长。</w:t>
      </w:r>
    </w:p>
    <w:p>
      <w:pPr>
        <w:spacing w:line="440" w:lineRule="exact"/>
        <w:ind w:firstLine="420" w:firstLineChars="200"/>
        <w:rPr>
          <w:rFonts w:ascii="宋体" w:hAnsi="宋体" w:cs="宋体"/>
          <w:color w:val="auto"/>
          <w:szCs w:val="21"/>
        </w:rPr>
      </w:pPr>
      <w:r>
        <w:rPr>
          <w:rFonts w:hint="eastAsia" w:ascii="宋体" w:hAnsi="宋体" w:cs="宋体"/>
          <w:color w:val="auto"/>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pPr>
        <w:spacing w:line="440" w:lineRule="exact"/>
        <w:ind w:firstLine="420" w:firstLineChars="200"/>
        <w:rPr>
          <w:rFonts w:ascii="宋体" w:hAnsi="宋体" w:cs="宋体"/>
          <w:b/>
          <w:bCs/>
          <w:color w:val="auto"/>
          <w:szCs w:val="21"/>
        </w:rPr>
      </w:pPr>
      <w:r>
        <w:rPr>
          <w:rFonts w:hint="eastAsia" w:ascii="宋体" w:hAnsi="宋体" w:cs="宋体"/>
          <w:b/>
          <w:bCs/>
          <w:color w:val="auto"/>
          <w:szCs w:val="21"/>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pPr>
        <w:spacing w:line="440" w:lineRule="exact"/>
        <w:ind w:firstLine="420" w:firstLineChars="200"/>
        <w:rPr>
          <w:rFonts w:ascii="宋体" w:hAnsi="宋体" w:cs="宋体"/>
          <w:color w:val="auto"/>
          <w:szCs w:val="21"/>
        </w:rPr>
      </w:pPr>
      <w:r>
        <w:rPr>
          <w:rFonts w:hint="eastAsia" w:ascii="宋体" w:hAnsi="宋体" w:cs="宋体"/>
          <w:color w:val="auto"/>
          <w:szCs w:val="21"/>
        </w:rPr>
        <w:t>21.4.1 查询渠道：《国家企业信用信息公示系统》（网址：www.gsxt.gov.cn/index.html）</w:t>
      </w:r>
    </w:p>
    <w:p>
      <w:pPr>
        <w:spacing w:line="440" w:lineRule="exact"/>
        <w:ind w:firstLine="420" w:firstLineChars="200"/>
        <w:rPr>
          <w:rFonts w:ascii="宋体" w:hAnsi="宋体" w:cs="宋体"/>
          <w:color w:val="auto"/>
          <w:szCs w:val="21"/>
        </w:rPr>
      </w:pPr>
      <w:r>
        <w:rPr>
          <w:rFonts w:hint="eastAsia" w:ascii="宋体" w:hAnsi="宋体" w:cs="宋体"/>
          <w:color w:val="auto"/>
          <w:szCs w:val="21"/>
        </w:rPr>
        <w:t>21.4.2 审查流程：</w:t>
      </w:r>
    </w:p>
    <w:p>
      <w:pPr>
        <w:spacing w:line="440" w:lineRule="exact"/>
        <w:ind w:firstLine="420" w:firstLineChars="200"/>
        <w:rPr>
          <w:rFonts w:ascii="宋体" w:hAnsi="宋体" w:cs="宋体"/>
          <w:color w:val="auto"/>
          <w:szCs w:val="21"/>
        </w:rPr>
      </w:pPr>
      <w:r>
        <w:rPr>
          <w:rFonts w:hint="eastAsia" w:ascii="宋体" w:hAnsi="宋体" w:cs="宋体"/>
          <w:color w:val="auto"/>
          <w:szCs w:val="21"/>
        </w:rPr>
        <w:t>（1）进入《国家企业信用信息公示系统》（网址：www.gsxt.gov.cn/index.html），输入企业名称，进入企业信息主页面；</w:t>
      </w:r>
    </w:p>
    <w:p>
      <w:pPr>
        <w:spacing w:line="440" w:lineRule="exact"/>
        <w:ind w:firstLine="420" w:firstLineChars="200"/>
        <w:rPr>
          <w:rFonts w:ascii="宋体" w:hAnsi="宋体" w:cs="宋体"/>
          <w:color w:val="auto"/>
          <w:szCs w:val="21"/>
        </w:rPr>
      </w:pPr>
      <w:r>
        <w:rPr>
          <w:rFonts w:hint="eastAsia" w:ascii="宋体" w:hAnsi="宋体" w:cs="宋体"/>
          <w:color w:val="auto"/>
          <w:szCs w:val="21"/>
        </w:rPr>
        <w:t>（2）查看主页“股东及出资信息”栏，或年报中的“股东及出资信息”栏信息；</w:t>
      </w:r>
    </w:p>
    <w:p>
      <w:pPr>
        <w:spacing w:line="440" w:lineRule="exact"/>
        <w:ind w:firstLine="420" w:firstLineChars="200"/>
        <w:rPr>
          <w:rFonts w:ascii="宋体" w:hAnsi="宋体" w:cs="宋体"/>
          <w:color w:val="auto"/>
          <w:szCs w:val="21"/>
        </w:rPr>
      </w:pPr>
      <w:r>
        <w:rPr>
          <w:rFonts w:hint="eastAsia" w:ascii="宋体" w:hAnsi="宋体" w:cs="宋体"/>
          <w:color w:val="auto"/>
          <w:szCs w:val="21"/>
        </w:rPr>
        <w:t>（3）将各供应商的股东及出资信息进行比对，得出审查结论；</w:t>
      </w:r>
    </w:p>
    <w:p>
      <w:pPr>
        <w:spacing w:line="440" w:lineRule="exact"/>
        <w:ind w:firstLine="420" w:firstLineChars="200"/>
        <w:rPr>
          <w:rFonts w:ascii="宋体" w:hAnsi="宋体" w:cs="宋体"/>
          <w:color w:val="auto"/>
          <w:szCs w:val="21"/>
        </w:rPr>
      </w:pPr>
      <w:r>
        <w:rPr>
          <w:rFonts w:hint="eastAsia" w:ascii="宋体" w:hAnsi="宋体" w:cs="宋体"/>
          <w:color w:val="auto"/>
          <w:szCs w:val="21"/>
        </w:rPr>
        <w:t>（4）将相关资料作为评审资料打印存档。</w:t>
      </w:r>
    </w:p>
    <w:p>
      <w:pPr>
        <w:spacing w:line="440" w:lineRule="exact"/>
        <w:ind w:firstLine="420" w:firstLineChars="200"/>
        <w:rPr>
          <w:rFonts w:ascii="宋体" w:hAnsi="宋体" w:cs="宋体"/>
          <w:b/>
          <w:bCs/>
          <w:color w:val="auto"/>
          <w:szCs w:val="21"/>
        </w:rPr>
      </w:pPr>
      <w:r>
        <w:rPr>
          <w:rFonts w:hint="eastAsia" w:ascii="宋体" w:hAnsi="宋体" w:cs="宋体"/>
          <w:b/>
          <w:bCs/>
          <w:color w:val="auto"/>
          <w:szCs w:val="21"/>
        </w:rPr>
        <w:t>21.5 磋商小组如发现供应商提供的证明文件不齐全或不符合规定格式的，应一次性告知供应商，供应</w:t>
      </w:r>
    </w:p>
    <w:p>
      <w:pPr>
        <w:spacing w:line="440" w:lineRule="exact"/>
        <w:rPr>
          <w:rFonts w:ascii="宋体" w:hAnsi="宋体" w:cs="宋体"/>
          <w:b/>
          <w:bCs/>
          <w:color w:val="auto"/>
          <w:szCs w:val="21"/>
        </w:rPr>
      </w:pPr>
      <w:r>
        <w:rPr>
          <w:rFonts w:hint="eastAsia" w:ascii="宋体" w:hAnsi="宋体" w:cs="宋体"/>
          <w:b/>
          <w:bCs/>
          <w:color w:val="auto"/>
          <w:szCs w:val="21"/>
        </w:rPr>
        <w:t>商应在规定的时间内线上补正或更正。</w:t>
      </w:r>
    </w:p>
    <w:p>
      <w:pPr>
        <w:spacing w:line="440" w:lineRule="exact"/>
        <w:ind w:firstLine="420" w:firstLineChars="200"/>
        <w:rPr>
          <w:rFonts w:ascii="宋体" w:hAnsi="宋体" w:cs="宋体"/>
          <w:color w:val="auto"/>
          <w:szCs w:val="21"/>
        </w:rPr>
      </w:pPr>
      <w:r>
        <w:rPr>
          <w:rFonts w:hint="eastAsia" w:ascii="宋体" w:hAnsi="宋体" w:cs="宋体"/>
          <w:color w:val="auto"/>
          <w:szCs w:val="21"/>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cs="宋体"/>
          <w:color w:val="auto"/>
        </w:rPr>
        <w:t>个人CA签章)</w:t>
      </w:r>
      <w:r>
        <w:rPr>
          <w:rFonts w:hint="eastAsia" w:ascii="宋体" w:hAnsi="宋体" w:cs="宋体"/>
          <w:color w:val="auto"/>
          <w:szCs w:val="21"/>
        </w:rPr>
        <w:t>或者加盖供应商公章(CA签章)。</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根据磋商文件规定的程序、评定成交的标准等事项与实质性响应竞争性磋商文件要求的供应商进行磋商。 </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未实质性响应磋商文件的响应文件按无效处理，磋商小组应当告知有关供应商。 </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磋商小组所有成员应当按已确定的磋商顺序集中与单一供应商分别进行磋商，并给予所有实质性响应竞争性磋商文件要求的供应商平等的磋商机会。 </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磋商中，磋商小组不得透露与磋商有关的其他供应商的技术资料、价格和其他信息。 </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磋商小组对磋商过程和重要磋商内容进行记录，磋商双方在记录上签字确认。 </w:t>
      </w:r>
    </w:p>
    <w:p>
      <w:pPr>
        <w:spacing w:line="440" w:lineRule="exact"/>
        <w:ind w:firstLine="420" w:firstLineChars="200"/>
        <w:rPr>
          <w:rFonts w:ascii="宋体" w:hAnsi="宋体" w:cs="宋体"/>
          <w:color w:val="auto"/>
        </w:rPr>
      </w:pPr>
      <w:r>
        <w:rPr>
          <w:rFonts w:hint="eastAsia" w:ascii="宋体" w:hAnsi="宋体" w:cs="宋体"/>
          <w:color w:val="auto"/>
          <w:szCs w:val="21"/>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对磋商文件作出的实质性变动是磋商文件的有效组成部分，磋商小组应当及时通过政采云平台同时通知所有参加磋商的供应商。 </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pPr>
        <w:spacing w:line="440" w:lineRule="exact"/>
        <w:ind w:firstLine="420" w:firstLineChars="200"/>
        <w:rPr>
          <w:rFonts w:ascii="宋体" w:hAnsi="宋体" w:cs="宋体"/>
          <w:color w:val="auto"/>
          <w:szCs w:val="21"/>
        </w:rPr>
      </w:pPr>
      <w:r>
        <w:rPr>
          <w:rFonts w:hint="eastAsia" w:ascii="宋体" w:hAnsi="宋体" w:cs="宋体"/>
          <w:color w:val="auto"/>
          <w:szCs w:val="21"/>
        </w:rPr>
        <w:t>21.9 第二轮磋商</w:t>
      </w:r>
    </w:p>
    <w:p>
      <w:pPr>
        <w:spacing w:line="440" w:lineRule="exact"/>
        <w:ind w:firstLine="420" w:firstLineChars="200"/>
        <w:rPr>
          <w:rFonts w:ascii="宋体" w:hAnsi="宋体" w:cs="宋体"/>
          <w:color w:val="auto"/>
          <w:szCs w:val="21"/>
        </w:rPr>
      </w:pPr>
      <w:r>
        <w:rPr>
          <w:rFonts w:hint="eastAsia" w:ascii="宋体" w:hAnsi="宋体" w:cs="宋体"/>
          <w:color w:val="auto"/>
          <w:szCs w:val="21"/>
        </w:rPr>
        <w:t>磋商小组集中就重新提交的响应文件或磋商小组提出的磋商意见与单一响应供应商分别进行磋商。磋商小组对磋商过程和重要磋商内容进行记录，磋商双方在记录上签字确认（CA签章确认）。</w:t>
      </w:r>
    </w:p>
    <w:p>
      <w:pPr>
        <w:spacing w:line="440" w:lineRule="exact"/>
        <w:ind w:firstLine="420" w:firstLineChars="200"/>
        <w:rPr>
          <w:rFonts w:ascii="宋体" w:hAnsi="宋体" w:cs="宋体"/>
          <w:color w:val="auto"/>
          <w:szCs w:val="21"/>
        </w:rPr>
      </w:pPr>
      <w:r>
        <w:rPr>
          <w:rFonts w:hint="eastAsia" w:ascii="宋体" w:hAnsi="宋体" w:cs="宋体"/>
          <w:color w:val="auto"/>
          <w:szCs w:val="21"/>
        </w:rPr>
        <w:t>磋商后，供应商根据磋商小组统一整理的书面磋商记录要求做出书面承诺，并由其法定代表人或授权代表签字或者加盖公章（CA签章）后按时线上提交。</w:t>
      </w:r>
    </w:p>
    <w:p>
      <w:pPr>
        <w:spacing w:line="440" w:lineRule="exact"/>
        <w:ind w:firstLine="420" w:firstLineChars="200"/>
        <w:rPr>
          <w:rFonts w:ascii="宋体" w:hAnsi="宋体" w:cs="宋体"/>
          <w:color w:val="auto"/>
        </w:rPr>
      </w:pPr>
      <w:r>
        <w:rPr>
          <w:rFonts w:hint="eastAsia" w:ascii="宋体" w:hAnsi="宋体" w:cs="宋体"/>
          <w:color w:val="auto"/>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21.10 在采购过程中符合竞争要求的供应商或者报价未超过采购预算的供应商不足 3 家的，采购人或者采购代理机构应当终止竞争性磋商采购活动。 </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21.11 最后报价 </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21.11.1 磋商文件能够详细列明采购标的的技术、服务要求的，磋商结束后，磋商小组应当要求所有继续参加磋商的供应商在规定时间内线上提交最后报价，提交最后报价的供应商不得少于 3 家。 </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pPr>
        <w:spacing w:line="440" w:lineRule="exact"/>
        <w:ind w:firstLine="420" w:firstLineChars="200"/>
        <w:rPr>
          <w:rFonts w:ascii="宋体" w:hAnsi="宋体" w:cs="宋体"/>
          <w:color w:val="auto"/>
        </w:rPr>
      </w:pPr>
      <w:r>
        <w:rPr>
          <w:rFonts w:hint="eastAsia" w:ascii="宋体" w:hAnsi="宋体" w:cs="宋体"/>
          <w:color w:val="auto"/>
          <w:szCs w:val="21"/>
        </w:rPr>
        <w:t xml:space="preserve">21.11.3 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pPr>
        <w:spacing w:line="440" w:lineRule="exact"/>
        <w:ind w:firstLine="420" w:firstLineChars="200"/>
        <w:rPr>
          <w:rFonts w:ascii="宋体" w:hAnsi="宋体" w:cs="宋体"/>
          <w:b/>
          <w:bCs/>
          <w:color w:val="auto"/>
          <w:szCs w:val="21"/>
        </w:rPr>
      </w:pPr>
      <w:r>
        <w:rPr>
          <w:rFonts w:hint="eastAsia" w:ascii="宋体" w:hAnsi="宋体" w:cs="宋体"/>
          <w:color w:val="auto"/>
          <w:szCs w:val="21"/>
        </w:rPr>
        <w:t>21.11.4 根据《政府采购竞争性磋商采购方式管理暂行办法》(财库〔2014〕214 号)的规定：</w:t>
      </w:r>
      <w:r>
        <w:rPr>
          <w:rFonts w:hint="eastAsia" w:ascii="宋体" w:hAnsi="宋体" w:cs="宋体"/>
          <w:b/>
          <w:bCs/>
          <w:color w:val="auto"/>
          <w:szCs w:val="21"/>
        </w:rPr>
        <w:t xml:space="preserve">最后报价是供应商响应文件的有效组成部分。 </w:t>
      </w:r>
      <w:r>
        <w:rPr>
          <w:rFonts w:hint="eastAsia" w:ascii="宋体" w:hAnsi="宋体" w:cs="宋体"/>
          <w:color w:val="auto"/>
          <w:szCs w:val="21"/>
        </w:rPr>
        <w:t>符合本办法(财库〔2014〕214号文)第三条第四项情形的，提交最后报价的供应商可以为2家。</w:t>
      </w:r>
      <w:r>
        <w:rPr>
          <w:rFonts w:hint="eastAsia" w:ascii="宋体" w:hAnsi="宋体" w:cs="宋体"/>
          <w:b/>
          <w:bCs/>
          <w:color w:val="auto"/>
          <w:szCs w:val="21"/>
        </w:rPr>
        <w:t>（财库〔2014〕214号文第三条第四项：市场竞争不充分的科研项目，以及需要扶持的科技成果转化项目。）</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21.12 已提交响应文件的供应商，在提交最后报价之前，可以根据磋商情况书面退出磋商。 </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未书面退出磋商的供应商在规定时间内线上提交最后报价，其最后报价超出采购预算导致已通过评审的响应文件无效的，按供应商在提交响应文件截止时间后撤回响应文件处理。 </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21.13 评审报告 </w:t>
      </w:r>
    </w:p>
    <w:p>
      <w:pPr>
        <w:spacing w:line="440" w:lineRule="exact"/>
        <w:ind w:firstLine="420" w:firstLineChars="200"/>
        <w:rPr>
          <w:rFonts w:ascii="宋体" w:hAnsi="宋体" w:cs="宋体"/>
          <w:color w:val="auto"/>
          <w:szCs w:val="21"/>
        </w:rPr>
      </w:pPr>
      <w:r>
        <w:rPr>
          <w:rFonts w:hint="eastAsia" w:ascii="宋体" w:hAnsi="宋体" w:cs="宋体"/>
          <w:color w:val="auto"/>
          <w:szCs w:val="21"/>
        </w:rPr>
        <w:t>磋商小组应当从质量和服务均能满足磋商文件全部实质性响应要求的供应商中，按照最后综合得分由高到低的顺序提出 3 名以上（含 3 名）成交候选人，并编写评审报告。</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pPr>
        <w:spacing w:line="440" w:lineRule="exact"/>
        <w:ind w:firstLine="420" w:firstLineChars="200"/>
        <w:rPr>
          <w:rFonts w:ascii="宋体" w:hAnsi="宋体" w:cs="宋体"/>
          <w:color w:val="auto"/>
          <w:szCs w:val="21"/>
        </w:rPr>
      </w:pPr>
      <w:r>
        <w:rPr>
          <w:rFonts w:hint="eastAsia" w:ascii="宋体" w:hAnsi="宋体" w:cs="宋体"/>
          <w:color w:val="auto"/>
          <w:szCs w:val="21"/>
        </w:rPr>
        <w:t>21.15 采购代理机构发现磋商小组有明显的违规倾向或歧视现象，或不按评审办法进行，或其他不正常行为的，应当及时制止。如制止无效，应及时向桂林市政府采购监督管理机构报告。</w:t>
      </w:r>
    </w:p>
    <w:p>
      <w:pPr>
        <w:spacing w:line="440" w:lineRule="exact"/>
        <w:ind w:firstLine="420" w:firstLineChars="200"/>
        <w:rPr>
          <w:rFonts w:ascii="宋体" w:hAnsi="宋体" w:cs="宋体"/>
          <w:b/>
          <w:bCs/>
          <w:color w:val="auto"/>
        </w:rPr>
      </w:pPr>
      <w:r>
        <w:rPr>
          <w:rFonts w:hint="eastAsia" w:ascii="宋体" w:hAnsi="宋体" w:cs="宋体"/>
          <w:color w:val="auto"/>
          <w:szCs w:val="21"/>
        </w:rPr>
        <w:t>21.16 本采购项目的评审依据为竞争性磋商文件和竞争性磋商响应文件，采用的评审方法为</w:t>
      </w:r>
      <w:r>
        <w:rPr>
          <w:rFonts w:hint="eastAsia" w:ascii="宋体" w:hAnsi="宋体" w:cs="宋体"/>
          <w:b/>
          <w:bCs/>
          <w:color w:val="auto"/>
          <w:szCs w:val="21"/>
        </w:rPr>
        <w:t>综合评分法。</w:t>
      </w:r>
    </w:p>
    <w:p>
      <w:pPr>
        <w:pStyle w:val="5"/>
        <w:spacing w:before="0" w:after="0" w:line="440" w:lineRule="exact"/>
        <w:ind w:firstLine="420" w:firstLineChars="200"/>
        <w:rPr>
          <w:rFonts w:ascii="宋体" w:hAnsi="宋体" w:cs="宋体"/>
          <w:color w:val="auto"/>
          <w:sz w:val="21"/>
          <w:szCs w:val="21"/>
        </w:rPr>
      </w:pPr>
      <w:bookmarkStart w:id="100" w:name="_Toc32470"/>
      <w:bookmarkStart w:id="101" w:name="_Toc26487"/>
      <w:r>
        <w:rPr>
          <w:rFonts w:hint="eastAsia" w:ascii="宋体" w:hAnsi="宋体" w:cs="宋体"/>
          <w:color w:val="auto"/>
          <w:sz w:val="21"/>
          <w:szCs w:val="21"/>
        </w:rPr>
        <w:t>22. 确定成交供应商</w:t>
      </w:r>
      <w:bookmarkEnd w:id="100"/>
      <w:bookmarkEnd w:id="101"/>
    </w:p>
    <w:p>
      <w:pPr>
        <w:spacing w:line="440" w:lineRule="exact"/>
        <w:ind w:firstLine="420" w:firstLineChars="200"/>
        <w:rPr>
          <w:rFonts w:ascii="宋体" w:hAnsi="宋体" w:cs="宋体"/>
          <w:color w:val="auto"/>
          <w:szCs w:val="21"/>
        </w:rPr>
      </w:pPr>
      <w:r>
        <w:rPr>
          <w:rFonts w:hint="eastAsia" w:ascii="宋体" w:hAnsi="宋体" w:cs="宋体"/>
          <w:color w:val="auto"/>
          <w:szCs w:val="21"/>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pPr>
        <w:spacing w:line="440" w:lineRule="exact"/>
        <w:ind w:firstLine="420" w:firstLineChars="200"/>
        <w:rPr>
          <w:rFonts w:ascii="宋体" w:hAnsi="宋体" w:cs="宋体"/>
          <w:color w:val="auto"/>
        </w:rPr>
      </w:pPr>
      <w:r>
        <w:rPr>
          <w:rFonts w:hint="eastAsia" w:ascii="宋体" w:hAnsi="宋体" w:cs="宋体"/>
          <w:color w:val="auto"/>
          <w:szCs w:val="21"/>
        </w:rPr>
        <w:t>22.2采购单位应当确定磋商小组推荐排名第一的成交候选人为成交供应商。</w:t>
      </w:r>
    </w:p>
    <w:p>
      <w:pPr>
        <w:spacing w:line="440" w:lineRule="exact"/>
        <w:ind w:firstLine="420" w:firstLineChars="200"/>
        <w:rPr>
          <w:rFonts w:ascii="宋体" w:hAnsi="宋体" w:cs="宋体"/>
          <w:color w:val="auto"/>
          <w:szCs w:val="21"/>
        </w:rPr>
      </w:pPr>
      <w:r>
        <w:rPr>
          <w:rFonts w:hint="eastAsia" w:ascii="宋体" w:hAnsi="宋体" w:cs="宋体"/>
          <w:color w:val="auto"/>
          <w:szCs w:val="21"/>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pPr>
        <w:spacing w:line="440" w:lineRule="exact"/>
        <w:ind w:firstLine="420" w:firstLineChars="200"/>
        <w:rPr>
          <w:rFonts w:ascii="宋体" w:hAnsi="宋体" w:cs="宋体"/>
          <w:color w:val="auto"/>
          <w:szCs w:val="21"/>
        </w:rPr>
      </w:pPr>
      <w:r>
        <w:rPr>
          <w:rFonts w:hint="eastAsia" w:ascii="宋体" w:hAnsi="宋体" w:cs="宋体"/>
          <w:color w:val="auto"/>
          <w:szCs w:val="21"/>
        </w:rPr>
        <w:t>22.4排名第二的成交候选人因前款规定的同样原因不能签订合同的，采购单位可以确定排名第三的成交候选人为成交供应商。</w:t>
      </w:r>
    </w:p>
    <w:p>
      <w:pPr>
        <w:pStyle w:val="5"/>
        <w:spacing w:before="0" w:after="0" w:line="440" w:lineRule="exact"/>
        <w:ind w:firstLine="420" w:firstLineChars="200"/>
        <w:rPr>
          <w:rFonts w:ascii="宋体" w:hAnsi="宋体" w:cs="宋体"/>
          <w:color w:val="auto"/>
          <w:sz w:val="21"/>
          <w:szCs w:val="21"/>
        </w:rPr>
      </w:pPr>
      <w:bookmarkStart w:id="102" w:name="_Toc21715"/>
      <w:bookmarkStart w:id="103" w:name="_Toc2766"/>
      <w:r>
        <w:rPr>
          <w:rFonts w:hint="eastAsia" w:ascii="宋体" w:hAnsi="宋体" w:cs="宋体"/>
          <w:color w:val="auto"/>
          <w:sz w:val="21"/>
          <w:szCs w:val="21"/>
        </w:rPr>
        <w:t>23. 属于下列情况之一者，响应文件无效</w:t>
      </w:r>
      <w:bookmarkEnd w:id="102"/>
      <w:bookmarkEnd w:id="103"/>
    </w:p>
    <w:p>
      <w:pPr>
        <w:spacing w:line="440" w:lineRule="exact"/>
        <w:ind w:firstLine="420" w:firstLineChars="200"/>
        <w:rPr>
          <w:rFonts w:ascii="宋体" w:hAnsi="宋体" w:cs="宋体"/>
          <w:color w:val="auto"/>
          <w:szCs w:val="21"/>
        </w:rPr>
      </w:pPr>
      <w:r>
        <w:rPr>
          <w:rFonts w:hint="eastAsia" w:ascii="宋体" w:hAnsi="宋体" w:cs="宋体"/>
          <w:color w:val="auto"/>
          <w:szCs w:val="21"/>
        </w:rPr>
        <w:t>（1）未按磋商文件规定完整线上提交响应文件或未按规定要求线上签字、签章的；</w:t>
      </w:r>
    </w:p>
    <w:p>
      <w:pPr>
        <w:spacing w:line="440" w:lineRule="exact"/>
        <w:ind w:firstLine="420" w:firstLineChars="200"/>
        <w:rPr>
          <w:rFonts w:ascii="宋体" w:hAnsi="宋体" w:cs="宋体"/>
          <w:color w:val="auto"/>
          <w:szCs w:val="21"/>
        </w:rPr>
      </w:pPr>
      <w:r>
        <w:rPr>
          <w:rFonts w:hint="eastAsia" w:ascii="宋体" w:hAnsi="宋体" w:cs="宋体"/>
          <w:color w:val="auto"/>
          <w:szCs w:val="21"/>
        </w:rPr>
        <w:t>（2）不具备磋商文件规定的资格要求的；</w:t>
      </w:r>
    </w:p>
    <w:p>
      <w:pPr>
        <w:spacing w:line="440" w:lineRule="exact"/>
        <w:ind w:firstLine="420" w:firstLineChars="200"/>
        <w:rPr>
          <w:rFonts w:ascii="宋体" w:hAnsi="宋体" w:cs="宋体"/>
          <w:color w:val="auto"/>
          <w:szCs w:val="21"/>
        </w:rPr>
      </w:pPr>
      <w:r>
        <w:rPr>
          <w:rFonts w:hint="eastAsia" w:ascii="宋体" w:hAnsi="宋体" w:cs="宋体"/>
          <w:color w:val="auto"/>
          <w:szCs w:val="21"/>
        </w:rPr>
        <w:t>（3）响应文件未按磋商文件的内容和要求编制，或提供虚假材料的；</w:t>
      </w:r>
    </w:p>
    <w:p>
      <w:pPr>
        <w:spacing w:line="440" w:lineRule="exact"/>
        <w:ind w:firstLine="420" w:firstLineChars="200"/>
        <w:rPr>
          <w:rFonts w:ascii="宋体" w:hAnsi="宋体" w:cs="宋体"/>
          <w:color w:val="auto"/>
          <w:szCs w:val="21"/>
        </w:rPr>
      </w:pPr>
      <w:r>
        <w:rPr>
          <w:rFonts w:hint="eastAsia" w:ascii="宋体" w:hAnsi="宋体" w:cs="宋体"/>
          <w:color w:val="auto"/>
          <w:szCs w:val="21"/>
        </w:rPr>
        <w:t>（4）响应文件有效期、交货时间、免费保修期（升级、维护）期/维护期、售后服务不能满足磋商文件要求的；</w:t>
      </w:r>
    </w:p>
    <w:p>
      <w:pPr>
        <w:spacing w:line="440" w:lineRule="exact"/>
        <w:ind w:firstLine="420" w:firstLineChars="200"/>
        <w:rPr>
          <w:rFonts w:ascii="宋体" w:hAnsi="宋体" w:cs="宋体"/>
          <w:color w:val="auto"/>
          <w:szCs w:val="21"/>
        </w:rPr>
      </w:pPr>
      <w:r>
        <w:rPr>
          <w:rFonts w:hint="eastAsia" w:ascii="宋体" w:hAnsi="宋体" w:cs="宋体"/>
          <w:color w:val="auto"/>
          <w:szCs w:val="21"/>
        </w:rPr>
        <w:t>（5）供应商未就“采购需求”中的所有内容作完整唯一报价的，或报价超出采购预算总金额的；</w:t>
      </w:r>
    </w:p>
    <w:p>
      <w:pPr>
        <w:spacing w:line="440" w:lineRule="exact"/>
        <w:ind w:firstLine="420" w:firstLineChars="200"/>
        <w:rPr>
          <w:rFonts w:ascii="宋体" w:hAnsi="宋体" w:cs="宋体"/>
          <w:color w:val="auto"/>
          <w:szCs w:val="21"/>
        </w:rPr>
      </w:pPr>
      <w:r>
        <w:rPr>
          <w:rFonts w:hint="eastAsia" w:ascii="宋体" w:hAnsi="宋体" w:cs="宋体"/>
          <w:color w:val="auto"/>
          <w:szCs w:val="21"/>
        </w:rPr>
        <w:t>（6）未在磋商小组规定的时间内提交响应文件(包括最后报价)的；</w:t>
      </w:r>
    </w:p>
    <w:p>
      <w:pPr>
        <w:spacing w:line="440" w:lineRule="exact"/>
        <w:ind w:firstLine="420" w:firstLineChars="200"/>
        <w:rPr>
          <w:rFonts w:ascii="宋体" w:hAnsi="宋体" w:cs="宋体"/>
          <w:color w:val="auto"/>
          <w:szCs w:val="21"/>
        </w:rPr>
      </w:pPr>
      <w:r>
        <w:rPr>
          <w:rFonts w:hint="eastAsia" w:ascii="宋体" w:hAnsi="宋体" w:cs="宋体"/>
          <w:color w:val="auto"/>
          <w:szCs w:val="21"/>
        </w:rPr>
        <w:t>（7）超越了按照法律法规规定必须获得行政许可或者行政审批的经营范围的；</w:t>
      </w:r>
    </w:p>
    <w:p>
      <w:pPr>
        <w:spacing w:line="440" w:lineRule="exact"/>
        <w:ind w:firstLine="420" w:firstLineChars="200"/>
        <w:rPr>
          <w:rFonts w:ascii="宋体" w:hAnsi="宋体" w:cs="宋体"/>
          <w:color w:val="auto"/>
          <w:szCs w:val="21"/>
        </w:rPr>
      </w:pPr>
      <w:r>
        <w:rPr>
          <w:rFonts w:hint="eastAsia" w:ascii="宋体" w:hAnsi="宋体" w:cs="宋体"/>
          <w:color w:val="auto"/>
          <w:szCs w:val="21"/>
        </w:rPr>
        <w:t>（8）未满足磋商文件实质性要求的或者响应文件有采购人不能接受的附加条件的；</w:t>
      </w:r>
    </w:p>
    <w:p>
      <w:pPr>
        <w:spacing w:line="440" w:lineRule="exact"/>
        <w:ind w:firstLine="420" w:firstLineChars="200"/>
        <w:rPr>
          <w:rFonts w:ascii="宋体" w:hAnsi="宋体" w:cs="宋体"/>
          <w:color w:val="auto"/>
        </w:rPr>
      </w:pPr>
      <w:r>
        <w:rPr>
          <w:rFonts w:hint="eastAsia" w:ascii="宋体" w:hAnsi="宋体" w:cs="宋体"/>
          <w:color w:val="auto"/>
          <w:szCs w:val="21"/>
        </w:rPr>
        <w:t>（9）响应文件实质性要求未做变动，供应商最后报价高于第一次报价的；</w:t>
      </w:r>
    </w:p>
    <w:p>
      <w:pPr>
        <w:spacing w:line="440" w:lineRule="exact"/>
        <w:ind w:firstLine="420" w:firstLineChars="200"/>
        <w:rPr>
          <w:rFonts w:ascii="宋体" w:hAnsi="宋体" w:cs="宋体"/>
          <w:color w:val="auto"/>
          <w:szCs w:val="21"/>
        </w:rPr>
      </w:pPr>
      <w:r>
        <w:rPr>
          <w:rFonts w:hint="eastAsia" w:ascii="宋体" w:hAnsi="宋体" w:cs="宋体"/>
          <w:color w:val="auto"/>
          <w:szCs w:val="21"/>
        </w:rPr>
        <w:t>（10）不符合法律、法规和磋商文件规定的其他实质性要求和条件的。</w:t>
      </w:r>
    </w:p>
    <w:p>
      <w:pPr>
        <w:spacing w:line="440" w:lineRule="exact"/>
        <w:ind w:firstLine="420" w:firstLineChars="200"/>
        <w:rPr>
          <w:rFonts w:ascii="宋体" w:hAnsi="宋体" w:cs="宋体"/>
          <w:b/>
          <w:bCs/>
          <w:color w:val="auto"/>
          <w:szCs w:val="21"/>
        </w:rPr>
      </w:pPr>
      <w:r>
        <w:rPr>
          <w:rFonts w:hint="eastAsia" w:ascii="宋体" w:hAnsi="宋体" w:cs="宋体"/>
          <w:b/>
          <w:bCs/>
          <w:color w:val="auto"/>
          <w:szCs w:val="21"/>
        </w:rPr>
        <w:t>供应商有下列情形之一的视为供应商相互串通磋商，响应文件将被视为无效</w:t>
      </w:r>
    </w:p>
    <w:p>
      <w:pPr>
        <w:spacing w:line="440" w:lineRule="exact"/>
        <w:ind w:firstLine="420" w:firstLineChars="200"/>
        <w:rPr>
          <w:rFonts w:ascii="宋体" w:hAnsi="宋体" w:cs="宋体"/>
          <w:color w:val="auto"/>
          <w:szCs w:val="21"/>
        </w:rPr>
      </w:pPr>
      <w:r>
        <w:rPr>
          <w:rFonts w:hint="eastAsia" w:ascii="宋体" w:hAnsi="宋体" w:cs="宋体"/>
          <w:color w:val="auto"/>
          <w:szCs w:val="21"/>
        </w:rPr>
        <w:t>（1）不同供应商的响应文件由同一单位或者个人编制；或不同供应商报名的IP地址一致的；</w:t>
      </w:r>
    </w:p>
    <w:p>
      <w:pPr>
        <w:spacing w:line="440" w:lineRule="exact"/>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（2）不同供应商委托同一单位或者个人办理磋商事宜；</w:t>
      </w:r>
    </w:p>
    <w:p>
      <w:pPr>
        <w:spacing w:line="440" w:lineRule="exact"/>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pPr>
        <w:spacing w:line="440" w:lineRule="exact"/>
        <w:ind w:firstLine="420" w:firstLineChars="200"/>
        <w:rPr>
          <w:rFonts w:ascii="宋体" w:hAnsi="宋体" w:cs="宋体"/>
          <w:color w:val="auto"/>
          <w:szCs w:val="21"/>
        </w:rPr>
      </w:pPr>
      <w:r>
        <w:rPr>
          <w:rFonts w:hint="eastAsia" w:ascii="宋体" w:hAnsi="宋体" w:cs="宋体"/>
          <w:color w:val="auto"/>
          <w:szCs w:val="21"/>
        </w:rPr>
        <w:t>（4）不同供应商的响应文件异常一致或竞标报价呈规律性差异；</w:t>
      </w:r>
    </w:p>
    <w:p>
      <w:pPr>
        <w:spacing w:line="440" w:lineRule="exact"/>
        <w:ind w:firstLine="420" w:firstLineChars="200"/>
        <w:rPr>
          <w:rFonts w:ascii="宋体" w:hAnsi="宋体" w:cs="宋体"/>
          <w:color w:val="auto"/>
          <w:szCs w:val="21"/>
        </w:rPr>
      </w:pPr>
      <w:r>
        <w:rPr>
          <w:rFonts w:hint="eastAsia" w:ascii="宋体" w:hAnsi="宋体" w:cs="宋体"/>
          <w:color w:val="auto"/>
          <w:szCs w:val="21"/>
        </w:rPr>
        <w:t>（5）不同供应商的响应文件相互混编。</w:t>
      </w:r>
    </w:p>
    <w:p>
      <w:pPr>
        <w:pStyle w:val="5"/>
        <w:spacing w:before="0" w:after="0" w:line="440" w:lineRule="exact"/>
        <w:ind w:firstLine="420" w:firstLineChars="200"/>
        <w:rPr>
          <w:rFonts w:ascii="宋体" w:hAnsi="宋体" w:cs="宋体"/>
          <w:color w:val="auto"/>
          <w:sz w:val="21"/>
          <w:szCs w:val="21"/>
        </w:rPr>
      </w:pPr>
      <w:bookmarkStart w:id="104" w:name="_Toc5714"/>
      <w:bookmarkStart w:id="105" w:name="_Toc20770"/>
      <w:r>
        <w:rPr>
          <w:rFonts w:hint="eastAsia" w:ascii="宋体" w:hAnsi="宋体" w:cs="宋体"/>
          <w:color w:val="auto"/>
          <w:sz w:val="21"/>
          <w:szCs w:val="21"/>
        </w:rPr>
        <w:t>24. 出现下列情形之一的，采购人或者采购代理机构应当终止竞争性磋商采购活动，发布项目终止公告并说明原因，重新开展采购活动</w:t>
      </w:r>
      <w:bookmarkEnd w:id="104"/>
      <w:bookmarkEnd w:id="105"/>
    </w:p>
    <w:p>
      <w:pPr>
        <w:spacing w:line="440" w:lineRule="exact"/>
        <w:ind w:firstLine="420" w:firstLineChars="200"/>
        <w:rPr>
          <w:rFonts w:ascii="宋体" w:hAnsi="宋体" w:cs="宋体"/>
          <w:color w:val="auto"/>
          <w:szCs w:val="21"/>
        </w:rPr>
      </w:pPr>
      <w:r>
        <w:rPr>
          <w:rFonts w:hint="eastAsia" w:ascii="宋体" w:hAnsi="宋体" w:cs="宋体"/>
          <w:color w:val="auto"/>
          <w:szCs w:val="21"/>
        </w:rPr>
        <w:t>（1）因情况变化，不再符合规定的竞争性磋商采购方式适用情形的；</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（2）出现影响采购公正的违法、违规行为的； </w:t>
      </w:r>
    </w:p>
    <w:p>
      <w:pPr>
        <w:spacing w:line="440" w:lineRule="exact"/>
        <w:ind w:firstLine="420" w:firstLineChars="200"/>
        <w:rPr>
          <w:rFonts w:ascii="宋体" w:hAnsi="宋体" w:cs="宋体"/>
          <w:b/>
          <w:bCs/>
          <w:color w:val="auto"/>
          <w:szCs w:val="21"/>
        </w:rPr>
      </w:pPr>
      <w:r>
        <w:rPr>
          <w:rFonts w:hint="eastAsia" w:ascii="宋体" w:hAnsi="宋体" w:cs="宋体"/>
          <w:color w:val="auto"/>
          <w:szCs w:val="21"/>
        </w:rPr>
        <w:t>（3）在采购过程中符合竞争要求的供应商或者报价未超过采购预算的供应商不足3家的。</w:t>
      </w:r>
      <w:r>
        <w:rPr>
          <w:rFonts w:hint="eastAsia" w:ascii="宋体" w:hAnsi="宋体" w:cs="宋体"/>
          <w:b/>
          <w:bCs/>
          <w:color w:val="auto"/>
          <w:szCs w:val="21"/>
        </w:rPr>
        <w:t xml:space="preserve">（除财库〔2014〕214 号《政府采购竞争性磋商采购方式管理暂行办法》第二十一条第三款规定的情形外） </w:t>
      </w:r>
    </w:p>
    <w:p>
      <w:pPr>
        <w:pStyle w:val="5"/>
        <w:spacing w:before="0" w:after="0" w:line="440" w:lineRule="exact"/>
        <w:ind w:firstLine="420" w:firstLineChars="200"/>
        <w:rPr>
          <w:rFonts w:ascii="宋体" w:hAnsi="宋体" w:cs="宋体"/>
          <w:color w:val="auto"/>
          <w:sz w:val="21"/>
          <w:szCs w:val="21"/>
        </w:rPr>
      </w:pPr>
      <w:bookmarkStart w:id="106" w:name="_Toc19105"/>
      <w:bookmarkStart w:id="107" w:name="_Toc32461"/>
      <w:r>
        <w:rPr>
          <w:rFonts w:hint="eastAsia" w:ascii="宋体" w:hAnsi="宋体" w:cs="宋体"/>
          <w:color w:val="auto"/>
          <w:sz w:val="21"/>
          <w:szCs w:val="21"/>
        </w:rPr>
        <w:t>25. 磋商过程的监控</w:t>
      </w:r>
      <w:bookmarkEnd w:id="106"/>
      <w:bookmarkEnd w:id="107"/>
    </w:p>
    <w:p>
      <w:pPr>
        <w:spacing w:line="440" w:lineRule="exact"/>
        <w:ind w:firstLine="420" w:firstLineChars="200"/>
        <w:rPr>
          <w:rFonts w:ascii="宋体" w:hAnsi="宋体" w:cs="宋体"/>
          <w:color w:val="auto"/>
          <w:szCs w:val="21"/>
        </w:rPr>
      </w:pPr>
      <w:r>
        <w:rPr>
          <w:rFonts w:hint="eastAsia" w:ascii="宋体" w:hAnsi="宋体" w:cs="宋体"/>
          <w:color w:val="auto"/>
          <w:szCs w:val="21"/>
        </w:rPr>
        <w:t>本项目磋商过程实行全程录音、录像监控，供应商在磋商过程中所进行的试图影响磋商结果的不公正活动，可能导致其磋商被拒绝。</w:t>
      </w:r>
    </w:p>
    <w:p>
      <w:pPr>
        <w:pStyle w:val="5"/>
        <w:numPr>
          <w:ilvl w:val="0"/>
          <w:numId w:val="5"/>
        </w:numPr>
        <w:spacing w:before="0" w:after="0" w:line="440" w:lineRule="exact"/>
        <w:ind w:firstLine="420" w:firstLineChars="200"/>
        <w:rPr>
          <w:rFonts w:ascii="宋体" w:hAnsi="宋体" w:cs="宋体"/>
          <w:color w:val="auto"/>
          <w:sz w:val="21"/>
          <w:szCs w:val="21"/>
        </w:rPr>
      </w:pPr>
      <w:bookmarkStart w:id="108" w:name="_Toc14787"/>
      <w:bookmarkStart w:id="109" w:name="_Toc32457"/>
      <w:r>
        <w:rPr>
          <w:rFonts w:hint="eastAsia" w:ascii="宋体" w:hAnsi="宋体" w:cs="宋体"/>
          <w:color w:val="auto"/>
          <w:sz w:val="21"/>
          <w:szCs w:val="21"/>
        </w:rPr>
        <w:t>信用查询</w:t>
      </w:r>
      <w:bookmarkEnd w:id="108"/>
      <w:bookmarkEnd w:id="109"/>
    </w:p>
    <w:p>
      <w:pPr>
        <w:spacing w:line="440" w:lineRule="exact"/>
        <w:ind w:firstLine="420" w:firstLineChars="200"/>
        <w:rPr>
          <w:rFonts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根据《关于做好政府采购有关信用主体标识码登记及在政府采购活动中查询使用信用记录有关问题的通知》桂财采〔2016〕37号的通知，采购代理机构对成交人的成交资格进行信用查询：</w:t>
      </w:r>
    </w:p>
    <w:p>
      <w:pPr>
        <w:spacing w:line="440" w:lineRule="exact"/>
        <w:ind w:firstLine="210" w:firstLineChars="100"/>
        <w:rPr>
          <w:rFonts w:ascii="宋体" w:hAnsi="宋体" w:cs="宋体"/>
          <w:color w:val="auto"/>
          <w:szCs w:val="21"/>
        </w:rPr>
      </w:pPr>
      <w:r>
        <w:rPr>
          <w:rFonts w:hint="eastAsia" w:ascii="宋体" w:hAnsi="宋体" w:cs="宋体"/>
          <w:color w:val="auto"/>
          <w:szCs w:val="21"/>
        </w:rPr>
        <w:t>（1）查询渠道：“信用中国”网站(www.creditchina.gov.cn)、中国政府采购网(www.ccgp.gov.cn)等；</w:t>
      </w:r>
    </w:p>
    <w:p>
      <w:pPr>
        <w:spacing w:line="440" w:lineRule="exact"/>
        <w:ind w:firstLine="210" w:firstLineChars="100"/>
        <w:rPr>
          <w:rFonts w:ascii="宋体" w:hAnsi="宋体" w:cs="宋体"/>
          <w:color w:val="auto"/>
          <w:szCs w:val="21"/>
        </w:rPr>
      </w:pPr>
      <w:r>
        <w:rPr>
          <w:rFonts w:hint="eastAsia" w:ascii="宋体" w:hAnsi="宋体" w:cs="宋体"/>
          <w:color w:val="auto"/>
          <w:szCs w:val="21"/>
        </w:rPr>
        <w:t>（2）查询时间：成交通知书发出前；</w:t>
      </w:r>
    </w:p>
    <w:p>
      <w:pPr>
        <w:spacing w:line="440" w:lineRule="exact"/>
        <w:ind w:firstLine="210" w:firstLineChars="100"/>
        <w:rPr>
          <w:rFonts w:ascii="宋体" w:hAnsi="宋体" w:cs="宋体"/>
          <w:color w:val="auto"/>
          <w:szCs w:val="21"/>
        </w:rPr>
      </w:pPr>
      <w:r>
        <w:rPr>
          <w:rFonts w:hint="eastAsia" w:ascii="宋体" w:hAnsi="宋体" w:cs="宋体"/>
          <w:color w:val="auto"/>
          <w:szCs w:val="21"/>
        </w:rPr>
        <w:t>（3）信用信息查询记录和证据留存方式：在查询网站中直接打印查询记录，打印材料作为采购活动资料保存。</w:t>
      </w:r>
    </w:p>
    <w:p>
      <w:pPr>
        <w:spacing w:line="440" w:lineRule="exact"/>
        <w:ind w:firstLine="210" w:firstLineChars="100"/>
        <w:rPr>
          <w:rFonts w:ascii="宋体" w:hAnsi="宋体" w:cs="宋体"/>
          <w:color w:val="auto"/>
          <w:szCs w:val="21"/>
        </w:rPr>
      </w:pPr>
      <w:r>
        <w:rPr>
          <w:rFonts w:hint="eastAsia" w:ascii="宋体" w:hAnsi="宋体" w:cs="宋体"/>
          <w:color w:val="auto"/>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pPr>
        <w:pStyle w:val="5"/>
        <w:spacing w:before="0" w:after="0" w:line="440" w:lineRule="exact"/>
        <w:ind w:firstLine="420" w:firstLineChars="200"/>
        <w:rPr>
          <w:rFonts w:ascii="宋体" w:hAnsi="宋体" w:cs="宋体"/>
          <w:color w:val="auto"/>
          <w:sz w:val="21"/>
          <w:szCs w:val="21"/>
        </w:rPr>
      </w:pPr>
      <w:bookmarkStart w:id="110" w:name="_Toc9438"/>
      <w:bookmarkStart w:id="111" w:name="_Toc778"/>
      <w:r>
        <w:rPr>
          <w:rFonts w:hint="eastAsia" w:ascii="宋体" w:hAnsi="宋体" w:cs="宋体"/>
          <w:color w:val="auto"/>
          <w:sz w:val="21"/>
          <w:szCs w:val="21"/>
        </w:rPr>
        <w:t>27. 成交结果公告及成交通知书</w:t>
      </w:r>
      <w:bookmarkEnd w:id="110"/>
      <w:bookmarkEnd w:id="111"/>
    </w:p>
    <w:p>
      <w:pPr>
        <w:spacing w:line="440" w:lineRule="exact"/>
        <w:ind w:firstLine="420" w:firstLineChars="200"/>
        <w:rPr>
          <w:rFonts w:ascii="宋体" w:hAnsi="宋体" w:cs="宋体"/>
          <w:color w:val="auto"/>
          <w:szCs w:val="21"/>
        </w:rPr>
      </w:pPr>
      <w:r>
        <w:rPr>
          <w:rFonts w:hint="eastAsia" w:ascii="宋体" w:hAnsi="宋体" w:cs="宋体"/>
          <w:color w:val="auto"/>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40" w:lineRule="exact"/>
        <w:ind w:firstLine="420" w:firstLineChars="200"/>
        <w:rPr>
          <w:rFonts w:ascii="宋体" w:hAnsi="宋体" w:cs="宋体"/>
          <w:color w:val="auto"/>
          <w:szCs w:val="21"/>
        </w:rPr>
      </w:pPr>
      <w:r>
        <w:rPr>
          <w:rFonts w:hint="eastAsia" w:ascii="宋体" w:hAnsi="宋体" w:cs="宋体"/>
          <w:color w:val="auto"/>
          <w:szCs w:val="21"/>
        </w:rPr>
        <w:t>27.2 在发布成交公告的同时，采购代理机构向成交供应商发出成交通知书。成交供应商自接到通知之日起七个工作日内，办理成交通知书领取手续。</w:t>
      </w:r>
    </w:p>
    <w:p>
      <w:pPr>
        <w:spacing w:line="440" w:lineRule="exact"/>
        <w:ind w:firstLine="420" w:firstLineChars="200"/>
        <w:rPr>
          <w:rFonts w:ascii="宋体" w:hAnsi="宋体" w:cs="宋体"/>
          <w:color w:val="auto"/>
          <w:szCs w:val="21"/>
        </w:rPr>
      </w:pPr>
      <w:r>
        <w:rPr>
          <w:rFonts w:hint="eastAsia" w:ascii="宋体" w:hAnsi="宋体" w:cs="宋体"/>
          <w:color w:val="auto"/>
          <w:szCs w:val="21"/>
        </w:rPr>
        <w:t>27.3 采购代理机构无义务向未成交的供应商解释未成交原因和退还响应文件。</w:t>
      </w:r>
    </w:p>
    <w:p>
      <w:pPr>
        <w:pStyle w:val="4"/>
        <w:spacing w:line="440" w:lineRule="exact"/>
        <w:jc w:val="center"/>
        <w:rPr>
          <w:rFonts w:ascii="宋体" w:hAnsi="宋体" w:cs="宋体"/>
          <w:b/>
          <w:bCs w:val="0"/>
          <w:color w:val="auto"/>
          <w:szCs w:val="28"/>
        </w:rPr>
      </w:pPr>
      <w:bookmarkStart w:id="112" w:name="_Toc25593"/>
      <w:bookmarkStart w:id="113" w:name="_Toc19479"/>
    </w:p>
    <w:p>
      <w:pPr>
        <w:pStyle w:val="4"/>
        <w:spacing w:line="440" w:lineRule="exact"/>
        <w:jc w:val="center"/>
        <w:rPr>
          <w:rFonts w:ascii="宋体" w:hAnsi="宋体" w:cs="宋体"/>
          <w:b/>
          <w:bCs w:val="0"/>
          <w:color w:val="auto"/>
          <w:szCs w:val="28"/>
        </w:rPr>
      </w:pPr>
      <w:r>
        <w:rPr>
          <w:rFonts w:hint="eastAsia" w:ascii="宋体" w:hAnsi="宋体" w:cs="宋体"/>
          <w:b/>
          <w:bCs w:val="0"/>
          <w:color w:val="auto"/>
          <w:szCs w:val="28"/>
        </w:rPr>
        <w:t>五、签订合同</w:t>
      </w:r>
      <w:bookmarkEnd w:id="112"/>
      <w:bookmarkEnd w:id="113"/>
    </w:p>
    <w:p>
      <w:pPr>
        <w:pStyle w:val="5"/>
        <w:spacing w:before="0" w:after="0" w:line="440" w:lineRule="exact"/>
        <w:ind w:firstLine="420" w:firstLineChars="200"/>
        <w:rPr>
          <w:rFonts w:ascii="宋体" w:hAnsi="宋体" w:cs="宋体"/>
          <w:color w:val="auto"/>
        </w:rPr>
      </w:pPr>
      <w:bookmarkStart w:id="114" w:name="_Toc26520"/>
      <w:bookmarkStart w:id="115" w:name="_Toc2100"/>
      <w:r>
        <w:rPr>
          <w:rFonts w:hint="eastAsia" w:ascii="宋体" w:hAnsi="宋体" w:cs="宋体"/>
          <w:color w:val="auto"/>
          <w:sz w:val="21"/>
          <w:szCs w:val="21"/>
        </w:rPr>
        <w:t>28. 履约保证金</w:t>
      </w:r>
      <w:bookmarkEnd w:id="114"/>
      <w:bookmarkEnd w:id="115"/>
    </w:p>
    <w:p>
      <w:pPr>
        <w:spacing w:line="440" w:lineRule="exact"/>
        <w:rPr>
          <w:rFonts w:ascii="宋体" w:hAnsi="宋体" w:cs="宋体"/>
          <w:b/>
          <w:color w:val="auto"/>
          <w:szCs w:val="21"/>
        </w:rPr>
      </w:pPr>
      <w:r>
        <w:rPr>
          <w:rFonts w:hint="eastAsia" w:ascii="宋体" w:hAnsi="宋体" w:cs="宋体"/>
          <w:b/>
          <w:color w:val="auto"/>
          <w:szCs w:val="21"/>
        </w:rPr>
        <w:t xml:space="preserve">   </w:t>
      </w:r>
      <w:r>
        <w:rPr>
          <w:rFonts w:hint="eastAsia" w:ascii="宋体" w:hAnsi="宋体" w:cs="宋体"/>
          <w:color w:val="auto"/>
          <w:szCs w:val="21"/>
        </w:rPr>
        <w:t>本项目免收履约保证金。</w:t>
      </w:r>
    </w:p>
    <w:p>
      <w:pPr>
        <w:pStyle w:val="5"/>
        <w:spacing w:before="0" w:after="0" w:line="440" w:lineRule="exact"/>
        <w:ind w:firstLine="420" w:firstLineChars="200"/>
        <w:rPr>
          <w:rFonts w:ascii="宋体" w:hAnsi="宋体" w:cs="宋体"/>
          <w:color w:val="auto"/>
          <w:sz w:val="21"/>
          <w:szCs w:val="21"/>
        </w:rPr>
      </w:pPr>
      <w:bookmarkStart w:id="116" w:name="_Toc4956"/>
      <w:bookmarkStart w:id="117" w:name="_Toc1023"/>
      <w:r>
        <w:rPr>
          <w:rFonts w:hint="eastAsia" w:ascii="宋体" w:hAnsi="宋体" w:cs="宋体"/>
          <w:color w:val="auto"/>
          <w:sz w:val="21"/>
          <w:szCs w:val="21"/>
        </w:rPr>
        <w:t>29. 签订合同</w:t>
      </w:r>
      <w:bookmarkEnd w:id="116"/>
      <w:bookmarkEnd w:id="117"/>
    </w:p>
    <w:p>
      <w:pPr>
        <w:spacing w:line="440" w:lineRule="exact"/>
        <w:ind w:firstLine="420" w:firstLineChars="200"/>
        <w:rPr>
          <w:rFonts w:ascii="宋体" w:hAnsi="宋体" w:cs="宋体"/>
          <w:b/>
          <w:bCs/>
          <w:color w:val="auto"/>
          <w:szCs w:val="21"/>
        </w:rPr>
      </w:pPr>
      <w:r>
        <w:rPr>
          <w:rFonts w:hint="eastAsia" w:ascii="宋体" w:hAnsi="宋体" w:cs="宋体"/>
          <w:b/>
          <w:bCs/>
          <w:color w:val="auto"/>
          <w:szCs w:val="21"/>
        </w:rPr>
        <w:t>29.1 签订合同时间：成交通知书发出之日起二十五日内签订合同。成交供应商领取成交通知书后，应按规定与采购人签订合同。</w:t>
      </w:r>
    </w:p>
    <w:p>
      <w:pPr>
        <w:spacing w:line="440" w:lineRule="exact"/>
        <w:ind w:firstLine="420" w:firstLineChars="200"/>
        <w:rPr>
          <w:rFonts w:ascii="宋体" w:hAnsi="宋体" w:cs="宋体"/>
          <w:color w:val="auto"/>
          <w:szCs w:val="21"/>
        </w:rPr>
      </w:pPr>
      <w:r>
        <w:rPr>
          <w:rFonts w:hint="eastAsia" w:ascii="宋体" w:hAnsi="宋体" w:cs="宋体"/>
          <w:color w:val="auto"/>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spacing w:line="440" w:lineRule="exact"/>
        <w:ind w:firstLine="420" w:firstLineChars="200"/>
        <w:rPr>
          <w:rFonts w:ascii="宋体" w:hAnsi="宋体" w:cs="宋体"/>
          <w:color w:val="auto"/>
          <w:szCs w:val="21"/>
        </w:rPr>
      </w:pPr>
      <w:r>
        <w:rPr>
          <w:rFonts w:hint="eastAsia" w:ascii="宋体" w:hAnsi="宋体" w:cs="宋体"/>
          <w:color w:val="auto"/>
          <w:szCs w:val="21"/>
        </w:rPr>
        <w:t>（1）成交后不与采购人签订合同的（不可抗力除外）；</w:t>
      </w:r>
    </w:p>
    <w:p>
      <w:pPr>
        <w:spacing w:line="440" w:lineRule="exact"/>
        <w:ind w:firstLine="420" w:firstLineChars="200"/>
        <w:rPr>
          <w:rFonts w:ascii="宋体" w:hAnsi="宋体" w:cs="宋体"/>
          <w:color w:val="auto"/>
          <w:szCs w:val="21"/>
        </w:rPr>
      </w:pPr>
      <w:r>
        <w:rPr>
          <w:rFonts w:hint="eastAsia" w:ascii="宋体" w:hAnsi="宋体" w:cs="宋体"/>
          <w:color w:val="auto"/>
          <w:szCs w:val="21"/>
        </w:rPr>
        <w:t>（2）将成交项目转让给他人，或者在响应文件中未说明，且未经采购人同意，将成交项目分包给他人的；</w:t>
      </w:r>
    </w:p>
    <w:p>
      <w:pPr>
        <w:spacing w:line="440" w:lineRule="exact"/>
        <w:ind w:firstLine="420" w:firstLineChars="200"/>
        <w:rPr>
          <w:rFonts w:ascii="宋体" w:hAnsi="宋体" w:cs="宋体"/>
          <w:color w:val="auto"/>
          <w:szCs w:val="21"/>
        </w:rPr>
      </w:pPr>
      <w:r>
        <w:rPr>
          <w:rFonts w:hint="eastAsia" w:ascii="宋体" w:hAnsi="宋体" w:cs="宋体"/>
          <w:color w:val="auto"/>
          <w:szCs w:val="21"/>
        </w:rPr>
        <w:t>（3）拒绝履行合同义务的。</w:t>
      </w:r>
    </w:p>
    <w:p>
      <w:pPr>
        <w:spacing w:line="440" w:lineRule="exact"/>
        <w:ind w:firstLine="420" w:firstLineChars="200"/>
        <w:rPr>
          <w:rFonts w:ascii="宋体" w:hAnsi="宋体" w:cs="宋体"/>
          <w:color w:val="auto"/>
        </w:rPr>
      </w:pPr>
      <w:r>
        <w:rPr>
          <w:rFonts w:hint="eastAsia" w:ascii="宋体" w:hAnsi="宋体" w:cs="宋体"/>
          <w:color w:val="auto"/>
          <w:szCs w:val="21"/>
        </w:rPr>
        <w:t>29.3 合同备案存档：</w:t>
      </w:r>
      <w:r>
        <w:rPr>
          <w:rFonts w:hint="eastAsia" w:ascii="宋体" w:hAnsi="宋体" w:cs="宋体"/>
          <w:color w:val="auto"/>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广西科文招标有限公司存档。</w:t>
      </w:r>
    </w:p>
    <w:p>
      <w:pPr>
        <w:pStyle w:val="4"/>
        <w:spacing w:line="440" w:lineRule="exact"/>
        <w:jc w:val="center"/>
        <w:rPr>
          <w:rFonts w:ascii="宋体" w:hAnsi="宋体" w:cs="宋体"/>
          <w:b/>
          <w:bCs w:val="0"/>
          <w:color w:val="auto"/>
          <w:szCs w:val="28"/>
        </w:rPr>
      </w:pPr>
      <w:bookmarkStart w:id="118" w:name="_Toc16348"/>
      <w:bookmarkStart w:id="119" w:name="_Toc24170"/>
    </w:p>
    <w:p>
      <w:pPr>
        <w:pStyle w:val="4"/>
        <w:spacing w:line="440" w:lineRule="exact"/>
        <w:jc w:val="center"/>
        <w:rPr>
          <w:rFonts w:ascii="宋体" w:hAnsi="宋体" w:cs="宋体"/>
          <w:b/>
          <w:bCs w:val="0"/>
          <w:color w:val="auto"/>
          <w:szCs w:val="28"/>
        </w:rPr>
      </w:pPr>
      <w:r>
        <w:rPr>
          <w:rFonts w:hint="eastAsia" w:ascii="宋体" w:hAnsi="宋体" w:cs="宋体"/>
          <w:b/>
          <w:bCs w:val="0"/>
          <w:color w:val="auto"/>
          <w:szCs w:val="28"/>
        </w:rPr>
        <w:t>六、其他事项</w:t>
      </w:r>
      <w:bookmarkEnd w:id="118"/>
      <w:bookmarkEnd w:id="119"/>
    </w:p>
    <w:p>
      <w:pPr>
        <w:pStyle w:val="5"/>
        <w:spacing w:before="0" w:after="0" w:line="440" w:lineRule="exact"/>
        <w:ind w:firstLine="420" w:firstLineChars="200"/>
        <w:rPr>
          <w:rFonts w:ascii="宋体" w:hAnsi="宋体" w:cs="宋体"/>
          <w:color w:val="auto"/>
          <w:sz w:val="21"/>
          <w:szCs w:val="21"/>
        </w:rPr>
      </w:pPr>
      <w:bookmarkStart w:id="120" w:name="_Toc28647"/>
      <w:bookmarkStart w:id="121" w:name="_Toc2872"/>
      <w:r>
        <w:rPr>
          <w:rFonts w:hint="eastAsia" w:ascii="宋体" w:hAnsi="宋体" w:cs="宋体"/>
          <w:color w:val="auto"/>
          <w:sz w:val="21"/>
          <w:szCs w:val="21"/>
        </w:rPr>
        <w:t>30. 采购代理服务费</w:t>
      </w:r>
      <w:bookmarkEnd w:id="120"/>
      <w:bookmarkEnd w:id="121"/>
    </w:p>
    <w:p>
      <w:pPr>
        <w:spacing w:line="400" w:lineRule="exact"/>
        <w:ind w:firstLine="420"/>
        <w:rPr>
          <w:rFonts w:ascii="宋体" w:hAnsi="宋体" w:cs="宋体"/>
          <w:color w:val="auto"/>
          <w:szCs w:val="21"/>
        </w:rPr>
      </w:pPr>
      <w:bookmarkStart w:id="122" w:name="_Toc12374"/>
      <w:bookmarkStart w:id="123" w:name="_Toc8271"/>
      <w:r>
        <w:rPr>
          <w:rFonts w:hint="eastAsia" w:ascii="宋体" w:hAnsi="宋体" w:cs="宋体"/>
          <w:color w:val="auto"/>
        </w:rPr>
        <w:t>30.1成交供应商领取成交通知书前，</w:t>
      </w:r>
      <w:r>
        <w:rPr>
          <w:rFonts w:hint="eastAsia" w:ascii="宋体" w:hAnsi="宋体" w:cs="宋体"/>
          <w:color w:val="auto"/>
          <w:szCs w:val="21"/>
        </w:rPr>
        <w:t>向</w:t>
      </w:r>
      <w:r>
        <w:rPr>
          <w:rFonts w:hint="eastAsia" w:ascii="宋体" w:hAnsi="宋体" w:cs="宋体"/>
          <w:color w:val="auto"/>
        </w:rPr>
        <w:t>广西科文招标有限公司一次性付清代理服务费。</w:t>
      </w:r>
      <w:r>
        <w:rPr>
          <w:rFonts w:hint="eastAsia" w:ascii="宋体" w:hAnsi="宋体" w:cs="宋体"/>
          <w:color w:val="auto"/>
          <w:szCs w:val="21"/>
        </w:rPr>
        <w:t>本项目招标代理服务收费标准参照计价格[2002]1980号《招标代理服务收费管理暂行办法》服务类收费标准向成交供应商收取。</w:t>
      </w:r>
    </w:p>
    <w:tbl>
      <w:tblPr>
        <w:tblStyle w:val="1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pPr>
              <w:spacing w:line="400" w:lineRule="exact"/>
              <w:ind w:left="23"/>
              <w:rPr>
                <w:rFonts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6" name="直接连接符 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35pt;margin-top:0.85pt;height:51.45pt;width:115.25pt;z-index:251662336;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n4pbnvAQAA3QMAAA4AAABkcnMvZTJvRG9jLnhtbK1TzY7T&#10;MBC+I/EOlu80bXcbIGq6hy3LBUEl4AGmjpNY8p883qZ9CV4AiRucOHLnbVgeg7FTurBceiAHZzw/&#10;n+f7PF5e7Y1mOxlQOVvz2WTKmbTCNcp2NX//7ubJM84wgm1AOytrfpDIr1aPHy0HX8m5651uZGAE&#10;YrEafM37GH1VFCh6aQAnzktLwdYFA5G2oSuaAAOhG13Mp9OyGFxofHBCIpJ3PQb5ETGcA+jaVgm5&#10;duLWSBtH1CA1RKKEvfLIV7nbtpUivmlblJHpmhPTmFc6hOxtWovVEqougO+VOLYA57TwgJMBZenQ&#10;E9QaIrDboP6BMkoEh66NE+FMMRLJihCL2fSBNm978DJzIanRn0TH/wcrXu82gamm5iVnFgxd+N3H&#10;bz8+fP75/ROtd1+/sDKJNHisKPfabsJxh34TEuN9G0z6Exe2z8IeTsLKfWSCnLPL8qJ8uuBMUKxc&#10;XFzOFgm0uK/2AeNL6QxLRs21sok4VLB7hXFM/Z2S3NqyoebPF/OECTSFLd0+mcYTE7RdrkWnVXOj&#10;tE4VGLrttQ5sB2kS8nds4a+0dMgasB/zciilQdVLaF7YhsWDJ40sPQ2eWjCy4UxLeknJypkRlD4n&#10;k9hrSyIkaUcxk7V1zSFrnP1061mm44Smsfpzn6vvX+X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IBUzTWAAAACAEAAA8AAAAAAAAAAQAgAAAAIgAAAGRycy9kb3ducmV2LnhtbFBLAQIUABQAAAAI&#10;AIdO4kA5+KW57wEAAN0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cs="宋体"/>
                <w:color w:val="auto"/>
                <w:szCs w:val="21"/>
              </w:rPr>
              <w:t>费率           服务类型</w:t>
            </w:r>
          </w:p>
          <w:p>
            <w:pPr>
              <w:spacing w:line="400" w:lineRule="exact"/>
              <w:ind w:left="23"/>
              <w:rPr>
                <w:rFonts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7" name="直接连接符 7"/>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3.1pt;height:31.2pt;width:144pt;z-index:251663360;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JygQqnzAQAA3QMAAA4AAABkcnMvZTJvRG9jLnhtbK1TzW4T&#10;MRC+I/EOlu9kk0DbdJVNDw3lgiAS8AAT25u15D953GzyErwAEjc4ceTet6E8BmNvSKFccmAP3vF4&#10;5pv5Po/nVztr2FZF1N41fDIac6ac8FK7TcM/vL95NuMMEzgJxjvV8L1CfrV4+mTeh1pNfeeNVJER&#10;iMO6Dw3vUgp1VaHolAUc+aAcHbY+Wki0jZtKRugJ3ZpqOh6fV72PMkQvFCJ5l8MhPyDGUwB922qh&#10;ll7cWuXSgBqVgUSUsNMB+aJ027ZKpLdtiyox03BimspKRche57VazKHeRAidFocW4JQWHnGyoB0V&#10;PUItIQG7jfofKKtF9OjbNBLeVgORogixmIwfafOug6AKF5Iaw1F0/H+w4s12FZmWDb/gzIGlC7//&#10;9P3Hxy8/7z7Tev/tK7vIIvUBa4q9dqt42GFYxcx410ab/8SF7Yqw+6OwapeYIOdkNp3NxqS5oLPn&#10;l+fTF0X56iE7REyvlLcsGw032mXiUMP2NSaqSKG/Q7LbONY3/PJsekaYQFPY0u2TaQMxQbcpueiN&#10;ljfamJyBcbO+NpFtIU9C+TIvwv0rLBdZAnZDXDkaZqRTIF86ydI+kEaOngbPLVglOTOKXlK2CBDq&#10;BNqcEkmljaMOsrSDmNlae7kvGhc/3Xrp8TCheaz+3Jfsh1e5+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Dq9E1gAAAAgBAAAPAAAAAAAAAAEAIAAAACIAAABkcnMvZG93bnJldi54bWxQSwECFAAU&#10;AAAACACHTuJAnKBCqfMBAADdAwAADgAAAAAAAAABACAAAAAlAQAAZHJzL2Uyb0RvYy54bWxQSwUG&#10;AAAAAAYABgBZAQAAigUAAAAA&#10;">
                      <v:fill on="f" focussize="0,0"/>
                      <v:stroke color="#000000" joinstyle="round"/>
                      <v:imagedata o:title=""/>
                      <o:lock v:ext="edit" aspectratio="f"/>
                    </v:line>
                  </w:pict>
                </mc:Fallback>
              </mc:AlternateContent>
            </w:r>
          </w:p>
          <w:p>
            <w:pPr>
              <w:spacing w:line="400" w:lineRule="exact"/>
              <w:ind w:left="23"/>
              <w:rPr>
                <w:rFonts w:ascii="宋体" w:hAnsi="宋体" w:cs="宋体"/>
                <w:color w:val="auto"/>
                <w:szCs w:val="21"/>
              </w:rPr>
            </w:pPr>
            <w:r>
              <w:rPr>
                <w:rFonts w:hint="eastAsia" w:ascii="宋体" w:hAnsi="宋体" w:cs="宋体"/>
                <w:color w:val="auto"/>
                <w:szCs w:val="21"/>
              </w:rPr>
              <w:t>中标金额（万元）</w:t>
            </w:r>
          </w:p>
        </w:tc>
        <w:tc>
          <w:tcPr>
            <w:tcW w:w="1841" w:type="dxa"/>
            <w:vAlign w:val="center"/>
          </w:tcPr>
          <w:p>
            <w:pPr>
              <w:spacing w:line="400" w:lineRule="exact"/>
              <w:ind w:left="23"/>
              <w:jc w:val="center"/>
              <w:rPr>
                <w:rFonts w:ascii="宋体" w:hAnsi="宋体" w:cs="宋体"/>
                <w:color w:val="auto"/>
                <w:szCs w:val="21"/>
              </w:rPr>
            </w:pPr>
            <w:r>
              <w:rPr>
                <w:rFonts w:hint="eastAsia" w:ascii="宋体" w:hAnsi="宋体" w:cs="宋体"/>
                <w:color w:val="auto"/>
                <w:szCs w:val="21"/>
              </w:rPr>
              <w:t>货物招标</w:t>
            </w:r>
          </w:p>
        </w:tc>
        <w:tc>
          <w:tcPr>
            <w:tcW w:w="1992" w:type="dxa"/>
            <w:vAlign w:val="center"/>
          </w:tcPr>
          <w:p>
            <w:pPr>
              <w:spacing w:line="400" w:lineRule="exact"/>
              <w:ind w:left="23"/>
              <w:jc w:val="center"/>
              <w:rPr>
                <w:rFonts w:ascii="宋体" w:hAnsi="宋体" w:cs="宋体"/>
                <w:color w:val="auto"/>
                <w:szCs w:val="21"/>
              </w:rPr>
            </w:pPr>
            <w:r>
              <w:rPr>
                <w:rFonts w:hint="eastAsia" w:ascii="宋体" w:hAnsi="宋体" w:cs="宋体"/>
                <w:color w:val="auto"/>
                <w:szCs w:val="21"/>
              </w:rPr>
              <w:t>服务招标</w:t>
            </w:r>
          </w:p>
        </w:tc>
        <w:tc>
          <w:tcPr>
            <w:tcW w:w="2293" w:type="dxa"/>
            <w:vAlign w:val="center"/>
          </w:tcPr>
          <w:p>
            <w:pPr>
              <w:spacing w:line="400" w:lineRule="exact"/>
              <w:ind w:left="23"/>
              <w:jc w:val="center"/>
              <w:rPr>
                <w:rFonts w:ascii="宋体" w:hAnsi="宋体" w:cs="宋体"/>
                <w:color w:val="auto"/>
                <w:szCs w:val="21"/>
              </w:rPr>
            </w:pPr>
            <w:r>
              <w:rPr>
                <w:rFonts w:hint="eastAsia" w:ascii="宋体"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pPr>
              <w:spacing w:line="400" w:lineRule="exact"/>
              <w:ind w:left="23"/>
              <w:rPr>
                <w:rFonts w:ascii="宋体" w:hAnsi="宋体" w:cs="宋体"/>
                <w:color w:val="auto"/>
                <w:szCs w:val="21"/>
              </w:rPr>
            </w:pPr>
            <w:r>
              <w:rPr>
                <w:rFonts w:hint="eastAsia" w:ascii="宋体" w:hAnsi="宋体" w:cs="宋体"/>
                <w:color w:val="auto"/>
                <w:szCs w:val="21"/>
              </w:rPr>
              <w:t>100以下</w:t>
            </w:r>
          </w:p>
        </w:tc>
        <w:tc>
          <w:tcPr>
            <w:tcW w:w="1841" w:type="dxa"/>
          </w:tcPr>
          <w:p>
            <w:pPr>
              <w:spacing w:line="400" w:lineRule="exact"/>
              <w:ind w:left="23"/>
              <w:jc w:val="center"/>
              <w:rPr>
                <w:rFonts w:ascii="宋体" w:hAnsi="宋体" w:cs="宋体"/>
                <w:color w:val="auto"/>
                <w:szCs w:val="21"/>
              </w:rPr>
            </w:pPr>
            <w:r>
              <w:rPr>
                <w:rFonts w:hint="eastAsia" w:ascii="宋体" w:hAnsi="宋体" w:cs="宋体"/>
                <w:color w:val="auto"/>
                <w:szCs w:val="21"/>
              </w:rPr>
              <w:t>1.5%</w:t>
            </w:r>
          </w:p>
        </w:tc>
        <w:tc>
          <w:tcPr>
            <w:tcW w:w="1992" w:type="dxa"/>
          </w:tcPr>
          <w:p>
            <w:pPr>
              <w:spacing w:line="400" w:lineRule="exact"/>
              <w:ind w:left="23"/>
              <w:jc w:val="center"/>
              <w:rPr>
                <w:rFonts w:ascii="宋体" w:hAnsi="宋体" w:cs="宋体"/>
                <w:color w:val="auto"/>
                <w:szCs w:val="21"/>
              </w:rPr>
            </w:pPr>
            <w:r>
              <w:rPr>
                <w:rFonts w:hint="eastAsia" w:ascii="宋体" w:hAnsi="宋体" w:cs="宋体"/>
                <w:color w:val="auto"/>
                <w:szCs w:val="21"/>
              </w:rPr>
              <w:t>1.5%</w:t>
            </w:r>
          </w:p>
        </w:tc>
        <w:tc>
          <w:tcPr>
            <w:tcW w:w="2293" w:type="dxa"/>
          </w:tcPr>
          <w:p>
            <w:pPr>
              <w:spacing w:line="400" w:lineRule="exact"/>
              <w:ind w:left="23"/>
              <w:jc w:val="center"/>
              <w:rPr>
                <w:rFonts w:ascii="宋体" w:hAnsi="宋体" w:cs="宋体"/>
                <w:color w:val="auto"/>
                <w:szCs w:val="21"/>
              </w:rPr>
            </w:pPr>
            <w:r>
              <w:rPr>
                <w:rFonts w:hint="eastAsia" w:ascii="宋体" w:hAnsi="宋体" w:cs="宋体"/>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pPr>
              <w:spacing w:line="400" w:lineRule="exact"/>
              <w:ind w:left="23"/>
              <w:rPr>
                <w:rFonts w:ascii="宋体" w:hAnsi="宋体" w:cs="宋体"/>
                <w:color w:val="auto"/>
                <w:szCs w:val="21"/>
              </w:rPr>
            </w:pPr>
            <w:r>
              <w:rPr>
                <w:rFonts w:hint="eastAsia" w:ascii="宋体" w:hAnsi="宋体" w:cs="宋体"/>
                <w:color w:val="auto"/>
                <w:szCs w:val="21"/>
              </w:rPr>
              <w:t>100-500</w:t>
            </w:r>
          </w:p>
        </w:tc>
        <w:tc>
          <w:tcPr>
            <w:tcW w:w="1841" w:type="dxa"/>
          </w:tcPr>
          <w:p>
            <w:pPr>
              <w:spacing w:line="400" w:lineRule="exact"/>
              <w:ind w:left="23"/>
              <w:jc w:val="center"/>
              <w:rPr>
                <w:rFonts w:ascii="宋体" w:hAnsi="宋体" w:cs="宋体"/>
                <w:color w:val="auto"/>
                <w:szCs w:val="21"/>
              </w:rPr>
            </w:pPr>
            <w:r>
              <w:rPr>
                <w:rFonts w:hint="eastAsia" w:ascii="宋体" w:hAnsi="宋体" w:cs="宋体"/>
                <w:color w:val="auto"/>
                <w:szCs w:val="21"/>
              </w:rPr>
              <w:t>1.1%</w:t>
            </w:r>
          </w:p>
        </w:tc>
        <w:tc>
          <w:tcPr>
            <w:tcW w:w="1992" w:type="dxa"/>
          </w:tcPr>
          <w:p>
            <w:pPr>
              <w:spacing w:line="400" w:lineRule="exact"/>
              <w:ind w:left="23"/>
              <w:jc w:val="center"/>
              <w:rPr>
                <w:rFonts w:ascii="宋体" w:hAnsi="宋体" w:cs="宋体"/>
                <w:color w:val="auto"/>
                <w:szCs w:val="21"/>
              </w:rPr>
            </w:pPr>
            <w:r>
              <w:rPr>
                <w:rFonts w:hint="eastAsia" w:ascii="宋体" w:hAnsi="宋体" w:cs="宋体"/>
                <w:color w:val="auto"/>
                <w:szCs w:val="21"/>
              </w:rPr>
              <w:t>0.8%</w:t>
            </w:r>
          </w:p>
        </w:tc>
        <w:tc>
          <w:tcPr>
            <w:tcW w:w="2293" w:type="dxa"/>
          </w:tcPr>
          <w:p>
            <w:pPr>
              <w:spacing w:line="400" w:lineRule="exact"/>
              <w:ind w:left="23"/>
              <w:jc w:val="center"/>
              <w:rPr>
                <w:rFonts w:ascii="宋体" w:hAnsi="宋体" w:cs="宋体"/>
                <w:color w:val="auto"/>
                <w:szCs w:val="21"/>
              </w:rPr>
            </w:pPr>
            <w:r>
              <w:rPr>
                <w:rFonts w:hint="eastAsia" w:ascii="宋体" w:hAnsi="宋体" w:cs="宋体"/>
                <w:color w:val="auto"/>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spacing w:line="400" w:lineRule="exact"/>
              <w:ind w:left="23"/>
              <w:rPr>
                <w:rFonts w:ascii="宋体" w:hAnsi="宋体" w:cs="宋体"/>
                <w:color w:val="auto"/>
                <w:szCs w:val="21"/>
              </w:rPr>
            </w:pPr>
            <w:r>
              <w:rPr>
                <w:rFonts w:hint="eastAsia" w:ascii="宋体" w:hAnsi="宋体" w:cs="宋体"/>
                <w:color w:val="auto"/>
                <w:szCs w:val="21"/>
              </w:rPr>
              <w:t>500-1000</w:t>
            </w:r>
          </w:p>
        </w:tc>
        <w:tc>
          <w:tcPr>
            <w:tcW w:w="1841" w:type="dxa"/>
          </w:tcPr>
          <w:p>
            <w:pPr>
              <w:spacing w:line="400" w:lineRule="exact"/>
              <w:ind w:left="23"/>
              <w:jc w:val="center"/>
              <w:rPr>
                <w:rFonts w:ascii="宋体" w:hAnsi="宋体" w:cs="宋体"/>
                <w:color w:val="auto"/>
                <w:szCs w:val="21"/>
              </w:rPr>
            </w:pPr>
            <w:r>
              <w:rPr>
                <w:rFonts w:hint="eastAsia" w:ascii="宋体" w:hAnsi="宋体" w:cs="宋体"/>
                <w:color w:val="auto"/>
                <w:szCs w:val="21"/>
              </w:rPr>
              <w:t>0.8%</w:t>
            </w:r>
          </w:p>
        </w:tc>
        <w:tc>
          <w:tcPr>
            <w:tcW w:w="1992" w:type="dxa"/>
          </w:tcPr>
          <w:p>
            <w:pPr>
              <w:spacing w:line="400" w:lineRule="exact"/>
              <w:ind w:left="23"/>
              <w:jc w:val="center"/>
              <w:rPr>
                <w:rFonts w:ascii="宋体" w:hAnsi="宋体" w:cs="宋体"/>
                <w:color w:val="auto"/>
                <w:szCs w:val="21"/>
              </w:rPr>
            </w:pPr>
            <w:r>
              <w:rPr>
                <w:rFonts w:hint="eastAsia" w:ascii="宋体" w:hAnsi="宋体" w:cs="宋体"/>
                <w:color w:val="auto"/>
                <w:szCs w:val="21"/>
              </w:rPr>
              <w:t>0.45%</w:t>
            </w:r>
          </w:p>
        </w:tc>
        <w:tc>
          <w:tcPr>
            <w:tcW w:w="2293" w:type="dxa"/>
          </w:tcPr>
          <w:p>
            <w:pPr>
              <w:spacing w:line="400" w:lineRule="exact"/>
              <w:ind w:left="23"/>
              <w:jc w:val="center"/>
              <w:rPr>
                <w:rFonts w:ascii="宋体" w:hAnsi="宋体" w:cs="宋体"/>
                <w:color w:val="auto"/>
                <w:szCs w:val="21"/>
              </w:rPr>
            </w:pPr>
            <w:r>
              <w:rPr>
                <w:rFonts w:hint="eastAsia" w:ascii="宋体" w:hAnsi="宋体" w:cs="宋体"/>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spacing w:line="400" w:lineRule="exact"/>
              <w:ind w:left="23"/>
              <w:rPr>
                <w:rFonts w:ascii="宋体" w:hAnsi="宋体" w:cs="宋体"/>
                <w:color w:val="auto"/>
                <w:szCs w:val="21"/>
              </w:rPr>
            </w:pPr>
            <w:r>
              <w:rPr>
                <w:rFonts w:hint="eastAsia" w:ascii="宋体" w:hAnsi="宋体" w:cs="宋体"/>
                <w:color w:val="auto"/>
                <w:szCs w:val="21"/>
              </w:rPr>
              <w:t>1000-5000</w:t>
            </w:r>
          </w:p>
        </w:tc>
        <w:tc>
          <w:tcPr>
            <w:tcW w:w="1841" w:type="dxa"/>
          </w:tcPr>
          <w:p>
            <w:pPr>
              <w:spacing w:line="400" w:lineRule="exact"/>
              <w:ind w:left="23"/>
              <w:jc w:val="center"/>
              <w:rPr>
                <w:rFonts w:ascii="宋体" w:hAnsi="宋体" w:cs="宋体"/>
                <w:color w:val="auto"/>
                <w:szCs w:val="21"/>
              </w:rPr>
            </w:pPr>
            <w:r>
              <w:rPr>
                <w:rFonts w:hint="eastAsia" w:ascii="宋体" w:hAnsi="宋体" w:cs="宋体"/>
                <w:color w:val="auto"/>
                <w:szCs w:val="21"/>
              </w:rPr>
              <w:t>0.5%</w:t>
            </w:r>
          </w:p>
        </w:tc>
        <w:tc>
          <w:tcPr>
            <w:tcW w:w="1992" w:type="dxa"/>
          </w:tcPr>
          <w:p>
            <w:pPr>
              <w:spacing w:line="400" w:lineRule="exact"/>
              <w:ind w:left="23"/>
              <w:jc w:val="center"/>
              <w:rPr>
                <w:rFonts w:ascii="宋体" w:hAnsi="宋体" w:cs="宋体"/>
                <w:color w:val="auto"/>
                <w:szCs w:val="21"/>
              </w:rPr>
            </w:pPr>
            <w:r>
              <w:rPr>
                <w:rFonts w:hint="eastAsia" w:ascii="宋体" w:hAnsi="宋体" w:cs="宋体"/>
                <w:color w:val="auto"/>
                <w:szCs w:val="21"/>
              </w:rPr>
              <w:t>0.25%</w:t>
            </w:r>
          </w:p>
        </w:tc>
        <w:tc>
          <w:tcPr>
            <w:tcW w:w="2293" w:type="dxa"/>
          </w:tcPr>
          <w:p>
            <w:pPr>
              <w:spacing w:line="400" w:lineRule="exact"/>
              <w:ind w:left="23"/>
              <w:jc w:val="center"/>
              <w:rPr>
                <w:rFonts w:ascii="宋体" w:hAnsi="宋体" w:cs="宋体"/>
                <w:color w:val="auto"/>
                <w:szCs w:val="21"/>
              </w:rPr>
            </w:pPr>
            <w:r>
              <w:rPr>
                <w:rFonts w:hint="eastAsia" w:ascii="宋体" w:hAnsi="宋体" w:cs="宋体"/>
                <w:color w:val="auto"/>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spacing w:line="400" w:lineRule="exact"/>
              <w:ind w:left="23"/>
              <w:rPr>
                <w:rFonts w:ascii="宋体" w:hAnsi="宋体" w:cs="宋体"/>
                <w:color w:val="auto"/>
                <w:szCs w:val="21"/>
              </w:rPr>
            </w:pPr>
            <w:r>
              <w:rPr>
                <w:rFonts w:hint="eastAsia" w:ascii="宋体" w:hAnsi="宋体" w:cs="宋体"/>
                <w:color w:val="auto"/>
                <w:szCs w:val="21"/>
              </w:rPr>
              <w:t>5000-10000</w:t>
            </w:r>
          </w:p>
        </w:tc>
        <w:tc>
          <w:tcPr>
            <w:tcW w:w="1841" w:type="dxa"/>
          </w:tcPr>
          <w:p>
            <w:pPr>
              <w:spacing w:line="400" w:lineRule="exact"/>
              <w:ind w:left="23"/>
              <w:jc w:val="center"/>
              <w:rPr>
                <w:rFonts w:ascii="宋体" w:hAnsi="宋体" w:cs="宋体"/>
                <w:color w:val="auto"/>
                <w:szCs w:val="21"/>
              </w:rPr>
            </w:pPr>
            <w:r>
              <w:rPr>
                <w:rFonts w:hint="eastAsia" w:ascii="宋体" w:hAnsi="宋体" w:cs="宋体"/>
                <w:color w:val="auto"/>
                <w:szCs w:val="21"/>
              </w:rPr>
              <w:t>0.25%</w:t>
            </w:r>
          </w:p>
        </w:tc>
        <w:tc>
          <w:tcPr>
            <w:tcW w:w="1992" w:type="dxa"/>
          </w:tcPr>
          <w:p>
            <w:pPr>
              <w:spacing w:line="400" w:lineRule="exact"/>
              <w:ind w:left="23"/>
              <w:jc w:val="center"/>
              <w:rPr>
                <w:rFonts w:ascii="宋体" w:hAnsi="宋体" w:cs="宋体"/>
                <w:color w:val="auto"/>
                <w:szCs w:val="21"/>
              </w:rPr>
            </w:pPr>
            <w:r>
              <w:rPr>
                <w:rFonts w:hint="eastAsia" w:ascii="宋体" w:hAnsi="宋体" w:cs="宋体"/>
                <w:color w:val="auto"/>
                <w:szCs w:val="21"/>
              </w:rPr>
              <w:t>0.1%</w:t>
            </w:r>
          </w:p>
        </w:tc>
        <w:tc>
          <w:tcPr>
            <w:tcW w:w="2293" w:type="dxa"/>
          </w:tcPr>
          <w:p>
            <w:pPr>
              <w:spacing w:line="400" w:lineRule="exact"/>
              <w:ind w:left="23"/>
              <w:jc w:val="center"/>
              <w:rPr>
                <w:rFonts w:ascii="宋体" w:hAnsi="宋体" w:cs="宋体"/>
                <w:color w:val="auto"/>
                <w:szCs w:val="21"/>
              </w:rPr>
            </w:pPr>
            <w:r>
              <w:rPr>
                <w:rFonts w:hint="eastAsia" w:ascii="宋体" w:hAnsi="宋体" w:cs="宋体"/>
                <w:color w:val="auto"/>
                <w:szCs w:val="21"/>
              </w:rPr>
              <w:t>0.2%</w:t>
            </w:r>
          </w:p>
        </w:tc>
      </w:tr>
    </w:tbl>
    <w:p>
      <w:pPr>
        <w:spacing w:line="400" w:lineRule="exact"/>
        <w:ind w:left="25"/>
        <w:rPr>
          <w:rFonts w:ascii="宋体" w:hAnsi="宋体" w:cs="宋体"/>
          <w:color w:val="auto"/>
          <w:szCs w:val="20"/>
        </w:rPr>
      </w:pPr>
      <w:r>
        <w:rPr>
          <w:rFonts w:hint="eastAsia" w:ascii="宋体" w:hAnsi="宋体" w:cs="宋体"/>
          <w:color w:val="auto"/>
          <w:szCs w:val="20"/>
        </w:rPr>
        <w:t>注：招标代理服务收费按差额定率累进法计算。</w:t>
      </w:r>
    </w:p>
    <w:p>
      <w:pPr>
        <w:spacing w:line="400" w:lineRule="exact"/>
        <w:ind w:firstLine="422"/>
        <w:rPr>
          <w:rFonts w:ascii="宋体" w:hAnsi="宋体" w:cs="宋体"/>
          <w:bCs/>
          <w:color w:val="auto"/>
        </w:rPr>
      </w:pPr>
      <w:r>
        <w:rPr>
          <w:rFonts w:hint="eastAsia" w:ascii="宋体" w:hAnsi="宋体" w:cs="宋体"/>
          <w:bCs/>
          <w:color w:val="auto"/>
        </w:rPr>
        <w:t>30.2招标代理服务费缴纳账户：</w:t>
      </w:r>
    </w:p>
    <w:p>
      <w:pPr>
        <w:spacing w:line="400" w:lineRule="exact"/>
        <w:ind w:firstLine="420"/>
        <w:rPr>
          <w:rFonts w:ascii="宋体" w:hAnsi="宋体" w:cs="宋体"/>
          <w:color w:val="auto"/>
        </w:rPr>
      </w:pPr>
      <w:r>
        <w:rPr>
          <w:rFonts w:hint="eastAsia" w:ascii="宋体" w:hAnsi="宋体" w:cs="宋体"/>
          <w:color w:val="auto"/>
        </w:rPr>
        <w:t>账户名称：广西科文招标有限公司桂林分公司</w:t>
      </w:r>
    </w:p>
    <w:p>
      <w:pPr>
        <w:spacing w:line="400" w:lineRule="exact"/>
        <w:ind w:firstLine="420"/>
        <w:rPr>
          <w:rFonts w:ascii="宋体" w:hAnsi="宋体" w:cs="宋体"/>
          <w:color w:val="auto"/>
        </w:rPr>
      </w:pPr>
      <w:r>
        <w:rPr>
          <w:rFonts w:hint="eastAsia" w:ascii="宋体" w:hAnsi="宋体" w:cs="宋体"/>
          <w:color w:val="auto"/>
        </w:rPr>
        <w:t>银行账号：210 3200 2093 0000 2088</w:t>
      </w:r>
    </w:p>
    <w:p>
      <w:pPr>
        <w:spacing w:line="400" w:lineRule="exact"/>
        <w:ind w:firstLine="420"/>
        <w:rPr>
          <w:rFonts w:ascii="宋体" w:hAnsi="宋体" w:cs="宋体"/>
          <w:color w:val="auto"/>
        </w:rPr>
      </w:pPr>
      <w:r>
        <w:rPr>
          <w:rFonts w:hint="eastAsia" w:ascii="宋体" w:hAnsi="宋体" w:cs="宋体"/>
          <w:color w:val="auto"/>
        </w:rPr>
        <w:t>开户银行：桂林工行桂湖支行</w:t>
      </w:r>
    </w:p>
    <w:p>
      <w:pPr>
        <w:spacing w:line="440" w:lineRule="exact"/>
        <w:ind w:firstLine="420" w:firstLineChars="200"/>
        <w:rPr>
          <w:rFonts w:ascii="宋体" w:hAnsi="宋体" w:cs="宋体"/>
          <w:color w:val="auto"/>
          <w:szCs w:val="21"/>
        </w:rPr>
      </w:pPr>
      <w:r>
        <w:rPr>
          <w:rStyle w:val="24"/>
          <w:rFonts w:hint="eastAsia" w:ascii="宋体" w:hAnsi="宋体" w:cs="宋体"/>
          <w:color w:val="auto"/>
          <w:sz w:val="21"/>
          <w:szCs w:val="21"/>
        </w:rPr>
        <w:t>31. 解释权</w:t>
      </w:r>
      <w:bookmarkEnd w:id="122"/>
      <w:bookmarkEnd w:id="123"/>
      <w:r>
        <w:rPr>
          <w:rFonts w:hint="eastAsia" w:ascii="宋体" w:hAnsi="宋体" w:cs="宋体"/>
          <w:color w:val="auto"/>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snapToGrid w:val="0"/>
        <w:spacing w:line="440" w:lineRule="exact"/>
        <w:ind w:firstLine="420" w:firstLineChars="200"/>
        <w:rPr>
          <w:rFonts w:ascii="宋体" w:hAnsi="宋体" w:cs="宋体"/>
          <w:color w:val="auto"/>
          <w:szCs w:val="21"/>
        </w:rPr>
      </w:pPr>
      <w:bookmarkStart w:id="124" w:name="_Toc24443"/>
      <w:r>
        <w:rPr>
          <w:rStyle w:val="24"/>
          <w:rFonts w:hint="eastAsia" w:ascii="宋体" w:hAnsi="宋体" w:cs="宋体"/>
          <w:color w:val="auto"/>
          <w:sz w:val="21"/>
          <w:szCs w:val="21"/>
        </w:rPr>
        <w:t>32. 监督管理机构</w:t>
      </w:r>
      <w:bookmarkEnd w:id="124"/>
      <w:r>
        <w:rPr>
          <w:rFonts w:hint="eastAsia" w:ascii="宋体" w:hAnsi="宋体" w:cs="宋体"/>
          <w:color w:val="auto"/>
          <w:szCs w:val="21"/>
        </w:rPr>
        <w:t>：桂林市财政局   电话：0773-2862142。</w:t>
      </w:r>
    </w:p>
    <w:p>
      <w:pPr>
        <w:spacing w:line="440" w:lineRule="exact"/>
        <w:rPr>
          <w:color w:val="auto"/>
        </w:rPr>
      </w:pPr>
    </w:p>
    <w:p>
      <w:pPr>
        <w:rPr>
          <w:color w:val="auto"/>
        </w:rPr>
      </w:pPr>
      <w:bookmarkStart w:id="125" w:name="_Toc29649"/>
    </w:p>
    <w:p>
      <w:pPr>
        <w:pStyle w:val="3"/>
        <w:tabs>
          <w:tab w:val="left" w:pos="0"/>
        </w:tabs>
        <w:autoSpaceDE w:val="0"/>
        <w:autoSpaceDN w:val="0"/>
        <w:adjustRightInd w:val="0"/>
        <w:spacing w:before="0" w:after="0" w:line="360" w:lineRule="auto"/>
        <w:jc w:val="center"/>
        <w:rPr>
          <w:rFonts w:ascii="宋体" w:hAnsi="宋体" w:cs="宋体"/>
          <w:color w:val="auto"/>
          <w:sz w:val="32"/>
          <w:szCs w:val="32"/>
        </w:rPr>
      </w:pPr>
      <w:r>
        <w:rPr>
          <w:rFonts w:hint="eastAsia" w:ascii="宋体" w:hAnsi="宋体" w:cs="宋体"/>
          <w:color w:val="auto"/>
          <w:sz w:val="32"/>
          <w:szCs w:val="32"/>
        </w:rPr>
        <w:t xml:space="preserve">第三章 </w:t>
      </w:r>
      <w:bookmarkStart w:id="126" w:name="_Toc22353"/>
      <w:bookmarkStart w:id="127" w:name="_Toc24601"/>
      <w:r>
        <w:rPr>
          <w:rFonts w:hint="eastAsia" w:ascii="宋体" w:hAnsi="宋体" w:cs="宋体"/>
          <w:color w:val="auto"/>
          <w:sz w:val="32"/>
          <w:szCs w:val="32"/>
        </w:rPr>
        <w:t>采购需求</w:t>
      </w:r>
      <w:bookmarkEnd w:id="125"/>
      <w:bookmarkEnd w:id="126"/>
      <w:bookmarkEnd w:id="127"/>
    </w:p>
    <w:tbl>
      <w:tblPr>
        <w:tblStyle w:val="18"/>
        <w:tblW w:w="99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7"/>
        <w:gridCol w:w="1468"/>
        <w:gridCol w:w="5696"/>
        <w:gridCol w:w="837"/>
        <w:gridCol w:w="9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bookmarkStart w:id="128" w:name="_Toc2989"/>
            <w:r>
              <w:rPr>
                <w:rFonts w:hint="eastAsia" w:ascii="宋体" w:hAnsi="宋体"/>
                <w:color w:val="auto"/>
                <w:szCs w:val="21"/>
              </w:rPr>
              <w:t>项号</w:t>
            </w:r>
          </w:p>
        </w:tc>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rPr>
            </w:pPr>
            <w:r>
              <w:rPr>
                <w:rFonts w:hint="eastAsia" w:ascii="宋体" w:hAnsi="宋体"/>
                <w:color w:val="auto"/>
                <w:kern w:val="21"/>
              </w:rPr>
              <w:t>服务名称</w:t>
            </w:r>
          </w:p>
        </w:tc>
        <w:tc>
          <w:tcPr>
            <w:tcW w:w="56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21"/>
              </w:rPr>
            </w:pPr>
            <w:r>
              <w:rPr>
                <w:rFonts w:hint="eastAsia" w:ascii="宋体" w:hAnsi="宋体"/>
                <w:color w:val="auto"/>
                <w:kern w:val="21"/>
              </w:rPr>
              <w:t>服务内容及要求</w:t>
            </w: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21"/>
              </w:rPr>
            </w:pPr>
            <w:r>
              <w:rPr>
                <w:rFonts w:hint="eastAsia" w:ascii="宋体" w:hAnsi="宋体"/>
                <w:color w:val="auto"/>
                <w:kern w:val="21"/>
              </w:rPr>
              <w:t>数量</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21"/>
              </w:rPr>
            </w:pPr>
            <w:r>
              <w:rPr>
                <w:rFonts w:hint="eastAsia" w:ascii="宋体" w:hAnsi="宋体"/>
                <w:color w:val="auto"/>
                <w:kern w:val="21"/>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ascii="宋体" w:hAnsi="宋体"/>
                <w:color w:val="auto"/>
                <w:szCs w:val="21"/>
              </w:rPr>
              <w:t>1</w:t>
            </w:r>
          </w:p>
        </w:tc>
        <w:tc>
          <w:tcPr>
            <w:tcW w:w="1468" w:type="dxa"/>
            <w:tcBorders>
              <w:top w:val="single" w:color="auto" w:sz="4" w:space="0"/>
              <w:left w:val="single" w:color="auto" w:sz="4" w:space="0"/>
              <w:bottom w:val="single" w:color="auto" w:sz="4" w:space="0"/>
              <w:right w:val="single" w:color="auto" w:sz="4" w:space="0"/>
            </w:tcBorders>
            <w:vAlign w:val="center"/>
          </w:tcPr>
          <w:p>
            <w:pPr>
              <w:pStyle w:val="12"/>
              <w:spacing w:line="400" w:lineRule="exact"/>
              <w:jc w:val="center"/>
              <w:rPr>
                <w:rFonts w:hAnsi="宋体"/>
                <w:color w:val="auto"/>
                <w:kern w:val="21"/>
              </w:rPr>
            </w:pPr>
            <w:r>
              <w:rPr>
                <w:rFonts w:hint="eastAsia" w:hAnsi="宋体"/>
                <w:color w:val="auto"/>
                <w:kern w:val="21"/>
              </w:rPr>
              <w:t>桂林市2021年产业精准引才“线上+线下”专场活动服务采购</w:t>
            </w:r>
          </w:p>
        </w:tc>
        <w:tc>
          <w:tcPr>
            <w:tcW w:w="569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olor w:val="auto"/>
                <w:szCs w:val="21"/>
              </w:rPr>
            </w:pPr>
            <w:r>
              <w:rPr>
                <w:rFonts w:hint="eastAsia" w:ascii="宋体" w:hAnsi="宋体"/>
                <w:color w:val="auto"/>
                <w:szCs w:val="21"/>
              </w:rPr>
              <w:t>依托我市产业人才需求，举办产业精准引才“线上+线下”专场活动，具体包括：</w:t>
            </w:r>
          </w:p>
          <w:p>
            <w:pPr>
              <w:spacing w:line="400" w:lineRule="exact"/>
              <w:jc w:val="left"/>
              <w:rPr>
                <w:rFonts w:ascii="宋体" w:hAnsi="宋体"/>
                <w:color w:val="auto"/>
                <w:szCs w:val="21"/>
              </w:rPr>
            </w:pPr>
            <w:r>
              <w:rPr>
                <w:rFonts w:hint="eastAsia" w:ascii="宋体" w:hAnsi="宋体"/>
                <w:color w:val="auto"/>
                <w:szCs w:val="21"/>
              </w:rPr>
              <w:t>1.宣传城市名片，塑造契合桂林人才工作特质的城市形象，打造并宣传桂林的人才品牌；</w:t>
            </w:r>
          </w:p>
          <w:p>
            <w:pPr>
              <w:spacing w:line="400" w:lineRule="exact"/>
              <w:jc w:val="left"/>
              <w:rPr>
                <w:rFonts w:ascii="宋体" w:hAnsi="宋体"/>
                <w:color w:val="auto"/>
                <w:szCs w:val="21"/>
              </w:rPr>
            </w:pPr>
            <w:r>
              <w:rPr>
                <w:rFonts w:hint="eastAsia" w:ascii="宋体" w:hAnsi="宋体"/>
                <w:color w:val="auto"/>
                <w:szCs w:val="21"/>
              </w:rPr>
              <w:t>2.提供我市人才政策、产业人才需求目录宣传服务（宣传平台需为全国性的服务平台，宣传范围需覆盖全国重要的人才富集区域）；</w:t>
            </w:r>
          </w:p>
          <w:p>
            <w:pPr>
              <w:spacing w:line="400" w:lineRule="exact"/>
              <w:jc w:val="left"/>
              <w:rPr>
                <w:rFonts w:ascii="宋体" w:hAnsi="宋体"/>
                <w:color w:val="auto"/>
                <w:szCs w:val="21"/>
              </w:rPr>
            </w:pPr>
            <w:r>
              <w:rPr>
                <w:rFonts w:hint="eastAsia" w:ascii="宋体" w:hAnsi="宋体"/>
                <w:color w:val="auto"/>
                <w:szCs w:val="21"/>
              </w:rPr>
              <w:t>3.举办赴省外的线下引才专场活动，服务不少于40家用人单位参加线下引才活动，并提供点对点的需求梳理、职位访谈、人才挖掘、面试邀约、求职者前期沟通等服务，线下活动邀约的到场人才不少于500人；</w:t>
            </w:r>
          </w:p>
          <w:p>
            <w:pPr>
              <w:spacing w:line="400" w:lineRule="exact"/>
              <w:jc w:val="left"/>
              <w:rPr>
                <w:rFonts w:ascii="宋体" w:hAnsi="宋体"/>
                <w:color w:val="auto"/>
                <w:szCs w:val="21"/>
              </w:rPr>
            </w:pPr>
            <w:r>
              <w:rPr>
                <w:rFonts w:hint="eastAsia" w:ascii="宋体" w:hAnsi="宋体"/>
                <w:color w:val="auto"/>
                <w:szCs w:val="21"/>
              </w:rPr>
              <w:t>4.举办产业精准引才线上专场活动1场，邀请不少于230家用人单位参加，活动需面向全国，活动时间不少于1个月，并能提供视频面试、云宣讲、岗位直播，数据追踪等特色服务功能；</w:t>
            </w:r>
          </w:p>
          <w:p>
            <w:pPr>
              <w:spacing w:line="400" w:lineRule="exact"/>
              <w:jc w:val="left"/>
              <w:rPr>
                <w:rFonts w:ascii="宋体" w:hAnsi="宋体"/>
                <w:color w:val="auto"/>
                <w:szCs w:val="21"/>
              </w:rPr>
            </w:pPr>
            <w:r>
              <w:rPr>
                <w:rFonts w:hint="eastAsia" w:ascii="宋体" w:hAnsi="宋体"/>
                <w:color w:val="auto"/>
                <w:szCs w:val="21"/>
              </w:rPr>
              <w:t>5.负责开展活动后期回访，搜集、汇总本次线上+线下引才活动的具体成效，形成文字报告</w:t>
            </w: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68" w:hRule="atLeast"/>
          <w:jc w:val="center"/>
        </w:trPr>
        <w:tc>
          <w:tcPr>
            <w:tcW w:w="9963"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
                <w:color w:val="auto"/>
              </w:rPr>
            </w:pPr>
            <w:r>
              <w:rPr>
                <w:rFonts w:hint="eastAsia" w:ascii="宋体" w:hAnsi="宋体"/>
                <w:b/>
                <w:color w:val="auto"/>
              </w:rPr>
              <w:t>服务及其它要求：</w:t>
            </w:r>
          </w:p>
          <w:p>
            <w:pPr>
              <w:spacing w:line="400" w:lineRule="exact"/>
              <w:rPr>
                <w:rFonts w:ascii="宋体" w:hAnsi="宋体"/>
                <w:color w:val="auto"/>
              </w:rPr>
            </w:pPr>
            <w:r>
              <w:rPr>
                <w:rFonts w:hint="eastAsia" w:ascii="宋体" w:hAnsi="宋体"/>
                <w:color w:val="auto"/>
              </w:rPr>
              <w:t>一、服务要求：</w:t>
            </w:r>
          </w:p>
          <w:p>
            <w:pPr>
              <w:spacing w:line="400" w:lineRule="exact"/>
              <w:rPr>
                <w:rFonts w:ascii="宋体" w:hAnsi="宋体"/>
                <w:color w:val="auto"/>
                <w:szCs w:val="21"/>
              </w:rPr>
            </w:pPr>
            <w:r>
              <w:rPr>
                <w:rFonts w:hint="eastAsia" w:ascii="宋体" w:hAnsi="宋体"/>
                <w:color w:val="auto"/>
                <w:szCs w:val="21"/>
                <w:lang w:val="zh-CN"/>
              </w:rPr>
              <w:t>1、服务期：</w:t>
            </w:r>
            <w:r>
              <w:rPr>
                <w:rFonts w:hint="eastAsia" w:ascii="宋体" w:hAnsi="宋体"/>
                <w:color w:val="auto"/>
                <w:szCs w:val="21"/>
              </w:rPr>
              <w:t>自合同签订之日起至2021年12月31日。</w:t>
            </w:r>
          </w:p>
          <w:p>
            <w:pPr>
              <w:spacing w:line="400" w:lineRule="exact"/>
              <w:rPr>
                <w:rFonts w:ascii="宋体" w:hAnsi="宋体"/>
                <w:color w:val="auto"/>
              </w:rPr>
            </w:pPr>
            <w:r>
              <w:rPr>
                <w:rFonts w:hint="eastAsia" w:ascii="宋体" w:hAnsi="宋体"/>
                <w:color w:val="auto"/>
              </w:rPr>
              <w:t>2、服务地点：</w:t>
            </w:r>
            <w:r>
              <w:rPr>
                <w:rFonts w:hint="eastAsia" w:ascii="宋体" w:hAnsi="宋体"/>
                <w:color w:val="auto"/>
                <w:szCs w:val="21"/>
              </w:rPr>
              <w:t>桂林市</w:t>
            </w:r>
            <w:r>
              <w:rPr>
                <w:rFonts w:hint="eastAsia" w:ascii="宋体" w:hAnsi="宋体"/>
                <w:color w:val="auto"/>
              </w:rPr>
              <w:t>。</w:t>
            </w:r>
          </w:p>
          <w:p>
            <w:pPr>
              <w:adjustRightInd w:val="0"/>
              <w:spacing w:line="400" w:lineRule="exact"/>
              <w:rPr>
                <w:rFonts w:ascii="宋体" w:hAnsi="宋体"/>
                <w:color w:val="auto"/>
              </w:rPr>
            </w:pPr>
            <w:r>
              <w:rPr>
                <w:rFonts w:ascii="宋体" w:hAnsi="宋体"/>
                <w:color w:val="auto"/>
              </w:rPr>
              <w:t>3</w:t>
            </w:r>
            <w:r>
              <w:rPr>
                <w:rFonts w:hint="eastAsia" w:ascii="宋体" w:hAnsi="宋体"/>
                <w:color w:val="auto"/>
              </w:rPr>
              <w:t>、</w:t>
            </w:r>
            <w:r>
              <w:rPr>
                <w:rFonts w:hint="eastAsia" w:ascii="宋体" w:hAnsi="宋体"/>
                <w:color w:val="auto"/>
                <w:lang w:val="zh-CN"/>
              </w:rPr>
              <w:t>付款方式：</w:t>
            </w:r>
            <w:r>
              <w:rPr>
                <w:rFonts w:hint="eastAsia" w:ascii="宋体" w:hAnsi="宋体" w:eastAsia="宋体" w:cs="宋体"/>
                <w:color w:val="000000"/>
              </w:rPr>
              <w:t>签订合同后</w:t>
            </w:r>
            <w:r>
              <w:rPr>
                <w:rFonts w:hint="eastAsia" w:ascii="宋体" w:hAnsi="宋体" w:cs="宋体"/>
                <w:color w:val="000000"/>
                <w:lang w:val="en-US" w:eastAsia="zh-CN"/>
              </w:rPr>
              <w:t>30</w:t>
            </w:r>
            <w:r>
              <w:rPr>
                <w:rFonts w:hint="eastAsia" w:ascii="宋体" w:hAnsi="宋体" w:eastAsia="宋体" w:cs="宋体"/>
                <w:color w:val="000000"/>
              </w:rPr>
              <w:t>个工作日内</w:t>
            </w:r>
            <w:r>
              <w:rPr>
                <w:rFonts w:hint="eastAsia" w:ascii="宋体" w:hAnsi="宋体" w:eastAsia="宋体" w:cs="宋体"/>
                <w:color w:val="000000"/>
                <w:lang w:eastAsia="zh-CN"/>
              </w:rPr>
              <w:t>一次性付清</w:t>
            </w:r>
            <w:r>
              <w:rPr>
                <w:rFonts w:hint="eastAsia" w:ascii="宋体" w:hAnsi="宋体" w:eastAsia="宋体" w:cs="宋体"/>
                <w:color w:val="000000"/>
              </w:rPr>
              <w:t>。</w:t>
            </w:r>
          </w:p>
          <w:p>
            <w:pPr>
              <w:adjustRightInd w:val="0"/>
              <w:spacing w:line="400" w:lineRule="exact"/>
              <w:rPr>
                <w:rFonts w:ascii="宋体" w:hAnsi="宋体"/>
                <w:color w:val="auto"/>
              </w:rPr>
            </w:pPr>
          </w:p>
          <w:p>
            <w:pPr>
              <w:adjustRightInd w:val="0"/>
              <w:spacing w:line="400" w:lineRule="exact"/>
              <w:rPr>
                <w:rFonts w:ascii="宋体" w:hAnsi="宋体"/>
                <w:color w:val="auto"/>
              </w:rPr>
            </w:pPr>
            <w:r>
              <w:rPr>
                <w:rFonts w:hint="eastAsia" w:ascii="宋体" w:hAnsi="宋体"/>
                <w:color w:val="auto"/>
              </w:rPr>
              <w:t>二、其它要求：</w:t>
            </w:r>
          </w:p>
          <w:p>
            <w:pPr>
              <w:spacing w:line="400" w:lineRule="exact"/>
              <w:rPr>
                <w:rFonts w:ascii="宋体" w:hAnsi="宋体"/>
                <w:color w:val="auto"/>
                <w:szCs w:val="21"/>
              </w:rPr>
            </w:pPr>
            <w:r>
              <w:rPr>
                <w:rFonts w:hint="eastAsia" w:ascii="宋体" w:hAnsi="宋体"/>
                <w:color w:val="auto"/>
              </w:rPr>
              <w:t>1</w:t>
            </w:r>
            <w:r>
              <w:rPr>
                <w:rFonts w:hint="eastAsia" w:ascii="宋体" w:hAnsi="宋体"/>
                <w:color w:val="auto"/>
                <w:szCs w:val="21"/>
              </w:rPr>
              <w:t>、磋商供应商必须于磋商响应文件中提供针对本项目的服务的内容和措施（含服务期、服务措施等）。</w:t>
            </w:r>
          </w:p>
          <w:p>
            <w:pPr>
              <w:spacing w:line="400" w:lineRule="exact"/>
              <w:rPr>
                <w:rFonts w:ascii="宋体" w:hAnsi="宋体"/>
                <w:color w:val="auto"/>
                <w:szCs w:val="21"/>
              </w:rPr>
            </w:pPr>
            <w:r>
              <w:rPr>
                <w:rFonts w:hint="eastAsia" w:ascii="宋体" w:hAnsi="宋体"/>
                <w:color w:val="auto"/>
                <w:szCs w:val="21"/>
              </w:rPr>
              <w:t>2、</w:t>
            </w:r>
            <w:r>
              <w:rPr>
                <w:rFonts w:hint="eastAsia" w:ascii="宋体" w:hAnsi="宋体"/>
                <w:color w:val="auto"/>
              </w:rPr>
              <w:t>本项目政府采购预算金额为人民币￥</w:t>
            </w:r>
            <w:r>
              <w:rPr>
                <w:rFonts w:hint="eastAsia" w:ascii="宋体" w:hAnsi="宋体" w:cs="宋体"/>
                <w:color w:val="auto"/>
                <w:szCs w:val="21"/>
              </w:rPr>
              <w:t>500000.00元</w:t>
            </w:r>
            <w:r>
              <w:rPr>
                <w:rFonts w:hint="eastAsia" w:ascii="宋体" w:hAnsi="宋体"/>
                <w:color w:val="auto"/>
              </w:rPr>
              <w:t>，超出政府采购预算的将被视为无效</w:t>
            </w:r>
            <w:r>
              <w:rPr>
                <w:rFonts w:hint="eastAsia" w:ascii="宋体" w:hAnsi="宋体"/>
                <w:color w:val="auto"/>
                <w:szCs w:val="21"/>
              </w:rPr>
              <w:t>报价</w:t>
            </w:r>
            <w:r>
              <w:rPr>
                <w:rFonts w:hint="eastAsia" w:ascii="宋体" w:hAnsi="宋体"/>
                <w:color w:val="auto"/>
              </w:rPr>
              <w:t>。</w:t>
            </w:r>
          </w:p>
        </w:tc>
      </w:tr>
    </w:tbl>
    <w:p>
      <w:pPr>
        <w:pStyle w:val="3"/>
        <w:tabs>
          <w:tab w:val="left" w:pos="0"/>
        </w:tabs>
        <w:autoSpaceDE w:val="0"/>
        <w:autoSpaceDN w:val="0"/>
        <w:adjustRightInd w:val="0"/>
        <w:spacing w:before="0" w:after="0" w:line="540" w:lineRule="exact"/>
        <w:jc w:val="center"/>
        <w:rPr>
          <w:rFonts w:ascii="宋体" w:hAnsi="宋体" w:cs="宋体"/>
          <w:color w:val="auto"/>
          <w:sz w:val="32"/>
          <w:szCs w:val="32"/>
        </w:rPr>
      </w:pPr>
    </w:p>
    <w:p>
      <w:pPr>
        <w:rPr>
          <w:rFonts w:ascii="宋体" w:hAnsi="宋体" w:cs="宋体"/>
          <w:color w:val="auto"/>
          <w:sz w:val="32"/>
          <w:szCs w:val="32"/>
        </w:rPr>
      </w:pPr>
    </w:p>
    <w:p>
      <w:pPr>
        <w:pStyle w:val="4"/>
        <w:rPr>
          <w:rFonts w:ascii="宋体" w:hAnsi="宋体" w:cs="宋体"/>
          <w:color w:val="auto"/>
          <w:sz w:val="32"/>
          <w:szCs w:val="32"/>
        </w:rPr>
      </w:pPr>
    </w:p>
    <w:p/>
    <w:p>
      <w:pPr>
        <w:rPr>
          <w:rFonts w:ascii="宋体" w:hAnsi="宋体" w:cs="宋体"/>
          <w:color w:val="auto"/>
        </w:rPr>
      </w:pPr>
    </w:p>
    <w:p>
      <w:pPr>
        <w:pStyle w:val="3"/>
        <w:tabs>
          <w:tab w:val="left" w:pos="0"/>
        </w:tabs>
        <w:autoSpaceDE w:val="0"/>
        <w:autoSpaceDN w:val="0"/>
        <w:adjustRightInd w:val="0"/>
        <w:spacing w:before="0" w:after="0" w:line="400" w:lineRule="exact"/>
        <w:jc w:val="center"/>
        <w:rPr>
          <w:rFonts w:ascii="宋体" w:hAnsi="宋体" w:cs="宋体"/>
          <w:color w:val="auto"/>
          <w:sz w:val="32"/>
          <w:szCs w:val="32"/>
        </w:rPr>
      </w:pPr>
      <w:bookmarkStart w:id="129" w:name="_Toc6574"/>
      <w:r>
        <w:rPr>
          <w:rFonts w:hint="eastAsia" w:ascii="宋体" w:hAnsi="宋体" w:cs="宋体"/>
          <w:color w:val="auto"/>
          <w:sz w:val="32"/>
          <w:szCs w:val="32"/>
        </w:rPr>
        <w:t>第四章 评审办法</w:t>
      </w:r>
      <w:bookmarkEnd w:id="128"/>
      <w:bookmarkEnd w:id="129"/>
    </w:p>
    <w:p>
      <w:pPr>
        <w:spacing w:line="400" w:lineRule="exact"/>
        <w:ind w:firstLine="420" w:firstLineChars="200"/>
        <w:rPr>
          <w:rFonts w:ascii="宋体" w:hAnsi="宋体" w:cs="宋体"/>
          <w:b/>
          <w:bCs/>
          <w:color w:val="auto"/>
          <w:szCs w:val="21"/>
        </w:rPr>
      </w:pPr>
      <w:r>
        <w:rPr>
          <w:rFonts w:hint="eastAsia" w:ascii="宋体" w:hAnsi="宋体" w:cs="宋体"/>
          <w:b/>
          <w:bCs/>
          <w:color w:val="auto"/>
          <w:szCs w:val="21"/>
        </w:rPr>
        <w:t>一、评审依据</w:t>
      </w:r>
    </w:p>
    <w:p>
      <w:pPr>
        <w:spacing w:line="400" w:lineRule="exact"/>
        <w:ind w:firstLine="420" w:firstLineChars="200"/>
        <w:rPr>
          <w:rFonts w:ascii="宋体" w:hAnsi="宋体" w:cs="宋体"/>
          <w:color w:val="auto"/>
          <w:szCs w:val="21"/>
        </w:rPr>
      </w:pPr>
      <w:r>
        <w:rPr>
          <w:rFonts w:hint="eastAsia" w:ascii="宋体" w:hAnsi="宋体" w:cs="宋体"/>
          <w:color w:val="auto"/>
          <w:szCs w:val="21"/>
        </w:rPr>
        <w:t>1. 评审依据：磋商小组以磋商文件和响应文件为评审依据，对供应商的响应文件进行评审。</w:t>
      </w:r>
    </w:p>
    <w:p>
      <w:pPr>
        <w:spacing w:line="400" w:lineRule="exact"/>
        <w:ind w:firstLine="420" w:firstLineChars="200"/>
        <w:rPr>
          <w:rFonts w:ascii="宋体" w:hAnsi="宋体" w:cs="宋体"/>
          <w:color w:val="auto"/>
          <w:szCs w:val="21"/>
        </w:rPr>
      </w:pPr>
      <w:r>
        <w:rPr>
          <w:rFonts w:hint="eastAsia" w:ascii="宋体" w:hAnsi="宋体" w:cs="宋体"/>
          <w:color w:val="auto"/>
          <w:szCs w:val="21"/>
        </w:rPr>
        <w:t>2. 评审方式：以封闭方式进行评审。</w:t>
      </w:r>
    </w:p>
    <w:p>
      <w:pPr>
        <w:spacing w:line="400" w:lineRule="exact"/>
        <w:ind w:firstLine="420" w:firstLineChars="200"/>
        <w:rPr>
          <w:rFonts w:ascii="宋体" w:hAnsi="宋体" w:cs="宋体"/>
          <w:color w:val="auto"/>
          <w:szCs w:val="21"/>
        </w:rPr>
      </w:pPr>
      <w:r>
        <w:rPr>
          <w:rFonts w:hint="eastAsia" w:ascii="宋体" w:hAnsi="宋体" w:cs="宋体"/>
          <w:color w:val="auto"/>
          <w:szCs w:val="21"/>
        </w:rPr>
        <w:t>3.采购人和采购代理机构、竞争性磋商小组成员要严格遵守政府采购相关法律制度，依法履行各自职责，公正、客观、审慎地组织和参与评审工作。</w:t>
      </w:r>
    </w:p>
    <w:p>
      <w:pPr>
        <w:spacing w:line="400" w:lineRule="exact"/>
        <w:ind w:firstLine="420" w:firstLineChars="200"/>
        <w:rPr>
          <w:rFonts w:ascii="宋体" w:hAnsi="宋体" w:cs="宋体"/>
          <w:b/>
          <w:bCs/>
          <w:color w:val="auto"/>
          <w:szCs w:val="21"/>
        </w:rPr>
      </w:pPr>
    </w:p>
    <w:p>
      <w:pPr>
        <w:spacing w:line="400" w:lineRule="exact"/>
        <w:ind w:firstLine="420" w:firstLineChars="200"/>
        <w:rPr>
          <w:rFonts w:ascii="宋体" w:hAnsi="宋体" w:cs="宋体"/>
          <w:b/>
          <w:bCs/>
          <w:color w:val="auto"/>
          <w:szCs w:val="21"/>
        </w:rPr>
      </w:pPr>
      <w:r>
        <w:rPr>
          <w:rFonts w:hint="eastAsia" w:ascii="宋体" w:hAnsi="宋体" w:cs="宋体"/>
          <w:b/>
          <w:bCs/>
          <w:color w:val="auto"/>
          <w:szCs w:val="21"/>
        </w:rPr>
        <w:t>二、评审办法</w:t>
      </w:r>
    </w:p>
    <w:p>
      <w:pPr>
        <w:spacing w:line="400" w:lineRule="exact"/>
        <w:ind w:firstLine="420" w:firstLineChars="200"/>
        <w:rPr>
          <w:rFonts w:ascii="宋体" w:hAnsi="宋体" w:cs="宋体"/>
          <w:color w:val="auto"/>
          <w:szCs w:val="21"/>
        </w:rPr>
      </w:pPr>
      <w:r>
        <w:rPr>
          <w:rFonts w:hint="eastAsia" w:ascii="宋体" w:hAnsi="宋体" w:cs="宋体"/>
          <w:color w:val="auto"/>
          <w:szCs w:val="21"/>
        </w:rPr>
        <w:t>（一）对进入详评的，采用</w:t>
      </w:r>
      <w:r>
        <w:rPr>
          <w:rFonts w:hint="eastAsia" w:ascii="宋体" w:hAnsi="宋体" w:cs="宋体"/>
          <w:b/>
          <w:bCs/>
          <w:color w:val="auto"/>
          <w:szCs w:val="21"/>
        </w:rPr>
        <w:t>综合评分法</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（二）计分办法（按四舍五入取至小数点后二位）</w:t>
      </w:r>
    </w:p>
    <w:p>
      <w:pPr>
        <w:spacing w:line="400" w:lineRule="exact"/>
        <w:jc w:val="left"/>
        <w:rPr>
          <w:rFonts w:ascii="宋体" w:hAnsi="宋体" w:cs="宋体"/>
          <w:color w:val="auto"/>
          <w:szCs w:val="21"/>
        </w:rPr>
      </w:pPr>
      <w:r>
        <w:rPr>
          <w:rFonts w:hint="eastAsia" w:ascii="宋体" w:hAnsi="宋体" w:cs="宋体"/>
          <w:b/>
          <w:bCs/>
          <w:color w:val="auto"/>
          <w:szCs w:val="21"/>
        </w:rPr>
        <w:t>1、价格分…………………………………………………………………………………………………30分</w:t>
      </w:r>
    </w:p>
    <w:p>
      <w:pPr>
        <w:pStyle w:val="12"/>
        <w:spacing w:line="400" w:lineRule="exact"/>
        <w:ind w:firstLine="420" w:firstLineChars="200"/>
        <w:rPr>
          <w:rFonts w:hAnsi="宋体" w:cs="宋体"/>
          <w:color w:val="auto"/>
          <w:szCs w:val="21"/>
        </w:rPr>
      </w:pPr>
      <w:r>
        <w:rPr>
          <w:rFonts w:hint="eastAsia" w:hAnsi="宋体" w:cs="宋体"/>
          <w:color w:val="auto"/>
          <w:szCs w:val="21"/>
        </w:rPr>
        <w:t>（1）</w:t>
      </w:r>
      <w:r>
        <w:rPr>
          <w:rFonts w:hint="eastAsia" w:hAnsi="宋体" w:cs="宋体"/>
          <w:color w:val="auto"/>
          <w:kern w:val="0"/>
          <w:szCs w:val="21"/>
        </w:rPr>
        <w:t>根据</w:t>
      </w:r>
      <w:r>
        <w:rPr>
          <w:rFonts w:hint="eastAsia" w:hAnsi="宋体" w:cs="宋体"/>
          <w:bCs/>
          <w:color w:val="auto"/>
          <w:szCs w:val="21"/>
        </w:rPr>
        <w:t>《政府采购促进中小企业发展管理办法》（财库〔2020〕46号）</w:t>
      </w:r>
      <w:r>
        <w:rPr>
          <w:rFonts w:hint="eastAsia" w:hAnsi="宋体" w:cs="宋体"/>
          <w:color w:val="auto"/>
          <w:kern w:val="0"/>
          <w:szCs w:val="21"/>
        </w:rPr>
        <w:t>，承接本项目服务的供应商认定为小型、微型企业，其最后报价给予10%的扣除</w:t>
      </w:r>
      <w:r>
        <w:rPr>
          <w:rFonts w:hint="eastAsia" w:hAnsi="宋体" w:cs="宋体"/>
          <w:color w:val="auto"/>
          <w:szCs w:val="21"/>
        </w:rPr>
        <w:t>，扣除后的价格为评审报价，即供应商的评审报价=最后报价×（1-10%）；除上述情况外，评审报价=最后报价。</w:t>
      </w:r>
    </w:p>
    <w:p>
      <w:pPr>
        <w:pStyle w:val="12"/>
        <w:spacing w:line="400" w:lineRule="exact"/>
        <w:ind w:firstLine="420"/>
        <w:rPr>
          <w:rFonts w:hAnsi="宋体" w:cs="宋体"/>
          <w:color w:val="auto"/>
          <w:szCs w:val="21"/>
        </w:rPr>
      </w:pPr>
      <w:r>
        <w:rPr>
          <w:rFonts w:hint="eastAsia" w:hAnsi="宋体" w:cs="宋体"/>
          <w:b/>
          <w:color w:val="auto"/>
          <w:szCs w:val="21"/>
        </w:rPr>
        <w:t>注：评审报价为供应商的最后报价进行政策性扣除后的价格，评审报价只是作为评标时使用。最终成交人的成交金额＝最后报价。</w:t>
      </w:r>
    </w:p>
    <w:p>
      <w:pPr>
        <w:pStyle w:val="12"/>
        <w:spacing w:line="400" w:lineRule="exact"/>
        <w:ind w:firstLine="405" w:firstLineChars="193"/>
        <w:rPr>
          <w:rFonts w:hAnsi="宋体" w:cs="宋体"/>
          <w:color w:val="auto"/>
          <w:szCs w:val="21"/>
        </w:rPr>
      </w:pPr>
      <w:r>
        <w:rPr>
          <w:rFonts w:hint="eastAsia" w:hAnsi="宋体" w:cs="宋体"/>
          <w:color w:val="auto"/>
          <w:szCs w:val="21"/>
        </w:rPr>
        <w:t>（2）根据《关于政府采购支持监狱企业发展有关问题的通知》（财库</w:t>
      </w:r>
      <w:r>
        <w:rPr>
          <w:rFonts w:hint="eastAsia" w:hAnsi="宋体" w:cs="宋体"/>
          <w:bCs/>
          <w:color w:val="auto"/>
          <w:szCs w:val="21"/>
        </w:rPr>
        <w:t>〔</w:t>
      </w:r>
      <w:r>
        <w:rPr>
          <w:rFonts w:hint="eastAsia" w:hAnsi="宋体" w:cs="宋体"/>
          <w:color w:val="auto"/>
          <w:szCs w:val="21"/>
        </w:rPr>
        <w:t>2014</w:t>
      </w:r>
      <w:r>
        <w:rPr>
          <w:rFonts w:hint="eastAsia" w:hAnsi="宋体" w:cs="宋体"/>
          <w:bCs/>
          <w:color w:val="auto"/>
          <w:szCs w:val="21"/>
        </w:rPr>
        <w:t>〕</w:t>
      </w:r>
      <w:r>
        <w:rPr>
          <w:rFonts w:hint="eastAsia" w:hAnsi="宋体" w:cs="宋体"/>
          <w:color w:val="auto"/>
          <w:szCs w:val="21"/>
        </w:rPr>
        <w:t>68号）和《关于促进残疾人就业政府采购政策的通知》（财库</w:t>
      </w:r>
      <w:r>
        <w:rPr>
          <w:rFonts w:hint="eastAsia" w:hAnsi="宋体" w:cs="宋体"/>
          <w:bCs/>
          <w:color w:val="auto"/>
          <w:szCs w:val="21"/>
        </w:rPr>
        <w:t>〔</w:t>
      </w:r>
      <w:r>
        <w:rPr>
          <w:rFonts w:hint="eastAsia" w:hAnsi="宋体" w:cs="宋体"/>
          <w:color w:val="auto"/>
          <w:szCs w:val="21"/>
        </w:rPr>
        <w:t>2017</w:t>
      </w:r>
      <w:r>
        <w:rPr>
          <w:rFonts w:hint="eastAsia" w:hAnsi="宋体" w:cs="宋体"/>
          <w:bCs/>
          <w:color w:val="auto"/>
          <w:szCs w:val="21"/>
        </w:rPr>
        <w:t>〕</w:t>
      </w:r>
      <w:r>
        <w:rPr>
          <w:rFonts w:hint="eastAsia" w:hAnsi="宋体" w:cs="宋体"/>
          <w:color w:val="auto"/>
          <w:szCs w:val="21"/>
        </w:rPr>
        <w:t>141号），监狱企业和符合条件的残疾人福利性单位视同小型、微型企业，享受小型、微型企业评审中价格扣除的政府采购政策。残疾人福利性单位属于小型、微型企业的，不重复享受政策。</w:t>
      </w:r>
    </w:p>
    <w:p>
      <w:pPr>
        <w:pStyle w:val="12"/>
        <w:spacing w:line="400" w:lineRule="exact"/>
        <w:ind w:firstLine="420"/>
        <w:rPr>
          <w:rFonts w:hAnsi="宋体" w:cs="宋体"/>
          <w:bCs/>
          <w:color w:val="auto"/>
          <w:szCs w:val="21"/>
        </w:rPr>
      </w:pPr>
      <w:r>
        <w:rPr>
          <w:rFonts w:hint="eastAsia" w:hAnsi="宋体" w:cs="宋体"/>
          <w:color w:val="auto"/>
          <w:szCs w:val="21"/>
        </w:rPr>
        <w:t>（3）以进入综合评分环节的最低的评审报价为基准价，基准价报价得分为30分。</w:t>
      </w:r>
    </w:p>
    <w:p>
      <w:pPr>
        <w:spacing w:line="460" w:lineRule="exact"/>
        <w:ind w:left="330"/>
        <w:rPr>
          <w:rFonts w:ascii="宋体" w:hAnsi="宋体"/>
          <w:color w:val="auto"/>
          <w:szCs w:val="21"/>
        </w:rPr>
      </w:pPr>
      <w:r>
        <w:rPr>
          <w:rFonts w:hint="eastAsia" w:ascii="宋体" w:hAnsi="宋体"/>
          <w:color w:val="auto"/>
          <w:szCs w:val="21"/>
        </w:rPr>
        <w:t xml:space="preserve">                                  磋商供应商最低评审报价</w:t>
      </w:r>
    </w:p>
    <w:p>
      <w:pPr>
        <w:spacing w:line="460" w:lineRule="exact"/>
        <w:ind w:firstLine="420" w:firstLineChars="200"/>
        <w:rPr>
          <w:rFonts w:ascii="宋体" w:hAnsi="宋体"/>
          <w:color w:val="auto"/>
          <w:szCs w:val="21"/>
        </w:rPr>
      </w:pPr>
      <w:r>
        <w:rPr>
          <w:rFonts w:ascii="宋体" w:hAnsi="宋体"/>
          <w:color w:val="auto"/>
          <w:szCs w:val="20"/>
        </w:rPr>
        <mc:AlternateContent>
          <mc:Choice Requires="wps">
            <w:drawing>
              <wp:anchor distT="0" distB="0" distL="114300" distR="114300" simplePos="0" relativeHeight="251664384" behindDoc="0" locked="0" layoutInCell="1" allowOverlap="1">
                <wp:simplePos x="0" y="0"/>
                <wp:positionH relativeFrom="column">
                  <wp:posOffset>2227580</wp:posOffset>
                </wp:positionH>
                <wp:positionV relativeFrom="paragraph">
                  <wp:posOffset>202565</wp:posOffset>
                </wp:positionV>
                <wp:extent cx="187007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75.4pt;margin-top:15.95pt;height:0pt;width:147.25pt;z-index:251664384;mso-width-relative:page;mso-height-relative:page;" filled="f" stroked="t" coordsize="21600,21600" o:gfxdata="UEsDBAoAAAAAAIdO4kAAAAAAAAAAAAAAAAAEAAAAZHJzL1BLAwQUAAAACACHTuJA4+ciotcAAAAJ&#10;AQAADwAAAGRycy9kb3ducmV2LnhtbE2PzU7DQAyE70i8w8pIXKp2Nw2tIGTTA5AbFwqoVzcxSUTW&#10;m2a3P/D0GPUAN3s8mvmcr06uVwcaQ+fZQjIzoIgrX3fcWHh7Lae3oEJErrH3TBa+KMCquLzIMav9&#10;kV/osI6NkhAOGVpoYxwyrUPVksMw8wOx3D786DDKOja6HvEo4a7Xc2OW2mHH0tDiQA8tVZ/rvbMQ&#10;ynfald+TamI2aeNpvnt8fkJrr68Scw8q0in+meEXX9ChEKat33MdVG8hXRhBjzIkd6DEsLxZpKC2&#10;Z0EXuf7/QfEDUEsDBBQAAAAIAIdO4kDszyOO5wEAALgDAAAOAAAAZHJzL2Uyb0RvYy54bWytU8GO&#10;0zAQvSPxD5bvNGmlXUHUdA+tlssClXb5ANdxEgvbY3ncpv0JfgCJG5w4cudvWD6DsdMWdrnsgRws&#10;e+bNm5k3k/nV3hq2UwE1uJpPJyVnyklotOtq/v7u+sVLzjAK1wgDTtX8oJBfLZ4/mw++UjPowTQq&#10;MCJxWA2+5n2MvioKlL2yAifglSNnC8GKSM/QFU0QA7FbU8zK8rIYIDQ+gFSIZF2NTn5kDE8hhLbV&#10;Uq1Abq1ycWQNyohILWGvPfJFrrZtlYzv2hZVZKbm1GnMJyWh+yadxWIuqi4I32t5LEE8pYRHPVmh&#10;HSU9U61EFGwb9D9UVssACG2cSLDF2EhWhLqYlo+0ue2FV7kXkhr9WXT8f7Ty7W4dmG5oEzhzwtLA&#10;7z99//nxy68fn+m8//aVTZNIg8eKsEu3DqlNuXe3/gbkB2QOlr1wncrF3h08MeSI4kFIeqCnVJvh&#10;DTSEEdsIWbF9G2yiJC3YPg/mcB6M2kcmyTi9LEvaHc7kyVeI6hToA8bXCixLl5ob7ZJmohK7G4xU&#10;OkFPkGR2cK2NyXM3jg01f3Uxu8gBCEY3yZlgGLrN0gS2E2lz8pd0ILIHsABb14x241Kcykt3zHzq&#10;etRvA81hHRI42Wmgme64fGlj/n5n1J8fbvE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ciotcA&#10;AAAJAQAADwAAAAAAAAABACAAAAAiAAAAZHJzL2Rvd25yZXYueG1sUEsBAhQAFAAAAAgAh07iQOzP&#10;I47nAQAAuAMAAA4AAAAAAAAAAQAgAAAAJgEAAGRycy9lMm9Eb2MueG1sUEsFBgAAAAAGAAYAWQEA&#10;AH8FAAAAAA==&#10;">
                <v:fill on="f" focussize="0,0"/>
                <v:stroke color="#000000" joinstyle="round"/>
                <v:imagedata o:title=""/>
                <o:lock v:ext="edit" aspectratio="f"/>
              </v:line>
            </w:pict>
          </mc:Fallback>
        </mc:AlternateContent>
      </w:r>
      <w:r>
        <w:rPr>
          <w:rFonts w:hint="eastAsia" w:ascii="宋体" w:hAnsi="宋体"/>
          <w:bCs/>
          <w:color w:val="auto"/>
          <w:szCs w:val="20"/>
        </w:rPr>
        <w:t>（4）磋商供应商磋商</w:t>
      </w:r>
      <w:r>
        <w:rPr>
          <w:rFonts w:hint="eastAsia" w:ascii="宋体" w:hAnsi="宋体"/>
          <w:color w:val="auto"/>
          <w:szCs w:val="21"/>
        </w:rPr>
        <w:t>价格分 ＝                                 ×　30分</w:t>
      </w:r>
    </w:p>
    <w:p>
      <w:pPr>
        <w:spacing w:line="460" w:lineRule="exact"/>
        <w:ind w:left="330"/>
        <w:rPr>
          <w:rFonts w:ascii="宋体" w:hAnsi="宋体"/>
          <w:color w:val="auto"/>
          <w:szCs w:val="21"/>
        </w:rPr>
      </w:pPr>
      <w:r>
        <w:rPr>
          <w:rFonts w:hint="eastAsia" w:ascii="宋体" w:hAnsi="宋体"/>
          <w:color w:val="auto"/>
          <w:szCs w:val="21"/>
        </w:rPr>
        <w:t xml:space="preserve">                   　              某磋商供应商评审报价</w:t>
      </w:r>
    </w:p>
    <w:p>
      <w:pPr>
        <w:pStyle w:val="12"/>
        <w:spacing w:line="440" w:lineRule="exact"/>
        <w:ind w:firstLine="420" w:firstLineChars="200"/>
        <w:outlineLvl w:val="0"/>
        <w:rPr>
          <w:rFonts w:hAnsi="宋体"/>
          <w:b/>
          <w:color w:val="auto"/>
          <w:highlight w:val="none"/>
        </w:rPr>
      </w:pPr>
      <w:r>
        <w:rPr>
          <w:rFonts w:hint="eastAsia" w:hAnsi="宋体"/>
          <w:b/>
          <w:color w:val="auto"/>
          <w:highlight w:val="none"/>
        </w:rPr>
        <w:t>2. 技术</w:t>
      </w:r>
      <w:r>
        <w:rPr>
          <w:rFonts w:hAnsi="宋体"/>
          <w:b/>
          <w:color w:val="auto"/>
          <w:highlight w:val="none"/>
        </w:rPr>
        <w:t>分……………………………………………………………………………………</w:t>
      </w:r>
      <w:r>
        <w:rPr>
          <w:rFonts w:hint="eastAsia" w:hAnsi="宋体"/>
          <w:b/>
          <w:color w:val="auto"/>
          <w:highlight w:val="none"/>
        </w:rPr>
        <w:t>………36</w:t>
      </w:r>
      <w:r>
        <w:rPr>
          <w:rFonts w:hAnsi="宋体"/>
          <w:b/>
          <w:color w:val="auto"/>
          <w:highlight w:val="none"/>
        </w:rPr>
        <w:t>分</w:t>
      </w:r>
    </w:p>
    <w:p>
      <w:pPr>
        <w:pStyle w:val="12"/>
        <w:spacing w:line="440" w:lineRule="exact"/>
        <w:ind w:firstLine="420" w:firstLineChars="200"/>
        <w:outlineLvl w:val="0"/>
        <w:rPr>
          <w:rFonts w:hAnsi="宋体"/>
          <w:color w:val="auto"/>
          <w:highlight w:val="none"/>
        </w:rPr>
      </w:pPr>
      <w:r>
        <w:rPr>
          <w:rFonts w:hint="eastAsia" w:hAnsi="宋体"/>
          <w:color w:val="auto"/>
          <w:highlight w:val="none"/>
        </w:rPr>
        <w:t>（1）服务方案（满分18分）</w:t>
      </w:r>
    </w:p>
    <w:p>
      <w:pPr>
        <w:pStyle w:val="12"/>
        <w:spacing w:line="440" w:lineRule="exact"/>
        <w:ind w:firstLine="420" w:firstLineChars="200"/>
        <w:rPr>
          <w:rFonts w:hAnsi="宋体"/>
          <w:color w:val="auto"/>
          <w:highlight w:val="none"/>
        </w:rPr>
      </w:pPr>
      <w:r>
        <w:rPr>
          <w:rFonts w:hint="eastAsia" w:hAnsi="宋体"/>
          <w:color w:val="auto"/>
          <w:highlight w:val="none"/>
        </w:rPr>
        <w:t>由磋商小组各成员根据各磋商供应商提供的“</w:t>
      </w:r>
      <w:r>
        <w:rPr>
          <w:rFonts w:hint="eastAsia" w:hAnsi="宋体"/>
          <w:color w:val="auto"/>
          <w:szCs w:val="21"/>
          <w:highlight w:val="none"/>
        </w:rPr>
        <w:t>服务方案”</w:t>
      </w:r>
      <w:r>
        <w:rPr>
          <w:rFonts w:hint="eastAsia" w:hAnsi="宋体"/>
          <w:color w:val="auto"/>
          <w:highlight w:val="none"/>
        </w:rPr>
        <w:t xml:space="preserve">的合理性、科学性、可行性、是否符合本项目实际情况等内容，在相应档次内独立打分。           </w:t>
      </w:r>
    </w:p>
    <w:p>
      <w:pPr>
        <w:spacing w:line="440" w:lineRule="exact"/>
        <w:ind w:left="-12" w:leftChars="-6" w:firstLine="420" w:firstLineChars="200"/>
        <w:rPr>
          <w:rFonts w:ascii="宋体" w:hAnsi="宋体"/>
          <w:color w:val="auto"/>
          <w:highlight w:val="none"/>
        </w:rPr>
      </w:pPr>
      <w:r>
        <w:rPr>
          <w:rFonts w:hint="eastAsia" w:hAnsi="宋体"/>
          <w:color w:val="auto"/>
          <w:highlight w:val="none"/>
        </w:rPr>
        <w:t>一档</w:t>
      </w:r>
      <w:r>
        <w:rPr>
          <w:rFonts w:hint="eastAsia" w:ascii="宋体" w:hAnsi="宋体"/>
          <w:color w:val="auto"/>
          <w:szCs w:val="21"/>
          <w:highlight w:val="none"/>
        </w:rPr>
        <w:t>（2分</w:t>
      </w:r>
      <w:r>
        <w:rPr>
          <w:rFonts w:hint="eastAsia" w:ascii="宋体" w:hAnsi="宋体"/>
          <w:color w:val="auto"/>
          <w:highlight w:val="none"/>
        </w:rPr>
        <w:t>）：服务方案编制完整、详细、清晰；提供了项目的服务方案能够基本对应竞争性磋商采购，且方案满足采购基本需求；</w:t>
      </w:r>
    </w:p>
    <w:p>
      <w:pPr>
        <w:spacing w:line="440" w:lineRule="exact"/>
        <w:ind w:left="-12" w:leftChars="-6" w:firstLine="420" w:firstLineChars="200"/>
        <w:rPr>
          <w:rFonts w:ascii="宋体" w:hAnsi="宋体"/>
          <w:color w:val="auto"/>
          <w:highlight w:val="none"/>
        </w:rPr>
      </w:pPr>
      <w:r>
        <w:rPr>
          <w:rFonts w:hint="eastAsia" w:hAnsi="宋体"/>
          <w:color w:val="auto"/>
          <w:highlight w:val="none"/>
        </w:rPr>
        <w:t>二档</w:t>
      </w:r>
      <w:r>
        <w:rPr>
          <w:rFonts w:hint="eastAsia" w:ascii="宋体" w:hAnsi="宋体"/>
          <w:color w:val="auto"/>
          <w:highlight w:val="none"/>
        </w:rPr>
        <w:t>（10分）：服务方案编制较完整、详细；提供了项目服务方案完能够较好满足项目的需要，方案可行且具有一定的先进性且考虑周全；</w:t>
      </w:r>
    </w:p>
    <w:p>
      <w:pPr>
        <w:spacing w:line="440" w:lineRule="exact"/>
        <w:ind w:left="-12" w:leftChars="-6" w:firstLine="420" w:firstLineChars="200"/>
        <w:rPr>
          <w:rFonts w:ascii="宋体" w:hAnsi="宋体"/>
          <w:color w:val="auto"/>
          <w:highlight w:val="none"/>
        </w:rPr>
      </w:pPr>
      <w:r>
        <w:rPr>
          <w:rFonts w:hint="eastAsia" w:hAnsi="宋体"/>
          <w:color w:val="auto"/>
          <w:highlight w:val="none"/>
        </w:rPr>
        <w:t>三档</w:t>
      </w:r>
      <w:r>
        <w:rPr>
          <w:rFonts w:hint="eastAsia" w:ascii="宋体" w:hAnsi="宋体"/>
          <w:color w:val="auto"/>
          <w:highlight w:val="none"/>
        </w:rPr>
        <w:t>（18分）：服务方案编制完整、详细、清晰；提供了项目服务方案完能够很好满足项目的需要，方案可行且具有先进性且考虑周全，且有优于竞争性磋商采购被评标委员会认定为对采购人服务项目有利的承诺和措施。</w:t>
      </w:r>
    </w:p>
    <w:p>
      <w:pPr>
        <w:pStyle w:val="12"/>
        <w:spacing w:line="440" w:lineRule="exact"/>
        <w:ind w:firstLine="420" w:firstLineChars="200"/>
        <w:outlineLvl w:val="0"/>
        <w:rPr>
          <w:rFonts w:hAnsi="宋体"/>
          <w:color w:val="auto"/>
          <w:highlight w:val="none"/>
        </w:rPr>
      </w:pPr>
      <w:r>
        <w:rPr>
          <w:rFonts w:hint="eastAsia" w:hAnsi="宋体"/>
          <w:color w:val="auto"/>
          <w:highlight w:val="none"/>
        </w:rPr>
        <w:t>（2）进度、质量、管理措施（满分18分）</w:t>
      </w:r>
    </w:p>
    <w:p>
      <w:pPr>
        <w:pStyle w:val="12"/>
        <w:spacing w:line="440" w:lineRule="exact"/>
        <w:ind w:firstLine="420" w:firstLineChars="200"/>
        <w:rPr>
          <w:rFonts w:hAnsi="宋体"/>
          <w:color w:val="auto"/>
          <w:highlight w:val="none"/>
        </w:rPr>
      </w:pPr>
      <w:r>
        <w:rPr>
          <w:rFonts w:hint="eastAsia" w:hAnsi="宋体"/>
          <w:color w:val="auto"/>
          <w:highlight w:val="none"/>
        </w:rPr>
        <w:t>由磋商小组各成员根据各磋商供应商提供的“</w:t>
      </w:r>
      <w:r>
        <w:rPr>
          <w:rFonts w:hint="eastAsia" w:hAnsi="宋体"/>
          <w:color w:val="auto"/>
          <w:szCs w:val="21"/>
          <w:highlight w:val="none"/>
        </w:rPr>
        <w:t>进度、质量、管理措施”</w:t>
      </w:r>
      <w:r>
        <w:rPr>
          <w:rFonts w:hint="eastAsia" w:hAnsi="宋体"/>
          <w:color w:val="auto"/>
          <w:highlight w:val="none"/>
        </w:rPr>
        <w:t xml:space="preserve">的完整性、是否符合本项目实际情况等内容在相应档次内独立打分。           </w:t>
      </w:r>
    </w:p>
    <w:p>
      <w:pPr>
        <w:spacing w:line="440" w:lineRule="exact"/>
        <w:ind w:left="-12" w:leftChars="-6" w:firstLine="420" w:firstLineChars="200"/>
        <w:rPr>
          <w:rFonts w:ascii="宋体" w:hAnsi="宋体"/>
          <w:color w:val="auto"/>
          <w:highlight w:val="none"/>
        </w:rPr>
      </w:pPr>
      <w:r>
        <w:rPr>
          <w:rFonts w:hint="eastAsia" w:hAnsi="宋体"/>
          <w:color w:val="auto"/>
          <w:highlight w:val="none"/>
        </w:rPr>
        <w:t>一档</w:t>
      </w:r>
      <w:r>
        <w:rPr>
          <w:rFonts w:hint="eastAsia" w:ascii="宋体" w:hAnsi="宋体"/>
          <w:color w:val="auto"/>
          <w:szCs w:val="21"/>
          <w:highlight w:val="none"/>
        </w:rPr>
        <w:t>（2分</w:t>
      </w:r>
      <w:r>
        <w:rPr>
          <w:rFonts w:hint="eastAsia" w:ascii="宋体" w:hAnsi="宋体"/>
          <w:color w:val="auto"/>
          <w:highlight w:val="none"/>
        </w:rPr>
        <w:t>）：</w:t>
      </w:r>
      <w:r>
        <w:rPr>
          <w:rFonts w:hint="eastAsia" w:hAnsi="宋体"/>
          <w:color w:val="auto"/>
          <w:highlight w:val="none"/>
        </w:rPr>
        <w:t>有进度和管理措施，有项目实施保障措施，对质量有控制方案和措施，但较简单</w:t>
      </w:r>
      <w:r>
        <w:rPr>
          <w:rFonts w:hint="eastAsia" w:ascii="宋体" w:hAnsi="宋体"/>
          <w:color w:val="auto"/>
          <w:highlight w:val="none"/>
        </w:rPr>
        <w:t>；</w:t>
      </w:r>
    </w:p>
    <w:p>
      <w:pPr>
        <w:spacing w:line="440" w:lineRule="exact"/>
        <w:ind w:left="-12" w:leftChars="-6" w:firstLine="420" w:firstLineChars="200"/>
        <w:rPr>
          <w:rFonts w:ascii="宋体" w:hAnsi="宋体"/>
          <w:color w:val="auto"/>
          <w:highlight w:val="none"/>
        </w:rPr>
      </w:pPr>
      <w:r>
        <w:rPr>
          <w:rFonts w:hint="eastAsia" w:hAnsi="宋体"/>
          <w:color w:val="auto"/>
          <w:highlight w:val="none"/>
        </w:rPr>
        <w:t>二档</w:t>
      </w:r>
      <w:r>
        <w:rPr>
          <w:rFonts w:hint="eastAsia" w:ascii="宋体" w:hAnsi="宋体"/>
          <w:color w:val="auto"/>
          <w:highlight w:val="none"/>
        </w:rPr>
        <w:t>（10分）：</w:t>
      </w:r>
      <w:r>
        <w:rPr>
          <w:rFonts w:hint="eastAsia" w:hAnsi="宋体"/>
          <w:color w:val="auto"/>
          <w:highlight w:val="none"/>
        </w:rPr>
        <w:t>有进度和管理措施，有项目实施保障措施，对质量有控制方案和措施，且较详细</w:t>
      </w:r>
      <w:r>
        <w:rPr>
          <w:rFonts w:hint="eastAsia" w:ascii="宋体" w:hAnsi="宋体"/>
          <w:color w:val="auto"/>
          <w:highlight w:val="none"/>
        </w:rPr>
        <w:t>；</w:t>
      </w:r>
    </w:p>
    <w:p>
      <w:pPr>
        <w:spacing w:line="440" w:lineRule="exact"/>
        <w:ind w:left="-12" w:leftChars="-6" w:firstLine="420" w:firstLineChars="200"/>
        <w:rPr>
          <w:rFonts w:ascii="宋体" w:hAnsi="宋体"/>
          <w:color w:val="auto"/>
          <w:highlight w:val="none"/>
        </w:rPr>
      </w:pPr>
      <w:r>
        <w:rPr>
          <w:rFonts w:hint="eastAsia" w:hAnsi="宋体"/>
          <w:color w:val="auto"/>
          <w:highlight w:val="none"/>
        </w:rPr>
        <w:t>三档</w:t>
      </w:r>
      <w:r>
        <w:rPr>
          <w:rFonts w:hint="eastAsia" w:ascii="宋体" w:hAnsi="宋体"/>
          <w:color w:val="auto"/>
          <w:highlight w:val="none"/>
        </w:rPr>
        <w:t>（18分）：</w:t>
      </w:r>
      <w:r>
        <w:rPr>
          <w:rFonts w:hint="eastAsia" w:hAnsi="宋体"/>
          <w:color w:val="auto"/>
          <w:highlight w:val="none"/>
        </w:rPr>
        <w:t>有明确的进度和管理措施，有明确的项目实施保障措施，对质量有详细的控制方案和措施，且详细</w:t>
      </w:r>
      <w:r>
        <w:rPr>
          <w:rFonts w:hint="eastAsia" w:ascii="宋体" w:hAnsi="宋体"/>
          <w:color w:val="auto"/>
          <w:highlight w:val="none"/>
        </w:rPr>
        <w:t>。</w:t>
      </w:r>
    </w:p>
    <w:p>
      <w:pPr>
        <w:spacing w:line="440" w:lineRule="exact"/>
        <w:ind w:firstLine="420" w:firstLineChars="200"/>
        <w:rPr>
          <w:rFonts w:ascii="宋体" w:hAnsi="宋体"/>
          <w:color w:val="auto"/>
          <w:szCs w:val="21"/>
          <w:highlight w:val="none"/>
        </w:rPr>
      </w:pPr>
      <w:r>
        <w:rPr>
          <w:rFonts w:hint="eastAsia" w:ascii="宋体" w:hAnsi="宋体"/>
          <w:b/>
          <w:color w:val="auto"/>
          <w:szCs w:val="20"/>
          <w:highlight w:val="none"/>
        </w:rPr>
        <w:t>3、信誉、业绩分…………………………………………………………………………………</w:t>
      </w:r>
      <w:r>
        <w:rPr>
          <w:rFonts w:ascii="宋体" w:hAnsi="宋体"/>
          <w:b/>
          <w:color w:val="auto"/>
          <w:szCs w:val="20"/>
          <w:highlight w:val="none"/>
        </w:rPr>
        <w:t>14</w:t>
      </w:r>
      <w:r>
        <w:rPr>
          <w:rFonts w:hint="eastAsia" w:ascii="宋体" w:hAnsi="宋体"/>
          <w:b/>
          <w:color w:val="auto"/>
          <w:szCs w:val="20"/>
          <w:highlight w:val="none"/>
        </w:rPr>
        <w:t>分</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s="宋体"/>
          <w:bCs/>
          <w:color w:val="auto"/>
          <w:szCs w:val="21"/>
          <w:highlight w:val="none"/>
        </w:rPr>
        <w:t>磋商供应商具有2017年1月1日以来类似项目业绩的，每提供一份有效业绩得2分，满分10分（以提供的合同复印件为准，合同文件须明确显示年限、金额信息，否则不予计分）</w:t>
      </w:r>
      <w:r>
        <w:rPr>
          <w:rFonts w:hint="eastAsia" w:ascii="宋体" w:hAnsi="宋体"/>
          <w:color w:val="auto"/>
          <w:szCs w:val="21"/>
          <w:highlight w:val="none"/>
        </w:rPr>
        <w:t>。</w:t>
      </w:r>
    </w:p>
    <w:p>
      <w:pPr>
        <w:spacing w:line="440" w:lineRule="exact"/>
        <w:ind w:firstLine="420" w:firstLineChars="200"/>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供应商有自有数据库且库内人才数量不低于</w:t>
      </w:r>
      <w:r>
        <w:rPr>
          <w:rFonts w:ascii="宋体" w:hAnsi="宋体" w:cs="宋体"/>
          <w:color w:val="auto"/>
          <w:szCs w:val="21"/>
          <w:highlight w:val="none"/>
        </w:rPr>
        <w:t>3000</w:t>
      </w:r>
      <w:r>
        <w:rPr>
          <w:rFonts w:hint="eastAsia" w:ascii="宋体" w:hAnsi="宋体" w:cs="宋体"/>
          <w:color w:val="auto"/>
          <w:szCs w:val="21"/>
          <w:highlight w:val="none"/>
        </w:rPr>
        <w:t>万，得</w:t>
      </w:r>
      <w:r>
        <w:rPr>
          <w:rFonts w:ascii="宋体" w:hAnsi="宋体" w:cs="宋体"/>
          <w:color w:val="auto"/>
          <w:szCs w:val="21"/>
          <w:highlight w:val="none"/>
        </w:rPr>
        <w:t>4</w:t>
      </w:r>
      <w:r>
        <w:rPr>
          <w:rFonts w:hint="eastAsia" w:ascii="宋体" w:hAnsi="宋体" w:cs="宋体"/>
          <w:color w:val="auto"/>
          <w:szCs w:val="21"/>
          <w:highlight w:val="none"/>
        </w:rPr>
        <w:t>分</w:t>
      </w:r>
      <w:r>
        <w:rPr>
          <w:rFonts w:hint="eastAsia" w:ascii="宋体" w:hAnsi="宋体"/>
          <w:color w:val="auto"/>
          <w:szCs w:val="21"/>
          <w:highlight w:val="none"/>
        </w:rPr>
        <w:t>。</w:t>
      </w:r>
      <w:r>
        <w:rPr>
          <w:rFonts w:hint="eastAsia" w:ascii="宋体" w:hAnsi="宋体" w:cs="宋体"/>
          <w:color w:val="auto"/>
          <w:szCs w:val="21"/>
          <w:highlight w:val="none"/>
        </w:rPr>
        <w:t>以提供的第三方出具的数据报告或相关支持文件证明自有数据库（或平台）的关系所属权，数据库内人才数量（平台独立设备数）为准（以上证明材料打印并加盖磋商供应商公章）。</w:t>
      </w:r>
    </w:p>
    <w:p>
      <w:pPr>
        <w:spacing w:before="120" w:after="120" w:line="420" w:lineRule="exact"/>
        <w:ind w:firstLine="420" w:firstLineChars="200"/>
        <w:rPr>
          <w:rFonts w:ascii="宋体" w:hAnsi="宋体" w:cs="宋体"/>
          <w:b/>
          <w:bCs/>
          <w:color w:val="auto"/>
          <w:szCs w:val="21"/>
          <w:highlight w:val="none"/>
        </w:rPr>
      </w:pPr>
      <w:r>
        <w:rPr>
          <w:rFonts w:ascii="宋体" w:hAnsi="宋体" w:cs="宋体"/>
          <w:b/>
          <w:bCs/>
          <w:color w:val="auto"/>
          <w:szCs w:val="21"/>
          <w:highlight w:val="none"/>
        </w:rPr>
        <w:t>4</w:t>
      </w:r>
      <w:r>
        <w:rPr>
          <w:rFonts w:hint="eastAsia" w:ascii="宋体" w:hAnsi="宋体" w:cs="宋体"/>
          <w:b/>
          <w:bCs/>
          <w:color w:val="auto"/>
          <w:szCs w:val="21"/>
          <w:highlight w:val="none"/>
        </w:rPr>
        <w:t>、服务团队…………………………………………………………………………………………</w:t>
      </w:r>
      <w:r>
        <w:rPr>
          <w:rFonts w:ascii="宋体" w:hAnsi="宋体" w:cs="宋体"/>
          <w:b/>
          <w:bCs/>
          <w:color w:val="auto"/>
          <w:szCs w:val="21"/>
          <w:highlight w:val="none"/>
        </w:rPr>
        <w:t>10</w:t>
      </w:r>
      <w:r>
        <w:rPr>
          <w:rFonts w:hint="eastAsia" w:ascii="宋体" w:hAnsi="宋体" w:cs="宋体"/>
          <w:b/>
          <w:bCs/>
          <w:color w:val="auto"/>
          <w:szCs w:val="21"/>
          <w:highlight w:val="none"/>
        </w:rPr>
        <w:t>分</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供应商拟派本项目的项目</w:t>
      </w:r>
      <w:r>
        <w:rPr>
          <w:rFonts w:hint="eastAsia" w:ascii="宋体" w:hAnsi="宋体" w:cs="宋体"/>
          <w:color w:val="auto"/>
          <w:szCs w:val="21"/>
          <w:highlight w:val="none"/>
        </w:rPr>
        <w:t>成员</w:t>
      </w:r>
      <w:r>
        <w:rPr>
          <w:rFonts w:ascii="宋体" w:hAnsi="宋体" w:cs="宋体"/>
          <w:color w:val="auto"/>
          <w:szCs w:val="21"/>
          <w:highlight w:val="none"/>
        </w:rPr>
        <w:t>具有PMI</w:t>
      </w:r>
      <w:r>
        <w:rPr>
          <w:rFonts w:hint="eastAsia" w:ascii="宋体" w:hAnsi="宋体" w:cs="宋体"/>
          <w:color w:val="auto"/>
          <w:szCs w:val="21"/>
          <w:highlight w:val="none"/>
        </w:rPr>
        <w:t>颁发的</w:t>
      </w:r>
      <w:r>
        <w:rPr>
          <w:rFonts w:ascii="宋体" w:hAnsi="宋体" w:cs="宋体"/>
          <w:color w:val="auto"/>
          <w:szCs w:val="21"/>
          <w:highlight w:val="none"/>
        </w:rPr>
        <w:t>PMP证书</w:t>
      </w:r>
      <w:r>
        <w:rPr>
          <w:rFonts w:hint="eastAsia" w:ascii="宋体" w:hAnsi="宋体" w:cs="宋体"/>
          <w:color w:val="auto"/>
          <w:szCs w:val="21"/>
          <w:highlight w:val="none"/>
        </w:rPr>
        <w:t>的有1人得</w:t>
      </w:r>
      <w:r>
        <w:rPr>
          <w:rFonts w:ascii="宋体" w:hAnsi="宋体" w:cs="宋体"/>
          <w:color w:val="auto"/>
          <w:szCs w:val="21"/>
          <w:highlight w:val="none"/>
        </w:rPr>
        <w:t>3分</w:t>
      </w:r>
      <w:r>
        <w:rPr>
          <w:rFonts w:hint="eastAsia" w:ascii="宋体" w:hAnsi="宋体" w:cs="宋体"/>
          <w:color w:val="auto"/>
          <w:szCs w:val="21"/>
          <w:highlight w:val="none"/>
        </w:rPr>
        <w:t>，</w:t>
      </w:r>
      <w:r>
        <w:rPr>
          <w:rFonts w:ascii="宋体" w:hAnsi="宋体" w:cs="宋体"/>
          <w:color w:val="auto"/>
          <w:szCs w:val="21"/>
          <w:highlight w:val="none"/>
        </w:rPr>
        <w:t>本项最多得6分</w:t>
      </w:r>
      <w:r>
        <w:rPr>
          <w:rFonts w:hint="eastAsia" w:ascii="宋体" w:hAnsi="宋体" w:cs="宋体"/>
          <w:color w:val="auto"/>
          <w:szCs w:val="21"/>
          <w:highlight w:val="none"/>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（2）应商拟派往本项目的项目经理具有人力资源管理师（国家职业资格二级）证书每人得2分；具有高级人力资源管理师（国家职业资格一级）得</w:t>
      </w:r>
      <w:r>
        <w:rPr>
          <w:rFonts w:ascii="宋体" w:hAnsi="宋体" w:cs="宋体"/>
          <w:color w:val="auto"/>
          <w:szCs w:val="21"/>
          <w:highlight w:val="none"/>
        </w:rPr>
        <w:t>4</w:t>
      </w:r>
      <w:r>
        <w:rPr>
          <w:rFonts w:hint="eastAsia" w:ascii="宋体" w:hAnsi="宋体" w:cs="宋体"/>
          <w:color w:val="auto"/>
          <w:szCs w:val="21"/>
          <w:highlight w:val="none"/>
        </w:rPr>
        <w:t>分。满分</w:t>
      </w:r>
      <w:r>
        <w:rPr>
          <w:rFonts w:ascii="宋体" w:hAnsi="宋体" w:cs="宋体"/>
          <w:color w:val="auto"/>
          <w:szCs w:val="21"/>
          <w:highlight w:val="none"/>
        </w:rPr>
        <w:t>4</w:t>
      </w:r>
      <w:r>
        <w:rPr>
          <w:rFonts w:hint="eastAsia" w:ascii="宋体" w:hAnsi="宋体" w:cs="宋体"/>
          <w:color w:val="auto"/>
          <w:szCs w:val="21"/>
          <w:highlight w:val="none"/>
        </w:rPr>
        <w:t>分</w:t>
      </w:r>
    </w:p>
    <w:p>
      <w:pPr>
        <w:spacing w:line="440" w:lineRule="exact"/>
        <w:ind w:firstLine="420" w:firstLineChars="200"/>
        <w:rPr>
          <w:rFonts w:ascii="宋体" w:hAnsi="宋体"/>
          <w:b/>
          <w:color w:val="auto"/>
          <w:szCs w:val="21"/>
          <w:highlight w:val="none"/>
        </w:rPr>
      </w:pPr>
      <w:r>
        <w:rPr>
          <w:rFonts w:ascii="宋体" w:hAnsi="宋体"/>
          <w:b/>
          <w:color w:val="auto"/>
          <w:szCs w:val="21"/>
          <w:highlight w:val="none"/>
        </w:rPr>
        <w:t>5</w:t>
      </w:r>
      <w:r>
        <w:rPr>
          <w:rFonts w:hint="eastAsia" w:ascii="宋体" w:hAnsi="宋体"/>
          <w:b/>
          <w:color w:val="auto"/>
          <w:szCs w:val="21"/>
          <w:highlight w:val="none"/>
        </w:rPr>
        <w:t>、售后服务方案分………………………………………………………………………………1</w:t>
      </w:r>
      <w:r>
        <w:rPr>
          <w:rFonts w:ascii="宋体" w:hAnsi="宋体"/>
          <w:b/>
          <w:color w:val="auto"/>
          <w:szCs w:val="21"/>
          <w:highlight w:val="none"/>
        </w:rPr>
        <w:t>0</w:t>
      </w:r>
      <w:r>
        <w:rPr>
          <w:rFonts w:hint="eastAsia" w:ascii="宋体" w:hAnsi="宋体"/>
          <w:b/>
          <w:color w:val="auto"/>
          <w:szCs w:val="21"/>
          <w:highlight w:val="none"/>
        </w:rPr>
        <w:t>分</w:t>
      </w:r>
    </w:p>
    <w:p>
      <w:pPr>
        <w:spacing w:line="440" w:lineRule="exact"/>
        <w:ind w:firstLine="420" w:firstLineChars="200"/>
        <w:rPr>
          <w:rFonts w:hAnsi="宋体"/>
          <w:color w:val="auto"/>
          <w:highlight w:val="none"/>
        </w:rPr>
      </w:pPr>
      <w:bookmarkStart w:id="186" w:name="_GoBack"/>
      <w:r>
        <w:rPr>
          <w:rFonts w:hint="eastAsia" w:hAnsi="宋体"/>
          <w:color w:val="auto"/>
          <w:highlight w:val="none"/>
        </w:rPr>
        <w:t>由磋商小组各成员根据各磋商供应商提供的“</w:t>
      </w:r>
      <w:r>
        <w:rPr>
          <w:rFonts w:hint="eastAsia" w:ascii="宋体" w:hAnsi="宋体" w:cs="Courier New"/>
          <w:bCs/>
          <w:color w:val="auto"/>
          <w:szCs w:val="21"/>
          <w:highlight w:val="none"/>
        </w:rPr>
        <w:t>售后服务方案</w:t>
      </w:r>
      <w:r>
        <w:rPr>
          <w:rFonts w:hint="eastAsia" w:hAnsi="宋体"/>
          <w:color w:val="auto"/>
          <w:szCs w:val="21"/>
          <w:highlight w:val="none"/>
        </w:rPr>
        <w:t>”</w:t>
      </w:r>
      <w:r>
        <w:rPr>
          <w:rFonts w:hint="eastAsia" w:hAnsi="宋体"/>
          <w:color w:val="auto"/>
          <w:highlight w:val="none"/>
        </w:rPr>
        <w:t>的响应情况，在相应档次内独立打分。</w:t>
      </w:r>
    </w:p>
    <w:p>
      <w:pPr>
        <w:spacing w:line="440" w:lineRule="exact"/>
        <w:ind w:firstLine="420" w:firstLineChars="200"/>
        <w:rPr>
          <w:rFonts w:hint="eastAsia" w:ascii="宋体" w:hAnsi="宋体" w:eastAsia="宋体"/>
          <w:bCs/>
          <w:color w:val="auto"/>
          <w:highlight w:val="none"/>
          <w:lang w:eastAsia="zh-CN"/>
        </w:rPr>
      </w:pPr>
      <w:r>
        <w:rPr>
          <w:rFonts w:hint="eastAsia" w:ascii="宋体" w:hAnsi="宋体"/>
          <w:bCs/>
          <w:color w:val="auto"/>
          <w:highlight w:val="none"/>
        </w:rPr>
        <w:t>一档（</w:t>
      </w:r>
      <w:r>
        <w:rPr>
          <w:rFonts w:ascii="宋体" w:hAnsi="宋体"/>
          <w:bCs/>
          <w:color w:val="auto"/>
          <w:highlight w:val="none"/>
        </w:rPr>
        <w:t>4</w:t>
      </w:r>
      <w:r>
        <w:rPr>
          <w:rFonts w:hint="eastAsia" w:ascii="宋体" w:hAnsi="宋体"/>
          <w:bCs/>
          <w:color w:val="auto"/>
          <w:highlight w:val="none"/>
        </w:rPr>
        <w:t>分）：售后服务方案能满足本项目需求，可操作性不强</w:t>
      </w:r>
      <w:r>
        <w:rPr>
          <w:rFonts w:hint="eastAsia" w:ascii="宋体" w:hAnsi="宋体"/>
          <w:bCs/>
          <w:color w:val="auto"/>
          <w:highlight w:val="none"/>
          <w:lang w:eastAsia="zh-CN"/>
        </w:rPr>
        <w:t>，</w:t>
      </w:r>
      <w:r>
        <w:rPr>
          <w:rFonts w:hint="eastAsia" w:ascii="宋体" w:hAnsi="宋体" w:cs="宋体"/>
          <w:color w:val="auto"/>
          <w:szCs w:val="21"/>
          <w:highlight w:val="none"/>
        </w:rPr>
        <w:t>应急预案不完善、响应机制可行性差</w:t>
      </w:r>
      <w:r>
        <w:rPr>
          <w:rFonts w:hint="eastAsia" w:ascii="宋体" w:hAnsi="宋体"/>
          <w:bCs/>
          <w:color w:val="auto"/>
          <w:highlight w:val="none"/>
          <w:lang w:eastAsia="zh-CN"/>
        </w:rPr>
        <w:t>；</w:t>
      </w:r>
    </w:p>
    <w:p>
      <w:pPr>
        <w:spacing w:line="440" w:lineRule="exact"/>
        <w:ind w:firstLine="420" w:firstLineChars="200"/>
        <w:rPr>
          <w:rFonts w:hint="eastAsia" w:ascii="宋体" w:hAnsi="宋体" w:eastAsia="宋体"/>
          <w:bCs/>
          <w:color w:val="auto"/>
          <w:highlight w:val="none"/>
          <w:lang w:eastAsia="zh-CN"/>
        </w:rPr>
      </w:pPr>
      <w:r>
        <w:rPr>
          <w:rFonts w:hint="eastAsia" w:ascii="宋体" w:hAnsi="宋体"/>
          <w:bCs/>
          <w:color w:val="auto"/>
          <w:highlight w:val="none"/>
        </w:rPr>
        <w:t>二档（</w:t>
      </w:r>
      <w:r>
        <w:rPr>
          <w:rFonts w:ascii="宋体" w:hAnsi="宋体"/>
          <w:bCs/>
          <w:color w:val="auto"/>
          <w:highlight w:val="none"/>
        </w:rPr>
        <w:t>8</w:t>
      </w:r>
      <w:r>
        <w:rPr>
          <w:rFonts w:hint="eastAsia" w:ascii="宋体" w:hAnsi="宋体"/>
          <w:bCs/>
          <w:color w:val="auto"/>
          <w:highlight w:val="none"/>
        </w:rPr>
        <w:t>分）：</w:t>
      </w:r>
      <w:r>
        <w:rPr>
          <w:rFonts w:hint="eastAsia" w:ascii="新宋体" w:hAnsi="新宋体" w:eastAsia="新宋体" w:cs="新宋体"/>
          <w:bCs/>
          <w:color w:val="auto"/>
          <w:highlight w:val="none"/>
        </w:rPr>
        <w:t>有完善的售后服务方案，提出了具体服务措施，能满足本项目需求</w:t>
      </w:r>
      <w:r>
        <w:rPr>
          <w:rFonts w:hint="eastAsia" w:ascii="新宋体" w:hAnsi="新宋体" w:eastAsia="新宋体" w:cs="新宋体"/>
          <w:bCs/>
          <w:color w:val="auto"/>
          <w:highlight w:val="none"/>
          <w:lang w:eastAsia="zh-CN"/>
        </w:rPr>
        <w:t>的</w:t>
      </w:r>
      <w:r>
        <w:rPr>
          <w:rFonts w:hint="eastAsia" w:hAnsi="宋体" w:cs="宋体"/>
          <w:bCs/>
          <w:color w:val="auto"/>
          <w:kern w:val="0"/>
          <w:szCs w:val="21"/>
          <w:highlight w:val="none"/>
        </w:rPr>
        <w:t>服务体系、服务内容、故障解决方案、响应时间等</w:t>
      </w:r>
      <w:r>
        <w:rPr>
          <w:rFonts w:hint="eastAsia" w:hAnsi="宋体" w:cs="宋体"/>
          <w:bCs/>
          <w:color w:val="auto"/>
          <w:kern w:val="0"/>
          <w:szCs w:val="21"/>
          <w:highlight w:val="none"/>
          <w:lang w:eastAsia="zh-CN"/>
        </w:rPr>
        <w:t>内容，</w:t>
      </w:r>
      <w:r>
        <w:rPr>
          <w:rFonts w:hint="eastAsia" w:ascii="宋体" w:hAnsi="宋体" w:cs="宋体"/>
          <w:color w:val="auto"/>
          <w:szCs w:val="21"/>
          <w:highlight w:val="none"/>
        </w:rPr>
        <w:t>有应急预案</w:t>
      </w:r>
      <w:r>
        <w:rPr>
          <w:rFonts w:hint="eastAsia" w:ascii="宋体" w:hAnsi="宋体" w:cs="宋体"/>
          <w:color w:val="auto"/>
          <w:szCs w:val="21"/>
          <w:highlight w:val="none"/>
          <w:lang w:eastAsia="zh-CN"/>
        </w:rPr>
        <w:t>，</w:t>
      </w:r>
      <w:r>
        <w:rPr>
          <w:rFonts w:hint="eastAsia" w:ascii="宋体" w:hAnsi="宋体" w:cs="宋体"/>
          <w:color w:val="auto"/>
          <w:szCs w:val="21"/>
          <w:highlight w:val="none"/>
        </w:rPr>
        <w:t>响应机制较完善</w:t>
      </w:r>
      <w:r>
        <w:rPr>
          <w:rFonts w:hint="eastAsia" w:ascii="宋体" w:hAnsi="宋体"/>
          <w:bCs/>
          <w:color w:val="auto"/>
          <w:highlight w:val="none"/>
          <w:lang w:eastAsia="zh-CN"/>
        </w:rPr>
        <w:t>；</w:t>
      </w:r>
    </w:p>
    <w:p>
      <w:pPr>
        <w:spacing w:line="440" w:lineRule="exact"/>
        <w:ind w:firstLine="420" w:firstLineChars="200"/>
        <w:rPr>
          <w:rFonts w:ascii="宋体" w:hAnsi="宋体"/>
          <w:bCs/>
          <w:color w:val="auto"/>
          <w:highlight w:val="none"/>
        </w:rPr>
      </w:pPr>
      <w:r>
        <w:rPr>
          <w:rFonts w:hint="eastAsia" w:ascii="宋体" w:hAnsi="宋体"/>
          <w:bCs/>
          <w:color w:val="auto"/>
          <w:highlight w:val="none"/>
        </w:rPr>
        <w:t>三档（</w:t>
      </w:r>
      <w:r>
        <w:rPr>
          <w:rFonts w:ascii="宋体" w:hAnsi="宋体"/>
          <w:bCs/>
          <w:color w:val="auto"/>
          <w:highlight w:val="none"/>
        </w:rPr>
        <w:t>10</w:t>
      </w:r>
      <w:r>
        <w:rPr>
          <w:rFonts w:hint="eastAsia" w:ascii="宋体" w:hAnsi="宋体"/>
          <w:bCs/>
          <w:color w:val="auto"/>
          <w:highlight w:val="none"/>
        </w:rPr>
        <w:t>分）：</w:t>
      </w:r>
      <w:r>
        <w:rPr>
          <w:rFonts w:hint="eastAsia" w:ascii="新宋体" w:hAnsi="新宋体" w:eastAsia="新宋体" w:cs="新宋体"/>
          <w:bCs/>
          <w:color w:val="auto"/>
          <w:highlight w:val="none"/>
        </w:rPr>
        <w:t>有详细的售后服务方案、针对本项目提供全面且详细的服务方案内容和措施，</w:t>
      </w:r>
      <w:r>
        <w:rPr>
          <w:rFonts w:hint="eastAsia" w:ascii="新宋体" w:hAnsi="新宋体" w:eastAsia="新宋体" w:cs="新宋体"/>
          <w:bCs/>
          <w:color w:val="auto"/>
          <w:highlight w:val="none"/>
          <w:lang w:eastAsia="zh-CN"/>
        </w:rPr>
        <w:t>有</w:t>
      </w:r>
      <w:r>
        <w:rPr>
          <w:rFonts w:hint="eastAsia" w:ascii="新宋体" w:hAnsi="新宋体" w:eastAsia="新宋体" w:cs="新宋体"/>
          <w:bCs/>
          <w:color w:val="auto"/>
          <w:highlight w:val="none"/>
        </w:rPr>
        <w:t>到场解决时间及解决措施等</w:t>
      </w:r>
      <w:r>
        <w:rPr>
          <w:rFonts w:hint="eastAsia" w:ascii="宋体" w:hAnsi="宋体" w:cs="宋体"/>
          <w:color w:val="auto"/>
          <w:szCs w:val="21"/>
          <w:highlight w:val="none"/>
        </w:rPr>
        <w:t>时</w:t>
      </w:r>
      <w:r>
        <w:rPr>
          <w:rFonts w:hint="eastAsia" w:ascii="宋体" w:hAnsi="宋体" w:cs="宋体"/>
          <w:color w:val="auto"/>
          <w:szCs w:val="21"/>
          <w:highlight w:val="none"/>
          <w:lang w:eastAsia="zh-CN"/>
        </w:rPr>
        <w:t>。</w:t>
      </w:r>
      <w:r>
        <w:rPr>
          <w:rFonts w:hint="eastAsia" w:ascii="新宋体" w:hAnsi="新宋体" w:eastAsia="新宋体" w:cs="新宋体"/>
          <w:bCs/>
          <w:color w:val="auto"/>
          <w:highlight w:val="none"/>
        </w:rPr>
        <w:t>提供其他增值服务承诺或其它实质性优惠措施及保障，且涵盖面广，能全面满足本项目需求</w:t>
      </w:r>
      <w:r>
        <w:rPr>
          <w:rFonts w:hint="eastAsia" w:ascii="新宋体" w:hAnsi="新宋体" w:eastAsia="新宋体" w:cs="新宋体"/>
          <w:bCs/>
          <w:color w:val="auto"/>
          <w:highlight w:val="none"/>
          <w:lang w:eastAsia="zh-CN"/>
        </w:rPr>
        <w:t>的</w:t>
      </w:r>
      <w:r>
        <w:rPr>
          <w:rFonts w:hint="eastAsia" w:hAnsi="宋体" w:cs="宋体"/>
          <w:bCs/>
          <w:color w:val="auto"/>
          <w:kern w:val="0"/>
          <w:szCs w:val="21"/>
          <w:highlight w:val="none"/>
        </w:rPr>
        <w:t>服务体系、服务内容、故障解决方案、响应时间等</w:t>
      </w:r>
      <w:r>
        <w:rPr>
          <w:rFonts w:hint="eastAsia" w:hAnsi="宋体" w:cs="宋体"/>
          <w:bCs/>
          <w:color w:val="auto"/>
          <w:kern w:val="0"/>
          <w:szCs w:val="21"/>
          <w:highlight w:val="none"/>
          <w:lang w:eastAsia="zh-CN"/>
        </w:rPr>
        <w:t>内容</w:t>
      </w:r>
      <w:r>
        <w:rPr>
          <w:rFonts w:hint="eastAsia" w:ascii="新宋体" w:hAnsi="新宋体" w:eastAsia="新宋体" w:cs="新宋体"/>
          <w:bCs/>
          <w:color w:val="auto"/>
          <w:highlight w:val="none"/>
        </w:rPr>
        <w:t>。</w:t>
      </w:r>
    </w:p>
    <w:bookmarkEnd w:id="186"/>
    <w:p>
      <w:pPr>
        <w:pStyle w:val="12"/>
        <w:spacing w:line="440" w:lineRule="exact"/>
        <w:ind w:firstLine="413" w:firstLineChars="197"/>
        <w:rPr>
          <w:rFonts w:hAnsi="宋体"/>
          <w:b/>
          <w:color w:val="auto"/>
        </w:rPr>
      </w:pPr>
      <w:r>
        <w:rPr>
          <w:rFonts w:hint="eastAsia" w:hAnsi="宋体"/>
          <w:b/>
          <w:color w:val="auto"/>
        </w:rPr>
        <w:t xml:space="preserve"> 5、综合得分＝1+2+3+4</w:t>
      </w:r>
    </w:p>
    <w:p>
      <w:pPr>
        <w:pStyle w:val="12"/>
        <w:tabs>
          <w:tab w:val="left" w:pos="4214"/>
        </w:tabs>
        <w:spacing w:line="440" w:lineRule="exact"/>
        <w:ind w:firstLine="420" w:firstLineChars="200"/>
        <w:rPr>
          <w:rFonts w:hAnsi="宋体"/>
          <w:b/>
          <w:color w:val="auto"/>
        </w:rPr>
      </w:pPr>
    </w:p>
    <w:p>
      <w:pPr>
        <w:pStyle w:val="12"/>
        <w:tabs>
          <w:tab w:val="left" w:pos="4214"/>
        </w:tabs>
        <w:spacing w:line="440" w:lineRule="exact"/>
        <w:ind w:firstLine="420" w:firstLineChars="200"/>
        <w:rPr>
          <w:rFonts w:hAnsi="宋体"/>
          <w:b/>
          <w:color w:val="auto"/>
        </w:rPr>
      </w:pPr>
      <w:r>
        <w:rPr>
          <w:rFonts w:hint="eastAsia" w:hAnsi="宋体"/>
          <w:b/>
          <w:color w:val="auto"/>
        </w:rPr>
        <w:t>三、推荐成交候选供应商原则</w:t>
      </w:r>
    </w:p>
    <w:p>
      <w:pPr>
        <w:spacing w:line="440" w:lineRule="exact"/>
        <w:ind w:firstLine="420" w:firstLineChars="200"/>
        <w:rPr>
          <w:rFonts w:ascii="宋体" w:hAnsi="宋体"/>
          <w:color w:val="auto"/>
          <w:szCs w:val="21"/>
        </w:rPr>
      </w:pPr>
      <w:r>
        <w:rPr>
          <w:rFonts w:hint="eastAsia" w:ascii="宋体" w:hAnsi="宋体"/>
          <w:color w:val="auto"/>
          <w:szCs w:val="21"/>
        </w:rPr>
        <w:t>（1）磋商小组根据综合得分由高到低排列次序，若得分相同时，以评审报价由低到高顺序排列；若得分相同且评审报价相同的，以磋商报价由低到高顺序排列；若仍相同的，按技术分由高到低顺序排列，并推荐成交候选供应商。</w:t>
      </w:r>
    </w:p>
    <w:p>
      <w:pPr>
        <w:spacing w:line="440" w:lineRule="exact"/>
        <w:ind w:firstLine="420" w:firstLineChars="200"/>
        <w:rPr>
          <w:rFonts w:ascii="宋体" w:hAnsi="宋体"/>
          <w:color w:val="auto"/>
          <w:szCs w:val="21"/>
        </w:rPr>
      </w:pPr>
      <w:r>
        <w:rPr>
          <w:rFonts w:hint="eastAsia" w:ascii="宋体" w:hAnsi="宋体"/>
          <w:color w:val="auto"/>
          <w:szCs w:val="21"/>
        </w:rPr>
        <w:t>（2）磋商小组可推荐前三名为成交候选供应商。采购单位应当确定磋商小组推荐排名第一的成交候选供应商为成交供应商。</w:t>
      </w:r>
    </w:p>
    <w:p>
      <w:pPr>
        <w:spacing w:line="440" w:lineRule="exact"/>
        <w:ind w:firstLine="420" w:firstLineChars="200"/>
        <w:rPr>
          <w:rFonts w:ascii="宋体" w:hAnsi="宋体"/>
          <w:color w:val="auto"/>
          <w:szCs w:val="21"/>
        </w:rPr>
      </w:pPr>
      <w:r>
        <w:rPr>
          <w:rFonts w:hint="eastAsia" w:ascii="宋体" w:hAnsi="宋体"/>
          <w:color w:val="auto"/>
          <w:szCs w:val="21"/>
        </w:rPr>
        <w:t>（3）排名第一的成交候选供应商放弃成交、因不可抗力提出不能履行合同的，采购单位可以确定排名第二的成交候选供应商为成交供应商。</w:t>
      </w:r>
    </w:p>
    <w:p>
      <w:pPr>
        <w:spacing w:line="440" w:lineRule="exact"/>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排名第二的成交候选供应商因前款规定的同样原因不能签订合同的，采购单位可以确定排名第三的成交候选供应商为成交供应商。</w:t>
      </w:r>
    </w:p>
    <w:p>
      <w:pPr>
        <w:pStyle w:val="9"/>
        <w:spacing w:line="360" w:lineRule="auto"/>
        <w:rPr>
          <w:rFonts w:ascii="宋体" w:hAnsi="宋体" w:cs="宋体"/>
          <w:b/>
          <w:bCs/>
          <w:color w:val="auto"/>
          <w:szCs w:val="21"/>
        </w:rPr>
      </w:pPr>
    </w:p>
    <w:p>
      <w:pPr>
        <w:pStyle w:val="17"/>
        <w:ind w:firstLine="562"/>
        <w:rPr>
          <w:rFonts w:ascii="宋体" w:hAnsi="宋体" w:cs="宋体"/>
          <w:b/>
          <w:color w:val="auto"/>
          <w:sz w:val="28"/>
          <w:szCs w:val="28"/>
        </w:rPr>
      </w:pPr>
    </w:p>
    <w:p>
      <w:pPr>
        <w:pStyle w:val="17"/>
        <w:ind w:firstLine="562"/>
        <w:rPr>
          <w:rFonts w:ascii="宋体" w:hAnsi="宋体" w:cs="宋体"/>
          <w:b/>
          <w:color w:val="auto"/>
          <w:sz w:val="28"/>
          <w:szCs w:val="28"/>
        </w:rPr>
      </w:pPr>
    </w:p>
    <w:p>
      <w:pPr>
        <w:pStyle w:val="17"/>
        <w:ind w:firstLine="562"/>
        <w:rPr>
          <w:rFonts w:ascii="宋体" w:hAnsi="宋体" w:cs="宋体"/>
          <w:b/>
          <w:color w:val="auto"/>
          <w:sz w:val="28"/>
          <w:szCs w:val="28"/>
        </w:rPr>
      </w:pPr>
    </w:p>
    <w:p>
      <w:pPr>
        <w:pStyle w:val="17"/>
        <w:ind w:firstLine="562"/>
        <w:rPr>
          <w:rFonts w:ascii="宋体" w:hAnsi="宋体" w:cs="宋体"/>
          <w:b/>
          <w:color w:val="auto"/>
          <w:sz w:val="28"/>
          <w:szCs w:val="28"/>
        </w:rPr>
      </w:pPr>
    </w:p>
    <w:p>
      <w:pPr>
        <w:pStyle w:val="17"/>
        <w:ind w:firstLine="562"/>
        <w:rPr>
          <w:rFonts w:ascii="宋体" w:hAnsi="宋体" w:cs="宋体"/>
          <w:b/>
          <w:color w:val="auto"/>
          <w:sz w:val="28"/>
          <w:szCs w:val="28"/>
        </w:rPr>
      </w:pPr>
    </w:p>
    <w:p>
      <w:pPr>
        <w:pStyle w:val="17"/>
        <w:ind w:firstLine="562"/>
        <w:rPr>
          <w:rFonts w:ascii="宋体" w:hAnsi="宋体" w:cs="宋体"/>
          <w:b/>
          <w:color w:val="auto"/>
          <w:sz w:val="28"/>
          <w:szCs w:val="28"/>
        </w:rPr>
      </w:pPr>
    </w:p>
    <w:p>
      <w:pPr>
        <w:pStyle w:val="17"/>
        <w:ind w:firstLine="562"/>
        <w:rPr>
          <w:rFonts w:ascii="宋体" w:hAnsi="宋体" w:cs="宋体"/>
          <w:b/>
          <w:color w:val="auto"/>
          <w:sz w:val="28"/>
          <w:szCs w:val="28"/>
        </w:rPr>
      </w:pPr>
    </w:p>
    <w:p>
      <w:pPr>
        <w:pStyle w:val="17"/>
        <w:ind w:firstLine="562"/>
        <w:rPr>
          <w:rFonts w:ascii="宋体" w:hAnsi="宋体" w:cs="宋体"/>
          <w:b/>
          <w:color w:val="auto"/>
          <w:sz w:val="28"/>
          <w:szCs w:val="28"/>
        </w:rPr>
      </w:pPr>
    </w:p>
    <w:p>
      <w:pPr>
        <w:pStyle w:val="17"/>
        <w:ind w:firstLine="562"/>
        <w:rPr>
          <w:rFonts w:ascii="宋体" w:hAnsi="宋体" w:cs="宋体"/>
          <w:b/>
          <w:color w:val="auto"/>
          <w:sz w:val="28"/>
          <w:szCs w:val="28"/>
        </w:rPr>
      </w:pPr>
    </w:p>
    <w:p>
      <w:pPr>
        <w:pStyle w:val="17"/>
        <w:ind w:firstLine="562"/>
        <w:rPr>
          <w:rFonts w:ascii="宋体" w:hAnsi="宋体" w:cs="宋体"/>
          <w:b/>
          <w:color w:val="auto"/>
          <w:sz w:val="28"/>
          <w:szCs w:val="28"/>
        </w:rPr>
      </w:pPr>
    </w:p>
    <w:p>
      <w:pPr>
        <w:pStyle w:val="17"/>
        <w:ind w:firstLine="562"/>
        <w:rPr>
          <w:rFonts w:ascii="宋体" w:hAnsi="宋体" w:cs="宋体"/>
          <w:b/>
          <w:color w:val="auto"/>
          <w:sz w:val="28"/>
          <w:szCs w:val="28"/>
        </w:rPr>
      </w:pPr>
    </w:p>
    <w:p>
      <w:pPr>
        <w:pStyle w:val="17"/>
        <w:ind w:firstLine="562"/>
        <w:rPr>
          <w:rFonts w:ascii="宋体" w:hAnsi="宋体" w:cs="宋体"/>
          <w:b/>
          <w:color w:val="auto"/>
          <w:sz w:val="28"/>
          <w:szCs w:val="28"/>
        </w:rPr>
      </w:pPr>
    </w:p>
    <w:p>
      <w:pPr>
        <w:spacing w:line="280" w:lineRule="exact"/>
        <w:rPr>
          <w:rFonts w:ascii="宋体" w:hAnsi="宋体" w:cs="宋体"/>
          <w:b/>
          <w:bCs/>
          <w:color w:val="auto"/>
          <w:sz w:val="24"/>
        </w:rPr>
      </w:pPr>
      <w:r>
        <w:rPr>
          <w:rFonts w:hint="eastAsia" w:ascii="宋体" w:hAnsi="宋体" w:cs="宋体"/>
          <w:b/>
          <w:bCs/>
          <w:color w:val="auto"/>
          <w:sz w:val="24"/>
        </w:rPr>
        <w:t>附表</w:t>
      </w:r>
    </w:p>
    <w:p>
      <w:pPr>
        <w:widowControl/>
        <w:spacing w:before="156" w:beforeLines="50" w:after="156" w:afterLines="50" w:line="280" w:lineRule="exact"/>
        <w:jc w:val="center"/>
        <w:rPr>
          <w:rFonts w:ascii="宋体" w:hAnsi="宋体" w:cs="宋体"/>
          <w:b/>
          <w:bCs/>
          <w:color w:val="auto"/>
          <w:kern w:val="0"/>
          <w:sz w:val="30"/>
          <w:szCs w:val="30"/>
        </w:rPr>
      </w:pPr>
      <w:bookmarkStart w:id="130" w:name="_Toc28361_WPSOffice_Level2"/>
      <w:r>
        <w:rPr>
          <w:rFonts w:hint="eastAsia" w:ascii="宋体" w:hAnsi="宋体" w:cs="宋体"/>
          <w:b/>
          <w:bCs/>
          <w:color w:val="auto"/>
          <w:kern w:val="0"/>
          <w:sz w:val="30"/>
          <w:szCs w:val="30"/>
        </w:rPr>
        <w:t>统计上大中小微型企业划分标准</w:t>
      </w:r>
      <w:bookmarkEnd w:id="130"/>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FFFFFF"/>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FFFFFF"/>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1125" w:type="dxa"/>
            <w:shd w:val="clear" w:color="auto" w:fill="FFFFFF"/>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FFFFFF"/>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FFFFFF"/>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FFFFFF"/>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spacing w:val="-12"/>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rPr>
            </w:pP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280" w:lineRule="exact"/>
        <w:rPr>
          <w:rFonts w:ascii="宋体" w:hAnsi="宋体" w:cs="宋体"/>
          <w:color w:val="auto"/>
          <w:spacing w:val="8"/>
          <w:kern w:val="0"/>
          <w:sz w:val="24"/>
        </w:rPr>
      </w:pPr>
    </w:p>
    <w:p>
      <w:pPr>
        <w:widowControl/>
        <w:spacing w:line="280" w:lineRule="exact"/>
        <w:rPr>
          <w:rFonts w:ascii="宋体" w:hAnsi="宋体" w:cs="宋体"/>
          <w:color w:val="auto"/>
          <w:spacing w:val="8"/>
          <w:kern w:val="0"/>
          <w:sz w:val="24"/>
        </w:rPr>
      </w:pPr>
    </w:p>
    <w:p>
      <w:pPr>
        <w:widowControl/>
        <w:spacing w:line="280" w:lineRule="exact"/>
        <w:rPr>
          <w:rFonts w:ascii="宋体" w:hAnsi="宋体" w:cs="宋体"/>
          <w:color w:val="auto"/>
          <w:spacing w:val="8"/>
          <w:kern w:val="0"/>
          <w:sz w:val="24"/>
        </w:rPr>
      </w:pPr>
    </w:p>
    <w:p>
      <w:pPr>
        <w:widowControl/>
        <w:spacing w:line="440" w:lineRule="exact"/>
        <w:rPr>
          <w:rFonts w:ascii="宋体" w:hAnsi="宋体" w:cs="宋体"/>
          <w:color w:val="auto"/>
          <w:spacing w:val="8"/>
          <w:kern w:val="0"/>
          <w:szCs w:val="21"/>
        </w:rPr>
      </w:pPr>
      <w:r>
        <w:rPr>
          <w:rFonts w:hint="eastAsia" w:ascii="宋体" w:hAnsi="宋体" w:cs="宋体"/>
          <w:color w:val="auto"/>
          <w:spacing w:val="8"/>
          <w:kern w:val="0"/>
          <w:szCs w:val="21"/>
        </w:rPr>
        <w:t>说明：</w:t>
      </w:r>
    </w:p>
    <w:p>
      <w:pPr>
        <w:pStyle w:val="12"/>
        <w:adjustRightInd w:val="0"/>
        <w:spacing w:line="440" w:lineRule="exact"/>
        <w:ind w:firstLine="452" w:firstLineChars="200"/>
        <w:contextualSpacing/>
        <w:rPr>
          <w:rFonts w:hAnsi="宋体" w:cs="宋体"/>
          <w:color w:val="auto"/>
          <w:spacing w:val="8"/>
          <w:kern w:val="0"/>
          <w:szCs w:val="21"/>
        </w:rPr>
      </w:pPr>
      <w:r>
        <w:rPr>
          <w:rFonts w:hint="eastAsia" w:hAnsi="宋体" w:cs="宋体"/>
          <w:color w:val="auto"/>
          <w:spacing w:val="8"/>
          <w:kern w:val="0"/>
          <w:szCs w:val="21"/>
        </w:rPr>
        <w:t>1.大型、中型和小型企业须同时满足所列指标的下限，否则下划一档；微型企业只须满足所列指标中的一项即可。</w:t>
      </w:r>
    </w:p>
    <w:p>
      <w:pPr>
        <w:pStyle w:val="12"/>
        <w:adjustRightInd w:val="0"/>
        <w:spacing w:line="440" w:lineRule="exact"/>
        <w:ind w:firstLine="452" w:firstLineChars="200"/>
        <w:contextualSpacing/>
        <w:rPr>
          <w:rFonts w:hAnsi="宋体" w:cs="宋体"/>
          <w:color w:val="auto"/>
          <w:spacing w:val="8"/>
          <w:kern w:val="0"/>
          <w:szCs w:val="21"/>
        </w:rPr>
      </w:pPr>
      <w:r>
        <w:rPr>
          <w:rFonts w:hint="eastAsia" w:hAnsi="宋体"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2"/>
        <w:spacing w:line="440" w:lineRule="exact"/>
        <w:ind w:firstLine="452" w:firstLineChars="200"/>
        <w:rPr>
          <w:rFonts w:hAnsi="宋体" w:cs="宋体"/>
          <w:color w:val="auto"/>
          <w:spacing w:val="8"/>
          <w:kern w:val="0"/>
          <w:szCs w:val="21"/>
        </w:rPr>
      </w:pPr>
      <w:r>
        <w:rPr>
          <w:rFonts w:hint="eastAsia" w:hAnsi="宋体" w:cs="宋体"/>
          <w:color w:val="auto"/>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31" w:name="_Toc8466"/>
      <w:bookmarkStart w:id="132" w:name="_Toc4774"/>
    </w:p>
    <w:p>
      <w:pPr>
        <w:pStyle w:val="7"/>
        <w:rPr>
          <w:rFonts w:ascii="宋体" w:hAnsi="宋体" w:cs="宋体"/>
          <w:color w:val="auto"/>
          <w:spacing w:val="8"/>
          <w:kern w:val="0"/>
          <w:sz w:val="24"/>
        </w:rPr>
      </w:pPr>
    </w:p>
    <w:p>
      <w:pPr>
        <w:rPr>
          <w:rFonts w:ascii="宋体" w:hAnsi="宋体" w:cs="宋体"/>
          <w:color w:val="auto"/>
          <w:spacing w:val="8"/>
          <w:kern w:val="0"/>
          <w:sz w:val="24"/>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rPr>
          <w:rFonts w:ascii="宋体" w:hAnsi="宋体" w:cs="宋体"/>
          <w:color w:val="auto"/>
        </w:rPr>
      </w:pPr>
    </w:p>
    <w:p>
      <w:pPr>
        <w:pStyle w:val="3"/>
        <w:tabs>
          <w:tab w:val="left" w:pos="0"/>
        </w:tabs>
        <w:autoSpaceDE w:val="0"/>
        <w:autoSpaceDN w:val="0"/>
        <w:adjustRightInd w:val="0"/>
        <w:spacing w:before="0" w:after="0" w:line="360" w:lineRule="auto"/>
        <w:jc w:val="center"/>
        <w:rPr>
          <w:rFonts w:ascii="宋体" w:hAnsi="宋体" w:cs="宋体"/>
          <w:color w:val="auto"/>
          <w:sz w:val="32"/>
          <w:szCs w:val="32"/>
        </w:rPr>
      </w:pPr>
      <w:bookmarkStart w:id="133" w:name="_Toc5351"/>
      <w:r>
        <w:rPr>
          <w:rFonts w:hint="eastAsia" w:ascii="宋体" w:hAnsi="宋体" w:cs="宋体"/>
          <w:color w:val="auto"/>
          <w:sz w:val="32"/>
          <w:szCs w:val="32"/>
        </w:rPr>
        <w:t>第五章 采购合同（合同主要条款及格式）</w:t>
      </w:r>
      <w:bookmarkEnd w:id="131"/>
      <w:bookmarkEnd w:id="132"/>
      <w:bookmarkEnd w:id="133"/>
    </w:p>
    <w:p>
      <w:pPr>
        <w:spacing w:line="400" w:lineRule="exact"/>
        <w:rPr>
          <w:rFonts w:ascii="宋体" w:hAnsi="宋体"/>
          <w:color w:val="auto"/>
          <w:spacing w:val="-10"/>
        </w:rPr>
      </w:pPr>
      <w:r>
        <w:rPr>
          <w:rFonts w:hint="eastAsia" w:ascii="宋体" w:hAnsi="宋体"/>
          <w:color w:val="auto"/>
          <w:spacing w:val="-10"/>
        </w:rPr>
        <w:t>项目名称：</w:t>
      </w:r>
      <w:r>
        <w:rPr>
          <w:rFonts w:hint="eastAsia" w:ascii="宋体" w:hAnsi="宋体"/>
          <w:color w:val="auto"/>
          <w:spacing w:val="-10"/>
          <w:u w:val="single"/>
        </w:rPr>
        <w:tab/>
      </w:r>
      <w:r>
        <w:rPr>
          <w:rFonts w:hint="eastAsia" w:ascii="宋体" w:hAnsi="宋体"/>
          <w:color w:val="auto"/>
          <w:spacing w:val="-10"/>
          <w:u w:val="single"/>
        </w:rPr>
        <w:tab/>
      </w:r>
      <w:r>
        <w:rPr>
          <w:rFonts w:hint="eastAsia" w:ascii="宋体" w:hAnsi="宋体"/>
          <w:color w:val="auto"/>
          <w:spacing w:val="-10"/>
          <w:u w:val="single"/>
        </w:rPr>
        <w:tab/>
      </w:r>
      <w:r>
        <w:rPr>
          <w:rFonts w:hint="eastAsia" w:ascii="宋体" w:hAnsi="宋体"/>
          <w:color w:val="auto"/>
          <w:spacing w:val="-10"/>
          <w:u w:val="single"/>
        </w:rPr>
        <w:tab/>
      </w:r>
      <w:r>
        <w:rPr>
          <w:rFonts w:hint="eastAsia" w:ascii="宋体" w:hAnsi="宋体"/>
          <w:color w:val="auto"/>
          <w:spacing w:val="-10"/>
          <w:u w:val="single"/>
        </w:rPr>
        <w:tab/>
      </w:r>
      <w:r>
        <w:rPr>
          <w:rFonts w:hint="eastAsia" w:ascii="宋体" w:hAnsi="宋体"/>
          <w:color w:val="auto"/>
          <w:spacing w:val="-10"/>
          <w:u w:val="single"/>
        </w:rPr>
        <w:tab/>
      </w:r>
      <w:r>
        <w:rPr>
          <w:rFonts w:hint="eastAsia" w:ascii="宋体" w:hAnsi="宋体"/>
          <w:color w:val="auto"/>
          <w:spacing w:val="-10"/>
          <w:u w:val="single"/>
        </w:rPr>
        <w:tab/>
      </w:r>
      <w:r>
        <w:rPr>
          <w:rFonts w:hint="eastAsia" w:ascii="宋体" w:hAnsi="宋体"/>
          <w:color w:val="auto"/>
          <w:spacing w:val="-10"/>
          <w:u w:val="single"/>
        </w:rPr>
        <w:tab/>
      </w:r>
      <w:r>
        <w:rPr>
          <w:rFonts w:hint="eastAsia" w:ascii="宋体" w:hAnsi="宋体"/>
          <w:color w:val="auto"/>
          <w:szCs w:val="21"/>
        </w:rPr>
        <w:t xml:space="preserve">                  </w:t>
      </w:r>
    </w:p>
    <w:p>
      <w:pPr>
        <w:spacing w:line="400" w:lineRule="exact"/>
        <w:rPr>
          <w:rFonts w:ascii="宋体" w:hAnsi="宋体"/>
          <w:color w:val="auto"/>
          <w:spacing w:val="-6"/>
          <w:szCs w:val="21"/>
        </w:rPr>
      </w:pPr>
      <w:r>
        <w:rPr>
          <w:rFonts w:hint="eastAsia" w:ascii="宋体" w:hAnsi="宋体"/>
          <w:color w:val="auto"/>
          <w:spacing w:val="-6"/>
          <w:szCs w:val="21"/>
        </w:rPr>
        <w:t>项目编号：</w:t>
      </w:r>
      <w:r>
        <w:rPr>
          <w:rFonts w:hint="eastAsia" w:ascii="宋体" w:hAnsi="宋体"/>
          <w:bCs/>
          <w:color w:val="auto"/>
          <w:szCs w:val="21"/>
          <w:u w:val="single"/>
        </w:rPr>
        <w:tab/>
      </w:r>
      <w:r>
        <w:rPr>
          <w:rFonts w:hint="eastAsia" w:ascii="宋体" w:hAnsi="宋体"/>
          <w:bCs/>
          <w:color w:val="auto"/>
          <w:szCs w:val="21"/>
          <w:u w:val="single"/>
        </w:rPr>
        <w:tab/>
      </w:r>
      <w:r>
        <w:rPr>
          <w:rFonts w:hint="eastAsia" w:ascii="宋体" w:hAnsi="宋体"/>
          <w:bCs/>
          <w:color w:val="auto"/>
          <w:szCs w:val="21"/>
          <w:u w:val="single"/>
        </w:rPr>
        <w:tab/>
      </w:r>
      <w:r>
        <w:rPr>
          <w:rFonts w:hint="eastAsia" w:ascii="宋体" w:hAnsi="宋体"/>
          <w:bCs/>
          <w:color w:val="auto"/>
          <w:szCs w:val="21"/>
          <w:u w:val="single"/>
        </w:rPr>
        <w:tab/>
      </w:r>
      <w:r>
        <w:rPr>
          <w:rFonts w:hint="eastAsia" w:ascii="宋体" w:hAnsi="宋体"/>
          <w:bCs/>
          <w:color w:val="auto"/>
          <w:szCs w:val="21"/>
          <w:u w:val="single"/>
        </w:rPr>
        <w:tab/>
      </w:r>
      <w:r>
        <w:rPr>
          <w:rFonts w:hint="eastAsia" w:ascii="宋体" w:hAnsi="宋体"/>
          <w:bCs/>
          <w:color w:val="auto"/>
          <w:szCs w:val="21"/>
          <w:u w:val="single"/>
        </w:rPr>
        <w:tab/>
      </w:r>
      <w:r>
        <w:rPr>
          <w:rFonts w:hint="eastAsia" w:ascii="宋体" w:hAnsi="宋体"/>
          <w:bCs/>
          <w:color w:val="auto"/>
          <w:szCs w:val="21"/>
          <w:u w:val="single"/>
        </w:rPr>
        <w:tab/>
      </w:r>
      <w:r>
        <w:rPr>
          <w:rFonts w:hint="eastAsia" w:ascii="宋体" w:hAnsi="宋体"/>
          <w:bCs/>
          <w:color w:val="auto"/>
          <w:szCs w:val="21"/>
          <w:u w:val="single"/>
        </w:rPr>
        <w:tab/>
      </w:r>
    </w:p>
    <w:p>
      <w:pPr>
        <w:spacing w:line="400" w:lineRule="exact"/>
        <w:rPr>
          <w:rFonts w:ascii="宋体" w:hAnsi="宋体"/>
          <w:color w:val="auto"/>
        </w:rPr>
      </w:pPr>
      <w:r>
        <w:rPr>
          <w:rFonts w:hint="eastAsia" w:ascii="宋体" w:hAnsi="宋体"/>
          <w:color w:val="auto"/>
        </w:rPr>
        <w:t>甲方：</w:t>
      </w:r>
      <w:r>
        <w:rPr>
          <w:rFonts w:hint="eastAsia" w:ascii="宋体" w:hAnsi="宋体"/>
          <w:color w:val="auto"/>
          <w:u w:val="single"/>
        </w:rPr>
        <w:t xml:space="preserve">                                                      </w:t>
      </w:r>
      <w:r>
        <w:rPr>
          <w:rFonts w:hint="eastAsia" w:ascii="宋体" w:hAnsi="宋体"/>
          <w:color w:val="auto"/>
        </w:rPr>
        <w:t>（采购人）</w:t>
      </w:r>
    </w:p>
    <w:p>
      <w:pPr>
        <w:spacing w:line="400" w:lineRule="exact"/>
        <w:rPr>
          <w:rFonts w:ascii="宋体" w:hAnsi="宋体"/>
          <w:color w:val="auto"/>
        </w:rPr>
      </w:pPr>
      <w:r>
        <w:rPr>
          <w:rFonts w:hint="eastAsia" w:ascii="宋体" w:hAnsi="宋体"/>
          <w:color w:val="auto"/>
        </w:rPr>
        <w:t>乙方：</w:t>
      </w:r>
      <w:r>
        <w:rPr>
          <w:rFonts w:hint="eastAsia" w:ascii="宋体" w:hAnsi="宋体"/>
          <w:color w:val="auto"/>
          <w:u w:val="single"/>
        </w:rPr>
        <w:t xml:space="preserve">                                                      </w:t>
      </w:r>
      <w:r>
        <w:rPr>
          <w:rFonts w:hint="eastAsia" w:ascii="宋体" w:hAnsi="宋体"/>
          <w:color w:val="auto"/>
        </w:rPr>
        <w:t>（成交供应商）</w:t>
      </w:r>
    </w:p>
    <w:p>
      <w:pPr>
        <w:spacing w:line="400" w:lineRule="exact"/>
        <w:rPr>
          <w:rFonts w:ascii="宋体" w:hAnsi="宋体"/>
          <w:color w:val="auto"/>
        </w:rPr>
      </w:pPr>
    </w:p>
    <w:p>
      <w:pPr>
        <w:spacing w:line="400" w:lineRule="exact"/>
        <w:ind w:firstLine="420" w:firstLineChars="200"/>
        <w:rPr>
          <w:rFonts w:ascii="宋体" w:hAnsi="宋体"/>
          <w:color w:val="auto"/>
        </w:rPr>
      </w:pPr>
      <w:r>
        <w:rPr>
          <w:rFonts w:hint="eastAsia" w:ascii="宋体" w:hAnsi="宋体"/>
          <w:color w:val="auto"/>
        </w:rPr>
        <w:t>根据《中华人民共和国政府采购法》、《中华人民共和国民法典》等法律、法规规定，按照采购、响应文件规定条款和成交供应商承诺、甲乙双方签订本采购合同。</w:t>
      </w:r>
    </w:p>
    <w:p>
      <w:pPr>
        <w:numPr>
          <w:ilvl w:val="0"/>
          <w:numId w:val="6"/>
        </w:numPr>
        <w:spacing w:line="400" w:lineRule="exact"/>
        <w:rPr>
          <w:rFonts w:ascii="宋体" w:hAnsi="宋体"/>
          <w:b/>
          <w:color w:val="auto"/>
          <w:szCs w:val="21"/>
        </w:rPr>
      </w:pPr>
      <w:r>
        <w:rPr>
          <w:rFonts w:hint="eastAsia" w:ascii="宋体" w:hAnsi="宋体"/>
          <w:b/>
          <w:color w:val="auto"/>
          <w:szCs w:val="21"/>
        </w:rPr>
        <w:t>合同标的及合同金额</w:t>
      </w:r>
    </w:p>
    <w:tbl>
      <w:tblPr>
        <w:tblStyle w:val="18"/>
        <w:tblW w:w="0" w:type="auto"/>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83"/>
        <w:gridCol w:w="4860"/>
        <w:gridCol w:w="90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78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400" w:lineRule="exact"/>
              <w:jc w:val="center"/>
              <w:rPr>
                <w:color w:val="auto"/>
              </w:rPr>
            </w:pPr>
            <w:r>
              <w:rPr>
                <w:rFonts w:hint="eastAsia"/>
                <w:color w:val="auto"/>
              </w:rPr>
              <w:t>服务名称</w:t>
            </w:r>
          </w:p>
        </w:tc>
        <w:tc>
          <w:tcPr>
            <w:tcW w:w="4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rFonts w:hint="eastAsia"/>
                <w:color w:val="auto"/>
              </w:rPr>
              <w:t>服务内容及承诺</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rFonts w:hint="eastAsia"/>
                <w:color w:val="auto"/>
              </w:rPr>
              <w:t>数量</w:t>
            </w:r>
          </w:p>
        </w:tc>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rFonts w:hint="eastAsia"/>
                <w:color w:val="auto"/>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278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spacing w:line="400" w:lineRule="exact"/>
              <w:jc w:val="center"/>
              <w:rPr>
                <w:rFonts w:ascii="宋体" w:hAnsi="宋体"/>
                <w:color w:val="auto"/>
                <w:szCs w:val="21"/>
              </w:rPr>
            </w:pPr>
            <w:r>
              <w:rPr>
                <w:rFonts w:hint="eastAsia" w:ascii="宋体" w:hAnsi="宋体"/>
                <w:color w:val="auto"/>
                <w:szCs w:val="21"/>
              </w:rPr>
              <w:t>桂林市2021年产业精准引才“线上+线下”专场活动服务采购</w:t>
            </w:r>
          </w:p>
        </w:tc>
        <w:tc>
          <w:tcPr>
            <w:tcW w:w="4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项</w:t>
            </w:r>
          </w:p>
        </w:tc>
      </w:tr>
    </w:tbl>
    <w:p>
      <w:pPr>
        <w:spacing w:line="460" w:lineRule="exact"/>
        <w:ind w:firstLine="411" w:firstLineChars="196"/>
        <w:rPr>
          <w:rFonts w:ascii="宋体" w:hAnsi="宋体"/>
          <w:color w:val="auto"/>
          <w:szCs w:val="21"/>
        </w:rPr>
      </w:pPr>
      <w:r>
        <w:rPr>
          <w:rFonts w:hint="eastAsia" w:ascii="宋体" w:hAnsi="宋体"/>
          <w:color w:val="auto"/>
          <w:szCs w:val="21"/>
        </w:rPr>
        <w:t>根据《成交通知书》的成交内容，合同的总金额为：（大写）</w:t>
      </w:r>
      <w:r>
        <w:rPr>
          <w:rFonts w:hint="eastAsia" w:ascii="宋体" w:hAnsi="宋体"/>
          <w:color w:val="auto"/>
          <w:szCs w:val="21"/>
          <w:u w:val="single"/>
        </w:rPr>
        <w:t>　　　　　　　　　　　　　　　　　</w:t>
      </w:r>
      <w:r>
        <w:rPr>
          <w:rFonts w:hint="eastAsia" w:ascii="宋体" w:hAnsi="宋体"/>
          <w:color w:val="auto"/>
          <w:szCs w:val="21"/>
        </w:rPr>
        <w:t>人民币（￥</w:t>
      </w:r>
      <w:r>
        <w:rPr>
          <w:rFonts w:hint="eastAsia" w:ascii="宋体" w:hAnsi="宋体"/>
          <w:color w:val="auto"/>
          <w:szCs w:val="21"/>
          <w:u w:val="single"/>
        </w:rPr>
        <w:t>　　　　　　　　　　　　　　　</w:t>
      </w:r>
      <w:r>
        <w:rPr>
          <w:rFonts w:hint="eastAsia" w:ascii="宋体" w:hAnsi="宋体"/>
          <w:color w:val="auto"/>
          <w:szCs w:val="21"/>
        </w:rPr>
        <w:t>元）(</w:t>
      </w:r>
      <w:r>
        <w:rPr>
          <w:rFonts w:hint="eastAsia" w:ascii="宋体" w:hAnsi="宋体"/>
          <w:color w:val="auto"/>
          <w:szCs w:val="21"/>
          <w:lang w:bidi="hi-IN"/>
        </w:rPr>
        <w:t>合同金额包含磋商供应商完成本项目服务所有内容及相关其他相关服务的投入、附加培训、售后服务、税金、利润及其他所有可能发生的一切费用。</w:t>
      </w:r>
      <w:r>
        <w:rPr>
          <w:rFonts w:hint="eastAsia" w:ascii="宋体" w:hAnsi="宋体"/>
          <w:color w:val="auto"/>
          <w:szCs w:val="21"/>
        </w:rPr>
        <w:t>除此之外，采购人不再另行支付任何费用)。</w:t>
      </w:r>
    </w:p>
    <w:p>
      <w:pPr>
        <w:spacing w:line="460" w:lineRule="exact"/>
        <w:ind w:firstLine="411" w:firstLineChars="196"/>
        <w:rPr>
          <w:rFonts w:ascii="宋体" w:hAnsi="宋体"/>
          <w:b/>
          <w:color w:val="auto"/>
          <w:szCs w:val="21"/>
        </w:rPr>
      </w:pPr>
      <w:r>
        <w:rPr>
          <w:rFonts w:hint="eastAsia" w:ascii="宋体" w:hAnsi="宋体"/>
          <w:b/>
          <w:color w:val="auto"/>
          <w:szCs w:val="21"/>
        </w:rPr>
        <w:t>第二条  质量保证</w:t>
      </w:r>
    </w:p>
    <w:p>
      <w:pPr>
        <w:spacing w:line="460" w:lineRule="exact"/>
        <w:ind w:firstLine="411" w:firstLineChars="196"/>
        <w:rPr>
          <w:rFonts w:ascii="宋体" w:hAnsi="宋体"/>
          <w:color w:val="auto"/>
          <w:szCs w:val="21"/>
        </w:rPr>
      </w:pPr>
      <w:r>
        <w:rPr>
          <w:rFonts w:hint="eastAsia" w:ascii="宋体" w:hAnsi="宋体"/>
          <w:color w:val="auto"/>
          <w:szCs w:val="21"/>
        </w:rPr>
        <w:t>乙方应按竞争性磋商采购要求及响应文件承诺向甲方提供服务。</w:t>
      </w:r>
    </w:p>
    <w:p>
      <w:pPr>
        <w:spacing w:line="460" w:lineRule="exact"/>
        <w:ind w:firstLine="411" w:firstLineChars="196"/>
        <w:rPr>
          <w:rFonts w:ascii="宋体" w:hAnsi="宋体"/>
          <w:b/>
          <w:color w:val="auto"/>
          <w:szCs w:val="21"/>
        </w:rPr>
      </w:pPr>
      <w:r>
        <w:rPr>
          <w:rFonts w:hint="eastAsia" w:ascii="宋体" w:hAnsi="宋体"/>
          <w:b/>
          <w:color w:val="auto"/>
          <w:szCs w:val="21"/>
        </w:rPr>
        <w:t>第三条  提交服务成果地点</w:t>
      </w:r>
    </w:p>
    <w:p>
      <w:pPr>
        <w:spacing w:line="460" w:lineRule="exact"/>
        <w:ind w:firstLine="411" w:firstLineChars="196"/>
        <w:rPr>
          <w:rFonts w:ascii="宋体" w:hAnsi="宋体"/>
          <w:bCs/>
          <w:color w:val="auto"/>
          <w:szCs w:val="21"/>
          <w:u w:val="single"/>
        </w:rPr>
      </w:pPr>
      <w:r>
        <w:rPr>
          <w:rFonts w:hint="eastAsia" w:ascii="宋体" w:hAnsi="宋体"/>
          <w:bCs/>
          <w:color w:val="auto"/>
          <w:szCs w:val="21"/>
        </w:rPr>
        <w:t>提交服务成果地点：</w:t>
      </w:r>
      <w:r>
        <w:rPr>
          <w:rFonts w:hint="eastAsia" w:ascii="宋体" w:hAnsi="宋体"/>
          <w:bCs/>
          <w:color w:val="auto"/>
          <w:szCs w:val="21"/>
          <w:u w:val="single"/>
        </w:rPr>
        <w:t>桂林市采购人指定地点</w:t>
      </w:r>
    </w:p>
    <w:p>
      <w:pPr>
        <w:spacing w:line="460" w:lineRule="exact"/>
        <w:ind w:firstLine="411" w:firstLineChars="196"/>
        <w:rPr>
          <w:rFonts w:ascii="宋体" w:hAnsi="宋体"/>
          <w:b/>
          <w:color w:val="auto"/>
          <w:szCs w:val="21"/>
        </w:rPr>
      </w:pPr>
      <w:r>
        <w:rPr>
          <w:rFonts w:hint="eastAsia" w:ascii="宋体" w:hAnsi="宋体"/>
          <w:b/>
          <w:color w:val="auto"/>
          <w:szCs w:val="21"/>
        </w:rPr>
        <w:t>第四条  项目实施时间</w:t>
      </w:r>
    </w:p>
    <w:p>
      <w:pPr>
        <w:spacing w:line="460" w:lineRule="exact"/>
        <w:ind w:firstLine="411" w:firstLineChars="196"/>
        <w:rPr>
          <w:rFonts w:ascii="宋体" w:hAnsi="宋体"/>
          <w:color w:val="auto"/>
          <w:kern w:val="0"/>
          <w:szCs w:val="21"/>
        </w:rPr>
      </w:pPr>
      <w:r>
        <w:rPr>
          <w:rFonts w:hint="eastAsia" w:ascii="宋体" w:hAnsi="宋体"/>
          <w:color w:val="auto"/>
          <w:kern w:val="0"/>
          <w:szCs w:val="21"/>
        </w:rPr>
        <w:t>项目实施时间：</w:t>
      </w:r>
      <w:r>
        <w:rPr>
          <w:rFonts w:hint="eastAsia" w:ascii="宋体" w:hAnsi="宋体"/>
          <w:color w:val="auto"/>
          <w:kern w:val="0"/>
          <w:szCs w:val="21"/>
          <w:u w:val="single"/>
        </w:rPr>
        <w:t xml:space="preserve">     </w:t>
      </w:r>
      <w:r>
        <w:rPr>
          <w:rFonts w:hint="eastAsia" w:ascii="宋体" w:hAnsi="宋体"/>
          <w:color w:val="auto"/>
          <w:kern w:val="0"/>
          <w:szCs w:val="21"/>
        </w:rPr>
        <w:t>年</w:t>
      </w:r>
      <w:r>
        <w:rPr>
          <w:rFonts w:hint="eastAsia" w:ascii="宋体" w:hAnsi="宋体"/>
          <w:color w:val="auto"/>
          <w:kern w:val="0"/>
          <w:szCs w:val="21"/>
          <w:u w:val="single"/>
        </w:rPr>
        <w:t xml:space="preserve">    </w:t>
      </w:r>
      <w:r>
        <w:rPr>
          <w:rFonts w:hint="eastAsia" w:ascii="宋体" w:hAnsi="宋体"/>
          <w:color w:val="auto"/>
          <w:kern w:val="0"/>
          <w:szCs w:val="21"/>
        </w:rPr>
        <w:t>月</w:t>
      </w:r>
      <w:r>
        <w:rPr>
          <w:rFonts w:hint="eastAsia" w:ascii="宋体" w:hAnsi="宋体"/>
          <w:color w:val="auto"/>
          <w:kern w:val="0"/>
          <w:szCs w:val="21"/>
          <w:u w:val="single"/>
        </w:rPr>
        <w:t xml:space="preserve">   </w:t>
      </w:r>
      <w:r>
        <w:rPr>
          <w:rFonts w:hint="eastAsia" w:ascii="宋体" w:hAnsi="宋体"/>
          <w:color w:val="auto"/>
          <w:kern w:val="0"/>
          <w:szCs w:val="21"/>
        </w:rPr>
        <w:t>日至</w:t>
      </w:r>
      <w:r>
        <w:rPr>
          <w:rFonts w:hint="eastAsia" w:ascii="宋体" w:hAnsi="宋体"/>
          <w:color w:val="auto"/>
          <w:kern w:val="0"/>
          <w:szCs w:val="21"/>
          <w:u w:val="single"/>
        </w:rPr>
        <w:t xml:space="preserve">        </w:t>
      </w:r>
      <w:r>
        <w:rPr>
          <w:rFonts w:hint="eastAsia" w:ascii="宋体" w:hAnsi="宋体"/>
          <w:color w:val="auto"/>
          <w:kern w:val="0"/>
          <w:szCs w:val="21"/>
        </w:rPr>
        <w:t>年</w:t>
      </w:r>
      <w:r>
        <w:rPr>
          <w:rFonts w:hint="eastAsia" w:ascii="宋体" w:hAnsi="宋体"/>
          <w:color w:val="auto"/>
          <w:kern w:val="0"/>
          <w:szCs w:val="21"/>
          <w:u w:val="single"/>
        </w:rPr>
        <w:t xml:space="preserve">    </w:t>
      </w:r>
      <w:r>
        <w:rPr>
          <w:rFonts w:hint="eastAsia" w:ascii="宋体" w:hAnsi="宋体"/>
          <w:color w:val="auto"/>
          <w:kern w:val="0"/>
          <w:szCs w:val="21"/>
        </w:rPr>
        <w:t>月</w:t>
      </w:r>
      <w:r>
        <w:rPr>
          <w:rFonts w:hint="eastAsia" w:ascii="宋体" w:hAnsi="宋体"/>
          <w:color w:val="auto"/>
          <w:kern w:val="0"/>
          <w:szCs w:val="21"/>
          <w:u w:val="single"/>
        </w:rPr>
        <w:t xml:space="preserve">   </w:t>
      </w:r>
      <w:r>
        <w:rPr>
          <w:rFonts w:hint="eastAsia" w:ascii="宋体" w:hAnsi="宋体"/>
          <w:color w:val="auto"/>
          <w:kern w:val="0"/>
          <w:szCs w:val="21"/>
        </w:rPr>
        <w:t>日。</w:t>
      </w:r>
    </w:p>
    <w:p>
      <w:pPr>
        <w:spacing w:line="460" w:lineRule="exact"/>
        <w:ind w:firstLine="411" w:firstLineChars="196"/>
        <w:rPr>
          <w:b/>
          <w:color w:val="auto"/>
          <w:szCs w:val="21"/>
        </w:rPr>
      </w:pPr>
      <w:r>
        <w:rPr>
          <w:rFonts w:hint="eastAsia"/>
          <w:b/>
          <w:color w:val="auto"/>
          <w:szCs w:val="21"/>
        </w:rPr>
        <w:t>第五条</w:t>
      </w:r>
      <w:r>
        <w:rPr>
          <w:b/>
          <w:color w:val="auto"/>
          <w:szCs w:val="21"/>
        </w:rPr>
        <w:t xml:space="preserve">  </w:t>
      </w:r>
      <w:r>
        <w:rPr>
          <w:rFonts w:hint="eastAsia"/>
          <w:b/>
          <w:color w:val="auto"/>
          <w:szCs w:val="21"/>
        </w:rPr>
        <w:t>双方责任</w:t>
      </w:r>
    </w:p>
    <w:p>
      <w:pPr>
        <w:pStyle w:val="12"/>
        <w:spacing w:line="460" w:lineRule="exact"/>
        <w:ind w:firstLine="396" w:firstLineChars="189"/>
        <w:rPr>
          <w:rFonts w:hAnsi="宋体"/>
          <w:b/>
          <w:color w:val="auto"/>
        </w:rPr>
      </w:pPr>
      <w:r>
        <w:rPr>
          <w:rFonts w:hint="eastAsia" w:hAnsi="宋体"/>
          <w:b/>
          <w:color w:val="auto"/>
        </w:rPr>
        <w:t>1、甲方责任</w:t>
      </w:r>
    </w:p>
    <w:p>
      <w:pPr>
        <w:spacing w:line="460" w:lineRule="exact"/>
        <w:ind w:left="-4" w:leftChars="-2" w:firstLine="420" w:firstLineChars="200"/>
        <w:rPr>
          <w:rFonts w:ascii="宋体" w:hAnsi="宋体"/>
          <w:color w:val="auto"/>
          <w:szCs w:val="21"/>
        </w:rPr>
      </w:pPr>
      <w:r>
        <w:rPr>
          <w:rFonts w:hint="eastAsia" w:ascii="宋体" w:hAnsi="宋体"/>
          <w:color w:val="auto"/>
          <w:szCs w:val="21"/>
        </w:rPr>
        <w:t>1.1向乙方项目人员详细介绍项目情况。</w:t>
      </w:r>
    </w:p>
    <w:p>
      <w:pPr>
        <w:spacing w:line="460" w:lineRule="exact"/>
        <w:ind w:left="420"/>
        <w:rPr>
          <w:rFonts w:ascii="宋体" w:hAnsi="宋体"/>
          <w:color w:val="auto"/>
          <w:szCs w:val="21"/>
        </w:rPr>
      </w:pPr>
      <w:r>
        <w:rPr>
          <w:rFonts w:hint="eastAsia" w:ascii="宋体" w:hAnsi="宋体"/>
          <w:color w:val="auto"/>
          <w:szCs w:val="21"/>
        </w:rPr>
        <w:t>1.2及时审定乙方提供的系统报告。</w:t>
      </w:r>
    </w:p>
    <w:p>
      <w:pPr>
        <w:spacing w:line="460" w:lineRule="exact"/>
        <w:ind w:left="420"/>
        <w:rPr>
          <w:rFonts w:ascii="宋体" w:hAnsi="宋体"/>
          <w:color w:val="auto"/>
          <w:szCs w:val="21"/>
        </w:rPr>
      </w:pPr>
      <w:r>
        <w:rPr>
          <w:rFonts w:hint="eastAsia" w:ascii="宋体" w:hAnsi="宋体"/>
          <w:color w:val="auto"/>
          <w:szCs w:val="21"/>
        </w:rPr>
        <w:t>1.3向乙方提供相关文件资料，以便乙方能够及时、顺利地开展工作。</w:t>
      </w:r>
    </w:p>
    <w:p>
      <w:pPr>
        <w:spacing w:line="460" w:lineRule="exact"/>
        <w:ind w:left="420"/>
        <w:rPr>
          <w:rFonts w:ascii="宋体" w:hAnsi="宋体"/>
          <w:color w:val="auto"/>
          <w:szCs w:val="21"/>
        </w:rPr>
      </w:pPr>
      <w:r>
        <w:rPr>
          <w:rFonts w:hint="eastAsia" w:ascii="宋体" w:hAnsi="宋体"/>
          <w:b/>
          <w:color w:val="auto"/>
          <w:szCs w:val="21"/>
        </w:rPr>
        <w:t>2、乙方责任</w:t>
      </w:r>
    </w:p>
    <w:p>
      <w:pPr>
        <w:spacing w:line="460" w:lineRule="exact"/>
        <w:ind w:left="420"/>
        <w:rPr>
          <w:rFonts w:ascii="宋体" w:hAnsi="宋体"/>
          <w:color w:val="auto"/>
          <w:szCs w:val="21"/>
        </w:rPr>
      </w:pPr>
      <w:r>
        <w:rPr>
          <w:rFonts w:hint="eastAsia" w:ascii="宋体" w:hAnsi="宋体"/>
          <w:color w:val="auto"/>
          <w:szCs w:val="21"/>
        </w:rPr>
        <w:t>2.1乙方的合同义务不得转让或以其他方式形成实质转移，必须自行履行合同义务。</w:t>
      </w:r>
    </w:p>
    <w:p>
      <w:pPr>
        <w:spacing w:line="460" w:lineRule="exact"/>
        <w:ind w:firstLine="420" w:firstLineChars="200"/>
        <w:rPr>
          <w:rFonts w:ascii="宋体" w:hAnsi="宋体"/>
          <w:color w:val="auto"/>
          <w:szCs w:val="21"/>
        </w:rPr>
      </w:pPr>
      <w:r>
        <w:rPr>
          <w:rFonts w:hint="eastAsia" w:ascii="宋体" w:hAnsi="宋体"/>
          <w:color w:val="auto"/>
          <w:szCs w:val="21"/>
        </w:rPr>
        <w:t>2.2乙方保证使用的图片和文字不侵犯任何第三方的知识产权或其他权利，符合中华人民共和国的法律规定，对因违反相关法律规定而产生的相关责任，由乙方负责。</w:t>
      </w:r>
    </w:p>
    <w:p>
      <w:pPr>
        <w:spacing w:line="460" w:lineRule="exact"/>
        <w:ind w:left="420"/>
        <w:rPr>
          <w:rFonts w:ascii="宋体" w:hAnsi="宋体"/>
          <w:color w:val="auto"/>
          <w:szCs w:val="21"/>
        </w:rPr>
      </w:pPr>
      <w:r>
        <w:rPr>
          <w:rFonts w:hint="eastAsia" w:ascii="宋体" w:hAnsi="宋体"/>
          <w:color w:val="auto"/>
          <w:szCs w:val="21"/>
        </w:rPr>
        <w:t>2.3在合同范围内为甲方提供良好的配套服务。</w:t>
      </w:r>
    </w:p>
    <w:p>
      <w:pPr>
        <w:spacing w:line="460" w:lineRule="exact"/>
        <w:ind w:left="420"/>
        <w:rPr>
          <w:rFonts w:ascii="宋体" w:hAnsi="宋体"/>
          <w:color w:val="auto"/>
          <w:szCs w:val="21"/>
        </w:rPr>
      </w:pPr>
      <w:r>
        <w:rPr>
          <w:rFonts w:hint="eastAsia" w:ascii="宋体" w:hAnsi="宋体"/>
          <w:color w:val="auto"/>
          <w:szCs w:val="21"/>
        </w:rPr>
        <w:t>2.4 在项目服务过程中，乙方须接受甲方的监督，对甲方所提出的整改意见要及时进行整改。</w:t>
      </w:r>
    </w:p>
    <w:p>
      <w:pPr>
        <w:spacing w:line="460" w:lineRule="exact"/>
        <w:ind w:firstLine="420" w:firstLineChars="200"/>
        <w:rPr>
          <w:rFonts w:ascii="宋体" w:hAnsi="宋体"/>
          <w:color w:val="auto"/>
          <w:szCs w:val="21"/>
        </w:rPr>
      </w:pPr>
      <w:r>
        <w:rPr>
          <w:rFonts w:hint="eastAsia" w:ascii="宋体" w:hAnsi="宋体"/>
          <w:color w:val="auto"/>
          <w:szCs w:val="21"/>
        </w:rPr>
        <w:t>2.5乙方对项目负有保密义务，未经甲方允许，不得外泄项目任何信息；因乙方擅自外泄项目信息，而造成不良影响或损失的，乙方承担相应责任。</w:t>
      </w:r>
    </w:p>
    <w:p>
      <w:pPr>
        <w:adjustRightInd w:val="0"/>
        <w:spacing w:line="460" w:lineRule="exact"/>
        <w:ind w:left="6" w:firstLine="431"/>
        <w:rPr>
          <w:rFonts w:ascii="宋体" w:hAnsi="宋体"/>
          <w:color w:val="auto"/>
          <w:szCs w:val="21"/>
        </w:rPr>
      </w:pPr>
      <w:r>
        <w:rPr>
          <w:rFonts w:hint="eastAsia" w:ascii="宋体" w:hAnsi="宋体"/>
          <w:color w:val="auto"/>
          <w:szCs w:val="21"/>
        </w:rPr>
        <w:t>2.6乙方须提供一名指定的服务人员在工作过程中与甲方长期保持联系，并提供系统的业务咨询电话以便随时咨询联系。</w:t>
      </w:r>
    </w:p>
    <w:p>
      <w:pPr>
        <w:spacing w:line="460" w:lineRule="exact"/>
        <w:ind w:firstLine="411" w:firstLineChars="196"/>
        <w:rPr>
          <w:b/>
          <w:color w:val="auto"/>
          <w:szCs w:val="21"/>
        </w:rPr>
      </w:pPr>
      <w:r>
        <w:rPr>
          <w:rFonts w:hint="eastAsia"/>
          <w:b/>
          <w:color w:val="auto"/>
          <w:szCs w:val="21"/>
        </w:rPr>
        <w:t>第六条  权力保证</w:t>
      </w:r>
    </w:p>
    <w:p>
      <w:pPr>
        <w:spacing w:line="460" w:lineRule="exact"/>
        <w:ind w:firstLine="411" w:firstLineChars="196"/>
        <w:rPr>
          <w:rFonts w:ascii="宋体" w:hAnsi="宋体"/>
          <w:color w:val="auto"/>
          <w:szCs w:val="21"/>
        </w:rPr>
      </w:pPr>
      <w:r>
        <w:rPr>
          <w:rFonts w:hint="eastAsia" w:ascii="宋体" w:hAnsi="宋体"/>
          <w:color w:val="auto"/>
          <w:szCs w:val="21"/>
        </w:rPr>
        <w:t>1、 乙方应保证所提供服务在使用时不会侵犯任何第三方的专利权或其他权利。</w:t>
      </w:r>
    </w:p>
    <w:p>
      <w:pPr>
        <w:spacing w:line="460" w:lineRule="exact"/>
        <w:ind w:firstLine="420" w:firstLineChars="200"/>
        <w:rPr>
          <w:rFonts w:ascii="宋体" w:hAnsi="宋体"/>
          <w:color w:val="auto"/>
          <w:szCs w:val="21"/>
        </w:rPr>
      </w:pPr>
      <w:r>
        <w:rPr>
          <w:rFonts w:hint="eastAsia" w:ascii="宋体" w:hAnsi="宋体"/>
          <w:color w:val="auto"/>
          <w:szCs w:val="21"/>
        </w:rPr>
        <w:t>2、</w:t>
      </w:r>
      <w:r>
        <w:rPr>
          <w:rFonts w:hint="eastAsia"/>
          <w:color w:val="auto"/>
          <w:szCs w:val="21"/>
        </w:rPr>
        <w:t>乙方应按竞争性磋商采购规定的时间向甲方提供使用服务的有关技术资料。</w:t>
      </w:r>
    </w:p>
    <w:p>
      <w:pPr>
        <w:spacing w:line="460" w:lineRule="exact"/>
        <w:ind w:firstLine="411" w:firstLineChars="196"/>
        <w:rPr>
          <w:rFonts w:ascii="宋体" w:hAnsi="宋体"/>
          <w:b/>
          <w:color w:val="auto"/>
          <w:szCs w:val="21"/>
        </w:rPr>
      </w:pPr>
      <w:r>
        <w:rPr>
          <w:rFonts w:hint="eastAsia" w:ascii="宋体" w:hAnsi="宋体"/>
          <w:b/>
          <w:color w:val="auto"/>
          <w:szCs w:val="21"/>
        </w:rPr>
        <w:t>第七条  交付及服务期限</w:t>
      </w:r>
    </w:p>
    <w:p>
      <w:pPr>
        <w:spacing w:line="460" w:lineRule="exact"/>
        <w:ind w:firstLine="411" w:firstLineChars="196"/>
        <w:rPr>
          <w:rFonts w:ascii="宋体" w:hAnsi="宋体"/>
          <w:color w:val="auto"/>
          <w:szCs w:val="21"/>
        </w:rPr>
      </w:pPr>
      <w:r>
        <w:rPr>
          <w:rFonts w:hint="eastAsia" w:ascii="宋体" w:hAnsi="宋体"/>
          <w:color w:val="auto"/>
          <w:szCs w:val="21"/>
        </w:rPr>
        <w:t>1、交付系统时间：</w:t>
      </w:r>
      <w:r>
        <w:rPr>
          <w:rFonts w:hint="eastAsia" w:ascii="宋体" w:hAnsi="宋体"/>
          <w:color w:val="auto"/>
          <w:szCs w:val="21"/>
          <w:u w:val="single"/>
        </w:rPr>
        <w:t>_按”采购需求”规定执行</w:t>
      </w:r>
      <w:r>
        <w:rPr>
          <w:rFonts w:hint="eastAsia" w:ascii="宋体" w:hAnsi="宋体"/>
          <w:color w:val="auto"/>
          <w:szCs w:val="21"/>
        </w:rPr>
        <w:t>、地点：广西桂林市采购人指定地点。</w:t>
      </w:r>
    </w:p>
    <w:p>
      <w:pPr>
        <w:spacing w:line="460" w:lineRule="exact"/>
        <w:ind w:firstLine="411" w:firstLineChars="196"/>
        <w:rPr>
          <w:rFonts w:ascii="宋体" w:hAnsi="宋体"/>
          <w:color w:val="auto"/>
          <w:szCs w:val="21"/>
        </w:rPr>
      </w:pPr>
      <w:r>
        <w:rPr>
          <w:rFonts w:hint="eastAsia" w:ascii="宋体" w:hAnsi="宋体"/>
          <w:color w:val="auto"/>
          <w:szCs w:val="21"/>
        </w:rPr>
        <w:t>2、服务期限：自合同签订之日起到    年   月。</w:t>
      </w:r>
    </w:p>
    <w:p>
      <w:pPr>
        <w:spacing w:line="460" w:lineRule="exact"/>
        <w:ind w:firstLine="411" w:firstLineChars="196"/>
        <w:rPr>
          <w:rFonts w:ascii="宋体" w:hAnsi="宋体"/>
          <w:color w:val="auto"/>
          <w:szCs w:val="21"/>
        </w:rPr>
      </w:pPr>
      <w:r>
        <w:rPr>
          <w:rFonts w:hint="eastAsia" w:ascii="宋体" w:hAnsi="宋体"/>
          <w:color w:val="auto"/>
          <w:szCs w:val="21"/>
        </w:rPr>
        <w:t>3、乙方提供不符合竞争性磋商采购、响应文件和本合同规定的服务，甲方有权拒绝接受。</w:t>
      </w:r>
    </w:p>
    <w:p>
      <w:pPr>
        <w:spacing w:line="460" w:lineRule="exact"/>
        <w:ind w:firstLine="411" w:firstLineChars="196"/>
        <w:rPr>
          <w:rFonts w:ascii="宋体" w:hAnsi="宋体"/>
          <w:b/>
          <w:color w:val="auto"/>
          <w:szCs w:val="21"/>
        </w:rPr>
      </w:pPr>
      <w:r>
        <w:rPr>
          <w:rFonts w:hint="eastAsia" w:ascii="宋体" w:hAnsi="宋体"/>
          <w:b/>
          <w:color w:val="auto"/>
          <w:szCs w:val="21"/>
        </w:rPr>
        <w:t>第八条 验收</w:t>
      </w:r>
    </w:p>
    <w:p>
      <w:pPr>
        <w:spacing w:line="460" w:lineRule="exact"/>
        <w:ind w:firstLine="411" w:firstLineChars="196"/>
        <w:rPr>
          <w:rFonts w:ascii="宋体" w:hAnsi="宋体"/>
          <w:color w:val="auto"/>
          <w:szCs w:val="21"/>
          <w:u w:val="single"/>
        </w:rPr>
      </w:pPr>
      <w:r>
        <w:rPr>
          <w:rFonts w:hint="eastAsia" w:ascii="宋体" w:hAnsi="宋体"/>
          <w:b/>
          <w:color w:val="auto"/>
          <w:szCs w:val="21"/>
        </w:rPr>
        <w:t xml:space="preserve"> </w:t>
      </w:r>
      <w:r>
        <w:rPr>
          <w:rFonts w:hint="eastAsia" w:ascii="宋体" w:hAnsi="宋体"/>
          <w:color w:val="auto"/>
          <w:szCs w:val="21"/>
          <w:u w:val="single"/>
        </w:rPr>
        <w:t xml:space="preserve">         （签订合同时双方约定）</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p>
    <w:p>
      <w:pPr>
        <w:spacing w:line="460" w:lineRule="exact"/>
        <w:ind w:firstLine="411" w:firstLineChars="196"/>
        <w:rPr>
          <w:rFonts w:ascii="宋体" w:hAnsi="宋体"/>
          <w:b/>
          <w:color w:val="auto"/>
          <w:szCs w:val="21"/>
        </w:rPr>
      </w:pPr>
      <w:r>
        <w:rPr>
          <w:rFonts w:hint="eastAsia" w:ascii="宋体" w:hAnsi="宋体"/>
          <w:b/>
          <w:color w:val="auto"/>
          <w:szCs w:val="21"/>
        </w:rPr>
        <w:t>第九条  税费</w:t>
      </w:r>
    </w:p>
    <w:p>
      <w:pPr>
        <w:spacing w:line="460" w:lineRule="exact"/>
        <w:ind w:firstLine="411" w:firstLineChars="196"/>
        <w:rPr>
          <w:rFonts w:ascii="宋体" w:hAnsi="宋体"/>
          <w:color w:val="auto"/>
          <w:szCs w:val="21"/>
        </w:rPr>
      </w:pPr>
      <w:r>
        <w:rPr>
          <w:rFonts w:hint="eastAsia" w:ascii="宋体" w:hAnsi="宋体"/>
          <w:color w:val="auto"/>
          <w:szCs w:val="21"/>
        </w:rPr>
        <w:t>本合同执行中相关的一切税费均由乙方负担。</w:t>
      </w:r>
    </w:p>
    <w:p>
      <w:pPr>
        <w:spacing w:line="460" w:lineRule="exact"/>
        <w:ind w:firstLine="420" w:firstLineChars="200"/>
        <w:rPr>
          <w:rFonts w:ascii="宋体" w:hAnsi="宋体"/>
          <w:b/>
          <w:color w:val="auto"/>
          <w:szCs w:val="21"/>
        </w:rPr>
      </w:pPr>
      <w:r>
        <w:rPr>
          <w:rFonts w:hint="eastAsia" w:ascii="宋体" w:hAnsi="宋体"/>
          <w:b/>
          <w:color w:val="auto"/>
          <w:szCs w:val="21"/>
        </w:rPr>
        <w:t>第十条　付款方式</w:t>
      </w:r>
    </w:p>
    <w:p>
      <w:pPr>
        <w:spacing w:line="460" w:lineRule="exact"/>
        <w:ind w:firstLine="411" w:firstLineChars="196"/>
        <w:rPr>
          <w:rFonts w:hint="eastAsia" w:ascii="宋体" w:hAnsi="宋体" w:eastAsia="宋体" w:cs="宋体"/>
          <w:color w:val="000000"/>
        </w:rPr>
      </w:pPr>
      <w:r>
        <w:rPr>
          <w:rFonts w:hint="eastAsia" w:ascii="宋体" w:hAnsi="宋体" w:eastAsia="宋体" w:cs="宋体"/>
          <w:color w:val="000000"/>
        </w:rPr>
        <w:t>签订合同后</w:t>
      </w:r>
      <w:r>
        <w:rPr>
          <w:rFonts w:hint="eastAsia" w:ascii="宋体" w:hAnsi="宋体" w:cs="宋体"/>
          <w:color w:val="000000"/>
          <w:lang w:val="en-US" w:eastAsia="zh-CN"/>
        </w:rPr>
        <w:t>30</w:t>
      </w:r>
      <w:r>
        <w:rPr>
          <w:rFonts w:hint="eastAsia" w:ascii="宋体" w:hAnsi="宋体" w:eastAsia="宋体" w:cs="宋体"/>
          <w:color w:val="000000"/>
        </w:rPr>
        <w:t>个工作日内</w:t>
      </w:r>
      <w:r>
        <w:rPr>
          <w:rFonts w:hint="eastAsia" w:ascii="宋体" w:hAnsi="宋体" w:eastAsia="宋体" w:cs="宋体"/>
          <w:color w:val="000000"/>
          <w:lang w:eastAsia="zh-CN"/>
        </w:rPr>
        <w:t>一次性付清</w:t>
      </w:r>
      <w:r>
        <w:rPr>
          <w:rFonts w:hint="eastAsia" w:ascii="宋体" w:hAnsi="宋体" w:eastAsia="宋体" w:cs="宋体"/>
          <w:color w:val="000000"/>
        </w:rPr>
        <w:t>。</w:t>
      </w:r>
    </w:p>
    <w:p>
      <w:pPr>
        <w:spacing w:line="460" w:lineRule="exact"/>
        <w:ind w:firstLine="411" w:firstLineChars="196"/>
        <w:rPr>
          <w:rFonts w:ascii="宋体" w:hAnsi="宋体"/>
          <w:b/>
          <w:color w:val="auto"/>
          <w:szCs w:val="21"/>
        </w:rPr>
      </w:pPr>
      <w:r>
        <w:rPr>
          <w:rFonts w:hint="eastAsia" w:ascii="宋体" w:hAnsi="宋体"/>
          <w:b/>
          <w:color w:val="auto"/>
          <w:szCs w:val="21"/>
        </w:rPr>
        <w:t>第十一条  违约责任</w:t>
      </w:r>
    </w:p>
    <w:p>
      <w:pPr>
        <w:spacing w:line="460" w:lineRule="exact"/>
        <w:ind w:left="14" w:firstLine="420" w:firstLineChars="200"/>
        <w:rPr>
          <w:rFonts w:ascii="宋体" w:hAnsi="宋体"/>
          <w:color w:val="auto"/>
          <w:szCs w:val="21"/>
        </w:rPr>
      </w:pPr>
      <w:r>
        <w:rPr>
          <w:rFonts w:hint="eastAsia" w:ascii="宋体" w:hAnsi="宋体"/>
          <w:color w:val="auto"/>
          <w:szCs w:val="21"/>
        </w:rPr>
        <w:t>1、乙方所提供的系统服务不合格的，应及时完善或更换，更换不及时的按逾期交货处罚，乙方应向甲方支付合同金额</w:t>
      </w:r>
      <w:r>
        <w:rPr>
          <w:rFonts w:hint="eastAsia" w:ascii="宋体" w:hAnsi="宋体"/>
          <w:color w:val="auto"/>
          <w:szCs w:val="21"/>
          <w:u w:val="single"/>
        </w:rPr>
        <w:t>　　</w:t>
      </w:r>
      <w:r>
        <w:rPr>
          <w:rFonts w:hint="eastAsia" w:ascii="宋体" w:hAnsi="宋体"/>
          <w:color w:val="auto"/>
          <w:szCs w:val="21"/>
        </w:rPr>
        <w:t>%违约金并赔偿甲方经济损失。</w:t>
      </w:r>
    </w:p>
    <w:p>
      <w:pPr>
        <w:spacing w:line="460" w:lineRule="exact"/>
        <w:ind w:left="42" w:firstLine="390" w:firstLineChars="186"/>
        <w:rPr>
          <w:rFonts w:ascii="宋体" w:hAnsi="宋体"/>
          <w:color w:val="auto"/>
          <w:szCs w:val="21"/>
        </w:rPr>
      </w:pPr>
      <w:r>
        <w:rPr>
          <w:rFonts w:hint="eastAsia" w:ascii="宋体" w:hAnsi="宋体"/>
          <w:color w:val="auto"/>
          <w:szCs w:val="21"/>
        </w:rPr>
        <w:t>2、乙方提供的服务如果侵犯了第三方合法权益而引发的任何纠纷或诉讼，均由乙方负责交涉并承担全部责任。</w:t>
      </w:r>
    </w:p>
    <w:p>
      <w:pPr>
        <w:spacing w:line="460" w:lineRule="exact"/>
        <w:ind w:left="28" w:firstLine="420" w:firstLineChars="200"/>
        <w:rPr>
          <w:rFonts w:ascii="宋体" w:hAnsi="宋体"/>
          <w:color w:val="auto"/>
          <w:szCs w:val="21"/>
        </w:rPr>
      </w:pPr>
      <w:r>
        <w:rPr>
          <w:rFonts w:hint="eastAsia" w:ascii="宋体" w:hAnsi="宋体"/>
          <w:color w:val="auto"/>
          <w:szCs w:val="21"/>
        </w:rPr>
        <w:t>3、甲方无故延期接受服务交付的，每天向对方偿付合同金额</w:t>
      </w:r>
      <w:r>
        <w:rPr>
          <w:rFonts w:hint="eastAsia" w:ascii="宋体" w:hAnsi="宋体"/>
          <w:color w:val="auto"/>
          <w:szCs w:val="21"/>
          <w:u w:val="single"/>
        </w:rPr>
        <w:t>　　</w:t>
      </w:r>
      <w:r>
        <w:rPr>
          <w:rFonts w:hint="eastAsia" w:ascii="宋体" w:hAnsi="宋体"/>
          <w:color w:val="auto"/>
          <w:szCs w:val="21"/>
        </w:rPr>
        <w:t>‰违约金，但违约金额不得超过合同金额</w:t>
      </w:r>
      <w:r>
        <w:rPr>
          <w:rFonts w:hint="eastAsia" w:ascii="宋体" w:hAnsi="宋体"/>
          <w:color w:val="auto"/>
          <w:szCs w:val="21"/>
          <w:u w:val="single"/>
        </w:rPr>
        <w:t>　　</w:t>
      </w:r>
      <w:r>
        <w:rPr>
          <w:rFonts w:hint="eastAsia" w:ascii="宋体" w:hAnsi="宋体"/>
          <w:color w:val="auto"/>
          <w:szCs w:val="21"/>
        </w:rPr>
        <w:t>%，超过</w:t>
      </w:r>
      <w:r>
        <w:rPr>
          <w:rFonts w:hint="eastAsia" w:ascii="宋体" w:hAnsi="宋体"/>
          <w:color w:val="auto"/>
          <w:szCs w:val="21"/>
          <w:u w:val="single"/>
        </w:rPr>
        <w:t>　　</w:t>
      </w:r>
      <w:r>
        <w:rPr>
          <w:rFonts w:hint="eastAsia" w:ascii="宋体" w:hAnsi="宋体"/>
          <w:color w:val="auto"/>
          <w:szCs w:val="21"/>
        </w:rPr>
        <w:t>天对方有权解除合同，违约方承担因此给对方造成的经济损失：甲方延期付货款的，每天向乙方偿付合同金额</w:t>
      </w:r>
      <w:r>
        <w:rPr>
          <w:rFonts w:hint="eastAsia" w:ascii="宋体" w:hAnsi="宋体"/>
          <w:color w:val="auto"/>
          <w:szCs w:val="21"/>
          <w:u w:val="single"/>
        </w:rPr>
        <w:t>　　</w:t>
      </w:r>
      <w:r>
        <w:rPr>
          <w:rFonts w:hint="eastAsia" w:ascii="宋体" w:hAnsi="宋体"/>
          <w:color w:val="auto"/>
          <w:szCs w:val="21"/>
        </w:rPr>
        <w:t>‰滞纳金，但滞纳金累计不得超过合同金额</w:t>
      </w:r>
      <w:r>
        <w:rPr>
          <w:rFonts w:hint="eastAsia" w:ascii="宋体" w:hAnsi="宋体"/>
          <w:color w:val="auto"/>
          <w:szCs w:val="21"/>
          <w:u w:val="single"/>
        </w:rPr>
        <w:t>　　</w:t>
      </w:r>
      <w:r>
        <w:rPr>
          <w:rFonts w:hint="eastAsia" w:ascii="宋体" w:hAnsi="宋体"/>
          <w:color w:val="auto"/>
          <w:szCs w:val="21"/>
        </w:rPr>
        <w:t>%。</w:t>
      </w:r>
    </w:p>
    <w:p>
      <w:pPr>
        <w:spacing w:line="460" w:lineRule="exact"/>
        <w:ind w:left="42" w:firstLine="420" w:firstLineChars="200"/>
        <w:rPr>
          <w:rFonts w:ascii="宋体" w:hAnsi="宋体"/>
          <w:color w:val="auto"/>
          <w:szCs w:val="21"/>
        </w:rPr>
      </w:pPr>
      <w:r>
        <w:rPr>
          <w:rFonts w:hint="eastAsia" w:ascii="宋体" w:hAnsi="宋体"/>
          <w:color w:val="auto"/>
          <w:szCs w:val="21"/>
        </w:rPr>
        <w:t>4、乙方未按本合同和响应文件中规定的服务承诺提供售后服务的，乙方应按本合同合同金额</w:t>
      </w:r>
      <w:r>
        <w:rPr>
          <w:rFonts w:hint="eastAsia" w:ascii="宋体" w:hAnsi="宋体"/>
          <w:color w:val="auto"/>
          <w:szCs w:val="21"/>
          <w:u w:val="single"/>
        </w:rPr>
        <w:t>　　</w:t>
      </w:r>
      <w:r>
        <w:rPr>
          <w:rFonts w:hint="eastAsia" w:ascii="宋体" w:hAnsi="宋体"/>
          <w:color w:val="auto"/>
          <w:szCs w:val="21"/>
        </w:rPr>
        <w:t>%向甲方支付违约金。</w:t>
      </w:r>
    </w:p>
    <w:p>
      <w:pPr>
        <w:spacing w:line="460" w:lineRule="exact"/>
        <w:ind w:left="435"/>
        <w:rPr>
          <w:rFonts w:ascii="宋体" w:hAnsi="宋体"/>
          <w:color w:val="auto"/>
          <w:szCs w:val="21"/>
        </w:rPr>
      </w:pPr>
      <w:r>
        <w:rPr>
          <w:rFonts w:hint="eastAsia" w:ascii="宋体" w:hAnsi="宋体"/>
          <w:color w:val="auto"/>
          <w:szCs w:val="21"/>
        </w:rPr>
        <w:t>5、其他违约行为按违约货款额</w:t>
      </w:r>
      <w:r>
        <w:rPr>
          <w:rFonts w:hint="eastAsia" w:ascii="宋体" w:hAnsi="宋体"/>
          <w:color w:val="auto"/>
          <w:szCs w:val="21"/>
          <w:u w:val="single"/>
        </w:rPr>
        <w:t>　　　</w:t>
      </w:r>
      <w:r>
        <w:rPr>
          <w:rFonts w:hint="eastAsia" w:ascii="宋体" w:hAnsi="宋体"/>
          <w:color w:val="auto"/>
          <w:szCs w:val="21"/>
        </w:rPr>
        <w:t>%收取违约金并赔偿经济损失。</w:t>
      </w:r>
    </w:p>
    <w:p>
      <w:pPr>
        <w:spacing w:line="460" w:lineRule="exact"/>
        <w:ind w:left="435"/>
        <w:rPr>
          <w:rFonts w:ascii="宋体" w:hAnsi="宋体"/>
          <w:color w:val="auto"/>
          <w:szCs w:val="21"/>
        </w:rPr>
      </w:pPr>
      <w:r>
        <w:rPr>
          <w:rFonts w:hint="eastAsia" w:ascii="宋体" w:hAnsi="宋体"/>
          <w:color w:val="auto"/>
          <w:szCs w:val="21"/>
        </w:rPr>
        <w:t>6、乙方提供的服务，因设计、或者因为本项目实施提供的人员、设备、材料、交通工具等存在缺</w:t>
      </w:r>
    </w:p>
    <w:p>
      <w:pPr>
        <w:spacing w:line="460" w:lineRule="exact"/>
        <w:rPr>
          <w:rFonts w:ascii="宋体" w:hAnsi="宋体"/>
          <w:color w:val="auto"/>
          <w:szCs w:val="21"/>
        </w:rPr>
      </w:pPr>
      <w:r>
        <w:rPr>
          <w:rFonts w:hint="eastAsia" w:ascii="宋体" w:hAnsi="宋体"/>
          <w:color w:val="auto"/>
          <w:szCs w:val="21"/>
        </w:rPr>
        <w:t>陷和其它质量原因造成的问题，由乙方负责解决。</w:t>
      </w:r>
    </w:p>
    <w:p>
      <w:pPr>
        <w:spacing w:line="460" w:lineRule="exact"/>
        <w:ind w:left="435"/>
        <w:rPr>
          <w:rFonts w:ascii="宋体" w:hAnsi="宋体"/>
          <w:color w:val="auto"/>
          <w:szCs w:val="21"/>
        </w:rPr>
      </w:pPr>
      <w:r>
        <w:rPr>
          <w:rFonts w:hint="eastAsia" w:ascii="宋体" w:hAnsi="宋体"/>
          <w:color w:val="auto"/>
          <w:szCs w:val="21"/>
        </w:rPr>
        <w:t>7、如因乙方以上各种原因导致甲方涉诉的，由乙方承担甲方为此支出的包括但不仅限于诉讼费、</w:t>
      </w:r>
    </w:p>
    <w:p>
      <w:pPr>
        <w:spacing w:line="460" w:lineRule="exact"/>
        <w:rPr>
          <w:rFonts w:ascii="宋体" w:hAnsi="宋体"/>
          <w:color w:val="auto"/>
          <w:szCs w:val="21"/>
        </w:rPr>
      </w:pPr>
      <w:r>
        <w:rPr>
          <w:rFonts w:hint="eastAsia" w:ascii="宋体" w:hAnsi="宋体"/>
          <w:color w:val="auto"/>
          <w:szCs w:val="21"/>
        </w:rPr>
        <w:t>律师费、文印费、交通费等所有费用。</w:t>
      </w:r>
    </w:p>
    <w:p>
      <w:pPr>
        <w:spacing w:line="460" w:lineRule="exact"/>
        <w:ind w:firstLine="411" w:firstLineChars="196"/>
        <w:rPr>
          <w:rFonts w:ascii="宋体" w:hAnsi="宋体"/>
          <w:b/>
          <w:color w:val="auto"/>
          <w:szCs w:val="21"/>
        </w:rPr>
      </w:pPr>
      <w:r>
        <w:rPr>
          <w:rFonts w:hint="eastAsia" w:ascii="宋体" w:hAnsi="宋体"/>
          <w:b/>
          <w:color w:val="auto"/>
          <w:szCs w:val="21"/>
        </w:rPr>
        <w:t>第十二条  不可抗力事件处理</w:t>
      </w:r>
    </w:p>
    <w:p>
      <w:pPr>
        <w:spacing w:line="460" w:lineRule="exact"/>
        <w:ind w:left="14" w:firstLine="420" w:firstLineChars="200"/>
        <w:rPr>
          <w:rFonts w:ascii="宋体" w:hAnsi="宋体"/>
          <w:color w:val="auto"/>
          <w:szCs w:val="21"/>
        </w:rPr>
      </w:pPr>
      <w:r>
        <w:rPr>
          <w:rFonts w:hint="eastAsia" w:ascii="宋体" w:hAnsi="宋体"/>
          <w:color w:val="auto"/>
          <w:szCs w:val="21"/>
        </w:rPr>
        <w:t>1、在合同有效期内，乙方因不可抗力事件导致不能履行合同的，则合同履行期可在甲方同意的前提下予以延长，其延长期与不可抗力影响期相同，但不得影响合同所涉旅游展的举办。</w:t>
      </w:r>
    </w:p>
    <w:p>
      <w:pPr>
        <w:spacing w:line="460" w:lineRule="exact"/>
        <w:ind w:left="435"/>
        <w:rPr>
          <w:rFonts w:ascii="宋体" w:hAnsi="宋体"/>
          <w:color w:val="auto"/>
          <w:szCs w:val="21"/>
        </w:rPr>
      </w:pPr>
      <w:r>
        <w:rPr>
          <w:rFonts w:hint="eastAsia" w:ascii="宋体" w:hAnsi="宋体"/>
          <w:color w:val="auto"/>
          <w:szCs w:val="21"/>
        </w:rPr>
        <w:t>2、不可抗力事件发生后，应在三日内通知甲方，并寄送有关权威机构出具的证明。</w:t>
      </w:r>
    </w:p>
    <w:p>
      <w:pPr>
        <w:spacing w:line="460" w:lineRule="exact"/>
        <w:ind w:left="435"/>
        <w:rPr>
          <w:rFonts w:ascii="宋体" w:hAnsi="宋体"/>
          <w:color w:val="auto"/>
          <w:szCs w:val="21"/>
        </w:rPr>
      </w:pPr>
      <w:r>
        <w:rPr>
          <w:rFonts w:hint="eastAsia" w:ascii="宋体" w:hAnsi="宋体"/>
          <w:color w:val="auto"/>
          <w:szCs w:val="21"/>
        </w:rPr>
        <w:t>3、不可抗力事件延续三十天以上，双方应通过友好协商，确定是否继续履行合同。</w:t>
      </w:r>
    </w:p>
    <w:p>
      <w:pPr>
        <w:spacing w:line="460" w:lineRule="exact"/>
        <w:ind w:firstLine="411" w:firstLineChars="196"/>
        <w:rPr>
          <w:rFonts w:ascii="宋体" w:hAnsi="宋体"/>
          <w:b/>
          <w:color w:val="auto"/>
          <w:szCs w:val="21"/>
        </w:rPr>
      </w:pPr>
      <w:r>
        <w:rPr>
          <w:rFonts w:hint="eastAsia" w:ascii="宋体" w:hAnsi="宋体"/>
          <w:b/>
          <w:color w:val="auto"/>
          <w:szCs w:val="21"/>
        </w:rPr>
        <w:t>第十三条  合同争议解决</w:t>
      </w:r>
    </w:p>
    <w:p>
      <w:pPr>
        <w:spacing w:line="460" w:lineRule="exact"/>
        <w:ind w:left="14" w:firstLine="420" w:firstLineChars="200"/>
        <w:rPr>
          <w:rFonts w:ascii="宋体" w:hAnsi="宋体"/>
          <w:color w:val="auto"/>
          <w:szCs w:val="21"/>
        </w:rPr>
      </w:pPr>
      <w:r>
        <w:rPr>
          <w:rFonts w:hint="eastAsia" w:ascii="宋体" w:hAnsi="宋体"/>
          <w:color w:val="auto"/>
          <w:szCs w:val="21"/>
        </w:rPr>
        <w:t>1、因服务质量问题发生争议的，应邀请国家认可的质量检测机构对服务质量进行鉴定。服务符合标准的，鉴定费由甲方承担；服务不符合标准的，鉴定费由乙方承担。</w:t>
      </w:r>
    </w:p>
    <w:p>
      <w:pPr>
        <w:spacing w:line="460" w:lineRule="exact"/>
        <w:ind w:firstLine="420" w:firstLineChars="200"/>
        <w:rPr>
          <w:rFonts w:ascii="宋体" w:hAnsi="宋体"/>
          <w:color w:val="auto"/>
          <w:szCs w:val="21"/>
        </w:rPr>
      </w:pPr>
      <w:r>
        <w:rPr>
          <w:rFonts w:hint="eastAsia" w:ascii="宋体" w:hAnsi="宋体"/>
          <w:color w:val="auto"/>
          <w:szCs w:val="21"/>
        </w:rPr>
        <w:t>2、因履行本合同引起的或与本合同有关的争议，甲乙双方应首先通过友好协商解决，如果协商不能解决，可向桂林市仲裁委员会申请仲裁。</w:t>
      </w:r>
    </w:p>
    <w:p>
      <w:pPr>
        <w:spacing w:line="460" w:lineRule="exact"/>
        <w:ind w:left="435"/>
        <w:rPr>
          <w:rFonts w:ascii="宋体" w:hAnsi="宋体"/>
          <w:color w:val="auto"/>
          <w:szCs w:val="21"/>
        </w:rPr>
      </w:pPr>
      <w:r>
        <w:rPr>
          <w:rFonts w:hint="eastAsia" w:ascii="宋体" w:hAnsi="宋体"/>
          <w:color w:val="auto"/>
          <w:szCs w:val="21"/>
        </w:rPr>
        <w:t>3、诉讼期间，本合同继续履行。</w:t>
      </w:r>
    </w:p>
    <w:p>
      <w:pPr>
        <w:spacing w:line="460" w:lineRule="exact"/>
        <w:ind w:firstLine="411" w:firstLineChars="196"/>
        <w:rPr>
          <w:rFonts w:ascii="宋体" w:hAnsi="宋体"/>
          <w:b/>
          <w:color w:val="auto"/>
          <w:szCs w:val="21"/>
        </w:rPr>
      </w:pPr>
      <w:r>
        <w:rPr>
          <w:rFonts w:hint="eastAsia" w:ascii="宋体" w:hAnsi="宋体"/>
          <w:b/>
          <w:color w:val="auto"/>
          <w:szCs w:val="21"/>
        </w:rPr>
        <w:t>第十四条  合同生效及其它</w:t>
      </w:r>
    </w:p>
    <w:p>
      <w:pPr>
        <w:spacing w:line="460" w:lineRule="exact"/>
        <w:ind w:firstLine="420" w:firstLineChars="200"/>
        <w:rPr>
          <w:rFonts w:ascii="宋体" w:hAnsi="宋体"/>
          <w:color w:val="auto"/>
          <w:szCs w:val="21"/>
        </w:rPr>
      </w:pPr>
      <w:r>
        <w:rPr>
          <w:rFonts w:hint="eastAsia" w:ascii="宋体" w:hAnsi="宋体"/>
          <w:color w:val="auto"/>
          <w:szCs w:val="21"/>
        </w:rPr>
        <w:t>1、合同经甲乙双方法定代表人或授权代表签字并加盖双方公章后生效。</w:t>
      </w:r>
    </w:p>
    <w:p>
      <w:pPr>
        <w:spacing w:line="460" w:lineRule="exact"/>
        <w:ind w:firstLine="420" w:firstLineChars="200"/>
        <w:rPr>
          <w:rFonts w:ascii="宋体" w:hAnsi="宋体"/>
          <w:color w:val="auto"/>
          <w:szCs w:val="21"/>
        </w:rPr>
      </w:pPr>
      <w:r>
        <w:rPr>
          <w:rFonts w:hint="eastAsia" w:ascii="宋体" w:hAnsi="宋体"/>
          <w:color w:val="auto"/>
          <w:szCs w:val="21"/>
        </w:rPr>
        <w:t>2、合同执行中涉及采购资金和采购内容修改或补充的，需经桂林市财政部门审批，并签订书面补充协议报桂林市政府采购管理办公室备案，方可作为主合同不可分割的一部分。</w:t>
      </w:r>
    </w:p>
    <w:p>
      <w:pPr>
        <w:spacing w:line="460" w:lineRule="exact"/>
        <w:ind w:left="435"/>
        <w:rPr>
          <w:rFonts w:ascii="宋体" w:hAnsi="宋体"/>
          <w:color w:val="auto"/>
          <w:szCs w:val="21"/>
        </w:rPr>
      </w:pPr>
      <w:r>
        <w:rPr>
          <w:rFonts w:hint="eastAsia" w:ascii="宋体" w:hAnsi="宋体"/>
          <w:color w:val="auto"/>
          <w:szCs w:val="21"/>
        </w:rPr>
        <w:t>3、本合同未尽事宜，遵照《中华人民共和国民法典》有关条文执行。</w:t>
      </w:r>
    </w:p>
    <w:p>
      <w:pPr>
        <w:spacing w:line="460" w:lineRule="exact"/>
        <w:ind w:firstLine="411" w:firstLineChars="196"/>
        <w:rPr>
          <w:rFonts w:ascii="宋体" w:hAnsi="宋体"/>
          <w:b/>
          <w:color w:val="auto"/>
          <w:szCs w:val="21"/>
        </w:rPr>
      </w:pPr>
      <w:r>
        <w:rPr>
          <w:rFonts w:hint="eastAsia" w:ascii="宋体" w:hAnsi="宋体"/>
          <w:b/>
          <w:color w:val="auto"/>
          <w:szCs w:val="21"/>
        </w:rPr>
        <w:t>第十五条  合同的变更、终止与转让</w:t>
      </w:r>
    </w:p>
    <w:p>
      <w:pPr>
        <w:spacing w:line="460" w:lineRule="exact"/>
        <w:ind w:firstLine="420" w:firstLineChars="200"/>
        <w:rPr>
          <w:rFonts w:ascii="宋体" w:hAnsi="宋体"/>
          <w:color w:val="auto"/>
          <w:szCs w:val="21"/>
        </w:rPr>
      </w:pPr>
      <w:r>
        <w:rPr>
          <w:rFonts w:hint="eastAsia" w:ascii="宋体" w:hAnsi="宋体"/>
          <w:color w:val="auto"/>
          <w:szCs w:val="21"/>
        </w:rPr>
        <w:t>除《中华人民共和国政府采购法》第五十条规定的情形外，本合同一经签订，甲乙双方不得擅自变更，中止或终止。</w:t>
      </w:r>
    </w:p>
    <w:p>
      <w:pPr>
        <w:spacing w:line="460" w:lineRule="exact"/>
        <w:ind w:firstLine="420" w:firstLineChars="200"/>
        <w:rPr>
          <w:rFonts w:ascii="宋体" w:hAnsi="宋体"/>
          <w:b/>
          <w:color w:val="auto"/>
          <w:szCs w:val="21"/>
        </w:rPr>
      </w:pPr>
      <w:r>
        <w:rPr>
          <w:rFonts w:hint="eastAsia" w:ascii="宋体" w:hAnsi="宋体"/>
          <w:b/>
          <w:color w:val="auto"/>
          <w:szCs w:val="21"/>
        </w:rPr>
        <w:t>第十六条  签订本合同依据：</w:t>
      </w:r>
    </w:p>
    <w:p>
      <w:pPr>
        <w:spacing w:line="460" w:lineRule="exact"/>
        <w:ind w:left="420"/>
        <w:rPr>
          <w:rFonts w:ascii="宋体" w:hAnsi="宋体"/>
          <w:color w:val="auto"/>
          <w:szCs w:val="21"/>
        </w:rPr>
      </w:pPr>
      <w:r>
        <w:rPr>
          <w:rFonts w:hint="eastAsia" w:ascii="宋体" w:hAnsi="宋体"/>
          <w:color w:val="auto"/>
          <w:szCs w:val="21"/>
        </w:rPr>
        <w:t>1、竞争性磋商采购；</w:t>
      </w:r>
    </w:p>
    <w:p>
      <w:pPr>
        <w:spacing w:line="460" w:lineRule="exact"/>
        <w:ind w:left="420"/>
        <w:rPr>
          <w:rFonts w:ascii="宋体" w:hAnsi="宋体"/>
          <w:color w:val="auto"/>
          <w:szCs w:val="21"/>
        </w:rPr>
      </w:pPr>
      <w:r>
        <w:rPr>
          <w:rFonts w:hint="eastAsia" w:ascii="宋体" w:hAnsi="宋体"/>
          <w:color w:val="auto"/>
          <w:szCs w:val="21"/>
        </w:rPr>
        <w:t>2、乙方提供的投标（或应答）文件；</w:t>
      </w:r>
    </w:p>
    <w:p>
      <w:pPr>
        <w:spacing w:line="460" w:lineRule="exact"/>
        <w:ind w:left="420"/>
        <w:rPr>
          <w:rFonts w:ascii="宋体" w:hAnsi="宋体"/>
          <w:color w:val="auto"/>
          <w:szCs w:val="21"/>
        </w:rPr>
      </w:pPr>
      <w:r>
        <w:rPr>
          <w:rFonts w:hint="eastAsia" w:ascii="宋体" w:hAnsi="宋体"/>
          <w:color w:val="auto"/>
          <w:szCs w:val="21"/>
        </w:rPr>
        <w:t>3、项目实施方案、人员配备方案、服务承诺方案；</w:t>
      </w:r>
    </w:p>
    <w:p>
      <w:pPr>
        <w:spacing w:line="460" w:lineRule="exact"/>
        <w:ind w:left="420"/>
        <w:rPr>
          <w:rFonts w:ascii="宋体" w:hAnsi="宋体"/>
          <w:color w:val="auto"/>
          <w:szCs w:val="21"/>
        </w:rPr>
      </w:pPr>
      <w:r>
        <w:rPr>
          <w:rFonts w:hint="eastAsia" w:ascii="宋体" w:hAnsi="宋体"/>
          <w:color w:val="auto"/>
          <w:szCs w:val="21"/>
        </w:rPr>
        <w:t>4、成交通知书。</w:t>
      </w:r>
    </w:p>
    <w:p>
      <w:pPr>
        <w:spacing w:line="460" w:lineRule="exact"/>
        <w:ind w:firstLine="420" w:firstLineChars="200"/>
        <w:rPr>
          <w:rFonts w:ascii="宋体" w:hAnsi="宋体"/>
          <w:color w:val="auto"/>
        </w:rPr>
      </w:pPr>
      <w:r>
        <w:rPr>
          <w:rFonts w:hint="eastAsia" w:ascii="宋体" w:hAnsi="宋体"/>
          <w:color w:val="auto"/>
          <w:szCs w:val="21"/>
        </w:rPr>
        <w:t>本合同甲乙双方签字盖章后生效，一式六份，具有同等法律效力，甲、乙双方各二份。</w:t>
      </w:r>
      <w:r>
        <w:rPr>
          <w:rFonts w:hint="eastAsia" w:ascii="宋体" w:hAnsi="宋体"/>
          <w:color w:val="auto"/>
        </w:rPr>
        <w:t>政府采购合同双方自签订之日起一个工作日内将合同原件两份交采购代理机构。采购代理机构将一份合同原件送桂林市政府采购管理办公室备案，一份由采购代理机构存档。</w:t>
      </w:r>
    </w:p>
    <w:p>
      <w:pPr>
        <w:spacing w:line="400" w:lineRule="exact"/>
        <w:rPr>
          <w:rFonts w:ascii="宋体" w:hAnsi="宋体"/>
          <w:color w:val="auto"/>
          <w:szCs w:val="21"/>
        </w:rPr>
      </w:pPr>
    </w:p>
    <w:p>
      <w:pPr>
        <w:spacing w:line="400" w:lineRule="exact"/>
        <w:rPr>
          <w:rFonts w:ascii="宋体" w:hAnsi="宋体"/>
          <w:color w:val="auto"/>
          <w:szCs w:val="21"/>
          <w:u w:val="single"/>
        </w:rPr>
      </w:pPr>
      <w:r>
        <w:rPr>
          <w:rFonts w:hint="eastAsia" w:ascii="宋体" w:hAnsi="宋体"/>
          <w:color w:val="auto"/>
          <w:szCs w:val="21"/>
        </w:rPr>
        <w:t>甲方（公章）：</w:t>
      </w:r>
      <w:r>
        <w:rPr>
          <w:rFonts w:hint="eastAsia" w:ascii="宋体" w:hAnsi="宋体"/>
          <w:color w:val="auto"/>
          <w:szCs w:val="21"/>
          <w:u w:val="single"/>
        </w:rPr>
        <w:t xml:space="preserve">                          </w:t>
      </w:r>
      <w:r>
        <w:rPr>
          <w:rFonts w:hint="eastAsia" w:ascii="宋体" w:hAnsi="宋体"/>
          <w:color w:val="auto"/>
          <w:szCs w:val="21"/>
        </w:rPr>
        <w:t xml:space="preserve">     乙方（公章）：</w:t>
      </w:r>
      <w:r>
        <w:rPr>
          <w:rFonts w:hint="eastAsia" w:ascii="宋体" w:hAnsi="宋体"/>
          <w:color w:val="auto"/>
          <w:szCs w:val="21"/>
          <w:u w:val="single"/>
        </w:rPr>
        <w:t>　　　　　　　　　　　　　</w:t>
      </w:r>
      <w:r>
        <w:rPr>
          <w:rFonts w:hint="eastAsia" w:ascii="宋体" w:hAnsi="宋体"/>
          <w:color w:val="auto"/>
          <w:szCs w:val="21"/>
          <w:u w:val="single"/>
        </w:rPr>
        <w:tab/>
      </w:r>
      <w:r>
        <w:rPr>
          <w:rFonts w:hint="eastAsia" w:ascii="宋体" w:hAnsi="宋体"/>
          <w:color w:val="auto"/>
          <w:szCs w:val="21"/>
          <w:u w:val="single"/>
        </w:rPr>
        <w:t xml:space="preserve">　　　　　　                           </w:t>
      </w:r>
    </w:p>
    <w:p>
      <w:pPr>
        <w:spacing w:line="400" w:lineRule="exact"/>
        <w:rPr>
          <w:rFonts w:ascii="宋体" w:hAnsi="宋体"/>
          <w:color w:val="auto"/>
          <w:szCs w:val="21"/>
          <w:u w:val="single"/>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 xml:space="preserve">     法定代表人：</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p>
    <w:p>
      <w:pPr>
        <w:tabs>
          <w:tab w:val="left" w:pos="4680"/>
        </w:tabs>
        <w:spacing w:line="400" w:lineRule="exact"/>
        <w:rPr>
          <w:rFonts w:ascii="宋体" w:hAnsi="宋体"/>
          <w:color w:val="auto"/>
          <w:szCs w:val="21"/>
          <w:u w:val="single"/>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 xml:space="preserve">     委托代理人：</w:t>
      </w:r>
      <w:r>
        <w:rPr>
          <w:rFonts w:hint="eastAsia" w:ascii="宋体" w:hAnsi="宋体"/>
          <w:color w:val="auto"/>
          <w:szCs w:val="21"/>
          <w:u w:val="single"/>
        </w:rPr>
        <w:t>　　　　　　　　　　　　　　</w:t>
      </w:r>
      <w:r>
        <w:rPr>
          <w:rFonts w:hint="eastAsia" w:ascii="宋体" w:hAnsi="宋体"/>
          <w:color w:val="auto"/>
          <w:szCs w:val="21"/>
          <w:u w:val="single"/>
        </w:rPr>
        <w:tab/>
      </w:r>
      <w:r>
        <w:rPr>
          <w:rFonts w:hint="eastAsia" w:ascii="宋体" w:hAnsi="宋体"/>
          <w:color w:val="auto"/>
          <w:szCs w:val="21"/>
          <w:u w:val="single"/>
        </w:rPr>
        <w:t xml:space="preserve">                                 </w:t>
      </w:r>
    </w:p>
    <w:p>
      <w:pPr>
        <w:tabs>
          <w:tab w:val="left" w:pos="5040"/>
        </w:tabs>
        <w:spacing w:line="400" w:lineRule="exact"/>
        <w:rPr>
          <w:rFonts w:ascii="宋体" w:hAnsi="宋体"/>
          <w:color w:val="auto"/>
          <w:szCs w:val="21"/>
          <w:u w:val="single"/>
        </w:rPr>
      </w:pPr>
      <w:r>
        <w:rPr>
          <w:rFonts w:hint="eastAsia" w:ascii="宋体" w:hAnsi="宋体"/>
          <w:color w:val="auto"/>
          <w:szCs w:val="21"/>
        </w:rPr>
        <w:t>电  话：</w:t>
      </w:r>
      <w:r>
        <w:rPr>
          <w:rFonts w:hint="eastAsia" w:ascii="宋体" w:hAnsi="宋体"/>
          <w:color w:val="auto"/>
          <w:szCs w:val="21"/>
          <w:u w:val="single"/>
        </w:rPr>
        <w:t xml:space="preserve">                               </w:t>
      </w:r>
      <w:r>
        <w:rPr>
          <w:rFonts w:hint="eastAsia" w:ascii="宋体" w:hAnsi="宋体"/>
          <w:color w:val="auto"/>
          <w:szCs w:val="21"/>
        </w:rPr>
        <w:t xml:space="preserve">     电   话：</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p>
    <w:p>
      <w:pPr>
        <w:tabs>
          <w:tab w:val="left" w:pos="5040"/>
        </w:tabs>
        <w:spacing w:line="400" w:lineRule="exact"/>
        <w:rPr>
          <w:rFonts w:ascii="宋体" w:hAnsi="宋体"/>
          <w:color w:val="auto"/>
          <w:szCs w:val="21"/>
        </w:rPr>
      </w:pPr>
      <w:r>
        <w:rPr>
          <w:rFonts w:hint="eastAsia" w:ascii="宋体" w:hAnsi="宋体"/>
          <w:color w:val="auto"/>
          <w:szCs w:val="21"/>
        </w:rPr>
        <w:t>开户名称：</w:t>
      </w:r>
      <w:r>
        <w:rPr>
          <w:rFonts w:hint="eastAsia" w:ascii="宋体" w:hAnsi="宋体"/>
          <w:color w:val="auto"/>
          <w:szCs w:val="21"/>
          <w:u w:val="single"/>
        </w:rPr>
        <w:t xml:space="preserve">                             </w:t>
      </w:r>
      <w:r>
        <w:rPr>
          <w:rFonts w:hint="eastAsia" w:ascii="宋体" w:hAnsi="宋体"/>
          <w:color w:val="auto"/>
          <w:szCs w:val="21"/>
        </w:rPr>
        <w:t xml:space="preserve">     开户名称：</w:t>
      </w:r>
      <w:r>
        <w:rPr>
          <w:rFonts w:hint="eastAsia" w:ascii="宋体" w:hAnsi="宋体"/>
          <w:color w:val="auto"/>
          <w:szCs w:val="21"/>
          <w:u w:val="single"/>
        </w:rPr>
        <w:tab/>
      </w:r>
      <w:r>
        <w:rPr>
          <w:rFonts w:hint="eastAsia" w:ascii="宋体" w:hAnsi="宋体"/>
          <w:color w:val="auto"/>
          <w:szCs w:val="21"/>
          <w:u w:val="single"/>
        </w:rPr>
        <w:t>　　　　　　　　　　　　　　</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 xml:space="preserve">     </w:t>
      </w:r>
    </w:p>
    <w:p>
      <w:pPr>
        <w:tabs>
          <w:tab w:val="left" w:pos="5040"/>
        </w:tabs>
        <w:spacing w:line="400" w:lineRule="exact"/>
        <w:rPr>
          <w:rFonts w:ascii="宋体" w:hAnsi="宋体"/>
          <w:color w:val="auto"/>
          <w:szCs w:val="21"/>
        </w:rPr>
      </w:pPr>
      <w:r>
        <w:rPr>
          <w:rFonts w:hint="eastAsia" w:ascii="宋体" w:hAnsi="宋体"/>
          <w:color w:val="auto"/>
          <w:szCs w:val="21"/>
        </w:rPr>
        <w:t>开户银行：</w:t>
      </w:r>
      <w:r>
        <w:rPr>
          <w:rFonts w:hint="eastAsia" w:ascii="宋体" w:hAnsi="宋体"/>
          <w:color w:val="auto"/>
          <w:szCs w:val="21"/>
          <w:u w:val="single"/>
        </w:rPr>
        <w:t xml:space="preserve">                             </w:t>
      </w:r>
      <w:r>
        <w:rPr>
          <w:rFonts w:hint="eastAsia" w:ascii="宋体" w:hAnsi="宋体"/>
          <w:color w:val="auto"/>
          <w:szCs w:val="21"/>
        </w:rPr>
        <w:t xml:space="preserve">     开户银行：</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 xml:space="preserve">     </w:t>
      </w:r>
    </w:p>
    <w:p>
      <w:pPr>
        <w:tabs>
          <w:tab w:val="left" w:pos="5040"/>
        </w:tabs>
        <w:spacing w:line="400" w:lineRule="exact"/>
        <w:rPr>
          <w:rFonts w:ascii="宋体" w:hAnsi="宋体"/>
          <w:color w:val="auto"/>
          <w:szCs w:val="21"/>
        </w:rPr>
      </w:pPr>
      <w:r>
        <w:rPr>
          <w:rFonts w:hint="eastAsia" w:ascii="宋体" w:hAnsi="宋体"/>
          <w:color w:val="auto"/>
          <w:szCs w:val="21"/>
        </w:rPr>
        <w:t>银行账号：</w:t>
      </w:r>
      <w:r>
        <w:rPr>
          <w:rFonts w:hint="eastAsia" w:ascii="宋体" w:hAnsi="宋体"/>
          <w:color w:val="auto"/>
          <w:szCs w:val="21"/>
          <w:u w:val="single"/>
        </w:rPr>
        <w:t xml:space="preserve">                             </w:t>
      </w:r>
      <w:r>
        <w:rPr>
          <w:rFonts w:hint="eastAsia" w:ascii="宋体" w:hAnsi="宋体"/>
          <w:color w:val="auto"/>
          <w:szCs w:val="21"/>
        </w:rPr>
        <w:t xml:space="preserve">     银行账号：</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 xml:space="preserve">     </w:t>
      </w:r>
    </w:p>
    <w:p>
      <w:pPr>
        <w:spacing w:line="440" w:lineRule="atLeast"/>
        <w:rPr>
          <w:rFonts w:ascii="宋体" w:hAnsi="宋体"/>
          <w:b/>
          <w:color w:val="auto"/>
          <w:sz w:val="32"/>
          <w:szCs w:val="32"/>
        </w:rPr>
      </w:pPr>
      <w:r>
        <w:rPr>
          <w:rFonts w:hint="eastAsia" w:ascii="宋体" w:hAnsi="宋体"/>
          <w:color w:val="auto"/>
          <w:szCs w:val="21"/>
        </w:rPr>
        <w:t>日    期：</w:t>
      </w:r>
      <w:r>
        <w:rPr>
          <w:rFonts w:hint="eastAsia" w:ascii="宋体" w:hAnsi="宋体"/>
          <w:color w:val="auto"/>
          <w:szCs w:val="21"/>
          <w:u w:val="single"/>
        </w:rPr>
        <w:t xml:space="preserve">                             </w:t>
      </w:r>
      <w:r>
        <w:rPr>
          <w:rFonts w:hint="eastAsia" w:ascii="宋体" w:hAnsi="宋体"/>
          <w:color w:val="auto"/>
          <w:szCs w:val="21"/>
        </w:rPr>
        <w:t xml:space="preserve">     日    期：</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p>
    <w:p>
      <w:pPr>
        <w:rPr>
          <w:rFonts w:ascii="宋体" w:hAnsi="宋体" w:cs="宋体"/>
          <w:color w:val="auto"/>
        </w:rPr>
      </w:pPr>
    </w:p>
    <w:p>
      <w:pPr>
        <w:pStyle w:val="9"/>
        <w:rPr>
          <w:rFonts w:ascii="宋体" w:hAnsi="宋体" w:cs="宋体"/>
          <w:color w:val="auto"/>
        </w:rPr>
      </w:pPr>
    </w:p>
    <w:p>
      <w:pPr>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4"/>
        <w:ind w:left="0" w:firstLine="0"/>
        <w:jc w:val="center"/>
        <w:rPr>
          <w:rFonts w:ascii="宋体" w:hAnsi="宋体" w:cs="宋体"/>
          <w:b/>
          <w:color w:val="auto"/>
        </w:rPr>
      </w:pPr>
      <w:bookmarkStart w:id="134" w:name="_Toc10014"/>
      <w:bookmarkStart w:id="135" w:name="_Toc24269"/>
      <w:bookmarkStart w:id="136" w:name="_Toc5077"/>
      <w:r>
        <w:rPr>
          <w:rFonts w:hint="eastAsia" w:ascii="宋体" w:hAnsi="宋体" w:cs="宋体"/>
          <w:b/>
          <w:color w:val="auto"/>
          <w:kern w:val="44"/>
          <w:sz w:val="32"/>
        </w:rPr>
        <w:t xml:space="preserve">第六章  </w:t>
      </w:r>
      <w:bookmarkEnd w:id="134"/>
      <w:bookmarkEnd w:id="135"/>
      <w:bookmarkStart w:id="137" w:name="_Toc13185"/>
      <w:r>
        <w:rPr>
          <w:rFonts w:hint="eastAsia" w:ascii="宋体" w:hAnsi="宋体" w:cs="宋体"/>
          <w:b/>
          <w:color w:val="auto"/>
          <w:sz w:val="32"/>
        </w:rPr>
        <w:t>响应文件（格式）</w:t>
      </w:r>
      <w:bookmarkEnd w:id="136"/>
      <w:bookmarkEnd w:id="137"/>
    </w:p>
    <w:p>
      <w:pPr>
        <w:rPr>
          <w:rFonts w:ascii="宋体" w:hAnsi="宋体" w:cs="宋体"/>
          <w:color w:val="auto"/>
        </w:rPr>
      </w:pPr>
    </w:p>
    <w:p>
      <w:pPr>
        <w:pStyle w:val="12"/>
        <w:rPr>
          <w:rFonts w:hAnsi="宋体" w:cs="宋体"/>
          <w:b/>
          <w:color w:val="auto"/>
          <w:sz w:val="32"/>
        </w:rPr>
      </w:pPr>
      <w:bookmarkStart w:id="138" w:name="_Toc18351"/>
      <w:bookmarkStart w:id="139" w:name="_Toc21496"/>
      <w:bookmarkStart w:id="140" w:name="_Toc497927069"/>
      <w:r>
        <w:rPr>
          <w:rFonts w:hint="eastAsia" w:hAnsi="宋体" w:cs="宋体"/>
          <w:b/>
          <w:color w:val="auto"/>
          <w:sz w:val="32"/>
        </w:rPr>
        <w:t>一、响应文件袋（盒、箱）标记</w:t>
      </w:r>
      <w:bookmarkEnd w:id="138"/>
      <w:bookmarkEnd w:id="139"/>
      <w:bookmarkEnd w:id="140"/>
    </w:p>
    <w:p>
      <w:pPr>
        <w:adjustRightInd w:val="0"/>
        <w:snapToGrid w:val="0"/>
        <w:rPr>
          <w:rFonts w:ascii="宋体" w:hAnsi="宋体" w:cs="宋体"/>
          <w:b/>
          <w:color w:val="auto"/>
          <w:sz w:val="44"/>
          <w:szCs w:val="44"/>
        </w:rPr>
      </w:pPr>
    </w:p>
    <w:p>
      <w:pPr>
        <w:pStyle w:val="22"/>
        <w:rPr>
          <w:rFonts w:ascii="宋体" w:hAnsi="宋体" w:cs="宋体"/>
          <w:color w:val="auto"/>
        </w:rPr>
      </w:pPr>
    </w:p>
    <w:p>
      <w:pPr>
        <w:snapToGrid w:val="0"/>
        <w:spacing w:before="156" w:beforeLines="50" w:after="50"/>
        <w:jc w:val="center"/>
        <w:rPr>
          <w:rFonts w:ascii="宋体" w:hAnsi="宋体" w:cs="宋体"/>
          <w:b/>
          <w:color w:val="auto"/>
          <w:sz w:val="36"/>
          <w:szCs w:val="36"/>
        </w:rPr>
      </w:pPr>
      <w:r>
        <w:rPr>
          <w:rFonts w:hint="eastAsia" w:ascii="宋体" w:hAnsi="宋体" w:cs="宋体"/>
          <w:b/>
          <w:color w:val="auto"/>
          <w:sz w:val="36"/>
          <w:szCs w:val="36"/>
        </w:rPr>
        <w:t>响 应 文 件</w:t>
      </w:r>
    </w:p>
    <w:p>
      <w:pPr>
        <w:snapToGrid w:val="0"/>
        <w:spacing w:before="156" w:beforeLines="50" w:after="50"/>
        <w:ind w:firstLine="480" w:firstLineChars="150"/>
        <w:rPr>
          <w:rFonts w:ascii="宋体" w:hAnsi="宋体" w:cs="宋体"/>
          <w:b/>
          <w:color w:val="auto"/>
          <w:sz w:val="28"/>
          <w:szCs w:val="28"/>
        </w:rPr>
      </w:pPr>
      <w:r>
        <w:rPr>
          <w:rFonts w:hint="eastAsia" w:ascii="宋体" w:hAnsi="宋体" w:cs="宋体"/>
          <w:color w:val="auto"/>
          <w:sz w:val="32"/>
          <w:szCs w:val="32"/>
        </w:rPr>
        <w:t xml:space="preserve">                       </w:t>
      </w:r>
    </w:p>
    <w:p>
      <w:pPr>
        <w:snapToGrid w:val="0"/>
        <w:spacing w:before="156" w:beforeLines="50" w:after="50"/>
        <w:ind w:firstLine="420" w:firstLineChars="150"/>
        <w:rPr>
          <w:rFonts w:ascii="宋体" w:hAnsi="宋体" w:cs="宋体"/>
          <w:b/>
          <w:color w:val="auto"/>
          <w:sz w:val="28"/>
          <w:szCs w:val="28"/>
        </w:rPr>
      </w:pPr>
    </w:p>
    <w:p>
      <w:pPr>
        <w:snapToGrid w:val="0"/>
        <w:spacing w:before="156" w:beforeLines="50" w:after="50"/>
        <w:ind w:firstLine="420" w:firstLineChars="150"/>
        <w:rPr>
          <w:rFonts w:ascii="宋体" w:hAnsi="宋体" w:cs="宋体"/>
          <w:b/>
          <w:color w:val="auto"/>
          <w:sz w:val="28"/>
          <w:szCs w:val="28"/>
        </w:rPr>
      </w:pPr>
    </w:p>
    <w:p>
      <w:pPr>
        <w:snapToGrid w:val="0"/>
        <w:spacing w:before="156" w:beforeLines="50" w:after="50"/>
        <w:ind w:left="4310" w:leftChars="1330" w:hanging="1517" w:hangingChars="542"/>
        <w:rPr>
          <w:rFonts w:ascii="宋体" w:hAnsi="宋体" w:cs="宋体"/>
          <w:b/>
          <w:color w:val="auto"/>
          <w:sz w:val="28"/>
          <w:szCs w:val="28"/>
          <w:u w:val="single"/>
        </w:rPr>
      </w:pPr>
      <w:r>
        <w:rPr>
          <w:rFonts w:hint="eastAsia" w:ascii="宋体" w:hAnsi="宋体" w:cs="宋体"/>
          <w:b/>
          <w:color w:val="auto"/>
          <w:sz w:val="28"/>
          <w:szCs w:val="28"/>
        </w:rPr>
        <w:t>项目名称：</w:t>
      </w:r>
      <w:r>
        <w:rPr>
          <w:rFonts w:hint="eastAsia" w:ascii="宋体" w:hAnsi="宋体" w:cs="宋体"/>
          <w:b/>
          <w:bCs/>
          <w:color w:val="auto"/>
          <w:sz w:val="28"/>
          <w:szCs w:val="28"/>
          <w:u w:val="single"/>
          <w:lang w:val="en-US" w:eastAsia="zh-CN"/>
        </w:rPr>
        <w:t xml:space="preserve">                    </w:t>
      </w:r>
      <w:r>
        <w:rPr>
          <w:rFonts w:hint="eastAsia" w:ascii="宋体" w:hAnsi="宋体" w:cs="宋体"/>
          <w:b/>
          <w:bCs/>
          <w:color w:val="auto"/>
          <w:sz w:val="28"/>
          <w:szCs w:val="28"/>
          <w:u w:val="single"/>
        </w:rPr>
        <w:t xml:space="preserve">  </w:t>
      </w:r>
      <w:r>
        <w:rPr>
          <w:rFonts w:hint="eastAsia" w:ascii="宋体" w:hAnsi="宋体" w:cs="宋体"/>
          <w:color w:val="auto"/>
          <w:sz w:val="18"/>
          <w:szCs w:val="18"/>
        </w:rPr>
        <w:t xml:space="preserve">  </w:t>
      </w:r>
    </w:p>
    <w:p>
      <w:pPr>
        <w:snapToGrid w:val="0"/>
        <w:spacing w:before="156" w:beforeLines="50" w:after="50"/>
        <w:ind w:firstLine="2693" w:firstLineChars="962"/>
        <w:rPr>
          <w:rFonts w:ascii="宋体" w:hAnsi="宋体" w:cs="宋体"/>
          <w:b/>
          <w:color w:val="auto"/>
          <w:sz w:val="28"/>
          <w:szCs w:val="28"/>
        </w:rPr>
      </w:pPr>
    </w:p>
    <w:p>
      <w:pPr>
        <w:snapToGrid w:val="0"/>
        <w:spacing w:before="156" w:beforeLines="50" w:after="50"/>
        <w:ind w:left="0" w:leftChars="0" w:firstLine="2800" w:firstLineChars="1000"/>
        <w:rPr>
          <w:rFonts w:hint="default" w:ascii="宋体" w:hAnsi="宋体" w:eastAsia="宋体" w:cs="宋体"/>
          <w:b/>
          <w:color w:val="auto"/>
          <w:sz w:val="28"/>
          <w:szCs w:val="28"/>
          <w:lang w:val="en-US" w:eastAsia="zh-CN"/>
        </w:rPr>
      </w:pPr>
      <w:r>
        <w:rPr>
          <w:rFonts w:hint="eastAsia" w:ascii="宋体" w:hAnsi="宋体" w:cs="宋体"/>
          <w:b/>
          <w:color w:val="auto"/>
          <w:sz w:val="28"/>
          <w:szCs w:val="28"/>
        </w:rPr>
        <w:t>项目编号：</w:t>
      </w:r>
      <w:r>
        <w:rPr>
          <w:rFonts w:hint="eastAsia" w:ascii="宋体" w:hAnsi="宋体" w:cs="宋体"/>
          <w:b/>
          <w:color w:val="auto"/>
          <w:sz w:val="28"/>
          <w:szCs w:val="28"/>
          <w:u w:val="single"/>
          <w:lang w:val="en-US" w:eastAsia="zh-CN"/>
        </w:rPr>
        <w:t xml:space="preserve">                      </w:t>
      </w:r>
    </w:p>
    <w:p>
      <w:pPr>
        <w:rPr>
          <w:rFonts w:ascii="宋体" w:hAnsi="宋体" w:cs="宋体"/>
          <w:b/>
          <w:color w:val="auto"/>
        </w:rPr>
      </w:pPr>
    </w:p>
    <w:p>
      <w:pPr>
        <w:spacing w:line="400" w:lineRule="exact"/>
        <w:ind w:firstLine="2693" w:firstLineChars="962"/>
        <w:rPr>
          <w:rFonts w:ascii="宋体" w:hAnsi="宋体" w:cs="宋体"/>
          <w:b/>
          <w:color w:val="auto"/>
          <w:sz w:val="28"/>
          <w:szCs w:val="28"/>
        </w:rPr>
      </w:pPr>
    </w:p>
    <w:p>
      <w:pPr>
        <w:pStyle w:val="22"/>
        <w:rPr>
          <w:rFonts w:ascii="宋体" w:hAnsi="宋体" w:cs="宋体"/>
          <w:b/>
          <w:color w:val="auto"/>
          <w:sz w:val="28"/>
          <w:szCs w:val="28"/>
        </w:rPr>
      </w:pPr>
    </w:p>
    <w:p>
      <w:pPr>
        <w:pStyle w:val="22"/>
        <w:rPr>
          <w:rFonts w:ascii="宋体" w:hAnsi="宋体" w:cs="宋体"/>
          <w:b/>
          <w:color w:val="auto"/>
          <w:sz w:val="28"/>
          <w:szCs w:val="28"/>
        </w:rPr>
      </w:pPr>
    </w:p>
    <w:p>
      <w:pPr>
        <w:pStyle w:val="22"/>
        <w:rPr>
          <w:rFonts w:ascii="宋体" w:hAnsi="宋体" w:cs="宋体"/>
          <w:b/>
          <w:color w:val="auto"/>
          <w:sz w:val="28"/>
          <w:szCs w:val="28"/>
        </w:rPr>
      </w:pPr>
    </w:p>
    <w:p>
      <w:pPr>
        <w:snapToGrid w:val="0"/>
        <w:spacing w:before="156" w:beforeLines="50" w:after="50"/>
        <w:ind w:firstLine="2693" w:firstLineChars="962"/>
        <w:rPr>
          <w:rFonts w:ascii="宋体" w:hAnsi="宋体" w:cs="宋体"/>
          <w:b/>
          <w:color w:val="auto"/>
          <w:sz w:val="28"/>
          <w:szCs w:val="28"/>
          <w:u w:val="single"/>
        </w:rPr>
      </w:pPr>
      <w:r>
        <w:rPr>
          <w:rFonts w:hint="eastAsia" w:ascii="宋体" w:hAnsi="宋体" w:cs="宋体"/>
          <w:b/>
          <w:color w:val="auto"/>
          <w:sz w:val="28"/>
          <w:szCs w:val="28"/>
        </w:rPr>
        <w:t>采购代理机构：</w:t>
      </w:r>
      <w:r>
        <w:rPr>
          <w:rFonts w:hint="eastAsia" w:ascii="宋体" w:hAnsi="宋体" w:cs="宋体"/>
          <w:b/>
          <w:color w:val="auto"/>
          <w:sz w:val="28"/>
          <w:szCs w:val="28"/>
          <w:u w:val="single"/>
        </w:rPr>
        <w:t xml:space="preserve"> 广西科文招标有限公司   </w:t>
      </w:r>
    </w:p>
    <w:p>
      <w:pPr>
        <w:pStyle w:val="6"/>
        <w:rPr>
          <w:color w:val="auto"/>
        </w:rPr>
      </w:pPr>
    </w:p>
    <w:p>
      <w:pPr>
        <w:pStyle w:val="10"/>
        <w:spacing w:line="440" w:lineRule="exact"/>
        <w:ind w:left="900" w:hanging="480" w:hangingChars="200"/>
        <w:rPr>
          <w:rFonts w:ascii="宋体" w:hAnsi="宋体" w:cs="宋体"/>
          <w:bCs/>
          <w:color w:val="auto"/>
          <w:sz w:val="24"/>
        </w:rPr>
      </w:pPr>
      <w:bookmarkStart w:id="141" w:name="_Toc4932_WPSOffice_Level2"/>
      <w:bookmarkStart w:id="142" w:name="_Toc20319_WPSOffice_Level2"/>
      <w:r>
        <w:rPr>
          <w:rFonts w:hint="eastAsia" w:ascii="宋体" w:hAnsi="宋体" w:cs="宋体"/>
          <w:bCs/>
          <w:color w:val="auto"/>
          <w:sz w:val="24"/>
        </w:rPr>
        <w:t>磋商供应商[公章(CA签章)、自然人除外]：</w:t>
      </w:r>
      <w:r>
        <w:rPr>
          <w:rFonts w:hint="eastAsia" w:ascii="宋体" w:hAnsi="宋体" w:cs="宋体"/>
          <w:bCs/>
          <w:color w:val="auto"/>
          <w:sz w:val="24"/>
          <w:u w:val="single"/>
        </w:rPr>
        <w:t xml:space="preserve">                       </w:t>
      </w:r>
      <w:bookmarkEnd w:id="141"/>
      <w:bookmarkEnd w:id="142"/>
      <w:r>
        <w:rPr>
          <w:rFonts w:hint="eastAsia" w:ascii="宋体" w:hAnsi="宋体" w:cs="宋体"/>
          <w:bCs/>
          <w:color w:val="auto"/>
          <w:sz w:val="24"/>
          <w:u w:val="single"/>
        </w:rPr>
        <w:t xml:space="preserve">       </w:t>
      </w:r>
    </w:p>
    <w:p>
      <w:pPr>
        <w:pStyle w:val="12"/>
        <w:spacing w:line="440" w:lineRule="exact"/>
        <w:ind w:firstLine="420"/>
        <w:rPr>
          <w:rFonts w:hAnsi="宋体" w:cs="宋体"/>
          <w:color w:val="auto"/>
          <w:sz w:val="24"/>
          <w:szCs w:val="24"/>
        </w:rPr>
      </w:pPr>
      <w:bookmarkStart w:id="143" w:name="_Toc32056_WPSOffice_Level2"/>
      <w:bookmarkStart w:id="144" w:name="_Toc9622_WPSOffice_Level2"/>
      <w:r>
        <w:rPr>
          <w:rFonts w:hint="eastAsia" w:hAnsi="宋体" w:cs="宋体"/>
          <w:color w:val="auto"/>
          <w:sz w:val="24"/>
          <w:szCs w:val="24"/>
        </w:rPr>
        <w:t>法定代表人、负责人、自然人或相应的委托代理人签字[或盖章(CA签章)]</w:t>
      </w:r>
    </w:p>
    <w:p>
      <w:pPr>
        <w:pStyle w:val="10"/>
        <w:spacing w:line="440" w:lineRule="exact"/>
        <w:ind w:left="900" w:hanging="480" w:hangingChars="200"/>
        <w:rPr>
          <w:rFonts w:ascii="宋体" w:hAnsi="宋体" w:cs="宋体"/>
          <w:color w:val="auto"/>
          <w:sz w:val="24"/>
          <w:u w:val="single"/>
        </w:rPr>
      </w:pPr>
      <w:r>
        <w:rPr>
          <w:rFonts w:hint="eastAsia" w:ascii="宋体" w:hAnsi="宋体" w:cs="宋体"/>
          <w:color w:val="auto"/>
          <w:sz w:val="24"/>
        </w:rPr>
        <w:t>（属自然人的应在签名处加盖大拇指指印或个人CA签章）：</w:t>
      </w:r>
      <w:r>
        <w:rPr>
          <w:rFonts w:hint="eastAsia" w:ascii="宋体" w:hAnsi="宋体" w:cs="宋体"/>
          <w:color w:val="auto"/>
          <w:sz w:val="24"/>
          <w:u w:val="single"/>
        </w:rPr>
        <w:t xml:space="preserve">              </w:t>
      </w:r>
    </w:p>
    <w:p>
      <w:pPr>
        <w:pStyle w:val="10"/>
        <w:spacing w:line="440" w:lineRule="exact"/>
        <w:ind w:left="900" w:hanging="480" w:hangingChars="200"/>
        <w:rPr>
          <w:rFonts w:ascii="宋体" w:hAnsi="宋体" w:cs="宋体"/>
          <w:bCs/>
          <w:color w:val="auto"/>
          <w:sz w:val="24"/>
          <w:u w:val="single"/>
        </w:rPr>
      </w:pPr>
      <w:r>
        <w:rPr>
          <w:rFonts w:hint="eastAsia" w:ascii="宋体" w:hAnsi="宋体" w:cs="宋体"/>
          <w:bCs/>
          <w:color w:val="auto"/>
          <w:sz w:val="24"/>
        </w:rPr>
        <w:t>联系电话：</w:t>
      </w:r>
      <w:bookmarkEnd w:id="143"/>
      <w:bookmarkEnd w:id="144"/>
      <w:r>
        <w:rPr>
          <w:rFonts w:hint="eastAsia" w:ascii="宋体" w:hAnsi="宋体" w:cs="宋体"/>
          <w:bCs/>
          <w:color w:val="auto"/>
          <w:sz w:val="24"/>
          <w:u w:val="single"/>
        </w:rPr>
        <w:t xml:space="preserve">                                                </w:t>
      </w:r>
    </w:p>
    <w:p>
      <w:pPr>
        <w:pStyle w:val="10"/>
        <w:spacing w:line="440" w:lineRule="exact"/>
        <w:ind w:left="900" w:hanging="480" w:hangingChars="200"/>
        <w:rPr>
          <w:rFonts w:ascii="宋体" w:hAnsi="宋体" w:cs="宋体"/>
          <w:bCs/>
          <w:color w:val="auto"/>
          <w:sz w:val="24"/>
        </w:rPr>
      </w:pPr>
      <w:bookmarkStart w:id="145" w:name="_Toc15933_WPSOffice_Level2"/>
      <w:bookmarkStart w:id="146" w:name="_Toc26465_WPSOffice_Level2"/>
      <w:r>
        <w:rPr>
          <w:rFonts w:hint="eastAsia" w:ascii="宋体" w:hAnsi="宋体" w:cs="宋体"/>
          <w:bCs/>
          <w:color w:val="auto"/>
          <w:sz w:val="24"/>
        </w:rPr>
        <w:t>日期：</w:t>
      </w:r>
      <w:r>
        <w:rPr>
          <w:rFonts w:hint="eastAsia" w:ascii="宋体" w:hAnsi="宋体" w:cs="宋体"/>
          <w:bCs/>
          <w:color w:val="auto"/>
          <w:sz w:val="24"/>
          <w:u w:val="single"/>
        </w:rPr>
        <w:t xml:space="preserve">              </w:t>
      </w:r>
      <w:r>
        <w:rPr>
          <w:rFonts w:hint="eastAsia" w:ascii="宋体" w:hAnsi="宋体" w:cs="宋体"/>
          <w:bCs/>
          <w:color w:val="auto"/>
          <w:sz w:val="24"/>
        </w:rPr>
        <w:t>年</w:t>
      </w:r>
      <w:r>
        <w:rPr>
          <w:rFonts w:hint="eastAsia" w:ascii="宋体" w:hAnsi="宋体" w:cs="宋体"/>
          <w:bCs/>
          <w:color w:val="auto"/>
          <w:sz w:val="24"/>
          <w:u w:val="single"/>
        </w:rPr>
        <w:t xml:space="preserve">           </w:t>
      </w:r>
      <w:r>
        <w:rPr>
          <w:rFonts w:hint="eastAsia" w:ascii="宋体" w:hAnsi="宋体" w:cs="宋体"/>
          <w:bCs/>
          <w:color w:val="auto"/>
          <w:sz w:val="24"/>
        </w:rPr>
        <w:t>月</w:t>
      </w:r>
      <w:r>
        <w:rPr>
          <w:rFonts w:hint="eastAsia" w:ascii="宋体" w:hAnsi="宋体" w:cs="宋体"/>
          <w:bCs/>
          <w:color w:val="auto"/>
          <w:sz w:val="24"/>
          <w:u w:val="single"/>
        </w:rPr>
        <w:t xml:space="preserve">           </w:t>
      </w:r>
      <w:r>
        <w:rPr>
          <w:rFonts w:hint="eastAsia" w:ascii="宋体" w:hAnsi="宋体" w:cs="宋体"/>
          <w:bCs/>
          <w:color w:val="auto"/>
          <w:sz w:val="24"/>
        </w:rPr>
        <w:t>日</w:t>
      </w:r>
      <w:bookmarkEnd w:id="145"/>
      <w:bookmarkEnd w:id="146"/>
    </w:p>
    <w:p>
      <w:pPr>
        <w:pStyle w:val="10"/>
        <w:spacing w:line="440" w:lineRule="exact"/>
        <w:ind w:left="900" w:hanging="480" w:hangingChars="200"/>
        <w:rPr>
          <w:rFonts w:ascii="宋体" w:hAnsi="宋体" w:cs="宋体"/>
          <w:bCs/>
          <w:color w:val="auto"/>
          <w:sz w:val="24"/>
        </w:rPr>
      </w:pPr>
    </w:p>
    <w:p>
      <w:pPr>
        <w:numPr>
          <w:ilvl w:val="0"/>
          <w:numId w:val="7"/>
        </w:numPr>
        <w:rPr>
          <w:rFonts w:ascii="宋体" w:hAnsi="宋体" w:cs="宋体"/>
          <w:b/>
          <w:bCs/>
          <w:color w:val="auto"/>
          <w:sz w:val="32"/>
          <w:szCs w:val="32"/>
        </w:rPr>
      </w:pPr>
      <w:bookmarkStart w:id="147" w:name="_Toc19430"/>
      <w:bookmarkStart w:id="148" w:name="_Toc21615"/>
      <w:bookmarkStart w:id="149" w:name="_Toc497927070"/>
      <w:r>
        <w:rPr>
          <w:rFonts w:hint="eastAsia" w:ascii="宋体" w:hAnsi="宋体" w:cs="宋体"/>
          <w:b/>
          <w:bCs/>
          <w:color w:val="auto"/>
          <w:sz w:val="32"/>
          <w:szCs w:val="32"/>
        </w:rPr>
        <w:t>响应文件组成</w:t>
      </w:r>
      <w:bookmarkEnd w:id="147"/>
      <w:bookmarkEnd w:id="148"/>
      <w:bookmarkEnd w:id="149"/>
    </w:p>
    <w:p>
      <w:pPr>
        <w:pStyle w:val="9"/>
        <w:rPr>
          <w:rFonts w:ascii="宋体" w:hAnsi="宋体" w:cs="宋体"/>
          <w:color w:val="auto"/>
        </w:rPr>
      </w:pPr>
    </w:p>
    <w:p>
      <w:pPr>
        <w:pStyle w:val="9"/>
        <w:rPr>
          <w:rFonts w:ascii="宋体" w:hAnsi="宋体" w:cs="宋体"/>
          <w:color w:val="auto"/>
        </w:rPr>
      </w:pPr>
    </w:p>
    <w:p>
      <w:pPr>
        <w:spacing w:line="400" w:lineRule="exact"/>
        <w:rPr>
          <w:rFonts w:ascii="宋体" w:hAnsi="宋体" w:cs="宋体"/>
          <w:b/>
          <w:bCs/>
          <w:color w:val="auto"/>
          <w:sz w:val="28"/>
          <w:szCs w:val="28"/>
        </w:rPr>
      </w:pPr>
    </w:p>
    <w:p>
      <w:pPr>
        <w:pStyle w:val="9"/>
        <w:rPr>
          <w:rFonts w:ascii="宋体" w:hAnsi="宋体" w:cs="宋体"/>
          <w:b/>
          <w:bCs/>
          <w:color w:val="auto"/>
          <w:sz w:val="28"/>
          <w:szCs w:val="28"/>
        </w:rPr>
      </w:pPr>
    </w:p>
    <w:p>
      <w:pPr>
        <w:numPr>
          <w:ilvl w:val="0"/>
          <w:numId w:val="8"/>
        </w:numPr>
        <w:spacing w:line="400" w:lineRule="exact"/>
        <w:ind w:firstLine="565" w:firstLineChars="202"/>
        <w:rPr>
          <w:rFonts w:ascii="宋体" w:hAnsi="宋体" w:cs="宋体"/>
          <w:b/>
          <w:bCs/>
          <w:color w:val="auto"/>
          <w:sz w:val="28"/>
          <w:szCs w:val="28"/>
        </w:rPr>
      </w:pPr>
      <w:r>
        <w:rPr>
          <w:rFonts w:hint="eastAsia" w:ascii="宋体" w:hAnsi="宋体" w:cs="宋体"/>
          <w:b/>
          <w:bCs/>
          <w:color w:val="auto"/>
          <w:sz w:val="28"/>
          <w:szCs w:val="28"/>
        </w:rPr>
        <w:t>资格性响应证明材料</w:t>
      </w:r>
    </w:p>
    <w:p>
      <w:pPr>
        <w:pStyle w:val="9"/>
        <w:rPr>
          <w:rFonts w:ascii="宋体" w:hAnsi="宋体" w:cs="宋体"/>
          <w:b/>
          <w:bCs/>
          <w:color w:val="auto"/>
          <w:sz w:val="28"/>
          <w:szCs w:val="28"/>
        </w:rPr>
      </w:pPr>
    </w:p>
    <w:p>
      <w:pPr>
        <w:pStyle w:val="9"/>
        <w:rPr>
          <w:rFonts w:ascii="宋体" w:hAnsi="宋体" w:cs="宋体"/>
          <w:b/>
          <w:bCs/>
          <w:color w:val="auto"/>
          <w:sz w:val="28"/>
          <w:szCs w:val="28"/>
        </w:rPr>
      </w:pPr>
    </w:p>
    <w:p>
      <w:pPr>
        <w:numPr>
          <w:ilvl w:val="0"/>
          <w:numId w:val="8"/>
        </w:numPr>
        <w:spacing w:line="400" w:lineRule="exact"/>
        <w:ind w:firstLine="565" w:firstLineChars="202"/>
        <w:rPr>
          <w:rFonts w:ascii="宋体" w:hAnsi="宋体" w:cs="宋体"/>
          <w:b/>
          <w:bCs/>
          <w:color w:val="auto"/>
          <w:sz w:val="28"/>
          <w:szCs w:val="28"/>
        </w:rPr>
      </w:pPr>
      <w:r>
        <w:rPr>
          <w:rFonts w:hint="eastAsia" w:ascii="宋体" w:hAnsi="宋体" w:cs="宋体"/>
          <w:b/>
          <w:bCs/>
          <w:color w:val="auto"/>
          <w:sz w:val="28"/>
          <w:szCs w:val="28"/>
        </w:rPr>
        <w:t>符合性响应证明材料</w:t>
      </w:r>
    </w:p>
    <w:p>
      <w:pPr>
        <w:pStyle w:val="9"/>
        <w:rPr>
          <w:rFonts w:ascii="宋体" w:hAnsi="宋体" w:cs="宋体"/>
          <w:b/>
          <w:bCs/>
          <w:color w:val="auto"/>
          <w:sz w:val="28"/>
          <w:szCs w:val="28"/>
        </w:rPr>
      </w:pPr>
    </w:p>
    <w:p>
      <w:pPr>
        <w:pStyle w:val="9"/>
        <w:rPr>
          <w:rFonts w:ascii="宋体" w:hAnsi="宋体" w:cs="宋体"/>
          <w:b/>
          <w:bCs/>
          <w:color w:val="auto"/>
          <w:sz w:val="28"/>
          <w:szCs w:val="28"/>
        </w:rPr>
      </w:pPr>
    </w:p>
    <w:p>
      <w:pPr>
        <w:numPr>
          <w:ilvl w:val="0"/>
          <w:numId w:val="8"/>
        </w:numPr>
        <w:spacing w:line="400" w:lineRule="exact"/>
        <w:ind w:firstLine="565" w:firstLineChars="202"/>
        <w:rPr>
          <w:rFonts w:ascii="宋体" w:hAnsi="宋体" w:cs="宋体"/>
          <w:b/>
          <w:bCs/>
          <w:color w:val="auto"/>
          <w:sz w:val="28"/>
          <w:szCs w:val="28"/>
        </w:rPr>
      </w:pPr>
      <w:r>
        <w:rPr>
          <w:rFonts w:hint="eastAsia" w:ascii="宋体" w:hAnsi="宋体" w:cs="宋体"/>
          <w:b/>
          <w:bCs/>
          <w:color w:val="auto"/>
          <w:sz w:val="28"/>
          <w:szCs w:val="28"/>
        </w:rPr>
        <w:t>其他有效证明材料</w:t>
      </w:r>
    </w:p>
    <w:p>
      <w:pPr>
        <w:pStyle w:val="22"/>
        <w:rPr>
          <w:rFonts w:ascii="宋体" w:hAnsi="宋体" w:cs="宋体"/>
          <w:color w:val="auto"/>
        </w:rPr>
      </w:pPr>
    </w:p>
    <w:p>
      <w:pPr>
        <w:tabs>
          <w:tab w:val="left" w:pos="5040"/>
        </w:tabs>
        <w:spacing w:line="400" w:lineRule="exact"/>
        <w:rPr>
          <w:rFonts w:ascii="宋体" w:hAnsi="宋体" w:cs="宋体"/>
          <w:color w:val="auto"/>
          <w:szCs w:val="21"/>
        </w:rPr>
      </w:pPr>
    </w:p>
    <w:p>
      <w:pPr>
        <w:pStyle w:val="9"/>
        <w:rPr>
          <w:rFonts w:ascii="宋体" w:hAnsi="宋体" w:cs="宋体"/>
          <w:color w:val="auto"/>
          <w:szCs w:val="21"/>
        </w:rPr>
      </w:pPr>
    </w:p>
    <w:p>
      <w:pPr>
        <w:pStyle w:val="9"/>
        <w:rPr>
          <w:rFonts w:ascii="宋体" w:hAnsi="宋体" w:cs="宋体"/>
          <w:color w:val="auto"/>
          <w:szCs w:val="21"/>
        </w:rPr>
      </w:pPr>
    </w:p>
    <w:p>
      <w:pPr>
        <w:pStyle w:val="9"/>
        <w:rPr>
          <w:rFonts w:ascii="宋体" w:hAnsi="宋体" w:cs="宋体"/>
          <w:color w:val="auto"/>
          <w:szCs w:val="21"/>
        </w:rPr>
      </w:pPr>
    </w:p>
    <w:p>
      <w:pPr>
        <w:pStyle w:val="9"/>
        <w:rPr>
          <w:rFonts w:ascii="宋体" w:hAnsi="宋体" w:cs="宋体"/>
          <w:color w:val="auto"/>
          <w:szCs w:val="21"/>
        </w:rPr>
      </w:pPr>
    </w:p>
    <w:p>
      <w:pPr>
        <w:rPr>
          <w:rFonts w:ascii="宋体" w:hAnsi="宋体" w:cs="宋体"/>
          <w:color w:val="auto"/>
          <w:szCs w:val="21"/>
        </w:rPr>
      </w:pPr>
    </w:p>
    <w:p>
      <w:pPr>
        <w:pStyle w:val="22"/>
        <w:rPr>
          <w:rFonts w:ascii="宋体" w:hAnsi="宋体" w:cs="宋体"/>
          <w:color w:val="auto"/>
          <w:szCs w:val="21"/>
        </w:rPr>
      </w:pPr>
    </w:p>
    <w:p>
      <w:pPr>
        <w:pStyle w:val="22"/>
        <w:rPr>
          <w:rFonts w:ascii="宋体" w:hAnsi="宋体" w:cs="宋体"/>
          <w:color w:val="auto"/>
          <w:szCs w:val="21"/>
        </w:rPr>
      </w:pPr>
    </w:p>
    <w:p>
      <w:pPr>
        <w:pStyle w:val="22"/>
        <w:rPr>
          <w:rFonts w:ascii="宋体" w:hAnsi="宋体" w:cs="宋体"/>
          <w:color w:val="auto"/>
          <w:szCs w:val="21"/>
        </w:rPr>
      </w:pPr>
    </w:p>
    <w:p>
      <w:pPr>
        <w:pStyle w:val="22"/>
        <w:rPr>
          <w:rFonts w:ascii="宋体" w:hAnsi="宋体" w:cs="宋体"/>
          <w:color w:val="auto"/>
          <w:szCs w:val="21"/>
        </w:rPr>
      </w:pPr>
    </w:p>
    <w:p>
      <w:pPr>
        <w:pStyle w:val="22"/>
        <w:rPr>
          <w:rFonts w:ascii="宋体" w:hAnsi="宋体" w:cs="宋体"/>
          <w:color w:val="auto"/>
          <w:szCs w:val="21"/>
        </w:rPr>
      </w:pPr>
    </w:p>
    <w:p>
      <w:pPr>
        <w:pStyle w:val="22"/>
        <w:rPr>
          <w:rFonts w:ascii="宋体" w:hAnsi="宋体" w:cs="宋体"/>
          <w:color w:val="auto"/>
          <w:szCs w:val="21"/>
        </w:rPr>
      </w:pPr>
    </w:p>
    <w:p>
      <w:pPr>
        <w:pStyle w:val="22"/>
        <w:rPr>
          <w:rFonts w:ascii="宋体" w:hAnsi="宋体" w:cs="宋体"/>
          <w:color w:val="auto"/>
          <w:szCs w:val="21"/>
        </w:rPr>
      </w:pPr>
    </w:p>
    <w:p>
      <w:pPr>
        <w:pStyle w:val="22"/>
        <w:rPr>
          <w:rFonts w:ascii="宋体" w:hAnsi="宋体" w:cs="宋体"/>
          <w:color w:val="auto"/>
          <w:szCs w:val="21"/>
        </w:rPr>
      </w:pPr>
    </w:p>
    <w:p>
      <w:pPr>
        <w:pStyle w:val="22"/>
        <w:rPr>
          <w:rFonts w:ascii="宋体" w:hAnsi="宋体" w:cs="宋体"/>
          <w:color w:val="auto"/>
          <w:szCs w:val="21"/>
        </w:rPr>
      </w:pPr>
    </w:p>
    <w:p>
      <w:pPr>
        <w:pStyle w:val="22"/>
        <w:rPr>
          <w:rFonts w:ascii="宋体" w:hAnsi="宋体" w:cs="宋体"/>
          <w:color w:val="auto"/>
          <w:szCs w:val="21"/>
        </w:rPr>
      </w:pPr>
    </w:p>
    <w:p>
      <w:pPr>
        <w:pStyle w:val="22"/>
        <w:rPr>
          <w:rFonts w:ascii="宋体" w:hAnsi="宋体" w:cs="宋体"/>
          <w:color w:val="auto"/>
          <w:szCs w:val="21"/>
        </w:rPr>
      </w:pPr>
    </w:p>
    <w:p>
      <w:pPr>
        <w:pStyle w:val="22"/>
        <w:rPr>
          <w:rFonts w:ascii="宋体" w:hAnsi="宋体" w:cs="宋体"/>
          <w:color w:val="auto"/>
          <w:szCs w:val="21"/>
        </w:rPr>
      </w:pPr>
    </w:p>
    <w:p>
      <w:pPr>
        <w:pStyle w:val="22"/>
        <w:rPr>
          <w:rFonts w:ascii="宋体" w:hAnsi="宋体" w:cs="宋体"/>
          <w:color w:val="auto"/>
          <w:szCs w:val="21"/>
        </w:rPr>
      </w:pPr>
    </w:p>
    <w:p>
      <w:pPr>
        <w:pStyle w:val="22"/>
        <w:rPr>
          <w:rFonts w:ascii="宋体" w:hAnsi="宋体" w:cs="宋体"/>
          <w:color w:val="auto"/>
          <w:szCs w:val="21"/>
        </w:rPr>
      </w:pPr>
    </w:p>
    <w:p>
      <w:pPr>
        <w:rPr>
          <w:rFonts w:ascii="宋体" w:hAnsi="宋体" w:cs="宋体"/>
          <w:color w:val="auto"/>
        </w:rPr>
      </w:pPr>
      <w:bookmarkStart w:id="150" w:name="_Toc7185"/>
      <w:bookmarkStart w:id="151" w:name="_Toc497927071"/>
      <w:bookmarkStart w:id="152" w:name="_Toc11067"/>
    </w:p>
    <w:p>
      <w:pPr>
        <w:pStyle w:val="6"/>
        <w:jc w:val="center"/>
        <w:rPr>
          <w:rFonts w:ascii="宋体" w:hAnsi="宋体" w:cs="宋体"/>
          <w:color w:val="auto"/>
          <w:sz w:val="32"/>
          <w:szCs w:val="32"/>
        </w:rPr>
      </w:pPr>
      <w:r>
        <w:rPr>
          <w:rFonts w:hint="eastAsia" w:ascii="宋体" w:hAnsi="宋体" w:cs="宋体"/>
          <w:color w:val="auto"/>
          <w:sz w:val="32"/>
          <w:szCs w:val="32"/>
        </w:rPr>
        <w:t>（一）资格性响应证明材料目录</w:t>
      </w:r>
      <w:bookmarkEnd w:id="150"/>
      <w:bookmarkEnd w:id="151"/>
      <w:bookmarkEnd w:id="152"/>
    </w:p>
    <w:p>
      <w:pPr>
        <w:rPr>
          <w:rFonts w:ascii="宋体" w:hAnsi="宋体" w:cs="宋体"/>
          <w:color w:val="auto"/>
        </w:rPr>
      </w:pPr>
    </w:p>
    <w:p>
      <w:pPr>
        <w:tabs>
          <w:tab w:val="left" w:pos="3570"/>
        </w:tabs>
        <w:spacing w:line="400" w:lineRule="exact"/>
        <w:ind w:firstLine="420" w:firstLineChars="200"/>
        <w:rPr>
          <w:rFonts w:ascii="宋体" w:hAnsi="宋体" w:cs="宋体"/>
          <w:color w:val="auto"/>
          <w:szCs w:val="21"/>
        </w:rPr>
      </w:pPr>
      <w:r>
        <w:rPr>
          <w:rFonts w:hint="eastAsia" w:ascii="宋体" w:hAnsi="宋体" w:cs="宋体"/>
          <w:color w:val="auto"/>
          <w:szCs w:val="21"/>
        </w:rPr>
        <w:t>1.供应商相应的法定代表人、负责人、自然人身份证正反两面复印件</w:t>
      </w:r>
      <w:r>
        <w:rPr>
          <w:rFonts w:hint="eastAsia" w:ascii="宋体" w:hAnsi="宋体" w:cs="宋体"/>
          <w:b/>
          <w:bCs/>
          <w:color w:val="auto"/>
          <w:szCs w:val="21"/>
        </w:rPr>
        <w:t>（必须提供）</w:t>
      </w:r>
      <w:r>
        <w:rPr>
          <w:rFonts w:hint="eastAsia" w:ascii="宋体" w:hAnsi="宋体" w:cs="宋体"/>
          <w:color w:val="auto"/>
          <w:szCs w:val="21"/>
        </w:rPr>
        <w:t>；</w:t>
      </w:r>
    </w:p>
    <w:p>
      <w:pPr>
        <w:tabs>
          <w:tab w:val="left" w:pos="3570"/>
        </w:tabs>
        <w:spacing w:line="400" w:lineRule="exact"/>
        <w:ind w:firstLine="420" w:firstLineChars="200"/>
        <w:rPr>
          <w:rFonts w:ascii="宋体" w:hAnsi="宋体" w:cs="宋体"/>
          <w:color w:val="auto"/>
          <w:szCs w:val="21"/>
        </w:rPr>
      </w:pPr>
    </w:p>
    <w:p>
      <w:pPr>
        <w:tabs>
          <w:tab w:val="left" w:pos="3570"/>
        </w:tabs>
        <w:spacing w:line="400" w:lineRule="exact"/>
        <w:ind w:firstLine="420" w:firstLineChars="200"/>
        <w:rPr>
          <w:rFonts w:ascii="宋体" w:hAnsi="宋体" w:cs="宋体"/>
          <w:color w:val="auto"/>
          <w:szCs w:val="21"/>
        </w:rPr>
      </w:pPr>
      <w:r>
        <w:rPr>
          <w:rFonts w:hint="eastAsia" w:ascii="宋体" w:hAnsi="宋体" w:cs="宋体"/>
          <w:color w:val="auto"/>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pPr>
        <w:tabs>
          <w:tab w:val="left" w:pos="3570"/>
        </w:tabs>
        <w:spacing w:line="400" w:lineRule="exact"/>
        <w:ind w:firstLine="420" w:firstLineChars="200"/>
        <w:rPr>
          <w:rFonts w:ascii="宋体" w:hAnsi="宋体" w:cs="宋体"/>
          <w:color w:val="auto"/>
          <w:szCs w:val="21"/>
        </w:rPr>
      </w:pPr>
      <w:r>
        <w:rPr>
          <w:rFonts w:hint="eastAsia" w:ascii="宋体" w:hAnsi="宋体" w:cs="宋体"/>
          <w:color w:val="auto"/>
          <w:szCs w:val="21"/>
        </w:rPr>
        <w:t>（1） 如供应商为截标时间前60日以内成立的公司，可以提供供应商与委托代理人签订的劳动合同复印件代替社保证明复印件；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（2）如供应商为事业单位，可以提供事业单位机构编制管理证复印件或事业单位机构为其发放工资的工资条复印件代替社保证明复印件；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（3）如委托代理人为免缴纳社保人员，提供免缴纳社保的证明材料复印件及供应商与委托代理人签订的劳动合同复印件代替社保证明复印件。</w:t>
      </w:r>
    </w:p>
    <w:p>
      <w:pPr>
        <w:spacing w:line="360" w:lineRule="auto"/>
        <w:ind w:firstLine="420" w:firstLineChars="200"/>
        <w:rPr>
          <w:rFonts w:ascii="宋体" w:hAnsi="宋体" w:cs="宋体"/>
          <w:color w:val="auto"/>
          <w:szCs w:val="21"/>
        </w:rPr>
      </w:pPr>
      <w:r>
        <w:rPr>
          <w:rFonts w:hint="eastAsia" w:ascii="宋体" w:hAnsi="宋体" w:cs="宋体"/>
          <w:b/>
          <w:bCs/>
          <w:color w:val="auto"/>
          <w:szCs w:val="21"/>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color w:val="auto"/>
          <w:szCs w:val="21"/>
        </w:rPr>
        <w:t>】</w:t>
      </w:r>
      <w:r>
        <w:rPr>
          <w:rFonts w:hint="eastAsia" w:ascii="宋体" w:hAnsi="宋体" w:cs="宋体"/>
          <w:b/>
          <w:bCs/>
          <w:color w:val="auto"/>
          <w:szCs w:val="21"/>
        </w:rPr>
        <w:t>（委托代理时必须提供）</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p>
    <w:p>
      <w:pPr>
        <w:tabs>
          <w:tab w:val="left" w:pos="3570"/>
        </w:tabs>
        <w:spacing w:line="400" w:lineRule="exact"/>
        <w:ind w:firstLine="420" w:firstLineChars="200"/>
        <w:rPr>
          <w:rFonts w:ascii="宋体" w:hAnsi="宋体" w:cs="宋体"/>
          <w:color w:val="auto"/>
          <w:szCs w:val="21"/>
        </w:rPr>
      </w:pPr>
      <w:r>
        <w:rPr>
          <w:rFonts w:hint="eastAsia" w:ascii="宋体" w:hAnsi="宋体" w:cs="宋体"/>
          <w:color w:val="auto"/>
          <w:szCs w:val="21"/>
        </w:rPr>
        <w:t>3.供应商参加政府采购活动前3年内在经营活动中没有重大违法记录及有关信用信息的书面声明</w:t>
      </w:r>
      <w:r>
        <w:rPr>
          <w:rFonts w:hint="eastAsia" w:ascii="宋体" w:hAnsi="宋体" w:cs="宋体"/>
          <w:b/>
          <w:bCs/>
          <w:color w:val="auto"/>
          <w:szCs w:val="21"/>
        </w:rPr>
        <w:t>（必须提供）</w:t>
      </w:r>
      <w:r>
        <w:rPr>
          <w:rFonts w:hint="eastAsia" w:ascii="宋体" w:hAnsi="宋体" w:cs="宋体"/>
          <w:color w:val="auto"/>
          <w:szCs w:val="21"/>
        </w:rPr>
        <w:t>；</w:t>
      </w:r>
    </w:p>
    <w:p>
      <w:pPr>
        <w:tabs>
          <w:tab w:val="left" w:pos="3570"/>
        </w:tabs>
        <w:spacing w:line="400" w:lineRule="exact"/>
        <w:ind w:firstLine="420" w:firstLineChars="200"/>
        <w:rPr>
          <w:rFonts w:ascii="宋体" w:hAnsi="宋体" w:cs="宋体"/>
          <w:color w:val="auto"/>
          <w:szCs w:val="21"/>
        </w:rPr>
      </w:pPr>
    </w:p>
    <w:p>
      <w:pPr>
        <w:tabs>
          <w:tab w:val="left" w:pos="3570"/>
        </w:tabs>
        <w:spacing w:line="400" w:lineRule="exact"/>
        <w:ind w:firstLine="420" w:firstLineChars="200"/>
        <w:rPr>
          <w:color w:val="auto"/>
        </w:rPr>
      </w:pPr>
      <w:r>
        <w:rPr>
          <w:rFonts w:hint="eastAsia" w:ascii="宋体" w:hAnsi="宋体" w:cs="宋体"/>
          <w:color w:val="auto"/>
          <w:szCs w:val="21"/>
        </w:rPr>
        <w:t>4.供应商的法人或者其他组织营业执照等证明文件复印件</w:t>
      </w:r>
      <w:r>
        <w:rPr>
          <w:rFonts w:hint="eastAsia" w:ascii="宋体" w:hAnsi="宋体" w:cs="宋体"/>
          <w:b/>
          <w:bCs/>
          <w:color w:val="auto"/>
          <w:szCs w:val="21"/>
        </w:rPr>
        <w:t>（必须提供，自然人除外）</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5.财务状况报告</w:t>
      </w:r>
      <w:r>
        <w:rPr>
          <w:rFonts w:hint="eastAsia" w:ascii="宋体" w:hAnsi="宋体" w:cs="宋体"/>
          <w:b/>
          <w:bCs/>
          <w:color w:val="auto"/>
          <w:szCs w:val="21"/>
        </w:rPr>
        <w:t>（必须提供）</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6.供应商在磋商当天前近半年内任意一个月或任一季度依法缴纳税收的证明材料（增值税发票(税收完税证明)或企业所得税完税证明或税务部门出具的免税证明）复印件</w:t>
      </w:r>
      <w:r>
        <w:rPr>
          <w:rFonts w:hint="eastAsia" w:ascii="宋体" w:hAnsi="宋体" w:cs="宋体"/>
          <w:b/>
          <w:bCs/>
          <w:color w:val="auto"/>
          <w:szCs w:val="21"/>
        </w:rPr>
        <w:t>（必须提供）。</w:t>
      </w:r>
    </w:p>
    <w:p>
      <w:pPr>
        <w:pStyle w:val="4"/>
        <w:rPr>
          <w:rFonts w:ascii="宋体" w:hAnsi="宋体" w:cs="宋体"/>
          <w:color w:val="auto"/>
          <w:sz w:val="24"/>
        </w:rPr>
      </w:pPr>
    </w:p>
    <w:p>
      <w:pPr>
        <w:rPr>
          <w:rFonts w:ascii="宋体" w:hAnsi="宋体" w:cs="宋体"/>
          <w:color w:val="auto"/>
          <w:sz w:val="24"/>
        </w:rPr>
      </w:pPr>
    </w:p>
    <w:p>
      <w:pPr>
        <w:pStyle w:val="9"/>
        <w:rPr>
          <w:rFonts w:ascii="宋体" w:hAnsi="宋体" w:cs="宋体"/>
          <w:color w:val="auto"/>
          <w:sz w:val="24"/>
        </w:rPr>
      </w:pPr>
    </w:p>
    <w:p>
      <w:pPr>
        <w:rPr>
          <w:rFonts w:ascii="宋体" w:hAnsi="宋体" w:cs="宋体"/>
          <w:color w:val="auto"/>
          <w:sz w:val="24"/>
        </w:rPr>
      </w:pPr>
    </w:p>
    <w:p>
      <w:pPr>
        <w:pStyle w:val="9"/>
        <w:rPr>
          <w:rFonts w:ascii="宋体" w:hAnsi="宋体" w:cs="宋体"/>
          <w:color w:val="auto"/>
          <w:sz w:val="24"/>
        </w:rPr>
      </w:pPr>
    </w:p>
    <w:p>
      <w:pPr>
        <w:rPr>
          <w:rFonts w:ascii="宋体" w:hAnsi="宋体" w:cs="宋体"/>
          <w:color w:val="auto"/>
          <w:sz w:val="24"/>
        </w:rPr>
      </w:pPr>
    </w:p>
    <w:p>
      <w:pPr>
        <w:pStyle w:val="9"/>
        <w:rPr>
          <w:rFonts w:ascii="宋体" w:hAnsi="宋体" w:cs="宋体"/>
          <w:color w:val="auto"/>
          <w:sz w:val="24"/>
        </w:rPr>
      </w:pPr>
    </w:p>
    <w:p/>
    <w:p>
      <w:pPr>
        <w:spacing w:line="440" w:lineRule="atLeast"/>
        <w:rPr>
          <w:rFonts w:ascii="宋体" w:hAnsi="宋体" w:cs="宋体"/>
          <w:b/>
          <w:color w:val="auto"/>
          <w:sz w:val="28"/>
          <w:szCs w:val="28"/>
        </w:rPr>
      </w:pPr>
      <w:r>
        <w:rPr>
          <w:rFonts w:hint="eastAsia" w:ascii="宋体" w:hAnsi="宋体" w:cs="宋体"/>
          <w:b/>
          <w:color w:val="auto"/>
          <w:sz w:val="28"/>
          <w:szCs w:val="28"/>
        </w:rPr>
        <w:t>1.供应商相应的法定代表人、负责人、自然人身份证正反两面复印件（必须提供）；</w:t>
      </w:r>
    </w:p>
    <w:p>
      <w:pPr>
        <w:spacing w:line="440" w:lineRule="atLeast"/>
        <w:rPr>
          <w:rFonts w:ascii="宋体" w:hAnsi="宋体" w:cs="宋体"/>
          <w:b/>
          <w:color w:val="auto"/>
          <w:sz w:val="28"/>
          <w:szCs w:val="28"/>
        </w:rPr>
      </w:pPr>
    </w:p>
    <w:p>
      <w:pPr>
        <w:spacing w:line="440" w:lineRule="atLeast"/>
        <w:rPr>
          <w:rFonts w:ascii="宋体" w:hAnsi="宋体" w:cs="宋体"/>
          <w:b/>
          <w:color w:val="auto"/>
          <w:sz w:val="28"/>
          <w:szCs w:val="28"/>
        </w:rPr>
      </w:pPr>
      <w:r>
        <w:rPr>
          <w:rFonts w:hint="eastAsia" w:ascii="宋体" w:hAnsi="宋体" w:cs="宋体"/>
          <w:b/>
          <w:color w:val="auto"/>
          <w:sz w:val="28"/>
          <w:szCs w:val="28"/>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pPr>
        <w:spacing w:line="440" w:lineRule="atLeast"/>
        <w:rPr>
          <w:rFonts w:ascii="宋体" w:hAnsi="宋体" w:cs="宋体"/>
          <w:b/>
          <w:color w:val="auto"/>
          <w:sz w:val="28"/>
          <w:szCs w:val="28"/>
        </w:rPr>
      </w:pPr>
      <w:r>
        <w:rPr>
          <w:rFonts w:hint="eastAsia" w:ascii="宋体" w:hAnsi="宋体" w:cs="宋体"/>
          <w:b/>
          <w:color w:val="auto"/>
          <w:sz w:val="28"/>
          <w:szCs w:val="28"/>
        </w:rPr>
        <w:t>（1） 如供应商为截标时间前60日以内成立的公司，可以提供供应商与委托代理人签订的劳动合同复印件代替社保证明复印件；</w:t>
      </w:r>
    </w:p>
    <w:p>
      <w:pPr>
        <w:spacing w:line="440" w:lineRule="atLeast"/>
        <w:rPr>
          <w:rFonts w:ascii="宋体" w:hAnsi="宋体" w:cs="宋体"/>
          <w:b/>
          <w:color w:val="auto"/>
          <w:sz w:val="28"/>
          <w:szCs w:val="28"/>
        </w:rPr>
      </w:pPr>
      <w:r>
        <w:rPr>
          <w:rFonts w:hint="eastAsia" w:ascii="宋体" w:hAnsi="宋体" w:cs="宋体"/>
          <w:b/>
          <w:color w:val="auto"/>
          <w:sz w:val="28"/>
          <w:szCs w:val="28"/>
        </w:rPr>
        <w:t>（2）如供应商为事业单位，可以提供事业单位机构编制管理证复印件或事业单位机构为其发放工资的工资条复印件代替社保证明复印件；</w:t>
      </w:r>
    </w:p>
    <w:p>
      <w:pPr>
        <w:spacing w:line="440" w:lineRule="atLeast"/>
        <w:rPr>
          <w:rFonts w:ascii="宋体" w:hAnsi="宋体" w:cs="宋体"/>
          <w:b/>
          <w:color w:val="auto"/>
          <w:sz w:val="28"/>
          <w:szCs w:val="28"/>
        </w:rPr>
      </w:pPr>
      <w:r>
        <w:rPr>
          <w:rFonts w:hint="eastAsia" w:ascii="宋体" w:hAnsi="宋体" w:cs="宋体"/>
          <w:b/>
          <w:color w:val="auto"/>
          <w:sz w:val="28"/>
          <w:szCs w:val="28"/>
        </w:rPr>
        <w:t>（3）如委托代理人为免缴纳社保人员，提供免缴纳社保的证明材料复印件及供应商与委托代理人签订的劳动合同复印件代替社保证明复印件。</w:t>
      </w:r>
    </w:p>
    <w:p>
      <w:pPr>
        <w:spacing w:line="440" w:lineRule="atLeast"/>
        <w:rPr>
          <w:rFonts w:ascii="宋体" w:hAnsi="宋体" w:cs="宋体"/>
          <w:b/>
          <w:color w:val="auto"/>
          <w:sz w:val="28"/>
          <w:szCs w:val="28"/>
        </w:rPr>
      </w:pPr>
      <w:r>
        <w:rPr>
          <w:rFonts w:hint="eastAsia" w:ascii="宋体" w:hAnsi="宋体" w:cs="宋体"/>
          <w:b/>
          <w:color w:val="auto"/>
          <w:sz w:val="28"/>
          <w:szCs w:val="28"/>
        </w:rPr>
        <w:t>【属自然人的应提供由县级以上（含县级）社会养老保险经办机构出具的自然人本人及委托代理人所交纳的响应文件递交截止时间前半年内任意连续三个月社保证明复印件】（委托代理时必须提供）</w:t>
      </w:r>
    </w:p>
    <w:p>
      <w:pPr>
        <w:spacing w:line="440" w:lineRule="atLeast"/>
        <w:rPr>
          <w:rFonts w:ascii="宋体" w:hAnsi="宋体" w:cs="宋体"/>
          <w:b/>
          <w:color w:val="auto"/>
          <w:sz w:val="28"/>
          <w:szCs w:val="28"/>
        </w:rPr>
      </w:pPr>
    </w:p>
    <w:p>
      <w:pPr>
        <w:pStyle w:val="12"/>
        <w:rPr>
          <w:rFonts w:hAnsi="宋体" w:cs="宋体"/>
          <w:b/>
          <w:color w:val="auto"/>
          <w:sz w:val="32"/>
        </w:rPr>
      </w:pPr>
    </w:p>
    <w:p>
      <w:pPr>
        <w:rPr>
          <w:rFonts w:ascii="宋体" w:hAnsi="宋体" w:cs="宋体"/>
          <w:b/>
          <w:color w:val="auto"/>
          <w:sz w:val="32"/>
        </w:rPr>
      </w:pPr>
    </w:p>
    <w:p>
      <w:pPr>
        <w:pStyle w:val="4"/>
        <w:rPr>
          <w:color w:val="auto"/>
        </w:rPr>
      </w:pPr>
    </w:p>
    <w:p>
      <w:pPr>
        <w:pStyle w:val="9"/>
        <w:rPr>
          <w:rFonts w:ascii="宋体" w:hAnsi="宋体" w:cs="宋体"/>
          <w:b/>
          <w:color w:val="auto"/>
          <w:sz w:val="32"/>
        </w:rPr>
      </w:pPr>
    </w:p>
    <w:p>
      <w:pPr>
        <w:pStyle w:val="9"/>
        <w:rPr>
          <w:rFonts w:ascii="宋体" w:hAnsi="宋体" w:cs="宋体"/>
          <w:b/>
          <w:color w:val="auto"/>
          <w:sz w:val="32"/>
        </w:rPr>
      </w:pPr>
    </w:p>
    <w:p>
      <w:pPr>
        <w:pStyle w:val="12"/>
        <w:rPr>
          <w:rFonts w:hAnsi="宋体" w:cs="宋体"/>
          <w:b/>
          <w:color w:val="auto"/>
          <w:sz w:val="32"/>
        </w:rPr>
      </w:pPr>
      <w:r>
        <w:rPr>
          <w:rFonts w:hint="eastAsia" w:hAnsi="宋体" w:cs="宋体"/>
          <w:b/>
          <w:color w:val="auto"/>
          <w:sz w:val="32"/>
        </w:rPr>
        <w:t xml:space="preserve">附件：            </w:t>
      </w:r>
    </w:p>
    <w:p>
      <w:pPr>
        <w:pStyle w:val="12"/>
        <w:ind w:firstLine="627" w:firstLineChars="196"/>
        <w:jc w:val="center"/>
        <w:rPr>
          <w:rFonts w:hAnsi="宋体" w:cs="宋体"/>
          <w:b/>
          <w:color w:val="auto"/>
          <w:sz w:val="32"/>
        </w:rPr>
      </w:pPr>
      <w:bookmarkStart w:id="153" w:name="_Toc5420_WPSOffice_Level1"/>
      <w:bookmarkStart w:id="154" w:name="_Toc964_WPSOffice_Level1"/>
      <w:r>
        <w:rPr>
          <w:rFonts w:hint="eastAsia" w:hAnsi="宋体" w:cs="宋体"/>
          <w:b/>
          <w:color w:val="auto"/>
          <w:sz w:val="32"/>
        </w:rPr>
        <w:t>授权委托书（格式一）</w:t>
      </w:r>
      <w:bookmarkEnd w:id="153"/>
      <w:bookmarkEnd w:id="154"/>
    </w:p>
    <w:p>
      <w:pPr>
        <w:pStyle w:val="12"/>
        <w:rPr>
          <w:rFonts w:hAnsi="宋体" w:cs="宋体"/>
          <w:color w:val="auto"/>
        </w:rPr>
      </w:pPr>
    </w:p>
    <w:p>
      <w:pPr>
        <w:spacing w:line="400" w:lineRule="exact"/>
        <w:rPr>
          <w:rFonts w:ascii="宋体" w:hAnsi="宋体" w:cs="宋体"/>
          <w:color w:val="auto"/>
        </w:rPr>
      </w:pPr>
      <w:r>
        <w:rPr>
          <w:rFonts w:hint="eastAsia" w:ascii="宋体" w:hAnsi="宋体" w:cs="宋体"/>
          <w:color w:val="auto"/>
          <w:szCs w:val="21"/>
        </w:rPr>
        <w:t>致：</w:t>
      </w:r>
      <w:r>
        <w:rPr>
          <w:rFonts w:hint="eastAsia" w:ascii="宋体" w:hAnsi="宋体" w:cs="宋体"/>
          <w:color w:val="auto"/>
          <w:szCs w:val="21"/>
          <w:u w:val="single"/>
        </w:rPr>
        <w:t xml:space="preserve"> 广西科文招标有限公司 </w:t>
      </w:r>
    </w:p>
    <w:p>
      <w:pPr>
        <w:spacing w:line="400" w:lineRule="exact"/>
        <w:rPr>
          <w:rFonts w:ascii="宋体" w:hAnsi="宋体" w:cs="宋体"/>
          <w:color w:val="auto"/>
          <w:szCs w:val="21"/>
        </w:rPr>
      </w:pPr>
    </w:p>
    <w:p>
      <w:pPr>
        <w:pStyle w:val="12"/>
        <w:spacing w:line="400" w:lineRule="exact"/>
        <w:ind w:firstLine="420" w:firstLineChars="200"/>
        <w:rPr>
          <w:rFonts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w:t>
      </w:r>
      <w:r>
        <w:rPr>
          <w:rFonts w:hint="eastAsia" w:hAnsi="宋体" w:cs="宋体"/>
          <w:color w:val="auto"/>
          <w:kern w:val="0"/>
          <w:u w:val="single"/>
        </w:rPr>
        <w:t xml:space="preserve">                              </w:t>
      </w:r>
      <w:r>
        <w:rPr>
          <w:rFonts w:hint="eastAsia" w:hAnsi="宋体" w:cs="宋体"/>
          <w:color w:val="auto"/>
          <w:kern w:val="0"/>
        </w:rPr>
        <w:t>（供应商名称）的法定代表人（负责人），现授权委托本单位在职职工</w:t>
      </w:r>
      <w:r>
        <w:rPr>
          <w:rFonts w:hint="eastAsia" w:hAnsi="宋体" w:cs="宋体"/>
          <w:color w:val="auto"/>
          <w:kern w:val="0"/>
          <w:u w:val="single"/>
        </w:rPr>
        <w:t xml:space="preserve">            </w:t>
      </w:r>
      <w:r>
        <w:rPr>
          <w:rFonts w:hint="eastAsia" w:hAnsi="宋体" w:cs="宋体"/>
          <w:color w:val="auto"/>
          <w:kern w:val="0"/>
        </w:rPr>
        <w:t>（姓 名）以我公司名义参加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项目的磋商活动，并代表我方全权办理针对上述项目的磋商、签约等具体事务和签署相关文件。</w:t>
      </w:r>
    </w:p>
    <w:p>
      <w:pPr>
        <w:pStyle w:val="12"/>
        <w:spacing w:line="400" w:lineRule="exact"/>
        <w:ind w:firstLine="420" w:firstLineChars="200"/>
        <w:rPr>
          <w:rFonts w:hAnsi="宋体" w:cs="宋体"/>
          <w:color w:val="auto"/>
        </w:rPr>
      </w:pPr>
      <w:r>
        <w:rPr>
          <w:rFonts w:hint="eastAsia" w:hAnsi="宋体" w:cs="宋体"/>
          <w:color w:val="auto"/>
        </w:rPr>
        <w:t>我方对被授权人的签字事项负全部责任。</w:t>
      </w:r>
    </w:p>
    <w:p>
      <w:pPr>
        <w:pStyle w:val="12"/>
        <w:spacing w:line="400" w:lineRule="exact"/>
        <w:ind w:firstLine="420" w:firstLineChars="200"/>
        <w:rPr>
          <w:rFonts w:hAnsi="宋体" w:cs="宋体"/>
          <w:color w:val="auto"/>
          <w:u w:val="single"/>
        </w:rPr>
      </w:pPr>
      <w:r>
        <w:rPr>
          <w:rFonts w:hint="eastAsia" w:hAnsi="宋体" w:cs="宋体"/>
          <w:color w:val="auto"/>
        </w:rPr>
        <w:t>授权委托代理期限：从</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 xml:space="preserve">月 </w:t>
      </w:r>
      <w:r>
        <w:rPr>
          <w:rFonts w:hint="eastAsia" w:hAnsi="宋体" w:cs="宋体"/>
          <w:color w:val="auto"/>
          <w:u w:val="single"/>
        </w:rPr>
        <w:t xml:space="preserve">    </w:t>
      </w:r>
      <w:r>
        <w:rPr>
          <w:rFonts w:hint="eastAsia" w:hAnsi="宋体" w:cs="宋体"/>
          <w:color w:val="auto"/>
        </w:rPr>
        <w:t xml:space="preserve"> 日起至</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 xml:space="preserve">月 </w:t>
      </w:r>
      <w:r>
        <w:rPr>
          <w:rFonts w:hint="eastAsia" w:hAnsi="宋体" w:cs="宋体"/>
          <w:color w:val="auto"/>
          <w:u w:val="single"/>
        </w:rPr>
        <w:t xml:space="preserve">     </w:t>
      </w:r>
      <w:r>
        <w:rPr>
          <w:rFonts w:hint="eastAsia" w:hAnsi="宋体" w:cs="宋体"/>
          <w:color w:val="auto"/>
        </w:rPr>
        <w:t>日止。</w:t>
      </w:r>
    </w:p>
    <w:p>
      <w:pPr>
        <w:pStyle w:val="12"/>
        <w:spacing w:line="400" w:lineRule="exact"/>
        <w:rPr>
          <w:rFonts w:hAnsi="宋体" w:cs="宋体"/>
          <w:color w:val="auto"/>
          <w:u w:val="single"/>
        </w:rPr>
      </w:pPr>
      <w:r>
        <w:rPr>
          <w:rFonts w:hint="eastAsia" w:hAnsi="宋体" w:cs="宋体"/>
          <w:color w:val="auto"/>
        </w:rPr>
        <w:t xml:space="preserve">                                                                                             </w:t>
      </w:r>
    </w:p>
    <w:p>
      <w:pPr>
        <w:spacing w:line="40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pacing w:line="400" w:lineRule="exact"/>
        <w:ind w:firstLine="420" w:firstLineChars="200"/>
        <w:rPr>
          <w:rFonts w:ascii="宋体" w:hAnsi="宋体" w:cs="宋体"/>
          <w:color w:val="auto"/>
          <w:kern w:val="0"/>
        </w:rPr>
      </w:pPr>
    </w:p>
    <w:p>
      <w:pPr>
        <w:spacing w:line="400" w:lineRule="exact"/>
        <w:ind w:firstLine="420" w:firstLineChars="200"/>
        <w:rPr>
          <w:rFonts w:ascii="宋体" w:hAnsi="宋体" w:cs="宋体"/>
          <w:color w:val="auto"/>
          <w:szCs w:val="21"/>
        </w:rPr>
      </w:pPr>
      <w:r>
        <w:rPr>
          <w:rFonts w:hint="eastAsia" w:ascii="宋体" w:hAnsi="宋体" w:cs="宋体"/>
          <w:color w:val="auto"/>
          <w:szCs w:val="21"/>
        </w:rPr>
        <w:t>我已在下面签字，以资证明。</w:t>
      </w:r>
    </w:p>
    <w:p>
      <w:pPr>
        <w:spacing w:line="400" w:lineRule="exact"/>
        <w:ind w:firstLine="420" w:firstLineChars="200"/>
        <w:rPr>
          <w:rFonts w:ascii="宋体" w:hAnsi="宋体" w:cs="宋体"/>
          <w:color w:val="auto"/>
          <w:szCs w:val="21"/>
        </w:rPr>
      </w:pPr>
    </w:p>
    <w:p>
      <w:pPr>
        <w:spacing w:line="400" w:lineRule="exact"/>
        <w:ind w:firstLine="420" w:firstLineChars="200"/>
        <w:rPr>
          <w:rFonts w:ascii="宋体" w:hAnsi="宋体" w:cs="宋体"/>
          <w:color w:val="auto"/>
          <w:szCs w:val="21"/>
        </w:rPr>
      </w:pPr>
    </w:p>
    <w:p>
      <w:pPr>
        <w:snapToGrid w:val="0"/>
        <w:spacing w:line="400" w:lineRule="exact"/>
        <w:ind w:firstLine="420"/>
        <w:rPr>
          <w:rFonts w:ascii="宋体" w:hAnsi="宋体" w:cs="宋体"/>
          <w:color w:val="auto"/>
          <w:szCs w:val="21"/>
          <w:u w:val="single"/>
        </w:rPr>
      </w:pPr>
      <w:r>
        <w:rPr>
          <w:rFonts w:hint="eastAsia" w:ascii="宋体" w:hAnsi="宋体" w:cs="宋体"/>
          <w:color w:val="auto"/>
          <w:szCs w:val="21"/>
        </w:rPr>
        <w:t>磋商供应商[公章（CA签章）]：</w:t>
      </w:r>
      <w:r>
        <w:rPr>
          <w:rFonts w:hint="eastAsia" w:ascii="宋体" w:hAnsi="宋体" w:cs="宋体"/>
          <w:color w:val="auto"/>
          <w:szCs w:val="21"/>
          <w:u w:val="single"/>
        </w:rPr>
        <w:t xml:space="preserve">                                   </w:t>
      </w:r>
    </w:p>
    <w:p>
      <w:pPr>
        <w:snapToGrid w:val="0"/>
        <w:spacing w:line="400" w:lineRule="exact"/>
        <w:ind w:firstLine="420"/>
        <w:rPr>
          <w:rFonts w:ascii="宋体" w:hAnsi="宋体" w:cs="宋体"/>
          <w:color w:val="auto"/>
          <w:szCs w:val="21"/>
        </w:rPr>
      </w:pPr>
    </w:p>
    <w:p>
      <w:pPr>
        <w:snapToGrid w:val="0"/>
        <w:spacing w:line="400" w:lineRule="exact"/>
        <w:ind w:firstLine="420"/>
        <w:rPr>
          <w:rFonts w:ascii="宋体" w:hAnsi="宋体" w:cs="宋体"/>
          <w:color w:val="auto"/>
          <w:szCs w:val="21"/>
        </w:rPr>
      </w:pPr>
      <w:r>
        <w:rPr>
          <w:rFonts w:hint="eastAsia" w:ascii="宋体" w:hAnsi="宋体" w:cs="宋体"/>
          <w:color w:val="auto"/>
          <w:szCs w:val="21"/>
        </w:rPr>
        <w:t>法定代表人（负责人）签字（或个人CA签章）：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400" w:lineRule="exact"/>
        <w:ind w:firstLine="420"/>
        <w:rPr>
          <w:rFonts w:ascii="宋体" w:hAnsi="宋体" w:cs="宋体"/>
          <w:color w:val="auto"/>
          <w:szCs w:val="21"/>
        </w:rPr>
      </w:pPr>
    </w:p>
    <w:p>
      <w:pPr>
        <w:pStyle w:val="9"/>
        <w:rPr>
          <w:rFonts w:ascii="宋体" w:hAnsi="宋体" w:cs="宋体"/>
          <w:color w:val="auto"/>
        </w:rPr>
      </w:pPr>
    </w:p>
    <w:p>
      <w:pPr>
        <w:spacing w:line="440" w:lineRule="atLeast"/>
        <w:rPr>
          <w:rFonts w:ascii="宋体" w:hAnsi="宋体" w:cs="宋体"/>
          <w:b/>
          <w:color w:val="auto"/>
          <w:szCs w:val="21"/>
        </w:rPr>
      </w:pPr>
      <w:r>
        <w:rPr>
          <w:rFonts w:hint="eastAsia" w:ascii="宋体" w:hAnsi="宋体" w:cs="宋体"/>
          <w:b/>
          <w:color w:val="auto"/>
          <w:szCs w:val="21"/>
        </w:rPr>
        <w:t>附：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pPr>
        <w:spacing w:line="440" w:lineRule="atLeast"/>
        <w:rPr>
          <w:rFonts w:ascii="宋体" w:hAnsi="宋体" w:cs="宋体"/>
          <w:b/>
          <w:color w:val="auto"/>
          <w:szCs w:val="21"/>
        </w:rPr>
      </w:pPr>
      <w:r>
        <w:rPr>
          <w:rFonts w:hint="eastAsia" w:ascii="宋体" w:hAnsi="宋体" w:cs="宋体"/>
          <w:b/>
          <w:color w:val="auto"/>
          <w:szCs w:val="21"/>
        </w:rPr>
        <w:t>（1） 如供应商为截标时间前60日以内成立的公司，可以提供供应商与委托代理人签订的劳动合同复印件代替社保证明复印件；</w:t>
      </w:r>
    </w:p>
    <w:p>
      <w:pPr>
        <w:spacing w:line="440" w:lineRule="atLeast"/>
        <w:rPr>
          <w:rFonts w:ascii="宋体" w:hAnsi="宋体" w:cs="宋体"/>
          <w:b/>
          <w:color w:val="auto"/>
          <w:szCs w:val="21"/>
        </w:rPr>
      </w:pPr>
      <w:r>
        <w:rPr>
          <w:rFonts w:hint="eastAsia" w:ascii="宋体" w:hAnsi="宋体" w:cs="宋体"/>
          <w:b/>
          <w:color w:val="auto"/>
          <w:szCs w:val="21"/>
        </w:rPr>
        <w:t>（2）如供应商为事业单位，可以提供事业单位机构编制管理证复印件或事业单位机构为其发放工资的工资条复印件代替社保证明复印件；</w:t>
      </w:r>
    </w:p>
    <w:p>
      <w:pPr>
        <w:spacing w:line="440" w:lineRule="atLeast"/>
        <w:rPr>
          <w:rFonts w:ascii="宋体" w:hAnsi="宋体" w:cs="宋体"/>
          <w:b/>
          <w:color w:val="auto"/>
          <w:szCs w:val="21"/>
        </w:rPr>
      </w:pPr>
      <w:r>
        <w:rPr>
          <w:rFonts w:hint="eastAsia" w:ascii="宋体" w:hAnsi="宋体" w:cs="宋体"/>
          <w:b/>
          <w:color w:val="auto"/>
          <w:szCs w:val="21"/>
        </w:rPr>
        <w:t>（3）如委托代理人为免缴纳社保人员，提供免缴纳社保的证明材料复印件及供应商与委托代理人签订的劳动合同复印件代替社保证明复印件。</w:t>
      </w:r>
    </w:p>
    <w:p>
      <w:pPr>
        <w:pStyle w:val="12"/>
        <w:spacing w:line="340" w:lineRule="exact"/>
        <w:ind w:firstLine="420" w:firstLineChars="200"/>
        <w:rPr>
          <w:rFonts w:hAnsi="宋体" w:cs="宋体"/>
          <w:color w:val="auto"/>
        </w:rPr>
      </w:pPr>
    </w:p>
    <w:p>
      <w:pPr>
        <w:pStyle w:val="12"/>
        <w:jc w:val="center"/>
        <w:rPr>
          <w:rFonts w:hAnsi="宋体" w:cs="宋体"/>
          <w:b/>
          <w:color w:val="auto"/>
          <w:sz w:val="32"/>
        </w:rPr>
      </w:pPr>
      <w:bookmarkStart w:id="155" w:name="_Toc21370_WPSOffice_Level1"/>
      <w:bookmarkStart w:id="156" w:name="_Toc6975_WPSOffice_Level1"/>
      <w:r>
        <w:rPr>
          <w:rFonts w:hint="eastAsia" w:hAnsi="宋体" w:cs="宋体"/>
          <w:b/>
          <w:color w:val="auto"/>
          <w:sz w:val="32"/>
        </w:rPr>
        <w:t>授权委托书（格式二）</w:t>
      </w:r>
      <w:bookmarkEnd w:id="155"/>
      <w:bookmarkEnd w:id="156"/>
    </w:p>
    <w:p>
      <w:pPr>
        <w:pStyle w:val="12"/>
        <w:rPr>
          <w:rFonts w:hAnsi="宋体" w:cs="宋体"/>
          <w:b/>
          <w:color w:val="auto"/>
          <w:sz w:val="32"/>
        </w:rPr>
      </w:pPr>
    </w:p>
    <w:p>
      <w:pPr>
        <w:pStyle w:val="12"/>
        <w:rPr>
          <w:rFonts w:hAnsi="宋体" w:cs="宋体"/>
          <w:color w:val="auto"/>
          <w:szCs w:val="21"/>
          <w:u w:val="single"/>
        </w:rPr>
      </w:pPr>
      <w:r>
        <w:rPr>
          <w:rFonts w:hint="eastAsia" w:hAnsi="宋体" w:cs="宋体"/>
          <w:b/>
          <w:color w:val="auto"/>
          <w:szCs w:val="21"/>
        </w:rPr>
        <w:t>致</w:t>
      </w:r>
      <w:r>
        <w:rPr>
          <w:rFonts w:hint="eastAsia" w:hAnsi="宋体" w:cs="宋体"/>
          <w:color w:val="auto"/>
          <w:szCs w:val="21"/>
        </w:rPr>
        <w:t>：</w:t>
      </w:r>
      <w:r>
        <w:rPr>
          <w:rFonts w:hint="eastAsia" w:hAnsi="宋体" w:cs="宋体"/>
          <w:color w:val="auto"/>
          <w:szCs w:val="21"/>
          <w:u w:val="single"/>
        </w:rPr>
        <w:t xml:space="preserve"> 广西科文招标有限公司 </w:t>
      </w:r>
    </w:p>
    <w:p>
      <w:pPr>
        <w:rPr>
          <w:rFonts w:ascii="宋体" w:hAnsi="宋体" w:cs="宋体"/>
          <w:color w:val="auto"/>
        </w:rPr>
      </w:pPr>
    </w:p>
    <w:p>
      <w:pPr>
        <w:pStyle w:val="12"/>
        <w:spacing w:line="340" w:lineRule="exact"/>
        <w:ind w:firstLine="420" w:firstLineChars="200"/>
        <w:rPr>
          <w:rFonts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（姓名）系自然人，现授权委托</w:t>
      </w:r>
      <w:r>
        <w:rPr>
          <w:rFonts w:hint="eastAsia" w:hAnsi="宋体" w:cs="宋体"/>
          <w:color w:val="auto"/>
          <w:kern w:val="0"/>
          <w:u w:val="single"/>
        </w:rPr>
        <w:t xml:space="preserve">            </w:t>
      </w:r>
      <w:r>
        <w:rPr>
          <w:rFonts w:hint="eastAsia" w:hAnsi="宋体" w:cs="宋体"/>
          <w:color w:val="auto"/>
          <w:kern w:val="0"/>
        </w:rPr>
        <w:t>（姓 名）以本人名义参加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项目的磋商活动，并代表本人全权办理针对上述项目的磋商、签约等具体事务和签署相关文件。</w:t>
      </w:r>
    </w:p>
    <w:p>
      <w:pPr>
        <w:pStyle w:val="12"/>
        <w:spacing w:line="340" w:lineRule="exact"/>
        <w:ind w:firstLine="420" w:firstLineChars="200"/>
        <w:rPr>
          <w:rFonts w:hAnsi="宋体" w:cs="宋体"/>
          <w:color w:val="auto"/>
        </w:rPr>
      </w:pPr>
      <w:r>
        <w:rPr>
          <w:rFonts w:hint="eastAsia" w:hAnsi="宋体" w:cs="宋体"/>
          <w:color w:val="auto"/>
        </w:rPr>
        <w:t>本人对被授权人的签字事项负全部责任。</w:t>
      </w:r>
    </w:p>
    <w:p>
      <w:pPr>
        <w:pStyle w:val="12"/>
        <w:spacing w:line="340" w:lineRule="exact"/>
        <w:ind w:firstLine="420" w:firstLineChars="200"/>
        <w:rPr>
          <w:rFonts w:hAnsi="宋体" w:cs="宋体"/>
          <w:color w:val="auto"/>
          <w:u w:val="single"/>
        </w:rPr>
      </w:pPr>
      <w:r>
        <w:rPr>
          <w:rFonts w:hint="eastAsia" w:hAnsi="宋体" w:cs="宋体"/>
          <w:color w:val="auto"/>
        </w:rPr>
        <w:t>授权委托代理期限：从</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 xml:space="preserve">月 </w:t>
      </w:r>
      <w:r>
        <w:rPr>
          <w:rFonts w:hint="eastAsia" w:hAnsi="宋体" w:cs="宋体"/>
          <w:color w:val="auto"/>
          <w:u w:val="single"/>
        </w:rPr>
        <w:t xml:space="preserve">    </w:t>
      </w:r>
      <w:r>
        <w:rPr>
          <w:rFonts w:hint="eastAsia" w:hAnsi="宋体" w:cs="宋体"/>
          <w:color w:val="auto"/>
        </w:rPr>
        <w:t xml:space="preserve"> 日起至</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 xml:space="preserve">月 </w:t>
      </w:r>
      <w:r>
        <w:rPr>
          <w:rFonts w:hint="eastAsia" w:hAnsi="宋体" w:cs="宋体"/>
          <w:color w:val="auto"/>
          <w:u w:val="single"/>
        </w:rPr>
        <w:t xml:space="preserve">     </w:t>
      </w:r>
      <w:r>
        <w:rPr>
          <w:rFonts w:hint="eastAsia" w:hAnsi="宋体" w:cs="宋体"/>
          <w:color w:val="auto"/>
        </w:rPr>
        <w:t>日止。</w:t>
      </w:r>
    </w:p>
    <w:p>
      <w:pPr>
        <w:pStyle w:val="12"/>
        <w:spacing w:line="340" w:lineRule="exact"/>
        <w:rPr>
          <w:rFonts w:hAnsi="宋体" w:cs="宋体"/>
          <w:color w:val="auto"/>
          <w:u w:val="single"/>
        </w:rPr>
      </w:pPr>
      <w:r>
        <w:rPr>
          <w:rFonts w:hint="eastAsia" w:hAnsi="宋体" w:cs="宋体"/>
          <w:color w:val="auto"/>
        </w:rPr>
        <w:t xml:space="preserve">                                                                                             </w:t>
      </w:r>
    </w:p>
    <w:p>
      <w:pPr>
        <w:spacing w:line="34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pacing w:line="340" w:lineRule="exact"/>
        <w:ind w:firstLine="420" w:firstLineChars="200"/>
        <w:rPr>
          <w:rFonts w:ascii="宋体" w:hAnsi="宋体" w:cs="宋体"/>
          <w:color w:val="auto"/>
          <w:kern w:val="0"/>
        </w:rPr>
      </w:pPr>
    </w:p>
    <w:p>
      <w:pPr>
        <w:spacing w:line="340" w:lineRule="exact"/>
        <w:ind w:firstLine="420" w:firstLineChars="200"/>
        <w:rPr>
          <w:rFonts w:ascii="宋体" w:hAnsi="宋体" w:cs="宋体"/>
          <w:color w:val="auto"/>
          <w:szCs w:val="21"/>
        </w:rPr>
      </w:pPr>
      <w:r>
        <w:rPr>
          <w:rFonts w:hint="eastAsia" w:ascii="宋体" w:hAnsi="宋体" w:cs="宋体"/>
          <w:color w:val="auto"/>
          <w:szCs w:val="21"/>
        </w:rPr>
        <w:t>我已在下面签字，以资证明。</w:t>
      </w:r>
    </w:p>
    <w:p>
      <w:pPr>
        <w:spacing w:line="340" w:lineRule="exact"/>
        <w:ind w:firstLine="420" w:firstLineChars="200"/>
        <w:rPr>
          <w:rFonts w:ascii="宋体" w:hAnsi="宋体" w:cs="宋体"/>
          <w:color w:val="auto"/>
          <w:szCs w:val="21"/>
        </w:rPr>
      </w:pPr>
    </w:p>
    <w:p>
      <w:pPr>
        <w:snapToGrid w:val="0"/>
        <w:spacing w:line="340" w:lineRule="exact"/>
        <w:ind w:firstLine="420"/>
        <w:rPr>
          <w:rFonts w:ascii="宋体" w:hAnsi="宋体" w:cs="宋体"/>
          <w:color w:val="auto"/>
          <w:szCs w:val="21"/>
        </w:rPr>
      </w:pPr>
      <w:r>
        <w:rPr>
          <w:rFonts w:hint="eastAsia" w:ascii="宋体" w:hAnsi="宋体" w:cs="宋体"/>
          <w:color w:val="auto"/>
          <w:szCs w:val="21"/>
        </w:rPr>
        <w:t>自然人签字并在签名处加盖大拇指指印或个人CA签章：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pStyle w:val="12"/>
        <w:spacing w:line="400" w:lineRule="exact"/>
        <w:ind w:left="420" w:leftChars="200"/>
        <w:rPr>
          <w:rFonts w:hAnsi="宋体" w:cs="宋体"/>
          <w:color w:val="auto"/>
          <w:szCs w:val="21"/>
        </w:rPr>
      </w:pPr>
    </w:p>
    <w:p>
      <w:pPr>
        <w:pStyle w:val="12"/>
        <w:spacing w:line="400" w:lineRule="exact"/>
        <w:rPr>
          <w:rFonts w:hAnsi="宋体" w:cs="宋体"/>
          <w:b/>
          <w:color w:val="auto"/>
          <w:szCs w:val="21"/>
        </w:rPr>
      </w:pPr>
      <w:r>
        <w:rPr>
          <w:rFonts w:hint="eastAsia" w:hAnsi="宋体" w:cs="宋体"/>
          <w:b/>
          <w:color w:val="auto"/>
          <w:szCs w:val="21"/>
        </w:rPr>
        <w:t>附：委托代理人身份证正反面复印件</w:t>
      </w:r>
    </w:p>
    <w:p>
      <w:pPr>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pStyle w:val="9"/>
        <w:rPr>
          <w:rFonts w:ascii="宋体" w:hAnsi="宋体" w:cs="宋体"/>
          <w:b/>
          <w:color w:val="auto"/>
          <w:szCs w:val="21"/>
        </w:rPr>
      </w:pPr>
    </w:p>
    <w:p>
      <w:pPr>
        <w:rPr>
          <w:rFonts w:ascii="宋体" w:hAnsi="宋体" w:cs="宋体"/>
          <w:b/>
          <w:color w:val="auto"/>
          <w:szCs w:val="21"/>
        </w:rPr>
      </w:pPr>
    </w:p>
    <w:p>
      <w:pPr>
        <w:rPr>
          <w:rFonts w:ascii="宋体" w:hAnsi="宋体" w:cs="宋体"/>
          <w:color w:val="auto"/>
        </w:rPr>
      </w:pPr>
    </w:p>
    <w:p>
      <w:pPr>
        <w:spacing w:line="440" w:lineRule="atLeast"/>
        <w:rPr>
          <w:rFonts w:ascii="宋体" w:hAnsi="宋体" w:cs="宋体"/>
          <w:b/>
          <w:color w:val="auto"/>
          <w:sz w:val="28"/>
          <w:szCs w:val="28"/>
        </w:rPr>
      </w:pPr>
      <w:r>
        <w:rPr>
          <w:rFonts w:hint="eastAsia" w:ascii="宋体" w:hAnsi="宋体" w:cs="宋体"/>
          <w:b/>
          <w:color w:val="auto"/>
          <w:sz w:val="28"/>
          <w:szCs w:val="28"/>
        </w:rPr>
        <w:t>3.供应商参加政府采购活动前3年内在经营活动中没有重大违法记录及有关信用信息的书面声明（必须提供）；</w:t>
      </w:r>
    </w:p>
    <w:p>
      <w:pPr>
        <w:pStyle w:val="12"/>
        <w:spacing w:line="400" w:lineRule="exact"/>
        <w:ind w:left="420" w:leftChars="200" w:firstLine="156" w:firstLineChars="49"/>
        <w:rPr>
          <w:rFonts w:hAnsi="宋体" w:cs="宋体"/>
          <w:b/>
          <w:color w:val="auto"/>
          <w:sz w:val="32"/>
          <w:szCs w:val="32"/>
        </w:rPr>
      </w:pPr>
      <w:r>
        <w:rPr>
          <w:rFonts w:hint="eastAsia" w:hAnsi="宋体" w:cs="宋体"/>
          <w:b/>
          <w:color w:val="auto"/>
          <w:sz w:val="32"/>
          <w:szCs w:val="32"/>
        </w:rPr>
        <w:t xml:space="preserve">                       </w:t>
      </w:r>
    </w:p>
    <w:p>
      <w:pPr>
        <w:pStyle w:val="12"/>
        <w:spacing w:line="400" w:lineRule="exact"/>
        <w:rPr>
          <w:rFonts w:hAnsi="宋体" w:cs="宋体"/>
          <w:b/>
          <w:color w:val="auto"/>
          <w:sz w:val="32"/>
          <w:szCs w:val="32"/>
        </w:rPr>
      </w:pPr>
      <w:r>
        <w:rPr>
          <w:rFonts w:hint="eastAsia" w:hAnsi="宋体" w:cs="宋体"/>
          <w:b/>
          <w:color w:val="auto"/>
          <w:sz w:val="32"/>
          <w:szCs w:val="32"/>
        </w:rPr>
        <w:t>附件：</w:t>
      </w:r>
    </w:p>
    <w:p>
      <w:pPr>
        <w:pStyle w:val="12"/>
        <w:spacing w:line="400" w:lineRule="exact"/>
        <w:jc w:val="center"/>
        <w:rPr>
          <w:rFonts w:hAnsi="宋体" w:cs="宋体"/>
          <w:b/>
          <w:color w:val="auto"/>
          <w:sz w:val="32"/>
          <w:szCs w:val="32"/>
        </w:rPr>
      </w:pPr>
      <w:bookmarkStart w:id="157" w:name="_Toc30304_WPSOffice_Level1"/>
      <w:bookmarkStart w:id="158" w:name="_Toc30890_WPSOffice_Level1"/>
      <w:r>
        <w:rPr>
          <w:rFonts w:hint="eastAsia" w:hAnsi="宋体" w:cs="宋体"/>
          <w:b/>
          <w:color w:val="auto"/>
          <w:sz w:val="32"/>
          <w:szCs w:val="32"/>
        </w:rPr>
        <w:t>声   明</w:t>
      </w:r>
      <w:bookmarkEnd w:id="157"/>
      <w:bookmarkEnd w:id="158"/>
    </w:p>
    <w:p>
      <w:pPr>
        <w:pStyle w:val="12"/>
        <w:spacing w:line="400" w:lineRule="exact"/>
        <w:rPr>
          <w:rFonts w:hAnsi="宋体" w:cs="宋体"/>
          <w:b/>
          <w:color w:val="auto"/>
          <w:sz w:val="32"/>
          <w:szCs w:val="32"/>
        </w:rPr>
      </w:pPr>
    </w:p>
    <w:p>
      <w:pPr>
        <w:pStyle w:val="12"/>
        <w:spacing w:line="400" w:lineRule="exact"/>
        <w:rPr>
          <w:rFonts w:hAnsi="宋体" w:cs="宋体"/>
          <w:color w:val="auto"/>
          <w:szCs w:val="21"/>
          <w:u w:val="single"/>
        </w:rPr>
      </w:pPr>
      <w:r>
        <w:rPr>
          <w:rFonts w:hint="eastAsia" w:hAnsi="宋体" w:cs="宋体"/>
          <w:b/>
          <w:color w:val="auto"/>
          <w:szCs w:val="21"/>
        </w:rPr>
        <w:t>致</w:t>
      </w:r>
      <w:r>
        <w:rPr>
          <w:rFonts w:hint="eastAsia" w:hAnsi="宋体" w:cs="宋体"/>
          <w:color w:val="auto"/>
          <w:szCs w:val="21"/>
        </w:rPr>
        <w:t>：</w:t>
      </w:r>
      <w:r>
        <w:rPr>
          <w:rFonts w:hint="eastAsia" w:hAnsi="宋体" w:cs="宋体"/>
          <w:color w:val="auto"/>
          <w:szCs w:val="21"/>
          <w:u w:val="single"/>
        </w:rPr>
        <w:t xml:space="preserve"> 广西科文招标有限公司 </w:t>
      </w:r>
    </w:p>
    <w:p>
      <w:pPr>
        <w:rPr>
          <w:rFonts w:ascii="宋体" w:hAnsi="宋体" w:cs="宋体"/>
          <w:color w:val="auto"/>
          <w:szCs w:val="21"/>
          <w:u w:val="single"/>
        </w:rPr>
      </w:pPr>
    </w:p>
    <w:p>
      <w:pPr>
        <w:pStyle w:val="9"/>
        <w:rPr>
          <w:rFonts w:ascii="宋体" w:hAnsi="宋体" w:cs="宋体"/>
          <w:color w:val="auto"/>
        </w:rPr>
      </w:pPr>
    </w:p>
    <w:p>
      <w:pPr>
        <w:pStyle w:val="12"/>
        <w:spacing w:line="400" w:lineRule="exact"/>
        <w:ind w:firstLine="420" w:firstLineChars="200"/>
        <w:rPr>
          <w:rFonts w:hAnsi="宋体" w:cs="宋体"/>
          <w:color w:val="auto"/>
        </w:rPr>
      </w:pPr>
      <w:r>
        <w:rPr>
          <w:rFonts w:hint="eastAsia" w:hAnsi="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rPr>
          <w:rFonts w:ascii="宋体" w:hAnsi="宋体" w:cs="宋体"/>
          <w:color w:val="auto"/>
        </w:rPr>
      </w:pPr>
    </w:p>
    <w:p>
      <w:pPr>
        <w:snapToGrid w:val="0"/>
        <w:spacing w:line="400" w:lineRule="exact"/>
        <w:ind w:firstLine="1890" w:firstLineChars="900"/>
        <w:rPr>
          <w:rFonts w:ascii="宋体" w:hAnsi="宋体" w:cs="宋体"/>
          <w:color w:val="auto"/>
        </w:rPr>
      </w:pPr>
      <w:r>
        <w:rPr>
          <w:rFonts w:hint="eastAsia" w:ascii="宋体" w:hAnsi="宋体" w:cs="宋体"/>
          <w:color w:val="auto"/>
          <w:szCs w:val="21"/>
        </w:rPr>
        <w:t>磋商供应商[公章(CA签章)，自然人签字或个人CA签章]：</w:t>
      </w:r>
      <w:r>
        <w:rPr>
          <w:rFonts w:hint="eastAsia" w:ascii="宋体" w:hAnsi="宋体" w:cs="宋体"/>
          <w:color w:val="auto"/>
          <w:szCs w:val="21"/>
          <w:u w:val="single"/>
        </w:rPr>
        <w:t xml:space="preserve">                                         </w:t>
      </w:r>
    </w:p>
    <w:p>
      <w:pPr>
        <w:pStyle w:val="12"/>
        <w:ind w:firstLine="3990" w:firstLineChars="1900"/>
        <w:rPr>
          <w:rFonts w:hAnsi="宋体" w:cs="宋体"/>
          <w:color w:val="auto"/>
          <w:u w:val="single"/>
        </w:rPr>
      </w:pPr>
      <w:r>
        <w:rPr>
          <w:rFonts w:hint="eastAsia" w:hAnsi="宋体" w:cs="宋体"/>
          <w:color w:val="auto"/>
        </w:rPr>
        <w:t>日          期：</w:t>
      </w:r>
      <w:r>
        <w:rPr>
          <w:rFonts w:hint="eastAsia" w:hAnsi="宋体" w:cs="宋体"/>
          <w:color w:val="auto"/>
          <w:u w:val="single"/>
        </w:rPr>
        <w:t xml:space="preserve">                            </w:t>
      </w:r>
    </w:p>
    <w:p>
      <w:pPr>
        <w:pStyle w:val="12"/>
        <w:spacing w:line="340" w:lineRule="exact"/>
        <w:rPr>
          <w:rFonts w:hAnsi="宋体" w:cs="宋体"/>
          <w:b/>
          <w:color w:val="auto"/>
          <w:sz w:val="28"/>
          <w:szCs w:val="28"/>
        </w:rPr>
      </w:pPr>
    </w:p>
    <w:p>
      <w:pPr>
        <w:pStyle w:val="12"/>
        <w:spacing w:line="340" w:lineRule="exact"/>
        <w:rPr>
          <w:rFonts w:hAnsi="宋体" w:cs="宋体"/>
          <w:b/>
          <w:color w:val="auto"/>
          <w:sz w:val="28"/>
          <w:szCs w:val="28"/>
        </w:rPr>
      </w:pPr>
      <w:r>
        <w:rPr>
          <w:rFonts w:hint="eastAsia" w:hAnsi="宋体" w:cs="宋体"/>
          <w:b/>
          <w:color w:val="auto"/>
          <w:sz w:val="28"/>
          <w:szCs w:val="28"/>
        </w:rPr>
        <w:t>4.供应商的法人或者其他组织营业执照等证明文件复印件（必须提供，自然人除外）；</w:t>
      </w:r>
    </w:p>
    <w:p>
      <w:pPr>
        <w:tabs>
          <w:tab w:val="left" w:pos="1305"/>
        </w:tabs>
        <w:spacing w:line="340" w:lineRule="exact"/>
        <w:rPr>
          <w:rFonts w:ascii="宋体" w:hAnsi="宋体" w:cs="宋体"/>
          <w:b/>
          <w:color w:val="auto"/>
          <w:szCs w:val="21"/>
        </w:rPr>
      </w:pPr>
    </w:p>
    <w:p>
      <w:pPr>
        <w:tabs>
          <w:tab w:val="left" w:pos="1305"/>
        </w:tabs>
        <w:spacing w:line="400" w:lineRule="exact"/>
        <w:rPr>
          <w:rFonts w:ascii="宋体" w:hAnsi="宋体" w:cs="宋体"/>
          <w:b/>
          <w:color w:val="auto"/>
          <w:szCs w:val="21"/>
        </w:rPr>
      </w:pPr>
      <w:r>
        <w:rPr>
          <w:rFonts w:hint="eastAsia" w:ascii="宋体" w:hAnsi="宋体" w:cs="宋体"/>
          <w:b/>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rPr>
          <w:rFonts w:ascii="宋体" w:hAnsi="宋体" w:cs="宋体"/>
          <w:b/>
          <w:bCs/>
          <w:color w:val="auto"/>
          <w:sz w:val="28"/>
          <w:szCs w:val="28"/>
        </w:rPr>
      </w:pPr>
    </w:p>
    <w:p>
      <w:pPr>
        <w:pStyle w:val="12"/>
        <w:spacing w:line="340" w:lineRule="exact"/>
        <w:rPr>
          <w:rFonts w:hAnsi="宋体" w:cs="宋体"/>
          <w:b/>
          <w:color w:val="auto"/>
          <w:sz w:val="28"/>
          <w:szCs w:val="28"/>
        </w:rPr>
      </w:pPr>
      <w:r>
        <w:rPr>
          <w:rFonts w:hint="eastAsia" w:hAnsi="宋体" w:cs="宋体"/>
          <w:b/>
          <w:color w:val="auto"/>
          <w:sz w:val="28"/>
          <w:szCs w:val="28"/>
        </w:rPr>
        <w:t>5.财务状况报告（必须提供）；</w:t>
      </w:r>
    </w:p>
    <w:p>
      <w:pPr>
        <w:pStyle w:val="12"/>
        <w:spacing w:line="340" w:lineRule="exact"/>
        <w:rPr>
          <w:rFonts w:hAnsi="宋体" w:cs="宋体"/>
          <w:b/>
          <w:color w:val="auto"/>
          <w:sz w:val="28"/>
          <w:szCs w:val="28"/>
        </w:rPr>
      </w:pPr>
    </w:p>
    <w:p>
      <w:pPr>
        <w:pStyle w:val="7"/>
        <w:rPr>
          <w:rFonts w:ascii="宋体" w:hAnsi="宋体" w:cs="宋体"/>
          <w:color w:val="auto"/>
        </w:rPr>
      </w:pPr>
    </w:p>
    <w:p>
      <w:pPr>
        <w:pStyle w:val="7"/>
        <w:ind w:left="0"/>
        <w:rPr>
          <w:rFonts w:ascii="宋体" w:hAnsi="宋体" w:cs="宋体"/>
          <w:b/>
          <w:color w:val="auto"/>
          <w:sz w:val="28"/>
          <w:szCs w:val="28"/>
        </w:rPr>
      </w:pPr>
      <w:r>
        <w:rPr>
          <w:rFonts w:hint="eastAsia" w:ascii="宋体" w:hAnsi="宋体" w:cs="宋体"/>
          <w:b/>
          <w:color w:val="auto"/>
          <w:sz w:val="28"/>
          <w:szCs w:val="28"/>
        </w:rPr>
        <w:t>6.供应商在磋商当天前近半年内任意一个月或任一季度依法缴纳税收的证明材料（增值税发票(税收完税证明)或企业所得税完税证明或税务部门出具的免税证明）复印件（必须提供）。</w:t>
      </w:r>
    </w:p>
    <w:p>
      <w:pPr>
        <w:ind w:left="420"/>
        <w:jc w:val="center"/>
        <w:rPr>
          <w:rFonts w:ascii="宋体" w:hAnsi="宋体" w:cs="宋体"/>
          <w:b/>
          <w:bCs/>
          <w:color w:val="auto"/>
          <w:sz w:val="32"/>
          <w:szCs w:val="32"/>
        </w:rPr>
      </w:pPr>
      <w:r>
        <w:rPr>
          <w:rFonts w:hint="eastAsia" w:ascii="宋体" w:hAnsi="宋体" w:cs="宋体"/>
          <w:b/>
          <w:bCs/>
          <w:color w:val="auto"/>
          <w:sz w:val="32"/>
          <w:szCs w:val="32"/>
        </w:rPr>
        <w:t>（二）符合性响应证明材料目录</w:t>
      </w:r>
    </w:p>
    <w:p>
      <w:pPr>
        <w:numPr>
          <w:ilvl w:val="0"/>
          <w:numId w:val="9"/>
        </w:numPr>
        <w:spacing w:line="360" w:lineRule="auto"/>
        <w:ind w:firstLine="480"/>
        <w:rPr>
          <w:rFonts w:ascii="宋体" w:hAnsi="宋体" w:cs="宋体"/>
          <w:color w:val="auto"/>
          <w:sz w:val="24"/>
        </w:rPr>
      </w:pPr>
      <w:r>
        <w:rPr>
          <w:rFonts w:hint="eastAsia" w:ascii="宋体" w:hAnsi="宋体" w:cs="宋体"/>
          <w:color w:val="auto"/>
          <w:sz w:val="24"/>
        </w:rPr>
        <w:t>响应函</w:t>
      </w:r>
      <w:r>
        <w:rPr>
          <w:rFonts w:hint="eastAsia" w:ascii="宋体" w:hAnsi="宋体" w:cs="宋体"/>
          <w:b/>
          <w:bCs/>
          <w:color w:val="auto"/>
          <w:sz w:val="24"/>
        </w:rPr>
        <w:t>（格式见附件）（必须提供</w:t>
      </w:r>
      <w:r>
        <w:rPr>
          <w:color w:val="auto"/>
        </w:rPr>
        <w:t>）</w:t>
      </w:r>
      <w:r>
        <w:rPr>
          <w:rFonts w:hint="eastAsia" w:ascii="宋体" w:hAnsi="宋体" w:cs="宋体"/>
          <w:b/>
          <w:bCs/>
          <w:color w:val="auto"/>
          <w:sz w:val="24"/>
        </w:rPr>
        <w:t>；</w:t>
      </w:r>
    </w:p>
    <w:p>
      <w:pPr>
        <w:spacing w:line="360" w:lineRule="auto"/>
        <w:rPr>
          <w:rFonts w:ascii="宋体" w:hAnsi="宋体" w:cs="宋体"/>
          <w:color w:val="auto"/>
          <w:sz w:val="24"/>
        </w:rPr>
      </w:pPr>
    </w:p>
    <w:p>
      <w:pPr>
        <w:numPr>
          <w:ilvl w:val="0"/>
          <w:numId w:val="9"/>
        </w:numPr>
        <w:spacing w:line="360" w:lineRule="auto"/>
        <w:ind w:firstLine="480"/>
        <w:rPr>
          <w:rFonts w:ascii="宋体" w:hAnsi="宋体" w:cs="宋体"/>
          <w:b/>
          <w:bCs/>
          <w:color w:val="auto"/>
          <w:sz w:val="24"/>
        </w:rPr>
      </w:pPr>
      <w:r>
        <w:rPr>
          <w:rFonts w:hint="eastAsia" w:ascii="宋体" w:hAnsi="宋体" w:cs="宋体"/>
          <w:color w:val="auto"/>
          <w:sz w:val="24"/>
        </w:rPr>
        <w:t>磋商报价表</w:t>
      </w:r>
      <w:r>
        <w:rPr>
          <w:rFonts w:hint="eastAsia" w:ascii="宋体" w:hAnsi="宋体" w:cs="宋体"/>
          <w:b/>
          <w:bCs/>
          <w:color w:val="auto"/>
          <w:sz w:val="24"/>
        </w:rPr>
        <w:t>（格式见附件）（必须提供）；</w:t>
      </w:r>
    </w:p>
    <w:p>
      <w:pPr>
        <w:pStyle w:val="9"/>
        <w:rPr>
          <w:rFonts w:ascii="宋体" w:hAnsi="宋体" w:cs="宋体"/>
          <w:color w:val="auto"/>
        </w:rPr>
      </w:pPr>
    </w:p>
    <w:p>
      <w:pPr>
        <w:numPr>
          <w:ilvl w:val="0"/>
          <w:numId w:val="9"/>
        </w:numPr>
        <w:spacing w:line="360" w:lineRule="auto"/>
        <w:ind w:firstLine="480"/>
        <w:rPr>
          <w:rFonts w:ascii="宋体" w:hAnsi="宋体" w:cs="宋体"/>
          <w:color w:val="auto"/>
          <w:sz w:val="24"/>
        </w:rPr>
      </w:pPr>
      <w:r>
        <w:rPr>
          <w:rFonts w:hint="eastAsia" w:ascii="宋体" w:hAnsi="宋体" w:cs="宋体"/>
          <w:color w:val="auto"/>
          <w:sz w:val="24"/>
        </w:rPr>
        <w:t>商务偏离情况说明表</w:t>
      </w:r>
      <w:r>
        <w:rPr>
          <w:rFonts w:hint="eastAsia" w:ascii="宋体" w:hAnsi="宋体" w:cs="宋体"/>
          <w:b/>
          <w:bCs/>
          <w:color w:val="auto"/>
          <w:sz w:val="24"/>
        </w:rPr>
        <w:t>（格式见附件）（必须提供）；</w:t>
      </w:r>
    </w:p>
    <w:p>
      <w:pPr>
        <w:pStyle w:val="9"/>
        <w:rPr>
          <w:rFonts w:ascii="宋体" w:hAnsi="宋体" w:cs="宋体"/>
          <w:color w:val="auto"/>
        </w:rPr>
      </w:pPr>
    </w:p>
    <w:p>
      <w:pPr>
        <w:numPr>
          <w:ilvl w:val="0"/>
          <w:numId w:val="9"/>
        </w:numPr>
        <w:spacing w:line="360" w:lineRule="auto"/>
        <w:ind w:firstLine="480"/>
        <w:rPr>
          <w:rFonts w:ascii="宋体" w:hAnsi="宋体" w:cs="宋体"/>
          <w:color w:val="auto"/>
          <w:sz w:val="24"/>
        </w:rPr>
      </w:pPr>
      <w:r>
        <w:rPr>
          <w:rFonts w:hint="eastAsia" w:ascii="宋体" w:hAnsi="宋体" w:cs="宋体"/>
          <w:color w:val="auto"/>
          <w:sz w:val="24"/>
        </w:rPr>
        <w:t>服务承诺书（由供应商根据本项目采购需求、特点及供应商自身的处理能力自行编写，承诺书内容至少应包括“采购需求”的所有服务条款）（格式见附件）</w:t>
      </w:r>
      <w:r>
        <w:rPr>
          <w:rFonts w:hint="eastAsia" w:ascii="宋体" w:hAnsi="宋体" w:cs="宋体"/>
          <w:b/>
          <w:bCs/>
          <w:color w:val="auto"/>
          <w:sz w:val="24"/>
        </w:rPr>
        <w:t>（必须提供）</w:t>
      </w:r>
      <w:r>
        <w:rPr>
          <w:rFonts w:hint="eastAsia" w:ascii="宋体" w:hAnsi="宋体" w:cs="宋体"/>
          <w:color w:val="auto"/>
          <w:sz w:val="24"/>
        </w:rPr>
        <w:t>；</w:t>
      </w:r>
    </w:p>
    <w:p>
      <w:pPr>
        <w:spacing w:line="360" w:lineRule="auto"/>
        <w:ind w:left="420"/>
        <w:rPr>
          <w:rFonts w:ascii="宋体" w:hAnsi="宋体" w:cs="宋体"/>
          <w:color w:val="auto"/>
          <w:sz w:val="24"/>
        </w:rPr>
      </w:pPr>
    </w:p>
    <w:p>
      <w:pPr>
        <w:numPr>
          <w:ilvl w:val="0"/>
          <w:numId w:val="9"/>
        </w:numPr>
        <w:spacing w:line="360" w:lineRule="auto"/>
        <w:ind w:firstLine="480"/>
        <w:rPr>
          <w:rFonts w:ascii="宋体" w:hAnsi="宋体" w:cs="宋体"/>
          <w:color w:val="auto"/>
          <w:sz w:val="24"/>
        </w:rPr>
      </w:pPr>
      <w:r>
        <w:rPr>
          <w:rFonts w:hint="eastAsia" w:ascii="宋体" w:hAnsi="宋体" w:cs="宋体"/>
          <w:color w:val="auto"/>
          <w:sz w:val="24"/>
        </w:rPr>
        <w:t>针对本项目的服务方案（格式见附件）</w:t>
      </w:r>
      <w:r>
        <w:rPr>
          <w:rFonts w:hint="eastAsia" w:ascii="宋体" w:hAnsi="宋体" w:cs="宋体"/>
          <w:b/>
          <w:bCs/>
          <w:color w:val="auto"/>
          <w:sz w:val="24"/>
        </w:rPr>
        <w:t>（必须提供）</w:t>
      </w:r>
      <w:r>
        <w:rPr>
          <w:rFonts w:hint="eastAsia" w:ascii="宋体" w:hAnsi="宋体" w:cs="宋体"/>
          <w:color w:val="auto"/>
          <w:sz w:val="24"/>
        </w:rPr>
        <w:t>。</w:t>
      </w:r>
    </w:p>
    <w:p>
      <w:pPr>
        <w:pStyle w:val="22"/>
        <w:rPr>
          <w:rFonts w:ascii="宋体" w:hAnsi="宋体" w:cs="宋体"/>
          <w:color w:val="auto"/>
        </w:rPr>
      </w:pPr>
    </w:p>
    <w:p>
      <w:pPr>
        <w:pStyle w:val="9"/>
        <w:rPr>
          <w:rFonts w:ascii="宋体" w:hAnsi="宋体" w:cs="宋体"/>
          <w:color w:val="auto"/>
        </w:rPr>
      </w:pPr>
    </w:p>
    <w:p>
      <w:pPr>
        <w:pStyle w:val="12"/>
        <w:spacing w:line="340" w:lineRule="exact"/>
        <w:rPr>
          <w:rFonts w:hAnsi="宋体" w:cs="宋体"/>
          <w:b/>
          <w:color w:val="auto"/>
          <w:sz w:val="28"/>
          <w:szCs w:val="28"/>
        </w:rPr>
      </w:pPr>
    </w:p>
    <w:p>
      <w:pPr>
        <w:pStyle w:val="12"/>
        <w:spacing w:line="340" w:lineRule="exact"/>
        <w:rPr>
          <w:rFonts w:hAnsi="宋体" w:cs="宋体"/>
          <w:b/>
          <w:color w:val="auto"/>
          <w:sz w:val="28"/>
          <w:szCs w:val="28"/>
        </w:rPr>
      </w:pPr>
    </w:p>
    <w:p>
      <w:pPr>
        <w:rPr>
          <w:rFonts w:ascii="宋体" w:hAnsi="宋体" w:cs="宋体"/>
          <w:b/>
          <w:color w:val="auto"/>
          <w:sz w:val="28"/>
          <w:szCs w:val="28"/>
        </w:rPr>
      </w:pPr>
    </w:p>
    <w:p>
      <w:pPr>
        <w:pStyle w:val="9"/>
        <w:rPr>
          <w:rFonts w:ascii="宋体" w:hAnsi="宋体" w:cs="宋体"/>
          <w:b/>
          <w:color w:val="auto"/>
          <w:sz w:val="28"/>
          <w:szCs w:val="28"/>
        </w:rPr>
      </w:pPr>
    </w:p>
    <w:p>
      <w:pPr>
        <w:rPr>
          <w:rFonts w:ascii="宋体" w:hAnsi="宋体" w:cs="宋体"/>
          <w:b/>
          <w:color w:val="auto"/>
          <w:sz w:val="28"/>
          <w:szCs w:val="28"/>
        </w:rPr>
      </w:pPr>
    </w:p>
    <w:p>
      <w:pPr>
        <w:pStyle w:val="9"/>
        <w:rPr>
          <w:rFonts w:ascii="宋体" w:hAnsi="宋体" w:cs="宋体"/>
          <w:b/>
          <w:color w:val="auto"/>
          <w:sz w:val="28"/>
          <w:szCs w:val="28"/>
        </w:rPr>
      </w:pPr>
    </w:p>
    <w:p>
      <w:pPr>
        <w:rPr>
          <w:rFonts w:ascii="宋体" w:hAnsi="宋体" w:cs="宋体"/>
          <w:b/>
          <w:color w:val="auto"/>
          <w:sz w:val="28"/>
          <w:szCs w:val="28"/>
        </w:rPr>
      </w:pPr>
    </w:p>
    <w:p>
      <w:pPr>
        <w:pStyle w:val="9"/>
        <w:rPr>
          <w:rFonts w:ascii="宋体" w:hAnsi="宋体" w:cs="宋体"/>
          <w:b/>
          <w:color w:val="auto"/>
          <w:sz w:val="28"/>
          <w:szCs w:val="28"/>
        </w:rPr>
      </w:pPr>
    </w:p>
    <w:p>
      <w:pPr>
        <w:rPr>
          <w:rFonts w:ascii="宋体" w:hAnsi="宋体" w:cs="宋体"/>
          <w:b/>
          <w:color w:val="auto"/>
          <w:sz w:val="28"/>
          <w:szCs w:val="28"/>
        </w:rPr>
      </w:pPr>
    </w:p>
    <w:p>
      <w:pPr>
        <w:pStyle w:val="9"/>
        <w:rPr>
          <w:rFonts w:ascii="宋体" w:hAnsi="宋体" w:cs="宋体"/>
          <w:b/>
          <w:color w:val="auto"/>
          <w:sz w:val="28"/>
          <w:szCs w:val="28"/>
        </w:rPr>
      </w:pPr>
    </w:p>
    <w:p>
      <w:pPr>
        <w:rPr>
          <w:rFonts w:ascii="宋体" w:hAnsi="宋体" w:cs="宋体"/>
          <w:b/>
          <w:color w:val="auto"/>
          <w:sz w:val="28"/>
          <w:szCs w:val="28"/>
        </w:rPr>
      </w:pPr>
    </w:p>
    <w:p>
      <w:pPr>
        <w:pStyle w:val="9"/>
        <w:rPr>
          <w:rFonts w:ascii="宋体" w:hAnsi="宋体" w:cs="宋体"/>
          <w:b/>
          <w:color w:val="auto"/>
          <w:sz w:val="28"/>
          <w:szCs w:val="28"/>
        </w:rPr>
      </w:pPr>
    </w:p>
    <w:p>
      <w:pPr>
        <w:rPr>
          <w:rFonts w:ascii="宋体" w:hAnsi="宋体" w:cs="宋体"/>
          <w:b/>
          <w:color w:val="auto"/>
          <w:sz w:val="28"/>
          <w:szCs w:val="28"/>
        </w:rPr>
      </w:pPr>
    </w:p>
    <w:p>
      <w:pPr>
        <w:pStyle w:val="9"/>
        <w:rPr>
          <w:rFonts w:ascii="宋体" w:hAnsi="宋体" w:cs="宋体"/>
          <w:b/>
          <w:color w:val="auto"/>
          <w:sz w:val="28"/>
          <w:szCs w:val="28"/>
        </w:rPr>
      </w:pPr>
    </w:p>
    <w:p>
      <w:pPr>
        <w:spacing w:line="400" w:lineRule="exact"/>
        <w:rPr>
          <w:rFonts w:ascii="宋体" w:hAnsi="宋体" w:cs="宋体"/>
          <w:b/>
          <w:bCs/>
          <w:color w:val="auto"/>
          <w:sz w:val="28"/>
          <w:szCs w:val="28"/>
        </w:rPr>
      </w:pPr>
      <w:bookmarkStart w:id="159" w:name="_Toc497927072"/>
      <w:bookmarkStart w:id="160" w:name="_Toc12920"/>
      <w:bookmarkStart w:id="161" w:name="_Toc17617"/>
      <w:r>
        <w:rPr>
          <w:rFonts w:hint="eastAsia" w:ascii="宋体" w:hAnsi="宋体" w:cs="宋体"/>
          <w:b/>
          <w:bCs/>
          <w:color w:val="auto"/>
          <w:sz w:val="28"/>
          <w:szCs w:val="28"/>
        </w:rPr>
        <w:t>1.响应函（格式见附件）（必须提供）</w:t>
      </w:r>
      <w:bookmarkEnd w:id="159"/>
      <w:bookmarkEnd w:id="160"/>
      <w:bookmarkEnd w:id="161"/>
    </w:p>
    <w:p>
      <w:pPr>
        <w:pStyle w:val="22"/>
        <w:rPr>
          <w:rFonts w:ascii="宋体" w:hAnsi="宋体" w:cs="宋体"/>
          <w:color w:val="auto"/>
        </w:rPr>
      </w:pPr>
    </w:p>
    <w:p>
      <w:pPr>
        <w:pStyle w:val="12"/>
        <w:rPr>
          <w:rFonts w:hAnsi="宋体" w:cs="宋体"/>
          <w:b/>
          <w:color w:val="auto"/>
          <w:sz w:val="32"/>
        </w:rPr>
      </w:pPr>
      <w:r>
        <w:rPr>
          <w:rFonts w:hint="eastAsia" w:hAnsi="宋体" w:cs="宋体"/>
          <w:b/>
          <w:color w:val="auto"/>
          <w:sz w:val="32"/>
        </w:rPr>
        <w:t>附件：</w:t>
      </w:r>
    </w:p>
    <w:p>
      <w:pPr>
        <w:pStyle w:val="12"/>
        <w:ind w:firstLine="800" w:firstLineChars="250"/>
        <w:jc w:val="center"/>
        <w:rPr>
          <w:rFonts w:hAnsi="宋体" w:cs="宋体"/>
          <w:b/>
          <w:color w:val="auto"/>
          <w:sz w:val="32"/>
        </w:rPr>
      </w:pPr>
      <w:bookmarkStart w:id="162" w:name="_Toc7273_WPSOffice_Level1"/>
      <w:bookmarkStart w:id="163" w:name="_Toc17832_WPSOffice_Level1"/>
      <w:r>
        <w:rPr>
          <w:rFonts w:hint="eastAsia" w:hAnsi="宋体" w:cs="宋体"/>
          <w:b/>
          <w:color w:val="auto"/>
          <w:sz w:val="32"/>
        </w:rPr>
        <w:t>响 应 函 （格 式）</w:t>
      </w:r>
      <w:bookmarkEnd w:id="162"/>
      <w:bookmarkEnd w:id="163"/>
    </w:p>
    <w:p>
      <w:pPr>
        <w:spacing w:line="240" w:lineRule="exact"/>
        <w:jc w:val="center"/>
        <w:rPr>
          <w:rFonts w:ascii="宋体" w:hAnsi="宋体" w:cs="宋体"/>
          <w:color w:val="auto"/>
          <w:sz w:val="32"/>
        </w:rPr>
      </w:pPr>
    </w:p>
    <w:p>
      <w:pPr>
        <w:spacing w:line="400" w:lineRule="exact"/>
        <w:rPr>
          <w:rFonts w:ascii="宋体" w:hAnsi="宋体" w:cs="宋体"/>
          <w:color w:val="auto"/>
        </w:rPr>
      </w:pPr>
      <w:r>
        <w:rPr>
          <w:rFonts w:hint="eastAsia" w:ascii="宋体" w:hAnsi="宋体" w:cs="宋体"/>
          <w:color w:val="auto"/>
          <w:szCs w:val="21"/>
        </w:rPr>
        <w:t>致</w:t>
      </w:r>
      <w:r>
        <w:rPr>
          <w:rFonts w:hint="eastAsia" w:ascii="宋体" w:hAnsi="宋体" w:cs="宋体"/>
          <w:color w:val="auto"/>
          <w:szCs w:val="21"/>
          <w:u w:val="single"/>
        </w:rPr>
        <w:t>：广西科文招标有限公司</w:t>
      </w:r>
    </w:p>
    <w:p>
      <w:pPr>
        <w:spacing w:line="400" w:lineRule="exact"/>
        <w:rPr>
          <w:rFonts w:ascii="宋体" w:hAnsi="宋体" w:cs="宋体"/>
          <w:color w:val="auto"/>
          <w:szCs w:val="21"/>
        </w:rPr>
      </w:pPr>
    </w:p>
    <w:p>
      <w:pPr>
        <w:pStyle w:val="12"/>
        <w:spacing w:line="360" w:lineRule="exact"/>
        <w:ind w:firstLine="420"/>
        <w:rPr>
          <w:rFonts w:hAnsi="宋体" w:cs="宋体"/>
          <w:color w:val="auto"/>
        </w:rPr>
      </w:pPr>
      <w:r>
        <w:rPr>
          <w:rFonts w:hint="eastAsia" w:hAnsi="宋体" w:cs="宋体"/>
          <w:color w:val="auto"/>
        </w:rPr>
        <w:t>根据贵方</w:t>
      </w:r>
      <w:r>
        <w:rPr>
          <w:rFonts w:hint="eastAsia" w:hAnsi="宋体" w:cs="宋体"/>
          <w:color w:val="auto"/>
          <w:u w:val="single"/>
        </w:rPr>
        <w:t xml:space="preserve">       </w:t>
      </w:r>
      <w:r>
        <w:rPr>
          <w:rFonts w:hint="eastAsia" w:hAnsi="宋体" w:cs="宋体"/>
          <w:color w:val="auto"/>
        </w:rPr>
        <w:t>项目竞争性磋商文件，项目编号：</w:t>
      </w:r>
      <w:r>
        <w:rPr>
          <w:rFonts w:hint="eastAsia" w:hAnsi="宋体" w:cs="宋体"/>
          <w:color w:val="auto"/>
          <w:szCs w:val="21"/>
          <w:u w:val="single"/>
        </w:rPr>
        <w:t xml:space="preserve">            </w:t>
      </w:r>
      <w:r>
        <w:rPr>
          <w:rFonts w:hint="eastAsia" w:hAnsi="宋体" w:cs="宋体"/>
          <w:color w:val="auto"/>
          <w:szCs w:val="21"/>
        </w:rPr>
        <w:t>，签字代表</w:t>
      </w:r>
      <w:r>
        <w:rPr>
          <w:rFonts w:hint="eastAsia" w:hAnsi="宋体" w:cs="宋体"/>
          <w:color w:val="auto"/>
          <w:u w:val="single"/>
        </w:rPr>
        <w:t xml:space="preserve">         </w:t>
      </w:r>
      <w:r>
        <w:rPr>
          <w:rFonts w:hint="eastAsia" w:hAnsi="宋体" w:cs="宋体"/>
          <w:color w:val="auto"/>
        </w:rPr>
        <w:t xml:space="preserve">（姓名）经正式授权并代表供应商 </w:t>
      </w:r>
      <w:r>
        <w:rPr>
          <w:rFonts w:hint="eastAsia" w:hAnsi="宋体" w:cs="宋体"/>
          <w:color w:val="auto"/>
          <w:u w:val="single"/>
        </w:rPr>
        <w:t xml:space="preserve">                                   （</w:t>
      </w:r>
      <w:r>
        <w:rPr>
          <w:rFonts w:hint="eastAsia" w:hAnsi="宋体" w:cs="宋体"/>
          <w:color w:val="auto"/>
        </w:rPr>
        <w:t>供应商单位名称），提交电子响应文件。</w:t>
      </w:r>
    </w:p>
    <w:p>
      <w:pPr>
        <w:pStyle w:val="12"/>
        <w:spacing w:line="360" w:lineRule="exact"/>
        <w:ind w:firstLine="420"/>
        <w:rPr>
          <w:rFonts w:hAnsi="宋体" w:cs="宋体"/>
          <w:color w:val="auto"/>
        </w:rPr>
      </w:pPr>
      <w:r>
        <w:rPr>
          <w:rFonts w:hint="eastAsia" w:hAnsi="宋体" w:cs="宋体"/>
          <w:color w:val="auto"/>
        </w:rPr>
        <w:t>据此函，签字代表宣布同意如下：</w:t>
      </w:r>
    </w:p>
    <w:p>
      <w:pPr>
        <w:pStyle w:val="12"/>
        <w:spacing w:line="360" w:lineRule="exact"/>
        <w:ind w:firstLine="420"/>
        <w:rPr>
          <w:rFonts w:hAnsi="宋体" w:cs="宋体"/>
          <w:color w:val="auto"/>
        </w:rPr>
      </w:pPr>
      <w:r>
        <w:rPr>
          <w:rFonts w:hint="eastAsia" w:hAnsi="宋体" w:cs="宋体"/>
          <w:color w:val="auto"/>
        </w:rPr>
        <w:t>1. 按磋商文件采购需求和磋商报价表：</w:t>
      </w:r>
    </w:p>
    <w:p>
      <w:pPr>
        <w:pStyle w:val="12"/>
        <w:spacing w:line="360" w:lineRule="exact"/>
        <w:ind w:firstLine="420"/>
        <w:rPr>
          <w:rFonts w:hAnsi="宋体" w:cs="宋体"/>
          <w:color w:val="auto"/>
        </w:rPr>
      </w:pPr>
      <w:r>
        <w:rPr>
          <w:rFonts w:hint="eastAsia" w:hAnsi="宋体" w:cs="宋体"/>
          <w:color w:val="auto"/>
        </w:rPr>
        <w:t>磋商总报价（大写）</w:t>
      </w:r>
      <w:r>
        <w:rPr>
          <w:rFonts w:hint="eastAsia" w:hAnsi="宋体" w:cs="宋体"/>
          <w:color w:val="auto"/>
          <w:u w:val="single"/>
        </w:rPr>
        <w:t xml:space="preserve">                </w:t>
      </w:r>
      <w:r>
        <w:rPr>
          <w:rFonts w:hint="eastAsia" w:hAnsi="宋体" w:cs="宋体"/>
          <w:color w:val="auto"/>
        </w:rPr>
        <w:t>元人民币(￥</w:t>
      </w:r>
      <w:r>
        <w:rPr>
          <w:rFonts w:hint="eastAsia" w:hAnsi="宋体" w:cs="宋体"/>
          <w:color w:val="auto"/>
          <w:u w:val="single"/>
        </w:rPr>
        <w:t xml:space="preserve">            </w:t>
      </w:r>
      <w:r>
        <w:rPr>
          <w:rFonts w:hint="eastAsia" w:hAnsi="宋体" w:cs="宋体"/>
          <w:color w:val="auto"/>
        </w:rPr>
        <w:t>)。</w:t>
      </w:r>
    </w:p>
    <w:p>
      <w:pPr>
        <w:pStyle w:val="12"/>
        <w:spacing w:line="360" w:lineRule="exact"/>
        <w:ind w:firstLine="420"/>
        <w:rPr>
          <w:rFonts w:hAnsi="宋体" w:cs="宋体"/>
          <w:color w:val="auto"/>
        </w:rPr>
      </w:pPr>
      <w:r>
        <w:rPr>
          <w:rFonts w:hint="eastAsia" w:hAnsi="宋体" w:cs="宋体"/>
          <w:color w:val="auto"/>
        </w:rPr>
        <w:t>2.我方承诺已具备磋商文件规定的供应商资格条件。</w:t>
      </w:r>
    </w:p>
    <w:p>
      <w:pPr>
        <w:pStyle w:val="12"/>
        <w:spacing w:line="360" w:lineRule="exact"/>
        <w:ind w:firstLine="420"/>
        <w:rPr>
          <w:rFonts w:hAnsi="宋体" w:cs="宋体"/>
          <w:color w:val="auto"/>
        </w:rPr>
      </w:pPr>
      <w:r>
        <w:rPr>
          <w:rFonts w:hint="eastAsia" w:hAnsi="宋体" w:cs="宋体"/>
          <w:color w:val="auto"/>
        </w:rPr>
        <w:t>3.我方已详细审核磋商文件，包括修改文件（如有的话）和有关附件，将自行承担因对全部磋商文件理解不正确或误解而产生的相应后果。</w:t>
      </w:r>
    </w:p>
    <w:p>
      <w:pPr>
        <w:pStyle w:val="12"/>
        <w:spacing w:line="360" w:lineRule="exact"/>
        <w:ind w:firstLine="420"/>
        <w:rPr>
          <w:rFonts w:hAnsi="宋体" w:cs="宋体"/>
          <w:color w:val="auto"/>
        </w:rPr>
      </w:pPr>
      <w:r>
        <w:rPr>
          <w:rFonts w:hint="eastAsia" w:hAnsi="宋体" w:cs="宋体"/>
          <w:color w:val="auto"/>
        </w:rPr>
        <w:t>4. 响应文件有效期为</w:t>
      </w:r>
      <w:r>
        <w:rPr>
          <w:rFonts w:hint="eastAsia" w:hAnsi="宋体" w:cs="宋体"/>
          <w:color w:val="auto"/>
          <w:szCs w:val="21"/>
        </w:rPr>
        <w:t>响应文件递交截止时间之日起90天。</w:t>
      </w:r>
    </w:p>
    <w:p>
      <w:pPr>
        <w:pStyle w:val="12"/>
        <w:spacing w:line="360" w:lineRule="exact"/>
        <w:ind w:firstLine="420"/>
        <w:rPr>
          <w:rFonts w:hAnsi="宋体" w:cs="宋体"/>
          <w:color w:val="auto"/>
        </w:rPr>
      </w:pPr>
      <w:r>
        <w:rPr>
          <w:rFonts w:hint="eastAsia" w:hAnsi="宋体" w:cs="宋体"/>
          <w:color w:val="auto"/>
        </w:rPr>
        <w:t>5. 如我方成交：</w:t>
      </w:r>
    </w:p>
    <w:p>
      <w:pPr>
        <w:pStyle w:val="12"/>
        <w:spacing w:line="360" w:lineRule="exact"/>
        <w:ind w:firstLine="420"/>
        <w:rPr>
          <w:rFonts w:hAnsi="宋体" w:cs="宋体"/>
          <w:color w:val="auto"/>
        </w:rPr>
      </w:pPr>
      <w:r>
        <w:rPr>
          <w:rFonts w:hint="eastAsia" w:hAnsi="宋体" w:cs="宋体"/>
          <w:color w:val="auto"/>
        </w:rPr>
        <w:t>（1）我方承诺在收到成交通知书后，在成交通知书规定的期限内与采购人签订合同。</w:t>
      </w:r>
    </w:p>
    <w:p>
      <w:pPr>
        <w:pStyle w:val="12"/>
        <w:spacing w:line="360" w:lineRule="exact"/>
        <w:ind w:firstLine="420"/>
        <w:rPr>
          <w:rFonts w:hAnsi="宋体" w:cs="宋体"/>
          <w:color w:val="auto"/>
          <w:szCs w:val="21"/>
        </w:rPr>
      </w:pPr>
      <w:r>
        <w:rPr>
          <w:rFonts w:hint="eastAsia" w:hAnsi="宋体" w:cs="宋体"/>
          <w:color w:val="auto"/>
          <w:szCs w:val="21"/>
        </w:rPr>
        <w:t>（2）我方承诺按照磋商文件规定递交履约担保。</w:t>
      </w:r>
    </w:p>
    <w:p>
      <w:pPr>
        <w:pStyle w:val="12"/>
        <w:spacing w:line="360" w:lineRule="exact"/>
        <w:ind w:firstLine="420"/>
        <w:rPr>
          <w:rFonts w:hAnsi="宋体" w:cs="宋体"/>
          <w:color w:val="auto"/>
          <w:szCs w:val="21"/>
        </w:rPr>
      </w:pPr>
      <w:r>
        <w:rPr>
          <w:rFonts w:hint="eastAsia" w:hAnsi="宋体" w:cs="宋体"/>
          <w:color w:val="auto"/>
          <w:szCs w:val="21"/>
        </w:rPr>
        <w:t>（3）我方承诺本响应文件至本项目合同履行完毕止均保持有效，按磋商文件及政府采购法律、法规的规定履行合同责任和义务。</w:t>
      </w:r>
    </w:p>
    <w:p>
      <w:pPr>
        <w:pStyle w:val="12"/>
        <w:spacing w:line="360" w:lineRule="exact"/>
        <w:ind w:firstLine="420"/>
        <w:rPr>
          <w:rFonts w:hAnsi="宋体" w:cs="宋体"/>
          <w:color w:val="auto"/>
          <w:szCs w:val="21"/>
        </w:rPr>
      </w:pPr>
      <w:r>
        <w:rPr>
          <w:rFonts w:hint="eastAsia" w:hAnsi="宋体" w:cs="宋体"/>
          <w:color w:val="auto"/>
          <w:szCs w:val="21"/>
        </w:rPr>
        <w:t>与本项目有关的正式通讯地址为：</w:t>
      </w:r>
    </w:p>
    <w:p>
      <w:pPr>
        <w:rPr>
          <w:rFonts w:ascii="宋体" w:hAnsi="宋体" w:cs="宋体"/>
          <w:color w:val="auto"/>
          <w:szCs w:val="21"/>
        </w:rPr>
      </w:pPr>
    </w:p>
    <w:p>
      <w:pPr>
        <w:pStyle w:val="12"/>
        <w:spacing w:line="320" w:lineRule="exact"/>
        <w:ind w:firstLine="420"/>
        <w:rPr>
          <w:rFonts w:hAnsi="宋体" w:cs="宋体"/>
          <w:color w:val="auto"/>
          <w:szCs w:val="21"/>
          <w:u w:val="single"/>
        </w:rPr>
      </w:pPr>
      <w:r>
        <w:rPr>
          <w:rFonts w:hint="eastAsia" w:hAnsi="宋体" w:cs="宋体"/>
          <w:color w:val="auto"/>
          <w:szCs w:val="21"/>
        </w:rPr>
        <w:t>地址：</w:t>
      </w:r>
      <w:r>
        <w:rPr>
          <w:rFonts w:hint="eastAsia" w:hAnsi="宋体" w:cs="宋体"/>
          <w:color w:val="auto"/>
          <w:szCs w:val="21"/>
          <w:u w:val="single"/>
        </w:rPr>
        <w:t xml:space="preserve">                                   </w:t>
      </w:r>
      <w:r>
        <w:rPr>
          <w:rFonts w:hint="eastAsia" w:hAnsi="宋体" w:cs="宋体"/>
          <w:color w:val="auto"/>
          <w:szCs w:val="21"/>
        </w:rPr>
        <w:t xml:space="preserve"> 邮编：</w:t>
      </w:r>
      <w:r>
        <w:rPr>
          <w:rFonts w:hint="eastAsia" w:hAnsi="宋体" w:cs="宋体"/>
          <w:color w:val="auto"/>
          <w:szCs w:val="21"/>
          <w:u w:val="single"/>
        </w:rPr>
        <w:t xml:space="preserve">          </w:t>
      </w:r>
      <w:r>
        <w:rPr>
          <w:rFonts w:hint="eastAsia" w:hAnsi="宋体" w:cs="宋体"/>
          <w:color w:val="auto"/>
          <w:szCs w:val="21"/>
        </w:rPr>
        <w:t xml:space="preserve">  电话、传真：</w:t>
      </w:r>
      <w:r>
        <w:rPr>
          <w:rFonts w:hint="eastAsia" w:hAnsi="宋体" w:cs="宋体"/>
          <w:color w:val="auto"/>
          <w:szCs w:val="21"/>
          <w:u w:val="single"/>
        </w:rPr>
        <w:t xml:space="preserve">            </w:t>
      </w:r>
    </w:p>
    <w:p>
      <w:pPr>
        <w:pStyle w:val="12"/>
        <w:spacing w:line="320" w:lineRule="exact"/>
        <w:ind w:firstLine="420"/>
        <w:rPr>
          <w:rFonts w:hAnsi="宋体" w:cs="宋体"/>
          <w:color w:val="auto"/>
          <w:szCs w:val="21"/>
        </w:rPr>
      </w:pPr>
      <w:r>
        <w:rPr>
          <w:rFonts w:hint="eastAsia" w:hAnsi="宋体" w:cs="宋体"/>
          <w:color w:val="auto"/>
          <w:szCs w:val="21"/>
        </w:rPr>
        <w:t>开户名称：</w:t>
      </w:r>
      <w:r>
        <w:rPr>
          <w:rFonts w:hint="eastAsia" w:hAnsi="宋体" w:cs="宋体"/>
          <w:color w:val="auto"/>
          <w:szCs w:val="21"/>
          <w:u w:val="single"/>
        </w:rPr>
        <w:t xml:space="preserve">                                        </w:t>
      </w:r>
    </w:p>
    <w:p>
      <w:pPr>
        <w:pStyle w:val="12"/>
        <w:spacing w:line="320" w:lineRule="exact"/>
        <w:ind w:firstLine="420"/>
        <w:rPr>
          <w:rFonts w:hAnsi="宋体" w:cs="宋体"/>
          <w:color w:val="auto"/>
          <w:szCs w:val="21"/>
        </w:rPr>
      </w:pPr>
      <w:r>
        <w:rPr>
          <w:rFonts w:hint="eastAsia" w:hAnsi="宋体" w:cs="宋体"/>
          <w:color w:val="auto"/>
          <w:szCs w:val="21"/>
        </w:rPr>
        <w:t>开户银行：</w:t>
      </w:r>
      <w:r>
        <w:rPr>
          <w:rFonts w:hint="eastAsia" w:hAnsi="宋体" w:cs="宋体"/>
          <w:color w:val="auto"/>
          <w:szCs w:val="21"/>
          <w:u w:val="single"/>
        </w:rPr>
        <w:t xml:space="preserve">                               　       </w:t>
      </w:r>
    </w:p>
    <w:p>
      <w:pPr>
        <w:pStyle w:val="12"/>
        <w:spacing w:line="320" w:lineRule="exact"/>
        <w:ind w:firstLine="420"/>
        <w:rPr>
          <w:rFonts w:hAnsi="宋体" w:cs="宋体"/>
          <w:color w:val="auto"/>
          <w:szCs w:val="21"/>
        </w:rPr>
      </w:pPr>
      <w:r>
        <w:rPr>
          <w:rFonts w:hint="eastAsia" w:hAnsi="宋体" w:cs="宋体"/>
          <w:color w:val="auto"/>
          <w:szCs w:val="21"/>
        </w:rPr>
        <w:t>账号：</w:t>
      </w:r>
      <w:r>
        <w:rPr>
          <w:rFonts w:hint="eastAsia" w:hAnsi="宋体" w:cs="宋体"/>
          <w:color w:val="auto"/>
          <w:szCs w:val="21"/>
          <w:u w:val="single"/>
        </w:rPr>
        <w:t xml:space="preserve">                                   　　　   </w:t>
      </w:r>
    </w:p>
    <w:p>
      <w:pPr>
        <w:pStyle w:val="12"/>
        <w:spacing w:line="320" w:lineRule="exact"/>
        <w:ind w:firstLine="420"/>
        <w:rPr>
          <w:rFonts w:hAnsi="宋体" w:cs="宋体"/>
          <w:bCs/>
          <w:color w:val="auto"/>
          <w:szCs w:val="21"/>
          <w:u w:val="single"/>
        </w:rPr>
      </w:pPr>
      <w:r>
        <w:rPr>
          <w:rFonts w:hint="eastAsia" w:hAnsi="宋体" w:cs="宋体"/>
          <w:bCs/>
          <w:color w:val="auto"/>
          <w:szCs w:val="21"/>
        </w:rPr>
        <w:t>供应商[公章(CA签章)、自然人除外]：</w:t>
      </w:r>
      <w:r>
        <w:rPr>
          <w:rFonts w:hint="eastAsia" w:hAnsi="宋体" w:cs="宋体"/>
          <w:bCs/>
          <w:color w:val="auto"/>
          <w:szCs w:val="21"/>
          <w:u w:val="single"/>
        </w:rPr>
        <w:t xml:space="preserve">                              </w:t>
      </w:r>
    </w:p>
    <w:p>
      <w:pPr>
        <w:pStyle w:val="12"/>
        <w:spacing w:line="320" w:lineRule="exact"/>
        <w:ind w:firstLine="420"/>
        <w:rPr>
          <w:rFonts w:hAnsi="宋体" w:cs="宋体"/>
          <w:color w:val="auto"/>
          <w:szCs w:val="21"/>
          <w:u w:val="single"/>
        </w:rPr>
      </w:pPr>
      <w:r>
        <w:rPr>
          <w:rFonts w:hint="eastAsia" w:hAnsi="宋体" w:cs="宋体"/>
          <w:color w:val="auto"/>
          <w:szCs w:val="21"/>
        </w:rPr>
        <w:t>法定代表人、负责人、自然人或相应的委托代理人签字[或盖章(CA签章)]（属自然人的应在签名处加盖大拇指指印或个人CA签章）：</w:t>
      </w:r>
      <w:r>
        <w:rPr>
          <w:rFonts w:hint="eastAsia" w:hAnsi="宋体" w:cs="宋体"/>
          <w:color w:val="auto"/>
          <w:szCs w:val="21"/>
          <w:u w:val="single"/>
        </w:rPr>
        <w:t xml:space="preserve">              </w:t>
      </w:r>
    </w:p>
    <w:p>
      <w:pPr>
        <w:pStyle w:val="12"/>
        <w:spacing w:line="320" w:lineRule="exact"/>
        <w:ind w:firstLine="420"/>
        <w:rPr>
          <w:rFonts w:hAnsi="宋体" w:cs="宋体"/>
          <w:color w:val="auto"/>
          <w:szCs w:val="21"/>
          <w:u w:val="single"/>
        </w:rPr>
      </w:pPr>
      <w:r>
        <w:rPr>
          <w:rFonts w:hint="eastAsia" w:hAnsi="宋体" w:cs="宋体"/>
          <w:bCs/>
          <w:color w:val="auto"/>
          <w:szCs w:val="21"/>
        </w:rPr>
        <w:t>响应</w:t>
      </w:r>
      <w:r>
        <w:rPr>
          <w:rFonts w:hint="eastAsia" w:hAnsi="宋体" w:cs="宋体"/>
          <w:color w:val="auto"/>
          <w:szCs w:val="21"/>
        </w:rPr>
        <w:t>日期：</w:t>
      </w:r>
      <w:r>
        <w:rPr>
          <w:rFonts w:hint="eastAsia" w:hAnsi="宋体" w:cs="宋体"/>
          <w:color w:val="auto"/>
          <w:szCs w:val="21"/>
          <w:u w:val="single"/>
        </w:rPr>
        <w:t xml:space="preserve">                               </w:t>
      </w:r>
    </w:p>
    <w:p>
      <w:pPr>
        <w:pStyle w:val="7"/>
        <w:rPr>
          <w:rFonts w:ascii="宋体" w:hAnsi="宋体" w:cs="宋体"/>
          <w:color w:val="auto"/>
          <w:szCs w:val="21"/>
          <w:u w:val="single"/>
        </w:rPr>
      </w:pPr>
    </w:p>
    <w:p>
      <w:pPr>
        <w:rPr>
          <w:rFonts w:ascii="宋体" w:hAnsi="宋体" w:cs="宋体"/>
          <w:color w:val="auto"/>
          <w:szCs w:val="21"/>
          <w:u w:val="single"/>
        </w:rPr>
      </w:pPr>
    </w:p>
    <w:p>
      <w:pPr>
        <w:pStyle w:val="4"/>
        <w:rPr>
          <w:rFonts w:ascii="宋体" w:hAnsi="宋体" w:cs="宋体"/>
          <w:color w:val="auto"/>
          <w:sz w:val="21"/>
          <w:szCs w:val="21"/>
          <w:u w:val="single"/>
        </w:rPr>
      </w:pPr>
    </w:p>
    <w:p>
      <w:pPr>
        <w:rPr>
          <w:rFonts w:ascii="宋体" w:hAnsi="宋体" w:cs="宋体"/>
          <w:color w:val="auto"/>
          <w:szCs w:val="21"/>
          <w:u w:val="single"/>
        </w:rPr>
      </w:pPr>
    </w:p>
    <w:p>
      <w:pPr>
        <w:pStyle w:val="12"/>
        <w:spacing w:line="340" w:lineRule="exact"/>
        <w:rPr>
          <w:rFonts w:hAnsi="宋体" w:cs="宋体"/>
          <w:b/>
          <w:color w:val="auto"/>
          <w:sz w:val="28"/>
          <w:szCs w:val="28"/>
        </w:rPr>
      </w:pPr>
    </w:p>
    <w:p>
      <w:pPr>
        <w:pStyle w:val="7"/>
        <w:rPr>
          <w:color w:val="auto"/>
        </w:rPr>
      </w:pPr>
    </w:p>
    <w:p>
      <w:pPr>
        <w:pStyle w:val="12"/>
        <w:spacing w:line="340" w:lineRule="exact"/>
        <w:rPr>
          <w:rFonts w:hAnsi="宋体" w:cs="宋体"/>
          <w:color w:val="auto"/>
        </w:rPr>
      </w:pPr>
      <w:r>
        <w:rPr>
          <w:rFonts w:hint="eastAsia" w:hAnsi="宋体" w:cs="宋体"/>
          <w:b/>
          <w:color w:val="auto"/>
          <w:sz w:val="28"/>
          <w:szCs w:val="28"/>
        </w:rPr>
        <w:t>2. 磋商报价表（必须提供）；</w:t>
      </w:r>
    </w:p>
    <w:p>
      <w:pPr>
        <w:pStyle w:val="12"/>
        <w:spacing w:line="320" w:lineRule="exact"/>
        <w:jc w:val="left"/>
        <w:rPr>
          <w:rFonts w:hAnsi="宋体" w:cs="宋体"/>
          <w:b/>
          <w:color w:val="auto"/>
          <w:sz w:val="28"/>
          <w:szCs w:val="28"/>
        </w:rPr>
      </w:pPr>
    </w:p>
    <w:p>
      <w:pPr>
        <w:pStyle w:val="7"/>
        <w:ind w:left="0"/>
        <w:rPr>
          <w:rFonts w:ascii="宋体" w:hAnsi="宋体" w:cs="宋体"/>
          <w:color w:val="auto"/>
        </w:rPr>
      </w:pPr>
      <w:r>
        <w:rPr>
          <w:rFonts w:hint="eastAsia" w:ascii="宋体" w:hAnsi="宋体" w:cs="宋体"/>
          <w:b/>
          <w:bCs/>
          <w:color w:val="auto"/>
          <w:sz w:val="30"/>
          <w:szCs w:val="30"/>
        </w:rPr>
        <w:t>附件：</w:t>
      </w:r>
    </w:p>
    <w:p>
      <w:pPr>
        <w:pStyle w:val="12"/>
        <w:spacing w:line="480" w:lineRule="exact"/>
        <w:jc w:val="center"/>
        <w:rPr>
          <w:rFonts w:hAnsi="宋体" w:cs="宋体"/>
          <w:b/>
          <w:color w:val="auto"/>
          <w:szCs w:val="21"/>
        </w:rPr>
      </w:pPr>
      <w:r>
        <w:rPr>
          <w:rFonts w:hint="eastAsia" w:hAnsi="宋体" w:cs="宋体"/>
          <w:b/>
          <w:color w:val="auto"/>
          <w:szCs w:val="21"/>
        </w:rPr>
        <w:t>磋商报价表（格式）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56"/>
        <w:gridCol w:w="1712"/>
        <w:gridCol w:w="1813"/>
        <w:gridCol w:w="5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3" w:hRule="atLeast"/>
          <w:jc w:val="center"/>
        </w:trPr>
        <w:tc>
          <w:tcPr>
            <w:tcW w:w="856" w:type="dxa"/>
            <w:vAlign w:val="center"/>
          </w:tcPr>
          <w:p>
            <w:pPr>
              <w:jc w:val="center"/>
              <w:rPr>
                <w:rFonts w:ascii="宋体" w:hAnsi="宋体" w:cs="宋体"/>
                <w:color w:val="auto"/>
                <w:spacing w:val="-20"/>
                <w:szCs w:val="21"/>
              </w:rPr>
            </w:pPr>
            <w:r>
              <w:rPr>
                <w:rFonts w:hint="eastAsia" w:ascii="宋体" w:hAnsi="宋体" w:cs="宋体"/>
                <w:color w:val="auto"/>
                <w:spacing w:val="-20"/>
                <w:szCs w:val="21"/>
              </w:rPr>
              <w:t>项号</w:t>
            </w:r>
          </w:p>
        </w:tc>
        <w:tc>
          <w:tcPr>
            <w:tcW w:w="1712" w:type="dxa"/>
            <w:vAlign w:val="center"/>
          </w:tcPr>
          <w:p>
            <w:pPr>
              <w:jc w:val="center"/>
              <w:rPr>
                <w:rFonts w:ascii="宋体" w:hAnsi="宋体" w:cs="宋体"/>
                <w:color w:val="auto"/>
                <w:spacing w:val="-20"/>
                <w:szCs w:val="21"/>
              </w:rPr>
            </w:pPr>
            <w:r>
              <w:rPr>
                <w:rFonts w:hint="eastAsia" w:ascii="宋体" w:hAnsi="宋体" w:cs="宋体"/>
                <w:color w:val="auto"/>
                <w:spacing w:val="-20"/>
                <w:szCs w:val="21"/>
              </w:rPr>
              <w:t>项目名称</w:t>
            </w:r>
          </w:p>
        </w:tc>
        <w:tc>
          <w:tcPr>
            <w:tcW w:w="1813" w:type="dxa"/>
            <w:vAlign w:val="center"/>
          </w:tcPr>
          <w:p>
            <w:pPr>
              <w:jc w:val="center"/>
              <w:rPr>
                <w:rFonts w:ascii="宋体" w:hAnsi="宋体" w:cs="宋体"/>
                <w:color w:val="auto"/>
                <w:szCs w:val="21"/>
              </w:rPr>
            </w:pPr>
            <w:r>
              <w:rPr>
                <w:rFonts w:hint="eastAsia" w:ascii="宋体" w:hAnsi="宋体" w:cs="宋体"/>
                <w:color w:val="auto"/>
                <w:kern w:val="0"/>
                <w:szCs w:val="21"/>
              </w:rPr>
              <w:t>磋商</w:t>
            </w:r>
            <w:r>
              <w:rPr>
                <w:rFonts w:hint="eastAsia" w:ascii="宋体" w:hAnsi="宋体" w:cs="宋体"/>
                <w:color w:val="auto"/>
                <w:szCs w:val="21"/>
              </w:rPr>
              <w:t>报价编制依据</w:t>
            </w:r>
          </w:p>
        </w:tc>
        <w:tc>
          <w:tcPr>
            <w:tcW w:w="5140" w:type="dxa"/>
            <w:vAlign w:val="center"/>
          </w:tcPr>
          <w:p>
            <w:pPr>
              <w:ind w:firstLine="420"/>
              <w:jc w:val="center"/>
              <w:rPr>
                <w:rFonts w:ascii="宋体" w:hAnsi="宋体" w:cs="宋体"/>
                <w:color w:val="auto"/>
                <w:szCs w:val="21"/>
              </w:rPr>
            </w:pPr>
            <w:r>
              <w:rPr>
                <w:rFonts w:hint="eastAsia" w:ascii="宋体" w:hAnsi="宋体" w:cs="宋体"/>
                <w:color w:val="auto"/>
                <w:szCs w:val="21"/>
              </w:rPr>
              <w:t>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09" w:hRule="atLeast"/>
          <w:jc w:val="center"/>
        </w:trPr>
        <w:tc>
          <w:tcPr>
            <w:tcW w:w="856" w:type="dxa"/>
            <w:vAlign w:val="center"/>
          </w:tcPr>
          <w:p>
            <w:pPr>
              <w:jc w:val="center"/>
              <w:rPr>
                <w:rFonts w:ascii="宋体" w:hAnsi="宋体" w:cs="宋体"/>
                <w:color w:val="auto"/>
                <w:spacing w:val="-20"/>
                <w:szCs w:val="21"/>
              </w:rPr>
            </w:pPr>
            <w:r>
              <w:rPr>
                <w:rFonts w:hint="eastAsia" w:ascii="宋体" w:hAnsi="宋体" w:cs="宋体"/>
                <w:color w:val="auto"/>
                <w:szCs w:val="21"/>
              </w:rPr>
              <w:t>1</w:t>
            </w:r>
          </w:p>
        </w:tc>
        <w:tc>
          <w:tcPr>
            <w:tcW w:w="1712" w:type="dxa"/>
            <w:vAlign w:val="center"/>
          </w:tcPr>
          <w:p>
            <w:pPr>
              <w:spacing w:line="400" w:lineRule="exact"/>
              <w:jc w:val="center"/>
              <w:rPr>
                <w:rFonts w:ascii="宋体" w:hAnsi="宋体" w:cs="宋体"/>
                <w:color w:val="auto"/>
                <w:spacing w:val="-20"/>
                <w:szCs w:val="21"/>
              </w:rPr>
            </w:pPr>
            <w:r>
              <w:rPr>
                <w:rFonts w:hint="eastAsia" w:ascii="宋体" w:hAnsi="宋体" w:cs="宋体"/>
                <w:color w:val="auto"/>
                <w:szCs w:val="21"/>
              </w:rPr>
              <w:t>桂林市2021年产业精准引才“线上+线下”专场活动服务采购</w:t>
            </w:r>
          </w:p>
        </w:tc>
        <w:tc>
          <w:tcPr>
            <w:tcW w:w="1813" w:type="dxa"/>
            <w:vAlign w:val="center"/>
          </w:tcPr>
          <w:p>
            <w:pPr>
              <w:spacing w:line="400" w:lineRule="exact"/>
              <w:jc w:val="center"/>
              <w:rPr>
                <w:rFonts w:ascii="宋体" w:hAnsi="宋体" w:cs="宋体"/>
                <w:color w:val="auto"/>
                <w:szCs w:val="21"/>
              </w:rPr>
            </w:pPr>
            <w:r>
              <w:rPr>
                <w:rFonts w:hint="eastAsia" w:ascii="宋体" w:hAnsi="宋体" w:cs="宋体"/>
                <w:bCs/>
                <w:color w:val="auto"/>
                <w:szCs w:val="21"/>
              </w:rPr>
              <w:t>《采购需求》中要求完成的所有内容</w:t>
            </w:r>
          </w:p>
        </w:tc>
        <w:tc>
          <w:tcPr>
            <w:tcW w:w="5140" w:type="dxa"/>
            <w:vAlign w:val="center"/>
          </w:tcPr>
          <w:p>
            <w:pPr>
              <w:ind w:firstLine="420"/>
              <w:jc w:val="both"/>
              <w:rPr>
                <w:rFonts w:ascii="宋体" w:hAnsi="宋体" w:cs="宋体"/>
                <w:color w:val="auto"/>
                <w:szCs w:val="20"/>
                <w:u w:val="single"/>
              </w:rPr>
            </w:pPr>
            <w:r>
              <w:rPr>
                <w:rFonts w:hint="eastAsia" w:ascii="宋体" w:hAnsi="宋体" w:cs="宋体"/>
                <w:color w:val="auto"/>
                <w:szCs w:val="20"/>
              </w:rPr>
              <w:t>磋商报价（大写）</w:t>
            </w:r>
            <w:r>
              <w:rPr>
                <w:rFonts w:hint="eastAsia" w:ascii="宋体" w:hAnsi="宋体" w:cs="宋体"/>
                <w:color w:val="auto"/>
                <w:szCs w:val="20"/>
                <w:u w:val="single"/>
              </w:rPr>
              <w:t xml:space="preserve">              </w:t>
            </w:r>
          </w:p>
          <w:p>
            <w:pPr>
              <w:ind w:firstLine="420"/>
              <w:jc w:val="both"/>
              <w:rPr>
                <w:rFonts w:ascii="宋体" w:hAnsi="宋体" w:cs="宋体"/>
                <w:color w:val="auto"/>
                <w:szCs w:val="21"/>
              </w:rPr>
            </w:pPr>
            <w:r>
              <w:rPr>
                <w:rFonts w:hint="eastAsia" w:ascii="宋体" w:hAnsi="宋体" w:cs="宋体"/>
                <w:color w:val="auto"/>
                <w:szCs w:val="20"/>
              </w:rPr>
              <w:t>人民币(￥</w:t>
            </w:r>
            <w:r>
              <w:rPr>
                <w:rFonts w:hint="eastAsia" w:ascii="宋体" w:hAnsi="宋体" w:cs="宋体"/>
                <w:color w:val="auto"/>
                <w:szCs w:val="20"/>
                <w:u w:val="single"/>
              </w:rPr>
              <w:t xml:space="preserve">             </w:t>
            </w:r>
            <w:r>
              <w:rPr>
                <w:rFonts w:hint="eastAsia" w:ascii="宋体" w:hAnsi="宋体" w:cs="宋体"/>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521" w:type="dxa"/>
            <w:gridSpan w:val="4"/>
            <w:vAlign w:val="center"/>
          </w:tcPr>
          <w:p>
            <w:pPr>
              <w:ind w:firstLine="420"/>
              <w:rPr>
                <w:rFonts w:ascii="宋体" w:hAnsi="宋体" w:cs="宋体"/>
                <w:color w:val="auto"/>
                <w:spacing w:val="-6"/>
                <w:szCs w:val="21"/>
              </w:rPr>
            </w:pPr>
            <w:r>
              <w:rPr>
                <w:rFonts w:hint="eastAsia" w:ascii="宋体" w:hAnsi="宋体" w:cs="宋体"/>
                <w:color w:val="auto"/>
                <w:kern w:val="0"/>
                <w:szCs w:val="21"/>
              </w:rPr>
              <w:t>服务时间：</w:t>
            </w:r>
            <w:r>
              <w:rPr>
                <w:rFonts w:hint="eastAsia" w:ascii="宋体" w:hAnsi="宋体" w:cs="宋体"/>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521" w:type="dxa"/>
            <w:gridSpan w:val="4"/>
            <w:vAlign w:val="center"/>
          </w:tcPr>
          <w:p>
            <w:pPr>
              <w:ind w:firstLine="420"/>
              <w:rPr>
                <w:rFonts w:ascii="宋体" w:hAnsi="宋体" w:cs="宋体"/>
                <w:color w:val="auto"/>
                <w:kern w:val="0"/>
                <w:szCs w:val="21"/>
              </w:rPr>
            </w:pPr>
            <w:r>
              <w:rPr>
                <w:rFonts w:hint="eastAsia" w:ascii="宋体" w:hAnsi="宋体" w:cs="宋体"/>
                <w:color w:val="auto"/>
                <w:kern w:val="0"/>
                <w:szCs w:val="21"/>
              </w:rPr>
              <w:t>说明：磋商报价应包括本次采购范围内的服务价款、服务所用耗材、人工费、资料制作、税金等全部费用；磋商供应商应综合考虑在报价中。</w:t>
            </w:r>
          </w:p>
        </w:tc>
      </w:tr>
    </w:tbl>
    <w:p>
      <w:pPr>
        <w:spacing w:line="340" w:lineRule="exact"/>
        <w:rPr>
          <w:rFonts w:ascii="宋体" w:hAnsi="宋体" w:cs="宋体"/>
          <w:color w:val="auto"/>
          <w:szCs w:val="21"/>
        </w:rPr>
      </w:pPr>
    </w:p>
    <w:p>
      <w:pPr>
        <w:spacing w:line="340" w:lineRule="exact"/>
        <w:rPr>
          <w:rFonts w:ascii="宋体" w:hAnsi="宋体" w:cs="宋体"/>
          <w:color w:val="auto"/>
          <w:szCs w:val="21"/>
          <w:u w:val="single"/>
        </w:rPr>
      </w:pPr>
      <w:r>
        <w:rPr>
          <w:rFonts w:hint="eastAsia" w:ascii="宋体" w:hAnsi="宋体" w:cs="宋体"/>
          <w:color w:val="auto"/>
          <w:szCs w:val="21"/>
        </w:rPr>
        <w:t>磋商供应商（CA签章，自然人除外）：</w:t>
      </w:r>
      <w:r>
        <w:rPr>
          <w:rFonts w:hint="eastAsia" w:ascii="宋体" w:hAnsi="宋体" w:cs="宋体"/>
          <w:color w:val="auto"/>
          <w:szCs w:val="21"/>
          <w:u w:val="single"/>
        </w:rPr>
        <w:t xml:space="preserve">                                        </w:t>
      </w:r>
    </w:p>
    <w:p>
      <w:pPr>
        <w:spacing w:line="340" w:lineRule="exact"/>
        <w:rPr>
          <w:rFonts w:ascii="宋体" w:hAnsi="宋体" w:cs="宋体"/>
          <w:color w:val="auto"/>
          <w:szCs w:val="21"/>
          <w:u w:val="single"/>
        </w:rPr>
      </w:pPr>
      <w:r>
        <w:rPr>
          <w:rFonts w:hint="eastAsia" w:ascii="宋体" w:hAnsi="宋体" w:cs="宋体"/>
          <w:color w:val="auto"/>
        </w:rPr>
        <w:t>法定代表人、负责人、自然人或相应的委托代理人签字或个人CA签章（属自然人的应在签名处加盖食指指印或个人CA签章）：</w:t>
      </w:r>
      <w:r>
        <w:rPr>
          <w:rFonts w:hint="eastAsia" w:ascii="宋体" w:hAnsi="宋体" w:cs="宋体"/>
          <w:color w:val="auto"/>
          <w:szCs w:val="21"/>
          <w:u w:val="single"/>
        </w:rPr>
        <w:t xml:space="preserve">                                    </w:t>
      </w:r>
    </w:p>
    <w:p>
      <w:pPr>
        <w:tabs>
          <w:tab w:val="left" w:pos="1305"/>
        </w:tabs>
        <w:spacing w:line="340" w:lineRule="exact"/>
        <w:rPr>
          <w:rFonts w:ascii="宋体" w:hAnsi="宋体" w:cs="宋体"/>
          <w:bCs/>
          <w:color w:val="auto"/>
          <w:szCs w:val="21"/>
        </w:rPr>
      </w:pPr>
    </w:p>
    <w:p>
      <w:pPr>
        <w:tabs>
          <w:tab w:val="left" w:pos="1305"/>
        </w:tabs>
        <w:spacing w:line="340" w:lineRule="exact"/>
        <w:rPr>
          <w:rFonts w:ascii="宋体" w:hAnsi="宋体" w:cs="宋体"/>
          <w:bCs/>
          <w:color w:val="auto"/>
          <w:szCs w:val="21"/>
        </w:rPr>
      </w:pPr>
      <w:r>
        <w:rPr>
          <w:rFonts w:hint="eastAsia" w:ascii="宋体" w:hAnsi="宋体" w:cs="宋体"/>
          <w:bCs/>
          <w:color w:val="auto"/>
          <w:szCs w:val="21"/>
        </w:rPr>
        <w:t>注</w:t>
      </w:r>
      <w:r>
        <w:rPr>
          <w:rFonts w:hint="eastAsia" w:ascii="宋体" w:hAnsi="宋体" w:cs="宋体"/>
          <w:b/>
          <w:bCs/>
          <w:color w:val="auto"/>
          <w:szCs w:val="21"/>
        </w:rPr>
        <w:t>：</w:t>
      </w:r>
      <w:r>
        <w:rPr>
          <w:rFonts w:hint="eastAsia" w:ascii="宋体" w:hAnsi="宋体" w:cs="宋体"/>
          <w:bCs/>
          <w:color w:val="auto"/>
          <w:szCs w:val="21"/>
        </w:rPr>
        <w:t>1.各磋商供应商</w:t>
      </w:r>
      <w:r>
        <w:rPr>
          <w:rFonts w:hint="eastAsia" w:ascii="宋体" w:hAnsi="宋体" w:cs="宋体"/>
          <w:color w:val="auto"/>
          <w:szCs w:val="21"/>
        </w:rPr>
        <w:t>必须就“采购需求”中的所有内容作完整唯一报价，否则，其磋商响应将被拒绝。磋商响应文件只允许有一个报价。</w:t>
      </w:r>
    </w:p>
    <w:p>
      <w:pPr>
        <w:pStyle w:val="12"/>
        <w:spacing w:line="360" w:lineRule="exact"/>
        <w:ind w:firstLine="420" w:firstLineChars="200"/>
        <w:rPr>
          <w:rFonts w:hAnsi="宋体" w:cs="宋体"/>
          <w:color w:val="auto"/>
          <w:szCs w:val="21"/>
        </w:rPr>
      </w:pPr>
      <w:r>
        <w:rPr>
          <w:rFonts w:hint="eastAsia" w:hAnsi="宋体" w:cs="宋体"/>
          <w:color w:val="auto"/>
          <w:szCs w:val="21"/>
        </w:rPr>
        <w:t>2.磋商供应商应根据所投项目如实填写磋商报价表</w:t>
      </w:r>
      <w:r>
        <w:rPr>
          <w:rFonts w:hint="eastAsia" w:hAnsi="宋体" w:cs="宋体"/>
          <w:bCs/>
          <w:color w:val="auto"/>
          <w:szCs w:val="21"/>
        </w:rPr>
        <w:t>的各项内容。</w:t>
      </w:r>
    </w:p>
    <w:p>
      <w:pPr>
        <w:ind w:firstLine="420" w:firstLineChars="200"/>
        <w:rPr>
          <w:rFonts w:ascii="宋体" w:hAnsi="宋体" w:cs="宋体"/>
          <w:b/>
          <w:bCs/>
          <w:color w:val="auto"/>
          <w:sz w:val="32"/>
          <w:szCs w:val="32"/>
        </w:rPr>
      </w:pPr>
      <w:r>
        <w:rPr>
          <w:rFonts w:hint="eastAsia" w:ascii="宋体" w:hAnsi="宋体" w:cs="宋体"/>
          <w:color w:val="auto"/>
          <w:szCs w:val="21"/>
        </w:rPr>
        <w:t>3.</w:t>
      </w:r>
      <w:r>
        <w:rPr>
          <w:rFonts w:hint="eastAsia" w:ascii="宋体" w:hAnsi="宋体" w:cs="宋体"/>
          <w:color w:val="auto"/>
        </w:rPr>
        <w:t>磋商报价表须由法定代表人负责人、自然人或相应的委托代理人签字或个人CA签章（属自然人的应在签名处加盖食指指印或个人CA签章）并加盖磋商供应商CA签章（自然人除外）。</w:t>
      </w:r>
      <w:r>
        <w:rPr>
          <w:rFonts w:hint="eastAsia" w:ascii="宋体" w:hAnsi="宋体" w:cs="宋体"/>
          <w:b/>
          <w:color w:val="auto"/>
        </w:rPr>
        <w:t>当本表由多页构成时，需逐页加盖磋商供应商公章（属自然人的须逐页签字或个人CA签章）</w:t>
      </w:r>
    </w:p>
    <w:p>
      <w:pPr>
        <w:rPr>
          <w:rFonts w:ascii="宋体" w:hAnsi="宋体" w:cs="宋体"/>
          <w:b/>
          <w:bCs/>
          <w:color w:val="auto"/>
          <w:sz w:val="32"/>
          <w:szCs w:val="32"/>
        </w:rPr>
      </w:pPr>
    </w:p>
    <w:p>
      <w:pPr>
        <w:pStyle w:val="8"/>
        <w:rPr>
          <w:rFonts w:ascii="宋体" w:hAnsi="宋体" w:cs="宋体"/>
          <w:color w:val="auto"/>
        </w:rPr>
        <w:sectPr>
          <w:headerReference r:id="rId4" w:type="default"/>
          <w:footerReference r:id="rId5" w:type="default"/>
          <w:pgSz w:w="11906" w:h="16838"/>
          <w:pgMar w:top="1440" w:right="1249" w:bottom="1440" w:left="1417" w:header="851" w:footer="992" w:gutter="0"/>
          <w:pgNumType w:start="1"/>
          <w:cols w:space="720" w:num="1"/>
          <w:docGrid w:type="linesAndChars" w:linePitch="312" w:charSpace="0"/>
        </w:sectPr>
      </w:pPr>
    </w:p>
    <w:p>
      <w:pPr>
        <w:pStyle w:val="12"/>
        <w:spacing w:line="340" w:lineRule="exact"/>
        <w:rPr>
          <w:rFonts w:hAnsi="宋体" w:cs="宋体"/>
          <w:b/>
          <w:color w:val="auto"/>
          <w:sz w:val="28"/>
          <w:szCs w:val="28"/>
        </w:rPr>
      </w:pPr>
      <w:r>
        <w:rPr>
          <w:rFonts w:hint="eastAsia" w:hAnsi="宋体" w:cs="宋体"/>
          <w:b/>
          <w:color w:val="auto"/>
          <w:sz w:val="28"/>
          <w:szCs w:val="28"/>
        </w:rPr>
        <w:t>3.商务偏离情况说明表（格式见附件）(必须提供)；</w:t>
      </w:r>
    </w:p>
    <w:p>
      <w:pPr>
        <w:rPr>
          <w:rFonts w:ascii="宋体" w:hAnsi="宋体" w:cs="宋体"/>
          <w:color w:val="auto"/>
        </w:rPr>
      </w:pPr>
    </w:p>
    <w:p>
      <w:pPr>
        <w:pStyle w:val="12"/>
        <w:spacing w:line="340" w:lineRule="exact"/>
        <w:rPr>
          <w:rFonts w:hAnsi="宋体" w:cs="宋体"/>
          <w:b/>
          <w:color w:val="auto"/>
          <w:sz w:val="28"/>
          <w:szCs w:val="28"/>
        </w:rPr>
      </w:pPr>
      <w:r>
        <w:rPr>
          <w:rFonts w:hint="eastAsia" w:hAnsi="宋体" w:cs="宋体"/>
          <w:b/>
          <w:color w:val="auto"/>
          <w:sz w:val="28"/>
          <w:szCs w:val="28"/>
        </w:rPr>
        <w:t>附件：</w:t>
      </w:r>
    </w:p>
    <w:p>
      <w:pPr>
        <w:spacing w:line="500" w:lineRule="exact"/>
        <w:rPr>
          <w:rFonts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 xml:space="preserve">                            </w:t>
      </w:r>
    </w:p>
    <w:p>
      <w:pPr>
        <w:spacing w:line="500" w:lineRule="exact"/>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u w:val="single"/>
        </w:rPr>
        <w:t xml:space="preserve">                            </w:t>
      </w:r>
      <w:r>
        <w:rPr>
          <w:rFonts w:hint="eastAsia" w:ascii="宋体" w:hAnsi="宋体" w:cs="宋体"/>
          <w:color w:val="auto"/>
          <w:szCs w:val="21"/>
        </w:rPr>
        <w:t xml:space="preserve">    </w:t>
      </w:r>
    </w:p>
    <w:tbl>
      <w:tblPr>
        <w:tblStyle w:val="18"/>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color w:val="auto"/>
              </w:rPr>
            </w:pPr>
            <w:r>
              <w:rPr>
                <w:rFonts w:hint="eastAsia" w:ascii="宋体" w:hAnsi="宋体" w:cs="宋体"/>
                <w:color w:val="auto"/>
              </w:rPr>
              <w:t>序号</w:t>
            </w:r>
          </w:p>
        </w:tc>
        <w:tc>
          <w:tcPr>
            <w:tcW w:w="2251" w:type="dxa"/>
            <w:vAlign w:val="center"/>
          </w:tcPr>
          <w:p>
            <w:pPr>
              <w:jc w:val="center"/>
              <w:rPr>
                <w:rFonts w:ascii="宋体" w:hAnsi="宋体" w:cs="宋体"/>
                <w:color w:val="auto"/>
              </w:rPr>
            </w:pPr>
            <w:bookmarkStart w:id="164" w:name="_Toc173211901"/>
            <w:bookmarkStart w:id="165" w:name="_Toc254970730"/>
            <w:bookmarkStart w:id="166" w:name="_Toc254970589"/>
            <w:bookmarkStart w:id="167" w:name="_Toc173066402"/>
            <w:r>
              <w:rPr>
                <w:rFonts w:hint="eastAsia" w:ascii="宋体" w:hAnsi="宋体" w:cs="宋体"/>
                <w:color w:val="auto"/>
              </w:rPr>
              <w:t>竞争性磋商文件要求</w:t>
            </w:r>
            <w:bookmarkEnd w:id="164"/>
            <w:bookmarkEnd w:id="165"/>
            <w:bookmarkEnd w:id="166"/>
            <w:bookmarkEnd w:id="167"/>
          </w:p>
        </w:tc>
        <w:tc>
          <w:tcPr>
            <w:tcW w:w="3195" w:type="dxa"/>
            <w:vAlign w:val="center"/>
          </w:tcPr>
          <w:p>
            <w:pPr>
              <w:jc w:val="center"/>
              <w:rPr>
                <w:rFonts w:ascii="宋体" w:hAnsi="宋体" w:cs="宋体"/>
                <w:color w:val="auto"/>
              </w:rPr>
            </w:pPr>
            <w:bookmarkStart w:id="168" w:name="_Toc254970590"/>
            <w:bookmarkStart w:id="169" w:name="_Toc254970731"/>
            <w:bookmarkStart w:id="170" w:name="_Toc173211902"/>
            <w:bookmarkStart w:id="171" w:name="_Toc173066403"/>
            <w:r>
              <w:rPr>
                <w:rFonts w:hint="eastAsia" w:ascii="宋体" w:hAnsi="宋体" w:cs="宋体"/>
                <w:color w:val="auto"/>
              </w:rPr>
              <w:t>竞争性磋商响应文件具体响应</w:t>
            </w:r>
            <w:bookmarkEnd w:id="168"/>
            <w:bookmarkEnd w:id="169"/>
            <w:bookmarkEnd w:id="170"/>
            <w:bookmarkEnd w:id="171"/>
          </w:p>
        </w:tc>
        <w:tc>
          <w:tcPr>
            <w:tcW w:w="1920" w:type="dxa"/>
            <w:vAlign w:val="center"/>
          </w:tcPr>
          <w:p>
            <w:pPr>
              <w:jc w:val="center"/>
              <w:rPr>
                <w:rFonts w:ascii="宋体" w:hAnsi="宋体" w:cs="宋体"/>
                <w:color w:val="auto"/>
              </w:rPr>
            </w:pPr>
            <w:bookmarkStart w:id="172" w:name="_Toc173066404"/>
            <w:bookmarkStart w:id="173" w:name="_Toc254970591"/>
            <w:bookmarkStart w:id="174" w:name="_Toc254970732"/>
            <w:bookmarkStart w:id="175" w:name="_Toc173211903"/>
            <w:r>
              <w:rPr>
                <w:rFonts w:hint="eastAsia" w:ascii="宋体" w:hAnsi="宋体" w:cs="宋体"/>
                <w:color w:val="auto"/>
              </w:rPr>
              <w:t>响应/偏离</w:t>
            </w:r>
            <w:bookmarkEnd w:id="172"/>
            <w:bookmarkEnd w:id="173"/>
            <w:bookmarkEnd w:id="174"/>
            <w:bookmarkEnd w:id="175"/>
          </w:p>
        </w:tc>
        <w:tc>
          <w:tcPr>
            <w:tcW w:w="1920" w:type="dxa"/>
            <w:vAlign w:val="center"/>
          </w:tcPr>
          <w:p>
            <w:pPr>
              <w:jc w:val="center"/>
              <w:rPr>
                <w:rFonts w:ascii="宋体" w:hAnsi="宋体" w:cs="宋体"/>
                <w:color w:val="auto"/>
              </w:rPr>
            </w:pPr>
            <w:bookmarkStart w:id="176" w:name="_Toc254970592"/>
            <w:bookmarkStart w:id="177" w:name="_Toc173211904"/>
            <w:bookmarkStart w:id="178" w:name="_Toc173066405"/>
            <w:bookmarkStart w:id="179" w:name="_Toc254970733"/>
            <w:r>
              <w:rPr>
                <w:rFonts w:hint="eastAsia" w:ascii="宋体" w:hAnsi="宋体" w:cs="宋体"/>
                <w:color w:val="auto"/>
              </w:rPr>
              <w:t>说明</w:t>
            </w:r>
            <w:bookmarkEnd w:id="176"/>
            <w:bookmarkEnd w:id="177"/>
            <w:bookmarkEnd w:id="178"/>
            <w:bookmarkEnd w:id="17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vAlign w:val="center"/>
          </w:tcPr>
          <w:p>
            <w:pPr>
              <w:jc w:val="center"/>
              <w:rPr>
                <w:rFonts w:ascii="宋体" w:hAnsi="宋体" w:cs="宋体"/>
                <w:color w:val="auto"/>
              </w:rPr>
            </w:pPr>
            <w:r>
              <w:rPr>
                <w:rFonts w:hint="eastAsia" w:ascii="宋体" w:hAnsi="宋体" w:cs="宋体"/>
                <w:color w:val="auto"/>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color w:val="auto"/>
              </w:rPr>
            </w:pPr>
            <w:r>
              <w:rPr>
                <w:rFonts w:hint="eastAsia" w:ascii="宋体" w:hAnsi="宋体" w:cs="宋体"/>
                <w:color w:val="auto"/>
              </w:rPr>
              <w:t>1</w:t>
            </w:r>
          </w:p>
        </w:tc>
        <w:tc>
          <w:tcPr>
            <w:tcW w:w="2251" w:type="dxa"/>
            <w:vAlign w:val="center"/>
          </w:tcPr>
          <w:p>
            <w:pPr>
              <w:adjustRightInd w:val="0"/>
              <w:snapToGrid w:val="0"/>
              <w:spacing w:line="300" w:lineRule="auto"/>
              <w:jc w:val="center"/>
              <w:outlineLvl w:val="0"/>
              <w:rPr>
                <w:rFonts w:ascii="宋体" w:hAnsi="宋体" w:cs="宋体"/>
                <w:color w:val="auto"/>
                <w:szCs w:val="21"/>
              </w:rPr>
            </w:pPr>
          </w:p>
        </w:tc>
        <w:tc>
          <w:tcPr>
            <w:tcW w:w="3195" w:type="dxa"/>
            <w:vAlign w:val="center"/>
          </w:tcPr>
          <w:p>
            <w:pPr>
              <w:adjustRightInd w:val="0"/>
              <w:snapToGrid w:val="0"/>
              <w:spacing w:line="300" w:lineRule="auto"/>
              <w:jc w:val="center"/>
              <w:outlineLvl w:val="0"/>
              <w:rPr>
                <w:rFonts w:ascii="宋体" w:hAnsi="宋体" w:cs="宋体"/>
                <w:color w:val="auto"/>
                <w:szCs w:val="21"/>
              </w:rPr>
            </w:pPr>
          </w:p>
        </w:tc>
        <w:tc>
          <w:tcPr>
            <w:tcW w:w="1920" w:type="dxa"/>
            <w:vAlign w:val="center"/>
          </w:tcPr>
          <w:p>
            <w:pPr>
              <w:adjustRightInd w:val="0"/>
              <w:snapToGrid w:val="0"/>
              <w:spacing w:line="300" w:lineRule="auto"/>
              <w:jc w:val="center"/>
              <w:outlineLvl w:val="0"/>
              <w:rPr>
                <w:rFonts w:ascii="宋体" w:hAnsi="宋体" w:cs="宋体"/>
                <w:color w:val="auto"/>
                <w:szCs w:val="21"/>
              </w:rPr>
            </w:pPr>
          </w:p>
        </w:tc>
        <w:tc>
          <w:tcPr>
            <w:tcW w:w="1920" w:type="dxa"/>
            <w:vAlign w:val="center"/>
          </w:tcPr>
          <w:p>
            <w:pPr>
              <w:adjustRightInd w:val="0"/>
              <w:snapToGrid w:val="0"/>
              <w:spacing w:line="300" w:lineRule="auto"/>
              <w:jc w:val="center"/>
              <w:outlineLvl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color w:val="auto"/>
              </w:rPr>
            </w:pPr>
            <w:r>
              <w:rPr>
                <w:rFonts w:hint="eastAsia" w:ascii="宋体" w:hAnsi="宋体" w:cs="宋体"/>
                <w:color w:val="auto"/>
              </w:rPr>
              <w:t>2</w:t>
            </w:r>
          </w:p>
        </w:tc>
        <w:tc>
          <w:tcPr>
            <w:tcW w:w="2251" w:type="dxa"/>
            <w:vAlign w:val="center"/>
          </w:tcPr>
          <w:p>
            <w:pPr>
              <w:adjustRightInd w:val="0"/>
              <w:snapToGrid w:val="0"/>
              <w:spacing w:line="300" w:lineRule="auto"/>
              <w:jc w:val="center"/>
              <w:outlineLvl w:val="0"/>
              <w:rPr>
                <w:rFonts w:ascii="宋体" w:hAnsi="宋体" w:cs="宋体"/>
                <w:color w:val="auto"/>
                <w:szCs w:val="21"/>
              </w:rPr>
            </w:pPr>
          </w:p>
        </w:tc>
        <w:tc>
          <w:tcPr>
            <w:tcW w:w="3195" w:type="dxa"/>
            <w:vAlign w:val="center"/>
          </w:tcPr>
          <w:p>
            <w:pPr>
              <w:adjustRightInd w:val="0"/>
              <w:snapToGrid w:val="0"/>
              <w:spacing w:line="300" w:lineRule="auto"/>
              <w:jc w:val="center"/>
              <w:outlineLvl w:val="0"/>
              <w:rPr>
                <w:rFonts w:ascii="宋体" w:hAnsi="宋体" w:cs="宋体"/>
                <w:color w:val="auto"/>
                <w:szCs w:val="21"/>
              </w:rPr>
            </w:pPr>
          </w:p>
        </w:tc>
        <w:tc>
          <w:tcPr>
            <w:tcW w:w="1920" w:type="dxa"/>
            <w:vAlign w:val="center"/>
          </w:tcPr>
          <w:p>
            <w:pPr>
              <w:adjustRightInd w:val="0"/>
              <w:snapToGrid w:val="0"/>
              <w:spacing w:line="300" w:lineRule="auto"/>
              <w:jc w:val="center"/>
              <w:outlineLvl w:val="0"/>
              <w:rPr>
                <w:rFonts w:ascii="宋体" w:hAnsi="宋体" w:cs="宋体"/>
                <w:color w:val="auto"/>
                <w:szCs w:val="21"/>
              </w:rPr>
            </w:pPr>
          </w:p>
        </w:tc>
        <w:tc>
          <w:tcPr>
            <w:tcW w:w="1920" w:type="dxa"/>
            <w:vAlign w:val="center"/>
          </w:tcPr>
          <w:p>
            <w:pPr>
              <w:adjustRightInd w:val="0"/>
              <w:snapToGrid w:val="0"/>
              <w:spacing w:line="300" w:lineRule="auto"/>
              <w:jc w:val="center"/>
              <w:outlineLvl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pPr>
              <w:jc w:val="center"/>
              <w:rPr>
                <w:rFonts w:ascii="宋体" w:hAnsi="宋体" w:cs="宋体"/>
                <w:color w:val="auto"/>
              </w:rPr>
            </w:pPr>
            <w:r>
              <w:rPr>
                <w:rFonts w:hint="eastAsia" w:ascii="宋体" w:hAnsi="宋体" w:cs="宋体"/>
                <w:color w:val="auto"/>
              </w:rPr>
              <w:t>3</w:t>
            </w:r>
          </w:p>
        </w:tc>
        <w:tc>
          <w:tcPr>
            <w:tcW w:w="2251" w:type="dxa"/>
            <w:vAlign w:val="center"/>
          </w:tcPr>
          <w:p>
            <w:pPr>
              <w:adjustRightInd w:val="0"/>
              <w:snapToGrid w:val="0"/>
              <w:spacing w:line="300" w:lineRule="auto"/>
              <w:jc w:val="center"/>
              <w:outlineLvl w:val="0"/>
              <w:rPr>
                <w:rFonts w:ascii="宋体" w:hAnsi="宋体" w:cs="宋体"/>
                <w:color w:val="auto"/>
                <w:szCs w:val="21"/>
              </w:rPr>
            </w:pPr>
          </w:p>
        </w:tc>
        <w:tc>
          <w:tcPr>
            <w:tcW w:w="3195" w:type="dxa"/>
            <w:vAlign w:val="center"/>
          </w:tcPr>
          <w:p>
            <w:pPr>
              <w:adjustRightInd w:val="0"/>
              <w:snapToGrid w:val="0"/>
              <w:spacing w:line="300" w:lineRule="auto"/>
              <w:jc w:val="center"/>
              <w:outlineLvl w:val="0"/>
              <w:rPr>
                <w:rFonts w:ascii="宋体" w:hAnsi="宋体" w:cs="宋体"/>
                <w:color w:val="auto"/>
                <w:szCs w:val="21"/>
              </w:rPr>
            </w:pPr>
          </w:p>
        </w:tc>
        <w:tc>
          <w:tcPr>
            <w:tcW w:w="1920" w:type="dxa"/>
            <w:vAlign w:val="center"/>
          </w:tcPr>
          <w:p>
            <w:pPr>
              <w:adjustRightInd w:val="0"/>
              <w:snapToGrid w:val="0"/>
              <w:spacing w:line="300" w:lineRule="auto"/>
              <w:jc w:val="center"/>
              <w:outlineLvl w:val="0"/>
              <w:rPr>
                <w:rFonts w:ascii="宋体" w:hAnsi="宋体" w:cs="宋体"/>
                <w:color w:val="auto"/>
                <w:szCs w:val="21"/>
              </w:rPr>
            </w:pPr>
          </w:p>
        </w:tc>
        <w:tc>
          <w:tcPr>
            <w:tcW w:w="1920" w:type="dxa"/>
            <w:vAlign w:val="center"/>
          </w:tcPr>
          <w:p>
            <w:pPr>
              <w:adjustRightInd w:val="0"/>
              <w:snapToGrid w:val="0"/>
              <w:spacing w:line="300" w:lineRule="auto"/>
              <w:jc w:val="center"/>
              <w:outlineLvl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vAlign w:val="center"/>
          </w:tcPr>
          <w:p>
            <w:pPr>
              <w:jc w:val="center"/>
              <w:rPr>
                <w:rFonts w:ascii="宋体" w:hAnsi="宋体" w:cs="宋体"/>
                <w:color w:val="auto"/>
              </w:rPr>
            </w:pPr>
            <w:r>
              <w:rPr>
                <w:rFonts w:hint="eastAsia" w:ascii="宋体" w:hAnsi="宋体" w:cs="宋体"/>
                <w:color w:val="auto"/>
              </w:rPr>
              <w:t>…</w:t>
            </w:r>
          </w:p>
        </w:tc>
        <w:tc>
          <w:tcPr>
            <w:tcW w:w="2251" w:type="dxa"/>
            <w:vAlign w:val="center"/>
          </w:tcPr>
          <w:p>
            <w:pPr>
              <w:adjustRightInd w:val="0"/>
              <w:snapToGrid w:val="0"/>
              <w:spacing w:line="300" w:lineRule="auto"/>
              <w:jc w:val="center"/>
              <w:outlineLvl w:val="0"/>
              <w:rPr>
                <w:rFonts w:ascii="宋体" w:hAnsi="宋体" w:cs="宋体"/>
                <w:color w:val="auto"/>
                <w:szCs w:val="21"/>
              </w:rPr>
            </w:pPr>
          </w:p>
        </w:tc>
        <w:tc>
          <w:tcPr>
            <w:tcW w:w="3195" w:type="dxa"/>
            <w:vAlign w:val="center"/>
          </w:tcPr>
          <w:p>
            <w:pPr>
              <w:adjustRightInd w:val="0"/>
              <w:snapToGrid w:val="0"/>
              <w:spacing w:line="300" w:lineRule="auto"/>
              <w:jc w:val="center"/>
              <w:outlineLvl w:val="0"/>
              <w:rPr>
                <w:rFonts w:ascii="宋体" w:hAnsi="宋体" w:cs="宋体"/>
                <w:color w:val="auto"/>
                <w:szCs w:val="21"/>
              </w:rPr>
            </w:pPr>
          </w:p>
        </w:tc>
        <w:tc>
          <w:tcPr>
            <w:tcW w:w="1920" w:type="dxa"/>
            <w:tcBorders>
              <w:right w:val="single" w:color="auto" w:sz="4" w:space="0"/>
            </w:tcBorders>
            <w:vAlign w:val="center"/>
          </w:tcPr>
          <w:p>
            <w:pPr>
              <w:adjustRightInd w:val="0"/>
              <w:snapToGrid w:val="0"/>
              <w:spacing w:line="300" w:lineRule="auto"/>
              <w:jc w:val="center"/>
              <w:outlineLvl w:val="0"/>
              <w:rPr>
                <w:rFonts w:ascii="宋体" w:hAnsi="宋体" w:cs="宋体"/>
                <w:color w:val="auto"/>
                <w:szCs w:val="21"/>
              </w:rPr>
            </w:pPr>
          </w:p>
        </w:tc>
        <w:tc>
          <w:tcPr>
            <w:tcW w:w="1920" w:type="dxa"/>
            <w:tcBorders>
              <w:left w:val="single" w:color="auto" w:sz="4" w:space="0"/>
            </w:tcBorders>
            <w:vAlign w:val="center"/>
          </w:tcPr>
          <w:p>
            <w:pPr>
              <w:adjustRightInd w:val="0"/>
              <w:snapToGrid w:val="0"/>
              <w:spacing w:line="300" w:lineRule="auto"/>
              <w:jc w:val="center"/>
              <w:outlineLvl w:val="0"/>
              <w:rPr>
                <w:rFonts w:ascii="宋体" w:hAnsi="宋体" w:cs="宋体"/>
                <w:color w:val="auto"/>
                <w:szCs w:val="21"/>
              </w:rPr>
            </w:pPr>
          </w:p>
        </w:tc>
      </w:tr>
    </w:tbl>
    <w:p>
      <w:pPr>
        <w:spacing w:line="340" w:lineRule="exact"/>
        <w:rPr>
          <w:rFonts w:ascii="宋体" w:hAnsi="宋体" w:cs="宋体"/>
          <w:color w:val="auto"/>
          <w:szCs w:val="21"/>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磋商供应商[公章(CA签章)，自然人签字或个人CA签章]：</w:t>
      </w:r>
      <w:r>
        <w:rPr>
          <w:rFonts w:hint="eastAsia" w:ascii="宋体" w:hAnsi="宋体" w:cs="宋体"/>
          <w:color w:val="auto"/>
          <w:szCs w:val="21"/>
          <w:u w:val="single"/>
        </w:rPr>
        <w:t xml:space="preserve">                                </w:t>
      </w:r>
    </w:p>
    <w:p>
      <w:pPr>
        <w:spacing w:line="340" w:lineRule="exact"/>
        <w:rPr>
          <w:rFonts w:ascii="宋体" w:hAnsi="宋体" w:cs="宋体"/>
          <w:color w:val="auto"/>
        </w:rPr>
      </w:pPr>
    </w:p>
    <w:p>
      <w:pPr>
        <w:snapToGrid w:val="0"/>
        <w:spacing w:line="400" w:lineRule="exact"/>
        <w:ind w:firstLine="1680" w:firstLineChars="800"/>
        <w:rPr>
          <w:rFonts w:ascii="宋体" w:hAnsi="宋体" w:cs="宋体"/>
          <w:color w:val="auto"/>
        </w:rPr>
      </w:pPr>
    </w:p>
    <w:p>
      <w:pPr>
        <w:snapToGrid w:val="0"/>
        <w:spacing w:line="400" w:lineRule="exact"/>
        <w:ind w:firstLine="1680" w:firstLineChars="800"/>
        <w:rPr>
          <w:rFonts w:ascii="宋体" w:hAnsi="宋体" w:cs="宋体"/>
          <w:color w:val="auto"/>
        </w:rPr>
      </w:pPr>
      <w:r>
        <w:rPr>
          <w:rFonts w:hint="eastAsia" w:ascii="宋体" w:hAnsi="宋体" w:cs="宋体"/>
          <w:color w:val="auto"/>
        </w:rPr>
        <w:t xml:space="preserve"> 日          期：</w:t>
      </w:r>
      <w:r>
        <w:rPr>
          <w:rFonts w:hint="eastAsia" w:ascii="宋体" w:hAnsi="宋体" w:cs="宋体"/>
          <w:color w:val="auto"/>
          <w:u w:val="single"/>
        </w:rPr>
        <w:t xml:space="preserve">                                                   </w:t>
      </w:r>
    </w:p>
    <w:p>
      <w:pPr>
        <w:ind w:firstLine="1890" w:firstLineChars="900"/>
        <w:rPr>
          <w:rFonts w:ascii="宋体" w:hAnsi="宋体" w:cs="宋体"/>
          <w:color w:val="auto"/>
          <w:u w:val="single"/>
        </w:rPr>
      </w:pPr>
    </w:p>
    <w:p>
      <w:pPr>
        <w:ind w:firstLine="1890" w:firstLineChars="900"/>
        <w:rPr>
          <w:rFonts w:ascii="宋体" w:hAnsi="宋体" w:cs="宋体"/>
          <w:color w:val="auto"/>
          <w:u w:val="single"/>
        </w:rPr>
      </w:pPr>
    </w:p>
    <w:p>
      <w:pPr>
        <w:spacing w:line="400" w:lineRule="exact"/>
        <w:rPr>
          <w:rFonts w:ascii="宋体" w:hAnsi="宋体" w:cs="宋体"/>
          <w:b/>
          <w:bCs/>
          <w:color w:val="auto"/>
          <w:sz w:val="28"/>
          <w:szCs w:val="28"/>
        </w:rPr>
      </w:pPr>
      <w:r>
        <w:rPr>
          <w:rFonts w:hint="eastAsia" w:ascii="宋体" w:hAnsi="宋体" w:cs="宋体"/>
          <w:b/>
          <w:bCs/>
          <w:color w:val="auto"/>
          <w:sz w:val="28"/>
          <w:szCs w:val="28"/>
        </w:rPr>
        <w:t xml:space="preserve">注： </w:t>
      </w:r>
      <w:r>
        <w:rPr>
          <w:rFonts w:hint="eastAsia" w:ascii="宋体" w:hAnsi="宋体" w:cs="宋体"/>
          <w:b/>
          <w:color w:val="auto"/>
          <w:sz w:val="24"/>
        </w:rPr>
        <w:t>1.“商务响应表”各项内容必须如实填写。</w:t>
      </w:r>
    </w:p>
    <w:p>
      <w:pPr>
        <w:spacing w:line="400" w:lineRule="exact"/>
        <w:ind w:firstLine="723" w:firstLineChars="300"/>
        <w:rPr>
          <w:rFonts w:ascii="宋体" w:hAnsi="宋体" w:cs="宋体"/>
          <w:b/>
          <w:bCs/>
          <w:color w:val="auto"/>
          <w:sz w:val="28"/>
          <w:szCs w:val="28"/>
        </w:rPr>
      </w:pPr>
      <w:r>
        <w:rPr>
          <w:rFonts w:hint="eastAsia" w:ascii="宋体" w:hAnsi="宋体" w:cs="宋体"/>
          <w:b/>
          <w:color w:val="auto"/>
          <w:sz w:val="24"/>
        </w:rPr>
        <w:t>2.当本表由多页构成时，需逐页加盖磋商供应商公章（CA签章）（属自然人的须逐页签字或个人CA签章）。</w:t>
      </w:r>
    </w:p>
    <w:p>
      <w:pPr>
        <w:pStyle w:val="9"/>
        <w:rPr>
          <w:rFonts w:ascii="宋体" w:hAnsi="宋体" w:cs="宋体"/>
          <w:color w:val="auto"/>
        </w:rPr>
      </w:pPr>
    </w:p>
    <w:p>
      <w:pPr>
        <w:pStyle w:val="9"/>
        <w:rPr>
          <w:rFonts w:ascii="宋体" w:hAnsi="宋体" w:cs="宋体"/>
          <w:color w:val="auto"/>
        </w:rPr>
      </w:pPr>
    </w:p>
    <w:p>
      <w:pPr>
        <w:pStyle w:val="9"/>
        <w:rPr>
          <w:rFonts w:ascii="宋体" w:hAnsi="宋体" w:cs="宋体"/>
          <w:color w:val="auto"/>
        </w:rPr>
      </w:pPr>
    </w:p>
    <w:p>
      <w:pPr>
        <w:pStyle w:val="9"/>
        <w:rPr>
          <w:rFonts w:ascii="宋体" w:hAnsi="宋体" w:cs="宋体"/>
          <w:color w:val="auto"/>
        </w:rPr>
      </w:pPr>
    </w:p>
    <w:p>
      <w:pPr>
        <w:pStyle w:val="9"/>
        <w:rPr>
          <w:rFonts w:ascii="宋体" w:hAnsi="宋体" w:cs="宋体"/>
          <w:color w:val="auto"/>
        </w:rPr>
      </w:pPr>
    </w:p>
    <w:p>
      <w:pPr>
        <w:pStyle w:val="9"/>
        <w:rPr>
          <w:rFonts w:ascii="宋体" w:hAnsi="宋体" w:cs="宋体"/>
          <w:color w:val="auto"/>
        </w:rPr>
      </w:pPr>
    </w:p>
    <w:p>
      <w:pPr>
        <w:pStyle w:val="9"/>
        <w:rPr>
          <w:rFonts w:ascii="宋体" w:hAnsi="宋体" w:cs="宋体"/>
          <w:color w:val="auto"/>
        </w:rPr>
      </w:pPr>
    </w:p>
    <w:p>
      <w:pPr>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22"/>
        <w:rPr>
          <w:rFonts w:ascii="宋体" w:hAnsi="宋体" w:cs="宋体"/>
          <w:color w:val="auto"/>
        </w:rPr>
      </w:pPr>
    </w:p>
    <w:p>
      <w:pPr>
        <w:pStyle w:val="9"/>
        <w:rPr>
          <w:rFonts w:ascii="宋体" w:hAnsi="宋体" w:cs="宋体"/>
          <w:color w:val="auto"/>
        </w:rPr>
      </w:pPr>
    </w:p>
    <w:p>
      <w:pPr>
        <w:pStyle w:val="9"/>
        <w:rPr>
          <w:rFonts w:ascii="宋体" w:hAnsi="宋体" w:cs="宋体"/>
          <w:color w:val="auto"/>
        </w:rPr>
      </w:pPr>
    </w:p>
    <w:p>
      <w:pPr>
        <w:pStyle w:val="9"/>
        <w:rPr>
          <w:rFonts w:ascii="宋体" w:hAnsi="宋体" w:cs="宋体"/>
          <w:color w:val="auto"/>
        </w:rPr>
      </w:pPr>
    </w:p>
    <w:p>
      <w:pPr>
        <w:pStyle w:val="12"/>
        <w:spacing w:line="340" w:lineRule="exact"/>
        <w:rPr>
          <w:rFonts w:hAnsi="宋体" w:cs="宋体"/>
          <w:b/>
          <w:color w:val="auto"/>
          <w:sz w:val="28"/>
          <w:szCs w:val="28"/>
        </w:rPr>
      </w:pPr>
      <w:r>
        <w:rPr>
          <w:rFonts w:hint="eastAsia" w:hAnsi="宋体" w:cs="宋体"/>
          <w:b/>
          <w:color w:val="auto"/>
          <w:sz w:val="28"/>
          <w:szCs w:val="28"/>
        </w:rPr>
        <w:t>4. 服务承诺书（由供应商根据本项目采购需求、特点及供应商自身的处理能力自行编写，承诺书内容至少应包括“采购需求”的所有服务条款）（必须提供）；</w:t>
      </w:r>
    </w:p>
    <w:p>
      <w:pPr>
        <w:rPr>
          <w:rFonts w:ascii="宋体" w:hAnsi="宋体" w:cs="宋体"/>
          <w:color w:val="auto"/>
        </w:rPr>
      </w:pPr>
    </w:p>
    <w:p>
      <w:pPr>
        <w:pStyle w:val="12"/>
        <w:spacing w:line="340" w:lineRule="exact"/>
        <w:rPr>
          <w:rFonts w:hAnsi="宋体" w:cs="宋体"/>
          <w:b/>
          <w:color w:val="auto"/>
          <w:sz w:val="28"/>
          <w:szCs w:val="28"/>
        </w:rPr>
      </w:pPr>
      <w:r>
        <w:rPr>
          <w:rFonts w:hint="eastAsia" w:hAnsi="宋体" w:cs="宋体"/>
          <w:b/>
          <w:color w:val="auto"/>
          <w:sz w:val="28"/>
          <w:szCs w:val="28"/>
        </w:rPr>
        <w:t>附件：</w:t>
      </w:r>
    </w:p>
    <w:p>
      <w:pPr>
        <w:rPr>
          <w:rFonts w:ascii="宋体" w:hAnsi="宋体" w:cs="宋体"/>
          <w:color w:val="auto"/>
        </w:rPr>
      </w:pPr>
    </w:p>
    <w:p>
      <w:pPr>
        <w:pStyle w:val="9"/>
        <w:rPr>
          <w:rFonts w:ascii="宋体" w:hAnsi="宋体" w:cs="宋体"/>
          <w:color w:val="auto"/>
        </w:rPr>
      </w:pPr>
    </w:p>
    <w:p>
      <w:pPr>
        <w:pStyle w:val="9"/>
        <w:rPr>
          <w:rFonts w:ascii="宋体" w:hAnsi="宋体" w:cs="宋体"/>
          <w:color w:val="auto"/>
        </w:rPr>
      </w:pPr>
    </w:p>
    <w:p>
      <w:pPr>
        <w:pStyle w:val="9"/>
        <w:rPr>
          <w:rFonts w:ascii="宋体" w:hAnsi="宋体" w:cs="宋体"/>
          <w:color w:val="auto"/>
        </w:rPr>
      </w:pPr>
    </w:p>
    <w:p>
      <w:pPr>
        <w:pStyle w:val="12"/>
        <w:spacing w:line="340" w:lineRule="exact"/>
        <w:jc w:val="center"/>
        <w:rPr>
          <w:rFonts w:hAnsi="宋体" w:cs="宋体"/>
          <w:b/>
          <w:color w:val="auto"/>
          <w:sz w:val="32"/>
          <w:szCs w:val="32"/>
        </w:rPr>
      </w:pPr>
      <w:r>
        <w:rPr>
          <w:rFonts w:hint="eastAsia" w:hAnsi="宋体" w:cs="宋体"/>
          <w:b/>
          <w:color w:val="auto"/>
          <w:sz w:val="32"/>
          <w:szCs w:val="32"/>
        </w:rPr>
        <w:t>服务承诺书（格式）</w:t>
      </w:r>
    </w:p>
    <w:p>
      <w:pPr>
        <w:pStyle w:val="12"/>
        <w:spacing w:line="340" w:lineRule="exact"/>
        <w:jc w:val="center"/>
        <w:rPr>
          <w:rFonts w:hAnsi="宋体" w:cs="宋体"/>
          <w:b/>
          <w:color w:val="auto"/>
          <w:sz w:val="32"/>
          <w:szCs w:val="32"/>
        </w:rPr>
      </w:pPr>
    </w:p>
    <w:p>
      <w:pPr>
        <w:pStyle w:val="12"/>
        <w:spacing w:line="340" w:lineRule="exact"/>
        <w:jc w:val="center"/>
        <w:rPr>
          <w:rFonts w:hAnsi="宋体" w:cs="宋体"/>
          <w:b/>
          <w:color w:val="auto"/>
          <w:sz w:val="32"/>
          <w:szCs w:val="32"/>
        </w:rPr>
      </w:pPr>
    </w:p>
    <w:p>
      <w:pPr>
        <w:pStyle w:val="12"/>
        <w:spacing w:line="340" w:lineRule="exact"/>
        <w:jc w:val="center"/>
        <w:rPr>
          <w:rFonts w:hAnsi="宋体" w:cs="宋体"/>
          <w:b/>
          <w:color w:val="auto"/>
          <w:sz w:val="32"/>
          <w:szCs w:val="32"/>
        </w:rPr>
      </w:pPr>
    </w:p>
    <w:p>
      <w:pPr>
        <w:rPr>
          <w:rFonts w:ascii="宋体" w:hAnsi="宋体" w:cs="宋体"/>
          <w:b/>
          <w:color w:val="auto"/>
          <w:sz w:val="32"/>
          <w:szCs w:val="32"/>
        </w:rPr>
      </w:pPr>
    </w:p>
    <w:p>
      <w:pPr>
        <w:pStyle w:val="9"/>
        <w:rPr>
          <w:rFonts w:ascii="宋体" w:hAnsi="宋体" w:cs="宋体"/>
          <w:color w:val="auto"/>
        </w:rPr>
      </w:pPr>
    </w:p>
    <w:p>
      <w:pPr>
        <w:pStyle w:val="9"/>
        <w:rPr>
          <w:rFonts w:ascii="宋体" w:hAnsi="宋体" w:cs="宋体"/>
          <w:b/>
          <w:color w:val="auto"/>
          <w:sz w:val="32"/>
          <w:szCs w:val="32"/>
        </w:rPr>
      </w:pPr>
    </w:p>
    <w:p>
      <w:pPr>
        <w:pStyle w:val="12"/>
        <w:spacing w:line="340" w:lineRule="exact"/>
        <w:jc w:val="center"/>
        <w:rPr>
          <w:rFonts w:hAnsi="宋体" w:cs="宋体"/>
          <w:b/>
          <w:color w:val="auto"/>
          <w:sz w:val="32"/>
          <w:szCs w:val="32"/>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磋商供应商[公章(CA签章)，自然人签字或个人CA签章]：</w:t>
      </w:r>
      <w:r>
        <w:rPr>
          <w:rFonts w:hint="eastAsia" w:ascii="宋体" w:hAnsi="宋体" w:cs="宋体"/>
          <w:color w:val="auto"/>
          <w:szCs w:val="21"/>
          <w:u w:val="single"/>
        </w:rPr>
        <w:t xml:space="preserve">                                     </w:t>
      </w:r>
    </w:p>
    <w:p>
      <w:pPr>
        <w:pStyle w:val="4"/>
        <w:rPr>
          <w:rFonts w:ascii="宋体" w:hAnsi="宋体" w:cs="宋体"/>
          <w:color w:val="auto"/>
        </w:rPr>
      </w:pPr>
    </w:p>
    <w:p>
      <w:pPr>
        <w:snapToGrid w:val="0"/>
        <w:spacing w:line="400" w:lineRule="exact"/>
        <w:ind w:firstLine="1680" w:firstLineChars="800"/>
        <w:rPr>
          <w:rFonts w:ascii="宋体" w:hAnsi="宋体" w:cs="宋体"/>
          <w:b/>
          <w:bCs/>
          <w:color w:val="auto"/>
          <w:szCs w:val="21"/>
        </w:rPr>
      </w:pPr>
      <w:r>
        <w:rPr>
          <w:rFonts w:hint="eastAsia" w:ascii="宋体" w:hAnsi="宋体" w:cs="宋体"/>
          <w:color w:val="auto"/>
        </w:rPr>
        <w:t xml:space="preserve"> 日          期：</w:t>
      </w:r>
      <w:r>
        <w:rPr>
          <w:rFonts w:hint="eastAsia" w:ascii="宋体" w:hAnsi="宋体" w:cs="宋体"/>
          <w:color w:val="auto"/>
          <w:u w:val="single"/>
        </w:rPr>
        <w:t xml:space="preserve">                                                   </w:t>
      </w:r>
    </w:p>
    <w:p>
      <w:pPr>
        <w:pStyle w:val="9"/>
        <w:rPr>
          <w:rFonts w:ascii="宋体" w:hAnsi="宋体" w:cs="宋体"/>
          <w:b/>
          <w:bCs/>
          <w:color w:val="auto"/>
          <w:szCs w:val="21"/>
        </w:rPr>
      </w:pPr>
    </w:p>
    <w:p>
      <w:pPr>
        <w:pStyle w:val="9"/>
        <w:rPr>
          <w:rFonts w:ascii="宋体" w:hAnsi="宋体" w:cs="宋体"/>
          <w:b/>
          <w:bCs/>
          <w:color w:val="auto"/>
          <w:szCs w:val="21"/>
        </w:rPr>
      </w:pPr>
    </w:p>
    <w:p>
      <w:pPr>
        <w:pStyle w:val="9"/>
        <w:rPr>
          <w:rFonts w:ascii="宋体" w:hAnsi="宋体" w:cs="宋体"/>
          <w:b/>
          <w:bCs/>
          <w:color w:val="auto"/>
          <w:szCs w:val="21"/>
        </w:rPr>
      </w:pPr>
    </w:p>
    <w:p>
      <w:pPr>
        <w:pStyle w:val="9"/>
        <w:rPr>
          <w:rFonts w:ascii="宋体" w:hAnsi="宋体" w:cs="宋体"/>
          <w:b/>
          <w:bCs/>
          <w:color w:val="auto"/>
          <w:szCs w:val="21"/>
        </w:rPr>
      </w:pPr>
    </w:p>
    <w:p>
      <w:pPr>
        <w:pStyle w:val="9"/>
        <w:rPr>
          <w:rFonts w:ascii="宋体" w:hAnsi="宋体" w:cs="宋体"/>
          <w:b/>
          <w:bCs/>
          <w:color w:val="auto"/>
          <w:szCs w:val="21"/>
        </w:rPr>
      </w:pPr>
    </w:p>
    <w:p>
      <w:pPr>
        <w:rPr>
          <w:rFonts w:ascii="宋体" w:hAnsi="宋体" w:cs="宋体"/>
          <w:b/>
          <w:bCs/>
          <w:color w:val="auto"/>
          <w:szCs w:val="21"/>
        </w:rPr>
      </w:pPr>
    </w:p>
    <w:p>
      <w:pPr>
        <w:pStyle w:val="22"/>
        <w:rPr>
          <w:rFonts w:ascii="宋体" w:hAnsi="宋体" w:cs="宋体"/>
          <w:b/>
          <w:bCs/>
          <w:color w:val="auto"/>
          <w:szCs w:val="21"/>
        </w:rPr>
      </w:pPr>
    </w:p>
    <w:p>
      <w:pPr>
        <w:pStyle w:val="22"/>
        <w:rPr>
          <w:rFonts w:ascii="宋体" w:hAnsi="宋体" w:cs="宋体"/>
          <w:b/>
          <w:bCs/>
          <w:color w:val="auto"/>
          <w:szCs w:val="21"/>
        </w:rPr>
      </w:pPr>
    </w:p>
    <w:p>
      <w:pPr>
        <w:pStyle w:val="22"/>
        <w:rPr>
          <w:rFonts w:ascii="宋体" w:hAnsi="宋体" w:cs="宋体"/>
          <w:b/>
          <w:bCs/>
          <w:color w:val="auto"/>
          <w:szCs w:val="21"/>
        </w:rPr>
      </w:pPr>
    </w:p>
    <w:p>
      <w:pPr>
        <w:pStyle w:val="22"/>
        <w:rPr>
          <w:rFonts w:ascii="宋体" w:hAnsi="宋体" w:cs="宋体"/>
          <w:b/>
          <w:bCs/>
          <w:color w:val="auto"/>
          <w:szCs w:val="21"/>
        </w:rPr>
      </w:pPr>
    </w:p>
    <w:p>
      <w:pPr>
        <w:pStyle w:val="22"/>
        <w:rPr>
          <w:rFonts w:ascii="宋体" w:hAnsi="宋体" w:cs="宋体"/>
          <w:b/>
          <w:bCs/>
          <w:color w:val="auto"/>
          <w:szCs w:val="21"/>
        </w:rPr>
      </w:pPr>
    </w:p>
    <w:p>
      <w:pPr>
        <w:pStyle w:val="22"/>
        <w:rPr>
          <w:rFonts w:ascii="宋体" w:hAnsi="宋体" w:cs="宋体"/>
          <w:b/>
          <w:bCs/>
          <w:color w:val="auto"/>
          <w:szCs w:val="21"/>
        </w:rPr>
      </w:pPr>
    </w:p>
    <w:p>
      <w:pPr>
        <w:pStyle w:val="22"/>
        <w:rPr>
          <w:rFonts w:ascii="宋体" w:hAnsi="宋体" w:cs="宋体"/>
          <w:b/>
          <w:bCs/>
          <w:color w:val="auto"/>
          <w:szCs w:val="21"/>
        </w:rPr>
      </w:pPr>
    </w:p>
    <w:p>
      <w:pPr>
        <w:pStyle w:val="22"/>
        <w:rPr>
          <w:rFonts w:ascii="宋体" w:hAnsi="宋体" w:cs="宋体"/>
          <w:b/>
          <w:bCs/>
          <w:color w:val="auto"/>
          <w:szCs w:val="21"/>
        </w:rPr>
      </w:pPr>
    </w:p>
    <w:p>
      <w:pPr>
        <w:pStyle w:val="22"/>
        <w:rPr>
          <w:rFonts w:ascii="宋体" w:hAnsi="宋体" w:cs="宋体"/>
          <w:b/>
          <w:bCs/>
          <w:color w:val="auto"/>
          <w:szCs w:val="21"/>
        </w:rPr>
      </w:pPr>
    </w:p>
    <w:p>
      <w:pPr>
        <w:pStyle w:val="9"/>
        <w:rPr>
          <w:rFonts w:ascii="宋体" w:hAnsi="宋体" w:cs="宋体"/>
          <w:b/>
          <w:bCs/>
          <w:color w:val="auto"/>
          <w:szCs w:val="21"/>
        </w:rPr>
      </w:pPr>
    </w:p>
    <w:p>
      <w:pPr>
        <w:rPr>
          <w:rFonts w:ascii="宋体" w:hAnsi="宋体" w:cs="宋体"/>
          <w:color w:val="auto"/>
        </w:rPr>
      </w:pPr>
    </w:p>
    <w:p>
      <w:pPr>
        <w:pStyle w:val="9"/>
        <w:rPr>
          <w:rFonts w:ascii="宋体" w:hAnsi="宋体" w:cs="宋体"/>
          <w:b/>
          <w:bCs/>
          <w:color w:val="auto"/>
          <w:szCs w:val="21"/>
        </w:rPr>
      </w:pPr>
    </w:p>
    <w:p>
      <w:pPr>
        <w:pStyle w:val="9"/>
        <w:rPr>
          <w:rFonts w:ascii="宋体" w:hAnsi="宋体" w:cs="宋体"/>
          <w:b/>
          <w:bCs/>
          <w:color w:val="auto"/>
          <w:szCs w:val="21"/>
        </w:rPr>
      </w:pPr>
    </w:p>
    <w:p>
      <w:pPr>
        <w:rPr>
          <w:rFonts w:ascii="宋体" w:hAnsi="宋体" w:cs="宋体"/>
          <w:color w:val="auto"/>
        </w:rPr>
      </w:pPr>
    </w:p>
    <w:p>
      <w:pPr>
        <w:pStyle w:val="9"/>
        <w:rPr>
          <w:rFonts w:ascii="宋体" w:hAnsi="宋体" w:cs="宋体"/>
          <w:b/>
          <w:bCs/>
          <w:color w:val="auto"/>
          <w:szCs w:val="21"/>
        </w:rPr>
      </w:pPr>
    </w:p>
    <w:p>
      <w:pPr>
        <w:pStyle w:val="12"/>
        <w:spacing w:line="340" w:lineRule="exact"/>
        <w:rPr>
          <w:rFonts w:hAnsi="宋体" w:cs="宋体"/>
          <w:b/>
          <w:color w:val="auto"/>
          <w:sz w:val="28"/>
          <w:szCs w:val="28"/>
        </w:rPr>
      </w:pPr>
      <w:r>
        <w:rPr>
          <w:rFonts w:hint="eastAsia" w:hAnsi="宋体" w:cs="宋体"/>
          <w:b/>
          <w:color w:val="auto"/>
          <w:sz w:val="28"/>
          <w:szCs w:val="28"/>
        </w:rPr>
        <w:t>5. 针对本项目的服务方案（必须提供）；</w:t>
      </w:r>
    </w:p>
    <w:p>
      <w:pPr>
        <w:rPr>
          <w:rFonts w:ascii="宋体" w:hAnsi="宋体" w:cs="宋体"/>
          <w:color w:val="auto"/>
        </w:rPr>
      </w:pPr>
    </w:p>
    <w:p>
      <w:pPr>
        <w:pStyle w:val="12"/>
        <w:spacing w:line="340" w:lineRule="exact"/>
        <w:rPr>
          <w:rFonts w:hAnsi="宋体" w:cs="宋体"/>
          <w:b/>
          <w:color w:val="auto"/>
          <w:sz w:val="28"/>
          <w:szCs w:val="28"/>
        </w:rPr>
      </w:pPr>
      <w:r>
        <w:rPr>
          <w:rFonts w:hint="eastAsia" w:hAnsi="宋体" w:cs="宋体"/>
          <w:b/>
          <w:color w:val="auto"/>
          <w:sz w:val="28"/>
          <w:szCs w:val="28"/>
        </w:rPr>
        <w:t>附件：</w:t>
      </w:r>
    </w:p>
    <w:p>
      <w:pPr>
        <w:rPr>
          <w:rFonts w:ascii="宋体" w:hAnsi="宋体" w:cs="宋体"/>
          <w:color w:val="auto"/>
        </w:rPr>
      </w:pPr>
    </w:p>
    <w:p>
      <w:pPr>
        <w:pStyle w:val="9"/>
        <w:rPr>
          <w:rFonts w:ascii="宋体" w:hAnsi="宋体" w:cs="宋体"/>
          <w:color w:val="auto"/>
        </w:rPr>
      </w:pPr>
    </w:p>
    <w:p>
      <w:pPr>
        <w:rPr>
          <w:rFonts w:ascii="宋体" w:hAnsi="宋体" w:cs="宋体"/>
          <w:color w:val="auto"/>
        </w:rPr>
      </w:pPr>
    </w:p>
    <w:p>
      <w:pPr>
        <w:pStyle w:val="12"/>
        <w:spacing w:line="340" w:lineRule="exact"/>
        <w:jc w:val="center"/>
        <w:rPr>
          <w:rFonts w:hAnsi="宋体" w:cs="宋体"/>
          <w:b/>
          <w:color w:val="auto"/>
          <w:sz w:val="32"/>
          <w:szCs w:val="32"/>
        </w:rPr>
      </w:pPr>
      <w:r>
        <w:rPr>
          <w:rFonts w:hint="eastAsia" w:hAnsi="宋体" w:cs="宋体"/>
          <w:b/>
          <w:color w:val="auto"/>
          <w:sz w:val="32"/>
          <w:szCs w:val="32"/>
        </w:rPr>
        <w:t>服务方案 （格式）</w:t>
      </w:r>
    </w:p>
    <w:p>
      <w:pPr>
        <w:rPr>
          <w:rFonts w:ascii="宋体" w:hAnsi="宋体" w:cs="宋体"/>
          <w:b/>
          <w:color w:val="auto"/>
          <w:sz w:val="32"/>
          <w:szCs w:val="32"/>
        </w:rPr>
      </w:pPr>
    </w:p>
    <w:p>
      <w:pPr>
        <w:pStyle w:val="9"/>
        <w:rPr>
          <w:rFonts w:ascii="宋体" w:hAnsi="宋体" w:cs="宋体"/>
          <w:color w:val="auto"/>
        </w:rPr>
      </w:pPr>
    </w:p>
    <w:p>
      <w:pPr>
        <w:widowControl/>
        <w:ind w:firstLine="3092" w:firstLineChars="1100"/>
        <w:jc w:val="left"/>
        <w:rPr>
          <w:rFonts w:ascii="宋体" w:hAnsi="宋体" w:cs="宋体"/>
          <w:b/>
          <w:color w:val="auto"/>
          <w:kern w:val="0"/>
          <w:sz w:val="28"/>
          <w:szCs w:val="28"/>
          <w:lang w:bidi="ar"/>
        </w:rPr>
      </w:pPr>
      <w:r>
        <w:rPr>
          <w:rFonts w:hint="eastAsia" w:ascii="宋体" w:hAnsi="宋体" w:cs="宋体"/>
          <w:b/>
          <w:color w:val="auto"/>
          <w:kern w:val="0"/>
          <w:sz w:val="28"/>
          <w:szCs w:val="28"/>
          <w:lang w:bidi="ar"/>
        </w:rPr>
        <w:t>（根据采购需求自行编制）</w:t>
      </w:r>
    </w:p>
    <w:p>
      <w:pPr>
        <w:widowControl/>
        <w:ind w:firstLine="3092" w:firstLineChars="1100"/>
        <w:jc w:val="left"/>
        <w:rPr>
          <w:rFonts w:ascii="宋体" w:hAnsi="宋体" w:cs="宋体"/>
          <w:b/>
          <w:color w:val="auto"/>
          <w:kern w:val="0"/>
          <w:sz w:val="28"/>
          <w:szCs w:val="28"/>
          <w:lang w:bidi="ar"/>
        </w:rPr>
      </w:pPr>
    </w:p>
    <w:p>
      <w:pPr>
        <w:widowControl/>
        <w:ind w:firstLine="3092" w:firstLineChars="1100"/>
        <w:jc w:val="left"/>
        <w:rPr>
          <w:rFonts w:ascii="宋体" w:hAnsi="宋体" w:cs="宋体"/>
          <w:b/>
          <w:color w:val="auto"/>
          <w:kern w:val="0"/>
          <w:sz w:val="28"/>
          <w:szCs w:val="28"/>
          <w:lang w:bidi="ar"/>
        </w:rPr>
      </w:pPr>
    </w:p>
    <w:p>
      <w:pPr>
        <w:widowControl/>
        <w:ind w:firstLine="3092" w:firstLineChars="1100"/>
        <w:jc w:val="left"/>
        <w:rPr>
          <w:rFonts w:ascii="宋体" w:hAnsi="宋体" w:cs="宋体"/>
          <w:b/>
          <w:color w:val="auto"/>
          <w:kern w:val="0"/>
          <w:sz w:val="28"/>
          <w:szCs w:val="28"/>
          <w:lang w:bidi="ar"/>
        </w:rPr>
      </w:pPr>
    </w:p>
    <w:p>
      <w:pPr>
        <w:widowControl/>
        <w:ind w:firstLine="3092" w:firstLineChars="1100"/>
        <w:jc w:val="left"/>
        <w:rPr>
          <w:rFonts w:ascii="宋体" w:hAnsi="宋体" w:cs="宋体"/>
          <w:b/>
          <w:color w:val="auto"/>
          <w:kern w:val="0"/>
          <w:sz w:val="28"/>
          <w:szCs w:val="28"/>
          <w:lang w:bidi="ar"/>
        </w:rPr>
      </w:pPr>
    </w:p>
    <w:p>
      <w:pPr>
        <w:widowControl/>
        <w:ind w:firstLine="3092" w:firstLineChars="1100"/>
        <w:jc w:val="left"/>
        <w:rPr>
          <w:rFonts w:ascii="宋体" w:hAnsi="宋体" w:cs="宋体"/>
          <w:b/>
          <w:color w:val="auto"/>
          <w:kern w:val="0"/>
          <w:sz w:val="28"/>
          <w:szCs w:val="28"/>
          <w:lang w:bidi="ar"/>
        </w:rPr>
      </w:pPr>
    </w:p>
    <w:p>
      <w:pPr>
        <w:widowControl/>
        <w:ind w:firstLine="1470" w:firstLineChars="700"/>
        <w:jc w:val="left"/>
        <w:rPr>
          <w:rFonts w:ascii="宋体" w:hAnsi="宋体" w:cs="宋体"/>
          <w:color w:val="auto"/>
          <w:szCs w:val="21"/>
        </w:rPr>
      </w:pPr>
      <w:r>
        <w:rPr>
          <w:rFonts w:hint="eastAsia" w:ascii="宋体" w:hAnsi="宋体" w:cs="宋体"/>
          <w:color w:val="auto"/>
          <w:szCs w:val="21"/>
        </w:rPr>
        <w:t>磋商供应商[公章(CA签章)，自然人签字或个人CA签章]：</w:t>
      </w:r>
      <w:r>
        <w:rPr>
          <w:rFonts w:hint="eastAsia" w:ascii="宋体" w:hAnsi="宋体" w:cs="宋体"/>
          <w:color w:val="auto"/>
          <w:szCs w:val="21"/>
          <w:u w:val="single"/>
        </w:rPr>
        <w:t xml:space="preserve">                                                       </w:t>
      </w:r>
    </w:p>
    <w:p>
      <w:pPr>
        <w:pStyle w:val="12"/>
        <w:spacing w:line="300" w:lineRule="exact"/>
        <w:ind w:left="2940" w:leftChars="1400" w:firstLine="630" w:firstLineChars="300"/>
        <w:rPr>
          <w:rFonts w:hAnsi="宋体" w:cs="宋体"/>
          <w:color w:val="auto"/>
        </w:rPr>
      </w:pPr>
    </w:p>
    <w:p>
      <w:pPr>
        <w:pStyle w:val="12"/>
        <w:spacing w:line="300" w:lineRule="exact"/>
        <w:ind w:firstLine="4638" w:firstLineChars="1650"/>
        <w:rPr>
          <w:rFonts w:hAnsi="宋体" w:cs="宋体"/>
          <w:b/>
          <w:color w:val="auto"/>
          <w:sz w:val="28"/>
          <w:szCs w:val="28"/>
        </w:rPr>
      </w:pPr>
      <w:r>
        <w:rPr>
          <w:rFonts w:hint="eastAsia" w:hAnsi="宋体" w:cs="宋体"/>
          <w:b/>
          <w:color w:val="auto"/>
          <w:sz w:val="28"/>
          <w:szCs w:val="28"/>
        </w:rPr>
        <w:t xml:space="preserve"> </w:t>
      </w:r>
    </w:p>
    <w:p>
      <w:pPr>
        <w:pStyle w:val="12"/>
        <w:spacing w:line="300" w:lineRule="exact"/>
        <w:rPr>
          <w:rFonts w:hAnsi="宋体" w:cs="宋体"/>
          <w:b/>
          <w:color w:val="auto"/>
          <w:sz w:val="28"/>
          <w:szCs w:val="28"/>
        </w:rPr>
      </w:pPr>
    </w:p>
    <w:p>
      <w:pPr>
        <w:snapToGrid w:val="0"/>
        <w:spacing w:line="300" w:lineRule="exact"/>
        <w:ind w:firstLine="4830" w:firstLineChars="2300"/>
        <w:rPr>
          <w:rFonts w:ascii="宋体" w:hAnsi="宋体" w:cs="宋体"/>
          <w:color w:val="auto"/>
          <w:u w:val="single"/>
        </w:rPr>
      </w:pPr>
      <w:r>
        <w:rPr>
          <w:rFonts w:hint="eastAsia" w:ascii="宋体" w:hAnsi="宋体" w:cs="宋体"/>
          <w:color w:val="auto"/>
        </w:rPr>
        <w:t>日          期：</w:t>
      </w:r>
      <w:r>
        <w:rPr>
          <w:rFonts w:hint="eastAsia" w:ascii="宋体" w:hAnsi="宋体" w:cs="宋体"/>
          <w:color w:val="auto"/>
          <w:u w:val="single"/>
        </w:rPr>
        <w:t xml:space="preserve">                              </w:t>
      </w:r>
    </w:p>
    <w:p>
      <w:pPr>
        <w:snapToGrid w:val="0"/>
        <w:spacing w:line="300" w:lineRule="exact"/>
        <w:ind w:firstLine="3570" w:firstLineChars="1700"/>
        <w:rPr>
          <w:rFonts w:ascii="宋体" w:hAnsi="宋体" w:cs="宋体"/>
          <w:color w:val="auto"/>
          <w:u w:val="single"/>
        </w:rPr>
      </w:pPr>
    </w:p>
    <w:p>
      <w:pPr>
        <w:pStyle w:val="9"/>
        <w:rPr>
          <w:rFonts w:ascii="宋体" w:hAnsi="宋体" w:cs="宋体"/>
          <w:color w:val="auto"/>
          <w:u w:val="single"/>
        </w:rPr>
      </w:pPr>
    </w:p>
    <w:p>
      <w:pPr>
        <w:pStyle w:val="9"/>
        <w:rPr>
          <w:rFonts w:ascii="宋体" w:hAnsi="宋体" w:cs="宋体"/>
          <w:color w:val="auto"/>
          <w:u w:val="single"/>
        </w:rPr>
      </w:pPr>
    </w:p>
    <w:p>
      <w:pPr>
        <w:pStyle w:val="9"/>
        <w:rPr>
          <w:rFonts w:ascii="宋体" w:hAnsi="宋体" w:cs="宋体"/>
          <w:b/>
          <w:bCs/>
          <w:color w:val="auto"/>
          <w:szCs w:val="21"/>
        </w:rPr>
      </w:pPr>
    </w:p>
    <w:p>
      <w:pPr>
        <w:pStyle w:val="9"/>
        <w:rPr>
          <w:rFonts w:ascii="宋体" w:hAnsi="宋体" w:cs="宋体"/>
          <w:b/>
          <w:bCs/>
          <w:color w:val="auto"/>
          <w:szCs w:val="21"/>
        </w:rPr>
      </w:pPr>
    </w:p>
    <w:p>
      <w:pPr>
        <w:pStyle w:val="9"/>
        <w:rPr>
          <w:rFonts w:ascii="宋体" w:hAnsi="宋体" w:cs="宋体"/>
          <w:b/>
          <w:bCs/>
          <w:color w:val="auto"/>
          <w:szCs w:val="21"/>
        </w:rPr>
      </w:pPr>
    </w:p>
    <w:p>
      <w:pPr>
        <w:pStyle w:val="9"/>
        <w:rPr>
          <w:rFonts w:ascii="宋体" w:hAnsi="宋体" w:cs="宋体"/>
          <w:b/>
          <w:bCs/>
          <w:color w:val="auto"/>
          <w:szCs w:val="21"/>
        </w:rPr>
      </w:pPr>
    </w:p>
    <w:p>
      <w:pPr>
        <w:pStyle w:val="9"/>
        <w:rPr>
          <w:rFonts w:ascii="宋体" w:hAnsi="宋体" w:cs="宋体"/>
          <w:b/>
          <w:bCs/>
          <w:color w:val="auto"/>
          <w:szCs w:val="21"/>
        </w:rPr>
      </w:pPr>
    </w:p>
    <w:p>
      <w:pPr>
        <w:pStyle w:val="9"/>
        <w:rPr>
          <w:rFonts w:ascii="宋体" w:hAnsi="宋体" w:cs="宋体"/>
          <w:b/>
          <w:bCs/>
          <w:color w:val="auto"/>
          <w:szCs w:val="21"/>
        </w:rPr>
      </w:pPr>
    </w:p>
    <w:p>
      <w:pPr>
        <w:pStyle w:val="9"/>
        <w:rPr>
          <w:rFonts w:ascii="宋体" w:hAnsi="宋体" w:cs="宋体"/>
          <w:b/>
          <w:bCs/>
          <w:color w:val="auto"/>
          <w:szCs w:val="21"/>
        </w:rPr>
      </w:pPr>
    </w:p>
    <w:p>
      <w:pPr>
        <w:pStyle w:val="9"/>
        <w:rPr>
          <w:rFonts w:ascii="宋体" w:hAnsi="宋体" w:cs="宋体"/>
          <w:b/>
          <w:bCs/>
          <w:color w:val="auto"/>
          <w:szCs w:val="21"/>
        </w:rPr>
      </w:pPr>
    </w:p>
    <w:p>
      <w:pPr>
        <w:pStyle w:val="9"/>
        <w:rPr>
          <w:rFonts w:ascii="宋体" w:hAnsi="宋体" w:cs="宋体"/>
          <w:b/>
          <w:bCs/>
          <w:color w:val="auto"/>
          <w:szCs w:val="21"/>
        </w:rPr>
      </w:pPr>
    </w:p>
    <w:p>
      <w:pPr>
        <w:pStyle w:val="9"/>
        <w:rPr>
          <w:rFonts w:ascii="宋体" w:hAnsi="宋体" w:cs="宋体"/>
          <w:b/>
          <w:bCs/>
          <w:color w:val="auto"/>
          <w:szCs w:val="21"/>
        </w:rPr>
      </w:pPr>
    </w:p>
    <w:p>
      <w:pPr>
        <w:pStyle w:val="9"/>
        <w:rPr>
          <w:rFonts w:ascii="宋体" w:hAnsi="宋体" w:cs="宋体"/>
          <w:b/>
          <w:bCs/>
          <w:color w:val="auto"/>
          <w:szCs w:val="21"/>
        </w:rPr>
      </w:pPr>
    </w:p>
    <w:p>
      <w:pPr>
        <w:rPr>
          <w:rFonts w:ascii="宋体" w:hAnsi="宋体" w:cs="宋体"/>
          <w:color w:val="auto"/>
        </w:rPr>
      </w:pPr>
    </w:p>
    <w:p>
      <w:pPr>
        <w:pStyle w:val="9"/>
        <w:rPr>
          <w:rFonts w:ascii="宋体" w:hAnsi="宋体" w:cs="宋体"/>
          <w:b/>
          <w:bCs/>
          <w:color w:val="auto"/>
          <w:szCs w:val="21"/>
        </w:rPr>
      </w:pPr>
    </w:p>
    <w:p>
      <w:pPr>
        <w:pStyle w:val="12"/>
        <w:spacing w:line="340" w:lineRule="exact"/>
        <w:rPr>
          <w:rFonts w:hAnsi="宋体" w:cs="宋体"/>
          <w:b/>
          <w:color w:val="auto"/>
          <w:sz w:val="28"/>
          <w:szCs w:val="28"/>
        </w:rPr>
      </w:pPr>
    </w:p>
    <w:p>
      <w:pPr>
        <w:spacing w:line="340" w:lineRule="exact"/>
        <w:ind w:left="420"/>
        <w:jc w:val="center"/>
        <w:rPr>
          <w:rFonts w:ascii="宋体" w:hAnsi="宋体" w:cs="宋体"/>
          <w:color w:val="auto"/>
          <w:szCs w:val="21"/>
        </w:rPr>
      </w:pPr>
      <w:bookmarkStart w:id="180" w:name="_Toc497927084"/>
      <w:bookmarkStart w:id="181" w:name="_Toc28672"/>
      <w:bookmarkStart w:id="182" w:name="_Toc9339"/>
      <w:r>
        <w:rPr>
          <w:rFonts w:hint="eastAsia" w:ascii="宋体" w:hAnsi="宋体" w:cs="宋体"/>
          <w:b/>
          <w:bCs/>
          <w:color w:val="auto"/>
          <w:sz w:val="32"/>
          <w:szCs w:val="32"/>
        </w:rPr>
        <w:t>（三）其他有效证明材料目录</w:t>
      </w:r>
      <w:bookmarkEnd w:id="180"/>
      <w:bookmarkEnd w:id="181"/>
      <w:bookmarkEnd w:id="182"/>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1.项目实施人员一览表（格式见附件）</w:t>
      </w:r>
      <w:r>
        <w:rPr>
          <w:rFonts w:hint="eastAsia" w:ascii="宋体" w:hAnsi="宋体" w:cs="宋体"/>
          <w:b/>
          <w:bCs/>
          <w:color w:val="auto"/>
          <w:szCs w:val="21"/>
        </w:rPr>
        <w:t>（如有，请提供，并一起提供由县级以上（含县级）社会养老保险经办机构出具的供应商为项目实施人员交纳的响应文件递交截止时间前半年内任意连续三个月社保证明复印件，</w:t>
      </w:r>
      <w:r>
        <w:rPr>
          <w:rFonts w:hint="eastAsia" w:ascii="宋体" w:hAnsi="宋体" w:cs="宋体"/>
          <w:color w:val="auto"/>
          <w:szCs w:val="21"/>
        </w:rPr>
        <w:t>除供应商为以下三种情形的：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（1） 如供应商为截标时间前60日以内成立的公司，可以提供供应商与委托代理人签订的劳动合同复印件代替社保证明复印件；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（2）如供应商为事业单位，可以提供事业单位机构编制管理证复印件或事业单位机构为其发放工资的工资条复印件代替社保证明复印件；</w:t>
      </w: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（3）如委托代理人为免缴纳社保人员，提供免缴纳社保的证明材料复印件及供应商与委托代理人签订的劳动合同复印件代替社保证明复印件。</w:t>
      </w:r>
      <w:r>
        <w:rPr>
          <w:rFonts w:hint="eastAsia" w:ascii="宋体" w:hAnsi="宋体" w:cs="宋体"/>
          <w:b/>
          <w:bCs/>
          <w:color w:val="auto"/>
          <w:szCs w:val="21"/>
        </w:rPr>
        <w:t>）；</w:t>
      </w:r>
    </w:p>
    <w:p>
      <w:pPr>
        <w:spacing w:line="360" w:lineRule="auto"/>
        <w:ind w:firstLine="420" w:firstLineChars="200"/>
        <w:jc w:val="left"/>
        <w:rPr>
          <w:rFonts w:ascii="宋体" w:hAnsi="宋体" w:cs="宋体"/>
          <w:color w:val="auto"/>
          <w:szCs w:val="21"/>
        </w:rPr>
      </w:pPr>
    </w:p>
    <w:p>
      <w:pPr>
        <w:spacing w:line="360" w:lineRule="auto"/>
        <w:ind w:firstLine="420" w:firstLineChars="200"/>
        <w:jc w:val="left"/>
        <w:rPr>
          <w:rFonts w:ascii="宋体" w:hAnsi="宋体" w:cs="宋体"/>
          <w:b/>
          <w:bCs/>
          <w:color w:val="auto"/>
          <w:szCs w:val="21"/>
        </w:rPr>
      </w:pPr>
      <w:r>
        <w:rPr>
          <w:rFonts w:hint="eastAsia" w:ascii="宋体" w:hAnsi="宋体" w:cs="宋体"/>
          <w:color w:val="auto"/>
          <w:szCs w:val="21"/>
        </w:rPr>
        <w:t>2.“采购需求”需提供的有效证明文件</w:t>
      </w:r>
      <w:r>
        <w:rPr>
          <w:rFonts w:hint="eastAsia" w:ascii="宋体" w:hAnsi="宋体" w:cs="宋体"/>
          <w:b/>
          <w:bCs/>
          <w:color w:val="auto"/>
          <w:szCs w:val="21"/>
        </w:rPr>
        <w:t>（如有，请提供）；</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3.供应商2017年1月1日以来具有同类服务业绩相关证明材料（无不良记录，以中标、成交通知书或签订的合同为准，并能清晰反映项目的名称、采购内容、采购金额、采购时间）</w:t>
      </w:r>
      <w:r>
        <w:rPr>
          <w:rFonts w:hint="eastAsia" w:ascii="宋体" w:hAnsi="宋体" w:cs="宋体"/>
          <w:b/>
          <w:bCs/>
          <w:color w:val="auto"/>
          <w:szCs w:val="21"/>
        </w:rPr>
        <w:t>（如有，请提供）；</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4.《中小企业声明函》（见附件）</w:t>
      </w:r>
      <w:r>
        <w:rPr>
          <w:rFonts w:hint="eastAsia" w:ascii="宋体" w:hAnsi="宋体" w:cs="宋体"/>
          <w:b/>
          <w:bCs/>
          <w:color w:val="auto"/>
          <w:szCs w:val="21"/>
        </w:rPr>
        <w:t>（如有，请提供）；</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5.如提供服务的供应商属于监狱企业的，应当提供由省级以上监狱管理局、戒毒管理局等（含新疆生产建设兵团）出具的属于监狱企业的证明文件</w:t>
      </w:r>
      <w:r>
        <w:rPr>
          <w:rFonts w:hint="eastAsia" w:ascii="宋体" w:hAnsi="宋体" w:cs="宋体"/>
          <w:b/>
          <w:bCs/>
          <w:color w:val="auto"/>
          <w:szCs w:val="21"/>
        </w:rPr>
        <w:t>（如有，请提供）</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6.符合条件的残疾人福利性单位在参加政府采购活动时，应当提供《残疾人福利性单位声明函》（见附件），并对声明的真实性负责；</w:t>
      </w:r>
      <w:r>
        <w:rPr>
          <w:rFonts w:hint="eastAsia" w:ascii="宋体" w:hAnsi="宋体" w:cs="宋体"/>
          <w:b/>
          <w:bCs/>
          <w:color w:val="auto"/>
          <w:szCs w:val="21"/>
        </w:rPr>
        <w:t>（如有，请提供）</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7.供应商可结合本项目的评审办法视自身情况自行提交其它相关证明材料。</w:t>
      </w:r>
    </w:p>
    <w:p>
      <w:pPr>
        <w:spacing w:line="360" w:lineRule="auto"/>
        <w:ind w:firstLine="480" w:firstLineChars="200"/>
        <w:rPr>
          <w:rFonts w:ascii="宋体" w:hAnsi="宋体" w:cs="宋体"/>
          <w:color w:val="auto"/>
          <w:sz w:val="24"/>
        </w:rPr>
      </w:pPr>
    </w:p>
    <w:p>
      <w:pPr>
        <w:pStyle w:val="22"/>
        <w:rPr>
          <w:rFonts w:ascii="宋体" w:hAnsi="宋体" w:cs="宋体"/>
          <w:b/>
          <w:bCs/>
          <w:color w:val="auto"/>
        </w:rPr>
      </w:pPr>
    </w:p>
    <w:p>
      <w:pPr>
        <w:pStyle w:val="22"/>
        <w:rPr>
          <w:rFonts w:ascii="宋体" w:hAnsi="宋体" w:cs="宋体"/>
          <w:b/>
          <w:bCs/>
          <w:color w:val="auto"/>
        </w:rPr>
      </w:pPr>
    </w:p>
    <w:p>
      <w:pPr>
        <w:pStyle w:val="22"/>
        <w:rPr>
          <w:rFonts w:ascii="宋体" w:hAnsi="宋体" w:cs="宋体"/>
          <w:b/>
          <w:bCs/>
          <w:color w:val="auto"/>
        </w:rPr>
      </w:pPr>
    </w:p>
    <w:p>
      <w:pPr>
        <w:pStyle w:val="22"/>
        <w:rPr>
          <w:rFonts w:ascii="宋体" w:hAnsi="宋体" w:cs="宋体"/>
          <w:b/>
          <w:bCs/>
          <w:color w:val="auto"/>
        </w:rPr>
      </w:pPr>
    </w:p>
    <w:p>
      <w:pPr>
        <w:pStyle w:val="22"/>
        <w:rPr>
          <w:rFonts w:ascii="宋体" w:hAnsi="宋体" w:cs="宋体"/>
          <w:b/>
          <w:bCs/>
          <w:color w:val="auto"/>
        </w:rPr>
      </w:pPr>
    </w:p>
    <w:p>
      <w:pPr>
        <w:pStyle w:val="22"/>
        <w:rPr>
          <w:rFonts w:ascii="宋体" w:hAnsi="宋体" w:cs="宋体"/>
          <w:b/>
          <w:bCs/>
          <w:color w:val="auto"/>
        </w:rPr>
      </w:pPr>
    </w:p>
    <w:p>
      <w:pPr>
        <w:pStyle w:val="12"/>
        <w:numPr>
          <w:ilvl w:val="0"/>
          <w:numId w:val="10"/>
        </w:numPr>
        <w:spacing w:line="340" w:lineRule="exact"/>
        <w:rPr>
          <w:rFonts w:hAnsi="宋体" w:cs="宋体"/>
          <w:b/>
          <w:color w:val="auto"/>
          <w:sz w:val="28"/>
          <w:szCs w:val="28"/>
        </w:rPr>
      </w:pPr>
      <w:r>
        <w:rPr>
          <w:rFonts w:hint="eastAsia" w:hAnsi="宋体" w:cs="宋体"/>
          <w:b/>
          <w:color w:val="auto"/>
          <w:sz w:val="28"/>
          <w:szCs w:val="28"/>
        </w:rPr>
        <w:t>项目实施人员一览表 （如有，请提供,并一起提供由县级以上（含县级）社会养</w:t>
      </w:r>
    </w:p>
    <w:p>
      <w:pPr>
        <w:pStyle w:val="12"/>
        <w:spacing w:line="340" w:lineRule="exact"/>
        <w:rPr>
          <w:rFonts w:hAnsi="宋体" w:cs="宋体"/>
          <w:b/>
          <w:color w:val="auto"/>
          <w:sz w:val="28"/>
          <w:szCs w:val="28"/>
        </w:rPr>
      </w:pPr>
      <w:r>
        <w:rPr>
          <w:rFonts w:hint="eastAsia" w:hAnsi="宋体" w:cs="宋体"/>
          <w:b/>
          <w:color w:val="auto"/>
          <w:sz w:val="28"/>
          <w:szCs w:val="28"/>
        </w:rPr>
        <w:t>老保险经办机构出具的供应商为项目实施人员交纳的响应文件递交截止时间前半年内任意连续三个月社保证明复印件，除供应商为以下三种情形的：</w:t>
      </w:r>
    </w:p>
    <w:p>
      <w:pPr>
        <w:spacing w:line="360" w:lineRule="auto"/>
        <w:ind w:firstLine="480" w:firstLineChars="200"/>
        <w:rPr>
          <w:rFonts w:ascii="宋体" w:hAnsi="宋体" w:cs="宋体"/>
          <w:color w:val="auto"/>
          <w:sz w:val="24"/>
        </w:rPr>
      </w:pPr>
      <w:r>
        <w:rPr>
          <w:rFonts w:hint="eastAsia" w:ascii="宋体" w:hAnsi="宋体" w:cs="宋体"/>
          <w:color w:val="auto"/>
          <w:sz w:val="24"/>
        </w:rPr>
        <w:t>（1） 如供应商为截标时间前60日以内成立的公司，可以提供供应商与委托代理人签订的劳动合同复印件代替社保证明复印件；</w:t>
      </w:r>
    </w:p>
    <w:p>
      <w:pPr>
        <w:spacing w:line="360" w:lineRule="auto"/>
        <w:ind w:firstLine="480" w:firstLineChars="200"/>
        <w:rPr>
          <w:rFonts w:ascii="宋体" w:hAnsi="宋体" w:cs="宋体"/>
          <w:color w:val="auto"/>
          <w:sz w:val="24"/>
        </w:rPr>
      </w:pPr>
      <w:r>
        <w:rPr>
          <w:rFonts w:hint="eastAsia" w:ascii="宋体" w:hAnsi="宋体" w:cs="宋体"/>
          <w:color w:val="auto"/>
          <w:sz w:val="24"/>
        </w:rPr>
        <w:t>（2）如供应商为事业单位，可以提供事业单位机构编制管理证复印件或事业单位机构为其发放工资的工资条复印件代替社保证明复印件；</w:t>
      </w:r>
    </w:p>
    <w:p>
      <w:pPr>
        <w:pStyle w:val="12"/>
        <w:spacing w:line="340" w:lineRule="exact"/>
        <w:ind w:firstLine="480" w:firstLineChars="200"/>
        <w:rPr>
          <w:rFonts w:hAnsi="宋体" w:cs="宋体"/>
          <w:b/>
          <w:color w:val="auto"/>
          <w:sz w:val="28"/>
          <w:szCs w:val="28"/>
        </w:rPr>
      </w:pPr>
      <w:r>
        <w:rPr>
          <w:rFonts w:hint="eastAsia" w:hAnsi="宋体" w:cs="宋体"/>
          <w:color w:val="auto"/>
          <w:sz w:val="24"/>
          <w:szCs w:val="24"/>
        </w:rPr>
        <w:t>（3）如委托代理人为免缴纳社保人员，提供免缴纳社保的证明材料复印件及供应商与委托代理人签订的劳动合同复印件代替社保证明复印件。</w:t>
      </w:r>
      <w:r>
        <w:rPr>
          <w:rFonts w:hint="eastAsia" w:hAnsi="宋体" w:cs="宋体"/>
          <w:b/>
          <w:color w:val="auto"/>
          <w:sz w:val="28"/>
          <w:szCs w:val="28"/>
        </w:rPr>
        <w:t>）；</w:t>
      </w:r>
    </w:p>
    <w:p>
      <w:pPr>
        <w:rPr>
          <w:rFonts w:ascii="宋体" w:hAnsi="宋体" w:cs="宋体"/>
          <w:color w:val="auto"/>
        </w:rPr>
      </w:pPr>
    </w:p>
    <w:p>
      <w:pPr>
        <w:pStyle w:val="12"/>
        <w:rPr>
          <w:rFonts w:hAnsi="宋体" w:cs="宋体"/>
          <w:b/>
          <w:bCs/>
          <w:color w:val="auto"/>
          <w:sz w:val="32"/>
          <w:szCs w:val="32"/>
        </w:rPr>
      </w:pPr>
      <w:r>
        <w:rPr>
          <w:rFonts w:hint="eastAsia" w:hAnsi="宋体" w:cs="宋体"/>
          <w:b/>
          <w:bCs/>
          <w:color w:val="auto"/>
          <w:sz w:val="32"/>
          <w:szCs w:val="32"/>
        </w:rPr>
        <w:t>附件：</w:t>
      </w:r>
    </w:p>
    <w:p>
      <w:pPr>
        <w:pStyle w:val="12"/>
        <w:ind w:firstLine="472" w:firstLineChars="147"/>
        <w:jc w:val="center"/>
        <w:rPr>
          <w:rFonts w:hAnsi="宋体" w:cs="宋体"/>
          <w:b/>
          <w:bCs/>
          <w:color w:val="auto"/>
          <w:sz w:val="32"/>
          <w:szCs w:val="32"/>
        </w:rPr>
      </w:pPr>
      <w:r>
        <w:rPr>
          <w:rFonts w:hint="eastAsia" w:hAnsi="宋体" w:cs="宋体"/>
          <w:b/>
          <w:bCs/>
          <w:color w:val="auto"/>
          <w:sz w:val="32"/>
          <w:szCs w:val="32"/>
        </w:rPr>
        <w:t>项目实施人员一览表（格式）</w:t>
      </w:r>
    </w:p>
    <w:tbl>
      <w:tblPr>
        <w:tblStyle w:val="18"/>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姓 名</w:t>
            </w:r>
          </w:p>
        </w:tc>
        <w:tc>
          <w:tcPr>
            <w:tcW w:w="1050"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职务</w:t>
            </w:r>
          </w:p>
        </w:tc>
        <w:tc>
          <w:tcPr>
            <w:tcW w:w="1665"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专业技术资格</w:t>
            </w:r>
          </w:p>
        </w:tc>
        <w:tc>
          <w:tcPr>
            <w:tcW w:w="1200"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证书编号</w:t>
            </w:r>
          </w:p>
        </w:tc>
        <w:tc>
          <w:tcPr>
            <w:tcW w:w="2550" w:type="dxa"/>
            <w:vAlign w:val="center"/>
          </w:tcPr>
          <w:p>
            <w:pPr>
              <w:spacing w:line="400" w:lineRule="exact"/>
              <w:rPr>
                <w:rFonts w:ascii="宋体" w:hAnsi="宋体" w:cs="宋体"/>
                <w:color w:val="auto"/>
                <w:szCs w:val="21"/>
              </w:rPr>
            </w:pPr>
            <w:r>
              <w:rPr>
                <w:rFonts w:hint="eastAsia" w:ascii="宋体" w:hAnsi="宋体" w:cs="宋体"/>
                <w:color w:val="auto"/>
                <w:szCs w:val="21"/>
              </w:rPr>
              <w:t>参加本单位工作时间</w:t>
            </w:r>
          </w:p>
        </w:tc>
        <w:tc>
          <w:tcPr>
            <w:tcW w:w="2610"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400" w:lineRule="exact"/>
              <w:rPr>
                <w:rFonts w:ascii="宋体" w:hAnsi="宋体" w:cs="宋体"/>
                <w:color w:val="auto"/>
                <w:szCs w:val="21"/>
              </w:rPr>
            </w:pPr>
          </w:p>
        </w:tc>
        <w:tc>
          <w:tcPr>
            <w:tcW w:w="1050" w:type="dxa"/>
          </w:tcPr>
          <w:p>
            <w:pPr>
              <w:spacing w:line="400" w:lineRule="exact"/>
              <w:rPr>
                <w:rFonts w:ascii="宋体" w:hAnsi="宋体" w:cs="宋体"/>
                <w:color w:val="auto"/>
                <w:szCs w:val="21"/>
              </w:rPr>
            </w:pPr>
          </w:p>
        </w:tc>
        <w:tc>
          <w:tcPr>
            <w:tcW w:w="1665" w:type="dxa"/>
          </w:tcPr>
          <w:p>
            <w:pPr>
              <w:spacing w:line="400" w:lineRule="exact"/>
              <w:rPr>
                <w:rFonts w:ascii="宋体" w:hAnsi="宋体" w:cs="宋体"/>
                <w:color w:val="auto"/>
                <w:szCs w:val="21"/>
              </w:rPr>
            </w:pPr>
          </w:p>
        </w:tc>
        <w:tc>
          <w:tcPr>
            <w:tcW w:w="1200" w:type="dxa"/>
          </w:tcPr>
          <w:p>
            <w:pPr>
              <w:spacing w:line="400" w:lineRule="exact"/>
              <w:rPr>
                <w:rFonts w:ascii="宋体" w:hAnsi="宋体" w:cs="宋体"/>
                <w:color w:val="auto"/>
                <w:szCs w:val="21"/>
              </w:rPr>
            </w:pPr>
          </w:p>
        </w:tc>
        <w:tc>
          <w:tcPr>
            <w:tcW w:w="2550" w:type="dxa"/>
          </w:tcPr>
          <w:p>
            <w:pPr>
              <w:spacing w:line="400" w:lineRule="exact"/>
              <w:rPr>
                <w:rFonts w:ascii="宋体" w:hAnsi="宋体" w:cs="宋体"/>
                <w:color w:val="auto"/>
                <w:szCs w:val="21"/>
              </w:rPr>
            </w:pPr>
          </w:p>
        </w:tc>
        <w:tc>
          <w:tcPr>
            <w:tcW w:w="2610"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400" w:lineRule="exact"/>
              <w:rPr>
                <w:rFonts w:ascii="宋体" w:hAnsi="宋体" w:cs="宋体"/>
                <w:color w:val="auto"/>
                <w:szCs w:val="21"/>
              </w:rPr>
            </w:pPr>
          </w:p>
        </w:tc>
        <w:tc>
          <w:tcPr>
            <w:tcW w:w="1050" w:type="dxa"/>
          </w:tcPr>
          <w:p>
            <w:pPr>
              <w:spacing w:line="400" w:lineRule="exact"/>
              <w:rPr>
                <w:rFonts w:ascii="宋体" w:hAnsi="宋体" w:cs="宋体"/>
                <w:color w:val="auto"/>
                <w:szCs w:val="21"/>
              </w:rPr>
            </w:pPr>
          </w:p>
        </w:tc>
        <w:tc>
          <w:tcPr>
            <w:tcW w:w="1665" w:type="dxa"/>
          </w:tcPr>
          <w:p>
            <w:pPr>
              <w:spacing w:line="400" w:lineRule="exact"/>
              <w:rPr>
                <w:rFonts w:ascii="宋体" w:hAnsi="宋体" w:cs="宋体"/>
                <w:color w:val="auto"/>
                <w:szCs w:val="21"/>
              </w:rPr>
            </w:pPr>
          </w:p>
        </w:tc>
        <w:tc>
          <w:tcPr>
            <w:tcW w:w="1200" w:type="dxa"/>
          </w:tcPr>
          <w:p>
            <w:pPr>
              <w:spacing w:line="400" w:lineRule="exact"/>
              <w:rPr>
                <w:rFonts w:ascii="宋体" w:hAnsi="宋体" w:cs="宋体"/>
                <w:color w:val="auto"/>
                <w:szCs w:val="21"/>
              </w:rPr>
            </w:pPr>
          </w:p>
        </w:tc>
        <w:tc>
          <w:tcPr>
            <w:tcW w:w="2550" w:type="dxa"/>
          </w:tcPr>
          <w:p>
            <w:pPr>
              <w:spacing w:line="400" w:lineRule="exact"/>
              <w:rPr>
                <w:rFonts w:ascii="宋体" w:hAnsi="宋体" w:cs="宋体"/>
                <w:color w:val="auto"/>
                <w:szCs w:val="21"/>
              </w:rPr>
            </w:pPr>
          </w:p>
        </w:tc>
        <w:tc>
          <w:tcPr>
            <w:tcW w:w="2610" w:type="dxa"/>
          </w:tcPr>
          <w:p>
            <w:pPr>
              <w:spacing w:line="400" w:lineRule="exact"/>
              <w:rPr>
                <w:rFonts w:ascii="宋体" w:hAnsi="宋体" w:cs="宋体"/>
                <w:color w:val="auto"/>
                <w:szCs w:val="21"/>
              </w:rPr>
            </w:pPr>
          </w:p>
        </w:tc>
      </w:tr>
    </w:tbl>
    <w:p>
      <w:pPr>
        <w:spacing w:line="400" w:lineRule="exact"/>
        <w:rPr>
          <w:rFonts w:ascii="宋体" w:hAnsi="宋体" w:cs="宋体"/>
          <w:color w:val="auto"/>
          <w:szCs w:val="21"/>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磋商供应商[公章(CA签章)，自然人签字或个人CA签章]：</w:t>
      </w:r>
      <w:r>
        <w:rPr>
          <w:rFonts w:hint="eastAsia" w:ascii="宋体" w:hAnsi="宋体" w:cs="宋体"/>
          <w:color w:val="auto"/>
          <w:szCs w:val="21"/>
          <w:u w:val="single"/>
        </w:rPr>
        <w:t xml:space="preserve">                                     </w:t>
      </w:r>
    </w:p>
    <w:p>
      <w:pPr>
        <w:pStyle w:val="4"/>
        <w:rPr>
          <w:rFonts w:ascii="宋体" w:hAnsi="宋体" w:cs="宋体"/>
          <w:color w:val="auto"/>
        </w:rPr>
      </w:pPr>
    </w:p>
    <w:p>
      <w:pPr>
        <w:snapToGrid w:val="0"/>
        <w:spacing w:line="400" w:lineRule="exact"/>
        <w:ind w:firstLine="1680" w:firstLineChars="800"/>
        <w:rPr>
          <w:rFonts w:ascii="宋体" w:hAnsi="宋体" w:cs="宋体"/>
          <w:color w:val="auto"/>
        </w:rPr>
      </w:pPr>
      <w:r>
        <w:rPr>
          <w:rFonts w:hint="eastAsia" w:ascii="宋体" w:hAnsi="宋体" w:cs="宋体"/>
          <w:color w:val="auto"/>
        </w:rPr>
        <w:t xml:space="preserve"> 日          期：</w:t>
      </w:r>
      <w:r>
        <w:rPr>
          <w:rFonts w:hint="eastAsia" w:ascii="宋体" w:hAnsi="宋体" w:cs="宋体"/>
          <w:color w:val="auto"/>
          <w:u w:val="single"/>
        </w:rPr>
        <w:t xml:space="preserve">                                                   </w:t>
      </w:r>
    </w:p>
    <w:p>
      <w:pPr>
        <w:pStyle w:val="9"/>
        <w:rPr>
          <w:rFonts w:ascii="宋体" w:hAnsi="宋体" w:cs="宋体"/>
          <w:color w:val="auto"/>
        </w:rPr>
      </w:pPr>
    </w:p>
    <w:p>
      <w:pPr>
        <w:spacing w:line="360" w:lineRule="auto"/>
        <w:rPr>
          <w:rFonts w:ascii="宋体" w:hAnsi="宋体" w:cs="宋体"/>
          <w:color w:val="auto"/>
          <w:u w:val="single"/>
        </w:rPr>
      </w:pPr>
      <w:r>
        <w:rPr>
          <w:rFonts w:hint="eastAsia" w:ascii="宋体" w:hAnsi="宋体" w:cs="宋体"/>
          <w:b/>
          <w:bCs/>
          <w:color w:val="auto"/>
          <w:sz w:val="24"/>
        </w:rPr>
        <w:t>注：供应商根据自身情况结合本项目自行制定</w:t>
      </w:r>
    </w:p>
    <w:p>
      <w:pPr>
        <w:pStyle w:val="12"/>
        <w:spacing w:line="340" w:lineRule="exact"/>
        <w:rPr>
          <w:rFonts w:hAnsi="宋体" w:cs="宋体"/>
          <w:b/>
          <w:color w:val="auto"/>
          <w:sz w:val="28"/>
          <w:szCs w:val="28"/>
        </w:rPr>
      </w:pPr>
    </w:p>
    <w:p>
      <w:pPr>
        <w:pStyle w:val="12"/>
        <w:spacing w:line="340" w:lineRule="exact"/>
        <w:rPr>
          <w:rFonts w:hAnsi="宋体" w:cs="宋体"/>
          <w:b/>
          <w:color w:val="auto"/>
          <w:sz w:val="28"/>
          <w:szCs w:val="28"/>
        </w:rPr>
      </w:pPr>
      <w:r>
        <w:rPr>
          <w:rFonts w:hint="eastAsia" w:hAnsi="宋体" w:cs="宋体"/>
          <w:b/>
          <w:color w:val="auto"/>
          <w:sz w:val="28"/>
          <w:szCs w:val="28"/>
        </w:rPr>
        <w:t>2.“采购需求”需提供的有效证明文件（如有，请提供）；</w:t>
      </w:r>
    </w:p>
    <w:p>
      <w:pPr>
        <w:pStyle w:val="9"/>
        <w:rPr>
          <w:rFonts w:ascii="宋体" w:hAnsi="宋体" w:cs="宋体"/>
          <w:b/>
          <w:color w:val="auto"/>
        </w:rPr>
      </w:pPr>
    </w:p>
    <w:p>
      <w:pPr>
        <w:pStyle w:val="12"/>
        <w:spacing w:line="340" w:lineRule="exact"/>
        <w:rPr>
          <w:rFonts w:hAnsi="宋体" w:cs="宋体"/>
          <w:b/>
          <w:color w:val="auto"/>
          <w:sz w:val="28"/>
          <w:szCs w:val="28"/>
        </w:rPr>
      </w:pPr>
      <w:bookmarkStart w:id="183" w:name="_Toc497927090"/>
      <w:bookmarkStart w:id="184" w:name="_Toc10161"/>
      <w:bookmarkStart w:id="185" w:name="_Toc3052"/>
    </w:p>
    <w:p>
      <w:pPr>
        <w:pStyle w:val="12"/>
        <w:spacing w:line="340" w:lineRule="exact"/>
        <w:rPr>
          <w:rFonts w:hAnsi="宋体" w:cs="宋体"/>
          <w:b/>
          <w:color w:val="auto"/>
          <w:sz w:val="28"/>
          <w:szCs w:val="28"/>
        </w:rPr>
      </w:pPr>
      <w:r>
        <w:rPr>
          <w:rFonts w:hint="eastAsia" w:hAnsi="宋体" w:cs="宋体"/>
          <w:b/>
          <w:color w:val="auto"/>
          <w:sz w:val="28"/>
          <w:szCs w:val="28"/>
        </w:rPr>
        <w:t>3.供应商2017年1月1日以来具有同类服务业绩相关证明材料（无不良记录，以中标、成交通知书或签订的合同为准，并能清晰反映项目的名称、采购内容、采购金额、采购时间）（如有，请提供）；</w:t>
      </w:r>
      <w:bookmarkEnd w:id="183"/>
      <w:bookmarkEnd w:id="184"/>
      <w:bookmarkEnd w:id="185"/>
    </w:p>
    <w:p>
      <w:pPr>
        <w:pStyle w:val="12"/>
        <w:spacing w:line="340" w:lineRule="exact"/>
        <w:rPr>
          <w:rFonts w:hAnsi="宋体" w:cs="宋体"/>
          <w:b/>
          <w:color w:val="auto"/>
          <w:sz w:val="28"/>
          <w:szCs w:val="28"/>
        </w:rPr>
      </w:pPr>
    </w:p>
    <w:p>
      <w:pPr>
        <w:pStyle w:val="12"/>
        <w:spacing w:line="340" w:lineRule="exact"/>
        <w:rPr>
          <w:rFonts w:hAnsi="宋体" w:cs="宋体"/>
          <w:b/>
          <w:color w:val="auto"/>
          <w:sz w:val="28"/>
          <w:szCs w:val="28"/>
        </w:rPr>
      </w:pPr>
    </w:p>
    <w:p>
      <w:pPr>
        <w:pStyle w:val="12"/>
        <w:spacing w:line="340" w:lineRule="exact"/>
        <w:rPr>
          <w:rFonts w:hAnsi="宋体" w:cs="宋体"/>
          <w:b/>
          <w:color w:val="auto"/>
          <w:sz w:val="28"/>
          <w:szCs w:val="28"/>
        </w:rPr>
      </w:pPr>
    </w:p>
    <w:p>
      <w:pPr>
        <w:pStyle w:val="12"/>
        <w:spacing w:line="340" w:lineRule="exact"/>
        <w:rPr>
          <w:rFonts w:hAnsi="宋体" w:cs="宋体"/>
          <w:b/>
          <w:color w:val="auto"/>
          <w:sz w:val="28"/>
          <w:szCs w:val="28"/>
        </w:rPr>
      </w:pPr>
    </w:p>
    <w:p>
      <w:pPr>
        <w:pStyle w:val="12"/>
        <w:spacing w:line="340" w:lineRule="exact"/>
        <w:rPr>
          <w:rFonts w:hAnsi="宋体" w:cs="宋体"/>
          <w:b/>
          <w:color w:val="auto"/>
          <w:sz w:val="28"/>
          <w:szCs w:val="28"/>
        </w:rPr>
      </w:pPr>
    </w:p>
    <w:p>
      <w:pPr>
        <w:pStyle w:val="12"/>
        <w:spacing w:line="340" w:lineRule="exact"/>
        <w:rPr>
          <w:rFonts w:hAnsi="宋体" w:cs="宋体"/>
          <w:b/>
          <w:color w:val="auto"/>
          <w:sz w:val="28"/>
          <w:szCs w:val="28"/>
        </w:rPr>
      </w:pPr>
    </w:p>
    <w:p>
      <w:pPr>
        <w:pStyle w:val="12"/>
        <w:spacing w:line="340" w:lineRule="exact"/>
        <w:rPr>
          <w:rFonts w:hAnsi="宋体" w:cs="宋体"/>
          <w:b/>
          <w:color w:val="auto"/>
          <w:sz w:val="28"/>
          <w:szCs w:val="28"/>
        </w:rPr>
      </w:pPr>
    </w:p>
    <w:p>
      <w:pPr>
        <w:pStyle w:val="12"/>
        <w:spacing w:line="340" w:lineRule="exact"/>
        <w:rPr>
          <w:rFonts w:hAnsi="宋体" w:cs="宋体"/>
          <w:b/>
          <w:color w:val="auto"/>
          <w:sz w:val="28"/>
          <w:szCs w:val="28"/>
        </w:rPr>
      </w:pPr>
      <w:r>
        <w:rPr>
          <w:rFonts w:hint="eastAsia" w:hAnsi="宋体" w:cs="宋体"/>
          <w:b/>
          <w:color w:val="auto"/>
          <w:sz w:val="28"/>
          <w:szCs w:val="28"/>
        </w:rPr>
        <w:t>4.《中小企业声明函》（见附件）（除监狱企业及残疾人福利性单位外，如有，请提供）；</w:t>
      </w:r>
    </w:p>
    <w:p>
      <w:pPr>
        <w:rPr>
          <w:rFonts w:ascii="宋体" w:hAnsi="宋体" w:cs="宋体"/>
          <w:color w:val="auto"/>
        </w:rPr>
      </w:pPr>
    </w:p>
    <w:p>
      <w:pPr>
        <w:pStyle w:val="9"/>
        <w:rPr>
          <w:rFonts w:ascii="宋体" w:hAnsi="宋体" w:cs="宋体"/>
          <w:color w:val="auto"/>
        </w:rPr>
      </w:pPr>
    </w:p>
    <w:p>
      <w:pPr>
        <w:pStyle w:val="12"/>
        <w:rPr>
          <w:rFonts w:hAnsi="宋体" w:cs="宋体"/>
          <w:b/>
          <w:bCs/>
          <w:color w:val="auto"/>
          <w:sz w:val="32"/>
          <w:szCs w:val="32"/>
        </w:rPr>
      </w:pPr>
      <w:r>
        <w:rPr>
          <w:rFonts w:hint="eastAsia" w:hAnsi="宋体" w:cs="宋体"/>
          <w:b/>
          <w:bCs/>
          <w:color w:val="auto"/>
          <w:sz w:val="32"/>
          <w:szCs w:val="32"/>
        </w:rPr>
        <w:t>附件：</w:t>
      </w:r>
    </w:p>
    <w:p>
      <w:pPr>
        <w:pStyle w:val="12"/>
        <w:spacing w:line="440" w:lineRule="exact"/>
        <w:jc w:val="center"/>
        <w:rPr>
          <w:rFonts w:hAnsi="宋体" w:cs="宋体"/>
          <w:b/>
          <w:bCs/>
          <w:color w:val="auto"/>
          <w:sz w:val="28"/>
          <w:szCs w:val="28"/>
        </w:rPr>
      </w:pPr>
      <w:r>
        <w:rPr>
          <w:rFonts w:hint="eastAsia" w:hAnsi="宋体" w:cs="宋体"/>
          <w:b/>
          <w:bCs/>
          <w:color w:val="auto"/>
          <w:sz w:val="28"/>
          <w:szCs w:val="28"/>
        </w:rPr>
        <w:t>中小企业声明函</w:t>
      </w:r>
    </w:p>
    <w:p>
      <w:pPr>
        <w:pStyle w:val="7"/>
        <w:rPr>
          <w:color w:val="auto"/>
        </w:rPr>
      </w:pPr>
    </w:p>
    <w:p>
      <w:pPr>
        <w:pStyle w:val="12"/>
        <w:spacing w:line="440" w:lineRule="exact"/>
        <w:ind w:firstLine="444" w:firstLineChars="200"/>
        <w:rPr>
          <w:rFonts w:hAnsi="宋体" w:cs="宋体"/>
          <w:color w:val="auto"/>
          <w:spacing w:val="6"/>
          <w:szCs w:val="21"/>
        </w:rPr>
      </w:pPr>
      <w:r>
        <w:rPr>
          <w:rFonts w:hint="eastAsia" w:hAnsi="宋体" w:cs="宋体"/>
          <w:color w:val="auto"/>
          <w:spacing w:val="6"/>
          <w:szCs w:val="21"/>
        </w:rPr>
        <w:t>本公司（联合体）郑重声明，根据《政府采购促进中小企业发展管理办法》（财库﹝2020﹞46 号）的规定，本公司（联合体）参加（</w:t>
      </w:r>
      <w:r>
        <w:rPr>
          <w:rFonts w:hint="eastAsia" w:hAnsi="宋体" w:cs="宋体"/>
          <w:color w:val="auto"/>
          <w:spacing w:val="6"/>
          <w:szCs w:val="21"/>
          <w:u w:val="single"/>
        </w:rPr>
        <w:t>单位名称</w:t>
      </w:r>
      <w:r>
        <w:rPr>
          <w:rFonts w:hint="eastAsia" w:hAnsi="宋体" w:cs="宋体"/>
          <w:color w:val="auto"/>
          <w:spacing w:val="6"/>
          <w:szCs w:val="21"/>
        </w:rPr>
        <w:t>）的（</w:t>
      </w:r>
      <w:r>
        <w:rPr>
          <w:rFonts w:hint="eastAsia" w:hAnsi="宋体" w:cs="宋体"/>
          <w:color w:val="auto"/>
          <w:spacing w:val="6"/>
          <w:szCs w:val="21"/>
          <w:u w:val="single"/>
        </w:rPr>
        <w:t>项目名称</w:t>
      </w:r>
      <w:r>
        <w:rPr>
          <w:rFonts w:hint="eastAsia" w:hAnsi="宋体" w:cs="宋体"/>
          <w:color w:val="auto"/>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2"/>
        <w:spacing w:line="440" w:lineRule="exact"/>
        <w:ind w:firstLine="444" w:firstLineChars="200"/>
        <w:rPr>
          <w:rFonts w:hAnsi="宋体" w:cs="宋体"/>
          <w:color w:val="auto"/>
          <w:szCs w:val="21"/>
        </w:rPr>
      </w:pPr>
      <w:r>
        <w:rPr>
          <w:rFonts w:hint="eastAsia" w:hAnsi="宋体" w:cs="宋体"/>
          <w:color w:val="auto"/>
          <w:spacing w:val="6"/>
          <w:szCs w:val="21"/>
        </w:rPr>
        <w:t>1.</w:t>
      </w:r>
      <w:r>
        <w:rPr>
          <w:rFonts w:hint="eastAsia" w:hAnsi="宋体" w:cs="宋体"/>
          <w:color w:val="auto"/>
          <w:spacing w:val="6"/>
          <w:szCs w:val="21"/>
          <w:u w:val="single"/>
        </w:rPr>
        <w:t xml:space="preserve">（标的名称） </w:t>
      </w:r>
      <w:r>
        <w:rPr>
          <w:rFonts w:hint="eastAsia" w:hAnsi="宋体" w:cs="宋体"/>
          <w:color w:val="auto"/>
          <w:spacing w:val="6"/>
          <w:szCs w:val="21"/>
        </w:rPr>
        <w:t>，属于</w:t>
      </w:r>
      <w:r>
        <w:rPr>
          <w:rFonts w:hint="eastAsia" w:hAnsi="宋体" w:cs="宋体"/>
          <w:color w:val="auto"/>
          <w:spacing w:val="6"/>
          <w:szCs w:val="21"/>
          <w:u w:val="single"/>
        </w:rPr>
        <w:t>（采购文件中明确的所属行业）</w:t>
      </w:r>
      <w:r>
        <w:rPr>
          <w:rFonts w:hint="eastAsia" w:hAnsi="宋体" w:cs="宋体"/>
          <w:color w:val="auto"/>
          <w:spacing w:val="6"/>
          <w:szCs w:val="21"/>
        </w:rPr>
        <w:t>； 承建（承接）企业为（</w:t>
      </w:r>
      <w:r>
        <w:rPr>
          <w:rFonts w:hint="eastAsia" w:hAnsi="宋体" w:cs="宋体"/>
          <w:color w:val="auto"/>
          <w:spacing w:val="6"/>
          <w:szCs w:val="21"/>
          <w:u w:val="single"/>
        </w:rPr>
        <w:t>企业名称</w:t>
      </w:r>
      <w:r>
        <w:rPr>
          <w:rFonts w:hint="eastAsia" w:hAnsi="宋体" w:cs="宋体"/>
          <w:color w:val="auto"/>
          <w:spacing w:val="6"/>
          <w:szCs w:val="21"/>
        </w:rPr>
        <w:t>），从业人员</w:t>
      </w:r>
      <w:r>
        <w:rPr>
          <w:rFonts w:hint="eastAsia" w:hAnsi="宋体" w:cs="宋体"/>
          <w:color w:val="auto"/>
          <w:spacing w:val="6"/>
          <w:szCs w:val="21"/>
          <w:u w:val="single"/>
        </w:rPr>
        <w:t xml:space="preserve">   </w:t>
      </w:r>
      <w:r>
        <w:rPr>
          <w:rFonts w:hint="eastAsia" w:hAnsi="宋体" w:cs="宋体"/>
          <w:color w:val="auto"/>
          <w:spacing w:val="6"/>
          <w:szCs w:val="21"/>
        </w:rPr>
        <w:t>人，营业 收入为</w:t>
      </w:r>
      <w:r>
        <w:rPr>
          <w:rFonts w:hint="eastAsia" w:hAnsi="宋体" w:cs="宋体"/>
          <w:color w:val="auto"/>
          <w:spacing w:val="6"/>
          <w:szCs w:val="21"/>
          <w:u w:val="single"/>
        </w:rPr>
        <w:t xml:space="preserve">  </w:t>
      </w:r>
      <w:r>
        <w:rPr>
          <w:rFonts w:hint="eastAsia" w:hAnsi="宋体" w:cs="宋体"/>
          <w:color w:val="auto"/>
          <w:spacing w:val="6"/>
          <w:szCs w:val="21"/>
        </w:rPr>
        <w:t>万元，资产总额为 万元，属于（</w:t>
      </w:r>
      <w:r>
        <w:rPr>
          <w:rFonts w:hint="eastAsia" w:hAnsi="宋体" w:cs="宋体"/>
          <w:color w:val="auto"/>
          <w:spacing w:val="6"/>
          <w:szCs w:val="21"/>
          <w:u w:val="single"/>
        </w:rPr>
        <w:t>中型企业、 小型企业、微型企业</w:t>
      </w:r>
      <w:r>
        <w:rPr>
          <w:rFonts w:hint="eastAsia" w:hAnsi="宋体" w:cs="宋体"/>
          <w:color w:val="auto"/>
          <w:spacing w:val="6"/>
          <w:szCs w:val="21"/>
        </w:rPr>
        <w:t>）</w:t>
      </w:r>
    </w:p>
    <w:p>
      <w:pPr>
        <w:widowControl/>
        <w:spacing w:line="440" w:lineRule="exact"/>
        <w:ind w:firstLine="444" w:firstLineChars="200"/>
        <w:jc w:val="left"/>
        <w:rPr>
          <w:rFonts w:ascii="宋体" w:hAnsi="宋体" w:cs="宋体"/>
          <w:color w:val="auto"/>
          <w:spacing w:val="6"/>
          <w:szCs w:val="21"/>
        </w:rPr>
      </w:pPr>
      <w:r>
        <w:rPr>
          <w:rFonts w:hint="eastAsia" w:ascii="宋体" w:hAnsi="宋体" w:cs="宋体"/>
          <w:color w:val="auto"/>
          <w:spacing w:val="6"/>
          <w:szCs w:val="21"/>
        </w:rPr>
        <w:t>2.</w:t>
      </w:r>
      <w:r>
        <w:rPr>
          <w:rFonts w:hint="eastAsia" w:ascii="宋体" w:hAnsi="宋体" w:cs="宋体"/>
          <w:color w:val="auto"/>
          <w:spacing w:val="6"/>
          <w:szCs w:val="21"/>
          <w:u w:val="single"/>
        </w:rPr>
        <w:t xml:space="preserve">（标的名称） </w:t>
      </w:r>
      <w:r>
        <w:rPr>
          <w:rFonts w:hint="eastAsia" w:ascii="宋体" w:hAnsi="宋体" w:cs="宋体"/>
          <w:color w:val="auto"/>
          <w:spacing w:val="6"/>
          <w:szCs w:val="21"/>
        </w:rPr>
        <w:t>，属于</w:t>
      </w:r>
      <w:r>
        <w:rPr>
          <w:rFonts w:hint="eastAsia" w:ascii="宋体" w:hAnsi="宋体" w:cs="宋体"/>
          <w:color w:val="auto"/>
          <w:spacing w:val="6"/>
          <w:szCs w:val="21"/>
          <w:u w:val="single"/>
        </w:rPr>
        <w:t>（采购文件中明确的所属行业）</w:t>
      </w:r>
      <w:r>
        <w:rPr>
          <w:rFonts w:hint="eastAsia" w:ascii="宋体" w:hAnsi="宋体" w:cs="宋体"/>
          <w:color w:val="auto"/>
          <w:spacing w:val="6"/>
          <w:szCs w:val="21"/>
        </w:rPr>
        <w:t>；承建（承接）企业为（</w:t>
      </w:r>
      <w:r>
        <w:rPr>
          <w:rFonts w:hint="eastAsia" w:ascii="宋体" w:hAnsi="宋体" w:cs="宋体"/>
          <w:color w:val="auto"/>
          <w:spacing w:val="6"/>
          <w:szCs w:val="21"/>
          <w:u w:val="single"/>
        </w:rPr>
        <w:t>企业名称</w:t>
      </w:r>
      <w:r>
        <w:rPr>
          <w:rFonts w:hint="eastAsia" w:ascii="宋体" w:hAnsi="宋体" w:cs="宋体"/>
          <w:color w:val="auto"/>
          <w:spacing w:val="6"/>
          <w:szCs w:val="21"/>
        </w:rPr>
        <w:t>），从业人员</w:t>
      </w:r>
      <w:r>
        <w:rPr>
          <w:rFonts w:hint="eastAsia" w:ascii="宋体" w:hAnsi="宋体" w:cs="宋体"/>
          <w:color w:val="auto"/>
          <w:spacing w:val="6"/>
          <w:szCs w:val="21"/>
          <w:u w:val="single"/>
        </w:rPr>
        <w:t xml:space="preserve">  </w:t>
      </w:r>
      <w:r>
        <w:rPr>
          <w:rFonts w:hint="eastAsia" w:ascii="宋体" w:hAnsi="宋体" w:cs="宋体"/>
          <w:color w:val="auto"/>
          <w:spacing w:val="6"/>
          <w:szCs w:val="21"/>
        </w:rPr>
        <w:t>人，营业收入为</w:t>
      </w:r>
      <w:r>
        <w:rPr>
          <w:rFonts w:hint="eastAsia" w:ascii="宋体" w:hAnsi="宋体" w:cs="宋体"/>
          <w:color w:val="auto"/>
          <w:spacing w:val="6"/>
          <w:szCs w:val="21"/>
          <w:u w:val="single"/>
        </w:rPr>
        <w:t xml:space="preserve">  </w:t>
      </w:r>
      <w:r>
        <w:rPr>
          <w:rFonts w:hint="eastAsia" w:ascii="宋体" w:hAnsi="宋体" w:cs="宋体"/>
          <w:color w:val="auto"/>
          <w:spacing w:val="6"/>
          <w:szCs w:val="21"/>
        </w:rPr>
        <w:t>万元，资产总额为</w:t>
      </w:r>
      <w:r>
        <w:rPr>
          <w:rFonts w:hint="eastAsia" w:ascii="宋体" w:hAnsi="宋体" w:cs="宋体"/>
          <w:color w:val="auto"/>
          <w:spacing w:val="6"/>
          <w:szCs w:val="21"/>
          <w:u w:val="single"/>
        </w:rPr>
        <w:t xml:space="preserve">  </w:t>
      </w:r>
      <w:r>
        <w:rPr>
          <w:rFonts w:hint="eastAsia" w:ascii="宋体" w:hAnsi="宋体" w:cs="宋体"/>
          <w:color w:val="auto"/>
          <w:spacing w:val="6"/>
          <w:szCs w:val="21"/>
        </w:rPr>
        <w:t>万元，属于（</w:t>
      </w:r>
      <w:r>
        <w:rPr>
          <w:rFonts w:hint="eastAsia" w:ascii="宋体" w:hAnsi="宋体" w:cs="宋体"/>
          <w:color w:val="auto"/>
          <w:spacing w:val="6"/>
          <w:szCs w:val="21"/>
          <w:u w:val="single"/>
        </w:rPr>
        <w:t>中型企业、 小型企业、微型企业</w:t>
      </w:r>
      <w:r>
        <w:rPr>
          <w:rFonts w:hint="eastAsia" w:ascii="宋体" w:hAnsi="宋体" w:cs="宋体"/>
          <w:color w:val="auto"/>
          <w:spacing w:val="6"/>
          <w:szCs w:val="21"/>
        </w:rPr>
        <w:t>）；</w:t>
      </w:r>
    </w:p>
    <w:p>
      <w:pPr>
        <w:pStyle w:val="7"/>
        <w:spacing w:line="440" w:lineRule="exact"/>
        <w:ind w:left="0"/>
        <w:rPr>
          <w:rFonts w:ascii="宋体" w:hAnsi="宋体" w:cs="宋体"/>
          <w:color w:val="auto"/>
          <w:szCs w:val="21"/>
        </w:rPr>
      </w:pPr>
      <w:r>
        <w:rPr>
          <w:rFonts w:hint="eastAsia" w:ascii="宋体" w:hAnsi="宋体" w:cs="宋体"/>
          <w:color w:val="auto"/>
          <w:szCs w:val="21"/>
        </w:rPr>
        <w:t>……</w:t>
      </w:r>
    </w:p>
    <w:p>
      <w:pPr>
        <w:widowControl/>
        <w:spacing w:line="440" w:lineRule="exact"/>
        <w:jc w:val="left"/>
        <w:rPr>
          <w:rFonts w:ascii="宋体" w:hAnsi="宋体" w:cs="宋体"/>
          <w:color w:val="auto"/>
          <w:spacing w:val="6"/>
          <w:szCs w:val="21"/>
        </w:rPr>
      </w:pPr>
      <w:r>
        <w:rPr>
          <w:rFonts w:hint="eastAsia" w:ascii="宋体" w:hAnsi="宋体" w:cs="宋体"/>
          <w:color w:val="auto"/>
          <w:spacing w:val="6"/>
          <w:szCs w:val="21"/>
        </w:rPr>
        <w:t>以上企业，不属于大企业的分支机构，不存在控股股东为大企业的情形，也不存在与大企业的负责人为同一人的情形。</w:t>
      </w:r>
    </w:p>
    <w:p>
      <w:pPr>
        <w:widowControl/>
        <w:spacing w:line="440" w:lineRule="exact"/>
        <w:jc w:val="left"/>
        <w:rPr>
          <w:rFonts w:ascii="宋体" w:hAnsi="宋体" w:cs="宋体"/>
          <w:color w:val="auto"/>
          <w:spacing w:val="6"/>
          <w:szCs w:val="21"/>
        </w:rPr>
      </w:pPr>
      <w:r>
        <w:rPr>
          <w:rFonts w:hint="eastAsia" w:ascii="宋体" w:hAnsi="宋体" w:cs="宋体"/>
          <w:color w:val="auto"/>
          <w:spacing w:val="6"/>
          <w:szCs w:val="21"/>
        </w:rPr>
        <w:t xml:space="preserve">本企业对上述声明内容的真实性负责。如有虚假，将依法承担相应责任。 </w:t>
      </w:r>
    </w:p>
    <w:p>
      <w:pPr>
        <w:pStyle w:val="8"/>
        <w:spacing w:line="440" w:lineRule="exact"/>
        <w:ind w:firstLine="5106" w:firstLineChars="2300"/>
        <w:rPr>
          <w:rFonts w:ascii="宋体" w:hAnsi="宋体" w:cs="宋体"/>
          <w:color w:val="auto"/>
          <w:spacing w:val="6"/>
          <w:szCs w:val="21"/>
        </w:rPr>
      </w:pPr>
    </w:p>
    <w:p>
      <w:pPr>
        <w:pStyle w:val="8"/>
        <w:spacing w:line="440" w:lineRule="exact"/>
        <w:ind w:firstLine="5106" w:firstLineChars="2300"/>
        <w:rPr>
          <w:rFonts w:ascii="宋体" w:hAnsi="宋体" w:cs="宋体"/>
          <w:color w:val="auto"/>
          <w:spacing w:val="6"/>
          <w:szCs w:val="21"/>
        </w:rPr>
      </w:pPr>
      <w:r>
        <w:rPr>
          <w:rFonts w:hint="eastAsia" w:ascii="宋体" w:hAnsi="宋体" w:cs="宋体"/>
          <w:color w:val="auto"/>
          <w:spacing w:val="6"/>
          <w:szCs w:val="21"/>
        </w:rPr>
        <w:t>企业名称（</w:t>
      </w:r>
      <w:r>
        <w:rPr>
          <w:rFonts w:hint="eastAsia" w:ascii="宋体" w:hAnsi="宋体" w:cs="宋体"/>
          <w:color w:val="auto"/>
          <w:szCs w:val="21"/>
        </w:rPr>
        <w:t>CA签章</w:t>
      </w:r>
      <w:r>
        <w:rPr>
          <w:rFonts w:hint="eastAsia" w:ascii="宋体" w:hAnsi="宋体" w:cs="宋体"/>
          <w:color w:val="auto"/>
          <w:spacing w:val="6"/>
          <w:szCs w:val="21"/>
        </w:rPr>
        <w:t xml:space="preserve">）： </w:t>
      </w:r>
    </w:p>
    <w:p>
      <w:pPr>
        <w:widowControl/>
        <w:spacing w:line="440" w:lineRule="exact"/>
        <w:ind w:firstLine="5106" w:firstLineChars="2300"/>
        <w:jc w:val="left"/>
        <w:rPr>
          <w:rFonts w:ascii="宋体" w:hAnsi="宋体" w:cs="宋体"/>
          <w:color w:val="auto"/>
          <w:spacing w:val="6"/>
          <w:szCs w:val="21"/>
        </w:rPr>
      </w:pPr>
      <w:r>
        <w:rPr>
          <w:rFonts w:hint="eastAsia" w:ascii="宋体" w:hAnsi="宋体" w:cs="宋体"/>
          <w:color w:val="auto"/>
          <w:spacing w:val="6"/>
          <w:szCs w:val="21"/>
        </w:rPr>
        <w:t>日 期：</w:t>
      </w:r>
    </w:p>
    <w:p>
      <w:pPr>
        <w:pStyle w:val="7"/>
        <w:spacing w:line="440" w:lineRule="exact"/>
        <w:ind w:left="0"/>
        <w:rPr>
          <w:rFonts w:ascii="宋体" w:hAnsi="宋体" w:cs="宋体"/>
          <w:color w:val="auto"/>
          <w:szCs w:val="21"/>
        </w:rPr>
      </w:pPr>
    </w:p>
    <w:p>
      <w:pPr>
        <w:widowControl/>
        <w:jc w:val="left"/>
        <w:rPr>
          <w:rFonts w:ascii="宋体" w:hAnsi="宋体" w:cs="宋体"/>
          <w:color w:val="auto"/>
        </w:rPr>
      </w:pPr>
    </w:p>
    <w:p>
      <w:pPr>
        <w:widowControl/>
        <w:jc w:val="left"/>
        <w:rPr>
          <w:rFonts w:ascii="宋体" w:hAnsi="宋体" w:cs="宋体"/>
          <w:color w:val="auto"/>
        </w:rPr>
      </w:pPr>
      <w:r>
        <w:rPr>
          <w:rFonts w:hint="eastAsia" w:ascii="宋体" w:hAnsi="宋体" w:cs="宋体"/>
          <w:color w:val="auto"/>
          <w:kern w:val="0"/>
          <w:sz w:val="18"/>
          <w:szCs w:val="18"/>
          <w:lang w:bidi="ar"/>
        </w:rPr>
        <w:t>从业人员、营业收入、资产总额填报上一年度数据，无上一年度数据的新成立企业可不填报。</w:t>
      </w:r>
    </w:p>
    <w:p>
      <w:pPr>
        <w:pStyle w:val="12"/>
        <w:spacing w:line="440" w:lineRule="exact"/>
        <w:ind w:firstLine="504" w:firstLineChars="200"/>
        <w:rPr>
          <w:rFonts w:hAnsi="宋体" w:cs="宋体"/>
          <w:color w:val="auto"/>
          <w:spacing w:val="6"/>
          <w:sz w:val="24"/>
          <w:szCs w:val="24"/>
        </w:rPr>
      </w:pPr>
    </w:p>
    <w:p>
      <w:pPr>
        <w:pStyle w:val="12"/>
        <w:spacing w:line="440" w:lineRule="exact"/>
        <w:rPr>
          <w:rFonts w:hAnsi="宋体" w:cs="宋体"/>
          <w:b/>
          <w:bCs/>
          <w:color w:val="auto"/>
          <w:sz w:val="24"/>
          <w:szCs w:val="24"/>
        </w:rPr>
      </w:pPr>
      <w:r>
        <w:rPr>
          <w:rFonts w:hint="eastAsia" w:hAnsi="宋体" w:cs="宋体"/>
          <w:b/>
          <w:bCs/>
          <w:color w:val="auto"/>
          <w:sz w:val="24"/>
          <w:szCs w:val="24"/>
        </w:rPr>
        <w:t xml:space="preserve"> </w:t>
      </w:r>
    </w:p>
    <w:p>
      <w:pPr>
        <w:rPr>
          <w:rFonts w:ascii="宋体" w:hAnsi="宋体" w:cs="宋体"/>
          <w:b/>
          <w:bCs/>
          <w:color w:val="auto"/>
          <w:sz w:val="24"/>
        </w:rPr>
      </w:pPr>
    </w:p>
    <w:p>
      <w:pPr>
        <w:rPr>
          <w:color w:val="auto"/>
        </w:rPr>
      </w:pPr>
    </w:p>
    <w:p>
      <w:pPr>
        <w:rPr>
          <w:rFonts w:ascii="宋体" w:hAnsi="宋体" w:cs="宋体"/>
          <w:color w:val="auto"/>
        </w:rPr>
      </w:pPr>
    </w:p>
    <w:p>
      <w:pPr>
        <w:pStyle w:val="12"/>
        <w:spacing w:line="340" w:lineRule="exact"/>
        <w:rPr>
          <w:rFonts w:hAnsi="宋体" w:cs="宋体"/>
          <w:b/>
          <w:color w:val="auto"/>
          <w:sz w:val="28"/>
          <w:szCs w:val="28"/>
        </w:rPr>
      </w:pPr>
      <w:r>
        <w:rPr>
          <w:rFonts w:hint="eastAsia" w:hAnsi="宋体" w:cs="宋体"/>
          <w:b/>
          <w:color w:val="auto"/>
          <w:sz w:val="28"/>
          <w:szCs w:val="28"/>
        </w:rPr>
        <w:t>5.如提供服务的供应商属于监狱企业的，应当提供由省级以上监狱管理局、戒毒管理局等（含新疆生产建设兵团）出具的属于监狱企业的证明文件（如供应商属于监狱企业的，如有，请提供）；</w:t>
      </w:r>
    </w:p>
    <w:p>
      <w:pPr>
        <w:pStyle w:val="7"/>
        <w:rPr>
          <w:rFonts w:ascii="宋体" w:hAnsi="宋体" w:cs="宋体"/>
          <w:color w:val="auto"/>
        </w:rPr>
      </w:pPr>
    </w:p>
    <w:p>
      <w:pPr>
        <w:pStyle w:val="12"/>
        <w:spacing w:line="340" w:lineRule="exact"/>
        <w:rPr>
          <w:rFonts w:hAnsi="宋体" w:cs="宋体"/>
          <w:b/>
          <w:color w:val="auto"/>
          <w:sz w:val="28"/>
          <w:szCs w:val="28"/>
        </w:rPr>
      </w:pPr>
    </w:p>
    <w:p>
      <w:pPr>
        <w:pStyle w:val="12"/>
        <w:spacing w:line="340" w:lineRule="exact"/>
        <w:rPr>
          <w:rFonts w:hAnsi="宋体" w:cs="宋体"/>
          <w:b/>
          <w:color w:val="auto"/>
          <w:sz w:val="28"/>
          <w:szCs w:val="28"/>
        </w:rPr>
      </w:pPr>
      <w:r>
        <w:rPr>
          <w:rFonts w:hint="eastAsia" w:hAnsi="宋体" w:cs="宋体"/>
          <w:b/>
          <w:color w:val="auto"/>
          <w:sz w:val="28"/>
          <w:szCs w:val="28"/>
        </w:rPr>
        <w:t>6.《残疾人福利性单位声明函》（见附件）（如供应商属于残疾人福利性单位的，如有，请提供）</w:t>
      </w:r>
    </w:p>
    <w:p>
      <w:pPr>
        <w:tabs>
          <w:tab w:val="left" w:pos="1305"/>
        </w:tabs>
        <w:rPr>
          <w:rFonts w:ascii="宋体" w:hAnsi="宋体" w:cs="宋体"/>
          <w:b/>
          <w:color w:val="auto"/>
          <w:sz w:val="32"/>
          <w:szCs w:val="32"/>
        </w:rPr>
      </w:pPr>
    </w:p>
    <w:p>
      <w:pPr>
        <w:pStyle w:val="22"/>
        <w:rPr>
          <w:rFonts w:ascii="宋体" w:hAnsi="宋体" w:cs="宋体"/>
          <w:b/>
          <w:color w:val="auto"/>
          <w:spacing w:val="6"/>
          <w:sz w:val="28"/>
          <w:szCs w:val="28"/>
        </w:rPr>
      </w:pPr>
    </w:p>
    <w:p>
      <w:pPr>
        <w:spacing w:line="588" w:lineRule="exact"/>
        <w:jc w:val="center"/>
        <w:rPr>
          <w:rFonts w:ascii="宋体" w:hAnsi="宋体" w:cs="宋体"/>
          <w:b/>
          <w:color w:val="auto"/>
          <w:spacing w:val="6"/>
          <w:sz w:val="28"/>
          <w:szCs w:val="28"/>
        </w:rPr>
      </w:pPr>
      <w:r>
        <w:rPr>
          <w:rFonts w:hint="eastAsia" w:ascii="宋体" w:hAnsi="宋体" w:cs="宋体"/>
          <w:b/>
          <w:color w:val="auto"/>
          <w:spacing w:val="6"/>
          <w:sz w:val="28"/>
          <w:szCs w:val="28"/>
        </w:rPr>
        <w:t>残疾人福利性单位声明函</w:t>
      </w:r>
    </w:p>
    <w:p>
      <w:pPr>
        <w:spacing w:line="588" w:lineRule="exact"/>
        <w:ind w:firstLine="504" w:firstLineChars="200"/>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w:t>
      </w:r>
      <w:r>
        <w:rPr>
          <w:rFonts w:hint="eastAsia" w:ascii="宋体" w:hAnsi="宋体" w:cs="宋体"/>
          <w:color w:val="auto"/>
          <w:sz w:val="24"/>
        </w:rPr>
        <w:t>〔2017〕141</w:t>
      </w:r>
      <w:r>
        <w:rPr>
          <w:rFonts w:hint="eastAsia" w:ascii="宋体" w:hAnsi="宋体" w:cs="宋体"/>
          <w:color w:val="auto"/>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pPr>
        <w:rPr>
          <w:rFonts w:ascii="宋体" w:hAnsi="宋体" w:cs="宋体"/>
          <w:color w:val="auto"/>
        </w:rPr>
      </w:pPr>
    </w:p>
    <w:p>
      <w:pPr>
        <w:tabs>
          <w:tab w:val="left" w:pos="4860"/>
        </w:tabs>
        <w:spacing w:line="588" w:lineRule="exact"/>
        <w:ind w:right="1560" w:firstLine="584" w:firstLineChars="200"/>
        <w:jc w:val="center"/>
        <w:rPr>
          <w:rFonts w:ascii="宋体" w:hAnsi="宋体" w:cs="宋体"/>
          <w:color w:val="auto"/>
          <w:spacing w:val="6"/>
          <w:sz w:val="24"/>
        </w:rPr>
      </w:pPr>
      <w:r>
        <w:rPr>
          <w:rFonts w:hint="eastAsia" w:ascii="宋体" w:hAnsi="宋体" w:cs="宋体"/>
          <w:color w:val="auto"/>
          <w:spacing w:val="6"/>
          <w:sz w:val="28"/>
          <w:szCs w:val="28"/>
        </w:rPr>
        <w:t xml:space="preserve">          </w:t>
      </w:r>
      <w:r>
        <w:rPr>
          <w:rFonts w:hint="eastAsia" w:ascii="宋体" w:hAnsi="宋体" w:cs="宋体"/>
          <w:color w:val="auto"/>
          <w:spacing w:val="6"/>
          <w:sz w:val="24"/>
        </w:rPr>
        <w:t xml:space="preserve">  单位名称（</w:t>
      </w:r>
      <w:r>
        <w:rPr>
          <w:rFonts w:hint="eastAsia" w:ascii="宋体" w:hAnsi="宋体" w:cs="宋体"/>
          <w:color w:val="auto"/>
          <w:sz w:val="24"/>
        </w:rPr>
        <w:t>CA签章</w:t>
      </w:r>
      <w:r>
        <w:rPr>
          <w:rFonts w:hint="eastAsia" w:ascii="宋体" w:hAnsi="宋体" w:cs="宋体"/>
          <w:color w:val="auto"/>
          <w:spacing w:val="6"/>
          <w:sz w:val="24"/>
        </w:rPr>
        <w:t>）：</w:t>
      </w:r>
    </w:p>
    <w:p>
      <w:pPr>
        <w:pStyle w:val="12"/>
        <w:ind w:firstLine="4032" w:firstLineChars="1600"/>
        <w:rPr>
          <w:rFonts w:hAnsi="宋体" w:cs="宋体"/>
          <w:color w:val="auto"/>
          <w:spacing w:val="6"/>
          <w:sz w:val="24"/>
          <w:szCs w:val="24"/>
        </w:rPr>
      </w:pPr>
      <w:r>
        <w:rPr>
          <w:rFonts w:hint="eastAsia" w:hAnsi="宋体" w:cs="宋体"/>
          <w:color w:val="auto"/>
          <w:spacing w:val="6"/>
          <w:sz w:val="24"/>
          <w:szCs w:val="24"/>
        </w:rPr>
        <w:t>日    期：  年  月  日</w:t>
      </w:r>
    </w:p>
    <w:p>
      <w:pPr>
        <w:rPr>
          <w:rFonts w:ascii="宋体" w:hAnsi="宋体" w:cs="宋体"/>
          <w:color w:val="auto"/>
          <w:spacing w:val="6"/>
          <w:sz w:val="24"/>
        </w:rPr>
      </w:pPr>
    </w:p>
    <w:p>
      <w:pPr>
        <w:pStyle w:val="9"/>
        <w:rPr>
          <w:rFonts w:ascii="宋体" w:hAnsi="宋体" w:cs="宋体"/>
          <w:color w:val="auto"/>
        </w:rPr>
      </w:pPr>
    </w:p>
    <w:p>
      <w:pPr>
        <w:pStyle w:val="9"/>
        <w:rPr>
          <w:rFonts w:ascii="宋体" w:hAnsi="宋体" w:cs="宋体"/>
          <w:color w:val="auto"/>
        </w:rPr>
      </w:pPr>
    </w:p>
    <w:p>
      <w:pPr>
        <w:pStyle w:val="9"/>
        <w:rPr>
          <w:rFonts w:ascii="宋体" w:hAnsi="宋体" w:cs="宋体"/>
          <w:color w:val="auto"/>
        </w:rPr>
      </w:pPr>
    </w:p>
    <w:p>
      <w:pPr>
        <w:tabs>
          <w:tab w:val="left" w:pos="1305"/>
        </w:tabs>
        <w:rPr>
          <w:rFonts w:ascii="宋体" w:hAnsi="宋体" w:cs="宋体"/>
          <w:color w:val="auto"/>
          <w:sz w:val="24"/>
        </w:rPr>
      </w:pPr>
      <w:r>
        <w:rPr>
          <w:rFonts w:hint="eastAsia" w:ascii="宋体" w:hAnsi="宋体" w:cs="宋体"/>
          <w:b/>
          <w:bCs/>
          <w:color w:val="auto"/>
          <w:sz w:val="24"/>
        </w:rPr>
        <w:t>注：</w:t>
      </w:r>
      <w:r>
        <w:rPr>
          <w:rFonts w:hint="eastAsia" w:ascii="宋体" w:hAnsi="宋体" w:cs="宋体"/>
          <w:b/>
          <w:color w:val="auto"/>
          <w:szCs w:val="21"/>
        </w:rPr>
        <w:t>中标、成交供应商为残疾人福利性单位的，采购人或者其委托的采购代理机构应当随中标、成交结果同时公告其《残疾人福利性单位声明函》，接受社会监督</w:t>
      </w:r>
      <w:r>
        <w:rPr>
          <w:rFonts w:hint="eastAsia" w:ascii="宋体" w:hAnsi="宋体" w:cs="宋体"/>
          <w:color w:val="auto"/>
          <w:sz w:val="24"/>
        </w:rPr>
        <w:t>。</w:t>
      </w:r>
    </w:p>
    <w:p>
      <w:pPr>
        <w:pStyle w:val="22"/>
        <w:rPr>
          <w:rFonts w:ascii="宋体" w:hAnsi="宋体" w:cs="宋体"/>
          <w:b/>
          <w:color w:val="auto"/>
          <w:sz w:val="28"/>
          <w:szCs w:val="28"/>
        </w:rPr>
      </w:pPr>
    </w:p>
    <w:p>
      <w:pPr>
        <w:pStyle w:val="12"/>
        <w:spacing w:line="340" w:lineRule="exact"/>
        <w:rPr>
          <w:rFonts w:hAnsi="宋体" w:cs="宋体"/>
          <w:b/>
          <w:color w:val="auto"/>
          <w:sz w:val="28"/>
          <w:szCs w:val="28"/>
        </w:rPr>
      </w:pPr>
    </w:p>
    <w:p>
      <w:pPr>
        <w:pStyle w:val="12"/>
        <w:spacing w:line="340" w:lineRule="exact"/>
        <w:rPr>
          <w:rFonts w:hAnsi="宋体" w:cs="宋体"/>
          <w:color w:val="auto"/>
        </w:rPr>
      </w:pPr>
      <w:r>
        <w:rPr>
          <w:rFonts w:hint="eastAsia" w:hAnsi="宋体" w:cs="宋体"/>
          <w:b/>
          <w:color w:val="auto"/>
          <w:sz w:val="28"/>
          <w:szCs w:val="28"/>
        </w:rPr>
        <w:t xml:space="preserve">7.供应商可结合本项目的评审办法视自身情况自行提交其它相关证明材料。           </w:t>
      </w:r>
      <w:r>
        <w:rPr>
          <w:rFonts w:hint="eastAsia" w:hAnsi="宋体" w:cs="宋体"/>
          <w:color w:val="auto"/>
          <w:sz w:val="28"/>
          <w:szCs w:val="28"/>
        </w:rPr>
        <w:t xml:space="preserve"> </w:t>
      </w:r>
      <w:r>
        <w:rPr>
          <w:rFonts w:hint="eastAsia" w:hAnsi="宋体" w:cs="宋体"/>
          <w:color w:val="auto"/>
        </w:rPr>
        <w:t xml:space="preserve">      </w:t>
      </w:r>
    </w:p>
    <w:p>
      <w:pPr>
        <w:rPr>
          <w:rFonts w:ascii="宋体" w:hAnsi="宋体" w:cs="宋体"/>
          <w:color w:val="auto"/>
        </w:rPr>
      </w:pPr>
    </w:p>
    <w:sectPr>
      <w:pgSz w:w="11906" w:h="16838"/>
      <w:pgMar w:top="1440" w:right="935" w:bottom="1440" w:left="7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023DC6C4"/>
    <w:multiLevelType w:val="singleLevel"/>
    <w:tmpl w:val="023DC6C4"/>
    <w:lvl w:ilvl="0" w:tentative="0">
      <w:start w:val="4"/>
      <w:numFmt w:val="decimal"/>
      <w:suff w:val="nothing"/>
      <w:lvlText w:val="（%1）"/>
      <w:lvlJc w:val="left"/>
    </w:lvl>
  </w:abstractNum>
  <w:abstractNum w:abstractNumId="3">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1FD97BE0"/>
    <w:multiLevelType w:val="singleLevel"/>
    <w:tmpl w:val="1FD97BE0"/>
    <w:lvl w:ilvl="0" w:tentative="0">
      <w:start w:val="1"/>
      <w:numFmt w:val="chineseCounting"/>
      <w:suff w:val="nothing"/>
      <w:lvlText w:val="（%1）"/>
      <w:lvlJc w:val="left"/>
      <w:rPr>
        <w:rFonts w:hint="eastAsia"/>
      </w:rPr>
    </w:lvl>
  </w:abstractNum>
  <w:abstractNum w:abstractNumId="5">
    <w:nsid w:val="2EBEB4BA"/>
    <w:multiLevelType w:val="singleLevel"/>
    <w:tmpl w:val="2EBEB4BA"/>
    <w:lvl w:ilvl="0" w:tentative="0">
      <w:start w:val="26"/>
      <w:numFmt w:val="decimal"/>
      <w:suff w:val="space"/>
      <w:lvlText w:val="%1."/>
      <w:lvlJc w:val="left"/>
    </w:lvl>
  </w:abstractNum>
  <w:abstractNum w:abstractNumId="6">
    <w:nsid w:val="3C7339B6"/>
    <w:multiLevelType w:val="multilevel"/>
    <w:tmpl w:val="3C7339B6"/>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7">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8">
    <w:nsid w:val="6AD43707"/>
    <w:multiLevelType w:val="singleLevel"/>
    <w:tmpl w:val="6AD43707"/>
    <w:lvl w:ilvl="0" w:tentative="0">
      <w:start w:val="5"/>
      <w:numFmt w:val="decimal"/>
      <w:suff w:val="space"/>
      <w:lvlText w:val="%1."/>
      <w:lvlJc w:val="left"/>
    </w:lvl>
  </w:abstractNum>
  <w:abstractNum w:abstractNumId="9">
    <w:nsid w:val="7D48D8E6"/>
    <w:multiLevelType w:val="singleLevel"/>
    <w:tmpl w:val="7D48D8E6"/>
    <w:lvl w:ilvl="0" w:tentative="0">
      <w:start w:val="1"/>
      <w:numFmt w:val="decimal"/>
      <w:lvlText w:val="%1."/>
      <w:lvlJc w:val="left"/>
      <w:pPr>
        <w:ind w:left="425" w:hanging="425"/>
      </w:pPr>
      <w:rPr>
        <w:rFonts w:hint="default"/>
      </w:rPr>
    </w:lvl>
  </w:abstractNum>
  <w:num w:numId="1">
    <w:abstractNumId w:val="3"/>
  </w:num>
  <w:num w:numId="2">
    <w:abstractNumId w:val="8"/>
  </w:num>
  <w:num w:numId="3">
    <w:abstractNumId w:val="2"/>
  </w:num>
  <w:num w:numId="4">
    <w:abstractNumId w:val="1"/>
  </w:num>
  <w:num w:numId="5">
    <w:abstractNumId w:val="5"/>
  </w:num>
  <w:num w:numId="6">
    <w:abstractNumId w:val="6"/>
  </w:num>
  <w:num w:numId="7">
    <w:abstractNumId w:val="0"/>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07"/>
    <w:rsid w:val="004422E8"/>
    <w:rsid w:val="006C61E3"/>
    <w:rsid w:val="00A05435"/>
    <w:rsid w:val="00C041E3"/>
    <w:rsid w:val="00C53C1B"/>
    <w:rsid w:val="00D3589E"/>
    <w:rsid w:val="00D9317F"/>
    <w:rsid w:val="00FE1907"/>
    <w:rsid w:val="01746443"/>
    <w:rsid w:val="02B95509"/>
    <w:rsid w:val="03630DA1"/>
    <w:rsid w:val="051031AE"/>
    <w:rsid w:val="056F775F"/>
    <w:rsid w:val="086A479A"/>
    <w:rsid w:val="0B3412A4"/>
    <w:rsid w:val="0EED3154"/>
    <w:rsid w:val="10FC7BC2"/>
    <w:rsid w:val="110660A6"/>
    <w:rsid w:val="128D6512"/>
    <w:rsid w:val="12E17049"/>
    <w:rsid w:val="13054629"/>
    <w:rsid w:val="150174A7"/>
    <w:rsid w:val="157E7359"/>
    <w:rsid w:val="184F13F4"/>
    <w:rsid w:val="18F169CF"/>
    <w:rsid w:val="197046A3"/>
    <w:rsid w:val="19D45285"/>
    <w:rsid w:val="19E46802"/>
    <w:rsid w:val="1A287236"/>
    <w:rsid w:val="1A41745E"/>
    <w:rsid w:val="1CD633EC"/>
    <w:rsid w:val="1D3D4309"/>
    <w:rsid w:val="1FE74446"/>
    <w:rsid w:val="22096CF9"/>
    <w:rsid w:val="2226770B"/>
    <w:rsid w:val="222D4C46"/>
    <w:rsid w:val="2314439D"/>
    <w:rsid w:val="23B41832"/>
    <w:rsid w:val="244F44A0"/>
    <w:rsid w:val="24CA0594"/>
    <w:rsid w:val="284A3118"/>
    <w:rsid w:val="2DD01698"/>
    <w:rsid w:val="2F8E22F1"/>
    <w:rsid w:val="2FB344DB"/>
    <w:rsid w:val="30D32C78"/>
    <w:rsid w:val="3199300C"/>
    <w:rsid w:val="31BF5CA8"/>
    <w:rsid w:val="32A53949"/>
    <w:rsid w:val="3377738D"/>
    <w:rsid w:val="337A3E72"/>
    <w:rsid w:val="346236BF"/>
    <w:rsid w:val="35574976"/>
    <w:rsid w:val="37F548CB"/>
    <w:rsid w:val="3B721655"/>
    <w:rsid w:val="3DCB71CB"/>
    <w:rsid w:val="3DE3611D"/>
    <w:rsid w:val="41D72F7F"/>
    <w:rsid w:val="42340994"/>
    <w:rsid w:val="42380D8C"/>
    <w:rsid w:val="446701AF"/>
    <w:rsid w:val="448E780B"/>
    <w:rsid w:val="46D47503"/>
    <w:rsid w:val="472736E8"/>
    <w:rsid w:val="47B63AAE"/>
    <w:rsid w:val="4822043E"/>
    <w:rsid w:val="490278F1"/>
    <w:rsid w:val="498F7498"/>
    <w:rsid w:val="4AA61C10"/>
    <w:rsid w:val="4DB00337"/>
    <w:rsid w:val="50A31CC7"/>
    <w:rsid w:val="569B66CB"/>
    <w:rsid w:val="575E5568"/>
    <w:rsid w:val="58DB5A41"/>
    <w:rsid w:val="5A294B9D"/>
    <w:rsid w:val="5A9E6907"/>
    <w:rsid w:val="5B5547DA"/>
    <w:rsid w:val="5BA37FCD"/>
    <w:rsid w:val="5C460AC9"/>
    <w:rsid w:val="5C647AAE"/>
    <w:rsid w:val="5DE674D2"/>
    <w:rsid w:val="5F161176"/>
    <w:rsid w:val="5F63370B"/>
    <w:rsid w:val="61BE5813"/>
    <w:rsid w:val="62A57F95"/>
    <w:rsid w:val="6321544B"/>
    <w:rsid w:val="65A93D1F"/>
    <w:rsid w:val="67B50903"/>
    <w:rsid w:val="690A0C77"/>
    <w:rsid w:val="6BA13111"/>
    <w:rsid w:val="6BB3513A"/>
    <w:rsid w:val="6C9C7F3A"/>
    <w:rsid w:val="6CE35466"/>
    <w:rsid w:val="6CFB0BFD"/>
    <w:rsid w:val="6F5854A1"/>
    <w:rsid w:val="719B1D2C"/>
    <w:rsid w:val="72C029C9"/>
    <w:rsid w:val="733D34B8"/>
    <w:rsid w:val="784C4C99"/>
    <w:rsid w:val="78786761"/>
    <w:rsid w:val="7B1C357F"/>
    <w:rsid w:val="7C986C95"/>
    <w:rsid w:val="7D1278C0"/>
    <w:rsid w:val="7E95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24"/>
    <w:qFormat/>
    <w:uiPriority w:val="0"/>
    <w:pPr>
      <w:keepNext/>
      <w:keepLines/>
      <w:spacing w:before="260" w:after="260"/>
      <w:outlineLvl w:val="2"/>
    </w:pPr>
    <w:rPr>
      <w:rFonts w:ascii="Calibri" w:hAnsi="Calibri"/>
      <w:b/>
      <w:sz w:val="32"/>
    </w:rPr>
  </w:style>
  <w:style w:type="paragraph" w:styleId="6">
    <w:name w:val="heading 4"/>
    <w:basedOn w:val="1"/>
    <w:next w:val="1"/>
    <w:qFormat/>
    <w:uiPriority w:val="0"/>
    <w:pPr>
      <w:keepNext/>
      <w:spacing w:before="240" w:after="60"/>
      <w:outlineLvl w:val="3"/>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pPr>
    <w:rPr>
      <w:szCs w:val="20"/>
    </w:rPr>
  </w:style>
  <w:style w:type="paragraph" w:styleId="7">
    <w:name w:val="index 8"/>
    <w:basedOn w:val="1"/>
    <w:next w:val="1"/>
    <w:qFormat/>
    <w:uiPriority w:val="0"/>
    <w:pPr>
      <w:ind w:left="2940"/>
    </w:pPr>
  </w:style>
  <w:style w:type="paragraph" w:styleId="8">
    <w:name w:val="annotation text"/>
    <w:basedOn w:val="1"/>
    <w:qFormat/>
    <w:uiPriority w:val="0"/>
    <w:pPr>
      <w:jc w:val="left"/>
    </w:pPr>
  </w:style>
  <w:style w:type="paragraph" w:styleId="9">
    <w:name w:val="Body Text"/>
    <w:basedOn w:val="1"/>
    <w:next w:val="1"/>
    <w:qFormat/>
    <w:uiPriority w:val="0"/>
  </w:style>
  <w:style w:type="paragraph" w:styleId="10">
    <w:name w:val="Body Text Indent"/>
    <w:basedOn w:val="1"/>
    <w:qFormat/>
    <w:uiPriority w:val="0"/>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next w:val="7"/>
    <w:qFormat/>
    <w:uiPriority w:val="99"/>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Body Text First Indent 2"/>
    <w:basedOn w:val="10"/>
    <w:unhideWhenUsed/>
    <w:qFormat/>
    <w:uiPriority w:val="99"/>
    <w:pPr>
      <w:ind w:firstLine="420" w:firstLineChars="200"/>
    </w:p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99"/>
    <w:rPr>
      <w:color w:val="333333"/>
      <w:u w:val="none"/>
    </w:rPr>
  </w:style>
  <w:style w:type="paragraph" w:customStyle="1" w:styleId="2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3">
    <w:name w:val="List Paragraph"/>
    <w:basedOn w:val="1"/>
    <w:qFormat/>
    <w:uiPriority w:val="99"/>
    <w:pPr>
      <w:ind w:firstLine="420" w:firstLineChars="200"/>
    </w:pPr>
  </w:style>
  <w:style w:type="character" w:customStyle="1" w:styleId="24">
    <w:name w:val="标题 3 字符"/>
    <w:link w:val="5"/>
    <w:qFormat/>
    <w:uiPriority w:val="0"/>
    <w:rPr>
      <w:rFonts w:ascii="Calibri" w:hAnsi="Calibri" w:eastAsia="宋体"/>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30323</Words>
  <Characters>32958</Characters>
  <Lines>288</Lines>
  <Paragraphs>81</Paragraphs>
  <TotalTime>67</TotalTime>
  <ScaleCrop>false</ScaleCrop>
  <LinksUpToDate>false</LinksUpToDate>
  <CharactersWithSpaces>36719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2021-09-16T07:45:00Z</dcterms:created>
  <dc:creator>Administrator</dc:creator>
  <cp:lastModifiedBy>  小妮子  </cp:lastModifiedBy>
  <cp:lastPrinted>2021-09-15T01:46:00Z</cp:lastPrinted>
  <dcterms:modified xsi:type="dcterms:W3CDTF">2021-09-28T04:22:38Z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1BF29A3163BE45878CD9748D6D23035F</vt:lpwstr>
  </property>
</Properties>
</file>