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8"/>
        <w:ind w:firstLine="105"/>
        <w:jc w:val="center"/>
        <w:rPr>
          <w:rFonts w:ascii="Times New Roman" w:hAnsi="Times New Roman"/>
        </w:rPr>
      </w:pPr>
      <w:bookmarkStart w:id="0" w:name="_Toc217446030"/>
      <w:bookmarkStart w:id="1" w:name="_Toc183682338"/>
      <w:r>
        <w:drawing>
          <wp:inline distT="0" distB="0" distL="0" distR="0">
            <wp:extent cx="890905" cy="937895"/>
            <wp:effectExtent l="19050" t="0" r="4445" b="0"/>
            <wp:docPr id="2" name="图片 3" descr="科文名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科文名片"/>
                    <pic:cNvPicPr>
                      <a:picLocks noChangeAspect="1" noChangeArrowheads="1"/>
                    </pic:cNvPicPr>
                  </pic:nvPicPr>
                  <pic:blipFill>
                    <a:blip r:embed="rId14" cstate="print"/>
                    <a:srcRect/>
                    <a:stretch>
                      <a:fillRect/>
                    </a:stretch>
                  </pic:blipFill>
                  <pic:spPr>
                    <a:xfrm>
                      <a:off x="0" y="0"/>
                      <a:ext cx="890905" cy="937895"/>
                    </a:xfrm>
                    <a:prstGeom prst="rect">
                      <a:avLst/>
                    </a:prstGeom>
                    <a:noFill/>
                    <a:ln w="9525">
                      <a:noFill/>
                      <a:miter lim="800000"/>
                      <a:headEnd/>
                      <a:tailEnd/>
                    </a:ln>
                  </pic:spPr>
                </pic:pic>
              </a:graphicData>
            </a:graphic>
          </wp:inline>
        </w:drawing>
      </w:r>
    </w:p>
    <w:p>
      <w:pPr>
        <w:pStyle w:val="28"/>
        <w:ind w:firstLine="105"/>
        <w:jc w:val="center"/>
        <w:rPr>
          <w:rFonts w:ascii="Times New Roman" w:hAnsi="Times New Roman"/>
        </w:rPr>
      </w:pPr>
    </w:p>
    <w:p>
      <w:pPr>
        <w:pStyle w:val="28"/>
        <w:jc w:val="center"/>
        <w:rPr>
          <w:rFonts w:ascii="黑体" w:hAnsi="黑体" w:eastAsia="黑体"/>
          <w:sz w:val="36"/>
          <w:szCs w:val="36"/>
        </w:rPr>
      </w:pPr>
      <w:r>
        <w:rPr>
          <w:rFonts w:hint="eastAsia" w:ascii="黑体" w:hAnsi="黑体" w:eastAsia="黑体"/>
          <w:sz w:val="52"/>
          <w:u w:val="single"/>
        </w:rPr>
        <w:t>广西科文招标有限公司</w:t>
      </w:r>
    </w:p>
    <w:p>
      <w:pPr>
        <w:spacing w:line="600" w:lineRule="exact"/>
        <w:jc w:val="center"/>
        <w:rPr>
          <w:rFonts w:ascii="仿宋" w:hAnsi="仿宋" w:eastAsia="仿宋"/>
          <w:szCs w:val="21"/>
        </w:rPr>
      </w:pPr>
    </w:p>
    <w:p>
      <w:pPr>
        <w:spacing w:line="600" w:lineRule="exact"/>
        <w:jc w:val="center"/>
        <w:rPr>
          <w:rFonts w:ascii="仿宋" w:hAnsi="仿宋" w:eastAsia="仿宋"/>
          <w:szCs w:val="21"/>
        </w:rPr>
      </w:pPr>
    </w:p>
    <w:p>
      <w:pPr>
        <w:spacing w:beforeLines="50"/>
        <w:jc w:val="center"/>
        <w:rPr>
          <w:rFonts w:ascii="仿宋" w:hAnsi="仿宋" w:eastAsia="仿宋"/>
          <w:b/>
          <w:szCs w:val="21"/>
        </w:rPr>
      </w:pPr>
    </w:p>
    <w:p>
      <w:pPr>
        <w:spacing w:beforeLines="50"/>
        <w:jc w:val="center"/>
        <w:rPr>
          <w:rFonts w:ascii="仿宋" w:hAnsi="仿宋" w:eastAsia="仿宋"/>
          <w:b/>
          <w:sz w:val="84"/>
          <w:szCs w:val="84"/>
        </w:rPr>
      </w:pPr>
    </w:p>
    <w:p>
      <w:pPr>
        <w:pStyle w:val="28"/>
        <w:jc w:val="center"/>
        <w:rPr>
          <w:rFonts w:ascii="仿宋" w:hAnsi="仿宋" w:eastAsia="仿宋"/>
          <w:b/>
          <w:sz w:val="84"/>
          <w:szCs w:val="84"/>
        </w:rPr>
      </w:pPr>
      <w:r>
        <w:rPr>
          <w:rFonts w:hint="eastAsia" w:ascii="仿宋" w:hAnsi="仿宋" w:eastAsia="仿宋"/>
          <w:b/>
          <w:sz w:val="84"/>
          <w:szCs w:val="84"/>
        </w:rPr>
        <w:t>公开招标文件</w:t>
      </w:r>
    </w:p>
    <w:p>
      <w:pPr>
        <w:pStyle w:val="28"/>
        <w:snapToGrid w:val="0"/>
        <w:spacing w:before="120" w:after="120" w:line="360" w:lineRule="auto"/>
        <w:rPr>
          <w:rFonts w:ascii="仿宋_GB2312" w:hAnsi="宋体" w:eastAsia="仿宋_GB2312"/>
          <w:b/>
          <w:bCs/>
          <w:sz w:val="30"/>
          <w:szCs w:val="30"/>
        </w:rPr>
      </w:pPr>
    </w:p>
    <w:p>
      <w:pPr>
        <w:pStyle w:val="28"/>
        <w:snapToGrid w:val="0"/>
        <w:spacing w:before="120" w:after="120" w:line="360" w:lineRule="auto"/>
        <w:rPr>
          <w:rFonts w:ascii="仿宋_GB2312" w:hAnsi="宋体" w:eastAsia="仿宋_GB2312"/>
          <w:b/>
          <w:bCs/>
          <w:sz w:val="30"/>
          <w:szCs w:val="30"/>
        </w:rPr>
      </w:pPr>
    </w:p>
    <w:p>
      <w:pPr>
        <w:pStyle w:val="28"/>
        <w:snapToGrid w:val="0"/>
        <w:spacing w:before="120" w:after="120" w:line="360" w:lineRule="auto"/>
        <w:rPr>
          <w:rFonts w:ascii="仿宋_GB2312" w:hAnsi="宋体" w:eastAsia="仿宋_GB2312"/>
          <w:b/>
          <w:bCs/>
          <w:sz w:val="30"/>
          <w:szCs w:val="30"/>
        </w:rPr>
      </w:pPr>
    </w:p>
    <w:p>
      <w:pPr>
        <w:pStyle w:val="28"/>
        <w:snapToGrid w:val="0"/>
        <w:spacing w:before="120" w:after="120" w:line="360" w:lineRule="auto"/>
        <w:rPr>
          <w:rFonts w:ascii="仿宋_GB2312" w:hAnsi="宋体" w:eastAsia="仿宋_GB2312"/>
          <w:b/>
          <w:bCs/>
          <w:sz w:val="30"/>
          <w:szCs w:val="30"/>
        </w:rPr>
      </w:pPr>
    </w:p>
    <w:p>
      <w:pPr>
        <w:pStyle w:val="28"/>
        <w:snapToGrid w:val="0"/>
        <w:spacing w:before="120" w:after="120" w:line="360" w:lineRule="auto"/>
        <w:rPr>
          <w:rFonts w:ascii="仿宋_GB2312" w:hAnsi="宋体" w:eastAsia="仿宋_GB2312"/>
          <w:b/>
          <w:bCs/>
          <w:sz w:val="30"/>
          <w:szCs w:val="30"/>
        </w:rPr>
      </w:pPr>
    </w:p>
    <w:p>
      <w:pPr>
        <w:snapToGrid w:val="0"/>
        <w:spacing w:beforeLines="50" w:line="360" w:lineRule="auto"/>
        <w:ind w:firstLine="2560" w:firstLineChars="850"/>
        <w:rPr>
          <w:rFonts w:hint="eastAsia" w:ascii="仿宋_GB2312" w:hAnsi="宋体" w:eastAsia="仿宋_GB2312"/>
          <w:b/>
          <w:sz w:val="30"/>
          <w:szCs w:val="72"/>
          <w:lang w:eastAsia="zh-CN"/>
        </w:rPr>
      </w:pPr>
      <w:r>
        <w:rPr>
          <w:rFonts w:hint="eastAsia" w:ascii="仿宋_GB2312" w:hAnsi="宋体" w:eastAsia="仿宋_GB2312"/>
          <w:b/>
          <w:sz w:val="30"/>
          <w:szCs w:val="72"/>
        </w:rPr>
        <w:t>项目编号：</w:t>
      </w:r>
      <w:r>
        <w:rPr>
          <w:rFonts w:hint="eastAsia" w:ascii="仿宋_GB2312" w:hAnsi="宋体" w:eastAsia="仿宋_GB2312"/>
          <w:b/>
          <w:sz w:val="30"/>
          <w:szCs w:val="72"/>
          <w:lang w:eastAsia="zh-CN"/>
        </w:rPr>
        <w:t>GXZC2021-G1-003191-KWZB</w:t>
      </w:r>
    </w:p>
    <w:p>
      <w:pPr>
        <w:snapToGrid w:val="0"/>
        <w:spacing w:beforeLines="50" w:line="360" w:lineRule="auto"/>
        <w:ind w:left="4067" w:leftChars="1228" w:hanging="1488" w:hangingChars="494"/>
        <w:rPr>
          <w:rFonts w:hint="eastAsia" w:ascii="仿宋_GB2312" w:hAnsi="宋体" w:eastAsia="仿宋_GB2312"/>
          <w:b/>
          <w:sz w:val="30"/>
          <w:szCs w:val="72"/>
          <w:lang w:eastAsia="zh-CN"/>
        </w:rPr>
      </w:pPr>
      <w:r>
        <w:rPr>
          <w:rFonts w:hint="eastAsia" w:ascii="仿宋_GB2312" w:hAnsi="宋体" w:eastAsia="仿宋_GB2312"/>
          <w:b/>
          <w:sz w:val="30"/>
          <w:szCs w:val="72"/>
        </w:rPr>
        <w:t>项目名称：</w:t>
      </w:r>
      <w:r>
        <w:rPr>
          <w:rFonts w:hint="eastAsia" w:ascii="仿宋_GB2312" w:hAnsi="宋体" w:eastAsia="仿宋_GB2312"/>
          <w:b/>
          <w:sz w:val="30"/>
          <w:szCs w:val="72"/>
          <w:lang w:eastAsia="zh-CN"/>
        </w:rPr>
        <w:t>消防设备设施采购及维修</w:t>
      </w:r>
    </w:p>
    <w:p>
      <w:pPr>
        <w:snapToGrid w:val="0"/>
        <w:spacing w:beforeLines="50" w:line="360" w:lineRule="auto"/>
        <w:ind w:firstLine="2560" w:firstLineChars="850"/>
        <w:rPr>
          <w:rFonts w:ascii="仿宋_GB2312" w:hAnsi="宋体" w:eastAsia="仿宋_GB2312"/>
          <w:b/>
          <w:sz w:val="30"/>
          <w:szCs w:val="72"/>
        </w:rPr>
      </w:pPr>
      <w:r>
        <w:rPr>
          <w:rFonts w:hint="eastAsia" w:ascii="仿宋_GB2312" w:hAnsi="宋体" w:eastAsia="仿宋_GB2312"/>
          <w:b/>
          <w:sz w:val="30"/>
          <w:szCs w:val="72"/>
        </w:rPr>
        <w:t>采购单位：桂林电子科技大学</w:t>
      </w:r>
    </w:p>
    <w:p>
      <w:pPr>
        <w:snapToGrid w:val="0"/>
        <w:spacing w:beforeLines="50" w:line="360" w:lineRule="auto"/>
        <w:ind w:firstLine="2560" w:firstLineChars="850"/>
        <w:rPr>
          <w:rFonts w:ascii="仿宋_GB2312" w:hAnsi="宋体" w:eastAsia="仿宋_GB2312"/>
          <w:b/>
          <w:sz w:val="30"/>
          <w:szCs w:val="72"/>
        </w:rPr>
      </w:pPr>
      <w:r>
        <w:rPr>
          <w:rFonts w:hint="eastAsia" w:ascii="仿宋_GB2312" w:hAnsi="宋体" w:eastAsia="仿宋_GB2312"/>
          <w:b/>
          <w:sz w:val="30"/>
          <w:szCs w:val="72"/>
        </w:rPr>
        <w:t>采购代理机构：广西科文招标有限公司</w:t>
      </w:r>
    </w:p>
    <w:p>
      <w:pPr>
        <w:snapToGrid w:val="0"/>
        <w:spacing w:beforeLines="50" w:line="360" w:lineRule="auto"/>
        <w:ind w:firstLine="2560" w:firstLineChars="850"/>
        <w:rPr>
          <w:rFonts w:ascii="仿宋_GB2312" w:hAnsi="宋体" w:eastAsia="仿宋_GB2312"/>
          <w:b/>
          <w:sz w:val="44"/>
          <w:szCs w:val="44"/>
        </w:rPr>
      </w:pPr>
      <w:r>
        <w:rPr>
          <w:rFonts w:ascii="仿宋_GB2312" w:hAnsi="宋体" w:eastAsia="仿宋_GB2312"/>
          <w:b/>
          <w:sz w:val="30"/>
          <w:szCs w:val="72"/>
        </w:rPr>
        <w:t xml:space="preserve">         20</w:t>
      </w:r>
      <w:r>
        <w:rPr>
          <w:rFonts w:hint="eastAsia" w:ascii="仿宋_GB2312" w:hAnsi="宋体" w:eastAsia="仿宋_GB2312"/>
          <w:b/>
          <w:sz w:val="30"/>
          <w:szCs w:val="72"/>
        </w:rPr>
        <w:t>21年</w:t>
      </w:r>
      <w:r>
        <w:rPr>
          <w:rFonts w:hint="eastAsia" w:ascii="仿宋_GB2312" w:hAnsi="宋体" w:eastAsia="仿宋_GB2312"/>
          <w:b/>
          <w:sz w:val="30"/>
          <w:szCs w:val="72"/>
          <w:lang w:val="en-US" w:eastAsia="zh-CN"/>
        </w:rPr>
        <w:t>8</w:t>
      </w:r>
      <w:r>
        <w:rPr>
          <w:rFonts w:hint="eastAsia" w:ascii="仿宋_GB2312" w:hAnsi="宋体" w:eastAsia="仿宋_GB2312"/>
          <w:b/>
          <w:sz w:val="30"/>
          <w:szCs w:val="72"/>
        </w:rPr>
        <w:t>月</w:t>
      </w:r>
    </w:p>
    <w:p>
      <w:pPr>
        <w:pStyle w:val="28"/>
        <w:pageBreakBefore/>
        <w:spacing w:before="120" w:after="120" w:line="360" w:lineRule="auto"/>
        <w:jc w:val="center"/>
        <w:rPr>
          <w:rFonts w:ascii="仿宋_GB2312" w:hAnsi="宋体" w:eastAsia="仿宋_GB2312"/>
          <w:sz w:val="44"/>
          <w:szCs w:val="44"/>
        </w:rPr>
        <w:sectPr>
          <w:footerReference r:id="rId7" w:type="first"/>
          <w:headerReference r:id="rId3" w:type="default"/>
          <w:footerReference r:id="rId5" w:type="default"/>
          <w:headerReference r:id="rId4" w:type="even"/>
          <w:footerReference r:id="rId6" w:type="even"/>
          <w:pgSz w:w="11906" w:h="16838"/>
          <w:pgMar w:top="1134" w:right="1418" w:bottom="1418" w:left="1418" w:header="851" w:footer="992" w:gutter="0"/>
          <w:pgNumType w:start="0"/>
          <w:cols w:space="720" w:num="1"/>
          <w:titlePg/>
          <w:docGrid w:linePitch="312" w:charSpace="0"/>
        </w:sectPr>
      </w:pPr>
    </w:p>
    <w:p>
      <w:pPr>
        <w:pStyle w:val="28"/>
        <w:pageBreakBefore/>
        <w:spacing w:before="120" w:after="120" w:line="360" w:lineRule="auto"/>
        <w:jc w:val="center"/>
        <w:rPr>
          <w:rFonts w:ascii="仿宋_GB2312" w:hAnsi="宋体" w:eastAsia="仿宋_GB2312"/>
          <w:sz w:val="44"/>
          <w:szCs w:val="44"/>
        </w:rPr>
      </w:pPr>
      <w:r>
        <w:rPr>
          <w:rFonts w:hint="eastAsia" w:ascii="仿宋_GB2312" w:hAnsi="宋体" w:eastAsia="仿宋_GB2312"/>
          <w:sz w:val="44"/>
          <w:szCs w:val="44"/>
        </w:rPr>
        <w:t>目录</w:t>
      </w:r>
    </w:p>
    <w:p>
      <w:pPr>
        <w:spacing w:beforeLines="50" w:line="480" w:lineRule="auto"/>
        <w:ind w:firstLine="378" w:firstLineChars="135"/>
        <w:rPr>
          <w:rFonts w:ascii="仿宋_GB2312" w:hAnsi="宋体" w:eastAsia="仿宋_GB2312"/>
          <w:sz w:val="28"/>
          <w:szCs w:val="28"/>
        </w:rPr>
      </w:pPr>
      <w:r>
        <w:rPr>
          <w:rFonts w:hint="eastAsia" w:ascii="仿宋_GB2312" w:hAnsi="宋体" w:eastAsia="仿宋_GB2312"/>
          <w:sz w:val="28"/>
          <w:szCs w:val="28"/>
        </w:rPr>
        <w:t>第一章公开招标公告………………………………………………1</w:t>
      </w:r>
    </w:p>
    <w:p>
      <w:pPr>
        <w:spacing w:beforeLines="50" w:line="480" w:lineRule="auto"/>
        <w:ind w:firstLine="364" w:firstLineChars="130"/>
        <w:rPr>
          <w:rFonts w:hint="eastAsia" w:ascii="仿宋_GB2312" w:hAnsi="宋体" w:eastAsia="仿宋_GB2312"/>
          <w:sz w:val="28"/>
          <w:szCs w:val="28"/>
          <w:lang w:eastAsia="zh-CN"/>
        </w:rPr>
      </w:pPr>
      <w:r>
        <w:rPr>
          <w:rFonts w:hint="eastAsia" w:ascii="仿宋_GB2312" w:hAnsi="宋体" w:eastAsia="仿宋_GB2312"/>
          <w:sz w:val="28"/>
          <w:szCs w:val="28"/>
        </w:rPr>
        <w:t>第二章招标项目采购需求…………………………………………</w:t>
      </w:r>
      <w:r>
        <w:rPr>
          <w:rFonts w:hint="eastAsia" w:ascii="仿宋_GB2312" w:hAnsi="宋体" w:eastAsia="仿宋_GB2312"/>
          <w:sz w:val="28"/>
          <w:szCs w:val="28"/>
          <w:lang w:val="en-US" w:eastAsia="zh-CN"/>
        </w:rPr>
        <w:t>5</w:t>
      </w:r>
    </w:p>
    <w:p>
      <w:pPr>
        <w:numPr>
          <w:ilvl w:val="0"/>
          <w:numId w:val="1"/>
        </w:numPr>
        <w:spacing w:beforeLines="50" w:line="480" w:lineRule="auto"/>
        <w:ind w:hanging="495"/>
        <w:rPr>
          <w:rFonts w:ascii="仿宋_GB2312" w:hAnsi="宋体" w:eastAsia="仿宋_GB2312"/>
          <w:sz w:val="28"/>
          <w:szCs w:val="28"/>
        </w:rPr>
      </w:pPr>
      <w:r>
        <w:rPr>
          <w:rFonts w:hint="eastAsia" w:ascii="仿宋_GB2312" w:hAnsi="宋体" w:eastAsia="仿宋_GB2312"/>
          <w:sz w:val="28"/>
          <w:szCs w:val="28"/>
        </w:rPr>
        <w:t>投标人须知…………………………………………………</w:t>
      </w:r>
      <w:r>
        <w:rPr>
          <w:rFonts w:hint="eastAsia" w:ascii="仿宋_GB2312" w:hAnsi="宋体" w:eastAsia="仿宋_GB2312"/>
          <w:sz w:val="28"/>
          <w:szCs w:val="28"/>
          <w:lang w:val="en-US" w:eastAsia="zh-CN"/>
        </w:rPr>
        <w:t>16</w:t>
      </w:r>
    </w:p>
    <w:p>
      <w:pPr>
        <w:numPr>
          <w:ilvl w:val="0"/>
          <w:numId w:val="1"/>
        </w:numPr>
        <w:spacing w:beforeLines="50" w:line="480" w:lineRule="auto"/>
        <w:ind w:hanging="495"/>
        <w:rPr>
          <w:rFonts w:ascii="仿宋_GB2312" w:hAnsi="宋体" w:eastAsia="仿宋_GB2312"/>
          <w:sz w:val="28"/>
          <w:szCs w:val="28"/>
        </w:rPr>
      </w:pPr>
      <w:r>
        <w:rPr>
          <w:rFonts w:hint="eastAsia" w:ascii="仿宋_GB2312" w:hAnsi="宋体" w:eastAsia="仿宋_GB2312"/>
          <w:sz w:val="28"/>
          <w:szCs w:val="28"/>
        </w:rPr>
        <w:t>评标办法及评分标准………………………………………</w:t>
      </w:r>
      <w:r>
        <w:rPr>
          <w:rFonts w:hint="eastAsia" w:ascii="仿宋_GB2312" w:hAnsi="宋体" w:eastAsia="仿宋_GB2312"/>
          <w:sz w:val="28"/>
          <w:szCs w:val="28"/>
          <w:lang w:val="en-US" w:eastAsia="zh-CN"/>
        </w:rPr>
        <w:t>29</w:t>
      </w:r>
    </w:p>
    <w:p>
      <w:pPr>
        <w:numPr>
          <w:ilvl w:val="0"/>
          <w:numId w:val="1"/>
        </w:numPr>
        <w:spacing w:beforeLines="50" w:line="480" w:lineRule="auto"/>
        <w:ind w:hanging="495"/>
        <w:rPr>
          <w:rFonts w:ascii="仿宋_GB2312" w:hAnsi="宋体" w:eastAsia="仿宋_GB2312"/>
          <w:sz w:val="28"/>
          <w:szCs w:val="28"/>
        </w:rPr>
      </w:pPr>
      <w:r>
        <w:rPr>
          <w:rFonts w:hint="eastAsia" w:ascii="仿宋_GB2312" w:hAnsi="宋体" w:eastAsia="仿宋_GB2312"/>
          <w:sz w:val="28"/>
          <w:szCs w:val="28"/>
        </w:rPr>
        <w:t>合同主要条款格式…………………………………………</w:t>
      </w:r>
      <w:r>
        <w:rPr>
          <w:rFonts w:hint="eastAsia" w:ascii="仿宋_GB2312" w:hAnsi="宋体" w:eastAsia="仿宋_GB2312"/>
          <w:sz w:val="28"/>
          <w:szCs w:val="28"/>
          <w:lang w:val="en-US" w:eastAsia="zh-CN"/>
        </w:rPr>
        <w:t>32</w:t>
      </w:r>
    </w:p>
    <w:p>
      <w:pPr>
        <w:numPr>
          <w:ilvl w:val="0"/>
          <w:numId w:val="1"/>
        </w:numPr>
        <w:spacing w:beforeLines="50" w:line="480" w:lineRule="auto"/>
        <w:ind w:hanging="495"/>
        <w:rPr>
          <w:rFonts w:ascii="仿宋_GB2312" w:hAnsi="宋体" w:eastAsia="仿宋_GB2312"/>
          <w:sz w:val="28"/>
          <w:szCs w:val="28"/>
        </w:rPr>
      </w:pPr>
      <w:r>
        <w:rPr>
          <w:rFonts w:hint="eastAsia" w:ascii="仿宋_GB2312" w:hAnsi="宋体" w:eastAsia="仿宋_GB2312"/>
          <w:sz w:val="28"/>
          <w:szCs w:val="28"/>
        </w:rPr>
        <w:t>投标文件格式………………………………………………</w:t>
      </w:r>
      <w:r>
        <w:rPr>
          <w:rFonts w:hint="eastAsia" w:ascii="仿宋_GB2312" w:hAnsi="宋体" w:eastAsia="仿宋_GB2312"/>
          <w:sz w:val="28"/>
          <w:szCs w:val="28"/>
          <w:lang w:val="en-US" w:eastAsia="zh-CN"/>
        </w:rPr>
        <w:t>38</w:t>
      </w:r>
    </w:p>
    <w:p>
      <w:pPr>
        <w:spacing w:beforeLines="50" w:line="480" w:lineRule="exact"/>
        <w:rPr>
          <w:rFonts w:ascii="仿宋_GB2312" w:hAnsi="宋体" w:eastAsia="仿宋_GB2312"/>
          <w:sz w:val="28"/>
          <w:szCs w:val="28"/>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spacing w:beforeLines="50" w:line="480" w:lineRule="exact"/>
        <w:rPr>
          <w:rFonts w:ascii="仿宋_GB2312" w:hAnsi="宋体" w:eastAsia="仿宋_GB2312"/>
          <w:sz w:val="30"/>
        </w:rPr>
      </w:pPr>
    </w:p>
    <w:p>
      <w:pPr>
        <w:pageBreakBefore/>
        <w:snapToGrid w:val="0"/>
        <w:spacing w:before="120" w:after="120"/>
        <w:jc w:val="center"/>
        <w:outlineLvl w:val="0"/>
        <w:rPr>
          <w:rFonts w:ascii="宋体" w:hAnsi="宋体" w:cs="宋体"/>
          <w:b/>
          <w:sz w:val="32"/>
          <w:szCs w:val="32"/>
        </w:rPr>
        <w:sectPr>
          <w:footerReference r:id="rId9" w:type="first"/>
          <w:footerReference r:id="rId8" w:type="default"/>
          <w:pgSz w:w="11906" w:h="16838"/>
          <w:pgMar w:top="1134" w:right="1418" w:bottom="1418" w:left="1418" w:header="851" w:footer="992" w:gutter="0"/>
          <w:pgNumType w:start="1"/>
          <w:cols w:space="720" w:num="1"/>
          <w:titlePg/>
          <w:docGrid w:linePitch="312" w:charSpace="0"/>
        </w:sectPr>
      </w:pPr>
      <w:bookmarkStart w:id="2" w:name="_Toc254970630"/>
      <w:bookmarkStart w:id="3" w:name="_Toc254970489"/>
    </w:p>
    <w:p>
      <w:pPr>
        <w:pageBreakBefore/>
        <w:snapToGrid w:val="0"/>
        <w:spacing w:before="120" w:after="120"/>
        <w:jc w:val="center"/>
        <w:outlineLvl w:val="0"/>
        <w:rPr>
          <w:rFonts w:ascii="宋体" w:hAnsi="宋体" w:cs="宋体"/>
          <w:b/>
          <w:sz w:val="32"/>
          <w:szCs w:val="32"/>
        </w:rPr>
      </w:pPr>
      <w:r>
        <w:rPr>
          <w:rFonts w:hint="eastAsia" w:ascii="宋体" w:hAnsi="宋体" w:cs="宋体"/>
          <w:b/>
          <w:sz w:val="32"/>
          <w:szCs w:val="32"/>
        </w:rPr>
        <w:t>第一章</w:t>
      </w:r>
      <w:bookmarkEnd w:id="2"/>
      <w:bookmarkEnd w:id="3"/>
      <w:r>
        <w:rPr>
          <w:rFonts w:hint="eastAsia" w:ascii="宋体" w:hAnsi="宋体" w:cs="宋体"/>
          <w:b/>
          <w:sz w:val="32"/>
          <w:szCs w:val="32"/>
        </w:rPr>
        <w:t>公开招标公告</w:t>
      </w:r>
    </w:p>
    <w:p>
      <w:pPr>
        <w:pStyle w:val="2"/>
        <w:ind w:firstLine="0"/>
      </w:pPr>
    </w:p>
    <w:tbl>
      <w:tblPr>
        <w:tblStyle w:val="54"/>
        <w:tblpPr w:leftFromText="180" w:rightFromText="180" w:vertAnchor="text" w:tblpX="57" w:tblpY="80"/>
        <w:tblOverlap w:val="never"/>
        <w:tblW w:w="9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9738" w:type="dxa"/>
          </w:tcPr>
          <w:p>
            <w:pPr>
              <w:pStyle w:val="2"/>
              <w:rPr>
                <w:b/>
                <w:bCs/>
              </w:rPr>
            </w:pPr>
          </w:p>
          <w:p>
            <w:pPr>
              <w:pStyle w:val="2"/>
              <w:rPr>
                <w:rFonts w:ascii="宋体" w:hAnsi="宋体" w:cs="宋体"/>
                <w:szCs w:val="21"/>
                <w:u w:val="single"/>
              </w:rPr>
            </w:pPr>
            <w:r>
              <w:rPr>
                <w:rFonts w:hint="eastAsia"/>
                <w:b/>
                <w:bCs/>
              </w:rPr>
              <w:t>项目概况：</w:t>
            </w:r>
          </w:p>
          <w:p>
            <w:pPr>
              <w:pStyle w:val="2"/>
              <w:spacing w:line="400" w:lineRule="exact"/>
              <w:rPr>
                <w:rFonts w:ascii="宋体" w:hAnsi="宋体" w:cs="宋体"/>
                <w:szCs w:val="21"/>
                <w:u w:val="single"/>
              </w:rPr>
            </w:pPr>
            <w:r>
              <w:rPr>
                <w:rFonts w:hint="eastAsia" w:ascii="宋体" w:hAnsi="宋体" w:cs="宋体"/>
                <w:szCs w:val="21"/>
                <w:u w:val="single"/>
                <w:lang w:eastAsia="zh-CN"/>
              </w:rPr>
              <w:t>消防设备设施采购及维修</w:t>
            </w:r>
            <w:r>
              <w:rPr>
                <w:rFonts w:hint="eastAsia" w:ascii="宋体" w:hAnsi="宋体" w:cs="宋体"/>
                <w:szCs w:val="21"/>
              </w:rPr>
              <w:t>招标项目的潜在供应商</w:t>
            </w:r>
            <w:r>
              <w:rPr>
                <w:rFonts w:hint="eastAsia" w:ascii="宋体" w:hAnsi="宋体"/>
                <w:szCs w:val="21"/>
                <w:u w:val="single"/>
              </w:rPr>
              <w:t>广西科文招标有限公司桂林分公司（桂林市七星区穿山东路41号彰泰•天街V+国际中心1#楼八层802号）</w:t>
            </w:r>
            <w:r>
              <w:rPr>
                <w:rFonts w:hint="eastAsia" w:ascii="宋体" w:hAnsi="宋体" w:cs="宋体"/>
                <w:bCs/>
                <w:szCs w:val="21"/>
              </w:rPr>
              <w:t>获取</w:t>
            </w:r>
            <w:r>
              <w:rPr>
                <w:rFonts w:hint="eastAsia" w:ascii="宋体" w:hAnsi="宋体" w:cs="宋体"/>
                <w:bCs/>
                <w:szCs w:val="21"/>
                <w:lang w:eastAsia="zh-CN"/>
              </w:rPr>
              <w:t>招标</w:t>
            </w:r>
            <w:r>
              <w:rPr>
                <w:rFonts w:hint="eastAsia" w:ascii="宋体" w:hAnsi="宋体" w:cs="宋体"/>
                <w:bCs/>
                <w:szCs w:val="21"/>
              </w:rPr>
              <w:t>文件，</w:t>
            </w:r>
            <w:r>
              <w:rPr>
                <w:rFonts w:hint="eastAsia" w:ascii="宋体" w:hAnsi="宋体" w:cs="宋体"/>
                <w:szCs w:val="21"/>
              </w:rPr>
              <w:t>并于</w:t>
            </w:r>
            <w:r>
              <w:rPr>
                <w:rFonts w:hint="eastAsia" w:ascii="宋体" w:hAnsi="宋体" w:cs="宋体"/>
                <w:szCs w:val="21"/>
                <w:lang w:eastAsia="zh-CN"/>
              </w:rPr>
              <w:t>2021年9月14日</w:t>
            </w:r>
            <w:r>
              <w:rPr>
                <w:rFonts w:hint="eastAsia" w:ascii="宋体" w:hAnsi="宋体" w:cs="宋体"/>
                <w:szCs w:val="21"/>
              </w:rPr>
              <w:t>9点（北京时间）前递交投标文件。</w:t>
            </w:r>
          </w:p>
        </w:tc>
      </w:tr>
    </w:tbl>
    <w:p>
      <w:pPr>
        <w:pStyle w:val="2"/>
        <w:numPr>
          <w:ilvl w:val="0"/>
          <w:numId w:val="2"/>
        </w:numPr>
        <w:spacing w:line="400" w:lineRule="exact"/>
        <w:ind w:firstLine="422" w:firstLineChars="200"/>
        <w:rPr>
          <w:rFonts w:ascii="宋体" w:hAnsi="宋体" w:cs="宋体"/>
          <w:b/>
          <w:bCs/>
          <w:szCs w:val="21"/>
        </w:rPr>
      </w:pPr>
      <w:r>
        <w:rPr>
          <w:rFonts w:hint="eastAsia" w:ascii="宋体" w:hAnsi="宋体" w:cs="宋体"/>
          <w:b/>
          <w:bCs/>
          <w:szCs w:val="21"/>
        </w:rPr>
        <w:t>项目基本情况</w:t>
      </w:r>
    </w:p>
    <w:p>
      <w:pPr>
        <w:pStyle w:val="2"/>
        <w:spacing w:line="400" w:lineRule="exact"/>
        <w:ind w:firstLineChars="200"/>
        <w:rPr>
          <w:rFonts w:hint="eastAsia" w:ascii="宋体" w:hAnsi="宋体" w:eastAsia="宋体" w:cs="宋体"/>
          <w:szCs w:val="21"/>
          <w:lang w:eastAsia="zh-CN"/>
        </w:rPr>
      </w:pPr>
      <w:r>
        <w:rPr>
          <w:rFonts w:hint="eastAsia" w:ascii="宋体" w:hAnsi="宋体" w:cs="宋体"/>
          <w:szCs w:val="21"/>
        </w:rPr>
        <w:t>项目编号：</w:t>
      </w:r>
      <w:r>
        <w:rPr>
          <w:rFonts w:hint="eastAsia" w:ascii="宋体" w:hAnsi="宋体" w:cs="宋体"/>
          <w:szCs w:val="21"/>
          <w:lang w:eastAsia="zh-CN"/>
        </w:rPr>
        <w:t>GXZC2021-G1-003191-KWZB</w:t>
      </w:r>
      <w:r>
        <w:rPr>
          <w:rFonts w:hint="eastAsia" w:ascii="宋体" w:hAnsi="宋体" w:cs="宋体"/>
          <w:szCs w:val="21"/>
        </w:rPr>
        <w:t>，政府采购计划编号：广西政采[2021]9645</w:t>
      </w:r>
      <w:r>
        <w:rPr>
          <w:rFonts w:hint="eastAsia" w:ascii="宋体" w:hAnsi="宋体" w:cs="宋体"/>
          <w:szCs w:val="21"/>
          <w:lang w:eastAsia="zh-CN"/>
        </w:rPr>
        <w:t>号</w:t>
      </w:r>
    </w:p>
    <w:p>
      <w:pPr>
        <w:pStyle w:val="2"/>
        <w:spacing w:line="400" w:lineRule="exact"/>
        <w:ind w:firstLineChars="20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消防设备设施采购及维修</w:t>
      </w:r>
    </w:p>
    <w:p>
      <w:pPr>
        <w:pStyle w:val="2"/>
        <w:spacing w:line="400" w:lineRule="exact"/>
        <w:ind w:firstLineChars="200"/>
        <w:rPr>
          <w:rFonts w:ascii="宋体" w:hAnsi="宋体" w:cs="宋体"/>
          <w:szCs w:val="21"/>
        </w:rPr>
      </w:pPr>
      <w:r>
        <w:rPr>
          <w:rFonts w:hint="eastAsia" w:ascii="宋体" w:hAnsi="宋体" w:cs="宋体"/>
          <w:szCs w:val="21"/>
        </w:rPr>
        <w:t>预算金额（人民币）：</w:t>
      </w:r>
      <w:r>
        <w:rPr>
          <w:rFonts w:hint="eastAsia" w:ascii="宋体" w:hAnsi="宋体" w:cs="宋体"/>
          <w:szCs w:val="21"/>
          <w:lang w:eastAsia="zh-CN"/>
        </w:rPr>
        <w:t>123.50万元</w:t>
      </w:r>
      <w:r>
        <w:rPr>
          <w:rFonts w:hint="eastAsia" w:ascii="宋体" w:hAnsi="宋体" w:cs="宋体"/>
          <w:szCs w:val="21"/>
        </w:rPr>
        <w:t>。</w:t>
      </w:r>
    </w:p>
    <w:p>
      <w:pPr>
        <w:pStyle w:val="2"/>
        <w:spacing w:line="400" w:lineRule="exact"/>
        <w:ind w:firstLineChars="200"/>
        <w:rPr>
          <w:rFonts w:ascii="宋体" w:hAnsi="宋体" w:cs="宋体"/>
          <w:szCs w:val="21"/>
        </w:rPr>
      </w:pPr>
      <w:r>
        <w:rPr>
          <w:rFonts w:hint="eastAsia" w:ascii="宋体" w:hAnsi="宋体" w:cs="宋体"/>
          <w:szCs w:val="21"/>
        </w:rPr>
        <w:t>最高限价：与预算金额一致</w:t>
      </w:r>
    </w:p>
    <w:p>
      <w:pPr>
        <w:pStyle w:val="2"/>
        <w:spacing w:line="400" w:lineRule="exact"/>
        <w:ind w:firstLineChars="200"/>
        <w:rPr>
          <w:rFonts w:ascii="宋体" w:hAnsi="宋体" w:cs="宋体"/>
          <w:szCs w:val="21"/>
        </w:rPr>
      </w:pPr>
      <w:r>
        <w:rPr>
          <w:rFonts w:hint="eastAsia" w:ascii="宋体" w:hAnsi="宋体" w:cs="宋体"/>
          <w:szCs w:val="21"/>
        </w:rPr>
        <w:t>采购需求：</w:t>
      </w:r>
    </w:p>
    <w:tbl>
      <w:tblPr>
        <w:tblStyle w:val="5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2"/>
        <w:gridCol w:w="3732"/>
        <w:gridCol w:w="144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722" w:type="dxa"/>
            <w:vAlign w:val="center"/>
          </w:tcPr>
          <w:p>
            <w:pPr>
              <w:widowControl/>
              <w:spacing w:line="400" w:lineRule="exact"/>
              <w:jc w:val="center"/>
              <w:rPr>
                <w:rFonts w:ascii="宋体" w:hAnsi="宋体" w:cs="宋体"/>
                <w:b/>
                <w:bCs/>
                <w:kern w:val="0"/>
                <w:szCs w:val="21"/>
              </w:rPr>
            </w:pPr>
            <w:r>
              <w:rPr>
                <w:rFonts w:hint="eastAsia" w:ascii="宋体" w:hAnsi="宋体" w:cs="宋体"/>
                <w:b/>
                <w:bCs/>
                <w:kern w:val="0"/>
                <w:szCs w:val="21"/>
              </w:rPr>
              <w:t>项号</w:t>
            </w:r>
          </w:p>
        </w:tc>
        <w:tc>
          <w:tcPr>
            <w:tcW w:w="3732" w:type="dxa"/>
            <w:vAlign w:val="center"/>
          </w:tcPr>
          <w:p>
            <w:pPr>
              <w:widowControl/>
              <w:spacing w:line="400" w:lineRule="exact"/>
              <w:jc w:val="center"/>
              <w:rPr>
                <w:rFonts w:ascii="宋体" w:hAnsi="宋体" w:cs="宋体"/>
                <w:b/>
                <w:bCs/>
                <w:kern w:val="0"/>
                <w:szCs w:val="21"/>
              </w:rPr>
            </w:pPr>
            <w:r>
              <w:rPr>
                <w:rFonts w:hint="eastAsia" w:ascii="宋体" w:hAnsi="宋体"/>
                <w:b/>
                <w:szCs w:val="21"/>
              </w:rPr>
              <w:t>采购内容</w:t>
            </w:r>
          </w:p>
        </w:tc>
        <w:tc>
          <w:tcPr>
            <w:tcW w:w="1440" w:type="dxa"/>
            <w:vAlign w:val="center"/>
          </w:tcPr>
          <w:p>
            <w:pPr>
              <w:spacing w:line="400" w:lineRule="exact"/>
              <w:jc w:val="center"/>
              <w:rPr>
                <w:rFonts w:ascii="宋体" w:hAnsi="宋体" w:cs="宋体"/>
                <w:b/>
                <w:bCs/>
                <w:kern w:val="0"/>
                <w:szCs w:val="21"/>
              </w:rPr>
            </w:pPr>
            <w:r>
              <w:rPr>
                <w:rFonts w:hint="eastAsia" w:ascii="宋体" w:hAnsi="宋体" w:cs="宋体"/>
                <w:b/>
                <w:bCs/>
                <w:kern w:val="0"/>
                <w:szCs w:val="21"/>
              </w:rPr>
              <w:t>数量</w:t>
            </w:r>
          </w:p>
        </w:tc>
        <w:tc>
          <w:tcPr>
            <w:tcW w:w="1440" w:type="dxa"/>
            <w:vAlign w:val="center"/>
          </w:tcPr>
          <w:p>
            <w:pPr>
              <w:spacing w:line="400" w:lineRule="exact"/>
              <w:jc w:val="center"/>
              <w:rPr>
                <w:rFonts w:ascii="宋体" w:hAnsi="宋体" w:cs="宋体"/>
                <w:b/>
                <w:bCs/>
                <w:kern w:val="0"/>
                <w:szCs w:val="21"/>
              </w:rPr>
            </w:pPr>
            <w:r>
              <w:rPr>
                <w:rFonts w:hint="eastAsia" w:ascii="宋体" w:hAnsi="宋体" w:cs="宋体"/>
                <w:b/>
                <w:bCs/>
                <w:kern w:val="0"/>
                <w:szCs w:val="21"/>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ascii="宋体" w:hAnsi="宋体"/>
                <w:szCs w:val="21"/>
              </w:rPr>
              <w:t>1</w:t>
            </w:r>
          </w:p>
        </w:tc>
        <w:tc>
          <w:tcPr>
            <w:tcW w:w="3732" w:type="dxa"/>
            <w:vAlign w:val="center"/>
          </w:tcPr>
          <w:p>
            <w:pPr>
              <w:spacing w:line="400" w:lineRule="exact"/>
              <w:jc w:val="center"/>
              <w:rPr>
                <w:rFonts w:ascii="宋体" w:hAnsi="宋体"/>
                <w:szCs w:val="21"/>
              </w:rPr>
            </w:pPr>
            <w:r>
              <w:rPr>
                <w:rFonts w:hint="eastAsia" w:ascii="宋体" w:hAnsi="宋体"/>
                <w:szCs w:val="21"/>
              </w:rPr>
              <w:t>干粉灭火器维修检测</w:t>
            </w:r>
          </w:p>
        </w:tc>
        <w:tc>
          <w:tcPr>
            <w:tcW w:w="1440" w:type="dxa"/>
            <w:vAlign w:val="center"/>
          </w:tcPr>
          <w:p>
            <w:pPr>
              <w:spacing w:line="400" w:lineRule="exact"/>
              <w:jc w:val="center"/>
              <w:rPr>
                <w:rFonts w:ascii="宋体" w:hAnsi="宋体"/>
                <w:szCs w:val="21"/>
              </w:rPr>
            </w:pPr>
            <w:r>
              <w:rPr>
                <w:rFonts w:hint="eastAsia" w:ascii="宋体" w:hAnsi="宋体"/>
                <w:szCs w:val="21"/>
              </w:rPr>
              <w:t>6960</w:t>
            </w:r>
          </w:p>
        </w:tc>
        <w:tc>
          <w:tcPr>
            <w:tcW w:w="1440" w:type="dxa"/>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w:t>
            </w:r>
          </w:p>
        </w:tc>
        <w:tc>
          <w:tcPr>
            <w:tcW w:w="3732" w:type="dxa"/>
            <w:vAlign w:val="center"/>
          </w:tcPr>
          <w:p>
            <w:pPr>
              <w:spacing w:line="400" w:lineRule="exact"/>
              <w:jc w:val="center"/>
              <w:rPr>
                <w:rFonts w:ascii="宋体" w:hAnsi="宋体"/>
                <w:szCs w:val="21"/>
              </w:rPr>
            </w:pPr>
            <w:r>
              <w:rPr>
                <w:rFonts w:hint="eastAsia" w:ascii="宋体" w:hAnsi="宋体"/>
                <w:szCs w:val="21"/>
              </w:rPr>
              <w:t>干粉灭火器购置</w:t>
            </w:r>
          </w:p>
        </w:tc>
        <w:tc>
          <w:tcPr>
            <w:tcW w:w="1440" w:type="dxa"/>
            <w:vAlign w:val="center"/>
          </w:tcPr>
          <w:p>
            <w:pPr>
              <w:spacing w:line="400" w:lineRule="exact"/>
              <w:jc w:val="center"/>
              <w:rPr>
                <w:rFonts w:ascii="宋体" w:hAnsi="宋体"/>
                <w:szCs w:val="21"/>
              </w:rPr>
            </w:pPr>
            <w:r>
              <w:rPr>
                <w:rFonts w:hint="eastAsia" w:ascii="宋体" w:hAnsi="宋体"/>
                <w:szCs w:val="21"/>
              </w:rPr>
              <w:t>1500</w:t>
            </w:r>
          </w:p>
        </w:tc>
        <w:tc>
          <w:tcPr>
            <w:tcW w:w="1440" w:type="dxa"/>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w:t>
            </w:r>
          </w:p>
        </w:tc>
        <w:tc>
          <w:tcPr>
            <w:tcW w:w="3732" w:type="dxa"/>
            <w:vAlign w:val="center"/>
          </w:tcPr>
          <w:p>
            <w:pPr>
              <w:spacing w:line="400" w:lineRule="exact"/>
              <w:jc w:val="center"/>
              <w:rPr>
                <w:rFonts w:ascii="宋体" w:hAnsi="宋体"/>
                <w:szCs w:val="21"/>
              </w:rPr>
            </w:pPr>
            <w:r>
              <w:rPr>
                <w:rFonts w:hint="eastAsia" w:ascii="宋体" w:hAnsi="宋体"/>
                <w:szCs w:val="21"/>
              </w:rPr>
              <w:t>推车式干粉灭火器</w:t>
            </w:r>
          </w:p>
        </w:tc>
        <w:tc>
          <w:tcPr>
            <w:tcW w:w="1440" w:type="dxa"/>
            <w:vAlign w:val="center"/>
          </w:tcPr>
          <w:p>
            <w:pPr>
              <w:spacing w:line="400" w:lineRule="exact"/>
              <w:jc w:val="center"/>
              <w:rPr>
                <w:rFonts w:ascii="宋体" w:hAnsi="宋体"/>
                <w:szCs w:val="21"/>
              </w:rPr>
            </w:pPr>
            <w:r>
              <w:rPr>
                <w:rFonts w:hint="eastAsia" w:ascii="宋体" w:hAnsi="宋体"/>
                <w:szCs w:val="21"/>
              </w:rPr>
              <w:t>5</w:t>
            </w:r>
          </w:p>
        </w:tc>
        <w:tc>
          <w:tcPr>
            <w:tcW w:w="1440" w:type="dxa"/>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4</w:t>
            </w:r>
          </w:p>
        </w:tc>
        <w:tc>
          <w:tcPr>
            <w:tcW w:w="3732" w:type="dxa"/>
            <w:vAlign w:val="center"/>
          </w:tcPr>
          <w:p>
            <w:pPr>
              <w:spacing w:line="400" w:lineRule="exact"/>
              <w:jc w:val="center"/>
              <w:rPr>
                <w:rFonts w:ascii="宋体" w:hAnsi="宋体"/>
                <w:szCs w:val="21"/>
              </w:rPr>
            </w:pPr>
            <w:r>
              <w:rPr>
                <w:rFonts w:hint="eastAsia" w:ascii="宋体" w:hAnsi="宋体"/>
                <w:szCs w:val="21"/>
              </w:rPr>
              <w:t>二氧化碳灭火器购置</w:t>
            </w:r>
          </w:p>
        </w:tc>
        <w:tc>
          <w:tcPr>
            <w:tcW w:w="1440" w:type="dxa"/>
            <w:vAlign w:val="center"/>
          </w:tcPr>
          <w:p>
            <w:pPr>
              <w:spacing w:line="400" w:lineRule="exact"/>
              <w:jc w:val="center"/>
              <w:rPr>
                <w:rFonts w:ascii="宋体" w:hAnsi="宋体"/>
                <w:szCs w:val="21"/>
              </w:rPr>
            </w:pPr>
            <w:r>
              <w:rPr>
                <w:rFonts w:hint="eastAsia" w:ascii="宋体" w:hAnsi="宋体"/>
                <w:szCs w:val="21"/>
              </w:rPr>
              <w:t>400</w:t>
            </w:r>
          </w:p>
        </w:tc>
        <w:tc>
          <w:tcPr>
            <w:tcW w:w="1440" w:type="dxa"/>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5</w:t>
            </w:r>
          </w:p>
        </w:tc>
        <w:tc>
          <w:tcPr>
            <w:tcW w:w="3732" w:type="dxa"/>
            <w:vAlign w:val="center"/>
          </w:tcPr>
          <w:p>
            <w:pPr>
              <w:spacing w:line="400" w:lineRule="exact"/>
              <w:jc w:val="center"/>
              <w:rPr>
                <w:rFonts w:ascii="宋体" w:hAnsi="宋体"/>
                <w:szCs w:val="21"/>
              </w:rPr>
            </w:pPr>
            <w:r>
              <w:rPr>
                <w:rFonts w:hint="eastAsia" w:ascii="宋体" w:hAnsi="宋体"/>
                <w:szCs w:val="21"/>
              </w:rPr>
              <w:t>泡沫灭火器</w:t>
            </w:r>
          </w:p>
        </w:tc>
        <w:tc>
          <w:tcPr>
            <w:tcW w:w="1440" w:type="dxa"/>
            <w:vAlign w:val="center"/>
          </w:tcPr>
          <w:p>
            <w:pPr>
              <w:spacing w:line="400" w:lineRule="exact"/>
              <w:jc w:val="center"/>
              <w:rPr>
                <w:rFonts w:ascii="宋体" w:hAnsi="宋体"/>
                <w:szCs w:val="21"/>
              </w:rPr>
            </w:pPr>
            <w:r>
              <w:rPr>
                <w:rFonts w:hint="eastAsia" w:ascii="宋体" w:hAnsi="宋体"/>
                <w:szCs w:val="21"/>
              </w:rPr>
              <w:t>100</w:t>
            </w:r>
          </w:p>
        </w:tc>
        <w:tc>
          <w:tcPr>
            <w:tcW w:w="1440" w:type="dxa"/>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6</w:t>
            </w:r>
          </w:p>
        </w:tc>
        <w:tc>
          <w:tcPr>
            <w:tcW w:w="3732" w:type="dxa"/>
            <w:vAlign w:val="center"/>
          </w:tcPr>
          <w:p>
            <w:pPr>
              <w:spacing w:line="400" w:lineRule="exact"/>
              <w:jc w:val="center"/>
              <w:rPr>
                <w:rFonts w:ascii="宋体" w:hAnsi="宋体"/>
                <w:szCs w:val="21"/>
              </w:rPr>
            </w:pPr>
            <w:r>
              <w:rPr>
                <w:rFonts w:hint="eastAsia" w:ascii="宋体" w:hAnsi="宋体"/>
                <w:szCs w:val="21"/>
              </w:rPr>
              <w:t>消防水带</w:t>
            </w:r>
          </w:p>
        </w:tc>
        <w:tc>
          <w:tcPr>
            <w:tcW w:w="1440" w:type="dxa"/>
            <w:vAlign w:val="center"/>
          </w:tcPr>
          <w:p>
            <w:pPr>
              <w:spacing w:line="400" w:lineRule="exact"/>
              <w:jc w:val="center"/>
              <w:rPr>
                <w:rFonts w:ascii="宋体" w:hAnsi="宋体"/>
                <w:szCs w:val="21"/>
              </w:rPr>
            </w:pPr>
            <w:r>
              <w:rPr>
                <w:rFonts w:hint="eastAsia" w:ascii="宋体" w:hAnsi="宋体"/>
                <w:szCs w:val="21"/>
              </w:rPr>
              <w:t>200</w:t>
            </w:r>
          </w:p>
        </w:tc>
        <w:tc>
          <w:tcPr>
            <w:tcW w:w="1440" w:type="dxa"/>
            <w:vAlign w:val="center"/>
          </w:tcPr>
          <w:p>
            <w:pPr>
              <w:spacing w:line="400" w:lineRule="exact"/>
              <w:jc w:val="center"/>
              <w:rPr>
                <w:rFonts w:ascii="宋体" w:hAnsi="宋体"/>
                <w:szCs w:val="21"/>
              </w:rPr>
            </w:pPr>
            <w:r>
              <w:rPr>
                <w:rFonts w:hint="eastAsia" w:ascii="宋体" w:hAnsi="宋体"/>
                <w:szCs w:val="21"/>
              </w:rPr>
              <w:t>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7</w:t>
            </w:r>
          </w:p>
        </w:tc>
        <w:tc>
          <w:tcPr>
            <w:tcW w:w="3732" w:type="dxa"/>
            <w:vAlign w:val="center"/>
          </w:tcPr>
          <w:p>
            <w:pPr>
              <w:spacing w:line="400" w:lineRule="exact"/>
              <w:jc w:val="center"/>
              <w:rPr>
                <w:rFonts w:ascii="宋体" w:hAnsi="宋体"/>
                <w:szCs w:val="21"/>
              </w:rPr>
            </w:pPr>
            <w:r>
              <w:rPr>
                <w:rFonts w:hint="eastAsia" w:ascii="宋体" w:hAnsi="宋体"/>
                <w:szCs w:val="21"/>
              </w:rPr>
              <w:t>消防水枪</w:t>
            </w:r>
          </w:p>
        </w:tc>
        <w:tc>
          <w:tcPr>
            <w:tcW w:w="1440" w:type="dxa"/>
            <w:vAlign w:val="center"/>
          </w:tcPr>
          <w:p>
            <w:pPr>
              <w:spacing w:line="400" w:lineRule="exact"/>
              <w:jc w:val="center"/>
              <w:rPr>
                <w:rFonts w:ascii="宋体" w:hAnsi="宋体"/>
                <w:szCs w:val="21"/>
              </w:rPr>
            </w:pPr>
            <w:r>
              <w:rPr>
                <w:rFonts w:hint="eastAsia" w:ascii="宋体" w:hAnsi="宋体"/>
                <w:szCs w:val="21"/>
              </w:rPr>
              <w:t>200</w:t>
            </w:r>
          </w:p>
        </w:tc>
        <w:tc>
          <w:tcPr>
            <w:tcW w:w="1440" w:type="dxa"/>
            <w:vAlign w:val="center"/>
          </w:tcPr>
          <w:p>
            <w:pPr>
              <w:spacing w:line="400" w:lineRule="exact"/>
              <w:jc w:val="center"/>
              <w:rPr>
                <w:rFonts w:ascii="宋体" w:hAnsi="宋体"/>
                <w:szCs w:val="21"/>
              </w:rPr>
            </w:pPr>
            <w:r>
              <w:rPr>
                <w:rFonts w:hint="eastAsia" w:ascii="宋体" w:hAnsi="宋体"/>
                <w:szCs w:val="21"/>
              </w:rPr>
              <w:t>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8</w:t>
            </w:r>
          </w:p>
        </w:tc>
        <w:tc>
          <w:tcPr>
            <w:tcW w:w="3732" w:type="dxa"/>
            <w:vAlign w:val="center"/>
          </w:tcPr>
          <w:p>
            <w:pPr>
              <w:spacing w:line="400" w:lineRule="exact"/>
              <w:jc w:val="center"/>
              <w:rPr>
                <w:rFonts w:ascii="宋体" w:hAnsi="宋体"/>
                <w:szCs w:val="21"/>
              </w:rPr>
            </w:pPr>
            <w:r>
              <w:rPr>
                <w:rFonts w:hint="eastAsia" w:ascii="宋体" w:hAnsi="宋体"/>
                <w:szCs w:val="21"/>
              </w:rPr>
              <w:t>消防疏散指示牌安装</w:t>
            </w:r>
          </w:p>
        </w:tc>
        <w:tc>
          <w:tcPr>
            <w:tcW w:w="1440" w:type="dxa"/>
            <w:vAlign w:val="center"/>
          </w:tcPr>
          <w:p>
            <w:pPr>
              <w:spacing w:line="400" w:lineRule="exact"/>
              <w:jc w:val="center"/>
              <w:rPr>
                <w:rFonts w:ascii="宋体" w:hAnsi="宋体"/>
                <w:szCs w:val="21"/>
              </w:rPr>
            </w:pPr>
            <w:r>
              <w:rPr>
                <w:rFonts w:ascii="宋体" w:hAnsi="宋体"/>
                <w:szCs w:val="21"/>
              </w:rPr>
              <w:t>800</w:t>
            </w:r>
          </w:p>
        </w:tc>
        <w:tc>
          <w:tcPr>
            <w:tcW w:w="1440" w:type="dxa"/>
            <w:vAlign w:val="center"/>
          </w:tcPr>
          <w:p>
            <w:pPr>
              <w:spacing w:line="400" w:lineRule="exact"/>
              <w:jc w:val="center"/>
              <w:rPr>
                <w:rFonts w:ascii="宋体" w:hAnsi="宋体"/>
                <w:szCs w:val="21"/>
              </w:rPr>
            </w:pPr>
            <w:r>
              <w:rPr>
                <w:rFonts w:hint="eastAsia" w:ascii="宋体" w:hAnsi="宋体"/>
                <w:szCs w:val="21"/>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9</w:t>
            </w:r>
          </w:p>
        </w:tc>
        <w:tc>
          <w:tcPr>
            <w:tcW w:w="3732" w:type="dxa"/>
            <w:vAlign w:val="center"/>
          </w:tcPr>
          <w:p>
            <w:pPr>
              <w:spacing w:line="400" w:lineRule="exact"/>
              <w:jc w:val="center"/>
              <w:rPr>
                <w:rFonts w:ascii="宋体" w:hAnsi="宋体"/>
                <w:szCs w:val="21"/>
              </w:rPr>
            </w:pPr>
            <w:r>
              <w:rPr>
                <w:rFonts w:hint="eastAsia" w:ascii="宋体" w:hAnsi="宋体"/>
                <w:szCs w:val="21"/>
              </w:rPr>
              <w:t>消防安全出口牌安装</w:t>
            </w:r>
          </w:p>
        </w:tc>
        <w:tc>
          <w:tcPr>
            <w:tcW w:w="1440" w:type="dxa"/>
            <w:vAlign w:val="center"/>
          </w:tcPr>
          <w:p>
            <w:pPr>
              <w:spacing w:line="400" w:lineRule="exact"/>
              <w:jc w:val="center"/>
              <w:rPr>
                <w:rFonts w:ascii="宋体" w:hAnsi="宋体"/>
                <w:szCs w:val="21"/>
              </w:rPr>
            </w:pPr>
            <w:r>
              <w:rPr>
                <w:rFonts w:hint="eastAsia" w:ascii="宋体" w:hAnsi="宋体"/>
                <w:szCs w:val="21"/>
              </w:rPr>
              <w:t>600</w:t>
            </w:r>
          </w:p>
        </w:tc>
        <w:tc>
          <w:tcPr>
            <w:tcW w:w="1440" w:type="dxa"/>
            <w:vAlign w:val="center"/>
          </w:tcPr>
          <w:p>
            <w:pPr>
              <w:spacing w:line="400" w:lineRule="exact"/>
              <w:jc w:val="center"/>
              <w:rPr>
                <w:rFonts w:ascii="宋体" w:hAnsi="宋体"/>
                <w:szCs w:val="21"/>
              </w:rPr>
            </w:pPr>
            <w:r>
              <w:rPr>
                <w:rFonts w:hint="eastAsia" w:ascii="宋体" w:hAnsi="宋体"/>
                <w:szCs w:val="21"/>
              </w:rPr>
              <w:t>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10</w:t>
            </w:r>
          </w:p>
        </w:tc>
        <w:tc>
          <w:tcPr>
            <w:tcW w:w="3732" w:type="dxa"/>
            <w:vAlign w:val="center"/>
          </w:tcPr>
          <w:p>
            <w:pPr>
              <w:spacing w:line="400" w:lineRule="exact"/>
              <w:jc w:val="center"/>
              <w:rPr>
                <w:rFonts w:ascii="宋体" w:hAnsi="宋体"/>
                <w:szCs w:val="21"/>
              </w:rPr>
            </w:pPr>
            <w:r>
              <w:rPr>
                <w:rFonts w:hint="eastAsia" w:ascii="宋体" w:hAnsi="宋体"/>
                <w:szCs w:val="21"/>
              </w:rPr>
              <w:t>消防应急灯安装</w:t>
            </w:r>
          </w:p>
        </w:tc>
        <w:tc>
          <w:tcPr>
            <w:tcW w:w="1440" w:type="dxa"/>
            <w:vAlign w:val="center"/>
          </w:tcPr>
          <w:p>
            <w:pPr>
              <w:spacing w:line="400" w:lineRule="exact"/>
              <w:jc w:val="center"/>
              <w:rPr>
                <w:rFonts w:ascii="宋体" w:hAnsi="宋体"/>
                <w:szCs w:val="21"/>
              </w:rPr>
            </w:pPr>
            <w:r>
              <w:rPr>
                <w:rFonts w:hint="eastAsia" w:ascii="宋体" w:hAnsi="宋体"/>
                <w:szCs w:val="21"/>
              </w:rPr>
              <w:t>1200</w:t>
            </w:r>
          </w:p>
        </w:tc>
        <w:tc>
          <w:tcPr>
            <w:tcW w:w="1440" w:type="dxa"/>
            <w:vAlign w:val="center"/>
          </w:tcPr>
          <w:p>
            <w:pPr>
              <w:spacing w:line="400" w:lineRule="exact"/>
              <w:jc w:val="center"/>
              <w:rPr>
                <w:rFonts w:ascii="宋体" w:hAnsi="宋体"/>
                <w:szCs w:val="21"/>
              </w:rPr>
            </w:pPr>
            <w:r>
              <w:rPr>
                <w:rFonts w:hint="eastAsia" w:ascii="宋体" w:hAnsi="宋体"/>
                <w:szCs w:val="21"/>
              </w:rPr>
              <w:t>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11</w:t>
            </w:r>
          </w:p>
        </w:tc>
        <w:tc>
          <w:tcPr>
            <w:tcW w:w="3732" w:type="dxa"/>
            <w:vAlign w:val="center"/>
          </w:tcPr>
          <w:p>
            <w:pPr>
              <w:spacing w:line="400" w:lineRule="exact"/>
              <w:jc w:val="center"/>
              <w:rPr>
                <w:rFonts w:ascii="宋体" w:hAnsi="宋体"/>
                <w:szCs w:val="21"/>
              </w:rPr>
            </w:pPr>
            <w:r>
              <w:rPr>
                <w:rFonts w:hint="eastAsia" w:ascii="宋体" w:hAnsi="宋体"/>
                <w:szCs w:val="21"/>
              </w:rPr>
              <w:t>室内消火栓维修更换</w:t>
            </w:r>
          </w:p>
        </w:tc>
        <w:tc>
          <w:tcPr>
            <w:tcW w:w="1440" w:type="dxa"/>
            <w:vAlign w:val="center"/>
          </w:tcPr>
          <w:p>
            <w:pPr>
              <w:spacing w:line="400" w:lineRule="exact"/>
              <w:jc w:val="center"/>
              <w:rPr>
                <w:rFonts w:ascii="宋体" w:hAnsi="宋体"/>
                <w:szCs w:val="21"/>
              </w:rPr>
            </w:pPr>
            <w:r>
              <w:rPr>
                <w:rFonts w:hint="eastAsia" w:ascii="宋体" w:hAnsi="宋体"/>
                <w:szCs w:val="21"/>
              </w:rPr>
              <w:t>40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12</w:t>
            </w:r>
          </w:p>
        </w:tc>
        <w:tc>
          <w:tcPr>
            <w:tcW w:w="3732" w:type="dxa"/>
            <w:vAlign w:val="center"/>
          </w:tcPr>
          <w:p>
            <w:pPr>
              <w:spacing w:line="400" w:lineRule="exact"/>
              <w:jc w:val="center"/>
              <w:rPr>
                <w:rFonts w:ascii="宋体" w:hAnsi="宋体"/>
                <w:szCs w:val="21"/>
              </w:rPr>
            </w:pPr>
            <w:r>
              <w:rPr>
                <w:rFonts w:hint="eastAsia" w:ascii="宋体" w:hAnsi="宋体"/>
                <w:szCs w:val="21"/>
              </w:rPr>
              <w:t>室外消火栓维修更换</w:t>
            </w:r>
          </w:p>
        </w:tc>
        <w:tc>
          <w:tcPr>
            <w:tcW w:w="1440" w:type="dxa"/>
            <w:vAlign w:val="center"/>
          </w:tcPr>
          <w:p>
            <w:pPr>
              <w:spacing w:line="400" w:lineRule="exact"/>
              <w:jc w:val="center"/>
              <w:rPr>
                <w:rFonts w:ascii="宋体" w:hAnsi="宋体"/>
                <w:szCs w:val="21"/>
              </w:rPr>
            </w:pPr>
            <w:r>
              <w:rPr>
                <w:rFonts w:hint="eastAsia" w:ascii="宋体" w:hAnsi="宋体"/>
                <w:szCs w:val="21"/>
              </w:rPr>
              <w:t>20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13</w:t>
            </w:r>
          </w:p>
        </w:tc>
        <w:tc>
          <w:tcPr>
            <w:tcW w:w="3732" w:type="dxa"/>
            <w:vAlign w:val="center"/>
          </w:tcPr>
          <w:p>
            <w:pPr>
              <w:spacing w:line="400" w:lineRule="exact"/>
              <w:jc w:val="center"/>
              <w:rPr>
                <w:rFonts w:ascii="宋体" w:hAnsi="宋体"/>
                <w:szCs w:val="21"/>
              </w:rPr>
            </w:pPr>
            <w:r>
              <w:rPr>
                <w:rFonts w:hint="eastAsia" w:ascii="宋体" w:hAnsi="宋体"/>
                <w:szCs w:val="21"/>
              </w:rPr>
              <w:t>灭火器箱（2具装）</w:t>
            </w:r>
          </w:p>
        </w:tc>
        <w:tc>
          <w:tcPr>
            <w:tcW w:w="1440" w:type="dxa"/>
            <w:vAlign w:val="center"/>
          </w:tcPr>
          <w:p>
            <w:pPr>
              <w:spacing w:line="400" w:lineRule="exact"/>
              <w:jc w:val="center"/>
              <w:rPr>
                <w:rFonts w:ascii="宋体" w:hAnsi="宋体"/>
                <w:szCs w:val="21"/>
              </w:rPr>
            </w:pPr>
            <w:r>
              <w:rPr>
                <w:rFonts w:hint="eastAsia" w:ascii="宋体" w:hAnsi="宋体"/>
                <w:szCs w:val="21"/>
              </w:rPr>
              <w:t>800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14</w:t>
            </w:r>
          </w:p>
        </w:tc>
        <w:tc>
          <w:tcPr>
            <w:tcW w:w="3732" w:type="dxa"/>
            <w:vAlign w:val="center"/>
          </w:tcPr>
          <w:p>
            <w:pPr>
              <w:spacing w:line="400" w:lineRule="exact"/>
              <w:jc w:val="center"/>
              <w:rPr>
                <w:rFonts w:ascii="宋体" w:hAnsi="宋体"/>
                <w:szCs w:val="21"/>
              </w:rPr>
            </w:pPr>
            <w:r>
              <w:rPr>
                <w:rFonts w:hint="eastAsia" w:ascii="宋体" w:hAnsi="宋体"/>
                <w:szCs w:val="21"/>
              </w:rPr>
              <w:t>消防管道刷漆维修</w:t>
            </w:r>
          </w:p>
        </w:tc>
        <w:tc>
          <w:tcPr>
            <w:tcW w:w="1440" w:type="dxa"/>
            <w:vAlign w:val="center"/>
          </w:tcPr>
          <w:p>
            <w:pPr>
              <w:spacing w:line="400" w:lineRule="exact"/>
              <w:jc w:val="center"/>
              <w:rPr>
                <w:rFonts w:ascii="宋体" w:hAnsi="宋体"/>
                <w:szCs w:val="21"/>
              </w:rPr>
            </w:pPr>
            <w:r>
              <w:rPr>
                <w:rFonts w:hint="eastAsia" w:ascii="宋体" w:hAnsi="宋体"/>
                <w:szCs w:val="21"/>
              </w:rPr>
              <w:t>12000</w:t>
            </w:r>
          </w:p>
        </w:tc>
        <w:tc>
          <w:tcPr>
            <w:tcW w:w="1440" w:type="dxa"/>
            <w:vAlign w:val="center"/>
          </w:tcPr>
          <w:p>
            <w:pPr>
              <w:spacing w:line="400" w:lineRule="exact"/>
              <w:jc w:val="center"/>
              <w:rPr>
                <w:rFonts w:ascii="宋体" w:hAnsi="宋体"/>
                <w:szCs w:val="21"/>
              </w:rPr>
            </w:pPr>
            <w:r>
              <w:rPr>
                <w:rFonts w:hint="eastAsia" w:ascii="宋体" w:hAnsi="宋体"/>
                <w:szCs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15</w:t>
            </w:r>
          </w:p>
        </w:tc>
        <w:tc>
          <w:tcPr>
            <w:tcW w:w="3732" w:type="dxa"/>
            <w:vAlign w:val="center"/>
          </w:tcPr>
          <w:p>
            <w:pPr>
              <w:spacing w:line="400" w:lineRule="exact"/>
              <w:jc w:val="center"/>
              <w:rPr>
                <w:rFonts w:ascii="宋体" w:hAnsi="宋体"/>
                <w:szCs w:val="21"/>
              </w:rPr>
            </w:pPr>
            <w:r>
              <w:rPr>
                <w:rFonts w:hint="eastAsia" w:ascii="宋体" w:hAnsi="宋体"/>
                <w:szCs w:val="21"/>
              </w:rPr>
              <w:t>消防管道更换安装</w:t>
            </w:r>
          </w:p>
        </w:tc>
        <w:tc>
          <w:tcPr>
            <w:tcW w:w="1440" w:type="dxa"/>
            <w:vAlign w:val="center"/>
          </w:tcPr>
          <w:p>
            <w:pPr>
              <w:spacing w:line="400" w:lineRule="exact"/>
              <w:jc w:val="center"/>
              <w:rPr>
                <w:rFonts w:ascii="宋体" w:hAnsi="宋体"/>
                <w:szCs w:val="21"/>
              </w:rPr>
            </w:pPr>
            <w:r>
              <w:rPr>
                <w:rFonts w:hint="eastAsia" w:ascii="宋体" w:hAnsi="宋体"/>
                <w:szCs w:val="21"/>
              </w:rPr>
              <w:t>550</w:t>
            </w:r>
          </w:p>
        </w:tc>
        <w:tc>
          <w:tcPr>
            <w:tcW w:w="1440" w:type="dxa"/>
            <w:vAlign w:val="center"/>
          </w:tcPr>
          <w:p>
            <w:pPr>
              <w:spacing w:line="400" w:lineRule="exact"/>
              <w:jc w:val="center"/>
              <w:rPr>
                <w:rFonts w:ascii="宋体" w:hAnsi="宋体"/>
                <w:szCs w:val="21"/>
              </w:rPr>
            </w:pPr>
            <w:r>
              <w:rPr>
                <w:rFonts w:hint="eastAsia" w:ascii="宋体" w:hAnsi="宋体"/>
                <w:szCs w:val="21"/>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16</w:t>
            </w:r>
          </w:p>
        </w:tc>
        <w:tc>
          <w:tcPr>
            <w:tcW w:w="3732" w:type="dxa"/>
            <w:vAlign w:val="center"/>
          </w:tcPr>
          <w:p>
            <w:pPr>
              <w:spacing w:line="400" w:lineRule="exact"/>
              <w:jc w:val="center"/>
              <w:rPr>
                <w:rFonts w:ascii="宋体" w:hAnsi="宋体"/>
                <w:szCs w:val="21"/>
              </w:rPr>
            </w:pPr>
            <w:r>
              <w:rPr>
                <w:rFonts w:hint="eastAsia" w:ascii="宋体" w:hAnsi="宋体"/>
                <w:szCs w:val="21"/>
              </w:rPr>
              <w:t>消防联动报警系统检测</w:t>
            </w:r>
          </w:p>
        </w:tc>
        <w:tc>
          <w:tcPr>
            <w:tcW w:w="1440" w:type="dxa"/>
            <w:vAlign w:val="center"/>
          </w:tcPr>
          <w:p>
            <w:pPr>
              <w:spacing w:line="400" w:lineRule="exact"/>
              <w:jc w:val="center"/>
              <w:rPr>
                <w:rFonts w:ascii="宋体" w:hAnsi="宋体"/>
                <w:szCs w:val="21"/>
              </w:rPr>
            </w:pPr>
            <w:r>
              <w:rPr>
                <w:rFonts w:hint="eastAsia" w:ascii="宋体" w:hAnsi="宋体"/>
                <w:szCs w:val="21"/>
              </w:rPr>
              <w:t>12</w:t>
            </w:r>
          </w:p>
        </w:tc>
        <w:tc>
          <w:tcPr>
            <w:tcW w:w="1440" w:type="dxa"/>
            <w:vAlign w:val="center"/>
          </w:tcPr>
          <w:p>
            <w:pPr>
              <w:spacing w:line="400" w:lineRule="exact"/>
              <w:jc w:val="center"/>
              <w:rPr>
                <w:rFonts w:ascii="宋体" w:hAnsi="宋体"/>
                <w:szCs w:val="21"/>
              </w:rPr>
            </w:pPr>
            <w:r>
              <w:rPr>
                <w:rFonts w:hint="eastAsia" w:ascii="宋体" w:hAnsi="宋体"/>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17</w:t>
            </w:r>
          </w:p>
        </w:tc>
        <w:tc>
          <w:tcPr>
            <w:tcW w:w="3732" w:type="dxa"/>
            <w:vAlign w:val="center"/>
          </w:tcPr>
          <w:p>
            <w:pPr>
              <w:spacing w:line="400" w:lineRule="exact"/>
              <w:jc w:val="center"/>
              <w:rPr>
                <w:rFonts w:ascii="宋体" w:hAnsi="宋体"/>
                <w:szCs w:val="21"/>
              </w:rPr>
            </w:pPr>
            <w:r>
              <w:rPr>
                <w:rFonts w:hint="eastAsia" w:ascii="宋体" w:hAnsi="宋体"/>
                <w:szCs w:val="21"/>
              </w:rPr>
              <w:t>湿式消防喷淋系统维修</w:t>
            </w:r>
          </w:p>
        </w:tc>
        <w:tc>
          <w:tcPr>
            <w:tcW w:w="1440" w:type="dxa"/>
            <w:vAlign w:val="center"/>
          </w:tcPr>
          <w:p>
            <w:pPr>
              <w:spacing w:line="400" w:lineRule="exact"/>
              <w:jc w:val="center"/>
              <w:rPr>
                <w:rFonts w:ascii="宋体" w:hAnsi="宋体"/>
                <w:szCs w:val="21"/>
              </w:rPr>
            </w:pPr>
            <w:r>
              <w:rPr>
                <w:rFonts w:hint="eastAsia" w:ascii="宋体" w:hAnsi="宋体"/>
                <w:szCs w:val="21"/>
              </w:rPr>
              <w:t>6</w:t>
            </w:r>
          </w:p>
        </w:tc>
        <w:tc>
          <w:tcPr>
            <w:tcW w:w="1440" w:type="dxa"/>
            <w:vAlign w:val="center"/>
          </w:tcPr>
          <w:p>
            <w:pPr>
              <w:spacing w:line="400" w:lineRule="exact"/>
              <w:jc w:val="center"/>
              <w:rPr>
                <w:rFonts w:ascii="宋体" w:hAnsi="宋体"/>
                <w:szCs w:val="21"/>
              </w:rPr>
            </w:pPr>
            <w:r>
              <w:rPr>
                <w:rFonts w:hint="eastAsia" w:ascii="宋体" w:hAnsi="宋体"/>
                <w:szCs w:val="21"/>
              </w:rPr>
              <w:t>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18</w:t>
            </w:r>
          </w:p>
        </w:tc>
        <w:tc>
          <w:tcPr>
            <w:tcW w:w="3732" w:type="dxa"/>
            <w:vAlign w:val="center"/>
          </w:tcPr>
          <w:p>
            <w:pPr>
              <w:spacing w:line="400" w:lineRule="exact"/>
              <w:jc w:val="center"/>
              <w:rPr>
                <w:rFonts w:ascii="宋体" w:hAnsi="宋体"/>
                <w:szCs w:val="21"/>
              </w:rPr>
            </w:pPr>
            <w:r>
              <w:rPr>
                <w:rFonts w:hint="eastAsia" w:ascii="宋体" w:hAnsi="宋体"/>
                <w:szCs w:val="21"/>
              </w:rPr>
              <w:t>点型感烟控测器及安装</w:t>
            </w:r>
          </w:p>
        </w:tc>
        <w:tc>
          <w:tcPr>
            <w:tcW w:w="1440" w:type="dxa"/>
            <w:vAlign w:val="center"/>
          </w:tcPr>
          <w:p>
            <w:pPr>
              <w:spacing w:line="400" w:lineRule="exact"/>
              <w:jc w:val="center"/>
              <w:rPr>
                <w:rFonts w:ascii="宋体" w:hAnsi="宋体"/>
                <w:szCs w:val="21"/>
              </w:rPr>
            </w:pPr>
            <w:r>
              <w:rPr>
                <w:rFonts w:hint="eastAsia" w:ascii="宋体" w:hAnsi="宋体"/>
                <w:szCs w:val="21"/>
              </w:rPr>
              <w:t>100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19</w:t>
            </w:r>
          </w:p>
        </w:tc>
        <w:tc>
          <w:tcPr>
            <w:tcW w:w="3732" w:type="dxa"/>
            <w:vAlign w:val="center"/>
          </w:tcPr>
          <w:p>
            <w:pPr>
              <w:spacing w:line="400" w:lineRule="exact"/>
              <w:jc w:val="center"/>
              <w:rPr>
                <w:rFonts w:ascii="宋体" w:hAnsi="宋体"/>
                <w:szCs w:val="21"/>
              </w:rPr>
            </w:pPr>
            <w:r>
              <w:rPr>
                <w:rFonts w:hint="eastAsia" w:ascii="宋体" w:hAnsi="宋体"/>
                <w:szCs w:val="21"/>
              </w:rPr>
              <w:t>点型感温控测器及安装</w:t>
            </w:r>
          </w:p>
        </w:tc>
        <w:tc>
          <w:tcPr>
            <w:tcW w:w="1440" w:type="dxa"/>
            <w:vAlign w:val="center"/>
          </w:tcPr>
          <w:p>
            <w:pPr>
              <w:spacing w:line="400" w:lineRule="exact"/>
              <w:jc w:val="center"/>
              <w:rPr>
                <w:rFonts w:ascii="宋体" w:hAnsi="宋体"/>
                <w:szCs w:val="21"/>
              </w:rPr>
            </w:pPr>
            <w:r>
              <w:rPr>
                <w:rFonts w:hint="eastAsia" w:ascii="宋体" w:hAnsi="宋体"/>
                <w:szCs w:val="21"/>
              </w:rPr>
              <w:t>100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20</w:t>
            </w:r>
          </w:p>
        </w:tc>
        <w:tc>
          <w:tcPr>
            <w:tcW w:w="3732" w:type="dxa"/>
            <w:vAlign w:val="center"/>
          </w:tcPr>
          <w:p>
            <w:pPr>
              <w:spacing w:line="400" w:lineRule="exact"/>
              <w:jc w:val="center"/>
              <w:rPr>
                <w:rFonts w:ascii="宋体" w:hAnsi="宋体"/>
                <w:szCs w:val="21"/>
              </w:rPr>
            </w:pPr>
            <w:r>
              <w:rPr>
                <w:rFonts w:hint="eastAsia" w:ascii="宋体" w:hAnsi="宋体"/>
                <w:szCs w:val="21"/>
              </w:rPr>
              <w:t>手动报警按钮及安装</w:t>
            </w:r>
          </w:p>
        </w:tc>
        <w:tc>
          <w:tcPr>
            <w:tcW w:w="1440" w:type="dxa"/>
            <w:vAlign w:val="center"/>
          </w:tcPr>
          <w:p>
            <w:pPr>
              <w:spacing w:line="400" w:lineRule="exact"/>
              <w:jc w:val="center"/>
              <w:rPr>
                <w:rFonts w:ascii="宋体" w:hAnsi="宋体"/>
                <w:szCs w:val="21"/>
              </w:rPr>
            </w:pPr>
            <w:r>
              <w:rPr>
                <w:rFonts w:hint="eastAsia" w:ascii="宋体" w:hAnsi="宋体"/>
                <w:szCs w:val="21"/>
              </w:rPr>
              <w:t>50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21</w:t>
            </w:r>
          </w:p>
        </w:tc>
        <w:tc>
          <w:tcPr>
            <w:tcW w:w="3732" w:type="dxa"/>
            <w:vAlign w:val="center"/>
          </w:tcPr>
          <w:p>
            <w:pPr>
              <w:spacing w:line="400" w:lineRule="exact"/>
              <w:jc w:val="center"/>
              <w:rPr>
                <w:rFonts w:ascii="宋体" w:hAnsi="宋体"/>
                <w:szCs w:val="21"/>
              </w:rPr>
            </w:pPr>
            <w:r>
              <w:rPr>
                <w:rFonts w:hint="eastAsia" w:ascii="宋体" w:hAnsi="宋体"/>
                <w:szCs w:val="21"/>
              </w:rPr>
              <w:t>防火卷帘维修</w:t>
            </w:r>
          </w:p>
        </w:tc>
        <w:tc>
          <w:tcPr>
            <w:tcW w:w="1440" w:type="dxa"/>
            <w:vAlign w:val="center"/>
          </w:tcPr>
          <w:p>
            <w:pPr>
              <w:spacing w:line="400" w:lineRule="exact"/>
              <w:jc w:val="center"/>
              <w:rPr>
                <w:rFonts w:ascii="宋体" w:hAnsi="宋体"/>
                <w:szCs w:val="21"/>
              </w:rPr>
            </w:pPr>
            <w:r>
              <w:rPr>
                <w:rFonts w:hint="eastAsia" w:ascii="宋体" w:hAnsi="宋体"/>
                <w:szCs w:val="21"/>
              </w:rPr>
              <w:t>150</w:t>
            </w:r>
          </w:p>
        </w:tc>
        <w:tc>
          <w:tcPr>
            <w:tcW w:w="1440" w:type="dxa"/>
            <w:vAlign w:val="center"/>
          </w:tcPr>
          <w:p>
            <w:pPr>
              <w:spacing w:line="400" w:lineRule="exact"/>
              <w:jc w:val="center"/>
              <w:rPr>
                <w:rFonts w:ascii="宋体" w:hAnsi="宋体"/>
                <w:szCs w:val="21"/>
              </w:rPr>
            </w:pP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22</w:t>
            </w:r>
          </w:p>
        </w:tc>
        <w:tc>
          <w:tcPr>
            <w:tcW w:w="3732" w:type="dxa"/>
            <w:vAlign w:val="center"/>
          </w:tcPr>
          <w:p>
            <w:pPr>
              <w:spacing w:line="400" w:lineRule="exact"/>
              <w:jc w:val="center"/>
              <w:rPr>
                <w:rFonts w:ascii="宋体" w:hAnsi="宋体"/>
                <w:szCs w:val="21"/>
              </w:rPr>
            </w:pPr>
            <w:r>
              <w:rPr>
                <w:rFonts w:hint="eastAsia" w:ascii="宋体" w:hAnsi="宋体"/>
                <w:szCs w:val="21"/>
              </w:rPr>
              <w:t>防火门维修</w:t>
            </w:r>
          </w:p>
        </w:tc>
        <w:tc>
          <w:tcPr>
            <w:tcW w:w="1440" w:type="dxa"/>
            <w:vAlign w:val="center"/>
          </w:tcPr>
          <w:p>
            <w:pPr>
              <w:spacing w:line="400" w:lineRule="exact"/>
              <w:jc w:val="center"/>
              <w:rPr>
                <w:rFonts w:ascii="宋体" w:hAnsi="宋体"/>
                <w:szCs w:val="21"/>
              </w:rPr>
            </w:pPr>
            <w:r>
              <w:rPr>
                <w:rFonts w:hint="eastAsia" w:ascii="宋体" w:hAnsi="宋体"/>
                <w:szCs w:val="21"/>
              </w:rPr>
              <w:t>340</w:t>
            </w:r>
          </w:p>
        </w:tc>
        <w:tc>
          <w:tcPr>
            <w:tcW w:w="1440" w:type="dxa"/>
            <w:vAlign w:val="center"/>
          </w:tcPr>
          <w:p>
            <w:pPr>
              <w:spacing w:line="400" w:lineRule="exact"/>
              <w:jc w:val="center"/>
              <w:rPr>
                <w:rFonts w:ascii="宋体" w:hAnsi="宋体"/>
                <w:szCs w:val="21"/>
              </w:rPr>
            </w:pP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23</w:t>
            </w:r>
          </w:p>
        </w:tc>
        <w:tc>
          <w:tcPr>
            <w:tcW w:w="3732" w:type="dxa"/>
            <w:vAlign w:val="center"/>
          </w:tcPr>
          <w:p>
            <w:pPr>
              <w:spacing w:line="400" w:lineRule="exact"/>
              <w:jc w:val="center"/>
              <w:rPr>
                <w:rFonts w:ascii="宋体" w:hAnsi="宋体"/>
                <w:szCs w:val="21"/>
              </w:rPr>
            </w:pPr>
            <w:r>
              <w:rPr>
                <w:rFonts w:hint="eastAsia" w:ascii="宋体" w:hAnsi="宋体"/>
                <w:szCs w:val="21"/>
              </w:rPr>
              <w:t>防蜂服</w:t>
            </w:r>
          </w:p>
        </w:tc>
        <w:tc>
          <w:tcPr>
            <w:tcW w:w="1440" w:type="dxa"/>
            <w:vAlign w:val="center"/>
          </w:tcPr>
          <w:p>
            <w:pPr>
              <w:spacing w:line="400" w:lineRule="exact"/>
              <w:jc w:val="center"/>
              <w:rPr>
                <w:rFonts w:ascii="宋体" w:hAnsi="宋体"/>
                <w:szCs w:val="21"/>
              </w:rPr>
            </w:pPr>
            <w:r>
              <w:rPr>
                <w:rFonts w:hint="eastAsia" w:ascii="宋体" w:hAnsi="宋体"/>
                <w:szCs w:val="21"/>
              </w:rPr>
              <w:t>4</w:t>
            </w:r>
          </w:p>
        </w:tc>
        <w:tc>
          <w:tcPr>
            <w:tcW w:w="1440" w:type="dxa"/>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24</w:t>
            </w:r>
          </w:p>
        </w:tc>
        <w:tc>
          <w:tcPr>
            <w:tcW w:w="3732" w:type="dxa"/>
            <w:vAlign w:val="center"/>
          </w:tcPr>
          <w:p>
            <w:pPr>
              <w:spacing w:line="400" w:lineRule="exact"/>
              <w:jc w:val="center"/>
              <w:rPr>
                <w:rFonts w:ascii="宋体" w:hAnsi="宋体"/>
                <w:szCs w:val="21"/>
              </w:rPr>
            </w:pPr>
            <w:r>
              <w:rPr>
                <w:rFonts w:hint="eastAsia" w:ascii="宋体" w:hAnsi="宋体"/>
                <w:szCs w:val="21"/>
              </w:rPr>
              <w:t>一次性过滤式呼吸器</w:t>
            </w:r>
          </w:p>
        </w:tc>
        <w:tc>
          <w:tcPr>
            <w:tcW w:w="1440" w:type="dxa"/>
            <w:vAlign w:val="center"/>
          </w:tcPr>
          <w:p>
            <w:pPr>
              <w:spacing w:line="400" w:lineRule="exact"/>
              <w:jc w:val="center"/>
              <w:rPr>
                <w:rFonts w:ascii="宋体" w:hAnsi="宋体"/>
                <w:szCs w:val="21"/>
              </w:rPr>
            </w:pPr>
            <w:r>
              <w:rPr>
                <w:rFonts w:ascii="宋体" w:hAnsi="宋体"/>
                <w:szCs w:val="21"/>
              </w:rPr>
              <w:t>50</w:t>
            </w:r>
          </w:p>
        </w:tc>
        <w:tc>
          <w:tcPr>
            <w:tcW w:w="1440" w:type="dxa"/>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25</w:t>
            </w:r>
          </w:p>
        </w:tc>
        <w:tc>
          <w:tcPr>
            <w:tcW w:w="3732" w:type="dxa"/>
            <w:vAlign w:val="center"/>
          </w:tcPr>
          <w:p>
            <w:pPr>
              <w:spacing w:line="400" w:lineRule="exact"/>
              <w:jc w:val="center"/>
              <w:rPr>
                <w:rFonts w:ascii="宋体" w:hAnsi="宋体"/>
                <w:szCs w:val="21"/>
              </w:rPr>
            </w:pPr>
            <w:r>
              <w:rPr>
                <w:rFonts w:hint="eastAsia" w:ascii="宋体" w:hAnsi="宋体"/>
                <w:szCs w:val="21"/>
              </w:rPr>
              <w:t>消防腰斧</w:t>
            </w:r>
          </w:p>
        </w:tc>
        <w:tc>
          <w:tcPr>
            <w:tcW w:w="1440" w:type="dxa"/>
            <w:vAlign w:val="center"/>
          </w:tcPr>
          <w:p>
            <w:pPr>
              <w:spacing w:line="400" w:lineRule="exact"/>
              <w:jc w:val="center"/>
              <w:rPr>
                <w:rFonts w:ascii="宋体" w:hAnsi="宋体"/>
                <w:szCs w:val="21"/>
              </w:rPr>
            </w:pPr>
            <w:r>
              <w:rPr>
                <w:rFonts w:hint="eastAsia" w:ascii="宋体" w:hAnsi="宋体"/>
                <w:szCs w:val="21"/>
              </w:rPr>
              <w:t>10</w:t>
            </w:r>
          </w:p>
        </w:tc>
        <w:tc>
          <w:tcPr>
            <w:tcW w:w="1440" w:type="dxa"/>
            <w:vAlign w:val="center"/>
          </w:tcPr>
          <w:p>
            <w:pPr>
              <w:spacing w:line="400" w:lineRule="exact"/>
              <w:jc w:val="center"/>
              <w:rPr>
                <w:rFonts w:ascii="宋体" w:hAnsi="宋体"/>
                <w:szCs w:val="21"/>
              </w:rPr>
            </w:pPr>
            <w:r>
              <w:rPr>
                <w:rFonts w:hint="eastAsia" w:ascii="宋体" w:hAnsi="宋体"/>
                <w:szCs w:val="21"/>
              </w:rPr>
              <w:t>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26</w:t>
            </w:r>
          </w:p>
        </w:tc>
        <w:tc>
          <w:tcPr>
            <w:tcW w:w="3732" w:type="dxa"/>
            <w:vAlign w:val="center"/>
          </w:tcPr>
          <w:p>
            <w:pPr>
              <w:spacing w:line="400" w:lineRule="exact"/>
              <w:jc w:val="center"/>
              <w:rPr>
                <w:rFonts w:ascii="宋体" w:hAnsi="宋体"/>
                <w:szCs w:val="21"/>
              </w:rPr>
            </w:pPr>
            <w:r>
              <w:rPr>
                <w:rFonts w:hint="eastAsia" w:ascii="宋体" w:hAnsi="宋体"/>
                <w:szCs w:val="21"/>
              </w:rPr>
              <w:t>消防栓专用扳手</w:t>
            </w:r>
          </w:p>
        </w:tc>
        <w:tc>
          <w:tcPr>
            <w:tcW w:w="1440" w:type="dxa"/>
            <w:vAlign w:val="center"/>
          </w:tcPr>
          <w:p>
            <w:pPr>
              <w:spacing w:line="400" w:lineRule="exact"/>
              <w:jc w:val="center"/>
              <w:rPr>
                <w:rFonts w:ascii="宋体" w:hAnsi="宋体"/>
                <w:szCs w:val="21"/>
              </w:rPr>
            </w:pPr>
            <w:r>
              <w:rPr>
                <w:rFonts w:ascii="宋体" w:hAnsi="宋体"/>
                <w:szCs w:val="21"/>
              </w:rPr>
              <w:t>10</w:t>
            </w:r>
          </w:p>
        </w:tc>
        <w:tc>
          <w:tcPr>
            <w:tcW w:w="1440" w:type="dxa"/>
            <w:vAlign w:val="center"/>
          </w:tcPr>
          <w:p>
            <w:pPr>
              <w:spacing w:line="400" w:lineRule="exact"/>
              <w:jc w:val="center"/>
              <w:rPr>
                <w:rFonts w:ascii="宋体" w:hAnsi="宋体"/>
                <w:szCs w:val="21"/>
              </w:rPr>
            </w:pPr>
            <w:r>
              <w:rPr>
                <w:rFonts w:hint="eastAsia" w:ascii="宋体" w:hAnsi="宋体"/>
                <w:szCs w:val="21"/>
              </w:rPr>
              <w:t>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27</w:t>
            </w:r>
          </w:p>
        </w:tc>
        <w:tc>
          <w:tcPr>
            <w:tcW w:w="3732" w:type="dxa"/>
            <w:vAlign w:val="center"/>
          </w:tcPr>
          <w:p>
            <w:pPr>
              <w:spacing w:line="400" w:lineRule="exact"/>
              <w:jc w:val="center"/>
              <w:rPr>
                <w:rFonts w:ascii="宋体" w:hAnsi="宋体"/>
                <w:szCs w:val="21"/>
              </w:rPr>
            </w:pPr>
            <w:r>
              <w:rPr>
                <w:rFonts w:hint="eastAsia" w:ascii="宋体" w:hAnsi="宋体"/>
                <w:szCs w:val="21"/>
              </w:rPr>
              <w:t>消防员呼救器</w:t>
            </w:r>
          </w:p>
        </w:tc>
        <w:tc>
          <w:tcPr>
            <w:tcW w:w="1440" w:type="dxa"/>
            <w:vAlign w:val="center"/>
          </w:tcPr>
          <w:p>
            <w:pPr>
              <w:spacing w:line="400" w:lineRule="exact"/>
              <w:jc w:val="center"/>
              <w:rPr>
                <w:rFonts w:ascii="宋体" w:hAnsi="宋体"/>
                <w:szCs w:val="21"/>
              </w:rPr>
            </w:pPr>
            <w:r>
              <w:rPr>
                <w:rFonts w:hint="eastAsia" w:ascii="宋体" w:hAnsi="宋体"/>
                <w:szCs w:val="21"/>
              </w:rPr>
              <w:t>4</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28</w:t>
            </w:r>
          </w:p>
        </w:tc>
        <w:tc>
          <w:tcPr>
            <w:tcW w:w="3732" w:type="dxa"/>
            <w:vAlign w:val="center"/>
          </w:tcPr>
          <w:p>
            <w:pPr>
              <w:spacing w:line="400" w:lineRule="exact"/>
              <w:jc w:val="center"/>
              <w:rPr>
                <w:rFonts w:ascii="宋体" w:hAnsi="宋体"/>
                <w:szCs w:val="21"/>
              </w:rPr>
            </w:pPr>
            <w:r>
              <w:rPr>
                <w:rFonts w:hint="eastAsia" w:ascii="宋体" w:hAnsi="宋体"/>
                <w:szCs w:val="21"/>
              </w:rPr>
              <w:t>消防员便携式头盔灯</w:t>
            </w:r>
          </w:p>
        </w:tc>
        <w:tc>
          <w:tcPr>
            <w:tcW w:w="1440" w:type="dxa"/>
            <w:vAlign w:val="center"/>
          </w:tcPr>
          <w:p>
            <w:pPr>
              <w:spacing w:line="400" w:lineRule="exact"/>
              <w:jc w:val="center"/>
              <w:rPr>
                <w:rFonts w:ascii="宋体" w:hAnsi="宋体"/>
                <w:szCs w:val="21"/>
              </w:rPr>
            </w:pPr>
            <w:r>
              <w:rPr>
                <w:rFonts w:hint="eastAsia" w:ascii="宋体" w:hAnsi="宋体"/>
                <w:szCs w:val="21"/>
              </w:rPr>
              <w:t>10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29</w:t>
            </w:r>
          </w:p>
        </w:tc>
        <w:tc>
          <w:tcPr>
            <w:tcW w:w="3732" w:type="dxa"/>
            <w:vAlign w:val="center"/>
          </w:tcPr>
          <w:p>
            <w:pPr>
              <w:spacing w:line="400" w:lineRule="exact"/>
              <w:jc w:val="center"/>
              <w:rPr>
                <w:rFonts w:ascii="宋体" w:hAnsi="宋体"/>
                <w:szCs w:val="21"/>
              </w:rPr>
            </w:pPr>
            <w:r>
              <w:rPr>
                <w:rFonts w:hint="eastAsia" w:ascii="宋体" w:hAnsi="宋体"/>
                <w:szCs w:val="21"/>
              </w:rPr>
              <w:t>消防员抢险救援服</w:t>
            </w:r>
          </w:p>
        </w:tc>
        <w:tc>
          <w:tcPr>
            <w:tcW w:w="1440" w:type="dxa"/>
            <w:vAlign w:val="center"/>
          </w:tcPr>
          <w:p>
            <w:pPr>
              <w:spacing w:line="400" w:lineRule="exact"/>
              <w:jc w:val="center"/>
              <w:rPr>
                <w:rFonts w:ascii="宋体" w:hAnsi="宋体"/>
                <w:szCs w:val="21"/>
              </w:rPr>
            </w:pPr>
            <w:r>
              <w:rPr>
                <w:rFonts w:hint="eastAsia" w:ascii="宋体" w:hAnsi="宋体"/>
                <w:szCs w:val="21"/>
              </w:rPr>
              <w:t>4</w:t>
            </w:r>
          </w:p>
        </w:tc>
        <w:tc>
          <w:tcPr>
            <w:tcW w:w="1440" w:type="dxa"/>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30</w:t>
            </w:r>
          </w:p>
        </w:tc>
        <w:tc>
          <w:tcPr>
            <w:tcW w:w="3732" w:type="dxa"/>
            <w:vAlign w:val="center"/>
          </w:tcPr>
          <w:p>
            <w:pPr>
              <w:spacing w:line="400" w:lineRule="exact"/>
              <w:jc w:val="center"/>
              <w:rPr>
                <w:rFonts w:ascii="宋体" w:hAnsi="宋体"/>
                <w:szCs w:val="21"/>
              </w:rPr>
            </w:pPr>
            <w:r>
              <w:rPr>
                <w:rFonts w:hint="eastAsia" w:ascii="宋体" w:hAnsi="宋体"/>
                <w:szCs w:val="21"/>
              </w:rPr>
              <w:t>消防员抢险救援头盔</w:t>
            </w:r>
          </w:p>
        </w:tc>
        <w:tc>
          <w:tcPr>
            <w:tcW w:w="1440" w:type="dxa"/>
            <w:vAlign w:val="center"/>
          </w:tcPr>
          <w:p>
            <w:pPr>
              <w:spacing w:line="400" w:lineRule="exact"/>
              <w:jc w:val="center"/>
              <w:rPr>
                <w:rFonts w:ascii="宋体" w:hAnsi="宋体"/>
                <w:szCs w:val="21"/>
              </w:rPr>
            </w:pPr>
            <w:r>
              <w:rPr>
                <w:rFonts w:hint="eastAsia" w:ascii="宋体" w:hAnsi="宋体"/>
                <w:szCs w:val="21"/>
              </w:rPr>
              <w:t>4</w:t>
            </w:r>
          </w:p>
        </w:tc>
        <w:tc>
          <w:tcPr>
            <w:tcW w:w="1440" w:type="dxa"/>
            <w:vAlign w:val="center"/>
          </w:tcPr>
          <w:p>
            <w:pPr>
              <w:spacing w:line="400" w:lineRule="exact"/>
              <w:jc w:val="center"/>
              <w:rPr>
                <w:rFonts w:ascii="宋体" w:hAnsi="宋体"/>
                <w:szCs w:val="21"/>
              </w:rPr>
            </w:pPr>
            <w:r>
              <w:rPr>
                <w:rFonts w:hint="eastAsia" w:ascii="宋体" w:hAnsi="宋体"/>
                <w:szCs w:val="21"/>
              </w:rPr>
              <w:t>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31</w:t>
            </w:r>
          </w:p>
        </w:tc>
        <w:tc>
          <w:tcPr>
            <w:tcW w:w="3732" w:type="dxa"/>
            <w:vAlign w:val="center"/>
          </w:tcPr>
          <w:p>
            <w:pPr>
              <w:spacing w:line="400" w:lineRule="exact"/>
              <w:jc w:val="center"/>
              <w:rPr>
                <w:rFonts w:ascii="宋体" w:hAnsi="宋体"/>
                <w:szCs w:val="21"/>
              </w:rPr>
            </w:pPr>
            <w:r>
              <w:rPr>
                <w:rFonts w:hint="eastAsia" w:ascii="宋体" w:hAnsi="宋体"/>
                <w:szCs w:val="21"/>
              </w:rPr>
              <w:t>消防员灭火防护服</w:t>
            </w:r>
          </w:p>
        </w:tc>
        <w:tc>
          <w:tcPr>
            <w:tcW w:w="1440" w:type="dxa"/>
            <w:vAlign w:val="center"/>
          </w:tcPr>
          <w:p>
            <w:pPr>
              <w:spacing w:line="400" w:lineRule="exact"/>
              <w:jc w:val="center"/>
              <w:rPr>
                <w:rFonts w:ascii="宋体" w:hAnsi="宋体"/>
                <w:szCs w:val="21"/>
              </w:rPr>
            </w:pPr>
            <w:r>
              <w:rPr>
                <w:rFonts w:hint="eastAsia" w:ascii="宋体" w:hAnsi="宋体"/>
                <w:szCs w:val="21"/>
              </w:rPr>
              <w:t>4</w:t>
            </w:r>
          </w:p>
        </w:tc>
        <w:tc>
          <w:tcPr>
            <w:tcW w:w="1440" w:type="dxa"/>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32</w:t>
            </w:r>
          </w:p>
        </w:tc>
        <w:tc>
          <w:tcPr>
            <w:tcW w:w="3732" w:type="dxa"/>
            <w:vAlign w:val="center"/>
          </w:tcPr>
          <w:p>
            <w:pPr>
              <w:spacing w:line="400" w:lineRule="exact"/>
              <w:jc w:val="center"/>
              <w:rPr>
                <w:rFonts w:ascii="宋体" w:hAnsi="宋体"/>
                <w:szCs w:val="21"/>
              </w:rPr>
            </w:pPr>
            <w:r>
              <w:rPr>
                <w:rFonts w:hint="eastAsia" w:ascii="宋体" w:hAnsi="宋体"/>
                <w:szCs w:val="21"/>
              </w:rPr>
              <w:t>消防应急装备柜</w:t>
            </w:r>
          </w:p>
        </w:tc>
        <w:tc>
          <w:tcPr>
            <w:tcW w:w="1440" w:type="dxa"/>
            <w:vAlign w:val="center"/>
          </w:tcPr>
          <w:p>
            <w:pPr>
              <w:spacing w:line="400" w:lineRule="exact"/>
              <w:jc w:val="center"/>
              <w:rPr>
                <w:rFonts w:ascii="宋体" w:hAnsi="宋体"/>
                <w:szCs w:val="21"/>
              </w:rPr>
            </w:pPr>
            <w:r>
              <w:rPr>
                <w:rFonts w:hint="eastAsia" w:ascii="宋体" w:hAnsi="宋体"/>
                <w:szCs w:val="21"/>
              </w:rPr>
              <w:t>10</w:t>
            </w:r>
          </w:p>
        </w:tc>
        <w:tc>
          <w:tcPr>
            <w:tcW w:w="1440" w:type="dxa"/>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33</w:t>
            </w:r>
          </w:p>
        </w:tc>
        <w:tc>
          <w:tcPr>
            <w:tcW w:w="3732" w:type="dxa"/>
            <w:vAlign w:val="center"/>
          </w:tcPr>
          <w:p>
            <w:pPr>
              <w:spacing w:line="400" w:lineRule="exact"/>
              <w:jc w:val="center"/>
              <w:rPr>
                <w:rFonts w:ascii="宋体" w:hAnsi="宋体"/>
                <w:szCs w:val="21"/>
              </w:rPr>
            </w:pPr>
            <w:r>
              <w:rPr>
                <w:rFonts w:hint="eastAsia" w:ascii="宋体" w:hAnsi="宋体"/>
                <w:szCs w:val="21"/>
              </w:rPr>
              <w:t>消防演习发烟罐</w:t>
            </w:r>
          </w:p>
        </w:tc>
        <w:tc>
          <w:tcPr>
            <w:tcW w:w="1440" w:type="dxa"/>
            <w:vAlign w:val="center"/>
          </w:tcPr>
          <w:p>
            <w:pPr>
              <w:spacing w:line="400" w:lineRule="exact"/>
              <w:jc w:val="center"/>
              <w:rPr>
                <w:rFonts w:ascii="宋体" w:hAnsi="宋体"/>
                <w:szCs w:val="21"/>
              </w:rPr>
            </w:pPr>
            <w:r>
              <w:rPr>
                <w:rFonts w:hint="eastAsia" w:ascii="宋体" w:hAnsi="宋体"/>
                <w:szCs w:val="21"/>
              </w:rPr>
              <w:t>200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34</w:t>
            </w:r>
          </w:p>
        </w:tc>
        <w:tc>
          <w:tcPr>
            <w:tcW w:w="3732" w:type="dxa"/>
            <w:vAlign w:val="center"/>
          </w:tcPr>
          <w:p>
            <w:pPr>
              <w:spacing w:line="400" w:lineRule="exact"/>
              <w:jc w:val="center"/>
              <w:rPr>
                <w:rFonts w:ascii="宋体" w:hAnsi="宋体"/>
                <w:szCs w:val="21"/>
              </w:rPr>
            </w:pPr>
            <w:r>
              <w:rPr>
                <w:rFonts w:hint="eastAsia" w:ascii="宋体" w:hAnsi="宋体"/>
                <w:szCs w:val="21"/>
              </w:rPr>
              <w:t>消防安全疏散示意图</w:t>
            </w:r>
          </w:p>
        </w:tc>
        <w:tc>
          <w:tcPr>
            <w:tcW w:w="1440" w:type="dxa"/>
            <w:vAlign w:val="center"/>
          </w:tcPr>
          <w:p>
            <w:pPr>
              <w:spacing w:line="400" w:lineRule="exact"/>
              <w:jc w:val="center"/>
              <w:rPr>
                <w:rFonts w:ascii="宋体" w:hAnsi="宋体"/>
                <w:szCs w:val="21"/>
              </w:rPr>
            </w:pPr>
            <w:r>
              <w:rPr>
                <w:rFonts w:hint="eastAsia" w:ascii="宋体" w:hAnsi="宋体"/>
                <w:szCs w:val="21"/>
              </w:rPr>
              <w:t>150</w:t>
            </w:r>
          </w:p>
        </w:tc>
        <w:tc>
          <w:tcPr>
            <w:tcW w:w="1440" w:type="dxa"/>
            <w:vAlign w:val="center"/>
          </w:tcPr>
          <w:p>
            <w:pPr>
              <w:spacing w:line="400" w:lineRule="exact"/>
              <w:jc w:val="center"/>
              <w:rPr>
                <w:rFonts w:ascii="宋体" w:hAnsi="宋体"/>
                <w:szCs w:val="21"/>
              </w:rPr>
            </w:pPr>
            <w:r>
              <w:rPr>
                <w:rFonts w:hint="eastAsia" w:ascii="宋体" w:hAnsi="宋体"/>
                <w:szCs w:val="21"/>
              </w:rPr>
              <w:t>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35</w:t>
            </w:r>
          </w:p>
        </w:tc>
        <w:tc>
          <w:tcPr>
            <w:tcW w:w="3732" w:type="dxa"/>
            <w:vAlign w:val="center"/>
          </w:tcPr>
          <w:p>
            <w:pPr>
              <w:spacing w:line="400" w:lineRule="exact"/>
              <w:jc w:val="center"/>
              <w:rPr>
                <w:rFonts w:ascii="宋体" w:hAnsi="宋体"/>
                <w:szCs w:val="21"/>
              </w:rPr>
            </w:pPr>
            <w:r>
              <w:rPr>
                <w:rFonts w:hint="eastAsia" w:ascii="宋体" w:hAnsi="宋体"/>
                <w:szCs w:val="21"/>
              </w:rPr>
              <w:t>红外热成像户外搜索仪</w:t>
            </w:r>
          </w:p>
        </w:tc>
        <w:tc>
          <w:tcPr>
            <w:tcW w:w="1440" w:type="dxa"/>
            <w:vAlign w:val="center"/>
          </w:tcPr>
          <w:p>
            <w:pPr>
              <w:spacing w:line="400" w:lineRule="exact"/>
              <w:jc w:val="center"/>
              <w:rPr>
                <w:rFonts w:ascii="宋体" w:hAnsi="宋体"/>
                <w:szCs w:val="21"/>
              </w:rPr>
            </w:pPr>
            <w:r>
              <w:rPr>
                <w:rFonts w:hint="eastAsia" w:ascii="宋体" w:hAnsi="宋体"/>
                <w:szCs w:val="21"/>
              </w:rPr>
              <w:t>1</w:t>
            </w:r>
          </w:p>
        </w:tc>
        <w:tc>
          <w:tcPr>
            <w:tcW w:w="1440" w:type="dxa"/>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36</w:t>
            </w:r>
          </w:p>
        </w:tc>
        <w:tc>
          <w:tcPr>
            <w:tcW w:w="3732" w:type="dxa"/>
            <w:vAlign w:val="center"/>
          </w:tcPr>
          <w:p>
            <w:pPr>
              <w:spacing w:line="400" w:lineRule="exact"/>
              <w:jc w:val="center"/>
              <w:rPr>
                <w:rFonts w:ascii="宋体" w:hAnsi="宋体"/>
                <w:szCs w:val="21"/>
              </w:rPr>
            </w:pPr>
            <w:r>
              <w:rPr>
                <w:rFonts w:hint="eastAsia" w:ascii="宋体" w:hAnsi="宋体"/>
                <w:szCs w:val="21"/>
              </w:rPr>
              <w:t>悬挂式自动超细干粉灭火装置及安装</w:t>
            </w:r>
          </w:p>
        </w:tc>
        <w:tc>
          <w:tcPr>
            <w:tcW w:w="1440" w:type="dxa"/>
            <w:vAlign w:val="center"/>
          </w:tcPr>
          <w:p>
            <w:pPr>
              <w:spacing w:line="400" w:lineRule="exact"/>
              <w:jc w:val="center"/>
              <w:rPr>
                <w:rFonts w:ascii="宋体" w:hAnsi="宋体"/>
                <w:szCs w:val="21"/>
              </w:rPr>
            </w:pPr>
            <w:r>
              <w:rPr>
                <w:rFonts w:hint="eastAsia" w:ascii="宋体" w:hAnsi="宋体"/>
                <w:szCs w:val="21"/>
              </w:rPr>
              <w:t>50</w:t>
            </w:r>
          </w:p>
        </w:tc>
        <w:tc>
          <w:tcPr>
            <w:tcW w:w="1440" w:type="dxa"/>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 w:hRule="atLeast"/>
          <w:jc w:val="center"/>
        </w:trPr>
        <w:tc>
          <w:tcPr>
            <w:tcW w:w="722" w:type="dxa"/>
            <w:vAlign w:val="center"/>
          </w:tcPr>
          <w:p>
            <w:pPr>
              <w:spacing w:line="400" w:lineRule="exact"/>
              <w:jc w:val="center"/>
              <w:rPr>
                <w:rFonts w:ascii="宋体" w:hAnsi="宋体"/>
                <w:szCs w:val="21"/>
              </w:rPr>
            </w:pPr>
            <w:r>
              <w:rPr>
                <w:rFonts w:hint="eastAsia" w:ascii="宋体" w:hAnsi="宋体"/>
                <w:szCs w:val="21"/>
              </w:rPr>
              <w:t>37</w:t>
            </w:r>
          </w:p>
        </w:tc>
        <w:tc>
          <w:tcPr>
            <w:tcW w:w="3732" w:type="dxa"/>
            <w:vAlign w:val="center"/>
          </w:tcPr>
          <w:p>
            <w:pPr>
              <w:spacing w:line="400" w:lineRule="exact"/>
              <w:jc w:val="center"/>
              <w:rPr>
                <w:rFonts w:ascii="宋体" w:hAnsi="宋体"/>
                <w:szCs w:val="21"/>
              </w:rPr>
            </w:pPr>
            <w:r>
              <w:rPr>
                <w:rFonts w:hint="eastAsia" w:ascii="宋体" w:hAnsi="宋体"/>
                <w:szCs w:val="21"/>
              </w:rPr>
              <w:t>消防便携式排烟机</w:t>
            </w:r>
          </w:p>
        </w:tc>
        <w:tc>
          <w:tcPr>
            <w:tcW w:w="1440" w:type="dxa"/>
            <w:vAlign w:val="center"/>
          </w:tcPr>
          <w:p>
            <w:pPr>
              <w:spacing w:line="400" w:lineRule="exact"/>
              <w:jc w:val="center"/>
              <w:rPr>
                <w:rFonts w:ascii="宋体" w:hAnsi="宋体"/>
                <w:szCs w:val="21"/>
              </w:rPr>
            </w:pPr>
            <w:r>
              <w:rPr>
                <w:rFonts w:hint="eastAsia" w:ascii="宋体" w:hAnsi="宋体"/>
                <w:szCs w:val="21"/>
              </w:rPr>
              <w:t>2</w:t>
            </w:r>
          </w:p>
        </w:tc>
        <w:tc>
          <w:tcPr>
            <w:tcW w:w="1440" w:type="dxa"/>
            <w:vAlign w:val="center"/>
          </w:tcPr>
          <w:p>
            <w:pPr>
              <w:spacing w:line="400" w:lineRule="exact"/>
              <w:jc w:val="center"/>
              <w:rPr>
                <w:rFonts w:ascii="宋体" w:hAnsi="宋体"/>
                <w:szCs w:val="21"/>
              </w:rPr>
            </w:pPr>
            <w:r>
              <w:rPr>
                <w:rFonts w:hint="eastAsia" w:ascii="宋体" w:hAnsi="宋体"/>
                <w:szCs w:val="21"/>
              </w:rPr>
              <w:t>台</w:t>
            </w:r>
          </w:p>
        </w:tc>
      </w:tr>
    </w:tbl>
    <w:p>
      <w:pPr>
        <w:pStyle w:val="2"/>
        <w:spacing w:line="400" w:lineRule="exact"/>
        <w:ind w:firstLineChars="200"/>
        <w:rPr>
          <w:rFonts w:ascii="宋体" w:hAnsi="宋体" w:cs="宋体"/>
          <w:szCs w:val="21"/>
        </w:rPr>
      </w:pPr>
      <w:r>
        <w:rPr>
          <w:rFonts w:hint="eastAsia" w:ascii="宋体" w:hAnsi="宋体" w:cs="宋体"/>
          <w:szCs w:val="21"/>
        </w:rPr>
        <w:t>合同履行期限：</w:t>
      </w:r>
    </w:p>
    <w:p>
      <w:pPr>
        <w:pStyle w:val="2"/>
        <w:spacing w:line="400" w:lineRule="exact"/>
        <w:ind w:firstLineChars="200"/>
        <w:rPr>
          <w:rFonts w:ascii="宋体" w:hAnsi="宋体" w:cs="宋体"/>
          <w:szCs w:val="21"/>
        </w:rPr>
      </w:pPr>
      <w:r>
        <w:rPr>
          <w:rFonts w:hint="eastAsia" w:ascii="宋体" w:hAnsi="宋体" w:cs="宋体"/>
          <w:szCs w:val="21"/>
        </w:rPr>
        <w:t>新购置及更换产品自签订合同之日起 20 个工作日必须到货，并全部安装调试合格完毕。其余项目维保期：自签订合同之日起1年。</w:t>
      </w:r>
    </w:p>
    <w:p>
      <w:pPr>
        <w:pStyle w:val="2"/>
        <w:spacing w:line="400" w:lineRule="exact"/>
        <w:ind w:firstLineChars="200"/>
        <w:rPr>
          <w:rFonts w:ascii="宋体" w:hAnsi="宋体" w:cs="宋体"/>
          <w:szCs w:val="21"/>
        </w:rPr>
      </w:pPr>
      <w:r>
        <w:rPr>
          <w:rFonts w:hint="eastAsia" w:ascii="宋体" w:hAnsi="宋体" w:cs="宋体"/>
          <w:szCs w:val="21"/>
        </w:rPr>
        <w:t>本项目不接受联合体投标。</w:t>
      </w:r>
    </w:p>
    <w:p>
      <w:pPr>
        <w:pStyle w:val="2"/>
        <w:spacing w:line="400" w:lineRule="exact"/>
        <w:ind w:firstLine="422" w:firstLineChars="200"/>
        <w:rPr>
          <w:rFonts w:ascii="宋体" w:hAnsi="宋体" w:cs="宋体"/>
          <w:b/>
          <w:bCs/>
          <w:szCs w:val="21"/>
        </w:rPr>
      </w:pPr>
      <w:r>
        <w:rPr>
          <w:rFonts w:hint="eastAsia" w:ascii="宋体" w:hAnsi="宋体" w:cs="宋体"/>
          <w:b/>
          <w:bCs/>
          <w:szCs w:val="21"/>
        </w:rPr>
        <w:t>二、申请人的资格要求：</w:t>
      </w:r>
    </w:p>
    <w:p>
      <w:pPr>
        <w:pStyle w:val="2"/>
        <w:spacing w:line="400" w:lineRule="exact"/>
        <w:ind w:firstLineChars="200"/>
        <w:rPr>
          <w:rFonts w:ascii="宋体" w:hAnsi="宋体" w:cs="宋体"/>
          <w:szCs w:val="21"/>
        </w:rPr>
      </w:pPr>
      <w:bookmarkStart w:id="4" w:name="_Toc35393623"/>
      <w:bookmarkStart w:id="5" w:name="_Toc35393792"/>
      <w:r>
        <w:rPr>
          <w:rFonts w:hint="eastAsia" w:ascii="宋体" w:hAnsi="宋体" w:cs="宋体"/>
          <w:szCs w:val="21"/>
        </w:rPr>
        <w:t>1、满足《中华人民共和国政府采购法》第二十二条规定；</w:t>
      </w:r>
    </w:p>
    <w:p>
      <w:pPr>
        <w:pStyle w:val="2"/>
        <w:spacing w:line="400" w:lineRule="exact"/>
        <w:ind w:firstLineChars="200"/>
        <w:rPr>
          <w:rFonts w:ascii="宋体" w:hAnsi="宋体" w:cs="宋体"/>
          <w:szCs w:val="21"/>
        </w:rPr>
      </w:pPr>
      <w:r>
        <w:rPr>
          <w:rFonts w:hint="eastAsia" w:ascii="宋体" w:hAnsi="宋体" w:cs="宋体"/>
          <w:szCs w:val="21"/>
        </w:rPr>
        <w:t>2、落实政府采购政策需满足的资格要求：无；</w:t>
      </w:r>
    </w:p>
    <w:p>
      <w:pPr>
        <w:pStyle w:val="2"/>
        <w:spacing w:line="400" w:lineRule="exact"/>
        <w:ind w:firstLineChars="200"/>
        <w:rPr>
          <w:rFonts w:ascii="宋体" w:hAnsi="宋体" w:cs="宋体"/>
          <w:szCs w:val="21"/>
        </w:rPr>
      </w:pPr>
      <w:r>
        <w:rPr>
          <w:rFonts w:hint="eastAsia" w:ascii="宋体" w:hAnsi="宋体" w:cs="宋体"/>
          <w:szCs w:val="21"/>
        </w:rPr>
        <w:t>3、本项目的特定资格要求：投标人须具备</w:t>
      </w:r>
      <w:r>
        <w:rPr>
          <w:rFonts w:hint="eastAsia" w:asciiTheme="minorEastAsia" w:hAnsiTheme="minorEastAsia" w:eastAsiaTheme="minorEastAsia"/>
          <w:szCs w:val="21"/>
        </w:rPr>
        <w:t>《消防设施工程专业承包》二级及以上资质。</w:t>
      </w:r>
    </w:p>
    <w:p>
      <w:pPr>
        <w:pStyle w:val="2"/>
        <w:spacing w:line="400" w:lineRule="exact"/>
        <w:ind w:firstLine="422" w:firstLineChars="200"/>
        <w:rPr>
          <w:rFonts w:ascii="宋体" w:hAnsi="宋体" w:cs="宋体"/>
          <w:b/>
          <w:bCs/>
          <w:szCs w:val="21"/>
        </w:rPr>
      </w:pPr>
      <w:r>
        <w:rPr>
          <w:rFonts w:hint="eastAsia" w:ascii="宋体" w:hAnsi="宋体" w:cs="宋体"/>
          <w:b/>
          <w:bCs/>
          <w:szCs w:val="21"/>
        </w:rPr>
        <w:t>三、获取招标文件</w:t>
      </w:r>
      <w:bookmarkEnd w:id="4"/>
      <w:bookmarkEnd w:id="5"/>
      <w:r>
        <w:rPr>
          <w:rFonts w:hint="eastAsia" w:ascii="宋体" w:hAnsi="宋体" w:cs="宋体"/>
          <w:b/>
          <w:bCs/>
          <w:szCs w:val="21"/>
        </w:rPr>
        <w:t>：</w:t>
      </w:r>
    </w:p>
    <w:p>
      <w:pPr>
        <w:snapToGrid w:val="0"/>
        <w:spacing w:line="400" w:lineRule="exact"/>
        <w:ind w:firstLine="420" w:firstLineChars="200"/>
        <w:rPr>
          <w:rFonts w:hint="eastAsia" w:ascii="宋体" w:hAnsi="宋体" w:cs="宋体"/>
          <w:szCs w:val="21"/>
        </w:rPr>
      </w:pPr>
      <w:r>
        <w:rPr>
          <w:rFonts w:hint="eastAsia" w:ascii="宋体" w:hAnsi="宋体" w:cs="宋体"/>
          <w:szCs w:val="21"/>
        </w:rPr>
        <w:t xml:space="preserve"> 时间：</w:t>
      </w:r>
      <w:r>
        <w:rPr>
          <w:rFonts w:hint="eastAsia" w:ascii="宋体" w:hAnsi="宋体" w:cs="宋体"/>
          <w:szCs w:val="21"/>
          <w:u w:val="single"/>
        </w:rPr>
        <w:t>202</w:t>
      </w:r>
      <w:r>
        <w:rPr>
          <w:rFonts w:hint="eastAsia" w:ascii="宋体" w:hAnsi="宋体" w:cs="宋体"/>
          <w:szCs w:val="21"/>
          <w:u w:val="single"/>
          <w:lang w:val="en-US" w:eastAsia="zh-CN"/>
        </w:rPr>
        <w:t>1</w:t>
      </w:r>
      <w:r>
        <w:rPr>
          <w:rFonts w:hint="eastAsia" w:ascii="宋体" w:hAnsi="宋体" w:cs="宋体"/>
          <w:szCs w:val="21"/>
          <w:u w:val="single"/>
        </w:rPr>
        <w:t>年</w:t>
      </w:r>
      <w:r>
        <w:rPr>
          <w:rFonts w:hint="eastAsia" w:ascii="宋体" w:hAnsi="宋体" w:cs="宋体"/>
          <w:szCs w:val="21"/>
          <w:u w:val="single"/>
          <w:lang w:val="en-US" w:eastAsia="zh-CN"/>
        </w:rPr>
        <w:t>8月24日</w:t>
      </w:r>
      <w:r>
        <w:rPr>
          <w:rFonts w:hint="eastAsia" w:ascii="宋体" w:hAnsi="宋体" w:cs="宋体"/>
          <w:szCs w:val="21"/>
        </w:rPr>
        <w:t>至</w:t>
      </w:r>
      <w:r>
        <w:rPr>
          <w:rFonts w:hint="eastAsia" w:ascii="宋体" w:hAnsi="宋体" w:cs="宋体"/>
          <w:szCs w:val="21"/>
          <w:u w:val="single"/>
        </w:rPr>
        <w:t>202</w:t>
      </w:r>
      <w:r>
        <w:rPr>
          <w:rFonts w:hint="eastAsia" w:ascii="宋体" w:hAnsi="宋体" w:cs="宋体"/>
          <w:szCs w:val="21"/>
          <w:u w:val="single"/>
          <w:lang w:val="en-US" w:eastAsia="zh-CN"/>
        </w:rPr>
        <w:t>1</w:t>
      </w:r>
      <w:r>
        <w:rPr>
          <w:rFonts w:hint="eastAsia" w:ascii="宋体" w:hAnsi="宋体" w:cs="宋体"/>
          <w:szCs w:val="21"/>
          <w:u w:val="single"/>
        </w:rPr>
        <w:t>年</w:t>
      </w:r>
      <w:r>
        <w:rPr>
          <w:rFonts w:hint="eastAsia" w:ascii="宋体" w:hAnsi="宋体" w:cs="宋体"/>
          <w:szCs w:val="21"/>
          <w:u w:val="single"/>
          <w:lang w:val="en-US" w:eastAsia="zh-CN"/>
        </w:rPr>
        <w:t>8</w:t>
      </w:r>
      <w:r>
        <w:rPr>
          <w:rFonts w:hint="eastAsia" w:ascii="宋体" w:hAnsi="宋体" w:cs="宋体"/>
          <w:szCs w:val="21"/>
          <w:u w:val="single"/>
        </w:rPr>
        <w:t>月</w:t>
      </w:r>
      <w:r>
        <w:rPr>
          <w:rFonts w:hint="eastAsia" w:ascii="宋体" w:hAnsi="宋体" w:cs="宋体"/>
          <w:szCs w:val="21"/>
          <w:u w:val="single"/>
          <w:lang w:val="en-US" w:eastAsia="zh-CN"/>
        </w:rPr>
        <w:t>31</w:t>
      </w:r>
      <w:r>
        <w:rPr>
          <w:rFonts w:hint="eastAsia" w:ascii="宋体" w:hAnsi="宋体" w:cs="宋体"/>
          <w:szCs w:val="21"/>
          <w:u w:val="single"/>
        </w:rPr>
        <w:t>日</w:t>
      </w:r>
      <w:r>
        <w:rPr>
          <w:rFonts w:hint="eastAsia" w:ascii="宋体" w:hAnsi="宋体" w:cs="宋体"/>
          <w:szCs w:val="21"/>
        </w:rPr>
        <w:t>，每天上午</w:t>
      </w:r>
      <w:r>
        <w:rPr>
          <w:rFonts w:hint="eastAsia" w:ascii="宋体" w:hAnsi="宋体" w:cs="宋体"/>
          <w:szCs w:val="21"/>
          <w:u w:val="single"/>
        </w:rPr>
        <w:t>8</w:t>
      </w:r>
      <w:r>
        <w:rPr>
          <w:rFonts w:hint="eastAsia" w:ascii="宋体" w:hAnsi="宋体" w:cs="宋体"/>
          <w:szCs w:val="21"/>
        </w:rPr>
        <w:t>时至</w:t>
      </w:r>
      <w:r>
        <w:rPr>
          <w:rFonts w:hint="eastAsia" w:ascii="宋体" w:hAnsi="宋体" w:cs="宋体"/>
          <w:szCs w:val="21"/>
          <w:u w:val="single"/>
        </w:rPr>
        <w:t>12</w:t>
      </w:r>
      <w:r>
        <w:rPr>
          <w:rFonts w:hint="eastAsia" w:ascii="宋体" w:hAnsi="宋体" w:cs="宋体"/>
          <w:szCs w:val="21"/>
        </w:rPr>
        <w:t>时，下午</w:t>
      </w:r>
      <w:r>
        <w:rPr>
          <w:rFonts w:hint="eastAsia" w:ascii="宋体" w:hAnsi="宋体" w:cs="宋体"/>
          <w:szCs w:val="21"/>
          <w:u w:val="single"/>
        </w:rPr>
        <w:t>3</w:t>
      </w:r>
      <w:r>
        <w:rPr>
          <w:rFonts w:hint="eastAsia" w:ascii="宋体" w:hAnsi="宋体" w:cs="宋体"/>
          <w:szCs w:val="21"/>
        </w:rPr>
        <w:t>时至</w:t>
      </w:r>
      <w:r>
        <w:rPr>
          <w:rFonts w:hint="eastAsia" w:ascii="宋体" w:hAnsi="宋体" w:cs="宋体"/>
          <w:szCs w:val="21"/>
          <w:u w:val="single"/>
        </w:rPr>
        <w:t>6</w:t>
      </w:r>
      <w:r>
        <w:rPr>
          <w:rFonts w:hint="eastAsia" w:ascii="宋体" w:hAnsi="宋体" w:cs="宋体"/>
          <w:szCs w:val="21"/>
        </w:rPr>
        <w:t>时（北京时间，法定节假日除外 ）</w:t>
      </w:r>
    </w:p>
    <w:p>
      <w:pPr>
        <w:snapToGrid w:val="0"/>
        <w:spacing w:line="400" w:lineRule="exact"/>
        <w:ind w:firstLine="420" w:firstLineChars="200"/>
        <w:rPr>
          <w:rFonts w:hint="eastAsia" w:ascii="宋体" w:hAnsi="宋体"/>
          <w:b/>
          <w:szCs w:val="21"/>
        </w:rPr>
      </w:pPr>
      <w:r>
        <w:rPr>
          <w:rFonts w:hint="eastAsia" w:ascii="宋体" w:hAnsi="宋体" w:cs="宋体"/>
          <w:szCs w:val="21"/>
        </w:rPr>
        <w:t>地点：</w:t>
      </w:r>
      <w:r>
        <w:rPr>
          <w:rFonts w:hint="eastAsia" w:ascii="宋体" w:hAnsi="宋体" w:cs="宋体"/>
          <w:szCs w:val="21"/>
          <w:u w:val="single"/>
        </w:rPr>
        <w:t>广西科文招标有限公司桂林分公司财务室（桂林市七星区穿山东路41号彰泰•天街V+国际中心1#楼八层802号）</w:t>
      </w:r>
    </w:p>
    <w:p>
      <w:pPr>
        <w:snapToGrid w:val="0"/>
        <w:spacing w:line="400" w:lineRule="exact"/>
        <w:ind w:firstLine="420" w:firstLineChars="200"/>
        <w:rPr>
          <w:rFonts w:hint="eastAsia" w:ascii="宋体" w:hAnsi="宋体"/>
          <w:bCs/>
          <w:szCs w:val="21"/>
        </w:rPr>
      </w:pPr>
      <w:r>
        <w:rPr>
          <w:rFonts w:hint="eastAsia" w:ascii="宋体" w:hAnsi="宋体"/>
          <w:bCs/>
          <w:szCs w:val="21"/>
        </w:rPr>
        <w:t>售价：采购文件工本费每本250元，售后不退。如需邮寄，每本另加邮费50元（邮购文件的，需于发售截止时间前将工本费及邮费汇到广西科文招标有限公司指定帐号）。</w:t>
      </w:r>
    </w:p>
    <w:p>
      <w:pPr>
        <w:snapToGrid w:val="0"/>
        <w:spacing w:line="400" w:lineRule="exact"/>
        <w:ind w:firstLine="420" w:firstLineChars="200"/>
        <w:rPr>
          <w:rFonts w:hint="eastAsia" w:ascii="宋体" w:hAnsi="宋体"/>
          <w:bCs/>
          <w:szCs w:val="21"/>
        </w:rPr>
      </w:pPr>
      <w:r>
        <w:rPr>
          <w:rFonts w:hint="eastAsia" w:ascii="宋体" w:hAnsi="宋体"/>
          <w:bCs/>
          <w:szCs w:val="21"/>
        </w:rPr>
        <w:t>购买采购文件联系人：陈泳良，电话：0773-2884686，传真：0773-2884686</w:t>
      </w:r>
    </w:p>
    <w:p>
      <w:pPr>
        <w:snapToGrid w:val="0"/>
        <w:spacing w:line="400" w:lineRule="exact"/>
        <w:ind w:firstLine="420" w:firstLineChars="200"/>
        <w:rPr>
          <w:rFonts w:hint="eastAsia" w:ascii="宋体" w:hAnsi="宋体"/>
          <w:bCs/>
          <w:szCs w:val="21"/>
        </w:rPr>
      </w:pPr>
      <w:r>
        <w:rPr>
          <w:rFonts w:hint="eastAsia" w:ascii="宋体" w:hAnsi="宋体"/>
          <w:bCs/>
          <w:szCs w:val="21"/>
        </w:rPr>
        <w:t>广西科文招标有限公司桂林分公司银行账号：</w:t>
      </w:r>
    </w:p>
    <w:p>
      <w:pPr>
        <w:snapToGrid w:val="0"/>
        <w:spacing w:line="400" w:lineRule="exact"/>
        <w:ind w:firstLine="420" w:firstLineChars="200"/>
        <w:rPr>
          <w:rFonts w:hint="eastAsia" w:ascii="宋体" w:hAnsi="宋体"/>
          <w:bCs/>
          <w:szCs w:val="21"/>
        </w:rPr>
      </w:pPr>
      <w:r>
        <w:rPr>
          <w:rFonts w:hint="eastAsia" w:ascii="宋体" w:hAnsi="宋体"/>
          <w:bCs/>
          <w:szCs w:val="21"/>
        </w:rPr>
        <w:t>开户名称：广西科文招标有限公司桂林分公司</w:t>
      </w:r>
    </w:p>
    <w:p>
      <w:pPr>
        <w:snapToGrid w:val="0"/>
        <w:spacing w:line="400" w:lineRule="exact"/>
        <w:ind w:firstLine="420" w:firstLineChars="200"/>
        <w:rPr>
          <w:rFonts w:hint="eastAsia" w:ascii="宋体" w:hAnsi="宋体"/>
          <w:bCs/>
          <w:szCs w:val="21"/>
        </w:rPr>
      </w:pPr>
      <w:r>
        <w:rPr>
          <w:rFonts w:hint="eastAsia" w:ascii="宋体" w:hAnsi="宋体"/>
          <w:bCs/>
          <w:szCs w:val="21"/>
        </w:rPr>
        <w:t>开户银行：工行桂湖支行</w:t>
      </w:r>
    </w:p>
    <w:p>
      <w:pPr>
        <w:snapToGrid w:val="0"/>
        <w:spacing w:line="400" w:lineRule="exact"/>
        <w:ind w:firstLine="420" w:firstLineChars="200"/>
        <w:rPr>
          <w:rFonts w:hint="eastAsia" w:ascii="宋体" w:hAnsi="宋体"/>
          <w:bCs/>
          <w:szCs w:val="21"/>
        </w:rPr>
      </w:pPr>
      <w:r>
        <w:rPr>
          <w:rFonts w:hint="eastAsia" w:ascii="宋体" w:hAnsi="宋体"/>
          <w:bCs/>
          <w:szCs w:val="21"/>
        </w:rPr>
        <w:t>账   号：2103200209300002088</w:t>
      </w:r>
    </w:p>
    <w:p>
      <w:pPr>
        <w:snapToGrid w:val="0"/>
        <w:spacing w:line="400" w:lineRule="exact"/>
        <w:ind w:firstLine="420" w:firstLineChars="200"/>
        <w:rPr>
          <w:rFonts w:hint="eastAsia" w:ascii="宋体" w:hAnsi="宋体"/>
          <w:bCs/>
          <w:szCs w:val="21"/>
        </w:rPr>
      </w:pPr>
      <w:r>
        <w:rPr>
          <w:rFonts w:hint="eastAsia" w:ascii="宋体" w:hAnsi="宋体"/>
          <w:bCs/>
          <w:szCs w:val="21"/>
        </w:rPr>
        <w:t>为配合采购人进行政府采购项目执行和备案，未在政采云注册的供应商可在获取招标文件后须登录政采云进行注册，如在操作过程中遇到问题或者需要技术支持，请致电政采云客服热线：400-881-7190。</w:t>
      </w:r>
    </w:p>
    <w:p>
      <w:pPr>
        <w:pStyle w:val="2"/>
        <w:numPr>
          <w:ilvl w:val="0"/>
          <w:numId w:val="3"/>
        </w:numPr>
        <w:spacing w:line="400" w:lineRule="exact"/>
        <w:ind w:firstLine="422" w:firstLineChars="200"/>
        <w:rPr>
          <w:rFonts w:ascii="宋体" w:hAnsi="宋体" w:cs="宋体"/>
          <w:b/>
          <w:bCs/>
          <w:szCs w:val="21"/>
        </w:rPr>
      </w:pPr>
      <w:r>
        <w:rPr>
          <w:rFonts w:hint="eastAsia" w:ascii="宋体" w:hAnsi="宋体" w:cs="宋体"/>
          <w:b/>
          <w:bCs/>
          <w:szCs w:val="21"/>
        </w:rPr>
        <w:t>提交投标文件截止时间、开标时间和地点：</w:t>
      </w:r>
    </w:p>
    <w:p>
      <w:pPr>
        <w:pStyle w:val="2"/>
        <w:spacing w:line="400" w:lineRule="exact"/>
        <w:ind w:firstLineChars="200"/>
        <w:rPr>
          <w:rFonts w:ascii="宋体" w:hAnsi="宋体" w:cs="宋体"/>
          <w:szCs w:val="21"/>
        </w:rPr>
      </w:pPr>
      <w:r>
        <w:rPr>
          <w:rFonts w:hint="eastAsia" w:ascii="宋体" w:hAnsi="宋体" w:cs="宋体"/>
          <w:szCs w:val="21"/>
        </w:rPr>
        <w:t>1、投标文件提交起止时间：</w:t>
      </w:r>
      <w:r>
        <w:rPr>
          <w:rFonts w:hint="eastAsia" w:ascii="宋体" w:hAnsi="宋体" w:cs="宋体"/>
          <w:szCs w:val="21"/>
          <w:lang w:eastAsia="zh-CN"/>
        </w:rPr>
        <w:t>2021年9月14日</w:t>
      </w:r>
      <w:r>
        <w:rPr>
          <w:rFonts w:hint="eastAsia" w:ascii="宋体" w:hAnsi="宋体" w:cs="宋体"/>
          <w:szCs w:val="21"/>
          <w:lang w:val="en-US" w:eastAsia="zh-CN"/>
        </w:rPr>
        <w:t>8</w:t>
      </w:r>
      <w:r>
        <w:rPr>
          <w:rFonts w:hint="eastAsia" w:ascii="宋体" w:hAnsi="宋体" w:cs="宋体"/>
          <w:szCs w:val="21"/>
        </w:rPr>
        <w:t>时</w:t>
      </w:r>
      <w:r>
        <w:rPr>
          <w:rFonts w:hint="eastAsia" w:ascii="宋体" w:hAnsi="宋体" w:cs="宋体"/>
          <w:szCs w:val="21"/>
          <w:lang w:val="en-US" w:eastAsia="zh-CN"/>
        </w:rPr>
        <w:t>30</w:t>
      </w:r>
      <w:r>
        <w:rPr>
          <w:rFonts w:hint="eastAsia" w:ascii="宋体" w:hAnsi="宋体" w:cs="宋体"/>
          <w:szCs w:val="21"/>
        </w:rPr>
        <w:t>分起至9时</w:t>
      </w:r>
      <w:r>
        <w:rPr>
          <w:rFonts w:hint="eastAsia" w:ascii="宋体" w:hAnsi="宋体" w:cs="宋体"/>
          <w:szCs w:val="21"/>
          <w:lang w:val="en-US" w:eastAsia="zh-CN"/>
        </w:rPr>
        <w:t>00</w:t>
      </w:r>
      <w:r>
        <w:rPr>
          <w:rFonts w:hint="eastAsia" w:ascii="宋体" w:hAnsi="宋体" w:cs="宋体"/>
          <w:szCs w:val="21"/>
        </w:rPr>
        <w:t>分止</w:t>
      </w:r>
    </w:p>
    <w:p>
      <w:pPr>
        <w:pStyle w:val="2"/>
        <w:spacing w:line="400" w:lineRule="exact"/>
        <w:ind w:firstLineChars="200"/>
        <w:rPr>
          <w:rFonts w:ascii="宋体" w:hAnsi="宋体" w:cs="宋体"/>
          <w:szCs w:val="21"/>
        </w:rPr>
      </w:pPr>
      <w:r>
        <w:rPr>
          <w:rFonts w:hint="eastAsia" w:ascii="宋体" w:hAnsi="宋体" w:cs="宋体"/>
          <w:szCs w:val="21"/>
        </w:rPr>
        <w:t>2、投标截止时间及开标时间：</w:t>
      </w:r>
      <w:r>
        <w:rPr>
          <w:rFonts w:hint="eastAsia" w:ascii="宋体" w:hAnsi="宋体" w:cs="宋体"/>
          <w:szCs w:val="21"/>
          <w:lang w:eastAsia="zh-CN"/>
        </w:rPr>
        <w:t>2021年9月14日</w:t>
      </w:r>
      <w:r>
        <w:rPr>
          <w:rFonts w:hint="eastAsia" w:ascii="宋体" w:hAnsi="宋体" w:cs="宋体"/>
          <w:szCs w:val="21"/>
        </w:rPr>
        <w:t>9点</w:t>
      </w:r>
      <w:r>
        <w:rPr>
          <w:rFonts w:hint="eastAsia" w:ascii="宋体" w:hAnsi="宋体" w:cs="宋体"/>
          <w:szCs w:val="21"/>
          <w:lang w:eastAsia="zh-CN"/>
        </w:rPr>
        <w:t>整</w:t>
      </w:r>
      <w:r>
        <w:rPr>
          <w:rFonts w:hint="eastAsia" w:ascii="宋体" w:hAnsi="宋体" w:cs="宋体"/>
          <w:szCs w:val="21"/>
        </w:rPr>
        <w:t>（北京时间）</w:t>
      </w:r>
    </w:p>
    <w:p>
      <w:pPr>
        <w:pStyle w:val="2"/>
        <w:spacing w:line="400" w:lineRule="exact"/>
        <w:ind w:firstLineChars="200"/>
        <w:rPr>
          <w:rFonts w:ascii="宋体" w:hAnsi="宋体" w:cs="宋体"/>
          <w:szCs w:val="21"/>
        </w:rPr>
      </w:pPr>
      <w:r>
        <w:rPr>
          <w:rFonts w:hint="eastAsia" w:ascii="宋体" w:hAnsi="宋体" w:cs="宋体"/>
          <w:szCs w:val="21"/>
        </w:rPr>
        <w:t>3、投标文件提交地点及开标地点：广西科文招标有限公司桂林分公司</w:t>
      </w:r>
      <w:r>
        <w:rPr>
          <w:rFonts w:hint="eastAsia" w:ascii="宋体" w:hAnsi="宋体" w:cs="宋体"/>
          <w:szCs w:val="21"/>
          <w:lang w:eastAsia="zh-CN"/>
        </w:rPr>
        <w:t>开标</w:t>
      </w:r>
      <w:r>
        <w:rPr>
          <w:rFonts w:hint="eastAsia" w:ascii="宋体" w:hAnsi="宋体" w:cs="宋体"/>
          <w:szCs w:val="21"/>
        </w:rPr>
        <w:t>室（桂林市七星区穿山东路41号彰泰•天街V+国际中心1#楼八层802号）</w:t>
      </w:r>
    </w:p>
    <w:p>
      <w:pPr>
        <w:pStyle w:val="2"/>
        <w:spacing w:line="400" w:lineRule="exact"/>
        <w:ind w:firstLineChars="200"/>
        <w:rPr>
          <w:rFonts w:ascii="宋体" w:hAnsi="宋体" w:cs="宋体"/>
          <w:szCs w:val="21"/>
        </w:rPr>
      </w:pPr>
      <w:r>
        <w:rPr>
          <w:rFonts w:hint="eastAsia" w:ascii="宋体" w:hAnsi="宋体" w:cs="宋体"/>
          <w:szCs w:val="21"/>
        </w:rPr>
        <w:t>注：投标人应在投标文件提交起止时间内，将投标文件密封送达投标地点，未在规定时间内送达或未按照招标文件要求密封的投标文件，将予以拒收。</w:t>
      </w:r>
    </w:p>
    <w:p>
      <w:pPr>
        <w:pStyle w:val="2"/>
        <w:spacing w:line="400" w:lineRule="exact"/>
        <w:ind w:firstLine="422" w:firstLineChars="200"/>
        <w:rPr>
          <w:rFonts w:ascii="宋体" w:hAnsi="宋体" w:cs="宋体"/>
          <w:b/>
          <w:bCs/>
          <w:szCs w:val="21"/>
        </w:rPr>
      </w:pPr>
      <w:r>
        <w:rPr>
          <w:rFonts w:hint="eastAsia" w:ascii="宋体" w:hAnsi="宋体" w:cs="宋体"/>
          <w:b/>
          <w:bCs/>
          <w:szCs w:val="21"/>
        </w:rPr>
        <w:t>五、公告期限</w:t>
      </w:r>
    </w:p>
    <w:p>
      <w:pPr>
        <w:pStyle w:val="2"/>
        <w:spacing w:line="400" w:lineRule="exact"/>
        <w:ind w:firstLineChars="200"/>
        <w:rPr>
          <w:rFonts w:ascii="宋体" w:hAnsi="宋体" w:cs="宋体"/>
          <w:szCs w:val="21"/>
        </w:rPr>
      </w:pPr>
      <w:r>
        <w:rPr>
          <w:rFonts w:hint="eastAsia" w:ascii="宋体" w:hAnsi="宋体" w:cs="宋体"/>
          <w:szCs w:val="21"/>
        </w:rPr>
        <w:t>自本公告发布之日起5个工作日。</w:t>
      </w:r>
    </w:p>
    <w:p>
      <w:pPr>
        <w:pStyle w:val="2"/>
        <w:spacing w:line="400" w:lineRule="exact"/>
        <w:ind w:left="420" w:leftChars="200" w:firstLine="0"/>
        <w:rPr>
          <w:rFonts w:ascii="宋体" w:hAnsi="宋体" w:cs="宋体"/>
          <w:b/>
          <w:bCs/>
          <w:szCs w:val="21"/>
        </w:rPr>
      </w:pPr>
      <w:r>
        <w:rPr>
          <w:rFonts w:hint="eastAsia" w:ascii="宋体" w:hAnsi="宋体" w:cs="宋体"/>
          <w:b/>
          <w:bCs/>
          <w:szCs w:val="21"/>
        </w:rPr>
        <w:t>六、其他补充事宜：</w:t>
      </w:r>
    </w:p>
    <w:p>
      <w:pPr>
        <w:pStyle w:val="2"/>
        <w:spacing w:line="400" w:lineRule="exact"/>
        <w:ind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eastAsia="zh-CN"/>
        </w:rPr>
        <w:t>、投标</w:t>
      </w:r>
      <w:r>
        <w:rPr>
          <w:rFonts w:hint="eastAsia" w:ascii="宋体" w:hAnsi="宋体" w:cs="宋体"/>
          <w:szCs w:val="21"/>
        </w:rPr>
        <w:t>保证金：</w:t>
      </w:r>
    </w:p>
    <w:p>
      <w:pPr>
        <w:spacing w:line="400" w:lineRule="exact"/>
        <w:ind w:firstLine="420" w:firstLineChars="200"/>
        <w:rPr>
          <w:rFonts w:hint="eastAsia" w:ascii="宋体" w:hAnsi="宋体" w:cs="Arial"/>
          <w:b/>
          <w:szCs w:val="21"/>
        </w:rPr>
      </w:pPr>
      <w:r>
        <w:rPr>
          <w:rFonts w:hint="eastAsia" w:ascii="宋体" w:hAnsi="宋体"/>
          <w:szCs w:val="21"/>
          <w:lang w:eastAsia="zh-CN"/>
        </w:rPr>
        <w:t>投标</w:t>
      </w:r>
      <w:r>
        <w:rPr>
          <w:rFonts w:hint="eastAsia" w:ascii="宋体" w:hAnsi="宋体"/>
          <w:szCs w:val="21"/>
        </w:rPr>
        <w:t>保证金金额（人民币）：</w:t>
      </w:r>
      <w:r>
        <w:rPr>
          <w:rFonts w:hint="eastAsia" w:ascii="宋体" w:hAnsi="宋体"/>
          <w:szCs w:val="21"/>
          <w:lang w:val="en-US" w:eastAsia="zh-CN"/>
        </w:rPr>
        <w:t>12000.00元</w:t>
      </w:r>
      <w:r>
        <w:rPr>
          <w:rFonts w:hint="eastAsia" w:ascii="宋体" w:hAnsi="宋体"/>
          <w:b/>
          <w:szCs w:val="21"/>
        </w:rPr>
        <w:t>（</w:t>
      </w:r>
      <w:r>
        <w:rPr>
          <w:rFonts w:hint="eastAsia" w:ascii="宋体" w:hAnsi="宋体" w:cs="Arial"/>
          <w:b/>
          <w:szCs w:val="21"/>
        </w:rPr>
        <w:t>须足额交纳，否则</w:t>
      </w:r>
      <w:r>
        <w:rPr>
          <w:rFonts w:hint="eastAsia" w:ascii="宋体" w:hAnsi="宋体" w:cs="Arial"/>
          <w:b/>
          <w:szCs w:val="21"/>
          <w:lang w:eastAsia="zh-CN"/>
        </w:rPr>
        <w:t>投标</w:t>
      </w:r>
      <w:r>
        <w:rPr>
          <w:rFonts w:hint="eastAsia" w:ascii="宋体" w:hAnsi="宋体" w:cs="Arial"/>
          <w:b/>
          <w:szCs w:val="21"/>
        </w:rPr>
        <w:t>无效）。</w:t>
      </w:r>
    </w:p>
    <w:p>
      <w:pPr>
        <w:spacing w:line="400" w:lineRule="exact"/>
        <w:ind w:firstLine="420" w:firstLineChars="200"/>
        <w:rPr>
          <w:rFonts w:hint="eastAsia" w:ascii="宋体" w:hAnsi="宋体"/>
          <w:szCs w:val="21"/>
        </w:rPr>
      </w:pPr>
      <w:r>
        <w:rPr>
          <w:rFonts w:hint="eastAsia" w:ascii="宋体" w:hAnsi="宋体"/>
          <w:szCs w:val="21"/>
          <w:lang w:eastAsia="zh-CN"/>
        </w:rPr>
        <w:t>投标</w:t>
      </w:r>
      <w:r>
        <w:rPr>
          <w:rFonts w:hint="eastAsia" w:ascii="宋体" w:hAnsi="宋体"/>
          <w:szCs w:val="21"/>
        </w:rPr>
        <w:t>供应商必须于</w:t>
      </w: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szCs w:val="21"/>
          <w:lang w:val="en-US" w:eastAsia="zh-CN"/>
        </w:rPr>
        <w:t>9月14日9时整</w:t>
      </w:r>
      <w:r>
        <w:rPr>
          <w:rFonts w:hint="eastAsia" w:ascii="宋体" w:hAnsi="宋体"/>
          <w:szCs w:val="21"/>
        </w:rPr>
        <w:t>前将</w:t>
      </w:r>
      <w:r>
        <w:rPr>
          <w:rFonts w:hint="eastAsia" w:ascii="宋体" w:hAnsi="宋体"/>
          <w:szCs w:val="21"/>
          <w:lang w:eastAsia="zh-CN"/>
        </w:rPr>
        <w:t>投标</w:t>
      </w:r>
      <w:r>
        <w:rPr>
          <w:rFonts w:hint="eastAsia" w:ascii="宋体" w:hAnsi="宋体"/>
          <w:szCs w:val="21"/>
        </w:rPr>
        <w:t>保证金以电汇、转账、汇票等非现金形式交至以下账户：</w:t>
      </w:r>
    </w:p>
    <w:p>
      <w:pPr>
        <w:spacing w:line="400" w:lineRule="exact"/>
        <w:ind w:firstLine="420" w:firstLineChars="200"/>
        <w:rPr>
          <w:rFonts w:hint="eastAsia" w:ascii="宋体" w:hAnsi="宋体"/>
          <w:szCs w:val="21"/>
        </w:rPr>
      </w:pPr>
      <w:r>
        <w:rPr>
          <w:rFonts w:hint="eastAsia" w:ascii="宋体" w:hAnsi="宋体"/>
          <w:szCs w:val="21"/>
        </w:rPr>
        <w:t>开户名称：广西科文招标有限公司桂林分公司</w:t>
      </w:r>
    </w:p>
    <w:p>
      <w:pPr>
        <w:spacing w:line="400" w:lineRule="exact"/>
        <w:ind w:firstLine="420" w:firstLineChars="200"/>
        <w:rPr>
          <w:rFonts w:hint="eastAsia" w:ascii="宋体" w:hAnsi="宋体"/>
          <w:szCs w:val="21"/>
        </w:rPr>
      </w:pPr>
      <w:r>
        <w:rPr>
          <w:rFonts w:hint="eastAsia" w:ascii="宋体" w:hAnsi="宋体"/>
          <w:szCs w:val="21"/>
        </w:rPr>
        <w:t>开户银行：中国</w:t>
      </w:r>
      <w:r>
        <w:rPr>
          <w:rFonts w:ascii="宋体" w:hAnsi="宋体"/>
          <w:szCs w:val="21"/>
        </w:rPr>
        <w:t>工</w:t>
      </w:r>
      <w:r>
        <w:rPr>
          <w:rFonts w:hint="eastAsia" w:ascii="宋体" w:hAnsi="宋体"/>
          <w:szCs w:val="21"/>
        </w:rPr>
        <w:t>商银</w:t>
      </w:r>
      <w:r>
        <w:rPr>
          <w:rFonts w:ascii="宋体" w:hAnsi="宋体"/>
          <w:szCs w:val="21"/>
        </w:rPr>
        <w:t>行桂湖支行</w:t>
      </w:r>
    </w:p>
    <w:p>
      <w:pPr>
        <w:pStyle w:val="2"/>
        <w:spacing w:line="400" w:lineRule="exact"/>
        <w:ind w:firstLineChars="200"/>
        <w:rPr>
          <w:rFonts w:hint="eastAsia" w:ascii="宋体" w:hAnsi="宋体" w:cs="宋体"/>
          <w:szCs w:val="21"/>
        </w:rPr>
      </w:pPr>
      <w:r>
        <w:rPr>
          <w:rFonts w:hint="eastAsia" w:ascii="宋体" w:hAnsi="宋体"/>
          <w:szCs w:val="21"/>
        </w:rPr>
        <w:t>账   号：</w:t>
      </w:r>
      <w:r>
        <w:rPr>
          <w:rFonts w:ascii="宋体" w:hAnsi="宋体"/>
          <w:szCs w:val="21"/>
        </w:rPr>
        <w:t>2103200209300002088</w:t>
      </w:r>
    </w:p>
    <w:p>
      <w:pPr>
        <w:pStyle w:val="2"/>
        <w:spacing w:line="400" w:lineRule="exact"/>
        <w:ind w:firstLineChars="200"/>
        <w:rPr>
          <w:rFonts w:ascii="宋体" w:hAnsi="宋体" w:cs="宋体"/>
          <w:szCs w:val="21"/>
        </w:rPr>
      </w:pPr>
      <w:r>
        <w:rPr>
          <w:rFonts w:hint="eastAsia" w:ascii="宋体" w:hAnsi="宋体" w:cs="宋体"/>
          <w:szCs w:val="21"/>
        </w:rPr>
        <w:t>2、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2"/>
        <w:spacing w:line="400" w:lineRule="exact"/>
        <w:ind w:firstLineChars="200"/>
        <w:rPr>
          <w:rFonts w:ascii="宋体" w:hAnsi="宋体" w:cs="宋体"/>
          <w:szCs w:val="21"/>
        </w:rPr>
      </w:pPr>
      <w:r>
        <w:rPr>
          <w:rFonts w:hint="eastAsia" w:ascii="宋体" w:hAnsi="宋体" w:cs="宋体"/>
          <w:szCs w:val="21"/>
        </w:rPr>
        <w:t>3、对在“信用中国”网站(www.creditchina.gov.cn)、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pStyle w:val="2"/>
        <w:spacing w:line="400" w:lineRule="exact"/>
        <w:ind w:firstLineChars="200"/>
        <w:rPr>
          <w:rFonts w:ascii="宋体" w:hAnsi="宋体" w:cs="宋体"/>
          <w:szCs w:val="21"/>
        </w:rPr>
      </w:pPr>
      <w:r>
        <w:rPr>
          <w:rFonts w:hint="eastAsia" w:ascii="宋体" w:hAnsi="宋体" w:cs="宋体"/>
          <w:szCs w:val="21"/>
        </w:rPr>
        <w:t>4、投标人可以由法定代表人、负责人、自然人或其委托代理人出席开标会议。</w:t>
      </w:r>
    </w:p>
    <w:p>
      <w:pPr>
        <w:pStyle w:val="2"/>
        <w:spacing w:line="400" w:lineRule="exact"/>
        <w:ind w:firstLineChars="200"/>
        <w:rPr>
          <w:rFonts w:ascii="宋体" w:hAnsi="宋体" w:cs="宋体"/>
          <w:szCs w:val="21"/>
        </w:rPr>
      </w:pPr>
      <w:r>
        <w:rPr>
          <w:rFonts w:hint="eastAsia" w:ascii="宋体" w:hAnsi="宋体" w:cs="宋体"/>
          <w:szCs w:val="21"/>
        </w:rPr>
        <w:t>5、本项目需要落实的政府采购政策：</w:t>
      </w:r>
    </w:p>
    <w:p>
      <w:pPr>
        <w:pStyle w:val="2"/>
        <w:spacing w:line="400" w:lineRule="exact"/>
        <w:ind w:firstLineChars="200"/>
        <w:rPr>
          <w:rFonts w:ascii="宋体" w:hAnsi="宋体" w:cs="宋体"/>
          <w:szCs w:val="21"/>
        </w:rPr>
      </w:pPr>
      <w:r>
        <w:rPr>
          <w:rFonts w:hint="eastAsia" w:ascii="宋体" w:hAnsi="宋体" w:cs="宋体"/>
          <w:szCs w:val="21"/>
        </w:rPr>
        <w:t>（1）政府采购促进中小企业发展；本项目非专门面向中小微企业采购。</w:t>
      </w:r>
    </w:p>
    <w:p>
      <w:pPr>
        <w:pStyle w:val="2"/>
        <w:spacing w:line="400" w:lineRule="exact"/>
        <w:ind w:firstLineChars="200"/>
        <w:rPr>
          <w:rFonts w:ascii="宋体" w:hAnsi="宋体" w:cs="宋体"/>
          <w:szCs w:val="21"/>
        </w:rPr>
      </w:pPr>
      <w:r>
        <w:rPr>
          <w:rFonts w:hint="eastAsia" w:ascii="宋体" w:hAnsi="宋体" w:cs="宋体"/>
          <w:szCs w:val="21"/>
        </w:rPr>
        <w:t>（2）政府采购支持采用本国产品的政策。</w:t>
      </w:r>
    </w:p>
    <w:p>
      <w:pPr>
        <w:pStyle w:val="2"/>
        <w:spacing w:line="400" w:lineRule="exact"/>
        <w:ind w:firstLineChars="200"/>
        <w:rPr>
          <w:rFonts w:ascii="宋体" w:hAnsi="宋体" w:cs="宋体"/>
          <w:szCs w:val="21"/>
        </w:rPr>
      </w:pPr>
      <w:r>
        <w:rPr>
          <w:rFonts w:hint="eastAsia" w:ascii="宋体" w:hAnsi="宋体" w:cs="宋体"/>
          <w:szCs w:val="21"/>
        </w:rPr>
        <w:t>（3）优先采购节能产品、环境标志产品。</w:t>
      </w:r>
    </w:p>
    <w:p>
      <w:pPr>
        <w:pStyle w:val="2"/>
        <w:spacing w:line="400" w:lineRule="exact"/>
        <w:ind w:firstLineChars="200"/>
        <w:rPr>
          <w:rFonts w:ascii="宋体" w:hAnsi="宋体" w:cs="宋体"/>
          <w:szCs w:val="21"/>
        </w:rPr>
      </w:pPr>
      <w:r>
        <w:rPr>
          <w:rFonts w:hint="eastAsia" w:ascii="宋体" w:hAnsi="宋体" w:cs="宋体"/>
          <w:szCs w:val="21"/>
        </w:rPr>
        <w:t>（4）政府采购促进残疾人就业政策。</w:t>
      </w:r>
    </w:p>
    <w:p>
      <w:pPr>
        <w:pStyle w:val="2"/>
        <w:spacing w:line="400" w:lineRule="exact"/>
        <w:ind w:firstLineChars="200"/>
        <w:rPr>
          <w:rFonts w:ascii="宋体" w:hAnsi="宋体" w:cs="宋体"/>
          <w:szCs w:val="21"/>
        </w:rPr>
      </w:pPr>
      <w:r>
        <w:rPr>
          <w:rFonts w:hint="eastAsia" w:ascii="宋体" w:hAnsi="宋体" w:cs="宋体"/>
          <w:szCs w:val="21"/>
        </w:rPr>
        <w:t>（5）政府采购支持监狱企业发展。</w:t>
      </w:r>
    </w:p>
    <w:p>
      <w:pPr>
        <w:pStyle w:val="2"/>
        <w:spacing w:line="400" w:lineRule="exact"/>
        <w:ind w:firstLineChars="200"/>
        <w:rPr>
          <w:rFonts w:ascii="宋体" w:hAnsi="宋体" w:cs="宋体"/>
          <w:szCs w:val="21"/>
        </w:rPr>
      </w:pPr>
      <w:r>
        <w:rPr>
          <w:rFonts w:hint="eastAsia" w:ascii="宋体" w:hAnsi="宋体" w:cs="宋体"/>
          <w:szCs w:val="21"/>
        </w:rPr>
        <w:t>6、本项目信息发布媒体：</w:t>
      </w:r>
      <w:r>
        <w:fldChar w:fldCharType="begin"/>
      </w:r>
      <w:r>
        <w:instrText xml:space="preserve"> HYPERLINK "http://www.ccgp.gov.cn（中国政府采购网）、http:/zfcg.gxzf.gov.cn/（广西壮族自治区政府采购网）、http:/gl.zfcg.zcygov.cn/（桂林市政府采购网）、http:/glggzy.org.cn/gxglzbw/（桂林市公共资源交易中心网）、http:/glggzy.org.cn/gxglzbw/（广西科文招标公司网）" </w:instrText>
      </w:r>
      <w:r>
        <w:fldChar w:fldCharType="separate"/>
      </w:r>
      <w:r>
        <w:rPr>
          <w:rStyle w:val="60"/>
          <w:rFonts w:hint="eastAsia" w:ascii="宋体" w:hAnsi="宋体" w:cs="宋体"/>
          <w:szCs w:val="21"/>
        </w:rPr>
        <w:t>http://www.ccgp.gov.cn（中国政府采购网）、http://zfcg.gxzf.gov.cn/（广西壮族自治区政府采购网）、http://www.kwbid.com.cn/（广西科文招标公司网）</w:t>
      </w:r>
      <w:r>
        <w:rPr>
          <w:rStyle w:val="60"/>
          <w:rFonts w:hint="eastAsia" w:ascii="宋体" w:hAnsi="宋体" w:cs="宋体"/>
          <w:szCs w:val="21"/>
        </w:rPr>
        <w:fldChar w:fldCharType="end"/>
      </w:r>
    </w:p>
    <w:p>
      <w:pPr>
        <w:pStyle w:val="2"/>
        <w:spacing w:line="400" w:lineRule="exact"/>
        <w:ind w:firstLineChars="200"/>
        <w:rPr>
          <w:rFonts w:ascii="宋体" w:hAnsi="宋体" w:cs="宋体"/>
          <w:szCs w:val="21"/>
        </w:rPr>
      </w:pPr>
      <w:r>
        <w:rPr>
          <w:rFonts w:hint="eastAsia" w:ascii="宋体" w:hAnsi="宋体" w:cs="宋体"/>
          <w:szCs w:val="21"/>
        </w:rPr>
        <w:t>7、投标人在递交投标文件时，必须同时递交投标文件电子版，否则，投标无效。</w:t>
      </w:r>
    </w:p>
    <w:p>
      <w:pPr>
        <w:pStyle w:val="2"/>
        <w:spacing w:line="400" w:lineRule="exact"/>
        <w:ind w:firstLineChars="200"/>
        <w:rPr>
          <w:rFonts w:ascii="宋体" w:hAnsi="宋体" w:cs="宋体"/>
          <w:szCs w:val="21"/>
        </w:rPr>
      </w:pPr>
      <w:r>
        <w:rPr>
          <w:rFonts w:hint="eastAsia" w:ascii="宋体" w:hAnsi="宋体" w:cs="宋体"/>
          <w:szCs w:val="21"/>
        </w:rPr>
        <w:t>（1）投标文件电子版内容：投标报价表（包括服务的名称、数量、单价），服务承诺，售后服务承诺书。</w:t>
      </w:r>
    </w:p>
    <w:p>
      <w:pPr>
        <w:pStyle w:val="2"/>
        <w:spacing w:line="400" w:lineRule="exact"/>
        <w:ind w:firstLineChars="200"/>
        <w:rPr>
          <w:rFonts w:ascii="宋体" w:hAnsi="宋体" w:cs="宋体"/>
          <w:szCs w:val="21"/>
        </w:rPr>
      </w:pPr>
      <w:r>
        <w:rPr>
          <w:rFonts w:hint="eastAsia" w:ascii="宋体" w:hAnsi="宋体" w:cs="宋体"/>
          <w:szCs w:val="21"/>
        </w:rPr>
        <w:t>（2）投标文件电子版份数：1份。</w:t>
      </w:r>
    </w:p>
    <w:p>
      <w:pPr>
        <w:pStyle w:val="2"/>
        <w:spacing w:line="400" w:lineRule="exact"/>
        <w:ind w:firstLineChars="200"/>
        <w:rPr>
          <w:rFonts w:ascii="宋体" w:hAnsi="宋体" w:cs="宋体"/>
          <w:szCs w:val="21"/>
        </w:rPr>
      </w:pPr>
      <w:r>
        <w:rPr>
          <w:rFonts w:hint="eastAsia" w:ascii="宋体" w:hAnsi="宋体" w:cs="宋体"/>
          <w:szCs w:val="21"/>
        </w:rPr>
        <w:t>（3）投标文件电子版形式：可编辑的word文档格式。</w:t>
      </w:r>
    </w:p>
    <w:p>
      <w:pPr>
        <w:pStyle w:val="2"/>
        <w:spacing w:line="400" w:lineRule="exact"/>
        <w:ind w:firstLineChars="200"/>
        <w:rPr>
          <w:rFonts w:ascii="宋体" w:hAnsi="宋体" w:cs="宋体"/>
          <w:szCs w:val="21"/>
        </w:rPr>
      </w:pPr>
      <w:r>
        <w:rPr>
          <w:rFonts w:hint="eastAsia" w:ascii="宋体" w:hAnsi="宋体" w:cs="宋体"/>
          <w:szCs w:val="21"/>
        </w:rPr>
        <w:t>（4）投标文件电子版密封方式：投标文件电子版U盘或光盘与纸质版投标文件一并装入投标文件袋中。</w:t>
      </w:r>
    </w:p>
    <w:p>
      <w:pPr>
        <w:spacing w:line="400" w:lineRule="exact"/>
        <w:ind w:firstLine="422" w:firstLineChars="200"/>
        <w:rPr>
          <w:rFonts w:ascii="宋体" w:hAnsi="宋体" w:cs="宋体"/>
          <w:b/>
          <w:szCs w:val="21"/>
        </w:rPr>
      </w:pPr>
      <w:r>
        <w:rPr>
          <w:rFonts w:hint="eastAsia" w:ascii="宋体" w:hAnsi="宋体" w:cs="宋体"/>
          <w:b/>
          <w:szCs w:val="21"/>
        </w:rPr>
        <w:t>七、对本次招标提出询问，请按以下方式联系：</w:t>
      </w:r>
    </w:p>
    <w:p>
      <w:pPr>
        <w:spacing w:line="400" w:lineRule="exact"/>
        <w:ind w:firstLine="420" w:firstLineChars="200"/>
        <w:rPr>
          <w:rFonts w:ascii="宋体" w:hAnsi="宋体" w:cs="宋体"/>
          <w:b/>
          <w:szCs w:val="21"/>
        </w:rPr>
      </w:pPr>
      <w:r>
        <w:rPr>
          <w:rFonts w:hint="eastAsia" w:ascii="宋体" w:hAnsi="宋体" w:cs="宋体"/>
          <w:szCs w:val="21"/>
        </w:rPr>
        <w:t xml:space="preserve"> 1、采购人信息：</w:t>
      </w:r>
    </w:p>
    <w:p>
      <w:pPr>
        <w:spacing w:line="400" w:lineRule="exact"/>
        <w:ind w:firstLine="840" w:firstLineChars="400"/>
        <w:rPr>
          <w:rFonts w:ascii="宋体" w:hAnsi="宋体" w:cs="宋体"/>
        </w:rPr>
      </w:pPr>
      <w:r>
        <w:rPr>
          <w:rFonts w:hint="eastAsia" w:ascii="宋体" w:hAnsi="宋体" w:cs="宋体"/>
        </w:rPr>
        <w:t>名称：</w:t>
      </w:r>
      <w:r>
        <w:rPr>
          <w:rFonts w:hint="eastAsia" w:ascii="宋体" w:hAnsi="宋体"/>
          <w:szCs w:val="21"/>
        </w:rPr>
        <w:t>桂林电子科技大学</w:t>
      </w:r>
    </w:p>
    <w:p>
      <w:pPr>
        <w:spacing w:line="400" w:lineRule="exact"/>
        <w:ind w:firstLine="840" w:firstLineChars="400"/>
        <w:rPr>
          <w:rFonts w:ascii="宋体" w:hAnsi="宋体" w:cs="宋体"/>
        </w:rPr>
      </w:pPr>
      <w:r>
        <w:rPr>
          <w:rFonts w:hint="eastAsia" w:ascii="宋体" w:hAnsi="宋体" w:cs="宋体"/>
        </w:rPr>
        <w:t>地址：</w:t>
      </w:r>
      <w:r>
        <w:rPr>
          <w:rFonts w:hint="eastAsia" w:ascii="宋体" w:hAnsi="宋体"/>
          <w:szCs w:val="21"/>
        </w:rPr>
        <w:t>广西桂林市金鸡路1号</w:t>
      </w:r>
    </w:p>
    <w:p>
      <w:pPr>
        <w:spacing w:line="400" w:lineRule="exact"/>
        <w:ind w:firstLine="840" w:firstLineChars="400"/>
        <w:rPr>
          <w:rFonts w:ascii="宋体" w:hAnsi="宋体" w:cs="宋体"/>
        </w:rPr>
      </w:pPr>
      <w:r>
        <w:rPr>
          <w:rFonts w:hint="eastAsia" w:ascii="宋体" w:hAnsi="宋体" w:cs="宋体"/>
        </w:rPr>
        <w:t>联系人：</w:t>
      </w:r>
      <w:r>
        <w:rPr>
          <w:rFonts w:hint="eastAsia" w:ascii="宋体" w:hAnsi="宋体" w:cs="宋体"/>
          <w:szCs w:val="21"/>
        </w:rPr>
        <w:t>蒋老师  联系电话：</w:t>
      </w:r>
      <w:r>
        <w:rPr>
          <w:rFonts w:hint="eastAsia" w:ascii="宋体" w:hAnsi="宋体"/>
          <w:szCs w:val="21"/>
        </w:rPr>
        <w:t>0773-</w:t>
      </w:r>
      <w:r>
        <w:rPr>
          <w:rFonts w:ascii="宋体" w:hAnsi="宋体"/>
          <w:szCs w:val="21"/>
        </w:rPr>
        <w:t>2290675</w:t>
      </w:r>
    </w:p>
    <w:p>
      <w:pPr>
        <w:spacing w:line="400" w:lineRule="exact"/>
        <w:ind w:firstLine="420" w:firstLineChars="200"/>
        <w:rPr>
          <w:rFonts w:ascii="宋体" w:hAnsi="宋体" w:cs="宋体"/>
          <w:szCs w:val="21"/>
        </w:rPr>
      </w:pPr>
      <w:r>
        <w:rPr>
          <w:rFonts w:hint="eastAsia" w:ascii="宋体" w:hAnsi="宋体" w:cs="宋体"/>
          <w:szCs w:val="21"/>
        </w:rPr>
        <w:t>2、采购代理机构信息：</w:t>
      </w:r>
    </w:p>
    <w:p>
      <w:pPr>
        <w:spacing w:line="400" w:lineRule="exact"/>
        <w:ind w:firstLine="840" w:firstLineChars="400"/>
        <w:rPr>
          <w:rFonts w:ascii="宋体" w:hAnsi="宋体" w:cs="宋体"/>
          <w:szCs w:val="21"/>
        </w:rPr>
      </w:pPr>
      <w:r>
        <w:rPr>
          <w:rFonts w:hint="eastAsia" w:ascii="宋体" w:hAnsi="宋体" w:cs="宋体"/>
          <w:szCs w:val="21"/>
        </w:rPr>
        <w:t>名称：广西科文招标有限公司</w:t>
      </w:r>
    </w:p>
    <w:p>
      <w:pPr>
        <w:spacing w:line="400" w:lineRule="exact"/>
        <w:ind w:firstLine="840" w:firstLineChars="400"/>
        <w:rPr>
          <w:rFonts w:ascii="宋体" w:hAnsi="宋体" w:cs="宋体"/>
          <w:szCs w:val="21"/>
        </w:rPr>
      </w:pPr>
      <w:r>
        <w:rPr>
          <w:rFonts w:hint="eastAsia" w:ascii="宋体" w:hAnsi="宋体" w:cs="宋体"/>
          <w:szCs w:val="21"/>
        </w:rPr>
        <w:t>地址：桂林市七星区穿山东路41号彰泰•天街V</w:t>
      </w:r>
      <w:r>
        <w:rPr>
          <w:rFonts w:hint="eastAsia" w:ascii="宋体" w:hAnsi="宋体" w:cs="宋体"/>
          <w:szCs w:val="21"/>
          <w:vertAlign w:val="superscript"/>
        </w:rPr>
        <w:t>+</w:t>
      </w:r>
      <w:r>
        <w:rPr>
          <w:rFonts w:hint="eastAsia" w:ascii="宋体" w:hAnsi="宋体" w:cs="宋体"/>
          <w:szCs w:val="21"/>
        </w:rPr>
        <w:t>国际中心1#楼八层802号</w:t>
      </w:r>
    </w:p>
    <w:p>
      <w:pPr>
        <w:spacing w:line="400" w:lineRule="exact"/>
        <w:ind w:firstLine="819" w:firstLineChars="390"/>
        <w:rPr>
          <w:rFonts w:ascii="宋体" w:hAnsi="宋体" w:cs="宋体"/>
          <w:szCs w:val="21"/>
        </w:rPr>
      </w:pPr>
      <w:r>
        <w:rPr>
          <w:rFonts w:hint="eastAsia" w:ascii="宋体" w:hAnsi="宋体" w:cs="宋体"/>
          <w:szCs w:val="21"/>
        </w:rPr>
        <w:t>联系人：潘虹，联系电话：0773－8998063，传真：0773-8998397</w:t>
      </w:r>
    </w:p>
    <w:p>
      <w:pPr>
        <w:spacing w:line="400" w:lineRule="exact"/>
        <w:ind w:right="480" w:firstLine="420" w:firstLineChars="200"/>
        <w:rPr>
          <w:rFonts w:ascii="宋体" w:hAnsi="宋体" w:cs="宋体"/>
          <w:szCs w:val="21"/>
        </w:rPr>
      </w:pPr>
      <w:r>
        <w:rPr>
          <w:rFonts w:hint="eastAsia" w:ascii="宋体" w:hAnsi="宋体" w:cs="宋体"/>
          <w:szCs w:val="21"/>
        </w:rPr>
        <w:t>3、项目联系方式：</w:t>
      </w:r>
    </w:p>
    <w:p>
      <w:pPr>
        <w:spacing w:line="400" w:lineRule="exact"/>
        <w:ind w:right="480" w:firstLine="798" w:firstLineChars="380"/>
        <w:rPr>
          <w:rFonts w:ascii="宋体" w:hAnsi="宋体" w:cs="宋体"/>
          <w:szCs w:val="21"/>
        </w:rPr>
      </w:pPr>
      <w:r>
        <w:rPr>
          <w:rFonts w:hint="eastAsia" w:ascii="宋体" w:hAnsi="宋体" w:cs="宋体"/>
          <w:szCs w:val="21"/>
        </w:rPr>
        <w:t>项目联系人：潘虹</w:t>
      </w:r>
    </w:p>
    <w:p>
      <w:pPr>
        <w:spacing w:line="400" w:lineRule="exact"/>
        <w:ind w:right="480" w:firstLine="779" w:firstLineChars="371"/>
        <w:rPr>
          <w:rFonts w:ascii="宋体" w:hAnsi="宋体" w:cs="宋体"/>
          <w:szCs w:val="21"/>
        </w:rPr>
      </w:pPr>
      <w:r>
        <w:rPr>
          <w:rFonts w:hint="eastAsia" w:ascii="宋体" w:hAnsi="宋体" w:cs="宋体"/>
          <w:szCs w:val="21"/>
        </w:rPr>
        <w:t>电　话：0773－8998063</w:t>
      </w:r>
    </w:p>
    <w:p>
      <w:pPr>
        <w:spacing w:line="400" w:lineRule="exact"/>
        <w:ind w:left="6510" w:leftChars="3000" w:right="480" w:hanging="210" w:hangingChars="100"/>
        <w:rPr>
          <w:rFonts w:ascii="宋体" w:hAnsi="宋体" w:cs="宋体"/>
          <w:szCs w:val="21"/>
        </w:rPr>
      </w:pPr>
      <w:r>
        <w:rPr>
          <w:rFonts w:hint="eastAsia" w:ascii="宋体" w:hAnsi="宋体" w:cs="宋体"/>
          <w:szCs w:val="21"/>
        </w:rPr>
        <w:t>广西科文招标有限公司                                      2021年</w:t>
      </w:r>
      <w:r>
        <w:rPr>
          <w:rFonts w:hint="eastAsia" w:ascii="宋体" w:hAnsi="宋体" w:cs="宋体"/>
          <w:szCs w:val="21"/>
          <w:lang w:val="en-US" w:eastAsia="zh-CN"/>
        </w:rPr>
        <w:t>8月24日</w:t>
      </w:r>
    </w:p>
    <w:p>
      <w:pPr>
        <w:spacing w:line="400" w:lineRule="exact"/>
        <w:ind w:right="480" w:firstLine="6300" w:firstLineChars="3000"/>
        <w:rPr>
          <w:rFonts w:ascii="宋体" w:hAnsi="宋体" w:cs="宋体"/>
          <w:szCs w:val="21"/>
        </w:rPr>
      </w:pPr>
    </w:p>
    <w:p>
      <w:pPr>
        <w:spacing w:line="400" w:lineRule="exact"/>
        <w:ind w:right="480" w:firstLine="6300" w:firstLineChars="3000"/>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pStyle w:val="2"/>
        <w:rPr>
          <w:rFonts w:ascii="宋体" w:hAnsi="宋体" w:cs="宋体"/>
          <w:szCs w:val="21"/>
        </w:rPr>
      </w:pPr>
    </w:p>
    <w:p>
      <w:pPr>
        <w:spacing w:line="400" w:lineRule="exact"/>
        <w:ind w:right="480"/>
        <w:jc w:val="center"/>
        <w:rPr>
          <w:rFonts w:ascii="宋体" w:hAnsi="宋体" w:cs="宋体"/>
          <w:b/>
          <w:sz w:val="32"/>
          <w:szCs w:val="32"/>
        </w:rPr>
      </w:pPr>
      <w:r>
        <w:rPr>
          <w:rFonts w:hint="eastAsia" w:ascii="宋体" w:hAnsi="宋体" w:cs="宋体"/>
          <w:b/>
          <w:sz w:val="32"/>
          <w:szCs w:val="32"/>
        </w:rPr>
        <w:t>第二章招标项目采购需求</w:t>
      </w:r>
    </w:p>
    <w:p>
      <w:pPr>
        <w:pStyle w:val="28"/>
        <w:snapToGrid w:val="0"/>
        <w:spacing w:line="340" w:lineRule="exact"/>
        <w:outlineLvl w:val="0"/>
        <w:rPr>
          <w:rFonts w:hAnsi="宋体"/>
          <w:b/>
          <w:sz w:val="24"/>
          <w:szCs w:val="24"/>
        </w:rPr>
      </w:pPr>
      <w:bookmarkStart w:id="6" w:name="_Toc254970490"/>
      <w:bookmarkStart w:id="7" w:name="_Toc254970631"/>
    </w:p>
    <w:bookmarkEnd w:id="6"/>
    <w:bookmarkEnd w:id="7"/>
    <w:p>
      <w:pPr>
        <w:spacing w:line="380" w:lineRule="exact"/>
        <w:rPr>
          <w:rFonts w:ascii="宋体" w:hAnsi="宋体" w:cs="宋体"/>
          <w:szCs w:val="21"/>
        </w:rPr>
      </w:pPr>
      <w:r>
        <w:rPr>
          <w:rFonts w:hint="eastAsia" w:ascii="宋体" w:hAnsi="宋体" w:cs="宋体"/>
          <w:b/>
          <w:szCs w:val="21"/>
        </w:rPr>
        <w:t>说明：</w:t>
      </w:r>
    </w:p>
    <w:p>
      <w:pPr>
        <w:spacing w:line="380" w:lineRule="exact"/>
        <w:ind w:firstLine="435"/>
        <w:rPr>
          <w:rFonts w:ascii="宋体" w:hAnsi="宋体" w:cs="宋体"/>
          <w:b/>
          <w:bCs/>
          <w:szCs w:val="21"/>
        </w:rPr>
      </w:pPr>
      <w:r>
        <w:rPr>
          <w:rFonts w:hint="eastAsia" w:ascii="宋体" w:hAnsi="宋体" w:cs="宋体"/>
          <w:b/>
          <w:bCs/>
          <w:szCs w:val="21"/>
        </w:rPr>
        <w:t>1、本一览表中技术参数性能（配置）不明确或有误的，请以详细、正确的技术参数性能配置填写投标报价表和技术规格偏离表。投标人须根据技术参数及性能配置要求提供一一对应的技术响应偏离表。</w:t>
      </w:r>
    </w:p>
    <w:p>
      <w:pPr>
        <w:spacing w:line="380" w:lineRule="exact"/>
        <w:ind w:firstLine="435"/>
        <w:rPr>
          <w:rFonts w:ascii="宋体" w:hAnsi="宋体" w:cs="宋体"/>
          <w:b/>
          <w:bCs/>
          <w:szCs w:val="21"/>
        </w:rPr>
      </w:pPr>
      <w:r>
        <w:rPr>
          <w:rFonts w:hint="eastAsia" w:ascii="宋体" w:hAnsi="宋体" w:cs="宋体"/>
          <w:b/>
          <w:bCs/>
          <w:szCs w:val="21"/>
        </w:rPr>
        <w:t>2、台式计算机，便携式计算机，平板式微型计算机，激光打印机，针式打印机，液晶显示器，制冷压缩机，空调机组，专用制冷、空调设备，镇流器，空调机，电热水器，普通照明用自镇流荧光灯，普通照明用双端荧光灯，电视设备，视频监控设备，便器，水嘴等品目为政府强制采购节能产品，若采购货物含有此类产品时，投标供应商的投标货物必须使用政府强制采购的节能产品，投标供应商在投标文件中必须提供所投产品属于现行政府强制采购节能产品的证明材料（节能产品认证证书复印件）并加盖投标供应商公章，否则相应投标无效。</w:t>
      </w:r>
    </w:p>
    <w:p>
      <w:pPr>
        <w:spacing w:line="380" w:lineRule="exact"/>
        <w:ind w:firstLine="435"/>
        <w:rPr>
          <w:rFonts w:ascii="宋体" w:hAnsi="宋体" w:cs="宋体"/>
          <w:b/>
          <w:bCs/>
          <w:szCs w:val="21"/>
        </w:rPr>
      </w:pPr>
      <w:r>
        <w:rPr>
          <w:rFonts w:hint="eastAsia" w:ascii="宋体" w:hAnsi="宋体" w:cs="宋体"/>
          <w:b/>
          <w:bCs/>
          <w:szCs w:val="21"/>
        </w:rPr>
        <w:t>3、本项目货物均不接受进口产品（即通过中国海关报关验放进入中国境内且产自关境外的产品）参与投标，如有此类产品参与投标的作无效投标处理。</w:t>
      </w:r>
    </w:p>
    <w:p>
      <w:pPr>
        <w:pStyle w:val="28"/>
        <w:numPr>
          <w:ilvl w:val="0"/>
          <w:numId w:val="4"/>
        </w:numPr>
        <w:snapToGrid w:val="0"/>
        <w:spacing w:line="340" w:lineRule="exact"/>
        <w:ind w:firstLine="422" w:firstLineChars="200"/>
        <w:outlineLvl w:val="0"/>
        <w:rPr>
          <w:rFonts w:hAnsi="宋体" w:cs="宋体"/>
          <w:b/>
          <w:bCs/>
          <w:szCs w:val="21"/>
        </w:rPr>
      </w:pPr>
      <w:r>
        <w:rPr>
          <w:rFonts w:hint="eastAsia" w:hAnsi="宋体" w:cs="宋体"/>
          <w:b/>
          <w:bCs/>
          <w:szCs w:val="21"/>
        </w:rPr>
        <w:t>带</w:t>
      </w:r>
      <w:r>
        <w:rPr>
          <w:rFonts w:hint="eastAsia" w:hAnsi="宋体" w:cs="宋体"/>
          <w:szCs w:val="21"/>
        </w:rPr>
        <w:t>▲</w:t>
      </w:r>
      <w:r>
        <w:rPr>
          <w:rFonts w:hint="eastAsia" w:hAnsi="宋体" w:cs="宋体"/>
          <w:b/>
          <w:bCs/>
          <w:szCs w:val="21"/>
        </w:rPr>
        <w:t>号条款为实质性内容要求，投标时必须满足。</w:t>
      </w:r>
    </w:p>
    <w:p>
      <w:pPr>
        <w:pStyle w:val="28"/>
        <w:numPr>
          <w:ilvl w:val="0"/>
          <w:numId w:val="4"/>
        </w:numPr>
        <w:snapToGrid w:val="0"/>
        <w:spacing w:line="340" w:lineRule="exact"/>
        <w:ind w:firstLine="422" w:firstLineChars="200"/>
        <w:outlineLvl w:val="0"/>
        <w:rPr>
          <w:rFonts w:hAnsi="宋体" w:cs="宋体"/>
          <w:b/>
          <w:bCs/>
          <w:szCs w:val="21"/>
        </w:rPr>
      </w:pPr>
      <w:r>
        <w:rPr>
          <w:rFonts w:hint="eastAsia" w:hAnsi="宋体" w:cs="宋体"/>
          <w:b/>
          <w:bCs/>
          <w:szCs w:val="21"/>
        </w:rPr>
        <w:t>本项目所属行业：工业。</w:t>
      </w:r>
    </w:p>
    <w:p>
      <w:pPr>
        <w:pStyle w:val="28"/>
        <w:snapToGrid w:val="0"/>
        <w:spacing w:line="340" w:lineRule="exact"/>
        <w:outlineLvl w:val="0"/>
        <w:rPr>
          <w:rFonts w:hAnsi="宋体" w:cs="宋体"/>
          <w:b/>
          <w:bCs/>
          <w:szCs w:val="21"/>
        </w:rPr>
      </w:pPr>
    </w:p>
    <w:tbl>
      <w:tblPr>
        <w:tblStyle w:val="53"/>
        <w:tblW w:w="9420"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
        <w:gridCol w:w="1417"/>
        <w:gridCol w:w="5915"/>
        <w:gridCol w:w="900"/>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9420" w:type="dxa"/>
            <w:gridSpan w:val="5"/>
            <w:vAlign w:val="center"/>
          </w:tcPr>
          <w:p>
            <w:pPr>
              <w:snapToGrid w:val="0"/>
              <w:spacing w:line="400" w:lineRule="exact"/>
              <w:jc w:val="left"/>
              <w:rPr>
                <w:rFonts w:ascii="宋体" w:hAnsi="宋体"/>
                <w:szCs w:val="21"/>
              </w:rPr>
            </w:pPr>
            <w:r>
              <w:rPr>
                <w:rFonts w:hint="eastAsia" w:ascii="宋体" w:hAnsi="宋体"/>
                <w:szCs w:val="21"/>
              </w:rPr>
              <w:t>一、项目要求及技术需求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530" w:type="dxa"/>
            <w:vAlign w:val="center"/>
          </w:tcPr>
          <w:p>
            <w:pPr>
              <w:snapToGrid w:val="0"/>
              <w:spacing w:line="400" w:lineRule="exact"/>
              <w:jc w:val="center"/>
              <w:rPr>
                <w:rFonts w:ascii="宋体" w:hAnsi="宋体"/>
                <w:b/>
                <w:szCs w:val="21"/>
              </w:rPr>
            </w:pPr>
            <w:r>
              <w:rPr>
                <w:rFonts w:hint="eastAsia" w:ascii="宋体" w:hAnsi="宋体"/>
                <w:b/>
                <w:szCs w:val="21"/>
              </w:rPr>
              <w:t>项号</w:t>
            </w:r>
          </w:p>
        </w:tc>
        <w:tc>
          <w:tcPr>
            <w:tcW w:w="1417" w:type="dxa"/>
            <w:vAlign w:val="center"/>
          </w:tcPr>
          <w:p>
            <w:pPr>
              <w:snapToGrid w:val="0"/>
              <w:spacing w:line="400" w:lineRule="exact"/>
              <w:jc w:val="center"/>
              <w:rPr>
                <w:rFonts w:ascii="宋体" w:hAnsi="宋体"/>
                <w:b/>
                <w:szCs w:val="21"/>
              </w:rPr>
            </w:pPr>
            <w:r>
              <w:rPr>
                <w:rFonts w:hint="eastAsia" w:ascii="宋体" w:hAnsi="宋体"/>
                <w:b/>
                <w:szCs w:val="21"/>
              </w:rPr>
              <w:t>采购内容</w:t>
            </w:r>
          </w:p>
        </w:tc>
        <w:tc>
          <w:tcPr>
            <w:tcW w:w="5915" w:type="dxa"/>
            <w:vAlign w:val="center"/>
          </w:tcPr>
          <w:p>
            <w:pPr>
              <w:snapToGrid w:val="0"/>
              <w:spacing w:line="400" w:lineRule="exact"/>
              <w:jc w:val="center"/>
              <w:rPr>
                <w:rFonts w:ascii="宋体" w:hAnsi="宋体"/>
                <w:b/>
                <w:szCs w:val="21"/>
              </w:rPr>
            </w:pPr>
            <w:r>
              <w:rPr>
                <w:rFonts w:hint="eastAsia" w:ascii="宋体" w:hAnsi="宋体"/>
                <w:b/>
                <w:szCs w:val="21"/>
              </w:rPr>
              <w:t>技术需求</w:t>
            </w:r>
          </w:p>
        </w:tc>
        <w:tc>
          <w:tcPr>
            <w:tcW w:w="900" w:type="dxa"/>
            <w:vAlign w:val="center"/>
          </w:tcPr>
          <w:p>
            <w:pPr>
              <w:snapToGrid w:val="0"/>
              <w:spacing w:line="400" w:lineRule="exact"/>
              <w:jc w:val="center"/>
              <w:rPr>
                <w:rFonts w:ascii="宋体" w:hAnsi="宋体"/>
                <w:b/>
                <w:szCs w:val="21"/>
              </w:rPr>
            </w:pPr>
            <w:r>
              <w:rPr>
                <w:rFonts w:hint="eastAsia" w:ascii="宋体" w:hAnsi="宋体"/>
                <w:b/>
                <w:szCs w:val="21"/>
              </w:rPr>
              <w:t>数量</w:t>
            </w:r>
          </w:p>
        </w:tc>
        <w:tc>
          <w:tcPr>
            <w:tcW w:w="658" w:type="dxa"/>
            <w:vAlign w:val="center"/>
          </w:tcPr>
          <w:p>
            <w:pPr>
              <w:snapToGrid w:val="0"/>
              <w:spacing w:line="400" w:lineRule="exact"/>
              <w:jc w:val="center"/>
              <w:rPr>
                <w:rFonts w:ascii="宋体" w:hAnsi="宋体"/>
                <w:b/>
                <w:szCs w:val="21"/>
              </w:rPr>
            </w:pPr>
            <w:r>
              <w:rPr>
                <w:rFonts w:hint="eastAsia" w:ascii="宋体" w:hAnsi="宋体"/>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ascii="宋体" w:hAnsi="宋体"/>
                <w:szCs w:val="21"/>
              </w:rPr>
              <w:t>1</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干粉灭火器维修检测</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规格：ABC 4kg。</w:t>
            </w:r>
          </w:p>
          <w:p>
            <w:pPr>
              <w:widowControl/>
              <w:spacing w:line="400" w:lineRule="exact"/>
              <w:textAlignment w:val="center"/>
              <w:rPr>
                <w:rFonts w:ascii="宋体" w:hAnsi="宋体" w:cs="宋体"/>
                <w:szCs w:val="21"/>
              </w:rPr>
            </w:pPr>
            <w:r>
              <w:rPr>
                <w:rFonts w:hint="eastAsia" w:ascii="宋体" w:hAnsi="宋体" w:cs="宋体"/>
                <w:szCs w:val="21"/>
              </w:rPr>
              <w:t>要求按《灭火器维修》GA95-2015规范进行检测，提供消防监督部门认可的标记，并注明维修日期及单位。</w:t>
            </w:r>
          </w:p>
          <w:p>
            <w:pPr>
              <w:widowControl/>
              <w:spacing w:line="400" w:lineRule="exact"/>
              <w:textAlignment w:val="center"/>
              <w:rPr>
                <w:rFonts w:ascii="宋体" w:hAnsi="宋体" w:cs="宋体"/>
                <w:szCs w:val="21"/>
              </w:rPr>
            </w:pPr>
            <w:r>
              <w:rPr>
                <w:rFonts w:hint="eastAsia" w:ascii="宋体" w:hAnsi="宋体" w:cs="宋体"/>
                <w:szCs w:val="21"/>
              </w:rPr>
              <w:t>检修内容：</w:t>
            </w:r>
          </w:p>
          <w:p>
            <w:pPr>
              <w:widowControl/>
              <w:spacing w:line="400" w:lineRule="exact"/>
              <w:textAlignment w:val="center"/>
              <w:rPr>
                <w:rFonts w:ascii="宋体" w:hAnsi="宋体" w:cs="宋体"/>
                <w:szCs w:val="21"/>
              </w:rPr>
            </w:pPr>
            <w:r>
              <w:rPr>
                <w:rFonts w:hint="eastAsia" w:ascii="宋体" w:hAnsi="宋体" w:cs="宋体"/>
                <w:szCs w:val="21"/>
              </w:rPr>
              <w:t>（1）外观、外部结构及总质量检查；</w:t>
            </w:r>
          </w:p>
          <w:p>
            <w:pPr>
              <w:widowControl/>
              <w:spacing w:line="400" w:lineRule="exact"/>
              <w:textAlignment w:val="center"/>
              <w:rPr>
                <w:rFonts w:ascii="宋体" w:hAnsi="宋体" w:cs="宋体"/>
                <w:szCs w:val="21"/>
              </w:rPr>
            </w:pPr>
            <w:r>
              <w:rPr>
                <w:rFonts w:hint="eastAsia" w:ascii="宋体" w:hAnsi="宋体" w:cs="宋体"/>
                <w:szCs w:val="21"/>
              </w:rPr>
              <w:t>（2）灭火器气密性试验；</w:t>
            </w:r>
          </w:p>
          <w:p>
            <w:pPr>
              <w:widowControl/>
              <w:spacing w:line="400" w:lineRule="exact"/>
              <w:textAlignment w:val="center"/>
              <w:rPr>
                <w:rFonts w:ascii="宋体" w:hAnsi="宋体" w:cs="宋体"/>
                <w:szCs w:val="21"/>
              </w:rPr>
            </w:pPr>
            <w:r>
              <w:rPr>
                <w:rFonts w:hint="eastAsia" w:ascii="宋体" w:hAnsi="宋体" w:cs="宋体"/>
                <w:szCs w:val="21"/>
              </w:rPr>
              <w:t>（3）20℃喷射性能试验；</w:t>
            </w:r>
          </w:p>
          <w:p>
            <w:pPr>
              <w:widowControl/>
              <w:spacing w:line="400" w:lineRule="exact"/>
              <w:textAlignment w:val="center"/>
              <w:rPr>
                <w:rFonts w:ascii="宋体" w:hAnsi="宋体" w:cs="宋体"/>
                <w:szCs w:val="21"/>
              </w:rPr>
            </w:pPr>
            <w:r>
              <w:rPr>
                <w:rFonts w:hint="eastAsia" w:ascii="宋体" w:hAnsi="宋体" w:cs="宋体"/>
                <w:szCs w:val="21"/>
              </w:rPr>
              <w:t>（4）使用温度喷射性能试验；</w:t>
            </w:r>
          </w:p>
          <w:p>
            <w:pPr>
              <w:widowControl/>
              <w:spacing w:line="400" w:lineRule="exact"/>
              <w:textAlignment w:val="center"/>
              <w:rPr>
                <w:rFonts w:ascii="宋体" w:hAnsi="宋体" w:cs="宋体"/>
                <w:szCs w:val="21"/>
              </w:rPr>
            </w:pPr>
            <w:r>
              <w:rPr>
                <w:rFonts w:hint="eastAsia" w:ascii="宋体" w:hAnsi="宋体" w:cs="宋体"/>
                <w:szCs w:val="21"/>
              </w:rPr>
              <w:t>（5）操作机构检查；</w:t>
            </w:r>
          </w:p>
          <w:p>
            <w:pPr>
              <w:widowControl/>
              <w:spacing w:line="400" w:lineRule="exact"/>
              <w:textAlignment w:val="center"/>
              <w:rPr>
                <w:rFonts w:ascii="宋体" w:hAnsi="宋体" w:cs="宋体"/>
                <w:szCs w:val="21"/>
              </w:rPr>
            </w:pPr>
            <w:r>
              <w:rPr>
                <w:rFonts w:hint="eastAsia" w:ascii="宋体" w:hAnsi="宋体" w:cs="宋体"/>
                <w:szCs w:val="21"/>
              </w:rPr>
              <w:t>（6）灭火剂充装量检查；</w:t>
            </w:r>
          </w:p>
          <w:p>
            <w:pPr>
              <w:widowControl/>
              <w:spacing w:line="400" w:lineRule="exact"/>
              <w:textAlignment w:val="center"/>
              <w:rPr>
                <w:rFonts w:ascii="宋体" w:hAnsi="宋体" w:cs="宋体"/>
                <w:szCs w:val="21"/>
              </w:rPr>
            </w:pPr>
            <w:r>
              <w:rPr>
                <w:rFonts w:hint="eastAsia" w:ascii="宋体" w:hAnsi="宋体" w:cs="宋体"/>
                <w:szCs w:val="21"/>
              </w:rPr>
              <w:t>（7）内部结构和内部腐蚀检查；</w:t>
            </w:r>
          </w:p>
          <w:p>
            <w:pPr>
              <w:widowControl/>
              <w:spacing w:line="400" w:lineRule="exact"/>
              <w:textAlignment w:val="center"/>
              <w:rPr>
                <w:rFonts w:ascii="宋体" w:hAnsi="宋体" w:cs="宋体"/>
                <w:szCs w:val="21"/>
              </w:rPr>
            </w:pPr>
            <w:r>
              <w:rPr>
                <w:rFonts w:hint="eastAsia" w:ascii="宋体" w:hAnsi="宋体" w:cs="宋体"/>
                <w:szCs w:val="21"/>
              </w:rPr>
              <w:t>（8）水压试验；</w:t>
            </w:r>
          </w:p>
          <w:p>
            <w:pPr>
              <w:widowControl/>
              <w:spacing w:line="400" w:lineRule="exact"/>
              <w:textAlignment w:val="center"/>
              <w:rPr>
                <w:rFonts w:ascii="宋体" w:hAnsi="宋体" w:cs="宋体"/>
                <w:szCs w:val="21"/>
              </w:rPr>
            </w:pPr>
            <w:r>
              <w:rPr>
                <w:rFonts w:hint="eastAsia" w:ascii="宋体" w:hAnsi="宋体" w:cs="宋体"/>
                <w:szCs w:val="21"/>
              </w:rPr>
              <w:t>（9）喷射软管组件水压试验；</w:t>
            </w:r>
          </w:p>
          <w:p>
            <w:pPr>
              <w:widowControl/>
              <w:spacing w:line="400" w:lineRule="exact"/>
              <w:textAlignment w:val="center"/>
              <w:rPr>
                <w:rFonts w:ascii="宋体" w:hAnsi="宋体" w:cs="宋体"/>
                <w:szCs w:val="21"/>
              </w:rPr>
            </w:pPr>
            <w:r>
              <w:rPr>
                <w:rFonts w:hint="eastAsia" w:ascii="宋体" w:hAnsi="宋体" w:cs="宋体"/>
                <w:szCs w:val="21"/>
              </w:rPr>
              <w:t>（10）灭火剂质量检查。</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6960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干粉灭火器购置</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1、规格：ABC 4kg，手提式。</w:t>
            </w:r>
          </w:p>
          <w:p>
            <w:pPr>
              <w:widowControl/>
              <w:spacing w:line="400" w:lineRule="exact"/>
              <w:textAlignment w:val="center"/>
              <w:rPr>
                <w:rFonts w:ascii="宋体" w:hAnsi="宋体" w:cs="宋体"/>
                <w:szCs w:val="21"/>
              </w:rPr>
            </w:pPr>
            <w:r>
              <w:rPr>
                <w:rFonts w:hint="eastAsia" w:ascii="宋体" w:hAnsi="宋体" w:cs="宋体"/>
                <w:szCs w:val="21"/>
              </w:rPr>
              <w:t>2、产品应具备中国国家强制性产品（CCC）认证证书。</w:t>
            </w:r>
          </w:p>
          <w:p>
            <w:pPr>
              <w:widowControl/>
              <w:spacing w:line="400" w:lineRule="exact"/>
              <w:textAlignment w:val="center"/>
              <w:rPr>
                <w:rFonts w:ascii="宋体" w:hAnsi="宋体" w:cs="宋体"/>
                <w:szCs w:val="21"/>
              </w:rPr>
            </w:pPr>
            <w:r>
              <w:rPr>
                <w:rFonts w:hint="eastAsia" w:ascii="宋体" w:hAnsi="宋体" w:cs="宋体"/>
                <w:szCs w:val="21"/>
              </w:rPr>
              <w:t>3、产品应具有公安部消防产品合格评定中心发放的消防产品身份信息标志（GA846-2009《消防产品身份信息管理》）。</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1500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推车式干粉灭火器</w:t>
            </w:r>
          </w:p>
        </w:tc>
        <w:tc>
          <w:tcPr>
            <w:tcW w:w="5915" w:type="dxa"/>
            <w:vAlign w:val="center"/>
          </w:tcPr>
          <w:p>
            <w:pPr>
              <w:widowControl/>
              <w:spacing w:line="400" w:lineRule="exact"/>
              <w:jc w:val="left"/>
              <w:textAlignment w:val="center"/>
              <w:rPr>
                <w:rFonts w:ascii="宋体" w:hAnsi="宋体" w:cs="宋体"/>
                <w:szCs w:val="21"/>
              </w:rPr>
            </w:pPr>
            <w:r>
              <w:rPr>
                <w:rFonts w:hint="eastAsia" w:ascii="宋体" w:hAnsi="宋体" w:cs="宋体"/>
                <w:szCs w:val="21"/>
              </w:rPr>
              <w:t>1、规格：ABC 20kg，推车式。</w:t>
            </w:r>
          </w:p>
          <w:p>
            <w:pPr>
              <w:widowControl/>
              <w:spacing w:line="400" w:lineRule="exact"/>
              <w:jc w:val="left"/>
              <w:textAlignment w:val="center"/>
              <w:rPr>
                <w:rFonts w:ascii="宋体" w:hAnsi="宋体" w:cs="宋体"/>
                <w:szCs w:val="21"/>
              </w:rPr>
            </w:pPr>
            <w:r>
              <w:rPr>
                <w:rFonts w:hint="eastAsia" w:ascii="宋体" w:hAnsi="宋体" w:cs="宋体"/>
                <w:szCs w:val="21"/>
              </w:rPr>
              <w:t>2、产品应具备中国国家强制性产品（CCC）认证证书。</w:t>
            </w:r>
          </w:p>
          <w:p>
            <w:pPr>
              <w:widowControl/>
              <w:spacing w:line="400" w:lineRule="exact"/>
              <w:jc w:val="left"/>
              <w:textAlignment w:val="center"/>
              <w:rPr>
                <w:rFonts w:ascii="宋体" w:hAnsi="宋体" w:cs="宋体"/>
                <w:szCs w:val="21"/>
              </w:rPr>
            </w:pPr>
            <w:r>
              <w:rPr>
                <w:rFonts w:hint="eastAsia" w:ascii="宋体" w:hAnsi="宋体" w:cs="宋体"/>
                <w:szCs w:val="21"/>
              </w:rPr>
              <w:t>3、产品应具有公安部消防产品合格评定中心发放的消防产品身份信息标志（GA846-2009《消防产品身份信息管理》）。</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5</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4</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二氧化碳灭火器购置</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1、规格：CO</w:t>
            </w:r>
            <w:r>
              <w:rPr>
                <w:rFonts w:hint="eastAsia" w:ascii="宋体" w:hAnsi="宋体" w:cs="宋体"/>
                <w:szCs w:val="21"/>
                <w:vertAlign w:val="subscript"/>
              </w:rPr>
              <w:t>2</w:t>
            </w:r>
            <w:r>
              <w:rPr>
                <w:rFonts w:hint="eastAsia" w:ascii="宋体" w:hAnsi="宋体" w:cs="宋体"/>
                <w:szCs w:val="21"/>
              </w:rPr>
              <w:t xml:space="preserve"> 3kg/5kg。</w:t>
            </w:r>
          </w:p>
          <w:p>
            <w:pPr>
              <w:widowControl/>
              <w:spacing w:line="400" w:lineRule="exact"/>
              <w:textAlignment w:val="center"/>
              <w:rPr>
                <w:rFonts w:ascii="宋体" w:hAnsi="宋体" w:cs="宋体"/>
                <w:szCs w:val="21"/>
              </w:rPr>
            </w:pPr>
            <w:r>
              <w:rPr>
                <w:rFonts w:hint="eastAsia" w:ascii="宋体" w:hAnsi="宋体" w:cs="宋体"/>
                <w:szCs w:val="21"/>
              </w:rPr>
              <w:t>2、产品必须具备中国国家强制性产品认证证书（CCC）认证书。</w:t>
            </w:r>
          </w:p>
          <w:p>
            <w:pPr>
              <w:widowControl/>
              <w:spacing w:line="400" w:lineRule="exact"/>
              <w:textAlignment w:val="center"/>
              <w:rPr>
                <w:rFonts w:ascii="宋体" w:hAnsi="宋体" w:cs="宋体"/>
                <w:szCs w:val="21"/>
              </w:rPr>
            </w:pPr>
            <w:r>
              <w:rPr>
                <w:rFonts w:hint="eastAsia" w:ascii="宋体" w:hAnsi="宋体" w:cs="宋体"/>
                <w:szCs w:val="21"/>
              </w:rPr>
              <w:t>3、产品应具备由公安部消防产品合格评定中心发放的产品身份信息标志（GA846-2009《消防产品身份信息管理》）。</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400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5</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泡沫灭火器</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1、规格：MP6 5kg，手提式。</w:t>
            </w:r>
          </w:p>
          <w:p>
            <w:pPr>
              <w:widowControl/>
              <w:spacing w:line="400" w:lineRule="exact"/>
              <w:textAlignment w:val="center"/>
              <w:rPr>
                <w:rFonts w:ascii="宋体" w:hAnsi="宋体" w:cs="宋体"/>
                <w:szCs w:val="21"/>
              </w:rPr>
            </w:pPr>
            <w:r>
              <w:rPr>
                <w:rFonts w:hint="eastAsia" w:ascii="宋体" w:hAnsi="宋体" w:cs="宋体"/>
                <w:szCs w:val="21"/>
              </w:rPr>
              <w:t>2、产品应具备中国国家强制性产品（CCC）认证证书。</w:t>
            </w:r>
          </w:p>
          <w:p>
            <w:pPr>
              <w:widowControl/>
              <w:spacing w:line="400" w:lineRule="exact"/>
              <w:textAlignment w:val="center"/>
              <w:rPr>
                <w:rFonts w:ascii="宋体" w:hAnsi="宋体" w:cs="宋体"/>
                <w:szCs w:val="21"/>
              </w:rPr>
            </w:pPr>
            <w:r>
              <w:rPr>
                <w:rFonts w:hint="eastAsia" w:ascii="宋体" w:hAnsi="宋体" w:cs="宋体"/>
                <w:szCs w:val="21"/>
              </w:rPr>
              <w:t>3、产品应具有公安部消防产品合格评定中心发放的消防产品身份信息标志（GA846-2009《消防产品身份信息管理》）。</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6</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消防水带</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1、规格：DN65口径。</w:t>
            </w:r>
          </w:p>
          <w:p>
            <w:pPr>
              <w:widowControl/>
              <w:spacing w:line="400" w:lineRule="exact"/>
              <w:textAlignment w:val="center"/>
              <w:rPr>
                <w:rFonts w:ascii="宋体" w:hAnsi="宋体" w:cs="宋体"/>
                <w:szCs w:val="21"/>
              </w:rPr>
            </w:pPr>
            <w:r>
              <w:rPr>
                <w:rFonts w:hint="eastAsia" w:ascii="宋体" w:hAnsi="宋体" w:cs="宋体"/>
                <w:szCs w:val="21"/>
              </w:rPr>
              <w:t>2、要求产品符合GB6246-2011《消防水带》及CNCA-09C-045：2011《消防产品强制性认证实施规则消防水带》标准要求。《强制性产品认证实施细则灭火设备产品消防水带产品》编号：CCCF-MHSB-07(A/0)。</w:t>
            </w:r>
          </w:p>
          <w:p>
            <w:pPr>
              <w:widowControl/>
              <w:spacing w:line="400" w:lineRule="exact"/>
              <w:textAlignment w:val="center"/>
              <w:rPr>
                <w:rFonts w:ascii="宋体" w:hAnsi="宋体" w:cs="宋体"/>
                <w:szCs w:val="21"/>
              </w:rPr>
            </w:pPr>
            <w:r>
              <w:rPr>
                <w:rFonts w:hint="eastAsia" w:ascii="宋体" w:hAnsi="宋体" w:cs="宋体"/>
                <w:szCs w:val="21"/>
              </w:rPr>
              <w:t>3、外编织层材料为经线涤纶长丝，纬线涤纶长丝，进口聚氨酯衬里。</w:t>
            </w:r>
          </w:p>
          <w:p>
            <w:pPr>
              <w:widowControl/>
              <w:spacing w:line="400" w:lineRule="exact"/>
              <w:textAlignment w:val="center"/>
              <w:rPr>
                <w:rFonts w:ascii="宋体" w:hAnsi="宋体" w:cs="宋体"/>
                <w:szCs w:val="21"/>
              </w:rPr>
            </w:pPr>
            <w:r>
              <w:rPr>
                <w:rFonts w:hint="eastAsia" w:ascii="宋体" w:hAnsi="宋体" w:cs="宋体"/>
                <w:szCs w:val="21"/>
              </w:rPr>
              <w:t>4、水带两端应注明：厂名、编号、原料、公称内径、长度、生产日期、设计工作压力。</w:t>
            </w:r>
          </w:p>
          <w:p>
            <w:pPr>
              <w:widowControl/>
              <w:spacing w:line="400" w:lineRule="exact"/>
              <w:textAlignment w:val="center"/>
              <w:rPr>
                <w:rFonts w:ascii="宋体" w:hAnsi="宋体" w:cs="宋体"/>
                <w:szCs w:val="21"/>
              </w:rPr>
            </w:pPr>
            <w:r>
              <w:rPr>
                <w:rFonts w:hint="eastAsia" w:ascii="宋体" w:hAnsi="宋体" w:cs="宋体"/>
                <w:szCs w:val="21"/>
              </w:rPr>
              <w:t>5、水带标准长度、水带内径、单位长度重量、延伸率、膨胀率、爆破压力等主要技术要求应符合GB6246-2011标准。</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200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7</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消防水枪</w:t>
            </w:r>
          </w:p>
        </w:tc>
        <w:tc>
          <w:tcPr>
            <w:tcW w:w="5915" w:type="dxa"/>
            <w:vAlign w:val="center"/>
          </w:tcPr>
          <w:p>
            <w:pPr>
              <w:widowControl/>
              <w:spacing w:line="400" w:lineRule="exact"/>
              <w:textAlignment w:val="center"/>
              <w:rPr>
                <w:rFonts w:hint="eastAsia" w:ascii="宋体" w:hAnsi="宋体" w:eastAsia="宋体" w:cs="宋体"/>
                <w:szCs w:val="21"/>
                <w:lang w:val="en-US" w:eastAsia="zh-CN"/>
              </w:rPr>
            </w:pPr>
            <w:r>
              <w:rPr>
                <w:rFonts w:hint="eastAsia" w:ascii="宋体" w:hAnsi="宋体" w:cs="宋体"/>
                <w:szCs w:val="21"/>
              </w:rPr>
              <w:t>1、2.5寸</w:t>
            </w:r>
            <w:r>
              <w:rPr>
                <w:rFonts w:hint="eastAsia" w:ascii="宋体" w:hAnsi="宋体" w:cs="宋体"/>
                <w:szCs w:val="21"/>
                <w:lang w:eastAsia="zh-CN"/>
              </w:rPr>
              <w:t>。</w:t>
            </w:r>
          </w:p>
          <w:p>
            <w:pPr>
              <w:widowControl/>
              <w:spacing w:line="400" w:lineRule="exact"/>
              <w:textAlignment w:val="center"/>
              <w:rPr>
                <w:rFonts w:ascii="宋体" w:hAnsi="宋体" w:cs="宋体"/>
                <w:szCs w:val="21"/>
              </w:rPr>
            </w:pPr>
            <w:r>
              <w:rPr>
                <w:rFonts w:hint="eastAsia" w:ascii="宋体" w:hAnsi="宋体" w:cs="宋体"/>
                <w:szCs w:val="21"/>
              </w:rPr>
              <w:t>2、水流形式：直流。</w:t>
            </w:r>
          </w:p>
          <w:p>
            <w:pPr>
              <w:widowControl/>
              <w:spacing w:line="400" w:lineRule="exact"/>
              <w:textAlignment w:val="center"/>
              <w:rPr>
                <w:rFonts w:ascii="宋体" w:hAnsi="宋体" w:cs="宋体"/>
                <w:szCs w:val="21"/>
              </w:rPr>
            </w:pPr>
            <w:r>
              <w:rPr>
                <w:rFonts w:hint="eastAsia" w:ascii="宋体" w:hAnsi="宋体" w:cs="宋体"/>
                <w:szCs w:val="21"/>
              </w:rPr>
              <w:t>3、产品材质：铝质。</w:t>
            </w:r>
          </w:p>
          <w:p>
            <w:pPr>
              <w:widowControl/>
              <w:spacing w:line="400" w:lineRule="exact"/>
              <w:textAlignment w:val="center"/>
              <w:rPr>
                <w:rFonts w:ascii="宋体" w:hAnsi="宋体" w:cs="宋体"/>
                <w:szCs w:val="21"/>
              </w:rPr>
            </w:pPr>
            <w:r>
              <w:rPr>
                <w:rFonts w:hint="eastAsia" w:ascii="宋体" w:hAnsi="宋体" w:cs="宋体"/>
                <w:szCs w:val="21"/>
              </w:rPr>
              <w:t>4、射程：≥28米。</w:t>
            </w:r>
          </w:p>
          <w:p>
            <w:pPr>
              <w:widowControl/>
              <w:spacing w:line="400" w:lineRule="exact"/>
              <w:textAlignment w:val="center"/>
              <w:rPr>
                <w:rFonts w:ascii="宋体" w:hAnsi="宋体" w:cs="宋体"/>
                <w:szCs w:val="21"/>
              </w:rPr>
            </w:pPr>
            <w:r>
              <w:rPr>
                <w:rFonts w:hint="eastAsia" w:ascii="宋体" w:hAnsi="宋体" w:cs="宋体"/>
                <w:szCs w:val="21"/>
              </w:rPr>
              <w:t>5、喷射压力：0.35Mpa。</w:t>
            </w:r>
          </w:p>
          <w:p>
            <w:pPr>
              <w:widowControl/>
              <w:spacing w:line="400" w:lineRule="exact"/>
              <w:textAlignment w:val="center"/>
              <w:rPr>
                <w:rFonts w:ascii="宋体" w:hAnsi="宋体" w:cs="宋体"/>
                <w:szCs w:val="21"/>
              </w:rPr>
            </w:pPr>
            <w:r>
              <w:rPr>
                <w:rFonts w:hint="eastAsia" w:ascii="宋体" w:hAnsi="宋体" w:cs="宋体"/>
                <w:szCs w:val="21"/>
              </w:rPr>
              <w:t>6、水流流量：7.5×（1±8％）。</w:t>
            </w:r>
          </w:p>
          <w:p>
            <w:pPr>
              <w:widowControl/>
              <w:spacing w:line="400" w:lineRule="exact"/>
              <w:textAlignment w:val="center"/>
              <w:rPr>
                <w:rFonts w:ascii="宋体" w:hAnsi="宋体" w:cs="宋体"/>
                <w:szCs w:val="21"/>
              </w:rPr>
            </w:pPr>
            <w:r>
              <w:rPr>
                <w:rFonts w:hint="eastAsia" w:ascii="宋体" w:hAnsi="宋体" w:cs="宋体"/>
                <w:szCs w:val="21"/>
              </w:rPr>
              <w:t>7、符合GB 8181-2005《消防水枪》标准。</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200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8</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消防疏散指示牌安装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1、电池规格：镍铬AA2/3型1.2v800Mah。</w:t>
            </w:r>
          </w:p>
          <w:p>
            <w:pPr>
              <w:widowControl/>
              <w:spacing w:line="400" w:lineRule="exact"/>
              <w:textAlignment w:val="center"/>
              <w:rPr>
                <w:rFonts w:ascii="宋体" w:hAnsi="宋体" w:cs="宋体"/>
                <w:szCs w:val="21"/>
              </w:rPr>
            </w:pPr>
            <w:r>
              <w:rPr>
                <w:rFonts w:hint="eastAsia" w:ascii="宋体" w:hAnsi="宋体" w:cs="宋体"/>
                <w:szCs w:val="21"/>
              </w:rPr>
              <w:t>2、灯体材质：阻燃塑料  玻璃工艺：镀油绿玻璃。</w:t>
            </w:r>
          </w:p>
          <w:p>
            <w:pPr>
              <w:widowControl/>
              <w:spacing w:line="400" w:lineRule="exact"/>
              <w:textAlignment w:val="center"/>
              <w:rPr>
                <w:rFonts w:ascii="宋体" w:hAnsi="宋体" w:cs="宋体"/>
                <w:szCs w:val="21"/>
              </w:rPr>
            </w:pPr>
            <w:r>
              <w:rPr>
                <w:rFonts w:hint="eastAsia" w:ascii="宋体" w:hAnsi="宋体" w:cs="宋体"/>
                <w:szCs w:val="21"/>
              </w:rPr>
              <w:t>3、工作模式：持续性    应急时间：＞120min。</w:t>
            </w:r>
          </w:p>
          <w:p>
            <w:pPr>
              <w:widowControl/>
              <w:spacing w:line="400" w:lineRule="exact"/>
              <w:textAlignment w:val="center"/>
              <w:rPr>
                <w:rFonts w:ascii="宋体" w:hAnsi="宋体" w:cs="宋体"/>
                <w:szCs w:val="21"/>
              </w:rPr>
            </w:pPr>
            <w:r>
              <w:rPr>
                <w:rFonts w:hint="eastAsia" w:ascii="宋体" w:hAnsi="宋体" w:cs="宋体"/>
                <w:szCs w:val="21"/>
              </w:rPr>
              <w:t>4、工作电压：220VAC 50HZ  表面亮度：（50cd-300cd）/平方米。</w:t>
            </w:r>
          </w:p>
          <w:p>
            <w:pPr>
              <w:widowControl/>
              <w:spacing w:line="400" w:lineRule="exact"/>
              <w:textAlignment w:val="center"/>
              <w:rPr>
                <w:rFonts w:ascii="宋体" w:hAnsi="宋体" w:cs="宋体"/>
                <w:szCs w:val="21"/>
              </w:rPr>
            </w:pPr>
            <w:r>
              <w:rPr>
                <w:rFonts w:hint="eastAsia" w:ascii="宋体" w:hAnsi="宋体" w:cs="宋体"/>
                <w:szCs w:val="21"/>
              </w:rPr>
              <w:t>5、光源类型： LED灯珠。</w:t>
            </w:r>
          </w:p>
          <w:p>
            <w:pPr>
              <w:widowControl/>
              <w:spacing w:line="400" w:lineRule="exact"/>
              <w:textAlignment w:val="center"/>
              <w:rPr>
                <w:rFonts w:ascii="宋体" w:hAnsi="宋体" w:cs="宋体"/>
                <w:szCs w:val="21"/>
              </w:rPr>
            </w:pPr>
            <w:r>
              <w:rPr>
                <w:rFonts w:hint="eastAsia" w:ascii="宋体" w:hAnsi="宋体" w:cs="宋体"/>
                <w:szCs w:val="21"/>
              </w:rPr>
              <w:t>6、符合GB17945-2010标准。</w:t>
            </w:r>
          </w:p>
          <w:p>
            <w:pPr>
              <w:widowControl/>
              <w:spacing w:line="400" w:lineRule="exact"/>
              <w:textAlignment w:val="center"/>
              <w:rPr>
                <w:rFonts w:ascii="宋体" w:hAnsi="宋体" w:cs="宋体"/>
                <w:szCs w:val="21"/>
              </w:rPr>
            </w:pPr>
            <w:r>
              <w:rPr>
                <w:rFonts w:hint="eastAsia" w:ascii="宋体" w:hAnsi="宋体" w:cs="宋体"/>
                <w:szCs w:val="21"/>
              </w:rPr>
              <w:t>7、根据用户要求安装到指定部位。</w:t>
            </w:r>
          </w:p>
        </w:tc>
        <w:tc>
          <w:tcPr>
            <w:tcW w:w="900" w:type="dxa"/>
            <w:shd w:val="clear" w:color="auto" w:fill="FFFFFF"/>
            <w:vAlign w:val="center"/>
          </w:tcPr>
          <w:p>
            <w:pPr>
              <w:spacing w:line="400" w:lineRule="exact"/>
              <w:jc w:val="center"/>
              <w:rPr>
                <w:rFonts w:ascii="宋体" w:hAnsi="宋体"/>
                <w:szCs w:val="21"/>
              </w:rPr>
            </w:pPr>
            <w:r>
              <w:rPr>
                <w:rFonts w:ascii="宋体" w:hAnsi="宋体"/>
                <w:szCs w:val="21"/>
              </w:rPr>
              <w:t>800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9</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消防安全出口牌安装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1、电池规格：镍铬AA2/3型1.2v800Mah。</w:t>
            </w:r>
          </w:p>
          <w:p>
            <w:pPr>
              <w:widowControl/>
              <w:spacing w:line="400" w:lineRule="exact"/>
              <w:textAlignment w:val="center"/>
              <w:rPr>
                <w:rFonts w:ascii="宋体" w:hAnsi="宋体" w:cs="宋体"/>
                <w:szCs w:val="21"/>
              </w:rPr>
            </w:pPr>
            <w:r>
              <w:rPr>
                <w:rFonts w:hint="eastAsia" w:ascii="宋体" w:hAnsi="宋体" w:cs="宋体"/>
                <w:szCs w:val="21"/>
              </w:rPr>
              <w:t>2、灯体材质：阻燃塑料 玻璃工艺：镀油绿玻璃。</w:t>
            </w:r>
          </w:p>
          <w:p>
            <w:pPr>
              <w:widowControl/>
              <w:spacing w:line="400" w:lineRule="exact"/>
              <w:textAlignment w:val="center"/>
              <w:rPr>
                <w:rFonts w:ascii="宋体" w:hAnsi="宋体" w:cs="宋体"/>
                <w:szCs w:val="21"/>
              </w:rPr>
            </w:pPr>
            <w:r>
              <w:rPr>
                <w:rFonts w:hint="eastAsia" w:ascii="宋体" w:hAnsi="宋体" w:cs="宋体"/>
                <w:szCs w:val="21"/>
              </w:rPr>
              <w:t>3、工作模式：持续性；应急时间：＞120min。</w:t>
            </w:r>
          </w:p>
          <w:p>
            <w:pPr>
              <w:widowControl/>
              <w:spacing w:line="400" w:lineRule="exact"/>
              <w:textAlignment w:val="center"/>
              <w:rPr>
                <w:rFonts w:ascii="宋体" w:hAnsi="宋体" w:cs="宋体"/>
                <w:szCs w:val="21"/>
              </w:rPr>
            </w:pPr>
            <w:r>
              <w:rPr>
                <w:rFonts w:hint="eastAsia" w:ascii="宋体" w:hAnsi="宋体" w:cs="宋体"/>
                <w:szCs w:val="21"/>
              </w:rPr>
              <w:t>4、工作电压：220VAC 50HZ。</w:t>
            </w:r>
          </w:p>
          <w:p>
            <w:pPr>
              <w:widowControl/>
              <w:spacing w:line="400" w:lineRule="exact"/>
              <w:textAlignment w:val="center"/>
              <w:rPr>
                <w:rFonts w:ascii="宋体" w:hAnsi="宋体" w:cs="宋体"/>
                <w:szCs w:val="21"/>
              </w:rPr>
            </w:pPr>
            <w:r>
              <w:rPr>
                <w:rFonts w:hint="eastAsia" w:ascii="宋体" w:hAnsi="宋体" w:cs="宋体"/>
                <w:szCs w:val="21"/>
              </w:rPr>
              <w:t>表面亮度：（50cd-300cd）/平方米。</w:t>
            </w:r>
          </w:p>
          <w:p>
            <w:pPr>
              <w:widowControl/>
              <w:spacing w:line="400" w:lineRule="exact"/>
              <w:textAlignment w:val="center"/>
              <w:rPr>
                <w:rFonts w:ascii="宋体" w:hAnsi="宋体" w:cs="宋体"/>
                <w:szCs w:val="21"/>
              </w:rPr>
            </w:pPr>
            <w:r>
              <w:rPr>
                <w:rFonts w:hint="eastAsia" w:ascii="宋体" w:hAnsi="宋体" w:cs="宋体"/>
                <w:szCs w:val="21"/>
              </w:rPr>
              <w:t>5、光源类型： LED灯珠。</w:t>
            </w:r>
          </w:p>
          <w:p>
            <w:pPr>
              <w:widowControl/>
              <w:spacing w:line="400" w:lineRule="exact"/>
              <w:textAlignment w:val="center"/>
              <w:rPr>
                <w:rFonts w:ascii="宋体" w:hAnsi="宋体" w:cs="宋体"/>
                <w:szCs w:val="21"/>
              </w:rPr>
            </w:pPr>
            <w:r>
              <w:rPr>
                <w:rFonts w:hint="eastAsia" w:ascii="宋体" w:hAnsi="宋体" w:cs="宋体"/>
                <w:szCs w:val="21"/>
              </w:rPr>
              <w:t>6、符合GB17945-2010标准。</w:t>
            </w:r>
          </w:p>
          <w:p>
            <w:pPr>
              <w:widowControl/>
              <w:spacing w:line="400" w:lineRule="exact"/>
              <w:textAlignment w:val="center"/>
              <w:rPr>
                <w:rFonts w:ascii="宋体" w:hAnsi="宋体" w:cs="宋体"/>
                <w:szCs w:val="21"/>
              </w:rPr>
            </w:pPr>
            <w:r>
              <w:rPr>
                <w:rFonts w:hint="eastAsia" w:ascii="宋体" w:hAnsi="宋体" w:cs="宋体"/>
                <w:szCs w:val="21"/>
              </w:rPr>
              <w:t>7、根据用户要求安装到指定部位。</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600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10</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消防应急灯安装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1、应急光源参数：3.5mm×2.8mm贴片白光LED，单颗LED2.8V～3.3V 电流15-30MA。</w:t>
            </w:r>
          </w:p>
          <w:p>
            <w:pPr>
              <w:widowControl/>
              <w:spacing w:line="400" w:lineRule="exact"/>
              <w:textAlignment w:val="center"/>
              <w:rPr>
                <w:rFonts w:ascii="宋体" w:hAnsi="宋体" w:cs="宋体"/>
                <w:szCs w:val="21"/>
              </w:rPr>
            </w:pPr>
            <w:r>
              <w:rPr>
                <w:rFonts w:hint="eastAsia" w:ascii="宋体" w:hAnsi="宋体" w:cs="宋体"/>
                <w:szCs w:val="21"/>
              </w:rPr>
              <w:t>2、应急功率：＜5w；额定电源电压：AC220V±10％，额定工作频率：50HZ。</w:t>
            </w:r>
          </w:p>
          <w:p>
            <w:pPr>
              <w:widowControl/>
              <w:spacing w:line="400" w:lineRule="exact"/>
              <w:textAlignment w:val="center"/>
              <w:rPr>
                <w:rFonts w:ascii="宋体" w:hAnsi="宋体" w:cs="宋体"/>
                <w:szCs w:val="21"/>
              </w:rPr>
            </w:pPr>
            <w:r>
              <w:rPr>
                <w:rFonts w:hint="eastAsia" w:ascii="宋体" w:hAnsi="宋体" w:cs="宋体"/>
                <w:szCs w:val="21"/>
              </w:rPr>
              <w:t>3、电池型号及类别：AD4-3 4V 2800mAh铅酸电池。</w:t>
            </w:r>
          </w:p>
          <w:p>
            <w:pPr>
              <w:widowControl/>
              <w:spacing w:line="400" w:lineRule="exact"/>
              <w:textAlignment w:val="center"/>
              <w:rPr>
                <w:rFonts w:ascii="宋体" w:hAnsi="宋体" w:cs="宋体"/>
                <w:szCs w:val="21"/>
              </w:rPr>
            </w:pPr>
            <w:r>
              <w:rPr>
                <w:rFonts w:hint="eastAsia" w:ascii="宋体" w:hAnsi="宋体" w:cs="宋体"/>
                <w:szCs w:val="21"/>
              </w:rPr>
              <w:t>4、灯头材质：椭圆阻燃塑料。</w:t>
            </w:r>
          </w:p>
          <w:p>
            <w:pPr>
              <w:widowControl/>
              <w:spacing w:line="400" w:lineRule="exact"/>
              <w:textAlignment w:val="center"/>
              <w:rPr>
                <w:rFonts w:ascii="宋体" w:hAnsi="宋体" w:cs="宋体"/>
                <w:szCs w:val="21"/>
              </w:rPr>
            </w:pPr>
            <w:r>
              <w:rPr>
                <w:rFonts w:hint="eastAsia" w:ascii="宋体" w:hAnsi="宋体" w:cs="宋体"/>
                <w:szCs w:val="21"/>
              </w:rPr>
              <w:t>5、照射亮度：≥50Lm  应急时间：≥8小时。</w:t>
            </w:r>
          </w:p>
          <w:p>
            <w:pPr>
              <w:widowControl/>
              <w:spacing w:line="400" w:lineRule="exact"/>
              <w:textAlignment w:val="center"/>
              <w:rPr>
                <w:rFonts w:ascii="宋体" w:hAnsi="宋体" w:cs="宋体"/>
                <w:szCs w:val="21"/>
              </w:rPr>
            </w:pPr>
            <w:r>
              <w:rPr>
                <w:rFonts w:hint="eastAsia" w:ascii="宋体" w:hAnsi="宋体" w:cs="宋体"/>
                <w:szCs w:val="21"/>
              </w:rPr>
              <w:t>6、安装方式：挂墙式。</w:t>
            </w:r>
          </w:p>
          <w:p>
            <w:pPr>
              <w:widowControl/>
              <w:spacing w:line="400" w:lineRule="exact"/>
              <w:textAlignment w:val="center"/>
              <w:rPr>
                <w:rFonts w:ascii="宋体" w:hAnsi="宋体" w:cs="宋体"/>
                <w:szCs w:val="21"/>
              </w:rPr>
            </w:pPr>
            <w:r>
              <w:rPr>
                <w:rFonts w:hint="eastAsia" w:ascii="宋体" w:hAnsi="宋体" w:cs="宋体"/>
                <w:szCs w:val="21"/>
              </w:rPr>
              <w:t>7、符合GB17945-2010标准。</w:t>
            </w:r>
          </w:p>
          <w:p>
            <w:pPr>
              <w:widowControl/>
              <w:spacing w:line="400" w:lineRule="exact"/>
              <w:textAlignment w:val="center"/>
              <w:rPr>
                <w:rFonts w:ascii="宋体" w:hAnsi="宋体" w:cs="宋体"/>
                <w:szCs w:val="21"/>
              </w:rPr>
            </w:pPr>
            <w:r>
              <w:rPr>
                <w:rFonts w:hint="eastAsia" w:ascii="宋体" w:hAnsi="宋体" w:cs="宋体"/>
                <w:szCs w:val="21"/>
              </w:rPr>
              <w:t>8、根据用户要求安装到指定部位。</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1200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11</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室内消火栓维修更换</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1、SN65型室内消火栓。</w:t>
            </w:r>
          </w:p>
          <w:p>
            <w:pPr>
              <w:widowControl/>
              <w:spacing w:line="400" w:lineRule="exact"/>
              <w:textAlignment w:val="center"/>
              <w:rPr>
                <w:rFonts w:ascii="宋体" w:hAnsi="宋体" w:cs="宋体"/>
                <w:szCs w:val="21"/>
              </w:rPr>
            </w:pPr>
            <w:r>
              <w:rPr>
                <w:rFonts w:hint="eastAsia" w:ascii="宋体" w:hAnsi="宋体" w:cs="宋体"/>
                <w:szCs w:val="21"/>
              </w:rPr>
              <w:t>2、产品形式：内扣式  口径：110CM。</w:t>
            </w:r>
          </w:p>
          <w:p>
            <w:pPr>
              <w:widowControl/>
              <w:spacing w:line="400" w:lineRule="exact"/>
              <w:textAlignment w:val="center"/>
              <w:rPr>
                <w:rFonts w:ascii="宋体" w:hAnsi="宋体" w:cs="宋体"/>
                <w:szCs w:val="21"/>
              </w:rPr>
            </w:pPr>
            <w:r>
              <w:rPr>
                <w:rFonts w:hint="eastAsia" w:ascii="宋体" w:hAnsi="宋体" w:cs="宋体"/>
                <w:szCs w:val="21"/>
              </w:rPr>
              <w:t>3、材质：铸铁或铸铜。</w:t>
            </w:r>
          </w:p>
          <w:p>
            <w:pPr>
              <w:widowControl/>
              <w:spacing w:line="400" w:lineRule="exact"/>
              <w:textAlignment w:val="center"/>
              <w:rPr>
                <w:rFonts w:ascii="宋体" w:hAnsi="宋体" w:cs="宋体"/>
                <w:szCs w:val="21"/>
              </w:rPr>
            </w:pPr>
            <w:r>
              <w:rPr>
                <w:rFonts w:hint="eastAsia" w:ascii="宋体" w:hAnsi="宋体" w:cs="宋体"/>
                <w:szCs w:val="21"/>
              </w:rPr>
              <w:t>4、消火栓在1.6Mpa压力下，持续2min不得有泄漏现象。</w:t>
            </w:r>
          </w:p>
          <w:p>
            <w:pPr>
              <w:widowControl/>
              <w:spacing w:line="400" w:lineRule="exact"/>
              <w:textAlignment w:val="center"/>
              <w:rPr>
                <w:rFonts w:ascii="宋体" w:hAnsi="宋体" w:cs="宋体"/>
                <w:szCs w:val="21"/>
              </w:rPr>
            </w:pPr>
            <w:r>
              <w:rPr>
                <w:rFonts w:hint="eastAsia" w:ascii="宋体" w:hAnsi="宋体" w:cs="宋体"/>
                <w:szCs w:val="21"/>
              </w:rPr>
              <w:t>5、产品应具备中国国家强制性（CCCF）认证证书。</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40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12</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室外消火栓维修更换</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1、规格：SS100/65-1.6SL型地上式室外消火栓。</w:t>
            </w:r>
          </w:p>
          <w:p>
            <w:pPr>
              <w:widowControl/>
              <w:spacing w:line="400" w:lineRule="exact"/>
              <w:textAlignment w:val="center"/>
              <w:rPr>
                <w:rFonts w:ascii="宋体" w:hAnsi="宋体" w:cs="宋体"/>
                <w:szCs w:val="21"/>
              </w:rPr>
            </w:pPr>
            <w:r>
              <w:rPr>
                <w:rFonts w:hint="eastAsia" w:ascii="宋体" w:hAnsi="宋体" w:cs="宋体"/>
                <w:szCs w:val="21"/>
              </w:rPr>
              <w:t>2、公称通经：100。</w:t>
            </w:r>
          </w:p>
          <w:p>
            <w:pPr>
              <w:widowControl/>
              <w:spacing w:line="400" w:lineRule="exact"/>
              <w:textAlignment w:val="center"/>
              <w:rPr>
                <w:rFonts w:ascii="宋体" w:hAnsi="宋体" w:cs="宋体"/>
                <w:szCs w:val="21"/>
              </w:rPr>
            </w:pPr>
            <w:r>
              <w:rPr>
                <w:rFonts w:hint="eastAsia" w:ascii="宋体" w:hAnsi="宋体" w:cs="宋体"/>
                <w:szCs w:val="21"/>
              </w:rPr>
              <w:t>3、公称压力：1.6Mpa。</w:t>
            </w:r>
          </w:p>
          <w:p>
            <w:pPr>
              <w:widowControl/>
              <w:spacing w:line="400" w:lineRule="exact"/>
              <w:textAlignment w:val="center"/>
              <w:rPr>
                <w:rFonts w:ascii="宋体" w:hAnsi="宋体" w:cs="宋体"/>
                <w:szCs w:val="21"/>
              </w:rPr>
            </w:pPr>
            <w:r>
              <w:rPr>
                <w:rFonts w:hint="eastAsia" w:ascii="宋体" w:hAnsi="宋体" w:cs="宋体"/>
                <w:szCs w:val="21"/>
              </w:rPr>
              <w:t>4、外螺纹固定接扣：2-KWA65。</w:t>
            </w:r>
          </w:p>
          <w:p>
            <w:pPr>
              <w:widowControl/>
              <w:spacing w:line="400" w:lineRule="exact"/>
              <w:textAlignment w:val="center"/>
              <w:rPr>
                <w:rFonts w:ascii="宋体" w:hAnsi="宋体" w:cs="宋体"/>
                <w:szCs w:val="21"/>
              </w:rPr>
            </w:pPr>
            <w:r>
              <w:rPr>
                <w:rFonts w:hint="eastAsia" w:ascii="宋体" w:hAnsi="宋体" w:cs="宋体"/>
                <w:szCs w:val="21"/>
              </w:rPr>
              <w:t>5、产品应具备中国国家强制性（CCCF）认证证书。</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20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13</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灭火器箱（2具装）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1、置地型，翻盖式，不锈钢材质，约4KG，2具装。</w:t>
            </w:r>
          </w:p>
          <w:p>
            <w:pPr>
              <w:widowControl/>
              <w:spacing w:line="400" w:lineRule="exact"/>
              <w:textAlignment w:val="center"/>
              <w:rPr>
                <w:rFonts w:ascii="宋体" w:hAnsi="宋体" w:cs="宋体"/>
                <w:szCs w:val="21"/>
              </w:rPr>
            </w:pPr>
            <w:r>
              <w:rPr>
                <w:rFonts w:hint="eastAsia" w:ascii="宋体" w:hAnsi="宋体" w:cs="宋体"/>
                <w:szCs w:val="21"/>
              </w:rPr>
              <w:t>2、尺寸（高×宽×厚）：约550×380×190mm。</w:t>
            </w:r>
          </w:p>
          <w:p>
            <w:pPr>
              <w:widowControl/>
              <w:spacing w:line="400" w:lineRule="exact"/>
              <w:textAlignment w:val="center"/>
              <w:rPr>
                <w:rFonts w:ascii="宋体" w:hAnsi="宋体" w:cs="宋体"/>
                <w:szCs w:val="21"/>
              </w:rPr>
            </w:pPr>
            <w:r>
              <w:rPr>
                <w:rFonts w:hint="eastAsia" w:ascii="宋体" w:hAnsi="宋体" w:cs="宋体"/>
                <w:szCs w:val="21"/>
              </w:rPr>
              <w:t>3、能平稳安放，在水平地面上不能有倾斜摇晃。</w:t>
            </w:r>
          </w:p>
          <w:p>
            <w:pPr>
              <w:widowControl/>
              <w:spacing w:line="400" w:lineRule="exact"/>
              <w:textAlignment w:val="center"/>
              <w:rPr>
                <w:rFonts w:ascii="宋体" w:hAnsi="宋体" w:cs="宋体"/>
                <w:szCs w:val="21"/>
              </w:rPr>
            </w:pPr>
            <w:r>
              <w:rPr>
                <w:rFonts w:hint="eastAsia" w:ascii="宋体" w:hAnsi="宋体" w:cs="宋体"/>
                <w:szCs w:val="21"/>
              </w:rPr>
              <w:t>4、灭火器箱箱门关闭到位后，与四周框面平齐，其平面度公差不大于2mm；箱门与框之间的间隙均匀平直，最大间隙不大于3mm。</w:t>
            </w:r>
          </w:p>
          <w:p>
            <w:pPr>
              <w:widowControl/>
              <w:spacing w:line="400" w:lineRule="exact"/>
              <w:textAlignment w:val="center"/>
              <w:rPr>
                <w:rFonts w:ascii="宋体" w:hAnsi="宋体" w:cs="宋体"/>
                <w:szCs w:val="21"/>
              </w:rPr>
            </w:pPr>
            <w:r>
              <w:rPr>
                <w:rFonts w:hint="eastAsia" w:ascii="宋体" w:hAnsi="宋体" w:cs="宋体"/>
                <w:szCs w:val="21"/>
              </w:rPr>
              <w:t>5、灭火器箱正面上的零部件，凸出箱门外表平面的高度不大于15mm；其余各面的零部件，凸出该面外表面的高度不超过10mm。</w:t>
            </w:r>
          </w:p>
          <w:p>
            <w:pPr>
              <w:widowControl/>
              <w:spacing w:line="400" w:lineRule="exact"/>
              <w:textAlignment w:val="center"/>
              <w:rPr>
                <w:rFonts w:ascii="宋体" w:hAnsi="宋体" w:cs="宋体"/>
                <w:szCs w:val="21"/>
              </w:rPr>
            </w:pPr>
            <w:r>
              <w:rPr>
                <w:rFonts w:hint="eastAsia" w:ascii="宋体" w:hAnsi="宋体" w:cs="宋体"/>
                <w:szCs w:val="21"/>
              </w:rPr>
              <w:t>6、箱盖在正面上凸出不超过30mm，在侧面上凸出不超过45mm，小于15m。</w:t>
            </w:r>
          </w:p>
          <w:p>
            <w:pPr>
              <w:widowControl/>
              <w:spacing w:line="400" w:lineRule="exact"/>
              <w:textAlignment w:val="center"/>
              <w:rPr>
                <w:rFonts w:ascii="宋体" w:hAnsi="宋体" w:cs="宋体"/>
                <w:b/>
                <w:szCs w:val="21"/>
              </w:rPr>
            </w:pPr>
            <w:r>
              <w:rPr>
                <w:rFonts w:hint="eastAsia" w:ascii="宋体" w:hAnsi="宋体" w:cs="宋体"/>
                <w:szCs w:val="21"/>
              </w:rPr>
              <w:t>7、按指定位置安放。</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800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14</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消防管道刷漆维修</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除锈；喷刷防锈漆、外漆。含高空作业。符合《建筑消防设计规范》标准要求。</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12000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15</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消防管道更换安装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1、消防镀锌管，规格型号：DN100×4.0mm。</w:t>
            </w:r>
          </w:p>
          <w:p>
            <w:pPr>
              <w:widowControl/>
              <w:spacing w:line="400" w:lineRule="exact"/>
              <w:textAlignment w:val="center"/>
              <w:rPr>
                <w:rFonts w:ascii="宋体" w:hAnsi="宋体" w:cs="宋体"/>
                <w:szCs w:val="21"/>
              </w:rPr>
            </w:pPr>
            <w:r>
              <w:rPr>
                <w:rFonts w:hint="eastAsia" w:ascii="宋体" w:hAnsi="宋体" w:cs="宋体"/>
                <w:szCs w:val="21"/>
              </w:rPr>
              <w:t>2、符合《建筑消防设计规范》标准要求。</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550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16</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消防联动报警系统检测</w:t>
            </w:r>
          </w:p>
        </w:tc>
        <w:tc>
          <w:tcPr>
            <w:tcW w:w="5915" w:type="dxa"/>
            <w:vAlign w:val="center"/>
          </w:tcPr>
          <w:p>
            <w:pPr>
              <w:widowControl/>
              <w:spacing w:line="400" w:lineRule="exact"/>
              <w:jc w:val="left"/>
              <w:textAlignment w:val="center"/>
              <w:rPr>
                <w:rFonts w:ascii="宋体" w:hAnsi="宋体" w:cs="宋体"/>
                <w:szCs w:val="21"/>
              </w:rPr>
            </w:pPr>
            <w:r>
              <w:rPr>
                <w:rFonts w:hint="eastAsia" w:ascii="宋体" w:hAnsi="宋体" w:cs="宋体"/>
                <w:szCs w:val="21"/>
              </w:rPr>
              <w:t>按照《火灾自动报警系统施工及验收规范》（GB 50166-2007）进行检测，并提供检测报告。</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12</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17</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湿式消防喷淋系统维修</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1、维修内容：进出口压力表、压力开关、信号阀、水力警铃等零部件；清除报警阀、过滤器内杂质。</w:t>
            </w:r>
          </w:p>
          <w:p>
            <w:pPr>
              <w:widowControl/>
              <w:spacing w:line="400" w:lineRule="exact"/>
              <w:textAlignment w:val="center"/>
              <w:rPr>
                <w:rFonts w:ascii="宋体" w:hAnsi="宋体" w:cs="宋体"/>
                <w:szCs w:val="21"/>
              </w:rPr>
            </w:pPr>
            <w:r>
              <w:rPr>
                <w:rFonts w:hint="eastAsia" w:ascii="宋体" w:hAnsi="宋体" w:cs="宋体"/>
                <w:szCs w:val="21"/>
              </w:rPr>
              <w:t>2、符合《建筑消防设计规范》标准要求。</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6</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18</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点型感烟控测器及安装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1、工作电压：DC18V～DC24V。</w:t>
            </w:r>
          </w:p>
          <w:p>
            <w:pPr>
              <w:widowControl/>
              <w:spacing w:line="400" w:lineRule="exact"/>
              <w:textAlignment w:val="center"/>
              <w:rPr>
                <w:rFonts w:ascii="宋体" w:hAnsi="宋体" w:cs="宋体"/>
                <w:szCs w:val="21"/>
              </w:rPr>
            </w:pPr>
            <w:r>
              <w:rPr>
                <w:rFonts w:hint="eastAsia" w:ascii="宋体" w:hAnsi="宋体" w:cs="宋体"/>
                <w:szCs w:val="21"/>
              </w:rPr>
              <w:t>2、静态电流：≤600μA。</w:t>
            </w:r>
          </w:p>
          <w:p>
            <w:pPr>
              <w:widowControl/>
              <w:spacing w:line="400" w:lineRule="exact"/>
              <w:textAlignment w:val="center"/>
              <w:rPr>
                <w:rFonts w:ascii="宋体" w:hAnsi="宋体" w:cs="宋体"/>
                <w:szCs w:val="21"/>
              </w:rPr>
            </w:pPr>
            <w:r>
              <w:rPr>
                <w:rFonts w:hint="eastAsia" w:ascii="宋体" w:hAnsi="宋体" w:cs="宋体"/>
                <w:szCs w:val="21"/>
              </w:rPr>
              <w:t>3、报警电流：≤2mA。</w:t>
            </w:r>
          </w:p>
          <w:p>
            <w:pPr>
              <w:widowControl/>
              <w:spacing w:line="400" w:lineRule="exact"/>
              <w:textAlignment w:val="center"/>
              <w:rPr>
                <w:rFonts w:ascii="宋体" w:hAnsi="宋体" w:cs="宋体"/>
                <w:szCs w:val="21"/>
              </w:rPr>
            </w:pPr>
            <w:r>
              <w:rPr>
                <w:rFonts w:hint="eastAsia" w:ascii="宋体" w:hAnsi="宋体" w:cs="宋体"/>
                <w:szCs w:val="21"/>
              </w:rPr>
              <w:t>4、环境温度：－10℃～50℃。</w:t>
            </w:r>
          </w:p>
          <w:p>
            <w:pPr>
              <w:widowControl/>
              <w:spacing w:line="400" w:lineRule="exact"/>
              <w:textAlignment w:val="center"/>
              <w:rPr>
                <w:rFonts w:ascii="宋体" w:hAnsi="宋体" w:cs="宋体"/>
                <w:szCs w:val="21"/>
              </w:rPr>
            </w:pPr>
            <w:r>
              <w:rPr>
                <w:rFonts w:hint="eastAsia" w:ascii="宋体" w:hAnsi="宋体" w:cs="宋体"/>
                <w:szCs w:val="21"/>
              </w:rPr>
              <w:t>5、相对湿度：≤95%RH（40℃±2℃）。</w:t>
            </w:r>
          </w:p>
          <w:p>
            <w:pPr>
              <w:widowControl/>
              <w:spacing w:line="400" w:lineRule="exact"/>
              <w:textAlignment w:val="center"/>
              <w:rPr>
                <w:rFonts w:ascii="宋体" w:hAnsi="宋体" w:cs="宋体"/>
                <w:szCs w:val="21"/>
              </w:rPr>
            </w:pPr>
            <w:r>
              <w:rPr>
                <w:rFonts w:hint="eastAsia" w:ascii="宋体" w:hAnsi="宋体" w:cs="宋体"/>
                <w:szCs w:val="21"/>
              </w:rPr>
              <w:t>6、外形尺寸：约Φ101.4mm×46.1mm。</w:t>
            </w:r>
          </w:p>
          <w:p>
            <w:pPr>
              <w:widowControl/>
              <w:spacing w:line="400" w:lineRule="exact"/>
              <w:textAlignment w:val="center"/>
              <w:rPr>
                <w:rFonts w:ascii="宋体" w:hAnsi="宋体" w:cs="宋体"/>
                <w:szCs w:val="21"/>
              </w:rPr>
            </w:pPr>
            <w:r>
              <w:rPr>
                <w:rFonts w:hint="eastAsia" w:ascii="宋体" w:hAnsi="宋体" w:cs="宋体"/>
                <w:szCs w:val="21"/>
              </w:rPr>
              <w:t>7、符合《建筑消防设计规范》标准要求。</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19</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点型感温控测器及安装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1、工作电压：DC18V～DC24V， 静态电流：≤600μA。</w:t>
            </w:r>
          </w:p>
          <w:p>
            <w:pPr>
              <w:widowControl/>
              <w:spacing w:line="400" w:lineRule="exact"/>
              <w:textAlignment w:val="center"/>
              <w:rPr>
                <w:rFonts w:ascii="宋体" w:hAnsi="宋体" w:cs="宋体"/>
                <w:szCs w:val="21"/>
              </w:rPr>
            </w:pPr>
            <w:r>
              <w:rPr>
                <w:rFonts w:hint="eastAsia" w:ascii="宋体" w:hAnsi="宋体" w:cs="宋体"/>
                <w:szCs w:val="21"/>
              </w:rPr>
              <w:t>2、报警电流：≤1.6mA 环境温度：－10℃～50℃。</w:t>
            </w:r>
          </w:p>
          <w:p>
            <w:pPr>
              <w:widowControl/>
              <w:spacing w:line="400" w:lineRule="exact"/>
              <w:textAlignment w:val="center"/>
              <w:rPr>
                <w:rFonts w:ascii="宋体" w:hAnsi="宋体" w:cs="宋体"/>
                <w:szCs w:val="21"/>
              </w:rPr>
            </w:pPr>
            <w:r>
              <w:rPr>
                <w:rFonts w:hint="eastAsia" w:ascii="宋体" w:hAnsi="宋体" w:cs="宋体"/>
                <w:szCs w:val="21"/>
              </w:rPr>
              <w:t>3、相对湿度：≤95%RH（40℃±2℃）。</w:t>
            </w:r>
          </w:p>
          <w:p>
            <w:pPr>
              <w:widowControl/>
              <w:spacing w:line="400" w:lineRule="exact"/>
              <w:textAlignment w:val="center"/>
              <w:rPr>
                <w:rFonts w:ascii="宋体" w:hAnsi="宋体" w:cs="宋体"/>
                <w:szCs w:val="21"/>
              </w:rPr>
            </w:pPr>
            <w:r>
              <w:rPr>
                <w:rFonts w:hint="eastAsia" w:ascii="宋体" w:hAnsi="宋体" w:cs="宋体"/>
                <w:szCs w:val="21"/>
              </w:rPr>
              <w:t>4、外形尺寸：约Φ101.4mm×38.1mm。</w:t>
            </w:r>
          </w:p>
          <w:p>
            <w:pPr>
              <w:widowControl/>
              <w:spacing w:line="400" w:lineRule="exact"/>
              <w:textAlignment w:val="center"/>
              <w:rPr>
                <w:rFonts w:ascii="宋体" w:hAnsi="宋体" w:cs="宋体"/>
                <w:szCs w:val="21"/>
              </w:rPr>
            </w:pPr>
            <w:r>
              <w:rPr>
                <w:rFonts w:hint="eastAsia" w:ascii="宋体" w:hAnsi="宋体" w:cs="宋体"/>
                <w:szCs w:val="21"/>
              </w:rPr>
              <w:t>5、灵 敏 度：满足二级灵敏度。</w:t>
            </w:r>
          </w:p>
          <w:p>
            <w:pPr>
              <w:widowControl/>
              <w:spacing w:line="400" w:lineRule="exact"/>
              <w:textAlignment w:val="center"/>
              <w:rPr>
                <w:rFonts w:ascii="宋体" w:hAnsi="宋体" w:cs="宋体"/>
                <w:szCs w:val="21"/>
              </w:rPr>
            </w:pPr>
            <w:r>
              <w:rPr>
                <w:rFonts w:hint="eastAsia" w:ascii="宋体" w:hAnsi="宋体" w:cs="宋体"/>
                <w:szCs w:val="21"/>
              </w:rPr>
              <w:t>6、符合《建筑消防设计规范》标准要求。</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20</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手动报警按钮及安装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1、手动报警按钮的安装应符合《火灾自动报警系统设计规范》(GB 50116-2013)标准及产品说明书的要求。</w:t>
            </w:r>
          </w:p>
          <w:p>
            <w:pPr>
              <w:widowControl/>
              <w:spacing w:line="400" w:lineRule="exact"/>
              <w:textAlignment w:val="center"/>
              <w:rPr>
                <w:rFonts w:ascii="宋体" w:hAnsi="宋体" w:cs="宋体"/>
                <w:szCs w:val="21"/>
              </w:rPr>
            </w:pPr>
            <w:r>
              <w:rPr>
                <w:rFonts w:hint="eastAsia" w:ascii="宋体" w:hAnsi="宋体" w:cs="宋体"/>
                <w:szCs w:val="21"/>
              </w:rPr>
              <w:t>2、按指定位置安装。</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50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21</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防火卷帘维修</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1、成品甲级。</w:t>
            </w:r>
          </w:p>
          <w:p>
            <w:pPr>
              <w:widowControl/>
              <w:spacing w:line="400" w:lineRule="exact"/>
              <w:textAlignment w:val="center"/>
              <w:rPr>
                <w:rFonts w:ascii="宋体" w:hAnsi="宋体" w:cs="宋体"/>
                <w:szCs w:val="21"/>
              </w:rPr>
            </w:pPr>
            <w:r>
              <w:rPr>
                <w:rFonts w:hint="eastAsia" w:ascii="宋体" w:hAnsi="宋体" w:cs="宋体"/>
                <w:szCs w:val="21"/>
              </w:rPr>
              <w:t>2、符合《建筑消防设计规范》标准要求。</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150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22</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防火门维修</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1、木质甲级；</w:t>
            </w:r>
          </w:p>
          <w:p>
            <w:pPr>
              <w:widowControl/>
              <w:spacing w:line="400" w:lineRule="exact"/>
              <w:textAlignment w:val="center"/>
              <w:rPr>
                <w:rFonts w:ascii="宋体" w:hAnsi="宋体" w:cs="宋体"/>
                <w:szCs w:val="21"/>
              </w:rPr>
            </w:pPr>
            <w:r>
              <w:rPr>
                <w:rFonts w:hint="eastAsia" w:ascii="宋体" w:hAnsi="宋体" w:cs="宋体"/>
                <w:szCs w:val="21"/>
              </w:rPr>
              <w:t>2、符合GB 12955-2008标准。木质隔热耐火性能为1.50H符合A1.50（甲级），含门框，安装到位。</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340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23</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防蜂服</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1、主体为橘红色，双面涂覆耐腐蚀的高强度棉丝绸布基材，连体式结构。</w:t>
            </w:r>
          </w:p>
          <w:p>
            <w:pPr>
              <w:widowControl/>
              <w:spacing w:line="400" w:lineRule="exact"/>
              <w:textAlignment w:val="center"/>
              <w:rPr>
                <w:rFonts w:ascii="宋体" w:hAnsi="宋体" w:cs="宋体"/>
                <w:szCs w:val="21"/>
              </w:rPr>
            </w:pPr>
            <w:r>
              <w:rPr>
                <w:rFonts w:hint="eastAsia" w:ascii="宋体" w:hAnsi="宋体" w:cs="宋体"/>
                <w:szCs w:val="21"/>
              </w:rPr>
              <w:t>2、用于蜂类、昆虫侵袭的防护。</w:t>
            </w:r>
          </w:p>
          <w:p>
            <w:pPr>
              <w:widowControl/>
              <w:spacing w:line="400" w:lineRule="exact"/>
              <w:textAlignment w:val="center"/>
              <w:rPr>
                <w:rFonts w:ascii="宋体" w:hAnsi="宋体" w:cs="宋体"/>
                <w:szCs w:val="21"/>
              </w:rPr>
            </w:pPr>
            <w:r>
              <w:rPr>
                <w:rFonts w:hint="eastAsia" w:ascii="宋体" w:hAnsi="宋体" w:cs="宋体"/>
                <w:szCs w:val="21"/>
              </w:rPr>
              <w:t>3、服装轻便，袖口、裤管紧缩，面罩为聚碳酸酯网状结构，透明透气。</w:t>
            </w:r>
          </w:p>
          <w:p>
            <w:pPr>
              <w:widowControl/>
              <w:spacing w:line="400" w:lineRule="exact"/>
              <w:textAlignment w:val="center"/>
              <w:rPr>
                <w:rFonts w:ascii="宋体" w:hAnsi="宋体" w:cs="宋体"/>
                <w:szCs w:val="21"/>
              </w:rPr>
            </w:pPr>
            <w:r>
              <w:rPr>
                <w:rFonts w:hint="eastAsia" w:ascii="宋体" w:hAnsi="宋体" w:cs="宋体"/>
                <w:szCs w:val="21"/>
              </w:rPr>
              <w:t>4、防刺性能≥60N，防割性能≥2.0N。</w:t>
            </w:r>
          </w:p>
          <w:p>
            <w:pPr>
              <w:widowControl/>
              <w:spacing w:line="400" w:lineRule="exact"/>
              <w:textAlignment w:val="center"/>
              <w:rPr>
                <w:rFonts w:ascii="宋体" w:hAnsi="宋体" w:cs="宋体"/>
                <w:szCs w:val="21"/>
              </w:rPr>
            </w:pPr>
            <w:r>
              <w:rPr>
                <w:rFonts w:hint="eastAsia" w:ascii="宋体" w:hAnsi="宋体" w:cs="宋体"/>
                <w:szCs w:val="21"/>
              </w:rPr>
              <w:t>5、产品必须有厂商名称、生产日期、使用有效期等永久性标识。</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4</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24</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一次性过滤式呼吸器</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1、防护时间：XHZLC40型40min。</w:t>
            </w:r>
          </w:p>
          <w:p>
            <w:pPr>
              <w:widowControl/>
              <w:spacing w:line="400" w:lineRule="exact"/>
              <w:textAlignment w:val="center"/>
              <w:rPr>
                <w:rFonts w:ascii="宋体" w:hAnsi="宋体" w:cs="宋体"/>
                <w:szCs w:val="21"/>
              </w:rPr>
            </w:pPr>
            <w:r>
              <w:rPr>
                <w:rFonts w:hint="eastAsia" w:ascii="宋体" w:hAnsi="宋体" w:cs="宋体"/>
                <w:szCs w:val="21"/>
              </w:rPr>
              <w:t>2、吸气阻力：95L/min时不大于800pa。</w:t>
            </w:r>
          </w:p>
          <w:p>
            <w:pPr>
              <w:widowControl/>
              <w:spacing w:line="400" w:lineRule="exact"/>
              <w:textAlignment w:val="center"/>
              <w:rPr>
                <w:rFonts w:ascii="宋体" w:hAnsi="宋体" w:cs="宋体"/>
                <w:szCs w:val="21"/>
              </w:rPr>
            </w:pPr>
            <w:r>
              <w:rPr>
                <w:rFonts w:hint="eastAsia" w:ascii="宋体" w:hAnsi="宋体" w:cs="宋体"/>
                <w:szCs w:val="21"/>
              </w:rPr>
              <w:t>3、呼气阻力：95L/min时不大于300pa。</w:t>
            </w:r>
          </w:p>
          <w:p>
            <w:pPr>
              <w:widowControl/>
              <w:spacing w:line="400" w:lineRule="exact"/>
              <w:textAlignment w:val="center"/>
              <w:rPr>
                <w:rFonts w:ascii="宋体" w:hAnsi="宋体" w:cs="宋体"/>
                <w:szCs w:val="21"/>
              </w:rPr>
            </w:pPr>
            <w:r>
              <w:rPr>
                <w:rFonts w:hint="eastAsia" w:ascii="宋体" w:hAnsi="宋体" w:cs="宋体"/>
                <w:szCs w:val="21"/>
              </w:rPr>
              <w:t>4、油雾透过系数：不大于5%。</w:t>
            </w:r>
          </w:p>
          <w:p>
            <w:pPr>
              <w:widowControl/>
              <w:spacing w:line="400" w:lineRule="exact"/>
              <w:textAlignment w:val="center"/>
              <w:rPr>
                <w:rFonts w:ascii="宋体" w:hAnsi="宋体" w:cs="宋体"/>
                <w:szCs w:val="21"/>
              </w:rPr>
            </w:pPr>
            <w:r>
              <w:rPr>
                <w:rFonts w:hint="eastAsia" w:ascii="宋体" w:hAnsi="宋体" w:cs="宋体"/>
                <w:szCs w:val="21"/>
              </w:rPr>
              <w:t>5、吸气温度：0.25%一氧化碳时不大于65℃。</w:t>
            </w:r>
          </w:p>
          <w:p>
            <w:pPr>
              <w:widowControl/>
              <w:spacing w:line="400" w:lineRule="exact"/>
              <w:textAlignment w:val="center"/>
              <w:rPr>
                <w:rFonts w:ascii="宋体" w:hAnsi="宋体" w:cs="宋体"/>
                <w:szCs w:val="21"/>
              </w:rPr>
            </w:pPr>
            <w:r>
              <w:rPr>
                <w:rFonts w:hint="eastAsia" w:ascii="宋体" w:hAnsi="宋体" w:cs="宋体"/>
                <w:szCs w:val="21"/>
              </w:rPr>
              <w:t>6、佩戴重量：不大于1000g。</w:t>
            </w:r>
          </w:p>
          <w:p>
            <w:pPr>
              <w:widowControl/>
              <w:spacing w:line="400" w:lineRule="exact"/>
              <w:textAlignment w:val="center"/>
              <w:rPr>
                <w:rFonts w:ascii="宋体" w:hAnsi="宋体" w:cs="宋体"/>
                <w:szCs w:val="21"/>
              </w:rPr>
            </w:pPr>
            <w:r>
              <w:rPr>
                <w:rFonts w:hint="eastAsia" w:ascii="宋体" w:hAnsi="宋体" w:cs="宋体"/>
                <w:szCs w:val="21"/>
              </w:rPr>
              <w:t>7、一氧化碳防护浓度0～1.0%。</w:t>
            </w:r>
          </w:p>
        </w:tc>
        <w:tc>
          <w:tcPr>
            <w:tcW w:w="900" w:type="dxa"/>
            <w:shd w:val="clear" w:color="auto" w:fill="FFFFFF"/>
            <w:vAlign w:val="center"/>
          </w:tcPr>
          <w:p>
            <w:pPr>
              <w:spacing w:line="400" w:lineRule="exact"/>
              <w:jc w:val="center"/>
              <w:rPr>
                <w:rFonts w:ascii="宋体" w:hAnsi="宋体"/>
                <w:szCs w:val="21"/>
              </w:rPr>
            </w:pPr>
            <w:r>
              <w:rPr>
                <w:rFonts w:ascii="宋体" w:hAnsi="宋体"/>
                <w:szCs w:val="21"/>
              </w:rPr>
              <w:t>50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25</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消防腰斧</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1、符合GA 630-2006标准。</w:t>
            </w:r>
          </w:p>
          <w:p>
            <w:pPr>
              <w:widowControl/>
              <w:spacing w:line="400" w:lineRule="exact"/>
              <w:textAlignment w:val="center"/>
              <w:rPr>
                <w:rFonts w:ascii="宋体" w:hAnsi="宋体" w:cs="宋体"/>
                <w:szCs w:val="21"/>
              </w:rPr>
            </w:pPr>
            <w:r>
              <w:rPr>
                <w:rFonts w:hint="eastAsia" w:ascii="宋体" w:hAnsi="宋体" w:cs="宋体"/>
                <w:szCs w:val="21"/>
              </w:rPr>
              <w:t>2、材质:45#，刃口硬度HRC48-56。</w:t>
            </w:r>
          </w:p>
          <w:p>
            <w:pPr>
              <w:widowControl/>
              <w:spacing w:line="400" w:lineRule="exact"/>
              <w:textAlignment w:val="center"/>
              <w:rPr>
                <w:rFonts w:ascii="宋体" w:hAnsi="宋体" w:cs="宋体"/>
                <w:szCs w:val="21"/>
              </w:rPr>
            </w:pPr>
            <w:r>
              <w:rPr>
                <w:rFonts w:hint="eastAsia" w:ascii="宋体" w:hAnsi="宋体" w:cs="宋体"/>
                <w:szCs w:val="21"/>
              </w:rPr>
              <w:t>3、功能:平砍、尖劈、撬门窗、弯栅条。</w:t>
            </w:r>
          </w:p>
          <w:p>
            <w:pPr>
              <w:widowControl/>
              <w:spacing w:line="400" w:lineRule="exact"/>
              <w:textAlignment w:val="center"/>
              <w:rPr>
                <w:rFonts w:ascii="宋体" w:hAnsi="宋体" w:cs="宋体"/>
                <w:szCs w:val="21"/>
              </w:rPr>
            </w:pPr>
            <w:r>
              <w:rPr>
                <w:rFonts w:hint="eastAsia" w:ascii="宋体" w:hAnsi="宋体" w:cs="宋体"/>
                <w:szCs w:val="21"/>
              </w:rPr>
              <w:t>4、特点:破拆性好、短小轻巧。</w:t>
            </w:r>
          </w:p>
          <w:p>
            <w:pPr>
              <w:widowControl/>
              <w:spacing w:line="400" w:lineRule="exact"/>
              <w:textAlignment w:val="center"/>
              <w:rPr>
                <w:rFonts w:ascii="宋体" w:hAnsi="宋体" w:cs="宋体"/>
                <w:szCs w:val="21"/>
              </w:rPr>
            </w:pPr>
            <w:r>
              <w:rPr>
                <w:rFonts w:hint="eastAsia" w:ascii="宋体" w:hAnsi="宋体" w:cs="宋体"/>
                <w:szCs w:val="21"/>
              </w:rPr>
              <w:t>5、质量:≤1.0kg</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26</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消防栓专用扳手</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消防扳手材质：铸钢，加厚型，约430×5mm，重约1.2kg。</w:t>
            </w:r>
          </w:p>
        </w:tc>
        <w:tc>
          <w:tcPr>
            <w:tcW w:w="900" w:type="dxa"/>
            <w:shd w:val="clear" w:color="auto" w:fill="FFFFFF"/>
            <w:vAlign w:val="center"/>
          </w:tcPr>
          <w:p>
            <w:pPr>
              <w:spacing w:line="400" w:lineRule="exact"/>
              <w:jc w:val="center"/>
              <w:rPr>
                <w:rFonts w:ascii="宋体" w:hAnsi="宋体"/>
                <w:szCs w:val="21"/>
              </w:rPr>
            </w:pPr>
            <w:r>
              <w:rPr>
                <w:rFonts w:ascii="宋体" w:hAnsi="宋体"/>
                <w:szCs w:val="21"/>
              </w:rPr>
              <w:t>10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27</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消防员呼救器</w:t>
            </w:r>
          </w:p>
        </w:tc>
        <w:tc>
          <w:tcPr>
            <w:tcW w:w="5915" w:type="dxa"/>
            <w:vAlign w:val="center"/>
          </w:tcPr>
          <w:p>
            <w:pPr>
              <w:widowControl/>
              <w:spacing w:line="400" w:lineRule="exact"/>
              <w:textAlignment w:val="center"/>
              <w:rPr>
                <w:rFonts w:ascii="宋体" w:hAnsi="宋体" w:cs="宋体"/>
              </w:rPr>
            </w:pPr>
            <w:r>
              <w:rPr>
                <w:rFonts w:hint="eastAsia" w:ascii="宋体" w:hAnsi="宋体" w:cs="宋体"/>
              </w:rPr>
              <w:t>符合GB27900-2001《消防员呼救器》的标准要求，外壳采用优质透明耐压塑料精制而成，具有抗震抗压抗高温功能。内带6个大功率方位灯。</w:t>
            </w:r>
          </w:p>
          <w:p>
            <w:pPr>
              <w:widowControl/>
              <w:spacing w:line="400" w:lineRule="exact"/>
              <w:textAlignment w:val="center"/>
              <w:rPr>
                <w:rFonts w:ascii="宋体" w:hAnsi="宋体" w:cs="宋体"/>
              </w:rPr>
            </w:pPr>
            <w:r>
              <w:rPr>
                <w:rFonts w:hint="eastAsia" w:ascii="宋体" w:hAnsi="宋体" w:cs="宋体"/>
              </w:rPr>
              <w:t>1、性能指标：</w:t>
            </w:r>
          </w:p>
          <w:p>
            <w:pPr>
              <w:widowControl/>
              <w:spacing w:line="400" w:lineRule="exact"/>
              <w:textAlignment w:val="center"/>
              <w:rPr>
                <w:rFonts w:ascii="宋体" w:hAnsi="宋体" w:cs="宋体"/>
              </w:rPr>
            </w:pPr>
            <w:r>
              <w:rPr>
                <w:rFonts w:hint="eastAsia" w:ascii="宋体" w:hAnsi="宋体" w:cs="宋体"/>
              </w:rPr>
              <w:t>1)相对静止状态时间：30S±1S（使用者停止运动至发出预报警的时间）</w:t>
            </w:r>
          </w:p>
          <w:p>
            <w:pPr>
              <w:widowControl/>
              <w:spacing w:line="400" w:lineRule="exact"/>
              <w:textAlignment w:val="center"/>
              <w:rPr>
                <w:rFonts w:ascii="宋体" w:hAnsi="宋体" w:cs="宋体"/>
              </w:rPr>
            </w:pPr>
            <w:r>
              <w:rPr>
                <w:rFonts w:hint="eastAsia" w:ascii="宋体" w:hAnsi="宋体" w:cs="宋体"/>
              </w:rPr>
              <w:t>2)预报警状态时间：15S±1S（预报警开始后，使用者停止运动至强报警的时间）</w:t>
            </w:r>
          </w:p>
          <w:p>
            <w:pPr>
              <w:widowControl/>
              <w:spacing w:line="400" w:lineRule="exact"/>
              <w:textAlignment w:val="center"/>
              <w:rPr>
                <w:rFonts w:ascii="宋体" w:hAnsi="宋体" w:cs="宋体"/>
              </w:rPr>
            </w:pPr>
            <w:r>
              <w:rPr>
                <w:rFonts w:hint="eastAsia" w:ascii="宋体" w:hAnsi="宋体" w:cs="宋体"/>
              </w:rPr>
              <w:t>3)预报警声响强度：≥80-90dB（1米远）</w:t>
            </w:r>
          </w:p>
          <w:p>
            <w:pPr>
              <w:widowControl/>
              <w:spacing w:line="400" w:lineRule="exact"/>
              <w:textAlignment w:val="center"/>
              <w:rPr>
                <w:rFonts w:ascii="宋体" w:hAnsi="宋体" w:cs="宋体"/>
              </w:rPr>
            </w:pPr>
            <w:r>
              <w:rPr>
                <w:rFonts w:hint="eastAsia" w:ascii="宋体" w:hAnsi="宋体" w:cs="宋体"/>
              </w:rPr>
              <w:t>4)连续开机时间：＞24h</w:t>
            </w:r>
          </w:p>
          <w:p>
            <w:pPr>
              <w:widowControl/>
              <w:spacing w:line="400" w:lineRule="exact"/>
              <w:textAlignment w:val="center"/>
              <w:rPr>
                <w:rFonts w:ascii="宋体" w:hAnsi="宋体" w:cs="宋体"/>
              </w:rPr>
            </w:pPr>
            <w:r>
              <w:rPr>
                <w:rFonts w:hint="eastAsia" w:ascii="宋体" w:hAnsi="宋体" w:cs="宋体"/>
              </w:rPr>
              <w:t>5)强报警时间：≥330min（预报警结束至欠压灯亮或有“嘀”的报警声）</w:t>
            </w:r>
          </w:p>
          <w:p>
            <w:pPr>
              <w:widowControl/>
              <w:spacing w:line="400" w:lineRule="exact"/>
              <w:textAlignment w:val="center"/>
              <w:rPr>
                <w:rFonts w:ascii="宋体" w:hAnsi="宋体" w:cs="宋体"/>
              </w:rPr>
            </w:pPr>
            <w:r>
              <w:rPr>
                <w:rFonts w:hint="eastAsia" w:ascii="宋体" w:hAnsi="宋体" w:cs="宋体"/>
              </w:rPr>
              <w:t>6)强报警声响强度：≥95-100dB（3米远）</w:t>
            </w:r>
          </w:p>
          <w:p>
            <w:pPr>
              <w:widowControl/>
              <w:spacing w:line="400" w:lineRule="exact"/>
              <w:textAlignment w:val="center"/>
              <w:rPr>
                <w:rFonts w:ascii="宋体" w:hAnsi="宋体" w:cs="宋体"/>
              </w:rPr>
            </w:pPr>
            <w:r>
              <w:rPr>
                <w:rFonts w:hint="eastAsia" w:ascii="宋体" w:hAnsi="宋体" w:cs="宋体"/>
              </w:rPr>
              <w:t>7)报警频率：800Hz～3.2KHz</w:t>
            </w:r>
          </w:p>
          <w:p>
            <w:pPr>
              <w:widowControl/>
              <w:spacing w:line="400" w:lineRule="exact"/>
              <w:textAlignment w:val="center"/>
              <w:rPr>
                <w:rFonts w:ascii="宋体" w:hAnsi="宋体" w:cs="宋体"/>
              </w:rPr>
            </w:pPr>
            <w:r>
              <w:rPr>
                <w:rFonts w:hint="eastAsia" w:ascii="宋体" w:hAnsi="宋体" w:cs="宋体"/>
              </w:rPr>
              <w:t>8)防爆标志：Exib II BT3 Gb</w:t>
            </w:r>
          </w:p>
          <w:p>
            <w:pPr>
              <w:widowControl/>
              <w:spacing w:line="400" w:lineRule="exact"/>
              <w:textAlignment w:val="center"/>
              <w:rPr>
                <w:rFonts w:ascii="宋体" w:hAnsi="宋体" w:cs="宋体"/>
              </w:rPr>
            </w:pPr>
            <w:r>
              <w:rPr>
                <w:rFonts w:hint="eastAsia" w:ascii="宋体" w:hAnsi="宋体" w:cs="宋体"/>
              </w:rPr>
              <w:t>9)欠压警示电压：7.2V±0.5V（声响报警1次/5S，灯闪报警1次/3S）</w:t>
            </w:r>
          </w:p>
          <w:p>
            <w:pPr>
              <w:widowControl/>
              <w:spacing w:line="400" w:lineRule="exact"/>
              <w:textAlignment w:val="center"/>
              <w:rPr>
                <w:rFonts w:ascii="宋体" w:hAnsi="宋体" w:cs="宋体"/>
              </w:rPr>
            </w:pPr>
            <w:r>
              <w:rPr>
                <w:rFonts w:hint="eastAsia" w:ascii="宋体" w:hAnsi="宋体" w:cs="宋体"/>
              </w:rPr>
              <w:t>10)电池电压：9.6V</w:t>
            </w:r>
          </w:p>
          <w:p>
            <w:pPr>
              <w:widowControl/>
              <w:spacing w:line="400" w:lineRule="exact"/>
              <w:textAlignment w:val="center"/>
              <w:rPr>
                <w:rFonts w:ascii="宋体" w:hAnsi="宋体" w:cs="宋体"/>
              </w:rPr>
            </w:pPr>
            <w:r>
              <w:rPr>
                <w:rFonts w:hint="eastAsia" w:ascii="宋体" w:hAnsi="宋体" w:cs="宋体"/>
              </w:rPr>
              <w:t>11)方位灯亮度：3.51×105cd/m2</w:t>
            </w:r>
          </w:p>
          <w:p>
            <w:pPr>
              <w:widowControl/>
              <w:spacing w:line="400" w:lineRule="exact"/>
              <w:textAlignment w:val="center"/>
              <w:rPr>
                <w:rFonts w:ascii="宋体" w:hAnsi="宋体" w:cs="宋体"/>
              </w:rPr>
            </w:pPr>
            <w:r>
              <w:rPr>
                <w:rFonts w:hint="eastAsia" w:ascii="宋体" w:hAnsi="宋体" w:cs="宋体"/>
              </w:rPr>
              <w:t>12)重量：&lt;250g</w:t>
            </w:r>
          </w:p>
          <w:p>
            <w:pPr>
              <w:widowControl/>
              <w:spacing w:line="400" w:lineRule="exact"/>
              <w:textAlignment w:val="center"/>
              <w:rPr>
                <w:rFonts w:ascii="宋体" w:hAnsi="宋体" w:cs="宋体"/>
              </w:rPr>
            </w:pPr>
            <w:r>
              <w:rPr>
                <w:rFonts w:hint="eastAsia" w:ascii="宋体" w:hAnsi="宋体" w:cs="宋体"/>
              </w:rPr>
              <w:t>2、电池性能：</w:t>
            </w:r>
          </w:p>
          <w:p>
            <w:pPr>
              <w:widowControl/>
              <w:spacing w:line="400" w:lineRule="exact"/>
              <w:textAlignment w:val="center"/>
              <w:rPr>
                <w:rFonts w:ascii="宋体" w:hAnsi="宋体" w:cs="宋体"/>
              </w:rPr>
            </w:pPr>
            <w:r>
              <w:rPr>
                <w:rFonts w:hint="eastAsia" w:ascii="宋体" w:hAnsi="宋体" w:cs="宋体"/>
              </w:rPr>
              <w:t>1)电池电压：9.6V（充电后电压）</w:t>
            </w:r>
          </w:p>
          <w:p>
            <w:pPr>
              <w:widowControl/>
              <w:spacing w:line="400" w:lineRule="exact"/>
              <w:textAlignment w:val="center"/>
              <w:rPr>
                <w:rFonts w:ascii="宋体" w:hAnsi="宋体" w:cs="宋体"/>
              </w:rPr>
            </w:pPr>
            <w:r>
              <w:rPr>
                <w:rFonts w:hint="eastAsia" w:ascii="宋体" w:hAnsi="宋体" w:cs="宋体"/>
              </w:rPr>
              <w:t>2)充电电压：15V (空载) 11.5V(带负载充电到绿灯亮)</w:t>
            </w:r>
          </w:p>
          <w:p>
            <w:pPr>
              <w:widowControl/>
              <w:spacing w:line="400" w:lineRule="exact"/>
              <w:textAlignment w:val="center"/>
              <w:rPr>
                <w:rFonts w:ascii="宋体" w:hAnsi="宋体" w:cs="宋体"/>
              </w:rPr>
            </w:pPr>
            <w:r>
              <w:rPr>
                <w:rFonts w:hint="eastAsia" w:ascii="宋体" w:hAnsi="宋体" w:cs="宋体"/>
              </w:rPr>
              <w:t>3、使用条件：</w:t>
            </w:r>
          </w:p>
          <w:p>
            <w:pPr>
              <w:widowControl/>
              <w:spacing w:line="400" w:lineRule="exact"/>
              <w:textAlignment w:val="center"/>
              <w:rPr>
                <w:rFonts w:ascii="宋体" w:hAnsi="宋体" w:cs="宋体"/>
              </w:rPr>
            </w:pPr>
            <w:r>
              <w:rPr>
                <w:rFonts w:hint="eastAsia" w:ascii="宋体" w:hAnsi="宋体" w:cs="宋体"/>
              </w:rPr>
              <w:t>1)工作温度：-20℃～+70℃</w:t>
            </w:r>
          </w:p>
          <w:p>
            <w:pPr>
              <w:widowControl/>
              <w:spacing w:line="400" w:lineRule="exact"/>
              <w:textAlignment w:val="center"/>
              <w:rPr>
                <w:rFonts w:ascii="宋体" w:hAnsi="宋体" w:cs="宋体"/>
              </w:rPr>
            </w:pPr>
            <w:r>
              <w:rPr>
                <w:rFonts w:hint="eastAsia" w:ascii="宋体" w:hAnsi="宋体" w:cs="宋体"/>
              </w:rPr>
              <w:t>2)贮存温度：-40℃～+60℃</w:t>
            </w:r>
          </w:p>
          <w:p>
            <w:pPr>
              <w:widowControl/>
              <w:spacing w:line="400" w:lineRule="exact"/>
              <w:textAlignment w:val="center"/>
              <w:rPr>
                <w:rFonts w:ascii="宋体" w:hAnsi="宋体" w:cs="宋体"/>
              </w:rPr>
            </w:pPr>
            <w:r>
              <w:rPr>
                <w:rFonts w:hint="eastAsia" w:ascii="宋体" w:hAnsi="宋体" w:cs="宋体"/>
              </w:rPr>
              <w:t>3)相对湿度：＜95%)大气压力：86kPa～106kPa。</w:t>
            </w:r>
          </w:p>
          <w:p>
            <w:pPr>
              <w:pStyle w:val="14"/>
            </w:pPr>
            <w:r>
              <w:rPr>
                <w:rFonts w:ascii="仿宋" w:hAnsi="仿宋" w:eastAsia="仿宋"/>
                <w:szCs w:val="21"/>
              </w:rPr>
              <w:drawing>
                <wp:anchor distT="0" distB="0" distL="114300" distR="114300" simplePos="0" relativeHeight="251666432" behindDoc="1" locked="0" layoutInCell="1" allowOverlap="0">
                  <wp:simplePos x="0" y="0"/>
                  <wp:positionH relativeFrom="column">
                    <wp:posOffset>601980</wp:posOffset>
                  </wp:positionH>
                  <wp:positionV relativeFrom="paragraph">
                    <wp:posOffset>122555</wp:posOffset>
                  </wp:positionV>
                  <wp:extent cx="990600" cy="1257300"/>
                  <wp:effectExtent l="0" t="0" r="0" b="0"/>
                  <wp:wrapSquare wrapText="bothSides"/>
                  <wp:docPr id="14" name="图片 10" descr="QQ图片20190425150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QQ图片20190425150436"/>
                          <pic:cNvPicPr>
                            <a:picLocks noChangeAspect="1"/>
                          </pic:cNvPicPr>
                        </pic:nvPicPr>
                        <pic:blipFill>
                          <a:blip r:embed="rId15" cstate="print"/>
                          <a:stretch>
                            <a:fillRect/>
                          </a:stretch>
                        </pic:blipFill>
                        <pic:spPr>
                          <a:xfrm>
                            <a:off x="0" y="0"/>
                            <a:ext cx="990600" cy="1257300"/>
                          </a:xfrm>
                          <a:prstGeom prst="rect">
                            <a:avLst/>
                          </a:prstGeom>
                          <a:noFill/>
                          <a:ln>
                            <a:noFill/>
                          </a:ln>
                        </pic:spPr>
                      </pic:pic>
                    </a:graphicData>
                  </a:graphic>
                </wp:anchor>
              </w:drawing>
            </w:r>
          </w:p>
          <w:p>
            <w:pPr>
              <w:pStyle w:val="14"/>
            </w:pP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4</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30" w:type="dxa"/>
            <w:vAlign w:val="center"/>
          </w:tcPr>
          <w:p>
            <w:pPr>
              <w:spacing w:line="400" w:lineRule="exact"/>
              <w:jc w:val="center"/>
              <w:rPr>
                <w:rFonts w:ascii="宋体" w:hAnsi="宋体"/>
                <w:szCs w:val="21"/>
              </w:rPr>
            </w:pPr>
            <w:r>
              <w:rPr>
                <w:rFonts w:hint="eastAsia" w:ascii="宋体" w:hAnsi="宋体"/>
                <w:szCs w:val="21"/>
              </w:rPr>
              <w:t>28</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消防员便携式头盔灯</w:t>
            </w:r>
          </w:p>
        </w:tc>
        <w:tc>
          <w:tcPr>
            <w:tcW w:w="5915" w:type="dxa"/>
            <w:vAlign w:val="center"/>
          </w:tcPr>
          <w:p>
            <w:pPr>
              <w:widowControl/>
              <w:spacing w:line="400" w:lineRule="exact"/>
              <w:textAlignment w:val="center"/>
              <w:rPr>
                <w:rFonts w:ascii="宋体" w:hAnsi="宋体" w:cs="宋体"/>
              </w:rPr>
            </w:pPr>
            <w:r>
              <w:rPr>
                <w:rFonts w:hint="eastAsia" w:ascii="宋体" w:hAnsi="宋体" w:cs="宋体"/>
              </w:rPr>
              <w:t>额定电压：3.7 V</w:t>
            </w:r>
          </w:p>
          <w:p>
            <w:pPr>
              <w:widowControl/>
              <w:spacing w:line="400" w:lineRule="exact"/>
              <w:textAlignment w:val="center"/>
              <w:rPr>
                <w:rFonts w:ascii="宋体" w:hAnsi="宋体" w:cs="宋体"/>
              </w:rPr>
            </w:pPr>
            <w:r>
              <w:rPr>
                <w:rFonts w:hint="eastAsia" w:ascii="宋体" w:hAnsi="宋体" w:cs="宋体"/>
              </w:rPr>
              <w:t>额定容量：≥2.2Ah</w:t>
            </w:r>
          </w:p>
          <w:p>
            <w:pPr>
              <w:widowControl/>
              <w:spacing w:line="400" w:lineRule="exact"/>
              <w:textAlignment w:val="center"/>
              <w:rPr>
                <w:rFonts w:ascii="宋体" w:hAnsi="宋体" w:cs="宋体"/>
              </w:rPr>
            </w:pPr>
            <w:r>
              <w:rPr>
                <w:rFonts w:hint="eastAsia" w:ascii="宋体" w:hAnsi="宋体" w:cs="宋体"/>
              </w:rPr>
              <w:t>光源电流：约700mA</w:t>
            </w:r>
          </w:p>
          <w:p>
            <w:pPr>
              <w:widowControl/>
              <w:spacing w:line="400" w:lineRule="exact"/>
              <w:textAlignment w:val="center"/>
              <w:rPr>
                <w:rFonts w:ascii="宋体" w:hAnsi="宋体" w:cs="宋体"/>
              </w:rPr>
            </w:pPr>
            <w:r>
              <w:rPr>
                <w:rFonts w:hint="eastAsia" w:ascii="宋体" w:hAnsi="宋体" w:cs="宋体"/>
              </w:rPr>
              <w:t>光通量：≥138 lm</w:t>
            </w:r>
          </w:p>
          <w:p>
            <w:pPr>
              <w:widowControl/>
              <w:spacing w:line="400" w:lineRule="exact"/>
              <w:textAlignment w:val="center"/>
              <w:rPr>
                <w:rFonts w:ascii="宋体" w:hAnsi="宋体" w:cs="宋体"/>
              </w:rPr>
            </w:pPr>
            <w:r>
              <w:rPr>
                <w:rFonts w:hint="eastAsia" w:ascii="宋体" w:hAnsi="宋体" w:cs="宋体"/>
              </w:rPr>
              <w:t>平均使用寿命≥10万h</w:t>
            </w:r>
          </w:p>
          <w:p>
            <w:pPr>
              <w:widowControl/>
              <w:spacing w:line="400" w:lineRule="exact"/>
              <w:textAlignment w:val="center"/>
              <w:rPr>
                <w:rFonts w:ascii="宋体" w:hAnsi="宋体" w:cs="宋体"/>
              </w:rPr>
            </w:pPr>
            <w:r>
              <w:rPr>
                <w:rFonts w:hint="eastAsia" w:ascii="宋体" w:hAnsi="宋体" w:cs="宋体"/>
              </w:rPr>
              <w:t xml:space="preserve">连续放电时间强光≥4 h          </w:t>
            </w:r>
            <w:r>
              <w:drawing>
                <wp:anchor distT="0" distB="0" distL="114300" distR="114300" simplePos="0" relativeHeight="251669504" behindDoc="0" locked="0" layoutInCell="1" allowOverlap="1">
                  <wp:simplePos x="0" y="0"/>
                  <wp:positionH relativeFrom="column">
                    <wp:posOffset>2066925</wp:posOffset>
                  </wp:positionH>
                  <wp:positionV relativeFrom="paragraph">
                    <wp:posOffset>-349250</wp:posOffset>
                  </wp:positionV>
                  <wp:extent cx="1143000" cy="949960"/>
                  <wp:effectExtent l="0" t="0" r="0" b="2540"/>
                  <wp:wrapSquare wrapText="bothSides"/>
                  <wp:docPr id="20" name="图片 20" descr="162313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23136316"/>
                          <pic:cNvPicPr>
                            <a:picLocks noChangeAspect="1"/>
                          </pic:cNvPicPr>
                        </pic:nvPicPr>
                        <pic:blipFill>
                          <a:blip r:embed="rId16" cstate="print"/>
                          <a:stretch>
                            <a:fillRect/>
                          </a:stretch>
                        </pic:blipFill>
                        <pic:spPr>
                          <a:xfrm>
                            <a:off x="0" y="0"/>
                            <a:ext cx="1143000" cy="949960"/>
                          </a:xfrm>
                          <a:prstGeom prst="rect">
                            <a:avLst/>
                          </a:prstGeom>
                        </pic:spPr>
                      </pic:pic>
                    </a:graphicData>
                  </a:graphic>
                </wp:anchor>
              </w:drawing>
            </w:r>
          </w:p>
          <w:p>
            <w:pPr>
              <w:widowControl/>
              <w:spacing w:line="400" w:lineRule="exact"/>
              <w:textAlignment w:val="center"/>
              <w:rPr>
                <w:rFonts w:ascii="宋体" w:hAnsi="宋体" w:cs="宋体"/>
              </w:rPr>
            </w:pPr>
            <w:r>
              <w:rPr>
                <w:rFonts w:hint="eastAsia" w:ascii="宋体" w:hAnsi="宋体" w:cs="宋体"/>
              </w:rPr>
              <w:t>工作光≥10</w:t>
            </w:r>
          </w:p>
          <w:p>
            <w:pPr>
              <w:widowControl/>
              <w:spacing w:line="400" w:lineRule="exact"/>
              <w:textAlignment w:val="center"/>
              <w:rPr>
                <w:rFonts w:ascii="宋体" w:hAnsi="宋体" w:cs="宋体"/>
              </w:rPr>
            </w:pPr>
            <w:r>
              <w:rPr>
                <w:rFonts w:hint="eastAsia" w:ascii="宋体" w:hAnsi="宋体" w:cs="宋体"/>
              </w:rPr>
              <w:t>频闪光≥12</w:t>
            </w:r>
          </w:p>
          <w:p>
            <w:pPr>
              <w:widowControl/>
              <w:spacing w:line="400" w:lineRule="exact"/>
              <w:textAlignment w:val="center"/>
              <w:rPr>
                <w:rFonts w:ascii="宋体" w:hAnsi="宋体" w:cs="宋体"/>
              </w:rPr>
            </w:pPr>
            <w:r>
              <w:rPr>
                <w:rFonts w:hint="eastAsia" w:ascii="宋体" w:hAnsi="宋体" w:cs="宋体"/>
              </w:rPr>
              <w:t>充电时间约4h</w:t>
            </w:r>
          </w:p>
          <w:p>
            <w:pPr>
              <w:widowControl/>
              <w:spacing w:line="400" w:lineRule="exact"/>
              <w:textAlignment w:val="center"/>
              <w:rPr>
                <w:rFonts w:ascii="宋体" w:hAnsi="宋体" w:cs="宋体"/>
              </w:rPr>
            </w:pPr>
            <w:r>
              <w:rPr>
                <w:rFonts w:hint="eastAsia" w:ascii="宋体" w:hAnsi="宋体" w:cs="宋体"/>
              </w:rPr>
              <w:t>电池使用寿命≥1000循环</w:t>
            </w:r>
          </w:p>
          <w:p>
            <w:pPr>
              <w:widowControl/>
              <w:spacing w:line="400" w:lineRule="exact"/>
              <w:textAlignment w:val="center"/>
              <w:rPr>
                <w:rFonts w:ascii="宋体" w:hAnsi="宋体" w:cs="宋体"/>
              </w:rPr>
            </w:pPr>
            <w:r>
              <w:rPr>
                <w:rFonts w:hint="eastAsia" w:ascii="宋体" w:hAnsi="宋体" w:cs="宋体"/>
              </w:rPr>
              <w:t>外形尺寸：外径约28mm，长约128mm</w:t>
            </w:r>
          </w:p>
          <w:p>
            <w:pPr>
              <w:widowControl/>
              <w:spacing w:line="400" w:lineRule="exact"/>
              <w:textAlignment w:val="center"/>
            </w:pPr>
            <w:r>
              <w:rPr>
                <w:rFonts w:hint="eastAsia" w:ascii="宋体" w:hAnsi="宋体" w:cs="宋体"/>
              </w:rPr>
              <w:t>重量:约0.12kg。</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29</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消防员抢险救援服</w:t>
            </w:r>
          </w:p>
        </w:tc>
        <w:tc>
          <w:tcPr>
            <w:tcW w:w="5915" w:type="dxa"/>
            <w:vAlign w:val="center"/>
          </w:tcPr>
          <w:p>
            <w:pPr>
              <w:widowControl/>
              <w:spacing w:line="400" w:lineRule="exact"/>
              <w:textAlignment w:val="center"/>
              <w:rPr>
                <w:rFonts w:ascii="宋体" w:hAnsi="宋体" w:cs="宋体"/>
              </w:rPr>
            </w:pPr>
            <w:r>
              <w:rPr>
                <w:rFonts w:hint="eastAsia" w:ascii="宋体" w:hAnsi="宋体" w:cs="宋体"/>
              </w:rPr>
              <w:t>1、符合GA 633《消防员抢险救援防护服装》标准。</w:t>
            </w:r>
          </w:p>
          <w:p>
            <w:pPr>
              <w:widowControl/>
              <w:spacing w:line="400" w:lineRule="exact"/>
              <w:textAlignment w:val="center"/>
              <w:rPr>
                <w:rFonts w:ascii="宋体" w:hAnsi="宋体" w:cs="宋体"/>
              </w:rPr>
            </w:pPr>
            <w:r>
              <w:rPr>
                <w:rFonts w:hint="eastAsia" w:ascii="宋体" w:hAnsi="宋体" w:cs="宋体"/>
              </w:rPr>
              <w:t>2、面料阻燃性能 损毁长度：≤100mm，续燃时间：≤2s。</w:t>
            </w:r>
          </w:p>
          <w:p>
            <w:pPr>
              <w:widowControl/>
              <w:spacing w:line="400" w:lineRule="exact"/>
              <w:textAlignment w:val="center"/>
              <w:rPr>
                <w:rFonts w:ascii="宋体" w:hAnsi="宋体" w:cs="宋体"/>
              </w:rPr>
            </w:pPr>
            <w:r>
              <w:rPr>
                <w:rFonts w:hint="eastAsia" w:ascii="宋体" w:hAnsi="宋体" w:cs="宋体"/>
              </w:rPr>
              <w:t>3、面料断裂强力 经、纬向：≥350N。</w:t>
            </w:r>
          </w:p>
          <w:p>
            <w:pPr>
              <w:widowControl/>
              <w:spacing w:line="400" w:lineRule="exact"/>
              <w:textAlignment w:val="center"/>
              <w:rPr>
                <w:rFonts w:ascii="宋体" w:hAnsi="宋体" w:cs="宋体"/>
              </w:rPr>
            </w:pPr>
            <w:r>
              <w:rPr>
                <w:rFonts w:hint="eastAsia"/>
              </w:rPr>
              <w:drawing>
                <wp:anchor distT="0" distB="0" distL="114300" distR="114300" simplePos="0" relativeHeight="251667456" behindDoc="0" locked="0" layoutInCell="1" allowOverlap="1">
                  <wp:simplePos x="0" y="0"/>
                  <wp:positionH relativeFrom="column">
                    <wp:posOffset>2184400</wp:posOffset>
                  </wp:positionH>
                  <wp:positionV relativeFrom="paragraph">
                    <wp:posOffset>133350</wp:posOffset>
                  </wp:positionV>
                  <wp:extent cx="1262380" cy="1262380"/>
                  <wp:effectExtent l="0" t="0" r="13970" b="13970"/>
                  <wp:wrapSquare wrapText="bothSides"/>
                  <wp:docPr id="22" name="图片 22" descr="16231364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23136430(1)"/>
                          <pic:cNvPicPr>
                            <a:picLocks noChangeAspect="1"/>
                          </pic:cNvPicPr>
                        </pic:nvPicPr>
                        <pic:blipFill>
                          <a:blip r:embed="rId17" cstate="print"/>
                          <a:stretch>
                            <a:fillRect/>
                          </a:stretch>
                        </pic:blipFill>
                        <pic:spPr>
                          <a:xfrm>
                            <a:off x="0" y="0"/>
                            <a:ext cx="1262380" cy="1262380"/>
                          </a:xfrm>
                          <a:prstGeom prst="rect">
                            <a:avLst/>
                          </a:prstGeom>
                        </pic:spPr>
                      </pic:pic>
                    </a:graphicData>
                  </a:graphic>
                </wp:anchor>
              </w:drawing>
            </w:r>
            <w:r>
              <w:rPr>
                <w:rFonts w:hint="eastAsia" w:ascii="宋体" w:hAnsi="宋体" w:cs="宋体"/>
              </w:rPr>
              <w:t>4、撕破强力 经、纬向≥25N。</w:t>
            </w:r>
          </w:p>
          <w:p>
            <w:pPr>
              <w:widowControl/>
              <w:spacing w:line="400" w:lineRule="exact"/>
              <w:textAlignment w:val="center"/>
              <w:rPr>
                <w:rFonts w:ascii="宋体" w:hAnsi="宋体" w:cs="宋体"/>
              </w:rPr>
            </w:pPr>
            <w:r>
              <w:rPr>
                <w:rFonts w:hint="eastAsia" w:ascii="宋体" w:hAnsi="宋体" w:cs="宋体"/>
              </w:rPr>
              <w:t>5、抗湿性能：≥3级。</w:t>
            </w:r>
          </w:p>
          <w:p>
            <w:pPr>
              <w:widowControl/>
              <w:spacing w:line="400" w:lineRule="exact"/>
              <w:textAlignment w:val="center"/>
              <w:rPr>
                <w:rFonts w:ascii="宋体" w:hAnsi="宋体" w:cs="宋体"/>
              </w:rPr>
            </w:pPr>
            <w:r>
              <w:rPr>
                <w:rFonts w:hint="eastAsia" w:ascii="宋体" w:hAnsi="宋体" w:cs="宋体"/>
              </w:rPr>
              <w:t>6、重量：≤3kg。</w:t>
            </w:r>
          </w:p>
          <w:p>
            <w:pPr>
              <w:widowControl/>
              <w:spacing w:line="400" w:lineRule="exact"/>
              <w:textAlignment w:val="center"/>
              <w:rPr>
                <w:rFonts w:ascii="宋体" w:hAnsi="宋体" w:cs="宋体"/>
              </w:rPr>
            </w:pPr>
            <w:r>
              <w:rPr>
                <w:rFonts w:hint="eastAsia" w:ascii="宋体" w:hAnsi="宋体" w:cs="宋体"/>
              </w:rPr>
              <w:t xml:space="preserve">参考图：                    </w:t>
            </w:r>
          </w:p>
          <w:p>
            <w:pPr>
              <w:pStyle w:val="14"/>
            </w:pP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4</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3" w:hRule="atLeast"/>
        </w:trPr>
        <w:tc>
          <w:tcPr>
            <w:tcW w:w="530" w:type="dxa"/>
            <w:vAlign w:val="center"/>
          </w:tcPr>
          <w:p>
            <w:pPr>
              <w:spacing w:line="400" w:lineRule="exact"/>
              <w:jc w:val="center"/>
              <w:rPr>
                <w:rFonts w:ascii="宋体" w:hAnsi="宋体"/>
                <w:szCs w:val="21"/>
              </w:rPr>
            </w:pPr>
            <w:r>
              <w:rPr>
                <w:rFonts w:hint="eastAsia" w:ascii="宋体" w:hAnsi="宋体"/>
                <w:szCs w:val="21"/>
              </w:rPr>
              <w:t>30</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消防员抢险救援头盔</w:t>
            </w:r>
          </w:p>
        </w:tc>
        <w:tc>
          <w:tcPr>
            <w:tcW w:w="5915" w:type="dxa"/>
            <w:vAlign w:val="center"/>
          </w:tcPr>
          <w:p>
            <w:pPr>
              <w:widowControl/>
              <w:spacing w:line="400" w:lineRule="exact"/>
              <w:textAlignment w:val="center"/>
              <w:rPr>
                <w:rFonts w:ascii="宋体" w:hAnsi="宋体" w:cs="宋体"/>
              </w:rPr>
            </w:pPr>
            <w:r>
              <w:rPr>
                <w:rFonts w:hint="eastAsia" w:ascii="宋体" w:hAnsi="宋体" w:cs="宋体"/>
              </w:rPr>
              <w:t>1、F2抢险救援头盔由帽壳、帽箍、帽托、缓冲层、下颏带等组成。</w:t>
            </w:r>
          </w:p>
          <w:p>
            <w:pPr>
              <w:widowControl/>
              <w:spacing w:line="400" w:lineRule="exact"/>
              <w:textAlignment w:val="center"/>
              <w:rPr>
                <w:rFonts w:ascii="宋体" w:hAnsi="宋体" w:cs="宋体"/>
              </w:rPr>
            </w:pPr>
            <w:r>
              <w:rPr>
                <w:rFonts w:hint="eastAsia" w:ascii="宋体" w:hAnsi="宋体" w:cs="宋体"/>
              </w:rPr>
              <w:t>2、F2救援头盔采用流线型半盔式设计，采用优质高强度PC材质制作；经260°±5°高温，无明显变形及损坏。</w:t>
            </w:r>
          </w:p>
          <w:p>
            <w:pPr>
              <w:widowControl/>
              <w:spacing w:line="400" w:lineRule="exact"/>
              <w:textAlignment w:val="center"/>
              <w:rPr>
                <w:rFonts w:ascii="宋体" w:hAnsi="宋体" w:cs="宋体"/>
              </w:rPr>
            </w:pPr>
            <w:r>
              <w:rPr>
                <w:rFonts w:hint="eastAsia" w:ascii="宋体" w:hAnsi="宋体" w:cs="宋体"/>
              </w:rPr>
              <w:t>3、帽壳采用优质聚酰胺纤维材质，头盔的整体经耐热性能、冲击吸收性能、耐燃烧性能检测后，具有防尖锐物冲击、耐高温、耐穿刺、防腐蚀、防辐射、绝缘等特性。</w:t>
            </w:r>
          </w:p>
          <w:p>
            <w:pPr>
              <w:widowControl/>
              <w:spacing w:line="400" w:lineRule="exact"/>
              <w:textAlignment w:val="center"/>
              <w:rPr>
                <w:rFonts w:ascii="宋体" w:hAnsi="宋体" w:cs="宋体"/>
              </w:rPr>
            </w:pPr>
            <w:r>
              <w:rPr>
                <w:rFonts w:hint="eastAsia" w:ascii="宋体" w:hAnsi="宋体" w:cs="宋体"/>
              </w:rPr>
              <w:t>4、头顶部采用双重保护并有明显的反光标志。</w:t>
            </w:r>
          </w:p>
          <w:p>
            <w:pPr>
              <w:widowControl/>
              <w:spacing w:line="400" w:lineRule="exact"/>
              <w:textAlignment w:val="center"/>
              <w:rPr>
                <w:rFonts w:ascii="宋体" w:hAnsi="宋体" w:cs="宋体"/>
              </w:rPr>
            </w:pPr>
            <w:r>
              <w:rPr>
                <w:rFonts w:hint="eastAsia" w:ascii="宋体" w:hAnsi="宋体" w:cs="宋体"/>
              </w:rPr>
              <w:t>5、帽顶部有多达六层防火隔热缓冲层。</w:t>
            </w:r>
          </w:p>
          <w:p>
            <w:pPr>
              <w:widowControl/>
              <w:spacing w:line="400" w:lineRule="exact"/>
              <w:textAlignment w:val="center"/>
              <w:rPr>
                <w:rFonts w:ascii="宋体" w:hAnsi="宋体" w:cs="宋体"/>
              </w:rPr>
            </w:pPr>
            <w:r>
              <w:rPr>
                <w:rFonts w:hint="eastAsia" w:ascii="宋体" w:hAnsi="宋体" w:cs="宋体"/>
              </w:rPr>
              <w:t>6、能有效地保护头顶免受外力冲击并隔绝高温。</w:t>
            </w:r>
          </w:p>
          <w:p>
            <w:pPr>
              <w:widowControl/>
              <w:spacing w:line="400" w:lineRule="exact"/>
              <w:textAlignment w:val="center"/>
              <w:rPr>
                <w:rFonts w:ascii="宋体" w:hAnsi="宋体" w:cs="宋体"/>
              </w:rPr>
            </w:pPr>
            <w:r>
              <w:rPr>
                <w:rFonts w:hint="eastAsia" w:ascii="宋体" w:hAnsi="宋体" w:cs="宋体"/>
              </w:rPr>
              <w:t>7、内衬采用旋钮式设计，调节头盔的大小。</w:t>
            </w:r>
          </w:p>
          <w:p>
            <w:pPr>
              <w:widowControl/>
              <w:spacing w:line="400" w:lineRule="exact"/>
              <w:textAlignment w:val="center"/>
              <w:rPr>
                <w:rFonts w:ascii="宋体" w:hAnsi="宋体" w:cs="宋体"/>
              </w:rPr>
            </w:pPr>
            <w:r>
              <w:rPr>
                <w:rFonts w:hint="eastAsia"/>
              </w:rPr>
              <w:drawing>
                <wp:anchor distT="0" distB="0" distL="114300" distR="114300" simplePos="0" relativeHeight="251668480" behindDoc="0" locked="0" layoutInCell="1" allowOverlap="1">
                  <wp:simplePos x="0" y="0"/>
                  <wp:positionH relativeFrom="column">
                    <wp:posOffset>1273175</wp:posOffset>
                  </wp:positionH>
                  <wp:positionV relativeFrom="paragraph">
                    <wp:posOffset>647700</wp:posOffset>
                  </wp:positionV>
                  <wp:extent cx="1805305" cy="1126490"/>
                  <wp:effectExtent l="0" t="0" r="4445" b="16510"/>
                  <wp:wrapSquare wrapText="bothSides"/>
                  <wp:docPr id="24" name="图片 24" descr="16231364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23136463(1)"/>
                          <pic:cNvPicPr>
                            <a:picLocks noChangeAspect="1"/>
                          </pic:cNvPicPr>
                        </pic:nvPicPr>
                        <pic:blipFill>
                          <a:blip r:embed="rId18" cstate="print"/>
                          <a:stretch>
                            <a:fillRect/>
                          </a:stretch>
                        </pic:blipFill>
                        <pic:spPr>
                          <a:xfrm>
                            <a:off x="0" y="0"/>
                            <a:ext cx="1805305" cy="1126490"/>
                          </a:xfrm>
                          <a:prstGeom prst="rect">
                            <a:avLst/>
                          </a:prstGeom>
                        </pic:spPr>
                      </pic:pic>
                    </a:graphicData>
                  </a:graphic>
                </wp:anchor>
              </w:drawing>
            </w:r>
            <w:r>
              <w:rPr>
                <w:rFonts w:hint="eastAsia" w:ascii="宋体" w:hAnsi="宋体" w:cs="宋体"/>
              </w:rPr>
              <w:t>8、采用顶带式设计。顶带前额部分可以任意调节头盔佩戴深浅。配有脱卸式专用护颈披肩，下颌带采用阻燃织物，大小调节方便。</w:t>
            </w:r>
          </w:p>
          <w:p>
            <w:pPr>
              <w:widowControl/>
              <w:spacing w:line="400" w:lineRule="exact"/>
              <w:textAlignment w:val="center"/>
              <w:rPr>
                <w:rFonts w:ascii="宋体" w:hAnsi="宋体" w:cs="宋体"/>
              </w:rPr>
            </w:pPr>
            <w:r>
              <w:rPr>
                <w:rFonts w:hint="eastAsia" w:ascii="宋体" w:hAnsi="宋体" w:cs="宋体"/>
              </w:rPr>
              <w:t>9、参考图：</w:t>
            </w:r>
          </w:p>
          <w:p>
            <w:pPr>
              <w:pStyle w:val="14"/>
            </w:pP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4</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31</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消防员灭火防护服</w:t>
            </w:r>
          </w:p>
        </w:tc>
        <w:tc>
          <w:tcPr>
            <w:tcW w:w="5915" w:type="dxa"/>
            <w:vAlign w:val="center"/>
          </w:tcPr>
          <w:p>
            <w:pPr>
              <w:widowControl/>
              <w:spacing w:line="400" w:lineRule="exact"/>
              <w:textAlignment w:val="center"/>
              <w:rPr>
                <w:rFonts w:ascii="宋体" w:hAnsi="宋体" w:cs="宋体"/>
              </w:rPr>
            </w:pPr>
            <w:r>
              <w:rPr>
                <w:rFonts w:hint="eastAsia" w:ascii="宋体" w:hAnsi="宋体" w:cs="宋体"/>
              </w:rPr>
              <w:t>1、要求产品符合GA10-2014《消防员灭火防护服》标准。</w:t>
            </w:r>
          </w:p>
          <w:p>
            <w:pPr>
              <w:widowControl/>
              <w:spacing w:line="400" w:lineRule="exact"/>
              <w:textAlignment w:val="center"/>
              <w:rPr>
                <w:rFonts w:ascii="宋体" w:hAnsi="宋体" w:cs="宋体"/>
              </w:rPr>
            </w:pPr>
            <w:r>
              <w:rPr>
                <w:rFonts w:hint="eastAsia" w:ascii="宋体" w:hAnsi="宋体" w:cs="宋体"/>
              </w:rPr>
              <w:t>2、材质：阻燃、防水透气层、隔热层、舒适层织物复合材料。</w:t>
            </w:r>
          </w:p>
          <w:p>
            <w:pPr>
              <w:widowControl/>
              <w:spacing w:line="400" w:lineRule="exact"/>
              <w:textAlignment w:val="center"/>
              <w:rPr>
                <w:rFonts w:ascii="宋体" w:hAnsi="宋体" w:cs="宋体"/>
              </w:rPr>
            </w:pPr>
            <w:r>
              <w:rPr>
                <w:rFonts w:hint="eastAsia" w:ascii="宋体" w:hAnsi="宋体" w:cs="宋体"/>
              </w:rPr>
              <w:t>3、颜色：藏蓝色。</w:t>
            </w:r>
          </w:p>
          <w:p>
            <w:pPr>
              <w:widowControl/>
              <w:spacing w:line="400" w:lineRule="exact"/>
              <w:textAlignment w:val="center"/>
              <w:rPr>
                <w:rFonts w:ascii="宋体" w:hAnsi="宋体" w:cs="宋体"/>
              </w:rPr>
            </w:pPr>
            <w:r>
              <w:rPr>
                <w:rFonts w:hint="eastAsia" w:ascii="宋体" w:hAnsi="宋体" w:cs="宋体"/>
              </w:rPr>
              <w:t>4、TPP值：34.8。</w:t>
            </w:r>
          </w:p>
          <w:p>
            <w:pPr>
              <w:widowControl/>
              <w:spacing w:line="400" w:lineRule="exact"/>
              <w:textAlignment w:val="center"/>
              <w:rPr>
                <w:rFonts w:ascii="宋体" w:hAnsi="宋体" w:cs="宋体"/>
              </w:rPr>
            </w:pPr>
            <w:r>
              <w:rPr>
                <w:rFonts w:hint="eastAsia" w:ascii="宋体" w:hAnsi="宋体" w:cs="宋体"/>
              </w:rPr>
              <w:t>5、针距密度：明暗线为13针/3cm，包缝线为10针/3cm。</w:t>
            </w:r>
          </w:p>
          <w:p>
            <w:pPr>
              <w:widowControl/>
              <w:spacing w:line="400" w:lineRule="exact"/>
              <w:textAlignment w:val="center"/>
              <w:rPr>
                <w:rFonts w:ascii="宋体" w:hAnsi="宋体" w:cs="宋体"/>
              </w:rPr>
            </w:pPr>
            <w:r>
              <w:rPr>
                <w:rFonts w:hint="eastAsia" w:ascii="宋体" w:hAnsi="宋体" w:cs="宋体"/>
              </w:rPr>
              <w:t>6、接缝断裂强力：经向979.0.4N，纬向662.5.0N。</w:t>
            </w:r>
          </w:p>
          <w:p>
            <w:pPr>
              <w:widowControl/>
              <w:spacing w:line="400" w:lineRule="exact"/>
              <w:textAlignment w:val="center"/>
              <w:rPr>
                <w:rFonts w:ascii="宋体" w:hAnsi="宋体" w:cs="宋体"/>
              </w:rPr>
            </w:pPr>
            <w:r>
              <w:rPr>
                <w:rFonts w:hint="eastAsia" w:ascii="宋体" w:hAnsi="宋体" w:cs="宋体"/>
              </w:rPr>
              <w:t>7、表面层：采用永久阻燃材料杜邦纤维100%NOMEX＠ⅢA。其损毁长度为约14mm，续燃时间0，无熔融、滴落现象，外层以2600C，5分钟处理后收缩率为1.0%。</w:t>
            </w:r>
          </w:p>
          <w:p>
            <w:pPr>
              <w:widowControl/>
              <w:spacing w:line="400" w:lineRule="exact"/>
              <w:textAlignment w:val="center"/>
              <w:rPr>
                <w:rFonts w:ascii="宋体" w:hAnsi="宋体" w:cs="宋体"/>
              </w:rPr>
            </w:pPr>
            <w:r>
              <w:rPr>
                <w:rFonts w:hint="eastAsia" w:ascii="宋体" w:hAnsi="宋体" w:cs="宋体"/>
              </w:rPr>
              <w:t>8、断裂强力：经向为1252.6N，纬向为1123.0N；撕破强力：经向137.0N，纬向117.1N；抗湿性能4级。</w:t>
            </w:r>
          </w:p>
          <w:p>
            <w:pPr>
              <w:widowControl/>
              <w:spacing w:line="400" w:lineRule="exact"/>
              <w:textAlignment w:val="center"/>
              <w:rPr>
                <w:rFonts w:ascii="宋体" w:hAnsi="宋体" w:cs="宋体"/>
              </w:rPr>
            </w:pPr>
            <w:r>
              <w:rPr>
                <w:rFonts w:hint="eastAsia" w:ascii="宋体" w:hAnsi="宋体" w:cs="宋体"/>
              </w:rPr>
              <w:t>9、隔热层：采用优质芳纶纤维毡。其续燃时间为0秒，损毁长度为0，热稳定性能经2600C，5分钟处理后收缩率为1.0%。</w:t>
            </w:r>
          </w:p>
          <w:p>
            <w:pPr>
              <w:widowControl/>
              <w:spacing w:line="400" w:lineRule="exact"/>
              <w:textAlignment w:val="center"/>
              <w:rPr>
                <w:rFonts w:ascii="宋体" w:hAnsi="宋体" w:cs="宋体"/>
              </w:rPr>
            </w:pPr>
            <w:r>
              <w:rPr>
                <w:rFonts w:hint="eastAsia" w:ascii="宋体" w:hAnsi="宋体" w:cs="宋体"/>
              </w:rPr>
              <w:t>10、防水透气层：为优质PTFE薄膜。耐静水压为75000Pa,水蒸气透过量为11520g/㎡.24h，热稳定性能经2600C，5分钟处理后收缩率为1.0%。</w:t>
            </w:r>
          </w:p>
          <w:p>
            <w:pPr>
              <w:widowControl/>
              <w:spacing w:line="400" w:lineRule="exact"/>
              <w:textAlignment w:val="center"/>
              <w:rPr>
                <w:rFonts w:ascii="宋体" w:hAnsi="宋体" w:cs="宋体"/>
              </w:rPr>
            </w:pPr>
            <w:r>
              <w:rPr>
                <w:rFonts w:hint="eastAsia" w:ascii="宋体" w:hAnsi="宋体" w:cs="宋体"/>
              </w:rPr>
              <w:t>11、舒适层：为阻燃纯棉布，无熔融、滴落现象。</w:t>
            </w:r>
          </w:p>
          <w:p>
            <w:pPr>
              <w:widowControl/>
              <w:spacing w:line="400" w:lineRule="exact"/>
              <w:textAlignment w:val="center"/>
              <w:rPr>
                <w:rFonts w:ascii="宋体" w:hAnsi="宋体" w:cs="宋体"/>
              </w:rPr>
            </w:pPr>
            <w:r>
              <w:rPr>
                <w:rFonts w:hint="eastAsia"/>
              </w:rPr>
              <w:drawing>
                <wp:anchor distT="0" distB="0" distL="114300" distR="114300" simplePos="0" relativeHeight="251670528" behindDoc="0" locked="0" layoutInCell="1" allowOverlap="1">
                  <wp:simplePos x="0" y="0"/>
                  <wp:positionH relativeFrom="column">
                    <wp:posOffset>1113155</wp:posOffset>
                  </wp:positionH>
                  <wp:positionV relativeFrom="paragraph">
                    <wp:posOffset>41910</wp:posOffset>
                  </wp:positionV>
                  <wp:extent cx="1345565" cy="1543050"/>
                  <wp:effectExtent l="0" t="0" r="6985" b="0"/>
                  <wp:wrapSquare wrapText="bothSides"/>
                  <wp:docPr id="26" name="图片 26" descr="16231366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623136606(1)"/>
                          <pic:cNvPicPr>
                            <a:picLocks noChangeAspect="1"/>
                          </pic:cNvPicPr>
                        </pic:nvPicPr>
                        <pic:blipFill>
                          <a:blip r:embed="rId19" cstate="print"/>
                          <a:stretch>
                            <a:fillRect/>
                          </a:stretch>
                        </pic:blipFill>
                        <pic:spPr>
                          <a:xfrm>
                            <a:off x="0" y="0"/>
                            <a:ext cx="1345565" cy="1543050"/>
                          </a:xfrm>
                          <a:prstGeom prst="rect">
                            <a:avLst/>
                          </a:prstGeom>
                        </pic:spPr>
                      </pic:pic>
                    </a:graphicData>
                  </a:graphic>
                </wp:anchor>
              </w:drawing>
            </w:r>
            <w:r>
              <w:rPr>
                <w:rFonts w:hint="eastAsia" w:ascii="宋体" w:hAnsi="宋体" w:cs="宋体"/>
              </w:rPr>
              <w:t>参考图：</w:t>
            </w:r>
          </w:p>
          <w:p>
            <w:pPr>
              <w:pStyle w:val="14"/>
            </w:pP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4</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32</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消防应急装备柜</w:t>
            </w:r>
          </w:p>
        </w:tc>
        <w:tc>
          <w:tcPr>
            <w:tcW w:w="5915" w:type="dxa"/>
            <w:vAlign w:val="center"/>
          </w:tcPr>
          <w:p>
            <w:pPr>
              <w:widowControl/>
              <w:spacing w:line="400" w:lineRule="exact"/>
              <w:textAlignment w:val="center"/>
              <w:rPr>
                <w:rFonts w:ascii="宋体" w:hAnsi="宋体" w:cs="宋体"/>
              </w:rPr>
            </w:pPr>
            <w:r>
              <w:rPr>
                <w:rFonts w:hint="eastAsia" w:ascii="宋体" w:hAnsi="宋体" w:cs="宋体"/>
              </w:rPr>
              <w:t>1、柜内标准配置：（消防水带2盘、水枪1把、过滤式呼吸器2个、灭火器4具、消防斧头1把、消防扳手1把）。</w:t>
            </w:r>
          </w:p>
          <w:p>
            <w:pPr>
              <w:widowControl/>
              <w:spacing w:line="400" w:lineRule="exact"/>
              <w:textAlignment w:val="center"/>
              <w:rPr>
                <w:rFonts w:ascii="宋体" w:hAnsi="宋体" w:cs="宋体"/>
              </w:rPr>
            </w:pPr>
            <w:r>
              <w:rPr>
                <w:rFonts w:hint="eastAsia" w:ascii="宋体" w:hAnsi="宋体" w:cs="宋体"/>
              </w:rPr>
              <w:t>2、柜子规格：（长×宽×高）约900×400×1200（mm）。</w:t>
            </w:r>
          </w:p>
          <w:p>
            <w:pPr>
              <w:widowControl/>
              <w:spacing w:line="400" w:lineRule="exact"/>
              <w:textAlignment w:val="center"/>
              <w:rPr>
                <w:rFonts w:ascii="宋体" w:hAnsi="宋体" w:cs="宋体"/>
              </w:rPr>
            </w:pPr>
            <w:r>
              <w:rPr>
                <w:rFonts w:hint="eastAsia" w:ascii="宋体" w:hAnsi="宋体" w:cs="宋体"/>
              </w:rPr>
              <w:t>3、材质：优质冷轧钢板。</w:t>
            </w:r>
          </w:p>
          <w:p>
            <w:pPr>
              <w:widowControl/>
              <w:spacing w:line="400" w:lineRule="exact"/>
              <w:textAlignment w:val="center"/>
              <w:rPr>
                <w:rFonts w:ascii="宋体" w:hAnsi="宋体" w:cs="宋体"/>
              </w:rPr>
            </w:pPr>
            <w:r>
              <w:rPr>
                <w:rFonts w:hint="eastAsia"/>
              </w:rPr>
              <w:drawing>
                <wp:anchor distT="0" distB="0" distL="114300" distR="114300" simplePos="0" relativeHeight="251671552" behindDoc="0" locked="0" layoutInCell="1" allowOverlap="1">
                  <wp:simplePos x="0" y="0"/>
                  <wp:positionH relativeFrom="column">
                    <wp:posOffset>1324610</wp:posOffset>
                  </wp:positionH>
                  <wp:positionV relativeFrom="paragraph">
                    <wp:posOffset>41910</wp:posOffset>
                  </wp:positionV>
                  <wp:extent cx="1270635" cy="1806575"/>
                  <wp:effectExtent l="0" t="0" r="5715" b="3175"/>
                  <wp:wrapSquare wrapText="bothSides"/>
                  <wp:docPr id="28" name="图片 28" descr="1623136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623136709(1)"/>
                          <pic:cNvPicPr>
                            <a:picLocks noChangeAspect="1"/>
                          </pic:cNvPicPr>
                        </pic:nvPicPr>
                        <pic:blipFill>
                          <a:blip r:embed="rId20" cstate="print"/>
                          <a:stretch>
                            <a:fillRect/>
                          </a:stretch>
                        </pic:blipFill>
                        <pic:spPr>
                          <a:xfrm>
                            <a:off x="0" y="0"/>
                            <a:ext cx="1270635" cy="1806575"/>
                          </a:xfrm>
                          <a:prstGeom prst="rect">
                            <a:avLst/>
                          </a:prstGeom>
                        </pic:spPr>
                      </pic:pic>
                    </a:graphicData>
                  </a:graphic>
                </wp:anchor>
              </w:drawing>
            </w:r>
            <w:r>
              <w:rPr>
                <w:rFonts w:hint="eastAsia" w:ascii="宋体" w:hAnsi="宋体" w:cs="宋体"/>
              </w:rPr>
              <w:t>4、参考图：</w:t>
            </w:r>
          </w:p>
          <w:p>
            <w:pPr>
              <w:pStyle w:val="14"/>
            </w:pP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33</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消防演习发烟罐</w:t>
            </w:r>
          </w:p>
        </w:tc>
        <w:tc>
          <w:tcPr>
            <w:tcW w:w="5915" w:type="dxa"/>
            <w:vAlign w:val="center"/>
          </w:tcPr>
          <w:p>
            <w:pPr>
              <w:widowControl/>
              <w:spacing w:line="400" w:lineRule="exact"/>
              <w:textAlignment w:val="center"/>
              <w:rPr>
                <w:rFonts w:ascii="宋体" w:hAnsi="宋体" w:cs="宋体"/>
              </w:rPr>
            </w:pPr>
            <w:r>
              <w:rPr>
                <w:rFonts w:hint="eastAsia"/>
              </w:rPr>
              <w:drawing>
                <wp:anchor distT="0" distB="0" distL="114300" distR="114300" simplePos="0" relativeHeight="251672576" behindDoc="0" locked="0" layoutInCell="1" allowOverlap="1">
                  <wp:simplePos x="0" y="0"/>
                  <wp:positionH relativeFrom="column">
                    <wp:posOffset>2468245</wp:posOffset>
                  </wp:positionH>
                  <wp:positionV relativeFrom="paragraph">
                    <wp:posOffset>74930</wp:posOffset>
                  </wp:positionV>
                  <wp:extent cx="1092200" cy="1616710"/>
                  <wp:effectExtent l="0" t="0" r="12700" b="2540"/>
                  <wp:wrapSquare wrapText="bothSides"/>
                  <wp:docPr id="30" name="图片 30" descr="1623136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623136742(1)"/>
                          <pic:cNvPicPr>
                            <a:picLocks noChangeAspect="1"/>
                          </pic:cNvPicPr>
                        </pic:nvPicPr>
                        <pic:blipFill>
                          <a:blip r:embed="rId21" cstate="print"/>
                          <a:stretch>
                            <a:fillRect/>
                          </a:stretch>
                        </pic:blipFill>
                        <pic:spPr>
                          <a:xfrm>
                            <a:off x="0" y="0"/>
                            <a:ext cx="1092200" cy="1616710"/>
                          </a:xfrm>
                          <a:prstGeom prst="rect">
                            <a:avLst/>
                          </a:prstGeom>
                        </pic:spPr>
                      </pic:pic>
                    </a:graphicData>
                  </a:graphic>
                </wp:anchor>
              </w:drawing>
            </w:r>
            <w:r>
              <w:rPr>
                <w:rFonts w:hint="eastAsia" w:ascii="宋体" w:hAnsi="宋体" w:cs="宋体"/>
              </w:rPr>
              <w:t>1、规 格：高约13cm，直径约9cm。</w:t>
            </w:r>
          </w:p>
          <w:p>
            <w:pPr>
              <w:widowControl/>
              <w:spacing w:line="400" w:lineRule="exact"/>
              <w:textAlignment w:val="center"/>
              <w:rPr>
                <w:rFonts w:ascii="宋体" w:hAnsi="宋体" w:cs="宋体"/>
              </w:rPr>
            </w:pPr>
            <w:r>
              <w:rPr>
                <w:rFonts w:hint="eastAsia" w:ascii="宋体" w:hAnsi="宋体" w:cs="宋体"/>
              </w:rPr>
              <w:t>2、发烟时间：≥3分钟。</w:t>
            </w:r>
          </w:p>
          <w:p>
            <w:pPr>
              <w:widowControl/>
              <w:spacing w:line="400" w:lineRule="exact"/>
              <w:textAlignment w:val="center"/>
              <w:rPr>
                <w:rFonts w:ascii="宋体" w:hAnsi="宋体" w:cs="宋体"/>
              </w:rPr>
            </w:pPr>
            <w:r>
              <w:rPr>
                <w:rFonts w:hint="eastAsia" w:ascii="宋体" w:hAnsi="宋体" w:cs="宋体"/>
              </w:rPr>
              <w:t>3、颜 色：红、黄、白。</w:t>
            </w:r>
          </w:p>
          <w:p>
            <w:pPr>
              <w:widowControl/>
              <w:spacing w:line="400" w:lineRule="exact"/>
              <w:textAlignment w:val="center"/>
              <w:rPr>
                <w:rFonts w:ascii="宋体" w:hAnsi="宋体" w:cs="宋体"/>
              </w:rPr>
            </w:pPr>
            <w:r>
              <w:rPr>
                <w:rFonts w:hint="eastAsia" w:ascii="宋体" w:hAnsi="宋体" w:cs="宋体"/>
              </w:rPr>
              <w:t>4、烟 量：约两三千个立方。</w:t>
            </w:r>
          </w:p>
          <w:p>
            <w:pPr>
              <w:widowControl/>
              <w:spacing w:line="400" w:lineRule="exact"/>
              <w:textAlignment w:val="center"/>
              <w:rPr>
                <w:rFonts w:ascii="宋体" w:hAnsi="宋体" w:cs="宋体"/>
              </w:rPr>
            </w:pPr>
            <w:r>
              <w:rPr>
                <w:rFonts w:hint="eastAsia" w:ascii="宋体" w:hAnsi="宋体" w:cs="宋体"/>
              </w:rPr>
              <w:t>5、重 量：约500克。</w:t>
            </w:r>
          </w:p>
          <w:p>
            <w:pPr>
              <w:widowControl/>
              <w:spacing w:line="400" w:lineRule="exact"/>
              <w:textAlignment w:val="center"/>
              <w:rPr>
                <w:rFonts w:ascii="宋体" w:hAnsi="宋体" w:cs="宋体"/>
              </w:rPr>
            </w:pPr>
            <w:r>
              <w:rPr>
                <w:rFonts w:hint="eastAsia" w:ascii="宋体" w:hAnsi="宋体" w:cs="宋体"/>
              </w:rPr>
              <w:t>6、有效期：≥3年。</w:t>
            </w:r>
          </w:p>
          <w:p>
            <w:pPr>
              <w:widowControl/>
              <w:spacing w:line="400" w:lineRule="exact"/>
              <w:textAlignment w:val="center"/>
              <w:rPr>
                <w:rFonts w:ascii="宋体" w:hAnsi="宋体" w:cs="宋体"/>
              </w:rPr>
            </w:pPr>
            <w:r>
              <w:rPr>
                <w:rFonts w:hint="eastAsia" w:ascii="宋体" w:hAnsi="宋体" w:cs="宋体"/>
              </w:rPr>
              <w:t>7、保管和使用温度：－30℃～ +65℃。</w:t>
            </w:r>
          </w:p>
          <w:p>
            <w:pPr>
              <w:widowControl/>
              <w:spacing w:line="400" w:lineRule="exact"/>
              <w:textAlignment w:val="center"/>
            </w:pPr>
            <w:r>
              <w:rPr>
                <w:rFonts w:hint="eastAsia" w:ascii="宋体" w:hAnsi="宋体" w:cs="宋体"/>
              </w:rPr>
              <w:t>8、发烟方式：拉环。</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200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34</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消防安全疏散示意图</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1、疏散平面图设计原则与要求GB25894-2010标准。</w:t>
            </w:r>
          </w:p>
          <w:p>
            <w:pPr>
              <w:widowControl/>
              <w:spacing w:line="400" w:lineRule="exact"/>
              <w:textAlignment w:val="center"/>
              <w:rPr>
                <w:rFonts w:ascii="宋体" w:hAnsi="宋体" w:cs="宋体"/>
                <w:szCs w:val="21"/>
              </w:rPr>
            </w:pPr>
            <w:r>
              <w:rPr>
                <w:rFonts w:hint="eastAsia" w:ascii="宋体" w:hAnsi="宋体" w:cs="宋体"/>
                <w:szCs w:val="21"/>
              </w:rPr>
              <w:t>2、尺寸：约60×90cm，底材用≥5mm厚雪弗板。</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150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35</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红外热成像户外搜索仪</w:t>
            </w:r>
          </w:p>
        </w:tc>
        <w:tc>
          <w:tcPr>
            <w:tcW w:w="5915" w:type="dxa"/>
            <w:vAlign w:val="center"/>
          </w:tcPr>
          <w:p>
            <w:pPr>
              <w:widowControl/>
              <w:spacing w:line="400" w:lineRule="exact"/>
              <w:textAlignment w:val="center"/>
              <w:rPr>
                <w:rFonts w:ascii="宋体" w:hAnsi="宋体" w:cs="宋体"/>
              </w:rPr>
            </w:pPr>
            <w:r>
              <w:rPr>
                <w:rFonts w:hint="eastAsia"/>
              </w:rPr>
              <w:drawing>
                <wp:anchor distT="0" distB="0" distL="114300" distR="114300" simplePos="0" relativeHeight="251673600" behindDoc="0" locked="0" layoutInCell="1" allowOverlap="1">
                  <wp:simplePos x="0" y="0"/>
                  <wp:positionH relativeFrom="column">
                    <wp:posOffset>1695450</wp:posOffset>
                  </wp:positionH>
                  <wp:positionV relativeFrom="paragraph">
                    <wp:posOffset>137795</wp:posOffset>
                  </wp:positionV>
                  <wp:extent cx="1546225" cy="1007110"/>
                  <wp:effectExtent l="0" t="0" r="15875" b="2540"/>
                  <wp:wrapSquare wrapText="bothSides"/>
                  <wp:docPr id="35" name="图片 35" descr="16231368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623136829(1)"/>
                          <pic:cNvPicPr>
                            <a:picLocks noChangeAspect="1"/>
                          </pic:cNvPicPr>
                        </pic:nvPicPr>
                        <pic:blipFill>
                          <a:blip r:embed="rId22" cstate="print"/>
                          <a:stretch>
                            <a:fillRect/>
                          </a:stretch>
                        </pic:blipFill>
                        <pic:spPr>
                          <a:xfrm>
                            <a:off x="0" y="0"/>
                            <a:ext cx="1546225" cy="1007110"/>
                          </a:xfrm>
                          <a:prstGeom prst="rect">
                            <a:avLst/>
                          </a:prstGeom>
                        </pic:spPr>
                      </pic:pic>
                    </a:graphicData>
                  </a:graphic>
                </wp:anchor>
              </w:drawing>
            </w:r>
            <w:r>
              <w:rPr>
                <w:rFonts w:hint="eastAsia" w:ascii="宋体" w:hAnsi="宋体" w:cs="宋体"/>
              </w:rPr>
              <w:t>1、镜头：35mm。</w:t>
            </w:r>
          </w:p>
          <w:p>
            <w:pPr>
              <w:widowControl/>
              <w:spacing w:line="400" w:lineRule="exact"/>
              <w:textAlignment w:val="center"/>
              <w:rPr>
                <w:rFonts w:ascii="宋体" w:hAnsi="宋体" w:cs="宋体"/>
              </w:rPr>
            </w:pPr>
            <w:r>
              <w:rPr>
                <w:rFonts w:hint="eastAsia" w:ascii="宋体" w:hAnsi="宋体" w:cs="宋体"/>
              </w:rPr>
              <w:t>2、分辩率：384x288。</w:t>
            </w:r>
          </w:p>
          <w:p>
            <w:pPr>
              <w:widowControl/>
              <w:spacing w:line="400" w:lineRule="exact"/>
              <w:textAlignment w:val="center"/>
              <w:rPr>
                <w:rFonts w:ascii="宋体" w:hAnsi="宋体" w:cs="宋体"/>
              </w:rPr>
            </w:pPr>
            <w:r>
              <w:rPr>
                <w:rFonts w:hint="eastAsia" w:ascii="宋体" w:hAnsi="宋体" w:cs="宋体"/>
              </w:rPr>
              <w:t>3、机芯：17um氧化钒。</w:t>
            </w:r>
          </w:p>
          <w:p>
            <w:pPr>
              <w:pStyle w:val="14"/>
            </w:pP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1</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36</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悬挂式自动超细干粉灭火装置及安装</w:t>
            </w:r>
          </w:p>
        </w:tc>
        <w:tc>
          <w:tcPr>
            <w:tcW w:w="5915" w:type="dxa"/>
            <w:vAlign w:val="center"/>
          </w:tcPr>
          <w:p>
            <w:pPr>
              <w:widowControl/>
              <w:spacing w:line="400" w:lineRule="exact"/>
              <w:textAlignment w:val="center"/>
              <w:rPr>
                <w:rFonts w:ascii="宋体" w:hAnsi="宋体" w:cs="宋体"/>
                <w:szCs w:val="21"/>
              </w:rPr>
            </w:pPr>
            <w:r>
              <w:rPr>
                <w:rFonts w:hint="eastAsia" w:ascii="宋体" w:hAnsi="宋体" w:cs="宋体"/>
                <w:szCs w:val="21"/>
              </w:rPr>
              <w:t>1、有效喷射时间（s）：≤9 ≤10 ≤10。</w:t>
            </w:r>
          </w:p>
          <w:p>
            <w:pPr>
              <w:widowControl/>
              <w:spacing w:line="400" w:lineRule="exact"/>
              <w:textAlignment w:val="center"/>
              <w:rPr>
                <w:rFonts w:ascii="宋体" w:hAnsi="宋体" w:cs="宋体"/>
                <w:szCs w:val="21"/>
              </w:rPr>
            </w:pPr>
            <w:r>
              <w:rPr>
                <w:rFonts w:hint="eastAsia" w:ascii="宋体" w:hAnsi="宋体" w:cs="宋体"/>
                <w:szCs w:val="21"/>
              </w:rPr>
              <w:t>2、有效喷射距离（m）：≥3 ≥3.5 ≥6。</w:t>
            </w:r>
          </w:p>
          <w:p>
            <w:pPr>
              <w:widowControl/>
              <w:spacing w:line="400" w:lineRule="exact"/>
              <w:textAlignment w:val="center"/>
              <w:rPr>
                <w:rFonts w:ascii="宋体" w:hAnsi="宋体" w:cs="宋体"/>
                <w:szCs w:val="21"/>
              </w:rPr>
            </w:pPr>
            <w:r>
              <w:rPr>
                <w:rFonts w:hint="eastAsia" w:ascii="宋体" w:hAnsi="宋体" w:cs="宋体"/>
                <w:szCs w:val="21"/>
              </w:rPr>
              <w:t>3、使用温度(℃)：+5～+55 +5～+55 +5～+55。</w:t>
            </w:r>
          </w:p>
          <w:p>
            <w:pPr>
              <w:widowControl/>
              <w:spacing w:line="400" w:lineRule="exact"/>
              <w:textAlignment w:val="center"/>
              <w:rPr>
                <w:rFonts w:ascii="宋体" w:hAnsi="宋体" w:cs="宋体"/>
                <w:szCs w:val="21"/>
              </w:rPr>
            </w:pPr>
            <w:r>
              <w:rPr>
                <w:rFonts w:hint="eastAsia" w:ascii="宋体" w:hAnsi="宋体" w:cs="宋体"/>
                <w:szCs w:val="21"/>
              </w:rPr>
              <w:t>4、灭火级别(B)：≥14B ≥18B ≥20B。</w:t>
            </w:r>
          </w:p>
          <w:p>
            <w:pPr>
              <w:widowControl/>
              <w:spacing w:line="400" w:lineRule="exact"/>
              <w:textAlignment w:val="center"/>
              <w:rPr>
                <w:rFonts w:ascii="宋体" w:hAnsi="宋体" w:cs="宋体"/>
                <w:szCs w:val="21"/>
              </w:rPr>
            </w:pPr>
            <w:r>
              <w:rPr>
                <w:rFonts w:hint="eastAsia" w:ascii="宋体" w:hAnsi="宋体" w:cs="宋体"/>
                <w:szCs w:val="21"/>
              </w:rPr>
              <w:t>5、工作压力(MPa)：1.2 1.2 1.2。</w:t>
            </w:r>
          </w:p>
          <w:p>
            <w:pPr>
              <w:widowControl/>
              <w:spacing w:line="400" w:lineRule="exact"/>
              <w:textAlignment w:val="center"/>
              <w:rPr>
                <w:rFonts w:ascii="宋体" w:hAnsi="宋体" w:cs="宋体"/>
                <w:szCs w:val="21"/>
              </w:rPr>
            </w:pPr>
            <w:r>
              <w:rPr>
                <w:rFonts w:hint="eastAsia" w:ascii="宋体" w:hAnsi="宋体" w:cs="宋体"/>
                <w:szCs w:val="21"/>
              </w:rPr>
              <w:t>6、保护半径(m)：≥0.94 ≥1.07 ≥1.13。</w:t>
            </w:r>
          </w:p>
          <w:p>
            <w:pPr>
              <w:widowControl/>
              <w:spacing w:line="400" w:lineRule="exact"/>
              <w:textAlignment w:val="center"/>
              <w:rPr>
                <w:rFonts w:ascii="宋体" w:hAnsi="宋体" w:cs="宋体"/>
                <w:szCs w:val="21"/>
              </w:rPr>
            </w:pPr>
            <w:r>
              <w:rPr>
                <w:rFonts w:hint="eastAsia" w:ascii="宋体" w:hAnsi="宋体" w:cs="宋体"/>
                <w:szCs w:val="21"/>
              </w:rPr>
              <w:t>7、外形尺寸(mm)：宽：281 高：308。</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50</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530" w:type="dxa"/>
            <w:vAlign w:val="center"/>
          </w:tcPr>
          <w:p>
            <w:pPr>
              <w:spacing w:line="400" w:lineRule="exact"/>
              <w:jc w:val="center"/>
              <w:rPr>
                <w:rFonts w:ascii="宋体" w:hAnsi="宋体"/>
                <w:szCs w:val="21"/>
              </w:rPr>
            </w:pPr>
            <w:r>
              <w:rPr>
                <w:rFonts w:hint="eastAsia" w:ascii="宋体" w:hAnsi="宋体"/>
                <w:szCs w:val="21"/>
              </w:rPr>
              <w:t>37</w:t>
            </w:r>
          </w:p>
        </w:tc>
        <w:tc>
          <w:tcPr>
            <w:tcW w:w="1417" w:type="dxa"/>
            <w:shd w:val="clear" w:color="auto" w:fill="FFFFFF"/>
            <w:vAlign w:val="center"/>
          </w:tcPr>
          <w:p>
            <w:pPr>
              <w:spacing w:line="400" w:lineRule="exact"/>
              <w:jc w:val="center"/>
              <w:rPr>
                <w:rFonts w:ascii="宋体" w:hAnsi="宋体"/>
                <w:szCs w:val="21"/>
              </w:rPr>
            </w:pPr>
            <w:r>
              <w:rPr>
                <w:rFonts w:hint="eastAsia" w:ascii="宋体" w:hAnsi="宋体"/>
                <w:szCs w:val="21"/>
              </w:rPr>
              <w:t>消防便携式排烟机</w:t>
            </w:r>
          </w:p>
        </w:tc>
        <w:tc>
          <w:tcPr>
            <w:tcW w:w="5915" w:type="dxa"/>
            <w:vAlign w:val="center"/>
          </w:tcPr>
          <w:p>
            <w:pPr>
              <w:widowControl/>
              <w:spacing w:line="400" w:lineRule="exact"/>
              <w:textAlignment w:val="center"/>
              <w:rPr>
                <w:rFonts w:ascii="宋体" w:hAnsi="宋体" w:cs="宋体"/>
              </w:rPr>
            </w:pPr>
            <w:r>
              <w:rPr>
                <w:rFonts w:hint="eastAsia" w:ascii="宋体" w:hAnsi="宋体" w:cs="宋体"/>
              </w:rPr>
              <w:t>1、材质：合金。</w:t>
            </w:r>
          </w:p>
          <w:p>
            <w:pPr>
              <w:widowControl/>
              <w:spacing w:line="400" w:lineRule="exact"/>
              <w:textAlignment w:val="center"/>
              <w:rPr>
                <w:rFonts w:ascii="宋体" w:hAnsi="宋体" w:cs="宋体"/>
              </w:rPr>
            </w:pPr>
            <w:r>
              <w:rPr>
                <w:rFonts w:hint="eastAsia"/>
              </w:rPr>
              <w:drawing>
                <wp:anchor distT="0" distB="0" distL="114300" distR="114300" simplePos="0" relativeHeight="251674624" behindDoc="0" locked="0" layoutInCell="1" allowOverlap="1">
                  <wp:simplePos x="0" y="0"/>
                  <wp:positionH relativeFrom="column">
                    <wp:posOffset>2076450</wp:posOffset>
                  </wp:positionH>
                  <wp:positionV relativeFrom="paragraph">
                    <wp:posOffset>31750</wp:posOffset>
                  </wp:positionV>
                  <wp:extent cx="1495425" cy="1123950"/>
                  <wp:effectExtent l="0" t="0" r="9525" b="0"/>
                  <wp:wrapSquare wrapText="bothSides"/>
                  <wp:docPr id="39" name="图片 39" descr="1623136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623136986(1)"/>
                          <pic:cNvPicPr>
                            <a:picLocks noChangeAspect="1"/>
                          </pic:cNvPicPr>
                        </pic:nvPicPr>
                        <pic:blipFill>
                          <a:blip r:embed="rId23" cstate="print"/>
                          <a:stretch>
                            <a:fillRect/>
                          </a:stretch>
                        </pic:blipFill>
                        <pic:spPr>
                          <a:xfrm>
                            <a:off x="0" y="0"/>
                            <a:ext cx="1495425" cy="1123950"/>
                          </a:xfrm>
                          <a:prstGeom prst="rect">
                            <a:avLst/>
                          </a:prstGeom>
                        </pic:spPr>
                      </pic:pic>
                    </a:graphicData>
                  </a:graphic>
                </wp:anchor>
              </w:drawing>
            </w:r>
            <w:r>
              <w:rPr>
                <w:rFonts w:hint="eastAsia" w:ascii="宋体" w:hAnsi="宋体" w:cs="宋体"/>
              </w:rPr>
              <w:t>2、PPV风量：75400m³/hr。</w:t>
            </w:r>
          </w:p>
          <w:p>
            <w:pPr>
              <w:widowControl/>
              <w:spacing w:line="400" w:lineRule="exact"/>
              <w:textAlignment w:val="center"/>
              <w:rPr>
                <w:rFonts w:ascii="宋体" w:hAnsi="宋体" w:cs="宋体"/>
              </w:rPr>
            </w:pPr>
            <w:r>
              <w:rPr>
                <w:rFonts w:hint="eastAsia" w:ascii="宋体" w:hAnsi="宋体" w:cs="宋体"/>
              </w:rPr>
              <w:t>3、运行时间：约122分钟。</w:t>
            </w:r>
          </w:p>
          <w:p>
            <w:pPr>
              <w:widowControl/>
              <w:spacing w:line="400" w:lineRule="exact"/>
              <w:textAlignment w:val="center"/>
              <w:rPr>
                <w:rFonts w:ascii="宋体" w:hAnsi="宋体" w:cs="宋体"/>
              </w:rPr>
            </w:pPr>
            <w:r>
              <w:rPr>
                <w:rFonts w:hint="eastAsia" w:ascii="宋体" w:hAnsi="宋体" w:cs="宋体"/>
              </w:rPr>
              <w:t>4、体积：约810*740*680毫米。</w:t>
            </w:r>
          </w:p>
          <w:p>
            <w:pPr>
              <w:widowControl/>
              <w:spacing w:line="400" w:lineRule="exact"/>
              <w:textAlignment w:val="center"/>
              <w:rPr>
                <w:rFonts w:ascii="宋体" w:hAnsi="宋体" w:cs="宋体"/>
              </w:rPr>
            </w:pPr>
            <w:r>
              <w:rPr>
                <w:rFonts w:hint="eastAsia" w:ascii="宋体" w:hAnsi="宋体" w:cs="宋体"/>
              </w:rPr>
              <w:t>5、重量：约62公斤。</w:t>
            </w:r>
          </w:p>
          <w:p>
            <w:pPr>
              <w:widowControl/>
              <w:spacing w:line="400" w:lineRule="exact"/>
              <w:textAlignment w:val="center"/>
            </w:pPr>
            <w:r>
              <w:rPr>
                <w:rFonts w:hint="eastAsia" w:ascii="宋体" w:hAnsi="宋体" w:cs="宋体"/>
              </w:rPr>
              <w:t>6、发动机功率：本田8.5匹。</w:t>
            </w:r>
          </w:p>
        </w:tc>
        <w:tc>
          <w:tcPr>
            <w:tcW w:w="900" w:type="dxa"/>
            <w:shd w:val="clear" w:color="auto" w:fill="FFFFFF"/>
            <w:vAlign w:val="center"/>
          </w:tcPr>
          <w:p>
            <w:pPr>
              <w:spacing w:line="400" w:lineRule="exact"/>
              <w:jc w:val="center"/>
              <w:rPr>
                <w:rFonts w:ascii="宋体" w:hAnsi="宋体"/>
                <w:szCs w:val="21"/>
              </w:rPr>
            </w:pPr>
            <w:r>
              <w:rPr>
                <w:rFonts w:hint="eastAsia" w:ascii="宋体" w:hAnsi="宋体"/>
                <w:szCs w:val="21"/>
              </w:rPr>
              <w:t>2</w:t>
            </w:r>
          </w:p>
        </w:tc>
        <w:tc>
          <w:tcPr>
            <w:tcW w:w="658" w:type="dxa"/>
            <w:shd w:val="clear" w:color="auto" w:fill="FFFFFF"/>
            <w:vAlign w:val="center"/>
          </w:tcPr>
          <w:p>
            <w:pPr>
              <w:spacing w:line="400" w:lineRule="exact"/>
              <w:jc w:val="center"/>
              <w:rPr>
                <w:rFonts w:ascii="宋体" w:hAnsi="宋体"/>
                <w:szCs w:val="21"/>
              </w:rPr>
            </w:pPr>
            <w:r>
              <w:rPr>
                <w:rFonts w:hint="eastAsia" w:ascii="宋体" w:hAnsi="宋体"/>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9420" w:type="dxa"/>
            <w:gridSpan w:val="5"/>
            <w:vAlign w:val="center"/>
          </w:tcPr>
          <w:p>
            <w:pPr>
              <w:snapToGrid w:val="0"/>
              <w:spacing w:line="400" w:lineRule="exact"/>
              <w:jc w:val="left"/>
              <w:rPr>
                <w:rFonts w:ascii="宋体" w:hAnsi="宋体"/>
                <w:color w:val="000000"/>
                <w:szCs w:val="21"/>
              </w:rPr>
            </w:pPr>
            <w:r>
              <w:rPr>
                <w:rFonts w:hint="eastAsia" w:cs="宋体" w:asciiTheme="minorEastAsia" w:hAnsiTheme="minorEastAsia" w:eastAsiaTheme="minorEastAsia"/>
                <w:b/>
                <w:szCs w:val="21"/>
              </w:rPr>
              <w:t>本</w:t>
            </w:r>
            <w:r>
              <w:rPr>
                <w:rFonts w:hint="eastAsia" w:cs="宋体" w:asciiTheme="minorEastAsia" w:hAnsiTheme="minorEastAsia" w:eastAsiaTheme="minorEastAsia"/>
                <w:b/>
                <w:szCs w:val="21"/>
                <w:lang w:eastAsia="zh-CN"/>
              </w:rPr>
              <w:t>项目</w:t>
            </w:r>
            <w:r>
              <w:rPr>
                <w:rFonts w:hint="eastAsia" w:cs="宋体" w:asciiTheme="minorEastAsia" w:hAnsiTheme="minorEastAsia" w:eastAsiaTheme="minorEastAsia"/>
                <w:b/>
                <w:szCs w:val="21"/>
              </w:rPr>
              <w:t>核心产品为第</w:t>
            </w:r>
            <w:r>
              <w:rPr>
                <w:rFonts w:hint="eastAsia" w:cs="宋体" w:asciiTheme="minorEastAsia" w:hAnsiTheme="minorEastAsia" w:eastAsiaTheme="minorEastAsia"/>
                <w:b/>
                <w:szCs w:val="21"/>
                <w:u w:val="single"/>
              </w:rPr>
              <w:t xml:space="preserve">  2  </w:t>
            </w:r>
            <w:r>
              <w:rPr>
                <w:rFonts w:hint="eastAsia" w:cs="宋体" w:asciiTheme="minorEastAsia" w:hAnsiTheme="minorEastAsia" w:eastAsiaTheme="minorEastAsia"/>
                <w:b/>
                <w:szCs w:val="21"/>
              </w:rPr>
              <w:t>分项产品：</w:t>
            </w:r>
            <w:r>
              <w:rPr>
                <w:rFonts w:hint="eastAsia" w:cs="宋体" w:asciiTheme="minorEastAsia" w:hAnsiTheme="minorEastAsia" w:eastAsiaTheme="minorEastAsia"/>
                <w:b/>
                <w:szCs w:val="21"/>
                <w:u w:val="single"/>
              </w:rPr>
              <w:t>“干粉灭火器购置”</w:t>
            </w:r>
            <w:r>
              <w:rPr>
                <w:rFonts w:hint="eastAsia" w:cs="宋体" w:asciiTheme="minorEastAsia" w:hAnsiTheme="minorEastAsia" w:eastAsiaTheme="minorEastAsia"/>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420" w:type="dxa"/>
            <w:gridSpan w:val="5"/>
            <w:vAlign w:val="center"/>
          </w:tcPr>
          <w:p>
            <w:pPr>
              <w:snapToGrid w:val="0"/>
              <w:spacing w:line="400" w:lineRule="exact"/>
              <w:rPr>
                <w:rFonts w:ascii="宋体" w:hAnsi="宋体"/>
                <w:szCs w:val="21"/>
              </w:rPr>
            </w:pPr>
            <w:r>
              <w:rPr>
                <w:rFonts w:hint="eastAsia" w:ascii="宋体" w:hAnsi="宋体"/>
                <w:color w:val="000000"/>
                <w:szCs w:val="21"/>
              </w:rPr>
              <w:t>二、商务要求表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47" w:type="dxa"/>
            <w:gridSpan w:val="2"/>
            <w:vAlign w:val="center"/>
          </w:tcPr>
          <w:p>
            <w:pPr>
              <w:spacing w:line="400" w:lineRule="exact"/>
              <w:jc w:val="center"/>
              <w:rPr>
                <w:rFonts w:ascii="宋体" w:hAnsi="宋体"/>
                <w:color w:val="000000"/>
                <w:szCs w:val="21"/>
              </w:rPr>
            </w:pPr>
            <w:r>
              <w:rPr>
                <w:rFonts w:hint="eastAsia" w:ascii="宋体" w:hAnsi="宋体"/>
                <w:color w:val="000000"/>
                <w:szCs w:val="21"/>
              </w:rPr>
              <w:t>免费保修期</w:t>
            </w:r>
          </w:p>
        </w:tc>
        <w:tc>
          <w:tcPr>
            <w:tcW w:w="7473" w:type="dxa"/>
            <w:gridSpan w:val="3"/>
            <w:vAlign w:val="center"/>
          </w:tcPr>
          <w:p>
            <w:pPr>
              <w:spacing w:line="400" w:lineRule="exact"/>
              <w:rPr>
                <w:rFonts w:ascii="宋体" w:hAnsi="宋体" w:cs="宋体"/>
              </w:rPr>
            </w:pPr>
            <w:r>
              <w:rPr>
                <w:rFonts w:hint="eastAsia" w:ascii="宋体" w:hAnsi="宋体" w:cs="宋体"/>
              </w:rPr>
              <w:t>按国家有关产品“三包”规定执行“三包”，产品免费质保期最短不得少于 1 年（设备技术要求栏中有特别注明的除外），免费质保期内上门维修（或服务）免收维修费和元器件费，并提供终身维修服务。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47" w:type="dxa"/>
            <w:gridSpan w:val="2"/>
            <w:vAlign w:val="center"/>
          </w:tcPr>
          <w:p>
            <w:pPr>
              <w:spacing w:line="400" w:lineRule="exact"/>
              <w:jc w:val="center"/>
              <w:rPr>
                <w:rFonts w:ascii="宋体" w:hAnsi="宋体"/>
                <w:color w:val="000000"/>
                <w:szCs w:val="21"/>
              </w:rPr>
            </w:pPr>
            <w:r>
              <w:rPr>
                <w:rFonts w:hint="eastAsia" w:ascii="宋体" w:hAnsi="宋体"/>
                <w:color w:val="000000"/>
                <w:szCs w:val="21"/>
              </w:rPr>
              <w:t>售后服务要求</w:t>
            </w:r>
          </w:p>
        </w:tc>
        <w:tc>
          <w:tcPr>
            <w:tcW w:w="7473" w:type="dxa"/>
            <w:gridSpan w:val="3"/>
            <w:vAlign w:val="center"/>
          </w:tcPr>
          <w:p>
            <w:pPr>
              <w:spacing w:line="400" w:lineRule="exact"/>
              <w:rPr>
                <w:rFonts w:ascii="宋体" w:hAnsi="宋体" w:cs="宋体"/>
              </w:rPr>
            </w:pPr>
            <w:r>
              <w:rPr>
                <w:rFonts w:hint="eastAsia" w:ascii="宋体" w:hAnsi="宋体" w:cs="宋体"/>
              </w:rPr>
              <w:t>1、免费送货上门，免费安装、免费调试，免费提供现场技术培训；其余按供应商承诺进行。</w:t>
            </w:r>
          </w:p>
          <w:p>
            <w:pPr>
              <w:spacing w:line="400" w:lineRule="exact"/>
              <w:rPr>
                <w:rFonts w:ascii="宋体" w:hAnsi="宋体" w:cs="宋体"/>
              </w:rPr>
            </w:pPr>
            <w:r>
              <w:rPr>
                <w:rFonts w:hint="eastAsia" w:ascii="宋体" w:hAnsi="宋体" w:cs="宋体"/>
              </w:rPr>
              <w:t>2、提供售后服务联系电话及联系人，免费质保期内，接到报障电话在承诺时间内派工程技术人员上门维修解决问题。如果需要更换配件的，要求更换的配件应跟被更换的品牌、类型相一致或者是同类同档次的替代品，后者需征得用户方管理人员同意。</w:t>
            </w:r>
          </w:p>
          <w:p>
            <w:pPr>
              <w:spacing w:line="400" w:lineRule="exact"/>
              <w:rPr>
                <w:rFonts w:ascii="宋体" w:hAnsi="宋体" w:cs="宋体"/>
              </w:rPr>
            </w:pPr>
            <w:r>
              <w:rPr>
                <w:rFonts w:hint="eastAsia" w:ascii="宋体" w:hAnsi="宋体" w:cs="宋体"/>
              </w:rPr>
              <w:t>3、提供保修期外零配件优惠供应方案。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47" w:type="dxa"/>
            <w:gridSpan w:val="2"/>
            <w:vAlign w:val="center"/>
          </w:tcPr>
          <w:p>
            <w:pPr>
              <w:spacing w:line="400" w:lineRule="exact"/>
              <w:jc w:val="center"/>
              <w:rPr>
                <w:rFonts w:ascii="宋体" w:hAnsi="宋体"/>
                <w:color w:val="000000"/>
                <w:szCs w:val="21"/>
              </w:rPr>
            </w:pPr>
            <w:r>
              <w:rPr>
                <w:rFonts w:hint="eastAsia" w:ascii="宋体" w:hAnsi="宋体"/>
                <w:color w:val="000000"/>
                <w:szCs w:val="21"/>
              </w:rPr>
              <w:t>交货期及地点</w:t>
            </w:r>
          </w:p>
        </w:tc>
        <w:tc>
          <w:tcPr>
            <w:tcW w:w="7473" w:type="dxa"/>
            <w:gridSpan w:val="3"/>
            <w:vAlign w:val="center"/>
          </w:tcPr>
          <w:p>
            <w:pPr>
              <w:spacing w:line="400" w:lineRule="exact"/>
              <w:jc w:val="left"/>
              <w:rPr>
                <w:rFonts w:ascii="宋体" w:hAnsi="宋体" w:cs="宋体"/>
                <w:szCs w:val="21"/>
              </w:rPr>
            </w:pPr>
            <w:r>
              <w:rPr>
                <w:rFonts w:hint="eastAsia" w:ascii="宋体" w:hAnsi="宋体" w:cs="宋体"/>
                <w:szCs w:val="21"/>
              </w:rPr>
              <w:t>1、交货期：新购置及更换产品自签订合同之日起 20 个工作日必须到货，并全部安装调试合格完毕。其余项目维保期：自签订合同之日起1年。</w:t>
            </w:r>
          </w:p>
          <w:p>
            <w:pPr>
              <w:spacing w:line="400" w:lineRule="exact"/>
              <w:jc w:val="left"/>
              <w:rPr>
                <w:rFonts w:ascii="宋体" w:hAnsi="宋体" w:cs="宋体"/>
                <w:szCs w:val="21"/>
              </w:rPr>
            </w:pPr>
            <w:r>
              <w:rPr>
                <w:rFonts w:hint="eastAsia" w:ascii="宋体" w:hAnsi="宋体" w:cs="宋体"/>
                <w:szCs w:val="21"/>
              </w:rPr>
              <w:t>2、交货地点：广西桂林市采购人指定地点。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947" w:type="dxa"/>
            <w:gridSpan w:val="2"/>
            <w:vAlign w:val="center"/>
          </w:tcPr>
          <w:p>
            <w:pPr>
              <w:spacing w:line="400" w:lineRule="exact"/>
              <w:jc w:val="center"/>
              <w:rPr>
                <w:rFonts w:ascii="宋体" w:hAnsi="宋体"/>
                <w:color w:val="000000"/>
                <w:szCs w:val="21"/>
              </w:rPr>
            </w:pPr>
            <w:r>
              <w:rPr>
                <w:rFonts w:hint="eastAsia" w:ascii="宋体" w:hAnsi="宋体"/>
                <w:color w:val="000000"/>
                <w:szCs w:val="21"/>
              </w:rPr>
              <w:t>验收要求</w:t>
            </w:r>
          </w:p>
        </w:tc>
        <w:tc>
          <w:tcPr>
            <w:tcW w:w="7473" w:type="dxa"/>
            <w:gridSpan w:val="3"/>
            <w:vAlign w:val="center"/>
          </w:tcPr>
          <w:p>
            <w:pPr>
              <w:spacing w:line="400" w:lineRule="exact"/>
              <w:jc w:val="left"/>
              <w:rPr>
                <w:rFonts w:ascii="宋体" w:hAnsi="宋体" w:cs="宋体"/>
                <w:szCs w:val="21"/>
              </w:rPr>
            </w:pPr>
            <w:r>
              <w:rPr>
                <w:rFonts w:hint="eastAsia" w:ascii="宋体" w:hAnsi="宋体" w:cs="宋体"/>
                <w:szCs w:val="21"/>
              </w:rPr>
              <w:t>1、中标供应商在产品到货后，采购人现场根据招标文件要求及投标文件承诺逐条对应进行核验，核验不合格的，采购人有权终止合同执行并全部退货，同时报相关监督管理部门处理，由此造成采购人经济损失的由中标供应商负责承担全部赔偿责任。</w:t>
            </w:r>
          </w:p>
          <w:p>
            <w:pPr>
              <w:spacing w:line="400" w:lineRule="exact"/>
              <w:jc w:val="left"/>
              <w:rPr>
                <w:rFonts w:ascii="宋体" w:hAnsi="宋体" w:cs="宋体"/>
                <w:szCs w:val="21"/>
              </w:rPr>
            </w:pPr>
            <w:r>
              <w:rPr>
                <w:rFonts w:hint="eastAsia" w:ascii="宋体" w:hAnsi="宋体" w:cs="宋体"/>
                <w:szCs w:val="21"/>
              </w:rPr>
              <w:t>2、质量标准：符合设备制造厂家合格产品的出厂质量标准。</w:t>
            </w:r>
          </w:p>
          <w:p>
            <w:pPr>
              <w:spacing w:line="400" w:lineRule="exact"/>
              <w:jc w:val="left"/>
              <w:rPr>
                <w:rFonts w:ascii="宋体" w:hAnsi="宋体" w:cs="宋体"/>
                <w:szCs w:val="21"/>
              </w:rPr>
            </w:pPr>
            <w:r>
              <w:rPr>
                <w:rFonts w:hint="eastAsia" w:ascii="宋体" w:hAnsi="宋体" w:cs="宋体"/>
                <w:szCs w:val="21"/>
              </w:rPr>
              <w:t>3、验收条件及标准：设备需全新、完好、无破损，按照技术要求的各项指标进行验收。</w:t>
            </w:r>
          </w:p>
          <w:p>
            <w:pPr>
              <w:spacing w:line="400" w:lineRule="exact"/>
              <w:jc w:val="left"/>
              <w:rPr>
                <w:rFonts w:ascii="宋体" w:hAnsi="宋体" w:cs="宋体"/>
                <w:szCs w:val="21"/>
              </w:rPr>
            </w:pPr>
            <w:r>
              <w:rPr>
                <w:rFonts w:hint="eastAsia" w:ascii="宋体" w:hAnsi="宋体" w:cs="宋体"/>
                <w:szCs w:val="21"/>
              </w:rPr>
              <w:t>4、验收方法及方案：测试产品的技术性能指标，确认各项功能正常运行，同时检查随机文件应齐整。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947" w:type="dxa"/>
            <w:gridSpan w:val="2"/>
            <w:vAlign w:val="center"/>
          </w:tcPr>
          <w:p>
            <w:pPr>
              <w:spacing w:line="400" w:lineRule="exact"/>
              <w:jc w:val="center"/>
              <w:rPr>
                <w:rFonts w:ascii="宋体" w:hAnsi="宋体"/>
                <w:color w:val="000000"/>
                <w:szCs w:val="21"/>
              </w:rPr>
            </w:pPr>
            <w:r>
              <w:rPr>
                <w:rFonts w:hint="eastAsia" w:asciiTheme="minorEastAsia" w:hAnsiTheme="minorEastAsia" w:eastAsiaTheme="minorEastAsia"/>
                <w:szCs w:val="21"/>
              </w:rPr>
              <w:t>付款方式</w:t>
            </w:r>
          </w:p>
        </w:tc>
        <w:tc>
          <w:tcPr>
            <w:tcW w:w="7473" w:type="dxa"/>
            <w:gridSpan w:val="3"/>
            <w:vAlign w:val="center"/>
          </w:tcPr>
          <w:p>
            <w:pPr>
              <w:spacing w:line="400" w:lineRule="exact"/>
              <w:jc w:val="left"/>
              <w:rPr>
                <w:rFonts w:ascii="宋体" w:hAnsi="宋体" w:cs="宋体" w:eastAsiaTheme="minorEastAsia"/>
                <w:szCs w:val="21"/>
              </w:rPr>
            </w:pPr>
            <w:r>
              <w:rPr>
                <w:rFonts w:hint="eastAsia" w:ascii="宋体" w:hAnsi="宋体" w:cs="宋体" w:eastAsiaTheme="minorEastAsia"/>
                <w:szCs w:val="21"/>
              </w:rPr>
              <w:t>1、本项目预付款为合同总金额的30%，在合同生效以及具备实施条件后，采购人在15日内支付预付款；在交货验收合格、培训指导完成及设备正常使用后，中标供应商在3日内开具发票给采购人，采购人收到发票后30个工作日内支付合同金额的70％（无息）。</w:t>
            </w:r>
          </w:p>
          <w:p>
            <w:pPr>
              <w:spacing w:line="400" w:lineRule="exact"/>
              <w:jc w:val="left"/>
              <w:rPr>
                <w:rFonts w:ascii="宋体" w:hAnsi="宋体" w:cs="宋体"/>
                <w:color w:val="FF0000"/>
                <w:szCs w:val="21"/>
              </w:rPr>
            </w:pPr>
            <w:r>
              <w:rPr>
                <w:rFonts w:hint="eastAsia" w:ascii="宋体" w:hAnsi="宋体" w:cs="宋体" w:eastAsiaTheme="minorEastAsia"/>
                <w:szCs w:val="21"/>
              </w:rPr>
              <w:t>2、根据桂财采〔2020〕25号《广西壮族自治区财政厅关于加强政府采购促进经济稳定发展有关事项的通知》的规定，在签订合同时，供应商明确表示无需预付款或者主动要求降低预付款比例的，采购单位可不适用前述规定。如中标供应商在签订合同时，明确表示无需预付款时，付款方式为：在交货验收合格、培训指导完成及设备正常使用后，且项目维护期满后，中标供应商在3日内开具发票给采购单位，采购单位在 5 个工作日内支付100％的合同金额（无预付款）。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947" w:type="dxa"/>
            <w:gridSpan w:val="2"/>
            <w:vAlign w:val="center"/>
          </w:tcPr>
          <w:p>
            <w:pPr>
              <w:spacing w:line="400" w:lineRule="exact"/>
              <w:jc w:val="center"/>
              <w:rPr>
                <w:rFonts w:ascii="宋体" w:hAnsi="宋体"/>
                <w:color w:val="000000"/>
                <w:szCs w:val="21"/>
              </w:rPr>
            </w:pPr>
            <w:r>
              <w:rPr>
                <w:rFonts w:hint="eastAsia" w:asciiTheme="minorEastAsia" w:hAnsiTheme="minorEastAsia" w:eastAsiaTheme="minorEastAsia"/>
                <w:szCs w:val="21"/>
              </w:rPr>
              <w:t>其他要求</w:t>
            </w:r>
          </w:p>
        </w:tc>
        <w:tc>
          <w:tcPr>
            <w:tcW w:w="7473" w:type="dxa"/>
            <w:gridSpan w:val="3"/>
            <w:vAlign w:val="center"/>
          </w:tcPr>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★1、消防设施维修、安装具备行政部门颁发的《消防设施工程专业承包》二级及以上资质。</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★2、不接受分公司及联合投标体参与</w:t>
            </w:r>
            <w:r>
              <w:rPr>
                <w:rFonts w:hint="eastAsia" w:asciiTheme="minorEastAsia" w:hAnsiTheme="minorEastAsia" w:eastAsiaTheme="minorEastAsia"/>
                <w:szCs w:val="21"/>
                <w:lang w:eastAsia="zh-CN"/>
              </w:rPr>
              <w:t>投标</w:t>
            </w:r>
            <w:r>
              <w:rPr>
                <w:rFonts w:hint="eastAsia" w:asciiTheme="minorEastAsia" w:hAnsiTheme="minorEastAsia" w:eastAsiaTheme="minorEastAsia"/>
                <w:szCs w:val="21"/>
              </w:rPr>
              <w:t>。</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3、供应商应依照相关法律法规、技术标准，开展建筑消防设施维修技术服务活动，对维修质量负责。</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4、根据维修对象的实际情况，拟定具体的维修方案，执业人员（投入本项目至少1人）维修时应当认真如实填写维修记录，由经办人、项目负责人签名，并经采购方相关负责人确认。</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5、严格按照相关消防技术标准规定的内容、程序、周期等要求，对合同约定范围内的建筑消防设施开展检查、维修、测试等技术服务。</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6、每季度协助保卫处消防科对承担维修的建筑消防设施至少进行1次全面检查测试并按消防部门要求填写相关记录交采购方，并确保消防设施正常运转。</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7、维护方应每年出具一份完整的合格检测报告，该报告须能得到各级消防主管部门及采购方的认可。</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8、供应商应对采购方实行全年365天无休服务。当供应商接到故障抢修通知后，应在1小时内派员到达现场对该故障进行排除。一般故障应该立即排除，严重故障供应商应增加技术力量在24小时内修复，外送修理项目7日内完成修复，期间采取应急安全措施，同时报学校保卫处备案。</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9、在维修期间因中标供应商工作原因造成不良后果的由中标供应商承担一切损失。</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10、对故障零部件应提供临时备件（如喷淋头、消火栓阀、烟感、温感等），保障消防设施能够在紧急状态下发挥作用；对故障零部件确需更换的，向采购方提出建议，并出示更换部件报废证明。</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11、对采购方值班或管理人员进行专业技术指导。</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12、供应商应在投标文件中提供完整的消防设备、部件价目表（项目内容包括：消火栓按钮、模块、楼层显示器、回路板、管网阀门、浮球阀、止回阀、压力表、消防泵组、喷淋头等），否则，投标文件无效。若期间发生设备故障须更换部件时，将一律以该价目表的单价为准（供应商须承担市场价格发生波动的风险）。质保期内，所有设备、部件实行三包。维修过程中发生的其它所有费用（除上述规定由采购方承担费用的外）一律由供应商自行承担。</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13、因重大节日、活动消防安全需要，应配合采购方对消防设施进行检测和消防检查、消防培训，以及其它相关工作。做好消防设施资料建档工作，及时更新台帐资料。</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14、中标供应商应承担施工过程中安全责任，并采取相应措施。若发生事故（包括施工人员的意外伤害等）由中标供应商承担全部责任，与采购方无关。</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15、供应商需按要求提供消防设施配件材料、消防装备，对损坏消防设施进行维修、更换，必要时进行消防工程施工。</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16、投标产品须是按厂家出厂标准配置提供的整套全新，具备正规合法经销渠道，符合国家各项有关质量标准的合格产品。相关部件及服务须满足本表中各项要求。所有设备除满足上表要求的技术参数和配置外，其余均按国家标准及生产厂家出厂标准配置，若产品在运输过程中损坏须无偿调换同样产品。</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17、中标人应保证针对本</w:t>
            </w:r>
            <w:r>
              <w:rPr>
                <w:rFonts w:hint="eastAsia" w:asciiTheme="minorEastAsia" w:hAnsiTheme="minorEastAsia" w:eastAsiaTheme="minorEastAsia"/>
                <w:szCs w:val="21"/>
                <w:lang w:eastAsia="zh-CN"/>
              </w:rPr>
              <w:t>项目</w:t>
            </w:r>
            <w:r>
              <w:rPr>
                <w:rFonts w:hint="eastAsia" w:asciiTheme="minorEastAsia" w:hAnsiTheme="minorEastAsia" w:eastAsiaTheme="minorEastAsia"/>
                <w:szCs w:val="21"/>
              </w:rPr>
              <w:t>的货物涉及到的知识产权和所提供的相关技术资料是合法取得，并享有完整的知识产权，不会因为采购人的使用而被责令停止使用、追偿或要求赔偿损失，如出现此情况，一切经济和法律责任均由中标人承担。</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18、本</w:t>
            </w:r>
            <w:r>
              <w:rPr>
                <w:rFonts w:hint="eastAsia" w:asciiTheme="minorEastAsia" w:hAnsiTheme="minorEastAsia" w:eastAsiaTheme="minorEastAsia"/>
                <w:szCs w:val="21"/>
                <w:lang w:eastAsia="zh-CN"/>
              </w:rPr>
              <w:t>项目</w:t>
            </w:r>
            <w:r>
              <w:rPr>
                <w:rFonts w:hint="eastAsia" w:asciiTheme="minorEastAsia" w:hAnsiTheme="minorEastAsia" w:eastAsiaTheme="minorEastAsia"/>
                <w:szCs w:val="21"/>
              </w:rPr>
              <w:t>货物均不接受进口产品（即通过中国海关报关验放进入中国境内且产自关境外的产品）参与投标，如有此类产品参与投标的作无效投标处理。</w:t>
            </w:r>
          </w:p>
          <w:p>
            <w:pPr>
              <w:spacing w:line="400" w:lineRule="exact"/>
              <w:jc w:val="left"/>
              <w:rPr>
                <w:rFonts w:asciiTheme="minorEastAsia" w:hAnsiTheme="minorEastAsia" w:eastAsiaTheme="minorEastAsia"/>
                <w:szCs w:val="21"/>
              </w:rPr>
            </w:pPr>
            <w:r>
              <w:rPr>
                <w:rFonts w:hint="eastAsia" w:asciiTheme="minorEastAsia" w:hAnsiTheme="minorEastAsia" w:eastAsiaTheme="minorEastAsia"/>
                <w:szCs w:val="21"/>
              </w:rPr>
              <w:t>19、本</w:t>
            </w:r>
            <w:r>
              <w:rPr>
                <w:rFonts w:hint="eastAsia" w:asciiTheme="minorEastAsia" w:hAnsiTheme="minorEastAsia" w:eastAsiaTheme="minorEastAsia"/>
                <w:szCs w:val="21"/>
                <w:lang w:eastAsia="zh-CN"/>
              </w:rPr>
              <w:t>项目</w:t>
            </w:r>
            <w:r>
              <w:rPr>
                <w:rFonts w:hint="eastAsia" w:asciiTheme="minorEastAsia" w:hAnsiTheme="minorEastAsia" w:eastAsiaTheme="minorEastAsia"/>
                <w:szCs w:val="21"/>
              </w:rPr>
              <w:t>采购预算金额为人民币：123.50万元，报价超出采购预算金额的，其投标文件按无效处理。</w:t>
            </w:r>
            <w:r>
              <w:rPr>
                <w:rFonts w:hint="eastAsia" w:hAnsi="宋体"/>
                <w:b/>
                <w:szCs w:val="21"/>
              </w:rPr>
              <w:t>（评标委员会认为投标人的投标报价明显低于其他通过符合性审查投标人的投标报价，有可能影响产品质量或者不能诚信履约的，应当要求其在评标现场合理的时间内提供书面说明，必要时提交相关证明材料；投标人不能证明其投标报价合理性的，评标委员会应当将其作为无效投标处理。）</w:t>
            </w:r>
          </w:p>
        </w:tc>
      </w:tr>
    </w:tbl>
    <w:p>
      <w:pPr>
        <w:pageBreakBefore/>
        <w:snapToGrid w:val="0"/>
        <w:spacing w:before="120" w:after="120"/>
        <w:jc w:val="center"/>
        <w:outlineLvl w:val="0"/>
        <w:rPr>
          <w:rFonts w:ascii="宋体" w:hAnsi="宋体" w:cs="宋体"/>
          <w:b/>
          <w:sz w:val="32"/>
          <w:szCs w:val="32"/>
        </w:rPr>
      </w:pPr>
      <w:r>
        <w:rPr>
          <w:rFonts w:hint="eastAsia" w:ascii="宋体" w:hAnsi="宋体" w:cs="宋体"/>
          <w:b/>
          <w:sz w:val="32"/>
          <w:szCs w:val="32"/>
        </w:rPr>
        <w:t>第三章投标人须知</w:t>
      </w:r>
    </w:p>
    <w:p>
      <w:pPr>
        <w:snapToGrid w:val="0"/>
        <w:spacing w:beforeLines="50" w:afterLines="50"/>
        <w:ind w:left="238"/>
        <w:jc w:val="center"/>
        <w:outlineLvl w:val="1"/>
        <w:rPr>
          <w:rFonts w:ascii="仿宋_GB2312" w:hAnsi="宋体" w:eastAsia="仿宋_GB2312"/>
          <w:b/>
          <w:sz w:val="28"/>
          <w:szCs w:val="28"/>
        </w:rPr>
      </w:pPr>
      <w:bookmarkStart w:id="8" w:name="_Toc254970526"/>
      <w:bookmarkStart w:id="9" w:name="_Toc254970667"/>
      <w:r>
        <w:rPr>
          <w:rFonts w:hint="eastAsia" w:ascii="仿宋_GB2312" w:hAnsi="宋体" w:eastAsia="仿宋_GB2312"/>
          <w:b/>
          <w:sz w:val="28"/>
          <w:szCs w:val="28"/>
        </w:rPr>
        <w:t>前附表</w:t>
      </w:r>
      <w:bookmarkEnd w:id="8"/>
      <w:bookmarkEnd w:id="9"/>
    </w:p>
    <w:tbl>
      <w:tblPr>
        <w:tblStyle w:val="53"/>
        <w:tblW w:w="945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7"/>
        <w:gridCol w:w="8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62"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序号</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bCs/>
                <w:szCs w:val="21"/>
                <w:lang w:eastAsia="zh-CN"/>
              </w:rPr>
              <w:t>消防设备设施采购及维修</w:t>
            </w:r>
            <w:r>
              <w:rPr>
                <w:rFonts w:hint="eastAsia" w:ascii="宋体" w:hAnsi="宋体" w:cs="宋体"/>
                <w:szCs w:val="21"/>
              </w:rPr>
              <w:t>项目编号：</w:t>
            </w:r>
            <w:r>
              <w:rPr>
                <w:rFonts w:hint="eastAsia" w:ascii="宋体" w:hAnsi="宋体" w:cs="宋体"/>
                <w:szCs w:val="21"/>
                <w:lang w:eastAsia="zh-CN"/>
              </w:rPr>
              <w:t>GXZC2021-G1-003191-KWZB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2</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投标报价及费用：</w:t>
            </w:r>
            <w:r>
              <w:rPr>
                <w:rFonts w:ascii="宋体" w:hAnsi="宋体" w:cs="宋体"/>
                <w:szCs w:val="21"/>
              </w:rPr>
              <w:t>1</w:t>
            </w:r>
            <w:r>
              <w:rPr>
                <w:rFonts w:hint="eastAsia" w:ascii="宋体" w:hAnsi="宋体" w:cs="宋体"/>
                <w:szCs w:val="21"/>
              </w:rPr>
              <w:t>、本项目投标应以人民币报价；</w:t>
            </w:r>
            <w:r>
              <w:rPr>
                <w:rFonts w:ascii="宋体" w:hAnsi="宋体" w:cs="宋体"/>
                <w:szCs w:val="21"/>
              </w:rPr>
              <w:t>2</w:t>
            </w:r>
            <w:r>
              <w:rPr>
                <w:rFonts w:hint="eastAsia" w:ascii="宋体" w:hAnsi="宋体" w:cs="宋体"/>
                <w:szCs w:val="21"/>
              </w:rPr>
              <w:t>、不论投标结果如何，投标人均应自行承担所有与投标有关的全部费用；</w:t>
            </w:r>
            <w:r>
              <w:rPr>
                <w:rFonts w:ascii="宋体" w:hAnsi="宋体" w:cs="宋体"/>
                <w:szCs w:val="21"/>
              </w:rPr>
              <w:t>3</w:t>
            </w:r>
            <w:r>
              <w:rPr>
                <w:rFonts w:hint="eastAsia" w:ascii="宋体" w:hAnsi="宋体" w:cs="宋体"/>
                <w:szCs w:val="21"/>
              </w:rPr>
              <w:t>、本项目中标服务费为</w:t>
            </w:r>
            <w:r>
              <w:rPr>
                <w:rFonts w:hint="eastAsia" w:ascii="宋体" w:hAnsi="宋体"/>
                <w:szCs w:val="21"/>
                <w:lang w:eastAsia="zh-CN"/>
              </w:rPr>
              <w:t>中标</w:t>
            </w:r>
            <w:r>
              <w:rPr>
                <w:rFonts w:hint="eastAsia" w:ascii="宋体" w:hAnsi="宋体"/>
                <w:szCs w:val="21"/>
              </w:rPr>
              <w:t>金额的</w:t>
            </w:r>
            <w:r>
              <w:rPr>
                <w:rFonts w:ascii="宋体" w:hAnsi="宋体"/>
                <w:szCs w:val="21"/>
              </w:rPr>
              <w:t>0.</w:t>
            </w:r>
            <w:r>
              <w:rPr>
                <w:rFonts w:hint="eastAsia" w:ascii="宋体" w:hAnsi="宋体"/>
                <w:szCs w:val="21"/>
              </w:rPr>
              <w:t>7%</w:t>
            </w:r>
            <w:r>
              <w:rPr>
                <w:rFonts w:hint="eastAsia" w:ascii="宋体" w:hAnsi="宋体" w:cs="宋体"/>
                <w:szCs w:val="21"/>
              </w:rPr>
              <w:t>，由中标人在领取中标通知书前向采购代理机构一次性付清。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3</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hint="eastAsia" w:ascii="宋体" w:hAnsi="宋体" w:eastAsia="宋体" w:cs="宋体"/>
              </w:rPr>
            </w:pPr>
            <w:r>
              <w:rPr>
                <w:rFonts w:hint="eastAsia" w:ascii="宋体" w:hAnsi="宋体" w:eastAsia="宋体" w:cs="宋体"/>
              </w:rPr>
              <w:t>投标保证金金额（人民币）：12000.00元（须足额交纳，否则投标无效）。</w:t>
            </w:r>
          </w:p>
          <w:p>
            <w:pPr>
              <w:snapToGrid w:val="0"/>
              <w:spacing w:line="400" w:lineRule="exact"/>
              <w:rPr>
                <w:rFonts w:hint="eastAsia" w:ascii="宋体" w:hAnsi="宋体" w:eastAsia="宋体" w:cs="宋体"/>
              </w:rPr>
            </w:pPr>
            <w:r>
              <w:rPr>
                <w:rFonts w:hint="eastAsia" w:ascii="宋体" w:hAnsi="宋体" w:eastAsia="宋体" w:cs="宋体"/>
              </w:rPr>
              <w:t>投标供应商必须于2021年</w:t>
            </w:r>
            <w:r>
              <w:rPr>
                <w:rFonts w:hint="eastAsia" w:ascii="宋体" w:hAnsi="宋体" w:cs="宋体"/>
                <w:szCs w:val="21"/>
                <w:lang w:eastAsia="zh-CN"/>
              </w:rPr>
              <w:t>9月14日</w:t>
            </w:r>
            <w:r>
              <w:rPr>
                <w:rFonts w:hint="eastAsia" w:ascii="宋体" w:hAnsi="宋体" w:eastAsia="宋体" w:cs="宋体"/>
              </w:rPr>
              <w:t>9时整前将投标保证金以电汇、转账、汇票等非现金形式交至以下账户：</w:t>
            </w:r>
          </w:p>
          <w:p>
            <w:pPr>
              <w:snapToGrid w:val="0"/>
              <w:spacing w:line="400" w:lineRule="exact"/>
              <w:rPr>
                <w:rFonts w:hint="eastAsia" w:ascii="宋体" w:hAnsi="宋体" w:eastAsia="宋体" w:cs="宋体"/>
              </w:rPr>
            </w:pPr>
            <w:r>
              <w:rPr>
                <w:rFonts w:hint="eastAsia" w:ascii="宋体" w:hAnsi="宋体" w:eastAsia="宋体" w:cs="宋体"/>
              </w:rPr>
              <w:t>开户名称：广西科文招标有限公司桂林分公司</w:t>
            </w:r>
          </w:p>
          <w:p>
            <w:pPr>
              <w:snapToGrid w:val="0"/>
              <w:spacing w:line="400" w:lineRule="exact"/>
              <w:rPr>
                <w:rFonts w:hint="eastAsia" w:ascii="宋体" w:hAnsi="宋体" w:eastAsia="宋体" w:cs="宋体"/>
              </w:rPr>
            </w:pPr>
            <w:r>
              <w:rPr>
                <w:rFonts w:hint="eastAsia" w:ascii="宋体" w:hAnsi="宋体" w:eastAsia="宋体" w:cs="宋体"/>
              </w:rPr>
              <w:t>开户银行：中国工商银行桂湖支行</w:t>
            </w:r>
          </w:p>
          <w:p>
            <w:pPr>
              <w:snapToGrid w:val="0"/>
              <w:spacing w:line="400" w:lineRule="exact"/>
              <w:rPr>
                <w:rFonts w:hint="eastAsia" w:ascii="宋体" w:hAnsi="宋体" w:eastAsia="宋体" w:cs="宋体"/>
              </w:rPr>
            </w:pPr>
            <w:r>
              <w:rPr>
                <w:rFonts w:hint="eastAsia" w:ascii="宋体" w:hAnsi="宋体" w:eastAsia="宋体" w:cs="宋体"/>
              </w:rPr>
              <w:t>账   号：2103200209300002088</w:t>
            </w:r>
          </w:p>
          <w:p>
            <w:pPr>
              <w:snapToGrid w:val="0"/>
              <w:spacing w:line="400" w:lineRule="exact"/>
              <w:rPr>
                <w:rFonts w:hint="eastAsia" w:ascii="宋体" w:hAnsi="宋体" w:eastAsia="宋体" w:cs="宋体"/>
                <w:b/>
                <w:bCs/>
                <w:u w:val="single"/>
              </w:rPr>
            </w:pPr>
            <w:r>
              <w:rPr>
                <w:rFonts w:hint="eastAsia" w:ascii="宋体" w:hAnsi="宋体" w:eastAsia="宋体" w:cs="宋体"/>
                <w:b/>
                <w:bCs/>
                <w:u w:val="single"/>
              </w:rPr>
              <w:t>本项目不接受现金形式或从个人账户转出的</w:t>
            </w:r>
            <w:r>
              <w:rPr>
                <w:rFonts w:hint="eastAsia" w:ascii="宋体" w:hAnsi="宋体" w:cs="宋体"/>
                <w:b/>
                <w:bCs/>
                <w:u w:val="single"/>
                <w:lang w:eastAsia="zh-CN"/>
              </w:rPr>
              <w:t>投标</w:t>
            </w:r>
            <w:r>
              <w:rPr>
                <w:rFonts w:hint="eastAsia" w:ascii="宋体" w:hAnsi="宋体" w:eastAsia="宋体" w:cs="宋体"/>
                <w:b/>
                <w:bCs/>
                <w:u w:val="single"/>
              </w:rPr>
              <w:t>保证金。</w:t>
            </w:r>
          </w:p>
          <w:p>
            <w:pPr>
              <w:snapToGrid w:val="0"/>
              <w:spacing w:line="400" w:lineRule="exact"/>
              <w:rPr>
                <w:rFonts w:hint="eastAsia" w:ascii="宋体" w:hAnsi="宋体" w:eastAsia="宋体" w:cs="宋体"/>
              </w:rPr>
            </w:pPr>
            <w:r>
              <w:rPr>
                <w:rFonts w:hint="eastAsia" w:ascii="宋体" w:hAnsi="宋体" w:cs="宋体"/>
                <w:lang w:eastAsia="zh-CN"/>
              </w:rPr>
              <w:t>投标</w:t>
            </w:r>
            <w:r>
              <w:rPr>
                <w:rFonts w:hint="eastAsia" w:ascii="宋体" w:hAnsi="宋体" w:eastAsia="宋体" w:cs="宋体"/>
              </w:rPr>
              <w:t>保证金应在</w:t>
            </w:r>
            <w:r>
              <w:rPr>
                <w:rFonts w:hint="eastAsia" w:ascii="宋体" w:hAnsi="宋体" w:cs="宋体"/>
                <w:lang w:eastAsia="zh-CN"/>
              </w:rPr>
              <w:t>投标</w:t>
            </w:r>
            <w:r>
              <w:rPr>
                <w:rFonts w:hint="eastAsia" w:ascii="宋体" w:hAnsi="宋体" w:eastAsia="宋体" w:cs="宋体"/>
              </w:rPr>
              <w:t>有效期内保持有效。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4</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现场踏勘：本项目无须现场踏勘。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2"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5</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演示时间及地点：本项目无须现场演示。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833"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6</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答疑与澄清：投标人如认为招标文件有误、有不合理要求的或者其他违法内容的，应当在知道或者应知其权益受到损害之日起七个工作日内，以书面形式要求招标采购单位作出书面解释、澄清或者向招标采购单位提出书面疑问；答疑内容是招标文件的组成部份，并将以书面形式送达所有已购买招标文件的投标人；招标采购单位可以视采购具体情况，延长投标截止时间和开标时间，将变更时间书面通知所有招标文件收受人，并在财政部门指定的政府采购信息发布媒体上发布变更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8"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7</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投标文件组成：开标一览表</w:t>
            </w:r>
            <w:r>
              <w:rPr>
                <w:rFonts w:ascii="宋体" w:hAnsi="宋体" w:cs="宋体"/>
                <w:szCs w:val="21"/>
                <w:u w:val="single"/>
              </w:rPr>
              <w:t xml:space="preserve"> 1 </w:t>
            </w:r>
            <w:r>
              <w:rPr>
                <w:rFonts w:hint="eastAsia" w:ascii="宋体" w:hAnsi="宋体" w:cs="宋体"/>
                <w:szCs w:val="21"/>
              </w:rPr>
              <w:t>份；投标文件正本</w:t>
            </w:r>
            <w:r>
              <w:rPr>
                <w:rFonts w:ascii="宋体" w:hAnsi="宋体" w:cs="宋体"/>
                <w:szCs w:val="21"/>
                <w:u w:val="single"/>
              </w:rPr>
              <w:t xml:space="preserve">1 </w:t>
            </w:r>
            <w:r>
              <w:rPr>
                <w:rFonts w:hint="eastAsia" w:ascii="宋体" w:hAnsi="宋体" w:cs="宋体"/>
                <w:szCs w:val="21"/>
              </w:rPr>
              <w:t>份；副本</w:t>
            </w:r>
            <w:r>
              <w:rPr>
                <w:rFonts w:hint="eastAsia" w:ascii="宋体" w:hAnsi="宋体" w:cs="宋体"/>
                <w:szCs w:val="21"/>
                <w:u w:val="single"/>
              </w:rPr>
              <w:t xml:space="preserve"> 4</w:t>
            </w:r>
            <w:r>
              <w:rPr>
                <w:rFonts w:hint="eastAsia" w:ascii="宋体" w:hAnsi="宋体" w:cs="宋体"/>
                <w:szCs w:val="21"/>
              </w:rPr>
              <w:t>份；含投标文件电子版U盘或光盘1个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22"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8</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投标截止时间及地点：投标人应于</w:t>
            </w:r>
            <w:r>
              <w:rPr>
                <w:rFonts w:hint="eastAsia" w:ascii="宋体" w:hAnsi="宋体" w:cs="宋体"/>
                <w:szCs w:val="21"/>
                <w:lang w:eastAsia="zh-CN"/>
              </w:rPr>
              <w:t>2021年9月14日</w:t>
            </w:r>
            <w:r>
              <w:rPr>
                <w:rFonts w:hint="eastAsia" w:ascii="宋体" w:hAnsi="宋体" w:cs="宋体"/>
                <w:szCs w:val="21"/>
                <w:lang w:val="en-US" w:eastAsia="zh-CN"/>
              </w:rPr>
              <w:t>8</w:t>
            </w:r>
            <w:r>
              <w:rPr>
                <w:rFonts w:hint="eastAsia" w:ascii="宋体" w:hAnsi="宋体" w:cs="宋体"/>
                <w:szCs w:val="21"/>
              </w:rPr>
              <w:t>时</w:t>
            </w:r>
            <w:r>
              <w:rPr>
                <w:rFonts w:hint="eastAsia" w:ascii="宋体" w:hAnsi="宋体" w:cs="宋体"/>
                <w:szCs w:val="21"/>
                <w:lang w:val="en-US" w:eastAsia="zh-CN"/>
              </w:rPr>
              <w:t>30分</w:t>
            </w:r>
            <w:r>
              <w:rPr>
                <w:rFonts w:hint="eastAsia" w:ascii="宋体" w:hAnsi="宋体" w:cs="宋体"/>
                <w:szCs w:val="21"/>
              </w:rPr>
              <w:t>至9时</w:t>
            </w:r>
            <w:r>
              <w:rPr>
                <w:rFonts w:hint="eastAsia" w:ascii="宋体" w:hAnsi="宋体" w:cs="宋体"/>
                <w:szCs w:val="21"/>
                <w:lang w:val="en-US" w:eastAsia="zh-CN"/>
              </w:rPr>
              <w:t>00</w:t>
            </w:r>
            <w:r>
              <w:rPr>
                <w:rFonts w:hint="eastAsia" w:ascii="宋体" w:hAnsi="宋体" w:cs="宋体"/>
                <w:szCs w:val="21"/>
              </w:rPr>
              <w:t>分止，将投标文件密封提交至广西科文招标有限公司桂林分公司</w:t>
            </w:r>
            <w:r>
              <w:rPr>
                <w:rFonts w:hint="eastAsia" w:ascii="宋体" w:hAnsi="宋体" w:cs="宋体"/>
                <w:szCs w:val="21"/>
                <w:lang w:eastAsia="zh-CN"/>
              </w:rPr>
              <w:t>开标</w:t>
            </w:r>
            <w:r>
              <w:rPr>
                <w:rFonts w:hint="eastAsia" w:ascii="宋体" w:hAnsi="宋体" w:cs="宋体"/>
                <w:szCs w:val="21"/>
              </w:rPr>
              <w:t>室（桂林市七星区穿山东路41号彰泰•天街V+国际中心1#楼八层802号），未携带以上相关材料递交的或逾期送达的或未按照招标文件要求密封的投标文件将予以拒收。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9</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开标时间及地点：本次招标将于</w:t>
            </w:r>
            <w:r>
              <w:rPr>
                <w:rFonts w:hint="eastAsia" w:ascii="宋体" w:hAnsi="宋体" w:cs="宋体"/>
                <w:szCs w:val="21"/>
                <w:lang w:eastAsia="zh-CN"/>
              </w:rPr>
              <w:t>2021年9月14日</w:t>
            </w:r>
            <w:r>
              <w:rPr>
                <w:rFonts w:hint="eastAsia" w:ascii="宋体" w:hAnsi="宋体" w:cs="宋体"/>
                <w:szCs w:val="21"/>
              </w:rPr>
              <w:t>9时在广西科文招标有限公司桂林分公司</w:t>
            </w:r>
            <w:r>
              <w:rPr>
                <w:rFonts w:hint="eastAsia" w:ascii="宋体" w:hAnsi="宋体" w:cs="宋体"/>
                <w:szCs w:val="21"/>
                <w:lang w:eastAsia="zh-CN"/>
              </w:rPr>
              <w:t>开标</w:t>
            </w:r>
            <w:r>
              <w:rPr>
                <w:rFonts w:hint="eastAsia" w:ascii="宋体" w:hAnsi="宋体" w:cs="宋体"/>
                <w:szCs w:val="21"/>
              </w:rPr>
              <w:t>室（桂林市七星区穿山东路41号彰泰•天街V+国际中心1#楼八层802号）开标，投标人可以派授权代表出席开标会议。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10</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评标办法及标准：综合评分法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11</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中标公告及中标通知书：采购代理机构在采购人依法确认中标人后</w:t>
            </w:r>
            <w:r>
              <w:rPr>
                <w:rFonts w:ascii="宋体" w:hAnsi="宋体" w:cs="宋体"/>
                <w:szCs w:val="21"/>
              </w:rPr>
              <w:t>2</w:t>
            </w:r>
            <w:r>
              <w:rPr>
                <w:rFonts w:hint="eastAsia" w:ascii="宋体" w:hAnsi="宋体" w:cs="宋体"/>
                <w:szCs w:val="21"/>
              </w:rPr>
              <w:t>个工作日内发布中标公告和发出中标通知书，中标公告发布于</w:t>
            </w:r>
            <w:r>
              <w:fldChar w:fldCharType="begin"/>
            </w:r>
            <w:r>
              <w:instrText xml:space="preserve"> HYPERLINK "http://www.ccgp.gov.cn（中国政府采购网）、http:/zfcg.gxzf.gov.cn/（广西壮族自治区政府采购网）、http:/gl.zfcg.zcygov.cn/（桂林市政府采购网）、http:/glggzy.org.cn/gxglzbw/（桂林市公共资源交易中心网）、http:/glggzy.org.cn/gxglzbw/（广西科文招标公司网）" </w:instrText>
            </w:r>
            <w:r>
              <w:fldChar w:fldCharType="separate"/>
            </w:r>
            <w:r>
              <w:rPr>
                <w:rStyle w:val="60"/>
                <w:rFonts w:hint="eastAsia" w:ascii="宋体" w:hAnsi="宋体" w:cs="宋体"/>
                <w:szCs w:val="21"/>
              </w:rPr>
              <w:t>http://www.ccgp.gov.cn（中国政府采购网）、http://zfcg.gxzf.gov.cn/（广西壮族自治区政府采购网）、http://www.kwbid.com.cn/（广西科文招标公司网）</w:t>
            </w:r>
            <w:r>
              <w:rPr>
                <w:rStyle w:val="60"/>
                <w:rFonts w:hint="eastAsia" w:ascii="宋体" w:hAnsi="宋体" w:cs="宋体"/>
                <w:szCs w:val="21"/>
              </w:rPr>
              <w:fldChar w:fldCharType="end"/>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6"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12</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本项目履约保证金金额按</w:t>
            </w:r>
            <w:r>
              <w:rPr>
                <w:rFonts w:hint="eastAsia" w:ascii="宋体" w:hAnsi="宋体" w:cs="宋体"/>
                <w:szCs w:val="21"/>
                <w:lang w:eastAsia="zh-CN"/>
              </w:rPr>
              <w:t>中标</w:t>
            </w:r>
            <w:r>
              <w:rPr>
                <w:rFonts w:hint="eastAsia" w:ascii="宋体" w:hAnsi="宋体" w:cs="宋体"/>
                <w:szCs w:val="21"/>
              </w:rPr>
              <w:t>价的5%（人民币，四舍五入到元）缴纳（中标供应商如为中小微企业的，按</w:t>
            </w:r>
            <w:r>
              <w:rPr>
                <w:rFonts w:hint="eastAsia" w:ascii="宋体" w:hAnsi="宋体" w:cs="宋体"/>
                <w:szCs w:val="21"/>
                <w:lang w:eastAsia="zh-CN"/>
              </w:rPr>
              <w:t>中标</w:t>
            </w:r>
            <w:r>
              <w:rPr>
                <w:rFonts w:hint="eastAsia" w:ascii="宋体" w:hAnsi="宋体" w:cs="宋体"/>
                <w:szCs w:val="21"/>
              </w:rPr>
              <w:t>金额的2%缴纳）。由中标供应商在签订合同前将履约保证金以转账、电汇形式缴入采购人指定账户。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33"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签订合同时间：中标通知书发出后25日内。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63"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w:t>
            </w:r>
            <w:r>
              <w:rPr>
                <w:rFonts w:hint="eastAsia" w:ascii="宋体" w:hAnsi="宋体" w:cs="宋体"/>
                <w:szCs w:val="21"/>
              </w:rPr>
              <w:t>4</w:t>
            </w:r>
          </w:p>
        </w:tc>
        <w:tc>
          <w:tcPr>
            <w:tcW w:w="889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s="宋体"/>
                <w:szCs w:val="21"/>
              </w:rPr>
            </w:pPr>
            <w:r>
              <w:rPr>
                <w:rFonts w:hint="eastAsia" w:ascii="宋体" w:hAnsi="宋体" w:cs="宋体"/>
                <w:szCs w:val="21"/>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83"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付款方式：采购人自行支付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70"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w:t>
            </w:r>
            <w:r>
              <w:rPr>
                <w:rFonts w:hint="eastAsia" w:ascii="宋体" w:hAnsi="宋体" w:cs="宋体"/>
                <w:szCs w:val="21"/>
              </w:rPr>
              <w:t>6</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投标文件有效期：</w:t>
            </w:r>
            <w:r>
              <w:rPr>
                <w:rFonts w:ascii="宋体" w:hAnsi="宋体" w:cs="宋体"/>
                <w:szCs w:val="21"/>
                <w:u w:val="single"/>
              </w:rPr>
              <w:t>60</w:t>
            </w:r>
            <w:r>
              <w:rPr>
                <w:rFonts w:hint="eastAsia" w:ascii="宋体" w:hAnsi="宋体" w:cs="宋体"/>
                <w:szCs w:val="21"/>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2" w:hRule="atLeast"/>
        </w:trPr>
        <w:tc>
          <w:tcPr>
            <w:tcW w:w="56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ascii="宋体" w:hAnsi="宋体" w:cs="宋体"/>
                <w:szCs w:val="21"/>
              </w:rPr>
              <w:t>1</w:t>
            </w:r>
            <w:r>
              <w:rPr>
                <w:rFonts w:hint="eastAsia" w:ascii="宋体" w:hAnsi="宋体" w:cs="宋体"/>
                <w:szCs w:val="21"/>
              </w:rPr>
              <w:t>7</w:t>
            </w:r>
          </w:p>
        </w:tc>
        <w:tc>
          <w:tcPr>
            <w:tcW w:w="88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解释：本招标文件的解释权属于招标采购单位。</w:t>
            </w:r>
          </w:p>
        </w:tc>
      </w:tr>
    </w:tbl>
    <w:p>
      <w:pPr>
        <w:snapToGrid w:val="0"/>
        <w:spacing w:before="120" w:after="120" w:line="420" w:lineRule="exact"/>
        <w:rPr>
          <w:rFonts w:ascii="宋体" w:hAnsi="宋体" w:cs="宋体"/>
          <w:b/>
          <w:szCs w:val="21"/>
        </w:rPr>
      </w:pPr>
      <w:bookmarkStart w:id="10" w:name="_Toc254970549"/>
      <w:bookmarkStart w:id="11" w:name="_Toc254970690"/>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snapToGrid w:val="0"/>
        <w:spacing w:before="120" w:after="120" w:line="420" w:lineRule="exact"/>
        <w:rPr>
          <w:rFonts w:ascii="宋体" w:hAnsi="宋体" w:cs="宋体"/>
          <w:b/>
          <w:szCs w:val="21"/>
        </w:rPr>
      </w:pPr>
    </w:p>
    <w:p>
      <w:pPr>
        <w:snapToGrid w:val="0"/>
        <w:spacing w:before="120" w:after="120" w:line="420" w:lineRule="exact"/>
        <w:rPr>
          <w:rFonts w:ascii="宋体" w:hAnsi="宋体" w:cs="宋体"/>
          <w:b/>
          <w:szCs w:val="21"/>
        </w:rPr>
      </w:pPr>
      <w:r>
        <w:rPr>
          <w:rFonts w:hint="eastAsia" w:ascii="宋体" w:hAnsi="宋体" w:cs="宋体"/>
          <w:b/>
          <w:szCs w:val="21"/>
        </w:rPr>
        <w:t>一、总则</w:t>
      </w:r>
    </w:p>
    <w:p>
      <w:pPr>
        <w:snapToGrid w:val="0"/>
        <w:spacing w:line="420" w:lineRule="exact"/>
        <w:ind w:firstLine="413" w:firstLineChars="196"/>
        <w:jc w:val="left"/>
        <w:outlineLvl w:val="1"/>
        <w:rPr>
          <w:rFonts w:ascii="宋体" w:hAnsi="宋体" w:cs="宋体"/>
          <w:b/>
          <w:szCs w:val="21"/>
        </w:rPr>
      </w:pPr>
      <w:bookmarkStart w:id="12" w:name="_Toc254970527"/>
      <w:bookmarkStart w:id="13" w:name="_Toc254970668"/>
      <w:r>
        <w:rPr>
          <w:rFonts w:hint="eastAsia" w:ascii="宋体" w:hAnsi="宋体" w:cs="宋体"/>
          <w:b/>
          <w:szCs w:val="21"/>
        </w:rPr>
        <w:t>（一）适用范围</w:t>
      </w:r>
      <w:bookmarkEnd w:id="12"/>
      <w:bookmarkEnd w:id="13"/>
    </w:p>
    <w:p>
      <w:pPr>
        <w:snapToGrid w:val="0"/>
        <w:spacing w:line="420" w:lineRule="exact"/>
        <w:ind w:firstLine="420" w:firstLineChars="200"/>
        <w:jc w:val="left"/>
        <w:rPr>
          <w:rFonts w:ascii="宋体" w:hAnsi="宋体" w:cs="宋体"/>
          <w:szCs w:val="21"/>
        </w:rPr>
      </w:pPr>
      <w:r>
        <w:rPr>
          <w:rFonts w:hint="eastAsia" w:ascii="宋体" w:hAnsi="宋体" w:cs="宋体"/>
          <w:szCs w:val="21"/>
        </w:rPr>
        <w:t>本招标文件适用于本项目的招标、投标、评标、定标、验收、合同履约、付款等行为（法律、法规另有规定的，从其规定）。</w:t>
      </w:r>
    </w:p>
    <w:p>
      <w:pPr>
        <w:snapToGrid w:val="0"/>
        <w:spacing w:beforeLines="50" w:line="420" w:lineRule="exact"/>
        <w:ind w:firstLine="310" w:firstLineChars="147"/>
        <w:jc w:val="left"/>
        <w:outlineLvl w:val="1"/>
        <w:rPr>
          <w:rFonts w:ascii="宋体" w:hAnsi="宋体" w:cs="宋体"/>
          <w:b/>
          <w:szCs w:val="21"/>
        </w:rPr>
      </w:pPr>
      <w:bookmarkStart w:id="14" w:name="_Toc254970669"/>
      <w:bookmarkStart w:id="15" w:name="_Toc254970528"/>
      <w:r>
        <w:rPr>
          <w:rFonts w:hint="eastAsia" w:ascii="宋体" w:hAnsi="宋体" w:cs="宋体"/>
          <w:b/>
          <w:szCs w:val="21"/>
        </w:rPr>
        <w:t>（二）定义</w:t>
      </w:r>
      <w:bookmarkEnd w:id="14"/>
      <w:bookmarkEnd w:id="15"/>
    </w:p>
    <w:p>
      <w:pPr>
        <w:snapToGrid w:val="0"/>
        <w:spacing w:line="420" w:lineRule="exact"/>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招标采购单位系指组织本次招标的采购人及采购代理机构。</w:t>
      </w:r>
    </w:p>
    <w:p>
      <w:pPr>
        <w:snapToGrid w:val="0"/>
        <w:spacing w:line="42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“投标人”系指向招标方提交投标文件的单位或自然人。</w:t>
      </w:r>
    </w:p>
    <w:p>
      <w:pPr>
        <w:snapToGrid w:val="0"/>
        <w:spacing w:line="42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“产品”系指供方按招标文件规定，须向采购人提供的一切设备、保险、税金、备品备件、工具、手册及其它有关技术资料和材料。</w:t>
      </w:r>
    </w:p>
    <w:p>
      <w:pPr>
        <w:snapToGrid w:val="0"/>
        <w:spacing w:line="420" w:lineRule="exact"/>
        <w:ind w:firstLine="420" w:firstLineChars="200"/>
        <w:jc w:val="left"/>
        <w:rPr>
          <w:rFonts w:ascii="宋体" w:hAnsi="宋体" w:cs="宋体"/>
          <w:szCs w:val="21"/>
        </w:rPr>
      </w:pPr>
      <w:r>
        <w:rPr>
          <w:rFonts w:ascii="宋体" w:hAnsi="宋体" w:cs="宋体"/>
          <w:szCs w:val="21"/>
        </w:rPr>
        <w:t>4.</w:t>
      </w:r>
      <w:r>
        <w:rPr>
          <w:rFonts w:hint="eastAsia" w:ascii="宋体" w:hAnsi="宋体" w:cs="宋体"/>
          <w:szCs w:val="21"/>
        </w:rPr>
        <w:t>“服务”系指招标文件规定投标人须承担的安装、调试、技术协助、校准、培训、技术指导以及其他类似的义务。</w:t>
      </w:r>
    </w:p>
    <w:p>
      <w:pPr>
        <w:snapToGrid w:val="0"/>
        <w:spacing w:line="420" w:lineRule="exact"/>
        <w:ind w:firstLine="420" w:firstLineChars="200"/>
        <w:jc w:val="left"/>
        <w:rPr>
          <w:rFonts w:ascii="宋体" w:hAnsi="宋体" w:cs="宋体"/>
          <w:szCs w:val="21"/>
        </w:rPr>
      </w:pPr>
      <w:r>
        <w:rPr>
          <w:rFonts w:ascii="宋体" w:hAnsi="宋体" w:cs="宋体"/>
          <w:szCs w:val="21"/>
        </w:rPr>
        <w:t>5.</w:t>
      </w:r>
      <w:r>
        <w:rPr>
          <w:rFonts w:hint="eastAsia" w:ascii="宋体" w:hAnsi="宋体" w:cs="宋体"/>
          <w:szCs w:val="21"/>
        </w:rPr>
        <w:t>“项目”系指投标人按招标文件规定向采购人提供的产品和服务。</w:t>
      </w:r>
    </w:p>
    <w:p>
      <w:pPr>
        <w:snapToGrid w:val="0"/>
        <w:spacing w:line="420" w:lineRule="exact"/>
        <w:ind w:firstLine="420" w:firstLineChars="200"/>
        <w:jc w:val="left"/>
        <w:rPr>
          <w:rFonts w:ascii="宋体" w:hAnsi="宋体" w:cs="宋体"/>
          <w:szCs w:val="21"/>
        </w:rPr>
      </w:pPr>
      <w:r>
        <w:rPr>
          <w:rFonts w:ascii="宋体" w:hAnsi="宋体" w:cs="宋体"/>
          <w:szCs w:val="21"/>
        </w:rPr>
        <w:t>6.</w:t>
      </w:r>
      <w:r>
        <w:rPr>
          <w:rFonts w:hint="eastAsia" w:ascii="宋体" w:hAnsi="宋体" w:cs="宋体"/>
          <w:szCs w:val="21"/>
        </w:rPr>
        <w:t>“书面形式”包括信函、传真、电报等。</w:t>
      </w:r>
    </w:p>
    <w:p>
      <w:pPr>
        <w:snapToGrid w:val="0"/>
        <w:spacing w:line="420" w:lineRule="exact"/>
        <w:ind w:firstLine="420" w:firstLineChars="200"/>
        <w:jc w:val="left"/>
        <w:rPr>
          <w:rFonts w:ascii="宋体" w:hAnsi="宋体" w:cs="宋体"/>
          <w:szCs w:val="21"/>
        </w:rPr>
      </w:pPr>
      <w:r>
        <w:rPr>
          <w:rFonts w:ascii="宋体" w:hAnsi="宋体" w:cs="宋体"/>
          <w:szCs w:val="21"/>
        </w:rPr>
        <w:t>7.</w:t>
      </w:r>
      <w:r>
        <w:rPr>
          <w:rFonts w:hint="eastAsia" w:ascii="宋体" w:hAnsi="宋体" w:cs="宋体"/>
          <w:szCs w:val="21"/>
        </w:rPr>
        <w:t>“▲”系指实质性要求条款。</w:t>
      </w:r>
    </w:p>
    <w:p>
      <w:pPr>
        <w:snapToGrid w:val="0"/>
        <w:spacing w:beforeLines="50" w:line="420" w:lineRule="exact"/>
        <w:ind w:firstLine="413" w:firstLineChars="196"/>
        <w:jc w:val="left"/>
        <w:outlineLvl w:val="1"/>
        <w:rPr>
          <w:rFonts w:ascii="宋体" w:hAnsi="宋体" w:cs="宋体"/>
          <w:b/>
          <w:szCs w:val="21"/>
        </w:rPr>
      </w:pPr>
      <w:bookmarkStart w:id="16" w:name="_Toc254970529"/>
      <w:bookmarkStart w:id="17" w:name="_Toc254970670"/>
      <w:r>
        <w:rPr>
          <w:rFonts w:hint="eastAsia" w:ascii="宋体" w:hAnsi="宋体" w:cs="宋体"/>
          <w:b/>
          <w:szCs w:val="21"/>
        </w:rPr>
        <w:t>（三）招标方式</w:t>
      </w:r>
      <w:bookmarkEnd w:id="16"/>
      <w:bookmarkEnd w:id="17"/>
    </w:p>
    <w:p>
      <w:pPr>
        <w:snapToGrid w:val="0"/>
        <w:spacing w:line="420" w:lineRule="exact"/>
        <w:ind w:firstLine="420" w:firstLineChars="200"/>
        <w:jc w:val="left"/>
        <w:rPr>
          <w:rFonts w:ascii="宋体" w:hAnsi="宋体" w:cs="宋体"/>
          <w:szCs w:val="21"/>
        </w:rPr>
      </w:pPr>
      <w:r>
        <w:rPr>
          <w:rFonts w:hint="eastAsia" w:ascii="宋体" w:hAnsi="宋体" w:cs="宋体"/>
          <w:szCs w:val="21"/>
        </w:rPr>
        <w:t>公开招标。</w:t>
      </w:r>
    </w:p>
    <w:p>
      <w:pPr>
        <w:snapToGrid w:val="0"/>
        <w:spacing w:beforeLines="50" w:line="420" w:lineRule="exact"/>
        <w:ind w:firstLine="413" w:firstLineChars="196"/>
        <w:jc w:val="left"/>
        <w:outlineLvl w:val="1"/>
        <w:rPr>
          <w:rFonts w:ascii="宋体" w:hAnsi="宋体" w:cs="宋体"/>
          <w:b/>
          <w:szCs w:val="21"/>
        </w:rPr>
      </w:pPr>
      <w:bookmarkStart w:id="18" w:name="_Toc254970530"/>
      <w:bookmarkStart w:id="19" w:name="_Toc254970671"/>
      <w:r>
        <w:rPr>
          <w:rFonts w:hint="eastAsia" w:ascii="宋体" w:hAnsi="宋体" w:cs="宋体"/>
          <w:b/>
          <w:szCs w:val="21"/>
        </w:rPr>
        <w:t>（四）投标委托</w:t>
      </w:r>
      <w:bookmarkEnd w:id="18"/>
      <w:bookmarkEnd w:id="19"/>
    </w:p>
    <w:p>
      <w:pPr>
        <w:snapToGrid w:val="0"/>
        <w:spacing w:line="420" w:lineRule="exact"/>
        <w:ind w:firstLine="420" w:firstLineChars="200"/>
        <w:jc w:val="left"/>
        <w:rPr>
          <w:rFonts w:ascii="宋体" w:hAnsi="宋体" w:cs="宋体"/>
          <w:szCs w:val="21"/>
        </w:rPr>
      </w:pPr>
      <w:r>
        <w:rPr>
          <w:rFonts w:hint="eastAsia" w:ascii="宋体" w:hAnsi="宋体" w:cs="宋体"/>
          <w:szCs w:val="21"/>
        </w:rPr>
        <w:t>投标人代表须携带有效身份证件。如投标人代表不是法定代表人，须有法定代表人出具的授权委托书（正本用原件，副本用复印件，格式见第六章）。</w:t>
      </w:r>
    </w:p>
    <w:p>
      <w:pPr>
        <w:snapToGrid w:val="0"/>
        <w:spacing w:beforeLines="50" w:line="420" w:lineRule="exact"/>
        <w:ind w:firstLine="413" w:firstLineChars="196"/>
        <w:jc w:val="left"/>
        <w:outlineLvl w:val="1"/>
        <w:rPr>
          <w:rFonts w:ascii="宋体" w:hAnsi="宋体" w:cs="宋体"/>
          <w:b/>
          <w:szCs w:val="21"/>
        </w:rPr>
      </w:pPr>
      <w:bookmarkStart w:id="20" w:name="_Toc254970531"/>
      <w:bookmarkStart w:id="21" w:name="_Toc254970672"/>
      <w:r>
        <w:rPr>
          <w:rFonts w:hint="eastAsia" w:ascii="宋体" w:hAnsi="宋体" w:cs="宋体"/>
          <w:b/>
          <w:szCs w:val="21"/>
        </w:rPr>
        <w:t>（五）投标费用</w:t>
      </w:r>
      <w:bookmarkEnd w:id="20"/>
      <w:bookmarkEnd w:id="21"/>
    </w:p>
    <w:p>
      <w:pPr>
        <w:snapToGrid w:val="0"/>
        <w:spacing w:line="420" w:lineRule="exact"/>
        <w:ind w:firstLine="420" w:firstLineChars="200"/>
        <w:jc w:val="left"/>
        <w:rPr>
          <w:rFonts w:ascii="宋体" w:hAnsi="宋体" w:cs="宋体"/>
          <w:szCs w:val="21"/>
        </w:rPr>
      </w:pPr>
      <w:r>
        <w:rPr>
          <w:rFonts w:hint="eastAsia" w:ascii="宋体" w:hAnsi="宋体" w:cs="宋体"/>
          <w:szCs w:val="21"/>
        </w:rPr>
        <w:t>投标人均应自行承担所有与投标有关的全部费用（招标文件有相关的规定除外）。</w:t>
      </w:r>
    </w:p>
    <w:p>
      <w:pPr>
        <w:numPr>
          <w:ilvl w:val="0"/>
          <w:numId w:val="5"/>
        </w:numPr>
        <w:snapToGrid w:val="0"/>
        <w:spacing w:beforeLines="50" w:line="420" w:lineRule="exact"/>
        <w:ind w:firstLine="413" w:firstLineChars="196"/>
        <w:jc w:val="left"/>
        <w:rPr>
          <w:rFonts w:ascii="宋体" w:hAnsi="宋体" w:cs="宋体"/>
          <w:b/>
          <w:szCs w:val="21"/>
        </w:rPr>
      </w:pPr>
      <w:r>
        <w:rPr>
          <w:rFonts w:hint="eastAsia" w:ascii="宋体" w:hAnsi="宋体" w:cs="宋体"/>
          <w:b/>
          <w:szCs w:val="21"/>
        </w:rPr>
        <w:t>联合体投标</w:t>
      </w:r>
    </w:p>
    <w:p>
      <w:pPr>
        <w:pStyle w:val="2"/>
        <w:ind w:firstLineChars="200"/>
      </w:pPr>
      <w:r>
        <w:rPr>
          <w:rFonts w:hint="eastAsia"/>
        </w:rPr>
        <w:t>本项目不接受联合体投标。</w:t>
      </w:r>
    </w:p>
    <w:p>
      <w:pPr>
        <w:snapToGrid w:val="0"/>
        <w:spacing w:beforeLines="50" w:line="420" w:lineRule="exact"/>
        <w:ind w:firstLine="413" w:firstLineChars="196"/>
        <w:rPr>
          <w:rFonts w:ascii="宋体" w:hAnsi="宋体" w:cs="宋体"/>
          <w:b/>
          <w:kern w:val="0"/>
          <w:szCs w:val="21"/>
        </w:rPr>
      </w:pPr>
      <w:r>
        <w:rPr>
          <w:rFonts w:hint="eastAsia" w:ascii="宋体" w:hAnsi="宋体" w:cs="宋体"/>
          <w:b/>
          <w:szCs w:val="21"/>
        </w:rPr>
        <w:t>（七）</w:t>
      </w:r>
      <w:r>
        <w:rPr>
          <w:rFonts w:hint="eastAsia" w:ascii="宋体" w:hAnsi="宋体" w:cs="宋体"/>
          <w:b/>
          <w:kern w:val="0"/>
          <w:szCs w:val="21"/>
        </w:rPr>
        <w:t>转包与分包</w:t>
      </w:r>
    </w:p>
    <w:p>
      <w:pPr>
        <w:snapToGrid w:val="0"/>
        <w:spacing w:line="420" w:lineRule="exact"/>
        <w:ind w:firstLine="420" w:firstLineChars="200"/>
        <w:rPr>
          <w:rFonts w:ascii="宋体" w:hAnsi="宋体" w:cs="宋体"/>
          <w:kern w:val="0"/>
          <w:szCs w:val="21"/>
        </w:rPr>
      </w:pPr>
      <w:r>
        <w:rPr>
          <w:rFonts w:ascii="宋体" w:hAnsi="宋体" w:cs="宋体"/>
          <w:kern w:val="0"/>
          <w:szCs w:val="21"/>
        </w:rPr>
        <w:t>1.</w:t>
      </w:r>
      <w:r>
        <w:rPr>
          <w:rFonts w:hint="eastAsia" w:ascii="宋体" w:hAnsi="宋体" w:cs="宋体"/>
          <w:kern w:val="0"/>
          <w:szCs w:val="21"/>
        </w:rPr>
        <w:t>本项目不允许转包。</w:t>
      </w:r>
    </w:p>
    <w:p>
      <w:pPr>
        <w:snapToGrid w:val="0"/>
        <w:spacing w:line="420" w:lineRule="exact"/>
        <w:ind w:firstLine="420" w:firstLineChars="200"/>
        <w:rPr>
          <w:rFonts w:ascii="宋体" w:hAnsi="宋体" w:cs="宋体"/>
          <w:szCs w:val="21"/>
        </w:rPr>
      </w:pPr>
      <w:r>
        <w:rPr>
          <w:rFonts w:ascii="宋体" w:hAnsi="宋体" w:cs="宋体"/>
          <w:kern w:val="0"/>
          <w:szCs w:val="21"/>
        </w:rPr>
        <w:t>2.</w:t>
      </w:r>
      <w:r>
        <w:rPr>
          <w:rFonts w:hint="eastAsia" w:ascii="宋体" w:hAnsi="宋体" w:cs="宋体"/>
          <w:kern w:val="0"/>
          <w:szCs w:val="21"/>
        </w:rPr>
        <w:t>本项目不可以分包。</w:t>
      </w:r>
    </w:p>
    <w:p>
      <w:pPr>
        <w:snapToGrid w:val="0"/>
        <w:spacing w:beforeLines="50" w:line="420" w:lineRule="exact"/>
        <w:ind w:firstLine="413" w:firstLineChars="196"/>
        <w:jc w:val="left"/>
        <w:outlineLvl w:val="1"/>
        <w:rPr>
          <w:rFonts w:ascii="宋体" w:hAnsi="宋体" w:cs="宋体"/>
          <w:b/>
          <w:szCs w:val="21"/>
        </w:rPr>
      </w:pPr>
      <w:bookmarkStart w:id="22" w:name="_Toc254970532"/>
      <w:bookmarkStart w:id="23" w:name="_Toc254970673"/>
      <w:r>
        <w:rPr>
          <w:rFonts w:hint="eastAsia" w:ascii="宋体" w:hAnsi="宋体" w:cs="宋体"/>
          <w:b/>
          <w:szCs w:val="21"/>
        </w:rPr>
        <w:t>（八）特别说明：</w:t>
      </w:r>
      <w:bookmarkEnd w:id="22"/>
      <w:bookmarkEnd w:id="23"/>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提供相同品牌产品且通过资格审查、符合性审查的不同投标人参加同一合同项下投标的，按一家投标人计算，评审后得分最高的同品牌投标人获得中标人推荐资格；评审得分相同的，评标价最低的同品牌投标人获得中标人推荐资格，评标价也相同的，由评标委员会以抽签方式确定中标候选人，其他同品牌投标人不作为中标候选人。</w:t>
      </w:r>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多家投标人提供的核心产品品牌相同的，按前款规定处理。</w:t>
      </w:r>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▲2.关联供应商不得参加同一合同项下政府采购活动，否则投标文件将被视为无效：</w:t>
      </w:r>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（1）单位负责人为同一人或者存在直接控股、管理关系的不同供应商，不得参加同一合同项下的政府采购活动。</w:t>
      </w:r>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（2）为本采购项目提供整体设计、规范编制或者项目管理、监理、检测等服务的供应商，不得再参加本次采购活动。</w:t>
      </w:r>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投标人投标所使用的资格、信誉、荣誉、业绩与企业认证必须为本法人所拥有。投标人投标所使用的采购项目实施（指项目合同的履行）人员必须为本法人员工（或必须为本法人或控股公司正式员工）。</w:t>
      </w:r>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▲4</w:t>
      </w:r>
      <w:r>
        <w:rPr>
          <w:rFonts w:ascii="宋体" w:hAnsi="宋体" w:cs="宋体"/>
          <w:kern w:val="0"/>
          <w:szCs w:val="21"/>
        </w:rPr>
        <w:t>.</w:t>
      </w:r>
      <w:r>
        <w:rPr>
          <w:rFonts w:hint="eastAsia" w:ascii="宋体" w:hAnsi="宋体" w:cs="宋体"/>
          <w:kern w:val="0"/>
          <w:szCs w:val="21"/>
        </w:rPr>
        <w:t>投标人应仔细阅读招标文件的所有内容，按照招标文件的要求提交投标文件，并对所提供的全部资料的真实性承担法律责任。</w:t>
      </w:r>
    </w:p>
    <w:p>
      <w:pPr>
        <w:snapToGrid w:val="0"/>
        <w:spacing w:line="420" w:lineRule="exact"/>
        <w:ind w:firstLine="420" w:firstLineChars="200"/>
        <w:rPr>
          <w:rFonts w:ascii="宋体" w:hAnsi="宋体" w:cs="宋体"/>
          <w:kern w:val="0"/>
          <w:szCs w:val="21"/>
        </w:rPr>
      </w:pPr>
      <w:r>
        <w:rPr>
          <w:rFonts w:hint="eastAsia" w:ascii="宋体" w:hAnsi="宋体" w:cs="宋体"/>
          <w:kern w:val="0"/>
          <w:szCs w:val="21"/>
        </w:rPr>
        <w:t>▲5</w:t>
      </w:r>
      <w:r>
        <w:rPr>
          <w:rFonts w:ascii="宋体" w:hAnsi="宋体" w:cs="宋体"/>
          <w:kern w:val="0"/>
          <w:szCs w:val="21"/>
        </w:rPr>
        <w:t>.</w:t>
      </w:r>
      <w:r>
        <w:rPr>
          <w:rFonts w:hint="eastAsia" w:ascii="宋体" w:hAnsi="宋体" w:cs="宋体"/>
          <w:kern w:val="0"/>
          <w:szCs w:val="21"/>
        </w:rPr>
        <w:t>投标人在投标活动中提供任何虚假材料、互相串通投标，其投标无效，并报监管部门查处。</w:t>
      </w:r>
    </w:p>
    <w:p>
      <w:pPr>
        <w:snapToGrid w:val="0"/>
        <w:spacing w:line="420" w:lineRule="exact"/>
        <w:ind w:firstLine="413" w:firstLineChars="196"/>
        <w:outlineLvl w:val="1"/>
        <w:rPr>
          <w:rFonts w:ascii="宋体" w:hAnsi="宋体" w:cs="宋体"/>
          <w:b/>
          <w:bCs/>
          <w:szCs w:val="21"/>
        </w:rPr>
      </w:pPr>
      <w:bookmarkStart w:id="24" w:name="_Toc254970533"/>
      <w:bookmarkStart w:id="25" w:name="_Toc254970674"/>
      <w:r>
        <w:rPr>
          <w:rFonts w:hint="eastAsia" w:ascii="宋体" w:hAnsi="宋体" w:cs="宋体"/>
          <w:b/>
          <w:bCs/>
          <w:szCs w:val="21"/>
        </w:rPr>
        <w:t>（九）质疑和投诉</w:t>
      </w:r>
      <w:bookmarkEnd w:id="24"/>
      <w:bookmarkEnd w:id="25"/>
    </w:p>
    <w:p>
      <w:pPr>
        <w:snapToGrid w:val="0"/>
        <w:spacing w:line="420" w:lineRule="exact"/>
        <w:ind w:firstLine="420" w:firstLineChars="200"/>
        <w:rPr>
          <w:rFonts w:ascii="宋体" w:hAnsi="宋体" w:cs="宋体"/>
          <w:szCs w:val="21"/>
        </w:rPr>
      </w:pPr>
      <w:r>
        <w:rPr>
          <w:rFonts w:ascii="宋体" w:hAnsi="宋体" w:cs="宋体"/>
          <w:bCs/>
          <w:szCs w:val="21"/>
        </w:rPr>
        <w:t>1.</w:t>
      </w:r>
      <w:r>
        <w:rPr>
          <w:rFonts w:hint="eastAsia" w:ascii="宋体" w:hAnsi="宋体" w:cs="宋体"/>
          <w:bCs/>
          <w:szCs w:val="21"/>
        </w:rPr>
        <w:t>投标人认为招标文件、招标过程或中标结果使自己的合法权益受到损害的，应当在知道或者应知其权益受到损害之日起七个工作日内，以书面形式向采购人、采购代理机构提出质疑。</w:t>
      </w:r>
      <w:r>
        <w:rPr>
          <w:rFonts w:hint="eastAsia" w:ascii="宋体" w:hAnsi="宋体" w:cs="宋体"/>
          <w:szCs w:val="21"/>
        </w:rPr>
        <w:t>投标人对招标采购单位的质疑答复不满意或者招标采购单位未在规定时间内作出答复的，可以在答复期满后十五个工作日内向同级采购监管部门投诉。</w:t>
      </w:r>
    </w:p>
    <w:p>
      <w:pPr>
        <w:snapToGrid w:val="0"/>
        <w:spacing w:line="440" w:lineRule="exact"/>
        <w:ind w:firstLine="420" w:firstLineChars="200"/>
        <w:rPr>
          <w:rFonts w:ascii="宋体" w:hAnsi="宋体"/>
          <w:szCs w:val="20"/>
        </w:rPr>
      </w:pPr>
      <w:r>
        <w:rPr>
          <w:rFonts w:hint="eastAsia" w:ascii="宋体" w:hAnsi="宋体"/>
          <w:szCs w:val="20"/>
        </w:rPr>
        <w:t>接收质疑函方式：以书面形式（原件）提交</w:t>
      </w:r>
    </w:p>
    <w:p>
      <w:pPr>
        <w:snapToGrid w:val="0"/>
        <w:spacing w:line="440" w:lineRule="exact"/>
        <w:ind w:firstLine="420" w:firstLineChars="200"/>
        <w:rPr>
          <w:rFonts w:ascii="宋体" w:hAnsi="宋体"/>
          <w:szCs w:val="20"/>
        </w:rPr>
      </w:pPr>
      <w:r>
        <w:rPr>
          <w:rFonts w:hint="eastAsia" w:ascii="宋体" w:hAnsi="宋体"/>
          <w:szCs w:val="20"/>
        </w:rPr>
        <w:t>质疑联系人及联系方式：潘虹，联系电话：0773-8998063</w:t>
      </w:r>
    </w:p>
    <w:p>
      <w:pPr>
        <w:snapToGrid w:val="0"/>
        <w:spacing w:line="440" w:lineRule="exact"/>
        <w:ind w:firstLine="420" w:firstLineChars="200"/>
        <w:rPr>
          <w:rFonts w:ascii="宋体" w:hAnsi="宋体"/>
          <w:szCs w:val="20"/>
        </w:rPr>
      </w:pPr>
      <w:r>
        <w:rPr>
          <w:rFonts w:hint="eastAsia" w:ascii="宋体" w:hAnsi="宋体"/>
          <w:szCs w:val="20"/>
        </w:rPr>
        <w:t>通讯地址：桂林市七星区穿山东路41号彰泰•天街V+国际中心1#楼八层802号</w:t>
      </w:r>
    </w:p>
    <w:p>
      <w:pPr>
        <w:snapToGrid w:val="0"/>
        <w:spacing w:line="420" w:lineRule="exact"/>
        <w:ind w:firstLine="420" w:firstLineChars="200"/>
        <w:rPr>
          <w:rFonts w:ascii="宋体" w:hAnsi="宋体" w:cs="宋体"/>
          <w:bCs/>
          <w:szCs w:val="21"/>
        </w:rPr>
      </w:pPr>
      <w:r>
        <w:rPr>
          <w:rFonts w:ascii="宋体" w:hAnsi="宋体" w:cs="宋体"/>
          <w:bCs/>
          <w:szCs w:val="21"/>
        </w:rPr>
        <w:t>2.</w:t>
      </w:r>
      <w:r>
        <w:rPr>
          <w:rFonts w:hint="eastAsia" w:ascii="宋体" w:hAnsi="宋体" w:cs="宋体"/>
          <w:bCs/>
          <w:szCs w:val="21"/>
        </w:rPr>
        <w:t>质疑、投诉应当采用书面形式，质疑书、投诉书均应明确阐述招标文件、招标过程或中标结果中使自己合法权益受到损害的实质性内容，提供相关事实、依据和证据及其来源或线索，便于有关单位调查、答复和处理。</w:t>
      </w:r>
    </w:p>
    <w:p>
      <w:pPr>
        <w:snapToGrid w:val="0"/>
        <w:spacing w:line="420" w:lineRule="exact"/>
        <w:ind w:firstLine="411" w:firstLineChars="196"/>
        <w:outlineLvl w:val="0"/>
        <w:rPr>
          <w:rFonts w:ascii="宋体" w:hAnsi="宋体" w:cs="宋体"/>
          <w:szCs w:val="21"/>
        </w:rPr>
      </w:pPr>
      <w:bookmarkStart w:id="26" w:name="_Toc254970534"/>
      <w:bookmarkStart w:id="27" w:name="_Toc254970675"/>
    </w:p>
    <w:p>
      <w:pPr>
        <w:snapToGrid w:val="0"/>
        <w:spacing w:line="420" w:lineRule="exact"/>
        <w:ind w:firstLine="413" w:firstLineChars="196"/>
        <w:outlineLvl w:val="0"/>
        <w:rPr>
          <w:rFonts w:ascii="宋体" w:hAnsi="宋体" w:cs="宋体"/>
          <w:b/>
          <w:szCs w:val="21"/>
        </w:rPr>
      </w:pPr>
      <w:r>
        <w:rPr>
          <w:rFonts w:hint="eastAsia" w:ascii="宋体" w:hAnsi="宋体" w:cs="宋体"/>
          <w:b/>
          <w:szCs w:val="21"/>
        </w:rPr>
        <w:t>二、招标文件</w:t>
      </w:r>
      <w:bookmarkEnd w:id="26"/>
      <w:bookmarkEnd w:id="27"/>
    </w:p>
    <w:p>
      <w:pPr>
        <w:snapToGrid w:val="0"/>
        <w:spacing w:line="420" w:lineRule="exact"/>
        <w:ind w:firstLine="413" w:firstLineChars="196"/>
        <w:jc w:val="left"/>
        <w:rPr>
          <w:rFonts w:ascii="宋体" w:hAnsi="宋体" w:cs="宋体"/>
          <w:b/>
          <w:szCs w:val="21"/>
        </w:rPr>
      </w:pPr>
      <w:r>
        <w:rPr>
          <w:rFonts w:hint="eastAsia" w:ascii="宋体" w:hAnsi="宋体" w:cs="宋体"/>
          <w:b/>
          <w:szCs w:val="21"/>
        </w:rPr>
        <w:t>（一）招标文件的构成。本招标文件由以下部份组成：</w:t>
      </w:r>
    </w:p>
    <w:p>
      <w:pPr>
        <w:snapToGrid w:val="0"/>
        <w:spacing w:line="420" w:lineRule="exact"/>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招标公告；</w:t>
      </w:r>
    </w:p>
    <w:p>
      <w:pPr>
        <w:snapToGrid w:val="0"/>
        <w:spacing w:line="42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招标需求；</w:t>
      </w:r>
    </w:p>
    <w:p>
      <w:pPr>
        <w:snapToGrid w:val="0"/>
        <w:spacing w:line="42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投标人须知；</w:t>
      </w:r>
    </w:p>
    <w:p>
      <w:pPr>
        <w:snapToGrid w:val="0"/>
        <w:spacing w:line="420" w:lineRule="exact"/>
        <w:ind w:firstLine="420" w:firstLineChars="200"/>
        <w:jc w:val="left"/>
        <w:rPr>
          <w:rFonts w:ascii="宋体" w:hAnsi="宋体" w:cs="宋体"/>
          <w:szCs w:val="21"/>
        </w:rPr>
      </w:pPr>
      <w:r>
        <w:rPr>
          <w:rFonts w:ascii="宋体" w:hAnsi="宋体" w:cs="宋体"/>
          <w:szCs w:val="21"/>
        </w:rPr>
        <w:t>4.</w:t>
      </w:r>
      <w:r>
        <w:rPr>
          <w:rFonts w:hint="eastAsia" w:ascii="宋体" w:hAnsi="宋体" w:cs="宋体"/>
          <w:szCs w:val="21"/>
        </w:rPr>
        <w:t>评标办法及标准；</w:t>
      </w:r>
    </w:p>
    <w:p>
      <w:pPr>
        <w:snapToGrid w:val="0"/>
        <w:spacing w:line="420" w:lineRule="exact"/>
        <w:ind w:firstLine="420" w:firstLineChars="200"/>
        <w:jc w:val="left"/>
        <w:rPr>
          <w:rFonts w:ascii="宋体" w:hAnsi="宋体" w:cs="宋体"/>
          <w:szCs w:val="21"/>
        </w:rPr>
      </w:pPr>
      <w:r>
        <w:rPr>
          <w:rFonts w:ascii="宋体" w:hAnsi="宋体" w:cs="宋体"/>
          <w:szCs w:val="21"/>
        </w:rPr>
        <w:t>5.</w:t>
      </w:r>
      <w:r>
        <w:rPr>
          <w:rFonts w:hint="eastAsia" w:ascii="宋体" w:hAnsi="宋体" w:cs="宋体"/>
          <w:szCs w:val="21"/>
        </w:rPr>
        <w:t>合同主要条款；</w:t>
      </w:r>
    </w:p>
    <w:p>
      <w:pPr>
        <w:snapToGrid w:val="0"/>
        <w:spacing w:line="420" w:lineRule="exact"/>
        <w:ind w:firstLine="420" w:firstLineChars="200"/>
        <w:jc w:val="left"/>
        <w:rPr>
          <w:rFonts w:ascii="宋体" w:hAnsi="宋体" w:cs="宋体"/>
          <w:szCs w:val="21"/>
        </w:rPr>
      </w:pPr>
      <w:r>
        <w:rPr>
          <w:rFonts w:ascii="宋体" w:hAnsi="宋体" w:cs="宋体"/>
          <w:szCs w:val="21"/>
        </w:rPr>
        <w:t>6.</w:t>
      </w:r>
      <w:r>
        <w:rPr>
          <w:rFonts w:hint="eastAsia" w:ascii="宋体" w:hAnsi="宋体" w:cs="宋体"/>
          <w:szCs w:val="21"/>
        </w:rPr>
        <w:t>投标文件格式。</w:t>
      </w:r>
    </w:p>
    <w:p>
      <w:pPr>
        <w:snapToGrid w:val="0"/>
        <w:spacing w:beforeLines="50" w:line="420" w:lineRule="exact"/>
        <w:ind w:firstLine="413" w:firstLineChars="196"/>
        <w:jc w:val="left"/>
        <w:rPr>
          <w:rFonts w:ascii="宋体" w:hAnsi="宋体" w:cs="宋体"/>
          <w:b/>
          <w:szCs w:val="21"/>
        </w:rPr>
      </w:pPr>
      <w:r>
        <w:rPr>
          <w:rFonts w:hint="eastAsia" w:ascii="宋体" w:hAnsi="宋体" w:cs="宋体"/>
          <w:b/>
          <w:szCs w:val="21"/>
        </w:rPr>
        <w:t>（二）投标人的风险</w:t>
      </w:r>
    </w:p>
    <w:p>
      <w:pPr>
        <w:spacing w:after="120" w:line="420" w:lineRule="exact"/>
        <w:ind w:firstLine="403" w:firstLineChars="192"/>
        <w:rPr>
          <w:rFonts w:ascii="宋体" w:hAnsi="宋体" w:cs="宋体"/>
          <w:szCs w:val="21"/>
        </w:rPr>
      </w:pPr>
      <w:r>
        <w:rPr>
          <w:rFonts w:hint="eastAsia" w:ascii="宋体" w:hAnsi="宋体" w:cs="宋体"/>
          <w:szCs w:val="21"/>
        </w:rPr>
        <w:t>投标人没有按照招标文件要求提供全部资料，或者投标人没有对招标文件在各方面作出实质性响应是投标人的风险，并可能导致其投标被拒绝。</w:t>
      </w:r>
    </w:p>
    <w:p>
      <w:pPr>
        <w:tabs>
          <w:tab w:val="left" w:pos="720"/>
          <w:tab w:val="left" w:pos="840"/>
        </w:tabs>
        <w:snapToGrid w:val="0"/>
        <w:spacing w:beforeLines="50" w:line="420" w:lineRule="exact"/>
        <w:ind w:firstLine="413" w:firstLineChars="196"/>
        <w:jc w:val="left"/>
        <w:rPr>
          <w:rFonts w:ascii="宋体" w:hAnsi="宋体" w:cs="宋体"/>
          <w:b/>
          <w:kern w:val="0"/>
          <w:szCs w:val="21"/>
        </w:rPr>
      </w:pPr>
      <w:r>
        <w:rPr>
          <w:rFonts w:hint="eastAsia" w:ascii="宋体" w:hAnsi="宋体" w:cs="宋体"/>
          <w:b/>
          <w:kern w:val="0"/>
          <w:szCs w:val="21"/>
        </w:rPr>
        <w:t>（三）招标文件的澄清与修改</w:t>
      </w:r>
    </w:p>
    <w:p>
      <w:pPr>
        <w:tabs>
          <w:tab w:val="left" w:pos="2190"/>
        </w:tabs>
        <w:spacing w:line="420" w:lineRule="exact"/>
        <w:ind w:firstLine="437"/>
        <w:rPr>
          <w:rFonts w:ascii="宋体" w:hAnsi="宋体" w:cs="宋体"/>
          <w:szCs w:val="21"/>
        </w:rPr>
      </w:pPr>
      <w:r>
        <w:rPr>
          <w:rFonts w:ascii="宋体" w:hAnsi="宋体" w:cs="宋体"/>
          <w:szCs w:val="21"/>
        </w:rPr>
        <w:t>1.</w:t>
      </w:r>
      <w:r>
        <w:rPr>
          <w:rFonts w:hint="eastAsia" w:ascii="宋体" w:hAnsi="宋体" w:cs="宋体"/>
          <w:bCs/>
          <w:szCs w:val="21"/>
        </w:rPr>
        <w:t>投标人应认真阅读本招标文件，发现其中有误或有不合理要求的，</w:t>
      </w:r>
      <w:r>
        <w:rPr>
          <w:rFonts w:hint="eastAsia" w:ascii="宋体" w:hAnsi="宋体" w:cs="宋体"/>
          <w:szCs w:val="21"/>
        </w:rPr>
        <w:t>投标人必须在购买招标文件之日起7个工作日内以书面形式要求采购代理机构澄清。</w:t>
      </w:r>
      <w:r>
        <w:rPr>
          <w:rFonts w:hint="eastAsia" w:ascii="宋体" w:hAnsi="宋体" w:cs="宋体"/>
          <w:bCs/>
          <w:szCs w:val="21"/>
        </w:rPr>
        <w:t>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该澄清或者修改的内容为招标文件的组成部分。</w:t>
      </w:r>
    </w:p>
    <w:p>
      <w:pPr>
        <w:snapToGrid w:val="0"/>
        <w:spacing w:line="42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采购代理机构必须以书面形式答复投标人要求澄清的问题，并将不包含问题来源的答复书面通知所有购买招标文件的投标人；除书面答复以外的其他澄清方式及澄清内容均无效。</w:t>
      </w:r>
    </w:p>
    <w:p>
      <w:pPr>
        <w:snapToGrid w:val="0"/>
        <w:spacing w:line="42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招标文件澄清、答复、修改、补充的内容为招标文件的组成部分。当招标文件与招标文件的答复、澄清、修改、补充通知就同一内容的表述不一致时，以最后发出的书面文件为准。</w:t>
      </w:r>
    </w:p>
    <w:p>
      <w:pPr>
        <w:snapToGrid w:val="0"/>
        <w:spacing w:line="420" w:lineRule="exact"/>
        <w:ind w:firstLine="420" w:firstLineChars="200"/>
        <w:rPr>
          <w:rFonts w:ascii="宋体" w:hAnsi="宋体" w:cs="宋体"/>
          <w:szCs w:val="21"/>
        </w:rPr>
      </w:pPr>
      <w:r>
        <w:rPr>
          <w:rFonts w:ascii="宋体" w:hAnsi="宋体" w:cs="宋体"/>
          <w:szCs w:val="21"/>
        </w:rPr>
        <w:t>4.</w:t>
      </w:r>
      <w:r>
        <w:rPr>
          <w:rFonts w:hint="eastAsia" w:ascii="宋体" w:hAnsi="宋体" w:cs="宋体"/>
          <w:szCs w:val="21"/>
        </w:rPr>
        <w:t>招标文件的澄清、答复、修改或补充都应该通过本采购代理机构以法定形式发布，采购人非通过本机构，不得擅自澄清、答复、修改或补充招标文件。</w:t>
      </w:r>
    </w:p>
    <w:p>
      <w:pPr>
        <w:snapToGrid w:val="0"/>
        <w:spacing w:line="42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、采购人可以视采购具体情况，延长投标截止时间和开标时间，将变更时间书面通知所有招标文件收受人，并在财政部门指定的政府采购信息发布媒体上发布变更公告。</w:t>
      </w:r>
    </w:p>
    <w:p>
      <w:pPr>
        <w:snapToGrid w:val="0"/>
        <w:spacing w:line="420" w:lineRule="exact"/>
        <w:ind w:firstLine="413" w:firstLineChars="196"/>
        <w:outlineLvl w:val="1"/>
        <w:rPr>
          <w:rFonts w:ascii="宋体" w:hAnsi="宋体" w:cs="宋体"/>
          <w:b/>
          <w:szCs w:val="21"/>
        </w:rPr>
      </w:pPr>
      <w:bookmarkStart w:id="28" w:name="_Toc254970676"/>
      <w:bookmarkStart w:id="29" w:name="_Toc254970535"/>
    </w:p>
    <w:p>
      <w:pPr>
        <w:snapToGrid w:val="0"/>
        <w:spacing w:line="420" w:lineRule="exact"/>
        <w:ind w:firstLine="413" w:firstLineChars="196"/>
        <w:outlineLvl w:val="1"/>
        <w:rPr>
          <w:rFonts w:ascii="宋体" w:hAnsi="宋体" w:cs="宋体"/>
          <w:b/>
          <w:szCs w:val="21"/>
        </w:rPr>
      </w:pPr>
      <w:r>
        <w:rPr>
          <w:rFonts w:hint="eastAsia" w:ascii="宋体" w:hAnsi="宋体" w:cs="宋体"/>
          <w:b/>
          <w:szCs w:val="21"/>
        </w:rPr>
        <w:t>三、投标文件的编制</w:t>
      </w:r>
      <w:bookmarkEnd w:id="28"/>
      <w:bookmarkEnd w:id="29"/>
    </w:p>
    <w:p>
      <w:pPr>
        <w:snapToGrid w:val="0"/>
        <w:spacing w:line="420" w:lineRule="exact"/>
        <w:ind w:firstLine="413" w:firstLineChars="196"/>
        <w:jc w:val="left"/>
        <w:outlineLvl w:val="0"/>
        <w:rPr>
          <w:rFonts w:ascii="宋体" w:hAnsi="宋体" w:cs="宋体"/>
          <w:b/>
          <w:szCs w:val="21"/>
        </w:rPr>
      </w:pPr>
      <w:bookmarkStart w:id="30" w:name="_Toc254970536"/>
      <w:bookmarkStart w:id="31" w:name="_Toc254970677"/>
      <w:r>
        <w:rPr>
          <w:rFonts w:hint="eastAsia" w:ascii="宋体" w:hAnsi="宋体" w:cs="宋体"/>
          <w:b/>
          <w:szCs w:val="21"/>
        </w:rPr>
        <w:t>（一）投标文件的组成</w:t>
      </w:r>
      <w:bookmarkEnd w:id="30"/>
      <w:bookmarkEnd w:id="31"/>
    </w:p>
    <w:p>
      <w:pPr>
        <w:snapToGrid w:val="0"/>
        <w:spacing w:line="420" w:lineRule="exact"/>
        <w:ind w:firstLine="420" w:firstLineChars="200"/>
        <w:rPr>
          <w:rFonts w:ascii="宋体" w:hAnsi="宋体" w:cs="宋体"/>
          <w:szCs w:val="21"/>
        </w:rPr>
      </w:pPr>
      <w:r>
        <w:rPr>
          <w:rFonts w:hint="eastAsia" w:ascii="宋体" w:hAnsi="宋体" w:cs="宋体"/>
          <w:szCs w:val="21"/>
        </w:rPr>
        <w:t>投标文件由资格文件、资信</w:t>
      </w:r>
      <w:r>
        <w:rPr>
          <w:rFonts w:ascii="宋体" w:hAnsi="宋体" w:cs="宋体"/>
          <w:szCs w:val="21"/>
        </w:rPr>
        <w:t>/</w:t>
      </w:r>
      <w:r>
        <w:rPr>
          <w:rFonts w:hint="eastAsia" w:ascii="宋体" w:hAnsi="宋体" w:cs="宋体"/>
          <w:szCs w:val="21"/>
        </w:rPr>
        <w:t>商务文件、技术文件、投标报价文件、投标文件电子版五部份组成，其中资格文件独立装订成册，其余尽量装订成一册；投标报价文件中的《开标一览表》独立装订成册，单独包装、密封递交。</w:t>
      </w:r>
    </w:p>
    <w:p>
      <w:pPr>
        <w:snapToGrid w:val="0"/>
        <w:spacing w:beforeLines="50" w:line="420" w:lineRule="exact"/>
        <w:ind w:firstLine="413" w:firstLineChars="196"/>
        <w:jc w:val="left"/>
        <w:rPr>
          <w:rFonts w:ascii="宋体" w:hAnsi="宋体" w:cs="宋体"/>
          <w:b/>
          <w:szCs w:val="21"/>
        </w:rPr>
      </w:pPr>
      <w:r>
        <w:rPr>
          <w:rFonts w:ascii="宋体" w:hAnsi="宋体" w:cs="宋体"/>
          <w:b/>
          <w:szCs w:val="21"/>
        </w:rPr>
        <w:t>1.</w:t>
      </w:r>
      <w:r>
        <w:rPr>
          <w:rFonts w:hint="eastAsia" w:ascii="宋体" w:hAnsi="宋体" w:cs="宋体"/>
          <w:b/>
          <w:szCs w:val="21"/>
        </w:rPr>
        <w:t>资格文件：</w:t>
      </w:r>
    </w:p>
    <w:p>
      <w:pPr>
        <w:snapToGrid w:val="0"/>
        <w:spacing w:beforeLines="50" w:line="420" w:lineRule="exact"/>
        <w:ind w:firstLine="411" w:firstLineChars="196"/>
        <w:jc w:val="left"/>
        <w:rPr>
          <w:rFonts w:ascii="宋体" w:hAnsi="宋体" w:cs="宋体"/>
          <w:b/>
          <w:szCs w:val="21"/>
        </w:rPr>
      </w:pPr>
      <w:r>
        <w:rPr>
          <w:rFonts w:hint="eastAsia" w:ascii="宋体" w:hAnsi="宋体" w:cs="宋体"/>
          <w:szCs w:val="21"/>
        </w:rPr>
        <w:t>▲</w:t>
      </w:r>
      <w:r>
        <w:rPr>
          <w:rFonts w:hint="eastAsia" w:ascii="宋体" w:hAnsi="宋体" w:cs="宋体"/>
          <w:b/>
          <w:szCs w:val="21"/>
        </w:rPr>
        <w:t>实质性要求的资格材料</w:t>
      </w:r>
      <w:r>
        <w:rPr>
          <w:rFonts w:hint="eastAsia" w:ascii="宋体" w:hAnsi="宋体" w:cs="宋体"/>
          <w:b/>
          <w:bCs/>
          <w:szCs w:val="21"/>
        </w:rPr>
        <w:t>：</w:t>
      </w:r>
    </w:p>
    <w:p>
      <w:pPr>
        <w:snapToGrid w:val="0"/>
        <w:spacing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）投标声明书</w:t>
      </w:r>
      <w:r>
        <w:rPr>
          <w:rFonts w:ascii="宋体" w:hAnsi="宋体" w:cs="宋体"/>
          <w:szCs w:val="21"/>
        </w:rPr>
        <w:t xml:space="preserve"> (</w:t>
      </w:r>
      <w:r>
        <w:rPr>
          <w:rFonts w:hint="eastAsia" w:ascii="宋体" w:hAnsi="宋体" w:cs="宋体"/>
          <w:szCs w:val="21"/>
        </w:rPr>
        <w:t>格式见第六章</w:t>
      </w:r>
      <w:r>
        <w:rPr>
          <w:rFonts w:ascii="宋体" w:hAnsi="宋体" w:cs="宋体"/>
          <w:szCs w:val="21"/>
        </w:rPr>
        <w:t>)</w:t>
      </w:r>
      <w:r>
        <w:rPr>
          <w:rFonts w:hint="eastAsia" w:ascii="宋体" w:hAnsi="宋体" w:cs="宋体"/>
          <w:szCs w:val="21"/>
        </w:rPr>
        <w:t>。</w:t>
      </w:r>
    </w:p>
    <w:p>
      <w:pPr>
        <w:snapToGrid w:val="0"/>
        <w:spacing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）投标人有效的营业执照副本内页复印件及投标人在“信用中国”网站（</w:t>
      </w:r>
      <w:r>
        <w:rPr>
          <w:rFonts w:ascii="宋体" w:hAnsi="宋体" w:cs="宋体"/>
          <w:szCs w:val="21"/>
        </w:rPr>
        <w:t>www.creditchina.gov.cn</w:t>
      </w:r>
      <w:r>
        <w:rPr>
          <w:rFonts w:hint="eastAsia" w:ascii="宋体" w:hAnsi="宋体" w:cs="宋体"/>
          <w:szCs w:val="21"/>
        </w:rPr>
        <w:t>）或中国政府采购网（</w:t>
      </w:r>
      <w:r>
        <w:rPr>
          <w:rFonts w:ascii="宋体" w:hAnsi="宋体" w:cs="宋体"/>
          <w:szCs w:val="21"/>
        </w:rPr>
        <w:t>www.ccgp.gov.cn</w:t>
      </w:r>
      <w:r>
        <w:rPr>
          <w:rFonts w:hint="eastAsia" w:ascii="宋体" w:hAnsi="宋体" w:cs="宋体"/>
          <w:szCs w:val="21"/>
        </w:rPr>
        <w:t>）查询的相关供应商主体信用记录（投标截止时间前查询结果截图加盖单位公章）。</w:t>
      </w:r>
    </w:p>
    <w:p>
      <w:pPr>
        <w:snapToGrid w:val="0"/>
        <w:spacing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）投标截止之日前半年内投标人连续三个月依法缴纳税收或依法免缴税收的证明；无缴纳税收记录的，应提供由投标人所在地主管国税、地税部门出具的《依法纳税或依法免税证明》（格式自拟）。</w:t>
      </w:r>
    </w:p>
    <w:p>
      <w:pPr>
        <w:snapToGrid w:val="0"/>
        <w:spacing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）投标截止之日前半年内投标人连续三个月依法缴纳社会保障资金的证明；无缴费记录的，应提供由投标人所在地社保部门出具的《依法缴纳或依法免缴社保费证明》（格式自拟）。</w:t>
      </w:r>
    </w:p>
    <w:p>
      <w:pPr>
        <w:snapToGrid w:val="0"/>
        <w:spacing w:beforeLines="50"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）投标人2020年度财务状况</w:t>
      </w:r>
      <w:r>
        <w:rPr>
          <w:rFonts w:ascii="宋体" w:hAnsi="宋体" w:cs="宋体"/>
          <w:szCs w:val="21"/>
        </w:rPr>
        <w:t>报告（投标人可自行编制也可通过中介审计公司编制，如为自行编制至少须提供现金流量表、负债表及利润表）。</w:t>
      </w:r>
    </w:p>
    <w:p>
      <w:pPr>
        <w:snapToGrid w:val="0"/>
        <w:spacing w:beforeLines="50"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）投标人资格要求中的其他资质（或资格）证书。</w:t>
      </w:r>
    </w:p>
    <w:p>
      <w:pPr>
        <w:snapToGrid w:val="0"/>
        <w:spacing w:beforeLines="50" w:line="420" w:lineRule="exact"/>
        <w:ind w:firstLine="413" w:firstLineChars="196"/>
        <w:jc w:val="left"/>
        <w:rPr>
          <w:rFonts w:ascii="宋体" w:hAnsi="宋体"/>
          <w:b/>
          <w:szCs w:val="21"/>
        </w:rPr>
      </w:pPr>
      <w:r>
        <w:rPr>
          <w:rFonts w:ascii="宋体" w:hAnsi="宋体"/>
          <w:b/>
          <w:szCs w:val="21"/>
        </w:rPr>
        <w:t>2.</w:t>
      </w:r>
      <w:r>
        <w:rPr>
          <w:rFonts w:hint="eastAsia" w:ascii="宋体" w:hAnsi="宋体"/>
          <w:b/>
          <w:szCs w:val="21"/>
        </w:rPr>
        <w:t>资信</w:t>
      </w:r>
      <w:r>
        <w:rPr>
          <w:rFonts w:ascii="宋体" w:hAnsi="宋体"/>
          <w:b/>
          <w:szCs w:val="21"/>
        </w:rPr>
        <w:t>/</w:t>
      </w:r>
      <w:r>
        <w:rPr>
          <w:rFonts w:hint="eastAsia" w:ascii="宋体" w:hAnsi="宋体"/>
          <w:b/>
          <w:szCs w:val="21"/>
        </w:rPr>
        <w:t>商务文件：</w:t>
      </w:r>
    </w:p>
    <w:p>
      <w:pPr>
        <w:snapToGrid w:val="0"/>
        <w:spacing w:beforeLines="50" w:line="420" w:lineRule="exact"/>
        <w:ind w:firstLine="411" w:firstLineChars="196"/>
        <w:jc w:val="left"/>
        <w:rPr>
          <w:rFonts w:ascii="宋体" w:hAnsi="宋体"/>
          <w:b/>
          <w:szCs w:val="21"/>
        </w:rPr>
      </w:pPr>
      <w:r>
        <w:rPr>
          <w:rFonts w:hint="eastAsia" w:ascii="宋体" w:hAnsi="宋体"/>
          <w:szCs w:val="21"/>
        </w:rPr>
        <w:t>▲</w:t>
      </w:r>
      <w:r>
        <w:rPr>
          <w:rFonts w:hint="eastAsia" w:ascii="宋体" w:hAnsi="宋体"/>
          <w:b/>
          <w:szCs w:val="21"/>
        </w:rPr>
        <w:t>实质性要求的资信</w:t>
      </w:r>
      <w:r>
        <w:rPr>
          <w:rFonts w:ascii="宋体" w:hAnsi="宋体"/>
          <w:b/>
          <w:szCs w:val="21"/>
        </w:rPr>
        <w:t>/</w:t>
      </w:r>
      <w:r>
        <w:rPr>
          <w:rFonts w:hint="eastAsia" w:ascii="宋体" w:hAnsi="宋体"/>
          <w:b/>
          <w:szCs w:val="21"/>
        </w:rPr>
        <w:t>商务</w:t>
      </w:r>
      <w:r>
        <w:rPr>
          <w:rFonts w:hint="eastAsia" w:ascii="宋体" w:hAnsi="宋体"/>
          <w:b/>
          <w:bCs/>
          <w:szCs w:val="21"/>
        </w:rPr>
        <w:t>材料：</w:t>
      </w:r>
    </w:p>
    <w:p>
      <w:pPr>
        <w:snapToGrid w:val="0"/>
        <w:spacing w:line="420" w:lineRule="exact"/>
        <w:ind w:firstLine="411" w:firstLineChars="196"/>
        <w:jc w:val="left"/>
        <w:rPr>
          <w:rFonts w:ascii="宋体" w:hAnsi="宋体"/>
          <w:szCs w:val="21"/>
        </w:rPr>
      </w:pPr>
      <w:r>
        <w:rPr>
          <w:rFonts w:hint="eastAsia" w:ascii="宋体" w:hAnsi="宋体"/>
          <w:szCs w:val="21"/>
        </w:rPr>
        <w:t>（1）法定代表人身份证复印件。</w:t>
      </w:r>
    </w:p>
    <w:p>
      <w:pPr>
        <w:snapToGrid w:val="0"/>
        <w:spacing w:line="420" w:lineRule="exact"/>
        <w:ind w:firstLine="411" w:firstLineChars="196"/>
        <w:jc w:val="left"/>
        <w:rPr>
          <w:rFonts w:ascii="宋体" w:hAnsi="宋体"/>
          <w:szCs w:val="21"/>
        </w:rPr>
      </w:pPr>
      <w:r>
        <w:rPr>
          <w:rFonts w:hint="eastAsia" w:ascii="宋体" w:hAnsi="宋体"/>
          <w:szCs w:val="21"/>
        </w:rPr>
        <w:t>（2）法定代表人授权委托书及被授权人身份证复印件</w:t>
      </w:r>
      <w:r>
        <w:rPr>
          <w:rFonts w:ascii="宋体" w:hAnsi="宋体"/>
          <w:szCs w:val="21"/>
        </w:rPr>
        <w:t>(</w:t>
      </w:r>
      <w:r>
        <w:rPr>
          <w:rFonts w:hint="eastAsia" w:ascii="宋体" w:hAnsi="宋体"/>
          <w:szCs w:val="21"/>
        </w:rPr>
        <w:t>格式见第六章</w:t>
      </w:r>
      <w:r>
        <w:rPr>
          <w:rFonts w:ascii="宋体" w:hAnsi="宋体"/>
          <w:szCs w:val="21"/>
        </w:rPr>
        <w:t>)</w:t>
      </w:r>
      <w:r>
        <w:rPr>
          <w:rFonts w:hint="eastAsia" w:ascii="宋体" w:hAnsi="宋体"/>
          <w:szCs w:val="21"/>
        </w:rPr>
        <w:t>。</w:t>
      </w:r>
    </w:p>
    <w:p>
      <w:pPr>
        <w:snapToGrid w:val="0"/>
        <w:spacing w:line="420" w:lineRule="exact"/>
        <w:ind w:firstLine="411" w:firstLineChars="196"/>
        <w:jc w:val="left"/>
        <w:rPr>
          <w:rFonts w:ascii="宋体" w:hAnsi="宋体"/>
          <w:szCs w:val="21"/>
        </w:rPr>
      </w:pPr>
      <w:r>
        <w:rPr>
          <w:rFonts w:hint="eastAsia" w:ascii="宋体" w:hAnsi="宋体"/>
          <w:szCs w:val="21"/>
        </w:rPr>
        <w:t>（3）招标项目采购需求中要求必须提供的材料。</w:t>
      </w:r>
    </w:p>
    <w:p>
      <w:pPr>
        <w:snapToGrid w:val="0"/>
        <w:spacing w:line="420" w:lineRule="exact"/>
        <w:ind w:firstLine="411" w:firstLineChars="196"/>
        <w:jc w:val="left"/>
        <w:rPr>
          <w:rFonts w:ascii="宋体" w:hAnsi="宋体"/>
          <w:szCs w:val="21"/>
        </w:rPr>
      </w:pPr>
      <w:r>
        <w:rPr>
          <w:rFonts w:hint="eastAsia" w:ascii="宋体" w:hAnsi="宋体"/>
          <w:szCs w:val="21"/>
        </w:rPr>
        <w:t>（4）商务响应表（格式见第六章）。</w:t>
      </w:r>
    </w:p>
    <w:p>
      <w:pPr>
        <w:snapToGrid w:val="0"/>
        <w:spacing w:line="420" w:lineRule="exact"/>
        <w:ind w:firstLine="624" w:firstLineChars="296"/>
        <w:jc w:val="left"/>
        <w:rPr>
          <w:rFonts w:ascii="宋体" w:hAnsi="宋体"/>
          <w:szCs w:val="21"/>
        </w:rPr>
      </w:pPr>
      <w:r>
        <w:rPr>
          <w:rFonts w:hint="eastAsia" w:ascii="宋体" w:hAnsi="宋体"/>
          <w:b/>
          <w:bCs/>
          <w:szCs w:val="21"/>
        </w:rPr>
        <w:t>投标人认为必要提供的资信证明材料</w:t>
      </w:r>
      <w:r>
        <w:rPr>
          <w:rFonts w:hint="eastAsia" w:ascii="宋体" w:hAnsi="宋体"/>
          <w:szCs w:val="21"/>
        </w:rPr>
        <w:t>：</w:t>
      </w:r>
    </w:p>
    <w:p>
      <w:pPr>
        <w:snapToGrid w:val="0"/>
        <w:spacing w:line="420" w:lineRule="exact"/>
        <w:ind w:firstLine="411" w:firstLineChars="196"/>
        <w:jc w:val="left"/>
        <w:rPr>
          <w:rFonts w:ascii="宋体" w:hAnsi="宋体"/>
          <w:szCs w:val="21"/>
        </w:rPr>
      </w:pPr>
      <w:r>
        <w:rPr>
          <w:rFonts w:hint="eastAsia" w:ascii="宋体" w:hAnsi="宋体"/>
          <w:szCs w:val="21"/>
        </w:rPr>
        <w:t>（5）类似案例成功的业绩（投标人同类项目实施情况一览表、合同复印件、用户验收报告、用户评价）。</w:t>
      </w:r>
    </w:p>
    <w:p>
      <w:pPr>
        <w:snapToGrid w:val="0"/>
        <w:spacing w:line="420" w:lineRule="exact"/>
        <w:ind w:firstLine="411" w:firstLineChars="196"/>
        <w:jc w:val="left"/>
        <w:rPr>
          <w:rFonts w:ascii="宋体" w:hAnsi="宋体"/>
          <w:szCs w:val="21"/>
        </w:rPr>
      </w:pPr>
      <w:r>
        <w:rPr>
          <w:rFonts w:hint="eastAsia" w:ascii="宋体" w:hAnsi="宋体"/>
          <w:szCs w:val="21"/>
        </w:rPr>
        <w:t>（6）投标人的信誉、荣誉证书。</w:t>
      </w:r>
    </w:p>
    <w:p>
      <w:pPr>
        <w:snapToGrid w:val="0"/>
        <w:spacing w:line="420" w:lineRule="exact"/>
        <w:ind w:firstLine="411" w:firstLineChars="196"/>
        <w:jc w:val="left"/>
        <w:rPr>
          <w:rFonts w:ascii="宋体" w:hAnsi="宋体"/>
          <w:szCs w:val="21"/>
        </w:rPr>
      </w:pPr>
      <w:r>
        <w:rPr>
          <w:rFonts w:hint="eastAsia" w:ascii="宋体" w:hAnsi="宋体"/>
          <w:szCs w:val="21"/>
        </w:rPr>
        <w:t>（7）投标人质量管理和质量保证体系等方面的认证证书。</w:t>
      </w:r>
    </w:p>
    <w:p>
      <w:pPr>
        <w:snapToGrid w:val="0"/>
        <w:spacing w:line="420" w:lineRule="exact"/>
        <w:ind w:firstLine="411" w:firstLineChars="196"/>
        <w:jc w:val="left"/>
        <w:rPr>
          <w:rFonts w:ascii="宋体" w:hAnsi="宋体"/>
          <w:szCs w:val="21"/>
        </w:rPr>
      </w:pPr>
      <w:r>
        <w:rPr>
          <w:rFonts w:hint="eastAsia" w:ascii="宋体" w:hAnsi="宋体"/>
          <w:szCs w:val="21"/>
        </w:rPr>
        <w:t>（8）投标人认为可以证明其能力或业绩的其他材料。</w:t>
      </w:r>
    </w:p>
    <w:p>
      <w:pPr>
        <w:snapToGrid w:val="0"/>
        <w:spacing w:line="420" w:lineRule="exact"/>
        <w:ind w:firstLine="411" w:firstLineChars="196"/>
        <w:jc w:val="left"/>
        <w:rPr>
          <w:rFonts w:ascii="宋体" w:hAnsi="宋体"/>
          <w:szCs w:val="21"/>
        </w:rPr>
      </w:pPr>
      <w:r>
        <w:rPr>
          <w:rFonts w:hint="eastAsia" w:ascii="宋体" w:hAnsi="宋体"/>
          <w:szCs w:val="21"/>
        </w:rPr>
        <w:t>（9）投标人情况介绍。</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0）中小企业声明函（投标人如为中小微型企业的请按第六章要求的格式填写，否则不予享受优惠政策）。</w:t>
      </w:r>
    </w:p>
    <w:p>
      <w:pPr>
        <w:spacing w:line="360" w:lineRule="auto"/>
        <w:ind w:firstLine="420"/>
        <w:rPr>
          <w:rFonts w:ascii="宋体" w:hAnsi="宋体" w:cs="Courier New"/>
          <w:bCs/>
          <w:szCs w:val="21"/>
        </w:rPr>
      </w:pPr>
      <w:r>
        <w:rPr>
          <w:rFonts w:hint="eastAsia" w:ascii="宋体" w:hAnsi="宋体" w:cs="Courier New"/>
          <w:szCs w:val="21"/>
        </w:rPr>
        <w:t>（</w:t>
      </w:r>
      <w:r>
        <w:rPr>
          <w:rFonts w:ascii="宋体" w:hAnsi="宋体" w:cs="Courier New"/>
          <w:szCs w:val="21"/>
        </w:rPr>
        <w:t>1</w:t>
      </w:r>
      <w:r>
        <w:rPr>
          <w:rFonts w:hint="eastAsia" w:ascii="宋体" w:hAnsi="宋体" w:cs="Courier New"/>
          <w:szCs w:val="21"/>
        </w:rPr>
        <w:t>1）</w:t>
      </w:r>
      <w:r>
        <w:rPr>
          <w:rFonts w:hint="eastAsia" w:ascii="宋体" w:hAnsi="宋体" w:cs="Courier New"/>
          <w:bCs/>
          <w:szCs w:val="21"/>
        </w:rPr>
        <w:t>监狱企业由省级以上监狱管理局、戒毒管理局（含新疆生产建设兵团）出具的属于监狱企业的证明文件。</w:t>
      </w:r>
    </w:p>
    <w:p>
      <w:pPr>
        <w:spacing w:line="360" w:lineRule="auto"/>
        <w:ind w:firstLine="420"/>
        <w:rPr>
          <w:rFonts w:ascii="宋体" w:hAnsi="宋体" w:cs="Courier New"/>
          <w:szCs w:val="21"/>
        </w:rPr>
      </w:pPr>
      <w:r>
        <w:rPr>
          <w:rFonts w:hint="eastAsia" w:ascii="宋体" w:hAnsi="宋体" w:cs="Courier New"/>
          <w:szCs w:val="21"/>
        </w:rPr>
        <w:t>（</w:t>
      </w:r>
      <w:r>
        <w:rPr>
          <w:rFonts w:ascii="宋体" w:hAnsi="宋体" w:cs="Courier New"/>
          <w:szCs w:val="21"/>
        </w:rPr>
        <w:t>1</w:t>
      </w:r>
      <w:r>
        <w:rPr>
          <w:rFonts w:hint="eastAsia" w:ascii="宋体" w:hAnsi="宋体" w:cs="Courier New"/>
          <w:szCs w:val="21"/>
        </w:rPr>
        <w:t>2）残疾人福利性单位声明函（投标人如为残疾人福利性单位的请按第六章要求的格式填写，否则不予享受优惠政策）。</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3）投标人需要说明的其他文件和说明。</w:t>
      </w:r>
    </w:p>
    <w:p>
      <w:pPr>
        <w:spacing w:line="360" w:lineRule="auto"/>
        <w:ind w:firstLine="420"/>
        <w:rPr>
          <w:rFonts w:ascii="宋体" w:hAnsi="宋体" w:cs="Courier New"/>
          <w:szCs w:val="21"/>
        </w:rPr>
      </w:pPr>
    </w:p>
    <w:p>
      <w:pPr>
        <w:snapToGrid w:val="0"/>
        <w:spacing w:line="420" w:lineRule="exact"/>
        <w:ind w:firstLine="413" w:firstLineChars="196"/>
        <w:jc w:val="left"/>
        <w:rPr>
          <w:rFonts w:ascii="宋体" w:hAnsi="宋体"/>
          <w:b/>
          <w:bCs/>
          <w:szCs w:val="21"/>
        </w:rPr>
      </w:pPr>
      <w:r>
        <w:rPr>
          <w:rFonts w:ascii="宋体" w:hAnsi="宋体"/>
          <w:b/>
          <w:bCs/>
          <w:szCs w:val="21"/>
        </w:rPr>
        <w:t>3.</w:t>
      </w:r>
      <w:r>
        <w:rPr>
          <w:rFonts w:hint="eastAsia" w:ascii="宋体" w:hAnsi="宋体"/>
          <w:b/>
          <w:bCs/>
          <w:szCs w:val="21"/>
        </w:rPr>
        <w:t>技术文件</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）对本项目系统总体要求的理解。包括：功能说明、性能指标（质量、性能、价格等方面进行比较和选择的理由及过程）。</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）招标项目采购需求中要求必须提供的材料。</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）技术响应表。</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）投标人建议的安装、调试、验收方法或方案。</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）技术服务、技术培训、售后服务的内容和措施。</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）项目实施人员一览表。</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）优惠条件：投标人承诺给予招标人的各种优惠条件，包括售后服务、专用耗材等方面的优惠。</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）投标人对本项目的合理化建议和改进措施。</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）投标人需要说明的其他文件和说明。</w:t>
      </w:r>
    </w:p>
    <w:p>
      <w:pPr>
        <w:snapToGrid w:val="0"/>
        <w:spacing w:line="420" w:lineRule="exact"/>
        <w:ind w:firstLine="413" w:firstLineChars="196"/>
        <w:jc w:val="left"/>
        <w:rPr>
          <w:rFonts w:ascii="宋体" w:hAnsi="宋体"/>
          <w:b/>
          <w:szCs w:val="21"/>
        </w:rPr>
      </w:pPr>
      <w:r>
        <w:rPr>
          <w:rFonts w:ascii="宋体" w:hAnsi="宋体"/>
          <w:b/>
          <w:szCs w:val="21"/>
        </w:rPr>
        <w:t>4.</w:t>
      </w:r>
      <w:r>
        <w:rPr>
          <w:rFonts w:hint="eastAsia" w:ascii="宋体" w:hAnsi="宋体"/>
          <w:b/>
          <w:szCs w:val="21"/>
        </w:rPr>
        <w:t>报价文件：</w:t>
      </w:r>
    </w:p>
    <w:p>
      <w:pPr>
        <w:tabs>
          <w:tab w:val="left" w:pos="3870"/>
          <w:tab w:val="left" w:pos="4085"/>
        </w:tabs>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）投标函（格式见第六章）；</w:t>
      </w:r>
    </w:p>
    <w:p>
      <w:pPr>
        <w:tabs>
          <w:tab w:val="left" w:pos="3870"/>
          <w:tab w:val="left" w:pos="4085"/>
        </w:tabs>
        <w:snapToGrid w:val="0"/>
        <w:spacing w:line="420" w:lineRule="exact"/>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）投标人针对报价需要说明的其他文件和说明（格式自拟）。</w:t>
      </w:r>
    </w:p>
    <w:p>
      <w:pPr>
        <w:tabs>
          <w:tab w:val="left" w:pos="3870"/>
          <w:tab w:val="left" w:pos="4085"/>
        </w:tabs>
        <w:snapToGrid w:val="0"/>
        <w:spacing w:line="420" w:lineRule="exact"/>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）开标一览表（</w:t>
      </w:r>
      <w:r>
        <w:rPr>
          <w:rFonts w:hint="eastAsia" w:ascii="宋体" w:hAnsi="宋体"/>
          <w:szCs w:val="21"/>
          <w:lang w:eastAsia="zh-CN"/>
        </w:rPr>
        <w:t>一份，</w:t>
      </w:r>
      <w:r>
        <w:rPr>
          <w:rFonts w:hint="eastAsia" w:ascii="宋体" w:hAnsi="宋体"/>
          <w:szCs w:val="21"/>
        </w:rPr>
        <w:t>独立装订成册，单独包装、密封递交，格式见第六章）；</w:t>
      </w:r>
    </w:p>
    <w:p>
      <w:pPr>
        <w:spacing w:after="120" w:line="420" w:lineRule="exact"/>
        <w:ind w:firstLine="420" w:firstLineChars="200"/>
        <w:rPr>
          <w:rFonts w:ascii="宋体" w:hAnsi="宋体"/>
          <w:szCs w:val="21"/>
        </w:rPr>
      </w:pPr>
      <w:r>
        <w:rPr>
          <w:rFonts w:hint="eastAsia" w:ascii="宋体" w:hAnsi="宋体"/>
          <w:szCs w:val="21"/>
        </w:rPr>
        <w:t>▲</w:t>
      </w:r>
      <w:r>
        <w:rPr>
          <w:rFonts w:hint="eastAsia" w:ascii="宋体" w:hAnsi="宋体"/>
          <w:b/>
          <w:bCs/>
          <w:szCs w:val="21"/>
        </w:rPr>
        <w:t>注：法定代表人授权委托书、投标声明书、投标函、开标一览表必须由法定代表人或授权代表签名并加盖单位公章。</w:t>
      </w:r>
    </w:p>
    <w:p>
      <w:pPr>
        <w:snapToGrid w:val="0"/>
        <w:spacing w:line="420" w:lineRule="exact"/>
        <w:ind w:firstLine="413" w:firstLineChars="196"/>
        <w:jc w:val="left"/>
        <w:outlineLvl w:val="0"/>
        <w:rPr>
          <w:rFonts w:ascii="宋体" w:hAnsi="宋体"/>
          <w:b/>
          <w:szCs w:val="21"/>
        </w:rPr>
      </w:pPr>
      <w:bookmarkStart w:id="32" w:name="_Toc254970678"/>
      <w:bookmarkStart w:id="33" w:name="_Toc254970537"/>
      <w:r>
        <w:rPr>
          <w:rFonts w:hint="eastAsia" w:ascii="宋体" w:hAnsi="宋体"/>
          <w:b/>
          <w:szCs w:val="21"/>
        </w:rPr>
        <w:t>（二）投标文件的语言及计量</w:t>
      </w:r>
      <w:bookmarkEnd w:id="32"/>
      <w:bookmarkEnd w:id="33"/>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投标文件以及投标方与招标方就有关投标事宜的所有来往函电，均应以中文汉语书写。除签名、盖章、专用名称等特殊情形外，以中文汉语以外的文字表述的投标文件视同未提供。</w:t>
      </w:r>
    </w:p>
    <w:p>
      <w:pPr>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投标计量单位，招标文件已有明确规定的，使用招标文件规定的计量单位；招标文件没有规定的，应采用中华人民共和国法定计量单位（货币单位：人民币元），否则视同未响应。</w:t>
      </w:r>
    </w:p>
    <w:p>
      <w:pPr>
        <w:snapToGrid w:val="0"/>
        <w:spacing w:beforeLines="50" w:line="420" w:lineRule="exact"/>
        <w:ind w:firstLine="413" w:firstLineChars="196"/>
        <w:jc w:val="left"/>
        <w:outlineLvl w:val="0"/>
        <w:rPr>
          <w:rFonts w:ascii="宋体" w:hAnsi="宋体"/>
          <w:b/>
          <w:szCs w:val="21"/>
        </w:rPr>
      </w:pPr>
      <w:bookmarkStart w:id="34" w:name="_Toc254970538"/>
      <w:bookmarkStart w:id="35" w:name="_Toc254970679"/>
      <w:r>
        <w:rPr>
          <w:rFonts w:hint="eastAsia" w:ascii="宋体" w:hAnsi="宋体"/>
          <w:b/>
          <w:szCs w:val="21"/>
        </w:rPr>
        <w:t>（三）投标报价</w:t>
      </w:r>
      <w:bookmarkEnd w:id="34"/>
      <w:bookmarkEnd w:id="35"/>
    </w:p>
    <w:p>
      <w:pPr>
        <w:snapToGrid w:val="0"/>
        <w:spacing w:line="420" w:lineRule="exact"/>
        <w:ind w:firstLine="420" w:firstLineChars="200"/>
        <w:jc w:val="left"/>
        <w:rPr>
          <w:rFonts w:ascii="宋体" w:hAnsi="宋体" w:cs="Courier New"/>
          <w:szCs w:val="21"/>
        </w:rPr>
      </w:pPr>
      <w:r>
        <w:rPr>
          <w:rFonts w:ascii="宋体" w:hAnsi="宋体" w:cs="Courier New"/>
          <w:szCs w:val="21"/>
        </w:rPr>
        <w:t>1.</w:t>
      </w:r>
      <w:r>
        <w:rPr>
          <w:rFonts w:hint="eastAsia" w:ascii="宋体" w:hAnsi="宋体" w:cs="Courier New"/>
          <w:szCs w:val="21"/>
        </w:rPr>
        <w:t>投标报价应按招标文件中相关附表格式填写。</w:t>
      </w:r>
    </w:p>
    <w:p>
      <w:pPr>
        <w:snapToGrid w:val="0"/>
        <w:spacing w:line="420" w:lineRule="exact"/>
        <w:ind w:firstLine="420" w:firstLineChars="200"/>
        <w:jc w:val="left"/>
        <w:rPr>
          <w:rFonts w:hint="eastAsia" w:ascii="宋体" w:hAnsi="宋体" w:eastAsia="宋体" w:cs="Courier New"/>
          <w:szCs w:val="21"/>
          <w:lang w:eastAsia="zh-CN"/>
        </w:rPr>
      </w:pPr>
      <w:r>
        <w:rPr>
          <w:rFonts w:hint="eastAsia" w:ascii="宋体" w:hAnsi="宋体" w:cs="Courier New"/>
          <w:szCs w:val="21"/>
        </w:rPr>
        <w:t>▲</w:t>
      </w:r>
      <w:r>
        <w:rPr>
          <w:rFonts w:ascii="宋体" w:hAnsi="宋体" w:cs="Courier New"/>
          <w:szCs w:val="21"/>
        </w:rPr>
        <w:t>2.</w:t>
      </w:r>
      <w:r>
        <w:rPr>
          <w:rFonts w:hint="eastAsia" w:ascii="宋体" w:hAnsi="宋体" w:cs="Courier New"/>
          <w:szCs w:val="21"/>
        </w:rPr>
        <w:t>投标报价是履行合同的最终价格，应包括</w:t>
      </w:r>
      <w:r>
        <w:rPr>
          <w:rFonts w:hint="eastAsia" w:asciiTheme="minorEastAsia" w:hAnsiTheme="minorEastAsia" w:eastAsiaTheme="minorEastAsia"/>
          <w:szCs w:val="21"/>
        </w:rPr>
        <w:t>服务的价格</w:t>
      </w:r>
      <w:r>
        <w:rPr>
          <w:rFonts w:hint="eastAsia" w:ascii="宋体" w:hAnsi="宋体" w:cs="Courier New"/>
          <w:szCs w:val="21"/>
        </w:rPr>
        <w:t>、专用工具、保险、</w:t>
      </w:r>
      <w:r>
        <w:rPr>
          <w:rFonts w:hint="eastAsia" w:asciiTheme="minorEastAsia" w:hAnsiTheme="minorEastAsia" w:eastAsiaTheme="minorEastAsia"/>
          <w:szCs w:val="21"/>
        </w:rPr>
        <w:t>现场沟通、打印、验收</w:t>
      </w:r>
      <w:r>
        <w:rPr>
          <w:rFonts w:asciiTheme="minorEastAsia" w:hAnsiTheme="minorEastAsia" w:eastAsiaTheme="minorEastAsia"/>
          <w:szCs w:val="21"/>
        </w:rPr>
        <w:t>、</w:t>
      </w:r>
      <w:r>
        <w:rPr>
          <w:rFonts w:hint="eastAsia" w:ascii="宋体" w:hAnsi="宋体" w:cs="Courier New"/>
          <w:szCs w:val="21"/>
        </w:rPr>
        <w:t>税金以及安装、调试、培训、保修等一切税金和费用</w:t>
      </w:r>
      <w:r>
        <w:rPr>
          <w:rFonts w:hint="eastAsia" w:ascii="宋体" w:hAnsi="宋体" w:cs="Courier New"/>
          <w:szCs w:val="21"/>
          <w:lang w:eastAsia="zh-CN"/>
        </w:rPr>
        <w:t>。</w:t>
      </w:r>
    </w:p>
    <w:p>
      <w:pPr>
        <w:tabs>
          <w:tab w:val="left" w:pos="525"/>
        </w:tabs>
        <w:snapToGrid w:val="0"/>
        <w:spacing w:line="42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投标文件只允许有一个报价，有选择的或有条件的报价将不予接受。</w:t>
      </w:r>
    </w:p>
    <w:p>
      <w:pPr>
        <w:tabs>
          <w:tab w:val="left" w:pos="720"/>
          <w:tab w:val="left" w:pos="840"/>
        </w:tabs>
        <w:snapToGrid w:val="0"/>
        <w:spacing w:beforeLines="50" w:after="50" w:line="420" w:lineRule="exact"/>
        <w:ind w:firstLine="413" w:firstLineChars="196"/>
        <w:jc w:val="left"/>
        <w:rPr>
          <w:rFonts w:ascii="宋体" w:hAnsi="宋体"/>
          <w:b/>
          <w:kern w:val="0"/>
          <w:szCs w:val="21"/>
        </w:rPr>
      </w:pPr>
      <w:r>
        <w:rPr>
          <w:rFonts w:hint="eastAsia" w:ascii="宋体" w:hAnsi="宋体"/>
          <w:b/>
          <w:kern w:val="0"/>
          <w:szCs w:val="21"/>
        </w:rPr>
        <w:t>（四）投标文件的有效期</w:t>
      </w:r>
    </w:p>
    <w:p>
      <w:pPr>
        <w:tabs>
          <w:tab w:val="left" w:pos="720"/>
          <w:tab w:val="left" w:pos="840"/>
        </w:tabs>
        <w:snapToGrid w:val="0"/>
        <w:spacing w:after="50" w:line="420" w:lineRule="exact"/>
        <w:ind w:firstLine="420" w:firstLineChars="200"/>
        <w:jc w:val="left"/>
        <w:rPr>
          <w:rFonts w:ascii="宋体" w:hAns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自投标截止日起</w:t>
      </w:r>
      <w:r>
        <w:rPr>
          <w:rFonts w:ascii="宋体" w:hAnsi="宋体"/>
          <w:kern w:val="0"/>
          <w:szCs w:val="21"/>
          <w:u w:val="single"/>
        </w:rPr>
        <w:t>60</w:t>
      </w:r>
      <w:r>
        <w:rPr>
          <w:rFonts w:hint="eastAsia" w:ascii="宋体" w:hAnsi="宋体"/>
          <w:kern w:val="0"/>
          <w:szCs w:val="21"/>
        </w:rPr>
        <w:t>天投标文件应保持有效。有效期不足的投标文件将被拒绝。</w:t>
      </w:r>
    </w:p>
    <w:p>
      <w:pPr>
        <w:tabs>
          <w:tab w:val="left" w:pos="720"/>
          <w:tab w:val="left" w:pos="840"/>
        </w:tabs>
        <w:snapToGrid w:val="0"/>
        <w:spacing w:after="50" w:line="420" w:lineRule="exact"/>
        <w:ind w:firstLine="420" w:firstLineChars="200"/>
        <w:jc w:val="left"/>
        <w:rPr>
          <w:rFonts w:ascii="宋体" w:hAnsi="宋体"/>
          <w:kern w:val="0"/>
          <w:szCs w:val="21"/>
        </w:rPr>
      </w:pPr>
      <w:r>
        <w:rPr>
          <w:rFonts w:ascii="宋体" w:hAnsi="宋体"/>
          <w:kern w:val="0"/>
          <w:szCs w:val="21"/>
        </w:rPr>
        <w:t>2.</w:t>
      </w:r>
      <w:r>
        <w:rPr>
          <w:rFonts w:hint="eastAsia" w:ascii="宋体" w:hAnsi="宋体"/>
          <w:kern w:val="0"/>
          <w:szCs w:val="21"/>
        </w:rPr>
        <w:t>在特殊情况下，招标人可与投标人协商延长投标书的有效期，这种要求和答复均以书面形式进行。</w:t>
      </w:r>
    </w:p>
    <w:p>
      <w:pPr>
        <w:snapToGrid w:val="0"/>
        <w:spacing w:line="420" w:lineRule="exact"/>
        <w:ind w:firstLine="420" w:firstLineChars="200"/>
        <w:jc w:val="left"/>
        <w:outlineLvl w:val="0"/>
        <w:rPr>
          <w:rFonts w:ascii="宋体" w:hAnsi="宋体"/>
          <w:b/>
          <w:szCs w:val="21"/>
        </w:rPr>
      </w:pPr>
      <w:bookmarkStart w:id="36" w:name="_Toc254970539"/>
      <w:bookmarkStart w:id="37" w:name="_Toc254970680"/>
      <w:r>
        <w:rPr>
          <w:rFonts w:ascii="宋体" w:hAnsi="宋体"/>
          <w:szCs w:val="21"/>
        </w:rPr>
        <w:t>3.</w:t>
      </w:r>
      <w:r>
        <w:rPr>
          <w:rFonts w:hint="eastAsia" w:ascii="宋体" w:hAnsi="宋体"/>
          <w:szCs w:val="21"/>
        </w:rPr>
        <w:t>投标人可拒绝接受延期要求。同意延长有效期的投标人不能修改投标文件。</w:t>
      </w:r>
      <w:bookmarkEnd w:id="36"/>
      <w:bookmarkEnd w:id="37"/>
    </w:p>
    <w:p>
      <w:pPr>
        <w:snapToGrid w:val="0"/>
        <w:spacing w:line="440" w:lineRule="exact"/>
        <w:ind w:firstLine="420" w:firstLineChars="200"/>
        <w:jc w:val="left"/>
        <w:outlineLvl w:val="0"/>
        <w:rPr>
          <w:rFonts w:ascii="宋体" w:hAnsi="宋体"/>
          <w:b/>
          <w:szCs w:val="21"/>
        </w:rPr>
      </w:pPr>
      <w:bookmarkStart w:id="38" w:name="_Toc254970681"/>
      <w:bookmarkStart w:id="39" w:name="_Toc254970540"/>
      <w:r>
        <w:rPr>
          <w:rFonts w:ascii="宋体" w:hAnsi="宋体"/>
          <w:szCs w:val="21"/>
        </w:rPr>
        <w:t>4.</w:t>
      </w:r>
      <w:r>
        <w:rPr>
          <w:rFonts w:hint="eastAsia" w:ascii="宋体" w:hAnsi="宋体"/>
          <w:szCs w:val="21"/>
        </w:rPr>
        <w:t>中标人的投标文件自开标之日起至合同履行完毕止均应保持有效。</w:t>
      </w:r>
      <w:bookmarkEnd w:id="38"/>
      <w:bookmarkEnd w:id="39"/>
    </w:p>
    <w:p>
      <w:pPr>
        <w:snapToGrid w:val="0"/>
        <w:spacing w:beforeLines="50" w:line="440" w:lineRule="exact"/>
        <w:ind w:firstLine="413" w:firstLineChars="196"/>
        <w:jc w:val="left"/>
        <w:outlineLvl w:val="0"/>
        <w:rPr>
          <w:rFonts w:ascii="宋体" w:hAnsi="宋体"/>
          <w:b/>
          <w:szCs w:val="21"/>
        </w:rPr>
      </w:pPr>
      <w:bookmarkStart w:id="40" w:name="_Toc254970682"/>
      <w:bookmarkStart w:id="41" w:name="_Toc254970541"/>
      <w:r>
        <w:rPr>
          <w:rFonts w:hint="eastAsia" w:ascii="宋体" w:hAnsi="宋体"/>
          <w:b/>
          <w:szCs w:val="21"/>
        </w:rPr>
        <w:t>（五）投标保证金</w:t>
      </w:r>
      <w:bookmarkEnd w:id="40"/>
      <w:bookmarkEnd w:id="41"/>
    </w:p>
    <w:p>
      <w:pPr>
        <w:spacing w:line="400" w:lineRule="exact"/>
        <w:ind w:firstLine="420" w:firstLineChars="200"/>
        <w:rPr>
          <w:rFonts w:hint="eastAsia" w:ascii="宋体" w:hAnsi="宋体" w:cs="Arial"/>
          <w:b/>
          <w:szCs w:val="21"/>
        </w:rPr>
      </w:pPr>
      <w:r>
        <w:rPr>
          <w:rFonts w:hint="eastAsia" w:ascii="宋体" w:hAnsi="宋体"/>
          <w:szCs w:val="21"/>
          <w:lang w:eastAsia="zh-CN"/>
        </w:rPr>
        <w:t>投标</w:t>
      </w:r>
      <w:r>
        <w:rPr>
          <w:rFonts w:hint="eastAsia" w:ascii="宋体" w:hAnsi="宋体"/>
          <w:szCs w:val="21"/>
        </w:rPr>
        <w:t>保证金金额（人民币）：</w:t>
      </w:r>
      <w:r>
        <w:rPr>
          <w:rFonts w:hint="eastAsia" w:ascii="宋体" w:hAnsi="宋体"/>
          <w:szCs w:val="21"/>
          <w:lang w:val="en-US" w:eastAsia="zh-CN"/>
        </w:rPr>
        <w:t>12000.00元</w:t>
      </w:r>
      <w:r>
        <w:rPr>
          <w:rFonts w:hint="eastAsia" w:ascii="宋体" w:hAnsi="宋体"/>
          <w:b/>
          <w:szCs w:val="21"/>
        </w:rPr>
        <w:t>（</w:t>
      </w:r>
      <w:r>
        <w:rPr>
          <w:rFonts w:hint="eastAsia" w:ascii="宋体" w:hAnsi="宋体" w:cs="Arial"/>
          <w:b/>
          <w:szCs w:val="21"/>
        </w:rPr>
        <w:t>须足额交纳，否则</w:t>
      </w:r>
      <w:r>
        <w:rPr>
          <w:rFonts w:hint="eastAsia" w:ascii="宋体" w:hAnsi="宋体" w:cs="Arial"/>
          <w:b/>
          <w:szCs w:val="21"/>
          <w:lang w:eastAsia="zh-CN"/>
        </w:rPr>
        <w:t>投标</w:t>
      </w:r>
      <w:r>
        <w:rPr>
          <w:rFonts w:hint="eastAsia" w:ascii="宋体" w:hAnsi="宋体" w:cs="Arial"/>
          <w:b/>
          <w:szCs w:val="21"/>
        </w:rPr>
        <w:t>无效）。</w:t>
      </w:r>
    </w:p>
    <w:p>
      <w:pPr>
        <w:spacing w:line="400" w:lineRule="exact"/>
        <w:ind w:firstLine="420" w:firstLineChars="200"/>
        <w:rPr>
          <w:rFonts w:hint="eastAsia" w:ascii="宋体" w:hAnsi="宋体"/>
          <w:szCs w:val="21"/>
        </w:rPr>
      </w:pPr>
      <w:r>
        <w:rPr>
          <w:rFonts w:hint="eastAsia" w:ascii="宋体" w:hAnsi="宋体"/>
          <w:szCs w:val="21"/>
          <w:lang w:eastAsia="zh-CN"/>
        </w:rPr>
        <w:t>投标</w:t>
      </w:r>
      <w:r>
        <w:rPr>
          <w:rFonts w:hint="eastAsia" w:ascii="宋体" w:hAnsi="宋体"/>
          <w:szCs w:val="21"/>
        </w:rPr>
        <w:t>供应商必须于</w:t>
      </w: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szCs w:val="21"/>
          <w:lang w:val="en-US" w:eastAsia="zh-CN"/>
        </w:rPr>
        <w:t>9月14日9时整</w:t>
      </w:r>
      <w:r>
        <w:rPr>
          <w:rFonts w:hint="eastAsia" w:ascii="宋体" w:hAnsi="宋体"/>
          <w:szCs w:val="21"/>
        </w:rPr>
        <w:t>前将</w:t>
      </w:r>
      <w:r>
        <w:rPr>
          <w:rFonts w:hint="eastAsia" w:ascii="宋体" w:hAnsi="宋体"/>
          <w:szCs w:val="21"/>
          <w:lang w:eastAsia="zh-CN"/>
        </w:rPr>
        <w:t>投标</w:t>
      </w:r>
      <w:r>
        <w:rPr>
          <w:rFonts w:hint="eastAsia" w:ascii="宋体" w:hAnsi="宋体"/>
          <w:szCs w:val="21"/>
        </w:rPr>
        <w:t>保证金以电汇、转账、汇票等非现金形式交至以下账户：</w:t>
      </w:r>
    </w:p>
    <w:p>
      <w:pPr>
        <w:spacing w:line="400" w:lineRule="exact"/>
        <w:ind w:firstLine="420" w:firstLineChars="200"/>
        <w:rPr>
          <w:rFonts w:hint="eastAsia" w:ascii="宋体" w:hAnsi="宋体"/>
          <w:szCs w:val="21"/>
        </w:rPr>
      </w:pPr>
      <w:r>
        <w:rPr>
          <w:rFonts w:hint="eastAsia" w:ascii="宋体" w:hAnsi="宋体"/>
          <w:szCs w:val="21"/>
        </w:rPr>
        <w:t>开户名称：广西科文招标有限公司桂林分公司</w:t>
      </w:r>
    </w:p>
    <w:p>
      <w:pPr>
        <w:spacing w:line="400" w:lineRule="exact"/>
        <w:ind w:firstLine="420" w:firstLineChars="200"/>
        <w:rPr>
          <w:rFonts w:hint="eastAsia" w:ascii="宋体" w:hAnsi="宋体"/>
          <w:szCs w:val="21"/>
        </w:rPr>
      </w:pPr>
      <w:r>
        <w:rPr>
          <w:rFonts w:hint="eastAsia" w:ascii="宋体" w:hAnsi="宋体"/>
          <w:szCs w:val="21"/>
        </w:rPr>
        <w:t>开户银行：中国</w:t>
      </w:r>
      <w:r>
        <w:rPr>
          <w:rFonts w:ascii="宋体" w:hAnsi="宋体"/>
          <w:szCs w:val="21"/>
        </w:rPr>
        <w:t>工</w:t>
      </w:r>
      <w:r>
        <w:rPr>
          <w:rFonts w:hint="eastAsia" w:ascii="宋体" w:hAnsi="宋体"/>
          <w:szCs w:val="21"/>
        </w:rPr>
        <w:t>商银</w:t>
      </w:r>
      <w:r>
        <w:rPr>
          <w:rFonts w:ascii="宋体" w:hAnsi="宋体"/>
          <w:szCs w:val="21"/>
        </w:rPr>
        <w:t>行桂湖支行</w:t>
      </w:r>
    </w:p>
    <w:p>
      <w:pPr>
        <w:pStyle w:val="2"/>
        <w:spacing w:line="400" w:lineRule="exact"/>
        <w:ind w:firstLineChars="200"/>
        <w:rPr>
          <w:rFonts w:hint="eastAsia" w:ascii="宋体" w:hAnsi="宋体" w:cs="宋体"/>
          <w:szCs w:val="21"/>
        </w:rPr>
      </w:pPr>
      <w:r>
        <w:rPr>
          <w:rFonts w:hint="eastAsia" w:ascii="宋体" w:hAnsi="宋体"/>
          <w:szCs w:val="21"/>
        </w:rPr>
        <w:t>账   号：</w:t>
      </w:r>
      <w:r>
        <w:rPr>
          <w:rFonts w:ascii="宋体" w:hAnsi="宋体"/>
          <w:szCs w:val="21"/>
        </w:rPr>
        <w:t>2103200209300002088</w:t>
      </w:r>
    </w:p>
    <w:p>
      <w:pPr>
        <w:snapToGrid w:val="0"/>
        <w:spacing w:beforeLines="50" w:line="440" w:lineRule="exact"/>
        <w:ind w:firstLine="413" w:firstLineChars="196"/>
        <w:jc w:val="left"/>
        <w:outlineLvl w:val="0"/>
        <w:rPr>
          <w:rFonts w:ascii="宋体" w:hAnsi="宋体"/>
          <w:b/>
          <w:szCs w:val="21"/>
        </w:rPr>
      </w:pPr>
      <w:bookmarkStart w:id="42" w:name="_Toc254970542"/>
      <w:bookmarkStart w:id="43" w:name="_Toc254970683"/>
      <w:r>
        <w:rPr>
          <w:rFonts w:hint="eastAsia" w:ascii="宋体" w:hAnsi="宋体"/>
          <w:b/>
          <w:szCs w:val="21"/>
        </w:rPr>
        <w:t>（六）投标文件的签署和份数</w:t>
      </w:r>
      <w:bookmarkEnd w:id="42"/>
      <w:bookmarkEnd w:id="43"/>
    </w:p>
    <w:p>
      <w:pPr>
        <w:snapToGrid w:val="0"/>
        <w:spacing w:line="440" w:lineRule="exact"/>
        <w:ind w:firstLine="420" w:firstLineChars="200"/>
        <w:jc w:val="left"/>
        <w:rPr>
          <w:rFonts w:ascii="宋体" w:hAnsi="宋体"/>
          <w:szCs w:val="21"/>
        </w:rPr>
      </w:pPr>
      <w:r>
        <w:rPr>
          <w:rFonts w:ascii="宋体" w:hAnsi="宋体"/>
          <w:szCs w:val="21"/>
        </w:rPr>
        <w:t>1.</w:t>
      </w:r>
      <w:r>
        <w:rPr>
          <w:rFonts w:hint="eastAsia" w:ascii="宋体" w:hAnsi="宋体"/>
          <w:szCs w:val="21"/>
        </w:rPr>
        <w:t>投标人应按本招标文件规定的格式和顺序编制、装订投标文件并标注页码，投标文件内容不完整、编排混乱导致投标文件被误读、漏读或者查找不到相关内容的，是投标人的责任。</w:t>
      </w:r>
    </w:p>
    <w:p>
      <w:pPr>
        <w:snapToGrid w:val="0"/>
        <w:spacing w:line="440" w:lineRule="exact"/>
        <w:ind w:firstLine="420" w:firstLineChars="200"/>
        <w:jc w:val="left"/>
        <w:rPr>
          <w:rFonts w:ascii="宋体" w:hAnsi="宋体"/>
          <w:szCs w:val="21"/>
        </w:rPr>
      </w:pPr>
      <w:r>
        <w:rPr>
          <w:rFonts w:ascii="宋体" w:hAnsi="宋体"/>
          <w:szCs w:val="21"/>
        </w:rPr>
        <w:t>2.</w:t>
      </w:r>
      <w:r>
        <w:rPr>
          <w:rFonts w:hint="eastAsia" w:ascii="宋体" w:hAnsi="宋体"/>
          <w:szCs w:val="21"/>
        </w:rPr>
        <w:t>投标人应将投标文件的</w:t>
      </w:r>
      <w:r>
        <w:rPr>
          <w:rFonts w:hint="eastAsia" w:ascii="宋体" w:hAnsi="宋体" w:cs="宋体"/>
          <w:szCs w:val="21"/>
        </w:rPr>
        <w:t>资格文件、资信</w:t>
      </w:r>
      <w:r>
        <w:rPr>
          <w:rFonts w:ascii="宋体" w:hAnsi="宋体" w:cs="宋体"/>
          <w:szCs w:val="21"/>
        </w:rPr>
        <w:t>/</w:t>
      </w:r>
      <w:r>
        <w:rPr>
          <w:rFonts w:hint="eastAsia" w:ascii="宋体" w:hAnsi="宋体" w:cs="宋体"/>
          <w:szCs w:val="21"/>
        </w:rPr>
        <w:t>商务/技术文件各</w:t>
      </w:r>
      <w:r>
        <w:rPr>
          <w:rFonts w:hint="eastAsia" w:ascii="宋体" w:hAnsi="宋体"/>
          <w:szCs w:val="21"/>
        </w:rPr>
        <w:t>装订成册（均为正本</w:t>
      </w:r>
      <w:r>
        <w:rPr>
          <w:rFonts w:ascii="宋体" w:hAnsi="宋体"/>
          <w:szCs w:val="21"/>
        </w:rPr>
        <w:t>1</w:t>
      </w:r>
      <w:r>
        <w:rPr>
          <w:rFonts w:hint="eastAsia" w:ascii="宋体" w:hAnsi="宋体"/>
          <w:szCs w:val="21"/>
        </w:rPr>
        <w:t>份，副本</w:t>
      </w:r>
      <w:r>
        <w:rPr>
          <w:rFonts w:ascii="宋体" w:hAnsi="宋体"/>
          <w:szCs w:val="21"/>
          <w:u w:val="single"/>
        </w:rPr>
        <w:t>4</w:t>
      </w:r>
      <w:r>
        <w:rPr>
          <w:rFonts w:hint="eastAsia" w:ascii="宋体" w:hAnsi="宋体"/>
          <w:szCs w:val="21"/>
        </w:rPr>
        <w:t>份），投标文件的封面应注明“正本”、“副本”字样。</w:t>
      </w:r>
      <w:r>
        <w:rPr>
          <w:rFonts w:hint="eastAsia" w:ascii="宋体" w:hAnsi="宋体"/>
          <w:b/>
          <w:bCs/>
          <w:szCs w:val="21"/>
        </w:rPr>
        <w:t>活页装订的</w:t>
      </w:r>
      <w:bookmarkStart w:id="70" w:name="_GoBack"/>
      <w:bookmarkEnd w:id="70"/>
      <w:r>
        <w:rPr>
          <w:rFonts w:hint="eastAsia" w:ascii="宋体" w:hAnsi="宋体"/>
          <w:b/>
          <w:bCs/>
          <w:szCs w:val="21"/>
        </w:rPr>
        <w:t>投标文件将被拒绝</w:t>
      </w:r>
      <w:r>
        <w:rPr>
          <w:rFonts w:hint="eastAsia" w:ascii="宋体" w:hAnsi="宋体"/>
          <w:szCs w:val="21"/>
        </w:rPr>
        <w:t>。</w:t>
      </w:r>
    </w:p>
    <w:p>
      <w:pPr>
        <w:snapToGrid w:val="0"/>
        <w:spacing w:line="440" w:lineRule="exact"/>
        <w:ind w:firstLine="420" w:firstLineChars="200"/>
        <w:jc w:val="left"/>
        <w:rPr>
          <w:rFonts w:ascii="宋体" w:hAnsi="宋体"/>
          <w:szCs w:val="21"/>
        </w:rPr>
      </w:pPr>
      <w:r>
        <w:rPr>
          <w:rFonts w:ascii="宋体" w:hAnsi="宋体"/>
          <w:szCs w:val="21"/>
        </w:rPr>
        <w:t>3.</w:t>
      </w:r>
      <w:r>
        <w:rPr>
          <w:rFonts w:hint="eastAsia" w:ascii="宋体" w:hAnsi="宋体"/>
          <w:szCs w:val="21"/>
        </w:rPr>
        <w:t>投标文件的正本需打印或用不褪色的墨水填写，投标文件正本除本《投标人须知》中规定的可提供复印件外均须提供原件。副本为正本的复印件。</w:t>
      </w:r>
    </w:p>
    <w:p>
      <w:pPr>
        <w:snapToGrid w:val="0"/>
        <w:spacing w:line="440" w:lineRule="exact"/>
        <w:ind w:firstLine="420" w:firstLineChars="200"/>
        <w:jc w:val="left"/>
        <w:rPr>
          <w:rFonts w:ascii="宋体" w:hAnsi="宋体"/>
          <w:szCs w:val="21"/>
        </w:rPr>
      </w:pPr>
      <w:r>
        <w:rPr>
          <w:rFonts w:ascii="宋体" w:hAnsi="宋体"/>
          <w:szCs w:val="21"/>
        </w:rPr>
        <w:t>4.</w:t>
      </w:r>
      <w:r>
        <w:rPr>
          <w:rFonts w:hint="eastAsia" w:ascii="宋体" w:hAnsi="宋体"/>
          <w:szCs w:val="21"/>
        </w:rPr>
        <w:t>投标文件须由投标人在规定位置盖章并由法定代表人或法定代表人的授权委托人签署，投标人应写全称。</w:t>
      </w:r>
    </w:p>
    <w:p>
      <w:pPr>
        <w:snapToGrid w:val="0"/>
        <w:spacing w:line="440" w:lineRule="exact"/>
        <w:ind w:firstLine="420" w:firstLineChars="200"/>
        <w:jc w:val="left"/>
        <w:rPr>
          <w:rFonts w:ascii="宋体" w:hAnsi="宋体"/>
          <w:szCs w:val="21"/>
        </w:rPr>
      </w:pPr>
      <w:r>
        <w:rPr>
          <w:rFonts w:ascii="宋体" w:hAnsi="宋体"/>
          <w:szCs w:val="21"/>
        </w:rPr>
        <w:t>5.</w:t>
      </w:r>
      <w:r>
        <w:rPr>
          <w:rFonts w:hint="eastAsia" w:ascii="宋体" w:hAnsi="宋体"/>
          <w:szCs w:val="21"/>
        </w:rPr>
        <w:t>投标文件不得涂改，若有修改错漏处，须加盖单位公章或者法定代表人或授权委托人签字或盖章。投标文件因字迹潦草或表达不清所引起的后果由投标人负责。</w:t>
      </w:r>
    </w:p>
    <w:p>
      <w:pPr>
        <w:snapToGrid w:val="0"/>
        <w:spacing w:beforeLines="50" w:line="440" w:lineRule="exact"/>
        <w:ind w:firstLine="310" w:firstLineChars="147"/>
        <w:jc w:val="left"/>
        <w:rPr>
          <w:rFonts w:ascii="宋体" w:hAnsi="宋体"/>
          <w:b/>
          <w:szCs w:val="21"/>
        </w:rPr>
      </w:pPr>
      <w:r>
        <w:rPr>
          <w:rFonts w:hint="eastAsia" w:ascii="宋体" w:hAnsi="宋体"/>
          <w:b/>
          <w:szCs w:val="21"/>
        </w:rPr>
        <w:t>（七）投标文件的包装、递交、修改和撤回</w:t>
      </w:r>
    </w:p>
    <w:p>
      <w:pPr>
        <w:snapToGrid w:val="0"/>
        <w:spacing w:beforeLines="50" w:line="440" w:lineRule="exact"/>
        <w:ind w:firstLine="308" w:firstLineChars="147"/>
        <w:jc w:val="left"/>
        <w:rPr>
          <w:rFonts w:ascii="宋体" w:hAnsi="宋体"/>
          <w:szCs w:val="21"/>
        </w:rPr>
      </w:pPr>
      <w:r>
        <w:rPr>
          <w:rFonts w:ascii="宋体" w:hAnsi="宋体"/>
          <w:szCs w:val="21"/>
        </w:rPr>
        <w:t xml:space="preserve">1. </w:t>
      </w:r>
      <w:r>
        <w:rPr>
          <w:rFonts w:hint="eastAsia" w:ascii="宋体" w:hAnsi="宋体"/>
          <w:szCs w:val="21"/>
        </w:rPr>
        <w:t>投标人应将投标文件正、副本（正本一份、副本四份、</w:t>
      </w:r>
      <w:r>
        <w:rPr>
          <w:rFonts w:hint="eastAsia" w:ascii="宋体" w:hAnsi="宋体" w:cs="宋体"/>
          <w:szCs w:val="21"/>
        </w:rPr>
        <w:t>含投标文件电子版U盘或光盘1个</w:t>
      </w:r>
      <w:r>
        <w:rPr>
          <w:rFonts w:hint="eastAsia" w:ascii="宋体" w:hAnsi="宋体"/>
          <w:szCs w:val="21"/>
        </w:rPr>
        <w:t>）一并装入一个投标文件袋内加以密封</w:t>
      </w:r>
      <w:r>
        <w:rPr>
          <w:rFonts w:ascii="宋体" w:hAnsi="宋体"/>
          <w:szCs w:val="21"/>
        </w:rPr>
        <w:t xml:space="preserve"> (</w:t>
      </w:r>
      <w:r>
        <w:rPr>
          <w:rFonts w:hint="eastAsia" w:ascii="宋体" w:hAnsi="宋体"/>
          <w:szCs w:val="21"/>
        </w:rPr>
        <w:t>投标人应尽量将全部投标文件一并装入一个投标文件袋中</w:t>
      </w:r>
      <w:r>
        <w:rPr>
          <w:rFonts w:ascii="宋体" w:hAnsi="宋体"/>
          <w:szCs w:val="21"/>
        </w:rPr>
        <w:t>)</w:t>
      </w:r>
      <w:r>
        <w:rPr>
          <w:rFonts w:hint="eastAsia" w:ascii="宋体" w:hAnsi="宋体"/>
          <w:szCs w:val="21"/>
        </w:rPr>
        <w:t>，在每一封贴处密封签章（公章或密封章或法定代表人或其委托代理人签字均可）。</w:t>
      </w:r>
    </w:p>
    <w:p>
      <w:pPr>
        <w:snapToGrid w:val="0"/>
        <w:spacing w:line="420" w:lineRule="exact"/>
        <w:ind w:firstLine="420"/>
        <w:jc w:val="left"/>
        <w:rPr>
          <w:rFonts w:ascii="宋体" w:hAnsi="宋体"/>
          <w:szCs w:val="21"/>
        </w:rPr>
      </w:pPr>
      <w:r>
        <w:rPr>
          <w:rFonts w:hint="eastAsia" w:ascii="宋体" w:hAnsi="宋体"/>
          <w:szCs w:val="21"/>
        </w:rPr>
        <w:t>其中《开标一览表》（格式见附件）应单独用小信封密封。投标文件的包装封面上应注明投标人名称、投标人地址、投标文件名称（资格文件、资信</w:t>
      </w:r>
      <w:r>
        <w:rPr>
          <w:rFonts w:ascii="宋体" w:hAnsi="宋体"/>
          <w:szCs w:val="21"/>
        </w:rPr>
        <w:t>/</w:t>
      </w:r>
      <w:r>
        <w:rPr>
          <w:rFonts w:hint="eastAsia" w:ascii="宋体" w:hAnsi="宋体"/>
          <w:szCs w:val="21"/>
        </w:rPr>
        <w:t>商务文件或者技术文件、报价文件等）、投标项目名称、项目编号及“开标时启封”字样，并加盖投标人公章。</w:t>
      </w:r>
    </w:p>
    <w:p>
      <w:pPr>
        <w:snapToGrid w:val="0"/>
        <w:spacing w:line="420" w:lineRule="exact"/>
        <w:ind w:firstLine="420"/>
        <w:jc w:val="left"/>
        <w:rPr>
          <w:rFonts w:ascii="宋体" w:hAnsi="宋体"/>
          <w:szCs w:val="21"/>
        </w:rPr>
      </w:pPr>
      <w:r>
        <w:rPr>
          <w:rFonts w:ascii="宋体" w:hAnsi="宋体"/>
          <w:szCs w:val="21"/>
        </w:rPr>
        <w:t xml:space="preserve">2. </w:t>
      </w:r>
      <w:r>
        <w:rPr>
          <w:rFonts w:hint="eastAsia" w:ascii="宋体" w:hAnsi="宋体"/>
          <w:szCs w:val="21"/>
        </w:rPr>
        <w:t>逾期送达或投标文件的包装未按要求密封、盖章、标记将予以拒收或作无效投标文件处理，由此造成的风险由投标人承担。</w:t>
      </w:r>
    </w:p>
    <w:p>
      <w:pPr>
        <w:snapToGrid w:val="0"/>
        <w:spacing w:line="420" w:lineRule="exact"/>
        <w:ind w:firstLine="420"/>
        <w:jc w:val="left"/>
        <w:rPr>
          <w:rFonts w:ascii="宋体" w:hAnsi="宋体"/>
          <w:szCs w:val="21"/>
        </w:rPr>
      </w:pPr>
      <w:r>
        <w:rPr>
          <w:rFonts w:ascii="宋体" w:hAnsi="宋体"/>
          <w:szCs w:val="21"/>
        </w:rPr>
        <w:t>3.</w:t>
      </w:r>
      <w:r>
        <w:rPr>
          <w:rFonts w:hint="eastAsia" w:ascii="宋体" w:hAnsi="宋体"/>
          <w:szCs w:val="21"/>
        </w:rPr>
        <w:t>投标人在投标截止时间之前，可以对已提交的投标文件进行修改或撤回，并书面通知采购人；投标截止时间后，投标人不得撤回、修改投标文件。修改后重新递交的投标文件应当按本招标文件的要求签署、盖章和密封。</w:t>
      </w:r>
    </w:p>
    <w:p>
      <w:pPr>
        <w:snapToGrid w:val="0"/>
        <w:spacing w:beforeLines="50" w:line="420" w:lineRule="exact"/>
        <w:ind w:firstLine="413" w:firstLineChars="196"/>
        <w:outlineLvl w:val="2"/>
        <w:rPr>
          <w:rFonts w:ascii="宋体" w:hAnsi="宋体"/>
          <w:b/>
          <w:szCs w:val="21"/>
        </w:rPr>
      </w:pPr>
      <w:bookmarkStart w:id="44" w:name="_Toc254970543"/>
      <w:bookmarkStart w:id="45" w:name="_Toc254970684"/>
      <w:r>
        <w:rPr>
          <w:rFonts w:hint="eastAsia" w:ascii="宋体" w:hAnsi="宋体"/>
          <w:b/>
          <w:szCs w:val="21"/>
        </w:rPr>
        <w:t>（八）投标无效的情形</w:t>
      </w:r>
      <w:bookmarkEnd w:id="44"/>
      <w:bookmarkEnd w:id="45"/>
    </w:p>
    <w:p>
      <w:pPr>
        <w:snapToGrid w:val="0"/>
        <w:spacing w:line="420" w:lineRule="exact"/>
        <w:ind w:firstLine="420" w:firstLineChars="200"/>
        <w:rPr>
          <w:rFonts w:ascii="宋体" w:hAnsi="宋体"/>
          <w:bCs/>
          <w:szCs w:val="21"/>
        </w:rPr>
      </w:pPr>
      <w:r>
        <w:rPr>
          <w:rFonts w:hint="eastAsia" w:ascii="宋体" w:hAnsi="宋体"/>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spacing w:line="420" w:lineRule="exact"/>
        <w:ind w:firstLine="413" w:firstLineChars="196"/>
        <w:rPr>
          <w:rFonts w:ascii="宋体" w:hAnsi="宋体"/>
          <w:b/>
          <w:bCs/>
          <w:szCs w:val="21"/>
        </w:rPr>
      </w:pPr>
      <w:r>
        <w:rPr>
          <w:rFonts w:ascii="宋体" w:hAnsi="宋体"/>
          <w:b/>
          <w:bCs/>
          <w:szCs w:val="21"/>
        </w:rPr>
        <w:t>1.</w:t>
      </w:r>
      <w:r>
        <w:rPr>
          <w:rFonts w:hint="eastAsia" w:ascii="宋体" w:hAnsi="宋体"/>
          <w:b/>
          <w:bCs/>
          <w:szCs w:val="21"/>
        </w:rPr>
        <w:t>在</w:t>
      </w:r>
      <w:r>
        <w:rPr>
          <w:rFonts w:hint="eastAsia" w:ascii="宋体" w:hAnsi="宋体" w:cs="Courier New"/>
          <w:b/>
          <w:bCs/>
          <w:szCs w:val="21"/>
        </w:rPr>
        <w:t>资格性审查</w:t>
      </w:r>
      <w:r>
        <w:rPr>
          <w:rFonts w:hint="eastAsia" w:ascii="宋体" w:hAnsi="宋体"/>
          <w:b/>
          <w:bCs/>
          <w:szCs w:val="21"/>
        </w:rPr>
        <w:t>和符合性审查</w:t>
      </w:r>
      <w:r>
        <w:rPr>
          <w:rFonts w:hint="eastAsia" w:ascii="宋体" w:hAnsi="宋体" w:cs="Courier New"/>
          <w:b/>
          <w:bCs/>
          <w:szCs w:val="21"/>
        </w:rPr>
        <w:t>时</w:t>
      </w:r>
      <w:r>
        <w:rPr>
          <w:rFonts w:hint="eastAsia" w:ascii="宋体" w:hAnsi="宋体"/>
          <w:b/>
          <w:bCs/>
          <w:szCs w:val="21"/>
        </w:rPr>
        <w:t>，如发现下列情形之一的，投标文件将被视为无效：</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cs="仿宋_GB2312"/>
          <w:szCs w:val="21"/>
        </w:rPr>
        <w:t>超越了按照法律法规规定必须获得行政许可或者行政审批的经营范围的</w:t>
      </w:r>
      <w:r>
        <w:rPr>
          <w:rFonts w:hint="eastAsia" w:ascii="宋体" w:hAnsi="宋体"/>
          <w:szCs w:val="21"/>
        </w:rPr>
        <w:t>。</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）资格证明文件不全的，或者不符合招标文件标明的资格要求的，或者未在规定时间内购买招标文件的。</w:t>
      </w:r>
    </w:p>
    <w:p>
      <w:pPr>
        <w:snapToGrid w:val="0"/>
        <w:spacing w:line="420" w:lineRule="exact"/>
        <w:ind w:firstLine="411" w:firstLineChars="196"/>
        <w:rPr>
          <w:rFonts w:ascii="宋体" w:hAnsi="宋体"/>
          <w:bCs/>
          <w:kern w:val="0"/>
          <w:szCs w:val="21"/>
        </w:rPr>
      </w:pPr>
      <w:r>
        <w:rPr>
          <w:rFonts w:hint="eastAsia" w:ascii="宋体" w:hAnsi="宋体"/>
          <w:szCs w:val="21"/>
        </w:rPr>
        <w:t>（</w:t>
      </w:r>
      <w:r>
        <w:rPr>
          <w:rFonts w:ascii="宋体" w:hAnsi="宋体"/>
          <w:szCs w:val="21"/>
        </w:rPr>
        <w:t>3</w:t>
      </w:r>
      <w:r>
        <w:rPr>
          <w:rFonts w:hint="eastAsia" w:ascii="宋体" w:hAnsi="宋体"/>
          <w:szCs w:val="21"/>
        </w:rPr>
        <w:t>）投标文件无法定代表人或其授权委托代理人签字</w:t>
      </w:r>
      <w:r>
        <w:rPr>
          <w:rFonts w:ascii="宋体" w:hAnsi="宋体"/>
          <w:szCs w:val="21"/>
        </w:rPr>
        <w:t>,</w:t>
      </w:r>
      <w:r>
        <w:rPr>
          <w:rFonts w:hint="eastAsia" w:ascii="宋体" w:hAnsi="宋体"/>
          <w:szCs w:val="21"/>
        </w:rPr>
        <w:t>或未提供法定代表人授权委托书、投标声明书或者填写项目不齐全的，或未按招标文件规定要求签署、盖章。</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）投标代表人未能出具身份证明或与法定代表人授权委托人身份不符的。</w:t>
      </w:r>
    </w:p>
    <w:p>
      <w:pPr>
        <w:snapToGrid w:val="0"/>
        <w:spacing w:line="420" w:lineRule="exact"/>
        <w:ind w:firstLine="411" w:firstLineChars="196"/>
        <w:rPr>
          <w:rFonts w:ascii="宋体" w:hAnsi="宋体"/>
          <w:snapToGrid w:val="0"/>
          <w:szCs w:val="21"/>
        </w:rPr>
      </w:pPr>
      <w:r>
        <w:rPr>
          <w:rFonts w:hint="eastAsia" w:ascii="宋体" w:hAnsi="宋体"/>
          <w:szCs w:val="21"/>
        </w:rPr>
        <w:t>（</w:t>
      </w:r>
      <w:r>
        <w:rPr>
          <w:rFonts w:ascii="宋体" w:hAnsi="宋体"/>
          <w:snapToGrid w:val="0"/>
          <w:szCs w:val="21"/>
        </w:rPr>
        <w:t>5</w:t>
      </w:r>
      <w:r>
        <w:rPr>
          <w:rFonts w:hint="eastAsia" w:ascii="宋体" w:hAnsi="宋体"/>
          <w:snapToGrid w:val="0"/>
          <w:szCs w:val="21"/>
        </w:rPr>
        <w:t>）</w:t>
      </w:r>
      <w:r>
        <w:rPr>
          <w:rFonts w:hint="eastAsia" w:ascii="宋体" w:hAnsi="宋体" w:cs="仿宋_GB2312"/>
          <w:szCs w:val="21"/>
        </w:rPr>
        <w:t>项目不齐全或者内容虚假的</w:t>
      </w:r>
      <w:r>
        <w:rPr>
          <w:rFonts w:hint="eastAsia" w:ascii="宋体" w:hAnsi="宋体"/>
          <w:szCs w:val="21"/>
        </w:rPr>
        <w:t>。</w:t>
      </w:r>
    </w:p>
    <w:p>
      <w:pPr>
        <w:snapToGrid w:val="0"/>
        <w:spacing w:line="420" w:lineRule="exact"/>
        <w:ind w:firstLine="411" w:firstLineChars="196"/>
        <w:rPr>
          <w:rFonts w:ascii="宋体" w:hAnsi="宋体"/>
          <w:snapToGrid w:val="0"/>
          <w:szCs w:val="21"/>
        </w:rPr>
      </w:pPr>
      <w:r>
        <w:rPr>
          <w:rFonts w:hint="eastAsia" w:ascii="宋体" w:hAnsi="宋体"/>
          <w:szCs w:val="21"/>
        </w:rPr>
        <w:t>（</w:t>
      </w:r>
      <w:r>
        <w:rPr>
          <w:rFonts w:ascii="宋体" w:hAnsi="宋体"/>
          <w:szCs w:val="21"/>
        </w:rPr>
        <w:t>6</w:t>
      </w:r>
      <w:r>
        <w:rPr>
          <w:rFonts w:hint="eastAsia" w:ascii="宋体" w:hAnsi="宋体"/>
          <w:szCs w:val="21"/>
        </w:rPr>
        <w:t>）</w:t>
      </w:r>
      <w:r>
        <w:rPr>
          <w:rFonts w:hint="eastAsia" w:ascii="宋体" w:hAnsi="宋体" w:cs="仿宋_GB2312"/>
          <w:szCs w:val="21"/>
        </w:rPr>
        <w:t>投标文件的实质性内容未使用中文表述、意思表述不明确、前后矛盾或者使用计量单位不符合招标文件要求的</w:t>
      </w:r>
      <w:r>
        <w:rPr>
          <w:rFonts w:hint="eastAsia" w:ascii="宋体" w:hAnsi="宋体"/>
          <w:szCs w:val="21"/>
        </w:rPr>
        <w:t>（经评标委员会认定并允许其当场更正的笔误除外）</w:t>
      </w:r>
      <w:r>
        <w:rPr>
          <w:rFonts w:hint="eastAsia" w:ascii="宋体" w:hAnsi="宋体"/>
          <w:snapToGrid w:val="0"/>
          <w:szCs w:val="21"/>
        </w:rPr>
        <w:t>。</w:t>
      </w:r>
    </w:p>
    <w:p>
      <w:pPr>
        <w:snapToGrid w:val="0"/>
        <w:spacing w:line="420" w:lineRule="exact"/>
        <w:ind w:firstLine="411" w:firstLineChars="196"/>
        <w:rPr>
          <w:rFonts w:hint="eastAsia" w:ascii="宋体" w:hAnsi="宋体"/>
          <w:szCs w:val="21"/>
        </w:rPr>
      </w:pPr>
      <w:r>
        <w:rPr>
          <w:rFonts w:hint="eastAsia" w:ascii="宋体" w:hAnsi="宋体"/>
          <w:szCs w:val="21"/>
        </w:rPr>
        <w:t>（7）投标有效期、交货时间、质保期等商务条款不能满足招标文件要求的。</w:t>
      </w:r>
    </w:p>
    <w:p>
      <w:pPr>
        <w:snapToGrid w:val="0"/>
        <w:spacing w:line="420" w:lineRule="exact"/>
        <w:ind w:firstLine="411" w:firstLineChars="196"/>
        <w:rPr>
          <w:rFonts w:hint="default" w:ascii="宋体" w:hAnsi="宋体"/>
          <w:szCs w:val="21"/>
          <w:lang w:val="en-US" w:eastAsia="zh-CN"/>
        </w:rPr>
      </w:pPr>
      <w:r>
        <w:rPr>
          <w:rFonts w:hint="eastAsia" w:ascii="宋体" w:hAnsi="宋体"/>
          <w:szCs w:val="21"/>
          <w:lang w:eastAsia="zh-CN"/>
        </w:rPr>
        <w:t>（</w:t>
      </w:r>
      <w:r>
        <w:rPr>
          <w:rFonts w:hint="eastAsia" w:ascii="宋体" w:hAnsi="宋体"/>
          <w:szCs w:val="21"/>
          <w:lang w:val="en-US" w:eastAsia="zh-CN"/>
        </w:rPr>
        <w:t>8</w:t>
      </w:r>
      <w:r>
        <w:rPr>
          <w:rFonts w:hint="eastAsia" w:ascii="宋体" w:hAnsi="宋体"/>
          <w:szCs w:val="21"/>
          <w:lang w:eastAsia="zh-CN"/>
        </w:rPr>
        <w:t>）如招标文件提供了格式的，未按格式如实填写，有缺项或漏项的。</w:t>
      </w:r>
    </w:p>
    <w:p>
      <w:pPr>
        <w:snapToGrid w:val="0"/>
        <w:spacing w:line="420" w:lineRule="exact"/>
        <w:ind w:firstLine="411" w:firstLineChars="196"/>
        <w:rPr>
          <w:rFonts w:hint="eastAsia" w:ascii="宋体" w:hAnsi="宋体"/>
          <w:szCs w:val="21"/>
        </w:rPr>
      </w:pPr>
      <w:r>
        <w:rPr>
          <w:rFonts w:hint="eastAsia" w:ascii="宋体" w:hAnsi="宋体"/>
          <w:szCs w:val="21"/>
        </w:rPr>
        <w:t>（</w:t>
      </w:r>
      <w:r>
        <w:rPr>
          <w:rFonts w:hint="eastAsia" w:ascii="宋体" w:hAnsi="宋体"/>
          <w:szCs w:val="21"/>
          <w:lang w:val="en-US" w:eastAsia="zh-CN"/>
        </w:rPr>
        <w:t>9</w:t>
      </w:r>
      <w:r>
        <w:rPr>
          <w:rFonts w:hint="eastAsia" w:ascii="宋体" w:hAnsi="宋体"/>
          <w:szCs w:val="21"/>
        </w:rPr>
        <w:t>）未实质性响应招标文件或不符合法律、法规要求或投标文件含有采购人不能接受的附加条件的。</w:t>
      </w:r>
    </w:p>
    <w:p>
      <w:pPr>
        <w:snapToGrid w:val="0"/>
        <w:spacing w:line="420" w:lineRule="exact"/>
        <w:ind w:firstLine="413" w:firstLineChars="196"/>
        <w:rPr>
          <w:rFonts w:ascii="宋体" w:hAnsi="宋体"/>
          <w:b/>
          <w:bCs/>
          <w:szCs w:val="21"/>
        </w:rPr>
      </w:pPr>
      <w:r>
        <w:rPr>
          <w:rFonts w:ascii="宋体" w:hAnsi="宋体"/>
          <w:b/>
          <w:bCs/>
          <w:szCs w:val="21"/>
        </w:rPr>
        <w:t>2.</w:t>
      </w:r>
      <w:r>
        <w:rPr>
          <w:rFonts w:hint="eastAsia" w:ascii="宋体" w:hAnsi="宋体"/>
          <w:b/>
          <w:bCs/>
          <w:szCs w:val="21"/>
        </w:rPr>
        <w:t>在技术评审时，如发现下列情形之一的，投标文件将被视为无效：</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）未提供或未如实提供投标货物的技术参数，或者投标文件标明的响应或偏离与事实不符或虚假投标的。</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hint="eastAsia" w:ascii="宋体" w:hAnsi="宋体"/>
          <w:snapToGrid w:val="0"/>
          <w:szCs w:val="21"/>
        </w:rPr>
        <w:t>明显不符合招标文件要求的规格型号、质量标准，或者与</w:t>
      </w:r>
      <w:r>
        <w:rPr>
          <w:rFonts w:hint="eastAsia" w:ascii="宋体" w:hAnsi="宋体"/>
          <w:szCs w:val="21"/>
        </w:rPr>
        <w:t>招标文件中标“▲”的技术指标、主要功能项目发生实质性偏离的。</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）投标技术方案不明确，存在一个或一个以上备选（替代）投标方案的。</w:t>
      </w:r>
    </w:p>
    <w:p>
      <w:pPr>
        <w:snapToGrid w:val="0"/>
        <w:spacing w:line="42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）与其他参加本次投标供应商的投标文件（技术文件）的文字表述内容差错相同两处以上的。</w:t>
      </w:r>
    </w:p>
    <w:p>
      <w:pPr>
        <w:snapToGrid w:val="0"/>
        <w:spacing w:line="420" w:lineRule="exact"/>
        <w:ind w:firstLine="413" w:firstLineChars="196"/>
        <w:rPr>
          <w:rFonts w:ascii="宋体" w:hAnsi="宋体"/>
          <w:b/>
          <w:bCs/>
          <w:szCs w:val="21"/>
        </w:rPr>
      </w:pPr>
      <w:r>
        <w:rPr>
          <w:rFonts w:ascii="宋体" w:hAnsi="宋体"/>
          <w:b/>
          <w:bCs/>
          <w:szCs w:val="21"/>
        </w:rPr>
        <w:t>3.</w:t>
      </w:r>
      <w:r>
        <w:rPr>
          <w:rFonts w:hint="eastAsia" w:ascii="宋体" w:hAnsi="宋体"/>
          <w:b/>
          <w:bCs/>
          <w:szCs w:val="21"/>
        </w:rPr>
        <w:t>在报价评审时，如发现下列情形之一的，投标文件将被视为无效：</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）未采用人民币报价或者未按照招标文件标明的币种报价的。</w:t>
      </w:r>
    </w:p>
    <w:p>
      <w:pPr>
        <w:snapToGrid w:val="0"/>
        <w:spacing w:line="420" w:lineRule="exact"/>
        <w:ind w:firstLine="411" w:firstLineChars="196"/>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w:t>
      </w:r>
      <w:r>
        <w:rPr>
          <w:rFonts w:hint="eastAsia" w:ascii="宋体" w:hAnsi="宋体"/>
          <w:b/>
          <w:szCs w:val="21"/>
        </w:rPr>
        <w:t>报价超过招标文件中规定的预算金额或者最高限价的</w:t>
      </w:r>
      <w:r>
        <w:rPr>
          <w:rFonts w:hint="eastAsia" w:ascii="宋体" w:hAnsi="宋体"/>
          <w:szCs w:val="21"/>
        </w:rPr>
        <w:t>。</w:t>
      </w:r>
    </w:p>
    <w:p>
      <w:pPr>
        <w:snapToGrid w:val="0"/>
        <w:spacing w:line="42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）投标报价具有选择性，或者开标价格与投标文件承诺的优惠（折扣）价格不一致的。</w:t>
      </w:r>
    </w:p>
    <w:p>
      <w:pPr>
        <w:snapToGrid w:val="0"/>
        <w:spacing w:line="420" w:lineRule="exact"/>
        <w:ind w:firstLine="413" w:firstLineChars="196"/>
        <w:outlineLvl w:val="1"/>
        <w:rPr>
          <w:rFonts w:ascii="宋体" w:hAnsi="宋体"/>
          <w:b/>
          <w:bCs/>
          <w:szCs w:val="21"/>
        </w:rPr>
      </w:pPr>
      <w:r>
        <w:rPr>
          <w:rFonts w:ascii="宋体" w:hAnsi="宋体"/>
          <w:b/>
          <w:bCs/>
          <w:szCs w:val="21"/>
        </w:rPr>
        <w:t>4.</w:t>
      </w:r>
      <w:r>
        <w:rPr>
          <w:rFonts w:hint="eastAsia" w:ascii="宋体" w:hAnsi="宋体"/>
          <w:b/>
          <w:bCs/>
          <w:szCs w:val="21"/>
        </w:rPr>
        <w:t>投标人有下列情形之一的视为投标人相互串通投标，投标文件将被视为无效：</w:t>
      </w:r>
    </w:p>
    <w:p>
      <w:pPr>
        <w:snapToGrid w:val="0"/>
        <w:spacing w:line="420" w:lineRule="exact"/>
        <w:ind w:firstLine="411" w:firstLineChars="196"/>
        <w:outlineLvl w:val="1"/>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）不同投标人的投标文件由同一单位或者个人编制；或不同投标人报名的</w:t>
      </w:r>
      <w:r>
        <w:rPr>
          <w:rFonts w:ascii="宋体" w:hAnsi="宋体"/>
          <w:bCs/>
          <w:szCs w:val="21"/>
        </w:rPr>
        <w:t>IP</w:t>
      </w:r>
      <w:r>
        <w:rPr>
          <w:rFonts w:hint="eastAsia" w:ascii="宋体" w:hAnsi="宋体"/>
          <w:bCs/>
          <w:szCs w:val="21"/>
        </w:rPr>
        <w:t>地址一致的；</w:t>
      </w:r>
    </w:p>
    <w:p>
      <w:pPr>
        <w:snapToGrid w:val="0"/>
        <w:spacing w:line="420" w:lineRule="exact"/>
        <w:ind w:firstLine="411" w:firstLineChars="196"/>
        <w:outlineLvl w:val="1"/>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）不同投标人委托同一单位或者个人办理投标事宜；</w:t>
      </w:r>
    </w:p>
    <w:p>
      <w:pPr>
        <w:snapToGrid w:val="0"/>
        <w:spacing w:line="420" w:lineRule="exact"/>
        <w:ind w:firstLine="411" w:firstLineChars="196"/>
        <w:outlineLvl w:val="1"/>
        <w:rPr>
          <w:rFonts w:ascii="宋体" w:hAnsi="宋体"/>
          <w:bCs/>
          <w:szCs w:val="21"/>
        </w:rPr>
      </w:pPr>
      <w:r>
        <w:rPr>
          <w:rFonts w:hint="eastAsia" w:ascii="宋体" w:hAnsi="宋体"/>
          <w:bCs/>
          <w:szCs w:val="21"/>
        </w:rPr>
        <w:t>（</w:t>
      </w:r>
      <w:r>
        <w:rPr>
          <w:rFonts w:ascii="宋体" w:hAnsi="宋体"/>
          <w:bCs/>
          <w:szCs w:val="21"/>
        </w:rPr>
        <w:t>3</w:t>
      </w:r>
      <w:r>
        <w:rPr>
          <w:rFonts w:hint="eastAsia" w:ascii="宋体" w:hAnsi="宋体"/>
          <w:bCs/>
          <w:szCs w:val="21"/>
        </w:rPr>
        <w:t>）不同的投标人的投标文件载明的项目管理员或项目实施人员为同一个人；</w:t>
      </w:r>
    </w:p>
    <w:p>
      <w:pPr>
        <w:snapToGrid w:val="0"/>
        <w:spacing w:line="420" w:lineRule="exact"/>
        <w:ind w:firstLine="411" w:firstLineChars="196"/>
        <w:outlineLvl w:val="1"/>
        <w:rPr>
          <w:rFonts w:ascii="宋体" w:hAnsi="宋体"/>
          <w:bCs/>
          <w:szCs w:val="21"/>
        </w:rPr>
      </w:pPr>
      <w:r>
        <w:rPr>
          <w:rFonts w:hint="eastAsia" w:ascii="宋体" w:hAnsi="宋体"/>
          <w:bCs/>
          <w:szCs w:val="21"/>
        </w:rPr>
        <w:t>（</w:t>
      </w:r>
      <w:r>
        <w:rPr>
          <w:rFonts w:ascii="宋体" w:hAnsi="宋体"/>
          <w:bCs/>
          <w:szCs w:val="21"/>
        </w:rPr>
        <w:t>4</w:t>
      </w:r>
      <w:r>
        <w:rPr>
          <w:rFonts w:hint="eastAsia" w:ascii="宋体" w:hAnsi="宋体"/>
          <w:bCs/>
          <w:szCs w:val="21"/>
        </w:rPr>
        <w:t>）不同投标人的投标文件异常一致或投标报价呈规律性差异；</w:t>
      </w:r>
    </w:p>
    <w:p>
      <w:pPr>
        <w:snapToGrid w:val="0"/>
        <w:spacing w:line="420" w:lineRule="exact"/>
        <w:ind w:firstLine="411" w:firstLineChars="196"/>
        <w:outlineLvl w:val="1"/>
        <w:rPr>
          <w:rFonts w:ascii="宋体" w:hAnsi="宋体"/>
          <w:bCs/>
          <w:szCs w:val="21"/>
        </w:rPr>
      </w:pPr>
      <w:r>
        <w:rPr>
          <w:rFonts w:hint="eastAsia" w:ascii="宋体" w:hAnsi="宋体"/>
          <w:bCs/>
          <w:szCs w:val="21"/>
        </w:rPr>
        <w:t>（</w:t>
      </w:r>
      <w:r>
        <w:rPr>
          <w:rFonts w:ascii="宋体" w:hAnsi="宋体"/>
          <w:bCs/>
          <w:szCs w:val="21"/>
        </w:rPr>
        <w:t>5</w:t>
      </w:r>
      <w:r>
        <w:rPr>
          <w:rFonts w:hint="eastAsia" w:ascii="宋体" w:hAnsi="宋体"/>
          <w:bCs/>
          <w:szCs w:val="21"/>
        </w:rPr>
        <w:t>）不同投标人的投标文件相互混装。</w:t>
      </w:r>
    </w:p>
    <w:p>
      <w:pPr>
        <w:snapToGrid w:val="0"/>
        <w:spacing w:line="420" w:lineRule="exact"/>
        <w:ind w:firstLine="413" w:firstLineChars="196"/>
        <w:outlineLvl w:val="1"/>
        <w:rPr>
          <w:rFonts w:ascii="宋体" w:hAnsi="宋体"/>
          <w:b/>
          <w:bCs/>
          <w:szCs w:val="21"/>
        </w:rPr>
      </w:pPr>
      <w:r>
        <w:rPr>
          <w:rFonts w:ascii="宋体" w:hAnsi="宋体"/>
          <w:b/>
          <w:bCs/>
          <w:szCs w:val="21"/>
        </w:rPr>
        <w:t>5.</w:t>
      </w:r>
      <w:r>
        <w:rPr>
          <w:rFonts w:hint="eastAsia" w:ascii="宋体" w:hAnsi="宋体"/>
          <w:b/>
          <w:bCs/>
          <w:szCs w:val="21"/>
        </w:rPr>
        <w:t>关联供应商不得参加同一合同项下政府采购活动，否则投标文件将被视为无效：</w:t>
      </w:r>
    </w:p>
    <w:p>
      <w:pPr>
        <w:snapToGrid w:val="0"/>
        <w:spacing w:line="420" w:lineRule="exact"/>
        <w:ind w:firstLine="411" w:firstLineChars="196"/>
        <w:outlineLvl w:val="1"/>
        <w:rPr>
          <w:rFonts w:ascii="宋体" w:hAnsi="宋体"/>
          <w:bCs/>
          <w:szCs w:val="21"/>
        </w:rPr>
      </w:pPr>
      <w:r>
        <w:rPr>
          <w:rFonts w:hint="eastAsia" w:ascii="宋体" w:hAnsi="宋体"/>
          <w:bCs/>
          <w:szCs w:val="21"/>
        </w:rPr>
        <w:t>（</w:t>
      </w:r>
      <w:r>
        <w:rPr>
          <w:rFonts w:ascii="宋体" w:hAnsi="宋体"/>
          <w:bCs/>
          <w:szCs w:val="21"/>
        </w:rPr>
        <w:t>1</w:t>
      </w:r>
      <w:r>
        <w:rPr>
          <w:rFonts w:hint="eastAsia" w:ascii="宋体" w:hAnsi="宋体"/>
          <w:bCs/>
          <w:szCs w:val="21"/>
        </w:rPr>
        <w:t>）单位负责人为同一人或者存在直接控股、管理关系的不同的供应商，不得参加同一合同项下的政府采购活动；</w:t>
      </w:r>
    </w:p>
    <w:p>
      <w:pPr>
        <w:snapToGrid w:val="0"/>
        <w:spacing w:line="420" w:lineRule="exact"/>
        <w:ind w:firstLine="411" w:firstLineChars="196"/>
        <w:outlineLvl w:val="1"/>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）生产厂商授权给供应商后自己不得参加同一合同项下的政府采购活动。</w:t>
      </w:r>
    </w:p>
    <w:p>
      <w:pPr>
        <w:snapToGrid w:val="0"/>
        <w:spacing w:line="420" w:lineRule="exact"/>
        <w:ind w:firstLine="413" w:firstLineChars="196"/>
        <w:rPr>
          <w:rFonts w:ascii="宋体" w:hAnsi="宋体"/>
          <w:b/>
          <w:szCs w:val="21"/>
        </w:rPr>
      </w:pPr>
      <w:r>
        <w:rPr>
          <w:rFonts w:ascii="宋体" w:hAnsi="宋体"/>
          <w:b/>
          <w:bCs/>
          <w:szCs w:val="21"/>
        </w:rPr>
        <w:t>6.</w:t>
      </w:r>
      <w:r>
        <w:rPr>
          <w:rFonts w:hint="eastAsia" w:ascii="宋体" w:hAnsi="宋体"/>
          <w:b/>
          <w:bCs/>
          <w:szCs w:val="21"/>
        </w:rPr>
        <w:t>被拒绝的投标文件为无效。</w:t>
      </w:r>
    </w:p>
    <w:p>
      <w:pPr>
        <w:snapToGrid w:val="0"/>
        <w:spacing w:line="420" w:lineRule="exact"/>
        <w:ind w:firstLine="413" w:firstLineChars="196"/>
        <w:rPr>
          <w:rFonts w:ascii="宋体" w:hAnsi="宋体"/>
          <w:b/>
          <w:szCs w:val="21"/>
        </w:rPr>
      </w:pPr>
    </w:p>
    <w:p>
      <w:pPr>
        <w:snapToGrid w:val="0"/>
        <w:spacing w:line="420" w:lineRule="exact"/>
        <w:ind w:firstLine="413" w:firstLineChars="196"/>
        <w:outlineLvl w:val="1"/>
        <w:rPr>
          <w:rFonts w:ascii="宋体" w:hAnsi="宋体"/>
          <w:b/>
          <w:snapToGrid w:val="0"/>
          <w:szCs w:val="21"/>
        </w:rPr>
      </w:pPr>
      <w:bookmarkStart w:id="46" w:name="_Toc254970544"/>
      <w:bookmarkStart w:id="47" w:name="_Toc254970685"/>
      <w:r>
        <w:rPr>
          <w:rFonts w:hint="eastAsia" w:ascii="宋体" w:hAnsi="宋体"/>
          <w:b/>
          <w:szCs w:val="21"/>
        </w:rPr>
        <w:t>四、开标</w:t>
      </w:r>
      <w:bookmarkEnd w:id="46"/>
      <w:bookmarkEnd w:id="47"/>
    </w:p>
    <w:p>
      <w:pPr>
        <w:snapToGrid w:val="0"/>
        <w:spacing w:line="420" w:lineRule="exact"/>
        <w:ind w:firstLine="413" w:firstLineChars="196"/>
        <w:rPr>
          <w:rFonts w:ascii="宋体" w:hAnsi="宋体" w:cs="Courier New"/>
          <w:b/>
          <w:szCs w:val="21"/>
        </w:rPr>
      </w:pPr>
      <w:r>
        <w:rPr>
          <w:rFonts w:hint="eastAsia" w:ascii="宋体" w:hAnsi="宋体" w:cs="Courier New"/>
          <w:b/>
          <w:szCs w:val="21"/>
        </w:rPr>
        <w:t>（一）开标准备</w:t>
      </w:r>
    </w:p>
    <w:p>
      <w:pPr>
        <w:snapToGrid w:val="0"/>
        <w:spacing w:line="420" w:lineRule="exact"/>
        <w:ind w:firstLine="420" w:firstLineChars="200"/>
        <w:rPr>
          <w:rFonts w:ascii="宋体" w:hAnsi="宋体" w:cs="Courier New"/>
          <w:bCs/>
          <w:szCs w:val="21"/>
        </w:rPr>
      </w:pPr>
      <w:r>
        <w:rPr>
          <w:rFonts w:hint="eastAsia" w:ascii="宋体" w:hAnsi="宋体" w:cs="Courier New"/>
          <w:bCs/>
          <w:szCs w:val="21"/>
        </w:rPr>
        <w:t>采购代理机构将在规定的时间和地点进行开标，投标人的法定代表人或其授权代表参加开标会并签到。投标人的法定代表人或其授权代表未按时签到的，视同放弃开标监督权利、认可开标结果。投标截止时间结束后，参加投标的供应商不足三家，应予废标。</w:t>
      </w:r>
    </w:p>
    <w:p>
      <w:pPr>
        <w:snapToGrid w:val="0"/>
        <w:spacing w:line="420" w:lineRule="exact"/>
        <w:ind w:firstLine="413" w:firstLineChars="196"/>
        <w:rPr>
          <w:rFonts w:ascii="宋体" w:hAnsi="宋体" w:cs="Courier New"/>
          <w:b/>
          <w:szCs w:val="21"/>
        </w:rPr>
      </w:pPr>
      <w:r>
        <w:rPr>
          <w:rFonts w:hint="eastAsia" w:ascii="宋体" w:hAnsi="宋体" w:cs="Courier New"/>
          <w:b/>
          <w:szCs w:val="21"/>
        </w:rPr>
        <w:t>（二）开标程序：</w:t>
      </w:r>
    </w:p>
    <w:p>
      <w:pPr>
        <w:snapToGrid w:val="0"/>
        <w:spacing w:line="42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开标会由采购代理机构主持，主持人宣布开标会议开始；</w:t>
      </w:r>
    </w:p>
    <w:p>
      <w:pPr>
        <w:snapToGrid w:val="0"/>
        <w:spacing w:line="42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由投标人或者其推选的代表检查投标文件的密封情况；经确认无误后，由采购代理机构工作人员当众拆封，宣布投标人名称、投标价格和招标文件规定的需要宣布的其他内容。投标人不足</w:t>
      </w:r>
      <w:r>
        <w:rPr>
          <w:rFonts w:ascii="宋体" w:hAnsi="宋体" w:cs="Courier New"/>
          <w:szCs w:val="21"/>
        </w:rPr>
        <w:t>3</w:t>
      </w:r>
      <w:r>
        <w:rPr>
          <w:rFonts w:hint="eastAsia" w:ascii="宋体" w:hAnsi="宋体" w:cs="Courier New"/>
          <w:szCs w:val="21"/>
        </w:rPr>
        <w:t>家的，不得开标。</w:t>
      </w:r>
    </w:p>
    <w:p>
      <w:pPr>
        <w:snapToGrid w:val="0"/>
        <w:spacing w:line="420" w:lineRule="exact"/>
        <w:ind w:firstLine="420" w:firstLineChars="200"/>
        <w:rPr>
          <w:rFonts w:ascii="宋体" w:hAnsi="宋体" w:cs="Courier New"/>
          <w:szCs w:val="21"/>
        </w:rPr>
      </w:pPr>
      <w:r>
        <w:rPr>
          <w:rFonts w:ascii="宋体" w:hAnsi="宋体" w:cs="Courier New"/>
          <w:szCs w:val="21"/>
        </w:rPr>
        <w:t>3.</w:t>
      </w:r>
      <w:r>
        <w:rPr>
          <w:rFonts w:hint="eastAsia" w:ascii="宋体" w:hAnsi="宋体" w:cs="Courier New"/>
          <w:szCs w:val="21"/>
        </w:rPr>
        <w:t>开标过程由采购人或者采购代理机构负责记录，由参加开标的各投标人代表和相关工作人员签字确认后随采购文件一并存档。</w:t>
      </w:r>
    </w:p>
    <w:p>
      <w:pPr>
        <w:snapToGrid w:val="0"/>
        <w:spacing w:line="420" w:lineRule="exact"/>
        <w:ind w:firstLine="420" w:firstLineChars="200"/>
        <w:rPr>
          <w:rFonts w:ascii="宋体" w:hAnsi="宋体" w:cs="Courier New"/>
          <w:szCs w:val="21"/>
        </w:rPr>
      </w:pPr>
      <w:r>
        <w:rPr>
          <w:rFonts w:ascii="宋体" w:hAnsi="宋体" w:cs="Courier New"/>
          <w:szCs w:val="21"/>
        </w:rPr>
        <w:t>4.</w:t>
      </w:r>
      <w:r>
        <w:rPr>
          <w:rFonts w:hint="eastAsia" w:ascii="宋体" w:hAnsi="宋体" w:cs="Courier New"/>
          <w:szCs w:val="21"/>
        </w:rPr>
        <w:t>投标人代表对开标过程和开标记录有疑义，以及认为采购人、采购代理机构相关工作人员有需要回避的情形的，应当场提出询问或者回避申请。采购人、采购代理机构对投标人代表提出的询问或者回避申请及时处理。</w:t>
      </w:r>
    </w:p>
    <w:p>
      <w:pPr>
        <w:snapToGrid w:val="0"/>
        <w:spacing w:line="420" w:lineRule="exact"/>
        <w:ind w:firstLine="420" w:firstLineChars="200"/>
        <w:rPr>
          <w:rFonts w:ascii="宋体" w:hAnsi="宋体" w:cs="Courier New"/>
          <w:szCs w:val="21"/>
        </w:rPr>
      </w:pPr>
      <w:r>
        <w:rPr>
          <w:rFonts w:hint="eastAsia" w:ascii="宋体" w:hAnsi="宋体" w:cs="Courier New"/>
          <w:szCs w:val="21"/>
        </w:rPr>
        <w:t>投标人未参加开标的，视同认可开标结果。</w:t>
      </w:r>
    </w:p>
    <w:p>
      <w:pPr>
        <w:snapToGrid w:val="0"/>
        <w:spacing w:line="420" w:lineRule="exact"/>
        <w:ind w:firstLine="420" w:firstLineChars="200"/>
        <w:rPr>
          <w:rFonts w:ascii="宋体" w:hAnsi="宋体" w:cs="Courier New"/>
          <w:szCs w:val="21"/>
        </w:rPr>
      </w:pPr>
      <w:r>
        <w:rPr>
          <w:rFonts w:ascii="宋体" w:hAnsi="宋体" w:cs="Courier New"/>
          <w:szCs w:val="21"/>
        </w:rPr>
        <w:t>5.</w:t>
      </w:r>
      <w:r>
        <w:rPr>
          <w:rFonts w:hint="eastAsia" w:ascii="宋体" w:hAnsi="宋体" w:cs="Courier New"/>
          <w:szCs w:val="21"/>
        </w:rPr>
        <w:t>公开招标采购项目开标结束后，采购人或者采购代理机构依法对投标人的资格进行审查。合格投标人不足</w:t>
      </w:r>
      <w:r>
        <w:rPr>
          <w:rFonts w:ascii="宋体" w:hAnsi="宋体" w:cs="Courier New"/>
          <w:szCs w:val="21"/>
        </w:rPr>
        <w:t>3</w:t>
      </w:r>
      <w:r>
        <w:rPr>
          <w:rFonts w:hint="eastAsia" w:ascii="宋体" w:hAnsi="宋体" w:cs="Courier New"/>
          <w:szCs w:val="21"/>
        </w:rPr>
        <w:t>家的，不得评标。</w:t>
      </w:r>
    </w:p>
    <w:p>
      <w:pPr>
        <w:snapToGrid w:val="0"/>
        <w:spacing w:line="420" w:lineRule="exact"/>
        <w:outlineLvl w:val="1"/>
        <w:rPr>
          <w:rFonts w:ascii="宋体" w:hAnsi="宋体" w:cs="Courier New"/>
          <w:b/>
          <w:szCs w:val="21"/>
        </w:rPr>
      </w:pPr>
      <w:bookmarkStart w:id="48" w:name="_Toc254970545"/>
      <w:bookmarkStart w:id="49" w:name="_Toc254970686"/>
    </w:p>
    <w:p>
      <w:pPr>
        <w:snapToGrid w:val="0"/>
        <w:spacing w:line="420" w:lineRule="exact"/>
        <w:ind w:firstLine="527" w:firstLineChars="250"/>
        <w:outlineLvl w:val="1"/>
        <w:rPr>
          <w:rFonts w:ascii="宋体" w:hAnsi="宋体" w:cs="Courier New"/>
          <w:b/>
          <w:szCs w:val="21"/>
        </w:rPr>
      </w:pPr>
      <w:r>
        <w:rPr>
          <w:rFonts w:hint="eastAsia" w:ascii="宋体" w:hAnsi="宋体" w:cs="Courier New"/>
          <w:b/>
          <w:szCs w:val="21"/>
        </w:rPr>
        <w:t>五、评标</w:t>
      </w:r>
      <w:bookmarkEnd w:id="48"/>
      <w:bookmarkEnd w:id="49"/>
    </w:p>
    <w:p>
      <w:pPr>
        <w:snapToGrid w:val="0"/>
        <w:spacing w:line="420" w:lineRule="exact"/>
        <w:ind w:left="690" w:leftChars="228" w:hanging="211" w:hangingChars="100"/>
        <w:rPr>
          <w:rFonts w:ascii="宋体" w:hAnsi="宋体" w:cs="Courier New"/>
          <w:b/>
          <w:szCs w:val="21"/>
        </w:rPr>
      </w:pPr>
      <w:r>
        <w:rPr>
          <w:rFonts w:hint="eastAsia" w:ascii="宋体" w:hAnsi="宋体" w:cs="Courier New"/>
          <w:b/>
          <w:szCs w:val="21"/>
        </w:rPr>
        <w:t>（一）组建评标委员会</w:t>
      </w:r>
    </w:p>
    <w:p>
      <w:pPr>
        <w:snapToGrid w:val="0"/>
        <w:spacing w:line="420" w:lineRule="exact"/>
        <w:ind w:firstLine="420" w:firstLineChars="200"/>
        <w:rPr>
          <w:rFonts w:ascii="宋体" w:hAnsi="宋体" w:cs="Courier New"/>
          <w:szCs w:val="21"/>
        </w:rPr>
      </w:pPr>
      <w:r>
        <w:rPr>
          <w:rFonts w:hint="eastAsia" w:ascii="宋体" w:hAnsi="宋体" w:cs="Courier New"/>
          <w:szCs w:val="21"/>
        </w:rPr>
        <w:t>评标委员会由采购人代表和评审专家组成，成员人数应当为</w:t>
      </w:r>
      <w:r>
        <w:rPr>
          <w:rFonts w:ascii="宋体" w:hAnsi="宋体" w:cs="Courier New"/>
          <w:szCs w:val="21"/>
        </w:rPr>
        <w:t>5</w:t>
      </w:r>
      <w:r>
        <w:rPr>
          <w:rFonts w:hint="eastAsia" w:ascii="宋体" w:hAnsi="宋体" w:cs="Courier New"/>
          <w:szCs w:val="21"/>
        </w:rPr>
        <w:t>人以上单数，其中评审专家不得少于成员总数的三分之二。采购项目符合下列情形之一的，评标委员会成员人数应当为</w:t>
      </w:r>
      <w:r>
        <w:rPr>
          <w:rFonts w:ascii="宋体" w:hAnsi="宋体" w:cs="Courier New"/>
          <w:szCs w:val="21"/>
        </w:rPr>
        <w:t>7</w:t>
      </w:r>
      <w:r>
        <w:rPr>
          <w:rFonts w:hint="eastAsia" w:ascii="宋体" w:hAnsi="宋体" w:cs="Courier New"/>
          <w:szCs w:val="21"/>
        </w:rPr>
        <w:t>人以上单数：</w:t>
      </w:r>
      <w:r>
        <w:rPr>
          <w:rFonts w:ascii="宋体" w:hAnsi="宋体" w:cs="Courier New"/>
          <w:szCs w:val="21"/>
        </w:rPr>
        <w:t>1.</w:t>
      </w:r>
      <w:r>
        <w:rPr>
          <w:rFonts w:hint="eastAsia" w:ascii="宋体" w:hAnsi="宋体" w:cs="Courier New"/>
          <w:szCs w:val="21"/>
        </w:rPr>
        <w:t>采购预算金额在</w:t>
      </w:r>
      <w:r>
        <w:rPr>
          <w:rFonts w:ascii="宋体" w:hAnsi="宋体" w:cs="Courier New"/>
          <w:szCs w:val="21"/>
        </w:rPr>
        <w:t>1000</w:t>
      </w:r>
      <w:r>
        <w:rPr>
          <w:rFonts w:hint="eastAsia" w:ascii="宋体" w:hAnsi="宋体" w:cs="Courier New"/>
          <w:szCs w:val="21"/>
        </w:rPr>
        <w:t>万元以上；</w:t>
      </w:r>
      <w:r>
        <w:rPr>
          <w:rFonts w:ascii="宋体" w:hAnsi="宋体" w:cs="Courier New"/>
          <w:szCs w:val="21"/>
        </w:rPr>
        <w:t>2.</w:t>
      </w:r>
      <w:r>
        <w:rPr>
          <w:rFonts w:hint="eastAsia" w:ascii="宋体" w:hAnsi="宋体" w:cs="Courier New"/>
          <w:szCs w:val="21"/>
        </w:rPr>
        <w:t>技术复杂；</w:t>
      </w:r>
      <w:r>
        <w:rPr>
          <w:rFonts w:ascii="宋体" w:hAnsi="宋体" w:cs="Courier New"/>
          <w:szCs w:val="21"/>
        </w:rPr>
        <w:t>3.</w:t>
      </w:r>
      <w:r>
        <w:rPr>
          <w:rFonts w:hint="eastAsia" w:ascii="宋体" w:hAnsi="宋体" w:cs="Courier New"/>
          <w:szCs w:val="21"/>
        </w:rPr>
        <w:t>社会影响较大。</w:t>
      </w:r>
    </w:p>
    <w:p>
      <w:pPr>
        <w:snapToGrid w:val="0"/>
        <w:spacing w:line="420" w:lineRule="exact"/>
        <w:ind w:left="690" w:leftChars="228" w:hanging="211" w:hangingChars="100"/>
        <w:rPr>
          <w:rFonts w:ascii="宋体" w:hAnsi="宋体" w:cs="Courier New"/>
          <w:b/>
          <w:szCs w:val="21"/>
        </w:rPr>
      </w:pPr>
      <w:r>
        <w:rPr>
          <w:rFonts w:hint="eastAsia" w:ascii="宋体" w:hAnsi="宋体" w:cs="Courier New"/>
          <w:b/>
          <w:szCs w:val="21"/>
        </w:rPr>
        <w:t>（二）评标的方式</w:t>
      </w:r>
    </w:p>
    <w:p>
      <w:pPr>
        <w:snapToGrid w:val="0"/>
        <w:spacing w:line="420" w:lineRule="exact"/>
        <w:ind w:left="689" w:leftChars="228" w:hanging="210" w:hangingChars="100"/>
        <w:rPr>
          <w:rFonts w:ascii="宋体" w:hAnsi="宋体" w:cs="Courier New"/>
          <w:szCs w:val="21"/>
        </w:rPr>
      </w:pPr>
      <w:r>
        <w:rPr>
          <w:rFonts w:hint="eastAsia" w:ascii="宋体" w:hAnsi="宋体" w:cs="Courier New"/>
          <w:szCs w:val="21"/>
        </w:rPr>
        <w:t>本项目采用不公开方式评标，评标的依据为招标文件和投标文件。</w:t>
      </w:r>
    </w:p>
    <w:p>
      <w:pPr>
        <w:snapToGrid w:val="0"/>
        <w:spacing w:line="420" w:lineRule="exact"/>
        <w:ind w:left="690" w:leftChars="228" w:hanging="211" w:hangingChars="100"/>
        <w:rPr>
          <w:rFonts w:ascii="宋体" w:hAnsi="宋体" w:cs="Courier New"/>
          <w:b/>
          <w:szCs w:val="21"/>
        </w:rPr>
      </w:pPr>
      <w:r>
        <w:rPr>
          <w:rFonts w:hint="eastAsia" w:ascii="宋体" w:hAnsi="宋体" w:cs="Courier New"/>
          <w:b/>
          <w:szCs w:val="21"/>
        </w:rPr>
        <w:t>（三）</w:t>
      </w:r>
      <w:r>
        <w:rPr>
          <w:rFonts w:hint="eastAsia" w:ascii="宋体" w:hAnsi="宋体" w:cs="Courier New"/>
          <w:b/>
          <w:bCs/>
          <w:szCs w:val="21"/>
        </w:rPr>
        <w:t>评标程序</w:t>
      </w:r>
    </w:p>
    <w:p>
      <w:pPr>
        <w:snapToGrid w:val="0"/>
        <w:spacing w:line="420" w:lineRule="exact"/>
        <w:ind w:firstLine="413" w:firstLineChars="196"/>
        <w:rPr>
          <w:rFonts w:ascii="宋体" w:hAnsi="宋体"/>
          <w:b/>
          <w:bCs/>
          <w:szCs w:val="21"/>
        </w:rPr>
      </w:pPr>
      <w:r>
        <w:rPr>
          <w:rFonts w:ascii="宋体" w:hAnsi="宋体"/>
          <w:b/>
          <w:bCs/>
          <w:szCs w:val="21"/>
        </w:rPr>
        <w:t>1.</w:t>
      </w:r>
      <w:r>
        <w:rPr>
          <w:rFonts w:hint="eastAsia" w:ascii="宋体" w:hAnsi="宋体"/>
          <w:b/>
          <w:bCs/>
          <w:szCs w:val="21"/>
        </w:rPr>
        <w:t>形式审查</w:t>
      </w:r>
    </w:p>
    <w:p>
      <w:pPr>
        <w:snapToGrid w:val="0"/>
        <w:spacing w:line="420" w:lineRule="exact"/>
        <w:ind w:firstLine="420" w:firstLineChars="200"/>
        <w:rPr>
          <w:rFonts w:ascii="宋体" w:hAnsi="宋体"/>
          <w:b/>
          <w:szCs w:val="21"/>
        </w:rPr>
      </w:pPr>
      <w:r>
        <w:rPr>
          <w:rFonts w:hint="eastAsia" w:ascii="宋体" w:hAnsi="宋体"/>
          <w:szCs w:val="21"/>
        </w:rPr>
        <w:t>评标委员会对投标文件的完整性、合法性等进行审查。</w:t>
      </w:r>
    </w:p>
    <w:p>
      <w:pPr>
        <w:snapToGrid w:val="0"/>
        <w:spacing w:line="420" w:lineRule="exact"/>
        <w:ind w:firstLine="413" w:firstLineChars="196"/>
        <w:rPr>
          <w:rFonts w:ascii="宋体" w:hAnsi="宋体"/>
          <w:b/>
          <w:bCs/>
          <w:szCs w:val="21"/>
        </w:rPr>
      </w:pPr>
      <w:r>
        <w:rPr>
          <w:rFonts w:ascii="宋体" w:hAnsi="宋体"/>
          <w:b/>
          <w:bCs/>
          <w:szCs w:val="21"/>
        </w:rPr>
        <w:t>2.</w:t>
      </w:r>
      <w:r>
        <w:rPr>
          <w:rFonts w:hint="eastAsia" w:ascii="宋体" w:hAnsi="宋体"/>
          <w:b/>
          <w:bCs/>
          <w:szCs w:val="21"/>
        </w:rPr>
        <w:t>实质审查与比较</w:t>
      </w:r>
    </w:p>
    <w:p>
      <w:pPr>
        <w:snapToGrid w:val="0"/>
        <w:spacing w:line="420" w:lineRule="exact"/>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）审查、评价投标文件是否符合招标文件的商务、技术等实质性要求；</w:t>
      </w:r>
    </w:p>
    <w:p>
      <w:pPr>
        <w:snapToGrid w:val="0"/>
        <w:spacing w:line="420" w:lineRule="exact"/>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评标委员会将根据投标人的投标文件进行审查、核对，如有疑问，要求投标人对投标文件有关事项作出澄清或者说明，投标人要向评标委员会澄清有关问题，并最终以书面形式进行答复。投标人代表未到场或者拒绝澄清或者澄清的内容改变了投标文件的实质性内容的，评标委员会有权视该投标文件无效；</w:t>
      </w:r>
    </w:p>
    <w:p>
      <w:pPr>
        <w:snapToGrid w:val="0"/>
        <w:spacing w:line="420" w:lineRule="exact"/>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）对投标文件进行比较和评价；</w:t>
      </w:r>
    </w:p>
    <w:p>
      <w:pPr>
        <w:snapToGrid w:val="0"/>
        <w:spacing w:line="420" w:lineRule="exact"/>
        <w:ind w:firstLine="420" w:firstLineChars="200"/>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）确定中标候选人名单，以及根据采购人委托直接确定中标人；</w:t>
      </w:r>
    </w:p>
    <w:p>
      <w:pPr>
        <w:snapToGrid w:val="0"/>
        <w:spacing w:line="420" w:lineRule="exact"/>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420" w:lineRule="exact"/>
        <w:ind w:firstLine="422" w:firstLineChars="200"/>
        <w:rPr>
          <w:rFonts w:ascii="宋体" w:hAnsi="宋体"/>
          <w:b/>
          <w:szCs w:val="21"/>
        </w:rPr>
      </w:pPr>
      <w:r>
        <w:rPr>
          <w:rFonts w:hint="eastAsia" w:ascii="宋体" w:hAnsi="宋体"/>
          <w:b/>
          <w:szCs w:val="21"/>
        </w:rPr>
        <w:t>（四）澄清问题的形式</w:t>
      </w:r>
    </w:p>
    <w:p>
      <w:pPr>
        <w:snapToGrid w:val="0"/>
        <w:spacing w:line="420" w:lineRule="exact"/>
        <w:ind w:firstLine="420" w:firstLineChars="200"/>
        <w:rPr>
          <w:rFonts w:ascii="宋体" w:hAnsi="宋体"/>
          <w:szCs w:val="21"/>
        </w:rPr>
      </w:pPr>
      <w:r>
        <w:rPr>
          <w:rFonts w:hint="eastAsia" w:ascii="宋体" w:hAnsi="宋体"/>
          <w:szCs w:val="21"/>
        </w:rPr>
        <w:t>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napToGrid w:val="0"/>
        <w:spacing w:line="420" w:lineRule="exact"/>
        <w:ind w:left="690" w:leftChars="228" w:hanging="211" w:hangingChars="100"/>
        <w:rPr>
          <w:rFonts w:ascii="宋体" w:hAnsi="宋体" w:cs="Courier New"/>
          <w:b/>
          <w:szCs w:val="21"/>
        </w:rPr>
      </w:pPr>
      <w:r>
        <w:rPr>
          <w:rFonts w:hint="eastAsia" w:ascii="宋体" w:hAnsi="宋体" w:cs="Courier New"/>
          <w:b/>
          <w:szCs w:val="21"/>
        </w:rPr>
        <w:t>（五）错误修正</w:t>
      </w:r>
    </w:p>
    <w:p>
      <w:pPr>
        <w:snapToGrid w:val="0"/>
        <w:spacing w:line="420" w:lineRule="exact"/>
        <w:ind w:firstLine="420" w:firstLineChars="200"/>
        <w:rPr>
          <w:rFonts w:ascii="宋体" w:hAnsi="宋体"/>
          <w:szCs w:val="21"/>
        </w:rPr>
      </w:pPr>
      <w:r>
        <w:rPr>
          <w:rFonts w:hint="eastAsia" w:ascii="宋体" w:hAnsi="宋体"/>
          <w:szCs w:val="21"/>
        </w:rPr>
        <w:t>投标文件报价出现前后不一致的，除招标文件另有规定外，按照下列规定修正：</w:t>
      </w:r>
    </w:p>
    <w:p>
      <w:pPr>
        <w:snapToGrid w:val="0"/>
        <w:spacing w:line="420" w:lineRule="exact"/>
        <w:ind w:firstLine="420" w:firstLineChars="200"/>
        <w:rPr>
          <w:rFonts w:ascii="宋体" w:hAnsi="宋体"/>
          <w:szCs w:val="21"/>
        </w:rPr>
      </w:pPr>
      <w:r>
        <w:rPr>
          <w:rFonts w:ascii="宋体" w:hAnsi="宋体"/>
          <w:szCs w:val="21"/>
        </w:rPr>
        <w:t>1.</w:t>
      </w:r>
      <w:r>
        <w:rPr>
          <w:rFonts w:hint="eastAsia" w:ascii="宋体" w:hAnsi="宋体"/>
          <w:szCs w:val="21"/>
        </w:rPr>
        <w:t>投标文件中开标一览表（报价表）内容与投标文件中相应内容不一致的，以开标一览表（报价表）为准；</w:t>
      </w:r>
    </w:p>
    <w:p>
      <w:pPr>
        <w:snapToGrid w:val="0"/>
        <w:spacing w:line="420" w:lineRule="exact"/>
        <w:ind w:firstLine="420" w:firstLineChars="200"/>
        <w:rPr>
          <w:rFonts w:ascii="宋体" w:hAnsi="宋体"/>
          <w:szCs w:val="21"/>
        </w:rPr>
      </w:pPr>
      <w:r>
        <w:rPr>
          <w:rFonts w:ascii="宋体" w:hAnsi="宋体"/>
          <w:szCs w:val="21"/>
        </w:rPr>
        <w:t>2.</w:t>
      </w:r>
      <w:r>
        <w:rPr>
          <w:rFonts w:hint="eastAsia" w:ascii="宋体" w:hAnsi="宋体"/>
          <w:szCs w:val="21"/>
        </w:rPr>
        <w:t>大写金额和小写金额不一致的，以大写金额为准；</w:t>
      </w:r>
    </w:p>
    <w:p>
      <w:pPr>
        <w:snapToGrid w:val="0"/>
        <w:spacing w:line="420" w:lineRule="exact"/>
        <w:ind w:firstLine="420" w:firstLineChars="200"/>
        <w:rPr>
          <w:rFonts w:ascii="宋体" w:hAnsi="宋体"/>
          <w:szCs w:val="21"/>
        </w:rPr>
      </w:pPr>
      <w:r>
        <w:rPr>
          <w:rFonts w:ascii="宋体" w:hAnsi="宋体"/>
          <w:szCs w:val="21"/>
        </w:rPr>
        <w:t>3.</w:t>
      </w:r>
      <w:r>
        <w:rPr>
          <w:rFonts w:hint="eastAsia" w:ascii="宋体" w:hAnsi="宋体"/>
          <w:szCs w:val="21"/>
        </w:rPr>
        <w:t>单价金额小数点或者百分比有明显错位的，以开标一览表的总价为准，并修改单价；</w:t>
      </w:r>
    </w:p>
    <w:p>
      <w:pPr>
        <w:snapToGrid w:val="0"/>
        <w:spacing w:line="420" w:lineRule="exact"/>
        <w:ind w:firstLine="420" w:firstLineChars="200"/>
        <w:rPr>
          <w:rFonts w:ascii="宋体" w:hAnsi="宋体"/>
          <w:szCs w:val="21"/>
        </w:rPr>
      </w:pPr>
      <w:r>
        <w:rPr>
          <w:rFonts w:ascii="宋体" w:hAnsi="宋体"/>
          <w:szCs w:val="21"/>
        </w:rPr>
        <w:t>4.</w:t>
      </w:r>
      <w:r>
        <w:rPr>
          <w:rFonts w:hint="eastAsia" w:ascii="宋体" w:hAnsi="宋体"/>
          <w:szCs w:val="21"/>
        </w:rPr>
        <w:t>总价金额与按单价汇总金额不一致的，以单价金额计算结果为准。</w:t>
      </w:r>
    </w:p>
    <w:p>
      <w:pPr>
        <w:snapToGrid w:val="0"/>
        <w:spacing w:line="420" w:lineRule="exact"/>
        <w:ind w:firstLine="420" w:firstLineChars="200"/>
        <w:rPr>
          <w:rFonts w:ascii="宋体" w:hAnsi="宋体"/>
          <w:szCs w:val="21"/>
        </w:rPr>
      </w:pPr>
      <w:r>
        <w:rPr>
          <w:rFonts w:hint="eastAsia" w:ascii="宋体" w:hAnsi="宋体"/>
          <w:szCs w:val="21"/>
        </w:rPr>
        <w:t>同时出现两种以上不一致的，按照前款规定的顺序修正。修正后的报价加盖公章，或者由法定代表人或其授权的代表签字确认后产生约束力，投标人不确认的，其投标无效。</w:t>
      </w:r>
    </w:p>
    <w:p>
      <w:pPr>
        <w:tabs>
          <w:tab w:val="left" w:pos="630"/>
        </w:tabs>
        <w:snapToGrid w:val="0"/>
        <w:spacing w:line="420" w:lineRule="exact"/>
        <w:ind w:firstLine="413" w:firstLineChars="196"/>
        <w:rPr>
          <w:rFonts w:ascii="宋体" w:hAnsi="宋体" w:cs="Courier New"/>
          <w:b/>
          <w:szCs w:val="21"/>
        </w:rPr>
      </w:pPr>
      <w:r>
        <w:rPr>
          <w:rFonts w:hint="eastAsia" w:ascii="宋体" w:hAnsi="宋体" w:cs="Courier New"/>
          <w:b/>
          <w:szCs w:val="21"/>
        </w:rPr>
        <w:t>（六）评标原则和评标办法</w:t>
      </w:r>
    </w:p>
    <w:p>
      <w:pPr>
        <w:snapToGrid w:val="0"/>
        <w:spacing w:line="42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评标原则。评标委员会必须公平、公正、客观，不带任何倾向性和启发性；不得向外界透露任何与评标有关的内容；任何单位和个人不得干扰、影响评标的正常进行；评标委员会及有关工作人员不得私下与投标人接触。在评标期间，出现符合专业条件的供应商或者对招标文件作出实质响应的供应商不足三家时，采购代理机构将按规定以书面形式向政府采购监督管理部门报告，由政府采购监督管理部门审核后作相应处理。</w:t>
      </w:r>
    </w:p>
    <w:p>
      <w:pPr>
        <w:snapToGrid w:val="0"/>
        <w:spacing w:line="42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评标办法。本项目评标办法是</w:t>
      </w:r>
      <w:r>
        <w:rPr>
          <w:rFonts w:hint="eastAsia" w:ascii="宋体" w:hAnsi="宋体" w:cs="Courier New"/>
          <w:szCs w:val="21"/>
          <w:u w:val="single"/>
        </w:rPr>
        <w:t>综合评分法</w:t>
      </w:r>
      <w:r>
        <w:rPr>
          <w:rFonts w:hint="eastAsia" w:ascii="宋体" w:hAnsi="宋体" w:cs="Courier New"/>
          <w:szCs w:val="21"/>
        </w:rPr>
        <w:t>，具体评标内容及评分标准等详见《第四章：评标办法及标准》。</w:t>
      </w:r>
    </w:p>
    <w:p>
      <w:pPr>
        <w:snapToGrid w:val="0"/>
        <w:spacing w:line="420" w:lineRule="exact"/>
        <w:ind w:firstLine="413" w:firstLineChars="196"/>
        <w:rPr>
          <w:rFonts w:ascii="宋体" w:hAnsi="宋体" w:cs="Courier New"/>
          <w:b/>
          <w:szCs w:val="21"/>
        </w:rPr>
      </w:pPr>
      <w:r>
        <w:rPr>
          <w:rFonts w:hint="eastAsia" w:ascii="宋体" w:hAnsi="宋体" w:cs="Courier New"/>
          <w:b/>
          <w:szCs w:val="21"/>
        </w:rPr>
        <w:t>（七）评标过程的监控</w:t>
      </w:r>
    </w:p>
    <w:p>
      <w:pPr>
        <w:snapToGrid w:val="0"/>
        <w:spacing w:line="420" w:lineRule="exact"/>
        <w:ind w:firstLine="420" w:firstLineChars="200"/>
        <w:rPr>
          <w:rFonts w:ascii="宋体" w:hAnsi="宋体" w:cs="Courier New"/>
          <w:szCs w:val="21"/>
        </w:rPr>
      </w:pPr>
      <w:r>
        <w:rPr>
          <w:rFonts w:hint="eastAsia" w:ascii="宋体" w:hAnsi="宋体" w:cs="Courier New"/>
          <w:szCs w:val="21"/>
        </w:rPr>
        <w:t>本项目评标过程实行全程录音、录像监控，投标人在评标过程中所进行的试图影响评标结果的不公正活动，可能导致其投标被拒绝。</w:t>
      </w:r>
    </w:p>
    <w:p>
      <w:pPr>
        <w:snapToGrid w:val="0"/>
        <w:spacing w:line="420" w:lineRule="exact"/>
        <w:ind w:firstLine="413" w:firstLineChars="196"/>
        <w:outlineLvl w:val="1"/>
        <w:rPr>
          <w:rFonts w:ascii="宋体" w:hAnsi="宋体" w:cs="Courier New"/>
          <w:b/>
          <w:szCs w:val="21"/>
        </w:rPr>
      </w:pPr>
      <w:bookmarkStart w:id="50" w:name="_Toc254970687"/>
      <w:bookmarkStart w:id="51" w:name="_Toc254970546"/>
    </w:p>
    <w:p>
      <w:pPr>
        <w:snapToGrid w:val="0"/>
        <w:spacing w:line="420" w:lineRule="exact"/>
        <w:ind w:firstLine="413" w:firstLineChars="196"/>
        <w:outlineLvl w:val="1"/>
        <w:rPr>
          <w:rFonts w:ascii="宋体" w:hAnsi="宋体" w:cs="Courier New"/>
          <w:b/>
          <w:szCs w:val="21"/>
        </w:rPr>
      </w:pPr>
      <w:r>
        <w:rPr>
          <w:rFonts w:hint="eastAsia" w:ascii="宋体" w:hAnsi="宋体" w:cs="Courier New"/>
          <w:b/>
          <w:szCs w:val="21"/>
        </w:rPr>
        <w:t>六、评标结果</w:t>
      </w:r>
      <w:bookmarkEnd w:id="50"/>
      <w:bookmarkEnd w:id="51"/>
    </w:p>
    <w:p>
      <w:pPr>
        <w:spacing w:line="420" w:lineRule="exact"/>
        <w:ind w:firstLine="420"/>
        <w:rPr>
          <w:rFonts w:ascii="宋体" w:hAnsi="宋体" w:cs="Courier New"/>
          <w:szCs w:val="21"/>
        </w:rPr>
      </w:pPr>
      <w:r>
        <w:rPr>
          <w:rFonts w:hint="eastAsia" w:ascii="宋体" w:hAnsi="宋体" w:cs="Courier New"/>
          <w:szCs w:val="21"/>
        </w:rPr>
        <w:t>（一）采购代理机构将在评标结束后</w:t>
      </w:r>
      <w:r>
        <w:rPr>
          <w:rFonts w:ascii="宋体" w:hAnsi="宋体" w:cs="Courier New"/>
          <w:szCs w:val="21"/>
        </w:rPr>
        <w:t>2</w:t>
      </w:r>
      <w:r>
        <w:rPr>
          <w:rFonts w:hint="eastAsia" w:ascii="宋体" w:hAnsi="宋体" w:cs="Courier New"/>
          <w:szCs w:val="21"/>
        </w:rPr>
        <w:t>个工作日内将评标报告送采购人，采购人应当自收到评标报告之日起</w:t>
      </w:r>
      <w:r>
        <w:rPr>
          <w:rFonts w:ascii="宋体" w:hAnsi="宋体" w:cs="Courier New"/>
          <w:szCs w:val="21"/>
        </w:rPr>
        <w:t>5</w:t>
      </w:r>
      <w:r>
        <w:rPr>
          <w:rFonts w:hint="eastAsia" w:ascii="宋体" w:hAnsi="宋体" w:cs="Courier New"/>
          <w:szCs w:val="21"/>
        </w:rPr>
        <w:t>个工作日内，在评标报告确定的中标候选人名单中按顺序确定中标人。中标候选人并列的，由采购人自行确定其中一家为中标人。采购人也可以事先授权评标委员会直接确定中标人。</w:t>
      </w:r>
    </w:p>
    <w:p>
      <w:pPr>
        <w:spacing w:line="420" w:lineRule="exact"/>
        <w:ind w:firstLine="420"/>
        <w:rPr>
          <w:rFonts w:ascii="宋体" w:hAnsi="宋体" w:cs="Courier New"/>
          <w:szCs w:val="21"/>
        </w:rPr>
      </w:pPr>
      <w:r>
        <w:rPr>
          <w:rFonts w:hint="eastAsia" w:ascii="宋体" w:hAnsi="宋体" w:cs="Courier New"/>
          <w:szCs w:val="21"/>
        </w:rPr>
        <w:t>采购人在收到评标报告</w:t>
      </w:r>
      <w:r>
        <w:rPr>
          <w:rFonts w:ascii="宋体" w:hAnsi="宋体" w:cs="Courier New"/>
          <w:szCs w:val="21"/>
        </w:rPr>
        <w:t>5</w:t>
      </w:r>
      <w:r>
        <w:rPr>
          <w:rFonts w:hint="eastAsia" w:ascii="宋体" w:hAnsi="宋体" w:cs="Courier New"/>
          <w:szCs w:val="21"/>
        </w:rPr>
        <w:t>个工作日内未按评标报告推荐的中标候选人顺序确定中标人，又不能说明合法理由的，视同按评标报告推荐的顺序确定排名第一的中标候选人为中标人。</w:t>
      </w:r>
    </w:p>
    <w:p>
      <w:pPr>
        <w:spacing w:line="420" w:lineRule="exact"/>
        <w:ind w:firstLine="420"/>
        <w:rPr>
          <w:rFonts w:ascii="宋体" w:hAnsi="宋体" w:cs="Courier New"/>
          <w:szCs w:val="21"/>
        </w:rPr>
      </w:pPr>
      <w:r>
        <w:rPr>
          <w:rFonts w:hint="eastAsia" w:ascii="宋体" w:hAnsi="宋体" w:cs="Courier New"/>
          <w:szCs w:val="21"/>
        </w:rPr>
        <w:t>（二）中标人确定后，采购代理机构在中国政府采购网、广西政府采购网发布中标公告。</w:t>
      </w:r>
    </w:p>
    <w:p>
      <w:pPr>
        <w:spacing w:line="420" w:lineRule="exact"/>
        <w:ind w:firstLine="420"/>
        <w:rPr>
          <w:rFonts w:ascii="宋体" w:hAnsi="宋体" w:cs="Courier New"/>
          <w:szCs w:val="21"/>
        </w:rPr>
      </w:pPr>
      <w:r>
        <w:rPr>
          <w:rFonts w:hint="eastAsia" w:ascii="宋体" w:hAnsi="宋体" w:cs="Courier New"/>
          <w:szCs w:val="21"/>
        </w:rPr>
        <w:t>（三）在发布中标公告的同时，采购代理机构向中标人发出中标通知书。</w:t>
      </w:r>
    </w:p>
    <w:p>
      <w:pPr>
        <w:spacing w:line="420" w:lineRule="exact"/>
        <w:ind w:firstLine="420" w:firstLineChars="200"/>
        <w:rPr>
          <w:rFonts w:ascii="宋体" w:hAnsi="宋体" w:cs="Courier New"/>
          <w:bCs/>
          <w:szCs w:val="21"/>
        </w:rPr>
      </w:pPr>
      <w:r>
        <w:rPr>
          <w:rFonts w:hint="eastAsia" w:ascii="宋体" w:hAnsi="宋体" w:cs="Courier New"/>
          <w:szCs w:val="21"/>
        </w:rPr>
        <w:t>（四）</w:t>
      </w:r>
      <w:r>
        <w:rPr>
          <w:rFonts w:hint="eastAsia" w:ascii="宋体" w:hAnsi="宋体" w:cs="Courier New"/>
          <w:bCs/>
          <w:szCs w:val="21"/>
        </w:rPr>
        <w:t>投标人认为招标文件、招标过程和中标结果使自己的权益受到损害的，可以在知道或者应知其权益受到损害之日起七个工作日内，以书面形式向采购代理机构提出质疑，并及时索要书面回执。</w:t>
      </w:r>
    </w:p>
    <w:p>
      <w:pPr>
        <w:spacing w:line="420" w:lineRule="exact"/>
        <w:ind w:firstLine="420"/>
        <w:rPr>
          <w:rFonts w:ascii="宋体" w:hAnsi="宋体" w:cs="Courier New"/>
          <w:szCs w:val="21"/>
        </w:rPr>
      </w:pPr>
      <w:r>
        <w:rPr>
          <w:rFonts w:hint="eastAsia" w:ascii="宋体" w:hAnsi="宋体" w:cs="Courier New"/>
          <w:szCs w:val="21"/>
        </w:rPr>
        <w:t>（五）</w:t>
      </w:r>
      <w:r>
        <w:rPr>
          <w:rFonts w:hint="eastAsia" w:ascii="宋体" w:hAnsi="宋体" w:cs="Courier New"/>
          <w:bCs/>
          <w:szCs w:val="21"/>
        </w:rPr>
        <w:t>采购代理机构应当按照有关规定就采购人委托授权范围内的事项在收到投标人的书面质疑后七个工作日内做出答复，但答复的内容不得涉及商业秘密。</w:t>
      </w:r>
    </w:p>
    <w:p>
      <w:pPr>
        <w:spacing w:line="420" w:lineRule="exact"/>
        <w:ind w:firstLine="420"/>
        <w:rPr>
          <w:rFonts w:ascii="宋体" w:hAnsi="宋体" w:cs="Courier New"/>
          <w:szCs w:val="21"/>
        </w:rPr>
      </w:pPr>
      <w:r>
        <w:rPr>
          <w:rFonts w:hint="eastAsia" w:ascii="宋体" w:hAnsi="宋体" w:cs="Courier New"/>
          <w:szCs w:val="21"/>
        </w:rPr>
        <w:t>（六）采购代理机构无义务向未中标的供应商解释未中标原因和退还投标文件。</w:t>
      </w:r>
    </w:p>
    <w:p>
      <w:pPr>
        <w:spacing w:line="420" w:lineRule="exact"/>
        <w:rPr>
          <w:rFonts w:ascii="宋体" w:hAnsi="宋体" w:cs="Courier New"/>
          <w:b/>
          <w:szCs w:val="21"/>
        </w:rPr>
      </w:pPr>
    </w:p>
    <w:p>
      <w:pPr>
        <w:spacing w:line="460" w:lineRule="exact"/>
        <w:ind w:left="420" w:leftChars="200" w:firstLine="105" w:firstLineChars="50"/>
        <w:rPr>
          <w:rFonts w:ascii="宋体" w:hAnsi="宋体"/>
          <w:b/>
          <w:szCs w:val="21"/>
        </w:rPr>
      </w:pPr>
      <w:r>
        <w:rPr>
          <w:rFonts w:hint="eastAsia" w:ascii="宋体" w:hAnsi="宋体"/>
          <w:b/>
          <w:szCs w:val="21"/>
        </w:rPr>
        <w:t>七、履约保证金</w:t>
      </w:r>
    </w:p>
    <w:p>
      <w:pPr>
        <w:pStyle w:val="28"/>
        <w:spacing w:line="420" w:lineRule="exact"/>
        <w:ind w:left="6" w:leftChars="3" w:firstLine="420" w:firstLineChars="200"/>
        <w:rPr>
          <w:rFonts w:hAnsi="宋体" w:cs="宋体"/>
          <w:szCs w:val="21"/>
        </w:rPr>
      </w:pPr>
      <w:r>
        <w:rPr>
          <w:rFonts w:hint="eastAsia" w:hAnsi="宋体" w:cs="宋体"/>
          <w:szCs w:val="21"/>
        </w:rPr>
        <w:t>（一）履约保证金金额按</w:t>
      </w:r>
      <w:r>
        <w:rPr>
          <w:rFonts w:hint="eastAsia" w:hAnsi="宋体" w:cs="宋体"/>
          <w:szCs w:val="21"/>
          <w:lang w:eastAsia="zh-CN"/>
        </w:rPr>
        <w:t>中标</w:t>
      </w:r>
      <w:r>
        <w:rPr>
          <w:rFonts w:hint="eastAsia" w:hAnsi="宋体" w:cs="宋体"/>
          <w:szCs w:val="21"/>
        </w:rPr>
        <w:t>价的5%（人民币，四舍五入到元）缴纳（中标供应商如为中小微企业的，按</w:t>
      </w:r>
      <w:r>
        <w:rPr>
          <w:rFonts w:hint="eastAsia" w:hAnsi="宋体" w:cs="宋体"/>
          <w:szCs w:val="21"/>
          <w:lang w:eastAsia="zh-CN"/>
        </w:rPr>
        <w:t>中标</w:t>
      </w:r>
      <w:r>
        <w:rPr>
          <w:rFonts w:hint="eastAsia" w:hAnsi="宋体" w:cs="宋体"/>
          <w:szCs w:val="21"/>
        </w:rPr>
        <w:t>金额的2%缴纳）。由中标供应商在签订合同前将履约保证金以转账、电汇形式缴入采购人指定账户。</w:t>
      </w:r>
    </w:p>
    <w:p>
      <w:pPr>
        <w:pStyle w:val="28"/>
        <w:spacing w:line="420" w:lineRule="exact"/>
        <w:ind w:left="6" w:leftChars="3" w:firstLine="420" w:firstLineChars="200"/>
        <w:rPr>
          <w:rFonts w:hAnsi="宋体" w:cs="宋体"/>
        </w:rPr>
      </w:pPr>
      <w:r>
        <w:rPr>
          <w:rFonts w:hint="eastAsia" w:hAnsi="宋体" w:cs="宋体"/>
        </w:rPr>
        <w:t xml:space="preserve">账户名称：桂林电子科技大学 </w:t>
      </w:r>
    </w:p>
    <w:p>
      <w:pPr>
        <w:pStyle w:val="28"/>
        <w:spacing w:line="420" w:lineRule="exact"/>
        <w:ind w:left="6" w:leftChars="3" w:firstLine="420" w:firstLineChars="200"/>
        <w:rPr>
          <w:rFonts w:hAnsi="宋体" w:cs="宋体"/>
        </w:rPr>
      </w:pPr>
      <w:r>
        <w:rPr>
          <w:rFonts w:hint="eastAsia" w:hAnsi="宋体" w:cs="宋体"/>
        </w:rPr>
        <w:t xml:space="preserve">开户银行：桂林市工商银行屏风支行  </w:t>
      </w:r>
    </w:p>
    <w:p>
      <w:pPr>
        <w:pStyle w:val="28"/>
        <w:spacing w:line="420" w:lineRule="exact"/>
        <w:ind w:left="6" w:leftChars="3" w:firstLine="420" w:firstLineChars="200"/>
        <w:rPr>
          <w:rFonts w:hAnsi="宋体" w:cs="宋体"/>
        </w:rPr>
      </w:pPr>
      <w:r>
        <w:rPr>
          <w:rFonts w:hint="eastAsia" w:hAnsi="宋体" w:cs="宋体"/>
        </w:rPr>
        <w:t>银行账号：2103 2152 0924 9017 694</w:t>
      </w:r>
    </w:p>
    <w:p>
      <w:pPr>
        <w:pStyle w:val="28"/>
        <w:spacing w:line="420" w:lineRule="exact"/>
        <w:ind w:left="2" w:leftChars="1" w:firstLine="420" w:firstLineChars="200"/>
        <w:rPr>
          <w:rFonts w:hAnsi="宋体" w:cs="宋体"/>
          <w:szCs w:val="21"/>
        </w:rPr>
      </w:pPr>
      <w:r>
        <w:rPr>
          <w:rFonts w:hint="eastAsia" w:hAnsi="宋体" w:cs="宋体"/>
          <w:szCs w:val="21"/>
        </w:rPr>
        <w:t>（二）项目验收合格后，中标供应商凭《验收报告单》和履约保证金收据原件（由采购人开据）办理履约保证金退款手续，采购人将履约保证金（无息）退还给中标供应商。如中标供应商不按双方签订的合同规定履约，则没收其全部履约保证金，履约保证金不足以赔偿损失的，按实际损失赔偿。</w:t>
      </w:r>
    </w:p>
    <w:p>
      <w:pPr>
        <w:spacing w:line="420" w:lineRule="exact"/>
        <w:ind w:firstLine="422" w:firstLineChars="200"/>
        <w:rPr>
          <w:rFonts w:ascii="宋体" w:hAnsi="宋体" w:cs="Courier New"/>
          <w:b/>
          <w:szCs w:val="21"/>
        </w:rPr>
      </w:pPr>
    </w:p>
    <w:p>
      <w:pPr>
        <w:spacing w:line="420" w:lineRule="exact"/>
        <w:ind w:firstLine="422" w:firstLineChars="200"/>
        <w:rPr>
          <w:rFonts w:ascii="宋体" w:hAnsi="宋体" w:cs="Courier New"/>
          <w:b/>
          <w:szCs w:val="21"/>
        </w:rPr>
      </w:pPr>
      <w:r>
        <w:rPr>
          <w:rFonts w:hint="eastAsia" w:ascii="宋体" w:hAnsi="宋体" w:cs="Courier New"/>
          <w:b/>
          <w:szCs w:val="21"/>
        </w:rPr>
        <w:t>八、签订合同</w:t>
      </w:r>
    </w:p>
    <w:p>
      <w:pPr>
        <w:spacing w:line="420" w:lineRule="exact"/>
        <w:ind w:firstLine="316" w:firstLineChars="150"/>
        <w:rPr>
          <w:rFonts w:ascii="宋体" w:hAnsi="宋体" w:cs="Courier New"/>
          <w:b/>
          <w:szCs w:val="21"/>
        </w:rPr>
      </w:pPr>
      <w:r>
        <w:rPr>
          <w:rFonts w:hint="eastAsia" w:ascii="宋体" w:hAnsi="宋体" w:cs="Courier New"/>
          <w:b/>
          <w:szCs w:val="21"/>
        </w:rPr>
        <w:t>（一）合同授予标准</w:t>
      </w:r>
    </w:p>
    <w:p>
      <w:pPr>
        <w:spacing w:line="420" w:lineRule="exact"/>
        <w:ind w:firstLine="420"/>
        <w:rPr>
          <w:rFonts w:ascii="宋体" w:hAnsi="宋体" w:cs="Courier New"/>
          <w:szCs w:val="21"/>
        </w:rPr>
      </w:pPr>
      <w:r>
        <w:rPr>
          <w:rFonts w:hint="eastAsia" w:ascii="宋体" w:hAnsi="宋体" w:cs="Courier New"/>
          <w:szCs w:val="21"/>
        </w:rPr>
        <w:t>合同将授予被确定实质上响应招标文件要求，具备履行合同能力，综合评分排名第一的投标人。</w:t>
      </w:r>
    </w:p>
    <w:p>
      <w:pPr>
        <w:spacing w:line="420" w:lineRule="exact"/>
        <w:ind w:firstLine="316" w:firstLineChars="150"/>
        <w:rPr>
          <w:rFonts w:ascii="宋体" w:hAnsi="宋体" w:cs="Courier New"/>
          <w:szCs w:val="21"/>
        </w:rPr>
      </w:pPr>
      <w:r>
        <w:rPr>
          <w:rFonts w:hint="eastAsia" w:ascii="宋体" w:hAnsi="宋体" w:cs="Courier New"/>
          <w:b/>
          <w:szCs w:val="21"/>
        </w:rPr>
        <w:t>（二）签订合同</w:t>
      </w:r>
    </w:p>
    <w:p>
      <w:pPr>
        <w:spacing w:line="420" w:lineRule="exact"/>
        <w:ind w:firstLine="420"/>
        <w:rPr>
          <w:rFonts w:ascii="宋体" w:hAnsi="宋体" w:cs="Courier New"/>
          <w:szCs w:val="21"/>
        </w:rPr>
      </w:pPr>
      <w:r>
        <w:rPr>
          <w:rFonts w:hint="eastAsia" w:ascii="宋体" w:hAnsi="宋体" w:cs="Courier New"/>
          <w:szCs w:val="21"/>
        </w:rPr>
        <w:t>（</w:t>
      </w:r>
      <w:r>
        <w:rPr>
          <w:rFonts w:ascii="宋体" w:hAnsi="宋体" w:cs="Courier New"/>
          <w:szCs w:val="21"/>
        </w:rPr>
        <w:t>1</w:t>
      </w:r>
      <w:r>
        <w:rPr>
          <w:rFonts w:hint="eastAsia" w:ascii="宋体" w:hAnsi="宋体" w:cs="Courier New"/>
          <w:szCs w:val="21"/>
        </w:rPr>
        <w:t>）投标人接到中标通知书后，应按中标通知书规定的时间、地点与采购人签订合同。</w:t>
      </w:r>
    </w:p>
    <w:p>
      <w:pPr>
        <w:spacing w:line="420" w:lineRule="exact"/>
        <w:ind w:firstLine="420"/>
        <w:rPr>
          <w:rFonts w:ascii="宋体" w:hAnsi="宋体" w:cs="Courier New"/>
          <w:szCs w:val="21"/>
        </w:rPr>
      </w:pPr>
      <w:r>
        <w:rPr>
          <w:rFonts w:hint="eastAsia" w:ascii="宋体" w:hAnsi="宋体" w:cs="Courier New"/>
          <w:szCs w:val="21"/>
        </w:rPr>
        <w:t>（</w:t>
      </w:r>
      <w:r>
        <w:rPr>
          <w:rFonts w:ascii="宋体" w:hAnsi="宋体" w:cs="Courier New"/>
          <w:szCs w:val="21"/>
        </w:rPr>
        <w:t>2</w:t>
      </w:r>
      <w:r>
        <w:rPr>
          <w:rFonts w:hint="eastAsia" w:ascii="宋体" w:hAnsi="宋体" w:cs="Courier New"/>
          <w:szCs w:val="21"/>
        </w:rPr>
        <w:t>）如中标人不按中标通知书的规定签订合同，则按中标人违约处理。</w:t>
      </w:r>
    </w:p>
    <w:p>
      <w:pPr>
        <w:spacing w:line="420" w:lineRule="exact"/>
        <w:ind w:firstLine="420" w:firstLineChars="200"/>
        <w:outlineLvl w:val="0"/>
        <w:rPr>
          <w:rFonts w:ascii="宋体" w:hAnsi="宋体" w:cs="Courier New"/>
          <w:szCs w:val="21"/>
        </w:rPr>
      </w:pPr>
      <w:r>
        <w:rPr>
          <w:rFonts w:hint="eastAsia" w:ascii="宋体" w:hAnsi="宋体" w:cs="Courier New"/>
          <w:szCs w:val="21"/>
        </w:rPr>
        <w:t>（</w:t>
      </w:r>
      <w:r>
        <w:rPr>
          <w:rFonts w:ascii="宋体" w:hAnsi="宋体" w:cs="Courier New"/>
          <w:szCs w:val="21"/>
        </w:rPr>
        <w:t>3</w:t>
      </w:r>
      <w:r>
        <w:rPr>
          <w:rFonts w:hint="eastAsia" w:ascii="宋体" w:hAnsi="宋体" w:cs="Courier New"/>
          <w:szCs w:val="21"/>
        </w:rPr>
        <w:t>）中标人因不可抗力或者自身原因不能履行采购合同的，采购人可以与中标人之后排名第一的中标候选人签订采购合同，以此类推。</w:t>
      </w:r>
    </w:p>
    <w:p>
      <w:pPr>
        <w:spacing w:line="420" w:lineRule="exact"/>
        <w:rPr>
          <w:rFonts w:ascii="宋体" w:hAnsi="宋体" w:cs="宋体"/>
          <w:b/>
          <w:szCs w:val="21"/>
        </w:rPr>
      </w:pPr>
    </w:p>
    <w:p>
      <w:pPr>
        <w:spacing w:line="420" w:lineRule="exact"/>
        <w:ind w:firstLine="422" w:firstLineChars="200"/>
        <w:rPr>
          <w:rFonts w:ascii="宋体" w:hAnsi="宋体" w:cs="宋体"/>
          <w:b/>
          <w:szCs w:val="21"/>
        </w:rPr>
      </w:pPr>
      <w:r>
        <w:rPr>
          <w:rFonts w:hint="eastAsia" w:ascii="宋体" w:hAnsi="宋体" w:cs="宋体"/>
          <w:b/>
          <w:szCs w:val="21"/>
        </w:rPr>
        <w:t>九、其他事项</w:t>
      </w:r>
    </w:p>
    <w:p>
      <w:pPr>
        <w:spacing w:line="420" w:lineRule="exact"/>
        <w:ind w:firstLine="413" w:firstLineChars="196"/>
        <w:rPr>
          <w:rFonts w:ascii="宋体" w:hAnsi="宋体" w:cs="宋体"/>
          <w:b/>
          <w:szCs w:val="21"/>
        </w:rPr>
      </w:pPr>
      <w:r>
        <w:rPr>
          <w:rFonts w:hint="eastAsia" w:ascii="宋体" w:hAnsi="宋体" w:cs="宋体"/>
          <w:b/>
          <w:szCs w:val="21"/>
        </w:rPr>
        <w:t>中标服务费</w:t>
      </w:r>
    </w:p>
    <w:p>
      <w:pPr>
        <w:spacing w:line="420" w:lineRule="exact"/>
        <w:ind w:firstLine="420" w:firstLineChars="200"/>
        <w:rPr>
          <w:rFonts w:ascii="宋体" w:hAnsi="宋体" w:cs="宋体"/>
          <w:szCs w:val="21"/>
        </w:rPr>
      </w:pPr>
      <w:r>
        <w:rPr>
          <w:rFonts w:hint="eastAsia" w:ascii="宋体" w:hAnsi="宋体" w:cs="宋体"/>
          <w:szCs w:val="21"/>
        </w:rPr>
        <w:t>按投标须知前附表第</w:t>
      </w:r>
      <w:r>
        <w:rPr>
          <w:rFonts w:ascii="宋体" w:hAnsi="宋体" w:cs="宋体"/>
          <w:szCs w:val="21"/>
        </w:rPr>
        <w:t>2.3</w:t>
      </w:r>
      <w:r>
        <w:rPr>
          <w:rFonts w:hint="eastAsia" w:ascii="宋体" w:hAnsi="宋体" w:cs="宋体"/>
          <w:szCs w:val="21"/>
        </w:rPr>
        <w:t>款规定缴纳。</w:t>
      </w:r>
    </w:p>
    <w:p>
      <w:pPr>
        <w:spacing w:line="400" w:lineRule="exact"/>
        <w:ind w:firstLine="422" w:firstLineChars="200"/>
        <w:rPr>
          <w:rFonts w:ascii="宋体" w:hAnsi="宋体" w:cs="宋体"/>
          <w:b/>
        </w:rPr>
      </w:pPr>
      <w:r>
        <w:rPr>
          <w:rFonts w:hint="eastAsia" w:ascii="宋体" w:hAnsi="宋体" w:cs="宋体"/>
          <w:b/>
        </w:rPr>
        <w:t>采购代理服务费银行账户：</w:t>
      </w:r>
    </w:p>
    <w:p>
      <w:pPr>
        <w:pStyle w:val="28"/>
        <w:snapToGrid w:val="0"/>
        <w:spacing w:line="400" w:lineRule="exact"/>
        <w:ind w:firstLine="420" w:firstLineChars="200"/>
        <w:rPr>
          <w:rFonts w:hAnsi="宋体" w:cs="宋体"/>
          <w:szCs w:val="24"/>
        </w:rPr>
      </w:pPr>
      <w:r>
        <w:rPr>
          <w:rFonts w:hint="eastAsia" w:hAnsi="宋体" w:cs="宋体"/>
          <w:szCs w:val="24"/>
        </w:rPr>
        <w:t>开户名称：广西科文招标有限公司桂林分公司</w:t>
      </w:r>
    </w:p>
    <w:p>
      <w:pPr>
        <w:pStyle w:val="28"/>
        <w:snapToGrid w:val="0"/>
        <w:spacing w:line="400" w:lineRule="exact"/>
        <w:ind w:firstLine="420" w:firstLineChars="200"/>
        <w:rPr>
          <w:rFonts w:hAnsi="宋体" w:cs="宋体"/>
          <w:szCs w:val="24"/>
        </w:rPr>
      </w:pPr>
      <w:r>
        <w:rPr>
          <w:rFonts w:hint="eastAsia" w:hAnsi="宋体" w:cs="宋体"/>
          <w:szCs w:val="24"/>
        </w:rPr>
        <w:t>开户银行：桂林工行桂湖支行</w:t>
      </w:r>
    </w:p>
    <w:p>
      <w:pPr>
        <w:pStyle w:val="28"/>
        <w:snapToGrid w:val="0"/>
        <w:spacing w:line="400" w:lineRule="exact"/>
        <w:ind w:firstLine="420" w:firstLineChars="200"/>
        <w:rPr>
          <w:rFonts w:hAnsi="宋体" w:cs="宋体"/>
          <w:szCs w:val="24"/>
        </w:rPr>
      </w:pPr>
      <w:r>
        <w:rPr>
          <w:rFonts w:hint="eastAsia" w:hAnsi="宋体" w:cs="宋体"/>
          <w:szCs w:val="24"/>
        </w:rPr>
        <w:t xml:space="preserve">账号：210 3200 2093 0000 2088 </w:t>
      </w:r>
    </w:p>
    <w:p>
      <w:pPr>
        <w:pageBreakBefore/>
        <w:snapToGrid w:val="0"/>
        <w:spacing w:before="120" w:after="120"/>
        <w:jc w:val="center"/>
        <w:outlineLvl w:val="0"/>
        <w:rPr>
          <w:rFonts w:ascii="宋体" w:hAnsi="宋体" w:cs="宋体"/>
          <w:b/>
          <w:sz w:val="32"/>
          <w:szCs w:val="32"/>
        </w:rPr>
      </w:pPr>
      <w:r>
        <w:rPr>
          <w:rFonts w:hint="eastAsia" w:ascii="宋体" w:hAnsi="宋体" w:cs="宋体"/>
          <w:b/>
          <w:sz w:val="32"/>
          <w:szCs w:val="32"/>
        </w:rPr>
        <w:t>第四章评标办法及评分标准</w:t>
      </w:r>
    </w:p>
    <w:p>
      <w:pPr>
        <w:spacing w:line="460" w:lineRule="exact"/>
        <w:rPr>
          <w:rFonts w:ascii="宋体" w:hAnsi="宋体" w:cs="宋体"/>
          <w:bCs/>
          <w:szCs w:val="21"/>
        </w:rPr>
      </w:pPr>
      <w:r>
        <w:rPr>
          <w:rFonts w:hint="eastAsia" w:ascii="宋体" w:hAnsi="宋体" w:cs="宋体"/>
          <w:bCs/>
          <w:szCs w:val="21"/>
        </w:rPr>
        <w:t>本项目评标方法：综合评分法</w:t>
      </w:r>
    </w:p>
    <w:p>
      <w:pPr>
        <w:spacing w:line="460" w:lineRule="exact"/>
        <w:ind w:firstLine="42" w:firstLineChars="20"/>
        <w:rPr>
          <w:rFonts w:ascii="宋体" w:hAnsi="宋体" w:cs="宋体"/>
          <w:b/>
          <w:bCs/>
          <w:szCs w:val="21"/>
        </w:rPr>
      </w:pPr>
      <w:r>
        <w:rPr>
          <w:rFonts w:hint="eastAsia" w:ascii="宋体" w:hAnsi="宋体" w:cs="宋体"/>
          <w:b/>
          <w:bCs/>
          <w:szCs w:val="21"/>
        </w:rPr>
        <w:t>一、评标原则</w:t>
      </w:r>
    </w:p>
    <w:p>
      <w:pPr>
        <w:spacing w:line="460" w:lineRule="exact"/>
        <w:ind w:firstLine="420"/>
        <w:rPr>
          <w:rFonts w:ascii="宋体" w:hAnsi="宋体" w:cs="宋体"/>
          <w:bCs/>
          <w:szCs w:val="21"/>
        </w:rPr>
      </w:pPr>
      <w:r>
        <w:rPr>
          <w:rFonts w:hint="eastAsia" w:ascii="宋体" w:hAnsi="宋体" w:cs="宋体"/>
          <w:bCs/>
          <w:szCs w:val="21"/>
        </w:rPr>
        <w:t>（一）评委构成：评标委员会由采购人代表和评审专家组成，成员人数应当为</w:t>
      </w:r>
      <w:r>
        <w:rPr>
          <w:rFonts w:ascii="宋体" w:hAnsi="宋体" w:cs="宋体"/>
          <w:bCs/>
          <w:szCs w:val="21"/>
        </w:rPr>
        <w:t>5</w:t>
      </w:r>
      <w:r>
        <w:rPr>
          <w:rFonts w:hint="eastAsia" w:ascii="宋体" w:hAnsi="宋体" w:cs="宋体"/>
          <w:bCs/>
          <w:szCs w:val="21"/>
        </w:rPr>
        <w:t>人以上单数，其中评审专家不得少于成员总数的三分之二。采购项目符合下列情形之一的，评标委员会成员人数应当为</w:t>
      </w:r>
      <w:r>
        <w:rPr>
          <w:rFonts w:ascii="宋体" w:hAnsi="宋体" w:cs="宋体"/>
          <w:bCs/>
          <w:szCs w:val="21"/>
        </w:rPr>
        <w:t>7</w:t>
      </w:r>
      <w:r>
        <w:rPr>
          <w:rFonts w:hint="eastAsia" w:ascii="宋体" w:hAnsi="宋体" w:cs="宋体"/>
          <w:bCs/>
          <w:szCs w:val="21"/>
        </w:rPr>
        <w:t>人以上单数：</w:t>
      </w:r>
      <w:r>
        <w:rPr>
          <w:rFonts w:ascii="宋体" w:hAnsi="宋体" w:cs="宋体"/>
          <w:bCs/>
          <w:szCs w:val="21"/>
        </w:rPr>
        <w:t>1.</w:t>
      </w:r>
      <w:r>
        <w:rPr>
          <w:rFonts w:hint="eastAsia" w:ascii="宋体" w:hAnsi="宋体" w:cs="宋体"/>
          <w:bCs/>
          <w:szCs w:val="21"/>
        </w:rPr>
        <w:t>采购预算金额在</w:t>
      </w:r>
      <w:r>
        <w:rPr>
          <w:rFonts w:ascii="宋体" w:hAnsi="宋体" w:cs="宋体"/>
          <w:bCs/>
          <w:szCs w:val="21"/>
        </w:rPr>
        <w:t>1000</w:t>
      </w:r>
      <w:r>
        <w:rPr>
          <w:rFonts w:hint="eastAsia" w:ascii="宋体" w:hAnsi="宋体" w:cs="宋体"/>
          <w:bCs/>
          <w:szCs w:val="21"/>
        </w:rPr>
        <w:t>万元以上；</w:t>
      </w:r>
      <w:r>
        <w:rPr>
          <w:rFonts w:ascii="宋体" w:hAnsi="宋体" w:cs="宋体"/>
          <w:bCs/>
          <w:szCs w:val="21"/>
        </w:rPr>
        <w:t>2.</w:t>
      </w:r>
      <w:r>
        <w:rPr>
          <w:rFonts w:hint="eastAsia" w:ascii="宋体" w:hAnsi="宋体" w:cs="宋体"/>
          <w:bCs/>
          <w:szCs w:val="21"/>
        </w:rPr>
        <w:t>技术复杂；</w:t>
      </w:r>
      <w:r>
        <w:rPr>
          <w:rFonts w:ascii="宋体" w:hAnsi="宋体" w:cs="宋体"/>
          <w:bCs/>
          <w:szCs w:val="21"/>
        </w:rPr>
        <w:t>3.</w:t>
      </w:r>
      <w:r>
        <w:rPr>
          <w:rFonts w:hint="eastAsia" w:ascii="宋体" w:hAnsi="宋体" w:cs="宋体"/>
          <w:bCs/>
          <w:szCs w:val="21"/>
        </w:rPr>
        <w:t>社会影响较大。</w:t>
      </w:r>
    </w:p>
    <w:p>
      <w:pPr>
        <w:spacing w:line="460" w:lineRule="exact"/>
        <w:ind w:firstLine="420"/>
        <w:rPr>
          <w:rFonts w:ascii="宋体" w:hAnsi="宋体" w:cs="宋体"/>
          <w:bCs/>
          <w:szCs w:val="21"/>
        </w:rPr>
      </w:pPr>
      <w:r>
        <w:rPr>
          <w:rFonts w:hint="eastAsia" w:ascii="宋体" w:hAnsi="宋体" w:cs="宋体"/>
          <w:bCs/>
          <w:szCs w:val="21"/>
        </w:rPr>
        <w:t>（二）评标依据：评委将以招投标文件为评标依据，对投标人的投标报价、技术、履约能力、服务能力、政策功能等方面内容按百分制打分。</w:t>
      </w:r>
    </w:p>
    <w:p>
      <w:pPr>
        <w:spacing w:line="460" w:lineRule="exact"/>
        <w:ind w:firstLine="420"/>
        <w:rPr>
          <w:rFonts w:ascii="宋体" w:hAnsi="宋体" w:cs="宋体"/>
          <w:bCs/>
          <w:szCs w:val="21"/>
        </w:rPr>
      </w:pPr>
      <w:r>
        <w:rPr>
          <w:rFonts w:hint="eastAsia" w:ascii="宋体" w:hAnsi="宋体" w:cs="宋体"/>
          <w:bCs/>
          <w:szCs w:val="21"/>
        </w:rPr>
        <w:t>（三）评标方式：以封闭方式进行。</w:t>
      </w:r>
    </w:p>
    <w:p>
      <w:pPr>
        <w:spacing w:line="460" w:lineRule="exact"/>
        <w:ind w:firstLine="420"/>
        <w:rPr>
          <w:rFonts w:ascii="宋体" w:hAnsi="宋体" w:cs="宋体"/>
          <w:bCs/>
          <w:szCs w:val="21"/>
        </w:rPr>
      </w:pPr>
      <w:r>
        <w:rPr>
          <w:rFonts w:hint="eastAsia" w:ascii="宋体" w:hAnsi="宋体" w:cs="宋体"/>
          <w:bCs/>
          <w:szCs w:val="21"/>
        </w:rPr>
        <w:t>（四）①对投标人认定为小型和微型企业的（以投标文件提供的符合规定的有关证明材料为准），投标价给予10%的扣除，扣除后的价格为评标报价，即评标报价=投标报价×（1-10%）；</w:t>
      </w:r>
    </w:p>
    <w:p>
      <w:pPr>
        <w:spacing w:line="460" w:lineRule="exact"/>
        <w:ind w:firstLine="420"/>
        <w:rPr>
          <w:rFonts w:ascii="宋体" w:hAnsi="宋体" w:cs="宋体"/>
          <w:bCs/>
          <w:szCs w:val="21"/>
        </w:rPr>
      </w:pPr>
      <w:r>
        <w:rPr>
          <w:rFonts w:hint="eastAsia" w:ascii="微软雅黑" w:hAnsi="微软雅黑" w:eastAsia="微软雅黑" w:cs="微软雅黑"/>
          <w:bCs/>
          <w:szCs w:val="21"/>
        </w:rPr>
        <w:t>②</w:t>
      </w:r>
      <w:r>
        <w:rPr>
          <w:rFonts w:hint="eastAsia" w:ascii="宋体" w:hAnsi="宋体" w:cs="宋体"/>
          <w:bCs/>
          <w:szCs w:val="21"/>
        </w:rPr>
        <w:t>除上述情况外，评标报价=投标报价。</w:t>
      </w:r>
    </w:p>
    <w:p>
      <w:pPr>
        <w:spacing w:line="460" w:lineRule="exact"/>
        <w:ind w:firstLine="420"/>
        <w:rPr>
          <w:rFonts w:ascii="宋体" w:hAnsi="宋体" w:cs="宋体"/>
          <w:bCs/>
          <w:szCs w:val="21"/>
        </w:rPr>
      </w:pPr>
      <w:r>
        <w:rPr>
          <w:rFonts w:hint="eastAsia" w:ascii="宋体" w:hAnsi="宋体" w:cs="宋体"/>
          <w:bCs/>
          <w:szCs w:val="21"/>
        </w:rPr>
        <w:t>监狱企业视同小型、微型企业。监狱企业参加政府采购活动时，应当提供由省级以上监狱管理局、戒毒管理局（含新疆生产建设兵团）出具的属于监狱企业的证明文件。</w:t>
      </w:r>
    </w:p>
    <w:p>
      <w:pPr>
        <w:spacing w:line="460" w:lineRule="exact"/>
        <w:ind w:firstLine="420"/>
        <w:rPr>
          <w:rFonts w:ascii="宋体" w:hAnsi="宋体" w:cs="宋体"/>
          <w:bCs/>
          <w:szCs w:val="21"/>
        </w:rPr>
      </w:pPr>
      <w:r>
        <w:rPr>
          <w:rFonts w:hint="eastAsia" w:ascii="宋体" w:hAnsi="宋体" w:cs="宋体"/>
          <w:bCs/>
          <w:szCs w:val="21"/>
        </w:rPr>
        <w:t>残疾人福利性单位视同小型、微型企业。符合条件的残疾人福利性单位在参加政府采购活动时，应当提供规定的《残疾人福利性单位声明函》，并对声明的真实性负责。</w:t>
      </w:r>
    </w:p>
    <w:p>
      <w:pPr>
        <w:spacing w:line="480" w:lineRule="exact"/>
        <w:ind w:firstLine="315" w:firstLineChars="150"/>
        <w:rPr>
          <w:rFonts w:ascii="宋体" w:hAnsi="宋体"/>
          <w:b/>
          <w:szCs w:val="21"/>
        </w:rPr>
      </w:pPr>
      <w:r>
        <w:rPr>
          <w:rFonts w:hint="eastAsia" w:hAnsi="宋体" w:cs="宋体"/>
          <w:bCs/>
        </w:rPr>
        <w:t>（五）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80" w:lineRule="exact"/>
        <w:rPr>
          <w:rFonts w:ascii="宋体" w:hAnsi="宋体"/>
          <w:b/>
          <w:szCs w:val="21"/>
        </w:rPr>
      </w:pPr>
    </w:p>
    <w:p>
      <w:pPr>
        <w:spacing w:line="460" w:lineRule="exact"/>
        <w:rPr>
          <w:rFonts w:ascii="宋体" w:hAnsi="宋体" w:cs="宋体"/>
          <w:b/>
          <w:bCs/>
          <w:szCs w:val="21"/>
        </w:rPr>
      </w:pPr>
      <w:r>
        <w:rPr>
          <w:rFonts w:hint="eastAsia" w:ascii="宋体" w:hAnsi="宋体" w:cs="宋体"/>
          <w:b/>
          <w:bCs/>
          <w:szCs w:val="21"/>
        </w:rPr>
        <w:t>二、评定方法</w:t>
      </w:r>
    </w:p>
    <w:p>
      <w:pPr>
        <w:spacing w:line="460" w:lineRule="exact"/>
        <w:ind w:firstLine="420"/>
        <w:rPr>
          <w:rFonts w:ascii="宋体" w:hAnsi="宋体" w:cs="宋体"/>
          <w:bCs/>
          <w:szCs w:val="21"/>
        </w:rPr>
      </w:pPr>
      <w:r>
        <w:rPr>
          <w:rFonts w:hint="eastAsia" w:ascii="宋体" w:hAnsi="宋体" w:cs="宋体"/>
          <w:bCs/>
          <w:szCs w:val="21"/>
        </w:rPr>
        <w:t>（一）对进入详评的，采用百分制综合评分法。</w:t>
      </w:r>
    </w:p>
    <w:p>
      <w:pPr>
        <w:spacing w:line="460" w:lineRule="exact"/>
        <w:ind w:firstLine="420"/>
        <w:rPr>
          <w:rFonts w:ascii="宋体" w:hAnsi="宋体" w:cs="宋体"/>
          <w:bCs/>
          <w:szCs w:val="21"/>
        </w:rPr>
      </w:pPr>
      <w:r>
        <w:rPr>
          <w:rFonts w:hint="eastAsia" w:ascii="宋体" w:hAnsi="宋体" w:cs="宋体"/>
          <w:bCs/>
          <w:szCs w:val="21"/>
        </w:rPr>
        <w:t>（二）计分办法（按四舍五入取至百分位）：</w:t>
      </w:r>
    </w:p>
    <w:p>
      <w:pPr>
        <w:spacing w:line="460" w:lineRule="exact"/>
        <w:rPr>
          <w:rFonts w:ascii="宋体" w:hAnsi="宋体" w:cs="宋体"/>
          <w:b/>
          <w:szCs w:val="21"/>
        </w:rPr>
      </w:pPr>
      <w:r>
        <w:rPr>
          <w:rFonts w:ascii="宋体" w:hAnsi="宋体" w:cs="宋体"/>
          <w:b/>
          <w:szCs w:val="21"/>
        </w:rPr>
        <w:t>1</w:t>
      </w:r>
      <w:r>
        <w:rPr>
          <w:rFonts w:hint="eastAsia" w:ascii="宋体" w:hAnsi="宋体" w:cs="宋体"/>
          <w:b/>
          <w:szCs w:val="21"/>
        </w:rPr>
        <w:t>、价格分…………………………………………………………………………………………50分</w:t>
      </w:r>
    </w:p>
    <w:p>
      <w:pPr>
        <w:spacing w:afterLines="100" w:line="460" w:lineRule="exact"/>
        <w:ind w:firstLine="420" w:firstLineChars="200"/>
        <w:rPr>
          <w:rFonts w:ascii="宋体" w:hAnsi="宋体" w:cs="宋体"/>
          <w:szCs w:val="21"/>
        </w:rPr>
      </w:pPr>
      <w:r>
        <w:rPr>
          <w:rFonts w:hint="eastAsia" w:ascii="宋体" w:hAnsi="宋体" w:cs="宋体"/>
          <w:szCs w:val="21"/>
        </w:rPr>
        <w:t>价格分计算公式：</w:t>
      </w:r>
    </w:p>
    <w:p>
      <w:pPr>
        <w:spacing w:line="460" w:lineRule="exact"/>
        <w:ind w:firstLine="2520" w:firstLineChars="1200"/>
        <w:rPr>
          <w:rFonts w:ascii="宋体" w:hAnsi="宋体" w:cs="宋体"/>
          <w:szCs w:val="21"/>
        </w:rPr>
      </w:pPr>
      <w:r>
        <w:rPr>
          <w:rFonts w:hint="eastAsia" w:ascii="宋体" w:hAnsi="宋体" w:cs="宋体"/>
          <w:szCs w:val="21"/>
        </w:rPr>
        <w:t>有效投标人最低评标报价</w:t>
      </w:r>
    </w:p>
    <w:p>
      <w:pPr>
        <w:spacing w:line="460" w:lineRule="exact"/>
        <w:ind w:firstLine="420" w:firstLineChars="200"/>
        <w:rPr>
          <w:rFonts w:ascii="宋体" w:hAnsi="宋体" w:cs="宋体"/>
          <w:szCs w:val="21"/>
        </w:rPr>
      </w:pPr>
      <w:r>
        <w:rPr>
          <w:rFonts w:ascii="宋体" w:hAnsi="宋体" w:cs="宋体"/>
          <w:szCs w:val="21"/>
        </w:rPr>
        <mc:AlternateContent>
          <mc:Choice Requires="wps">
            <w:drawing>
              <wp:anchor distT="0" distB="0" distL="114300" distR="114300" simplePos="0" relativeHeight="251663360" behindDoc="0" locked="0" layoutInCell="1" allowOverlap="1">
                <wp:simplePos x="0" y="0"/>
                <wp:positionH relativeFrom="column">
                  <wp:posOffset>1473200</wp:posOffset>
                </wp:positionH>
                <wp:positionV relativeFrom="paragraph">
                  <wp:posOffset>81915</wp:posOffset>
                </wp:positionV>
                <wp:extent cx="2053590" cy="635"/>
                <wp:effectExtent l="0" t="0" r="0" b="0"/>
                <wp:wrapNone/>
                <wp:docPr id="1" name="Line 6"/>
                <wp:cNvGraphicFramePr/>
                <a:graphic xmlns:a="http://schemas.openxmlformats.org/drawingml/2006/main">
                  <a:graphicData uri="http://schemas.microsoft.com/office/word/2010/wordprocessingShape">
                    <wps:wsp>
                      <wps:cNvCnPr>
                        <a:cxnSpLocks noChangeShapeType="1"/>
                      </wps:cNvCnPr>
                      <wps:spPr bwMode="auto">
                        <a:xfrm>
                          <a:off x="0" y="0"/>
                          <a:ext cx="2053590" cy="635"/>
                        </a:xfrm>
                        <a:prstGeom prst="line">
                          <a:avLst/>
                        </a:prstGeom>
                        <a:noFill/>
                        <a:ln w="9525">
                          <a:solidFill>
                            <a:srgbClr val="000000"/>
                          </a:solidFill>
                          <a:round/>
                        </a:ln>
                        <a:effectLst/>
                      </wps:spPr>
                      <wps:bodyPr/>
                    </wps:wsp>
                  </a:graphicData>
                </a:graphic>
              </wp:anchor>
            </w:drawing>
          </mc:Choice>
          <mc:Fallback>
            <w:pict>
              <v:line id="Line 6" o:spid="_x0000_s1026" o:spt="20" style="position:absolute;left:0pt;margin-left:116pt;margin-top:6.45pt;height:0.05pt;width:161.7pt;z-index:251663360;mso-width-relative:page;mso-height-relative:page;" filled="f" stroked="t" coordsize="21600,21600" o:gfxdata="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ayyZnXAAAACQEAAA8AAAAAAAAAAQAgAAAAIgAA&#10;AGRycy9kb3ducmV2LnhtbFBLAQIUABQAAAAIAIdO4kCe7Xil0AEAAK8DAAAOAAAAAAAAAAEAIAAA&#10;ACYBAABkcnMvZTJvRG9jLnhtbFBLBQYAAAAABgAGAFkBAABoBQAAAAA=&#10;">
                <v:fill on="f" focussize="0,0"/>
                <v:stroke color="#000000" joinstyle="round"/>
                <v:imagedata o:title=""/>
                <o:lock v:ext="edit" aspectratio="f"/>
              </v:line>
            </w:pict>
          </mc:Fallback>
        </mc:AlternateContent>
      </w:r>
      <w:r>
        <w:rPr>
          <w:rFonts w:hint="eastAsia" w:ascii="宋体" w:hAnsi="宋体" w:cs="宋体"/>
          <w:szCs w:val="21"/>
        </w:rPr>
        <w:t>某投标人价格分</w:t>
      </w:r>
      <w:r>
        <w:rPr>
          <w:rFonts w:ascii="宋体" w:hAnsi="宋体" w:cs="宋体"/>
          <w:szCs w:val="21"/>
        </w:rPr>
        <w:t xml:space="preserve">=                                     </w:t>
      </w:r>
      <w:r>
        <w:rPr>
          <w:rFonts w:hint="eastAsia" w:ascii="宋体" w:hAnsi="宋体" w:cs="宋体"/>
          <w:szCs w:val="21"/>
        </w:rPr>
        <w:t>×</w:t>
      </w:r>
      <w:r>
        <w:rPr>
          <w:rFonts w:hint="eastAsia" w:ascii="宋体" w:hAnsi="宋体" w:cs="宋体"/>
          <w:szCs w:val="21"/>
          <w:lang w:val="en-US" w:eastAsia="zh-CN"/>
        </w:rPr>
        <w:t>5</w:t>
      </w:r>
      <w:r>
        <w:rPr>
          <w:rFonts w:hint="eastAsia" w:ascii="宋体" w:hAnsi="宋体" w:cs="宋体"/>
          <w:szCs w:val="21"/>
        </w:rPr>
        <w:t>0分</w:t>
      </w:r>
    </w:p>
    <w:p>
      <w:pPr>
        <w:tabs>
          <w:tab w:val="left" w:pos="5760"/>
        </w:tabs>
        <w:spacing w:line="460" w:lineRule="exact"/>
        <w:ind w:left="311" w:leftChars="148" w:firstLine="2310" w:firstLineChars="1100"/>
        <w:rPr>
          <w:rFonts w:ascii="宋体" w:hAnsi="宋体" w:cs="宋体"/>
          <w:szCs w:val="21"/>
        </w:rPr>
      </w:pPr>
      <w:r>
        <w:rPr>
          <w:rFonts w:hint="eastAsia" w:ascii="宋体" w:hAnsi="宋体" w:cs="宋体"/>
          <w:szCs w:val="21"/>
        </w:rPr>
        <w:t>某投标人有效评标报价</w:t>
      </w:r>
    </w:p>
    <w:p>
      <w:pPr>
        <w:spacing w:line="400" w:lineRule="exact"/>
        <w:rPr>
          <w:rFonts w:ascii="宋体" w:hAnsi="宋体" w:cs="宋体"/>
          <w:b/>
          <w:szCs w:val="21"/>
        </w:rPr>
      </w:pPr>
      <w:r>
        <w:rPr>
          <w:rFonts w:ascii="宋体" w:hAnsi="宋体" w:cs="宋体"/>
          <w:b/>
          <w:szCs w:val="21"/>
        </w:rPr>
        <w:t>2</w:t>
      </w:r>
      <w:r>
        <w:rPr>
          <w:rFonts w:hint="eastAsia" w:ascii="宋体" w:hAnsi="宋体" w:cs="宋体"/>
          <w:b/>
          <w:szCs w:val="21"/>
        </w:rPr>
        <w:t>、技术分…………………………………………………………………………………………20分</w:t>
      </w:r>
    </w:p>
    <w:p>
      <w:pPr>
        <w:pStyle w:val="22"/>
        <w:spacing w:line="400" w:lineRule="exact"/>
        <w:ind w:firstLine="525" w:firstLineChars="250"/>
        <w:rPr>
          <w:rFonts w:ascii="宋体" w:hAnsi="宋体" w:eastAsia="宋体"/>
          <w:sz w:val="21"/>
          <w:szCs w:val="21"/>
        </w:rPr>
      </w:pPr>
      <w:r>
        <w:rPr>
          <w:rFonts w:hint="eastAsia" w:ascii="宋体" w:hAnsi="宋体" w:eastAsia="宋体"/>
          <w:sz w:val="21"/>
          <w:szCs w:val="21"/>
        </w:rPr>
        <w:t>（1）基本分：技术参数及性能配置完全与招标文件要求（包含非▲技术指标）无偏差的得10分；技术、性能指标或者辅助功能（非带▲技术指标）与招标文件要求出现负偏差的，每偏差一项扣2分，扣完为止。满分10分</w:t>
      </w:r>
    </w:p>
    <w:p>
      <w:pPr>
        <w:pStyle w:val="28"/>
        <w:spacing w:line="400" w:lineRule="exact"/>
        <w:ind w:firstLine="420" w:firstLineChars="200"/>
        <w:rPr>
          <w:rFonts w:hAnsi="宋体"/>
          <w:bCs/>
          <w:szCs w:val="21"/>
        </w:rPr>
      </w:pPr>
      <w:r>
        <w:rPr>
          <w:rFonts w:hint="eastAsia" w:hAnsi="宋体"/>
          <w:szCs w:val="21"/>
        </w:rPr>
        <w:t>（2）技术参数及性能配置中技术参数优于招标文件且评标时被评标委员会认可的，每有一项，得2分。</w:t>
      </w:r>
      <w:r>
        <w:rPr>
          <w:rFonts w:hint="eastAsia" w:hAnsi="宋体"/>
          <w:bCs/>
          <w:szCs w:val="21"/>
        </w:rPr>
        <w:t>满分10分</w:t>
      </w:r>
    </w:p>
    <w:p>
      <w:pPr>
        <w:spacing w:line="400" w:lineRule="exact"/>
        <w:ind w:firstLine="632" w:firstLineChars="300"/>
        <w:rPr>
          <w:rFonts w:hAnsi="宋体"/>
          <w:b/>
          <w:bCs/>
          <w:szCs w:val="21"/>
        </w:rPr>
      </w:pPr>
      <w:r>
        <w:rPr>
          <w:rFonts w:hint="eastAsia" w:hAnsi="宋体"/>
          <w:b/>
          <w:bCs/>
          <w:szCs w:val="21"/>
        </w:rPr>
        <w:t>注：投标人应对照本项目“招标项目采购需求”注明所投产品技术参数的响应情况及偏离情况（无偏离、正偏离、负偏离），当出现“正偏离”情况时应对应填写偏离情况说明及提供相应有效的证明材料，否则，投标人在投标文件中承诺的相应“正偏离”项不予评定并不计相应得分。证明材料可以是含有技术参数的宣传彩页或者含有技术参数的说明书或者提供由第三方国家认可的检测机构出具含该技术参数的检测报告复印件，所有证明材料均须加盖生产厂家和投标人公章，否则，不得分。</w:t>
      </w:r>
    </w:p>
    <w:p>
      <w:pPr>
        <w:pStyle w:val="2"/>
        <w:spacing w:line="400" w:lineRule="exact"/>
      </w:pPr>
    </w:p>
    <w:p>
      <w:pPr>
        <w:pStyle w:val="22"/>
        <w:spacing w:line="400" w:lineRule="exact"/>
        <w:ind w:firstLine="527" w:firstLineChars="250"/>
        <w:outlineLvl w:val="0"/>
        <w:rPr>
          <w:rFonts w:ascii="宋体" w:hAnsi="宋体" w:eastAsia="宋体"/>
          <w:b/>
          <w:sz w:val="21"/>
          <w:szCs w:val="21"/>
        </w:rPr>
      </w:pPr>
      <w:r>
        <w:rPr>
          <w:rFonts w:hint="eastAsia" w:ascii="宋体" w:hAnsi="宋体" w:eastAsia="宋体"/>
          <w:b/>
          <w:sz w:val="21"/>
          <w:szCs w:val="21"/>
        </w:rPr>
        <w:t>3、履约能力分……………………………………………………………………………满分14分</w:t>
      </w:r>
    </w:p>
    <w:p>
      <w:pPr>
        <w:pStyle w:val="22"/>
        <w:spacing w:line="400" w:lineRule="exact"/>
        <w:ind w:firstLine="420" w:firstLineChars="200"/>
        <w:rPr>
          <w:rFonts w:ascii="宋体" w:hAnsi="宋体" w:eastAsia="宋体"/>
          <w:sz w:val="21"/>
          <w:szCs w:val="21"/>
        </w:rPr>
      </w:pPr>
      <w:r>
        <w:rPr>
          <w:rFonts w:hint="eastAsia" w:ascii="宋体" w:hAnsi="宋体" w:eastAsia="宋体"/>
          <w:sz w:val="21"/>
          <w:szCs w:val="21"/>
        </w:rPr>
        <w:t xml:space="preserve">（1）投标人或所投产品的生产企业通过ISO系列国际质量管理体系认证、职业健康体系认证、环境管理体系认证，每提供一个认证证书得2分。 满分6分  </w:t>
      </w:r>
    </w:p>
    <w:p>
      <w:pPr>
        <w:pStyle w:val="22"/>
        <w:spacing w:line="400" w:lineRule="exact"/>
        <w:ind w:firstLine="420" w:firstLineChars="200"/>
        <w:rPr>
          <w:rFonts w:ascii="宋体" w:hAnsi="宋体" w:eastAsia="宋体"/>
          <w:sz w:val="21"/>
          <w:szCs w:val="21"/>
        </w:rPr>
      </w:pPr>
      <w:r>
        <w:rPr>
          <w:rFonts w:hint="eastAsia" w:ascii="宋体" w:hAnsi="宋体" w:eastAsia="宋体"/>
          <w:sz w:val="21"/>
          <w:szCs w:val="21"/>
        </w:rPr>
        <w:t xml:space="preserve">（2）投标人2018年1月1日至投标截止时间止，完成同类产品的销售业绩[无不良记录，以中标、成交通知书及相应的销售合同为准，并能清晰反映所销售的合同主体、货物名称、内容、金额、签订时间等，否则，不得分；同一个编号的项目有两个或两个以上的分标中标的只算一次]，每个得2分。满分8分  </w:t>
      </w:r>
    </w:p>
    <w:p>
      <w:pPr>
        <w:pStyle w:val="22"/>
        <w:spacing w:line="400" w:lineRule="exact"/>
        <w:ind w:firstLine="422" w:firstLineChars="200"/>
        <w:outlineLvl w:val="0"/>
        <w:rPr>
          <w:rFonts w:ascii="宋体" w:hAnsi="宋体" w:eastAsia="宋体"/>
          <w:b/>
          <w:sz w:val="21"/>
          <w:szCs w:val="21"/>
        </w:rPr>
      </w:pPr>
    </w:p>
    <w:p>
      <w:pPr>
        <w:pStyle w:val="22"/>
        <w:spacing w:line="400" w:lineRule="exact"/>
        <w:ind w:firstLine="422" w:firstLineChars="200"/>
        <w:outlineLvl w:val="0"/>
        <w:rPr>
          <w:rFonts w:ascii="宋体" w:hAnsi="宋体" w:eastAsia="宋体"/>
          <w:b/>
          <w:sz w:val="21"/>
          <w:szCs w:val="21"/>
        </w:rPr>
      </w:pPr>
      <w:r>
        <w:rPr>
          <w:rFonts w:hint="eastAsia" w:ascii="宋体" w:hAnsi="宋体" w:eastAsia="宋体"/>
          <w:b/>
          <w:sz w:val="21"/>
          <w:szCs w:val="21"/>
        </w:rPr>
        <w:t>4、服务能力分………………………………………………………………………………满分13分</w:t>
      </w:r>
    </w:p>
    <w:p>
      <w:pPr>
        <w:pStyle w:val="22"/>
        <w:spacing w:line="400" w:lineRule="exact"/>
        <w:ind w:firstLine="525" w:firstLineChars="250"/>
        <w:rPr>
          <w:rFonts w:ascii="宋体" w:hAnsi="宋体" w:eastAsia="宋体"/>
          <w:sz w:val="21"/>
          <w:szCs w:val="21"/>
        </w:rPr>
      </w:pPr>
      <w:r>
        <w:rPr>
          <w:rFonts w:hint="eastAsia" w:ascii="宋体" w:hAnsi="宋体" w:eastAsia="宋体"/>
          <w:sz w:val="21"/>
          <w:szCs w:val="21"/>
        </w:rPr>
        <w:t>（1）售后服务方案：评标委员会各成员根据各投标人的投标文件中售后服务承诺书内容，即：从免费保修期、到达故障现场时间、故障出现解决方案，定期维护 (注明时间)、免费技术培训方案、免费保修期外维修方案、其它优惠方案等方面情况，在相应等级内独立打分。满分9分</w:t>
      </w:r>
    </w:p>
    <w:p>
      <w:pPr>
        <w:pStyle w:val="22"/>
        <w:spacing w:line="400" w:lineRule="exact"/>
        <w:ind w:firstLine="525" w:firstLineChars="250"/>
        <w:rPr>
          <w:rFonts w:ascii="宋体" w:hAnsi="宋体" w:eastAsia="宋体"/>
          <w:sz w:val="21"/>
          <w:szCs w:val="21"/>
        </w:rPr>
      </w:pPr>
      <w:r>
        <w:rPr>
          <w:rFonts w:hint="eastAsia" w:ascii="宋体" w:hAnsi="宋体" w:eastAsia="宋体"/>
          <w:sz w:val="21"/>
          <w:szCs w:val="21"/>
        </w:rPr>
        <w:t>一档（0分）：未提供相关内容的；</w:t>
      </w:r>
    </w:p>
    <w:p>
      <w:pPr>
        <w:pStyle w:val="22"/>
        <w:spacing w:line="400" w:lineRule="exact"/>
        <w:ind w:firstLine="525" w:firstLineChars="250"/>
        <w:rPr>
          <w:rFonts w:ascii="宋体" w:hAnsi="宋体" w:eastAsia="宋体"/>
          <w:sz w:val="21"/>
          <w:szCs w:val="21"/>
        </w:rPr>
      </w:pPr>
      <w:r>
        <w:rPr>
          <w:rFonts w:hint="eastAsia" w:ascii="宋体" w:hAnsi="宋体" w:eastAsia="宋体"/>
          <w:sz w:val="21"/>
          <w:szCs w:val="21"/>
        </w:rPr>
        <w:t>二档（3分）：售后服务方案基本滿足招标文件要求，服务内容、保障措施简单的；</w:t>
      </w:r>
    </w:p>
    <w:p>
      <w:pPr>
        <w:pStyle w:val="22"/>
        <w:spacing w:line="400" w:lineRule="exact"/>
        <w:ind w:firstLine="525" w:firstLineChars="250"/>
        <w:rPr>
          <w:rFonts w:ascii="宋体" w:hAnsi="宋体" w:eastAsia="宋体"/>
          <w:sz w:val="21"/>
          <w:szCs w:val="21"/>
        </w:rPr>
      </w:pPr>
      <w:r>
        <w:rPr>
          <w:rFonts w:hint="eastAsia" w:ascii="宋体" w:hAnsi="宋体" w:eastAsia="宋体"/>
          <w:sz w:val="21"/>
          <w:szCs w:val="21"/>
        </w:rPr>
        <w:t>三档（6分）：售后服务方案满足招标文件要求，服务内容明确、保障措施较详细、具体、完整的；</w:t>
      </w:r>
    </w:p>
    <w:p>
      <w:pPr>
        <w:pStyle w:val="22"/>
        <w:spacing w:line="400" w:lineRule="exact"/>
        <w:ind w:firstLine="525" w:firstLineChars="250"/>
        <w:rPr>
          <w:rFonts w:ascii="宋体" w:hAnsi="宋体" w:eastAsia="宋体"/>
          <w:sz w:val="21"/>
          <w:szCs w:val="21"/>
        </w:rPr>
      </w:pPr>
      <w:r>
        <w:rPr>
          <w:rFonts w:hint="eastAsia" w:ascii="宋体" w:hAnsi="宋体" w:eastAsia="宋体"/>
          <w:sz w:val="21"/>
          <w:szCs w:val="21"/>
        </w:rPr>
        <w:t>四档（9分）：售后服务方案满足招标文件要求，服务内容有明确的免费保修期，有具体的到达故障现场时间，故障出现解决方案详细、完整、有针对性，定期维护 (注明时间，一年在6次及以上的)，免费技术培训方案（含培训内容、课时、时间、人员、教材等）详细、有针对性，免费保修期外维修方案、其它优惠方案等详细的。</w:t>
      </w:r>
    </w:p>
    <w:p>
      <w:pPr>
        <w:pStyle w:val="22"/>
        <w:spacing w:line="400" w:lineRule="exact"/>
        <w:ind w:firstLine="525" w:firstLineChars="250"/>
        <w:rPr>
          <w:rFonts w:ascii="宋体" w:hAnsi="宋体" w:eastAsia="宋体"/>
          <w:sz w:val="21"/>
          <w:szCs w:val="21"/>
        </w:rPr>
      </w:pPr>
      <w:r>
        <w:rPr>
          <w:rFonts w:hint="eastAsia" w:ascii="宋体" w:hAnsi="宋体" w:eastAsia="宋体"/>
          <w:sz w:val="21"/>
          <w:szCs w:val="21"/>
        </w:rPr>
        <w:t>（2）承诺更长维护期：在满足免费维护期要求基础上，生产厂家承诺免费维护期每延长半年增加1分。满分4分</w:t>
      </w:r>
    </w:p>
    <w:p>
      <w:pPr>
        <w:pStyle w:val="22"/>
        <w:spacing w:line="400" w:lineRule="exact"/>
        <w:ind w:firstLine="422" w:firstLineChars="200"/>
        <w:outlineLvl w:val="0"/>
        <w:rPr>
          <w:rFonts w:ascii="宋体" w:hAnsi="宋体" w:eastAsia="宋体"/>
          <w:b/>
          <w:sz w:val="21"/>
          <w:szCs w:val="21"/>
        </w:rPr>
      </w:pPr>
    </w:p>
    <w:p>
      <w:pPr>
        <w:pStyle w:val="22"/>
        <w:spacing w:line="400" w:lineRule="exact"/>
        <w:ind w:firstLine="422" w:firstLineChars="200"/>
        <w:outlineLvl w:val="0"/>
        <w:rPr>
          <w:rFonts w:ascii="宋体" w:hAnsi="宋体" w:eastAsia="宋体"/>
          <w:b/>
          <w:sz w:val="21"/>
          <w:szCs w:val="21"/>
        </w:rPr>
      </w:pPr>
      <w:r>
        <w:rPr>
          <w:rFonts w:hint="eastAsia" w:ascii="宋体" w:hAnsi="宋体" w:eastAsia="宋体"/>
          <w:b/>
          <w:sz w:val="21"/>
          <w:szCs w:val="21"/>
        </w:rPr>
        <w:t>5、政策功能分（节能、环保等）………………………………………</w:t>
      </w:r>
      <w:r>
        <w:rPr>
          <w:rFonts w:hint="eastAsia" w:ascii="宋体" w:hAnsi="宋体" w:eastAsia="宋体"/>
          <w:b/>
          <w:sz w:val="21"/>
          <w:szCs w:val="21"/>
          <w:lang w:eastAsia="zh-CN"/>
        </w:rPr>
        <w:t>…………………</w:t>
      </w:r>
      <w:r>
        <w:rPr>
          <w:rFonts w:hint="eastAsia" w:ascii="宋体" w:hAnsi="宋体" w:eastAsia="宋体"/>
          <w:b/>
          <w:sz w:val="21"/>
          <w:szCs w:val="21"/>
        </w:rPr>
        <w:t>满分3分</w:t>
      </w:r>
    </w:p>
    <w:p>
      <w:pPr>
        <w:spacing w:line="460" w:lineRule="exact"/>
        <w:ind w:firstLine="420" w:firstLineChars="200"/>
        <w:rPr>
          <w:rFonts w:ascii="宋体" w:hAnsi="宋体" w:cs="宋体"/>
          <w:szCs w:val="21"/>
        </w:rPr>
      </w:pPr>
      <w:r>
        <w:rPr>
          <w:rFonts w:hint="eastAsia" w:ascii="宋体" w:hAnsi="宋体" w:cs="宋体"/>
          <w:szCs w:val="21"/>
        </w:rPr>
        <w:t>（1）投标产品中包含列入政府采购品目清单中的优先采购产品并具有有效的节能产品认证证书的，每项产品得0.5分（以政府采购品目清单和有效的节能产品认证证书复印件为准）。（满分1</w:t>
      </w:r>
      <w:r>
        <w:rPr>
          <w:rFonts w:hint="eastAsia" w:ascii="宋体" w:hAnsi="宋体" w:cs="宋体"/>
          <w:szCs w:val="21"/>
          <w:lang w:val="en-US" w:eastAsia="zh-CN"/>
        </w:rPr>
        <w:t>.5</w:t>
      </w:r>
      <w:r>
        <w:rPr>
          <w:rFonts w:hint="eastAsia" w:ascii="宋体" w:hAnsi="宋体" w:cs="宋体"/>
          <w:szCs w:val="21"/>
        </w:rPr>
        <w:t>分）</w:t>
      </w:r>
    </w:p>
    <w:p>
      <w:pPr>
        <w:spacing w:line="460" w:lineRule="exact"/>
        <w:ind w:firstLine="420" w:firstLineChars="200"/>
        <w:rPr>
          <w:rFonts w:ascii="宋体" w:hAnsi="宋体" w:cs="宋体"/>
          <w:szCs w:val="21"/>
        </w:rPr>
      </w:pPr>
      <w:r>
        <w:rPr>
          <w:rFonts w:hint="eastAsia" w:ascii="宋体" w:hAnsi="宋体" w:cs="宋体"/>
          <w:szCs w:val="21"/>
        </w:rPr>
        <w:t>（2）投标产品中包含列入政府采购品目清单中的优先采购产品并具有有效的环境标志产品认证证书的，每项产品得0.5分（以政府采购品目清单和有效的环境标志产品认证证书复印件为准）。（满分1</w:t>
      </w:r>
      <w:r>
        <w:rPr>
          <w:rFonts w:hint="eastAsia" w:ascii="宋体" w:hAnsi="宋体" w:cs="宋体"/>
          <w:szCs w:val="21"/>
          <w:lang w:val="en-US" w:eastAsia="zh-CN"/>
        </w:rPr>
        <w:t>.5</w:t>
      </w:r>
      <w:r>
        <w:rPr>
          <w:rFonts w:hint="eastAsia" w:ascii="宋体" w:hAnsi="宋体" w:cs="宋体"/>
          <w:szCs w:val="21"/>
        </w:rPr>
        <w:t>分）</w:t>
      </w:r>
    </w:p>
    <w:p>
      <w:pPr>
        <w:pStyle w:val="28"/>
        <w:spacing w:line="400" w:lineRule="exact"/>
        <w:ind w:firstLine="525" w:firstLineChars="250"/>
        <w:rPr>
          <w:rFonts w:hAnsi="宋体"/>
          <w:szCs w:val="21"/>
        </w:rPr>
      </w:pPr>
      <w:r>
        <w:rPr>
          <w:rFonts w:hint="eastAsia" w:hAnsi="宋体"/>
          <w:szCs w:val="21"/>
        </w:rPr>
        <w:t>（五</w:t>
      </w:r>
      <w:r>
        <w:rPr>
          <w:rFonts w:hAnsi="宋体"/>
          <w:szCs w:val="21"/>
        </w:rPr>
        <w:t>）</w:t>
      </w:r>
      <w:r>
        <w:rPr>
          <w:rFonts w:hint="eastAsia" w:hAnsi="宋体"/>
          <w:szCs w:val="21"/>
        </w:rPr>
        <w:t>总得分＝1+2+3+4+5</w:t>
      </w:r>
    </w:p>
    <w:p>
      <w:pPr>
        <w:spacing w:line="480" w:lineRule="exact"/>
        <w:rPr>
          <w:rFonts w:ascii="宋体" w:hAnsi="宋体"/>
          <w:b/>
          <w:szCs w:val="21"/>
        </w:rPr>
      </w:pPr>
    </w:p>
    <w:p>
      <w:pPr>
        <w:spacing w:line="460" w:lineRule="exact"/>
        <w:rPr>
          <w:rFonts w:ascii="宋体" w:hAnsi="宋体" w:cs="宋体"/>
          <w:b/>
          <w:bCs/>
          <w:szCs w:val="21"/>
        </w:rPr>
      </w:pPr>
      <w:r>
        <w:rPr>
          <w:rFonts w:hint="eastAsia" w:ascii="宋体" w:hAnsi="宋体" w:cs="宋体"/>
          <w:b/>
          <w:bCs/>
          <w:szCs w:val="21"/>
        </w:rPr>
        <w:t>三、中标候选人推荐原则</w:t>
      </w:r>
    </w:p>
    <w:p>
      <w:pPr>
        <w:spacing w:line="460" w:lineRule="exact"/>
        <w:ind w:firstLine="420" w:firstLineChars="200"/>
        <w:rPr>
          <w:rFonts w:ascii="宋体" w:hAnsi="宋体" w:cs="宋体"/>
          <w:bCs/>
          <w:szCs w:val="21"/>
        </w:rPr>
      </w:pPr>
      <w:r>
        <w:rPr>
          <w:rFonts w:hint="eastAsia" w:ascii="宋体" w:hAnsi="宋体" w:cs="宋体"/>
          <w:bCs/>
          <w:szCs w:val="21"/>
        </w:rPr>
        <w:t>评标委员会将根据得分由高到低排列次序（得分相同时，以投标报价由低到高顺序排列；得分相同且投标报价相同的，按技术指标优劣顺序排列）并推荐不多于三名中标候选人。采购单位应当确定评审委员会推荐排名第一的中标候选人为中标人。排名第一的中标候选人放弃中标、因不可抗力提出不能履行合同，采购单位可以确定排名第二的中标候选人为中标人。排名第二的中标候选人因前款规定的同样原因不能签订合同的，采购单位可以确定排名第三的中标候选人为中标人。</w:t>
      </w:r>
    </w:p>
    <w:bookmarkEnd w:id="0"/>
    <w:bookmarkEnd w:id="1"/>
    <w:bookmarkEnd w:id="10"/>
    <w:bookmarkEnd w:id="11"/>
    <w:p>
      <w:pPr>
        <w:pStyle w:val="28"/>
        <w:spacing w:before="120" w:after="120"/>
        <w:jc w:val="center"/>
        <w:outlineLvl w:val="0"/>
        <w:rPr>
          <w:rFonts w:hAnsi="宋体" w:cs="宋体"/>
          <w:b/>
          <w:sz w:val="32"/>
          <w:szCs w:val="32"/>
        </w:rPr>
      </w:pPr>
    </w:p>
    <w:p>
      <w:pPr>
        <w:pStyle w:val="28"/>
        <w:spacing w:before="120" w:after="120"/>
        <w:jc w:val="center"/>
        <w:outlineLvl w:val="0"/>
        <w:rPr>
          <w:rFonts w:hAnsi="宋体" w:cs="宋体"/>
          <w:b/>
          <w:sz w:val="32"/>
          <w:szCs w:val="32"/>
        </w:rPr>
      </w:pPr>
    </w:p>
    <w:p>
      <w:pPr>
        <w:spacing w:before="120" w:after="120"/>
        <w:jc w:val="center"/>
        <w:outlineLvl w:val="0"/>
        <w:rPr>
          <w:rFonts w:hint="eastAsia" w:hAnsi="宋体" w:cs="宋体"/>
          <w:b/>
          <w:sz w:val="32"/>
          <w:szCs w:val="32"/>
        </w:rPr>
      </w:pPr>
      <w:r>
        <w:rPr>
          <w:rFonts w:hint="eastAsia" w:hAnsi="宋体" w:cs="宋体"/>
          <w:b/>
          <w:sz w:val="32"/>
          <w:szCs w:val="32"/>
        </w:rPr>
        <w:br w:type="page"/>
      </w:r>
    </w:p>
    <w:p>
      <w:pPr>
        <w:pStyle w:val="28"/>
        <w:spacing w:before="120" w:after="120"/>
        <w:jc w:val="center"/>
        <w:outlineLvl w:val="0"/>
        <w:rPr>
          <w:rFonts w:hAnsi="宋体" w:cs="宋体"/>
          <w:b/>
          <w:sz w:val="32"/>
          <w:szCs w:val="32"/>
        </w:rPr>
      </w:pPr>
      <w:r>
        <w:rPr>
          <w:rFonts w:hint="eastAsia" w:hAnsi="宋体" w:cs="宋体"/>
          <w:b/>
          <w:sz w:val="32"/>
          <w:szCs w:val="32"/>
        </w:rPr>
        <w:t>第五章合同主要条款格式</w:t>
      </w:r>
    </w:p>
    <w:p>
      <w:pPr>
        <w:snapToGrid w:val="0"/>
        <w:spacing w:before="120" w:after="120"/>
        <w:jc w:val="center"/>
        <w:outlineLvl w:val="0"/>
        <w:rPr>
          <w:rFonts w:ascii="宋体" w:hAnsi="宋体" w:cs="宋体"/>
          <w:szCs w:val="21"/>
        </w:rPr>
      </w:pPr>
    </w:p>
    <w:p>
      <w:pPr>
        <w:snapToGrid w:val="0"/>
        <w:spacing w:line="400" w:lineRule="exact"/>
        <w:ind w:right="480" w:firstLine="5040" w:firstLineChars="2400"/>
        <w:rPr>
          <w:rFonts w:ascii="宋体" w:hAnsi="宋体" w:cs="宋体"/>
          <w:bCs/>
          <w:szCs w:val="21"/>
          <w:u w:val="single"/>
        </w:rPr>
      </w:pPr>
      <w:r>
        <w:rPr>
          <w:rFonts w:hint="eastAsia" w:ascii="宋体" w:hAnsi="宋体" w:cs="宋体"/>
          <w:bCs/>
          <w:szCs w:val="21"/>
        </w:rPr>
        <w:t>合同编号：</w:t>
      </w:r>
    </w:p>
    <w:p>
      <w:pPr>
        <w:snapToGrid w:val="0"/>
        <w:spacing w:line="400" w:lineRule="exact"/>
        <w:rPr>
          <w:rFonts w:ascii="宋体" w:hAnsi="宋体" w:cs="宋体"/>
          <w:szCs w:val="21"/>
        </w:rPr>
      </w:pPr>
    </w:p>
    <w:p>
      <w:pPr>
        <w:snapToGrid w:val="0"/>
        <w:spacing w:line="400" w:lineRule="exact"/>
        <w:rPr>
          <w:rFonts w:ascii="宋体" w:hAnsi="宋体" w:cs="宋体"/>
          <w:szCs w:val="21"/>
          <w:u w:val="single"/>
        </w:rPr>
      </w:pPr>
      <w:r>
        <w:rPr>
          <w:rFonts w:hint="eastAsia" w:ascii="宋体" w:hAnsi="宋体" w:cs="宋体"/>
          <w:szCs w:val="21"/>
        </w:rPr>
        <w:t>采购单位（甲方）：</w:t>
      </w:r>
      <w:r>
        <w:rPr>
          <w:rFonts w:hint="eastAsia" w:ascii="宋体" w:hAnsi="宋体" w:cs="宋体"/>
          <w:szCs w:val="21"/>
          <w:u w:val="single"/>
        </w:rPr>
        <w:t>桂林电子科技大学</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w:t>
      </w:r>
      <w:r>
        <w:rPr>
          <w:rFonts w:hint="eastAsia" w:ascii="宋体" w:hAnsi="宋体" w:cs="宋体"/>
          <w:spacing w:val="-20"/>
          <w:szCs w:val="21"/>
        </w:rPr>
        <w:t>采购计划号：</w:t>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p>
    <w:p>
      <w:pPr>
        <w:snapToGrid w:val="0"/>
        <w:spacing w:line="400" w:lineRule="exact"/>
        <w:jc w:val="left"/>
        <w:rPr>
          <w:rFonts w:ascii="宋体" w:hAnsi="宋体" w:cs="宋体"/>
          <w:szCs w:val="21"/>
          <w:u w:val="single"/>
        </w:rPr>
      </w:pPr>
      <w:r>
        <w:rPr>
          <w:rFonts w:hint="eastAsia" w:ascii="宋体" w:hAnsi="宋体" w:cs="宋体"/>
          <w:szCs w:val="21"/>
        </w:rPr>
        <w:t>供应商（乙方）：</w:t>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hint="eastAsia" w:ascii="宋体" w:hAnsi="宋体" w:cs="宋体"/>
          <w:szCs w:val="21"/>
          <w:u w:val="none"/>
          <w:lang w:val="en-US" w:eastAsia="zh-CN"/>
        </w:rPr>
        <w:t xml:space="preserve">               </w:t>
      </w:r>
      <w:r>
        <w:rPr>
          <w:rFonts w:hint="eastAsia" w:ascii="宋体" w:hAnsi="宋体" w:cs="宋体"/>
          <w:szCs w:val="21"/>
          <w:u w:val="none"/>
        </w:rPr>
        <w:t xml:space="preserve">  </w:t>
      </w:r>
      <w:r>
        <w:rPr>
          <w:rFonts w:hint="eastAsia" w:ascii="宋体" w:hAnsi="宋体" w:cs="宋体"/>
          <w:spacing w:val="-20"/>
          <w:szCs w:val="21"/>
        </w:rPr>
        <w:t>招标编号：</w:t>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p>
    <w:p>
      <w:pPr>
        <w:snapToGrid w:val="0"/>
        <w:spacing w:line="400" w:lineRule="exact"/>
        <w:rPr>
          <w:rFonts w:ascii="宋体" w:hAnsi="宋体" w:cs="宋体"/>
          <w:szCs w:val="21"/>
          <w:u w:val="single"/>
        </w:rPr>
      </w:pPr>
      <w:r>
        <w:rPr>
          <w:rFonts w:hint="eastAsia" w:ascii="宋体" w:hAnsi="宋体" w:cs="宋体"/>
          <w:szCs w:val="21"/>
        </w:rPr>
        <w:t>签订地点签订时间：</w:t>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r>
        <w:rPr>
          <w:rFonts w:ascii="宋体" w:hAnsi="宋体" w:cs="宋体"/>
          <w:szCs w:val="21"/>
          <w:u w:val="single"/>
        </w:rPr>
        <w:tab/>
      </w:r>
    </w:p>
    <w:p>
      <w:pPr>
        <w:snapToGrid w:val="0"/>
        <w:spacing w:line="400" w:lineRule="exact"/>
        <w:ind w:firstLine="420" w:firstLineChars="200"/>
        <w:rPr>
          <w:rFonts w:ascii="宋体" w:hAnsi="宋体" w:cs="宋体"/>
          <w:szCs w:val="21"/>
        </w:rPr>
      </w:pPr>
    </w:p>
    <w:p>
      <w:pPr>
        <w:snapToGrid w:val="0"/>
        <w:spacing w:line="400" w:lineRule="exact"/>
        <w:ind w:firstLine="420" w:firstLineChars="200"/>
        <w:rPr>
          <w:rFonts w:ascii="宋体" w:hAnsi="宋体" w:cs="宋体"/>
          <w:szCs w:val="21"/>
        </w:rPr>
      </w:pPr>
      <w:r>
        <w:rPr>
          <w:rFonts w:hint="eastAsia" w:ascii="宋体" w:hAnsi="宋体" w:cs="宋体"/>
          <w:szCs w:val="21"/>
        </w:rPr>
        <w:t>根据《中华人民共和国政府采购法》、《中华人民共和国民法典》等法律、法规规定，按照招投标文件（采购文件）规定条款和中标（成交）供应商承诺，甲乙双方签订本合同。</w:t>
      </w:r>
    </w:p>
    <w:p>
      <w:pPr>
        <w:snapToGrid w:val="0"/>
        <w:spacing w:line="400" w:lineRule="exact"/>
        <w:ind w:firstLine="422" w:firstLineChars="200"/>
        <w:rPr>
          <w:rFonts w:ascii="宋体" w:hAnsi="宋体" w:cs="宋体"/>
          <w:b/>
          <w:szCs w:val="21"/>
        </w:rPr>
      </w:pPr>
      <w:r>
        <w:rPr>
          <w:rFonts w:hint="eastAsia" w:ascii="宋体" w:hAnsi="宋体" w:cs="宋体"/>
          <w:b/>
          <w:szCs w:val="21"/>
        </w:rPr>
        <w:t>第一条　合同标的</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、供货一览表</w:t>
      </w:r>
    </w:p>
    <w:tbl>
      <w:tblPr>
        <w:tblStyle w:val="53"/>
        <w:tblW w:w="8350"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677"/>
        <w:gridCol w:w="1045"/>
        <w:gridCol w:w="1117"/>
        <w:gridCol w:w="716"/>
        <w:gridCol w:w="732"/>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0" w:hRule="atLeast"/>
        </w:trPr>
        <w:tc>
          <w:tcPr>
            <w:tcW w:w="665" w:type="dxa"/>
            <w:vAlign w:val="center"/>
          </w:tcPr>
          <w:p>
            <w:pPr>
              <w:snapToGrid w:val="0"/>
              <w:spacing w:line="400" w:lineRule="exact"/>
              <w:jc w:val="center"/>
              <w:rPr>
                <w:rFonts w:ascii="宋体" w:hAnsi="宋体" w:cs="宋体"/>
                <w:szCs w:val="21"/>
              </w:rPr>
            </w:pPr>
            <w:r>
              <w:rPr>
                <w:rFonts w:hint="eastAsia" w:ascii="宋体" w:hAnsi="宋体" w:cs="宋体"/>
                <w:szCs w:val="21"/>
              </w:rPr>
              <w:t>序号</w:t>
            </w:r>
          </w:p>
        </w:tc>
        <w:tc>
          <w:tcPr>
            <w:tcW w:w="1677" w:type="dxa"/>
            <w:vAlign w:val="center"/>
          </w:tcPr>
          <w:p>
            <w:pPr>
              <w:snapToGrid w:val="0"/>
              <w:spacing w:line="400" w:lineRule="exact"/>
              <w:jc w:val="center"/>
              <w:rPr>
                <w:rFonts w:ascii="宋体" w:hAnsi="宋体" w:cs="宋体"/>
                <w:szCs w:val="21"/>
              </w:rPr>
            </w:pPr>
            <w:r>
              <w:rPr>
                <w:rFonts w:hint="eastAsia" w:ascii="宋体" w:hAnsi="宋体" w:cs="宋体"/>
                <w:szCs w:val="21"/>
                <w:lang w:eastAsia="zh-CN"/>
              </w:rPr>
              <w:t>货物（服务）</w:t>
            </w:r>
            <w:r>
              <w:rPr>
                <w:rFonts w:hint="eastAsia" w:ascii="宋体" w:hAnsi="宋体" w:cs="宋体"/>
                <w:szCs w:val="21"/>
                <w:lang w:val="en-US" w:eastAsia="zh-CN"/>
              </w:rPr>
              <w:t xml:space="preserve">  </w:t>
            </w:r>
            <w:r>
              <w:rPr>
                <w:rFonts w:hint="eastAsia" w:ascii="宋体" w:hAnsi="宋体" w:cs="宋体"/>
                <w:szCs w:val="21"/>
              </w:rPr>
              <w:t>名称</w:t>
            </w:r>
          </w:p>
        </w:tc>
        <w:tc>
          <w:tcPr>
            <w:tcW w:w="1045" w:type="dxa"/>
            <w:vAlign w:val="center"/>
          </w:tcPr>
          <w:p>
            <w:pPr>
              <w:snapToGrid w:val="0"/>
              <w:spacing w:line="400" w:lineRule="exact"/>
              <w:jc w:val="center"/>
              <w:rPr>
                <w:rFonts w:hint="eastAsia" w:ascii="宋体" w:hAnsi="宋体" w:eastAsia="宋体" w:cs="宋体"/>
                <w:szCs w:val="21"/>
                <w:lang w:eastAsia="zh-CN"/>
              </w:rPr>
            </w:pPr>
            <w:r>
              <w:rPr>
                <w:rFonts w:hint="eastAsia" w:ascii="宋体" w:hAnsi="宋体" w:cs="宋体"/>
                <w:szCs w:val="21"/>
                <w:lang w:eastAsia="zh-CN"/>
              </w:rPr>
              <w:t>生产</w:t>
            </w:r>
            <w:r>
              <w:rPr>
                <w:rFonts w:hint="eastAsia" w:ascii="宋体" w:hAnsi="宋体" w:cs="宋体"/>
                <w:szCs w:val="21"/>
                <w:lang w:val="en-US" w:eastAsia="zh-CN"/>
              </w:rPr>
              <w:t xml:space="preserve">  </w:t>
            </w:r>
            <w:r>
              <w:rPr>
                <w:rFonts w:hint="eastAsia" w:ascii="宋体" w:hAnsi="宋体" w:cs="宋体"/>
                <w:szCs w:val="21"/>
                <w:lang w:eastAsia="zh-CN"/>
              </w:rPr>
              <w:t>厂家</w:t>
            </w:r>
          </w:p>
        </w:tc>
        <w:tc>
          <w:tcPr>
            <w:tcW w:w="1117" w:type="dxa"/>
            <w:vAlign w:val="center"/>
          </w:tcPr>
          <w:p>
            <w:pPr>
              <w:snapToGrid w:val="0"/>
              <w:spacing w:line="400" w:lineRule="exact"/>
              <w:jc w:val="center"/>
              <w:rPr>
                <w:rFonts w:hint="eastAsia" w:ascii="宋体" w:hAnsi="宋体" w:eastAsia="宋体" w:cs="宋体"/>
                <w:szCs w:val="21"/>
                <w:lang w:eastAsia="zh-CN"/>
              </w:rPr>
            </w:pPr>
            <w:r>
              <w:rPr>
                <w:rFonts w:hint="eastAsia" w:ascii="宋体" w:hAnsi="宋体" w:cs="宋体"/>
                <w:szCs w:val="21"/>
                <w:lang w:eastAsia="zh-CN"/>
              </w:rPr>
              <w:t>规格型号</w:t>
            </w:r>
          </w:p>
        </w:tc>
        <w:tc>
          <w:tcPr>
            <w:tcW w:w="716" w:type="dxa"/>
            <w:vAlign w:val="center"/>
          </w:tcPr>
          <w:p>
            <w:pPr>
              <w:snapToGrid w:val="0"/>
              <w:spacing w:line="400" w:lineRule="exact"/>
              <w:jc w:val="center"/>
              <w:rPr>
                <w:rFonts w:ascii="宋体" w:hAnsi="宋体" w:cs="宋体"/>
                <w:szCs w:val="21"/>
              </w:rPr>
            </w:pPr>
            <w:r>
              <w:rPr>
                <w:rFonts w:hint="eastAsia" w:ascii="宋体" w:hAnsi="宋体" w:cs="宋体"/>
                <w:szCs w:val="21"/>
              </w:rPr>
              <w:t>数量</w:t>
            </w:r>
          </w:p>
        </w:tc>
        <w:tc>
          <w:tcPr>
            <w:tcW w:w="732" w:type="dxa"/>
            <w:vAlign w:val="center"/>
          </w:tcPr>
          <w:p>
            <w:pPr>
              <w:snapToGrid w:val="0"/>
              <w:spacing w:line="400" w:lineRule="exact"/>
              <w:jc w:val="center"/>
              <w:rPr>
                <w:rFonts w:ascii="宋体" w:hAnsi="宋体" w:cs="宋体"/>
                <w:szCs w:val="21"/>
              </w:rPr>
            </w:pPr>
            <w:r>
              <w:rPr>
                <w:rFonts w:hint="eastAsia" w:ascii="宋体" w:hAnsi="宋体" w:cs="宋体"/>
                <w:szCs w:val="21"/>
              </w:rPr>
              <w:t>单位</w:t>
            </w:r>
          </w:p>
        </w:tc>
        <w:tc>
          <w:tcPr>
            <w:tcW w:w="1199" w:type="dxa"/>
            <w:vAlign w:val="center"/>
          </w:tcPr>
          <w:p>
            <w:pPr>
              <w:snapToGrid w:val="0"/>
              <w:spacing w:line="400" w:lineRule="exact"/>
              <w:jc w:val="center"/>
              <w:rPr>
                <w:rFonts w:ascii="宋体" w:hAnsi="宋体" w:cs="宋体"/>
                <w:szCs w:val="21"/>
              </w:rPr>
            </w:pPr>
            <w:r>
              <w:rPr>
                <w:rFonts w:hint="eastAsia" w:ascii="宋体" w:hAnsi="宋体" w:cs="宋体"/>
                <w:szCs w:val="21"/>
              </w:rPr>
              <w:t>单价</w:t>
            </w:r>
          </w:p>
          <w:p>
            <w:pPr>
              <w:snapToGrid w:val="0"/>
              <w:spacing w:line="400" w:lineRule="exact"/>
              <w:jc w:val="center"/>
              <w:rPr>
                <w:rFonts w:ascii="宋体" w:hAnsi="宋体" w:cs="宋体"/>
                <w:szCs w:val="21"/>
              </w:rPr>
            </w:pPr>
            <w:r>
              <w:rPr>
                <w:rFonts w:hint="eastAsia" w:ascii="宋体" w:hAnsi="宋体" w:cs="宋体"/>
                <w:szCs w:val="21"/>
              </w:rPr>
              <w:t>（元）</w:t>
            </w:r>
          </w:p>
        </w:tc>
        <w:tc>
          <w:tcPr>
            <w:tcW w:w="1199" w:type="dxa"/>
            <w:vAlign w:val="center"/>
          </w:tcPr>
          <w:p>
            <w:pPr>
              <w:snapToGrid w:val="0"/>
              <w:spacing w:line="400" w:lineRule="exact"/>
              <w:jc w:val="center"/>
              <w:rPr>
                <w:rFonts w:ascii="宋体" w:hAnsi="宋体" w:cs="宋体"/>
                <w:szCs w:val="21"/>
              </w:rPr>
            </w:pPr>
            <w:r>
              <w:rPr>
                <w:rFonts w:hint="eastAsia" w:ascii="宋体" w:hAnsi="宋体" w:cs="宋体"/>
                <w:szCs w:val="21"/>
              </w:rPr>
              <w:t>金额</w:t>
            </w:r>
          </w:p>
          <w:p>
            <w:pPr>
              <w:snapToGrid w:val="0"/>
              <w:spacing w:line="400" w:lineRule="exact"/>
              <w:jc w:val="center"/>
              <w:rPr>
                <w:rFonts w:ascii="宋体" w:hAnsi="宋体" w:cs="宋体"/>
                <w:szCs w:val="21"/>
              </w:rPr>
            </w:pP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65" w:type="dxa"/>
            <w:vAlign w:val="center"/>
          </w:tcPr>
          <w:p>
            <w:pPr>
              <w:snapToGrid w:val="0"/>
              <w:spacing w:line="400" w:lineRule="exact"/>
              <w:jc w:val="center"/>
              <w:rPr>
                <w:rFonts w:ascii="宋体" w:hAnsi="宋体" w:cs="宋体"/>
                <w:szCs w:val="21"/>
              </w:rPr>
            </w:pPr>
            <w:r>
              <w:rPr>
                <w:rFonts w:ascii="宋体" w:hAnsi="宋体" w:cs="宋体"/>
                <w:szCs w:val="21"/>
              </w:rPr>
              <w:t>1</w:t>
            </w:r>
          </w:p>
        </w:tc>
        <w:tc>
          <w:tcPr>
            <w:tcW w:w="1677" w:type="dxa"/>
            <w:vAlign w:val="center"/>
          </w:tcPr>
          <w:p>
            <w:pPr>
              <w:snapToGrid w:val="0"/>
              <w:spacing w:line="400" w:lineRule="exact"/>
              <w:jc w:val="center"/>
              <w:rPr>
                <w:rFonts w:ascii="宋体" w:hAnsi="宋体" w:cs="宋体"/>
                <w:szCs w:val="21"/>
              </w:rPr>
            </w:pPr>
          </w:p>
        </w:tc>
        <w:tc>
          <w:tcPr>
            <w:tcW w:w="1045" w:type="dxa"/>
            <w:vAlign w:val="center"/>
          </w:tcPr>
          <w:p>
            <w:pPr>
              <w:snapToGrid w:val="0"/>
              <w:spacing w:line="400" w:lineRule="exact"/>
              <w:jc w:val="center"/>
              <w:rPr>
                <w:rFonts w:ascii="宋体" w:hAnsi="宋体" w:cs="宋体"/>
                <w:szCs w:val="21"/>
              </w:rPr>
            </w:pPr>
          </w:p>
        </w:tc>
        <w:tc>
          <w:tcPr>
            <w:tcW w:w="1117" w:type="dxa"/>
            <w:vAlign w:val="center"/>
          </w:tcPr>
          <w:p>
            <w:pPr>
              <w:snapToGrid w:val="0"/>
              <w:spacing w:line="400" w:lineRule="exact"/>
              <w:jc w:val="center"/>
              <w:rPr>
                <w:rFonts w:ascii="宋体" w:hAnsi="宋体" w:cs="宋体"/>
                <w:szCs w:val="21"/>
              </w:rPr>
            </w:pPr>
          </w:p>
        </w:tc>
        <w:tc>
          <w:tcPr>
            <w:tcW w:w="716" w:type="dxa"/>
          </w:tcPr>
          <w:p>
            <w:pPr>
              <w:snapToGrid w:val="0"/>
              <w:spacing w:line="400" w:lineRule="exact"/>
              <w:jc w:val="center"/>
              <w:rPr>
                <w:rFonts w:ascii="宋体" w:hAnsi="宋体" w:cs="宋体"/>
                <w:szCs w:val="21"/>
              </w:rPr>
            </w:pPr>
          </w:p>
        </w:tc>
        <w:tc>
          <w:tcPr>
            <w:tcW w:w="732" w:type="dxa"/>
          </w:tcPr>
          <w:p>
            <w:pPr>
              <w:snapToGrid w:val="0"/>
              <w:spacing w:line="400" w:lineRule="exact"/>
              <w:jc w:val="center"/>
              <w:rPr>
                <w:rFonts w:ascii="宋体" w:hAnsi="宋体" w:cs="宋体"/>
                <w:szCs w:val="21"/>
              </w:rPr>
            </w:pPr>
          </w:p>
        </w:tc>
        <w:tc>
          <w:tcPr>
            <w:tcW w:w="1199" w:type="dxa"/>
            <w:vAlign w:val="center"/>
          </w:tcPr>
          <w:p>
            <w:pPr>
              <w:snapToGrid w:val="0"/>
              <w:spacing w:line="400" w:lineRule="exact"/>
              <w:jc w:val="center"/>
              <w:rPr>
                <w:rFonts w:ascii="宋体" w:hAnsi="宋体" w:cs="宋体"/>
                <w:szCs w:val="21"/>
              </w:rPr>
            </w:pPr>
          </w:p>
        </w:tc>
        <w:tc>
          <w:tcPr>
            <w:tcW w:w="1199" w:type="dxa"/>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65" w:type="dxa"/>
            <w:vAlign w:val="center"/>
          </w:tcPr>
          <w:p>
            <w:pPr>
              <w:snapToGrid w:val="0"/>
              <w:spacing w:line="400" w:lineRule="exact"/>
              <w:jc w:val="center"/>
              <w:rPr>
                <w:rFonts w:ascii="宋体" w:hAnsi="宋体" w:cs="宋体"/>
                <w:szCs w:val="21"/>
              </w:rPr>
            </w:pPr>
            <w:r>
              <w:rPr>
                <w:rFonts w:ascii="宋体" w:hAnsi="宋体" w:cs="宋体"/>
                <w:szCs w:val="21"/>
              </w:rPr>
              <w:t>2</w:t>
            </w:r>
          </w:p>
        </w:tc>
        <w:tc>
          <w:tcPr>
            <w:tcW w:w="1677" w:type="dxa"/>
            <w:vAlign w:val="center"/>
          </w:tcPr>
          <w:p>
            <w:pPr>
              <w:snapToGrid w:val="0"/>
              <w:spacing w:line="400" w:lineRule="exact"/>
              <w:jc w:val="center"/>
              <w:rPr>
                <w:rFonts w:ascii="宋体" w:hAnsi="宋体" w:cs="宋体"/>
                <w:szCs w:val="21"/>
              </w:rPr>
            </w:pPr>
          </w:p>
        </w:tc>
        <w:tc>
          <w:tcPr>
            <w:tcW w:w="1045" w:type="dxa"/>
            <w:vAlign w:val="center"/>
          </w:tcPr>
          <w:p>
            <w:pPr>
              <w:snapToGrid w:val="0"/>
              <w:spacing w:line="400" w:lineRule="exact"/>
              <w:jc w:val="center"/>
              <w:rPr>
                <w:rFonts w:ascii="宋体" w:hAnsi="宋体" w:cs="宋体"/>
                <w:szCs w:val="21"/>
              </w:rPr>
            </w:pPr>
          </w:p>
        </w:tc>
        <w:tc>
          <w:tcPr>
            <w:tcW w:w="1117" w:type="dxa"/>
            <w:vAlign w:val="center"/>
          </w:tcPr>
          <w:p>
            <w:pPr>
              <w:snapToGrid w:val="0"/>
              <w:spacing w:line="400" w:lineRule="exact"/>
              <w:jc w:val="center"/>
              <w:rPr>
                <w:rFonts w:ascii="宋体" w:hAnsi="宋体" w:cs="宋体"/>
                <w:szCs w:val="21"/>
              </w:rPr>
            </w:pPr>
          </w:p>
        </w:tc>
        <w:tc>
          <w:tcPr>
            <w:tcW w:w="716" w:type="dxa"/>
          </w:tcPr>
          <w:p>
            <w:pPr>
              <w:snapToGrid w:val="0"/>
              <w:spacing w:line="400" w:lineRule="exact"/>
              <w:jc w:val="center"/>
              <w:rPr>
                <w:rFonts w:ascii="宋体" w:hAnsi="宋体" w:cs="宋体"/>
                <w:szCs w:val="21"/>
              </w:rPr>
            </w:pPr>
          </w:p>
        </w:tc>
        <w:tc>
          <w:tcPr>
            <w:tcW w:w="732" w:type="dxa"/>
          </w:tcPr>
          <w:p>
            <w:pPr>
              <w:snapToGrid w:val="0"/>
              <w:spacing w:line="400" w:lineRule="exact"/>
              <w:jc w:val="center"/>
              <w:rPr>
                <w:rFonts w:ascii="宋体" w:hAnsi="宋体" w:cs="宋体"/>
                <w:szCs w:val="21"/>
              </w:rPr>
            </w:pPr>
          </w:p>
        </w:tc>
        <w:tc>
          <w:tcPr>
            <w:tcW w:w="1199" w:type="dxa"/>
            <w:vAlign w:val="center"/>
          </w:tcPr>
          <w:p>
            <w:pPr>
              <w:snapToGrid w:val="0"/>
              <w:spacing w:line="400" w:lineRule="exact"/>
              <w:jc w:val="center"/>
              <w:rPr>
                <w:rFonts w:ascii="宋体" w:hAnsi="宋体" w:cs="宋体"/>
                <w:szCs w:val="21"/>
              </w:rPr>
            </w:pPr>
          </w:p>
        </w:tc>
        <w:tc>
          <w:tcPr>
            <w:tcW w:w="1199" w:type="dxa"/>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665" w:type="dxa"/>
            <w:vAlign w:val="center"/>
          </w:tcPr>
          <w:p>
            <w:pPr>
              <w:snapToGrid w:val="0"/>
              <w:spacing w:line="400" w:lineRule="exact"/>
              <w:jc w:val="center"/>
              <w:rPr>
                <w:rFonts w:ascii="宋体" w:hAnsi="宋体" w:cs="宋体"/>
                <w:szCs w:val="21"/>
              </w:rPr>
            </w:pPr>
            <w:r>
              <w:rPr>
                <w:rFonts w:ascii="宋体" w:hAnsi="宋体" w:cs="宋体"/>
                <w:szCs w:val="21"/>
              </w:rPr>
              <w:t>3</w:t>
            </w:r>
          </w:p>
        </w:tc>
        <w:tc>
          <w:tcPr>
            <w:tcW w:w="1677" w:type="dxa"/>
            <w:vAlign w:val="center"/>
          </w:tcPr>
          <w:p>
            <w:pPr>
              <w:snapToGrid w:val="0"/>
              <w:spacing w:line="400" w:lineRule="exact"/>
              <w:jc w:val="center"/>
              <w:rPr>
                <w:rFonts w:ascii="宋体" w:hAnsi="宋体" w:cs="宋体"/>
                <w:szCs w:val="21"/>
              </w:rPr>
            </w:pPr>
          </w:p>
        </w:tc>
        <w:tc>
          <w:tcPr>
            <w:tcW w:w="1045" w:type="dxa"/>
            <w:vAlign w:val="center"/>
          </w:tcPr>
          <w:p>
            <w:pPr>
              <w:snapToGrid w:val="0"/>
              <w:spacing w:line="400" w:lineRule="exact"/>
              <w:jc w:val="center"/>
              <w:rPr>
                <w:rFonts w:ascii="宋体" w:hAnsi="宋体" w:cs="宋体"/>
                <w:szCs w:val="21"/>
              </w:rPr>
            </w:pPr>
          </w:p>
        </w:tc>
        <w:tc>
          <w:tcPr>
            <w:tcW w:w="1117" w:type="dxa"/>
            <w:vAlign w:val="center"/>
          </w:tcPr>
          <w:p>
            <w:pPr>
              <w:snapToGrid w:val="0"/>
              <w:spacing w:line="400" w:lineRule="exact"/>
              <w:jc w:val="center"/>
              <w:rPr>
                <w:rFonts w:ascii="宋体" w:hAnsi="宋体" w:cs="宋体"/>
                <w:szCs w:val="21"/>
              </w:rPr>
            </w:pPr>
          </w:p>
        </w:tc>
        <w:tc>
          <w:tcPr>
            <w:tcW w:w="716" w:type="dxa"/>
          </w:tcPr>
          <w:p>
            <w:pPr>
              <w:snapToGrid w:val="0"/>
              <w:spacing w:line="400" w:lineRule="exact"/>
              <w:jc w:val="center"/>
              <w:rPr>
                <w:rFonts w:ascii="宋体" w:hAnsi="宋体" w:cs="宋体"/>
                <w:szCs w:val="21"/>
              </w:rPr>
            </w:pPr>
          </w:p>
        </w:tc>
        <w:tc>
          <w:tcPr>
            <w:tcW w:w="732" w:type="dxa"/>
          </w:tcPr>
          <w:p>
            <w:pPr>
              <w:snapToGrid w:val="0"/>
              <w:spacing w:line="400" w:lineRule="exact"/>
              <w:jc w:val="center"/>
              <w:rPr>
                <w:rFonts w:ascii="宋体" w:hAnsi="宋体" w:cs="宋体"/>
                <w:szCs w:val="21"/>
              </w:rPr>
            </w:pPr>
          </w:p>
        </w:tc>
        <w:tc>
          <w:tcPr>
            <w:tcW w:w="1199" w:type="dxa"/>
            <w:vAlign w:val="center"/>
          </w:tcPr>
          <w:p>
            <w:pPr>
              <w:snapToGrid w:val="0"/>
              <w:spacing w:line="400" w:lineRule="exact"/>
              <w:jc w:val="center"/>
              <w:rPr>
                <w:rFonts w:ascii="宋体" w:hAnsi="宋体" w:cs="宋体"/>
                <w:szCs w:val="21"/>
              </w:rPr>
            </w:pPr>
          </w:p>
        </w:tc>
        <w:tc>
          <w:tcPr>
            <w:tcW w:w="1199" w:type="dxa"/>
            <w:vAlign w:val="center"/>
          </w:tcPr>
          <w:p>
            <w:pPr>
              <w:snapToGri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 w:hRule="atLeast"/>
        </w:trPr>
        <w:tc>
          <w:tcPr>
            <w:tcW w:w="8350" w:type="dxa"/>
            <w:gridSpan w:val="8"/>
            <w:vAlign w:val="center"/>
          </w:tcPr>
          <w:p>
            <w:pPr>
              <w:snapToGrid w:val="0"/>
              <w:spacing w:line="400" w:lineRule="exact"/>
              <w:rPr>
                <w:rFonts w:ascii="宋体" w:hAnsi="宋体" w:cs="宋体"/>
                <w:szCs w:val="21"/>
              </w:rPr>
            </w:pPr>
            <w:r>
              <w:rPr>
                <w:rFonts w:hint="eastAsia" w:ascii="宋体" w:hAnsi="宋体" w:cs="宋体"/>
                <w:szCs w:val="21"/>
              </w:rPr>
              <w:t>人民币合计金额（大写）（小写）</w:t>
            </w:r>
          </w:p>
        </w:tc>
      </w:tr>
    </w:tbl>
    <w:p>
      <w:pPr>
        <w:snapToGrid w:val="0"/>
        <w:spacing w:line="400" w:lineRule="exact"/>
        <w:ind w:right="420" w:firstLine="420" w:firstLineChars="200"/>
        <w:rPr>
          <w:rFonts w:ascii="宋体" w:hAnsi="宋体" w:cs="宋体"/>
          <w:szCs w:val="21"/>
        </w:rPr>
      </w:pPr>
      <w:r>
        <w:rPr>
          <w:rFonts w:ascii="宋体" w:hAnsi="宋体" w:cs="宋体"/>
          <w:szCs w:val="21"/>
        </w:rPr>
        <w:t>2</w:t>
      </w:r>
      <w:r>
        <w:rPr>
          <w:rFonts w:hint="eastAsia" w:ascii="宋体" w:hAnsi="宋体" w:cs="宋体"/>
          <w:szCs w:val="21"/>
        </w:rPr>
        <w:t>、合同合计金额包括但不限于服务的价格、专用工具、保险、现场沟通、打印、验收、税金以及安装、调试、培训、保修等一切税金和费用。如招投标文件对其另有规定的，从其规定。</w:t>
      </w:r>
    </w:p>
    <w:p>
      <w:pPr>
        <w:snapToGrid w:val="0"/>
        <w:spacing w:line="400" w:lineRule="exact"/>
        <w:ind w:firstLine="422" w:firstLineChars="200"/>
        <w:rPr>
          <w:rFonts w:ascii="宋体" w:hAnsi="宋体" w:cs="宋体"/>
          <w:szCs w:val="21"/>
        </w:rPr>
      </w:pPr>
      <w:r>
        <w:rPr>
          <w:rFonts w:hint="eastAsia" w:ascii="宋体" w:hAnsi="宋体" w:cs="宋体"/>
          <w:b/>
          <w:szCs w:val="21"/>
        </w:rPr>
        <w:t>第二条　质量保证</w:t>
      </w:r>
    </w:p>
    <w:p>
      <w:pPr>
        <w:snapToGrid w:val="0"/>
        <w:spacing w:line="400" w:lineRule="exact"/>
        <w:ind w:firstLine="420" w:firstLineChars="200"/>
        <w:rPr>
          <w:rFonts w:ascii="宋体" w:hAnsi="宋体" w:cs="宋体"/>
          <w:szCs w:val="21"/>
        </w:rPr>
      </w:pPr>
      <w:r>
        <w:rPr>
          <w:rFonts w:hint="eastAsia" w:ascii="宋体" w:hAnsi="宋体" w:cs="宋体"/>
          <w:szCs w:val="21"/>
        </w:rPr>
        <w:t>乙方所提供的服务质量必须与招投标文件和承诺相一致。</w:t>
      </w:r>
    </w:p>
    <w:p>
      <w:pPr>
        <w:snapToGrid w:val="0"/>
        <w:spacing w:line="400" w:lineRule="exact"/>
        <w:ind w:firstLine="422" w:firstLineChars="200"/>
        <w:rPr>
          <w:rFonts w:ascii="宋体" w:hAnsi="宋体" w:cs="宋体"/>
          <w:szCs w:val="21"/>
        </w:rPr>
      </w:pPr>
      <w:r>
        <w:rPr>
          <w:rFonts w:hint="eastAsia" w:ascii="宋体" w:hAnsi="宋体" w:cs="宋体"/>
          <w:b/>
          <w:szCs w:val="21"/>
        </w:rPr>
        <w:t>第三条　权力保证</w:t>
      </w:r>
    </w:p>
    <w:p>
      <w:pPr>
        <w:snapToGrid w:val="0"/>
        <w:spacing w:line="400" w:lineRule="exact"/>
        <w:ind w:firstLine="420" w:firstLineChars="200"/>
        <w:rPr>
          <w:rFonts w:ascii="宋体" w:hAnsi="宋体" w:cs="宋体"/>
          <w:szCs w:val="21"/>
        </w:rPr>
      </w:pPr>
      <w:r>
        <w:rPr>
          <w:rFonts w:hint="eastAsia" w:ascii="宋体" w:hAnsi="宋体" w:cs="宋体"/>
          <w:szCs w:val="21"/>
        </w:rPr>
        <w:t>乙方应保证所提供服务在使用时不会侵犯任何第三方的专利权、商标权、工业设计权或其他权利。</w:t>
      </w:r>
    </w:p>
    <w:p>
      <w:pPr>
        <w:snapToGrid w:val="0"/>
        <w:spacing w:line="400" w:lineRule="exact"/>
        <w:ind w:firstLine="420" w:firstLineChars="200"/>
        <w:rPr>
          <w:rFonts w:ascii="宋体" w:hAnsi="宋体" w:cs="宋体"/>
          <w:szCs w:val="21"/>
        </w:rPr>
      </w:pPr>
      <w:r>
        <w:rPr>
          <w:rFonts w:hint="eastAsia" w:ascii="宋体" w:hAnsi="宋体" w:cs="宋体"/>
          <w:szCs w:val="21"/>
        </w:rPr>
        <w:t>乙方应按招标文件规定的时间向甲方提供使用服务的有关技术资料。</w:t>
      </w:r>
    </w:p>
    <w:p>
      <w:pPr>
        <w:snapToGrid w:val="0"/>
        <w:spacing w:line="400" w:lineRule="exact"/>
        <w:ind w:firstLine="420" w:firstLineChars="200"/>
        <w:rPr>
          <w:rFonts w:ascii="宋体" w:hAnsi="宋体" w:cs="宋体"/>
          <w:szCs w:val="21"/>
        </w:rPr>
      </w:pPr>
      <w:r>
        <w:rPr>
          <w:rFonts w:hint="eastAsia" w:ascii="宋体" w:hAnsi="宋体" w:cs="宋体"/>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400" w:lineRule="exact"/>
        <w:ind w:firstLine="420" w:firstLineChars="200"/>
        <w:rPr>
          <w:rFonts w:ascii="宋体" w:hAnsi="宋体" w:cs="宋体"/>
          <w:szCs w:val="21"/>
        </w:rPr>
      </w:pPr>
      <w:r>
        <w:rPr>
          <w:rFonts w:hint="eastAsia" w:ascii="宋体" w:hAnsi="宋体" w:cs="宋体"/>
          <w:szCs w:val="21"/>
        </w:rPr>
        <w:t>乙方保证所交付的服务的所有权完全属于乙方且无任何抵押、质押、查封等产权瑕疵。</w:t>
      </w:r>
    </w:p>
    <w:p>
      <w:pPr>
        <w:snapToGrid w:val="0"/>
        <w:spacing w:line="400" w:lineRule="exact"/>
        <w:ind w:firstLine="422" w:firstLineChars="200"/>
        <w:rPr>
          <w:rFonts w:ascii="宋体" w:hAnsi="宋体" w:cs="宋体"/>
          <w:szCs w:val="21"/>
        </w:rPr>
      </w:pPr>
      <w:r>
        <w:rPr>
          <w:rFonts w:hint="eastAsia" w:ascii="宋体" w:hAnsi="宋体" w:cs="宋体"/>
          <w:b/>
          <w:szCs w:val="21"/>
        </w:rPr>
        <w:t>第四条　交付和验收</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、交货时间：</w:t>
      </w:r>
      <w:r>
        <w:rPr>
          <w:rFonts w:hint="eastAsia" w:ascii="宋体" w:hAnsi="宋体" w:cs="宋体"/>
          <w:szCs w:val="21"/>
          <w:u w:val="single"/>
        </w:rPr>
        <w:t>按乙方投标文件中所承诺的时间、</w:t>
      </w:r>
      <w:r>
        <w:rPr>
          <w:rFonts w:hint="eastAsia" w:ascii="宋体" w:hAnsi="宋体" w:cs="宋体"/>
          <w:szCs w:val="21"/>
        </w:rPr>
        <w:t>地点：</w:t>
      </w:r>
      <w:r>
        <w:rPr>
          <w:rFonts w:hint="eastAsia" w:ascii="宋体" w:hAnsi="宋体" w:cs="宋体"/>
          <w:szCs w:val="21"/>
          <w:u w:val="single"/>
        </w:rPr>
        <w:t>广西区内采购单位指定地点</w:t>
      </w:r>
    </w:p>
    <w:p>
      <w:pPr>
        <w:snapToGrid w:val="0"/>
        <w:spacing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、乙方提供不符合招投标文件和本合同规定的服务，甲方有权拒绝接受。</w:t>
      </w:r>
    </w:p>
    <w:p>
      <w:pPr>
        <w:snapToGrid w:val="0"/>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、乙方应将所提供服务的清单、用户手册、随机资料、工具等交付给甲方，如有缺失应及时补齐，否则视为逾期交货。</w:t>
      </w:r>
    </w:p>
    <w:p>
      <w:pPr>
        <w:snapToGrid w:val="0"/>
        <w:spacing w:line="400" w:lineRule="exact"/>
        <w:ind w:firstLine="420" w:firstLineChars="200"/>
        <w:rPr>
          <w:rFonts w:ascii="宋体" w:hAnsi="宋体" w:cs="宋体"/>
          <w:szCs w:val="21"/>
        </w:rPr>
      </w:pPr>
      <w:r>
        <w:rPr>
          <w:rFonts w:ascii="宋体" w:hAnsi="宋体" w:cs="宋体"/>
          <w:szCs w:val="21"/>
        </w:rPr>
        <w:t>4</w:t>
      </w:r>
      <w:r>
        <w:rPr>
          <w:rFonts w:hint="eastAsia" w:ascii="宋体" w:hAnsi="宋体" w:cs="宋体"/>
          <w:szCs w:val="21"/>
        </w:rPr>
        <w:t>、甲方应当在到货（安装、调试完）后30个工作日内进行验收，逾期不验收的，乙方可视同验收合格。验收合格后由甲乙双方签署服务验收单并加盖采购单位公章，甲乙双方各执一份。</w:t>
      </w:r>
    </w:p>
    <w:p>
      <w:pPr>
        <w:snapToGrid w:val="0"/>
        <w:spacing w:line="40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snapToGrid w:val="0"/>
        <w:spacing w:line="40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、甲方对验收有异议的，在验收后7个工作日内以书面形式向乙方提出，乙方应自收到甲方书面异议后</w:t>
      </w:r>
      <w:r>
        <w:rPr>
          <w:rFonts w:ascii="宋体" w:hAnsi="宋体" w:cs="宋体"/>
          <w:szCs w:val="21"/>
          <w:u w:val="single"/>
        </w:rPr>
        <w:t>10</w:t>
      </w:r>
      <w:r>
        <w:rPr>
          <w:rFonts w:hint="eastAsia" w:ascii="宋体" w:hAnsi="宋体" w:cs="宋体"/>
          <w:szCs w:val="21"/>
        </w:rPr>
        <w:t>日内及时予以解决。</w:t>
      </w:r>
    </w:p>
    <w:p>
      <w:pPr>
        <w:snapToGrid w:val="0"/>
        <w:spacing w:line="400" w:lineRule="exact"/>
        <w:ind w:firstLine="422" w:firstLineChars="200"/>
        <w:rPr>
          <w:rFonts w:ascii="宋体" w:hAnsi="宋体" w:cs="宋体"/>
          <w:b/>
          <w:szCs w:val="21"/>
        </w:rPr>
      </w:pPr>
      <w:r>
        <w:rPr>
          <w:rFonts w:hint="eastAsia" w:ascii="宋体" w:hAnsi="宋体" w:cs="宋体"/>
          <w:b/>
          <w:szCs w:val="21"/>
        </w:rPr>
        <w:t>第五条　安装和培训</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、甲方应提供必要安装条件（如场地、电源、水源等）。</w:t>
      </w:r>
    </w:p>
    <w:p>
      <w:pPr>
        <w:snapToGrid w:val="0"/>
        <w:spacing w:line="400" w:lineRule="exact"/>
        <w:ind w:firstLine="420" w:firstLineChars="200"/>
        <w:rPr>
          <w:rFonts w:ascii="宋体" w:hAnsi="宋体" w:cs="宋体"/>
          <w:szCs w:val="21"/>
          <w:u w:val="single"/>
        </w:rPr>
      </w:pPr>
      <w:r>
        <w:rPr>
          <w:rFonts w:ascii="宋体" w:hAnsi="宋体" w:cs="宋体"/>
          <w:szCs w:val="21"/>
        </w:rPr>
        <w:t>2</w:t>
      </w:r>
      <w:r>
        <w:rPr>
          <w:rFonts w:hint="eastAsia" w:ascii="宋体" w:hAnsi="宋体" w:cs="宋体"/>
          <w:szCs w:val="21"/>
        </w:rPr>
        <w:t>、乙方负责甲方有关人员的培训。培训时间：</w:t>
      </w:r>
      <w:r>
        <w:rPr>
          <w:rFonts w:hint="eastAsia" w:ascii="宋体" w:hAnsi="宋体" w:cs="宋体"/>
          <w:szCs w:val="21"/>
          <w:u w:val="single"/>
        </w:rPr>
        <w:t>货物验收合格后</w:t>
      </w:r>
      <w:r>
        <w:rPr>
          <w:rFonts w:hint="eastAsia" w:ascii="宋体" w:hAnsi="宋体" w:cs="宋体"/>
          <w:szCs w:val="21"/>
        </w:rPr>
        <w:t>、地点：</w:t>
      </w:r>
      <w:r>
        <w:rPr>
          <w:rFonts w:hint="eastAsia" w:ascii="宋体" w:hAnsi="宋体" w:cs="宋体"/>
          <w:szCs w:val="21"/>
          <w:u w:val="single"/>
        </w:rPr>
        <w:t>按乙方投标文件中的承诺。</w:t>
      </w:r>
    </w:p>
    <w:p>
      <w:pPr>
        <w:snapToGrid w:val="0"/>
        <w:spacing w:line="400" w:lineRule="exact"/>
        <w:ind w:firstLine="422" w:firstLineChars="200"/>
        <w:rPr>
          <w:rFonts w:ascii="宋体" w:hAnsi="宋体" w:cs="宋体"/>
          <w:b/>
          <w:szCs w:val="21"/>
        </w:rPr>
      </w:pPr>
      <w:r>
        <w:rPr>
          <w:rFonts w:hint="eastAsia" w:ascii="宋体" w:hAnsi="宋体" w:cs="宋体"/>
          <w:b/>
          <w:szCs w:val="21"/>
        </w:rPr>
        <w:t>第六条售后服务、质保期</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、乙方应按照国家有关法律法规和“三包”规定以及招投标文件和本合同所附的《服务承诺》，为甲方提供售后服务。</w:t>
      </w:r>
    </w:p>
    <w:p>
      <w:pPr>
        <w:snapToGrid w:val="0"/>
        <w:spacing w:line="400" w:lineRule="exact"/>
        <w:ind w:firstLine="420" w:firstLineChars="200"/>
        <w:rPr>
          <w:rFonts w:ascii="宋体" w:hAnsi="宋体" w:cs="宋体"/>
          <w:szCs w:val="21"/>
          <w:u w:val="single"/>
        </w:rPr>
      </w:pPr>
      <w:r>
        <w:rPr>
          <w:rFonts w:ascii="宋体" w:hAnsi="宋体" w:cs="宋体"/>
          <w:szCs w:val="21"/>
        </w:rPr>
        <w:t>2</w:t>
      </w:r>
      <w:r>
        <w:rPr>
          <w:rFonts w:hint="eastAsia" w:ascii="宋体" w:hAnsi="宋体" w:cs="宋体"/>
          <w:szCs w:val="21"/>
        </w:rPr>
        <w:t>、货物质保期：</w:t>
      </w:r>
      <w:r>
        <w:rPr>
          <w:rFonts w:hint="eastAsia" w:ascii="宋体" w:hAnsi="宋体" w:cs="宋体"/>
          <w:szCs w:val="21"/>
          <w:u w:val="single"/>
        </w:rPr>
        <w:t>按乙方投标文件中所承诺的期限。</w:t>
      </w:r>
    </w:p>
    <w:p>
      <w:pPr>
        <w:snapToGrid w:val="0"/>
        <w:spacing w:line="400" w:lineRule="exact"/>
        <w:ind w:firstLine="420" w:firstLineChars="200"/>
        <w:rPr>
          <w:rFonts w:ascii="宋体" w:hAnsi="宋体" w:cs="宋体"/>
          <w:szCs w:val="21"/>
          <w:u w:val="single"/>
        </w:rPr>
      </w:pPr>
      <w:r>
        <w:rPr>
          <w:rFonts w:ascii="宋体" w:hAnsi="宋体" w:cs="宋体"/>
          <w:szCs w:val="21"/>
        </w:rPr>
        <w:t>3</w:t>
      </w:r>
      <w:r>
        <w:rPr>
          <w:rFonts w:hint="eastAsia" w:ascii="宋体" w:hAnsi="宋体" w:cs="宋体"/>
          <w:szCs w:val="21"/>
        </w:rPr>
        <w:t>、乙方提供的服务承诺和售后服务及质保期责任等其它具体约定事项。（见合同附件）</w:t>
      </w:r>
    </w:p>
    <w:p>
      <w:pPr>
        <w:snapToGrid w:val="0"/>
        <w:spacing w:line="400" w:lineRule="exact"/>
        <w:ind w:firstLine="422" w:firstLineChars="200"/>
        <w:rPr>
          <w:rFonts w:ascii="宋体" w:hAnsi="宋体" w:cs="宋体"/>
          <w:szCs w:val="21"/>
        </w:rPr>
      </w:pPr>
      <w:r>
        <w:rPr>
          <w:rFonts w:hint="eastAsia" w:ascii="宋体" w:hAnsi="宋体" w:cs="宋体"/>
          <w:b/>
          <w:szCs w:val="21"/>
        </w:rPr>
        <w:t>第七条　付款方式</w:t>
      </w:r>
    </w:p>
    <w:p>
      <w:pPr>
        <w:snapToGrid w:val="0"/>
        <w:spacing w:before="120" w:after="120" w:line="400" w:lineRule="exact"/>
        <w:ind w:left="-13" w:leftChars="-6" w:firstLine="432" w:firstLineChars="206"/>
        <w:rPr>
          <w:rFonts w:ascii="宋体" w:hAnsi="宋体" w:cs="宋体"/>
          <w:szCs w:val="21"/>
        </w:rPr>
      </w:pPr>
      <w:r>
        <w:rPr>
          <w:rFonts w:ascii="宋体" w:hAnsi="宋体" w:cs="宋体"/>
          <w:bCs/>
          <w:szCs w:val="21"/>
        </w:rPr>
        <w:t>1</w:t>
      </w:r>
      <w:r>
        <w:rPr>
          <w:rFonts w:hint="eastAsia" w:ascii="宋体" w:hAnsi="宋体" w:cs="宋体"/>
          <w:bCs/>
          <w:szCs w:val="21"/>
        </w:rPr>
        <w:t>、</w:t>
      </w:r>
      <w:r>
        <w:rPr>
          <w:rFonts w:hint="eastAsia" w:ascii="宋体" w:hAnsi="宋体" w:cs="宋体"/>
          <w:szCs w:val="21"/>
        </w:rPr>
        <w:t>当采购数量与实际使用数量不一致时，乙方应根据实际使用量供货，合同的最终结算金额按实际使用量乘以中标单价进行计算。</w:t>
      </w:r>
    </w:p>
    <w:p>
      <w:pPr>
        <w:snapToGrid w:val="0"/>
        <w:spacing w:line="400" w:lineRule="exact"/>
        <w:ind w:firstLine="420" w:firstLineChars="200"/>
        <w:rPr>
          <w:rFonts w:ascii="宋体" w:hAnsi="宋体" w:cs="宋体"/>
          <w:szCs w:val="21"/>
          <w:u w:val="single"/>
        </w:rPr>
      </w:pPr>
      <w:r>
        <w:rPr>
          <w:rFonts w:ascii="宋体" w:hAnsi="宋体" w:cs="宋体"/>
          <w:szCs w:val="21"/>
        </w:rPr>
        <w:t>2</w:t>
      </w:r>
      <w:r>
        <w:rPr>
          <w:rFonts w:hint="eastAsia" w:ascii="宋体" w:hAnsi="宋体" w:cs="宋体"/>
          <w:szCs w:val="21"/>
        </w:rPr>
        <w:t>、资金性质：</w:t>
      </w:r>
      <w:r>
        <w:rPr>
          <w:rFonts w:hint="eastAsia" w:ascii="宋体" w:hAnsi="宋体" w:cs="宋体"/>
          <w:szCs w:val="21"/>
          <w:u w:val="single"/>
        </w:rPr>
        <w:t>财政性资金。</w:t>
      </w:r>
    </w:p>
    <w:p>
      <w:pPr>
        <w:tabs>
          <w:tab w:val="left" w:pos="3261"/>
        </w:tabs>
        <w:snapToGrid w:val="0"/>
        <w:spacing w:line="400" w:lineRule="exact"/>
        <w:ind w:right="33" w:firstLine="420" w:firstLineChars="200"/>
        <w:rPr>
          <w:rFonts w:ascii="宋体" w:hAnsi="宋体" w:cs="宋体"/>
          <w:szCs w:val="21"/>
          <w:u w:val="single"/>
        </w:rPr>
      </w:pPr>
      <w:r>
        <w:rPr>
          <w:rFonts w:ascii="宋体" w:hAnsi="宋体" w:cs="宋体"/>
          <w:szCs w:val="21"/>
        </w:rPr>
        <w:t>3</w:t>
      </w:r>
      <w:r>
        <w:rPr>
          <w:rFonts w:hint="eastAsia" w:ascii="宋体" w:hAnsi="宋体" w:cs="宋体"/>
          <w:szCs w:val="21"/>
        </w:rPr>
        <w:t>、付款方式：</w:t>
      </w:r>
    </w:p>
    <w:p>
      <w:pPr>
        <w:snapToGrid w:val="0"/>
        <w:spacing w:line="380" w:lineRule="exact"/>
        <w:ind w:firstLine="422" w:firstLineChars="200"/>
        <w:rPr>
          <w:rFonts w:ascii="宋体" w:hAnsi="宋体" w:cs="宋体"/>
          <w:b/>
          <w:bCs/>
          <w:szCs w:val="21"/>
        </w:rPr>
      </w:pPr>
      <w:r>
        <w:rPr>
          <w:rFonts w:hint="eastAsia" w:ascii="宋体" w:hAnsi="宋体" w:cs="宋体"/>
          <w:b/>
          <w:bCs/>
          <w:szCs w:val="21"/>
          <w:lang w:eastAsia="zh-CN"/>
        </w:rPr>
        <w:t>按“招标项目采购需求”中要求执行</w:t>
      </w:r>
      <w:r>
        <w:rPr>
          <w:rFonts w:hint="eastAsia" w:ascii="宋体" w:hAnsi="宋体" w:cs="宋体"/>
          <w:b/>
          <w:bCs/>
          <w:szCs w:val="21"/>
        </w:rPr>
        <w:t>。</w:t>
      </w:r>
    </w:p>
    <w:p>
      <w:pPr>
        <w:snapToGrid w:val="0"/>
        <w:spacing w:line="400" w:lineRule="exact"/>
        <w:ind w:right="33" w:firstLine="422" w:firstLineChars="200"/>
        <w:rPr>
          <w:rFonts w:ascii="宋体" w:hAnsi="宋体" w:cs="宋体"/>
          <w:b/>
          <w:bCs/>
          <w:szCs w:val="21"/>
        </w:rPr>
      </w:pPr>
      <w:r>
        <w:rPr>
          <w:rFonts w:hint="eastAsia" w:ascii="宋体" w:hAnsi="宋体" w:cs="宋体"/>
          <w:b/>
          <w:szCs w:val="21"/>
        </w:rPr>
        <w:t>第八条　</w:t>
      </w:r>
      <w:r>
        <w:rPr>
          <w:rFonts w:hint="eastAsia" w:ascii="宋体" w:hAnsi="宋体" w:cs="宋体"/>
          <w:b/>
          <w:bCs/>
          <w:szCs w:val="21"/>
        </w:rPr>
        <w:t>履约保证金</w:t>
      </w:r>
    </w:p>
    <w:p>
      <w:pPr>
        <w:snapToGrid w:val="0"/>
        <w:spacing w:line="380" w:lineRule="exact"/>
        <w:ind w:firstLine="420" w:firstLineChars="200"/>
        <w:jc w:val="left"/>
        <w:rPr>
          <w:rFonts w:ascii="宋体" w:hAnsi="宋体" w:cs="宋体"/>
          <w:bCs/>
          <w:szCs w:val="21"/>
        </w:rPr>
      </w:pPr>
      <w:r>
        <w:rPr>
          <w:rFonts w:hint="eastAsia" w:hAnsi="宋体" w:cs="宋体"/>
          <w:szCs w:val="21"/>
        </w:rPr>
        <w:t>合同签订之前，乙方应按合同金额</w:t>
      </w:r>
      <w:r>
        <w:rPr>
          <w:rFonts w:hint="eastAsia" w:ascii="宋体" w:hAnsi="宋体" w:cs="宋体"/>
          <w:szCs w:val="21"/>
        </w:rPr>
        <w:t>的5%向采购</w:t>
      </w:r>
      <w:r>
        <w:rPr>
          <w:rFonts w:hint="eastAsia" w:hAnsi="宋体" w:cs="宋体"/>
          <w:szCs w:val="21"/>
        </w:rPr>
        <w:t>人交纳履约保证金，履约保证金待履行完合同约定的权利义务事项后[乙方</w:t>
      </w:r>
      <w:r>
        <w:rPr>
          <w:szCs w:val="21"/>
        </w:rPr>
        <w:t>承诺</w:t>
      </w:r>
      <w:r>
        <w:rPr>
          <w:rFonts w:hint="eastAsia"/>
          <w:szCs w:val="21"/>
        </w:rPr>
        <w:t>质保期（免费保修、维护、升级期）</w:t>
      </w:r>
      <w:r>
        <w:rPr>
          <w:szCs w:val="21"/>
        </w:rPr>
        <w:t>满</w:t>
      </w:r>
      <w:r>
        <w:rPr>
          <w:rFonts w:hint="eastAsia" w:hAnsi="宋体" w:cs="宋体"/>
          <w:szCs w:val="21"/>
        </w:rPr>
        <w:t>]且不存在争议的，甲方在30个工作日内无息返还履约保证金。</w:t>
      </w:r>
    </w:p>
    <w:p>
      <w:pPr>
        <w:snapToGrid w:val="0"/>
        <w:spacing w:line="380" w:lineRule="exact"/>
        <w:ind w:firstLine="420" w:firstLineChars="200"/>
        <w:jc w:val="left"/>
        <w:rPr>
          <w:rFonts w:ascii="宋体" w:hAnsi="宋体" w:cs="宋体"/>
          <w:bCs/>
          <w:szCs w:val="21"/>
        </w:rPr>
      </w:pPr>
      <w:r>
        <w:rPr>
          <w:rFonts w:hint="eastAsia" w:ascii="宋体" w:hAnsi="宋体" w:cs="宋体"/>
          <w:bCs/>
          <w:szCs w:val="21"/>
        </w:rPr>
        <w:t>开户名称：桂林电子科技大学</w:t>
      </w:r>
    </w:p>
    <w:p>
      <w:pPr>
        <w:snapToGrid w:val="0"/>
        <w:spacing w:line="380" w:lineRule="exact"/>
        <w:ind w:firstLine="420" w:firstLineChars="200"/>
        <w:jc w:val="left"/>
        <w:rPr>
          <w:rFonts w:ascii="宋体" w:hAnsi="宋体" w:cs="宋体"/>
          <w:bCs/>
          <w:szCs w:val="21"/>
        </w:rPr>
      </w:pPr>
      <w:r>
        <w:rPr>
          <w:rFonts w:hint="eastAsia" w:ascii="宋体" w:hAnsi="宋体" w:cs="宋体"/>
          <w:bCs/>
          <w:szCs w:val="21"/>
        </w:rPr>
        <w:t>开户银行：中国工商银行桂林市高新区支行</w:t>
      </w:r>
    </w:p>
    <w:p>
      <w:pPr>
        <w:snapToGrid w:val="0"/>
        <w:spacing w:line="380" w:lineRule="exact"/>
        <w:ind w:firstLine="420" w:firstLineChars="200"/>
        <w:jc w:val="left"/>
        <w:rPr>
          <w:rFonts w:ascii="宋体" w:hAnsi="宋体" w:cs="宋体"/>
          <w:bCs/>
          <w:szCs w:val="21"/>
        </w:rPr>
      </w:pPr>
      <w:r>
        <w:rPr>
          <w:rFonts w:hint="eastAsia" w:ascii="宋体" w:hAnsi="宋体" w:cs="宋体"/>
          <w:bCs/>
          <w:szCs w:val="21"/>
        </w:rPr>
        <w:t>账    号：2103215109264004618</w:t>
      </w:r>
    </w:p>
    <w:p>
      <w:pPr>
        <w:snapToGrid w:val="0"/>
        <w:spacing w:line="400" w:lineRule="exact"/>
        <w:ind w:firstLine="422" w:firstLineChars="200"/>
        <w:rPr>
          <w:rFonts w:ascii="宋体" w:hAnsi="宋体" w:cs="宋体"/>
          <w:b/>
          <w:szCs w:val="21"/>
        </w:rPr>
      </w:pPr>
      <w:r>
        <w:rPr>
          <w:rFonts w:hint="eastAsia" w:ascii="宋体" w:hAnsi="宋体" w:cs="宋体"/>
          <w:b/>
          <w:szCs w:val="21"/>
        </w:rPr>
        <w:t>第九条税费本合同执行中相关的一切税费均由乙方负担。</w:t>
      </w:r>
    </w:p>
    <w:p>
      <w:pPr>
        <w:snapToGrid w:val="0"/>
        <w:spacing w:line="400" w:lineRule="exact"/>
        <w:ind w:firstLine="422" w:firstLineChars="200"/>
        <w:rPr>
          <w:rFonts w:ascii="宋体" w:hAnsi="宋体" w:cs="宋体"/>
          <w:b/>
          <w:szCs w:val="21"/>
        </w:rPr>
      </w:pPr>
      <w:r>
        <w:rPr>
          <w:rFonts w:hint="eastAsia" w:ascii="宋体" w:hAnsi="宋体" w:cs="宋体"/>
          <w:b/>
          <w:szCs w:val="21"/>
        </w:rPr>
        <w:t>第十条质量保证及售后服务</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、乙方应按招标文件规定的服务技术要求、质量标准向甲方提供相关</w:t>
      </w:r>
      <w:r>
        <w:rPr>
          <w:rFonts w:ascii="宋体" w:hAnsi="宋体" w:cs="宋体"/>
          <w:szCs w:val="21"/>
        </w:rPr>
        <w:t>服务</w:t>
      </w:r>
      <w:r>
        <w:rPr>
          <w:rFonts w:hint="eastAsia" w:ascii="宋体" w:hAnsi="宋体" w:cs="宋体"/>
          <w:szCs w:val="21"/>
        </w:rPr>
        <w:t>。不符合要求者，根据实际情况，双方协商处理。</w:t>
      </w:r>
    </w:p>
    <w:p>
      <w:pPr>
        <w:snapToGrid w:val="0"/>
        <w:spacing w:before="120" w:after="120"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、如在使用过程中发生质量问题，乙方在接到甲方通知后在</w:t>
      </w:r>
      <w:r>
        <w:rPr>
          <w:rFonts w:ascii="宋体" w:hAnsi="宋体" w:cs="宋体"/>
          <w:szCs w:val="21"/>
          <w:u w:val="single"/>
        </w:rPr>
        <w:t>24</w:t>
      </w:r>
      <w:r>
        <w:rPr>
          <w:rFonts w:hint="eastAsia" w:ascii="宋体" w:hAnsi="宋体" w:cs="宋体"/>
          <w:szCs w:val="21"/>
        </w:rPr>
        <w:t>小时内到达甲方现场。</w:t>
      </w:r>
    </w:p>
    <w:p>
      <w:pPr>
        <w:snapToGrid w:val="0"/>
        <w:spacing w:before="120" w:after="120"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、在质保期内，乙方应对货物出现的质量及安全问题负责处理解决并承担一切费用。</w:t>
      </w:r>
    </w:p>
    <w:p>
      <w:pPr>
        <w:snapToGrid w:val="0"/>
        <w:spacing w:before="120" w:after="120" w:line="400" w:lineRule="exact"/>
        <w:ind w:firstLine="420" w:firstLineChars="200"/>
        <w:rPr>
          <w:rFonts w:ascii="宋体" w:hAnsi="宋体" w:cs="宋体"/>
          <w:szCs w:val="21"/>
        </w:rPr>
      </w:pPr>
      <w:r>
        <w:rPr>
          <w:rFonts w:ascii="宋体" w:hAnsi="宋体" w:cs="宋体"/>
          <w:szCs w:val="21"/>
        </w:rPr>
        <w:t>4</w:t>
      </w:r>
      <w:r>
        <w:rPr>
          <w:rFonts w:hint="eastAsia" w:ascii="宋体" w:hAnsi="宋体" w:cs="宋体"/>
          <w:szCs w:val="21"/>
        </w:rPr>
        <w:t>、上述的服务免费质保期</w:t>
      </w:r>
      <w:r>
        <w:rPr>
          <w:rFonts w:hint="eastAsia" w:ascii="宋体" w:hAnsi="宋体" w:cs="宋体"/>
          <w:szCs w:val="21"/>
          <w:u w:val="single"/>
        </w:rPr>
        <w:t>按乙方投标文件中所承诺的期限</w:t>
      </w:r>
      <w:r>
        <w:rPr>
          <w:rFonts w:hint="eastAsia" w:ascii="宋体" w:hAnsi="宋体" w:cs="宋体"/>
          <w:szCs w:val="21"/>
        </w:rPr>
        <w:t>，因人为因素出现的故障不在免费保修范围内。</w:t>
      </w:r>
    </w:p>
    <w:p>
      <w:pPr>
        <w:snapToGrid w:val="0"/>
        <w:spacing w:before="120" w:after="120" w:line="400" w:lineRule="exact"/>
        <w:ind w:firstLine="413" w:firstLineChars="196"/>
        <w:rPr>
          <w:rFonts w:ascii="宋体" w:hAnsi="宋体" w:cs="宋体"/>
          <w:b/>
          <w:szCs w:val="21"/>
        </w:rPr>
      </w:pPr>
      <w:r>
        <w:rPr>
          <w:rFonts w:hint="eastAsia" w:ascii="宋体" w:hAnsi="宋体" w:cs="宋体"/>
          <w:b/>
          <w:szCs w:val="21"/>
        </w:rPr>
        <w:t>第十一条调试和验收</w:t>
      </w:r>
    </w:p>
    <w:p>
      <w:pPr>
        <w:snapToGrid w:val="0"/>
        <w:spacing w:before="120" w:after="120" w:line="400" w:lineRule="exact"/>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、甲方对乙方提交的服务依据招标文件上的技术规格要求和国家有关质量标准进行现场初步验收，符合招标文件技术要求的，给予签收，初步验收不合格的不予签收。货到后，</w:t>
      </w:r>
      <w:r>
        <w:rPr>
          <w:rFonts w:hint="eastAsia" w:ascii="宋体" w:hAnsi="宋体" w:cs="宋体"/>
          <w:bCs/>
          <w:szCs w:val="21"/>
        </w:rPr>
        <w:t>甲方应当在安装、调试完后</w:t>
      </w:r>
      <w:r>
        <w:rPr>
          <w:rFonts w:ascii="宋体" w:hAnsi="宋体" w:cs="宋体"/>
          <w:bCs/>
          <w:szCs w:val="21"/>
        </w:rPr>
        <w:t>7</w:t>
      </w:r>
      <w:r>
        <w:rPr>
          <w:rFonts w:hint="eastAsia" w:ascii="宋体" w:hAnsi="宋体" w:cs="宋体"/>
          <w:bCs/>
          <w:szCs w:val="21"/>
        </w:rPr>
        <w:t>个工作日内进行验收</w:t>
      </w:r>
      <w:r>
        <w:rPr>
          <w:rFonts w:hint="eastAsia" w:ascii="宋体" w:hAnsi="宋体" w:cs="宋体"/>
          <w:szCs w:val="21"/>
        </w:rPr>
        <w:t>。</w:t>
      </w:r>
    </w:p>
    <w:p>
      <w:pPr>
        <w:snapToGrid w:val="0"/>
        <w:spacing w:before="120" w:after="120"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、乙方交货前应对产品作出全面检查和对验收文件进行整理，并列出清单，作为甲方地收和使用的技术条件依据，检验的结果应随货物交甲方。</w:t>
      </w:r>
    </w:p>
    <w:p>
      <w:pPr>
        <w:snapToGrid w:val="0"/>
        <w:spacing w:before="120" w:after="120" w:line="400" w:lineRule="exact"/>
        <w:ind w:firstLine="420" w:firstLineChars="200"/>
        <w:rPr>
          <w:rFonts w:ascii="宋体" w:hAnsi="宋体" w:cs="宋体"/>
          <w:szCs w:val="21"/>
          <w:u w:val="single"/>
        </w:rPr>
      </w:pPr>
      <w:r>
        <w:rPr>
          <w:rFonts w:ascii="宋体" w:hAnsi="宋体" w:cs="宋体"/>
          <w:szCs w:val="21"/>
        </w:rPr>
        <w:t>3</w:t>
      </w:r>
      <w:r>
        <w:rPr>
          <w:rFonts w:hint="eastAsia" w:ascii="宋体" w:hAnsi="宋体" w:cs="宋体"/>
          <w:szCs w:val="21"/>
        </w:rPr>
        <w:t>、甲方对乙方提供的货物在使用前进行调试时，乙方需负责安装并培训甲方的使用操作人员，并协助甲方一起调试，直到符合技术要求，甲方才做最终验收。</w:t>
      </w:r>
    </w:p>
    <w:p>
      <w:pPr>
        <w:snapToGrid w:val="0"/>
        <w:spacing w:before="120" w:after="120" w:line="400" w:lineRule="exact"/>
        <w:ind w:firstLine="420" w:firstLineChars="200"/>
        <w:rPr>
          <w:rFonts w:ascii="宋体" w:hAnsi="宋体" w:cs="宋体"/>
          <w:szCs w:val="21"/>
        </w:rPr>
      </w:pPr>
      <w:r>
        <w:rPr>
          <w:rFonts w:ascii="宋体" w:hAnsi="宋体" w:cs="宋体"/>
          <w:szCs w:val="21"/>
        </w:rPr>
        <w:t>4</w:t>
      </w:r>
      <w:r>
        <w:rPr>
          <w:rFonts w:hint="eastAsia" w:ascii="宋体" w:hAnsi="宋体" w:cs="宋体"/>
          <w:szCs w:val="21"/>
        </w:rPr>
        <w:t>、对技术复杂的货物，甲方应请国家认可的专业检测机构参与初步验收及最终验收，并由其出具质量检测报告。</w:t>
      </w:r>
    </w:p>
    <w:p>
      <w:pPr>
        <w:snapToGrid w:val="0"/>
        <w:spacing w:before="120" w:after="120" w:line="40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、验收时乙方必须在现场，验收完毕后作出验收结果报告；验收费用由乙方负责。</w:t>
      </w:r>
    </w:p>
    <w:p>
      <w:pPr>
        <w:snapToGrid w:val="0"/>
        <w:spacing w:before="120" w:after="120" w:line="400" w:lineRule="exact"/>
        <w:ind w:firstLine="413" w:firstLineChars="196"/>
        <w:rPr>
          <w:rFonts w:ascii="宋体" w:hAnsi="宋体" w:cs="宋体"/>
          <w:b/>
          <w:szCs w:val="21"/>
        </w:rPr>
      </w:pPr>
      <w:r>
        <w:rPr>
          <w:rFonts w:hint="eastAsia" w:ascii="宋体" w:hAnsi="宋体" w:cs="宋体"/>
          <w:b/>
          <w:szCs w:val="21"/>
        </w:rPr>
        <w:t>第十二条交付期限</w:t>
      </w:r>
    </w:p>
    <w:p>
      <w:pPr>
        <w:snapToGrid w:val="0"/>
        <w:spacing w:before="120" w:after="120" w:line="400" w:lineRule="exact"/>
        <w:ind w:left="420" w:leftChars="200"/>
        <w:rPr>
          <w:rFonts w:ascii="宋体" w:hAnsi="宋体" w:cs="宋体"/>
          <w:szCs w:val="21"/>
        </w:rPr>
      </w:pPr>
      <w:r>
        <w:rPr>
          <w:rFonts w:ascii="宋体" w:hAnsi="宋体" w:cs="宋体"/>
          <w:szCs w:val="21"/>
        </w:rPr>
        <w:t>1</w:t>
      </w:r>
      <w:r>
        <w:rPr>
          <w:rFonts w:hint="eastAsia" w:ascii="宋体" w:hAnsi="宋体" w:cs="宋体"/>
          <w:szCs w:val="21"/>
        </w:rPr>
        <w:t>、服务在验收合格交付甲方使用前发生的所有风险均由乙方负责。</w:t>
      </w:r>
    </w:p>
    <w:p>
      <w:pPr>
        <w:snapToGrid w:val="0"/>
        <w:spacing w:line="400" w:lineRule="exact"/>
        <w:ind w:left="420" w:leftChars="200" w:right="26"/>
        <w:rPr>
          <w:rFonts w:ascii="宋体" w:hAnsi="宋体" w:cs="宋体"/>
          <w:spacing w:val="-8"/>
          <w:szCs w:val="21"/>
        </w:rPr>
      </w:pPr>
      <w:r>
        <w:rPr>
          <w:rFonts w:ascii="宋体" w:hAnsi="宋体" w:cs="宋体"/>
          <w:szCs w:val="21"/>
        </w:rPr>
        <w:t>1</w:t>
      </w:r>
      <w:r>
        <w:rPr>
          <w:rFonts w:hint="eastAsia" w:ascii="宋体" w:hAnsi="宋体" w:cs="宋体"/>
          <w:szCs w:val="21"/>
        </w:rPr>
        <w:t>、服务</w:t>
      </w:r>
      <w:r>
        <w:rPr>
          <w:rFonts w:hint="eastAsia" w:ascii="宋体" w:hAnsi="宋体" w:cs="宋体"/>
          <w:spacing w:val="-8"/>
          <w:szCs w:val="21"/>
        </w:rPr>
        <w:t>在规定的交付期限内由乙方送达甲方指定的地点视为交付。</w:t>
      </w:r>
    </w:p>
    <w:p>
      <w:pPr>
        <w:snapToGrid w:val="0"/>
        <w:spacing w:line="400" w:lineRule="exact"/>
        <w:ind w:firstLine="422" w:firstLineChars="200"/>
        <w:rPr>
          <w:rFonts w:ascii="宋体" w:hAnsi="宋体" w:cs="宋体"/>
          <w:b/>
          <w:szCs w:val="21"/>
        </w:rPr>
      </w:pPr>
      <w:r>
        <w:rPr>
          <w:rFonts w:hint="eastAsia" w:ascii="宋体" w:hAnsi="宋体" w:cs="宋体"/>
          <w:b/>
          <w:szCs w:val="21"/>
        </w:rPr>
        <w:t>第十三条　违约责任</w:t>
      </w:r>
    </w:p>
    <w:p>
      <w:pPr>
        <w:snapToGrid w:val="0"/>
        <w:spacing w:line="400" w:lineRule="exact"/>
        <w:ind w:firstLine="525" w:firstLineChars="250"/>
        <w:rPr>
          <w:rFonts w:ascii="宋体" w:hAnsi="宋体" w:cs="宋体"/>
          <w:szCs w:val="21"/>
        </w:rPr>
      </w:pPr>
      <w:r>
        <w:rPr>
          <w:rFonts w:ascii="宋体" w:hAnsi="宋体" w:cs="宋体"/>
          <w:szCs w:val="21"/>
        </w:rPr>
        <w:t>1</w:t>
      </w:r>
      <w:r>
        <w:rPr>
          <w:rFonts w:hint="eastAsia" w:ascii="宋体" w:hAnsi="宋体" w:cs="宋体"/>
          <w:szCs w:val="21"/>
        </w:rPr>
        <w:t>、乙方所提供的服务技术标准、材料等质量不合格的，应及时更换，更换不及时的按逾期交货处罚；因质量问题甲方不同意接收的或特殊情况甲方同意接收的，乙方应向甲方支付违约货款额</w:t>
      </w:r>
      <w:r>
        <w:rPr>
          <w:rFonts w:ascii="宋体" w:hAnsi="宋体" w:cs="宋体"/>
          <w:szCs w:val="21"/>
        </w:rPr>
        <w:t xml:space="preserve"> 5%</w:t>
      </w:r>
      <w:r>
        <w:rPr>
          <w:rFonts w:hint="eastAsia" w:ascii="宋体" w:hAnsi="宋体" w:cs="宋体"/>
          <w:szCs w:val="21"/>
        </w:rPr>
        <w:t>违约金并赔偿甲方经济损失。</w:t>
      </w:r>
    </w:p>
    <w:p>
      <w:pPr>
        <w:snapToGrid w:val="0"/>
        <w:spacing w:line="400" w:lineRule="exact"/>
        <w:ind w:firstLine="472" w:firstLineChars="225"/>
        <w:rPr>
          <w:rFonts w:ascii="宋体" w:hAnsi="宋体" w:cs="宋体"/>
          <w:szCs w:val="21"/>
        </w:rPr>
      </w:pPr>
      <w:r>
        <w:rPr>
          <w:rFonts w:ascii="宋体" w:hAnsi="宋体" w:cs="宋体"/>
          <w:szCs w:val="21"/>
        </w:rPr>
        <w:t>2</w:t>
      </w:r>
      <w:r>
        <w:rPr>
          <w:rFonts w:hint="eastAsia" w:ascii="宋体" w:hAnsi="宋体" w:cs="宋体"/>
          <w:szCs w:val="21"/>
        </w:rPr>
        <w:t>、乙方提供的服务如侵犯了第三方合法权益而引发的任何纠纷或诉讼，均由乙方负责交涉并承担全部责任。</w:t>
      </w:r>
    </w:p>
    <w:p>
      <w:pPr>
        <w:snapToGrid w:val="0"/>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、乙方逾期交付的，每天向对方偿付违约货款额</w:t>
      </w:r>
      <w:r>
        <w:rPr>
          <w:rFonts w:ascii="宋体" w:hAnsi="宋体" w:cs="宋体"/>
          <w:szCs w:val="21"/>
        </w:rPr>
        <w:t>3</w:t>
      </w:r>
      <w:r>
        <w:rPr>
          <w:rFonts w:hint="eastAsia" w:ascii="宋体" w:hAnsi="宋体" w:cs="宋体"/>
          <w:szCs w:val="21"/>
        </w:rPr>
        <w:t>‰违约金，但违约金累计不得超过违约货款额</w:t>
      </w:r>
      <w:r>
        <w:rPr>
          <w:rFonts w:ascii="宋体" w:hAnsi="宋体" w:cs="宋体"/>
          <w:szCs w:val="21"/>
        </w:rPr>
        <w:t>5%</w:t>
      </w:r>
      <w:r>
        <w:rPr>
          <w:rFonts w:hint="eastAsia" w:ascii="宋体" w:hAnsi="宋体" w:cs="宋体"/>
          <w:szCs w:val="21"/>
        </w:rPr>
        <w:t>，超过</w:t>
      </w:r>
      <w:r>
        <w:rPr>
          <w:rFonts w:ascii="宋体" w:hAnsi="宋体" w:cs="宋体"/>
          <w:szCs w:val="21"/>
          <w:u w:val="single"/>
        </w:rPr>
        <w:t>20</w:t>
      </w:r>
      <w:r>
        <w:rPr>
          <w:rFonts w:hint="eastAsia" w:ascii="宋体" w:hAnsi="宋体" w:cs="宋体"/>
          <w:szCs w:val="21"/>
        </w:rPr>
        <w:t>天对方有权解除合同，违约方承担因此给对方造成经济损失。</w:t>
      </w:r>
    </w:p>
    <w:p>
      <w:pPr>
        <w:snapToGrid w:val="0"/>
        <w:spacing w:line="400" w:lineRule="exact"/>
        <w:ind w:firstLine="420" w:firstLineChars="200"/>
        <w:rPr>
          <w:rFonts w:ascii="宋体" w:hAnsi="宋体" w:cs="宋体"/>
          <w:szCs w:val="21"/>
        </w:rPr>
      </w:pPr>
      <w:r>
        <w:rPr>
          <w:rFonts w:ascii="宋体" w:hAnsi="宋体" w:cs="宋体"/>
          <w:szCs w:val="21"/>
        </w:rPr>
        <w:t>4</w:t>
      </w:r>
      <w:r>
        <w:rPr>
          <w:rFonts w:hint="eastAsia" w:ascii="宋体" w:hAnsi="宋体" w:cs="宋体"/>
          <w:szCs w:val="21"/>
        </w:rPr>
        <w:t>、乙方未按本合同和投标文件中规定的服务承诺提供售后服务的，乙方应按本合同合计金额</w:t>
      </w:r>
      <w:r>
        <w:rPr>
          <w:rFonts w:ascii="宋体" w:hAnsi="宋体" w:cs="宋体"/>
          <w:szCs w:val="21"/>
        </w:rPr>
        <w:t>5%</w:t>
      </w:r>
      <w:r>
        <w:rPr>
          <w:rFonts w:hint="eastAsia" w:ascii="宋体" w:hAnsi="宋体" w:cs="宋体"/>
          <w:szCs w:val="21"/>
        </w:rPr>
        <w:t>向甲方支付违约金。</w:t>
      </w:r>
    </w:p>
    <w:p>
      <w:pPr>
        <w:snapToGrid w:val="0"/>
        <w:spacing w:line="40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、乙方提供的货物在质量保证期内，因设计、工艺或材料的缺陷和其它质量原因造成的问题，由乙方负责，费用从质量保证金中扣除，不足另补。</w:t>
      </w:r>
    </w:p>
    <w:p>
      <w:pPr>
        <w:snapToGrid w:val="0"/>
        <w:spacing w:line="400" w:lineRule="exact"/>
        <w:ind w:firstLine="420" w:firstLineChars="200"/>
        <w:rPr>
          <w:rFonts w:ascii="宋体" w:hAnsi="宋体" w:cs="宋体"/>
          <w:szCs w:val="21"/>
        </w:rPr>
      </w:pPr>
      <w:r>
        <w:rPr>
          <w:rFonts w:ascii="宋体" w:hAnsi="宋体" w:cs="宋体"/>
          <w:szCs w:val="21"/>
        </w:rPr>
        <w:t>6</w:t>
      </w:r>
      <w:r>
        <w:rPr>
          <w:rFonts w:hint="eastAsia" w:ascii="宋体" w:hAnsi="宋体" w:cs="宋体"/>
          <w:szCs w:val="21"/>
        </w:rPr>
        <w:t>、其它违约行为按违约货款额</w:t>
      </w:r>
      <w:r>
        <w:rPr>
          <w:rFonts w:ascii="宋体" w:hAnsi="宋体" w:cs="宋体"/>
          <w:szCs w:val="21"/>
        </w:rPr>
        <w:t>5%</w:t>
      </w:r>
      <w:r>
        <w:rPr>
          <w:rFonts w:hint="eastAsia" w:ascii="宋体" w:hAnsi="宋体" w:cs="宋体"/>
          <w:szCs w:val="21"/>
        </w:rPr>
        <w:t>收取违约金并赔偿经济损失。</w:t>
      </w:r>
    </w:p>
    <w:p>
      <w:pPr>
        <w:snapToGrid w:val="0"/>
        <w:spacing w:before="120" w:after="120" w:line="400" w:lineRule="exact"/>
        <w:ind w:firstLine="413" w:firstLineChars="196"/>
        <w:rPr>
          <w:rFonts w:ascii="宋体" w:hAnsi="宋体" w:cs="宋体"/>
          <w:b/>
          <w:szCs w:val="21"/>
        </w:rPr>
      </w:pPr>
      <w:r>
        <w:rPr>
          <w:rFonts w:hint="eastAsia" w:ascii="宋体" w:hAnsi="宋体" w:cs="宋体"/>
          <w:b/>
          <w:szCs w:val="21"/>
        </w:rPr>
        <w:t>第十四条不可抗力事件处理</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、在合同有效期内，任何一方因不可抗力事件导致不能履行合同，则合同履行期可延长，其延长期与不可抗力影响期相同。</w:t>
      </w:r>
    </w:p>
    <w:p>
      <w:pPr>
        <w:snapToGrid w:val="0"/>
        <w:spacing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、不可抗力事件发生后，应立即通知对方，并寄送有关权威机构出具的证明。</w:t>
      </w:r>
    </w:p>
    <w:p>
      <w:pPr>
        <w:snapToGrid w:val="0"/>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、不可抗力事件延续</w:t>
      </w:r>
      <w:r>
        <w:rPr>
          <w:rFonts w:ascii="宋体" w:hAnsi="宋体" w:cs="宋体"/>
          <w:szCs w:val="21"/>
        </w:rPr>
        <w:t>120</w:t>
      </w:r>
      <w:r>
        <w:rPr>
          <w:rFonts w:hint="eastAsia" w:ascii="宋体" w:hAnsi="宋体" w:cs="宋体"/>
          <w:szCs w:val="21"/>
        </w:rPr>
        <w:t>天以上，双方应通过友好协商，确定是否继续履行合同。</w:t>
      </w:r>
    </w:p>
    <w:p>
      <w:pPr>
        <w:snapToGrid w:val="0"/>
        <w:spacing w:line="400" w:lineRule="exact"/>
        <w:ind w:firstLine="422" w:firstLineChars="200"/>
        <w:rPr>
          <w:rFonts w:ascii="宋体" w:hAnsi="宋体" w:cs="宋体"/>
          <w:szCs w:val="21"/>
        </w:rPr>
      </w:pPr>
      <w:r>
        <w:rPr>
          <w:rFonts w:hint="eastAsia" w:ascii="宋体" w:hAnsi="宋体" w:cs="宋体"/>
          <w:b/>
          <w:szCs w:val="21"/>
        </w:rPr>
        <w:t>第十五条合同争议解决</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、因货物质量问题发生争议的，应邀请国家认可的质量检测机构对货物质量进行鉴定。货物符合标准的，鉴定费由甲方承担；货物不符合标准的，鉴定费由乙方承担。</w:t>
      </w:r>
    </w:p>
    <w:p>
      <w:pPr>
        <w:snapToGrid w:val="0"/>
        <w:spacing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、因履行本合同引起的或与本合同有关的争议，甲乙双方应首先通过友好协商解决，如果协商不能解决，可向仲裁委员会申请仲裁或向人民法院提起诉讼。</w:t>
      </w:r>
    </w:p>
    <w:p>
      <w:pPr>
        <w:snapToGrid w:val="0"/>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、诉讼期间，本合同继续履行。</w:t>
      </w:r>
    </w:p>
    <w:p>
      <w:pPr>
        <w:snapToGrid w:val="0"/>
        <w:spacing w:before="120" w:after="120" w:line="400" w:lineRule="exact"/>
        <w:ind w:firstLine="413" w:firstLineChars="196"/>
        <w:rPr>
          <w:rFonts w:ascii="宋体" w:hAnsi="宋体" w:cs="宋体"/>
          <w:b/>
          <w:szCs w:val="21"/>
        </w:rPr>
      </w:pPr>
      <w:r>
        <w:rPr>
          <w:rFonts w:hint="eastAsia" w:ascii="宋体" w:hAnsi="宋体" w:cs="宋体"/>
          <w:b/>
          <w:szCs w:val="21"/>
        </w:rPr>
        <w:t>第十六条诉讼</w:t>
      </w:r>
    </w:p>
    <w:p>
      <w:pPr>
        <w:snapToGrid w:val="0"/>
        <w:spacing w:line="400" w:lineRule="exact"/>
        <w:ind w:firstLine="420" w:firstLineChars="200"/>
        <w:rPr>
          <w:rFonts w:ascii="宋体" w:hAnsi="宋体" w:cs="宋体"/>
          <w:szCs w:val="21"/>
        </w:rPr>
      </w:pPr>
      <w:r>
        <w:rPr>
          <w:rFonts w:hint="eastAsia" w:ascii="宋体" w:hAnsi="宋体" w:cs="宋体"/>
          <w:szCs w:val="21"/>
        </w:rPr>
        <w:t>双方在执行合同中所发生的一切争议，应通过协商解决。如果协商不能解决，可向仲裁委员会申请仲裁或向人民法院提起诉讼。</w:t>
      </w:r>
    </w:p>
    <w:p>
      <w:pPr>
        <w:snapToGrid w:val="0"/>
        <w:spacing w:before="120" w:after="120" w:line="400" w:lineRule="exact"/>
        <w:ind w:firstLine="420" w:firstLineChars="200"/>
        <w:rPr>
          <w:rFonts w:ascii="宋体" w:hAnsi="宋体" w:cs="宋体"/>
          <w:b/>
          <w:szCs w:val="21"/>
        </w:rPr>
      </w:pPr>
      <w:r>
        <w:rPr>
          <w:rFonts w:ascii="宋体" w:hAnsi="宋体" w:cs="宋体"/>
          <w:vanish/>
          <w:szCs w:val="21"/>
        </w:rPr>
        <w:cr/>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ascii="宋体" w:hAnsi="宋体" w:cs="宋体"/>
          <w:vanish/>
          <w:szCs w:val="21"/>
        </w:rPr>
        <w:pgNum/>
      </w:r>
      <w:r>
        <w:rPr>
          <w:rFonts w:hint="eastAsia" w:ascii="宋体" w:hAnsi="宋体" w:cs="宋体"/>
          <w:b/>
          <w:szCs w:val="21"/>
        </w:rPr>
        <w:t>第十七条合同生效及其它</w:t>
      </w:r>
    </w:p>
    <w:p>
      <w:pPr>
        <w:snapToGrid w:val="0"/>
        <w:spacing w:before="120" w:after="120" w:line="400" w:lineRule="exact"/>
        <w:ind w:left="561" w:leftChars="267"/>
        <w:rPr>
          <w:rFonts w:ascii="宋体" w:hAnsi="宋体" w:cs="宋体"/>
          <w:b/>
          <w:szCs w:val="21"/>
        </w:rPr>
      </w:pPr>
      <w:r>
        <w:rPr>
          <w:rFonts w:ascii="宋体" w:hAnsi="宋体" w:cs="宋体"/>
          <w:b/>
          <w:szCs w:val="21"/>
        </w:rPr>
        <w:t>1</w:t>
      </w:r>
      <w:r>
        <w:rPr>
          <w:rFonts w:hint="eastAsia" w:ascii="宋体" w:hAnsi="宋体" w:cs="宋体"/>
          <w:b/>
          <w:szCs w:val="21"/>
        </w:rPr>
        <w:t>、合同经双方法定代表人或授权代表签字并加盖单位公章后生效。</w:t>
      </w:r>
    </w:p>
    <w:p>
      <w:pPr>
        <w:snapToGrid w:val="0"/>
        <w:spacing w:before="120" w:after="120" w:line="400" w:lineRule="exact"/>
        <w:ind w:left="561" w:leftChars="267"/>
        <w:rPr>
          <w:rFonts w:ascii="宋体" w:hAnsi="宋体" w:cs="宋体"/>
          <w:b/>
          <w:szCs w:val="21"/>
        </w:rPr>
      </w:pPr>
      <w:r>
        <w:rPr>
          <w:rFonts w:ascii="宋体" w:hAnsi="宋体" w:cs="宋体"/>
          <w:b/>
          <w:szCs w:val="21"/>
        </w:rPr>
        <w:t>2</w:t>
      </w:r>
      <w:r>
        <w:rPr>
          <w:rFonts w:hint="eastAsia" w:ascii="宋体" w:hAnsi="宋体" w:cs="宋体"/>
          <w:b/>
          <w:szCs w:val="21"/>
        </w:rPr>
        <w:t>、合同执行中涉及采购资金和采购内容修改或补充的，须经财政部门审批，并签书面补充协议报财政部门备案，方可作为主合同不可分割的一部分。</w:t>
      </w:r>
    </w:p>
    <w:p>
      <w:pPr>
        <w:snapToGrid w:val="0"/>
        <w:spacing w:before="120" w:after="120" w:line="400" w:lineRule="exact"/>
        <w:ind w:left="561" w:leftChars="267"/>
        <w:rPr>
          <w:rFonts w:ascii="宋体" w:hAnsi="宋体" w:cs="宋体"/>
          <w:b/>
          <w:szCs w:val="21"/>
        </w:rPr>
      </w:pPr>
      <w:r>
        <w:rPr>
          <w:rFonts w:ascii="宋体" w:hAnsi="宋体" w:cs="宋体"/>
          <w:b/>
          <w:szCs w:val="21"/>
        </w:rPr>
        <w:t>3</w:t>
      </w:r>
      <w:r>
        <w:rPr>
          <w:rFonts w:hint="eastAsia" w:ascii="宋体" w:hAnsi="宋体" w:cs="宋体"/>
          <w:b/>
          <w:szCs w:val="21"/>
        </w:rPr>
        <w:t>、本合同未尽事宜，遵照《中华人民共和国民法典》有关条文执行。</w:t>
      </w:r>
    </w:p>
    <w:p>
      <w:pPr>
        <w:snapToGrid w:val="0"/>
        <w:spacing w:line="400" w:lineRule="exact"/>
        <w:ind w:firstLine="422" w:firstLineChars="200"/>
        <w:rPr>
          <w:rFonts w:ascii="宋体" w:hAnsi="宋体" w:cs="宋体"/>
          <w:b/>
          <w:szCs w:val="21"/>
        </w:rPr>
      </w:pPr>
      <w:r>
        <w:rPr>
          <w:rFonts w:hint="eastAsia" w:ascii="宋体" w:hAnsi="宋体" w:cs="宋体"/>
          <w:b/>
          <w:szCs w:val="21"/>
        </w:rPr>
        <w:t>第十八条　合同的变更、终止与转让</w:t>
      </w:r>
    </w:p>
    <w:p>
      <w:pPr>
        <w:snapToGrid w:val="0"/>
        <w:spacing w:line="40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、除《中华人民共和国政府采购法》第</w:t>
      </w:r>
      <w:r>
        <w:rPr>
          <w:rFonts w:ascii="宋体" w:hAnsi="宋体" w:cs="宋体"/>
          <w:szCs w:val="21"/>
        </w:rPr>
        <w:t>50</w:t>
      </w:r>
      <w:r>
        <w:rPr>
          <w:rFonts w:hint="eastAsia" w:ascii="宋体" w:hAnsi="宋体" w:cs="宋体"/>
          <w:szCs w:val="21"/>
        </w:rPr>
        <w:t>条规定的情形外，本合同一经签订，甲乙双方不得擅自变更、中止或终止。</w:t>
      </w:r>
    </w:p>
    <w:p>
      <w:pPr>
        <w:snapToGrid w:val="0"/>
        <w:spacing w:line="40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、乙方不得擅自转让（无进口资格的供应商委托进口货物除外）其应履行的合同义务。</w:t>
      </w:r>
    </w:p>
    <w:p>
      <w:pPr>
        <w:snapToGrid w:val="0"/>
        <w:spacing w:line="400" w:lineRule="exact"/>
        <w:ind w:firstLine="420" w:firstLineChars="200"/>
        <w:rPr>
          <w:rFonts w:ascii="宋体" w:hAnsi="宋体" w:cs="宋体"/>
          <w:szCs w:val="21"/>
        </w:rPr>
      </w:pPr>
      <w:r>
        <w:rPr>
          <w:rFonts w:ascii="宋体" w:hAnsi="宋体" w:cs="宋体"/>
          <w:szCs w:val="21"/>
        </w:rPr>
        <w:t>3</w:t>
      </w:r>
      <w:r>
        <w:rPr>
          <w:rFonts w:hint="eastAsia" w:ascii="宋体" w:hAnsi="宋体" w:cs="宋体"/>
          <w:szCs w:val="21"/>
        </w:rPr>
        <w:t>、合同经双方法定代表人或授权代表签字并加盖单位公章后生效。</w:t>
      </w:r>
    </w:p>
    <w:p>
      <w:pPr>
        <w:snapToGrid w:val="0"/>
        <w:spacing w:line="400" w:lineRule="exact"/>
        <w:ind w:firstLine="420" w:firstLineChars="200"/>
        <w:rPr>
          <w:rFonts w:ascii="宋体" w:hAnsi="宋体" w:cs="宋体"/>
          <w:szCs w:val="21"/>
        </w:rPr>
      </w:pPr>
      <w:r>
        <w:rPr>
          <w:rFonts w:ascii="宋体" w:hAnsi="宋体" w:cs="宋体"/>
          <w:szCs w:val="21"/>
        </w:rPr>
        <w:t>4</w:t>
      </w:r>
      <w:r>
        <w:rPr>
          <w:rFonts w:hint="eastAsia" w:ascii="宋体" w:hAnsi="宋体" w:cs="宋体"/>
          <w:szCs w:val="21"/>
        </w:rPr>
        <w:t>、合同执行中涉及采购资金和采购内容修改或补充的，须经财政部门审批，并签书面补充协议报财政部门备案，方可作为主合同不可分割的一部分。</w:t>
      </w:r>
    </w:p>
    <w:p>
      <w:pPr>
        <w:snapToGrid w:val="0"/>
        <w:spacing w:line="40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、本合同未尽事宜，遵照《中华人民共和国民法典》有关条文执行。</w:t>
      </w:r>
    </w:p>
    <w:p>
      <w:pPr>
        <w:snapToGrid w:val="0"/>
        <w:spacing w:line="400" w:lineRule="exact"/>
        <w:ind w:firstLine="422" w:firstLineChars="200"/>
        <w:rPr>
          <w:rFonts w:ascii="宋体" w:hAnsi="宋体" w:cs="宋体"/>
          <w:b/>
          <w:szCs w:val="21"/>
        </w:rPr>
      </w:pPr>
      <w:r>
        <w:rPr>
          <w:rFonts w:hint="eastAsia" w:ascii="宋体" w:hAnsi="宋体" w:cs="宋体"/>
          <w:b/>
          <w:szCs w:val="21"/>
        </w:rPr>
        <w:t>第十九条　签订本合同依据</w:t>
      </w:r>
    </w:p>
    <w:p>
      <w:pPr>
        <w:snapToGrid w:val="0"/>
        <w:spacing w:line="400" w:lineRule="exact"/>
        <w:ind w:firstLine="420" w:firstLineChars="200"/>
        <w:rPr>
          <w:rFonts w:ascii="宋体" w:hAnsi="宋体" w:cs="宋体"/>
          <w:szCs w:val="21"/>
          <w:u w:val="single"/>
        </w:rPr>
      </w:pPr>
      <w:r>
        <w:rPr>
          <w:rFonts w:ascii="宋体" w:hAnsi="宋体" w:cs="宋体"/>
          <w:szCs w:val="21"/>
        </w:rPr>
        <w:t>1</w:t>
      </w:r>
      <w:r>
        <w:rPr>
          <w:rFonts w:hint="eastAsia" w:ascii="宋体" w:hAnsi="宋体" w:cs="宋体"/>
          <w:szCs w:val="21"/>
        </w:rPr>
        <w:t>、政府采购招标文件；</w:t>
      </w:r>
      <w:r>
        <w:rPr>
          <w:rFonts w:ascii="宋体" w:hAnsi="宋体" w:cs="宋体"/>
          <w:szCs w:val="21"/>
        </w:rPr>
        <w:t>2</w:t>
      </w:r>
      <w:r>
        <w:rPr>
          <w:rFonts w:hint="eastAsia" w:ascii="宋体" w:hAnsi="宋体" w:cs="宋体"/>
          <w:szCs w:val="21"/>
        </w:rPr>
        <w:t>、乙方提供的投标文件；</w:t>
      </w:r>
      <w:r>
        <w:rPr>
          <w:rFonts w:ascii="宋体" w:hAnsi="宋体" w:cs="宋体"/>
          <w:szCs w:val="21"/>
        </w:rPr>
        <w:t>3</w:t>
      </w:r>
      <w:r>
        <w:rPr>
          <w:rFonts w:hint="eastAsia" w:ascii="宋体" w:hAnsi="宋体" w:cs="宋体"/>
          <w:szCs w:val="21"/>
        </w:rPr>
        <w:t>、投标承诺书；</w:t>
      </w:r>
      <w:r>
        <w:rPr>
          <w:rFonts w:ascii="宋体" w:hAnsi="宋体" w:cs="宋体"/>
          <w:szCs w:val="21"/>
        </w:rPr>
        <w:t>4</w:t>
      </w:r>
      <w:r>
        <w:rPr>
          <w:rFonts w:hint="eastAsia" w:ascii="宋体" w:hAnsi="宋体" w:cs="宋体"/>
          <w:szCs w:val="21"/>
        </w:rPr>
        <w:t>、中标或成交通知书。</w:t>
      </w:r>
    </w:p>
    <w:p>
      <w:pPr>
        <w:snapToGrid w:val="0"/>
        <w:spacing w:line="400" w:lineRule="exact"/>
        <w:ind w:firstLine="422" w:firstLineChars="200"/>
        <w:rPr>
          <w:rFonts w:ascii="宋体" w:hAnsi="宋体" w:cs="宋体"/>
          <w:szCs w:val="21"/>
        </w:rPr>
      </w:pPr>
      <w:r>
        <w:rPr>
          <w:rFonts w:hint="eastAsia" w:ascii="宋体" w:hAnsi="宋体" w:cs="宋体"/>
          <w:b/>
          <w:szCs w:val="21"/>
        </w:rPr>
        <w:t>第二十条　</w:t>
      </w:r>
      <w:r>
        <w:rPr>
          <w:rFonts w:hint="eastAsia" w:ascii="宋体" w:hAnsi="宋体" w:cs="宋体"/>
          <w:szCs w:val="21"/>
        </w:rPr>
        <w:t>本合同一式六份，具有同等法律效力，财政部门（政府采购监管部门）、采购代理机构各一份，甲乙双方各两份（可根据需要另增加）。</w:t>
      </w:r>
    </w:p>
    <w:p>
      <w:pPr>
        <w:snapToGrid w:val="0"/>
        <w:spacing w:line="400" w:lineRule="exact"/>
        <w:ind w:firstLine="420" w:firstLineChars="200"/>
        <w:rPr>
          <w:rFonts w:ascii="宋体" w:hAnsi="宋体" w:cs="宋体"/>
          <w:szCs w:val="21"/>
        </w:rPr>
      </w:pPr>
      <w:r>
        <w:rPr>
          <w:rFonts w:hint="eastAsia" w:ascii="宋体" w:hAnsi="宋体" w:cs="宋体"/>
          <w:szCs w:val="21"/>
        </w:rPr>
        <w:t>本合同甲乙双方签字盖章后生效，自签订之日起七个工作日内，采购人或采购代理机构应当将合同副本报同级财政部门备案。</w:t>
      </w:r>
    </w:p>
    <w:tbl>
      <w:tblPr>
        <w:tblStyle w:val="53"/>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0"/>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甲方（章）</w:t>
            </w:r>
          </w:p>
          <w:p>
            <w:pPr>
              <w:snapToGrid w:val="0"/>
              <w:spacing w:line="400" w:lineRule="exact"/>
              <w:rPr>
                <w:rFonts w:ascii="宋体" w:hAnsi="宋体" w:cs="宋体"/>
                <w:szCs w:val="21"/>
              </w:rPr>
            </w:pPr>
          </w:p>
          <w:p>
            <w:pPr>
              <w:snapToGrid w:val="0"/>
              <w:spacing w:line="400" w:lineRule="exact"/>
              <w:ind w:firstLine="945" w:firstLineChars="450"/>
              <w:jc w:val="right"/>
              <w:rPr>
                <w:rFonts w:ascii="宋体" w:hAnsi="宋体" w:cs="宋体"/>
                <w:szCs w:val="21"/>
              </w:rPr>
            </w:pPr>
            <w:r>
              <w:rPr>
                <w:rFonts w:hint="eastAsia" w:ascii="宋体" w:hAnsi="宋体" w:cs="宋体"/>
                <w:szCs w:val="21"/>
              </w:rPr>
              <w:t>年月日</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乙方（章）</w:t>
            </w:r>
          </w:p>
          <w:p>
            <w:pPr>
              <w:snapToGrid w:val="0"/>
              <w:spacing w:line="400" w:lineRule="exact"/>
              <w:rPr>
                <w:rFonts w:ascii="宋体" w:hAnsi="宋体" w:cs="宋体"/>
                <w:szCs w:val="21"/>
              </w:rPr>
            </w:pPr>
          </w:p>
          <w:p>
            <w:pPr>
              <w:snapToGrid w:val="0"/>
              <w:spacing w:line="400" w:lineRule="exact"/>
              <w:jc w:val="right"/>
              <w:rPr>
                <w:rFonts w:ascii="宋体" w:hAnsi="宋体" w:cs="宋体"/>
                <w:szCs w:val="21"/>
              </w:rPr>
            </w:pPr>
            <w:r>
              <w:rPr>
                <w:rFonts w:hint="eastAsia" w:ascii="宋体" w:hAnsi="宋体" w:cs="宋体"/>
                <w:szCs w:val="21"/>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单位地址：</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法定代表人：</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委托代理人：</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电话：</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电子邮箱：</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开户银行：</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账号：</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450" w:type="dxa"/>
            <w:vAlign w:val="center"/>
          </w:tcPr>
          <w:p>
            <w:pPr>
              <w:snapToGrid w:val="0"/>
              <w:spacing w:line="400" w:lineRule="exact"/>
              <w:rPr>
                <w:rFonts w:ascii="宋体" w:hAnsi="宋体" w:cs="宋体"/>
                <w:szCs w:val="21"/>
              </w:rPr>
            </w:pPr>
            <w:r>
              <w:rPr>
                <w:rFonts w:hint="eastAsia" w:ascii="宋体" w:hAnsi="宋体" w:cs="宋体"/>
                <w:szCs w:val="21"/>
              </w:rPr>
              <w:t>邮政编码：</w:t>
            </w:r>
          </w:p>
        </w:tc>
        <w:tc>
          <w:tcPr>
            <w:tcW w:w="4450" w:type="dxa"/>
            <w:vAlign w:val="center"/>
          </w:tcPr>
          <w:p>
            <w:pPr>
              <w:snapToGrid w:val="0"/>
              <w:spacing w:line="400" w:lineRule="exact"/>
              <w:rPr>
                <w:rFonts w:ascii="宋体" w:hAnsi="宋体" w:cs="宋体"/>
                <w:szCs w:val="21"/>
              </w:rPr>
            </w:pPr>
            <w:r>
              <w:rPr>
                <w:rFonts w:hint="eastAsia" w:ascii="宋体" w:hAnsi="宋体" w:cs="宋体"/>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00" w:type="dxa"/>
            <w:gridSpan w:val="2"/>
          </w:tcPr>
          <w:p>
            <w:pPr>
              <w:wordWrap w:val="0"/>
              <w:snapToGrid w:val="0"/>
              <w:spacing w:line="400" w:lineRule="exact"/>
              <w:ind w:right="240"/>
              <w:jc w:val="right"/>
              <w:rPr>
                <w:rFonts w:ascii="宋体" w:hAnsi="宋体" w:cs="宋体"/>
                <w:szCs w:val="21"/>
              </w:rPr>
            </w:pPr>
            <w:r>
              <w:rPr>
                <w:rFonts w:hint="eastAsia" w:ascii="宋体" w:hAnsi="宋体" w:cs="宋体"/>
                <w:szCs w:val="21"/>
              </w:rPr>
              <w:t>经办人：年月日</w:t>
            </w:r>
          </w:p>
        </w:tc>
      </w:tr>
    </w:tbl>
    <w:p>
      <w:pPr>
        <w:snapToGrid w:val="0"/>
        <w:ind w:left="420" w:hanging="420" w:hangingChars="200"/>
        <w:rPr>
          <w:rFonts w:ascii="宋体" w:hAnsi="宋体" w:cs="宋体"/>
          <w:szCs w:val="21"/>
        </w:rPr>
      </w:pPr>
    </w:p>
    <w:p>
      <w:pPr>
        <w:snapToGrid w:val="0"/>
        <w:spacing w:line="360" w:lineRule="auto"/>
        <w:jc w:val="center"/>
        <w:rPr>
          <w:rFonts w:ascii="宋体" w:hAnsi="宋体" w:cs="宋体"/>
          <w:b/>
          <w:szCs w:val="21"/>
        </w:rPr>
      </w:pPr>
    </w:p>
    <w:p>
      <w:pPr>
        <w:snapToGrid w:val="0"/>
        <w:spacing w:line="360" w:lineRule="auto"/>
        <w:jc w:val="center"/>
        <w:rPr>
          <w:rFonts w:ascii="宋体" w:hAnsi="宋体" w:cs="宋体"/>
          <w:b/>
          <w:szCs w:val="21"/>
        </w:rPr>
      </w:pPr>
    </w:p>
    <w:p>
      <w:pPr>
        <w:snapToGrid w:val="0"/>
        <w:spacing w:line="360" w:lineRule="auto"/>
        <w:jc w:val="center"/>
        <w:rPr>
          <w:rFonts w:ascii="宋体" w:hAnsi="宋体" w:cs="宋体"/>
          <w:b/>
          <w:szCs w:val="21"/>
        </w:rPr>
      </w:pPr>
    </w:p>
    <w:p>
      <w:pPr>
        <w:snapToGrid w:val="0"/>
        <w:spacing w:line="360" w:lineRule="auto"/>
        <w:jc w:val="center"/>
        <w:rPr>
          <w:rFonts w:ascii="宋体" w:hAnsi="宋体" w:cs="宋体"/>
          <w:b/>
          <w:szCs w:val="21"/>
        </w:rPr>
      </w:pPr>
      <w:r>
        <w:rPr>
          <w:rFonts w:hint="eastAsia" w:ascii="宋体" w:hAnsi="宋体" w:cs="宋体"/>
          <w:b/>
          <w:szCs w:val="21"/>
        </w:rPr>
        <w:t>合同附件</w:t>
      </w:r>
    </w:p>
    <w:tbl>
      <w:tblPr>
        <w:tblStyle w:val="53"/>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s="宋体"/>
                <w:szCs w:val="21"/>
              </w:rPr>
            </w:pPr>
            <w:r>
              <w:rPr>
                <w:rFonts w:ascii="宋体" w:hAnsi="宋体" w:cs="宋体"/>
                <w:szCs w:val="21"/>
              </w:rPr>
              <w:t>1</w:t>
            </w:r>
            <w:r>
              <w:rPr>
                <w:rFonts w:hint="eastAsia" w:ascii="宋体" w:hAnsi="宋体" w:cs="宋体"/>
                <w:szCs w:val="21"/>
              </w:rPr>
              <w:t>、供应商承诺具体事项：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9108" w:type="dxa"/>
            <w:gridSpan w:val="2"/>
            <w:tcBorders>
              <w:left w:val="single" w:color="auto" w:sz="4" w:space="0"/>
              <w:right w:val="single" w:color="auto" w:sz="4" w:space="0"/>
            </w:tcBorders>
            <w:vAlign w:val="center"/>
          </w:tcPr>
          <w:p>
            <w:pPr>
              <w:snapToGrid w:val="0"/>
              <w:ind w:firstLine="48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s="宋体"/>
                <w:szCs w:val="21"/>
              </w:rPr>
            </w:pPr>
            <w:r>
              <w:rPr>
                <w:rFonts w:ascii="宋体" w:hAnsi="宋体" w:cs="宋体"/>
                <w:szCs w:val="21"/>
              </w:rPr>
              <w:t>2</w:t>
            </w:r>
            <w:r>
              <w:rPr>
                <w:rFonts w:hint="eastAsia" w:ascii="宋体" w:hAnsi="宋体" w:cs="宋体"/>
                <w:szCs w:val="21"/>
              </w:rPr>
              <w:t>、售后服务具体事项：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9108" w:type="dxa"/>
            <w:gridSpan w:val="2"/>
            <w:tcBorders>
              <w:left w:val="single" w:color="auto" w:sz="4" w:space="0"/>
              <w:bottom w:val="single" w:color="auto" w:sz="4" w:space="0"/>
              <w:right w:val="single" w:color="auto" w:sz="4" w:space="0"/>
            </w:tcBorders>
            <w:vAlign w:val="center"/>
          </w:tcPr>
          <w:p>
            <w:pPr>
              <w:snapToGrid w:val="0"/>
              <w:ind w:firstLine="48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s="宋体"/>
                <w:szCs w:val="21"/>
              </w:rPr>
            </w:pPr>
            <w:r>
              <w:rPr>
                <w:rFonts w:ascii="宋体" w:hAnsi="宋体" w:cs="宋体"/>
                <w:szCs w:val="21"/>
              </w:rPr>
              <w:t>3</w:t>
            </w:r>
            <w:r>
              <w:rPr>
                <w:rFonts w:hint="eastAsia" w:ascii="宋体" w:hAnsi="宋体" w:cs="宋体"/>
                <w:szCs w:val="21"/>
              </w:rPr>
              <w:t>、质保期责任：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108" w:type="dxa"/>
            <w:gridSpan w:val="2"/>
            <w:tcBorders>
              <w:left w:val="single" w:color="auto" w:sz="4" w:space="0"/>
              <w:bottom w:val="single" w:color="auto" w:sz="4" w:space="0"/>
              <w:right w:val="single" w:color="auto" w:sz="4" w:space="0"/>
            </w:tcBorders>
            <w:vAlign w:val="center"/>
          </w:tcPr>
          <w:p>
            <w:pPr>
              <w:snapToGrid w:val="0"/>
              <w:ind w:firstLine="48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108" w:type="dxa"/>
            <w:gridSpan w:val="2"/>
            <w:tcBorders>
              <w:top w:val="single" w:color="auto" w:sz="4" w:space="0"/>
              <w:left w:val="single" w:color="auto" w:sz="4" w:space="0"/>
              <w:right w:val="single" w:color="auto" w:sz="4" w:space="0"/>
            </w:tcBorders>
            <w:vAlign w:val="center"/>
          </w:tcPr>
          <w:p>
            <w:pPr>
              <w:snapToGrid w:val="0"/>
              <w:ind w:firstLine="482"/>
              <w:rPr>
                <w:rFonts w:ascii="宋体" w:hAnsi="宋体" w:cs="宋体"/>
                <w:szCs w:val="21"/>
              </w:rPr>
            </w:pPr>
            <w:r>
              <w:rPr>
                <w:rFonts w:ascii="宋体" w:hAnsi="宋体" w:cs="宋体"/>
                <w:szCs w:val="21"/>
              </w:rPr>
              <w:t>4</w:t>
            </w:r>
            <w:r>
              <w:rPr>
                <w:rFonts w:hint="eastAsia" w:ascii="宋体" w:hAnsi="宋体" w:cs="宋体"/>
                <w:szCs w:val="21"/>
              </w:rPr>
              <w:t>、其他具体事项：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108" w:type="dxa"/>
            <w:gridSpan w:val="2"/>
            <w:tcBorders>
              <w:left w:val="single" w:color="auto" w:sz="4" w:space="0"/>
              <w:right w:val="single" w:color="auto" w:sz="4" w:space="0"/>
            </w:tcBorders>
            <w:vAlign w:val="center"/>
          </w:tcPr>
          <w:p>
            <w:pPr>
              <w:snapToGrid w:val="0"/>
              <w:ind w:firstLine="482"/>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4248"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cs="宋体"/>
                <w:szCs w:val="21"/>
              </w:rPr>
            </w:pPr>
            <w:r>
              <w:rPr>
                <w:rFonts w:hint="eastAsia" w:ascii="宋体" w:hAnsi="宋体" w:cs="宋体"/>
                <w:szCs w:val="21"/>
              </w:rPr>
              <w:t>甲方（章）</w:t>
            </w: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r>
              <w:rPr>
                <w:rFonts w:hint="eastAsia" w:ascii="宋体" w:hAnsi="宋体" w:cs="宋体"/>
                <w:szCs w:val="21"/>
              </w:rPr>
              <w:t>年月日</w:t>
            </w:r>
          </w:p>
        </w:tc>
        <w:tc>
          <w:tcPr>
            <w:tcW w:w="4860" w:type="dxa"/>
            <w:tcBorders>
              <w:top w:val="single" w:color="auto" w:sz="4" w:space="0"/>
              <w:left w:val="single" w:color="auto" w:sz="4" w:space="0"/>
              <w:bottom w:val="single" w:color="auto" w:sz="4" w:space="0"/>
              <w:right w:val="single" w:color="auto" w:sz="4" w:space="0"/>
            </w:tcBorders>
            <w:vAlign w:val="center"/>
          </w:tcPr>
          <w:p>
            <w:pPr>
              <w:snapToGrid w:val="0"/>
              <w:ind w:firstLine="482"/>
              <w:rPr>
                <w:rFonts w:ascii="宋体" w:hAnsi="宋体" w:cs="宋体"/>
                <w:szCs w:val="21"/>
              </w:rPr>
            </w:pPr>
            <w:r>
              <w:rPr>
                <w:rFonts w:hint="eastAsia" w:ascii="宋体" w:hAnsi="宋体" w:cs="宋体"/>
                <w:szCs w:val="21"/>
              </w:rPr>
              <w:t>乙方（章）</w:t>
            </w: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p>
          <w:p>
            <w:pPr>
              <w:snapToGrid w:val="0"/>
              <w:ind w:firstLine="482"/>
              <w:rPr>
                <w:rFonts w:ascii="宋体" w:hAnsi="宋体" w:cs="宋体"/>
                <w:szCs w:val="21"/>
              </w:rPr>
            </w:pPr>
            <w:r>
              <w:rPr>
                <w:rFonts w:hint="eastAsia" w:ascii="宋体" w:hAnsi="宋体" w:cs="宋体"/>
                <w:szCs w:val="21"/>
              </w:rPr>
              <w:t>年月日</w:t>
            </w:r>
          </w:p>
        </w:tc>
      </w:tr>
    </w:tbl>
    <w:p>
      <w:pPr>
        <w:snapToGrid w:val="0"/>
        <w:rPr>
          <w:rFonts w:ascii="宋体" w:hAnsi="宋体" w:cs="宋体"/>
          <w:szCs w:val="21"/>
        </w:rPr>
      </w:pPr>
      <w:r>
        <w:rPr>
          <w:rFonts w:hint="eastAsia" w:ascii="宋体" w:hAnsi="宋体" w:cs="宋体"/>
          <w:szCs w:val="21"/>
        </w:rPr>
        <w:t>注：售后服务事项填不下时可另加附页</w:t>
      </w:r>
    </w:p>
    <w:p>
      <w:pPr>
        <w:snapToGrid w:val="0"/>
        <w:spacing w:before="120" w:after="120"/>
        <w:jc w:val="center"/>
        <w:outlineLvl w:val="0"/>
        <w:rPr>
          <w:rFonts w:ascii="宋体" w:hAnsi="宋体" w:cs="宋体"/>
          <w:b/>
          <w:szCs w:val="21"/>
        </w:rPr>
      </w:pPr>
    </w:p>
    <w:p>
      <w:pPr>
        <w:snapToGrid w:val="0"/>
        <w:spacing w:before="120" w:after="120"/>
        <w:jc w:val="center"/>
        <w:outlineLvl w:val="0"/>
        <w:rPr>
          <w:rFonts w:ascii="宋体" w:hAnsi="宋体" w:cs="宋体"/>
          <w:b/>
          <w:szCs w:val="21"/>
        </w:rPr>
      </w:pPr>
    </w:p>
    <w:p>
      <w:pPr>
        <w:pageBreakBefore/>
        <w:widowControl/>
        <w:jc w:val="center"/>
        <w:rPr>
          <w:rFonts w:ascii="宋体" w:hAnsi="宋体" w:cs="宋体"/>
          <w:b/>
          <w:bCs/>
          <w:kern w:val="0"/>
          <w:sz w:val="36"/>
          <w:szCs w:val="36"/>
        </w:rPr>
      </w:pPr>
      <w:r>
        <w:rPr>
          <w:rFonts w:hint="eastAsia" w:ascii="宋体" w:hAnsi="宋体" w:cs="宋体"/>
          <w:b/>
          <w:bCs/>
          <w:kern w:val="0"/>
          <w:sz w:val="36"/>
          <w:szCs w:val="36"/>
        </w:rPr>
        <w:t>政府采购项目</w:t>
      </w:r>
      <w:r>
        <w:rPr>
          <w:rFonts w:hint="eastAsia" w:ascii="宋体" w:hAnsi="宋体" w:cs="宋体"/>
          <w:kern w:val="0"/>
          <w:sz w:val="36"/>
          <w:szCs w:val="36"/>
        </w:rPr>
        <w:t>合同验收报告（格式）</w:t>
      </w:r>
    </w:p>
    <w:p>
      <w:pPr>
        <w:widowControl/>
        <w:snapToGrid w:val="0"/>
        <w:spacing w:before="100" w:beforeAutospacing="1" w:after="100" w:afterAutospacing="1" w:line="440" w:lineRule="exact"/>
        <w:ind w:firstLine="420" w:firstLineChars="200"/>
        <w:jc w:val="left"/>
        <w:rPr>
          <w:rFonts w:ascii="宋体" w:hAnsi="宋体" w:cs="宋体"/>
          <w:kern w:val="0"/>
          <w:szCs w:val="21"/>
        </w:rPr>
      </w:pPr>
      <w:r>
        <w:rPr>
          <w:rFonts w:hint="eastAsia" w:ascii="宋体" w:hAnsi="宋体" w:cs="宋体"/>
          <w:kern w:val="0"/>
          <w:szCs w:val="21"/>
        </w:rPr>
        <w:t>根据政府采购合同（采购合同编号：　　）的约定，我单位对</w:t>
      </w:r>
      <w:r>
        <w:rPr>
          <w:rFonts w:hint="eastAsia" w:ascii="宋体" w:hAnsi="宋体" w:cs="宋体"/>
          <w:kern w:val="0"/>
          <w:szCs w:val="21"/>
          <w:u w:val="single"/>
        </w:rPr>
        <w:t>（项目名称）　　　　</w:t>
      </w:r>
      <w:r>
        <w:rPr>
          <w:rFonts w:hint="eastAsia" w:ascii="宋体" w:hAnsi="宋体" w:cs="宋体"/>
          <w:kern w:val="0"/>
          <w:szCs w:val="21"/>
        </w:rPr>
        <w:t>政府采购项目中标（或成交）供应商</w:t>
      </w:r>
      <w:r>
        <w:rPr>
          <w:rFonts w:hint="eastAsia" w:ascii="宋体" w:hAnsi="宋体" w:cs="宋体"/>
          <w:kern w:val="0"/>
          <w:szCs w:val="21"/>
          <w:u w:val="single"/>
        </w:rPr>
        <w:t>（公司名称）　　　　</w:t>
      </w:r>
      <w:r>
        <w:rPr>
          <w:rFonts w:hint="eastAsia" w:ascii="宋体" w:hAnsi="宋体" w:cs="宋体"/>
          <w:kern w:val="0"/>
          <w:szCs w:val="21"/>
        </w:rPr>
        <w:t>提供的货物（或服务）进行了验收，验收情况如下：</w:t>
      </w:r>
    </w:p>
    <w:tbl>
      <w:tblPr>
        <w:tblStyle w:val="53"/>
        <w:tblW w:w="97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519"/>
        <w:gridCol w:w="1963"/>
        <w:gridCol w:w="1579"/>
        <w:gridCol w:w="1862"/>
        <w:gridCol w:w="660"/>
        <w:gridCol w:w="338"/>
        <w:gridCol w:w="17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jc w:val="center"/>
        </w:trPr>
        <w:tc>
          <w:tcPr>
            <w:tcW w:w="3482"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宋体"/>
                <w:kern w:val="0"/>
                <w:szCs w:val="21"/>
              </w:rPr>
            </w:pPr>
            <w:r>
              <w:rPr>
                <w:rFonts w:hint="eastAsia" w:ascii="宋体" w:hAnsi="宋体" w:cs="宋体"/>
                <w:kern w:val="0"/>
                <w:szCs w:val="21"/>
              </w:rPr>
              <w:t>验收方式：</w:t>
            </w:r>
          </w:p>
        </w:tc>
        <w:tc>
          <w:tcPr>
            <w:tcW w:w="6218" w:type="dxa"/>
            <w:gridSpan w:val="5"/>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宋体"/>
                <w:kern w:val="0"/>
                <w:szCs w:val="21"/>
              </w:rPr>
            </w:pPr>
            <w:r>
              <w:rPr>
                <w:rFonts w:hint="eastAsia" w:ascii="宋体" w:hAnsi="宋体" w:cs="宋体"/>
                <w:kern w:val="0"/>
                <w:szCs w:val="21"/>
              </w:rPr>
              <w:t>□自行验收        □联合验收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2"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宋体"/>
                <w:kern w:val="0"/>
                <w:szCs w:val="21"/>
              </w:rPr>
            </w:pPr>
            <w:r>
              <w:rPr>
                <w:rFonts w:hint="eastAsia" w:ascii="宋体" w:hAnsi="宋体" w:cs="宋体"/>
                <w:kern w:val="0"/>
                <w:szCs w:val="21"/>
              </w:rPr>
              <w:t>名 称</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宋体"/>
                <w:kern w:val="0"/>
                <w:szCs w:val="21"/>
              </w:rPr>
            </w:pPr>
            <w:r>
              <w:rPr>
                <w:rFonts w:hint="eastAsia" w:ascii="宋体" w:hAnsi="宋体" w:cs="宋体"/>
                <w:kern w:val="0"/>
                <w:szCs w:val="21"/>
              </w:rPr>
              <w:t>货物型号规格、标准及配置</w:t>
            </w:r>
          </w:p>
          <w:p>
            <w:pPr>
              <w:widowControl/>
              <w:snapToGrid w:val="0"/>
              <w:jc w:val="center"/>
              <w:rPr>
                <w:rFonts w:ascii="宋体" w:hAnsi="宋体" w:cs="宋体"/>
                <w:kern w:val="0"/>
                <w:szCs w:val="21"/>
              </w:rPr>
            </w:pPr>
            <w:r>
              <w:rPr>
                <w:rFonts w:hint="eastAsia" w:ascii="宋体" w:hAnsi="宋体" w:cs="宋体"/>
                <w:kern w:val="0"/>
                <w:szCs w:val="21"/>
              </w:rPr>
              <w:t>（或服务内容、标准）</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数量</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ind w:left="-3"/>
              <w:jc w:val="center"/>
              <w:rPr>
                <w:rFonts w:ascii="宋体" w:hAnsi="宋体" w:cs="宋体"/>
                <w:kern w:val="0"/>
                <w:szCs w:val="21"/>
              </w:rPr>
            </w:pPr>
            <w:r>
              <w:rPr>
                <w:rFonts w:hint="eastAsia" w:ascii="宋体" w:hAnsi="宋体" w:cs="宋体"/>
                <w:kern w:val="0"/>
                <w:szCs w:val="21"/>
              </w:rPr>
              <w:t>与合同约定</w:t>
            </w:r>
          </w:p>
          <w:p>
            <w:pPr>
              <w:widowControl/>
              <w:snapToGrid w:val="0"/>
              <w:ind w:left="-3"/>
              <w:jc w:val="center"/>
              <w:rPr>
                <w:rFonts w:ascii="宋体" w:hAnsi="宋体" w:cs="宋体"/>
                <w:kern w:val="0"/>
                <w:szCs w:val="21"/>
              </w:rPr>
            </w:pPr>
            <w:r>
              <w:rPr>
                <w:rFonts w:hint="eastAsia" w:ascii="宋体" w:hAnsi="宋体" w:cs="宋体"/>
                <w:kern w:val="0"/>
                <w:szCs w:val="21"/>
              </w:rPr>
              <w:t>是否一致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r>
              <w:rPr>
                <w:rFonts w:hint="eastAsia" w:ascii="宋体" w:hAnsi="宋体" w:cs="宋体"/>
                <w:kern w:val="0"/>
                <w:szCs w:val="21"/>
              </w:rPr>
              <w:t> </w:t>
            </w: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7"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1963" w:type="dxa"/>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3441"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ind w:left="-3" w:firstLine="576"/>
              <w:jc w:val="left"/>
              <w:rPr>
                <w:rFonts w:ascii="宋体" w:hAnsi="宋体" w:cs="宋体"/>
                <w:kern w:val="0"/>
                <w:szCs w:val="21"/>
              </w:rPr>
            </w:pPr>
          </w:p>
        </w:tc>
        <w:tc>
          <w:tcPr>
            <w:tcW w:w="998"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c>
          <w:tcPr>
            <w:tcW w:w="177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41" w:hRule="atLeast"/>
          <w:jc w:val="center"/>
        </w:trPr>
        <w:tc>
          <w:tcPr>
            <w:tcW w:w="1519" w:type="dxa"/>
            <w:tcBorders>
              <w:top w:val="single" w:color="auto" w:sz="8" w:space="0"/>
              <w:left w:val="single" w:color="auto" w:sz="8" w:space="0"/>
              <w:bottom w:val="single" w:color="auto" w:sz="8" w:space="0"/>
              <w:right w:val="single" w:color="auto" w:sz="8"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实际供货日期</w:t>
            </w:r>
          </w:p>
        </w:tc>
        <w:tc>
          <w:tcPr>
            <w:tcW w:w="3542" w:type="dxa"/>
            <w:gridSpan w:val="2"/>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s="宋体"/>
                <w:kern w:val="0"/>
                <w:szCs w:val="21"/>
              </w:rPr>
            </w:pPr>
          </w:p>
        </w:tc>
        <w:tc>
          <w:tcPr>
            <w:tcW w:w="2522" w:type="dxa"/>
            <w:gridSpan w:val="2"/>
            <w:tcBorders>
              <w:top w:val="single" w:color="auto" w:sz="8" w:space="0"/>
              <w:left w:val="single" w:color="auto" w:sz="8" w:space="0"/>
              <w:bottom w:val="single" w:color="auto" w:sz="8" w:space="0"/>
              <w:right w:val="single" w:color="auto" w:sz="8" w:space="0"/>
            </w:tcBorders>
            <w:vAlign w:val="center"/>
          </w:tcPr>
          <w:p>
            <w:pPr>
              <w:snapToGrid w:val="0"/>
              <w:ind w:left="215"/>
              <w:jc w:val="left"/>
              <w:rPr>
                <w:rFonts w:ascii="宋体" w:hAnsi="宋体" w:cs="宋体"/>
                <w:kern w:val="0"/>
                <w:szCs w:val="21"/>
              </w:rPr>
            </w:pPr>
            <w:r>
              <w:rPr>
                <w:rFonts w:hint="eastAsia" w:ascii="宋体" w:hAnsi="宋体" w:cs="宋体"/>
                <w:kern w:val="0"/>
                <w:szCs w:val="21"/>
              </w:rPr>
              <w:t>合同交货验收日期</w:t>
            </w:r>
          </w:p>
        </w:tc>
        <w:tc>
          <w:tcPr>
            <w:tcW w:w="2117" w:type="dxa"/>
            <w:gridSpan w:val="2"/>
            <w:tcBorders>
              <w:top w:val="single" w:color="auto" w:sz="8" w:space="0"/>
              <w:left w:val="single" w:color="auto" w:sz="8" w:space="0"/>
              <w:bottom w:val="single" w:color="auto" w:sz="8" w:space="0"/>
              <w:right w:val="single" w:color="auto" w:sz="8" w:space="0"/>
            </w:tcBorders>
            <w:vAlign w:val="center"/>
          </w:tcPr>
          <w:p>
            <w:pPr>
              <w:snapToGrid w:val="0"/>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3" w:hRule="atLeast"/>
          <w:jc w:val="center"/>
        </w:trPr>
        <w:tc>
          <w:tcPr>
            <w:tcW w:w="1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left"/>
              <w:rPr>
                <w:rFonts w:ascii="宋体" w:hAnsi="宋体" w:cs="宋体"/>
                <w:kern w:val="0"/>
                <w:szCs w:val="21"/>
              </w:rPr>
            </w:pPr>
            <w:r>
              <w:rPr>
                <w:rFonts w:hint="eastAsia" w:ascii="宋体" w:hAnsi="宋体" w:cs="宋体"/>
                <w:kern w:val="0"/>
                <w:szCs w:val="21"/>
              </w:rPr>
              <w:t>验收具体内容</w:t>
            </w:r>
          </w:p>
        </w:tc>
        <w:tc>
          <w:tcPr>
            <w:tcW w:w="8181" w:type="dxa"/>
            <w:gridSpan w:val="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left"/>
              <w:rPr>
                <w:rFonts w:ascii="宋体" w:hAnsi="宋体" w:cs="宋体"/>
                <w:kern w:val="0"/>
                <w:szCs w:val="21"/>
              </w:rPr>
            </w:pPr>
            <w:r>
              <w:rPr>
                <w:rFonts w:hint="eastAsia" w:ascii="宋体" w:hAnsi="宋体" w:cs="宋体"/>
                <w:kern w:val="0"/>
                <w:szCs w:val="21"/>
              </w:rPr>
              <w:t> </w:t>
            </w:r>
            <w:r>
              <w:rPr>
                <w:rFonts w:ascii="宋体" w:hAnsi="宋体" w:cs="宋体"/>
                <w:kern w:val="0"/>
                <w:szCs w:val="21"/>
              </w:rPr>
              <w:t>(</w:t>
            </w:r>
            <w:r>
              <w:rPr>
                <w:rFonts w:hint="eastAsia" w:ascii="宋体" w:hAnsi="宋体" w:cs="宋体"/>
                <w:kern w:val="0"/>
                <w:szCs w:val="21"/>
              </w:rPr>
              <w:t>按招标采购文件、投标投标文件及验收方案等。可附件</w:t>
            </w:r>
            <w:r>
              <w:rPr>
                <w:rFonts w:ascii="宋体" w:hAnsi="宋体" w:cs="宋体"/>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49" w:hRule="atLeast"/>
          <w:jc w:val="center"/>
        </w:trPr>
        <w:tc>
          <w:tcPr>
            <w:tcW w:w="15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验收小组意见</w:t>
            </w:r>
          </w:p>
        </w:tc>
        <w:tc>
          <w:tcPr>
            <w:tcW w:w="8181" w:type="dxa"/>
            <w:gridSpan w:val="6"/>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 </w:t>
            </w:r>
          </w:p>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验收小组成员签字：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9700" w:type="dxa"/>
            <w:gridSpan w:val="7"/>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参与验收其他或监督人员签字：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113" w:hRule="atLeast"/>
          <w:jc w:val="center"/>
        </w:trPr>
        <w:tc>
          <w:tcPr>
            <w:tcW w:w="5061"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Cs w:val="21"/>
              </w:rPr>
            </w:pPr>
            <w:r>
              <w:rPr>
                <w:rFonts w:hint="eastAsia" w:ascii="宋体" w:hAnsi="宋体" w:cs="宋体"/>
                <w:kern w:val="0"/>
                <w:szCs w:val="21"/>
              </w:rPr>
              <w:t>供应商签字或盖章：</w:t>
            </w:r>
          </w:p>
          <w:p>
            <w:pPr>
              <w:widowControl/>
              <w:jc w:val="left"/>
              <w:rPr>
                <w:rFonts w:ascii="宋体" w:hAnsi="宋体" w:cs="宋体"/>
                <w:kern w:val="0"/>
                <w:szCs w:val="21"/>
              </w:rPr>
            </w:pPr>
            <w:r>
              <w:rPr>
                <w:rFonts w:hint="eastAsia" w:ascii="宋体" w:hAnsi="宋体" w:cs="宋体"/>
                <w:kern w:val="0"/>
                <w:szCs w:val="21"/>
              </w:rPr>
              <w:t>联系方式：        年 月 日</w:t>
            </w:r>
          </w:p>
        </w:tc>
        <w:tc>
          <w:tcPr>
            <w:tcW w:w="4639" w:type="dxa"/>
            <w:gridSpan w:val="4"/>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Cs w:val="21"/>
              </w:rPr>
            </w:pPr>
            <w:r>
              <w:rPr>
                <w:rFonts w:hint="eastAsia" w:ascii="宋体" w:hAnsi="宋体" w:cs="宋体"/>
                <w:kern w:val="0"/>
                <w:szCs w:val="21"/>
              </w:rPr>
              <w:t> 采购单位盖章：</w:t>
            </w:r>
          </w:p>
          <w:p>
            <w:pPr>
              <w:widowControl/>
              <w:ind w:firstLine="2119"/>
              <w:jc w:val="left"/>
              <w:rPr>
                <w:rFonts w:ascii="宋体" w:hAnsi="宋体" w:cs="宋体"/>
                <w:kern w:val="0"/>
                <w:szCs w:val="21"/>
              </w:rPr>
            </w:pPr>
            <w:r>
              <w:rPr>
                <w:rFonts w:hint="eastAsia" w:ascii="宋体" w:hAnsi="宋体" w:cs="宋体"/>
                <w:kern w:val="0"/>
                <w:szCs w:val="21"/>
              </w:rPr>
              <w:t>年 月 日</w:t>
            </w:r>
          </w:p>
        </w:tc>
      </w:tr>
    </w:tbl>
    <w:p>
      <w:pPr>
        <w:widowControl/>
        <w:jc w:val="left"/>
        <w:rPr>
          <w:rFonts w:ascii="宋体" w:hAnsi="宋体" w:cs="宋体"/>
          <w:kern w:val="0"/>
          <w:szCs w:val="21"/>
        </w:rPr>
      </w:pPr>
      <w:r>
        <w:rPr>
          <w:rFonts w:hint="eastAsia" w:ascii="宋体" w:hAnsi="宋体" w:cs="宋体"/>
          <w:kern w:val="0"/>
          <w:szCs w:val="21"/>
        </w:rPr>
        <w:t>备注：本报告单一式</w:t>
      </w:r>
      <w:r>
        <w:rPr>
          <w:rFonts w:ascii="宋体" w:hAnsi="宋体" w:cs="宋体"/>
          <w:kern w:val="0"/>
          <w:szCs w:val="21"/>
        </w:rPr>
        <w:t>4</w:t>
      </w:r>
      <w:r>
        <w:rPr>
          <w:rFonts w:hint="eastAsia" w:ascii="宋体" w:hAnsi="宋体" w:cs="宋体"/>
          <w:kern w:val="0"/>
          <w:szCs w:val="21"/>
        </w:rPr>
        <w:t>份（采购单位</w:t>
      </w:r>
      <w:r>
        <w:rPr>
          <w:rFonts w:ascii="宋体" w:hAnsi="宋体" w:cs="宋体"/>
          <w:kern w:val="0"/>
          <w:szCs w:val="21"/>
        </w:rPr>
        <w:t>1</w:t>
      </w:r>
      <w:r>
        <w:rPr>
          <w:rFonts w:hint="eastAsia" w:ascii="宋体" w:hAnsi="宋体" w:cs="宋体"/>
          <w:kern w:val="0"/>
          <w:szCs w:val="21"/>
        </w:rPr>
        <w:t>份、供应商</w:t>
      </w:r>
      <w:r>
        <w:rPr>
          <w:rFonts w:ascii="宋体" w:hAnsi="宋体" w:cs="宋体"/>
          <w:kern w:val="0"/>
          <w:szCs w:val="21"/>
        </w:rPr>
        <w:t>1</w:t>
      </w:r>
      <w:r>
        <w:rPr>
          <w:rFonts w:hint="eastAsia" w:ascii="宋体" w:hAnsi="宋体" w:cs="宋体"/>
          <w:kern w:val="0"/>
          <w:szCs w:val="21"/>
        </w:rPr>
        <w:t>份、采购监督部门备案</w:t>
      </w:r>
      <w:r>
        <w:rPr>
          <w:rFonts w:ascii="宋体" w:hAnsi="宋体" w:cs="宋体"/>
          <w:kern w:val="0"/>
          <w:szCs w:val="21"/>
        </w:rPr>
        <w:t>1</w:t>
      </w:r>
      <w:r>
        <w:rPr>
          <w:rFonts w:hint="eastAsia" w:ascii="宋体" w:hAnsi="宋体" w:cs="宋体"/>
          <w:kern w:val="0"/>
          <w:szCs w:val="21"/>
        </w:rPr>
        <w:t>份、采购代理机构</w:t>
      </w:r>
      <w:r>
        <w:rPr>
          <w:rFonts w:ascii="宋体" w:hAnsi="宋体" w:cs="宋体"/>
          <w:kern w:val="0"/>
          <w:szCs w:val="21"/>
        </w:rPr>
        <w:t>1</w:t>
      </w:r>
      <w:r>
        <w:rPr>
          <w:rFonts w:hint="eastAsia" w:ascii="宋体" w:hAnsi="宋体" w:cs="宋体"/>
          <w:kern w:val="0"/>
          <w:szCs w:val="21"/>
        </w:rPr>
        <w:t>份）。</w:t>
      </w:r>
    </w:p>
    <w:p>
      <w:pPr>
        <w:snapToGrid w:val="0"/>
        <w:spacing w:before="120" w:after="120"/>
        <w:jc w:val="center"/>
        <w:outlineLvl w:val="0"/>
        <w:rPr>
          <w:rFonts w:ascii="宋体" w:hAnsi="宋体" w:cs="宋体"/>
          <w:b/>
          <w:szCs w:val="21"/>
        </w:rPr>
      </w:pPr>
    </w:p>
    <w:p>
      <w:pPr>
        <w:snapToGrid w:val="0"/>
        <w:spacing w:before="120" w:after="120"/>
        <w:jc w:val="center"/>
        <w:outlineLvl w:val="0"/>
        <w:rPr>
          <w:rFonts w:ascii="宋体" w:hAnsi="宋体" w:cs="宋体"/>
          <w:b/>
          <w:sz w:val="32"/>
          <w:szCs w:val="32"/>
        </w:rPr>
      </w:pPr>
      <w:r>
        <w:rPr>
          <w:rFonts w:hint="eastAsia" w:ascii="宋体" w:hAnsi="宋体" w:cs="宋体"/>
          <w:b/>
          <w:sz w:val="32"/>
          <w:szCs w:val="32"/>
        </w:rPr>
        <w:t>第六章　投标文件格式</w:t>
      </w:r>
    </w:p>
    <w:p>
      <w:pPr>
        <w:snapToGrid w:val="0"/>
        <w:spacing w:beforeLines="50" w:after="50" w:line="440" w:lineRule="exact"/>
        <w:jc w:val="center"/>
        <w:outlineLvl w:val="1"/>
        <w:rPr>
          <w:rFonts w:ascii="宋体" w:hAnsi="宋体" w:cs="宋体"/>
          <w:b/>
          <w:bCs/>
          <w:sz w:val="24"/>
        </w:rPr>
      </w:pPr>
      <w:bookmarkStart w:id="52" w:name="_Toc254970556"/>
      <w:bookmarkStart w:id="53" w:name="_Toc254970697"/>
      <w:r>
        <w:rPr>
          <w:rFonts w:hint="eastAsia" w:ascii="宋体" w:hAnsi="宋体" w:cs="宋体"/>
          <w:b/>
          <w:bCs/>
          <w:sz w:val="24"/>
        </w:rPr>
        <w:t>一、投标文件包装封面及投标文件封面格式</w:t>
      </w:r>
      <w:bookmarkEnd w:id="52"/>
      <w:bookmarkEnd w:id="53"/>
    </w:p>
    <w:p>
      <w:pPr>
        <w:snapToGrid w:val="0"/>
        <w:spacing w:beforeLines="50" w:after="50" w:line="440" w:lineRule="exact"/>
        <w:rPr>
          <w:rFonts w:ascii="宋体" w:hAnsi="宋体" w:cs="宋体"/>
          <w:b/>
          <w:sz w:val="24"/>
        </w:rPr>
      </w:pPr>
      <w:r>
        <w:rPr>
          <w:rFonts w:ascii="宋体" w:hAnsi="宋体" w:cs="宋体"/>
          <w:b/>
          <w:sz w:val="24"/>
        </w:rPr>
        <w:t>1.</w:t>
      </w:r>
      <w:r>
        <w:rPr>
          <w:rFonts w:hint="eastAsia" w:ascii="宋体" w:hAnsi="宋体" w:cs="宋体"/>
          <w:b/>
          <w:sz w:val="24"/>
        </w:rPr>
        <w:t>投标文件的包装封面格式：</w:t>
      </w:r>
    </w:p>
    <w:p>
      <w:pPr>
        <w:snapToGrid w:val="0"/>
        <w:spacing w:beforeLines="50" w:after="50" w:line="440" w:lineRule="exact"/>
        <w:rPr>
          <w:rFonts w:ascii="宋体" w:hAnsi="宋体" w:cs="宋体"/>
          <w:sz w:val="24"/>
        </w:rPr>
      </w:pPr>
    </w:p>
    <w:p>
      <w:pPr>
        <w:snapToGrid w:val="0"/>
        <w:spacing w:beforeLines="50" w:after="50" w:line="440" w:lineRule="exact"/>
        <w:jc w:val="center"/>
        <w:rPr>
          <w:rFonts w:ascii="宋体" w:hAnsi="宋体" w:cs="宋体"/>
          <w:bCs/>
          <w:sz w:val="24"/>
        </w:rPr>
      </w:pPr>
    </w:p>
    <w:p>
      <w:pPr>
        <w:snapToGrid w:val="0"/>
        <w:spacing w:beforeLines="50" w:after="50" w:line="440" w:lineRule="exact"/>
        <w:jc w:val="center"/>
        <w:rPr>
          <w:rFonts w:ascii="宋体" w:hAnsi="宋体" w:cs="宋体"/>
          <w:b/>
          <w:bCs/>
          <w:sz w:val="24"/>
        </w:rPr>
      </w:pPr>
      <w:r>
        <w:rPr>
          <w:rFonts w:hint="eastAsia" w:ascii="宋体" w:hAnsi="宋体" w:cs="宋体"/>
          <w:b/>
          <w:bCs/>
          <w:sz w:val="24"/>
        </w:rPr>
        <w:t>投标文件</w:t>
      </w:r>
    </w:p>
    <w:p>
      <w:pPr>
        <w:snapToGrid w:val="0"/>
        <w:spacing w:beforeLines="50" w:after="50" w:line="440" w:lineRule="exact"/>
        <w:rPr>
          <w:rFonts w:ascii="宋体" w:hAnsi="宋体" w:cs="宋体"/>
          <w:bCs/>
          <w:sz w:val="24"/>
        </w:rPr>
      </w:pPr>
    </w:p>
    <w:p>
      <w:pPr>
        <w:snapToGrid w:val="0"/>
        <w:spacing w:beforeLines="50" w:after="50" w:line="440" w:lineRule="exact"/>
        <w:ind w:firstLine="630" w:firstLineChars="300"/>
        <w:rPr>
          <w:rFonts w:ascii="宋体" w:hAnsi="宋体" w:cs="宋体"/>
          <w:bCs/>
          <w:szCs w:val="21"/>
        </w:rPr>
      </w:pPr>
      <w:r>
        <w:rPr>
          <w:rFonts w:hint="eastAsia" w:ascii="宋体" w:hAnsi="宋体" w:cs="宋体"/>
          <w:bCs/>
          <w:szCs w:val="21"/>
        </w:rPr>
        <w:t>项目名称：</w:t>
      </w:r>
    </w:p>
    <w:p>
      <w:pPr>
        <w:snapToGrid w:val="0"/>
        <w:spacing w:beforeLines="50" w:after="50" w:line="440" w:lineRule="exact"/>
        <w:ind w:firstLine="630" w:firstLineChars="300"/>
        <w:rPr>
          <w:rFonts w:ascii="宋体" w:hAnsi="宋体" w:cs="宋体"/>
          <w:bCs/>
          <w:szCs w:val="21"/>
        </w:rPr>
      </w:pPr>
      <w:r>
        <w:rPr>
          <w:rFonts w:hint="eastAsia" w:ascii="宋体" w:hAnsi="宋体" w:cs="宋体"/>
          <w:bCs/>
          <w:szCs w:val="21"/>
        </w:rPr>
        <w:t>项目编号：</w:t>
      </w:r>
    </w:p>
    <w:p>
      <w:pPr>
        <w:snapToGrid w:val="0"/>
        <w:spacing w:before="50" w:after="50" w:line="440" w:lineRule="exact"/>
        <w:ind w:firstLine="630" w:firstLineChars="300"/>
        <w:rPr>
          <w:rFonts w:ascii="宋体" w:hAnsi="宋体" w:cs="宋体"/>
          <w:bCs/>
          <w:szCs w:val="21"/>
        </w:rPr>
      </w:pPr>
      <w:r>
        <w:rPr>
          <w:rFonts w:hint="eastAsia" w:ascii="宋体" w:hAnsi="宋体" w:cs="宋体"/>
          <w:bCs/>
          <w:szCs w:val="21"/>
        </w:rPr>
        <w:t>投标文件名称：资格文件、资信</w:t>
      </w:r>
      <w:r>
        <w:rPr>
          <w:rFonts w:ascii="宋体" w:hAnsi="宋体" w:cs="宋体"/>
          <w:bCs/>
          <w:szCs w:val="21"/>
        </w:rPr>
        <w:t>/</w:t>
      </w:r>
      <w:r>
        <w:rPr>
          <w:rFonts w:hint="eastAsia" w:ascii="宋体" w:hAnsi="宋体" w:cs="宋体"/>
          <w:bCs/>
          <w:szCs w:val="21"/>
        </w:rPr>
        <w:t>商务文件、技术文件、报价文件</w:t>
      </w:r>
    </w:p>
    <w:p>
      <w:pPr>
        <w:snapToGrid w:val="0"/>
        <w:spacing w:before="50" w:after="50" w:line="440" w:lineRule="exact"/>
        <w:ind w:firstLine="630" w:firstLineChars="300"/>
        <w:rPr>
          <w:rFonts w:ascii="宋体" w:hAnsi="宋体" w:cs="宋体"/>
          <w:bCs/>
          <w:szCs w:val="21"/>
        </w:rPr>
      </w:pPr>
      <w:r>
        <w:rPr>
          <w:rFonts w:hint="eastAsia" w:ascii="宋体" w:hAnsi="宋体" w:cs="宋体"/>
          <w:bCs/>
          <w:szCs w:val="21"/>
        </w:rPr>
        <w:t>投标人名称：</w:t>
      </w:r>
    </w:p>
    <w:p>
      <w:pPr>
        <w:snapToGrid w:val="0"/>
        <w:spacing w:before="50" w:after="50" w:line="440" w:lineRule="exact"/>
        <w:ind w:firstLine="630" w:firstLineChars="300"/>
        <w:rPr>
          <w:rFonts w:ascii="宋体" w:hAnsi="宋体" w:cs="宋体"/>
          <w:bCs/>
          <w:szCs w:val="21"/>
        </w:rPr>
      </w:pPr>
      <w:r>
        <w:rPr>
          <w:rFonts w:hint="eastAsia" w:ascii="宋体" w:hAnsi="宋体" w:cs="宋体"/>
          <w:bCs/>
          <w:szCs w:val="21"/>
        </w:rPr>
        <w:t>投标人地址：</w:t>
      </w:r>
    </w:p>
    <w:p>
      <w:pPr>
        <w:snapToGrid w:val="0"/>
        <w:spacing w:before="50" w:after="50" w:line="440" w:lineRule="exact"/>
        <w:ind w:firstLine="630" w:firstLineChars="300"/>
        <w:rPr>
          <w:rFonts w:ascii="宋体" w:hAnsi="宋体" w:cs="宋体"/>
          <w:bCs/>
          <w:szCs w:val="21"/>
        </w:rPr>
      </w:pPr>
      <w:r>
        <w:rPr>
          <w:rFonts w:hint="eastAsia" w:ascii="宋体" w:hAnsi="宋体" w:cs="宋体"/>
          <w:bCs/>
          <w:szCs w:val="21"/>
        </w:rPr>
        <w:t>在年月日时分之前不得启封</w:t>
      </w:r>
    </w:p>
    <w:p>
      <w:pPr>
        <w:snapToGrid w:val="0"/>
        <w:spacing w:before="50" w:after="50" w:line="440" w:lineRule="exact"/>
        <w:ind w:firstLine="630" w:firstLineChars="300"/>
        <w:rPr>
          <w:rFonts w:ascii="宋体" w:hAnsi="宋体" w:cs="宋体"/>
          <w:bCs/>
          <w:szCs w:val="21"/>
        </w:rPr>
      </w:pPr>
      <w:r>
        <w:rPr>
          <w:rFonts w:hint="eastAsia" w:ascii="宋体" w:hAnsi="宋体" w:cs="宋体"/>
          <w:bCs/>
          <w:szCs w:val="21"/>
        </w:rPr>
        <w:t>开标时启封</w:t>
      </w:r>
    </w:p>
    <w:p>
      <w:pPr>
        <w:snapToGrid w:val="0"/>
        <w:spacing w:beforeLines="50" w:after="50" w:line="440" w:lineRule="exact"/>
        <w:ind w:firstLine="3570" w:firstLineChars="1700"/>
        <w:rPr>
          <w:rFonts w:ascii="宋体" w:hAnsi="宋体" w:cs="宋体"/>
          <w:bCs/>
          <w:szCs w:val="21"/>
        </w:rPr>
      </w:pPr>
    </w:p>
    <w:p>
      <w:pPr>
        <w:snapToGrid w:val="0"/>
        <w:spacing w:beforeLines="50" w:after="50" w:line="440" w:lineRule="exact"/>
        <w:ind w:firstLine="645"/>
        <w:jc w:val="center"/>
        <w:rPr>
          <w:rFonts w:ascii="宋体" w:hAnsi="宋体" w:cs="宋体"/>
          <w:bCs/>
          <w:szCs w:val="21"/>
        </w:rPr>
      </w:pPr>
      <w:r>
        <w:rPr>
          <w:rFonts w:hint="eastAsia" w:ascii="宋体" w:hAnsi="宋体" w:cs="宋体"/>
          <w:bCs/>
          <w:szCs w:val="21"/>
        </w:rPr>
        <w:t>年月日</w:t>
      </w: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360" w:lineRule="exact"/>
        <w:rPr>
          <w:rFonts w:ascii="宋体" w:hAnsi="宋体" w:cs="宋体"/>
          <w:b/>
          <w:sz w:val="24"/>
        </w:rPr>
      </w:pPr>
    </w:p>
    <w:p>
      <w:pPr>
        <w:snapToGrid w:val="0"/>
        <w:spacing w:beforeLines="50" w:after="50" w:line="360" w:lineRule="exact"/>
        <w:rPr>
          <w:rFonts w:ascii="宋体" w:hAnsi="宋体" w:cs="宋体"/>
          <w:b/>
          <w:sz w:val="24"/>
        </w:rPr>
      </w:pPr>
      <w:r>
        <w:rPr>
          <w:rFonts w:ascii="宋体" w:hAnsi="宋体" w:cs="宋体"/>
          <w:b/>
          <w:sz w:val="24"/>
        </w:rPr>
        <w:t>2.</w:t>
      </w:r>
      <w:r>
        <w:rPr>
          <w:rFonts w:hint="eastAsia" w:ascii="宋体" w:hAnsi="宋体" w:cs="宋体"/>
          <w:b/>
          <w:sz w:val="24"/>
        </w:rPr>
        <w:t>投标文件封面格式：</w:t>
      </w:r>
    </w:p>
    <w:p>
      <w:pPr>
        <w:snapToGrid w:val="0"/>
        <w:spacing w:beforeLines="50" w:after="50" w:line="360" w:lineRule="exact"/>
        <w:rPr>
          <w:rFonts w:ascii="宋体" w:hAnsi="宋体" w:cs="宋体"/>
          <w:sz w:val="24"/>
        </w:rPr>
      </w:pPr>
    </w:p>
    <w:p>
      <w:pPr>
        <w:snapToGrid w:val="0"/>
        <w:spacing w:beforeLines="50" w:after="50" w:line="360" w:lineRule="exact"/>
        <w:rPr>
          <w:rFonts w:ascii="宋体" w:hAnsi="宋体" w:cs="宋体"/>
          <w:bCs/>
          <w:szCs w:val="21"/>
        </w:rPr>
      </w:pPr>
      <w:r>
        <w:rPr>
          <w:rFonts w:hint="eastAsia" w:ascii="宋体" w:hAnsi="宋体" w:cs="宋体"/>
          <w:bCs/>
          <w:szCs w:val="21"/>
        </w:rPr>
        <w:t>正本</w:t>
      </w:r>
      <w:r>
        <w:rPr>
          <w:rFonts w:ascii="宋体" w:hAnsi="宋体" w:cs="宋体"/>
          <w:bCs/>
          <w:szCs w:val="21"/>
        </w:rPr>
        <w:t>/</w:t>
      </w:r>
      <w:r>
        <w:rPr>
          <w:rFonts w:hint="eastAsia" w:ascii="宋体" w:hAnsi="宋体" w:cs="宋体"/>
          <w:bCs/>
          <w:szCs w:val="21"/>
        </w:rPr>
        <w:t>或副本</w:t>
      </w:r>
    </w:p>
    <w:p>
      <w:pPr>
        <w:snapToGrid w:val="0"/>
        <w:spacing w:beforeLines="50" w:after="50" w:line="360" w:lineRule="exact"/>
        <w:jc w:val="center"/>
        <w:rPr>
          <w:rFonts w:ascii="宋体" w:hAnsi="宋体" w:cs="宋体"/>
          <w:bCs/>
          <w:sz w:val="24"/>
        </w:rPr>
      </w:pPr>
    </w:p>
    <w:p>
      <w:pPr>
        <w:snapToGrid w:val="0"/>
        <w:spacing w:beforeLines="100" w:after="50" w:line="400" w:lineRule="exact"/>
        <w:jc w:val="center"/>
        <w:rPr>
          <w:rFonts w:ascii="宋体" w:hAnsi="宋体" w:cs="宋体"/>
          <w:b/>
          <w:bCs/>
          <w:sz w:val="52"/>
          <w:szCs w:val="52"/>
        </w:rPr>
      </w:pPr>
      <w:r>
        <w:rPr>
          <w:rFonts w:hint="eastAsia" w:ascii="宋体" w:hAnsi="宋体" w:cs="宋体"/>
          <w:b/>
          <w:bCs/>
          <w:sz w:val="52"/>
          <w:szCs w:val="52"/>
        </w:rPr>
        <w:t>投标文件</w:t>
      </w:r>
    </w:p>
    <w:p>
      <w:pPr>
        <w:snapToGrid w:val="0"/>
        <w:spacing w:beforeLines="50" w:after="50" w:line="360" w:lineRule="exact"/>
        <w:rPr>
          <w:rFonts w:ascii="宋体" w:hAnsi="宋体" w:cs="宋体"/>
          <w:bCs/>
          <w:sz w:val="24"/>
        </w:rPr>
      </w:pPr>
    </w:p>
    <w:p>
      <w:pPr>
        <w:snapToGrid w:val="0"/>
        <w:spacing w:beforeLines="50" w:after="50" w:line="360" w:lineRule="exact"/>
        <w:ind w:firstLine="630" w:firstLineChars="300"/>
        <w:rPr>
          <w:rFonts w:ascii="宋体" w:hAnsi="宋体" w:cs="宋体"/>
          <w:bCs/>
          <w:szCs w:val="21"/>
        </w:rPr>
      </w:pPr>
    </w:p>
    <w:p>
      <w:pPr>
        <w:snapToGrid w:val="0"/>
        <w:spacing w:beforeLines="50" w:after="50" w:line="360" w:lineRule="exact"/>
        <w:ind w:firstLine="630" w:firstLineChars="300"/>
        <w:rPr>
          <w:rFonts w:ascii="宋体" w:hAnsi="宋体" w:cs="宋体"/>
          <w:bCs/>
          <w:szCs w:val="21"/>
        </w:rPr>
      </w:pPr>
    </w:p>
    <w:p>
      <w:pPr>
        <w:snapToGrid w:val="0"/>
        <w:spacing w:beforeLines="50" w:after="50" w:line="360" w:lineRule="exact"/>
        <w:ind w:firstLine="630" w:firstLineChars="300"/>
        <w:rPr>
          <w:rFonts w:ascii="宋体" w:hAnsi="宋体" w:cs="宋体"/>
          <w:bCs/>
          <w:szCs w:val="21"/>
        </w:rPr>
      </w:pPr>
    </w:p>
    <w:p>
      <w:pPr>
        <w:snapToGrid w:val="0"/>
        <w:spacing w:beforeLines="50" w:after="50" w:line="360" w:lineRule="exact"/>
        <w:ind w:firstLine="630" w:firstLineChars="300"/>
        <w:rPr>
          <w:rFonts w:ascii="宋体" w:hAnsi="宋体" w:cs="宋体"/>
          <w:bCs/>
          <w:szCs w:val="21"/>
        </w:rPr>
      </w:pPr>
    </w:p>
    <w:p>
      <w:pPr>
        <w:snapToGrid w:val="0"/>
        <w:spacing w:beforeLines="50" w:after="50" w:line="360" w:lineRule="exact"/>
        <w:ind w:firstLine="630" w:firstLineChars="300"/>
        <w:rPr>
          <w:rFonts w:ascii="宋体" w:hAnsi="宋体" w:cs="宋体"/>
          <w:bCs/>
          <w:szCs w:val="21"/>
        </w:rPr>
      </w:pPr>
    </w:p>
    <w:p>
      <w:pPr>
        <w:snapToGrid w:val="0"/>
        <w:spacing w:beforeLines="50" w:after="50" w:line="360" w:lineRule="exact"/>
        <w:ind w:firstLine="630" w:firstLineChars="300"/>
        <w:rPr>
          <w:rFonts w:ascii="宋体" w:hAnsi="宋体" w:cs="宋体"/>
          <w:bCs/>
          <w:szCs w:val="21"/>
        </w:rPr>
      </w:pPr>
    </w:p>
    <w:p>
      <w:pPr>
        <w:snapToGrid w:val="0"/>
        <w:spacing w:beforeLines="50" w:afterLines="100" w:line="360" w:lineRule="exact"/>
        <w:ind w:firstLine="900" w:firstLineChars="300"/>
        <w:rPr>
          <w:rFonts w:ascii="宋体" w:hAnsi="宋体" w:cs="宋体"/>
          <w:bCs/>
          <w:sz w:val="30"/>
          <w:szCs w:val="30"/>
        </w:rPr>
      </w:pPr>
      <w:r>
        <w:rPr>
          <w:rFonts w:hint="eastAsia" w:ascii="宋体" w:hAnsi="宋体" w:cs="宋体"/>
          <w:bCs/>
          <w:sz w:val="30"/>
          <w:szCs w:val="30"/>
        </w:rPr>
        <w:t>项目名称：</w:t>
      </w:r>
    </w:p>
    <w:p>
      <w:pPr>
        <w:snapToGrid w:val="0"/>
        <w:spacing w:beforeLines="50" w:afterLines="100" w:line="360" w:lineRule="exact"/>
        <w:ind w:firstLine="900" w:firstLineChars="300"/>
        <w:rPr>
          <w:rFonts w:ascii="宋体" w:hAnsi="宋体" w:cs="宋体"/>
          <w:bCs/>
          <w:sz w:val="30"/>
          <w:szCs w:val="30"/>
        </w:rPr>
      </w:pPr>
      <w:r>
        <w:rPr>
          <w:rFonts w:hint="eastAsia" w:ascii="宋体" w:hAnsi="宋体" w:cs="宋体"/>
          <w:bCs/>
          <w:sz w:val="30"/>
          <w:szCs w:val="30"/>
        </w:rPr>
        <w:t>项目编号：</w:t>
      </w:r>
    </w:p>
    <w:p>
      <w:pPr>
        <w:snapToGrid w:val="0"/>
        <w:spacing w:beforeLines="50" w:afterLines="100" w:line="360" w:lineRule="exact"/>
        <w:ind w:firstLine="900" w:firstLineChars="300"/>
        <w:rPr>
          <w:rFonts w:ascii="宋体" w:hAnsi="宋体" w:cs="宋体"/>
          <w:bCs/>
          <w:sz w:val="30"/>
          <w:szCs w:val="30"/>
        </w:rPr>
      </w:pPr>
      <w:r>
        <w:rPr>
          <w:rFonts w:hint="eastAsia" w:ascii="宋体" w:hAnsi="宋体" w:cs="宋体"/>
          <w:bCs/>
          <w:sz w:val="30"/>
          <w:szCs w:val="30"/>
        </w:rPr>
        <w:t>投标人名称：</w:t>
      </w:r>
    </w:p>
    <w:p>
      <w:pPr>
        <w:snapToGrid w:val="0"/>
        <w:spacing w:beforeLines="50" w:afterLines="100" w:line="360" w:lineRule="exact"/>
        <w:ind w:firstLine="900" w:firstLineChars="300"/>
        <w:rPr>
          <w:rFonts w:ascii="宋体" w:hAnsi="宋体" w:cs="宋体"/>
          <w:bCs/>
          <w:sz w:val="30"/>
          <w:szCs w:val="30"/>
        </w:rPr>
      </w:pPr>
      <w:r>
        <w:rPr>
          <w:rFonts w:hint="eastAsia" w:ascii="宋体" w:hAnsi="宋体" w:cs="宋体"/>
          <w:bCs/>
          <w:sz w:val="30"/>
          <w:szCs w:val="30"/>
        </w:rPr>
        <w:t>投标人地址：</w:t>
      </w:r>
    </w:p>
    <w:p>
      <w:pPr>
        <w:snapToGrid w:val="0"/>
        <w:spacing w:before="50" w:after="50" w:line="360" w:lineRule="exact"/>
        <w:ind w:firstLine="840" w:firstLineChars="400"/>
        <w:rPr>
          <w:rFonts w:ascii="宋体" w:hAnsi="宋体" w:cs="宋体"/>
          <w:bCs/>
          <w:szCs w:val="21"/>
        </w:rPr>
      </w:pPr>
    </w:p>
    <w:p>
      <w:pPr>
        <w:snapToGrid w:val="0"/>
        <w:spacing w:beforeLines="50" w:after="50" w:line="360" w:lineRule="exact"/>
        <w:jc w:val="center"/>
        <w:rPr>
          <w:rFonts w:ascii="宋体" w:hAnsi="宋体" w:cs="宋体"/>
          <w:szCs w:val="21"/>
        </w:rPr>
      </w:pPr>
    </w:p>
    <w:p>
      <w:pPr>
        <w:snapToGrid w:val="0"/>
        <w:spacing w:beforeLines="50" w:after="50" w:line="360" w:lineRule="exact"/>
        <w:jc w:val="center"/>
        <w:rPr>
          <w:rFonts w:ascii="宋体" w:hAnsi="宋体" w:cs="宋体"/>
          <w:szCs w:val="21"/>
        </w:rPr>
      </w:pPr>
    </w:p>
    <w:p>
      <w:pPr>
        <w:snapToGrid w:val="0"/>
        <w:spacing w:beforeLines="50" w:after="50" w:line="360" w:lineRule="exact"/>
        <w:jc w:val="center"/>
        <w:rPr>
          <w:rFonts w:ascii="宋体" w:hAnsi="宋体" w:cs="宋体"/>
          <w:szCs w:val="21"/>
        </w:rPr>
      </w:pPr>
    </w:p>
    <w:p>
      <w:pPr>
        <w:snapToGrid w:val="0"/>
        <w:spacing w:beforeLines="50" w:after="50" w:line="360" w:lineRule="exact"/>
        <w:jc w:val="center"/>
        <w:rPr>
          <w:rFonts w:ascii="宋体" w:hAnsi="宋体" w:cs="宋体"/>
          <w:szCs w:val="21"/>
        </w:rPr>
      </w:pPr>
    </w:p>
    <w:p>
      <w:pPr>
        <w:snapToGrid w:val="0"/>
        <w:spacing w:beforeLines="50" w:after="50" w:line="360" w:lineRule="exact"/>
        <w:jc w:val="center"/>
        <w:rPr>
          <w:rFonts w:ascii="宋体" w:hAnsi="宋体" w:cs="宋体"/>
          <w:szCs w:val="21"/>
        </w:rPr>
      </w:pPr>
      <w:r>
        <w:rPr>
          <w:rFonts w:hint="eastAsia" w:ascii="宋体" w:hAnsi="宋体" w:cs="宋体"/>
          <w:szCs w:val="21"/>
        </w:rPr>
        <w:t>年月日</w:t>
      </w:r>
    </w:p>
    <w:p>
      <w:pPr>
        <w:snapToGrid w:val="0"/>
        <w:spacing w:beforeLines="50" w:after="50" w:line="440" w:lineRule="exact"/>
        <w:jc w:val="center"/>
        <w:outlineLvl w:val="1"/>
        <w:rPr>
          <w:rFonts w:ascii="宋体" w:hAnsi="宋体" w:cs="宋体"/>
          <w:szCs w:val="21"/>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sz w:val="24"/>
        </w:rPr>
      </w:pPr>
    </w:p>
    <w:p>
      <w:pPr>
        <w:snapToGrid w:val="0"/>
        <w:spacing w:beforeLines="50" w:after="50" w:line="440" w:lineRule="exact"/>
        <w:jc w:val="center"/>
        <w:outlineLvl w:val="1"/>
        <w:rPr>
          <w:rFonts w:ascii="宋体" w:hAnsi="宋体" w:cs="宋体"/>
          <w:b/>
          <w:bCs/>
          <w:sz w:val="24"/>
        </w:rPr>
      </w:pPr>
      <w:bookmarkStart w:id="54" w:name="_Toc254970557"/>
      <w:bookmarkStart w:id="55" w:name="_Toc254970698"/>
      <w:r>
        <w:rPr>
          <w:rFonts w:hint="eastAsia" w:ascii="宋体" w:hAnsi="宋体" w:cs="宋体"/>
          <w:b/>
          <w:bCs/>
          <w:sz w:val="24"/>
        </w:rPr>
        <w:t>二、投标文件格式</w:t>
      </w:r>
      <w:bookmarkEnd w:id="54"/>
      <w:bookmarkEnd w:id="55"/>
    </w:p>
    <w:p>
      <w:pPr>
        <w:snapToGrid w:val="0"/>
        <w:spacing w:before="50" w:after="50" w:line="400" w:lineRule="exact"/>
        <w:ind w:firstLine="103" w:firstLineChars="49"/>
        <w:rPr>
          <w:rFonts w:ascii="宋体" w:hAnsi="宋体" w:cs="宋体"/>
          <w:b/>
          <w:szCs w:val="21"/>
        </w:rPr>
      </w:pPr>
      <w:r>
        <w:rPr>
          <w:rFonts w:hint="eastAsia" w:ascii="宋体" w:hAnsi="宋体" w:cs="宋体"/>
          <w:b/>
          <w:szCs w:val="21"/>
        </w:rPr>
        <w:t>目录</w:t>
      </w:r>
    </w:p>
    <w:p>
      <w:pPr>
        <w:snapToGrid w:val="0"/>
        <w:spacing w:beforeLines="50" w:line="420" w:lineRule="exact"/>
        <w:ind w:firstLine="413" w:firstLineChars="196"/>
        <w:jc w:val="left"/>
        <w:rPr>
          <w:rFonts w:ascii="宋体" w:hAnsi="宋体" w:cs="宋体"/>
          <w:b/>
          <w:szCs w:val="21"/>
        </w:rPr>
      </w:pPr>
      <w:r>
        <w:rPr>
          <w:rFonts w:ascii="宋体" w:hAnsi="宋体" w:cs="宋体"/>
          <w:b/>
          <w:szCs w:val="21"/>
        </w:rPr>
        <w:t>1.</w:t>
      </w:r>
      <w:r>
        <w:rPr>
          <w:rFonts w:hint="eastAsia" w:ascii="宋体" w:hAnsi="宋体" w:cs="宋体"/>
          <w:b/>
          <w:szCs w:val="21"/>
        </w:rPr>
        <w:t>资格文件：</w:t>
      </w:r>
    </w:p>
    <w:p>
      <w:pPr>
        <w:snapToGrid w:val="0"/>
        <w:spacing w:beforeLines="50" w:line="420" w:lineRule="exact"/>
        <w:ind w:firstLine="411" w:firstLineChars="196"/>
        <w:jc w:val="left"/>
        <w:rPr>
          <w:rFonts w:ascii="宋体" w:hAnsi="宋体" w:cs="宋体"/>
          <w:b/>
          <w:szCs w:val="21"/>
        </w:rPr>
      </w:pPr>
      <w:r>
        <w:rPr>
          <w:rFonts w:hint="eastAsia" w:ascii="宋体" w:hAnsi="宋体" w:cs="宋体"/>
          <w:szCs w:val="21"/>
        </w:rPr>
        <w:t>▲</w:t>
      </w:r>
      <w:r>
        <w:rPr>
          <w:rFonts w:hint="eastAsia" w:ascii="宋体" w:hAnsi="宋体" w:cs="宋体"/>
          <w:b/>
          <w:szCs w:val="21"/>
        </w:rPr>
        <w:t>实质性要求的资格材料</w:t>
      </w:r>
      <w:r>
        <w:rPr>
          <w:rFonts w:hint="eastAsia" w:ascii="宋体" w:hAnsi="宋体" w:cs="宋体"/>
          <w:b/>
          <w:bCs/>
          <w:szCs w:val="21"/>
        </w:rPr>
        <w:t>：</w:t>
      </w:r>
    </w:p>
    <w:p>
      <w:pPr>
        <w:snapToGrid w:val="0"/>
        <w:spacing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）投标声明书</w:t>
      </w:r>
      <w:r>
        <w:rPr>
          <w:rFonts w:ascii="宋体" w:hAnsi="宋体" w:cs="宋体"/>
          <w:szCs w:val="21"/>
        </w:rPr>
        <w:t xml:space="preserve"> (</w:t>
      </w:r>
      <w:r>
        <w:rPr>
          <w:rFonts w:hint="eastAsia" w:ascii="宋体" w:hAnsi="宋体" w:cs="宋体"/>
          <w:szCs w:val="21"/>
        </w:rPr>
        <w:t>格式见第六章</w:t>
      </w:r>
      <w:r>
        <w:rPr>
          <w:rFonts w:ascii="宋体" w:hAnsi="宋体" w:cs="宋体"/>
          <w:szCs w:val="21"/>
        </w:rPr>
        <w:t xml:space="preserve">) </w:t>
      </w:r>
      <w:r>
        <w:rPr>
          <w:rFonts w:hint="eastAsia" w:ascii="宋体" w:hAnsi="宋体" w:cs="宋体"/>
          <w:szCs w:val="21"/>
        </w:rPr>
        <w:t>————————（页码）</w:t>
      </w:r>
    </w:p>
    <w:p>
      <w:pPr>
        <w:snapToGrid w:val="0"/>
        <w:spacing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）投标人有效的营业执照副本内页复印件及投标人在“信用中国”网站（</w:t>
      </w:r>
      <w:r>
        <w:rPr>
          <w:rFonts w:ascii="宋体" w:hAnsi="宋体" w:cs="宋体"/>
          <w:szCs w:val="21"/>
        </w:rPr>
        <w:t>www.creditchina.gov.cn</w:t>
      </w:r>
      <w:r>
        <w:rPr>
          <w:rFonts w:hint="eastAsia" w:ascii="宋体" w:hAnsi="宋体" w:cs="宋体"/>
          <w:szCs w:val="21"/>
        </w:rPr>
        <w:t>）或中国政府采购网（</w:t>
      </w:r>
      <w:r>
        <w:rPr>
          <w:rFonts w:ascii="宋体" w:hAnsi="宋体" w:cs="宋体"/>
          <w:szCs w:val="21"/>
        </w:rPr>
        <w:t>www.ccgp.gov.cn</w:t>
      </w:r>
      <w:r>
        <w:rPr>
          <w:rFonts w:hint="eastAsia" w:ascii="宋体" w:hAnsi="宋体" w:cs="宋体"/>
          <w:szCs w:val="21"/>
        </w:rPr>
        <w:t>）查询的相关供应商主体信用记录（投标截止时间前查询结果截图加盖单位公章）————————</w:t>
      </w:r>
    </w:p>
    <w:p>
      <w:pPr>
        <w:snapToGrid w:val="0"/>
        <w:spacing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投标截止之日前半年内投标人连续三个月依法缴纳税收或依法免缴税收的证明；无缴纳税收记录的，应提供由投标人所在地主管国税、地税部门出具的《依法纳税或依法免税证明》（格式自拟）————————</w:t>
      </w:r>
    </w:p>
    <w:p>
      <w:pPr>
        <w:snapToGrid w:val="0"/>
        <w:spacing w:line="420" w:lineRule="exact"/>
        <w:ind w:firstLine="411" w:firstLineChars="196"/>
        <w:jc w:val="left"/>
        <w:rPr>
          <w:rFonts w:ascii="宋体" w:hAnsi="宋体" w:cs="宋体"/>
          <w:szCs w:val="21"/>
        </w:rPr>
      </w:pPr>
      <w:r>
        <w:rPr>
          <w:rFonts w:hint="eastAsia" w:ascii="宋体" w:hAnsi="宋体" w:cs="宋体"/>
          <w:szCs w:val="21"/>
        </w:rPr>
        <w:t>（4）投标截止之日前半年内投标人连续三个月依法缴纳社会保障资金的证明；无缴费记录的，应提供由投标人所在地社保部门出具的《依法缴纳或依法免缴社保费证明》（格式自拟）————</w:t>
      </w:r>
    </w:p>
    <w:p>
      <w:pPr>
        <w:snapToGrid w:val="0"/>
        <w:spacing w:beforeLines="50"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投标人2020年度财务状况</w:t>
      </w:r>
      <w:r>
        <w:rPr>
          <w:rFonts w:ascii="宋体" w:hAnsi="宋体" w:cs="宋体"/>
          <w:szCs w:val="21"/>
        </w:rPr>
        <w:t>报告（投标人可自行编制也可通过中介审计公司编制，如为自行编制至少须</w:t>
      </w:r>
      <w:r>
        <w:rPr>
          <w:rFonts w:hint="eastAsia" w:ascii="宋体" w:hAnsi="宋体" w:cs="宋体"/>
          <w:szCs w:val="21"/>
        </w:rPr>
        <w:t>提供现金流量表、负债表及利润表）————————</w:t>
      </w:r>
    </w:p>
    <w:p>
      <w:pPr>
        <w:snapToGrid w:val="0"/>
        <w:spacing w:beforeLines="50" w:line="420" w:lineRule="exact"/>
        <w:ind w:firstLine="411" w:firstLineChars="196"/>
        <w:jc w:val="left"/>
        <w:rPr>
          <w:rFonts w:ascii="宋体" w:hAnsi="宋体" w:cs="宋体"/>
          <w:szCs w:val="21"/>
        </w:rPr>
      </w:pPr>
      <w:r>
        <w:rPr>
          <w:rFonts w:hint="eastAsia" w:ascii="宋体" w:hAnsi="宋体" w:cs="宋体"/>
          <w:szCs w:val="21"/>
        </w:rPr>
        <w:t>（</w:t>
      </w:r>
      <w:r>
        <w:rPr>
          <w:rFonts w:ascii="宋体" w:hAnsi="宋体" w:cs="宋体"/>
          <w:szCs w:val="21"/>
        </w:rPr>
        <w:t>6</w:t>
      </w:r>
      <w:r>
        <w:rPr>
          <w:rFonts w:hint="eastAsia" w:ascii="宋体" w:hAnsi="宋体" w:cs="宋体"/>
          <w:szCs w:val="21"/>
        </w:rPr>
        <w:t>）投标人资格要求中的其他资质（或资格）证书————————</w:t>
      </w:r>
    </w:p>
    <w:p>
      <w:pPr>
        <w:snapToGrid w:val="0"/>
        <w:spacing w:beforeLines="50" w:line="420" w:lineRule="exact"/>
        <w:ind w:firstLine="413" w:firstLineChars="196"/>
        <w:jc w:val="left"/>
        <w:rPr>
          <w:rFonts w:ascii="宋体" w:hAnsi="宋体"/>
          <w:b/>
          <w:szCs w:val="21"/>
        </w:rPr>
      </w:pPr>
      <w:r>
        <w:rPr>
          <w:rFonts w:ascii="宋体" w:hAnsi="宋体"/>
          <w:b/>
          <w:szCs w:val="21"/>
        </w:rPr>
        <w:t>2.</w:t>
      </w:r>
      <w:r>
        <w:rPr>
          <w:rFonts w:hint="eastAsia" w:ascii="宋体" w:hAnsi="宋体"/>
          <w:b/>
          <w:szCs w:val="21"/>
        </w:rPr>
        <w:t>资信</w:t>
      </w:r>
      <w:r>
        <w:rPr>
          <w:rFonts w:ascii="宋体" w:hAnsi="宋体"/>
          <w:b/>
          <w:szCs w:val="21"/>
        </w:rPr>
        <w:t>/</w:t>
      </w:r>
      <w:r>
        <w:rPr>
          <w:rFonts w:hint="eastAsia" w:ascii="宋体" w:hAnsi="宋体"/>
          <w:b/>
          <w:szCs w:val="21"/>
        </w:rPr>
        <w:t>商务文件：</w:t>
      </w:r>
    </w:p>
    <w:p>
      <w:pPr>
        <w:snapToGrid w:val="0"/>
        <w:spacing w:beforeLines="50" w:line="420" w:lineRule="exact"/>
        <w:ind w:firstLine="411" w:firstLineChars="196"/>
        <w:jc w:val="left"/>
        <w:rPr>
          <w:rFonts w:ascii="宋体" w:hAnsi="宋体"/>
          <w:b/>
          <w:szCs w:val="21"/>
        </w:rPr>
      </w:pPr>
      <w:r>
        <w:rPr>
          <w:rFonts w:hint="eastAsia" w:ascii="宋体" w:hAnsi="宋体"/>
          <w:szCs w:val="21"/>
        </w:rPr>
        <w:t>▲</w:t>
      </w:r>
      <w:r>
        <w:rPr>
          <w:rFonts w:hint="eastAsia" w:ascii="宋体" w:hAnsi="宋体"/>
          <w:b/>
          <w:szCs w:val="21"/>
        </w:rPr>
        <w:t>实质性要求的资信</w:t>
      </w:r>
      <w:r>
        <w:rPr>
          <w:rFonts w:ascii="宋体" w:hAnsi="宋体"/>
          <w:b/>
          <w:szCs w:val="21"/>
        </w:rPr>
        <w:t>/</w:t>
      </w:r>
      <w:r>
        <w:rPr>
          <w:rFonts w:hint="eastAsia" w:ascii="宋体" w:hAnsi="宋体"/>
          <w:b/>
          <w:szCs w:val="21"/>
        </w:rPr>
        <w:t>商务</w:t>
      </w:r>
      <w:r>
        <w:rPr>
          <w:rFonts w:hint="eastAsia" w:ascii="宋体" w:hAnsi="宋体"/>
          <w:b/>
          <w:bCs/>
          <w:szCs w:val="21"/>
        </w:rPr>
        <w:t>材料：</w:t>
      </w:r>
    </w:p>
    <w:p>
      <w:pPr>
        <w:snapToGrid w:val="0"/>
        <w:spacing w:line="420" w:lineRule="exact"/>
        <w:ind w:firstLine="411" w:firstLineChars="196"/>
        <w:jc w:val="left"/>
        <w:rPr>
          <w:rFonts w:ascii="宋体" w:hAnsi="宋体"/>
          <w:szCs w:val="21"/>
        </w:rPr>
      </w:pPr>
      <w:r>
        <w:rPr>
          <w:rFonts w:hint="eastAsia" w:ascii="宋体" w:hAnsi="宋体"/>
          <w:szCs w:val="21"/>
        </w:rPr>
        <w:t>（1）法定代表人身份证复印件————————</w:t>
      </w:r>
    </w:p>
    <w:p>
      <w:pPr>
        <w:snapToGrid w:val="0"/>
        <w:spacing w:line="420" w:lineRule="exact"/>
        <w:ind w:firstLine="411" w:firstLineChars="196"/>
        <w:jc w:val="left"/>
        <w:rPr>
          <w:rFonts w:ascii="宋体" w:hAnsi="宋体"/>
          <w:szCs w:val="21"/>
        </w:rPr>
      </w:pPr>
      <w:r>
        <w:rPr>
          <w:rFonts w:hint="eastAsia" w:ascii="宋体" w:hAnsi="宋体"/>
          <w:szCs w:val="21"/>
        </w:rPr>
        <w:t>（2）法定代表人授权委托书及被授权人身份证复印件</w:t>
      </w:r>
      <w:r>
        <w:rPr>
          <w:rFonts w:ascii="宋体" w:hAnsi="宋体"/>
          <w:szCs w:val="21"/>
        </w:rPr>
        <w:t>(</w:t>
      </w:r>
      <w:r>
        <w:rPr>
          <w:rFonts w:hint="eastAsia" w:ascii="宋体" w:hAnsi="宋体"/>
          <w:szCs w:val="21"/>
        </w:rPr>
        <w:t>格式见第六章</w:t>
      </w:r>
      <w:r>
        <w:rPr>
          <w:rFonts w:ascii="宋体" w:hAnsi="宋体"/>
          <w:szCs w:val="21"/>
        </w:rPr>
        <w:t xml:space="preserve">) </w:t>
      </w:r>
      <w:r>
        <w:rPr>
          <w:rFonts w:hint="eastAsia" w:ascii="宋体" w:hAnsi="宋体"/>
          <w:szCs w:val="21"/>
        </w:rPr>
        <w:t>————————</w:t>
      </w:r>
    </w:p>
    <w:p>
      <w:pPr>
        <w:snapToGrid w:val="0"/>
        <w:spacing w:line="420" w:lineRule="exact"/>
        <w:ind w:firstLine="411" w:firstLineChars="196"/>
        <w:jc w:val="left"/>
        <w:rPr>
          <w:rFonts w:ascii="宋体" w:hAnsi="宋体"/>
          <w:szCs w:val="21"/>
        </w:rPr>
      </w:pPr>
      <w:r>
        <w:rPr>
          <w:rFonts w:hint="eastAsia" w:ascii="宋体" w:hAnsi="宋体"/>
          <w:szCs w:val="21"/>
        </w:rPr>
        <w:t>（3）招标项目采购需求中要求必须提供的材料————————</w:t>
      </w:r>
    </w:p>
    <w:p>
      <w:pPr>
        <w:snapToGrid w:val="0"/>
        <w:spacing w:line="420" w:lineRule="exact"/>
        <w:ind w:firstLine="411" w:firstLineChars="196"/>
        <w:jc w:val="left"/>
        <w:rPr>
          <w:rFonts w:ascii="宋体" w:hAnsi="宋体"/>
          <w:szCs w:val="21"/>
        </w:rPr>
      </w:pPr>
      <w:r>
        <w:rPr>
          <w:rFonts w:hint="eastAsia" w:ascii="宋体" w:hAnsi="宋体"/>
          <w:szCs w:val="21"/>
        </w:rPr>
        <w:t>（4）商务响应表（格式见第六章）————————</w:t>
      </w:r>
    </w:p>
    <w:p>
      <w:pPr>
        <w:snapToGrid w:val="0"/>
        <w:spacing w:line="420" w:lineRule="exact"/>
        <w:ind w:firstLine="624" w:firstLineChars="296"/>
        <w:jc w:val="left"/>
        <w:rPr>
          <w:rFonts w:ascii="宋体" w:hAnsi="宋体"/>
          <w:szCs w:val="21"/>
        </w:rPr>
      </w:pPr>
      <w:r>
        <w:rPr>
          <w:rFonts w:hint="eastAsia" w:ascii="宋体" w:hAnsi="宋体"/>
          <w:b/>
          <w:bCs/>
          <w:szCs w:val="21"/>
        </w:rPr>
        <w:t>投标人认为必要提供的资信证明材料</w:t>
      </w:r>
      <w:r>
        <w:rPr>
          <w:rFonts w:hint="eastAsia" w:ascii="宋体" w:hAnsi="宋体"/>
          <w:szCs w:val="21"/>
        </w:rPr>
        <w:t>：</w:t>
      </w:r>
    </w:p>
    <w:p>
      <w:pPr>
        <w:snapToGrid w:val="0"/>
        <w:spacing w:line="420" w:lineRule="exact"/>
        <w:ind w:firstLine="411" w:firstLineChars="196"/>
        <w:jc w:val="left"/>
        <w:rPr>
          <w:rFonts w:ascii="宋体" w:hAnsi="宋体"/>
          <w:szCs w:val="21"/>
        </w:rPr>
      </w:pPr>
      <w:r>
        <w:rPr>
          <w:rFonts w:hint="eastAsia" w:ascii="宋体" w:hAnsi="宋体"/>
          <w:szCs w:val="21"/>
        </w:rPr>
        <w:t>（5）类似案例成功的业绩（投标人同类项目实施情况一览表、合同复印件、用户验收报告、用户评价）————————</w:t>
      </w:r>
    </w:p>
    <w:p>
      <w:pPr>
        <w:snapToGrid w:val="0"/>
        <w:spacing w:line="420" w:lineRule="exact"/>
        <w:ind w:firstLine="411" w:firstLineChars="196"/>
        <w:jc w:val="left"/>
        <w:rPr>
          <w:rFonts w:ascii="宋体" w:hAnsi="宋体"/>
          <w:szCs w:val="21"/>
        </w:rPr>
      </w:pPr>
      <w:r>
        <w:rPr>
          <w:rFonts w:hint="eastAsia" w:ascii="宋体" w:hAnsi="宋体"/>
          <w:szCs w:val="21"/>
        </w:rPr>
        <w:t>（6）投标人的信誉、荣誉证书或文件————————</w:t>
      </w:r>
    </w:p>
    <w:p>
      <w:pPr>
        <w:snapToGrid w:val="0"/>
        <w:spacing w:line="420" w:lineRule="exact"/>
        <w:ind w:firstLine="411" w:firstLineChars="196"/>
        <w:jc w:val="left"/>
        <w:rPr>
          <w:rFonts w:ascii="宋体" w:hAnsi="宋体"/>
          <w:szCs w:val="21"/>
        </w:rPr>
      </w:pPr>
      <w:r>
        <w:rPr>
          <w:rFonts w:hint="eastAsia" w:ascii="宋体" w:hAnsi="宋体"/>
          <w:szCs w:val="21"/>
        </w:rPr>
        <w:t>（7）投标人质量管理和质量保证体系等方面的认证证书————————</w:t>
      </w:r>
    </w:p>
    <w:p>
      <w:pPr>
        <w:snapToGrid w:val="0"/>
        <w:spacing w:line="420" w:lineRule="exact"/>
        <w:ind w:firstLine="411" w:firstLineChars="196"/>
        <w:jc w:val="left"/>
        <w:rPr>
          <w:rFonts w:ascii="宋体" w:hAnsi="宋体"/>
          <w:szCs w:val="21"/>
        </w:rPr>
      </w:pPr>
      <w:r>
        <w:rPr>
          <w:rFonts w:hint="eastAsia" w:ascii="宋体" w:hAnsi="宋体"/>
          <w:szCs w:val="21"/>
        </w:rPr>
        <w:t>（8）投标人认为可以证明其能力的其他材料————————</w:t>
      </w:r>
    </w:p>
    <w:p>
      <w:pPr>
        <w:snapToGrid w:val="0"/>
        <w:spacing w:line="420" w:lineRule="exact"/>
        <w:ind w:firstLine="411" w:firstLineChars="196"/>
        <w:jc w:val="left"/>
        <w:rPr>
          <w:rFonts w:ascii="宋体" w:hAnsi="宋体"/>
          <w:szCs w:val="21"/>
        </w:rPr>
      </w:pPr>
      <w:r>
        <w:rPr>
          <w:rFonts w:hint="eastAsia" w:ascii="宋体" w:hAnsi="宋体"/>
          <w:szCs w:val="21"/>
        </w:rPr>
        <w:t>（9）投标人情况介绍———————</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0）中小企业声明函———————</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1）监狱企业的证明文件———————</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2）残疾人福利性单位声明函———————</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3）投标人需要说明的其他文件和说明———————</w:t>
      </w:r>
    </w:p>
    <w:p>
      <w:pPr>
        <w:snapToGrid w:val="0"/>
        <w:spacing w:line="420" w:lineRule="exact"/>
        <w:ind w:firstLine="411" w:firstLineChars="196"/>
        <w:jc w:val="left"/>
        <w:rPr>
          <w:rFonts w:ascii="宋体" w:hAnsi="宋体"/>
          <w:szCs w:val="21"/>
        </w:rPr>
      </w:pPr>
      <w:r>
        <w:rPr>
          <w:rFonts w:hint="eastAsia" w:ascii="宋体" w:hAnsi="宋体"/>
          <w:szCs w:val="21"/>
        </w:rPr>
        <w:t>…</w:t>
      </w:r>
    </w:p>
    <w:p>
      <w:pPr>
        <w:snapToGrid w:val="0"/>
        <w:spacing w:beforeLines="50" w:line="420" w:lineRule="exact"/>
        <w:ind w:firstLine="413" w:firstLineChars="196"/>
        <w:jc w:val="left"/>
        <w:rPr>
          <w:rFonts w:ascii="宋体" w:hAnsi="宋体"/>
          <w:b/>
          <w:szCs w:val="21"/>
        </w:rPr>
      </w:pPr>
      <w:r>
        <w:rPr>
          <w:rFonts w:ascii="宋体" w:hAnsi="宋体"/>
          <w:b/>
          <w:szCs w:val="21"/>
        </w:rPr>
        <w:t>3.</w:t>
      </w:r>
      <w:r>
        <w:rPr>
          <w:rFonts w:hint="eastAsia" w:ascii="宋体" w:hAnsi="宋体"/>
          <w:b/>
          <w:szCs w:val="21"/>
        </w:rPr>
        <w:t>技术文件</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）对本项目系统总体要求的理解。包括：功能说明、性能指标（质量、性能、价格等方面进行比较和选择的理由和过程）————————</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）招标项目采购需求中要求必须提供的材料————————</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）技术响应表————————</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）投标人建议的安装、调试、验收方法或方案————————</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）技术服务、技术培训、售后服务的内容和措施————————</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）项目实施人员一览表————————</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7</w:t>
      </w:r>
      <w:r>
        <w:rPr>
          <w:rFonts w:hint="eastAsia" w:ascii="宋体" w:hAnsi="宋体"/>
          <w:szCs w:val="21"/>
        </w:rPr>
        <w:t>）优惠条件：投标人承诺给予招标人的各种优惠条件，包括售后服务、备品备件、专用耗材等方面的优惠————————</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）投标人对本项目的合理化建议和改进措施————————</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9</w:t>
      </w:r>
      <w:r>
        <w:rPr>
          <w:rFonts w:hint="eastAsia" w:ascii="宋体" w:hAnsi="宋体"/>
          <w:szCs w:val="21"/>
        </w:rPr>
        <w:t>）投标人需要说明的其他文件和说明————————</w:t>
      </w:r>
    </w:p>
    <w:p>
      <w:pPr>
        <w:snapToGrid w:val="0"/>
        <w:spacing w:line="420" w:lineRule="exact"/>
        <w:ind w:firstLine="411" w:firstLineChars="196"/>
        <w:jc w:val="left"/>
        <w:rPr>
          <w:rFonts w:ascii="宋体" w:hAnsi="宋体"/>
          <w:szCs w:val="21"/>
        </w:rPr>
      </w:pPr>
      <w:r>
        <w:rPr>
          <w:rFonts w:hint="eastAsia" w:ascii="宋体" w:hAnsi="宋体"/>
          <w:szCs w:val="21"/>
        </w:rPr>
        <w:t>…</w:t>
      </w:r>
    </w:p>
    <w:p>
      <w:pPr>
        <w:snapToGrid w:val="0"/>
        <w:spacing w:beforeLines="50" w:line="420" w:lineRule="exact"/>
        <w:ind w:firstLine="413" w:firstLineChars="196"/>
        <w:jc w:val="left"/>
        <w:rPr>
          <w:rFonts w:ascii="宋体" w:hAnsi="宋体"/>
          <w:b/>
          <w:szCs w:val="21"/>
        </w:rPr>
      </w:pPr>
      <w:r>
        <w:rPr>
          <w:rFonts w:ascii="宋体" w:hAnsi="宋体"/>
          <w:b/>
          <w:szCs w:val="21"/>
        </w:rPr>
        <w:t>4.</w:t>
      </w:r>
      <w:r>
        <w:rPr>
          <w:rFonts w:hint="eastAsia" w:ascii="宋体" w:hAnsi="宋体"/>
          <w:b/>
          <w:szCs w:val="21"/>
        </w:rPr>
        <w:t>报价文件</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）投标函————————</w:t>
      </w:r>
    </w:p>
    <w:p>
      <w:pPr>
        <w:snapToGrid w:val="0"/>
        <w:spacing w:line="420" w:lineRule="exact"/>
        <w:ind w:firstLine="411" w:firstLineChars="196"/>
        <w:jc w:val="left"/>
        <w:rPr>
          <w:rFonts w:ascii="宋体" w:hAnsi="宋体"/>
          <w:szCs w:val="21"/>
        </w:rPr>
      </w:pPr>
      <w:r>
        <w:rPr>
          <w:rFonts w:hint="eastAsia" w:ascii="宋体" w:hAnsi="宋体"/>
          <w:szCs w:val="21"/>
        </w:rPr>
        <w:t>（</w:t>
      </w:r>
      <w:r>
        <w:rPr>
          <w:rFonts w:hint="eastAsia" w:ascii="宋体" w:hAnsi="宋体"/>
          <w:szCs w:val="21"/>
          <w:lang w:val="en-US" w:eastAsia="zh-CN"/>
        </w:rPr>
        <w:t>2</w:t>
      </w:r>
      <w:r>
        <w:rPr>
          <w:rFonts w:hint="eastAsia" w:ascii="宋体" w:hAnsi="宋体"/>
          <w:szCs w:val="21"/>
        </w:rPr>
        <w:t>）投标人针对报价需要说明的其他文件和说明————————</w:t>
      </w:r>
    </w:p>
    <w:p>
      <w:pPr>
        <w:snapToGrid w:val="0"/>
        <w:spacing w:line="420" w:lineRule="exact"/>
        <w:ind w:firstLine="411" w:firstLineChars="196"/>
        <w:jc w:val="left"/>
        <w:rPr>
          <w:rFonts w:ascii="宋体" w:hAnsi="宋体"/>
          <w:szCs w:val="21"/>
        </w:rPr>
      </w:pPr>
      <w:r>
        <w:rPr>
          <w:rFonts w:hint="eastAsia" w:ascii="宋体" w:hAnsi="宋体"/>
          <w:szCs w:val="21"/>
        </w:rPr>
        <w:t>…</w:t>
      </w:r>
    </w:p>
    <w:p>
      <w:pPr>
        <w:snapToGrid w:val="0"/>
        <w:spacing w:beforeLines="50" w:line="420" w:lineRule="exact"/>
        <w:ind w:firstLine="413" w:firstLineChars="196"/>
        <w:jc w:val="left"/>
        <w:rPr>
          <w:rFonts w:ascii="宋体" w:hAnsi="宋体"/>
          <w:b/>
          <w:szCs w:val="21"/>
        </w:rPr>
      </w:pPr>
      <w:r>
        <w:rPr>
          <w:rFonts w:ascii="宋体" w:hAnsi="宋体"/>
          <w:b/>
          <w:szCs w:val="21"/>
        </w:rPr>
        <w:t>5.</w:t>
      </w:r>
      <w:r>
        <w:rPr>
          <w:rFonts w:hint="eastAsia" w:ascii="宋体" w:hAnsi="宋体"/>
          <w:b/>
          <w:szCs w:val="21"/>
        </w:rPr>
        <w:t>其他文书、文件————————</w:t>
      </w:r>
    </w:p>
    <w:p>
      <w:pPr>
        <w:snapToGrid w:val="0"/>
        <w:spacing w:before="50" w:after="50" w:line="420" w:lineRule="exact"/>
        <w:ind w:firstLine="120" w:firstLineChars="50"/>
        <w:rPr>
          <w:rFonts w:ascii="宋体" w:hAnsi="宋体" w:cs="宋体"/>
          <w:b/>
          <w:bCs/>
          <w:sz w:val="24"/>
        </w:rPr>
      </w:pPr>
    </w:p>
    <w:p>
      <w:pPr>
        <w:snapToGrid w:val="0"/>
        <w:spacing w:before="50" w:after="50" w:line="420" w:lineRule="exact"/>
        <w:ind w:firstLine="120" w:firstLineChars="50"/>
        <w:rPr>
          <w:rFonts w:ascii="宋体" w:hAnsi="宋体" w:cs="宋体"/>
          <w:b/>
          <w:bCs/>
          <w:sz w:val="24"/>
        </w:rPr>
      </w:pPr>
    </w:p>
    <w:p>
      <w:pPr>
        <w:snapToGrid w:val="0"/>
        <w:spacing w:before="50" w:after="50" w:line="420" w:lineRule="exact"/>
        <w:ind w:firstLine="120" w:firstLineChars="50"/>
        <w:rPr>
          <w:rFonts w:ascii="宋体" w:hAnsi="宋体" w:cs="宋体"/>
          <w:b/>
          <w:bCs/>
          <w:sz w:val="24"/>
        </w:rPr>
      </w:pPr>
    </w:p>
    <w:p>
      <w:pPr>
        <w:snapToGrid w:val="0"/>
        <w:spacing w:before="50" w:after="50" w:line="420" w:lineRule="exact"/>
        <w:ind w:firstLine="120" w:firstLineChars="50"/>
        <w:rPr>
          <w:rFonts w:ascii="宋体" w:hAnsi="宋体" w:cs="宋体"/>
          <w:b/>
          <w:bCs/>
          <w:sz w:val="24"/>
        </w:rPr>
      </w:pPr>
    </w:p>
    <w:p>
      <w:pPr>
        <w:pageBreakBefore/>
        <w:snapToGrid w:val="0"/>
        <w:spacing w:beforeLines="50" w:line="420" w:lineRule="exact"/>
        <w:jc w:val="left"/>
        <w:rPr>
          <w:rFonts w:ascii="宋体" w:hAnsi="宋体" w:cs="宋体"/>
          <w:b/>
          <w:sz w:val="24"/>
        </w:rPr>
      </w:pPr>
      <w:r>
        <w:rPr>
          <w:rFonts w:hint="eastAsia" w:ascii="宋体" w:hAnsi="宋体" w:cs="宋体"/>
          <w:b/>
          <w:sz w:val="24"/>
        </w:rPr>
        <w:t>资格文件</w:t>
      </w:r>
    </w:p>
    <w:p>
      <w:pPr>
        <w:snapToGrid w:val="0"/>
        <w:spacing w:before="50" w:afterLines="50" w:line="400" w:lineRule="exact"/>
        <w:jc w:val="left"/>
        <w:rPr>
          <w:rFonts w:ascii="宋体" w:hAnsi="宋体" w:cs="宋体"/>
          <w:b/>
          <w:sz w:val="24"/>
        </w:rPr>
      </w:pPr>
      <w:r>
        <w:rPr>
          <w:rFonts w:hint="eastAsia" w:ascii="宋体" w:hAnsi="宋体" w:cs="宋体"/>
          <w:b/>
          <w:sz w:val="24"/>
        </w:rPr>
        <w:t>1</w:t>
      </w:r>
      <w:r>
        <w:rPr>
          <w:rFonts w:ascii="宋体" w:hAnsi="宋体" w:cs="宋体"/>
          <w:b/>
          <w:sz w:val="24"/>
        </w:rPr>
        <w:t>.</w:t>
      </w:r>
      <w:r>
        <w:rPr>
          <w:rFonts w:hint="eastAsia" w:ascii="宋体" w:hAnsi="宋体" w:cs="宋体"/>
          <w:b/>
          <w:sz w:val="24"/>
        </w:rPr>
        <w:t>投标声明书格式：</w:t>
      </w:r>
    </w:p>
    <w:p>
      <w:pPr>
        <w:snapToGrid w:val="0"/>
        <w:spacing w:beforeLines="50" w:after="50" w:line="360" w:lineRule="exact"/>
        <w:jc w:val="center"/>
        <w:rPr>
          <w:rFonts w:ascii="宋体" w:hAnsi="宋体" w:cs="宋体"/>
          <w:b/>
          <w:sz w:val="24"/>
        </w:rPr>
      </w:pPr>
      <w:r>
        <w:rPr>
          <w:rFonts w:hint="eastAsia" w:ascii="宋体" w:hAnsi="宋体" w:cs="宋体"/>
          <w:b/>
          <w:sz w:val="24"/>
        </w:rPr>
        <w:t>投标声明书</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（采购人名称）：</w:t>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420" w:firstLineChars="200"/>
        <w:jc w:val="left"/>
        <w:textAlignment w:val="auto"/>
        <w:rPr>
          <w:rFonts w:hint="eastAsia" w:ascii="宋体" w:hAnsi="宋体" w:cs="宋体"/>
          <w:b w:val="0"/>
          <w:bCs/>
          <w:sz w:val="21"/>
          <w:szCs w:val="21"/>
        </w:rPr>
      </w:pPr>
      <w:r>
        <w:rPr>
          <w:rFonts w:hint="eastAsia" w:ascii="宋体" w:hAnsi="宋体" w:cs="宋体"/>
          <w:b w:val="0"/>
          <w:bCs/>
          <w:sz w:val="21"/>
          <w:szCs w:val="21"/>
        </w:rPr>
        <w:t>我方参加贵单位组织</w:t>
      </w:r>
      <w:r>
        <w:rPr>
          <w:rFonts w:hint="eastAsia" w:ascii="宋体" w:hAnsi="宋体" w:cs="宋体"/>
          <w:b w:val="0"/>
          <w:bCs/>
          <w:sz w:val="21"/>
          <w:szCs w:val="21"/>
          <w:u w:val="single"/>
        </w:rPr>
        <w:t xml:space="preserve"> </w:t>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u w:val="single"/>
        </w:rPr>
        <w:tab/>
      </w:r>
      <w:r>
        <w:rPr>
          <w:rFonts w:hint="eastAsia" w:ascii="宋体" w:hAnsi="宋体" w:cs="宋体"/>
          <w:b w:val="0"/>
          <w:bCs/>
          <w:sz w:val="21"/>
          <w:szCs w:val="21"/>
        </w:rPr>
        <w:t>项目（项目编号：</w:t>
      </w:r>
      <w:r>
        <w:rPr>
          <w:rFonts w:hint="eastAsia" w:ascii="宋体" w:hAnsi="宋体" w:cs="宋体"/>
          <w:b w:val="0"/>
          <w:bCs/>
          <w:sz w:val="21"/>
          <w:szCs w:val="21"/>
          <w:u w:val="single"/>
        </w:rPr>
        <w:t xml:space="preserve"> </w:t>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u w:val="single"/>
        </w:rPr>
        <w:tab/>
      </w:r>
      <w:r>
        <w:rPr>
          <w:rFonts w:hint="eastAsia" w:ascii="宋体" w:hAnsi="宋体" w:cs="宋体"/>
          <w:b w:val="0"/>
          <w:bCs/>
          <w:sz w:val="21"/>
          <w:szCs w:val="21"/>
        </w:rPr>
        <w:t>）的政府采购活动。我方在此郑重声明：</w:t>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420" w:firstLineChars="200"/>
        <w:jc w:val="left"/>
        <w:textAlignment w:val="auto"/>
        <w:rPr>
          <w:rFonts w:hint="eastAsia" w:ascii="宋体" w:hAnsi="宋体" w:cs="宋体"/>
          <w:b w:val="0"/>
          <w:bCs/>
          <w:sz w:val="21"/>
          <w:szCs w:val="21"/>
        </w:rPr>
      </w:pPr>
      <w:r>
        <w:rPr>
          <w:rFonts w:hint="eastAsia" w:ascii="宋体" w:hAnsi="宋体" w:cs="宋体"/>
          <w:b w:val="0"/>
          <w:bCs/>
          <w:sz w:val="21"/>
          <w:szCs w:val="21"/>
        </w:rPr>
        <w:t>1.我方参加本项目的政府采购活动前三年内在经营活动中没有重大违法记录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420" w:firstLineChars="200"/>
        <w:jc w:val="left"/>
        <w:textAlignment w:val="auto"/>
        <w:rPr>
          <w:rFonts w:hint="eastAsia" w:ascii="宋体" w:hAnsi="宋体" w:cs="宋体"/>
          <w:b w:val="0"/>
          <w:bCs/>
          <w:sz w:val="21"/>
          <w:szCs w:val="21"/>
        </w:rPr>
      </w:pPr>
      <w:r>
        <w:rPr>
          <w:rFonts w:hint="eastAsia" w:ascii="宋体" w:hAnsi="宋体" w:cs="宋体"/>
          <w:b w:val="0"/>
          <w:bCs/>
          <w:sz w:val="21"/>
          <w:szCs w:val="21"/>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420" w:firstLineChars="200"/>
        <w:jc w:val="left"/>
        <w:textAlignment w:val="auto"/>
        <w:rPr>
          <w:rFonts w:hint="eastAsia" w:ascii="宋体" w:hAnsi="宋体" w:cs="宋体"/>
          <w:b w:val="0"/>
          <w:bCs/>
          <w:sz w:val="21"/>
          <w:szCs w:val="21"/>
        </w:rPr>
      </w:pPr>
      <w:r>
        <w:rPr>
          <w:rFonts w:hint="eastAsia" w:ascii="宋体" w:hAnsi="宋体" w:cs="宋体"/>
          <w:b w:val="0"/>
          <w:bCs/>
          <w:sz w:val="21"/>
          <w:szCs w:val="21"/>
        </w:rPr>
        <w:t>3.我方承诺符合《中华人民共和国政府采购法》第二十二条规定：</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（一）具有独立承担民事责任的能力；</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（六）法律、行政法规规定的其他条件。</w:t>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420" w:firstLineChars="200"/>
        <w:jc w:val="left"/>
        <w:textAlignment w:val="auto"/>
        <w:rPr>
          <w:rFonts w:hint="eastAsia" w:ascii="宋体" w:hAnsi="宋体" w:cs="宋体"/>
          <w:b w:val="0"/>
          <w:bCs/>
          <w:sz w:val="21"/>
          <w:szCs w:val="21"/>
        </w:rPr>
      </w:pPr>
      <w:r>
        <w:rPr>
          <w:rFonts w:hint="eastAsia" w:ascii="宋体" w:hAnsi="宋体" w:cs="宋体"/>
          <w:b w:val="0"/>
          <w:bCs/>
          <w:sz w:val="21"/>
          <w:szCs w:val="21"/>
        </w:rPr>
        <w:t>4.以上事项如有虚假或者隐瞒，我方愿意承担一切后果，并不再寻求任何旨在减轻或者免除法律责任的辩解。</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特此承诺。</w:t>
      </w:r>
    </w:p>
    <w:p>
      <w:pPr>
        <w:keepNext w:val="0"/>
        <w:keepLines w:val="0"/>
        <w:pageBreakBefore w:val="0"/>
        <w:widowControl w:val="0"/>
        <w:kinsoku/>
        <w:wordWrap/>
        <w:overflowPunct/>
        <w:topLinePunct w:val="0"/>
        <w:autoSpaceDE/>
        <w:autoSpaceDN/>
        <w:bidi w:val="0"/>
        <w:adjustRightInd/>
        <w:snapToGrid w:val="0"/>
        <w:spacing w:before="50" w:afterLines="50" w:line="400" w:lineRule="exact"/>
        <w:jc w:val="left"/>
        <w:textAlignment w:val="auto"/>
        <w:rPr>
          <w:rFonts w:hint="eastAsia" w:ascii="宋体" w:hAnsi="宋体" w:cs="宋体"/>
          <w:b w:val="0"/>
          <w:bCs/>
          <w:sz w:val="21"/>
          <w:szCs w:val="21"/>
        </w:rPr>
      </w:pPr>
      <w:r>
        <w:rPr>
          <w:rFonts w:hint="eastAsia" w:ascii="宋体" w:hAnsi="宋体" w:cs="宋体"/>
          <w:b w:val="0"/>
          <w:bCs/>
          <w:sz w:val="21"/>
          <w:szCs w:val="21"/>
        </w:rPr>
        <w:t>注：如为联合体投标，盖章处须加盖联合体各方公章并由联合体各方法定代表人分别签字，否则投标无效。</w:t>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5250" w:firstLineChars="2500"/>
        <w:jc w:val="left"/>
        <w:textAlignment w:val="auto"/>
        <w:rPr>
          <w:rFonts w:hint="eastAsia" w:ascii="宋体" w:hAnsi="宋体" w:cs="宋体"/>
          <w:b w:val="0"/>
          <w:bCs/>
          <w:sz w:val="21"/>
          <w:szCs w:val="21"/>
          <w:u w:val="single"/>
        </w:rPr>
      </w:pPr>
      <w:r>
        <w:rPr>
          <w:rFonts w:hint="eastAsia" w:ascii="宋体" w:hAnsi="宋体" w:cs="宋体"/>
          <w:b w:val="0"/>
          <w:bCs/>
          <w:sz w:val="21"/>
          <w:szCs w:val="21"/>
        </w:rPr>
        <w:t>法定代表人（签字）：</w:t>
      </w:r>
      <w:r>
        <w:rPr>
          <w:rFonts w:hint="eastAsia" w:ascii="宋体" w:hAnsi="宋体" w:cs="宋体"/>
          <w:b w:val="0"/>
          <w:bCs/>
          <w:sz w:val="21"/>
          <w:szCs w:val="21"/>
          <w:u w:val="single"/>
        </w:rPr>
        <w:t xml:space="preserve"> </w:t>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u w:val="single"/>
        </w:rPr>
        <w:tab/>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5250" w:firstLineChars="2500"/>
        <w:jc w:val="left"/>
        <w:textAlignment w:val="auto"/>
        <w:rPr>
          <w:rFonts w:hint="eastAsia" w:ascii="宋体" w:hAnsi="宋体" w:cs="宋体"/>
          <w:b w:val="0"/>
          <w:bCs/>
          <w:sz w:val="21"/>
          <w:szCs w:val="21"/>
        </w:rPr>
      </w:pPr>
      <w:r>
        <w:rPr>
          <w:rFonts w:hint="eastAsia" w:ascii="宋体" w:hAnsi="宋体" w:cs="宋体"/>
          <w:b w:val="0"/>
          <w:bCs/>
          <w:sz w:val="21"/>
          <w:szCs w:val="21"/>
        </w:rPr>
        <w:t xml:space="preserve">投标人（盖公章）： </w:t>
      </w:r>
      <w:r>
        <w:rPr>
          <w:rFonts w:hint="eastAsia" w:ascii="宋体" w:hAnsi="宋体" w:cs="宋体"/>
          <w:b w:val="0"/>
          <w:bCs/>
          <w:sz w:val="21"/>
          <w:szCs w:val="21"/>
          <w:u w:val="single"/>
        </w:rPr>
        <w:t xml:space="preserve"> </w:t>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u w:val="single"/>
        </w:rPr>
        <w:tab/>
      </w:r>
      <w:r>
        <w:rPr>
          <w:rFonts w:hint="eastAsia" w:ascii="宋体" w:hAnsi="宋体" w:cs="宋体"/>
          <w:b w:val="0"/>
          <w:bCs/>
          <w:sz w:val="21"/>
          <w:szCs w:val="21"/>
        </w:rPr>
        <w:tab/>
      </w:r>
      <w:r>
        <w:rPr>
          <w:rFonts w:hint="eastAsia" w:ascii="宋体" w:hAnsi="宋体" w:cs="宋体"/>
          <w:b w:val="0"/>
          <w:bCs/>
          <w:sz w:val="21"/>
          <w:szCs w:val="21"/>
        </w:rPr>
        <w:t xml:space="preserve"> </w:t>
      </w:r>
    </w:p>
    <w:p>
      <w:pPr>
        <w:keepNext w:val="0"/>
        <w:keepLines w:val="0"/>
        <w:pageBreakBefore w:val="0"/>
        <w:widowControl w:val="0"/>
        <w:kinsoku/>
        <w:wordWrap/>
        <w:overflowPunct/>
        <w:topLinePunct w:val="0"/>
        <w:autoSpaceDE/>
        <w:autoSpaceDN/>
        <w:bidi w:val="0"/>
        <w:adjustRightInd/>
        <w:snapToGrid w:val="0"/>
        <w:spacing w:before="50" w:afterLines="50" w:line="400" w:lineRule="exact"/>
        <w:ind w:firstLine="5460" w:firstLineChars="2600"/>
        <w:jc w:val="left"/>
        <w:textAlignment w:val="auto"/>
        <w:rPr>
          <w:rFonts w:hint="eastAsia" w:ascii="宋体" w:hAnsi="宋体" w:cs="宋体"/>
          <w:b w:val="0"/>
          <w:bCs/>
          <w:sz w:val="21"/>
          <w:szCs w:val="21"/>
        </w:rPr>
      </w:pPr>
      <w:r>
        <w:rPr>
          <w:rFonts w:hint="eastAsia" w:ascii="宋体" w:hAnsi="宋体" w:cs="宋体"/>
          <w:b w:val="0"/>
          <w:bCs/>
          <w:sz w:val="21"/>
          <w:szCs w:val="21"/>
        </w:rPr>
        <w:t>年</w:t>
      </w:r>
      <w:r>
        <w:rPr>
          <w:rFonts w:hint="eastAsia" w:ascii="宋体" w:hAnsi="宋体" w:cs="宋体"/>
          <w:b w:val="0"/>
          <w:bCs/>
          <w:sz w:val="21"/>
          <w:szCs w:val="21"/>
        </w:rPr>
        <w:tab/>
      </w:r>
      <w:r>
        <w:rPr>
          <w:rFonts w:hint="eastAsia" w:ascii="宋体" w:hAnsi="宋体" w:cs="宋体"/>
          <w:b w:val="0"/>
          <w:bCs/>
          <w:sz w:val="21"/>
          <w:szCs w:val="21"/>
        </w:rPr>
        <w:t>月</w:t>
      </w:r>
      <w:r>
        <w:rPr>
          <w:rFonts w:hint="eastAsia" w:ascii="宋体" w:hAnsi="宋体" w:cs="宋体"/>
          <w:b w:val="0"/>
          <w:bCs/>
          <w:sz w:val="21"/>
          <w:szCs w:val="21"/>
        </w:rPr>
        <w:tab/>
      </w:r>
      <w:r>
        <w:rPr>
          <w:rFonts w:hint="eastAsia" w:ascii="宋体" w:hAnsi="宋体" w:cs="宋体"/>
          <w:b w:val="0"/>
          <w:bCs/>
          <w:sz w:val="21"/>
          <w:szCs w:val="21"/>
        </w:rPr>
        <w:t>日</w:t>
      </w:r>
    </w:p>
    <w:p>
      <w:pPr>
        <w:pageBreakBefore/>
        <w:snapToGrid w:val="0"/>
        <w:spacing w:before="50" w:afterLines="50" w:line="400" w:lineRule="exact"/>
        <w:jc w:val="left"/>
        <w:rPr>
          <w:rFonts w:ascii="宋体" w:hAnsi="宋体" w:cs="宋体"/>
          <w:b/>
          <w:szCs w:val="21"/>
        </w:rPr>
      </w:pPr>
      <w:r>
        <w:rPr>
          <w:rFonts w:ascii="宋体" w:hAnsi="宋体" w:cs="宋体"/>
          <w:b/>
          <w:szCs w:val="21"/>
        </w:rPr>
        <w:t>2.</w:t>
      </w:r>
      <w:r>
        <w:rPr>
          <w:rFonts w:hint="eastAsia" w:ascii="宋体" w:hAnsi="宋体" w:cs="宋体"/>
          <w:b/>
          <w:szCs w:val="21"/>
        </w:rPr>
        <w:t>投标人有效的营业执照副本内页复印件及投标人在“信用中国”网站（</w:t>
      </w:r>
      <w:r>
        <w:rPr>
          <w:rFonts w:ascii="宋体" w:hAnsi="宋体" w:cs="宋体"/>
          <w:b/>
          <w:szCs w:val="21"/>
        </w:rPr>
        <w:t>www.creditchina.gov.cn</w:t>
      </w:r>
      <w:r>
        <w:rPr>
          <w:rFonts w:hint="eastAsia" w:ascii="宋体" w:hAnsi="宋体" w:cs="宋体"/>
          <w:b/>
          <w:szCs w:val="21"/>
        </w:rPr>
        <w:t>）或中国政府采购网（</w:t>
      </w:r>
      <w:r>
        <w:rPr>
          <w:rFonts w:ascii="宋体" w:hAnsi="宋体" w:cs="宋体"/>
          <w:b/>
          <w:szCs w:val="21"/>
        </w:rPr>
        <w:t>www.ccgp.gov.cn</w:t>
      </w:r>
      <w:r>
        <w:rPr>
          <w:rFonts w:hint="eastAsia" w:ascii="宋体" w:hAnsi="宋体" w:cs="宋体"/>
          <w:b/>
          <w:szCs w:val="21"/>
        </w:rPr>
        <w:t>）查询的相关供应商主体信用记录（投标截止时间前查询结果截图加盖单位公章）。</w:t>
      </w:r>
    </w:p>
    <w:p>
      <w:pPr>
        <w:snapToGrid w:val="0"/>
        <w:spacing w:before="50" w:afterLines="50" w:line="400" w:lineRule="exact"/>
        <w:jc w:val="left"/>
        <w:rPr>
          <w:rFonts w:ascii="宋体" w:hAnsi="宋体" w:cs="宋体"/>
          <w:b/>
          <w:szCs w:val="21"/>
        </w:rPr>
      </w:pPr>
      <w:r>
        <w:rPr>
          <w:rFonts w:ascii="宋体" w:hAnsi="宋体" w:cs="宋体"/>
          <w:b/>
          <w:szCs w:val="21"/>
        </w:rPr>
        <w:t>3.</w:t>
      </w:r>
      <w:r>
        <w:rPr>
          <w:rFonts w:hint="eastAsia" w:ascii="宋体" w:hAnsi="宋体" w:cs="宋体"/>
          <w:b/>
          <w:szCs w:val="21"/>
        </w:rPr>
        <w:t>投标截止之日前半年内投标人连续三个月依法缴纳税收或依法免缴税收的证明；无缴纳税收记录的，应提供由投标人所在地主管国税、地税部门出具的《依法纳税或依法免税证明》（格式自拟）。</w:t>
      </w:r>
    </w:p>
    <w:p>
      <w:pPr>
        <w:snapToGrid w:val="0"/>
        <w:spacing w:before="50" w:afterLines="50" w:line="400" w:lineRule="exact"/>
        <w:jc w:val="left"/>
        <w:rPr>
          <w:rFonts w:ascii="宋体" w:hAnsi="宋体" w:cs="宋体"/>
          <w:b/>
          <w:szCs w:val="21"/>
        </w:rPr>
      </w:pPr>
      <w:r>
        <w:rPr>
          <w:rFonts w:ascii="宋体" w:hAnsi="宋体" w:cs="宋体"/>
          <w:b/>
          <w:szCs w:val="21"/>
        </w:rPr>
        <w:t>4.</w:t>
      </w:r>
      <w:r>
        <w:rPr>
          <w:rFonts w:hint="eastAsia" w:ascii="宋体" w:hAnsi="宋体" w:cs="宋体"/>
          <w:b/>
          <w:szCs w:val="21"/>
        </w:rPr>
        <w:t>投标截止之日前半年内投标人连续三个月依法缴纳社会保障资金的证明；无缴费记录的，应提供由投标人所在地社保部门出具的《依法缴纳或依法免缴社保费证明》（格式自拟）。</w:t>
      </w:r>
    </w:p>
    <w:p>
      <w:pPr>
        <w:snapToGrid w:val="0"/>
        <w:spacing w:before="50" w:after="50" w:line="420" w:lineRule="exact"/>
        <w:rPr>
          <w:rFonts w:ascii="宋体" w:hAnsi="宋体" w:cs="宋体"/>
          <w:b/>
          <w:szCs w:val="21"/>
        </w:rPr>
      </w:pPr>
      <w:r>
        <w:rPr>
          <w:rFonts w:ascii="宋体" w:hAnsi="宋体" w:cs="宋体"/>
          <w:b/>
          <w:szCs w:val="21"/>
        </w:rPr>
        <w:t>5.</w:t>
      </w:r>
      <w:r>
        <w:rPr>
          <w:rFonts w:hint="eastAsia" w:ascii="宋体" w:hAnsi="宋体" w:cs="宋体"/>
          <w:b/>
          <w:szCs w:val="21"/>
        </w:rPr>
        <w:t>投标人财务状况报告。</w:t>
      </w:r>
    </w:p>
    <w:p>
      <w:pPr>
        <w:snapToGrid w:val="0"/>
        <w:spacing w:before="50" w:after="50" w:line="420" w:lineRule="exact"/>
        <w:rPr>
          <w:rFonts w:ascii="宋体" w:hAnsi="宋体" w:cs="宋体"/>
          <w:b/>
          <w:bCs/>
          <w:szCs w:val="21"/>
        </w:rPr>
      </w:pPr>
      <w:r>
        <w:rPr>
          <w:rFonts w:ascii="宋体" w:hAnsi="宋体" w:cs="宋体"/>
          <w:b/>
          <w:szCs w:val="21"/>
        </w:rPr>
        <w:t>6.</w:t>
      </w:r>
      <w:r>
        <w:rPr>
          <w:rFonts w:hint="eastAsia" w:ascii="宋体" w:hAnsi="宋体" w:cs="宋体"/>
          <w:b/>
          <w:szCs w:val="21"/>
        </w:rPr>
        <w:t>投标人资格要求中的其他资质（或资格）证书。</w:t>
      </w:r>
    </w:p>
    <w:p>
      <w:pPr>
        <w:snapToGrid w:val="0"/>
        <w:spacing w:before="50" w:after="50" w:line="420" w:lineRule="exact"/>
        <w:rPr>
          <w:rFonts w:ascii="宋体" w:hAnsi="宋体" w:cs="宋体"/>
          <w:b/>
          <w:bCs/>
          <w:szCs w:val="21"/>
        </w:rPr>
      </w:pPr>
    </w:p>
    <w:p>
      <w:pPr>
        <w:snapToGrid w:val="0"/>
        <w:spacing w:before="50" w:after="50" w:line="420" w:lineRule="exact"/>
        <w:rPr>
          <w:rFonts w:ascii="宋体" w:hAnsi="宋体" w:cs="宋体"/>
          <w:b/>
          <w:szCs w:val="21"/>
        </w:rPr>
      </w:pPr>
      <w:r>
        <w:rPr>
          <w:rFonts w:hint="eastAsia" w:ascii="宋体" w:hAnsi="宋体" w:cs="宋体"/>
          <w:b/>
          <w:bCs/>
          <w:szCs w:val="21"/>
        </w:rPr>
        <w:t>资信</w:t>
      </w:r>
      <w:r>
        <w:rPr>
          <w:rFonts w:ascii="宋体" w:hAnsi="宋体" w:cs="宋体"/>
          <w:b/>
          <w:bCs/>
          <w:szCs w:val="21"/>
        </w:rPr>
        <w:t>/</w:t>
      </w:r>
      <w:r>
        <w:rPr>
          <w:rFonts w:hint="eastAsia" w:ascii="宋体" w:hAnsi="宋体" w:cs="宋体"/>
          <w:b/>
          <w:bCs/>
          <w:szCs w:val="21"/>
        </w:rPr>
        <w:t>商务文件</w:t>
      </w:r>
    </w:p>
    <w:p>
      <w:pPr>
        <w:snapToGrid w:val="0"/>
        <w:spacing w:before="50" w:afterLines="50" w:line="440" w:lineRule="exact"/>
        <w:jc w:val="left"/>
        <w:rPr>
          <w:rFonts w:ascii="宋体" w:hAnsi="宋体" w:cs="宋体"/>
          <w:b/>
          <w:szCs w:val="21"/>
        </w:rPr>
      </w:pPr>
      <w:r>
        <w:rPr>
          <w:rFonts w:hint="eastAsia" w:ascii="宋体" w:hAnsi="宋体" w:cs="宋体"/>
          <w:b/>
          <w:szCs w:val="21"/>
        </w:rPr>
        <w:t>1</w:t>
      </w:r>
      <w:r>
        <w:rPr>
          <w:rFonts w:ascii="宋体" w:hAnsi="宋体" w:cs="宋体"/>
          <w:b/>
          <w:szCs w:val="21"/>
        </w:rPr>
        <w:t>.</w:t>
      </w:r>
      <w:r>
        <w:rPr>
          <w:rFonts w:hint="eastAsia" w:ascii="宋体" w:hAnsi="宋体" w:cs="宋体"/>
          <w:b/>
          <w:szCs w:val="21"/>
        </w:rPr>
        <w:t>法定代表人授权委托书及被授权人身份证复印件格式：</w:t>
      </w:r>
    </w:p>
    <w:p>
      <w:pPr>
        <w:snapToGrid w:val="0"/>
        <w:spacing w:beforeLines="50" w:after="50" w:line="440" w:lineRule="exact"/>
        <w:jc w:val="center"/>
        <w:rPr>
          <w:rFonts w:ascii="宋体" w:hAnsi="宋体" w:cs="宋体"/>
          <w:b/>
          <w:szCs w:val="21"/>
        </w:rPr>
      </w:pPr>
      <w:r>
        <w:rPr>
          <w:rFonts w:hint="eastAsia" w:ascii="宋体" w:hAnsi="宋体" w:cs="宋体"/>
          <w:b/>
          <w:szCs w:val="21"/>
        </w:rPr>
        <w:t>法定代表人授权委托书</w:t>
      </w:r>
    </w:p>
    <w:p>
      <w:pPr>
        <w:snapToGrid w:val="0"/>
        <w:spacing w:beforeLines="50" w:after="50" w:line="360" w:lineRule="exact"/>
        <w:rPr>
          <w:rFonts w:ascii="宋体" w:hAnsi="宋体" w:cs="宋体"/>
          <w:b/>
          <w:bCs/>
          <w:szCs w:val="21"/>
        </w:rPr>
      </w:pPr>
      <w:r>
        <w:rPr>
          <w:rFonts w:hint="eastAsia" w:ascii="宋体" w:hAnsi="宋体" w:cs="宋体"/>
          <w:bCs/>
          <w:szCs w:val="21"/>
        </w:rPr>
        <w:t>致：</w:t>
      </w:r>
      <w:r>
        <w:rPr>
          <w:rFonts w:hint="eastAsia" w:ascii="宋体" w:hAnsi="宋体" w:cs="宋体"/>
          <w:szCs w:val="21"/>
        </w:rPr>
        <w:t>（招标采购单位名称）：</w:t>
      </w:r>
    </w:p>
    <w:p>
      <w:pPr>
        <w:snapToGrid w:val="0"/>
        <w:spacing w:beforeLines="50" w:after="50" w:line="360" w:lineRule="exact"/>
        <w:ind w:firstLine="630" w:firstLineChars="300"/>
        <w:rPr>
          <w:rFonts w:ascii="宋体" w:hAnsi="宋体" w:cs="宋体"/>
          <w:szCs w:val="21"/>
        </w:rPr>
      </w:pPr>
      <w:r>
        <w:rPr>
          <w:rFonts w:hint="eastAsia" w:ascii="宋体" w:hAnsi="宋体" w:cs="宋体"/>
          <w:szCs w:val="21"/>
        </w:rPr>
        <w:t>我（姓名）系（投标人名称）的法定代表人，现授权委托本单位在职职工（姓名）以我方的名义参加项目的投标活动，并代表我方全权办理针对上述项目的投标、开标、评标、签约等具体事务和签署相关文件。</w:t>
      </w:r>
    </w:p>
    <w:p>
      <w:pPr>
        <w:snapToGrid w:val="0"/>
        <w:spacing w:beforeLines="50" w:after="50" w:line="360" w:lineRule="exact"/>
        <w:rPr>
          <w:rFonts w:ascii="宋体" w:hAnsi="宋体" w:cs="宋体"/>
          <w:szCs w:val="21"/>
        </w:rPr>
      </w:pPr>
      <w:r>
        <w:rPr>
          <w:rFonts w:hint="eastAsia" w:ascii="宋体" w:hAnsi="宋体" w:cs="宋体"/>
          <w:szCs w:val="21"/>
        </w:rPr>
        <w:t>我方对被授权人的签名事项负全部责任。</w:t>
      </w:r>
    </w:p>
    <w:p>
      <w:pPr>
        <w:snapToGrid w:val="0"/>
        <w:spacing w:beforeLines="50" w:after="50" w:line="360" w:lineRule="exact"/>
        <w:ind w:firstLine="480"/>
        <w:rPr>
          <w:rFonts w:ascii="宋体" w:hAnsi="宋体" w:cs="宋体"/>
          <w:szCs w:val="21"/>
        </w:rPr>
      </w:pPr>
      <w:r>
        <w:rPr>
          <w:rFonts w:hint="eastAsia" w:ascii="宋体" w:hAnsi="宋体" w:cs="宋体"/>
          <w:szCs w:val="21"/>
          <w:u w:val="single"/>
        </w:rPr>
        <w:t>在撤销授权的书面通知以前，本授权书一直有效。</w:t>
      </w:r>
      <w:r>
        <w:rPr>
          <w:rFonts w:hint="eastAsia" w:ascii="宋体" w:hAnsi="宋体" w:cs="宋体"/>
          <w:szCs w:val="21"/>
        </w:rPr>
        <w:t>被授权人在授权书有效期内签署的所有文件不因授权的撤销而失效。</w:t>
      </w:r>
    </w:p>
    <w:p>
      <w:pPr>
        <w:snapToGrid w:val="0"/>
        <w:spacing w:beforeLines="50" w:after="50" w:line="360" w:lineRule="exact"/>
        <w:ind w:firstLine="480"/>
        <w:rPr>
          <w:rFonts w:ascii="宋体" w:hAnsi="宋体" w:cs="宋体"/>
          <w:szCs w:val="21"/>
        </w:rPr>
      </w:pPr>
      <w:r>
        <w:rPr>
          <w:rFonts w:hint="eastAsia" w:ascii="宋体" w:hAnsi="宋体" w:cs="宋体"/>
          <w:szCs w:val="21"/>
        </w:rPr>
        <w:t>被授权人无转委托权，特此委托。</w:t>
      </w:r>
    </w:p>
    <w:p>
      <w:pPr>
        <w:snapToGrid w:val="0"/>
        <w:spacing w:beforeLines="50" w:after="50" w:line="360" w:lineRule="exact"/>
        <w:rPr>
          <w:rFonts w:hint="eastAsia" w:ascii="宋体" w:hAnsi="宋体" w:cs="宋体"/>
          <w:szCs w:val="21"/>
          <w:u w:val="single"/>
          <w:lang w:val="en-US" w:eastAsia="zh-CN"/>
        </w:rPr>
      </w:pPr>
      <w:r>
        <w:rPr>
          <w:rFonts w:hint="eastAsia" w:ascii="宋体" w:hAnsi="宋体" w:cs="宋体"/>
          <w:szCs w:val="21"/>
        </w:rPr>
        <w:t>被授权人签名：</w:t>
      </w:r>
      <w:r>
        <w:rPr>
          <w:rFonts w:hint="eastAsia" w:ascii="宋体" w:hAnsi="宋体" w:cs="宋体"/>
          <w:szCs w:val="21"/>
          <w:u w:val="single"/>
          <w:lang w:val="en-US" w:eastAsia="zh-CN"/>
        </w:rPr>
        <w:t xml:space="preserve">                   </w:t>
      </w:r>
      <w:r>
        <w:rPr>
          <w:rFonts w:hint="eastAsia" w:ascii="宋体" w:hAnsi="宋体" w:cs="宋体"/>
          <w:szCs w:val="21"/>
          <w:lang w:val="en-US" w:eastAsia="zh-CN"/>
        </w:rPr>
        <w:t xml:space="preserve">                  </w:t>
      </w:r>
      <w:r>
        <w:rPr>
          <w:rFonts w:hint="eastAsia" w:ascii="宋体" w:hAnsi="宋体" w:cs="宋体"/>
          <w:szCs w:val="21"/>
        </w:rPr>
        <w:t>法定代表人签名：</w:t>
      </w:r>
      <w:r>
        <w:rPr>
          <w:rFonts w:hint="eastAsia" w:ascii="宋体" w:hAnsi="宋体" w:cs="宋体"/>
          <w:szCs w:val="21"/>
          <w:u w:val="single"/>
          <w:lang w:val="en-US" w:eastAsia="zh-CN"/>
        </w:rPr>
        <w:t xml:space="preserve">                   </w:t>
      </w:r>
    </w:p>
    <w:p>
      <w:pPr>
        <w:snapToGrid w:val="0"/>
        <w:spacing w:beforeLines="50" w:after="50" w:line="360" w:lineRule="exact"/>
        <w:rPr>
          <w:rFonts w:ascii="宋体" w:hAnsi="宋体" w:cs="宋体"/>
          <w:szCs w:val="21"/>
        </w:rPr>
      </w:pPr>
      <w:r>
        <w:rPr>
          <w:rFonts w:hint="eastAsia" w:ascii="宋体" w:hAnsi="宋体" w:cs="宋体"/>
          <w:szCs w:val="21"/>
        </w:rPr>
        <w:t>所在部门职务：</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 xml:space="preserve">                 </w:t>
      </w:r>
    </w:p>
    <w:p>
      <w:pPr>
        <w:snapToGrid w:val="0"/>
        <w:spacing w:beforeLines="50" w:after="50" w:line="360" w:lineRule="exact"/>
        <w:rPr>
          <w:rFonts w:ascii="宋体" w:hAnsi="宋体" w:cs="宋体"/>
          <w:szCs w:val="21"/>
        </w:rPr>
      </w:pPr>
      <w:r>
        <w:rPr>
          <w:rFonts w:hint="eastAsia" w:ascii="宋体" w:hAnsi="宋体" w:cs="宋体"/>
          <w:szCs w:val="21"/>
        </w:rPr>
        <w:t>被授权人身份证号码：</w:t>
      </w:r>
      <w:r>
        <w:rPr>
          <w:rFonts w:hint="eastAsia" w:ascii="宋体" w:hAnsi="宋体" w:cs="宋体"/>
          <w:szCs w:val="21"/>
          <w:u w:val="single"/>
          <w:lang w:val="en-US" w:eastAsia="zh-CN"/>
        </w:rPr>
        <w:t xml:space="preserve">                   </w:t>
      </w:r>
    </w:p>
    <w:p>
      <w:pPr>
        <w:snapToGrid w:val="0"/>
        <w:spacing w:beforeLines="50" w:after="50" w:line="440" w:lineRule="exact"/>
        <w:rPr>
          <w:rFonts w:ascii="宋体" w:hAnsi="宋体" w:cs="宋体"/>
          <w:szCs w:val="21"/>
        </w:rPr>
      </w:pPr>
    </w:p>
    <w:p>
      <w:pPr>
        <w:snapToGrid w:val="0"/>
        <w:spacing w:beforeLines="50" w:after="50" w:line="440" w:lineRule="exact"/>
        <w:rPr>
          <w:rFonts w:ascii="宋体" w:hAnsi="宋体" w:cs="宋体"/>
          <w:b/>
          <w:szCs w:val="21"/>
        </w:rPr>
      </w:pPr>
      <w:r>
        <w:rPr>
          <w:rFonts w:hint="eastAsia" w:ascii="宋体" w:hAnsi="宋体" w:cs="宋体"/>
          <w:b/>
          <w:szCs w:val="21"/>
        </w:rPr>
        <w:t>被授权人身份证复印：</w:t>
      </w:r>
    </w:p>
    <w:p>
      <w:pPr>
        <w:snapToGrid w:val="0"/>
        <w:spacing w:beforeLines="50" w:after="50" w:line="440" w:lineRule="exact"/>
        <w:ind w:firstLine="4620" w:firstLineChars="2200"/>
        <w:rPr>
          <w:rFonts w:ascii="宋体" w:hAnsi="宋体" w:cs="宋体"/>
          <w:szCs w:val="21"/>
        </w:rPr>
      </w:pPr>
      <w:r>
        <w:rPr>
          <w:rFonts w:hint="eastAsia" w:ascii="宋体" w:hAnsi="宋体" w:cs="宋体"/>
          <w:szCs w:val="21"/>
        </w:rPr>
        <w:t>投标人公章：</w:t>
      </w:r>
      <w:r>
        <w:rPr>
          <w:rFonts w:hint="eastAsia" w:ascii="宋体" w:hAnsi="宋体" w:cs="宋体"/>
          <w:szCs w:val="21"/>
          <w:u w:val="single"/>
          <w:lang w:val="en-US" w:eastAsia="zh-CN"/>
        </w:rPr>
        <w:t xml:space="preserve">                   </w:t>
      </w:r>
    </w:p>
    <w:p>
      <w:pPr>
        <w:snapToGrid w:val="0"/>
        <w:spacing w:beforeLines="50" w:after="50" w:line="440" w:lineRule="exact"/>
        <w:jc w:val="center"/>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年月日</w:t>
      </w:r>
    </w:p>
    <w:p>
      <w:pPr>
        <w:numPr>
          <w:ilvl w:val="255"/>
          <w:numId w:val="0"/>
        </w:numPr>
        <w:snapToGrid w:val="0"/>
        <w:spacing w:before="50" w:afterLines="50" w:line="440" w:lineRule="exact"/>
        <w:jc w:val="left"/>
        <w:rPr>
          <w:rFonts w:hint="eastAsia" w:ascii="宋体" w:hAnsi="宋体" w:cs="宋体"/>
          <w:b/>
          <w:szCs w:val="21"/>
        </w:rPr>
      </w:pPr>
    </w:p>
    <w:p>
      <w:pPr>
        <w:numPr>
          <w:ilvl w:val="255"/>
          <w:numId w:val="0"/>
        </w:numPr>
        <w:snapToGrid w:val="0"/>
        <w:spacing w:before="50" w:afterLines="50" w:line="440" w:lineRule="exact"/>
        <w:jc w:val="left"/>
        <w:rPr>
          <w:rFonts w:hint="eastAsia" w:ascii="宋体" w:hAnsi="宋体" w:cs="宋体"/>
          <w:b/>
          <w:szCs w:val="21"/>
        </w:rPr>
      </w:pPr>
    </w:p>
    <w:p>
      <w:pPr>
        <w:numPr>
          <w:ilvl w:val="255"/>
          <w:numId w:val="0"/>
        </w:numPr>
        <w:snapToGrid w:val="0"/>
        <w:spacing w:before="50" w:afterLines="50" w:line="440" w:lineRule="exact"/>
        <w:jc w:val="left"/>
        <w:rPr>
          <w:rFonts w:ascii="宋体" w:hAnsi="宋体" w:cs="宋体"/>
          <w:b/>
          <w:szCs w:val="21"/>
        </w:rPr>
      </w:pPr>
      <w:r>
        <w:rPr>
          <w:rFonts w:hint="eastAsia" w:ascii="宋体" w:hAnsi="宋体" w:cs="宋体"/>
          <w:b/>
          <w:szCs w:val="21"/>
        </w:rPr>
        <w:t>2.招标项目采购需求中要求必须提供的材料</w:t>
      </w:r>
    </w:p>
    <w:p>
      <w:pPr>
        <w:pStyle w:val="2"/>
        <w:numPr>
          <w:ilvl w:val="255"/>
          <w:numId w:val="0"/>
        </w:numPr>
      </w:pPr>
    </w:p>
    <w:p>
      <w:pPr>
        <w:snapToGrid w:val="0"/>
        <w:spacing w:before="50" w:afterLines="50" w:line="440" w:lineRule="exact"/>
        <w:jc w:val="left"/>
        <w:rPr>
          <w:rFonts w:hint="eastAsia" w:ascii="宋体" w:hAnsi="宋体" w:cs="宋体"/>
          <w:b/>
          <w:szCs w:val="21"/>
        </w:rPr>
      </w:pPr>
    </w:p>
    <w:p>
      <w:pPr>
        <w:snapToGrid w:val="0"/>
        <w:spacing w:before="50" w:afterLines="50" w:line="440" w:lineRule="exact"/>
        <w:jc w:val="left"/>
        <w:rPr>
          <w:rFonts w:ascii="宋体" w:hAnsi="宋体" w:cs="宋体"/>
          <w:szCs w:val="21"/>
        </w:rPr>
      </w:pPr>
      <w:r>
        <w:rPr>
          <w:rFonts w:hint="eastAsia" w:ascii="宋体" w:hAnsi="宋体" w:cs="宋体"/>
          <w:b/>
          <w:szCs w:val="21"/>
        </w:rPr>
        <w:t>3</w:t>
      </w:r>
      <w:r>
        <w:rPr>
          <w:rFonts w:ascii="宋体" w:hAnsi="宋体" w:cs="宋体"/>
          <w:b/>
          <w:szCs w:val="21"/>
        </w:rPr>
        <w:t>.</w:t>
      </w:r>
      <w:r>
        <w:rPr>
          <w:rFonts w:hint="eastAsia" w:ascii="宋体" w:hAnsi="宋体" w:cs="宋体"/>
          <w:b/>
          <w:szCs w:val="21"/>
        </w:rPr>
        <w:t>商务响应表格式：</w:t>
      </w:r>
    </w:p>
    <w:tbl>
      <w:tblPr>
        <w:tblStyle w:val="5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2695"/>
        <w:gridCol w:w="15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招标文件要求</w:t>
            </w:r>
          </w:p>
        </w:tc>
        <w:tc>
          <w:tcPr>
            <w:tcW w:w="269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投标人的承诺或说明</w:t>
            </w: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rPr>
                <w:rFonts w:hint="eastAsia" w:ascii="宋体" w:hAnsi="宋体" w:eastAsia="宋体" w:cs="宋体"/>
                <w:szCs w:val="21"/>
                <w:lang w:eastAsia="zh-CN"/>
              </w:rPr>
            </w:pPr>
            <w:r>
              <w:rPr>
                <w:rFonts w:hint="eastAsia" w:ascii="宋体" w:hAnsi="宋体" w:cs="宋体"/>
                <w:szCs w:val="21"/>
                <w:lang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269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售后服务要求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269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交货时间及地点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269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szCs w:val="21"/>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269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其他要求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269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r>
              <w:rPr>
                <w:rFonts w:hint="eastAsia" w:ascii="宋体" w:hAnsi="宋体" w:cs="宋体"/>
                <w:szCs w:val="21"/>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269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c>
          <w:tcPr>
            <w:tcW w:w="1585" w:type="dxa"/>
            <w:tcBorders>
              <w:top w:val="single" w:color="auto" w:sz="4" w:space="0"/>
              <w:left w:val="single" w:color="auto" w:sz="4" w:space="0"/>
              <w:bottom w:val="single" w:color="auto" w:sz="4" w:space="0"/>
              <w:right w:val="single" w:color="auto" w:sz="4" w:space="0"/>
            </w:tcBorders>
          </w:tcPr>
          <w:p>
            <w:pPr>
              <w:snapToGrid w:val="0"/>
              <w:spacing w:beforeLines="50"/>
              <w:rPr>
                <w:rFonts w:ascii="宋体" w:hAnsi="宋体" w:cs="宋体"/>
                <w:szCs w:val="21"/>
              </w:rPr>
            </w:pPr>
          </w:p>
        </w:tc>
      </w:tr>
    </w:tbl>
    <w:p>
      <w:pPr>
        <w:snapToGrid w:val="0"/>
        <w:spacing w:beforeLines="50" w:after="50"/>
        <w:jc w:val="center"/>
        <w:rPr>
          <w:rFonts w:ascii="宋体" w:hAnsi="宋体" w:cs="宋体"/>
          <w:b/>
          <w:szCs w:val="21"/>
        </w:rPr>
      </w:pPr>
    </w:p>
    <w:p>
      <w:pPr>
        <w:snapToGrid w:val="0"/>
        <w:spacing w:before="152" w:after="160"/>
        <w:rPr>
          <w:rFonts w:ascii="宋体" w:hAnsi="宋体" w:cs="宋体"/>
          <w:szCs w:val="21"/>
          <w:u w:val="single"/>
        </w:rPr>
      </w:pPr>
      <w:r>
        <w:rPr>
          <w:rFonts w:hint="eastAsia" w:ascii="宋体" w:hAnsi="宋体" w:cs="宋体"/>
          <w:szCs w:val="21"/>
        </w:rPr>
        <w:t>授权代表签字：</w:t>
      </w:r>
      <w:r>
        <w:rPr>
          <w:rFonts w:hint="eastAsia" w:ascii="宋体" w:hAnsi="宋体" w:cs="宋体"/>
          <w:szCs w:val="21"/>
          <w:u w:val="single"/>
        </w:rPr>
        <w:t>　　　　　</w:t>
      </w:r>
    </w:p>
    <w:p>
      <w:pPr>
        <w:widowControl/>
        <w:shd w:val="clear" w:color="auto" w:fill="FFFFFF"/>
        <w:snapToGrid w:val="0"/>
        <w:spacing w:before="50" w:afterLines="50"/>
        <w:jc w:val="left"/>
        <w:textAlignment w:val="bottom"/>
        <w:rPr>
          <w:rFonts w:ascii="宋体" w:hAnsi="宋体" w:cs="宋体"/>
          <w:szCs w:val="21"/>
        </w:rPr>
        <w:sectPr>
          <w:footerReference r:id="rId11" w:type="first"/>
          <w:footerReference r:id="rId10" w:type="default"/>
          <w:pgSz w:w="11906" w:h="16838"/>
          <w:pgMar w:top="1134" w:right="1418" w:bottom="1418" w:left="1418" w:header="851" w:footer="992" w:gutter="0"/>
          <w:pgNumType w:start="1"/>
          <w:cols w:space="720" w:num="1"/>
          <w:titlePg/>
          <w:docGrid w:linePitch="312" w:charSpace="0"/>
        </w:sectPr>
      </w:pPr>
      <w:r>
        <w:rPr>
          <w:rFonts w:hint="eastAsia" w:ascii="宋体" w:hAnsi="宋体" w:cs="宋体"/>
          <w:szCs w:val="21"/>
        </w:rPr>
        <w:t>投标人公章：</w:t>
      </w:r>
    </w:p>
    <w:p>
      <w:pPr>
        <w:snapToGrid w:val="0"/>
        <w:spacing w:before="50" w:afterLines="50"/>
        <w:jc w:val="left"/>
        <w:rPr>
          <w:rFonts w:ascii="宋体" w:hAnsi="宋体" w:cs="宋体"/>
          <w:b/>
          <w:szCs w:val="21"/>
        </w:rPr>
      </w:pPr>
      <w:r>
        <w:rPr>
          <w:rFonts w:hint="eastAsia" w:ascii="宋体" w:hAnsi="宋体" w:cs="宋体"/>
          <w:b/>
          <w:szCs w:val="21"/>
        </w:rPr>
        <w:t>4</w:t>
      </w:r>
      <w:r>
        <w:rPr>
          <w:rFonts w:ascii="宋体" w:hAnsi="宋体" w:cs="宋体"/>
          <w:b/>
          <w:szCs w:val="21"/>
        </w:rPr>
        <w:t>.</w:t>
      </w:r>
      <w:r>
        <w:rPr>
          <w:rFonts w:hint="eastAsia" w:ascii="宋体" w:hAnsi="宋体" w:cs="宋体"/>
          <w:b/>
          <w:szCs w:val="21"/>
        </w:rPr>
        <w:t>投标人的类似成功案例的业绩证明文件：</w:t>
      </w:r>
    </w:p>
    <w:p>
      <w:pPr>
        <w:snapToGrid w:val="0"/>
        <w:ind w:left="420" w:leftChars="200" w:firstLine="0" w:firstLineChars="0"/>
        <w:rPr>
          <w:rFonts w:ascii="宋体" w:hAnsi="宋体" w:cs="宋体"/>
          <w:szCs w:val="21"/>
        </w:rPr>
      </w:pPr>
      <w:r>
        <w:rPr>
          <w:rFonts w:hint="eastAsia" w:ascii="宋体" w:hAnsi="宋体" w:cs="宋体"/>
          <w:szCs w:val="21"/>
        </w:rPr>
        <w:t>投标人同类项目实施情况一览表格式：</w:t>
      </w:r>
    </w:p>
    <w:tbl>
      <w:tblPr>
        <w:tblStyle w:val="53"/>
        <w:tblW w:w="91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2609"/>
        <w:gridCol w:w="1444"/>
        <w:gridCol w:w="1440"/>
        <w:gridCol w:w="27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875" w:type="dxa"/>
            <w:vAlign w:val="center"/>
          </w:tcPr>
          <w:p>
            <w:pPr>
              <w:pStyle w:val="204"/>
              <w:spacing w:before="186"/>
              <w:jc w:val="center"/>
              <w:rPr>
                <w:rFonts w:hint="eastAsia" w:eastAsia="宋体"/>
                <w:sz w:val="21"/>
                <w:szCs w:val="21"/>
                <w:lang w:eastAsia="zh-CN"/>
              </w:rPr>
            </w:pPr>
            <w:r>
              <w:rPr>
                <w:rFonts w:hint="eastAsia"/>
                <w:sz w:val="21"/>
                <w:szCs w:val="21"/>
                <w:lang w:eastAsia="zh-CN"/>
              </w:rPr>
              <w:t>序号</w:t>
            </w:r>
          </w:p>
        </w:tc>
        <w:tc>
          <w:tcPr>
            <w:tcW w:w="2609" w:type="dxa"/>
            <w:vAlign w:val="center"/>
          </w:tcPr>
          <w:p>
            <w:pPr>
              <w:pStyle w:val="204"/>
              <w:spacing w:before="186"/>
              <w:jc w:val="center"/>
              <w:rPr>
                <w:sz w:val="21"/>
                <w:szCs w:val="21"/>
              </w:rPr>
            </w:pPr>
            <w:r>
              <w:rPr>
                <w:sz w:val="21"/>
                <w:szCs w:val="21"/>
              </w:rPr>
              <w:t>采购人名称</w:t>
            </w:r>
          </w:p>
        </w:tc>
        <w:tc>
          <w:tcPr>
            <w:tcW w:w="1444" w:type="dxa"/>
            <w:vAlign w:val="center"/>
          </w:tcPr>
          <w:p>
            <w:pPr>
              <w:pStyle w:val="204"/>
              <w:spacing w:before="186"/>
              <w:jc w:val="center"/>
              <w:rPr>
                <w:sz w:val="21"/>
                <w:szCs w:val="21"/>
              </w:rPr>
            </w:pPr>
            <w:r>
              <w:rPr>
                <w:sz w:val="21"/>
                <w:szCs w:val="21"/>
              </w:rPr>
              <w:t>项目名称</w:t>
            </w:r>
          </w:p>
        </w:tc>
        <w:tc>
          <w:tcPr>
            <w:tcW w:w="1440" w:type="dxa"/>
            <w:vAlign w:val="center"/>
          </w:tcPr>
          <w:p>
            <w:pPr>
              <w:pStyle w:val="204"/>
              <w:spacing w:before="186"/>
              <w:jc w:val="center"/>
              <w:rPr>
                <w:sz w:val="21"/>
                <w:szCs w:val="21"/>
              </w:rPr>
            </w:pPr>
            <w:r>
              <w:rPr>
                <w:sz w:val="21"/>
                <w:szCs w:val="21"/>
              </w:rPr>
              <w:t>合同金额</w:t>
            </w:r>
            <w:r>
              <w:rPr>
                <w:rFonts w:hint="eastAsia"/>
                <w:sz w:val="21"/>
                <w:szCs w:val="21"/>
                <w:lang w:val="en-US" w:eastAsia="zh-CN"/>
              </w:rPr>
              <w:t xml:space="preserve">   </w:t>
            </w:r>
            <w:r>
              <w:rPr>
                <w:sz w:val="21"/>
                <w:szCs w:val="21"/>
              </w:rPr>
              <w:t>（万元）</w:t>
            </w:r>
          </w:p>
        </w:tc>
        <w:tc>
          <w:tcPr>
            <w:tcW w:w="2757" w:type="dxa"/>
            <w:vAlign w:val="center"/>
          </w:tcPr>
          <w:p>
            <w:pPr>
              <w:pStyle w:val="204"/>
              <w:spacing w:before="186"/>
              <w:jc w:val="center"/>
              <w:rPr>
                <w:sz w:val="21"/>
                <w:szCs w:val="21"/>
              </w:rPr>
            </w:pPr>
            <w:r>
              <w:rPr>
                <w:sz w:val="21"/>
                <w:szCs w:val="21"/>
              </w:rPr>
              <w:t>采购人联系人及联系电话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jc w:val="center"/>
        </w:trPr>
        <w:tc>
          <w:tcPr>
            <w:tcW w:w="875" w:type="dxa"/>
          </w:tcPr>
          <w:p>
            <w:pPr>
              <w:pStyle w:val="204"/>
              <w:rPr>
                <w:rFonts w:ascii="Times New Roman"/>
                <w:sz w:val="22"/>
              </w:rPr>
            </w:pPr>
          </w:p>
        </w:tc>
        <w:tc>
          <w:tcPr>
            <w:tcW w:w="2609" w:type="dxa"/>
          </w:tcPr>
          <w:p>
            <w:pPr>
              <w:pStyle w:val="204"/>
              <w:rPr>
                <w:rFonts w:ascii="Times New Roman"/>
                <w:sz w:val="22"/>
              </w:rPr>
            </w:pPr>
          </w:p>
        </w:tc>
        <w:tc>
          <w:tcPr>
            <w:tcW w:w="1444" w:type="dxa"/>
          </w:tcPr>
          <w:p>
            <w:pPr>
              <w:pStyle w:val="204"/>
              <w:rPr>
                <w:rFonts w:ascii="Times New Roman"/>
                <w:sz w:val="22"/>
              </w:rPr>
            </w:pPr>
          </w:p>
        </w:tc>
        <w:tc>
          <w:tcPr>
            <w:tcW w:w="1440" w:type="dxa"/>
          </w:tcPr>
          <w:p>
            <w:pPr>
              <w:pStyle w:val="204"/>
              <w:rPr>
                <w:rFonts w:ascii="Times New Roman"/>
                <w:sz w:val="22"/>
              </w:rPr>
            </w:pPr>
          </w:p>
        </w:tc>
        <w:tc>
          <w:tcPr>
            <w:tcW w:w="2757" w:type="dxa"/>
          </w:tcPr>
          <w:p>
            <w:pPr>
              <w:pStyle w:val="20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875" w:type="dxa"/>
          </w:tcPr>
          <w:p>
            <w:pPr>
              <w:pStyle w:val="204"/>
              <w:rPr>
                <w:rFonts w:ascii="Times New Roman"/>
                <w:sz w:val="22"/>
              </w:rPr>
            </w:pPr>
          </w:p>
        </w:tc>
        <w:tc>
          <w:tcPr>
            <w:tcW w:w="2609" w:type="dxa"/>
          </w:tcPr>
          <w:p>
            <w:pPr>
              <w:pStyle w:val="204"/>
              <w:rPr>
                <w:rFonts w:ascii="Times New Roman"/>
                <w:sz w:val="22"/>
              </w:rPr>
            </w:pPr>
          </w:p>
        </w:tc>
        <w:tc>
          <w:tcPr>
            <w:tcW w:w="1444" w:type="dxa"/>
          </w:tcPr>
          <w:p>
            <w:pPr>
              <w:pStyle w:val="204"/>
              <w:rPr>
                <w:rFonts w:ascii="Times New Roman"/>
                <w:sz w:val="22"/>
              </w:rPr>
            </w:pPr>
          </w:p>
        </w:tc>
        <w:tc>
          <w:tcPr>
            <w:tcW w:w="1440" w:type="dxa"/>
          </w:tcPr>
          <w:p>
            <w:pPr>
              <w:pStyle w:val="204"/>
              <w:rPr>
                <w:rFonts w:ascii="Times New Roman"/>
                <w:sz w:val="22"/>
              </w:rPr>
            </w:pPr>
          </w:p>
        </w:tc>
        <w:tc>
          <w:tcPr>
            <w:tcW w:w="2757" w:type="dxa"/>
          </w:tcPr>
          <w:p>
            <w:pPr>
              <w:pStyle w:val="20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875" w:type="dxa"/>
          </w:tcPr>
          <w:p>
            <w:pPr>
              <w:pStyle w:val="204"/>
              <w:rPr>
                <w:rFonts w:ascii="Times New Roman"/>
                <w:sz w:val="22"/>
              </w:rPr>
            </w:pPr>
          </w:p>
        </w:tc>
        <w:tc>
          <w:tcPr>
            <w:tcW w:w="2609" w:type="dxa"/>
          </w:tcPr>
          <w:p>
            <w:pPr>
              <w:pStyle w:val="204"/>
              <w:rPr>
                <w:rFonts w:ascii="Times New Roman"/>
                <w:sz w:val="22"/>
              </w:rPr>
            </w:pPr>
          </w:p>
        </w:tc>
        <w:tc>
          <w:tcPr>
            <w:tcW w:w="1444" w:type="dxa"/>
          </w:tcPr>
          <w:p>
            <w:pPr>
              <w:pStyle w:val="204"/>
              <w:rPr>
                <w:rFonts w:ascii="Times New Roman"/>
                <w:sz w:val="22"/>
              </w:rPr>
            </w:pPr>
          </w:p>
        </w:tc>
        <w:tc>
          <w:tcPr>
            <w:tcW w:w="1440" w:type="dxa"/>
          </w:tcPr>
          <w:p>
            <w:pPr>
              <w:pStyle w:val="204"/>
              <w:rPr>
                <w:rFonts w:ascii="Times New Roman"/>
                <w:sz w:val="22"/>
              </w:rPr>
            </w:pPr>
          </w:p>
        </w:tc>
        <w:tc>
          <w:tcPr>
            <w:tcW w:w="2757" w:type="dxa"/>
          </w:tcPr>
          <w:p>
            <w:pPr>
              <w:pStyle w:val="20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875" w:type="dxa"/>
          </w:tcPr>
          <w:p>
            <w:pPr>
              <w:pStyle w:val="204"/>
              <w:rPr>
                <w:rFonts w:ascii="Times New Roman"/>
                <w:sz w:val="22"/>
              </w:rPr>
            </w:pPr>
          </w:p>
        </w:tc>
        <w:tc>
          <w:tcPr>
            <w:tcW w:w="2609" w:type="dxa"/>
          </w:tcPr>
          <w:p>
            <w:pPr>
              <w:pStyle w:val="204"/>
              <w:rPr>
                <w:rFonts w:ascii="Times New Roman"/>
                <w:sz w:val="22"/>
              </w:rPr>
            </w:pPr>
          </w:p>
        </w:tc>
        <w:tc>
          <w:tcPr>
            <w:tcW w:w="1444" w:type="dxa"/>
          </w:tcPr>
          <w:p>
            <w:pPr>
              <w:pStyle w:val="204"/>
              <w:rPr>
                <w:rFonts w:ascii="Times New Roman"/>
                <w:sz w:val="22"/>
              </w:rPr>
            </w:pPr>
          </w:p>
        </w:tc>
        <w:tc>
          <w:tcPr>
            <w:tcW w:w="1440" w:type="dxa"/>
          </w:tcPr>
          <w:p>
            <w:pPr>
              <w:pStyle w:val="204"/>
              <w:rPr>
                <w:rFonts w:ascii="Times New Roman"/>
                <w:sz w:val="22"/>
              </w:rPr>
            </w:pPr>
          </w:p>
        </w:tc>
        <w:tc>
          <w:tcPr>
            <w:tcW w:w="2757" w:type="dxa"/>
          </w:tcPr>
          <w:p>
            <w:pPr>
              <w:pStyle w:val="204"/>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8" w:hRule="atLeast"/>
          <w:jc w:val="center"/>
        </w:trPr>
        <w:tc>
          <w:tcPr>
            <w:tcW w:w="875" w:type="dxa"/>
          </w:tcPr>
          <w:p>
            <w:pPr>
              <w:pStyle w:val="204"/>
              <w:rPr>
                <w:rFonts w:ascii="Times New Roman"/>
                <w:sz w:val="22"/>
              </w:rPr>
            </w:pPr>
          </w:p>
        </w:tc>
        <w:tc>
          <w:tcPr>
            <w:tcW w:w="2609" w:type="dxa"/>
          </w:tcPr>
          <w:p>
            <w:pPr>
              <w:pStyle w:val="204"/>
              <w:rPr>
                <w:rFonts w:ascii="Times New Roman"/>
                <w:sz w:val="22"/>
              </w:rPr>
            </w:pPr>
          </w:p>
        </w:tc>
        <w:tc>
          <w:tcPr>
            <w:tcW w:w="1444" w:type="dxa"/>
          </w:tcPr>
          <w:p>
            <w:pPr>
              <w:pStyle w:val="204"/>
              <w:rPr>
                <w:rFonts w:ascii="Times New Roman"/>
                <w:sz w:val="22"/>
              </w:rPr>
            </w:pPr>
          </w:p>
        </w:tc>
        <w:tc>
          <w:tcPr>
            <w:tcW w:w="1440" w:type="dxa"/>
          </w:tcPr>
          <w:p>
            <w:pPr>
              <w:pStyle w:val="204"/>
              <w:rPr>
                <w:rFonts w:ascii="Times New Roman"/>
                <w:sz w:val="22"/>
              </w:rPr>
            </w:pPr>
          </w:p>
        </w:tc>
        <w:tc>
          <w:tcPr>
            <w:tcW w:w="2757" w:type="dxa"/>
          </w:tcPr>
          <w:p>
            <w:pPr>
              <w:pStyle w:val="204"/>
              <w:rPr>
                <w:rFonts w:ascii="Times New Roman"/>
                <w:sz w:val="22"/>
              </w:rPr>
            </w:pPr>
          </w:p>
        </w:tc>
      </w:tr>
    </w:tbl>
    <w:p>
      <w:pPr>
        <w:snapToGrid w:val="0"/>
        <w:spacing w:before="152" w:after="160"/>
        <w:rPr>
          <w:rFonts w:ascii="宋体" w:hAnsi="宋体" w:cs="宋体"/>
          <w:szCs w:val="21"/>
        </w:rPr>
      </w:pPr>
    </w:p>
    <w:p>
      <w:pPr>
        <w:snapToGrid w:val="0"/>
        <w:spacing w:before="50"/>
        <w:jc w:val="left"/>
        <w:rPr>
          <w:rFonts w:hint="eastAsia" w:ascii="宋体" w:hAnsi="宋体" w:cs="宋体"/>
          <w:szCs w:val="21"/>
        </w:rPr>
      </w:pPr>
      <w:r>
        <w:rPr>
          <w:rFonts w:hint="eastAsia" w:ascii="宋体" w:hAnsi="宋体" w:cs="宋体"/>
          <w:szCs w:val="21"/>
        </w:rPr>
        <w:t>注：投标人根据评标标准具体要求附业绩证明材料。</w:t>
      </w:r>
    </w:p>
    <w:p>
      <w:pPr>
        <w:snapToGrid w:val="0"/>
        <w:spacing w:before="50"/>
        <w:jc w:val="left"/>
        <w:rPr>
          <w:rFonts w:hint="eastAsia" w:ascii="宋体" w:hAnsi="宋体" w:cs="宋体"/>
          <w:szCs w:val="21"/>
        </w:rPr>
      </w:pPr>
    </w:p>
    <w:p>
      <w:pPr>
        <w:snapToGrid w:val="0"/>
        <w:spacing w:before="50"/>
        <w:jc w:val="left"/>
        <w:rPr>
          <w:rFonts w:hint="eastAsia" w:ascii="宋体" w:hAnsi="宋体" w:cs="宋体"/>
          <w:szCs w:val="21"/>
          <w:u w:val="single"/>
        </w:rPr>
      </w:pPr>
      <w:r>
        <w:rPr>
          <w:rFonts w:hint="eastAsia" w:ascii="宋体" w:hAnsi="宋体" w:cs="宋体"/>
          <w:szCs w:val="21"/>
        </w:rPr>
        <w:t>法定代表人或者委托代理人（签字）：</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ab/>
      </w:r>
    </w:p>
    <w:p>
      <w:pPr>
        <w:snapToGrid w:val="0"/>
        <w:spacing w:before="50"/>
        <w:jc w:val="left"/>
        <w:rPr>
          <w:rFonts w:hint="eastAsia" w:ascii="宋体" w:hAnsi="宋体" w:cs="宋体"/>
          <w:szCs w:val="21"/>
        </w:rPr>
      </w:pPr>
    </w:p>
    <w:p>
      <w:pPr>
        <w:snapToGrid w:val="0"/>
        <w:spacing w:before="50"/>
        <w:jc w:val="left"/>
        <w:rPr>
          <w:rFonts w:hint="eastAsia" w:ascii="宋体" w:hAnsi="宋体" w:cs="宋体"/>
          <w:szCs w:val="21"/>
        </w:rPr>
      </w:pPr>
      <w:r>
        <w:rPr>
          <w:rFonts w:hint="eastAsia" w:ascii="宋体" w:hAnsi="宋体" w:cs="宋体"/>
          <w:szCs w:val="21"/>
        </w:rPr>
        <w:t xml:space="preserve">投标人（盖公章）：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ab/>
      </w:r>
      <w:r>
        <w:rPr>
          <w:rFonts w:hint="eastAsia" w:ascii="宋体" w:hAnsi="宋体" w:cs="宋体"/>
          <w:szCs w:val="21"/>
        </w:rPr>
        <w:t xml:space="preserve"> </w:t>
      </w:r>
      <w:r>
        <w:rPr>
          <w:rFonts w:hint="eastAsia" w:ascii="宋体" w:hAnsi="宋体" w:cs="宋体"/>
          <w:szCs w:val="21"/>
        </w:rPr>
        <w:tab/>
      </w:r>
    </w:p>
    <w:p>
      <w:pPr>
        <w:pStyle w:val="63"/>
        <w:rPr>
          <w:rFonts w:hint="eastAsia"/>
        </w:rPr>
      </w:pPr>
    </w:p>
    <w:p>
      <w:pPr>
        <w:snapToGrid w:val="0"/>
        <w:spacing w:before="50"/>
        <w:jc w:val="left"/>
        <w:rPr>
          <w:rFonts w:hint="eastAsia" w:ascii="宋体" w:hAnsi="宋体" w:cs="宋体"/>
          <w:szCs w:val="21"/>
        </w:rPr>
      </w:pP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p>
    <w:p>
      <w:pPr>
        <w:snapToGrid w:val="0"/>
        <w:spacing w:before="50"/>
        <w:jc w:val="left"/>
        <w:rPr>
          <w:rFonts w:ascii="宋体" w:hAnsi="宋体" w:cs="宋体"/>
          <w:szCs w:val="21"/>
        </w:rPr>
      </w:pPr>
    </w:p>
    <w:p>
      <w:pPr>
        <w:snapToGrid w:val="0"/>
        <w:spacing w:before="50"/>
        <w:jc w:val="left"/>
        <w:rPr>
          <w:rFonts w:ascii="宋体" w:hAnsi="宋体" w:cs="宋体"/>
          <w:szCs w:val="21"/>
        </w:rPr>
      </w:pPr>
    </w:p>
    <w:p>
      <w:pPr>
        <w:snapToGrid w:val="0"/>
        <w:spacing w:before="50"/>
        <w:jc w:val="left"/>
        <w:rPr>
          <w:rFonts w:ascii="宋体" w:hAnsi="宋体" w:cs="宋体"/>
          <w:szCs w:val="21"/>
        </w:rPr>
      </w:pPr>
    </w:p>
    <w:p>
      <w:pPr>
        <w:snapToGrid w:val="0"/>
        <w:spacing w:before="50"/>
        <w:jc w:val="left"/>
        <w:rPr>
          <w:rFonts w:ascii="宋体" w:hAnsi="宋体" w:cs="宋体"/>
          <w:szCs w:val="21"/>
        </w:rPr>
      </w:pPr>
    </w:p>
    <w:p>
      <w:pPr>
        <w:snapToGrid w:val="0"/>
        <w:spacing w:before="50"/>
        <w:jc w:val="left"/>
        <w:rPr>
          <w:rFonts w:ascii="宋体" w:hAnsi="宋体" w:cs="宋体"/>
          <w:szCs w:val="21"/>
        </w:rPr>
        <w:sectPr>
          <w:pgSz w:w="11906" w:h="16838"/>
          <w:pgMar w:top="1304" w:right="1418" w:bottom="1304" w:left="1418" w:header="851" w:footer="992" w:gutter="0"/>
          <w:cols w:space="0" w:num="1"/>
          <w:rtlGutter w:val="0"/>
          <w:docGrid w:linePitch="312" w:charSpace="0"/>
        </w:sectPr>
      </w:pPr>
    </w:p>
    <w:p>
      <w:pPr>
        <w:snapToGrid w:val="0"/>
        <w:spacing w:before="50" w:afterLines="50" w:line="400" w:lineRule="exact"/>
        <w:jc w:val="left"/>
        <w:rPr>
          <w:rFonts w:ascii="宋体" w:hAnsi="宋体" w:cs="宋体"/>
          <w:b/>
          <w:szCs w:val="21"/>
        </w:rPr>
      </w:pPr>
      <w:r>
        <w:rPr>
          <w:rFonts w:hint="eastAsia" w:ascii="宋体" w:hAnsi="宋体" w:cs="宋体"/>
          <w:b/>
          <w:szCs w:val="21"/>
        </w:rPr>
        <w:t>5</w:t>
      </w:r>
      <w:r>
        <w:rPr>
          <w:rFonts w:ascii="宋体" w:hAnsi="宋体" w:cs="宋体"/>
          <w:b/>
          <w:szCs w:val="21"/>
        </w:rPr>
        <w:t>.</w:t>
      </w:r>
      <w:r>
        <w:rPr>
          <w:rFonts w:hint="eastAsia" w:ascii="宋体" w:hAnsi="宋体" w:cs="宋体"/>
          <w:b/>
          <w:szCs w:val="21"/>
        </w:rPr>
        <w:t>投标人的信誉、荣誉证书或文件复印件</w:t>
      </w:r>
    </w:p>
    <w:p>
      <w:pPr>
        <w:snapToGrid w:val="0"/>
        <w:spacing w:before="50" w:afterLines="50" w:line="400" w:lineRule="exact"/>
        <w:jc w:val="left"/>
        <w:rPr>
          <w:rFonts w:ascii="宋体" w:hAnsi="宋体" w:cs="宋体"/>
          <w:b/>
          <w:szCs w:val="21"/>
        </w:rPr>
      </w:pPr>
      <w:r>
        <w:rPr>
          <w:rFonts w:hint="eastAsia" w:ascii="宋体" w:hAnsi="宋体" w:cs="宋体"/>
          <w:b/>
          <w:szCs w:val="21"/>
        </w:rPr>
        <w:t>6</w:t>
      </w:r>
      <w:r>
        <w:rPr>
          <w:rFonts w:ascii="宋体" w:hAnsi="宋体" w:cs="宋体"/>
          <w:b/>
          <w:szCs w:val="21"/>
        </w:rPr>
        <w:t>.</w:t>
      </w:r>
      <w:r>
        <w:rPr>
          <w:rFonts w:hint="eastAsia" w:ascii="宋体" w:hAnsi="宋体" w:cs="宋体"/>
          <w:b/>
          <w:szCs w:val="21"/>
        </w:rPr>
        <w:t>投标人质量管理和环境认证体系等方面的资质证书或文件复印件</w:t>
      </w:r>
    </w:p>
    <w:p>
      <w:pPr>
        <w:snapToGrid w:val="0"/>
        <w:spacing w:before="50" w:afterLines="50" w:line="400" w:lineRule="exact"/>
        <w:jc w:val="left"/>
        <w:rPr>
          <w:rFonts w:ascii="宋体" w:hAnsi="宋体" w:cs="宋体"/>
          <w:b/>
          <w:szCs w:val="21"/>
        </w:rPr>
      </w:pPr>
      <w:r>
        <w:rPr>
          <w:rFonts w:hint="eastAsia" w:ascii="宋体" w:hAnsi="宋体" w:cs="宋体"/>
          <w:b/>
          <w:szCs w:val="21"/>
        </w:rPr>
        <w:t>7</w:t>
      </w:r>
      <w:r>
        <w:rPr>
          <w:rFonts w:ascii="宋体" w:hAnsi="宋体" w:cs="宋体"/>
          <w:b/>
          <w:szCs w:val="21"/>
        </w:rPr>
        <w:t>.</w:t>
      </w:r>
      <w:r>
        <w:rPr>
          <w:rFonts w:hint="eastAsia" w:ascii="宋体" w:hAnsi="宋体" w:cs="宋体"/>
          <w:b/>
          <w:szCs w:val="21"/>
        </w:rPr>
        <w:t>投标人认为可以证明其能力的其他材料（格式自拟）</w:t>
      </w:r>
    </w:p>
    <w:p>
      <w:pPr>
        <w:snapToGrid w:val="0"/>
        <w:spacing w:before="50" w:afterLines="50" w:line="400" w:lineRule="exact"/>
        <w:jc w:val="left"/>
        <w:rPr>
          <w:rFonts w:ascii="宋体" w:hAnsi="宋体" w:cs="宋体"/>
          <w:b/>
          <w:szCs w:val="21"/>
        </w:rPr>
      </w:pPr>
      <w:r>
        <w:rPr>
          <w:rFonts w:hint="eastAsia" w:ascii="宋体" w:hAnsi="宋体" w:cs="宋体"/>
          <w:b/>
          <w:szCs w:val="21"/>
        </w:rPr>
        <w:t>8</w:t>
      </w:r>
      <w:r>
        <w:rPr>
          <w:rFonts w:ascii="宋体" w:hAnsi="宋体" w:cs="宋体"/>
          <w:b/>
          <w:szCs w:val="21"/>
        </w:rPr>
        <w:t>.</w:t>
      </w:r>
      <w:r>
        <w:rPr>
          <w:rFonts w:hint="eastAsia" w:ascii="宋体" w:hAnsi="宋体" w:cs="宋体"/>
          <w:b/>
          <w:szCs w:val="21"/>
        </w:rPr>
        <w:t>投标人情况介绍（主要产品、技术力量、生产规模、经营业绩等，格式自拟）</w:t>
      </w:r>
    </w:p>
    <w:p>
      <w:pPr>
        <w:snapToGrid w:val="0"/>
        <w:spacing w:before="50" w:afterLines="50" w:line="400" w:lineRule="exact"/>
        <w:jc w:val="left"/>
        <w:rPr>
          <w:rFonts w:ascii="宋体" w:hAnsi="宋体" w:cs="宋体"/>
          <w:b/>
          <w:szCs w:val="21"/>
        </w:rPr>
      </w:pPr>
      <w:r>
        <w:rPr>
          <w:rFonts w:hint="eastAsia" w:ascii="宋体" w:hAnsi="宋体" w:cs="宋体"/>
          <w:b/>
          <w:szCs w:val="21"/>
        </w:rPr>
        <w:t>9</w:t>
      </w:r>
      <w:r>
        <w:rPr>
          <w:rFonts w:ascii="宋体" w:hAnsi="宋体" w:cs="宋体"/>
          <w:b/>
          <w:szCs w:val="21"/>
        </w:rPr>
        <w:t>.</w:t>
      </w:r>
      <w:r>
        <w:rPr>
          <w:rFonts w:hint="eastAsia" w:ascii="宋体" w:hAnsi="宋体" w:cs="宋体"/>
          <w:b/>
          <w:szCs w:val="21"/>
        </w:rPr>
        <w:t>中小企业声明函（格式）：</w:t>
      </w:r>
    </w:p>
    <w:p>
      <w:pPr>
        <w:spacing w:line="440" w:lineRule="exact"/>
        <w:jc w:val="center"/>
        <w:rPr>
          <w:rFonts w:ascii="宋体" w:hAnsi="宋体" w:cs="宋体"/>
          <w:b/>
          <w:bCs/>
          <w:kern w:val="0"/>
          <w:szCs w:val="21"/>
        </w:rPr>
      </w:pPr>
      <w:r>
        <w:rPr>
          <w:rFonts w:hint="eastAsia" w:ascii="宋体" w:hAnsi="宋体" w:cs="宋体"/>
          <w:b/>
          <w:bCs/>
          <w:kern w:val="0"/>
          <w:szCs w:val="21"/>
        </w:rPr>
        <w:t>中小企业声明函（货物）</w:t>
      </w:r>
    </w:p>
    <w:p>
      <w:pPr>
        <w:spacing w:line="440" w:lineRule="exact"/>
        <w:ind w:firstLine="424" w:firstLineChars="202"/>
        <w:rPr>
          <w:rFonts w:ascii="宋体" w:hAnsi="宋体" w:cs="宋体"/>
          <w:kern w:val="0"/>
          <w:szCs w:val="21"/>
        </w:rPr>
      </w:pPr>
      <w:r>
        <w:rPr>
          <w:rFonts w:hint="eastAsia" w:ascii="宋体" w:hAnsi="宋体" w:cs="宋体"/>
          <w:kern w:val="0"/>
          <w:szCs w:val="21"/>
        </w:rPr>
        <w:t>本公司（联合体）郑重声明，根据《政府采购促进中小企业发展管理办法》（财库﹝2020﹞46号）的规定，本公司（联合体）参加</w:t>
      </w:r>
      <w:r>
        <w:rPr>
          <w:rFonts w:hint="eastAsia" w:ascii="宋体" w:hAnsi="宋体" w:cs="宋体"/>
          <w:kern w:val="0"/>
          <w:szCs w:val="21"/>
          <w:u w:val="single"/>
        </w:rPr>
        <w:t>（单位名称）</w:t>
      </w:r>
      <w:r>
        <w:rPr>
          <w:rFonts w:hint="eastAsia" w:ascii="宋体" w:hAnsi="宋体" w:cs="宋体"/>
          <w:kern w:val="0"/>
          <w:szCs w:val="21"/>
        </w:rPr>
        <w:t>的</w:t>
      </w:r>
      <w:r>
        <w:rPr>
          <w:rFonts w:hint="eastAsia" w:ascii="宋体" w:hAnsi="宋体" w:cs="宋体"/>
          <w:kern w:val="0"/>
          <w:szCs w:val="21"/>
          <w:u w:val="single"/>
        </w:rPr>
        <w:t>（项目名称）</w:t>
      </w:r>
      <w:r>
        <w:rPr>
          <w:rFonts w:hint="eastAsia" w:ascii="宋体" w:hAnsi="宋体" w:cs="宋体"/>
          <w:kern w:val="0"/>
          <w:szCs w:val="21"/>
        </w:rPr>
        <w:t>采购活动，提供的货物全部由符合政策要求的中小企业制造。相关企业（含联合体中的中小企业、签订分包意向协议的中小企业）的具体情况如下：</w:t>
      </w:r>
    </w:p>
    <w:p>
      <w:pPr>
        <w:spacing w:line="440" w:lineRule="exact"/>
        <w:ind w:firstLine="552"/>
        <w:rPr>
          <w:rFonts w:ascii="宋体" w:hAnsi="宋体" w:cs="宋体"/>
          <w:kern w:val="0"/>
          <w:szCs w:val="21"/>
        </w:rPr>
      </w:pPr>
      <w:r>
        <w:rPr>
          <w:rFonts w:hint="eastAsia" w:ascii="宋体" w:hAnsi="宋体" w:cs="宋体"/>
          <w:kern w:val="0"/>
          <w:szCs w:val="21"/>
        </w:rPr>
        <w:t xml:space="preserve">1. </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w:t>
      </w:r>
      <w:r>
        <w:rPr>
          <w:rFonts w:hint="eastAsia" w:ascii="宋体" w:hAnsi="宋体" w:cs="宋体"/>
          <w:kern w:val="0"/>
          <w:szCs w:val="21"/>
        </w:rPr>
        <w:t>行业；制造商为</w:t>
      </w:r>
      <w:r>
        <w:rPr>
          <w:rFonts w:hint="eastAsia" w:ascii="宋体" w:hAnsi="宋体" w:cs="宋体"/>
          <w:kern w:val="0"/>
          <w:szCs w:val="21"/>
          <w:u w:val="single"/>
        </w:rPr>
        <w:t>（企业名称）</w:t>
      </w:r>
      <w:r>
        <w:rPr>
          <w:rFonts w:hint="eastAsia" w:ascii="宋体" w:hAnsi="宋体" w:cs="宋体"/>
          <w:kern w:val="0"/>
          <w:szCs w:val="21"/>
        </w:rPr>
        <w:t>，从业人员人，营业收入为万元，资产总额为万元</w:t>
      </w:r>
      <w:r>
        <w:rPr>
          <w:rFonts w:hint="eastAsia" w:ascii="宋体" w:hAnsi="宋体" w:cs="宋体"/>
          <w:szCs w:val="21"/>
          <w:vertAlign w:val="superscript"/>
        </w:rPr>
        <w:t>1</w:t>
      </w:r>
      <w:r>
        <w:rPr>
          <w:rFonts w:hint="eastAsia" w:ascii="宋体" w:hAnsi="宋体" w:cs="宋体"/>
          <w:kern w:val="0"/>
          <w:szCs w:val="21"/>
        </w:rPr>
        <w:t>，属于</w:t>
      </w:r>
      <w:r>
        <w:rPr>
          <w:rFonts w:hint="eastAsia" w:ascii="宋体" w:hAnsi="宋体" w:cs="宋体"/>
          <w:kern w:val="0"/>
          <w:szCs w:val="21"/>
          <w:u w:val="single"/>
        </w:rPr>
        <w:t>（中型企业、小型企业、微型企业）</w:t>
      </w:r>
      <w:r>
        <w:rPr>
          <w:rFonts w:hint="eastAsia" w:ascii="宋体" w:hAnsi="宋体" w:cs="宋体"/>
          <w:kern w:val="0"/>
          <w:szCs w:val="21"/>
        </w:rPr>
        <w:t>；</w:t>
      </w:r>
    </w:p>
    <w:p>
      <w:pPr>
        <w:spacing w:line="440" w:lineRule="exact"/>
        <w:ind w:firstLine="552"/>
        <w:rPr>
          <w:rFonts w:ascii="宋体" w:hAnsi="宋体" w:cs="宋体"/>
          <w:kern w:val="0"/>
          <w:szCs w:val="21"/>
        </w:rPr>
      </w:pPr>
      <w:r>
        <w:rPr>
          <w:rFonts w:hint="eastAsia" w:ascii="宋体" w:hAnsi="宋体" w:cs="宋体"/>
          <w:kern w:val="0"/>
          <w:szCs w:val="21"/>
        </w:rPr>
        <w:t xml:space="preserve"> 2. </w:t>
      </w:r>
      <w:r>
        <w:rPr>
          <w:rFonts w:hint="eastAsia" w:ascii="宋体" w:hAnsi="宋体" w:cs="宋体"/>
          <w:kern w:val="0"/>
          <w:szCs w:val="21"/>
          <w:u w:val="single"/>
        </w:rPr>
        <w:t>（标的名称）</w:t>
      </w:r>
      <w:r>
        <w:rPr>
          <w:rFonts w:hint="eastAsia" w:ascii="宋体" w:hAnsi="宋体" w:cs="宋体"/>
          <w:kern w:val="0"/>
          <w:szCs w:val="21"/>
        </w:rPr>
        <w:t>，属于</w:t>
      </w:r>
      <w:r>
        <w:rPr>
          <w:rFonts w:hint="eastAsia" w:ascii="宋体" w:hAnsi="宋体" w:cs="宋体"/>
          <w:kern w:val="0"/>
          <w:szCs w:val="21"/>
          <w:u w:val="single"/>
        </w:rPr>
        <w:t>（采购文件中明确的所属行业）</w:t>
      </w:r>
      <w:r>
        <w:rPr>
          <w:rFonts w:hint="eastAsia" w:ascii="宋体" w:hAnsi="宋体" w:cs="宋体"/>
          <w:kern w:val="0"/>
          <w:szCs w:val="21"/>
        </w:rPr>
        <w:t>行业；制造商为</w:t>
      </w:r>
      <w:r>
        <w:rPr>
          <w:rFonts w:hint="eastAsia" w:ascii="宋体" w:hAnsi="宋体" w:cs="宋体"/>
          <w:kern w:val="0"/>
          <w:szCs w:val="21"/>
          <w:u w:val="single"/>
        </w:rPr>
        <w:t>（企业名称）</w:t>
      </w:r>
      <w:r>
        <w:rPr>
          <w:rFonts w:hint="eastAsia" w:ascii="宋体" w:hAnsi="宋体" w:cs="宋体"/>
          <w:kern w:val="0"/>
          <w:szCs w:val="21"/>
        </w:rPr>
        <w:t>，从业人员人，营业收入为万元，资产总额为万元，属于</w:t>
      </w:r>
      <w:r>
        <w:rPr>
          <w:rFonts w:hint="eastAsia" w:ascii="宋体" w:hAnsi="宋体" w:cs="宋体"/>
          <w:kern w:val="0"/>
          <w:szCs w:val="21"/>
          <w:u w:val="single"/>
        </w:rPr>
        <w:t>（中型企业、小型企业、微型企业）</w:t>
      </w:r>
      <w:r>
        <w:rPr>
          <w:rFonts w:hint="eastAsia" w:ascii="宋体" w:hAnsi="宋体" w:cs="宋体"/>
          <w:kern w:val="0"/>
          <w:szCs w:val="21"/>
        </w:rPr>
        <w:t>；</w:t>
      </w:r>
    </w:p>
    <w:p>
      <w:pPr>
        <w:spacing w:line="440" w:lineRule="exact"/>
        <w:ind w:firstLine="552"/>
        <w:rPr>
          <w:rFonts w:ascii="宋体" w:hAnsi="宋体" w:cs="宋体"/>
          <w:kern w:val="0"/>
          <w:szCs w:val="21"/>
        </w:rPr>
      </w:pPr>
      <w:r>
        <w:rPr>
          <w:rFonts w:hint="eastAsia" w:ascii="宋体" w:hAnsi="宋体" w:cs="宋体"/>
          <w:kern w:val="0"/>
          <w:szCs w:val="21"/>
        </w:rPr>
        <w:t>……</w:t>
      </w:r>
    </w:p>
    <w:p>
      <w:pPr>
        <w:spacing w:line="440" w:lineRule="exact"/>
        <w:ind w:firstLine="552"/>
        <w:rPr>
          <w:rFonts w:ascii="宋体" w:hAnsi="宋体" w:cs="宋体"/>
          <w:kern w:val="0"/>
          <w:szCs w:val="21"/>
        </w:rPr>
      </w:pPr>
      <w:r>
        <w:rPr>
          <w:rFonts w:hint="eastAsia" w:ascii="宋体" w:hAnsi="宋体" w:cs="宋体"/>
          <w:kern w:val="0"/>
          <w:szCs w:val="21"/>
        </w:rPr>
        <w:t>以上企业，不属于大企业的分支机构，不存在控股股东为大企业的情形，也不存在与大企业的负责人为同一人的情形。</w:t>
      </w:r>
    </w:p>
    <w:p>
      <w:pPr>
        <w:spacing w:line="440" w:lineRule="exact"/>
        <w:ind w:firstLine="552"/>
        <w:rPr>
          <w:rFonts w:ascii="宋体" w:hAnsi="宋体" w:cs="宋体"/>
          <w:kern w:val="0"/>
          <w:szCs w:val="21"/>
        </w:rPr>
      </w:pPr>
      <w:r>
        <w:rPr>
          <w:rFonts w:hint="eastAsia" w:ascii="宋体" w:hAnsi="宋体" w:cs="宋体"/>
          <w:kern w:val="0"/>
          <w:szCs w:val="21"/>
        </w:rPr>
        <w:t>本企业对上述声明内容的真实性负责。如有虚假，将依法承担相应责任。</w:t>
      </w:r>
    </w:p>
    <w:p>
      <w:pPr>
        <w:spacing w:line="400" w:lineRule="exact"/>
        <w:ind w:firstLine="3544"/>
        <w:rPr>
          <w:rFonts w:ascii="宋体" w:hAnsi="宋体" w:cs="宋体"/>
          <w:kern w:val="0"/>
          <w:szCs w:val="21"/>
        </w:rPr>
      </w:pPr>
    </w:p>
    <w:p>
      <w:pPr>
        <w:spacing w:line="400" w:lineRule="exact"/>
        <w:ind w:firstLine="3544"/>
        <w:rPr>
          <w:rFonts w:ascii="宋体" w:hAnsi="宋体" w:cs="宋体"/>
          <w:kern w:val="0"/>
          <w:szCs w:val="21"/>
        </w:rPr>
      </w:pPr>
      <w:r>
        <w:rPr>
          <w:rFonts w:hint="eastAsia" w:ascii="宋体" w:hAnsi="宋体" w:cs="宋体"/>
          <w:kern w:val="0"/>
          <w:szCs w:val="21"/>
        </w:rPr>
        <w:t>企业名称（盖章）：</w:t>
      </w:r>
    </w:p>
    <w:p>
      <w:pPr>
        <w:spacing w:line="400" w:lineRule="exact"/>
        <w:ind w:firstLine="3544"/>
        <w:rPr>
          <w:rFonts w:ascii="宋体" w:hAnsi="宋体" w:cs="宋体"/>
          <w:kern w:val="0"/>
          <w:szCs w:val="21"/>
        </w:rPr>
      </w:pPr>
    </w:p>
    <w:p>
      <w:pPr>
        <w:spacing w:line="400" w:lineRule="exact"/>
        <w:ind w:firstLine="3544"/>
        <w:rPr>
          <w:rFonts w:ascii="宋体" w:hAnsi="宋体" w:cs="宋体"/>
          <w:kern w:val="0"/>
          <w:szCs w:val="21"/>
        </w:rPr>
      </w:pPr>
      <w:r>
        <w:rPr>
          <w:rFonts w:hint="eastAsia" w:ascii="宋体" w:hAnsi="宋体" w:cs="宋体"/>
          <w:kern w:val="0"/>
          <w:szCs w:val="21"/>
        </w:rPr>
        <w:t>日期：</w:t>
      </w:r>
    </w:p>
    <w:p>
      <w:pPr>
        <w:spacing w:line="400" w:lineRule="exact"/>
        <w:ind w:firstLine="552"/>
        <w:rPr>
          <w:rFonts w:ascii="宋体" w:hAnsi="宋体" w:cs="宋体"/>
          <w:kern w:val="0"/>
          <w:szCs w:val="21"/>
        </w:rPr>
      </w:pPr>
    </w:p>
    <w:p>
      <w:pPr>
        <w:spacing w:line="400" w:lineRule="exact"/>
        <w:ind w:firstLine="552"/>
        <w:rPr>
          <w:rFonts w:ascii="宋体" w:hAnsi="宋体" w:cs="宋体"/>
          <w:color w:val="333333"/>
          <w:kern w:val="0"/>
          <w:szCs w:val="21"/>
        </w:rPr>
      </w:pPr>
      <w:r>
        <w:rPr>
          <w:rFonts w:hint="eastAsia" w:ascii="宋体" w:hAnsi="宋体" w:cs="宋体"/>
          <w:color w:val="333333"/>
          <w:kern w:val="0"/>
          <w:szCs w:val="21"/>
        </w:rPr>
        <w:t>1从业人员、营业收入、资产总额填报上一年度数据，无上一年度数据的新成立企业可不填报。</w:t>
      </w:r>
    </w:p>
    <w:p>
      <w:pPr>
        <w:spacing w:line="460" w:lineRule="exact"/>
        <w:rPr>
          <w:rFonts w:ascii="宋体" w:hAnsi="宋体" w:cs="宋体"/>
          <w:b/>
          <w:szCs w:val="21"/>
        </w:rPr>
      </w:pPr>
      <w:r>
        <w:rPr>
          <w:rFonts w:hint="eastAsia" w:ascii="宋体" w:hAnsi="宋体" w:cs="宋体"/>
          <w:szCs w:val="21"/>
        </w:rPr>
        <w:t>备注：如果投标产品中有小型或微型企业的产品，应在</w:t>
      </w:r>
      <w:r>
        <w:rPr>
          <w:rFonts w:hint="eastAsia" w:ascii="宋体" w:hAnsi="宋体" w:cs="宋体"/>
          <w:szCs w:val="21"/>
          <w:lang w:eastAsia="zh-CN"/>
        </w:rPr>
        <w:t>开标一览</w:t>
      </w:r>
      <w:r>
        <w:rPr>
          <w:rFonts w:hint="eastAsia" w:ascii="宋体" w:hAnsi="宋体" w:cs="宋体"/>
          <w:szCs w:val="21"/>
        </w:rPr>
        <w:t>表中注明生产企业名称，并在投标文件提供符合规定的有关证明材料（投标人应提供最近一年的年度财务审计报告，以证明投标人或投标产品生产厂家的营业收入、资产总额等指标），否则不认可该产品为小型或微型企业的产品。</w:t>
      </w:r>
    </w:p>
    <w:p>
      <w:pPr>
        <w:spacing w:line="460" w:lineRule="exact"/>
        <w:rPr>
          <w:rFonts w:ascii="宋体" w:hAnsi="宋体" w:cs="宋体"/>
          <w:szCs w:val="21"/>
        </w:rPr>
      </w:pPr>
    </w:p>
    <w:p>
      <w:pPr>
        <w:spacing w:line="460" w:lineRule="exact"/>
        <w:rPr>
          <w:rFonts w:ascii="宋体" w:hAnsi="宋体" w:cs="宋体"/>
          <w:b/>
          <w:szCs w:val="21"/>
        </w:rPr>
      </w:pPr>
      <w:r>
        <w:rPr>
          <w:rFonts w:hint="eastAsia" w:ascii="宋体" w:hAnsi="宋体" w:cs="宋体"/>
          <w:szCs w:val="21"/>
        </w:rPr>
        <w:t>备注：如果投标产品中有小型或微型企业的产品，应在投标报价明细表中注明生产企业名称，并在投标文件提供符合规定的有关证明材料（投标人应提供最近一年的年度财务审计报告，以证明投标人或投标产品生产厂家的营业收入、资产总额等指标），否则不认可该产品为小型或微型企业的产品。</w:t>
      </w:r>
    </w:p>
    <w:p>
      <w:pPr>
        <w:snapToGrid w:val="0"/>
        <w:spacing w:before="50" w:afterLines="50" w:line="400" w:lineRule="exact"/>
        <w:jc w:val="left"/>
        <w:rPr>
          <w:rFonts w:ascii="宋体" w:hAnsi="宋体" w:cs="宋体"/>
          <w:b/>
          <w:szCs w:val="21"/>
        </w:rPr>
      </w:pPr>
      <w:r>
        <w:rPr>
          <w:rFonts w:ascii="宋体" w:hAnsi="宋体" w:cs="宋体"/>
          <w:b/>
          <w:szCs w:val="21"/>
        </w:rPr>
        <w:t>1</w:t>
      </w:r>
      <w:r>
        <w:rPr>
          <w:rFonts w:hint="eastAsia" w:ascii="宋体" w:hAnsi="宋体" w:cs="宋体"/>
          <w:b/>
          <w:szCs w:val="21"/>
        </w:rPr>
        <w:t>0</w:t>
      </w:r>
      <w:r>
        <w:rPr>
          <w:rFonts w:ascii="宋体" w:hAnsi="宋体" w:cs="宋体"/>
          <w:b/>
          <w:szCs w:val="21"/>
        </w:rPr>
        <w:t>.</w:t>
      </w:r>
      <w:r>
        <w:rPr>
          <w:rFonts w:hint="eastAsia" w:ascii="宋体" w:hAnsi="宋体" w:cs="宋体"/>
          <w:b/>
          <w:szCs w:val="21"/>
        </w:rPr>
        <w:t>监狱企业的证明文件</w:t>
      </w:r>
    </w:p>
    <w:p>
      <w:pPr>
        <w:snapToGrid w:val="0"/>
        <w:spacing w:before="50" w:afterLines="50" w:line="400" w:lineRule="exact"/>
        <w:jc w:val="left"/>
        <w:rPr>
          <w:rFonts w:ascii="宋体" w:hAnsi="宋体" w:cs="宋体"/>
          <w:b/>
          <w:szCs w:val="21"/>
        </w:rPr>
      </w:pPr>
      <w:bookmarkStart w:id="56" w:name="OLE_LINK14"/>
      <w:bookmarkStart w:id="57" w:name="OLE_LINK13"/>
    </w:p>
    <w:p>
      <w:pPr>
        <w:snapToGrid w:val="0"/>
        <w:spacing w:before="50" w:afterLines="50" w:line="400" w:lineRule="exact"/>
        <w:jc w:val="left"/>
        <w:rPr>
          <w:rFonts w:ascii="宋体" w:hAnsi="宋体" w:cs="宋体"/>
          <w:b/>
          <w:szCs w:val="21"/>
        </w:rPr>
      </w:pPr>
    </w:p>
    <w:p>
      <w:pPr>
        <w:snapToGrid w:val="0"/>
        <w:spacing w:before="50" w:afterLines="50" w:line="400" w:lineRule="exact"/>
        <w:jc w:val="left"/>
        <w:rPr>
          <w:rFonts w:ascii="宋体" w:hAnsi="宋体" w:cs="宋体"/>
          <w:b/>
          <w:szCs w:val="21"/>
        </w:rPr>
      </w:pPr>
      <w:r>
        <w:rPr>
          <w:rFonts w:ascii="宋体" w:hAnsi="宋体" w:cs="宋体"/>
          <w:b/>
          <w:szCs w:val="21"/>
        </w:rPr>
        <w:t>1</w:t>
      </w:r>
      <w:r>
        <w:rPr>
          <w:rFonts w:hint="eastAsia" w:ascii="宋体" w:hAnsi="宋体" w:cs="宋体"/>
          <w:b/>
          <w:szCs w:val="21"/>
        </w:rPr>
        <w:t>1</w:t>
      </w:r>
      <w:r>
        <w:rPr>
          <w:rFonts w:ascii="宋体" w:hAnsi="宋体" w:cs="宋体"/>
          <w:b/>
          <w:szCs w:val="21"/>
        </w:rPr>
        <w:t>.</w:t>
      </w:r>
      <w:r>
        <w:rPr>
          <w:rFonts w:hint="eastAsia" w:ascii="宋体" w:hAnsi="宋体" w:cs="宋体"/>
          <w:b/>
          <w:szCs w:val="21"/>
        </w:rPr>
        <w:t>残疾人福利性单位声明函（格式）：</w:t>
      </w:r>
    </w:p>
    <w:p>
      <w:pPr>
        <w:spacing w:line="588" w:lineRule="exact"/>
        <w:jc w:val="center"/>
        <w:rPr>
          <w:rFonts w:ascii="宋体" w:hAnsi="宋体" w:cs="宋体"/>
          <w:szCs w:val="21"/>
        </w:rPr>
      </w:pPr>
      <w:r>
        <w:rPr>
          <w:rFonts w:hint="eastAsia" w:ascii="宋体" w:hAnsi="宋体" w:cs="宋体"/>
          <w:szCs w:val="21"/>
        </w:rPr>
        <w:t>残疾人福利性单位声明函</w:t>
      </w:r>
    </w:p>
    <w:bookmarkEnd w:id="56"/>
    <w:bookmarkEnd w:id="57"/>
    <w:p>
      <w:pPr>
        <w:spacing w:line="588" w:lineRule="exact"/>
        <w:rPr>
          <w:rFonts w:ascii="宋体" w:hAnsi="宋体" w:cs="宋体"/>
          <w:spacing w:val="6"/>
          <w:szCs w:val="21"/>
        </w:rPr>
      </w:pP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本单位郑重声明，根据《财政部民政部中国残疾人联合会关于促进残疾人就业政府采购政策的通知》（财库</w:t>
      </w:r>
      <w:r>
        <w:rPr>
          <w:rFonts w:hint="eastAsia" w:ascii="宋体" w:hAnsi="宋体" w:cs="宋体"/>
          <w:szCs w:val="21"/>
        </w:rPr>
        <w:t>〔</w:t>
      </w:r>
      <w:r>
        <w:rPr>
          <w:rFonts w:ascii="宋体" w:hAnsi="宋体" w:cs="宋体"/>
          <w:szCs w:val="21"/>
        </w:rPr>
        <w:t>2017</w:t>
      </w:r>
      <w:r>
        <w:rPr>
          <w:rFonts w:hint="eastAsia" w:ascii="宋体" w:hAnsi="宋体" w:cs="宋体"/>
          <w:szCs w:val="21"/>
        </w:rPr>
        <w:t>〕</w:t>
      </w:r>
      <w:r>
        <w:rPr>
          <w:rFonts w:ascii="宋体" w:hAnsi="宋体" w:cs="宋体"/>
          <w:szCs w:val="21"/>
        </w:rPr>
        <w:t xml:space="preserve"> 141</w:t>
      </w:r>
      <w:r>
        <w:rPr>
          <w:rFonts w:hint="eastAsia" w:ascii="宋体" w:hAnsi="宋体" w:cs="宋体"/>
          <w:spacing w:val="6"/>
          <w:szCs w:val="21"/>
        </w:rPr>
        <w:t>号）的规定，本单位为符合条件的残疾人福利性单位，且本单位参加</w:t>
      </w:r>
      <w:r>
        <w:rPr>
          <w:rFonts w:ascii="宋体" w:hAnsi="宋体" w:cs="宋体"/>
          <w:spacing w:val="6"/>
          <w:szCs w:val="21"/>
        </w:rPr>
        <w:t>______</w:t>
      </w:r>
      <w:r>
        <w:rPr>
          <w:rFonts w:hint="eastAsia" w:ascii="宋体" w:hAnsi="宋体" w:cs="宋体"/>
          <w:spacing w:val="6"/>
          <w:szCs w:val="21"/>
        </w:rPr>
        <w:t>单位的</w:t>
      </w:r>
      <w:r>
        <w:rPr>
          <w:rFonts w:ascii="宋体" w:hAnsi="宋体" w:cs="宋体"/>
          <w:spacing w:val="6"/>
          <w:szCs w:val="21"/>
        </w:rPr>
        <w:t>______</w:t>
      </w:r>
      <w:r>
        <w:rPr>
          <w:rFonts w:hint="eastAsia" w:ascii="宋体" w:hAnsi="宋体" w:cs="宋体"/>
          <w:spacing w:val="6"/>
          <w:szCs w:val="21"/>
        </w:rPr>
        <w:t>项目采购活动提供本单位制造的货物（由本单位承担工程</w:t>
      </w:r>
      <w:r>
        <w:rPr>
          <w:rFonts w:ascii="宋体" w:hAnsi="宋体" w:cs="宋体"/>
          <w:spacing w:val="6"/>
          <w:szCs w:val="21"/>
        </w:rPr>
        <w:t>/</w:t>
      </w:r>
      <w:r>
        <w:rPr>
          <w:rFonts w:hint="eastAsia" w:ascii="宋体" w:hAnsi="宋体" w:cs="宋体"/>
          <w:spacing w:val="6"/>
          <w:szCs w:val="21"/>
        </w:rPr>
        <w:t>提供服务），或者提供其他残疾人福利性单位制造的货物（不包括使用非残疾人福利性单位注册商标的货物）。</w:t>
      </w:r>
    </w:p>
    <w:p>
      <w:pPr>
        <w:spacing w:line="588" w:lineRule="exact"/>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单位名称（盖章）：</w:t>
      </w:r>
    </w:p>
    <w:p>
      <w:pPr>
        <w:tabs>
          <w:tab w:val="left" w:pos="4860"/>
        </w:tabs>
        <w:spacing w:line="588" w:lineRule="exact"/>
        <w:ind w:right="1560" w:firstLine="444" w:firstLineChars="200"/>
        <w:jc w:val="center"/>
        <w:rPr>
          <w:rFonts w:ascii="宋体" w:hAnsi="宋体" w:cs="宋体"/>
          <w:spacing w:val="6"/>
          <w:szCs w:val="21"/>
        </w:rPr>
      </w:pPr>
      <w:r>
        <w:rPr>
          <w:rFonts w:hint="eastAsia" w:ascii="宋体" w:hAnsi="宋体" w:cs="宋体"/>
          <w:spacing w:val="6"/>
          <w:szCs w:val="21"/>
        </w:rPr>
        <w:t>日期：</w:t>
      </w:r>
    </w:p>
    <w:p>
      <w:pPr>
        <w:snapToGrid w:val="0"/>
        <w:spacing w:before="50"/>
        <w:jc w:val="left"/>
        <w:rPr>
          <w:rFonts w:ascii="宋体" w:hAnsi="宋体" w:cs="宋体"/>
          <w:b/>
          <w:szCs w:val="21"/>
        </w:rPr>
      </w:pPr>
    </w:p>
    <w:p>
      <w:pPr>
        <w:snapToGrid w:val="0"/>
        <w:spacing w:before="50"/>
        <w:jc w:val="left"/>
        <w:rPr>
          <w:rFonts w:ascii="宋体" w:hAnsi="宋体" w:cs="宋体"/>
          <w:b/>
          <w:szCs w:val="21"/>
        </w:rPr>
      </w:pPr>
      <w:r>
        <w:rPr>
          <w:rFonts w:ascii="宋体" w:hAnsi="宋体" w:cs="宋体"/>
          <w:b/>
          <w:szCs w:val="21"/>
        </w:rPr>
        <w:t>1</w:t>
      </w:r>
      <w:r>
        <w:rPr>
          <w:rFonts w:hint="eastAsia" w:ascii="宋体" w:hAnsi="宋体" w:cs="宋体"/>
          <w:b/>
          <w:szCs w:val="21"/>
        </w:rPr>
        <w:t>2</w:t>
      </w:r>
      <w:r>
        <w:rPr>
          <w:rFonts w:ascii="宋体" w:hAnsi="宋体" w:cs="宋体"/>
          <w:b/>
          <w:szCs w:val="21"/>
        </w:rPr>
        <w:t>.</w:t>
      </w:r>
      <w:r>
        <w:rPr>
          <w:rFonts w:hint="eastAsia" w:ascii="宋体" w:hAnsi="宋体" w:cs="宋体"/>
          <w:b/>
          <w:bCs/>
          <w:kern w:val="0"/>
          <w:szCs w:val="21"/>
        </w:rPr>
        <w:t>广西工业产品声明函格式</w:t>
      </w:r>
    </w:p>
    <w:p>
      <w:pPr>
        <w:widowControl/>
        <w:spacing w:line="360" w:lineRule="auto"/>
        <w:jc w:val="left"/>
        <w:rPr>
          <w:rFonts w:ascii="宋体" w:hAnsi="宋体" w:cs="宋体"/>
          <w:kern w:val="0"/>
          <w:szCs w:val="21"/>
        </w:rPr>
      </w:pPr>
    </w:p>
    <w:p>
      <w:pPr>
        <w:widowControl/>
        <w:spacing w:line="360" w:lineRule="auto"/>
        <w:jc w:val="center"/>
        <w:rPr>
          <w:rFonts w:ascii="宋体" w:hAnsi="宋体" w:cs="宋体"/>
          <w:kern w:val="0"/>
          <w:szCs w:val="21"/>
        </w:rPr>
      </w:pPr>
      <w:r>
        <w:rPr>
          <w:rFonts w:hint="eastAsia" w:ascii="宋体" w:hAnsi="宋体" w:cs="宋体"/>
          <w:kern w:val="0"/>
          <w:szCs w:val="21"/>
        </w:rPr>
        <w:t>　　</w:t>
      </w:r>
      <w:r>
        <w:rPr>
          <w:rFonts w:hint="eastAsia" w:ascii="宋体" w:hAnsi="宋体" w:cs="宋体"/>
          <w:b/>
          <w:bCs/>
          <w:kern w:val="0"/>
          <w:szCs w:val="21"/>
        </w:rPr>
        <w:t>广西工业产品声明函</w:t>
      </w:r>
    </w:p>
    <w:p>
      <w:pPr>
        <w:widowControl/>
        <w:spacing w:line="360" w:lineRule="auto"/>
        <w:jc w:val="left"/>
        <w:rPr>
          <w:rFonts w:ascii="宋体" w:hAnsi="宋体" w:cs="宋体"/>
          <w:kern w:val="0"/>
          <w:szCs w:val="21"/>
        </w:rPr>
      </w:pPr>
      <w:r>
        <w:rPr>
          <w:rFonts w:hint="eastAsia" w:ascii="宋体" w:hAnsi="宋体" w:cs="宋体"/>
          <w:kern w:val="0"/>
          <w:szCs w:val="21"/>
        </w:rPr>
        <w:t>　　本公司郑重声明</w:t>
      </w:r>
      <w:r>
        <w:rPr>
          <w:rFonts w:ascii="宋体" w:hAnsi="宋体" w:cs="宋体"/>
          <w:kern w:val="0"/>
          <w:szCs w:val="21"/>
        </w:rPr>
        <w:t>,</w:t>
      </w:r>
      <w:r>
        <w:rPr>
          <w:rFonts w:hint="eastAsia" w:ascii="宋体" w:hAnsi="宋体" w:cs="宋体"/>
          <w:kern w:val="0"/>
          <w:szCs w:val="21"/>
        </w:rPr>
        <w:t>根据《招标采购促进广西工业产品产销对接实施细则》的规定，本公司在本次投标</w:t>
      </w:r>
      <w:r>
        <w:rPr>
          <w:rFonts w:ascii="宋体" w:hAnsi="宋体" w:cs="宋体"/>
          <w:kern w:val="0"/>
          <w:szCs w:val="21"/>
        </w:rPr>
        <w:t>/</w:t>
      </w:r>
      <w:r>
        <w:rPr>
          <w:rFonts w:hint="eastAsia" w:ascii="宋体" w:hAnsi="宋体" w:cs="宋体"/>
          <w:kern w:val="0"/>
          <w:szCs w:val="21"/>
        </w:rPr>
        <w:t>竞标中或者工程项目中提供的下述产品为广西工业产品，详情如下</w:t>
      </w:r>
      <w:r>
        <w:rPr>
          <w:rFonts w:ascii="宋体" w:hAnsi="宋体" w:cs="宋体"/>
          <w:kern w:val="0"/>
          <w:szCs w:val="21"/>
        </w:rPr>
        <w:t>:</w:t>
      </w:r>
    </w:p>
    <w:tbl>
      <w:tblPr>
        <w:tblStyle w:val="53"/>
        <w:tblW w:w="9184" w:type="dxa"/>
        <w:jc w:val="center"/>
        <w:tblLayout w:type="fixed"/>
        <w:tblCellMar>
          <w:top w:w="0" w:type="dxa"/>
          <w:left w:w="0" w:type="dxa"/>
          <w:bottom w:w="0" w:type="dxa"/>
          <w:right w:w="0" w:type="dxa"/>
        </w:tblCellMar>
      </w:tblPr>
      <w:tblGrid>
        <w:gridCol w:w="845"/>
        <w:gridCol w:w="1910"/>
        <w:gridCol w:w="1522"/>
        <w:gridCol w:w="935"/>
        <w:gridCol w:w="2137"/>
        <w:gridCol w:w="1073"/>
        <w:gridCol w:w="762"/>
      </w:tblGrid>
      <w:tr>
        <w:tblPrEx>
          <w:tblCellMar>
            <w:top w:w="0" w:type="dxa"/>
            <w:left w:w="0" w:type="dxa"/>
            <w:bottom w:w="0" w:type="dxa"/>
            <w:right w:w="0" w:type="dxa"/>
          </w:tblCellMar>
        </w:tblPrEx>
        <w:trPr>
          <w:trHeight w:val="454" w:hRule="atLeast"/>
          <w:jc w:val="center"/>
        </w:trPr>
        <w:tc>
          <w:tcPr>
            <w:tcW w:w="845" w:type="dxa"/>
            <w:tcBorders>
              <w:top w:val="single" w:color="auto" w:sz="12" w:space="0"/>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序号</w:t>
            </w:r>
          </w:p>
        </w:tc>
        <w:tc>
          <w:tcPr>
            <w:tcW w:w="1910"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产品名称</w:t>
            </w:r>
          </w:p>
        </w:tc>
        <w:tc>
          <w:tcPr>
            <w:tcW w:w="1522"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型号和规格</w:t>
            </w:r>
          </w:p>
        </w:tc>
        <w:tc>
          <w:tcPr>
            <w:tcW w:w="935"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数量</w:t>
            </w:r>
          </w:p>
        </w:tc>
        <w:tc>
          <w:tcPr>
            <w:tcW w:w="2137"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制造厂商及原产地</w:t>
            </w:r>
          </w:p>
        </w:tc>
        <w:tc>
          <w:tcPr>
            <w:tcW w:w="1073" w:type="dxa"/>
            <w:tcBorders>
              <w:top w:val="single" w:color="auto" w:sz="12" w:space="0"/>
              <w:left w:val="nil"/>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投标价</w:t>
            </w:r>
          </w:p>
        </w:tc>
        <w:tc>
          <w:tcPr>
            <w:tcW w:w="762" w:type="dxa"/>
            <w:tcBorders>
              <w:top w:val="single" w:color="auto" w:sz="12" w:space="0"/>
              <w:left w:val="nil"/>
              <w:bottom w:val="single" w:color="auto" w:sz="8" w:space="0"/>
              <w:right w:val="single" w:color="auto" w:sz="12"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备注</w:t>
            </w: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ascii="宋体" w:hAnsi="宋体" w:cs="宋体"/>
                <w:kern w:val="0"/>
                <w:szCs w:val="21"/>
              </w:rPr>
              <w:t>1</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ascii="宋体" w:hAnsi="宋体" w:cs="宋体"/>
                <w:kern w:val="0"/>
                <w:szCs w:val="21"/>
              </w:rPr>
              <w:t>2</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8"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w:t>
            </w:r>
          </w:p>
        </w:tc>
        <w:tc>
          <w:tcPr>
            <w:tcW w:w="191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152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9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213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107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c>
          <w:tcPr>
            <w:tcW w:w="762" w:type="dxa"/>
            <w:tcBorders>
              <w:top w:val="nil"/>
              <w:left w:val="nil"/>
              <w:bottom w:val="single" w:color="auto" w:sz="8" w:space="0"/>
              <w:right w:val="single" w:color="auto" w:sz="12"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r>
      <w:tr>
        <w:tblPrEx>
          <w:tblCellMar>
            <w:top w:w="0" w:type="dxa"/>
            <w:left w:w="0" w:type="dxa"/>
            <w:bottom w:w="0" w:type="dxa"/>
            <w:right w:w="0" w:type="dxa"/>
          </w:tblCellMar>
        </w:tblPrEx>
        <w:trPr>
          <w:trHeight w:val="454" w:hRule="atLeast"/>
          <w:jc w:val="center"/>
        </w:trPr>
        <w:tc>
          <w:tcPr>
            <w:tcW w:w="845" w:type="dxa"/>
            <w:tcBorders>
              <w:top w:val="nil"/>
              <w:left w:val="single" w:color="auto" w:sz="12" w:space="0"/>
              <w:bottom w:val="single" w:color="auto" w:sz="12" w:space="0"/>
              <w:right w:val="single" w:color="auto" w:sz="8" w:space="0"/>
            </w:tcBorders>
            <w:vAlign w:val="center"/>
          </w:tcPr>
          <w:p>
            <w:pPr>
              <w:widowControl/>
              <w:spacing w:line="360" w:lineRule="auto"/>
              <w:jc w:val="left"/>
              <w:rPr>
                <w:rFonts w:ascii="宋体" w:hAnsi="宋体" w:cs="宋体"/>
                <w:kern w:val="0"/>
                <w:szCs w:val="21"/>
              </w:rPr>
            </w:pPr>
          </w:p>
        </w:tc>
        <w:tc>
          <w:tcPr>
            <w:tcW w:w="1910" w:type="dxa"/>
            <w:tcBorders>
              <w:top w:val="nil"/>
              <w:left w:val="nil"/>
              <w:bottom w:val="single" w:color="auto" w:sz="12" w:space="0"/>
              <w:right w:val="single" w:color="auto" w:sz="8" w:space="0"/>
            </w:tcBorders>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广西工业产品</w:t>
            </w:r>
          </w:p>
          <w:p>
            <w:pPr>
              <w:widowControl/>
              <w:snapToGrid w:val="0"/>
              <w:spacing w:line="360" w:lineRule="auto"/>
              <w:jc w:val="center"/>
              <w:rPr>
                <w:rFonts w:ascii="宋体" w:hAnsi="宋体" w:cs="宋体"/>
                <w:kern w:val="0"/>
                <w:szCs w:val="21"/>
              </w:rPr>
            </w:pPr>
            <w:r>
              <w:rPr>
                <w:rFonts w:hint="eastAsia" w:ascii="宋体" w:hAnsi="宋体" w:cs="宋体"/>
                <w:kern w:val="0"/>
                <w:szCs w:val="21"/>
              </w:rPr>
              <w:t>合计价格：</w:t>
            </w:r>
          </w:p>
        </w:tc>
        <w:tc>
          <w:tcPr>
            <w:tcW w:w="2457" w:type="dxa"/>
            <w:gridSpan w:val="2"/>
            <w:tcBorders>
              <w:top w:val="nil"/>
              <w:left w:val="nil"/>
              <w:bottom w:val="single" w:color="auto" w:sz="12" w:space="0"/>
              <w:right w:val="single" w:color="auto" w:sz="8" w:space="0"/>
            </w:tcBorders>
            <w:vAlign w:val="center"/>
          </w:tcPr>
          <w:p>
            <w:pPr>
              <w:widowControl/>
              <w:spacing w:line="360" w:lineRule="auto"/>
              <w:jc w:val="left"/>
              <w:rPr>
                <w:rFonts w:ascii="宋体" w:hAnsi="宋体" w:cs="宋体"/>
                <w:kern w:val="0"/>
                <w:szCs w:val="21"/>
              </w:rPr>
            </w:pPr>
          </w:p>
        </w:tc>
        <w:tc>
          <w:tcPr>
            <w:tcW w:w="2137" w:type="dxa"/>
            <w:tcBorders>
              <w:top w:val="nil"/>
              <w:left w:val="nil"/>
              <w:bottom w:val="single" w:color="auto" w:sz="12" w:space="0"/>
              <w:right w:val="single" w:color="auto" w:sz="8" w:space="0"/>
            </w:tcBorders>
            <w:tcMar>
              <w:top w:w="0" w:type="dxa"/>
              <w:left w:w="57" w:type="dxa"/>
              <w:bottom w:w="0" w:type="dxa"/>
              <w:right w:w="57" w:type="dxa"/>
            </w:tcMar>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占投标总价比例：</w:t>
            </w:r>
          </w:p>
        </w:tc>
        <w:tc>
          <w:tcPr>
            <w:tcW w:w="1835" w:type="dxa"/>
            <w:gridSpan w:val="2"/>
            <w:tcBorders>
              <w:top w:val="nil"/>
              <w:left w:val="nil"/>
              <w:bottom w:val="single" w:color="auto" w:sz="12" w:space="0"/>
              <w:right w:val="single" w:color="auto" w:sz="12" w:space="0"/>
            </w:tcBorders>
            <w:tcMar>
              <w:top w:w="0" w:type="dxa"/>
              <w:left w:w="57" w:type="dxa"/>
              <w:bottom w:w="0" w:type="dxa"/>
              <w:right w:w="57" w:type="dxa"/>
            </w:tcMar>
            <w:vAlign w:val="center"/>
          </w:tcPr>
          <w:p>
            <w:pPr>
              <w:widowControl/>
              <w:spacing w:line="360" w:lineRule="auto"/>
              <w:jc w:val="left"/>
              <w:rPr>
                <w:rFonts w:ascii="宋体" w:hAnsi="宋体" w:cs="宋体"/>
                <w:kern w:val="0"/>
                <w:szCs w:val="21"/>
              </w:rPr>
            </w:pPr>
          </w:p>
        </w:tc>
      </w:tr>
    </w:tbl>
    <w:p>
      <w:pPr>
        <w:widowControl/>
        <w:spacing w:line="360" w:lineRule="auto"/>
        <w:ind w:firstLine="657" w:firstLineChars="313"/>
        <w:jc w:val="left"/>
        <w:rPr>
          <w:rFonts w:ascii="宋体" w:hAnsi="宋体" w:cs="宋体"/>
          <w:kern w:val="0"/>
          <w:szCs w:val="21"/>
        </w:rPr>
      </w:pPr>
      <w:r>
        <w:rPr>
          <w:rFonts w:hint="eastAsia" w:ascii="宋体" w:hAnsi="宋体" w:cs="宋体"/>
          <w:kern w:val="0"/>
          <w:szCs w:val="21"/>
        </w:rPr>
        <w:t>本公司对上述声明的真实性负责。如有虚假</w:t>
      </w:r>
      <w:r>
        <w:rPr>
          <w:rFonts w:ascii="宋体" w:hAnsi="宋体" w:cs="宋体"/>
          <w:kern w:val="0"/>
          <w:szCs w:val="21"/>
        </w:rPr>
        <w:t>,</w:t>
      </w:r>
      <w:r>
        <w:rPr>
          <w:rFonts w:hint="eastAsia" w:ascii="宋体" w:hAnsi="宋体" w:cs="宋体"/>
          <w:kern w:val="0"/>
          <w:szCs w:val="21"/>
        </w:rPr>
        <w:t>将依法承担相应责任。</w:t>
      </w:r>
    </w:p>
    <w:p>
      <w:pPr>
        <w:widowControl/>
        <w:spacing w:line="360" w:lineRule="auto"/>
        <w:ind w:firstLine="657" w:firstLineChars="313"/>
        <w:jc w:val="left"/>
        <w:rPr>
          <w:rFonts w:ascii="宋体" w:hAnsi="宋体" w:cs="宋体"/>
          <w:kern w:val="0"/>
          <w:szCs w:val="21"/>
        </w:rPr>
      </w:pPr>
      <w:r>
        <w:rPr>
          <w:rFonts w:hint="eastAsia" w:ascii="宋体" w:hAnsi="宋体" w:cs="宋体"/>
          <w:kern w:val="0"/>
          <w:szCs w:val="21"/>
        </w:rPr>
        <w:t>企业名称</w:t>
      </w:r>
      <w:r>
        <w:rPr>
          <w:rFonts w:ascii="宋体" w:hAnsi="宋体" w:cs="宋体"/>
          <w:kern w:val="0"/>
          <w:szCs w:val="21"/>
        </w:rPr>
        <w:t>(</w:t>
      </w:r>
      <w:r>
        <w:rPr>
          <w:rFonts w:hint="eastAsia" w:ascii="宋体" w:hAnsi="宋体" w:cs="宋体"/>
          <w:kern w:val="0"/>
          <w:szCs w:val="21"/>
        </w:rPr>
        <w:t>盖章</w:t>
      </w:r>
      <w:r>
        <w:rPr>
          <w:rFonts w:ascii="宋体" w:hAnsi="宋体" w:cs="宋体"/>
          <w:kern w:val="0"/>
          <w:szCs w:val="21"/>
        </w:rPr>
        <w:t>):</w:t>
      </w:r>
    </w:p>
    <w:p>
      <w:pPr>
        <w:widowControl/>
        <w:spacing w:line="360" w:lineRule="auto"/>
        <w:ind w:firstLine="657" w:firstLineChars="313"/>
        <w:jc w:val="left"/>
        <w:rPr>
          <w:rFonts w:ascii="宋体" w:hAnsi="宋体" w:cs="宋体"/>
          <w:kern w:val="0"/>
          <w:szCs w:val="21"/>
        </w:rPr>
      </w:pPr>
      <w:r>
        <w:rPr>
          <w:rFonts w:hint="eastAsia" w:ascii="宋体" w:hAnsi="宋体" w:cs="宋体"/>
          <w:kern w:val="0"/>
          <w:szCs w:val="21"/>
        </w:rPr>
        <w:t>日期</w:t>
      </w:r>
      <w:r>
        <w:rPr>
          <w:rFonts w:ascii="宋体" w:hAnsi="宋体" w:cs="宋体"/>
          <w:kern w:val="0"/>
          <w:szCs w:val="21"/>
        </w:rPr>
        <w:t>:</w:t>
      </w:r>
    </w:p>
    <w:p>
      <w:pPr>
        <w:snapToGrid w:val="0"/>
        <w:spacing w:before="50"/>
        <w:jc w:val="left"/>
        <w:rPr>
          <w:rFonts w:ascii="宋体" w:hAnsi="宋体" w:cs="宋体"/>
          <w:b/>
          <w:szCs w:val="21"/>
        </w:rPr>
      </w:pPr>
    </w:p>
    <w:p>
      <w:pPr>
        <w:snapToGrid w:val="0"/>
        <w:spacing w:before="50"/>
        <w:jc w:val="left"/>
        <w:rPr>
          <w:rFonts w:ascii="宋体" w:hAnsi="宋体" w:cs="宋体"/>
          <w:b/>
          <w:szCs w:val="21"/>
        </w:rPr>
      </w:pPr>
    </w:p>
    <w:p>
      <w:pPr>
        <w:snapToGrid w:val="0"/>
        <w:spacing w:before="50"/>
        <w:jc w:val="left"/>
        <w:rPr>
          <w:rFonts w:ascii="宋体" w:hAnsi="宋体" w:cs="宋体"/>
          <w:b/>
          <w:szCs w:val="21"/>
        </w:rPr>
      </w:pPr>
      <w:r>
        <w:rPr>
          <w:rFonts w:ascii="宋体" w:hAnsi="宋体" w:cs="宋体"/>
          <w:b/>
          <w:szCs w:val="21"/>
        </w:rPr>
        <w:t>1</w:t>
      </w:r>
      <w:r>
        <w:rPr>
          <w:rFonts w:hint="eastAsia" w:ascii="宋体" w:hAnsi="宋体" w:cs="宋体"/>
          <w:b/>
          <w:szCs w:val="21"/>
        </w:rPr>
        <w:t>3</w:t>
      </w:r>
      <w:r>
        <w:rPr>
          <w:rFonts w:ascii="宋体" w:hAnsi="宋体" w:cs="宋体"/>
          <w:b/>
          <w:szCs w:val="21"/>
        </w:rPr>
        <w:t>.</w:t>
      </w:r>
      <w:r>
        <w:rPr>
          <w:rFonts w:hint="eastAsia" w:ascii="宋体" w:hAnsi="宋体" w:cs="宋体"/>
          <w:b/>
          <w:szCs w:val="21"/>
        </w:rPr>
        <w:t>投标人关于服务升级或者更新淘汰计划等方面的情况（格式自拟）</w:t>
      </w:r>
    </w:p>
    <w:p>
      <w:pPr>
        <w:snapToGrid w:val="0"/>
        <w:spacing w:before="50" w:afterLines="50"/>
        <w:jc w:val="left"/>
        <w:rPr>
          <w:rFonts w:ascii="宋体" w:hAnsi="宋体" w:cs="宋体"/>
          <w:b/>
          <w:szCs w:val="21"/>
        </w:rPr>
      </w:pPr>
    </w:p>
    <w:p>
      <w:pPr>
        <w:snapToGrid w:val="0"/>
        <w:spacing w:before="50" w:afterLines="50"/>
        <w:jc w:val="left"/>
        <w:rPr>
          <w:rFonts w:ascii="宋体" w:hAnsi="宋体" w:cs="宋体"/>
          <w:b/>
          <w:szCs w:val="21"/>
        </w:rPr>
      </w:pPr>
    </w:p>
    <w:p>
      <w:pPr>
        <w:snapToGrid w:val="0"/>
        <w:spacing w:before="50" w:afterLines="50"/>
        <w:jc w:val="left"/>
        <w:rPr>
          <w:rFonts w:ascii="宋体" w:hAnsi="宋体" w:cs="宋体"/>
          <w:b/>
          <w:szCs w:val="21"/>
        </w:rPr>
      </w:pPr>
    </w:p>
    <w:p>
      <w:pPr>
        <w:snapToGrid w:val="0"/>
        <w:spacing w:before="50" w:afterLines="50"/>
        <w:jc w:val="left"/>
        <w:rPr>
          <w:rFonts w:ascii="宋体" w:hAnsi="宋体" w:cs="宋体"/>
          <w:b/>
          <w:szCs w:val="21"/>
        </w:rPr>
      </w:pPr>
    </w:p>
    <w:p>
      <w:pPr>
        <w:snapToGrid w:val="0"/>
        <w:spacing w:before="50" w:afterLines="50"/>
        <w:jc w:val="left"/>
        <w:rPr>
          <w:rFonts w:ascii="宋体" w:hAnsi="宋体" w:cs="宋体"/>
          <w:b/>
          <w:szCs w:val="21"/>
        </w:rPr>
      </w:pPr>
      <w:r>
        <w:rPr>
          <w:rFonts w:ascii="宋体" w:hAnsi="宋体" w:cs="宋体"/>
          <w:b/>
          <w:szCs w:val="21"/>
        </w:rPr>
        <w:t>1</w:t>
      </w:r>
      <w:r>
        <w:rPr>
          <w:rFonts w:hint="eastAsia" w:ascii="宋体" w:hAnsi="宋体" w:cs="宋体"/>
          <w:b/>
          <w:szCs w:val="21"/>
        </w:rPr>
        <w:t>4</w:t>
      </w:r>
      <w:r>
        <w:rPr>
          <w:rFonts w:ascii="宋体" w:hAnsi="宋体" w:cs="宋体"/>
          <w:b/>
          <w:szCs w:val="21"/>
        </w:rPr>
        <w:t>.</w:t>
      </w:r>
      <w:r>
        <w:rPr>
          <w:rFonts w:hint="eastAsia" w:ascii="宋体" w:hAnsi="宋体" w:cs="宋体"/>
          <w:b/>
          <w:szCs w:val="21"/>
        </w:rPr>
        <w:t>距采购人最近或者能为本项目提供最优服务的网点情况表</w:t>
      </w:r>
    </w:p>
    <w:p>
      <w:pPr>
        <w:snapToGrid w:val="0"/>
        <w:ind w:left="420" w:hanging="420" w:hangingChars="200"/>
        <w:rPr>
          <w:rFonts w:ascii="宋体" w:hAnsi="宋体" w:cs="宋体"/>
          <w:szCs w:val="21"/>
        </w:rPr>
      </w:pPr>
    </w:p>
    <w:tbl>
      <w:tblPr>
        <w:tblStyle w:val="53"/>
        <w:tblW w:w="85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vMerge w:val="restart"/>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投标文件</w:t>
            </w:r>
          </w:p>
          <w:p>
            <w:pPr>
              <w:snapToGrid w:val="0"/>
              <w:spacing w:before="50" w:afterLines="50" w:line="400" w:lineRule="exact"/>
              <w:jc w:val="center"/>
              <w:rPr>
                <w:rFonts w:ascii="宋体" w:hAnsi="宋体" w:cs="宋体"/>
                <w:szCs w:val="21"/>
              </w:rPr>
            </w:pPr>
            <w:r>
              <w:rPr>
                <w:rFonts w:hint="eastAsia" w:ascii="宋体" w:hAnsi="宋体" w:cs="宋体"/>
                <w:szCs w:val="21"/>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地址</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注册资本金</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员工总人数</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left="60"/>
              <w:jc w:val="left"/>
              <w:rPr>
                <w:rFonts w:ascii="宋体" w:hAnsi="宋体" w:cs="宋体"/>
                <w:szCs w:val="21"/>
              </w:rPr>
            </w:pPr>
            <w:r>
              <w:rPr>
                <w:rFonts w:hint="eastAsia" w:ascii="宋体" w:hAnsi="宋体" w:cs="宋体"/>
                <w:szCs w:val="21"/>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经营期限</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工作业绩</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服务承诺</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宋体" w:hAnsi="宋体" w:cs="宋体"/>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ind w:firstLine="210" w:firstLineChars="100"/>
              <w:jc w:val="left"/>
              <w:rPr>
                <w:rFonts w:ascii="宋体" w:hAnsi="宋体" w:cs="宋体"/>
                <w:szCs w:val="21"/>
              </w:rPr>
            </w:pPr>
            <w:r>
              <w:rPr>
                <w:rFonts w:hint="eastAsia" w:ascii="宋体" w:hAnsi="宋体" w:cs="宋体"/>
                <w:szCs w:val="21"/>
              </w:rPr>
              <w:t>传真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负责人</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宋体" w:hAnsi="宋体" w:cs="宋体"/>
                <w:szCs w:val="21"/>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宋体" w:hAnsi="宋体" w:cs="宋体"/>
                <w:szCs w:val="21"/>
              </w:rPr>
            </w:pPr>
            <w:r>
              <w:rPr>
                <w:rFonts w:hint="eastAsia" w:ascii="宋体" w:hAnsi="宋体" w:cs="宋体"/>
                <w:szCs w:val="21"/>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s="宋体"/>
                <w:szCs w:val="21"/>
              </w:rPr>
            </w:pPr>
          </w:p>
        </w:tc>
      </w:tr>
    </w:tbl>
    <w:p>
      <w:pPr>
        <w:snapToGrid w:val="0"/>
        <w:spacing w:before="152" w:after="160"/>
        <w:rPr>
          <w:rFonts w:ascii="宋体" w:hAnsi="宋体" w:cs="宋体"/>
          <w:szCs w:val="21"/>
          <w:u w:val="single"/>
        </w:rPr>
      </w:pPr>
      <w:r>
        <w:rPr>
          <w:rFonts w:hint="eastAsia" w:ascii="宋体" w:hAnsi="宋体" w:cs="宋体"/>
          <w:szCs w:val="21"/>
        </w:rPr>
        <w:t>授权代表签字：</w:t>
      </w:r>
      <w:r>
        <w:rPr>
          <w:rFonts w:hint="eastAsia" w:ascii="宋体" w:hAnsi="宋体" w:cs="宋体"/>
          <w:szCs w:val="21"/>
          <w:u w:val="single"/>
        </w:rPr>
        <w:t>　　　　　</w:t>
      </w:r>
    </w:p>
    <w:p>
      <w:pPr>
        <w:snapToGrid w:val="0"/>
        <w:spacing w:before="50" w:afterLines="50"/>
        <w:jc w:val="left"/>
        <w:rPr>
          <w:rFonts w:ascii="宋体" w:hAnsi="宋体" w:cs="宋体"/>
          <w:szCs w:val="21"/>
        </w:rPr>
      </w:pPr>
      <w:r>
        <w:rPr>
          <w:rFonts w:hint="eastAsia" w:ascii="宋体" w:hAnsi="宋体" w:cs="宋体"/>
          <w:szCs w:val="21"/>
        </w:rPr>
        <w:t>投标人公章：年月日</w:t>
      </w:r>
    </w:p>
    <w:p>
      <w:pPr>
        <w:snapToGrid w:val="0"/>
        <w:spacing w:before="50" w:afterLines="50"/>
        <w:jc w:val="left"/>
        <w:rPr>
          <w:rFonts w:ascii="宋体" w:hAnsi="宋体" w:cs="宋体"/>
          <w:szCs w:val="21"/>
        </w:rPr>
      </w:pPr>
    </w:p>
    <w:p>
      <w:pPr>
        <w:snapToGrid w:val="0"/>
        <w:spacing w:before="50" w:afterLines="50"/>
        <w:jc w:val="left"/>
        <w:rPr>
          <w:rFonts w:ascii="宋体" w:hAnsi="宋体" w:cs="宋体"/>
          <w:szCs w:val="21"/>
        </w:rPr>
      </w:pPr>
    </w:p>
    <w:p>
      <w:pPr>
        <w:snapToGrid w:val="0"/>
        <w:spacing w:before="50" w:afterLines="50"/>
        <w:jc w:val="left"/>
        <w:rPr>
          <w:rFonts w:ascii="宋体" w:hAnsi="宋体" w:cs="宋体"/>
          <w:szCs w:val="21"/>
        </w:rPr>
      </w:pPr>
    </w:p>
    <w:p>
      <w:pPr>
        <w:snapToGrid w:val="0"/>
        <w:spacing w:before="50" w:afterLines="50"/>
        <w:jc w:val="left"/>
        <w:rPr>
          <w:rFonts w:ascii="宋体" w:hAnsi="宋体" w:cs="宋体"/>
          <w:szCs w:val="21"/>
        </w:rPr>
      </w:pPr>
    </w:p>
    <w:p>
      <w:pPr>
        <w:snapToGrid w:val="0"/>
        <w:spacing w:before="50" w:afterLines="50"/>
        <w:jc w:val="left"/>
        <w:rPr>
          <w:rFonts w:ascii="宋体" w:hAnsi="宋体" w:cs="宋体"/>
          <w:szCs w:val="21"/>
        </w:rPr>
      </w:pPr>
    </w:p>
    <w:p>
      <w:pPr>
        <w:snapToGrid w:val="0"/>
        <w:spacing w:before="50" w:afterLines="50"/>
        <w:jc w:val="left"/>
        <w:rPr>
          <w:rFonts w:ascii="宋体" w:hAnsi="宋体" w:cs="宋体"/>
          <w:szCs w:val="21"/>
        </w:rPr>
      </w:pPr>
    </w:p>
    <w:p>
      <w:pPr>
        <w:snapToGrid w:val="0"/>
        <w:spacing w:before="50" w:afterLines="50"/>
        <w:jc w:val="left"/>
        <w:rPr>
          <w:rFonts w:ascii="宋体" w:hAnsi="宋体" w:cs="宋体"/>
          <w:szCs w:val="21"/>
        </w:rPr>
      </w:pPr>
    </w:p>
    <w:p>
      <w:pPr>
        <w:pageBreakBefore/>
        <w:snapToGrid w:val="0"/>
        <w:spacing w:before="50" w:after="50" w:line="440" w:lineRule="exact"/>
        <w:ind w:firstLine="103" w:firstLineChars="49"/>
        <w:rPr>
          <w:rFonts w:ascii="宋体" w:hAnsi="宋体" w:cs="宋体"/>
          <w:b/>
          <w:bCs/>
          <w:szCs w:val="21"/>
        </w:rPr>
      </w:pPr>
      <w:r>
        <w:rPr>
          <w:rFonts w:hint="eastAsia" w:ascii="宋体" w:hAnsi="宋体" w:cs="宋体"/>
          <w:b/>
          <w:bCs/>
          <w:szCs w:val="21"/>
        </w:rPr>
        <w:t>技术文件</w:t>
      </w:r>
    </w:p>
    <w:p>
      <w:pPr>
        <w:snapToGrid w:val="0"/>
        <w:spacing w:before="50" w:afterLines="50"/>
        <w:jc w:val="left"/>
        <w:rPr>
          <w:rFonts w:ascii="宋体" w:hAnsi="宋体" w:cs="宋体"/>
          <w:b/>
          <w:szCs w:val="21"/>
        </w:rPr>
      </w:pPr>
      <w:r>
        <w:rPr>
          <w:rFonts w:ascii="宋体" w:hAnsi="宋体" w:cs="宋体"/>
          <w:b/>
          <w:szCs w:val="21"/>
        </w:rPr>
        <w:t>1.</w:t>
      </w:r>
      <w:r>
        <w:rPr>
          <w:rFonts w:hint="eastAsia" w:ascii="宋体" w:hAnsi="宋体" w:cs="宋体"/>
          <w:b/>
          <w:szCs w:val="21"/>
        </w:rPr>
        <w:t>对本项目系统总体要求的理解（包括：功能说明、性能指标以及质量、性能、价格等方面进行比较和选择的理由和过程，格式自拟）</w:t>
      </w:r>
    </w:p>
    <w:p>
      <w:pPr>
        <w:snapToGrid w:val="0"/>
        <w:spacing w:before="50" w:afterLines="50"/>
        <w:jc w:val="left"/>
        <w:rPr>
          <w:rFonts w:ascii="宋体" w:hAnsi="宋体" w:cs="宋体"/>
          <w:b/>
          <w:szCs w:val="21"/>
        </w:rPr>
      </w:pPr>
      <w:r>
        <w:rPr>
          <w:rFonts w:ascii="宋体" w:hAnsi="宋体" w:cs="宋体"/>
          <w:b/>
          <w:szCs w:val="21"/>
        </w:rPr>
        <w:t>2.</w:t>
      </w:r>
      <w:r>
        <w:rPr>
          <w:rFonts w:hint="eastAsia" w:ascii="宋体" w:hAnsi="宋体" w:cs="宋体"/>
          <w:b/>
          <w:szCs w:val="21"/>
        </w:rPr>
        <w:t>技术响应表格式：</w:t>
      </w:r>
    </w:p>
    <w:tbl>
      <w:tblPr>
        <w:tblStyle w:val="53"/>
        <w:tblW w:w="90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5"/>
        <w:gridCol w:w="2880"/>
        <w:gridCol w:w="1680"/>
        <w:gridCol w:w="1808"/>
        <w:gridCol w:w="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474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bookmarkStart w:id="58" w:name="_Toc254970558"/>
            <w:bookmarkStart w:id="59" w:name="_Toc254970699"/>
            <w:r>
              <w:rPr>
                <w:rFonts w:hint="eastAsia" w:ascii="宋体" w:hAnsi="宋体" w:cs="宋体"/>
                <w:szCs w:val="21"/>
              </w:rPr>
              <w:t>招标文件要求</w:t>
            </w:r>
            <w:bookmarkEnd w:id="58"/>
            <w:bookmarkEnd w:id="59"/>
          </w:p>
        </w:tc>
        <w:tc>
          <w:tcPr>
            <w:tcW w:w="348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bookmarkStart w:id="60" w:name="_Toc254970559"/>
            <w:bookmarkStart w:id="61" w:name="_Toc254970700"/>
            <w:r>
              <w:rPr>
                <w:rFonts w:hint="eastAsia" w:ascii="宋体" w:hAnsi="宋体" w:cs="宋体"/>
                <w:szCs w:val="21"/>
              </w:rPr>
              <w:t>投标文件响应</w:t>
            </w:r>
            <w:bookmarkEnd w:id="60"/>
            <w:bookmarkEnd w:id="61"/>
          </w:p>
        </w:tc>
        <w:tc>
          <w:tcPr>
            <w:tcW w:w="83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bookmarkStart w:id="62" w:name="_Toc254970701"/>
            <w:bookmarkStart w:id="63" w:name="_Toc254970560"/>
            <w:r>
              <w:rPr>
                <w:rFonts w:hint="eastAsia" w:ascii="宋体" w:hAnsi="宋体" w:cs="宋体"/>
                <w:szCs w:val="21"/>
              </w:rPr>
              <w:t>偏离情况</w:t>
            </w:r>
            <w:bookmarkEnd w:id="62"/>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86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r>
              <w:rPr>
                <w:rFonts w:hint="eastAsia" w:ascii="宋体" w:hAnsi="宋体" w:cs="宋体"/>
                <w:szCs w:val="21"/>
              </w:rPr>
              <w:t>条款</w:t>
            </w: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bookmarkStart w:id="64" w:name="_Toc254970562"/>
            <w:bookmarkStart w:id="65" w:name="_Toc254970703"/>
            <w:r>
              <w:rPr>
                <w:rFonts w:hint="eastAsia" w:ascii="宋体" w:hAnsi="宋体" w:cs="宋体"/>
                <w:szCs w:val="21"/>
              </w:rPr>
              <w:t>要求</w:t>
            </w:r>
            <w:bookmarkEnd w:id="64"/>
            <w:bookmarkEnd w:id="65"/>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bookmarkStart w:id="66" w:name="_Toc254970704"/>
            <w:bookmarkStart w:id="67" w:name="_Toc254970563"/>
            <w:r>
              <w:rPr>
                <w:rFonts w:hint="eastAsia" w:ascii="宋体" w:hAnsi="宋体" w:cs="宋体"/>
                <w:szCs w:val="21"/>
              </w:rPr>
              <w:t>服务名称</w:t>
            </w:r>
            <w:bookmarkEnd w:id="66"/>
            <w:bookmarkEnd w:id="67"/>
          </w:p>
        </w:tc>
        <w:tc>
          <w:tcPr>
            <w:tcW w:w="180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bookmarkStart w:id="68" w:name="_Toc254970564"/>
            <w:bookmarkStart w:id="69" w:name="_Toc254970705"/>
            <w:r>
              <w:rPr>
                <w:rFonts w:hint="eastAsia" w:ascii="宋体" w:hAnsi="宋体" w:cs="宋体"/>
                <w:szCs w:val="21"/>
              </w:rPr>
              <w:t>性能及指标</w:t>
            </w:r>
            <w:bookmarkEnd w:id="68"/>
            <w:bookmarkEnd w:id="69"/>
          </w:p>
        </w:tc>
        <w:tc>
          <w:tcPr>
            <w:tcW w:w="83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65" w:type="dxa"/>
            <w:tcBorders>
              <w:top w:val="single" w:color="auto" w:sz="4" w:space="0"/>
              <w:left w:val="single" w:color="auto" w:sz="4" w:space="0"/>
              <w:bottom w:val="single" w:color="auto" w:sz="4" w:space="0"/>
              <w:right w:val="single" w:color="auto" w:sz="4" w:space="0"/>
            </w:tcBorders>
            <w:vAlign w:val="center"/>
          </w:tcPr>
          <w:p>
            <w:pPr>
              <w:snapToGrid w:val="0"/>
              <w:spacing w:before="295" w:after="295"/>
              <w:outlineLvl w:val="0"/>
              <w:rPr>
                <w:rFonts w:ascii="宋体" w:hAnsi="宋体" w:cs="宋体"/>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line="1344" w:lineRule="exact"/>
              <w:jc w:val="center"/>
              <w:outlineLvl w:val="0"/>
              <w:rPr>
                <w:rFonts w:ascii="宋体" w:hAnsi="宋体" w:cs="宋体"/>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snapToGrid w:val="0"/>
              <w:spacing w:line="1344" w:lineRule="exact"/>
              <w:jc w:val="center"/>
              <w:outlineLvl w:val="0"/>
              <w:rPr>
                <w:rFonts w:ascii="宋体" w:hAnsi="宋体" w:cs="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1344"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6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186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outlineLvl w:val="0"/>
              <w:rPr>
                <w:rFonts w:ascii="宋体" w:hAnsi="宋体" w:cs="宋体"/>
                <w:szCs w:val="21"/>
              </w:rPr>
            </w:pPr>
          </w:p>
        </w:tc>
        <w:tc>
          <w:tcPr>
            <w:tcW w:w="28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Cs w:val="21"/>
              </w:rPr>
            </w:pPr>
          </w:p>
        </w:tc>
        <w:tc>
          <w:tcPr>
            <w:tcW w:w="168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Cs w:val="21"/>
              </w:rPr>
            </w:pPr>
          </w:p>
        </w:tc>
        <w:tc>
          <w:tcPr>
            <w:tcW w:w="180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Cs w:val="21"/>
              </w:rPr>
            </w:pPr>
          </w:p>
        </w:tc>
        <w:tc>
          <w:tcPr>
            <w:tcW w:w="835"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宋体" w:hAnsi="宋体" w:cs="宋体"/>
                <w:szCs w:val="21"/>
              </w:rPr>
            </w:pPr>
          </w:p>
        </w:tc>
      </w:tr>
    </w:tbl>
    <w:p>
      <w:pPr>
        <w:spacing w:line="500" w:lineRule="exact"/>
        <w:rPr>
          <w:rFonts w:ascii="宋体" w:hAnsi="宋体" w:cs="宋体"/>
          <w:b/>
          <w:bCs/>
          <w:szCs w:val="21"/>
        </w:rPr>
      </w:pPr>
      <w:r>
        <w:rPr>
          <w:rFonts w:hint="eastAsia" w:ascii="宋体" w:hAnsi="宋体" w:cs="宋体"/>
          <w:b/>
          <w:bCs/>
          <w:szCs w:val="21"/>
        </w:rPr>
        <w:t>注：投标人应根据投标设备的性能指标、对照招标文件要求在“偏离情况”栏注明“正偏离”、“负偏离”或“无偏离”。投标技术规格与招标要求相同的为无偏离，投标技术规格高于招标要求的为正偏离，低于招标要求的为负偏离。</w:t>
      </w:r>
    </w:p>
    <w:p>
      <w:pPr>
        <w:snapToGrid w:val="0"/>
        <w:spacing w:before="50" w:after="50"/>
        <w:rPr>
          <w:rFonts w:ascii="宋体" w:hAnsi="宋体" w:cs="宋体"/>
          <w:spacing w:val="20"/>
          <w:szCs w:val="21"/>
          <w:u w:val="single"/>
        </w:rPr>
      </w:pPr>
      <w:r>
        <w:rPr>
          <w:rFonts w:hint="eastAsia" w:ascii="宋体" w:hAnsi="宋体" w:cs="宋体"/>
          <w:spacing w:val="20"/>
          <w:szCs w:val="21"/>
        </w:rPr>
        <w:t>授权代表签名：</w:t>
      </w:r>
    </w:p>
    <w:p>
      <w:pPr>
        <w:snapToGrid w:val="0"/>
        <w:spacing w:before="50" w:after="50"/>
        <w:rPr>
          <w:rFonts w:ascii="宋体" w:hAnsi="宋体" w:cs="宋体"/>
          <w:spacing w:val="20"/>
          <w:szCs w:val="21"/>
        </w:rPr>
      </w:pPr>
      <w:r>
        <w:rPr>
          <w:rFonts w:hint="eastAsia" w:ascii="宋体" w:hAnsi="宋体" w:cs="宋体"/>
          <w:spacing w:val="20"/>
          <w:szCs w:val="21"/>
        </w:rPr>
        <w:t>投标人公章：</w:t>
      </w:r>
    </w:p>
    <w:p>
      <w:pPr>
        <w:snapToGrid w:val="0"/>
        <w:spacing w:before="50" w:after="50"/>
        <w:jc w:val="left"/>
        <w:rPr>
          <w:rFonts w:ascii="宋体" w:hAnsi="宋体" w:cs="宋体"/>
          <w:b/>
          <w:szCs w:val="21"/>
        </w:rPr>
      </w:pPr>
      <w:r>
        <w:rPr>
          <w:rFonts w:hint="eastAsia" w:ascii="宋体" w:hAnsi="宋体" w:cs="宋体"/>
          <w:spacing w:val="20"/>
          <w:szCs w:val="21"/>
        </w:rPr>
        <w:t>日期：</w:t>
      </w:r>
    </w:p>
    <w:p>
      <w:pPr>
        <w:snapToGrid w:val="0"/>
        <w:spacing w:before="50" w:afterLines="50"/>
        <w:jc w:val="left"/>
        <w:rPr>
          <w:rFonts w:ascii="宋体" w:hAnsi="宋体" w:cs="宋体"/>
          <w:b/>
          <w:szCs w:val="21"/>
        </w:rPr>
      </w:pPr>
    </w:p>
    <w:p>
      <w:pPr>
        <w:snapToGrid w:val="0"/>
        <w:spacing w:before="50" w:afterLines="50"/>
        <w:jc w:val="left"/>
        <w:rPr>
          <w:rFonts w:ascii="宋体" w:hAnsi="宋体" w:cs="宋体"/>
          <w:b/>
          <w:szCs w:val="21"/>
        </w:rPr>
      </w:pPr>
      <w:r>
        <w:rPr>
          <w:rFonts w:ascii="宋体" w:hAnsi="宋体" w:cs="宋体"/>
          <w:b/>
          <w:szCs w:val="21"/>
        </w:rPr>
        <w:t>3.</w:t>
      </w:r>
      <w:r>
        <w:rPr>
          <w:rFonts w:hint="eastAsia" w:ascii="宋体" w:hAnsi="宋体" w:cs="宋体"/>
          <w:b/>
          <w:szCs w:val="21"/>
        </w:rPr>
        <w:t>投标人建议的安装、调试、验收方法或方案（格式自拟）</w:t>
      </w:r>
    </w:p>
    <w:p>
      <w:pPr>
        <w:snapToGrid w:val="0"/>
        <w:spacing w:before="50" w:afterLines="50"/>
        <w:jc w:val="left"/>
        <w:rPr>
          <w:rFonts w:ascii="宋体" w:hAnsi="宋体" w:cs="宋体"/>
          <w:b/>
          <w:szCs w:val="21"/>
        </w:rPr>
      </w:pPr>
      <w:r>
        <w:rPr>
          <w:rFonts w:ascii="宋体" w:hAnsi="宋体" w:cs="宋体"/>
          <w:b/>
          <w:szCs w:val="21"/>
        </w:rPr>
        <w:t>4.</w:t>
      </w:r>
      <w:r>
        <w:rPr>
          <w:rFonts w:hint="eastAsia" w:ascii="宋体" w:hAnsi="宋体" w:cs="宋体"/>
          <w:b/>
          <w:szCs w:val="21"/>
        </w:rPr>
        <w:t>技术服务、技术培训、售后服务的内容和措施（格式自拟）</w:t>
      </w:r>
    </w:p>
    <w:p>
      <w:pPr>
        <w:snapToGrid w:val="0"/>
        <w:spacing w:before="50" w:afterLines="50"/>
        <w:jc w:val="left"/>
        <w:rPr>
          <w:rFonts w:ascii="宋体" w:hAnsi="宋体" w:cs="宋体"/>
          <w:b/>
          <w:szCs w:val="21"/>
        </w:rPr>
      </w:pPr>
      <w:r>
        <w:rPr>
          <w:rFonts w:ascii="宋体" w:hAnsi="宋体" w:cs="宋体"/>
          <w:b/>
          <w:szCs w:val="21"/>
        </w:rPr>
        <w:t>5.</w:t>
      </w:r>
      <w:r>
        <w:rPr>
          <w:rFonts w:hint="eastAsia" w:ascii="宋体" w:hAnsi="宋体" w:cs="宋体"/>
          <w:b/>
          <w:szCs w:val="21"/>
        </w:rPr>
        <w:t>项目实施人员一览表格式：</w:t>
      </w:r>
    </w:p>
    <w:p>
      <w:pPr>
        <w:snapToGrid w:val="0"/>
        <w:spacing w:beforeLines="50" w:after="50" w:line="400" w:lineRule="exact"/>
        <w:jc w:val="center"/>
        <w:rPr>
          <w:rFonts w:ascii="宋体" w:hAnsi="宋体" w:cs="宋体"/>
          <w:b/>
          <w:szCs w:val="21"/>
        </w:rPr>
      </w:pPr>
      <w:r>
        <w:rPr>
          <w:rFonts w:hint="eastAsia" w:ascii="宋体" w:hAnsi="宋体" w:cs="宋体"/>
          <w:b/>
          <w:szCs w:val="21"/>
        </w:rPr>
        <w:t>项目实施人员（主要从业人员及其技术资格）一览表</w:t>
      </w:r>
    </w:p>
    <w:p>
      <w:pPr>
        <w:snapToGrid w:val="0"/>
        <w:spacing w:before="50" w:afterLines="50" w:line="440" w:lineRule="exact"/>
        <w:jc w:val="left"/>
        <w:rPr>
          <w:rFonts w:ascii="宋体" w:hAnsi="宋体" w:cs="宋体"/>
          <w:szCs w:val="21"/>
        </w:rPr>
      </w:pPr>
      <w:r>
        <w:rPr>
          <w:rFonts w:hint="eastAsia" w:ascii="宋体" w:hAnsi="宋体" w:cs="宋体"/>
          <w:szCs w:val="21"/>
        </w:rPr>
        <w:t>分标：</w:t>
      </w:r>
    </w:p>
    <w:tbl>
      <w:tblPr>
        <w:tblStyle w:val="53"/>
        <w:tblW w:w="9147"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31"/>
        <w:gridCol w:w="1260"/>
        <w:gridCol w:w="1440"/>
        <w:gridCol w:w="1516"/>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szCs w:val="21"/>
              </w:rPr>
            </w:pPr>
            <w:r>
              <w:rPr>
                <w:rFonts w:hint="eastAsia" w:ascii="宋体" w:hAnsi="宋体" w:cs="宋体"/>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szCs w:val="21"/>
              </w:rPr>
            </w:pPr>
            <w:r>
              <w:rPr>
                <w:rFonts w:hint="eastAsia" w:ascii="宋体" w:hAnsi="宋体" w:cs="宋体"/>
                <w:szCs w:val="21"/>
              </w:rPr>
              <w:t>职务</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szCs w:val="21"/>
              </w:rPr>
            </w:pPr>
            <w:r>
              <w:rPr>
                <w:rFonts w:hint="eastAsia" w:ascii="宋体" w:hAnsi="宋体" w:cs="宋体"/>
                <w:szCs w:val="21"/>
              </w:rPr>
              <w:t>专业技术资格</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szCs w:val="21"/>
              </w:rPr>
            </w:pPr>
            <w:r>
              <w:rPr>
                <w:rFonts w:hint="eastAsia" w:ascii="宋体" w:hAnsi="宋体" w:cs="宋体"/>
                <w:szCs w:val="21"/>
              </w:rPr>
              <w:t>证书编号</w:t>
            </w:r>
          </w:p>
        </w:tc>
        <w:tc>
          <w:tcPr>
            <w:tcW w:w="162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bCs/>
                <w:szCs w:val="21"/>
              </w:rPr>
            </w:pPr>
            <w:r>
              <w:rPr>
                <w:rFonts w:hint="eastAsia" w:ascii="宋体" w:hAnsi="宋体" w:cs="宋体"/>
                <w:bCs/>
                <w:szCs w:val="21"/>
              </w:rPr>
              <w:t>参加本单位工作时间</w:t>
            </w:r>
          </w:p>
        </w:tc>
        <w:tc>
          <w:tcPr>
            <w:tcW w:w="198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jc w:val="center"/>
              <w:rPr>
                <w:rFonts w:ascii="宋体" w:hAnsi="宋体" w:cs="宋体"/>
                <w:bCs/>
                <w:szCs w:val="21"/>
              </w:rPr>
            </w:pPr>
            <w:r>
              <w:rPr>
                <w:rFonts w:hint="eastAsia" w:ascii="宋体" w:hAnsi="宋体" w:cs="宋体"/>
                <w:bCs/>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331"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after="50"/>
              <w:ind w:left="5250" w:leftChars="2500"/>
              <w:rPr>
                <w:rFonts w:ascii="宋体" w:hAnsi="宋体" w:cs="宋体"/>
                <w:szCs w:val="21"/>
              </w:rPr>
            </w:pPr>
          </w:p>
        </w:tc>
        <w:tc>
          <w:tcPr>
            <w:tcW w:w="1516"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62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c>
          <w:tcPr>
            <w:tcW w:w="1980" w:type="dxa"/>
            <w:tcBorders>
              <w:top w:val="single" w:color="auto" w:sz="4" w:space="0"/>
              <w:left w:val="single" w:color="auto" w:sz="4" w:space="0"/>
              <w:bottom w:val="single" w:color="auto" w:sz="4" w:space="0"/>
              <w:right w:val="single" w:color="auto" w:sz="4" w:space="0"/>
            </w:tcBorders>
          </w:tcPr>
          <w:p>
            <w:pPr>
              <w:snapToGrid w:val="0"/>
              <w:spacing w:beforeLines="50" w:after="50"/>
              <w:rPr>
                <w:rFonts w:ascii="宋体" w:hAnsi="宋体" w:cs="宋体"/>
                <w:szCs w:val="21"/>
              </w:rPr>
            </w:pPr>
          </w:p>
        </w:tc>
      </w:tr>
    </w:tbl>
    <w:p>
      <w:pPr>
        <w:snapToGrid w:val="0"/>
        <w:spacing w:before="50" w:afterLines="50" w:line="440" w:lineRule="exact"/>
        <w:jc w:val="left"/>
        <w:rPr>
          <w:rFonts w:ascii="宋体" w:hAnsi="宋体" w:cs="宋体"/>
          <w:szCs w:val="21"/>
        </w:rPr>
      </w:pPr>
      <w:r>
        <w:rPr>
          <w:rFonts w:hint="eastAsia" w:ascii="宋体" w:hAnsi="宋体" w:cs="宋体"/>
          <w:szCs w:val="21"/>
        </w:rPr>
        <w:t>注：在填写时，如本表格不适合投标单位的实际情况，可根据本表格式自行划表填写。</w:t>
      </w:r>
    </w:p>
    <w:p>
      <w:pPr>
        <w:snapToGrid w:val="0"/>
        <w:spacing w:after="50" w:line="360" w:lineRule="exact"/>
        <w:rPr>
          <w:rFonts w:ascii="宋体" w:hAnsi="宋体" w:cs="宋体"/>
          <w:spacing w:val="20"/>
          <w:szCs w:val="21"/>
          <w:u w:val="single"/>
        </w:rPr>
      </w:pPr>
      <w:r>
        <w:rPr>
          <w:rFonts w:hint="eastAsia" w:ascii="宋体" w:hAnsi="宋体" w:cs="宋体"/>
          <w:spacing w:val="20"/>
          <w:szCs w:val="21"/>
        </w:rPr>
        <w:t>授权代表签名：</w:t>
      </w:r>
    </w:p>
    <w:p>
      <w:pPr>
        <w:snapToGrid w:val="0"/>
        <w:spacing w:afterLines="50" w:line="360" w:lineRule="exact"/>
        <w:jc w:val="left"/>
        <w:rPr>
          <w:rFonts w:ascii="宋体" w:hAnsi="宋体" w:cs="宋体"/>
          <w:spacing w:val="20"/>
          <w:szCs w:val="21"/>
        </w:rPr>
      </w:pPr>
      <w:r>
        <w:rPr>
          <w:rFonts w:hint="eastAsia" w:ascii="宋体" w:hAnsi="宋体" w:cs="宋体"/>
          <w:spacing w:val="20"/>
          <w:szCs w:val="21"/>
        </w:rPr>
        <w:t>投标人公章：</w:t>
      </w:r>
    </w:p>
    <w:p>
      <w:pPr>
        <w:snapToGrid w:val="0"/>
        <w:spacing w:afterLines="50" w:line="360" w:lineRule="exact"/>
        <w:jc w:val="left"/>
        <w:rPr>
          <w:rFonts w:ascii="宋体" w:hAnsi="宋体" w:cs="宋体"/>
          <w:spacing w:val="20"/>
          <w:szCs w:val="21"/>
          <w:u w:val="single"/>
        </w:rPr>
      </w:pPr>
      <w:r>
        <w:rPr>
          <w:rFonts w:hint="eastAsia" w:ascii="宋体" w:hAnsi="宋体" w:cs="宋体"/>
          <w:spacing w:val="20"/>
          <w:szCs w:val="21"/>
        </w:rPr>
        <w:t>日期：</w:t>
      </w:r>
    </w:p>
    <w:p>
      <w:pPr>
        <w:snapToGrid w:val="0"/>
        <w:spacing w:before="50" w:afterLines="50"/>
        <w:jc w:val="left"/>
        <w:rPr>
          <w:rFonts w:ascii="宋体" w:hAnsi="宋体" w:cs="宋体"/>
          <w:b/>
          <w:szCs w:val="21"/>
        </w:rPr>
      </w:pPr>
    </w:p>
    <w:p>
      <w:pPr>
        <w:pStyle w:val="2"/>
        <w:rPr>
          <w:rFonts w:ascii="宋体" w:hAnsi="宋体" w:cs="宋体"/>
          <w:b/>
          <w:szCs w:val="21"/>
        </w:rPr>
      </w:pPr>
    </w:p>
    <w:p>
      <w:pPr>
        <w:pStyle w:val="2"/>
        <w:rPr>
          <w:rFonts w:ascii="宋体" w:hAnsi="宋体" w:cs="宋体"/>
          <w:b/>
          <w:szCs w:val="21"/>
        </w:rPr>
      </w:pPr>
    </w:p>
    <w:p>
      <w:pPr>
        <w:snapToGrid w:val="0"/>
        <w:spacing w:before="50" w:afterLines="50"/>
        <w:jc w:val="left"/>
        <w:rPr>
          <w:rFonts w:ascii="宋体" w:hAnsi="宋体" w:cs="宋体"/>
          <w:b/>
          <w:szCs w:val="21"/>
        </w:rPr>
      </w:pPr>
      <w:r>
        <w:rPr>
          <w:rFonts w:ascii="宋体" w:hAnsi="宋体" w:cs="宋体"/>
          <w:b/>
          <w:szCs w:val="21"/>
        </w:rPr>
        <w:t>6.</w:t>
      </w:r>
      <w:r>
        <w:rPr>
          <w:rFonts w:hint="eastAsia" w:ascii="宋体" w:hAnsi="宋体" w:cs="宋体"/>
          <w:b/>
          <w:szCs w:val="21"/>
        </w:rPr>
        <w:t>售后服务优惠表格式：</w:t>
      </w:r>
    </w:p>
    <w:tbl>
      <w:tblPr>
        <w:tblStyle w:val="53"/>
        <w:tblW w:w="86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288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spacing w:before="295" w:after="295"/>
              <w:jc w:val="center"/>
              <w:rPr>
                <w:rFonts w:ascii="宋体" w:hAnsi="宋体" w:cs="宋体"/>
                <w:szCs w:val="21"/>
              </w:rPr>
            </w:pPr>
            <w:r>
              <w:rPr>
                <w:rFonts w:hint="eastAsia" w:ascii="宋体" w:hAnsi="宋体" w:cs="宋体"/>
                <w:szCs w:val="21"/>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snapToGrid w:val="0"/>
              <w:spacing w:before="295" w:after="295"/>
              <w:jc w:val="center"/>
              <w:rPr>
                <w:rFonts w:ascii="宋体" w:hAnsi="宋体" w:cs="宋体"/>
                <w:szCs w:val="21"/>
              </w:rPr>
            </w:pPr>
            <w:r>
              <w:rPr>
                <w:rFonts w:hint="eastAsia" w:ascii="宋体" w:hAnsi="宋体" w:cs="宋体"/>
                <w:szCs w:val="21"/>
              </w:rPr>
              <w:t>优惠内容</w:t>
            </w:r>
          </w:p>
        </w:tc>
        <w:tc>
          <w:tcPr>
            <w:tcW w:w="2880" w:type="dxa"/>
            <w:tcBorders>
              <w:top w:val="single" w:color="auto" w:sz="4" w:space="0"/>
              <w:left w:val="single" w:color="auto" w:sz="4" w:space="0"/>
              <w:bottom w:val="single" w:color="auto" w:sz="2" w:space="0"/>
              <w:right w:val="single" w:color="auto" w:sz="4" w:space="0"/>
            </w:tcBorders>
            <w:vAlign w:val="center"/>
          </w:tcPr>
          <w:p>
            <w:pPr>
              <w:snapToGrid w:val="0"/>
              <w:spacing w:before="295" w:after="295"/>
              <w:jc w:val="center"/>
              <w:rPr>
                <w:rFonts w:ascii="宋体" w:hAnsi="宋体" w:cs="宋体"/>
                <w:szCs w:val="21"/>
              </w:rPr>
            </w:pPr>
            <w:r>
              <w:rPr>
                <w:rFonts w:hint="eastAsia" w:ascii="宋体" w:hAnsi="宋体" w:cs="宋体"/>
                <w:szCs w:val="21"/>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snapToGrid w:val="0"/>
              <w:spacing w:before="295" w:after="295"/>
              <w:jc w:val="center"/>
              <w:rPr>
                <w:rFonts w:ascii="宋体" w:hAnsi="宋体" w:cs="宋体"/>
                <w:szCs w:val="21"/>
              </w:rPr>
            </w:pPr>
            <w:r>
              <w:rPr>
                <w:rFonts w:hint="eastAsia" w:ascii="宋体" w:hAnsi="宋体" w:cs="宋体"/>
                <w:szCs w:val="21"/>
              </w:rPr>
              <w:t>比投标报价优惠率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before="295" w:after="295"/>
              <w:jc w:val="center"/>
              <w:rPr>
                <w:rFonts w:ascii="宋体" w:hAnsi="宋体" w:cs="宋体"/>
                <w:szCs w:val="21"/>
              </w:rPr>
            </w:pPr>
            <w:r>
              <w:rPr>
                <w:rFonts w:ascii="宋体" w:hAnsi="宋体" w:cs="宋体"/>
                <w:szCs w:val="21"/>
              </w:rPr>
              <w:t>1</w:t>
            </w:r>
          </w:p>
        </w:tc>
        <w:tc>
          <w:tcPr>
            <w:tcW w:w="2700" w:type="dxa"/>
            <w:tcBorders>
              <w:top w:val="single" w:color="auto" w:sz="2" w:space="0"/>
              <w:left w:val="single" w:color="auto" w:sz="2" w:space="0"/>
              <w:bottom w:val="single" w:color="auto" w:sz="6" w:space="0"/>
              <w:right w:val="single" w:color="auto" w:sz="4" w:space="0"/>
            </w:tcBorders>
            <w:vAlign w:val="center"/>
          </w:tcPr>
          <w:p>
            <w:pPr>
              <w:snapToGrid w:val="0"/>
              <w:spacing w:before="295" w:after="295"/>
              <w:jc w:val="center"/>
              <w:rPr>
                <w:rFonts w:ascii="宋体" w:hAnsi="宋体" w:cs="宋体"/>
                <w:szCs w:val="21"/>
              </w:rPr>
            </w:pPr>
          </w:p>
        </w:tc>
        <w:tc>
          <w:tcPr>
            <w:tcW w:w="2880" w:type="dxa"/>
            <w:tcBorders>
              <w:top w:val="single" w:color="auto" w:sz="2" w:space="0"/>
              <w:left w:val="single" w:color="auto" w:sz="4" w:space="0"/>
              <w:bottom w:val="single" w:color="auto" w:sz="6" w:space="0"/>
              <w:right w:val="single" w:color="auto" w:sz="6" w:space="0"/>
            </w:tcBorders>
            <w:vAlign w:val="center"/>
          </w:tcPr>
          <w:p>
            <w:pPr>
              <w:snapToGrid w:val="0"/>
              <w:spacing w:before="295" w:after="295"/>
              <w:jc w:val="center"/>
              <w:rPr>
                <w:rFonts w:ascii="宋体" w:hAnsi="宋体" w:cs="宋体"/>
                <w:szCs w:val="21"/>
              </w:rPr>
            </w:pPr>
          </w:p>
        </w:tc>
        <w:tc>
          <w:tcPr>
            <w:tcW w:w="2340" w:type="dxa"/>
            <w:tcBorders>
              <w:top w:val="single" w:color="auto" w:sz="2" w:space="0"/>
              <w:left w:val="single" w:color="auto" w:sz="6" w:space="0"/>
              <w:bottom w:val="single" w:color="auto" w:sz="6" w:space="0"/>
              <w:right w:val="single" w:color="auto" w:sz="2" w:space="0"/>
            </w:tcBorders>
            <w:vAlign w:val="center"/>
          </w:tcPr>
          <w:p>
            <w:pPr>
              <w:snapToGrid w:val="0"/>
              <w:spacing w:before="295" w:after="295"/>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before="295" w:after="295"/>
              <w:jc w:val="center"/>
              <w:rPr>
                <w:rFonts w:ascii="宋体" w:hAnsi="宋体" w:cs="宋体"/>
                <w:szCs w:val="21"/>
              </w:rPr>
            </w:pPr>
            <w:r>
              <w:rPr>
                <w:rFonts w:ascii="宋体" w:hAnsi="宋体" w:cs="宋体"/>
                <w:szCs w:val="21"/>
              </w:rPr>
              <w:t>2</w:t>
            </w:r>
          </w:p>
        </w:tc>
        <w:tc>
          <w:tcPr>
            <w:tcW w:w="2700" w:type="dxa"/>
            <w:tcBorders>
              <w:top w:val="single" w:color="auto" w:sz="6" w:space="0"/>
              <w:left w:val="single" w:color="auto" w:sz="2" w:space="0"/>
              <w:bottom w:val="single" w:color="auto" w:sz="6" w:space="0"/>
              <w:right w:val="single" w:color="auto" w:sz="4" w:space="0"/>
            </w:tcBorders>
            <w:vAlign w:val="center"/>
          </w:tcPr>
          <w:p>
            <w:pPr>
              <w:snapToGrid w:val="0"/>
              <w:spacing w:before="295" w:after="295"/>
              <w:jc w:val="center"/>
              <w:rPr>
                <w:rFonts w:ascii="宋体" w:hAnsi="宋体" w:cs="宋体"/>
                <w:szCs w:val="21"/>
              </w:rPr>
            </w:pPr>
          </w:p>
        </w:tc>
        <w:tc>
          <w:tcPr>
            <w:tcW w:w="2880" w:type="dxa"/>
            <w:tcBorders>
              <w:top w:val="single" w:color="auto" w:sz="6" w:space="0"/>
              <w:left w:val="single" w:color="auto" w:sz="4" w:space="0"/>
              <w:bottom w:val="single" w:color="auto" w:sz="6" w:space="0"/>
              <w:right w:val="single" w:color="auto" w:sz="6" w:space="0"/>
            </w:tcBorders>
            <w:vAlign w:val="center"/>
          </w:tcPr>
          <w:p>
            <w:pPr>
              <w:snapToGrid w:val="0"/>
              <w:spacing w:before="295" w:after="295"/>
              <w:jc w:val="center"/>
              <w:rPr>
                <w:rFonts w:ascii="宋体" w:hAnsi="宋体" w:cs="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snapToGrid w:val="0"/>
              <w:spacing w:before="295" w:after="295"/>
              <w:jc w:val="center"/>
              <w:rPr>
                <w:rFonts w:ascii="宋体" w:hAnsi="宋体" w:cs="宋体"/>
                <w:szCs w:val="21"/>
              </w:rPr>
            </w:pP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5"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snapToGrid w:val="0"/>
              <w:spacing w:before="295" w:after="295"/>
              <w:jc w:val="center"/>
              <w:rPr>
                <w:rFonts w:ascii="宋体" w:hAnsi="宋体" w:cs="宋体"/>
                <w:szCs w:val="21"/>
              </w:rPr>
            </w:pPr>
            <w:r>
              <w:rPr>
                <w:rFonts w:ascii="宋体" w:hAnsi="宋体" w:cs="宋体"/>
                <w:szCs w:val="21"/>
              </w:rPr>
              <w:t>3</w:t>
            </w:r>
          </w:p>
        </w:tc>
        <w:tc>
          <w:tcPr>
            <w:tcW w:w="2700" w:type="dxa"/>
            <w:tcBorders>
              <w:top w:val="single" w:color="auto" w:sz="6" w:space="0"/>
              <w:left w:val="single" w:color="auto" w:sz="2" w:space="0"/>
              <w:bottom w:val="single" w:color="auto" w:sz="6" w:space="0"/>
              <w:right w:val="single" w:color="auto" w:sz="4" w:space="0"/>
            </w:tcBorders>
            <w:vAlign w:val="center"/>
          </w:tcPr>
          <w:p>
            <w:pPr>
              <w:snapToGrid w:val="0"/>
              <w:spacing w:before="295" w:after="295"/>
              <w:jc w:val="center"/>
              <w:rPr>
                <w:rFonts w:ascii="宋体" w:hAnsi="宋体" w:cs="宋体"/>
                <w:szCs w:val="21"/>
              </w:rPr>
            </w:pPr>
          </w:p>
        </w:tc>
        <w:tc>
          <w:tcPr>
            <w:tcW w:w="2880" w:type="dxa"/>
            <w:tcBorders>
              <w:top w:val="single" w:color="auto" w:sz="6" w:space="0"/>
              <w:left w:val="single" w:color="auto" w:sz="4" w:space="0"/>
              <w:bottom w:val="single" w:color="auto" w:sz="6" w:space="0"/>
              <w:right w:val="single" w:color="auto" w:sz="6" w:space="0"/>
            </w:tcBorders>
            <w:vAlign w:val="center"/>
          </w:tcPr>
          <w:p>
            <w:pPr>
              <w:snapToGrid w:val="0"/>
              <w:spacing w:before="295" w:after="295"/>
              <w:jc w:val="center"/>
              <w:rPr>
                <w:rFonts w:ascii="宋体" w:hAnsi="宋体" w:cs="宋体"/>
                <w:szCs w:val="21"/>
              </w:rPr>
            </w:pPr>
          </w:p>
        </w:tc>
        <w:tc>
          <w:tcPr>
            <w:tcW w:w="2340" w:type="dxa"/>
            <w:tcBorders>
              <w:top w:val="single" w:color="auto" w:sz="6" w:space="0"/>
              <w:left w:val="single" w:color="auto" w:sz="6" w:space="0"/>
              <w:bottom w:val="single" w:color="auto" w:sz="6" w:space="0"/>
              <w:right w:val="single" w:color="auto" w:sz="2" w:space="0"/>
            </w:tcBorders>
            <w:vAlign w:val="center"/>
          </w:tcPr>
          <w:p>
            <w:pPr>
              <w:snapToGrid w:val="0"/>
              <w:spacing w:before="295" w:after="295"/>
              <w:jc w:val="center"/>
              <w:rPr>
                <w:rFonts w:ascii="宋体" w:hAnsi="宋体" w:cs="宋体"/>
                <w:szCs w:val="21"/>
              </w:rPr>
            </w:pPr>
            <w:r>
              <w:rPr>
                <w:rFonts w:ascii="宋体" w:hAnsi="宋体" w:cs="宋体"/>
                <w:szCs w:val="21"/>
              </w:rPr>
              <w:t>%</w:t>
            </w:r>
          </w:p>
        </w:tc>
      </w:tr>
    </w:tbl>
    <w:p>
      <w:pPr>
        <w:snapToGrid w:val="0"/>
        <w:spacing w:before="50" w:after="50"/>
        <w:rPr>
          <w:rFonts w:ascii="宋体" w:hAnsi="宋体" w:cs="宋体"/>
          <w:spacing w:val="20"/>
          <w:szCs w:val="21"/>
          <w:u w:val="single"/>
        </w:rPr>
      </w:pPr>
      <w:r>
        <w:rPr>
          <w:rFonts w:hint="eastAsia" w:ascii="宋体" w:hAnsi="宋体" w:cs="宋体"/>
          <w:spacing w:val="20"/>
          <w:szCs w:val="21"/>
        </w:rPr>
        <w:t>授权代表签名：</w:t>
      </w:r>
    </w:p>
    <w:p>
      <w:pPr>
        <w:snapToGrid w:val="0"/>
        <w:spacing w:before="50" w:after="50"/>
        <w:rPr>
          <w:rFonts w:ascii="宋体" w:hAnsi="宋体" w:cs="宋体"/>
          <w:spacing w:val="20"/>
          <w:szCs w:val="21"/>
        </w:rPr>
      </w:pPr>
      <w:r>
        <w:rPr>
          <w:rFonts w:hint="eastAsia" w:ascii="宋体" w:hAnsi="宋体" w:cs="宋体"/>
          <w:spacing w:val="20"/>
          <w:szCs w:val="21"/>
        </w:rPr>
        <w:t>投标人公章：</w:t>
      </w:r>
    </w:p>
    <w:p>
      <w:pPr>
        <w:snapToGrid w:val="0"/>
        <w:spacing w:before="50" w:after="50"/>
        <w:rPr>
          <w:rFonts w:ascii="宋体" w:hAnsi="宋体" w:cs="宋体"/>
          <w:szCs w:val="21"/>
        </w:rPr>
      </w:pPr>
      <w:r>
        <w:rPr>
          <w:rFonts w:hint="eastAsia" w:ascii="宋体" w:hAnsi="宋体" w:cs="宋体"/>
          <w:spacing w:val="20"/>
          <w:szCs w:val="21"/>
        </w:rPr>
        <w:t>日期：</w:t>
      </w:r>
    </w:p>
    <w:p>
      <w:pPr>
        <w:snapToGrid w:val="0"/>
        <w:spacing w:before="50" w:afterLines="50"/>
        <w:jc w:val="left"/>
        <w:rPr>
          <w:rFonts w:ascii="宋体" w:hAnsi="宋体" w:cs="宋体"/>
          <w:szCs w:val="21"/>
        </w:rPr>
      </w:pPr>
    </w:p>
    <w:p>
      <w:pPr>
        <w:snapToGrid w:val="0"/>
        <w:spacing w:before="50" w:afterLines="50"/>
        <w:jc w:val="left"/>
        <w:rPr>
          <w:rFonts w:ascii="宋体" w:hAnsi="宋体" w:cs="宋体"/>
          <w:b/>
          <w:szCs w:val="21"/>
        </w:rPr>
      </w:pPr>
      <w:r>
        <w:rPr>
          <w:rFonts w:ascii="宋体" w:hAnsi="宋体" w:cs="宋体"/>
          <w:b/>
          <w:szCs w:val="21"/>
        </w:rPr>
        <w:t>7.</w:t>
      </w:r>
      <w:r>
        <w:rPr>
          <w:rFonts w:hint="eastAsia" w:ascii="宋体" w:hAnsi="宋体" w:cs="宋体"/>
          <w:b/>
          <w:szCs w:val="21"/>
        </w:rPr>
        <w:t>投标人对本项目的合理化建议和改进措施（格式自拟）</w:t>
      </w:r>
    </w:p>
    <w:p>
      <w:pPr>
        <w:snapToGrid w:val="0"/>
        <w:spacing w:before="50" w:afterLines="50"/>
        <w:jc w:val="left"/>
        <w:rPr>
          <w:rFonts w:ascii="宋体" w:hAnsi="宋体" w:cs="宋体"/>
          <w:b/>
          <w:szCs w:val="21"/>
        </w:rPr>
      </w:pPr>
    </w:p>
    <w:p>
      <w:pPr>
        <w:snapToGrid w:val="0"/>
        <w:spacing w:before="50" w:afterLines="50"/>
        <w:jc w:val="left"/>
        <w:rPr>
          <w:rFonts w:ascii="宋体" w:hAnsi="宋体" w:cs="宋体"/>
          <w:b/>
          <w:szCs w:val="21"/>
        </w:rPr>
      </w:pPr>
    </w:p>
    <w:p>
      <w:pPr>
        <w:snapToGrid w:val="0"/>
        <w:spacing w:before="50" w:afterLines="50"/>
        <w:jc w:val="left"/>
        <w:rPr>
          <w:rFonts w:ascii="宋体" w:hAnsi="宋体" w:cs="宋体"/>
          <w:b/>
          <w:szCs w:val="21"/>
        </w:rPr>
      </w:pPr>
      <w:r>
        <w:rPr>
          <w:rFonts w:ascii="宋体" w:hAnsi="宋体" w:cs="宋体"/>
          <w:b/>
          <w:szCs w:val="21"/>
        </w:rPr>
        <w:t>8.</w:t>
      </w:r>
      <w:r>
        <w:rPr>
          <w:rFonts w:hint="eastAsia" w:ascii="宋体" w:hAnsi="宋体" w:cs="宋体"/>
          <w:b/>
          <w:szCs w:val="21"/>
        </w:rPr>
        <w:t>投标人需要说明的其他文件和说明（格式自拟）</w:t>
      </w: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p>
    <w:p>
      <w:pPr>
        <w:snapToGrid w:val="0"/>
        <w:spacing w:before="50" w:after="50" w:line="440" w:lineRule="exact"/>
        <w:ind w:firstLine="103" w:firstLineChars="49"/>
        <w:rPr>
          <w:rFonts w:ascii="宋体" w:hAnsi="宋体" w:cs="宋体"/>
          <w:b/>
          <w:bCs/>
          <w:szCs w:val="21"/>
        </w:rPr>
      </w:pPr>
      <w:r>
        <w:rPr>
          <w:rFonts w:hint="eastAsia" w:ascii="宋体" w:hAnsi="宋体" w:cs="宋体"/>
          <w:b/>
          <w:bCs/>
          <w:szCs w:val="21"/>
        </w:rPr>
        <w:t>报价文件</w:t>
      </w:r>
    </w:p>
    <w:p>
      <w:pPr>
        <w:snapToGrid w:val="0"/>
        <w:spacing w:beforeLines="50" w:after="50" w:line="400" w:lineRule="exact"/>
        <w:rPr>
          <w:rFonts w:ascii="宋体" w:hAnsi="宋体" w:cs="宋体"/>
          <w:b/>
          <w:szCs w:val="21"/>
        </w:rPr>
      </w:pPr>
      <w:r>
        <w:rPr>
          <w:rFonts w:ascii="宋体" w:hAnsi="宋体" w:cs="宋体"/>
          <w:b/>
          <w:szCs w:val="21"/>
        </w:rPr>
        <w:t>1.</w:t>
      </w:r>
      <w:r>
        <w:rPr>
          <w:rFonts w:hint="eastAsia" w:ascii="宋体" w:hAnsi="宋体" w:cs="宋体"/>
          <w:b/>
          <w:szCs w:val="21"/>
        </w:rPr>
        <w:t>投标函格式：</w:t>
      </w:r>
    </w:p>
    <w:p>
      <w:pPr>
        <w:snapToGrid w:val="0"/>
        <w:spacing w:beforeLines="50" w:after="50" w:line="460" w:lineRule="exact"/>
        <w:jc w:val="center"/>
        <w:rPr>
          <w:rFonts w:ascii="宋体" w:hAnsi="宋体" w:cs="宋体"/>
          <w:b/>
          <w:szCs w:val="21"/>
        </w:rPr>
      </w:pPr>
      <w:r>
        <w:rPr>
          <w:rFonts w:hint="eastAsia" w:ascii="宋体" w:hAnsi="宋体" w:cs="宋体"/>
          <w:b/>
          <w:szCs w:val="21"/>
        </w:rPr>
        <w:t>投标函</w:t>
      </w:r>
    </w:p>
    <w:p>
      <w:pPr>
        <w:keepNext w:val="0"/>
        <w:keepLines w:val="0"/>
        <w:pageBreakBefore w:val="0"/>
        <w:widowControl w:val="0"/>
        <w:kinsoku/>
        <w:wordWrap/>
        <w:overflowPunct/>
        <w:topLinePunct w:val="0"/>
        <w:autoSpaceDE/>
        <w:autoSpaceDN/>
        <w:bidi w:val="0"/>
        <w:adjustRightInd/>
        <w:snapToGrid w:val="0"/>
        <w:spacing w:beforeLines="50" w:after="50" w:line="360" w:lineRule="exact"/>
        <w:textAlignment w:val="auto"/>
        <w:rPr>
          <w:rFonts w:hint="eastAsia" w:ascii="宋体" w:hAnsi="宋体" w:cs="宋体"/>
          <w:b w:val="0"/>
          <w:bCs/>
          <w:sz w:val="21"/>
          <w:szCs w:val="21"/>
        </w:rPr>
      </w:pPr>
      <w:r>
        <w:rPr>
          <w:rFonts w:hint="eastAsia" w:ascii="宋体" w:hAnsi="宋体" w:cs="宋体"/>
          <w:b w:val="0"/>
          <w:bCs/>
          <w:sz w:val="21"/>
          <w:szCs w:val="21"/>
        </w:rPr>
        <w:t>致：</w:t>
      </w:r>
      <w:r>
        <w:rPr>
          <w:rFonts w:hint="eastAsia" w:ascii="宋体" w:hAnsi="宋体" w:cs="宋体"/>
          <w:b w:val="0"/>
          <w:bCs/>
          <w:sz w:val="21"/>
          <w:szCs w:val="21"/>
          <w:u w:val="single"/>
        </w:rPr>
        <w:t>采购人名称</w:t>
      </w:r>
      <w:r>
        <w:rPr>
          <w:rFonts w:hint="eastAsia" w:ascii="宋体" w:hAnsi="宋体" w:cs="宋体"/>
          <w:b w:val="0"/>
          <w:bCs/>
          <w:sz w:val="21"/>
          <w:szCs w:val="21"/>
        </w:rPr>
        <w:t>：</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630" w:firstLineChars="300"/>
        <w:textAlignment w:val="auto"/>
        <w:rPr>
          <w:rFonts w:hint="eastAsia" w:ascii="宋体" w:hAnsi="宋体" w:cs="宋体"/>
          <w:b w:val="0"/>
          <w:bCs/>
          <w:sz w:val="21"/>
          <w:szCs w:val="21"/>
        </w:rPr>
      </w:pPr>
      <w:r>
        <w:rPr>
          <w:rFonts w:hint="eastAsia" w:ascii="宋体" w:hAnsi="宋体" w:cs="宋体"/>
          <w:b w:val="0"/>
          <w:bCs/>
          <w:sz w:val="21"/>
          <w:szCs w:val="21"/>
        </w:rPr>
        <w:t>根据贵方</w:t>
      </w:r>
      <w:r>
        <w:rPr>
          <w:rFonts w:hint="eastAsia" w:ascii="宋体" w:hAnsi="宋体" w:cs="宋体"/>
          <w:b w:val="0"/>
          <w:bCs/>
          <w:sz w:val="21"/>
          <w:szCs w:val="21"/>
          <w:u w:val="single"/>
        </w:rPr>
        <w:t xml:space="preserve"> 项目名称</w:t>
      </w:r>
      <w:r>
        <w:rPr>
          <w:rFonts w:hint="eastAsia" w:ascii="宋体" w:hAnsi="宋体" w:cs="宋体"/>
          <w:b w:val="0"/>
          <w:bCs/>
          <w:sz w:val="21"/>
          <w:szCs w:val="21"/>
        </w:rPr>
        <w:t>（项目编号：</w:t>
      </w:r>
      <w:r>
        <w:rPr>
          <w:rFonts w:hint="eastAsia" w:ascii="宋体" w:hAnsi="宋体" w:cs="宋体"/>
          <w:b w:val="0"/>
          <w:bCs/>
          <w:sz w:val="21"/>
          <w:szCs w:val="21"/>
          <w:u w:val="single"/>
        </w:rPr>
        <w:t xml:space="preserve"> </w:t>
      </w:r>
      <w:r>
        <w:rPr>
          <w:rFonts w:hint="eastAsia" w:ascii="宋体" w:hAnsi="宋体" w:cs="宋体"/>
          <w:b w:val="0"/>
          <w:bCs/>
          <w:sz w:val="21"/>
          <w:szCs w:val="21"/>
          <w:u w:val="single"/>
        </w:rPr>
        <w:tab/>
      </w:r>
      <w:r>
        <w:rPr>
          <w:rFonts w:hint="eastAsia" w:ascii="宋体" w:hAnsi="宋体" w:cs="宋体"/>
          <w:b w:val="0"/>
          <w:bCs/>
          <w:sz w:val="21"/>
          <w:szCs w:val="21"/>
        </w:rPr>
        <w:t>）的招标公告，签字代表</w:t>
      </w:r>
      <w:r>
        <w:rPr>
          <w:rFonts w:hint="eastAsia" w:ascii="宋体" w:hAnsi="宋体" w:cs="宋体"/>
          <w:b w:val="0"/>
          <w:bCs/>
          <w:sz w:val="21"/>
          <w:szCs w:val="21"/>
          <w:u w:val="single"/>
        </w:rPr>
        <w:t xml:space="preserve"> </w:t>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u w:val="single"/>
        </w:rPr>
        <w:tab/>
      </w:r>
      <w:r>
        <w:rPr>
          <w:rFonts w:hint="eastAsia" w:ascii="宋体" w:hAnsi="宋体" w:cs="宋体"/>
          <w:b w:val="0"/>
          <w:bCs/>
          <w:sz w:val="21"/>
          <w:szCs w:val="21"/>
        </w:rPr>
        <w:t>（姓名）经正式授权并代表投标人</w:t>
      </w:r>
      <w:r>
        <w:rPr>
          <w:rFonts w:hint="eastAsia" w:ascii="宋体" w:hAnsi="宋体" w:cs="宋体"/>
          <w:b w:val="0"/>
          <w:bCs/>
          <w:sz w:val="21"/>
          <w:szCs w:val="21"/>
          <w:u w:val="single"/>
        </w:rPr>
        <w:t xml:space="preserve"> </w:t>
      </w:r>
      <w:r>
        <w:rPr>
          <w:rFonts w:hint="eastAsia" w:ascii="宋体" w:hAnsi="宋体" w:cs="宋体"/>
          <w:b w:val="0"/>
          <w:bCs/>
          <w:sz w:val="21"/>
          <w:szCs w:val="21"/>
          <w:u w:val="single"/>
        </w:rPr>
        <w:tab/>
      </w:r>
      <w:r>
        <w:rPr>
          <w:rFonts w:hint="eastAsia" w:ascii="宋体" w:hAnsi="宋体" w:cs="宋体"/>
          <w:b w:val="0"/>
          <w:bCs/>
          <w:sz w:val="21"/>
          <w:szCs w:val="21"/>
          <w:u w:val="single"/>
        </w:rPr>
        <w:t>（投标人名称）</w:t>
      </w:r>
      <w:r>
        <w:rPr>
          <w:rFonts w:hint="eastAsia" w:ascii="宋体" w:hAnsi="宋体" w:cs="宋体"/>
          <w:b w:val="0"/>
          <w:bCs/>
          <w:sz w:val="21"/>
          <w:szCs w:val="21"/>
        </w:rPr>
        <w:t>提交投标文件。</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630" w:firstLineChars="300"/>
        <w:textAlignment w:val="auto"/>
        <w:rPr>
          <w:rFonts w:hint="eastAsia" w:ascii="宋体" w:hAnsi="宋体" w:cs="宋体"/>
          <w:b w:val="0"/>
          <w:bCs/>
          <w:sz w:val="21"/>
          <w:szCs w:val="21"/>
        </w:rPr>
      </w:pPr>
      <w:r>
        <w:rPr>
          <w:rFonts w:hint="eastAsia" w:ascii="宋体" w:hAnsi="宋体" w:cs="宋体"/>
          <w:b w:val="0"/>
          <w:bCs/>
          <w:sz w:val="21"/>
          <w:szCs w:val="21"/>
        </w:rPr>
        <w:t>据此函，我方宣布同意如下：</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1.我方已详细审查全部“招标文件”，包括修改文件（如有的话）以及全部参考资料和有关附件，已经了解我方对于招标文件、采购过程、采购结果有依法进行询问、质疑、投诉的权利及相关渠道和要求。</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2.我方在投标之前已经完全理解并接受招标文件的各项规定和要求，对招标文件的合理性、合法性不再有异议。</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3.本投标有效期自投标截止之日起 120</w:t>
      </w:r>
      <w:r>
        <w:rPr>
          <w:rFonts w:hint="eastAsia" w:ascii="宋体" w:hAnsi="宋体" w:cs="宋体"/>
          <w:b w:val="0"/>
          <w:bCs/>
          <w:sz w:val="21"/>
          <w:szCs w:val="21"/>
        </w:rPr>
        <w:tab/>
      </w:r>
      <w:r>
        <w:rPr>
          <w:rFonts w:hint="eastAsia" w:ascii="宋体" w:hAnsi="宋体" w:cs="宋体"/>
          <w:b w:val="0"/>
          <w:bCs/>
          <w:sz w:val="21"/>
          <w:szCs w:val="21"/>
        </w:rPr>
        <w:t>日。</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4.如中标，本投标文件至本项目合同履行完毕止均保持有效，我方将按“招标文件”及政府采购法律、法规的规定履行合同责任和义务。</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5.我方同意按照贵方要求提供与投标有关的一切数据或者资料。</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6.我方向贵方提交的所有投标文件、资料都是准确的和真实的。</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7.以上事项如有虚假或者隐瞒，我方愿意承担一切后果，并不再寻求任何旨在减轻或者免除法律责任的辩解。</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8.根据《中华人民共和国政府采购法实施条例》第五十条要求对政府采购合同进行公告，但政府采购合同中涉及国家秘密、商业秘密的内容除外。我方就对本次投标文件进行注明如下：（两项内容中必须选择一项）</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□我方本次投标文件内容中未涉及商业秘密；</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□我方本次投标文件涉及商业秘密的内容有：</w:t>
      </w:r>
      <w:r>
        <w:rPr>
          <w:rFonts w:hint="eastAsia" w:ascii="宋体" w:hAnsi="宋体" w:cs="宋体"/>
          <w:b w:val="0"/>
          <w:bCs/>
          <w:sz w:val="21"/>
          <w:szCs w:val="21"/>
          <w:u w:val="single"/>
        </w:rPr>
        <w:tab/>
      </w:r>
      <w:r>
        <w:rPr>
          <w:rFonts w:hint="eastAsia" w:ascii="宋体" w:hAnsi="宋体" w:cs="宋体"/>
          <w:b w:val="0"/>
          <w:bCs/>
          <w:sz w:val="21"/>
          <w:szCs w:val="21"/>
          <w:u w:val="single"/>
        </w:rPr>
        <w:tab/>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rPr>
        <w:t xml:space="preserve">； </w:t>
      </w:r>
    </w:p>
    <w:p>
      <w:pPr>
        <w:keepNext w:val="0"/>
        <w:keepLines w:val="0"/>
        <w:pageBreakBefore w:val="0"/>
        <w:widowControl w:val="0"/>
        <w:kinsoku/>
        <w:wordWrap/>
        <w:overflowPunct/>
        <w:topLinePunct w:val="0"/>
        <w:autoSpaceDE/>
        <w:autoSpaceDN/>
        <w:bidi w:val="0"/>
        <w:adjustRightInd/>
        <w:snapToGrid w:val="0"/>
        <w:spacing w:beforeLines="50" w:after="50" w:line="360" w:lineRule="exact"/>
        <w:ind w:firstLine="420" w:firstLineChars="200"/>
        <w:textAlignment w:val="auto"/>
        <w:rPr>
          <w:rFonts w:hint="eastAsia" w:ascii="宋体" w:hAnsi="宋体" w:cs="宋体"/>
          <w:b w:val="0"/>
          <w:bCs/>
          <w:sz w:val="21"/>
          <w:szCs w:val="21"/>
        </w:rPr>
      </w:pPr>
      <w:r>
        <w:rPr>
          <w:rFonts w:hint="eastAsia" w:ascii="宋体" w:hAnsi="宋体" w:cs="宋体"/>
          <w:b w:val="0"/>
          <w:bCs/>
          <w:sz w:val="21"/>
          <w:szCs w:val="21"/>
        </w:rPr>
        <w:t>9.与本投标有关的一切正式往来信函请寄：</w:t>
      </w:r>
    </w:p>
    <w:p>
      <w:pPr>
        <w:keepNext w:val="0"/>
        <w:keepLines w:val="0"/>
        <w:pageBreakBefore w:val="0"/>
        <w:widowControl w:val="0"/>
        <w:kinsoku/>
        <w:wordWrap/>
        <w:overflowPunct/>
        <w:topLinePunct w:val="0"/>
        <w:autoSpaceDE/>
        <w:autoSpaceDN/>
        <w:bidi w:val="0"/>
        <w:adjustRightInd/>
        <w:snapToGrid w:val="0"/>
        <w:spacing w:beforeLines="50" w:after="50" w:line="360" w:lineRule="exact"/>
        <w:textAlignment w:val="auto"/>
        <w:rPr>
          <w:rFonts w:hint="eastAsia" w:ascii="宋体" w:hAnsi="宋体" w:cs="宋体"/>
          <w:b w:val="0"/>
          <w:bCs/>
          <w:sz w:val="21"/>
          <w:szCs w:val="21"/>
          <w:u w:val="single"/>
          <w:lang w:val="en-US" w:eastAsia="zh-CN"/>
        </w:rPr>
      </w:pPr>
      <w:r>
        <w:rPr>
          <w:rFonts w:hint="eastAsia" w:ascii="宋体" w:hAnsi="宋体" w:cs="宋体"/>
          <w:b w:val="0"/>
          <w:bCs/>
          <w:sz w:val="21"/>
          <w:szCs w:val="21"/>
        </w:rPr>
        <w:t>地址：</w:t>
      </w:r>
      <w:r>
        <w:rPr>
          <w:rFonts w:hint="eastAsia" w:ascii="宋体" w:hAnsi="宋体" w:cs="宋体"/>
          <w:b w:val="0"/>
          <w:bCs/>
          <w:sz w:val="21"/>
          <w:szCs w:val="21"/>
          <w:u w:val="single"/>
        </w:rPr>
        <w:t xml:space="preserve"> </w:t>
      </w:r>
      <w:r>
        <w:rPr>
          <w:rFonts w:hint="eastAsia" w:ascii="宋体" w:hAnsi="宋体" w:cs="宋体"/>
          <w:b w:val="0"/>
          <w:bCs/>
          <w:sz w:val="21"/>
          <w:szCs w:val="21"/>
          <w:u w:val="single"/>
        </w:rPr>
        <w:tab/>
      </w:r>
      <w:r>
        <w:rPr>
          <w:rFonts w:hint="eastAsia" w:ascii="宋体" w:hAnsi="宋体" w:cs="宋体"/>
          <w:b w:val="0"/>
          <w:bCs/>
          <w:sz w:val="21"/>
          <w:szCs w:val="21"/>
          <w:u w:val="single"/>
        </w:rPr>
        <w:tab/>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u w:val="none"/>
          <w:lang w:val="en-US" w:eastAsia="zh-CN"/>
        </w:rPr>
        <w:t xml:space="preserve">                   </w:t>
      </w:r>
      <w:r>
        <w:rPr>
          <w:rFonts w:hint="eastAsia" w:ascii="宋体" w:hAnsi="宋体" w:cs="宋体"/>
          <w:b w:val="0"/>
          <w:bCs/>
          <w:sz w:val="21"/>
          <w:szCs w:val="21"/>
        </w:rPr>
        <w:t>邮编</w:t>
      </w:r>
      <w:r>
        <w:rPr>
          <w:rFonts w:hint="eastAsia" w:ascii="宋体" w:hAnsi="宋体" w:cs="宋体"/>
          <w:b w:val="0"/>
          <w:bCs/>
          <w:sz w:val="21"/>
          <w:szCs w:val="21"/>
          <w:lang w:eastAsia="zh-CN"/>
        </w:rPr>
        <w:t>：</w:t>
      </w:r>
      <w:r>
        <w:rPr>
          <w:rFonts w:hint="eastAsia" w:ascii="宋体" w:hAnsi="宋体" w:cs="宋体"/>
          <w:b w:val="0"/>
          <w:bCs/>
          <w:sz w:val="21"/>
          <w:szCs w:val="21"/>
          <w:u w:val="single"/>
        </w:rPr>
        <w:t xml:space="preserve"> </w:t>
      </w:r>
      <w:r>
        <w:rPr>
          <w:rFonts w:hint="eastAsia" w:ascii="宋体" w:hAnsi="宋体" w:cs="宋体"/>
          <w:b w:val="0"/>
          <w:bCs/>
          <w:sz w:val="21"/>
          <w:szCs w:val="21"/>
          <w:u w:val="single"/>
        </w:rPr>
        <w:tab/>
      </w:r>
      <w:r>
        <w:rPr>
          <w:rFonts w:hint="eastAsia" w:ascii="宋体" w:hAnsi="宋体" w:cs="宋体"/>
          <w:b w:val="0"/>
          <w:bCs/>
          <w:sz w:val="21"/>
          <w:szCs w:val="21"/>
          <w:u w:val="single"/>
        </w:rPr>
        <w:tab/>
      </w:r>
      <w:r>
        <w:rPr>
          <w:rFonts w:hint="eastAsia" w:ascii="宋体" w:hAnsi="宋体" w:cs="宋体"/>
          <w:b w:val="0"/>
          <w:bCs/>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Lines="50" w:after="50" w:line="360" w:lineRule="exact"/>
        <w:textAlignment w:val="auto"/>
        <w:rPr>
          <w:rFonts w:hint="eastAsia" w:ascii="宋体" w:hAnsi="宋体" w:cs="宋体"/>
          <w:b w:val="0"/>
          <w:bCs/>
          <w:sz w:val="21"/>
          <w:szCs w:val="21"/>
        </w:rPr>
      </w:pPr>
      <w:r>
        <w:rPr>
          <w:rFonts w:hint="eastAsia" w:ascii="宋体" w:hAnsi="宋体" w:cs="宋体"/>
          <w:b w:val="0"/>
          <w:bCs/>
          <w:sz w:val="21"/>
          <w:szCs w:val="21"/>
        </w:rPr>
        <w:t>电话：</w:t>
      </w:r>
      <w:r>
        <w:rPr>
          <w:rFonts w:hint="eastAsia" w:ascii="宋体" w:hAnsi="宋体" w:cs="宋体"/>
          <w:b w:val="0"/>
          <w:bCs/>
          <w:sz w:val="21"/>
          <w:szCs w:val="21"/>
          <w:u w:val="single"/>
        </w:rPr>
        <w:t xml:space="preserve"> </w:t>
      </w:r>
      <w:r>
        <w:rPr>
          <w:rFonts w:hint="eastAsia" w:ascii="宋体" w:hAnsi="宋体" w:cs="宋体"/>
          <w:b w:val="0"/>
          <w:bCs/>
          <w:sz w:val="21"/>
          <w:szCs w:val="21"/>
          <w:u w:val="single"/>
        </w:rPr>
        <w:tab/>
      </w:r>
      <w:r>
        <w:rPr>
          <w:rFonts w:hint="eastAsia" w:ascii="宋体" w:hAnsi="宋体" w:cs="宋体"/>
          <w:b w:val="0"/>
          <w:bCs/>
          <w:sz w:val="21"/>
          <w:szCs w:val="21"/>
          <w:u w:val="single"/>
        </w:rPr>
        <w:tab/>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u w:val="none"/>
          <w:lang w:val="en-US" w:eastAsia="zh-CN"/>
        </w:rPr>
        <w:t xml:space="preserve">                               </w:t>
      </w:r>
      <w:r>
        <w:rPr>
          <w:rFonts w:hint="eastAsia" w:ascii="宋体" w:hAnsi="宋体" w:cs="宋体"/>
          <w:b w:val="0"/>
          <w:bCs/>
          <w:sz w:val="21"/>
          <w:szCs w:val="21"/>
        </w:rPr>
        <w:t>传真：</w:t>
      </w:r>
      <w:r>
        <w:rPr>
          <w:rFonts w:hint="eastAsia" w:ascii="宋体" w:hAnsi="宋体" w:cs="宋体"/>
          <w:b w:val="0"/>
          <w:bCs/>
          <w:sz w:val="21"/>
          <w:szCs w:val="21"/>
          <w:u w:val="single"/>
        </w:rPr>
        <w:t xml:space="preserve"> </w:t>
      </w:r>
      <w:r>
        <w:rPr>
          <w:rFonts w:hint="eastAsia" w:ascii="宋体" w:hAnsi="宋体" w:cs="宋体"/>
          <w:b w:val="0"/>
          <w:bCs/>
          <w:sz w:val="21"/>
          <w:szCs w:val="21"/>
          <w:u w:val="single"/>
        </w:rPr>
        <w:tab/>
      </w:r>
      <w:r>
        <w:rPr>
          <w:rFonts w:hint="eastAsia" w:ascii="宋体" w:hAnsi="宋体" w:cs="宋体"/>
          <w:b w:val="0"/>
          <w:bCs/>
          <w:sz w:val="21"/>
          <w:szCs w:val="21"/>
          <w:u w:val="single"/>
        </w:rPr>
        <w:tab/>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rPr>
        <w:t xml:space="preserve"> </w:t>
      </w:r>
      <w:r>
        <w:rPr>
          <w:rFonts w:hint="eastAsia" w:ascii="宋体" w:hAnsi="宋体" w:cs="宋体"/>
          <w:b w:val="0"/>
          <w:bCs/>
          <w:sz w:val="21"/>
          <w:szCs w:val="21"/>
        </w:rPr>
        <w:tab/>
      </w:r>
    </w:p>
    <w:p>
      <w:pPr>
        <w:keepNext w:val="0"/>
        <w:keepLines w:val="0"/>
        <w:pageBreakBefore w:val="0"/>
        <w:widowControl w:val="0"/>
        <w:kinsoku/>
        <w:wordWrap/>
        <w:overflowPunct/>
        <w:topLinePunct w:val="0"/>
        <w:autoSpaceDE/>
        <w:autoSpaceDN/>
        <w:bidi w:val="0"/>
        <w:adjustRightInd/>
        <w:snapToGrid w:val="0"/>
        <w:spacing w:beforeLines="50" w:after="50" w:line="360" w:lineRule="exact"/>
        <w:textAlignment w:val="auto"/>
        <w:rPr>
          <w:rFonts w:hint="eastAsia" w:ascii="宋体" w:hAnsi="宋体" w:cs="宋体"/>
          <w:b w:val="0"/>
          <w:bCs/>
          <w:sz w:val="21"/>
          <w:szCs w:val="21"/>
        </w:rPr>
      </w:pPr>
      <w:r>
        <w:rPr>
          <w:rFonts w:hint="eastAsia" w:ascii="宋体" w:hAnsi="宋体" w:cs="宋体"/>
          <w:b w:val="0"/>
          <w:bCs/>
          <w:sz w:val="21"/>
          <w:szCs w:val="21"/>
        </w:rPr>
        <w:t>投标人名称:</w:t>
      </w:r>
      <w:r>
        <w:rPr>
          <w:rFonts w:hint="eastAsia" w:ascii="宋体" w:hAnsi="宋体" w:cs="宋体"/>
          <w:b w:val="0"/>
          <w:bCs/>
          <w:sz w:val="21"/>
          <w:szCs w:val="21"/>
          <w:u w:val="single"/>
        </w:rPr>
        <w:t xml:space="preserve"> </w:t>
      </w:r>
      <w:r>
        <w:rPr>
          <w:rFonts w:hint="eastAsia" w:ascii="宋体" w:hAnsi="宋体" w:cs="宋体"/>
          <w:b w:val="0"/>
          <w:bCs/>
          <w:sz w:val="21"/>
          <w:szCs w:val="21"/>
          <w:u w:val="single"/>
        </w:rPr>
        <w:tab/>
      </w:r>
      <w:r>
        <w:rPr>
          <w:rFonts w:hint="eastAsia" w:ascii="宋体" w:hAnsi="宋体" w:cs="宋体"/>
          <w:b w:val="0"/>
          <w:bCs/>
          <w:sz w:val="21"/>
          <w:szCs w:val="21"/>
          <w:u w:val="single"/>
        </w:rPr>
        <w:tab/>
      </w:r>
      <w:r>
        <w:rPr>
          <w:rFonts w:hint="eastAsia" w:ascii="宋体" w:hAnsi="宋体" w:cs="宋体"/>
          <w:b w:val="0"/>
          <w:bCs/>
          <w:sz w:val="21"/>
          <w:szCs w:val="21"/>
          <w:u w:val="single"/>
          <w:lang w:val="en-US" w:eastAsia="zh-CN"/>
        </w:rPr>
        <w:t xml:space="preserve">                      </w:t>
      </w:r>
      <w:r>
        <w:rPr>
          <w:rFonts w:hint="eastAsia" w:ascii="宋体" w:hAnsi="宋体" w:cs="宋体"/>
          <w:b w:val="0"/>
          <w:bCs/>
          <w:sz w:val="21"/>
          <w:szCs w:val="21"/>
        </w:rPr>
        <w:t xml:space="preserve"> </w:t>
      </w:r>
      <w:r>
        <w:rPr>
          <w:rFonts w:hint="eastAsia" w:ascii="宋体" w:hAnsi="宋体" w:cs="宋体"/>
          <w:b w:val="0"/>
          <w:bCs/>
          <w:sz w:val="21"/>
          <w:szCs w:val="21"/>
        </w:rPr>
        <w:tab/>
      </w:r>
    </w:p>
    <w:p>
      <w:pPr>
        <w:keepNext w:val="0"/>
        <w:keepLines w:val="0"/>
        <w:pageBreakBefore w:val="0"/>
        <w:widowControl w:val="0"/>
        <w:kinsoku/>
        <w:wordWrap/>
        <w:overflowPunct/>
        <w:topLinePunct w:val="0"/>
        <w:autoSpaceDE/>
        <w:autoSpaceDN/>
        <w:bidi w:val="0"/>
        <w:adjustRightInd/>
        <w:snapToGrid w:val="0"/>
        <w:spacing w:beforeLines="50" w:after="50" w:line="360" w:lineRule="exact"/>
        <w:textAlignment w:val="auto"/>
        <w:rPr>
          <w:rFonts w:hint="eastAsia" w:ascii="宋体" w:hAnsi="宋体" w:cs="宋体"/>
          <w:b w:val="0"/>
          <w:bCs/>
          <w:szCs w:val="21"/>
          <w:u w:val="single"/>
          <w:lang w:val="en-US" w:eastAsia="zh-CN"/>
        </w:rPr>
      </w:pPr>
      <w:r>
        <w:rPr>
          <w:rFonts w:hint="eastAsia" w:ascii="宋体" w:hAnsi="宋体" w:cs="宋体"/>
          <w:b w:val="0"/>
          <w:bCs/>
          <w:szCs w:val="21"/>
        </w:rPr>
        <w:t>开户银行：</w:t>
      </w:r>
      <w:r>
        <w:rPr>
          <w:rFonts w:hint="eastAsia" w:ascii="宋体" w:hAnsi="宋体" w:cs="宋体"/>
          <w:b w:val="0"/>
          <w:bCs/>
          <w:szCs w:val="21"/>
          <w:u w:val="single"/>
        </w:rPr>
        <w:t xml:space="preserve"> </w:t>
      </w:r>
      <w:r>
        <w:rPr>
          <w:rFonts w:hint="eastAsia" w:ascii="宋体" w:hAnsi="宋体" w:cs="宋体"/>
          <w:b w:val="0"/>
          <w:bCs/>
          <w:szCs w:val="21"/>
          <w:u w:val="single"/>
        </w:rPr>
        <w:tab/>
      </w:r>
      <w:r>
        <w:rPr>
          <w:rFonts w:hint="eastAsia" w:ascii="宋体" w:hAnsi="宋体" w:cs="宋体"/>
          <w:b w:val="0"/>
          <w:bCs/>
          <w:szCs w:val="21"/>
          <w:u w:val="single"/>
        </w:rPr>
        <w:tab/>
      </w:r>
      <w:r>
        <w:rPr>
          <w:rFonts w:hint="eastAsia" w:ascii="宋体" w:hAnsi="宋体" w:cs="宋体"/>
          <w:b w:val="0"/>
          <w:bCs/>
          <w:szCs w:val="21"/>
          <w:u w:val="single"/>
          <w:lang w:val="en-US" w:eastAsia="zh-CN"/>
        </w:rPr>
        <w:t xml:space="preserve">                      </w:t>
      </w:r>
      <w:r>
        <w:rPr>
          <w:rFonts w:hint="eastAsia" w:ascii="宋体" w:hAnsi="宋体" w:cs="宋体"/>
          <w:b w:val="0"/>
          <w:bCs/>
          <w:szCs w:val="21"/>
        </w:rPr>
        <w:t>银行账号：</w:t>
      </w:r>
      <w:r>
        <w:rPr>
          <w:rFonts w:hint="eastAsia" w:ascii="宋体" w:hAnsi="宋体" w:cs="宋体"/>
          <w:b w:val="0"/>
          <w:bCs/>
          <w:szCs w:val="21"/>
          <w:u w:val="single"/>
        </w:rPr>
        <w:t xml:space="preserve"> </w:t>
      </w:r>
      <w:r>
        <w:rPr>
          <w:rFonts w:hint="eastAsia" w:ascii="宋体" w:hAnsi="宋体" w:cs="宋体"/>
          <w:b w:val="0"/>
          <w:bCs/>
          <w:szCs w:val="21"/>
          <w:u w:val="single"/>
        </w:rPr>
        <w:tab/>
      </w:r>
      <w:r>
        <w:rPr>
          <w:rFonts w:hint="eastAsia" w:ascii="宋体" w:hAnsi="宋体" w:cs="宋体"/>
          <w:b w:val="0"/>
          <w:bCs/>
          <w:szCs w:val="21"/>
          <w:u w:val="single"/>
        </w:rPr>
        <w:tab/>
      </w:r>
      <w:r>
        <w:rPr>
          <w:rFonts w:hint="eastAsia" w:ascii="宋体" w:hAnsi="宋体" w:cs="宋体"/>
          <w:b w:val="0"/>
          <w:bCs/>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Lines="50" w:after="50" w:line="360" w:lineRule="exact"/>
        <w:textAlignment w:val="auto"/>
        <w:rPr>
          <w:rFonts w:hint="eastAsia" w:ascii="宋体" w:hAnsi="宋体" w:cs="宋体"/>
          <w:b w:val="0"/>
          <w:bCs/>
          <w:szCs w:val="21"/>
        </w:rPr>
      </w:pPr>
      <w:r>
        <w:rPr>
          <w:rFonts w:hint="eastAsia" w:ascii="宋体" w:hAnsi="宋体" w:cs="宋体"/>
          <w:b w:val="0"/>
          <w:bCs/>
          <w:szCs w:val="21"/>
        </w:rPr>
        <w:t>法定代表人或者委托代理人签字:</w:t>
      </w:r>
      <w:r>
        <w:rPr>
          <w:rFonts w:hint="eastAsia" w:ascii="宋体" w:hAnsi="宋体" w:cs="宋体"/>
          <w:b w:val="0"/>
          <w:bCs/>
          <w:szCs w:val="21"/>
          <w:u w:val="single"/>
        </w:rPr>
        <w:t xml:space="preserve"> </w:t>
      </w:r>
      <w:r>
        <w:rPr>
          <w:rFonts w:hint="eastAsia" w:ascii="宋体" w:hAnsi="宋体" w:cs="宋体"/>
          <w:b w:val="0"/>
          <w:bCs/>
          <w:szCs w:val="21"/>
          <w:u w:val="single"/>
        </w:rPr>
        <w:tab/>
      </w:r>
      <w:r>
        <w:rPr>
          <w:rFonts w:hint="eastAsia" w:ascii="宋体" w:hAnsi="宋体" w:cs="宋体"/>
          <w:b w:val="0"/>
          <w:bCs/>
          <w:szCs w:val="21"/>
          <w:u w:val="single"/>
        </w:rPr>
        <w:tab/>
      </w:r>
      <w:r>
        <w:rPr>
          <w:rFonts w:hint="eastAsia" w:ascii="宋体" w:hAnsi="宋体" w:cs="宋体"/>
          <w:b w:val="0"/>
          <w:bCs/>
          <w:szCs w:val="21"/>
          <w:u w:val="single"/>
          <w:lang w:val="en-US" w:eastAsia="zh-CN"/>
        </w:rPr>
        <w:t xml:space="preserve">                      </w:t>
      </w:r>
      <w:r>
        <w:rPr>
          <w:rFonts w:hint="eastAsia" w:ascii="宋体" w:hAnsi="宋体" w:cs="宋体"/>
          <w:b w:val="0"/>
          <w:bCs/>
          <w:szCs w:val="21"/>
        </w:rPr>
        <w:t xml:space="preserve"> </w:t>
      </w:r>
      <w:r>
        <w:rPr>
          <w:rFonts w:hint="eastAsia" w:ascii="宋体" w:hAnsi="宋体" w:cs="宋体"/>
          <w:b w:val="0"/>
          <w:bCs/>
          <w:szCs w:val="21"/>
        </w:rPr>
        <w:tab/>
      </w:r>
      <w:r>
        <w:rPr>
          <w:rFonts w:hint="eastAsia" w:ascii="宋体" w:hAnsi="宋体" w:cs="宋体"/>
          <w:b w:val="0"/>
          <w:bCs/>
          <w:szCs w:val="21"/>
        </w:rPr>
        <w:tab/>
      </w:r>
      <w:r>
        <w:rPr>
          <w:rFonts w:hint="eastAsia" w:ascii="宋体" w:hAnsi="宋体" w:cs="宋体"/>
          <w:b w:val="0"/>
          <w:bCs/>
          <w:szCs w:val="21"/>
        </w:rPr>
        <w:tab/>
      </w:r>
    </w:p>
    <w:p>
      <w:pPr>
        <w:keepNext w:val="0"/>
        <w:keepLines w:val="0"/>
        <w:pageBreakBefore w:val="0"/>
        <w:widowControl w:val="0"/>
        <w:kinsoku/>
        <w:wordWrap/>
        <w:overflowPunct/>
        <w:topLinePunct w:val="0"/>
        <w:autoSpaceDE/>
        <w:autoSpaceDN/>
        <w:bidi w:val="0"/>
        <w:adjustRightInd/>
        <w:snapToGrid w:val="0"/>
        <w:spacing w:beforeLines="50" w:after="50" w:line="360" w:lineRule="exact"/>
        <w:textAlignment w:val="auto"/>
        <w:rPr>
          <w:rFonts w:hint="eastAsia" w:ascii="宋体" w:hAnsi="宋体" w:cs="宋体"/>
          <w:b w:val="0"/>
          <w:bCs/>
          <w:szCs w:val="21"/>
        </w:rPr>
      </w:pPr>
      <w:r>
        <w:rPr>
          <w:rFonts w:hint="eastAsia" w:ascii="宋体" w:hAnsi="宋体" w:cs="宋体"/>
          <w:b w:val="0"/>
          <w:bCs/>
          <w:szCs w:val="21"/>
        </w:rPr>
        <w:t>投标人（盖公章）：</w:t>
      </w:r>
      <w:r>
        <w:rPr>
          <w:rFonts w:hint="eastAsia" w:ascii="宋体" w:hAnsi="宋体" w:cs="宋体"/>
          <w:b w:val="0"/>
          <w:bCs/>
          <w:szCs w:val="21"/>
          <w:u w:val="single"/>
        </w:rPr>
        <w:t xml:space="preserve"> </w:t>
      </w:r>
      <w:r>
        <w:rPr>
          <w:rFonts w:hint="eastAsia" w:ascii="宋体" w:hAnsi="宋体" w:cs="宋体"/>
          <w:b w:val="0"/>
          <w:bCs/>
          <w:szCs w:val="21"/>
          <w:u w:val="single"/>
        </w:rPr>
        <w:tab/>
      </w:r>
      <w:r>
        <w:rPr>
          <w:rFonts w:hint="eastAsia" w:ascii="宋体" w:hAnsi="宋体" w:cs="宋体"/>
          <w:b w:val="0"/>
          <w:bCs/>
          <w:szCs w:val="21"/>
          <w:u w:val="single"/>
        </w:rPr>
        <w:tab/>
      </w:r>
      <w:r>
        <w:rPr>
          <w:rFonts w:hint="eastAsia" w:ascii="宋体" w:hAnsi="宋体" w:cs="宋体"/>
          <w:b w:val="0"/>
          <w:bCs/>
          <w:szCs w:val="21"/>
          <w:u w:val="single"/>
          <w:lang w:val="en-US" w:eastAsia="zh-CN"/>
        </w:rPr>
        <w:t xml:space="preserve">                      </w:t>
      </w:r>
    </w:p>
    <w:p>
      <w:pPr>
        <w:snapToGrid w:val="0"/>
        <w:spacing w:beforeLines="50" w:after="50" w:line="400" w:lineRule="exact"/>
        <w:rPr>
          <w:rFonts w:hint="eastAsia" w:ascii="宋体" w:hAnsi="宋体" w:cs="宋体"/>
          <w:b w:val="0"/>
          <w:bCs/>
          <w:szCs w:val="21"/>
        </w:rPr>
      </w:pPr>
      <w:r>
        <w:rPr>
          <w:rFonts w:hint="eastAsia" w:ascii="宋体" w:hAnsi="宋体" w:cs="宋体"/>
          <w:b w:val="0"/>
          <w:bCs/>
          <w:szCs w:val="21"/>
        </w:rPr>
        <w:t xml:space="preserve"> </w:t>
      </w:r>
      <w:r>
        <w:rPr>
          <w:rFonts w:hint="eastAsia" w:ascii="宋体" w:hAnsi="宋体" w:cs="宋体"/>
          <w:b w:val="0"/>
          <w:bCs/>
          <w:szCs w:val="21"/>
        </w:rPr>
        <w:tab/>
      </w:r>
      <w:r>
        <w:rPr>
          <w:rFonts w:hint="eastAsia" w:ascii="宋体" w:hAnsi="宋体" w:cs="宋体"/>
          <w:b w:val="0"/>
          <w:bCs/>
          <w:szCs w:val="21"/>
          <w:lang w:val="en-US" w:eastAsia="zh-CN"/>
        </w:rPr>
        <w:t xml:space="preserve">                                                                 </w:t>
      </w:r>
      <w:r>
        <w:rPr>
          <w:rFonts w:hint="eastAsia" w:ascii="宋体" w:hAnsi="宋体" w:cs="宋体"/>
          <w:b w:val="0"/>
          <w:bCs/>
          <w:szCs w:val="21"/>
        </w:rPr>
        <w:t xml:space="preserve">年 </w:t>
      </w:r>
      <w:r>
        <w:rPr>
          <w:rFonts w:hint="eastAsia" w:ascii="宋体" w:hAnsi="宋体" w:cs="宋体"/>
          <w:b w:val="0"/>
          <w:bCs/>
          <w:szCs w:val="21"/>
        </w:rPr>
        <w:tab/>
      </w:r>
      <w:r>
        <w:rPr>
          <w:rFonts w:hint="eastAsia" w:ascii="宋体" w:hAnsi="宋体" w:cs="宋体"/>
          <w:b w:val="0"/>
          <w:bCs/>
          <w:szCs w:val="21"/>
        </w:rPr>
        <w:t xml:space="preserve">月 </w:t>
      </w:r>
      <w:r>
        <w:rPr>
          <w:rFonts w:hint="eastAsia" w:ascii="宋体" w:hAnsi="宋体" w:cs="宋体"/>
          <w:b w:val="0"/>
          <w:bCs/>
          <w:szCs w:val="21"/>
        </w:rPr>
        <w:tab/>
      </w:r>
      <w:r>
        <w:rPr>
          <w:rFonts w:hint="eastAsia" w:ascii="宋体" w:hAnsi="宋体" w:cs="宋体"/>
          <w:b w:val="0"/>
          <w:bCs/>
          <w:szCs w:val="21"/>
        </w:rPr>
        <w:t>日</w:t>
      </w:r>
    </w:p>
    <w:p>
      <w:pPr>
        <w:snapToGrid w:val="0"/>
        <w:spacing w:beforeLines="50" w:after="50"/>
        <w:rPr>
          <w:rFonts w:hint="eastAsia" w:ascii="宋体" w:hAnsi="宋体" w:cs="宋体"/>
          <w:b/>
          <w:szCs w:val="21"/>
          <w:lang w:val="en-US" w:eastAsia="zh-CN"/>
        </w:rPr>
      </w:pPr>
    </w:p>
    <w:p>
      <w:pPr>
        <w:snapToGrid w:val="0"/>
        <w:spacing w:beforeLines="50" w:after="50"/>
        <w:rPr>
          <w:rFonts w:ascii="宋体" w:hAnsi="宋体" w:cs="宋体"/>
          <w:b/>
          <w:szCs w:val="21"/>
        </w:rPr>
      </w:pPr>
      <w:r>
        <w:rPr>
          <w:rFonts w:hint="eastAsia" w:ascii="宋体" w:hAnsi="宋体" w:cs="宋体"/>
          <w:b/>
          <w:szCs w:val="21"/>
          <w:lang w:val="en-US" w:eastAsia="zh-CN"/>
        </w:rPr>
        <w:t>2</w:t>
      </w:r>
      <w:r>
        <w:rPr>
          <w:rFonts w:ascii="宋体" w:hAnsi="宋体" w:cs="宋体"/>
          <w:b/>
          <w:szCs w:val="21"/>
        </w:rPr>
        <w:t>.</w:t>
      </w:r>
      <w:r>
        <w:rPr>
          <w:rFonts w:hint="eastAsia" w:ascii="宋体" w:hAnsi="宋体" w:cs="宋体"/>
          <w:b/>
          <w:szCs w:val="21"/>
        </w:rPr>
        <w:t>开标一览表信封封面格式（可以手写，密封）：</w:t>
      </w:r>
    </w:p>
    <w:p>
      <w:pPr>
        <w:snapToGrid w:val="0"/>
        <w:spacing w:before="50" w:after="50" w:line="380" w:lineRule="exact"/>
        <w:rPr>
          <w:rFonts w:ascii="宋体" w:hAnsi="宋体" w:cs="宋体"/>
          <w:szCs w:val="21"/>
        </w:rPr>
      </w:pPr>
    </w:p>
    <w:p>
      <w:pPr>
        <w:snapToGrid w:val="0"/>
        <w:spacing w:before="50" w:after="50" w:line="380" w:lineRule="exact"/>
        <w:rPr>
          <w:rFonts w:ascii="宋体" w:hAnsi="宋体" w:cs="宋体"/>
          <w:szCs w:val="21"/>
          <w:u w:val="single"/>
        </w:rPr>
      </w:pPr>
      <w:r>
        <w:rPr>
          <w:rFonts w:hint="eastAsia" w:ascii="宋体" w:hAnsi="宋体" w:cs="宋体"/>
          <w:szCs w:val="21"/>
        </w:rPr>
        <w:t>招标编号：</w:t>
      </w:r>
    </w:p>
    <w:p>
      <w:pPr>
        <w:snapToGrid w:val="0"/>
        <w:spacing w:before="50" w:after="50" w:line="380" w:lineRule="exact"/>
        <w:rPr>
          <w:rFonts w:ascii="宋体" w:hAnsi="宋体" w:cs="宋体"/>
          <w:szCs w:val="21"/>
        </w:rPr>
      </w:pPr>
      <w:r>
        <w:rPr>
          <w:rFonts w:hint="eastAsia" w:ascii="宋体" w:hAnsi="宋体" w:cs="宋体"/>
          <w:szCs w:val="21"/>
        </w:rPr>
        <w:t>投标人名称：</w:t>
      </w:r>
    </w:p>
    <w:p>
      <w:pPr>
        <w:snapToGrid w:val="0"/>
        <w:spacing w:before="50" w:after="50" w:line="380" w:lineRule="exact"/>
        <w:jc w:val="center"/>
        <w:rPr>
          <w:rFonts w:ascii="宋体" w:hAnsi="宋体" w:cs="宋体"/>
          <w:b/>
          <w:szCs w:val="21"/>
        </w:rPr>
      </w:pPr>
      <w:r>
        <w:rPr>
          <w:rFonts w:hint="eastAsia" w:ascii="宋体" w:hAnsi="宋体" w:cs="宋体"/>
          <w:b/>
          <w:szCs w:val="21"/>
        </w:rPr>
        <w:t>开标一览表</w:t>
      </w:r>
    </w:p>
    <w:p>
      <w:pPr>
        <w:spacing w:line="380" w:lineRule="exact"/>
        <w:rPr>
          <w:rFonts w:ascii="宋体" w:hAnsi="宋体" w:cs="宋体"/>
          <w:szCs w:val="21"/>
        </w:rPr>
      </w:pPr>
    </w:p>
    <w:p>
      <w:pPr>
        <w:rPr>
          <w:rFonts w:ascii="宋体" w:hAnsi="宋体" w:cs="宋体"/>
          <w:szCs w:val="21"/>
        </w:rPr>
      </w:pPr>
    </w:p>
    <w:p>
      <w:pPr>
        <w:snapToGrid w:val="0"/>
        <w:spacing w:before="50" w:after="50"/>
        <w:rPr>
          <w:rFonts w:ascii="宋体" w:hAnsi="宋体" w:cs="宋体"/>
          <w:b/>
          <w:szCs w:val="21"/>
        </w:rPr>
      </w:pPr>
      <w:r>
        <w:rPr>
          <w:rFonts w:hint="eastAsia" w:ascii="宋体" w:hAnsi="宋体" w:cs="宋体"/>
          <w:b/>
          <w:szCs w:val="21"/>
          <w:lang w:val="en-US" w:eastAsia="zh-CN"/>
        </w:rPr>
        <w:t>3</w:t>
      </w:r>
      <w:r>
        <w:rPr>
          <w:rFonts w:ascii="宋体" w:hAnsi="宋体" w:cs="宋体"/>
          <w:b/>
          <w:szCs w:val="21"/>
        </w:rPr>
        <w:t>.</w:t>
      </w:r>
      <w:r>
        <w:rPr>
          <w:rFonts w:hint="eastAsia" w:ascii="宋体" w:hAnsi="宋体" w:cs="宋体"/>
          <w:b/>
          <w:szCs w:val="21"/>
        </w:rPr>
        <w:t>开标一览表</w:t>
      </w:r>
    </w:p>
    <w:p>
      <w:pPr>
        <w:snapToGrid w:val="0"/>
        <w:spacing w:before="50" w:after="50"/>
        <w:jc w:val="center"/>
        <w:rPr>
          <w:rFonts w:ascii="宋体" w:hAnsi="宋体" w:cs="宋体"/>
          <w:b/>
          <w:szCs w:val="21"/>
        </w:rPr>
      </w:pPr>
      <w:r>
        <w:rPr>
          <w:rFonts w:hint="eastAsia" w:ascii="宋体" w:hAnsi="宋体" w:cs="宋体"/>
          <w:b/>
          <w:szCs w:val="21"/>
        </w:rPr>
        <w:t>开标一览表</w:t>
      </w:r>
    </w:p>
    <w:p>
      <w:pPr>
        <w:snapToGrid w:val="0"/>
        <w:spacing w:before="50" w:after="50"/>
        <w:jc w:val="center"/>
        <w:rPr>
          <w:rFonts w:ascii="宋体" w:hAnsi="宋体" w:cs="宋体"/>
          <w:b/>
          <w:szCs w:val="21"/>
        </w:rPr>
      </w:pPr>
    </w:p>
    <w:p>
      <w:pPr>
        <w:snapToGrid w:val="0"/>
        <w:spacing w:before="50" w:afterLines="50" w:line="440" w:lineRule="exact"/>
        <w:jc w:val="left"/>
        <w:rPr>
          <w:rFonts w:ascii="宋体" w:hAnsi="宋体" w:cs="宋体"/>
          <w:szCs w:val="21"/>
        </w:rPr>
      </w:pPr>
      <w:r>
        <w:rPr>
          <w:rFonts w:hint="eastAsia" w:ascii="宋体" w:hAnsi="宋体" w:cs="宋体"/>
          <w:szCs w:val="21"/>
        </w:rPr>
        <w:t>招标编号：</w:t>
      </w:r>
    </w:p>
    <w:p>
      <w:pPr>
        <w:snapToGrid w:val="0"/>
        <w:spacing w:before="50" w:after="50"/>
        <w:rPr>
          <w:rFonts w:ascii="宋体" w:hAnsi="宋体" w:cs="宋体"/>
          <w:szCs w:val="21"/>
        </w:rPr>
      </w:pPr>
      <w:r>
        <w:rPr>
          <w:rFonts w:hint="eastAsia" w:ascii="宋体" w:hAnsi="宋体" w:cs="宋体"/>
          <w:szCs w:val="21"/>
        </w:rPr>
        <w:t>投标人名称：</w:t>
      </w:r>
      <w:r>
        <w:rPr>
          <w:rFonts w:hint="eastAsia" w:ascii="宋体" w:hAnsi="宋体" w:cs="宋体"/>
          <w:szCs w:val="21"/>
          <w:lang w:val="en-US" w:eastAsia="zh-CN"/>
        </w:rPr>
        <w:t xml:space="preserve">                                                        </w:t>
      </w:r>
      <w:r>
        <w:rPr>
          <w:rFonts w:hint="eastAsia" w:ascii="宋体" w:hAnsi="宋体" w:cs="宋体"/>
          <w:szCs w:val="21"/>
        </w:rPr>
        <w:t>单位：元</w:t>
      </w:r>
    </w:p>
    <w:tbl>
      <w:tblPr>
        <w:tblStyle w:val="53"/>
        <w:tblW w:w="907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3"/>
        <w:gridCol w:w="1949"/>
        <w:gridCol w:w="601"/>
        <w:gridCol w:w="1067"/>
        <w:gridCol w:w="1917"/>
        <w:gridCol w:w="1174"/>
        <w:gridCol w:w="859"/>
        <w:gridCol w:w="11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6" w:hRule="atLeast"/>
          <w:jc w:val="center"/>
        </w:trPr>
        <w:tc>
          <w:tcPr>
            <w:tcW w:w="4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Cs w:val="21"/>
              </w:rPr>
            </w:pPr>
            <w:r>
              <w:rPr>
                <w:rFonts w:hint="eastAsia" w:ascii="宋体" w:hAnsi="宋体" w:cs="宋体"/>
                <w:b/>
                <w:szCs w:val="21"/>
              </w:rPr>
              <w:t>序号</w:t>
            </w:r>
          </w:p>
        </w:tc>
        <w:tc>
          <w:tcPr>
            <w:tcW w:w="19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Cs w:val="21"/>
              </w:rPr>
            </w:pPr>
            <w:r>
              <w:rPr>
                <w:rFonts w:hint="eastAsia" w:ascii="宋体" w:hAnsi="宋体" w:cs="宋体"/>
                <w:b/>
                <w:szCs w:val="21"/>
              </w:rPr>
              <w:t>货物（服务）名称</w:t>
            </w: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Cs w:val="21"/>
              </w:rPr>
            </w:pPr>
            <w:r>
              <w:rPr>
                <w:rFonts w:hint="eastAsia" w:ascii="宋体" w:hAnsi="宋体" w:cs="宋体"/>
                <w:b/>
                <w:szCs w:val="21"/>
              </w:rPr>
              <w:t>数量</w:t>
            </w:r>
          </w:p>
        </w:tc>
        <w:tc>
          <w:tcPr>
            <w:tcW w:w="106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Cs w:val="21"/>
                <w:lang w:eastAsia="zh-CN"/>
              </w:rPr>
            </w:pPr>
            <w:r>
              <w:rPr>
                <w:rFonts w:hint="eastAsia" w:ascii="宋体" w:hAnsi="宋体" w:cs="宋体"/>
                <w:b/>
                <w:szCs w:val="21"/>
              </w:rPr>
              <w:t>产地</w:t>
            </w:r>
            <w:r>
              <w:rPr>
                <w:rFonts w:hint="eastAsia" w:ascii="宋体" w:hAnsi="宋体" w:cs="宋体"/>
                <w:b/>
                <w:szCs w:val="21"/>
                <w:lang w:val="en-US" w:eastAsia="zh-CN"/>
              </w:rPr>
              <w:t xml:space="preserve">    </w:t>
            </w:r>
            <w:r>
              <w:rPr>
                <w:rFonts w:hint="eastAsia" w:ascii="宋体" w:hAnsi="宋体" w:cs="宋体"/>
                <w:b/>
                <w:szCs w:val="21"/>
                <w:lang w:eastAsia="zh-CN"/>
              </w:rPr>
              <w:t>（国别、省市）</w:t>
            </w:r>
          </w:p>
        </w:tc>
        <w:tc>
          <w:tcPr>
            <w:tcW w:w="19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Cs w:val="21"/>
              </w:rPr>
            </w:pPr>
            <w:r>
              <w:rPr>
                <w:rFonts w:hint="eastAsia" w:ascii="宋体" w:hAnsi="宋体" w:cs="宋体"/>
                <w:b/>
                <w:szCs w:val="21"/>
              </w:rPr>
              <w:t>品牌及厂家</w:t>
            </w: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b/>
                <w:szCs w:val="21"/>
              </w:rPr>
            </w:pPr>
            <w:r>
              <w:rPr>
                <w:rFonts w:hint="eastAsia" w:ascii="宋体" w:hAnsi="宋体" w:cs="宋体"/>
                <w:b/>
                <w:szCs w:val="21"/>
              </w:rPr>
              <w:t>规格型号</w:t>
            </w:r>
          </w:p>
        </w:tc>
        <w:tc>
          <w:tcPr>
            <w:tcW w:w="8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Cs w:val="21"/>
                <w:lang w:eastAsia="zh-CN"/>
              </w:rPr>
            </w:pPr>
            <w:r>
              <w:rPr>
                <w:rFonts w:hint="eastAsia" w:ascii="宋体" w:hAnsi="宋体" w:cs="宋体"/>
                <w:b/>
                <w:szCs w:val="21"/>
              </w:rPr>
              <w:t>单价</w:t>
            </w:r>
            <w:r>
              <w:rPr>
                <w:rFonts w:hint="eastAsia" w:ascii="宋体" w:hAnsi="宋体" w:cs="宋体"/>
                <w:b/>
                <w:szCs w:val="21"/>
                <w:lang w:eastAsia="zh-CN"/>
              </w:rPr>
              <w:t>（元）</w:t>
            </w:r>
          </w:p>
        </w:tc>
        <w:tc>
          <w:tcPr>
            <w:tcW w:w="1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szCs w:val="21"/>
                <w:lang w:eastAsia="zh-CN"/>
              </w:rPr>
            </w:pPr>
            <w:r>
              <w:rPr>
                <w:rFonts w:hint="eastAsia" w:ascii="宋体" w:hAnsi="宋体" w:cs="宋体"/>
                <w:b/>
                <w:szCs w:val="21"/>
              </w:rPr>
              <w:t>投标</w:t>
            </w:r>
            <w:r>
              <w:rPr>
                <w:rFonts w:hint="eastAsia" w:ascii="宋体" w:hAnsi="宋体" w:cs="宋体"/>
                <w:b/>
                <w:szCs w:val="21"/>
                <w:lang w:eastAsia="zh-CN"/>
              </w:rPr>
              <w:t>小计（元）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4" w:hRule="atLeast"/>
          <w:jc w:val="center"/>
        </w:trPr>
        <w:tc>
          <w:tcPr>
            <w:tcW w:w="40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rPr>
            </w:pPr>
          </w:p>
        </w:tc>
        <w:tc>
          <w:tcPr>
            <w:tcW w:w="19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cs="宋体"/>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cs="宋体"/>
                <w:bCs/>
                <w:szCs w:val="21"/>
              </w:rPr>
            </w:pPr>
          </w:p>
        </w:tc>
        <w:tc>
          <w:tcPr>
            <w:tcW w:w="106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rPr>
            </w:pPr>
          </w:p>
        </w:tc>
        <w:tc>
          <w:tcPr>
            <w:tcW w:w="19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1" w:hRule="atLeast"/>
          <w:jc w:val="center"/>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cs="宋体"/>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cs="宋体"/>
                <w:bCs/>
                <w:szCs w:val="21"/>
              </w:rPr>
            </w:pPr>
          </w:p>
        </w:tc>
        <w:tc>
          <w:tcPr>
            <w:tcW w:w="106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rPr>
            </w:pPr>
          </w:p>
        </w:tc>
        <w:tc>
          <w:tcPr>
            <w:tcW w:w="19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4" w:hRule="atLeast"/>
          <w:jc w:val="center"/>
        </w:trPr>
        <w:tc>
          <w:tcPr>
            <w:tcW w:w="4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194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cs="宋体"/>
                <w:bCs/>
                <w:szCs w:val="21"/>
              </w:rPr>
            </w:pPr>
          </w:p>
        </w:tc>
        <w:tc>
          <w:tcPr>
            <w:tcW w:w="6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left"/>
              <w:rPr>
                <w:rFonts w:ascii="宋体" w:hAnsi="宋体" w:cs="宋体"/>
                <w:bCs/>
                <w:szCs w:val="21"/>
              </w:rPr>
            </w:pPr>
          </w:p>
        </w:tc>
        <w:tc>
          <w:tcPr>
            <w:tcW w:w="106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rPr>
            </w:pPr>
          </w:p>
        </w:tc>
        <w:tc>
          <w:tcPr>
            <w:tcW w:w="191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Cs w:val="21"/>
              </w:rPr>
            </w:pPr>
          </w:p>
        </w:tc>
        <w:tc>
          <w:tcPr>
            <w:tcW w:w="11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c>
          <w:tcPr>
            <w:tcW w:w="8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c>
          <w:tcPr>
            <w:tcW w:w="11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9078" w:type="dxa"/>
            <w:gridSpan w:val="8"/>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zCs w:val="21"/>
                <w:u w:val="single"/>
                <w:lang w:eastAsia="zh-CN"/>
              </w:rPr>
            </w:pPr>
            <w:r>
              <w:rPr>
                <w:rFonts w:hint="eastAsia" w:ascii="宋体" w:hAnsi="宋体" w:cs="宋体"/>
                <w:szCs w:val="21"/>
              </w:rPr>
              <w:t>合计金额大写：</w:t>
            </w:r>
            <w:r>
              <w:rPr>
                <w:rFonts w:hint="eastAsia" w:ascii="宋体" w:hAnsi="宋体" w:cs="宋体"/>
                <w:szCs w:val="21"/>
                <w:lang w:val="en-US" w:eastAsia="zh-CN"/>
              </w:rPr>
              <w:t xml:space="preserve">                 （小写：</w:t>
            </w:r>
            <w:r>
              <w:rPr>
                <w:rFonts w:hint="eastAsia" w:ascii="宋体" w:hAnsi="宋体" w:cs="宋体"/>
                <w:szCs w:val="21"/>
              </w:rPr>
              <w:t>￥</w:t>
            </w:r>
            <w:r>
              <w:rPr>
                <w:rFonts w:hint="eastAsia" w:ascii="宋体" w:hAnsi="宋体" w:cs="宋体"/>
                <w:szCs w:val="21"/>
                <w:lang w:val="en-US" w:eastAsia="zh-CN"/>
              </w:rPr>
              <w:t xml:space="preserve">         </w:t>
            </w:r>
            <w:r>
              <w:rPr>
                <w:rFonts w:hint="eastAsia" w:ascii="宋体" w:hAnsi="宋体" w:cs="宋体"/>
                <w:szCs w:val="21"/>
                <w:lang w:eastAsia="zh-CN"/>
              </w:rPr>
              <w:t>）</w:t>
            </w:r>
          </w:p>
        </w:tc>
      </w:tr>
    </w:tbl>
    <w:p>
      <w:pPr>
        <w:snapToGrid w:val="0"/>
        <w:spacing w:before="50" w:after="50" w:line="320" w:lineRule="exact"/>
        <w:jc w:val="left"/>
        <w:rPr>
          <w:rFonts w:ascii="宋体" w:hAnsi="宋体" w:cs="宋体"/>
          <w:szCs w:val="21"/>
        </w:rPr>
      </w:pPr>
      <w:r>
        <w:rPr>
          <w:rFonts w:hint="eastAsia" w:ascii="宋体" w:hAnsi="宋体" w:cs="宋体"/>
          <w:szCs w:val="21"/>
        </w:rPr>
        <w:t>注：</w:t>
      </w:r>
      <w:r>
        <w:rPr>
          <w:rFonts w:ascii="宋体" w:hAnsi="宋体" w:cs="宋体"/>
          <w:szCs w:val="21"/>
        </w:rPr>
        <w:t xml:space="preserve"> 1</w:t>
      </w:r>
      <w:r>
        <w:rPr>
          <w:rFonts w:hint="eastAsia" w:ascii="宋体" w:hAnsi="宋体" w:cs="宋体"/>
          <w:szCs w:val="21"/>
        </w:rPr>
        <w:t>、报价一经涂改，应在涂改处加盖单位公章或者由法定代表人或授权委托人签字或盖章，否则其投标作无效标处理。</w:t>
      </w:r>
    </w:p>
    <w:p>
      <w:pPr>
        <w:snapToGrid w:val="0"/>
        <w:spacing w:before="50" w:after="50" w:line="320" w:lineRule="exact"/>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、凡需用专用耗材的专用设备类采购项目，应按招标文件规定的耗材量或按耗材的常规试用量提供报价。</w:t>
      </w:r>
    </w:p>
    <w:p>
      <w:pPr>
        <w:snapToGrid w:val="0"/>
        <w:spacing w:before="50" w:after="50" w:line="320" w:lineRule="exact"/>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、投标费用包括项目实施所需的人工费、服务费、运输费、安装调试费、购买及制作标书费、税费及其他一切费用。</w:t>
      </w:r>
    </w:p>
    <w:p>
      <w:pPr>
        <w:snapToGrid w:val="0"/>
        <w:spacing w:before="50" w:after="50" w:line="320" w:lineRule="exact"/>
        <w:ind w:firstLine="422" w:firstLineChars="200"/>
        <w:jc w:val="left"/>
        <w:rPr>
          <w:rFonts w:hint="eastAsia" w:ascii="宋体" w:hAnsi="宋体" w:eastAsia="宋体" w:cs="宋体"/>
          <w:szCs w:val="21"/>
          <w:lang w:val="en-US" w:eastAsia="zh-CN"/>
        </w:rPr>
      </w:pPr>
      <w:r>
        <w:rPr>
          <w:rFonts w:hint="eastAsia" w:ascii="宋体" w:hAnsi="宋体" w:cs="宋体"/>
          <w:b/>
          <w:bCs/>
          <w:szCs w:val="21"/>
          <w:lang w:val="en-US" w:eastAsia="zh-CN"/>
        </w:rPr>
        <w:t>4、投标人须按表格所列内容完整填写开标一览表，如有缺项、漏项，投标无效。</w:t>
      </w:r>
    </w:p>
    <w:p>
      <w:pPr>
        <w:snapToGrid w:val="0"/>
        <w:spacing w:before="50" w:after="50" w:line="320" w:lineRule="exact"/>
        <w:ind w:firstLine="420" w:firstLineChars="200"/>
        <w:rPr>
          <w:rFonts w:ascii="宋体" w:hAnsi="宋体" w:cs="宋体"/>
          <w:szCs w:val="21"/>
        </w:rPr>
      </w:pPr>
      <w:r>
        <w:rPr>
          <w:rFonts w:ascii="宋体" w:hAnsi="宋体" w:cs="宋体"/>
          <w:szCs w:val="21"/>
        </w:rPr>
        <w:t>5</w:t>
      </w:r>
      <w:r>
        <w:rPr>
          <w:rFonts w:hint="eastAsia" w:ascii="宋体" w:hAnsi="宋体" w:cs="宋体"/>
          <w:szCs w:val="21"/>
        </w:rPr>
        <w:t>、此表请尽量单独装信封并单独递交，信封封面请注明招标编号、标项、投标人名称及“开标一览表”字样。</w:t>
      </w:r>
    </w:p>
    <w:p>
      <w:pPr>
        <w:snapToGrid w:val="0"/>
        <w:spacing w:before="50" w:after="50" w:line="320" w:lineRule="exact"/>
        <w:ind w:left="-2" w:leftChars="-1" w:right="-817" w:rightChars="-389"/>
        <w:rPr>
          <w:rFonts w:ascii="宋体" w:hAnsi="宋体" w:cs="宋体"/>
          <w:szCs w:val="21"/>
        </w:rPr>
      </w:pPr>
      <w:r>
        <w:rPr>
          <w:rFonts w:hint="eastAsia" w:ascii="宋体" w:hAnsi="宋体" w:cs="宋体"/>
          <w:szCs w:val="21"/>
        </w:rPr>
        <w:t>法定代表人或授权代表（签字或盖章）：</w:t>
      </w:r>
    </w:p>
    <w:p>
      <w:pPr>
        <w:snapToGrid w:val="0"/>
        <w:spacing w:before="50" w:after="50" w:line="360" w:lineRule="exact"/>
        <w:ind w:right="-817" w:rightChars="-389"/>
        <w:rPr>
          <w:rFonts w:ascii="宋体" w:hAnsi="宋体" w:cs="宋体"/>
          <w:szCs w:val="21"/>
        </w:rPr>
      </w:pPr>
      <w:r>
        <w:rPr>
          <w:rFonts w:hint="eastAsia" w:ascii="宋体" w:hAnsi="宋体" w:cs="宋体"/>
          <w:szCs w:val="21"/>
        </w:rPr>
        <w:t>投标人名称（公章）：日期：年月日</w:t>
      </w:r>
    </w:p>
    <w:p>
      <w:pPr>
        <w:snapToGrid w:val="0"/>
        <w:spacing w:before="50" w:after="50"/>
        <w:rPr>
          <w:rFonts w:ascii="宋体" w:hAnsi="宋体" w:cs="宋体"/>
          <w:szCs w:val="21"/>
        </w:rPr>
      </w:pPr>
    </w:p>
    <w:p>
      <w:pPr>
        <w:snapToGrid w:val="0"/>
        <w:spacing w:before="50" w:after="50"/>
        <w:rPr>
          <w:rFonts w:ascii="宋体" w:hAnsi="宋体" w:cs="宋体"/>
          <w:b/>
          <w:szCs w:val="21"/>
        </w:rPr>
      </w:pPr>
      <w:r>
        <w:rPr>
          <w:rFonts w:hint="eastAsia" w:ascii="宋体" w:hAnsi="宋体" w:cs="宋体"/>
          <w:b/>
          <w:szCs w:val="21"/>
          <w:lang w:val="en-US" w:eastAsia="zh-CN"/>
        </w:rPr>
        <w:t>4</w:t>
      </w:r>
      <w:r>
        <w:rPr>
          <w:rFonts w:hint="eastAsia" w:ascii="宋体" w:hAnsi="宋体" w:cs="宋体"/>
          <w:b/>
          <w:szCs w:val="21"/>
        </w:rPr>
        <w:t>. 投标人针对报价需要说明的其他文件和说明（格式自拟）</w:t>
      </w:r>
    </w:p>
    <w:p>
      <w:pPr>
        <w:snapToGrid w:val="0"/>
        <w:spacing w:before="50" w:after="50"/>
        <w:rPr>
          <w:szCs w:val="21"/>
        </w:rPr>
      </w:pPr>
      <w:r>
        <w:rPr>
          <w:rFonts w:hint="eastAsia" w:ascii="宋体" w:hAnsi="宋体" w:cs="宋体"/>
          <w:b/>
          <w:szCs w:val="21"/>
        </w:rPr>
        <w:t>其他文书、文件格式：无</w:t>
      </w:r>
    </w:p>
    <w:sectPr>
      <w:footerReference r:id="rId12" w:type="default"/>
      <w:pgSz w:w="11906" w:h="16838"/>
      <w:pgMar w:top="993" w:right="1274" w:bottom="1134" w:left="1247"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3"/>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7"/>
      </w:rPr>
    </w:pPr>
    <w:r>
      <w:fldChar w:fldCharType="begin"/>
    </w:r>
    <w:r>
      <w:rPr>
        <w:rStyle w:val="57"/>
      </w:rPr>
      <w:instrText xml:space="preserve">PAGE  </w:instrText>
    </w:r>
    <w: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017692223"/>
                          </w:sdtPr>
                          <w:sdtContent>
                            <w:p>
                              <w:pPr>
                                <w:pStyle w:val="33"/>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sdt>
                    <w:sdtPr>
                      <w:id w:val="-1017692223"/>
                    </w:sdtPr>
                    <w:sdtContent>
                      <w:p>
                        <w:pPr>
                          <w:pStyle w:val="33"/>
                          <w:jc w:val="center"/>
                        </w:pPr>
                      </w:p>
                    </w:sdtContent>
                  </w:sdt>
                  <w:p/>
                </w:txbxContent>
              </v:textbox>
            </v:shape>
          </w:pict>
        </mc:Fallback>
      </mc:AlternateContent>
    </w:r>
  </w:p>
  <w:p>
    <w:pPr>
      <w:pStyle w:val="33"/>
      <w:ind w:right="36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33"/>
                    </w:pPr>
                  </w:p>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jc w:val="center"/>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33"/>
                      <w:jc w:val="center"/>
                    </w:pPr>
                  </w:p>
                  <w:p/>
                </w:txbxContent>
              </v:textbox>
            </v:shape>
          </w:pict>
        </mc:Fallback>
      </mc:AlternateContent>
    </w:r>
  </w:p>
  <w:p>
    <w:pPr>
      <w:pStyle w:val="33"/>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86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86</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33"/>
                    </w:pPr>
                  </w:p>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87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87</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036999270"/>
                          </w:sdtPr>
                          <w:sdtContent>
                            <w:p>
                              <w:pPr>
                                <w:pStyle w:val="33"/>
                                <w:jc w:val="center"/>
                              </w:pP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sdt>
                    <w:sdtPr>
                      <w:id w:val="2036999270"/>
                    </w:sdtPr>
                    <w:sdtContent>
                      <w:p>
                        <w:pPr>
                          <w:pStyle w:val="33"/>
                          <w:jc w:val="center"/>
                        </w:pPr>
                      </w:p>
                    </w:sdtContent>
                  </w:sdt>
                  <w:p/>
                </w:txbxContent>
              </v:textbox>
            </v:shape>
          </w:pict>
        </mc:Fallback>
      </mc:AlternateContent>
    </w:r>
  </w:p>
  <w:p>
    <w:pPr>
      <w:pStyle w:val="33"/>
      <w:ind w:right="36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t>94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94</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33"/>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3FA473"/>
    <w:multiLevelType w:val="singleLevel"/>
    <w:tmpl w:val="E73FA473"/>
    <w:lvl w:ilvl="0" w:tentative="0">
      <w:start w:val="6"/>
      <w:numFmt w:val="chineseCounting"/>
      <w:suff w:val="nothing"/>
      <w:lvlText w:val="（%1）"/>
      <w:lvlJc w:val="left"/>
      <w:rPr>
        <w:rFonts w:hint="eastAsia"/>
      </w:rPr>
    </w:lvl>
  </w:abstractNum>
  <w:abstractNum w:abstractNumId="1">
    <w:nsid w:val="ED9A18AC"/>
    <w:multiLevelType w:val="singleLevel"/>
    <w:tmpl w:val="ED9A18AC"/>
    <w:lvl w:ilvl="0" w:tentative="0">
      <w:start w:val="4"/>
      <w:numFmt w:val="chineseCounting"/>
      <w:suff w:val="nothing"/>
      <w:lvlText w:val="%1、"/>
      <w:lvlJc w:val="left"/>
      <w:rPr>
        <w:rFonts w:hint="eastAsia"/>
      </w:rPr>
    </w:lvl>
  </w:abstractNum>
  <w:abstractNum w:abstractNumId="2">
    <w:nsid w:val="0000000C"/>
    <w:multiLevelType w:val="multilevel"/>
    <w:tmpl w:val="0000000C"/>
    <w:lvl w:ilvl="0" w:tentative="0">
      <w:start w:val="3"/>
      <w:numFmt w:val="japaneseCounting"/>
      <w:pStyle w:val="88"/>
      <w:lvlText w:val="第%1章"/>
      <w:lvlJc w:val="left"/>
      <w:pPr>
        <w:tabs>
          <w:tab w:val="left" w:pos="855"/>
        </w:tabs>
        <w:ind w:left="855" w:hanging="855"/>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pStyle w:val="8"/>
      <w:lvlText w:val="%6."/>
      <w:lvlJc w:val="right"/>
      <w:pPr>
        <w:tabs>
          <w:tab w:val="left" w:pos="2520"/>
        </w:tabs>
        <w:ind w:left="2520" w:hanging="420"/>
      </w:pPr>
      <w:rPr>
        <w:rFonts w:cs="Times New Roman"/>
      </w:rPr>
    </w:lvl>
    <w:lvl w:ilvl="6" w:tentative="0">
      <w:start w:val="1"/>
      <w:numFmt w:val="decimal"/>
      <w:pStyle w:val="9"/>
      <w:lvlText w:val="%7."/>
      <w:lvlJc w:val="left"/>
      <w:pPr>
        <w:tabs>
          <w:tab w:val="left" w:pos="2940"/>
        </w:tabs>
        <w:ind w:left="2940" w:hanging="420"/>
      </w:pPr>
      <w:rPr>
        <w:rFonts w:cs="Times New Roman"/>
      </w:rPr>
    </w:lvl>
    <w:lvl w:ilvl="7" w:tentative="0">
      <w:start w:val="1"/>
      <w:numFmt w:val="lowerLetter"/>
      <w:pStyle w:val="10"/>
      <w:lvlText w:val="%8)"/>
      <w:lvlJc w:val="left"/>
      <w:pPr>
        <w:tabs>
          <w:tab w:val="left" w:pos="3360"/>
        </w:tabs>
        <w:ind w:left="3360" w:hanging="420"/>
      </w:pPr>
      <w:rPr>
        <w:rFonts w:cs="Times New Roman"/>
      </w:rPr>
    </w:lvl>
    <w:lvl w:ilvl="8" w:tentative="0">
      <w:start w:val="1"/>
      <w:numFmt w:val="lowerRoman"/>
      <w:pStyle w:val="11"/>
      <w:lvlText w:val="%9."/>
      <w:lvlJc w:val="right"/>
      <w:pPr>
        <w:tabs>
          <w:tab w:val="left" w:pos="3780"/>
        </w:tabs>
        <w:ind w:left="3780" w:hanging="420"/>
      </w:pPr>
      <w:rPr>
        <w:rFonts w:cs="Times New Roman"/>
      </w:rPr>
    </w:lvl>
  </w:abstractNum>
  <w:abstractNum w:abstractNumId="3">
    <w:nsid w:val="1C9A863B"/>
    <w:multiLevelType w:val="singleLevel"/>
    <w:tmpl w:val="1C9A863B"/>
    <w:lvl w:ilvl="0" w:tentative="0">
      <w:start w:val="1"/>
      <w:numFmt w:val="chineseCounting"/>
      <w:suff w:val="nothing"/>
      <w:lvlText w:val="%1、"/>
      <w:lvlJc w:val="left"/>
      <w:rPr>
        <w:rFonts w:hint="eastAsia"/>
      </w:rPr>
    </w:lvl>
  </w:abstractNum>
  <w:abstractNum w:abstractNumId="4">
    <w:nsid w:val="47D5CE5F"/>
    <w:multiLevelType w:val="singleLevel"/>
    <w:tmpl w:val="47D5CE5F"/>
    <w:lvl w:ilvl="0" w:tentative="0">
      <w:start w:val="4"/>
      <w:numFmt w:val="decimal"/>
      <w:suff w:val="nothing"/>
      <w:lvlText w:val="%1、"/>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801"/>
    <w:rsid w:val="00011CE0"/>
    <w:rsid w:val="00012A9C"/>
    <w:rsid w:val="00012BFD"/>
    <w:rsid w:val="000143BC"/>
    <w:rsid w:val="000163F7"/>
    <w:rsid w:val="000179BC"/>
    <w:rsid w:val="00017CD1"/>
    <w:rsid w:val="000207D0"/>
    <w:rsid w:val="000213C7"/>
    <w:rsid w:val="0002208C"/>
    <w:rsid w:val="000220AD"/>
    <w:rsid w:val="00023F5E"/>
    <w:rsid w:val="00030B70"/>
    <w:rsid w:val="00037562"/>
    <w:rsid w:val="00037F18"/>
    <w:rsid w:val="000400AF"/>
    <w:rsid w:val="00040DB1"/>
    <w:rsid w:val="000418D6"/>
    <w:rsid w:val="0004412F"/>
    <w:rsid w:val="000454C7"/>
    <w:rsid w:val="00047024"/>
    <w:rsid w:val="0004725D"/>
    <w:rsid w:val="0005255D"/>
    <w:rsid w:val="00053A26"/>
    <w:rsid w:val="00054EA6"/>
    <w:rsid w:val="00056E86"/>
    <w:rsid w:val="00057967"/>
    <w:rsid w:val="00060243"/>
    <w:rsid w:val="0006144F"/>
    <w:rsid w:val="00063600"/>
    <w:rsid w:val="000646DF"/>
    <w:rsid w:val="0006603C"/>
    <w:rsid w:val="00066BC7"/>
    <w:rsid w:val="0007275B"/>
    <w:rsid w:val="0007323B"/>
    <w:rsid w:val="00074298"/>
    <w:rsid w:val="00074FA4"/>
    <w:rsid w:val="0007501B"/>
    <w:rsid w:val="00076DED"/>
    <w:rsid w:val="000807CF"/>
    <w:rsid w:val="000822B1"/>
    <w:rsid w:val="0008294B"/>
    <w:rsid w:val="00083D10"/>
    <w:rsid w:val="00083F65"/>
    <w:rsid w:val="000840AE"/>
    <w:rsid w:val="000856F1"/>
    <w:rsid w:val="00086FCA"/>
    <w:rsid w:val="000874E2"/>
    <w:rsid w:val="000877C9"/>
    <w:rsid w:val="00091411"/>
    <w:rsid w:val="000938C9"/>
    <w:rsid w:val="000A01C5"/>
    <w:rsid w:val="000A0B51"/>
    <w:rsid w:val="000A0D9D"/>
    <w:rsid w:val="000A117B"/>
    <w:rsid w:val="000A1497"/>
    <w:rsid w:val="000A2F9C"/>
    <w:rsid w:val="000A4ADE"/>
    <w:rsid w:val="000A6DE3"/>
    <w:rsid w:val="000A7094"/>
    <w:rsid w:val="000B0016"/>
    <w:rsid w:val="000B1831"/>
    <w:rsid w:val="000B2017"/>
    <w:rsid w:val="000B4853"/>
    <w:rsid w:val="000B5274"/>
    <w:rsid w:val="000C0BD7"/>
    <w:rsid w:val="000C0CDC"/>
    <w:rsid w:val="000C28FB"/>
    <w:rsid w:val="000C2AF0"/>
    <w:rsid w:val="000C327B"/>
    <w:rsid w:val="000C46A0"/>
    <w:rsid w:val="000C4AAE"/>
    <w:rsid w:val="000C4FC9"/>
    <w:rsid w:val="000C6A51"/>
    <w:rsid w:val="000D0CD9"/>
    <w:rsid w:val="000D11C1"/>
    <w:rsid w:val="000D202E"/>
    <w:rsid w:val="000D373D"/>
    <w:rsid w:val="000E179D"/>
    <w:rsid w:val="000E19F2"/>
    <w:rsid w:val="000E1E0A"/>
    <w:rsid w:val="000E21ED"/>
    <w:rsid w:val="000E30D9"/>
    <w:rsid w:val="000E6B93"/>
    <w:rsid w:val="000E7428"/>
    <w:rsid w:val="000F0EE7"/>
    <w:rsid w:val="000F145D"/>
    <w:rsid w:val="000F3777"/>
    <w:rsid w:val="00100169"/>
    <w:rsid w:val="00101713"/>
    <w:rsid w:val="00101DE5"/>
    <w:rsid w:val="00101F36"/>
    <w:rsid w:val="0010740F"/>
    <w:rsid w:val="00107BC6"/>
    <w:rsid w:val="00107E69"/>
    <w:rsid w:val="0011159F"/>
    <w:rsid w:val="001129B2"/>
    <w:rsid w:val="001130D3"/>
    <w:rsid w:val="0011405F"/>
    <w:rsid w:val="00116C10"/>
    <w:rsid w:val="001242E9"/>
    <w:rsid w:val="00124E0F"/>
    <w:rsid w:val="00125C6D"/>
    <w:rsid w:val="00125D12"/>
    <w:rsid w:val="00126AD9"/>
    <w:rsid w:val="00127118"/>
    <w:rsid w:val="00130995"/>
    <w:rsid w:val="0013139E"/>
    <w:rsid w:val="00131737"/>
    <w:rsid w:val="00134814"/>
    <w:rsid w:val="00137D78"/>
    <w:rsid w:val="00141264"/>
    <w:rsid w:val="00141E46"/>
    <w:rsid w:val="001425E6"/>
    <w:rsid w:val="001433E7"/>
    <w:rsid w:val="00143FF2"/>
    <w:rsid w:val="00144079"/>
    <w:rsid w:val="00144AA8"/>
    <w:rsid w:val="00145E6C"/>
    <w:rsid w:val="00146E8F"/>
    <w:rsid w:val="00147158"/>
    <w:rsid w:val="00150702"/>
    <w:rsid w:val="00150F8A"/>
    <w:rsid w:val="00151528"/>
    <w:rsid w:val="00151B5C"/>
    <w:rsid w:val="00160692"/>
    <w:rsid w:val="00164B81"/>
    <w:rsid w:val="00166273"/>
    <w:rsid w:val="00167CB5"/>
    <w:rsid w:val="001702C5"/>
    <w:rsid w:val="001710D2"/>
    <w:rsid w:val="00172A27"/>
    <w:rsid w:val="00173E52"/>
    <w:rsid w:val="001759C2"/>
    <w:rsid w:val="00176589"/>
    <w:rsid w:val="001800AF"/>
    <w:rsid w:val="001810E6"/>
    <w:rsid w:val="001816E9"/>
    <w:rsid w:val="00181DE7"/>
    <w:rsid w:val="0018209A"/>
    <w:rsid w:val="001826F2"/>
    <w:rsid w:val="00184472"/>
    <w:rsid w:val="00187210"/>
    <w:rsid w:val="00190BE4"/>
    <w:rsid w:val="00191FEF"/>
    <w:rsid w:val="001923D4"/>
    <w:rsid w:val="00195A86"/>
    <w:rsid w:val="00197C60"/>
    <w:rsid w:val="001A18D0"/>
    <w:rsid w:val="001A32B8"/>
    <w:rsid w:val="001A33D5"/>
    <w:rsid w:val="001A3A37"/>
    <w:rsid w:val="001A4222"/>
    <w:rsid w:val="001A5890"/>
    <w:rsid w:val="001A5907"/>
    <w:rsid w:val="001A59D1"/>
    <w:rsid w:val="001A75B3"/>
    <w:rsid w:val="001A765D"/>
    <w:rsid w:val="001B0A30"/>
    <w:rsid w:val="001B36E0"/>
    <w:rsid w:val="001B4B43"/>
    <w:rsid w:val="001B7CD5"/>
    <w:rsid w:val="001B7EDE"/>
    <w:rsid w:val="001C1E1B"/>
    <w:rsid w:val="001C2A96"/>
    <w:rsid w:val="001C41E8"/>
    <w:rsid w:val="001C5C6C"/>
    <w:rsid w:val="001D0C4D"/>
    <w:rsid w:val="001D218E"/>
    <w:rsid w:val="001D5D59"/>
    <w:rsid w:val="001D6910"/>
    <w:rsid w:val="001E037E"/>
    <w:rsid w:val="001E3A3D"/>
    <w:rsid w:val="001E3DF0"/>
    <w:rsid w:val="001E7092"/>
    <w:rsid w:val="001E7598"/>
    <w:rsid w:val="001F11A7"/>
    <w:rsid w:val="001F16EC"/>
    <w:rsid w:val="001F2356"/>
    <w:rsid w:val="001F3283"/>
    <w:rsid w:val="001F3D83"/>
    <w:rsid w:val="001F4045"/>
    <w:rsid w:val="001F7786"/>
    <w:rsid w:val="0020000B"/>
    <w:rsid w:val="0020075C"/>
    <w:rsid w:val="002036F1"/>
    <w:rsid w:val="00203BFA"/>
    <w:rsid w:val="00204866"/>
    <w:rsid w:val="00207920"/>
    <w:rsid w:val="00211D7A"/>
    <w:rsid w:val="00213540"/>
    <w:rsid w:val="002138EB"/>
    <w:rsid w:val="00215C6C"/>
    <w:rsid w:val="00216532"/>
    <w:rsid w:val="00217BF3"/>
    <w:rsid w:val="00223335"/>
    <w:rsid w:val="00223AAA"/>
    <w:rsid w:val="0022492E"/>
    <w:rsid w:val="00224DD3"/>
    <w:rsid w:val="00224FB7"/>
    <w:rsid w:val="00226276"/>
    <w:rsid w:val="00233326"/>
    <w:rsid w:val="0023437E"/>
    <w:rsid w:val="0023575B"/>
    <w:rsid w:val="002365FF"/>
    <w:rsid w:val="002368F6"/>
    <w:rsid w:val="002378DC"/>
    <w:rsid w:val="00237EAC"/>
    <w:rsid w:val="0024325B"/>
    <w:rsid w:val="00243AC0"/>
    <w:rsid w:val="00243D1A"/>
    <w:rsid w:val="002448A8"/>
    <w:rsid w:val="00246A29"/>
    <w:rsid w:val="002472F6"/>
    <w:rsid w:val="002532D1"/>
    <w:rsid w:val="00253E42"/>
    <w:rsid w:val="00254B29"/>
    <w:rsid w:val="00254E94"/>
    <w:rsid w:val="00254F37"/>
    <w:rsid w:val="0026028D"/>
    <w:rsid w:val="00260EF8"/>
    <w:rsid w:val="00261E19"/>
    <w:rsid w:val="00265057"/>
    <w:rsid w:val="0026556A"/>
    <w:rsid w:val="00266717"/>
    <w:rsid w:val="002669F5"/>
    <w:rsid w:val="00272BE7"/>
    <w:rsid w:val="00272F01"/>
    <w:rsid w:val="002739B4"/>
    <w:rsid w:val="002740D1"/>
    <w:rsid w:val="0027412D"/>
    <w:rsid w:val="002752D1"/>
    <w:rsid w:val="00280F0D"/>
    <w:rsid w:val="00282674"/>
    <w:rsid w:val="00284E04"/>
    <w:rsid w:val="002856E3"/>
    <w:rsid w:val="00290716"/>
    <w:rsid w:val="002916C6"/>
    <w:rsid w:val="00294053"/>
    <w:rsid w:val="0029405E"/>
    <w:rsid w:val="00294312"/>
    <w:rsid w:val="00294661"/>
    <w:rsid w:val="00294FCF"/>
    <w:rsid w:val="00295B0C"/>
    <w:rsid w:val="00297DE9"/>
    <w:rsid w:val="002A0015"/>
    <w:rsid w:val="002A1FD7"/>
    <w:rsid w:val="002A3279"/>
    <w:rsid w:val="002A432F"/>
    <w:rsid w:val="002A49A5"/>
    <w:rsid w:val="002A4C18"/>
    <w:rsid w:val="002A4EE0"/>
    <w:rsid w:val="002A5B43"/>
    <w:rsid w:val="002A6730"/>
    <w:rsid w:val="002B0647"/>
    <w:rsid w:val="002B105B"/>
    <w:rsid w:val="002B1733"/>
    <w:rsid w:val="002B27B0"/>
    <w:rsid w:val="002B3066"/>
    <w:rsid w:val="002B472E"/>
    <w:rsid w:val="002B48C3"/>
    <w:rsid w:val="002B4C35"/>
    <w:rsid w:val="002B5416"/>
    <w:rsid w:val="002B5C7D"/>
    <w:rsid w:val="002C273A"/>
    <w:rsid w:val="002C2DB5"/>
    <w:rsid w:val="002C55A5"/>
    <w:rsid w:val="002C5D4A"/>
    <w:rsid w:val="002C77D8"/>
    <w:rsid w:val="002C7FFC"/>
    <w:rsid w:val="002D2192"/>
    <w:rsid w:val="002D321D"/>
    <w:rsid w:val="002D41B6"/>
    <w:rsid w:val="002D77BF"/>
    <w:rsid w:val="002D7FCF"/>
    <w:rsid w:val="002E7575"/>
    <w:rsid w:val="002F0135"/>
    <w:rsid w:val="002F0890"/>
    <w:rsid w:val="002F2B89"/>
    <w:rsid w:val="002F34B8"/>
    <w:rsid w:val="002F370B"/>
    <w:rsid w:val="00302858"/>
    <w:rsid w:val="00302865"/>
    <w:rsid w:val="003042E6"/>
    <w:rsid w:val="00305F27"/>
    <w:rsid w:val="00305FBE"/>
    <w:rsid w:val="0030600A"/>
    <w:rsid w:val="00306B88"/>
    <w:rsid w:val="003123F3"/>
    <w:rsid w:val="003179EE"/>
    <w:rsid w:val="00322BD4"/>
    <w:rsid w:val="00324FD3"/>
    <w:rsid w:val="0032502D"/>
    <w:rsid w:val="00326BBF"/>
    <w:rsid w:val="003274AF"/>
    <w:rsid w:val="0033122E"/>
    <w:rsid w:val="00331AAC"/>
    <w:rsid w:val="00333B3C"/>
    <w:rsid w:val="00333CF1"/>
    <w:rsid w:val="0033449C"/>
    <w:rsid w:val="0033458F"/>
    <w:rsid w:val="00334A04"/>
    <w:rsid w:val="00335E06"/>
    <w:rsid w:val="00336051"/>
    <w:rsid w:val="00336C33"/>
    <w:rsid w:val="003371FC"/>
    <w:rsid w:val="003376C2"/>
    <w:rsid w:val="0034046D"/>
    <w:rsid w:val="00342254"/>
    <w:rsid w:val="00342537"/>
    <w:rsid w:val="0034260F"/>
    <w:rsid w:val="003429F3"/>
    <w:rsid w:val="00342BB2"/>
    <w:rsid w:val="00345044"/>
    <w:rsid w:val="003465EC"/>
    <w:rsid w:val="00353128"/>
    <w:rsid w:val="00354BA6"/>
    <w:rsid w:val="0035531C"/>
    <w:rsid w:val="00355A23"/>
    <w:rsid w:val="00355C5E"/>
    <w:rsid w:val="00355CDC"/>
    <w:rsid w:val="00355F94"/>
    <w:rsid w:val="0035673C"/>
    <w:rsid w:val="0035794E"/>
    <w:rsid w:val="00357EE4"/>
    <w:rsid w:val="003629F4"/>
    <w:rsid w:val="003650B3"/>
    <w:rsid w:val="00365FD9"/>
    <w:rsid w:val="0036685F"/>
    <w:rsid w:val="00371E17"/>
    <w:rsid w:val="003730A7"/>
    <w:rsid w:val="003741B8"/>
    <w:rsid w:val="00376E1A"/>
    <w:rsid w:val="003771B4"/>
    <w:rsid w:val="0038104E"/>
    <w:rsid w:val="00382274"/>
    <w:rsid w:val="003841A7"/>
    <w:rsid w:val="00393299"/>
    <w:rsid w:val="003941D2"/>
    <w:rsid w:val="00395B4D"/>
    <w:rsid w:val="00395C54"/>
    <w:rsid w:val="003974E8"/>
    <w:rsid w:val="003A18D2"/>
    <w:rsid w:val="003A1DC8"/>
    <w:rsid w:val="003A3B38"/>
    <w:rsid w:val="003A6B7C"/>
    <w:rsid w:val="003B1EDE"/>
    <w:rsid w:val="003B2871"/>
    <w:rsid w:val="003B3C56"/>
    <w:rsid w:val="003B58DF"/>
    <w:rsid w:val="003B5FD1"/>
    <w:rsid w:val="003B65F4"/>
    <w:rsid w:val="003B66E8"/>
    <w:rsid w:val="003C2A95"/>
    <w:rsid w:val="003C3F70"/>
    <w:rsid w:val="003C68A9"/>
    <w:rsid w:val="003C71B0"/>
    <w:rsid w:val="003C748E"/>
    <w:rsid w:val="003D1230"/>
    <w:rsid w:val="003D3AE9"/>
    <w:rsid w:val="003D6D1C"/>
    <w:rsid w:val="003D7BFA"/>
    <w:rsid w:val="003E009B"/>
    <w:rsid w:val="003F1014"/>
    <w:rsid w:val="003F1EE7"/>
    <w:rsid w:val="003F2A6C"/>
    <w:rsid w:val="003F645B"/>
    <w:rsid w:val="003F7E80"/>
    <w:rsid w:val="00401440"/>
    <w:rsid w:val="00401723"/>
    <w:rsid w:val="00401C23"/>
    <w:rsid w:val="00405F9B"/>
    <w:rsid w:val="00406511"/>
    <w:rsid w:val="0040779C"/>
    <w:rsid w:val="00407CC7"/>
    <w:rsid w:val="0041014E"/>
    <w:rsid w:val="00411371"/>
    <w:rsid w:val="004117A4"/>
    <w:rsid w:val="00411B34"/>
    <w:rsid w:val="00412413"/>
    <w:rsid w:val="00412E6F"/>
    <w:rsid w:val="0041421D"/>
    <w:rsid w:val="0041427C"/>
    <w:rsid w:val="00414A7D"/>
    <w:rsid w:val="00414FCA"/>
    <w:rsid w:val="004173CB"/>
    <w:rsid w:val="00424F1F"/>
    <w:rsid w:val="00426D1A"/>
    <w:rsid w:val="00427115"/>
    <w:rsid w:val="00432166"/>
    <w:rsid w:val="0043358D"/>
    <w:rsid w:val="00434D3F"/>
    <w:rsid w:val="0043519D"/>
    <w:rsid w:val="00435827"/>
    <w:rsid w:val="00436720"/>
    <w:rsid w:val="0043714E"/>
    <w:rsid w:val="00440841"/>
    <w:rsid w:val="004410BA"/>
    <w:rsid w:val="0044143B"/>
    <w:rsid w:val="004415E2"/>
    <w:rsid w:val="00442DB1"/>
    <w:rsid w:val="004432CB"/>
    <w:rsid w:val="00443BAA"/>
    <w:rsid w:val="00444DD9"/>
    <w:rsid w:val="004462F8"/>
    <w:rsid w:val="00447FD8"/>
    <w:rsid w:val="004532BF"/>
    <w:rsid w:val="00457529"/>
    <w:rsid w:val="00460D81"/>
    <w:rsid w:val="00461697"/>
    <w:rsid w:val="00463379"/>
    <w:rsid w:val="00463AA8"/>
    <w:rsid w:val="00463F7D"/>
    <w:rsid w:val="0046447E"/>
    <w:rsid w:val="00466B2F"/>
    <w:rsid w:val="00470B6F"/>
    <w:rsid w:val="004740E5"/>
    <w:rsid w:val="00474991"/>
    <w:rsid w:val="00475BF1"/>
    <w:rsid w:val="00480C9E"/>
    <w:rsid w:val="00481A87"/>
    <w:rsid w:val="00484808"/>
    <w:rsid w:val="00484903"/>
    <w:rsid w:val="00484B46"/>
    <w:rsid w:val="00486EFB"/>
    <w:rsid w:val="0049196F"/>
    <w:rsid w:val="00492D51"/>
    <w:rsid w:val="00493D49"/>
    <w:rsid w:val="00494D73"/>
    <w:rsid w:val="00494F77"/>
    <w:rsid w:val="00495B26"/>
    <w:rsid w:val="00497291"/>
    <w:rsid w:val="00497E51"/>
    <w:rsid w:val="004A110B"/>
    <w:rsid w:val="004A1B0A"/>
    <w:rsid w:val="004A34DF"/>
    <w:rsid w:val="004A4861"/>
    <w:rsid w:val="004A5C9C"/>
    <w:rsid w:val="004A69E8"/>
    <w:rsid w:val="004A6F7F"/>
    <w:rsid w:val="004B1083"/>
    <w:rsid w:val="004B36ED"/>
    <w:rsid w:val="004B434D"/>
    <w:rsid w:val="004B4834"/>
    <w:rsid w:val="004B7C33"/>
    <w:rsid w:val="004B7CB1"/>
    <w:rsid w:val="004C1C40"/>
    <w:rsid w:val="004C2CAC"/>
    <w:rsid w:val="004C343F"/>
    <w:rsid w:val="004C35E1"/>
    <w:rsid w:val="004C3F9E"/>
    <w:rsid w:val="004C4B19"/>
    <w:rsid w:val="004C4F94"/>
    <w:rsid w:val="004C61DD"/>
    <w:rsid w:val="004C668B"/>
    <w:rsid w:val="004C6D69"/>
    <w:rsid w:val="004D08E4"/>
    <w:rsid w:val="004D1BC8"/>
    <w:rsid w:val="004D3E21"/>
    <w:rsid w:val="004D45D0"/>
    <w:rsid w:val="004D7404"/>
    <w:rsid w:val="004E5C43"/>
    <w:rsid w:val="004E66E3"/>
    <w:rsid w:val="004F04BB"/>
    <w:rsid w:val="004F1F15"/>
    <w:rsid w:val="004F5AAB"/>
    <w:rsid w:val="004F6137"/>
    <w:rsid w:val="004F6C3C"/>
    <w:rsid w:val="005009FB"/>
    <w:rsid w:val="00501E11"/>
    <w:rsid w:val="00505449"/>
    <w:rsid w:val="005116A9"/>
    <w:rsid w:val="00511FDF"/>
    <w:rsid w:val="00513FF0"/>
    <w:rsid w:val="00516272"/>
    <w:rsid w:val="00516E28"/>
    <w:rsid w:val="00520205"/>
    <w:rsid w:val="00520ACE"/>
    <w:rsid w:val="00520D54"/>
    <w:rsid w:val="00520D56"/>
    <w:rsid w:val="0052116B"/>
    <w:rsid w:val="00521739"/>
    <w:rsid w:val="00522956"/>
    <w:rsid w:val="0052404D"/>
    <w:rsid w:val="0052687F"/>
    <w:rsid w:val="0052703D"/>
    <w:rsid w:val="00527B4B"/>
    <w:rsid w:val="00527E26"/>
    <w:rsid w:val="005301D4"/>
    <w:rsid w:val="00530372"/>
    <w:rsid w:val="00531290"/>
    <w:rsid w:val="00531C1A"/>
    <w:rsid w:val="00535424"/>
    <w:rsid w:val="00536888"/>
    <w:rsid w:val="005407A8"/>
    <w:rsid w:val="00542933"/>
    <w:rsid w:val="00542C6B"/>
    <w:rsid w:val="0054576F"/>
    <w:rsid w:val="00546EFC"/>
    <w:rsid w:val="005527F2"/>
    <w:rsid w:val="00552E06"/>
    <w:rsid w:val="00554C65"/>
    <w:rsid w:val="005558BB"/>
    <w:rsid w:val="00557B0A"/>
    <w:rsid w:val="00561C85"/>
    <w:rsid w:val="005649E8"/>
    <w:rsid w:val="00565882"/>
    <w:rsid w:val="0057394B"/>
    <w:rsid w:val="005768A3"/>
    <w:rsid w:val="00577EAC"/>
    <w:rsid w:val="005805F9"/>
    <w:rsid w:val="00580F48"/>
    <w:rsid w:val="00581DF6"/>
    <w:rsid w:val="005829F0"/>
    <w:rsid w:val="00582B2F"/>
    <w:rsid w:val="005837FF"/>
    <w:rsid w:val="00584107"/>
    <w:rsid w:val="00585696"/>
    <w:rsid w:val="0058786D"/>
    <w:rsid w:val="005926FB"/>
    <w:rsid w:val="00595543"/>
    <w:rsid w:val="005975F7"/>
    <w:rsid w:val="00597EE2"/>
    <w:rsid w:val="005A1BFD"/>
    <w:rsid w:val="005A2291"/>
    <w:rsid w:val="005A593A"/>
    <w:rsid w:val="005A6F17"/>
    <w:rsid w:val="005A7261"/>
    <w:rsid w:val="005B2203"/>
    <w:rsid w:val="005B2D2D"/>
    <w:rsid w:val="005B2E67"/>
    <w:rsid w:val="005B6548"/>
    <w:rsid w:val="005C5F26"/>
    <w:rsid w:val="005C6563"/>
    <w:rsid w:val="005C779D"/>
    <w:rsid w:val="005D159A"/>
    <w:rsid w:val="005D1A2F"/>
    <w:rsid w:val="005D38D0"/>
    <w:rsid w:val="005D3CB5"/>
    <w:rsid w:val="005D4F13"/>
    <w:rsid w:val="005E0701"/>
    <w:rsid w:val="005E0752"/>
    <w:rsid w:val="005E0E1E"/>
    <w:rsid w:val="005E22EB"/>
    <w:rsid w:val="005F0BDD"/>
    <w:rsid w:val="005F16C1"/>
    <w:rsid w:val="005F284C"/>
    <w:rsid w:val="005F4230"/>
    <w:rsid w:val="005F4477"/>
    <w:rsid w:val="005F5202"/>
    <w:rsid w:val="005F6702"/>
    <w:rsid w:val="00600E30"/>
    <w:rsid w:val="00602588"/>
    <w:rsid w:val="00603587"/>
    <w:rsid w:val="00603A32"/>
    <w:rsid w:val="00607D4C"/>
    <w:rsid w:val="00610983"/>
    <w:rsid w:val="00613B9E"/>
    <w:rsid w:val="00613F19"/>
    <w:rsid w:val="00614370"/>
    <w:rsid w:val="006146CD"/>
    <w:rsid w:val="00615E5B"/>
    <w:rsid w:val="00617680"/>
    <w:rsid w:val="00620107"/>
    <w:rsid w:val="0062142C"/>
    <w:rsid w:val="0062332F"/>
    <w:rsid w:val="0062457D"/>
    <w:rsid w:val="00624C4E"/>
    <w:rsid w:val="00626B54"/>
    <w:rsid w:val="00626BDC"/>
    <w:rsid w:val="0063020A"/>
    <w:rsid w:val="00633A8E"/>
    <w:rsid w:val="00634A3B"/>
    <w:rsid w:val="00634E8A"/>
    <w:rsid w:val="00635D04"/>
    <w:rsid w:val="0064290F"/>
    <w:rsid w:val="006431BE"/>
    <w:rsid w:val="00643D49"/>
    <w:rsid w:val="00644D6F"/>
    <w:rsid w:val="0064709C"/>
    <w:rsid w:val="00653DD3"/>
    <w:rsid w:val="006543D3"/>
    <w:rsid w:val="0065584E"/>
    <w:rsid w:val="00656382"/>
    <w:rsid w:val="0065682C"/>
    <w:rsid w:val="0065739D"/>
    <w:rsid w:val="00661206"/>
    <w:rsid w:val="00661F08"/>
    <w:rsid w:val="00664540"/>
    <w:rsid w:val="006645F5"/>
    <w:rsid w:val="00667481"/>
    <w:rsid w:val="0066769F"/>
    <w:rsid w:val="00667AB0"/>
    <w:rsid w:val="0067133E"/>
    <w:rsid w:val="006728AE"/>
    <w:rsid w:val="00674483"/>
    <w:rsid w:val="00682104"/>
    <w:rsid w:val="00682E80"/>
    <w:rsid w:val="0068382D"/>
    <w:rsid w:val="00685DC3"/>
    <w:rsid w:val="00690084"/>
    <w:rsid w:val="006901D5"/>
    <w:rsid w:val="00690684"/>
    <w:rsid w:val="00692F6F"/>
    <w:rsid w:val="006931DA"/>
    <w:rsid w:val="00694A21"/>
    <w:rsid w:val="00695163"/>
    <w:rsid w:val="00695C3E"/>
    <w:rsid w:val="00696D07"/>
    <w:rsid w:val="006A0608"/>
    <w:rsid w:val="006A0A4A"/>
    <w:rsid w:val="006A129E"/>
    <w:rsid w:val="006A1369"/>
    <w:rsid w:val="006A2BD1"/>
    <w:rsid w:val="006A336A"/>
    <w:rsid w:val="006A7767"/>
    <w:rsid w:val="006A7AD4"/>
    <w:rsid w:val="006A7FEA"/>
    <w:rsid w:val="006B04DD"/>
    <w:rsid w:val="006B71A5"/>
    <w:rsid w:val="006B757D"/>
    <w:rsid w:val="006C084F"/>
    <w:rsid w:val="006C31AA"/>
    <w:rsid w:val="006C3579"/>
    <w:rsid w:val="006D0F81"/>
    <w:rsid w:val="006D27E6"/>
    <w:rsid w:val="006D393D"/>
    <w:rsid w:val="006D39CD"/>
    <w:rsid w:val="006E0B58"/>
    <w:rsid w:val="006E1948"/>
    <w:rsid w:val="006E25D9"/>
    <w:rsid w:val="006E41A6"/>
    <w:rsid w:val="006E62CE"/>
    <w:rsid w:val="006E7BDB"/>
    <w:rsid w:val="006E7F0F"/>
    <w:rsid w:val="006F00A9"/>
    <w:rsid w:val="006F17AE"/>
    <w:rsid w:val="006F1DD8"/>
    <w:rsid w:val="006F4134"/>
    <w:rsid w:val="006F4D85"/>
    <w:rsid w:val="006F5A53"/>
    <w:rsid w:val="007018E8"/>
    <w:rsid w:val="00703274"/>
    <w:rsid w:val="00704622"/>
    <w:rsid w:val="00704C7B"/>
    <w:rsid w:val="00705F0A"/>
    <w:rsid w:val="00710BE6"/>
    <w:rsid w:val="00710C1B"/>
    <w:rsid w:val="00712C31"/>
    <w:rsid w:val="007133C4"/>
    <w:rsid w:val="00713DBF"/>
    <w:rsid w:val="0071459E"/>
    <w:rsid w:val="007145D2"/>
    <w:rsid w:val="00716AA1"/>
    <w:rsid w:val="007201F5"/>
    <w:rsid w:val="007214A5"/>
    <w:rsid w:val="00722339"/>
    <w:rsid w:val="007225D7"/>
    <w:rsid w:val="007235A4"/>
    <w:rsid w:val="00725C4D"/>
    <w:rsid w:val="00727778"/>
    <w:rsid w:val="0072779F"/>
    <w:rsid w:val="00734E2C"/>
    <w:rsid w:val="007431F0"/>
    <w:rsid w:val="0074328F"/>
    <w:rsid w:val="007439B6"/>
    <w:rsid w:val="00747430"/>
    <w:rsid w:val="00747FC8"/>
    <w:rsid w:val="00751A33"/>
    <w:rsid w:val="00756537"/>
    <w:rsid w:val="00756ABB"/>
    <w:rsid w:val="00762824"/>
    <w:rsid w:val="0076396A"/>
    <w:rsid w:val="00771218"/>
    <w:rsid w:val="00771974"/>
    <w:rsid w:val="007725E4"/>
    <w:rsid w:val="00773AFC"/>
    <w:rsid w:val="0077586A"/>
    <w:rsid w:val="007805C2"/>
    <w:rsid w:val="007861A2"/>
    <w:rsid w:val="0078714C"/>
    <w:rsid w:val="00787E9C"/>
    <w:rsid w:val="00792E33"/>
    <w:rsid w:val="00793989"/>
    <w:rsid w:val="0079403C"/>
    <w:rsid w:val="00794F48"/>
    <w:rsid w:val="00796A1C"/>
    <w:rsid w:val="00797C28"/>
    <w:rsid w:val="007A189C"/>
    <w:rsid w:val="007A256B"/>
    <w:rsid w:val="007A2F5D"/>
    <w:rsid w:val="007A3348"/>
    <w:rsid w:val="007A33D9"/>
    <w:rsid w:val="007A5AE6"/>
    <w:rsid w:val="007A5B0F"/>
    <w:rsid w:val="007A7D26"/>
    <w:rsid w:val="007B0A70"/>
    <w:rsid w:val="007B30E7"/>
    <w:rsid w:val="007B6166"/>
    <w:rsid w:val="007B6678"/>
    <w:rsid w:val="007B6B04"/>
    <w:rsid w:val="007C14A7"/>
    <w:rsid w:val="007C4A9F"/>
    <w:rsid w:val="007C686E"/>
    <w:rsid w:val="007C69D8"/>
    <w:rsid w:val="007C6D38"/>
    <w:rsid w:val="007D2B6F"/>
    <w:rsid w:val="007E3FD2"/>
    <w:rsid w:val="007F03C9"/>
    <w:rsid w:val="007F205B"/>
    <w:rsid w:val="007F2FD5"/>
    <w:rsid w:val="007F47C2"/>
    <w:rsid w:val="007F48B4"/>
    <w:rsid w:val="007F78C3"/>
    <w:rsid w:val="00800A92"/>
    <w:rsid w:val="00803B95"/>
    <w:rsid w:val="0080570D"/>
    <w:rsid w:val="00806290"/>
    <w:rsid w:val="008067FD"/>
    <w:rsid w:val="00810517"/>
    <w:rsid w:val="0081176D"/>
    <w:rsid w:val="0081449B"/>
    <w:rsid w:val="00817CCF"/>
    <w:rsid w:val="0082144C"/>
    <w:rsid w:val="00821FA9"/>
    <w:rsid w:val="00822BFB"/>
    <w:rsid w:val="0082354F"/>
    <w:rsid w:val="00830484"/>
    <w:rsid w:val="00830C90"/>
    <w:rsid w:val="0083201B"/>
    <w:rsid w:val="008320A1"/>
    <w:rsid w:val="00832941"/>
    <w:rsid w:val="00833FAE"/>
    <w:rsid w:val="008349F9"/>
    <w:rsid w:val="00834B9E"/>
    <w:rsid w:val="008358AA"/>
    <w:rsid w:val="008363DF"/>
    <w:rsid w:val="00836809"/>
    <w:rsid w:val="00840C5C"/>
    <w:rsid w:val="00843772"/>
    <w:rsid w:val="00843A6A"/>
    <w:rsid w:val="008462DC"/>
    <w:rsid w:val="0085297A"/>
    <w:rsid w:val="00856B49"/>
    <w:rsid w:val="00856B61"/>
    <w:rsid w:val="00857674"/>
    <w:rsid w:val="00857F44"/>
    <w:rsid w:val="0086098D"/>
    <w:rsid w:val="008622E8"/>
    <w:rsid w:val="00864F7A"/>
    <w:rsid w:val="0086626E"/>
    <w:rsid w:val="00870240"/>
    <w:rsid w:val="00872B8A"/>
    <w:rsid w:val="00877BA0"/>
    <w:rsid w:val="00880F5A"/>
    <w:rsid w:val="008819CF"/>
    <w:rsid w:val="00881A43"/>
    <w:rsid w:val="00885C92"/>
    <w:rsid w:val="008868CB"/>
    <w:rsid w:val="00887D87"/>
    <w:rsid w:val="00887ED3"/>
    <w:rsid w:val="00890F15"/>
    <w:rsid w:val="00891DAD"/>
    <w:rsid w:val="00893DA3"/>
    <w:rsid w:val="00895F30"/>
    <w:rsid w:val="00897700"/>
    <w:rsid w:val="008A0AF1"/>
    <w:rsid w:val="008A4ED9"/>
    <w:rsid w:val="008A5036"/>
    <w:rsid w:val="008A5E36"/>
    <w:rsid w:val="008A749A"/>
    <w:rsid w:val="008B1B34"/>
    <w:rsid w:val="008B3AFA"/>
    <w:rsid w:val="008B3CEF"/>
    <w:rsid w:val="008B5C3A"/>
    <w:rsid w:val="008B5FEF"/>
    <w:rsid w:val="008B6152"/>
    <w:rsid w:val="008B7D15"/>
    <w:rsid w:val="008C6127"/>
    <w:rsid w:val="008D1161"/>
    <w:rsid w:val="008D24ED"/>
    <w:rsid w:val="008D3A05"/>
    <w:rsid w:val="008D71A1"/>
    <w:rsid w:val="008E067C"/>
    <w:rsid w:val="008E4439"/>
    <w:rsid w:val="008E5BBA"/>
    <w:rsid w:val="008E7677"/>
    <w:rsid w:val="008F0526"/>
    <w:rsid w:val="008F14BD"/>
    <w:rsid w:val="008F19EB"/>
    <w:rsid w:val="008F6074"/>
    <w:rsid w:val="008F63FB"/>
    <w:rsid w:val="009022E9"/>
    <w:rsid w:val="00903CFA"/>
    <w:rsid w:val="0090461C"/>
    <w:rsid w:val="009056C7"/>
    <w:rsid w:val="00907189"/>
    <w:rsid w:val="0091257D"/>
    <w:rsid w:val="00913B59"/>
    <w:rsid w:val="009140D6"/>
    <w:rsid w:val="009148CD"/>
    <w:rsid w:val="00914D98"/>
    <w:rsid w:val="009151B8"/>
    <w:rsid w:val="009168D6"/>
    <w:rsid w:val="00916A8A"/>
    <w:rsid w:val="00922351"/>
    <w:rsid w:val="00923AA7"/>
    <w:rsid w:val="009246A2"/>
    <w:rsid w:val="00925197"/>
    <w:rsid w:val="00925DCF"/>
    <w:rsid w:val="00931410"/>
    <w:rsid w:val="00931D21"/>
    <w:rsid w:val="00931DF6"/>
    <w:rsid w:val="009334D8"/>
    <w:rsid w:val="00941321"/>
    <w:rsid w:val="00944E08"/>
    <w:rsid w:val="00952967"/>
    <w:rsid w:val="009531A2"/>
    <w:rsid w:val="009560BB"/>
    <w:rsid w:val="00956537"/>
    <w:rsid w:val="0095730C"/>
    <w:rsid w:val="0096003F"/>
    <w:rsid w:val="009621F1"/>
    <w:rsid w:val="0096474A"/>
    <w:rsid w:val="009647E5"/>
    <w:rsid w:val="00964F38"/>
    <w:rsid w:val="00965C70"/>
    <w:rsid w:val="00966072"/>
    <w:rsid w:val="009705E3"/>
    <w:rsid w:val="00970C61"/>
    <w:rsid w:val="0097261F"/>
    <w:rsid w:val="00973F24"/>
    <w:rsid w:val="0097587A"/>
    <w:rsid w:val="00980F4F"/>
    <w:rsid w:val="0098250A"/>
    <w:rsid w:val="00982786"/>
    <w:rsid w:val="009833B9"/>
    <w:rsid w:val="009856BC"/>
    <w:rsid w:val="009876E8"/>
    <w:rsid w:val="009906B4"/>
    <w:rsid w:val="00993163"/>
    <w:rsid w:val="0099336E"/>
    <w:rsid w:val="00993C06"/>
    <w:rsid w:val="009955C8"/>
    <w:rsid w:val="00996397"/>
    <w:rsid w:val="00997864"/>
    <w:rsid w:val="009A0B7E"/>
    <w:rsid w:val="009A0D32"/>
    <w:rsid w:val="009A167D"/>
    <w:rsid w:val="009A17AA"/>
    <w:rsid w:val="009A3206"/>
    <w:rsid w:val="009A44A2"/>
    <w:rsid w:val="009A45C4"/>
    <w:rsid w:val="009B26CE"/>
    <w:rsid w:val="009B39F7"/>
    <w:rsid w:val="009B402B"/>
    <w:rsid w:val="009B5027"/>
    <w:rsid w:val="009B5278"/>
    <w:rsid w:val="009C03C4"/>
    <w:rsid w:val="009C0A67"/>
    <w:rsid w:val="009C1593"/>
    <w:rsid w:val="009C16C6"/>
    <w:rsid w:val="009C332F"/>
    <w:rsid w:val="009C3DAD"/>
    <w:rsid w:val="009C5997"/>
    <w:rsid w:val="009D0408"/>
    <w:rsid w:val="009D15AD"/>
    <w:rsid w:val="009D40AC"/>
    <w:rsid w:val="009D4946"/>
    <w:rsid w:val="009D5C43"/>
    <w:rsid w:val="009D641C"/>
    <w:rsid w:val="009D7014"/>
    <w:rsid w:val="009D70D7"/>
    <w:rsid w:val="009D7A78"/>
    <w:rsid w:val="009F45C4"/>
    <w:rsid w:val="009F70AF"/>
    <w:rsid w:val="00A0110C"/>
    <w:rsid w:val="00A047A0"/>
    <w:rsid w:val="00A04D1F"/>
    <w:rsid w:val="00A05A4E"/>
    <w:rsid w:val="00A07F71"/>
    <w:rsid w:val="00A119F7"/>
    <w:rsid w:val="00A13CDE"/>
    <w:rsid w:val="00A14D35"/>
    <w:rsid w:val="00A170BC"/>
    <w:rsid w:val="00A179AB"/>
    <w:rsid w:val="00A20815"/>
    <w:rsid w:val="00A20880"/>
    <w:rsid w:val="00A22F59"/>
    <w:rsid w:val="00A241FF"/>
    <w:rsid w:val="00A245C1"/>
    <w:rsid w:val="00A26883"/>
    <w:rsid w:val="00A276F2"/>
    <w:rsid w:val="00A27CD6"/>
    <w:rsid w:val="00A323D6"/>
    <w:rsid w:val="00A333D8"/>
    <w:rsid w:val="00A34E37"/>
    <w:rsid w:val="00A35676"/>
    <w:rsid w:val="00A368C2"/>
    <w:rsid w:val="00A36C03"/>
    <w:rsid w:val="00A37E3F"/>
    <w:rsid w:val="00A417FE"/>
    <w:rsid w:val="00A43AD2"/>
    <w:rsid w:val="00A44213"/>
    <w:rsid w:val="00A44CDF"/>
    <w:rsid w:val="00A44DF7"/>
    <w:rsid w:val="00A459C6"/>
    <w:rsid w:val="00A4691D"/>
    <w:rsid w:val="00A46AF9"/>
    <w:rsid w:val="00A5289D"/>
    <w:rsid w:val="00A52C93"/>
    <w:rsid w:val="00A52FAE"/>
    <w:rsid w:val="00A54DA8"/>
    <w:rsid w:val="00A55829"/>
    <w:rsid w:val="00A55867"/>
    <w:rsid w:val="00A56046"/>
    <w:rsid w:val="00A57997"/>
    <w:rsid w:val="00A60805"/>
    <w:rsid w:val="00A61388"/>
    <w:rsid w:val="00A62948"/>
    <w:rsid w:val="00A62B5E"/>
    <w:rsid w:val="00A630BF"/>
    <w:rsid w:val="00A63B49"/>
    <w:rsid w:val="00A6544A"/>
    <w:rsid w:val="00A655A8"/>
    <w:rsid w:val="00A67357"/>
    <w:rsid w:val="00A72060"/>
    <w:rsid w:val="00A72798"/>
    <w:rsid w:val="00A72C4D"/>
    <w:rsid w:val="00A73773"/>
    <w:rsid w:val="00A75F2A"/>
    <w:rsid w:val="00A76374"/>
    <w:rsid w:val="00A83F81"/>
    <w:rsid w:val="00A8592A"/>
    <w:rsid w:val="00A877E2"/>
    <w:rsid w:val="00A87D5C"/>
    <w:rsid w:val="00A94FBF"/>
    <w:rsid w:val="00A96AB9"/>
    <w:rsid w:val="00A97071"/>
    <w:rsid w:val="00AA2210"/>
    <w:rsid w:val="00AA2320"/>
    <w:rsid w:val="00AA4D57"/>
    <w:rsid w:val="00AA5D18"/>
    <w:rsid w:val="00AA60DC"/>
    <w:rsid w:val="00AB231E"/>
    <w:rsid w:val="00AB26E3"/>
    <w:rsid w:val="00AB2C9E"/>
    <w:rsid w:val="00AB2CCA"/>
    <w:rsid w:val="00AB3062"/>
    <w:rsid w:val="00AB363D"/>
    <w:rsid w:val="00AB43A7"/>
    <w:rsid w:val="00AB5A1D"/>
    <w:rsid w:val="00AB5FDD"/>
    <w:rsid w:val="00AC01CA"/>
    <w:rsid w:val="00AC142D"/>
    <w:rsid w:val="00AC4AAD"/>
    <w:rsid w:val="00AC52D8"/>
    <w:rsid w:val="00AC5404"/>
    <w:rsid w:val="00AC5CE1"/>
    <w:rsid w:val="00AC64D0"/>
    <w:rsid w:val="00AD0208"/>
    <w:rsid w:val="00AD0BB4"/>
    <w:rsid w:val="00AD0CA4"/>
    <w:rsid w:val="00AD3602"/>
    <w:rsid w:val="00AD39B8"/>
    <w:rsid w:val="00AD5886"/>
    <w:rsid w:val="00AE00A2"/>
    <w:rsid w:val="00AE0121"/>
    <w:rsid w:val="00AE0EE9"/>
    <w:rsid w:val="00AE1DAA"/>
    <w:rsid w:val="00AE22B0"/>
    <w:rsid w:val="00AE44DE"/>
    <w:rsid w:val="00AE7FD4"/>
    <w:rsid w:val="00AF2111"/>
    <w:rsid w:val="00AF3B02"/>
    <w:rsid w:val="00AF40A9"/>
    <w:rsid w:val="00AF49F4"/>
    <w:rsid w:val="00AF7741"/>
    <w:rsid w:val="00B00CC8"/>
    <w:rsid w:val="00B02A3D"/>
    <w:rsid w:val="00B05702"/>
    <w:rsid w:val="00B10429"/>
    <w:rsid w:val="00B12304"/>
    <w:rsid w:val="00B13EFF"/>
    <w:rsid w:val="00B21E02"/>
    <w:rsid w:val="00B235F1"/>
    <w:rsid w:val="00B2419D"/>
    <w:rsid w:val="00B24608"/>
    <w:rsid w:val="00B276BD"/>
    <w:rsid w:val="00B278AE"/>
    <w:rsid w:val="00B31FEB"/>
    <w:rsid w:val="00B3214C"/>
    <w:rsid w:val="00B34398"/>
    <w:rsid w:val="00B347DA"/>
    <w:rsid w:val="00B36CEF"/>
    <w:rsid w:val="00B37507"/>
    <w:rsid w:val="00B40B33"/>
    <w:rsid w:val="00B444B3"/>
    <w:rsid w:val="00B5138D"/>
    <w:rsid w:val="00B539C3"/>
    <w:rsid w:val="00B54F97"/>
    <w:rsid w:val="00B56AFE"/>
    <w:rsid w:val="00B60038"/>
    <w:rsid w:val="00B60BB8"/>
    <w:rsid w:val="00B61BBB"/>
    <w:rsid w:val="00B61E62"/>
    <w:rsid w:val="00B62A7C"/>
    <w:rsid w:val="00B631E1"/>
    <w:rsid w:val="00B636DB"/>
    <w:rsid w:val="00B63EE0"/>
    <w:rsid w:val="00B66FAC"/>
    <w:rsid w:val="00B67588"/>
    <w:rsid w:val="00B7002D"/>
    <w:rsid w:val="00B720DB"/>
    <w:rsid w:val="00B73731"/>
    <w:rsid w:val="00B73C21"/>
    <w:rsid w:val="00B73C7E"/>
    <w:rsid w:val="00B7468B"/>
    <w:rsid w:val="00B74802"/>
    <w:rsid w:val="00B76C58"/>
    <w:rsid w:val="00B80E8E"/>
    <w:rsid w:val="00B811C6"/>
    <w:rsid w:val="00B81C82"/>
    <w:rsid w:val="00B82FAB"/>
    <w:rsid w:val="00B83CE1"/>
    <w:rsid w:val="00B86A91"/>
    <w:rsid w:val="00B90330"/>
    <w:rsid w:val="00B92FA1"/>
    <w:rsid w:val="00B93A9A"/>
    <w:rsid w:val="00B95711"/>
    <w:rsid w:val="00B95FE0"/>
    <w:rsid w:val="00BA06DF"/>
    <w:rsid w:val="00BA2ACF"/>
    <w:rsid w:val="00BA2DB4"/>
    <w:rsid w:val="00BA4EE8"/>
    <w:rsid w:val="00BA51A9"/>
    <w:rsid w:val="00BA5877"/>
    <w:rsid w:val="00BA6233"/>
    <w:rsid w:val="00BA77A6"/>
    <w:rsid w:val="00BA7E66"/>
    <w:rsid w:val="00BB07E8"/>
    <w:rsid w:val="00BB1274"/>
    <w:rsid w:val="00BB474F"/>
    <w:rsid w:val="00BC1456"/>
    <w:rsid w:val="00BC1B40"/>
    <w:rsid w:val="00BC2308"/>
    <w:rsid w:val="00BC3521"/>
    <w:rsid w:val="00BC532B"/>
    <w:rsid w:val="00BC6D65"/>
    <w:rsid w:val="00BC6EA4"/>
    <w:rsid w:val="00BD1AD1"/>
    <w:rsid w:val="00BD41CA"/>
    <w:rsid w:val="00BD5E5B"/>
    <w:rsid w:val="00BD7902"/>
    <w:rsid w:val="00BE048B"/>
    <w:rsid w:val="00BE0673"/>
    <w:rsid w:val="00BE19D4"/>
    <w:rsid w:val="00BE292A"/>
    <w:rsid w:val="00BE4153"/>
    <w:rsid w:val="00BE52AB"/>
    <w:rsid w:val="00BE5B95"/>
    <w:rsid w:val="00BE5CE5"/>
    <w:rsid w:val="00BE7BAA"/>
    <w:rsid w:val="00BE7D3A"/>
    <w:rsid w:val="00BF22CF"/>
    <w:rsid w:val="00BF3082"/>
    <w:rsid w:val="00BF3A02"/>
    <w:rsid w:val="00BF56A6"/>
    <w:rsid w:val="00BF5C52"/>
    <w:rsid w:val="00C00F02"/>
    <w:rsid w:val="00C02391"/>
    <w:rsid w:val="00C05BC5"/>
    <w:rsid w:val="00C0688D"/>
    <w:rsid w:val="00C104F0"/>
    <w:rsid w:val="00C10AC1"/>
    <w:rsid w:val="00C14276"/>
    <w:rsid w:val="00C14DAC"/>
    <w:rsid w:val="00C152FE"/>
    <w:rsid w:val="00C15772"/>
    <w:rsid w:val="00C15E0F"/>
    <w:rsid w:val="00C16CC9"/>
    <w:rsid w:val="00C1722E"/>
    <w:rsid w:val="00C264B5"/>
    <w:rsid w:val="00C26570"/>
    <w:rsid w:val="00C27F37"/>
    <w:rsid w:val="00C31E97"/>
    <w:rsid w:val="00C32454"/>
    <w:rsid w:val="00C33A6A"/>
    <w:rsid w:val="00C33D74"/>
    <w:rsid w:val="00C4135C"/>
    <w:rsid w:val="00C44EBB"/>
    <w:rsid w:val="00C45764"/>
    <w:rsid w:val="00C46FFF"/>
    <w:rsid w:val="00C51F54"/>
    <w:rsid w:val="00C55F42"/>
    <w:rsid w:val="00C567EF"/>
    <w:rsid w:val="00C63B35"/>
    <w:rsid w:val="00C642B6"/>
    <w:rsid w:val="00C64AEF"/>
    <w:rsid w:val="00C65DE9"/>
    <w:rsid w:val="00C66209"/>
    <w:rsid w:val="00C66C8B"/>
    <w:rsid w:val="00C6753D"/>
    <w:rsid w:val="00C70A20"/>
    <w:rsid w:val="00C71B1C"/>
    <w:rsid w:val="00C7290E"/>
    <w:rsid w:val="00C729B9"/>
    <w:rsid w:val="00C736FD"/>
    <w:rsid w:val="00C74523"/>
    <w:rsid w:val="00C74E4A"/>
    <w:rsid w:val="00C75942"/>
    <w:rsid w:val="00C85C35"/>
    <w:rsid w:val="00C93DDE"/>
    <w:rsid w:val="00C97DFC"/>
    <w:rsid w:val="00CA1D0A"/>
    <w:rsid w:val="00CA3D29"/>
    <w:rsid w:val="00CA465F"/>
    <w:rsid w:val="00CA573B"/>
    <w:rsid w:val="00CA60E3"/>
    <w:rsid w:val="00CA61C4"/>
    <w:rsid w:val="00CB23C1"/>
    <w:rsid w:val="00CB529F"/>
    <w:rsid w:val="00CB6AFA"/>
    <w:rsid w:val="00CC0DA0"/>
    <w:rsid w:val="00CC139D"/>
    <w:rsid w:val="00CC1535"/>
    <w:rsid w:val="00CC2318"/>
    <w:rsid w:val="00CC278A"/>
    <w:rsid w:val="00CC3D86"/>
    <w:rsid w:val="00CC4B38"/>
    <w:rsid w:val="00CC62C3"/>
    <w:rsid w:val="00CD0587"/>
    <w:rsid w:val="00CD0ABE"/>
    <w:rsid w:val="00CD25D4"/>
    <w:rsid w:val="00CD27A2"/>
    <w:rsid w:val="00CD2A53"/>
    <w:rsid w:val="00CD3333"/>
    <w:rsid w:val="00CE0F73"/>
    <w:rsid w:val="00CE13D1"/>
    <w:rsid w:val="00CE265E"/>
    <w:rsid w:val="00CE3233"/>
    <w:rsid w:val="00CE35A5"/>
    <w:rsid w:val="00CE41E4"/>
    <w:rsid w:val="00CE423B"/>
    <w:rsid w:val="00CE4B69"/>
    <w:rsid w:val="00CE64FB"/>
    <w:rsid w:val="00CE6F6D"/>
    <w:rsid w:val="00CF0036"/>
    <w:rsid w:val="00CF1AEF"/>
    <w:rsid w:val="00CF32A2"/>
    <w:rsid w:val="00CF417E"/>
    <w:rsid w:val="00CF4517"/>
    <w:rsid w:val="00CF5003"/>
    <w:rsid w:val="00CF6125"/>
    <w:rsid w:val="00CF6563"/>
    <w:rsid w:val="00D00521"/>
    <w:rsid w:val="00D01530"/>
    <w:rsid w:val="00D01D52"/>
    <w:rsid w:val="00D01F65"/>
    <w:rsid w:val="00D039C5"/>
    <w:rsid w:val="00D0475B"/>
    <w:rsid w:val="00D05198"/>
    <w:rsid w:val="00D05C84"/>
    <w:rsid w:val="00D07F2E"/>
    <w:rsid w:val="00D1354C"/>
    <w:rsid w:val="00D1482D"/>
    <w:rsid w:val="00D161D7"/>
    <w:rsid w:val="00D20E4E"/>
    <w:rsid w:val="00D21B18"/>
    <w:rsid w:val="00D22343"/>
    <w:rsid w:val="00D24235"/>
    <w:rsid w:val="00D249CC"/>
    <w:rsid w:val="00D30034"/>
    <w:rsid w:val="00D32FE3"/>
    <w:rsid w:val="00D3401A"/>
    <w:rsid w:val="00D35E0F"/>
    <w:rsid w:val="00D3616B"/>
    <w:rsid w:val="00D375E3"/>
    <w:rsid w:val="00D3791F"/>
    <w:rsid w:val="00D415A9"/>
    <w:rsid w:val="00D44299"/>
    <w:rsid w:val="00D44DC5"/>
    <w:rsid w:val="00D4553A"/>
    <w:rsid w:val="00D459FA"/>
    <w:rsid w:val="00D473D8"/>
    <w:rsid w:val="00D500D1"/>
    <w:rsid w:val="00D54CB0"/>
    <w:rsid w:val="00D54E0A"/>
    <w:rsid w:val="00D556BB"/>
    <w:rsid w:val="00D559F7"/>
    <w:rsid w:val="00D60D70"/>
    <w:rsid w:val="00D61847"/>
    <w:rsid w:val="00D61BC0"/>
    <w:rsid w:val="00D627D5"/>
    <w:rsid w:val="00D62A30"/>
    <w:rsid w:val="00D6338B"/>
    <w:rsid w:val="00D633DE"/>
    <w:rsid w:val="00D636B8"/>
    <w:rsid w:val="00D642B4"/>
    <w:rsid w:val="00D64611"/>
    <w:rsid w:val="00D70908"/>
    <w:rsid w:val="00D70E78"/>
    <w:rsid w:val="00D74FF3"/>
    <w:rsid w:val="00D757DE"/>
    <w:rsid w:val="00D7619F"/>
    <w:rsid w:val="00D81469"/>
    <w:rsid w:val="00D817E7"/>
    <w:rsid w:val="00D826FA"/>
    <w:rsid w:val="00D82879"/>
    <w:rsid w:val="00D8349C"/>
    <w:rsid w:val="00D85C28"/>
    <w:rsid w:val="00D9331A"/>
    <w:rsid w:val="00D93E16"/>
    <w:rsid w:val="00D949EC"/>
    <w:rsid w:val="00D9770E"/>
    <w:rsid w:val="00D97AF5"/>
    <w:rsid w:val="00DA1672"/>
    <w:rsid w:val="00DA4276"/>
    <w:rsid w:val="00DA69B6"/>
    <w:rsid w:val="00DA6A9F"/>
    <w:rsid w:val="00DA6D3C"/>
    <w:rsid w:val="00DA7A62"/>
    <w:rsid w:val="00DB01A4"/>
    <w:rsid w:val="00DB1CB2"/>
    <w:rsid w:val="00DB248F"/>
    <w:rsid w:val="00DB3713"/>
    <w:rsid w:val="00DB68D0"/>
    <w:rsid w:val="00DB7B94"/>
    <w:rsid w:val="00DB7CF9"/>
    <w:rsid w:val="00DC4CDC"/>
    <w:rsid w:val="00DC4ED8"/>
    <w:rsid w:val="00DC565D"/>
    <w:rsid w:val="00DC6A17"/>
    <w:rsid w:val="00DC6CDA"/>
    <w:rsid w:val="00DD0006"/>
    <w:rsid w:val="00DD0769"/>
    <w:rsid w:val="00DD20FD"/>
    <w:rsid w:val="00DD2659"/>
    <w:rsid w:val="00DD2EEA"/>
    <w:rsid w:val="00DD3B09"/>
    <w:rsid w:val="00DD453F"/>
    <w:rsid w:val="00DD517A"/>
    <w:rsid w:val="00DD51B0"/>
    <w:rsid w:val="00DD6136"/>
    <w:rsid w:val="00DD6BA2"/>
    <w:rsid w:val="00DE144D"/>
    <w:rsid w:val="00DE28D9"/>
    <w:rsid w:val="00DE2D7C"/>
    <w:rsid w:val="00DE2F7F"/>
    <w:rsid w:val="00DE330B"/>
    <w:rsid w:val="00DE3639"/>
    <w:rsid w:val="00DE4BF8"/>
    <w:rsid w:val="00DE4CE7"/>
    <w:rsid w:val="00DE65BA"/>
    <w:rsid w:val="00DE7F8C"/>
    <w:rsid w:val="00DF5601"/>
    <w:rsid w:val="00DF62D5"/>
    <w:rsid w:val="00E0103A"/>
    <w:rsid w:val="00E01A33"/>
    <w:rsid w:val="00E04489"/>
    <w:rsid w:val="00E04545"/>
    <w:rsid w:val="00E056A7"/>
    <w:rsid w:val="00E05EC4"/>
    <w:rsid w:val="00E069E6"/>
    <w:rsid w:val="00E10673"/>
    <w:rsid w:val="00E12BA8"/>
    <w:rsid w:val="00E14F3B"/>
    <w:rsid w:val="00E15565"/>
    <w:rsid w:val="00E16D01"/>
    <w:rsid w:val="00E226B1"/>
    <w:rsid w:val="00E25EF1"/>
    <w:rsid w:val="00E31A6D"/>
    <w:rsid w:val="00E35D84"/>
    <w:rsid w:val="00E36B26"/>
    <w:rsid w:val="00E41775"/>
    <w:rsid w:val="00E4260B"/>
    <w:rsid w:val="00E42F20"/>
    <w:rsid w:val="00E44E8A"/>
    <w:rsid w:val="00E46D8F"/>
    <w:rsid w:val="00E46F3E"/>
    <w:rsid w:val="00E478EB"/>
    <w:rsid w:val="00E540EF"/>
    <w:rsid w:val="00E55D0F"/>
    <w:rsid w:val="00E562FD"/>
    <w:rsid w:val="00E60610"/>
    <w:rsid w:val="00E625C4"/>
    <w:rsid w:val="00E6430A"/>
    <w:rsid w:val="00E658E7"/>
    <w:rsid w:val="00E6667D"/>
    <w:rsid w:val="00E66C6E"/>
    <w:rsid w:val="00E714D7"/>
    <w:rsid w:val="00E81749"/>
    <w:rsid w:val="00E81F04"/>
    <w:rsid w:val="00E8579F"/>
    <w:rsid w:val="00E8620A"/>
    <w:rsid w:val="00E877C1"/>
    <w:rsid w:val="00E90A1E"/>
    <w:rsid w:val="00E9332D"/>
    <w:rsid w:val="00E94FF7"/>
    <w:rsid w:val="00E9526C"/>
    <w:rsid w:val="00E974B7"/>
    <w:rsid w:val="00EA2BAB"/>
    <w:rsid w:val="00EA4C47"/>
    <w:rsid w:val="00EA78A2"/>
    <w:rsid w:val="00EA79B4"/>
    <w:rsid w:val="00EB041B"/>
    <w:rsid w:val="00EB19D8"/>
    <w:rsid w:val="00EB319B"/>
    <w:rsid w:val="00EB3274"/>
    <w:rsid w:val="00EB35E7"/>
    <w:rsid w:val="00EB3A1E"/>
    <w:rsid w:val="00EB3FCF"/>
    <w:rsid w:val="00EB4596"/>
    <w:rsid w:val="00EB56D8"/>
    <w:rsid w:val="00EB7E64"/>
    <w:rsid w:val="00EC2D96"/>
    <w:rsid w:val="00EC348C"/>
    <w:rsid w:val="00EC399B"/>
    <w:rsid w:val="00EC4364"/>
    <w:rsid w:val="00EC54CB"/>
    <w:rsid w:val="00EC72DC"/>
    <w:rsid w:val="00EC7586"/>
    <w:rsid w:val="00ED0202"/>
    <w:rsid w:val="00ED322B"/>
    <w:rsid w:val="00ED545E"/>
    <w:rsid w:val="00ED7295"/>
    <w:rsid w:val="00EE040D"/>
    <w:rsid w:val="00EE180C"/>
    <w:rsid w:val="00EE49F9"/>
    <w:rsid w:val="00EF1C8D"/>
    <w:rsid w:val="00F02896"/>
    <w:rsid w:val="00F0359B"/>
    <w:rsid w:val="00F03A8C"/>
    <w:rsid w:val="00F071D4"/>
    <w:rsid w:val="00F10AA3"/>
    <w:rsid w:val="00F1185C"/>
    <w:rsid w:val="00F12A0F"/>
    <w:rsid w:val="00F13B78"/>
    <w:rsid w:val="00F1464B"/>
    <w:rsid w:val="00F21013"/>
    <w:rsid w:val="00F26C78"/>
    <w:rsid w:val="00F2748A"/>
    <w:rsid w:val="00F31976"/>
    <w:rsid w:val="00F367E0"/>
    <w:rsid w:val="00F36BE9"/>
    <w:rsid w:val="00F3751B"/>
    <w:rsid w:val="00F40AF1"/>
    <w:rsid w:val="00F41234"/>
    <w:rsid w:val="00F41CB1"/>
    <w:rsid w:val="00F428A5"/>
    <w:rsid w:val="00F42ACC"/>
    <w:rsid w:val="00F46751"/>
    <w:rsid w:val="00F47047"/>
    <w:rsid w:val="00F50873"/>
    <w:rsid w:val="00F511C4"/>
    <w:rsid w:val="00F512B7"/>
    <w:rsid w:val="00F52C1C"/>
    <w:rsid w:val="00F530E8"/>
    <w:rsid w:val="00F53E77"/>
    <w:rsid w:val="00F560F6"/>
    <w:rsid w:val="00F562C4"/>
    <w:rsid w:val="00F57358"/>
    <w:rsid w:val="00F627B7"/>
    <w:rsid w:val="00F646BD"/>
    <w:rsid w:val="00F67C48"/>
    <w:rsid w:val="00F70A5C"/>
    <w:rsid w:val="00F72389"/>
    <w:rsid w:val="00F734DD"/>
    <w:rsid w:val="00F74AE9"/>
    <w:rsid w:val="00F81FA4"/>
    <w:rsid w:val="00F83190"/>
    <w:rsid w:val="00F858BA"/>
    <w:rsid w:val="00F87000"/>
    <w:rsid w:val="00F906B9"/>
    <w:rsid w:val="00F9216B"/>
    <w:rsid w:val="00F92706"/>
    <w:rsid w:val="00F93FC0"/>
    <w:rsid w:val="00F947E3"/>
    <w:rsid w:val="00F966E7"/>
    <w:rsid w:val="00FA0BE9"/>
    <w:rsid w:val="00FA0E1E"/>
    <w:rsid w:val="00FA2886"/>
    <w:rsid w:val="00FA4951"/>
    <w:rsid w:val="00FB16C8"/>
    <w:rsid w:val="00FB6CB7"/>
    <w:rsid w:val="00FC0887"/>
    <w:rsid w:val="00FC254C"/>
    <w:rsid w:val="00FC42C6"/>
    <w:rsid w:val="00FC47FB"/>
    <w:rsid w:val="00FD058E"/>
    <w:rsid w:val="00FD3720"/>
    <w:rsid w:val="00FD3A34"/>
    <w:rsid w:val="00FD69CC"/>
    <w:rsid w:val="00FD7A26"/>
    <w:rsid w:val="00FD7B02"/>
    <w:rsid w:val="00FD7CD7"/>
    <w:rsid w:val="00FE11A3"/>
    <w:rsid w:val="00FE17EB"/>
    <w:rsid w:val="00FE1F0F"/>
    <w:rsid w:val="00FE4269"/>
    <w:rsid w:val="00FE778A"/>
    <w:rsid w:val="00FF4245"/>
    <w:rsid w:val="00FF450F"/>
    <w:rsid w:val="00FF5C30"/>
    <w:rsid w:val="00FF6986"/>
    <w:rsid w:val="00FF7E17"/>
    <w:rsid w:val="015D05B3"/>
    <w:rsid w:val="01D95B32"/>
    <w:rsid w:val="02473CE2"/>
    <w:rsid w:val="0264455B"/>
    <w:rsid w:val="026B2B85"/>
    <w:rsid w:val="02986FEE"/>
    <w:rsid w:val="029E7A3C"/>
    <w:rsid w:val="02A62A04"/>
    <w:rsid w:val="02C64CA7"/>
    <w:rsid w:val="031B180E"/>
    <w:rsid w:val="031F0039"/>
    <w:rsid w:val="03BD1288"/>
    <w:rsid w:val="0442676C"/>
    <w:rsid w:val="0484510A"/>
    <w:rsid w:val="04864D3D"/>
    <w:rsid w:val="05843A33"/>
    <w:rsid w:val="05953BFA"/>
    <w:rsid w:val="05D4374F"/>
    <w:rsid w:val="05EB2CF4"/>
    <w:rsid w:val="05F33970"/>
    <w:rsid w:val="06303725"/>
    <w:rsid w:val="06A36911"/>
    <w:rsid w:val="079E3ECE"/>
    <w:rsid w:val="07AD10C9"/>
    <w:rsid w:val="07C62798"/>
    <w:rsid w:val="07C93F02"/>
    <w:rsid w:val="07F23887"/>
    <w:rsid w:val="08750B6A"/>
    <w:rsid w:val="08927E0C"/>
    <w:rsid w:val="08C11029"/>
    <w:rsid w:val="08CC320E"/>
    <w:rsid w:val="08FD2D02"/>
    <w:rsid w:val="095326FA"/>
    <w:rsid w:val="099E1232"/>
    <w:rsid w:val="09D24F31"/>
    <w:rsid w:val="09D930BE"/>
    <w:rsid w:val="0A073E5C"/>
    <w:rsid w:val="0B001779"/>
    <w:rsid w:val="0B781263"/>
    <w:rsid w:val="0B792309"/>
    <w:rsid w:val="0C2F7F3D"/>
    <w:rsid w:val="0C615FDA"/>
    <w:rsid w:val="0CBC0718"/>
    <w:rsid w:val="0CCA46B8"/>
    <w:rsid w:val="0D0D7153"/>
    <w:rsid w:val="0D176435"/>
    <w:rsid w:val="0D2031D8"/>
    <w:rsid w:val="0D2B70BB"/>
    <w:rsid w:val="0D6F6D6A"/>
    <w:rsid w:val="0D8D5B25"/>
    <w:rsid w:val="0D9554AA"/>
    <w:rsid w:val="0DA378A3"/>
    <w:rsid w:val="0DB04AAA"/>
    <w:rsid w:val="0E3A5392"/>
    <w:rsid w:val="0E664FE8"/>
    <w:rsid w:val="0E99534C"/>
    <w:rsid w:val="0EA05744"/>
    <w:rsid w:val="0EBC4ACE"/>
    <w:rsid w:val="0F813335"/>
    <w:rsid w:val="0FF35413"/>
    <w:rsid w:val="10CD77BF"/>
    <w:rsid w:val="10D750CC"/>
    <w:rsid w:val="11D15F3A"/>
    <w:rsid w:val="1219623F"/>
    <w:rsid w:val="121E3A0C"/>
    <w:rsid w:val="1268415E"/>
    <w:rsid w:val="128F6297"/>
    <w:rsid w:val="12B64C8F"/>
    <w:rsid w:val="137C5C07"/>
    <w:rsid w:val="140B4A86"/>
    <w:rsid w:val="14194C70"/>
    <w:rsid w:val="141C072F"/>
    <w:rsid w:val="143E5076"/>
    <w:rsid w:val="144A2917"/>
    <w:rsid w:val="1547049A"/>
    <w:rsid w:val="156A3B40"/>
    <w:rsid w:val="15AD290F"/>
    <w:rsid w:val="15C4609F"/>
    <w:rsid w:val="15E83394"/>
    <w:rsid w:val="15EB200F"/>
    <w:rsid w:val="164A0FC1"/>
    <w:rsid w:val="168B7436"/>
    <w:rsid w:val="16916D61"/>
    <w:rsid w:val="16FE16DB"/>
    <w:rsid w:val="17A92FBB"/>
    <w:rsid w:val="17E31D4D"/>
    <w:rsid w:val="17F40D37"/>
    <w:rsid w:val="17F42C68"/>
    <w:rsid w:val="18544064"/>
    <w:rsid w:val="186D3F9A"/>
    <w:rsid w:val="189A437F"/>
    <w:rsid w:val="18B86C4E"/>
    <w:rsid w:val="19700E06"/>
    <w:rsid w:val="19B45515"/>
    <w:rsid w:val="19C53E09"/>
    <w:rsid w:val="1A3E6DEA"/>
    <w:rsid w:val="1ACF52EA"/>
    <w:rsid w:val="1B8F417E"/>
    <w:rsid w:val="1C612B5A"/>
    <w:rsid w:val="1C887FD1"/>
    <w:rsid w:val="1C9F3F97"/>
    <w:rsid w:val="1CA01FB1"/>
    <w:rsid w:val="1CE121B4"/>
    <w:rsid w:val="1D0425D8"/>
    <w:rsid w:val="1D512EA5"/>
    <w:rsid w:val="1D58110F"/>
    <w:rsid w:val="1D8A5E50"/>
    <w:rsid w:val="1D8B7108"/>
    <w:rsid w:val="1DBD3D72"/>
    <w:rsid w:val="1DCF41EA"/>
    <w:rsid w:val="1DF33A51"/>
    <w:rsid w:val="1E1E6BC6"/>
    <w:rsid w:val="1E5A07D3"/>
    <w:rsid w:val="1E8900F2"/>
    <w:rsid w:val="1EAC0274"/>
    <w:rsid w:val="1F927808"/>
    <w:rsid w:val="1FAB79CF"/>
    <w:rsid w:val="1FB124C2"/>
    <w:rsid w:val="1FB8737D"/>
    <w:rsid w:val="1FF43F43"/>
    <w:rsid w:val="202174F8"/>
    <w:rsid w:val="20402B19"/>
    <w:rsid w:val="209D178A"/>
    <w:rsid w:val="210F7B40"/>
    <w:rsid w:val="21426B84"/>
    <w:rsid w:val="2146712E"/>
    <w:rsid w:val="2162096E"/>
    <w:rsid w:val="21DD74FB"/>
    <w:rsid w:val="22246AF2"/>
    <w:rsid w:val="22EE7869"/>
    <w:rsid w:val="2374189C"/>
    <w:rsid w:val="237D3FEC"/>
    <w:rsid w:val="23C955E2"/>
    <w:rsid w:val="24102046"/>
    <w:rsid w:val="24930343"/>
    <w:rsid w:val="24CB40B8"/>
    <w:rsid w:val="24E5584B"/>
    <w:rsid w:val="25231864"/>
    <w:rsid w:val="2598339A"/>
    <w:rsid w:val="259A1632"/>
    <w:rsid w:val="25B91EE1"/>
    <w:rsid w:val="25C978F3"/>
    <w:rsid w:val="260F501B"/>
    <w:rsid w:val="261C6350"/>
    <w:rsid w:val="267F7F28"/>
    <w:rsid w:val="26AD36D0"/>
    <w:rsid w:val="278C154C"/>
    <w:rsid w:val="27E05298"/>
    <w:rsid w:val="27F95F0E"/>
    <w:rsid w:val="28C26A2A"/>
    <w:rsid w:val="2914268B"/>
    <w:rsid w:val="292B775A"/>
    <w:rsid w:val="29E14AAF"/>
    <w:rsid w:val="2A26646D"/>
    <w:rsid w:val="2A672923"/>
    <w:rsid w:val="2A7F049D"/>
    <w:rsid w:val="2A867674"/>
    <w:rsid w:val="2A88129B"/>
    <w:rsid w:val="2A9305E2"/>
    <w:rsid w:val="2AA45BAA"/>
    <w:rsid w:val="2B4A46E1"/>
    <w:rsid w:val="2B513882"/>
    <w:rsid w:val="2B6C27BD"/>
    <w:rsid w:val="2B6D12EE"/>
    <w:rsid w:val="2B703D69"/>
    <w:rsid w:val="2B8344E8"/>
    <w:rsid w:val="2CFA7B93"/>
    <w:rsid w:val="2D2B678D"/>
    <w:rsid w:val="2DEA131C"/>
    <w:rsid w:val="2DF82435"/>
    <w:rsid w:val="2E633C26"/>
    <w:rsid w:val="2EBC4AFC"/>
    <w:rsid w:val="2EFE03A8"/>
    <w:rsid w:val="2F241F06"/>
    <w:rsid w:val="2F334FAE"/>
    <w:rsid w:val="2F416877"/>
    <w:rsid w:val="2F4D5564"/>
    <w:rsid w:val="2F6C1B1A"/>
    <w:rsid w:val="2F7F51B2"/>
    <w:rsid w:val="2FAA6EF6"/>
    <w:rsid w:val="2FCF75BE"/>
    <w:rsid w:val="305067D0"/>
    <w:rsid w:val="306513FF"/>
    <w:rsid w:val="30C041DC"/>
    <w:rsid w:val="30F55009"/>
    <w:rsid w:val="310F68F4"/>
    <w:rsid w:val="3121597B"/>
    <w:rsid w:val="312E04ED"/>
    <w:rsid w:val="31E32387"/>
    <w:rsid w:val="32433EB8"/>
    <w:rsid w:val="32B74B62"/>
    <w:rsid w:val="32E90D72"/>
    <w:rsid w:val="33387208"/>
    <w:rsid w:val="33472481"/>
    <w:rsid w:val="33593DF0"/>
    <w:rsid w:val="339C4F9C"/>
    <w:rsid w:val="33E30146"/>
    <w:rsid w:val="33EE031E"/>
    <w:rsid w:val="34A03E4B"/>
    <w:rsid w:val="34A55A28"/>
    <w:rsid w:val="34BB74CE"/>
    <w:rsid w:val="34CA6E5F"/>
    <w:rsid w:val="350234E4"/>
    <w:rsid w:val="356E1F89"/>
    <w:rsid w:val="35DF7C7C"/>
    <w:rsid w:val="35FA758A"/>
    <w:rsid w:val="36030348"/>
    <w:rsid w:val="36256561"/>
    <w:rsid w:val="36367D5A"/>
    <w:rsid w:val="36612C74"/>
    <w:rsid w:val="371407BC"/>
    <w:rsid w:val="372E4361"/>
    <w:rsid w:val="37873A36"/>
    <w:rsid w:val="37A07957"/>
    <w:rsid w:val="37A3256A"/>
    <w:rsid w:val="38B458A4"/>
    <w:rsid w:val="39093752"/>
    <w:rsid w:val="39264B77"/>
    <w:rsid w:val="39345529"/>
    <w:rsid w:val="39CD58CC"/>
    <w:rsid w:val="3A1814D9"/>
    <w:rsid w:val="3A2F57D1"/>
    <w:rsid w:val="3AD85BB1"/>
    <w:rsid w:val="3AFE6F3F"/>
    <w:rsid w:val="3B052129"/>
    <w:rsid w:val="3B367575"/>
    <w:rsid w:val="3B3A47A1"/>
    <w:rsid w:val="3B6472C7"/>
    <w:rsid w:val="3B811356"/>
    <w:rsid w:val="3BAB5677"/>
    <w:rsid w:val="3BE6234B"/>
    <w:rsid w:val="3BEE24AD"/>
    <w:rsid w:val="3BFB7C9F"/>
    <w:rsid w:val="3C296914"/>
    <w:rsid w:val="3D0522C0"/>
    <w:rsid w:val="3D0A52C6"/>
    <w:rsid w:val="3D6431FA"/>
    <w:rsid w:val="3DD26DCF"/>
    <w:rsid w:val="3E6B7DE0"/>
    <w:rsid w:val="3E8013B9"/>
    <w:rsid w:val="3E9D7150"/>
    <w:rsid w:val="3EBF4656"/>
    <w:rsid w:val="3EFF754C"/>
    <w:rsid w:val="3F783057"/>
    <w:rsid w:val="3FDC1ACA"/>
    <w:rsid w:val="40047C86"/>
    <w:rsid w:val="40146723"/>
    <w:rsid w:val="4026152E"/>
    <w:rsid w:val="404F30C1"/>
    <w:rsid w:val="406773F8"/>
    <w:rsid w:val="406D4181"/>
    <w:rsid w:val="40C03214"/>
    <w:rsid w:val="40CB4B2D"/>
    <w:rsid w:val="40D53BA0"/>
    <w:rsid w:val="40F24206"/>
    <w:rsid w:val="411F2251"/>
    <w:rsid w:val="418F7612"/>
    <w:rsid w:val="41A95696"/>
    <w:rsid w:val="41EB78A3"/>
    <w:rsid w:val="41FF597E"/>
    <w:rsid w:val="420C5DB7"/>
    <w:rsid w:val="42376F05"/>
    <w:rsid w:val="42684C72"/>
    <w:rsid w:val="42903E58"/>
    <w:rsid w:val="4297507F"/>
    <w:rsid w:val="42A63F85"/>
    <w:rsid w:val="42AA7E7B"/>
    <w:rsid w:val="42B876E1"/>
    <w:rsid w:val="43041F9D"/>
    <w:rsid w:val="43575823"/>
    <w:rsid w:val="439F17DC"/>
    <w:rsid w:val="43C5789C"/>
    <w:rsid w:val="447A7402"/>
    <w:rsid w:val="44A46840"/>
    <w:rsid w:val="44D55B27"/>
    <w:rsid w:val="459B24A6"/>
    <w:rsid w:val="45C47B74"/>
    <w:rsid w:val="45DD511B"/>
    <w:rsid w:val="461755E0"/>
    <w:rsid w:val="462E38CD"/>
    <w:rsid w:val="466C5254"/>
    <w:rsid w:val="46AA4490"/>
    <w:rsid w:val="46C36455"/>
    <w:rsid w:val="46D94BC1"/>
    <w:rsid w:val="46E2045B"/>
    <w:rsid w:val="47315E69"/>
    <w:rsid w:val="477D180D"/>
    <w:rsid w:val="47B95CF5"/>
    <w:rsid w:val="47E52E15"/>
    <w:rsid w:val="47EA7608"/>
    <w:rsid w:val="484C6BB8"/>
    <w:rsid w:val="48CF39ED"/>
    <w:rsid w:val="48EB1C4D"/>
    <w:rsid w:val="49044FA6"/>
    <w:rsid w:val="492A7336"/>
    <w:rsid w:val="49413A68"/>
    <w:rsid w:val="49525A80"/>
    <w:rsid w:val="4A2908A1"/>
    <w:rsid w:val="4A7127BE"/>
    <w:rsid w:val="4A8E786E"/>
    <w:rsid w:val="4A9F1ACD"/>
    <w:rsid w:val="4AAD0A30"/>
    <w:rsid w:val="4B0364F8"/>
    <w:rsid w:val="4BFA18DE"/>
    <w:rsid w:val="4C0C5A86"/>
    <w:rsid w:val="4C4C70D2"/>
    <w:rsid w:val="4C6D2268"/>
    <w:rsid w:val="4CF124A1"/>
    <w:rsid w:val="4D1636BA"/>
    <w:rsid w:val="4D991EAD"/>
    <w:rsid w:val="4E394C2D"/>
    <w:rsid w:val="4E4933D8"/>
    <w:rsid w:val="4E5931DB"/>
    <w:rsid w:val="4E8C4F1F"/>
    <w:rsid w:val="4ED246A0"/>
    <w:rsid w:val="4ED65738"/>
    <w:rsid w:val="4EF20A9E"/>
    <w:rsid w:val="4FDC26B5"/>
    <w:rsid w:val="50285D01"/>
    <w:rsid w:val="50417BA6"/>
    <w:rsid w:val="5077627A"/>
    <w:rsid w:val="50CE5DEB"/>
    <w:rsid w:val="50D671A3"/>
    <w:rsid w:val="50E716F2"/>
    <w:rsid w:val="515308EF"/>
    <w:rsid w:val="516E3E9E"/>
    <w:rsid w:val="519355E3"/>
    <w:rsid w:val="51F7038E"/>
    <w:rsid w:val="520C4A42"/>
    <w:rsid w:val="52526463"/>
    <w:rsid w:val="52C82348"/>
    <w:rsid w:val="52F64D2D"/>
    <w:rsid w:val="52FC06D8"/>
    <w:rsid w:val="532A7898"/>
    <w:rsid w:val="53446E6B"/>
    <w:rsid w:val="538C0C01"/>
    <w:rsid w:val="53EA7F98"/>
    <w:rsid w:val="53ED4887"/>
    <w:rsid w:val="54063B0E"/>
    <w:rsid w:val="5442648A"/>
    <w:rsid w:val="54DF38F4"/>
    <w:rsid w:val="54E53EDA"/>
    <w:rsid w:val="557168A1"/>
    <w:rsid w:val="55BD26F4"/>
    <w:rsid w:val="55E70ACA"/>
    <w:rsid w:val="56153B7C"/>
    <w:rsid w:val="56A37B36"/>
    <w:rsid w:val="56A46F14"/>
    <w:rsid w:val="572634E1"/>
    <w:rsid w:val="576B2B83"/>
    <w:rsid w:val="57A3112F"/>
    <w:rsid w:val="58147442"/>
    <w:rsid w:val="58321C91"/>
    <w:rsid w:val="58562F5F"/>
    <w:rsid w:val="590A428C"/>
    <w:rsid w:val="593472C1"/>
    <w:rsid w:val="59C012B2"/>
    <w:rsid w:val="59C46959"/>
    <w:rsid w:val="5A1735DE"/>
    <w:rsid w:val="5A22504E"/>
    <w:rsid w:val="5A9406E4"/>
    <w:rsid w:val="5A9D6431"/>
    <w:rsid w:val="5AC17A3E"/>
    <w:rsid w:val="5ACC0EE1"/>
    <w:rsid w:val="5B054940"/>
    <w:rsid w:val="5B184337"/>
    <w:rsid w:val="5B2E14C6"/>
    <w:rsid w:val="5B39444F"/>
    <w:rsid w:val="5B3F119D"/>
    <w:rsid w:val="5B9B22B6"/>
    <w:rsid w:val="5BAB345A"/>
    <w:rsid w:val="5BBB7937"/>
    <w:rsid w:val="5BEB37BC"/>
    <w:rsid w:val="5C904D66"/>
    <w:rsid w:val="5CBF5663"/>
    <w:rsid w:val="5CCF49EF"/>
    <w:rsid w:val="5D5A63DB"/>
    <w:rsid w:val="5DD569F4"/>
    <w:rsid w:val="5DE16C6A"/>
    <w:rsid w:val="5E260D4C"/>
    <w:rsid w:val="5E7478D8"/>
    <w:rsid w:val="5E824250"/>
    <w:rsid w:val="5E9D169C"/>
    <w:rsid w:val="5EE656C4"/>
    <w:rsid w:val="5F027140"/>
    <w:rsid w:val="5F09268B"/>
    <w:rsid w:val="5FB02A9A"/>
    <w:rsid w:val="5FC00757"/>
    <w:rsid w:val="5FD0741A"/>
    <w:rsid w:val="606D5DEB"/>
    <w:rsid w:val="609B3C7D"/>
    <w:rsid w:val="60A13B95"/>
    <w:rsid w:val="60BC2C72"/>
    <w:rsid w:val="60C00162"/>
    <w:rsid w:val="60C64E6F"/>
    <w:rsid w:val="60E10AF6"/>
    <w:rsid w:val="60E41090"/>
    <w:rsid w:val="610D6B2F"/>
    <w:rsid w:val="61111D08"/>
    <w:rsid w:val="614D715A"/>
    <w:rsid w:val="61831B50"/>
    <w:rsid w:val="61D97AD4"/>
    <w:rsid w:val="62010941"/>
    <w:rsid w:val="621B4F7C"/>
    <w:rsid w:val="62364EF5"/>
    <w:rsid w:val="627B336D"/>
    <w:rsid w:val="62C05DEF"/>
    <w:rsid w:val="62C71D74"/>
    <w:rsid w:val="62DD1B5E"/>
    <w:rsid w:val="62E32BC6"/>
    <w:rsid w:val="63052796"/>
    <w:rsid w:val="6325296D"/>
    <w:rsid w:val="63426B99"/>
    <w:rsid w:val="638F613C"/>
    <w:rsid w:val="63BA1985"/>
    <w:rsid w:val="63C66F76"/>
    <w:rsid w:val="63D349B8"/>
    <w:rsid w:val="642C2CB8"/>
    <w:rsid w:val="64405BD5"/>
    <w:rsid w:val="6452193C"/>
    <w:rsid w:val="64CD27EB"/>
    <w:rsid w:val="652D71A1"/>
    <w:rsid w:val="66120B0E"/>
    <w:rsid w:val="66F35C3C"/>
    <w:rsid w:val="671421E5"/>
    <w:rsid w:val="67BB61DC"/>
    <w:rsid w:val="67E85C38"/>
    <w:rsid w:val="681821C1"/>
    <w:rsid w:val="684D666A"/>
    <w:rsid w:val="6866574E"/>
    <w:rsid w:val="68850953"/>
    <w:rsid w:val="69012064"/>
    <w:rsid w:val="691E5444"/>
    <w:rsid w:val="69351132"/>
    <w:rsid w:val="69A32E93"/>
    <w:rsid w:val="6A2F54B4"/>
    <w:rsid w:val="6AB021F2"/>
    <w:rsid w:val="6B1B5D6F"/>
    <w:rsid w:val="6BA77AAE"/>
    <w:rsid w:val="6BE36F6E"/>
    <w:rsid w:val="6BFB0430"/>
    <w:rsid w:val="6C0B0795"/>
    <w:rsid w:val="6C8C24D5"/>
    <w:rsid w:val="6C98522F"/>
    <w:rsid w:val="6CF7675E"/>
    <w:rsid w:val="6D1B750F"/>
    <w:rsid w:val="6D574732"/>
    <w:rsid w:val="6D616BFC"/>
    <w:rsid w:val="6D7A6866"/>
    <w:rsid w:val="6D885853"/>
    <w:rsid w:val="6EB14AFD"/>
    <w:rsid w:val="6EBB2EBA"/>
    <w:rsid w:val="6EF535B5"/>
    <w:rsid w:val="6F19753C"/>
    <w:rsid w:val="6F3669FE"/>
    <w:rsid w:val="701C5F7A"/>
    <w:rsid w:val="701E7582"/>
    <w:rsid w:val="70261DF3"/>
    <w:rsid w:val="704D496B"/>
    <w:rsid w:val="705C3547"/>
    <w:rsid w:val="71262954"/>
    <w:rsid w:val="717844F0"/>
    <w:rsid w:val="71802102"/>
    <w:rsid w:val="71EC4593"/>
    <w:rsid w:val="729838E5"/>
    <w:rsid w:val="72B0008B"/>
    <w:rsid w:val="72BB1C72"/>
    <w:rsid w:val="72DD59C4"/>
    <w:rsid w:val="732F7A69"/>
    <w:rsid w:val="73A9374B"/>
    <w:rsid w:val="73E112A8"/>
    <w:rsid w:val="74086616"/>
    <w:rsid w:val="7422701B"/>
    <w:rsid w:val="742F667C"/>
    <w:rsid w:val="74383DB9"/>
    <w:rsid w:val="7453278D"/>
    <w:rsid w:val="74861E16"/>
    <w:rsid w:val="75340926"/>
    <w:rsid w:val="755474D3"/>
    <w:rsid w:val="7571220D"/>
    <w:rsid w:val="761836C3"/>
    <w:rsid w:val="76BB204E"/>
    <w:rsid w:val="76DD133E"/>
    <w:rsid w:val="76EC5B87"/>
    <w:rsid w:val="77230A72"/>
    <w:rsid w:val="774A3178"/>
    <w:rsid w:val="77783095"/>
    <w:rsid w:val="77B80CBA"/>
    <w:rsid w:val="78006BCC"/>
    <w:rsid w:val="781E077B"/>
    <w:rsid w:val="78743246"/>
    <w:rsid w:val="78A22B08"/>
    <w:rsid w:val="794336F8"/>
    <w:rsid w:val="79CA6789"/>
    <w:rsid w:val="7A3A0C42"/>
    <w:rsid w:val="7A9121CF"/>
    <w:rsid w:val="7B31187E"/>
    <w:rsid w:val="7B3C3231"/>
    <w:rsid w:val="7BE51BE1"/>
    <w:rsid w:val="7C0023D0"/>
    <w:rsid w:val="7CB673E7"/>
    <w:rsid w:val="7D1122D3"/>
    <w:rsid w:val="7D460116"/>
    <w:rsid w:val="7D6E166C"/>
    <w:rsid w:val="7D7C1A71"/>
    <w:rsid w:val="7D7C3E11"/>
    <w:rsid w:val="7D895F72"/>
    <w:rsid w:val="7E19246E"/>
    <w:rsid w:val="7E52541E"/>
    <w:rsid w:val="7E796274"/>
    <w:rsid w:val="7EB6672F"/>
    <w:rsid w:val="7EB93DF3"/>
    <w:rsid w:val="7EDE3D04"/>
    <w:rsid w:val="7F2971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iPriority="99" w:semiHidden="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9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16"/>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link w:val="68"/>
    <w:qFormat/>
    <w:uiPriority w:val="0"/>
    <w:pPr>
      <w:keepNext/>
      <w:keepLines/>
      <w:spacing w:before="260" w:after="260" w:line="415" w:lineRule="auto"/>
      <w:outlineLvl w:val="2"/>
    </w:pPr>
    <w:rPr>
      <w:b/>
      <w:bCs/>
      <w:sz w:val="32"/>
      <w:szCs w:val="32"/>
    </w:rPr>
  </w:style>
  <w:style w:type="paragraph" w:styleId="6">
    <w:name w:val="heading 4"/>
    <w:basedOn w:val="1"/>
    <w:next w:val="1"/>
    <w:link w:val="99"/>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1"/>
    <w:link w:val="70"/>
    <w:qFormat/>
    <w:uiPriority w:val="0"/>
    <w:pPr>
      <w:keepNext/>
      <w:keepLines/>
      <w:spacing w:before="280" w:after="290" w:line="374" w:lineRule="auto"/>
      <w:outlineLvl w:val="4"/>
    </w:pPr>
    <w:rPr>
      <w:b/>
      <w:bCs/>
      <w:sz w:val="28"/>
      <w:szCs w:val="28"/>
    </w:rPr>
  </w:style>
  <w:style w:type="paragraph" w:styleId="8">
    <w:name w:val="heading 6"/>
    <w:basedOn w:val="1"/>
    <w:next w:val="1"/>
    <w:link w:val="100"/>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1"/>
    <w:link w:val="101"/>
    <w:qFormat/>
    <w:uiPriority w:val="0"/>
    <w:pPr>
      <w:keepNext/>
      <w:keepLines/>
      <w:numPr>
        <w:ilvl w:val="6"/>
        <w:numId w:val="1"/>
      </w:numPr>
      <w:spacing w:before="240" w:after="64" w:line="320" w:lineRule="auto"/>
      <w:outlineLvl w:val="6"/>
    </w:pPr>
    <w:rPr>
      <w:b/>
      <w:sz w:val="24"/>
    </w:rPr>
  </w:style>
  <w:style w:type="paragraph" w:styleId="10">
    <w:name w:val="heading 8"/>
    <w:basedOn w:val="1"/>
    <w:next w:val="1"/>
    <w:link w:val="102"/>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2"/>
    <w:link w:val="103"/>
    <w:qFormat/>
    <w:uiPriority w:val="0"/>
    <w:pPr>
      <w:keepNext/>
      <w:keepLines/>
      <w:numPr>
        <w:ilvl w:val="8"/>
        <w:numId w:val="1"/>
      </w:numPr>
      <w:spacing w:before="240" w:after="64" w:line="320" w:lineRule="auto"/>
      <w:outlineLvl w:val="8"/>
    </w:pPr>
    <w:rPr>
      <w:rFonts w:ascii="Arial" w:hAnsi="Arial" w:eastAsia="黑体"/>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69"/>
    <w:qFormat/>
    <w:uiPriority w:val="0"/>
    <w:pPr>
      <w:ind w:firstLine="420"/>
    </w:pPr>
    <w:rPr>
      <w:szCs w:val="20"/>
    </w:rPr>
  </w:style>
  <w:style w:type="paragraph" w:styleId="12">
    <w:name w:val="List 3"/>
    <w:basedOn w:val="1"/>
    <w:qFormat/>
    <w:uiPriority w:val="0"/>
    <w:pPr>
      <w:ind w:left="100" w:leftChars="400" w:hanging="200" w:hangingChars="200"/>
    </w:pPr>
  </w:style>
  <w:style w:type="paragraph" w:styleId="13">
    <w:name w:val="toc 7"/>
    <w:basedOn w:val="1"/>
    <w:next w:val="1"/>
    <w:semiHidden/>
    <w:qFormat/>
    <w:uiPriority w:val="0"/>
    <w:pPr>
      <w:tabs>
        <w:tab w:val="right" w:leader="dot" w:pos="9185"/>
      </w:tabs>
      <w:adjustRightInd w:val="0"/>
      <w:spacing w:line="312" w:lineRule="atLeast"/>
      <w:ind w:left="2520"/>
      <w:textAlignment w:val="baseline"/>
    </w:pPr>
    <w:rPr>
      <w:kern w:val="0"/>
      <w:szCs w:val="20"/>
    </w:rPr>
  </w:style>
  <w:style w:type="paragraph" w:styleId="14">
    <w:name w:val="table of authorities"/>
    <w:basedOn w:val="1"/>
    <w:next w:val="1"/>
    <w:qFormat/>
    <w:uiPriority w:val="0"/>
    <w:pPr>
      <w:ind w:left="420" w:leftChars="200"/>
    </w:pPr>
  </w:style>
  <w:style w:type="paragraph" w:styleId="15">
    <w:name w:val="index 8"/>
    <w:basedOn w:val="1"/>
    <w:next w:val="1"/>
    <w:unhideWhenUsed/>
    <w:qFormat/>
    <w:uiPriority w:val="99"/>
    <w:pPr>
      <w:ind w:left="1400" w:leftChars="1400"/>
    </w:pPr>
  </w:style>
  <w:style w:type="paragraph" w:styleId="16">
    <w:name w:val="List Number"/>
    <w:basedOn w:val="1"/>
    <w:qFormat/>
    <w:uiPriority w:val="0"/>
    <w:pPr>
      <w:tabs>
        <w:tab w:val="left" w:pos="360"/>
      </w:tabs>
      <w:ind w:left="360" w:hanging="360"/>
    </w:p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132"/>
    <w:semiHidden/>
    <w:qFormat/>
    <w:uiPriority w:val="0"/>
    <w:pPr>
      <w:shd w:val="clear" w:color="auto" w:fill="000080"/>
      <w:adjustRightInd w:val="0"/>
      <w:spacing w:line="312" w:lineRule="atLeast"/>
      <w:textAlignment w:val="baseline"/>
    </w:pPr>
    <w:rPr>
      <w:kern w:val="0"/>
      <w:szCs w:val="20"/>
    </w:rPr>
  </w:style>
  <w:style w:type="paragraph" w:styleId="19">
    <w:name w:val="annotation text"/>
    <w:basedOn w:val="1"/>
    <w:link w:val="82"/>
    <w:qFormat/>
    <w:uiPriority w:val="0"/>
    <w:pPr>
      <w:jc w:val="left"/>
    </w:pPr>
  </w:style>
  <w:style w:type="paragraph" w:styleId="20">
    <w:name w:val="Body Text 3"/>
    <w:basedOn w:val="1"/>
    <w:link w:val="135"/>
    <w:qFormat/>
    <w:uiPriority w:val="0"/>
    <w:pPr>
      <w:spacing w:line="500" w:lineRule="exact"/>
    </w:pPr>
    <w:rPr>
      <w:b/>
      <w:bCs/>
      <w:sz w:val="24"/>
    </w:rPr>
  </w:style>
  <w:style w:type="paragraph" w:styleId="21">
    <w:name w:val="Body Text"/>
    <w:basedOn w:val="1"/>
    <w:link w:val="71"/>
    <w:qFormat/>
    <w:uiPriority w:val="0"/>
    <w:pPr>
      <w:spacing w:line="380" w:lineRule="exact"/>
    </w:pPr>
    <w:rPr>
      <w:sz w:val="24"/>
    </w:rPr>
  </w:style>
  <w:style w:type="paragraph" w:styleId="22">
    <w:name w:val="Body Text Indent"/>
    <w:basedOn w:val="1"/>
    <w:link w:val="75"/>
    <w:qFormat/>
    <w:uiPriority w:val="0"/>
    <w:pPr>
      <w:ind w:firstLine="830" w:firstLineChars="352"/>
    </w:pPr>
    <w:rPr>
      <w:rFonts w:ascii="仿宋_GB2312" w:eastAsia="仿宋_GB2312"/>
      <w:sz w:val="32"/>
      <w:szCs w:val="20"/>
    </w:rPr>
  </w:style>
  <w:style w:type="paragraph" w:styleId="23">
    <w:name w:val="List Number 3"/>
    <w:basedOn w:val="1"/>
    <w:qFormat/>
    <w:uiPriority w:val="0"/>
    <w:pPr>
      <w:tabs>
        <w:tab w:val="left" w:pos="1200"/>
      </w:tabs>
      <w:ind w:left="1200" w:leftChars="400" w:hanging="360" w:hangingChars="200"/>
    </w:pPr>
  </w:style>
  <w:style w:type="paragraph" w:styleId="24">
    <w:name w:val="List 2"/>
    <w:basedOn w:val="1"/>
    <w:qFormat/>
    <w:uiPriority w:val="0"/>
    <w:pPr>
      <w:ind w:left="100" w:leftChars="200" w:hanging="200" w:hangingChars="200"/>
    </w:pPr>
    <w:rPr>
      <w:sz w:val="28"/>
    </w:rPr>
  </w:style>
  <w:style w:type="paragraph" w:styleId="25">
    <w:name w:val="Block Text"/>
    <w:basedOn w:val="1"/>
    <w:qFormat/>
    <w:uiPriority w:val="0"/>
    <w:pPr>
      <w:adjustRightInd w:val="0"/>
      <w:ind w:left="420" w:right="33"/>
      <w:jc w:val="left"/>
      <w:textAlignment w:val="baseline"/>
    </w:pPr>
    <w:rPr>
      <w:kern w:val="0"/>
      <w:sz w:val="24"/>
      <w:szCs w:val="20"/>
    </w:rPr>
  </w:style>
  <w:style w:type="paragraph" w:styleId="26">
    <w:name w:val="toc 5"/>
    <w:basedOn w:val="1"/>
    <w:next w:val="1"/>
    <w:semiHidden/>
    <w:qFormat/>
    <w:uiPriority w:val="0"/>
    <w:pPr>
      <w:tabs>
        <w:tab w:val="right" w:leader="dot" w:pos="9185"/>
      </w:tabs>
      <w:adjustRightInd w:val="0"/>
      <w:spacing w:line="312" w:lineRule="atLeast"/>
      <w:ind w:left="1680"/>
      <w:textAlignment w:val="baseline"/>
    </w:pPr>
    <w:rPr>
      <w:kern w:val="0"/>
      <w:szCs w:val="20"/>
    </w:rPr>
  </w:style>
  <w:style w:type="paragraph" w:styleId="27">
    <w:name w:val="toc 3"/>
    <w:basedOn w:val="1"/>
    <w:next w:val="1"/>
    <w:semiHidden/>
    <w:qFormat/>
    <w:uiPriority w:val="0"/>
    <w:pPr>
      <w:ind w:left="840" w:leftChars="400"/>
    </w:pPr>
  </w:style>
  <w:style w:type="paragraph" w:styleId="28">
    <w:name w:val="Plain Text"/>
    <w:basedOn w:val="1"/>
    <w:next w:val="15"/>
    <w:link w:val="73"/>
    <w:qFormat/>
    <w:uiPriority w:val="0"/>
    <w:rPr>
      <w:rFonts w:ascii="宋体" w:hAnsi="Courier New"/>
      <w:szCs w:val="20"/>
    </w:rPr>
  </w:style>
  <w:style w:type="paragraph" w:styleId="29">
    <w:name w:val="toc 8"/>
    <w:basedOn w:val="1"/>
    <w:next w:val="1"/>
    <w:semiHidden/>
    <w:qFormat/>
    <w:uiPriority w:val="0"/>
    <w:pPr>
      <w:tabs>
        <w:tab w:val="right" w:leader="dot" w:pos="9185"/>
      </w:tabs>
      <w:adjustRightInd w:val="0"/>
      <w:spacing w:line="312" w:lineRule="atLeast"/>
      <w:ind w:left="2940"/>
      <w:textAlignment w:val="baseline"/>
    </w:pPr>
    <w:rPr>
      <w:kern w:val="0"/>
      <w:szCs w:val="20"/>
    </w:rPr>
  </w:style>
  <w:style w:type="paragraph" w:styleId="30">
    <w:name w:val="Date"/>
    <w:basedOn w:val="1"/>
    <w:next w:val="1"/>
    <w:link w:val="72"/>
    <w:qFormat/>
    <w:uiPriority w:val="0"/>
    <w:pPr>
      <w:ind w:left="100" w:leftChars="2500"/>
    </w:pPr>
  </w:style>
  <w:style w:type="paragraph" w:styleId="31">
    <w:name w:val="Body Text Indent 2"/>
    <w:basedOn w:val="1"/>
    <w:link w:val="137"/>
    <w:qFormat/>
    <w:uiPriority w:val="0"/>
    <w:pPr>
      <w:ind w:firstLine="630"/>
    </w:pPr>
    <w:rPr>
      <w:sz w:val="32"/>
      <w:szCs w:val="20"/>
    </w:rPr>
  </w:style>
  <w:style w:type="paragraph" w:styleId="32">
    <w:name w:val="Balloon Text"/>
    <w:basedOn w:val="1"/>
    <w:link w:val="64"/>
    <w:qFormat/>
    <w:uiPriority w:val="0"/>
    <w:rPr>
      <w:sz w:val="18"/>
      <w:szCs w:val="18"/>
    </w:rPr>
  </w:style>
  <w:style w:type="paragraph" w:styleId="33">
    <w:name w:val="footer"/>
    <w:basedOn w:val="1"/>
    <w:link w:val="66"/>
    <w:qFormat/>
    <w:uiPriority w:val="99"/>
    <w:pPr>
      <w:tabs>
        <w:tab w:val="center" w:pos="4153"/>
        <w:tab w:val="right" w:pos="8306"/>
      </w:tabs>
      <w:snapToGrid w:val="0"/>
      <w:jc w:val="left"/>
    </w:pPr>
    <w:rPr>
      <w:sz w:val="18"/>
      <w:szCs w:val="18"/>
    </w:rPr>
  </w:style>
  <w:style w:type="paragraph" w:styleId="34">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semiHidden/>
    <w:qFormat/>
    <w:uiPriority w:val="0"/>
    <w:pPr>
      <w:tabs>
        <w:tab w:val="right" w:leader="dot" w:pos="8398"/>
      </w:tabs>
      <w:spacing w:before="120" w:after="120"/>
      <w:ind w:firstLine="240" w:firstLineChars="100"/>
      <w:jc w:val="left"/>
    </w:pPr>
    <w:rPr>
      <w:rFonts w:ascii="宋体" w:hAnsi="宋体"/>
      <w:b/>
      <w:bCs/>
      <w:caps/>
      <w:sz w:val="24"/>
    </w:rPr>
  </w:style>
  <w:style w:type="paragraph" w:styleId="36">
    <w:name w:val="toc 4"/>
    <w:basedOn w:val="1"/>
    <w:next w:val="1"/>
    <w:semiHidden/>
    <w:qFormat/>
    <w:uiPriority w:val="0"/>
    <w:pPr>
      <w:tabs>
        <w:tab w:val="right" w:leader="dot" w:pos="9185"/>
      </w:tabs>
      <w:adjustRightInd w:val="0"/>
      <w:spacing w:line="312" w:lineRule="atLeast"/>
      <w:ind w:left="1260"/>
      <w:textAlignment w:val="baseline"/>
    </w:pPr>
    <w:rPr>
      <w:kern w:val="0"/>
      <w:szCs w:val="20"/>
    </w:rPr>
  </w:style>
  <w:style w:type="paragraph" w:styleId="37">
    <w:name w:val="List"/>
    <w:basedOn w:val="1"/>
    <w:qFormat/>
    <w:uiPriority w:val="0"/>
    <w:pPr>
      <w:ind w:left="200" w:hanging="200" w:hangingChars="200"/>
    </w:pPr>
    <w:rPr>
      <w:sz w:val="28"/>
    </w:rPr>
  </w:style>
  <w:style w:type="paragraph" w:styleId="38">
    <w:name w:val="toc 6"/>
    <w:basedOn w:val="1"/>
    <w:next w:val="1"/>
    <w:semiHidden/>
    <w:qFormat/>
    <w:uiPriority w:val="0"/>
    <w:pPr>
      <w:tabs>
        <w:tab w:val="right" w:leader="dot" w:pos="9185"/>
      </w:tabs>
      <w:adjustRightInd w:val="0"/>
      <w:spacing w:line="312" w:lineRule="atLeast"/>
      <w:ind w:left="2100"/>
      <w:textAlignment w:val="baseline"/>
    </w:pPr>
    <w:rPr>
      <w:kern w:val="0"/>
      <w:szCs w:val="20"/>
    </w:rPr>
  </w:style>
  <w:style w:type="paragraph" w:styleId="39">
    <w:name w:val="List 5"/>
    <w:basedOn w:val="1"/>
    <w:qFormat/>
    <w:uiPriority w:val="0"/>
    <w:pPr>
      <w:ind w:left="2100" w:hanging="420"/>
    </w:pPr>
    <w:rPr>
      <w:szCs w:val="20"/>
    </w:rPr>
  </w:style>
  <w:style w:type="paragraph" w:styleId="40">
    <w:name w:val="Body Text Indent 3"/>
    <w:basedOn w:val="1"/>
    <w:link w:val="133"/>
    <w:qFormat/>
    <w:uiPriority w:val="0"/>
    <w:pPr>
      <w:spacing w:after="120"/>
      <w:ind w:left="420" w:leftChars="200"/>
    </w:pPr>
    <w:rPr>
      <w:sz w:val="16"/>
      <w:szCs w:val="16"/>
    </w:rPr>
  </w:style>
  <w:style w:type="paragraph" w:styleId="41">
    <w:name w:val="toc 2"/>
    <w:basedOn w:val="1"/>
    <w:next w:val="1"/>
    <w:semiHidden/>
    <w:qFormat/>
    <w:uiPriority w:val="0"/>
    <w:pPr>
      <w:ind w:left="420" w:leftChars="200"/>
    </w:pPr>
  </w:style>
  <w:style w:type="paragraph" w:styleId="42">
    <w:name w:val="toc 9"/>
    <w:basedOn w:val="1"/>
    <w:next w:val="1"/>
    <w:semiHidden/>
    <w:qFormat/>
    <w:uiPriority w:val="0"/>
    <w:pPr>
      <w:tabs>
        <w:tab w:val="right" w:leader="dot" w:pos="9185"/>
      </w:tabs>
      <w:adjustRightInd w:val="0"/>
      <w:spacing w:line="312" w:lineRule="atLeast"/>
      <w:ind w:left="3360"/>
      <w:textAlignment w:val="baseline"/>
    </w:pPr>
    <w:rPr>
      <w:kern w:val="0"/>
      <w:szCs w:val="20"/>
    </w:rPr>
  </w:style>
  <w:style w:type="paragraph" w:styleId="43">
    <w:name w:val="Body Text 2"/>
    <w:basedOn w:val="1"/>
    <w:link w:val="80"/>
    <w:qFormat/>
    <w:uiPriority w:val="0"/>
    <w:pPr>
      <w:spacing w:after="120" w:line="480" w:lineRule="auto"/>
    </w:pPr>
  </w:style>
  <w:style w:type="paragraph" w:styleId="44">
    <w:name w:val="List 4"/>
    <w:basedOn w:val="1"/>
    <w:qFormat/>
    <w:uiPriority w:val="0"/>
    <w:pPr>
      <w:ind w:left="100" w:leftChars="600" w:hanging="200" w:hangingChars="200"/>
    </w:pPr>
  </w:style>
  <w:style w:type="paragraph" w:styleId="45">
    <w:name w:val="List Continue 2"/>
    <w:basedOn w:val="1"/>
    <w:qFormat/>
    <w:uiPriority w:val="0"/>
    <w:pPr>
      <w:spacing w:after="120"/>
      <w:ind w:left="840" w:leftChars="400"/>
    </w:pPr>
  </w:style>
  <w:style w:type="paragraph" w:styleId="46">
    <w:name w:val="HTML Preformatted"/>
    <w:basedOn w:val="1"/>
    <w:link w:val="13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8">
    <w:name w:val="index 1"/>
    <w:basedOn w:val="1"/>
    <w:next w:val="1"/>
    <w:semiHidden/>
    <w:qFormat/>
    <w:uiPriority w:val="0"/>
    <w:pPr>
      <w:spacing w:line="400" w:lineRule="exact"/>
      <w:ind w:firstLine="420" w:firstLineChars="200"/>
    </w:pPr>
    <w:rPr>
      <w:rFonts w:ascii="宋体" w:hAnsi="Courier New"/>
      <w:b/>
      <w:szCs w:val="20"/>
    </w:rPr>
  </w:style>
  <w:style w:type="paragraph" w:styleId="49">
    <w:name w:val="Title"/>
    <w:basedOn w:val="1"/>
    <w:link w:val="134"/>
    <w:qFormat/>
    <w:uiPriority w:val="0"/>
    <w:pPr>
      <w:jc w:val="center"/>
    </w:pPr>
    <w:rPr>
      <w:sz w:val="30"/>
    </w:rPr>
  </w:style>
  <w:style w:type="paragraph" w:styleId="50">
    <w:name w:val="annotation subject"/>
    <w:basedOn w:val="19"/>
    <w:next w:val="19"/>
    <w:link w:val="74"/>
    <w:qFormat/>
    <w:uiPriority w:val="0"/>
    <w:rPr>
      <w:b/>
      <w:bCs/>
    </w:rPr>
  </w:style>
  <w:style w:type="paragraph" w:styleId="51">
    <w:name w:val="Body Text First Indent"/>
    <w:basedOn w:val="21"/>
    <w:link w:val="136"/>
    <w:qFormat/>
    <w:uiPriority w:val="0"/>
    <w:pPr>
      <w:spacing w:after="120" w:line="240" w:lineRule="auto"/>
      <w:ind w:firstLine="420" w:firstLineChars="100"/>
    </w:pPr>
    <w:rPr>
      <w:sz w:val="21"/>
    </w:rPr>
  </w:style>
  <w:style w:type="paragraph" w:styleId="52">
    <w:name w:val="Body Text First Indent 2"/>
    <w:basedOn w:val="22"/>
    <w:link w:val="139"/>
    <w:qFormat/>
    <w:uiPriority w:val="0"/>
    <w:pPr>
      <w:spacing w:after="120"/>
      <w:ind w:left="420" w:leftChars="200" w:firstLine="420" w:firstLineChars="200"/>
    </w:pPr>
    <w:rPr>
      <w:rFonts w:ascii="Times New Roman" w:eastAsia="宋体"/>
      <w:sz w:val="21"/>
      <w:szCs w:val="24"/>
    </w:rPr>
  </w:style>
  <w:style w:type="table" w:styleId="54">
    <w:name w:val="Table Grid"/>
    <w:basedOn w:val="5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qFormat/>
    <w:uiPriority w:val="0"/>
  </w:style>
  <w:style w:type="character" w:styleId="58">
    <w:name w:val="FollowedHyperlink"/>
    <w:qFormat/>
    <w:uiPriority w:val="0"/>
    <w:rPr>
      <w:color w:val="800080"/>
      <w:u w:val="single"/>
    </w:rPr>
  </w:style>
  <w:style w:type="character" w:styleId="59">
    <w:name w:val="Emphasis"/>
    <w:qFormat/>
    <w:uiPriority w:val="0"/>
    <w:rPr>
      <w:i/>
      <w:iCs/>
    </w:rPr>
  </w:style>
  <w:style w:type="character" w:styleId="60">
    <w:name w:val="Hyperlink"/>
    <w:qFormat/>
    <w:uiPriority w:val="0"/>
    <w:rPr>
      <w:color w:val="0000FF"/>
      <w:u w:val="single"/>
    </w:rPr>
  </w:style>
  <w:style w:type="character" w:styleId="61">
    <w:name w:val="HTML Code"/>
    <w:qFormat/>
    <w:uiPriority w:val="0"/>
    <w:rPr>
      <w:rFonts w:ascii="宋体" w:hAnsi="宋体" w:eastAsia="宋体" w:cs="宋体"/>
      <w:sz w:val="24"/>
      <w:szCs w:val="24"/>
    </w:rPr>
  </w:style>
  <w:style w:type="character" w:styleId="62">
    <w:name w:val="annotation reference"/>
    <w:qFormat/>
    <w:uiPriority w:val="0"/>
    <w:rPr>
      <w:sz w:val="21"/>
      <w:szCs w:val="21"/>
    </w:rPr>
  </w:style>
  <w:style w:type="paragraph" w:customStyle="1" w:styleId="63">
    <w:name w:val="表格文字"/>
    <w:basedOn w:val="1"/>
    <w:qFormat/>
    <w:uiPriority w:val="0"/>
    <w:pPr>
      <w:jc w:val="left"/>
    </w:pPr>
    <w:rPr>
      <w:rFonts w:ascii="Calibri" w:hAnsi="Calibri"/>
      <w:bCs/>
      <w:spacing w:val="10"/>
      <w:kern w:val="0"/>
      <w:sz w:val="24"/>
    </w:rPr>
  </w:style>
  <w:style w:type="character" w:customStyle="1" w:styleId="64">
    <w:name w:val="批注框文本 Char"/>
    <w:link w:val="32"/>
    <w:qFormat/>
    <w:uiPriority w:val="0"/>
    <w:rPr>
      <w:rFonts w:eastAsia="宋体"/>
      <w:kern w:val="2"/>
      <w:sz w:val="18"/>
      <w:szCs w:val="18"/>
      <w:lang w:val="en-US" w:eastAsia="zh-CN" w:bidi="ar-SA"/>
    </w:rPr>
  </w:style>
  <w:style w:type="character" w:customStyle="1" w:styleId="65">
    <w:name w:val="fo Char"/>
    <w:qFormat/>
    <w:uiPriority w:val="0"/>
    <w:rPr>
      <w:rFonts w:eastAsia="宋体"/>
      <w:kern w:val="2"/>
      <w:sz w:val="18"/>
      <w:szCs w:val="18"/>
      <w:lang w:val="en-US" w:eastAsia="zh-CN" w:bidi="ar-SA"/>
    </w:rPr>
  </w:style>
  <w:style w:type="character" w:customStyle="1" w:styleId="66">
    <w:name w:val="页脚 Char"/>
    <w:link w:val="33"/>
    <w:qFormat/>
    <w:uiPriority w:val="99"/>
    <w:rPr>
      <w:rFonts w:eastAsia="宋体"/>
      <w:kern w:val="2"/>
      <w:sz w:val="18"/>
      <w:szCs w:val="18"/>
      <w:lang w:val="en-US" w:eastAsia="zh-CN" w:bidi="ar-SA"/>
    </w:rPr>
  </w:style>
  <w:style w:type="character" w:customStyle="1" w:styleId="67">
    <w:name w:val="h Char"/>
    <w:qFormat/>
    <w:uiPriority w:val="0"/>
    <w:rPr>
      <w:rFonts w:eastAsia="宋体"/>
      <w:kern w:val="2"/>
      <w:sz w:val="18"/>
      <w:szCs w:val="18"/>
      <w:lang w:val="en-US" w:eastAsia="zh-CN" w:bidi="ar-SA"/>
    </w:rPr>
  </w:style>
  <w:style w:type="character" w:customStyle="1" w:styleId="68">
    <w:name w:val="标题 3 Char"/>
    <w:link w:val="5"/>
    <w:qFormat/>
    <w:uiPriority w:val="0"/>
    <w:rPr>
      <w:rFonts w:eastAsia="宋体"/>
      <w:b/>
      <w:bCs/>
      <w:kern w:val="2"/>
      <w:sz w:val="32"/>
      <w:szCs w:val="32"/>
      <w:lang w:val="en-US" w:eastAsia="zh-CN" w:bidi="ar-SA"/>
    </w:rPr>
  </w:style>
  <w:style w:type="character" w:customStyle="1" w:styleId="69">
    <w:name w:val="正文缩进 Char"/>
    <w:link w:val="2"/>
    <w:qFormat/>
    <w:uiPriority w:val="0"/>
    <w:rPr>
      <w:rFonts w:eastAsia="宋体"/>
      <w:kern w:val="2"/>
      <w:sz w:val="21"/>
      <w:lang w:val="en-US" w:eastAsia="zh-CN" w:bidi="ar-SA"/>
    </w:rPr>
  </w:style>
  <w:style w:type="character" w:customStyle="1" w:styleId="70">
    <w:name w:val="标题 5 Char"/>
    <w:link w:val="7"/>
    <w:qFormat/>
    <w:uiPriority w:val="0"/>
    <w:rPr>
      <w:rFonts w:eastAsia="宋体"/>
      <w:b/>
      <w:bCs/>
      <w:kern w:val="2"/>
      <w:sz w:val="28"/>
      <w:szCs w:val="28"/>
      <w:lang w:val="en-US" w:eastAsia="zh-CN" w:bidi="ar-SA"/>
    </w:rPr>
  </w:style>
  <w:style w:type="character" w:customStyle="1" w:styleId="71">
    <w:name w:val="正文文本 Char"/>
    <w:link w:val="21"/>
    <w:qFormat/>
    <w:uiPriority w:val="0"/>
    <w:rPr>
      <w:rFonts w:eastAsia="宋体"/>
      <w:kern w:val="2"/>
      <w:sz w:val="24"/>
      <w:szCs w:val="24"/>
      <w:lang w:val="en-US" w:eastAsia="zh-CN" w:bidi="ar-SA"/>
    </w:rPr>
  </w:style>
  <w:style w:type="character" w:customStyle="1" w:styleId="72">
    <w:name w:val="日期 Char"/>
    <w:link w:val="30"/>
    <w:qFormat/>
    <w:uiPriority w:val="0"/>
    <w:rPr>
      <w:rFonts w:eastAsia="宋体"/>
      <w:kern w:val="2"/>
      <w:sz w:val="21"/>
      <w:szCs w:val="24"/>
      <w:lang w:val="en-US" w:eastAsia="zh-CN" w:bidi="ar-SA"/>
    </w:rPr>
  </w:style>
  <w:style w:type="character" w:customStyle="1" w:styleId="73">
    <w:name w:val="纯文本 Char"/>
    <w:link w:val="28"/>
    <w:qFormat/>
    <w:uiPriority w:val="0"/>
    <w:rPr>
      <w:rFonts w:ascii="宋体" w:hAnsi="Courier New" w:eastAsia="宋体"/>
      <w:kern w:val="2"/>
      <w:sz w:val="21"/>
      <w:lang w:val="en-US" w:eastAsia="zh-CN" w:bidi="ar-SA"/>
    </w:rPr>
  </w:style>
  <w:style w:type="character" w:customStyle="1" w:styleId="74">
    <w:name w:val="批注主题 Char"/>
    <w:link w:val="50"/>
    <w:qFormat/>
    <w:uiPriority w:val="0"/>
    <w:rPr>
      <w:rFonts w:eastAsia="宋体"/>
      <w:b/>
      <w:bCs/>
      <w:kern w:val="2"/>
      <w:sz w:val="21"/>
      <w:szCs w:val="24"/>
      <w:lang w:val="en-US" w:eastAsia="zh-CN" w:bidi="ar-SA"/>
    </w:rPr>
  </w:style>
  <w:style w:type="character" w:customStyle="1" w:styleId="75">
    <w:name w:val="正文文本缩进 Char"/>
    <w:link w:val="22"/>
    <w:qFormat/>
    <w:uiPriority w:val="0"/>
    <w:rPr>
      <w:rFonts w:ascii="仿宋_GB2312" w:eastAsia="仿宋_GB2312"/>
      <w:kern w:val="2"/>
      <w:sz w:val="32"/>
      <w:lang w:val="en-US" w:eastAsia="zh-CN" w:bidi="ar-SA"/>
    </w:rPr>
  </w:style>
  <w:style w:type="character" w:customStyle="1" w:styleId="76">
    <w:name w:val="b"/>
    <w:basedOn w:val="55"/>
    <w:qFormat/>
    <w:uiPriority w:val="0"/>
  </w:style>
  <w:style w:type="character" w:customStyle="1" w:styleId="77">
    <w:name w:val="标题 1 Char"/>
    <w:qFormat/>
    <w:uiPriority w:val="0"/>
    <w:rPr>
      <w:rFonts w:ascii="Times New Roman" w:hAnsi="Times New Roman" w:eastAsia="宋体" w:cs="Times New Roman"/>
      <w:b/>
      <w:bCs/>
      <w:kern w:val="44"/>
      <w:sz w:val="44"/>
      <w:szCs w:val="44"/>
    </w:rPr>
  </w:style>
  <w:style w:type="character" w:customStyle="1" w:styleId="78">
    <w:name w:val="手改 Char Char"/>
    <w:qFormat/>
    <w:uiPriority w:val="0"/>
    <w:rPr>
      <w:rFonts w:eastAsia="宋体"/>
      <w:kern w:val="2"/>
      <w:sz w:val="24"/>
      <w:szCs w:val="24"/>
      <w:lang w:val="en-US" w:eastAsia="zh-CN" w:bidi="ar-SA"/>
    </w:rPr>
  </w:style>
  <w:style w:type="character" w:customStyle="1" w:styleId="79">
    <w:name w:val="页眉 Char"/>
    <w:link w:val="34"/>
    <w:qFormat/>
    <w:uiPriority w:val="0"/>
    <w:rPr>
      <w:rFonts w:eastAsia="宋体"/>
      <w:kern w:val="2"/>
      <w:sz w:val="18"/>
      <w:szCs w:val="18"/>
      <w:lang w:val="en-US" w:eastAsia="zh-CN" w:bidi="ar-SA"/>
    </w:rPr>
  </w:style>
  <w:style w:type="character" w:customStyle="1" w:styleId="80">
    <w:name w:val="正文文本 2 Char"/>
    <w:link w:val="43"/>
    <w:qFormat/>
    <w:uiPriority w:val="0"/>
    <w:rPr>
      <w:rFonts w:eastAsia="宋体"/>
      <w:kern w:val="2"/>
      <w:sz w:val="21"/>
      <w:szCs w:val="24"/>
      <w:lang w:val="en-US" w:eastAsia="zh-CN" w:bidi="ar-SA"/>
    </w:rPr>
  </w:style>
  <w:style w:type="character" w:customStyle="1" w:styleId="81">
    <w:name w:val="mark13"/>
    <w:basedOn w:val="55"/>
    <w:qFormat/>
    <w:uiPriority w:val="0"/>
  </w:style>
  <w:style w:type="character" w:customStyle="1" w:styleId="82">
    <w:name w:val="批注文字 Char"/>
    <w:link w:val="19"/>
    <w:qFormat/>
    <w:uiPriority w:val="0"/>
    <w:rPr>
      <w:rFonts w:eastAsia="宋体"/>
      <w:kern w:val="2"/>
      <w:sz w:val="21"/>
      <w:szCs w:val="24"/>
      <w:lang w:val="en-US" w:eastAsia="zh-CN" w:bidi="ar-SA"/>
    </w:rPr>
  </w:style>
  <w:style w:type="paragraph" w:customStyle="1" w:styleId="83">
    <w:name w:val="Char1 Char Char Char Char Char Char"/>
    <w:basedOn w:val="1"/>
    <w:qFormat/>
    <w:uiPriority w:val="0"/>
    <w:rPr>
      <w:rFonts w:ascii="Tahoma" w:hAnsi="Tahoma"/>
      <w:sz w:val="24"/>
      <w:szCs w:val="20"/>
    </w:rPr>
  </w:style>
  <w:style w:type="paragraph" w:customStyle="1" w:styleId="84">
    <w:name w:val="表内文字"/>
    <w:basedOn w:val="1"/>
    <w:qFormat/>
    <w:uiPriority w:val="0"/>
    <w:pPr>
      <w:pageBreakBefore/>
      <w:snapToGrid w:val="0"/>
      <w:spacing w:before="50" w:after="50"/>
      <w:jc w:val="center"/>
    </w:pPr>
    <w:rPr>
      <w:rFonts w:ascii="仿宋_GB2312" w:hAnsi="宋体" w:eastAsia="仿宋_GB2312"/>
      <w:b/>
      <w:color w:val="000000"/>
      <w:sz w:val="32"/>
      <w:szCs w:val="32"/>
    </w:rPr>
  </w:style>
  <w:style w:type="paragraph" w:customStyle="1" w:styleId="85">
    <w:name w:val="列出段落1"/>
    <w:basedOn w:val="1"/>
    <w:qFormat/>
    <w:uiPriority w:val="0"/>
    <w:pPr>
      <w:ind w:firstLine="420" w:firstLineChars="200"/>
    </w:pPr>
    <w:rPr>
      <w:sz w:val="24"/>
    </w:rPr>
  </w:style>
  <w:style w:type="paragraph" w:customStyle="1" w:styleId="86">
    <w:name w:val="Char Char Char Char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7">
    <w:name w:val="汇视源正文"/>
    <w:qFormat/>
    <w:uiPriority w:val="0"/>
    <w:pPr>
      <w:widowControl w:val="0"/>
      <w:spacing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88">
    <w:name w:val="三角"/>
    <w:basedOn w:val="1"/>
    <w:qFormat/>
    <w:uiPriority w:val="0"/>
    <w:pPr>
      <w:numPr>
        <w:ilvl w:val="0"/>
        <w:numId w:val="1"/>
      </w:numPr>
      <w:tabs>
        <w:tab w:val="left" w:pos="1089"/>
        <w:tab w:val="clear" w:pos="855"/>
      </w:tabs>
      <w:spacing w:before="40" w:after="40" w:line="240" w:lineRule="exact"/>
    </w:pPr>
    <w:rPr>
      <w:rFonts w:eastAsia="幼圆"/>
      <w:sz w:val="15"/>
      <w:szCs w:val="20"/>
    </w:rPr>
  </w:style>
  <w:style w:type="paragraph" w:customStyle="1" w:styleId="89">
    <w:name w:val="无间隔1"/>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p0"/>
    <w:basedOn w:val="1"/>
    <w:qFormat/>
    <w:uiPriority w:val="0"/>
    <w:pPr>
      <w:widowControl/>
    </w:pPr>
    <w:rPr>
      <w:kern w:val="0"/>
      <w:szCs w:val="21"/>
    </w:rPr>
  </w:style>
  <w:style w:type="paragraph" w:customStyle="1" w:styleId="91">
    <w:name w:val="列出段落2"/>
    <w:basedOn w:val="1"/>
    <w:qFormat/>
    <w:uiPriority w:val="0"/>
    <w:pPr>
      <w:ind w:firstLine="420" w:firstLineChars="200"/>
    </w:pPr>
    <w:rPr>
      <w:rFonts w:ascii="Calibri" w:hAnsi="Calibri"/>
      <w:szCs w:val="22"/>
    </w:rPr>
  </w:style>
  <w:style w:type="paragraph" w:customStyle="1" w:styleId="92">
    <w:name w:val="样式"/>
    <w:basedOn w:val="1"/>
    <w:qFormat/>
    <w:uiPriority w:val="0"/>
    <w:pPr>
      <w:ind w:firstLine="420" w:firstLineChars="200"/>
    </w:pPr>
    <w:rPr>
      <w:rFonts w:ascii="Calibri" w:hAnsi="Calibri"/>
      <w:szCs w:val="22"/>
    </w:rPr>
  </w:style>
  <w:style w:type="paragraph" w:customStyle="1" w:styleId="93">
    <w:name w:val="修订1"/>
    <w:qFormat/>
    <w:uiPriority w:val="0"/>
    <w:rPr>
      <w:rFonts w:ascii="Times New Roman" w:hAnsi="Times New Roman" w:eastAsia="宋体" w:cs="Times New Roman"/>
      <w:kern w:val="2"/>
      <w:sz w:val="21"/>
      <w:szCs w:val="24"/>
      <w:lang w:val="en-US" w:eastAsia="zh-CN" w:bidi="ar-SA"/>
    </w:rPr>
  </w:style>
  <w:style w:type="paragraph" w:customStyle="1" w:styleId="94">
    <w:name w:val="Char Char1"/>
    <w:basedOn w:val="1"/>
    <w:qFormat/>
    <w:uiPriority w:val="0"/>
    <w:pPr>
      <w:widowControl/>
      <w:spacing w:after="160" w:line="240" w:lineRule="exact"/>
      <w:jc w:val="left"/>
    </w:pPr>
  </w:style>
  <w:style w:type="paragraph" w:customStyle="1" w:styleId="95">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6">
    <w:name w:val="列出段落3"/>
    <w:basedOn w:val="1"/>
    <w:unhideWhenUsed/>
    <w:qFormat/>
    <w:uiPriority w:val="99"/>
    <w:pPr>
      <w:ind w:firstLine="420" w:firstLineChars="200"/>
    </w:pPr>
  </w:style>
  <w:style w:type="character" w:customStyle="1" w:styleId="97">
    <w:name w:val="unnamed3"/>
    <w:basedOn w:val="55"/>
    <w:qFormat/>
    <w:uiPriority w:val="0"/>
  </w:style>
  <w:style w:type="character" w:customStyle="1" w:styleId="98">
    <w:name w:val="标题 1 Char1"/>
    <w:basedOn w:val="55"/>
    <w:link w:val="3"/>
    <w:qFormat/>
    <w:uiPriority w:val="0"/>
    <w:rPr>
      <w:b/>
      <w:bCs/>
      <w:kern w:val="44"/>
      <w:sz w:val="44"/>
      <w:szCs w:val="44"/>
    </w:rPr>
  </w:style>
  <w:style w:type="character" w:customStyle="1" w:styleId="99">
    <w:name w:val="标题 4 Char"/>
    <w:basedOn w:val="55"/>
    <w:link w:val="6"/>
    <w:qFormat/>
    <w:uiPriority w:val="0"/>
    <w:rPr>
      <w:rFonts w:ascii="Arial" w:hAnsi="Arial" w:eastAsia="黑体"/>
      <w:sz w:val="28"/>
    </w:rPr>
  </w:style>
  <w:style w:type="character" w:customStyle="1" w:styleId="100">
    <w:name w:val="标题 6 Char"/>
    <w:basedOn w:val="55"/>
    <w:link w:val="8"/>
    <w:qFormat/>
    <w:uiPriority w:val="0"/>
    <w:rPr>
      <w:rFonts w:ascii="Arial" w:hAnsi="Arial" w:eastAsia="黑体"/>
      <w:b/>
      <w:kern w:val="2"/>
      <w:sz w:val="24"/>
      <w:szCs w:val="24"/>
    </w:rPr>
  </w:style>
  <w:style w:type="character" w:customStyle="1" w:styleId="101">
    <w:name w:val="标题 7 Char"/>
    <w:basedOn w:val="55"/>
    <w:link w:val="9"/>
    <w:qFormat/>
    <w:uiPriority w:val="0"/>
    <w:rPr>
      <w:b/>
      <w:kern w:val="2"/>
      <w:sz w:val="24"/>
      <w:szCs w:val="24"/>
    </w:rPr>
  </w:style>
  <w:style w:type="character" w:customStyle="1" w:styleId="102">
    <w:name w:val="标题 8 Char"/>
    <w:basedOn w:val="55"/>
    <w:link w:val="10"/>
    <w:qFormat/>
    <w:uiPriority w:val="0"/>
    <w:rPr>
      <w:rFonts w:ascii="Arial" w:hAnsi="Arial" w:eastAsia="黑体"/>
      <w:kern w:val="2"/>
      <w:sz w:val="24"/>
      <w:szCs w:val="24"/>
    </w:rPr>
  </w:style>
  <w:style w:type="character" w:customStyle="1" w:styleId="103">
    <w:name w:val="标题 9 Char"/>
    <w:basedOn w:val="55"/>
    <w:link w:val="11"/>
    <w:qFormat/>
    <w:uiPriority w:val="0"/>
    <w:rPr>
      <w:rFonts w:ascii="Arial" w:hAnsi="Arial" w:eastAsia="黑体"/>
      <w:kern w:val="2"/>
      <w:sz w:val="21"/>
      <w:szCs w:val="24"/>
    </w:rPr>
  </w:style>
  <w:style w:type="character" w:customStyle="1" w:styleId="104">
    <w:name w:val="case31"/>
    <w:qFormat/>
    <w:uiPriority w:val="0"/>
    <w:rPr>
      <w:rFonts w:hint="default"/>
      <w:sz w:val="21"/>
      <w:szCs w:val="21"/>
    </w:rPr>
  </w:style>
  <w:style w:type="character" w:customStyle="1" w:styleId="105">
    <w:name w:val="apple-style-span"/>
    <w:basedOn w:val="55"/>
    <w:qFormat/>
    <w:uiPriority w:val="0"/>
  </w:style>
  <w:style w:type="character" w:customStyle="1" w:styleId="106">
    <w:name w:val="gray12"/>
    <w:basedOn w:val="55"/>
    <w:qFormat/>
    <w:uiPriority w:val="0"/>
  </w:style>
  <w:style w:type="character" w:customStyle="1" w:styleId="107">
    <w:name w:val="font01"/>
    <w:qFormat/>
    <w:uiPriority w:val="0"/>
    <w:rPr>
      <w:rFonts w:hint="eastAsia" w:ascii="宋体" w:hAnsi="宋体" w:eastAsia="宋体" w:cs="宋体"/>
      <w:color w:val="000000"/>
      <w:sz w:val="20"/>
      <w:szCs w:val="20"/>
      <w:u w:val="none"/>
    </w:rPr>
  </w:style>
  <w:style w:type="character" w:customStyle="1" w:styleId="108">
    <w:name w:val="1051"/>
    <w:qFormat/>
    <w:uiPriority w:val="0"/>
    <w:rPr>
      <w:sz w:val="21"/>
      <w:szCs w:val="21"/>
    </w:rPr>
  </w:style>
  <w:style w:type="character" w:customStyle="1" w:styleId="109">
    <w:name w:val="1ji Char"/>
    <w:link w:val="110"/>
    <w:qFormat/>
    <w:uiPriority w:val="0"/>
    <w:rPr>
      <w:rFonts w:ascii="宋体" w:hAnsi="宋体"/>
      <w:b/>
      <w:bCs/>
      <w:kern w:val="44"/>
      <w:sz w:val="36"/>
      <w:szCs w:val="44"/>
    </w:rPr>
  </w:style>
  <w:style w:type="paragraph" w:customStyle="1" w:styleId="110">
    <w:name w:val="1ji"/>
    <w:basedOn w:val="3"/>
    <w:link w:val="109"/>
    <w:qFormat/>
    <w:uiPriority w:val="0"/>
    <w:pPr>
      <w:keepLines w:val="0"/>
      <w:widowControl/>
      <w:spacing w:before="0" w:after="0" w:line="240" w:lineRule="auto"/>
      <w:jc w:val="center"/>
    </w:pPr>
    <w:rPr>
      <w:rFonts w:ascii="宋体" w:hAnsi="宋体"/>
      <w:sz w:val="36"/>
    </w:rPr>
  </w:style>
  <w:style w:type="character" w:customStyle="1" w:styleId="111">
    <w:name w:val="content2"/>
    <w:basedOn w:val="55"/>
    <w:qFormat/>
    <w:uiPriority w:val="0"/>
  </w:style>
  <w:style w:type="character" w:customStyle="1" w:styleId="112">
    <w:name w:val="text11"/>
    <w:qFormat/>
    <w:uiPriority w:val="0"/>
    <w:rPr>
      <w:rFonts w:hint="default" w:ascii="Verdana" w:hAnsi="Verdana"/>
      <w:color w:val="4E4E4E"/>
      <w:sz w:val="18"/>
      <w:szCs w:val="18"/>
    </w:rPr>
  </w:style>
  <w:style w:type="character" w:customStyle="1" w:styleId="113">
    <w:name w:val="style11"/>
    <w:qFormat/>
    <w:uiPriority w:val="0"/>
    <w:rPr>
      <w:rFonts w:hint="default" w:ascii="Arial" w:hAnsi="Arial" w:cs="Arial"/>
    </w:rPr>
  </w:style>
  <w:style w:type="character" w:customStyle="1" w:styleId="114">
    <w:name w:val="普通文字 Char Char3"/>
    <w:qFormat/>
    <w:uiPriority w:val="0"/>
    <w:rPr>
      <w:rFonts w:ascii="宋体" w:hAnsi="Courier New" w:eastAsia="宋体" w:cs="Courier New"/>
      <w:kern w:val="2"/>
      <w:sz w:val="21"/>
      <w:szCs w:val="21"/>
      <w:lang w:val="en-US" w:eastAsia="zh-CN" w:bidi="ar-SA"/>
    </w:rPr>
  </w:style>
  <w:style w:type="character" w:customStyle="1" w:styleId="115">
    <w:name w:val="st"/>
    <w:basedOn w:val="55"/>
    <w:qFormat/>
    <w:uiPriority w:val="0"/>
  </w:style>
  <w:style w:type="character" w:customStyle="1" w:styleId="116">
    <w:name w:val="标题 2 Char"/>
    <w:link w:val="4"/>
    <w:qFormat/>
    <w:uiPriority w:val="0"/>
    <w:rPr>
      <w:rFonts w:ascii="Cambria" w:hAnsi="Cambria"/>
      <w:b/>
      <w:bCs/>
      <w:kern w:val="2"/>
      <w:sz w:val="32"/>
      <w:szCs w:val="32"/>
    </w:rPr>
  </w:style>
  <w:style w:type="character" w:customStyle="1" w:styleId="117">
    <w:name w:val="Char Char3"/>
    <w:qFormat/>
    <w:locked/>
    <w:uiPriority w:val="0"/>
    <w:rPr>
      <w:rFonts w:ascii="宋体" w:hAnsi="Courier New"/>
      <w:kern w:val="2"/>
      <w:sz w:val="21"/>
    </w:rPr>
  </w:style>
  <w:style w:type="character" w:customStyle="1" w:styleId="118">
    <w:name w:val="Arial Char"/>
    <w:link w:val="119"/>
    <w:qFormat/>
    <w:locked/>
    <w:uiPriority w:val="0"/>
    <w:rPr>
      <w:rFonts w:ascii="Arial" w:hAnsi="Arial"/>
      <w:kern w:val="2"/>
      <w:sz w:val="24"/>
      <w:szCs w:val="24"/>
    </w:rPr>
  </w:style>
  <w:style w:type="paragraph" w:customStyle="1" w:styleId="119">
    <w:name w:val="Arial"/>
    <w:basedOn w:val="1"/>
    <w:link w:val="118"/>
    <w:qFormat/>
    <w:uiPriority w:val="0"/>
    <w:pPr>
      <w:tabs>
        <w:tab w:val="left" w:pos="360"/>
      </w:tabs>
      <w:spacing w:line="400" w:lineRule="exact"/>
      <w:ind w:left="360" w:hanging="360"/>
    </w:pPr>
    <w:rPr>
      <w:rFonts w:ascii="Arial" w:hAnsi="Arial"/>
      <w:sz w:val="24"/>
    </w:rPr>
  </w:style>
  <w:style w:type="character" w:customStyle="1" w:styleId="120">
    <w:name w:val="mark8"/>
    <w:qFormat/>
    <w:uiPriority w:val="0"/>
    <w:rPr>
      <w:b/>
      <w:bCs/>
      <w:sz w:val="21"/>
      <w:szCs w:val="21"/>
    </w:rPr>
  </w:style>
  <w:style w:type="character" w:customStyle="1" w:styleId="121">
    <w:name w:val="small"/>
    <w:basedOn w:val="55"/>
    <w:qFormat/>
    <w:uiPriority w:val="0"/>
  </w:style>
  <w:style w:type="character" w:customStyle="1" w:styleId="122">
    <w:name w:val="white"/>
    <w:basedOn w:val="55"/>
    <w:qFormat/>
    <w:uiPriority w:val="0"/>
  </w:style>
  <w:style w:type="character" w:customStyle="1" w:styleId="123">
    <w:name w:val="f151"/>
    <w:qFormat/>
    <w:uiPriority w:val="0"/>
    <w:rPr>
      <w:sz w:val="23"/>
      <w:szCs w:val="23"/>
    </w:rPr>
  </w:style>
  <w:style w:type="character" w:customStyle="1" w:styleId="124">
    <w:name w:val="列出段落 Char"/>
    <w:link w:val="125"/>
    <w:qFormat/>
    <w:uiPriority w:val="0"/>
    <w:rPr>
      <w:rFonts w:ascii="Calibri" w:hAnsi="Calibri"/>
      <w:kern w:val="2"/>
      <w:sz w:val="21"/>
      <w:szCs w:val="22"/>
    </w:rPr>
  </w:style>
  <w:style w:type="paragraph" w:styleId="125">
    <w:name w:val="List Paragraph"/>
    <w:basedOn w:val="1"/>
    <w:link w:val="124"/>
    <w:qFormat/>
    <w:uiPriority w:val="0"/>
    <w:pPr>
      <w:ind w:firstLine="420" w:firstLineChars="200"/>
    </w:pPr>
    <w:rPr>
      <w:rFonts w:ascii="Calibri" w:hAnsi="Calibri"/>
      <w:szCs w:val="22"/>
    </w:rPr>
  </w:style>
  <w:style w:type="character" w:customStyle="1" w:styleId="126">
    <w:name w:val="apple-converted-space"/>
    <w:basedOn w:val="55"/>
    <w:qFormat/>
    <w:uiPriority w:val="0"/>
  </w:style>
  <w:style w:type="character" w:customStyle="1" w:styleId="127">
    <w:name w:val="062"/>
    <w:qFormat/>
    <w:uiPriority w:val="0"/>
    <w:rPr>
      <w:rFonts w:ascii="宋体" w:hAnsi="宋体"/>
      <w:b/>
      <w:bCs/>
      <w:sz w:val="32"/>
    </w:rPr>
  </w:style>
  <w:style w:type="character" w:customStyle="1" w:styleId="128">
    <w:name w:val="Char Char2"/>
    <w:qFormat/>
    <w:uiPriority w:val="0"/>
    <w:rPr>
      <w:rFonts w:ascii="宋体" w:hAnsi="Courier New" w:eastAsia="宋体" w:cs="Courier New"/>
      <w:kern w:val="2"/>
      <w:sz w:val="21"/>
      <w:szCs w:val="21"/>
      <w:lang w:val="en-US" w:eastAsia="zh-CN" w:bidi="ar-SA"/>
    </w:rPr>
  </w:style>
  <w:style w:type="character" w:customStyle="1" w:styleId="129">
    <w:name w:val="text"/>
    <w:basedOn w:val="55"/>
    <w:qFormat/>
    <w:uiPriority w:val="0"/>
  </w:style>
  <w:style w:type="character" w:customStyle="1" w:styleId="130">
    <w:name w:val="graytext1"/>
    <w:qFormat/>
    <w:uiPriority w:val="0"/>
    <w:rPr>
      <w:color w:val="666666"/>
    </w:rPr>
  </w:style>
  <w:style w:type="character" w:customStyle="1" w:styleId="131">
    <w:name w:val="style21"/>
    <w:qFormat/>
    <w:uiPriority w:val="0"/>
    <w:rPr>
      <w:sz w:val="17"/>
      <w:szCs w:val="17"/>
    </w:rPr>
  </w:style>
  <w:style w:type="character" w:customStyle="1" w:styleId="132">
    <w:name w:val="文档结构图 Char"/>
    <w:basedOn w:val="55"/>
    <w:link w:val="18"/>
    <w:semiHidden/>
    <w:qFormat/>
    <w:uiPriority w:val="0"/>
    <w:rPr>
      <w:sz w:val="21"/>
      <w:shd w:val="clear" w:color="auto" w:fill="000080"/>
    </w:rPr>
  </w:style>
  <w:style w:type="character" w:customStyle="1" w:styleId="133">
    <w:name w:val="正文文本缩进 3 Char"/>
    <w:basedOn w:val="55"/>
    <w:link w:val="40"/>
    <w:qFormat/>
    <w:uiPriority w:val="0"/>
    <w:rPr>
      <w:kern w:val="2"/>
      <w:sz w:val="16"/>
      <w:szCs w:val="16"/>
    </w:rPr>
  </w:style>
  <w:style w:type="character" w:customStyle="1" w:styleId="134">
    <w:name w:val="标题 Char"/>
    <w:basedOn w:val="55"/>
    <w:link w:val="49"/>
    <w:qFormat/>
    <w:uiPriority w:val="0"/>
    <w:rPr>
      <w:kern w:val="2"/>
      <w:sz w:val="30"/>
      <w:szCs w:val="24"/>
    </w:rPr>
  </w:style>
  <w:style w:type="character" w:customStyle="1" w:styleId="135">
    <w:name w:val="正文文本 3 Char"/>
    <w:basedOn w:val="55"/>
    <w:link w:val="20"/>
    <w:qFormat/>
    <w:uiPriority w:val="0"/>
    <w:rPr>
      <w:b/>
      <w:bCs/>
      <w:kern w:val="2"/>
      <w:sz w:val="24"/>
      <w:szCs w:val="24"/>
    </w:rPr>
  </w:style>
  <w:style w:type="character" w:customStyle="1" w:styleId="136">
    <w:name w:val="正文首行缩进 Char"/>
    <w:basedOn w:val="71"/>
    <w:link w:val="51"/>
    <w:qFormat/>
    <w:uiPriority w:val="0"/>
    <w:rPr>
      <w:rFonts w:eastAsia="宋体"/>
      <w:kern w:val="2"/>
      <w:sz w:val="21"/>
      <w:szCs w:val="24"/>
      <w:lang w:val="en-US" w:eastAsia="zh-CN" w:bidi="ar-SA"/>
    </w:rPr>
  </w:style>
  <w:style w:type="character" w:customStyle="1" w:styleId="137">
    <w:name w:val="正文文本缩进 2 Char"/>
    <w:basedOn w:val="55"/>
    <w:link w:val="31"/>
    <w:qFormat/>
    <w:uiPriority w:val="0"/>
    <w:rPr>
      <w:kern w:val="2"/>
      <w:sz w:val="32"/>
    </w:rPr>
  </w:style>
  <w:style w:type="character" w:customStyle="1" w:styleId="138">
    <w:name w:val="HTML 预设格式 Char"/>
    <w:basedOn w:val="55"/>
    <w:link w:val="46"/>
    <w:qFormat/>
    <w:uiPriority w:val="0"/>
    <w:rPr>
      <w:rFonts w:ascii="黑体" w:hAnsi="Courier New" w:eastAsia="黑体" w:cs="Courier New"/>
    </w:rPr>
  </w:style>
  <w:style w:type="character" w:customStyle="1" w:styleId="139">
    <w:name w:val="正文首行缩进 2 Char"/>
    <w:basedOn w:val="75"/>
    <w:link w:val="52"/>
    <w:qFormat/>
    <w:uiPriority w:val="0"/>
    <w:rPr>
      <w:rFonts w:ascii="仿宋_GB2312" w:eastAsia="仿宋_GB2312"/>
      <w:kern w:val="2"/>
      <w:sz w:val="21"/>
      <w:szCs w:val="24"/>
      <w:lang w:val="en-US" w:eastAsia="zh-CN" w:bidi="ar-SA"/>
    </w:rPr>
  </w:style>
  <w:style w:type="paragraph" w:customStyle="1" w:styleId="140">
    <w:name w:val="列出段落4"/>
    <w:basedOn w:val="1"/>
    <w:qFormat/>
    <w:uiPriority w:val="0"/>
    <w:pPr>
      <w:widowControl/>
      <w:spacing w:before="100" w:after="100" w:line="276" w:lineRule="auto"/>
      <w:ind w:left="720"/>
      <w:contextualSpacing/>
      <w:jc w:val="left"/>
    </w:pPr>
    <w:rPr>
      <w:rFonts w:ascii="Arial" w:hAnsi="Arial" w:cs="Arial"/>
      <w:color w:val="0F0F0F"/>
      <w:kern w:val="0"/>
      <w:sz w:val="20"/>
      <w:szCs w:val="20"/>
      <w:lang w:eastAsia="en-US"/>
    </w:rPr>
  </w:style>
  <w:style w:type="paragraph" w:customStyle="1" w:styleId="141">
    <w:name w:val="表格"/>
    <w:basedOn w:val="1"/>
    <w:qFormat/>
    <w:uiPriority w:val="0"/>
    <w:pPr>
      <w:spacing w:line="400" w:lineRule="exact"/>
    </w:pPr>
    <w:rPr>
      <w:sz w:val="24"/>
    </w:rPr>
  </w:style>
  <w:style w:type="paragraph" w:customStyle="1" w:styleId="142">
    <w:name w:val="2-2ji"/>
    <w:basedOn w:val="4"/>
    <w:qFormat/>
    <w:uiPriority w:val="0"/>
    <w:pPr>
      <w:adjustRightInd w:val="0"/>
      <w:spacing w:before="0" w:after="0" w:line="360" w:lineRule="auto"/>
      <w:jc w:val="center"/>
      <w:textAlignment w:val="baseline"/>
    </w:pPr>
    <w:rPr>
      <w:rFonts w:ascii="宋体" w:hAnsi="宋体"/>
      <w:bCs w:val="0"/>
      <w:kern w:val="0"/>
      <w:sz w:val="36"/>
    </w:rPr>
  </w:style>
  <w:style w:type="paragraph" w:customStyle="1" w:styleId="143">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44">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45">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46">
    <w:name w:val="表 数值 王"/>
    <w:basedOn w:val="1"/>
    <w:qFormat/>
    <w:uiPriority w:val="0"/>
    <w:pPr>
      <w:spacing w:line="288" w:lineRule="auto"/>
      <w:jc w:val="right"/>
    </w:pPr>
    <w:rPr>
      <w:rFonts w:hAnsi="宋体"/>
      <w:szCs w:val="21"/>
    </w:rPr>
  </w:style>
  <w:style w:type="paragraph" w:customStyle="1" w:styleId="147">
    <w:name w:val="Main_heading"/>
    <w:basedOn w:val="1"/>
    <w:next w:val="1"/>
    <w:qFormat/>
    <w:uiPriority w:val="0"/>
    <w:pPr>
      <w:widowControl/>
      <w:spacing w:before="240" w:after="240" w:line="240" w:lineRule="atLeast"/>
      <w:jc w:val="left"/>
    </w:pPr>
    <w:rPr>
      <w:rFonts w:eastAsia="MS Mincho"/>
      <w:b/>
      <w:kern w:val="0"/>
      <w:sz w:val="28"/>
      <w:szCs w:val="20"/>
      <w:lang w:eastAsia="ja-JP"/>
    </w:rPr>
  </w:style>
  <w:style w:type="paragraph" w:customStyle="1" w:styleId="148">
    <w:name w:val="F2"/>
    <w:basedOn w:val="1"/>
    <w:qFormat/>
    <w:uiPriority w:val="0"/>
    <w:pPr>
      <w:autoSpaceDE w:val="0"/>
      <w:autoSpaceDN w:val="0"/>
      <w:adjustRightInd w:val="0"/>
      <w:ind w:firstLine="601"/>
      <w:textAlignment w:val="baseline"/>
    </w:pPr>
    <w:rPr>
      <w:kern w:val="0"/>
      <w:sz w:val="24"/>
      <w:szCs w:val="20"/>
    </w:rPr>
  </w:style>
  <w:style w:type="paragraph" w:customStyle="1" w:styleId="149">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0">
    <w:name w:val="默认段落字体 Para Char"/>
    <w:basedOn w:val="1"/>
    <w:qFormat/>
    <w:uiPriority w:val="0"/>
    <w:pPr>
      <w:adjustRightInd w:val="0"/>
      <w:spacing w:line="360" w:lineRule="auto"/>
    </w:pPr>
    <w:rPr>
      <w:kern w:val="0"/>
      <w:sz w:val="24"/>
      <w:szCs w:val="20"/>
    </w:rPr>
  </w:style>
  <w:style w:type="paragraph" w:customStyle="1" w:styleId="151">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52">
    <w:name w:val="style89"/>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53">
    <w:name w:val="Char1 Char Char Char Char Char Char1"/>
    <w:basedOn w:val="1"/>
    <w:qFormat/>
    <w:uiPriority w:val="0"/>
    <w:rPr>
      <w:rFonts w:ascii="Tahoma" w:hAnsi="Tahoma"/>
      <w:sz w:val="24"/>
      <w:szCs w:val="20"/>
    </w:rPr>
  </w:style>
  <w:style w:type="paragraph" w:customStyle="1" w:styleId="154">
    <w:name w:val="次小点说明 Char"/>
    <w:basedOn w:val="2"/>
    <w:qFormat/>
    <w:uiPriority w:val="0"/>
    <w:pPr>
      <w:ind w:firstLine="0"/>
    </w:pPr>
    <w:rPr>
      <w:sz w:val="24"/>
      <w:szCs w:val="24"/>
    </w:rPr>
  </w:style>
  <w:style w:type="paragraph" w:customStyle="1" w:styleId="155">
    <w:name w:val="默认段落字体 Para Char Char Char Char Char Char Char Char Char1 Char Char Char Char"/>
    <w:basedOn w:val="1"/>
    <w:qFormat/>
    <w:uiPriority w:val="0"/>
    <w:rPr>
      <w:rFonts w:ascii="Tahoma" w:hAnsi="Tahoma"/>
      <w:sz w:val="24"/>
      <w:szCs w:val="20"/>
    </w:rPr>
  </w:style>
  <w:style w:type="paragraph" w:customStyle="1" w:styleId="156">
    <w:name w:val="Char3"/>
    <w:basedOn w:val="1"/>
    <w:qFormat/>
    <w:uiPriority w:val="0"/>
    <w:pPr>
      <w:tabs>
        <w:tab w:val="left" w:pos="360"/>
      </w:tabs>
      <w:ind w:left="252" w:hanging="252" w:hangingChars="140"/>
    </w:pPr>
    <w:rPr>
      <w:rFonts w:ascii="宋体"/>
      <w:sz w:val="18"/>
      <w:szCs w:val="18"/>
    </w:rPr>
  </w:style>
  <w:style w:type="paragraph" w:customStyle="1" w:styleId="157">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58">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9">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60">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61">
    <w:name w:val="_Style 4"/>
    <w:basedOn w:val="1"/>
    <w:qFormat/>
    <w:uiPriority w:val="34"/>
    <w:pPr>
      <w:ind w:firstLine="420" w:firstLineChars="200"/>
    </w:pPr>
    <w:rPr>
      <w:rFonts w:ascii="Calibri" w:hAnsi="Calibri"/>
      <w:szCs w:val="22"/>
    </w:rPr>
  </w:style>
  <w:style w:type="paragraph" w:customStyle="1" w:styleId="16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3">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paragraph" w:customStyle="1" w:styleId="164">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65">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66">
    <w:name w:val="_Style 10"/>
    <w:basedOn w:val="1"/>
    <w:qFormat/>
    <w:uiPriority w:val="0"/>
  </w:style>
  <w:style w:type="paragraph" w:customStyle="1" w:styleId="167">
    <w:name w:val="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68">
    <w:name w:val="Char Char Char Char Char Char Char Char Char Char Char Char Char"/>
    <w:basedOn w:val="18"/>
    <w:qFormat/>
    <w:uiPriority w:val="0"/>
    <w:pPr>
      <w:adjustRightInd/>
      <w:spacing w:line="240" w:lineRule="auto"/>
      <w:textAlignment w:val="auto"/>
    </w:pPr>
    <w:rPr>
      <w:rFonts w:ascii="Tahoma" w:hAnsi="Tahoma"/>
      <w:kern w:val="2"/>
      <w:sz w:val="24"/>
      <w:szCs w:val="24"/>
    </w:rPr>
  </w:style>
  <w:style w:type="paragraph" w:customStyle="1" w:styleId="169">
    <w:name w:val="Char Char Char"/>
    <w:basedOn w:val="18"/>
    <w:qFormat/>
    <w:uiPriority w:val="0"/>
    <w:pPr>
      <w:adjustRightInd/>
      <w:spacing w:line="240" w:lineRule="auto"/>
      <w:textAlignment w:val="auto"/>
    </w:pPr>
    <w:rPr>
      <w:rFonts w:ascii="Tahoma" w:hAnsi="Tahoma"/>
      <w:kern w:val="2"/>
      <w:sz w:val="24"/>
      <w:szCs w:val="24"/>
    </w:rPr>
  </w:style>
  <w:style w:type="paragraph" w:customStyle="1" w:styleId="170">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71">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2">
    <w:name w:val="Char Char Char2"/>
    <w:basedOn w:val="1"/>
    <w:qFormat/>
    <w:uiPriority w:val="0"/>
    <w:rPr>
      <w:rFonts w:ascii="Tahoma" w:hAnsi="Tahoma"/>
      <w:sz w:val="24"/>
      <w:szCs w:val="20"/>
    </w:rPr>
  </w:style>
  <w:style w:type="paragraph" w:customStyle="1" w:styleId="173">
    <w:name w:val="Char Char Char Char Char Char1 Char"/>
    <w:basedOn w:val="18"/>
    <w:qFormat/>
    <w:uiPriority w:val="0"/>
    <w:pPr>
      <w:adjustRightInd/>
      <w:spacing w:line="240" w:lineRule="auto"/>
      <w:textAlignment w:val="auto"/>
    </w:pPr>
    <w:rPr>
      <w:rFonts w:ascii="Tahoma" w:hAnsi="Tahoma"/>
      <w:kern w:val="2"/>
      <w:sz w:val="24"/>
      <w:szCs w:val="24"/>
    </w:rPr>
  </w:style>
  <w:style w:type="paragraph" w:customStyle="1" w:styleId="174">
    <w:name w:val="Char1 Char Char Char"/>
    <w:basedOn w:val="1"/>
    <w:qFormat/>
    <w:uiPriority w:val="0"/>
    <w:rPr>
      <w:rFonts w:ascii="Tahoma" w:hAnsi="Tahoma"/>
      <w:sz w:val="24"/>
      <w:szCs w:val="20"/>
    </w:rPr>
  </w:style>
  <w:style w:type="paragraph" w:customStyle="1" w:styleId="175">
    <w:name w:val="Char Char Char1"/>
    <w:basedOn w:val="18"/>
    <w:qFormat/>
    <w:uiPriority w:val="0"/>
    <w:pPr>
      <w:adjustRightInd/>
      <w:spacing w:line="240" w:lineRule="auto"/>
      <w:textAlignment w:val="auto"/>
    </w:pPr>
    <w:rPr>
      <w:rFonts w:ascii="Tahoma" w:hAnsi="Tahoma"/>
      <w:kern w:val="2"/>
      <w:sz w:val="24"/>
      <w:szCs w:val="24"/>
    </w:rPr>
  </w:style>
  <w:style w:type="paragraph" w:customStyle="1" w:styleId="176">
    <w:name w:val="正文段"/>
    <w:basedOn w:val="1"/>
    <w:qFormat/>
    <w:uiPriority w:val="0"/>
    <w:pPr>
      <w:widowControl/>
      <w:snapToGrid w:val="0"/>
      <w:spacing w:afterLines="50"/>
      <w:ind w:firstLine="200" w:firstLineChars="200"/>
    </w:pPr>
    <w:rPr>
      <w:kern w:val="0"/>
      <w:sz w:val="24"/>
      <w:szCs w:val="20"/>
    </w:rPr>
  </w:style>
  <w:style w:type="paragraph" w:customStyle="1" w:styleId="17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78">
    <w:name w:val="444"/>
    <w:basedOn w:val="1"/>
    <w:qFormat/>
    <w:uiPriority w:val="0"/>
    <w:pPr>
      <w:adjustRightInd w:val="0"/>
      <w:spacing w:line="312" w:lineRule="atLeast"/>
      <w:jc w:val="center"/>
      <w:textAlignment w:val="baseline"/>
    </w:pPr>
    <w:rPr>
      <w:b/>
      <w:kern w:val="0"/>
      <w:sz w:val="36"/>
      <w:szCs w:val="36"/>
    </w:rPr>
  </w:style>
  <w:style w:type="paragraph" w:customStyle="1" w:styleId="179">
    <w:name w:val="缺省文本"/>
    <w:basedOn w:val="1"/>
    <w:qFormat/>
    <w:uiPriority w:val="0"/>
    <w:pPr>
      <w:autoSpaceDE w:val="0"/>
      <w:autoSpaceDN w:val="0"/>
      <w:adjustRightInd w:val="0"/>
      <w:spacing w:line="360" w:lineRule="auto"/>
      <w:jc w:val="left"/>
    </w:pPr>
    <w:rPr>
      <w:kern w:val="0"/>
      <w:sz w:val="24"/>
      <w:szCs w:val="20"/>
    </w:rPr>
  </w:style>
  <w:style w:type="paragraph" w:customStyle="1" w:styleId="180">
    <w:name w:val="Char Char Char Char Char Char1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1">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82">
    <w:name w:val="图"/>
    <w:basedOn w:val="1"/>
    <w:qFormat/>
    <w:uiPriority w:val="0"/>
    <w:pPr>
      <w:keepNext/>
      <w:adjustRightInd w:val="0"/>
      <w:snapToGrid w:val="0"/>
      <w:spacing w:before="60" w:after="60" w:line="300" w:lineRule="auto"/>
      <w:jc w:val="center"/>
    </w:pPr>
    <w:rPr>
      <w:spacing w:val="20"/>
      <w:kern w:val="0"/>
      <w:sz w:val="24"/>
      <w:szCs w:val="20"/>
    </w:rPr>
  </w:style>
  <w:style w:type="paragraph" w:customStyle="1" w:styleId="183">
    <w:name w:val="2ji"/>
    <w:basedOn w:val="4"/>
    <w:qFormat/>
    <w:uiPriority w:val="0"/>
    <w:pPr>
      <w:adjustRightInd w:val="0"/>
      <w:spacing w:before="0" w:after="0" w:line="360" w:lineRule="auto"/>
      <w:textAlignment w:val="baseline"/>
    </w:pPr>
    <w:rPr>
      <w:rFonts w:ascii="宋体" w:hAnsi="宋体"/>
      <w:kern w:val="0"/>
      <w:sz w:val="21"/>
      <w:szCs w:val="21"/>
    </w:rPr>
  </w:style>
  <w:style w:type="paragraph" w:customStyle="1" w:styleId="184">
    <w:name w:val="tgt1"/>
    <w:basedOn w:val="1"/>
    <w:qFormat/>
    <w:uiPriority w:val="0"/>
    <w:pPr>
      <w:widowControl/>
      <w:spacing w:after="150"/>
      <w:jc w:val="left"/>
    </w:pPr>
    <w:rPr>
      <w:rFonts w:ascii="宋体" w:hAnsi="宋体" w:cs="宋体"/>
      <w:kern w:val="0"/>
      <w:sz w:val="24"/>
    </w:rPr>
  </w:style>
  <w:style w:type="paragraph" w:customStyle="1" w:styleId="185">
    <w:name w:val="1"/>
    <w:basedOn w:val="1"/>
    <w:next w:val="28"/>
    <w:qFormat/>
    <w:uiPriority w:val="0"/>
    <w:rPr>
      <w:rFonts w:ascii="宋体" w:hAnsi="Courier New"/>
      <w:szCs w:val="20"/>
    </w:rPr>
  </w:style>
  <w:style w:type="paragraph" w:customStyle="1" w:styleId="186">
    <w:name w:val="Char Char Char Char Char Char Char Char Char Char Char Char Char Char Char Char1"/>
    <w:basedOn w:val="1"/>
    <w:qFormat/>
    <w:uiPriority w:val="0"/>
    <w:pPr>
      <w:tabs>
        <w:tab w:val="left" w:pos="360"/>
      </w:tabs>
      <w:spacing w:line="360" w:lineRule="auto"/>
      <w:ind w:left="482" w:firstLine="200" w:firstLineChars="200"/>
    </w:pPr>
    <w:rPr>
      <w:rFonts w:ascii="宋体"/>
      <w:sz w:val="24"/>
    </w:rPr>
  </w:style>
  <w:style w:type="paragraph" w:customStyle="1" w:styleId="18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88">
    <w:name w:val="Char Char1 Char Char Char Char"/>
    <w:basedOn w:val="18"/>
    <w:qFormat/>
    <w:uiPriority w:val="0"/>
    <w:pPr>
      <w:adjustRightInd/>
      <w:spacing w:line="240" w:lineRule="auto"/>
      <w:textAlignment w:val="auto"/>
    </w:pPr>
    <w:rPr>
      <w:rFonts w:ascii="Tahoma" w:hAnsi="Tahoma"/>
      <w:kern w:val="2"/>
      <w:sz w:val="24"/>
      <w:szCs w:val="24"/>
    </w:rPr>
  </w:style>
  <w:style w:type="paragraph" w:customStyle="1" w:styleId="189">
    <w:name w:val="样式1"/>
    <w:basedOn w:val="1"/>
    <w:qFormat/>
    <w:uiPriority w:val="0"/>
    <w:pPr>
      <w:spacing w:before="120" w:after="120" w:line="300" w:lineRule="auto"/>
    </w:pPr>
    <w:rPr>
      <w:rFonts w:ascii="宋体" w:hAnsi="宋体"/>
      <w:b/>
      <w:sz w:val="24"/>
      <w:szCs w:val="20"/>
    </w:rPr>
  </w:style>
  <w:style w:type="paragraph" w:customStyle="1" w:styleId="190">
    <w:name w:val="Char4"/>
    <w:basedOn w:val="1"/>
    <w:qFormat/>
    <w:uiPriority w:val="0"/>
    <w:pPr>
      <w:tabs>
        <w:tab w:val="left" w:pos="360"/>
      </w:tabs>
      <w:ind w:left="252" w:hanging="252" w:hangingChars="140"/>
    </w:pPr>
    <w:rPr>
      <w:rFonts w:ascii="宋体"/>
      <w:sz w:val="18"/>
      <w:szCs w:val="18"/>
    </w:rPr>
  </w:style>
  <w:style w:type="paragraph" w:customStyle="1" w:styleId="191">
    <w:name w:val="五号正文（标准）"/>
    <w:basedOn w:val="1"/>
    <w:qFormat/>
    <w:uiPriority w:val="0"/>
    <w:pPr>
      <w:spacing w:line="360" w:lineRule="auto"/>
      <w:ind w:right="55" w:firstLine="560" w:firstLineChars="200"/>
    </w:pPr>
    <w:rPr>
      <w:rFonts w:eastAsia="仿宋_GB2312"/>
      <w:sz w:val="28"/>
      <w:szCs w:val="20"/>
    </w:rPr>
  </w:style>
  <w:style w:type="paragraph" w:customStyle="1" w:styleId="192">
    <w:name w:val="Char1"/>
    <w:basedOn w:val="1"/>
    <w:qFormat/>
    <w:uiPriority w:val="0"/>
    <w:rPr>
      <w:szCs w:val="21"/>
    </w:rPr>
  </w:style>
  <w:style w:type="paragraph" w:customStyle="1" w:styleId="193">
    <w:name w:val="样式 首行缩进:  2 字符"/>
    <w:basedOn w:val="1"/>
    <w:qFormat/>
    <w:uiPriority w:val="0"/>
    <w:pPr>
      <w:spacing w:line="400" w:lineRule="exact"/>
      <w:ind w:firstLine="200" w:firstLineChars="200"/>
    </w:pPr>
    <w:rPr>
      <w:rFonts w:cs="宋体"/>
      <w:sz w:val="24"/>
    </w:rPr>
  </w:style>
  <w:style w:type="paragraph" w:customStyle="1" w:styleId="194">
    <w:name w:val="Char21"/>
    <w:basedOn w:val="1"/>
    <w:qFormat/>
    <w:uiPriority w:val="0"/>
    <w:pPr>
      <w:widowControl/>
      <w:spacing w:after="160" w:line="240" w:lineRule="exact"/>
      <w:jc w:val="left"/>
    </w:pPr>
    <w:rPr>
      <w:rFonts w:ascii="Verdana" w:hAnsi="Verdana"/>
      <w:kern w:val="0"/>
      <w:szCs w:val="20"/>
      <w:lang w:eastAsia="en-US"/>
    </w:rPr>
  </w:style>
  <w:style w:type="paragraph" w:customStyle="1" w:styleId="19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6">
    <w:name w:val="Char Char Char Char Char Char Char Char Char Char Char Char Char1"/>
    <w:basedOn w:val="18"/>
    <w:qFormat/>
    <w:uiPriority w:val="0"/>
    <w:pPr>
      <w:adjustRightInd/>
      <w:spacing w:line="240" w:lineRule="auto"/>
      <w:textAlignment w:val="auto"/>
    </w:pPr>
    <w:rPr>
      <w:rFonts w:ascii="Tahoma" w:hAnsi="Tahoma"/>
      <w:kern w:val="2"/>
      <w:sz w:val="24"/>
      <w:szCs w:val="24"/>
    </w:rPr>
  </w:style>
  <w:style w:type="paragraph" w:customStyle="1" w:styleId="197">
    <w:name w:val="表 正文 王"/>
    <w:basedOn w:val="1"/>
    <w:qFormat/>
    <w:uiPriority w:val="0"/>
    <w:pPr>
      <w:spacing w:line="300" w:lineRule="auto"/>
    </w:pPr>
    <w:rPr>
      <w:rFonts w:hAnsi="宋体"/>
      <w:kern w:val="0"/>
      <w:sz w:val="20"/>
      <w:szCs w:val="21"/>
    </w:rPr>
  </w:style>
  <w:style w:type="paragraph" w:customStyle="1" w:styleId="198">
    <w:name w:val="Char Char Char Char Char Char1 Char1"/>
    <w:basedOn w:val="18"/>
    <w:qFormat/>
    <w:uiPriority w:val="0"/>
    <w:pPr>
      <w:adjustRightInd/>
      <w:spacing w:line="240" w:lineRule="auto"/>
      <w:textAlignment w:val="auto"/>
    </w:pPr>
    <w:rPr>
      <w:rFonts w:ascii="Tahoma" w:hAnsi="Tahoma"/>
      <w:kern w:val="2"/>
      <w:sz w:val="24"/>
      <w:szCs w:val="24"/>
    </w:rPr>
  </w:style>
  <w:style w:type="paragraph" w:customStyle="1" w:styleId="199">
    <w:name w:val="Char Char Char Char Char Char Char2"/>
    <w:basedOn w:val="1"/>
    <w:qFormat/>
    <w:uiPriority w:val="0"/>
  </w:style>
  <w:style w:type="paragraph" w:customStyle="1" w:styleId="200">
    <w:name w:val="正文首行缩进两字符"/>
    <w:basedOn w:val="1"/>
    <w:qFormat/>
    <w:uiPriority w:val="0"/>
    <w:pPr>
      <w:spacing w:line="360" w:lineRule="auto"/>
      <w:ind w:firstLine="200" w:firstLineChars="200"/>
    </w:pPr>
  </w:style>
  <w:style w:type="paragraph" w:customStyle="1" w:styleId="201">
    <w:name w:val="Artikel Text Standard"/>
    <w:basedOn w:val="1"/>
    <w:qFormat/>
    <w:uiPriority w:val="0"/>
    <w:pPr>
      <w:widowControl/>
      <w:jc w:val="left"/>
    </w:pPr>
    <w:rPr>
      <w:rFonts w:ascii="Arial" w:hAnsi="Arial"/>
      <w:kern w:val="0"/>
      <w:sz w:val="20"/>
      <w:szCs w:val="20"/>
      <w:lang w:eastAsia="de-DE"/>
    </w:rPr>
  </w:style>
  <w:style w:type="character" w:customStyle="1" w:styleId="202">
    <w:name w:val="font31"/>
    <w:basedOn w:val="55"/>
    <w:qFormat/>
    <w:uiPriority w:val="0"/>
    <w:rPr>
      <w:rFonts w:hint="eastAsia" w:ascii="宋体" w:hAnsi="宋体" w:eastAsia="宋体" w:cs="宋体"/>
      <w:color w:val="000000"/>
      <w:sz w:val="20"/>
      <w:szCs w:val="20"/>
      <w:u w:val="none"/>
      <w:vertAlign w:val="superscript"/>
    </w:rPr>
  </w:style>
  <w:style w:type="character" w:customStyle="1" w:styleId="203">
    <w:name w:val="font11"/>
    <w:basedOn w:val="55"/>
    <w:qFormat/>
    <w:uiPriority w:val="0"/>
    <w:rPr>
      <w:rFonts w:hint="eastAsia" w:ascii="宋体" w:hAnsi="宋体" w:eastAsia="宋体" w:cs="宋体"/>
      <w:color w:val="000000"/>
      <w:sz w:val="20"/>
      <w:szCs w:val="20"/>
      <w:u w:val="none"/>
    </w:rPr>
  </w:style>
  <w:style w:type="paragraph" w:customStyle="1" w:styleId="204">
    <w:name w:val="Table Paragraph"/>
    <w:basedOn w:val="1"/>
    <w:qFormat/>
    <w:uiPriority w:val="1"/>
    <w:pPr>
      <w:jc w:val="center"/>
    </w:pPr>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F617D-6E43-4B29-9B18-B580E436773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96</Pages>
  <Words>10332</Words>
  <Characters>58894</Characters>
  <Lines>490</Lines>
  <Paragraphs>138</Paragraphs>
  <TotalTime>1</TotalTime>
  <ScaleCrop>false</ScaleCrop>
  <LinksUpToDate>false</LinksUpToDate>
  <CharactersWithSpaces>69088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2021-06-15T04:46:00Z</dcterms:created>
  <dc:creator>微软用户</dc:creator>
  <cp:lastModifiedBy>  小妮子  </cp:lastModifiedBy>
  <cp:lastPrinted>2021-06-22T01:51:00Z</cp:lastPrinted>
  <dcterms:modified xsi:type="dcterms:W3CDTF">2021-08-24T01:02:37Z</dcterms:modified>
  <dc:title>医疗设备采购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0F3879ED248A4A08B4C1E83A36BBF783</vt:lpwstr>
  </property>
</Properties>
</file>