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9"/>
        <w:ind w:firstLine="105"/>
        <w:jc w:val="center"/>
        <w:rPr>
          <w:rFonts w:ascii="Times New Roman" w:hAnsi="Times New Roman"/>
        </w:rPr>
      </w:pPr>
      <w:bookmarkStart w:id="0" w:name="_Toc183682338"/>
      <w:bookmarkStart w:id="1" w:name="_Toc217446030"/>
      <w:r>
        <w:drawing>
          <wp:inline distT="0" distB="0" distL="0" distR="0">
            <wp:extent cx="890905" cy="937895"/>
            <wp:effectExtent l="19050" t="0" r="4445" b="0"/>
            <wp:docPr id="2" name="图片 3" descr="科文名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科文名片"/>
                    <pic:cNvPicPr>
                      <a:picLocks noChangeAspect="1" noChangeArrowheads="1"/>
                    </pic:cNvPicPr>
                  </pic:nvPicPr>
                  <pic:blipFill>
                    <a:blip r:embed="rId9" cstate="print"/>
                    <a:srcRect/>
                    <a:stretch>
                      <a:fillRect/>
                    </a:stretch>
                  </pic:blipFill>
                  <pic:spPr>
                    <a:xfrm>
                      <a:off x="0" y="0"/>
                      <a:ext cx="890905" cy="937895"/>
                    </a:xfrm>
                    <a:prstGeom prst="rect">
                      <a:avLst/>
                    </a:prstGeom>
                    <a:noFill/>
                    <a:ln w="9525">
                      <a:noFill/>
                      <a:miter lim="800000"/>
                      <a:headEnd/>
                      <a:tailEnd/>
                    </a:ln>
                  </pic:spPr>
                </pic:pic>
              </a:graphicData>
            </a:graphic>
          </wp:inline>
        </w:drawing>
      </w:r>
    </w:p>
    <w:p>
      <w:pPr>
        <w:pStyle w:val="29"/>
        <w:ind w:firstLine="105"/>
        <w:jc w:val="center"/>
        <w:rPr>
          <w:rFonts w:ascii="Times New Roman" w:hAnsi="Times New Roman"/>
        </w:rPr>
      </w:pPr>
    </w:p>
    <w:p>
      <w:pPr>
        <w:pStyle w:val="29"/>
        <w:jc w:val="center"/>
        <w:rPr>
          <w:rFonts w:ascii="黑体" w:hAnsi="黑体" w:eastAsia="黑体"/>
          <w:sz w:val="36"/>
          <w:szCs w:val="36"/>
        </w:rPr>
      </w:pPr>
      <w:r>
        <w:rPr>
          <w:rFonts w:hint="eastAsia" w:ascii="黑体" w:hAnsi="黑体" w:eastAsia="黑体"/>
          <w:sz w:val="52"/>
          <w:u w:val="single"/>
        </w:rPr>
        <w:t>广西科文招标有限公司</w:t>
      </w:r>
    </w:p>
    <w:p>
      <w:pPr>
        <w:spacing w:line="600" w:lineRule="exact"/>
        <w:jc w:val="center"/>
        <w:rPr>
          <w:rFonts w:ascii="仿宋" w:hAnsi="仿宋" w:eastAsia="仿宋"/>
          <w:szCs w:val="21"/>
        </w:rPr>
      </w:pPr>
    </w:p>
    <w:p>
      <w:pPr>
        <w:spacing w:line="600" w:lineRule="exact"/>
        <w:jc w:val="center"/>
        <w:rPr>
          <w:rFonts w:ascii="仿宋" w:hAnsi="仿宋" w:eastAsia="仿宋"/>
          <w:szCs w:val="21"/>
        </w:rPr>
      </w:pPr>
    </w:p>
    <w:p>
      <w:pPr>
        <w:spacing w:beforeLines="50"/>
        <w:jc w:val="center"/>
        <w:rPr>
          <w:rFonts w:ascii="仿宋" w:hAnsi="仿宋" w:eastAsia="仿宋"/>
          <w:b/>
          <w:szCs w:val="21"/>
        </w:rPr>
      </w:pPr>
    </w:p>
    <w:p>
      <w:pPr>
        <w:spacing w:beforeLines="50"/>
        <w:jc w:val="center"/>
        <w:rPr>
          <w:rFonts w:ascii="仿宋" w:hAnsi="仿宋" w:eastAsia="仿宋"/>
          <w:b/>
          <w:sz w:val="84"/>
          <w:szCs w:val="84"/>
        </w:rPr>
      </w:pPr>
      <w:r>
        <w:rPr>
          <w:rFonts w:hint="eastAsia" w:ascii="仿宋" w:hAnsi="仿宋" w:eastAsia="仿宋"/>
          <w:b/>
          <w:sz w:val="84"/>
          <w:szCs w:val="84"/>
        </w:rPr>
        <w:t>公开招标文件</w:t>
      </w:r>
    </w:p>
    <w:p>
      <w:pPr>
        <w:pStyle w:val="29"/>
        <w:snapToGrid w:val="0"/>
        <w:spacing w:before="120" w:after="120" w:line="360" w:lineRule="auto"/>
        <w:ind w:firstLine="2247" w:firstLineChars="746"/>
        <w:rPr>
          <w:rFonts w:ascii="仿宋_GB2312" w:hAnsi="宋体" w:eastAsia="仿宋_GB2312"/>
          <w:b/>
          <w:bCs/>
          <w:sz w:val="30"/>
          <w:szCs w:val="30"/>
        </w:rPr>
      </w:pPr>
    </w:p>
    <w:p>
      <w:pPr>
        <w:pStyle w:val="29"/>
        <w:snapToGrid w:val="0"/>
        <w:spacing w:before="120" w:after="120" w:line="360" w:lineRule="auto"/>
        <w:ind w:firstLine="2247" w:firstLineChars="746"/>
        <w:rPr>
          <w:rFonts w:ascii="仿宋_GB2312" w:hAnsi="宋体" w:eastAsia="仿宋_GB2312"/>
          <w:b/>
          <w:bCs/>
          <w:sz w:val="30"/>
          <w:szCs w:val="30"/>
        </w:rPr>
      </w:pPr>
    </w:p>
    <w:p>
      <w:pPr>
        <w:pStyle w:val="29"/>
        <w:snapToGrid w:val="0"/>
        <w:spacing w:before="120" w:after="120" w:line="360" w:lineRule="auto"/>
        <w:ind w:firstLine="2247" w:firstLineChars="746"/>
        <w:rPr>
          <w:rFonts w:ascii="仿宋_GB2312" w:hAnsi="宋体" w:eastAsia="仿宋_GB2312"/>
          <w:b/>
          <w:bCs/>
          <w:sz w:val="30"/>
          <w:szCs w:val="30"/>
        </w:rPr>
      </w:pPr>
    </w:p>
    <w:p>
      <w:pPr>
        <w:pStyle w:val="29"/>
        <w:snapToGrid w:val="0"/>
        <w:spacing w:before="120" w:after="120" w:line="360" w:lineRule="auto"/>
        <w:ind w:firstLine="2247" w:firstLineChars="746"/>
        <w:rPr>
          <w:rFonts w:ascii="仿宋_GB2312" w:hAnsi="宋体" w:eastAsia="仿宋_GB2312"/>
          <w:b/>
          <w:bCs/>
          <w:sz w:val="30"/>
          <w:szCs w:val="30"/>
        </w:rPr>
      </w:pPr>
    </w:p>
    <w:p>
      <w:pPr>
        <w:snapToGrid w:val="0"/>
        <w:spacing w:beforeLines="50" w:line="360" w:lineRule="auto"/>
        <w:ind w:firstLine="2550" w:firstLineChars="850"/>
        <w:rPr>
          <w:rFonts w:ascii="仿宋_GB2312" w:hAnsi="宋体" w:eastAsia="仿宋_GB2312"/>
          <w:sz w:val="30"/>
          <w:szCs w:val="72"/>
        </w:rPr>
      </w:pPr>
    </w:p>
    <w:p>
      <w:pPr>
        <w:snapToGrid w:val="0"/>
        <w:spacing w:beforeLines="50" w:line="360" w:lineRule="auto"/>
        <w:ind w:firstLine="2560" w:firstLineChars="850"/>
        <w:rPr>
          <w:rFonts w:hint="eastAsia" w:ascii="仿宋_GB2312" w:hAnsi="宋体" w:eastAsia="仿宋_GB2312"/>
          <w:b/>
          <w:sz w:val="30"/>
          <w:szCs w:val="72"/>
          <w:lang w:eastAsia="zh-CN"/>
        </w:rPr>
      </w:pPr>
      <w:r>
        <w:rPr>
          <w:rFonts w:hint="eastAsia" w:ascii="仿宋_GB2312" w:hAnsi="宋体" w:eastAsia="仿宋_GB2312"/>
          <w:b/>
          <w:sz w:val="30"/>
          <w:szCs w:val="72"/>
        </w:rPr>
        <w:t>项目编号：</w:t>
      </w:r>
      <w:r>
        <w:rPr>
          <w:rFonts w:hint="eastAsia" w:ascii="仿宋_GB2312" w:hAnsi="宋体" w:eastAsia="仿宋_GB2312"/>
          <w:b/>
          <w:sz w:val="30"/>
          <w:szCs w:val="72"/>
          <w:lang w:eastAsia="zh-CN"/>
        </w:rPr>
        <w:t>GXZC2020-G1-003308-KWZB</w:t>
      </w:r>
    </w:p>
    <w:p>
      <w:pPr>
        <w:snapToGrid w:val="0"/>
        <w:spacing w:beforeLines="50" w:line="360" w:lineRule="auto"/>
        <w:ind w:firstLine="2560" w:firstLineChars="850"/>
        <w:rPr>
          <w:rFonts w:ascii="仿宋_GB2312" w:hAnsi="宋体" w:eastAsia="仿宋_GB2312"/>
          <w:b/>
          <w:sz w:val="30"/>
          <w:szCs w:val="72"/>
        </w:rPr>
      </w:pPr>
      <w:r>
        <w:rPr>
          <w:rFonts w:hint="eastAsia" w:ascii="仿宋_GB2312" w:hAnsi="宋体" w:eastAsia="仿宋_GB2312"/>
          <w:b/>
          <w:sz w:val="30"/>
          <w:szCs w:val="72"/>
        </w:rPr>
        <w:t>项目名称：医疗设备采购</w:t>
      </w:r>
    </w:p>
    <w:p>
      <w:pPr>
        <w:snapToGrid w:val="0"/>
        <w:spacing w:beforeLines="50" w:line="360" w:lineRule="auto"/>
        <w:ind w:firstLine="2560" w:firstLineChars="850"/>
        <w:rPr>
          <w:rFonts w:ascii="仿宋_GB2312" w:hAnsi="宋体" w:eastAsia="仿宋_GB2312"/>
          <w:b/>
          <w:sz w:val="30"/>
          <w:szCs w:val="72"/>
        </w:rPr>
      </w:pPr>
      <w:r>
        <w:rPr>
          <w:rFonts w:hint="eastAsia" w:ascii="仿宋_GB2312" w:hAnsi="宋体" w:eastAsia="仿宋_GB2312"/>
          <w:b/>
          <w:sz w:val="30"/>
          <w:szCs w:val="72"/>
        </w:rPr>
        <w:t>采购单位：广西壮族自治区南溪山医院</w:t>
      </w:r>
    </w:p>
    <w:p>
      <w:pPr>
        <w:snapToGrid w:val="0"/>
        <w:spacing w:beforeLines="50" w:line="360" w:lineRule="auto"/>
        <w:ind w:firstLine="2560" w:firstLineChars="850"/>
        <w:rPr>
          <w:rFonts w:ascii="仿宋_GB2312" w:hAnsi="宋体" w:eastAsia="仿宋_GB2312"/>
          <w:b/>
          <w:sz w:val="30"/>
          <w:szCs w:val="72"/>
        </w:rPr>
      </w:pPr>
      <w:r>
        <w:rPr>
          <w:rFonts w:hint="eastAsia" w:ascii="仿宋_GB2312" w:hAnsi="宋体" w:eastAsia="仿宋_GB2312"/>
          <w:b/>
          <w:sz w:val="30"/>
          <w:szCs w:val="72"/>
        </w:rPr>
        <w:t>采购代理机构：广西科文招标有限公司</w:t>
      </w:r>
    </w:p>
    <w:p>
      <w:pPr>
        <w:snapToGrid w:val="0"/>
        <w:spacing w:beforeLines="50" w:line="360" w:lineRule="auto"/>
        <w:ind w:firstLine="2560" w:firstLineChars="850"/>
        <w:rPr>
          <w:rFonts w:ascii="仿宋_GB2312" w:hAnsi="宋体" w:eastAsia="仿宋_GB2312"/>
          <w:b/>
          <w:sz w:val="44"/>
          <w:szCs w:val="44"/>
        </w:rPr>
      </w:pPr>
      <w:r>
        <w:rPr>
          <w:rFonts w:ascii="仿宋_GB2312" w:hAnsi="宋体" w:eastAsia="仿宋_GB2312"/>
          <w:b/>
          <w:sz w:val="30"/>
          <w:szCs w:val="72"/>
        </w:rPr>
        <w:t xml:space="preserve">         20</w:t>
      </w:r>
      <w:r>
        <w:rPr>
          <w:rFonts w:hint="eastAsia" w:ascii="仿宋_GB2312" w:hAnsi="宋体" w:eastAsia="仿宋_GB2312"/>
          <w:b/>
          <w:sz w:val="30"/>
          <w:szCs w:val="72"/>
        </w:rPr>
        <w:t>20年</w:t>
      </w:r>
      <w:r>
        <w:rPr>
          <w:rFonts w:hint="eastAsia" w:ascii="仿宋_GB2312" w:hAnsi="宋体" w:eastAsia="仿宋_GB2312"/>
          <w:b/>
          <w:sz w:val="30"/>
          <w:szCs w:val="72"/>
          <w:lang w:val="en-US" w:eastAsia="zh-CN"/>
        </w:rPr>
        <w:t>8</w:t>
      </w:r>
      <w:r>
        <w:rPr>
          <w:rFonts w:hint="eastAsia" w:ascii="仿宋_GB2312" w:hAnsi="宋体" w:eastAsia="仿宋_GB2312"/>
          <w:b/>
          <w:sz w:val="30"/>
          <w:szCs w:val="72"/>
        </w:rPr>
        <w:t>月</w:t>
      </w:r>
    </w:p>
    <w:p>
      <w:pPr>
        <w:pStyle w:val="29"/>
        <w:pageBreakBefore/>
        <w:spacing w:before="120" w:after="120" w:line="360" w:lineRule="auto"/>
        <w:jc w:val="center"/>
        <w:rPr>
          <w:rFonts w:ascii="仿宋_GB2312" w:hAnsi="宋体" w:eastAsia="仿宋_GB2312"/>
          <w:sz w:val="44"/>
          <w:szCs w:val="44"/>
        </w:rPr>
      </w:pPr>
      <w:r>
        <w:rPr>
          <w:rFonts w:hint="eastAsia" w:ascii="仿宋_GB2312" w:hAnsi="宋体" w:eastAsia="仿宋_GB2312"/>
          <w:sz w:val="44"/>
          <w:szCs w:val="44"/>
        </w:rPr>
        <w:t>目录</w:t>
      </w:r>
    </w:p>
    <w:p>
      <w:pPr>
        <w:spacing w:beforeLines="50" w:line="480" w:lineRule="auto"/>
        <w:ind w:firstLine="420" w:firstLineChars="150"/>
        <w:rPr>
          <w:rFonts w:ascii="仿宋_GB2312" w:hAnsi="宋体" w:eastAsia="仿宋_GB2312"/>
          <w:sz w:val="28"/>
          <w:szCs w:val="28"/>
        </w:rPr>
      </w:pPr>
      <w:r>
        <w:rPr>
          <w:rFonts w:hint="eastAsia" w:ascii="仿宋_GB2312" w:hAnsi="宋体" w:eastAsia="仿宋_GB2312"/>
          <w:sz w:val="28"/>
          <w:szCs w:val="28"/>
        </w:rPr>
        <w:t>第一章公开招标公告……………………………………………</w:t>
      </w:r>
      <w:r>
        <w:rPr>
          <w:rFonts w:ascii="仿宋_GB2312" w:hAnsi="宋体" w:eastAsia="仿宋_GB2312"/>
          <w:sz w:val="28"/>
          <w:szCs w:val="28"/>
        </w:rPr>
        <w:t>2</w:t>
      </w:r>
    </w:p>
    <w:p>
      <w:pPr>
        <w:spacing w:beforeLines="50" w:line="480" w:lineRule="auto"/>
        <w:ind w:firstLine="420" w:firstLineChars="150"/>
        <w:rPr>
          <w:rFonts w:ascii="仿宋_GB2312" w:hAnsi="宋体" w:eastAsia="仿宋_GB2312"/>
          <w:sz w:val="28"/>
          <w:szCs w:val="28"/>
        </w:rPr>
      </w:pPr>
      <w:r>
        <w:rPr>
          <w:rFonts w:hint="eastAsia" w:ascii="仿宋_GB2312" w:hAnsi="宋体" w:eastAsia="仿宋_GB2312"/>
          <w:sz w:val="28"/>
          <w:szCs w:val="28"/>
        </w:rPr>
        <w:t>第二章招标项目采购需求………………………………………4</w:t>
      </w:r>
    </w:p>
    <w:p>
      <w:pPr>
        <w:numPr>
          <w:ilvl w:val="0"/>
          <w:numId w:val="1"/>
        </w:numPr>
        <w:spacing w:beforeLines="50" w:line="480" w:lineRule="auto"/>
        <w:ind w:hanging="495"/>
        <w:rPr>
          <w:rFonts w:ascii="仿宋_GB2312" w:hAnsi="宋体" w:eastAsia="仿宋_GB2312"/>
          <w:sz w:val="28"/>
          <w:szCs w:val="28"/>
        </w:rPr>
      </w:pPr>
      <w:r>
        <w:rPr>
          <w:rFonts w:hint="eastAsia" w:ascii="仿宋_GB2312" w:hAnsi="宋体" w:eastAsia="仿宋_GB2312"/>
          <w:sz w:val="28"/>
          <w:szCs w:val="28"/>
        </w:rPr>
        <w:t>投标人须知………………………………………………</w:t>
      </w:r>
      <w:r>
        <w:rPr>
          <w:rFonts w:hint="eastAsia" w:ascii="仿宋_GB2312" w:hAnsi="宋体" w:eastAsia="仿宋_GB2312"/>
          <w:sz w:val="28"/>
          <w:szCs w:val="28"/>
          <w:lang w:val="en-US" w:eastAsia="zh-CN"/>
        </w:rPr>
        <w:t>11</w:t>
      </w:r>
    </w:p>
    <w:p>
      <w:pPr>
        <w:numPr>
          <w:ilvl w:val="0"/>
          <w:numId w:val="1"/>
        </w:numPr>
        <w:spacing w:beforeLines="50" w:line="480" w:lineRule="auto"/>
        <w:ind w:hanging="495"/>
        <w:rPr>
          <w:rFonts w:ascii="仿宋_GB2312" w:hAnsi="宋体" w:eastAsia="仿宋_GB2312"/>
          <w:sz w:val="28"/>
          <w:szCs w:val="28"/>
        </w:rPr>
      </w:pPr>
      <w:r>
        <w:rPr>
          <w:rFonts w:hint="eastAsia" w:ascii="仿宋_GB2312" w:hAnsi="宋体" w:eastAsia="仿宋_GB2312"/>
          <w:sz w:val="28"/>
          <w:szCs w:val="28"/>
        </w:rPr>
        <w:t>评标办法及评分标准……………………………………2</w:t>
      </w:r>
      <w:r>
        <w:rPr>
          <w:rFonts w:hint="eastAsia" w:ascii="仿宋_GB2312" w:hAnsi="宋体" w:eastAsia="仿宋_GB2312"/>
          <w:sz w:val="28"/>
          <w:szCs w:val="28"/>
          <w:lang w:val="en-US" w:eastAsia="zh-CN"/>
        </w:rPr>
        <w:t>3</w:t>
      </w:r>
    </w:p>
    <w:p>
      <w:pPr>
        <w:numPr>
          <w:ilvl w:val="0"/>
          <w:numId w:val="1"/>
        </w:numPr>
        <w:spacing w:beforeLines="50" w:line="480" w:lineRule="auto"/>
        <w:ind w:hanging="495"/>
        <w:rPr>
          <w:rFonts w:ascii="仿宋_GB2312" w:hAnsi="宋体" w:eastAsia="仿宋_GB2312"/>
          <w:sz w:val="28"/>
          <w:szCs w:val="28"/>
        </w:rPr>
      </w:pPr>
      <w:r>
        <w:rPr>
          <w:rFonts w:hint="eastAsia" w:ascii="仿宋_GB2312" w:hAnsi="宋体" w:eastAsia="仿宋_GB2312"/>
          <w:sz w:val="28"/>
          <w:szCs w:val="28"/>
        </w:rPr>
        <w:t>合同主要条款格式………………………………………</w:t>
      </w:r>
      <w:r>
        <w:rPr>
          <w:rFonts w:hint="eastAsia" w:ascii="仿宋_GB2312" w:hAnsi="宋体" w:eastAsia="仿宋_GB2312"/>
          <w:sz w:val="28"/>
          <w:szCs w:val="28"/>
          <w:lang w:val="en-US" w:eastAsia="zh-CN"/>
        </w:rPr>
        <w:t>26</w:t>
      </w:r>
    </w:p>
    <w:p>
      <w:pPr>
        <w:numPr>
          <w:ilvl w:val="0"/>
          <w:numId w:val="1"/>
        </w:numPr>
        <w:spacing w:beforeLines="50" w:line="480" w:lineRule="auto"/>
        <w:ind w:hanging="495"/>
        <w:rPr>
          <w:rFonts w:ascii="仿宋_GB2312" w:hAnsi="宋体" w:eastAsia="仿宋_GB2312"/>
          <w:sz w:val="28"/>
          <w:szCs w:val="28"/>
        </w:rPr>
      </w:pPr>
      <w:r>
        <w:rPr>
          <w:rFonts w:hint="eastAsia" w:ascii="仿宋_GB2312" w:hAnsi="宋体" w:eastAsia="仿宋_GB2312"/>
          <w:sz w:val="28"/>
          <w:szCs w:val="28"/>
        </w:rPr>
        <w:t>投标文件格式……………………………………………3</w:t>
      </w:r>
      <w:r>
        <w:rPr>
          <w:rFonts w:hint="eastAsia" w:ascii="仿宋_GB2312" w:hAnsi="宋体" w:eastAsia="仿宋_GB2312"/>
          <w:sz w:val="28"/>
          <w:szCs w:val="28"/>
          <w:lang w:val="en-US" w:eastAsia="zh-CN"/>
        </w:rPr>
        <w:t>3</w:t>
      </w:r>
    </w:p>
    <w:p>
      <w:pPr>
        <w:spacing w:beforeLines="50" w:line="480" w:lineRule="exact"/>
        <w:rPr>
          <w:rFonts w:ascii="仿宋_GB2312" w:hAnsi="宋体" w:eastAsia="仿宋_GB2312"/>
          <w:sz w:val="28"/>
          <w:szCs w:val="28"/>
        </w:rPr>
      </w:pPr>
    </w:p>
    <w:p>
      <w:pPr>
        <w:spacing w:beforeLines="50" w:line="480" w:lineRule="exact"/>
        <w:rPr>
          <w:rFonts w:ascii="仿宋_GB2312" w:hAnsi="宋体" w:eastAsia="仿宋_GB2312"/>
          <w:sz w:val="30"/>
        </w:rPr>
      </w:pPr>
    </w:p>
    <w:p>
      <w:pPr>
        <w:spacing w:beforeLines="50" w:line="480" w:lineRule="exact"/>
        <w:rPr>
          <w:rFonts w:ascii="仿宋_GB2312" w:hAnsi="宋体" w:eastAsia="仿宋_GB2312"/>
          <w:sz w:val="30"/>
        </w:rPr>
      </w:pPr>
    </w:p>
    <w:p>
      <w:pPr>
        <w:spacing w:beforeLines="50" w:line="480" w:lineRule="exact"/>
        <w:rPr>
          <w:rFonts w:ascii="仿宋_GB2312" w:hAnsi="宋体" w:eastAsia="仿宋_GB2312"/>
          <w:sz w:val="30"/>
        </w:rPr>
      </w:pPr>
    </w:p>
    <w:p>
      <w:pPr>
        <w:spacing w:beforeLines="50" w:line="480" w:lineRule="exact"/>
        <w:rPr>
          <w:rFonts w:ascii="仿宋_GB2312" w:hAnsi="宋体" w:eastAsia="仿宋_GB2312"/>
          <w:sz w:val="30"/>
        </w:rPr>
      </w:pPr>
    </w:p>
    <w:p>
      <w:pPr>
        <w:spacing w:beforeLines="50" w:line="480" w:lineRule="exact"/>
        <w:rPr>
          <w:rFonts w:ascii="仿宋_GB2312" w:hAnsi="宋体" w:eastAsia="仿宋_GB2312"/>
          <w:sz w:val="30"/>
        </w:rPr>
      </w:pPr>
    </w:p>
    <w:p>
      <w:pPr>
        <w:spacing w:beforeLines="50" w:line="480" w:lineRule="exact"/>
        <w:rPr>
          <w:rFonts w:ascii="仿宋_GB2312" w:hAnsi="宋体" w:eastAsia="仿宋_GB2312"/>
          <w:sz w:val="30"/>
        </w:rPr>
      </w:pPr>
    </w:p>
    <w:p>
      <w:pPr>
        <w:pStyle w:val="29"/>
        <w:pageBreakBefore/>
        <w:snapToGrid w:val="0"/>
        <w:spacing w:before="120" w:after="120"/>
        <w:jc w:val="center"/>
        <w:outlineLvl w:val="0"/>
        <w:rPr>
          <w:rFonts w:ascii="黑体" w:hAnsi="宋体" w:eastAsia="黑体"/>
          <w:b/>
          <w:sz w:val="44"/>
          <w:szCs w:val="44"/>
        </w:rPr>
      </w:pPr>
      <w:bookmarkStart w:id="2" w:name="_Toc254970630"/>
      <w:bookmarkStart w:id="3" w:name="_Toc254970489"/>
      <w:r>
        <w:rPr>
          <w:rFonts w:hint="eastAsia" w:ascii="黑体" w:hAnsi="宋体" w:eastAsia="黑体"/>
          <w:b/>
          <w:sz w:val="44"/>
          <w:szCs w:val="44"/>
        </w:rPr>
        <w:t>第一章</w:t>
      </w:r>
      <w:bookmarkEnd w:id="2"/>
      <w:bookmarkEnd w:id="3"/>
      <w:r>
        <w:rPr>
          <w:rFonts w:hint="eastAsia" w:ascii="黑体" w:hAnsi="宋体" w:eastAsia="黑体"/>
          <w:b/>
          <w:sz w:val="44"/>
          <w:szCs w:val="44"/>
        </w:rPr>
        <w:t>公开招标公告</w:t>
      </w:r>
    </w:p>
    <w:p>
      <w:pPr>
        <w:keepNext w:val="0"/>
        <w:keepLines w:val="0"/>
        <w:pageBreakBefore w:val="0"/>
        <w:widowControl w:val="0"/>
        <w:kinsoku/>
        <w:overflowPunct/>
        <w:topLinePunct w:val="0"/>
        <w:autoSpaceDE/>
        <w:autoSpaceDN/>
        <w:bidi w:val="0"/>
        <w:adjustRightInd/>
        <w:snapToGrid w:val="0"/>
        <w:spacing w:line="340" w:lineRule="exact"/>
        <w:ind w:firstLine="422" w:firstLineChars="200"/>
        <w:textAlignment w:val="auto"/>
        <w:rPr>
          <w:rFonts w:hint="eastAsia" w:ascii="宋体" w:hAnsi="宋体" w:cs="Arial"/>
          <w:b/>
          <w:bCs/>
          <w:szCs w:val="21"/>
        </w:rPr>
      </w:pPr>
      <w:r>
        <w:rPr>
          <w:rFonts w:hint="eastAsia" w:ascii="宋体" w:hAnsi="宋体" w:cs="Arial"/>
          <w:b/>
          <w:bCs/>
          <w:szCs w:val="21"/>
        </w:rPr>
        <w:t>项目概况</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bookmarkStart w:id="100" w:name="_GoBack"/>
      <w:r>
        <w:rPr>
          <w:rFonts w:hint="eastAsia" w:ascii="宋体" w:hAnsi="宋体" w:cs="宋体"/>
          <w:szCs w:val="21"/>
          <w:lang w:eastAsia="zh-CN"/>
        </w:rPr>
        <w:t>医疗设备</w:t>
      </w:r>
      <w:r>
        <w:rPr>
          <w:rFonts w:hint="eastAsia" w:ascii="宋体" w:hAnsi="宋体" w:cs="宋体"/>
          <w:szCs w:val="21"/>
        </w:rPr>
        <w:t>采购招标项目的潜在投标人应在</w:t>
      </w:r>
      <w:r>
        <w:rPr>
          <w:rFonts w:hint="eastAsia" w:ascii="宋体" w:hAnsi="宋体" w:cs="宋体"/>
          <w:szCs w:val="21"/>
          <w:lang w:eastAsia="zh-CN"/>
        </w:rPr>
        <w:t>桂林市七星区穿山东路41号彰泰•天街V+国际中心1#楼八层802号</w:t>
      </w:r>
      <w:r>
        <w:rPr>
          <w:rFonts w:hint="eastAsia" w:ascii="宋体" w:hAnsi="宋体" w:cs="宋体"/>
          <w:szCs w:val="21"/>
        </w:rPr>
        <w:t>广西科文招标有限公司获取招标文件，并于 2020年</w:t>
      </w:r>
      <w:r>
        <w:rPr>
          <w:rFonts w:hint="eastAsia" w:ascii="宋体" w:hAnsi="宋体" w:cs="宋体"/>
          <w:szCs w:val="21"/>
          <w:lang w:eastAsia="zh-CN"/>
        </w:rPr>
        <w:t>9月17日11时00分</w:t>
      </w:r>
      <w:r>
        <w:rPr>
          <w:rFonts w:hint="eastAsia" w:ascii="宋体" w:hAnsi="宋体" w:cs="宋体"/>
          <w:szCs w:val="21"/>
        </w:rPr>
        <w:t>（北京时间）前递交投标文件。</w:t>
      </w:r>
      <w:bookmarkEnd w:id="100"/>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bookmarkStart w:id="4" w:name="_Toc35393790"/>
      <w:bookmarkStart w:id="5" w:name="_Toc28359002"/>
      <w:bookmarkStart w:id="6" w:name="_Toc28359079"/>
      <w:bookmarkStart w:id="7" w:name="_Toc35393621"/>
      <w:bookmarkStart w:id="8" w:name="_Hlk24379207"/>
      <w:r>
        <w:rPr>
          <w:rFonts w:hint="eastAsia" w:ascii="宋体" w:hAnsi="宋体" w:cs="宋体"/>
          <w:b/>
          <w:bCs/>
          <w:szCs w:val="21"/>
        </w:rPr>
        <w:t>一、项目基本情况</w:t>
      </w:r>
      <w:bookmarkEnd w:id="4"/>
      <w:bookmarkEnd w:id="5"/>
      <w:bookmarkEnd w:id="6"/>
      <w:bookmarkEnd w:id="7"/>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项目编号：GXZC2020-G1-</w:t>
      </w:r>
      <w:r>
        <w:rPr>
          <w:rFonts w:hint="eastAsia" w:ascii="宋体" w:hAnsi="宋体" w:cs="宋体"/>
          <w:szCs w:val="21"/>
          <w:lang w:eastAsia="zh-CN"/>
        </w:rPr>
        <w:t>003308</w:t>
      </w:r>
      <w:r>
        <w:rPr>
          <w:rFonts w:hint="eastAsia" w:ascii="宋体" w:hAnsi="宋体" w:cs="宋体"/>
          <w:szCs w:val="21"/>
        </w:rPr>
        <w:t>-KWZB</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val="en-US" w:eastAsia="zh-CN"/>
        </w:rPr>
      </w:pPr>
      <w:r>
        <w:rPr>
          <w:rFonts w:hint="eastAsia" w:ascii="宋体" w:hAnsi="宋体" w:cs="宋体"/>
          <w:szCs w:val="21"/>
        </w:rPr>
        <w:t>政府采购计划编号：广西政采[2020]11846号</w:t>
      </w:r>
      <w:r>
        <w:rPr>
          <w:rFonts w:hint="eastAsia" w:ascii="宋体" w:hAnsi="宋体" w:cs="宋体"/>
          <w:szCs w:val="21"/>
          <w:lang w:val="en-US" w:eastAsia="zh-CN"/>
        </w:rPr>
        <w:t>-002</w:t>
      </w:r>
    </w:p>
    <w:bookmarkEnd w:id="8"/>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项目名称：</w:t>
      </w:r>
      <w:r>
        <w:rPr>
          <w:rFonts w:hint="eastAsia" w:ascii="宋体" w:hAnsi="宋体" w:cs="宋体"/>
          <w:szCs w:val="21"/>
          <w:lang w:eastAsia="zh-CN"/>
        </w:rPr>
        <w:t>医疗设备</w:t>
      </w:r>
      <w:r>
        <w:rPr>
          <w:rFonts w:hint="eastAsia" w:ascii="宋体" w:hAnsi="宋体" w:cs="宋体"/>
          <w:szCs w:val="21"/>
        </w:rPr>
        <w:t>采购</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预算金额：228万元</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最高限价：与预算金额一致</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采购需求：</w:t>
      </w:r>
    </w:p>
    <w:tbl>
      <w:tblPr>
        <w:tblStyle w:val="60"/>
        <w:tblW w:w="7315" w:type="dxa"/>
        <w:jc w:val="center"/>
        <w:tblInd w:w="6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5287"/>
        <w:gridCol w:w="1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 w:hRule="atLeast"/>
          <w:jc w:val="center"/>
        </w:trPr>
        <w:tc>
          <w:tcPr>
            <w:tcW w:w="734" w:type="dxa"/>
            <w:vAlign w:val="center"/>
          </w:tcPr>
          <w:p>
            <w:pPr>
              <w:keepNext w:val="0"/>
              <w:keepLines w:val="0"/>
              <w:pageBreakBefore w:val="0"/>
              <w:widowControl w:val="0"/>
              <w:kinsoku/>
              <w:overflowPunct/>
              <w:topLinePunct w:val="0"/>
              <w:autoSpaceDE/>
              <w:autoSpaceDN/>
              <w:bidi w:val="0"/>
              <w:adjustRightInd/>
              <w:spacing w:line="340" w:lineRule="exact"/>
              <w:jc w:val="center"/>
              <w:textAlignment w:val="auto"/>
              <w:rPr>
                <w:rFonts w:hint="eastAsia" w:ascii="宋体" w:hAnsi="宋体" w:cs="宋体"/>
                <w:szCs w:val="21"/>
              </w:rPr>
            </w:pPr>
            <w:r>
              <w:rPr>
                <w:rFonts w:hint="eastAsia" w:ascii="宋体" w:hAnsi="宋体" w:cs="宋体"/>
                <w:szCs w:val="21"/>
              </w:rPr>
              <w:t>项号</w:t>
            </w:r>
          </w:p>
        </w:tc>
        <w:tc>
          <w:tcPr>
            <w:tcW w:w="5287" w:type="dxa"/>
            <w:vAlign w:val="center"/>
          </w:tcPr>
          <w:p>
            <w:pPr>
              <w:keepNext w:val="0"/>
              <w:keepLines w:val="0"/>
              <w:pageBreakBefore w:val="0"/>
              <w:widowControl w:val="0"/>
              <w:kinsoku/>
              <w:overflowPunct/>
              <w:topLinePunct w:val="0"/>
              <w:autoSpaceDE/>
              <w:autoSpaceDN/>
              <w:bidi w:val="0"/>
              <w:adjustRightInd/>
              <w:spacing w:line="340" w:lineRule="exact"/>
              <w:ind w:firstLine="470" w:firstLineChars="224"/>
              <w:jc w:val="center"/>
              <w:textAlignment w:val="auto"/>
              <w:rPr>
                <w:rFonts w:hint="eastAsia" w:ascii="宋体" w:hAnsi="宋体" w:cs="宋体"/>
                <w:szCs w:val="21"/>
              </w:rPr>
            </w:pPr>
            <w:r>
              <w:rPr>
                <w:rFonts w:hint="eastAsia" w:ascii="宋体" w:hAnsi="宋体" w:cs="宋体"/>
                <w:szCs w:val="21"/>
              </w:rPr>
              <w:t>采购内容</w:t>
            </w:r>
          </w:p>
        </w:tc>
        <w:tc>
          <w:tcPr>
            <w:tcW w:w="1294" w:type="dxa"/>
            <w:vAlign w:val="center"/>
          </w:tcPr>
          <w:p>
            <w:pPr>
              <w:keepNext w:val="0"/>
              <w:keepLines w:val="0"/>
              <w:pageBreakBefore w:val="0"/>
              <w:widowControl w:val="0"/>
              <w:kinsoku/>
              <w:overflowPunct/>
              <w:topLinePunct w:val="0"/>
              <w:autoSpaceDE/>
              <w:autoSpaceDN/>
              <w:bidi w:val="0"/>
              <w:adjustRightInd/>
              <w:spacing w:line="340" w:lineRule="exact"/>
              <w:ind w:firstLine="470" w:firstLineChars="224"/>
              <w:jc w:val="both"/>
              <w:textAlignment w:val="auto"/>
              <w:rPr>
                <w:rFonts w:hint="eastAsia" w:ascii="宋体" w:hAnsi="宋体" w:cs="宋体"/>
                <w:szCs w:val="21"/>
              </w:rPr>
            </w:pPr>
            <w:r>
              <w:rPr>
                <w:rFonts w:hint="eastAsia" w:ascii="宋体" w:hAnsi="宋体" w:cs="宋体"/>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jc w:val="center"/>
        </w:trPr>
        <w:tc>
          <w:tcPr>
            <w:tcW w:w="734" w:type="dxa"/>
            <w:vAlign w:val="center"/>
          </w:tcPr>
          <w:p>
            <w:pPr>
              <w:keepNext w:val="0"/>
              <w:keepLines w:val="0"/>
              <w:pageBreakBefore w:val="0"/>
              <w:widowControl w:val="0"/>
              <w:kinsoku/>
              <w:overflowPunct/>
              <w:topLinePunct w:val="0"/>
              <w:autoSpaceDE/>
              <w:autoSpaceDN/>
              <w:bidi w:val="0"/>
              <w:adjustRightInd/>
              <w:spacing w:line="340" w:lineRule="exact"/>
              <w:jc w:val="center"/>
              <w:textAlignment w:val="auto"/>
              <w:rPr>
                <w:rFonts w:hint="eastAsia" w:ascii="宋体" w:hAnsi="宋体" w:cs="宋体"/>
                <w:szCs w:val="21"/>
              </w:rPr>
            </w:pPr>
            <w:r>
              <w:rPr>
                <w:rFonts w:hint="eastAsia" w:ascii="宋体" w:hAnsi="宋体" w:cs="宋体"/>
                <w:szCs w:val="21"/>
              </w:rPr>
              <w:t>1</w:t>
            </w:r>
          </w:p>
        </w:tc>
        <w:tc>
          <w:tcPr>
            <w:tcW w:w="5287" w:type="dxa"/>
            <w:vAlign w:val="center"/>
          </w:tcPr>
          <w:p>
            <w:pPr>
              <w:keepNext w:val="0"/>
              <w:keepLines w:val="0"/>
              <w:pageBreakBefore w:val="0"/>
              <w:widowControl w:val="0"/>
              <w:kinsoku/>
              <w:overflowPunct/>
              <w:topLinePunct w:val="0"/>
              <w:autoSpaceDE/>
              <w:autoSpaceDN/>
              <w:bidi w:val="0"/>
              <w:adjustRightInd/>
              <w:spacing w:line="340" w:lineRule="exact"/>
              <w:ind w:firstLine="470" w:firstLineChars="224"/>
              <w:jc w:val="center"/>
              <w:textAlignment w:val="auto"/>
              <w:rPr>
                <w:rFonts w:hint="eastAsia" w:ascii="宋体" w:hAnsi="宋体" w:cs="宋体"/>
                <w:szCs w:val="21"/>
              </w:rPr>
            </w:pPr>
            <w:r>
              <w:rPr>
                <w:rFonts w:hint="eastAsia" w:ascii="宋体" w:hAnsi="宋体" w:cs="宋体"/>
                <w:szCs w:val="21"/>
              </w:rPr>
              <w:t>全数字高档彩色多普勒超声诊断系统</w:t>
            </w:r>
          </w:p>
        </w:tc>
        <w:tc>
          <w:tcPr>
            <w:tcW w:w="1294" w:type="dxa"/>
            <w:vAlign w:val="center"/>
          </w:tcPr>
          <w:p>
            <w:pPr>
              <w:keepNext w:val="0"/>
              <w:keepLines w:val="0"/>
              <w:pageBreakBefore w:val="0"/>
              <w:widowControl w:val="0"/>
              <w:kinsoku/>
              <w:overflowPunct/>
              <w:topLinePunct w:val="0"/>
              <w:autoSpaceDE/>
              <w:autoSpaceDN/>
              <w:bidi w:val="0"/>
              <w:adjustRightInd/>
              <w:spacing w:line="340" w:lineRule="exact"/>
              <w:ind w:firstLine="470" w:firstLineChars="224"/>
              <w:jc w:val="both"/>
              <w:textAlignment w:val="auto"/>
              <w:rPr>
                <w:rFonts w:hint="eastAsia" w:ascii="宋体" w:hAnsi="宋体" w:cs="宋体"/>
                <w:szCs w:val="21"/>
              </w:rPr>
            </w:pPr>
            <w:r>
              <w:rPr>
                <w:rFonts w:hint="eastAsia" w:ascii="宋体" w:hAnsi="宋体" w:cs="宋体"/>
                <w:szCs w:val="21"/>
              </w:rPr>
              <w:t>1套</w:t>
            </w:r>
          </w:p>
        </w:tc>
      </w:tr>
    </w:tbl>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合同履行期限：自签订合同之日起60日历日内，具体详见招标文件</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本项目</w:t>
      </w:r>
      <w:r>
        <w:rPr>
          <w:rFonts w:hint="eastAsia" w:ascii="宋体" w:hAnsi="宋体" w:cs="宋体"/>
          <w:szCs w:val="21"/>
          <w:lang w:eastAsia="zh-CN"/>
        </w:rPr>
        <w:t>不</w:t>
      </w:r>
      <w:r>
        <w:rPr>
          <w:rFonts w:hint="eastAsia" w:ascii="宋体" w:hAnsi="宋体" w:cs="宋体"/>
          <w:szCs w:val="21"/>
        </w:rPr>
        <w:t>接受联合体投标。</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bookmarkStart w:id="9" w:name="_Toc35393791"/>
      <w:bookmarkStart w:id="10" w:name="_Toc28359003"/>
      <w:bookmarkStart w:id="11" w:name="_Toc28359080"/>
      <w:bookmarkStart w:id="12" w:name="_Toc35393622"/>
      <w:r>
        <w:rPr>
          <w:rFonts w:hint="eastAsia" w:ascii="宋体" w:hAnsi="宋体" w:cs="宋体"/>
          <w:b/>
          <w:bCs/>
          <w:szCs w:val="21"/>
        </w:rPr>
        <w:t>二、申请人的资格要求：</w:t>
      </w:r>
      <w:bookmarkEnd w:id="9"/>
      <w:bookmarkEnd w:id="10"/>
      <w:bookmarkEnd w:id="11"/>
      <w:bookmarkEnd w:id="12"/>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1.满足《中华人民共和国政府采购法》第二十二条规定；</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eastAsia="宋体" w:cs="宋体"/>
          <w:szCs w:val="21"/>
          <w:lang w:eastAsia="zh-CN"/>
        </w:rPr>
      </w:pPr>
      <w:bookmarkStart w:id="13" w:name="_Toc28359004"/>
      <w:bookmarkStart w:id="14" w:name="_Toc28359081"/>
      <w:r>
        <w:rPr>
          <w:rFonts w:hint="eastAsia" w:ascii="宋体" w:hAnsi="宋体" w:cs="宋体"/>
          <w:szCs w:val="21"/>
        </w:rPr>
        <w:t>2.落实政府采购政策需满足的资格要求：</w:t>
      </w:r>
      <w:r>
        <w:rPr>
          <w:rFonts w:hint="eastAsia" w:ascii="宋体" w:hAnsi="宋体" w:cs="宋体"/>
          <w:szCs w:val="21"/>
          <w:lang w:eastAsia="zh-CN"/>
        </w:rPr>
        <w:t>无</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3.本项目的特定资格要求：无</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bookmarkStart w:id="15" w:name="_Toc35393623"/>
      <w:bookmarkStart w:id="16" w:name="_Toc35393792"/>
      <w:r>
        <w:rPr>
          <w:rFonts w:hint="eastAsia" w:ascii="宋体" w:hAnsi="宋体" w:cs="宋体"/>
          <w:b/>
          <w:bCs/>
          <w:szCs w:val="21"/>
        </w:rPr>
        <w:t>三、获取招标文件</w:t>
      </w:r>
      <w:bookmarkEnd w:id="13"/>
      <w:bookmarkEnd w:id="14"/>
      <w:bookmarkEnd w:id="15"/>
      <w:bookmarkEnd w:id="16"/>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时间：2020年</w:t>
      </w:r>
      <w:r>
        <w:rPr>
          <w:rFonts w:hint="eastAsia" w:ascii="宋体" w:hAnsi="宋体" w:cs="宋体"/>
          <w:szCs w:val="21"/>
          <w:lang w:eastAsia="zh-CN"/>
        </w:rPr>
        <w:t>8月21日</w:t>
      </w:r>
      <w:r>
        <w:rPr>
          <w:rFonts w:hint="eastAsia" w:ascii="宋体" w:hAnsi="宋体" w:cs="宋体"/>
          <w:szCs w:val="21"/>
        </w:rPr>
        <w:t>至2020年</w:t>
      </w:r>
      <w:r>
        <w:rPr>
          <w:rFonts w:hint="eastAsia" w:ascii="宋体" w:hAnsi="宋体" w:cs="宋体"/>
          <w:szCs w:val="21"/>
          <w:lang w:val="en-US" w:eastAsia="zh-CN"/>
        </w:rPr>
        <w:t>8</w:t>
      </w:r>
      <w:r>
        <w:rPr>
          <w:rFonts w:hint="eastAsia" w:ascii="宋体" w:hAnsi="宋体" w:cs="宋体"/>
          <w:szCs w:val="21"/>
          <w:lang w:eastAsia="zh-CN"/>
        </w:rPr>
        <w:t>月2</w:t>
      </w:r>
      <w:r>
        <w:rPr>
          <w:rFonts w:hint="eastAsia" w:ascii="宋体" w:hAnsi="宋体" w:cs="宋体"/>
          <w:szCs w:val="21"/>
          <w:lang w:val="en-US" w:eastAsia="zh-CN"/>
        </w:rPr>
        <w:t>8</w:t>
      </w:r>
      <w:r>
        <w:rPr>
          <w:rFonts w:hint="eastAsia" w:ascii="宋体" w:hAnsi="宋体" w:cs="宋体"/>
          <w:szCs w:val="21"/>
          <w:lang w:eastAsia="zh-CN"/>
        </w:rPr>
        <w:t>日</w:t>
      </w:r>
      <w:r>
        <w:rPr>
          <w:rFonts w:hint="eastAsia" w:ascii="宋体" w:hAnsi="宋体" w:cs="宋体"/>
          <w:szCs w:val="21"/>
        </w:rPr>
        <w:t>每天上午8时至12时，下午3时至6时　（北京时间，法定节假日除外）</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地点：</w:t>
      </w:r>
      <w:r>
        <w:rPr>
          <w:rFonts w:hint="eastAsia" w:ascii="宋体" w:hAnsi="宋体" w:cs="宋体"/>
          <w:szCs w:val="21"/>
          <w:lang w:eastAsia="zh-CN"/>
        </w:rPr>
        <w:t>桂林市七星区穿山东路41号彰泰•天街V+国际中心1#楼八层802号</w:t>
      </w:r>
      <w:r>
        <w:rPr>
          <w:rFonts w:hint="eastAsia" w:ascii="宋体" w:hAnsi="宋体" w:cs="宋体"/>
          <w:szCs w:val="21"/>
        </w:rPr>
        <w:t>广西科文招标有限公司财务部</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bookmarkStart w:id="17" w:name="_Toc28359082"/>
      <w:bookmarkStart w:id="18" w:name="_Toc28359005"/>
      <w:bookmarkStart w:id="19" w:name="_Toc35393624"/>
      <w:bookmarkStart w:id="20" w:name="_Toc35393793"/>
      <w:r>
        <w:rPr>
          <w:rFonts w:hint="eastAsia" w:ascii="宋体" w:hAnsi="宋体" w:cs="宋体"/>
          <w:szCs w:val="21"/>
        </w:rPr>
        <w:t>方式：现场获取，持法定代表人或委托代理人身份证</w:t>
      </w:r>
      <w:r>
        <w:rPr>
          <w:rFonts w:hint="eastAsia" w:ascii="宋体" w:hAnsi="宋体" w:cs="宋体"/>
          <w:szCs w:val="21"/>
          <w:lang w:eastAsia="zh-CN"/>
        </w:rPr>
        <w:t>复印件、</w:t>
      </w:r>
      <w:r>
        <w:rPr>
          <w:rFonts w:hint="eastAsia" w:ascii="宋体" w:hAnsi="宋体" w:cs="宋体"/>
          <w:szCs w:val="21"/>
        </w:rPr>
        <w:t>营业执照副本复印件购买。（邮购文件的，需于发售截止时间前将以上材料寄到广西科文招标有限公司</w:t>
      </w:r>
      <w:r>
        <w:rPr>
          <w:rFonts w:hint="eastAsia" w:ascii="宋体" w:hAnsi="宋体" w:cs="宋体"/>
          <w:szCs w:val="21"/>
          <w:lang w:eastAsia="zh-CN"/>
        </w:rPr>
        <w:t>桂林分公司</w:t>
      </w:r>
      <w:r>
        <w:rPr>
          <w:rFonts w:hint="eastAsia" w:ascii="宋体" w:hAnsi="宋体" w:cs="宋体"/>
          <w:szCs w:val="21"/>
        </w:rPr>
        <w:t>）。</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售价：招标文件工本费每本250元，售后不退。如需邮寄，每本另加邮费50元（邮购文件的，需于发售截止时间前将工本费及邮费汇到广西科文招标有限公司</w:t>
      </w:r>
      <w:r>
        <w:rPr>
          <w:rFonts w:hint="eastAsia" w:ascii="宋体" w:hAnsi="宋体" w:cs="宋体"/>
          <w:szCs w:val="21"/>
          <w:lang w:eastAsia="zh-CN"/>
        </w:rPr>
        <w:t>桂林分公司</w:t>
      </w:r>
      <w:r>
        <w:rPr>
          <w:rFonts w:hint="eastAsia" w:ascii="宋体" w:hAnsi="宋体" w:cs="宋体"/>
          <w:szCs w:val="21"/>
        </w:rPr>
        <w:t>指定帐号）。</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lang w:eastAsia="zh-CN"/>
        </w:rPr>
        <w:t>购买招标</w:t>
      </w:r>
      <w:r>
        <w:rPr>
          <w:rFonts w:hint="eastAsia" w:ascii="宋体" w:hAnsi="宋体" w:cs="宋体"/>
          <w:szCs w:val="21"/>
        </w:rPr>
        <w:t>文件联系人：</w:t>
      </w:r>
      <w:r>
        <w:rPr>
          <w:rFonts w:hint="eastAsia" w:ascii="宋体" w:hAnsi="宋体" w:cs="宋体"/>
          <w:szCs w:val="21"/>
          <w:lang w:eastAsia="zh-CN"/>
        </w:rPr>
        <w:t>陈泳良</w:t>
      </w:r>
      <w:r>
        <w:rPr>
          <w:rFonts w:hint="eastAsia" w:ascii="宋体" w:hAnsi="宋体" w:cs="宋体"/>
          <w:szCs w:val="21"/>
        </w:rPr>
        <w:t>，电话：077</w:t>
      </w:r>
      <w:r>
        <w:rPr>
          <w:rFonts w:hint="eastAsia" w:ascii="宋体" w:hAnsi="宋体" w:cs="宋体"/>
          <w:szCs w:val="21"/>
          <w:lang w:val="en-US" w:eastAsia="zh-CN"/>
        </w:rPr>
        <w:t>3</w:t>
      </w:r>
      <w:r>
        <w:rPr>
          <w:rFonts w:hint="eastAsia" w:ascii="宋体" w:hAnsi="宋体" w:cs="宋体"/>
          <w:szCs w:val="21"/>
        </w:rPr>
        <w:t>-</w:t>
      </w:r>
      <w:r>
        <w:rPr>
          <w:rFonts w:hint="eastAsia" w:ascii="宋体" w:hAnsi="宋体" w:cs="宋体"/>
          <w:szCs w:val="21"/>
          <w:lang w:val="en-US" w:eastAsia="zh-CN"/>
        </w:rPr>
        <w:t>2884686</w:t>
      </w:r>
      <w:r>
        <w:rPr>
          <w:rFonts w:hint="eastAsia" w:ascii="宋体" w:hAnsi="宋体" w:cs="宋体"/>
          <w:szCs w:val="21"/>
        </w:rPr>
        <w:t>，传真：0773-2884686</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广西科文招标有限公司</w:t>
      </w:r>
      <w:r>
        <w:rPr>
          <w:rFonts w:hint="eastAsia" w:ascii="宋体" w:hAnsi="宋体" w:cs="宋体"/>
          <w:szCs w:val="21"/>
          <w:lang w:eastAsia="zh-CN"/>
        </w:rPr>
        <w:t>桂林分公司</w:t>
      </w:r>
      <w:r>
        <w:rPr>
          <w:rFonts w:hint="eastAsia" w:ascii="宋体" w:hAnsi="宋体" w:cs="宋体"/>
          <w:szCs w:val="21"/>
        </w:rPr>
        <w:t>银行账号：</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开户名称：广西科文招标有限公司桂林分公司</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开户银行：工行桂湖支行</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银行账号：2103 2002 0930 0002 088</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r>
        <w:rPr>
          <w:rFonts w:hint="eastAsia" w:ascii="宋体" w:hAnsi="宋体" w:cs="宋体"/>
          <w:b/>
          <w:bCs/>
          <w:szCs w:val="21"/>
        </w:rPr>
        <w:t>四、提交投标文件</w:t>
      </w:r>
      <w:bookmarkEnd w:id="17"/>
      <w:bookmarkEnd w:id="18"/>
      <w:r>
        <w:rPr>
          <w:rFonts w:hint="eastAsia" w:ascii="宋体" w:hAnsi="宋体" w:cs="宋体"/>
          <w:b/>
          <w:bCs/>
          <w:szCs w:val="21"/>
        </w:rPr>
        <w:t>截止时间、开标时间和地点</w:t>
      </w:r>
      <w:bookmarkEnd w:id="19"/>
      <w:bookmarkEnd w:id="20"/>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bookmarkStart w:id="21" w:name="_Toc28359007"/>
      <w:bookmarkStart w:id="22" w:name="_Toc35393794"/>
      <w:bookmarkStart w:id="23" w:name="_Toc28359084"/>
      <w:bookmarkStart w:id="24" w:name="_Toc35393625"/>
      <w:r>
        <w:rPr>
          <w:rFonts w:hint="eastAsia" w:ascii="宋体" w:hAnsi="宋体" w:cs="宋体"/>
          <w:szCs w:val="21"/>
        </w:rPr>
        <w:t>1.投标人应于2020年</w:t>
      </w:r>
      <w:r>
        <w:rPr>
          <w:rFonts w:hint="eastAsia" w:ascii="宋体" w:hAnsi="宋体" w:cs="宋体"/>
          <w:szCs w:val="21"/>
          <w:lang w:eastAsia="zh-CN"/>
        </w:rPr>
        <w:t>9月17日11时00分</w:t>
      </w:r>
      <w:r>
        <w:rPr>
          <w:rFonts w:hint="eastAsia" w:ascii="宋体" w:hAnsi="宋体" w:cs="宋体"/>
          <w:szCs w:val="21"/>
        </w:rPr>
        <w:t>前将投标文件密封送交到广西壮族自治区公共资源交易中心（广西南宁市青秀区怡宾路6号自治区政务服务中心4楼）开标室（具体开标室根据电子屏幕显示的安排）逾期送达或投标文件的包装未按要求密封、盖章、标记将予以拒收或作无效投标文件处理。</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2.逾期送达或投标文件的包装未按要求密封、盖章、标记将予以拒收或作无效投标文件处理。</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3.本次招标将于2020年</w:t>
      </w:r>
      <w:r>
        <w:rPr>
          <w:rFonts w:hint="eastAsia" w:ascii="宋体" w:hAnsi="宋体" w:cs="宋体"/>
          <w:szCs w:val="21"/>
          <w:lang w:eastAsia="zh-CN"/>
        </w:rPr>
        <w:t>9月17日11时00分</w:t>
      </w:r>
      <w:r>
        <w:rPr>
          <w:rFonts w:hint="eastAsia" w:ascii="宋体" w:hAnsi="宋体" w:cs="宋体"/>
          <w:szCs w:val="21"/>
        </w:rPr>
        <w:t>，在广西壮族自治区公共资源交易中心（广西南宁市青秀区怡宾路6号自治区政务服务中心4楼）开标厅开标（具体开标室根据电子屏幕显示的安排）。投标人可以由法定代表人或委托代理人出席开标会议（携本人身份证原件，委托代理人出席应携带单位授权委托书原件）。</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lang w:val="en-US" w:eastAsia="zh-CN"/>
        </w:rPr>
        <w:t>4.</w:t>
      </w:r>
      <w:r>
        <w:rPr>
          <w:rFonts w:hint="eastAsia" w:ascii="宋体" w:hAnsi="宋体" w:cs="宋体"/>
          <w:szCs w:val="21"/>
        </w:rPr>
        <w:t>为减少人员聚集风险，疫情防控期间，每个项目只能派1名投标人代表参加现场交易活动。</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r>
        <w:rPr>
          <w:rFonts w:hint="eastAsia" w:ascii="宋体" w:hAnsi="宋体" w:cs="宋体"/>
          <w:b/>
          <w:bCs/>
          <w:szCs w:val="21"/>
        </w:rPr>
        <w:t>五、公告期限</w:t>
      </w:r>
      <w:bookmarkEnd w:id="21"/>
      <w:bookmarkEnd w:id="22"/>
      <w:bookmarkEnd w:id="23"/>
      <w:bookmarkEnd w:id="24"/>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自本公告发布之日起5个工作日。</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bookmarkStart w:id="25" w:name="_Toc35393626"/>
      <w:bookmarkStart w:id="26" w:name="_Toc35393795"/>
      <w:r>
        <w:rPr>
          <w:rFonts w:hint="eastAsia" w:ascii="宋体" w:hAnsi="宋体" w:cs="宋体"/>
          <w:b/>
          <w:bCs/>
          <w:szCs w:val="21"/>
        </w:rPr>
        <w:t>六、其他补充事宜</w:t>
      </w:r>
      <w:bookmarkEnd w:id="25"/>
      <w:bookmarkEnd w:id="26"/>
    </w:p>
    <w:p>
      <w:pPr>
        <w:keepNext w:val="0"/>
        <w:keepLines w:val="0"/>
        <w:pageBreakBefore w:val="0"/>
        <w:widowControl w:val="0"/>
        <w:kinsoku/>
        <w:overflowPunct/>
        <w:topLinePunct w:val="0"/>
        <w:autoSpaceDE/>
        <w:autoSpaceDN/>
        <w:bidi w:val="0"/>
        <w:adjustRightInd/>
        <w:snapToGrid w:val="0"/>
        <w:spacing w:line="340" w:lineRule="exact"/>
        <w:ind w:firstLine="422" w:firstLineChars="200"/>
        <w:textAlignment w:val="auto"/>
        <w:outlineLvl w:val="9"/>
        <w:rPr>
          <w:rFonts w:ascii="宋体" w:cs="Arial"/>
          <w:color w:val="auto"/>
          <w:szCs w:val="21"/>
        </w:rPr>
      </w:pPr>
      <w:r>
        <w:rPr>
          <w:rFonts w:hint="eastAsia" w:ascii="宋体" w:hAnsi="宋体" w:cs="Arial"/>
          <w:b/>
          <w:bCs/>
          <w:color w:val="auto"/>
          <w:szCs w:val="21"/>
        </w:rPr>
        <w:t>投标保证金</w:t>
      </w:r>
      <w:r>
        <w:rPr>
          <w:rFonts w:hint="eastAsia" w:ascii="宋体" w:hAnsi="宋体" w:cs="Arial"/>
          <w:color w:val="auto"/>
          <w:szCs w:val="21"/>
        </w:rPr>
        <w:t>：</w:t>
      </w:r>
    </w:p>
    <w:p>
      <w:pPr>
        <w:keepNext w:val="0"/>
        <w:keepLines w:val="0"/>
        <w:pageBreakBefore w:val="0"/>
        <w:widowControl w:val="0"/>
        <w:kinsoku/>
        <w:overflowPunct/>
        <w:topLinePunct w:val="0"/>
        <w:autoSpaceDE/>
        <w:autoSpaceDN/>
        <w:bidi w:val="0"/>
        <w:adjustRightInd/>
        <w:snapToGrid w:val="0"/>
        <w:spacing w:line="340" w:lineRule="exact"/>
        <w:ind w:firstLine="420" w:firstLineChars="200"/>
        <w:textAlignment w:val="auto"/>
        <w:outlineLvl w:val="9"/>
        <w:rPr>
          <w:rFonts w:ascii="宋体" w:cs="Arial"/>
          <w:b/>
          <w:color w:val="auto"/>
          <w:szCs w:val="21"/>
          <w:u w:val="single"/>
        </w:rPr>
      </w:pPr>
      <w:r>
        <w:rPr>
          <w:rFonts w:hint="eastAsia" w:ascii="宋体" w:hAnsi="宋体" w:cs="Arial"/>
          <w:color w:val="auto"/>
          <w:szCs w:val="21"/>
        </w:rPr>
        <w:t>投标保证金</w:t>
      </w:r>
      <w:r>
        <w:rPr>
          <w:rFonts w:hint="eastAsia" w:ascii="宋体" w:hAnsi="宋体"/>
          <w:color w:val="auto"/>
          <w:szCs w:val="21"/>
        </w:rPr>
        <w:t>金额（人民币）</w:t>
      </w:r>
      <w:r>
        <w:rPr>
          <w:rFonts w:hint="eastAsia" w:ascii="宋体" w:hAnsi="宋体" w:cs="Arial"/>
          <w:b/>
          <w:color w:val="auto"/>
          <w:szCs w:val="21"/>
          <w:lang w:val="en-US" w:eastAsia="zh-CN"/>
        </w:rPr>
        <w:t>22800</w:t>
      </w:r>
      <w:r>
        <w:rPr>
          <w:rFonts w:hint="eastAsia" w:ascii="宋体" w:hAnsi="宋体" w:cs="Arial"/>
          <w:b/>
          <w:color w:val="auto"/>
          <w:szCs w:val="21"/>
        </w:rPr>
        <w:t>元（须足额交纳，否则投标无效）。</w:t>
      </w:r>
    </w:p>
    <w:p>
      <w:pPr>
        <w:keepNext w:val="0"/>
        <w:keepLines w:val="0"/>
        <w:pageBreakBefore w:val="0"/>
        <w:widowControl w:val="0"/>
        <w:kinsoku/>
        <w:overflowPunct/>
        <w:topLinePunct w:val="0"/>
        <w:autoSpaceDE/>
        <w:autoSpaceDN/>
        <w:bidi w:val="0"/>
        <w:adjustRightInd/>
        <w:snapToGrid w:val="0"/>
        <w:spacing w:line="340" w:lineRule="exact"/>
        <w:ind w:firstLine="420" w:firstLineChars="200"/>
        <w:textAlignment w:val="auto"/>
        <w:outlineLvl w:val="9"/>
        <w:rPr>
          <w:rFonts w:ascii="宋体" w:hAnsi="宋体" w:cs="Arial"/>
          <w:color w:val="auto"/>
          <w:szCs w:val="21"/>
        </w:rPr>
      </w:pPr>
      <w:r>
        <w:rPr>
          <w:rFonts w:hint="eastAsia" w:ascii="宋体" w:hAnsi="宋体" w:cs="Arial"/>
          <w:color w:val="auto"/>
          <w:szCs w:val="21"/>
        </w:rPr>
        <w:t>投标人应于截标时间前将投标保证金以</w:t>
      </w:r>
      <w:r>
        <w:rPr>
          <w:rFonts w:hint="eastAsia" w:ascii="宋体" w:hAnsi="宋体" w:cs="Arial"/>
          <w:bCs/>
          <w:color w:val="auto"/>
          <w:szCs w:val="21"/>
        </w:rPr>
        <w:t>汇票、转账、电汇等非现金</w:t>
      </w:r>
      <w:r>
        <w:rPr>
          <w:rFonts w:hint="eastAsia" w:ascii="宋体" w:hAnsi="宋体" w:cs="Arial"/>
          <w:color w:val="auto"/>
          <w:szCs w:val="21"/>
        </w:rPr>
        <w:t>形式交至以下账户：</w:t>
      </w:r>
    </w:p>
    <w:p>
      <w:pPr>
        <w:keepNext w:val="0"/>
        <w:keepLines w:val="0"/>
        <w:pageBreakBefore w:val="0"/>
        <w:widowControl w:val="0"/>
        <w:kinsoku/>
        <w:overflowPunct/>
        <w:topLinePunct w:val="0"/>
        <w:autoSpaceDE/>
        <w:autoSpaceDN/>
        <w:bidi w:val="0"/>
        <w:adjustRightInd/>
        <w:snapToGrid w:val="0"/>
        <w:spacing w:line="340" w:lineRule="exact"/>
        <w:ind w:firstLine="420" w:firstLineChars="200"/>
        <w:textAlignment w:val="auto"/>
        <w:outlineLvl w:val="9"/>
        <w:rPr>
          <w:rFonts w:ascii="宋体" w:hAnsi="宋体" w:cs="Arial"/>
          <w:color w:val="auto"/>
          <w:szCs w:val="21"/>
        </w:rPr>
      </w:pPr>
      <w:r>
        <w:rPr>
          <w:rFonts w:hint="eastAsia" w:ascii="宋体" w:hAnsi="宋体" w:cs="Arial"/>
          <w:color w:val="auto"/>
          <w:szCs w:val="21"/>
        </w:rPr>
        <w:t>开户名称：广西科文招标有限公司桂林分公司</w:t>
      </w:r>
    </w:p>
    <w:p>
      <w:pPr>
        <w:keepNext w:val="0"/>
        <w:keepLines w:val="0"/>
        <w:pageBreakBefore w:val="0"/>
        <w:widowControl w:val="0"/>
        <w:kinsoku/>
        <w:overflowPunct/>
        <w:topLinePunct w:val="0"/>
        <w:autoSpaceDE/>
        <w:autoSpaceDN/>
        <w:bidi w:val="0"/>
        <w:adjustRightInd/>
        <w:snapToGrid w:val="0"/>
        <w:spacing w:line="340" w:lineRule="exact"/>
        <w:ind w:firstLine="420" w:firstLineChars="200"/>
        <w:textAlignment w:val="auto"/>
        <w:outlineLvl w:val="9"/>
        <w:rPr>
          <w:rFonts w:ascii="宋体" w:hAnsi="宋体" w:cs="Arial"/>
          <w:color w:val="auto"/>
          <w:szCs w:val="21"/>
        </w:rPr>
      </w:pPr>
      <w:r>
        <w:rPr>
          <w:rFonts w:hint="eastAsia" w:ascii="宋体" w:hAnsi="宋体" w:cs="Arial"/>
          <w:color w:val="auto"/>
          <w:szCs w:val="21"/>
        </w:rPr>
        <w:t>开户银行：工行桂湖支行</w:t>
      </w:r>
    </w:p>
    <w:p>
      <w:pPr>
        <w:keepNext w:val="0"/>
        <w:keepLines w:val="0"/>
        <w:pageBreakBefore w:val="0"/>
        <w:widowControl w:val="0"/>
        <w:kinsoku/>
        <w:overflowPunct/>
        <w:topLinePunct w:val="0"/>
        <w:autoSpaceDE/>
        <w:autoSpaceDN/>
        <w:bidi w:val="0"/>
        <w:adjustRightInd/>
        <w:snapToGrid w:val="0"/>
        <w:spacing w:line="340" w:lineRule="exact"/>
        <w:ind w:firstLine="420" w:firstLineChars="200"/>
        <w:textAlignment w:val="auto"/>
        <w:outlineLvl w:val="9"/>
        <w:rPr>
          <w:rFonts w:ascii="宋体" w:hAnsi="宋体" w:cs="Arial"/>
          <w:color w:val="auto"/>
          <w:szCs w:val="21"/>
        </w:rPr>
      </w:pPr>
      <w:r>
        <w:rPr>
          <w:rFonts w:hint="eastAsia" w:ascii="宋体" w:hAnsi="宋体" w:cs="Arial"/>
          <w:color w:val="auto"/>
          <w:szCs w:val="21"/>
        </w:rPr>
        <w:t>银行账号：</w:t>
      </w:r>
      <w:r>
        <w:rPr>
          <w:rFonts w:ascii="宋体" w:hAnsi="宋体" w:cs="Arial"/>
          <w:color w:val="auto"/>
          <w:szCs w:val="21"/>
        </w:rPr>
        <w:t>2103 2002 0930 0002 088</w:t>
      </w:r>
    </w:p>
    <w:p>
      <w:pPr>
        <w:keepNext w:val="0"/>
        <w:keepLines w:val="0"/>
        <w:pageBreakBefore w:val="0"/>
        <w:widowControl w:val="0"/>
        <w:kinsoku/>
        <w:overflowPunct/>
        <w:topLinePunct w:val="0"/>
        <w:autoSpaceDE/>
        <w:autoSpaceDN/>
        <w:bidi w:val="0"/>
        <w:adjustRightInd/>
        <w:spacing w:line="340" w:lineRule="exact"/>
        <w:ind w:firstLine="472" w:firstLineChars="224"/>
        <w:textAlignment w:val="auto"/>
        <w:rPr>
          <w:rFonts w:hint="eastAsia" w:ascii="宋体" w:hAnsi="宋体" w:cs="宋体"/>
          <w:b/>
          <w:bCs/>
          <w:szCs w:val="21"/>
        </w:rPr>
      </w:pPr>
      <w:bookmarkStart w:id="27" w:name="_Toc28359008"/>
      <w:bookmarkStart w:id="28" w:name="_Toc35393627"/>
      <w:bookmarkStart w:id="29" w:name="_Toc28359085"/>
      <w:bookmarkStart w:id="30" w:name="_Toc35393796"/>
      <w:r>
        <w:rPr>
          <w:rFonts w:hint="eastAsia" w:ascii="宋体" w:hAnsi="宋体" w:cs="宋体"/>
          <w:b/>
          <w:bCs/>
          <w:szCs w:val="21"/>
        </w:rPr>
        <w:t>七、对本次招标提出询问，请按以下方式联系。</w:t>
      </w:r>
      <w:bookmarkEnd w:id="27"/>
      <w:bookmarkEnd w:id="28"/>
      <w:bookmarkEnd w:id="29"/>
      <w:bookmarkEnd w:id="30"/>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1.采购人信息</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r>
        <w:rPr>
          <w:rFonts w:hint="eastAsia" w:ascii="宋体" w:hAnsi="宋体" w:cs="宋体"/>
          <w:szCs w:val="21"/>
        </w:rPr>
        <w:t>名 称：</w:t>
      </w:r>
      <w:r>
        <w:rPr>
          <w:rFonts w:hint="eastAsia" w:ascii="宋体" w:hAnsi="宋体" w:cs="宋体"/>
          <w:szCs w:val="21"/>
          <w:lang w:eastAsia="zh-CN"/>
        </w:rPr>
        <w:t>广西壮族自治区南溪山医院</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地址：广西桂林市崇信路46号</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 xml:space="preserve">联系人：蒋科长   联系电话：0773-3832117　　　　　　　　　　　 </w:t>
      </w:r>
      <w:bookmarkStart w:id="31" w:name="_Toc28359086"/>
      <w:bookmarkStart w:id="32" w:name="_Toc28359009"/>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2.采购代理机构信息</w:t>
      </w:r>
      <w:bookmarkEnd w:id="31"/>
      <w:bookmarkEnd w:id="32"/>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名 称：广西科文招标有限公司</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r>
        <w:rPr>
          <w:rFonts w:hint="eastAsia" w:ascii="宋体" w:hAnsi="宋体" w:cs="宋体"/>
          <w:szCs w:val="21"/>
        </w:rPr>
        <w:t>地　址：</w:t>
      </w:r>
      <w:r>
        <w:rPr>
          <w:rFonts w:hint="eastAsia" w:ascii="宋体" w:hAnsi="宋体" w:cs="宋体"/>
          <w:szCs w:val="21"/>
          <w:lang w:eastAsia="zh-CN"/>
        </w:rPr>
        <w:t>桂林市七星区穿山东路41号彰泰•天街V+国际中心1#楼八层802号</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联系方式：</w:t>
      </w:r>
      <w:r>
        <w:rPr>
          <w:rFonts w:hint="eastAsia" w:ascii="宋体" w:hAnsi="宋体" w:cs="宋体"/>
          <w:szCs w:val="21"/>
          <w:lang w:eastAsia="zh-CN"/>
        </w:rPr>
        <w:t>刘巧云</w:t>
      </w:r>
      <w:r>
        <w:rPr>
          <w:rFonts w:hint="eastAsia" w:ascii="宋体" w:hAnsi="宋体" w:cs="宋体"/>
          <w:szCs w:val="21"/>
        </w:rPr>
        <w:t>，联系电话：</w:t>
      </w:r>
      <w:bookmarkStart w:id="33" w:name="_Toc28359087"/>
      <w:bookmarkStart w:id="34" w:name="_Toc28359010"/>
      <w:r>
        <w:rPr>
          <w:rFonts w:hint="eastAsia" w:ascii="宋体" w:hAnsi="宋体" w:cs="宋体"/>
          <w:szCs w:val="21"/>
          <w:lang w:eastAsia="zh-CN"/>
        </w:rPr>
        <w:t>0773-2860696</w:t>
      </w:r>
      <w:r>
        <w:rPr>
          <w:rFonts w:hint="eastAsia" w:ascii="宋体" w:hAnsi="宋体" w:cs="宋体"/>
          <w:szCs w:val="21"/>
        </w:rPr>
        <w:t>，传真：</w:t>
      </w:r>
      <w:r>
        <w:rPr>
          <w:rFonts w:hint="eastAsia" w:ascii="宋体" w:hAnsi="宋体" w:cs="宋体"/>
          <w:szCs w:val="21"/>
          <w:lang w:eastAsia="zh-CN"/>
        </w:rPr>
        <w:t>0773-2860696</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rPr>
      </w:pPr>
      <w:r>
        <w:rPr>
          <w:rFonts w:hint="eastAsia" w:ascii="宋体" w:hAnsi="宋体" w:cs="宋体"/>
          <w:szCs w:val="21"/>
        </w:rPr>
        <w:t>3.项目联系方式</w:t>
      </w:r>
      <w:bookmarkEnd w:id="33"/>
      <w:bookmarkEnd w:id="34"/>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r>
        <w:rPr>
          <w:rFonts w:hint="eastAsia" w:ascii="宋体" w:hAnsi="宋体" w:cs="宋体"/>
          <w:szCs w:val="21"/>
        </w:rPr>
        <w:t>项目联系人：</w:t>
      </w:r>
      <w:r>
        <w:rPr>
          <w:rFonts w:hint="eastAsia" w:ascii="宋体" w:hAnsi="宋体" w:cs="宋体"/>
          <w:szCs w:val="21"/>
          <w:lang w:eastAsia="zh-CN"/>
        </w:rPr>
        <w:t>刘巧云</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r>
        <w:rPr>
          <w:rFonts w:hint="eastAsia" w:ascii="宋体" w:hAnsi="宋体" w:cs="宋体"/>
          <w:szCs w:val="21"/>
        </w:rPr>
        <w:t>电　话：</w:t>
      </w:r>
      <w:r>
        <w:rPr>
          <w:rFonts w:hint="eastAsia" w:ascii="宋体" w:hAnsi="宋体" w:cs="宋体"/>
          <w:szCs w:val="21"/>
          <w:lang w:eastAsia="zh-CN"/>
        </w:rPr>
        <w:t>0773-2860696</w:t>
      </w: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p>
    <w:p>
      <w:pPr>
        <w:keepNext w:val="0"/>
        <w:keepLines w:val="0"/>
        <w:pageBreakBefore w:val="0"/>
        <w:widowControl w:val="0"/>
        <w:kinsoku/>
        <w:overflowPunct/>
        <w:topLinePunct w:val="0"/>
        <w:autoSpaceDE/>
        <w:autoSpaceDN/>
        <w:bidi w:val="0"/>
        <w:adjustRightInd/>
        <w:spacing w:line="340" w:lineRule="exact"/>
        <w:ind w:firstLine="470" w:firstLineChars="224"/>
        <w:textAlignment w:val="auto"/>
        <w:rPr>
          <w:rFonts w:hint="eastAsia" w:ascii="宋体" w:hAnsi="宋体" w:cs="宋体"/>
          <w:szCs w:val="21"/>
          <w:lang w:eastAsia="zh-CN"/>
        </w:rPr>
      </w:pPr>
    </w:p>
    <w:p>
      <w:pPr>
        <w:keepNext w:val="0"/>
        <w:keepLines w:val="0"/>
        <w:pageBreakBefore w:val="0"/>
        <w:widowControl w:val="0"/>
        <w:kinsoku/>
        <w:overflowPunct/>
        <w:topLinePunct w:val="0"/>
        <w:autoSpaceDE/>
        <w:autoSpaceDN/>
        <w:bidi w:val="0"/>
        <w:adjustRightInd/>
        <w:spacing w:line="340" w:lineRule="exact"/>
        <w:ind w:firstLine="470" w:firstLineChars="224"/>
        <w:jc w:val="right"/>
        <w:textAlignment w:val="auto"/>
        <w:rPr>
          <w:rFonts w:hint="eastAsia" w:ascii="宋体" w:hAnsi="宋体" w:cs="宋体"/>
          <w:szCs w:val="21"/>
        </w:rPr>
      </w:pPr>
      <w:r>
        <w:rPr>
          <w:rFonts w:hint="eastAsia" w:ascii="宋体" w:hAnsi="宋体" w:cs="宋体"/>
          <w:szCs w:val="21"/>
        </w:rPr>
        <w:t>广西科文招标有限公司</w:t>
      </w:r>
    </w:p>
    <w:p>
      <w:pPr>
        <w:keepNext w:val="0"/>
        <w:keepLines w:val="0"/>
        <w:pageBreakBefore w:val="0"/>
        <w:widowControl w:val="0"/>
        <w:kinsoku/>
        <w:wordWrap w:val="0"/>
        <w:overflowPunct/>
        <w:topLinePunct w:val="0"/>
        <w:autoSpaceDE/>
        <w:autoSpaceDN/>
        <w:bidi w:val="0"/>
        <w:adjustRightInd/>
        <w:snapToGrid w:val="0"/>
        <w:spacing w:line="340" w:lineRule="exact"/>
        <w:ind w:left="238"/>
        <w:jc w:val="right"/>
        <w:textAlignment w:val="auto"/>
      </w:pPr>
      <w:r>
        <w:rPr>
          <w:rFonts w:hint="eastAsia" w:ascii="宋体" w:hAnsi="宋体" w:cs="宋体"/>
          <w:szCs w:val="21"/>
        </w:rPr>
        <w:t>2020年</w:t>
      </w:r>
      <w:r>
        <w:rPr>
          <w:rFonts w:hint="eastAsia" w:ascii="宋体" w:hAnsi="宋体" w:cs="宋体"/>
          <w:szCs w:val="21"/>
          <w:lang w:eastAsia="zh-CN"/>
        </w:rPr>
        <w:t>8月21日</w:t>
      </w:r>
    </w:p>
    <w:p>
      <w:pPr>
        <w:wordWrap w:val="0"/>
        <w:snapToGrid w:val="0"/>
        <w:spacing w:line="360" w:lineRule="exact"/>
        <w:ind w:left="238"/>
        <w:jc w:val="right"/>
      </w:pPr>
    </w:p>
    <w:p>
      <w:pPr>
        <w:pStyle w:val="29"/>
        <w:pageBreakBefore/>
        <w:snapToGrid w:val="0"/>
        <w:spacing w:before="120" w:after="120"/>
        <w:jc w:val="center"/>
        <w:outlineLvl w:val="0"/>
        <w:rPr>
          <w:rFonts w:ascii="黑体" w:hAnsi="宋体" w:eastAsia="黑体"/>
          <w:b/>
          <w:sz w:val="44"/>
          <w:szCs w:val="44"/>
        </w:rPr>
      </w:pPr>
      <w:r>
        <w:rPr>
          <w:rFonts w:hint="eastAsia" w:ascii="黑体" w:hAnsi="宋体" w:eastAsia="黑体"/>
          <w:b/>
          <w:sz w:val="44"/>
          <w:szCs w:val="44"/>
        </w:rPr>
        <w:t>第二章招标项目采购需求</w:t>
      </w:r>
    </w:p>
    <w:p>
      <w:pPr>
        <w:spacing w:line="380" w:lineRule="exact"/>
        <w:rPr>
          <w:rFonts w:ascii="宋体" w:hAnsi="宋体" w:cs="宋体"/>
          <w:szCs w:val="21"/>
        </w:rPr>
      </w:pPr>
      <w:bookmarkStart w:id="35" w:name="_Toc254970631"/>
      <w:bookmarkStart w:id="36" w:name="_Toc254970490"/>
      <w:r>
        <w:rPr>
          <w:rFonts w:hint="eastAsia" w:ascii="宋体" w:hAnsi="宋体" w:cs="宋体"/>
          <w:b/>
          <w:szCs w:val="21"/>
        </w:rPr>
        <w:t>说明：</w:t>
      </w:r>
    </w:p>
    <w:p>
      <w:pPr>
        <w:spacing w:line="380" w:lineRule="exact"/>
        <w:ind w:firstLine="435"/>
        <w:rPr>
          <w:rFonts w:ascii="宋体" w:hAnsi="宋体" w:cs="宋体"/>
          <w:b/>
          <w:bCs/>
          <w:szCs w:val="21"/>
        </w:rPr>
      </w:pPr>
      <w:r>
        <w:rPr>
          <w:rFonts w:ascii="宋体" w:hAnsi="宋体" w:cs="宋体"/>
          <w:b/>
          <w:bCs/>
          <w:szCs w:val="21"/>
        </w:rPr>
        <w:t>1</w:t>
      </w:r>
      <w:r>
        <w:rPr>
          <w:rFonts w:hint="eastAsia" w:ascii="宋体" w:hAnsi="宋体" w:cs="宋体"/>
          <w:b/>
          <w:bCs/>
          <w:szCs w:val="21"/>
        </w:rPr>
        <w:t>、本一览表中的品牌、型号仅起参考作用，投标人可选用其他品牌型号替代，但这些替代的品牌型号要实质上相当于或优于参考品牌型号及其技术参数性能（配置）要求；</w:t>
      </w:r>
    </w:p>
    <w:p>
      <w:pPr>
        <w:spacing w:line="380" w:lineRule="exact"/>
        <w:ind w:firstLine="435"/>
        <w:rPr>
          <w:rFonts w:ascii="宋体" w:hAnsi="宋体" w:cs="宋体"/>
          <w:b/>
          <w:bCs/>
          <w:szCs w:val="21"/>
        </w:rPr>
      </w:pPr>
      <w:r>
        <w:rPr>
          <w:rFonts w:ascii="宋体" w:hAnsi="宋体" w:cs="宋体"/>
          <w:b/>
          <w:bCs/>
          <w:szCs w:val="21"/>
        </w:rPr>
        <w:t>2</w:t>
      </w:r>
      <w:r>
        <w:rPr>
          <w:rFonts w:hint="eastAsia" w:ascii="宋体" w:hAnsi="宋体" w:cs="宋体"/>
          <w:b/>
          <w:bCs/>
          <w:szCs w:val="21"/>
        </w:rPr>
        <w:t>、本一览表中参考品牌型号及技术参数性能（配置）不明确或有误的，或投标人选用其他品牌型号替代的，请以详细、正确的品牌型号、技术参数性能配置填写投标报价表和技术规格偏离表。投标人须根据技术参数及性能配置要求提供一一对应的技术响应偏离表。</w:t>
      </w:r>
    </w:p>
    <w:p>
      <w:pPr>
        <w:spacing w:line="380" w:lineRule="exact"/>
        <w:ind w:firstLine="435"/>
        <w:rPr>
          <w:rFonts w:ascii="宋体" w:hAnsi="宋体" w:cs="宋体"/>
          <w:b/>
          <w:bCs/>
          <w:szCs w:val="21"/>
        </w:rPr>
      </w:pPr>
      <w:r>
        <w:rPr>
          <w:rFonts w:ascii="宋体" w:hAnsi="宋体" w:cs="宋体"/>
          <w:b/>
          <w:bCs/>
          <w:szCs w:val="21"/>
        </w:rPr>
        <w:t>3</w:t>
      </w:r>
      <w:r>
        <w:rPr>
          <w:rFonts w:hint="eastAsia" w:ascii="宋体" w:hAnsi="宋体" w:cs="宋体"/>
          <w:b/>
          <w:bCs/>
          <w:szCs w:val="21"/>
        </w:rPr>
        <w:t>、本项目</w:t>
      </w:r>
      <w:r>
        <w:rPr>
          <w:rFonts w:hint="eastAsia" w:ascii="宋体" w:hAnsi="宋体" w:cs="宋体"/>
          <w:b/>
          <w:bCs/>
          <w:szCs w:val="21"/>
          <w:u w:val="single"/>
        </w:rPr>
        <w:t>不接受</w:t>
      </w:r>
      <w:r>
        <w:rPr>
          <w:rFonts w:hint="eastAsia" w:ascii="宋体" w:hAnsi="宋体" w:cs="宋体"/>
          <w:b/>
          <w:bCs/>
          <w:szCs w:val="21"/>
        </w:rPr>
        <w:t>进口产品（即通过中国海关报关验放进入中国境内且产自关境外的产品）参与投标。</w:t>
      </w:r>
    </w:p>
    <w:p>
      <w:pPr>
        <w:pStyle w:val="29"/>
        <w:snapToGrid w:val="0"/>
        <w:spacing w:line="340" w:lineRule="exact"/>
        <w:ind w:firstLine="422" w:firstLineChars="200"/>
        <w:outlineLvl w:val="0"/>
        <w:rPr>
          <w:rFonts w:hAnsi="宋体"/>
          <w:b/>
          <w:sz w:val="24"/>
          <w:szCs w:val="24"/>
        </w:rPr>
      </w:pPr>
      <w:r>
        <w:rPr>
          <w:rFonts w:hint="eastAsia" w:hAnsi="宋体" w:cs="宋体"/>
          <w:b/>
          <w:bCs/>
          <w:szCs w:val="21"/>
        </w:rPr>
        <w:t>4、带</w:t>
      </w:r>
      <w:r>
        <w:rPr>
          <w:rFonts w:hint="eastAsia" w:hAnsi="宋体" w:cs="宋体"/>
          <w:szCs w:val="21"/>
        </w:rPr>
        <w:t>▲</w:t>
      </w:r>
      <w:r>
        <w:rPr>
          <w:rFonts w:hint="eastAsia" w:hAnsi="宋体" w:cs="宋体"/>
          <w:b/>
          <w:bCs/>
          <w:szCs w:val="21"/>
        </w:rPr>
        <w:t>号条款为实质性内容要求，投标时必须满足。</w:t>
      </w:r>
    </w:p>
    <w:p>
      <w:pPr>
        <w:pStyle w:val="29"/>
        <w:snapToGrid w:val="0"/>
        <w:spacing w:line="340" w:lineRule="exact"/>
        <w:outlineLvl w:val="0"/>
        <w:rPr>
          <w:rFonts w:hAnsi="宋体"/>
          <w:b/>
          <w:sz w:val="24"/>
          <w:szCs w:val="24"/>
        </w:rPr>
      </w:pPr>
    </w:p>
    <w:bookmarkEnd w:id="35"/>
    <w:bookmarkEnd w:id="36"/>
    <w:tbl>
      <w:tblPr>
        <w:tblStyle w:val="60"/>
        <w:tblW w:w="9631" w:type="dxa"/>
        <w:tblInd w:w="-2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
        <w:gridCol w:w="1371"/>
        <w:gridCol w:w="176"/>
        <w:gridCol w:w="6427"/>
        <w:gridCol w:w="560"/>
        <w:gridCol w:w="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 w:hRule="atLeast"/>
        </w:trPr>
        <w:tc>
          <w:tcPr>
            <w:tcW w:w="503" w:type="dxa"/>
            <w:vAlign w:val="center"/>
          </w:tcPr>
          <w:p>
            <w:pPr>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项号</w:t>
            </w:r>
          </w:p>
        </w:tc>
        <w:tc>
          <w:tcPr>
            <w:tcW w:w="1547" w:type="dxa"/>
            <w:gridSpan w:val="2"/>
            <w:vAlign w:val="center"/>
          </w:tcPr>
          <w:p>
            <w:pPr>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采购内容</w:t>
            </w:r>
          </w:p>
        </w:tc>
        <w:tc>
          <w:tcPr>
            <w:tcW w:w="6427" w:type="dxa"/>
            <w:vAlign w:val="center"/>
          </w:tcPr>
          <w:p>
            <w:pPr>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技术需求</w:t>
            </w:r>
          </w:p>
        </w:tc>
        <w:tc>
          <w:tcPr>
            <w:tcW w:w="560" w:type="dxa"/>
            <w:vAlign w:val="center"/>
          </w:tcPr>
          <w:p>
            <w:pPr>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数量</w:t>
            </w:r>
          </w:p>
        </w:tc>
        <w:tc>
          <w:tcPr>
            <w:tcW w:w="594" w:type="dxa"/>
            <w:vAlign w:val="center"/>
          </w:tcPr>
          <w:p>
            <w:pPr>
              <w:snapToGrid w:val="0"/>
              <w:spacing w:line="380" w:lineRule="exact"/>
              <w:jc w:val="center"/>
              <w:rPr>
                <w:rFonts w:asciiTheme="minorEastAsia" w:hAnsiTheme="minorEastAsia" w:eastAsiaTheme="minorEastAsia"/>
                <w:b/>
                <w:szCs w:val="21"/>
              </w:rPr>
            </w:pPr>
            <w:r>
              <w:rPr>
                <w:rFonts w:hint="eastAsia" w:asciiTheme="minorEastAsia" w:hAnsiTheme="minorEastAsia" w:eastAsiaTheme="minorEastAsia"/>
                <w:b/>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trPr>
        <w:tc>
          <w:tcPr>
            <w:tcW w:w="503" w:type="dxa"/>
            <w:vAlign w:val="center"/>
          </w:tcPr>
          <w:p>
            <w:pPr>
              <w:spacing w:line="380" w:lineRule="exact"/>
              <w:jc w:val="center"/>
              <w:rPr>
                <w:rFonts w:asciiTheme="minorEastAsia" w:hAnsiTheme="minorEastAsia" w:eastAsiaTheme="minorEastAsia"/>
                <w:szCs w:val="21"/>
              </w:rPr>
            </w:pPr>
            <w:r>
              <w:rPr>
                <w:rFonts w:asciiTheme="minorEastAsia" w:hAnsiTheme="minorEastAsia" w:eastAsiaTheme="minorEastAsia"/>
                <w:szCs w:val="21"/>
              </w:rPr>
              <w:t>1</w:t>
            </w:r>
          </w:p>
        </w:tc>
        <w:tc>
          <w:tcPr>
            <w:tcW w:w="1547" w:type="dxa"/>
            <w:gridSpan w:val="2"/>
            <w:vAlign w:val="center"/>
          </w:tcPr>
          <w:p>
            <w:pPr>
              <w:spacing w:line="380" w:lineRule="exact"/>
              <w:jc w:val="center"/>
              <w:rPr>
                <w:rFonts w:cs="宋体" w:asciiTheme="minorEastAsia" w:hAnsiTheme="minorEastAsia" w:eastAsiaTheme="minorEastAsia"/>
                <w:szCs w:val="21"/>
              </w:rPr>
            </w:pPr>
            <w:r>
              <w:rPr>
                <w:rFonts w:hint="eastAsia" w:ascii="宋体" w:hAnsi="宋体" w:cs="宋体"/>
                <w:color w:val="000000"/>
                <w:szCs w:val="21"/>
              </w:rPr>
              <w:t>全数字高档彩色多普勒超声诊断系统</w:t>
            </w:r>
          </w:p>
        </w:tc>
        <w:tc>
          <w:tcPr>
            <w:tcW w:w="6427" w:type="dxa"/>
            <w:vAlign w:val="center"/>
          </w:tcPr>
          <w:p>
            <w:pPr>
              <w:pStyle w:val="123"/>
              <w:numPr>
                <w:ilvl w:val="0"/>
                <w:numId w:val="2"/>
              </w:numPr>
              <w:spacing w:line="300" w:lineRule="exact"/>
              <w:ind w:firstLineChars="0"/>
              <w:rPr>
                <w:rFonts w:ascii="宋体" w:hAnsi="宋体" w:cs="宋体"/>
                <w:b/>
                <w:color w:val="000000"/>
                <w:szCs w:val="21"/>
              </w:rPr>
            </w:pPr>
            <w:r>
              <w:rPr>
                <w:rFonts w:hint="eastAsia" w:ascii="宋体" w:hAnsi="宋体" w:cs="宋体"/>
                <w:b/>
                <w:color w:val="000000"/>
                <w:szCs w:val="21"/>
              </w:rPr>
              <w:t>设备名称：</w:t>
            </w:r>
          </w:p>
          <w:p>
            <w:pPr>
              <w:pStyle w:val="123"/>
              <w:spacing w:line="300" w:lineRule="exact"/>
              <w:ind w:left="571" w:leftChars="272" w:firstLine="0" w:firstLineChars="0"/>
              <w:rPr>
                <w:rFonts w:ascii="宋体" w:hAnsi="宋体" w:cs="宋体"/>
                <w:color w:val="000000"/>
                <w:szCs w:val="21"/>
              </w:rPr>
            </w:pPr>
            <w:r>
              <w:rPr>
                <w:rFonts w:hint="eastAsia" w:ascii="宋体" w:hAnsi="宋体" w:cs="宋体"/>
                <w:color w:val="000000"/>
                <w:szCs w:val="21"/>
              </w:rPr>
              <w:t>全数字高档彩色多普勒超声诊断系统</w:t>
            </w:r>
          </w:p>
          <w:p>
            <w:pPr>
              <w:pStyle w:val="123"/>
              <w:numPr>
                <w:ilvl w:val="0"/>
                <w:numId w:val="2"/>
              </w:numPr>
              <w:spacing w:line="300" w:lineRule="exact"/>
              <w:ind w:firstLineChars="0"/>
              <w:rPr>
                <w:rFonts w:ascii="宋体" w:hAnsi="宋体" w:cs="宋体"/>
                <w:b/>
                <w:color w:val="000000"/>
                <w:szCs w:val="21"/>
              </w:rPr>
            </w:pPr>
            <w:r>
              <w:rPr>
                <w:rFonts w:hint="eastAsia" w:ascii="宋体" w:hAnsi="宋体" w:cs="宋体"/>
                <w:b/>
                <w:color w:val="000000"/>
                <w:szCs w:val="21"/>
              </w:rPr>
              <w:t>用途说明：</w:t>
            </w:r>
          </w:p>
          <w:p>
            <w:pPr>
              <w:pStyle w:val="123"/>
              <w:numPr>
                <w:ilvl w:val="1"/>
                <w:numId w:val="2"/>
              </w:numPr>
              <w:spacing w:line="300" w:lineRule="exact"/>
              <w:ind w:firstLineChars="0"/>
              <w:jc w:val="left"/>
              <w:rPr>
                <w:rFonts w:ascii="宋体" w:hAnsi="宋体" w:cs="宋体"/>
                <w:bCs/>
                <w:color w:val="000000"/>
                <w:szCs w:val="21"/>
              </w:rPr>
            </w:pPr>
            <w:r>
              <w:rPr>
                <w:rFonts w:hint="eastAsia" w:ascii="宋体" w:hAnsi="宋体" w:cs="宋体"/>
                <w:color w:val="000000"/>
                <w:szCs w:val="21"/>
              </w:rPr>
              <w:t>高端全身应用型彩色超声诊断系统可用于：心脏、血管、腹部、泌尿、妇科、产科、浅表器官、儿科、肌骨、造影、消融等介入方面</w:t>
            </w:r>
          </w:p>
          <w:p>
            <w:pPr>
              <w:pStyle w:val="123"/>
              <w:numPr>
                <w:ilvl w:val="0"/>
                <w:numId w:val="2"/>
              </w:numPr>
              <w:spacing w:line="300" w:lineRule="exact"/>
              <w:ind w:firstLineChars="0"/>
              <w:jc w:val="left"/>
              <w:rPr>
                <w:rFonts w:ascii="宋体" w:hAnsi="宋体" w:cs="宋体"/>
                <w:color w:val="000000"/>
                <w:szCs w:val="21"/>
              </w:rPr>
            </w:pPr>
            <w:r>
              <w:rPr>
                <w:rFonts w:hint="eastAsia" w:ascii="宋体" w:hAnsi="宋体" w:cs="宋体"/>
                <w:b/>
                <w:color w:val="000000"/>
                <w:szCs w:val="21"/>
              </w:rPr>
              <w:t>系统技术规格及概述：</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全数字化彩色多普勒超声诊断系统主机</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≥21寸高分辨率彩色液晶显示器</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b/>
                <w:color w:val="000000"/>
                <w:szCs w:val="21"/>
                <w:lang w:eastAsia="zh-CN"/>
              </w:rPr>
              <w:t>▲</w:t>
            </w:r>
            <w:r>
              <w:rPr>
                <w:rFonts w:hint="eastAsia" w:ascii="宋体" w:hAnsi="宋体" w:cs="宋体"/>
                <w:color w:val="000000"/>
                <w:szCs w:val="21"/>
              </w:rPr>
              <w:t>≥12寸高灵敏度防反光彩色触摸屏，支持手势操作，触摸屏角度可调</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控制面板可独立旋转、升降及平移</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全域动态聚焦技术，即全程发射及全程接收聚焦技术，使得图像近、中、远场保持均匀一致，图像上无焦点显示</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组织特异性成像预设，针对不同脏器预设最佳声波传播速度用于计算成像，减少因成像声速值与实际声速值偏差导致图像失真</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声速匹配技术，可根据人体组织真实情况，一键实时自动匹配至最佳成像声速，并以具体数值（SSC值）在屏幕上显示</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多级信号处理系统</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高倍波束并行处理系统</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探头接口≥5个</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二维灰阶模式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谐波成像模式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M型模式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彩色M型模式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解剖M型模式 （≥2条取样线）</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彩色多普勒成像（包括彩色、能量、方向能量多普勒模式）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频谱多普勒成像（包括脉冲多普勒、高脉冲重复频率、连续波多普勒）</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组织多普勒成像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自由臂三维成像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宽景成像（要求所有探头可用，支持彩色宽景，扫描速度提示）</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空间复合成像，最高可达9线偏转（要求作曲别针试验显示9条扫描线)，</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斑点抑制成像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频率复合成像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独立角度偏转</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扩展成像（要求凸阵、线阵、容积、心脏探头可用）</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实时双幅对比成像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高分辨率血流成像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精细血流自动识别成像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b/>
                <w:color w:val="000000"/>
                <w:szCs w:val="21"/>
                <w:lang w:eastAsia="zh-CN"/>
              </w:rPr>
              <w:t>▲</w:t>
            </w:r>
            <w:r>
              <w:rPr>
                <w:rFonts w:hint="eastAsia" w:ascii="宋体" w:hAnsi="宋体" w:cs="宋体"/>
                <w:color w:val="000000"/>
                <w:szCs w:val="21"/>
              </w:rPr>
              <w:t>一键自动优化，要求一键快速优化造影图像、二维图像、彩色图像、彩色取样框位置、频谱图像、频谱取样门大小、取样门位置、偏转角度及造影图像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全屏放大</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局部放大（支持前端、后端放大）</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b/>
                <w:color w:val="000000"/>
                <w:szCs w:val="21"/>
                <w:lang w:eastAsia="zh-CN"/>
              </w:rPr>
              <w:t>▲</w:t>
            </w:r>
            <w:r>
              <w:rPr>
                <w:rFonts w:hint="eastAsia" w:ascii="宋体" w:hAnsi="宋体" w:cs="宋体"/>
                <w:color w:val="000000"/>
                <w:szCs w:val="21"/>
              </w:rPr>
              <w:t>具备造影及造影定量分析功能，要求支持腹部探头、浅表探头</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支持低机械指数造影</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双计时器</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支持向后存储，≥5分钟电影</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支持向前存储</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双实时: 实时显示组织图像和造影图像</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支持造影击碎</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支持斑点噪声抑制</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具备混合模式</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支持造影图像和组织图像位置互换</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支持微血管造影增强功能</w:t>
            </w:r>
          </w:p>
          <w:p>
            <w:pPr>
              <w:pStyle w:val="123"/>
              <w:spacing w:line="300" w:lineRule="exact"/>
              <w:ind w:left="425" w:firstLine="0" w:firstLineChars="0"/>
              <w:jc w:val="left"/>
              <w:rPr>
                <w:rFonts w:ascii="宋体" w:hAnsi="宋体" w:cs="宋体"/>
                <w:color w:val="000000"/>
                <w:szCs w:val="21"/>
              </w:rPr>
            </w:pPr>
            <w:r>
              <w:rPr>
                <w:rFonts w:hint="eastAsia" w:ascii="宋体" w:hAnsi="宋体" w:cs="宋体"/>
                <w:color w:val="000000"/>
                <w:szCs w:val="21"/>
              </w:rPr>
              <w:t>支持造影定量分析（取样点可跟踪感兴趣区运动）</w:t>
            </w:r>
          </w:p>
          <w:p>
            <w:pPr>
              <w:pStyle w:val="123"/>
              <w:numPr>
                <w:ilvl w:val="1"/>
                <w:numId w:val="2"/>
              </w:numPr>
              <w:spacing w:line="300" w:lineRule="exact"/>
              <w:ind w:firstLineChars="0"/>
              <w:jc w:val="left"/>
              <w:rPr>
                <w:rFonts w:ascii="宋体" w:hAnsi="宋体" w:cs="宋体"/>
                <w:szCs w:val="21"/>
              </w:rPr>
            </w:pPr>
            <w:r>
              <w:rPr>
                <w:rFonts w:hint="eastAsia" w:ascii="宋体" w:hAnsi="宋体" w:cs="宋体"/>
                <w:szCs w:val="21"/>
              </w:rPr>
              <w:t>支持应变式弹性成像</w:t>
            </w:r>
          </w:p>
          <w:p>
            <w:pPr>
              <w:pStyle w:val="123"/>
              <w:spacing w:line="300" w:lineRule="exact"/>
              <w:ind w:left="567" w:firstLine="0" w:firstLineChars="0"/>
              <w:jc w:val="left"/>
              <w:rPr>
                <w:rFonts w:ascii="宋体" w:hAnsi="宋体" w:cs="宋体"/>
                <w:color w:val="000000"/>
                <w:szCs w:val="21"/>
              </w:rPr>
            </w:pPr>
            <w:r>
              <w:rPr>
                <w:rFonts w:hint="eastAsia" w:ascii="宋体" w:hAnsi="宋体" w:cs="宋体"/>
                <w:color w:val="000000"/>
                <w:szCs w:val="21"/>
              </w:rPr>
              <w:t>具备组织硬度定量分析软件、压力曲线提示图标，直方图等分析工具</w:t>
            </w:r>
          </w:p>
          <w:p>
            <w:pPr>
              <w:pStyle w:val="123"/>
              <w:spacing w:line="300" w:lineRule="exact"/>
              <w:ind w:left="567" w:firstLine="0" w:firstLineChars="0"/>
              <w:jc w:val="left"/>
              <w:rPr>
                <w:rFonts w:ascii="宋体" w:hAnsi="宋体" w:cs="宋体"/>
                <w:color w:val="000000"/>
                <w:szCs w:val="21"/>
              </w:rPr>
            </w:pPr>
            <w:r>
              <w:rPr>
                <w:rFonts w:hint="eastAsia" w:ascii="宋体" w:hAnsi="宋体" w:cs="宋体"/>
                <w:color w:val="000000"/>
                <w:szCs w:val="21"/>
              </w:rPr>
              <w:t>具备肿块周边组织与正常组织、肿块周边组织与肿块内组织弹性定量分析功能</w:t>
            </w:r>
          </w:p>
          <w:p>
            <w:pPr>
              <w:pStyle w:val="123"/>
              <w:numPr>
                <w:ilvl w:val="1"/>
                <w:numId w:val="2"/>
              </w:numPr>
              <w:spacing w:line="300" w:lineRule="exact"/>
              <w:ind w:firstLineChars="0"/>
              <w:jc w:val="left"/>
              <w:rPr>
                <w:rFonts w:ascii="宋体" w:hAnsi="宋体" w:cs="宋体"/>
                <w:szCs w:val="21"/>
              </w:rPr>
            </w:pPr>
            <w:r>
              <w:rPr>
                <w:rFonts w:hint="eastAsia" w:ascii="宋体" w:hAnsi="宋体" w:cs="宋体"/>
                <w:b/>
                <w:color w:val="000000"/>
                <w:szCs w:val="21"/>
                <w:lang w:eastAsia="zh-CN"/>
              </w:rPr>
              <w:t>▲</w:t>
            </w:r>
            <w:r>
              <w:rPr>
                <w:rFonts w:hint="eastAsia" w:ascii="宋体" w:hAnsi="宋体" w:cs="宋体"/>
                <w:szCs w:val="21"/>
              </w:rPr>
              <w:t>具备剪切波定量式弹性成像功能</w:t>
            </w:r>
          </w:p>
          <w:p>
            <w:pPr>
              <w:pStyle w:val="123"/>
              <w:spacing w:line="300" w:lineRule="exact"/>
              <w:ind w:left="567" w:firstLine="0" w:firstLineChars="0"/>
              <w:jc w:val="left"/>
              <w:rPr>
                <w:rFonts w:ascii="宋体" w:hAnsi="宋体" w:cs="宋体"/>
                <w:szCs w:val="21"/>
              </w:rPr>
            </w:pPr>
            <w:r>
              <w:rPr>
                <w:rFonts w:hint="eastAsia" w:ascii="宋体" w:hAnsi="宋体" w:cs="宋体"/>
                <w:szCs w:val="21"/>
              </w:rPr>
              <w:t>可以动态显示二维剪切波弹性成像图</w:t>
            </w:r>
          </w:p>
          <w:p>
            <w:pPr>
              <w:pStyle w:val="123"/>
              <w:spacing w:line="300" w:lineRule="exact"/>
              <w:ind w:left="567" w:firstLine="0" w:firstLineChars="0"/>
              <w:jc w:val="left"/>
              <w:rPr>
                <w:rFonts w:ascii="宋体" w:hAnsi="宋体" w:cs="宋体"/>
                <w:szCs w:val="21"/>
              </w:rPr>
            </w:pPr>
            <w:r>
              <w:rPr>
                <w:rFonts w:hint="eastAsia" w:ascii="宋体" w:hAnsi="宋体" w:cs="宋体"/>
                <w:szCs w:val="21"/>
              </w:rPr>
              <w:t>具备三种定量参数，包括剪切波速度，杨氏模量和剪切模量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b/>
                <w:color w:val="000000"/>
                <w:szCs w:val="21"/>
                <w:lang w:eastAsia="zh-CN"/>
              </w:rPr>
              <w:t>▲</w:t>
            </w:r>
            <w:r>
              <w:rPr>
                <w:rFonts w:hint="eastAsia" w:ascii="宋体" w:hAnsi="宋体" w:cs="宋体"/>
                <w:color w:val="000000"/>
                <w:szCs w:val="21"/>
              </w:rPr>
              <w:t>穿刺针增强技术，要求具有双屏实时对比显示，增强前后效果，并同时支持增强平面多角度可调支持语言，英语,中文（包括键盘输入、注释、操作面板等）</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支持手动触摸屏上注释</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支持手动触摸屏上包络测量</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支持语音注释及播放</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体位图</w:t>
            </w:r>
          </w:p>
          <w:p>
            <w:pPr>
              <w:spacing w:line="300" w:lineRule="exact"/>
              <w:jc w:val="left"/>
              <w:rPr>
                <w:rFonts w:ascii="宋体" w:hAnsi="宋体" w:cs="宋体"/>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测量/分析和报告</w:t>
            </w:r>
          </w:p>
          <w:p>
            <w:pPr>
              <w:pStyle w:val="123"/>
              <w:numPr>
                <w:ilvl w:val="1"/>
                <w:numId w:val="3"/>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测量包括常规测量、多普勒测量、自动频谱测量</w:t>
            </w:r>
          </w:p>
          <w:p>
            <w:pPr>
              <w:pStyle w:val="123"/>
              <w:numPr>
                <w:ilvl w:val="1"/>
                <w:numId w:val="3"/>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全科测量包，自动生成报告：包括心脏、血管、腹部、泌尿、妇科、产科、浅表器官、儿科、</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肌骨等</w:t>
            </w:r>
          </w:p>
          <w:p>
            <w:pPr>
              <w:pStyle w:val="123"/>
              <w:numPr>
                <w:ilvl w:val="1"/>
                <w:numId w:val="3"/>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血管内中膜自动测量，可同时进行血管前、后壁的内中膜一段距离的自动描记、自动生成测量数</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据结果，并具备ＩＭＴ评估曲线分析</w:t>
            </w:r>
          </w:p>
          <w:p>
            <w:pPr>
              <w:pStyle w:val="123"/>
              <w:numPr>
                <w:ilvl w:val="1"/>
                <w:numId w:val="3"/>
              </w:numPr>
              <w:spacing w:line="300" w:lineRule="exact"/>
              <w:ind w:firstLineChars="0"/>
              <w:jc w:val="left"/>
              <w:rPr>
                <w:rFonts w:ascii="宋体" w:hAnsi="宋体" w:cs="宋体"/>
                <w:szCs w:val="21"/>
              </w:rPr>
            </w:pPr>
            <w:r>
              <w:rPr>
                <w:rFonts w:hint="eastAsia" w:ascii="宋体" w:hAnsi="宋体" w:cs="宋体"/>
                <w:b/>
                <w:szCs w:val="21"/>
              </w:rPr>
              <w:t xml:space="preserve"> </w:t>
            </w:r>
            <w:r>
              <w:rPr>
                <w:rFonts w:hint="eastAsia" w:ascii="宋体" w:hAnsi="宋体" w:cs="宋体"/>
                <w:b/>
                <w:szCs w:val="21"/>
                <w:lang w:eastAsia="zh-CN"/>
              </w:rPr>
              <w:t>▲</w:t>
            </w:r>
            <w:r>
              <w:rPr>
                <w:rFonts w:hint="eastAsia" w:ascii="宋体" w:hAnsi="宋体" w:cs="宋体"/>
                <w:szCs w:val="21"/>
              </w:rPr>
              <w:t>支持血管内中膜自动实时测量,自动获取6组IMT内膜厚度值,并实时更新</w:t>
            </w:r>
          </w:p>
          <w:p>
            <w:pPr>
              <w:pStyle w:val="123"/>
              <w:numPr>
                <w:ilvl w:val="1"/>
                <w:numId w:val="3"/>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支持血管体位图手动编辑功能，通过手动编辑体位图，直观显示病变的位置</w:t>
            </w:r>
          </w:p>
          <w:p>
            <w:pPr>
              <w:pStyle w:val="123"/>
              <w:numPr>
                <w:ilvl w:val="1"/>
                <w:numId w:val="3"/>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胎儿心脏评估软件：用于胎儿心脏发育异常产前筛查评估，支持心脏15个测量项目，并同时获得  </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心脏发育评分</w:t>
            </w:r>
          </w:p>
          <w:p>
            <w:pPr>
              <w:pStyle w:val="123"/>
              <w:spacing w:line="300" w:lineRule="exact"/>
              <w:ind w:firstLine="0" w:firstLineChars="0"/>
              <w:jc w:val="left"/>
              <w:rPr>
                <w:rFonts w:ascii="宋体" w:hAnsi="宋体" w:cs="宋体"/>
                <w:b/>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电影回放和原始数据处理</w:t>
            </w:r>
          </w:p>
          <w:p>
            <w:pPr>
              <w:pStyle w:val="123"/>
              <w:numPr>
                <w:ilvl w:val="1"/>
                <w:numId w:val="4"/>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所有模式下可用，包括：支持手动、自动回放；支持4D 电影回放；支持向后存储和向前存储，时  </w:t>
            </w:r>
          </w:p>
          <w:p>
            <w:pPr>
              <w:pStyle w:val="123"/>
              <w:spacing w:line="300" w:lineRule="exact"/>
              <w:ind w:left="359" w:leftChars="171" w:firstLine="105" w:firstLineChars="50"/>
              <w:jc w:val="left"/>
              <w:rPr>
                <w:rFonts w:ascii="宋体" w:hAnsi="宋体" w:cs="宋体"/>
                <w:color w:val="000000"/>
                <w:szCs w:val="21"/>
              </w:rPr>
            </w:pPr>
            <w:r>
              <w:rPr>
                <w:rFonts w:hint="eastAsia" w:ascii="宋体" w:hAnsi="宋体" w:cs="宋体"/>
                <w:color w:val="000000"/>
                <w:szCs w:val="21"/>
              </w:rPr>
              <w:t>间长度可预置，向后存储≥5分钟的电影；支持图像对比（动态、静态）</w:t>
            </w:r>
          </w:p>
          <w:p>
            <w:pPr>
              <w:pStyle w:val="123"/>
              <w:numPr>
                <w:ilvl w:val="1"/>
                <w:numId w:val="4"/>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原始数据处理，支持动、静态图像冻结后，最大可进行3６项参数调节</w:t>
            </w:r>
          </w:p>
          <w:p>
            <w:pPr>
              <w:spacing w:line="300" w:lineRule="exact"/>
              <w:jc w:val="left"/>
              <w:rPr>
                <w:rFonts w:ascii="宋体" w:hAnsi="宋体" w:cs="宋体"/>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检查存储和管理（内置超声工作站）</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检查存储，≥1T硬盘</w:t>
            </w:r>
          </w:p>
          <w:p>
            <w:pPr>
              <w:spacing w:line="300" w:lineRule="exact"/>
              <w:jc w:val="left"/>
              <w:rPr>
                <w:rFonts w:ascii="宋体" w:hAnsi="宋体" w:cs="宋体"/>
                <w:color w:val="000000"/>
                <w:szCs w:val="21"/>
              </w:rPr>
            </w:pPr>
            <w:r>
              <w:rPr>
                <w:rFonts w:hint="eastAsia" w:ascii="宋体" w:hAnsi="宋体" w:cs="宋体"/>
                <w:color w:val="000000"/>
                <w:szCs w:val="21"/>
              </w:rPr>
              <w:t>6.2  内置超声工作站</w:t>
            </w:r>
          </w:p>
          <w:p>
            <w:pPr>
              <w:spacing w:line="300" w:lineRule="exact"/>
              <w:jc w:val="left"/>
              <w:rPr>
                <w:rFonts w:ascii="宋体" w:hAnsi="宋体" w:cs="宋体"/>
                <w:color w:val="000000"/>
                <w:szCs w:val="21"/>
              </w:rPr>
            </w:pPr>
            <w:r>
              <w:rPr>
                <w:rFonts w:hint="eastAsia" w:ascii="宋体" w:hAnsi="宋体" w:cs="宋体"/>
                <w:color w:val="000000"/>
                <w:szCs w:val="21"/>
              </w:rPr>
              <w:t>6.3  多种导出图像格式：动态图像、静态图像以PC格式直接导出，无需特殊软件即能在普通PC 机上直接观看图像。导出、备份图像数据资料同时，可进行实时检查，不影响检查操作</w:t>
            </w:r>
          </w:p>
          <w:p>
            <w:pPr>
              <w:spacing w:line="300" w:lineRule="exact"/>
              <w:jc w:val="left"/>
              <w:rPr>
                <w:rFonts w:ascii="宋体" w:hAnsi="宋体" w:cs="宋体"/>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连通性要求</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支持网络连接</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支持移动设备无线传输，要求将机器超声图像通过无线网络直接发送到智能移动终端平台</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通过无线传输支持移动终端设备进行远程控制超声机器图像参数调节、远程病人信息管理: 浏览，查询，获取，删除病人信息等</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DICOM 3.0 </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视频/音频输入、输出</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支持ECG/PCG信号</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≥５个USB接口</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DVD R/W 刻录光驱</w:t>
            </w:r>
          </w:p>
          <w:p>
            <w:pPr>
              <w:pStyle w:val="123"/>
              <w:spacing w:line="300" w:lineRule="exact"/>
              <w:ind w:firstLine="0" w:firstLineChars="0"/>
              <w:jc w:val="left"/>
              <w:rPr>
                <w:rFonts w:ascii="宋体" w:hAnsi="宋体" w:cs="宋体"/>
                <w:b/>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系统技术参数及要求</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≥２１寸高分辨率彩色液晶显示器 </w:t>
            </w:r>
          </w:p>
          <w:p>
            <w:pPr>
              <w:pStyle w:val="123"/>
              <w:numPr>
                <w:ilvl w:val="1"/>
                <w:numId w:val="2"/>
              </w:numPr>
              <w:spacing w:line="300" w:lineRule="exact"/>
              <w:ind w:firstLineChars="0"/>
              <w:jc w:val="left"/>
              <w:rPr>
                <w:rFonts w:ascii="宋体" w:hAnsi="宋体" w:cs="宋体"/>
                <w:color w:val="000000"/>
                <w:szCs w:val="21"/>
              </w:rPr>
            </w:pPr>
            <w:r>
              <w:rPr>
                <w:rFonts w:hint="eastAsia" w:asciiTheme="minorEastAsia" w:hAnsiTheme="minorEastAsia" w:eastAsiaTheme="minorEastAsia" w:cstheme="minorEastAsia"/>
                <w:b/>
                <w:color w:val="auto"/>
                <w:szCs w:val="21"/>
              </w:rPr>
              <w:t>▲</w:t>
            </w:r>
            <w:r>
              <w:rPr>
                <w:rFonts w:hint="eastAsia" w:ascii="宋体" w:hAnsi="宋体" w:cs="宋体"/>
                <w:color w:val="000000"/>
                <w:szCs w:val="21"/>
              </w:rPr>
              <w:t>≥12寸高灵敏度防反光彩色触摸屏，支持手势操作，触摸屏角度可调</w:t>
            </w:r>
          </w:p>
          <w:p>
            <w:pPr>
              <w:pStyle w:val="123"/>
              <w:numPr>
                <w:ilvl w:val="1"/>
                <w:numId w:val="2"/>
              </w:numPr>
              <w:spacing w:line="300" w:lineRule="exact"/>
              <w:ind w:firstLineChars="0"/>
              <w:jc w:val="left"/>
              <w:rPr>
                <w:rFonts w:ascii="宋体" w:hAnsi="宋体" w:cs="宋体"/>
                <w:color w:val="000000"/>
                <w:szCs w:val="21"/>
              </w:rPr>
            </w:pPr>
            <w:r>
              <w:rPr>
                <w:rFonts w:hint="eastAsia" w:ascii="宋体" w:hAnsi="宋体" w:cs="宋体"/>
                <w:color w:val="000000"/>
                <w:szCs w:val="21"/>
              </w:rPr>
              <w:t>探头接口≥５个</w:t>
            </w:r>
          </w:p>
          <w:p>
            <w:pPr>
              <w:pStyle w:val="123"/>
              <w:numPr>
                <w:ilvl w:val="1"/>
                <w:numId w:val="5"/>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扫描频率：</w:t>
            </w:r>
          </w:p>
          <w:p>
            <w:pPr>
              <w:pStyle w:val="123"/>
              <w:spacing w:line="300" w:lineRule="exact"/>
              <w:ind w:left="424" w:leftChars="202" w:firstLine="105" w:firstLineChars="50"/>
              <w:jc w:val="left"/>
              <w:rPr>
                <w:rFonts w:ascii="宋体" w:hAnsi="宋体" w:cs="宋体"/>
                <w:color w:val="000000"/>
                <w:szCs w:val="21"/>
              </w:rPr>
            </w:pPr>
            <w:r>
              <w:rPr>
                <w:rFonts w:hint="eastAsia" w:ascii="宋体" w:hAnsi="宋体" w:cs="宋体"/>
                <w:color w:val="000000"/>
                <w:szCs w:val="21"/>
              </w:rPr>
              <w:t>单晶凸阵探头：带宽1.2-6.0MHz，角度≥80°</w:t>
            </w:r>
          </w:p>
          <w:p>
            <w:pPr>
              <w:pStyle w:val="123"/>
              <w:spacing w:line="300" w:lineRule="exact"/>
              <w:ind w:left="424" w:leftChars="202" w:firstLine="105" w:firstLineChars="50"/>
              <w:jc w:val="left"/>
              <w:rPr>
                <w:rFonts w:ascii="宋体" w:hAnsi="宋体" w:cs="宋体"/>
                <w:color w:val="000000"/>
                <w:szCs w:val="21"/>
              </w:rPr>
            </w:pPr>
            <w:r>
              <w:rPr>
                <w:rFonts w:hint="eastAsia" w:ascii="宋体" w:hAnsi="宋体" w:cs="宋体"/>
                <w:color w:val="000000"/>
                <w:szCs w:val="21"/>
              </w:rPr>
              <w:t>线阵探头：带宽6.6-14.0 MHz ,大小50mm</w:t>
            </w:r>
          </w:p>
          <w:p>
            <w:pPr>
              <w:pStyle w:val="123"/>
              <w:spacing w:line="300" w:lineRule="exact"/>
              <w:ind w:left="424" w:leftChars="202" w:firstLine="105" w:firstLineChars="50"/>
              <w:jc w:val="left"/>
              <w:rPr>
                <w:rFonts w:ascii="宋体" w:hAnsi="宋体" w:cs="宋体"/>
                <w:color w:val="000000"/>
                <w:szCs w:val="21"/>
              </w:rPr>
            </w:pPr>
            <w:r>
              <w:rPr>
                <w:rFonts w:hint="eastAsia" w:ascii="宋体" w:hAnsi="宋体" w:cs="宋体"/>
                <w:color w:val="000000"/>
                <w:szCs w:val="21"/>
              </w:rPr>
              <w:t>超高频线阵探头: 带宽7.6-20 .0MHz°</w:t>
            </w:r>
          </w:p>
          <w:p>
            <w:pPr>
              <w:pStyle w:val="123"/>
              <w:spacing w:line="300" w:lineRule="exact"/>
              <w:ind w:left="424" w:leftChars="202" w:firstLine="105" w:firstLineChars="50"/>
              <w:jc w:val="left"/>
              <w:rPr>
                <w:rFonts w:ascii="宋体" w:hAnsi="宋体" w:cs="宋体"/>
                <w:color w:val="000000"/>
                <w:szCs w:val="21"/>
              </w:rPr>
            </w:pPr>
            <w:r>
              <w:rPr>
                <w:rFonts w:hint="eastAsia" w:ascii="宋体" w:hAnsi="宋体" w:cs="宋体"/>
                <w:color w:val="000000"/>
                <w:szCs w:val="21"/>
              </w:rPr>
              <w:t>单晶相控阵探头：带宽1.5-4.5MHz，角度≥85</w:t>
            </w:r>
          </w:p>
          <w:p>
            <w:pPr>
              <w:pStyle w:val="123"/>
              <w:numPr>
                <w:ilvl w:val="1"/>
                <w:numId w:val="5"/>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二维灰阶模式：</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数字化声束形成器</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全程动态聚焦</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多倍信号并行处理</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预设条件：针对不同的检查脏器，预置最佳图像检查条件</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最大显示深度：≥38cm</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最大帧率: ≥650 帧/秒</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TGC: ≥8段</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LGC: ≥8段</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二维灰阶：≥256</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动态范围: ≥160（可视可调）</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增益调节: B/M/D分别独立可调，≥100</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伪彩图谱: ≥8种</w:t>
            </w:r>
          </w:p>
          <w:p>
            <w:pPr>
              <w:pStyle w:val="123"/>
              <w:numPr>
                <w:ilvl w:val="1"/>
                <w:numId w:val="5"/>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彩色多普勒成像：</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包括速度、速度方差、能量、方向能量显示等</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显示方式：B/C、B/C/M、B/POWER、B/C/PW</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取样框偏转: ≥±30度 (线阵探头)</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最大帧率: ≥200 帧/秒</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支持B/C 同宽</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频谱多普勒模式</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包括脉冲多普勒、高脉冲重复频率、连续多普勒</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显示方式：B, PW，B/PW, B/C/PW, B/CW, B/C/CW等等</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显示控制：反转、零移位、B刷新、D扩展、B/D扩展等</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最大速度: ≥7.60m/s（连续多普勒速度: ≥30m/s）</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最小速度: ≤1 mm /s（非噪声信号）</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取样容积: 0.5-30mm ,支持所有探头</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偏转角度: ≥±30度 (线阵探头)</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零位移动：≥8 级</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快速角度校正</w:t>
            </w:r>
          </w:p>
          <w:p>
            <w:pPr>
              <w:pStyle w:val="123"/>
              <w:spacing w:line="300" w:lineRule="exact"/>
              <w:ind w:left="571" w:leftChars="272" w:firstLine="0" w:firstLineChars="0"/>
              <w:jc w:val="left"/>
              <w:rPr>
                <w:rFonts w:ascii="宋体" w:hAnsi="宋体" w:cs="宋体"/>
                <w:color w:val="000000"/>
                <w:szCs w:val="21"/>
              </w:rPr>
            </w:pPr>
            <w:r>
              <w:rPr>
                <w:rFonts w:hint="eastAsia" w:ascii="宋体" w:hAnsi="宋体" w:cs="宋体"/>
                <w:color w:val="000000"/>
                <w:szCs w:val="21"/>
              </w:rPr>
              <w:t>支持频谱自动测量</w:t>
            </w:r>
          </w:p>
          <w:p>
            <w:pPr>
              <w:pStyle w:val="123"/>
              <w:numPr>
                <w:ilvl w:val="1"/>
                <w:numId w:val="5"/>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组织多普勒成像（包括组织速度图、能量图、M型、频谱成像4种模式）</w:t>
            </w:r>
          </w:p>
          <w:p>
            <w:pPr>
              <w:pStyle w:val="123"/>
              <w:spacing w:line="300" w:lineRule="exact"/>
              <w:ind w:left="425" w:firstLine="0" w:firstLineChars="0"/>
              <w:jc w:val="left"/>
              <w:rPr>
                <w:rFonts w:ascii="宋体" w:hAnsi="宋体" w:cs="宋体"/>
                <w:b/>
                <w:color w:val="000000"/>
                <w:szCs w:val="21"/>
              </w:rPr>
            </w:pPr>
          </w:p>
          <w:p>
            <w:pPr>
              <w:pStyle w:val="123"/>
              <w:numPr>
                <w:ilvl w:val="0"/>
                <w:numId w:val="2"/>
              </w:numPr>
              <w:spacing w:line="300" w:lineRule="exact"/>
              <w:ind w:firstLineChars="0"/>
              <w:jc w:val="left"/>
              <w:rPr>
                <w:rFonts w:ascii="宋体" w:hAnsi="宋体" w:cs="宋体"/>
                <w:b/>
                <w:color w:val="000000"/>
                <w:szCs w:val="21"/>
              </w:rPr>
            </w:pPr>
            <w:r>
              <w:rPr>
                <w:rFonts w:hint="eastAsia" w:ascii="宋体" w:hAnsi="宋体" w:cs="宋体"/>
                <w:b/>
                <w:color w:val="000000"/>
                <w:szCs w:val="21"/>
              </w:rPr>
              <w:t>探头规格</w:t>
            </w:r>
          </w:p>
          <w:p>
            <w:pPr>
              <w:pStyle w:val="123"/>
              <w:numPr>
                <w:ilvl w:val="1"/>
                <w:numId w:val="6"/>
              </w:numPr>
              <w:spacing w:line="300" w:lineRule="exact"/>
              <w:ind w:firstLineChars="0"/>
              <w:jc w:val="left"/>
              <w:rPr>
                <w:rFonts w:ascii="宋体" w:hAnsi="宋体" w:cs="宋体"/>
                <w:color w:val="000000"/>
                <w:szCs w:val="21"/>
              </w:rPr>
            </w:pPr>
            <w:r>
              <w:rPr>
                <w:rFonts w:hint="eastAsia" w:ascii="宋体" w:hAnsi="宋体" w:cs="宋体"/>
                <w:color w:val="000000"/>
                <w:szCs w:val="21"/>
              </w:rPr>
              <w:t>超宽频带或变频探头</w:t>
            </w:r>
          </w:p>
          <w:p>
            <w:pPr>
              <w:pStyle w:val="123"/>
              <w:numPr>
                <w:ilvl w:val="1"/>
                <w:numId w:val="6"/>
              </w:numPr>
              <w:spacing w:line="300" w:lineRule="exact"/>
              <w:ind w:firstLineChars="0"/>
              <w:jc w:val="left"/>
              <w:rPr>
                <w:rFonts w:ascii="宋体" w:hAnsi="宋体" w:cs="宋体"/>
                <w:color w:val="000000"/>
                <w:szCs w:val="21"/>
              </w:rPr>
            </w:pPr>
            <w:r>
              <w:rPr>
                <w:rFonts w:hint="eastAsia" w:ascii="宋体" w:hAnsi="宋体" w:cs="宋体"/>
                <w:color w:val="000000"/>
                <w:szCs w:val="21"/>
              </w:rPr>
              <w:t>二维、彩色、多普勒均可独立变频</w:t>
            </w:r>
          </w:p>
          <w:p>
            <w:pPr>
              <w:pStyle w:val="123"/>
              <w:numPr>
                <w:ilvl w:val="1"/>
                <w:numId w:val="6"/>
              </w:numPr>
              <w:spacing w:line="300" w:lineRule="exact"/>
              <w:ind w:firstLineChars="0"/>
              <w:jc w:val="left"/>
              <w:rPr>
                <w:rFonts w:ascii="宋体" w:hAnsi="宋体" w:cs="宋体"/>
                <w:color w:val="000000"/>
                <w:szCs w:val="21"/>
              </w:rPr>
            </w:pPr>
            <w:r>
              <w:rPr>
                <w:rFonts w:hint="eastAsia" w:ascii="宋体" w:hAnsi="宋体" w:cs="宋体"/>
                <w:color w:val="000000"/>
                <w:szCs w:val="21"/>
              </w:rPr>
              <w:t xml:space="preserve"> 标配探头包括：心脏探头1把、腹部探头1把、线阵探头1把、超高频线阵探头1把</w:t>
            </w:r>
          </w:p>
          <w:p>
            <w:pPr>
              <w:spacing w:line="300" w:lineRule="exact"/>
              <w:jc w:val="left"/>
              <w:rPr>
                <w:rFonts w:ascii="宋体" w:hAnsi="宋体" w:cs="宋体"/>
                <w:color w:val="000000"/>
                <w:szCs w:val="21"/>
              </w:rPr>
            </w:pPr>
            <w:r>
              <w:rPr>
                <w:rFonts w:hint="eastAsia" w:ascii="宋体" w:hAnsi="宋体" w:cs="宋体"/>
                <w:color w:val="000000"/>
                <w:szCs w:val="21"/>
              </w:rPr>
              <w:t>9.4 探头频率：</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频率带宽1.2-20 MHz（依赖不同探头）</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所有探头均为宽频变频探头，二维、谐波、彩色及频谱多普勒模式分别独立变频，≥3段</w:t>
            </w:r>
          </w:p>
          <w:p>
            <w:pPr>
              <w:spacing w:line="300" w:lineRule="exact"/>
              <w:ind w:firstLine="420" w:firstLineChars="200"/>
              <w:jc w:val="left"/>
              <w:rPr>
                <w:rFonts w:ascii="宋体" w:hAnsi="宋体" w:cs="宋体"/>
                <w:color w:val="000000"/>
                <w:szCs w:val="21"/>
              </w:rPr>
            </w:pPr>
            <w:r>
              <w:rPr>
                <w:rFonts w:hint="eastAsia" w:ascii="宋体" w:hAnsi="宋体" w:cs="宋体"/>
                <w:color w:val="000000"/>
                <w:szCs w:val="21"/>
              </w:rPr>
              <w:t>阵元：最大有效阵元数≥576阵元</w:t>
            </w:r>
          </w:p>
          <w:p>
            <w:pPr>
              <w:pStyle w:val="123"/>
              <w:numPr>
                <w:ilvl w:val="1"/>
                <w:numId w:val="7"/>
              </w:numPr>
              <w:spacing w:line="300" w:lineRule="exact"/>
              <w:ind w:firstLineChars="0"/>
              <w:jc w:val="left"/>
              <w:rPr>
                <w:rFonts w:ascii="宋体" w:hAnsi="宋体" w:cs="宋体"/>
                <w:color w:val="000000"/>
                <w:szCs w:val="21"/>
              </w:rPr>
            </w:pPr>
            <w:r>
              <w:rPr>
                <w:rFonts w:hint="eastAsia" w:ascii="宋体" w:hAnsi="宋体" w:cs="宋体"/>
                <w:color w:val="000000"/>
                <w:szCs w:val="21"/>
              </w:rPr>
              <w:t>穿刺引导：凸阵、线阵、相控阵具备多角度穿刺引导功能</w:t>
            </w:r>
          </w:p>
          <w:p>
            <w:pPr>
              <w:pStyle w:val="123"/>
              <w:spacing w:line="300" w:lineRule="exact"/>
              <w:ind w:left="571" w:leftChars="272" w:firstLine="0" w:firstLineChars="0"/>
              <w:jc w:val="left"/>
              <w:rPr>
                <w:rFonts w:ascii="宋体" w:hAnsi="宋体" w:cs="宋体"/>
                <w:color w:val="000000"/>
                <w:szCs w:val="21"/>
              </w:rPr>
            </w:pPr>
          </w:p>
          <w:p>
            <w:pPr>
              <w:spacing w:line="300" w:lineRule="exact"/>
              <w:jc w:val="left"/>
              <w:rPr>
                <w:rFonts w:ascii="宋体" w:hAnsi="宋体" w:cs="宋体"/>
                <w:b/>
                <w:color w:val="000000"/>
                <w:szCs w:val="21"/>
              </w:rPr>
            </w:pPr>
            <w:r>
              <w:rPr>
                <w:rFonts w:hint="eastAsia" w:ascii="宋体" w:hAnsi="宋体" w:cs="宋体"/>
                <w:color w:val="000000"/>
                <w:szCs w:val="21"/>
              </w:rPr>
              <w:t>10.</w:t>
            </w:r>
            <w:r>
              <w:rPr>
                <w:rFonts w:hint="eastAsia" w:ascii="宋体" w:hAnsi="宋体" w:cs="宋体"/>
                <w:b/>
                <w:color w:val="000000"/>
                <w:szCs w:val="21"/>
              </w:rPr>
              <w:t xml:space="preserve"> 声功率输出调节</w:t>
            </w:r>
          </w:p>
          <w:p>
            <w:pPr>
              <w:pStyle w:val="123"/>
              <w:spacing w:line="300" w:lineRule="exact"/>
              <w:ind w:left="567" w:firstLine="0" w:firstLineChars="0"/>
              <w:jc w:val="left"/>
              <w:rPr>
                <w:rFonts w:ascii="宋体" w:hAnsi="宋体" w:cs="宋体"/>
                <w:color w:val="000000"/>
                <w:szCs w:val="21"/>
              </w:rPr>
            </w:pPr>
            <w:r>
              <w:rPr>
                <w:rFonts w:hint="eastAsia" w:ascii="宋体" w:hAnsi="宋体" w:cs="宋体"/>
                <w:color w:val="000000"/>
                <w:szCs w:val="21"/>
              </w:rPr>
              <w:t>B/M、彩色、频谱多普勒输出功率可选择分级调节</w:t>
            </w:r>
          </w:p>
          <w:p>
            <w:pPr>
              <w:pStyle w:val="123"/>
              <w:spacing w:line="300" w:lineRule="exact"/>
              <w:ind w:left="992" w:firstLine="0" w:firstLineChars="0"/>
              <w:jc w:val="left"/>
              <w:rPr>
                <w:rFonts w:ascii="宋体" w:hAnsi="宋体" w:cs="宋体"/>
                <w:color w:val="000000"/>
                <w:szCs w:val="21"/>
              </w:rPr>
            </w:pPr>
          </w:p>
          <w:p>
            <w:pPr>
              <w:spacing w:line="300" w:lineRule="exact"/>
              <w:jc w:val="left"/>
              <w:rPr>
                <w:rFonts w:ascii="宋体" w:hAnsi="宋体" w:cs="宋体"/>
                <w:b/>
                <w:color w:val="000000"/>
                <w:szCs w:val="21"/>
              </w:rPr>
            </w:pPr>
            <w:r>
              <w:rPr>
                <w:rFonts w:hint="eastAsia" w:ascii="宋体" w:hAnsi="宋体" w:cs="宋体"/>
                <w:color w:val="000000"/>
                <w:szCs w:val="21"/>
              </w:rPr>
              <w:t>11.</w:t>
            </w:r>
            <w:r>
              <w:rPr>
                <w:rFonts w:hint="eastAsia" w:ascii="宋体" w:hAnsi="宋体" w:cs="宋体"/>
                <w:b/>
                <w:color w:val="000000"/>
                <w:szCs w:val="21"/>
              </w:rPr>
              <w:t xml:space="preserve"> 外设和附件</w:t>
            </w:r>
          </w:p>
          <w:p>
            <w:pPr>
              <w:spacing w:line="300" w:lineRule="exact"/>
              <w:jc w:val="left"/>
              <w:rPr>
                <w:rFonts w:ascii="宋体" w:hAnsi="宋体" w:cs="宋体"/>
                <w:color w:val="000000"/>
                <w:szCs w:val="21"/>
              </w:rPr>
            </w:pPr>
            <w:r>
              <w:rPr>
                <w:rFonts w:hint="eastAsia" w:ascii="宋体" w:hAnsi="宋体" w:cs="宋体"/>
                <w:color w:val="000000"/>
                <w:szCs w:val="21"/>
              </w:rPr>
              <w:t>11.1 耦合剂加热器</w:t>
            </w:r>
          </w:p>
          <w:p>
            <w:pPr>
              <w:spacing w:line="300" w:lineRule="exact"/>
              <w:jc w:val="left"/>
              <w:rPr>
                <w:rFonts w:ascii="宋体" w:hAnsi="宋体" w:cs="宋体"/>
                <w:color w:val="000000"/>
                <w:szCs w:val="21"/>
              </w:rPr>
            </w:pPr>
            <w:r>
              <w:rPr>
                <w:rFonts w:hint="eastAsia" w:ascii="宋体" w:hAnsi="宋体" w:cs="宋体"/>
                <w:color w:val="000000"/>
                <w:szCs w:val="21"/>
              </w:rPr>
              <w:t>11.2 专业腔内探头放置架</w:t>
            </w:r>
          </w:p>
          <w:p>
            <w:pPr>
              <w:spacing w:line="300" w:lineRule="exact"/>
              <w:jc w:val="left"/>
              <w:rPr>
                <w:rFonts w:ascii="宋体" w:hAnsi="宋体" w:cs="宋体"/>
                <w:color w:val="000000"/>
                <w:szCs w:val="21"/>
              </w:rPr>
            </w:pPr>
            <w:r>
              <w:rPr>
                <w:rFonts w:hint="eastAsia" w:ascii="宋体" w:hAnsi="宋体" w:cs="宋体"/>
                <w:color w:val="000000"/>
                <w:szCs w:val="21"/>
              </w:rPr>
              <w:t>11.3 专业探头放置槽≥7个</w:t>
            </w:r>
          </w:p>
          <w:p>
            <w:pPr>
              <w:spacing w:line="300" w:lineRule="exact"/>
              <w:jc w:val="left"/>
              <w:rPr>
                <w:rFonts w:ascii="宋体" w:hAnsi="宋体" w:cs="宋体"/>
                <w:color w:val="auto"/>
                <w:szCs w:val="21"/>
              </w:rPr>
            </w:pPr>
            <w:r>
              <w:rPr>
                <w:rFonts w:hint="eastAsia" w:ascii="宋体" w:hAnsi="宋体" w:cs="宋体"/>
                <w:color w:val="000000"/>
                <w:szCs w:val="21"/>
              </w:rPr>
              <w:t>11.4 支持数字黑白、模拟黑白、数字彩色、模拟彩色、文本及无线打印机</w:t>
            </w:r>
          </w:p>
          <w:p>
            <w:pPr>
              <w:spacing w:line="300" w:lineRule="exact"/>
              <w:jc w:val="left"/>
              <w:rPr>
                <w:rFonts w:ascii="宋体" w:hAnsi="宋体" w:cs="宋体"/>
                <w:color w:val="auto"/>
                <w:szCs w:val="21"/>
              </w:rPr>
            </w:pPr>
            <w:r>
              <w:rPr>
                <w:rFonts w:hint="eastAsia" w:ascii="宋体" w:hAnsi="宋体" w:cs="宋体"/>
                <w:color w:val="auto"/>
                <w:szCs w:val="21"/>
              </w:rPr>
              <w:t>11.5 支持脚踏开关</w:t>
            </w:r>
          </w:p>
          <w:p>
            <w:pPr>
              <w:pStyle w:val="199"/>
              <w:tabs>
                <w:tab w:val="left" w:pos="993"/>
              </w:tabs>
              <w:snapToGrid w:val="0"/>
              <w:spacing w:line="380" w:lineRule="exact"/>
              <w:ind w:firstLine="0" w:firstLineChars="0"/>
              <w:rPr>
                <w:rFonts w:ascii="宋体" w:hAnsi="宋体" w:cs="宋体"/>
                <w:color w:val="auto"/>
                <w:szCs w:val="21"/>
              </w:rPr>
            </w:pPr>
            <w:r>
              <w:rPr>
                <w:rFonts w:hint="eastAsia" w:ascii="宋体" w:hAnsi="宋体" w:cs="宋体"/>
                <w:color w:val="auto"/>
                <w:szCs w:val="21"/>
              </w:rPr>
              <w:t>11.6 支持生理信号：ECG及PCG</w:t>
            </w:r>
          </w:p>
          <w:p>
            <w:pPr>
              <w:pStyle w:val="199"/>
              <w:tabs>
                <w:tab w:val="left" w:pos="993"/>
              </w:tabs>
              <w:snapToGrid w:val="0"/>
              <w:spacing w:line="380" w:lineRule="exact"/>
              <w:ind w:firstLine="0" w:firstLineChars="0"/>
              <w:rPr>
                <w:rFonts w:ascii="宋体" w:hAnsi="宋体" w:cs="宋体"/>
                <w:color w:val="auto"/>
                <w:szCs w:val="21"/>
              </w:rPr>
            </w:pPr>
          </w:p>
          <w:p>
            <w:pPr>
              <w:spacing w:line="300" w:lineRule="exact"/>
              <w:jc w:val="left"/>
              <w:rPr>
                <w:rFonts w:ascii="宋体" w:hAnsi="宋体" w:cs="宋体"/>
                <w:b/>
                <w:color w:val="auto"/>
                <w:szCs w:val="21"/>
              </w:rPr>
            </w:pPr>
            <w:r>
              <w:rPr>
                <w:rFonts w:hint="eastAsia" w:ascii="宋体" w:hAnsi="宋体" w:cs="宋体"/>
                <w:b/>
                <w:color w:val="auto"/>
                <w:szCs w:val="21"/>
              </w:rPr>
              <w:t>配置清单：</w:t>
            </w:r>
          </w:p>
          <w:tbl>
            <w:tblPr>
              <w:tblStyle w:val="60"/>
              <w:tblW w:w="6507" w:type="dxa"/>
              <w:tblInd w:w="-13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0"/>
              <w:gridCol w:w="838"/>
              <w:gridCol w:w="3919"/>
              <w:gridCol w:w="11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13" w:hRule="atLeast"/>
              </w:trPr>
              <w:tc>
                <w:tcPr>
                  <w:tcW w:w="6507"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高端彩超配置单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25" w:hRule="atLeast"/>
              </w:trPr>
              <w:tc>
                <w:tcPr>
                  <w:tcW w:w="5397" w:type="dxa"/>
                  <w:gridSpan w:val="3"/>
                  <w:tcBorders>
                    <w:top w:val="single" w:color="auto"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b/>
                      <w:i w:val="0"/>
                      <w:color w:val="000000"/>
                      <w:sz w:val="21"/>
                      <w:szCs w:val="21"/>
                      <w:u w:val="none"/>
                    </w:rPr>
                  </w:pPr>
                </w:p>
              </w:tc>
              <w:tc>
                <w:tcPr>
                  <w:tcW w:w="1110" w:type="dxa"/>
                  <w:tcBorders>
                    <w:top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配置    </w:t>
                  </w: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top"/>
                    <w:rPr>
                      <w:rFonts w:hint="eastAsia" w:ascii="宋体" w:hAnsi="宋体" w:eastAsia="宋体" w:cs="宋体"/>
                      <w:i w:val="0"/>
                      <w:iCs/>
                      <w:color w:val="000000"/>
                      <w:sz w:val="21"/>
                      <w:szCs w:val="21"/>
                      <w:u w:val="none"/>
                    </w:rPr>
                  </w:pPr>
                  <w:r>
                    <w:rPr>
                      <w:rFonts w:hint="eastAsia" w:ascii="宋体" w:hAnsi="宋体" w:eastAsia="宋体" w:cs="宋体"/>
                      <w:i w:val="0"/>
                      <w:iCs/>
                      <w:color w:val="000000"/>
                      <w:kern w:val="0"/>
                      <w:sz w:val="21"/>
                      <w:szCs w:val="21"/>
                      <w:u w:val="none"/>
                      <w:lang w:val="en-US" w:eastAsia="zh-CN" w:bidi="ar"/>
                    </w:rPr>
                    <w:t>主机系统</w:t>
                  </w: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主机系统包括：</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21.5寸高分辨率彩色液晶显示屏</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12.1寸高灵敏防眩光彩色触摸屏</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高品质音频扬声器</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多方位显示器支撑臂</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人机工程学的操作界面</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背光按键</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用户自定义可编程键</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独立旋转、电动升/降控制及前后平移面板</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B/M/CM/Color/PW/Power &amp;  DirPower成像组件</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中英文操作界面</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中英文打字键盘输入</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中英文语音注释模块</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中文操作导航系统</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电影回放单元</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中英文病人报告系统</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1TB 内置硬盘-</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 USB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DVD R\W 刻录光驱</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Video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Audio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S-Video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Microphone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HDMI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VGA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DVI  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Ethernet\Remote\ RS-232 port 网络接口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5个探头接口-</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tcBorders>
                    <w:top w:val="single" w:color="000000" w:sz="4" w:space="0"/>
                    <w:left w:val="single" w:color="000000" w:sz="4" w:space="0"/>
                    <w:right w:val="single" w:color="000000" w:sz="4" w:space="0"/>
                  </w:tcBorders>
                  <w:shd w:val="clear" w:color="auto" w:fill="FFFFFF"/>
                  <w:vAlign w:val="center"/>
                </w:tcPr>
                <w:p>
                  <w:pPr>
                    <w:keepNext w:val="0"/>
                    <w:keepLines w:val="0"/>
                    <w:widowControl/>
                    <w:suppressLineNumbers w:val="0"/>
                    <w:jc w:val="center"/>
                    <w:textAlignment w:val="top"/>
                    <w:rPr>
                      <w:rFonts w:hint="eastAsia" w:ascii="宋体" w:hAnsi="宋体" w:eastAsia="宋体" w:cs="宋体"/>
                      <w:i w:val="0"/>
                      <w:iCs/>
                      <w:color w:val="000000"/>
                      <w:sz w:val="21"/>
                      <w:szCs w:val="21"/>
                      <w:u w:val="none"/>
                    </w:rPr>
                  </w:pPr>
                  <w:r>
                    <w:rPr>
                      <w:rFonts w:hint="eastAsia" w:ascii="宋体" w:hAnsi="宋体" w:eastAsia="宋体" w:cs="宋体"/>
                      <w:i w:val="0"/>
                      <w:iCs/>
                      <w:color w:val="000000"/>
                      <w:kern w:val="0"/>
                      <w:sz w:val="21"/>
                      <w:szCs w:val="21"/>
                      <w:u w:val="none"/>
                      <w:lang w:val="en-US" w:eastAsia="zh-CN" w:bidi="ar"/>
                    </w:rPr>
                    <w:t>应用</w:t>
                  </w: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全科应用软件包</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top"/>
                    <w:rPr>
                      <w:rFonts w:hint="eastAsia" w:ascii="宋体" w:hAnsi="宋体" w:eastAsia="宋体" w:cs="宋体"/>
                      <w:i w:val="0"/>
                      <w:iCs/>
                      <w:color w:val="000000"/>
                      <w:sz w:val="21"/>
                      <w:szCs w:val="21"/>
                      <w:u w:val="none"/>
                    </w:rPr>
                  </w:pPr>
                  <w:r>
                    <w:rPr>
                      <w:rFonts w:hint="eastAsia" w:ascii="宋体" w:hAnsi="宋体" w:eastAsia="宋体" w:cs="宋体"/>
                      <w:i w:val="0"/>
                      <w:iCs/>
                      <w:color w:val="000000"/>
                      <w:kern w:val="0"/>
                      <w:sz w:val="21"/>
                      <w:szCs w:val="21"/>
                      <w:u w:val="none"/>
                      <w:lang w:val="en-US" w:eastAsia="zh-CN" w:bidi="ar"/>
                    </w:rPr>
                    <w:t>探头</w:t>
                  </w: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单晶凸阵探头（满足成人腹部, 小儿腹部, 妇产科, 血管, 神经检查）</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线阵探头（满足小器官, 血管, 肌骨, 神经, 儿科检查）</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高频线阵探头（满足肌骨，神经，小器官，血管检查）</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单晶相控阵探头（满足成人心脏, 小儿心脏, TCD, 成人腹部检查）</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top"/>
                    <w:rPr>
                      <w:rFonts w:hint="eastAsia" w:ascii="宋体" w:hAnsi="宋体" w:eastAsia="宋体" w:cs="宋体"/>
                      <w:i w:val="0"/>
                      <w:iCs/>
                      <w:color w:val="000000"/>
                      <w:sz w:val="21"/>
                      <w:szCs w:val="21"/>
                      <w:u w:val="none"/>
                    </w:rPr>
                  </w:pPr>
                  <w:r>
                    <w:rPr>
                      <w:rFonts w:hint="eastAsia" w:ascii="宋体" w:hAnsi="宋体" w:eastAsia="宋体" w:cs="宋体"/>
                      <w:i w:val="0"/>
                      <w:iCs/>
                      <w:color w:val="000000"/>
                      <w:kern w:val="0"/>
                      <w:sz w:val="21"/>
                      <w:szCs w:val="21"/>
                      <w:u w:val="none"/>
                      <w:lang w:val="en-US" w:eastAsia="zh-CN" w:bidi="ar"/>
                    </w:rPr>
                    <w:t>附件</w:t>
                  </w: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耦合剂加热器</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耦合剂加热器托架</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左侧腔内探头托架</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耦合剂 (1瓶) </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使用说明书（基础分册）</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使用说明书（应用分册）</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使用说明书（声输出数据和探头表面温度分册）</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录像功能模块</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iCs/>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220V 电源线</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top"/>
                    <w:rPr>
                      <w:rFonts w:hint="eastAsia" w:ascii="宋体" w:hAnsi="宋体" w:eastAsia="宋体" w:cs="宋体"/>
                      <w:i w:val="0"/>
                      <w:iCs/>
                      <w:color w:val="000000"/>
                      <w:sz w:val="21"/>
                      <w:szCs w:val="21"/>
                      <w:u w:val="none"/>
                    </w:rPr>
                  </w:pPr>
                  <w:r>
                    <w:rPr>
                      <w:rFonts w:hint="eastAsia" w:ascii="宋体" w:hAnsi="宋体" w:eastAsia="宋体" w:cs="宋体"/>
                      <w:i w:val="0"/>
                      <w:iCs/>
                      <w:color w:val="000000"/>
                      <w:kern w:val="0"/>
                      <w:sz w:val="21"/>
                      <w:szCs w:val="21"/>
                      <w:u w:val="none"/>
                      <w:lang w:val="en-US" w:eastAsia="zh-CN" w:bidi="ar"/>
                    </w:rPr>
                    <w:t>其他</w:t>
                  </w: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超声工作站</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超声诊疗专用椅</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85" w:hRule="atLeast"/>
              </w:trPr>
              <w:tc>
                <w:tcPr>
                  <w:tcW w:w="6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宋体" w:hAnsi="宋体" w:eastAsia="宋体" w:cs="宋体"/>
                      <w:i w:val="0"/>
                      <w:color w:val="000000"/>
                      <w:sz w:val="21"/>
                      <w:szCs w:val="21"/>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FFFFFF"/>
                  <w:vAlign w:val="top"/>
                </w:tcPr>
                <w:p>
                  <w:pPr>
                    <w:jc w:val="center"/>
                    <w:rPr>
                      <w:rFonts w:hint="eastAsia" w:ascii="宋体" w:hAnsi="宋体" w:eastAsia="宋体" w:cs="宋体"/>
                      <w:i/>
                      <w:color w:val="000000"/>
                      <w:sz w:val="21"/>
                      <w:szCs w:val="21"/>
                      <w:u w:val="none"/>
                    </w:rPr>
                  </w:pPr>
                </w:p>
              </w:tc>
              <w:tc>
                <w:tcPr>
                  <w:tcW w:w="391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超声检查床</w:t>
                  </w:r>
                </w:p>
              </w:tc>
              <w:tc>
                <w:tcPr>
                  <w:tcW w:w="1110" w:type="dxa"/>
                  <w:tcBorders>
                    <w:top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r>
          </w:tbl>
          <w:p>
            <w:pPr>
              <w:pStyle w:val="199"/>
              <w:tabs>
                <w:tab w:val="left" w:pos="993"/>
              </w:tabs>
              <w:snapToGrid w:val="0"/>
              <w:spacing w:line="380" w:lineRule="exact"/>
              <w:ind w:firstLine="0" w:firstLineChars="0"/>
              <w:rPr>
                <w:rFonts w:ascii="宋体" w:hAnsi="宋体" w:cs="宋体"/>
                <w:color w:val="000000"/>
                <w:szCs w:val="21"/>
              </w:rPr>
            </w:pPr>
          </w:p>
        </w:tc>
        <w:tc>
          <w:tcPr>
            <w:tcW w:w="560" w:type="dxa"/>
            <w:vAlign w:val="center"/>
          </w:tcPr>
          <w:p>
            <w:pPr>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1</w:t>
            </w:r>
          </w:p>
        </w:tc>
        <w:tc>
          <w:tcPr>
            <w:tcW w:w="594" w:type="dxa"/>
            <w:vAlign w:val="center"/>
          </w:tcPr>
          <w:p>
            <w:pPr>
              <w:spacing w:line="380"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1" w:hRule="atLeast"/>
        </w:trPr>
        <w:tc>
          <w:tcPr>
            <w:tcW w:w="9631" w:type="dxa"/>
            <w:gridSpan w:val="6"/>
            <w:vAlign w:val="center"/>
          </w:tcPr>
          <w:p>
            <w:pPr>
              <w:spacing w:line="380" w:lineRule="exact"/>
              <w:jc w:val="left"/>
              <w:rPr>
                <w:rFonts w:cs="宋体" w:asciiTheme="minorEastAsia" w:hAnsiTheme="minorEastAsia" w:eastAsiaTheme="minorEastAsia"/>
                <w:szCs w:val="21"/>
              </w:rPr>
            </w:pPr>
            <w:r>
              <w:rPr>
                <w:rFonts w:hint="eastAsia" w:cs="宋体" w:asciiTheme="minorEastAsia" w:hAnsiTheme="minorEastAsia" w:eastAsiaTheme="minorEastAsia"/>
                <w:szCs w:val="21"/>
              </w:rPr>
              <w:t>商务要求：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76" w:hRule="atLeast"/>
        </w:trPr>
        <w:tc>
          <w:tcPr>
            <w:tcW w:w="187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Theme="minorEastAsia" w:hAnsiTheme="minorEastAsia" w:eastAsiaTheme="minorEastAsia"/>
                <w:szCs w:val="21"/>
              </w:rPr>
            </w:pPr>
            <w:r>
              <w:rPr>
                <w:rFonts w:ascii="宋体" w:hAnsi="宋体"/>
                <w:szCs w:val="21"/>
              </w:rPr>
              <w:t>质保期</w:t>
            </w:r>
          </w:p>
        </w:tc>
        <w:tc>
          <w:tcPr>
            <w:tcW w:w="7757" w:type="dxa"/>
            <w:gridSpan w:val="4"/>
            <w:tcBorders>
              <w:top w:val="single" w:color="auto" w:sz="4" w:space="0"/>
              <w:left w:val="single" w:color="auto" w:sz="4" w:space="0"/>
              <w:bottom w:val="single" w:color="auto" w:sz="4" w:space="0"/>
              <w:right w:val="single" w:color="auto" w:sz="4" w:space="0"/>
            </w:tcBorders>
            <w:vAlign w:val="center"/>
          </w:tcPr>
          <w:p>
            <w:pPr>
              <w:pStyle w:val="29"/>
              <w:snapToGrid w:val="0"/>
              <w:spacing w:line="380" w:lineRule="exact"/>
              <w:outlineLvl w:val="0"/>
              <w:rPr>
                <w:rFonts w:asciiTheme="minorEastAsia" w:hAnsiTheme="minorEastAsia" w:eastAsiaTheme="minorEastAsia"/>
                <w:szCs w:val="21"/>
              </w:rPr>
            </w:pPr>
            <w:r>
              <w:rPr>
                <w:rFonts w:hint="eastAsia" w:hAnsi="宋体"/>
              </w:rPr>
              <w:t>1、主机从验收签字之日起免费保修</w:t>
            </w:r>
            <w:r>
              <w:rPr>
                <w:rFonts w:hint="eastAsia" w:hAnsi="宋体"/>
                <w:lang w:val="en-US" w:eastAsia="zh-CN"/>
              </w:rPr>
              <w:t>3</w:t>
            </w:r>
            <w:r>
              <w:rPr>
                <w:rFonts w:hint="eastAsia" w:hAnsi="宋体"/>
              </w:rPr>
              <w:t>年，在保修期内对设备进行定期维护和保养，并免费提供维修所需的配件及服务。2、保修期后维修及配件提供最优惠价格。3、提供的设备必须是原厂的全新机器。4、免费提供人员上机操作培训。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9" w:hRule="atLeast"/>
        </w:trPr>
        <w:tc>
          <w:tcPr>
            <w:tcW w:w="187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Theme="minorEastAsia" w:hAnsiTheme="minorEastAsia" w:eastAsiaTheme="minorEastAsia"/>
                <w:szCs w:val="21"/>
              </w:rPr>
            </w:pPr>
            <w:r>
              <w:rPr>
                <w:rFonts w:ascii="宋体" w:hAnsi="宋体"/>
                <w:szCs w:val="21"/>
              </w:rPr>
              <w:t>售后服务要求</w:t>
            </w:r>
          </w:p>
        </w:tc>
        <w:tc>
          <w:tcPr>
            <w:tcW w:w="7757" w:type="dxa"/>
            <w:gridSpan w:val="4"/>
            <w:tcBorders>
              <w:top w:val="single" w:color="auto" w:sz="4" w:space="0"/>
              <w:left w:val="single" w:color="auto" w:sz="4" w:space="0"/>
              <w:bottom w:val="single" w:color="auto" w:sz="4" w:space="0"/>
              <w:right w:val="single" w:color="auto" w:sz="4" w:space="0"/>
            </w:tcBorders>
            <w:vAlign w:val="center"/>
          </w:tcPr>
          <w:p>
            <w:pPr>
              <w:pStyle w:val="29"/>
              <w:snapToGrid w:val="0"/>
              <w:spacing w:line="380" w:lineRule="exact"/>
              <w:outlineLvl w:val="0"/>
              <w:rPr>
                <w:rFonts w:asciiTheme="minorEastAsia" w:hAnsiTheme="minorEastAsia" w:eastAsiaTheme="minorEastAsia"/>
                <w:szCs w:val="21"/>
              </w:rPr>
            </w:pPr>
            <w:r>
              <w:rPr>
                <w:rFonts w:hint="eastAsia" w:hAnsi="宋体" w:cs="宋体"/>
              </w:rPr>
              <w:t>⑴</w:t>
            </w:r>
            <w:r>
              <w:rPr>
                <w:rFonts w:hAnsi="宋体"/>
              </w:rPr>
              <w:t>免费送货上门，免费安装、调试；</w:t>
            </w:r>
            <w:r>
              <w:rPr>
                <w:rFonts w:hint="eastAsia" w:hAnsi="宋体" w:cs="宋体"/>
              </w:rPr>
              <w:t>⑵</w:t>
            </w:r>
            <w:r>
              <w:rPr>
                <w:rFonts w:hAnsi="宋体"/>
              </w:rPr>
              <w:t>货物发生故障时接到通知后</w:t>
            </w:r>
            <w:r>
              <w:rPr>
                <w:rFonts w:hint="eastAsia" w:hAnsi="宋体"/>
                <w:kern w:val="0"/>
              </w:rPr>
              <w:t>中标供应商在接到采购人通知后12小时内到达现场处理，一般故障处理时限不超过24小时，重大故障处理时限不超过48小时修复</w:t>
            </w:r>
            <w:r>
              <w:rPr>
                <w:rFonts w:hAnsi="宋体"/>
              </w:rPr>
              <w:t>；⑶定期回访</w:t>
            </w:r>
            <w:r>
              <w:rPr>
                <w:rFonts w:hint="eastAsia" w:hAnsi="宋体"/>
              </w:rPr>
              <w:t>，每月不少于1次</w:t>
            </w:r>
            <w:r>
              <w:rPr>
                <w:rFonts w:hAnsi="宋体"/>
              </w:rPr>
              <w:t>；⑷提供终身维护；⑸其余按厂家承诺进行。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9" w:hRule="atLeast"/>
        </w:trPr>
        <w:tc>
          <w:tcPr>
            <w:tcW w:w="187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Theme="minorEastAsia" w:hAnsiTheme="minorEastAsia" w:eastAsiaTheme="minorEastAsia"/>
                <w:szCs w:val="21"/>
              </w:rPr>
            </w:pPr>
            <w:r>
              <w:rPr>
                <w:rFonts w:ascii="宋体" w:hAnsi="宋体"/>
                <w:szCs w:val="21"/>
              </w:rPr>
              <w:t>交货时间及地点</w:t>
            </w:r>
          </w:p>
        </w:tc>
        <w:tc>
          <w:tcPr>
            <w:tcW w:w="7757" w:type="dxa"/>
            <w:gridSpan w:val="4"/>
            <w:tcBorders>
              <w:top w:val="single" w:color="auto" w:sz="4" w:space="0"/>
              <w:left w:val="single" w:color="auto" w:sz="4" w:space="0"/>
              <w:bottom w:val="single" w:color="auto" w:sz="4" w:space="0"/>
              <w:right w:val="single" w:color="auto" w:sz="4" w:space="0"/>
            </w:tcBorders>
            <w:vAlign w:val="center"/>
          </w:tcPr>
          <w:p>
            <w:pPr>
              <w:pStyle w:val="29"/>
              <w:snapToGrid w:val="0"/>
              <w:spacing w:line="380" w:lineRule="exact"/>
              <w:outlineLvl w:val="0"/>
              <w:rPr>
                <w:rFonts w:asciiTheme="minorEastAsia" w:hAnsiTheme="minorEastAsia" w:eastAsiaTheme="minorEastAsia"/>
                <w:szCs w:val="21"/>
              </w:rPr>
            </w:pPr>
            <w:r>
              <w:rPr>
                <w:rFonts w:hAnsi="宋体"/>
              </w:rPr>
              <w:t>自签订合同之日起</w:t>
            </w:r>
            <w:r>
              <w:rPr>
                <w:rFonts w:hint="eastAsia" w:hAnsi="宋体"/>
              </w:rPr>
              <w:t>60日历日内</w:t>
            </w:r>
            <w:r>
              <w:rPr>
                <w:rFonts w:hAnsi="宋体"/>
              </w:rPr>
              <w:t>。地点：</w:t>
            </w:r>
            <w:r>
              <w:rPr>
                <w:rFonts w:hint="eastAsia" w:hAnsi="宋体"/>
              </w:rPr>
              <w:t>广西</w:t>
            </w:r>
            <w:r>
              <w:rPr>
                <w:rFonts w:hint="eastAsia" w:hAnsi="宋体"/>
                <w:lang w:val="zh-CN"/>
              </w:rPr>
              <w:t>桂林市</w:t>
            </w:r>
            <w:r>
              <w:rPr>
                <w:rFonts w:hAnsi="宋体"/>
                <w:lang w:val="zh-CN"/>
              </w:rPr>
              <w:t>内采购单位指定地点。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9" w:hRule="atLeast"/>
        </w:trPr>
        <w:tc>
          <w:tcPr>
            <w:tcW w:w="187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Theme="minorEastAsia" w:hAnsiTheme="minorEastAsia" w:eastAsiaTheme="minorEastAsia"/>
                <w:szCs w:val="21"/>
              </w:rPr>
            </w:pPr>
            <w:r>
              <w:rPr>
                <w:rFonts w:ascii="宋体" w:hAnsi="宋体"/>
                <w:szCs w:val="21"/>
              </w:rPr>
              <w:t>付款条件</w:t>
            </w:r>
          </w:p>
        </w:tc>
        <w:tc>
          <w:tcPr>
            <w:tcW w:w="7757" w:type="dxa"/>
            <w:gridSpan w:val="4"/>
            <w:tcBorders>
              <w:top w:val="single" w:color="auto" w:sz="4" w:space="0"/>
              <w:left w:val="single" w:color="auto" w:sz="4" w:space="0"/>
              <w:bottom w:val="single" w:color="auto" w:sz="4" w:space="0"/>
              <w:right w:val="single" w:color="auto" w:sz="4" w:space="0"/>
            </w:tcBorders>
            <w:vAlign w:val="center"/>
          </w:tcPr>
          <w:p>
            <w:pPr>
              <w:pStyle w:val="29"/>
              <w:snapToGrid w:val="0"/>
              <w:spacing w:line="360" w:lineRule="exact"/>
              <w:outlineLvl w:val="0"/>
              <w:rPr>
                <w:rFonts w:asciiTheme="minorEastAsia" w:hAnsiTheme="minorEastAsia" w:eastAsiaTheme="minorEastAsia"/>
                <w:szCs w:val="21"/>
              </w:rPr>
            </w:pPr>
            <w:r>
              <w:rPr>
                <w:rFonts w:hint="eastAsia" w:asciiTheme="minorEastAsia" w:hAnsiTheme="minorEastAsia" w:eastAsiaTheme="minorEastAsia"/>
                <w:szCs w:val="21"/>
              </w:rPr>
              <w:t>（1）签订合同之日以及具备实施条件后15日内支付合同总价款的30%作为预付款；机械运转正常3个月后15个工作日内，支付合同总价款的60%；余款10%作为质保金，在质保期满一年后付清全部货款（无息）。</w:t>
            </w:r>
          </w:p>
          <w:p>
            <w:pPr>
              <w:pStyle w:val="29"/>
              <w:snapToGrid w:val="0"/>
              <w:spacing w:line="360" w:lineRule="exact"/>
              <w:outlineLvl w:val="0"/>
              <w:rPr>
                <w:rFonts w:asciiTheme="minorEastAsia" w:hAnsiTheme="minorEastAsia" w:eastAsiaTheme="minorEastAsia"/>
                <w:szCs w:val="21"/>
              </w:rPr>
            </w:pPr>
            <w:r>
              <w:rPr>
                <w:rFonts w:hint="eastAsia" w:asciiTheme="minorEastAsia" w:hAnsiTheme="minorEastAsia" w:eastAsiaTheme="minorEastAsia"/>
                <w:szCs w:val="21"/>
              </w:rPr>
              <w:t>（2）本合同使用货币币制如未作特别说明均为人民币。</w:t>
            </w:r>
          </w:p>
          <w:p>
            <w:pPr>
              <w:pStyle w:val="29"/>
              <w:snapToGrid w:val="0"/>
              <w:spacing w:line="360" w:lineRule="exact"/>
              <w:outlineLvl w:val="0"/>
              <w:rPr>
                <w:rFonts w:asciiTheme="minorEastAsia" w:hAnsiTheme="minorEastAsia" w:eastAsiaTheme="minorEastAsia"/>
                <w:szCs w:val="21"/>
              </w:rPr>
            </w:pPr>
            <w:r>
              <w:rPr>
                <w:rFonts w:hint="eastAsia" w:asciiTheme="minorEastAsia" w:hAnsiTheme="minorEastAsia" w:eastAsiaTheme="minorEastAsia"/>
                <w:szCs w:val="21"/>
              </w:rPr>
              <w:t>（3）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9" w:hRule="atLeast"/>
        </w:trPr>
        <w:tc>
          <w:tcPr>
            <w:tcW w:w="187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Theme="minorEastAsia" w:hAnsiTheme="minorEastAsia" w:eastAsiaTheme="minorEastAsia"/>
                <w:szCs w:val="21"/>
              </w:rPr>
            </w:pPr>
            <w:r>
              <w:rPr>
                <w:rFonts w:ascii="宋体" w:hAnsi="宋体"/>
                <w:szCs w:val="21"/>
              </w:rPr>
              <w:t>其他要求</w:t>
            </w:r>
          </w:p>
        </w:tc>
        <w:tc>
          <w:tcPr>
            <w:tcW w:w="7757"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kern w:val="0"/>
                <w:szCs w:val="21"/>
              </w:rPr>
            </w:pPr>
            <w:r>
              <w:rPr>
                <w:rFonts w:hint="eastAsia" w:ascii="宋体" w:hAnsi="宋体" w:cs="宋体"/>
                <w:szCs w:val="21"/>
              </w:rPr>
              <w:t>1、</w:t>
            </w:r>
            <w:r>
              <w:rPr>
                <w:rFonts w:hint="eastAsia" w:ascii="宋体" w:hAnsi="宋体" w:cs="宋体"/>
                <w:bCs/>
                <w:kern w:val="0"/>
                <w:szCs w:val="21"/>
              </w:rPr>
              <w:t>投标人所投的</w:t>
            </w:r>
            <w:r>
              <w:rPr>
                <w:rFonts w:hint="eastAsia" w:ascii="宋体" w:hAnsi="宋体" w:cs="宋体"/>
                <w:szCs w:val="21"/>
              </w:rPr>
              <w:t>设备品牌、型号参数均不得低于以上设备需求所列的要求和档次。</w:t>
            </w:r>
          </w:p>
          <w:p>
            <w:pPr>
              <w:spacing w:line="360" w:lineRule="exact"/>
              <w:rPr>
                <w:rFonts w:ascii="宋体" w:hAnsi="宋体" w:cs="宋体"/>
                <w:kern w:val="0"/>
                <w:szCs w:val="21"/>
              </w:rPr>
            </w:pPr>
            <w:r>
              <w:rPr>
                <w:rFonts w:hint="eastAsia" w:ascii="宋体" w:hAnsi="宋体" w:cs="宋体"/>
                <w:szCs w:val="21"/>
              </w:rPr>
              <w:t>2、</w:t>
            </w:r>
            <w:r>
              <w:rPr>
                <w:rFonts w:hint="eastAsia" w:ascii="宋体" w:hAnsi="宋体" w:cs="宋体"/>
                <w:kern w:val="0"/>
                <w:szCs w:val="21"/>
              </w:rPr>
              <w:t>安装时须有供方技术人员到用户现场进行免费安装、调试直至验收合格；提供用户操作手册、安装维护手册及软硬件售后服务证明的原件等相关材料；设备经安装调试合格，双方验收签字后，进入保修期。</w:t>
            </w:r>
          </w:p>
          <w:p>
            <w:pPr>
              <w:spacing w:line="360" w:lineRule="exact"/>
              <w:rPr>
                <w:rFonts w:ascii="宋体" w:hAnsi="宋体" w:cs="宋体"/>
                <w:kern w:val="0"/>
                <w:szCs w:val="21"/>
              </w:rPr>
            </w:pPr>
            <w:r>
              <w:rPr>
                <w:rFonts w:hint="eastAsia" w:ascii="宋体" w:hAnsi="宋体" w:cs="宋体"/>
                <w:kern w:val="0"/>
                <w:szCs w:val="21"/>
              </w:rPr>
              <w:t>▲</w:t>
            </w:r>
            <w:r>
              <w:rPr>
                <w:rFonts w:hint="eastAsia" w:ascii="宋体" w:hAnsi="宋体" w:cs="宋体"/>
                <w:szCs w:val="21"/>
              </w:rPr>
              <w:t>3、</w:t>
            </w:r>
            <w:r>
              <w:rPr>
                <w:rFonts w:hint="eastAsia" w:ascii="宋体" w:hAnsi="宋体" w:cs="宋体"/>
                <w:kern w:val="0"/>
                <w:szCs w:val="21"/>
              </w:rPr>
              <w:t>负责采购单位操作人员的免费培训，在安装调试过程应让采购单位操作人员参与，并进行现场培训，直至操作人员熟练操作。</w:t>
            </w:r>
          </w:p>
          <w:p>
            <w:pPr>
              <w:spacing w:line="360" w:lineRule="exact"/>
              <w:rPr>
                <w:rFonts w:ascii="宋体" w:hAnsi="宋体" w:cs="宋体"/>
                <w:kern w:val="0"/>
                <w:szCs w:val="21"/>
              </w:rPr>
            </w:pPr>
            <w:r>
              <w:rPr>
                <w:rFonts w:hint="eastAsia" w:ascii="宋体" w:hAnsi="宋体" w:cs="宋体"/>
                <w:kern w:val="0"/>
                <w:szCs w:val="21"/>
              </w:rPr>
              <w:t>4、投标时请提供所投产品的彩页（体现参数指标）或技术说明书</w:t>
            </w:r>
            <w:r>
              <w:rPr>
                <w:rFonts w:hint="eastAsia" w:ascii="宋体" w:hAnsi="宋体" w:cs="宋体"/>
                <w:kern w:val="0"/>
                <w:szCs w:val="21"/>
                <w:lang w:eastAsia="zh-CN"/>
              </w:rPr>
              <w:t>，</w:t>
            </w:r>
            <w:r>
              <w:rPr>
                <w:rFonts w:hint="eastAsia" w:ascii="宋体" w:hAnsi="宋体" w:cs="宋体"/>
                <w:kern w:val="0"/>
                <w:szCs w:val="21"/>
              </w:rPr>
              <w:t>当投标文件提供的设备技术参数与设备生产商提供的性能参数不符合时，以后者为准。</w:t>
            </w:r>
          </w:p>
          <w:p>
            <w:pPr>
              <w:spacing w:line="360" w:lineRule="exact"/>
              <w:rPr>
                <w:rFonts w:asciiTheme="minorEastAsia" w:hAnsiTheme="minorEastAsia" w:eastAsiaTheme="minorEastAsia"/>
                <w:szCs w:val="21"/>
              </w:rPr>
            </w:pPr>
            <w:r>
              <w:rPr>
                <w:rFonts w:hint="eastAsia" w:ascii="宋体" w:hAnsi="宋体" w:cs="宋体"/>
                <w:kern w:val="0"/>
                <w:szCs w:val="21"/>
              </w:rPr>
              <w:t>▲</w:t>
            </w:r>
            <w:r>
              <w:rPr>
                <w:rFonts w:hint="eastAsia" w:ascii="宋体" w:hAnsi="宋体" w:cs="宋体"/>
                <w:szCs w:val="21"/>
                <w:lang w:val="en-US" w:eastAsia="zh-CN"/>
              </w:rPr>
              <w:t>5</w:t>
            </w:r>
            <w:r>
              <w:rPr>
                <w:rFonts w:hint="eastAsia" w:ascii="宋体" w:hAnsi="宋体" w:cs="宋体"/>
                <w:szCs w:val="21"/>
              </w:rPr>
              <w:t>、</w:t>
            </w:r>
            <w:r>
              <w:rPr>
                <w:rFonts w:hint="eastAsia" w:ascii="宋体" w:hAnsi="宋体" w:cs="宋体"/>
                <w:szCs w:val="21"/>
                <w:lang w:val="zh-CN"/>
              </w:rPr>
              <w:t>中标人保证向采购人提供的货物必须是全新、完整、未使用过的。</w:t>
            </w:r>
          </w:p>
        </w:tc>
      </w:tr>
    </w:tbl>
    <w:p>
      <w:pPr>
        <w:pStyle w:val="29"/>
        <w:pageBreakBefore/>
        <w:snapToGrid w:val="0"/>
        <w:spacing w:before="120" w:after="120"/>
        <w:jc w:val="center"/>
        <w:outlineLvl w:val="0"/>
        <w:rPr>
          <w:rFonts w:ascii="黑体" w:hAnsi="宋体" w:eastAsia="黑体"/>
          <w:b/>
          <w:sz w:val="44"/>
          <w:szCs w:val="44"/>
        </w:rPr>
      </w:pPr>
      <w:r>
        <w:rPr>
          <w:rFonts w:hint="eastAsia" w:ascii="黑体" w:hAnsi="宋体" w:eastAsia="黑体"/>
          <w:b/>
          <w:sz w:val="44"/>
          <w:szCs w:val="44"/>
        </w:rPr>
        <w:t>第三章投标人须知</w:t>
      </w:r>
    </w:p>
    <w:p>
      <w:pPr>
        <w:snapToGrid w:val="0"/>
        <w:spacing w:beforeLines="50" w:afterLines="50"/>
        <w:ind w:left="238"/>
        <w:jc w:val="center"/>
        <w:outlineLvl w:val="1"/>
        <w:rPr>
          <w:rFonts w:ascii="仿宋_GB2312" w:hAnsi="宋体" w:eastAsia="仿宋_GB2312"/>
          <w:b/>
          <w:sz w:val="28"/>
          <w:szCs w:val="28"/>
        </w:rPr>
      </w:pPr>
      <w:bookmarkStart w:id="37" w:name="_Toc254970667"/>
      <w:bookmarkStart w:id="38" w:name="_Toc254970526"/>
      <w:r>
        <w:rPr>
          <w:rFonts w:hint="eastAsia" w:ascii="仿宋_GB2312" w:hAnsi="宋体" w:eastAsia="仿宋_GB2312"/>
          <w:b/>
          <w:sz w:val="28"/>
          <w:szCs w:val="28"/>
        </w:rPr>
        <w:t>前附表</w:t>
      </w:r>
      <w:bookmarkEnd w:id="37"/>
      <w:bookmarkEnd w:id="38"/>
    </w:p>
    <w:tbl>
      <w:tblPr>
        <w:tblStyle w:val="60"/>
        <w:tblW w:w="945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67"/>
        <w:gridCol w:w="88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6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hint="eastAsia" w:ascii="宋体" w:hAnsi="宋体" w:cs="宋体"/>
                <w:szCs w:val="21"/>
              </w:rPr>
              <w:t>序号</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hint="eastAsia" w:ascii="宋体" w:hAnsi="宋体" w:cs="宋体"/>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4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hint="eastAsia" w:ascii="宋体" w:hAnsi="宋体" w:eastAsia="宋体" w:cs="宋体"/>
                <w:szCs w:val="21"/>
                <w:lang w:eastAsia="zh-CN"/>
              </w:rPr>
            </w:pPr>
            <w:r>
              <w:rPr>
                <w:rFonts w:hint="eastAsia" w:ascii="宋体" w:hAnsi="宋体" w:cs="宋体"/>
                <w:szCs w:val="21"/>
              </w:rPr>
              <w:t>项目名称：</w:t>
            </w:r>
            <w:r>
              <w:rPr>
                <w:rFonts w:hint="eastAsia" w:ascii="宋体" w:hAnsi="宋体" w:cs="宋体"/>
                <w:bCs/>
                <w:szCs w:val="21"/>
              </w:rPr>
              <w:t>医疗设备采购</w:t>
            </w:r>
            <w:r>
              <w:rPr>
                <w:rFonts w:hint="eastAsia" w:ascii="宋体" w:hAnsi="宋体" w:cs="宋体"/>
                <w:szCs w:val="21"/>
              </w:rPr>
              <w:t>项目编号：</w:t>
            </w:r>
            <w:r>
              <w:rPr>
                <w:rFonts w:hint="eastAsia" w:ascii="宋体" w:hAnsi="宋体" w:cs="宋体"/>
                <w:szCs w:val="21"/>
                <w:lang w:eastAsia="zh-CN"/>
              </w:rPr>
              <w:t>GXZC2020-G1-003308-KWZB</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2</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投标报价及费用：</w:t>
            </w:r>
            <w:r>
              <w:rPr>
                <w:rFonts w:ascii="宋体" w:hAnsi="宋体" w:cs="宋体"/>
                <w:szCs w:val="21"/>
              </w:rPr>
              <w:t>1</w:t>
            </w:r>
            <w:r>
              <w:rPr>
                <w:rFonts w:hint="eastAsia" w:ascii="宋体" w:hAnsi="宋体" w:cs="宋体"/>
                <w:szCs w:val="21"/>
              </w:rPr>
              <w:t>、本项目投标应以人民币报价；</w:t>
            </w:r>
            <w:r>
              <w:rPr>
                <w:rFonts w:ascii="宋体" w:hAnsi="宋体" w:cs="宋体"/>
                <w:szCs w:val="21"/>
              </w:rPr>
              <w:t>2</w:t>
            </w:r>
            <w:r>
              <w:rPr>
                <w:rFonts w:hint="eastAsia" w:ascii="宋体" w:hAnsi="宋体" w:cs="宋体"/>
                <w:szCs w:val="21"/>
              </w:rPr>
              <w:t>、不论投标结果如何，投标人均应自行承担所有与投标有关的全部费用；</w:t>
            </w:r>
            <w:r>
              <w:rPr>
                <w:rFonts w:ascii="宋体" w:hAnsi="宋体" w:cs="宋体"/>
                <w:szCs w:val="21"/>
              </w:rPr>
              <w:t>3</w:t>
            </w:r>
            <w:r>
              <w:rPr>
                <w:rFonts w:hint="eastAsia" w:ascii="宋体" w:hAnsi="宋体" w:cs="宋体"/>
                <w:szCs w:val="21"/>
              </w:rPr>
              <w:t>、</w:t>
            </w:r>
            <w:r>
              <w:rPr>
                <w:rFonts w:hint="eastAsia" w:ascii="宋体" w:hAnsi="宋体"/>
                <w:szCs w:val="21"/>
              </w:rPr>
              <w:t>本项目代理服务费按国家发展计划委员会计价格[2002]1980号《招标代理服务费管理暂行办法》收费标准及发改价格[2011]534号文的规定标准下浮30%计取</w:t>
            </w:r>
            <w:r>
              <w:rPr>
                <w:rFonts w:hint="eastAsia" w:ascii="宋体" w:hAnsi="宋体" w:cs="宋体"/>
                <w:szCs w:val="21"/>
              </w:rPr>
              <w:t>，领取中标通知书前，中标人应向采购代理机构一次性付清招标代理服务费。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94"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3</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投标保证金：按招标公告规定金额，须足额缴纳，否则投标无效。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24"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4</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现场踏勘：无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8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5</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演示时间及地点：无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397"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6</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答疑与澄清：投标人如认为招标文件有误、有不合理要求的或者其他违法内容的，应当于招标公告期限届满七个工作日内，以书面形式要求招标采购单位作出书面解释、澄清或者向招标采购单位提出书面疑问；答疑内容是招标文件的组成部份，并将以书面形式送达所有已购买招标文件的投标人；招标采购单位可以视采购具体情况，延长投标截止时间和开标时间，将变更时间书面通知所有招标文件收受人，并在财政部门指定的政府采购信息发布媒体上发布变更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78"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7</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投标文件组成：开标一览表</w:t>
            </w:r>
            <w:r>
              <w:rPr>
                <w:rFonts w:ascii="宋体" w:hAnsi="宋体" w:cs="宋体"/>
                <w:szCs w:val="21"/>
                <w:u w:val="single"/>
              </w:rPr>
              <w:t xml:space="preserve"> 1 </w:t>
            </w:r>
            <w:r>
              <w:rPr>
                <w:rFonts w:hint="eastAsia" w:ascii="宋体" w:hAnsi="宋体" w:cs="宋体"/>
                <w:szCs w:val="21"/>
              </w:rPr>
              <w:t>份；投标文件正本</w:t>
            </w:r>
            <w:r>
              <w:rPr>
                <w:rFonts w:ascii="宋体" w:hAnsi="宋体" w:cs="宋体"/>
                <w:szCs w:val="21"/>
                <w:u w:val="single"/>
              </w:rPr>
              <w:t xml:space="preserve">1 </w:t>
            </w:r>
            <w:r>
              <w:rPr>
                <w:rFonts w:hint="eastAsia" w:ascii="宋体" w:hAnsi="宋体" w:cs="宋体"/>
                <w:szCs w:val="21"/>
              </w:rPr>
              <w:t>份；副本</w:t>
            </w:r>
            <w:r>
              <w:rPr>
                <w:rFonts w:ascii="宋体" w:hAnsi="宋体" w:cs="宋体"/>
                <w:szCs w:val="21"/>
                <w:u w:val="single"/>
              </w:rPr>
              <w:t>4</w:t>
            </w:r>
            <w:r>
              <w:rPr>
                <w:rFonts w:hint="eastAsia" w:ascii="宋体" w:hAnsi="宋体" w:cs="宋体"/>
                <w:szCs w:val="21"/>
              </w:rPr>
              <w:t>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8</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投标截止时间及地点：投标人应于</w:t>
            </w:r>
            <w:r>
              <w:rPr>
                <w:rFonts w:hint="eastAsia" w:ascii="宋体" w:hAnsi="宋体" w:cs="宋体"/>
                <w:szCs w:val="21"/>
                <w:u w:val="single"/>
              </w:rPr>
              <w:t>2020年</w:t>
            </w:r>
            <w:r>
              <w:rPr>
                <w:rFonts w:hint="eastAsia" w:ascii="宋体" w:hAnsi="宋体" w:cs="宋体"/>
                <w:szCs w:val="21"/>
                <w:u w:val="single"/>
                <w:lang w:eastAsia="zh-CN"/>
              </w:rPr>
              <w:t>9月17日11时00分</w:t>
            </w:r>
            <w:r>
              <w:rPr>
                <w:rFonts w:hint="eastAsia" w:ascii="宋体" w:hAnsi="宋体" w:cs="宋体"/>
                <w:szCs w:val="21"/>
              </w:rPr>
              <w:t>前将投标文件密封送交到</w:t>
            </w:r>
            <w:r>
              <w:rPr>
                <w:rFonts w:hint="eastAsia" w:ascii="宋体" w:hAnsi="宋体" w:cs="宋体"/>
                <w:szCs w:val="21"/>
                <w:u w:val="single"/>
              </w:rPr>
              <w:t>广西壮族自治区公共资源交易中心（广西南宁市青秀区怡宾路6号自治区政务服务中心4楼）开标厅</w:t>
            </w:r>
            <w:r>
              <w:rPr>
                <w:rFonts w:hint="eastAsia" w:ascii="宋体" w:hAnsi="宋体" w:cs="宋体"/>
                <w:szCs w:val="21"/>
              </w:rPr>
              <w:t>，逾期送达或未密封将予以拒收（或作无效投标文件处理）。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9</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开标时间及地点：本次招标将于</w:t>
            </w:r>
            <w:r>
              <w:rPr>
                <w:rFonts w:hint="eastAsia" w:ascii="宋体" w:hAnsi="宋体" w:cs="宋体"/>
                <w:szCs w:val="21"/>
                <w:u w:val="single"/>
              </w:rPr>
              <w:t>2020年</w:t>
            </w:r>
            <w:r>
              <w:rPr>
                <w:rFonts w:hint="eastAsia" w:ascii="宋体" w:hAnsi="宋体" w:cs="宋体"/>
                <w:szCs w:val="21"/>
                <w:u w:val="single"/>
                <w:lang w:eastAsia="zh-CN"/>
              </w:rPr>
              <w:t>9月17日11时00分</w:t>
            </w:r>
            <w:r>
              <w:rPr>
                <w:rFonts w:hint="eastAsia" w:ascii="宋体" w:hAnsi="宋体" w:cs="宋体"/>
                <w:szCs w:val="21"/>
              </w:rPr>
              <w:t>在</w:t>
            </w:r>
            <w:r>
              <w:rPr>
                <w:rFonts w:hint="eastAsia" w:ascii="宋体" w:hAnsi="宋体" w:cs="宋体"/>
                <w:szCs w:val="21"/>
                <w:u w:val="single"/>
              </w:rPr>
              <w:t>广西壮族自治区公共资源交易中心（广西南宁市青秀区怡宾路6号自治区政务服务中心4楼）开标厅</w:t>
            </w:r>
            <w:r>
              <w:rPr>
                <w:rFonts w:hint="eastAsia" w:ascii="宋体" w:hAnsi="宋体" w:cs="宋体"/>
                <w:szCs w:val="21"/>
              </w:rPr>
              <w:t>开标，投标人可以派授权代表出席开标会议。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0"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10</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评标办法及标准：综合评分法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11</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中标公告及中标通知书：采购代理机构在采购人依法确认中标人后</w:t>
            </w:r>
            <w:r>
              <w:rPr>
                <w:rFonts w:ascii="宋体" w:hAnsi="宋体" w:cs="宋体"/>
                <w:szCs w:val="21"/>
              </w:rPr>
              <w:t>2</w:t>
            </w:r>
            <w:r>
              <w:rPr>
                <w:rFonts w:hint="eastAsia" w:ascii="宋体" w:hAnsi="宋体" w:cs="宋体"/>
                <w:szCs w:val="21"/>
              </w:rPr>
              <w:t>个工作日内发布中标公告和发出中标通知书，中标公告发布于www.ccgp.gov.cn（中国政府采购网）、http://www.ccgp-guangxi.gov.cn（广西壮族自治区政府采购网）、www.gxzbtb.cn/gxzbw（广西壮族自治区公共资源交易中心）。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12</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投标保证金退还（不计息）：除招标文件规定不予退还保证金的情形外，招标采购单位在中标通知书发出后五个工作日内退还未中标人的投标保证金，在采购合同签订后五个工作日内退还中标人的投标保证金。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33"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13</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签订合同时间：中标通知书发出后</w:t>
            </w:r>
            <w:r>
              <w:rPr>
                <w:rFonts w:ascii="宋体" w:hAnsi="宋体" w:cs="宋体"/>
                <w:szCs w:val="21"/>
              </w:rPr>
              <w:t>30</w:t>
            </w:r>
            <w:r>
              <w:rPr>
                <w:rFonts w:hint="eastAsia" w:ascii="宋体" w:hAnsi="宋体" w:cs="宋体"/>
                <w:szCs w:val="21"/>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3"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14</w:t>
            </w:r>
          </w:p>
        </w:tc>
        <w:tc>
          <w:tcPr>
            <w:tcW w:w="889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80" w:lineRule="exact"/>
              <w:textAlignment w:val="bottom"/>
              <w:rPr>
                <w:rFonts w:ascii="宋体" w:hAnsi="宋体" w:cs="宋体"/>
                <w:szCs w:val="21"/>
              </w:rPr>
            </w:pPr>
            <w:r>
              <w:rPr>
                <w:rFonts w:hint="eastAsia" w:ascii="宋体" w:hAnsi="宋体" w:cs="宋体"/>
                <w:szCs w:val="21"/>
              </w:rPr>
              <w:t>采购资金来源：预算资金。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83"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15</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付款方式：采购人自行支付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70"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16</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投标文件有效期：</w:t>
            </w:r>
            <w:r>
              <w:rPr>
                <w:rFonts w:ascii="宋体" w:hAnsi="宋体" w:cs="宋体"/>
                <w:szCs w:val="21"/>
                <w:u w:val="single"/>
              </w:rPr>
              <w:t>60</w:t>
            </w:r>
            <w:r>
              <w:rPr>
                <w:rFonts w:hint="eastAsia" w:ascii="宋体" w:hAnsi="宋体" w:cs="宋体"/>
                <w:szCs w:val="21"/>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12" w:hRule="atLeast"/>
        </w:trPr>
        <w:tc>
          <w:tcPr>
            <w:tcW w:w="567"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ascii="宋体" w:hAnsi="宋体" w:cs="宋体"/>
                <w:szCs w:val="21"/>
              </w:rPr>
            </w:pPr>
            <w:r>
              <w:rPr>
                <w:rFonts w:ascii="宋体" w:hAnsi="宋体" w:cs="宋体"/>
                <w:szCs w:val="21"/>
              </w:rPr>
              <w:t>17</w:t>
            </w:r>
          </w:p>
        </w:tc>
        <w:tc>
          <w:tcPr>
            <w:tcW w:w="8890" w:type="dxa"/>
            <w:tcBorders>
              <w:top w:val="single" w:color="auto" w:sz="4" w:space="0"/>
              <w:left w:val="single" w:color="auto" w:sz="4" w:space="0"/>
              <w:bottom w:val="single" w:color="auto" w:sz="4" w:space="0"/>
              <w:right w:val="single" w:color="auto" w:sz="4" w:space="0"/>
            </w:tcBorders>
            <w:vAlign w:val="center"/>
          </w:tcPr>
          <w:p>
            <w:pPr>
              <w:snapToGrid w:val="0"/>
              <w:spacing w:line="280" w:lineRule="exact"/>
              <w:rPr>
                <w:rFonts w:ascii="宋体" w:hAnsi="宋体" w:cs="宋体"/>
                <w:szCs w:val="21"/>
              </w:rPr>
            </w:pPr>
            <w:r>
              <w:rPr>
                <w:rFonts w:hint="eastAsia" w:ascii="宋体" w:hAnsi="宋体" w:cs="宋体"/>
                <w:szCs w:val="21"/>
              </w:rPr>
              <w:t>解释：本招标文件的解释权属于招标采购单位。</w:t>
            </w:r>
          </w:p>
        </w:tc>
      </w:tr>
    </w:tbl>
    <w:p>
      <w:pPr>
        <w:snapToGrid w:val="0"/>
        <w:spacing w:before="120" w:after="120" w:line="420" w:lineRule="exact"/>
        <w:rPr>
          <w:rFonts w:ascii="宋体" w:hAnsi="宋体" w:cs="宋体"/>
          <w:b/>
          <w:szCs w:val="21"/>
        </w:rPr>
      </w:pPr>
      <w:bookmarkStart w:id="39" w:name="_Toc254970690"/>
      <w:bookmarkStart w:id="40" w:name="_Toc254970549"/>
      <w:r>
        <w:rPr>
          <w:rFonts w:hint="eastAsia" w:ascii="宋体" w:hAnsi="宋体" w:cs="宋体"/>
          <w:b/>
          <w:szCs w:val="21"/>
        </w:rPr>
        <w:t>一、总则</w:t>
      </w:r>
    </w:p>
    <w:p>
      <w:pPr>
        <w:snapToGrid w:val="0"/>
        <w:spacing w:line="420" w:lineRule="exact"/>
        <w:ind w:firstLine="413" w:firstLineChars="196"/>
        <w:jc w:val="left"/>
        <w:outlineLvl w:val="1"/>
        <w:rPr>
          <w:rFonts w:ascii="宋体" w:hAnsi="宋体" w:cs="宋体"/>
          <w:b/>
          <w:szCs w:val="21"/>
        </w:rPr>
      </w:pPr>
      <w:bookmarkStart w:id="41" w:name="_Toc254970527"/>
      <w:bookmarkStart w:id="42" w:name="_Toc254970668"/>
      <w:r>
        <w:rPr>
          <w:rFonts w:hint="eastAsia" w:ascii="宋体" w:hAnsi="宋体" w:cs="宋体"/>
          <w:b/>
          <w:szCs w:val="21"/>
        </w:rPr>
        <w:t>（一）适用范围</w:t>
      </w:r>
      <w:bookmarkEnd w:id="41"/>
      <w:bookmarkEnd w:id="42"/>
    </w:p>
    <w:p>
      <w:pPr>
        <w:snapToGrid w:val="0"/>
        <w:spacing w:line="420" w:lineRule="exact"/>
        <w:ind w:firstLine="420" w:firstLineChars="200"/>
        <w:jc w:val="left"/>
        <w:rPr>
          <w:rFonts w:ascii="宋体" w:hAnsi="宋体" w:cs="宋体"/>
          <w:szCs w:val="21"/>
        </w:rPr>
      </w:pPr>
      <w:r>
        <w:rPr>
          <w:rFonts w:hint="eastAsia" w:ascii="宋体" w:hAnsi="宋体" w:cs="宋体"/>
          <w:szCs w:val="21"/>
        </w:rPr>
        <w:t>本招标文件适用于本项目的招标、投标、评标、定标、验收、合同履约、付款等行为（法律、法规另有规定的，从其规定）。</w:t>
      </w:r>
    </w:p>
    <w:p>
      <w:pPr>
        <w:snapToGrid w:val="0"/>
        <w:spacing w:beforeLines="50" w:line="420" w:lineRule="exact"/>
        <w:ind w:firstLine="310" w:firstLineChars="147"/>
        <w:jc w:val="left"/>
        <w:outlineLvl w:val="1"/>
        <w:rPr>
          <w:rFonts w:ascii="宋体" w:hAnsi="宋体" w:cs="宋体"/>
          <w:b/>
          <w:szCs w:val="21"/>
        </w:rPr>
      </w:pPr>
      <w:bookmarkStart w:id="43" w:name="_Toc254970669"/>
      <w:bookmarkStart w:id="44" w:name="_Toc254970528"/>
      <w:r>
        <w:rPr>
          <w:rFonts w:hint="eastAsia" w:ascii="宋体" w:hAnsi="宋体" w:cs="宋体"/>
          <w:b/>
          <w:szCs w:val="21"/>
        </w:rPr>
        <w:t>（二）定义</w:t>
      </w:r>
      <w:bookmarkEnd w:id="43"/>
      <w:bookmarkEnd w:id="44"/>
    </w:p>
    <w:p>
      <w:pPr>
        <w:snapToGrid w:val="0"/>
        <w:spacing w:line="420" w:lineRule="exact"/>
        <w:ind w:firstLine="420" w:firstLineChars="200"/>
        <w:jc w:val="left"/>
        <w:rPr>
          <w:rFonts w:ascii="宋体" w:hAnsi="宋体" w:cs="宋体"/>
          <w:szCs w:val="21"/>
        </w:rPr>
      </w:pPr>
      <w:r>
        <w:rPr>
          <w:rFonts w:ascii="宋体" w:hAnsi="宋体" w:cs="宋体"/>
          <w:szCs w:val="21"/>
        </w:rPr>
        <w:t>1.</w:t>
      </w:r>
      <w:r>
        <w:rPr>
          <w:rFonts w:hint="eastAsia" w:ascii="宋体" w:hAnsi="宋体" w:cs="宋体"/>
          <w:szCs w:val="21"/>
        </w:rPr>
        <w:t>招标采购单位系指组织本次招标的采购人及采购代理机构。</w:t>
      </w:r>
    </w:p>
    <w:p>
      <w:pPr>
        <w:snapToGrid w:val="0"/>
        <w:spacing w:line="420" w:lineRule="exact"/>
        <w:ind w:firstLine="420" w:firstLineChars="200"/>
        <w:jc w:val="left"/>
        <w:rPr>
          <w:rFonts w:ascii="宋体" w:hAnsi="宋体" w:cs="宋体"/>
          <w:szCs w:val="21"/>
        </w:rPr>
      </w:pPr>
      <w:r>
        <w:rPr>
          <w:rFonts w:ascii="宋体" w:hAnsi="宋体" w:cs="宋体"/>
          <w:szCs w:val="21"/>
        </w:rPr>
        <w:t>2.</w:t>
      </w:r>
      <w:r>
        <w:rPr>
          <w:rFonts w:hint="eastAsia" w:ascii="宋体" w:hAnsi="宋体" w:cs="宋体"/>
          <w:szCs w:val="21"/>
        </w:rPr>
        <w:t>“投标人”系指向招标方提交投标文件的单位或自然人。</w:t>
      </w:r>
    </w:p>
    <w:p>
      <w:pPr>
        <w:snapToGrid w:val="0"/>
        <w:spacing w:line="420" w:lineRule="exact"/>
        <w:ind w:firstLine="420" w:firstLineChars="200"/>
        <w:jc w:val="left"/>
        <w:rPr>
          <w:rFonts w:ascii="宋体" w:hAnsi="宋体" w:cs="宋体"/>
          <w:szCs w:val="21"/>
        </w:rPr>
      </w:pPr>
      <w:r>
        <w:rPr>
          <w:rFonts w:ascii="宋体" w:hAnsi="宋体" w:cs="宋体"/>
          <w:szCs w:val="21"/>
        </w:rPr>
        <w:t>3.</w:t>
      </w:r>
      <w:r>
        <w:rPr>
          <w:rFonts w:hint="eastAsia" w:ascii="宋体" w:hAnsi="宋体" w:cs="宋体"/>
          <w:szCs w:val="21"/>
        </w:rPr>
        <w:t>“产品”系指供方按招标文件规定，须向采购人提供的一切设备、保险、税金、备品备件、工具、手册及其它有关技术资料和材料。</w:t>
      </w:r>
    </w:p>
    <w:p>
      <w:pPr>
        <w:snapToGrid w:val="0"/>
        <w:spacing w:line="420" w:lineRule="exact"/>
        <w:ind w:firstLine="420" w:firstLineChars="200"/>
        <w:jc w:val="left"/>
        <w:rPr>
          <w:rFonts w:ascii="宋体" w:hAnsi="宋体" w:cs="宋体"/>
          <w:szCs w:val="21"/>
        </w:rPr>
      </w:pPr>
      <w:r>
        <w:rPr>
          <w:rFonts w:ascii="宋体" w:hAnsi="宋体" w:cs="宋体"/>
          <w:szCs w:val="21"/>
        </w:rPr>
        <w:t>4.</w:t>
      </w:r>
      <w:r>
        <w:rPr>
          <w:rFonts w:hint="eastAsia" w:ascii="宋体" w:hAnsi="宋体" w:cs="宋体"/>
          <w:szCs w:val="21"/>
        </w:rPr>
        <w:t>“服务”系指招标文件规定投标人须承担的安装、调试、技术协助、校准、培训、技术指导以及其他类似的义务。</w:t>
      </w:r>
    </w:p>
    <w:p>
      <w:pPr>
        <w:snapToGrid w:val="0"/>
        <w:spacing w:line="420" w:lineRule="exact"/>
        <w:ind w:firstLine="420" w:firstLineChars="200"/>
        <w:jc w:val="left"/>
        <w:rPr>
          <w:rFonts w:ascii="宋体" w:hAnsi="宋体" w:cs="宋体"/>
          <w:szCs w:val="21"/>
        </w:rPr>
      </w:pPr>
      <w:r>
        <w:rPr>
          <w:rFonts w:ascii="宋体" w:hAnsi="宋体" w:cs="宋体"/>
          <w:szCs w:val="21"/>
        </w:rPr>
        <w:t>5.</w:t>
      </w:r>
      <w:r>
        <w:rPr>
          <w:rFonts w:hint="eastAsia" w:ascii="宋体" w:hAnsi="宋体" w:cs="宋体"/>
          <w:szCs w:val="21"/>
        </w:rPr>
        <w:t>“项目”系指投标人按招标文件规定向采购人提供的产品和服务。</w:t>
      </w:r>
    </w:p>
    <w:p>
      <w:pPr>
        <w:snapToGrid w:val="0"/>
        <w:spacing w:line="420" w:lineRule="exact"/>
        <w:ind w:firstLine="420" w:firstLineChars="200"/>
        <w:jc w:val="left"/>
        <w:rPr>
          <w:rFonts w:ascii="宋体" w:hAnsi="宋体" w:cs="宋体"/>
          <w:szCs w:val="21"/>
        </w:rPr>
      </w:pPr>
      <w:r>
        <w:rPr>
          <w:rFonts w:ascii="宋体" w:hAnsi="宋体" w:cs="宋体"/>
          <w:szCs w:val="21"/>
        </w:rPr>
        <w:t>6.</w:t>
      </w:r>
      <w:r>
        <w:rPr>
          <w:rFonts w:hint="eastAsia" w:ascii="宋体" w:hAnsi="宋体" w:cs="宋体"/>
          <w:szCs w:val="21"/>
        </w:rPr>
        <w:t>“书面形式”包括信函、传真、电报等。</w:t>
      </w:r>
    </w:p>
    <w:p>
      <w:pPr>
        <w:snapToGrid w:val="0"/>
        <w:spacing w:line="420" w:lineRule="exact"/>
        <w:ind w:firstLine="420" w:firstLineChars="200"/>
        <w:jc w:val="left"/>
        <w:rPr>
          <w:rFonts w:ascii="宋体" w:hAnsi="宋体" w:cs="宋体"/>
          <w:szCs w:val="21"/>
        </w:rPr>
      </w:pPr>
      <w:r>
        <w:rPr>
          <w:rFonts w:ascii="宋体" w:hAnsi="宋体" w:cs="宋体"/>
          <w:szCs w:val="21"/>
        </w:rPr>
        <w:t>7.</w:t>
      </w:r>
      <w:r>
        <w:rPr>
          <w:rFonts w:hint="eastAsia" w:ascii="宋体" w:hAnsi="宋体" w:cs="宋体"/>
          <w:szCs w:val="21"/>
        </w:rPr>
        <w:t>“▲”系指实质性要求条款。</w:t>
      </w:r>
    </w:p>
    <w:p>
      <w:pPr>
        <w:snapToGrid w:val="0"/>
        <w:spacing w:beforeLines="50" w:line="420" w:lineRule="exact"/>
        <w:ind w:firstLine="413" w:firstLineChars="196"/>
        <w:jc w:val="left"/>
        <w:outlineLvl w:val="1"/>
        <w:rPr>
          <w:rFonts w:ascii="宋体" w:hAnsi="宋体" w:cs="宋体"/>
          <w:b/>
          <w:szCs w:val="21"/>
        </w:rPr>
      </w:pPr>
      <w:bookmarkStart w:id="45" w:name="_Toc254970529"/>
      <w:bookmarkStart w:id="46" w:name="_Toc254970670"/>
      <w:r>
        <w:rPr>
          <w:rFonts w:hint="eastAsia" w:ascii="宋体" w:hAnsi="宋体" w:cs="宋体"/>
          <w:b/>
          <w:szCs w:val="21"/>
        </w:rPr>
        <w:t>（三）招标方式</w:t>
      </w:r>
      <w:bookmarkEnd w:id="45"/>
      <w:bookmarkEnd w:id="46"/>
    </w:p>
    <w:p>
      <w:pPr>
        <w:snapToGrid w:val="0"/>
        <w:spacing w:line="420" w:lineRule="exact"/>
        <w:ind w:firstLine="420" w:firstLineChars="200"/>
        <w:jc w:val="left"/>
        <w:rPr>
          <w:rFonts w:ascii="宋体" w:hAnsi="宋体" w:cs="宋体"/>
          <w:szCs w:val="21"/>
        </w:rPr>
      </w:pPr>
      <w:r>
        <w:rPr>
          <w:rFonts w:hint="eastAsia" w:ascii="宋体" w:hAnsi="宋体" w:cs="宋体"/>
          <w:szCs w:val="21"/>
        </w:rPr>
        <w:t>公开招标。</w:t>
      </w:r>
    </w:p>
    <w:p>
      <w:pPr>
        <w:snapToGrid w:val="0"/>
        <w:spacing w:beforeLines="50" w:line="420" w:lineRule="exact"/>
        <w:ind w:firstLine="413" w:firstLineChars="196"/>
        <w:jc w:val="left"/>
        <w:outlineLvl w:val="1"/>
        <w:rPr>
          <w:rFonts w:ascii="宋体" w:hAnsi="宋体" w:cs="宋体"/>
          <w:b/>
          <w:szCs w:val="21"/>
        </w:rPr>
      </w:pPr>
      <w:bookmarkStart w:id="47" w:name="_Toc254970671"/>
      <w:bookmarkStart w:id="48" w:name="_Toc254970530"/>
      <w:r>
        <w:rPr>
          <w:rFonts w:hint="eastAsia" w:ascii="宋体" w:hAnsi="宋体" w:cs="宋体"/>
          <w:b/>
          <w:szCs w:val="21"/>
        </w:rPr>
        <w:t>（四）投标委托</w:t>
      </w:r>
      <w:bookmarkEnd w:id="47"/>
      <w:bookmarkEnd w:id="48"/>
    </w:p>
    <w:p>
      <w:pPr>
        <w:snapToGrid w:val="0"/>
        <w:spacing w:line="420" w:lineRule="exact"/>
        <w:ind w:firstLine="420" w:firstLineChars="200"/>
        <w:jc w:val="left"/>
        <w:rPr>
          <w:rFonts w:ascii="宋体" w:hAnsi="宋体" w:cs="宋体"/>
          <w:szCs w:val="21"/>
        </w:rPr>
      </w:pPr>
      <w:r>
        <w:rPr>
          <w:rFonts w:hint="eastAsia" w:ascii="宋体" w:hAnsi="宋体" w:cs="宋体"/>
          <w:szCs w:val="21"/>
        </w:rPr>
        <w:t>投标人代表须携带有效身份证件。如投标人代表不是法定代表人，须有法定代表人出具的授权委托书（正本用原件，副本用复印件，格式见第六章）。</w:t>
      </w:r>
    </w:p>
    <w:p>
      <w:pPr>
        <w:snapToGrid w:val="0"/>
        <w:spacing w:beforeLines="50" w:line="420" w:lineRule="exact"/>
        <w:ind w:firstLine="413" w:firstLineChars="196"/>
        <w:jc w:val="left"/>
        <w:outlineLvl w:val="1"/>
        <w:rPr>
          <w:rFonts w:ascii="宋体" w:hAnsi="宋体" w:cs="宋体"/>
          <w:b/>
          <w:szCs w:val="21"/>
        </w:rPr>
      </w:pPr>
      <w:bookmarkStart w:id="49" w:name="_Toc254970672"/>
      <w:bookmarkStart w:id="50" w:name="_Toc254970531"/>
      <w:r>
        <w:rPr>
          <w:rFonts w:hint="eastAsia" w:ascii="宋体" w:hAnsi="宋体" w:cs="宋体"/>
          <w:b/>
          <w:szCs w:val="21"/>
        </w:rPr>
        <w:t>（五）投标费用</w:t>
      </w:r>
      <w:bookmarkEnd w:id="49"/>
      <w:bookmarkEnd w:id="50"/>
    </w:p>
    <w:p>
      <w:pPr>
        <w:snapToGrid w:val="0"/>
        <w:spacing w:line="420" w:lineRule="exact"/>
        <w:ind w:firstLine="420" w:firstLineChars="200"/>
        <w:jc w:val="left"/>
        <w:rPr>
          <w:rFonts w:ascii="宋体" w:hAnsi="宋体" w:cs="宋体"/>
          <w:szCs w:val="21"/>
        </w:rPr>
      </w:pPr>
      <w:r>
        <w:rPr>
          <w:rFonts w:hint="eastAsia" w:ascii="宋体" w:hAnsi="宋体" w:cs="宋体"/>
          <w:szCs w:val="21"/>
        </w:rPr>
        <w:t>投标人均应自行承担所有与投标有关的全部费用（招标文件有相关的规定除外）。</w:t>
      </w:r>
    </w:p>
    <w:p>
      <w:pPr>
        <w:snapToGrid w:val="0"/>
        <w:spacing w:beforeLines="50" w:line="420" w:lineRule="exact"/>
        <w:ind w:firstLine="413" w:firstLineChars="196"/>
        <w:jc w:val="left"/>
        <w:rPr>
          <w:rFonts w:ascii="宋体" w:hAnsi="宋体" w:cs="宋体"/>
          <w:b/>
          <w:szCs w:val="21"/>
        </w:rPr>
      </w:pPr>
      <w:r>
        <w:rPr>
          <w:rFonts w:hint="eastAsia" w:ascii="宋体" w:hAnsi="宋体" w:cs="宋体"/>
          <w:b/>
          <w:szCs w:val="21"/>
        </w:rPr>
        <w:t>（六）联合体投标</w:t>
      </w:r>
    </w:p>
    <w:p>
      <w:pPr>
        <w:snapToGrid w:val="0"/>
        <w:spacing w:line="420" w:lineRule="exact"/>
        <w:ind w:firstLine="420" w:firstLineChars="200"/>
        <w:jc w:val="left"/>
        <w:rPr>
          <w:rFonts w:ascii="宋体" w:hAnsi="宋体" w:cs="宋体"/>
          <w:szCs w:val="21"/>
        </w:rPr>
      </w:pPr>
      <w:r>
        <w:rPr>
          <w:rFonts w:hint="eastAsia" w:ascii="宋体" w:hAnsi="宋体" w:cs="宋体"/>
          <w:szCs w:val="21"/>
        </w:rPr>
        <w:t>▲联合体投标要求：</w:t>
      </w:r>
    </w:p>
    <w:p>
      <w:pPr>
        <w:spacing w:line="420" w:lineRule="exact"/>
        <w:ind w:firstLine="472" w:firstLineChars="225"/>
        <w:rPr>
          <w:rFonts w:ascii="宋体" w:hAnsi="宋体" w:cs="宋体"/>
          <w:spacing w:val="-6"/>
          <w:szCs w:val="21"/>
        </w:rPr>
      </w:pPr>
      <w:r>
        <w:rPr>
          <w:rFonts w:hint="eastAsia" w:ascii="宋体" w:hAnsi="宋体" w:cs="宋体"/>
          <w:szCs w:val="21"/>
        </w:rPr>
        <w:t>⑴两</w:t>
      </w:r>
      <w:r>
        <w:rPr>
          <w:rFonts w:hint="eastAsia" w:ascii="宋体" w:hAnsi="宋体" w:cs="宋体"/>
          <w:spacing w:val="-6"/>
          <w:szCs w:val="21"/>
        </w:rPr>
        <w:t>个以上供应商可以组成一个投标联合体，以一个投标人的身份投标。</w:t>
      </w:r>
    </w:p>
    <w:p>
      <w:pPr>
        <w:spacing w:line="420" w:lineRule="exact"/>
        <w:ind w:firstLine="472" w:firstLineChars="225"/>
        <w:rPr>
          <w:rFonts w:ascii="宋体" w:hAnsi="宋体" w:cs="宋体"/>
          <w:szCs w:val="21"/>
        </w:rPr>
      </w:pPr>
      <w:r>
        <w:rPr>
          <w:rFonts w:hint="eastAsia" w:ascii="宋体" w:hAnsi="宋体" w:cs="宋体"/>
          <w:szCs w:val="21"/>
        </w:rPr>
        <w:t>⑵以联合体形式参加投标的，联合体各方均应当符合政府采购法第二十二条第一款规定的条件。本项目有特殊要求规定投标人特定条件的，联合体各方中至少应当有一方符合招标文件规定的特定条件。</w:t>
      </w:r>
    </w:p>
    <w:p>
      <w:pPr>
        <w:spacing w:line="420" w:lineRule="exact"/>
        <w:ind w:firstLine="472" w:firstLineChars="225"/>
        <w:rPr>
          <w:rFonts w:ascii="宋体" w:hAnsi="宋体" w:cs="宋体"/>
          <w:szCs w:val="21"/>
        </w:rPr>
      </w:pPr>
      <w:r>
        <w:rPr>
          <w:rFonts w:hint="eastAsia" w:ascii="宋体" w:hAnsi="宋体" w:cs="宋体"/>
          <w:szCs w:val="21"/>
        </w:rPr>
        <w:t>⑶联合体各方之间应当签订共同投标协议，明确约定联合体各方承担的工作和相应的责任，并将共同投标协议连同投标文件一并提交本采购代理机构。以联合体形式参加政府采购活动的，联合体各方不得再单独参加或者与其他供应商另外组成联合体参加同一合同项下的政府采购活动。</w:t>
      </w:r>
    </w:p>
    <w:p>
      <w:pPr>
        <w:spacing w:line="420" w:lineRule="exact"/>
        <w:ind w:firstLine="472" w:firstLineChars="225"/>
        <w:rPr>
          <w:rFonts w:ascii="宋体" w:hAnsi="宋体" w:cs="宋体"/>
          <w:szCs w:val="21"/>
        </w:rPr>
      </w:pPr>
      <w:r>
        <w:rPr>
          <w:rFonts w:hint="eastAsia" w:ascii="宋体" w:hAnsi="宋体" w:cs="宋体"/>
          <w:szCs w:val="21"/>
        </w:rPr>
        <w:t>⑷投标联合体的业绩和信誉按联合体主体方（或牵头方）计算。</w:t>
      </w:r>
    </w:p>
    <w:p>
      <w:pPr>
        <w:spacing w:line="420" w:lineRule="exact"/>
        <w:ind w:firstLine="472" w:firstLineChars="225"/>
        <w:rPr>
          <w:rFonts w:ascii="宋体" w:hAnsi="宋体" w:cs="宋体"/>
          <w:szCs w:val="21"/>
        </w:rPr>
      </w:pPr>
      <w:r>
        <w:rPr>
          <w:rFonts w:hint="eastAsia" w:ascii="宋体" w:hAnsi="宋体" w:cs="宋体"/>
          <w:szCs w:val="21"/>
        </w:rPr>
        <w:t>⑸联合体中有同类资质的供应商按照联合体分工承担相同工作的，按照资质等级较低的供应商确定资质等级。</w:t>
      </w:r>
    </w:p>
    <w:p>
      <w:pPr>
        <w:snapToGrid w:val="0"/>
        <w:spacing w:beforeLines="50" w:line="420" w:lineRule="exact"/>
        <w:ind w:firstLine="413" w:firstLineChars="196"/>
        <w:rPr>
          <w:rFonts w:ascii="宋体" w:hAnsi="宋体" w:cs="宋体"/>
          <w:b/>
          <w:kern w:val="0"/>
          <w:szCs w:val="21"/>
        </w:rPr>
      </w:pPr>
      <w:r>
        <w:rPr>
          <w:rFonts w:hint="eastAsia" w:ascii="宋体" w:hAnsi="宋体" w:cs="宋体"/>
          <w:b/>
          <w:szCs w:val="21"/>
        </w:rPr>
        <w:t>（七）</w:t>
      </w:r>
      <w:r>
        <w:rPr>
          <w:rFonts w:hint="eastAsia" w:ascii="宋体" w:hAnsi="宋体" w:cs="宋体"/>
          <w:b/>
          <w:kern w:val="0"/>
          <w:szCs w:val="21"/>
        </w:rPr>
        <w:t>转包与分包</w:t>
      </w:r>
    </w:p>
    <w:p>
      <w:pPr>
        <w:snapToGrid w:val="0"/>
        <w:spacing w:line="420" w:lineRule="exact"/>
        <w:ind w:firstLine="420" w:firstLineChars="200"/>
        <w:rPr>
          <w:rFonts w:ascii="宋体" w:hAnsi="宋体" w:cs="宋体"/>
          <w:kern w:val="0"/>
          <w:szCs w:val="21"/>
        </w:rPr>
      </w:pPr>
      <w:r>
        <w:rPr>
          <w:rFonts w:ascii="宋体" w:hAnsi="宋体" w:cs="宋体"/>
          <w:kern w:val="0"/>
          <w:szCs w:val="21"/>
        </w:rPr>
        <w:t>1.</w:t>
      </w:r>
      <w:r>
        <w:rPr>
          <w:rFonts w:hint="eastAsia" w:ascii="宋体" w:hAnsi="宋体" w:cs="宋体"/>
          <w:kern w:val="0"/>
          <w:szCs w:val="21"/>
        </w:rPr>
        <w:t>本项目不允许转包。</w:t>
      </w:r>
    </w:p>
    <w:p>
      <w:pPr>
        <w:snapToGrid w:val="0"/>
        <w:spacing w:line="420" w:lineRule="exact"/>
        <w:ind w:firstLine="420" w:firstLineChars="200"/>
        <w:rPr>
          <w:rFonts w:ascii="宋体" w:hAnsi="宋体" w:cs="宋体"/>
          <w:szCs w:val="21"/>
        </w:rPr>
      </w:pPr>
      <w:r>
        <w:rPr>
          <w:rFonts w:ascii="宋体" w:hAnsi="宋体" w:cs="宋体"/>
          <w:kern w:val="0"/>
          <w:szCs w:val="21"/>
        </w:rPr>
        <w:t>2.</w:t>
      </w:r>
      <w:r>
        <w:rPr>
          <w:rFonts w:hint="eastAsia" w:ascii="宋体" w:hAnsi="宋体" w:cs="宋体"/>
          <w:kern w:val="0"/>
          <w:szCs w:val="21"/>
        </w:rPr>
        <w:t>本项目不可以分包。</w:t>
      </w:r>
    </w:p>
    <w:p>
      <w:pPr>
        <w:snapToGrid w:val="0"/>
        <w:spacing w:beforeLines="50" w:line="420" w:lineRule="exact"/>
        <w:ind w:firstLine="413" w:firstLineChars="196"/>
        <w:jc w:val="left"/>
        <w:outlineLvl w:val="1"/>
        <w:rPr>
          <w:rFonts w:ascii="宋体" w:hAnsi="宋体" w:cs="宋体"/>
          <w:b/>
          <w:szCs w:val="21"/>
        </w:rPr>
      </w:pPr>
      <w:bookmarkStart w:id="51" w:name="_Toc254970673"/>
      <w:bookmarkStart w:id="52" w:name="_Toc254970532"/>
      <w:r>
        <w:rPr>
          <w:rFonts w:hint="eastAsia" w:ascii="宋体" w:hAnsi="宋体" w:cs="宋体"/>
          <w:b/>
          <w:szCs w:val="21"/>
        </w:rPr>
        <w:t>（八）特别说明：</w:t>
      </w:r>
      <w:bookmarkEnd w:id="51"/>
      <w:bookmarkEnd w:id="52"/>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1.</w:t>
      </w:r>
      <w:r>
        <w:rPr>
          <w:rFonts w:hint="eastAsia" w:ascii="宋体" w:hAnsi="宋体" w:cs="宋体"/>
          <w:kern w:val="0"/>
          <w:szCs w:val="21"/>
        </w:rPr>
        <w:t>单位负责人为同一人或者存在直接控股、管理关系的不同供应商，不得参加同一合同项下的政府采购活动。</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2.</w:t>
      </w:r>
      <w:r>
        <w:rPr>
          <w:rFonts w:hint="eastAsia" w:ascii="宋体" w:hAnsi="宋体" w:cs="宋体"/>
          <w:kern w:val="0"/>
          <w:szCs w:val="21"/>
        </w:rPr>
        <w:t>提供相同品牌产品且通过资格审核、符合性审查的不同投标人参加同一分标投标的，按一家投标人计算，评审后得分最高的同品牌投标人获得中标人推荐资格；评审得分相同的，由采购人或者采购人委托评标委员会确定一个投标人获得中标人推荐资格，其他同品牌投标人不作为中标候选人。</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非单一产品采购项目中，多家投标人提供的招标文件中载明的核心产品品牌相同的，视为提供相同品牌产品。</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3.</w:t>
      </w:r>
      <w:r>
        <w:rPr>
          <w:rFonts w:hint="eastAsia" w:ascii="宋体" w:hAnsi="宋体" w:cs="宋体"/>
          <w:kern w:val="0"/>
          <w:szCs w:val="21"/>
        </w:rPr>
        <w:t>生产厂商授权给供应商后自己不得参加同一合同项下的政府采购活动；生产厂商对同一品牌同一型号的货物，仅能委托一个代理商参加投标。</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4.</w:t>
      </w:r>
      <w:r>
        <w:rPr>
          <w:rFonts w:hint="eastAsia" w:ascii="宋体" w:hAnsi="宋体" w:cs="宋体"/>
          <w:kern w:val="0"/>
          <w:szCs w:val="21"/>
        </w:rPr>
        <w:t>投标人投标所使用的资格、信誉、荣誉、业绩与企业认证必须为本法人所拥有。投标人投标所使用的采购项目实施（指项目合同的履行）人员必须为本法人员工（或必须为本法人或控股公司正式员工）。</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5.</w:t>
      </w:r>
      <w:r>
        <w:rPr>
          <w:rFonts w:hint="eastAsia" w:ascii="宋体" w:hAnsi="宋体" w:cs="宋体"/>
          <w:kern w:val="0"/>
          <w:szCs w:val="21"/>
        </w:rPr>
        <w:t>投标人应仔细阅读招标文件的所有内容，按照招标文件的要求提交投标文件，并对所提供的全部资料的真实性承担法律责任。</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w:t>
      </w:r>
      <w:r>
        <w:rPr>
          <w:rFonts w:ascii="宋体" w:hAnsi="宋体" w:cs="宋体"/>
          <w:kern w:val="0"/>
          <w:szCs w:val="21"/>
        </w:rPr>
        <w:t>6.</w:t>
      </w:r>
      <w:r>
        <w:rPr>
          <w:rFonts w:hint="eastAsia" w:ascii="宋体" w:hAnsi="宋体" w:cs="宋体"/>
          <w:kern w:val="0"/>
          <w:szCs w:val="21"/>
        </w:rPr>
        <w:t>投标人在投标活动中提供任何虚假材料、互相串通投标，其投标无效，并报监管部门查处。</w:t>
      </w:r>
    </w:p>
    <w:p>
      <w:pPr>
        <w:snapToGrid w:val="0"/>
        <w:spacing w:line="420" w:lineRule="exact"/>
        <w:ind w:firstLine="413" w:firstLineChars="196"/>
        <w:outlineLvl w:val="1"/>
        <w:rPr>
          <w:rFonts w:ascii="宋体" w:hAnsi="宋体" w:cs="宋体"/>
          <w:b/>
          <w:bCs/>
          <w:szCs w:val="21"/>
        </w:rPr>
      </w:pPr>
      <w:bookmarkStart w:id="53" w:name="_Toc254970533"/>
      <w:bookmarkStart w:id="54" w:name="_Toc254970674"/>
      <w:r>
        <w:rPr>
          <w:rFonts w:hint="eastAsia" w:ascii="宋体" w:hAnsi="宋体" w:cs="宋体"/>
          <w:b/>
          <w:bCs/>
          <w:szCs w:val="21"/>
        </w:rPr>
        <w:t>（九）质疑和投诉</w:t>
      </w:r>
      <w:bookmarkEnd w:id="53"/>
      <w:bookmarkEnd w:id="54"/>
    </w:p>
    <w:p>
      <w:pPr>
        <w:snapToGrid w:val="0"/>
        <w:spacing w:line="420" w:lineRule="exact"/>
        <w:ind w:firstLine="420" w:firstLineChars="200"/>
        <w:rPr>
          <w:rFonts w:ascii="宋体" w:hAnsi="宋体" w:cs="宋体"/>
          <w:bCs/>
          <w:szCs w:val="21"/>
        </w:rPr>
      </w:pPr>
      <w:r>
        <w:rPr>
          <w:rFonts w:ascii="宋体" w:hAnsi="宋体" w:cs="宋体"/>
          <w:bCs/>
          <w:szCs w:val="21"/>
        </w:rPr>
        <w:t>1.</w:t>
      </w:r>
      <w:r>
        <w:rPr>
          <w:rFonts w:hint="eastAsia" w:ascii="宋体" w:hAnsi="宋体" w:cs="宋体"/>
          <w:bCs/>
          <w:szCs w:val="21"/>
        </w:rPr>
        <w:t>投标人认为招标文件、招标过程或中标结果使自己的合法权益受到损害的，应当在知道或者应知其权益受到损害之日起七个工作日内，以书面形式向采购人、采购代理机构提出质疑。</w:t>
      </w:r>
      <w:r>
        <w:rPr>
          <w:rFonts w:hint="eastAsia" w:ascii="宋体" w:hAnsi="宋体" w:cs="宋体"/>
          <w:szCs w:val="21"/>
        </w:rPr>
        <w:t>投标人对招标采购单位的质疑答复不满意或者招标采购单位未在规定时间内作出答复的，可以在答复期满后十五个工作日内向同级采购监管部门投诉。</w:t>
      </w:r>
    </w:p>
    <w:p>
      <w:pPr>
        <w:snapToGrid w:val="0"/>
        <w:spacing w:line="420" w:lineRule="exact"/>
        <w:ind w:firstLine="420" w:firstLineChars="200"/>
        <w:rPr>
          <w:rFonts w:ascii="宋体" w:hAnsi="宋体" w:cs="宋体"/>
          <w:bCs/>
          <w:szCs w:val="21"/>
        </w:rPr>
      </w:pPr>
      <w:r>
        <w:rPr>
          <w:rFonts w:ascii="宋体" w:hAnsi="宋体" w:cs="宋体"/>
          <w:bCs/>
          <w:szCs w:val="21"/>
        </w:rPr>
        <w:t>2.</w:t>
      </w:r>
      <w:r>
        <w:rPr>
          <w:rFonts w:hint="eastAsia" w:ascii="宋体" w:hAnsi="宋体" w:cs="宋体"/>
          <w:bCs/>
          <w:szCs w:val="21"/>
        </w:rPr>
        <w:t>质疑、投诉应当采用书面形式，质疑书、投诉书均应明确阐述招标文件、招标过程或中标结果中使自己合法权益受到损害的实质性内容，提供相关事实、依据和证据及其来源或线索，便于有关单位调查、答复和处理。</w:t>
      </w:r>
    </w:p>
    <w:p>
      <w:pPr>
        <w:snapToGrid w:val="0"/>
        <w:spacing w:line="420" w:lineRule="exact"/>
        <w:ind w:firstLine="413" w:firstLineChars="196"/>
        <w:outlineLvl w:val="0"/>
        <w:rPr>
          <w:rFonts w:ascii="宋体" w:hAnsi="宋体" w:cs="宋体"/>
          <w:b/>
          <w:szCs w:val="21"/>
        </w:rPr>
      </w:pPr>
      <w:bookmarkStart w:id="55" w:name="_Toc254970675"/>
      <w:bookmarkStart w:id="56" w:name="_Toc254970534"/>
    </w:p>
    <w:p>
      <w:pPr>
        <w:snapToGrid w:val="0"/>
        <w:spacing w:line="420" w:lineRule="exact"/>
        <w:ind w:firstLine="413" w:firstLineChars="196"/>
        <w:outlineLvl w:val="0"/>
        <w:rPr>
          <w:rFonts w:ascii="宋体" w:hAnsi="宋体" w:cs="宋体"/>
          <w:b/>
          <w:szCs w:val="21"/>
        </w:rPr>
      </w:pPr>
      <w:r>
        <w:rPr>
          <w:rFonts w:hint="eastAsia" w:ascii="宋体" w:hAnsi="宋体" w:cs="宋体"/>
          <w:b/>
          <w:szCs w:val="21"/>
        </w:rPr>
        <w:t>二、招标文件</w:t>
      </w:r>
      <w:bookmarkEnd w:id="55"/>
      <w:bookmarkEnd w:id="56"/>
    </w:p>
    <w:p>
      <w:pPr>
        <w:snapToGrid w:val="0"/>
        <w:spacing w:line="420" w:lineRule="exact"/>
        <w:ind w:firstLine="413" w:firstLineChars="196"/>
        <w:jc w:val="left"/>
        <w:rPr>
          <w:rFonts w:ascii="宋体" w:hAnsi="宋体" w:cs="宋体"/>
          <w:b/>
          <w:szCs w:val="21"/>
        </w:rPr>
      </w:pPr>
      <w:r>
        <w:rPr>
          <w:rFonts w:hint="eastAsia" w:ascii="宋体" w:hAnsi="宋体" w:cs="宋体"/>
          <w:b/>
          <w:szCs w:val="21"/>
        </w:rPr>
        <w:t>（一）招标文件的构成。本招标文件由以下部份组成：</w:t>
      </w:r>
    </w:p>
    <w:p>
      <w:pPr>
        <w:snapToGrid w:val="0"/>
        <w:spacing w:line="420" w:lineRule="exact"/>
        <w:ind w:firstLine="420" w:firstLineChars="200"/>
        <w:jc w:val="left"/>
        <w:rPr>
          <w:rFonts w:ascii="宋体" w:hAnsi="宋体" w:cs="宋体"/>
          <w:szCs w:val="21"/>
        </w:rPr>
      </w:pPr>
      <w:r>
        <w:rPr>
          <w:rFonts w:ascii="宋体" w:hAnsi="宋体" w:cs="宋体"/>
          <w:szCs w:val="21"/>
        </w:rPr>
        <w:t>1.</w:t>
      </w:r>
      <w:r>
        <w:rPr>
          <w:rFonts w:hint="eastAsia" w:ascii="宋体" w:hAnsi="宋体" w:cs="宋体"/>
          <w:szCs w:val="21"/>
        </w:rPr>
        <w:t>招标公告；</w:t>
      </w:r>
    </w:p>
    <w:p>
      <w:pPr>
        <w:snapToGrid w:val="0"/>
        <w:spacing w:line="420" w:lineRule="exact"/>
        <w:ind w:firstLine="420" w:firstLineChars="200"/>
        <w:jc w:val="left"/>
        <w:rPr>
          <w:rFonts w:ascii="宋体" w:hAnsi="宋体" w:cs="宋体"/>
          <w:szCs w:val="21"/>
        </w:rPr>
      </w:pPr>
      <w:r>
        <w:rPr>
          <w:rFonts w:ascii="宋体" w:hAnsi="宋体" w:cs="宋体"/>
          <w:szCs w:val="21"/>
        </w:rPr>
        <w:t>2.</w:t>
      </w:r>
      <w:r>
        <w:rPr>
          <w:rFonts w:hint="eastAsia" w:ascii="宋体" w:hAnsi="宋体" w:cs="宋体"/>
          <w:szCs w:val="21"/>
        </w:rPr>
        <w:t>招标需求；</w:t>
      </w:r>
    </w:p>
    <w:p>
      <w:pPr>
        <w:snapToGrid w:val="0"/>
        <w:spacing w:line="420" w:lineRule="exact"/>
        <w:ind w:firstLine="420" w:firstLineChars="200"/>
        <w:jc w:val="left"/>
        <w:rPr>
          <w:rFonts w:ascii="宋体" w:hAnsi="宋体" w:cs="宋体"/>
          <w:szCs w:val="21"/>
        </w:rPr>
      </w:pPr>
      <w:r>
        <w:rPr>
          <w:rFonts w:ascii="宋体" w:hAnsi="宋体" w:cs="宋体"/>
          <w:szCs w:val="21"/>
        </w:rPr>
        <w:t>3.</w:t>
      </w:r>
      <w:r>
        <w:rPr>
          <w:rFonts w:hint="eastAsia" w:ascii="宋体" w:hAnsi="宋体" w:cs="宋体"/>
          <w:szCs w:val="21"/>
        </w:rPr>
        <w:t>投标人须知；</w:t>
      </w:r>
    </w:p>
    <w:p>
      <w:pPr>
        <w:snapToGrid w:val="0"/>
        <w:spacing w:line="420" w:lineRule="exact"/>
        <w:ind w:firstLine="420" w:firstLineChars="200"/>
        <w:jc w:val="left"/>
        <w:rPr>
          <w:rFonts w:ascii="宋体" w:hAnsi="宋体" w:cs="宋体"/>
          <w:szCs w:val="21"/>
        </w:rPr>
      </w:pPr>
      <w:r>
        <w:rPr>
          <w:rFonts w:ascii="宋体" w:hAnsi="宋体" w:cs="宋体"/>
          <w:szCs w:val="21"/>
        </w:rPr>
        <w:t>4.</w:t>
      </w:r>
      <w:r>
        <w:rPr>
          <w:rFonts w:hint="eastAsia" w:ascii="宋体" w:hAnsi="宋体" w:cs="宋体"/>
          <w:szCs w:val="21"/>
        </w:rPr>
        <w:t>评标办法及标准；</w:t>
      </w:r>
    </w:p>
    <w:p>
      <w:pPr>
        <w:snapToGrid w:val="0"/>
        <w:spacing w:line="420" w:lineRule="exact"/>
        <w:ind w:firstLine="420" w:firstLineChars="200"/>
        <w:jc w:val="left"/>
        <w:rPr>
          <w:rFonts w:ascii="宋体" w:hAnsi="宋体" w:cs="宋体"/>
          <w:szCs w:val="21"/>
        </w:rPr>
      </w:pPr>
      <w:r>
        <w:rPr>
          <w:rFonts w:ascii="宋体" w:hAnsi="宋体" w:cs="宋体"/>
          <w:szCs w:val="21"/>
        </w:rPr>
        <w:t>5.</w:t>
      </w:r>
      <w:r>
        <w:rPr>
          <w:rFonts w:hint="eastAsia" w:ascii="宋体" w:hAnsi="宋体" w:cs="宋体"/>
          <w:szCs w:val="21"/>
        </w:rPr>
        <w:t>合同主要条款；</w:t>
      </w:r>
    </w:p>
    <w:p>
      <w:pPr>
        <w:snapToGrid w:val="0"/>
        <w:spacing w:line="420" w:lineRule="exact"/>
        <w:ind w:firstLine="420" w:firstLineChars="200"/>
        <w:jc w:val="left"/>
        <w:rPr>
          <w:rFonts w:ascii="宋体" w:hAnsi="宋体" w:cs="宋体"/>
          <w:szCs w:val="21"/>
        </w:rPr>
      </w:pPr>
      <w:r>
        <w:rPr>
          <w:rFonts w:ascii="宋体" w:hAnsi="宋体" w:cs="宋体"/>
          <w:szCs w:val="21"/>
        </w:rPr>
        <w:t>6.</w:t>
      </w:r>
      <w:r>
        <w:rPr>
          <w:rFonts w:hint="eastAsia" w:ascii="宋体" w:hAnsi="宋体" w:cs="宋体"/>
          <w:szCs w:val="21"/>
        </w:rPr>
        <w:t>投标文件格式。</w:t>
      </w:r>
    </w:p>
    <w:p>
      <w:pPr>
        <w:snapToGrid w:val="0"/>
        <w:spacing w:beforeLines="50" w:line="420" w:lineRule="exact"/>
        <w:ind w:firstLine="413" w:firstLineChars="196"/>
        <w:jc w:val="left"/>
        <w:rPr>
          <w:rFonts w:ascii="宋体" w:hAnsi="宋体" w:cs="宋体"/>
          <w:b/>
          <w:szCs w:val="21"/>
        </w:rPr>
      </w:pPr>
      <w:r>
        <w:rPr>
          <w:rFonts w:hint="eastAsia" w:ascii="宋体" w:hAnsi="宋体" w:cs="宋体"/>
          <w:b/>
          <w:szCs w:val="21"/>
        </w:rPr>
        <w:t>（二）投标人的风险</w:t>
      </w:r>
    </w:p>
    <w:p>
      <w:pPr>
        <w:spacing w:after="120" w:line="420" w:lineRule="exact"/>
        <w:ind w:firstLine="403" w:firstLineChars="192"/>
        <w:rPr>
          <w:rFonts w:ascii="宋体" w:hAnsi="宋体" w:cs="宋体"/>
          <w:szCs w:val="21"/>
        </w:rPr>
      </w:pPr>
      <w:r>
        <w:rPr>
          <w:rFonts w:hint="eastAsia" w:ascii="宋体" w:hAnsi="宋体" w:cs="宋体"/>
          <w:szCs w:val="21"/>
        </w:rPr>
        <w:t>投标人没有按照招标文件要求提供全部资料，或者投标人没有对招标文件在各方面作出实质性响应是投标人的风险，并可能导致其投标被拒绝。</w:t>
      </w:r>
    </w:p>
    <w:p>
      <w:pPr>
        <w:tabs>
          <w:tab w:val="left" w:pos="720"/>
          <w:tab w:val="left" w:pos="840"/>
        </w:tabs>
        <w:snapToGrid w:val="0"/>
        <w:spacing w:beforeLines="50" w:line="420" w:lineRule="exact"/>
        <w:ind w:firstLine="413" w:firstLineChars="196"/>
        <w:jc w:val="left"/>
        <w:rPr>
          <w:rFonts w:ascii="宋体" w:hAnsi="宋体" w:cs="宋体"/>
          <w:b/>
          <w:kern w:val="0"/>
          <w:szCs w:val="21"/>
        </w:rPr>
      </w:pPr>
      <w:r>
        <w:rPr>
          <w:rFonts w:hint="eastAsia" w:ascii="宋体" w:hAnsi="宋体" w:cs="宋体"/>
          <w:b/>
          <w:kern w:val="0"/>
          <w:szCs w:val="21"/>
        </w:rPr>
        <w:t>（三）招标文件的澄清与修改</w:t>
      </w:r>
    </w:p>
    <w:p>
      <w:pPr>
        <w:snapToGrid w:val="0"/>
        <w:spacing w:line="420" w:lineRule="exact"/>
        <w:ind w:firstLine="420" w:firstLineChars="200"/>
        <w:rPr>
          <w:rFonts w:ascii="宋体" w:hAnsi="宋体" w:cs="宋体"/>
          <w:szCs w:val="21"/>
        </w:rPr>
      </w:pPr>
      <w:r>
        <w:rPr>
          <w:rFonts w:ascii="宋体" w:hAnsi="宋体" w:cs="宋体"/>
          <w:szCs w:val="21"/>
        </w:rPr>
        <w:t>1.</w:t>
      </w:r>
      <w:r>
        <w:rPr>
          <w:rFonts w:hint="eastAsia" w:ascii="宋体" w:hAnsi="宋体" w:cs="宋体"/>
          <w:bCs/>
          <w:szCs w:val="21"/>
        </w:rPr>
        <w:t>投标人应认真阅读本招标文件，发现其中有误或有不合理要求的，投标人必须在招标公告期限届满七个工作日内以书面形式要求招标采购单位澄清。采购代理机构对已发出的招标文件进行必要澄清、答复、修改或补充的，应当在招标文件要求提交投标文件截止时间十五日前，在财政部门指定的政府采购信息发布媒体上发布更正公告，并以书面形式通知所有招标文件收受人。该澄清或者修改的内容为招标文件的组成部分。</w:t>
      </w:r>
    </w:p>
    <w:p>
      <w:pPr>
        <w:snapToGrid w:val="0"/>
        <w:spacing w:line="420" w:lineRule="exact"/>
        <w:ind w:firstLine="420" w:firstLineChars="200"/>
        <w:rPr>
          <w:rFonts w:ascii="宋体" w:hAnsi="宋体" w:cs="宋体"/>
          <w:szCs w:val="21"/>
        </w:rPr>
      </w:pPr>
      <w:r>
        <w:rPr>
          <w:rFonts w:ascii="宋体" w:hAnsi="宋体" w:cs="宋体"/>
          <w:szCs w:val="21"/>
        </w:rPr>
        <w:t>2.</w:t>
      </w:r>
      <w:r>
        <w:rPr>
          <w:rFonts w:hint="eastAsia" w:ascii="宋体" w:hAnsi="宋体" w:cs="宋体"/>
          <w:szCs w:val="21"/>
        </w:rPr>
        <w:t>采购代理机构必须以书面形式答复投标人要求澄清的问题，并将不包含问题来源的答复书面通知所有购买招标文件的投标人；除书面答复以外的其他澄清方式及澄清内容均无效。</w:t>
      </w:r>
    </w:p>
    <w:p>
      <w:pPr>
        <w:snapToGrid w:val="0"/>
        <w:spacing w:line="420" w:lineRule="exact"/>
        <w:ind w:firstLine="420" w:firstLineChars="200"/>
        <w:rPr>
          <w:rFonts w:ascii="宋体" w:hAnsi="宋体" w:cs="宋体"/>
          <w:szCs w:val="21"/>
        </w:rPr>
      </w:pPr>
      <w:r>
        <w:rPr>
          <w:rFonts w:ascii="宋体" w:hAnsi="宋体" w:cs="宋体"/>
          <w:szCs w:val="21"/>
        </w:rPr>
        <w:t>3.</w:t>
      </w:r>
      <w:r>
        <w:rPr>
          <w:rFonts w:hint="eastAsia" w:ascii="宋体" w:hAnsi="宋体" w:cs="宋体"/>
          <w:szCs w:val="21"/>
        </w:rPr>
        <w:t>招标文件澄清、答复、修改、补充的内容为招标文件的组成部分。当招标文件与招标文件的答复、澄清、修改、补充通知就同一内容的表述不一致时，以最后发出的书面文件为准。</w:t>
      </w:r>
    </w:p>
    <w:p>
      <w:pPr>
        <w:snapToGrid w:val="0"/>
        <w:spacing w:line="420" w:lineRule="exact"/>
        <w:ind w:firstLine="420" w:firstLineChars="200"/>
        <w:rPr>
          <w:rFonts w:ascii="宋体" w:hAnsi="宋体" w:cs="宋体"/>
          <w:szCs w:val="21"/>
        </w:rPr>
      </w:pPr>
      <w:r>
        <w:rPr>
          <w:rFonts w:ascii="宋体" w:hAnsi="宋体" w:cs="宋体"/>
          <w:szCs w:val="21"/>
        </w:rPr>
        <w:t>4.</w:t>
      </w:r>
      <w:r>
        <w:rPr>
          <w:rFonts w:hint="eastAsia" w:ascii="宋体" w:hAnsi="宋体" w:cs="宋体"/>
          <w:szCs w:val="21"/>
        </w:rPr>
        <w:t>招标文件的澄清、答复、修改或补充都应该通过本采购代理机构以法定形式发布，采购人非通过本机构，不得擅自澄清、答复、修改或补充招标文件。</w:t>
      </w:r>
    </w:p>
    <w:p>
      <w:pPr>
        <w:snapToGrid w:val="0"/>
        <w:spacing w:line="420" w:lineRule="exact"/>
        <w:ind w:firstLine="420" w:firstLineChars="200"/>
        <w:rPr>
          <w:rFonts w:ascii="宋体" w:hAnsi="宋体" w:cs="宋体"/>
          <w:szCs w:val="21"/>
        </w:rPr>
      </w:pPr>
      <w:r>
        <w:rPr>
          <w:rFonts w:ascii="宋体" w:hAnsi="宋体" w:cs="宋体"/>
          <w:szCs w:val="21"/>
        </w:rPr>
        <w:t>5</w:t>
      </w:r>
      <w:r>
        <w:rPr>
          <w:rFonts w:hint="eastAsia" w:ascii="宋体" w:hAnsi="宋体" w:cs="宋体"/>
          <w:szCs w:val="21"/>
        </w:rPr>
        <w:t>、采购人可以视采购具体情况，延长投标截止时间和开标时间，将变更时间书面通知所有招标文件收受人，并在财政部门指定的政府采购信息发布媒体上发布变更公告。</w:t>
      </w:r>
    </w:p>
    <w:p>
      <w:pPr>
        <w:snapToGrid w:val="0"/>
        <w:spacing w:line="420" w:lineRule="exact"/>
        <w:ind w:firstLine="413" w:firstLineChars="196"/>
        <w:outlineLvl w:val="1"/>
        <w:rPr>
          <w:rFonts w:ascii="宋体" w:hAnsi="宋体" w:cs="宋体"/>
          <w:b/>
          <w:szCs w:val="21"/>
        </w:rPr>
      </w:pPr>
      <w:bookmarkStart w:id="57" w:name="_Toc254970535"/>
      <w:bookmarkStart w:id="58" w:name="_Toc254970676"/>
    </w:p>
    <w:p>
      <w:pPr>
        <w:snapToGrid w:val="0"/>
        <w:spacing w:line="420" w:lineRule="exact"/>
        <w:ind w:firstLine="413" w:firstLineChars="196"/>
        <w:outlineLvl w:val="1"/>
        <w:rPr>
          <w:rFonts w:ascii="宋体" w:hAnsi="宋体" w:cs="宋体"/>
          <w:b/>
          <w:szCs w:val="21"/>
        </w:rPr>
      </w:pPr>
      <w:r>
        <w:rPr>
          <w:rFonts w:hint="eastAsia" w:ascii="宋体" w:hAnsi="宋体" w:cs="宋体"/>
          <w:b/>
          <w:szCs w:val="21"/>
        </w:rPr>
        <w:t>三、投标文件的编制</w:t>
      </w:r>
      <w:bookmarkEnd w:id="57"/>
      <w:bookmarkEnd w:id="58"/>
    </w:p>
    <w:p>
      <w:pPr>
        <w:snapToGrid w:val="0"/>
        <w:spacing w:line="420" w:lineRule="exact"/>
        <w:ind w:firstLine="413" w:firstLineChars="196"/>
        <w:jc w:val="left"/>
        <w:outlineLvl w:val="0"/>
        <w:rPr>
          <w:rFonts w:ascii="宋体" w:hAnsi="宋体" w:cs="宋体"/>
          <w:b/>
          <w:szCs w:val="21"/>
        </w:rPr>
      </w:pPr>
      <w:bookmarkStart w:id="59" w:name="_Toc254970677"/>
      <w:bookmarkStart w:id="60" w:name="_Toc254970536"/>
      <w:r>
        <w:rPr>
          <w:rFonts w:hint="eastAsia" w:ascii="宋体" w:hAnsi="宋体" w:cs="宋体"/>
          <w:b/>
          <w:szCs w:val="21"/>
        </w:rPr>
        <w:t>（一）投标文件的组成</w:t>
      </w:r>
      <w:bookmarkEnd w:id="59"/>
      <w:bookmarkEnd w:id="60"/>
    </w:p>
    <w:p>
      <w:pPr>
        <w:snapToGrid w:val="0"/>
        <w:spacing w:line="420" w:lineRule="exact"/>
        <w:ind w:firstLine="420" w:firstLineChars="200"/>
        <w:rPr>
          <w:rFonts w:ascii="宋体" w:hAnsi="宋体" w:cs="宋体"/>
          <w:szCs w:val="21"/>
        </w:rPr>
      </w:pPr>
      <w:r>
        <w:rPr>
          <w:rFonts w:hint="eastAsia" w:ascii="宋体" w:hAnsi="宋体" w:cs="宋体"/>
          <w:szCs w:val="21"/>
        </w:rPr>
        <w:t>投标文件由资格文件、资信</w:t>
      </w:r>
      <w:r>
        <w:rPr>
          <w:rFonts w:ascii="宋体" w:hAnsi="宋体" w:cs="宋体"/>
          <w:szCs w:val="21"/>
        </w:rPr>
        <w:t>/</w:t>
      </w:r>
      <w:r>
        <w:rPr>
          <w:rFonts w:hint="eastAsia" w:ascii="宋体" w:hAnsi="宋体" w:cs="宋体"/>
          <w:szCs w:val="21"/>
        </w:rPr>
        <w:t>商务文件、技术文件、投标报价文件四部份组成，其中资格文件独立装订成册，其余尽量装订成一册；投标报价文件中的《开标一览表》独立装订成册，单独包装、密封递交。</w:t>
      </w:r>
    </w:p>
    <w:p>
      <w:pPr>
        <w:snapToGrid w:val="0"/>
        <w:spacing w:beforeLines="50" w:line="420" w:lineRule="exact"/>
        <w:ind w:firstLine="413" w:firstLineChars="196"/>
        <w:jc w:val="left"/>
        <w:rPr>
          <w:rFonts w:ascii="宋体" w:hAnsi="宋体" w:cs="宋体"/>
          <w:b/>
          <w:szCs w:val="21"/>
        </w:rPr>
      </w:pPr>
      <w:r>
        <w:rPr>
          <w:rFonts w:ascii="宋体" w:hAnsi="宋体" w:cs="宋体"/>
          <w:b/>
          <w:szCs w:val="21"/>
        </w:rPr>
        <w:t>1.</w:t>
      </w:r>
      <w:r>
        <w:rPr>
          <w:rFonts w:hint="eastAsia" w:ascii="宋体" w:hAnsi="宋体" w:cs="宋体"/>
          <w:b/>
          <w:szCs w:val="21"/>
        </w:rPr>
        <w:t>资格文件：</w:t>
      </w:r>
    </w:p>
    <w:p>
      <w:pPr>
        <w:snapToGrid w:val="0"/>
        <w:spacing w:beforeLines="50" w:line="420" w:lineRule="exact"/>
        <w:ind w:firstLine="411" w:firstLineChars="196"/>
        <w:jc w:val="left"/>
        <w:rPr>
          <w:rFonts w:ascii="宋体" w:hAnsi="宋体" w:cs="宋体"/>
          <w:b/>
          <w:szCs w:val="21"/>
        </w:rPr>
      </w:pPr>
      <w:r>
        <w:rPr>
          <w:rFonts w:hint="eastAsia" w:ascii="宋体" w:hAnsi="宋体" w:cs="宋体"/>
          <w:szCs w:val="21"/>
        </w:rPr>
        <w:t>▲</w:t>
      </w:r>
      <w:r>
        <w:rPr>
          <w:rFonts w:hint="eastAsia" w:ascii="宋体" w:hAnsi="宋体" w:cs="宋体"/>
          <w:b/>
          <w:szCs w:val="21"/>
        </w:rPr>
        <w:t>实质性要求的资格材料</w:t>
      </w:r>
      <w:r>
        <w:rPr>
          <w:rFonts w:hint="eastAsia" w:ascii="宋体" w:hAnsi="宋体" w:cs="宋体"/>
          <w:b/>
          <w:bCs/>
          <w:szCs w:val="21"/>
        </w:rPr>
        <w:t>：</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1</w:t>
      </w:r>
      <w:r>
        <w:rPr>
          <w:rFonts w:hint="eastAsia" w:ascii="宋体" w:hAnsi="宋体" w:cs="宋体"/>
          <w:szCs w:val="21"/>
        </w:rPr>
        <w:t>）投标声明书</w:t>
      </w:r>
      <w:r>
        <w:rPr>
          <w:rFonts w:ascii="宋体" w:hAnsi="宋体" w:cs="宋体"/>
          <w:szCs w:val="21"/>
        </w:rPr>
        <w:t xml:space="preserve"> (</w:t>
      </w:r>
      <w:r>
        <w:rPr>
          <w:rFonts w:hint="eastAsia" w:ascii="宋体" w:hAnsi="宋体" w:cs="宋体"/>
          <w:szCs w:val="21"/>
        </w:rPr>
        <w:t>格式见第六章</w:t>
      </w:r>
      <w:r>
        <w:rPr>
          <w:rFonts w:ascii="宋体" w:hAnsi="宋体" w:cs="宋体"/>
          <w:szCs w:val="21"/>
        </w:rPr>
        <w:t>)</w:t>
      </w:r>
      <w:r>
        <w:rPr>
          <w:rFonts w:hint="eastAsia" w:ascii="宋体" w:hAnsi="宋体" w:cs="宋体"/>
          <w:szCs w:val="21"/>
        </w:rPr>
        <w:t>。</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）投标人有效的营业执照副本内页复印件及投标人在“信用中国”网站（</w:t>
      </w:r>
      <w:r>
        <w:rPr>
          <w:rFonts w:ascii="宋体" w:hAnsi="宋体" w:cs="宋体"/>
          <w:szCs w:val="21"/>
        </w:rPr>
        <w:t>www.creditchina.gov.cn</w:t>
      </w:r>
      <w:r>
        <w:rPr>
          <w:rFonts w:hint="eastAsia" w:ascii="宋体" w:hAnsi="宋体" w:cs="宋体"/>
          <w:szCs w:val="21"/>
        </w:rPr>
        <w:t>）或中国政府采购网（</w:t>
      </w:r>
      <w:r>
        <w:rPr>
          <w:rFonts w:ascii="宋体" w:hAnsi="宋体" w:cs="宋体"/>
          <w:szCs w:val="21"/>
        </w:rPr>
        <w:t>www.ccgp.gov.cn</w:t>
      </w:r>
      <w:r>
        <w:rPr>
          <w:rFonts w:hint="eastAsia" w:ascii="宋体" w:hAnsi="宋体" w:cs="宋体"/>
          <w:szCs w:val="21"/>
        </w:rPr>
        <w:t>）查询的相关供应商主体信用记录（投标截止时间前查询结果截图加盖单位公章）。</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3</w:t>
      </w:r>
      <w:r>
        <w:rPr>
          <w:rFonts w:hint="eastAsia" w:ascii="宋体" w:hAnsi="宋体" w:cs="宋体"/>
          <w:szCs w:val="21"/>
        </w:rPr>
        <w:t>）投标截止之日前半年内投标人连续三个月依法缴纳税收或依法免缴税收的证明；无缴纳税收记录的，应提供由投标人所在地主管国税、地税部门出具的《依法纳税或依法免税证明》（格式自拟）。</w:t>
      </w:r>
    </w:p>
    <w:p>
      <w:pPr>
        <w:snapToGrid w:val="0"/>
        <w:spacing w:beforeLines="50"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4</w:t>
      </w:r>
      <w:r>
        <w:rPr>
          <w:rFonts w:hint="eastAsia" w:ascii="宋体" w:hAnsi="宋体" w:cs="宋体"/>
          <w:szCs w:val="21"/>
        </w:rPr>
        <w:t>）投标截止之日前半年内投标人连续三个月依法缴纳社会保障资金的证明；无缴费记录的，应提供由投标人所在地社保部门出具的《依法缴纳或依法免缴社保费证明》（格式自拟）。</w:t>
      </w:r>
    </w:p>
    <w:p>
      <w:pPr>
        <w:snapToGrid w:val="0"/>
        <w:spacing w:beforeLines="50"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5</w:t>
      </w:r>
      <w:r>
        <w:rPr>
          <w:rFonts w:hint="eastAsia" w:ascii="宋体" w:hAnsi="宋体" w:cs="宋体"/>
          <w:szCs w:val="21"/>
        </w:rPr>
        <w:t>）投标人2018年</w:t>
      </w:r>
      <w:r>
        <w:rPr>
          <w:rFonts w:ascii="宋体" w:hAnsi="宋体" w:cs="宋体"/>
          <w:szCs w:val="21"/>
        </w:rPr>
        <w:t>度财务状况报告（投标人可自行编制也可通过中介审计公司编制，如为自行编制至少须提供现金流量表、负债表及利润表）。</w:t>
      </w:r>
    </w:p>
    <w:p>
      <w:pPr>
        <w:snapToGrid w:val="0"/>
        <w:spacing w:beforeLines="50" w:line="420" w:lineRule="exact"/>
        <w:ind w:firstLine="413" w:firstLineChars="196"/>
        <w:jc w:val="left"/>
        <w:rPr>
          <w:rFonts w:ascii="宋体" w:hAnsi="宋体"/>
          <w:b/>
          <w:szCs w:val="21"/>
        </w:rPr>
      </w:pPr>
      <w:r>
        <w:rPr>
          <w:rFonts w:ascii="宋体" w:hAnsi="宋体"/>
          <w:b/>
          <w:szCs w:val="21"/>
        </w:rPr>
        <w:t>2.</w:t>
      </w:r>
      <w:r>
        <w:rPr>
          <w:rFonts w:hint="eastAsia" w:ascii="宋体" w:hAnsi="宋体"/>
          <w:b/>
          <w:szCs w:val="21"/>
        </w:rPr>
        <w:t>资信</w:t>
      </w:r>
      <w:r>
        <w:rPr>
          <w:rFonts w:ascii="宋体" w:hAnsi="宋体"/>
          <w:b/>
          <w:szCs w:val="21"/>
        </w:rPr>
        <w:t>/</w:t>
      </w:r>
      <w:r>
        <w:rPr>
          <w:rFonts w:hint="eastAsia" w:ascii="宋体" w:hAnsi="宋体"/>
          <w:b/>
          <w:szCs w:val="21"/>
        </w:rPr>
        <w:t>商务文件：</w:t>
      </w:r>
    </w:p>
    <w:p>
      <w:pPr>
        <w:snapToGrid w:val="0"/>
        <w:spacing w:beforeLines="50" w:line="420" w:lineRule="exact"/>
        <w:ind w:firstLine="411" w:firstLineChars="196"/>
        <w:jc w:val="left"/>
        <w:rPr>
          <w:rFonts w:ascii="宋体" w:hAnsi="宋体"/>
          <w:b/>
          <w:szCs w:val="21"/>
        </w:rPr>
      </w:pPr>
      <w:r>
        <w:rPr>
          <w:rFonts w:hint="eastAsia" w:ascii="宋体" w:hAnsi="宋体"/>
          <w:szCs w:val="21"/>
        </w:rPr>
        <w:t>▲</w:t>
      </w:r>
      <w:r>
        <w:rPr>
          <w:rFonts w:hint="eastAsia" w:ascii="宋体" w:hAnsi="宋体"/>
          <w:b/>
          <w:szCs w:val="21"/>
        </w:rPr>
        <w:t>实质性要求的资信</w:t>
      </w:r>
      <w:r>
        <w:rPr>
          <w:rFonts w:ascii="宋体" w:hAnsi="宋体"/>
          <w:b/>
          <w:szCs w:val="21"/>
        </w:rPr>
        <w:t>/</w:t>
      </w:r>
      <w:r>
        <w:rPr>
          <w:rFonts w:hint="eastAsia" w:ascii="宋体" w:hAnsi="宋体"/>
          <w:b/>
          <w:szCs w:val="21"/>
        </w:rPr>
        <w:t>商务</w:t>
      </w:r>
      <w:r>
        <w:rPr>
          <w:rFonts w:hint="eastAsia" w:ascii="宋体" w:hAnsi="宋体"/>
          <w:b/>
          <w:bCs/>
          <w:szCs w:val="21"/>
        </w:rPr>
        <w:t>材料：</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）投标保证金缴纳证明（可单独提交）。</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）法定代表人身份证复印件、授权委托书及被授权人身份证复印件</w:t>
      </w:r>
      <w:r>
        <w:rPr>
          <w:rFonts w:ascii="宋体" w:hAnsi="宋体"/>
          <w:szCs w:val="21"/>
        </w:rPr>
        <w:t>(</w:t>
      </w:r>
      <w:r>
        <w:rPr>
          <w:rFonts w:hint="eastAsia" w:ascii="宋体" w:hAnsi="宋体"/>
          <w:szCs w:val="21"/>
        </w:rPr>
        <w:t>格式见第六章</w:t>
      </w:r>
      <w:r>
        <w:rPr>
          <w:rFonts w:ascii="宋体" w:hAnsi="宋体"/>
          <w:szCs w:val="21"/>
        </w:rPr>
        <w:t>)</w:t>
      </w:r>
      <w:r>
        <w:rPr>
          <w:rFonts w:hint="eastAsia" w:ascii="宋体" w:hAnsi="宋体"/>
          <w:szCs w:val="21"/>
        </w:rPr>
        <w:t>。</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凡投标产品属于医疗器械的，必须提供生产厂家的《医疗器械生产企业许可证》（进口产品除外）；若投标人为医疗器械销售代理商的，须同时提供有效的《医疗器械经营企业许可证》；同时提供所投产品有效、完整的《医疗器械产品注册证》（附注册登记表或认可表）或《医疗器械备案凭证》（必须提供）。</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）招标项目采购需求中要求必须提供的材料。</w:t>
      </w:r>
    </w:p>
    <w:p>
      <w:pPr>
        <w:snapToGrid w:val="0"/>
        <w:spacing w:line="420" w:lineRule="exact"/>
        <w:ind w:firstLine="411" w:firstLineChars="196"/>
        <w:jc w:val="left"/>
        <w:rPr>
          <w:rFonts w:ascii="宋体" w:hAnsi="宋体"/>
          <w:szCs w:val="21"/>
        </w:rPr>
      </w:pPr>
      <w:r>
        <w:rPr>
          <w:rFonts w:hint="eastAsia" w:ascii="宋体" w:hAnsi="宋体"/>
          <w:szCs w:val="21"/>
        </w:rPr>
        <w:t>（5）商务响应表（格式见第六章）。</w:t>
      </w:r>
    </w:p>
    <w:p>
      <w:pPr>
        <w:snapToGrid w:val="0"/>
        <w:spacing w:line="420" w:lineRule="exact"/>
        <w:ind w:firstLine="624" w:firstLineChars="296"/>
        <w:jc w:val="left"/>
        <w:rPr>
          <w:rFonts w:ascii="宋体" w:hAnsi="宋体"/>
          <w:szCs w:val="21"/>
        </w:rPr>
      </w:pPr>
      <w:r>
        <w:rPr>
          <w:rFonts w:hint="eastAsia" w:ascii="宋体" w:hAnsi="宋体"/>
          <w:b/>
          <w:bCs/>
          <w:szCs w:val="21"/>
        </w:rPr>
        <w:t>投标人认为必要提供的资信证明材料</w:t>
      </w:r>
      <w:r>
        <w:rPr>
          <w:rFonts w:hint="eastAsia" w:ascii="宋体" w:hAnsi="宋体"/>
          <w:szCs w:val="21"/>
        </w:rPr>
        <w:t>：</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）类似案例成功的业绩（投标人同类项目实施情况一览表、合同复印件、用户验收报告、用户评价）。</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6</w:t>
      </w:r>
      <w:r>
        <w:rPr>
          <w:rFonts w:hint="eastAsia" w:ascii="宋体" w:hAnsi="宋体"/>
          <w:szCs w:val="21"/>
        </w:rPr>
        <w:t>）投标人的信誉、荣誉证书。</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7</w:t>
      </w:r>
      <w:r>
        <w:rPr>
          <w:rFonts w:hint="eastAsia" w:ascii="宋体" w:hAnsi="宋体"/>
          <w:szCs w:val="21"/>
        </w:rPr>
        <w:t>）投标人质量管理和质量保证体系等方面的认证证书。</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）投标人认为可以证明其能力或业绩的其他材料。</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）节能产品证明文件、环保产品证明文件。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10</w:t>
      </w:r>
      <w:r>
        <w:rPr>
          <w:rFonts w:hint="eastAsia" w:ascii="宋体" w:hAnsi="宋体"/>
          <w:szCs w:val="21"/>
        </w:rPr>
        <w:t>）投标人情况介绍。</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11</w:t>
      </w:r>
      <w:r>
        <w:rPr>
          <w:rFonts w:hint="eastAsia" w:ascii="宋体" w:hAnsi="宋体"/>
          <w:szCs w:val="21"/>
        </w:rPr>
        <w:t>）中小企业声明函（投标人如为中小微型企业的请按第六章要求的格式填写，否则不予享受优惠政策）。</w:t>
      </w:r>
    </w:p>
    <w:p>
      <w:pPr>
        <w:spacing w:line="360" w:lineRule="auto"/>
        <w:ind w:firstLine="420"/>
        <w:rPr>
          <w:rFonts w:ascii="宋体" w:hAnsi="宋体" w:cs="Courier New"/>
          <w:bCs/>
          <w:szCs w:val="21"/>
        </w:rPr>
      </w:pPr>
      <w:r>
        <w:rPr>
          <w:rFonts w:hint="eastAsia" w:ascii="宋体" w:hAnsi="宋体" w:cs="Courier New"/>
          <w:szCs w:val="21"/>
        </w:rPr>
        <w:t>（</w:t>
      </w:r>
      <w:r>
        <w:rPr>
          <w:rFonts w:ascii="宋体" w:hAnsi="宋体" w:cs="Courier New"/>
          <w:szCs w:val="21"/>
        </w:rPr>
        <w:t>12</w:t>
      </w:r>
      <w:r>
        <w:rPr>
          <w:rFonts w:hint="eastAsia" w:ascii="宋体" w:hAnsi="宋体" w:cs="Courier New"/>
          <w:szCs w:val="21"/>
        </w:rPr>
        <w:t>）</w:t>
      </w:r>
      <w:r>
        <w:rPr>
          <w:rFonts w:hint="eastAsia" w:ascii="宋体" w:hAnsi="宋体" w:cs="Courier New"/>
          <w:bCs/>
          <w:szCs w:val="21"/>
        </w:rPr>
        <w:t>监狱企业由省级以上监狱管理局、戒毒管理局（含新疆生产建设兵团）出具的属于监狱企业的证明文件。</w:t>
      </w:r>
    </w:p>
    <w:p>
      <w:pPr>
        <w:spacing w:line="360" w:lineRule="auto"/>
        <w:ind w:firstLine="420"/>
        <w:rPr>
          <w:rFonts w:ascii="宋体" w:hAnsi="宋体" w:cs="Courier New"/>
          <w:szCs w:val="21"/>
        </w:rPr>
      </w:pPr>
      <w:r>
        <w:rPr>
          <w:rFonts w:hint="eastAsia" w:ascii="宋体" w:hAnsi="宋体" w:cs="Courier New"/>
          <w:szCs w:val="21"/>
        </w:rPr>
        <w:t>（</w:t>
      </w:r>
      <w:r>
        <w:rPr>
          <w:rFonts w:ascii="宋体" w:hAnsi="宋体" w:cs="Courier New"/>
          <w:szCs w:val="21"/>
        </w:rPr>
        <w:t>13</w:t>
      </w:r>
      <w:r>
        <w:rPr>
          <w:rFonts w:hint="eastAsia" w:ascii="宋体" w:hAnsi="宋体" w:cs="Courier New"/>
          <w:szCs w:val="21"/>
        </w:rPr>
        <w:t>）残疾人福利性单位声明函（投标人如为残疾人福利性单位的请按第六章要求的格式填写，否则不予享受优惠政策）。</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14</w:t>
      </w:r>
      <w:r>
        <w:rPr>
          <w:rFonts w:hint="eastAsia" w:ascii="宋体" w:hAnsi="宋体"/>
          <w:szCs w:val="21"/>
        </w:rPr>
        <w:t>）投标人需要说明的其他文件和说明。</w:t>
      </w:r>
    </w:p>
    <w:p>
      <w:pPr>
        <w:spacing w:line="360" w:lineRule="auto"/>
        <w:ind w:firstLine="420"/>
        <w:rPr>
          <w:rFonts w:ascii="宋体" w:hAnsi="宋体" w:cs="Courier New"/>
          <w:szCs w:val="21"/>
        </w:rPr>
      </w:pPr>
    </w:p>
    <w:p>
      <w:pPr>
        <w:snapToGrid w:val="0"/>
        <w:spacing w:line="420" w:lineRule="exact"/>
        <w:ind w:firstLine="413" w:firstLineChars="196"/>
        <w:jc w:val="left"/>
        <w:rPr>
          <w:rFonts w:ascii="宋体" w:hAnsi="宋体"/>
          <w:b/>
          <w:bCs/>
          <w:szCs w:val="21"/>
        </w:rPr>
      </w:pPr>
      <w:r>
        <w:rPr>
          <w:rFonts w:ascii="宋体" w:hAnsi="宋体"/>
          <w:b/>
          <w:bCs/>
          <w:szCs w:val="21"/>
        </w:rPr>
        <w:t>3.</w:t>
      </w:r>
      <w:r>
        <w:rPr>
          <w:rFonts w:hint="eastAsia" w:ascii="宋体" w:hAnsi="宋体"/>
          <w:b/>
          <w:bCs/>
          <w:szCs w:val="21"/>
        </w:rPr>
        <w:t>技术文件</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）对本项目系统总体要求的理解。包括：功能说明、性能指标及设备选型说明（质量、性能、价格、外观、体积等方面进行比较和选择的理由及过程）。</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）投标人拥有主要装备和检测设施的情况及现状。</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）产品出厂标准、质量检测报告。</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）招标项目采购需求中要求必须提供的材料。</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）设备配置清单（均不含报价）。</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6</w:t>
      </w:r>
      <w:r>
        <w:rPr>
          <w:rFonts w:hint="eastAsia" w:ascii="宋体" w:hAnsi="宋体"/>
          <w:szCs w:val="21"/>
        </w:rPr>
        <w:t>）技术响应表。</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7</w:t>
      </w:r>
      <w:r>
        <w:rPr>
          <w:rFonts w:hint="eastAsia" w:ascii="宋体" w:hAnsi="宋体"/>
          <w:szCs w:val="21"/>
        </w:rPr>
        <w:t>）投标人建议的安装、调试、验收方法或方案。</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）技术服务、技术培训、售后服务的内容和措施。</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）项目实施人员一览表。</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10</w:t>
      </w:r>
      <w:r>
        <w:rPr>
          <w:rFonts w:hint="eastAsia" w:ascii="宋体" w:hAnsi="宋体"/>
          <w:szCs w:val="21"/>
        </w:rPr>
        <w:t>）优惠条件：投标人承诺给予招标人的各种优惠条件，包括售后服务、备品备件、专用耗材等方面的优惠。</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11</w:t>
      </w:r>
      <w:r>
        <w:rPr>
          <w:rFonts w:hint="eastAsia" w:ascii="宋体" w:hAnsi="宋体"/>
          <w:szCs w:val="21"/>
        </w:rPr>
        <w:t>）投标人对本项目的合理化建议和改进措施。</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12</w:t>
      </w:r>
      <w:r>
        <w:rPr>
          <w:rFonts w:hint="eastAsia" w:ascii="宋体" w:hAnsi="宋体"/>
          <w:szCs w:val="21"/>
        </w:rPr>
        <w:t>）投标人需要说明的其他文件和说明。</w:t>
      </w:r>
    </w:p>
    <w:p>
      <w:pPr>
        <w:snapToGrid w:val="0"/>
        <w:spacing w:line="420" w:lineRule="exact"/>
        <w:ind w:firstLine="413" w:firstLineChars="196"/>
        <w:jc w:val="left"/>
        <w:rPr>
          <w:rFonts w:ascii="宋体" w:hAnsi="宋体"/>
          <w:b/>
          <w:szCs w:val="21"/>
        </w:rPr>
      </w:pPr>
      <w:r>
        <w:rPr>
          <w:rFonts w:ascii="宋体" w:hAnsi="宋体"/>
          <w:b/>
          <w:szCs w:val="21"/>
        </w:rPr>
        <w:t>4.</w:t>
      </w:r>
      <w:r>
        <w:rPr>
          <w:rFonts w:hint="eastAsia" w:ascii="宋体" w:hAnsi="宋体"/>
          <w:b/>
          <w:szCs w:val="21"/>
        </w:rPr>
        <w:t>报价文件：</w:t>
      </w:r>
    </w:p>
    <w:p>
      <w:pPr>
        <w:tabs>
          <w:tab w:val="left" w:pos="3870"/>
          <w:tab w:val="left" w:pos="4085"/>
        </w:tabs>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）投标函（格式见第六章）；</w:t>
      </w:r>
    </w:p>
    <w:p>
      <w:pPr>
        <w:tabs>
          <w:tab w:val="left" w:pos="3870"/>
          <w:tab w:val="left" w:pos="4085"/>
        </w:tabs>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）投标报价明细表（格式见第六章）；</w:t>
      </w:r>
    </w:p>
    <w:p>
      <w:pPr>
        <w:tabs>
          <w:tab w:val="left" w:pos="3870"/>
          <w:tab w:val="left" w:pos="4085"/>
        </w:tabs>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）投标人针对报价需要说明的其他文件和说明（格式自拟）。</w:t>
      </w:r>
    </w:p>
    <w:p>
      <w:pPr>
        <w:tabs>
          <w:tab w:val="left" w:pos="3870"/>
          <w:tab w:val="left" w:pos="4085"/>
        </w:tabs>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）开标一览表（独立装订成册，单独包装、密封递交，格式见第六章）；</w:t>
      </w:r>
    </w:p>
    <w:p>
      <w:pPr>
        <w:spacing w:after="120" w:line="42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注：法定代表人授权委托书、投标声明书、投标函、开标一览表必须由法定代表人或授权代表签名并加盖单位公章。</w:t>
      </w:r>
    </w:p>
    <w:p>
      <w:pPr>
        <w:snapToGrid w:val="0"/>
        <w:spacing w:line="420" w:lineRule="exact"/>
        <w:ind w:firstLine="413" w:firstLineChars="196"/>
        <w:jc w:val="left"/>
        <w:outlineLvl w:val="0"/>
        <w:rPr>
          <w:rFonts w:ascii="宋体" w:hAnsi="宋体"/>
          <w:b/>
          <w:szCs w:val="21"/>
        </w:rPr>
      </w:pPr>
      <w:bookmarkStart w:id="61" w:name="_Toc254970537"/>
      <w:bookmarkStart w:id="62" w:name="_Toc254970678"/>
      <w:r>
        <w:rPr>
          <w:rFonts w:hint="eastAsia" w:ascii="宋体" w:hAnsi="宋体"/>
          <w:b/>
          <w:szCs w:val="21"/>
        </w:rPr>
        <w:t>（二）投标文件的语言及计量</w:t>
      </w:r>
      <w:bookmarkEnd w:id="61"/>
      <w:bookmarkEnd w:id="62"/>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投标文件以及投标方与招标方就有关投标事宜的所有来往函电，均应以中文汉语书写。除签名、盖章、专用名称等特殊情形外，以中文汉语以外的文字表述的投标文件视同未提供。</w:t>
      </w:r>
    </w:p>
    <w:p>
      <w:pPr>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投标计量单位，招标文件已有明确规定的，使用招标文件规定的计量单位；招标文件没有规定的，应采用中华人民共和国法定计量单位（货币单位：人民币元），否则视同未响应。</w:t>
      </w:r>
    </w:p>
    <w:p>
      <w:pPr>
        <w:snapToGrid w:val="0"/>
        <w:spacing w:beforeLines="50" w:line="420" w:lineRule="exact"/>
        <w:ind w:firstLine="413" w:firstLineChars="196"/>
        <w:jc w:val="left"/>
        <w:outlineLvl w:val="0"/>
        <w:rPr>
          <w:rFonts w:ascii="宋体" w:hAnsi="宋体"/>
          <w:b/>
          <w:szCs w:val="21"/>
        </w:rPr>
      </w:pPr>
      <w:bookmarkStart w:id="63" w:name="_Toc254970538"/>
      <w:bookmarkStart w:id="64" w:name="_Toc254970679"/>
      <w:r>
        <w:rPr>
          <w:rFonts w:hint="eastAsia" w:ascii="宋体" w:hAnsi="宋体"/>
          <w:b/>
          <w:szCs w:val="21"/>
        </w:rPr>
        <w:t>（三）投标报价</w:t>
      </w:r>
      <w:bookmarkEnd w:id="63"/>
      <w:bookmarkEnd w:id="64"/>
    </w:p>
    <w:p>
      <w:pPr>
        <w:snapToGrid w:val="0"/>
        <w:spacing w:line="420" w:lineRule="exact"/>
        <w:ind w:firstLine="420" w:firstLineChars="200"/>
        <w:jc w:val="left"/>
        <w:rPr>
          <w:rFonts w:ascii="宋体" w:hAnsi="宋体" w:cs="Courier New"/>
          <w:szCs w:val="21"/>
        </w:rPr>
      </w:pPr>
      <w:r>
        <w:rPr>
          <w:rFonts w:ascii="宋体" w:hAnsi="宋体" w:cs="Courier New"/>
          <w:szCs w:val="21"/>
        </w:rPr>
        <w:t>1.</w:t>
      </w:r>
      <w:r>
        <w:rPr>
          <w:rFonts w:hint="eastAsia" w:ascii="宋体" w:hAnsi="宋体" w:cs="Courier New"/>
          <w:szCs w:val="21"/>
        </w:rPr>
        <w:t>投标报价应按招标文件中相关附表格式填写。</w:t>
      </w:r>
    </w:p>
    <w:p>
      <w:pPr>
        <w:snapToGrid w:val="0"/>
        <w:spacing w:line="420" w:lineRule="exact"/>
        <w:ind w:firstLine="420" w:firstLineChars="200"/>
        <w:jc w:val="left"/>
        <w:rPr>
          <w:rFonts w:ascii="宋体" w:hAnsi="宋体" w:cs="Courier New"/>
          <w:szCs w:val="21"/>
        </w:rPr>
      </w:pPr>
      <w:r>
        <w:rPr>
          <w:rFonts w:hint="eastAsia" w:ascii="宋体" w:hAnsi="宋体" w:cs="Courier New"/>
          <w:szCs w:val="21"/>
        </w:rPr>
        <w:t>▲</w:t>
      </w:r>
      <w:r>
        <w:rPr>
          <w:rFonts w:ascii="宋体" w:hAnsi="宋体" w:cs="Courier New"/>
          <w:szCs w:val="21"/>
        </w:rPr>
        <w:t>2.</w:t>
      </w:r>
      <w:r>
        <w:rPr>
          <w:rFonts w:hint="eastAsia" w:ascii="宋体" w:hAnsi="宋体" w:cs="Courier New"/>
          <w:szCs w:val="21"/>
        </w:rPr>
        <w:t>投标报价是履行合同的最终价格，应包括货款、标准附件、备品备件、专用工具、包装、运输、装卸、保险、税金、货到就位以及安装、调试、培训、保修等一切税金和费用；</w:t>
      </w:r>
    </w:p>
    <w:p>
      <w:pPr>
        <w:tabs>
          <w:tab w:val="left" w:pos="525"/>
        </w:tabs>
        <w:snapToGrid w:val="0"/>
        <w:spacing w:line="420" w:lineRule="exact"/>
        <w:ind w:firstLine="420" w:firstLineChars="200"/>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投标文件只允许有一个报价，有选择的或有条件的报价将不予接受。</w:t>
      </w:r>
    </w:p>
    <w:p>
      <w:pPr>
        <w:tabs>
          <w:tab w:val="left" w:pos="720"/>
          <w:tab w:val="left" w:pos="840"/>
        </w:tabs>
        <w:snapToGrid w:val="0"/>
        <w:spacing w:beforeLines="50" w:after="50" w:line="420" w:lineRule="exact"/>
        <w:ind w:firstLine="413" w:firstLineChars="196"/>
        <w:jc w:val="left"/>
        <w:rPr>
          <w:rFonts w:ascii="宋体" w:hAnsi="宋体"/>
          <w:b/>
          <w:kern w:val="0"/>
          <w:szCs w:val="21"/>
        </w:rPr>
      </w:pPr>
      <w:r>
        <w:rPr>
          <w:rFonts w:hint="eastAsia" w:ascii="宋体" w:hAnsi="宋体"/>
          <w:b/>
          <w:kern w:val="0"/>
          <w:szCs w:val="21"/>
        </w:rPr>
        <w:t>（四）投标文件的有效期</w:t>
      </w:r>
    </w:p>
    <w:p>
      <w:pPr>
        <w:tabs>
          <w:tab w:val="left" w:pos="720"/>
          <w:tab w:val="left" w:pos="840"/>
        </w:tabs>
        <w:snapToGrid w:val="0"/>
        <w:spacing w:after="50" w:line="420" w:lineRule="exact"/>
        <w:ind w:firstLine="420" w:firstLineChars="200"/>
        <w:jc w:val="left"/>
        <w:rPr>
          <w:rFonts w:ascii="宋体" w:hAnsi="宋体"/>
          <w:kern w:val="0"/>
          <w:szCs w:val="21"/>
        </w:rPr>
      </w:pPr>
      <w:r>
        <w:rPr>
          <w:rFonts w:hint="eastAsia" w:ascii="宋体" w:hAnsi="宋体"/>
          <w:kern w:val="0"/>
          <w:szCs w:val="21"/>
        </w:rPr>
        <w:t>▲</w:t>
      </w:r>
      <w:r>
        <w:rPr>
          <w:rFonts w:ascii="宋体" w:hAnsi="宋体"/>
          <w:kern w:val="0"/>
          <w:szCs w:val="21"/>
        </w:rPr>
        <w:t>1.</w:t>
      </w:r>
      <w:r>
        <w:rPr>
          <w:rFonts w:hint="eastAsia" w:ascii="宋体" w:hAnsi="宋体"/>
          <w:kern w:val="0"/>
          <w:szCs w:val="21"/>
        </w:rPr>
        <w:t>自投标截止日起</w:t>
      </w:r>
      <w:r>
        <w:rPr>
          <w:rFonts w:ascii="宋体" w:hAnsi="宋体"/>
          <w:kern w:val="0"/>
          <w:szCs w:val="21"/>
          <w:u w:val="single"/>
        </w:rPr>
        <w:t>60</w:t>
      </w:r>
      <w:r>
        <w:rPr>
          <w:rFonts w:hint="eastAsia" w:ascii="宋体" w:hAnsi="宋体"/>
          <w:kern w:val="0"/>
          <w:szCs w:val="21"/>
        </w:rPr>
        <w:t>天投标文件应保持有效。有效期不足的投标文件将被拒绝。</w:t>
      </w:r>
    </w:p>
    <w:p>
      <w:pPr>
        <w:tabs>
          <w:tab w:val="left" w:pos="720"/>
          <w:tab w:val="left" w:pos="840"/>
        </w:tabs>
        <w:snapToGrid w:val="0"/>
        <w:spacing w:after="50" w:line="420" w:lineRule="exact"/>
        <w:ind w:firstLine="420" w:firstLineChars="200"/>
        <w:jc w:val="left"/>
        <w:rPr>
          <w:rFonts w:ascii="宋体" w:hAnsi="宋体"/>
          <w:kern w:val="0"/>
          <w:szCs w:val="21"/>
        </w:rPr>
      </w:pPr>
      <w:r>
        <w:rPr>
          <w:rFonts w:ascii="宋体" w:hAnsi="宋体"/>
          <w:kern w:val="0"/>
          <w:szCs w:val="21"/>
        </w:rPr>
        <w:t>2.</w:t>
      </w:r>
      <w:r>
        <w:rPr>
          <w:rFonts w:hint="eastAsia" w:ascii="宋体" w:hAnsi="宋体"/>
          <w:kern w:val="0"/>
          <w:szCs w:val="21"/>
        </w:rPr>
        <w:t>在特殊情况下，招标人可与投标人协商延长投标书的有效期，这种要求和答复均以书面形式进行。</w:t>
      </w:r>
    </w:p>
    <w:p>
      <w:pPr>
        <w:snapToGrid w:val="0"/>
        <w:spacing w:line="420" w:lineRule="exact"/>
        <w:ind w:firstLine="420" w:firstLineChars="200"/>
        <w:jc w:val="left"/>
        <w:outlineLvl w:val="0"/>
        <w:rPr>
          <w:rFonts w:ascii="宋体" w:hAnsi="宋体"/>
          <w:b/>
          <w:szCs w:val="21"/>
        </w:rPr>
      </w:pPr>
      <w:bookmarkStart w:id="65" w:name="_Toc254970539"/>
      <w:bookmarkStart w:id="66" w:name="_Toc254970680"/>
      <w:r>
        <w:rPr>
          <w:rFonts w:ascii="宋体" w:hAnsi="宋体"/>
          <w:szCs w:val="21"/>
        </w:rPr>
        <w:t>3.</w:t>
      </w:r>
      <w:r>
        <w:rPr>
          <w:rFonts w:hint="eastAsia" w:ascii="宋体" w:hAnsi="宋体"/>
          <w:szCs w:val="21"/>
        </w:rPr>
        <w:t>投标人可拒绝接受延期要求而不会导致投标保证金被没收。同意延长有效期的投标人需要相应延长投标保证金的有效期，但不能修改投标文件。</w:t>
      </w:r>
      <w:bookmarkEnd w:id="65"/>
      <w:bookmarkEnd w:id="66"/>
    </w:p>
    <w:p>
      <w:pPr>
        <w:snapToGrid w:val="0"/>
        <w:spacing w:line="440" w:lineRule="exact"/>
        <w:ind w:firstLine="420" w:firstLineChars="200"/>
        <w:jc w:val="left"/>
        <w:outlineLvl w:val="0"/>
        <w:rPr>
          <w:rFonts w:ascii="宋体" w:hAnsi="宋体"/>
          <w:b/>
          <w:szCs w:val="21"/>
        </w:rPr>
      </w:pPr>
      <w:bookmarkStart w:id="67" w:name="_Toc254970540"/>
      <w:bookmarkStart w:id="68" w:name="_Toc254970681"/>
      <w:r>
        <w:rPr>
          <w:rFonts w:ascii="宋体" w:hAnsi="宋体"/>
          <w:szCs w:val="21"/>
        </w:rPr>
        <w:t>4.</w:t>
      </w:r>
      <w:r>
        <w:rPr>
          <w:rFonts w:hint="eastAsia" w:ascii="宋体" w:hAnsi="宋体"/>
          <w:szCs w:val="21"/>
        </w:rPr>
        <w:t>中标人的投标文件自开标之日起至合同履行完毕止均应保持有效。</w:t>
      </w:r>
      <w:bookmarkEnd w:id="67"/>
      <w:bookmarkEnd w:id="68"/>
    </w:p>
    <w:p>
      <w:pPr>
        <w:snapToGrid w:val="0"/>
        <w:spacing w:beforeLines="50" w:line="440" w:lineRule="exact"/>
        <w:ind w:firstLine="413" w:firstLineChars="196"/>
        <w:jc w:val="left"/>
        <w:outlineLvl w:val="0"/>
        <w:rPr>
          <w:rFonts w:ascii="宋体" w:hAnsi="宋体"/>
          <w:b/>
          <w:szCs w:val="21"/>
        </w:rPr>
      </w:pPr>
      <w:bookmarkStart w:id="69" w:name="_Toc254970541"/>
      <w:bookmarkStart w:id="70" w:name="_Toc254970682"/>
      <w:r>
        <w:rPr>
          <w:rFonts w:hint="eastAsia" w:ascii="宋体" w:hAnsi="宋体"/>
          <w:b/>
          <w:szCs w:val="21"/>
        </w:rPr>
        <w:t>（五）投标保证金</w:t>
      </w:r>
      <w:bookmarkEnd w:id="69"/>
      <w:bookmarkEnd w:id="70"/>
    </w:p>
    <w:p>
      <w:pPr>
        <w:snapToGrid w:val="0"/>
        <w:spacing w:line="440" w:lineRule="exact"/>
        <w:ind w:firstLine="420" w:firstLineChars="200"/>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投标人须按规定提交投标保证金。否则，其投标将作无效投标处理。</w:t>
      </w:r>
    </w:p>
    <w:p>
      <w:pPr>
        <w:snapToGrid w:val="0"/>
        <w:spacing w:line="440" w:lineRule="exact"/>
        <w:ind w:firstLine="420" w:firstLineChars="200"/>
        <w:jc w:val="left"/>
        <w:rPr>
          <w:rFonts w:ascii="宋体" w:hAnsi="宋体"/>
          <w:szCs w:val="21"/>
        </w:rPr>
      </w:pPr>
      <w:r>
        <w:rPr>
          <w:rFonts w:ascii="宋体" w:hAnsi="宋体"/>
          <w:szCs w:val="21"/>
        </w:rPr>
        <w:t>2.</w:t>
      </w:r>
      <w:r>
        <w:rPr>
          <w:rFonts w:hint="eastAsia" w:ascii="宋体" w:hAnsi="宋体"/>
          <w:szCs w:val="21"/>
        </w:rPr>
        <w:t>保证金交纳形式：</w:t>
      </w:r>
      <w:r>
        <w:rPr>
          <w:rFonts w:hint="eastAsia" w:ascii="宋体" w:hAnsi="宋体"/>
          <w:szCs w:val="21"/>
          <w:u w:val="single"/>
        </w:rPr>
        <w:t>汇票、电汇、转帐等非现金形式</w:t>
      </w:r>
      <w:r>
        <w:rPr>
          <w:rFonts w:hint="eastAsia" w:ascii="宋体" w:hAnsi="宋体"/>
          <w:szCs w:val="21"/>
        </w:rPr>
        <w:t>。</w:t>
      </w:r>
    </w:p>
    <w:p>
      <w:pPr>
        <w:snapToGrid w:val="0"/>
        <w:spacing w:line="440" w:lineRule="exact"/>
        <w:ind w:firstLine="420" w:firstLineChars="200"/>
        <w:jc w:val="left"/>
        <w:rPr>
          <w:rFonts w:ascii="宋体" w:hAnsi="宋体"/>
          <w:szCs w:val="21"/>
        </w:rPr>
      </w:pPr>
      <w:r>
        <w:rPr>
          <w:rFonts w:ascii="宋体" w:hAnsi="宋体"/>
          <w:szCs w:val="21"/>
        </w:rPr>
        <w:t>3.</w:t>
      </w:r>
      <w:r>
        <w:rPr>
          <w:rFonts w:hint="eastAsia" w:ascii="宋体" w:hAnsi="宋体"/>
          <w:szCs w:val="21"/>
        </w:rPr>
        <w:t>未中标人的投标保证金在中标通知书发出后</w:t>
      </w:r>
      <w:r>
        <w:rPr>
          <w:rFonts w:ascii="宋体" w:hAnsi="宋体"/>
          <w:szCs w:val="21"/>
        </w:rPr>
        <w:t>5</w:t>
      </w:r>
      <w:r>
        <w:rPr>
          <w:rFonts w:hint="eastAsia" w:ascii="宋体" w:hAnsi="宋体"/>
          <w:szCs w:val="21"/>
        </w:rPr>
        <w:t>个工作日内退还。</w:t>
      </w:r>
    </w:p>
    <w:p>
      <w:pPr>
        <w:snapToGrid w:val="0"/>
        <w:spacing w:line="440" w:lineRule="exact"/>
        <w:ind w:firstLine="420" w:firstLineChars="200"/>
        <w:jc w:val="left"/>
        <w:rPr>
          <w:rFonts w:ascii="宋体" w:hAnsi="宋体"/>
          <w:szCs w:val="21"/>
        </w:rPr>
      </w:pPr>
      <w:r>
        <w:rPr>
          <w:rFonts w:ascii="宋体" w:hAnsi="宋体"/>
          <w:szCs w:val="21"/>
        </w:rPr>
        <w:t>4.</w:t>
      </w:r>
      <w:r>
        <w:rPr>
          <w:rFonts w:hint="eastAsia" w:ascii="宋体" w:hAnsi="宋体"/>
          <w:szCs w:val="21"/>
        </w:rPr>
        <w:t>中标人应在中标通知书发出后</w:t>
      </w:r>
      <w:r>
        <w:rPr>
          <w:rFonts w:ascii="宋体" w:hAnsi="宋体"/>
          <w:szCs w:val="21"/>
          <w:u w:val="single"/>
        </w:rPr>
        <w:t>30</w:t>
      </w:r>
      <w:r>
        <w:rPr>
          <w:rFonts w:hint="eastAsia" w:ascii="宋体" w:hAnsi="宋体"/>
          <w:szCs w:val="21"/>
        </w:rPr>
        <w:t>日内与采购人签订合同，中标人的投标保证金自采购合同签订之日起</w:t>
      </w:r>
      <w:r>
        <w:rPr>
          <w:rFonts w:ascii="宋体" w:hAnsi="宋体"/>
          <w:szCs w:val="21"/>
        </w:rPr>
        <w:t>5</w:t>
      </w:r>
      <w:r>
        <w:rPr>
          <w:rFonts w:hint="eastAsia" w:ascii="宋体" w:hAnsi="宋体"/>
          <w:szCs w:val="21"/>
        </w:rPr>
        <w:t>个工作日内退还或者转为中标人的履约保证金（应提供两份合同副本给采购代理机构）。</w:t>
      </w:r>
    </w:p>
    <w:p>
      <w:pPr>
        <w:snapToGrid w:val="0"/>
        <w:spacing w:line="440" w:lineRule="exact"/>
        <w:ind w:firstLine="420" w:firstLineChars="200"/>
        <w:jc w:val="left"/>
        <w:rPr>
          <w:rFonts w:ascii="宋体" w:hAnsi="宋体"/>
          <w:b/>
          <w:szCs w:val="21"/>
        </w:rPr>
      </w:pPr>
      <w:r>
        <w:rPr>
          <w:rFonts w:ascii="宋体" w:hAnsi="宋体"/>
          <w:szCs w:val="21"/>
        </w:rPr>
        <w:t>5.</w:t>
      </w:r>
      <w:r>
        <w:rPr>
          <w:rFonts w:hint="eastAsia" w:ascii="宋体" w:hAnsi="宋体"/>
          <w:szCs w:val="21"/>
        </w:rPr>
        <w:t>保证金不计息。</w:t>
      </w:r>
    </w:p>
    <w:p>
      <w:pPr>
        <w:snapToGrid w:val="0"/>
        <w:spacing w:line="440" w:lineRule="exact"/>
        <w:ind w:firstLine="413" w:firstLineChars="196"/>
        <w:jc w:val="left"/>
        <w:rPr>
          <w:rFonts w:ascii="宋体" w:hAnsi="宋体"/>
          <w:b/>
          <w:bCs/>
          <w:szCs w:val="21"/>
        </w:rPr>
      </w:pPr>
      <w:r>
        <w:rPr>
          <w:rFonts w:ascii="宋体" w:hAnsi="宋体"/>
          <w:b/>
          <w:bCs/>
          <w:szCs w:val="21"/>
        </w:rPr>
        <w:t>6.</w:t>
      </w:r>
      <w:r>
        <w:rPr>
          <w:rFonts w:hint="eastAsia" w:ascii="宋体" w:hAnsi="宋体"/>
          <w:b/>
          <w:bCs/>
          <w:szCs w:val="21"/>
        </w:rPr>
        <w:t>投标人有下列情形之一的，投标保证金将不予退还：</w:t>
      </w:r>
    </w:p>
    <w:p>
      <w:pPr>
        <w:snapToGrid w:val="0"/>
        <w:spacing w:line="440" w:lineRule="exact"/>
        <w:ind w:firstLine="411" w:firstLineChars="196"/>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）投标人在投标有效期内撤回投标文件的；</w:t>
      </w:r>
    </w:p>
    <w:p>
      <w:pPr>
        <w:snapToGrid w:val="0"/>
        <w:spacing w:line="440" w:lineRule="exact"/>
        <w:ind w:firstLine="411" w:firstLineChars="196"/>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）投标人在投标过程中弄虚作假，提供虚假材料的；</w:t>
      </w:r>
    </w:p>
    <w:p>
      <w:pPr>
        <w:snapToGrid w:val="0"/>
        <w:spacing w:line="440" w:lineRule="exact"/>
        <w:ind w:firstLine="411" w:firstLineChars="196"/>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）中标人无正当理由不与采购人签订合同的；</w:t>
      </w:r>
    </w:p>
    <w:p>
      <w:pPr>
        <w:snapToGrid w:val="0"/>
        <w:spacing w:line="440" w:lineRule="exact"/>
        <w:ind w:firstLine="411" w:firstLineChars="196"/>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w:t>
      </w:r>
      <w:r>
        <w:rPr>
          <w:rFonts w:hint="eastAsia" w:ascii="宋体" w:hAnsi="宋体"/>
          <w:bCs/>
          <w:szCs w:val="21"/>
        </w:rPr>
        <w:t>将中标项目转让给他人或者在投标文件中未说明且未经招标采购人同意，将中标项目分包给他人的；</w:t>
      </w:r>
    </w:p>
    <w:p>
      <w:pPr>
        <w:snapToGrid w:val="0"/>
        <w:spacing w:line="440" w:lineRule="exact"/>
        <w:ind w:firstLine="411" w:firstLineChars="196"/>
        <w:rPr>
          <w:rFonts w:ascii="宋体" w:hAnsi="宋体"/>
          <w:b/>
          <w:szCs w:val="21"/>
        </w:rPr>
      </w:pPr>
      <w:r>
        <w:rPr>
          <w:rFonts w:hint="eastAsia" w:ascii="宋体" w:hAnsi="宋体"/>
          <w:szCs w:val="21"/>
        </w:rPr>
        <w:t>（</w:t>
      </w:r>
      <w:r>
        <w:rPr>
          <w:rFonts w:ascii="宋体" w:hAnsi="宋体"/>
          <w:szCs w:val="21"/>
        </w:rPr>
        <w:t>5</w:t>
      </w:r>
      <w:r>
        <w:rPr>
          <w:rFonts w:hint="eastAsia" w:ascii="宋体" w:hAnsi="宋体"/>
          <w:szCs w:val="21"/>
        </w:rPr>
        <w:t>）拒绝履行合同义务的；</w:t>
      </w:r>
    </w:p>
    <w:p>
      <w:pPr>
        <w:snapToGrid w:val="0"/>
        <w:spacing w:line="440" w:lineRule="exact"/>
        <w:ind w:firstLine="420" w:firstLineChars="200"/>
        <w:rPr>
          <w:rFonts w:ascii="宋体" w:hAnsi="宋体"/>
          <w:szCs w:val="21"/>
        </w:rPr>
      </w:pPr>
      <w:r>
        <w:rPr>
          <w:rFonts w:hint="eastAsia" w:ascii="宋体" w:hAnsi="宋体"/>
          <w:szCs w:val="21"/>
        </w:rPr>
        <w:t>（</w:t>
      </w:r>
      <w:r>
        <w:rPr>
          <w:rFonts w:ascii="宋体" w:hAnsi="宋体"/>
          <w:szCs w:val="21"/>
        </w:rPr>
        <w:t>6</w:t>
      </w:r>
      <w:r>
        <w:rPr>
          <w:rFonts w:hint="eastAsia" w:ascii="宋体" w:hAnsi="宋体"/>
          <w:szCs w:val="21"/>
        </w:rPr>
        <w:t>）其他严重扰乱招投标程序的。</w:t>
      </w:r>
    </w:p>
    <w:p>
      <w:pPr>
        <w:snapToGrid w:val="0"/>
        <w:spacing w:beforeLines="50" w:line="440" w:lineRule="exact"/>
        <w:ind w:firstLine="413" w:firstLineChars="196"/>
        <w:jc w:val="left"/>
        <w:outlineLvl w:val="0"/>
        <w:rPr>
          <w:rFonts w:ascii="宋体" w:hAnsi="宋体"/>
          <w:b/>
          <w:szCs w:val="21"/>
        </w:rPr>
      </w:pPr>
      <w:bookmarkStart w:id="71" w:name="_Toc254970683"/>
      <w:bookmarkStart w:id="72" w:name="_Toc254970542"/>
      <w:r>
        <w:rPr>
          <w:rFonts w:hint="eastAsia" w:ascii="宋体" w:hAnsi="宋体"/>
          <w:b/>
          <w:szCs w:val="21"/>
        </w:rPr>
        <w:t>（六）投标文件的签署和份数</w:t>
      </w:r>
      <w:bookmarkEnd w:id="71"/>
      <w:bookmarkEnd w:id="72"/>
    </w:p>
    <w:p>
      <w:pPr>
        <w:snapToGrid w:val="0"/>
        <w:spacing w:line="440" w:lineRule="exact"/>
        <w:ind w:firstLine="420" w:firstLineChars="200"/>
        <w:jc w:val="left"/>
        <w:rPr>
          <w:rFonts w:ascii="宋体" w:hAnsi="宋体"/>
          <w:szCs w:val="21"/>
        </w:rPr>
      </w:pPr>
      <w:r>
        <w:rPr>
          <w:rFonts w:ascii="宋体" w:hAnsi="宋体"/>
          <w:szCs w:val="21"/>
        </w:rPr>
        <w:t>1.</w:t>
      </w:r>
      <w:r>
        <w:rPr>
          <w:rFonts w:hint="eastAsia" w:ascii="宋体" w:hAnsi="宋体"/>
          <w:szCs w:val="21"/>
        </w:rPr>
        <w:t>投标人应按本招标文件规定的格式和顺序编制、装订投标文件并标注页码，投标文件内容不完整、编排混乱导致投标文件被误读、漏读或者查找不到相关内容的，是投标人的责任。</w:t>
      </w:r>
    </w:p>
    <w:p>
      <w:pPr>
        <w:snapToGrid w:val="0"/>
        <w:spacing w:line="440" w:lineRule="exact"/>
        <w:ind w:firstLine="420" w:firstLineChars="200"/>
        <w:jc w:val="left"/>
        <w:rPr>
          <w:rFonts w:ascii="宋体" w:hAnsi="宋体"/>
          <w:szCs w:val="21"/>
        </w:rPr>
      </w:pPr>
      <w:r>
        <w:rPr>
          <w:rFonts w:ascii="宋体" w:hAnsi="宋体"/>
          <w:szCs w:val="21"/>
        </w:rPr>
        <w:t>2.</w:t>
      </w:r>
      <w:r>
        <w:rPr>
          <w:rFonts w:hint="eastAsia" w:ascii="宋体" w:hAnsi="宋体"/>
          <w:szCs w:val="21"/>
        </w:rPr>
        <w:t>投标人应将投标文件装订成册成正本</w:t>
      </w:r>
      <w:r>
        <w:rPr>
          <w:rFonts w:ascii="宋体" w:hAnsi="宋体"/>
          <w:szCs w:val="21"/>
        </w:rPr>
        <w:t>1</w:t>
      </w:r>
      <w:r>
        <w:rPr>
          <w:rFonts w:hint="eastAsia" w:ascii="宋体" w:hAnsi="宋体"/>
          <w:szCs w:val="21"/>
        </w:rPr>
        <w:t>份，副本</w:t>
      </w:r>
      <w:r>
        <w:rPr>
          <w:rFonts w:ascii="宋体" w:hAnsi="宋体"/>
          <w:szCs w:val="21"/>
          <w:u w:val="single"/>
        </w:rPr>
        <w:t>4</w:t>
      </w:r>
      <w:r>
        <w:rPr>
          <w:rFonts w:hint="eastAsia" w:ascii="宋体" w:hAnsi="宋体"/>
          <w:szCs w:val="21"/>
        </w:rPr>
        <w:t>份，投标文件的封面应注明“正本”、“副本”字样。活页装订的投标文件将被拒绝。</w:t>
      </w:r>
    </w:p>
    <w:p>
      <w:pPr>
        <w:snapToGrid w:val="0"/>
        <w:spacing w:line="440" w:lineRule="exact"/>
        <w:ind w:firstLine="420" w:firstLineChars="200"/>
        <w:jc w:val="left"/>
        <w:rPr>
          <w:rFonts w:ascii="宋体" w:hAnsi="宋体"/>
          <w:szCs w:val="21"/>
        </w:rPr>
      </w:pPr>
      <w:r>
        <w:rPr>
          <w:rFonts w:ascii="宋体" w:hAnsi="宋体"/>
          <w:szCs w:val="21"/>
        </w:rPr>
        <w:t>3.</w:t>
      </w:r>
      <w:r>
        <w:rPr>
          <w:rFonts w:hint="eastAsia" w:ascii="宋体" w:hAnsi="宋体"/>
          <w:szCs w:val="21"/>
        </w:rPr>
        <w:t>投标文件的正本需打印或用不褪色的墨水填写，投标文件正本除本《投标人须知》中规定的可提供复印件外均须提供原件。副本为正本的复印件。</w:t>
      </w:r>
    </w:p>
    <w:p>
      <w:pPr>
        <w:snapToGrid w:val="0"/>
        <w:spacing w:line="440" w:lineRule="exact"/>
        <w:ind w:firstLine="420" w:firstLineChars="200"/>
        <w:jc w:val="left"/>
        <w:rPr>
          <w:rFonts w:ascii="宋体" w:hAnsi="宋体"/>
          <w:szCs w:val="21"/>
        </w:rPr>
      </w:pPr>
      <w:r>
        <w:rPr>
          <w:rFonts w:ascii="宋体" w:hAnsi="宋体"/>
          <w:szCs w:val="21"/>
        </w:rPr>
        <w:t>4.</w:t>
      </w:r>
      <w:r>
        <w:rPr>
          <w:rFonts w:hint="eastAsia" w:ascii="宋体" w:hAnsi="宋体"/>
          <w:szCs w:val="21"/>
        </w:rPr>
        <w:t>投标文件须由投标人在规定位置盖章并由法定代表人或法定代表人的授权委托人签署，投标人应写全称。</w:t>
      </w:r>
    </w:p>
    <w:p>
      <w:pPr>
        <w:snapToGrid w:val="0"/>
        <w:spacing w:line="440" w:lineRule="exact"/>
        <w:ind w:firstLine="420" w:firstLineChars="200"/>
        <w:jc w:val="left"/>
        <w:rPr>
          <w:rFonts w:ascii="宋体" w:hAnsi="宋体"/>
          <w:szCs w:val="21"/>
        </w:rPr>
      </w:pPr>
      <w:r>
        <w:rPr>
          <w:rFonts w:ascii="宋体" w:hAnsi="宋体"/>
          <w:szCs w:val="21"/>
        </w:rPr>
        <w:t>5.</w:t>
      </w:r>
      <w:r>
        <w:rPr>
          <w:rFonts w:hint="eastAsia" w:ascii="宋体" w:hAnsi="宋体"/>
          <w:szCs w:val="21"/>
        </w:rPr>
        <w:t>投标文件不得涂改，若有修改错漏处，须加盖单位公章或者法定代表人或授权委托人签字或盖章。投标文件因字迹潦草或表达不清所引起的后果由投标人负责。</w:t>
      </w:r>
    </w:p>
    <w:p>
      <w:pPr>
        <w:snapToGrid w:val="0"/>
        <w:spacing w:beforeLines="50" w:line="440" w:lineRule="exact"/>
        <w:ind w:firstLine="310" w:firstLineChars="147"/>
        <w:jc w:val="left"/>
        <w:rPr>
          <w:rFonts w:ascii="宋体" w:hAnsi="宋体"/>
          <w:b/>
          <w:szCs w:val="21"/>
        </w:rPr>
      </w:pPr>
      <w:r>
        <w:rPr>
          <w:rFonts w:hint="eastAsia" w:ascii="宋体" w:hAnsi="宋体"/>
          <w:b/>
          <w:szCs w:val="21"/>
        </w:rPr>
        <w:t>（七）投标文件的包装、递交、修改和撤回</w:t>
      </w:r>
    </w:p>
    <w:p>
      <w:pPr>
        <w:snapToGrid w:val="0"/>
        <w:spacing w:beforeLines="50" w:line="440" w:lineRule="exact"/>
        <w:ind w:firstLine="308" w:firstLineChars="147"/>
        <w:jc w:val="left"/>
        <w:rPr>
          <w:rFonts w:ascii="宋体" w:hAnsi="宋体"/>
          <w:szCs w:val="21"/>
        </w:rPr>
      </w:pPr>
      <w:r>
        <w:rPr>
          <w:rFonts w:ascii="宋体" w:hAnsi="宋体"/>
          <w:szCs w:val="21"/>
        </w:rPr>
        <w:t xml:space="preserve">1. </w:t>
      </w:r>
      <w:r>
        <w:rPr>
          <w:rFonts w:hint="eastAsia" w:ascii="宋体" w:hAnsi="宋体"/>
          <w:szCs w:val="21"/>
        </w:rPr>
        <w:t>投标人应将投标文件正、副本（正本一份、副本四份）一并装入一个投标文件袋内加以密封</w:t>
      </w:r>
      <w:r>
        <w:rPr>
          <w:rFonts w:ascii="宋体" w:hAnsi="宋体"/>
          <w:szCs w:val="21"/>
        </w:rPr>
        <w:t xml:space="preserve"> (</w:t>
      </w:r>
      <w:r>
        <w:rPr>
          <w:rFonts w:hint="eastAsia" w:ascii="宋体" w:hAnsi="宋体"/>
          <w:szCs w:val="21"/>
        </w:rPr>
        <w:t>投标人应尽量将全部投标文件一并装入一个投标文件袋中</w:t>
      </w:r>
      <w:r>
        <w:rPr>
          <w:rFonts w:ascii="宋体" w:hAnsi="宋体"/>
          <w:szCs w:val="21"/>
        </w:rPr>
        <w:t>)</w:t>
      </w:r>
      <w:r>
        <w:rPr>
          <w:rFonts w:hint="eastAsia" w:ascii="宋体" w:hAnsi="宋体"/>
          <w:szCs w:val="21"/>
        </w:rPr>
        <w:t>，在每一封贴处密封签章（公章或密封章或法定代表人或其委托代理人签字均可）。</w:t>
      </w:r>
    </w:p>
    <w:p>
      <w:pPr>
        <w:snapToGrid w:val="0"/>
        <w:spacing w:line="420" w:lineRule="exact"/>
        <w:ind w:firstLine="420"/>
        <w:jc w:val="left"/>
        <w:rPr>
          <w:rFonts w:ascii="宋体" w:hAnsi="宋体"/>
          <w:szCs w:val="21"/>
        </w:rPr>
      </w:pPr>
      <w:r>
        <w:rPr>
          <w:rFonts w:hint="eastAsia" w:ascii="宋体" w:hAnsi="宋体"/>
          <w:szCs w:val="21"/>
        </w:rPr>
        <w:t>其中《开标一览表》（格式见附件）应单独用小信封密封。投标文件的包装封面上应注明投标人名称、投标人地址、投标文件名称（资格文件、资信</w:t>
      </w:r>
      <w:r>
        <w:rPr>
          <w:rFonts w:ascii="宋体" w:hAnsi="宋体"/>
          <w:szCs w:val="21"/>
        </w:rPr>
        <w:t>/</w:t>
      </w:r>
      <w:r>
        <w:rPr>
          <w:rFonts w:hint="eastAsia" w:ascii="宋体" w:hAnsi="宋体"/>
          <w:szCs w:val="21"/>
        </w:rPr>
        <w:t>商务文件或者技术文件、报价文件等）、投标项目名称、项目编号及“开标时启封”字样，并加盖投标人公章。</w:t>
      </w:r>
    </w:p>
    <w:p>
      <w:pPr>
        <w:snapToGrid w:val="0"/>
        <w:spacing w:line="420" w:lineRule="exact"/>
        <w:ind w:firstLine="420"/>
        <w:jc w:val="left"/>
        <w:rPr>
          <w:rFonts w:ascii="宋体" w:hAnsi="宋体"/>
          <w:szCs w:val="21"/>
        </w:rPr>
      </w:pPr>
      <w:r>
        <w:rPr>
          <w:rFonts w:ascii="宋体" w:hAnsi="宋体"/>
          <w:szCs w:val="21"/>
        </w:rPr>
        <w:t xml:space="preserve">2. </w:t>
      </w:r>
      <w:r>
        <w:rPr>
          <w:rFonts w:hint="eastAsia" w:ascii="宋体" w:hAnsi="宋体"/>
          <w:szCs w:val="21"/>
        </w:rPr>
        <w:t>逾期送达或投标文件的包装未按要求密封、盖章、标记将予以拒收或作无效投标文件处理，由此造成的风险由投标人承担。</w:t>
      </w:r>
    </w:p>
    <w:p>
      <w:pPr>
        <w:snapToGrid w:val="0"/>
        <w:spacing w:line="420" w:lineRule="exact"/>
        <w:ind w:firstLine="420"/>
        <w:jc w:val="left"/>
        <w:rPr>
          <w:rFonts w:ascii="宋体" w:hAnsi="宋体"/>
          <w:szCs w:val="21"/>
        </w:rPr>
      </w:pPr>
      <w:r>
        <w:rPr>
          <w:rFonts w:ascii="宋体" w:hAnsi="宋体"/>
          <w:szCs w:val="21"/>
        </w:rPr>
        <w:t>3.</w:t>
      </w:r>
      <w:r>
        <w:rPr>
          <w:rFonts w:hint="eastAsia" w:ascii="宋体" w:hAnsi="宋体"/>
          <w:szCs w:val="21"/>
        </w:rPr>
        <w:t>投标人在投标截止时间之前，可以对已提交的投标文件进行修改或撤回，并书面通知采购人；投标截止时间后，投标人不得撤回、修改投标文件。修改后重新递交的投标文件应当按本招标文件的要求签署、盖章和密封。</w:t>
      </w:r>
    </w:p>
    <w:p>
      <w:pPr>
        <w:snapToGrid w:val="0"/>
        <w:spacing w:beforeLines="50" w:line="420" w:lineRule="exact"/>
        <w:ind w:firstLine="413" w:firstLineChars="196"/>
        <w:outlineLvl w:val="2"/>
        <w:rPr>
          <w:rFonts w:ascii="宋体" w:hAnsi="宋体"/>
          <w:b/>
          <w:szCs w:val="21"/>
        </w:rPr>
      </w:pPr>
      <w:bookmarkStart w:id="73" w:name="_Toc254970543"/>
      <w:bookmarkStart w:id="74" w:name="_Toc254970684"/>
      <w:r>
        <w:rPr>
          <w:rFonts w:hint="eastAsia" w:ascii="宋体" w:hAnsi="宋体"/>
          <w:b/>
          <w:szCs w:val="21"/>
        </w:rPr>
        <w:t>（八）投标无效的情形</w:t>
      </w:r>
      <w:bookmarkEnd w:id="73"/>
      <w:bookmarkEnd w:id="74"/>
    </w:p>
    <w:p>
      <w:pPr>
        <w:snapToGrid w:val="0"/>
        <w:spacing w:line="420" w:lineRule="exact"/>
        <w:ind w:firstLine="420" w:firstLineChars="200"/>
        <w:rPr>
          <w:rFonts w:ascii="宋体" w:hAnsi="宋体"/>
          <w:bCs/>
          <w:szCs w:val="21"/>
        </w:rPr>
      </w:pPr>
      <w:r>
        <w:rPr>
          <w:rFonts w:hint="eastAsia" w:ascii="宋体" w:hAnsi="宋体"/>
          <w:bCs/>
          <w:szCs w:val="21"/>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420" w:lineRule="exact"/>
        <w:ind w:firstLine="413" w:firstLineChars="196"/>
        <w:rPr>
          <w:rFonts w:ascii="宋体" w:hAnsi="宋体"/>
          <w:b/>
          <w:bCs/>
          <w:szCs w:val="21"/>
        </w:rPr>
      </w:pPr>
      <w:r>
        <w:rPr>
          <w:rFonts w:ascii="宋体" w:hAnsi="宋体"/>
          <w:b/>
          <w:bCs/>
          <w:szCs w:val="21"/>
        </w:rPr>
        <w:t>1.</w:t>
      </w:r>
      <w:r>
        <w:rPr>
          <w:rFonts w:hint="eastAsia" w:ascii="宋体" w:hAnsi="宋体"/>
          <w:b/>
          <w:bCs/>
          <w:szCs w:val="21"/>
        </w:rPr>
        <w:t>在</w:t>
      </w:r>
      <w:r>
        <w:rPr>
          <w:rFonts w:hint="eastAsia" w:ascii="宋体" w:hAnsi="宋体" w:cs="Courier New"/>
          <w:b/>
          <w:bCs/>
          <w:szCs w:val="21"/>
        </w:rPr>
        <w:t>资格性审查</w:t>
      </w:r>
      <w:r>
        <w:rPr>
          <w:rFonts w:hint="eastAsia" w:ascii="宋体" w:hAnsi="宋体"/>
          <w:b/>
          <w:bCs/>
          <w:szCs w:val="21"/>
        </w:rPr>
        <w:t>和符合性审查</w:t>
      </w:r>
      <w:r>
        <w:rPr>
          <w:rFonts w:hint="eastAsia" w:ascii="宋体" w:hAnsi="宋体" w:cs="Courier New"/>
          <w:b/>
          <w:bCs/>
          <w:szCs w:val="21"/>
        </w:rPr>
        <w:t>时</w:t>
      </w:r>
      <w:r>
        <w:rPr>
          <w:rFonts w:hint="eastAsia" w:ascii="宋体" w:hAnsi="宋体"/>
          <w:b/>
          <w:bCs/>
          <w:szCs w:val="21"/>
        </w:rPr>
        <w:t>，如发现下列情形之一的，投标文件将被视为无效：</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w:t>
      </w:r>
      <w:r>
        <w:rPr>
          <w:rFonts w:hint="eastAsia" w:ascii="宋体" w:hAnsi="宋体" w:cs="仿宋_GB2312"/>
          <w:szCs w:val="21"/>
        </w:rPr>
        <w:t>超越了按照法律法规规定必须获得行政许可或者行政审批的经营范围的</w:t>
      </w:r>
      <w:r>
        <w:rPr>
          <w:rFonts w:hint="eastAsia" w:ascii="宋体" w:hAnsi="宋体"/>
          <w:szCs w:val="21"/>
        </w:rPr>
        <w:t>。</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）资格证明文件不全的，或者不符合招标文件标明的资格要求的，或者未在规定时间内购买招标文件的。</w:t>
      </w:r>
    </w:p>
    <w:p>
      <w:pPr>
        <w:snapToGrid w:val="0"/>
        <w:spacing w:line="420" w:lineRule="exact"/>
        <w:ind w:firstLine="411" w:firstLineChars="196"/>
        <w:rPr>
          <w:rFonts w:ascii="宋体" w:hAnsi="宋体"/>
          <w:bCs/>
          <w:kern w:val="0"/>
          <w:szCs w:val="21"/>
        </w:rPr>
      </w:pPr>
      <w:r>
        <w:rPr>
          <w:rFonts w:hint="eastAsia" w:ascii="宋体" w:hAnsi="宋体"/>
          <w:szCs w:val="21"/>
        </w:rPr>
        <w:t>（</w:t>
      </w:r>
      <w:r>
        <w:rPr>
          <w:rFonts w:ascii="宋体" w:hAnsi="宋体"/>
          <w:szCs w:val="21"/>
        </w:rPr>
        <w:t>3</w:t>
      </w:r>
      <w:r>
        <w:rPr>
          <w:rFonts w:hint="eastAsia" w:ascii="宋体" w:hAnsi="宋体"/>
          <w:szCs w:val="21"/>
        </w:rPr>
        <w:t>）投标文件无法定代表人或其授权委托代理人签字</w:t>
      </w:r>
      <w:r>
        <w:rPr>
          <w:rFonts w:ascii="宋体" w:hAnsi="宋体"/>
          <w:szCs w:val="21"/>
        </w:rPr>
        <w:t>,</w:t>
      </w:r>
      <w:r>
        <w:rPr>
          <w:rFonts w:hint="eastAsia" w:ascii="宋体" w:hAnsi="宋体"/>
          <w:szCs w:val="21"/>
        </w:rPr>
        <w:t>或未提供法定代表人授权委托书、投标声明书或者填写项目不齐全的，或未按招标文件规定要求签署、盖章。</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）投标代表人未能出具身份证明或与法定代表人授权委托人身份不符的。</w:t>
      </w:r>
    </w:p>
    <w:p>
      <w:pPr>
        <w:snapToGrid w:val="0"/>
        <w:spacing w:line="420" w:lineRule="exact"/>
        <w:ind w:firstLine="411" w:firstLineChars="196"/>
        <w:rPr>
          <w:rFonts w:ascii="宋体" w:hAnsi="宋体"/>
          <w:snapToGrid w:val="0"/>
          <w:szCs w:val="21"/>
        </w:rPr>
      </w:pPr>
      <w:r>
        <w:rPr>
          <w:rFonts w:hint="eastAsia" w:ascii="宋体" w:hAnsi="宋体"/>
          <w:szCs w:val="21"/>
        </w:rPr>
        <w:t>（</w:t>
      </w:r>
      <w:r>
        <w:rPr>
          <w:rFonts w:ascii="宋体" w:hAnsi="宋体"/>
          <w:snapToGrid w:val="0"/>
          <w:szCs w:val="21"/>
        </w:rPr>
        <w:t>5</w:t>
      </w:r>
      <w:r>
        <w:rPr>
          <w:rFonts w:hint="eastAsia" w:ascii="宋体" w:hAnsi="宋体"/>
          <w:snapToGrid w:val="0"/>
          <w:szCs w:val="21"/>
        </w:rPr>
        <w:t>）</w:t>
      </w:r>
      <w:r>
        <w:rPr>
          <w:rFonts w:hint="eastAsia" w:ascii="宋体" w:hAnsi="宋体" w:cs="仿宋_GB2312"/>
          <w:szCs w:val="21"/>
        </w:rPr>
        <w:t>项目不齐全或者内容虚假的</w:t>
      </w:r>
      <w:r>
        <w:rPr>
          <w:rFonts w:hint="eastAsia" w:ascii="宋体" w:hAnsi="宋体"/>
          <w:szCs w:val="21"/>
        </w:rPr>
        <w:t>。</w:t>
      </w:r>
    </w:p>
    <w:p>
      <w:pPr>
        <w:snapToGrid w:val="0"/>
        <w:spacing w:line="420" w:lineRule="exact"/>
        <w:ind w:firstLine="411" w:firstLineChars="196"/>
        <w:rPr>
          <w:rFonts w:ascii="宋体" w:hAnsi="宋体"/>
          <w:snapToGrid w:val="0"/>
          <w:szCs w:val="21"/>
        </w:rPr>
      </w:pPr>
      <w:r>
        <w:rPr>
          <w:rFonts w:hint="eastAsia" w:ascii="宋体" w:hAnsi="宋体"/>
          <w:szCs w:val="21"/>
        </w:rPr>
        <w:t>（</w:t>
      </w:r>
      <w:r>
        <w:rPr>
          <w:rFonts w:ascii="宋体" w:hAnsi="宋体"/>
          <w:szCs w:val="21"/>
        </w:rPr>
        <w:t>6</w:t>
      </w:r>
      <w:r>
        <w:rPr>
          <w:rFonts w:hint="eastAsia" w:ascii="宋体" w:hAnsi="宋体"/>
          <w:szCs w:val="21"/>
        </w:rPr>
        <w:t>）</w:t>
      </w:r>
      <w:r>
        <w:rPr>
          <w:rFonts w:hint="eastAsia" w:ascii="宋体" w:hAnsi="宋体" w:cs="仿宋_GB2312"/>
          <w:szCs w:val="21"/>
        </w:rPr>
        <w:t>投标文件的实质性内容未使用中文表述、意思表述不明确、前后矛盾或者使用计量单位不符合招标文件要求的</w:t>
      </w:r>
      <w:r>
        <w:rPr>
          <w:rFonts w:hint="eastAsia" w:ascii="宋体" w:hAnsi="宋体"/>
          <w:szCs w:val="21"/>
        </w:rPr>
        <w:t>（经评标委员会认定并允许其当场更正的笔误除外）</w:t>
      </w:r>
      <w:r>
        <w:rPr>
          <w:rFonts w:hint="eastAsia" w:ascii="宋体" w:hAnsi="宋体"/>
          <w:snapToGrid w:val="0"/>
          <w:szCs w:val="21"/>
        </w:rPr>
        <w:t>。</w:t>
      </w:r>
    </w:p>
    <w:p>
      <w:pPr>
        <w:snapToGrid w:val="0"/>
        <w:spacing w:line="420" w:lineRule="exact"/>
        <w:ind w:firstLine="411" w:firstLineChars="196"/>
        <w:rPr>
          <w:rFonts w:ascii="宋体" w:hAnsi="宋体"/>
          <w:snapToGrid w:val="0"/>
          <w:szCs w:val="21"/>
        </w:rPr>
      </w:pPr>
      <w:r>
        <w:rPr>
          <w:rFonts w:hint="eastAsia" w:ascii="宋体" w:hAnsi="宋体"/>
          <w:szCs w:val="21"/>
        </w:rPr>
        <w:t>（</w:t>
      </w:r>
      <w:r>
        <w:rPr>
          <w:rFonts w:ascii="宋体" w:hAnsi="宋体"/>
          <w:snapToGrid w:val="0"/>
          <w:szCs w:val="21"/>
        </w:rPr>
        <w:t>7</w:t>
      </w:r>
      <w:r>
        <w:rPr>
          <w:rFonts w:hint="eastAsia" w:ascii="宋体" w:hAnsi="宋体"/>
          <w:snapToGrid w:val="0"/>
          <w:szCs w:val="21"/>
        </w:rPr>
        <w:t>）投标有效期、交货时间、质保期等商务条款不能满足招标文件要求的。</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）未实质性响应招标文件或不符合法律、法规要求或投标文件含有采购人不能接受的附加条件的。</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）未按照招标文件的规定提交投标保证金的。</w:t>
      </w:r>
    </w:p>
    <w:p>
      <w:pPr>
        <w:snapToGrid w:val="0"/>
        <w:spacing w:line="420" w:lineRule="exact"/>
        <w:ind w:firstLine="413" w:firstLineChars="196"/>
        <w:rPr>
          <w:rFonts w:ascii="宋体" w:hAnsi="宋体"/>
          <w:b/>
          <w:bCs/>
          <w:szCs w:val="21"/>
        </w:rPr>
      </w:pPr>
      <w:r>
        <w:rPr>
          <w:rFonts w:ascii="宋体" w:hAnsi="宋体"/>
          <w:b/>
          <w:bCs/>
          <w:szCs w:val="21"/>
        </w:rPr>
        <w:t>2.</w:t>
      </w:r>
      <w:r>
        <w:rPr>
          <w:rFonts w:hint="eastAsia" w:ascii="宋体" w:hAnsi="宋体"/>
          <w:b/>
          <w:bCs/>
          <w:szCs w:val="21"/>
        </w:rPr>
        <w:t>在技术评审时，如发现下列情形之一的，投标文件将被视为无效：</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）未提供或未如实提供投标货物的技术参数，或者投标文件标明的响应或偏离与事实不符或虚假投标的。</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w:t>
      </w:r>
      <w:r>
        <w:rPr>
          <w:rFonts w:hint="eastAsia" w:ascii="宋体" w:hAnsi="宋体"/>
          <w:snapToGrid w:val="0"/>
          <w:szCs w:val="21"/>
        </w:rPr>
        <w:t>明显不符合招标文件要求的规格型号、质量标准，或者与</w:t>
      </w:r>
      <w:r>
        <w:rPr>
          <w:rFonts w:hint="eastAsia" w:ascii="宋体" w:hAnsi="宋体"/>
          <w:szCs w:val="21"/>
        </w:rPr>
        <w:t>招标文件中标“▲”的技术指标、主要功能项目发生实质性偏离的。</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）投标技术方案不明确，存在一个或一个以上备选（替代）投标方案的。</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）与其他参加本次投标供应商的投标文件（技术文件）的文字表述内容差错相同二处以上的。</w:t>
      </w:r>
    </w:p>
    <w:p>
      <w:pPr>
        <w:snapToGrid w:val="0"/>
        <w:spacing w:line="420" w:lineRule="exact"/>
        <w:ind w:firstLine="413" w:firstLineChars="196"/>
        <w:rPr>
          <w:rFonts w:ascii="宋体" w:hAnsi="宋体"/>
          <w:b/>
          <w:bCs/>
          <w:szCs w:val="21"/>
        </w:rPr>
      </w:pPr>
      <w:r>
        <w:rPr>
          <w:rFonts w:ascii="宋体" w:hAnsi="宋体"/>
          <w:b/>
          <w:bCs/>
          <w:szCs w:val="21"/>
        </w:rPr>
        <w:t>3.</w:t>
      </w:r>
      <w:r>
        <w:rPr>
          <w:rFonts w:hint="eastAsia" w:ascii="宋体" w:hAnsi="宋体"/>
          <w:b/>
          <w:bCs/>
          <w:szCs w:val="21"/>
        </w:rPr>
        <w:t>在报价评审时，如发现下列情形之一的，投标文件将被视为无效：</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）未采用人民币报价或者未按照招标文件标明的币种报价的。</w:t>
      </w:r>
    </w:p>
    <w:p>
      <w:pPr>
        <w:snapToGrid w:val="0"/>
        <w:spacing w:line="420" w:lineRule="exact"/>
        <w:ind w:firstLine="411" w:firstLineChars="196"/>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w:t>
      </w:r>
      <w:r>
        <w:rPr>
          <w:rFonts w:hint="eastAsia" w:ascii="宋体" w:hAnsi="宋体"/>
          <w:b/>
          <w:szCs w:val="21"/>
        </w:rPr>
        <w:t>报价超过招标文件中规定的预算金额或者最高限价的</w:t>
      </w:r>
      <w:r>
        <w:rPr>
          <w:rFonts w:hint="eastAsia" w:ascii="宋体" w:hAnsi="宋体"/>
          <w:szCs w:val="21"/>
        </w:rPr>
        <w:t>。</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）投标报价具有选择性，或者开标价格与投标文件承诺的优惠（折扣）价格不一致的。</w:t>
      </w:r>
    </w:p>
    <w:p>
      <w:pPr>
        <w:snapToGrid w:val="0"/>
        <w:spacing w:line="420" w:lineRule="exact"/>
        <w:ind w:firstLine="413" w:firstLineChars="196"/>
        <w:outlineLvl w:val="1"/>
        <w:rPr>
          <w:rFonts w:ascii="宋体" w:hAnsi="宋体"/>
          <w:b/>
          <w:bCs/>
          <w:szCs w:val="21"/>
        </w:rPr>
      </w:pPr>
      <w:r>
        <w:rPr>
          <w:rFonts w:ascii="宋体" w:hAnsi="宋体"/>
          <w:b/>
          <w:bCs/>
          <w:szCs w:val="21"/>
        </w:rPr>
        <w:t>4.</w:t>
      </w:r>
      <w:r>
        <w:rPr>
          <w:rFonts w:hint="eastAsia" w:ascii="宋体" w:hAnsi="宋体"/>
          <w:b/>
          <w:bCs/>
          <w:szCs w:val="21"/>
        </w:rPr>
        <w:t>投标人有下列情形之一的视为投标人相互串通投标，投标文件将被视为无效：</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1</w:t>
      </w:r>
      <w:r>
        <w:rPr>
          <w:rFonts w:hint="eastAsia" w:ascii="宋体" w:hAnsi="宋体"/>
          <w:bCs/>
          <w:szCs w:val="21"/>
        </w:rPr>
        <w:t>）不同投标人的投标文件由同一单位或者个人编制；或不同投标人报名的</w:t>
      </w:r>
      <w:r>
        <w:rPr>
          <w:rFonts w:ascii="宋体" w:hAnsi="宋体"/>
          <w:bCs/>
          <w:szCs w:val="21"/>
        </w:rPr>
        <w:t>IP</w:t>
      </w:r>
      <w:r>
        <w:rPr>
          <w:rFonts w:hint="eastAsia" w:ascii="宋体" w:hAnsi="宋体"/>
          <w:bCs/>
          <w:szCs w:val="21"/>
        </w:rPr>
        <w:t>地址一致的；</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2</w:t>
      </w:r>
      <w:r>
        <w:rPr>
          <w:rFonts w:hint="eastAsia" w:ascii="宋体" w:hAnsi="宋体"/>
          <w:bCs/>
          <w:szCs w:val="21"/>
        </w:rPr>
        <w:t>）不同投标人委托同一单位或者个人办理投标事宜；</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3</w:t>
      </w:r>
      <w:r>
        <w:rPr>
          <w:rFonts w:hint="eastAsia" w:ascii="宋体" w:hAnsi="宋体"/>
          <w:bCs/>
          <w:szCs w:val="21"/>
        </w:rPr>
        <w:t>）不同的投标人的投标文件载明的项目管理员或项目实施人员为同一个人；</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4</w:t>
      </w:r>
      <w:r>
        <w:rPr>
          <w:rFonts w:hint="eastAsia" w:ascii="宋体" w:hAnsi="宋体"/>
          <w:bCs/>
          <w:szCs w:val="21"/>
        </w:rPr>
        <w:t>）不同投标人的投标文件异常一致或投标报价呈规律性差异；</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5</w:t>
      </w:r>
      <w:r>
        <w:rPr>
          <w:rFonts w:hint="eastAsia" w:ascii="宋体" w:hAnsi="宋体"/>
          <w:bCs/>
          <w:szCs w:val="21"/>
        </w:rPr>
        <w:t>）不同投标人的投标文件相互混装；</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6</w:t>
      </w:r>
      <w:r>
        <w:rPr>
          <w:rFonts w:hint="eastAsia" w:ascii="宋体" w:hAnsi="宋体"/>
          <w:bCs/>
          <w:szCs w:val="21"/>
        </w:rPr>
        <w:t>）不同投标人的投标保证金从同一单位或者个人账户转出；</w:t>
      </w:r>
    </w:p>
    <w:p>
      <w:pPr>
        <w:snapToGrid w:val="0"/>
        <w:spacing w:line="420" w:lineRule="exact"/>
        <w:ind w:firstLine="413" w:firstLineChars="196"/>
        <w:outlineLvl w:val="1"/>
        <w:rPr>
          <w:rFonts w:ascii="宋体" w:hAnsi="宋体"/>
          <w:b/>
          <w:bCs/>
          <w:szCs w:val="21"/>
        </w:rPr>
      </w:pPr>
      <w:r>
        <w:rPr>
          <w:rFonts w:ascii="宋体" w:hAnsi="宋体"/>
          <w:b/>
          <w:bCs/>
          <w:szCs w:val="21"/>
        </w:rPr>
        <w:t>5.</w:t>
      </w:r>
      <w:r>
        <w:rPr>
          <w:rFonts w:hint="eastAsia" w:ascii="宋体" w:hAnsi="宋体"/>
          <w:b/>
          <w:bCs/>
          <w:szCs w:val="21"/>
        </w:rPr>
        <w:t>关联供应商不得参加同一合同项下政府采购活动，否则投标文件将被视为无效：</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1</w:t>
      </w:r>
      <w:r>
        <w:rPr>
          <w:rFonts w:hint="eastAsia" w:ascii="宋体" w:hAnsi="宋体"/>
          <w:bCs/>
          <w:szCs w:val="21"/>
        </w:rPr>
        <w:t>）单位负责人为同一人或者存在直接控股、管理关系的不同的供应商，不得参加同一合同项下的政府采购活动；</w:t>
      </w:r>
    </w:p>
    <w:p>
      <w:pPr>
        <w:snapToGrid w:val="0"/>
        <w:spacing w:line="420" w:lineRule="exact"/>
        <w:ind w:firstLine="411" w:firstLineChars="196"/>
        <w:outlineLvl w:val="1"/>
        <w:rPr>
          <w:rFonts w:ascii="宋体" w:hAnsi="宋体"/>
          <w:bCs/>
          <w:szCs w:val="21"/>
        </w:rPr>
      </w:pPr>
      <w:r>
        <w:rPr>
          <w:rFonts w:hint="eastAsia" w:ascii="宋体" w:hAnsi="宋体"/>
          <w:bCs/>
          <w:szCs w:val="21"/>
        </w:rPr>
        <w:t>（</w:t>
      </w:r>
      <w:r>
        <w:rPr>
          <w:rFonts w:ascii="宋体" w:hAnsi="宋体"/>
          <w:bCs/>
          <w:szCs w:val="21"/>
        </w:rPr>
        <w:t>2</w:t>
      </w:r>
      <w:r>
        <w:rPr>
          <w:rFonts w:hint="eastAsia" w:ascii="宋体" w:hAnsi="宋体"/>
          <w:bCs/>
          <w:szCs w:val="21"/>
        </w:rPr>
        <w:t>）生产厂商授权给供应商后自己不得参加同一合同项下的政府采购活动。</w:t>
      </w:r>
    </w:p>
    <w:p>
      <w:pPr>
        <w:snapToGrid w:val="0"/>
        <w:spacing w:line="420" w:lineRule="exact"/>
        <w:ind w:firstLine="413" w:firstLineChars="196"/>
        <w:rPr>
          <w:rFonts w:ascii="宋体" w:hAnsi="宋体"/>
          <w:b/>
          <w:szCs w:val="21"/>
        </w:rPr>
      </w:pPr>
      <w:r>
        <w:rPr>
          <w:rFonts w:ascii="宋体" w:hAnsi="宋体"/>
          <w:b/>
          <w:bCs/>
          <w:szCs w:val="21"/>
        </w:rPr>
        <w:t>6.</w:t>
      </w:r>
      <w:r>
        <w:rPr>
          <w:rFonts w:hint="eastAsia" w:ascii="宋体" w:hAnsi="宋体"/>
          <w:b/>
          <w:bCs/>
          <w:szCs w:val="21"/>
        </w:rPr>
        <w:t>被拒绝的投标文件为无效。</w:t>
      </w:r>
    </w:p>
    <w:p>
      <w:pPr>
        <w:snapToGrid w:val="0"/>
        <w:spacing w:line="420" w:lineRule="exact"/>
        <w:ind w:firstLine="413" w:firstLineChars="196"/>
        <w:rPr>
          <w:rFonts w:ascii="宋体" w:hAnsi="宋体"/>
          <w:b/>
          <w:szCs w:val="21"/>
        </w:rPr>
      </w:pPr>
    </w:p>
    <w:p>
      <w:pPr>
        <w:snapToGrid w:val="0"/>
        <w:spacing w:line="420" w:lineRule="exact"/>
        <w:ind w:firstLine="413" w:firstLineChars="196"/>
        <w:outlineLvl w:val="1"/>
        <w:rPr>
          <w:rFonts w:ascii="宋体" w:hAnsi="宋体"/>
          <w:b/>
          <w:snapToGrid w:val="0"/>
          <w:szCs w:val="21"/>
        </w:rPr>
      </w:pPr>
      <w:bookmarkStart w:id="75" w:name="_Toc254970685"/>
      <w:bookmarkStart w:id="76" w:name="_Toc254970544"/>
      <w:r>
        <w:rPr>
          <w:rFonts w:hint="eastAsia" w:ascii="宋体" w:hAnsi="宋体"/>
          <w:b/>
          <w:szCs w:val="21"/>
        </w:rPr>
        <w:t>四、开标</w:t>
      </w:r>
      <w:bookmarkEnd w:id="75"/>
      <w:bookmarkEnd w:id="76"/>
    </w:p>
    <w:p>
      <w:pPr>
        <w:snapToGrid w:val="0"/>
        <w:spacing w:line="420" w:lineRule="exact"/>
        <w:ind w:firstLine="413" w:firstLineChars="196"/>
        <w:rPr>
          <w:rFonts w:ascii="宋体" w:hAnsi="宋体" w:cs="Courier New"/>
          <w:b/>
          <w:szCs w:val="21"/>
        </w:rPr>
      </w:pPr>
      <w:r>
        <w:rPr>
          <w:rFonts w:hint="eastAsia" w:ascii="宋体" w:hAnsi="宋体" w:cs="Courier New"/>
          <w:b/>
          <w:szCs w:val="21"/>
        </w:rPr>
        <w:t>（一）开标准备</w:t>
      </w:r>
    </w:p>
    <w:p>
      <w:pPr>
        <w:snapToGrid w:val="0"/>
        <w:spacing w:line="420" w:lineRule="exact"/>
        <w:ind w:firstLine="420" w:firstLineChars="200"/>
        <w:rPr>
          <w:rFonts w:ascii="宋体" w:hAnsi="宋体" w:cs="Courier New"/>
          <w:bCs/>
          <w:szCs w:val="21"/>
        </w:rPr>
      </w:pPr>
      <w:r>
        <w:rPr>
          <w:rFonts w:hint="eastAsia" w:ascii="宋体" w:hAnsi="宋体" w:cs="Courier New"/>
          <w:bCs/>
          <w:szCs w:val="21"/>
        </w:rPr>
        <w:t>采购代理机构将在规定的时间和地点进行开标，投标人的法定代表人或其授权代表参加开标会并签到。投标人的法定代表人或其授权代表未按时签到的，视同放弃开标监督权利、认可开标结果。投标截止时间结束后，参加投标的供应商不足三家，应予废标。</w:t>
      </w:r>
    </w:p>
    <w:p>
      <w:pPr>
        <w:snapToGrid w:val="0"/>
        <w:spacing w:line="420" w:lineRule="exact"/>
        <w:ind w:firstLine="413" w:firstLineChars="196"/>
        <w:rPr>
          <w:rFonts w:ascii="宋体" w:hAnsi="宋体" w:cs="Courier New"/>
          <w:b/>
          <w:szCs w:val="21"/>
        </w:rPr>
      </w:pPr>
      <w:r>
        <w:rPr>
          <w:rFonts w:hint="eastAsia" w:ascii="宋体" w:hAnsi="宋体" w:cs="Courier New"/>
          <w:b/>
          <w:szCs w:val="21"/>
        </w:rPr>
        <w:t>（二）开标程序：</w:t>
      </w:r>
    </w:p>
    <w:p>
      <w:pPr>
        <w:snapToGrid w:val="0"/>
        <w:spacing w:line="420" w:lineRule="exact"/>
        <w:ind w:firstLine="420" w:firstLineChars="200"/>
        <w:rPr>
          <w:rFonts w:ascii="宋体" w:hAnsi="宋体" w:cs="Courier New"/>
          <w:szCs w:val="21"/>
        </w:rPr>
      </w:pPr>
      <w:r>
        <w:rPr>
          <w:rFonts w:ascii="宋体" w:hAnsi="宋体" w:cs="Courier New"/>
          <w:szCs w:val="21"/>
        </w:rPr>
        <w:t>1.</w:t>
      </w:r>
      <w:r>
        <w:rPr>
          <w:rFonts w:hint="eastAsia" w:ascii="宋体" w:hAnsi="宋体" w:cs="Courier New"/>
          <w:szCs w:val="21"/>
        </w:rPr>
        <w:t>开标会由采购代理机构主持，主持人宣布开标会议开始；</w:t>
      </w:r>
    </w:p>
    <w:p>
      <w:pPr>
        <w:snapToGrid w:val="0"/>
        <w:spacing w:line="420" w:lineRule="exact"/>
        <w:ind w:firstLine="420" w:firstLineChars="200"/>
        <w:rPr>
          <w:rFonts w:ascii="宋体" w:hAnsi="宋体" w:cs="Courier New"/>
          <w:szCs w:val="21"/>
        </w:rPr>
      </w:pPr>
      <w:r>
        <w:rPr>
          <w:rFonts w:ascii="宋体" w:hAnsi="宋体" w:cs="Courier New"/>
          <w:szCs w:val="21"/>
        </w:rPr>
        <w:t>2.</w:t>
      </w:r>
      <w:r>
        <w:rPr>
          <w:rFonts w:hint="eastAsia" w:ascii="宋体" w:hAnsi="宋体" w:cs="Courier New"/>
          <w:szCs w:val="21"/>
        </w:rPr>
        <w:t>由投标人或者其推选的代表检查投标文件的密封情况；经确认无误后，由采购代理机构工作人员当众拆封，宣布投标人名称、投标价格和招标文件规定的需要宣布的其他内容。投标人不足</w:t>
      </w:r>
      <w:r>
        <w:rPr>
          <w:rFonts w:ascii="宋体" w:hAnsi="宋体" w:cs="Courier New"/>
          <w:szCs w:val="21"/>
        </w:rPr>
        <w:t>3</w:t>
      </w:r>
      <w:r>
        <w:rPr>
          <w:rFonts w:hint="eastAsia" w:ascii="宋体" w:hAnsi="宋体" w:cs="Courier New"/>
          <w:szCs w:val="21"/>
        </w:rPr>
        <w:t>家的，不得开标。</w:t>
      </w:r>
    </w:p>
    <w:p>
      <w:pPr>
        <w:snapToGrid w:val="0"/>
        <w:spacing w:line="420" w:lineRule="exact"/>
        <w:ind w:firstLine="420" w:firstLineChars="200"/>
        <w:rPr>
          <w:rFonts w:ascii="宋体" w:hAnsi="宋体" w:cs="Courier New"/>
          <w:szCs w:val="21"/>
        </w:rPr>
      </w:pPr>
      <w:r>
        <w:rPr>
          <w:rFonts w:ascii="宋体" w:hAnsi="宋体" w:cs="Courier New"/>
          <w:szCs w:val="21"/>
        </w:rPr>
        <w:t>3.</w:t>
      </w:r>
      <w:r>
        <w:rPr>
          <w:rFonts w:hint="eastAsia" w:ascii="宋体" w:hAnsi="宋体" w:cs="Courier New"/>
          <w:szCs w:val="21"/>
        </w:rPr>
        <w:t>开标过程由采购人或者采购代理机构负责记录，由参加开标的各投标人代表和相关工作人员签字确认后随采购文件一并存档。</w:t>
      </w:r>
    </w:p>
    <w:p>
      <w:pPr>
        <w:snapToGrid w:val="0"/>
        <w:spacing w:line="420" w:lineRule="exact"/>
        <w:ind w:firstLine="420" w:firstLineChars="200"/>
        <w:rPr>
          <w:rFonts w:ascii="宋体" w:hAnsi="宋体" w:cs="Courier New"/>
          <w:szCs w:val="21"/>
        </w:rPr>
      </w:pPr>
      <w:r>
        <w:rPr>
          <w:rFonts w:ascii="宋体" w:hAnsi="宋体" w:cs="Courier New"/>
          <w:szCs w:val="21"/>
        </w:rPr>
        <w:t>4.</w:t>
      </w:r>
      <w:r>
        <w:rPr>
          <w:rFonts w:hint="eastAsia" w:ascii="宋体" w:hAnsi="宋体" w:cs="Courier New"/>
          <w:szCs w:val="21"/>
        </w:rPr>
        <w:t>投标人代表对开标过程和开标记录有疑义，以及认为采购人、采购代理机构相关工作人员有需要回避的情形的，应当场提出询问或者回避申请。采购人、采购代理机构对投标人代表提出的询问或者回避申请及时处理。</w:t>
      </w:r>
    </w:p>
    <w:p>
      <w:pPr>
        <w:snapToGrid w:val="0"/>
        <w:spacing w:line="420" w:lineRule="exact"/>
        <w:ind w:firstLine="420" w:firstLineChars="200"/>
        <w:rPr>
          <w:rFonts w:ascii="宋体" w:hAnsi="宋体" w:cs="Courier New"/>
          <w:szCs w:val="21"/>
        </w:rPr>
      </w:pPr>
      <w:r>
        <w:rPr>
          <w:rFonts w:hint="eastAsia" w:ascii="宋体" w:hAnsi="宋体" w:cs="Courier New"/>
          <w:szCs w:val="21"/>
        </w:rPr>
        <w:t>投标人未参加开标的，视同认可开标结果。</w:t>
      </w:r>
    </w:p>
    <w:p>
      <w:pPr>
        <w:snapToGrid w:val="0"/>
        <w:spacing w:line="420" w:lineRule="exact"/>
        <w:ind w:firstLine="420" w:firstLineChars="200"/>
        <w:rPr>
          <w:rFonts w:ascii="宋体" w:hAnsi="宋体" w:cs="Courier New"/>
          <w:szCs w:val="21"/>
        </w:rPr>
      </w:pPr>
      <w:r>
        <w:rPr>
          <w:rFonts w:ascii="宋体" w:hAnsi="宋体" w:cs="Courier New"/>
          <w:szCs w:val="21"/>
        </w:rPr>
        <w:t>5.</w:t>
      </w:r>
      <w:r>
        <w:rPr>
          <w:rFonts w:hint="eastAsia" w:ascii="宋体" w:hAnsi="宋体" w:cs="Courier New"/>
          <w:szCs w:val="21"/>
        </w:rPr>
        <w:t>公开招标采购项目开标结束后，采购人或者采购代理机构依法对投标人的资格进行审查。合格投标人不足</w:t>
      </w:r>
      <w:r>
        <w:rPr>
          <w:rFonts w:ascii="宋体" w:hAnsi="宋体" w:cs="Courier New"/>
          <w:szCs w:val="21"/>
        </w:rPr>
        <w:t>3</w:t>
      </w:r>
      <w:r>
        <w:rPr>
          <w:rFonts w:hint="eastAsia" w:ascii="宋体" w:hAnsi="宋体" w:cs="Courier New"/>
          <w:szCs w:val="21"/>
        </w:rPr>
        <w:t>家的，不得评标。</w:t>
      </w:r>
    </w:p>
    <w:p>
      <w:pPr>
        <w:snapToGrid w:val="0"/>
        <w:spacing w:line="420" w:lineRule="exact"/>
        <w:outlineLvl w:val="1"/>
        <w:rPr>
          <w:rFonts w:ascii="宋体" w:hAnsi="宋体" w:cs="Courier New"/>
          <w:b/>
          <w:szCs w:val="21"/>
        </w:rPr>
      </w:pPr>
      <w:bookmarkStart w:id="77" w:name="_Toc254970686"/>
      <w:bookmarkStart w:id="78" w:name="_Toc254970545"/>
    </w:p>
    <w:p>
      <w:pPr>
        <w:snapToGrid w:val="0"/>
        <w:spacing w:line="420" w:lineRule="exact"/>
        <w:ind w:firstLine="527" w:firstLineChars="250"/>
        <w:outlineLvl w:val="1"/>
        <w:rPr>
          <w:rFonts w:ascii="宋体" w:hAnsi="宋体" w:cs="Courier New"/>
          <w:b/>
          <w:szCs w:val="21"/>
        </w:rPr>
      </w:pPr>
      <w:r>
        <w:rPr>
          <w:rFonts w:hint="eastAsia" w:ascii="宋体" w:hAnsi="宋体" w:cs="Courier New"/>
          <w:b/>
          <w:szCs w:val="21"/>
        </w:rPr>
        <w:t>五、评标</w:t>
      </w:r>
      <w:bookmarkEnd w:id="77"/>
      <w:bookmarkEnd w:id="78"/>
    </w:p>
    <w:p>
      <w:pPr>
        <w:snapToGrid w:val="0"/>
        <w:spacing w:line="420" w:lineRule="exact"/>
        <w:ind w:left="690" w:leftChars="228" w:hanging="211" w:hangingChars="100"/>
        <w:rPr>
          <w:rFonts w:ascii="宋体" w:hAnsi="宋体" w:cs="Courier New"/>
          <w:b/>
          <w:szCs w:val="21"/>
        </w:rPr>
      </w:pPr>
      <w:r>
        <w:rPr>
          <w:rFonts w:hint="eastAsia" w:ascii="宋体" w:hAnsi="宋体" w:cs="Courier New"/>
          <w:b/>
          <w:szCs w:val="21"/>
        </w:rPr>
        <w:t>（一）组建评标委员会</w:t>
      </w:r>
    </w:p>
    <w:p>
      <w:pPr>
        <w:snapToGrid w:val="0"/>
        <w:spacing w:line="420" w:lineRule="exact"/>
        <w:ind w:firstLine="420" w:firstLineChars="200"/>
        <w:rPr>
          <w:rFonts w:ascii="宋体" w:hAnsi="宋体" w:cs="Courier New"/>
          <w:szCs w:val="21"/>
        </w:rPr>
      </w:pPr>
      <w:r>
        <w:rPr>
          <w:rFonts w:hint="eastAsia" w:ascii="宋体" w:hAnsi="宋体" w:cs="Courier New"/>
          <w:szCs w:val="21"/>
        </w:rPr>
        <w:t>评标委员会由采购人代表和评审专家组成，成员人数应当为7人以上单数，其中评审专家不得少于成员总数的三分之二。采购项目符合下列情形之一的，评标委员会成员人数应当为</w:t>
      </w:r>
      <w:r>
        <w:rPr>
          <w:rFonts w:ascii="宋体" w:hAnsi="宋体" w:cs="Courier New"/>
          <w:szCs w:val="21"/>
        </w:rPr>
        <w:t>7</w:t>
      </w:r>
      <w:r>
        <w:rPr>
          <w:rFonts w:hint="eastAsia" w:ascii="宋体" w:hAnsi="宋体" w:cs="Courier New"/>
          <w:szCs w:val="21"/>
        </w:rPr>
        <w:t>人以上单数：</w:t>
      </w:r>
      <w:r>
        <w:rPr>
          <w:rFonts w:ascii="宋体" w:hAnsi="宋体" w:cs="Courier New"/>
          <w:szCs w:val="21"/>
        </w:rPr>
        <w:t>1.</w:t>
      </w:r>
      <w:r>
        <w:rPr>
          <w:rFonts w:hint="eastAsia" w:ascii="宋体" w:hAnsi="宋体" w:cs="Courier New"/>
          <w:szCs w:val="21"/>
        </w:rPr>
        <w:t>采购预算金额在</w:t>
      </w:r>
      <w:r>
        <w:rPr>
          <w:rFonts w:ascii="宋体" w:hAnsi="宋体" w:cs="Courier New"/>
          <w:szCs w:val="21"/>
        </w:rPr>
        <w:t>1000</w:t>
      </w:r>
      <w:r>
        <w:rPr>
          <w:rFonts w:hint="eastAsia" w:ascii="宋体" w:hAnsi="宋体" w:cs="Courier New"/>
          <w:szCs w:val="21"/>
        </w:rPr>
        <w:t>万元以上；</w:t>
      </w:r>
      <w:r>
        <w:rPr>
          <w:rFonts w:ascii="宋体" w:hAnsi="宋体" w:cs="Courier New"/>
          <w:szCs w:val="21"/>
        </w:rPr>
        <w:t>2.</w:t>
      </w:r>
      <w:r>
        <w:rPr>
          <w:rFonts w:hint="eastAsia" w:ascii="宋体" w:hAnsi="宋体" w:cs="Courier New"/>
          <w:szCs w:val="21"/>
        </w:rPr>
        <w:t>技术复杂；</w:t>
      </w:r>
      <w:r>
        <w:rPr>
          <w:rFonts w:ascii="宋体" w:hAnsi="宋体" w:cs="Courier New"/>
          <w:szCs w:val="21"/>
        </w:rPr>
        <w:t>3.</w:t>
      </w:r>
      <w:r>
        <w:rPr>
          <w:rFonts w:hint="eastAsia" w:ascii="宋体" w:hAnsi="宋体" w:cs="Courier New"/>
          <w:szCs w:val="21"/>
        </w:rPr>
        <w:t>社会影响较大。</w:t>
      </w:r>
    </w:p>
    <w:p>
      <w:pPr>
        <w:snapToGrid w:val="0"/>
        <w:spacing w:line="420" w:lineRule="exact"/>
        <w:ind w:left="690" w:leftChars="228" w:hanging="211" w:hangingChars="100"/>
        <w:rPr>
          <w:rFonts w:ascii="宋体" w:hAnsi="宋体" w:cs="Courier New"/>
          <w:b/>
          <w:szCs w:val="21"/>
        </w:rPr>
      </w:pPr>
      <w:r>
        <w:rPr>
          <w:rFonts w:hint="eastAsia" w:ascii="宋体" w:hAnsi="宋体" w:cs="Courier New"/>
          <w:b/>
          <w:szCs w:val="21"/>
        </w:rPr>
        <w:t>（二）评标的方式</w:t>
      </w:r>
    </w:p>
    <w:p>
      <w:pPr>
        <w:snapToGrid w:val="0"/>
        <w:spacing w:line="420" w:lineRule="exact"/>
        <w:ind w:left="689" w:leftChars="228" w:hanging="210" w:hangingChars="100"/>
        <w:rPr>
          <w:rFonts w:ascii="宋体" w:hAnsi="宋体" w:cs="Courier New"/>
          <w:szCs w:val="21"/>
        </w:rPr>
      </w:pPr>
      <w:r>
        <w:rPr>
          <w:rFonts w:hint="eastAsia" w:ascii="宋体" w:hAnsi="宋体" w:cs="Courier New"/>
          <w:szCs w:val="21"/>
        </w:rPr>
        <w:t>本项目采用不公开方式评标，评标的依据为招标文件和投标文件。</w:t>
      </w:r>
    </w:p>
    <w:p>
      <w:pPr>
        <w:snapToGrid w:val="0"/>
        <w:spacing w:line="420" w:lineRule="exact"/>
        <w:ind w:left="690" w:leftChars="228" w:hanging="211" w:hangingChars="100"/>
        <w:rPr>
          <w:rFonts w:ascii="宋体" w:hAnsi="宋体" w:cs="Courier New"/>
          <w:b/>
          <w:szCs w:val="21"/>
        </w:rPr>
      </w:pPr>
      <w:r>
        <w:rPr>
          <w:rFonts w:hint="eastAsia" w:ascii="宋体" w:hAnsi="宋体" w:cs="Courier New"/>
          <w:b/>
          <w:szCs w:val="21"/>
        </w:rPr>
        <w:t>（三）</w:t>
      </w:r>
      <w:r>
        <w:rPr>
          <w:rFonts w:hint="eastAsia" w:ascii="宋体" w:hAnsi="宋体" w:cs="Courier New"/>
          <w:b/>
          <w:bCs/>
          <w:szCs w:val="21"/>
        </w:rPr>
        <w:t>评标程序</w:t>
      </w:r>
    </w:p>
    <w:p>
      <w:pPr>
        <w:snapToGrid w:val="0"/>
        <w:spacing w:line="420" w:lineRule="exact"/>
        <w:ind w:firstLine="413" w:firstLineChars="196"/>
        <w:rPr>
          <w:rFonts w:ascii="宋体" w:hAnsi="宋体"/>
          <w:b/>
          <w:bCs/>
          <w:szCs w:val="21"/>
        </w:rPr>
      </w:pPr>
      <w:r>
        <w:rPr>
          <w:rFonts w:ascii="宋体" w:hAnsi="宋体"/>
          <w:b/>
          <w:bCs/>
          <w:szCs w:val="21"/>
        </w:rPr>
        <w:t>1.</w:t>
      </w:r>
      <w:r>
        <w:rPr>
          <w:rFonts w:hint="eastAsia" w:ascii="宋体" w:hAnsi="宋体"/>
          <w:b/>
          <w:bCs/>
          <w:szCs w:val="21"/>
        </w:rPr>
        <w:t>形式审查</w:t>
      </w:r>
    </w:p>
    <w:p>
      <w:pPr>
        <w:snapToGrid w:val="0"/>
        <w:spacing w:line="420" w:lineRule="exact"/>
        <w:ind w:firstLine="420" w:firstLineChars="200"/>
        <w:rPr>
          <w:rFonts w:ascii="宋体" w:hAnsi="宋体"/>
          <w:b/>
          <w:szCs w:val="21"/>
        </w:rPr>
      </w:pPr>
      <w:r>
        <w:rPr>
          <w:rFonts w:hint="eastAsia" w:ascii="宋体" w:hAnsi="宋体"/>
          <w:szCs w:val="21"/>
        </w:rPr>
        <w:t>评标委员会对投标文件的完整性、合法性等进行审查。</w:t>
      </w:r>
    </w:p>
    <w:p>
      <w:pPr>
        <w:snapToGrid w:val="0"/>
        <w:spacing w:line="420" w:lineRule="exact"/>
        <w:ind w:firstLine="413" w:firstLineChars="196"/>
        <w:rPr>
          <w:rFonts w:ascii="宋体" w:hAnsi="宋体"/>
          <w:b/>
          <w:bCs/>
          <w:szCs w:val="21"/>
        </w:rPr>
      </w:pPr>
      <w:r>
        <w:rPr>
          <w:rFonts w:ascii="宋体" w:hAnsi="宋体"/>
          <w:b/>
          <w:bCs/>
          <w:szCs w:val="21"/>
        </w:rPr>
        <w:t>2.</w:t>
      </w:r>
      <w:r>
        <w:rPr>
          <w:rFonts w:hint="eastAsia" w:ascii="宋体" w:hAnsi="宋体"/>
          <w:b/>
          <w:bCs/>
          <w:szCs w:val="21"/>
        </w:rPr>
        <w:t>实质审查与比较</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）审查、评价投标文件是否符合招标文件的商务、技术等实质性要求；</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评标委员会将根据投标人的投标文件进行审查、核对，如有疑问，要求投标人对投标文件有关事项作出澄清或者说明，投标人要向评标委员会澄清有关问题，并最终以书面形式进行答复。投标人代表未到场或者拒绝澄清或者澄清的内容改变了投标文件的实质性内容的，评标委员会有权视该投标文件无效；</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）对投标文件进行比较和评价；</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）确定中标候选人名单，以及根据采购人委托直接确定中标人；</w:t>
      </w:r>
    </w:p>
    <w:p>
      <w:pPr>
        <w:snapToGrid w:val="0"/>
        <w:spacing w:line="420" w:lineRule="exact"/>
        <w:ind w:firstLine="420" w:firstLineChars="200"/>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420" w:lineRule="exact"/>
        <w:ind w:firstLine="422" w:firstLineChars="200"/>
        <w:rPr>
          <w:rFonts w:ascii="宋体" w:hAnsi="宋体"/>
          <w:b/>
          <w:szCs w:val="21"/>
        </w:rPr>
      </w:pPr>
      <w:r>
        <w:rPr>
          <w:rFonts w:hint="eastAsia" w:ascii="宋体" w:hAnsi="宋体"/>
          <w:b/>
          <w:szCs w:val="21"/>
        </w:rPr>
        <w:t>（四）澄清问题的形式</w:t>
      </w:r>
    </w:p>
    <w:p>
      <w:pPr>
        <w:snapToGrid w:val="0"/>
        <w:spacing w:line="420" w:lineRule="exact"/>
        <w:ind w:firstLine="420" w:firstLineChars="200"/>
        <w:rPr>
          <w:rFonts w:ascii="宋体" w:hAnsi="宋体"/>
          <w:szCs w:val="21"/>
        </w:rPr>
      </w:pPr>
      <w:r>
        <w:rPr>
          <w:rFonts w:hint="eastAsia" w:ascii="宋体" w:hAnsi="宋体"/>
          <w:szCs w:val="21"/>
        </w:rPr>
        <w:t>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pPr>
        <w:snapToGrid w:val="0"/>
        <w:spacing w:line="420" w:lineRule="exact"/>
        <w:ind w:left="690" w:leftChars="228" w:hanging="211" w:hangingChars="100"/>
        <w:rPr>
          <w:rFonts w:ascii="宋体" w:hAnsi="宋体" w:cs="Courier New"/>
          <w:b/>
          <w:szCs w:val="21"/>
        </w:rPr>
      </w:pPr>
      <w:r>
        <w:rPr>
          <w:rFonts w:hint="eastAsia" w:ascii="宋体" w:hAnsi="宋体" w:cs="Courier New"/>
          <w:b/>
          <w:szCs w:val="21"/>
        </w:rPr>
        <w:t>（五）错误修正</w:t>
      </w:r>
    </w:p>
    <w:p>
      <w:pPr>
        <w:snapToGrid w:val="0"/>
        <w:spacing w:line="420" w:lineRule="exact"/>
        <w:ind w:firstLine="420" w:firstLineChars="200"/>
        <w:rPr>
          <w:rFonts w:ascii="宋体" w:hAnsi="宋体"/>
          <w:szCs w:val="21"/>
        </w:rPr>
      </w:pPr>
      <w:r>
        <w:rPr>
          <w:rFonts w:hint="eastAsia" w:ascii="宋体" w:hAnsi="宋体"/>
          <w:szCs w:val="21"/>
        </w:rPr>
        <w:t>投标文件报价出现前后不一致的，除招标文件另有规定外，按照下列规定修正：</w:t>
      </w:r>
    </w:p>
    <w:p>
      <w:pPr>
        <w:snapToGrid w:val="0"/>
        <w:spacing w:line="420" w:lineRule="exact"/>
        <w:ind w:firstLine="420" w:firstLineChars="200"/>
        <w:rPr>
          <w:rFonts w:ascii="宋体" w:hAnsi="宋体"/>
          <w:szCs w:val="21"/>
        </w:rPr>
      </w:pPr>
      <w:r>
        <w:rPr>
          <w:rFonts w:ascii="宋体" w:hAnsi="宋体"/>
          <w:szCs w:val="21"/>
        </w:rPr>
        <w:t>1.</w:t>
      </w:r>
      <w:r>
        <w:rPr>
          <w:rFonts w:hint="eastAsia" w:ascii="宋体" w:hAnsi="宋体"/>
          <w:szCs w:val="21"/>
        </w:rPr>
        <w:t>投标文件中开标一览表（报价表）内容与投标文件中相应内容不一致的，以开标一览表（报价表）为准；</w:t>
      </w:r>
    </w:p>
    <w:p>
      <w:pPr>
        <w:snapToGrid w:val="0"/>
        <w:spacing w:line="420" w:lineRule="exact"/>
        <w:ind w:firstLine="420" w:firstLineChars="200"/>
        <w:rPr>
          <w:rFonts w:ascii="宋体" w:hAnsi="宋体"/>
          <w:szCs w:val="21"/>
        </w:rPr>
      </w:pPr>
      <w:r>
        <w:rPr>
          <w:rFonts w:ascii="宋体" w:hAnsi="宋体"/>
          <w:szCs w:val="21"/>
        </w:rPr>
        <w:t>2.</w:t>
      </w:r>
      <w:r>
        <w:rPr>
          <w:rFonts w:hint="eastAsia" w:ascii="宋体" w:hAnsi="宋体"/>
          <w:szCs w:val="21"/>
        </w:rPr>
        <w:t>大写金额和小写金额不一致的，以大写金额为准；</w:t>
      </w:r>
    </w:p>
    <w:p>
      <w:pPr>
        <w:snapToGrid w:val="0"/>
        <w:spacing w:line="420" w:lineRule="exact"/>
        <w:ind w:firstLine="420" w:firstLineChars="200"/>
        <w:rPr>
          <w:rFonts w:ascii="宋体" w:hAnsi="宋体"/>
          <w:szCs w:val="21"/>
        </w:rPr>
      </w:pPr>
      <w:r>
        <w:rPr>
          <w:rFonts w:ascii="宋体" w:hAnsi="宋体"/>
          <w:szCs w:val="21"/>
        </w:rPr>
        <w:t>3.</w:t>
      </w:r>
      <w:r>
        <w:rPr>
          <w:rFonts w:hint="eastAsia" w:ascii="宋体" w:hAnsi="宋体"/>
          <w:szCs w:val="21"/>
        </w:rPr>
        <w:t>单价金额小数点或者百分比有明显错位的，以开标一览表的总价为准，并修改单价；</w:t>
      </w:r>
    </w:p>
    <w:p>
      <w:pPr>
        <w:snapToGrid w:val="0"/>
        <w:spacing w:line="420" w:lineRule="exact"/>
        <w:ind w:firstLine="420" w:firstLineChars="200"/>
        <w:rPr>
          <w:rFonts w:ascii="宋体" w:hAnsi="宋体"/>
          <w:szCs w:val="21"/>
        </w:rPr>
      </w:pPr>
      <w:r>
        <w:rPr>
          <w:rFonts w:ascii="宋体" w:hAnsi="宋体"/>
          <w:szCs w:val="21"/>
        </w:rPr>
        <w:t>4.</w:t>
      </w:r>
      <w:r>
        <w:rPr>
          <w:rFonts w:hint="eastAsia" w:ascii="宋体" w:hAnsi="宋体"/>
          <w:szCs w:val="21"/>
        </w:rPr>
        <w:t>总价金额与按单价汇总金额不一致的，以单价金额计算结果为准。</w:t>
      </w:r>
    </w:p>
    <w:p>
      <w:pPr>
        <w:snapToGrid w:val="0"/>
        <w:spacing w:line="420" w:lineRule="exact"/>
        <w:ind w:firstLine="420" w:firstLineChars="200"/>
        <w:rPr>
          <w:rFonts w:ascii="宋体" w:hAnsi="宋体"/>
          <w:szCs w:val="21"/>
        </w:rPr>
      </w:pPr>
      <w:r>
        <w:rPr>
          <w:rFonts w:hint="eastAsia" w:ascii="宋体" w:hAnsi="宋体"/>
          <w:szCs w:val="21"/>
        </w:rPr>
        <w:t>同时出现两种以上不一致的，按照前款规定的顺序修正。修正后的报价加盖公章，或者由法定代表人或其授权的代表签字确认后产生约束力，投标人不确认的，其投标无效。</w:t>
      </w:r>
    </w:p>
    <w:p>
      <w:pPr>
        <w:tabs>
          <w:tab w:val="left" w:pos="630"/>
        </w:tabs>
        <w:snapToGrid w:val="0"/>
        <w:spacing w:line="420" w:lineRule="exact"/>
        <w:ind w:firstLine="413" w:firstLineChars="196"/>
        <w:rPr>
          <w:rFonts w:ascii="宋体" w:hAnsi="宋体" w:cs="Courier New"/>
          <w:b/>
          <w:szCs w:val="21"/>
        </w:rPr>
      </w:pPr>
      <w:r>
        <w:rPr>
          <w:rFonts w:hint="eastAsia" w:ascii="宋体" w:hAnsi="宋体" w:cs="Courier New"/>
          <w:b/>
          <w:szCs w:val="21"/>
        </w:rPr>
        <w:t>（六）评标原则和评标办法</w:t>
      </w:r>
    </w:p>
    <w:p>
      <w:pPr>
        <w:snapToGrid w:val="0"/>
        <w:spacing w:line="420" w:lineRule="exact"/>
        <w:ind w:firstLine="420" w:firstLineChars="200"/>
        <w:rPr>
          <w:rFonts w:ascii="宋体" w:hAnsi="宋体" w:cs="Courier New"/>
          <w:szCs w:val="21"/>
        </w:rPr>
      </w:pPr>
      <w:r>
        <w:rPr>
          <w:rFonts w:ascii="宋体" w:hAnsi="宋体" w:cs="Courier New"/>
          <w:szCs w:val="21"/>
        </w:rPr>
        <w:t>1.</w:t>
      </w:r>
      <w:r>
        <w:rPr>
          <w:rFonts w:hint="eastAsia" w:ascii="宋体" w:hAnsi="宋体" w:cs="Courier New"/>
          <w:szCs w:val="21"/>
        </w:rPr>
        <w:t>评标原则。评标委员会必须公平、公正、客观，不带任何倾向性和启发性；不得向外界透露任何与评标有关的内容；任何单位和个人不得干扰、影响评标的正常进行；评标委员会及有关工作人员不得私下与投标人接触。在评标期间，出现符合专业条件的供应商或者对招标文件作出实质响应的供应商不足三家时，采购代理机构将按规定以书面形式向政府采购监督管理部门报告，由政府采购监督管理部门审核后作相应处理。</w:t>
      </w:r>
    </w:p>
    <w:p>
      <w:pPr>
        <w:snapToGrid w:val="0"/>
        <w:spacing w:line="420" w:lineRule="exact"/>
        <w:ind w:firstLine="420" w:firstLineChars="200"/>
        <w:rPr>
          <w:rFonts w:ascii="宋体" w:hAnsi="宋体" w:cs="Courier New"/>
          <w:szCs w:val="21"/>
        </w:rPr>
      </w:pPr>
      <w:r>
        <w:rPr>
          <w:rFonts w:ascii="宋体" w:hAnsi="宋体" w:cs="Courier New"/>
          <w:szCs w:val="21"/>
        </w:rPr>
        <w:t>2.</w:t>
      </w:r>
      <w:r>
        <w:rPr>
          <w:rFonts w:hint="eastAsia" w:ascii="宋体" w:hAnsi="宋体" w:cs="Courier New"/>
          <w:szCs w:val="21"/>
        </w:rPr>
        <w:t>评标办法。本项目评标办法是</w:t>
      </w:r>
      <w:r>
        <w:rPr>
          <w:rFonts w:hint="eastAsia" w:ascii="宋体" w:hAnsi="宋体" w:cs="Courier New"/>
          <w:szCs w:val="21"/>
          <w:u w:val="single"/>
        </w:rPr>
        <w:t>综合评分法</w:t>
      </w:r>
      <w:r>
        <w:rPr>
          <w:rFonts w:hint="eastAsia" w:ascii="宋体" w:hAnsi="宋体" w:cs="Courier New"/>
          <w:szCs w:val="21"/>
        </w:rPr>
        <w:t>，具体评标内容及评分标准等详见《第四章：评标办法及标准》。</w:t>
      </w:r>
    </w:p>
    <w:p>
      <w:pPr>
        <w:snapToGrid w:val="0"/>
        <w:spacing w:line="420" w:lineRule="exact"/>
        <w:ind w:firstLine="413" w:firstLineChars="196"/>
        <w:rPr>
          <w:rFonts w:ascii="宋体" w:hAnsi="宋体" w:cs="Courier New"/>
          <w:b/>
          <w:szCs w:val="21"/>
        </w:rPr>
      </w:pPr>
      <w:r>
        <w:rPr>
          <w:rFonts w:hint="eastAsia" w:ascii="宋体" w:hAnsi="宋体" w:cs="Courier New"/>
          <w:b/>
          <w:szCs w:val="21"/>
        </w:rPr>
        <w:t>（七）评标过程的监控</w:t>
      </w:r>
    </w:p>
    <w:p>
      <w:pPr>
        <w:snapToGrid w:val="0"/>
        <w:spacing w:line="420" w:lineRule="exact"/>
        <w:ind w:firstLine="420" w:firstLineChars="200"/>
        <w:rPr>
          <w:rFonts w:ascii="宋体" w:hAnsi="宋体" w:cs="Courier New"/>
          <w:szCs w:val="21"/>
        </w:rPr>
      </w:pPr>
      <w:r>
        <w:rPr>
          <w:rFonts w:hint="eastAsia" w:ascii="宋体" w:hAnsi="宋体" w:cs="Courier New"/>
          <w:szCs w:val="21"/>
        </w:rPr>
        <w:t>本项目评标过程实行全程录音、录像监控，投标人在评标过程中所进行的试图影响评标结果的不公正活动，可能导致其投标被拒绝。</w:t>
      </w:r>
    </w:p>
    <w:p>
      <w:pPr>
        <w:snapToGrid w:val="0"/>
        <w:spacing w:line="420" w:lineRule="exact"/>
        <w:ind w:firstLine="413" w:firstLineChars="196"/>
        <w:outlineLvl w:val="1"/>
        <w:rPr>
          <w:rFonts w:ascii="宋体" w:hAnsi="宋体" w:cs="Courier New"/>
          <w:b/>
          <w:szCs w:val="21"/>
        </w:rPr>
      </w:pPr>
      <w:bookmarkStart w:id="79" w:name="_Toc254970687"/>
      <w:bookmarkStart w:id="80" w:name="_Toc254970546"/>
    </w:p>
    <w:p>
      <w:pPr>
        <w:snapToGrid w:val="0"/>
        <w:spacing w:line="420" w:lineRule="exact"/>
        <w:ind w:firstLine="413" w:firstLineChars="196"/>
        <w:outlineLvl w:val="1"/>
        <w:rPr>
          <w:rFonts w:ascii="宋体" w:hAnsi="宋体" w:cs="Courier New"/>
          <w:b/>
          <w:szCs w:val="21"/>
        </w:rPr>
      </w:pPr>
      <w:r>
        <w:rPr>
          <w:rFonts w:hint="eastAsia" w:ascii="宋体" w:hAnsi="宋体" w:cs="Courier New"/>
          <w:b/>
          <w:szCs w:val="21"/>
        </w:rPr>
        <w:t>六、评标结果</w:t>
      </w:r>
      <w:bookmarkEnd w:id="79"/>
      <w:bookmarkEnd w:id="80"/>
    </w:p>
    <w:p>
      <w:pPr>
        <w:spacing w:line="420" w:lineRule="exact"/>
        <w:ind w:firstLine="420"/>
        <w:rPr>
          <w:rFonts w:ascii="宋体" w:hAnsi="宋体" w:cs="Courier New"/>
          <w:szCs w:val="21"/>
        </w:rPr>
      </w:pPr>
      <w:r>
        <w:rPr>
          <w:rFonts w:hint="eastAsia" w:ascii="宋体" w:hAnsi="宋体" w:cs="Courier New"/>
          <w:szCs w:val="21"/>
        </w:rPr>
        <w:t>（一）采购代理机构将在评标结束后</w:t>
      </w:r>
      <w:r>
        <w:rPr>
          <w:rFonts w:ascii="宋体" w:hAnsi="宋体" w:cs="Courier New"/>
          <w:szCs w:val="21"/>
        </w:rPr>
        <w:t>2</w:t>
      </w:r>
      <w:r>
        <w:rPr>
          <w:rFonts w:hint="eastAsia" w:ascii="宋体" w:hAnsi="宋体" w:cs="Courier New"/>
          <w:szCs w:val="21"/>
        </w:rPr>
        <w:t>个工作日内将评标报告送采购人，采购人应当自收到评标报告之日起</w:t>
      </w:r>
      <w:r>
        <w:rPr>
          <w:rFonts w:ascii="宋体" w:hAnsi="宋体" w:cs="Courier New"/>
          <w:szCs w:val="21"/>
        </w:rPr>
        <w:t>5</w:t>
      </w:r>
      <w:r>
        <w:rPr>
          <w:rFonts w:hint="eastAsia" w:ascii="宋体" w:hAnsi="宋体" w:cs="Courier New"/>
          <w:szCs w:val="21"/>
        </w:rPr>
        <w:t>个工作日内，在评标报告确定的中标候选人名单中按顺序确定中标人。中标候选人并列的，由采购人自行确定其中一家为中标人。采购人也可以事先授权评标委员会直接确定中标人。</w:t>
      </w:r>
    </w:p>
    <w:p>
      <w:pPr>
        <w:spacing w:line="420" w:lineRule="exact"/>
        <w:ind w:firstLine="420"/>
        <w:rPr>
          <w:rFonts w:ascii="宋体" w:hAnsi="宋体" w:cs="Courier New"/>
          <w:szCs w:val="21"/>
        </w:rPr>
      </w:pPr>
      <w:r>
        <w:rPr>
          <w:rFonts w:hint="eastAsia" w:ascii="宋体" w:hAnsi="宋体" w:cs="Courier New"/>
          <w:szCs w:val="21"/>
        </w:rPr>
        <w:t>采购人在收到评标报告</w:t>
      </w:r>
      <w:r>
        <w:rPr>
          <w:rFonts w:ascii="宋体" w:hAnsi="宋体" w:cs="Courier New"/>
          <w:szCs w:val="21"/>
        </w:rPr>
        <w:t>5</w:t>
      </w:r>
      <w:r>
        <w:rPr>
          <w:rFonts w:hint="eastAsia" w:ascii="宋体" w:hAnsi="宋体" w:cs="Courier New"/>
          <w:szCs w:val="21"/>
        </w:rPr>
        <w:t>个工作日内未按评标报告推荐的中标候选人顺序确定中标人，又不能说明合法理由的，视同按评标报告推荐的顺序确定排名第一的中标候选人为中标人。</w:t>
      </w:r>
    </w:p>
    <w:p>
      <w:pPr>
        <w:spacing w:line="420" w:lineRule="exact"/>
        <w:ind w:firstLine="420"/>
        <w:rPr>
          <w:rFonts w:ascii="宋体" w:hAnsi="宋体" w:cs="Courier New"/>
          <w:szCs w:val="21"/>
        </w:rPr>
      </w:pPr>
      <w:r>
        <w:rPr>
          <w:rFonts w:hint="eastAsia" w:ascii="宋体" w:hAnsi="宋体" w:cs="Courier New"/>
          <w:szCs w:val="21"/>
        </w:rPr>
        <w:t>（二）中标人确定后，采购代理机构在中国政府采购网、广西政府采购网发布中标公告。</w:t>
      </w:r>
    </w:p>
    <w:p>
      <w:pPr>
        <w:spacing w:line="420" w:lineRule="exact"/>
        <w:ind w:firstLine="420"/>
        <w:rPr>
          <w:rFonts w:ascii="宋体" w:hAnsi="宋体" w:cs="Courier New"/>
          <w:szCs w:val="21"/>
        </w:rPr>
      </w:pPr>
      <w:r>
        <w:rPr>
          <w:rFonts w:hint="eastAsia" w:ascii="宋体" w:hAnsi="宋体" w:cs="Courier New"/>
          <w:szCs w:val="21"/>
        </w:rPr>
        <w:t>（三）在发布中标公告的同时，采购代理机构向中标人发出中标通知书。</w:t>
      </w:r>
    </w:p>
    <w:p>
      <w:pPr>
        <w:spacing w:line="420" w:lineRule="exact"/>
        <w:ind w:firstLine="420" w:firstLineChars="200"/>
        <w:rPr>
          <w:rFonts w:ascii="宋体" w:hAnsi="宋体" w:cs="Courier New"/>
          <w:bCs/>
          <w:szCs w:val="21"/>
        </w:rPr>
      </w:pPr>
      <w:r>
        <w:rPr>
          <w:rFonts w:hint="eastAsia" w:ascii="宋体" w:hAnsi="宋体" w:cs="Courier New"/>
          <w:szCs w:val="21"/>
        </w:rPr>
        <w:t>（四）</w:t>
      </w:r>
      <w:r>
        <w:rPr>
          <w:rFonts w:hint="eastAsia" w:ascii="宋体" w:hAnsi="宋体" w:cs="Courier New"/>
          <w:bCs/>
          <w:szCs w:val="21"/>
        </w:rPr>
        <w:t>投标人认为招标文件、招标过程和中标结果使自己的权益受到损害的，可以在知道或者应知其权益受到损害之日起七个工作日内，以书面形式向采购代理机构提出质疑，并及时索要书面回执。</w:t>
      </w:r>
    </w:p>
    <w:p>
      <w:pPr>
        <w:spacing w:line="420" w:lineRule="exact"/>
        <w:ind w:firstLine="420"/>
        <w:rPr>
          <w:rFonts w:ascii="宋体" w:hAnsi="宋体" w:cs="Courier New"/>
          <w:szCs w:val="21"/>
        </w:rPr>
      </w:pPr>
      <w:r>
        <w:rPr>
          <w:rFonts w:hint="eastAsia" w:ascii="宋体" w:hAnsi="宋体" w:cs="Courier New"/>
          <w:szCs w:val="21"/>
        </w:rPr>
        <w:t>（五）</w:t>
      </w:r>
      <w:r>
        <w:rPr>
          <w:rFonts w:hint="eastAsia" w:ascii="宋体" w:hAnsi="宋体" w:cs="Courier New"/>
          <w:bCs/>
          <w:szCs w:val="21"/>
        </w:rPr>
        <w:t>采购代理机构应当按照有关规定就采购人委托授权范围内的事项在收到投标人的书面质疑后七个工作日内做出答复，但答复的内容不得涉及商业秘密。</w:t>
      </w:r>
    </w:p>
    <w:p>
      <w:pPr>
        <w:spacing w:line="420" w:lineRule="exact"/>
        <w:ind w:firstLine="420"/>
        <w:rPr>
          <w:rFonts w:ascii="宋体" w:hAnsi="宋体" w:cs="Courier New"/>
          <w:szCs w:val="21"/>
        </w:rPr>
      </w:pPr>
      <w:r>
        <w:rPr>
          <w:rFonts w:hint="eastAsia" w:ascii="宋体" w:hAnsi="宋体" w:cs="Courier New"/>
          <w:szCs w:val="21"/>
        </w:rPr>
        <w:t>（六）采购代理机构无义务向未中标的供应商解释未中标原因和退还投标文件。</w:t>
      </w:r>
    </w:p>
    <w:p>
      <w:pPr>
        <w:spacing w:line="420" w:lineRule="exact"/>
        <w:rPr>
          <w:rFonts w:ascii="宋体" w:hAnsi="宋体" w:cs="Courier New"/>
          <w:b/>
          <w:szCs w:val="21"/>
        </w:rPr>
      </w:pPr>
    </w:p>
    <w:p>
      <w:pPr>
        <w:spacing w:line="420" w:lineRule="exact"/>
        <w:ind w:firstLine="422" w:firstLineChars="200"/>
        <w:rPr>
          <w:rFonts w:ascii="宋体" w:hAnsi="宋体" w:cs="Courier New"/>
          <w:b/>
          <w:szCs w:val="21"/>
        </w:rPr>
      </w:pPr>
      <w:r>
        <w:rPr>
          <w:rFonts w:hint="eastAsia" w:ascii="宋体" w:hAnsi="宋体" w:cs="Courier New"/>
          <w:b/>
          <w:szCs w:val="21"/>
        </w:rPr>
        <w:t>七、签订合同</w:t>
      </w:r>
    </w:p>
    <w:p>
      <w:pPr>
        <w:spacing w:line="420" w:lineRule="exact"/>
        <w:ind w:firstLine="316" w:firstLineChars="150"/>
        <w:rPr>
          <w:rFonts w:ascii="宋体" w:hAnsi="宋体" w:cs="Courier New"/>
          <w:b/>
          <w:szCs w:val="21"/>
        </w:rPr>
      </w:pPr>
      <w:r>
        <w:rPr>
          <w:rFonts w:hint="eastAsia" w:ascii="宋体" w:hAnsi="宋体" w:cs="Courier New"/>
          <w:b/>
          <w:szCs w:val="21"/>
        </w:rPr>
        <w:t>（一）合同授予标准</w:t>
      </w:r>
    </w:p>
    <w:p>
      <w:pPr>
        <w:spacing w:line="420" w:lineRule="exact"/>
        <w:ind w:firstLine="420"/>
        <w:rPr>
          <w:rFonts w:ascii="宋体" w:hAnsi="宋体" w:cs="Courier New"/>
          <w:szCs w:val="21"/>
        </w:rPr>
      </w:pPr>
      <w:r>
        <w:rPr>
          <w:rFonts w:hint="eastAsia" w:ascii="宋体" w:hAnsi="宋体" w:cs="Courier New"/>
          <w:szCs w:val="21"/>
        </w:rPr>
        <w:t>合同将授予被确定实质上响应招标文件要求，具备履行合同能力，综合评分排名第一的投标人。</w:t>
      </w:r>
    </w:p>
    <w:p>
      <w:pPr>
        <w:spacing w:line="420" w:lineRule="exact"/>
        <w:ind w:firstLine="316" w:firstLineChars="150"/>
        <w:rPr>
          <w:rFonts w:ascii="宋体" w:hAnsi="宋体" w:cs="Courier New"/>
          <w:szCs w:val="21"/>
        </w:rPr>
      </w:pPr>
      <w:r>
        <w:rPr>
          <w:rFonts w:hint="eastAsia" w:ascii="宋体" w:hAnsi="宋体" w:cs="Courier New"/>
          <w:b/>
          <w:szCs w:val="21"/>
        </w:rPr>
        <w:t>（二）签订合同</w:t>
      </w:r>
    </w:p>
    <w:p>
      <w:pPr>
        <w:spacing w:line="420" w:lineRule="exact"/>
        <w:ind w:firstLine="420"/>
        <w:rPr>
          <w:rFonts w:ascii="宋体" w:hAnsi="宋体" w:cs="Courier New"/>
          <w:szCs w:val="21"/>
        </w:rPr>
      </w:pPr>
      <w:r>
        <w:rPr>
          <w:rFonts w:hint="eastAsia" w:ascii="宋体" w:hAnsi="宋体" w:cs="Courier New"/>
          <w:szCs w:val="21"/>
        </w:rPr>
        <w:t>（</w:t>
      </w:r>
      <w:r>
        <w:rPr>
          <w:rFonts w:ascii="宋体" w:hAnsi="宋体" w:cs="Courier New"/>
          <w:szCs w:val="21"/>
        </w:rPr>
        <w:t>1</w:t>
      </w:r>
      <w:r>
        <w:rPr>
          <w:rFonts w:hint="eastAsia" w:ascii="宋体" w:hAnsi="宋体" w:cs="Courier New"/>
          <w:szCs w:val="21"/>
        </w:rPr>
        <w:t>）投标人接到中标通知书后，应按中标通知书规定的时间、地点与采购人签订合同。</w:t>
      </w:r>
    </w:p>
    <w:p>
      <w:pPr>
        <w:spacing w:line="420" w:lineRule="exact"/>
        <w:ind w:firstLine="420"/>
        <w:rPr>
          <w:rFonts w:ascii="宋体" w:hAnsi="宋体" w:cs="Courier New"/>
          <w:szCs w:val="21"/>
        </w:rPr>
      </w:pPr>
      <w:r>
        <w:rPr>
          <w:rFonts w:hint="eastAsia" w:ascii="宋体" w:hAnsi="宋体" w:cs="Courier New"/>
          <w:szCs w:val="21"/>
        </w:rPr>
        <w:t>（</w:t>
      </w:r>
      <w:r>
        <w:rPr>
          <w:rFonts w:ascii="宋体" w:hAnsi="宋体" w:cs="Courier New"/>
          <w:szCs w:val="21"/>
        </w:rPr>
        <w:t>2</w:t>
      </w:r>
      <w:r>
        <w:rPr>
          <w:rFonts w:hint="eastAsia" w:ascii="宋体" w:hAnsi="宋体" w:cs="Courier New"/>
          <w:szCs w:val="21"/>
        </w:rPr>
        <w:t>）如中标人不按中标通知书的规定签订合同，则按中标人违约处理，采购代理机构将没收中标人投标的全部投标保证金并上缴同级财政国库。</w:t>
      </w:r>
    </w:p>
    <w:p>
      <w:pPr>
        <w:spacing w:line="420" w:lineRule="exact"/>
        <w:ind w:firstLine="420" w:firstLineChars="200"/>
        <w:outlineLvl w:val="0"/>
        <w:rPr>
          <w:rFonts w:ascii="宋体" w:hAnsi="宋体" w:cs="Courier New"/>
          <w:szCs w:val="21"/>
        </w:rPr>
      </w:pPr>
      <w:r>
        <w:rPr>
          <w:rFonts w:hint="eastAsia" w:ascii="宋体" w:hAnsi="宋体" w:cs="Courier New"/>
          <w:szCs w:val="21"/>
        </w:rPr>
        <w:t>（</w:t>
      </w:r>
      <w:r>
        <w:rPr>
          <w:rFonts w:ascii="宋体" w:hAnsi="宋体" w:cs="Courier New"/>
          <w:szCs w:val="21"/>
        </w:rPr>
        <w:t>3</w:t>
      </w:r>
      <w:r>
        <w:rPr>
          <w:rFonts w:hint="eastAsia" w:ascii="宋体" w:hAnsi="宋体" w:cs="Courier New"/>
          <w:szCs w:val="21"/>
        </w:rPr>
        <w:t>）中标人因不可抗力或者自身原因不能履行采购合同的，采购人可以与中标人之后排名第一的中标候选人签订采购合同，以此类推。</w:t>
      </w:r>
    </w:p>
    <w:p>
      <w:pPr>
        <w:spacing w:line="420" w:lineRule="exact"/>
        <w:rPr>
          <w:rFonts w:ascii="宋体" w:hAnsi="宋体" w:cs="宋体"/>
          <w:b/>
          <w:szCs w:val="21"/>
        </w:rPr>
      </w:pPr>
    </w:p>
    <w:p>
      <w:pPr>
        <w:spacing w:line="420" w:lineRule="exact"/>
        <w:ind w:firstLine="422" w:firstLineChars="200"/>
        <w:rPr>
          <w:rFonts w:ascii="宋体" w:hAnsi="宋体" w:cs="宋体"/>
          <w:b/>
          <w:szCs w:val="21"/>
        </w:rPr>
      </w:pPr>
      <w:r>
        <w:rPr>
          <w:rFonts w:hint="eastAsia" w:ascii="宋体" w:hAnsi="宋体" w:cs="宋体"/>
          <w:b/>
          <w:szCs w:val="21"/>
        </w:rPr>
        <w:t>八、其他事项</w:t>
      </w:r>
    </w:p>
    <w:p>
      <w:pPr>
        <w:spacing w:line="420" w:lineRule="exact"/>
        <w:ind w:firstLine="413" w:firstLineChars="196"/>
        <w:rPr>
          <w:rFonts w:ascii="宋体" w:hAnsi="宋体" w:cs="宋体"/>
          <w:b/>
          <w:szCs w:val="21"/>
        </w:rPr>
      </w:pPr>
      <w:r>
        <w:rPr>
          <w:rFonts w:hint="eastAsia" w:ascii="宋体" w:hAnsi="宋体" w:cs="宋体"/>
          <w:b/>
          <w:szCs w:val="21"/>
        </w:rPr>
        <w:t>中标服务费</w:t>
      </w:r>
    </w:p>
    <w:p>
      <w:pPr>
        <w:spacing w:line="420" w:lineRule="exact"/>
        <w:ind w:firstLine="420" w:firstLineChars="200"/>
        <w:rPr>
          <w:rFonts w:ascii="宋体" w:hAnsi="宋体" w:cs="宋体"/>
          <w:b/>
          <w:szCs w:val="21"/>
        </w:rPr>
      </w:pPr>
      <w:r>
        <w:rPr>
          <w:rFonts w:hint="eastAsia" w:ascii="宋体" w:hAnsi="宋体" w:cs="宋体"/>
          <w:szCs w:val="21"/>
        </w:rPr>
        <w:t>按投标须知前附表第</w:t>
      </w:r>
      <w:r>
        <w:rPr>
          <w:rFonts w:ascii="宋体" w:hAnsi="宋体" w:cs="宋体"/>
          <w:szCs w:val="21"/>
        </w:rPr>
        <w:t>2.3</w:t>
      </w:r>
      <w:r>
        <w:rPr>
          <w:rFonts w:hint="eastAsia" w:ascii="宋体" w:hAnsi="宋体" w:cs="宋体"/>
          <w:szCs w:val="21"/>
        </w:rPr>
        <w:t>款规定缴纳。</w:t>
      </w:r>
    </w:p>
    <w:p>
      <w:pPr>
        <w:pStyle w:val="29"/>
        <w:pageBreakBefore/>
        <w:snapToGrid w:val="0"/>
        <w:spacing w:before="120" w:after="120"/>
        <w:jc w:val="center"/>
        <w:outlineLvl w:val="0"/>
        <w:rPr>
          <w:rFonts w:hint="eastAsia" w:ascii="黑体" w:hAnsi="宋体" w:eastAsia="黑体"/>
          <w:b/>
          <w:sz w:val="44"/>
          <w:szCs w:val="44"/>
        </w:rPr>
      </w:pPr>
      <w:r>
        <w:rPr>
          <w:rFonts w:hint="eastAsia" w:ascii="黑体" w:hAnsi="宋体" w:eastAsia="黑体"/>
          <w:b/>
          <w:sz w:val="44"/>
          <w:szCs w:val="44"/>
        </w:rPr>
        <w:t>第四章评标办法及标准</w:t>
      </w:r>
    </w:p>
    <w:p>
      <w:pPr>
        <w:spacing w:line="460" w:lineRule="exact"/>
        <w:ind w:firstLine="42" w:firstLineChars="20"/>
        <w:rPr>
          <w:rFonts w:ascii="宋体" w:hAnsi="宋体" w:cs="宋体"/>
          <w:bCs/>
          <w:szCs w:val="21"/>
        </w:rPr>
      </w:pPr>
      <w:r>
        <w:rPr>
          <w:rFonts w:hint="eastAsia" w:ascii="宋体" w:hAnsi="宋体" w:cs="宋体"/>
          <w:bCs/>
          <w:szCs w:val="21"/>
        </w:rPr>
        <w:t>本项目评标方法：综合评分法</w:t>
      </w:r>
    </w:p>
    <w:p>
      <w:pPr>
        <w:spacing w:line="460" w:lineRule="exact"/>
        <w:ind w:firstLine="42" w:firstLineChars="20"/>
        <w:rPr>
          <w:rFonts w:ascii="宋体" w:hAnsi="宋体" w:cs="宋体"/>
          <w:b/>
          <w:bCs/>
          <w:szCs w:val="21"/>
        </w:rPr>
      </w:pPr>
      <w:r>
        <w:rPr>
          <w:rFonts w:hint="eastAsia" w:ascii="宋体" w:hAnsi="宋体" w:cs="宋体"/>
          <w:b/>
          <w:bCs/>
          <w:szCs w:val="21"/>
        </w:rPr>
        <w:t>一、评标原则</w:t>
      </w:r>
    </w:p>
    <w:p>
      <w:pPr>
        <w:spacing w:line="460" w:lineRule="exact"/>
        <w:ind w:firstLine="420"/>
        <w:rPr>
          <w:rFonts w:ascii="宋体" w:hAnsi="宋体" w:cs="宋体"/>
          <w:bCs/>
          <w:szCs w:val="21"/>
        </w:rPr>
      </w:pPr>
      <w:r>
        <w:rPr>
          <w:rFonts w:ascii="宋体" w:hAnsi="宋体" w:cs="宋体"/>
          <w:bCs/>
          <w:szCs w:val="21"/>
        </w:rPr>
        <w:t>(</w:t>
      </w:r>
      <w:r>
        <w:rPr>
          <w:rFonts w:hint="eastAsia" w:ascii="宋体" w:hAnsi="宋体" w:cs="宋体"/>
          <w:bCs/>
          <w:szCs w:val="21"/>
        </w:rPr>
        <w:t>一)评委构成：评标委员会由采购人代表和评审专家组成，成员人数应当为7人以上单数，其中评审专家不得少于成员总数的三分之二。采购项目符合下列情形之一的，评标委员会成员人数应当为</w:t>
      </w:r>
      <w:r>
        <w:rPr>
          <w:rFonts w:ascii="宋体" w:hAnsi="宋体" w:cs="宋体"/>
          <w:bCs/>
          <w:szCs w:val="21"/>
        </w:rPr>
        <w:t>7</w:t>
      </w:r>
      <w:r>
        <w:rPr>
          <w:rFonts w:hint="eastAsia" w:ascii="宋体" w:hAnsi="宋体" w:cs="宋体"/>
          <w:bCs/>
          <w:szCs w:val="21"/>
        </w:rPr>
        <w:t>人以上单数：</w:t>
      </w:r>
      <w:r>
        <w:rPr>
          <w:rFonts w:ascii="宋体" w:hAnsi="宋体" w:cs="宋体"/>
          <w:bCs/>
          <w:szCs w:val="21"/>
        </w:rPr>
        <w:t>1.</w:t>
      </w:r>
      <w:r>
        <w:rPr>
          <w:rFonts w:hint="eastAsia" w:ascii="宋体" w:hAnsi="宋体" w:cs="宋体"/>
          <w:bCs/>
          <w:szCs w:val="21"/>
        </w:rPr>
        <w:t>采购预算金额在</w:t>
      </w:r>
      <w:r>
        <w:rPr>
          <w:rFonts w:ascii="宋体" w:hAnsi="宋体" w:cs="宋体"/>
          <w:bCs/>
          <w:szCs w:val="21"/>
        </w:rPr>
        <w:t>1000</w:t>
      </w:r>
      <w:r>
        <w:rPr>
          <w:rFonts w:hint="eastAsia" w:ascii="宋体" w:hAnsi="宋体" w:cs="宋体"/>
          <w:bCs/>
          <w:szCs w:val="21"/>
        </w:rPr>
        <w:t>万元以上；</w:t>
      </w:r>
      <w:r>
        <w:rPr>
          <w:rFonts w:ascii="宋体" w:hAnsi="宋体" w:cs="宋体"/>
          <w:bCs/>
          <w:szCs w:val="21"/>
        </w:rPr>
        <w:t>2.</w:t>
      </w:r>
      <w:r>
        <w:rPr>
          <w:rFonts w:hint="eastAsia" w:ascii="宋体" w:hAnsi="宋体" w:cs="宋体"/>
          <w:bCs/>
          <w:szCs w:val="21"/>
        </w:rPr>
        <w:t>技术复杂；</w:t>
      </w:r>
      <w:r>
        <w:rPr>
          <w:rFonts w:ascii="宋体" w:hAnsi="宋体" w:cs="宋体"/>
          <w:bCs/>
          <w:szCs w:val="21"/>
        </w:rPr>
        <w:t>3.</w:t>
      </w:r>
      <w:r>
        <w:rPr>
          <w:rFonts w:hint="eastAsia" w:ascii="宋体" w:hAnsi="宋体" w:cs="宋体"/>
          <w:bCs/>
          <w:szCs w:val="21"/>
        </w:rPr>
        <w:t>社会影响较大。</w:t>
      </w:r>
    </w:p>
    <w:p>
      <w:pPr>
        <w:spacing w:line="460" w:lineRule="exact"/>
        <w:ind w:firstLine="420"/>
        <w:rPr>
          <w:rFonts w:ascii="宋体" w:hAnsi="宋体" w:cs="宋体"/>
          <w:bCs/>
          <w:szCs w:val="21"/>
        </w:rPr>
      </w:pPr>
      <w:r>
        <w:rPr>
          <w:rFonts w:ascii="宋体" w:hAnsi="宋体" w:cs="宋体"/>
          <w:bCs/>
          <w:szCs w:val="21"/>
        </w:rPr>
        <w:t>(</w:t>
      </w:r>
      <w:r>
        <w:rPr>
          <w:rFonts w:hint="eastAsia" w:ascii="宋体" w:hAnsi="宋体" w:cs="宋体"/>
          <w:bCs/>
          <w:szCs w:val="21"/>
        </w:rPr>
        <w:t>二)评标依据：评委将以招投标文件为评标依据，对投标人的投标报价、技术、信誉业绩、售后服务、政策功能等方面内容按百分制打分。</w:t>
      </w:r>
    </w:p>
    <w:p>
      <w:pPr>
        <w:spacing w:line="460" w:lineRule="exact"/>
        <w:ind w:firstLine="420"/>
        <w:rPr>
          <w:rFonts w:ascii="宋体" w:hAnsi="宋体" w:cs="宋体"/>
          <w:bCs/>
          <w:szCs w:val="21"/>
        </w:rPr>
      </w:pPr>
      <w:r>
        <w:rPr>
          <w:rFonts w:ascii="宋体" w:hAnsi="宋体" w:cs="宋体"/>
          <w:bCs/>
          <w:szCs w:val="21"/>
        </w:rPr>
        <w:t>(</w:t>
      </w:r>
      <w:r>
        <w:rPr>
          <w:rFonts w:hint="eastAsia" w:ascii="宋体" w:hAnsi="宋体" w:cs="宋体"/>
          <w:bCs/>
          <w:szCs w:val="21"/>
        </w:rPr>
        <w:t>三)评标方式：以封闭方式进行。</w:t>
      </w:r>
    </w:p>
    <w:p>
      <w:pPr>
        <w:spacing w:line="460" w:lineRule="exact"/>
        <w:ind w:firstLine="420"/>
        <w:rPr>
          <w:rFonts w:ascii="宋体" w:hAnsi="宋体" w:cs="宋体"/>
          <w:bCs/>
          <w:szCs w:val="21"/>
        </w:rPr>
      </w:pPr>
      <w:r>
        <w:rPr>
          <w:rFonts w:ascii="宋体" w:hAnsi="宋体" w:cs="宋体"/>
          <w:bCs/>
          <w:szCs w:val="21"/>
        </w:rPr>
        <w:t>(</w:t>
      </w:r>
      <w:r>
        <w:rPr>
          <w:rFonts w:hint="eastAsia" w:ascii="宋体" w:hAnsi="宋体" w:cs="宋体"/>
          <w:bCs/>
          <w:szCs w:val="21"/>
        </w:rPr>
        <w:t>四)按照《政府采购促进中小企业发展暂行办法》（财库</w:t>
      </w:r>
      <w:r>
        <w:rPr>
          <w:rFonts w:ascii="宋体" w:hAnsi="宋体" w:cs="宋体"/>
          <w:bCs/>
          <w:szCs w:val="21"/>
        </w:rPr>
        <w:t>[2011]181</w:t>
      </w:r>
      <w:r>
        <w:rPr>
          <w:rFonts w:hint="eastAsia" w:ascii="宋体" w:hAnsi="宋体" w:cs="宋体"/>
          <w:bCs/>
          <w:szCs w:val="21"/>
        </w:rPr>
        <w:t>号），投标单位认定为小型和微型企业的（以投标文件提供的符合规定的有关证明材料为准），对投标价给予</w:t>
      </w:r>
      <w:r>
        <w:rPr>
          <w:rFonts w:ascii="宋体" w:hAnsi="宋体" w:cs="宋体"/>
          <w:bCs/>
          <w:szCs w:val="21"/>
        </w:rPr>
        <w:t>6%</w:t>
      </w:r>
      <w:r>
        <w:rPr>
          <w:rFonts w:hint="eastAsia" w:ascii="宋体" w:hAnsi="宋体" w:cs="宋体"/>
          <w:bCs/>
          <w:szCs w:val="21"/>
        </w:rPr>
        <w:t>的扣除，扣除后的价格为评标报价，即评标报价</w:t>
      </w:r>
      <w:r>
        <w:rPr>
          <w:rFonts w:ascii="宋体" w:hAnsi="宋体" w:cs="宋体"/>
          <w:bCs/>
          <w:szCs w:val="21"/>
        </w:rPr>
        <w:t>=</w:t>
      </w:r>
      <w:r>
        <w:rPr>
          <w:rFonts w:hint="eastAsia" w:ascii="宋体" w:hAnsi="宋体" w:cs="宋体"/>
          <w:bCs/>
          <w:szCs w:val="21"/>
        </w:rPr>
        <w:t>投标价×（</w:t>
      </w:r>
      <w:r>
        <w:rPr>
          <w:rFonts w:ascii="宋体" w:hAnsi="宋体" w:cs="宋体"/>
          <w:bCs/>
          <w:szCs w:val="21"/>
        </w:rPr>
        <w:t>1-6%</w:t>
      </w:r>
      <w:r>
        <w:rPr>
          <w:rFonts w:hint="eastAsia" w:ascii="宋体" w:hAnsi="宋体" w:cs="宋体"/>
          <w:bCs/>
          <w:szCs w:val="21"/>
        </w:rPr>
        <w:t>）；除上述情况外，评标报价</w:t>
      </w:r>
      <w:r>
        <w:rPr>
          <w:rFonts w:ascii="宋体" w:hAnsi="宋体" w:cs="宋体"/>
          <w:bCs/>
          <w:szCs w:val="21"/>
        </w:rPr>
        <w:t>=</w:t>
      </w:r>
      <w:r>
        <w:rPr>
          <w:rFonts w:hint="eastAsia" w:ascii="宋体" w:hAnsi="宋体" w:cs="宋体"/>
          <w:bCs/>
          <w:szCs w:val="21"/>
        </w:rPr>
        <w:t>投标价。</w:t>
      </w:r>
    </w:p>
    <w:p>
      <w:pPr>
        <w:spacing w:line="460" w:lineRule="exact"/>
        <w:ind w:firstLine="420"/>
        <w:rPr>
          <w:rFonts w:ascii="宋体" w:hAnsi="宋体" w:cs="宋体"/>
          <w:bCs/>
          <w:szCs w:val="21"/>
        </w:rPr>
      </w:pPr>
      <w:r>
        <w:rPr>
          <w:rFonts w:hint="eastAsia" w:ascii="宋体" w:hAnsi="宋体" w:cs="宋体"/>
          <w:bCs/>
          <w:szCs w:val="21"/>
        </w:rPr>
        <w:t>监狱企业视同小型、微型企业。监狱企业参加政府采购活动时，应当提供由省级以上监狱管理局、戒毒管理局（含新疆生产建设兵团）出具的属于监狱企业的证明文件。</w:t>
      </w:r>
    </w:p>
    <w:p>
      <w:pPr>
        <w:spacing w:line="460" w:lineRule="exact"/>
        <w:ind w:firstLine="420"/>
        <w:rPr>
          <w:rFonts w:ascii="宋体" w:hAnsi="宋体" w:cs="宋体"/>
          <w:bCs/>
          <w:szCs w:val="21"/>
        </w:rPr>
      </w:pPr>
      <w:r>
        <w:rPr>
          <w:rFonts w:hint="eastAsia" w:ascii="宋体" w:hAnsi="宋体" w:cs="宋体"/>
          <w:bCs/>
          <w:szCs w:val="21"/>
        </w:rPr>
        <w:t>残疾人福利性单位视同小型、微型企业。符合条件的残疾人福利性单位在参加政府采购活动时，应当提供规定的《残疾人福利性单位声明函》，并对声明的真实性负责。</w:t>
      </w:r>
    </w:p>
    <w:p>
      <w:pPr>
        <w:spacing w:line="480" w:lineRule="exact"/>
        <w:ind w:firstLine="420" w:firstLineChars="200"/>
        <w:rPr>
          <w:rFonts w:ascii="宋体" w:hAnsi="宋体"/>
          <w:b/>
          <w:szCs w:val="21"/>
        </w:rPr>
      </w:pPr>
      <w:r>
        <w:rPr>
          <w:rFonts w:hint="eastAsia" w:hAnsi="宋体" w:cs="宋体"/>
          <w:bCs/>
        </w:rPr>
        <w:t>（五）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480" w:lineRule="exact"/>
        <w:rPr>
          <w:rFonts w:ascii="宋体" w:hAnsi="宋体"/>
          <w:b/>
          <w:sz w:val="28"/>
          <w:szCs w:val="28"/>
        </w:rPr>
      </w:pPr>
    </w:p>
    <w:p>
      <w:pPr>
        <w:spacing w:line="460" w:lineRule="exact"/>
        <w:rPr>
          <w:rFonts w:ascii="宋体" w:hAnsi="宋体" w:cs="宋体"/>
          <w:b/>
          <w:bCs/>
          <w:szCs w:val="21"/>
        </w:rPr>
      </w:pPr>
      <w:r>
        <w:rPr>
          <w:rFonts w:hint="eastAsia" w:ascii="宋体" w:hAnsi="宋体" w:cs="宋体"/>
          <w:b/>
          <w:bCs/>
          <w:szCs w:val="21"/>
        </w:rPr>
        <w:t>二、评定方法</w:t>
      </w:r>
    </w:p>
    <w:p>
      <w:pPr>
        <w:spacing w:line="460" w:lineRule="exact"/>
        <w:ind w:firstLine="420"/>
        <w:rPr>
          <w:rFonts w:ascii="宋体" w:hAnsi="宋体" w:cs="宋体"/>
          <w:bCs/>
          <w:szCs w:val="21"/>
        </w:rPr>
      </w:pPr>
      <w:r>
        <w:rPr>
          <w:rFonts w:hint="eastAsia" w:ascii="宋体" w:hAnsi="宋体" w:cs="宋体"/>
          <w:bCs/>
          <w:szCs w:val="21"/>
        </w:rPr>
        <w:t>（一）对进入详评的，采用百分制综合评分法。</w:t>
      </w:r>
    </w:p>
    <w:p>
      <w:pPr>
        <w:spacing w:line="460" w:lineRule="exact"/>
        <w:ind w:firstLine="420"/>
        <w:rPr>
          <w:rFonts w:ascii="宋体" w:hAnsi="宋体" w:cs="宋体"/>
          <w:bCs/>
          <w:szCs w:val="21"/>
        </w:rPr>
      </w:pPr>
      <w:r>
        <w:rPr>
          <w:rFonts w:hint="eastAsia" w:ascii="宋体" w:hAnsi="宋体" w:cs="宋体"/>
          <w:bCs/>
          <w:szCs w:val="21"/>
        </w:rPr>
        <w:t>（二）计分办法（按四舍五入取至百分位）：</w:t>
      </w:r>
    </w:p>
    <w:p>
      <w:pPr>
        <w:spacing w:line="460" w:lineRule="exact"/>
        <w:rPr>
          <w:rFonts w:ascii="宋体" w:hAnsi="宋体" w:cs="宋体"/>
          <w:b/>
          <w:szCs w:val="21"/>
        </w:rPr>
      </w:pPr>
      <w:r>
        <w:rPr>
          <w:rFonts w:ascii="宋体" w:hAnsi="宋体" w:cs="宋体"/>
          <w:b/>
          <w:szCs w:val="21"/>
        </w:rPr>
        <w:t>1</w:t>
      </w:r>
      <w:r>
        <w:rPr>
          <w:rFonts w:hint="eastAsia" w:ascii="宋体" w:hAnsi="宋体" w:cs="宋体"/>
          <w:b/>
          <w:szCs w:val="21"/>
        </w:rPr>
        <w:t>、价格分…………………………………………………………………………… 3</w:t>
      </w:r>
      <w:r>
        <w:rPr>
          <w:rFonts w:ascii="宋体" w:hAnsi="宋体" w:cs="宋体"/>
          <w:b/>
          <w:szCs w:val="21"/>
        </w:rPr>
        <w:t>0</w:t>
      </w:r>
      <w:r>
        <w:rPr>
          <w:rFonts w:hint="eastAsia" w:ascii="宋体" w:hAnsi="宋体" w:cs="宋体"/>
          <w:b/>
          <w:szCs w:val="21"/>
        </w:rPr>
        <w:t>分</w:t>
      </w:r>
    </w:p>
    <w:p>
      <w:pPr>
        <w:spacing w:afterLines="100" w:line="460" w:lineRule="exact"/>
        <w:ind w:firstLine="420" w:firstLineChars="200"/>
        <w:rPr>
          <w:rFonts w:ascii="宋体" w:hAnsi="宋体" w:cs="宋体"/>
          <w:szCs w:val="21"/>
        </w:rPr>
      </w:pPr>
      <w:r>
        <w:rPr>
          <w:rFonts w:hint="eastAsia" w:ascii="宋体" w:hAnsi="宋体" w:cs="宋体"/>
          <w:szCs w:val="21"/>
        </w:rPr>
        <w:t>价格分计算公式：</w:t>
      </w:r>
    </w:p>
    <w:p>
      <w:pPr>
        <w:spacing w:line="460" w:lineRule="exact"/>
        <w:ind w:firstLine="2625" w:firstLineChars="1250"/>
        <w:rPr>
          <w:rFonts w:ascii="宋体" w:hAnsi="宋体" w:cs="宋体"/>
          <w:szCs w:val="21"/>
        </w:rPr>
      </w:pPr>
      <w:r>
        <w:rPr>
          <w:rFonts w:hint="eastAsia" w:ascii="宋体" w:hAnsi="宋体" w:cs="宋体"/>
          <w:szCs w:val="21"/>
        </w:rPr>
        <w:t>有效投标人最低评标报价</w:t>
      </w:r>
    </w:p>
    <w:p>
      <w:pPr>
        <w:spacing w:line="460" w:lineRule="exact"/>
        <w:ind w:firstLine="420" w:firstLineChars="200"/>
        <w:rPr>
          <w:rFonts w:ascii="宋体" w:hAnsi="宋体" w:cs="宋体"/>
          <w:szCs w:val="21"/>
        </w:rPr>
      </w:pPr>
      <w:r>
        <w:rPr>
          <w:rFonts w:ascii="宋体" w:hAnsi="宋体" w:cs="宋体"/>
          <w:szCs w:val="21"/>
        </w:rPr>
        <w:pict>
          <v:line id="Line 6" o:spid="_x0000_s1026" o:spt="20" style="position:absolute;left:0pt;margin-left:116pt;margin-top:6.45pt;height:0.05pt;width:161.7pt;z-index:251662336;mso-width-relative:page;mso-height-relative:page;" coordsize="21600,21600" o:gfxdata="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FayyZnXAAAACQEAAA8AAAAAAAAAAQAgAAAAIgAAAGRycy9kb3ducmV2LnhtbFBLAQIUABQAAAAI&#10;AIdO4kATYTXgtQEAAGEDAAAOAAAAAAAAAAEAIAAAACYBAABkcnMvZTJvRG9jLnhtbFBLBQYAAAAA&#10;BgAGAFkBAABNBQAAAAA=&#10;">
            <v:path arrowok="t"/>
            <v:fill focussize="0,0"/>
            <v:stroke/>
            <v:imagedata o:title=""/>
            <o:lock v:ext="edit"/>
          </v:line>
        </w:pict>
      </w:r>
      <w:r>
        <w:rPr>
          <w:rFonts w:hint="eastAsia" w:ascii="宋体" w:hAnsi="宋体" w:cs="宋体"/>
          <w:szCs w:val="21"/>
        </w:rPr>
        <w:t>某投标人价格分</w:t>
      </w:r>
      <w:r>
        <w:rPr>
          <w:rFonts w:ascii="宋体" w:hAnsi="宋体" w:cs="宋体"/>
          <w:szCs w:val="21"/>
        </w:rPr>
        <w:t xml:space="preserve">=                                     </w:t>
      </w:r>
      <w:r>
        <w:rPr>
          <w:rFonts w:hint="eastAsia" w:ascii="宋体" w:hAnsi="宋体" w:cs="宋体"/>
          <w:szCs w:val="21"/>
        </w:rPr>
        <w:t>×3</w:t>
      </w:r>
      <w:r>
        <w:rPr>
          <w:rFonts w:ascii="宋体" w:hAnsi="宋体" w:cs="宋体"/>
          <w:szCs w:val="21"/>
        </w:rPr>
        <w:t>0</w:t>
      </w:r>
      <w:r>
        <w:rPr>
          <w:rFonts w:hint="eastAsia" w:ascii="宋体" w:hAnsi="宋体" w:cs="宋体"/>
          <w:szCs w:val="21"/>
        </w:rPr>
        <w:t>分</w:t>
      </w:r>
    </w:p>
    <w:p>
      <w:pPr>
        <w:tabs>
          <w:tab w:val="left" w:pos="5760"/>
        </w:tabs>
        <w:spacing w:line="460" w:lineRule="exact"/>
        <w:ind w:left="311" w:leftChars="148" w:firstLine="2520" w:firstLineChars="1200"/>
        <w:rPr>
          <w:rFonts w:ascii="宋体" w:hAnsi="宋体" w:cs="宋体"/>
          <w:szCs w:val="21"/>
        </w:rPr>
      </w:pPr>
      <w:r>
        <w:rPr>
          <w:rFonts w:hint="eastAsia" w:ascii="宋体" w:hAnsi="宋体" w:cs="宋体"/>
          <w:szCs w:val="21"/>
        </w:rPr>
        <w:t>某投标人有效评标报价</w:t>
      </w:r>
    </w:p>
    <w:p>
      <w:pPr>
        <w:spacing w:line="360" w:lineRule="auto"/>
        <w:rPr>
          <w:rFonts w:ascii="宋体" w:hAnsi="宋体" w:cs="宋体"/>
          <w:b/>
          <w:szCs w:val="21"/>
        </w:rPr>
      </w:pPr>
      <w:r>
        <w:rPr>
          <w:rFonts w:hint="eastAsia" w:ascii="宋体" w:hAnsi="宋体" w:cs="宋体"/>
          <w:b/>
          <w:szCs w:val="21"/>
        </w:rPr>
        <w:t xml:space="preserve">2、技术分………………………………………………………………………………35分 </w:t>
      </w:r>
    </w:p>
    <w:p>
      <w:pPr>
        <w:spacing w:line="360" w:lineRule="auto"/>
        <w:ind w:firstLine="420" w:firstLineChars="200"/>
        <w:rPr>
          <w:rFonts w:ascii="宋体" w:hAnsi="宋体" w:cs="宋体"/>
          <w:bCs/>
          <w:szCs w:val="21"/>
        </w:rPr>
      </w:pPr>
      <w:r>
        <w:rPr>
          <w:rFonts w:hint="eastAsia" w:ascii="宋体" w:hAnsi="宋体" w:cs="宋体"/>
          <w:bCs/>
          <w:szCs w:val="21"/>
        </w:rPr>
        <w:t>（1）基本分（满分20分）</w:t>
      </w:r>
    </w:p>
    <w:p>
      <w:pPr>
        <w:spacing w:line="360" w:lineRule="auto"/>
        <w:ind w:firstLine="420" w:firstLineChars="200"/>
        <w:rPr>
          <w:rFonts w:ascii="宋体" w:hAnsi="宋体" w:cs="宋体"/>
          <w:bCs/>
          <w:szCs w:val="21"/>
        </w:rPr>
      </w:pPr>
      <w:r>
        <w:rPr>
          <w:rFonts w:hint="eastAsia" w:ascii="宋体" w:hAnsi="宋体" w:cs="宋体"/>
          <w:bCs/>
          <w:szCs w:val="21"/>
        </w:rPr>
        <w:t>投标产品参数完全满足招标文件要求的得20分，一般参数（不带▲号的条款）有负偏离的每一项扣4分。</w:t>
      </w:r>
    </w:p>
    <w:p>
      <w:pPr>
        <w:spacing w:line="360" w:lineRule="auto"/>
        <w:ind w:firstLine="420" w:firstLineChars="200"/>
        <w:rPr>
          <w:rFonts w:ascii="宋体" w:hAnsi="宋体" w:cs="宋体"/>
          <w:bCs/>
          <w:szCs w:val="21"/>
        </w:rPr>
      </w:pPr>
      <w:r>
        <w:rPr>
          <w:rFonts w:hint="eastAsia" w:ascii="宋体" w:hAnsi="宋体" w:cs="宋体"/>
          <w:bCs/>
          <w:szCs w:val="21"/>
        </w:rPr>
        <w:t>（2）货物性能分（满分15分）</w:t>
      </w:r>
    </w:p>
    <w:p>
      <w:pPr>
        <w:spacing w:line="360" w:lineRule="auto"/>
        <w:ind w:firstLine="420" w:firstLineChars="200"/>
        <w:rPr>
          <w:rFonts w:hint="eastAsia" w:ascii="宋体" w:hAnsi="宋体" w:cs="宋体"/>
          <w:bCs/>
          <w:szCs w:val="21"/>
        </w:rPr>
      </w:pPr>
      <w:r>
        <w:rPr>
          <w:rFonts w:hint="eastAsia" w:ascii="宋体" w:hAnsi="宋体" w:cs="宋体"/>
          <w:bCs/>
          <w:szCs w:val="21"/>
        </w:rPr>
        <w:t>投标产品参数满足招标文件要求，无正偏离项，综合评定相对一般的得5分；</w:t>
      </w:r>
    </w:p>
    <w:p>
      <w:pPr>
        <w:spacing w:line="360" w:lineRule="auto"/>
        <w:ind w:firstLine="420" w:firstLineChars="200"/>
        <w:rPr>
          <w:rFonts w:hint="eastAsia" w:ascii="宋体" w:hAnsi="宋体" w:cs="宋体"/>
          <w:bCs/>
          <w:szCs w:val="21"/>
        </w:rPr>
      </w:pPr>
      <w:r>
        <w:rPr>
          <w:rFonts w:hint="eastAsia" w:ascii="宋体" w:hAnsi="宋体" w:cs="宋体"/>
          <w:bCs/>
          <w:szCs w:val="21"/>
        </w:rPr>
        <w:t>投标产品参数满足招标文件要求，有一定数量参数为正偏离,综合评定相对良好的得10分；</w:t>
      </w:r>
    </w:p>
    <w:p>
      <w:pPr>
        <w:spacing w:line="360" w:lineRule="auto"/>
        <w:ind w:firstLine="420" w:firstLineChars="200"/>
        <w:rPr>
          <w:rFonts w:ascii="宋体" w:hAnsi="宋体" w:cs="宋体"/>
          <w:bCs/>
          <w:szCs w:val="21"/>
        </w:rPr>
      </w:pPr>
      <w:r>
        <w:rPr>
          <w:rFonts w:hint="eastAsia" w:ascii="宋体" w:hAnsi="宋体" w:cs="宋体"/>
          <w:bCs/>
          <w:szCs w:val="21"/>
        </w:rPr>
        <w:t>投标产品参数满足招标文件要求，有较多数量参数为正偏离,综合评定比较优秀的得15分。</w:t>
      </w:r>
    </w:p>
    <w:p>
      <w:pPr>
        <w:spacing w:line="360" w:lineRule="auto"/>
        <w:rPr>
          <w:rFonts w:ascii="宋体" w:hAnsi="宋体" w:cs="宋体"/>
          <w:b/>
          <w:szCs w:val="21"/>
        </w:rPr>
      </w:pPr>
      <w:r>
        <w:rPr>
          <w:rFonts w:hint="eastAsia" w:ascii="宋体" w:hAnsi="宋体" w:cs="宋体"/>
          <w:b/>
          <w:szCs w:val="21"/>
        </w:rPr>
        <w:t>3、售后服务分………………………………………………………………………… 17分</w:t>
      </w:r>
    </w:p>
    <w:p>
      <w:pPr>
        <w:spacing w:line="360" w:lineRule="auto"/>
        <w:ind w:firstLine="420" w:firstLineChars="200"/>
        <w:rPr>
          <w:rFonts w:ascii="宋体" w:hAnsi="宋体" w:cs="宋体"/>
          <w:bCs/>
          <w:szCs w:val="21"/>
        </w:rPr>
      </w:pPr>
      <w:r>
        <w:rPr>
          <w:rFonts w:hint="eastAsia" w:ascii="宋体" w:hAnsi="宋体" w:cs="宋体"/>
          <w:bCs/>
          <w:szCs w:val="21"/>
        </w:rPr>
        <w:t>（1）免费保修期：在完全满足招标文件要求的基础上每延长一年免费保修期</w:t>
      </w:r>
      <w:r>
        <w:rPr>
          <w:rFonts w:hint="eastAsia" w:ascii="宋体" w:hAnsi="宋体" w:cs="宋体"/>
          <w:bCs/>
          <w:szCs w:val="21"/>
          <w:lang w:eastAsia="zh-CN"/>
        </w:rPr>
        <w:t>得</w:t>
      </w:r>
      <w:r>
        <w:rPr>
          <w:rFonts w:hint="eastAsia" w:ascii="宋体" w:hAnsi="宋体" w:cs="宋体"/>
          <w:bCs/>
          <w:szCs w:val="21"/>
        </w:rPr>
        <w:t>2分。（满分8分）</w:t>
      </w:r>
    </w:p>
    <w:p>
      <w:pPr>
        <w:spacing w:line="360" w:lineRule="auto"/>
        <w:ind w:firstLine="420" w:firstLineChars="200"/>
        <w:rPr>
          <w:rFonts w:ascii="宋体" w:hAnsi="宋体" w:cs="宋体"/>
          <w:bCs/>
          <w:szCs w:val="21"/>
        </w:rPr>
      </w:pPr>
      <w:r>
        <w:rPr>
          <w:rFonts w:hint="eastAsia" w:ascii="宋体" w:hAnsi="宋体" w:cs="宋体"/>
          <w:bCs/>
          <w:szCs w:val="21"/>
        </w:rPr>
        <w:t>（2）到达现场时间：到达现场时间承诺12小时以内得1分，每减少1小时加0.5分；每增加1小时扣0.5分，扣完为止。（满分3分）</w:t>
      </w:r>
    </w:p>
    <w:p>
      <w:pPr>
        <w:spacing w:line="360" w:lineRule="auto"/>
        <w:ind w:firstLine="420" w:firstLineChars="200"/>
        <w:rPr>
          <w:rFonts w:ascii="宋体" w:hAnsi="宋体" w:cs="宋体"/>
          <w:bCs/>
          <w:szCs w:val="21"/>
        </w:rPr>
      </w:pPr>
      <w:r>
        <w:rPr>
          <w:rFonts w:hint="eastAsia" w:ascii="宋体" w:hAnsi="宋体" w:cs="宋体"/>
          <w:bCs/>
          <w:szCs w:val="21"/>
        </w:rPr>
        <w:t>（3）免费培训：有免费培训计划和定期回访维护计划的得3分。（满分3分）</w:t>
      </w:r>
    </w:p>
    <w:p>
      <w:pPr>
        <w:spacing w:line="360" w:lineRule="auto"/>
        <w:ind w:firstLine="420" w:firstLineChars="200"/>
        <w:rPr>
          <w:rFonts w:ascii="宋体" w:hAnsi="宋体" w:cs="宋体"/>
          <w:bCs/>
          <w:szCs w:val="21"/>
        </w:rPr>
      </w:pPr>
      <w:r>
        <w:rPr>
          <w:rFonts w:hint="eastAsia" w:ascii="宋体" w:hAnsi="宋体" w:cs="宋体"/>
          <w:bCs/>
          <w:szCs w:val="21"/>
        </w:rPr>
        <w:t>（4）售后服务方案中承诺发生故障时有替代产品，提供技术支持服务，</w:t>
      </w:r>
      <w:r>
        <w:rPr>
          <w:rFonts w:hint="eastAsia" w:ascii="宋体" w:hAnsi="宋体" w:cs="宋体"/>
          <w:szCs w:val="21"/>
        </w:rPr>
        <w:t>零配件优惠供应方案并获得评委认可</w:t>
      </w:r>
      <w:r>
        <w:rPr>
          <w:rFonts w:hint="eastAsia" w:ascii="宋体" w:hAnsi="宋体" w:cs="宋体"/>
          <w:bCs/>
          <w:szCs w:val="21"/>
        </w:rPr>
        <w:t>的每一项得1分。（满分3分）</w:t>
      </w:r>
    </w:p>
    <w:p>
      <w:pPr>
        <w:spacing w:line="360" w:lineRule="auto"/>
        <w:rPr>
          <w:rFonts w:ascii="宋体" w:hAnsi="宋体" w:cs="宋体"/>
          <w:b/>
          <w:szCs w:val="21"/>
        </w:rPr>
      </w:pPr>
      <w:r>
        <w:rPr>
          <w:rFonts w:hint="eastAsia" w:ascii="宋体" w:hAnsi="宋体" w:cs="宋体"/>
          <w:b/>
          <w:szCs w:val="21"/>
        </w:rPr>
        <w:t>4、信誉业绩分…………………………………………………………………………14分</w:t>
      </w:r>
    </w:p>
    <w:p>
      <w:pPr>
        <w:spacing w:line="360" w:lineRule="auto"/>
        <w:ind w:firstLine="420" w:firstLineChars="200"/>
        <w:rPr>
          <w:rFonts w:ascii="宋体" w:hAnsi="宋体" w:cs="宋体"/>
          <w:bCs/>
          <w:szCs w:val="21"/>
        </w:rPr>
      </w:pPr>
      <w:r>
        <w:rPr>
          <w:rFonts w:hint="eastAsia" w:ascii="宋体" w:hAnsi="宋体" w:cs="宋体"/>
          <w:bCs/>
          <w:szCs w:val="21"/>
        </w:rPr>
        <w:t>（1）投标人2015年以来获得省、部级或以上重合同守信用先进企业等与企业生产经营相关的荣誉证书的每项得1分，满分3分（应提供复印件）。</w:t>
      </w:r>
    </w:p>
    <w:p>
      <w:pPr>
        <w:spacing w:line="360" w:lineRule="auto"/>
        <w:ind w:firstLine="420" w:firstLineChars="200"/>
        <w:rPr>
          <w:rFonts w:ascii="宋体" w:hAnsi="宋体" w:cs="宋体"/>
          <w:bCs/>
          <w:szCs w:val="21"/>
        </w:rPr>
      </w:pPr>
      <w:r>
        <w:rPr>
          <w:rFonts w:hint="eastAsia" w:ascii="宋体" w:hAnsi="宋体" w:cs="宋体"/>
          <w:bCs/>
          <w:szCs w:val="21"/>
        </w:rPr>
        <w:t>（2）投标人或投标产品生产厂家通过ISO18001、ISO9001、ISO14001管理体系认证的，每提供一份得1分，满分3分（应提供复印件）。</w:t>
      </w:r>
    </w:p>
    <w:p>
      <w:pPr>
        <w:spacing w:line="360" w:lineRule="auto"/>
        <w:ind w:firstLine="420" w:firstLineChars="200"/>
        <w:rPr>
          <w:rFonts w:ascii="宋体" w:hAnsi="宋体" w:cs="宋体"/>
          <w:bCs/>
          <w:szCs w:val="21"/>
        </w:rPr>
      </w:pPr>
      <w:r>
        <w:rPr>
          <w:rFonts w:hint="eastAsia" w:ascii="宋体" w:hAnsi="宋体" w:cs="宋体"/>
          <w:bCs/>
          <w:szCs w:val="21"/>
        </w:rPr>
        <w:t>（3）投标人2015年以来具有同类政府采购项目业绩（以合同复印件或中标通知书复印件为准）每项得2分，满分8分。</w:t>
      </w:r>
    </w:p>
    <w:p>
      <w:pPr>
        <w:spacing w:line="360" w:lineRule="auto"/>
        <w:rPr>
          <w:rFonts w:ascii="宋体" w:hAnsi="宋体" w:cs="宋体"/>
          <w:b/>
          <w:szCs w:val="21"/>
        </w:rPr>
      </w:pPr>
      <w:r>
        <w:rPr>
          <w:rFonts w:hint="eastAsia" w:ascii="宋体" w:hAnsi="宋体" w:cs="宋体"/>
          <w:b/>
          <w:szCs w:val="21"/>
        </w:rPr>
        <w:t>5、政策功能分(节能、环保、区内产品等)…………………………………………4分</w:t>
      </w:r>
    </w:p>
    <w:p>
      <w:pPr>
        <w:pStyle w:val="29"/>
        <w:spacing w:line="360" w:lineRule="auto"/>
        <w:ind w:firstLine="420" w:firstLineChars="200"/>
        <w:rPr>
          <w:rFonts w:hAnsi="宋体" w:cs="宋体"/>
          <w:bCs/>
          <w:szCs w:val="21"/>
        </w:rPr>
      </w:pPr>
      <w:r>
        <w:rPr>
          <w:rFonts w:hint="eastAsia" w:hAnsi="宋体" w:cs="宋体"/>
          <w:bCs/>
          <w:szCs w:val="21"/>
        </w:rPr>
        <w:t>（1）主要投标产品列入财政部、国家发展和改革委员会制定和公布《节能产品政府采购清单》的，每项产品得0.5分，满分1分（适用于非强制采购节能产品，以节能产品政府采购清单复印件为准，投标产品需清晰反映在清单上并提供投标产品所属清单页）。</w:t>
      </w:r>
    </w:p>
    <w:p>
      <w:pPr>
        <w:pStyle w:val="29"/>
        <w:spacing w:line="360" w:lineRule="auto"/>
        <w:ind w:firstLine="420" w:firstLineChars="200"/>
        <w:rPr>
          <w:rFonts w:hAnsi="宋体" w:cs="宋体"/>
          <w:bCs/>
          <w:szCs w:val="21"/>
        </w:rPr>
      </w:pPr>
      <w:r>
        <w:rPr>
          <w:rFonts w:hint="eastAsia" w:hAnsi="宋体" w:cs="宋体"/>
          <w:bCs/>
          <w:szCs w:val="21"/>
        </w:rPr>
        <w:t>（2）主要投标产品列入财政部、国家环保总局制定和公布《环境标志产品政府采购清单》的，每项产品得0.5分，满分1分（以环境标志产品政府采购清单复印件为准，投标产品需清晰反映在清单上）。</w:t>
      </w:r>
    </w:p>
    <w:p>
      <w:pPr>
        <w:pStyle w:val="29"/>
        <w:spacing w:line="360" w:lineRule="auto"/>
        <w:ind w:firstLine="420" w:firstLineChars="200"/>
        <w:rPr>
          <w:rFonts w:hAnsi="宋体" w:cs="宋体"/>
          <w:bCs/>
          <w:szCs w:val="21"/>
        </w:rPr>
      </w:pPr>
      <w:r>
        <w:rPr>
          <w:rFonts w:hint="eastAsia" w:hAnsi="宋体" w:cs="宋体"/>
          <w:bCs/>
          <w:szCs w:val="21"/>
        </w:rPr>
        <w:t>（3）投标产品80%以上为广西工业产品的得2分（以投标人按第六章“投标文件格式”要求提供的《广西工业产品声明函》为评分依据。根据《广西壮族自治区人民政府办公厅关于印发招标采购促进广西工业产品产销对接实施细则的通知》（桂政办发【2015】78号）的规定，广西工业产品是指广西境内生产的工业产品，以生产企业的工商营业执照注册所在地为准。“投标产品</w:t>
      </w:r>
      <w:r>
        <w:rPr>
          <w:rFonts w:hint="eastAsia" w:hAnsi="宋体" w:cs="宋体"/>
          <w:kern w:val="0"/>
          <w:szCs w:val="21"/>
        </w:rPr>
        <w:t>80%以上</w:t>
      </w:r>
      <w:r>
        <w:rPr>
          <w:rFonts w:hint="eastAsia" w:hAnsi="宋体" w:cs="宋体"/>
          <w:bCs/>
          <w:szCs w:val="21"/>
        </w:rPr>
        <w:t>为广西工业产品”是指参加政府采购项目时供货范围中采用广西工业产品的金额占本次招标总金额的80%以上）。</w:t>
      </w:r>
    </w:p>
    <w:p>
      <w:pPr>
        <w:pStyle w:val="29"/>
        <w:spacing w:line="360" w:lineRule="auto"/>
        <w:ind w:left="-134" w:leftChars="-64" w:firstLine="527" w:firstLineChars="250"/>
        <w:rPr>
          <w:rFonts w:hAnsi="宋体" w:cs="宋体"/>
          <w:szCs w:val="21"/>
        </w:rPr>
      </w:pPr>
      <w:r>
        <w:rPr>
          <w:rFonts w:hint="eastAsia" w:hAnsi="宋体" w:cs="宋体"/>
          <w:b/>
          <w:szCs w:val="21"/>
        </w:rPr>
        <w:t>6、总得分=1+2+3+4+5</w:t>
      </w:r>
    </w:p>
    <w:p>
      <w:pPr>
        <w:spacing w:line="460" w:lineRule="exact"/>
        <w:rPr>
          <w:rFonts w:ascii="宋体" w:hAnsi="宋体" w:cs="宋体"/>
          <w:szCs w:val="21"/>
        </w:rPr>
      </w:pPr>
    </w:p>
    <w:p>
      <w:pPr>
        <w:spacing w:line="460" w:lineRule="exact"/>
        <w:rPr>
          <w:rFonts w:ascii="宋体" w:hAnsi="宋体" w:cs="宋体"/>
          <w:b/>
          <w:bCs/>
          <w:szCs w:val="21"/>
        </w:rPr>
      </w:pPr>
      <w:r>
        <w:rPr>
          <w:rFonts w:hint="eastAsia" w:ascii="宋体" w:hAnsi="宋体" w:cs="宋体"/>
          <w:b/>
          <w:bCs/>
          <w:szCs w:val="21"/>
        </w:rPr>
        <w:t>四、中标候选人推荐原则</w:t>
      </w:r>
    </w:p>
    <w:p>
      <w:pPr>
        <w:spacing w:line="460" w:lineRule="exact"/>
        <w:ind w:firstLine="420" w:firstLineChars="200"/>
        <w:rPr>
          <w:rFonts w:ascii="宋体" w:hAnsi="宋体" w:cs="宋体"/>
          <w:bCs/>
          <w:szCs w:val="21"/>
        </w:rPr>
      </w:pPr>
      <w:r>
        <w:rPr>
          <w:rFonts w:hint="eastAsia" w:ascii="宋体" w:hAnsi="宋体" w:cs="宋体"/>
          <w:bCs/>
          <w:szCs w:val="21"/>
        </w:rPr>
        <w:t>评标委员会将根据得分由高到低排列次序（得分相同时，以投标报价由低到高顺序排列；得分相同且投标报价相同的，按技术指标优劣顺序排列）并推荐不多于三名中标候选人。采购单位应当确定评审委员会推荐排名第一的中标候选人为中标人。排名第一的中标候选人放弃中标、因不可抗力提出不能履行合同，或者招标文件规定应当提交履约保证金而在规定的期限内未能提交的，采购单位可以确定排名第二的中标候选人为中标人。排名第二的中标候选人因前款规定的同样原因不能签订合同的，采购单位可以确定排名第三的中标候选人为中标人。</w:t>
      </w:r>
    </w:p>
    <w:p>
      <w:pPr>
        <w:spacing w:line="480" w:lineRule="exact"/>
        <w:ind w:firstLine="420" w:firstLineChars="200"/>
        <w:rPr>
          <w:rFonts w:ascii="宋体" w:hAnsi="宋体"/>
          <w:szCs w:val="21"/>
        </w:rPr>
      </w:pPr>
    </w:p>
    <w:bookmarkEnd w:id="39"/>
    <w:bookmarkEnd w:id="40"/>
    <w:p>
      <w:pPr>
        <w:pStyle w:val="29"/>
        <w:spacing w:before="120" w:after="120"/>
        <w:outlineLvl w:val="0"/>
        <w:rPr>
          <w:szCs w:val="21"/>
        </w:rPr>
      </w:pPr>
    </w:p>
    <w:bookmarkEnd w:id="0"/>
    <w:bookmarkEnd w:id="1"/>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spacing w:before="120" w:after="120"/>
        <w:jc w:val="center"/>
        <w:outlineLvl w:val="0"/>
        <w:rPr>
          <w:rFonts w:hAnsi="宋体" w:cs="宋体"/>
          <w:b/>
          <w:sz w:val="32"/>
          <w:szCs w:val="32"/>
        </w:rPr>
      </w:pPr>
    </w:p>
    <w:p>
      <w:pPr>
        <w:pStyle w:val="29"/>
        <w:pageBreakBefore/>
        <w:snapToGrid w:val="0"/>
        <w:spacing w:before="120" w:after="120"/>
        <w:jc w:val="center"/>
        <w:outlineLvl w:val="0"/>
        <w:rPr>
          <w:rFonts w:hint="eastAsia" w:ascii="黑体" w:hAnsi="宋体" w:eastAsia="黑体"/>
          <w:b/>
          <w:sz w:val="44"/>
          <w:szCs w:val="44"/>
        </w:rPr>
      </w:pPr>
      <w:r>
        <w:rPr>
          <w:rFonts w:hint="eastAsia" w:ascii="黑体" w:hAnsi="宋体" w:eastAsia="黑体"/>
          <w:b/>
          <w:sz w:val="44"/>
          <w:szCs w:val="44"/>
        </w:rPr>
        <w:t>第五章 合同主要条款格式</w:t>
      </w:r>
    </w:p>
    <w:p>
      <w:pPr>
        <w:snapToGrid w:val="0"/>
        <w:spacing w:line="400" w:lineRule="exact"/>
        <w:jc w:val="center"/>
        <w:rPr>
          <w:rFonts w:ascii="Arial" w:hAnsi="Arial" w:cs="Arial"/>
          <w:b/>
          <w:bCs/>
          <w:szCs w:val="21"/>
        </w:rPr>
      </w:pPr>
      <w:r>
        <w:rPr>
          <w:rFonts w:ascii="Arial" w:hAnsi="Arial" w:cs="Arial"/>
          <w:b/>
          <w:bCs/>
          <w:sz w:val="36"/>
          <w:szCs w:val="36"/>
        </w:rPr>
        <w:t>广西壮族自治区政府采购合同</w:t>
      </w:r>
    </w:p>
    <w:p>
      <w:pPr>
        <w:snapToGrid w:val="0"/>
        <w:spacing w:line="400" w:lineRule="exact"/>
        <w:ind w:right="480" w:firstLine="5985" w:firstLineChars="2850"/>
        <w:rPr>
          <w:rFonts w:ascii="Arial" w:hAnsi="Arial" w:cs="Arial"/>
          <w:bCs/>
          <w:szCs w:val="21"/>
          <w:u w:val="single"/>
        </w:rPr>
      </w:pPr>
      <w:r>
        <w:rPr>
          <w:rFonts w:ascii="Arial" w:hAnsi="Arial" w:cs="Arial"/>
          <w:bCs/>
          <w:szCs w:val="21"/>
        </w:rPr>
        <w:t>合同编号：</w:t>
      </w:r>
    </w:p>
    <w:p>
      <w:pPr>
        <w:snapToGrid w:val="0"/>
        <w:spacing w:line="400" w:lineRule="exact"/>
        <w:rPr>
          <w:rFonts w:hint="eastAsia" w:ascii="宋体" w:hAnsi="宋体" w:eastAsia="宋体" w:cs="宋体"/>
          <w:sz w:val="21"/>
          <w:szCs w:val="21"/>
          <w:u w:val="single"/>
        </w:rPr>
      </w:pPr>
      <w:r>
        <w:rPr>
          <w:rFonts w:ascii="Arial" w:hAnsi="Arial" w:cs="Arial"/>
          <w:szCs w:val="21"/>
        </w:rPr>
        <w:t>采</w:t>
      </w:r>
      <w:r>
        <w:rPr>
          <w:rFonts w:hint="eastAsia" w:ascii="宋体" w:hAnsi="宋体" w:eastAsia="宋体" w:cs="宋体"/>
          <w:sz w:val="21"/>
          <w:szCs w:val="21"/>
        </w:rPr>
        <w:t>购单位（甲方）</w:t>
      </w:r>
      <w:r>
        <w:rPr>
          <w:rFonts w:hint="eastAsia" w:ascii="宋体" w:hAnsi="宋体" w:eastAsia="宋体" w:cs="宋体"/>
          <w:spacing w:val="-20"/>
          <w:sz w:val="21"/>
          <w:szCs w:val="21"/>
        </w:rPr>
        <w:t>采 购 计 划 号</w:t>
      </w:r>
    </w:p>
    <w:p>
      <w:pPr>
        <w:snapToGrid w:val="0"/>
        <w:spacing w:line="400" w:lineRule="exact"/>
        <w:jc w:val="left"/>
        <w:rPr>
          <w:rFonts w:hint="eastAsia" w:ascii="宋体" w:hAnsi="宋体" w:eastAsia="宋体" w:cs="宋体"/>
          <w:sz w:val="21"/>
          <w:szCs w:val="21"/>
          <w:u w:val="single"/>
        </w:rPr>
      </w:pPr>
      <w:r>
        <w:rPr>
          <w:rFonts w:hint="eastAsia" w:ascii="宋体" w:hAnsi="宋体" w:eastAsia="宋体" w:cs="宋体"/>
          <w:sz w:val="21"/>
          <w:szCs w:val="21"/>
        </w:rPr>
        <w:t>供应商（乙方）项目名称</w:t>
      </w:r>
      <w:r>
        <w:rPr>
          <w:rFonts w:hint="eastAsia" w:ascii="宋体" w:hAnsi="宋体" w:eastAsia="宋体" w:cs="宋体"/>
          <w:spacing w:val="-20"/>
          <w:sz w:val="21"/>
          <w:szCs w:val="21"/>
        </w:rPr>
        <w:t>编号</w:t>
      </w:r>
    </w:p>
    <w:p>
      <w:pPr>
        <w:snapToGrid w:val="0"/>
        <w:spacing w:line="400" w:lineRule="exact"/>
        <w:rPr>
          <w:rFonts w:hint="eastAsia" w:ascii="宋体" w:hAnsi="宋体" w:eastAsia="宋体" w:cs="宋体"/>
          <w:sz w:val="21"/>
          <w:szCs w:val="21"/>
          <w:u w:val="single"/>
        </w:rPr>
      </w:pPr>
      <w:r>
        <w:rPr>
          <w:rFonts w:hint="eastAsia" w:ascii="宋体" w:hAnsi="宋体" w:eastAsia="宋体" w:cs="宋体"/>
          <w:sz w:val="21"/>
          <w:szCs w:val="21"/>
        </w:rPr>
        <w:t>签  订  地  点   签 订 时 间</w:t>
      </w:r>
    </w:p>
    <w:p>
      <w:pPr>
        <w:snapToGrid w:val="0"/>
        <w:spacing w:line="400" w:lineRule="exact"/>
        <w:ind w:firstLine="420" w:firstLineChars="200"/>
        <w:rPr>
          <w:rFonts w:hint="eastAsia" w:ascii="宋体" w:hAnsi="宋体" w:eastAsia="宋体" w:cs="宋体"/>
          <w:sz w:val="21"/>
          <w:szCs w:val="21"/>
        </w:rPr>
      </w:pP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根据《中华人民共和国政府采购法》</w:t>
      </w:r>
      <w:r>
        <w:rPr>
          <w:rFonts w:hint="eastAsia" w:ascii="宋体" w:hAnsi="宋体" w:eastAsia="宋体" w:cs="宋体"/>
          <w:kern w:val="0"/>
          <w:sz w:val="21"/>
          <w:szCs w:val="21"/>
        </w:rPr>
        <w:t>、《政府采购货物和服务招标投标管理办法》、</w:t>
      </w:r>
      <w:r>
        <w:rPr>
          <w:rFonts w:hint="eastAsia" w:ascii="宋体" w:hAnsi="宋体" w:eastAsia="宋体" w:cs="宋体"/>
          <w:sz w:val="21"/>
          <w:szCs w:val="21"/>
        </w:rPr>
        <w:t>《中华人民共和国合同法》等法律、法规规定，按照招标文件规定条款和乙方投标文件及其承诺，甲乙双方签订本合同。</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第一条　合同标的</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1.供货一览表</w:t>
      </w:r>
    </w:p>
    <w:tbl>
      <w:tblPr>
        <w:tblStyle w:val="60"/>
        <w:tblW w:w="911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1080"/>
        <w:gridCol w:w="1080"/>
        <w:gridCol w:w="1155"/>
        <w:gridCol w:w="1530"/>
        <w:gridCol w:w="465"/>
        <w:gridCol w:w="540"/>
        <w:gridCol w:w="1320"/>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5" w:hRule="atLeast"/>
        </w:trPr>
        <w:tc>
          <w:tcPr>
            <w:tcW w:w="609"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080"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标的名称</w:t>
            </w:r>
          </w:p>
        </w:tc>
        <w:tc>
          <w:tcPr>
            <w:tcW w:w="1080"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商标品牌</w:t>
            </w:r>
          </w:p>
        </w:tc>
        <w:tc>
          <w:tcPr>
            <w:tcW w:w="1155"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型号规格</w:t>
            </w:r>
          </w:p>
        </w:tc>
        <w:tc>
          <w:tcPr>
            <w:tcW w:w="1530"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生产厂家</w:t>
            </w:r>
          </w:p>
        </w:tc>
        <w:tc>
          <w:tcPr>
            <w:tcW w:w="465"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数  量</w:t>
            </w:r>
          </w:p>
        </w:tc>
        <w:tc>
          <w:tcPr>
            <w:tcW w:w="540"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单位</w:t>
            </w:r>
          </w:p>
        </w:tc>
        <w:tc>
          <w:tcPr>
            <w:tcW w:w="1320"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单价（元）</w:t>
            </w:r>
          </w:p>
        </w:tc>
        <w:tc>
          <w:tcPr>
            <w:tcW w:w="1335" w:type="dxa"/>
            <w:vAlign w:val="center"/>
          </w:tcPr>
          <w:p>
            <w:pPr>
              <w:snapToGrid w:val="0"/>
              <w:spacing w:line="380" w:lineRule="exact"/>
              <w:jc w:val="center"/>
              <w:rPr>
                <w:rFonts w:hint="eastAsia" w:ascii="宋体" w:hAnsi="宋体" w:eastAsia="宋体" w:cs="宋体"/>
                <w:sz w:val="21"/>
                <w:szCs w:val="21"/>
              </w:rPr>
            </w:pPr>
            <w:r>
              <w:rPr>
                <w:rFonts w:hint="eastAsia" w:ascii="宋体" w:hAnsi="宋体" w:eastAsia="宋体" w:cs="宋体"/>
                <w:sz w:val="21"/>
                <w:szCs w:val="21"/>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2" w:hRule="atLeast"/>
        </w:trPr>
        <w:tc>
          <w:tcPr>
            <w:tcW w:w="609" w:type="dxa"/>
            <w:vAlign w:val="center"/>
          </w:tcPr>
          <w:p>
            <w:pPr>
              <w:snapToGrid w:val="0"/>
              <w:spacing w:line="380" w:lineRule="exact"/>
              <w:jc w:val="center"/>
              <w:rPr>
                <w:rFonts w:hint="eastAsia" w:ascii="宋体" w:hAnsi="宋体" w:eastAsia="宋体" w:cs="宋体"/>
                <w:sz w:val="21"/>
                <w:szCs w:val="21"/>
              </w:rPr>
            </w:pPr>
          </w:p>
        </w:tc>
        <w:tc>
          <w:tcPr>
            <w:tcW w:w="1080" w:type="dxa"/>
            <w:vAlign w:val="center"/>
          </w:tcPr>
          <w:p>
            <w:pPr>
              <w:snapToGrid w:val="0"/>
              <w:spacing w:line="380" w:lineRule="exact"/>
              <w:jc w:val="center"/>
              <w:rPr>
                <w:rFonts w:hint="eastAsia" w:ascii="宋体" w:hAnsi="宋体" w:eastAsia="宋体" w:cs="宋体"/>
                <w:sz w:val="21"/>
                <w:szCs w:val="21"/>
              </w:rPr>
            </w:pPr>
          </w:p>
        </w:tc>
        <w:tc>
          <w:tcPr>
            <w:tcW w:w="1080" w:type="dxa"/>
            <w:vAlign w:val="center"/>
          </w:tcPr>
          <w:p>
            <w:pPr>
              <w:snapToGrid w:val="0"/>
              <w:spacing w:line="380" w:lineRule="exact"/>
              <w:jc w:val="center"/>
              <w:rPr>
                <w:rFonts w:hint="eastAsia" w:ascii="宋体" w:hAnsi="宋体" w:eastAsia="宋体" w:cs="宋体"/>
                <w:sz w:val="21"/>
                <w:szCs w:val="21"/>
              </w:rPr>
            </w:pPr>
          </w:p>
        </w:tc>
        <w:tc>
          <w:tcPr>
            <w:tcW w:w="1155" w:type="dxa"/>
            <w:vAlign w:val="center"/>
          </w:tcPr>
          <w:p>
            <w:pPr>
              <w:snapToGrid w:val="0"/>
              <w:spacing w:line="380" w:lineRule="exact"/>
              <w:jc w:val="center"/>
              <w:rPr>
                <w:rFonts w:hint="eastAsia" w:ascii="宋体" w:hAnsi="宋体" w:eastAsia="宋体" w:cs="宋体"/>
                <w:sz w:val="21"/>
                <w:szCs w:val="21"/>
              </w:rPr>
            </w:pPr>
          </w:p>
        </w:tc>
        <w:tc>
          <w:tcPr>
            <w:tcW w:w="1530" w:type="dxa"/>
          </w:tcPr>
          <w:p>
            <w:pPr>
              <w:snapToGrid w:val="0"/>
              <w:spacing w:line="380" w:lineRule="exact"/>
              <w:jc w:val="center"/>
              <w:rPr>
                <w:rFonts w:hint="eastAsia" w:ascii="宋体" w:hAnsi="宋体" w:eastAsia="宋体" w:cs="宋体"/>
                <w:sz w:val="21"/>
                <w:szCs w:val="21"/>
              </w:rPr>
            </w:pPr>
          </w:p>
        </w:tc>
        <w:tc>
          <w:tcPr>
            <w:tcW w:w="465" w:type="dxa"/>
            <w:vAlign w:val="center"/>
          </w:tcPr>
          <w:p>
            <w:pPr>
              <w:snapToGrid w:val="0"/>
              <w:spacing w:line="380" w:lineRule="exact"/>
              <w:jc w:val="center"/>
              <w:rPr>
                <w:rFonts w:hint="eastAsia" w:ascii="宋体" w:hAnsi="宋体" w:eastAsia="宋体" w:cs="宋体"/>
                <w:sz w:val="21"/>
                <w:szCs w:val="21"/>
              </w:rPr>
            </w:pPr>
          </w:p>
        </w:tc>
        <w:tc>
          <w:tcPr>
            <w:tcW w:w="540" w:type="dxa"/>
            <w:vAlign w:val="center"/>
          </w:tcPr>
          <w:p>
            <w:pPr>
              <w:snapToGrid w:val="0"/>
              <w:spacing w:line="380" w:lineRule="exact"/>
              <w:jc w:val="center"/>
              <w:rPr>
                <w:rFonts w:hint="eastAsia" w:ascii="宋体" w:hAnsi="宋体" w:eastAsia="宋体" w:cs="宋体"/>
                <w:sz w:val="21"/>
                <w:szCs w:val="21"/>
              </w:rPr>
            </w:pPr>
          </w:p>
        </w:tc>
        <w:tc>
          <w:tcPr>
            <w:tcW w:w="1320" w:type="dxa"/>
            <w:vAlign w:val="center"/>
          </w:tcPr>
          <w:p>
            <w:pPr>
              <w:snapToGrid w:val="0"/>
              <w:spacing w:line="380" w:lineRule="exact"/>
              <w:jc w:val="center"/>
              <w:rPr>
                <w:rFonts w:hint="eastAsia" w:ascii="宋体" w:hAnsi="宋体" w:eastAsia="宋体" w:cs="宋体"/>
                <w:sz w:val="21"/>
                <w:szCs w:val="21"/>
              </w:rPr>
            </w:pPr>
          </w:p>
        </w:tc>
        <w:tc>
          <w:tcPr>
            <w:tcW w:w="1335" w:type="dxa"/>
            <w:vAlign w:val="center"/>
          </w:tcPr>
          <w:p>
            <w:pPr>
              <w:snapToGrid w:val="0"/>
              <w:spacing w:line="38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3" w:hRule="atLeast"/>
        </w:trPr>
        <w:tc>
          <w:tcPr>
            <w:tcW w:w="9114" w:type="dxa"/>
            <w:gridSpan w:val="9"/>
            <w:vAlign w:val="center"/>
          </w:tcPr>
          <w:p>
            <w:pPr>
              <w:snapToGrid w:val="0"/>
              <w:spacing w:line="380" w:lineRule="exact"/>
              <w:rPr>
                <w:rFonts w:hint="eastAsia" w:ascii="宋体" w:hAnsi="宋体" w:eastAsia="宋体" w:cs="宋体"/>
                <w:sz w:val="21"/>
                <w:szCs w:val="21"/>
              </w:rPr>
            </w:pPr>
            <w:r>
              <w:rPr>
                <w:rFonts w:hint="eastAsia" w:ascii="宋体" w:hAnsi="宋体" w:eastAsia="宋体" w:cs="宋体"/>
                <w:sz w:val="21"/>
                <w:szCs w:val="21"/>
              </w:rPr>
              <w:t xml:space="preserve">人民币合计金额（大写）          （小写）¥元                </w:t>
            </w:r>
          </w:p>
        </w:tc>
      </w:tr>
    </w:tbl>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2.合同合计金额包括货物价款，备件、专用工具、安装、调试、检验、技术培训及技术资料和包装、运输等全部费用。如招投标文件对其另有规定的，从其规定。</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第二条　质量保证</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1.乙方所提供的货物型号、技术规格、技术参数等质量必须与招投标文件和承诺相一致。乙方提供的节能和环保产品必须是列入政府采购清单的产品。</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2.乙方所提供的货物必须是全新、未使用的原装产品，且在正常安装、使用和保养条件下，其使用寿命期内各项指标均达到质量要求。</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第三条  权利保证</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乙方应保证所提供货物在使用时不会侵犯任何第三方的专利权、商标权、工业设计权或其他权利。</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乙方应按招标文件规定的时间向甲方提供使用货物的有关技术资料。</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乙方保证所交付的货物的所有权完全属于乙方且无任何抵押、质押、查封等产权瑕疵。</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第四条  包装和运输</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1.乙方提供的货物均应按招投标文件要求的包装材料、包装标准、包装方式进行包装，每一包装单元内应附详细的装箱单和质量合格证。</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2.货物的运输方式：</w:t>
      </w:r>
      <w:r>
        <w:rPr>
          <w:rFonts w:hint="eastAsia" w:ascii="宋体" w:hAnsi="宋体" w:eastAsia="宋体" w:cs="宋体"/>
          <w:sz w:val="21"/>
          <w:szCs w:val="21"/>
          <w:u w:val="single"/>
        </w:rPr>
        <w:t>乙方自定</w:t>
      </w:r>
      <w:r>
        <w:rPr>
          <w:rFonts w:hint="eastAsia" w:ascii="宋体" w:hAnsi="宋体" w:eastAsia="宋体" w:cs="宋体"/>
          <w:sz w:val="21"/>
          <w:szCs w:val="21"/>
        </w:rPr>
        <w:t>。</w:t>
      </w:r>
    </w:p>
    <w:p>
      <w:pPr>
        <w:pStyle w:val="29"/>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3.乙方负责货物运输，货物运输合理损耗及计算方法：</w:t>
      </w:r>
      <w:r>
        <w:rPr>
          <w:rFonts w:hint="eastAsia" w:ascii="宋体" w:hAnsi="宋体" w:eastAsia="宋体" w:cs="宋体"/>
          <w:sz w:val="21"/>
          <w:szCs w:val="21"/>
          <w:u w:val="single"/>
        </w:rPr>
        <w:t xml:space="preserve">由乙方负责 </w:t>
      </w:r>
      <w:r>
        <w:rPr>
          <w:rFonts w:hint="eastAsia" w:ascii="宋体" w:hAnsi="宋体" w:eastAsia="宋体" w:cs="宋体"/>
          <w:sz w:val="21"/>
          <w:szCs w:val="21"/>
        </w:rPr>
        <w:t>。</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第五条  交付和验收</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1.交付使用时间：</w:t>
      </w:r>
      <w:r>
        <w:rPr>
          <w:rFonts w:hint="eastAsia" w:ascii="宋体" w:hAnsi="宋体" w:eastAsia="宋体" w:cs="宋体"/>
          <w:sz w:val="21"/>
          <w:szCs w:val="21"/>
          <w:u w:val="single"/>
        </w:rPr>
        <w:t>自签订合同之日起60个日历日内交货并完成安装调试</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地点：</w:t>
      </w:r>
      <w:r>
        <w:rPr>
          <w:rFonts w:hint="eastAsia" w:ascii="宋体" w:hAnsi="宋体" w:eastAsia="宋体" w:cs="宋体"/>
          <w:sz w:val="21"/>
          <w:szCs w:val="21"/>
          <w:u w:val="single"/>
        </w:rPr>
        <w:t>甲方指定地点。</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2.乙方提供不符合招投标文件和本合同规定的货物，甲方有权拒绝接受。</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3.乙方应将所提供货物的装箱清单、用户手册、原厂保修卡、随机资料、工具和备品、备件等交付给甲方，如有缺失应及时补齐，否则视为逾期交货。</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4.甲方应当在到货并安装、调试完后七个工作日内进行初步验收，逾期不验收的，乙方可视同验收合格。验收合格后由甲乙双方签署货物验收单并加盖采购单位公章，甲乙双方各执一份。</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甲方委托第三方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6.甲方对验收有异议的，在验收后五个工作日内以书面形式向乙方提出，乙方应自收到甲方书面异议后</w:t>
      </w:r>
      <w:r>
        <w:rPr>
          <w:rFonts w:hint="eastAsia" w:ascii="宋体" w:hAnsi="宋体" w:eastAsia="宋体" w:cs="宋体"/>
          <w:sz w:val="21"/>
          <w:szCs w:val="21"/>
          <w:u w:val="single"/>
        </w:rPr>
        <w:t xml:space="preserve"> 7 </w:t>
      </w:r>
      <w:r>
        <w:rPr>
          <w:rFonts w:hint="eastAsia" w:ascii="宋体" w:hAnsi="宋体" w:eastAsia="宋体" w:cs="宋体"/>
          <w:sz w:val="21"/>
          <w:szCs w:val="21"/>
        </w:rPr>
        <w:t>日内及时予以解决。</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第六条  安装和培训</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1.甲方应提供必要安装条件（如场地、电源、水源等）。</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2.乙方负责甲方有关人员的培训。培训时间、地点：</w:t>
      </w:r>
      <w:r>
        <w:rPr>
          <w:rFonts w:hint="eastAsia" w:ascii="宋体" w:hAnsi="宋体" w:eastAsia="宋体" w:cs="宋体"/>
          <w:sz w:val="21"/>
          <w:szCs w:val="21"/>
          <w:u w:val="single"/>
        </w:rPr>
        <w:t xml:space="preserve">  装机使用培训≥2天，跟进强化培训：1天，维修保养培训：1天。培训人员不少于2人；地点：广西壮族自治区南溪山医院指定地点。</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第七条  售后服务、质保期</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1.乙方应按照国家有关法律法规和“三包”规定以及招投标文件和本合同附件，为甲方提供售后服务。</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2.货物质保期：</w:t>
      </w:r>
      <w:r>
        <w:rPr>
          <w:rFonts w:hint="eastAsia" w:ascii="宋体" w:hAnsi="宋体" w:eastAsia="宋体" w:cs="宋体"/>
          <w:sz w:val="21"/>
          <w:szCs w:val="21"/>
          <w:u w:val="single"/>
        </w:rPr>
        <w:t>质保期为自验收合格之日起  年，技术参数要求表中有特别要求的则以技术参数要求表为准。质保期内全免费上门维修、免费更换零部件。</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3.乙方提供的服务承诺和售后服务及质保期责任等其它具体约定事项。（见合同附件）</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第八条　付款方式和保证金</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1.当采购数量与实际使用数量不一致时，乙方应根据实际使用量供货，合同的最终结算金额按实际使用量乘以中标单价进行计算。</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2.资金性质：</w:t>
      </w:r>
      <w:r>
        <w:rPr>
          <w:rFonts w:hint="eastAsia" w:ascii="宋体" w:hAnsi="宋体" w:eastAsia="宋体" w:cs="宋体"/>
          <w:sz w:val="21"/>
          <w:szCs w:val="21"/>
          <w:u w:val="single"/>
        </w:rPr>
        <w:t xml:space="preserve">  财政性资金   </w:t>
      </w:r>
      <w:r>
        <w:rPr>
          <w:rFonts w:hint="eastAsia" w:ascii="宋体" w:hAnsi="宋体" w:eastAsia="宋体" w:cs="宋体"/>
          <w:sz w:val="21"/>
          <w:szCs w:val="21"/>
        </w:rPr>
        <w:t>。</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3.付款方式：</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u w:val="single"/>
        </w:rPr>
        <w:t>（1）签订合同之日以及具备实施条件后15日内支付合同总价款的30%作为预付款；机械运转正常3个月后15个工作日内，支付合同总价款的60%；余款10%作为质保金，在质保期满一年后付清全部货款（无息）。</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u w:val="single"/>
        </w:rPr>
        <w:t>（2）本合同使用货币币制如未作特别说明均为人民币。</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u w:val="single"/>
        </w:rPr>
        <w:t>（3）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 xml:space="preserve">第九条 质量保证金  </w:t>
      </w:r>
    </w:p>
    <w:p>
      <w:pPr>
        <w:snapToGrid w:val="0"/>
        <w:spacing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u w:val="single"/>
        </w:rPr>
        <w:t>余款10%作为质保金，在质保期满一年后付清全部货款（无息）。</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第十条 税费</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本合同执行中相关的一切税费均由乙方负担。</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第十一条 质量保证及售后服务</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 乙方应按招标文件规定的货物性能、技术要求、质量标准向甲方提供未经使用的全新产品。乙方提供货物的质量保证期按交货验收合格之日起计（期限见《项目采购需求》中各标段的要求）。在保证期内因货物本身的质量问题发生故障，乙方应负责免费修理和更换零部件。对达不到技术要求者，根据实际情况，经双方协商，可按以下办法处理：</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（1）更换：由乙方承担所发生的全部费用。</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（2）贬值处理：由甲乙双方合议定价。</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（3）退货处理：乙方应退还甲方支付的合同款，同时应承担该货物的直接费用（运输、保险、检验、货款利息及银行手续费等）。</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 如在使用过程中发生质量问题，乙方在接到甲方通知后</w:t>
      </w:r>
      <w:r>
        <w:rPr>
          <w:rFonts w:hint="eastAsia" w:ascii="宋体" w:hAnsi="宋体" w:eastAsia="宋体" w:cs="宋体"/>
          <w:sz w:val="21"/>
          <w:szCs w:val="21"/>
          <w:u w:val="single"/>
        </w:rPr>
        <w:t>电话咨询不能解决的，中标供应商和制造商应在6小时内到达现场进行处理，到达现场后一般故障应12小时内排除并修复；重大故障应48小时内排除并修复</w:t>
      </w:r>
      <w:r>
        <w:rPr>
          <w:rFonts w:hint="eastAsia" w:ascii="宋体" w:hAnsi="宋体" w:eastAsia="宋体" w:cs="宋体"/>
          <w:sz w:val="21"/>
          <w:szCs w:val="21"/>
        </w:rPr>
        <w:t>。</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 在质保期内，乙方应对货物出现的质量及安全问题负责处理解决并承担一切费用。</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4.上述的货物免费保修期为年，因人为因素出现的故障不在免费保修范围内。超过质保期的机器设备，终生维修，维修时只收部件成本费。</w:t>
      </w:r>
    </w:p>
    <w:p>
      <w:pPr>
        <w:pStyle w:val="29"/>
        <w:snapToGrid w:val="0"/>
        <w:spacing w:after="120"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第十二条 货物包装、发运及运输</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 乙方应在货物发运前对其进行满足运输距离、防潮、防震、防锈和防破损装卸等要求包装，以保证货物安全运达甲方指定地点。</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 使用说明书、质量检验证明书、随配附件和工具以及清单一并附于货物内。</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 乙方在货物发运手续办理完毕后二十四小时内或货到甲方四十八小时前通知甲方，以准备接货。</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 货物在交付甲方前发生的风险均由乙方负责。</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 货物在规定的交付期限内由乙方送达甲方指定的地点并初步验收合格后视为交付，乙方同时需通知甲方货物已送达。</w:t>
      </w:r>
    </w:p>
    <w:p>
      <w:pPr>
        <w:pStyle w:val="29"/>
        <w:snapToGrid w:val="0"/>
        <w:spacing w:after="120" w:line="380" w:lineRule="exact"/>
        <w:ind w:firstLine="413" w:firstLineChars="196"/>
        <w:rPr>
          <w:rFonts w:hint="eastAsia" w:ascii="宋体" w:hAnsi="宋体" w:eastAsia="宋体" w:cs="宋体"/>
          <w:b/>
          <w:sz w:val="21"/>
          <w:szCs w:val="21"/>
        </w:rPr>
      </w:pPr>
      <w:bookmarkStart w:id="81" w:name="_Toc217446110"/>
      <w:r>
        <w:rPr>
          <w:rFonts w:hint="eastAsia" w:ascii="宋体" w:hAnsi="宋体" w:eastAsia="宋体" w:cs="宋体"/>
          <w:b/>
          <w:sz w:val="21"/>
          <w:szCs w:val="21"/>
        </w:rPr>
        <w:t>第十三条 交货及验收</w:t>
      </w:r>
      <w:bookmarkEnd w:id="81"/>
      <w:r>
        <w:rPr>
          <w:rFonts w:hint="eastAsia" w:ascii="宋体" w:hAnsi="宋体" w:eastAsia="宋体" w:cs="宋体"/>
          <w:b/>
          <w:sz w:val="21"/>
          <w:szCs w:val="21"/>
        </w:rPr>
        <w:t>要求</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 甲方对乙方提交的货物依据招标文件上的技术规格要求和国家有关质量标准进行现场初步验收，外观、说明书符合招标文件技术要求的，给予签收，初步验收不合格的不予签收。货到后，</w:t>
      </w:r>
      <w:r>
        <w:rPr>
          <w:rFonts w:hint="eastAsia" w:ascii="宋体" w:hAnsi="宋体" w:eastAsia="宋体" w:cs="宋体"/>
          <w:bCs/>
          <w:sz w:val="21"/>
          <w:szCs w:val="21"/>
        </w:rPr>
        <w:t>甲方应当在到货并安装、调试完后七个工作日内进行初步验收</w:t>
      </w:r>
      <w:r>
        <w:rPr>
          <w:rFonts w:hint="eastAsia" w:ascii="宋体" w:hAnsi="宋体" w:eastAsia="宋体" w:cs="宋体"/>
          <w:sz w:val="21"/>
          <w:szCs w:val="21"/>
        </w:rPr>
        <w:t>。</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 乙方交货前应对产品作出全面检查和对验收文件进行整理，并列出清单，作为甲方收货验收和使用的技术条件依据，检验的结果应随货物交甲方。乙方不能完整交付货物及本款规定的单证和工具的，必须负责补齐，否则视为未按合同约定交货。</w:t>
      </w:r>
    </w:p>
    <w:p>
      <w:pPr>
        <w:pStyle w:val="29"/>
        <w:snapToGrid w:val="0"/>
        <w:spacing w:after="120"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3. 甲方对乙方提供的货物在使用前进行调试时，乙方需负责安装并培训甲方的使用操作人员，并协助甲方一起调试，直到符合技术要求，甲方才做最终验收。</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 验收由甲方组织，乙方配合进行。对技术复杂的货物，甲方应请国家认可的专业检测机构参与初步验收及最终验收，并由其出具质量检测报告。</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 货物在乙方通知安装调试完毕后</w:t>
      </w:r>
      <w:r>
        <w:rPr>
          <w:rFonts w:hint="eastAsia" w:ascii="宋体" w:hAnsi="宋体" w:eastAsia="宋体" w:cs="宋体"/>
          <w:bCs/>
          <w:sz w:val="21"/>
          <w:szCs w:val="21"/>
          <w:u w:val="single"/>
        </w:rPr>
        <w:t>七个工作日</w:t>
      </w:r>
      <w:r>
        <w:rPr>
          <w:rFonts w:hint="eastAsia" w:ascii="宋体" w:hAnsi="宋体" w:eastAsia="宋体" w:cs="宋体"/>
          <w:sz w:val="21"/>
          <w:szCs w:val="21"/>
        </w:rPr>
        <w:t>内初步验收。初步验收合格后，进入</w:t>
      </w:r>
      <w:r>
        <w:rPr>
          <w:rFonts w:hint="eastAsia" w:ascii="宋体" w:hAnsi="宋体" w:eastAsia="宋体" w:cs="宋体"/>
          <w:sz w:val="21"/>
          <w:szCs w:val="21"/>
          <w:u w:val="single"/>
        </w:rPr>
        <w:t>一个月</w:t>
      </w:r>
      <w:r>
        <w:rPr>
          <w:rFonts w:hint="eastAsia" w:ascii="宋体" w:hAnsi="宋体" w:eastAsia="宋体" w:cs="宋体"/>
          <w:sz w:val="21"/>
          <w:szCs w:val="21"/>
        </w:rPr>
        <w:t>试用期；试用期间发生重大质量问题，修复后试用相应顺延；试用期结束后</w:t>
      </w:r>
      <w:r>
        <w:rPr>
          <w:rFonts w:hint="eastAsia" w:ascii="宋体" w:hAnsi="宋体" w:eastAsia="宋体" w:cs="宋体"/>
          <w:sz w:val="21"/>
          <w:szCs w:val="21"/>
          <w:u w:val="single"/>
        </w:rPr>
        <w:t>七个工作</w:t>
      </w:r>
      <w:r>
        <w:rPr>
          <w:rFonts w:hint="eastAsia" w:ascii="宋体" w:hAnsi="宋体" w:eastAsia="宋体" w:cs="宋体"/>
          <w:sz w:val="21"/>
          <w:szCs w:val="21"/>
        </w:rPr>
        <w:t>日内完成最终验收；</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验收标准：按国家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（4）如货物经乙方</w:t>
      </w:r>
      <w:r>
        <w:rPr>
          <w:rFonts w:hint="eastAsia" w:ascii="宋体" w:hAnsi="宋体" w:eastAsia="宋体" w:cs="宋体"/>
          <w:sz w:val="21"/>
          <w:szCs w:val="21"/>
          <w:u w:val="single"/>
        </w:rPr>
        <w:t>两次</w:t>
      </w:r>
      <w:r>
        <w:rPr>
          <w:rFonts w:hint="eastAsia" w:ascii="宋体" w:hAnsi="宋体" w:eastAsia="宋体" w:cs="宋体"/>
          <w:sz w:val="21"/>
          <w:szCs w:val="21"/>
        </w:rPr>
        <w:t>维修仍不能达到合同约定的质量标准，甲方有权退货，并视作乙方不能交付货物而须支付违约赔偿金给甲方，甲方还可依法追究乙方的违约责任。 </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 验收结束后，应当出具验收书，列明各项标准的验收情况及项目总体评价，由验收双方共同签署。</w:t>
      </w:r>
    </w:p>
    <w:p>
      <w:pPr>
        <w:pStyle w:val="29"/>
        <w:snapToGrid w:val="0"/>
        <w:spacing w:after="120"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5.货物安装完成后</w:t>
      </w:r>
      <w:r>
        <w:rPr>
          <w:rFonts w:hint="eastAsia" w:ascii="宋体" w:hAnsi="宋体" w:eastAsia="宋体" w:cs="宋体"/>
          <w:bCs/>
          <w:sz w:val="21"/>
          <w:szCs w:val="21"/>
          <w:u w:val="single"/>
        </w:rPr>
        <w:t>七个工作日</w:t>
      </w:r>
      <w:r>
        <w:rPr>
          <w:rFonts w:hint="eastAsia" w:ascii="宋体" w:hAnsi="宋体" w:eastAsia="宋体" w:cs="宋体"/>
          <w:sz w:val="21"/>
          <w:szCs w:val="21"/>
        </w:rPr>
        <w:t xml:space="preserve">内，甲方无故不进行初步验收工作并已使用货物的，视同已安装调试完成并初步验收合格。验收不合格的项目，将按本合同第十四条违约责任处理，未作约定的，按照《合同法》规定处理。    </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 验收时乙方必须在现场，验收完毕后作出验收结果报告（验收书）；验收费用由乙方负责。费用标准参照国家或自治区有关规定执行。</w:t>
      </w:r>
    </w:p>
    <w:p>
      <w:pPr>
        <w:pStyle w:val="29"/>
        <w:snapToGrid w:val="0"/>
        <w:spacing w:after="120" w:line="38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其他未尽事宜应严格按照《关于印发广西壮族自治区政府采购项目履约验收管理办法的通知》[桂财采〔2015〕22号]以及《财政部关于进一步加强政府采购需求和履约验收管理的指导意见》[财库〔2016〕205号]规定执行。</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第十四条　违约责任</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1.乙方所提供的货物规格、技术标准、材料等质量不合格的，应及时更换，更换不及时的按逾期交货处罚；因质量问题甲方不同意接收的或特殊情况甲方同意接收的，乙方应向甲方支付违约货款额 </w:t>
      </w:r>
      <w:r>
        <w:rPr>
          <w:rFonts w:hint="eastAsia" w:ascii="宋体" w:hAnsi="宋体" w:eastAsia="宋体" w:cs="宋体"/>
          <w:sz w:val="21"/>
          <w:szCs w:val="21"/>
          <w:u w:val="single"/>
        </w:rPr>
        <w:t>5%</w:t>
      </w:r>
      <w:r>
        <w:rPr>
          <w:rFonts w:hint="eastAsia" w:ascii="宋体" w:hAnsi="宋体" w:eastAsia="宋体" w:cs="宋体"/>
          <w:sz w:val="21"/>
          <w:szCs w:val="21"/>
        </w:rPr>
        <w:t>违约金并赔偿甲方经济损失。</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2.乙方提供的货物如侵犯了第三方合法权益而引发的任何纠纷或诉讼，均由乙方负责交涉并承担全部责任。</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3.因包装、运输引起的货物损坏，按质量不合格处罚。</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4.甲方无故延期接收货物、乙方逾期交货的，每天向对方偿付违约货款额3‰违约金，但违约金累计不得超过违约货款额</w:t>
      </w:r>
      <w:r>
        <w:rPr>
          <w:rFonts w:hint="eastAsia" w:ascii="宋体" w:hAnsi="宋体" w:eastAsia="宋体" w:cs="宋体"/>
          <w:sz w:val="21"/>
          <w:szCs w:val="21"/>
          <w:u w:val="single"/>
        </w:rPr>
        <w:t>5%</w:t>
      </w:r>
      <w:r>
        <w:rPr>
          <w:rFonts w:hint="eastAsia" w:ascii="宋体" w:hAnsi="宋体" w:eastAsia="宋体" w:cs="宋体"/>
          <w:sz w:val="21"/>
          <w:szCs w:val="21"/>
        </w:rPr>
        <w:t>，超过</w:t>
      </w:r>
      <w:r>
        <w:rPr>
          <w:rFonts w:hint="eastAsia" w:ascii="宋体" w:hAnsi="宋体" w:eastAsia="宋体" w:cs="宋体"/>
          <w:sz w:val="21"/>
          <w:szCs w:val="21"/>
          <w:u w:val="single"/>
        </w:rPr>
        <w:t xml:space="preserve"> 30 </w:t>
      </w:r>
      <w:r>
        <w:rPr>
          <w:rFonts w:hint="eastAsia" w:ascii="宋体" w:hAnsi="宋体" w:eastAsia="宋体" w:cs="宋体"/>
          <w:sz w:val="21"/>
          <w:szCs w:val="21"/>
        </w:rPr>
        <w:t>天对方有权解除合同，违约方承担因此给对方造成经济损失；甲方延期付货款的，每天向乙方偿付延期货款额</w:t>
      </w:r>
      <w:r>
        <w:rPr>
          <w:rFonts w:hint="eastAsia" w:ascii="宋体" w:hAnsi="宋体" w:eastAsia="宋体" w:cs="宋体"/>
          <w:sz w:val="21"/>
          <w:szCs w:val="21"/>
          <w:u w:val="single"/>
        </w:rPr>
        <w:t xml:space="preserve">3‰ </w:t>
      </w:r>
      <w:r>
        <w:rPr>
          <w:rFonts w:hint="eastAsia" w:ascii="宋体" w:hAnsi="宋体" w:eastAsia="宋体" w:cs="宋体"/>
          <w:sz w:val="21"/>
          <w:szCs w:val="21"/>
        </w:rPr>
        <w:t>滞纳金，但滞纳金累计不得超过延期货款额</w:t>
      </w:r>
      <w:r>
        <w:rPr>
          <w:rFonts w:hint="eastAsia" w:ascii="宋体" w:hAnsi="宋体" w:eastAsia="宋体" w:cs="宋体"/>
          <w:sz w:val="21"/>
          <w:szCs w:val="21"/>
          <w:u w:val="single"/>
        </w:rPr>
        <w:t>5%</w:t>
      </w:r>
      <w:r>
        <w:rPr>
          <w:rFonts w:hint="eastAsia" w:ascii="宋体" w:hAnsi="宋体" w:eastAsia="宋体" w:cs="宋体"/>
          <w:sz w:val="21"/>
          <w:szCs w:val="21"/>
        </w:rPr>
        <w:t>。</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5.乙方未按本合同和投标文件中规定的服务承诺提供售后服务的，乙方应按本合同合计金额</w:t>
      </w:r>
      <w:r>
        <w:rPr>
          <w:rFonts w:hint="eastAsia" w:ascii="宋体" w:hAnsi="宋体" w:eastAsia="宋体" w:cs="宋体"/>
          <w:sz w:val="21"/>
          <w:szCs w:val="21"/>
          <w:u w:val="single"/>
        </w:rPr>
        <w:t xml:space="preserve"> 5%</w:t>
      </w:r>
      <w:r>
        <w:rPr>
          <w:rFonts w:hint="eastAsia" w:ascii="宋体" w:hAnsi="宋体" w:eastAsia="宋体" w:cs="宋体"/>
          <w:sz w:val="21"/>
          <w:szCs w:val="21"/>
        </w:rPr>
        <w:t>向甲方支付违约金。</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6.乙方提供的货物在质量保证期内，因设计、工艺或材料的缺陷和其它质量原因造成的问题，由乙方负责，费用从质量保证金中扣除，质量保证金不足以支付的，由乙方另行支付。</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7.其它违约行为按违约货款额5%收取违约金并赔偿经济损失。</w:t>
      </w:r>
    </w:p>
    <w:p>
      <w:pPr>
        <w:pStyle w:val="29"/>
        <w:snapToGrid w:val="0"/>
        <w:spacing w:after="120" w:line="380" w:lineRule="exact"/>
        <w:ind w:firstLine="413" w:firstLineChars="196"/>
        <w:rPr>
          <w:rFonts w:hint="eastAsia" w:ascii="宋体" w:hAnsi="宋体" w:eastAsia="宋体" w:cs="宋体"/>
          <w:b/>
          <w:sz w:val="21"/>
          <w:szCs w:val="21"/>
        </w:rPr>
      </w:pPr>
      <w:r>
        <w:rPr>
          <w:rFonts w:hint="eastAsia" w:ascii="宋体" w:hAnsi="宋体" w:eastAsia="宋体" w:cs="宋体"/>
          <w:b/>
          <w:sz w:val="21"/>
          <w:szCs w:val="21"/>
        </w:rPr>
        <w:t>第十五条 不可抗力事件处理</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 在合同有效期内，任何一方因不可抗力事件导致不能履行合同，则合同履行期可延长，其延长期与不可抗力影响期相同。</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 不可抗力事件发生后，应立即通知对方，并寄送有关权威机构出具的证明。</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 不可抗力事件延续一百二十天以上，双方应通过友好协商，确定是否继续履行合同。</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第十六条  合同争议解决</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 因货物质量问题发生争议的，应邀请国家认可的质量检测机构按照国家标准对货物质量进行验收。货物符合国家标准的，鉴定费由甲方承担；货物不符合国家标准的，鉴定费由乙方承担。</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 因履行本合同引起的或与本合同有关的争议，甲乙双方应首先通过友好协商解决，如果协商不能解决，可向甲方所在地人民法院提起诉讼。</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 诉讼期间，本合同继续履行。</w:t>
      </w:r>
    </w:p>
    <w:p>
      <w:pPr>
        <w:pStyle w:val="29"/>
        <w:snapToGrid w:val="0"/>
        <w:spacing w:after="120"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第十七条 合同生效及其它</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1．本合同履行期限为：</w:t>
      </w:r>
      <w:r>
        <w:rPr>
          <w:rFonts w:hint="eastAsia" w:ascii="宋体" w:hAnsi="宋体" w:eastAsia="宋体" w:cs="宋体"/>
          <w:sz w:val="21"/>
          <w:szCs w:val="21"/>
          <w:u w:val="single"/>
        </w:rPr>
        <w:t>自合同签订之日起至质保期满，各环节时间节点按相应合同条款</w:t>
      </w:r>
      <w:r>
        <w:rPr>
          <w:rFonts w:hint="eastAsia" w:ascii="宋体" w:hAnsi="宋体" w:eastAsia="宋体" w:cs="宋体"/>
          <w:sz w:val="21"/>
          <w:szCs w:val="21"/>
        </w:rPr>
        <w:t>；合同履行地点为：</w:t>
      </w:r>
      <w:r>
        <w:rPr>
          <w:rFonts w:hint="eastAsia" w:ascii="宋体" w:hAnsi="宋体" w:eastAsia="宋体" w:cs="宋体"/>
          <w:sz w:val="21"/>
          <w:szCs w:val="21"/>
          <w:u w:val="single"/>
        </w:rPr>
        <w:t>广西壮族自治区南溪山医院</w:t>
      </w:r>
      <w:r>
        <w:rPr>
          <w:rFonts w:hint="eastAsia" w:ascii="宋体" w:hAnsi="宋体" w:eastAsia="宋体" w:cs="宋体"/>
          <w:sz w:val="21"/>
          <w:szCs w:val="21"/>
        </w:rPr>
        <w:t>；合同履行的方式：</w:t>
      </w:r>
      <w:r>
        <w:rPr>
          <w:rFonts w:hint="eastAsia" w:ascii="宋体" w:hAnsi="宋体" w:eastAsia="宋体" w:cs="宋体"/>
          <w:sz w:val="21"/>
          <w:szCs w:val="21"/>
          <w:u w:val="single"/>
        </w:rPr>
        <w:t xml:space="preserve"> 按照本合同约定。</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2．合同经双方法定代表人或授权代表签字并加盖单位公章后生效。</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3．合同执行中涉及采购资金和采购内容修改或补充的，须经财政部门审批，并签书面补充协议报财政部门备案，方可作为主合同不可分割的一部分。</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4．本合同未尽事宜，遵照《合同法》有关条文执行。</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第十八条　合同的变更、终止与转让</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1.除《中华人民共和国政府采购法》第五十条规定的情形外，本合同一经签订，甲乙双方不得擅自变更、中止或终止。</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2.未经甲方书面同意，乙方不得擅自转让（无进口资格的乙方委托进口货物除外）其应履行的合同义务。</w:t>
      </w:r>
    </w:p>
    <w:p>
      <w:pPr>
        <w:snapToGrid w:val="0"/>
        <w:spacing w:line="38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第十九条　签订本合同依据</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1.政府采购招标文件；</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2.乙方提供的投标文件；</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3.投标承诺书；</w:t>
      </w:r>
    </w:p>
    <w:p>
      <w:pPr>
        <w:snapToGrid w:val="0"/>
        <w:spacing w:line="38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4.中标通知书。</w:t>
      </w:r>
    </w:p>
    <w:p>
      <w:pPr>
        <w:snapToGrid w:val="0"/>
        <w:spacing w:line="380" w:lineRule="exact"/>
        <w:ind w:firstLine="422" w:firstLineChars="200"/>
        <w:rPr>
          <w:rFonts w:hint="eastAsia" w:ascii="宋体" w:hAnsi="宋体" w:eastAsia="宋体" w:cs="宋体"/>
          <w:sz w:val="21"/>
          <w:szCs w:val="21"/>
        </w:rPr>
      </w:pPr>
      <w:r>
        <w:rPr>
          <w:rFonts w:hint="eastAsia" w:ascii="宋体" w:hAnsi="宋体" w:eastAsia="宋体" w:cs="宋体"/>
          <w:b/>
          <w:sz w:val="21"/>
          <w:szCs w:val="21"/>
        </w:rPr>
        <w:t>第二十条　</w:t>
      </w:r>
      <w:r>
        <w:rPr>
          <w:rFonts w:hint="eastAsia" w:ascii="宋体" w:hAnsi="宋体" w:eastAsia="宋体" w:cs="宋体"/>
          <w:sz w:val="21"/>
          <w:szCs w:val="21"/>
        </w:rPr>
        <w:t>本合同一式柒份，具有同等法律效力。乙方、政府采购监督管理部门、采购代理机构各壹份，甲方肆份。</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本合同经甲乙双方法定代表人或授权代表签字并加盖单位公章后生效。</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附：1.开标一览表</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2.投标报价明细表</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3.设备配置清单</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4.耗材报价</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5.售后服务方案</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6.招标文件商务技术要求</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7.乙方投标文件商务技术响应</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8.乙方投标声明书</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9.中标通知书</w:t>
      </w:r>
    </w:p>
    <w:p>
      <w:pPr>
        <w:snapToGrid w:val="0"/>
        <w:spacing w:line="38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10.说明函</w:t>
      </w:r>
    </w:p>
    <w:tbl>
      <w:tblPr>
        <w:tblStyle w:val="60"/>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47"/>
        <w:gridCol w:w="4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15" w:hRule="atLeast"/>
        </w:trPr>
        <w:tc>
          <w:tcPr>
            <w:tcW w:w="4447" w:type="dxa"/>
            <w:vAlign w:val="center"/>
          </w:tcPr>
          <w:p>
            <w:pPr>
              <w:snapToGrid w:val="0"/>
              <w:rPr>
                <w:rFonts w:hint="eastAsia" w:ascii="宋体" w:hAnsi="宋体" w:eastAsia="宋体" w:cs="宋体"/>
                <w:sz w:val="21"/>
                <w:szCs w:val="21"/>
              </w:rPr>
            </w:pPr>
            <w:r>
              <w:rPr>
                <w:rFonts w:hint="eastAsia" w:ascii="宋体" w:hAnsi="宋体" w:eastAsia="宋体" w:cs="宋体"/>
                <w:sz w:val="21"/>
                <w:szCs w:val="21"/>
              </w:rPr>
              <w:t xml:space="preserve">甲方（章） 广西壮族自治区南溪山医院          </w:t>
            </w:r>
          </w:p>
          <w:p>
            <w:pPr>
              <w:snapToGrid w:val="0"/>
              <w:ind w:firstLine="945" w:firstLineChars="450"/>
              <w:jc w:val="right"/>
              <w:rPr>
                <w:rFonts w:hint="eastAsia" w:ascii="宋体" w:hAnsi="宋体" w:eastAsia="宋体" w:cs="宋体"/>
                <w:sz w:val="21"/>
                <w:szCs w:val="21"/>
              </w:rPr>
            </w:pPr>
          </w:p>
          <w:p>
            <w:pPr>
              <w:snapToGrid w:val="0"/>
              <w:ind w:firstLine="945" w:firstLineChars="450"/>
              <w:jc w:val="right"/>
              <w:rPr>
                <w:rFonts w:hint="eastAsia" w:ascii="宋体" w:hAnsi="宋体" w:eastAsia="宋体" w:cs="宋体"/>
                <w:sz w:val="21"/>
                <w:szCs w:val="21"/>
              </w:rPr>
            </w:pPr>
          </w:p>
        </w:tc>
        <w:tc>
          <w:tcPr>
            <w:tcW w:w="4955" w:type="dxa"/>
            <w:vAlign w:val="center"/>
          </w:tcPr>
          <w:p>
            <w:pPr>
              <w:snapToGrid w:val="0"/>
              <w:rPr>
                <w:rFonts w:hint="eastAsia" w:ascii="宋体" w:hAnsi="宋体" w:eastAsia="宋体" w:cs="宋体"/>
                <w:sz w:val="21"/>
                <w:szCs w:val="21"/>
              </w:rPr>
            </w:pPr>
            <w:r>
              <w:rPr>
                <w:rFonts w:hint="eastAsia" w:ascii="宋体" w:hAnsi="宋体" w:eastAsia="宋体" w:cs="宋体"/>
                <w:sz w:val="21"/>
                <w:szCs w:val="21"/>
              </w:rPr>
              <w:t xml:space="preserve">乙方（章）             </w:t>
            </w:r>
          </w:p>
          <w:p>
            <w:pPr>
              <w:snapToGrid w:val="0"/>
              <w:jc w:val="right"/>
              <w:rPr>
                <w:rFonts w:hint="eastAsia" w:ascii="宋体" w:hAnsi="宋体" w:eastAsia="宋体" w:cs="宋体"/>
                <w:sz w:val="21"/>
                <w:szCs w:val="21"/>
              </w:rPr>
            </w:pPr>
          </w:p>
          <w:p>
            <w:pPr>
              <w:snapToGrid w:val="0"/>
              <w:jc w:val="right"/>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3"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单位地址：桂林市象山区崇信路46号</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1"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法定代表人：</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1"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委托代理人：</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1"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电话：0773-3831227</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8"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电子邮箱：</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5"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开户银行：</w:t>
            </w:r>
          </w:p>
        </w:tc>
        <w:tc>
          <w:tcPr>
            <w:tcW w:w="4955" w:type="dxa"/>
            <w:vAlign w:val="center"/>
          </w:tcPr>
          <w:p>
            <w:pPr>
              <w:wordWrap w:val="0"/>
              <w:rPr>
                <w:rFonts w:hint="eastAsia" w:ascii="宋体" w:hAnsi="宋体" w:eastAsia="宋体" w:cs="宋体"/>
                <w:sz w:val="21"/>
                <w:szCs w:val="21"/>
              </w:rPr>
            </w:pPr>
            <w:r>
              <w:rPr>
                <w:rFonts w:hint="eastAsia" w:ascii="宋体" w:hAnsi="宋体" w:eastAsia="宋体" w:cs="宋体"/>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4"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账号：</w:t>
            </w:r>
          </w:p>
        </w:tc>
        <w:tc>
          <w:tcPr>
            <w:tcW w:w="4955" w:type="dxa"/>
            <w:vAlign w:val="center"/>
          </w:tcPr>
          <w:p>
            <w:pPr>
              <w:wordWrap w:val="0"/>
              <w:rPr>
                <w:rFonts w:hint="eastAsia" w:ascii="宋体" w:hAnsi="宋体" w:eastAsia="宋体" w:cs="宋体"/>
                <w:sz w:val="21"/>
                <w:szCs w:val="21"/>
              </w:rPr>
            </w:pPr>
            <w:r>
              <w:rPr>
                <w:rFonts w:hint="eastAsia" w:ascii="宋体" w:hAnsi="宋体" w:eastAsia="宋体" w:cs="宋体"/>
                <w:sz w:val="21"/>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8" w:hRule="atLeast"/>
        </w:trPr>
        <w:tc>
          <w:tcPr>
            <w:tcW w:w="4447"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邮政编码：</w:t>
            </w:r>
          </w:p>
        </w:tc>
        <w:tc>
          <w:tcPr>
            <w:tcW w:w="4955" w:type="dxa"/>
            <w:vAlign w:val="center"/>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0" w:hRule="atLeast"/>
        </w:trPr>
        <w:tc>
          <w:tcPr>
            <w:tcW w:w="9402" w:type="dxa"/>
            <w:gridSpan w:val="2"/>
          </w:tcPr>
          <w:p>
            <w:pPr>
              <w:snapToGrid w:val="0"/>
              <w:spacing w:line="400" w:lineRule="exact"/>
              <w:rPr>
                <w:rFonts w:hint="eastAsia" w:ascii="宋体" w:hAnsi="宋体" w:eastAsia="宋体" w:cs="宋体"/>
                <w:sz w:val="21"/>
                <w:szCs w:val="21"/>
              </w:rPr>
            </w:pPr>
            <w:r>
              <w:rPr>
                <w:rFonts w:hint="eastAsia" w:ascii="宋体" w:hAnsi="宋体" w:eastAsia="宋体" w:cs="宋体"/>
                <w:sz w:val="21"/>
                <w:szCs w:val="21"/>
              </w:rPr>
              <w:t>签订时间：            年   月    日</w:t>
            </w:r>
          </w:p>
        </w:tc>
      </w:tr>
    </w:tbl>
    <w:p>
      <w:pPr>
        <w:spacing w:line="380" w:lineRule="exact"/>
        <w:rPr>
          <w:rFonts w:hint="eastAsia" w:ascii="宋体" w:hAnsi="宋体" w:eastAsia="宋体" w:cs="宋体"/>
          <w:sz w:val="21"/>
          <w:szCs w:val="21"/>
        </w:rPr>
      </w:pPr>
    </w:p>
    <w:p>
      <w:pPr>
        <w:tabs>
          <w:tab w:val="left" w:pos="5040"/>
        </w:tabs>
        <w:spacing w:line="380" w:lineRule="exact"/>
        <w:rPr>
          <w:rFonts w:hint="eastAsia" w:ascii="宋体" w:hAnsi="宋体" w:eastAsia="宋体" w:cs="宋体"/>
          <w:sz w:val="21"/>
          <w:szCs w:val="21"/>
        </w:rPr>
      </w:pPr>
      <w:r>
        <w:rPr>
          <w:rFonts w:hint="eastAsia" w:ascii="宋体" w:hAnsi="宋体" w:eastAsia="宋体" w:cs="宋体"/>
          <w:sz w:val="21"/>
          <w:szCs w:val="21"/>
        </w:rPr>
        <w:t>注：乙方合同签订开户银行及银行账号与乙方开具付款发票开户银行及银行账号完全一致。</w:t>
      </w:r>
    </w:p>
    <w:p>
      <w:pPr>
        <w:tabs>
          <w:tab w:val="left" w:pos="5040"/>
        </w:tabs>
        <w:spacing w:line="360" w:lineRule="auto"/>
        <w:rPr>
          <w:rFonts w:hint="eastAsia" w:ascii="宋体" w:hAnsi="宋体" w:eastAsia="宋体" w:cs="宋体"/>
          <w:sz w:val="21"/>
          <w:szCs w:val="21"/>
        </w:rPr>
      </w:pPr>
    </w:p>
    <w:p>
      <w:pPr>
        <w:tabs>
          <w:tab w:val="left" w:pos="5040"/>
        </w:tabs>
        <w:spacing w:line="360" w:lineRule="auto"/>
        <w:rPr>
          <w:rFonts w:hint="eastAsia" w:ascii="宋体" w:hAnsi="宋体" w:eastAsia="宋体" w:cs="宋体"/>
          <w:sz w:val="21"/>
          <w:szCs w:val="21"/>
        </w:rPr>
      </w:pPr>
    </w:p>
    <w:p>
      <w:pPr>
        <w:pageBreakBefore/>
        <w:spacing w:line="40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政府采购项目</w:t>
      </w:r>
      <w:r>
        <w:rPr>
          <w:rFonts w:hint="eastAsia" w:ascii="宋体" w:hAnsi="宋体" w:eastAsia="宋体" w:cs="宋体"/>
          <w:kern w:val="0"/>
          <w:sz w:val="21"/>
          <w:szCs w:val="21"/>
        </w:rPr>
        <w:t>合同验收报告（格式）</w:t>
      </w:r>
    </w:p>
    <w:p>
      <w:pPr>
        <w:widowControl/>
        <w:snapToGrid w:val="0"/>
        <w:spacing w:before="100" w:beforeAutospacing="1" w:after="100" w:afterAutospacing="1" w:line="440" w:lineRule="exact"/>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根据政府采购合同（采购合同编号：　　）的约定，我单位对</w:t>
      </w:r>
      <w:r>
        <w:rPr>
          <w:rFonts w:hint="eastAsia" w:ascii="宋体" w:hAnsi="宋体" w:eastAsia="宋体" w:cs="宋体"/>
          <w:kern w:val="0"/>
          <w:sz w:val="21"/>
          <w:szCs w:val="21"/>
          <w:u w:val="single"/>
        </w:rPr>
        <w:t>（项目名称）　　　　</w:t>
      </w:r>
      <w:r>
        <w:rPr>
          <w:rFonts w:hint="eastAsia" w:ascii="宋体" w:hAnsi="宋体" w:eastAsia="宋体" w:cs="宋体"/>
          <w:kern w:val="0"/>
          <w:sz w:val="21"/>
          <w:szCs w:val="21"/>
        </w:rPr>
        <w:t>政府采购项目中标（或成交）供应商</w:t>
      </w:r>
      <w:r>
        <w:rPr>
          <w:rFonts w:hint="eastAsia" w:ascii="宋体" w:hAnsi="宋体" w:eastAsia="宋体" w:cs="宋体"/>
          <w:kern w:val="0"/>
          <w:sz w:val="21"/>
          <w:szCs w:val="21"/>
          <w:u w:val="single"/>
        </w:rPr>
        <w:t>（公司名称）　　　　</w:t>
      </w:r>
      <w:r>
        <w:rPr>
          <w:rFonts w:hint="eastAsia" w:ascii="宋体" w:hAnsi="宋体" w:eastAsia="宋体" w:cs="宋体"/>
          <w:kern w:val="0"/>
          <w:sz w:val="21"/>
          <w:szCs w:val="21"/>
        </w:rPr>
        <w:t>提供的货物（或服务）进行了验收，验收情况如下：</w:t>
      </w:r>
    </w:p>
    <w:tbl>
      <w:tblPr>
        <w:tblStyle w:val="60"/>
        <w:tblW w:w="9700"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519"/>
        <w:gridCol w:w="1963"/>
        <w:gridCol w:w="1579"/>
        <w:gridCol w:w="1862"/>
        <w:gridCol w:w="660"/>
        <w:gridCol w:w="338"/>
        <w:gridCol w:w="177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97" w:hRule="atLeast"/>
          <w:jc w:val="center"/>
        </w:trPr>
        <w:tc>
          <w:tcPr>
            <w:tcW w:w="3482"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验收方式：</w:t>
            </w:r>
          </w:p>
        </w:tc>
        <w:tc>
          <w:tcPr>
            <w:tcW w:w="6218" w:type="dxa"/>
            <w:gridSpan w:val="5"/>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□自行验收        □联合验收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692"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jc w:val="center"/>
              <w:rPr>
                <w:rFonts w:hint="eastAsia" w:ascii="宋体" w:hAnsi="宋体" w:eastAsia="宋体" w:cs="宋体"/>
                <w:kern w:val="0"/>
                <w:sz w:val="21"/>
                <w:szCs w:val="21"/>
              </w:rPr>
            </w:pPr>
            <w:r>
              <w:rPr>
                <w:rFonts w:hint="eastAsia" w:ascii="宋体" w:hAnsi="宋体" w:eastAsia="宋体" w:cs="宋体"/>
                <w:kern w:val="0"/>
                <w:sz w:val="21"/>
                <w:szCs w:val="21"/>
              </w:rPr>
              <w:t>序号</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名 称</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货物型号规格、标准及配置</w:t>
            </w:r>
          </w:p>
          <w:p>
            <w:pPr>
              <w:widowControl/>
              <w:snapToGrid w:val="0"/>
              <w:jc w:val="center"/>
              <w:rPr>
                <w:rFonts w:hint="eastAsia" w:ascii="宋体" w:hAnsi="宋体" w:eastAsia="宋体" w:cs="宋体"/>
                <w:kern w:val="0"/>
                <w:sz w:val="21"/>
                <w:szCs w:val="21"/>
              </w:rPr>
            </w:pPr>
            <w:r>
              <w:rPr>
                <w:rFonts w:hint="eastAsia" w:ascii="宋体" w:hAnsi="宋体" w:eastAsia="宋体" w:cs="宋体"/>
                <w:kern w:val="0"/>
                <w:sz w:val="21"/>
                <w:szCs w:val="21"/>
              </w:rPr>
              <w:t>（或服务内容、标准）</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center"/>
              <w:rPr>
                <w:rFonts w:hint="eastAsia" w:ascii="宋体" w:hAnsi="宋体" w:eastAsia="宋体" w:cs="宋体"/>
                <w:kern w:val="0"/>
                <w:sz w:val="21"/>
                <w:szCs w:val="21"/>
              </w:rPr>
            </w:pPr>
            <w:r>
              <w:rPr>
                <w:rFonts w:hint="eastAsia" w:ascii="宋体" w:hAnsi="宋体" w:eastAsia="宋体" w:cs="宋体"/>
                <w:kern w:val="0"/>
                <w:sz w:val="21"/>
                <w:szCs w:val="21"/>
              </w:rPr>
              <w:t>数量</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与合同约定</w:t>
            </w:r>
          </w:p>
          <w:p>
            <w:pPr>
              <w:widowControl/>
              <w:snapToGrid w:val="0"/>
              <w:ind w:left="-3"/>
              <w:jc w:val="center"/>
              <w:rPr>
                <w:rFonts w:hint="eastAsia" w:ascii="宋体" w:hAnsi="宋体" w:eastAsia="宋体" w:cs="宋体"/>
                <w:kern w:val="0"/>
                <w:sz w:val="21"/>
                <w:szCs w:val="21"/>
              </w:rPr>
            </w:pPr>
            <w:r>
              <w:rPr>
                <w:rFonts w:hint="eastAsia" w:ascii="宋体" w:hAnsi="宋体" w:eastAsia="宋体" w:cs="宋体"/>
                <w:kern w:val="0"/>
                <w:sz w:val="21"/>
                <w:szCs w:val="21"/>
              </w:rPr>
              <w:t>是否一致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487"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1963" w:type="dxa"/>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3441"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ind w:left="-3" w:firstLine="576"/>
              <w:jc w:val="left"/>
              <w:rPr>
                <w:rFonts w:hint="eastAsia" w:ascii="宋体" w:hAnsi="宋体" w:eastAsia="宋体" w:cs="宋体"/>
                <w:kern w:val="0"/>
                <w:sz w:val="21"/>
                <w:szCs w:val="21"/>
              </w:rPr>
            </w:pPr>
          </w:p>
        </w:tc>
        <w:tc>
          <w:tcPr>
            <w:tcW w:w="998" w:type="dxa"/>
            <w:gridSpan w:val="2"/>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c>
          <w:tcPr>
            <w:tcW w:w="177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641" w:hRule="atLeast"/>
          <w:jc w:val="center"/>
        </w:trPr>
        <w:tc>
          <w:tcPr>
            <w:tcW w:w="1519" w:type="dxa"/>
            <w:tcBorders>
              <w:top w:val="single" w:color="auto" w:sz="8" w:space="0"/>
              <w:left w:val="single" w:color="auto" w:sz="8" w:space="0"/>
              <w:bottom w:val="single" w:color="auto" w:sz="8" w:space="0"/>
              <w:right w:val="single" w:color="auto" w:sz="8" w:space="0"/>
            </w:tcBorders>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实际供货日期</w:t>
            </w:r>
          </w:p>
        </w:tc>
        <w:tc>
          <w:tcPr>
            <w:tcW w:w="3542" w:type="dxa"/>
            <w:gridSpan w:val="2"/>
            <w:tcBorders>
              <w:top w:val="single" w:color="auto" w:sz="8" w:space="0"/>
              <w:left w:val="single" w:color="auto" w:sz="8" w:space="0"/>
              <w:bottom w:val="single" w:color="auto" w:sz="8" w:space="0"/>
              <w:right w:val="single" w:color="auto" w:sz="8" w:space="0"/>
            </w:tcBorders>
            <w:vAlign w:val="center"/>
          </w:tcPr>
          <w:p>
            <w:pPr>
              <w:snapToGrid w:val="0"/>
              <w:jc w:val="left"/>
              <w:rPr>
                <w:rFonts w:hint="eastAsia" w:ascii="宋体" w:hAnsi="宋体" w:eastAsia="宋体" w:cs="宋体"/>
                <w:kern w:val="0"/>
                <w:sz w:val="21"/>
                <w:szCs w:val="21"/>
              </w:rPr>
            </w:pPr>
          </w:p>
        </w:tc>
        <w:tc>
          <w:tcPr>
            <w:tcW w:w="2522" w:type="dxa"/>
            <w:gridSpan w:val="2"/>
            <w:tcBorders>
              <w:top w:val="single" w:color="auto" w:sz="8" w:space="0"/>
              <w:left w:val="single" w:color="auto" w:sz="8" w:space="0"/>
              <w:bottom w:val="single" w:color="auto" w:sz="8" w:space="0"/>
              <w:right w:val="single" w:color="auto" w:sz="8" w:space="0"/>
            </w:tcBorders>
            <w:vAlign w:val="center"/>
          </w:tcPr>
          <w:p>
            <w:pPr>
              <w:snapToGrid w:val="0"/>
              <w:ind w:left="215"/>
              <w:jc w:val="left"/>
              <w:rPr>
                <w:rFonts w:hint="eastAsia" w:ascii="宋体" w:hAnsi="宋体" w:eastAsia="宋体" w:cs="宋体"/>
                <w:kern w:val="0"/>
                <w:sz w:val="21"/>
                <w:szCs w:val="21"/>
              </w:rPr>
            </w:pPr>
            <w:r>
              <w:rPr>
                <w:rFonts w:hint="eastAsia" w:ascii="宋体" w:hAnsi="宋体" w:eastAsia="宋体" w:cs="宋体"/>
                <w:kern w:val="0"/>
                <w:sz w:val="21"/>
                <w:szCs w:val="21"/>
              </w:rPr>
              <w:t>合同交货验收日期</w:t>
            </w:r>
          </w:p>
        </w:tc>
        <w:tc>
          <w:tcPr>
            <w:tcW w:w="2117" w:type="dxa"/>
            <w:gridSpan w:val="2"/>
            <w:tcBorders>
              <w:top w:val="single" w:color="auto" w:sz="8" w:space="0"/>
              <w:left w:val="single" w:color="auto" w:sz="8" w:space="0"/>
              <w:bottom w:val="single" w:color="auto" w:sz="8" w:space="0"/>
              <w:right w:val="single" w:color="auto" w:sz="8" w:space="0"/>
            </w:tcBorders>
            <w:vAlign w:val="center"/>
          </w:tcPr>
          <w:p>
            <w:pPr>
              <w:snapToGrid w:val="0"/>
              <w:jc w:val="left"/>
              <w:rPr>
                <w:rFonts w:hint="eastAsia" w:ascii="宋体" w:hAnsi="宋体" w:eastAsia="宋体" w:cs="宋体"/>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693" w:hRule="atLeast"/>
          <w:jc w:val="center"/>
        </w:trPr>
        <w:tc>
          <w:tcPr>
            <w:tcW w:w="1519"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验收具体内容</w:t>
            </w:r>
          </w:p>
        </w:tc>
        <w:tc>
          <w:tcPr>
            <w:tcW w:w="8181" w:type="dxa"/>
            <w:gridSpan w:val="6"/>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jc w:val="left"/>
              <w:rPr>
                <w:rFonts w:hint="eastAsia" w:ascii="宋体" w:hAnsi="宋体" w:eastAsia="宋体" w:cs="宋体"/>
                <w:kern w:val="0"/>
                <w:sz w:val="21"/>
                <w:szCs w:val="21"/>
              </w:rPr>
            </w:pPr>
            <w:r>
              <w:rPr>
                <w:rFonts w:hint="eastAsia" w:ascii="宋体" w:hAnsi="宋体" w:eastAsia="宋体" w:cs="宋体"/>
                <w:kern w:val="0"/>
                <w:sz w:val="21"/>
                <w:szCs w:val="21"/>
              </w:rPr>
              <w:t> (按招标采购文件、投标投标文件及验收方案等。可附件)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1449" w:hRule="atLeast"/>
          <w:jc w:val="center"/>
        </w:trPr>
        <w:tc>
          <w:tcPr>
            <w:tcW w:w="1519"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宋体"/>
                <w:kern w:val="0"/>
                <w:szCs w:val="21"/>
              </w:rPr>
            </w:pPr>
            <w:r>
              <w:rPr>
                <w:rFonts w:hint="eastAsia" w:ascii="宋体" w:hAnsi="宋体" w:cs="宋体"/>
                <w:kern w:val="0"/>
                <w:szCs w:val="21"/>
              </w:rPr>
              <w:t>验收小组意见</w:t>
            </w:r>
          </w:p>
        </w:tc>
        <w:tc>
          <w:tcPr>
            <w:tcW w:w="8181" w:type="dxa"/>
            <w:gridSpan w:val="6"/>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r>
              <w:rPr>
                <w:rFonts w:hint="eastAsia" w:ascii="宋体" w:hAnsi="宋体" w:cs="宋体"/>
                <w:kern w:val="0"/>
                <w:szCs w:val="21"/>
              </w:rPr>
              <w:t> </w:t>
            </w:r>
          </w:p>
          <w:p>
            <w:pPr>
              <w:widowControl/>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611" w:hRule="atLeast"/>
          <w:jc w:val="center"/>
        </w:trPr>
        <w:tc>
          <w:tcPr>
            <w:tcW w:w="9700" w:type="dxa"/>
            <w:gridSpan w:val="7"/>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宋体"/>
                <w:kern w:val="0"/>
                <w:szCs w:val="21"/>
              </w:rPr>
            </w:pPr>
            <w:r>
              <w:rPr>
                <w:rFonts w:hint="eastAsia" w:ascii="宋体" w:hAnsi="宋体" w:cs="宋体"/>
                <w:kern w:val="0"/>
                <w:szCs w:val="21"/>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611" w:hRule="atLeast"/>
          <w:jc w:val="center"/>
        </w:trPr>
        <w:tc>
          <w:tcPr>
            <w:tcW w:w="9700" w:type="dxa"/>
            <w:gridSpan w:val="7"/>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宋体"/>
                <w:kern w:val="0"/>
                <w:szCs w:val="21"/>
              </w:rPr>
            </w:pPr>
            <w:r>
              <w:rPr>
                <w:rFonts w:hint="eastAsia" w:ascii="宋体" w:hAnsi="宋体" w:cs="宋体"/>
                <w:kern w:val="0"/>
                <w:szCs w:val="21"/>
              </w:rPr>
              <w:t>参与验收其他或监督人员签字：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Ex>
        <w:trPr>
          <w:trHeight w:val="1113" w:hRule="atLeast"/>
          <w:jc w:val="center"/>
        </w:trPr>
        <w:tc>
          <w:tcPr>
            <w:tcW w:w="5061" w:type="dxa"/>
            <w:gridSpan w:val="3"/>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cs="宋体"/>
                <w:kern w:val="0"/>
                <w:szCs w:val="21"/>
              </w:rPr>
            </w:pPr>
            <w:r>
              <w:rPr>
                <w:rFonts w:hint="eastAsia" w:ascii="宋体" w:hAnsi="宋体" w:cs="宋体"/>
                <w:kern w:val="0"/>
                <w:szCs w:val="21"/>
              </w:rPr>
              <w:t>供应商签字或盖章：</w:t>
            </w:r>
          </w:p>
          <w:p>
            <w:pPr>
              <w:widowControl/>
              <w:jc w:val="left"/>
              <w:rPr>
                <w:rFonts w:ascii="宋体" w:hAnsi="宋体" w:cs="宋体"/>
                <w:kern w:val="0"/>
                <w:szCs w:val="21"/>
              </w:rPr>
            </w:pPr>
            <w:r>
              <w:rPr>
                <w:rFonts w:hint="eastAsia" w:ascii="宋体" w:hAnsi="宋体" w:cs="宋体"/>
                <w:kern w:val="0"/>
                <w:szCs w:val="21"/>
              </w:rPr>
              <w:t>联系方式：        年 月 日</w:t>
            </w:r>
          </w:p>
        </w:tc>
        <w:tc>
          <w:tcPr>
            <w:tcW w:w="4639" w:type="dxa"/>
            <w:gridSpan w:val="4"/>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r>
              <w:rPr>
                <w:rFonts w:hint="eastAsia" w:ascii="宋体" w:hAnsi="宋体" w:cs="宋体"/>
                <w:kern w:val="0"/>
                <w:szCs w:val="21"/>
              </w:rPr>
              <w:t> 采购单位盖章：</w:t>
            </w:r>
          </w:p>
          <w:p>
            <w:pPr>
              <w:widowControl/>
              <w:ind w:firstLine="2119"/>
              <w:jc w:val="left"/>
              <w:rPr>
                <w:rFonts w:ascii="宋体" w:hAnsi="宋体" w:cs="宋体"/>
                <w:kern w:val="0"/>
                <w:szCs w:val="21"/>
              </w:rPr>
            </w:pPr>
            <w:r>
              <w:rPr>
                <w:rFonts w:hint="eastAsia" w:ascii="宋体" w:hAnsi="宋体" w:cs="宋体"/>
                <w:kern w:val="0"/>
                <w:szCs w:val="21"/>
              </w:rPr>
              <w:t>年 月 日</w:t>
            </w:r>
          </w:p>
        </w:tc>
      </w:tr>
    </w:tbl>
    <w:p>
      <w:pPr>
        <w:widowControl/>
        <w:jc w:val="left"/>
        <w:rPr>
          <w:rFonts w:ascii="宋体" w:hAnsi="宋体" w:cs="宋体"/>
          <w:kern w:val="0"/>
          <w:szCs w:val="21"/>
        </w:rPr>
      </w:pPr>
      <w:r>
        <w:rPr>
          <w:rFonts w:hint="eastAsia" w:ascii="宋体" w:hAnsi="宋体" w:cs="宋体"/>
          <w:kern w:val="0"/>
          <w:szCs w:val="21"/>
        </w:rPr>
        <w:t>备注：本报告单一式</w:t>
      </w:r>
      <w:r>
        <w:rPr>
          <w:rFonts w:ascii="宋体" w:hAnsi="宋体" w:cs="宋体"/>
          <w:kern w:val="0"/>
          <w:szCs w:val="21"/>
        </w:rPr>
        <w:t>4</w:t>
      </w:r>
      <w:r>
        <w:rPr>
          <w:rFonts w:hint="eastAsia" w:ascii="宋体" w:hAnsi="宋体" w:cs="宋体"/>
          <w:kern w:val="0"/>
          <w:szCs w:val="21"/>
        </w:rPr>
        <w:t>份（采购单位</w:t>
      </w:r>
      <w:r>
        <w:rPr>
          <w:rFonts w:ascii="宋体" w:hAnsi="宋体" w:cs="宋体"/>
          <w:kern w:val="0"/>
          <w:szCs w:val="21"/>
        </w:rPr>
        <w:t>1</w:t>
      </w:r>
      <w:r>
        <w:rPr>
          <w:rFonts w:hint="eastAsia" w:ascii="宋体" w:hAnsi="宋体" w:cs="宋体"/>
          <w:kern w:val="0"/>
          <w:szCs w:val="21"/>
        </w:rPr>
        <w:t>份、供应商</w:t>
      </w:r>
      <w:r>
        <w:rPr>
          <w:rFonts w:ascii="宋体" w:hAnsi="宋体" w:cs="宋体"/>
          <w:kern w:val="0"/>
          <w:szCs w:val="21"/>
        </w:rPr>
        <w:t>1</w:t>
      </w:r>
      <w:r>
        <w:rPr>
          <w:rFonts w:hint="eastAsia" w:ascii="宋体" w:hAnsi="宋体" w:cs="宋体"/>
          <w:kern w:val="0"/>
          <w:szCs w:val="21"/>
        </w:rPr>
        <w:t>份、采购监督部门备案</w:t>
      </w:r>
      <w:r>
        <w:rPr>
          <w:rFonts w:ascii="宋体" w:hAnsi="宋体" w:cs="宋体"/>
          <w:kern w:val="0"/>
          <w:szCs w:val="21"/>
        </w:rPr>
        <w:t>1</w:t>
      </w:r>
      <w:r>
        <w:rPr>
          <w:rFonts w:hint="eastAsia" w:ascii="宋体" w:hAnsi="宋体" w:cs="宋体"/>
          <w:kern w:val="0"/>
          <w:szCs w:val="21"/>
        </w:rPr>
        <w:t>份、采购代理机构</w:t>
      </w:r>
      <w:r>
        <w:rPr>
          <w:rFonts w:ascii="宋体" w:hAnsi="宋体" w:cs="宋体"/>
          <w:kern w:val="0"/>
          <w:szCs w:val="21"/>
        </w:rPr>
        <w:t>1</w:t>
      </w:r>
      <w:r>
        <w:rPr>
          <w:rFonts w:hint="eastAsia" w:ascii="宋体" w:hAnsi="宋体" w:cs="宋体"/>
          <w:kern w:val="0"/>
          <w:szCs w:val="21"/>
        </w:rPr>
        <w:t>份）。</w:t>
      </w:r>
    </w:p>
    <w:p>
      <w:pPr>
        <w:snapToGrid w:val="0"/>
        <w:spacing w:before="120" w:after="120"/>
        <w:jc w:val="center"/>
        <w:outlineLvl w:val="0"/>
        <w:rPr>
          <w:rFonts w:ascii="宋体" w:hAnsi="宋体" w:cs="宋体"/>
          <w:b/>
          <w:szCs w:val="21"/>
        </w:rPr>
      </w:pPr>
    </w:p>
    <w:p>
      <w:pPr>
        <w:pStyle w:val="29"/>
        <w:pageBreakBefore/>
        <w:snapToGrid w:val="0"/>
        <w:spacing w:before="120" w:after="120"/>
        <w:jc w:val="center"/>
        <w:outlineLvl w:val="0"/>
        <w:rPr>
          <w:rFonts w:hint="eastAsia" w:ascii="黑体" w:hAnsi="宋体" w:eastAsia="黑体"/>
          <w:b/>
          <w:sz w:val="44"/>
          <w:szCs w:val="44"/>
        </w:rPr>
      </w:pPr>
      <w:r>
        <w:rPr>
          <w:rFonts w:hint="eastAsia" w:ascii="黑体" w:hAnsi="宋体" w:eastAsia="黑体"/>
          <w:b/>
          <w:sz w:val="44"/>
          <w:szCs w:val="44"/>
        </w:rPr>
        <w:t>第六章　投标文件格式</w:t>
      </w:r>
    </w:p>
    <w:p>
      <w:pPr>
        <w:snapToGrid w:val="0"/>
        <w:spacing w:beforeLines="50" w:after="50" w:line="440" w:lineRule="exact"/>
        <w:jc w:val="center"/>
        <w:outlineLvl w:val="1"/>
        <w:rPr>
          <w:rFonts w:ascii="宋体" w:hAnsi="宋体" w:cs="宋体"/>
          <w:b/>
          <w:bCs/>
          <w:sz w:val="24"/>
        </w:rPr>
      </w:pPr>
      <w:bookmarkStart w:id="82" w:name="_Toc254970556"/>
      <w:bookmarkStart w:id="83" w:name="_Toc254970697"/>
      <w:r>
        <w:rPr>
          <w:rFonts w:hint="eastAsia" w:ascii="宋体" w:hAnsi="宋体" w:cs="宋体"/>
          <w:b/>
          <w:bCs/>
          <w:sz w:val="24"/>
        </w:rPr>
        <w:t>一、投标文件包装封面及投标文件封面格式</w:t>
      </w:r>
      <w:bookmarkEnd w:id="82"/>
      <w:bookmarkEnd w:id="83"/>
    </w:p>
    <w:p>
      <w:pPr>
        <w:snapToGrid w:val="0"/>
        <w:spacing w:beforeLines="50" w:after="50" w:line="440" w:lineRule="exact"/>
        <w:rPr>
          <w:rFonts w:ascii="宋体" w:hAnsi="宋体" w:cs="宋体"/>
          <w:b/>
          <w:sz w:val="24"/>
        </w:rPr>
      </w:pPr>
      <w:r>
        <w:rPr>
          <w:rFonts w:ascii="宋体" w:hAnsi="宋体" w:cs="宋体"/>
          <w:b/>
          <w:sz w:val="24"/>
        </w:rPr>
        <w:t>1.</w:t>
      </w:r>
      <w:r>
        <w:rPr>
          <w:rFonts w:hint="eastAsia" w:ascii="宋体" w:hAnsi="宋体" w:cs="宋体"/>
          <w:b/>
          <w:sz w:val="24"/>
        </w:rPr>
        <w:t>投标文件的包装封面格式：</w:t>
      </w:r>
    </w:p>
    <w:p>
      <w:pPr>
        <w:snapToGrid w:val="0"/>
        <w:spacing w:beforeLines="50" w:after="50" w:line="440" w:lineRule="exact"/>
        <w:rPr>
          <w:rFonts w:ascii="宋体" w:hAnsi="宋体" w:cs="宋体"/>
          <w:sz w:val="24"/>
        </w:rPr>
      </w:pPr>
    </w:p>
    <w:p>
      <w:pPr>
        <w:snapToGrid w:val="0"/>
        <w:spacing w:beforeLines="50" w:after="50" w:line="440" w:lineRule="exact"/>
        <w:jc w:val="center"/>
        <w:rPr>
          <w:rFonts w:ascii="宋体" w:hAnsi="宋体" w:cs="宋体"/>
          <w:bCs/>
          <w:sz w:val="24"/>
        </w:rPr>
      </w:pPr>
    </w:p>
    <w:p>
      <w:pPr>
        <w:snapToGrid w:val="0"/>
        <w:spacing w:beforeLines="50" w:after="50" w:line="440" w:lineRule="exact"/>
        <w:jc w:val="center"/>
        <w:rPr>
          <w:rFonts w:ascii="宋体" w:hAnsi="宋体" w:cs="宋体"/>
          <w:b/>
          <w:bCs/>
          <w:sz w:val="24"/>
        </w:rPr>
      </w:pPr>
      <w:r>
        <w:rPr>
          <w:rFonts w:hint="eastAsia" w:ascii="宋体" w:hAnsi="宋体" w:cs="宋体"/>
          <w:b/>
          <w:bCs/>
          <w:sz w:val="24"/>
        </w:rPr>
        <w:t>投标文件</w:t>
      </w:r>
    </w:p>
    <w:p>
      <w:pPr>
        <w:snapToGrid w:val="0"/>
        <w:spacing w:beforeLines="50" w:after="50" w:line="440" w:lineRule="exact"/>
        <w:rPr>
          <w:rFonts w:ascii="宋体" w:hAnsi="宋体" w:cs="宋体"/>
          <w:bCs/>
          <w:sz w:val="24"/>
        </w:rPr>
      </w:pPr>
    </w:p>
    <w:p>
      <w:pPr>
        <w:snapToGrid w:val="0"/>
        <w:spacing w:beforeLines="50" w:after="50" w:line="440" w:lineRule="exact"/>
        <w:ind w:firstLine="630" w:firstLineChars="300"/>
        <w:rPr>
          <w:rFonts w:ascii="宋体" w:hAnsi="宋体" w:cs="宋体"/>
          <w:bCs/>
          <w:szCs w:val="21"/>
        </w:rPr>
      </w:pPr>
      <w:r>
        <w:rPr>
          <w:rFonts w:hint="eastAsia" w:ascii="宋体" w:hAnsi="宋体" w:cs="宋体"/>
          <w:bCs/>
          <w:szCs w:val="21"/>
        </w:rPr>
        <w:t>项目名称：</w:t>
      </w:r>
    </w:p>
    <w:p>
      <w:pPr>
        <w:snapToGrid w:val="0"/>
        <w:spacing w:beforeLines="50" w:after="50" w:line="440" w:lineRule="exact"/>
        <w:ind w:firstLine="630" w:firstLineChars="300"/>
        <w:rPr>
          <w:rFonts w:ascii="宋体" w:hAnsi="宋体" w:cs="宋体"/>
          <w:bCs/>
          <w:szCs w:val="21"/>
        </w:rPr>
      </w:pPr>
      <w:r>
        <w:rPr>
          <w:rFonts w:hint="eastAsia" w:ascii="宋体" w:hAnsi="宋体" w:cs="宋体"/>
          <w:bCs/>
          <w:szCs w:val="21"/>
        </w:rPr>
        <w:t>项目编号：</w:t>
      </w:r>
    </w:p>
    <w:p>
      <w:pPr>
        <w:snapToGrid w:val="0"/>
        <w:spacing w:before="50" w:after="50" w:line="440" w:lineRule="exact"/>
        <w:ind w:firstLine="630" w:firstLineChars="300"/>
        <w:rPr>
          <w:rFonts w:ascii="宋体" w:hAnsi="宋体" w:cs="宋体"/>
          <w:bCs/>
          <w:szCs w:val="21"/>
        </w:rPr>
      </w:pPr>
      <w:r>
        <w:rPr>
          <w:rFonts w:hint="eastAsia" w:ascii="宋体" w:hAnsi="宋体" w:cs="宋体"/>
          <w:bCs/>
          <w:szCs w:val="21"/>
        </w:rPr>
        <w:t>投标文件名称：资格文件、资信</w:t>
      </w:r>
      <w:r>
        <w:rPr>
          <w:rFonts w:ascii="宋体" w:hAnsi="宋体" w:cs="宋体"/>
          <w:bCs/>
          <w:szCs w:val="21"/>
        </w:rPr>
        <w:t>/</w:t>
      </w:r>
      <w:r>
        <w:rPr>
          <w:rFonts w:hint="eastAsia" w:ascii="宋体" w:hAnsi="宋体" w:cs="宋体"/>
          <w:bCs/>
          <w:szCs w:val="21"/>
        </w:rPr>
        <w:t>商务文件、技术文件、报价文件</w:t>
      </w:r>
    </w:p>
    <w:p>
      <w:pPr>
        <w:snapToGrid w:val="0"/>
        <w:spacing w:before="50" w:after="50" w:line="440" w:lineRule="exact"/>
        <w:ind w:firstLine="630" w:firstLineChars="300"/>
        <w:rPr>
          <w:rFonts w:ascii="宋体" w:hAnsi="宋体" w:cs="宋体"/>
          <w:bCs/>
          <w:szCs w:val="21"/>
        </w:rPr>
      </w:pPr>
      <w:r>
        <w:rPr>
          <w:rFonts w:hint="eastAsia" w:ascii="宋体" w:hAnsi="宋体" w:cs="宋体"/>
          <w:bCs/>
          <w:szCs w:val="21"/>
        </w:rPr>
        <w:t>投标人名称：</w:t>
      </w:r>
    </w:p>
    <w:p>
      <w:pPr>
        <w:snapToGrid w:val="0"/>
        <w:spacing w:before="50" w:after="50" w:line="440" w:lineRule="exact"/>
        <w:ind w:firstLine="630" w:firstLineChars="300"/>
        <w:rPr>
          <w:rFonts w:ascii="宋体" w:hAnsi="宋体" w:cs="宋体"/>
          <w:bCs/>
          <w:szCs w:val="21"/>
        </w:rPr>
      </w:pPr>
      <w:r>
        <w:rPr>
          <w:rFonts w:hint="eastAsia" w:ascii="宋体" w:hAnsi="宋体" w:cs="宋体"/>
          <w:bCs/>
          <w:szCs w:val="21"/>
        </w:rPr>
        <w:t>投标人地址：</w:t>
      </w:r>
    </w:p>
    <w:p>
      <w:pPr>
        <w:snapToGrid w:val="0"/>
        <w:spacing w:before="50" w:after="50" w:line="440" w:lineRule="exact"/>
        <w:ind w:firstLine="630" w:firstLineChars="300"/>
        <w:rPr>
          <w:rFonts w:ascii="宋体" w:hAnsi="宋体" w:cs="宋体"/>
          <w:bCs/>
          <w:szCs w:val="21"/>
        </w:rPr>
      </w:pPr>
      <w:r>
        <w:rPr>
          <w:rFonts w:hint="eastAsia" w:ascii="宋体" w:hAnsi="宋体" w:cs="宋体"/>
          <w:bCs/>
          <w:szCs w:val="21"/>
        </w:rPr>
        <w:t>在年月日时分之前不得启封</w:t>
      </w:r>
    </w:p>
    <w:p>
      <w:pPr>
        <w:snapToGrid w:val="0"/>
        <w:spacing w:before="50" w:after="50" w:line="440" w:lineRule="exact"/>
        <w:ind w:firstLine="630" w:firstLineChars="300"/>
        <w:rPr>
          <w:rFonts w:ascii="宋体" w:hAnsi="宋体" w:cs="宋体"/>
          <w:bCs/>
          <w:szCs w:val="21"/>
        </w:rPr>
      </w:pPr>
      <w:r>
        <w:rPr>
          <w:rFonts w:hint="eastAsia" w:ascii="宋体" w:hAnsi="宋体" w:cs="宋体"/>
          <w:bCs/>
          <w:szCs w:val="21"/>
        </w:rPr>
        <w:t>开标时启封</w:t>
      </w:r>
    </w:p>
    <w:p>
      <w:pPr>
        <w:snapToGrid w:val="0"/>
        <w:spacing w:beforeLines="50" w:after="50" w:line="440" w:lineRule="exact"/>
        <w:ind w:firstLine="3570" w:firstLineChars="1700"/>
        <w:rPr>
          <w:rFonts w:ascii="宋体" w:hAnsi="宋体" w:cs="宋体"/>
          <w:bCs/>
          <w:szCs w:val="21"/>
        </w:rPr>
      </w:pPr>
    </w:p>
    <w:p>
      <w:pPr>
        <w:snapToGrid w:val="0"/>
        <w:spacing w:beforeLines="50" w:after="50" w:line="440" w:lineRule="exact"/>
        <w:ind w:firstLine="645"/>
        <w:jc w:val="center"/>
        <w:rPr>
          <w:rFonts w:ascii="宋体" w:hAnsi="宋体" w:cs="宋体"/>
          <w:bCs/>
          <w:szCs w:val="21"/>
        </w:rPr>
      </w:pPr>
      <w:r>
        <w:rPr>
          <w:rFonts w:hint="eastAsia" w:ascii="宋体" w:hAnsi="宋体" w:cs="宋体"/>
          <w:bCs/>
          <w:szCs w:val="21"/>
        </w:rPr>
        <w:t>年月日</w:t>
      </w: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360" w:lineRule="exact"/>
        <w:rPr>
          <w:rFonts w:ascii="宋体" w:hAnsi="宋体" w:cs="宋体"/>
          <w:b/>
          <w:sz w:val="24"/>
        </w:rPr>
      </w:pPr>
    </w:p>
    <w:p>
      <w:pPr>
        <w:snapToGrid w:val="0"/>
        <w:spacing w:beforeLines="50" w:after="50" w:line="360" w:lineRule="exact"/>
        <w:rPr>
          <w:rFonts w:ascii="宋体" w:hAnsi="宋体" w:cs="宋体"/>
          <w:b/>
          <w:sz w:val="24"/>
        </w:rPr>
      </w:pPr>
      <w:r>
        <w:rPr>
          <w:rFonts w:ascii="宋体" w:hAnsi="宋体" w:cs="宋体"/>
          <w:b/>
          <w:sz w:val="24"/>
        </w:rPr>
        <w:t>2.</w:t>
      </w:r>
      <w:r>
        <w:rPr>
          <w:rFonts w:hint="eastAsia" w:ascii="宋体" w:hAnsi="宋体" w:cs="宋体"/>
          <w:b/>
          <w:sz w:val="24"/>
        </w:rPr>
        <w:t>投标文件封面格式：</w:t>
      </w:r>
    </w:p>
    <w:p>
      <w:pPr>
        <w:snapToGrid w:val="0"/>
        <w:spacing w:beforeLines="50" w:after="50" w:line="360" w:lineRule="exact"/>
        <w:rPr>
          <w:rFonts w:ascii="宋体" w:hAnsi="宋体" w:cs="宋体"/>
          <w:sz w:val="24"/>
        </w:rPr>
      </w:pPr>
    </w:p>
    <w:p>
      <w:pPr>
        <w:snapToGrid w:val="0"/>
        <w:spacing w:beforeLines="50" w:after="50" w:line="360" w:lineRule="exact"/>
        <w:rPr>
          <w:rFonts w:ascii="宋体" w:hAnsi="宋体" w:cs="宋体"/>
          <w:bCs/>
          <w:szCs w:val="21"/>
        </w:rPr>
      </w:pPr>
      <w:r>
        <w:rPr>
          <w:rFonts w:hint="eastAsia" w:ascii="宋体" w:hAnsi="宋体" w:cs="宋体"/>
          <w:bCs/>
          <w:szCs w:val="21"/>
        </w:rPr>
        <w:t>正本</w:t>
      </w:r>
      <w:r>
        <w:rPr>
          <w:rFonts w:ascii="宋体" w:hAnsi="宋体" w:cs="宋体"/>
          <w:bCs/>
          <w:szCs w:val="21"/>
        </w:rPr>
        <w:t>/</w:t>
      </w:r>
      <w:r>
        <w:rPr>
          <w:rFonts w:hint="eastAsia" w:ascii="宋体" w:hAnsi="宋体" w:cs="宋体"/>
          <w:bCs/>
          <w:szCs w:val="21"/>
        </w:rPr>
        <w:t>或副本</w:t>
      </w:r>
    </w:p>
    <w:p>
      <w:pPr>
        <w:snapToGrid w:val="0"/>
        <w:spacing w:beforeLines="50" w:after="50" w:line="360" w:lineRule="exact"/>
        <w:jc w:val="center"/>
        <w:rPr>
          <w:rFonts w:ascii="宋体" w:hAnsi="宋体" w:cs="宋体"/>
          <w:bCs/>
          <w:sz w:val="24"/>
        </w:rPr>
      </w:pPr>
    </w:p>
    <w:p>
      <w:pPr>
        <w:snapToGrid w:val="0"/>
        <w:spacing w:beforeLines="50" w:after="50" w:line="360" w:lineRule="exact"/>
        <w:jc w:val="center"/>
        <w:rPr>
          <w:rFonts w:ascii="宋体" w:hAnsi="宋体" w:cs="宋体"/>
          <w:b/>
          <w:bCs/>
          <w:sz w:val="24"/>
        </w:rPr>
      </w:pPr>
      <w:r>
        <w:rPr>
          <w:rFonts w:hint="eastAsia" w:ascii="宋体" w:hAnsi="宋体" w:cs="宋体"/>
          <w:b/>
          <w:bCs/>
          <w:sz w:val="24"/>
        </w:rPr>
        <w:t>投标文件</w:t>
      </w:r>
    </w:p>
    <w:p>
      <w:pPr>
        <w:snapToGrid w:val="0"/>
        <w:spacing w:beforeLines="50" w:after="50" w:line="360" w:lineRule="exact"/>
        <w:rPr>
          <w:rFonts w:ascii="宋体" w:hAnsi="宋体" w:cs="宋体"/>
          <w:bCs/>
          <w:sz w:val="24"/>
        </w:rPr>
      </w:pPr>
    </w:p>
    <w:p>
      <w:pPr>
        <w:snapToGrid w:val="0"/>
        <w:spacing w:beforeLines="50" w:after="50" w:line="360" w:lineRule="exact"/>
        <w:ind w:firstLine="630" w:firstLineChars="300"/>
        <w:rPr>
          <w:rFonts w:ascii="宋体" w:hAnsi="宋体" w:cs="宋体"/>
          <w:bCs/>
          <w:szCs w:val="21"/>
        </w:rPr>
      </w:pPr>
      <w:r>
        <w:rPr>
          <w:rFonts w:hint="eastAsia" w:ascii="宋体" w:hAnsi="宋体" w:cs="宋体"/>
          <w:bCs/>
          <w:szCs w:val="21"/>
        </w:rPr>
        <w:t>项目名称：</w:t>
      </w:r>
    </w:p>
    <w:p>
      <w:pPr>
        <w:snapToGrid w:val="0"/>
        <w:spacing w:beforeLines="50" w:after="50" w:line="360" w:lineRule="exact"/>
        <w:ind w:firstLine="630" w:firstLineChars="300"/>
        <w:rPr>
          <w:rFonts w:ascii="宋体" w:hAnsi="宋体" w:cs="宋体"/>
          <w:bCs/>
          <w:szCs w:val="21"/>
        </w:rPr>
      </w:pPr>
      <w:r>
        <w:rPr>
          <w:rFonts w:hint="eastAsia" w:ascii="宋体" w:hAnsi="宋体" w:cs="宋体"/>
          <w:bCs/>
          <w:szCs w:val="21"/>
        </w:rPr>
        <w:t>项目编号：</w:t>
      </w:r>
    </w:p>
    <w:p>
      <w:pPr>
        <w:snapToGrid w:val="0"/>
        <w:spacing w:beforeLines="50" w:after="50" w:line="360" w:lineRule="exact"/>
        <w:ind w:firstLine="630" w:firstLineChars="300"/>
        <w:rPr>
          <w:rFonts w:ascii="宋体" w:hAnsi="宋体" w:cs="宋体"/>
          <w:bCs/>
          <w:szCs w:val="21"/>
        </w:rPr>
      </w:pPr>
      <w:r>
        <w:rPr>
          <w:rFonts w:hint="eastAsia" w:ascii="宋体" w:hAnsi="宋体" w:cs="宋体"/>
          <w:bCs/>
          <w:szCs w:val="21"/>
        </w:rPr>
        <w:t>投标人名称：</w:t>
      </w:r>
    </w:p>
    <w:p>
      <w:pPr>
        <w:snapToGrid w:val="0"/>
        <w:spacing w:beforeLines="50" w:after="50" w:line="360" w:lineRule="exact"/>
        <w:ind w:firstLine="630" w:firstLineChars="300"/>
        <w:rPr>
          <w:rFonts w:ascii="宋体" w:hAnsi="宋体" w:cs="宋体"/>
          <w:bCs/>
          <w:szCs w:val="21"/>
        </w:rPr>
      </w:pPr>
      <w:r>
        <w:rPr>
          <w:rFonts w:hint="eastAsia" w:ascii="宋体" w:hAnsi="宋体" w:cs="宋体"/>
          <w:bCs/>
          <w:szCs w:val="21"/>
        </w:rPr>
        <w:t>投标人地址：</w:t>
      </w:r>
    </w:p>
    <w:p>
      <w:pPr>
        <w:snapToGrid w:val="0"/>
        <w:spacing w:before="50" w:after="50" w:line="360" w:lineRule="exact"/>
        <w:ind w:firstLine="840" w:firstLineChars="400"/>
        <w:rPr>
          <w:rFonts w:ascii="宋体" w:hAnsi="宋体" w:cs="宋体"/>
          <w:bCs/>
          <w:szCs w:val="21"/>
        </w:rPr>
      </w:pPr>
    </w:p>
    <w:p>
      <w:pPr>
        <w:snapToGrid w:val="0"/>
        <w:spacing w:beforeLines="50" w:after="50" w:line="360" w:lineRule="exact"/>
        <w:jc w:val="center"/>
        <w:rPr>
          <w:rFonts w:ascii="宋体" w:hAnsi="宋体" w:cs="宋体"/>
          <w:szCs w:val="21"/>
        </w:rPr>
      </w:pPr>
      <w:r>
        <w:rPr>
          <w:rFonts w:hint="eastAsia" w:ascii="宋体" w:hAnsi="宋体" w:cs="宋体"/>
          <w:szCs w:val="21"/>
        </w:rPr>
        <w:t>年</w:t>
      </w:r>
      <w:r>
        <w:rPr>
          <w:rFonts w:hint="eastAsia" w:ascii="宋体" w:hAnsi="宋体" w:cs="宋体"/>
          <w:szCs w:val="21"/>
          <w:lang w:val="en-US" w:eastAsia="zh-CN"/>
        </w:rPr>
        <w:t xml:space="preserve">  </w:t>
      </w:r>
      <w:r>
        <w:rPr>
          <w:rFonts w:hint="eastAsia" w:ascii="宋体" w:hAnsi="宋体" w:cs="宋体"/>
          <w:szCs w:val="21"/>
        </w:rPr>
        <w:t>月</w:t>
      </w:r>
      <w:r>
        <w:rPr>
          <w:rFonts w:hint="eastAsia" w:ascii="宋体" w:hAnsi="宋体" w:cs="宋体"/>
          <w:szCs w:val="21"/>
          <w:lang w:val="en-US" w:eastAsia="zh-CN"/>
        </w:rPr>
        <w:t xml:space="preserve">  </w:t>
      </w:r>
      <w:r>
        <w:rPr>
          <w:rFonts w:hint="eastAsia" w:ascii="宋体" w:hAnsi="宋体" w:cs="宋体"/>
          <w:szCs w:val="21"/>
        </w:rPr>
        <w:t>日</w:t>
      </w:r>
    </w:p>
    <w:p>
      <w:pPr>
        <w:snapToGrid w:val="0"/>
        <w:spacing w:beforeLines="50" w:after="50" w:line="440" w:lineRule="exact"/>
        <w:jc w:val="center"/>
        <w:outlineLvl w:val="1"/>
        <w:rPr>
          <w:rFonts w:ascii="宋体" w:hAnsi="宋体" w:cs="宋体"/>
          <w:szCs w:val="21"/>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sz w:val="24"/>
        </w:rPr>
      </w:pPr>
    </w:p>
    <w:p>
      <w:pPr>
        <w:snapToGrid w:val="0"/>
        <w:spacing w:beforeLines="50" w:after="50" w:line="440" w:lineRule="exact"/>
        <w:jc w:val="center"/>
        <w:outlineLvl w:val="1"/>
        <w:rPr>
          <w:rFonts w:ascii="宋体" w:hAnsi="宋体" w:cs="宋体"/>
          <w:b/>
          <w:bCs/>
          <w:sz w:val="24"/>
        </w:rPr>
      </w:pPr>
      <w:bookmarkStart w:id="84" w:name="_Toc254970698"/>
      <w:bookmarkStart w:id="85" w:name="_Toc254970557"/>
    </w:p>
    <w:p>
      <w:pPr>
        <w:snapToGrid w:val="0"/>
        <w:spacing w:beforeLines="50" w:after="50" w:line="440" w:lineRule="exact"/>
        <w:jc w:val="center"/>
        <w:outlineLvl w:val="1"/>
        <w:rPr>
          <w:rFonts w:ascii="宋体" w:hAnsi="宋体" w:cs="宋体"/>
          <w:b/>
          <w:bCs/>
          <w:sz w:val="24"/>
        </w:rPr>
      </w:pPr>
      <w:r>
        <w:rPr>
          <w:rFonts w:hint="eastAsia" w:ascii="宋体" w:hAnsi="宋体" w:cs="宋体"/>
          <w:b/>
          <w:bCs/>
          <w:sz w:val="24"/>
        </w:rPr>
        <w:t>二、投标文件格式</w:t>
      </w:r>
      <w:bookmarkEnd w:id="84"/>
      <w:bookmarkEnd w:id="85"/>
    </w:p>
    <w:p>
      <w:pPr>
        <w:snapToGrid w:val="0"/>
        <w:spacing w:before="50" w:after="50" w:line="400" w:lineRule="exact"/>
        <w:ind w:firstLine="103" w:firstLineChars="49"/>
        <w:rPr>
          <w:rFonts w:ascii="宋体" w:hAnsi="宋体" w:cs="宋体"/>
          <w:b/>
          <w:szCs w:val="21"/>
        </w:rPr>
      </w:pPr>
      <w:r>
        <w:rPr>
          <w:rFonts w:hint="eastAsia" w:ascii="宋体" w:hAnsi="宋体" w:cs="宋体"/>
          <w:b/>
          <w:szCs w:val="21"/>
        </w:rPr>
        <w:t>目录</w:t>
      </w:r>
    </w:p>
    <w:p>
      <w:pPr>
        <w:snapToGrid w:val="0"/>
        <w:spacing w:beforeLines="50" w:line="420" w:lineRule="exact"/>
        <w:ind w:firstLine="413" w:firstLineChars="196"/>
        <w:jc w:val="left"/>
        <w:rPr>
          <w:rFonts w:ascii="宋体" w:hAnsi="宋体" w:cs="宋体"/>
          <w:b/>
          <w:szCs w:val="21"/>
        </w:rPr>
      </w:pPr>
      <w:r>
        <w:rPr>
          <w:rFonts w:ascii="宋体" w:hAnsi="宋体" w:cs="宋体"/>
          <w:b/>
          <w:szCs w:val="21"/>
        </w:rPr>
        <w:t>1.</w:t>
      </w:r>
      <w:r>
        <w:rPr>
          <w:rFonts w:hint="eastAsia" w:ascii="宋体" w:hAnsi="宋体" w:cs="宋体"/>
          <w:b/>
          <w:szCs w:val="21"/>
        </w:rPr>
        <w:t>资格文件：</w:t>
      </w:r>
    </w:p>
    <w:p>
      <w:pPr>
        <w:snapToGrid w:val="0"/>
        <w:spacing w:beforeLines="50" w:line="420" w:lineRule="exact"/>
        <w:ind w:firstLine="411" w:firstLineChars="196"/>
        <w:jc w:val="left"/>
        <w:rPr>
          <w:rFonts w:ascii="宋体" w:hAnsi="宋体" w:cs="宋体"/>
          <w:b/>
          <w:szCs w:val="21"/>
        </w:rPr>
      </w:pPr>
      <w:r>
        <w:rPr>
          <w:rFonts w:hint="eastAsia" w:ascii="宋体" w:hAnsi="宋体" w:cs="宋体"/>
          <w:szCs w:val="21"/>
        </w:rPr>
        <w:t>▲</w:t>
      </w:r>
      <w:r>
        <w:rPr>
          <w:rFonts w:hint="eastAsia" w:ascii="宋体" w:hAnsi="宋体" w:cs="宋体"/>
          <w:b/>
          <w:szCs w:val="21"/>
        </w:rPr>
        <w:t>实质性要求的资格材料</w:t>
      </w:r>
      <w:r>
        <w:rPr>
          <w:rFonts w:hint="eastAsia" w:ascii="宋体" w:hAnsi="宋体" w:cs="宋体"/>
          <w:b/>
          <w:bCs/>
          <w:szCs w:val="21"/>
        </w:rPr>
        <w:t>：</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1</w:t>
      </w:r>
      <w:r>
        <w:rPr>
          <w:rFonts w:hint="eastAsia" w:ascii="宋体" w:hAnsi="宋体" w:cs="宋体"/>
          <w:szCs w:val="21"/>
        </w:rPr>
        <w:t>）投标声明书</w:t>
      </w:r>
      <w:r>
        <w:rPr>
          <w:rFonts w:ascii="宋体" w:hAnsi="宋体" w:cs="宋体"/>
          <w:szCs w:val="21"/>
        </w:rPr>
        <w:t xml:space="preserve"> (</w:t>
      </w:r>
      <w:r>
        <w:rPr>
          <w:rFonts w:hint="eastAsia" w:ascii="宋体" w:hAnsi="宋体" w:cs="宋体"/>
          <w:szCs w:val="21"/>
        </w:rPr>
        <w:t>格式见第六章</w:t>
      </w:r>
      <w:r>
        <w:rPr>
          <w:rFonts w:ascii="宋体" w:hAnsi="宋体" w:cs="宋体"/>
          <w:szCs w:val="21"/>
        </w:rPr>
        <w:t xml:space="preserve">) </w:t>
      </w:r>
      <w:r>
        <w:rPr>
          <w:rFonts w:hint="eastAsia" w:ascii="宋体" w:hAnsi="宋体" w:cs="宋体"/>
          <w:szCs w:val="21"/>
        </w:rPr>
        <w:t>————————（页码）</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）投标人有效的营业执照副本内页复印件及投标人在“信用中国”网站（</w:t>
      </w:r>
      <w:r>
        <w:rPr>
          <w:rFonts w:ascii="宋体" w:hAnsi="宋体" w:cs="宋体"/>
          <w:szCs w:val="21"/>
        </w:rPr>
        <w:t>www.creditchina.gov.cn</w:t>
      </w:r>
      <w:r>
        <w:rPr>
          <w:rFonts w:hint="eastAsia" w:ascii="宋体" w:hAnsi="宋体" w:cs="宋体"/>
          <w:szCs w:val="21"/>
        </w:rPr>
        <w:t>）或中国政府采购网（</w:t>
      </w:r>
      <w:r>
        <w:rPr>
          <w:rFonts w:ascii="宋体" w:hAnsi="宋体" w:cs="宋体"/>
          <w:szCs w:val="21"/>
        </w:rPr>
        <w:t>www.ccgp.gov.cn</w:t>
      </w:r>
      <w:r>
        <w:rPr>
          <w:rFonts w:hint="eastAsia" w:ascii="宋体" w:hAnsi="宋体" w:cs="宋体"/>
          <w:szCs w:val="21"/>
        </w:rPr>
        <w:t>）查询的相关供应商主体信用记录（投标截止时间前查询结果截图加盖单位公章）————————</w:t>
      </w:r>
    </w:p>
    <w:p>
      <w:pPr>
        <w:snapToGrid w:val="0"/>
        <w:spacing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3</w:t>
      </w:r>
      <w:r>
        <w:rPr>
          <w:rFonts w:hint="eastAsia" w:ascii="宋体" w:hAnsi="宋体" w:cs="宋体"/>
          <w:szCs w:val="21"/>
        </w:rPr>
        <w:t>）投标截止之日前半年内投标人连续三个月依法缴纳税收或依法免缴税收的证明；无缴纳税收记录的，应提供由投标人所在地主管国税、地税部门出具的《依法纳税或依法免税证明》（格式自拟）————————</w:t>
      </w:r>
    </w:p>
    <w:p>
      <w:pPr>
        <w:snapToGrid w:val="0"/>
        <w:spacing w:line="420" w:lineRule="exact"/>
        <w:ind w:firstLine="411" w:firstLineChars="196"/>
        <w:jc w:val="left"/>
        <w:rPr>
          <w:rFonts w:ascii="宋体" w:hAnsi="宋体" w:cs="宋体"/>
          <w:szCs w:val="21"/>
        </w:rPr>
      </w:pPr>
      <w:r>
        <w:rPr>
          <w:rFonts w:ascii="宋体" w:hAnsi="宋体" w:cs="宋体"/>
          <w:szCs w:val="21"/>
        </w:rPr>
        <w:t>(5)</w:t>
      </w:r>
      <w:r>
        <w:rPr>
          <w:rFonts w:hint="eastAsia" w:ascii="宋体" w:hAnsi="宋体" w:cs="宋体"/>
          <w:szCs w:val="21"/>
        </w:rPr>
        <w:t>投标截止之日前半年内投标人连续三个月依法缴纳社会保障资金的证明；无缴费记录的，应提供由投标人所在地社保部门出具的《依法缴纳或依法免缴社保费证明》（格式自拟）——————</w:t>
      </w:r>
    </w:p>
    <w:p>
      <w:pPr>
        <w:snapToGrid w:val="0"/>
        <w:spacing w:beforeLines="50" w:line="420" w:lineRule="exact"/>
        <w:ind w:firstLine="411" w:firstLineChars="196"/>
        <w:jc w:val="left"/>
        <w:rPr>
          <w:rFonts w:ascii="宋体" w:hAnsi="宋体" w:cs="宋体"/>
          <w:szCs w:val="21"/>
        </w:rPr>
      </w:pPr>
      <w:r>
        <w:rPr>
          <w:rFonts w:hint="eastAsia" w:ascii="宋体" w:hAnsi="宋体" w:cs="宋体"/>
          <w:szCs w:val="21"/>
        </w:rPr>
        <w:t>（</w:t>
      </w:r>
      <w:r>
        <w:rPr>
          <w:rFonts w:ascii="宋体" w:hAnsi="宋体" w:cs="宋体"/>
          <w:szCs w:val="21"/>
        </w:rPr>
        <w:t>5）投标人</w:t>
      </w:r>
      <w:r>
        <w:rPr>
          <w:rFonts w:hint="eastAsia" w:ascii="宋体" w:hAnsi="宋体" w:cs="宋体"/>
          <w:szCs w:val="21"/>
        </w:rPr>
        <w:t>2018年</w:t>
      </w:r>
      <w:r>
        <w:rPr>
          <w:rFonts w:ascii="宋体" w:hAnsi="宋体" w:cs="宋体"/>
          <w:szCs w:val="21"/>
        </w:rPr>
        <w:t>度财务状况报告（投标人可自行编制也可通过中介审计公司编制，如为自行编制至少须</w:t>
      </w:r>
      <w:r>
        <w:rPr>
          <w:rFonts w:hint="eastAsia" w:ascii="宋体" w:hAnsi="宋体" w:cs="宋体"/>
          <w:szCs w:val="21"/>
        </w:rPr>
        <w:t>提供现金流量表、负债表及利润表）————————</w:t>
      </w:r>
    </w:p>
    <w:p>
      <w:pPr>
        <w:snapToGrid w:val="0"/>
        <w:spacing w:beforeLines="50" w:line="420" w:lineRule="exact"/>
        <w:ind w:firstLine="413" w:firstLineChars="196"/>
        <w:jc w:val="left"/>
        <w:rPr>
          <w:rFonts w:ascii="宋体" w:hAnsi="宋体"/>
          <w:b/>
          <w:szCs w:val="21"/>
        </w:rPr>
      </w:pPr>
      <w:r>
        <w:rPr>
          <w:rFonts w:ascii="宋体" w:hAnsi="宋体"/>
          <w:b/>
          <w:szCs w:val="21"/>
        </w:rPr>
        <w:t>2.</w:t>
      </w:r>
      <w:r>
        <w:rPr>
          <w:rFonts w:hint="eastAsia" w:ascii="宋体" w:hAnsi="宋体"/>
          <w:b/>
          <w:szCs w:val="21"/>
        </w:rPr>
        <w:t>资信</w:t>
      </w:r>
      <w:r>
        <w:rPr>
          <w:rFonts w:ascii="宋体" w:hAnsi="宋体"/>
          <w:b/>
          <w:szCs w:val="21"/>
        </w:rPr>
        <w:t>/</w:t>
      </w:r>
      <w:r>
        <w:rPr>
          <w:rFonts w:hint="eastAsia" w:ascii="宋体" w:hAnsi="宋体"/>
          <w:b/>
          <w:szCs w:val="21"/>
        </w:rPr>
        <w:t>商务文件：</w:t>
      </w:r>
    </w:p>
    <w:p>
      <w:pPr>
        <w:snapToGrid w:val="0"/>
        <w:spacing w:beforeLines="50" w:line="420" w:lineRule="exact"/>
        <w:ind w:firstLine="411" w:firstLineChars="196"/>
        <w:jc w:val="left"/>
        <w:rPr>
          <w:rFonts w:ascii="宋体" w:hAnsi="宋体"/>
          <w:b/>
          <w:szCs w:val="21"/>
        </w:rPr>
      </w:pPr>
      <w:r>
        <w:rPr>
          <w:rFonts w:hint="eastAsia" w:ascii="宋体" w:hAnsi="宋体"/>
          <w:szCs w:val="21"/>
        </w:rPr>
        <w:t>▲</w:t>
      </w:r>
      <w:r>
        <w:rPr>
          <w:rFonts w:hint="eastAsia" w:ascii="宋体" w:hAnsi="宋体"/>
          <w:b/>
          <w:szCs w:val="21"/>
        </w:rPr>
        <w:t>实质性要求的资信</w:t>
      </w:r>
      <w:r>
        <w:rPr>
          <w:rFonts w:ascii="宋体" w:hAnsi="宋体"/>
          <w:b/>
          <w:szCs w:val="21"/>
        </w:rPr>
        <w:t>/</w:t>
      </w:r>
      <w:r>
        <w:rPr>
          <w:rFonts w:hint="eastAsia" w:ascii="宋体" w:hAnsi="宋体"/>
          <w:b/>
          <w:szCs w:val="21"/>
        </w:rPr>
        <w:t>商务</w:t>
      </w:r>
      <w:r>
        <w:rPr>
          <w:rFonts w:hint="eastAsia" w:ascii="宋体" w:hAnsi="宋体"/>
          <w:b/>
          <w:bCs/>
          <w:szCs w:val="21"/>
        </w:rPr>
        <w:t>材料：</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）投标保证金缴纳证明（可单独提交）————————</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）法定代表人身份证复印件、授权委托书及被授权人身份证复印件</w:t>
      </w:r>
      <w:r>
        <w:rPr>
          <w:rFonts w:ascii="宋体" w:hAnsi="宋体"/>
          <w:szCs w:val="21"/>
        </w:rPr>
        <w:t>(</w:t>
      </w:r>
      <w:r>
        <w:rPr>
          <w:rFonts w:hint="eastAsia" w:ascii="宋体" w:hAnsi="宋体"/>
          <w:szCs w:val="21"/>
        </w:rPr>
        <w:t>格式见第六章</w:t>
      </w:r>
      <w:r>
        <w:rPr>
          <w:rFonts w:ascii="宋体" w:hAnsi="宋体"/>
          <w:szCs w:val="21"/>
        </w:rPr>
        <w:t xml:space="preserve">) </w:t>
      </w:r>
      <w:r>
        <w:rPr>
          <w:rFonts w:hint="eastAsia" w:ascii="宋体" w:hAnsi="宋体"/>
          <w:szCs w:val="21"/>
        </w:rPr>
        <w:t>———</w:t>
      </w:r>
    </w:p>
    <w:p>
      <w:pPr>
        <w:snapToGrid w:val="0"/>
        <w:spacing w:beforeLines="50" w:line="420" w:lineRule="exact"/>
        <w:ind w:firstLine="411" w:firstLineChars="196"/>
        <w:jc w:val="left"/>
        <w:rPr>
          <w:rFonts w:ascii="宋体" w:hAnsi="宋体" w:cs="宋体"/>
          <w:szCs w:val="21"/>
        </w:rPr>
      </w:pPr>
      <w:r>
        <w:rPr>
          <w:rFonts w:hint="eastAsia" w:ascii="宋体" w:hAnsi="宋体"/>
          <w:szCs w:val="21"/>
        </w:rPr>
        <w:t>（</w:t>
      </w:r>
      <w:r>
        <w:rPr>
          <w:rFonts w:ascii="宋体" w:hAnsi="宋体"/>
          <w:szCs w:val="21"/>
        </w:rPr>
        <w:t>3</w:t>
      </w:r>
      <w:r>
        <w:rPr>
          <w:rFonts w:hint="eastAsia" w:ascii="宋体" w:hAnsi="宋体"/>
          <w:szCs w:val="21"/>
        </w:rPr>
        <w:t>）</w:t>
      </w:r>
      <w:r>
        <w:rPr>
          <w:rFonts w:hint="eastAsia" w:ascii="宋体" w:hAnsi="宋体" w:cs="宋体"/>
          <w:szCs w:val="21"/>
        </w:rPr>
        <w:t>凡投标产品属于医疗器械的，必须提供生产厂家的《医疗器械生产企业许可证》；若投标人为医疗器械销售代理商的，须同时提供有效的《医疗器械经营企业许可证》；同时提供所投产品有效、完整的《医疗器械产品注册证》（附注册登记表或认可表）或《医疗器械备案凭证》———</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）招标项目采购需求中要求必须提供的材料————————</w:t>
      </w:r>
    </w:p>
    <w:p>
      <w:pPr>
        <w:snapToGrid w:val="0"/>
        <w:spacing w:line="420" w:lineRule="exact"/>
        <w:ind w:firstLine="411" w:firstLineChars="196"/>
        <w:jc w:val="left"/>
        <w:rPr>
          <w:rFonts w:ascii="宋体" w:hAnsi="宋体"/>
          <w:szCs w:val="21"/>
        </w:rPr>
      </w:pPr>
      <w:r>
        <w:rPr>
          <w:rFonts w:hint="eastAsia" w:ascii="宋体" w:hAnsi="宋体"/>
          <w:szCs w:val="21"/>
        </w:rPr>
        <w:t>（5）商务响应表（格式见第六章）————————</w:t>
      </w:r>
    </w:p>
    <w:p>
      <w:pPr>
        <w:snapToGrid w:val="0"/>
        <w:spacing w:line="420" w:lineRule="exact"/>
        <w:ind w:firstLine="624" w:firstLineChars="296"/>
        <w:jc w:val="left"/>
        <w:rPr>
          <w:rFonts w:ascii="宋体" w:hAnsi="宋体"/>
          <w:szCs w:val="21"/>
        </w:rPr>
      </w:pPr>
      <w:r>
        <w:rPr>
          <w:rFonts w:hint="eastAsia" w:ascii="宋体" w:hAnsi="宋体"/>
          <w:b/>
          <w:bCs/>
          <w:szCs w:val="21"/>
        </w:rPr>
        <w:t>投标人认为必要提供的资信证明材料</w:t>
      </w:r>
      <w:r>
        <w:rPr>
          <w:rFonts w:hint="eastAsia" w:ascii="宋体" w:hAnsi="宋体"/>
          <w:szCs w:val="21"/>
        </w:rPr>
        <w:t>：</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）类似案例成功的业绩（投标人同类项目实施情况一览表、合同复印件、用户验收报告、用户评价）————————</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6</w:t>
      </w:r>
      <w:r>
        <w:rPr>
          <w:rFonts w:hint="eastAsia" w:ascii="宋体" w:hAnsi="宋体"/>
          <w:szCs w:val="21"/>
        </w:rPr>
        <w:t>）投标人的信誉、荣誉证书或文件————————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7</w:t>
      </w:r>
      <w:r>
        <w:rPr>
          <w:rFonts w:hint="eastAsia" w:ascii="宋体" w:hAnsi="宋体"/>
          <w:szCs w:val="21"/>
        </w:rPr>
        <w:t>）投标人质量管理和质量保证体系等方面的认证证书————————</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）投标人认为可以证明其能力或业绩的其他材料————————</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）节能产品证明文件、环保产品证明文件————————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10</w:t>
      </w:r>
      <w:r>
        <w:rPr>
          <w:rFonts w:hint="eastAsia" w:ascii="宋体" w:hAnsi="宋体"/>
          <w:szCs w:val="21"/>
        </w:rPr>
        <w:t>）投标人情况介绍———————</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11</w:t>
      </w:r>
      <w:r>
        <w:rPr>
          <w:rFonts w:hint="eastAsia" w:ascii="宋体" w:hAnsi="宋体"/>
          <w:szCs w:val="21"/>
        </w:rPr>
        <w:t>）中小企业声明函———————</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12</w:t>
      </w:r>
      <w:r>
        <w:rPr>
          <w:rFonts w:hint="eastAsia" w:ascii="宋体" w:hAnsi="宋体"/>
          <w:szCs w:val="21"/>
        </w:rPr>
        <w:t>）监狱企业的证明文件———————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13</w:t>
      </w:r>
      <w:r>
        <w:rPr>
          <w:rFonts w:hint="eastAsia" w:ascii="宋体" w:hAnsi="宋体"/>
          <w:szCs w:val="21"/>
        </w:rPr>
        <w:t>）残疾人福利性单位声明函———————</w:t>
      </w:r>
    </w:p>
    <w:p>
      <w:pPr>
        <w:snapToGrid w:val="0"/>
        <w:spacing w:line="420" w:lineRule="exact"/>
        <w:ind w:firstLine="411" w:firstLineChars="196"/>
        <w:jc w:val="left"/>
        <w:rPr>
          <w:rFonts w:ascii="宋体" w:hAnsi="宋体"/>
          <w:szCs w:val="21"/>
        </w:rPr>
      </w:pPr>
      <w:r>
        <w:rPr>
          <w:rFonts w:hint="eastAsia" w:ascii="宋体" w:hAnsi="宋体"/>
          <w:szCs w:val="21"/>
        </w:rPr>
        <w:t>…</w:t>
      </w:r>
    </w:p>
    <w:p>
      <w:pPr>
        <w:snapToGrid w:val="0"/>
        <w:spacing w:beforeLines="50" w:line="420" w:lineRule="exact"/>
        <w:ind w:firstLine="413" w:firstLineChars="196"/>
        <w:jc w:val="left"/>
        <w:rPr>
          <w:rFonts w:ascii="宋体" w:hAnsi="宋体"/>
          <w:b/>
          <w:szCs w:val="21"/>
        </w:rPr>
      </w:pPr>
      <w:r>
        <w:rPr>
          <w:rFonts w:ascii="宋体" w:hAnsi="宋体"/>
          <w:b/>
          <w:szCs w:val="21"/>
        </w:rPr>
        <w:t>3.</w:t>
      </w:r>
      <w:r>
        <w:rPr>
          <w:rFonts w:hint="eastAsia" w:ascii="宋体" w:hAnsi="宋体"/>
          <w:b/>
          <w:szCs w:val="21"/>
        </w:rPr>
        <w:t>技术文件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）对本项目系统总体要求的理解。包括：功能说明、性能指标及设备选型说明（质量、性能、价格、外观、体积等方面进行比较和选择的理由和过程）————————</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）投标人拥有主要装备和检测设施的情况和现状————————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）产品出厂标准、质量检测报告————————</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4</w:t>
      </w:r>
      <w:r>
        <w:rPr>
          <w:rFonts w:hint="eastAsia" w:ascii="宋体" w:hAnsi="宋体"/>
          <w:szCs w:val="21"/>
        </w:rPr>
        <w:t>）招标项目采购需求中要求必须提供的材料————————</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5</w:t>
      </w:r>
      <w:r>
        <w:rPr>
          <w:rFonts w:hint="eastAsia" w:ascii="宋体" w:hAnsi="宋体"/>
          <w:szCs w:val="21"/>
        </w:rPr>
        <w:t>）设备配置清单（均不含报价）————————</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6</w:t>
      </w:r>
      <w:r>
        <w:rPr>
          <w:rFonts w:hint="eastAsia" w:ascii="宋体" w:hAnsi="宋体"/>
          <w:szCs w:val="21"/>
        </w:rPr>
        <w:t>）技术响应表————————</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7</w:t>
      </w:r>
      <w:r>
        <w:rPr>
          <w:rFonts w:hint="eastAsia" w:ascii="宋体" w:hAnsi="宋体"/>
          <w:szCs w:val="21"/>
        </w:rPr>
        <w:t>）投标人建议的安装、调试、验收方法或方案————————</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8</w:t>
      </w:r>
      <w:r>
        <w:rPr>
          <w:rFonts w:hint="eastAsia" w:ascii="宋体" w:hAnsi="宋体"/>
          <w:szCs w:val="21"/>
        </w:rPr>
        <w:t>）技术服务、技术培训、售后服务的内容和措施————————</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9</w:t>
      </w:r>
      <w:r>
        <w:rPr>
          <w:rFonts w:hint="eastAsia" w:ascii="宋体" w:hAnsi="宋体"/>
          <w:szCs w:val="21"/>
        </w:rPr>
        <w:t>）项目实施人员一览表————————</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10</w:t>
      </w:r>
      <w:r>
        <w:rPr>
          <w:rFonts w:hint="eastAsia" w:ascii="宋体" w:hAnsi="宋体"/>
          <w:szCs w:val="21"/>
        </w:rPr>
        <w:t>）优惠条件：投标人承诺给予招标人的各种优惠条件，包括售后服务、备品备件、专用耗材等方面的优惠————————</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11</w:t>
      </w:r>
      <w:r>
        <w:rPr>
          <w:rFonts w:hint="eastAsia" w:ascii="宋体" w:hAnsi="宋体"/>
          <w:szCs w:val="21"/>
        </w:rPr>
        <w:t>）投标人对本项目的合理化建议和改进措施————————</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12</w:t>
      </w:r>
      <w:r>
        <w:rPr>
          <w:rFonts w:hint="eastAsia" w:ascii="宋体" w:hAnsi="宋体"/>
          <w:szCs w:val="21"/>
        </w:rPr>
        <w:t>）投标人需要说明的其他文件和说明————————</w:t>
      </w:r>
    </w:p>
    <w:p>
      <w:pPr>
        <w:snapToGrid w:val="0"/>
        <w:spacing w:line="420" w:lineRule="exact"/>
        <w:ind w:firstLine="411" w:firstLineChars="196"/>
        <w:jc w:val="left"/>
        <w:rPr>
          <w:rFonts w:ascii="宋体" w:hAnsi="宋体"/>
          <w:szCs w:val="21"/>
        </w:rPr>
      </w:pPr>
      <w:r>
        <w:rPr>
          <w:rFonts w:hint="eastAsia" w:ascii="宋体" w:hAnsi="宋体"/>
          <w:szCs w:val="21"/>
        </w:rPr>
        <w:t>…</w:t>
      </w:r>
    </w:p>
    <w:p>
      <w:pPr>
        <w:snapToGrid w:val="0"/>
        <w:spacing w:beforeLines="50" w:line="420" w:lineRule="exact"/>
        <w:ind w:firstLine="413" w:firstLineChars="196"/>
        <w:jc w:val="left"/>
        <w:rPr>
          <w:rFonts w:ascii="宋体" w:hAnsi="宋体"/>
          <w:b/>
          <w:szCs w:val="21"/>
        </w:rPr>
      </w:pPr>
      <w:r>
        <w:rPr>
          <w:rFonts w:ascii="宋体" w:hAnsi="宋体"/>
          <w:b/>
          <w:szCs w:val="21"/>
        </w:rPr>
        <w:t>4.</w:t>
      </w:r>
      <w:r>
        <w:rPr>
          <w:rFonts w:hint="eastAsia" w:ascii="宋体" w:hAnsi="宋体"/>
          <w:b/>
          <w:szCs w:val="21"/>
        </w:rPr>
        <w:t>报价文件</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）投标函————————</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）投标报价明细表————————</w:t>
      </w:r>
    </w:p>
    <w:p>
      <w:pPr>
        <w:snapToGrid w:val="0"/>
        <w:spacing w:line="420" w:lineRule="exact"/>
        <w:ind w:firstLine="411" w:firstLineChars="196"/>
        <w:jc w:val="left"/>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）投标人针对报价需要说明的其他文件和说明————————</w:t>
      </w:r>
    </w:p>
    <w:p>
      <w:pPr>
        <w:snapToGrid w:val="0"/>
        <w:spacing w:line="420" w:lineRule="exact"/>
        <w:ind w:firstLine="411" w:firstLineChars="196"/>
        <w:jc w:val="left"/>
        <w:rPr>
          <w:rFonts w:ascii="宋体" w:hAnsi="宋体"/>
          <w:szCs w:val="21"/>
        </w:rPr>
      </w:pPr>
      <w:r>
        <w:rPr>
          <w:rFonts w:hint="eastAsia" w:ascii="宋体" w:hAnsi="宋体"/>
          <w:szCs w:val="21"/>
        </w:rPr>
        <w:t>…</w:t>
      </w:r>
    </w:p>
    <w:p>
      <w:pPr>
        <w:snapToGrid w:val="0"/>
        <w:spacing w:beforeLines="50" w:line="420" w:lineRule="exact"/>
        <w:ind w:firstLine="413" w:firstLineChars="196"/>
        <w:jc w:val="left"/>
        <w:rPr>
          <w:rFonts w:ascii="宋体" w:hAnsi="宋体"/>
          <w:b/>
          <w:szCs w:val="21"/>
        </w:rPr>
      </w:pPr>
      <w:r>
        <w:rPr>
          <w:rFonts w:ascii="宋体" w:hAnsi="宋体"/>
          <w:b/>
          <w:szCs w:val="21"/>
        </w:rPr>
        <w:t>5.</w:t>
      </w:r>
      <w:r>
        <w:rPr>
          <w:rFonts w:hint="eastAsia" w:ascii="宋体" w:hAnsi="宋体"/>
          <w:b/>
          <w:szCs w:val="21"/>
        </w:rPr>
        <w:t>其他文书、文件————————</w:t>
      </w:r>
    </w:p>
    <w:p>
      <w:pPr>
        <w:snapToGrid w:val="0"/>
        <w:spacing w:beforeLines="50" w:line="420" w:lineRule="exact"/>
        <w:jc w:val="left"/>
        <w:rPr>
          <w:rFonts w:ascii="宋体" w:hAnsi="宋体" w:cs="宋体"/>
          <w:b/>
          <w:sz w:val="24"/>
        </w:rPr>
      </w:pPr>
    </w:p>
    <w:p>
      <w:pPr>
        <w:pageBreakBefore/>
        <w:snapToGrid w:val="0"/>
        <w:spacing w:beforeLines="50" w:line="420" w:lineRule="exact"/>
        <w:jc w:val="left"/>
        <w:rPr>
          <w:rFonts w:ascii="宋体" w:hAnsi="宋体" w:cs="宋体"/>
          <w:b/>
          <w:sz w:val="24"/>
        </w:rPr>
      </w:pPr>
      <w:r>
        <w:rPr>
          <w:rFonts w:hint="eastAsia" w:ascii="宋体" w:hAnsi="宋体" w:cs="宋体"/>
          <w:b/>
          <w:sz w:val="24"/>
        </w:rPr>
        <w:t>资格文件</w:t>
      </w:r>
    </w:p>
    <w:p>
      <w:pPr>
        <w:snapToGrid w:val="0"/>
        <w:spacing w:before="50" w:afterLines="50" w:line="400" w:lineRule="exact"/>
        <w:jc w:val="left"/>
        <w:rPr>
          <w:rFonts w:ascii="宋体" w:hAnsi="宋体" w:cs="宋体"/>
          <w:b/>
          <w:sz w:val="24"/>
        </w:rPr>
      </w:pPr>
      <w:r>
        <w:rPr>
          <w:rFonts w:ascii="宋体" w:hAnsi="宋体" w:cs="宋体"/>
          <w:b/>
          <w:sz w:val="24"/>
        </w:rPr>
        <w:t>2.</w:t>
      </w:r>
      <w:r>
        <w:rPr>
          <w:rFonts w:hint="eastAsia" w:ascii="宋体" w:hAnsi="宋体" w:cs="宋体"/>
          <w:b/>
          <w:sz w:val="24"/>
        </w:rPr>
        <w:t>投标声明书格式：</w:t>
      </w:r>
    </w:p>
    <w:p>
      <w:pPr>
        <w:snapToGrid w:val="0"/>
        <w:spacing w:beforeLines="50" w:after="50" w:line="360" w:lineRule="exact"/>
        <w:jc w:val="center"/>
        <w:rPr>
          <w:rFonts w:ascii="宋体" w:hAnsi="宋体" w:cs="宋体"/>
          <w:b/>
          <w:sz w:val="24"/>
        </w:rPr>
      </w:pPr>
      <w:r>
        <w:rPr>
          <w:rFonts w:hint="eastAsia" w:ascii="宋体" w:hAnsi="宋体" w:cs="宋体"/>
          <w:b/>
          <w:sz w:val="24"/>
        </w:rPr>
        <w:t>投标声明书</w:t>
      </w:r>
    </w:p>
    <w:p>
      <w:pPr>
        <w:snapToGrid w:val="0"/>
        <w:spacing w:beforeLines="50" w:after="50" w:line="360" w:lineRule="exact"/>
        <w:jc w:val="center"/>
        <w:rPr>
          <w:rFonts w:ascii="宋体" w:hAnsi="宋体" w:cs="宋体"/>
          <w:sz w:val="24"/>
        </w:rPr>
      </w:pPr>
    </w:p>
    <w:p>
      <w:pPr>
        <w:snapToGrid w:val="0"/>
        <w:spacing w:beforeLines="50" w:after="50" w:line="360" w:lineRule="exact"/>
        <w:rPr>
          <w:rFonts w:ascii="宋体" w:hAnsi="宋体" w:cs="宋体"/>
          <w:szCs w:val="21"/>
        </w:rPr>
      </w:pPr>
      <w:r>
        <w:rPr>
          <w:rFonts w:hint="eastAsia" w:ascii="宋体" w:hAnsi="宋体" w:cs="宋体"/>
          <w:szCs w:val="21"/>
        </w:rPr>
        <w:t>致：</w:t>
      </w:r>
      <w:r>
        <w:rPr>
          <w:rFonts w:hint="eastAsia" w:ascii="宋体" w:hAnsi="宋体" w:cs="宋体"/>
          <w:szCs w:val="21"/>
          <w:u w:val="single"/>
        </w:rPr>
        <w:t>　　　　　　　</w:t>
      </w:r>
      <w:r>
        <w:rPr>
          <w:rFonts w:hint="eastAsia" w:ascii="宋体" w:hAnsi="宋体" w:cs="宋体"/>
          <w:szCs w:val="21"/>
        </w:rPr>
        <w:t>（招标采购单位名称）：</w:t>
      </w:r>
    </w:p>
    <w:p>
      <w:pPr>
        <w:snapToGrid w:val="0"/>
        <w:spacing w:beforeLines="50" w:after="50" w:line="360" w:lineRule="exact"/>
        <w:ind w:firstLine="630" w:firstLineChars="300"/>
        <w:rPr>
          <w:rFonts w:ascii="宋体" w:hAnsi="宋体" w:cs="宋体"/>
          <w:szCs w:val="21"/>
        </w:rPr>
      </w:pPr>
      <w:r>
        <w:rPr>
          <w:rFonts w:hint="eastAsia" w:ascii="宋体" w:hAnsi="宋体" w:cs="宋体"/>
          <w:szCs w:val="21"/>
          <w:u w:val="single"/>
        </w:rPr>
        <w:t>　　　　　　　</w:t>
      </w:r>
      <w:r>
        <w:rPr>
          <w:rFonts w:hint="eastAsia" w:ascii="宋体" w:hAnsi="宋体" w:cs="宋体"/>
          <w:szCs w:val="21"/>
        </w:rPr>
        <w:t>（投标人名称）系中华人民共和国合法企业，经营地址。</w:t>
      </w:r>
    </w:p>
    <w:p>
      <w:pPr>
        <w:snapToGrid w:val="0"/>
        <w:spacing w:beforeLines="50" w:after="50" w:line="360" w:lineRule="exact"/>
        <w:ind w:firstLine="645"/>
        <w:rPr>
          <w:rFonts w:ascii="宋体" w:hAnsi="宋体" w:cs="宋体"/>
          <w:szCs w:val="21"/>
        </w:rPr>
      </w:pPr>
      <w:r>
        <w:rPr>
          <w:rFonts w:hint="eastAsia" w:ascii="宋体" w:hAnsi="宋体" w:cs="宋体"/>
          <w:szCs w:val="21"/>
        </w:rPr>
        <w:t>我</w:t>
      </w:r>
      <w:r>
        <w:rPr>
          <w:rFonts w:hint="eastAsia" w:ascii="宋体" w:hAnsi="宋体" w:cs="宋体"/>
          <w:szCs w:val="21"/>
          <w:u w:val="single"/>
        </w:rPr>
        <w:t>　　　　　　　</w:t>
      </w:r>
      <w:r>
        <w:rPr>
          <w:rFonts w:hint="eastAsia" w:ascii="宋体" w:hAnsi="宋体" w:cs="宋体"/>
          <w:szCs w:val="21"/>
        </w:rPr>
        <w:t>（姓名）系</w:t>
      </w:r>
      <w:r>
        <w:rPr>
          <w:rFonts w:hint="eastAsia" w:ascii="宋体" w:hAnsi="宋体" w:cs="宋体"/>
          <w:szCs w:val="21"/>
          <w:u w:val="single"/>
        </w:rPr>
        <w:t>　　　　　　　</w:t>
      </w:r>
      <w:r>
        <w:rPr>
          <w:rFonts w:hint="eastAsia" w:ascii="宋体" w:hAnsi="宋体" w:cs="宋体"/>
          <w:szCs w:val="21"/>
        </w:rPr>
        <w:t>（投标人名称）的法定代表人，我方愿意参加贵方组织的</w:t>
      </w:r>
      <w:r>
        <w:rPr>
          <w:rFonts w:hint="eastAsia" w:ascii="宋体" w:hAnsi="宋体" w:cs="宋体"/>
          <w:szCs w:val="21"/>
          <w:u w:val="single"/>
        </w:rPr>
        <w:t>　　　　　　　　　　　　　　</w:t>
      </w:r>
      <w:r>
        <w:rPr>
          <w:rFonts w:hint="eastAsia" w:ascii="宋体" w:hAnsi="宋体" w:cs="宋体"/>
          <w:szCs w:val="21"/>
        </w:rPr>
        <w:t>项目的投标，为便于贵方公正、择优地确定中标人及其投标产品和服务，我方就本次投标有关事项郑重声明如下：</w:t>
      </w:r>
    </w:p>
    <w:p>
      <w:pPr>
        <w:snapToGrid w:val="0"/>
        <w:spacing w:line="360" w:lineRule="exact"/>
        <w:ind w:firstLine="420" w:firstLineChars="200"/>
        <w:rPr>
          <w:rFonts w:ascii="宋体" w:hAnsi="宋体" w:cs="宋体"/>
          <w:szCs w:val="21"/>
        </w:rPr>
      </w:pPr>
      <w:r>
        <w:rPr>
          <w:rFonts w:ascii="宋体" w:hAnsi="宋体" w:cs="宋体"/>
          <w:szCs w:val="21"/>
        </w:rPr>
        <w:t>1.</w:t>
      </w:r>
      <w:r>
        <w:rPr>
          <w:rFonts w:hint="eastAsia" w:ascii="宋体" w:hAnsi="宋体" w:cs="宋体"/>
          <w:szCs w:val="21"/>
        </w:rPr>
        <w:t>我方向贵方提交的所有投标文件、资料都是准确的和真实的。</w:t>
      </w:r>
    </w:p>
    <w:p>
      <w:pPr>
        <w:snapToGrid w:val="0"/>
        <w:spacing w:beforeLines="50" w:line="360" w:lineRule="exact"/>
        <w:ind w:firstLine="420" w:firstLineChars="200"/>
        <w:rPr>
          <w:rFonts w:ascii="宋体" w:hAnsi="宋体" w:cs="宋体"/>
          <w:szCs w:val="21"/>
        </w:rPr>
      </w:pPr>
      <w:r>
        <w:rPr>
          <w:rFonts w:ascii="宋体" w:hAnsi="宋体" w:cs="宋体"/>
          <w:szCs w:val="21"/>
        </w:rPr>
        <w:t>2.</w:t>
      </w:r>
      <w:r>
        <w:rPr>
          <w:rFonts w:hint="eastAsia" w:ascii="宋体" w:hAnsi="宋体" w:cs="宋体"/>
          <w:szCs w:val="21"/>
        </w:rPr>
        <w:t>我方不是采购人的附属机构；在获知本项目采购信息后，与采购人聘请的为此项目提供咨询服务的公司及其附属机构没有任何联系。</w:t>
      </w:r>
    </w:p>
    <w:p>
      <w:pPr>
        <w:snapToGrid w:val="0"/>
        <w:spacing w:beforeLines="50" w:line="360" w:lineRule="exact"/>
        <w:ind w:firstLine="420" w:firstLineChars="200"/>
        <w:rPr>
          <w:rFonts w:ascii="宋体" w:hAnsi="宋体" w:cs="宋体"/>
          <w:szCs w:val="21"/>
        </w:rPr>
      </w:pPr>
      <w:r>
        <w:rPr>
          <w:rFonts w:ascii="宋体" w:hAnsi="宋体" w:cs="宋体"/>
          <w:szCs w:val="21"/>
        </w:rPr>
        <w:t>3.</w:t>
      </w:r>
      <w:r>
        <w:rPr>
          <w:rFonts w:hint="eastAsia" w:ascii="宋体" w:hAnsi="宋体" w:cs="宋体"/>
          <w:szCs w:val="21"/>
        </w:rPr>
        <w:t>我方此次向贵方提供的产品名称为：；规格型号：；该型号产品我方有现货可供，并已于年月生产完工或向</w:t>
      </w:r>
      <w:r>
        <w:rPr>
          <w:rFonts w:hint="eastAsia" w:ascii="宋体" w:hAnsi="宋体" w:cs="宋体"/>
          <w:szCs w:val="21"/>
          <w:u w:val="single"/>
        </w:rPr>
        <w:t>　　</w:t>
      </w:r>
      <w:r>
        <w:rPr>
          <w:rFonts w:hint="eastAsia" w:ascii="宋体" w:hAnsi="宋体" w:cs="宋体"/>
          <w:szCs w:val="21"/>
        </w:rPr>
        <w:t>（原厂商名称）购进［</w:t>
      </w:r>
      <w:r>
        <w:rPr>
          <w:rFonts w:hint="eastAsia" w:ascii="宋体" w:hAnsi="宋体" w:cs="宋体"/>
          <w:b/>
          <w:bCs/>
          <w:szCs w:val="21"/>
        </w:rPr>
        <w:t>或</w:t>
      </w:r>
      <w:r>
        <w:rPr>
          <w:rFonts w:hint="eastAsia" w:ascii="宋体" w:hAnsi="宋体" w:cs="宋体"/>
          <w:szCs w:val="21"/>
        </w:rPr>
        <w:t>需在中标后向订购］。</w:t>
      </w:r>
    </w:p>
    <w:p>
      <w:pPr>
        <w:snapToGrid w:val="0"/>
        <w:spacing w:beforeLines="50" w:line="360" w:lineRule="exact"/>
        <w:ind w:firstLine="420" w:firstLineChars="200"/>
        <w:rPr>
          <w:rFonts w:ascii="宋体" w:hAnsi="宋体" w:cs="宋体"/>
          <w:szCs w:val="21"/>
        </w:rPr>
      </w:pPr>
      <w:r>
        <w:rPr>
          <w:rFonts w:ascii="宋体" w:hAnsi="宋体" w:cs="宋体"/>
          <w:szCs w:val="21"/>
        </w:rPr>
        <w:t>4.</w:t>
      </w:r>
      <w:r>
        <w:rPr>
          <w:rFonts w:hint="eastAsia" w:ascii="宋体" w:hAnsi="宋体" w:cs="宋体"/>
          <w:szCs w:val="21"/>
        </w:rPr>
        <w:t>我方诚意提请贵方关注：近期有关该型号产品的生产、供货、售后服务以及性能等方面的重大决策和事项有：</w:t>
      </w:r>
    </w:p>
    <w:p>
      <w:pPr>
        <w:snapToGrid w:val="0"/>
        <w:spacing w:beforeLines="50" w:line="360" w:lineRule="exact"/>
        <w:ind w:firstLine="420" w:firstLineChars="200"/>
        <w:rPr>
          <w:rFonts w:ascii="宋体" w:hAnsi="宋体" w:cs="宋体"/>
          <w:szCs w:val="21"/>
          <w:u w:val="single"/>
        </w:rPr>
      </w:pPr>
      <w:r>
        <w:rPr>
          <w:rFonts w:hint="eastAsia" w:ascii="宋体" w:hAnsi="宋体" w:cs="宋体"/>
          <w:szCs w:val="21"/>
          <w:u w:val="single"/>
        </w:rPr>
        <w:t>　　　　　　　　　　　　　　　　　　　　　　　　　　　</w:t>
      </w:r>
    </w:p>
    <w:p>
      <w:pPr>
        <w:snapToGrid w:val="0"/>
        <w:spacing w:beforeLines="50" w:line="360" w:lineRule="exact"/>
        <w:ind w:firstLine="420" w:firstLineChars="200"/>
        <w:rPr>
          <w:rFonts w:ascii="宋体" w:hAnsi="宋体" w:cs="宋体"/>
          <w:szCs w:val="21"/>
        </w:rPr>
      </w:pPr>
      <w:r>
        <w:rPr>
          <w:rFonts w:hint="eastAsia" w:ascii="宋体" w:hAnsi="宋体" w:cs="宋体"/>
          <w:szCs w:val="21"/>
          <w:u w:val="single"/>
        </w:rPr>
        <w:t>　　　　　　　　　　　　　　　　　　　　　　　　　　　</w:t>
      </w:r>
    </w:p>
    <w:p>
      <w:pPr>
        <w:snapToGrid w:val="0"/>
        <w:spacing w:line="360" w:lineRule="exact"/>
        <w:ind w:firstLine="420" w:firstLineChars="200"/>
        <w:rPr>
          <w:rFonts w:ascii="宋体" w:hAnsi="宋体" w:cs="宋体"/>
          <w:szCs w:val="21"/>
        </w:rPr>
      </w:pPr>
      <w:r>
        <w:rPr>
          <w:rFonts w:ascii="宋体" w:hAnsi="宋体" w:cs="宋体"/>
          <w:szCs w:val="21"/>
        </w:rPr>
        <w:t>5.</w:t>
      </w:r>
      <w:r>
        <w:rPr>
          <w:rFonts w:hint="eastAsia" w:ascii="宋体" w:hAnsi="宋体" w:cs="宋体"/>
          <w:szCs w:val="21"/>
        </w:rPr>
        <w:t>我方及由本人担任法定代表人的其他机构最近三年内被通报或者被处罚的违法行为有：</w:t>
      </w:r>
    </w:p>
    <w:p>
      <w:pPr>
        <w:snapToGrid w:val="0"/>
        <w:spacing w:beforeLines="50" w:line="360" w:lineRule="exact"/>
        <w:ind w:firstLine="420" w:firstLineChars="200"/>
        <w:rPr>
          <w:rFonts w:ascii="宋体" w:hAnsi="宋体" w:cs="宋体"/>
          <w:szCs w:val="21"/>
          <w:u w:val="single"/>
        </w:rPr>
      </w:pPr>
      <w:r>
        <w:rPr>
          <w:rFonts w:hint="eastAsia" w:ascii="宋体" w:hAnsi="宋体" w:cs="宋体"/>
          <w:szCs w:val="21"/>
          <w:u w:val="single"/>
        </w:rPr>
        <w:t>　　　　　　　　　　　　　　　　　　　　　　　　　　　</w:t>
      </w:r>
    </w:p>
    <w:p>
      <w:pPr>
        <w:snapToGrid w:val="0"/>
        <w:spacing w:beforeLines="50" w:line="360" w:lineRule="exact"/>
        <w:ind w:firstLine="420" w:firstLineChars="200"/>
        <w:rPr>
          <w:rFonts w:ascii="宋体" w:hAnsi="宋体" w:cs="宋体"/>
          <w:szCs w:val="21"/>
          <w:u w:val="single"/>
        </w:rPr>
      </w:pPr>
      <w:r>
        <w:rPr>
          <w:rFonts w:hint="eastAsia" w:ascii="宋体" w:hAnsi="宋体" w:cs="宋体"/>
          <w:szCs w:val="21"/>
          <w:u w:val="single"/>
        </w:rPr>
        <w:t>　　　　　　　　　　　　　　　　　　　　　　　　　　　</w:t>
      </w:r>
    </w:p>
    <w:p>
      <w:pPr>
        <w:snapToGrid w:val="0"/>
        <w:spacing w:line="360" w:lineRule="exact"/>
        <w:ind w:firstLine="420" w:firstLineChars="200"/>
        <w:rPr>
          <w:rFonts w:ascii="宋体" w:hAnsi="宋体" w:cs="宋体"/>
          <w:szCs w:val="21"/>
        </w:rPr>
      </w:pPr>
      <w:r>
        <w:rPr>
          <w:rFonts w:ascii="宋体" w:hAnsi="宋体" w:cs="宋体"/>
          <w:szCs w:val="21"/>
        </w:rPr>
        <w:t>6.</w:t>
      </w:r>
      <w:r>
        <w:rPr>
          <w:rFonts w:hint="eastAsia" w:ascii="宋体" w:hAnsi="宋体" w:cs="宋体"/>
          <w:szCs w:val="21"/>
        </w:rPr>
        <w:t>我方参加政府采购活动前</w:t>
      </w:r>
      <w:r>
        <w:rPr>
          <w:rFonts w:ascii="宋体" w:hAnsi="宋体" w:cs="宋体"/>
          <w:szCs w:val="21"/>
        </w:rPr>
        <w:t>3</w:t>
      </w:r>
      <w:r>
        <w:rPr>
          <w:rFonts w:hint="eastAsia" w:ascii="宋体" w:hAnsi="宋体" w:cs="宋体"/>
          <w:szCs w:val="21"/>
        </w:rPr>
        <w:t>年内在经营活动中没有重大违法记录。</w:t>
      </w:r>
    </w:p>
    <w:p>
      <w:pPr>
        <w:snapToGrid w:val="0"/>
        <w:spacing w:line="360" w:lineRule="exact"/>
        <w:ind w:firstLine="420" w:firstLineChars="200"/>
        <w:rPr>
          <w:rFonts w:ascii="宋体" w:hAnsi="宋体" w:cs="宋体"/>
          <w:szCs w:val="21"/>
        </w:rPr>
      </w:pPr>
      <w:r>
        <w:rPr>
          <w:rFonts w:ascii="宋体" w:hAnsi="宋体" w:cs="宋体"/>
          <w:szCs w:val="21"/>
        </w:rPr>
        <w:t>7.</w:t>
      </w:r>
      <w:r>
        <w:rPr>
          <w:rFonts w:hint="eastAsia" w:ascii="宋体" w:hAnsi="宋体" w:cs="宋体"/>
          <w:szCs w:val="21"/>
        </w:rPr>
        <w:t>以上事项如有虚假或隐瞒，我方愿意承担一切后果，并不再寻求任何旨在减轻或免除法律责任的辩解。</w:t>
      </w:r>
    </w:p>
    <w:p>
      <w:pPr>
        <w:snapToGrid w:val="0"/>
        <w:spacing w:beforeLines="50" w:line="360" w:lineRule="exact"/>
        <w:ind w:firstLine="3509" w:firstLineChars="1671"/>
        <w:rPr>
          <w:rFonts w:ascii="宋体" w:hAnsi="宋体" w:cs="宋体"/>
          <w:szCs w:val="21"/>
          <w:u w:val="single"/>
        </w:rPr>
      </w:pPr>
      <w:r>
        <w:rPr>
          <w:rFonts w:hint="eastAsia" w:ascii="宋体" w:hAnsi="宋体" w:cs="宋体"/>
          <w:szCs w:val="21"/>
        </w:rPr>
        <w:t>法定代表人签字：</w:t>
      </w:r>
    </w:p>
    <w:p>
      <w:pPr>
        <w:snapToGrid w:val="0"/>
        <w:spacing w:beforeLines="50" w:after="50" w:line="360" w:lineRule="exact"/>
        <w:ind w:firstLine="3570" w:firstLineChars="1700"/>
        <w:rPr>
          <w:rFonts w:ascii="宋体" w:hAnsi="宋体" w:cs="宋体"/>
          <w:szCs w:val="21"/>
        </w:rPr>
      </w:pPr>
      <w:r>
        <w:rPr>
          <w:rFonts w:hint="eastAsia" w:ascii="宋体" w:hAnsi="宋体" w:cs="宋体"/>
          <w:szCs w:val="21"/>
        </w:rPr>
        <w:t>投标人公章：</w:t>
      </w:r>
    </w:p>
    <w:p>
      <w:pPr>
        <w:snapToGrid w:val="0"/>
        <w:spacing w:beforeLines="50" w:after="50" w:line="360" w:lineRule="exact"/>
        <w:ind w:firstLine="210" w:firstLineChars="100"/>
        <w:rPr>
          <w:rFonts w:ascii="宋体" w:hAnsi="宋体" w:cs="宋体"/>
          <w:szCs w:val="21"/>
        </w:rPr>
      </w:pPr>
      <w:r>
        <w:rPr>
          <w:rFonts w:hint="eastAsia" w:ascii="宋体" w:hAnsi="宋体" w:cs="宋体"/>
          <w:szCs w:val="21"/>
        </w:rPr>
        <w:t>年月日</w:t>
      </w:r>
    </w:p>
    <w:p>
      <w:pPr>
        <w:snapToGrid w:val="0"/>
        <w:spacing w:before="50" w:afterLines="50" w:line="400" w:lineRule="exact"/>
        <w:jc w:val="left"/>
        <w:rPr>
          <w:rFonts w:ascii="宋体" w:hAnsi="宋体" w:cs="宋体"/>
          <w:b/>
          <w:sz w:val="24"/>
        </w:rPr>
      </w:pPr>
    </w:p>
    <w:p>
      <w:pPr>
        <w:pageBreakBefore/>
        <w:snapToGrid w:val="0"/>
        <w:spacing w:before="50" w:afterLines="50" w:line="400" w:lineRule="exact"/>
        <w:jc w:val="left"/>
        <w:rPr>
          <w:rFonts w:ascii="宋体" w:hAnsi="宋体" w:cs="宋体"/>
          <w:b/>
          <w:szCs w:val="21"/>
        </w:rPr>
      </w:pPr>
      <w:r>
        <w:rPr>
          <w:rFonts w:ascii="宋体" w:hAnsi="宋体" w:cs="宋体"/>
          <w:b/>
          <w:szCs w:val="21"/>
        </w:rPr>
        <w:t>2.</w:t>
      </w:r>
      <w:r>
        <w:rPr>
          <w:rFonts w:hint="eastAsia" w:ascii="宋体" w:hAnsi="宋体" w:cs="宋体"/>
          <w:b/>
          <w:szCs w:val="21"/>
        </w:rPr>
        <w:t>投标人有效的营业执照副本内页复印件及投标人在“信用中国”网站（</w:t>
      </w:r>
      <w:r>
        <w:rPr>
          <w:rFonts w:ascii="宋体" w:hAnsi="宋体" w:cs="宋体"/>
          <w:b/>
          <w:szCs w:val="21"/>
        </w:rPr>
        <w:t>www.creditchina.gov.cn</w:t>
      </w:r>
      <w:r>
        <w:rPr>
          <w:rFonts w:hint="eastAsia" w:ascii="宋体" w:hAnsi="宋体" w:cs="宋体"/>
          <w:b/>
          <w:szCs w:val="21"/>
        </w:rPr>
        <w:t>）或中国政府采购网（</w:t>
      </w:r>
      <w:r>
        <w:rPr>
          <w:rFonts w:ascii="宋体" w:hAnsi="宋体" w:cs="宋体"/>
          <w:b/>
          <w:szCs w:val="21"/>
        </w:rPr>
        <w:t>www.ccgp.gov.cn</w:t>
      </w:r>
      <w:r>
        <w:rPr>
          <w:rFonts w:hint="eastAsia" w:ascii="宋体" w:hAnsi="宋体" w:cs="宋体"/>
          <w:b/>
          <w:szCs w:val="21"/>
        </w:rPr>
        <w:t>）查询的相关供应商主体信用记录（投标截止时间前查询结果截图加盖单位公章）。</w:t>
      </w:r>
    </w:p>
    <w:p>
      <w:pPr>
        <w:snapToGrid w:val="0"/>
        <w:spacing w:before="50" w:afterLines="50" w:line="400" w:lineRule="exact"/>
        <w:jc w:val="left"/>
        <w:rPr>
          <w:rFonts w:ascii="宋体" w:hAnsi="宋体" w:cs="宋体"/>
          <w:b/>
          <w:szCs w:val="21"/>
        </w:rPr>
      </w:pPr>
      <w:r>
        <w:rPr>
          <w:rFonts w:ascii="宋体" w:hAnsi="宋体" w:cs="宋体"/>
          <w:b/>
          <w:szCs w:val="21"/>
        </w:rPr>
        <w:t>3.</w:t>
      </w:r>
      <w:r>
        <w:rPr>
          <w:rFonts w:hint="eastAsia" w:ascii="宋体" w:hAnsi="宋体" w:cs="宋体"/>
          <w:b/>
          <w:szCs w:val="21"/>
        </w:rPr>
        <w:t>投标截止之日前半年内投标人连续三个月依法缴纳税收或依法免缴税收的证明；无缴纳税收记录的，应提供由投标人所在地主管国税、地税部门出具的《依法纳税或依法免税证明》（格式自拟）。</w:t>
      </w:r>
    </w:p>
    <w:p>
      <w:pPr>
        <w:snapToGrid w:val="0"/>
        <w:spacing w:before="50" w:afterLines="50" w:line="400" w:lineRule="exact"/>
        <w:jc w:val="left"/>
        <w:rPr>
          <w:rFonts w:ascii="宋体" w:hAnsi="宋体" w:cs="宋体"/>
          <w:b/>
          <w:szCs w:val="21"/>
        </w:rPr>
      </w:pPr>
      <w:r>
        <w:rPr>
          <w:rFonts w:ascii="宋体" w:hAnsi="宋体" w:cs="宋体"/>
          <w:b/>
          <w:szCs w:val="21"/>
        </w:rPr>
        <w:t>4.</w:t>
      </w:r>
      <w:r>
        <w:rPr>
          <w:rFonts w:hint="eastAsia" w:ascii="宋体" w:hAnsi="宋体" w:cs="宋体"/>
          <w:b/>
          <w:szCs w:val="21"/>
        </w:rPr>
        <w:t>投标截止之日前半年内投标人连续三个月依法缴纳社会保障资金的证明；无缴费记录的，应提供由投标人所在地社保部门出具的《依法缴纳或依法免缴社保费证明》（格式自拟）。</w:t>
      </w:r>
    </w:p>
    <w:p>
      <w:pPr>
        <w:snapToGrid w:val="0"/>
        <w:spacing w:before="50" w:after="50" w:line="420" w:lineRule="exact"/>
        <w:ind w:firstLine="105" w:firstLineChars="50"/>
        <w:rPr>
          <w:rFonts w:ascii="宋体" w:hAnsi="宋体" w:cs="宋体"/>
          <w:b/>
          <w:szCs w:val="21"/>
        </w:rPr>
      </w:pPr>
      <w:r>
        <w:rPr>
          <w:rFonts w:ascii="宋体" w:hAnsi="宋体" w:cs="宋体"/>
          <w:b/>
          <w:szCs w:val="21"/>
        </w:rPr>
        <w:t>5.</w:t>
      </w:r>
      <w:r>
        <w:rPr>
          <w:rFonts w:hint="eastAsia" w:ascii="宋体" w:hAnsi="宋体" w:cs="宋体"/>
          <w:b/>
          <w:szCs w:val="21"/>
        </w:rPr>
        <w:t>投标人财务状况报告。</w:t>
      </w:r>
    </w:p>
    <w:p>
      <w:pPr>
        <w:snapToGrid w:val="0"/>
        <w:spacing w:before="50" w:after="50" w:line="420" w:lineRule="exact"/>
        <w:rPr>
          <w:rFonts w:ascii="宋体" w:hAnsi="宋体" w:cs="宋体"/>
          <w:b/>
          <w:bCs/>
          <w:szCs w:val="21"/>
        </w:rPr>
      </w:pPr>
    </w:p>
    <w:p>
      <w:pPr>
        <w:snapToGrid w:val="0"/>
        <w:spacing w:before="50" w:after="50" w:line="420" w:lineRule="exact"/>
        <w:rPr>
          <w:rFonts w:ascii="宋体" w:hAnsi="宋体" w:cs="宋体"/>
          <w:b/>
          <w:szCs w:val="21"/>
        </w:rPr>
      </w:pPr>
      <w:r>
        <w:rPr>
          <w:rFonts w:hint="eastAsia" w:ascii="宋体" w:hAnsi="宋体" w:cs="宋体"/>
          <w:b/>
          <w:bCs/>
          <w:szCs w:val="21"/>
        </w:rPr>
        <w:t>资信</w:t>
      </w:r>
      <w:r>
        <w:rPr>
          <w:rFonts w:ascii="宋体" w:hAnsi="宋体" w:cs="宋体"/>
          <w:b/>
          <w:bCs/>
          <w:szCs w:val="21"/>
        </w:rPr>
        <w:t>/</w:t>
      </w:r>
      <w:r>
        <w:rPr>
          <w:rFonts w:hint="eastAsia" w:ascii="宋体" w:hAnsi="宋体" w:cs="宋体"/>
          <w:b/>
          <w:bCs/>
          <w:szCs w:val="21"/>
        </w:rPr>
        <w:t>商务文件</w:t>
      </w:r>
    </w:p>
    <w:p>
      <w:pPr>
        <w:snapToGrid w:val="0"/>
        <w:spacing w:before="50" w:afterLines="50" w:line="400" w:lineRule="exact"/>
        <w:jc w:val="left"/>
        <w:rPr>
          <w:rFonts w:ascii="宋体" w:hAnsi="宋体" w:cs="宋体"/>
          <w:b/>
          <w:szCs w:val="21"/>
        </w:rPr>
      </w:pPr>
      <w:r>
        <w:rPr>
          <w:rFonts w:ascii="宋体" w:hAnsi="宋体" w:cs="宋体"/>
          <w:b/>
          <w:szCs w:val="21"/>
        </w:rPr>
        <w:t>1.</w:t>
      </w:r>
      <w:r>
        <w:rPr>
          <w:rFonts w:hint="eastAsia" w:ascii="宋体" w:hAnsi="宋体" w:cs="宋体"/>
          <w:b/>
          <w:szCs w:val="21"/>
        </w:rPr>
        <w:t>投标保证金缴纳证明（复印件，也可在开标会现场提交原件，格式略）</w:t>
      </w:r>
    </w:p>
    <w:p>
      <w:pPr>
        <w:snapToGrid w:val="0"/>
        <w:spacing w:before="50" w:afterLines="50" w:line="440" w:lineRule="exact"/>
        <w:jc w:val="left"/>
        <w:rPr>
          <w:rFonts w:ascii="宋体" w:hAnsi="宋体" w:cs="宋体"/>
          <w:b/>
          <w:szCs w:val="21"/>
        </w:rPr>
      </w:pPr>
      <w:r>
        <w:rPr>
          <w:rFonts w:ascii="宋体" w:hAnsi="宋体" w:cs="宋体"/>
          <w:b/>
          <w:szCs w:val="21"/>
        </w:rPr>
        <w:t>2.</w:t>
      </w:r>
      <w:r>
        <w:rPr>
          <w:rFonts w:hint="eastAsia" w:ascii="宋体" w:hAnsi="宋体" w:cs="宋体"/>
          <w:b/>
          <w:szCs w:val="21"/>
        </w:rPr>
        <w:t>法定代表人授权委托书及被授权人身份证复印件格式：</w:t>
      </w:r>
    </w:p>
    <w:p>
      <w:pPr>
        <w:snapToGrid w:val="0"/>
        <w:spacing w:beforeLines="50" w:after="50" w:line="440" w:lineRule="exact"/>
        <w:jc w:val="center"/>
        <w:rPr>
          <w:rFonts w:ascii="宋体" w:hAnsi="宋体" w:cs="宋体"/>
          <w:b/>
          <w:szCs w:val="21"/>
        </w:rPr>
      </w:pPr>
      <w:r>
        <w:rPr>
          <w:rFonts w:hint="eastAsia" w:ascii="宋体" w:hAnsi="宋体" w:cs="宋体"/>
          <w:b/>
          <w:szCs w:val="21"/>
        </w:rPr>
        <w:t>法定代表人授权委托书</w:t>
      </w:r>
    </w:p>
    <w:p>
      <w:pPr>
        <w:snapToGrid w:val="0"/>
        <w:spacing w:beforeLines="50" w:after="50" w:line="360" w:lineRule="exact"/>
        <w:rPr>
          <w:rFonts w:ascii="宋体" w:hAnsi="宋体" w:cs="宋体"/>
          <w:b/>
          <w:bCs/>
          <w:szCs w:val="21"/>
        </w:rPr>
      </w:pPr>
      <w:r>
        <w:rPr>
          <w:rFonts w:hint="eastAsia" w:ascii="宋体" w:hAnsi="宋体" w:cs="宋体"/>
          <w:bCs/>
          <w:szCs w:val="21"/>
        </w:rPr>
        <w:t>致：</w:t>
      </w:r>
      <w:r>
        <w:rPr>
          <w:rFonts w:hint="eastAsia" w:ascii="宋体" w:hAnsi="宋体" w:cs="宋体"/>
          <w:szCs w:val="21"/>
          <w:u w:val="single"/>
        </w:rPr>
        <w:t>　　　　　　　　　　　　　　</w:t>
      </w:r>
      <w:r>
        <w:rPr>
          <w:rFonts w:hint="eastAsia" w:ascii="宋体" w:hAnsi="宋体" w:cs="宋体"/>
          <w:szCs w:val="21"/>
        </w:rPr>
        <w:t>（招标采购单位名称）：</w:t>
      </w:r>
    </w:p>
    <w:p>
      <w:pPr>
        <w:snapToGrid w:val="0"/>
        <w:spacing w:beforeLines="50" w:after="50" w:line="360" w:lineRule="exact"/>
        <w:ind w:firstLine="630" w:firstLineChars="300"/>
        <w:rPr>
          <w:rFonts w:ascii="宋体" w:hAnsi="宋体" w:cs="宋体"/>
          <w:szCs w:val="21"/>
        </w:rPr>
      </w:pPr>
      <w:r>
        <w:rPr>
          <w:rFonts w:hint="eastAsia" w:ascii="宋体" w:hAnsi="宋体" w:cs="宋体"/>
          <w:szCs w:val="21"/>
        </w:rPr>
        <w:t>我</w:t>
      </w:r>
      <w:r>
        <w:rPr>
          <w:rFonts w:hint="eastAsia" w:ascii="宋体" w:hAnsi="宋体" w:cs="宋体"/>
          <w:szCs w:val="21"/>
          <w:u w:val="single"/>
        </w:rPr>
        <w:t>　　　　　　　</w:t>
      </w:r>
      <w:r>
        <w:rPr>
          <w:rFonts w:hint="eastAsia" w:ascii="宋体" w:hAnsi="宋体" w:cs="宋体"/>
          <w:szCs w:val="21"/>
        </w:rPr>
        <w:t>（姓名）系</w:t>
      </w:r>
      <w:r>
        <w:rPr>
          <w:rFonts w:hint="eastAsia" w:ascii="宋体" w:hAnsi="宋体" w:cs="宋体"/>
          <w:szCs w:val="21"/>
          <w:u w:val="single"/>
        </w:rPr>
        <w:t>　　　　　　　</w:t>
      </w:r>
      <w:r>
        <w:rPr>
          <w:rFonts w:hint="eastAsia" w:ascii="宋体" w:hAnsi="宋体" w:cs="宋体"/>
          <w:szCs w:val="21"/>
        </w:rPr>
        <w:t>（投标人名称）的法定代表人，现授权委托本单位在职职工（姓名）以我方的名义参加项目的投标活动，并代表我方全权办理针对上述项目的投标、开标、评标、签约等具体事务和签署相关文件。</w:t>
      </w:r>
    </w:p>
    <w:p>
      <w:pPr>
        <w:snapToGrid w:val="0"/>
        <w:spacing w:beforeLines="50" w:after="50" w:line="360" w:lineRule="exact"/>
        <w:rPr>
          <w:rFonts w:ascii="宋体" w:hAnsi="宋体" w:cs="宋体"/>
          <w:szCs w:val="21"/>
        </w:rPr>
      </w:pPr>
      <w:r>
        <w:rPr>
          <w:rFonts w:hint="eastAsia" w:ascii="宋体" w:hAnsi="宋体" w:cs="宋体"/>
          <w:szCs w:val="21"/>
        </w:rPr>
        <w:t>我方对被授权人的签名事项负全部责任。</w:t>
      </w:r>
    </w:p>
    <w:p>
      <w:pPr>
        <w:snapToGrid w:val="0"/>
        <w:spacing w:beforeLines="50" w:after="50" w:line="360" w:lineRule="exact"/>
        <w:ind w:firstLine="480"/>
        <w:rPr>
          <w:rFonts w:ascii="宋体" w:hAnsi="宋体" w:cs="宋体"/>
          <w:szCs w:val="21"/>
        </w:rPr>
      </w:pPr>
      <w:r>
        <w:rPr>
          <w:rFonts w:hint="eastAsia" w:ascii="宋体" w:hAnsi="宋体" w:cs="宋体"/>
          <w:szCs w:val="21"/>
          <w:u w:val="single"/>
        </w:rPr>
        <w:t>在撤销授权的书面通知以前，本授权书一直有效。</w:t>
      </w:r>
      <w:r>
        <w:rPr>
          <w:rFonts w:hint="eastAsia" w:ascii="宋体" w:hAnsi="宋体" w:cs="宋体"/>
          <w:szCs w:val="21"/>
        </w:rPr>
        <w:t>被授权人在授权书有效期内签署的所有文件不因授权的撤销而失效。</w:t>
      </w:r>
    </w:p>
    <w:p>
      <w:pPr>
        <w:snapToGrid w:val="0"/>
        <w:spacing w:beforeLines="50" w:after="50" w:line="360" w:lineRule="exact"/>
        <w:ind w:firstLine="480"/>
        <w:rPr>
          <w:rFonts w:ascii="宋体" w:hAnsi="宋体" w:cs="宋体"/>
          <w:szCs w:val="21"/>
        </w:rPr>
      </w:pPr>
      <w:r>
        <w:rPr>
          <w:rFonts w:hint="eastAsia" w:ascii="宋体" w:hAnsi="宋体" w:cs="宋体"/>
          <w:szCs w:val="21"/>
        </w:rPr>
        <w:t>被授权人无转委托权，特此委托。</w:t>
      </w:r>
    </w:p>
    <w:p>
      <w:pPr>
        <w:snapToGrid w:val="0"/>
        <w:spacing w:beforeLines="50" w:after="50" w:line="360" w:lineRule="exact"/>
        <w:rPr>
          <w:rFonts w:ascii="宋体" w:hAnsi="宋体" w:cs="宋体"/>
          <w:szCs w:val="21"/>
          <w:u w:val="single"/>
        </w:rPr>
      </w:pPr>
      <w:r>
        <w:rPr>
          <w:rFonts w:hint="eastAsia" w:ascii="宋体" w:hAnsi="宋体" w:cs="宋体"/>
          <w:szCs w:val="21"/>
        </w:rPr>
        <w:t>被授权人签名：法定代表人签名：</w:t>
      </w:r>
    </w:p>
    <w:p>
      <w:pPr>
        <w:snapToGrid w:val="0"/>
        <w:spacing w:beforeLines="50" w:after="50" w:line="360" w:lineRule="exact"/>
        <w:rPr>
          <w:rFonts w:ascii="宋体" w:hAnsi="宋体" w:cs="宋体"/>
          <w:szCs w:val="21"/>
        </w:rPr>
      </w:pPr>
      <w:r>
        <w:rPr>
          <w:rFonts w:hint="eastAsia" w:ascii="宋体" w:hAnsi="宋体" w:cs="宋体"/>
          <w:szCs w:val="21"/>
        </w:rPr>
        <w:t>所在部门职务：职务：</w:t>
      </w:r>
    </w:p>
    <w:p>
      <w:pPr>
        <w:snapToGrid w:val="0"/>
        <w:spacing w:beforeLines="50" w:after="50" w:line="360" w:lineRule="exact"/>
        <w:rPr>
          <w:rFonts w:ascii="宋体" w:hAnsi="宋体" w:cs="宋体"/>
          <w:szCs w:val="21"/>
        </w:rPr>
      </w:pPr>
      <w:r>
        <w:rPr>
          <w:rFonts w:hint="eastAsia" w:ascii="宋体" w:hAnsi="宋体" w:cs="宋体"/>
          <w:szCs w:val="21"/>
        </w:rPr>
        <w:t>被授权人身份证号码：</w:t>
      </w:r>
    </w:p>
    <w:p>
      <w:pPr>
        <w:snapToGrid w:val="0"/>
        <w:spacing w:beforeLines="50" w:after="50" w:line="440" w:lineRule="exact"/>
        <w:rPr>
          <w:rFonts w:ascii="宋体" w:hAnsi="宋体" w:cs="宋体"/>
          <w:szCs w:val="21"/>
        </w:rPr>
      </w:pPr>
    </w:p>
    <w:p>
      <w:pPr>
        <w:snapToGrid w:val="0"/>
        <w:spacing w:beforeLines="50" w:after="50" w:line="440" w:lineRule="exact"/>
        <w:rPr>
          <w:rFonts w:ascii="宋体" w:hAnsi="宋体" w:cs="宋体"/>
          <w:b/>
          <w:szCs w:val="21"/>
        </w:rPr>
      </w:pPr>
      <w:r>
        <w:rPr>
          <w:rFonts w:hint="eastAsia" w:ascii="宋体" w:hAnsi="宋体" w:cs="宋体"/>
          <w:b/>
          <w:szCs w:val="21"/>
        </w:rPr>
        <w:t>被授权人身份证复印：</w:t>
      </w:r>
    </w:p>
    <w:p>
      <w:pPr>
        <w:snapToGrid w:val="0"/>
        <w:spacing w:beforeLines="50" w:after="50" w:line="440" w:lineRule="exact"/>
        <w:ind w:firstLine="4620" w:firstLineChars="2200"/>
        <w:rPr>
          <w:rFonts w:ascii="宋体" w:hAnsi="宋体" w:cs="宋体"/>
          <w:szCs w:val="21"/>
        </w:rPr>
      </w:pPr>
      <w:r>
        <w:rPr>
          <w:rFonts w:hint="eastAsia" w:ascii="宋体" w:hAnsi="宋体" w:cs="宋体"/>
          <w:szCs w:val="21"/>
        </w:rPr>
        <w:t>投标人公章：</w:t>
      </w:r>
    </w:p>
    <w:p>
      <w:pPr>
        <w:snapToGrid w:val="0"/>
        <w:spacing w:beforeLines="50" w:after="50" w:line="440" w:lineRule="exact"/>
        <w:jc w:val="center"/>
        <w:rPr>
          <w:rFonts w:ascii="宋体" w:hAnsi="宋体" w:cs="宋体"/>
          <w:szCs w:val="21"/>
        </w:rPr>
      </w:pPr>
      <w:r>
        <w:rPr>
          <w:rFonts w:hint="eastAsia" w:ascii="宋体" w:hAnsi="宋体" w:cs="宋体"/>
          <w:szCs w:val="21"/>
        </w:rPr>
        <w:t xml:space="preserve">               年  月  日</w:t>
      </w:r>
    </w:p>
    <w:p>
      <w:pPr>
        <w:snapToGrid w:val="0"/>
        <w:spacing w:beforeLines="50" w:after="50" w:line="440" w:lineRule="exact"/>
        <w:jc w:val="center"/>
        <w:rPr>
          <w:rFonts w:ascii="宋体" w:hAnsi="宋体" w:cs="宋体"/>
          <w:szCs w:val="21"/>
        </w:rPr>
      </w:pPr>
    </w:p>
    <w:p>
      <w:pPr>
        <w:snapToGrid w:val="0"/>
        <w:spacing w:before="50" w:after="50" w:line="420" w:lineRule="exact"/>
        <w:ind w:firstLine="105" w:firstLineChars="50"/>
        <w:rPr>
          <w:rFonts w:ascii="宋体" w:hAnsi="宋体" w:cs="宋体"/>
          <w:b/>
          <w:bCs/>
          <w:szCs w:val="21"/>
        </w:rPr>
      </w:pPr>
      <w:r>
        <w:rPr>
          <w:rFonts w:ascii="宋体" w:hAnsi="宋体" w:cs="宋体"/>
          <w:b/>
          <w:szCs w:val="21"/>
        </w:rPr>
        <w:t>3.</w:t>
      </w:r>
      <w:r>
        <w:rPr>
          <w:rFonts w:hint="eastAsia" w:ascii="宋体" w:hAnsi="宋体" w:cs="宋体"/>
          <w:b/>
          <w:szCs w:val="21"/>
        </w:rPr>
        <w:t>凡投标产品属于医疗器械的，必须提供生产厂家的《医疗器械生产企业许可证》；若投标人为医疗器械销售代理商的，须同时提供有效的《医疗器械经营企业许可证》；同时提供所投产品有效、完整的《医疗器械产品注册证》（附注册登记表或认可表）或《医疗器械备案凭证》。</w:t>
      </w:r>
    </w:p>
    <w:p>
      <w:pPr>
        <w:snapToGrid w:val="0"/>
        <w:spacing w:before="50" w:afterLines="50" w:line="440" w:lineRule="exact"/>
        <w:jc w:val="left"/>
        <w:rPr>
          <w:rFonts w:ascii="宋体" w:hAnsi="宋体" w:cs="宋体"/>
          <w:b/>
          <w:szCs w:val="21"/>
        </w:rPr>
      </w:pPr>
    </w:p>
    <w:p>
      <w:pPr>
        <w:snapToGrid w:val="0"/>
        <w:spacing w:before="50" w:afterLines="50" w:line="440" w:lineRule="exact"/>
        <w:jc w:val="left"/>
        <w:rPr>
          <w:rFonts w:ascii="宋体" w:hAnsi="宋体" w:cs="宋体"/>
          <w:b/>
          <w:szCs w:val="21"/>
        </w:rPr>
      </w:pPr>
      <w:r>
        <w:rPr>
          <w:rFonts w:hint="eastAsia" w:ascii="宋体" w:hAnsi="宋体" w:cs="宋体"/>
          <w:b/>
          <w:szCs w:val="21"/>
        </w:rPr>
        <w:t>4.招标项目采购需求中要求必须提供的材料</w:t>
      </w:r>
    </w:p>
    <w:p>
      <w:pPr>
        <w:snapToGrid w:val="0"/>
        <w:spacing w:before="50" w:afterLines="50" w:line="440" w:lineRule="exact"/>
        <w:jc w:val="left"/>
        <w:rPr>
          <w:rFonts w:ascii="宋体" w:hAnsi="宋体" w:cs="宋体"/>
          <w:b/>
          <w:szCs w:val="21"/>
        </w:rPr>
      </w:pPr>
    </w:p>
    <w:p>
      <w:pPr>
        <w:snapToGrid w:val="0"/>
        <w:spacing w:before="50" w:afterLines="50" w:line="440" w:lineRule="exact"/>
        <w:jc w:val="left"/>
        <w:rPr>
          <w:rFonts w:ascii="宋体" w:hAnsi="宋体" w:cs="宋体"/>
          <w:szCs w:val="21"/>
        </w:rPr>
      </w:pPr>
      <w:r>
        <w:rPr>
          <w:rFonts w:hint="eastAsia" w:ascii="宋体" w:hAnsi="宋体" w:cs="宋体"/>
          <w:b/>
          <w:szCs w:val="21"/>
        </w:rPr>
        <w:t>5</w:t>
      </w:r>
      <w:r>
        <w:rPr>
          <w:rFonts w:ascii="宋体" w:hAnsi="宋体" w:cs="宋体"/>
          <w:b/>
          <w:szCs w:val="21"/>
        </w:rPr>
        <w:t>.</w:t>
      </w:r>
      <w:r>
        <w:rPr>
          <w:rFonts w:hint="eastAsia" w:ascii="宋体" w:hAnsi="宋体" w:cs="宋体"/>
          <w:b/>
          <w:szCs w:val="21"/>
        </w:rPr>
        <w:t>商务响应表格式：</w:t>
      </w:r>
    </w:p>
    <w:tbl>
      <w:tblPr>
        <w:tblStyle w:val="60"/>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2700"/>
        <w:gridCol w:w="1440"/>
        <w:gridCol w:w="28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项目</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招标文件要求</w:t>
            </w: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是否响应</w:t>
            </w: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质保期</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售后服务要求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38" w:hRule="atLeast"/>
        </w:trPr>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交货时间及地点</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ind w:left="43"/>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付款条件</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其他要求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r>
              <w:rPr>
                <w:rFonts w:hint="eastAsia" w:ascii="宋体" w:hAnsi="宋体" w:cs="宋体"/>
                <w:szCs w:val="21"/>
              </w:rPr>
              <w:t>…</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c>
          <w:tcPr>
            <w:tcW w:w="2840" w:type="dxa"/>
            <w:tcBorders>
              <w:top w:val="single" w:color="auto" w:sz="4" w:space="0"/>
              <w:left w:val="single" w:color="auto" w:sz="4" w:space="0"/>
              <w:bottom w:val="single" w:color="auto" w:sz="4" w:space="0"/>
              <w:right w:val="single" w:color="auto" w:sz="4" w:space="0"/>
            </w:tcBorders>
          </w:tcPr>
          <w:p>
            <w:pPr>
              <w:snapToGrid w:val="0"/>
              <w:spacing w:beforeLines="50"/>
              <w:rPr>
                <w:rFonts w:ascii="宋体" w:hAnsi="宋体" w:cs="宋体"/>
                <w:szCs w:val="21"/>
              </w:rPr>
            </w:pPr>
          </w:p>
        </w:tc>
      </w:tr>
    </w:tbl>
    <w:p>
      <w:pPr>
        <w:snapToGrid w:val="0"/>
        <w:spacing w:beforeLines="50" w:after="50"/>
        <w:jc w:val="center"/>
        <w:rPr>
          <w:rFonts w:ascii="宋体" w:hAnsi="宋体" w:cs="宋体"/>
          <w:b/>
          <w:szCs w:val="21"/>
        </w:rPr>
      </w:pPr>
    </w:p>
    <w:p>
      <w:pPr>
        <w:snapToGrid w:val="0"/>
        <w:spacing w:before="152" w:after="160"/>
        <w:rPr>
          <w:rFonts w:ascii="宋体" w:hAnsi="宋体" w:cs="宋体"/>
          <w:szCs w:val="21"/>
          <w:u w:val="single"/>
        </w:rPr>
      </w:pPr>
      <w:r>
        <w:rPr>
          <w:rFonts w:hint="eastAsia" w:ascii="宋体" w:hAnsi="宋体" w:cs="宋体"/>
          <w:szCs w:val="21"/>
        </w:rPr>
        <w:t>授权代表签字：</w:t>
      </w:r>
      <w:r>
        <w:rPr>
          <w:rFonts w:hint="eastAsia" w:ascii="宋体" w:hAnsi="宋体" w:cs="宋体"/>
          <w:szCs w:val="21"/>
          <w:u w:val="single"/>
        </w:rPr>
        <w:t>　　　　　</w:t>
      </w:r>
    </w:p>
    <w:p>
      <w:pPr>
        <w:widowControl/>
        <w:shd w:val="clear" w:color="auto" w:fill="FFFFFF"/>
        <w:snapToGrid w:val="0"/>
        <w:spacing w:before="50" w:afterLines="50"/>
        <w:jc w:val="left"/>
        <w:textAlignment w:val="bottom"/>
        <w:rPr>
          <w:rFonts w:ascii="宋体" w:hAnsi="宋体" w:cs="宋体"/>
          <w:szCs w:val="21"/>
        </w:rPr>
        <w:sectPr>
          <w:footerReference r:id="rId6" w:type="first"/>
          <w:headerReference r:id="rId3" w:type="default"/>
          <w:footerReference r:id="rId4" w:type="default"/>
          <w:footerReference r:id="rId5" w:type="even"/>
          <w:pgSz w:w="11906" w:h="16838"/>
          <w:pgMar w:top="1418" w:right="1418" w:bottom="1418" w:left="1418" w:header="851" w:footer="992" w:gutter="0"/>
          <w:pgNumType w:start="0"/>
          <w:cols w:space="720" w:num="1"/>
          <w:titlePg/>
          <w:docGrid w:linePitch="312" w:charSpace="0"/>
        </w:sectPr>
      </w:pPr>
      <w:r>
        <w:rPr>
          <w:rFonts w:hint="eastAsia" w:ascii="宋体" w:hAnsi="宋体" w:cs="宋体"/>
          <w:szCs w:val="21"/>
        </w:rPr>
        <w:t>投标人公章：</w:t>
      </w:r>
    </w:p>
    <w:p>
      <w:pPr>
        <w:snapToGrid w:val="0"/>
        <w:spacing w:before="50" w:afterLines="50"/>
        <w:jc w:val="left"/>
        <w:rPr>
          <w:rFonts w:ascii="宋体" w:hAnsi="宋体" w:cs="宋体"/>
          <w:b/>
          <w:szCs w:val="21"/>
        </w:rPr>
      </w:pPr>
      <w:r>
        <w:rPr>
          <w:rFonts w:hint="eastAsia" w:ascii="宋体" w:hAnsi="宋体" w:cs="宋体"/>
          <w:b/>
          <w:szCs w:val="21"/>
        </w:rPr>
        <w:t>6</w:t>
      </w:r>
      <w:r>
        <w:rPr>
          <w:rFonts w:ascii="宋体" w:hAnsi="宋体" w:cs="宋体"/>
          <w:b/>
          <w:szCs w:val="21"/>
        </w:rPr>
        <w:t>.</w:t>
      </w:r>
      <w:r>
        <w:rPr>
          <w:rFonts w:hint="eastAsia" w:ascii="宋体" w:hAnsi="宋体" w:cs="宋体"/>
          <w:b/>
          <w:szCs w:val="21"/>
        </w:rPr>
        <w:t>投标人的类似成功案例的业绩证明文件：</w:t>
      </w:r>
    </w:p>
    <w:p>
      <w:pPr>
        <w:snapToGrid w:val="0"/>
        <w:ind w:left="420" w:hanging="420" w:hangingChars="200"/>
        <w:rPr>
          <w:rFonts w:ascii="宋体" w:hAnsi="宋体" w:cs="宋体"/>
          <w:szCs w:val="21"/>
        </w:rPr>
      </w:pPr>
      <w:r>
        <w:rPr>
          <w:rFonts w:hint="eastAsia" w:ascii="宋体" w:hAnsi="宋体" w:cs="宋体"/>
          <w:szCs w:val="21"/>
        </w:rPr>
        <w:t>投标人同类项目实施情况一览表格式：（投标人同类项目合同复印件、用户验收报告、用户评价意见格式自拟）</w:t>
      </w:r>
    </w:p>
    <w:tbl>
      <w:tblPr>
        <w:tblStyle w:val="60"/>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720"/>
        <w:gridCol w:w="720"/>
        <w:gridCol w:w="720"/>
        <w:gridCol w:w="21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87"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采购</w:t>
            </w:r>
          </w:p>
          <w:p>
            <w:pPr>
              <w:snapToGrid w:val="0"/>
              <w:spacing w:line="240" w:lineRule="exact"/>
              <w:jc w:val="center"/>
              <w:rPr>
                <w:rFonts w:ascii="宋体" w:hAnsi="宋体" w:cs="宋体"/>
                <w:szCs w:val="21"/>
              </w:rPr>
            </w:pPr>
            <w:r>
              <w:rPr>
                <w:rFonts w:hint="eastAsia" w:ascii="宋体" w:hAnsi="宋体" w:cs="宋体"/>
                <w:szCs w:val="21"/>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合同</w:t>
            </w:r>
          </w:p>
          <w:p>
            <w:pPr>
              <w:snapToGrid w:val="0"/>
              <w:spacing w:line="240" w:lineRule="exact"/>
              <w:jc w:val="center"/>
              <w:rPr>
                <w:rFonts w:ascii="宋体" w:hAnsi="宋体" w:cs="宋体"/>
                <w:szCs w:val="21"/>
              </w:rPr>
            </w:pPr>
            <w:r>
              <w:rPr>
                <w:rFonts w:hint="eastAsia" w:ascii="宋体" w:hAnsi="宋体" w:cs="宋体"/>
                <w:szCs w:val="21"/>
              </w:rPr>
              <w:t>金额</w:t>
            </w:r>
          </w:p>
          <w:p>
            <w:pPr>
              <w:snapToGrid w:val="0"/>
              <w:spacing w:line="240" w:lineRule="exact"/>
              <w:jc w:val="center"/>
              <w:rPr>
                <w:rFonts w:ascii="宋体" w:hAnsi="宋体" w:cs="宋体"/>
                <w:szCs w:val="21"/>
              </w:rPr>
            </w:pPr>
            <w:r>
              <w:rPr>
                <w:rFonts w:hint="eastAsia" w:ascii="宋体" w:hAnsi="宋体" w:cs="宋体"/>
                <w:szCs w:val="21"/>
              </w:rPr>
              <w:t>（万元）</w:t>
            </w:r>
          </w:p>
        </w:tc>
        <w:tc>
          <w:tcPr>
            <w:tcW w:w="2160" w:type="dxa"/>
            <w:gridSpan w:val="3"/>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采购单位联系人及</w:t>
            </w:r>
          </w:p>
          <w:p>
            <w:pPr>
              <w:snapToGrid w:val="0"/>
              <w:spacing w:line="240" w:lineRule="exact"/>
              <w:jc w:val="center"/>
              <w:rPr>
                <w:rFonts w:ascii="宋体" w:hAnsi="宋体" w:cs="宋体"/>
                <w:szCs w:val="21"/>
              </w:rPr>
            </w:pPr>
            <w:r>
              <w:rPr>
                <w:rFonts w:hint="eastAsia" w:ascii="宋体" w:hAnsi="宋体" w:cs="宋体"/>
                <w:szCs w:val="21"/>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836"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合同</w:t>
            </w:r>
          </w:p>
        </w:tc>
        <w:tc>
          <w:tcPr>
            <w:tcW w:w="720"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验收报告</w:t>
            </w:r>
          </w:p>
        </w:tc>
        <w:tc>
          <w:tcPr>
            <w:tcW w:w="720"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Cs w:val="21"/>
              </w:rPr>
            </w:pPr>
            <w:r>
              <w:rPr>
                <w:rFonts w:hint="eastAsia" w:ascii="宋体" w:hAnsi="宋体" w:cs="宋体"/>
                <w:szCs w:val="21"/>
              </w:rPr>
              <w:t>用户评价</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bl>
    <w:p>
      <w:pPr>
        <w:snapToGrid w:val="0"/>
        <w:spacing w:before="152" w:after="160"/>
        <w:rPr>
          <w:rFonts w:ascii="宋体" w:hAnsi="宋体" w:cs="宋体"/>
          <w:szCs w:val="21"/>
        </w:rPr>
      </w:pPr>
    </w:p>
    <w:p>
      <w:pPr>
        <w:snapToGrid w:val="0"/>
        <w:spacing w:before="152" w:after="160"/>
        <w:rPr>
          <w:rFonts w:ascii="宋体" w:hAnsi="宋体" w:cs="宋体"/>
          <w:szCs w:val="21"/>
          <w:u w:val="single"/>
        </w:rPr>
      </w:pPr>
      <w:r>
        <w:rPr>
          <w:rFonts w:hint="eastAsia" w:ascii="宋体" w:hAnsi="宋体" w:cs="宋体"/>
          <w:szCs w:val="21"/>
        </w:rPr>
        <w:t>法定代表人签字：</w:t>
      </w:r>
      <w:r>
        <w:rPr>
          <w:rFonts w:hint="eastAsia" w:ascii="宋体" w:hAnsi="宋体" w:cs="宋体"/>
          <w:szCs w:val="21"/>
          <w:u w:val="single"/>
        </w:rPr>
        <w:t>　　　　　</w:t>
      </w:r>
    </w:p>
    <w:p>
      <w:pPr>
        <w:snapToGrid w:val="0"/>
        <w:spacing w:before="50"/>
        <w:jc w:val="left"/>
        <w:rPr>
          <w:rFonts w:hint="eastAsia" w:ascii="宋体" w:hAnsi="宋体" w:eastAsia="宋体" w:cs="宋体"/>
          <w:szCs w:val="21"/>
          <w:lang w:val="en-US" w:eastAsia="zh-CN"/>
        </w:rPr>
      </w:pPr>
      <w:r>
        <w:rPr>
          <w:rFonts w:hint="eastAsia" w:ascii="宋体" w:hAnsi="宋体" w:cs="宋体"/>
          <w:szCs w:val="21"/>
        </w:rPr>
        <w:t>投标人公章：年</w:t>
      </w:r>
      <w:r>
        <w:rPr>
          <w:rFonts w:hint="eastAsia" w:ascii="宋体" w:hAnsi="宋体" w:cs="宋体"/>
          <w:szCs w:val="21"/>
          <w:lang w:val="en-US" w:eastAsia="zh-CN"/>
        </w:rPr>
        <w:t xml:space="preserve">  </w:t>
      </w:r>
      <w:r>
        <w:rPr>
          <w:rFonts w:hint="eastAsia" w:ascii="宋体" w:hAnsi="宋体" w:cs="宋体"/>
          <w:szCs w:val="21"/>
        </w:rPr>
        <w:t>月</w:t>
      </w:r>
      <w:r>
        <w:rPr>
          <w:rFonts w:hint="eastAsia" w:ascii="宋体" w:hAnsi="宋体" w:cs="宋体"/>
          <w:szCs w:val="21"/>
          <w:lang w:val="en-US" w:eastAsia="zh-CN"/>
        </w:rPr>
        <w:t xml:space="preserve">  </w:t>
      </w:r>
      <w:r>
        <w:rPr>
          <w:rFonts w:hint="eastAsia" w:ascii="宋体" w:hAnsi="宋体" w:cs="宋体"/>
          <w:szCs w:val="21"/>
        </w:rPr>
        <w:t>日</w:t>
      </w:r>
      <w:r>
        <w:rPr>
          <w:rFonts w:hint="eastAsia" w:ascii="宋体" w:hAnsi="宋体" w:cs="宋体"/>
          <w:szCs w:val="21"/>
          <w:lang w:val="en-US" w:eastAsia="zh-CN"/>
        </w:rPr>
        <w:t xml:space="preserve"> </w:t>
      </w:r>
    </w:p>
    <w:p>
      <w:pPr>
        <w:snapToGrid w:val="0"/>
        <w:spacing w:before="50"/>
        <w:ind w:firstLine="420" w:firstLineChars="200"/>
        <w:jc w:val="left"/>
        <w:rPr>
          <w:rFonts w:ascii="宋体" w:hAnsi="宋体" w:cs="宋体"/>
          <w:szCs w:val="21"/>
        </w:rPr>
      </w:pPr>
    </w:p>
    <w:p>
      <w:pPr>
        <w:snapToGrid w:val="0"/>
        <w:spacing w:before="50"/>
        <w:jc w:val="left"/>
        <w:rPr>
          <w:rFonts w:ascii="宋体" w:hAnsi="宋体" w:cs="宋体"/>
          <w:szCs w:val="21"/>
        </w:rPr>
      </w:pPr>
    </w:p>
    <w:p>
      <w:pPr>
        <w:snapToGrid w:val="0"/>
        <w:spacing w:before="50"/>
        <w:jc w:val="left"/>
        <w:rPr>
          <w:rFonts w:ascii="宋体" w:hAnsi="宋体" w:cs="宋体"/>
          <w:szCs w:val="21"/>
        </w:rPr>
      </w:pPr>
    </w:p>
    <w:p>
      <w:pPr>
        <w:snapToGrid w:val="0"/>
        <w:spacing w:before="50"/>
        <w:jc w:val="left"/>
        <w:rPr>
          <w:rFonts w:ascii="宋体" w:hAnsi="宋体" w:cs="宋体"/>
          <w:szCs w:val="21"/>
        </w:rPr>
      </w:pPr>
    </w:p>
    <w:p>
      <w:pPr>
        <w:snapToGrid w:val="0"/>
        <w:spacing w:before="50"/>
        <w:jc w:val="left"/>
        <w:rPr>
          <w:rFonts w:ascii="宋体" w:hAnsi="宋体" w:cs="宋体"/>
          <w:szCs w:val="21"/>
        </w:rPr>
      </w:pPr>
    </w:p>
    <w:p>
      <w:pPr>
        <w:snapToGrid w:val="0"/>
        <w:spacing w:before="50"/>
        <w:jc w:val="left"/>
        <w:rPr>
          <w:rFonts w:ascii="宋体" w:hAnsi="宋体" w:cs="宋体"/>
          <w:szCs w:val="21"/>
        </w:rPr>
      </w:pPr>
    </w:p>
    <w:p>
      <w:pPr>
        <w:snapToGrid w:val="0"/>
        <w:spacing w:before="50"/>
        <w:jc w:val="left"/>
        <w:rPr>
          <w:rFonts w:ascii="宋体" w:hAnsi="宋体" w:cs="宋体"/>
          <w:szCs w:val="21"/>
        </w:rPr>
        <w:sectPr>
          <w:pgSz w:w="16838" w:h="11906" w:orient="landscape"/>
          <w:pgMar w:top="1418" w:right="1304" w:bottom="1418" w:left="1304" w:header="851" w:footer="992" w:gutter="0"/>
          <w:cols w:space="720" w:num="1"/>
          <w:docGrid w:linePitch="312" w:charSpace="0"/>
        </w:sectPr>
      </w:pPr>
    </w:p>
    <w:p>
      <w:pPr>
        <w:snapToGrid w:val="0"/>
        <w:spacing w:before="50" w:afterLines="50" w:line="400" w:lineRule="exact"/>
        <w:jc w:val="left"/>
        <w:rPr>
          <w:rFonts w:ascii="宋体" w:hAnsi="宋体" w:cs="宋体"/>
          <w:b/>
          <w:szCs w:val="21"/>
        </w:rPr>
      </w:pPr>
      <w:r>
        <w:rPr>
          <w:rFonts w:hint="eastAsia" w:ascii="宋体" w:hAnsi="宋体" w:cs="宋体"/>
          <w:b/>
          <w:szCs w:val="21"/>
        </w:rPr>
        <w:t>7</w:t>
      </w:r>
      <w:r>
        <w:rPr>
          <w:rFonts w:ascii="宋体" w:hAnsi="宋体" w:cs="宋体"/>
          <w:b/>
          <w:szCs w:val="21"/>
        </w:rPr>
        <w:t>.</w:t>
      </w:r>
      <w:r>
        <w:rPr>
          <w:rFonts w:hint="eastAsia" w:ascii="宋体" w:hAnsi="宋体" w:cs="宋体"/>
          <w:b/>
          <w:szCs w:val="21"/>
        </w:rPr>
        <w:t>投标人的信誉、荣誉证书或文件复印件</w:t>
      </w:r>
    </w:p>
    <w:p>
      <w:pPr>
        <w:snapToGrid w:val="0"/>
        <w:spacing w:before="50" w:afterLines="50" w:line="400" w:lineRule="exact"/>
        <w:jc w:val="left"/>
        <w:rPr>
          <w:rFonts w:ascii="宋体" w:hAnsi="宋体" w:cs="宋体"/>
          <w:b/>
          <w:szCs w:val="21"/>
        </w:rPr>
      </w:pPr>
      <w:r>
        <w:rPr>
          <w:rFonts w:hint="eastAsia" w:ascii="宋体" w:hAnsi="宋体" w:cs="宋体"/>
          <w:b/>
          <w:szCs w:val="21"/>
        </w:rPr>
        <w:t>8</w:t>
      </w:r>
      <w:r>
        <w:rPr>
          <w:rFonts w:ascii="宋体" w:hAnsi="宋体" w:cs="宋体"/>
          <w:b/>
          <w:szCs w:val="21"/>
        </w:rPr>
        <w:t>.</w:t>
      </w:r>
      <w:r>
        <w:rPr>
          <w:rFonts w:hint="eastAsia" w:ascii="宋体" w:hAnsi="宋体" w:cs="宋体"/>
          <w:b/>
          <w:szCs w:val="21"/>
        </w:rPr>
        <w:t>投标人质量管理和环境认证体系等方面的资质证书或文件复印件</w:t>
      </w:r>
    </w:p>
    <w:p>
      <w:pPr>
        <w:snapToGrid w:val="0"/>
        <w:spacing w:before="50" w:afterLines="50" w:line="400" w:lineRule="exact"/>
        <w:jc w:val="left"/>
        <w:rPr>
          <w:rFonts w:ascii="宋体" w:hAnsi="宋体" w:cs="宋体"/>
          <w:b/>
          <w:szCs w:val="21"/>
        </w:rPr>
      </w:pPr>
      <w:r>
        <w:rPr>
          <w:rFonts w:hint="eastAsia" w:ascii="宋体" w:hAnsi="宋体" w:cs="宋体"/>
          <w:b/>
          <w:szCs w:val="21"/>
        </w:rPr>
        <w:t>9</w:t>
      </w:r>
      <w:r>
        <w:rPr>
          <w:rFonts w:ascii="宋体" w:hAnsi="宋体" w:cs="宋体"/>
          <w:b/>
          <w:szCs w:val="21"/>
        </w:rPr>
        <w:t>.</w:t>
      </w:r>
      <w:r>
        <w:rPr>
          <w:rFonts w:hint="eastAsia" w:ascii="宋体" w:hAnsi="宋体" w:cs="宋体"/>
          <w:b/>
          <w:szCs w:val="21"/>
        </w:rPr>
        <w:t>投标人认为可以证明其能力或业绩的其他材料（格式自拟）</w:t>
      </w:r>
    </w:p>
    <w:p>
      <w:pPr>
        <w:snapToGrid w:val="0"/>
        <w:spacing w:before="50" w:afterLines="50" w:line="400" w:lineRule="exact"/>
        <w:jc w:val="left"/>
        <w:rPr>
          <w:rFonts w:ascii="宋体" w:hAnsi="宋体" w:cs="宋体"/>
          <w:b/>
          <w:szCs w:val="21"/>
        </w:rPr>
      </w:pPr>
      <w:r>
        <w:rPr>
          <w:rFonts w:hint="eastAsia" w:ascii="宋体" w:hAnsi="宋体" w:cs="宋体"/>
          <w:b/>
          <w:szCs w:val="21"/>
        </w:rPr>
        <w:t>10</w:t>
      </w:r>
      <w:r>
        <w:rPr>
          <w:rFonts w:ascii="宋体" w:hAnsi="宋体" w:cs="宋体"/>
          <w:b/>
          <w:szCs w:val="21"/>
        </w:rPr>
        <w:t xml:space="preserve">. </w:t>
      </w:r>
      <w:r>
        <w:rPr>
          <w:rFonts w:hint="eastAsia" w:ascii="宋体" w:hAnsi="宋体" w:cs="宋体"/>
          <w:b/>
          <w:szCs w:val="21"/>
        </w:rPr>
        <w:t>节能产品证明文件、环保产品证明文件</w:t>
      </w:r>
    </w:p>
    <w:p>
      <w:pPr>
        <w:snapToGrid w:val="0"/>
        <w:spacing w:before="50" w:afterLines="50" w:line="400" w:lineRule="exact"/>
        <w:jc w:val="left"/>
        <w:rPr>
          <w:rFonts w:ascii="宋体" w:hAnsi="宋体" w:cs="宋体"/>
          <w:b/>
          <w:szCs w:val="21"/>
        </w:rPr>
      </w:pPr>
      <w:r>
        <w:rPr>
          <w:rFonts w:ascii="宋体" w:hAnsi="宋体" w:cs="宋体"/>
          <w:b/>
          <w:szCs w:val="21"/>
        </w:rPr>
        <w:t>1</w:t>
      </w:r>
      <w:r>
        <w:rPr>
          <w:rFonts w:hint="eastAsia" w:ascii="宋体" w:hAnsi="宋体" w:cs="宋体"/>
          <w:b/>
          <w:szCs w:val="21"/>
        </w:rPr>
        <w:t>1</w:t>
      </w:r>
      <w:r>
        <w:rPr>
          <w:rFonts w:ascii="宋体" w:hAnsi="宋体" w:cs="宋体"/>
          <w:b/>
          <w:szCs w:val="21"/>
        </w:rPr>
        <w:t>.</w:t>
      </w:r>
      <w:r>
        <w:rPr>
          <w:rFonts w:hint="eastAsia" w:ascii="宋体" w:hAnsi="宋体" w:cs="宋体"/>
          <w:b/>
          <w:szCs w:val="21"/>
        </w:rPr>
        <w:t>投标人情况介绍（主要产品、技术力量、生产规模、经营业绩等，格式自拟）</w:t>
      </w:r>
    </w:p>
    <w:p>
      <w:pPr>
        <w:snapToGrid w:val="0"/>
        <w:spacing w:before="50" w:afterLines="50" w:line="400" w:lineRule="exact"/>
        <w:jc w:val="left"/>
        <w:rPr>
          <w:rFonts w:ascii="宋体" w:hAnsi="宋体" w:cs="宋体"/>
          <w:b/>
          <w:szCs w:val="21"/>
        </w:rPr>
      </w:pPr>
      <w:r>
        <w:rPr>
          <w:rFonts w:ascii="宋体" w:hAnsi="宋体" w:cs="宋体"/>
          <w:b/>
          <w:szCs w:val="21"/>
        </w:rPr>
        <w:t>1</w:t>
      </w:r>
      <w:r>
        <w:rPr>
          <w:rFonts w:hint="eastAsia" w:ascii="宋体" w:hAnsi="宋体" w:cs="宋体"/>
          <w:b/>
          <w:szCs w:val="21"/>
        </w:rPr>
        <w:t>2</w:t>
      </w:r>
      <w:r>
        <w:rPr>
          <w:rFonts w:ascii="宋体" w:hAnsi="宋体" w:cs="宋体"/>
          <w:b/>
          <w:szCs w:val="21"/>
        </w:rPr>
        <w:t>.</w:t>
      </w:r>
      <w:r>
        <w:rPr>
          <w:rFonts w:hint="eastAsia" w:ascii="宋体" w:hAnsi="宋体" w:cs="宋体"/>
          <w:b/>
          <w:szCs w:val="21"/>
        </w:rPr>
        <w:t>中小企业声明函（格式）：</w:t>
      </w:r>
    </w:p>
    <w:p>
      <w:pPr>
        <w:autoSpaceDE w:val="0"/>
        <w:autoSpaceDN w:val="0"/>
        <w:snapToGrid w:val="0"/>
        <w:spacing w:before="50" w:afterLines="50"/>
        <w:jc w:val="left"/>
        <w:textAlignment w:val="bottom"/>
        <w:rPr>
          <w:rFonts w:ascii="宋体" w:hAnsi="宋体" w:cs="宋体"/>
          <w:szCs w:val="21"/>
        </w:rPr>
      </w:pPr>
    </w:p>
    <w:p>
      <w:pPr>
        <w:shd w:val="clear" w:color="auto" w:fill="FFFFFF"/>
        <w:spacing w:after="240" w:line="360" w:lineRule="atLeast"/>
        <w:ind w:firstLine="480"/>
        <w:jc w:val="center"/>
        <w:rPr>
          <w:rFonts w:ascii="宋体" w:hAnsi="宋体" w:cs="宋体"/>
          <w:kern w:val="0"/>
          <w:szCs w:val="21"/>
        </w:rPr>
      </w:pPr>
      <w:r>
        <w:rPr>
          <w:rFonts w:hint="eastAsia" w:ascii="宋体" w:hAnsi="宋体" w:cs="宋体"/>
          <w:kern w:val="0"/>
          <w:szCs w:val="21"/>
        </w:rPr>
        <w:t>中小企业声明函 </w:t>
      </w:r>
    </w:p>
    <w:p>
      <w:pPr>
        <w:widowControl/>
        <w:shd w:val="clear" w:color="auto" w:fill="FFFFFF"/>
        <w:spacing w:after="240" w:line="360" w:lineRule="atLeast"/>
        <w:ind w:firstLine="480"/>
        <w:jc w:val="left"/>
        <w:rPr>
          <w:rFonts w:ascii="宋体" w:hAnsi="宋体" w:cs="宋体"/>
          <w:kern w:val="0"/>
          <w:szCs w:val="21"/>
        </w:rPr>
      </w:pPr>
      <w:r>
        <w:rPr>
          <w:rFonts w:hint="eastAsia" w:ascii="宋体" w:hAnsi="宋体" w:cs="宋体"/>
          <w:kern w:val="0"/>
          <w:szCs w:val="21"/>
        </w:rPr>
        <w:t>本公司郑重声明，根据《政府采购促进中小企业发展暂行办法》（财库</w:t>
      </w:r>
      <w:r>
        <w:rPr>
          <w:rFonts w:ascii="宋体" w:hAnsi="宋体" w:cs="宋体"/>
          <w:kern w:val="0"/>
          <w:szCs w:val="21"/>
        </w:rPr>
        <w:t>[2011]181</w:t>
      </w:r>
      <w:r>
        <w:rPr>
          <w:rFonts w:hint="eastAsia" w:ascii="宋体" w:hAnsi="宋体" w:cs="宋体"/>
          <w:kern w:val="0"/>
          <w:szCs w:val="21"/>
        </w:rPr>
        <w:t>号）的规定，本公司为</w:t>
      </w:r>
      <w:r>
        <w:rPr>
          <w:rFonts w:ascii="宋体" w:hAnsi="宋体" w:cs="宋体"/>
          <w:kern w:val="0"/>
          <w:szCs w:val="21"/>
        </w:rPr>
        <w:t>______</w:t>
      </w:r>
      <w:r>
        <w:rPr>
          <w:rFonts w:hint="eastAsia" w:ascii="宋体" w:hAnsi="宋体" w:cs="宋体"/>
          <w:kern w:val="0"/>
          <w:szCs w:val="21"/>
        </w:rPr>
        <w:t>（请填写：中型、小型、微型）企业。即，本公司同时满足以下条件：</w:t>
      </w:r>
    </w:p>
    <w:p>
      <w:pPr>
        <w:widowControl/>
        <w:shd w:val="clear" w:color="auto" w:fill="FFFFFF"/>
        <w:spacing w:after="240" w:line="360" w:lineRule="atLeast"/>
        <w:ind w:firstLine="480"/>
        <w:jc w:val="left"/>
        <w:rPr>
          <w:rFonts w:ascii="宋体" w:hAnsi="宋体" w:cs="宋体"/>
          <w:kern w:val="0"/>
          <w:szCs w:val="21"/>
        </w:rPr>
      </w:pPr>
      <w:r>
        <w:rPr>
          <w:rFonts w:ascii="宋体" w:hAnsi="宋体" w:cs="宋体"/>
          <w:kern w:val="0"/>
          <w:szCs w:val="21"/>
        </w:rPr>
        <w:t>1.</w:t>
      </w:r>
      <w:r>
        <w:rPr>
          <w:rFonts w:hint="eastAsia" w:ascii="宋体" w:hAnsi="宋体" w:cs="宋体"/>
          <w:kern w:val="0"/>
          <w:szCs w:val="21"/>
        </w:rPr>
        <w:t>根据《工业和信息化部、国家统计局、国家发展和改革委员会、财政部关于印发中小企业划型标准规定的通知》（工信部联企业</w:t>
      </w:r>
      <w:r>
        <w:rPr>
          <w:rFonts w:ascii="宋体" w:hAnsi="宋体" w:cs="宋体"/>
          <w:kern w:val="0"/>
          <w:szCs w:val="21"/>
        </w:rPr>
        <w:t>[2011]300</w:t>
      </w:r>
      <w:r>
        <w:rPr>
          <w:rFonts w:hint="eastAsia" w:ascii="宋体" w:hAnsi="宋体" w:cs="宋体"/>
          <w:kern w:val="0"/>
          <w:szCs w:val="21"/>
        </w:rPr>
        <w:t>号）规定的划分标准，本公司为</w:t>
      </w:r>
      <w:r>
        <w:rPr>
          <w:rFonts w:ascii="宋体" w:hAnsi="宋体" w:cs="宋体"/>
          <w:kern w:val="0"/>
          <w:szCs w:val="21"/>
        </w:rPr>
        <w:t>______</w:t>
      </w:r>
      <w:r>
        <w:rPr>
          <w:rFonts w:hint="eastAsia" w:ascii="宋体" w:hAnsi="宋体" w:cs="宋体"/>
          <w:kern w:val="0"/>
          <w:szCs w:val="21"/>
        </w:rPr>
        <w:t>（请填写：中型、小型、微型）企业。</w:t>
      </w:r>
    </w:p>
    <w:p>
      <w:pPr>
        <w:widowControl/>
        <w:shd w:val="clear" w:color="auto" w:fill="FFFFFF"/>
        <w:spacing w:after="240" w:line="360" w:lineRule="atLeast"/>
        <w:ind w:firstLine="480"/>
        <w:jc w:val="left"/>
        <w:rPr>
          <w:rFonts w:ascii="宋体" w:hAnsi="宋体" w:cs="宋体"/>
          <w:kern w:val="0"/>
          <w:szCs w:val="21"/>
        </w:rPr>
      </w:pPr>
      <w:r>
        <w:rPr>
          <w:rFonts w:ascii="宋体" w:hAnsi="宋体" w:cs="宋体"/>
          <w:kern w:val="0"/>
          <w:szCs w:val="21"/>
        </w:rPr>
        <w:t>2.</w:t>
      </w:r>
      <w:r>
        <w:rPr>
          <w:rFonts w:hint="eastAsia" w:ascii="宋体" w:hAnsi="宋体" w:cs="宋体"/>
          <w:kern w:val="0"/>
          <w:szCs w:val="21"/>
        </w:rPr>
        <w:t>本公司参加</w:t>
      </w:r>
      <w:r>
        <w:rPr>
          <w:rFonts w:ascii="宋体" w:hAnsi="宋体" w:cs="宋体"/>
          <w:kern w:val="0"/>
          <w:szCs w:val="21"/>
        </w:rPr>
        <w:t>______</w:t>
      </w:r>
      <w:r>
        <w:rPr>
          <w:rFonts w:hint="eastAsia" w:ascii="宋体" w:hAnsi="宋体" w:cs="宋体"/>
          <w:kern w:val="0"/>
          <w:szCs w:val="21"/>
        </w:rPr>
        <w:t>单位的</w:t>
      </w:r>
      <w:r>
        <w:rPr>
          <w:rFonts w:ascii="宋体" w:hAnsi="宋体" w:cs="宋体"/>
          <w:kern w:val="0"/>
          <w:szCs w:val="21"/>
        </w:rPr>
        <w:t>______</w:t>
      </w:r>
      <w:r>
        <w:rPr>
          <w:rFonts w:hint="eastAsia" w:ascii="宋体" w:hAnsi="宋体" w:cs="宋体"/>
          <w:kern w:val="0"/>
          <w:szCs w:val="21"/>
        </w:rPr>
        <w:t>项目采购活动提供本企业制造的货物，由本企业承担工程、提供服务，或者提供其他</w:t>
      </w:r>
      <w:r>
        <w:rPr>
          <w:rFonts w:ascii="宋体" w:hAnsi="宋体" w:cs="宋体"/>
          <w:kern w:val="0"/>
          <w:szCs w:val="21"/>
        </w:rPr>
        <w:t>______</w:t>
      </w:r>
      <w:r>
        <w:rPr>
          <w:rFonts w:hint="eastAsia" w:ascii="宋体" w:hAnsi="宋体" w:cs="宋体"/>
          <w:kern w:val="0"/>
          <w:szCs w:val="21"/>
        </w:rPr>
        <w:t>（请填写：中型、小型、微型）企业制造的货物。本条所称货物不包括使用大型企业注册商标的货物。</w:t>
      </w:r>
    </w:p>
    <w:p>
      <w:pPr>
        <w:widowControl/>
        <w:shd w:val="clear" w:color="auto" w:fill="FFFFFF"/>
        <w:spacing w:after="240" w:line="360" w:lineRule="atLeast"/>
        <w:ind w:firstLine="480"/>
        <w:jc w:val="left"/>
        <w:rPr>
          <w:rFonts w:ascii="宋体" w:hAnsi="宋体" w:cs="宋体"/>
          <w:kern w:val="0"/>
          <w:szCs w:val="21"/>
        </w:rPr>
      </w:pPr>
      <w:r>
        <w:rPr>
          <w:rFonts w:hint="eastAsia" w:ascii="宋体" w:hAnsi="宋体" w:cs="宋体"/>
          <w:kern w:val="0"/>
          <w:szCs w:val="21"/>
        </w:rPr>
        <w:t>本公司对上述声明的真实性负责。如有虚假，将依法承担相应责任。</w:t>
      </w:r>
    </w:p>
    <w:p>
      <w:pPr>
        <w:widowControl/>
        <w:shd w:val="clear" w:color="auto" w:fill="FFFFFF"/>
        <w:spacing w:after="240" w:line="360" w:lineRule="atLeast"/>
        <w:ind w:firstLine="480"/>
        <w:jc w:val="left"/>
        <w:rPr>
          <w:rFonts w:ascii="宋体" w:hAnsi="宋体" w:cs="宋体"/>
          <w:kern w:val="0"/>
          <w:szCs w:val="21"/>
        </w:rPr>
      </w:pPr>
      <w:r>
        <w:rPr>
          <w:rFonts w:hint="eastAsia" w:ascii="宋体" w:hAnsi="宋体" w:cs="宋体"/>
          <w:kern w:val="0"/>
          <w:szCs w:val="21"/>
        </w:rPr>
        <w:t> </w:t>
      </w:r>
    </w:p>
    <w:p>
      <w:pPr>
        <w:widowControl/>
        <w:shd w:val="clear" w:color="auto" w:fill="FFFFFF"/>
        <w:spacing w:after="240" w:line="360" w:lineRule="atLeast"/>
        <w:ind w:firstLine="480"/>
        <w:jc w:val="left"/>
        <w:rPr>
          <w:rFonts w:ascii="宋体" w:hAnsi="宋体" w:cs="宋体"/>
          <w:kern w:val="0"/>
          <w:szCs w:val="21"/>
        </w:rPr>
      </w:pPr>
      <w:r>
        <w:rPr>
          <w:rFonts w:hint="eastAsia" w:ascii="宋体" w:hAnsi="宋体" w:cs="宋体"/>
          <w:kern w:val="0"/>
          <w:szCs w:val="21"/>
        </w:rPr>
        <w:t>　　　　　　　　　　　　　　　　　　　　　　　　　　　企业名称（盖章）： </w:t>
      </w:r>
    </w:p>
    <w:p>
      <w:pPr>
        <w:widowControl/>
        <w:shd w:val="clear" w:color="auto" w:fill="FFFFFF"/>
        <w:spacing w:after="240" w:line="360" w:lineRule="atLeast"/>
        <w:ind w:firstLine="480"/>
        <w:jc w:val="left"/>
        <w:rPr>
          <w:rFonts w:ascii="宋体" w:hAnsi="宋体" w:cs="宋体"/>
          <w:kern w:val="0"/>
          <w:szCs w:val="21"/>
        </w:rPr>
      </w:pPr>
      <w:r>
        <w:rPr>
          <w:rFonts w:hint="eastAsia" w:ascii="宋体" w:hAnsi="宋体" w:cs="宋体"/>
          <w:kern w:val="0"/>
          <w:szCs w:val="21"/>
        </w:rPr>
        <w:t>　　　　　　　　　　　　　　　　　　　　　　　　　　　日期</w:t>
      </w:r>
    </w:p>
    <w:p>
      <w:pPr>
        <w:spacing w:line="460" w:lineRule="exact"/>
        <w:rPr>
          <w:rFonts w:ascii="宋体" w:hAnsi="宋体" w:cs="宋体"/>
          <w:szCs w:val="21"/>
        </w:rPr>
      </w:pPr>
    </w:p>
    <w:p>
      <w:pPr>
        <w:spacing w:line="460" w:lineRule="exact"/>
        <w:rPr>
          <w:rFonts w:ascii="宋体" w:hAnsi="宋体" w:cs="宋体"/>
          <w:b/>
          <w:szCs w:val="21"/>
        </w:rPr>
      </w:pPr>
      <w:r>
        <w:rPr>
          <w:rFonts w:hint="eastAsia" w:ascii="宋体" w:hAnsi="宋体" w:cs="宋体"/>
          <w:szCs w:val="21"/>
        </w:rPr>
        <w:t>备注：如果投标产品中有小型或微型企业的产品，应在投标报价明细表中注明生产企业名称，并在投标文件提供符合规定的有关证明材料（投标人应提供最近一年的年度财务审计报告，以证明投标人或投标产品生产厂家的营业收入、资产总额等指标），否则不认可该产品为小型或微型企业的产品。</w:t>
      </w:r>
    </w:p>
    <w:p>
      <w:pPr>
        <w:snapToGrid w:val="0"/>
        <w:spacing w:before="50" w:afterLines="50"/>
        <w:jc w:val="left"/>
        <w:rPr>
          <w:rFonts w:ascii="宋体" w:hAnsi="宋体" w:cs="宋体"/>
          <w:szCs w:val="21"/>
        </w:rPr>
      </w:pPr>
    </w:p>
    <w:p>
      <w:pPr>
        <w:snapToGrid w:val="0"/>
        <w:spacing w:before="50" w:afterLines="50" w:line="400" w:lineRule="exact"/>
        <w:jc w:val="left"/>
        <w:rPr>
          <w:rFonts w:ascii="宋体" w:hAnsi="宋体" w:cs="宋体"/>
          <w:b/>
          <w:szCs w:val="21"/>
        </w:rPr>
      </w:pPr>
    </w:p>
    <w:p>
      <w:pPr>
        <w:snapToGrid w:val="0"/>
        <w:spacing w:before="50" w:afterLines="50" w:line="400" w:lineRule="exact"/>
        <w:jc w:val="left"/>
        <w:rPr>
          <w:rFonts w:ascii="宋体" w:hAnsi="宋体" w:cs="宋体"/>
          <w:b/>
          <w:szCs w:val="21"/>
        </w:rPr>
      </w:pPr>
    </w:p>
    <w:p>
      <w:pPr>
        <w:snapToGrid w:val="0"/>
        <w:spacing w:before="50" w:afterLines="50" w:line="400" w:lineRule="exact"/>
        <w:jc w:val="left"/>
        <w:rPr>
          <w:rFonts w:ascii="宋体" w:hAnsi="宋体" w:cs="宋体"/>
          <w:b/>
          <w:szCs w:val="21"/>
        </w:rPr>
      </w:pPr>
    </w:p>
    <w:p>
      <w:pPr>
        <w:snapToGrid w:val="0"/>
        <w:spacing w:before="50" w:afterLines="50" w:line="400" w:lineRule="exact"/>
        <w:jc w:val="left"/>
        <w:rPr>
          <w:rFonts w:ascii="宋体" w:hAnsi="宋体" w:cs="宋体"/>
          <w:b/>
          <w:szCs w:val="21"/>
        </w:rPr>
      </w:pPr>
    </w:p>
    <w:p>
      <w:pPr>
        <w:snapToGrid w:val="0"/>
        <w:spacing w:before="50" w:afterLines="50" w:line="400" w:lineRule="exact"/>
        <w:jc w:val="left"/>
        <w:rPr>
          <w:rFonts w:ascii="宋体" w:hAnsi="宋体" w:cs="宋体"/>
          <w:b/>
          <w:szCs w:val="21"/>
        </w:rPr>
      </w:pPr>
      <w:r>
        <w:rPr>
          <w:rFonts w:ascii="宋体" w:hAnsi="宋体" w:cs="宋体"/>
          <w:b/>
          <w:szCs w:val="21"/>
        </w:rPr>
        <w:t>1</w:t>
      </w:r>
      <w:r>
        <w:rPr>
          <w:rFonts w:hint="eastAsia" w:ascii="宋体" w:hAnsi="宋体" w:cs="宋体"/>
          <w:b/>
          <w:szCs w:val="21"/>
        </w:rPr>
        <w:t>3</w:t>
      </w:r>
      <w:r>
        <w:rPr>
          <w:rFonts w:ascii="宋体" w:hAnsi="宋体" w:cs="宋体"/>
          <w:b/>
          <w:szCs w:val="21"/>
        </w:rPr>
        <w:t>.</w:t>
      </w:r>
      <w:r>
        <w:rPr>
          <w:rFonts w:hint="eastAsia" w:ascii="宋体" w:hAnsi="宋体" w:cs="宋体"/>
          <w:b/>
          <w:szCs w:val="21"/>
        </w:rPr>
        <w:t>监狱企业的证明文件</w:t>
      </w:r>
    </w:p>
    <w:p>
      <w:pPr>
        <w:snapToGrid w:val="0"/>
        <w:spacing w:before="50" w:afterLines="50" w:line="400" w:lineRule="exact"/>
        <w:jc w:val="left"/>
        <w:rPr>
          <w:rFonts w:ascii="宋体" w:hAnsi="宋体" w:cs="宋体"/>
          <w:b/>
          <w:szCs w:val="21"/>
        </w:rPr>
      </w:pPr>
      <w:bookmarkStart w:id="86" w:name="OLE_LINK13"/>
      <w:bookmarkStart w:id="87" w:name="OLE_LINK14"/>
    </w:p>
    <w:p>
      <w:pPr>
        <w:snapToGrid w:val="0"/>
        <w:spacing w:before="50" w:afterLines="50" w:line="400" w:lineRule="exact"/>
        <w:jc w:val="left"/>
        <w:rPr>
          <w:rFonts w:ascii="宋体" w:hAnsi="宋体" w:cs="宋体"/>
          <w:b/>
          <w:szCs w:val="21"/>
        </w:rPr>
      </w:pPr>
      <w:r>
        <w:rPr>
          <w:rFonts w:ascii="宋体" w:hAnsi="宋体" w:cs="宋体"/>
          <w:b/>
          <w:szCs w:val="21"/>
        </w:rPr>
        <w:t>1</w:t>
      </w:r>
      <w:r>
        <w:rPr>
          <w:rFonts w:hint="eastAsia" w:ascii="宋体" w:hAnsi="宋体" w:cs="宋体"/>
          <w:b/>
          <w:szCs w:val="21"/>
        </w:rPr>
        <w:t>4</w:t>
      </w:r>
      <w:r>
        <w:rPr>
          <w:rFonts w:ascii="宋体" w:hAnsi="宋体" w:cs="宋体"/>
          <w:b/>
          <w:szCs w:val="21"/>
        </w:rPr>
        <w:t>.</w:t>
      </w:r>
      <w:r>
        <w:rPr>
          <w:rFonts w:hint="eastAsia" w:ascii="宋体" w:hAnsi="宋体" w:cs="宋体"/>
          <w:b/>
          <w:szCs w:val="21"/>
        </w:rPr>
        <w:t>残疾人福利性单位声明函（格式）：</w:t>
      </w:r>
    </w:p>
    <w:p>
      <w:pPr>
        <w:spacing w:line="588" w:lineRule="exact"/>
        <w:jc w:val="center"/>
        <w:rPr>
          <w:rFonts w:ascii="宋体" w:hAnsi="宋体" w:cs="宋体"/>
          <w:szCs w:val="21"/>
        </w:rPr>
      </w:pPr>
      <w:r>
        <w:rPr>
          <w:rFonts w:hint="eastAsia" w:ascii="宋体" w:hAnsi="宋体" w:cs="宋体"/>
          <w:szCs w:val="21"/>
        </w:rPr>
        <w:t>残疾人福利性单位声明函</w:t>
      </w:r>
    </w:p>
    <w:bookmarkEnd w:id="86"/>
    <w:bookmarkEnd w:id="87"/>
    <w:p>
      <w:pPr>
        <w:spacing w:line="588" w:lineRule="exact"/>
        <w:rPr>
          <w:rFonts w:ascii="宋体" w:hAnsi="宋体" w:cs="宋体"/>
          <w:spacing w:val="6"/>
          <w:szCs w:val="21"/>
        </w:rPr>
      </w:pPr>
    </w:p>
    <w:p>
      <w:pPr>
        <w:spacing w:line="588" w:lineRule="exact"/>
        <w:ind w:firstLine="444" w:firstLineChars="200"/>
        <w:rPr>
          <w:rFonts w:ascii="宋体" w:hAnsi="宋体" w:cs="宋体"/>
          <w:spacing w:val="6"/>
          <w:szCs w:val="21"/>
        </w:rPr>
      </w:pPr>
      <w:r>
        <w:rPr>
          <w:rFonts w:hint="eastAsia" w:ascii="宋体" w:hAnsi="宋体" w:cs="宋体"/>
          <w:spacing w:val="6"/>
          <w:szCs w:val="21"/>
        </w:rPr>
        <w:t>本单位郑重声明，根据《财政部民政部中国残疾人联合会关于促进残疾人就业政府采购政策的通知》（财库</w:t>
      </w:r>
      <w:r>
        <w:rPr>
          <w:rFonts w:hint="eastAsia" w:ascii="宋体" w:hAnsi="宋体" w:cs="宋体"/>
          <w:szCs w:val="21"/>
        </w:rPr>
        <w:t>〔</w:t>
      </w:r>
      <w:r>
        <w:rPr>
          <w:rFonts w:ascii="宋体" w:hAnsi="宋体" w:cs="宋体"/>
          <w:szCs w:val="21"/>
        </w:rPr>
        <w:t>2017</w:t>
      </w:r>
      <w:r>
        <w:rPr>
          <w:rFonts w:hint="eastAsia" w:ascii="宋体" w:hAnsi="宋体" w:cs="宋体"/>
          <w:szCs w:val="21"/>
        </w:rPr>
        <w:t>〕</w:t>
      </w:r>
      <w:r>
        <w:rPr>
          <w:rFonts w:ascii="宋体" w:hAnsi="宋体" w:cs="宋体"/>
          <w:szCs w:val="21"/>
        </w:rPr>
        <w:t xml:space="preserve"> 141</w:t>
      </w:r>
      <w:r>
        <w:rPr>
          <w:rFonts w:hint="eastAsia" w:ascii="宋体" w:hAnsi="宋体" w:cs="宋体"/>
          <w:spacing w:val="6"/>
          <w:szCs w:val="21"/>
        </w:rPr>
        <w:t>号）的规定，本单位为符合条件的残疾人福利性单位，且本单位参加</w:t>
      </w:r>
      <w:r>
        <w:rPr>
          <w:rFonts w:ascii="宋体" w:hAnsi="宋体" w:cs="宋体"/>
          <w:spacing w:val="6"/>
          <w:szCs w:val="21"/>
        </w:rPr>
        <w:t>______</w:t>
      </w:r>
      <w:r>
        <w:rPr>
          <w:rFonts w:hint="eastAsia" w:ascii="宋体" w:hAnsi="宋体" w:cs="宋体"/>
          <w:spacing w:val="6"/>
          <w:szCs w:val="21"/>
        </w:rPr>
        <w:t>单位的</w:t>
      </w:r>
      <w:r>
        <w:rPr>
          <w:rFonts w:ascii="宋体" w:hAnsi="宋体" w:cs="宋体"/>
          <w:spacing w:val="6"/>
          <w:szCs w:val="21"/>
        </w:rPr>
        <w:t>______</w:t>
      </w:r>
      <w:r>
        <w:rPr>
          <w:rFonts w:hint="eastAsia" w:ascii="宋体" w:hAnsi="宋体" w:cs="宋体"/>
          <w:spacing w:val="6"/>
          <w:szCs w:val="21"/>
        </w:rPr>
        <w:t>项目采购活动提供本单位制造的货物（由本单位承担工程</w:t>
      </w:r>
      <w:r>
        <w:rPr>
          <w:rFonts w:ascii="宋体" w:hAnsi="宋体" w:cs="宋体"/>
          <w:spacing w:val="6"/>
          <w:szCs w:val="21"/>
        </w:rPr>
        <w:t>/</w:t>
      </w:r>
      <w:r>
        <w:rPr>
          <w:rFonts w:hint="eastAsia" w:ascii="宋体" w:hAnsi="宋体" w:cs="宋体"/>
          <w:spacing w:val="6"/>
          <w:szCs w:val="21"/>
        </w:rPr>
        <w:t>提供服务），或者提供其他残疾人福利性单位制造的货物（不包括使用非残疾人福利性单位注册商标的货物）。</w:t>
      </w:r>
    </w:p>
    <w:p>
      <w:pPr>
        <w:spacing w:line="588" w:lineRule="exact"/>
        <w:ind w:firstLine="444" w:firstLineChars="200"/>
        <w:rPr>
          <w:rFonts w:ascii="宋体" w:hAnsi="宋体" w:cs="宋体"/>
          <w:spacing w:val="6"/>
          <w:szCs w:val="21"/>
        </w:rPr>
      </w:pPr>
      <w:r>
        <w:rPr>
          <w:rFonts w:hint="eastAsia" w:ascii="宋体" w:hAnsi="宋体" w:cs="宋体"/>
          <w:spacing w:val="6"/>
          <w:szCs w:val="21"/>
        </w:rPr>
        <w:t>本单位对上述声明的真实性负责。如有虚假，将依法承担相应责任。</w:t>
      </w:r>
    </w:p>
    <w:p>
      <w:pPr>
        <w:tabs>
          <w:tab w:val="left" w:pos="4860"/>
        </w:tabs>
        <w:spacing w:line="588" w:lineRule="exact"/>
        <w:ind w:right="1560" w:firstLine="444" w:firstLineChars="200"/>
        <w:jc w:val="center"/>
        <w:rPr>
          <w:rFonts w:ascii="宋体" w:hAnsi="宋体" w:cs="宋体"/>
          <w:spacing w:val="6"/>
          <w:szCs w:val="21"/>
        </w:rPr>
      </w:pPr>
      <w:r>
        <w:rPr>
          <w:rFonts w:hint="eastAsia" w:ascii="宋体" w:hAnsi="宋体" w:cs="宋体"/>
          <w:spacing w:val="6"/>
          <w:szCs w:val="21"/>
        </w:rPr>
        <w:t>单位名称（盖章）：</w:t>
      </w:r>
    </w:p>
    <w:p>
      <w:pPr>
        <w:tabs>
          <w:tab w:val="left" w:pos="4860"/>
        </w:tabs>
        <w:spacing w:line="588" w:lineRule="exact"/>
        <w:ind w:right="1560" w:firstLine="444" w:firstLineChars="200"/>
        <w:jc w:val="center"/>
        <w:rPr>
          <w:rFonts w:ascii="宋体" w:hAnsi="宋体" w:cs="宋体"/>
          <w:spacing w:val="6"/>
          <w:szCs w:val="21"/>
        </w:rPr>
      </w:pPr>
      <w:r>
        <w:rPr>
          <w:rFonts w:hint="eastAsia" w:ascii="宋体" w:hAnsi="宋体" w:cs="宋体"/>
          <w:spacing w:val="6"/>
          <w:szCs w:val="21"/>
        </w:rPr>
        <w:t>日期：</w:t>
      </w:r>
    </w:p>
    <w:p>
      <w:pPr>
        <w:snapToGrid w:val="0"/>
        <w:spacing w:before="50"/>
        <w:jc w:val="left"/>
        <w:rPr>
          <w:rFonts w:ascii="宋体" w:hAnsi="宋体" w:cs="宋体"/>
          <w:b/>
          <w:szCs w:val="21"/>
        </w:rPr>
      </w:pPr>
    </w:p>
    <w:p>
      <w:pPr>
        <w:snapToGrid w:val="0"/>
        <w:spacing w:before="50"/>
        <w:jc w:val="left"/>
        <w:rPr>
          <w:rFonts w:ascii="宋体" w:hAnsi="宋体" w:cs="宋体"/>
          <w:b/>
          <w:szCs w:val="21"/>
        </w:rPr>
      </w:pPr>
      <w:r>
        <w:rPr>
          <w:rFonts w:ascii="宋体" w:hAnsi="宋体" w:cs="宋体"/>
          <w:b/>
          <w:szCs w:val="21"/>
        </w:rPr>
        <w:t>1</w:t>
      </w:r>
      <w:r>
        <w:rPr>
          <w:rFonts w:hint="eastAsia" w:ascii="宋体" w:hAnsi="宋体" w:cs="宋体"/>
          <w:b/>
          <w:szCs w:val="21"/>
        </w:rPr>
        <w:t>5</w:t>
      </w:r>
      <w:r>
        <w:rPr>
          <w:rFonts w:ascii="宋体" w:hAnsi="宋体" w:cs="宋体"/>
          <w:b/>
          <w:szCs w:val="21"/>
        </w:rPr>
        <w:t>.</w:t>
      </w:r>
      <w:r>
        <w:rPr>
          <w:rFonts w:hint="eastAsia" w:ascii="宋体" w:hAnsi="宋体" w:cs="宋体"/>
          <w:b/>
          <w:bCs/>
          <w:kern w:val="0"/>
          <w:szCs w:val="21"/>
        </w:rPr>
        <w:t>广西工业产品声明函格式</w:t>
      </w:r>
    </w:p>
    <w:p>
      <w:pPr>
        <w:widowControl/>
        <w:spacing w:line="360" w:lineRule="auto"/>
        <w:jc w:val="left"/>
        <w:rPr>
          <w:rFonts w:ascii="宋体" w:hAnsi="宋体" w:cs="宋体"/>
          <w:kern w:val="0"/>
          <w:szCs w:val="21"/>
        </w:rPr>
      </w:pPr>
    </w:p>
    <w:p>
      <w:pPr>
        <w:widowControl/>
        <w:spacing w:line="360" w:lineRule="auto"/>
        <w:jc w:val="center"/>
        <w:rPr>
          <w:rFonts w:ascii="宋体" w:hAnsi="宋体" w:cs="宋体"/>
          <w:kern w:val="0"/>
          <w:szCs w:val="21"/>
        </w:rPr>
      </w:pPr>
      <w:r>
        <w:rPr>
          <w:rFonts w:hint="eastAsia" w:ascii="宋体" w:hAnsi="宋体" w:cs="宋体"/>
          <w:kern w:val="0"/>
          <w:szCs w:val="21"/>
        </w:rPr>
        <w:t>　　</w:t>
      </w:r>
      <w:r>
        <w:rPr>
          <w:rFonts w:hint="eastAsia" w:ascii="宋体" w:hAnsi="宋体" w:cs="宋体"/>
          <w:b/>
          <w:bCs/>
          <w:kern w:val="0"/>
          <w:szCs w:val="21"/>
        </w:rPr>
        <w:t>广西工业产品声明函</w:t>
      </w:r>
    </w:p>
    <w:p>
      <w:pPr>
        <w:widowControl/>
        <w:spacing w:line="360" w:lineRule="auto"/>
        <w:jc w:val="left"/>
        <w:rPr>
          <w:rFonts w:ascii="宋体" w:hAnsi="宋体" w:cs="宋体"/>
          <w:kern w:val="0"/>
          <w:szCs w:val="21"/>
        </w:rPr>
      </w:pPr>
      <w:r>
        <w:rPr>
          <w:rFonts w:hint="eastAsia" w:ascii="宋体" w:hAnsi="宋体" w:cs="宋体"/>
          <w:kern w:val="0"/>
          <w:szCs w:val="21"/>
        </w:rPr>
        <w:t>　　本公司郑重声明</w:t>
      </w:r>
      <w:r>
        <w:rPr>
          <w:rFonts w:ascii="宋体" w:hAnsi="宋体" w:cs="宋体"/>
          <w:kern w:val="0"/>
          <w:szCs w:val="21"/>
        </w:rPr>
        <w:t>,</w:t>
      </w:r>
      <w:r>
        <w:rPr>
          <w:rFonts w:hint="eastAsia" w:ascii="宋体" w:hAnsi="宋体" w:cs="宋体"/>
          <w:kern w:val="0"/>
          <w:szCs w:val="21"/>
        </w:rPr>
        <w:t>根据《招标采购促进广西工业产品产销对接实施细则》的规定</w:t>
      </w:r>
      <w:r>
        <w:rPr>
          <w:rFonts w:ascii="宋体" w:hAnsi="宋体" w:cs="宋体"/>
          <w:kern w:val="0"/>
          <w:szCs w:val="21"/>
        </w:rPr>
        <w:t>,</w:t>
      </w:r>
      <w:r>
        <w:rPr>
          <w:rFonts w:hint="eastAsia" w:ascii="宋体" w:hAnsi="宋体" w:cs="宋体"/>
          <w:kern w:val="0"/>
          <w:szCs w:val="21"/>
        </w:rPr>
        <w:t>本公司在本次投标</w:t>
      </w:r>
      <w:r>
        <w:rPr>
          <w:rFonts w:ascii="宋体" w:hAnsi="宋体" w:cs="宋体"/>
          <w:kern w:val="0"/>
          <w:szCs w:val="21"/>
        </w:rPr>
        <w:t>/</w:t>
      </w:r>
      <w:r>
        <w:rPr>
          <w:rFonts w:hint="eastAsia" w:ascii="宋体" w:hAnsi="宋体" w:cs="宋体"/>
          <w:kern w:val="0"/>
          <w:szCs w:val="21"/>
        </w:rPr>
        <w:t>竞标中或者工程项目中提供的下述产品为广西工业产品</w:t>
      </w:r>
      <w:r>
        <w:rPr>
          <w:rFonts w:ascii="宋体" w:hAnsi="宋体" w:cs="宋体"/>
          <w:kern w:val="0"/>
          <w:szCs w:val="21"/>
        </w:rPr>
        <w:t>,</w:t>
      </w:r>
      <w:r>
        <w:rPr>
          <w:rFonts w:hint="eastAsia" w:ascii="宋体" w:hAnsi="宋体" w:cs="宋体"/>
          <w:kern w:val="0"/>
          <w:szCs w:val="21"/>
        </w:rPr>
        <w:t>详情如下</w:t>
      </w:r>
      <w:r>
        <w:rPr>
          <w:rFonts w:ascii="宋体" w:hAnsi="宋体" w:cs="宋体"/>
          <w:kern w:val="0"/>
          <w:szCs w:val="21"/>
        </w:rPr>
        <w:t>:</w:t>
      </w:r>
    </w:p>
    <w:tbl>
      <w:tblPr>
        <w:tblStyle w:val="60"/>
        <w:tblW w:w="9184" w:type="dxa"/>
        <w:jc w:val="center"/>
        <w:tblInd w:w="0" w:type="dxa"/>
        <w:tblLayout w:type="fixed"/>
        <w:tblCellMar>
          <w:top w:w="0" w:type="dxa"/>
          <w:left w:w="0" w:type="dxa"/>
          <w:bottom w:w="0" w:type="dxa"/>
          <w:right w:w="0" w:type="dxa"/>
        </w:tblCellMar>
      </w:tblPr>
      <w:tblGrid>
        <w:gridCol w:w="845"/>
        <w:gridCol w:w="1910"/>
        <w:gridCol w:w="1522"/>
        <w:gridCol w:w="935"/>
        <w:gridCol w:w="2137"/>
        <w:gridCol w:w="1073"/>
        <w:gridCol w:w="762"/>
      </w:tblGrid>
      <w:tr>
        <w:tblPrEx>
          <w:tblLayout w:type="fixed"/>
          <w:tblCellMar>
            <w:top w:w="0" w:type="dxa"/>
            <w:left w:w="0" w:type="dxa"/>
            <w:bottom w:w="0" w:type="dxa"/>
            <w:right w:w="0" w:type="dxa"/>
          </w:tblCellMar>
        </w:tblPrEx>
        <w:trPr>
          <w:trHeight w:val="454" w:hRule="atLeast"/>
          <w:jc w:val="center"/>
        </w:trPr>
        <w:tc>
          <w:tcPr>
            <w:tcW w:w="845" w:type="dxa"/>
            <w:tcBorders>
              <w:top w:val="single" w:color="auto" w:sz="12" w:space="0"/>
              <w:left w:val="single" w:color="auto" w:sz="12" w:space="0"/>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序号</w:t>
            </w:r>
          </w:p>
        </w:tc>
        <w:tc>
          <w:tcPr>
            <w:tcW w:w="1910"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产品名称</w:t>
            </w:r>
          </w:p>
        </w:tc>
        <w:tc>
          <w:tcPr>
            <w:tcW w:w="1522"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型号和规格</w:t>
            </w:r>
          </w:p>
        </w:tc>
        <w:tc>
          <w:tcPr>
            <w:tcW w:w="935"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数量</w:t>
            </w:r>
          </w:p>
        </w:tc>
        <w:tc>
          <w:tcPr>
            <w:tcW w:w="2137"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制造厂商及原产地</w:t>
            </w:r>
          </w:p>
        </w:tc>
        <w:tc>
          <w:tcPr>
            <w:tcW w:w="1073" w:type="dxa"/>
            <w:tcBorders>
              <w:top w:val="single" w:color="auto" w:sz="12" w:space="0"/>
              <w:left w:val="nil"/>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投标价</w:t>
            </w:r>
          </w:p>
        </w:tc>
        <w:tc>
          <w:tcPr>
            <w:tcW w:w="762" w:type="dxa"/>
            <w:tcBorders>
              <w:top w:val="single" w:color="auto" w:sz="12" w:space="0"/>
              <w:left w:val="nil"/>
              <w:bottom w:val="single" w:color="auto" w:sz="8" w:space="0"/>
              <w:right w:val="single" w:color="auto" w:sz="12"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备注</w:t>
            </w:r>
          </w:p>
        </w:tc>
      </w:tr>
      <w:tr>
        <w:tblPrEx>
          <w:tblLayout w:type="fixed"/>
          <w:tblCellMar>
            <w:top w:w="0" w:type="dxa"/>
            <w:left w:w="0" w:type="dxa"/>
            <w:bottom w:w="0" w:type="dxa"/>
            <w:right w:w="0" w:type="dxa"/>
          </w:tblCellMar>
        </w:tblPrEx>
        <w:trPr>
          <w:trHeight w:val="454" w:hRule="atLeast"/>
          <w:jc w:val="center"/>
        </w:trPr>
        <w:tc>
          <w:tcPr>
            <w:tcW w:w="845" w:type="dxa"/>
            <w:tcBorders>
              <w:top w:val="nil"/>
              <w:left w:val="single" w:color="auto" w:sz="12" w:space="0"/>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ascii="宋体" w:hAnsi="宋体" w:cs="宋体"/>
                <w:kern w:val="0"/>
                <w:szCs w:val="21"/>
              </w:rPr>
              <w:t>1</w:t>
            </w:r>
          </w:p>
        </w:tc>
        <w:tc>
          <w:tcPr>
            <w:tcW w:w="1910"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52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935"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2137"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073"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762"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r>
      <w:tr>
        <w:tblPrEx>
          <w:tblLayout w:type="fixed"/>
          <w:tblCellMar>
            <w:top w:w="0" w:type="dxa"/>
            <w:left w:w="0" w:type="dxa"/>
            <w:bottom w:w="0" w:type="dxa"/>
            <w:right w:w="0" w:type="dxa"/>
          </w:tblCellMar>
        </w:tblPrEx>
        <w:trPr>
          <w:trHeight w:val="454" w:hRule="atLeast"/>
          <w:jc w:val="center"/>
        </w:trPr>
        <w:tc>
          <w:tcPr>
            <w:tcW w:w="845" w:type="dxa"/>
            <w:tcBorders>
              <w:top w:val="nil"/>
              <w:left w:val="single" w:color="auto" w:sz="12" w:space="0"/>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ascii="宋体" w:hAnsi="宋体" w:cs="宋体"/>
                <w:kern w:val="0"/>
                <w:szCs w:val="21"/>
              </w:rPr>
              <w:t>2</w:t>
            </w:r>
          </w:p>
        </w:tc>
        <w:tc>
          <w:tcPr>
            <w:tcW w:w="1910"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52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935"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2137"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073"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762"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r>
      <w:tr>
        <w:tblPrEx>
          <w:tblLayout w:type="fixed"/>
          <w:tblCellMar>
            <w:top w:w="0" w:type="dxa"/>
            <w:left w:w="0" w:type="dxa"/>
            <w:bottom w:w="0" w:type="dxa"/>
            <w:right w:w="0" w:type="dxa"/>
          </w:tblCellMar>
        </w:tblPrEx>
        <w:trPr>
          <w:trHeight w:val="454" w:hRule="atLeast"/>
          <w:jc w:val="center"/>
        </w:trPr>
        <w:tc>
          <w:tcPr>
            <w:tcW w:w="845" w:type="dxa"/>
            <w:tcBorders>
              <w:top w:val="nil"/>
              <w:left w:val="single" w:color="auto" w:sz="12" w:space="0"/>
              <w:bottom w:val="single" w:color="auto" w:sz="8"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w:t>
            </w:r>
          </w:p>
        </w:tc>
        <w:tc>
          <w:tcPr>
            <w:tcW w:w="1910"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522"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935"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2137"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1073" w:type="dxa"/>
            <w:tcBorders>
              <w:top w:val="nil"/>
              <w:left w:val="nil"/>
              <w:bottom w:val="single" w:color="auto" w:sz="8" w:space="0"/>
              <w:right w:val="single" w:color="auto" w:sz="8"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c>
          <w:tcPr>
            <w:tcW w:w="762" w:type="dxa"/>
            <w:tcBorders>
              <w:top w:val="nil"/>
              <w:left w:val="nil"/>
              <w:bottom w:val="single" w:color="auto" w:sz="8" w:space="0"/>
              <w:right w:val="single" w:color="auto" w:sz="12"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r>
      <w:tr>
        <w:tblPrEx>
          <w:tblLayout w:type="fixed"/>
          <w:tblCellMar>
            <w:top w:w="0" w:type="dxa"/>
            <w:left w:w="0" w:type="dxa"/>
            <w:bottom w:w="0" w:type="dxa"/>
            <w:right w:w="0" w:type="dxa"/>
          </w:tblCellMar>
        </w:tblPrEx>
        <w:trPr>
          <w:trHeight w:val="454" w:hRule="atLeast"/>
          <w:jc w:val="center"/>
        </w:trPr>
        <w:tc>
          <w:tcPr>
            <w:tcW w:w="845" w:type="dxa"/>
            <w:tcBorders>
              <w:top w:val="nil"/>
              <w:left w:val="single" w:color="auto" w:sz="12" w:space="0"/>
              <w:bottom w:val="single" w:color="auto" w:sz="12" w:space="0"/>
              <w:right w:val="single" w:color="auto" w:sz="8" w:space="0"/>
            </w:tcBorders>
            <w:vAlign w:val="center"/>
          </w:tcPr>
          <w:p>
            <w:pPr>
              <w:widowControl/>
              <w:spacing w:line="360" w:lineRule="auto"/>
              <w:jc w:val="left"/>
              <w:rPr>
                <w:rFonts w:ascii="宋体" w:hAnsi="宋体" w:cs="宋体"/>
                <w:kern w:val="0"/>
                <w:szCs w:val="21"/>
              </w:rPr>
            </w:pPr>
          </w:p>
        </w:tc>
        <w:tc>
          <w:tcPr>
            <w:tcW w:w="1910" w:type="dxa"/>
            <w:tcBorders>
              <w:top w:val="nil"/>
              <w:left w:val="nil"/>
              <w:bottom w:val="single" w:color="auto" w:sz="12" w:space="0"/>
              <w:right w:val="single" w:color="auto" w:sz="8" w:space="0"/>
            </w:tcBorders>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广西工业产品</w:t>
            </w:r>
          </w:p>
          <w:p>
            <w:pPr>
              <w:widowControl/>
              <w:snapToGrid w:val="0"/>
              <w:spacing w:line="360" w:lineRule="auto"/>
              <w:jc w:val="center"/>
              <w:rPr>
                <w:rFonts w:ascii="宋体" w:hAnsi="宋体" w:cs="宋体"/>
                <w:kern w:val="0"/>
                <w:szCs w:val="21"/>
              </w:rPr>
            </w:pPr>
            <w:r>
              <w:rPr>
                <w:rFonts w:hint="eastAsia" w:ascii="宋体" w:hAnsi="宋体" w:cs="宋体"/>
                <w:kern w:val="0"/>
                <w:szCs w:val="21"/>
              </w:rPr>
              <w:t>合计价格：</w:t>
            </w:r>
          </w:p>
        </w:tc>
        <w:tc>
          <w:tcPr>
            <w:tcW w:w="2457" w:type="dxa"/>
            <w:gridSpan w:val="2"/>
            <w:tcBorders>
              <w:top w:val="nil"/>
              <w:left w:val="nil"/>
              <w:bottom w:val="single" w:color="auto" w:sz="12" w:space="0"/>
              <w:right w:val="single" w:color="auto" w:sz="8" w:space="0"/>
            </w:tcBorders>
            <w:vAlign w:val="center"/>
          </w:tcPr>
          <w:p>
            <w:pPr>
              <w:widowControl/>
              <w:spacing w:line="360" w:lineRule="auto"/>
              <w:jc w:val="left"/>
              <w:rPr>
                <w:rFonts w:ascii="宋体" w:hAnsi="宋体" w:cs="宋体"/>
                <w:kern w:val="0"/>
                <w:szCs w:val="21"/>
              </w:rPr>
            </w:pPr>
          </w:p>
        </w:tc>
        <w:tc>
          <w:tcPr>
            <w:tcW w:w="2137" w:type="dxa"/>
            <w:tcBorders>
              <w:top w:val="nil"/>
              <w:left w:val="nil"/>
              <w:bottom w:val="single" w:color="auto" w:sz="12" w:space="0"/>
              <w:right w:val="single" w:color="auto" w:sz="8" w:space="0"/>
            </w:tcBorders>
            <w:tcMar>
              <w:top w:w="0" w:type="dxa"/>
              <w:left w:w="57" w:type="dxa"/>
              <w:bottom w:w="0" w:type="dxa"/>
              <w:right w:w="57" w:type="dxa"/>
            </w:tcMar>
            <w:vAlign w:val="center"/>
          </w:tcPr>
          <w:p>
            <w:pPr>
              <w:widowControl/>
              <w:snapToGrid w:val="0"/>
              <w:spacing w:line="360" w:lineRule="auto"/>
              <w:jc w:val="center"/>
              <w:rPr>
                <w:rFonts w:ascii="宋体" w:hAnsi="宋体" w:cs="宋体"/>
                <w:kern w:val="0"/>
                <w:szCs w:val="21"/>
              </w:rPr>
            </w:pPr>
            <w:r>
              <w:rPr>
                <w:rFonts w:hint="eastAsia" w:ascii="宋体" w:hAnsi="宋体" w:cs="宋体"/>
                <w:kern w:val="0"/>
                <w:szCs w:val="21"/>
              </w:rPr>
              <w:t>占投标总价比例：</w:t>
            </w:r>
          </w:p>
        </w:tc>
        <w:tc>
          <w:tcPr>
            <w:tcW w:w="1835" w:type="dxa"/>
            <w:gridSpan w:val="2"/>
            <w:tcBorders>
              <w:top w:val="nil"/>
              <w:left w:val="nil"/>
              <w:bottom w:val="single" w:color="auto" w:sz="12" w:space="0"/>
              <w:right w:val="single" w:color="auto" w:sz="12" w:space="0"/>
            </w:tcBorders>
            <w:tcMar>
              <w:top w:w="0" w:type="dxa"/>
              <w:left w:w="57" w:type="dxa"/>
              <w:bottom w:w="0" w:type="dxa"/>
              <w:right w:w="57" w:type="dxa"/>
            </w:tcMar>
            <w:vAlign w:val="center"/>
          </w:tcPr>
          <w:p>
            <w:pPr>
              <w:widowControl/>
              <w:spacing w:line="360" w:lineRule="auto"/>
              <w:jc w:val="left"/>
              <w:rPr>
                <w:rFonts w:ascii="宋体" w:hAnsi="宋体" w:cs="宋体"/>
                <w:kern w:val="0"/>
                <w:szCs w:val="21"/>
              </w:rPr>
            </w:pPr>
          </w:p>
        </w:tc>
      </w:tr>
    </w:tbl>
    <w:p>
      <w:pPr>
        <w:widowControl/>
        <w:spacing w:line="360" w:lineRule="auto"/>
        <w:ind w:firstLine="657" w:firstLineChars="313"/>
        <w:jc w:val="left"/>
        <w:rPr>
          <w:rFonts w:ascii="宋体" w:hAnsi="宋体" w:cs="宋体"/>
          <w:kern w:val="0"/>
          <w:szCs w:val="21"/>
        </w:rPr>
      </w:pPr>
      <w:r>
        <w:rPr>
          <w:rFonts w:hint="eastAsia" w:ascii="宋体" w:hAnsi="宋体" w:cs="宋体"/>
          <w:kern w:val="0"/>
          <w:szCs w:val="21"/>
        </w:rPr>
        <w:t>本公司对上述声明的真实性负责。如有虚假</w:t>
      </w:r>
      <w:r>
        <w:rPr>
          <w:rFonts w:ascii="宋体" w:hAnsi="宋体" w:cs="宋体"/>
          <w:kern w:val="0"/>
          <w:szCs w:val="21"/>
        </w:rPr>
        <w:t>,</w:t>
      </w:r>
      <w:r>
        <w:rPr>
          <w:rFonts w:hint="eastAsia" w:ascii="宋体" w:hAnsi="宋体" w:cs="宋体"/>
          <w:kern w:val="0"/>
          <w:szCs w:val="21"/>
        </w:rPr>
        <w:t>将依法承担相应责任。</w:t>
      </w:r>
    </w:p>
    <w:p>
      <w:pPr>
        <w:widowControl/>
        <w:spacing w:line="360" w:lineRule="auto"/>
        <w:ind w:firstLine="657" w:firstLineChars="313"/>
        <w:jc w:val="left"/>
        <w:rPr>
          <w:rFonts w:ascii="宋体" w:hAnsi="宋体" w:cs="宋体"/>
          <w:kern w:val="0"/>
          <w:szCs w:val="21"/>
        </w:rPr>
      </w:pPr>
      <w:r>
        <w:rPr>
          <w:rFonts w:hint="eastAsia" w:ascii="宋体" w:hAnsi="宋体" w:cs="宋体"/>
          <w:kern w:val="0"/>
          <w:szCs w:val="21"/>
        </w:rPr>
        <w:t>企业名称</w:t>
      </w:r>
      <w:r>
        <w:rPr>
          <w:rFonts w:ascii="宋体" w:hAnsi="宋体" w:cs="宋体"/>
          <w:kern w:val="0"/>
          <w:szCs w:val="21"/>
        </w:rPr>
        <w:t>(</w:t>
      </w:r>
      <w:r>
        <w:rPr>
          <w:rFonts w:hint="eastAsia" w:ascii="宋体" w:hAnsi="宋体" w:cs="宋体"/>
          <w:kern w:val="0"/>
          <w:szCs w:val="21"/>
        </w:rPr>
        <w:t>盖章</w:t>
      </w:r>
      <w:r>
        <w:rPr>
          <w:rFonts w:ascii="宋体" w:hAnsi="宋体" w:cs="宋体"/>
          <w:kern w:val="0"/>
          <w:szCs w:val="21"/>
        </w:rPr>
        <w:t>):</w:t>
      </w:r>
    </w:p>
    <w:p>
      <w:pPr>
        <w:widowControl/>
        <w:spacing w:line="360" w:lineRule="auto"/>
        <w:ind w:firstLine="657" w:firstLineChars="313"/>
        <w:jc w:val="left"/>
        <w:rPr>
          <w:rFonts w:ascii="宋体" w:hAnsi="宋体" w:cs="宋体"/>
          <w:kern w:val="0"/>
          <w:szCs w:val="21"/>
        </w:rPr>
      </w:pPr>
      <w:r>
        <w:rPr>
          <w:rFonts w:hint="eastAsia" w:ascii="宋体" w:hAnsi="宋体" w:cs="宋体"/>
          <w:kern w:val="0"/>
          <w:szCs w:val="21"/>
        </w:rPr>
        <w:t>日期</w:t>
      </w:r>
      <w:r>
        <w:rPr>
          <w:rFonts w:ascii="宋体" w:hAnsi="宋体" w:cs="宋体"/>
          <w:kern w:val="0"/>
          <w:szCs w:val="21"/>
        </w:rPr>
        <w:t>:</w:t>
      </w:r>
    </w:p>
    <w:p>
      <w:pPr>
        <w:snapToGrid w:val="0"/>
        <w:spacing w:before="50"/>
        <w:jc w:val="left"/>
        <w:rPr>
          <w:rFonts w:ascii="宋体" w:hAnsi="宋体" w:cs="宋体"/>
          <w:b/>
          <w:szCs w:val="21"/>
        </w:rPr>
      </w:pPr>
    </w:p>
    <w:p>
      <w:pPr>
        <w:snapToGrid w:val="0"/>
        <w:spacing w:before="50"/>
        <w:jc w:val="left"/>
        <w:rPr>
          <w:rFonts w:ascii="宋体" w:hAnsi="宋体" w:cs="宋体"/>
          <w:b/>
          <w:szCs w:val="21"/>
        </w:rPr>
      </w:pPr>
    </w:p>
    <w:p>
      <w:pPr>
        <w:snapToGrid w:val="0"/>
        <w:spacing w:before="50"/>
        <w:jc w:val="left"/>
        <w:rPr>
          <w:rFonts w:ascii="宋体" w:hAnsi="宋体" w:cs="宋体"/>
          <w:b/>
          <w:szCs w:val="21"/>
        </w:rPr>
      </w:pPr>
    </w:p>
    <w:p>
      <w:pPr>
        <w:snapToGrid w:val="0"/>
        <w:spacing w:before="50"/>
        <w:jc w:val="left"/>
        <w:rPr>
          <w:rFonts w:ascii="宋体" w:hAnsi="宋体" w:cs="宋体"/>
          <w:b/>
          <w:szCs w:val="21"/>
        </w:rPr>
      </w:pPr>
    </w:p>
    <w:p>
      <w:pPr>
        <w:snapToGrid w:val="0"/>
        <w:spacing w:before="50"/>
        <w:jc w:val="left"/>
        <w:rPr>
          <w:rFonts w:ascii="宋体" w:hAnsi="宋体" w:cs="宋体"/>
          <w:b/>
          <w:szCs w:val="21"/>
        </w:rPr>
      </w:pPr>
      <w:r>
        <w:rPr>
          <w:rFonts w:ascii="宋体" w:hAnsi="宋体" w:cs="宋体"/>
          <w:b/>
          <w:szCs w:val="21"/>
        </w:rPr>
        <w:t>1</w:t>
      </w:r>
      <w:r>
        <w:rPr>
          <w:rFonts w:hint="eastAsia" w:ascii="宋体" w:hAnsi="宋体" w:cs="宋体"/>
          <w:b/>
          <w:szCs w:val="21"/>
        </w:rPr>
        <w:t>6</w:t>
      </w:r>
      <w:r>
        <w:rPr>
          <w:rFonts w:ascii="宋体" w:hAnsi="宋体" w:cs="宋体"/>
          <w:b/>
          <w:szCs w:val="21"/>
        </w:rPr>
        <w:t>.</w:t>
      </w:r>
      <w:r>
        <w:rPr>
          <w:rFonts w:hint="eastAsia" w:ascii="宋体" w:hAnsi="宋体" w:cs="宋体"/>
          <w:b/>
          <w:szCs w:val="21"/>
        </w:rPr>
        <w:t>主要设备材料的原厂商对本项目的授权书格式：</w:t>
      </w:r>
    </w:p>
    <w:p>
      <w:pPr>
        <w:snapToGrid w:val="0"/>
        <w:spacing w:before="50"/>
        <w:jc w:val="center"/>
        <w:rPr>
          <w:rFonts w:ascii="宋体" w:hAnsi="宋体" w:cs="宋体"/>
          <w:szCs w:val="21"/>
        </w:rPr>
      </w:pPr>
    </w:p>
    <w:p>
      <w:pPr>
        <w:snapToGrid w:val="0"/>
        <w:spacing w:before="50"/>
        <w:jc w:val="center"/>
        <w:rPr>
          <w:rFonts w:ascii="宋体" w:hAnsi="宋体" w:cs="宋体"/>
          <w:b/>
          <w:szCs w:val="21"/>
        </w:rPr>
      </w:pPr>
      <w:r>
        <w:rPr>
          <w:rFonts w:hint="eastAsia" w:ascii="宋体" w:hAnsi="宋体" w:cs="宋体"/>
          <w:b/>
          <w:szCs w:val="21"/>
        </w:rPr>
        <w:t>原厂商授权及售后服务承诺书</w:t>
      </w:r>
    </w:p>
    <w:p>
      <w:pPr>
        <w:snapToGrid w:val="0"/>
        <w:spacing w:before="50" w:line="380" w:lineRule="exact"/>
        <w:rPr>
          <w:rFonts w:ascii="宋体" w:hAnsi="宋体" w:cs="宋体"/>
          <w:szCs w:val="21"/>
        </w:rPr>
      </w:pPr>
      <w:r>
        <w:rPr>
          <w:rFonts w:hint="eastAsia" w:ascii="宋体" w:hAnsi="宋体" w:cs="宋体"/>
          <w:szCs w:val="21"/>
        </w:rPr>
        <w:t>致：（招标采购单位名称）：</w:t>
      </w:r>
    </w:p>
    <w:p>
      <w:pPr>
        <w:snapToGrid w:val="0"/>
        <w:spacing w:before="50" w:line="380" w:lineRule="exact"/>
        <w:ind w:firstLine="480"/>
        <w:jc w:val="left"/>
        <w:rPr>
          <w:rFonts w:ascii="宋体" w:hAnsi="宋体" w:cs="宋体"/>
          <w:szCs w:val="21"/>
        </w:rPr>
      </w:pPr>
      <w:r>
        <w:rPr>
          <w:rFonts w:hint="eastAsia" w:ascii="宋体" w:hAnsi="宋体" w:cs="宋体"/>
          <w:szCs w:val="21"/>
        </w:rPr>
        <w:t>我们（制造商或者进口机电产品的国内总代理商名称）是按（国家名称）法律成立的一家公司，主要营业地址设</w:t>
      </w:r>
    </w:p>
    <w:p>
      <w:pPr>
        <w:snapToGrid w:val="0"/>
        <w:spacing w:before="50" w:line="380" w:lineRule="exact"/>
        <w:jc w:val="left"/>
        <w:rPr>
          <w:rFonts w:ascii="宋体" w:hAnsi="宋体" w:cs="宋体"/>
          <w:szCs w:val="21"/>
        </w:rPr>
      </w:pPr>
      <w:r>
        <w:rPr>
          <w:rFonts w:hint="eastAsia" w:ascii="宋体" w:hAnsi="宋体" w:cs="宋体"/>
          <w:szCs w:val="21"/>
        </w:rPr>
        <w:t>在。兹指派按（国家名称）法律成立的、主要营业地址在的（投标人名称）作为我方真正的和合法的代理人进行下列有效活动：</w:t>
      </w:r>
    </w:p>
    <w:p>
      <w:pPr>
        <w:snapToGrid w:val="0"/>
        <w:spacing w:before="50" w:line="380" w:lineRule="exact"/>
        <w:ind w:firstLine="480"/>
        <w:jc w:val="left"/>
        <w:rPr>
          <w:rFonts w:ascii="宋体" w:hAnsi="宋体" w:cs="宋体"/>
          <w:szCs w:val="21"/>
        </w:rPr>
      </w:pPr>
      <w:r>
        <w:rPr>
          <w:rFonts w:ascii="宋体" w:hAnsi="宋体" w:cs="宋体"/>
          <w:szCs w:val="21"/>
        </w:rPr>
        <w:t>1.</w:t>
      </w:r>
      <w:r>
        <w:rPr>
          <w:rFonts w:hint="eastAsia" w:ascii="宋体" w:hAnsi="宋体" w:cs="宋体"/>
          <w:szCs w:val="21"/>
        </w:rPr>
        <w:t>代表我方办理贵方关于项目（招标编号：）要求采购的由我方制造</w:t>
      </w:r>
      <w:r>
        <w:rPr>
          <w:rFonts w:ascii="宋体" w:hAnsi="宋体" w:cs="宋体"/>
          <w:szCs w:val="21"/>
        </w:rPr>
        <w:t>/</w:t>
      </w:r>
      <w:r>
        <w:rPr>
          <w:rFonts w:hint="eastAsia" w:ascii="宋体" w:hAnsi="宋体" w:cs="宋体"/>
          <w:szCs w:val="21"/>
        </w:rPr>
        <w:t>或进口的货物的有关事宜，并对我方具有约束力。</w:t>
      </w:r>
    </w:p>
    <w:p>
      <w:pPr>
        <w:snapToGrid w:val="0"/>
        <w:spacing w:line="380" w:lineRule="exact"/>
        <w:ind w:firstLine="420" w:firstLineChars="200"/>
        <w:rPr>
          <w:rFonts w:ascii="宋体" w:hAnsi="宋体" w:cs="宋体"/>
          <w:szCs w:val="21"/>
        </w:rPr>
      </w:pPr>
      <w:r>
        <w:rPr>
          <w:rFonts w:ascii="宋体" w:hAnsi="宋体" w:cs="宋体"/>
          <w:szCs w:val="21"/>
        </w:rPr>
        <w:t>2.</w:t>
      </w:r>
      <w:r>
        <w:rPr>
          <w:rFonts w:hint="eastAsia" w:ascii="宋体" w:hAnsi="宋体" w:cs="宋体"/>
          <w:szCs w:val="21"/>
        </w:rPr>
        <w:t>作为原厂商，我方保证为本项目的组织实施、售后服务提供纯正的、专业化的技术支持。</w:t>
      </w:r>
    </w:p>
    <w:p>
      <w:pPr>
        <w:snapToGrid w:val="0"/>
        <w:spacing w:beforeLines="50" w:line="380" w:lineRule="exact"/>
        <w:ind w:firstLine="420" w:firstLineChars="200"/>
        <w:rPr>
          <w:rFonts w:ascii="宋体" w:hAnsi="宋体" w:cs="宋体"/>
          <w:szCs w:val="21"/>
        </w:rPr>
      </w:pPr>
      <w:r>
        <w:rPr>
          <w:rFonts w:ascii="宋体" w:hAnsi="宋体" w:cs="宋体"/>
          <w:szCs w:val="21"/>
        </w:rPr>
        <w:t>3.</w:t>
      </w:r>
      <w:r>
        <w:rPr>
          <w:rFonts w:hint="eastAsia" w:ascii="宋体" w:hAnsi="宋体" w:cs="宋体"/>
          <w:szCs w:val="21"/>
        </w:rPr>
        <w:t>我方此次向贵方提供的产品名称为：；规格型号：；我方保证：该产品既非试验产品也非积压产品，而是于年达产的成熟产品，且生产（完工）日期不早于年月；在可以预见的（天）内，我方没有对该型号产品进行升级、停产、淘汰的计划。</w:t>
      </w:r>
    </w:p>
    <w:p>
      <w:pPr>
        <w:snapToGrid w:val="0"/>
        <w:spacing w:before="50" w:line="380" w:lineRule="exact"/>
        <w:ind w:firstLine="480"/>
        <w:jc w:val="left"/>
        <w:rPr>
          <w:rFonts w:ascii="宋体" w:hAnsi="宋体" w:cs="宋体"/>
          <w:szCs w:val="21"/>
        </w:rPr>
      </w:pPr>
      <w:r>
        <w:rPr>
          <w:rFonts w:ascii="宋体" w:hAnsi="宋体" w:cs="宋体"/>
          <w:szCs w:val="21"/>
        </w:rPr>
        <w:t>4.</w:t>
      </w:r>
      <w:r>
        <w:rPr>
          <w:rFonts w:hint="eastAsia" w:ascii="宋体" w:hAnsi="宋体" w:cs="宋体"/>
          <w:szCs w:val="21"/>
        </w:rPr>
        <w:t>我方该型号产品的市场销售情况良好，最近实施（完工）的同类项目有：</w:t>
      </w:r>
    </w:p>
    <w:tbl>
      <w:tblPr>
        <w:tblStyle w:val="60"/>
        <w:tblW w:w="85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900"/>
        <w:gridCol w:w="720"/>
        <w:gridCol w:w="1440"/>
        <w:gridCol w:w="1260"/>
        <w:gridCol w:w="9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56" w:hRule="atLeast"/>
        </w:trPr>
        <w:tc>
          <w:tcPr>
            <w:tcW w:w="154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采购单位</w:t>
            </w:r>
          </w:p>
          <w:p>
            <w:pPr>
              <w:snapToGrid w:val="0"/>
              <w:spacing w:before="50"/>
              <w:jc w:val="center"/>
              <w:rPr>
                <w:rFonts w:ascii="宋体" w:hAnsi="宋体" w:cs="宋体"/>
                <w:szCs w:val="21"/>
              </w:rPr>
            </w:pPr>
            <w:r>
              <w:rPr>
                <w:rFonts w:hint="eastAsia" w:ascii="宋体" w:hAnsi="宋体" w:cs="宋体"/>
                <w:szCs w:val="21"/>
              </w:rPr>
              <w:t>名称</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采购</w:t>
            </w:r>
          </w:p>
          <w:p>
            <w:pPr>
              <w:snapToGrid w:val="0"/>
              <w:spacing w:before="50"/>
              <w:jc w:val="center"/>
              <w:rPr>
                <w:rFonts w:ascii="宋体" w:hAnsi="宋体" w:cs="宋体"/>
                <w:szCs w:val="21"/>
              </w:rPr>
            </w:pPr>
            <w:r>
              <w:rPr>
                <w:rFonts w:hint="eastAsia" w:ascii="宋体" w:hAnsi="宋体" w:cs="宋体"/>
                <w:szCs w:val="21"/>
              </w:rPr>
              <w:t>数量</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单价</w:t>
            </w:r>
          </w:p>
          <w:p>
            <w:pPr>
              <w:snapToGrid w:val="0"/>
              <w:spacing w:before="50"/>
              <w:jc w:val="center"/>
              <w:rPr>
                <w:rFonts w:ascii="宋体" w:hAnsi="宋体" w:cs="宋体"/>
                <w:szCs w:val="21"/>
              </w:rPr>
            </w:pP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合同金额</w:t>
            </w:r>
          </w:p>
          <w:p>
            <w:pPr>
              <w:snapToGrid w:val="0"/>
              <w:spacing w:before="50"/>
              <w:jc w:val="center"/>
              <w:rPr>
                <w:rFonts w:ascii="宋体" w:hAnsi="宋体" w:cs="宋体"/>
                <w:szCs w:val="21"/>
              </w:rPr>
            </w:pPr>
            <w:r>
              <w:rPr>
                <w:rFonts w:hint="eastAsia" w:ascii="宋体" w:hAnsi="宋体" w:cs="宋体"/>
                <w:szCs w:val="21"/>
              </w:rPr>
              <w:t>（万元）</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合同签订</w:t>
            </w:r>
          </w:p>
          <w:p>
            <w:pPr>
              <w:snapToGrid w:val="0"/>
              <w:spacing w:before="50"/>
              <w:jc w:val="center"/>
              <w:rPr>
                <w:rFonts w:ascii="宋体" w:hAnsi="宋体" w:cs="宋体"/>
                <w:szCs w:val="21"/>
              </w:rPr>
            </w:pPr>
            <w:r>
              <w:rPr>
                <w:rFonts w:hint="eastAsia" w:ascii="宋体" w:hAnsi="宋体" w:cs="宋体"/>
                <w:szCs w:val="21"/>
              </w:rPr>
              <w:t>日期</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验收</w:t>
            </w:r>
          </w:p>
          <w:p>
            <w:pPr>
              <w:snapToGrid w:val="0"/>
              <w:spacing w:before="50"/>
              <w:jc w:val="center"/>
              <w:rPr>
                <w:rFonts w:ascii="宋体" w:hAnsi="宋体" w:cs="宋体"/>
                <w:szCs w:val="21"/>
              </w:rPr>
            </w:pPr>
            <w:r>
              <w:rPr>
                <w:rFonts w:hint="eastAsia" w:ascii="宋体" w:hAnsi="宋体" w:cs="宋体"/>
                <w:szCs w:val="21"/>
              </w:rPr>
              <w:t>日期</w:t>
            </w:r>
          </w:p>
        </w:tc>
        <w:tc>
          <w:tcPr>
            <w:tcW w:w="18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before="50"/>
              <w:jc w:val="center"/>
              <w:rPr>
                <w:rFonts w:ascii="宋体" w:hAnsi="宋体" w:cs="宋体"/>
                <w:szCs w:val="21"/>
              </w:rPr>
            </w:pPr>
            <w:r>
              <w:rPr>
                <w:rFonts w:hint="eastAsia" w:ascii="宋体" w:hAnsi="宋体" w:cs="宋体"/>
                <w:szCs w:val="21"/>
              </w:rPr>
              <w:t>联系人及</w:t>
            </w:r>
          </w:p>
          <w:p>
            <w:pPr>
              <w:snapToGrid w:val="0"/>
              <w:spacing w:before="50"/>
              <w:jc w:val="center"/>
              <w:rPr>
                <w:rFonts w:ascii="宋体" w:hAnsi="宋体" w:cs="宋体"/>
                <w:szCs w:val="21"/>
              </w:rPr>
            </w:pPr>
            <w:r>
              <w:rPr>
                <w:rFonts w:hint="eastAsia" w:ascii="宋体" w:hAnsi="宋体" w:cs="宋体"/>
                <w:szCs w:val="21"/>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18" w:hRule="atLeast"/>
        </w:trPr>
        <w:tc>
          <w:tcPr>
            <w:tcW w:w="154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72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50"/>
              <w:jc w:val="left"/>
              <w:rPr>
                <w:rFonts w:ascii="宋体" w:hAnsi="宋体" w:cs="宋体"/>
                <w:szCs w:val="21"/>
              </w:rPr>
            </w:pPr>
          </w:p>
        </w:tc>
      </w:tr>
    </w:tbl>
    <w:p>
      <w:pPr>
        <w:snapToGrid w:val="0"/>
        <w:spacing w:before="50"/>
        <w:ind w:firstLine="420" w:firstLineChars="200"/>
        <w:jc w:val="left"/>
        <w:rPr>
          <w:rFonts w:ascii="宋体" w:hAnsi="宋体" w:cs="宋体"/>
          <w:szCs w:val="21"/>
        </w:rPr>
      </w:pPr>
      <w:r>
        <w:rPr>
          <w:rFonts w:ascii="宋体" w:hAnsi="宋体" w:cs="宋体"/>
          <w:szCs w:val="21"/>
        </w:rPr>
        <w:t>5.</w:t>
      </w:r>
      <w:r>
        <w:rPr>
          <w:rFonts w:hint="eastAsia" w:ascii="宋体" w:hAnsi="宋体" w:cs="宋体"/>
          <w:szCs w:val="21"/>
        </w:rPr>
        <w:t>我方诚意提请贵方关注：有关该型号产品的生产、供货、售后服务以及性能等方面的重大决策和事项有：</w:t>
      </w:r>
    </w:p>
    <w:p>
      <w:pPr>
        <w:snapToGrid w:val="0"/>
        <w:spacing w:beforeLines="50"/>
        <w:ind w:firstLine="420" w:firstLineChars="200"/>
        <w:rPr>
          <w:rFonts w:ascii="宋体" w:hAnsi="宋体" w:cs="宋体"/>
          <w:szCs w:val="21"/>
          <w:u w:val="single"/>
        </w:rPr>
      </w:pPr>
      <w:r>
        <w:rPr>
          <w:rFonts w:hint="eastAsia" w:ascii="宋体" w:hAnsi="宋体" w:cs="宋体"/>
          <w:szCs w:val="21"/>
          <w:u w:val="single"/>
        </w:rPr>
        <w:t>　　　　　　　　　　　　　　　　　　　　　　　　　　　</w:t>
      </w:r>
    </w:p>
    <w:p>
      <w:pPr>
        <w:snapToGrid w:val="0"/>
        <w:spacing w:beforeLines="50"/>
        <w:ind w:firstLine="420" w:firstLineChars="200"/>
        <w:rPr>
          <w:rFonts w:ascii="宋体" w:hAnsi="宋体" w:cs="宋体"/>
          <w:szCs w:val="21"/>
          <w:u w:val="single"/>
        </w:rPr>
      </w:pPr>
      <w:r>
        <w:rPr>
          <w:rFonts w:hint="eastAsia" w:ascii="宋体" w:hAnsi="宋体" w:cs="宋体"/>
          <w:szCs w:val="21"/>
          <w:u w:val="single"/>
        </w:rPr>
        <w:t>　　　　　　　　　　　　　　　　　　　　　　　　　　　</w:t>
      </w:r>
    </w:p>
    <w:p>
      <w:pPr>
        <w:snapToGrid w:val="0"/>
        <w:spacing w:before="50"/>
        <w:ind w:firstLine="420" w:firstLineChars="200"/>
        <w:jc w:val="left"/>
        <w:rPr>
          <w:rFonts w:ascii="宋体" w:hAnsi="宋体" w:cs="宋体"/>
          <w:szCs w:val="21"/>
        </w:rPr>
      </w:pPr>
      <w:r>
        <w:rPr>
          <w:rFonts w:ascii="宋体" w:hAnsi="宋体" w:cs="宋体"/>
          <w:szCs w:val="21"/>
        </w:rPr>
        <w:t>6.</w:t>
      </w:r>
      <w:r>
        <w:rPr>
          <w:rFonts w:hint="eastAsia" w:ascii="宋体" w:hAnsi="宋体" w:cs="宋体"/>
          <w:szCs w:val="21"/>
        </w:rPr>
        <w:t>我方同意按照贵方要求提供与投标有关的一切数据或资料。</w:t>
      </w:r>
    </w:p>
    <w:p>
      <w:pPr>
        <w:snapToGrid w:val="0"/>
        <w:spacing w:before="50"/>
        <w:ind w:left="480"/>
        <w:jc w:val="left"/>
        <w:rPr>
          <w:rFonts w:ascii="宋体" w:hAnsi="宋体" w:cs="宋体"/>
          <w:szCs w:val="21"/>
        </w:rPr>
      </w:pPr>
    </w:p>
    <w:p>
      <w:pPr>
        <w:snapToGrid w:val="0"/>
        <w:ind w:left="315" w:leftChars="150"/>
        <w:rPr>
          <w:rFonts w:ascii="宋体" w:hAnsi="宋体" w:cs="宋体"/>
          <w:szCs w:val="21"/>
        </w:rPr>
      </w:pPr>
      <w:r>
        <w:rPr>
          <w:rFonts w:hint="eastAsia" w:ascii="宋体" w:hAnsi="宋体" w:cs="宋体"/>
          <w:szCs w:val="21"/>
        </w:rPr>
        <w:t>法定代表人签字：</w:t>
      </w:r>
    </w:p>
    <w:p>
      <w:pPr>
        <w:snapToGrid w:val="0"/>
        <w:spacing w:before="50"/>
        <w:ind w:firstLine="420" w:firstLineChars="200"/>
        <w:jc w:val="left"/>
        <w:rPr>
          <w:rFonts w:ascii="宋体" w:hAnsi="宋体" w:cs="宋体"/>
          <w:szCs w:val="21"/>
        </w:rPr>
      </w:pPr>
      <w:r>
        <w:rPr>
          <w:rFonts w:hint="eastAsia" w:ascii="宋体" w:hAnsi="宋体" w:cs="宋体"/>
          <w:szCs w:val="21"/>
        </w:rPr>
        <w:t>单位公章：年月日</w:t>
      </w:r>
    </w:p>
    <w:p>
      <w:pPr>
        <w:snapToGrid w:val="0"/>
        <w:spacing w:before="50"/>
        <w:jc w:val="left"/>
        <w:rPr>
          <w:rFonts w:ascii="宋体" w:hAnsi="宋体" w:cs="宋体"/>
          <w:b/>
          <w:szCs w:val="21"/>
        </w:rPr>
      </w:pPr>
    </w:p>
    <w:p>
      <w:pPr>
        <w:snapToGrid w:val="0"/>
        <w:spacing w:before="50"/>
        <w:jc w:val="left"/>
        <w:rPr>
          <w:rFonts w:ascii="宋体" w:hAnsi="宋体" w:cs="宋体"/>
          <w:b/>
          <w:szCs w:val="21"/>
        </w:rPr>
      </w:pPr>
    </w:p>
    <w:p>
      <w:pPr>
        <w:snapToGrid w:val="0"/>
        <w:spacing w:before="50"/>
        <w:jc w:val="left"/>
        <w:rPr>
          <w:rFonts w:ascii="宋体" w:hAnsi="宋体" w:cs="宋体"/>
          <w:b/>
          <w:szCs w:val="21"/>
        </w:rPr>
      </w:pPr>
    </w:p>
    <w:p>
      <w:pPr>
        <w:snapToGrid w:val="0"/>
        <w:spacing w:before="50"/>
        <w:jc w:val="left"/>
        <w:rPr>
          <w:rFonts w:ascii="宋体" w:hAnsi="宋体" w:cs="宋体"/>
          <w:b/>
          <w:szCs w:val="21"/>
        </w:rPr>
      </w:pPr>
      <w:r>
        <w:rPr>
          <w:rFonts w:ascii="宋体" w:hAnsi="宋体" w:cs="宋体"/>
          <w:b/>
          <w:szCs w:val="21"/>
        </w:rPr>
        <w:t>1</w:t>
      </w:r>
      <w:r>
        <w:rPr>
          <w:rFonts w:hint="eastAsia" w:ascii="宋体" w:hAnsi="宋体" w:cs="宋体"/>
          <w:b/>
          <w:szCs w:val="21"/>
        </w:rPr>
        <w:t>7</w:t>
      </w:r>
      <w:r>
        <w:rPr>
          <w:rFonts w:ascii="宋体" w:hAnsi="宋体" w:cs="宋体"/>
          <w:b/>
          <w:szCs w:val="21"/>
        </w:rPr>
        <w:t>.</w:t>
      </w:r>
      <w:r>
        <w:rPr>
          <w:rFonts w:hint="eastAsia" w:ascii="宋体" w:hAnsi="宋体" w:cs="宋体"/>
          <w:b/>
          <w:szCs w:val="21"/>
        </w:rPr>
        <w:t>投标人关于产品生产时间、升级或者更新淘汰计划、配件供应等方面的情况（格式自拟）</w:t>
      </w: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r>
        <w:rPr>
          <w:rFonts w:ascii="宋体" w:hAnsi="宋体" w:cs="宋体"/>
          <w:b/>
          <w:szCs w:val="21"/>
        </w:rPr>
        <w:t>1</w:t>
      </w:r>
      <w:r>
        <w:rPr>
          <w:rFonts w:hint="eastAsia" w:ascii="宋体" w:hAnsi="宋体" w:cs="宋体"/>
          <w:b/>
          <w:szCs w:val="21"/>
        </w:rPr>
        <w:t>8</w:t>
      </w:r>
      <w:r>
        <w:rPr>
          <w:rFonts w:ascii="宋体" w:hAnsi="宋体" w:cs="宋体"/>
          <w:b/>
          <w:szCs w:val="21"/>
        </w:rPr>
        <w:t>.</w:t>
      </w:r>
      <w:r>
        <w:rPr>
          <w:rFonts w:hint="eastAsia" w:ascii="宋体" w:hAnsi="宋体" w:cs="宋体"/>
          <w:b/>
          <w:szCs w:val="21"/>
        </w:rPr>
        <w:t>距采购人最近或者能为本项目提供最优服务的网点情况表</w:t>
      </w:r>
    </w:p>
    <w:p>
      <w:pPr>
        <w:snapToGrid w:val="0"/>
        <w:ind w:left="420" w:hanging="420" w:hangingChars="200"/>
        <w:rPr>
          <w:rFonts w:ascii="宋体" w:hAnsi="宋体" w:cs="宋体"/>
          <w:szCs w:val="21"/>
        </w:rPr>
      </w:pPr>
    </w:p>
    <w:tbl>
      <w:tblPr>
        <w:tblStyle w:val="60"/>
        <w:tblW w:w="853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1624"/>
        <w:gridCol w:w="191"/>
        <w:gridCol w:w="1440"/>
        <w:gridCol w:w="889"/>
        <w:gridCol w:w="1436"/>
        <w:gridCol w:w="12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Pr>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服务网点名称</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vMerge w:val="restart"/>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投标文件</w:t>
            </w:r>
          </w:p>
          <w:p>
            <w:pPr>
              <w:snapToGrid w:val="0"/>
              <w:spacing w:before="50" w:afterLines="50" w:line="400" w:lineRule="exact"/>
              <w:jc w:val="center"/>
              <w:rPr>
                <w:rFonts w:ascii="宋体" w:hAnsi="宋体" w:cs="宋体"/>
                <w:szCs w:val="21"/>
              </w:rPr>
            </w:pPr>
            <w:r>
              <w:rPr>
                <w:rFonts w:hint="eastAsia" w:ascii="宋体" w:hAnsi="宋体" w:cs="宋体"/>
                <w:szCs w:val="21"/>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Pr>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地址</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注册资本金</w:t>
            </w:r>
          </w:p>
        </w:tc>
        <w:tc>
          <w:tcPr>
            <w:tcW w:w="162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520" w:type="dxa"/>
            <w:gridSpan w:val="3"/>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其中：投标人出资比例</w:t>
            </w:r>
          </w:p>
        </w:tc>
        <w:tc>
          <w:tcPr>
            <w:tcW w:w="143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员工总人数</w:t>
            </w:r>
          </w:p>
        </w:tc>
        <w:tc>
          <w:tcPr>
            <w:tcW w:w="162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2520" w:type="dxa"/>
            <w:gridSpan w:val="3"/>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left="60"/>
              <w:jc w:val="left"/>
              <w:rPr>
                <w:rFonts w:ascii="宋体" w:hAnsi="宋体" w:cs="宋体"/>
                <w:szCs w:val="21"/>
              </w:rPr>
            </w:pPr>
            <w:r>
              <w:rPr>
                <w:rFonts w:hint="eastAsia" w:ascii="宋体" w:hAnsi="宋体" w:cs="宋体"/>
                <w:szCs w:val="21"/>
              </w:rPr>
              <w:t>其中：技术人员数</w:t>
            </w:r>
          </w:p>
        </w:tc>
        <w:tc>
          <w:tcPr>
            <w:tcW w:w="143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经营期限</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售后服务协议</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售后服务内容</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工作业绩</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服务承诺</w:t>
            </w:r>
          </w:p>
        </w:tc>
        <w:tc>
          <w:tcPr>
            <w:tcW w:w="5580" w:type="dxa"/>
            <w:gridSpan w:val="5"/>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业务咨询电话</w:t>
            </w:r>
          </w:p>
        </w:tc>
        <w:tc>
          <w:tcPr>
            <w:tcW w:w="1815" w:type="dxa"/>
            <w:gridSpan w:val="2"/>
            <w:tcBorders>
              <w:top w:val="single" w:color="auto" w:sz="4" w:space="0"/>
              <w:left w:val="single" w:color="auto" w:sz="4" w:space="0"/>
              <w:bottom w:val="single" w:color="auto" w:sz="4" w:space="0"/>
              <w:right w:val="single" w:color="auto" w:sz="2"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2" w:space="0"/>
              <w:bottom w:val="single" w:color="auto" w:sz="4" w:space="0"/>
              <w:right w:val="single" w:color="auto" w:sz="2" w:space="0"/>
            </w:tcBorders>
          </w:tcPr>
          <w:p>
            <w:pPr>
              <w:snapToGrid w:val="0"/>
              <w:spacing w:before="50" w:afterLines="50" w:line="400" w:lineRule="exact"/>
              <w:ind w:firstLine="210" w:firstLineChars="100"/>
              <w:jc w:val="left"/>
              <w:rPr>
                <w:rFonts w:ascii="宋体" w:hAnsi="宋体" w:cs="宋体"/>
                <w:szCs w:val="21"/>
              </w:rPr>
            </w:pPr>
            <w:r>
              <w:rPr>
                <w:rFonts w:hint="eastAsia" w:ascii="宋体" w:hAnsi="宋体" w:cs="宋体"/>
                <w:szCs w:val="21"/>
              </w:rPr>
              <w:t>传真</w:t>
            </w:r>
          </w:p>
        </w:tc>
        <w:tc>
          <w:tcPr>
            <w:tcW w:w="2325" w:type="dxa"/>
            <w:gridSpan w:val="2"/>
            <w:tcBorders>
              <w:top w:val="single" w:color="auto" w:sz="4" w:space="0"/>
              <w:left w:val="single" w:color="auto" w:sz="2" w:space="0"/>
              <w:bottom w:val="single" w:color="auto" w:sz="4" w:space="0"/>
              <w:right w:val="single" w:color="auto" w:sz="2"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2"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7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负责人</w:t>
            </w:r>
          </w:p>
        </w:tc>
        <w:tc>
          <w:tcPr>
            <w:tcW w:w="1815" w:type="dxa"/>
            <w:gridSpan w:val="2"/>
            <w:tcBorders>
              <w:top w:val="single" w:color="auto" w:sz="4" w:space="0"/>
              <w:left w:val="single" w:color="auto" w:sz="4" w:space="0"/>
              <w:bottom w:val="single" w:color="auto" w:sz="4" w:space="0"/>
              <w:right w:val="single" w:color="auto" w:sz="2" w:space="0"/>
            </w:tcBorders>
          </w:tcPr>
          <w:p>
            <w:pPr>
              <w:snapToGrid w:val="0"/>
              <w:spacing w:before="50" w:afterLines="50" w:line="400" w:lineRule="exact"/>
              <w:jc w:val="left"/>
              <w:rPr>
                <w:rFonts w:ascii="宋体" w:hAnsi="宋体" w:cs="宋体"/>
                <w:szCs w:val="21"/>
              </w:rPr>
            </w:pPr>
          </w:p>
        </w:tc>
        <w:tc>
          <w:tcPr>
            <w:tcW w:w="1440" w:type="dxa"/>
            <w:tcBorders>
              <w:top w:val="single" w:color="auto" w:sz="4" w:space="0"/>
              <w:left w:val="single" w:color="auto" w:sz="2" w:space="0"/>
              <w:bottom w:val="single" w:color="auto" w:sz="4" w:space="0"/>
              <w:right w:val="single" w:color="auto" w:sz="2" w:space="0"/>
            </w:tcBorders>
          </w:tcPr>
          <w:p>
            <w:pPr>
              <w:snapToGrid w:val="0"/>
              <w:spacing w:before="50" w:afterLines="50" w:line="400" w:lineRule="exact"/>
              <w:jc w:val="left"/>
              <w:rPr>
                <w:rFonts w:ascii="宋体" w:hAnsi="宋体" w:cs="宋体"/>
                <w:szCs w:val="21"/>
              </w:rPr>
            </w:pPr>
            <w:r>
              <w:rPr>
                <w:rFonts w:hint="eastAsia" w:ascii="宋体" w:hAnsi="宋体" w:cs="宋体"/>
                <w:szCs w:val="21"/>
              </w:rPr>
              <w:t>联系电话</w:t>
            </w:r>
          </w:p>
        </w:tc>
        <w:tc>
          <w:tcPr>
            <w:tcW w:w="2325" w:type="dxa"/>
            <w:gridSpan w:val="2"/>
            <w:tcBorders>
              <w:top w:val="single" w:color="auto" w:sz="4" w:space="0"/>
              <w:left w:val="single" w:color="auto" w:sz="2"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c>
          <w:tcPr>
            <w:tcW w:w="122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hAnsi="宋体" w:cs="宋体"/>
                <w:szCs w:val="21"/>
              </w:rPr>
            </w:pPr>
          </w:p>
        </w:tc>
      </w:tr>
    </w:tbl>
    <w:p>
      <w:pPr>
        <w:snapToGrid w:val="0"/>
        <w:spacing w:before="152" w:after="160"/>
        <w:rPr>
          <w:rFonts w:ascii="宋体" w:hAnsi="宋体" w:cs="宋体"/>
          <w:szCs w:val="21"/>
          <w:u w:val="single"/>
        </w:rPr>
      </w:pPr>
      <w:r>
        <w:rPr>
          <w:rFonts w:hint="eastAsia" w:ascii="宋体" w:hAnsi="宋体" w:cs="宋体"/>
          <w:szCs w:val="21"/>
        </w:rPr>
        <w:t>授权代表签字：</w:t>
      </w:r>
      <w:r>
        <w:rPr>
          <w:rFonts w:hint="eastAsia" w:ascii="宋体" w:hAnsi="宋体" w:cs="宋体"/>
          <w:szCs w:val="21"/>
          <w:u w:val="single"/>
        </w:rPr>
        <w:t>　　　　　</w:t>
      </w:r>
    </w:p>
    <w:p>
      <w:pPr>
        <w:snapToGrid w:val="0"/>
        <w:spacing w:before="50" w:afterLines="50"/>
        <w:jc w:val="left"/>
        <w:rPr>
          <w:rFonts w:ascii="宋体" w:hAnsi="宋体" w:cs="宋体"/>
          <w:szCs w:val="21"/>
        </w:rPr>
      </w:pPr>
      <w:r>
        <w:rPr>
          <w:rFonts w:hint="eastAsia" w:ascii="宋体" w:hAnsi="宋体" w:cs="宋体"/>
          <w:szCs w:val="21"/>
        </w:rPr>
        <w:t>投标人公章：　年月　日</w:t>
      </w: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snapToGrid w:val="0"/>
        <w:spacing w:before="50" w:afterLines="50"/>
        <w:jc w:val="left"/>
        <w:rPr>
          <w:rFonts w:ascii="宋体" w:hAnsi="宋体" w:cs="宋体"/>
          <w:szCs w:val="21"/>
        </w:rPr>
      </w:pPr>
    </w:p>
    <w:p>
      <w:pPr>
        <w:pageBreakBefore/>
        <w:snapToGrid w:val="0"/>
        <w:spacing w:before="50" w:after="50" w:line="440" w:lineRule="exact"/>
        <w:ind w:firstLine="103" w:firstLineChars="49"/>
        <w:rPr>
          <w:rFonts w:ascii="宋体" w:hAnsi="宋体" w:cs="宋体"/>
          <w:b/>
          <w:bCs/>
          <w:szCs w:val="21"/>
        </w:rPr>
      </w:pPr>
      <w:r>
        <w:rPr>
          <w:rFonts w:hint="eastAsia" w:ascii="宋体" w:hAnsi="宋体" w:cs="宋体"/>
          <w:b/>
          <w:bCs/>
          <w:szCs w:val="21"/>
        </w:rPr>
        <w:t>技术文件</w:t>
      </w:r>
    </w:p>
    <w:p>
      <w:pPr>
        <w:snapToGrid w:val="0"/>
        <w:spacing w:before="50" w:afterLines="50"/>
        <w:jc w:val="left"/>
        <w:rPr>
          <w:rFonts w:ascii="宋体" w:hAnsi="宋体" w:cs="宋体"/>
          <w:b/>
          <w:szCs w:val="21"/>
        </w:rPr>
      </w:pPr>
      <w:r>
        <w:rPr>
          <w:rFonts w:ascii="宋体" w:hAnsi="宋体" w:cs="宋体"/>
          <w:b/>
          <w:szCs w:val="21"/>
        </w:rPr>
        <w:t>1.</w:t>
      </w:r>
      <w:r>
        <w:rPr>
          <w:rFonts w:hint="eastAsia" w:ascii="宋体" w:hAnsi="宋体" w:cs="宋体"/>
          <w:b/>
          <w:szCs w:val="21"/>
        </w:rPr>
        <w:t>对本项目系统总体要求的理解（包括：功能说明、性能指标、设备选型说明以及质量、性能、价格、外观、体积等方面进行比较和选择的理由和过程，格式自拟）</w:t>
      </w:r>
    </w:p>
    <w:p>
      <w:pPr>
        <w:snapToGrid w:val="0"/>
        <w:spacing w:before="50" w:afterLines="50"/>
        <w:jc w:val="left"/>
        <w:rPr>
          <w:rFonts w:ascii="宋体" w:hAnsi="宋体" w:cs="宋体"/>
          <w:b/>
          <w:szCs w:val="21"/>
        </w:rPr>
      </w:pPr>
      <w:r>
        <w:rPr>
          <w:rFonts w:ascii="宋体" w:hAnsi="宋体" w:cs="宋体"/>
          <w:b/>
          <w:szCs w:val="21"/>
        </w:rPr>
        <w:t>2.</w:t>
      </w:r>
      <w:r>
        <w:rPr>
          <w:rFonts w:hint="eastAsia" w:ascii="宋体" w:hAnsi="宋体" w:cs="宋体"/>
          <w:b/>
          <w:szCs w:val="21"/>
        </w:rPr>
        <w:t>投标人拥有主要装备和检测设施的情况和现状（格式自拟）</w:t>
      </w:r>
    </w:p>
    <w:p>
      <w:pPr>
        <w:snapToGrid w:val="0"/>
        <w:spacing w:before="50" w:afterLines="50"/>
        <w:jc w:val="left"/>
        <w:rPr>
          <w:rFonts w:ascii="宋体" w:hAnsi="宋体" w:cs="宋体"/>
          <w:b/>
          <w:szCs w:val="21"/>
        </w:rPr>
      </w:pPr>
      <w:r>
        <w:rPr>
          <w:rFonts w:ascii="宋体" w:hAnsi="宋体" w:cs="宋体"/>
          <w:b/>
          <w:szCs w:val="21"/>
        </w:rPr>
        <w:t>3.</w:t>
      </w:r>
      <w:r>
        <w:rPr>
          <w:rFonts w:hint="eastAsia" w:ascii="宋体" w:hAnsi="宋体" w:cs="宋体"/>
          <w:b/>
          <w:szCs w:val="21"/>
        </w:rPr>
        <w:t>产品出厂标准、质量检测报告及精度检测报告或数据（格式自拟）</w:t>
      </w:r>
    </w:p>
    <w:p>
      <w:pPr>
        <w:snapToGrid w:val="0"/>
        <w:spacing w:before="50" w:afterLines="50"/>
        <w:jc w:val="left"/>
        <w:rPr>
          <w:rFonts w:ascii="宋体" w:hAnsi="宋体" w:cs="宋体"/>
          <w:b/>
          <w:szCs w:val="21"/>
        </w:rPr>
      </w:pPr>
      <w:r>
        <w:rPr>
          <w:rFonts w:ascii="宋体" w:hAnsi="宋体" w:cs="宋体"/>
          <w:b/>
          <w:szCs w:val="21"/>
        </w:rPr>
        <w:t>4.</w:t>
      </w:r>
      <w:r>
        <w:rPr>
          <w:rFonts w:hint="eastAsia" w:ascii="宋体" w:hAnsi="宋体" w:cs="宋体"/>
          <w:b/>
          <w:szCs w:val="21"/>
        </w:rPr>
        <w:t>原厂出厂配置表及原厂中文使用说明书（格式自拟）</w:t>
      </w:r>
    </w:p>
    <w:p>
      <w:pPr>
        <w:snapToGrid w:val="0"/>
        <w:spacing w:before="50" w:afterLines="50"/>
        <w:jc w:val="left"/>
        <w:rPr>
          <w:rFonts w:ascii="宋体" w:hAnsi="宋体" w:cs="宋体"/>
          <w:b/>
          <w:szCs w:val="21"/>
        </w:rPr>
      </w:pPr>
      <w:r>
        <w:rPr>
          <w:rFonts w:ascii="宋体" w:hAnsi="宋体" w:cs="宋体"/>
          <w:b/>
          <w:szCs w:val="21"/>
        </w:rPr>
        <w:t>5.</w:t>
      </w:r>
      <w:r>
        <w:rPr>
          <w:rFonts w:hint="eastAsia" w:ascii="宋体" w:hAnsi="宋体" w:cs="宋体"/>
          <w:b/>
          <w:szCs w:val="21"/>
        </w:rPr>
        <w:t>设备配置清单格式：</w:t>
      </w:r>
    </w:p>
    <w:tbl>
      <w:tblPr>
        <w:tblStyle w:val="60"/>
        <w:tblW w:w="9081"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498"/>
        <w:gridCol w:w="1202"/>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序号</w:t>
            </w: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设备名称</w:t>
            </w: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品牌</w:t>
            </w:r>
          </w:p>
        </w:tc>
        <w:tc>
          <w:tcPr>
            <w:tcW w:w="1498"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规格型号</w:t>
            </w:r>
          </w:p>
        </w:tc>
        <w:tc>
          <w:tcPr>
            <w:tcW w:w="1202"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单位及数量</w:t>
            </w: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r>
              <w:rPr>
                <w:rFonts w:hint="eastAsia" w:ascii="宋体" w:hAnsi="宋体" w:cs="宋体"/>
                <w:szCs w:val="21"/>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8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p>
            <w:pPr>
              <w:snapToGrid w:val="0"/>
              <w:spacing w:before="50" w:after="50" w:line="440" w:lineRule="exact"/>
              <w:jc w:val="center"/>
              <w:rPr>
                <w:rFonts w:ascii="宋体" w:hAnsi="宋体" w:cs="宋体"/>
                <w:szCs w:val="21"/>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498"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202"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79"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498"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202"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8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498"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202"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40" w:lineRule="exact"/>
              <w:jc w:val="center"/>
              <w:rPr>
                <w:rFonts w:ascii="宋体" w:hAnsi="宋体" w:cs="宋体"/>
                <w:szCs w:val="21"/>
              </w:rPr>
            </w:pPr>
          </w:p>
        </w:tc>
      </w:tr>
    </w:tbl>
    <w:p>
      <w:pPr>
        <w:snapToGrid w:val="0"/>
        <w:spacing w:before="50" w:after="50" w:line="440" w:lineRule="exact"/>
        <w:rPr>
          <w:rFonts w:ascii="宋体" w:hAnsi="宋体" w:cs="宋体"/>
          <w:spacing w:val="20"/>
          <w:szCs w:val="21"/>
          <w:u w:val="single"/>
        </w:rPr>
      </w:pPr>
      <w:r>
        <w:rPr>
          <w:rFonts w:hint="eastAsia" w:ascii="宋体" w:hAnsi="宋体" w:cs="宋体"/>
          <w:spacing w:val="20"/>
          <w:szCs w:val="21"/>
        </w:rPr>
        <w:t>授权代表签名：</w:t>
      </w:r>
    </w:p>
    <w:p>
      <w:pPr>
        <w:snapToGrid w:val="0"/>
        <w:spacing w:before="50" w:after="50" w:line="440" w:lineRule="exact"/>
        <w:rPr>
          <w:rFonts w:ascii="宋体" w:hAnsi="宋体" w:cs="宋体"/>
          <w:szCs w:val="21"/>
        </w:rPr>
      </w:pPr>
      <w:r>
        <w:rPr>
          <w:rFonts w:hint="eastAsia" w:ascii="宋体" w:hAnsi="宋体" w:cs="宋体"/>
          <w:spacing w:val="20"/>
          <w:szCs w:val="21"/>
        </w:rPr>
        <w:t>投标人公章：日期：</w:t>
      </w:r>
    </w:p>
    <w:p>
      <w:pPr>
        <w:snapToGrid w:val="0"/>
        <w:spacing w:before="50" w:afterLines="50"/>
        <w:jc w:val="left"/>
        <w:rPr>
          <w:rFonts w:ascii="宋体" w:hAnsi="宋体" w:cs="宋体"/>
          <w:b/>
          <w:szCs w:val="21"/>
        </w:rPr>
      </w:pPr>
      <w:r>
        <w:rPr>
          <w:rFonts w:ascii="宋体" w:hAnsi="宋体" w:cs="宋体"/>
          <w:b/>
          <w:szCs w:val="21"/>
        </w:rPr>
        <w:t>6.</w:t>
      </w:r>
      <w:r>
        <w:rPr>
          <w:rFonts w:hint="eastAsia" w:ascii="宋体" w:hAnsi="宋体" w:cs="宋体"/>
          <w:b/>
          <w:szCs w:val="21"/>
        </w:rPr>
        <w:t>技术响应表格式：</w:t>
      </w:r>
    </w:p>
    <w:p>
      <w:pPr>
        <w:snapToGrid w:val="0"/>
        <w:spacing w:before="50" w:afterLines="50" w:line="440" w:lineRule="exact"/>
        <w:jc w:val="left"/>
        <w:rPr>
          <w:rFonts w:ascii="宋体" w:hAnsi="宋体" w:cs="宋体"/>
          <w:b/>
          <w:szCs w:val="21"/>
        </w:rPr>
      </w:pPr>
    </w:p>
    <w:tbl>
      <w:tblPr>
        <w:tblStyle w:val="60"/>
        <w:tblW w:w="9068"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65"/>
        <w:gridCol w:w="2880"/>
        <w:gridCol w:w="1680"/>
        <w:gridCol w:w="1808"/>
        <w:gridCol w:w="8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7" w:hRule="exact"/>
          <w:jc w:val="center"/>
        </w:trPr>
        <w:tc>
          <w:tcPr>
            <w:tcW w:w="4745"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88" w:name="_Toc254970558"/>
            <w:bookmarkStart w:id="89" w:name="_Toc254970699"/>
            <w:r>
              <w:rPr>
                <w:rFonts w:hint="eastAsia" w:ascii="宋体" w:hAnsi="宋体" w:cs="宋体"/>
                <w:szCs w:val="21"/>
              </w:rPr>
              <w:t>招标文件要求</w:t>
            </w:r>
            <w:bookmarkEnd w:id="88"/>
            <w:bookmarkEnd w:id="89"/>
          </w:p>
        </w:tc>
        <w:tc>
          <w:tcPr>
            <w:tcW w:w="3488"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90" w:name="_Toc254970559"/>
            <w:bookmarkStart w:id="91" w:name="_Toc254970700"/>
            <w:r>
              <w:rPr>
                <w:rFonts w:hint="eastAsia" w:ascii="宋体" w:hAnsi="宋体" w:cs="宋体"/>
                <w:szCs w:val="21"/>
              </w:rPr>
              <w:t>投标文件响应</w:t>
            </w:r>
            <w:bookmarkEnd w:id="90"/>
            <w:bookmarkEnd w:id="91"/>
          </w:p>
        </w:tc>
        <w:tc>
          <w:tcPr>
            <w:tcW w:w="835"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92" w:name="_Toc254970560"/>
            <w:bookmarkStart w:id="93" w:name="_Toc254970701"/>
            <w:r>
              <w:rPr>
                <w:rFonts w:hint="eastAsia" w:ascii="宋体" w:hAnsi="宋体" w:cs="宋体"/>
                <w:szCs w:val="21"/>
              </w:rPr>
              <w:t>偏离情况</w:t>
            </w:r>
            <w:bookmarkEnd w:id="92"/>
            <w:bookmarkEnd w:id="93"/>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67" w:hRule="exact"/>
          <w:jc w:val="center"/>
        </w:trPr>
        <w:tc>
          <w:tcPr>
            <w:tcW w:w="1865"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r>
              <w:rPr>
                <w:rFonts w:hint="eastAsia" w:ascii="宋体" w:hAnsi="宋体" w:cs="宋体"/>
                <w:szCs w:val="21"/>
              </w:rPr>
              <w:t>条款</w:t>
            </w:r>
          </w:p>
        </w:tc>
        <w:tc>
          <w:tcPr>
            <w:tcW w:w="28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94" w:name="_Toc254970703"/>
            <w:bookmarkStart w:id="95" w:name="_Toc254970562"/>
            <w:r>
              <w:rPr>
                <w:rFonts w:hint="eastAsia" w:ascii="宋体" w:hAnsi="宋体" w:cs="宋体"/>
                <w:szCs w:val="21"/>
              </w:rPr>
              <w:t>要求</w:t>
            </w:r>
            <w:bookmarkEnd w:id="94"/>
            <w:bookmarkEnd w:id="95"/>
          </w:p>
        </w:tc>
        <w:tc>
          <w:tcPr>
            <w:tcW w:w="16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96" w:name="_Toc254970704"/>
            <w:bookmarkStart w:id="97" w:name="_Toc254970563"/>
            <w:r>
              <w:rPr>
                <w:rFonts w:hint="eastAsia" w:ascii="宋体" w:hAnsi="宋体" w:cs="宋体"/>
                <w:szCs w:val="21"/>
              </w:rPr>
              <w:t>设备名称</w:t>
            </w:r>
            <w:bookmarkEnd w:id="96"/>
            <w:bookmarkEnd w:id="97"/>
          </w:p>
        </w:tc>
        <w:tc>
          <w:tcPr>
            <w:tcW w:w="1808"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bookmarkStart w:id="98" w:name="_Toc254970705"/>
            <w:bookmarkStart w:id="99" w:name="_Toc254970564"/>
            <w:r>
              <w:rPr>
                <w:rFonts w:hint="eastAsia" w:ascii="宋体" w:hAnsi="宋体" w:cs="宋体"/>
                <w:szCs w:val="21"/>
              </w:rPr>
              <w:t>性能及指标</w:t>
            </w:r>
            <w:bookmarkEnd w:id="98"/>
            <w:bookmarkEnd w:id="99"/>
          </w:p>
        </w:tc>
        <w:tc>
          <w:tcPr>
            <w:tcW w:w="83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exact"/>
          <w:jc w:val="center"/>
        </w:trPr>
        <w:tc>
          <w:tcPr>
            <w:tcW w:w="1865" w:type="dxa"/>
            <w:tcBorders>
              <w:top w:val="single" w:color="auto" w:sz="4" w:space="0"/>
              <w:left w:val="single" w:color="auto" w:sz="4" w:space="0"/>
              <w:bottom w:val="single" w:color="auto" w:sz="4" w:space="0"/>
              <w:right w:val="single" w:color="auto" w:sz="4" w:space="0"/>
            </w:tcBorders>
            <w:vAlign w:val="center"/>
          </w:tcPr>
          <w:p>
            <w:pPr>
              <w:snapToGrid w:val="0"/>
              <w:spacing w:before="295" w:after="295"/>
              <w:outlineLvl w:val="0"/>
              <w:rPr>
                <w:rFonts w:ascii="宋体" w:hAnsi="宋体" w:cs="宋体"/>
                <w:szCs w:val="21"/>
              </w:rPr>
            </w:pPr>
          </w:p>
        </w:tc>
        <w:tc>
          <w:tcPr>
            <w:tcW w:w="28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1680" w:type="dxa"/>
            <w:tcBorders>
              <w:top w:val="single" w:color="auto" w:sz="4" w:space="0"/>
              <w:left w:val="single" w:color="auto" w:sz="4" w:space="0"/>
              <w:bottom w:val="single" w:color="auto" w:sz="4" w:space="0"/>
              <w:right w:val="single" w:color="auto" w:sz="4" w:space="0"/>
            </w:tcBorders>
            <w:vAlign w:val="center"/>
          </w:tcPr>
          <w:p>
            <w:pPr>
              <w:snapToGrid w:val="0"/>
              <w:spacing w:line="1344" w:lineRule="exact"/>
              <w:jc w:val="center"/>
              <w:outlineLvl w:val="0"/>
              <w:rPr>
                <w:rFonts w:ascii="宋体" w:hAnsi="宋体" w:cs="宋体"/>
                <w:szCs w:val="21"/>
              </w:rPr>
            </w:pPr>
          </w:p>
        </w:tc>
        <w:tc>
          <w:tcPr>
            <w:tcW w:w="1808" w:type="dxa"/>
            <w:tcBorders>
              <w:top w:val="single" w:color="auto" w:sz="4" w:space="0"/>
              <w:left w:val="single" w:color="auto" w:sz="4" w:space="0"/>
              <w:bottom w:val="single" w:color="auto" w:sz="4" w:space="0"/>
              <w:right w:val="single" w:color="auto" w:sz="4" w:space="0"/>
            </w:tcBorders>
            <w:vAlign w:val="center"/>
          </w:tcPr>
          <w:p>
            <w:pPr>
              <w:snapToGrid w:val="0"/>
              <w:spacing w:line="1344" w:lineRule="exact"/>
              <w:jc w:val="center"/>
              <w:outlineLvl w:val="0"/>
              <w:rPr>
                <w:rFonts w:ascii="宋体" w:hAnsi="宋体" w:cs="宋体"/>
                <w:szCs w:val="21"/>
              </w:rPr>
            </w:pPr>
          </w:p>
        </w:tc>
        <w:tc>
          <w:tcPr>
            <w:tcW w:w="835" w:type="dxa"/>
            <w:tcBorders>
              <w:top w:val="single" w:color="auto" w:sz="4" w:space="0"/>
              <w:left w:val="single" w:color="auto" w:sz="4" w:space="0"/>
              <w:bottom w:val="single" w:color="auto" w:sz="4" w:space="0"/>
              <w:right w:val="single" w:color="auto" w:sz="4" w:space="0"/>
            </w:tcBorders>
            <w:vAlign w:val="center"/>
          </w:tcPr>
          <w:p>
            <w:pPr>
              <w:snapToGrid w:val="0"/>
              <w:spacing w:line="1344" w:lineRule="exact"/>
              <w:jc w:val="center"/>
              <w:outlineLvl w:val="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exact"/>
          <w:jc w:val="center"/>
        </w:trPr>
        <w:tc>
          <w:tcPr>
            <w:tcW w:w="1865"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28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16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1808"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835"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7" w:hRule="exact"/>
          <w:jc w:val="center"/>
        </w:trPr>
        <w:tc>
          <w:tcPr>
            <w:tcW w:w="1865"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outlineLvl w:val="0"/>
              <w:rPr>
                <w:rFonts w:ascii="宋体" w:hAnsi="宋体" w:cs="宋体"/>
                <w:szCs w:val="21"/>
              </w:rPr>
            </w:pPr>
          </w:p>
        </w:tc>
        <w:tc>
          <w:tcPr>
            <w:tcW w:w="28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szCs w:val="21"/>
              </w:rPr>
            </w:pPr>
          </w:p>
        </w:tc>
        <w:tc>
          <w:tcPr>
            <w:tcW w:w="168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szCs w:val="21"/>
              </w:rPr>
            </w:pPr>
          </w:p>
        </w:tc>
        <w:tc>
          <w:tcPr>
            <w:tcW w:w="1808"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szCs w:val="21"/>
              </w:rPr>
            </w:pPr>
          </w:p>
        </w:tc>
        <w:tc>
          <w:tcPr>
            <w:tcW w:w="835"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szCs w:val="21"/>
              </w:rPr>
            </w:pPr>
          </w:p>
        </w:tc>
      </w:tr>
    </w:tbl>
    <w:p>
      <w:pPr>
        <w:spacing w:line="500" w:lineRule="exact"/>
        <w:rPr>
          <w:rFonts w:ascii="宋体" w:hAnsi="宋体" w:cs="宋体"/>
          <w:b/>
          <w:bCs/>
          <w:szCs w:val="21"/>
        </w:rPr>
      </w:pPr>
      <w:r>
        <w:rPr>
          <w:rFonts w:hint="eastAsia" w:ascii="宋体" w:hAnsi="宋体" w:cs="宋体"/>
          <w:b/>
          <w:bCs/>
          <w:szCs w:val="21"/>
        </w:rPr>
        <w:t>注：投标人应根据投标设备的性能指标、对照招标文件要求在“偏离情况”栏注明“正偏离”、“负偏离”或“无偏离”。投标技术规格与招标要求相同的为无偏离，投标技术规格高于招标要求的为正偏离，低于招标要求的为负偏离。</w:t>
      </w:r>
    </w:p>
    <w:p>
      <w:pPr>
        <w:snapToGrid w:val="0"/>
        <w:spacing w:before="50" w:after="50"/>
        <w:rPr>
          <w:rFonts w:ascii="宋体" w:hAnsi="宋体" w:cs="宋体"/>
          <w:spacing w:val="20"/>
          <w:szCs w:val="21"/>
          <w:u w:val="single"/>
        </w:rPr>
      </w:pPr>
      <w:r>
        <w:rPr>
          <w:rFonts w:hint="eastAsia" w:ascii="宋体" w:hAnsi="宋体" w:cs="宋体"/>
          <w:spacing w:val="20"/>
          <w:szCs w:val="21"/>
        </w:rPr>
        <w:t>授权代表签名：</w:t>
      </w:r>
    </w:p>
    <w:p>
      <w:pPr>
        <w:snapToGrid w:val="0"/>
        <w:spacing w:before="50" w:after="50"/>
        <w:rPr>
          <w:rFonts w:ascii="宋体" w:hAnsi="宋体" w:cs="宋体"/>
          <w:szCs w:val="21"/>
        </w:rPr>
      </w:pPr>
      <w:r>
        <w:rPr>
          <w:rFonts w:hint="eastAsia" w:ascii="宋体" w:hAnsi="宋体" w:cs="宋体"/>
          <w:spacing w:val="20"/>
          <w:szCs w:val="21"/>
        </w:rPr>
        <w:t>投标人公章：日期：</w:t>
      </w: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r>
        <w:rPr>
          <w:rFonts w:ascii="宋体" w:hAnsi="宋体" w:cs="宋体"/>
          <w:b/>
          <w:szCs w:val="21"/>
        </w:rPr>
        <w:t>7.</w:t>
      </w:r>
      <w:r>
        <w:rPr>
          <w:rFonts w:hint="eastAsia" w:ascii="宋体" w:hAnsi="宋体" w:cs="宋体"/>
          <w:b/>
          <w:szCs w:val="21"/>
        </w:rPr>
        <w:t>投标人建议的安装、调试、验收方法或方案（格式自拟）</w:t>
      </w:r>
    </w:p>
    <w:p>
      <w:pPr>
        <w:snapToGrid w:val="0"/>
        <w:spacing w:before="50" w:afterLines="50"/>
        <w:jc w:val="left"/>
        <w:rPr>
          <w:rFonts w:ascii="宋体" w:hAnsi="宋体" w:cs="宋体"/>
          <w:b/>
          <w:szCs w:val="21"/>
        </w:rPr>
      </w:pPr>
      <w:r>
        <w:rPr>
          <w:rFonts w:ascii="宋体" w:hAnsi="宋体" w:cs="宋体"/>
          <w:b/>
          <w:szCs w:val="21"/>
        </w:rPr>
        <w:t>8.</w:t>
      </w:r>
      <w:r>
        <w:rPr>
          <w:rFonts w:hint="eastAsia" w:ascii="宋体" w:hAnsi="宋体" w:cs="宋体"/>
          <w:b/>
          <w:szCs w:val="21"/>
        </w:rPr>
        <w:t>技术服务、技术培训、售后服务的内容和措施（格式自拟）</w:t>
      </w: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r>
        <w:rPr>
          <w:rFonts w:ascii="宋体" w:hAnsi="宋体" w:cs="宋体"/>
          <w:b/>
          <w:szCs w:val="21"/>
        </w:rPr>
        <w:t>9.</w:t>
      </w:r>
      <w:r>
        <w:rPr>
          <w:rFonts w:hint="eastAsia" w:ascii="宋体" w:hAnsi="宋体" w:cs="宋体"/>
          <w:b/>
          <w:szCs w:val="21"/>
        </w:rPr>
        <w:t>项目实施人员一览表格式：</w:t>
      </w:r>
    </w:p>
    <w:p>
      <w:pPr>
        <w:snapToGrid w:val="0"/>
        <w:spacing w:beforeLines="50" w:after="50" w:line="400" w:lineRule="exact"/>
        <w:jc w:val="center"/>
        <w:rPr>
          <w:rFonts w:ascii="宋体" w:hAnsi="宋体" w:cs="宋体"/>
          <w:b/>
          <w:szCs w:val="21"/>
        </w:rPr>
      </w:pPr>
      <w:r>
        <w:rPr>
          <w:rFonts w:hint="eastAsia" w:ascii="宋体" w:hAnsi="宋体" w:cs="宋体"/>
          <w:b/>
          <w:szCs w:val="21"/>
        </w:rPr>
        <w:t>项目实施人员（主要从业人员及其技术资格）一览表</w:t>
      </w:r>
    </w:p>
    <w:p>
      <w:pPr>
        <w:snapToGrid w:val="0"/>
        <w:spacing w:before="50" w:afterLines="50" w:line="440" w:lineRule="exact"/>
        <w:jc w:val="left"/>
        <w:rPr>
          <w:rFonts w:ascii="宋体" w:hAnsi="宋体" w:cs="宋体"/>
          <w:szCs w:val="21"/>
        </w:rPr>
      </w:pPr>
    </w:p>
    <w:tbl>
      <w:tblPr>
        <w:tblStyle w:val="60"/>
        <w:tblW w:w="9147"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1"/>
        <w:gridCol w:w="1260"/>
        <w:gridCol w:w="1440"/>
        <w:gridCol w:w="1516"/>
        <w:gridCol w:w="1620"/>
        <w:gridCol w:w="19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szCs w:val="21"/>
              </w:rPr>
            </w:pPr>
            <w:r>
              <w:rPr>
                <w:rFonts w:hint="eastAsia" w:ascii="宋体" w:hAnsi="宋体" w:cs="宋体"/>
                <w:szCs w:val="21"/>
              </w:rPr>
              <w:t>姓名</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szCs w:val="21"/>
              </w:rPr>
            </w:pPr>
            <w:r>
              <w:rPr>
                <w:rFonts w:hint="eastAsia" w:ascii="宋体" w:hAnsi="宋体" w:cs="宋体"/>
                <w:szCs w:val="21"/>
              </w:rPr>
              <w:t>职务</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szCs w:val="21"/>
              </w:rPr>
            </w:pPr>
            <w:r>
              <w:rPr>
                <w:rFonts w:hint="eastAsia" w:ascii="宋体" w:hAnsi="宋体" w:cs="宋体"/>
                <w:szCs w:val="21"/>
              </w:rPr>
              <w:t>专业技术资格</w:t>
            </w:r>
          </w:p>
        </w:tc>
        <w:tc>
          <w:tcPr>
            <w:tcW w:w="1516"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szCs w:val="21"/>
              </w:rPr>
            </w:pPr>
            <w:r>
              <w:rPr>
                <w:rFonts w:hint="eastAsia" w:ascii="宋体" w:hAnsi="宋体" w:cs="宋体"/>
                <w:szCs w:val="21"/>
              </w:rPr>
              <w:t>证书编号</w:t>
            </w:r>
          </w:p>
        </w:tc>
        <w:tc>
          <w:tcPr>
            <w:tcW w:w="162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bCs/>
                <w:szCs w:val="21"/>
              </w:rPr>
            </w:pPr>
            <w:r>
              <w:rPr>
                <w:rFonts w:hint="eastAsia" w:ascii="宋体" w:hAnsi="宋体" w:cs="宋体"/>
                <w:bCs/>
                <w:szCs w:val="21"/>
              </w:rPr>
              <w:t>参加本单位工作时间</w:t>
            </w:r>
          </w:p>
        </w:tc>
        <w:tc>
          <w:tcPr>
            <w:tcW w:w="198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jc w:val="center"/>
              <w:rPr>
                <w:rFonts w:ascii="宋体" w:hAnsi="宋体" w:cs="宋体"/>
                <w:bCs/>
                <w:szCs w:val="21"/>
              </w:rPr>
            </w:pPr>
            <w:r>
              <w:rPr>
                <w:rFonts w:hint="eastAsia" w:ascii="宋体" w:hAnsi="宋体" w:cs="宋体"/>
                <w:bCs/>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98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98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331"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Lines="50" w:after="50"/>
              <w:ind w:left="5250" w:leftChars="2500"/>
              <w:rPr>
                <w:rFonts w:ascii="宋体" w:hAnsi="宋体" w:cs="宋体"/>
                <w:szCs w:val="21"/>
              </w:rPr>
            </w:pPr>
          </w:p>
        </w:tc>
        <w:tc>
          <w:tcPr>
            <w:tcW w:w="1516"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c>
          <w:tcPr>
            <w:tcW w:w="1980" w:type="dxa"/>
            <w:tcBorders>
              <w:top w:val="single" w:color="auto" w:sz="4" w:space="0"/>
              <w:left w:val="single" w:color="auto" w:sz="4" w:space="0"/>
              <w:bottom w:val="single" w:color="auto" w:sz="4" w:space="0"/>
              <w:right w:val="single" w:color="auto" w:sz="4" w:space="0"/>
            </w:tcBorders>
          </w:tcPr>
          <w:p>
            <w:pPr>
              <w:snapToGrid w:val="0"/>
              <w:spacing w:beforeLines="50" w:after="50"/>
              <w:rPr>
                <w:rFonts w:ascii="宋体" w:hAnsi="宋体" w:cs="宋体"/>
                <w:szCs w:val="21"/>
              </w:rPr>
            </w:pPr>
          </w:p>
        </w:tc>
      </w:tr>
    </w:tbl>
    <w:p>
      <w:pPr>
        <w:snapToGrid w:val="0"/>
        <w:spacing w:before="50" w:afterLines="50" w:line="440" w:lineRule="exact"/>
        <w:jc w:val="left"/>
        <w:rPr>
          <w:rFonts w:ascii="宋体" w:hAnsi="宋体" w:cs="宋体"/>
          <w:szCs w:val="21"/>
        </w:rPr>
      </w:pPr>
      <w:r>
        <w:rPr>
          <w:rFonts w:hint="eastAsia" w:ascii="宋体" w:hAnsi="宋体" w:cs="宋体"/>
          <w:szCs w:val="21"/>
        </w:rPr>
        <w:t>注：在填写时，如本表格不适合投标单位的实际情况，可根据本表格式自行划表填写。</w:t>
      </w:r>
    </w:p>
    <w:p>
      <w:pPr>
        <w:snapToGrid w:val="0"/>
        <w:spacing w:before="50" w:after="50" w:line="440" w:lineRule="exact"/>
        <w:rPr>
          <w:rFonts w:ascii="宋体" w:hAnsi="宋体" w:cs="宋体"/>
          <w:spacing w:val="20"/>
          <w:szCs w:val="21"/>
          <w:u w:val="single"/>
        </w:rPr>
      </w:pPr>
      <w:r>
        <w:rPr>
          <w:rFonts w:hint="eastAsia" w:ascii="宋体" w:hAnsi="宋体" w:cs="宋体"/>
          <w:spacing w:val="20"/>
          <w:szCs w:val="21"/>
        </w:rPr>
        <w:t>授权代表签名：</w:t>
      </w:r>
    </w:p>
    <w:p>
      <w:pPr>
        <w:snapToGrid w:val="0"/>
        <w:spacing w:before="50" w:afterLines="50" w:line="440" w:lineRule="exact"/>
        <w:jc w:val="left"/>
        <w:rPr>
          <w:rFonts w:ascii="宋体" w:hAnsi="宋体" w:cs="宋体"/>
          <w:spacing w:val="20"/>
          <w:szCs w:val="21"/>
          <w:u w:val="single"/>
        </w:rPr>
      </w:pPr>
      <w:r>
        <w:rPr>
          <w:rFonts w:hint="eastAsia" w:ascii="宋体" w:hAnsi="宋体" w:cs="宋体"/>
          <w:spacing w:val="20"/>
          <w:szCs w:val="21"/>
        </w:rPr>
        <w:t>投标人公章：日期：</w:t>
      </w: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r>
        <w:rPr>
          <w:rFonts w:ascii="宋体" w:hAnsi="宋体" w:cs="宋体"/>
          <w:b/>
          <w:szCs w:val="21"/>
        </w:rPr>
        <w:t>10.</w:t>
      </w:r>
      <w:r>
        <w:rPr>
          <w:rFonts w:hint="eastAsia" w:ascii="宋体" w:hAnsi="宋体" w:cs="宋体"/>
          <w:b/>
          <w:szCs w:val="21"/>
        </w:rPr>
        <w:t>选配件、专用耗材、售后服务优惠表格式：</w:t>
      </w:r>
    </w:p>
    <w:p>
      <w:pPr>
        <w:snapToGrid w:val="0"/>
        <w:spacing w:before="50" w:afterLines="50" w:line="440" w:lineRule="exact"/>
        <w:jc w:val="left"/>
        <w:rPr>
          <w:rFonts w:ascii="宋体" w:hAnsi="宋体" w:cs="宋体"/>
          <w:szCs w:val="21"/>
        </w:rPr>
      </w:pPr>
    </w:p>
    <w:tbl>
      <w:tblPr>
        <w:tblStyle w:val="60"/>
        <w:tblW w:w="865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735"/>
        <w:gridCol w:w="2700"/>
        <w:gridCol w:w="1440"/>
        <w:gridCol w:w="1440"/>
        <w:gridCol w:w="23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Ex>
        <w:trPr>
          <w:trHeight w:val="601" w:hRule="atLeast"/>
        </w:trPr>
        <w:tc>
          <w:tcPr>
            <w:tcW w:w="73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r>
              <w:rPr>
                <w:rFonts w:hint="eastAsia" w:ascii="宋体" w:hAnsi="宋体" w:cs="宋体"/>
                <w:szCs w:val="21"/>
              </w:rPr>
              <w:t>序号</w:t>
            </w:r>
          </w:p>
        </w:tc>
        <w:tc>
          <w:tcPr>
            <w:tcW w:w="2700" w:type="dxa"/>
            <w:tcBorders>
              <w:top w:val="single" w:color="auto" w:sz="4" w:space="0"/>
              <w:left w:val="single" w:color="auto" w:sz="4" w:space="0"/>
              <w:bottom w:val="single" w:color="auto" w:sz="2" w:space="0"/>
              <w:right w:val="single" w:color="auto" w:sz="4" w:space="0"/>
            </w:tcBorders>
            <w:vAlign w:val="center"/>
          </w:tcPr>
          <w:p>
            <w:pPr>
              <w:snapToGrid w:val="0"/>
              <w:spacing w:before="295" w:after="295"/>
              <w:jc w:val="center"/>
              <w:rPr>
                <w:rFonts w:ascii="宋体" w:hAnsi="宋体" w:cs="宋体"/>
                <w:szCs w:val="21"/>
              </w:rPr>
            </w:pPr>
            <w:r>
              <w:rPr>
                <w:rFonts w:hint="eastAsia" w:ascii="宋体" w:hAnsi="宋体" w:cs="宋体"/>
                <w:szCs w:val="21"/>
              </w:rPr>
              <w:t>优惠内容</w:t>
            </w:r>
          </w:p>
        </w:tc>
        <w:tc>
          <w:tcPr>
            <w:tcW w:w="1440" w:type="dxa"/>
            <w:tcBorders>
              <w:top w:val="single" w:color="auto" w:sz="4" w:space="0"/>
              <w:left w:val="single" w:color="auto" w:sz="4" w:space="0"/>
              <w:bottom w:val="single" w:color="auto" w:sz="2" w:space="0"/>
              <w:right w:val="single" w:color="auto" w:sz="4" w:space="0"/>
            </w:tcBorders>
            <w:vAlign w:val="center"/>
          </w:tcPr>
          <w:p>
            <w:pPr>
              <w:snapToGrid w:val="0"/>
              <w:spacing w:before="295" w:after="295"/>
              <w:jc w:val="center"/>
              <w:rPr>
                <w:rFonts w:ascii="宋体" w:hAnsi="宋体" w:cs="宋体"/>
                <w:szCs w:val="21"/>
              </w:rPr>
            </w:pPr>
            <w:r>
              <w:rPr>
                <w:rFonts w:hint="eastAsia" w:ascii="宋体" w:hAnsi="宋体" w:cs="宋体"/>
                <w:szCs w:val="21"/>
              </w:rPr>
              <w:t>适用机型</w:t>
            </w:r>
          </w:p>
        </w:tc>
        <w:tc>
          <w:tcPr>
            <w:tcW w:w="1440" w:type="dxa"/>
            <w:tcBorders>
              <w:top w:val="single" w:color="auto" w:sz="4" w:space="0"/>
              <w:left w:val="single" w:color="auto" w:sz="4" w:space="0"/>
              <w:bottom w:val="single" w:color="auto" w:sz="2" w:space="0"/>
              <w:right w:val="single" w:color="auto" w:sz="4"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r>
              <w:rPr>
                <w:rFonts w:hint="eastAsia" w:ascii="宋体" w:hAnsi="宋体" w:cs="宋体"/>
                <w:szCs w:val="21"/>
              </w:rPr>
              <w:t>单价</w:t>
            </w:r>
          </w:p>
        </w:tc>
        <w:tc>
          <w:tcPr>
            <w:tcW w:w="2340" w:type="dxa"/>
            <w:tcBorders>
              <w:top w:val="single" w:color="auto" w:sz="4" w:space="0"/>
              <w:left w:val="single" w:color="auto" w:sz="4" w:space="0"/>
              <w:bottom w:val="single" w:color="auto" w:sz="2" w:space="0"/>
              <w:right w:val="single" w:color="auto" w:sz="4" w:space="0"/>
            </w:tcBorders>
            <w:vAlign w:val="center"/>
          </w:tcPr>
          <w:p>
            <w:pPr>
              <w:snapToGrid w:val="0"/>
              <w:spacing w:before="295" w:after="295"/>
              <w:jc w:val="center"/>
              <w:rPr>
                <w:rFonts w:ascii="宋体" w:hAnsi="宋体" w:cs="宋体"/>
                <w:szCs w:val="21"/>
              </w:rPr>
            </w:pPr>
            <w:r>
              <w:rPr>
                <w:rFonts w:hint="eastAsia" w:ascii="宋体" w:hAnsi="宋体" w:cs="宋体"/>
                <w:szCs w:val="21"/>
              </w:rPr>
              <w:t>比投标报价优惠率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r>
              <w:rPr>
                <w:rFonts w:ascii="宋体" w:hAnsi="宋体" w:cs="宋体"/>
                <w:szCs w:val="21"/>
              </w:rPr>
              <w:t>1</w:t>
            </w:r>
          </w:p>
        </w:tc>
        <w:tc>
          <w:tcPr>
            <w:tcW w:w="2700" w:type="dxa"/>
            <w:tcBorders>
              <w:top w:val="single" w:color="auto" w:sz="2" w:space="0"/>
              <w:left w:val="single" w:color="auto" w:sz="2" w:space="0"/>
              <w:bottom w:val="single" w:color="auto" w:sz="6" w:space="0"/>
              <w:right w:val="single" w:color="auto" w:sz="4" w:space="0"/>
            </w:tcBorders>
            <w:vAlign w:val="center"/>
          </w:tcPr>
          <w:p>
            <w:pPr>
              <w:snapToGrid w:val="0"/>
              <w:spacing w:before="295" w:after="295"/>
              <w:jc w:val="center"/>
              <w:rPr>
                <w:rFonts w:ascii="宋体" w:hAnsi="宋体" w:cs="宋体"/>
                <w:szCs w:val="21"/>
              </w:rPr>
            </w:pPr>
          </w:p>
        </w:tc>
        <w:tc>
          <w:tcPr>
            <w:tcW w:w="1440" w:type="dxa"/>
            <w:tcBorders>
              <w:top w:val="single" w:color="auto" w:sz="2" w:space="0"/>
              <w:left w:val="single" w:color="auto" w:sz="4" w:space="0"/>
              <w:bottom w:val="single" w:color="auto" w:sz="6" w:space="0"/>
              <w:right w:val="single" w:color="auto" w:sz="6" w:space="0"/>
            </w:tcBorders>
            <w:vAlign w:val="center"/>
          </w:tcPr>
          <w:p>
            <w:pPr>
              <w:snapToGrid w:val="0"/>
              <w:spacing w:before="295" w:after="295"/>
              <w:jc w:val="center"/>
              <w:rPr>
                <w:rFonts w:ascii="宋体" w:hAnsi="宋体" w:cs="宋体"/>
                <w:szCs w:val="21"/>
              </w:rPr>
            </w:pPr>
          </w:p>
        </w:tc>
        <w:tc>
          <w:tcPr>
            <w:tcW w:w="1440" w:type="dxa"/>
            <w:tcBorders>
              <w:top w:val="single" w:color="auto" w:sz="2"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p>
        </w:tc>
        <w:tc>
          <w:tcPr>
            <w:tcW w:w="2340" w:type="dxa"/>
            <w:tcBorders>
              <w:top w:val="single" w:color="auto" w:sz="2" w:space="0"/>
              <w:left w:val="single" w:color="auto" w:sz="6" w:space="0"/>
              <w:bottom w:val="single" w:color="auto" w:sz="6" w:space="0"/>
              <w:right w:val="single" w:color="auto" w:sz="2" w:space="0"/>
            </w:tcBorders>
            <w:vAlign w:val="center"/>
          </w:tcPr>
          <w:p>
            <w:pPr>
              <w:snapToGrid w:val="0"/>
              <w:spacing w:before="295" w:after="295"/>
              <w:jc w:val="center"/>
              <w:rPr>
                <w:rFonts w:ascii="宋体" w:hAnsi="宋体" w:cs="宋体"/>
                <w:szCs w:val="21"/>
              </w:rPr>
            </w:pPr>
            <w:r>
              <w:rPr>
                <w:rFonts w:ascii="宋体" w:hAnsi="宋体" w:cs="宋体"/>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r>
              <w:rPr>
                <w:rFonts w:ascii="宋体" w:hAnsi="宋体" w:cs="宋体"/>
                <w:szCs w:val="21"/>
              </w:rPr>
              <w:t>2</w:t>
            </w:r>
          </w:p>
        </w:tc>
        <w:tc>
          <w:tcPr>
            <w:tcW w:w="2700" w:type="dxa"/>
            <w:tcBorders>
              <w:top w:val="single" w:color="auto" w:sz="6" w:space="0"/>
              <w:left w:val="single" w:color="auto" w:sz="2" w:space="0"/>
              <w:bottom w:val="single" w:color="auto" w:sz="6" w:space="0"/>
              <w:right w:val="single" w:color="auto" w:sz="4" w:space="0"/>
            </w:tcBorders>
            <w:vAlign w:val="center"/>
          </w:tcPr>
          <w:p>
            <w:pPr>
              <w:snapToGrid w:val="0"/>
              <w:spacing w:before="295" w:after="295"/>
              <w:jc w:val="center"/>
              <w:rPr>
                <w:rFonts w:ascii="宋体" w:hAnsi="宋体" w:cs="宋体"/>
                <w:szCs w:val="21"/>
              </w:rPr>
            </w:pPr>
          </w:p>
        </w:tc>
        <w:tc>
          <w:tcPr>
            <w:tcW w:w="1440" w:type="dxa"/>
            <w:tcBorders>
              <w:top w:val="single" w:color="auto" w:sz="6" w:space="0"/>
              <w:left w:val="single" w:color="auto" w:sz="4" w:space="0"/>
              <w:bottom w:val="single" w:color="auto" w:sz="6" w:space="0"/>
              <w:right w:val="single" w:color="auto" w:sz="6" w:space="0"/>
            </w:tcBorders>
            <w:vAlign w:val="center"/>
          </w:tcPr>
          <w:p>
            <w:pPr>
              <w:snapToGrid w:val="0"/>
              <w:spacing w:before="295" w:after="295"/>
              <w:jc w:val="center"/>
              <w:rPr>
                <w:rFonts w:ascii="宋体" w:hAnsi="宋体" w:cs="宋体"/>
                <w:szCs w:val="21"/>
              </w:rPr>
            </w:pPr>
          </w:p>
        </w:tc>
        <w:tc>
          <w:tcPr>
            <w:tcW w:w="1440"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p>
        </w:tc>
        <w:tc>
          <w:tcPr>
            <w:tcW w:w="2340" w:type="dxa"/>
            <w:tcBorders>
              <w:top w:val="single" w:color="auto" w:sz="6" w:space="0"/>
              <w:left w:val="single" w:color="auto" w:sz="6" w:space="0"/>
              <w:bottom w:val="single" w:color="auto" w:sz="6" w:space="0"/>
              <w:right w:val="single" w:color="auto" w:sz="2" w:space="0"/>
            </w:tcBorders>
            <w:vAlign w:val="center"/>
          </w:tcPr>
          <w:p>
            <w:pPr>
              <w:snapToGrid w:val="0"/>
              <w:spacing w:before="295" w:after="295"/>
              <w:jc w:val="center"/>
              <w:rPr>
                <w:rFonts w:ascii="宋体" w:hAnsi="宋体" w:cs="宋体"/>
                <w:szCs w:val="21"/>
              </w:rPr>
            </w:pPr>
            <w:r>
              <w:rPr>
                <w:rFonts w:ascii="宋体" w:hAnsi="宋体" w:cs="宋体"/>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Ex>
        <w:trPr>
          <w:trHeight w:val="285" w:hRule="atLeast"/>
        </w:trPr>
        <w:tc>
          <w:tcPr>
            <w:tcW w:w="735" w:type="dxa"/>
            <w:tcBorders>
              <w:top w:val="single" w:color="auto" w:sz="4" w:space="0"/>
              <w:left w:val="single" w:color="auto" w:sz="4" w:space="0"/>
              <w:bottom w:val="single" w:color="auto" w:sz="4" w:space="0"/>
              <w:right w:val="single" w:color="auto" w:sz="2"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r>
              <w:rPr>
                <w:rFonts w:ascii="宋体" w:hAnsi="宋体" w:cs="宋体"/>
                <w:szCs w:val="21"/>
              </w:rPr>
              <w:t>3</w:t>
            </w:r>
          </w:p>
        </w:tc>
        <w:tc>
          <w:tcPr>
            <w:tcW w:w="2700" w:type="dxa"/>
            <w:tcBorders>
              <w:top w:val="single" w:color="auto" w:sz="6" w:space="0"/>
              <w:left w:val="single" w:color="auto" w:sz="2" w:space="0"/>
              <w:bottom w:val="single" w:color="auto" w:sz="6" w:space="0"/>
              <w:right w:val="single" w:color="auto" w:sz="4" w:space="0"/>
            </w:tcBorders>
            <w:vAlign w:val="center"/>
          </w:tcPr>
          <w:p>
            <w:pPr>
              <w:snapToGrid w:val="0"/>
              <w:spacing w:before="295" w:after="295"/>
              <w:jc w:val="center"/>
              <w:rPr>
                <w:rFonts w:ascii="宋体" w:hAnsi="宋体" w:cs="宋体"/>
                <w:szCs w:val="21"/>
              </w:rPr>
            </w:pPr>
          </w:p>
        </w:tc>
        <w:tc>
          <w:tcPr>
            <w:tcW w:w="1440" w:type="dxa"/>
            <w:tcBorders>
              <w:top w:val="single" w:color="auto" w:sz="6" w:space="0"/>
              <w:left w:val="single" w:color="auto" w:sz="4" w:space="0"/>
              <w:bottom w:val="single" w:color="auto" w:sz="6" w:space="0"/>
              <w:right w:val="single" w:color="auto" w:sz="6" w:space="0"/>
            </w:tcBorders>
            <w:vAlign w:val="center"/>
          </w:tcPr>
          <w:p>
            <w:pPr>
              <w:snapToGrid w:val="0"/>
              <w:spacing w:before="295" w:after="295"/>
              <w:jc w:val="center"/>
              <w:rPr>
                <w:rFonts w:ascii="宋体" w:hAnsi="宋体" w:cs="宋体"/>
                <w:szCs w:val="21"/>
              </w:rPr>
            </w:pPr>
          </w:p>
        </w:tc>
        <w:tc>
          <w:tcPr>
            <w:tcW w:w="1440" w:type="dxa"/>
            <w:tcBorders>
              <w:top w:val="single" w:color="auto" w:sz="6" w:space="0"/>
              <w:left w:val="single" w:color="auto" w:sz="6" w:space="0"/>
              <w:bottom w:val="single" w:color="auto" w:sz="6" w:space="0"/>
              <w:right w:val="single" w:color="auto" w:sz="6" w:space="0"/>
            </w:tcBorders>
            <w:tcMar>
              <w:top w:w="15" w:type="dxa"/>
              <w:left w:w="15" w:type="dxa"/>
              <w:bottom w:w="0" w:type="dxa"/>
              <w:right w:w="15" w:type="dxa"/>
            </w:tcMar>
            <w:vAlign w:val="center"/>
          </w:tcPr>
          <w:p>
            <w:pPr>
              <w:snapToGrid w:val="0"/>
              <w:spacing w:before="295" w:after="295"/>
              <w:jc w:val="center"/>
              <w:rPr>
                <w:rFonts w:ascii="宋体" w:hAnsi="宋体" w:cs="宋体"/>
                <w:szCs w:val="21"/>
              </w:rPr>
            </w:pPr>
          </w:p>
        </w:tc>
        <w:tc>
          <w:tcPr>
            <w:tcW w:w="2340" w:type="dxa"/>
            <w:tcBorders>
              <w:top w:val="single" w:color="auto" w:sz="6" w:space="0"/>
              <w:left w:val="single" w:color="auto" w:sz="6" w:space="0"/>
              <w:bottom w:val="single" w:color="auto" w:sz="6" w:space="0"/>
              <w:right w:val="single" w:color="auto" w:sz="2" w:space="0"/>
            </w:tcBorders>
            <w:vAlign w:val="center"/>
          </w:tcPr>
          <w:p>
            <w:pPr>
              <w:snapToGrid w:val="0"/>
              <w:spacing w:before="295" w:after="295"/>
              <w:jc w:val="center"/>
              <w:rPr>
                <w:rFonts w:ascii="宋体" w:hAnsi="宋体" w:cs="宋体"/>
                <w:szCs w:val="21"/>
              </w:rPr>
            </w:pPr>
            <w:r>
              <w:rPr>
                <w:rFonts w:ascii="宋体" w:hAnsi="宋体" w:cs="宋体"/>
                <w:szCs w:val="21"/>
              </w:rPr>
              <w:t>%</w:t>
            </w:r>
          </w:p>
        </w:tc>
      </w:tr>
    </w:tbl>
    <w:p>
      <w:pPr>
        <w:snapToGrid w:val="0"/>
        <w:spacing w:before="50" w:after="50"/>
        <w:rPr>
          <w:rFonts w:ascii="宋体" w:hAnsi="宋体" w:cs="宋体"/>
          <w:spacing w:val="20"/>
          <w:szCs w:val="21"/>
          <w:u w:val="single"/>
        </w:rPr>
      </w:pPr>
      <w:r>
        <w:rPr>
          <w:rFonts w:hint="eastAsia" w:ascii="宋体" w:hAnsi="宋体" w:cs="宋体"/>
          <w:spacing w:val="20"/>
          <w:szCs w:val="21"/>
        </w:rPr>
        <w:t>授权代表签名：</w:t>
      </w:r>
    </w:p>
    <w:p>
      <w:pPr>
        <w:snapToGrid w:val="0"/>
        <w:spacing w:before="50" w:after="50"/>
        <w:rPr>
          <w:rFonts w:ascii="宋体" w:hAnsi="宋体" w:cs="宋体"/>
          <w:szCs w:val="21"/>
        </w:rPr>
      </w:pPr>
      <w:r>
        <w:rPr>
          <w:rFonts w:hint="eastAsia" w:ascii="宋体" w:hAnsi="宋体" w:cs="宋体"/>
          <w:spacing w:val="20"/>
          <w:szCs w:val="21"/>
        </w:rPr>
        <w:t>投标人公章：日期：</w:t>
      </w:r>
    </w:p>
    <w:p>
      <w:pPr>
        <w:snapToGrid w:val="0"/>
        <w:spacing w:before="50" w:afterLines="50"/>
        <w:jc w:val="left"/>
        <w:rPr>
          <w:rFonts w:ascii="宋体" w:hAnsi="宋体" w:cs="宋体"/>
          <w:szCs w:val="21"/>
        </w:rPr>
      </w:pPr>
    </w:p>
    <w:p>
      <w:pPr>
        <w:snapToGrid w:val="0"/>
        <w:spacing w:before="50" w:afterLines="50"/>
        <w:jc w:val="left"/>
        <w:rPr>
          <w:rFonts w:ascii="宋体" w:hAnsi="宋体" w:cs="宋体"/>
          <w:b/>
          <w:szCs w:val="21"/>
        </w:rPr>
      </w:pPr>
      <w:r>
        <w:rPr>
          <w:rFonts w:ascii="宋体" w:hAnsi="宋体" w:cs="宋体"/>
          <w:b/>
          <w:szCs w:val="21"/>
        </w:rPr>
        <w:t>11.</w:t>
      </w:r>
      <w:r>
        <w:rPr>
          <w:rFonts w:hint="eastAsia" w:ascii="宋体" w:hAnsi="宋体" w:cs="宋体"/>
          <w:b/>
          <w:szCs w:val="21"/>
        </w:rPr>
        <w:t>投标人对本项目的合理化建议和改进措施（格式自拟）</w:t>
      </w:r>
    </w:p>
    <w:p>
      <w:pPr>
        <w:snapToGrid w:val="0"/>
        <w:spacing w:before="50" w:afterLines="50"/>
        <w:jc w:val="left"/>
        <w:rPr>
          <w:rFonts w:ascii="宋体" w:hAnsi="宋体" w:cs="宋体"/>
          <w:b/>
          <w:szCs w:val="21"/>
        </w:rPr>
      </w:pPr>
    </w:p>
    <w:p>
      <w:pPr>
        <w:snapToGrid w:val="0"/>
        <w:spacing w:before="50" w:afterLines="50"/>
        <w:jc w:val="left"/>
        <w:rPr>
          <w:rFonts w:ascii="宋体" w:hAnsi="宋体" w:cs="宋体"/>
          <w:b/>
          <w:szCs w:val="21"/>
        </w:rPr>
      </w:pPr>
      <w:r>
        <w:rPr>
          <w:rFonts w:ascii="宋体" w:hAnsi="宋体" w:cs="宋体"/>
          <w:b/>
          <w:szCs w:val="21"/>
        </w:rPr>
        <w:t>12.</w:t>
      </w:r>
      <w:r>
        <w:rPr>
          <w:rFonts w:hint="eastAsia" w:ascii="宋体" w:hAnsi="宋体" w:cs="宋体"/>
          <w:b/>
          <w:szCs w:val="21"/>
        </w:rPr>
        <w:t>投标人需要说明的其他文件和说明（格式自拟）</w:t>
      </w:r>
    </w:p>
    <w:p>
      <w:pPr>
        <w:snapToGrid w:val="0"/>
        <w:spacing w:before="50" w:after="50" w:line="440" w:lineRule="exact"/>
        <w:ind w:firstLine="103" w:firstLineChars="49"/>
        <w:rPr>
          <w:rFonts w:ascii="宋体" w:hAnsi="宋体" w:cs="宋体"/>
          <w:b/>
          <w:bCs/>
          <w:szCs w:val="21"/>
        </w:rPr>
      </w:pPr>
    </w:p>
    <w:p>
      <w:pPr>
        <w:snapToGrid w:val="0"/>
        <w:spacing w:before="50" w:after="50" w:line="440" w:lineRule="exact"/>
        <w:ind w:firstLine="103" w:firstLineChars="49"/>
        <w:rPr>
          <w:rFonts w:ascii="宋体" w:hAnsi="宋体" w:cs="宋体"/>
          <w:b/>
          <w:bCs/>
          <w:szCs w:val="21"/>
        </w:rPr>
      </w:pPr>
    </w:p>
    <w:p>
      <w:pPr>
        <w:snapToGrid w:val="0"/>
        <w:spacing w:before="50" w:after="50" w:line="440" w:lineRule="exact"/>
        <w:ind w:firstLine="103" w:firstLineChars="49"/>
        <w:rPr>
          <w:rFonts w:ascii="宋体" w:hAnsi="宋体" w:cs="宋体"/>
          <w:b/>
          <w:bCs/>
          <w:szCs w:val="21"/>
        </w:rPr>
      </w:pPr>
    </w:p>
    <w:p>
      <w:pPr>
        <w:snapToGrid w:val="0"/>
        <w:spacing w:before="50" w:after="50" w:line="440" w:lineRule="exact"/>
        <w:ind w:firstLine="103" w:firstLineChars="49"/>
        <w:rPr>
          <w:rFonts w:ascii="宋体" w:hAnsi="宋体" w:cs="宋体"/>
          <w:b/>
          <w:bCs/>
          <w:szCs w:val="21"/>
        </w:rPr>
      </w:pPr>
      <w:r>
        <w:rPr>
          <w:rFonts w:hint="eastAsia" w:ascii="宋体" w:hAnsi="宋体" w:cs="宋体"/>
          <w:b/>
          <w:bCs/>
          <w:szCs w:val="21"/>
        </w:rPr>
        <w:t>报价文件</w:t>
      </w:r>
    </w:p>
    <w:p>
      <w:pPr>
        <w:snapToGrid w:val="0"/>
        <w:spacing w:beforeLines="50" w:after="50" w:line="400" w:lineRule="exact"/>
        <w:rPr>
          <w:rFonts w:ascii="宋体" w:hAnsi="宋体" w:cs="宋体"/>
          <w:b/>
          <w:szCs w:val="21"/>
        </w:rPr>
      </w:pPr>
      <w:r>
        <w:rPr>
          <w:rFonts w:ascii="宋体" w:hAnsi="宋体" w:cs="宋体"/>
          <w:b/>
          <w:szCs w:val="21"/>
        </w:rPr>
        <w:t>1.</w:t>
      </w:r>
      <w:r>
        <w:rPr>
          <w:rFonts w:hint="eastAsia" w:ascii="宋体" w:hAnsi="宋体" w:cs="宋体"/>
          <w:b/>
          <w:szCs w:val="21"/>
        </w:rPr>
        <w:t>投标函格式：</w:t>
      </w:r>
    </w:p>
    <w:p>
      <w:pPr>
        <w:snapToGrid w:val="0"/>
        <w:spacing w:beforeLines="50" w:after="50" w:line="460" w:lineRule="exact"/>
        <w:jc w:val="center"/>
        <w:rPr>
          <w:rFonts w:ascii="宋体" w:hAnsi="宋体" w:cs="宋体"/>
          <w:b/>
          <w:szCs w:val="21"/>
        </w:rPr>
      </w:pPr>
      <w:r>
        <w:rPr>
          <w:rFonts w:hint="eastAsia" w:ascii="宋体" w:hAnsi="宋体" w:cs="宋体"/>
          <w:b/>
          <w:szCs w:val="21"/>
        </w:rPr>
        <w:t>投标函</w:t>
      </w:r>
    </w:p>
    <w:p>
      <w:pPr>
        <w:snapToGrid w:val="0"/>
        <w:spacing w:beforeLines="50" w:after="50" w:line="460" w:lineRule="exact"/>
        <w:jc w:val="center"/>
        <w:rPr>
          <w:rFonts w:ascii="宋体" w:hAnsi="宋体" w:cs="宋体"/>
          <w:b/>
          <w:szCs w:val="21"/>
        </w:rPr>
      </w:pPr>
    </w:p>
    <w:p>
      <w:pPr>
        <w:snapToGrid w:val="0"/>
        <w:spacing w:line="460" w:lineRule="exact"/>
        <w:rPr>
          <w:rFonts w:ascii="宋体" w:hAnsi="宋体" w:cs="宋体"/>
          <w:szCs w:val="21"/>
        </w:rPr>
      </w:pPr>
      <w:r>
        <w:rPr>
          <w:rFonts w:hint="eastAsia" w:ascii="宋体" w:hAnsi="宋体" w:cs="宋体"/>
          <w:szCs w:val="21"/>
        </w:rPr>
        <w:t>致：（招标采购单位名称）：</w:t>
      </w:r>
    </w:p>
    <w:p>
      <w:pPr>
        <w:snapToGrid w:val="0"/>
        <w:spacing w:line="460" w:lineRule="exact"/>
        <w:ind w:firstLine="480"/>
        <w:rPr>
          <w:rFonts w:ascii="宋体" w:hAnsi="宋体" w:cs="宋体"/>
          <w:szCs w:val="21"/>
        </w:rPr>
      </w:pPr>
      <w:r>
        <w:rPr>
          <w:rFonts w:hint="eastAsia" w:ascii="宋体" w:hAnsi="宋体" w:cs="宋体"/>
          <w:szCs w:val="21"/>
        </w:rPr>
        <w:t>根据贵方为项目的招标公告</w:t>
      </w:r>
      <w:r>
        <w:rPr>
          <w:rFonts w:ascii="宋体" w:hAnsi="宋体" w:cs="宋体"/>
          <w:szCs w:val="21"/>
        </w:rPr>
        <w:t>/</w:t>
      </w:r>
      <w:r>
        <w:rPr>
          <w:rFonts w:hint="eastAsia" w:ascii="宋体" w:hAnsi="宋体" w:cs="宋体"/>
          <w:szCs w:val="21"/>
        </w:rPr>
        <w:t>投标邀请书（项目编号：），签字代表（全名）经正式授权并代表投标人（投标人名称）提交资格文件、资信</w:t>
      </w:r>
      <w:r>
        <w:rPr>
          <w:rFonts w:ascii="宋体" w:hAnsi="宋体" w:cs="宋体"/>
          <w:szCs w:val="21"/>
        </w:rPr>
        <w:t>/</w:t>
      </w:r>
      <w:r>
        <w:rPr>
          <w:rFonts w:hint="eastAsia" w:ascii="宋体" w:hAnsi="宋体" w:cs="宋体"/>
          <w:szCs w:val="21"/>
        </w:rPr>
        <w:t>商务文件、技术文件、报价文件正本各一份、副本份。</w:t>
      </w:r>
    </w:p>
    <w:p>
      <w:pPr>
        <w:snapToGrid w:val="0"/>
        <w:spacing w:line="460" w:lineRule="exact"/>
        <w:ind w:firstLine="420" w:firstLineChars="200"/>
        <w:rPr>
          <w:rFonts w:ascii="宋体" w:hAnsi="宋体" w:cs="宋体"/>
          <w:szCs w:val="21"/>
        </w:rPr>
      </w:pPr>
      <w:r>
        <w:rPr>
          <w:rFonts w:hint="eastAsia" w:ascii="宋体" w:hAnsi="宋体" w:cs="宋体"/>
          <w:szCs w:val="21"/>
        </w:rPr>
        <w:t>据此函，签字代表宣布同意如下：</w:t>
      </w:r>
    </w:p>
    <w:p>
      <w:pPr>
        <w:snapToGrid w:val="0"/>
        <w:spacing w:line="460" w:lineRule="exact"/>
        <w:ind w:firstLine="420" w:firstLineChars="200"/>
        <w:rPr>
          <w:rFonts w:ascii="宋体" w:hAnsi="宋体" w:cs="宋体"/>
          <w:szCs w:val="21"/>
        </w:rPr>
      </w:pPr>
      <w:r>
        <w:rPr>
          <w:rFonts w:ascii="宋体" w:hAnsi="宋体" w:cs="宋体"/>
          <w:szCs w:val="21"/>
        </w:rPr>
        <w:t>1.</w:t>
      </w:r>
      <w:r>
        <w:rPr>
          <w:rFonts w:hint="eastAsia" w:ascii="宋体" w:hAnsi="宋体" w:cs="宋体"/>
          <w:szCs w:val="21"/>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460" w:lineRule="exact"/>
        <w:ind w:firstLine="420" w:firstLineChars="200"/>
        <w:rPr>
          <w:rFonts w:ascii="宋体" w:hAnsi="宋体" w:cs="宋体"/>
          <w:szCs w:val="21"/>
        </w:rPr>
      </w:pPr>
      <w:r>
        <w:rPr>
          <w:rFonts w:ascii="宋体" w:hAnsi="宋体" w:cs="宋体"/>
          <w:szCs w:val="21"/>
        </w:rPr>
        <w:t>2.</w:t>
      </w:r>
      <w:r>
        <w:rPr>
          <w:rFonts w:hint="eastAsia" w:ascii="宋体" w:hAnsi="宋体" w:cs="宋体"/>
          <w:szCs w:val="21"/>
        </w:rPr>
        <w:t>投标人在投标之前已经与贵方进行了充分的沟通，完全理解并接受招标文件的各项规定和要求，对招标文件的合理性、合法性不再有异议。</w:t>
      </w:r>
    </w:p>
    <w:p>
      <w:pPr>
        <w:snapToGrid w:val="0"/>
        <w:spacing w:line="460" w:lineRule="exact"/>
        <w:ind w:firstLine="420" w:firstLineChars="200"/>
        <w:rPr>
          <w:rFonts w:ascii="宋体" w:hAnsi="宋体" w:cs="宋体"/>
          <w:szCs w:val="21"/>
        </w:rPr>
      </w:pPr>
      <w:r>
        <w:rPr>
          <w:rFonts w:ascii="宋体" w:hAnsi="宋体" w:cs="宋体"/>
          <w:szCs w:val="21"/>
        </w:rPr>
        <w:t>3.</w:t>
      </w:r>
      <w:r>
        <w:rPr>
          <w:rFonts w:hint="eastAsia" w:ascii="宋体" w:hAnsi="宋体" w:cs="宋体"/>
          <w:szCs w:val="21"/>
        </w:rPr>
        <w:t>本投标有效期自开标日起</w:t>
      </w:r>
      <w:r>
        <w:rPr>
          <w:rFonts w:ascii="宋体" w:hAnsi="宋体" w:cs="宋体"/>
          <w:szCs w:val="21"/>
        </w:rPr>
        <w:t xml:space="preserve"> ______</w:t>
      </w:r>
      <w:r>
        <w:rPr>
          <w:rFonts w:hint="eastAsia" w:ascii="宋体" w:hAnsi="宋体" w:cs="宋体"/>
          <w:szCs w:val="21"/>
        </w:rPr>
        <w:t>天内。</w:t>
      </w:r>
    </w:p>
    <w:p>
      <w:pPr>
        <w:snapToGrid w:val="0"/>
        <w:spacing w:line="460" w:lineRule="exact"/>
        <w:ind w:firstLine="420" w:firstLineChars="200"/>
        <w:rPr>
          <w:rFonts w:ascii="宋体" w:hAnsi="宋体" w:cs="宋体"/>
          <w:szCs w:val="21"/>
        </w:rPr>
      </w:pPr>
      <w:r>
        <w:rPr>
          <w:rFonts w:ascii="宋体" w:hAnsi="宋体" w:cs="宋体"/>
          <w:szCs w:val="21"/>
        </w:rPr>
        <w:t>4.</w:t>
      </w:r>
      <w:r>
        <w:rPr>
          <w:rFonts w:hint="eastAsia" w:ascii="宋体" w:hAnsi="宋体" w:cs="宋体"/>
          <w:szCs w:val="21"/>
        </w:rPr>
        <w:t>如中标，本投标文件至本项目合同履行完毕止均保持有效，本投标人将按“招标文件”及政府采购法律、法规的规定履行合同责任和义务。</w:t>
      </w:r>
    </w:p>
    <w:p>
      <w:pPr>
        <w:snapToGrid w:val="0"/>
        <w:spacing w:line="460" w:lineRule="exact"/>
        <w:ind w:firstLine="420" w:firstLineChars="200"/>
        <w:rPr>
          <w:rFonts w:ascii="宋体" w:hAnsi="宋体" w:cs="宋体"/>
          <w:szCs w:val="21"/>
        </w:rPr>
      </w:pPr>
      <w:r>
        <w:rPr>
          <w:rFonts w:ascii="宋体" w:hAnsi="宋体" w:cs="宋体"/>
          <w:szCs w:val="21"/>
        </w:rPr>
        <w:t>5.</w:t>
      </w:r>
      <w:r>
        <w:rPr>
          <w:rFonts w:hint="eastAsia" w:ascii="宋体" w:hAnsi="宋体" w:cs="宋体"/>
          <w:szCs w:val="21"/>
        </w:rPr>
        <w:t>投标人同意按照贵方要求提供与投标有关的一切数据或资料。</w:t>
      </w:r>
    </w:p>
    <w:p>
      <w:pPr>
        <w:snapToGrid w:val="0"/>
        <w:spacing w:line="460" w:lineRule="exact"/>
        <w:ind w:firstLine="420" w:firstLineChars="200"/>
        <w:rPr>
          <w:rFonts w:ascii="宋体" w:hAnsi="宋体" w:cs="宋体"/>
          <w:szCs w:val="21"/>
        </w:rPr>
      </w:pPr>
      <w:r>
        <w:rPr>
          <w:rFonts w:ascii="宋体" w:hAnsi="宋体" w:cs="宋体"/>
          <w:szCs w:val="21"/>
        </w:rPr>
        <w:t>6.</w:t>
      </w:r>
      <w:r>
        <w:rPr>
          <w:rFonts w:hint="eastAsia" w:ascii="宋体" w:hAnsi="宋体" w:cs="宋体"/>
          <w:szCs w:val="21"/>
        </w:rPr>
        <w:t>与本投标有关的一切正式往来信函请寄：</w:t>
      </w:r>
    </w:p>
    <w:p>
      <w:pPr>
        <w:snapToGrid w:val="0"/>
        <w:spacing w:line="460" w:lineRule="exact"/>
        <w:rPr>
          <w:rFonts w:ascii="宋体" w:hAnsi="宋体" w:cs="宋体"/>
          <w:szCs w:val="21"/>
        </w:rPr>
      </w:pPr>
      <w:r>
        <w:rPr>
          <w:rFonts w:hint="eastAsia" w:ascii="宋体" w:hAnsi="宋体" w:cs="宋体"/>
          <w:szCs w:val="21"/>
        </w:rPr>
        <w:t>地址：邮编：电话：</w:t>
      </w:r>
    </w:p>
    <w:p>
      <w:pPr>
        <w:snapToGrid w:val="0"/>
        <w:spacing w:line="460" w:lineRule="exact"/>
        <w:rPr>
          <w:rFonts w:ascii="宋体" w:hAnsi="宋体" w:cs="宋体"/>
          <w:szCs w:val="21"/>
        </w:rPr>
      </w:pPr>
      <w:r>
        <w:rPr>
          <w:rFonts w:hint="eastAsia" w:ascii="宋体" w:hAnsi="宋体" w:cs="宋体"/>
          <w:szCs w:val="21"/>
        </w:rPr>
        <w:t>传真：投标人代表姓名职务：</w:t>
      </w:r>
    </w:p>
    <w:p>
      <w:pPr>
        <w:snapToGrid w:val="0"/>
        <w:spacing w:line="460" w:lineRule="exact"/>
        <w:rPr>
          <w:rFonts w:ascii="宋体" w:hAnsi="宋体" w:cs="宋体"/>
          <w:szCs w:val="21"/>
        </w:rPr>
      </w:pPr>
      <w:r>
        <w:rPr>
          <w:rFonts w:hint="eastAsia" w:ascii="宋体" w:hAnsi="宋体" w:cs="宋体"/>
          <w:szCs w:val="21"/>
        </w:rPr>
        <w:t>投标人名称</w:t>
      </w:r>
      <w:r>
        <w:rPr>
          <w:rFonts w:ascii="宋体" w:hAnsi="宋体" w:cs="宋体"/>
          <w:szCs w:val="21"/>
        </w:rPr>
        <w:t>(</w:t>
      </w:r>
      <w:r>
        <w:rPr>
          <w:rFonts w:hint="eastAsia" w:ascii="宋体" w:hAnsi="宋体" w:cs="宋体"/>
          <w:szCs w:val="21"/>
        </w:rPr>
        <w:t>公章</w:t>
      </w:r>
      <w:r>
        <w:rPr>
          <w:rFonts w:ascii="宋体" w:hAnsi="宋体" w:cs="宋体"/>
          <w:szCs w:val="21"/>
        </w:rPr>
        <w:t>)</w:t>
      </w:r>
      <w:r>
        <w:rPr>
          <w:rFonts w:hint="eastAsia" w:ascii="宋体" w:hAnsi="宋体" w:cs="宋体"/>
          <w:szCs w:val="21"/>
        </w:rPr>
        <w:t>：</w:t>
      </w:r>
    </w:p>
    <w:p>
      <w:pPr>
        <w:snapToGrid w:val="0"/>
        <w:spacing w:line="460" w:lineRule="exact"/>
        <w:rPr>
          <w:rFonts w:ascii="宋体" w:hAnsi="宋体" w:cs="宋体"/>
          <w:szCs w:val="21"/>
        </w:rPr>
      </w:pPr>
      <w:r>
        <w:rPr>
          <w:rFonts w:hint="eastAsia" w:ascii="宋体" w:hAnsi="宋体" w:cs="宋体"/>
          <w:szCs w:val="21"/>
        </w:rPr>
        <w:t>开户银行：银行帐号：</w:t>
      </w:r>
    </w:p>
    <w:p>
      <w:pPr>
        <w:snapToGrid w:val="0"/>
        <w:spacing w:line="460" w:lineRule="exact"/>
        <w:rPr>
          <w:rFonts w:ascii="宋体" w:hAnsi="宋体" w:cs="宋体"/>
          <w:szCs w:val="21"/>
        </w:rPr>
      </w:pPr>
      <w:r>
        <w:rPr>
          <w:rFonts w:hint="eastAsia" w:ascii="宋体" w:hAnsi="宋体" w:cs="宋体"/>
          <w:szCs w:val="21"/>
        </w:rPr>
        <w:t>授权代表签字：</w:t>
      </w:r>
    </w:p>
    <w:p>
      <w:pPr>
        <w:snapToGrid w:val="0"/>
        <w:spacing w:line="460" w:lineRule="exact"/>
        <w:rPr>
          <w:rFonts w:ascii="宋体" w:hAnsi="宋体" w:cs="宋体"/>
          <w:szCs w:val="21"/>
        </w:rPr>
      </w:pPr>
      <w:r>
        <w:rPr>
          <w:rFonts w:hint="eastAsia" w:ascii="宋体" w:hAnsi="宋体" w:cs="宋体"/>
          <w:szCs w:val="21"/>
        </w:rPr>
        <w:t>日期：  年  月  日</w:t>
      </w:r>
    </w:p>
    <w:p>
      <w:pPr>
        <w:snapToGrid w:val="0"/>
        <w:spacing w:beforeLines="50" w:after="50" w:line="400" w:lineRule="exact"/>
        <w:rPr>
          <w:rFonts w:ascii="宋体" w:hAnsi="宋体" w:cs="宋体"/>
          <w:b/>
          <w:szCs w:val="21"/>
        </w:rPr>
      </w:pPr>
    </w:p>
    <w:p>
      <w:pPr>
        <w:snapToGrid w:val="0"/>
        <w:spacing w:beforeLines="50" w:after="50" w:line="400" w:lineRule="exact"/>
        <w:rPr>
          <w:rFonts w:ascii="宋体" w:hAnsi="宋体" w:cs="宋体"/>
          <w:b/>
          <w:szCs w:val="21"/>
        </w:rPr>
      </w:pPr>
    </w:p>
    <w:p>
      <w:pPr>
        <w:snapToGrid w:val="0"/>
        <w:spacing w:beforeLines="50" w:after="50" w:line="400" w:lineRule="exact"/>
        <w:rPr>
          <w:rFonts w:ascii="宋体" w:hAnsi="宋体" w:cs="宋体"/>
          <w:b/>
          <w:szCs w:val="21"/>
        </w:rPr>
      </w:pPr>
    </w:p>
    <w:p>
      <w:pPr>
        <w:snapToGrid w:val="0"/>
        <w:spacing w:beforeLines="50" w:after="50" w:line="400" w:lineRule="exact"/>
        <w:rPr>
          <w:rFonts w:ascii="宋体" w:hAnsi="宋体" w:cs="宋体"/>
          <w:b/>
          <w:szCs w:val="21"/>
        </w:rPr>
      </w:pPr>
    </w:p>
    <w:p>
      <w:pPr>
        <w:snapToGrid w:val="0"/>
        <w:spacing w:beforeLines="50" w:after="50" w:line="400" w:lineRule="exact"/>
        <w:rPr>
          <w:rFonts w:ascii="宋体" w:hAnsi="宋体" w:cs="宋体"/>
          <w:b/>
          <w:szCs w:val="21"/>
        </w:rPr>
      </w:pPr>
    </w:p>
    <w:p>
      <w:pPr>
        <w:pageBreakBefore/>
        <w:snapToGrid w:val="0"/>
        <w:spacing w:beforeLines="50" w:after="50" w:line="400" w:lineRule="exact"/>
        <w:rPr>
          <w:rFonts w:ascii="宋体" w:hAnsi="宋体" w:cs="宋体"/>
          <w:b/>
          <w:szCs w:val="21"/>
        </w:rPr>
      </w:pPr>
      <w:r>
        <w:rPr>
          <w:rFonts w:ascii="宋体" w:hAnsi="宋体" w:cs="宋体"/>
          <w:b/>
          <w:szCs w:val="21"/>
        </w:rPr>
        <w:t>2.</w:t>
      </w:r>
      <w:r>
        <w:rPr>
          <w:rFonts w:hint="eastAsia" w:ascii="宋体" w:hAnsi="宋体" w:cs="宋体"/>
          <w:b/>
          <w:szCs w:val="21"/>
        </w:rPr>
        <w:t>投标报价明细表格式：</w:t>
      </w:r>
    </w:p>
    <w:p>
      <w:pPr>
        <w:snapToGrid w:val="0"/>
        <w:spacing w:before="295" w:after="295" w:line="400" w:lineRule="exact"/>
        <w:jc w:val="center"/>
        <w:rPr>
          <w:rFonts w:ascii="宋体" w:hAnsi="宋体" w:cs="宋体"/>
          <w:b/>
          <w:szCs w:val="21"/>
        </w:rPr>
      </w:pPr>
      <w:r>
        <w:rPr>
          <w:rFonts w:hint="eastAsia" w:ascii="宋体" w:hAnsi="宋体" w:cs="宋体"/>
          <w:b/>
          <w:szCs w:val="21"/>
        </w:rPr>
        <w:t>投标报价明细表</w:t>
      </w:r>
    </w:p>
    <w:p>
      <w:pPr>
        <w:snapToGrid w:val="0"/>
        <w:spacing w:before="50" w:afterLines="50" w:line="440" w:lineRule="exact"/>
        <w:ind w:firstLine="105" w:firstLineChars="50"/>
        <w:rPr>
          <w:rFonts w:ascii="宋体" w:hAnsi="宋体" w:cs="宋体"/>
          <w:szCs w:val="21"/>
        </w:rPr>
      </w:pPr>
      <w:r>
        <w:rPr>
          <w:rFonts w:hint="eastAsia" w:ascii="宋体" w:hAnsi="宋体" w:cs="宋体"/>
          <w:szCs w:val="21"/>
        </w:rPr>
        <w:t>金额单位：人民币（元）</w:t>
      </w:r>
    </w:p>
    <w:tbl>
      <w:tblPr>
        <w:tblStyle w:val="60"/>
        <w:tblW w:w="916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620"/>
        <w:gridCol w:w="1280"/>
        <w:gridCol w:w="1587"/>
        <w:gridCol w:w="1273"/>
        <w:gridCol w:w="1260"/>
        <w:gridCol w:w="16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54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pacing w:val="20"/>
                <w:szCs w:val="21"/>
              </w:rPr>
            </w:pPr>
            <w:r>
              <w:rPr>
                <w:rFonts w:hint="eastAsia" w:ascii="宋体" w:hAnsi="宋体" w:cs="宋体"/>
                <w:szCs w:val="21"/>
              </w:rPr>
              <w:t>序号</w:t>
            </w:r>
          </w:p>
        </w:tc>
        <w:tc>
          <w:tcPr>
            <w:tcW w:w="162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zCs w:val="21"/>
              </w:rPr>
            </w:pPr>
            <w:r>
              <w:rPr>
                <w:rFonts w:hint="eastAsia" w:ascii="宋体" w:hAnsi="宋体" w:cs="宋体"/>
                <w:szCs w:val="21"/>
              </w:rPr>
              <w:t>货物名称</w:t>
            </w:r>
          </w:p>
        </w:tc>
        <w:tc>
          <w:tcPr>
            <w:tcW w:w="12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line="400" w:lineRule="exact"/>
              <w:jc w:val="center"/>
              <w:rPr>
                <w:rFonts w:ascii="宋体" w:hAnsi="宋体" w:cs="宋体"/>
                <w:szCs w:val="21"/>
              </w:rPr>
            </w:pPr>
            <w:r>
              <w:rPr>
                <w:rFonts w:hint="eastAsia" w:ascii="宋体" w:hAnsi="宋体" w:cs="宋体"/>
                <w:szCs w:val="21"/>
              </w:rPr>
              <w:t>品牌及厂家</w:t>
            </w:r>
          </w:p>
        </w:tc>
        <w:tc>
          <w:tcPr>
            <w:tcW w:w="1587"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zCs w:val="21"/>
              </w:rPr>
            </w:pPr>
            <w:r>
              <w:rPr>
                <w:rFonts w:hint="eastAsia" w:ascii="宋体" w:hAnsi="宋体" w:cs="宋体"/>
                <w:szCs w:val="21"/>
              </w:rPr>
              <w:t>规格型号</w:t>
            </w:r>
          </w:p>
        </w:tc>
        <w:tc>
          <w:tcPr>
            <w:tcW w:w="1273"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zCs w:val="21"/>
              </w:rPr>
            </w:pPr>
            <w:r>
              <w:rPr>
                <w:rFonts w:hint="eastAsia" w:ascii="宋体" w:hAnsi="宋体" w:cs="宋体"/>
                <w:szCs w:val="21"/>
              </w:rPr>
              <w:t>单位及数量</w:t>
            </w:r>
          </w:p>
        </w:tc>
        <w:tc>
          <w:tcPr>
            <w:tcW w:w="126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zCs w:val="21"/>
              </w:rPr>
            </w:pPr>
            <w:r>
              <w:rPr>
                <w:rFonts w:hint="eastAsia" w:ascii="宋体" w:hAnsi="宋体" w:cs="宋体"/>
                <w:szCs w:val="21"/>
              </w:rPr>
              <w:t>单价</w:t>
            </w:r>
          </w:p>
        </w:tc>
        <w:tc>
          <w:tcPr>
            <w:tcW w:w="160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line="400" w:lineRule="exact"/>
              <w:jc w:val="center"/>
              <w:rPr>
                <w:rFonts w:ascii="宋体" w:hAnsi="宋体" w:cs="宋体"/>
                <w:szCs w:val="21"/>
              </w:rPr>
            </w:pPr>
            <w:r>
              <w:rPr>
                <w:rFonts w:hint="eastAsia" w:ascii="宋体" w:hAnsi="宋体" w:cs="宋体"/>
                <w:szCs w:val="21"/>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5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587"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7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0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69" w:hRule="atLeast"/>
          <w:jc w:val="center"/>
        </w:trPr>
        <w:tc>
          <w:tcPr>
            <w:tcW w:w="5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587"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7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0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51" w:hRule="atLeast"/>
          <w:jc w:val="center"/>
        </w:trPr>
        <w:tc>
          <w:tcPr>
            <w:tcW w:w="5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587"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7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0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75" w:hRule="atLeast"/>
          <w:jc w:val="center"/>
        </w:trPr>
        <w:tc>
          <w:tcPr>
            <w:tcW w:w="5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587"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73"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c>
          <w:tcPr>
            <w:tcW w:w="160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560" w:type="dxa"/>
            <w:gridSpan w:val="6"/>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r>
              <w:rPr>
                <w:rFonts w:hint="eastAsia" w:ascii="宋体" w:hAnsi="宋体" w:cs="宋体"/>
                <w:spacing w:val="20"/>
                <w:szCs w:val="21"/>
              </w:rPr>
              <w:t>投标总价</w:t>
            </w:r>
          </w:p>
        </w:tc>
        <w:tc>
          <w:tcPr>
            <w:tcW w:w="160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line="400" w:lineRule="exact"/>
              <w:jc w:val="center"/>
              <w:rPr>
                <w:rFonts w:ascii="宋体" w:hAnsi="宋体" w:cs="宋体"/>
                <w:spacing w:val="20"/>
                <w:szCs w:val="21"/>
              </w:rPr>
            </w:pPr>
          </w:p>
        </w:tc>
      </w:tr>
    </w:tbl>
    <w:p>
      <w:pPr>
        <w:tabs>
          <w:tab w:val="left" w:pos="1418"/>
        </w:tabs>
        <w:snapToGrid w:val="0"/>
        <w:spacing w:before="50" w:after="50" w:line="400" w:lineRule="exact"/>
        <w:ind w:left="1418" w:hanging="567"/>
        <w:jc w:val="center"/>
        <w:rPr>
          <w:rFonts w:ascii="宋体" w:hAnsi="宋体" w:cs="宋体"/>
          <w:spacing w:val="20"/>
          <w:szCs w:val="21"/>
          <w:u w:val="single"/>
        </w:rPr>
      </w:pPr>
    </w:p>
    <w:p>
      <w:pPr>
        <w:snapToGrid w:val="0"/>
        <w:spacing w:before="50" w:after="50" w:line="400" w:lineRule="exact"/>
        <w:rPr>
          <w:rFonts w:ascii="宋体" w:hAnsi="宋体" w:cs="宋体"/>
          <w:spacing w:val="20"/>
          <w:szCs w:val="21"/>
          <w:u w:val="single"/>
        </w:rPr>
      </w:pPr>
      <w:r>
        <w:rPr>
          <w:rFonts w:hint="eastAsia" w:ascii="宋体" w:hAnsi="宋体" w:cs="宋体"/>
          <w:spacing w:val="20"/>
          <w:szCs w:val="21"/>
        </w:rPr>
        <w:t>授权代表签名：</w:t>
      </w:r>
    </w:p>
    <w:p>
      <w:pPr>
        <w:snapToGrid w:val="0"/>
        <w:spacing w:before="50" w:after="50" w:line="400" w:lineRule="exact"/>
        <w:rPr>
          <w:rFonts w:ascii="宋体" w:hAnsi="宋体" w:cs="宋体"/>
          <w:szCs w:val="21"/>
        </w:rPr>
      </w:pPr>
      <w:r>
        <w:rPr>
          <w:rFonts w:hint="eastAsia" w:ascii="宋体" w:hAnsi="宋体" w:cs="宋体"/>
          <w:szCs w:val="21"/>
        </w:rPr>
        <w:t>投标人公章：</w:t>
      </w:r>
    </w:p>
    <w:p>
      <w:pPr>
        <w:snapToGrid w:val="0"/>
        <w:spacing w:before="50" w:after="50" w:line="400" w:lineRule="exact"/>
        <w:rPr>
          <w:rFonts w:ascii="宋体" w:hAnsi="宋体" w:cs="宋体"/>
          <w:spacing w:val="20"/>
          <w:szCs w:val="21"/>
          <w:u w:val="single"/>
        </w:rPr>
      </w:pPr>
      <w:r>
        <w:rPr>
          <w:rFonts w:hint="eastAsia" w:ascii="宋体" w:hAnsi="宋体" w:cs="宋体"/>
          <w:szCs w:val="21"/>
        </w:rPr>
        <w:t>日期：</w:t>
      </w: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295" w:after="295" w:line="400" w:lineRule="exact"/>
        <w:rPr>
          <w:rFonts w:ascii="宋体" w:hAnsi="宋体" w:cs="宋体"/>
          <w:szCs w:val="21"/>
        </w:rPr>
      </w:pPr>
    </w:p>
    <w:p>
      <w:pPr>
        <w:snapToGrid w:val="0"/>
        <w:spacing w:beforeLines="50" w:after="50"/>
        <w:rPr>
          <w:rFonts w:ascii="宋体" w:hAnsi="宋体" w:cs="宋体"/>
          <w:b/>
          <w:szCs w:val="21"/>
        </w:rPr>
      </w:pPr>
      <w:r>
        <w:rPr>
          <w:rFonts w:ascii="宋体" w:hAnsi="宋体" w:cs="宋体"/>
          <w:b/>
          <w:szCs w:val="21"/>
        </w:rPr>
        <w:t>3.</w:t>
      </w:r>
      <w:r>
        <w:rPr>
          <w:rFonts w:hint="eastAsia" w:ascii="宋体" w:hAnsi="宋体" w:cs="宋体"/>
          <w:b/>
          <w:szCs w:val="21"/>
        </w:rPr>
        <w:t>开标一览表信封封面格式（可以手写，密封）：</w:t>
      </w:r>
    </w:p>
    <w:p>
      <w:pPr>
        <w:snapToGrid w:val="0"/>
        <w:spacing w:before="50" w:after="50" w:line="380" w:lineRule="exact"/>
        <w:rPr>
          <w:rFonts w:ascii="宋体" w:hAnsi="宋体" w:cs="宋体"/>
          <w:szCs w:val="21"/>
        </w:rPr>
      </w:pPr>
    </w:p>
    <w:p>
      <w:pPr>
        <w:snapToGrid w:val="0"/>
        <w:spacing w:before="50" w:after="50" w:line="380" w:lineRule="exact"/>
        <w:rPr>
          <w:rFonts w:ascii="宋体" w:hAnsi="宋体" w:cs="宋体"/>
          <w:szCs w:val="21"/>
          <w:u w:val="single"/>
        </w:rPr>
      </w:pPr>
      <w:r>
        <w:rPr>
          <w:rFonts w:hint="eastAsia" w:ascii="宋体" w:hAnsi="宋体" w:cs="宋体"/>
          <w:szCs w:val="21"/>
        </w:rPr>
        <w:t>招标编号：</w:t>
      </w:r>
    </w:p>
    <w:p>
      <w:pPr>
        <w:snapToGrid w:val="0"/>
        <w:spacing w:before="50" w:after="50" w:line="380" w:lineRule="exact"/>
        <w:rPr>
          <w:rFonts w:ascii="宋体" w:hAnsi="宋体" w:cs="宋体"/>
          <w:szCs w:val="21"/>
        </w:rPr>
      </w:pPr>
      <w:r>
        <w:rPr>
          <w:rFonts w:hint="eastAsia" w:ascii="宋体" w:hAnsi="宋体" w:cs="宋体"/>
          <w:szCs w:val="21"/>
        </w:rPr>
        <w:t>投标人名称：</w:t>
      </w:r>
    </w:p>
    <w:p>
      <w:pPr>
        <w:snapToGrid w:val="0"/>
        <w:spacing w:before="50" w:after="50" w:line="380" w:lineRule="exact"/>
        <w:jc w:val="center"/>
        <w:rPr>
          <w:rFonts w:ascii="宋体" w:hAnsi="宋体" w:cs="宋体"/>
          <w:b/>
          <w:szCs w:val="21"/>
        </w:rPr>
      </w:pPr>
      <w:r>
        <w:rPr>
          <w:rFonts w:hint="eastAsia" w:ascii="宋体" w:hAnsi="宋体" w:cs="宋体"/>
          <w:b/>
          <w:szCs w:val="21"/>
        </w:rPr>
        <w:t>开标一览表</w:t>
      </w:r>
    </w:p>
    <w:p>
      <w:pPr>
        <w:snapToGrid w:val="0"/>
        <w:spacing w:before="50" w:after="50"/>
        <w:rPr>
          <w:rFonts w:ascii="宋体" w:hAnsi="宋体" w:cs="宋体"/>
          <w:b/>
          <w:szCs w:val="21"/>
        </w:rPr>
      </w:pPr>
    </w:p>
    <w:p>
      <w:pPr>
        <w:snapToGrid w:val="0"/>
        <w:spacing w:before="50" w:after="50"/>
        <w:rPr>
          <w:rFonts w:ascii="宋体" w:hAnsi="宋体" w:cs="宋体"/>
          <w:b/>
          <w:szCs w:val="21"/>
        </w:rPr>
      </w:pPr>
    </w:p>
    <w:p>
      <w:pPr>
        <w:snapToGrid w:val="0"/>
        <w:spacing w:before="50" w:after="50"/>
        <w:rPr>
          <w:rFonts w:ascii="宋体" w:hAnsi="宋体" w:cs="宋体"/>
          <w:b/>
          <w:szCs w:val="21"/>
        </w:rPr>
      </w:pPr>
      <w:r>
        <w:rPr>
          <w:rFonts w:ascii="宋体" w:hAnsi="宋体" w:cs="宋体"/>
          <w:b/>
          <w:szCs w:val="21"/>
        </w:rPr>
        <w:t>4.</w:t>
      </w:r>
      <w:r>
        <w:rPr>
          <w:rFonts w:hint="eastAsia" w:ascii="宋体" w:hAnsi="宋体" w:cs="宋体"/>
          <w:b/>
          <w:szCs w:val="21"/>
        </w:rPr>
        <w:t>开标一览表</w:t>
      </w:r>
    </w:p>
    <w:p>
      <w:pPr>
        <w:snapToGrid w:val="0"/>
        <w:spacing w:before="50" w:after="50"/>
        <w:jc w:val="center"/>
        <w:rPr>
          <w:rFonts w:ascii="宋体" w:hAnsi="宋体" w:cs="宋体"/>
          <w:b/>
          <w:szCs w:val="21"/>
        </w:rPr>
      </w:pPr>
      <w:r>
        <w:rPr>
          <w:rFonts w:hint="eastAsia" w:ascii="宋体" w:hAnsi="宋体" w:cs="宋体"/>
          <w:b/>
          <w:szCs w:val="21"/>
        </w:rPr>
        <w:t>开标一览表</w:t>
      </w:r>
    </w:p>
    <w:p>
      <w:pPr>
        <w:snapToGrid w:val="0"/>
        <w:spacing w:before="50" w:after="50"/>
        <w:jc w:val="center"/>
        <w:rPr>
          <w:rFonts w:ascii="宋体" w:hAnsi="宋体" w:cs="宋体"/>
          <w:b/>
          <w:szCs w:val="21"/>
        </w:rPr>
      </w:pPr>
    </w:p>
    <w:p>
      <w:pPr>
        <w:snapToGrid w:val="0"/>
        <w:spacing w:before="50" w:after="50"/>
        <w:rPr>
          <w:rFonts w:ascii="宋体" w:hAnsi="宋体" w:cs="宋体"/>
          <w:szCs w:val="21"/>
          <w:u w:val="single"/>
        </w:rPr>
      </w:pPr>
      <w:r>
        <w:rPr>
          <w:rFonts w:hint="eastAsia" w:ascii="宋体" w:hAnsi="宋体" w:cs="宋体"/>
          <w:szCs w:val="21"/>
        </w:rPr>
        <w:t>招标编号：</w:t>
      </w:r>
    </w:p>
    <w:p>
      <w:pPr>
        <w:snapToGrid w:val="0"/>
        <w:spacing w:before="50" w:after="50"/>
        <w:rPr>
          <w:rFonts w:ascii="宋体" w:hAnsi="宋体" w:cs="宋体"/>
          <w:szCs w:val="21"/>
        </w:rPr>
      </w:pPr>
      <w:r>
        <w:rPr>
          <w:rFonts w:hint="eastAsia" w:ascii="宋体" w:hAnsi="宋体" w:cs="宋体"/>
          <w:szCs w:val="21"/>
        </w:rPr>
        <w:t>投标人名称：单位：元</w:t>
      </w:r>
    </w:p>
    <w:tbl>
      <w:tblPr>
        <w:tblStyle w:val="60"/>
        <w:tblW w:w="876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3"/>
        <w:gridCol w:w="1458"/>
        <w:gridCol w:w="741"/>
        <w:gridCol w:w="686"/>
        <w:gridCol w:w="1843"/>
        <w:gridCol w:w="1306"/>
        <w:gridCol w:w="712"/>
        <w:gridCol w:w="121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66" w:hRule="atLeast"/>
          <w:jc w:val="center"/>
        </w:trPr>
        <w:tc>
          <w:tcPr>
            <w:tcW w:w="80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序号</w:t>
            </w:r>
          </w:p>
        </w:tc>
        <w:tc>
          <w:tcPr>
            <w:tcW w:w="1458"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货物名称</w:t>
            </w:r>
          </w:p>
        </w:tc>
        <w:tc>
          <w:tcPr>
            <w:tcW w:w="74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数量</w:t>
            </w:r>
          </w:p>
        </w:tc>
        <w:tc>
          <w:tcPr>
            <w:tcW w:w="686"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产地</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品牌及厂家</w:t>
            </w:r>
          </w:p>
        </w:tc>
        <w:tc>
          <w:tcPr>
            <w:tcW w:w="13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规格型号</w:t>
            </w:r>
          </w:p>
        </w:tc>
        <w:tc>
          <w:tcPr>
            <w:tcW w:w="712"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单价</w:t>
            </w:r>
          </w:p>
        </w:tc>
        <w:tc>
          <w:tcPr>
            <w:tcW w:w="121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b/>
                <w:szCs w:val="21"/>
              </w:rPr>
            </w:pPr>
            <w:r>
              <w:rPr>
                <w:rFonts w:hint="eastAsia" w:ascii="宋体" w:hAnsi="宋体" w:cs="宋体"/>
                <w:b/>
                <w:szCs w:val="21"/>
              </w:rPr>
              <w:t>投标报价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74" w:hRule="atLeast"/>
          <w:jc w:val="center"/>
        </w:trPr>
        <w:tc>
          <w:tcPr>
            <w:tcW w:w="80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458"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74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686"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3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712"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1211"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19" w:hRule="atLeast"/>
          <w:jc w:val="center"/>
        </w:trPr>
        <w:tc>
          <w:tcPr>
            <w:tcW w:w="803"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Cs w:val="21"/>
              </w:rPr>
            </w:pPr>
          </w:p>
        </w:tc>
        <w:tc>
          <w:tcPr>
            <w:tcW w:w="1458"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74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686"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3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712"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1211"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74" w:hRule="atLeast"/>
          <w:jc w:val="center"/>
        </w:trPr>
        <w:tc>
          <w:tcPr>
            <w:tcW w:w="8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szCs w:val="21"/>
              </w:rPr>
            </w:pPr>
            <w:r>
              <w:rPr>
                <w:rFonts w:hint="eastAsia" w:ascii="宋体" w:hAnsi="宋体" w:cs="宋体"/>
                <w:szCs w:val="21"/>
              </w:rPr>
              <w:t>...</w:t>
            </w:r>
          </w:p>
        </w:tc>
        <w:tc>
          <w:tcPr>
            <w:tcW w:w="1458"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74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left"/>
              <w:rPr>
                <w:rFonts w:ascii="宋体" w:hAnsi="宋体" w:cs="宋体"/>
                <w:bCs/>
                <w:szCs w:val="21"/>
              </w:rPr>
            </w:pPr>
          </w:p>
        </w:tc>
        <w:tc>
          <w:tcPr>
            <w:tcW w:w="686"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hAnsi="宋体" w:cs="宋体"/>
                <w:szCs w:val="21"/>
              </w:rPr>
            </w:pPr>
          </w:p>
        </w:tc>
        <w:tc>
          <w:tcPr>
            <w:tcW w:w="1306"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712"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c>
          <w:tcPr>
            <w:tcW w:w="1211" w:type="dxa"/>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90" w:hRule="atLeast"/>
          <w:jc w:val="center"/>
        </w:trPr>
        <w:tc>
          <w:tcPr>
            <w:tcW w:w="8760" w:type="dxa"/>
            <w:gridSpan w:val="8"/>
            <w:tcBorders>
              <w:top w:val="single" w:color="auto" w:sz="4" w:space="0"/>
              <w:left w:val="single" w:color="auto" w:sz="4" w:space="0"/>
              <w:bottom w:val="single" w:color="auto" w:sz="4" w:space="0"/>
              <w:right w:val="single" w:color="auto" w:sz="4" w:space="0"/>
            </w:tcBorders>
            <w:vAlign w:val="center"/>
          </w:tcPr>
          <w:p>
            <w:pPr>
              <w:snapToGrid w:val="0"/>
              <w:spacing w:before="50" w:after="50"/>
              <w:rPr>
                <w:rFonts w:ascii="宋体" w:hAnsi="宋体" w:cs="宋体"/>
                <w:szCs w:val="21"/>
                <w:u w:val="single"/>
              </w:rPr>
            </w:pPr>
            <w:r>
              <w:rPr>
                <w:rFonts w:hint="eastAsia" w:ascii="宋体" w:hAnsi="宋体" w:cs="宋体"/>
                <w:szCs w:val="21"/>
              </w:rPr>
              <w:t>合计金额大写：           （￥     ）</w:t>
            </w:r>
          </w:p>
        </w:tc>
      </w:tr>
    </w:tbl>
    <w:p>
      <w:pPr>
        <w:snapToGrid w:val="0"/>
        <w:spacing w:before="50" w:after="50" w:line="320" w:lineRule="exact"/>
        <w:jc w:val="left"/>
        <w:rPr>
          <w:rFonts w:ascii="宋体" w:hAnsi="宋体" w:cs="宋体"/>
          <w:szCs w:val="21"/>
        </w:rPr>
      </w:pPr>
      <w:r>
        <w:rPr>
          <w:rFonts w:hint="eastAsia" w:ascii="宋体" w:hAnsi="宋体" w:cs="宋体"/>
          <w:szCs w:val="21"/>
        </w:rPr>
        <w:t>注：</w:t>
      </w:r>
      <w:r>
        <w:rPr>
          <w:rFonts w:ascii="宋体" w:hAnsi="宋体" w:cs="宋体"/>
          <w:szCs w:val="21"/>
        </w:rPr>
        <w:t xml:space="preserve"> 1</w:t>
      </w:r>
      <w:r>
        <w:rPr>
          <w:rFonts w:hint="eastAsia" w:ascii="宋体" w:hAnsi="宋体" w:cs="宋体"/>
          <w:szCs w:val="21"/>
        </w:rPr>
        <w:t>、报价一经涂改，应在涂改处加盖单位公章或者由法定代表人或授权委托人签字或盖章，否则其投标作无效标处理。</w:t>
      </w:r>
    </w:p>
    <w:p>
      <w:pPr>
        <w:snapToGrid w:val="0"/>
        <w:spacing w:before="50" w:after="50" w:line="320" w:lineRule="exact"/>
        <w:ind w:firstLine="420" w:firstLineChars="200"/>
        <w:jc w:val="left"/>
        <w:rPr>
          <w:rFonts w:ascii="宋体" w:hAnsi="宋体" w:cs="宋体"/>
          <w:szCs w:val="21"/>
        </w:rPr>
      </w:pPr>
      <w:r>
        <w:rPr>
          <w:rFonts w:ascii="宋体" w:hAnsi="宋体" w:cs="宋体"/>
          <w:szCs w:val="21"/>
        </w:rPr>
        <w:t>2</w:t>
      </w:r>
      <w:r>
        <w:rPr>
          <w:rFonts w:hint="eastAsia" w:ascii="宋体" w:hAnsi="宋体" w:cs="宋体"/>
          <w:szCs w:val="21"/>
        </w:rPr>
        <w:t>、以上报价包括项目实施所需的人工费、服务费、运输费、安装调试费、购买及制作标书费、税费及其他一切费用。</w:t>
      </w:r>
    </w:p>
    <w:p>
      <w:pPr>
        <w:snapToGrid w:val="0"/>
        <w:spacing w:before="50" w:after="50" w:line="320" w:lineRule="exact"/>
        <w:ind w:firstLine="420" w:firstLineChars="200"/>
        <w:jc w:val="left"/>
        <w:rPr>
          <w:rFonts w:ascii="宋体" w:hAnsi="宋体" w:cs="宋体"/>
          <w:szCs w:val="21"/>
        </w:rPr>
      </w:pPr>
      <w:r>
        <w:rPr>
          <w:rFonts w:hint="eastAsia" w:ascii="宋体" w:hAnsi="宋体" w:cs="宋体"/>
          <w:szCs w:val="21"/>
        </w:rPr>
        <w:t>3、以上报价应与“投标设备报价明细表”中的“投标总价”相一致。</w:t>
      </w:r>
    </w:p>
    <w:p>
      <w:pPr>
        <w:snapToGrid w:val="0"/>
        <w:spacing w:before="50" w:after="50" w:line="320" w:lineRule="exact"/>
        <w:ind w:firstLine="420" w:firstLineChars="200"/>
        <w:rPr>
          <w:rFonts w:ascii="宋体" w:hAnsi="宋体" w:cs="宋体"/>
          <w:szCs w:val="21"/>
        </w:rPr>
      </w:pPr>
      <w:r>
        <w:rPr>
          <w:rFonts w:hint="eastAsia" w:ascii="宋体" w:hAnsi="宋体" w:cs="宋体"/>
          <w:szCs w:val="21"/>
        </w:rPr>
        <w:t>4、此表请尽量单独装信封并单独递交，信封封面请注明招标编号、标项、投标人名称及“开标一览表”字样。</w:t>
      </w:r>
    </w:p>
    <w:p>
      <w:pPr>
        <w:snapToGrid w:val="0"/>
        <w:spacing w:before="50" w:after="50" w:line="320" w:lineRule="exact"/>
        <w:ind w:left="-2" w:leftChars="-1" w:right="-817" w:rightChars="-389"/>
        <w:rPr>
          <w:rFonts w:ascii="宋体" w:hAnsi="宋体" w:cs="宋体"/>
          <w:szCs w:val="21"/>
        </w:rPr>
      </w:pPr>
    </w:p>
    <w:p>
      <w:pPr>
        <w:snapToGrid w:val="0"/>
        <w:spacing w:before="50" w:after="50" w:line="320" w:lineRule="exact"/>
        <w:ind w:left="5460" w:leftChars="2600" w:right="-817" w:rightChars="-389"/>
        <w:rPr>
          <w:rFonts w:ascii="宋体" w:hAnsi="宋体" w:cs="宋体"/>
          <w:szCs w:val="21"/>
        </w:rPr>
      </w:pPr>
      <w:r>
        <w:rPr>
          <w:rFonts w:hint="eastAsia" w:ascii="宋体" w:hAnsi="宋体" w:cs="宋体"/>
          <w:szCs w:val="21"/>
        </w:rPr>
        <w:t>法定代表人或授权代表（签字或盖章）：</w:t>
      </w:r>
    </w:p>
    <w:p>
      <w:pPr>
        <w:snapToGrid w:val="0"/>
        <w:spacing w:before="50" w:after="50" w:line="360" w:lineRule="exact"/>
        <w:ind w:left="5460" w:leftChars="2600" w:right="-817" w:rightChars="-389"/>
        <w:rPr>
          <w:rFonts w:ascii="宋体" w:hAnsi="宋体" w:cs="宋体"/>
          <w:szCs w:val="21"/>
        </w:rPr>
      </w:pPr>
      <w:r>
        <w:rPr>
          <w:rFonts w:hint="eastAsia" w:ascii="宋体" w:hAnsi="宋体" w:cs="宋体"/>
          <w:szCs w:val="21"/>
        </w:rPr>
        <w:t>投标人名称（公章）：日期：年月日</w:t>
      </w:r>
    </w:p>
    <w:p>
      <w:pPr>
        <w:snapToGrid w:val="0"/>
        <w:spacing w:before="50" w:after="50"/>
        <w:rPr>
          <w:rFonts w:ascii="宋体" w:hAnsi="宋体" w:cs="宋体"/>
          <w:szCs w:val="21"/>
        </w:rPr>
      </w:pPr>
    </w:p>
    <w:p>
      <w:pPr>
        <w:snapToGrid w:val="0"/>
        <w:spacing w:before="50" w:after="50"/>
        <w:rPr>
          <w:rFonts w:ascii="宋体" w:hAnsi="宋体" w:cs="宋体"/>
          <w:b/>
          <w:szCs w:val="21"/>
        </w:rPr>
      </w:pPr>
      <w:r>
        <w:rPr>
          <w:rFonts w:ascii="宋体" w:hAnsi="宋体" w:cs="宋体"/>
          <w:szCs w:val="21"/>
        </w:rPr>
        <w:t xml:space="preserve">5. </w:t>
      </w:r>
      <w:r>
        <w:rPr>
          <w:rFonts w:hint="eastAsia" w:ascii="宋体" w:hAnsi="宋体" w:cs="宋体"/>
          <w:szCs w:val="21"/>
        </w:rPr>
        <w:t>投标人针对报价需要说明的其他文件和说明（格式自拟）</w:t>
      </w:r>
    </w:p>
    <w:p>
      <w:pPr>
        <w:snapToGrid w:val="0"/>
        <w:spacing w:before="50" w:after="50"/>
        <w:rPr>
          <w:rFonts w:ascii="宋体" w:hAnsi="宋体" w:cs="宋体"/>
          <w:b/>
          <w:szCs w:val="21"/>
        </w:rPr>
      </w:pPr>
    </w:p>
    <w:p>
      <w:pPr>
        <w:snapToGrid w:val="0"/>
        <w:spacing w:before="50" w:after="50"/>
        <w:rPr>
          <w:rFonts w:ascii="宋体" w:hAnsi="宋体" w:cs="宋体"/>
          <w:b/>
          <w:szCs w:val="21"/>
        </w:rPr>
      </w:pPr>
    </w:p>
    <w:p>
      <w:pPr>
        <w:snapToGrid w:val="0"/>
        <w:spacing w:before="50" w:after="50"/>
        <w:rPr>
          <w:szCs w:val="21"/>
        </w:rPr>
      </w:pPr>
      <w:r>
        <w:rPr>
          <w:rFonts w:hint="eastAsia" w:ascii="宋体" w:hAnsi="宋体" w:cs="宋体"/>
          <w:b/>
          <w:szCs w:val="21"/>
        </w:rPr>
        <w:t>其他文书、文件格式：无</w:t>
      </w:r>
    </w:p>
    <w:sectPr>
      <w:footerReference r:id="rId7" w:type="default"/>
      <w:pgSz w:w="11906" w:h="16838"/>
      <w:pgMar w:top="993" w:right="1274" w:bottom="1134" w:left="1247" w:header="851" w:footer="992" w:gutter="0"/>
      <w:pgNumType w:start="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幼圆">
    <w:altName w:val="宋体"/>
    <w:panose1 w:val="02010509060101010101"/>
    <w:charset w:val="86"/>
    <w:family w:val="modern"/>
    <w:pitch w:val="default"/>
    <w:sig w:usb0="00000000" w:usb1="00000000" w:usb2="00000010" w:usb3="00000000" w:csb0="00040000" w:csb1="00000000"/>
  </w:font>
  <w:font w:name="MS Mincho">
    <w:panose1 w:val="02020609040205080304"/>
    <w:charset w:val="80"/>
    <w:family w:val="modern"/>
    <w:pitch w:val="default"/>
    <w:sig w:usb0="E00002FF" w:usb1="6AC7FDFB" w:usb2="00000012" w:usb3="00000000" w:csb0="4002009F" w:csb1="DFD7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1"/>
      <w:rPr>
        <w:rStyle w:val="54"/>
      </w:rPr>
    </w:pPr>
    <w:r>
      <w:fldChar w:fldCharType="begin"/>
    </w:r>
    <w:r>
      <w:rPr>
        <w:rStyle w:val="54"/>
      </w:rPr>
      <w:instrText xml:space="preserve">PAGE  </w:instrText>
    </w:r>
    <w:r>
      <w:fldChar w:fldCharType="separate"/>
    </w:r>
    <w:r>
      <w:rPr>
        <w:rStyle w:val="54"/>
      </w:rPr>
      <w:t>8</w:t>
    </w:r>
    <w:r>
      <w:fldChar w:fldCharType="end"/>
    </w:r>
  </w:p>
  <w:p>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framePr w:wrap="around" w:vAnchor="text" w:hAnchor="margin" w:xAlign="center" w:y="1"/>
      <w:rPr>
        <w:rStyle w:val="54"/>
      </w:rPr>
    </w:pPr>
    <w:r>
      <w:fldChar w:fldCharType="begin"/>
    </w:r>
    <w:r>
      <w:rPr>
        <w:rStyle w:val="54"/>
      </w:rPr>
      <w:instrText xml:space="preserve">PAGE  </w:instrText>
    </w:r>
    <w:r>
      <w:fldChar w:fldCharType="end"/>
    </w:r>
  </w:p>
  <w:p>
    <w:pPr>
      <w:pStyle w:val="3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ind w:right="360"/>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jc w:val="center"/>
    </w:pPr>
    <w:r>
      <w:fldChar w:fldCharType="begin"/>
    </w:r>
    <w:r>
      <w:rPr>
        <w:rStyle w:val="54"/>
      </w:rPr>
      <w:instrText xml:space="preserve"> PAGE </w:instrText>
    </w:r>
    <w:r>
      <w:fldChar w:fldCharType="separate"/>
    </w:r>
    <w:r>
      <w:rPr>
        <w:rStyle w:val="54"/>
      </w:rPr>
      <w:t>8</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lvl w:ilvl="0" w:tentative="0">
      <w:start w:val="1"/>
      <w:numFmt w:val="decimal"/>
      <w:lvlText w:val="%1."/>
      <w:lvlJc w:val="left"/>
      <w:pPr>
        <w:ind w:left="425" w:hanging="425"/>
      </w:pPr>
      <w:rPr>
        <w:b w:val="0"/>
        <w:sz w:val="21"/>
        <w:szCs w:val="21"/>
      </w:rPr>
    </w:lvl>
    <w:lvl w:ilvl="1" w:tentative="0">
      <w:start w:val="1"/>
      <w:numFmt w:val="decimal"/>
      <w:lvlText w:val="%1.%2."/>
      <w:lvlJc w:val="left"/>
      <w:pPr>
        <w:ind w:left="567" w:hanging="567"/>
      </w:pPr>
      <w:rPr>
        <w:b w:val="0"/>
        <w:sz w:val="21"/>
        <w:szCs w:val="21"/>
      </w:r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
    <w:nsid w:val="0000000C"/>
    <w:multiLevelType w:val="multilevel"/>
    <w:tmpl w:val="0000000C"/>
    <w:lvl w:ilvl="0" w:tentative="0">
      <w:start w:val="3"/>
      <w:numFmt w:val="japaneseCounting"/>
      <w:pStyle w:val="86"/>
      <w:lvlText w:val="第%1章"/>
      <w:lvlJc w:val="left"/>
      <w:pPr>
        <w:tabs>
          <w:tab w:val="left" w:pos="855"/>
        </w:tabs>
        <w:ind w:left="855" w:hanging="855"/>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pStyle w:val="7"/>
      <w:lvlText w:val="%6."/>
      <w:lvlJc w:val="right"/>
      <w:pPr>
        <w:tabs>
          <w:tab w:val="left" w:pos="2520"/>
        </w:tabs>
        <w:ind w:left="2520" w:hanging="420"/>
      </w:pPr>
      <w:rPr>
        <w:rFonts w:cs="Times New Roman"/>
      </w:rPr>
    </w:lvl>
    <w:lvl w:ilvl="6" w:tentative="0">
      <w:start w:val="1"/>
      <w:numFmt w:val="decimal"/>
      <w:pStyle w:val="9"/>
      <w:lvlText w:val="%7."/>
      <w:lvlJc w:val="left"/>
      <w:pPr>
        <w:tabs>
          <w:tab w:val="left" w:pos="2940"/>
        </w:tabs>
        <w:ind w:left="2940" w:hanging="420"/>
      </w:pPr>
      <w:rPr>
        <w:rFonts w:cs="Times New Roman"/>
      </w:rPr>
    </w:lvl>
    <w:lvl w:ilvl="7" w:tentative="0">
      <w:start w:val="1"/>
      <w:numFmt w:val="lowerLetter"/>
      <w:pStyle w:val="10"/>
      <w:lvlText w:val="%8)"/>
      <w:lvlJc w:val="left"/>
      <w:pPr>
        <w:tabs>
          <w:tab w:val="left" w:pos="3360"/>
        </w:tabs>
        <w:ind w:left="3360" w:hanging="420"/>
      </w:pPr>
      <w:rPr>
        <w:rFonts w:cs="Times New Roman"/>
      </w:rPr>
    </w:lvl>
    <w:lvl w:ilvl="8" w:tentative="0">
      <w:start w:val="1"/>
      <w:numFmt w:val="lowerRoman"/>
      <w:pStyle w:val="11"/>
      <w:lvlText w:val="%9."/>
      <w:lvlJc w:val="right"/>
      <w:pPr>
        <w:tabs>
          <w:tab w:val="left" w:pos="3780"/>
        </w:tabs>
        <w:ind w:left="3780" w:hanging="420"/>
      </w:pPr>
      <w:rPr>
        <w:rFonts w:cs="Times New Roman"/>
      </w:rPr>
    </w:lvl>
  </w:abstractNum>
  <w:abstractNum w:abstractNumId="2">
    <w:nsid w:val="208C5B8B"/>
    <w:multiLevelType w:val="multilevel"/>
    <w:tmpl w:val="208C5B8B"/>
    <w:lvl w:ilvl="0" w:tentative="0">
      <w:start w:val="5"/>
      <w:numFmt w:val="decimal"/>
      <w:lvlText w:val="%1"/>
      <w:lvlJc w:val="left"/>
      <w:pPr>
        <w:ind w:left="360" w:hanging="360"/>
      </w:pPr>
      <w:rPr>
        <w:rFonts w:hint="default"/>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1800" w:hanging="1800"/>
      </w:pPr>
      <w:rPr>
        <w:rFonts w:hint="default"/>
      </w:rPr>
    </w:lvl>
  </w:abstractNum>
  <w:abstractNum w:abstractNumId="3">
    <w:nsid w:val="4F4B311F"/>
    <w:multiLevelType w:val="multilevel"/>
    <w:tmpl w:val="4F4B311F"/>
    <w:lvl w:ilvl="0" w:tentative="0">
      <w:start w:val="8"/>
      <w:numFmt w:val="decimal"/>
      <w:lvlText w:val="%1"/>
      <w:lvlJc w:val="left"/>
      <w:pPr>
        <w:ind w:left="360" w:hanging="360"/>
      </w:pPr>
      <w:rPr>
        <w:rFonts w:hint="default"/>
        <w:b w:val="0"/>
      </w:rPr>
    </w:lvl>
    <w:lvl w:ilvl="1" w:tentative="0">
      <w:start w:val="4"/>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1800" w:hanging="1800"/>
      </w:pPr>
      <w:rPr>
        <w:rFonts w:hint="default"/>
      </w:rPr>
    </w:lvl>
  </w:abstractNum>
  <w:abstractNum w:abstractNumId="4">
    <w:nsid w:val="7E0138DC"/>
    <w:multiLevelType w:val="multilevel"/>
    <w:tmpl w:val="7E0138DC"/>
    <w:lvl w:ilvl="0" w:tentative="0">
      <w:start w:val="4"/>
      <w:numFmt w:val="decimal"/>
      <w:lvlText w:val="%1"/>
      <w:lvlJc w:val="left"/>
      <w:pPr>
        <w:ind w:left="360" w:hanging="360"/>
      </w:pPr>
      <w:rPr>
        <w:rFonts w:hint="default"/>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1800" w:hanging="1800"/>
      </w:pPr>
      <w:rPr>
        <w:rFonts w:hint="default"/>
      </w:rPr>
    </w:lvl>
  </w:abstractNum>
  <w:abstractNum w:abstractNumId="5">
    <w:nsid w:val="7E2524B7"/>
    <w:multiLevelType w:val="multilevel"/>
    <w:tmpl w:val="7E2524B7"/>
    <w:lvl w:ilvl="0" w:tentative="0">
      <w:start w:val="9"/>
      <w:numFmt w:val="decimal"/>
      <w:lvlText w:val="%1"/>
      <w:lvlJc w:val="left"/>
      <w:pPr>
        <w:ind w:left="360" w:hanging="360"/>
      </w:pPr>
      <w:rPr>
        <w:rFonts w:hint="default"/>
        <w:b w:val="0"/>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1800" w:hanging="1800"/>
      </w:pPr>
      <w:rPr>
        <w:rFonts w:hint="default"/>
      </w:rPr>
    </w:lvl>
  </w:abstractNum>
  <w:abstractNum w:abstractNumId="6">
    <w:nsid w:val="7F704589"/>
    <w:multiLevelType w:val="multilevel"/>
    <w:tmpl w:val="7F704589"/>
    <w:lvl w:ilvl="0" w:tentative="0">
      <w:start w:val="9"/>
      <w:numFmt w:val="decimal"/>
      <w:lvlText w:val="%1"/>
      <w:lvlJc w:val="left"/>
      <w:pPr>
        <w:ind w:left="360" w:hanging="360"/>
      </w:pPr>
      <w:rPr>
        <w:rFonts w:hint="default"/>
      </w:rPr>
    </w:lvl>
    <w:lvl w:ilvl="1" w:tentative="0">
      <w:start w:val="5"/>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1800" w:hanging="1800"/>
      </w:pPr>
      <w:rPr>
        <w:rFonts w:hint="default"/>
      </w:rPr>
    </w:lvl>
  </w:abstractNum>
  <w:num w:numId="1">
    <w:abstractNumId w:val="1"/>
  </w:num>
  <w:num w:numId="2">
    <w:abstractNumId w:val="0"/>
  </w:num>
  <w:num w:numId="3">
    <w:abstractNumId w:val="4"/>
  </w:num>
  <w:num w:numId="4">
    <w:abstractNumId w:val="2"/>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4801"/>
    <w:rsid w:val="00011CE0"/>
    <w:rsid w:val="00012BFD"/>
    <w:rsid w:val="000143BC"/>
    <w:rsid w:val="000179BC"/>
    <w:rsid w:val="00017CD1"/>
    <w:rsid w:val="000213C7"/>
    <w:rsid w:val="0002208C"/>
    <w:rsid w:val="000220AD"/>
    <w:rsid w:val="00023F5E"/>
    <w:rsid w:val="00034DC5"/>
    <w:rsid w:val="00037562"/>
    <w:rsid w:val="000400AF"/>
    <w:rsid w:val="00042DA2"/>
    <w:rsid w:val="0004412F"/>
    <w:rsid w:val="0004725D"/>
    <w:rsid w:val="0005255D"/>
    <w:rsid w:val="00054EA6"/>
    <w:rsid w:val="00056E86"/>
    <w:rsid w:val="00057967"/>
    <w:rsid w:val="00060243"/>
    <w:rsid w:val="00063600"/>
    <w:rsid w:val="00065785"/>
    <w:rsid w:val="0006603C"/>
    <w:rsid w:val="00066BC7"/>
    <w:rsid w:val="0007275B"/>
    <w:rsid w:val="0007323B"/>
    <w:rsid w:val="00074298"/>
    <w:rsid w:val="0007431A"/>
    <w:rsid w:val="00074FA4"/>
    <w:rsid w:val="00076DED"/>
    <w:rsid w:val="000807CF"/>
    <w:rsid w:val="00080C23"/>
    <w:rsid w:val="000822B1"/>
    <w:rsid w:val="0008294B"/>
    <w:rsid w:val="00083D10"/>
    <w:rsid w:val="00083F65"/>
    <w:rsid w:val="000840AE"/>
    <w:rsid w:val="000856F1"/>
    <w:rsid w:val="00086FCA"/>
    <w:rsid w:val="00091411"/>
    <w:rsid w:val="0009192E"/>
    <w:rsid w:val="000938C9"/>
    <w:rsid w:val="000A01C5"/>
    <w:rsid w:val="000A0B51"/>
    <w:rsid w:val="000A1497"/>
    <w:rsid w:val="000A2F9C"/>
    <w:rsid w:val="000A4ADE"/>
    <w:rsid w:val="000A6DE3"/>
    <w:rsid w:val="000A7094"/>
    <w:rsid w:val="000B0016"/>
    <w:rsid w:val="000B2017"/>
    <w:rsid w:val="000B4853"/>
    <w:rsid w:val="000C0CDC"/>
    <w:rsid w:val="000C28FB"/>
    <w:rsid w:val="000C2AF0"/>
    <w:rsid w:val="000C327B"/>
    <w:rsid w:val="000C46A0"/>
    <w:rsid w:val="000C4AAE"/>
    <w:rsid w:val="000C4FC9"/>
    <w:rsid w:val="000D0CD9"/>
    <w:rsid w:val="000D11C1"/>
    <w:rsid w:val="000D202E"/>
    <w:rsid w:val="000D373D"/>
    <w:rsid w:val="000D7AC6"/>
    <w:rsid w:val="000E179D"/>
    <w:rsid w:val="000E19F2"/>
    <w:rsid w:val="000E21ED"/>
    <w:rsid w:val="000E30D9"/>
    <w:rsid w:val="000E5EB5"/>
    <w:rsid w:val="000E6B93"/>
    <w:rsid w:val="000E7428"/>
    <w:rsid w:val="000F0EE7"/>
    <w:rsid w:val="000F145D"/>
    <w:rsid w:val="000F3777"/>
    <w:rsid w:val="00101F36"/>
    <w:rsid w:val="0010381F"/>
    <w:rsid w:val="0010740F"/>
    <w:rsid w:val="00107BC6"/>
    <w:rsid w:val="00107E69"/>
    <w:rsid w:val="0011159F"/>
    <w:rsid w:val="001129B2"/>
    <w:rsid w:val="001130D3"/>
    <w:rsid w:val="00124E0F"/>
    <w:rsid w:val="00125C6D"/>
    <w:rsid w:val="00125D12"/>
    <w:rsid w:val="00126282"/>
    <w:rsid w:val="00126AD9"/>
    <w:rsid w:val="00127118"/>
    <w:rsid w:val="00130995"/>
    <w:rsid w:val="0013139E"/>
    <w:rsid w:val="00131737"/>
    <w:rsid w:val="00141264"/>
    <w:rsid w:val="00141E46"/>
    <w:rsid w:val="00141E8A"/>
    <w:rsid w:val="001425E6"/>
    <w:rsid w:val="00143FF2"/>
    <w:rsid w:val="00144079"/>
    <w:rsid w:val="00144AA8"/>
    <w:rsid w:val="00145E6C"/>
    <w:rsid w:val="00147158"/>
    <w:rsid w:val="00150702"/>
    <w:rsid w:val="00150F8A"/>
    <w:rsid w:val="00151528"/>
    <w:rsid w:val="00160692"/>
    <w:rsid w:val="00167473"/>
    <w:rsid w:val="00167CB5"/>
    <w:rsid w:val="001702C5"/>
    <w:rsid w:val="001710D2"/>
    <w:rsid w:val="00172A27"/>
    <w:rsid w:val="001759C2"/>
    <w:rsid w:val="00176589"/>
    <w:rsid w:val="001810E6"/>
    <w:rsid w:val="0018209A"/>
    <w:rsid w:val="001826F2"/>
    <w:rsid w:val="00185EAB"/>
    <w:rsid w:val="00187210"/>
    <w:rsid w:val="001902BC"/>
    <w:rsid w:val="00190BE4"/>
    <w:rsid w:val="00191FEF"/>
    <w:rsid w:val="001923D4"/>
    <w:rsid w:val="00195A86"/>
    <w:rsid w:val="00197C60"/>
    <w:rsid w:val="001A18D0"/>
    <w:rsid w:val="001A255F"/>
    <w:rsid w:val="001A32B8"/>
    <w:rsid w:val="001A3A37"/>
    <w:rsid w:val="001A4222"/>
    <w:rsid w:val="001A5907"/>
    <w:rsid w:val="001A75B3"/>
    <w:rsid w:val="001A765D"/>
    <w:rsid w:val="001B36E0"/>
    <w:rsid w:val="001B4B43"/>
    <w:rsid w:val="001B7CD5"/>
    <w:rsid w:val="001B7EDE"/>
    <w:rsid w:val="001C2A96"/>
    <w:rsid w:val="001C5C6C"/>
    <w:rsid w:val="001D0C4D"/>
    <w:rsid w:val="001D218E"/>
    <w:rsid w:val="001D6910"/>
    <w:rsid w:val="001E01DD"/>
    <w:rsid w:val="001E0998"/>
    <w:rsid w:val="001E3A3D"/>
    <w:rsid w:val="001E3DF0"/>
    <w:rsid w:val="001E7092"/>
    <w:rsid w:val="001E7598"/>
    <w:rsid w:val="001F11A7"/>
    <w:rsid w:val="001F16EC"/>
    <w:rsid w:val="001F3283"/>
    <w:rsid w:val="001F3D83"/>
    <w:rsid w:val="001F4045"/>
    <w:rsid w:val="00203BFA"/>
    <w:rsid w:val="00207920"/>
    <w:rsid w:val="00211D7A"/>
    <w:rsid w:val="002138EB"/>
    <w:rsid w:val="00216532"/>
    <w:rsid w:val="002218D9"/>
    <w:rsid w:val="00223335"/>
    <w:rsid w:val="00223AAA"/>
    <w:rsid w:val="0022492E"/>
    <w:rsid w:val="00226276"/>
    <w:rsid w:val="0023207E"/>
    <w:rsid w:val="0023437E"/>
    <w:rsid w:val="002365FF"/>
    <w:rsid w:val="002368F6"/>
    <w:rsid w:val="002378DC"/>
    <w:rsid w:val="0024325B"/>
    <w:rsid w:val="00243AC0"/>
    <w:rsid w:val="002448A8"/>
    <w:rsid w:val="00246A29"/>
    <w:rsid w:val="002472F6"/>
    <w:rsid w:val="002532D1"/>
    <w:rsid w:val="00254E94"/>
    <w:rsid w:val="00254F37"/>
    <w:rsid w:val="0026028D"/>
    <w:rsid w:val="00260EF8"/>
    <w:rsid w:val="002646C9"/>
    <w:rsid w:val="00265057"/>
    <w:rsid w:val="00266717"/>
    <w:rsid w:val="002669F5"/>
    <w:rsid w:val="002702BD"/>
    <w:rsid w:val="00272BE7"/>
    <w:rsid w:val="00272F01"/>
    <w:rsid w:val="002740D1"/>
    <w:rsid w:val="0027412D"/>
    <w:rsid w:val="002752D1"/>
    <w:rsid w:val="00280F0D"/>
    <w:rsid w:val="002819BA"/>
    <w:rsid w:val="00282674"/>
    <w:rsid w:val="002856E3"/>
    <w:rsid w:val="00290716"/>
    <w:rsid w:val="00291620"/>
    <w:rsid w:val="002916C6"/>
    <w:rsid w:val="00294053"/>
    <w:rsid w:val="0029405E"/>
    <w:rsid w:val="00294661"/>
    <w:rsid w:val="00295B0C"/>
    <w:rsid w:val="00297DE9"/>
    <w:rsid w:val="002A0015"/>
    <w:rsid w:val="002A49A5"/>
    <w:rsid w:val="002A4C18"/>
    <w:rsid w:val="002A4EE0"/>
    <w:rsid w:val="002A5B43"/>
    <w:rsid w:val="002B0647"/>
    <w:rsid w:val="002B105B"/>
    <w:rsid w:val="002B27B0"/>
    <w:rsid w:val="002B3066"/>
    <w:rsid w:val="002B48C3"/>
    <w:rsid w:val="002B4C35"/>
    <w:rsid w:val="002B4CCD"/>
    <w:rsid w:val="002B5416"/>
    <w:rsid w:val="002C083A"/>
    <w:rsid w:val="002C273A"/>
    <w:rsid w:val="002C2DB5"/>
    <w:rsid w:val="002D321D"/>
    <w:rsid w:val="002D41B6"/>
    <w:rsid w:val="002D45C9"/>
    <w:rsid w:val="002D7735"/>
    <w:rsid w:val="002D77BF"/>
    <w:rsid w:val="002D7FCF"/>
    <w:rsid w:val="002E03BE"/>
    <w:rsid w:val="002E1C12"/>
    <w:rsid w:val="002E7575"/>
    <w:rsid w:val="002F51A3"/>
    <w:rsid w:val="00302865"/>
    <w:rsid w:val="003042E6"/>
    <w:rsid w:val="00305F27"/>
    <w:rsid w:val="00305FBE"/>
    <w:rsid w:val="00306B88"/>
    <w:rsid w:val="003123F3"/>
    <w:rsid w:val="003179EE"/>
    <w:rsid w:val="0032248A"/>
    <w:rsid w:val="00322BD4"/>
    <w:rsid w:val="00324FD3"/>
    <w:rsid w:val="00326BBF"/>
    <w:rsid w:val="003274AF"/>
    <w:rsid w:val="00331AAC"/>
    <w:rsid w:val="0033359A"/>
    <w:rsid w:val="00333B3C"/>
    <w:rsid w:val="00333CF1"/>
    <w:rsid w:val="0033443D"/>
    <w:rsid w:val="00334A04"/>
    <w:rsid w:val="00335E06"/>
    <w:rsid w:val="003371FC"/>
    <w:rsid w:val="003376C2"/>
    <w:rsid w:val="0034046D"/>
    <w:rsid w:val="00342254"/>
    <w:rsid w:val="003429F3"/>
    <w:rsid w:val="003465EC"/>
    <w:rsid w:val="00350B1A"/>
    <w:rsid w:val="00353128"/>
    <w:rsid w:val="00354BA6"/>
    <w:rsid w:val="00355CDC"/>
    <w:rsid w:val="0035673C"/>
    <w:rsid w:val="00357302"/>
    <w:rsid w:val="0035794E"/>
    <w:rsid w:val="003629F4"/>
    <w:rsid w:val="003650B3"/>
    <w:rsid w:val="0036685F"/>
    <w:rsid w:val="00371E17"/>
    <w:rsid w:val="00372A9F"/>
    <w:rsid w:val="003741B8"/>
    <w:rsid w:val="00374242"/>
    <w:rsid w:val="00376E1A"/>
    <w:rsid w:val="0038104E"/>
    <w:rsid w:val="00382274"/>
    <w:rsid w:val="003974E8"/>
    <w:rsid w:val="003A18D2"/>
    <w:rsid w:val="003A1DC8"/>
    <w:rsid w:val="003A3B38"/>
    <w:rsid w:val="003A666B"/>
    <w:rsid w:val="003B1EDE"/>
    <w:rsid w:val="003B2871"/>
    <w:rsid w:val="003B3C56"/>
    <w:rsid w:val="003B58DF"/>
    <w:rsid w:val="003B65F4"/>
    <w:rsid w:val="003B66E8"/>
    <w:rsid w:val="003C3F70"/>
    <w:rsid w:val="003C6812"/>
    <w:rsid w:val="003C68A9"/>
    <w:rsid w:val="003C71B0"/>
    <w:rsid w:val="003C748E"/>
    <w:rsid w:val="003D15A2"/>
    <w:rsid w:val="003D29F2"/>
    <w:rsid w:val="003D3AE9"/>
    <w:rsid w:val="003D46AD"/>
    <w:rsid w:val="003D6D1C"/>
    <w:rsid w:val="003D7BFA"/>
    <w:rsid w:val="003E009B"/>
    <w:rsid w:val="003F1EE7"/>
    <w:rsid w:val="003F2A6C"/>
    <w:rsid w:val="003F7E80"/>
    <w:rsid w:val="00401723"/>
    <w:rsid w:val="00401C23"/>
    <w:rsid w:val="00405F9B"/>
    <w:rsid w:val="00406511"/>
    <w:rsid w:val="00407CC7"/>
    <w:rsid w:val="0041014E"/>
    <w:rsid w:val="00411371"/>
    <w:rsid w:val="004117A4"/>
    <w:rsid w:val="00411B34"/>
    <w:rsid w:val="00412413"/>
    <w:rsid w:val="0041421D"/>
    <w:rsid w:val="0041427C"/>
    <w:rsid w:val="0041448F"/>
    <w:rsid w:val="00414A7D"/>
    <w:rsid w:val="00414FCA"/>
    <w:rsid w:val="004173CB"/>
    <w:rsid w:val="00424F1F"/>
    <w:rsid w:val="00426D1A"/>
    <w:rsid w:val="00432166"/>
    <w:rsid w:val="0043358D"/>
    <w:rsid w:val="00434D3F"/>
    <w:rsid w:val="00435827"/>
    <w:rsid w:val="00436720"/>
    <w:rsid w:val="00440841"/>
    <w:rsid w:val="004415E2"/>
    <w:rsid w:val="00442DB1"/>
    <w:rsid w:val="00443BAA"/>
    <w:rsid w:val="00444DD9"/>
    <w:rsid w:val="00447FD8"/>
    <w:rsid w:val="004532BF"/>
    <w:rsid w:val="00455B66"/>
    <w:rsid w:val="00457529"/>
    <w:rsid w:val="00463379"/>
    <w:rsid w:val="00463F7D"/>
    <w:rsid w:val="0046447E"/>
    <w:rsid w:val="00466B2F"/>
    <w:rsid w:val="00470B6F"/>
    <w:rsid w:val="00473379"/>
    <w:rsid w:val="004740E5"/>
    <w:rsid w:val="00474991"/>
    <w:rsid w:val="00475BF1"/>
    <w:rsid w:val="00481A87"/>
    <w:rsid w:val="00484808"/>
    <w:rsid w:val="00486EFB"/>
    <w:rsid w:val="00487A87"/>
    <w:rsid w:val="00494D73"/>
    <w:rsid w:val="00494F77"/>
    <w:rsid w:val="00497291"/>
    <w:rsid w:val="00497E51"/>
    <w:rsid w:val="004A110B"/>
    <w:rsid w:val="004A2E0F"/>
    <w:rsid w:val="004A34DF"/>
    <w:rsid w:val="004A4861"/>
    <w:rsid w:val="004A5219"/>
    <w:rsid w:val="004A56C0"/>
    <w:rsid w:val="004A64F2"/>
    <w:rsid w:val="004B2D78"/>
    <w:rsid w:val="004B434D"/>
    <w:rsid w:val="004B4834"/>
    <w:rsid w:val="004C1C40"/>
    <w:rsid w:val="004C2CAC"/>
    <w:rsid w:val="004C343F"/>
    <w:rsid w:val="004C35E1"/>
    <w:rsid w:val="004C3F9E"/>
    <w:rsid w:val="004C4B19"/>
    <w:rsid w:val="004C4F94"/>
    <w:rsid w:val="004C61DD"/>
    <w:rsid w:val="004C668B"/>
    <w:rsid w:val="004C6D69"/>
    <w:rsid w:val="004D162C"/>
    <w:rsid w:val="004D1BC8"/>
    <w:rsid w:val="004D45D0"/>
    <w:rsid w:val="004D7404"/>
    <w:rsid w:val="004E66E3"/>
    <w:rsid w:val="004F04BB"/>
    <w:rsid w:val="004F1F15"/>
    <w:rsid w:val="004F35C1"/>
    <w:rsid w:val="004F5AAB"/>
    <w:rsid w:val="004F6137"/>
    <w:rsid w:val="004F6C3C"/>
    <w:rsid w:val="00501E11"/>
    <w:rsid w:val="0050331C"/>
    <w:rsid w:val="005116A9"/>
    <w:rsid w:val="00511FDF"/>
    <w:rsid w:val="0051346D"/>
    <w:rsid w:val="00513FF0"/>
    <w:rsid w:val="00516272"/>
    <w:rsid w:val="00520205"/>
    <w:rsid w:val="00520D56"/>
    <w:rsid w:val="0052116B"/>
    <w:rsid w:val="00521739"/>
    <w:rsid w:val="00522956"/>
    <w:rsid w:val="0052404D"/>
    <w:rsid w:val="00527B4B"/>
    <w:rsid w:val="00527E26"/>
    <w:rsid w:val="005301D4"/>
    <w:rsid w:val="00530372"/>
    <w:rsid w:val="00531290"/>
    <w:rsid w:val="00536888"/>
    <w:rsid w:val="005407A8"/>
    <w:rsid w:val="00542933"/>
    <w:rsid w:val="00550E23"/>
    <w:rsid w:val="005527F2"/>
    <w:rsid w:val="00552E06"/>
    <w:rsid w:val="00554C65"/>
    <w:rsid w:val="00557B0A"/>
    <w:rsid w:val="00561C85"/>
    <w:rsid w:val="005649E8"/>
    <w:rsid w:val="00565882"/>
    <w:rsid w:val="00565A28"/>
    <w:rsid w:val="0057394B"/>
    <w:rsid w:val="00580F48"/>
    <w:rsid w:val="005829F0"/>
    <w:rsid w:val="00582B2F"/>
    <w:rsid w:val="005837FF"/>
    <w:rsid w:val="00584107"/>
    <w:rsid w:val="0058786D"/>
    <w:rsid w:val="005926FB"/>
    <w:rsid w:val="005975F7"/>
    <w:rsid w:val="00597EE2"/>
    <w:rsid w:val="005A1BFD"/>
    <w:rsid w:val="005A2291"/>
    <w:rsid w:val="005A593A"/>
    <w:rsid w:val="005A6F17"/>
    <w:rsid w:val="005A7261"/>
    <w:rsid w:val="005B2203"/>
    <w:rsid w:val="005B2D2D"/>
    <w:rsid w:val="005B2E67"/>
    <w:rsid w:val="005B6548"/>
    <w:rsid w:val="005C5F26"/>
    <w:rsid w:val="005C6563"/>
    <w:rsid w:val="005D1A2F"/>
    <w:rsid w:val="005D4F13"/>
    <w:rsid w:val="005E0701"/>
    <w:rsid w:val="005E0752"/>
    <w:rsid w:val="005E0E1E"/>
    <w:rsid w:val="005E22EB"/>
    <w:rsid w:val="005F1635"/>
    <w:rsid w:val="005F16C1"/>
    <w:rsid w:val="005F3019"/>
    <w:rsid w:val="005F4477"/>
    <w:rsid w:val="005F5202"/>
    <w:rsid w:val="00600E30"/>
    <w:rsid w:val="00602588"/>
    <w:rsid w:val="00603587"/>
    <w:rsid w:val="00603A32"/>
    <w:rsid w:val="00613F19"/>
    <w:rsid w:val="00614370"/>
    <w:rsid w:val="006146CD"/>
    <w:rsid w:val="00617680"/>
    <w:rsid w:val="0062142C"/>
    <w:rsid w:val="0062457D"/>
    <w:rsid w:val="00626B54"/>
    <w:rsid w:val="00626BDC"/>
    <w:rsid w:val="0063020A"/>
    <w:rsid w:val="00634A3B"/>
    <w:rsid w:val="00641BF1"/>
    <w:rsid w:val="0064290F"/>
    <w:rsid w:val="006431BE"/>
    <w:rsid w:val="00643D49"/>
    <w:rsid w:val="0064709C"/>
    <w:rsid w:val="00653DD3"/>
    <w:rsid w:val="006543D3"/>
    <w:rsid w:val="0065584E"/>
    <w:rsid w:val="00656382"/>
    <w:rsid w:val="0065682C"/>
    <w:rsid w:val="00661206"/>
    <w:rsid w:val="00661F08"/>
    <w:rsid w:val="006645F5"/>
    <w:rsid w:val="00667481"/>
    <w:rsid w:val="0066769F"/>
    <w:rsid w:val="00667AB0"/>
    <w:rsid w:val="00671098"/>
    <w:rsid w:val="006728AE"/>
    <w:rsid w:val="00674483"/>
    <w:rsid w:val="0068382D"/>
    <w:rsid w:val="00685DC3"/>
    <w:rsid w:val="00690084"/>
    <w:rsid w:val="006901D5"/>
    <w:rsid w:val="00694A21"/>
    <w:rsid w:val="00695163"/>
    <w:rsid w:val="00696D07"/>
    <w:rsid w:val="006A0A4A"/>
    <w:rsid w:val="006A129E"/>
    <w:rsid w:val="006A1369"/>
    <w:rsid w:val="006A2BD1"/>
    <w:rsid w:val="006A7FEA"/>
    <w:rsid w:val="006B757D"/>
    <w:rsid w:val="006C084F"/>
    <w:rsid w:val="006C3579"/>
    <w:rsid w:val="006D27E6"/>
    <w:rsid w:val="006D2C73"/>
    <w:rsid w:val="006D393D"/>
    <w:rsid w:val="006E0B58"/>
    <w:rsid w:val="006E1EEC"/>
    <w:rsid w:val="006E25D9"/>
    <w:rsid w:val="006E41A6"/>
    <w:rsid w:val="006E62CE"/>
    <w:rsid w:val="006E7F0F"/>
    <w:rsid w:val="006F1819"/>
    <w:rsid w:val="006F1DD8"/>
    <w:rsid w:val="006F21C2"/>
    <w:rsid w:val="006F4D85"/>
    <w:rsid w:val="006F5A53"/>
    <w:rsid w:val="00703274"/>
    <w:rsid w:val="00710BE6"/>
    <w:rsid w:val="00712C31"/>
    <w:rsid w:val="007133C4"/>
    <w:rsid w:val="00713DBF"/>
    <w:rsid w:val="00716AA1"/>
    <w:rsid w:val="007201F5"/>
    <w:rsid w:val="00722339"/>
    <w:rsid w:val="007225D7"/>
    <w:rsid w:val="007235A4"/>
    <w:rsid w:val="00725C4D"/>
    <w:rsid w:val="00727718"/>
    <w:rsid w:val="00727778"/>
    <w:rsid w:val="0072779F"/>
    <w:rsid w:val="007431F0"/>
    <w:rsid w:val="0074328F"/>
    <w:rsid w:val="007439B6"/>
    <w:rsid w:val="00747430"/>
    <w:rsid w:val="00751A33"/>
    <w:rsid w:val="00752400"/>
    <w:rsid w:val="0076396A"/>
    <w:rsid w:val="00771218"/>
    <w:rsid w:val="00771974"/>
    <w:rsid w:val="007725E4"/>
    <w:rsid w:val="00773AFC"/>
    <w:rsid w:val="0077586A"/>
    <w:rsid w:val="007854E3"/>
    <w:rsid w:val="007861A2"/>
    <w:rsid w:val="00786D88"/>
    <w:rsid w:val="0078714C"/>
    <w:rsid w:val="00793989"/>
    <w:rsid w:val="00794F48"/>
    <w:rsid w:val="00797C28"/>
    <w:rsid w:val="007A189C"/>
    <w:rsid w:val="007A256B"/>
    <w:rsid w:val="007A3348"/>
    <w:rsid w:val="007A33D9"/>
    <w:rsid w:val="007B090C"/>
    <w:rsid w:val="007B0A70"/>
    <w:rsid w:val="007B30E7"/>
    <w:rsid w:val="007B6166"/>
    <w:rsid w:val="007B6678"/>
    <w:rsid w:val="007B6B04"/>
    <w:rsid w:val="007C4A9F"/>
    <w:rsid w:val="007C6D38"/>
    <w:rsid w:val="007C7A57"/>
    <w:rsid w:val="007D2B6F"/>
    <w:rsid w:val="007E0423"/>
    <w:rsid w:val="007E3FD2"/>
    <w:rsid w:val="007F205B"/>
    <w:rsid w:val="007F2FD5"/>
    <w:rsid w:val="007F47C2"/>
    <w:rsid w:val="007F48B4"/>
    <w:rsid w:val="007F55C7"/>
    <w:rsid w:val="007F5850"/>
    <w:rsid w:val="007F78C3"/>
    <w:rsid w:val="00800A92"/>
    <w:rsid w:val="00803B95"/>
    <w:rsid w:val="0080570D"/>
    <w:rsid w:val="008067FD"/>
    <w:rsid w:val="0081176D"/>
    <w:rsid w:val="008129C7"/>
    <w:rsid w:val="0081449B"/>
    <w:rsid w:val="0082144C"/>
    <w:rsid w:val="00821FA9"/>
    <w:rsid w:val="00822BFB"/>
    <w:rsid w:val="00830484"/>
    <w:rsid w:val="00830C90"/>
    <w:rsid w:val="008310F7"/>
    <w:rsid w:val="0083201B"/>
    <w:rsid w:val="008349F9"/>
    <w:rsid w:val="00834B9E"/>
    <w:rsid w:val="008363DF"/>
    <w:rsid w:val="00836809"/>
    <w:rsid w:val="00843A6A"/>
    <w:rsid w:val="008462DC"/>
    <w:rsid w:val="0086286C"/>
    <w:rsid w:val="00864F7A"/>
    <w:rsid w:val="00866D0A"/>
    <w:rsid w:val="00870240"/>
    <w:rsid w:val="00872839"/>
    <w:rsid w:val="00872B8A"/>
    <w:rsid w:val="00877BA0"/>
    <w:rsid w:val="008819CF"/>
    <w:rsid w:val="00881A43"/>
    <w:rsid w:val="00885C92"/>
    <w:rsid w:val="008868CB"/>
    <w:rsid w:val="00887D87"/>
    <w:rsid w:val="00887ED3"/>
    <w:rsid w:val="00890F15"/>
    <w:rsid w:val="00891DAD"/>
    <w:rsid w:val="00893ACD"/>
    <w:rsid w:val="00895318"/>
    <w:rsid w:val="00895F30"/>
    <w:rsid w:val="008A0AF1"/>
    <w:rsid w:val="008A4ED9"/>
    <w:rsid w:val="008A5036"/>
    <w:rsid w:val="008A5E36"/>
    <w:rsid w:val="008A749A"/>
    <w:rsid w:val="008A7AF9"/>
    <w:rsid w:val="008B3AFA"/>
    <w:rsid w:val="008B55E5"/>
    <w:rsid w:val="008B5C3A"/>
    <w:rsid w:val="008B6152"/>
    <w:rsid w:val="008B7D15"/>
    <w:rsid w:val="008C6127"/>
    <w:rsid w:val="008D24ED"/>
    <w:rsid w:val="008D3A05"/>
    <w:rsid w:val="008D68C0"/>
    <w:rsid w:val="008D71A1"/>
    <w:rsid w:val="008E067C"/>
    <w:rsid w:val="008E2F5B"/>
    <w:rsid w:val="008E4439"/>
    <w:rsid w:val="008E5BBA"/>
    <w:rsid w:val="008E7677"/>
    <w:rsid w:val="008F0526"/>
    <w:rsid w:val="008F19EB"/>
    <w:rsid w:val="008F6074"/>
    <w:rsid w:val="00903CFA"/>
    <w:rsid w:val="0090461C"/>
    <w:rsid w:val="009056C7"/>
    <w:rsid w:val="009063ED"/>
    <w:rsid w:val="0091243E"/>
    <w:rsid w:val="0091257D"/>
    <w:rsid w:val="009140D6"/>
    <w:rsid w:val="009148CD"/>
    <w:rsid w:val="00914D98"/>
    <w:rsid w:val="009151B8"/>
    <w:rsid w:val="00920255"/>
    <w:rsid w:val="009212EA"/>
    <w:rsid w:val="00923AA7"/>
    <w:rsid w:val="00925197"/>
    <w:rsid w:val="00931410"/>
    <w:rsid w:val="00931DF6"/>
    <w:rsid w:val="009334D8"/>
    <w:rsid w:val="00941321"/>
    <w:rsid w:val="00944E08"/>
    <w:rsid w:val="00944E0D"/>
    <w:rsid w:val="00945E27"/>
    <w:rsid w:val="00951A2B"/>
    <w:rsid w:val="00952967"/>
    <w:rsid w:val="009531A2"/>
    <w:rsid w:val="009560BB"/>
    <w:rsid w:val="00956537"/>
    <w:rsid w:val="0095730C"/>
    <w:rsid w:val="0096003F"/>
    <w:rsid w:val="00963600"/>
    <w:rsid w:val="0096474A"/>
    <w:rsid w:val="009647E5"/>
    <w:rsid w:val="00964F38"/>
    <w:rsid w:val="00965C70"/>
    <w:rsid w:val="00966072"/>
    <w:rsid w:val="009705E3"/>
    <w:rsid w:val="009709C6"/>
    <w:rsid w:val="0097587A"/>
    <w:rsid w:val="00980F4F"/>
    <w:rsid w:val="0098250A"/>
    <w:rsid w:val="009833B9"/>
    <w:rsid w:val="009876E8"/>
    <w:rsid w:val="009906B4"/>
    <w:rsid w:val="0099336E"/>
    <w:rsid w:val="00996397"/>
    <w:rsid w:val="009A0B7E"/>
    <w:rsid w:val="009A0D32"/>
    <w:rsid w:val="009A167D"/>
    <w:rsid w:val="009A17AA"/>
    <w:rsid w:val="009A3206"/>
    <w:rsid w:val="009A44A2"/>
    <w:rsid w:val="009B1A4B"/>
    <w:rsid w:val="009B2301"/>
    <w:rsid w:val="009B39F7"/>
    <w:rsid w:val="009B5278"/>
    <w:rsid w:val="009C03C4"/>
    <w:rsid w:val="009C1593"/>
    <w:rsid w:val="009C16C6"/>
    <w:rsid w:val="009C3DAD"/>
    <w:rsid w:val="009C5997"/>
    <w:rsid w:val="009D0080"/>
    <w:rsid w:val="009D0408"/>
    <w:rsid w:val="009D15AD"/>
    <w:rsid w:val="009D40AC"/>
    <w:rsid w:val="009D5C43"/>
    <w:rsid w:val="009D641C"/>
    <w:rsid w:val="009D7014"/>
    <w:rsid w:val="009D70D7"/>
    <w:rsid w:val="009E0127"/>
    <w:rsid w:val="009E20AA"/>
    <w:rsid w:val="00A0110C"/>
    <w:rsid w:val="00A07F71"/>
    <w:rsid w:val="00A119F7"/>
    <w:rsid w:val="00A13CDE"/>
    <w:rsid w:val="00A14D35"/>
    <w:rsid w:val="00A170BC"/>
    <w:rsid w:val="00A179AB"/>
    <w:rsid w:val="00A20880"/>
    <w:rsid w:val="00A22F59"/>
    <w:rsid w:val="00A245C1"/>
    <w:rsid w:val="00A27357"/>
    <w:rsid w:val="00A27CD6"/>
    <w:rsid w:val="00A30F96"/>
    <w:rsid w:val="00A31961"/>
    <w:rsid w:val="00A333D8"/>
    <w:rsid w:val="00A34E37"/>
    <w:rsid w:val="00A417FE"/>
    <w:rsid w:val="00A43AD2"/>
    <w:rsid w:val="00A44CDF"/>
    <w:rsid w:val="00A44DF7"/>
    <w:rsid w:val="00A4691D"/>
    <w:rsid w:val="00A46AF9"/>
    <w:rsid w:val="00A5289D"/>
    <w:rsid w:val="00A52C93"/>
    <w:rsid w:val="00A54DA8"/>
    <w:rsid w:val="00A55829"/>
    <w:rsid w:val="00A60805"/>
    <w:rsid w:val="00A62948"/>
    <w:rsid w:val="00A630BF"/>
    <w:rsid w:val="00A63B49"/>
    <w:rsid w:val="00A6544A"/>
    <w:rsid w:val="00A655A8"/>
    <w:rsid w:val="00A67357"/>
    <w:rsid w:val="00A71E3B"/>
    <w:rsid w:val="00A72798"/>
    <w:rsid w:val="00A72C4D"/>
    <w:rsid w:val="00A73773"/>
    <w:rsid w:val="00A75F2A"/>
    <w:rsid w:val="00A76374"/>
    <w:rsid w:val="00A83F81"/>
    <w:rsid w:val="00A8592A"/>
    <w:rsid w:val="00A86B57"/>
    <w:rsid w:val="00A877E2"/>
    <w:rsid w:val="00A87D5C"/>
    <w:rsid w:val="00A92082"/>
    <w:rsid w:val="00A94FBF"/>
    <w:rsid w:val="00A96AB9"/>
    <w:rsid w:val="00AA5D18"/>
    <w:rsid w:val="00AB231E"/>
    <w:rsid w:val="00AB26E3"/>
    <w:rsid w:val="00AB2CCA"/>
    <w:rsid w:val="00AB363D"/>
    <w:rsid w:val="00AB43A7"/>
    <w:rsid w:val="00AB5A1D"/>
    <w:rsid w:val="00AB5FDD"/>
    <w:rsid w:val="00AC01CA"/>
    <w:rsid w:val="00AC5404"/>
    <w:rsid w:val="00AC5CE1"/>
    <w:rsid w:val="00AC64D0"/>
    <w:rsid w:val="00AC6FAD"/>
    <w:rsid w:val="00AC73A4"/>
    <w:rsid w:val="00AD0BB4"/>
    <w:rsid w:val="00AD0CA4"/>
    <w:rsid w:val="00AD39B8"/>
    <w:rsid w:val="00AD5088"/>
    <w:rsid w:val="00AD5886"/>
    <w:rsid w:val="00AD7782"/>
    <w:rsid w:val="00AE1DAA"/>
    <w:rsid w:val="00AE44DE"/>
    <w:rsid w:val="00AF2111"/>
    <w:rsid w:val="00AF40A9"/>
    <w:rsid w:val="00AF49F4"/>
    <w:rsid w:val="00AF7741"/>
    <w:rsid w:val="00B02A3D"/>
    <w:rsid w:val="00B05702"/>
    <w:rsid w:val="00B10429"/>
    <w:rsid w:val="00B12304"/>
    <w:rsid w:val="00B13EFF"/>
    <w:rsid w:val="00B235F1"/>
    <w:rsid w:val="00B2419D"/>
    <w:rsid w:val="00B24608"/>
    <w:rsid w:val="00B276BD"/>
    <w:rsid w:val="00B278AE"/>
    <w:rsid w:val="00B31FEB"/>
    <w:rsid w:val="00B32F90"/>
    <w:rsid w:val="00B34398"/>
    <w:rsid w:val="00B347DA"/>
    <w:rsid w:val="00B36CEF"/>
    <w:rsid w:val="00B37507"/>
    <w:rsid w:val="00B40B33"/>
    <w:rsid w:val="00B4125F"/>
    <w:rsid w:val="00B444B3"/>
    <w:rsid w:val="00B510A0"/>
    <w:rsid w:val="00B539C3"/>
    <w:rsid w:val="00B548FE"/>
    <w:rsid w:val="00B54F97"/>
    <w:rsid w:val="00B56AFE"/>
    <w:rsid w:val="00B60038"/>
    <w:rsid w:val="00B60125"/>
    <w:rsid w:val="00B6064C"/>
    <w:rsid w:val="00B60BB8"/>
    <w:rsid w:val="00B61E62"/>
    <w:rsid w:val="00B62A7C"/>
    <w:rsid w:val="00B636DB"/>
    <w:rsid w:val="00B66D2D"/>
    <w:rsid w:val="00B73731"/>
    <w:rsid w:val="00B73C21"/>
    <w:rsid w:val="00B7468B"/>
    <w:rsid w:val="00B74802"/>
    <w:rsid w:val="00B76C58"/>
    <w:rsid w:val="00B80E8E"/>
    <w:rsid w:val="00B811C6"/>
    <w:rsid w:val="00B81669"/>
    <w:rsid w:val="00B82FAB"/>
    <w:rsid w:val="00B83CE1"/>
    <w:rsid w:val="00B90330"/>
    <w:rsid w:val="00B92FA1"/>
    <w:rsid w:val="00B95711"/>
    <w:rsid w:val="00B95FE0"/>
    <w:rsid w:val="00BA06DF"/>
    <w:rsid w:val="00BA2ACF"/>
    <w:rsid w:val="00BA2DB4"/>
    <w:rsid w:val="00BA51A9"/>
    <w:rsid w:val="00BA6233"/>
    <w:rsid w:val="00BA77A6"/>
    <w:rsid w:val="00BB07E8"/>
    <w:rsid w:val="00BB1274"/>
    <w:rsid w:val="00BB2158"/>
    <w:rsid w:val="00BB474F"/>
    <w:rsid w:val="00BC1B40"/>
    <w:rsid w:val="00BC532B"/>
    <w:rsid w:val="00BC6EA4"/>
    <w:rsid w:val="00BC7A35"/>
    <w:rsid w:val="00BD5E5B"/>
    <w:rsid w:val="00BD7902"/>
    <w:rsid w:val="00BE0673"/>
    <w:rsid w:val="00BE19D4"/>
    <w:rsid w:val="00BE1C2A"/>
    <w:rsid w:val="00BE292A"/>
    <w:rsid w:val="00BE4153"/>
    <w:rsid w:val="00BE52AB"/>
    <w:rsid w:val="00BE5B95"/>
    <w:rsid w:val="00BE5CE5"/>
    <w:rsid w:val="00BE7D3A"/>
    <w:rsid w:val="00BF3082"/>
    <w:rsid w:val="00BF3A02"/>
    <w:rsid w:val="00BF56A6"/>
    <w:rsid w:val="00BF5C52"/>
    <w:rsid w:val="00C01BF2"/>
    <w:rsid w:val="00C02391"/>
    <w:rsid w:val="00C05BC5"/>
    <w:rsid w:val="00C0688D"/>
    <w:rsid w:val="00C07C69"/>
    <w:rsid w:val="00C1234D"/>
    <w:rsid w:val="00C136AB"/>
    <w:rsid w:val="00C14DAC"/>
    <w:rsid w:val="00C152FE"/>
    <w:rsid w:val="00C15772"/>
    <w:rsid w:val="00C16CC9"/>
    <w:rsid w:val="00C1722E"/>
    <w:rsid w:val="00C264B5"/>
    <w:rsid w:val="00C26570"/>
    <w:rsid w:val="00C26959"/>
    <w:rsid w:val="00C27242"/>
    <w:rsid w:val="00C31E97"/>
    <w:rsid w:val="00C32454"/>
    <w:rsid w:val="00C33426"/>
    <w:rsid w:val="00C33A6A"/>
    <w:rsid w:val="00C33D74"/>
    <w:rsid w:val="00C44444"/>
    <w:rsid w:val="00C45764"/>
    <w:rsid w:val="00C4650E"/>
    <w:rsid w:val="00C46FFF"/>
    <w:rsid w:val="00C51F54"/>
    <w:rsid w:val="00C52192"/>
    <w:rsid w:val="00C55F42"/>
    <w:rsid w:val="00C567EF"/>
    <w:rsid w:val="00C573EA"/>
    <w:rsid w:val="00C642B6"/>
    <w:rsid w:val="00C65DE9"/>
    <w:rsid w:val="00C66209"/>
    <w:rsid w:val="00C66C8B"/>
    <w:rsid w:val="00C67EB0"/>
    <w:rsid w:val="00C70A20"/>
    <w:rsid w:val="00C71B1C"/>
    <w:rsid w:val="00C7290E"/>
    <w:rsid w:val="00C729B9"/>
    <w:rsid w:val="00C736FD"/>
    <w:rsid w:val="00C74523"/>
    <w:rsid w:val="00C74E4A"/>
    <w:rsid w:val="00C75942"/>
    <w:rsid w:val="00C8778B"/>
    <w:rsid w:val="00C92086"/>
    <w:rsid w:val="00C94C7A"/>
    <w:rsid w:val="00C974F2"/>
    <w:rsid w:val="00C97DFC"/>
    <w:rsid w:val="00CA3D29"/>
    <w:rsid w:val="00CA465F"/>
    <w:rsid w:val="00CA60E3"/>
    <w:rsid w:val="00CA61C4"/>
    <w:rsid w:val="00CB23C1"/>
    <w:rsid w:val="00CB529F"/>
    <w:rsid w:val="00CB6AFA"/>
    <w:rsid w:val="00CC0DA0"/>
    <w:rsid w:val="00CC139D"/>
    <w:rsid w:val="00CC1535"/>
    <w:rsid w:val="00CC2318"/>
    <w:rsid w:val="00CC278A"/>
    <w:rsid w:val="00CC3D86"/>
    <w:rsid w:val="00CC4B38"/>
    <w:rsid w:val="00CC5A05"/>
    <w:rsid w:val="00CD0587"/>
    <w:rsid w:val="00CD0ABE"/>
    <w:rsid w:val="00CD25D4"/>
    <w:rsid w:val="00CD27A2"/>
    <w:rsid w:val="00CD2A53"/>
    <w:rsid w:val="00CD3333"/>
    <w:rsid w:val="00CE0F73"/>
    <w:rsid w:val="00CE13D1"/>
    <w:rsid w:val="00CE265E"/>
    <w:rsid w:val="00CE3233"/>
    <w:rsid w:val="00CE35A5"/>
    <w:rsid w:val="00CE41E4"/>
    <w:rsid w:val="00CE423B"/>
    <w:rsid w:val="00CE64FB"/>
    <w:rsid w:val="00CE6F6D"/>
    <w:rsid w:val="00CF0036"/>
    <w:rsid w:val="00CF0CAA"/>
    <w:rsid w:val="00CF1AEF"/>
    <w:rsid w:val="00CF32A2"/>
    <w:rsid w:val="00CF417E"/>
    <w:rsid w:val="00CF4517"/>
    <w:rsid w:val="00CF6125"/>
    <w:rsid w:val="00D05C84"/>
    <w:rsid w:val="00D07F2E"/>
    <w:rsid w:val="00D12BD3"/>
    <w:rsid w:val="00D1354C"/>
    <w:rsid w:val="00D161D7"/>
    <w:rsid w:val="00D20CFD"/>
    <w:rsid w:val="00D21B18"/>
    <w:rsid w:val="00D30034"/>
    <w:rsid w:val="00D32FE3"/>
    <w:rsid w:val="00D3401A"/>
    <w:rsid w:val="00D35E0F"/>
    <w:rsid w:val="00D3616B"/>
    <w:rsid w:val="00D375E3"/>
    <w:rsid w:val="00D415A9"/>
    <w:rsid w:val="00D44299"/>
    <w:rsid w:val="00D4553A"/>
    <w:rsid w:val="00D459FA"/>
    <w:rsid w:val="00D46785"/>
    <w:rsid w:val="00D473D8"/>
    <w:rsid w:val="00D54E0A"/>
    <w:rsid w:val="00D556BB"/>
    <w:rsid w:val="00D559F7"/>
    <w:rsid w:val="00D61BC0"/>
    <w:rsid w:val="00D627D5"/>
    <w:rsid w:val="00D6338B"/>
    <w:rsid w:val="00D633DE"/>
    <w:rsid w:val="00D642B4"/>
    <w:rsid w:val="00D6468E"/>
    <w:rsid w:val="00D70908"/>
    <w:rsid w:val="00D7224C"/>
    <w:rsid w:val="00D74FF3"/>
    <w:rsid w:val="00D757DE"/>
    <w:rsid w:val="00D7619F"/>
    <w:rsid w:val="00D81469"/>
    <w:rsid w:val="00D817E7"/>
    <w:rsid w:val="00D826FA"/>
    <w:rsid w:val="00D82879"/>
    <w:rsid w:val="00D8349C"/>
    <w:rsid w:val="00D86887"/>
    <w:rsid w:val="00D93E16"/>
    <w:rsid w:val="00D949EC"/>
    <w:rsid w:val="00D95215"/>
    <w:rsid w:val="00D97AF5"/>
    <w:rsid w:val="00DA1672"/>
    <w:rsid w:val="00DA2FCB"/>
    <w:rsid w:val="00DA4D2A"/>
    <w:rsid w:val="00DA69B6"/>
    <w:rsid w:val="00DA6A9F"/>
    <w:rsid w:val="00DA6D3C"/>
    <w:rsid w:val="00DA7A62"/>
    <w:rsid w:val="00DB01A4"/>
    <w:rsid w:val="00DB1CB2"/>
    <w:rsid w:val="00DB248F"/>
    <w:rsid w:val="00DB3713"/>
    <w:rsid w:val="00DB68D0"/>
    <w:rsid w:val="00DB7CF9"/>
    <w:rsid w:val="00DC4CDC"/>
    <w:rsid w:val="00DC4ED8"/>
    <w:rsid w:val="00DC565D"/>
    <w:rsid w:val="00DC6A17"/>
    <w:rsid w:val="00DC6CDA"/>
    <w:rsid w:val="00DD05CC"/>
    <w:rsid w:val="00DD0769"/>
    <w:rsid w:val="00DD20FD"/>
    <w:rsid w:val="00DD2659"/>
    <w:rsid w:val="00DD2EEA"/>
    <w:rsid w:val="00DD3B09"/>
    <w:rsid w:val="00DD453F"/>
    <w:rsid w:val="00DD51B0"/>
    <w:rsid w:val="00DD6BA2"/>
    <w:rsid w:val="00DE144D"/>
    <w:rsid w:val="00DE28D9"/>
    <w:rsid w:val="00DE2D7C"/>
    <w:rsid w:val="00DE2F7F"/>
    <w:rsid w:val="00DE4CE7"/>
    <w:rsid w:val="00DE65BA"/>
    <w:rsid w:val="00DE7F8C"/>
    <w:rsid w:val="00DF148D"/>
    <w:rsid w:val="00DF5601"/>
    <w:rsid w:val="00DF62D5"/>
    <w:rsid w:val="00DF7684"/>
    <w:rsid w:val="00E0103A"/>
    <w:rsid w:val="00E01A33"/>
    <w:rsid w:val="00E04489"/>
    <w:rsid w:val="00E04545"/>
    <w:rsid w:val="00E056A7"/>
    <w:rsid w:val="00E05EC4"/>
    <w:rsid w:val="00E069E6"/>
    <w:rsid w:val="00E10673"/>
    <w:rsid w:val="00E12BA8"/>
    <w:rsid w:val="00E137C9"/>
    <w:rsid w:val="00E14F3B"/>
    <w:rsid w:val="00E16D01"/>
    <w:rsid w:val="00E2014C"/>
    <w:rsid w:val="00E20490"/>
    <w:rsid w:val="00E226B1"/>
    <w:rsid w:val="00E25EF1"/>
    <w:rsid w:val="00E30870"/>
    <w:rsid w:val="00E31A6D"/>
    <w:rsid w:val="00E35D84"/>
    <w:rsid w:val="00E36EF6"/>
    <w:rsid w:val="00E41775"/>
    <w:rsid w:val="00E465C1"/>
    <w:rsid w:val="00E478EB"/>
    <w:rsid w:val="00E540EF"/>
    <w:rsid w:val="00E5797D"/>
    <w:rsid w:val="00E60610"/>
    <w:rsid w:val="00E625C4"/>
    <w:rsid w:val="00E6430A"/>
    <w:rsid w:val="00E658E7"/>
    <w:rsid w:val="00E6667D"/>
    <w:rsid w:val="00E666C5"/>
    <w:rsid w:val="00E66C6E"/>
    <w:rsid w:val="00E671BA"/>
    <w:rsid w:val="00E81749"/>
    <w:rsid w:val="00E81F04"/>
    <w:rsid w:val="00E8579F"/>
    <w:rsid w:val="00E8620A"/>
    <w:rsid w:val="00E877C1"/>
    <w:rsid w:val="00E90A1E"/>
    <w:rsid w:val="00E921B5"/>
    <w:rsid w:val="00E9332D"/>
    <w:rsid w:val="00E94FF7"/>
    <w:rsid w:val="00E9526C"/>
    <w:rsid w:val="00E97E35"/>
    <w:rsid w:val="00EA2BAB"/>
    <w:rsid w:val="00EA4C47"/>
    <w:rsid w:val="00EA78A2"/>
    <w:rsid w:val="00EA79B4"/>
    <w:rsid w:val="00EA7C8E"/>
    <w:rsid w:val="00EB041B"/>
    <w:rsid w:val="00EB19D8"/>
    <w:rsid w:val="00EB35E7"/>
    <w:rsid w:val="00EB3A1E"/>
    <w:rsid w:val="00EB3FCF"/>
    <w:rsid w:val="00EB56D8"/>
    <w:rsid w:val="00EB7E64"/>
    <w:rsid w:val="00EC2D96"/>
    <w:rsid w:val="00EC348C"/>
    <w:rsid w:val="00EC3C54"/>
    <w:rsid w:val="00EC54CB"/>
    <w:rsid w:val="00EC72DC"/>
    <w:rsid w:val="00EC7586"/>
    <w:rsid w:val="00ED0202"/>
    <w:rsid w:val="00ED545E"/>
    <w:rsid w:val="00ED7295"/>
    <w:rsid w:val="00F02896"/>
    <w:rsid w:val="00F02A89"/>
    <w:rsid w:val="00F0359B"/>
    <w:rsid w:val="00F03A8C"/>
    <w:rsid w:val="00F071D4"/>
    <w:rsid w:val="00F1185C"/>
    <w:rsid w:val="00F1274D"/>
    <w:rsid w:val="00F14979"/>
    <w:rsid w:val="00F155E9"/>
    <w:rsid w:val="00F16404"/>
    <w:rsid w:val="00F21013"/>
    <w:rsid w:val="00F26C78"/>
    <w:rsid w:val="00F2748A"/>
    <w:rsid w:val="00F31976"/>
    <w:rsid w:val="00F36BE9"/>
    <w:rsid w:val="00F3751B"/>
    <w:rsid w:val="00F40AF1"/>
    <w:rsid w:val="00F41CB1"/>
    <w:rsid w:val="00F4268E"/>
    <w:rsid w:val="00F428A5"/>
    <w:rsid w:val="00F42ACC"/>
    <w:rsid w:val="00F46751"/>
    <w:rsid w:val="00F47047"/>
    <w:rsid w:val="00F47AB7"/>
    <w:rsid w:val="00F50873"/>
    <w:rsid w:val="00F511C4"/>
    <w:rsid w:val="00F512B7"/>
    <w:rsid w:val="00F52C1C"/>
    <w:rsid w:val="00F530E8"/>
    <w:rsid w:val="00F53E77"/>
    <w:rsid w:val="00F5568B"/>
    <w:rsid w:val="00F560F6"/>
    <w:rsid w:val="00F627B7"/>
    <w:rsid w:val="00F6655A"/>
    <w:rsid w:val="00F70A5C"/>
    <w:rsid w:val="00F734DD"/>
    <w:rsid w:val="00F74AE9"/>
    <w:rsid w:val="00F81FA4"/>
    <w:rsid w:val="00F87000"/>
    <w:rsid w:val="00F87ABC"/>
    <w:rsid w:val="00F906B9"/>
    <w:rsid w:val="00F9216B"/>
    <w:rsid w:val="00F92706"/>
    <w:rsid w:val="00F93FC0"/>
    <w:rsid w:val="00F947E3"/>
    <w:rsid w:val="00F95BF7"/>
    <w:rsid w:val="00FA0BE9"/>
    <w:rsid w:val="00FA0E1E"/>
    <w:rsid w:val="00FA2886"/>
    <w:rsid w:val="00FA4951"/>
    <w:rsid w:val="00FA6408"/>
    <w:rsid w:val="00FC0887"/>
    <w:rsid w:val="00FC254C"/>
    <w:rsid w:val="00FC2CD7"/>
    <w:rsid w:val="00FC42C6"/>
    <w:rsid w:val="00FD058E"/>
    <w:rsid w:val="00FD3720"/>
    <w:rsid w:val="00FD3A34"/>
    <w:rsid w:val="00FD7CD7"/>
    <w:rsid w:val="00FE11A3"/>
    <w:rsid w:val="00FE17EB"/>
    <w:rsid w:val="00FE1F0F"/>
    <w:rsid w:val="00FE4269"/>
    <w:rsid w:val="00FE778A"/>
    <w:rsid w:val="00FF4245"/>
    <w:rsid w:val="00FF450F"/>
    <w:rsid w:val="00FF6F88"/>
    <w:rsid w:val="00FF7E17"/>
    <w:rsid w:val="015D05B3"/>
    <w:rsid w:val="031F0039"/>
    <w:rsid w:val="035E6456"/>
    <w:rsid w:val="04A32788"/>
    <w:rsid w:val="059732EA"/>
    <w:rsid w:val="06A36911"/>
    <w:rsid w:val="07D449CE"/>
    <w:rsid w:val="08C11029"/>
    <w:rsid w:val="094469B9"/>
    <w:rsid w:val="09D930BE"/>
    <w:rsid w:val="0A3350CA"/>
    <w:rsid w:val="0A48240A"/>
    <w:rsid w:val="0B4725C9"/>
    <w:rsid w:val="0BF8456E"/>
    <w:rsid w:val="0D0D7153"/>
    <w:rsid w:val="0D3A2E80"/>
    <w:rsid w:val="0E69005F"/>
    <w:rsid w:val="0EA05744"/>
    <w:rsid w:val="0F671182"/>
    <w:rsid w:val="0FFD6AD8"/>
    <w:rsid w:val="10152B7A"/>
    <w:rsid w:val="116715AE"/>
    <w:rsid w:val="13542072"/>
    <w:rsid w:val="141C7779"/>
    <w:rsid w:val="144A676A"/>
    <w:rsid w:val="14E1313E"/>
    <w:rsid w:val="173E7958"/>
    <w:rsid w:val="17C055B4"/>
    <w:rsid w:val="17F40D37"/>
    <w:rsid w:val="181A4457"/>
    <w:rsid w:val="189A437F"/>
    <w:rsid w:val="1AE16BCF"/>
    <w:rsid w:val="1D0425D8"/>
    <w:rsid w:val="1D052F51"/>
    <w:rsid w:val="1DB72B0B"/>
    <w:rsid w:val="1E1E6BC6"/>
    <w:rsid w:val="1F316D5B"/>
    <w:rsid w:val="20EA6E3D"/>
    <w:rsid w:val="21372465"/>
    <w:rsid w:val="21C609C5"/>
    <w:rsid w:val="220B2CDE"/>
    <w:rsid w:val="22246AF2"/>
    <w:rsid w:val="22BE27BA"/>
    <w:rsid w:val="22FC4D91"/>
    <w:rsid w:val="24930343"/>
    <w:rsid w:val="24960B5B"/>
    <w:rsid w:val="24CB40B8"/>
    <w:rsid w:val="250C5494"/>
    <w:rsid w:val="25AA3574"/>
    <w:rsid w:val="273029B4"/>
    <w:rsid w:val="287247CE"/>
    <w:rsid w:val="28983BA0"/>
    <w:rsid w:val="28A1407E"/>
    <w:rsid w:val="29082DD0"/>
    <w:rsid w:val="2A0925EB"/>
    <w:rsid w:val="2A867674"/>
    <w:rsid w:val="2A8F563C"/>
    <w:rsid w:val="2B2C17CA"/>
    <w:rsid w:val="2B6C27BD"/>
    <w:rsid w:val="2C4D2E3A"/>
    <w:rsid w:val="2CDA12C1"/>
    <w:rsid w:val="2D226770"/>
    <w:rsid w:val="2DE563E2"/>
    <w:rsid w:val="2E2D2B82"/>
    <w:rsid w:val="2E633C26"/>
    <w:rsid w:val="2EB8130A"/>
    <w:rsid w:val="2F216169"/>
    <w:rsid w:val="2F4D5564"/>
    <w:rsid w:val="2F7F51B2"/>
    <w:rsid w:val="2F835F52"/>
    <w:rsid w:val="307C6FCF"/>
    <w:rsid w:val="30F55009"/>
    <w:rsid w:val="312B1702"/>
    <w:rsid w:val="33267F6D"/>
    <w:rsid w:val="33387208"/>
    <w:rsid w:val="34704D8D"/>
    <w:rsid w:val="37AF0894"/>
    <w:rsid w:val="391A663D"/>
    <w:rsid w:val="3A6F2F8E"/>
    <w:rsid w:val="3A9922C2"/>
    <w:rsid w:val="3B3A47A1"/>
    <w:rsid w:val="3B811356"/>
    <w:rsid w:val="3BEE24AD"/>
    <w:rsid w:val="3BFB7C9F"/>
    <w:rsid w:val="3C546F8B"/>
    <w:rsid w:val="3C700BF4"/>
    <w:rsid w:val="3C917179"/>
    <w:rsid w:val="3E6A1B00"/>
    <w:rsid w:val="3FDB798F"/>
    <w:rsid w:val="41E354C2"/>
    <w:rsid w:val="426541C1"/>
    <w:rsid w:val="42B876E1"/>
    <w:rsid w:val="438B2675"/>
    <w:rsid w:val="44107566"/>
    <w:rsid w:val="44905386"/>
    <w:rsid w:val="44E66F59"/>
    <w:rsid w:val="47050AE9"/>
    <w:rsid w:val="48771703"/>
    <w:rsid w:val="49344146"/>
    <w:rsid w:val="49D0335E"/>
    <w:rsid w:val="49F94055"/>
    <w:rsid w:val="4ADB14BB"/>
    <w:rsid w:val="4D225B0E"/>
    <w:rsid w:val="4F244D0C"/>
    <w:rsid w:val="51794CFC"/>
    <w:rsid w:val="51BB2CD6"/>
    <w:rsid w:val="51F7038E"/>
    <w:rsid w:val="533D34E6"/>
    <w:rsid w:val="555D74DF"/>
    <w:rsid w:val="557168A1"/>
    <w:rsid w:val="564C54F5"/>
    <w:rsid w:val="57AC2086"/>
    <w:rsid w:val="58727938"/>
    <w:rsid w:val="5A0978E0"/>
    <w:rsid w:val="5A585BA5"/>
    <w:rsid w:val="5ACC2C78"/>
    <w:rsid w:val="5B2766D0"/>
    <w:rsid w:val="5BAB345A"/>
    <w:rsid w:val="5BFD2794"/>
    <w:rsid w:val="5C603F5E"/>
    <w:rsid w:val="5CB56DC2"/>
    <w:rsid w:val="5D5A63DB"/>
    <w:rsid w:val="5E6B530E"/>
    <w:rsid w:val="5FD0741A"/>
    <w:rsid w:val="604854CA"/>
    <w:rsid w:val="61924EAF"/>
    <w:rsid w:val="61D9660B"/>
    <w:rsid w:val="6276034B"/>
    <w:rsid w:val="667C4B0C"/>
    <w:rsid w:val="66E12C2A"/>
    <w:rsid w:val="671421E5"/>
    <w:rsid w:val="67B13D35"/>
    <w:rsid w:val="67EA26CB"/>
    <w:rsid w:val="6A624A85"/>
    <w:rsid w:val="6A6C4A7A"/>
    <w:rsid w:val="6C676DE4"/>
    <w:rsid w:val="6C693616"/>
    <w:rsid w:val="6CD933D2"/>
    <w:rsid w:val="6CF86523"/>
    <w:rsid w:val="6D2336E5"/>
    <w:rsid w:val="6EEC2407"/>
    <w:rsid w:val="6F3C151E"/>
    <w:rsid w:val="6FEC66FE"/>
    <w:rsid w:val="700576C6"/>
    <w:rsid w:val="72543838"/>
    <w:rsid w:val="750D4875"/>
    <w:rsid w:val="755E5B86"/>
    <w:rsid w:val="76DD133E"/>
    <w:rsid w:val="77783095"/>
    <w:rsid w:val="78F17D5D"/>
    <w:rsid w:val="7A2B1CCC"/>
    <w:rsid w:val="7A4548C5"/>
    <w:rsid w:val="7A9121CF"/>
    <w:rsid w:val="7BFC0CEF"/>
    <w:rsid w:val="7C21004C"/>
    <w:rsid w:val="7DFA25B5"/>
    <w:rsid w:val="7FCF361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qFormat="1" w:unhideWhenUsed="0" w:uiPriority="0" w:semiHidden="0" w:name="index 8"/>
    <w:lsdException w:uiPriority="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14"/>
    <w:qFormat/>
    <w:uiPriority w:val="0"/>
    <w:pPr>
      <w:keepNext/>
      <w:keepLines/>
      <w:spacing w:before="260" w:after="260" w:line="415" w:lineRule="auto"/>
      <w:outlineLvl w:val="1"/>
    </w:pPr>
    <w:rPr>
      <w:rFonts w:ascii="Cambria" w:hAnsi="Cambria"/>
      <w:b/>
      <w:bCs/>
      <w:sz w:val="32"/>
      <w:szCs w:val="32"/>
    </w:rPr>
  </w:style>
  <w:style w:type="paragraph" w:styleId="4">
    <w:name w:val="heading 3"/>
    <w:basedOn w:val="1"/>
    <w:next w:val="1"/>
    <w:link w:val="66"/>
    <w:qFormat/>
    <w:uiPriority w:val="0"/>
    <w:pPr>
      <w:keepNext/>
      <w:keepLines/>
      <w:spacing w:before="260" w:after="260" w:line="415" w:lineRule="auto"/>
      <w:outlineLvl w:val="2"/>
    </w:pPr>
    <w:rPr>
      <w:b/>
      <w:bCs/>
      <w:sz w:val="32"/>
      <w:szCs w:val="32"/>
    </w:rPr>
  </w:style>
  <w:style w:type="paragraph" w:styleId="5">
    <w:name w:val="heading 4"/>
    <w:basedOn w:val="1"/>
    <w:next w:val="1"/>
    <w:link w:val="97"/>
    <w:qFormat/>
    <w:uiPriority w:val="0"/>
    <w:pPr>
      <w:keepNext/>
      <w:keepLines/>
      <w:widowControl/>
      <w:spacing w:before="120" w:after="120" w:line="360" w:lineRule="auto"/>
      <w:jc w:val="center"/>
      <w:outlineLvl w:val="3"/>
    </w:pPr>
    <w:rPr>
      <w:rFonts w:ascii="Arial" w:hAnsi="Arial" w:eastAsia="黑体"/>
      <w:kern w:val="0"/>
      <w:sz w:val="28"/>
      <w:szCs w:val="20"/>
    </w:rPr>
  </w:style>
  <w:style w:type="paragraph" w:styleId="6">
    <w:name w:val="heading 5"/>
    <w:basedOn w:val="1"/>
    <w:next w:val="1"/>
    <w:link w:val="68"/>
    <w:qFormat/>
    <w:uiPriority w:val="0"/>
    <w:pPr>
      <w:keepNext/>
      <w:keepLines/>
      <w:spacing w:before="280" w:after="290" w:line="374" w:lineRule="auto"/>
      <w:outlineLvl w:val="4"/>
    </w:pPr>
    <w:rPr>
      <w:b/>
      <w:bCs/>
      <w:sz w:val="28"/>
      <w:szCs w:val="28"/>
    </w:rPr>
  </w:style>
  <w:style w:type="paragraph" w:styleId="7">
    <w:name w:val="heading 6"/>
    <w:basedOn w:val="1"/>
    <w:next w:val="8"/>
    <w:link w:val="98"/>
    <w:qFormat/>
    <w:uiPriority w:val="0"/>
    <w:pPr>
      <w:keepNext/>
      <w:keepLines/>
      <w:numPr>
        <w:ilvl w:val="5"/>
        <w:numId w:val="1"/>
      </w:numPr>
      <w:spacing w:before="240" w:after="64" w:line="320" w:lineRule="auto"/>
      <w:outlineLvl w:val="5"/>
    </w:pPr>
    <w:rPr>
      <w:rFonts w:ascii="Arial" w:hAnsi="Arial" w:eastAsia="黑体"/>
      <w:b/>
      <w:sz w:val="24"/>
    </w:rPr>
  </w:style>
  <w:style w:type="paragraph" w:styleId="9">
    <w:name w:val="heading 7"/>
    <w:basedOn w:val="1"/>
    <w:next w:val="8"/>
    <w:link w:val="99"/>
    <w:qFormat/>
    <w:uiPriority w:val="0"/>
    <w:pPr>
      <w:keepNext/>
      <w:keepLines/>
      <w:numPr>
        <w:ilvl w:val="6"/>
        <w:numId w:val="1"/>
      </w:numPr>
      <w:spacing w:before="240" w:after="64" w:line="320" w:lineRule="auto"/>
      <w:outlineLvl w:val="6"/>
    </w:pPr>
    <w:rPr>
      <w:b/>
      <w:sz w:val="24"/>
    </w:rPr>
  </w:style>
  <w:style w:type="paragraph" w:styleId="10">
    <w:name w:val="heading 8"/>
    <w:basedOn w:val="1"/>
    <w:next w:val="8"/>
    <w:link w:val="100"/>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8"/>
    <w:link w:val="101"/>
    <w:qFormat/>
    <w:uiPriority w:val="0"/>
    <w:pPr>
      <w:keepNext/>
      <w:keepLines/>
      <w:numPr>
        <w:ilvl w:val="8"/>
        <w:numId w:val="1"/>
      </w:numPr>
      <w:spacing w:before="240" w:after="64" w:line="320" w:lineRule="auto"/>
      <w:outlineLvl w:val="8"/>
    </w:pPr>
    <w:rPr>
      <w:rFonts w:ascii="Arial" w:hAnsi="Arial" w:eastAsia="黑体"/>
    </w:rPr>
  </w:style>
  <w:style w:type="character" w:default="1" w:styleId="52">
    <w:name w:val="Default Paragraph Font"/>
    <w:semiHidden/>
    <w:unhideWhenUsed/>
    <w:qFormat/>
    <w:uiPriority w:val="1"/>
  </w:style>
  <w:style w:type="table" w:default="1" w:styleId="60">
    <w:name w:val="Normal Table"/>
    <w:semiHidden/>
    <w:unhideWhenUsed/>
    <w:qFormat/>
    <w:uiPriority w:val="99"/>
    <w:tblPr>
      <w:tblLayout w:type="fixed"/>
      <w:tblCellMar>
        <w:top w:w="0" w:type="dxa"/>
        <w:left w:w="108" w:type="dxa"/>
        <w:bottom w:w="0" w:type="dxa"/>
        <w:right w:w="108" w:type="dxa"/>
      </w:tblCellMar>
    </w:tblPr>
  </w:style>
  <w:style w:type="paragraph" w:styleId="8">
    <w:name w:val="Normal Indent"/>
    <w:basedOn w:val="1"/>
    <w:link w:val="67"/>
    <w:qFormat/>
    <w:uiPriority w:val="0"/>
    <w:pPr>
      <w:ind w:firstLine="420"/>
    </w:pPr>
    <w:rPr>
      <w:szCs w:val="20"/>
    </w:rPr>
  </w:style>
  <w:style w:type="paragraph" w:styleId="12">
    <w:name w:val="List 3"/>
    <w:basedOn w:val="1"/>
    <w:qFormat/>
    <w:uiPriority w:val="0"/>
    <w:pPr>
      <w:ind w:left="100" w:leftChars="400" w:hanging="200" w:hangingChars="200"/>
    </w:pPr>
  </w:style>
  <w:style w:type="paragraph" w:styleId="13">
    <w:name w:val="annotation subject"/>
    <w:basedOn w:val="14"/>
    <w:next w:val="14"/>
    <w:link w:val="72"/>
    <w:qFormat/>
    <w:uiPriority w:val="0"/>
    <w:rPr>
      <w:b/>
      <w:bCs/>
    </w:rPr>
  </w:style>
  <w:style w:type="paragraph" w:styleId="14">
    <w:name w:val="annotation text"/>
    <w:basedOn w:val="1"/>
    <w:link w:val="80"/>
    <w:qFormat/>
    <w:uiPriority w:val="0"/>
    <w:pPr>
      <w:jc w:val="left"/>
    </w:pPr>
  </w:style>
  <w:style w:type="paragraph" w:styleId="15">
    <w:name w:val="toc 7"/>
    <w:basedOn w:val="1"/>
    <w:next w:val="1"/>
    <w:semiHidden/>
    <w:qFormat/>
    <w:uiPriority w:val="0"/>
    <w:pPr>
      <w:tabs>
        <w:tab w:val="right" w:leader="dot" w:pos="9185"/>
      </w:tabs>
      <w:adjustRightInd w:val="0"/>
      <w:spacing w:line="312" w:lineRule="atLeast"/>
      <w:ind w:left="2520"/>
      <w:textAlignment w:val="baseline"/>
    </w:pPr>
    <w:rPr>
      <w:kern w:val="0"/>
      <w:szCs w:val="20"/>
    </w:rPr>
  </w:style>
  <w:style w:type="paragraph" w:styleId="16">
    <w:name w:val="Body Text First Indent"/>
    <w:basedOn w:val="17"/>
    <w:link w:val="134"/>
    <w:qFormat/>
    <w:uiPriority w:val="0"/>
    <w:pPr>
      <w:spacing w:after="120" w:line="240" w:lineRule="auto"/>
      <w:ind w:firstLine="420" w:firstLineChars="100"/>
    </w:pPr>
    <w:rPr>
      <w:sz w:val="21"/>
    </w:rPr>
  </w:style>
  <w:style w:type="paragraph" w:styleId="17">
    <w:name w:val="Body Text"/>
    <w:basedOn w:val="1"/>
    <w:link w:val="69"/>
    <w:qFormat/>
    <w:uiPriority w:val="0"/>
    <w:pPr>
      <w:spacing w:line="380" w:lineRule="exact"/>
    </w:pPr>
    <w:rPr>
      <w:sz w:val="24"/>
    </w:rPr>
  </w:style>
  <w:style w:type="paragraph" w:styleId="18">
    <w:name w:val="index 8"/>
    <w:basedOn w:val="1"/>
    <w:next w:val="1"/>
    <w:qFormat/>
    <w:uiPriority w:val="0"/>
    <w:pPr>
      <w:ind w:left="2940"/>
    </w:pPr>
  </w:style>
  <w:style w:type="paragraph" w:styleId="19">
    <w:name w:val="List Number"/>
    <w:basedOn w:val="1"/>
    <w:qFormat/>
    <w:uiPriority w:val="0"/>
    <w:pPr>
      <w:tabs>
        <w:tab w:val="left" w:pos="360"/>
      </w:tabs>
      <w:ind w:left="360" w:hanging="360"/>
    </w:pPr>
  </w:style>
  <w:style w:type="paragraph" w:styleId="20">
    <w:name w:val="caption"/>
    <w:basedOn w:val="1"/>
    <w:next w:val="1"/>
    <w:qFormat/>
    <w:uiPriority w:val="0"/>
    <w:pPr>
      <w:spacing w:before="152" w:after="160"/>
    </w:pPr>
    <w:rPr>
      <w:rFonts w:ascii="Arial" w:hAnsi="Arial" w:eastAsia="黑体" w:cs="Arial"/>
      <w:sz w:val="20"/>
      <w:szCs w:val="20"/>
    </w:rPr>
  </w:style>
  <w:style w:type="paragraph" w:styleId="21">
    <w:name w:val="Document Map"/>
    <w:basedOn w:val="1"/>
    <w:link w:val="130"/>
    <w:semiHidden/>
    <w:qFormat/>
    <w:uiPriority w:val="0"/>
    <w:pPr>
      <w:shd w:val="clear" w:color="auto" w:fill="000080"/>
      <w:adjustRightInd w:val="0"/>
      <w:spacing w:line="312" w:lineRule="atLeast"/>
      <w:textAlignment w:val="baseline"/>
    </w:pPr>
    <w:rPr>
      <w:kern w:val="0"/>
      <w:szCs w:val="20"/>
    </w:rPr>
  </w:style>
  <w:style w:type="paragraph" w:styleId="22">
    <w:name w:val="Body Text 3"/>
    <w:basedOn w:val="1"/>
    <w:link w:val="133"/>
    <w:qFormat/>
    <w:uiPriority w:val="0"/>
    <w:pPr>
      <w:spacing w:line="500" w:lineRule="exact"/>
    </w:pPr>
    <w:rPr>
      <w:b/>
      <w:bCs/>
      <w:sz w:val="24"/>
    </w:rPr>
  </w:style>
  <w:style w:type="paragraph" w:styleId="23">
    <w:name w:val="Body Text Indent"/>
    <w:basedOn w:val="1"/>
    <w:link w:val="73"/>
    <w:qFormat/>
    <w:uiPriority w:val="0"/>
    <w:pPr>
      <w:ind w:firstLine="830" w:firstLineChars="352"/>
    </w:pPr>
    <w:rPr>
      <w:rFonts w:ascii="仿宋_GB2312" w:eastAsia="仿宋_GB2312"/>
      <w:sz w:val="32"/>
      <w:szCs w:val="20"/>
    </w:rPr>
  </w:style>
  <w:style w:type="paragraph" w:styleId="24">
    <w:name w:val="List Number 3"/>
    <w:basedOn w:val="1"/>
    <w:qFormat/>
    <w:uiPriority w:val="0"/>
    <w:pPr>
      <w:tabs>
        <w:tab w:val="left" w:pos="1200"/>
      </w:tabs>
      <w:ind w:left="1200" w:leftChars="400" w:hanging="360" w:hangingChars="200"/>
    </w:pPr>
  </w:style>
  <w:style w:type="paragraph" w:styleId="25">
    <w:name w:val="List 2"/>
    <w:basedOn w:val="1"/>
    <w:qFormat/>
    <w:uiPriority w:val="0"/>
    <w:pPr>
      <w:ind w:left="100" w:leftChars="200" w:hanging="200" w:hangingChars="200"/>
    </w:pPr>
    <w:rPr>
      <w:sz w:val="28"/>
    </w:rPr>
  </w:style>
  <w:style w:type="paragraph" w:styleId="26">
    <w:name w:val="Block Text"/>
    <w:basedOn w:val="1"/>
    <w:qFormat/>
    <w:uiPriority w:val="0"/>
    <w:pPr>
      <w:adjustRightInd w:val="0"/>
      <w:ind w:left="420" w:right="33"/>
      <w:jc w:val="left"/>
      <w:textAlignment w:val="baseline"/>
    </w:pPr>
    <w:rPr>
      <w:kern w:val="0"/>
      <w:sz w:val="24"/>
      <w:szCs w:val="20"/>
    </w:rPr>
  </w:style>
  <w:style w:type="paragraph" w:styleId="27">
    <w:name w:val="toc 5"/>
    <w:basedOn w:val="1"/>
    <w:next w:val="1"/>
    <w:semiHidden/>
    <w:qFormat/>
    <w:uiPriority w:val="0"/>
    <w:pPr>
      <w:tabs>
        <w:tab w:val="right" w:leader="dot" w:pos="9185"/>
      </w:tabs>
      <w:adjustRightInd w:val="0"/>
      <w:spacing w:line="312" w:lineRule="atLeast"/>
      <w:ind w:left="1680"/>
      <w:textAlignment w:val="baseline"/>
    </w:pPr>
    <w:rPr>
      <w:kern w:val="0"/>
      <w:szCs w:val="20"/>
    </w:rPr>
  </w:style>
  <w:style w:type="paragraph" w:styleId="28">
    <w:name w:val="toc 3"/>
    <w:basedOn w:val="1"/>
    <w:next w:val="1"/>
    <w:semiHidden/>
    <w:qFormat/>
    <w:uiPriority w:val="0"/>
    <w:pPr>
      <w:ind w:left="840" w:leftChars="400"/>
    </w:pPr>
  </w:style>
  <w:style w:type="paragraph" w:styleId="29">
    <w:name w:val="Plain Text"/>
    <w:basedOn w:val="1"/>
    <w:next w:val="18"/>
    <w:link w:val="71"/>
    <w:qFormat/>
    <w:uiPriority w:val="0"/>
    <w:rPr>
      <w:rFonts w:ascii="宋体" w:hAnsi="Courier New"/>
      <w:szCs w:val="20"/>
    </w:rPr>
  </w:style>
  <w:style w:type="paragraph" w:styleId="30">
    <w:name w:val="toc 8"/>
    <w:basedOn w:val="1"/>
    <w:next w:val="1"/>
    <w:semiHidden/>
    <w:qFormat/>
    <w:uiPriority w:val="0"/>
    <w:pPr>
      <w:tabs>
        <w:tab w:val="right" w:leader="dot" w:pos="9185"/>
      </w:tabs>
      <w:adjustRightInd w:val="0"/>
      <w:spacing w:line="312" w:lineRule="atLeast"/>
      <w:ind w:left="2940"/>
      <w:textAlignment w:val="baseline"/>
    </w:pPr>
    <w:rPr>
      <w:kern w:val="0"/>
      <w:szCs w:val="20"/>
    </w:rPr>
  </w:style>
  <w:style w:type="paragraph" w:styleId="31">
    <w:name w:val="Date"/>
    <w:basedOn w:val="1"/>
    <w:next w:val="1"/>
    <w:link w:val="70"/>
    <w:qFormat/>
    <w:uiPriority w:val="0"/>
    <w:pPr>
      <w:ind w:left="100" w:leftChars="2500"/>
    </w:pPr>
  </w:style>
  <w:style w:type="paragraph" w:styleId="32">
    <w:name w:val="Body Text Indent 2"/>
    <w:basedOn w:val="1"/>
    <w:link w:val="135"/>
    <w:qFormat/>
    <w:uiPriority w:val="0"/>
    <w:pPr>
      <w:ind w:firstLine="630"/>
    </w:pPr>
    <w:rPr>
      <w:sz w:val="32"/>
      <w:szCs w:val="20"/>
    </w:rPr>
  </w:style>
  <w:style w:type="paragraph" w:styleId="33">
    <w:name w:val="Balloon Text"/>
    <w:basedOn w:val="1"/>
    <w:link w:val="62"/>
    <w:qFormat/>
    <w:uiPriority w:val="0"/>
    <w:rPr>
      <w:sz w:val="18"/>
      <w:szCs w:val="18"/>
    </w:rPr>
  </w:style>
  <w:style w:type="paragraph" w:styleId="34">
    <w:name w:val="footer"/>
    <w:basedOn w:val="1"/>
    <w:link w:val="64"/>
    <w:qFormat/>
    <w:uiPriority w:val="0"/>
    <w:pPr>
      <w:tabs>
        <w:tab w:val="center" w:pos="4153"/>
        <w:tab w:val="right" w:pos="8306"/>
      </w:tabs>
      <w:snapToGrid w:val="0"/>
      <w:jc w:val="left"/>
    </w:pPr>
    <w:rPr>
      <w:sz w:val="18"/>
      <w:szCs w:val="18"/>
    </w:rPr>
  </w:style>
  <w:style w:type="paragraph" w:styleId="35">
    <w:name w:val="Body Text First Indent 2"/>
    <w:basedOn w:val="23"/>
    <w:link w:val="137"/>
    <w:qFormat/>
    <w:uiPriority w:val="0"/>
    <w:pPr>
      <w:spacing w:after="120"/>
      <w:ind w:left="420" w:leftChars="200" w:firstLine="420" w:firstLineChars="200"/>
    </w:pPr>
    <w:rPr>
      <w:rFonts w:ascii="Times New Roman" w:eastAsia="宋体"/>
      <w:sz w:val="21"/>
      <w:szCs w:val="24"/>
    </w:rPr>
  </w:style>
  <w:style w:type="paragraph" w:styleId="36">
    <w:name w:val="header"/>
    <w:basedOn w:val="1"/>
    <w:link w:val="77"/>
    <w:qFormat/>
    <w:uiPriority w:val="0"/>
    <w:pPr>
      <w:pBdr>
        <w:bottom w:val="single" w:color="auto" w:sz="6" w:space="1"/>
      </w:pBdr>
      <w:tabs>
        <w:tab w:val="center" w:pos="4153"/>
        <w:tab w:val="right" w:pos="8306"/>
      </w:tabs>
      <w:snapToGrid w:val="0"/>
      <w:jc w:val="center"/>
    </w:pPr>
    <w:rPr>
      <w:sz w:val="18"/>
      <w:szCs w:val="18"/>
    </w:rPr>
  </w:style>
  <w:style w:type="paragraph" w:styleId="37">
    <w:name w:val="toc 1"/>
    <w:basedOn w:val="1"/>
    <w:next w:val="1"/>
    <w:semiHidden/>
    <w:qFormat/>
    <w:uiPriority w:val="0"/>
    <w:pPr>
      <w:tabs>
        <w:tab w:val="right" w:leader="dot" w:pos="8398"/>
      </w:tabs>
      <w:spacing w:before="120" w:after="120"/>
      <w:ind w:firstLine="240" w:firstLineChars="100"/>
      <w:jc w:val="left"/>
    </w:pPr>
    <w:rPr>
      <w:rFonts w:ascii="宋体" w:hAnsi="宋体"/>
      <w:b/>
      <w:bCs/>
      <w:caps/>
      <w:sz w:val="24"/>
    </w:rPr>
  </w:style>
  <w:style w:type="paragraph" w:styleId="38">
    <w:name w:val="toc 4"/>
    <w:basedOn w:val="1"/>
    <w:next w:val="1"/>
    <w:semiHidden/>
    <w:qFormat/>
    <w:uiPriority w:val="0"/>
    <w:pPr>
      <w:tabs>
        <w:tab w:val="right" w:leader="dot" w:pos="9185"/>
      </w:tabs>
      <w:adjustRightInd w:val="0"/>
      <w:spacing w:line="312" w:lineRule="atLeast"/>
      <w:ind w:left="1260"/>
      <w:textAlignment w:val="baseline"/>
    </w:pPr>
    <w:rPr>
      <w:kern w:val="0"/>
      <w:szCs w:val="20"/>
    </w:rPr>
  </w:style>
  <w:style w:type="paragraph" w:styleId="39">
    <w:name w:val="List"/>
    <w:basedOn w:val="1"/>
    <w:qFormat/>
    <w:uiPriority w:val="0"/>
    <w:pPr>
      <w:ind w:left="200" w:hanging="200" w:hangingChars="200"/>
    </w:pPr>
    <w:rPr>
      <w:sz w:val="28"/>
    </w:rPr>
  </w:style>
  <w:style w:type="paragraph" w:styleId="40">
    <w:name w:val="toc 6"/>
    <w:basedOn w:val="1"/>
    <w:next w:val="1"/>
    <w:semiHidden/>
    <w:qFormat/>
    <w:uiPriority w:val="0"/>
    <w:pPr>
      <w:tabs>
        <w:tab w:val="right" w:leader="dot" w:pos="9185"/>
      </w:tabs>
      <w:adjustRightInd w:val="0"/>
      <w:spacing w:line="312" w:lineRule="atLeast"/>
      <w:ind w:left="2100"/>
      <w:textAlignment w:val="baseline"/>
    </w:pPr>
    <w:rPr>
      <w:kern w:val="0"/>
      <w:szCs w:val="20"/>
    </w:rPr>
  </w:style>
  <w:style w:type="paragraph" w:styleId="41">
    <w:name w:val="List 5"/>
    <w:basedOn w:val="1"/>
    <w:qFormat/>
    <w:uiPriority w:val="0"/>
    <w:pPr>
      <w:ind w:left="2100" w:hanging="420"/>
    </w:pPr>
    <w:rPr>
      <w:szCs w:val="20"/>
    </w:rPr>
  </w:style>
  <w:style w:type="paragraph" w:styleId="42">
    <w:name w:val="Body Text Indent 3"/>
    <w:basedOn w:val="1"/>
    <w:link w:val="131"/>
    <w:qFormat/>
    <w:uiPriority w:val="0"/>
    <w:pPr>
      <w:spacing w:after="120"/>
      <w:ind w:left="420" w:leftChars="200"/>
    </w:pPr>
    <w:rPr>
      <w:sz w:val="16"/>
      <w:szCs w:val="16"/>
    </w:rPr>
  </w:style>
  <w:style w:type="paragraph" w:styleId="43">
    <w:name w:val="toc 2"/>
    <w:basedOn w:val="1"/>
    <w:next w:val="1"/>
    <w:semiHidden/>
    <w:qFormat/>
    <w:uiPriority w:val="0"/>
    <w:pPr>
      <w:ind w:left="420" w:leftChars="200"/>
    </w:pPr>
  </w:style>
  <w:style w:type="paragraph" w:styleId="44">
    <w:name w:val="toc 9"/>
    <w:basedOn w:val="1"/>
    <w:next w:val="1"/>
    <w:semiHidden/>
    <w:qFormat/>
    <w:uiPriority w:val="0"/>
    <w:pPr>
      <w:tabs>
        <w:tab w:val="right" w:leader="dot" w:pos="9185"/>
      </w:tabs>
      <w:adjustRightInd w:val="0"/>
      <w:spacing w:line="312" w:lineRule="atLeast"/>
      <w:ind w:left="3360"/>
      <w:textAlignment w:val="baseline"/>
    </w:pPr>
    <w:rPr>
      <w:kern w:val="0"/>
      <w:szCs w:val="20"/>
    </w:rPr>
  </w:style>
  <w:style w:type="paragraph" w:styleId="45">
    <w:name w:val="Body Text 2"/>
    <w:basedOn w:val="1"/>
    <w:link w:val="78"/>
    <w:qFormat/>
    <w:uiPriority w:val="0"/>
    <w:pPr>
      <w:spacing w:after="120" w:line="480" w:lineRule="auto"/>
    </w:pPr>
  </w:style>
  <w:style w:type="paragraph" w:styleId="46">
    <w:name w:val="List 4"/>
    <w:basedOn w:val="1"/>
    <w:qFormat/>
    <w:uiPriority w:val="0"/>
    <w:pPr>
      <w:ind w:left="100" w:leftChars="600" w:hanging="200" w:hangingChars="200"/>
    </w:pPr>
  </w:style>
  <w:style w:type="paragraph" w:styleId="47">
    <w:name w:val="List Continue 2"/>
    <w:basedOn w:val="1"/>
    <w:qFormat/>
    <w:uiPriority w:val="0"/>
    <w:pPr>
      <w:spacing w:after="120"/>
      <w:ind w:left="840" w:leftChars="400"/>
    </w:pPr>
  </w:style>
  <w:style w:type="paragraph" w:styleId="48">
    <w:name w:val="HTML Preformatted"/>
    <w:basedOn w:val="1"/>
    <w:link w:val="13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4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50">
    <w:name w:val="index 1"/>
    <w:basedOn w:val="1"/>
    <w:next w:val="1"/>
    <w:semiHidden/>
    <w:qFormat/>
    <w:uiPriority w:val="0"/>
    <w:pPr>
      <w:spacing w:line="400" w:lineRule="exact"/>
      <w:ind w:firstLine="420" w:firstLineChars="200"/>
    </w:pPr>
    <w:rPr>
      <w:rFonts w:ascii="宋体" w:hAnsi="Courier New"/>
      <w:b/>
      <w:szCs w:val="20"/>
    </w:rPr>
  </w:style>
  <w:style w:type="paragraph" w:styleId="51">
    <w:name w:val="Title"/>
    <w:basedOn w:val="1"/>
    <w:link w:val="132"/>
    <w:qFormat/>
    <w:uiPriority w:val="0"/>
    <w:pPr>
      <w:jc w:val="center"/>
    </w:pPr>
    <w:rPr>
      <w:sz w:val="30"/>
    </w:rPr>
  </w:style>
  <w:style w:type="character" w:styleId="53">
    <w:name w:val="Strong"/>
    <w:qFormat/>
    <w:uiPriority w:val="0"/>
    <w:rPr>
      <w:b/>
      <w:bCs/>
    </w:rPr>
  </w:style>
  <w:style w:type="character" w:styleId="54">
    <w:name w:val="page number"/>
    <w:basedOn w:val="52"/>
    <w:qFormat/>
    <w:uiPriority w:val="0"/>
  </w:style>
  <w:style w:type="character" w:styleId="55">
    <w:name w:val="FollowedHyperlink"/>
    <w:qFormat/>
    <w:uiPriority w:val="0"/>
    <w:rPr>
      <w:color w:val="800080"/>
      <w:u w:val="single"/>
    </w:rPr>
  </w:style>
  <w:style w:type="character" w:styleId="56">
    <w:name w:val="Emphasis"/>
    <w:qFormat/>
    <w:uiPriority w:val="0"/>
    <w:rPr>
      <w:i/>
      <w:iCs/>
    </w:rPr>
  </w:style>
  <w:style w:type="character" w:styleId="57">
    <w:name w:val="Hyperlink"/>
    <w:qFormat/>
    <w:uiPriority w:val="0"/>
    <w:rPr>
      <w:color w:val="0000FF"/>
      <w:u w:val="single"/>
    </w:rPr>
  </w:style>
  <w:style w:type="character" w:styleId="58">
    <w:name w:val="HTML Code"/>
    <w:qFormat/>
    <w:uiPriority w:val="0"/>
    <w:rPr>
      <w:rFonts w:ascii="宋体" w:hAnsi="宋体" w:eastAsia="宋体" w:cs="宋体"/>
      <w:sz w:val="24"/>
      <w:szCs w:val="24"/>
    </w:rPr>
  </w:style>
  <w:style w:type="character" w:styleId="59">
    <w:name w:val="annotation reference"/>
    <w:qFormat/>
    <w:uiPriority w:val="0"/>
    <w:rPr>
      <w:sz w:val="21"/>
      <w:szCs w:val="21"/>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62">
    <w:name w:val="批注框文本 Char"/>
    <w:link w:val="33"/>
    <w:qFormat/>
    <w:uiPriority w:val="0"/>
    <w:rPr>
      <w:rFonts w:eastAsia="宋体"/>
      <w:kern w:val="2"/>
      <w:sz w:val="18"/>
      <w:szCs w:val="18"/>
      <w:lang w:val="en-US" w:eastAsia="zh-CN" w:bidi="ar-SA"/>
    </w:rPr>
  </w:style>
  <w:style w:type="character" w:customStyle="1" w:styleId="63">
    <w:name w:val="fo Char"/>
    <w:qFormat/>
    <w:uiPriority w:val="0"/>
    <w:rPr>
      <w:rFonts w:eastAsia="宋体"/>
      <w:kern w:val="2"/>
      <w:sz w:val="18"/>
      <w:szCs w:val="18"/>
      <w:lang w:val="en-US" w:eastAsia="zh-CN" w:bidi="ar-SA"/>
    </w:rPr>
  </w:style>
  <w:style w:type="character" w:customStyle="1" w:styleId="64">
    <w:name w:val="页脚 Char"/>
    <w:link w:val="34"/>
    <w:qFormat/>
    <w:uiPriority w:val="0"/>
    <w:rPr>
      <w:rFonts w:eastAsia="宋体"/>
      <w:kern w:val="2"/>
      <w:sz w:val="18"/>
      <w:szCs w:val="18"/>
      <w:lang w:val="en-US" w:eastAsia="zh-CN" w:bidi="ar-SA"/>
    </w:rPr>
  </w:style>
  <w:style w:type="character" w:customStyle="1" w:styleId="65">
    <w:name w:val="h Char"/>
    <w:qFormat/>
    <w:uiPriority w:val="0"/>
    <w:rPr>
      <w:rFonts w:eastAsia="宋体"/>
      <w:kern w:val="2"/>
      <w:sz w:val="18"/>
      <w:szCs w:val="18"/>
      <w:lang w:val="en-US" w:eastAsia="zh-CN" w:bidi="ar-SA"/>
    </w:rPr>
  </w:style>
  <w:style w:type="character" w:customStyle="1" w:styleId="66">
    <w:name w:val="标题 3 Char"/>
    <w:link w:val="4"/>
    <w:qFormat/>
    <w:uiPriority w:val="0"/>
    <w:rPr>
      <w:rFonts w:eastAsia="宋体"/>
      <w:b/>
      <w:bCs/>
      <w:kern w:val="2"/>
      <w:sz w:val="32"/>
      <w:szCs w:val="32"/>
      <w:lang w:val="en-US" w:eastAsia="zh-CN" w:bidi="ar-SA"/>
    </w:rPr>
  </w:style>
  <w:style w:type="character" w:customStyle="1" w:styleId="67">
    <w:name w:val="正文缩进 Char"/>
    <w:link w:val="8"/>
    <w:qFormat/>
    <w:uiPriority w:val="0"/>
    <w:rPr>
      <w:rFonts w:eastAsia="宋体"/>
      <w:kern w:val="2"/>
      <w:sz w:val="21"/>
      <w:lang w:val="en-US" w:eastAsia="zh-CN" w:bidi="ar-SA"/>
    </w:rPr>
  </w:style>
  <w:style w:type="character" w:customStyle="1" w:styleId="68">
    <w:name w:val="标题 5 Char"/>
    <w:link w:val="6"/>
    <w:qFormat/>
    <w:uiPriority w:val="0"/>
    <w:rPr>
      <w:rFonts w:eastAsia="宋体"/>
      <w:b/>
      <w:bCs/>
      <w:kern w:val="2"/>
      <w:sz w:val="28"/>
      <w:szCs w:val="28"/>
      <w:lang w:val="en-US" w:eastAsia="zh-CN" w:bidi="ar-SA"/>
    </w:rPr>
  </w:style>
  <w:style w:type="character" w:customStyle="1" w:styleId="69">
    <w:name w:val="正文文本 Char"/>
    <w:link w:val="17"/>
    <w:qFormat/>
    <w:uiPriority w:val="0"/>
    <w:rPr>
      <w:rFonts w:eastAsia="宋体"/>
      <w:kern w:val="2"/>
      <w:sz w:val="24"/>
      <w:szCs w:val="24"/>
      <w:lang w:val="en-US" w:eastAsia="zh-CN" w:bidi="ar-SA"/>
    </w:rPr>
  </w:style>
  <w:style w:type="character" w:customStyle="1" w:styleId="70">
    <w:name w:val="日期 Char"/>
    <w:link w:val="31"/>
    <w:qFormat/>
    <w:uiPriority w:val="0"/>
    <w:rPr>
      <w:rFonts w:eastAsia="宋体"/>
      <w:kern w:val="2"/>
      <w:sz w:val="21"/>
      <w:szCs w:val="24"/>
      <w:lang w:val="en-US" w:eastAsia="zh-CN" w:bidi="ar-SA"/>
    </w:rPr>
  </w:style>
  <w:style w:type="character" w:customStyle="1" w:styleId="71">
    <w:name w:val="纯文本 Char"/>
    <w:link w:val="29"/>
    <w:qFormat/>
    <w:uiPriority w:val="0"/>
    <w:rPr>
      <w:rFonts w:ascii="宋体" w:hAnsi="Courier New" w:eastAsia="宋体"/>
      <w:kern w:val="2"/>
      <w:sz w:val="21"/>
      <w:lang w:val="en-US" w:eastAsia="zh-CN" w:bidi="ar-SA"/>
    </w:rPr>
  </w:style>
  <w:style w:type="character" w:customStyle="1" w:styleId="72">
    <w:name w:val="批注主题 Char"/>
    <w:link w:val="13"/>
    <w:qFormat/>
    <w:uiPriority w:val="0"/>
    <w:rPr>
      <w:rFonts w:eastAsia="宋体"/>
      <w:b/>
      <w:bCs/>
      <w:kern w:val="2"/>
      <w:sz w:val="21"/>
      <w:szCs w:val="24"/>
      <w:lang w:val="en-US" w:eastAsia="zh-CN" w:bidi="ar-SA"/>
    </w:rPr>
  </w:style>
  <w:style w:type="character" w:customStyle="1" w:styleId="73">
    <w:name w:val="正文文本缩进 Char"/>
    <w:link w:val="23"/>
    <w:qFormat/>
    <w:uiPriority w:val="0"/>
    <w:rPr>
      <w:rFonts w:ascii="仿宋_GB2312" w:eastAsia="仿宋_GB2312"/>
      <w:kern w:val="2"/>
      <w:sz w:val="32"/>
      <w:lang w:val="en-US" w:eastAsia="zh-CN" w:bidi="ar-SA"/>
    </w:rPr>
  </w:style>
  <w:style w:type="character" w:customStyle="1" w:styleId="74">
    <w:name w:val="b"/>
    <w:basedOn w:val="52"/>
    <w:qFormat/>
    <w:uiPriority w:val="0"/>
  </w:style>
  <w:style w:type="character" w:customStyle="1" w:styleId="75">
    <w:name w:val="标题 1 Char"/>
    <w:qFormat/>
    <w:uiPriority w:val="0"/>
    <w:rPr>
      <w:rFonts w:ascii="Times New Roman" w:hAnsi="Times New Roman" w:eastAsia="宋体" w:cs="Times New Roman"/>
      <w:b/>
      <w:bCs/>
      <w:kern w:val="44"/>
      <w:sz w:val="44"/>
      <w:szCs w:val="44"/>
    </w:rPr>
  </w:style>
  <w:style w:type="character" w:customStyle="1" w:styleId="76">
    <w:name w:val="手改 Char Char"/>
    <w:qFormat/>
    <w:uiPriority w:val="0"/>
    <w:rPr>
      <w:rFonts w:eastAsia="宋体"/>
      <w:kern w:val="2"/>
      <w:sz w:val="24"/>
      <w:szCs w:val="24"/>
      <w:lang w:val="en-US" w:eastAsia="zh-CN" w:bidi="ar-SA"/>
    </w:rPr>
  </w:style>
  <w:style w:type="character" w:customStyle="1" w:styleId="77">
    <w:name w:val="页眉 Char"/>
    <w:link w:val="36"/>
    <w:qFormat/>
    <w:uiPriority w:val="0"/>
    <w:rPr>
      <w:rFonts w:eastAsia="宋体"/>
      <w:kern w:val="2"/>
      <w:sz w:val="18"/>
      <w:szCs w:val="18"/>
      <w:lang w:val="en-US" w:eastAsia="zh-CN" w:bidi="ar-SA"/>
    </w:rPr>
  </w:style>
  <w:style w:type="character" w:customStyle="1" w:styleId="78">
    <w:name w:val="正文文本 2 Char"/>
    <w:link w:val="45"/>
    <w:qFormat/>
    <w:uiPriority w:val="0"/>
    <w:rPr>
      <w:rFonts w:eastAsia="宋体"/>
      <w:kern w:val="2"/>
      <w:sz w:val="21"/>
      <w:szCs w:val="24"/>
      <w:lang w:val="en-US" w:eastAsia="zh-CN" w:bidi="ar-SA"/>
    </w:rPr>
  </w:style>
  <w:style w:type="character" w:customStyle="1" w:styleId="79">
    <w:name w:val="mark13"/>
    <w:basedOn w:val="52"/>
    <w:qFormat/>
    <w:uiPriority w:val="0"/>
  </w:style>
  <w:style w:type="character" w:customStyle="1" w:styleId="80">
    <w:name w:val="批注文字 Char"/>
    <w:link w:val="14"/>
    <w:qFormat/>
    <w:uiPriority w:val="0"/>
    <w:rPr>
      <w:rFonts w:eastAsia="宋体"/>
      <w:kern w:val="2"/>
      <w:sz w:val="21"/>
      <w:szCs w:val="24"/>
      <w:lang w:val="en-US" w:eastAsia="zh-CN" w:bidi="ar-SA"/>
    </w:rPr>
  </w:style>
  <w:style w:type="paragraph" w:customStyle="1" w:styleId="81">
    <w:name w:val="Char1 Char Char Char Char Char Char"/>
    <w:basedOn w:val="1"/>
    <w:qFormat/>
    <w:uiPriority w:val="0"/>
    <w:rPr>
      <w:rFonts w:ascii="Tahoma" w:hAnsi="Tahoma"/>
      <w:sz w:val="24"/>
      <w:szCs w:val="20"/>
    </w:rPr>
  </w:style>
  <w:style w:type="paragraph" w:customStyle="1" w:styleId="82">
    <w:name w:val="表内文字"/>
    <w:basedOn w:val="1"/>
    <w:qFormat/>
    <w:uiPriority w:val="0"/>
    <w:pPr>
      <w:pageBreakBefore/>
      <w:snapToGrid w:val="0"/>
      <w:spacing w:before="50" w:after="50"/>
      <w:jc w:val="center"/>
    </w:pPr>
    <w:rPr>
      <w:rFonts w:ascii="仿宋_GB2312" w:hAnsi="宋体" w:eastAsia="仿宋_GB2312"/>
      <w:b/>
      <w:color w:val="000000"/>
      <w:sz w:val="32"/>
      <w:szCs w:val="32"/>
    </w:rPr>
  </w:style>
  <w:style w:type="paragraph" w:customStyle="1" w:styleId="83">
    <w:name w:val="列出段落1"/>
    <w:basedOn w:val="1"/>
    <w:qFormat/>
    <w:uiPriority w:val="0"/>
    <w:pPr>
      <w:ind w:firstLine="420" w:firstLineChars="200"/>
    </w:pPr>
    <w:rPr>
      <w:sz w:val="24"/>
    </w:rPr>
  </w:style>
  <w:style w:type="paragraph" w:customStyle="1" w:styleId="84">
    <w:name w:val="Char Char Char Char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85">
    <w:name w:val="汇视源正文"/>
    <w:qFormat/>
    <w:uiPriority w:val="0"/>
    <w:pPr>
      <w:widowControl w:val="0"/>
      <w:spacing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86">
    <w:name w:val="三角"/>
    <w:basedOn w:val="1"/>
    <w:qFormat/>
    <w:uiPriority w:val="0"/>
    <w:pPr>
      <w:numPr>
        <w:ilvl w:val="0"/>
        <w:numId w:val="1"/>
      </w:numPr>
      <w:tabs>
        <w:tab w:val="left" w:pos="1089"/>
        <w:tab w:val="clear" w:pos="855"/>
      </w:tabs>
      <w:spacing w:before="40" w:after="40" w:line="240" w:lineRule="exact"/>
    </w:pPr>
    <w:rPr>
      <w:rFonts w:eastAsia="幼圆"/>
      <w:sz w:val="15"/>
      <w:szCs w:val="20"/>
    </w:rPr>
  </w:style>
  <w:style w:type="paragraph" w:customStyle="1" w:styleId="87">
    <w:name w:val="无间隔1"/>
    <w:basedOn w:val="1"/>
    <w:qFormat/>
    <w:uiPriority w:val="0"/>
    <w:pPr>
      <w:widowControl/>
      <w:spacing w:before="100" w:beforeAutospacing="1" w:after="100" w:afterAutospacing="1"/>
      <w:jc w:val="left"/>
    </w:pPr>
    <w:rPr>
      <w:rFonts w:ascii="宋体" w:hAnsi="宋体" w:cs="宋体"/>
      <w:kern w:val="0"/>
      <w:sz w:val="24"/>
    </w:rPr>
  </w:style>
  <w:style w:type="paragraph" w:customStyle="1" w:styleId="88">
    <w:name w:val="p0"/>
    <w:basedOn w:val="1"/>
    <w:qFormat/>
    <w:uiPriority w:val="0"/>
    <w:pPr>
      <w:widowControl/>
    </w:pPr>
    <w:rPr>
      <w:kern w:val="0"/>
      <w:szCs w:val="21"/>
    </w:rPr>
  </w:style>
  <w:style w:type="paragraph" w:customStyle="1" w:styleId="89">
    <w:name w:val="列出段落2"/>
    <w:basedOn w:val="1"/>
    <w:qFormat/>
    <w:uiPriority w:val="0"/>
    <w:pPr>
      <w:ind w:firstLine="420" w:firstLineChars="200"/>
    </w:pPr>
    <w:rPr>
      <w:rFonts w:ascii="Calibri" w:hAnsi="Calibri"/>
      <w:szCs w:val="22"/>
    </w:rPr>
  </w:style>
  <w:style w:type="paragraph" w:customStyle="1" w:styleId="90">
    <w:name w:val="样式"/>
    <w:basedOn w:val="1"/>
    <w:qFormat/>
    <w:uiPriority w:val="0"/>
    <w:pPr>
      <w:ind w:firstLine="420" w:firstLineChars="200"/>
    </w:pPr>
    <w:rPr>
      <w:rFonts w:ascii="Calibri" w:hAnsi="Calibri"/>
      <w:szCs w:val="22"/>
    </w:rPr>
  </w:style>
  <w:style w:type="paragraph" w:customStyle="1" w:styleId="91">
    <w:name w:val="修订1"/>
    <w:qFormat/>
    <w:uiPriority w:val="0"/>
    <w:rPr>
      <w:rFonts w:ascii="Times New Roman" w:hAnsi="Times New Roman" w:eastAsia="宋体" w:cs="Times New Roman"/>
      <w:kern w:val="2"/>
      <w:sz w:val="21"/>
      <w:szCs w:val="24"/>
      <w:lang w:val="en-US" w:eastAsia="zh-CN" w:bidi="ar-SA"/>
    </w:rPr>
  </w:style>
  <w:style w:type="paragraph" w:customStyle="1" w:styleId="92">
    <w:name w:val="Char Char1"/>
    <w:basedOn w:val="1"/>
    <w:qFormat/>
    <w:uiPriority w:val="0"/>
    <w:pPr>
      <w:widowControl/>
      <w:spacing w:after="160" w:line="240" w:lineRule="exact"/>
      <w:jc w:val="left"/>
    </w:pPr>
  </w:style>
  <w:style w:type="paragraph" w:customStyle="1" w:styleId="93">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94">
    <w:name w:val="列出段落3"/>
    <w:basedOn w:val="1"/>
    <w:unhideWhenUsed/>
    <w:qFormat/>
    <w:uiPriority w:val="99"/>
    <w:pPr>
      <w:ind w:firstLine="420" w:firstLineChars="200"/>
    </w:pPr>
  </w:style>
  <w:style w:type="character" w:customStyle="1" w:styleId="95">
    <w:name w:val="unnamed3"/>
    <w:basedOn w:val="52"/>
    <w:qFormat/>
    <w:uiPriority w:val="0"/>
  </w:style>
  <w:style w:type="character" w:customStyle="1" w:styleId="96">
    <w:name w:val="标题 1 Char1"/>
    <w:basedOn w:val="52"/>
    <w:link w:val="2"/>
    <w:qFormat/>
    <w:uiPriority w:val="0"/>
    <w:rPr>
      <w:b/>
      <w:bCs/>
      <w:kern w:val="44"/>
      <w:sz w:val="44"/>
      <w:szCs w:val="44"/>
    </w:rPr>
  </w:style>
  <w:style w:type="character" w:customStyle="1" w:styleId="97">
    <w:name w:val="标题 4 Char"/>
    <w:basedOn w:val="52"/>
    <w:link w:val="5"/>
    <w:qFormat/>
    <w:uiPriority w:val="0"/>
    <w:rPr>
      <w:rFonts w:ascii="Arial" w:hAnsi="Arial" w:eastAsia="黑体"/>
      <w:sz w:val="28"/>
    </w:rPr>
  </w:style>
  <w:style w:type="character" w:customStyle="1" w:styleId="98">
    <w:name w:val="标题 6 Char"/>
    <w:basedOn w:val="52"/>
    <w:link w:val="7"/>
    <w:qFormat/>
    <w:uiPriority w:val="0"/>
    <w:rPr>
      <w:rFonts w:ascii="Arial" w:hAnsi="Arial" w:eastAsia="黑体"/>
      <w:b/>
      <w:kern w:val="2"/>
      <w:sz w:val="24"/>
      <w:szCs w:val="24"/>
    </w:rPr>
  </w:style>
  <w:style w:type="character" w:customStyle="1" w:styleId="99">
    <w:name w:val="标题 7 Char"/>
    <w:basedOn w:val="52"/>
    <w:link w:val="9"/>
    <w:qFormat/>
    <w:uiPriority w:val="0"/>
    <w:rPr>
      <w:b/>
      <w:kern w:val="2"/>
      <w:sz w:val="24"/>
      <w:szCs w:val="24"/>
    </w:rPr>
  </w:style>
  <w:style w:type="character" w:customStyle="1" w:styleId="100">
    <w:name w:val="标题 8 Char"/>
    <w:basedOn w:val="52"/>
    <w:link w:val="10"/>
    <w:qFormat/>
    <w:uiPriority w:val="0"/>
    <w:rPr>
      <w:rFonts w:ascii="Arial" w:hAnsi="Arial" w:eastAsia="黑体"/>
      <w:kern w:val="2"/>
      <w:sz w:val="24"/>
      <w:szCs w:val="24"/>
    </w:rPr>
  </w:style>
  <w:style w:type="character" w:customStyle="1" w:styleId="101">
    <w:name w:val="标题 9 Char"/>
    <w:basedOn w:val="52"/>
    <w:link w:val="11"/>
    <w:qFormat/>
    <w:uiPriority w:val="0"/>
    <w:rPr>
      <w:rFonts w:ascii="Arial" w:hAnsi="Arial" w:eastAsia="黑体"/>
      <w:kern w:val="2"/>
      <w:sz w:val="21"/>
      <w:szCs w:val="24"/>
    </w:rPr>
  </w:style>
  <w:style w:type="character" w:customStyle="1" w:styleId="102">
    <w:name w:val="case31"/>
    <w:qFormat/>
    <w:uiPriority w:val="0"/>
    <w:rPr>
      <w:rFonts w:hint="default"/>
      <w:sz w:val="21"/>
      <w:szCs w:val="21"/>
    </w:rPr>
  </w:style>
  <w:style w:type="character" w:customStyle="1" w:styleId="103">
    <w:name w:val="apple-style-span"/>
    <w:basedOn w:val="52"/>
    <w:qFormat/>
    <w:uiPriority w:val="0"/>
  </w:style>
  <w:style w:type="character" w:customStyle="1" w:styleId="104">
    <w:name w:val="gray12"/>
    <w:basedOn w:val="52"/>
    <w:qFormat/>
    <w:uiPriority w:val="0"/>
  </w:style>
  <w:style w:type="character" w:customStyle="1" w:styleId="105">
    <w:name w:val="font01"/>
    <w:qFormat/>
    <w:uiPriority w:val="0"/>
    <w:rPr>
      <w:rFonts w:hint="eastAsia" w:ascii="宋体" w:hAnsi="宋体" w:eastAsia="宋体" w:cs="宋体"/>
      <w:color w:val="000000"/>
      <w:sz w:val="20"/>
      <w:szCs w:val="20"/>
      <w:u w:val="none"/>
    </w:rPr>
  </w:style>
  <w:style w:type="character" w:customStyle="1" w:styleId="106">
    <w:name w:val="1051"/>
    <w:qFormat/>
    <w:uiPriority w:val="0"/>
    <w:rPr>
      <w:sz w:val="21"/>
      <w:szCs w:val="21"/>
    </w:rPr>
  </w:style>
  <w:style w:type="character" w:customStyle="1" w:styleId="107">
    <w:name w:val="1ji Char"/>
    <w:link w:val="108"/>
    <w:qFormat/>
    <w:uiPriority w:val="0"/>
    <w:rPr>
      <w:rFonts w:ascii="宋体" w:hAnsi="宋体"/>
      <w:b/>
      <w:bCs/>
      <w:kern w:val="44"/>
      <w:sz w:val="36"/>
      <w:szCs w:val="44"/>
    </w:rPr>
  </w:style>
  <w:style w:type="paragraph" w:customStyle="1" w:styleId="108">
    <w:name w:val="1ji"/>
    <w:basedOn w:val="2"/>
    <w:link w:val="107"/>
    <w:qFormat/>
    <w:uiPriority w:val="0"/>
    <w:pPr>
      <w:keepLines w:val="0"/>
      <w:widowControl/>
      <w:spacing w:before="0" w:after="0" w:line="240" w:lineRule="auto"/>
      <w:jc w:val="center"/>
    </w:pPr>
    <w:rPr>
      <w:rFonts w:ascii="宋体" w:hAnsi="宋体"/>
      <w:sz w:val="36"/>
    </w:rPr>
  </w:style>
  <w:style w:type="character" w:customStyle="1" w:styleId="109">
    <w:name w:val="content2"/>
    <w:basedOn w:val="52"/>
    <w:qFormat/>
    <w:uiPriority w:val="0"/>
  </w:style>
  <w:style w:type="character" w:customStyle="1" w:styleId="110">
    <w:name w:val="text11"/>
    <w:qFormat/>
    <w:uiPriority w:val="0"/>
    <w:rPr>
      <w:rFonts w:hint="default" w:ascii="Verdana" w:hAnsi="Verdana"/>
      <w:color w:val="4E4E4E"/>
      <w:sz w:val="18"/>
      <w:szCs w:val="18"/>
    </w:rPr>
  </w:style>
  <w:style w:type="character" w:customStyle="1" w:styleId="111">
    <w:name w:val="style11"/>
    <w:qFormat/>
    <w:uiPriority w:val="0"/>
    <w:rPr>
      <w:rFonts w:hint="default" w:ascii="Arial" w:hAnsi="Arial" w:cs="Arial"/>
    </w:rPr>
  </w:style>
  <w:style w:type="character" w:customStyle="1" w:styleId="112">
    <w:name w:val="普通文字 Char Char3"/>
    <w:qFormat/>
    <w:uiPriority w:val="0"/>
    <w:rPr>
      <w:rFonts w:ascii="宋体" w:hAnsi="Courier New" w:eastAsia="宋体" w:cs="Courier New"/>
      <w:kern w:val="2"/>
      <w:sz w:val="21"/>
      <w:szCs w:val="21"/>
      <w:lang w:val="en-US" w:eastAsia="zh-CN" w:bidi="ar-SA"/>
    </w:rPr>
  </w:style>
  <w:style w:type="character" w:customStyle="1" w:styleId="113">
    <w:name w:val="st"/>
    <w:basedOn w:val="52"/>
    <w:qFormat/>
    <w:uiPriority w:val="0"/>
  </w:style>
  <w:style w:type="character" w:customStyle="1" w:styleId="114">
    <w:name w:val="标题 2 Char"/>
    <w:link w:val="3"/>
    <w:qFormat/>
    <w:uiPriority w:val="0"/>
    <w:rPr>
      <w:rFonts w:ascii="Cambria" w:hAnsi="Cambria"/>
      <w:b/>
      <w:bCs/>
      <w:kern w:val="2"/>
      <w:sz w:val="32"/>
      <w:szCs w:val="32"/>
    </w:rPr>
  </w:style>
  <w:style w:type="character" w:customStyle="1" w:styleId="115">
    <w:name w:val="Char Char3"/>
    <w:qFormat/>
    <w:locked/>
    <w:uiPriority w:val="0"/>
    <w:rPr>
      <w:rFonts w:ascii="宋体" w:hAnsi="Courier New"/>
      <w:kern w:val="2"/>
      <w:sz w:val="21"/>
    </w:rPr>
  </w:style>
  <w:style w:type="character" w:customStyle="1" w:styleId="116">
    <w:name w:val="Arial Char"/>
    <w:link w:val="117"/>
    <w:qFormat/>
    <w:locked/>
    <w:uiPriority w:val="0"/>
    <w:rPr>
      <w:rFonts w:ascii="Arial" w:hAnsi="Arial"/>
      <w:kern w:val="2"/>
      <w:sz w:val="24"/>
      <w:szCs w:val="24"/>
    </w:rPr>
  </w:style>
  <w:style w:type="paragraph" w:customStyle="1" w:styleId="117">
    <w:name w:val="Arial"/>
    <w:basedOn w:val="1"/>
    <w:link w:val="116"/>
    <w:qFormat/>
    <w:uiPriority w:val="0"/>
    <w:pPr>
      <w:tabs>
        <w:tab w:val="left" w:pos="360"/>
      </w:tabs>
      <w:spacing w:line="400" w:lineRule="exact"/>
      <w:ind w:left="360" w:hanging="360"/>
    </w:pPr>
    <w:rPr>
      <w:rFonts w:ascii="Arial" w:hAnsi="Arial"/>
      <w:sz w:val="24"/>
    </w:rPr>
  </w:style>
  <w:style w:type="character" w:customStyle="1" w:styleId="118">
    <w:name w:val="mark8"/>
    <w:qFormat/>
    <w:uiPriority w:val="0"/>
    <w:rPr>
      <w:b/>
      <w:bCs/>
      <w:sz w:val="21"/>
      <w:szCs w:val="21"/>
    </w:rPr>
  </w:style>
  <w:style w:type="character" w:customStyle="1" w:styleId="119">
    <w:name w:val="small"/>
    <w:basedOn w:val="52"/>
    <w:qFormat/>
    <w:uiPriority w:val="0"/>
  </w:style>
  <w:style w:type="character" w:customStyle="1" w:styleId="120">
    <w:name w:val="white"/>
    <w:basedOn w:val="52"/>
    <w:qFormat/>
    <w:uiPriority w:val="0"/>
  </w:style>
  <w:style w:type="character" w:customStyle="1" w:styleId="121">
    <w:name w:val="f151"/>
    <w:qFormat/>
    <w:uiPriority w:val="0"/>
    <w:rPr>
      <w:sz w:val="23"/>
      <w:szCs w:val="23"/>
    </w:rPr>
  </w:style>
  <w:style w:type="character" w:customStyle="1" w:styleId="122">
    <w:name w:val="列出段落 Char"/>
    <w:link w:val="123"/>
    <w:qFormat/>
    <w:uiPriority w:val="0"/>
    <w:rPr>
      <w:rFonts w:ascii="Calibri" w:hAnsi="Calibri"/>
      <w:kern w:val="2"/>
      <w:sz w:val="21"/>
      <w:szCs w:val="22"/>
    </w:rPr>
  </w:style>
  <w:style w:type="paragraph" w:styleId="123">
    <w:name w:val="List Paragraph"/>
    <w:basedOn w:val="1"/>
    <w:link w:val="122"/>
    <w:qFormat/>
    <w:uiPriority w:val="0"/>
    <w:pPr>
      <w:ind w:firstLine="420" w:firstLineChars="200"/>
    </w:pPr>
    <w:rPr>
      <w:rFonts w:ascii="Calibri" w:hAnsi="Calibri"/>
      <w:szCs w:val="22"/>
    </w:rPr>
  </w:style>
  <w:style w:type="character" w:customStyle="1" w:styleId="124">
    <w:name w:val="apple-converted-space"/>
    <w:basedOn w:val="52"/>
    <w:qFormat/>
    <w:uiPriority w:val="0"/>
  </w:style>
  <w:style w:type="character" w:customStyle="1" w:styleId="125">
    <w:name w:val="062"/>
    <w:qFormat/>
    <w:uiPriority w:val="0"/>
    <w:rPr>
      <w:rFonts w:ascii="宋体" w:hAnsi="宋体"/>
      <w:b/>
      <w:bCs/>
      <w:sz w:val="32"/>
    </w:rPr>
  </w:style>
  <w:style w:type="character" w:customStyle="1" w:styleId="126">
    <w:name w:val="Char Char2"/>
    <w:qFormat/>
    <w:uiPriority w:val="0"/>
    <w:rPr>
      <w:rFonts w:ascii="宋体" w:hAnsi="Courier New" w:eastAsia="宋体" w:cs="Courier New"/>
      <w:kern w:val="2"/>
      <w:sz w:val="21"/>
      <w:szCs w:val="21"/>
      <w:lang w:val="en-US" w:eastAsia="zh-CN" w:bidi="ar-SA"/>
    </w:rPr>
  </w:style>
  <w:style w:type="character" w:customStyle="1" w:styleId="127">
    <w:name w:val="text"/>
    <w:basedOn w:val="52"/>
    <w:qFormat/>
    <w:uiPriority w:val="0"/>
  </w:style>
  <w:style w:type="character" w:customStyle="1" w:styleId="128">
    <w:name w:val="graytext1"/>
    <w:qFormat/>
    <w:uiPriority w:val="0"/>
    <w:rPr>
      <w:color w:val="666666"/>
    </w:rPr>
  </w:style>
  <w:style w:type="character" w:customStyle="1" w:styleId="129">
    <w:name w:val="style21"/>
    <w:qFormat/>
    <w:uiPriority w:val="0"/>
    <w:rPr>
      <w:sz w:val="17"/>
      <w:szCs w:val="17"/>
    </w:rPr>
  </w:style>
  <w:style w:type="character" w:customStyle="1" w:styleId="130">
    <w:name w:val="文档结构图 Char"/>
    <w:basedOn w:val="52"/>
    <w:link w:val="21"/>
    <w:semiHidden/>
    <w:qFormat/>
    <w:uiPriority w:val="0"/>
    <w:rPr>
      <w:sz w:val="21"/>
      <w:shd w:val="clear" w:color="auto" w:fill="000080"/>
    </w:rPr>
  </w:style>
  <w:style w:type="character" w:customStyle="1" w:styleId="131">
    <w:name w:val="正文文本缩进 3 Char"/>
    <w:basedOn w:val="52"/>
    <w:link w:val="42"/>
    <w:qFormat/>
    <w:uiPriority w:val="0"/>
    <w:rPr>
      <w:kern w:val="2"/>
      <w:sz w:val="16"/>
      <w:szCs w:val="16"/>
    </w:rPr>
  </w:style>
  <w:style w:type="character" w:customStyle="1" w:styleId="132">
    <w:name w:val="标题 Char"/>
    <w:basedOn w:val="52"/>
    <w:link w:val="51"/>
    <w:qFormat/>
    <w:uiPriority w:val="0"/>
    <w:rPr>
      <w:kern w:val="2"/>
      <w:sz w:val="30"/>
      <w:szCs w:val="24"/>
    </w:rPr>
  </w:style>
  <w:style w:type="character" w:customStyle="1" w:styleId="133">
    <w:name w:val="正文文本 3 Char"/>
    <w:basedOn w:val="52"/>
    <w:link w:val="22"/>
    <w:qFormat/>
    <w:uiPriority w:val="0"/>
    <w:rPr>
      <w:b/>
      <w:bCs/>
      <w:kern w:val="2"/>
      <w:sz w:val="24"/>
      <w:szCs w:val="24"/>
    </w:rPr>
  </w:style>
  <w:style w:type="character" w:customStyle="1" w:styleId="134">
    <w:name w:val="正文首行缩进 Char"/>
    <w:basedOn w:val="69"/>
    <w:link w:val="16"/>
    <w:qFormat/>
    <w:uiPriority w:val="0"/>
    <w:rPr>
      <w:rFonts w:eastAsia="宋体"/>
      <w:kern w:val="2"/>
      <w:sz w:val="21"/>
      <w:szCs w:val="24"/>
      <w:lang w:val="en-US" w:eastAsia="zh-CN" w:bidi="ar-SA"/>
    </w:rPr>
  </w:style>
  <w:style w:type="character" w:customStyle="1" w:styleId="135">
    <w:name w:val="正文文本缩进 2 Char"/>
    <w:basedOn w:val="52"/>
    <w:link w:val="32"/>
    <w:qFormat/>
    <w:uiPriority w:val="0"/>
    <w:rPr>
      <w:kern w:val="2"/>
      <w:sz w:val="32"/>
    </w:rPr>
  </w:style>
  <w:style w:type="character" w:customStyle="1" w:styleId="136">
    <w:name w:val="HTML 预设格式 Char"/>
    <w:basedOn w:val="52"/>
    <w:link w:val="48"/>
    <w:qFormat/>
    <w:uiPriority w:val="0"/>
    <w:rPr>
      <w:rFonts w:ascii="黑体" w:hAnsi="Courier New" w:eastAsia="黑体" w:cs="Courier New"/>
    </w:rPr>
  </w:style>
  <w:style w:type="character" w:customStyle="1" w:styleId="137">
    <w:name w:val="正文首行缩进 2 Char"/>
    <w:basedOn w:val="73"/>
    <w:link w:val="35"/>
    <w:qFormat/>
    <w:uiPriority w:val="0"/>
    <w:rPr>
      <w:rFonts w:ascii="仿宋_GB2312" w:eastAsia="仿宋_GB2312"/>
      <w:kern w:val="2"/>
      <w:sz w:val="21"/>
      <w:szCs w:val="24"/>
      <w:lang w:val="en-US" w:eastAsia="zh-CN" w:bidi="ar-SA"/>
    </w:rPr>
  </w:style>
  <w:style w:type="paragraph" w:customStyle="1" w:styleId="138">
    <w:name w:val="列出段落4"/>
    <w:basedOn w:val="1"/>
    <w:qFormat/>
    <w:uiPriority w:val="0"/>
    <w:pPr>
      <w:widowControl/>
      <w:spacing w:before="100" w:after="100" w:line="276" w:lineRule="auto"/>
      <w:ind w:left="720"/>
      <w:contextualSpacing/>
      <w:jc w:val="left"/>
    </w:pPr>
    <w:rPr>
      <w:rFonts w:ascii="Arial" w:hAnsi="Arial" w:cs="Arial"/>
      <w:color w:val="0F0F0F"/>
      <w:kern w:val="0"/>
      <w:sz w:val="20"/>
      <w:szCs w:val="20"/>
      <w:lang w:eastAsia="en-US"/>
    </w:rPr>
  </w:style>
  <w:style w:type="paragraph" w:customStyle="1" w:styleId="139">
    <w:name w:val="表格"/>
    <w:basedOn w:val="1"/>
    <w:qFormat/>
    <w:uiPriority w:val="0"/>
    <w:pPr>
      <w:spacing w:line="400" w:lineRule="exact"/>
    </w:pPr>
    <w:rPr>
      <w:sz w:val="24"/>
    </w:rPr>
  </w:style>
  <w:style w:type="paragraph" w:customStyle="1" w:styleId="140">
    <w:name w:val="2-2ji"/>
    <w:basedOn w:val="3"/>
    <w:qFormat/>
    <w:uiPriority w:val="0"/>
    <w:pPr>
      <w:adjustRightInd w:val="0"/>
      <w:spacing w:before="0" w:after="0" w:line="360" w:lineRule="auto"/>
      <w:jc w:val="center"/>
      <w:textAlignment w:val="baseline"/>
    </w:pPr>
    <w:rPr>
      <w:rFonts w:ascii="宋体" w:hAnsi="宋体"/>
      <w:bCs w:val="0"/>
      <w:kern w:val="0"/>
      <w:sz w:val="36"/>
    </w:rPr>
  </w:style>
  <w:style w:type="paragraph" w:customStyle="1" w:styleId="141">
    <w:name w:val="Char Char Char Char Char Char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142">
    <w:name w:val="a9"/>
    <w:basedOn w:val="1"/>
    <w:qFormat/>
    <w:uiPriority w:val="0"/>
    <w:pPr>
      <w:widowControl/>
      <w:spacing w:before="100" w:beforeAutospacing="1" w:after="100" w:afterAutospacing="1"/>
      <w:jc w:val="left"/>
    </w:pPr>
    <w:rPr>
      <w:rFonts w:ascii="宋体" w:hAnsi="宋体" w:cs="宋体"/>
      <w:kern w:val="0"/>
      <w:sz w:val="24"/>
    </w:rPr>
  </w:style>
  <w:style w:type="paragraph" w:customStyle="1" w:styleId="143">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144">
    <w:name w:val="表 数值 王"/>
    <w:basedOn w:val="1"/>
    <w:qFormat/>
    <w:uiPriority w:val="0"/>
    <w:pPr>
      <w:spacing w:line="288" w:lineRule="auto"/>
      <w:jc w:val="right"/>
    </w:pPr>
    <w:rPr>
      <w:rFonts w:hAnsi="宋体"/>
      <w:szCs w:val="21"/>
    </w:rPr>
  </w:style>
  <w:style w:type="paragraph" w:customStyle="1" w:styleId="145">
    <w:name w:val="Main_heading"/>
    <w:basedOn w:val="1"/>
    <w:next w:val="1"/>
    <w:qFormat/>
    <w:uiPriority w:val="0"/>
    <w:pPr>
      <w:widowControl/>
      <w:spacing w:before="240" w:after="240" w:line="240" w:lineRule="atLeast"/>
      <w:jc w:val="left"/>
    </w:pPr>
    <w:rPr>
      <w:rFonts w:eastAsia="MS Mincho"/>
      <w:b/>
      <w:kern w:val="0"/>
      <w:sz w:val="28"/>
      <w:szCs w:val="20"/>
      <w:lang w:eastAsia="ja-JP"/>
    </w:rPr>
  </w:style>
  <w:style w:type="paragraph" w:customStyle="1" w:styleId="146">
    <w:name w:val="F2"/>
    <w:basedOn w:val="1"/>
    <w:qFormat/>
    <w:uiPriority w:val="0"/>
    <w:pPr>
      <w:autoSpaceDE w:val="0"/>
      <w:autoSpaceDN w:val="0"/>
      <w:adjustRightInd w:val="0"/>
      <w:ind w:firstLine="601"/>
      <w:textAlignment w:val="baseline"/>
    </w:pPr>
    <w:rPr>
      <w:kern w:val="0"/>
      <w:sz w:val="24"/>
      <w:szCs w:val="20"/>
    </w:rPr>
  </w:style>
  <w:style w:type="paragraph" w:customStyle="1" w:styleId="14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8">
    <w:name w:val="默认段落字体 Para Char"/>
    <w:basedOn w:val="1"/>
    <w:qFormat/>
    <w:uiPriority w:val="0"/>
    <w:pPr>
      <w:adjustRightInd w:val="0"/>
      <w:spacing w:line="360" w:lineRule="auto"/>
    </w:pPr>
    <w:rPr>
      <w:kern w:val="0"/>
      <w:sz w:val="24"/>
      <w:szCs w:val="20"/>
    </w:rPr>
  </w:style>
  <w:style w:type="paragraph" w:customStyle="1" w:styleId="149">
    <w:name w:val="普通 (Web)"/>
    <w:basedOn w:val="1"/>
    <w:qFormat/>
    <w:uiPriority w:val="0"/>
    <w:pPr>
      <w:widowControl/>
      <w:spacing w:before="100" w:beforeAutospacing="1" w:after="100" w:afterAutospacing="1"/>
      <w:jc w:val="left"/>
    </w:pPr>
    <w:rPr>
      <w:rFonts w:ascii="宋体" w:hAnsi="宋体"/>
      <w:kern w:val="0"/>
      <w:sz w:val="24"/>
    </w:rPr>
  </w:style>
  <w:style w:type="paragraph" w:customStyle="1" w:styleId="150">
    <w:name w:val="style89"/>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151">
    <w:name w:val="Char1 Char Char Char Char Char Char1"/>
    <w:basedOn w:val="1"/>
    <w:qFormat/>
    <w:uiPriority w:val="0"/>
    <w:rPr>
      <w:rFonts w:ascii="Tahoma" w:hAnsi="Tahoma"/>
      <w:sz w:val="24"/>
      <w:szCs w:val="20"/>
    </w:rPr>
  </w:style>
  <w:style w:type="paragraph" w:customStyle="1" w:styleId="152">
    <w:name w:val="次小点说明 Char"/>
    <w:basedOn w:val="8"/>
    <w:qFormat/>
    <w:uiPriority w:val="0"/>
    <w:pPr>
      <w:ind w:firstLine="0"/>
    </w:pPr>
    <w:rPr>
      <w:sz w:val="24"/>
      <w:szCs w:val="24"/>
    </w:rPr>
  </w:style>
  <w:style w:type="paragraph" w:customStyle="1" w:styleId="153">
    <w:name w:val="默认段落字体 Para Char Char Char Char Char Char Char Char Char1 Char Char Char Char"/>
    <w:basedOn w:val="1"/>
    <w:qFormat/>
    <w:uiPriority w:val="0"/>
    <w:rPr>
      <w:rFonts w:ascii="Tahoma" w:hAnsi="Tahoma"/>
      <w:sz w:val="24"/>
      <w:szCs w:val="20"/>
    </w:rPr>
  </w:style>
  <w:style w:type="paragraph" w:customStyle="1" w:styleId="154">
    <w:name w:val="Char3"/>
    <w:basedOn w:val="1"/>
    <w:qFormat/>
    <w:uiPriority w:val="0"/>
    <w:pPr>
      <w:tabs>
        <w:tab w:val="left" w:pos="360"/>
      </w:tabs>
      <w:ind w:left="252" w:hanging="252" w:hangingChars="140"/>
    </w:pPr>
    <w:rPr>
      <w:rFonts w:ascii="宋体"/>
      <w:sz w:val="18"/>
      <w:szCs w:val="18"/>
    </w:rPr>
  </w:style>
  <w:style w:type="paragraph" w:customStyle="1" w:styleId="155">
    <w:name w:val="默认段落字体 Para Char1"/>
    <w:next w:val="1"/>
    <w:qFormat/>
    <w:uiPriority w:val="0"/>
    <w:pPr>
      <w:keepNext/>
      <w:keepLines/>
      <w:tabs>
        <w:tab w:val="left" w:pos="360"/>
      </w:tabs>
      <w:snapToGrid w:val="0"/>
      <w:spacing w:before="240" w:after="240"/>
      <w:outlineLvl w:val="7"/>
    </w:pPr>
    <w:rPr>
      <w:rFonts w:ascii="Arial" w:hAnsi="Arial" w:eastAsia="宋体" w:cs="Arial"/>
      <w:kern w:val="2"/>
      <w:lang w:val="en-US" w:eastAsia="zh-CN" w:bidi="ar-SA"/>
    </w:rPr>
  </w:style>
  <w:style w:type="paragraph" w:customStyle="1" w:styleId="156">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57">
    <w:name w:val="Char Char1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58">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159">
    <w:name w:val="_Style 4"/>
    <w:basedOn w:val="1"/>
    <w:qFormat/>
    <w:uiPriority w:val="34"/>
    <w:pPr>
      <w:ind w:firstLine="420" w:firstLineChars="200"/>
    </w:pPr>
    <w:rPr>
      <w:rFonts w:ascii="Calibri" w:hAnsi="Calibri"/>
      <w:szCs w:val="22"/>
    </w:rPr>
  </w:style>
  <w:style w:type="paragraph" w:customStyle="1" w:styleId="160">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 w:type="paragraph" w:customStyle="1" w:styleId="161">
    <w:name w:val="样式 标题 2 + Times New Roman 四号 非加粗 段前: 5 磅 段后: 0 磅 行距: 固定值 20..."/>
    <w:basedOn w:val="3"/>
    <w:qFormat/>
    <w:uiPriority w:val="0"/>
    <w:pPr>
      <w:spacing w:before="100" w:after="0" w:line="400" w:lineRule="exact"/>
    </w:pPr>
    <w:rPr>
      <w:rFonts w:ascii="Times New Roman" w:hAnsi="Times New Roman" w:eastAsia="黑体" w:cs="宋体"/>
      <w:b w:val="0"/>
      <w:bCs w:val="0"/>
      <w:sz w:val="28"/>
      <w:szCs w:val="20"/>
    </w:rPr>
  </w:style>
  <w:style w:type="paragraph" w:customStyle="1" w:styleId="162">
    <w:name w:val="Char"/>
    <w:basedOn w:val="1"/>
    <w:qFormat/>
    <w:uiPriority w:val="0"/>
    <w:pPr>
      <w:widowControl/>
      <w:spacing w:line="500" w:lineRule="exact"/>
      <w:outlineLvl w:val="2"/>
    </w:pPr>
    <w:rPr>
      <w:rFonts w:ascii="黑体" w:hAnsi="Verdana" w:eastAsia="黑体" w:cs="黑体"/>
      <w:kern w:val="0"/>
      <w:sz w:val="28"/>
      <w:szCs w:val="28"/>
      <w:lang w:eastAsia="en-US"/>
    </w:rPr>
  </w:style>
  <w:style w:type="paragraph" w:customStyle="1" w:styleId="163">
    <w:name w:val="xl2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164">
    <w:name w:val="_Style 10"/>
    <w:basedOn w:val="1"/>
    <w:qFormat/>
    <w:uiPriority w:val="0"/>
  </w:style>
  <w:style w:type="paragraph" w:customStyle="1" w:styleId="165">
    <w:name w:val="Char Char Char Char Char Char Char1"/>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166">
    <w:name w:val="Char Char Char Char Char Char Char Char Char Char Char Char Char"/>
    <w:basedOn w:val="21"/>
    <w:qFormat/>
    <w:uiPriority w:val="0"/>
    <w:pPr>
      <w:adjustRightInd/>
      <w:spacing w:line="240" w:lineRule="auto"/>
      <w:textAlignment w:val="auto"/>
    </w:pPr>
    <w:rPr>
      <w:rFonts w:ascii="Tahoma" w:hAnsi="Tahoma"/>
      <w:kern w:val="2"/>
      <w:sz w:val="24"/>
      <w:szCs w:val="24"/>
    </w:rPr>
  </w:style>
  <w:style w:type="paragraph" w:customStyle="1" w:styleId="167">
    <w:name w:val="Char Char Char"/>
    <w:basedOn w:val="21"/>
    <w:qFormat/>
    <w:uiPriority w:val="0"/>
    <w:pPr>
      <w:adjustRightInd/>
      <w:spacing w:line="240" w:lineRule="auto"/>
      <w:textAlignment w:val="auto"/>
    </w:pPr>
    <w:rPr>
      <w:rFonts w:ascii="Tahoma" w:hAnsi="Tahoma"/>
      <w:kern w:val="2"/>
      <w:sz w:val="24"/>
      <w:szCs w:val="24"/>
    </w:rPr>
  </w:style>
  <w:style w:type="paragraph" w:customStyle="1" w:styleId="168">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rPr>
  </w:style>
  <w:style w:type="paragraph" w:customStyle="1" w:styleId="169">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70">
    <w:name w:val="Char Char Char2"/>
    <w:basedOn w:val="1"/>
    <w:qFormat/>
    <w:uiPriority w:val="0"/>
    <w:rPr>
      <w:rFonts w:ascii="Tahoma" w:hAnsi="Tahoma"/>
      <w:sz w:val="24"/>
      <w:szCs w:val="20"/>
    </w:rPr>
  </w:style>
  <w:style w:type="paragraph" w:customStyle="1" w:styleId="171">
    <w:name w:val="Char Char Char Char Char Char1 Char"/>
    <w:basedOn w:val="21"/>
    <w:qFormat/>
    <w:uiPriority w:val="0"/>
    <w:pPr>
      <w:adjustRightInd/>
      <w:spacing w:line="240" w:lineRule="auto"/>
      <w:textAlignment w:val="auto"/>
    </w:pPr>
    <w:rPr>
      <w:rFonts w:ascii="Tahoma" w:hAnsi="Tahoma"/>
      <w:kern w:val="2"/>
      <w:sz w:val="24"/>
      <w:szCs w:val="24"/>
    </w:rPr>
  </w:style>
  <w:style w:type="paragraph" w:customStyle="1" w:styleId="172">
    <w:name w:val="Char1 Char Char Char"/>
    <w:basedOn w:val="1"/>
    <w:qFormat/>
    <w:uiPriority w:val="0"/>
    <w:rPr>
      <w:rFonts w:ascii="Tahoma" w:hAnsi="Tahoma"/>
      <w:sz w:val="24"/>
      <w:szCs w:val="20"/>
    </w:rPr>
  </w:style>
  <w:style w:type="paragraph" w:customStyle="1" w:styleId="173">
    <w:name w:val="Char Char Char1"/>
    <w:basedOn w:val="21"/>
    <w:qFormat/>
    <w:uiPriority w:val="0"/>
    <w:pPr>
      <w:adjustRightInd/>
      <w:spacing w:line="240" w:lineRule="auto"/>
      <w:textAlignment w:val="auto"/>
    </w:pPr>
    <w:rPr>
      <w:rFonts w:ascii="Tahoma" w:hAnsi="Tahoma"/>
      <w:kern w:val="2"/>
      <w:sz w:val="24"/>
      <w:szCs w:val="24"/>
    </w:rPr>
  </w:style>
  <w:style w:type="paragraph" w:customStyle="1" w:styleId="174">
    <w:name w:val="正文段"/>
    <w:basedOn w:val="1"/>
    <w:qFormat/>
    <w:uiPriority w:val="0"/>
    <w:pPr>
      <w:widowControl/>
      <w:snapToGrid w:val="0"/>
      <w:spacing w:afterLines="50"/>
      <w:ind w:firstLine="200" w:firstLineChars="200"/>
    </w:pPr>
    <w:rPr>
      <w:kern w:val="0"/>
      <w:sz w:val="24"/>
      <w:szCs w:val="20"/>
    </w:rPr>
  </w:style>
  <w:style w:type="paragraph" w:customStyle="1" w:styleId="175">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paragraph" w:customStyle="1" w:styleId="176">
    <w:name w:val="444"/>
    <w:basedOn w:val="1"/>
    <w:qFormat/>
    <w:uiPriority w:val="0"/>
    <w:pPr>
      <w:adjustRightInd w:val="0"/>
      <w:spacing w:line="312" w:lineRule="atLeast"/>
      <w:jc w:val="center"/>
      <w:textAlignment w:val="baseline"/>
    </w:pPr>
    <w:rPr>
      <w:b/>
      <w:kern w:val="0"/>
      <w:sz w:val="36"/>
      <w:szCs w:val="36"/>
    </w:rPr>
  </w:style>
  <w:style w:type="paragraph" w:customStyle="1" w:styleId="177">
    <w:name w:val="缺省文本"/>
    <w:basedOn w:val="1"/>
    <w:qFormat/>
    <w:uiPriority w:val="0"/>
    <w:pPr>
      <w:autoSpaceDE w:val="0"/>
      <w:autoSpaceDN w:val="0"/>
      <w:adjustRightInd w:val="0"/>
      <w:spacing w:line="360" w:lineRule="auto"/>
      <w:jc w:val="left"/>
    </w:pPr>
    <w:rPr>
      <w:kern w:val="0"/>
      <w:sz w:val="24"/>
      <w:szCs w:val="20"/>
    </w:rPr>
  </w:style>
  <w:style w:type="paragraph" w:customStyle="1" w:styleId="178">
    <w:name w:val="Char Char Char Char Char Char1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79">
    <w:name w:val="Char Char1 Char Char Char Char Char Char Char Char 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181">
    <w:name w:val="2ji"/>
    <w:basedOn w:val="3"/>
    <w:qFormat/>
    <w:uiPriority w:val="0"/>
    <w:pPr>
      <w:adjustRightInd w:val="0"/>
      <w:spacing w:before="0" w:after="0" w:line="360" w:lineRule="auto"/>
      <w:textAlignment w:val="baseline"/>
    </w:pPr>
    <w:rPr>
      <w:rFonts w:ascii="宋体" w:hAnsi="宋体"/>
      <w:kern w:val="0"/>
      <w:sz w:val="21"/>
      <w:szCs w:val="21"/>
    </w:rPr>
  </w:style>
  <w:style w:type="paragraph" w:customStyle="1" w:styleId="182">
    <w:name w:val="tgt1"/>
    <w:basedOn w:val="1"/>
    <w:qFormat/>
    <w:uiPriority w:val="0"/>
    <w:pPr>
      <w:widowControl/>
      <w:spacing w:after="150"/>
      <w:jc w:val="left"/>
    </w:pPr>
    <w:rPr>
      <w:rFonts w:ascii="宋体" w:hAnsi="宋体" w:cs="宋体"/>
      <w:kern w:val="0"/>
      <w:sz w:val="24"/>
    </w:rPr>
  </w:style>
  <w:style w:type="paragraph" w:customStyle="1" w:styleId="183">
    <w:name w:val="1"/>
    <w:basedOn w:val="1"/>
    <w:next w:val="29"/>
    <w:qFormat/>
    <w:uiPriority w:val="0"/>
    <w:rPr>
      <w:rFonts w:ascii="宋体" w:hAnsi="Courier New"/>
      <w:szCs w:val="20"/>
    </w:rPr>
  </w:style>
  <w:style w:type="paragraph" w:customStyle="1" w:styleId="184">
    <w:name w:val="Char Char Char Char Char Char Char Char Char Char Char Char Char Char Char Char1"/>
    <w:basedOn w:val="1"/>
    <w:qFormat/>
    <w:uiPriority w:val="0"/>
    <w:pPr>
      <w:tabs>
        <w:tab w:val="left" w:pos="360"/>
      </w:tabs>
      <w:spacing w:line="360" w:lineRule="auto"/>
      <w:ind w:left="482" w:firstLine="200" w:firstLineChars="200"/>
    </w:pPr>
    <w:rPr>
      <w:rFonts w:ascii="宋体"/>
      <w:sz w:val="24"/>
    </w:rPr>
  </w:style>
  <w:style w:type="paragraph" w:customStyle="1" w:styleId="185">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186">
    <w:name w:val="Char Char1 Char Char Char Char"/>
    <w:basedOn w:val="21"/>
    <w:qFormat/>
    <w:uiPriority w:val="0"/>
    <w:pPr>
      <w:adjustRightInd/>
      <w:spacing w:line="240" w:lineRule="auto"/>
      <w:textAlignment w:val="auto"/>
    </w:pPr>
    <w:rPr>
      <w:rFonts w:ascii="Tahoma" w:hAnsi="Tahoma"/>
      <w:kern w:val="2"/>
      <w:sz w:val="24"/>
      <w:szCs w:val="24"/>
    </w:rPr>
  </w:style>
  <w:style w:type="paragraph" w:customStyle="1" w:styleId="187">
    <w:name w:val="样式1"/>
    <w:basedOn w:val="1"/>
    <w:qFormat/>
    <w:uiPriority w:val="0"/>
    <w:pPr>
      <w:spacing w:before="120" w:after="120" w:line="300" w:lineRule="auto"/>
    </w:pPr>
    <w:rPr>
      <w:rFonts w:ascii="宋体" w:hAnsi="宋体"/>
      <w:b/>
      <w:sz w:val="24"/>
      <w:szCs w:val="20"/>
    </w:rPr>
  </w:style>
  <w:style w:type="paragraph" w:customStyle="1" w:styleId="188">
    <w:name w:val="Char4"/>
    <w:basedOn w:val="1"/>
    <w:qFormat/>
    <w:uiPriority w:val="0"/>
    <w:pPr>
      <w:tabs>
        <w:tab w:val="left" w:pos="360"/>
      </w:tabs>
      <w:ind w:left="252" w:hanging="252" w:hangingChars="140"/>
    </w:pPr>
    <w:rPr>
      <w:rFonts w:ascii="宋体"/>
      <w:sz w:val="18"/>
      <w:szCs w:val="18"/>
    </w:rPr>
  </w:style>
  <w:style w:type="paragraph" w:customStyle="1" w:styleId="189">
    <w:name w:val="五号正文（标准）"/>
    <w:basedOn w:val="1"/>
    <w:qFormat/>
    <w:uiPriority w:val="0"/>
    <w:pPr>
      <w:spacing w:line="360" w:lineRule="auto"/>
      <w:ind w:right="55" w:firstLine="560" w:firstLineChars="200"/>
    </w:pPr>
    <w:rPr>
      <w:rFonts w:eastAsia="仿宋_GB2312"/>
      <w:sz w:val="28"/>
      <w:szCs w:val="20"/>
    </w:rPr>
  </w:style>
  <w:style w:type="paragraph" w:customStyle="1" w:styleId="190">
    <w:name w:val="Char1"/>
    <w:basedOn w:val="1"/>
    <w:qFormat/>
    <w:uiPriority w:val="0"/>
    <w:rPr>
      <w:szCs w:val="21"/>
    </w:rPr>
  </w:style>
  <w:style w:type="paragraph" w:customStyle="1" w:styleId="191">
    <w:name w:val="样式 首行缩进:  2 字符"/>
    <w:basedOn w:val="1"/>
    <w:qFormat/>
    <w:uiPriority w:val="0"/>
    <w:pPr>
      <w:spacing w:line="400" w:lineRule="exact"/>
      <w:ind w:firstLine="200" w:firstLineChars="200"/>
    </w:pPr>
    <w:rPr>
      <w:rFonts w:cs="宋体"/>
      <w:sz w:val="24"/>
    </w:rPr>
  </w:style>
  <w:style w:type="paragraph" w:customStyle="1" w:styleId="192">
    <w:name w:val="Char21"/>
    <w:basedOn w:val="1"/>
    <w:qFormat/>
    <w:uiPriority w:val="0"/>
    <w:pPr>
      <w:widowControl/>
      <w:spacing w:after="160" w:line="240" w:lineRule="exact"/>
      <w:jc w:val="left"/>
    </w:pPr>
    <w:rPr>
      <w:rFonts w:ascii="Verdana" w:hAnsi="Verdana"/>
      <w:kern w:val="0"/>
      <w:szCs w:val="20"/>
      <w:lang w:eastAsia="en-US"/>
    </w:rPr>
  </w:style>
  <w:style w:type="paragraph" w:customStyle="1" w:styleId="19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94">
    <w:name w:val="Char Char Char Char Char Char Char Char Char Char Char Char Char1"/>
    <w:basedOn w:val="21"/>
    <w:qFormat/>
    <w:uiPriority w:val="0"/>
    <w:pPr>
      <w:adjustRightInd/>
      <w:spacing w:line="240" w:lineRule="auto"/>
      <w:textAlignment w:val="auto"/>
    </w:pPr>
    <w:rPr>
      <w:rFonts w:ascii="Tahoma" w:hAnsi="Tahoma"/>
      <w:kern w:val="2"/>
      <w:sz w:val="24"/>
      <w:szCs w:val="24"/>
    </w:rPr>
  </w:style>
  <w:style w:type="paragraph" w:customStyle="1" w:styleId="195">
    <w:name w:val="表 正文 王"/>
    <w:basedOn w:val="1"/>
    <w:qFormat/>
    <w:uiPriority w:val="0"/>
    <w:pPr>
      <w:spacing w:line="300" w:lineRule="auto"/>
    </w:pPr>
    <w:rPr>
      <w:rFonts w:hAnsi="宋体"/>
      <w:kern w:val="0"/>
      <w:sz w:val="20"/>
      <w:szCs w:val="21"/>
    </w:rPr>
  </w:style>
  <w:style w:type="paragraph" w:customStyle="1" w:styleId="196">
    <w:name w:val="Char Char Char Char Char Char1 Char1"/>
    <w:basedOn w:val="21"/>
    <w:qFormat/>
    <w:uiPriority w:val="0"/>
    <w:pPr>
      <w:adjustRightInd/>
      <w:spacing w:line="240" w:lineRule="auto"/>
      <w:textAlignment w:val="auto"/>
    </w:pPr>
    <w:rPr>
      <w:rFonts w:ascii="Tahoma" w:hAnsi="Tahoma"/>
      <w:kern w:val="2"/>
      <w:sz w:val="24"/>
      <w:szCs w:val="24"/>
    </w:rPr>
  </w:style>
  <w:style w:type="paragraph" w:customStyle="1" w:styleId="197">
    <w:name w:val="Char Char Char Char Char Char Char2"/>
    <w:basedOn w:val="1"/>
    <w:qFormat/>
    <w:uiPriority w:val="0"/>
  </w:style>
  <w:style w:type="paragraph" w:customStyle="1" w:styleId="198">
    <w:name w:val="正文首行缩进两字符"/>
    <w:basedOn w:val="1"/>
    <w:qFormat/>
    <w:uiPriority w:val="0"/>
    <w:pPr>
      <w:spacing w:line="360" w:lineRule="auto"/>
      <w:ind w:firstLine="200" w:firstLineChars="200"/>
    </w:pPr>
  </w:style>
  <w:style w:type="paragraph" w:customStyle="1" w:styleId="199">
    <w:name w:val="List Paragraph1"/>
    <w:basedOn w:val="1"/>
    <w:qFormat/>
    <w:uiPriority w:val="0"/>
    <w:pPr>
      <w:ind w:firstLine="420" w:firstLineChars="200"/>
    </w:pPr>
  </w:style>
  <w:style w:type="paragraph" w:customStyle="1" w:styleId="200">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201">
    <w:name w:val="font11"/>
    <w:basedOn w:val="52"/>
    <w:qFormat/>
    <w:uiPriority w:val="0"/>
    <w:rPr>
      <w:rFonts w:hint="eastAsia" w:ascii="宋体" w:hAnsi="宋体" w:eastAsia="宋体" w:cs="宋体"/>
      <w:color w:val="000000"/>
      <w:sz w:val="28"/>
      <w:szCs w:val="28"/>
      <w:u w:val="none"/>
    </w:rPr>
  </w:style>
  <w:style w:type="paragraph" w:customStyle="1" w:styleId="202">
    <w:name w:val="Table Paragraph"/>
    <w:basedOn w:val="1"/>
    <w:qFormat/>
    <w:uiPriority w:val="1"/>
    <w:pPr>
      <w:jc w:val="left"/>
    </w:pPr>
    <w:rPr>
      <w:kern w:val="0"/>
      <w:sz w:val="22"/>
      <w:lang w:eastAsia="en-US"/>
    </w:rPr>
  </w:style>
  <w:style w:type="character" w:customStyle="1" w:styleId="203">
    <w:name w:val="font41"/>
    <w:basedOn w:val="52"/>
    <w:uiPriority w:val="0"/>
    <w:rPr>
      <w:rFonts w:hint="eastAsia" w:ascii="微软雅黑" w:hAnsi="微软雅黑" w:eastAsia="微软雅黑" w:cs="微软雅黑"/>
      <w:color w:val="000000"/>
      <w:sz w:val="22"/>
      <w:szCs w:val="22"/>
      <w:u w:val="none"/>
      <w:vertAlign w:val="superscript"/>
    </w:rPr>
  </w:style>
  <w:style w:type="character" w:customStyle="1" w:styleId="204">
    <w:name w:val="font31"/>
    <w:basedOn w:val="52"/>
    <w:qFormat/>
    <w:uiPriority w:val="0"/>
    <w:rPr>
      <w:rFonts w:hint="eastAsia" w:ascii="微软雅黑" w:hAnsi="微软雅黑" w:eastAsia="微软雅黑" w:cs="微软雅黑"/>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56</Pages>
  <Words>5604</Words>
  <Characters>31946</Characters>
  <Lines>266</Lines>
  <Paragraphs>74</Paragraphs>
  <TotalTime>4</TotalTime>
  <ScaleCrop>false</ScaleCrop>
  <LinksUpToDate>false</LinksUpToDate>
  <CharactersWithSpaces>37476</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2018-01-16T01:10:00Z</dcterms:created>
  <dc:creator>微软用户</dc:creator>
  <cp:lastModifiedBy>Administrator</cp:lastModifiedBy>
  <cp:lastPrinted>2020-06-24T02:12:00Z</cp:lastPrinted>
  <dcterms:modified xsi:type="dcterms:W3CDTF">2020-08-21T07:50:07Z</dcterms:modified>
  <dc:title>医疗设备采购</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